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2180F">
      <w:pPr>
        <w:pStyle w:val="ChapterTitle"/>
        <w:bidi w:val="0"/>
        <w:rPr>
          <w:rFonts w:hint="default"/>
          <w:kern w:val="28"/>
        </w:rPr>
      </w:pPr>
      <w:r>
        <w:rPr>
          <w:rFonts w:hint="default"/>
          <w:kern w:val="28"/>
        </w:rPr>
        <w:t>DOHODA O STABILIZÁ</w:t>
      </w:r>
      <w:r>
        <w:rPr>
          <w:rFonts w:hint="default"/>
          <w:kern w:val="28"/>
        </w:rPr>
        <w:t>CII A PRIDRUŽ</w:t>
      </w:r>
      <w:r>
        <w:rPr>
          <w:rFonts w:hint="default"/>
          <w:kern w:val="28"/>
        </w:rPr>
        <w:t>ENÍ</w:t>
        <w:br/>
      </w:r>
      <w:r>
        <w:rPr>
          <w:rFonts w:hint="default"/>
          <w:kern w:val="28"/>
        </w:rPr>
        <w:t>medzi Euró</w:t>
      </w:r>
      <w:r>
        <w:rPr>
          <w:rFonts w:hint="default"/>
          <w:kern w:val="28"/>
        </w:rPr>
        <w:t>pskymi Spoloč</w:t>
      </w:r>
      <w:r>
        <w:rPr>
          <w:rFonts w:hint="default"/>
          <w:kern w:val="28"/>
        </w:rPr>
        <w:t>enstvami a ich č</w:t>
      </w:r>
      <w:r>
        <w:rPr>
          <w:rFonts w:hint="default"/>
          <w:kern w:val="28"/>
        </w:rPr>
        <w:t>lenský</w:t>
      </w:r>
      <w:r>
        <w:rPr>
          <w:rFonts w:hint="default"/>
          <w:kern w:val="28"/>
        </w:rPr>
        <w:t>mi š</w:t>
      </w:r>
      <w:r>
        <w:rPr>
          <w:rFonts w:hint="default"/>
          <w:kern w:val="28"/>
        </w:rPr>
        <w:t>tá</w:t>
      </w:r>
      <w:r>
        <w:rPr>
          <w:rFonts w:hint="default"/>
          <w:kern w:val="28"/>
        </w:rPr>
        <w:t>tmi</w:t>
        <w:br/>
        <w:t>na jednej strane</w:t>
        <w:br/>
        <w:t>a Srbskou republikou na strane druhej</w:t>
      </w:r>
    </w:p>
    <w:p w:rsidR="00E2180F">
      <w:pPr>
        <w:bidi w:val="0"/>
        <w:rPr>
          <w:rFonts w:hint="default"/>
          <w:b/>
          <w:bCs/>
        </w:rPr>
      </w:pPr>
      <w:r>
        <w:rPr>
          <w:rFonts w:hint="default"/>
          <w:b/>
          <w:bCs/>
        </w:rPr>
        <w:t>BELGICKÉ</w:t>
      </w:r>
      <w:r>
        <w:rPr>
          <w:rFonts w:hint="default"/>
          <w:b/>
          <w:bCs/>
        </w:rPr>
        <w:t xml:space="preserve"> KRÁĽ</w:t>
      </w:r>
      <w:r>
        <w:rPr>
          <w:rFonts w:hint="default"/>
          <w:b/>
          <w:bCs/>
        </w:rPr>
        <w:t>OVSTVO,</w:t>
      </w:r>
    </w:p>
    <w:p w:rsidR="00E2180F">
      <w:pPr>
        <w:bidi w:val="0"/>
        <w:rPr>
          <w:rFonts w:hint="default"/>
          <w:b/>
          <w:bCs/>
        </w:rPr>
      </w:pPr>
      <w:r>
        <w:rPr>
          <w:rFonts w:hint="default"/>
          <w:b/>
          <w:bCs/>
        </w:rPr>
        <w:t>BULHARSKÁ</w:t>
      </w:r>
      <w:r>
        <w:rPr>
          <w:rFonts w:hint="default"/>
          <w:b/>
          <w:bCs/>
        </w:rPr>
        <w:t xml:space="preserve"> REPUBLIKA,</w:t>
      </w:r>
    </w:p>
    <w:p w:rsidR="00E2180F">
      <w:pPr>
        <w:bidi w:val="0"/>
        <w:rPr>
          <w:rFonts w:hint="default"/>
          <w:b/>
          <w:bCs/>
        </w:rPr>
      </w:pPr>
      <w:r>
        <w:rPr>
          <w:rFonts w:hint="default"/>
          <w:b/>
          <w:bCs/>
        </w:rPr>
        <w:t>Č</w:t>
      </w:r>
      <w:r>
        <w:rPr>
          <w:rFonts w:hint="default"/>
          <w:b/>
          <w:bCs/>
        </w:rPr>
        <w:t>ESKÁ</w:t>
      </w:r>
      <w:r>
        <w:rPr>
          <w:rFonts w:hint="default"/>
          <w:b/>
          <w:bCs/>
        </w:rPr>
        <w:t xml:space="preserve"> REPUBLIKA,</w:t>
      </w:r>
    </w:p>
    <w:p w:rsidR="00E2180F">
      <w:pPr>
        <w:bidi w:val="0"/>
        <w:rPr>
          <w:rFonts w:hint="default"/>
          <w:b/>
          <w:bCs/>
        </w:rPr>
      </w:pPr>
      <w:r>
        <w:rPr>
          <w:rFonts w:hint="default"/>
          <w:b/>
          <w:bCs/>
        </w:rPr>
        <w:t>DÁ</w:t>
      </w:r>
      <w:r>
        <w:rPr>
          <w:rFonts w:hint="default"/>
          <w:b/>
          <w:bCs/>
        </w:rPr>
        <w:t>NSKE KRÁĽ</w:t>
      </w:r>
      <w:r>
        <w:rPr>
          <w:rFonts w:hint="default"/>
          <w:b/>
          <w:bCs/>
        </w:rPr>
        <w:t>OVSTVO,</w:t>
      </w:r>
    </w:p>
    <w:p w:rsidR="00E2180F">
      <w:pPr>
        <w:bidi w:val="0"/>
        <w:rPr>
          <w:rFonts w:hint="default"/>
          <w:b/>
          <w:bCs/>
        </w:rPr>
      </w:pPr>
      <w:r>
        <w:rPr>
          <w:rFonts w:hint="default"/>
          <w:b/>
          <w:bCs/>
        </w:rPr>
        <w:t>SPOLKOVÁ</w:t>
      </w:r>
      <w:r>
        <w:rPr>
          <w:rFonts w:hint="default"/>
          <w:b/>
          <w:bCs/>
        </w:rPr>
        <w:t xml:space="preserve"> REPUBLIKA NEMECKO,</w:t>
      </w:r>
    </w:p>
    <w:p w:rsidR="00E2180F">
      <w:pPr>
        <w:bidi w:val="0"/>
        <w:rPr>
          <w:rFonts w:hint="default"/>
          <w:b/>
          <w:bCs/>
        </w:rPr>
      </w:pPr>
      <w:r>
        <w:rPr>
          <w:rFonts w:hint="default"/>
          <w:b/>
          <w:bCs/>
        </w:rPr>
        <w:t>ESTÓ</w:t>
      </w:r>
      <w:r>
        <w:rPr>
          <w:rFonts w:hint="default"/>
          <w:b/>
          <w:bCs/>
        </w:rPr>
        <w:t>NSKA REPUBLIKA,</w:t>
      </w:r>
    </w:p>
    <w:p w:rsidR="00E2180F">
      <w:pPr>
        <w:bidi w:val="0"/>
        <w:rPr>
          <w:rFonts w:hint="default"/>
          <w:b/>
          <w:bCs/>
        </w:rPr>
      </w:pPr>
      <w:r>
        <w:rPr>
          <w:rFonts w:hint="default"/>
          <w:b/>
          <w:bCs/>
        </w:rPr>
        <w:t>HELÉ</w:t>
      </w:r>
      <w:r>
        <w:rPr>
          <w:rFonts w:hint="default"/>
          <w:b/>
          <w:bCs/>
        </w:rPr>
        <w:t>NSKA REPUBLIKA,</w:t>
      </w:r>
    </w:p>
    <w:p w:rsidR="00E2180F">
      <w:pPr>
        <w:bidi w:val="0"/>
        <w:rPr>
          <w:rFonts w:hint="default"/>
          <w:b/>
          <w:bCs/>
        </w:rPr>
      </w:pPr>
      <w:r>
        <w:rPr>
          <w:rFonts w:hint="default"/>
          <w:b/>
          <w:bCs/>
        </w:rPr>
        <w:t>Š</w:t>
      </w:r>
      <w:r>
        <w:rPr>
          <w:rFonts w:hint="default"/>
          <w:b/>
          <w:bCs/>
        </w:rPr>
        <w:t>PANIELSKE KRÁĽ</w:t>
      </w:r>
      <w:r>
        <w:rPr>
          <w:rFonts w:hint="default"/>
          <w:b/>
          <w:bCs/>
        </w:rPr>
        <w:t>OVSTVO,</w:t>
      </w:r>
    </w:p>
    <w:p w:rsidR="00E2180F">
      <w:pPr>
        <w:bidi w:val="0"/>
        <w:rPr>
          <w:rFonts w:hint="default"/>
          <w:b/>
          <w:bCs/>
        </w:rPr>
      </w:pPr>
      <w:r>
        <w:rPr>
          <w:rFonts w:hint="default"/>
          <w:b/>
          <w:bCs/>
        </w:rPr>
        <w:t>FRANCÚ</w:t>
      </w:r>
      <w:r>
        <w:rPr>
          <w:rFonts w:hint="default"/>
          <w:b/>
          <w:bCs/>
        </w:rPr>
        <w:t>ZSKA REPUBLIKA,</w:t>
      </w:r>
    </w:p>
    <w:p w:rsidR="00E2180F">
      <w:pPr>
        <w:bidi w:val="0"/>
        <w:rPr>
          <w:rFonts w:hint="default"/>
          <w:b/>
          <w:bCs/>
        </w:rPr>
      </w:pPr>
      <w:r>
        <w:rPr>
          <w:rFonts w:hint="default"/>
          <w:b/>
          <w:bCs/>
        </w:rPr>
        <w:t>Í</w:t>
      </w:r>
      <w:r>
        <w:rPr>
          <w:rFonts w:hint="default"/>
          <w:b/>
          <w:bCs/>
        </w:rPr>
        <w:t>RSKO,</w:t>
      </w:r>
    </w:p>
    <w:p w:rsidR="00E2180F">
      <w:pPr>
        <w:bidi w:val="0"/>
        <w:rPr>
          <w:rFonts w:hint="default"/>
          <w:b/>
          <w:bCs/>
        </w:rPr>
      </w:pPr>
      <w:r>
        <w:rPr>
          <w:rFonts w:hint="default"/>
          <w:b/>
          <w:bCs/>
        </w:rPr>
        <w:t>TALIANSKA REPUBLIKA,</w:t>
      </w:r>
    </w:p>
    <w:p w:rsidR="00E2180F">
      <w:pPr>
        <w:bidi w:val="0"/>
        <w:rPr>
          <w:rFonts w:hint="default"/>
          <w:b/>
          <w:bCs/>
        </w:rPr>
      </w:pPr>
      <w:r>
        <w:rPr>
          <w:rFonts w:hint="default"/>
          <w:b/>
          <w:bCs/>
        </w:rPr>
        <w:t>CYPERSKÁ</w:t>
      </w:r>
      <w:r>
        <w:rPr>
          <w:rFonts w:hint="default"/>
          <w:b/>
          <w:bCs/>
        </w:rPr>
        <w:t xml:space="preserve"> REPUBLIKA,</w:t>
      </w:r>
    </w:p>
    <w:p w:rsidR="00E2180F">
      <w:pPr>
        <w:bidi w:val="0"/>
        <w:rPr>
          <w:rFonts w:hint="default"/>
          <w:b/>
          <w:bCs/>
        </w:rPr>
      </w:pPr>
      <w:r>
        <w:rPr>
          <w:rFonts w:hint="default"/>
          <w:b/>
          <w:bCs/>
        </w:rPr>
        <w:t>LOTYŠ</w:t>
      </w:r>
      <w:r>
        <w:rPr>
          <w:rFonts w:hint="default"/>
          <w:b/>
          <w:bCs/>
        </w:rPr>
        <w:t>SKÁ</w:t>
      </w:r>
      <w:r>
        <w:rPr>
          <w:rFonts w:hint="default"/>
          <w:b/>
          <w:bCs/>
        </w:rPr>
        <w:t xml:space="preserve"> REPUBLIKA,</w:t>
      </w:r>
    </w:p>
    <w:p w:rsidR="00E2180F">
      <w:pPr>
        <w:bidi w:val="0"/>
        <w:rPr>
          <w:rFonts w:hint="default"/>
          <w:b/>
          <w:bCs/>
        </w:rPr>
      </w:pPr>
      <w:r>
        <w:rPr>
          <w:rFonts w:hint="default"/>
          <w:b/>
          <w:bCs/>
        </w:rPr>
        <w:t>LITOVSKÁ</w:t>
      </w:r>
      <w:r>
        <w:rPr>
          <w:rFonts w:hint="default"/>
          <w:b/>
          <w:bCs/>
        </w:rPr>
        <w:t xml:space="preserve"> R</w:t>
      </w:r>
      <w:r>
        <w:rPr>
          <w:rFonts w:hint="default"/>
          <w:b/>
          <w:bCs/>
        </w:rPr>
        <w:t>EPUBLIKA,</w:t>
      </w:r>
    </w:p>
    <w:p w:rsidR="00E2180F">
      <w:pPr>
        <w:bidi w:val="0"/>
        <w:rPr>
          <w:rFonts w:hint="default"/>
          <w:b/>
          <w:bCs/>
        </w:rPr>
      </w:pPr>
      <w:r>
        <w:rPr>
          <w:rFonts w:hint="default"/>
          <w:b/>
          <w:bCs/>
        </w:rPr>
        <w:t>LUXEMBURSKÉ</w:t>
      </w:r>
      <w:r>
        <w:rPr>
          <w:rFonts w:hint="default"/>
          <w:b/>
          <w:bCs/>
        </w:rPr>
        <w:t xml:space="preserve"> VEĽ</w:t>
      </w:r>
      <w:r>
        <w:rPr>
          <w:rFonts w:hint="default"/>
          <w:b/>
          <w:bCs/>
        </w:rPr>
        <w:t>KOVOJVODSTVO,</w:t>
      </w:r>
    </w:p>
    <w:p w:rsidR="00E2180F">
      <w:pPr>
        <w:bidi w:val="0"/>
        <w:rPr>
          <w:rFonts w:hint="default"/>
          <w:b/>
          <w:bCs/>
        </w:rPr>
      </w:pPr>
      <w:r>
        <w:rPr>
          <w:rFonts w:hint="default"/>
          <w:b/>
          <w:bCs/>
        </w:rPr>
        <w:t>MAĎ</w:t>
      </w:r>
      <w:r>
        <w:rPr>
          <w:rFonts w:hint="default"/>
          <w:b/>
          <w:bCs/>
        </w:rPr>
        <w:t>ARSKÁ</w:t>
      </w:r>
      <w:r>
        <w:rPr>
          <w:rFonts w:hint="default"/>
          <w:b/>
          <w:bCs/>
        </w:rPr>
        <w:t xml:space="preserve"> REPUBLIKA,</w:t>
      </w:r>
    </w:p>
    <w:p w:rsidR="00E2180F">
      <w:pPr>
        <w:bidi w:val="0"/>
        <w:rPr>
          <w:rFonts w:hint="default"/>
          <w:b/>
          <w:bCs/>
        </w:rPr>
      </w:pPr>
      <w:r>
        <w:rPr>
          <w:rFonts w:hint="default"/>
          <w:b/>
          <w:bCs/>
        </w:rPr>
        <w:t>MALTA,</w:t>
      </w:r>
    </w:p>
    <w:p w:rsidR="00E2180F">
      <w:pPr>
        <w:bidi w:val="0"/>
        <w:rPr>
          <w:rFonts w:hint="default"/>
          <w:b/>
          <w:bCs/>
        </w:rPr>
      </w:pPr>
      <w:r>
        <w:rPr>
          <w:rFonts w:hint="default"/>
          <w:b/>
          <w:bCs/>
        </w:rPr>
        <w:t>HOLANDSKÉ</w:t>
      </w:r>
      <w:r>
        <w:rPr>
          <w:rFonts w:hint="default"/>
          <w:b/>
          <w:bCs/>
        </w:rPr>
        <w:t xml:space="preserve"> KRÁĽ</w:t>
      </w:r>
      <w:r>
        <w:rPr>
          <w:rFonts w:hint="default"/>
          <w:b/>
          <w:bCs/>
        </w:rPr>
        <w:t>OVSTVO,</w:t>
      </w:r>
    </w:p>
    <w:p w:rsidR="00E2180F">
      <w:pPr>
        <w:bidi w:val="0"/>
        <w:rPr>
          <w:rFonts w:hint="default"/>
          <w:b/>
          <w:bCs/>
        </w:rPr>
      </w:pPr>
      <w:r>
        <w:rPr>
          <w:rFonts w:hint="default"/>
          <w:b/>
          <w:bCs/>
        </w:rPr>
        <w:t>RAKÚ</w:t>
      </w:r>
      <w:r>
        <w:rPr>
          <w:rFonts w:hint="default"/>
          <w:b/>
          <w:bCs/>
        </w:rPr>
        <w:t>SKA REPUBLIKA,</w:t>
      </w:r>
    </w:p>
    <w:p w:rsidR="00E2180F">
      <w:pPr>
        <w:bidi w:val="0"/>
        <w:rPr>
          <w:rFonts w:hint="default"/>
          <w:b/>
          <w:bCs/>
        </w:rPr>
      </w:pPr>
      <w:r>
        <w:rPr>
          <w:rFonts w:hint="default"/>
          <w:b/>
          <w:bCs/>
        </w:rPr>
        <w:t>POĽ</w:t>
      </w:r>
      <w:r>
        <w:rPr>
          <w:rFonts w:hint="default"/>
          <w:b/>
          <w:bCs/>
        </w:rPr>
        <w:t>SKÁ</w:t>
      </w:r>
      <w:r>
        <w:rPr>
          <w:rFonts w:hint="default"/>
          <w:b/>
          <w:bCs/>
        </w:rPr>
        <w:t xml:space="preserve"> REPUBLIKA,</w:t>
      </w:r>
    </w:p>
    <w:p w:rsidR="00E2180F">
      <w:pPr>
        <w:bidi w:val="0"/>
        <w:rPr>
          <w:rFonts w:hint="default"/>
          <w:b/>
          <w:bCs/>
        </w:rPr>
      </w:pPr>
      <w:r>
        <w:rPr>
          <w:rFonts w:hint="default"/>
          <w:b/>
          <w:bCs/>
        </w:rPr>
        <w:t>PORTUGALSKÁ</w:t>
      </w:r>
      <w:r>
        <w:rPr>
          <w:rFonts w:hint="default"/>
          <w:b/>
          <w:bCs/>
        </w:rPr>
        <w:t xml:space="preserve"> REPUBLIKA,</w:t>
      </w:r>
    </w:p>
    <w:p w:rsidR="00E2180F">
      <w:pPr>
        <w:bidi w:val="0"/>
        <w:rPr>
          <w:rFonts w:hint="default"/>
          <w:b/>
          <w:bCs/>
        </w:rPr>
      </w:pPr>
      <w:r>
        <w:rPr>
          <w:rFonts w:hint="default"/>
          <w:b/>
          <w:bCs/>
        </w:rPr>
        <w:t>RUMUNSKO,</w:t>
      </w:r>
    </w:p>
    <w:p w:rsidR="00E2180F">
      <w:pPr>
        <w:bidi w:val="0"/>
        <w:rPr>
          <w:rFonts w:hint="default"/>
          <w:b/>
          <w:bCs/>
        </w:rPr>
      </w:pPr>
      <w:r>
        <w:rPr>
          <w:rFonts w:hint="default"/>
          <w:b/>
          <w:bCs/>
        </w:rPr>
        <w:t>SLOVINSKÁ</w:t>
      </w:r>
      <w:r>
        <w:rPr>
          <w:rFonts w:hint="default"/>
          <w:b/>
          <w:bCs/>
        </w:rPr>
        <w:t xml:space="preserve"> REPUBLIKA,</w:t>
      </w:r>
    </w:p>
    <w:p w:rsidR="00E2180F">
      <w:pPr>
        <w:bidi w:val="0"/>
        <w:rPr>
          <w:rFonts w:hint="default"/>
          <w:b/>
          <w:bCs/>
        </w:rPr>
      </w:pPr>
      <w:r>
        <w:rPr>
          <w:rFonts w:hint="default"/>
          <w:b/>
          <w:bCs/>
        </w:rPr>
        <w:t>SLOVENSKÁ</w:t>
      </w:r>
      <w:r>
        <w:rPr>
          <w:rFonts w:hint="default"/>
          <w:b/>
          <w:bCs/>
        </w:rPr>
        <w:t xml:space="preserve"> REPUBLIKA,</w:t>
      </w:r>
    </w:p>
    <w:p w:rsidR="00E2180F">
      <w:pPr>
        <w:bidi w:val="0"/>
        <w:rPr>
          <w:rFonts w:hint="default"/>
          <w:b/>
          <w:bCs/>
        </w:rPr>
      </w:pPr>
      <w:r>
        <w:rPr>
          <w:rFonts w:hint="default"/>
          <w:b/>
          <w:bCs/>
        </w:rPr>
        <w:t>FÍ</w:t>
      </w:r>
      <w:r>
        <w:rPr>
          <w:rFonts w:hint="default"/>
          <w:b/>
          <w:bCs/>
        </w:rPr>
        <w:t>NSKA REPUBLIKA,</w:t>
      </w:r>
    </w:p>
    <w:p w:rsidR="00E2180F">
      <w:pPr>
        <w:bidi w:val="0"/>
        <w:rPr>
          <w:rFonts w:hint="default"/>
          <w:b/>
          <w:bCs/>
        </w:rPr>
      </w:pPr>
      <w:r>
        <w:rPr>
          <w:rFonts w:hint="default"/>
          <w:b/>
          <w:bCs/>
        </w:rPr>
        <w:t>Š</w:t>
      </w:r>
      <w:r>
        <w:rPr>
          <w:rFonts w:hint="default"/>
          <w:b/>
          <w:bCs/>
        </w:rPr>
        <w:t>VÉ</w:t>
      </w:r>
      <w:r>
        <w:rPr>
          <w:rFonts w:hint="default"/>
          <w:b/>
          <w:bCs/>
        </w:rPr>
        <w:t>DSKE KRÁĽ</w:t>
      </w:r>
      <w:r>
        <w:rPr>
          <w:rFonts w:hint="default"/>
          <w:b/>
          <w:bCs/>
        </w:rPr>
        <w:t>OVSTVO,</w:t>
      </w:r>
    </w:p>
    <w:p w:rsidR="00E2180F">
      <w:pPr>
        <w:bidi w:val="0"/>
        <w:rPr>
          <w:rFonts w:hint="default"/>
          <w:b/>
          <w:bCs/>
        </w:rPr>
      </w:pPr>
      <w:r>
        <w:rPr>
          <w:rFonts w:hint="default"/>
          <w:b/>
          <w:bCs/>
        </w:rPr>
        <w:t>SPOJENÉ</w:t>
      </w:r>
      <w:r>
        <w:rPr>
          <w:rFonts w:hint="default"/>
          <w:b/>
          <w:bCs/>
        </w:rPr>
        <w:t xml:space="preserve"> KRÁĽ</w:t>
      </w:r>
      <w:r>
        <w:rPr>
          <w:rFonts w:hint="default"/>
          <w:b/>
          <w:bCs/>
        </w:rPr>
        <w:t>OVSTVO VEĽ</w:t>
      </w:r>
      <w:r>
        <w:rPr>
          <w:rFonts w:hint="default"/>
          <w:b/>
          <w:bCs/>
        </w:rPr>
        <w:t>KEJ BRITÁ</w:t>
      </w:r>
      <w:r>
        <w:rPr>
          <w:rFonts w:hint="default"/>
          <w:b/>
          <w:bCs/>
        </w:rPr>
        <w:t>NIE A SEVERNÉ</w:t>
      </w:r>
      <w:r>
        <w:rPr>
          <w:rFonts w:hint="default"/>
          <w:b/>
          <w:bCs/>
        </w:rPr>
        <w:t>HO Í</w:t>
      </w:r>
      <w:r>
        <w:rPr>
          <w:rFonts w:hint="default"/>
          <w:b/>
          <w:bCs/>
        </w:rPr>
        <w:t>RSKA,</w:t>
      </w:r>
    </w:p>
    <w:p w:rsidR="00E2180F">
      <w:pPr>
        <w:bidi w:val="0"/>
        <w:rPr>
          <w:rFonts w:hint="default"/>
        </w:rPr>
      </w:pPr>
      <w:r>
        <w:rPr>
          <w:rFonts w:hint="default"/>
        </w:rPr>
        <w:t>Zmluvné</w:t>
      </w:r>
      <w:r>
        <w:rPr>
          <w:rFonts w:hint="default"/>
        </w:rPr>
        <w:t xml:space="preserve"> strany Zmluvy o založ</w:t>
      </w:r>
      <w:r>
        <w:rPr>
          <w:rFonts w:hint="default"/>
        </w:rPr>
        <w:t>ení</w:t>
      </w:r>
      <w:r>
        <w:rPr>
          <w:rFonts w:hint="default"/>
        </w:rPr>
        <w:t xml:space="preserve"> Euró</w:t>
      </w:r>
      <w:r>
        <w:rPr>
          <w:rFonts w:hint="default"/>
        </w:rPr>
        <w:t>pskeho spoloč</w:t>
      </w:r>
      <w:r>
        <w:rPr>
          <w:rFonts w:hint="default"/>
        </w:rPr>
        <w:t>enstva, Zmluvy o založ</w:t>
      </w:r>
      <w:r>
        <w:rPr>
          <w:rFonts w:hint="default"/>
        </w:rPr>
        <w:t>ení</w:t>
      </w:r>
      <w:r>
        <w:rPr>
          <w:rFonts w:hint="default"/>
        </w:rPr>
        <w:t xml:space="preserve"> Euró</w:t>
      </w:r>
      <w:r>
        <w:rPr>
          <w:rFonts w:hint="default"/>
        </w:rPr>
        <w:t>pskeho spoloč</w:t>
      </w:r>
      <w:r>
        <w:rPr>
          <w:rFonts w:hint="default"/>
        </w:rPr>
        <w:t>enstva pre ató</w:t>
      </w:r>
      <w:r>
        <w:rPr>
          <w:rFonts w:hint="default"/>
        </w:rPr>
        <w:t>movú</w:t>
      </w:r>
      <w:r>
        <w:rPr>
          <w:rFonts w:hint="default"/>
        </w:rPr>
        <w:t xml:space="preserve"> energiu a Zmluvy o Euró</w:t>
      </w:r>
      <w:r>
        <w:rPr>
          <w:rFonts w:hint="default"/>
        </w:rPr>
        <w:t>pskej ú</w:t>
      </w:r>
      <w:r>
        <w:rPr>
          <w:rFonts w:hint="default"/>
        </w:rPr>
        <w:t>nii, ď</w:t>
      </w:r>
      <w:r>
        <w:rPr>
          <w:rFonts w:hint="default"/>
        </w:rPr>
        <w:t>alej len „č</w:t>
      </w:r>
      <w:r>
        <w:rPr>
          <w:rFonts w:hint="default"/>
        </w:rPr>
        <w:t>lenské</w:t>
      </w:r>
      <w:r>
        <w:rPr>
          <w:rFonts w:hint="default"/>
        </w:rPr>
        <w:t xml:space="preserve"> š</w:t>
      </w:r>
      <w:r>
        <w:rPr>
          <w:rFonts w:hint="default"/>
        </w:rPr>
        <w:t>tá</w:t>
      </w:r>
      <w:r>
        <w:rPr>
          <w:rFonts w:hint="default"/>
        </w:rPr>
        <w:t>ty“</w:t>
      </w:r>
      <w:r>
        <w:rPr>
          <w:rFonts w:hint="default"/>
        </w:rPr>
        <w:t>, a</w:t>
      </w:r>
    </w:p>
    <w:p w:rsidR="00E2180F">
      <w:pPr>
        <w:bidi w:val="0"/>
        <w:rPr>
          <w:rFonts w:hint="default"/>
          <w:b/>
          <w:bCs/>
        </w:rPr>
      </w:pPr>
      <w:r>
        <w:rPr>
          <w:rFonts w:hint="default"/>
          <w:b/>
          <w:bCs/>
        </w:rPr>
        <w:t>EURÓ</w:t>
      </w:r>
      <w:r>
        <w:rPr>
          <w:rFonts w:hint="default"/>
          <w:b/>
          <w:bCs/>
        </w:rPr>
        <w:t>PSKE SPOLOČ</w:t>
      </w:r>
      <w:r>
        <w:rPr>
          <w:rFonts w:hint="default"/>
          <w:b/>
          <w:bCs/>
        </w:rPr>
        <w:t>ENSTVO a EURÓ</w:t>
      </w:r>
      <w:r>
        <w:rPr>
          <w:rFonts w:hint="default"/>
          <w:b/>
          <w:bCs/>
        </w:rPr>
        <w:t>PSKE SPOLO</w:t>
      </w:r>
      <w:r>
        <w:rPr>
          <w:rFonts w:hint="default"/>
          <w:b/>
          <w:bCs/>
        </w:rPr>
        <w:t>Č</w:t>
      </w:r>
      <w:r>
        <w:rPr>
          <w:rFonts w:hint="default"/>
          <w:b/>
          <w:bCs/>
        </w:rPr>
        <w:t>ENSTVO PRE ATÓ</w:t>
      </w:r>
      <w:r>
        <w:rPr>
          <w:rFonts w:hint="default"/>
          <w:b/>
          <w:bCs/>
        </w:rPr>
        <w:t>MOVÚ</w:t>
      </w:r>
      <w:r>
        <w:rPr>
          <w:rFonts w:hint="default"/>
          <w:b/>
          <w:bCs/>
        </w:rPr>
        <w:t xml:space="preserve"> ENERGIU,</w:t>
      </w:r>
    </w:p>
    <w:p w:rsidR="00E2180F">
      <w:pPr>
        <w:bidi w:val="0"/>
        <w:rPr>
          <w:rFonts w:hint="default"/>
        </w:rPr>
      </w:pPr>
      <w:r>
        <w:rPr>
          <w:rFonts w:hint="default"/>
        </w:rPr>
        <w:t>ď</w:t>
      </w:r>
      <w:r>
        <w:rPr>
          <w:rFonts w:hint="default"/>
        </w:rPr>
        <w:t>alej len „</w:t>
      </w:r>
      <w:r>
        <w:rPr>
          <w:rFonts w:hint="default"/>
        </w:rPr>
        <w:t>Spoloč</w:t>
      </w:r>
      <w:r>
        <w:rPr>
          <w:rFonts w:hint="default"/>
        </w:rPr>
        <w:t>enstvo“</w:t>
      </w:r>
    </w:p>
    <w:p w:rsidR="00E2180F">
      <w:pPr>
        <w:bidi w:val="0"/>
        <w:jc w:val="right"/>
      </w:pPr>
      <w:r>
        <w:t>na jednej strane, a</w:t>
      </w:r>
    </w:p>
    <w:p w:rsidR="00E2180F">
      <w:pPr>
        <w:bidi w:val="0"/>
        <w:rPr>
          <w:rFonts w:hint="default"/>
          <w:b/>
          <w:bCs/>
        </w:rPr>
      </w:pPr>
      <w:r>
        <w:rPr>
          <w:rFonts w:hint="default"/>
          <w:b/>
          <w:bCs/>
        </w:rPr>
        <w:t>SRBSKÁ</w:t>
      </w:r>
      <w:r>
        <w:rPr>
          <w:rFonts w:hint="default"/>
          <w:b/>
          <w:bCs/>
        </w:rPr>
        <w:t xml:space="preserve"> REPUBLIKA,</w:t>
      </w:r>
    </w:p>
    <w:p w:rsidR="00E2180F">
      <w:pPr>
        <w:bidi w:val="0"/>
        <w:rPr>
          <w:rFonts w:hint="default"/>
        </w:rPr>
      </w:pPr>
      <w:r>
        <w:rPr>
          <w:rFonts w:hint="default"/>
        </w:rPr>
        <w:t>ď</w:t>
      </w:r>
      <w:r>
        <w:rPr>
          <w:rFonts w:hint="default"/>
        </w:rPr>
        <w:t>alej len „</w:t>
      </w:r>
      <w:r>
        <w:rPr>
          <w:rFonts w:hint="default"/>
        </w:rPr>
        <w:t>Srbsko“</w:t>
      </w:r>
    </w:p>
    <w:p w:rsidR="00E2180F">
      <w:pPr>
        <w:bidi w:val="0"/>
        <w:jc w:val="right"/>
      </w:pPr>
      <w:r>
        <w:t>na strane druhej,</w:t>
      </w:r>
    </w:p>
    <w:p w:rsidR="00E2180F">
      <w:pPr>
        <w:bidi w:val="0"/>
        <w:rPr>
          <w:rFonts w:hint="default"/>
        </w:rPr>
      </w:pPr>
      <w:r>
        <w:rPr>
          <w:rFonts w:hint="default"/>
        </w:rPr>
        <w:t>ď</w:t>
      </w:r>
      <w:r>
        <w:rPr>
          <w:rFonts w:hint="default"/>
        </w:rPr>
        <w:t>alej spolu len „</w:t>
      </w:r>
      <w:r>
        <w:rPr>
          <w:rFonts w:hint="default"/>
        </w:rPr>
        <w:t>strany“</w:t>
      </w:r>
    </w:p>
    <w:p w:rsidR="00E2180F">
      <w:pPr>
        <w:bidi w:val="0"/>
        <w:rPr>
          <w:rFonts w:hint="default"/>
        </w:rPr>
      </w:pPr>
      <w:r>
        <w:rPr>
          <w:rFonts w:hint="default"/>
        </w:rPr>
        <w:t>VZHĽ</w:t>
      </w:r>
      <w:r>
        <w:rPr>
          <w:rFonts w:hint="default"/>
        </w:rPr>
        <w:t>ADOM na pevné</w:t>
      </w:r>
      <w:r>
        <w:rPr>
          <w:rFonts w:hint="default"/>
        </w:rPr>
        <w:t xml:space="preserve"> zvä</w:t>
      </w:r>
      <w:r>
        <w:rPr>
          <w:rFonts w:hint="default"/>
        </w:rPr>
        <w:t>zky medzi stranami a nimi zdieľ</w:t>
      </w:r>
      <w:r>
        <w:rPr>
          <w:rFonts w:hint="default"/>
        </w:rPr>
        <w:t>ané</w:t>
      </w:r>
      <w:r>
        <w:rPr>
          <w:rFonts w:hint="default"/>
        </w:rPr>
        <w:t xml:space="preserve"> hodnoty, ž</w:t>
      </w:r>
      <w:r>
        <w:rPr>
          <w:rFonts w:hint="default"/>
        </w:rPr>
        <w:t>elanie strá</w:t>
      </w:r>
      <w:r>
        <w:rPr>
          <w:rFonts w:hint="default"/>
        </w:rPr>
        <w:t>n posilniť</w:t>
      </w:r>
      <w:r>
        <w:rPr>
          <w:rFonts w:hint="default"/>
        </w:rPr>
        <w:t xml:space="preserve"> tieto zvä</w:t>
      </w:r>
      <w:r>
        <w:rPr>
          <w:rFonts w:hint="default"/>
        </w:rPr>
        <w:t>zky a</w:t>
      </w:r>
      <w:r>
        <w:rPr>
          <w:rFonts w:hint="default"/>
        </w:rPr>
        <w:t xml:space="preserve"> vybudovať</w:t>
      </w:r>
      <w:r>
        <w:rPr>
          <w:rFonts w:hint="default"/>
        </w:rPr>
        <w:t xml:space="preserve"> ú</w:t>
      </w:r>
      <w:r>
        <w:rPr>
          <w:rFonts w:hint="default"/>
        </w:rPr>
        <w:t>zke a trvalé</w:t>
      </w:r>
      <w:r>
        <w:rPr>
          <w:rFonts w:hint="default"/>
        </w:rPr>
        <w:t xml:space="preserve"> vzť</w:t>
      </w:r>
      <w:r>
        <w:rPr>
          <w:rFonts w:hint="default"/>
        </w:rPr>
        <w:t>ahy založ</w:t>
      </w:r>
      <w:r>
        <w:rPr>
          <w:rFonts w:hint="default"/>
        </w:rPr>
        <w:t>ené</w:t>
      </w:r>
      <w:r>
        <w:rPr>
          <w:rFonts w:hint="default"/>
        </w:rPr>
        <w:t xml:space="preserve"> na reciprocite a spoloč</w:t>
      </w:r>
      <w:r>
        <w:rPr>
          <w:rFonts w:hint="default"/>
        </w:rPr>
        <w:t>ný</w:t>
      </w:r>
      <w:r>
        <w:rPr>
          <w:rFonts w:hint="default"/>
        </w:rPr>
        <w:t>ch zá</w:t>
      </w:r>
      <w:r>
        <w:rPr>
          <w:rFonts w:hint="default"/>
        </w:rPr>
        <w:t>ujmoch, ktoré</w:t>
      </w:r>
      <w:r>
        <w:rPr>
          <w:rFonts w:hint="default"/>
        </w:rPr>
        <w:t xml:space="preserve"> by mali umož</w:t>
      </w:r>
      <w:r>
        <w:rPr>
          <w:rFonts w:hint="default"/>
        </w:rPr>
        <w:t>niť</w:t>
      </w:r>
      <w:r>
        <w:rPr>
          <w:rFonts w:hint="default"/>
        </w:rPr>
        <w:t xml:space="preserve"> Srbsku ď</w:t>
      </w:r>
      <w:r>
        <w:rPr>
          <w:rFonts w:hint="default"/>
        </w:rPr>
        <w:t>alej posilniť</w:t>
      </w:r>
      <w:r>
        <w:rPr>
          <w:rFonts w:hint="default"/>
        </w:rPr>
        <w:t xml:space="preserve"> a rozší</w:t>
      </w:r>
      <w:r>
        <w:rPr>
          <w:rFonts w:hint="default"/>
        </w:rPr>
        <w:t>riť</w:t>
      </w:r>
      <w:r>
        <w:rPr>
          <w:rFonts w:hint="default"/>
        </w:rPr>
        <w:t xml:space="preserve"> vzť</w:t>
      </w:r>
      <w:r>
        <w:rPr>
          <w:rFonts w:hint="default"/>
        </w:rPr>
        <w:t>ahy so Spoloč</w:t>
      </w:r>
      <w:r>
        <w:rPr>
          <w:rFonts w:hint="default"/>
        </w:rPr>
        <w:t>enstvom a </w:t>
      </w:r>
      <w:r>
        <w:rPr>
          <w:rFonts w:hint="default"/>
        </w:rPr>
        <w:t>jeho č</w:t>
      </w:r>
      <w:r>
        <w:rPr>
          <w:rFonts w:hint="default"/>
        </w:rPr>
        <w:t>lenský</w:t>
      </w:r>
      <w:r>
        <w:rPr>
          <w:rFonts w:hint="default"/>
        </w:rPr>
        <w:t>mi š</w:t>
      </w:r>
      <w:r>
        <w:rPr>
          <w:rFonts w:hint="default"/>
        </w:rPr>
        <w:t>tá</w:t>
      </w:r>
      <w:r>
        <w:rPr>
          <w:rFonts w:hint="default"/>
        </w:rPr>
        <w:t>tmi.</w:t>
      </w:r>
    </w:p>
    <w:p w:rsidR="00E2180F">
      <w:pPr>
        <w:bidi w:val="0"/>
        <w:rPr>
          <w:rFonts w:hint="default"/>
        </w:rPr>
      </w:pPr>
      <w:r>
        <w:rPr>
          <w:rFonts w:hint="default"/>
        </w:rPr>
        <w:t>VZHĽ</w:t>
      </w:r>
      <w:r>
        <w:rPr>
          <w:rFonts w:hint="default"/>
        </w:rPr>
        <w:t>ADOM na vý</w:t>
      </w:r>
      <w:r>
        <w:rPr>
          <w:rFonts w:hint="default"/>
        </w:rPr>
        <w:t>znam tejto dohody v rá</w:t>
      </w:r>
      <w:r>
        <w:rPr>
          <w:rFonts w:hint="default"/>
        </w:rPr>
        <w:t>mci procesu stabilizá</w:t>
      </w:r>
      <w:r>
        <w:rPr>
          <w:rFonts w:hint="default"/>
        </w:rPr>
        <w:t>cie a pridruž</w:t>
      </w:r>
      <w:r>
        <w:rPr>
          <w:rFonts w:hint="default"/>
        </w:rPr>
        <w:t>eni</w:t>
      </w:r>
      <w:r>
        <w:rPr>
          <w:rFonts w:hint="default"/>
        </w:rPr>
        <w:t>a (SAP) s </w:t>
      </w:r>
      <w:r>
        <w:rPr>
          <w:rFonts w:hint="default"/>
        </w:rPr>
        <w:t>krajinami juhový</w:t>
      </w:r>
      <w:r>
        <w:rPr>
          <w:rFonts w:hint="default"/>
        </w:rPr>
        <w:t>chodnej Euró</w:t>
      </w:r>
      <w:r>
        <w:rPr>
          <w:rFonts w:hint="default"/>
        </w:rPr>
        <w:t>py pri vytvá</w:t>
      </w:r>
      <w:r>
        <w:rPr>
          <w:rFonts w:hint="default"/>
        </w:rPr>
        <w:t>raní</w:t>
      </w:r>
      <w:r>
        <w:rPr>
          <w:rFonts w:hint="default"/>
        </w:rPr>
        <w:t xml:space="preserve"> a konsolidá</w:t>
      </w:r>
      <w:r>
        <w:rPr>
          <w:rFonts w:hint="default"/>
        </w:rPr>
        <w:t>cii stabilné</w:t>
      </w:r>
      <w:r>
        <w:rPr>
          <w:rFonts w:hint="default"/>
        </w:rPr>
        <w:t>ho a na spoluprá</w:t>
      </w:r>
      <w:r>
        <w:rPr>
          <w:rFonts w:hint="default"/>
        </w:rPr>
        <w:t>ci založ</w:t>
      </w:r>
      <w:r>
        <w:rPr>
          <w:rFonts w:hint="default"/>
        </w:rPr>
        <w:t>ené</w:t>
      </w:r>
      <w:r>
        <w:rPr>
          <w:rFonts w:hint="default"/>
        </w:rPr>
        <w:t>ho euró</w:t>
      </w:r>
      <w:r>
        <w:rPr>
          <w:rFonts w:hint="default"/>
        </w:rPr>
        <w:t>pskeho poriadku, ktoré</w:t>
      </w:r>
      <w:r>
        <w:rPr>
          <w:rFonts w:hint="default"/>
        </w:rPr>
        <w:t>ho pilierom je Euró</w:t>
      </w:r>
      <w:r>
        <w:rPr>
          <w:rFonts w:hint="default"/>
        </w:rPr>
        <w:t>pska ú</w:t>
      </w:r>
      <w:r>
        <w:rPr>
          <w:rFonts w:hint="default"/>
        </w:rPr>
        <w:t>nia, ako aj v rá</w:t>
      </w:r>
      <w:r>
        <w:rPr>
          <w:rFonts w:hint="default"/>
        </w:rPr>
        <w:t>mci Paktu stability.</w:t>
      </w:r>
    </w:p>
    <w:p w:rsidR="00E2180F">
      <w:pPr>
        <w:bidi w:val="0"/>
        <w:rPr>
          <w:rFonts w:hint="default"/>
        </w:rPr>
      </w:pPr>
      <w:r>
        <w:rPr>
          <w:rFonts w:hint="default"/>
        </w:rPr>
        <w:t>VZHĽ</w:t>
      </w:r>
      <w:r>
        <w:rPr>
          <w:rFonts w:hint="default"/>
        </w:rPr>
        <w:t>ADOM na pripravenosť</w:t>
      </w:r>
      <w:r>
        <w:rPr>
          <w:rFonts w:hint="default"/>
        </w:rPr>
        <w:t xml:space="preserve"> Euró</w:t>
      </w:r>
      <w:r>
        <w:rPr>
          <w:rFonts w:hint="default"/>
        </w:rPr>
        <w:t>pskej ú</w:t>
      </w:r>
      <w:r>
        <w:rPr>
          <w:rFonts w:hint="default"/>
        </w:rPr>
        <w:t>nie integrovať</w:t>
      </w:r>
      <w:r>
        <w:rPr>
          <w:rFonts w:hint="default"/>
        </w:rPr>
        <w:t xml:space="preserve"> v najväčš</w:t>
      </w:r>
      <w:r>
        <w:rPr>
          <w:rFonts w:hint="default"/>
        </w:rPr>
        <w:t>ej mož</w:t>
      </w:r>
      <w:r>
        <w:rPr>
          <w:rFonts w:hint="default"/>
        </w:rPr>
        <w:t>nej miere Srbsko do politické</w:t>
      </w:r>
      <w:r>
        <w:rPr>
          <w:rFonts w:hint="default"/>
        </w:rPr>
        <w:t>ho a hospodá</w:t>
      </w:r>
      <w:r>
        <w:rPr>
          <w:rFonts w:hint="default"/>
        </w:rPr>
        <w:t>rskeho jadra Euró</w:t>
      </w:r>
      <w:r>
        <w:rPr>
          <w:rFonts w:hint="default"/>
        </w:rPr>
        <w:t>py a š</w:t>
      </w:r>
      <w:r>
        <w:rPr>
          <w:rFonts w:hint="default"/>
        </w:rPr>
        <w:t>tatú</w:t>
      </w:r>
      <w:r>
        <w:rPr>
          <w:rFonts w:hint="default"/>
        </w:rPr>
        <w:t>t Srbska ako potenciá</w:t>
      </w:r>
      <w:r>
        <w:rPr>
          <w:rFonts w:hint="default"/>
        </w:rPr>
        <w:t>lneho kandidá</w:t>
      </w:r>
      <w:r>
        <w:rPr>
          <w:rFonts w:hint="default"/>
        </w:rPr>
        <w:t>ta na č</w:t>
      </w:r>
      <w:r>
        <w:rPr>
          <w:rFonts w:hint="default"/>
        </w:rPr>
        <w:t>lenstvo v EÚ</w:t>
      </w:r>
      <w:r>
        <w:rPr>
          <w:rFonts w:hint="default"/>
        </w:rPr>
        <w:t xml:space="preserve"> na zá</w:t>
      </w:r>
      <w:r>
        <w:rPr>
          <w:rFonts w:hint="default"/>
        </w:rPr>
        <w:t>klade Zmluvy o Euró</w:t>
      </w:r>
      <w:r>
        <w:rPr>
          <w:rFonts w:hint="default"/>
        </w:rPr>
        <w:t>pskej ú</w:t>
      </w:r>
      <w:r>
        <w:rPr>
          <w:rFonts w:hint="default"/>
        </w:rPr>
        <w:t>nii (ď</w:t>
      </w:r>
      <w:r>
        <w:rPr>
          <w:rFonts w:hint="default"/>
        </w:rPr>
        <w:t>alej len „</w:t>
      </w:r>
      <w:r>
        <w:rPr>
          <w:rFonts w:hint="default"/>
        </w:rPr>
        <w:t>Zmluva o EÚ“</w:t>
      </w:r>
      <w:r>
        <w:rPr>
          <w:rFonts w:hint="default"/>
        </w:rPr>
        <w:t>) a splnenia krité</w:t>
      </w:r>
      <w:r>
        <w:rPr>
          <w:rFonts w:hint="default"/>
        </w:rPr>
        <w:t>rií</w:t>
      </w:r>
      <w:r>
        <w:rPr>
          <w:rFonts w:hint="default"/>
        </w:rPr>
        <w:t xml:space="preserve"> definovaný</w:t>
      </w:r>
      <w:r>
        <w:rPr>
          <w:rFonts w:hint="default"/>
        </w:rPr>
        <w:t>ch Euró</w:t>
      </w:r>
      <w:r>
        <w:rPr>
          <w:rFonts w:hint="default"/>
        </w:rPr>
        <w:t>pskou radou v jú</w:t>
      </w:r>
      <w:r>
        <w:rPr>
          <w:rFonts w:hint="default"/>
        </w:rPr>
        <w:t>ni 1993 ako a</w:t>
      </w:r>
      <w:r>
        <w:rPr>
          <w:rFonts w:hint="default"/>
        </w:rPr>
        <w:t>j</w:t>
      </w:r>
      <w:r>
        <w:rPr>
          <w:rFonts w:hint="default"/>
        </w:rPr>
        <w:t xml:space="preserve"> v zá</w:t>
      </w:r>
      <w:r>
        <w:rPr>
          <w:rFonts w:hint="default"/>
        </w:rPr>
        <w:t>vislosti od SAP, pod podmienkou ú</w:t>
      </w:r>
      <w:r>
        <w:rPr>
          <w:rFonts w:hint="default"/>
        </w:rPr>
        <w:t>speš</w:t>
      </w:r>
      <w:r>
        <w:rPr>
          <w:rFonts w:hint="default"/>
        </w:rPr>
        <w:t>nej realizá</w:t>
      </w:r>
      <w:r>
        <w:rPr>
          <w:rFonts w:hint="default"/>
        </w:rPr>
        <w:t>cie tejto dohody, najmä</w:t>
      </w:r>
      <w:r>
        <w:rPr>
          <w:rFonts w:hint="default"/>
        </w:rPr>
        <w:t xml:space="preserve"> pokiaľ</w:t>
      </w:r>
      <w:r>
        <w:rPr>
          <w:rFonts w:hint="default"/>
        </w:rPr>
        <w:t xml:space="preserve"> ide o regioná</w:t>
      </w:r>
      <w:r>
        <w:rPr>
          <w:rFonts w:hint="default"/>
        </w:rPr>
        <w:t>lnu spoluprá</w:t>
      </w:r>
      <w:r>
        <w:rPr>
          <w:rFonts w:hint="default"/>
        </w:rPr>
        <w:t>cu.</w:t>
      </w:r>
    </w:p>
    <w:p w:rsidR="00E2180F">
      <w:pPr>
        <w:bidi w:val="0"/>
        <w:rPr>
          <w:rFonts w:hint="default"/>
        </w:rPr>
      </w:pPr>
      <w:r>
        <w:rPr>
          <w:rFonts w:hint="default"/>
        </w:rPr>
        <w:t>VZHĽ</w:t>
      </w:r>
      <w:r>
        <w:rPr>
          <w:rFonts w:hint="default"/>
        </w:rPr>
        <w:t>ADOM na Euró</w:t>
      </w:r>
      <w:r>
        <w:rPr>
          <w:rFonts w:hint="default"/>
        </w:rPr>
        <w:t>pske partnerstvo, ktoré</w:t>
      </w:r>
      <w:r>
        <w:rPr>
          <w:rFonts w:hint="default"/>
        </w:rPr>
        <w:t xml:space="preserve"> stanovuje priority pokiaľ</w:t>
      </w:r>
      <w:r>
        <w:rPr>
          <w:rFonts w:hint="default"/>
        </w:rPr>
        <w:t xml:space="preserve"> ide o opatrenia zamerané</w:t>
      </w:r>
      <w:r>
        <w:rPr>
          <w:rFonts w:hint="default"/>
        </w:rPr>
        <w:t xml:space="preserve"> na podporu ú</w:t>
      </w:r>
      <w:r>
        <w:rPr>
          <w:rFonts w:hint="default"/>
        </w:rPr>
        <w:t>silia vyví</w:t>
      </w:r>
      <w:r>
        <w:rPr>
          <w:rFonts w:hint="default"/>
        </w:rPr>
        <w:t>jané</w:t>
      </w:r>
      <w:r>
        <w:rPr>
          <w:rFonts w:hint="default"/>
        </w:rPr>
        <w:t>ho touto krajinou s cieľ</w:t>
      </w:r>
      <w:r>
        <w:rPr>
          <w:rFonts w:hint="default"/>
        </w:rPr>
        <w:t>om</w:t>
      </w:r>
      <w:r>
        <w:rPr>
          <w:rFonts w:hint="default"/>
        </w:rPr>
        <w:t xml:space="preserve"> priblíž</w:t>
      </w:r>
      <w:r>
        <w:rPr>
          <w:rFonts w:hint="default"/>
        </w:rPr>
        <w:t>iť</w:t>
      </w:r>
      <w:r>
        <w:rPr>
          <w:rFonts w:hint="default"/>
        </w:rPr>
        <w:t xml:space="preserve"> sa Euró</w:t>
      </w:r>
      <w:r>
        <w:rPr>
          <w:rFonts w:hint="default"/>
        </w:rPr>
        <w:t>pskej ú</w:t>
      </w:r>
      <w:r>
        <w:rPr>
          <w:rFonts w:hint="default"/>
        </w:rPr>
        <w:t>nii.</w:t>
      </w:r>
    </w:p>
    <w:p w:rsidR="00E2180F">
      <w:pPr>
        <w:bidi w:val="0"/>
        <w:rPr>
          <w:rFonts w:hint="default"/>
        </w:rPr>
      </w:pPr>
      <w:r>
        <w:rPr>
          <w:rFonts w:hint="default"/>
        </w:rPr>
        <w:t>VZHĽ</w:t>
      </w:r>
      <w:r>
        <w:rPr>
          <w:rFonts w:hint="default"/>
        </w:rPr>
        <w:t>ADOM na zá</w:t>
      </w:r>
      <w:r>
        <w:rPr>
          <w:rFonts w:hint="default"/>
        </w:rPr>
        <w:t>vä</w:t>
      </w:r>
      <w:r>
        <w:rPr>
          <w:rFonts w:hint="default"/>
        </w:rPr>
        <w:t>zok strá</w:t>
      </w:r>
      <w:r>
        <w:rPr>
          <w:rFonts w:hint="default"/>
        </w:rPr>
        <w:t>n prispieť</w:t>
      </w:r>
      <w:r>
        <w:rPr>
          <w:rFonts w:hint="default"/>
        </w:rPr>
        <w:t xml:space="preserve"> vš</w:t>
      </w:r>
      <w:r>
        <w:rPr>
          <w:rFonts w:hint="default"/>
        </w:rPr>
        <w:t>etký</w:t>
      </w:r>
      <w:r>
        <w:rPr>
          <w:rFonts w:hint="default"/>
        </w:rPr>
        <w:t>mi prostriedkami k politickej, hospodá</w:t>
      </w:r>
      <w:r>
        <w:rPr>
          <w:rFonts w:hint="default"/>
        </w:rPr>
        <w:t>rskej a </w:t>
      </w:r>
      <w:r>
        <w:rPr>
          <w:rFonts w:hint="default"/>
        </w:rPr>
        <w:t>inš</w:t>
      </w:r>
      <w:r>
        <w:rPr>
          <w:rFonts w:hint="default"/>
        </w:rPr>
        <w:t>titucioná</w:t>
      </w:r>
      <w:r>
        <w:rPr>
          <w:rFonts w:hint="default"/>
        </w:rPr>
        <w:t>lnej stabilizá</w:t>
      </w:r>
      <w:r>
        <w:rPr>
          <w:rFonts w:hint="default"/>
        </w:rPr>
        <w:t>cii v Srbsku, ako aj v celom regió</w:t>
      </w:r>
      <w:r>
        <w:rPr>
          <w:rFonts w:hint="default"/>
        </w:rPr>
        <w:t>ne, prostrední</w:t>
      </w:r>
      <w:r>
        <w:rPr>
          <w:rFonts w:hint="default"/>
        </w:rPr>
        <w:t>ctvom rozvoja obč</w:t>
      </w:r>
      <w:r>
        <w:rPr>
          <w:rFonts w:hint="default"/>
        </w:rPr>
        <w:t>ianskej spoloč</w:t>
      </w:r>
      <w:r>
        <w:rPr>
          <w:rFonts w:hint="default"/>
        </w:rPr>
        <w:t>nosti a demokratizá</w:t>
      </w:r>
      <w:r>
        <w:rPr>
          <w:rFonts w:hint="default"/>
        </w:rPr>
        <w:t xml:space="preserve">cie, budovania </w:t>
      </w:r>
      <w:r>
        <w:rPr>
          <w:rFonts w:hint="default"/>
        </w:rPr>
        <w:t>inš</w:t>
      </w:r>
      <w:r>
        <w:rPr>
          <w:rFonts w:hint="default"/>
        </w:rPr>
        <w:t>titú</w:t>
      </w:r>
      <w:r>
        <w:rPr>
          <w:rFonts w:hint="default"/>
        </w:rPr>
        <w:t>cií</w:t>
      </w:r>
      <w:r>
        <w:rPr>
          <w:rFonts w:hint="default"/>
        </w:rPr>
        <w:t xml:space="preserve"> a reformy verejnej sprá</w:t>
      </w:r>
      <w:r>
        <w:rPr>
          <w:rFonts w:hint="default"/>
        </w:rPr>
        <w:t>vy, regioná</w:t>
      </w:r>
      <w:r>
        <w:rPr>
          <w:rFonts w:hint="default"/>
        </w:rPr>
        <w:t>lnej obchodnej integrá</w:t>
      </w:r>
      <w:r>
        <w:rPr>
          <w:rFonts w:hint="default"/>
        </w:rPr>
        <w:t>cie a rozší</w:t>
      </w:r>
      <w:r>
        <w:rPr>
          <w:rFonts w:hint="default"/>
        </w:rPr>
        <w:t>renej hospodá</w:t>
      </w:r>
      <w:r>
        <w:rPr>
          <w:rFonts w:hint="default"/>
        </w:rPr>
        <w:t>rskej spoluprá</w:t>
      </w:r>
      <w:r>
        <w:rPr>
          <w:rFonts w:hint="default"/>
        </w:rPr>
        <w:t>ce, ako aj prostrední</w:t>
      </w:r>
      <w:r>
        <w:rPr>
          <w:rFonts w:hint="default"/>
        </w:rPr>
        <w:t>ctvom spoluprá</w:t>
      </w:r>
      <w:r>
        <w:rPr>
          <w:rFonts w:hint="default"/>
        </w:rPr>
        <w:t>ce vo viacerý</w:t>
      </w:r>
      <w:r>
        <w:rPr>
          <w:rFonts w:hint="default"/>
        </w:rPr>
        <w:t>ch oblastiach vrá</w:t>
      </w:r>
      <w:r>
        <w:rPr>
          <w:rFonts w:hint="default"/>
        </w:rPr>
        <w:t>tane oblasti spravodlivosti, slobody a </w:t>
      </w:r>
      <w:r>
        <w:rPr>
          <w:rFonts w:hint="default"/>
        </w:rPr>
        <w:t>bezpeč</w:t>
      </w:r>
      <w:r>
        <w:rPr>
          <w:rFonts w:hint="default"/>
        </w:rPr>
        <w:t>nosti, ako aj k posilneniu ná</w:t>
      </w:r>
      <w:r>
        <w:rPr>
          <w:rFonts w:hint="default"/>
        </w:rPr>
        <w:t>rodnej a re</w:t>
      </w:r>
      <w:r>
        <w:rPr>
          <w:rFonts w:hint="default"/>
        </w:rPr>
        <w:t>g</w:t>
      </w:r>
      <w:r>
        <w:rPr>
          <w:rFonts w:hint="default"/>
        </w:rPr>
        <w:t>ioná</w:t>
      </w:r>
      <w:r>
        <w:rPr>
          <w:rFonts w:hint="default"/>
        </w:rPr>
        <w:t>lnej bezpeč</w:t>
      </w:r>
      <w:r>
        <w:rPr>
          <w:rFonts w:hint="default"/>
        </w:rPr>
        <w:t>nosti.</w:t>
      </w:r>
    </w:p>
    <w:p w:rsidR="00E2180F">
      <w:pPr>
        <w:bidi w:val="0"/>
        <w:rPr>
          <w:rFonts w:hint="default"/>
        </w:rPr>
      </w:pPr>
      <w:r>
        <w:rPr>
          <w:rFonts w:hint="default"/>
        </w:rPr>
        <w:t>VZHĽ</w:t>
      </w:r>
      <w:r>
        <w:rPr>
          <w:rFonts w:hint="default"/>
        </w:rPr>
        <w:t>ADOM na zá</w:t>
      </w:r>
      <w:r>
        <w:rPr>
          <w:rFonts w:hint="default"/>
        </w:rPr>
        <w:t>vä</w:t>
      </w:r>
      <w:r>
        <w:rPr>
          <w:rFonts w:hint="default"/>
        </w:rPr>
        <w:t>zok strá</w:t>
      </w:r>
      <w:r>
        <w:rPr>
          <w:rFonts w:hint="default"/>
        </w:rPr>
        <w:t>n posilniť</w:t>
      </w:r>
      <w:r>
        <w:rPr>
          <w:rFonts w:hint="default"/>
        </w:rPr>
        <w:t xml:space="preserve"> politické</w:t>
      </w:r>
      <w:r>
        <w:rPr>
          <w:rFonts w:hint="default"/>
        </w:rPr>
        <w:t xml:space="preserve"> a hospodá</w:t>
      </w:r>
      <w:r>
        <w:rPr>
          <w:rFonts w:hint="default"/>
        </w:rPr>
        <w:t>rske slobody ako zá</w:t>
      </w:r>
      <w:r>
        <w:rPr>
          <w:rFonts w:hint="default"/>
        </w:rPr>
        <w:t>klad tejto dohody, ako aj zá</w:t>
      </w:r>
      <w:r>
        <w:rPr>
          <w:rFonts w:hint="default"/>
        </w:rPr>
        <w:t>vä</w:t>
      </w:r>
      <w:r>
        <w:rPr>
          <w:rFonts w:hint="default"/>
        </w:rPr>
        <w:t>zok strá</w:t>
      </w:r>
      <w:r>
        <w:rPr>
          <w:rFonts w:hint="default"/>
        </w:rPr>
        <w:t>n dodrž</w:t>
      </w:r>
      <w:r>
        <w:rPr>
          <w:rFonts w:hint="default"/>
        </w:rPr>
        <w:t>iavať</w:t>
      </w:r>
      <w:r>
        <w:rPr>
          <w:rFonts w:hint="default"/>
        </w:rPr>
        <w:t xml:space="preserve"> ľ</w:t>
      </w:r>
      <w:r>
        <w:rPr>
          <w:rFonts w:hint="default"/>
        </w:rPr>
        <w:t>udské</w:t>
      </w:r>
      <w:r>
        <w:rPr>
          <w:rFonts w:hint="default"/>
        </w:rPr>
        <w:t xml:space="preserve"> prá</w:t>
      </w:r>
      <w:r>
        <w:rPr>
          <w:rFonts w:hint="default"/>
        </w:rPr>
        <w:t>va a prá</w:t>
      </w:r>
      <w:r>
        <w:rPr>
          <w:rFonts w:hint="default"/>
        </w:rPr>
        <w:t>vny š</w:t>
      </w:r>
      <w:r>
        <w:rPr>
          <w:rFonts w:hint="default"/>
        </w:rPr>
        <w:t>tá</w:t>
      </w:r>
      <w:r>
        <w:rPr>
          <w:rFonts w:hint="default"/>
        </w:rPr>
        <w:t>t, vrá</w:t>
      </w:r>
      <w:r>
        <w:rPr>
          <w:rFonts w:hint="default"/>
        </w:rPr>
        <w:t>tane prá</w:t>
      </w:r>
      <w:r>
        <w:rPr>
          <w:rFonts w:hint="default"/>
        </w:rPr>
        <w:t>v osô</w:t>
      </w:r>
      <w:r>
        <w:rPr>
          <w:rFonts w:hint="default"/>
        </w:rPr>
        <w:t>b patriacich k ná</w:t>
      </w:r>
      <w:r>
        <w:rPr>
          <w:rFonts w:hint="default"/>
        </w:rPr>
        <w:t>rodnostný</w:t>
      </w:r>
      <w:r>
        <w:rPr>
          <w:rFonts w:hint="default"/>
        </w:rPr>
        <w:t>m menš</w:t>
      </w:r>
      <w:r>
        <w:rPr>
          <w:rFonts w:hint="default"/>
        </w:rPr>
        <w:t>iná</w:t>
      </w:r>
      <w:r>
        <w:rPr>
          <w:rFonts w:hint="default"/>
        </w:rPr>
        <w:t>m, a demokratické</w:t>
      </w:r>
      <w:r>
        <w:rPr>
          <w:rFonts w:hint="default"/>
        </w:rPr>
        <w:t xml:space="preserve"> zá</w:t>
      </w:r>
      <w:r>
        <w:rPr>
          <w:rFonts w:hint="default"/>
        </w:rPr>
        <w:t>sady prostr</w:t>
      </w:r>
      <w:r>
        <w:rPr>
          <w:rFonts w:hint="default"/>
        </w:rPr>
        <w:t>ední</w:t>
      </w:r>
      <w:r>
        <w:rPr>
          <w:rFonts w:hint="default"/>
        </w:rPr>
        <w:t>ctvom pluralitné</w:t>
      </w:r>
      <w:r>
        <w:rPr>
          <w:rFonts w:hint="default"/>
        </w:rPr>
        <w:t>ho systé</w:t>
      </w:r>
      <w:r>
        <w:rPr>
          <w:rFonts w:hint="default"/>
        </w:rPr>
        <w:t>mu so slobodný</w:t>
      </w:r>
      <w:r>
        <w:rPr>
          <w:rFonts w:hint="default"/>
        </w:rPr>
        <w:t>mi a spravodlivý</w:t>
      </w:r>
      <w:r>
        <w:rPr>
          <w:rFonts w:hint="default"/>
        </w:rPr>
        <w:t>mi voľ</w:t>
      </w:r>
      <w:r>
        <w:rPr>
          <w:rFonts w:hint="default"/>
        </w:rPr>
        <w:t>bami.</w:t>
      </w:r>
    </w:p>
    <w:p w:rsidR="00E2180F">
      <w:pPr>
        <w:bidi w:val="0"/>
        <w:rPr>
          <w:rFonts w:hint="default"/>
        </w:rPr>
      </w:pPr>
      <w:r>
        <w:rPr>
          <w:rFonts w:hint="default"/>
        </w:rPr>
        <w:t>VZHĽ</w:t>
      </w:r>
      <w:r>
        <w:rPr>
          <w:rFonts w:hint="default"/>
        </w:rPr>
        <w:t>ADOM na zá</w:t>
      </w:r>
      <w:r>
        <w:rPr>
          <w:rFonts w:hint="default"/>
        </w:rPr>
        <w:t>vä</w:t>
      </w:r>
      <w:r>
        <w:rPr>
          <w:rFonts w:hint="default"/>
        </w:rPr>
        <w:t>zok strá</w:t>
      </w:r>
      <w:r>
        <w:rPr>
          <w:rFonts w:hint="default"/>
        </w:rPr>
        <w:t>n v plnej miere implementovať</w:t>
      </w:r>
      <w:r>
        <w:rPr>
          <w:rFonts w:hint="default"/>
        </w:rPr>
        <w:t xml:space="preserve"> vš</w:t>
      </w:r>
      <w:r>
        <w:rPr>
          <w:rFonts w:hint="default"/>
        </w:rPr>
        <w:t>etky zá</w:t>
      </w:r>
      <w:r>
        <w:rPr>
          <w:rFonts w:hint="default"/>
        </w:rPr>
        <w:t>sady a ustanovenia Charty OSN, OBSE, najmä</w:t>
      </w:r>
      <w:r>
        <w:rPr>
          <w:rFonts w:hint="default"/>
        </w:rPr>
        <w:t xml:space="preserve"> ustanovenia obsiahnuté</w:t>
      </w:r>
      <w:r>
        <w:rPr>
          <w:rFonts w:hint="default"/>
        </w:rPr>
        <w:t xml:space="preserve"> v Zá</w:t>
      </w:r>
      <w:r>
        <w:rPr>
          <w:rFonts w:hint="default"/>
        </w:rPr>
        <w:t>vereč</w:t>
      </w:r>
      <w:r>
        <w:rPr>
          <w:rFonts w:hint="default"/>
        </w:rPr>
        <w:t>nom akte Organizá</w:t>
      </w:r>
      <w:r>
        <w:rPr>
          <w:rFonts w:hint="default"/>
        </w:rPr>
        <w:t>cie pre bezpeč</w:t>
      </w:r>
      <w:r>
        <w:rPr>
          <w:rFonts w:hint="default"/>
        </w:rPr>
        <w:t>nosť</w:t>
      </w:r>
      <w:r>
        <w:rPr>
          <w:rFonts w:hint="default"/>
        </w:rPr>
        <w:t xml:space="preserve"> a spoluprá</w:t>
      </w:r>
      <w:r>
        <w:rPr>
          <w:rFonts w:hint="default"/>
        </w:rPr>
        <w:t>cu</w:t>
      </w:r>
      <w:r>
        <w:rPr>
          <w:rFonts w:hint="default"/>
        </w:rPr>
        <w:t xml:space="preserve"> v Euró</w:t>
      </w:r>
      <w:r>
        <w:rPr>
          <w:rFonts w:hint="default"/>
        </w:rPr>
        <w:t>pe (ď</w:t>
      </w:r>
      <w:r>
        <w:rPr>
          <w:rFonts w:hint="default"/>
        </w:rPr>
        <w:t>alej len „</w:t>
      </w:r>
      <w:r>
        <w:rPr>
          <w:rFonts w:hint="default"/>
        </w:rPr>
        <w:t>Helsinský</w:t>
      </w:r>
      <w:r>
        <w:rPr>
          <w:rFonts w:hint="default"/>
        </w:rPr>
        <w:t xml:space="preserve"> zá</w:t>
      </w:r>
      <w:r>
        <w:rPr>
          <w:rFonts w:hint="default"/>
        </w:rPr>
        <w:t>vereč</w:t>
      </w:r>
      <w:r>
        <w:rPr>
          <w:rFonts w:hint="default"/>
        </w:rPr>
        <w:t>ný</w:t>
      </w:r>
      <w:r>
        <w:rPr>
          <w:rFonts w:hint="default"/>
        </w:rPr>
        <w:t xml:space="preserve"> akt“</w:t>
      </w:r>
      <w:r>
        <w:rPr>
          <w:rFonts w:hint="default"/>
        </w:rPr>
        <w:t>), v zá</w:t>
      </w:r>
      <w:r>
        <w:rPr>
          <w:rFonts w:hint="default"/>
        </w:rPr>
        <w:t>vereč</w:t>
      </w:r>
      <w:r>
        <w:rPr>
          <w:rFonts w:hint="default"/>
        </w:rPr>
        <w:t>ný</w:t>
      </w:r>
      <w:r>
        <w:rPr>
          <w:rFonts w:hint="default"/>
        </w:rPr>
        <w:t>ch dokumentoch z konferencie v Madride a vo Viedni, Paríž</w:t>
      </w:r>
      <w:r>
        <w:rPr>
          <w:rFonts w:hint="default"/>
        </w:rPr>
        <w:t>skej charty pre novú</w:t>
      </w:r>
      <w:r>
        <w:rPr>
          <w:rFonts w:hint="default"/>
        </w:rPr>
        <w:t xml:space="preserve"> Euró</w:t>
      </w:r>
      <w:r>
        <w:rPr>
          <w:rFonts w:hint="default"/>
        </w:rPr>
        <w:t>pu a Paktu stability pre juhový</w:t>
      </w:r>
      <w:r>
        <w:rPr>
          <w:rFonts w:hint="default"/>
        </w:rPr>
        <w:t>chodnú</w:t>
      </w:r>
      <w:r>
        <w:rPr>
          <w:rFonts w:hint="default"/>
        </w:rPr>
        <w:t xml:space="preserve"> Euró</w:t>
      </w:r>
      <w:r>
        <w:rPr>
          <w:rFonts w:hint="default"/>
        </w:rPr>
        <w:t>pu, a prispieť</w:t>
      </w:r>
      <w:r>
        <w:rPr>
          <w:rFonts w:hint="default"/>
        </w:rPr>
        <w:t xml:space="preserve"> tak k regioná</w:t>
      </w:r>
      <w:r>
        <w:rPr>
          <w:rFonts w:hint="default"/>
        </w:rPr>
        <w:t>lnej stabilite a spoluprá</w:t>
      </w:r>
      <w:r>
        <w:rPr>
          <w:rFonts w:hint="default"/>
        </w:rPr>
        <w:t>ci medzi krajinami</w:t>
      </w:r>
      <w:r>
        <w:rPr>
          <w:rFonts w:hint="default"/>
        </w:rPr>
        <w:t xml:space="preserve"> </w:t>
      </w:r>
      <w:r>
        <w:rPr>
          <w:rFonts w:hint="default"/>
        </w:rPr>
        <w:t>regió</w:t>
      </w:r>
      <w:r>
        <w:rPr>
          <w:rFonts w:hint="default"/>
        </w:rPr>
        <w:t>nu.</w:t>
      </w:r>
    </w:p>
    <w:p w:rsidR="00E2180F">
      <w:pPr>
        <w:bidi w:val="0"/>
        <w:rPr>
          <w:rFonts w:hint="default"/>
        </w:rPr>
      </w:pPr>
      <w:r>
        <w:rPr>
          <w:rFonts w:hint="default"/>
        </w:rPr>
        <w:t>OPÄ</w:t>
      </w:r>
      <w:r>
        <w:rPr>
          <w:rFonts w:hint="default"/>
        </w:rPr>
        <w:t>TOVNE POTVRDZUJÚ</w:t>
      </w:r>
      <w:r>
        <w:rPr>
          <w:rFonts w:hint="default"/>
        </w:rPr>
        <w:t>C, ž</w:t>
      </w:r>
      <w:r>
        <w:rPr>
          <w:rFonts w:hint="default"/>
        </w:rPr>
        <w:t>e vš</w:t>
      </w:r>
      <w:r>
        <w:rPr>
          <w:rFonts w:hint="default"/>
        </w:rPr>
        <w:t>etci uteč</w:t>
      </w:r>
      <w:r>
        <w:rPr>
          <w:rFonts w:hint="default"/>
        </w:rPr>
        <w:t>enci a vš</w:t>
      </w:r>
      <w:r>
        <w:rPr>
          <w:rFonts w:hint="default"/>
        </w:rPr>
        <w:t>etky osoby vysí</w:t>
      </w:r>
      <w:r>
        <w:rPr>
          <w:rFonts w:hint="default"/>
        </w:rPr>
        <w:t>dlené</w:t>
      </w:r>
      <w:r>
        <w:rPr>
          <w:rFonts w:hint="default"/>
        </w:rPr>
        <w:t xml:space="preserve"> v rá</w:t>
      </w:r>
      <w:r>
        <w:rPr>
          <w:rFonts w:hint="default"/>
        </w:rPr>
        <w:t>mci š</w:t>
      </w:r>
      <w:r>
        <w:rPr>
          <w:rFonts w:hint="default"/>
        </w:rPr>
        <w:t>tá</w:t>
      </w:r>
      <w:r>
        <w:rPr>
          <w:rFonts w:hint="default"/>
        </w:rPr>
        <w:t>tu majú</w:t>
      </w:r>
      <w:r>
        <w:rPr>
          <w:rFonts w:hint="default"/>
        </w:rPr>
        <w:t xml:space="preserve"> prá</w:t>
      </w:r>
      <w:r>
        <w:rPr>
          <w:rFonts w:hint="default"/>
        </w:rPr>
        <w:t>vo na ná</w:t>
      </w:r>
      <w:r>
        <w:rPr>
          <w:rFonts w:hint="default"/>
        </w:rPr>
        <w:t>vrat, prá</w:t>
      </w:r>
      <w:r>
        <w:rPr>
          <w:rFonts w:hint="default"/>
        </w:rPr>
        <w:t>vo na ochranu svojho majetku a ď</w:t>
      </w:r>
      <w:r>
        <w:rPr>
          <w:rFonts w:hint="default"/>
        </w:rPr>
        <w:t>alš</w:t>
      </w:r>
      <w:r>
        <w:rPr>
          <w:rFonts w:hint="default"/>
        </w:rPr>
        <w:t>ie sú</w:t>
      </w:r>
      <w:r>
        <w:rPr>
          <w:rFonts w:hint="default"/>
        </w:rPr>
        <w:t>visiace ľ</w:t>
      </w:r>
      <w:r>
        <w:rPr>
          <w:rFonts w:hint="default"/>
        </w:rPr>
        <w:t>udské</w:t>
      </w:r>
      <w:r>
        <w:rPr>
          <w:rFonts w:hint="default"/>
        </w:rPr>
        <w:t xml:space="preserve"> prá</w:t>
      </w:r>
      <w:r>
        <w:rPr>
          <w:rFonts w:hint="default"/>
        </w:rPr>
        <w:t>va.</w:t>
      </w:r>
    </w:p>
    <w:p w:rsidR="00E2180F">
      <w:pPr>
        <w:bidi w:val="0"/>
        <w:rPr>
          <w:rFonts w:hint="default"/>
        </w:rPr>
      </w:pPr>
      <w:r>
        <w:rPr>
          <w:rFonts w:hint="default"/>
        </w:rPr>
        <w:t>VZHĽ</w:t>
      </w:r>
      <w:r>
        <w:rPr>
          <w:rFonts w:hint="default"/>
        </w:rPr>
        <w:t>ADOM na zá</w:t>
      </w:r>
      <w:r>
        <w:rPr>
          <w:rFonts w:hint="default"/>
        </w:rPr>
        <w:t>vä</w:t>
      </w:r>
      <w:r>
        <w:rPr>
          <w:rFonts w:hint="default"/>
        </w:rPr>
        <w:t>zok strá</w:t>
      </w:r>
      <w:r>
        <w:rPr>
          <w:rFonts w:hint="default"/>
        </w:rPr>
        <w:t>n dodrž</w:t>
      </w:r>
      <w:r>
        <w:rPr>
          <w:rFonts w:hint="default"/>
        </w:rPr>
        <w:t>iavať</w:t>
      </w:r>
      <w:r>
        <w:rPr>
          <w:rFonts w:hint="default"/>
        </w:rPr>
        <w:t xml:space="preserve"> zá</w:t>
      </w:r>
      <w:r>
        <w:rPr>
          <w:rFonts w:hint="default"/>
        </w:rPr>
        <w:t>sady slobodné</w:t>
      </w:r>
      <w:r>
        <w:rPr>
          <w:rFonts w:hint="default"/>
        </w:rPr>
        <w:t>ho trhové</w:t>
      </w:r>
      <w:r>
        <w:rPr>
          <w:rFonts w:hint="default"/>
        </w:rPr>
        <w:t>ho hospodá</w:t>
      </w:r>
      <w:r>
        <w:rPr>
          <w:rFonts w:hint="default"/>
        </w:rPr>
        <w:t>rstva a u</w:t>
      </w:r>
      <w:r>
        <w:rPr>
          <w:rFonts w:hint="default"/>
        </w:rPr>
        <w:t>drž</w:t>
      </w:r>
      <w:r>
        <w:rPr>
          <w:rFonts w:hint="default"/>
        </w:rPr>
        <w:t>ateľ</w:t>
      </w:r>
      <w:r>
        <w:rPr>
          <w:rFonts w:hint="default"/>
        </w:rPr>
        <w:t>né</w:t>
      </w:r>
      <w:r>
        <w:rPr>
          <w:rFonts w:hint="default"/>
        </w:rPr>
        <w:t>ho rozvoja ako aj vzhľ</w:t>
      </w:r>
      <w:r>
        <w:rPr>
          <w:rFonts w:hint="default"/>
        </w:rPr>
        <w:t>adom na pripravenosť</w:t>
      </w:r>
      <w:r>
        <w:rPr>
          <w:rFonts w:hint="default"/>
        </w:rPr>
        <w:t xml:space="preserve"> Spoloč</w:t>
      </w:r>
      <w:r>
        <w:rPr>
          <w:rFonts w:hint="default"/>
        </w:rPr>
        <w:t>enstva prispieť</w:t>
      </w:r>
      <w:r>
        <w:rPr>
          <w:rFonts w:hint="default"/>
        </w:rPr>
        <w:t xml:space="preserve"> k </w:t>
      </w:r>
      <w:r>
        <w:rPr>
          <w:rFonts w:hint="default"/>
        </w:rPr>
        <w:t>hospodá</w:t>
      </w:r>
      <w:r>
        <w:rPr>
          <w:rFonts w:hint="default"/>
        </w:rPr>
        <w:t>rskym reformá</w:t>
      </w:r>
      <w:r>
        <w:rPr>
          <w:rFonts w:hint="default"/>
        </w:rPr>
        <w:t>m v Srbsku.</w:t>
      </w:r>
    </w:p>
    <w:p w:rsidR="00E2180F">
      <w:pPr>
        <w:bidi w:val="0"/>
        <w:rPr>
          <w:rFonts w:hint="default"/>
        </w:rPr>
      </w:pPr>
      <w:r>
        <w:rPr>
          <w:rFonts w:hint="default"/>
        </w:rPr>
        <w:t>VZHĽ</w:t>
      </w:r>
      <w:r>
        <w:rPr>
          <w:rFonts w:hint="default"/>
        </w:rPr>
        <w:t>ADOM na zá</w:t>
      </w:r>
      <w:r>
        <w:rPr>
          <w:rFonts w:hint="default"/>
        </w:rPr>
        <w:t>vä</w:t>
      </w:r>
      <w:r>
        <w:rPr>
          <w:rFonts w:hint="default"/>
        </w:rPr>
        <w:t>zok strá</w:t>
      </w:r>
      <w:r>
        <w:rPr>
          <w:rFonts w:hint="default"/>
        </w:rPr>
        <w:t>n podporovať</w:t>
      </w:r>
      <w:r>
        <w:rPr>
          <w:rFonts w:hint="default"/>
        </w:rPr>
        <w:t xml:space="preserve"> slobodný</w:t>
      </w:r>
      <w:r>
        <w:rPr>
          <w:rFonts w:hint="default"/>
        </w:rPr>
        <w:t xml:space="preserve"> obchod v sú</w:t>
      </w:r>
      <w:r>
        <w:rPr>
          <w:rFonts w:hint="default"/>
        </w:rPr>
        <w:t>lade s prá</w:t>
      </w:r>
      <w:r>
        <w:rPr>
          <w:rFonts w:hint="default"/>
        </w:rPr>
        <w:t>vami a </w:t>
      </w:r>
      <w:r>
        <w:rPr>
          <w:rFonts w:hint="default"/>
        </w:rPr>
        <w:t>povinnosť</w:t>
      </w:r>
      <w:r>
        <w:rPr>
          <w:rFonts w:hint="default"/>
        </w:rPr>
        <w:t>ami vyplý</w:t>
      </w:r>
      <w:r>
        <w:rPr>
          <w:rFonts w:hint="default"/>
        </w:rPr>
        <w:t>vajú</w:t>
      </w:r>
      <w:r>
        <w:rPr>
          <w:rFonts w:hint="default"/>
        </w:rPr>
        <w:t>cimi z č</w:t>
      </w:r>
      <w:r>
        <w:rPr>
          <w:rFonts w:hint="default"/>
        </w:rPr>
        <w:t>lenstva vo Svetovej obchodnej organizá</w:t>
      </w:r>
      <w:r>
        <w:rPr>
          <w:rFonts w:hint="default"/>
        </w:rPr>
        <w:t>cii (W</w:t>
      </w:r>
      <w:r>
        <w:rPr>
          <w:rFonts w:hint="default"/>
        </w:rPr>
        <w:t>TO).</w:t>
      </w:r>
    </w:p>
    <w:p w:rsidR="00E2180F">
      <w:pPr>
        <w:bidi w:val="0"/>
        <w:rPr>
          <w:rFonts w:hint="default"/>
        </w:rPr>
      </w:pPr>
      <w:r>
        <w:rPr>
          <w:rFonts w:hint="default"/>
        </w:rPr>
        <w:t>VZHĽ</w:t>
      </w:r>
      <w:r>
        <w:rPr>
          <w:rFonts w:hint="default"/>
        </w:rPr>
        <w:t>ADOM na ž</w:t>
      </w:r>
      <w:r>
        <w:rPr>
          <w:rFonts w:hint="default"/>
        </w:rPr>
        <w:t>elanie strá</w:t>
      </w:r>
      <w:r>
        <w:rPr>
          <w:rFonts w:hint="default"/>
        </w:rPr>
        <w:t>n viesť</w:t>
      </w:r>
      <w:r>
        <w:rPr>
          <w:rFonts w:hint="default"/>
        </w:rPr>
        <w:t xml:space="preserve"> pravidelný</w:t>
      </w:r>
      <w:r>
        <w:rPr>
          <w:rFonts w:hint="default"/>
        </w:rPr>
        <w:t xml:space="preserve"> politický</w:t>
      </w:r>
      <w:r>
        <w:rPr>
          <w:rFonts w:hint="default"/>
        </w:rPr>
        <w:t xml:space="preserve"> dialó</w:t>
      </w:r>
      <w:r>
        <w:rPr>
          <w:rFonts w:hint="default"/>
        </w:rPr>
        <w:t>g o bilaterá</w:t>
      </w:r>
      <w:r>
        <w:rPr>
          <w:rFonts w:hint="default"/>
        </w:rPr>
        <w:t>lnych a </w:t>
      </w:r>
      <w:r>
        <w:rPr>
          <w:rFonts w:hint="default"/>
        </w:rPr>
        <w:t>medziná</w:t>
      </w:r>
      <w:r>
        <w:rPr>
          <w:rFonts w:hint="default"/>
        </w:rPr>
        <w:t>rodný</w:t>
      </w:r>
      <w:r>
        <w:rPr>
          <w:rFonts w:hint="default"/>
        </w:rPr>
        <w:t>ch otá</w:t>
      </w:r>
      <w:r>
        <w:rPr>
          <w:rFonts w:hint="default"/>
        </w:rPr>
        <w:t>zkach spoloč</w:t>
      </w:r>
      <w:r>
        <w:rPr>
          <w:rFonts w:hint="default"/>
        </w:rPr>
        <w:t>né</w:t>
      </w:r>
      <w:r>
        <w:rPr>
          <w:rFonts w:hint="default"/>
        </w:rPr>
        <w:t>ho zá</w:t>
      </w:r>
      <w:r>
        <w:rPr>
          <w:rFonts w:hint="default"/>
        </w:rPr>
        <w:t>ujmu, vrá</w:t>
      </w:r>
      <w:r>
        <w:rPr>
          <w:rFonts w:hint="default"/>
        </w:rPr>
        <w:t>tane regioná</w:t>
      </w:r>
      <w:r>
        <w:rPr>
          <w:rFonts w:hint="default"/>
        </w:rPr>
        <w:t>lnych aspektov, berú</w:t>
      </w:r>
      <w:r>
        <w:rPr>
          <w:rFonts w:hint="default"/>
        </w:rPr>
        <w:t>c do ú</w:t>
      </w:r>
      <w:r>
        <w:rPr>
          <w:rFonts w:hint="default"/>
        </w:rPr>
        <w:t>vahy Spoloč</w:t>
      </w:r>
      <w:r>
        <w:rPr>
          <w:rFonts w:hint="default"/>
        </w:rPr>
        <w:t>nú</w:t>
      </w:r>
      <w:r>
        <w:rPr>
          <w:rFonts w:hint="default"/>
        </w:rPr>
        <w:t xml:space="preserve"> zahranič</w:t>
      </w:r>
      <w:r>
        <w:rPr>
          <w:rFonts w:hint="default"/>
        </w:rPr>
        <w:t>nú</w:t>
      </w:r>
      <w:r>
        <w:rPr>
          <w:rFonts w:hint="default"/>
        </w:rPr>
        <w:t xml:space="preserve"> a bezpeč</w:t>
      </w:r>
      <w:r>
        <w:rPr>
          <w:rFonts w:hint="default"/>
        </w:rPr>
        <w:t>nostnú</w:t>
      </w:r>
      <w:r>
        <w:rPr>
          <w:rFonts w:hint="default"/>
        </w:rPr>
        <w:t xml:space="preserve"> politiku (SZBP) Euró</w:t>
      </w:r>
      <w:r>
        <w:rPr>
          <w:rFonts w:hint="default"/>
        </w:rPr>
        <w:t>pskej ú</w:t>
      </w:r>
      <w:r>
        <w:rPr>
          <w:rFonts w:hint="default"/>
        </w:rPr>
        <w:t>nie.</w:t>
      </w:r>
    </w:p>
    <w:p w:rsidR="00E2180F">
      <w:pPr>
        <w:bidi w:val="0"/>
        <w:rPr>
          <w:rFonts w:hint="default"/>
        </w:rPr>
      </w:pPr>
      <w:r>
        <w:rPr>
          <w:rFonts w:hint="default"/>
        </w:rPr>
        <w:t>VZHĽ</w:t>
      </w:r>
      <w:r>
        <w:rPr>
          <w:rFonts w:hint="default"/>
        </w:rPr>
        <w:t>ADOM na zá</w:t>
      </w:r>
      <w:r>
        <w:rPr>
          <w:rFonts w:hint="default"/>
        </w:rPr>
        <w:t>vä</w:t>
      </w:r>
      <w:r>
        <w:rPr>
          <w:rFonts w:hint="default"/>
        </w:rPr>
        <w:t>zok strá</w:t>
      </w:r>
      <w:r>
        <w:rPr>
          <w:rFonts w:hint="default"/>
        </w:rPr>
        <w:t>n bojovať</w:t>
      </w:r>
      <w:r>
        <w:rPr>
          <w:rFonts w:hint="default"/>
        </w:rPr>
        <w:t xml:space="preserve"> proti organizované</w:t>
      </w:r>
      <w:r>
        <w:rPr>
          <w:rFonts w:hint="default"/>
        </w:rPr>
        <w:t>mu zloč</w:t>
      </w:r>
      <w:r>
        <w:rPr>
          <w:rFonts w:hint="default"/>
        </w:rPr>
        <w:t>inu a posilniť</w:t>
      </w:r>
      <w:r>
        <w:rPr>
          <w:rFonts w:hint="default"/>
        </w:rPr>
        <w:t xml:space="preserve"> spoluprá</w:t>
      </w:r>
      <w:r>
        <w:rPr>
          <w:rFonts w:hint="default"/>
        </w:rPr>
        <w:t>cu v </w:t>
      </w:r>
      <w:r>
        <w:rPr>
          <w:rFonts w:hint="default"/>
        </w:rPr>
        <w:t>boji proti terorizmu na zá</w:t>
      </w:r>
      <w:r>
        <w:rPr>
          <w:rFonts w:hint="default"/>
        </w:rPr>
        <w:t>klade vyhlá</w:t>
      </w:r>
      <w:r>
        <w:rPr>
          <w:rFonts w:hint="default"/>
        </w:rPr>
        <w:t>senia vydané</w:t>
      </w:r>
      <w:r>
        <w:rPr>
          <w:rFonts w:hint="default"/>
        </w:rPr>
        <w:t>ho na Euró</w:t>
      </w:r>
      <w:r>
        <w:rPr>
          <w:rFonts w:hint="default"/>
        </w:rPr>
        <w:t>pskej konferencii 20. </w:t>
      </w:r>
      <w:r>
        <w:rPr>
          <w:rFonts w:hint="default"/>
        </w:rPr>
        <w:t>októ</w:t>
      </w:r>
      <w:r>
        <w:rPr>
          <w:rFonts w:hint="default"/>
        </w:rPr>
        <w:t xml:space="preserve">bra 2001. </w:t>
      </w:r>
    </w:p>
    <w:p w:rsidR="00E2180F">
      <w:pPr>
        <w:bidi w:val="0"/>
        <w:rPr>
          <w:rFonts w:hint="default"/>
        </w:rPr>
      </w:pPr>
      <w:r>
        <w:rPr>
          <w:rFonts w:hint="default"/>
        </w:rPr>
        <w:t>PRESVEDČ</w:t>
      </w:r>
      <w:r>
        <w:rPr>
          <w:rFonts w:hint="default"/>
        </w:rPr>
        <w:t>ENÉ</w:t>
      </w:r>
      <w:r>
        <w:rPr>
          <w:rFonts w:hint="default"/>
        </w:rPr>
        <w:t>, ž</w:t>
      </w:r>
      <w:r>
        <w:rPr>
          <w:rFonts w:hint="default"/>
        </w:rPr>
        <w:t>e dohoda o stabilizá</w:t>
      </w:r>
      <w:r>
        <w:rPr>
          <w:rFonts w:hint="default"/>
        </w:rPr>
        <w:t>cii a pridruž</w:t>
      </w:r>
      <w:r>
        <w:rPr>
          <w:rFonts w:hint="default"/>
        </w:rPr>
        <w:t>ení</w:t>
      </w:r>
      <w:r>
        <w:rPr>
          <w:rFonts w:hint="default"/>
        </w:rPr>
        <w:t xml:space="preserve"> (ď</w:t>
      </w:r>
      <w:r>
        <w:rPr>
          <w:rFonts w:hint="default"/>
        </w:rPr>
        <w:t>alej len "dohoda") vytvorí</w:t>
      </w:r>
      <w:r>
        <w:rPr>
          <w:rFonts w:hint="default"/>
        </w:rPr>
        <w:t xml:space="preserve"> novú</w:t>
      </w:r>
      <w:r>
        <w:rPr>
          <w:rFonts w:hint="default"/>
        </w:rPr>
        <w:t xml:space="preserve"> klí</w:t>
      </w:r>
      <w:r>
        <w:rPr>
          <w:rFonts w:hint="default"/>
        </w:rPr>
        <w:t>m</w:t>
      </w:r>
      <w:r>
        <w:rPr>
          <w:rFonts w:hint="default"/>
        </w:rPr>
        <w:t>u pre hospodá</w:t>
      </w:r>
      <w:r>
        <w:rPr>
          <w:rFonts w:hint="default"/>
        </w:rPr>
        <w:t>rske vzť</w:t>
      </w:r>
      <w:r>
        <w:rPr>
          <w:rFonts w:hint="default"/>
        </w:rPr>
        <w:t>ahy medzi nimi a najmä</w:t>
      </w:r>
      <w:r>
        <w:rPr>
          <w:rFonts w:hint="default"/>
        </w:rPr>
        <w:t xml:space="preserve"> pre rozvoj obchodu a investí</w:t>
      </w:r>
      <w:r>
        <w:rPr>
          <w:rFonts w:hint="default"/>
        </w:rPr>
        <w:t>cií</w:t>
      </w:r>
      <w:r>
        <w:rPr>
          <w:rFonts w:hint="default"/>
        </w:rPr>
        <w:t>, kľúč</w:t>
      </w:r>
      <w:r>
        <w:rPr>
          <w:rFonts w:hint="default"/>
        </w:rPr>
        <w:t>ový</w:t>
      </w:r>
      <w:r>
        <w:rPr>
          <w:rFonts w:hint="default"/>
        </w:rPr>
        <w:t>ch faktorov pre hospodá</w:t>
      </w:r>
      <w:r>
        <w:rPr>
          <w:rFonts w:hint="default"/>
        </w:rPr>
        <w:t>rsku reš</w:t>
      </w:r>
      <w:r>
        <w:rPr>
          <w:rFonts w:hint="default"/>
        </w:rPr>
        <w:t>trukturalizá</w:t>
      </w:r>
      <w:r>
        <w:rPr>
          <w:rFonts w:hint="default"/>
        </w:rPr>
        <w:t>ciu a modernizá</w:t>
      </w:r>
      <w:r>
        <w:rPr>
          <w:rFonts w:hint="default"/>
        </w:rPr>
        <w:t>ciu.</w:t>
      </w:r>
    </w:p>
    <w:p w:rsidR="00E2180F">
      <w:pPr>
        <w:bidi w:val="0"/>
        <w:rPr>
          <w:rFonts w:hint="default"/>
        </w:rPr>
      </w:pPr>
      <w:r>
        <w:rPr>
          <w:rFonts w:hint="default"/>
        </w:rPr>
        <w:t>MAJÚ</w:t>
      </w:r>
      <w:r>
        <w:rPr>
          <w:rFonts w:hint="default"/>
        </w:rPr>
        <w:t>C NA PAMÄ</w:t>
      </w:r>
      <w:r>
        <w:rPr>
          <w:rFonts w:hint="default"/>
        </w:rPr>
        <w:t>TI zá</w:t>
      </w:r>
      <w:r>
        <w:rPr>
          <w:rFonts w:hint="default"/>
        </w:rPr>
        <w:t>vä</w:t>
      </w:r>
      <w:r>
        <w:rPr>
          <w:rFonts w:hint="default"/>
        </w:rPr>
        <w:t>zok Srbska aproximovať</w:t>
      </w:r>
      <w:r>
        <w:rPr>
          <w:rFonts w:hint="default"/>
        </w:rPr>
        <w:t xml:space="preserve"> svoje prá</w:t>
      </w:r>
      <w:r>
        <w:rPr>
          <w:rFonts w:hint="default"/>
        </w:rPr>
        <w:t>vne predpisy v prí</w:t>
      </w:r>
      <w:r>
        <w:rPr>
          <w:rFonts w:hint="default"/>
        </w:rPr>
        <w:t>sluš</w:t>
      </w:r>
      <w:r>
        <w:rPr>
          <w:rFonts w:hint="default"/>
        </w:rPr>
        <w:t>ný</w:t>
      </w:r>
      <w:r>
        <w:rPr>
          <w:rFonts w:hint="default"/>
        </w:rPr>
        <w:t>ch odvetviach s prá</w:t>
      </w:r>
      <w:r>
        <w:rPr>
          <w:rFonts w:hint="default"/>
        </w:rPr>
        <w:t>vnymi predpism</w:t>
      </w:r>
      <w:r>
        <w:rPr>
          <w:rFonts w:hint="default"/>
        </w:rPr>
        <w:t>i Spoloč</w:t>
      </w:r>
      <w:r>
        <w:rPr>
          <w:rFonts w:hint="default"/>
        </w:rPr>
        <w:t>enstva, a úč</w:t>
      </w:r>
      <w:r>
        <w:rPr>
          <w:rFonts w:hint="default"/>
        </w:rPr>
        <w:t>inne ich vykoná</w:t>
      </w:r>
      <w:r>
        <w:rPr>
          <w:rFonts w:hint="default"/>
        </w:rPr>
        <w:t>vať.</w:t>
      </w:r>
    </w:p>
    <w:p w:rsidR="00E2180F">
      <w:pPr>
        <w:bidi w:val="0"/>
        <w:rPr>
          <w:rFonts w:hint="default"/>
        </w:rPr>
      </w:pPr>
      <w:r>
        <w:rPr>
          <w:rFonts w:hint="default"/>
        </w:rPr>
        <w:t>BERÚ</w:t>
      </w:r>
      <w:r>
        <w:rPr>
          <w:rFonts w:hint="default"/>
        </w:rPr>
        <w:t>C DO Ú</w:t>
      </w:r>
      <w:r>
        <w:rPr>
          <w:rFonts w:hint="default"/>
        </w:rPr>
        <w:t>VAHY ochotu Spoloč</w:t>
      </w:r>
      <w:r>
        <w:rPr>
          <w:rFonts w:hint="default"/>
        </w:rPr>
        <w:t>enstva rozhodujú</w:t>
      </w:r>
      <w:r>
        <w:rPr>
          <w:rFonts w:hint="default"/>
        </w:rPr>
        <w:t>cim spô</w:t>
      </w:r>
      <w:r>
        <w:rPr>
          <w:rFonts w:hint="default"/>
        </w:rPr>
        <w:t>sobom podporiť</w:t>
      </w:r>
      <w:r>
        <w:rPr>
          <w:rFonts w:hint="default"/>
        </w:rPr>
        <w:t xml:space="preserve"> realizá</w:t>
      </w:r>
      <w:r>
        <w:rPr>
          <w:rFonts w:hint="default"/>
        </w:rPr>
        <w:t>ciu reformy a použ</w:t>
      </w:r>
      <w:r>
        <w:rPr>
          <w:rFonts w:hint="default"/>
        </w:rPr>
        <w:t>iť</w:t>
      </w:r>
      <w:r>
        <w:rPr>
          <w:rFonts w:hint="default"/>
        </w:rPr>
        <w:t xml:space="preserve"> v rá</w:t>
      </w:r>
      <w:r>
        <w:rPr>
          <w:rFonts w:hint="default"/>
        </w:rPr>
        <w:t>mci tohto ú</w:t>
      </w:r>
      <w:r>
        <w:rPr>
          <w:rFonts w:hint="default"/>
        </w:rPr>
        <w:t>silia vš</w:t>
      </w:r>
      <w:r>
        <w:rPr>
          <w:rFonts w:hint="default"/>
        </w:rPr>
        <w:t>etky dostupné</w:t>
      </w:r>
      <w:r>
        <w:rPr>
          <w:rFonts w:hint="default"/>
        </w:rPr>
        <w:t xml:space="preserve"> ná</w:t>
      </w:r>
      <w:r>
        <w:rPr>
          <w:rFonts w:hint="default"/>
        </w:rPr>
        <w:t>stroje spoluprá</w:t>
      </w:r>
      <w:r>
        <w:rPr>
          <w:rFonts w:hint="default"/>
        </w:rPr>
        <w:t>ce a technickej, finanč</w:t>
      </w:r>
      <w:r>
        <w:rPr>
          <w:rFonts w:hint="default"/>
        </w:rPr>
        <w:t>nej a hospodá</w:t>
      </w:r>
      <w:r>
        <w:rPr>
          <w:rFonts w:hint="default"/>
        </w:rPr>
        <w:t>rskej pomoci na komplexnom indik</w:t>
      </w:r>
      <w:r>
        <w:rPr>
          <w:rFonts w:hint="default"/>
        </w:rPr>
        <w:t>atí</w:t>
      </w:r>
      <w:r>
        <w:rPr>
          <w:rFonts w:hint="default"/>
        </w:rPr>
        <w:t>vnom viacroč</w:t>
      </w:r>
      <w:r>
        <w:rPr>
          <w:rFonts w:hint="default"/>
        </w:rPr>
        <w:t>nom zá</w:t>
      </w:r>
      <w:r>
        <w:rPr>
          <w:rFonts w:hint="default"/>
        </w:rPr>
        <w:t>klade.</w:t>
      </w:r>
    </w:p>
    <w:p w:rsidR="00E2180F">
      <w:pPr>
        <w:bidi w:val="0"/>
        <w:rPr>
          <w:rFonts w:hint="default"/>
        </w:rPr>
      </w:pPr>
      <w:r>
        <w:rPr>
          <w:rFonts w:hint="default"/>
        </w:rPr>
        <w:t>POTVRDZUJÚ</w:t>
      </w:r>
      <w:r>
        <w:rPr>
          <w:rFonts w:hint="default"/>
        </w:rPr>
        <w:t>C, ž</w:t>
      </w:r>
      <w:r>
        <w:rPr>
          <w:rFonts w:hint="default"/>
        </w:rPr>
        <w:t>e ustanovenia tejto dohody, ktoré</w:t>
      </w:r>
      <w:r>
        <w:rPr>
          <w:rFonts w:hint="default"/>
        </w:rPr>
        <w:t xml:space="preserve"> spadajú</w:t>
      </w:r>
      <w:r>
        <w:rPr>
          <w:rFonts w:hint="default"/>
        </w:rPr>
        <w:t xml:space="preserve"> do rozsahu pô</w:t>
      </w:r>
      <w:r>
        <w:rPr>
          <w:rFonts w:hint="default"/>
        </w:rPr>
        <w:t>sobnosti č</w:t>
      </w:r>
      <w:r>
        <w:rPr>
          <w:rFonts w:hint="default"/>
        </w:rPr>
        <w:t>asti III hlavy IV Zmluvy o založ</w:t>
      </w:r>
      <w:r>
        <w:rPr>
          <w:rFonts w:hint="default"/>
        </w:rPr>
        <w:t>ení</w:t>
      </w:r>
      <w:r>
        <w:rPr>
          <w:rFonts w:hint="default"/>
        </w:rPr>
        <w:t xml:space="preserve"> Euró</w:t>
      </w:r>
      <w:r>
        <w:rPr>
          <w:rFonts w:hint="default"/>
        </w:rPr>
        <w:t>pskeho spoloč</w:t>
      </w:r>
      <w:r>
        <w:rPr>
          <w:rFonts w:hint="default"/>
        </w:rPr>
        <w:t>enstva (ď</w:t>
      </w:r>
      <w:r>
        <w:rPr>
          <w:rFonts w:hint="default"/>
        </w:rPr>
        <w:t>alej len „</w:t>
      </w:r>
      <w:r>
        <w:rPr>
          <w:rFonts w:hint="default"/>
        </w:rPr>
        <w:t>Zmluva o ES“</w:t>
      </w:r>
      <w:r>
        <w:rPr>
          <w:rFonts w:hint="default"/>
        </w:rPr>
        <w:t>), zavä</w:t>
      </w:r>
      <w:r>
        <w:rPr>
          <w:rFonts w:hint="default"/>
        </w:rPr>
        <w:t>zujú</w:t>
      </w:r>
      <w:r>
        <w:rPr>
          <w:rFonts w:hint="default"/>
        </w:rPr>
        <w:t xml:space="preserve"> Spojené</w:t>
      </w:r>
      <w:r>
        <w:rPr>
          <w:rFonts w:hint="default"/>
        </w:rPr>
        <w:t xml:space="preserve"> kráľ</w:t>
      </w:r>
      <w:r>
        <w:rPr>
          <w:rFonts w:hint="default"/>
        </w:rPr>
        <w:t>ovstvo a Í</w:t>
      </w:r>
      <w:r>
        <w:rPr>
          <w:rFonts w:hint="default"/>
        </w:rPr>
        <w:t>rsko ako samostatné</w:t>
      </w:r>
      <w:r>
        <w:rPr>
          <w:rFonts w:hint="default"/>
        </w:rPr>
        <w:t xml:space="preserve"> zmluvné</w:t>
      </w:r>
      <w:r>
        <w:rPr>
          <w:rFonts w:hint="default"/>
        </w:rPr>
        <w:t xml:space="preserve"> str</w:t>
      </w:r>
      <w:r>
        <w:rPr>
          <w:rFonts w:hint="default"/>
        </w:rPr>
        <w:t>any a nie ako súč</w:t>
      </w:r>
      <w:r>
        <w:rPr>
          <w:rFonts w:hint="default"/>
        </w:rPr>
        <w:t>asť</w:t>
      </w:r>
      <w:r>
        <w:rPr>
          <w:rFonts w:hint="default"/>
        </w:rPr>
        <w:t xml:space="preserve"> Spoloč</w:t>
      </w:r>
      <w:r>
        <w:rPr>
          <w:rFonts w:hint="default"/>
        </w:rPr>
        <w:t>enstva, pokiaľ</w:t>
      </w:r>
      <w:r>
        <w:rPr>
          <w:rFonts w:hint="default"/>
        </w:rPr>
        <w:t xml:space="preserve"> Spojené</w:t>
      </w:r>
      <w:r>
        <w:rPr>
          <w:rFonts w:hint="default"/>
        </w:rPr>
        <w:t xml:space="preserve"> kráľ</w:t>
      </w:r>
      <w:r>
        <w:rPr>
          <w:rFonts w:hint="default"/>
        </w:rPr>
        <w:t>ovstvo alebo Í</w:t>
      </w:r>
      <w:r>
        <w:rPr>
          <w:rFonts w:hint="default"/>
        </w:rPr>
        <w:t>rsko neozná</w:t>
      </w:r>
      <w:r>
        <w:rPr>
          <w:rFonts w:hint="default"/>
        </w:rPr>
        <w:t>mia Srbsku, ž</w:t>
      </w:r>
      <w:r>
        <w:rPr>
          <w:rFonts w:hint="default"/>
        </w:rPr>
        <w:t>e zač</w:t>
      </w:r>
      <w:r>
        <w:rPr>
          <w:rFonts w:hint="default"/>
        </w:rPr>
        <w:t>ali byť</w:t>
      </w:r>
      <w:r>
        <w:rPr>
          <w:rFonts w:hint="default"/>
        </w:rPr>
        <w:t xml:space="preserve"> viazané</w:t>
      </w:r>
      <w:r>
        <w:rPr>
          <w:rFonts w:hint="default"/>
        </w:rPr>
        <w:t xml:space="preserve"> dohodou ako súč</w:t>
      </w:r>
      <w:r>
        <w:rPr>
          <w:rFonts w:hint="default"/>
        </w:rPr>
        <w:t>asti Spoloč</w:t>
      </w:r>
      <w:r>
        <w:rPr>
          <w:rFonts w:hint="default"/>
        </w:rPr>
        <w:t>enstva v sú</w:t>
      </w:r>
      <w:r>
        <w:rPr>
          <w:rFonts w:hint="default"/>
        </w:rPr>
        <w:t>lade s Protokolom o postavení</w:t>
      </w:r>
      <w:r>
        <w:rPr>
          <w:rFonts w:hint="default"/>
        </w:rPr>
        <w:t xml:space="preserve"> Spojené</w:t>
      </w:r>
      <w:r>
        <w:rPr>
          <w:rFonts w:hint="default"/>
        </w:rPr>
        <w:t>ho kráľ</w:t>
      </w:r>
      <w:r>
        <w:rPr>
          <w:rFonts w:hint="default"/>
        </w:rPr>
        <w:t>ovstva a Í</w:t>
      </w:r>
      <w:r>
        <w:rPr>
          <w:rFonts w:hint="default"/>
        </w:rPr>
        <w:t>rska, ktorý</w:t>
      </w:r>
      <w:r>
        <w:rPr>
          <w:rFonts w:hint="default"/>
        </w:rPr>
        <w:t xml:space="preserve"> je pripojený</w:t>
      </w:r>
      <w:r>
        <w:rPr>
          <w:rFonts w:hint="default"/>
        </w:rPr>
        <w:t xml:space="preserve"> k Zmluve o EÚ</w:t>
      </w:r>
      <w:r>
        <w:rPr>
          <w:rFonts w:hint="default"/>
        </w:rPr>
        <w:t xml:space="preserve"> a Zmluve o E</w:t>
      </w:r>
      <w:r>
        <w:rPr>
          <w:rFonts w:hint="default"/>
        </w:rPr>
        <w:t>S</w:t>
      </w:r>
      <w:r>
        <w:rPr>
          <w:rFonts w:hint="default"/>
        </w:rPr>
        <w:t>. Uvedené</w:t>
      </w:r>
      <w:r>
        <w:rPr>
          <w:rFonts w:hint="default"/>
        </w:rPr>
        <w:t xml:space="preserve"> platí</w:t>
      </w:r>
      <w:r>
        <w:rPr>
          <w:rFonts w:hint="default"/>
        </w:rPr>
        <w:t xml:space="preserve"> aj pre Dá</w:t>
      </w:r>
      <w:r>
        <w:rPr>
          <w:rFonts w:hint="default"/>
        </w:rPr>
        <w:t>nsko v sú</w:t>
      </w:r>
      <w:r>
        <w:rPr>
          <w:rFonts w:hint="default"/>
        </w:rPr>
        <w:t>lade s </w:t>
      </w:r>
      <w:r>
        <w:rPr>
          <w:rFonts w:hint="default"/>
        </w:rPr>
        <w:t>Protokolom o postavení</w:t>
      </w:r>
      <w:r>
        <w:rPr>
          <w:rFonts w:hint="default"/>
        </w:rPr>
        <w:t xml:space="preserve"> Dá</w:t>
      </w:r>
      <w:r>
        <w:rPr>
          <w:rFonts w:hint="default"/>
        </w:rPr>
        <w:t>nska, ktorý</w:t>
      </w:r>
      <w:r>
        <w:rPr>
          <w:rFonts w:hint="default"/>
        </w:rPr>
        <w:t xml:space="preserve"> je pripojený</w:t>
      </w:r>
      <w:r>
        <w:rPr>
          <w:rFonts w:hint="default"/>
        </w:rPr>
        <w:t xml:space="preserve"> k uvedený</w:t>
      </w:r>
      <w:r>
        <w:rPr>
          <w:rFonts w:hint="default"/>
        </w:rPr>
        <w:t>m zmluvá</w:t>
      </w:r>
      <w:r>
        <w:rPr>
          <w:rFonts w:hint="default"/>
        </w:rPr>
        <w:t>m.</w:t>
      </w:r>
    </w:p>
    <w:p w:rsidR="00E2180F">
      <w:pPr>
        <w:bidi w:val="0"/>
        <w:rPr>
          <w:rFonts w:hint="default"/>
        </w:rPr>
      </w:pPr>
      <w:r>
        <w:rPr>
          <w:rFonts w:hint="default"/>
        </w:rPr>
        <w:t>PRIPOMÍ</w:t>
      </w:r>
      <w:r>
        <w:rPr>
          <w:rFonts w:hint="default"/>
        </w:rPr>
        <w:t>NAJÚ</w:t>
      </w:r>
      <w:r>
        <w:rPr>
          <w:rFonts w:hint="default"/>
        </w:rPr>
        <w:t>C Zá</w:t>
      </w:r>
      <w:r>
        <w:rPr>
          <w:rFonts w:hint="default"/>
        </w:rPr>
        <w:t>hrebský</w:t>
      </w:r>
      <w:r>
        <w:rPr>
          <w:rFonts w:hint="default"/>
        </w:rPr>
        <w:t xml:space="preserve"> samit, ktorý</w:t>
      </w:r>
      <w:r>
        <w:rPr>
          <w:rFonts w:hint="default"/>
        </w:rPr>
        <w:t xml:space="preserve"> vyzval k ď</w:t>
      </w:r>
      <w:r>
        <w:rPr>
          <w:rFonts w:hint="default"/>
        </w:rPr>
        <w:t>alš</w:t>
      </w:r>
      <w:r>
        <w:rPr>
          <w:rFonts w:hint="default"/>
        </w:rPr>
        <w:t>ej konsolidá</w:t>
      </w:r>
      <w:r>
        <w:rPr>
          <w:rFonts w:hint="default"/>
        </w:rPr>
        <w:t>cii vzť</w:t>
      </w:r>
      <w:r>
        <w:rPr>
          <w:rFonts w:hint="default"/>
        </w:rPr>
        <w:t>ahov medzi krajinami zapojený</w:t>
      </w:r>
      <w:r>
        <w:rPr>
          <w:rFonts w:hint="default"/>
        </w:rPr>
        <w:t>mi do procesu stabilizá</w:t>
      </w:r>
      <w:r>
        <w:rPr>
          <w:rFonts w:hint="default"/>
        </w:rPr>
        <w:t>cie a pridruž</w:t>
      </w:r>
      <w:r>
        <w:rPr>
          <w:rFonts w:hint="default"/>
        </w:rPr>
        <w:t>enia a Euró</w:t>
      </w:r>
      <w:r>
        <w:rPr>
          <w:rFonts w:hint="default"/>
        </w:rPr>
        <w:t>p</w:t>
      </w:r>
      <w:r>
        <w:rPr>
          <w:rFonts w:hint="default"/>
        </w:rPr>
        <w:t>skou ú</w:t>
      </w:r>
      <w:r>
        <w:rPr>
          <w:rFonts w:hint="default"/>
        </w:rPr>
        <w:t>niou, ako aj k </w:t>
      </w:r>
      <w:r>
        <w:rPr>
          <w:rFonts w:hint="default"/>
        </w:rPr>
        <w:t>rozší</w:t>
      </w:r>
      <w:r>
        <w:rPr>
          <w:rFonts w:hint="default"/>
        </w:rPr>
        <w:t>renej regioná</w:t>
      </w:r>
      <w:r>
        <w:rPr>
          <w:rFonts w:hint="default"/>
        </w:rPr>
        <w:t>lnej spoluprá</w:t>
      </w:r>
      <w:r>
        <w:rPr>
          <w:rFonts w:hint="default"/>
        </w:rPr>
        <w:t>ci.</w:t>
      </w:r>
    </w:p>
    <w:p w:rsidR="00E2180F">
      <w:pPr>
        <w:bidi w:val="0"/>
        <w:rPr>
          <w:rFonts w:hint="default"/>
        </w:rPr>
      </w:pPr>
      <w:r>
        <w:rPr>
          <w:rFonts w:hint="default"/>
        </w:rPr>
        <w:t>PRIPOMÍ</w:t>
      </w:r>
      <w:r>
        <w:rPr>
          <w:rFonts w:hint="default"/>
        </w:rPr>
        <w:t>NAJÚ</w:t>
      </w:r>
      <w:r>
        <w:rPr>
          <w:rFonts w:hint="default"/>
        </w:rPr>
        <w:t>C, ž</w:t>
      </w:r>
      <w:r>
        <w:rPr>
          <w:rFonts w:hint="default"/>
        </w:rPr>
        <w:t>e Solú</w:t>
      </w:r>
      <w:r>
        <w:rPr>
          <w:rFonts w:hint="default"/>
        </w:rPr>
        <w:t>nsky samit posilnil proces stabilizá</w:t>
      </w:r>
      <w:r>
        <w:rPr>
          <w:rFonts w:hint="default"/>
        </w:rPr>
        <w:t>cie a pridruž</w:t>
      </w:r>
      <w:r>
        <w:rPr>
          <w:rFonts w:hint="default"/>
        </w:rPr>
        <w:t>enia ako rá</w:t>
      </w:r>
      <w:r>
        <w:rPr>
          <w:rFonts w:hint="default"/>
        </w:rPr>
        <w:t>mec politiky pre vzť</w:t>
      </w:r>
      <w:r>
        <w:rPr>
          <w:rFonts w:hint="default"/>
        </w:rPr>
        <w:t>ahy Euró</w:t>
      </w:r>
      <w:r>
        <w:rPr>
          <w:rFonts w:hint="default"/>
        </w:rPr>
        <w:t>pskej ú</w:t>
      </w:r>
      <w:r>
        <w:rPr>
          <w:rFonts w:hint="default"/>
        </w:rPr>
        <w:t>nie s krajinami zá</w:t>
      </w:r>
      <w:r>
        <w:rPr>
          <w:rFonts w:hint="default"/>
        </w:rPr>
        <w:t>padné</w:t>
      </w:r>
      <w:r>
        <w:rPr>
          <w:rFonts w:hint="default"/>
        </w:rPr>
        <w:t>ho Balká</w:t>
      </w:r>
      <w:r>
        <w:rPr>
          <w:rFonts w:hint="default"/>
        </w:rPr>
        <w:t>nu a zdô</w:t>
      </w:r>
      <w:r>
        <w:rPr>
          <w:rFonts w:hint="default"/>
        </w:rPr>
        <w:t>raznil perspektí</w:t>
      </w:r>
      <w:r>
        <w:rPr>
          <w:rFonts w:hint="default"/>
        </w:rPr>
        <w:t>vu ich integrá</w:t>
      </w:r>
      <w:r>
        <w:rPr>
          <w:rFonts w:hint="default"/>
        </w:rPr>
        <w:t>cie do Euró</w:t>
      </w:r>
      <w:r>
        <w:rPr>
          <w:rFonts w:hint="default"/>
        </w:rPr>
        <w:t>pske</w:t>
      </w:r>
      <w:r>
        <w:rPr>
          <w:rFonts w:hint="default"/>
        </w:rPr>
        <w:t>j ú</w:t>
      </w:r>
      <w:r>
        <w:rPr>
          <w:rFonts w:hint="default"/>
        </w:rPr>
        <w:t>nie na zá</w:t>
      </w:r>
      <w:r>
        <w:rPr>
          <w:rFonts w:hint="default"/>
        </w:rPr>
        <w:t>klade ich individuá</w:t>
      </w:r>
      <w:r>
        <w:rPr>
          <w:rFonts w:hint="default"/>
        </w:rPr>
        <w:t>lneho pokroku pri reformá</w:t>
      </w:r>
      <w:r>
        <w:rPr>
          <w:rFonts w:hint="default"/>
        </w:rPr>
        <w:t>ch a nimi dosiahnutý</w:t>
      </w:r>
      <w:r>
        <w:rPr>
          <w:rFonts w:hint="default"/>
        </w:rPr>
        <w:t>ch vý</w:t>
      </w:r>
      <w:r>
        <w:rPr>
          <w:rFonts w:hint="default"/>
        </w:rPr>
        <w:t>sledkov, ako to bolo opä</w:t>
      </w:r>
      <w:r>
        <w:rPr>
          <w:rFonts w:hint="default"/>
        </w:rPr>
        <w:t>tovne potvrdené</w:t>
      </w:r>
      <w:r>
        <w:rPr>
          <w:rFonts w:hint="default"/>
        </w:rPr>
        <w:t xml:space="preserve"> v zá</w:t>
      </w:r>
      <w:r>
        <w:rPr>
          <w:rFonts w:hint="default"/>
        </w:rPr>
        <w:t>veroch z ď</w:t>
      </w:r>
      <w:r>
        <w:rPr>
          <w:rFonts w:hint="default"/>
        </w:rPr>
        <w:t>alší</w:t>
      </w:r>
      <w:r>
        <w:rPr>
          <w:rFonts w:hint="default"/>
        </w:rPr>
        <w:t>ch zasadnutí</w:t>
      </w:r>
      <w:r>
        <w:rPr>
          <w:rFonts w:hint="default"/>
        </w:rPr>
        <w:t xml:space="preserve"> Rady v decembri 2005 a decembri 2006.</w:t>
      </w:r>
    </w:p>
    <w:p w:rsidR="00E2180F">
      <w:pPr>
        <w:bidi w:val="0"/>
        <w:rPr>
          <w:rFonts w:hint="default"/>
        </w:rPr>
      </w:pPr>
      <w:r>
        <w:rPr>
          <w:rFonts w:hint="default"/>
        </w:rPr>
        <w:t>PRIPOMÍ</w:t>
      </w:r>
      <w:r>
        <w:rPr>
          <w:rFonts w:hint="default"/>
        </w:rPr>
        <w:t>NAJÚ</w:t>
      </w:r>
      <w:r>
        <w:rPr>
          <w:rFonts w:hint="default"/>
        </w:rPr>
        <w:t>C podpí</w:t>
      </w:r>
      <w:r>
        <w:rPr>
          <w:rFonts w:hint="default"/>
        </w:rPr>
        <w:t>sanie Stredoeuró</w:t>
      </w:r>
      <w:r>
        <w:rPr>
          <w:rFonts w:hint="default"/>
        </w:rPr>
        <w:t>pskej dohody o voľ</w:t>
      </w:r>
      <w:r>
        <w:rPr>
          <w:rFonts w:hint="default"/>
        </w:rPr>
        <w:t xml:space="preserve">nom obchode v </w:t>
      </w:r>
      <w:r>
        <w:rPr>
          <w:rFonts w:hint="default"/>
        </w:rPr>
        <w:t>Bukureš</w:t>
      </w:r>
      <w:r>
        <w:rPr>
          <w:rFonts w:hint="default"/>
        </w:rPr>
        <w:t>ti 19. </w:t>
      </w:r>
      <w:r>
        <w:rPr>
          <w:rFonts w:hint="default"/>
        </w:rPr>
        <w:t>decembra 2006 ako prostriedku zabezpeč</w:t>
      </w:r>
      <w:r>
        <w:rPr>
          <w:rFonts w:hint="default"/>
        </w:rPr>
        <w:t>ujú</w:t>
      </w:r>
      <w:r>
        <w:rPr>
          <w:rFonts w:hint="default"/>
        </w:rPr>
        <w:t>ceho rastú</w:t>
      </w:r>
      <w:r>
        <w:rPr>
          <w:rFonts w:hint="default"/>
        </w:rPr>
        <w:t>cu schopnosť</w:t>
      </w:r>
      <w:r>
        <w:rPr>
          <w:rFonts w:hint="default"/>
        </w:rPr>
        <w:t xml:space="preserve"> tohto regió</w:t>
      </w:r>
      <w:r>
        <w:rPr>
          <w:rFonts w:hint="default"/>
        </w:rPr>
        <w:t>nu prilá</w:t>
      </w:r>
      <w:r>
        <w:rPr>
          <w:rFonts w:hint="default"/>
        </w:rPr>
        <w:t>kať</w:t>
      </w:r>
      <w:r>
        <w:rPr>
          <w:rFonts w:hint="default"/>
        </w:rPr>
        <w:t xml:space="preserve"> investí</w:t>
      </w:r>
      <w:r>
        <w:rPr>
          <w:rFonts w:hint="default"/>
        </w:rPr>
        <w:t>cie a posilň</w:t>
      </w:r>
      <w:r>
        <w:rPr>
          <w:rFonts w:hint="default"/>
        </w:rPr>
        <w:t>ujú</w:t>
      </w:r>
      <w:r>
        <w:rPr>
          <w:rFonts w:hint="default"/>
        </w:rPr>
        <w:t>ceho perspektí</w:t>
      </w:r>
      <w:r>
        <w:rPr>
          <w:rFonts w:hint="default"/>
        </w:rPr>
        <w:t>vu jeho integrá</w:t>
      </w:r>
      <w:r>
        <w:rPr>
          <w:rFonts w:hint="default"/>
        </w:rPr>
        <w:t>cie do celosvetové</w:t>
      </w:r>
      <w:r>
        <w:rPr>
          <w:rFonts w:hint="default"/>
        </w:rPr>
        <w:t>ho hospodá</w:t>
      </w:r>
      <w:r>
        <w:rPr>
          <w:rFonts w:hint="default"/>
        </w:rPr>
        <w:t>rstva.</w:t>
      </w:r>
    </w:p>
    <w:p w:rsidR="00E2180F">
      <w:pPr>
        <w:bidi w:val="0"/>
        <w:rPr>
          <w:rFonts w:hint="default"/>
        </w:rPr>
      </w:pPr>
      <w:r>
        <w:rPr>
          <w:rFonts w:hint="default"/>
        </w:rPr>
        <w:t>PRIPOMÍ</w:t>
      </w:r>
      <w:r>
        <w:rPr>
          <w:rFonts w:hint="default"/>
        </w:rPr>
        <w:t>NAJÚ</w:t>
      </w:r>
      <w:r>
        <w:rPr>
          <w:rFonts w:hint="default"/>
        </w:rPr>
        <w:t>C podpí</w:t>
      </w:r>
      <w:r>
        <w:rPr>
          <w:rFonts w:hint="default"/>
        </w:rPr>
        <w:t>sanie dohody medzi Euró</w:t>
      </w:r>
      <w:r>
        <w:rPr>
          <w:rFonts w:hint="default"/>
        </w:rPr>
        <w:t>pskym spoloč</w:t>
      </w:r>
      <w:r>
        <w:rPr>
          <w:rFonts w:hint="default"/>
        </w:rPr>
        <w:t>enstvom a Srbsko</w:t>
      </w:r>
      <w:r>
        <w:rPr>
          <w:rFonts w:hint="default"/>
        </w:rPr>
        <w:t>u republikou o zjednoduš</w:t>
      </w:r>
      <w:r>
        <w:rPr>
          <w:rFonts w:hint="default"/>
        </w:rPr>
        <w:t>ení</w:t>
      </w:r>
      <w:r>
        <w:rPr>
          <w:rFonts w:hint="default"/>
        </w:rPr>
        <w:t xml:space="preserve"> vydá</w:t>
      </w:r>
      <w:r>
        <w:rPr>
          <w:rFonts w:hint="default"/>
        </w:rPr>
        <w:t>vania krá</w:t>
      </w:r>
      <w:r>
        <w:rPr>
          <w:rFonts w:hint="default"/>
        </w:rPr>
        <w:t>tkodobý</w:t>
      </w:r>
      <w:r>
        <w:rPr>
          <w:rFonts w:hint="default"/>
        </w:rPr>
        <w:t>ch ví</w:t>
      </w:r>
      <w:r>
        <w:rPr>
          <w:rFonts w:hint="default"/>
        </w:rPr>
        <w:t>z a dohody medzi Euró</w:t>
      </w:r>
      <w:r>
        <w:rPr>
          <w:rFonts w:hint="default"/>
        </w:rPr>
        <w:t>pskym spoloč</w:t>
      </w:r>
      <w:r>
        <w:rPr>
          <w:rFonts w:hint="default"/>
        </w:rPr>
        <w:t>enstvom a </w:t>
      </w:r>
      <w:r>
        <w:rPr>
          <w:rFonts w:hint="default"/>
        </w:rPr>
        <w:t>Srbskou republikou o readmisii osô</w:t>
      </w:r>
      <w:r>
        <w:rPr>
          <w:rFonts w:hint="default"/>
        </w:rPr>
        <w:t>b v Bruseli 18. septembra 2007.</w:t>
      </w:r>
    </w:p>
    <w:p w:rsidR="00E2180F">
      <w:pPr>
        <w:bidi w:val="0"/>
        <w:rPr>
          <w:rFonts w:hint="default"/>
        </w:rPr>
      </w:pPr>
      <w:r>
        <w:rPr>
          <w:rFonts w:hint="default"/>
        </w:rPr>
        <w:t>SO Ž</w:t>
      </w:r>
      <w:r>
        <w:rPr>
          <w:rFonts w:hint="default"/>
        </w:rPr>
        <w:t>ELANÍ</w:t>
      </w:r>
      <w:r>
        <w:rPr>
          <w:rFonts w:hint="default"/>
        </w:rPr>
        <w:t>M dosiahnuť</w:t>
      </w:r>
      <w:r>
        <w:rPr>
          <w:rFonts w:hint="default"/>
        </w:rPr>
        <w:t xml:space="preserve"> užš</w:t>
      </w:r>
      <w:r>
        <w:rPr>
          <w:rFonts w:hint="default"/>
        </w:rPr>
        <w:t>iu spoluprá</w:t>
      </w:r>
      <w:r>
        <w:rPr>
          <w:rFonts w:hint="default"/>
        </w:rPr>
        <w:t>cu v oblasti kultú</w:t>
      </w:r>
      <w:r>
        <w:rPr>
          <w:rFonts w:hint="default"/>
        </w:rPr>
        <w:t>ry a rozvoj vý</w:t>
      </w:r>
      <w:r>
        <w:rPr>
          <w:rFonts w:hint="default"/>
        </w:rPr>
        <w:t>meny informá</w:t>
      </w:r>
      <w:r>
        <w:rPr>
          <w:rFonts w:hint="default"/>
        </w:rPr>
        <w:t>cií,</w:t>
      </w:r>
    </w:p>
    <w:p w:rsidR="00E2180F">
      <w:pPr>
        <w:bidi w:val="0"/>
        <w:rPr>
          <w:rFonts w:hint="default"/>
        </w:rPr>
      </w:pPr>
      <w:r>
        <w:rPr>
          <w:rFonts w:hint="default"/>
        </w:rPr>
        <w:t>SA DOHODLI</w:t>
      </w:r>
      <w:r>
        <w:rPr>
          <w:rFonts w:hint="default"/>
        </w:rPr>
        <w:t xml:space="preserve"> TAKTO:</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1</w:t>
      </w:r>
    </w:p>
    <w:p w:rsidR="00E2180F">
      <w:pPr>
        <w:pStyle w:val="ManualNumPar1"/>
        <w:bidi w:val="0"/>
        <w:rPr>
          <w:rFonts w:hint="default"/>
        </w:rPr>
      </w:pPr>
      <w:r>
        <w:t>1.</w:t>
        <w:tab/>
      </w:r>
      <w:r>
        <w:rPr>
          <w:rFonts w:hint="default"/>
        </w:rPr>
        <w:t>Tý</w:t>
      </w:r>
      <w:r>
        <w:rPr>
          <w:rFonts w:hint="default"/>
        </w:rPr>
        <w:t>mto sa zakladá</w:t>
      </w:r>
      <w:r>
        <w:rPr>
          <w:rFonts w:hint="default"/>
        </w:rPr>
        <w:t xml:space="preserve"> pridruž</w:t>
      </w:r>
      <w:r>
        <w:rPr>
          <w:rFonts w:hint="default"/>
        </w:rPr>
        <w:t>enie medzi Spoloč</w:t>
      </w:r>
      <w:r>
        <w:rPr>
          <w:rFonts w:hint="default"/>
        </w:rPr>
        <w:t>enstvami a ich č</w:t>
      </w:r>
      <w:r>
        <w:rPr>
          <w:rFonts w:hint="default"/>
        </w:rPr>
        <w:t>lenský</w:t>
      </w:r>
      <w:r>
        <w:rPr>
          <w:rFonts w:hint="default"/>
        </w:rPr>
        <w:t>mi š</w:t>
      </w:r>
      <w:r>
        <w:rPr>
          <w:rFonts w:hint="default"/>
        </w:rPr>
        <w:t>tá</w:t>
      </w:r>
      <w:r>
        <w:rPr>
          <w:rFonts w:hint="default"/>
        </w:rPr>
        <w:t>tmi na jednej strane a Srbskou republikou na strane druhej.</w:t>
      </w:r>
    </w:p>
    <w:p w:rsidR="00E2180F">
      <w:pPr>
        <w:pStyle w:val="ManualNumPar1"/>
        <w:bidi w:val="0"/>
        <w:rPr>
          <w:rFonts w:hint="default"/>
        </w:rPr>
      </w:pPr>
      <w:r>
        <w:rPr>
          <w:rFonts w:hint="default"/>
        </w:rPr>
        <w:t>2.</w:t>
        <w:tab/>
      </w:r>
      <w:r>
        <w:rPr>
          <w:rFonts w:hint="default"/>
        </w:rPr>
        <w:t>Cieľ</w:t>
      </w:r>
      <w:r>
        <w:rPr>
          <w:rFonts w:hint="default"/>
        </w:rPr>
        <w:t>mi pridruž</w:t>
      </w:r>
      <w:r>
        <w:rPr>
          <w:rFonts w:hint="default"/>
        </w:rPr>
        <w:t>enia sú</w:t>
      </w:r>
      <w:r>
        <w:rPr>
          <w:rFonts w:hint="default"/>
        </w:rPr>
        <w:t>:</w:t>
      </w:r>
    </w:p>
    <w:p w:rsidR="00E2180F">
      <w:pPr>
        <w:pStyle w:val="Point1"/>
        <w:bidi w:val="0"/>
        <w:rPr>
          <w:rFonts w:hint="default"/>
        </w:rPr>
      </w:pPr>
      <w:r>
        <w:t>a)</w:t>
        <w:tab/>
      </w:r>
      <w:r>
        <w:rPr>
          <w:rFonts w:hint="default"/>
        </w:rPr>
        <w:t>podporiť</w:t>
      </w:r>
      <w:r>
        <w:rPr>
          <w:rFonts w:hint="default"/>
        </w:rPr>
        <w:t xml:space="preserve"> ú</w:t>
      </w:r>
      <w:r>
        <w:rPr>
          <w:rFonts w:hint="default"/>
        </w:rPr>
        <w:t>silie Srbska zamerané</w:t>
      </w:r>
      <w:r>
        <w:rPr>
          <w:rFonts w:hint="default"/>
        </w:rPr>
        <w:t xml:space="preserve"> na posilnenie demokracie a prá</w:t>
      </w:r>
      <w:r>
        <w:rPr>
          <w:rFonts w:hint="default"/>
        </w:rPr>
        <w:t>vneho š</w:t>
      </w:r>
      <w:r>
        <w:rPr>
          <w:rFonts w:hint="default"/>
        </w:rPr>
        <w:t>tá</w:t>
      </w:r>
      <w:r>
        <w:rPr>
          <w:rFonts w:hint="default"/>
        </w:rPr>
        <w:t>tu,</w:t>
      </w:r>
    </w:p>
    <w:p w:rsidR="00E2180F">
      <w:pPr>
        <w:pStyle w:val="Point1"/>
        <w:bidi w:val="0"/>
        <w:rPr>
          <w:rFonts w:hint="default"/>
        </w:rPr>
      </w:pPr>
      <w:r>
        <w:rPr>
          <w:rFonts w:hint="default"/>
        </w:rPr>
        <w:t>b)</w:t>
        <w:tab/>
      </w:r>
      <w:r>
        <w:rPr>
          <w:rFonts w:hint="default"/>
        </w:rPr>
        <w:t>prispieť</w:t>
      </w:r>
      <w:r>
        <w:rPr>
          <w:rFonts w:hint="default"/>
        </w:rPr>
        <w:t xml:space="preserve"> k politickej, hospodá</w:t>
      </w:r>
      <w:r>
        <w:rPr>
          <w:rFonts w:hint="default"/>
        </w:rPr>
        <w:t>rskej a inš</w:t>
      </w:r>
      <w:r>
        <w:rPr>
          <w:rFonts w:hint="default"/>
        </w:rPr>
        <w:t>titucioná</w:t>
      </w:r>
      <w:r>
        <w:rPr>
          <w:rFonts w:hint="default"/>
        </w:rPr>
        <w:t>lnej stabilite v Srbsku, ako aj ku stabilizá</w:t>
      </w:r>
      <w:r>
        <w:rPr>
          <w:rFonts w:hint="default"/>
        </w:rPr>
        <w:t>cii regió</w:t>
      </w:r>
      <w:r>
        <w:rPr>
          <w:rFonts w:hint="default"/>
        </w:rPr>
        <w:t>nu,</w:t>
      </w:r>
    </w:p>
    <w:p w:rsidR="00E2180F">
      <w:pPr>
        <w:pStyle w:val="Point1"/>
        <w:bidi w:val="0"/>
        <w:rPr>
          <w:rFonts w:hint="default"/>
        </w:rPr>
      </w:pPr>
      <w:r>
        <w:rPr>
          <w:rFonts w:hint="default"/>
        </w:rPr>
        <w:t>c)</w:t>
        <w:tab/>
      </w:r>
      <w:r>
        <w:rPr>
          <w:rFonts w:hint="default"/>
        </w:rPr>
        <w:t>poskytnúť</w:t>
      </w:r>
      <w:r>
        <w:rPr>
          <w:rFonts w:hint="default"/>
        </w:rPr>
        <w:t xml:space="preserve"> vhodný</w:t>
      </w:r>
      <w:r>
        <w:rPr>
          <w:rFonts w:hint="default"/>
        </w:rPr>
        <w:t xml:space="preserve"> rá</w:t>
      </w:r>
      <w:r>
        <w:rPr>
          <w:rFonts w:hint="default"/>
        </w:rPr>
        <w:t>mec pre politický</w:t>
      </w:r>
      <w:r>
        <w:rPr>
          <w:rFonts w:hint="default"/>
        </w:rPr>
        <w:t xml:space="preserve"> dialó</w:t>
      </w:r>
      <w:r>
        <w:rPr>
          <w:rFonts w:hint="default"/>
        </w:rPr>
        <w:t>g, ktorý</w:t>
      </w:r>
      <w:r>
        <w:rPr>
          <w:rFonts w:hint="default"/>
        </w:rPr>
        <w:t xml:space="preserve"> by umož</w:t>
      </w:r>
      <w:r>
        <w:rPr>
          <w:rFonts w:hint="default"/>
        </w:rPr>
        <w:t>nil rozvoj ú</w:t>
      </w:r>
      <w:r>
        <w:rPr>
          <w:rFonts w:hint="default"/>
        </w:rPr>
        <w:t>zkych politický</w:t>
      </w:r>
      <w:r>
        <w:rPr>
          <w:rFonts w:hint="default"/>
        </w:rPr>
        <w:t>ch vzť</w:t>
      </w:r>
      <w:r>
        <w:rPr>
          <w:rFonts w:hint="default"/>
        </w:rPr>
        <w:t>ahov medzi stranami,</w:t>
      </w:r>
    </w:p>
    <w:p w:rsidR="00E2180F">
      <w:pPr>
        <w:pStyle w:val="Point1"/>
        <w:bidi w:val="0"/>
        <w:rPr>
          <w:rFonts w:hint="default"/>
        </w:rPr>
      </w:pPr>
      <w:r>
        <w:rPr>
          <w:rFonts w:hint="default"/>
        </w:rPr>
        <w:t>d)</w:t>
        <w:tab/>
      </w:r>
      <w:r>
        <w:rPr>
          <w:rFonts w:hint="default"/>
        </w:rPr>
        <w:t>podporiť</w:t>
      </w:r>
      <w:r>
        <w:rPr>
          <w:rFonts w:hint="default"/>
        </w:rPr>
        <w:t xml:space="preserve"> ú</w:t>
      </w:r>
      <w:r>
        <w:rPr>
          <w:rFonts w:hint="default"/>
        </w:rPr>
        <w:t>silie Srbska zamerané</w:t>
      </w:r>
      <w:r>
        <w:rPr>
          <w:rFonts w:hint="default"/>
        </w:rPr>
        <w:t xml:space="preserve"> na rozvoj jej hospodá</w:t>
      </w:r>
      <w:r>
        <w:rPr>
          <w:rFonts w:hint="default"/>
        </w:rPr>
        <w:t>rskej a medziná</w:t>
      </w:r>
      <w:r>
        <w:rPr>
          <w:rFonts w:hint="default"/>
        </w:rPr>
        <w:t>rodnej spoluprá</w:t>
      </w:r>
      <w:r>
        <w:rPr>
          <w:rFonts w:hint="default"/>
        </w:rPr>
        <w:t>ce, a to aj aproximá</w:t>
      </w:r>
      <w:r>
        <w:rPr>
          <w:rFonts w:hint="default"/>
        </w:rPr>
        <w:t>ciou jej prá</w:t>
      </w:r>
      <w:r>
        <w:rPr>
          <w:rFonts w:hint="default"/>
        </w:rPr>
        <w:t>vnych predpisov k prá</w:t>
      </w:r>
      <w:r>
        <w:rPr>
          <w:rFonts w:hint="default"/>
        </w:rPr>
        <w:t>vnym predpisom Spoloč</w:t>
      </w:r>
      <w:r>
        <w:rPr>
          <w:rFonts w:hint="default"/>
        </w:rPr>
        <w:t>enstva,</w:t>
      </w:r>
    </w:p>
    <w:p w:rsidR="00E2180F">
      <w:pPr>
        <w:pStyle w:val="Point1"/>
        <w:bidi w:val="0"/>
        <w:rPr>
          <w:rFonts w:hint="default"/>
        </w:rPr>
      </w:pPr>
      <w:r>
        <w:rPr>
          <w:rFonts w:hint="default"/>
        </w:rPr>
        <w:t>e)</w:t>
        <w:tab/>
      </w:r>
      <w:r>
        <w:rPr>
          <w:rFonts w:hint="default"/>
        </w:rPr>
        <w:t>podporiť</w:t>
      </w:r>
      <w:r>
        <w:rPr>
          <w:rFonts w:hint="default"/>
        </w:rPr>
        <w:t xml:space="preserve"> ú</w:t>
      </w:r>
      <w:r>
        <w:rPr>
          <w:rFonts w:hint="default"/>
        </w:rPr>
        <w:t>silie Srbska zamerané</w:t>
      </w:r>
      <w:r>
        <w:rPr>
          <w:rFonts w:hint="default"/>
        </w:rPr>
        <w:t xml:space="preserve"> na dokonč</w:t>
      </w:r>
      <w:r>
        <w:rPr>
          <w:rFonts w:hint="default"/>
        </w:rPr>
        <w:t>enie transformá</w:t>
      </w:r>
      <w:r>
        <w:rPr>
          <w:rFonts w:hint="default"/>
        </w:rPr>
        <w:t>cie na fungujú</w:t>
      </w:r>
      <w:r>
        <w:rPr>
          <w:rFonts w:hint="default"/>
        </w:rPr>
        <w:t>ce trhové</w:t>
      </w:r>
      <w:r>
        <w:rPr>
          <w:rFonts w:hint="default"/>
        </w:rPr>
        <w:t xml:space="preserve"> hospodá</w:t>
      </w:r>
      <w:r>
        <w:rPr>
          <w:rFonts w:hint="default"/>
        </w:rPr>
        <w:t>rstvo,</w:t>
      </w:r>
    </w:p>
    <w:p w:rsidR="00E2180F">
      <w:pPr>
        <w:pStyle w:val="Point1"/>
        <w:bidi w:val="0"/>
        <w:rPr>
          <w:rFonts w:hint="default"/>
        </w:rPr>
      </w:pPr>
      <w:r>
        <w:rPr>
          <w:rFonts w:hint="default"/>
        </w:rPr>
        <w:t>f)</w:t>
        <w:tab/>
      </w:r>
      <w:r>
        <w:rPr>
          <w:rFonts w:hint="default"/>
        </w:rPr>
        <w:t>podporiť</w:t>
      </w:r>
      <w:r>
        <w:rPr>
          <w:rFonts w:hint="default"/>
        </w:rPr>
        <w:t xml:space="preserve"> harmonické</w:t>
      </w:r>
      <w:r>
        <w:rPr>
          <w:rFonts w:hint="default"/>
        </w:rPr>
        <w:t xml:space="preserve"> ho</w:t>
      </w:r>
      <w:r>
        <w:rPr>
          <w:rFonts w:hint="default"/>
        </w:rPr>
        <w:t>spodá</w:t>
      </w:r>
      <w:r>
        <w:rPr>
          <w:rFonts w:hint="default"/>
        </w:rPr>
        <w:t>rske vzť</w:t>
      </w:r>
      <w:r>
        <w:rPr>
          <w:rFonts w:hint="default"/>
        </w:rPr>
        <w:t>ahy a postupne vytvoriť</w:t>
      </w:r>
      <w:r>
        <w:rPr>
          <w:rFonts w:hint="default"/>
        </w:rPr>
        <w:t xml:space="preserve"> medzi Spoloč</w:t>
      </w:r>
      <w:r>
        <w:rPr>
          <w:rFonts w:hint="default"/>
        </w:rPr>
        <w:t>enstvom a </w:t>
      </w:r>
      <w:r>
        <w:rPr>
          <w:rFonts w:hint="default"/>
        </w:rPr>
        <w:t>Srbskom zó</w:t>
      </w:r>
      <w:r>
        <w:rPr>
          <w:rFonts w:hint="default"/>
        </w:rPr>
        <w:t>nu voľ</w:t>
      </w:r>
      <w:r>
        <w:rPr>
          <w:rFonts w:hint="default"/>
        </w:rPr>
        <w:t>né</w:t>
      </w:r>
      <w:r>
        <w:rPr>
          <w:rFonts w:hint="default"/>
        </w:rPr>
        <w:t>ho obchodu,</w:t>
      </w:r>
    </w:p>
    <w:p w:rsidR="00E2180F">
      <w:pPr>
        <w:pStyle w:val="Point1"/>
        <w:bidi w:val="0"/>
        <w:rPr>
          <w:rFonts w:hint="default"/>
        </w:rPr>
      </w:pPr>
      <w:r>
        <w:rPr>
          <w:rFonts w:hint="default"/>
        </w:rPr>
        <w:t>g)</w:t>
        <w:tab/>
      </w:r>
      <w:r>
        <w:rPr>
          <w:rFonts w:hint="default"/>
        </w:rPr>
        <w:t>podporovať</w:t>
      </w:r>
      <w:r>
        <w:rPr>
          <w:rFonts w:hint="default"/>
        </w:rPr>
        <w:t xml:space="preserve"> regioná</w:t>
      </w:r>
      <w:r>
        <w:rPr>
          <w:rFonts w:hint="default"/>
        </w:rPr>
        <w:t>lnu spoluprá</w:t>
      </w:r>
      <w:r>
        <w:rPr>
          <w:rFonts w:hint="default"/>
        </w:rPr>
        <w:t>cu vo vš</w:t>
      </w:r>
      <w:r>
        <w:rPr>
          <w:rFonts w:hint="default"/>
        </w:rPr>
        <w:t>etký</w:t>
      </w:r>
      <w:r>
        <w:rPr>
          <w:rFonts w:hint="default"/>
        </w:rPr>
        <w:t>ch oblastiach, na ktoré</w:t>
      </w:r>
      <w:r>
        <w:rPr>
          <w:rFonts w:hint="default"/>
        </w:rPr>
        <w:t xml:space="preserve"> sa vzť</w:t>
      </w:r>
      <w:r>
        <w:rPr>
          <w:rFonts w:hint="default"/>
        </w:rPr>
        <w:t>ahuje tá</w:t>
      </w:r>
      <w:r>
        <w:rPr>
          <w:rFonts w:hint="default"/>
        </w:rPr>
        <w:t>to dohoda.</w:t>
      </w:r>
    </w:p>
    <w:p w:rsidR="00E2180F">
      <w:pPr>
        <w:pStyle w:val="ChapterTitle"/>
        <w:bidi w:val="0"/>
        <w:rPr>
          <w:u w:val="single"/>
        </w:rPr>
      </w:pPr>
      <w:r>
        <w:br w:type="page"/>
      </w:r>
      <w:r>
        <w:rPr>
          <w:u w:val="single"/>
        </w:rPr>
        <w:t>HLAVA I</w:t>
      </w:r>
    </w:p>
    <w:p w:rsidR="00E2180F">
      <w:pPr>
        <w:pStyle w:val="ChapterTitle"/>
        <w:bidi w:val="0"/>
        <w:rPr>
          <w:rFonts w:hint="default"/>
        </w:rPr>
      </w:pPr>
      <w:r>
        <w:rPr>
          <w:rFonts w:hint="default"/>
        </w:rPr>
        <w:t>VŠ</w:t>
      </w:r>
      <w:r>
        <w:rPr>
          <w:rFonts w:hint="default"/>
        </w:rPr>
        <w:t>EOBECNÉ</w:t>
      </w:r>
      <w:r>
        <w:rPr>
          <w:rFonts w:hint="default"/>
        </w:rPr>
        <w:t xml:space="preserve"> ZÁ</w:t>
      </w:r>
      <w:r>
        <w:rPr>
          <w:rFonts w:hint="default"/>
        </w:rPr>
        <w:t>SADY</w:t>
      </w:r>
    </w:p>
    <w:p w:rsidR="00E2180F">
      <w:pPr>
        <w:pStyle w:val="Titrearticle"/>
        <w:tabs>
          <w:tab w:val="left" w:pos="1701"/>
        </w:tabs>
        <w:bidi w:val="0"/>
        <w:spacing w:before="120"/>
        <w:rPr>
          <w:rFonts w:hint="default"/>
          <w:b/>
          <w:bCs/>
        </w:rPr>
      </w:pPr>
      <w:r>
        <w:rPr>
          <w:rFonts w:hint="default"/>
          <w:b/>
          <w:bCs/>
        </w:rPr>
        <w:t>Č</w:t>
      </w:r>
      <w:r>
        <w:rPr>
          <w:rFonts w:hint="default"/>
          <w:b/>
          <w:bCs/>
        </w:rPr>
        <w:t>lá</w:t>
      </w:r>
      <w:r>
        <w:rPr>
          <w:rFonts w:hint="default"/>
          <w:b/>
          <w:bCs/>
        </w:rPr>
        <w:t>nok 2</w:t>
      </w:r>
    </w:p>
    <w:p w:rsidR="00E2180F">
      <w:pPr>
        <w:bidi w:val="0"/>
        <w:rPr>
          <w:rFonts w:hint="default"/>
        </w:rPr>
      </w:pPr>
      <w:r>
        <w:rPr>
          <w:rFonts w:hint="default"/>
        </w:rPr>
        <w:t>Dodrž</w:t>
      </w:r>
      <w:r>
        <w:rPr>
          <w:rFonts w:hint="default"/>
        </w:rPr>
        <w:t>iavanie demokratický</w:t>
      </w:r>
      <w:r>
        <w:rPr>
          <w:rFonts w:hint="default"/>
        </w:rPr>
        <w:t>ch zá</w:t>
      </w:r>
      <w:r>
        <w:rPr>
          <w:rFonts w:hint="default"/>
        </w:rPr>
        <w:t>sad a ľ</w:t>
      </w:r>
      <w:r>
        <w:rPr>
          <w:rFonts w:hint="default"/>
        </w:rPr>
        <w:t>u</w:t>
      </w:r>
      <w:r>
        <w:rPr>
          <w:rFonts w:hint="default"/>
        </w:rPr>
        <w:t>dský</w:t>
      </w:r>
      <w:r>
        <w:rPr>
          <w:rFonts w:hint="default"/>
        </w:rPr>
        <w:t>ch prá</w:t>
      </w:r>
      <w:r>
        <w:rPr>
          <w:rFonts w:hint="default"/>
        </w:rPr>
        <w:t>v vymedzený</w:t>
      </w:r>
      <w:r>
        <w:rPr>
          <w:rFonts w:hint="default"/>
        </w:rPr>
        <w:t>ch vo Vš</w:t>
      </w:r>
      <w:r>
        <w:rPr>
          <w:rFonts w:hint="default"/>
        </w:rPr>
        <w:t>eobecnej deklará</w:t>
      </w:r>
      <w:r>
        <w:rPr>
          <w:rFonts w:hint="default"/>
        </w:rPr>
        <w:t>cii ľ</w:t>
      </w:r>
      <w:r>
        <w:rPr>
          <w:rFonts w:hint="default"/>
        </w:rPr>
        <w:t>udský</w:t>
      </w:r>
      <w:r>
        <w:rPr>
          <w:rFonts w:hint="default"/>
        </w:rPr>
        <w:t>ch prá</w:t>
      </w:r>
      <w:r>
        <w:rPr>
          <w:rFonts w:hint="default"/>
        </w:rPr>
        <w:t>v a Dohovore o ochrane ľ</w:t>
      </w:r>
      <w:r>
        <w:rPr>
          <w:rFonts w:hint="default"/>
        </w:rPr>
        <w:t>udský</w:t>
      </w:r>
      <w:r>
        <w:rPr>
          <w:rFonts w:hint="default"/>
        </w:rPr>
        <w:t>ch prá</w:t>
      </w:r>
      <w:r>
        <w:rPr>
          <w:rFonts w:hint="default"/>
        </w:rPr>
        <w:t>v a zá</w:t>
      </w:r>
      <w:r>
        <w:rPr>
          <w:rFonts w:hint="default"/>
        </w:rPr>
        <w:t>kladný</w:t>
      </w:r>
      <w:r>
        <w:rPr>
          <w:rFonts w:hint="default"/>
        </w:rPr>
        <w:t>ch slobô</w:t>
      </w:r>
      <w:r>
        <w:rPr>
          <w:rFonts w:hint="default"/>
        </w:rPr>
        <w:t>d, Helsinskom zá</w:t>
      </w:r>
      <w:r>
        <w:rPr>
          <w:rFonts w:hint="default"/>
        </w:rPr>
        <w:t>vereč</w:t>
      </w:r>
      <w:r>
        <w:rPr>
          <w:rFonts w:hint="default"/>
        </w:rPr>
        <w:t>nom aktu a Paríž</w:t>
      </w:r>
      <w:r>
        <w:rPr>
          <w:rFonts w:hint="default"/>
        </w:rPr>
        <w:t>skej charte pre novú</w:t>
      </w:r>
      <w:r>
        <w:rPr>
          <w:rFonts w:hint="default"/>
        </w:rPr>
        <w:t xml:space="preserve"> Euró</w:t>
      </w:r>
      <w:r>
        <w:rPr>
          <w:rFonts w:hint="default"/>
        </w:rPr>
        <w:t>pu, dodrž</w:t>
      </w:r>
      <w:r>
        <w:rPr>
          <w:rFonts w:hint="default"/>
        </w:rPr>
        <w:t>iavanie zá</w:t>
      </w:r>
      <w:r>
        <w:rPr>
          <w:rFonts w:hint="default"/>
        </w:rPr>
        <w:t>sad medziná</w:t>
      </w:r>
      <w:r>
        <w:rPr>
          <w:rFonts w:hint="default"/>
        </w:rPr>
        <w:t>rodné</w:t>
      </w:r>
      <w:r>
        <w:rPr>
          <w:rFonts w:hint="default"/>
        </w:rPr>
        <w:t>ho prá</w:t>
      </w:r>
      <w:r>
        <w:rPr>
          <w:rFonts w:hint="default"/>
        </w:rPr>
        <w:t>va vrá</w:t>
      </w:r>
      <w:r>
        <w:rPr>
          <w:rFonts w:hint="default"/>
        </w:rPr>
        <w:t>tane ú</w:t>
      </w:r>
      <w:r>
        <w:rPr>
          <w:rFonts w:hint="default"/>
        </w:rPr>
        <w:t>plnej spoluprá</w:t>
      </w:r>
      <w:r>
        <w:rPr>
          <w:rFonts w:hint="default"/>
        </w:rPr>
        <w:t>ce s Medzi</w:t>
      </w:r>
      <w:r>
        <w:rPr>
          <w:rFonts w:hint="default"/>
        </w:rPr>
        <w:t>n</w:t>
      </w:r>
      <w:r>
        <w:rPr>
          <w:rFonts w:hint="default"/>
        </w:rPr>
        <w:t>á</w:t>
      </w:r>
      <w:r>
        <w:rPr>
          <w:rFonts w:hint="default"/>
        </w:rPr>
        <w:t>rodný</w:t>
      </w:r>
      <w:r>
        <w:rPr>
          <w:rFonts w:hint="default"/>
        </w:rPr>
        <w:t>m trestný</w:t>
      </w:r>
      <w:r>
        <w:rPr>
          <w:rFonts w:hint="default"/>
        </w:rPr>
        <w:t>m tribuná</w:t>
      </w:r>
      <w:r>
        <w:rPr>
          <w:rFonts w:hint="default"/>
        </w:rPr>
        <w:t>lom pre bý</w:t>
      </w:r>
      <w:r>
        <w:rPr>
          <w:rFonts w:hint="default"/>
        </w:rPr>
        <w:t>valú</w:t>
      </w:r>
      <w:r>
        <w:rPr>
          <w:rFonts w:hint="default"/>
        </w:rPr>
        <w:t xml:space="preserve"> Juhoslá</w:t>
      </w:r>
      <w:r>
        <w:rPr>
          <w:rFonts w:hint="default"/>
        </w:rPr>
        <w:t>viu (ICTY) a prá</w:t>
      </w:r>
      <w:r>
        <w:rPr>
          <w:rFonts w:hint="default"/>
        </w:rPr>
        <w:t>vneho š</w:t>
      </w:r>
      <w:r>
        <w:rPr>
          <w:rFonts w:hint="default"/>
        </w:rPr>
        <w:t>tá</w:t>
      </w:r>
      <w:r>
        <w:rPr>
          <w:rFonts w:hint="default"/>
        </w:rPr>
        <w:t>tu, ako aj zá</w:t>
      </w:r>
      <w:r>
        <w:rPr>
          <w:rFonts w:hint="default"/>
        </w:rPr>
        <w:t>sad trhové</w:t>
      </w:r>
      <w:r>
        <w:rPr>
          <w:rFonts w:hint="default"/>
        </w:rPr>
        <w:t>ho hospodá</w:t>
      </w:r>
      <w:r>
        <w:rPr>
          <w:rFonts w:hint="default"/>
        </w:rPr>
        <w:t>rstva v zmysle dokumentu z </w:t>
      </w:r>
      <w:r>
        <w:rPr>
          <w:rFonts w:hint="default"/>
        </w:rPr>
        <w:t>konferencie KBSE v Bonne o hospodá</w:t>
      </w:r>
      <w:r>
        <w:rPr>
          <w:rFonts w:hint="default"/>
        </w:rPr>
        <w:t>rskej spoluprá</w:t>
      </w:r>
      <w:r>
        <w:rPr>
          <w:rFonts w:hint="default"/>
        </w:rPr>
        <w:t>ci, sú</w:t>
      </w:r>
      <w:r>
        <w:rPr>
          <w:rFonts w:hint="default"/>
        </w:rPr>
        <w:t xml:space="preserve"> zá</w:t>
      </w:r>
      <w:r>
        <w:rPr>
          <w:rFonts w:hint="default"/>
        </w:rPr>
        <w:t>kladom domá</w:t>
      </w:r>
      <w:r>
        <w:rPr>
          <w:rFonts w:hint="default"/>
        </w:rPr>
        <w:t>cich a </w:t>
      </w:r>
      <w:r>
        <w:rPr>
          <w:rFonts w:hint="default"/>
        </w:rPr>
        <w:t>zahranič</w:t>
      </w:r>
      <w:r>
        <w:rPr>
          <w:rFonts w:hint="default"/>
        </w:rPr>
        <w:t>ný</w:t>
      </w:r>
      <w:r>
        <w:rPr>
          <w:rFonts w:hint="default"/>
        </w:rPr>
        <w:t>ch polití</w:t>
      </w:r>
      <w:r>
        <w:rPr>
          <w:rFonts w:hint="default"/>
        </w:rPr>
        <w:t>k strá</w:t>
      </w:r>
      <w:r>
        <w:rPr>
          <w:rFonts w:hint="default"/>
        </w:rPr>
        <w:t>n a tvoria zá</w:t>
      </w:r>
      <w:r>
        <w:rPr>
          <w:rFonts w:hint="default"/>
        </w:rPr>
        <w:t>kladné</w:t>
      </w:r>
      <w:r>
        <w:rPr>
          <w:rFonts w:hint="default"/>
        </w:rPr>
        <w:t xml:space="preserve"> prvk</w:t>
      </w:r>
      <w:r>
        <w:rPr>
          <w:rFonts w:hint="default"/>
        </w:rPr>
        <w:t>y</w:t>
      </w:r>
      <w:r>
        <w:rPr>
          <w:rFonts w:hint="default"/>
        </w:rPr>
        <w:t xml:space="preserve"> tejto dohody.</w:t>
      </w:r>
    </w:p>
    <w:p w:rsidR="00E2180F">
      <w:pPr>
        <w:pStyle w:val="Titrearticle"/>
        <w:tabs>
          <w:tab w:val="left" w:pos="1701"/>
        </w:tabs>
        <w:bidi w:val="0"/>
        <w:spacing w:before="120"/>
        <w:rPr>
          <w:rFonts w:hint="default"/>
          <w:b/>
          <w:bCs/>
        </w:rPr>
      </w:pPr>
      <w:r>
        <w:rPr>
          <w:rFonts w:hint="default"/>
          <w:b/>
          <w:bCs/>
        </w:rPr>
        <w:t>Č</w:t>
      </w:r>
      <w:r>
        <w:rPr>
          <w:rFonts w:hint="default"/>
          <w:b/>
          <w:bCs/>
        </w:rPr>
        <w:t>lá</w:t>
      </w:r>
      <w:r>
        <w:rPr>
          <w:rFonts w:hint="default"/>
          <w:b/>
          <w:bCs/>
        </w:rPr>
        <w:t>nok 3</w:t>
      </w:r>
    </w:p>
    <w:p w:rsidR="00E2180F">
      <w:pPr>
        <w:bidi w:val="0"/>
        <w:rPr>
          <w:rFonts w:hint="default"/>
        </w:rPr>
      </w:pPr>
      <w:r>
        <w:rPr>
          <w:rFonts w:hint="default"/>
        </w:rPr>
        <w:t>Strany sa domnievajú</w:t>
      </w:r>
      <w:r>
        <w:rPr>
          <w:rFonts w:hint="default"/>
        </w:rPr>
        <w:t>, ž</w:t>
      </w:r>
      <w:r>
        <w:rPr>
          <w:rFonts w:hint="default"/>
        </w:rPr>
        <w:t>e ší</w:t>
      </w:r>
      <w:r>
        <w:rPr>
          <w:rFonts w:hint="default"/>
        </w:rPr>
        <w:t>renie zbraní</w:t>
      </w:r>
      <w:r>
        <w:rPr>
          <w:rFonts w:hint="default"/>
        </w:rPr>
        <w:t xml:space="preserve"> hromadné</w:t>
      </w:r>
      <w:r>
        <w:rPr>
          <w:rFonts w:hint="default"/>
        </w:rPr>
        <w:t>ho nič</w:t>
      </w:r>
      <w:r>
        <w:rPr>
          <w:rFonts w:hint="default"/>
        </w:rPr>
        <w:t>enia a ich nosič</w:t>
      </w:r>
      <w:r>
        <w:rPr>
          <w:rFonts w:hint="default"/>
        </w:rPr>
        <w:t>ov, č</w:t>
      </w:r>
      <w:r>
        <w:rPr>
          <w:rFonts w:hint="default"/>
        </w:rPr>
        <w:t>i už</w:t>
      </w:r>
      <w:r>
        <w:rPr>
          <w:rFonts w:hint="default"/>
        </w:rPr>
        <w:t xml:space="preserve"> sa poskytujú</w:t>
      </w:r>
      <w:r>
        <w:rPr>
          <w:rFonts w:hint="default"/>
        </w:rPr>
        <w:t xml:space="preserve"> š</w:t>
      </w:r>
      <w:r>
        <w:rPr>
          <w:rFonts w:hint="default"/>
        </w:rPr>
        <w:t>tá</w:t>
      </w:r>
      <w:r>
        <w:rPr>
          <w:rFonts w:hint="default"/>
        </w:rPr>
        <w:t>tnym alebo neš</w:t>
      </w:r>
      <w:r>
        <w:rPr>
          <w:rFonts w:hint="default"/>
        </w:rPr>
        <w:t>tá</w:t>
      </w:r>
      <w:r>
        <w:rPr>
          <w:rFonts w:hint="default"/>
        </w:rPr>
        <w:t>tnym subjektom, predstavuje jednu z najváž</w:t>
      </w:r>
      <w:r>
        <w:rPr>
          <w:rFonts w:hint="default"/>
        </w:rPr>
        <w:t>nejší</w:t>
      </w:r>
      <w:r>
        <w:rPr>
          <w:rFonts w:hint="default"/>
        </w:rPr>
        <w:t>ch hrozieb pre medziná</w:t>
      </w:r>
      <w:r>
        <w:rPr>
          <w:rFonts w:hint="default"/>
        </w:rPr>
        <w:t>rodnú</w:t>
      </w:r>
      <w:r>
        <w:rPr>
          <w:rFonts w:hint="default"/>
        </w:rPr>
        <w:t xml:space="preserve"> stabilitu a bezpeč</w:t>
      </w:r>
      <w:r>
        <w:rPr>
          <w:rFonts w:hint="default"/>
        </w:rPr>
        <w:t>nosť</w:t>
      </w:r>
      <w:r>
        <w:rPr>
          <w:rFonts w:hint="default"/>
        </w:rPr>
        <w:t>. Strany sa preto zavä</w:t>
      </w:r>
      <w:r>
        <w:rPr>
          <w:rFonts w:hint="default"/>
        </w:rPr>
        <w:t>zujú</w:t>
      </w:r>
      <w:r>
        <w:rPr>
          <w:rFonts w:hint="default"/>
        </w:rPr>
        <w:t xml:space="preserve"> spolupracovať</w:t>
      </w:r>
      <w:r>
        <w:rPr>
          <w:rFonts w:hint="default"/>
        </w:rPr>
        <w:t xml:space="preserve"> a prispievať</w:t>
      </w:r>
      <w:r>
        <w:rPr>
          <w:rFonts w:hint="default"/>
        </w:rPr>
        <w:t xml:space="preserve"> k </w:t>
      </w:r>
      <w:r>
        <w:rPr>
          <w:rFonts w:hint="default"/>
        </w:rPr>
        <w:t>boju proti ší</w:t>
      </w:r>
      <w:r>
        <w:rPr>
          <w:rFonts w:hint="default"/>
        </w:rPr>
        <w:t>reniu zbraní</w:t>
      </w:r>
      <w:r>
        <w:rPr>
          <w:rFonts w:hint="default"/>
        </w:rPr>
        <w:t xml:space="preserve"> hromadné</w:t>
      </w:r>
      <w:r>
        <w:rPr>
          <w:rFonts w:hint="default"/>
        </w:rPr>
        <w:t>ho nič</w:t>
      </w:r>
      <w:r>
        <w:rPr>
          <w:rFonts w:hint="default"/>
        </w:rPr>
        <w:t>enia a ich nosič</w:t>
      </w:r>
      <w:r>
        <w:rPr>
          <w:rFonts w:hint="default"/>
        </w:rPr>
        <w:t>ov dô</w:t>
      </w:r>
      <w:r>
        <w:rPr>
          <w:rFonts w:hint="default"/>
        </w:rPr>
        <w:t>sledný</w:t>
      </w:r>
      <w:r>
        <w:rPr>
          <w:rFonts w:hint="default"/>
        </w:rPr>
        <w:t>m plnení</w:t>
      </w:r>
      <w:r>
        <w:rPr>
          <w:rFonts w:hint="default"/>
        </w:rPr>
        <w:t>m zá</w:t>
      </w:r>
      <w:r>
        <w:rPr>
          <w:rFonts w:hint="default"/>
        </w:rPr>
        <w:t>vä</w:t>
      </w:r>
      <w:r>
        <w:rPr>
          <w:rFonts w:hint="default"/>
        </w:rPr>
        <w:t>zkov, ktoré</w:t>
      </w:r>
      <w:r>
        <w:rPr>
          <w:rFonts w:hint="default"/>
        </w:rPr>
        <w:t xml:space="preserve"> im vyplý</w:t>
      </w:r>
      <w:r>
        <w:rPr>
          <w:rFonts w:hint="default"/>
        </w:rPr>
        <w:t>vajú</w:t>
      </w:r>
      <w:r>
        <w:rPr>
          <w:rFonts w:hint="default"/>
        </w:rPr>
        <w:t xml:space="preserve"> z medziná</w:t>
      </w:r>
      <w:r>
        <w:rPr>
          <w:rFonts w:hint="default"/>
        </w:rPr>
        <w:t>rodný</w:t>
      </w:r>
      <w:r>
        <w:rPr>
          <w:rFonts w:hint="default"/>
        </w:rPr>
        <w:t>ch zmlú</w:t>
      </w:r>
      <w:r>
        <w:rPr>
          <w:rFonts w:hint="default"/>
        </w:rPr>
        <w:t>v a dohô</w:t>
      </w:r>
      <w:r>
        <w:rPr>
          <w:rFonts w:hint="default"/>
        </w:rPr>
        <w:t>d o odzbrojení</w:t>
      </w:r>
      <w:r>
        <w:rPr>
          <w:rFonts w:hint="default"/>
        </w:rPr>
        <w:t xml:space="preserve"> a neší</w:t>
      </w:r>
      <w:r>
        <w:rPr>
          <w:rFonts w:hint="default"/>
        </w:rPr>
        <w:t>rení</w:t>
      </w:r>
      <w:r>
        <w:rPr>
          <w:rFonts w:hint="default"/>
        </w:rPr>
        <w:t xml:space="preserve"> zbraní</w:t>
      </w:r>
      <w:r>
        <w:rPr>
          <w:rFonts w:hint="default"/>
        </w:rPr>
        <w:t xml:space="preserve"> hromadné</w:t>
      </w:r>
      <w:r>
        <w:rPr>
          <w:rFonts w:hint="default"/>
        </w:rPr>
        <w:t>ho nič</w:t>
      </w:r>
      <w:r>
        <w:rPr>
          <w:rFonts w:hint="default"/>
        </w:rPr>
        <w:t>enia, ako aj z ď</w:t>
      </w:r>
      <w:r>
        <w:rPr>
          <w:rFonts w:hint="default"/>
        </w:rPr>
        <w:t>alší</w:t>
      </w:r>
      <w:r>
        <w:rPr>
          <w:rFonts w:hint="default"/>
        </w:rPr>
        <w:t>ch prí</w:t>
      </w:r>
      <w:r>
        <w:rPr>
          <w:rFonts w:hint="default"/>
        </w:rPr>
        <w:t>sluš</w:t>
      </w:r>
      <w:r>
        <w:rPr>
          <w:rFonts w:hint="default"/>
        </w:rPr>
        <w:t>ný</w:t>
      </w:r>
      <w:r>
        <w:rPr>
          <w:rFonts w:hint="default"/>
        </w:rPr>
        <w:t>ch medz</w:t>
      </w:r>
      <w:r>
        <w:rPr>
          <w:rFonts w:hint="default"/>
        </w:rPr>
        <w:t>i</w:t>
      </w:r>
      <w:r>
        <w:rPr>
          <w:rFonts w:hint="default"/>
        </w:rPr>
        <w:t>ná</w:t>
      </w:r>
      <w:r>
        <w:rPr>
          <w:rFonts w:hint="default"/>
        </w:rPr>
        <w:t>rodný</w:t>
      </w:r>
      <w:r>
        <w:rPr>
          <w:rFonts w:hint="default"/>
        </w:rPr>
        <w:t>ch zá</w:t>
      </w:r>
      <w:r>
        <w:rPr>
          <w:rFonts w:hint="default"/>
        </w:rPr>
        <w:t>vä</w:t>
      </w:r>
      <w:r>
        <w:rPr>
          <w:rFonts w:hint="default"/>
        </w:rPr>
        <w:t>zkov, a ich vnú</w:t>
      </w:r>
      <w:r>
        <w:rPr>
          <w:rFonts w:hint="default"/>
        </w:rPr>
        <w:t>troš</w:t>
      </w:r>
      <w:r>
        <w:rPr>
          <w:rFonts w:hint="default"/>
        </w:rPr>
        <w:t>tá</w:t>
      </w:r>
      <w:r>
        <w:rPr>
          <w:rFonts w:hint="default"/>
        </w:rPr>
        <w:t>tnou implementá</w:t>
      </w:r>
      <w:r>
        <w:rPr>
          <w:rFonts w:hint="default"/>
        </w:rPr>
        <w:t>ciou. Strany sa dohodli, ž</w:t>
      </w:r>
      <w:r>
        <w:rPr>
          <w:rFonts w:hint="default"/>
        </w:rPr>
        <w:t>e toto ustanovenie tvorí</w:t>
      </w:r>
      <w:r>
        <w:rPr>
          <w:rFonts w:hint="default"/>
        </w:rPr>
        <w:t xml:space="preserve"> zá</w:t>
      </w:r>
      <w:r>
        <w:rPr>
          <w:rFonts w:hint="default"/>
        </w:rPr>
        <w:t>kladný</w:t>
      </w:r>
      <w:r>
        <w:rPr>
          <w:rFonts w:hint="default"/>
        </w:rPr>
        <w:t xml:space="preserve"> prvok tejto dohody a bude súč</w:t>
      </w:r>
      <w:r>
        <w:rPr>
          <w:rFonts w:hint="default"/>
        </w:rPr>
        <w:t>asť</w:t>
      </w:r>
      <w:r>
        <w:rPr>
          <w:rFonts w:hint="default"/>
        </w:rPr>
        <w:t>ou sprievodné</w:t>
      </w:r>
      <w:r>
        <w:rPr>
          <w:rFonts w:hint="default"/>
        </w:rPr>
        <w:t>ho politické</w:t>
      </w:r>
      <w:r>
        <w:rPr>
          <w:rFonts w:hint="default"/>
        </w:rPr>
        <w:t>ho dialó</w:t>
      </w:r>
      <w:r>
        <w:rPr>
          <w:rFonts w:hint="default"/>
        </w:rPr>
        <w:t>gu, ktorý</w:t>
      </w:r>
      <w:r>
        <w:rPr>
          <w:rFonts w:hint="default"/>
        </w:rPr>
        <w:t xml:space="preserve"> tieto zá</w:t>
      </w:r>
      <w:r>
        <w:rPr>
          <w:rFonts w:hint="default"/>
        </w:rPr>
        <w:t>kladné</w:t>
      </w:r>
      <w:r>
        <w:rPr>
          <w:rFonts w:hint="default"/>
        </w:rPr>
        <w:t xml:space="preserve"> prvky sprevá</w:t>
      </w:r>
      <w:r>
        <w:rPr>
          <w:rFonts w:hint="default"/>
        </w:rPr>
        <w:t>dza a upevň</w:t>
      </w:r>
      <w:r>
        <w:rPr>
          <w:rFonts w:hint="default"/>
        </w:rPr>
        <w:t>uje.</w:t>
      </w:r>
    </w:p>
    <w:p w:rsidR="00E2180F">
      <w:pPr>
        <w:bidi w:val="0"/>
        <w:rPr>
          <w:rFonts w:hint="default"/>
        </w:rPr>
      </w:pPr>
      <w:r>
        <w:rPr>
          <w:rFonts w:hint="default"/>
        </w:rPr>
        <w:t>Strany sa ď</w:t>
      </w:r>
      <w:r>
        <w:rPr>
          <w:rFonts w:hint="default"/>
        </w:rPr>
        <w:t>alej dohodli, ž</w:t>
      </w:r>
      <w:r>
        <w:rPr>
          <w:rFonts w:hint="default"/>
        </w:rPr>
        <w:t xml:space="preserve">e </w:t>
      </w:r>
      <w:r>
        <w:rPr>
          <w:rFonts w:hint="default"/>
        </w:rPr>
        <w:t>budú</w:t>
      </w:r>
      <w:r>
        <w:rPr>
          <w:rFonts w:hint="default"/>
        </w:rPr>
        <w:t xml:space="preserve"> spolupracovať</w:t>
      </w:r>
      <w:r>
        <w:rPr>
          <w:rFonts w:hint="default"/>
        </w:rPr>
        <w:t xml:space="preserve"> a spoloč</w:t>
      </w:r>
      <w:r>
        <w:rPr>
          <w:rFonts w:hint="default"/>
        </w:rPr>
        <w:t>ne sa usilovať</w:t>
      </w:r>
      <w:r>
        <w:rPr>
          <w:rFonts w:hint="default"/>
        </w:rPr>
        <w:t xml:space="preserve"> o zastavenie ší</w:t>
      </w:r>
      <w:r>
        <w:rPr>
          <w:rFonts w:hint="default"/>
        </w:rPr>
        <w:t>renia zbraní</w:t>
      </w:r>
      <w:r>
        <w:rPr>
          <w:rFonts w:hint="default"/>
        </w:rPr>
        <w:t xml:space="preserve"> hromadné</w:t>
      </w:r>
      <w:r>
        <w:rPr>
          <w:rFonts w:hint="default"/>
        </w:rPr>
        <w:t>ho nič</w:t>
      </w:r>
      <w:r>
        <w:rPr>
          <w:rFonts w:hint="default"/>
        </w:rPr>
        <w:t>enia a ich dodá</w:t>
      </w:r>
      <w:r>
        <w:rPr>
          <w:rFonts w:hint="default"/>
        </w:rPr>
        <w:t>vok, a to tak, ž</w:t>
      </w:r>
      <w:r>
        <w:rPr>
          <w:rFonts w:hint="default"/>
        </w:rPr>
        <w:t>e:</w:t>
      </w:r>
    </w:p>
    <w:p w:rsidR="00E2180F">
      <w:pPr>
        <w:pStyle w:val="ListDash"/>
        <w:bidi w:val="0"/>
        <w:rPr>
          <w:rFonts w:hint="default"/>
        </w:rPr>
      </w:pPr>
      <w:r>
        <w:rPr>
          <w:rFonts w:hint="default"/>
        </w:rPr>
        <w:t>prijmú</w:t>
      </w:r>
      <w:r>
        <w:rPr>
          <w:rFonts w:hint="default"/>
        </w:rPr>
        <w:t xml:space="preserve"> v zá</w:t>
      </w:r>
      <w:r>
        <w:rPr>
          <w:rFonts w:hint="default"/>
        </w:rPr>
        <w:t>vislosti od konkré</w:t>
      </w:r>
      <w:r>
        <w:rPr>
          <w:rFonts w:hint="default"/>
        </w:rPr>
        <w:t>tneho prí</w:t>
      </w:r>
      <w:r>
        <w:rPr>
          <w:rFonts w:hint="default"/>
        </w:rPr>
        <w:t>padu kroky na podpí</w:t>
      </w:r>
      <w:r>
        <w:rPr>
          <w:rFonts w:hint="default"/>
        </w:rPr>
        <w:t>sanie a ratifiká</w:t>
      </w:r>
      <w:r>
        <w:rPr>
          <w:rFonts w:hint="default"/>
        </w:rPr>
        <w:t>ciu vš</w:t>
      </w:r>
      <w:r>
        <w:rPr>
          <w:rFonts w:hint="default"/>
        </w:rPr>
        <w:t>etký</w:t>
      </w:r>
      <w:r>
        <w:rPr>
          <w:rFonts w:hint="default"/>
        </w:rPr>
        <w:t>ch ď</w:t>
      </w:r>
      <w:r>
        <w:rPr>
          <w:rFonts w:hint="default"/>
        </w:rPr>
        <w:t>alší</w:t>
      </w:r>
      <w:r>
        <w:rPr>
          <w:rFonts w:hint="default"/>
        </w:rPr>
        <w:t>ch prí</w:t>
      </w:r>
      <w:r>
        <w:rPr>
          <w:rFonts w:hint="default"/>
        </w:rPr>
        <w:t>sluš</w:t>
      </w:r>
      <w:r>
        <w:rPr>
          <w:rFonts w:hint="default"/>
        </w:rPr>
        <w:t>ný</w:t>
      </w:r>
      <w:r>
        <w:rPr>
          <w:rFonts w:hint="default"/>
        </w:rPr>
        <w:t>ch medziná</w:t>
      </w:r>
      <w:r>
        <w:rPr>
          <w:rFonts w:hint="default"/>
        </w:rPr>
        <w:t>rodný</w:t>
      </w:r>
      <w:r>
        <w:rPr>
          <w:rFonts w:hint="default"/>
        </w:rPr>
        <w:t>ch ná</w:t>
      </w:r>
      <w:r>
        <w:rPr>
          <w:rFonts w:hint="default"/>
        </w:rPr>
        <w:t>strojov aleb</w:t>
      </w:r>
      <w:r>
        <w:rPr>
          <w:rFonts w:hint="default"/>
        </w:rPr>
        <w:t>o na pristú</w:t>
      </w:r>
      <w:r>
        <w:rPr>
          <w:rFonts w:hint="default"/>
        </w:rPr>
        <w:t>penie k taký</w:t>
      </w:r>
      <w:r>
        <w:rPr>
          <w:rFonts w:hint="default"/>
        </w:rPr>
        <w:t>mto ná</w:t>
      </w:r>
      <w:r>
        <w:rPr>
          <w:rFonts w:hint="default"/>
        </w:rPr>
        <w:t>strojom a </w:t>
      </w:r>
      <w:r>
        <w:rPr>
          <w:rFonts w:hint="default"/>
        </w:rPr>
        <w:t>na ich ú</w:t>
      </w:r>
      <w:r>
        <w:rPr>
          <w:rFonts w:hint="default"/>
        </w:rPr>
        <w:t>plnú</w:t>
      </w:r>
      <w:r>
        <w:rPr>
          <w:rFonts w:hint="default"/>
        </w:rPr>
        <w:t xml:space="preserve"> implementá</w:t>
      </w:r>
      <w:r>
        <w:rPr>
          <w:rFonts w:hint="default"/>
        </w:rPr>
        <w:t>ciu;</w:t>
      </w:r>
    </w:p>
    <w:p w:rsidR="00E2180F">
      <w:pPr>
        <w:pStyle w:val="ListDash"/>
        <w:bidi w:val="0"/>
        <w:rPr>
          <w:rFonts w:hint="default"/>
        </w:rPr>
      </w:pPr>
      <w:r>
        <w:rPr>
          <w:rFonts w:hint="default"/>
        </w:rPr>
        <w:t>zavedú</w:t>
      </w:r>
      <w:r>
        <w:rPr>
          <w:rFonts w:hint="default"/>
        </w:rPr>
        <w:t xml:space="preserve"> úč</w:t>
      </w:r>
      <w:r>
        <w:rPr>
          <w:rFonts w:hint="default"/>
        </w:rPr>
        <w:t>inný</w:t>
      </w:r>
      <w:r>
        <w:rPr>
          <w:rFonts w:hint="default"/>
        </w:rPr>
        <w:t xml:space="preserve"> vnú</w:t>
      </w:r>
      <w:r>
        <w:rPr>
          <w:rFonts w:hint="default"/>
        </w:rPr>
        <w:t>troš</w:t>
      </w:r>
      <w:r>
        <w:rPr>
          <w:rFonts w:hint="default"/>
        </w:rPr>
        <w:t>tá</w:t>
      </w:r>
      <w:r>
        <w:rPr>
          <w:rFonts w:hint="default"/>
        </w:rPr>
        <w:t>tny kontrolný</w:t>
      </w:r>
      <w:r>
        <w:rPr>
          <w:rFonts w:hint="default"/>
        </w:rPr>
        <w:t xml:space="preserve"> systé</w:t>
      </w:r>
      <w:r>
        <w:rPr>
          <w:rFonts w:hint="default"/>
        </w:rPr>
        <w:t>m na kontrolu vý</w:t>
      </w:r>
      <w:r>
        <w:rPr>
          <w:rFonts w:hint="default"/>
        </w:rPr>
        <w:t>vozu ako aj tranzitu tovaru sú</w:t>
      </w:r>
      <w:r>
        <w:rPr>
          <w:rFonts w:hint="default"/>
        </w:rPr>
        <w:t>visiaceho so zbraň</w:t>
      </w:r>
      <w:r>
        <w:rPr>
          <w:rFonts w:hint="default"/>
        </w:rPr>
        <w:t>ami hromadné</w:t>
      </w:r>
      <w:r>
        <w:rPr>
          <w:rFonts w:hint="default"/>
        </w:rPr>
        <w:t>ho nič</w:t>
      </w:r>
      <w:r>
        <w:rPr>
          <w:rFonts w:hint="default"/>
        </w:rPr>
        <w:t>enia vrá</w:t>
      </w:r>
      <w:r>
        <w:rPr>
          <w:rFonts w:hint="default"/>
        </w:rPr>
        <w:t>tane kontrol koneč</w:t>
      </w:r>
      <w:r>
        <w:rPr>
          <w:rFonts w:hint="default"/>
        </w:rPr>
        <w:t>né</w:t>
      </w:r>
      <w:r>
        <w:rPr>
          <w:rFonts w:hint="default"/>
        </w:rPr>
        <w:t>ho využ</w:t>
      </w:r>
      <w:r>
        <w:rPr>
          <w:rFonts w:hint="default"/>
        </w:rPr>
        <w:t>itia technoló</w:t>
      </w:r>
      <w:r>
        <w:rPr>
          <w:rFonts w:hint="default"/>
        </w:rPr>
        <w:t>gií</w:t>
      </w:r>
      <w:r>
        <w:rPr>
          <w:rFonts w:hint="default"/>
        </w:rPr>
        <w:t xml:space="preserve"> s dvojaký</w:t>
      </w:r>
      <w:r>
        <w:rPr>
          <w:rFonts w:hint="default"/>
        </w:rPr>
        <w:t>m</w:t>
      </w:r>
      <w:r>
        <w:rPr>
          <w:rFonts w:hint="default"/>
        </w:rPr>
        <w:t xml:space="preserve"> využ</w:t>
      </w:r>
      <w:r>
        <w:rPr>
          <w:rFonts w:hint="default"/>
        </w:rPr>
        <w:t>ití</w:t>
      </w:r>
      <w:r>
        <w:rPr>
          <w:rFonts w:hint="default"/>
        </w:rPr>
        <w:t>m v tejto sú</w:t>
      </w:r>
      <w:r>
        <w:rPr>
          <w:rFonts w:hint="default"/>
        </w:rPr>
        <w:t>vislosti, ktorý</w:t>
      </w:r>
      <w:r>
        <w:rPr>
          <w:rFonts w:hint="default"/>
        </w:rPr>
        <w:t xml:space="preserve"> bude obsahovať</w:t>
      </w:r>
      <w:r>
        <w:rPr>
          <w:rFonts w:hint="default"/>
        </w:rPr>
        <w:t xml:space="preserve"> úč</w:t>
      </w:r>
      <w:r>
        <w:rPr>
          <w:rFonts w:hint="default"/>
        </w:rPr>
        <w:t>inné</w:t>
      </w:r>
      <w:r>
        <w:rPr>
          <w:rFonts w:hint="default"/>
        </w:rPr>
        <w:t xml:space="preserve"> sankcie za poruš</w:t>
      </w:r>
      <w:r>
        <w:rPr>
          <w:rFonts w:hint="default"/>
        </w:rPr>
        <w:t>enia kontrol vý</w:t>
      </w:r>
      <w:r>
        <w:rPr>
          <w:rFonts w:hint="default"/>
        </w:rPr>
        <w:t>vozu.</w:t>
      </w:r>
    </w:p>
    <w:p w:rsidR="00E2180F">
      <w:pPr>
        <w:pStyle w:val="Titrearticle"/>
        <w:tabs>
          <w:tab w:val="left" w:pos="1701"/>
        </w:tabs>
        <w:bidi w:val="0"/>
        <w:spacing w:before="120"/>
        <w:jc w:val="left"/>
        <w:outlineLvl w:val="0"/>
        <w:rPr>
          <w:rFonts w:hint="default"/>
          <w:i w:val="0"/>
          <w:iCs w:val="0"/>
        </w:rPr>
      </w:pPr>
      <w:r>
        <w:rPr>
          <w:rFonts w:hint="default"/>
          <w:i w:val="0"/>
          <w:iCs w:val="0"/>
        </w:rPr>
        <w:t>Politický</w:t>
      </w:r>
      <w:r>
        <w:rPr>
          <w:rFonts w:hint="default"/>
          <w:i w:val="0"/>
          <w:iCs w:val="0"/>
        </w:rPr>
        <w:t xml:space="preserve"> dialó</w:t>
      </w:r>
      <w:r>
        <w:rPr>
          <w:rFonts w:hint="default"/>
          <w:i w:val="0"/>
          <w:iCs w:val="0"/>
        </w:rPr>
        <w:t>g o tý</w:t>
      </w:r>
      <w:r>
        <w:rPr>
          <w:rFonts w:hint="default"/>
          <w:i w:val="0"/>
          <w:iCs w:val="0"/>
        </w:rPr>
        <w:t>chto otá</w:t>
      </w:r>
      <w:r>
        <w:rPr>
          <w:rFonts w:hint="default"/>
          <w:i w:val="0"/>
          <w:iCs w:val="0"/>
        </w:rPr>
        <w:t>zkach sa môž</w:t>
      </w:r>
      <w:r>
        <w:rPr>
          <w:rFonts w:hint="default"/>
          <w:i w:val="0"/>
          <w:iCs w:val="0"/>
        </w:rPr>
        <w:t>e uskutočň</w:t>
      </w:r>
      <w:r>
        <w:rPr>
          <w:rFonts w:hint="default"/>
          <w:i w:val="0"/>
          <w:iCs w:val="0"/>
        </w:rPr>
        <w:t>ovať</w:t>
      </w:r>
      <w:r>
        <w:rPr>
          <w:rFonts w:hint="default"/>
          <w:i w:val="0"/>
          <w:iCs w:val="0"/>
        </w:rPr>
        <w:t xml:space="preserve"> na regioná</w:t>
      </w:r>
      <w:r>
        <w:rPr>
          <w:rFonts w:hint="default"/>
          <w:i w:val="0"/>
          <w:iCs w:val="0"/>
        </w:rPr>
        <w:t>lnom zá</w:t>
      </w:r>
      <w:r>
        <w:rPr>
          <w:rFonts w:hint="default"/>
          <w:i w:val="0"/>
          <w:iCs w:val="0"/>
        </w:rPr>
        <w:t>klade.</w:t>
      </w:r>
    </w:p>
    <w:p w:rsidR="00E2180F">
      <w:pPr>
        <w:pStyle w:val="Titrearticle"/>
        <w:tabs>
          <w:tab w:val="left" w:pos="1701"/>
        </w:tabs>
        <w:bidi w:val="0"/>
        <w:spacing w:before="120"/>
        <w:rPr>
          <w:rFonts w:hint="default"/>
          <w:b/>
          <w:bCs/>
        </w:rPr>
      </w:pPr>
      <w:r>
        <w:rPr>
          <w:rFonts w:hint="default"/>
          <w:b/>
          <w:bCs/>
        </w:rPr>
        <w:t>Č</w:t>
      </w:r>
      <w:r>
        <w:rPr>
          <w:rFonts w:hint="default"/>
          <w:b/>
          <w:bCs/>
        </w:rPr>
        <w:t>lá</w:t>
      </w:r>
      <w:r>
        <w:rPr>
          <w:rFonts w:hint="default"/>
          <w:b/>
          <w:bCs/>
        </w:rPr>
        <w:t>nok 4</w:t>
      </w:r>
    </w:p>
    <w:p w:rsidR="00E2180F">
      <w:pPr>
        <w:bidi w:val="0"/>
        <w:rPr>
          <w:rFonts w:hint="default"/>
        </w:rPr>
      </w:pPr>
      <w:r>
        <w:rPr>
          <w:rFonts w:hint="default"/>
        </w:rPr>
        <w:t>Zmluvné</w:t>
      </w:r>
      <w:r>
        <w:rPr>
          <w:rFonts w:hint="default"/>
        </w:rPr>
        <w:t xml:space="preserve"> strany opä</w:t>
      </w:r>
      <w:r>
        <w:rPr>
          <w:rFonts w:hint="default"/>
        </w:rPr>
        <w:t>tovne potvrdzujú</w:t>
      </w:r>
      <w:r>
        <w:rPr>
          <w:rFonts w:hint="default"/>
        </w:rPr>
        <w:t xml:space="preserve"> vý</w:t>
      </w:r>
      <w:r>
        <w:rPr>
          <w:rFonts w:hint="default"/>
        </w:rPr>
        <w:t>znam, ktorý</w:t>
      </w:r>
      <w:r>
        <w:rPr>
          <w:rFonts w:hint="default"/>
        </w:rPr>
        <w:t xml:space="preserve"> prikladajú</w:t>
      </w:r>
      <w:r>
        <w:rPr>
          <w:rFonts w:hint="default"/>
        </w:rPr>
        <w:t xml:space="preserve"> plneniu medz</w:t>
      </w:r>
      <w:r>
        <w:rPr>
          <w:rFonts w:hint="default"/>
        </w:rPr>
        <w:t>iná</w:t>
      </w:r>
      <w:r>
        <w:rPr>
          <w:rFonts w:hint="default"/>
        </w:rPr>
        <w:t>rodný</w:t>
      </w:r>
      <w:r>
        <w:rPr>
          <w:rFonts w:hint="default"/>
        </w:rPr>
        <w:t>ch zá</w:t>
      </w:r>
      <w:r>
        <w:rPr>
          <w:rFonts w:hint="default"/>
        </w:rPr>
        <w:t>vä</w:t>
      </w:r>
      <w:r>
        <w:rPr>
          <w:rFonts w:hint="default"/>
        </w:rPr>
        <w:t>zkov, najmä</w:t>
      </w:r>
      <w:r>
        <w:rPr>
          <w:rFonts w:hint="default"/>
        </w:rPr>
        <w:t xml:space="preserve"> ú</w:t>
      </w:r>
      <w:r>
        <w:rPr>
          <w:rFonts w:hint="default"/>
        </w:rPr>
        <w:t>plnej spoluprá</w:t>
      </w:r>
      <w:r>
        <w:rPr>
          <w:rFonts w:hint="default"/>
        </w:rPr>
        <w:t>ci s ICTY.</w:t>
      </w:r>
    </w:p>
    <w:p w:rsidR="00E2180F">
      <w:pPr>
        <w:pStyle w:val="Titrearticle"/>
        <w:tabs>
          <w:tab w:val="left" w:pos="1701"/>
        </w:tabs>
        <w:bidi w:val="0"/>
        <w:spacing w:before="120"/>
        <w:rPr>
          <w:rFonts w:hint="default"/>
          <w:b/>
          <w:bCs/>
        </w:rPr>
      </w:pPr>
      <w:r>
        <w:rPr>
          <w:rFonts w:hint="default"/>
          <w:b/>
          <w:bCs/>
        </w:rPr>
        <w:t>Č</w:t>
      </w:r>
      <w:r>
        <w:rPr>
          <w:rFonts w:hint="default"/>
          <w:b/>
          <w:bCs/>
        </w:rPr>
        <w:t>lá</w:t>
      </w:r>
      <w:r>
        <w:rPr>
          <w:rFonts w:hint="default"/>
          <w:b/>
          <w:bCs/>
        </w:rPr>
        <w:t>nok 5</w:t>
      </w:r>
    </w:p>
    <w:p w:rsidR="00E2180F">
      <w:pPr>
        <w:bidi w:val="0"/>
        <w:rPr>
          <w:sz w:val="28"/>
          <w:szCs w:val="28"/>
        </w:rPr>
      </w:pPr>
      <w:r>
        <w:rPr>
          <w:rFonts w:hint="default"/>
        </w:rPr>
        <w:t>Mier a stabilita na medziná</w:t>
      </w:r>
      <w:r>
        <w:rPr>
          <w:rFonts w:hint="default"/>
        </w:rPr>
        <w:t>rodnej i regioná</w:t>
      </w:r>
      <w:r>
        <w:rPr>
          <w:rFonts w:hint="default"/>
        </w:rPr>
        <w:t>lnej ú</w:t>
      </w:r>
      <w:r>
        <w:rPr>
          <w:rFonts w:hint="default"/>
        </w:rPr>
        <w:t>rovni, rozvoj dobrý</w:t>
      </w:r>
      <w:r>
        <w:rPr>
          <w:rFonts w:hint="default"/>
        </w:rPr>
        <w:t>ch susedský</w:t>
      </w:r>
      <w:r>
        <w:rPr>
          <w:rFonts w:hint="default"/>
        </w:rPr>
        <w:t>ch vzť</w:t>
      </w:r>
      <w:r>
        <w:rPr>
          <w:rFonts w:hint="default"/>
        </w:rPr>
        <w:t>ahov, ľ</w:t>
      </w:r>
      <w:r>
        <w:rPr>
          <w:rFonts w:hint="default"/>
        </w:rPr>
        <w:t>udské</w:t>
      </w:r>
      <w:r>
        <w:rPr>
          <w:rFonts w:hint="default"/>
        </w:rPr>
        <w:t xml:space="preserve"> prá</w:t>
      </w:r>
      <w:r>
        <w:rPr>
          <w:rFonts w:hint="default"/>
        </w:rPr>
        <w:t>va a reš</w:t>
      </w:r>
      <w:r>
        <w:rPr>
          <w:rFonts w:hint="default"/>
        </w:rPr>
        <w:t>pektovanie menší</w:t>
      </w:r>
      <w:r>
        <w:rPr>
          <w:rFonts w:hint="default"/>
        </w:rPr>
        <w:t>n a ich ochrana sú</w:t>
      </w:r>
      <w:r>
        <w:rPr>
          <w:rFonts w:hint="default"/>
        </w:rPr>
        <w:t xml:space="preserve"> ú</w:t>
      </w:r>
      <w:r>
        <w:rPr>
          <w:rFonts w:hint="default"/>
        </w:rPr>
        <w:t>strednou myš</w:t>
      </w:r>
      <w:r>
        <w:rPr>
          <w:rFonts w:hint="default"/>
        </w:rPr>
        <w:t>lienkou procesu stabilizá</w:t>
      </w:r>
      <w:r>
        <w:rPr>
          <w:rFonts w:hint="default"/>
        </w:rPr>
        <w:t>cie a pridru</w:t>
      </w:r>
      <w:r>
        <w:rPr>
          <w:rFonts w:hint="default"/>
        </w:rPr>
        <w:t>ž</w:t>
      </w:r>
      <w:r>
        <w:rPr>
          <w:rFonts w:hint="default"/>
        </w:rPr>
        <w:t>enia, na ktorý</w:t>
      </w:r>
      <w:r>
        <w:rPr>
          <w:rFonts w:hint="default"/>
        </w:rPr>
        <w:t xml:space="preserve"> sa odvolá</w:t>
      </w:r>
      <w:r>
        <w:rPr>
          <w:rFonts w:hint="default"/>
        </w:rPr>
        <w:t>vajú</w:t>
      </w:r>
      <w:r>
        <w:rPr>
          <w:rFonts w:hint="default"/>
        </w:rPr>
        <w:t xml:space="preserve"> zá</w:t>
      </w:r>
      <w:r>
        <w:rPr>
          <w:rFonts w:hint="default"/>
        </w:rPr>
        <w:t>very zo zasadnutia Rady Euró</w:t>
      </w:r>
      <w:r>
        <w:rPr>
          <w:rFonts w:hint="default"/>
        </w:rPr>
        <w:t>pskej ú</w:t>
      </w:r>
      <w:r>
        <w:rPr>
          <w:rFonts w:hint="default"/>
        </w:rPr>
        <w:t>nie z </w:t>
      </w:r>
      <w:r>
        <w:rPr>
          <w:rFonts w:hint="default"/>
        </w:rPr>
        <w:t>21. jú</w:t>
      </w:r>
      <w:r>
        <w:rPr>
          <w:rFonts w:hint="default"/>
        </w:rPr>
        <w:t>na 1999. Uzavretie a vykoná</w:t>
      </w:r>
      <w:r>
        <w:rPr>
          <w:rFonts w:hint="default"/>
        </w:rPr>
        <w:t>vanie tejto dohody spadajú</w:t>
      </w:r>
      <w:r>
        <w:rPr>
          <w:rFonts w:hint="default"/>
        </w:rPr>
        <w:t xml:space="preserve"> do rá</w:t>
      </w:r>
      <w:r>
        <w:rPr>
          <w:rFonts w:hint="default"/>
        </w:rPr>
        <w:t>mca zá</w:t>
      </w:r>
      <w:r>
        <w:rPr>
          <w:rFonts w:hint="default"/>
        </w:rPr>
        <w:t>verov zo zasadnutia Rady Euró</w:t>
      </w:r>
      <w:r>
        <w:rPr>
          <w:rFonts w:hint="default"/>
        </w:rPr>
        <w:t>pskej ú</w:t>
      </w:r>
      <w:r>
        <w:rPr>
          <w:rFonts w:hint="default"/>
        </w:rPr>
        <w:t>nie z 29. aprí</w:t>
      </w:r>
      <w:r>
        <w:rPr>
          <w:rFonts w:hint="default"/>
        </w:rPr>
        <w:t>la 1997 a zakladajú</w:t>
      </w:r>
      <w:r>
        <w:rPr>
          <w:rFonts w:hint="default"/>
        </w:rPr>
        <w:t xml:space="preserve"> sa na vý</w:t>
      </w:r>
      <w:r>
        <w:rPr>
          <w:rFonts w:hint="default"/>
        </w:rPr>
        <w:t>sledkoch, ktoré</w:t>
      </w:r>
      <w:r>
        <w:rPr>
          <w:rFonts w:hint="default"/>
        </w:rPr>
        <w:t xml:space="preserve"> dosiahlo Srbsko.</w:t>
      </w:r>
    </w:p>
    <w:p w:rsidR="00E2180F">
      <w:pPr>
        <w:pStyle w:val="Titrearticle"/>
        <w:tabs>
          <w:tab w:val="left" w:pos="1701"/>
        </w:tabs>
        <w:bidi w:val="0"/>
        <w:spacing w:before="120"/>
        <w:rPr>
          <w:rFonts w:hint="default"/>
          <w:b/>
          <w:bCs/>
        </w:rPr>
      </w:pPr>
      <w:r>
        <w:rPr>
          <w:rFonts w:hint="default"/>
          <w:b/>
          <w:bCs/>
        </w:rPr>
        <w:t>Č</w:t>
      </w:r>
      <w:r>
        <w:rPr>
          <w:rFonts w:hint="default"/>
          <w:b/>
          <w:bCs/>
        </w:rPr>
        <w:t>lá</w:t>
      </w:r>
      <w:r>
        <w:rPr>
          <w:rFonts w:hint="default"/>
          <w:b/>
          <w:bCs/>
        </w:rPr>
        <w:t>nok 6</w:t>
      </w:r>
    </w:p>
    <w:p w:rsidR="00E2180F">
      <w:pPr>
        <w:bidi w:val="0"/>
        <w:rPr>
          <w:rFonts w:hint="default"/>
        </w:rPr>
      </w:pPr>
      <w:r>
        <w:rPr>
          <w:rFonts w:hint="default"/>
        </w:rPr>
        <w:t>Srbsko sa zavä</w:t>
      </w:r>
      <w:r>
        <w:rPr>
          <w:rFonts w:hint="default"/>
        </w:rPr>
        <w:t>zuje pokrač</w:t>
      </w:r>
      <w:r>
        <w:rPr>
          <w:rFonts w:hint="default"/>
        </w:rPr>
        <w:t>ovať</w:t>
      </w:r>
      <w:r>
        <w:rPr>
          <w:rFonts w:hint="default"/>
        </w:rPr>
        <w:t xml:space="preserve"> v spoluprá</w:t>
      </w:r>
      <w:r>
        <w:rPr>
          <w:rFonts w:hint="default"/>
        </w:rPr>
        <w:t>ci s ostatný</w:t>
      </w:r>
      <w:r>
        <w:rPr>
          <w:rFonts w:hint="default"/>
        </w:rPr>
        <w:t>mi krajinami v tomto regió</w:t>
      </w:r>
      <w:r>
        <w:rPr>
          <w:rFonts w:hint="default"/>
        </w:rPr>
        <w:t>ne a </w:t>
      </w:r>
      <w:r>
        <w:rPr>
          <w:rFonts w:hint="default"/>
        </w:rPr>
        <w:t>udrž</w:t>
      </w:r>
      <w:r>
        <w:rPr>
          <w:rFonts w:hint="default"/>
        </w:rPr>
        <w:t>iavať</w:t>
      </w:r>
      <w:r>
        <w:rPr>
          <w:rFonts w:hint="default"/>
        </w:rPr>
        <w:t xml:space="preserve"> dobré</w:t>
      </w:r>
      <w:r>
        <w:rPr>
          <w:rFonts w:hint="default"/>
        </w:rPr>
        <w:t xml:space="preserve"> susedské</w:t>
      </w:r>
      <w:r>
        <w:rPr>
          <w:rFonts w:hint="default"/>
        </w:rPr>
        <w:t xml:space="preserve"> vzť</w:t>
      </w:r>
      <w:r>
        <w:rPr>
          <w:rFonts w:hint="default"/>
        </w:rPr>
        <w:t>ahy s nimi, vrá</w:t>
      </w:r>
      <w:r>
        <w:rPr>
          <w:rFonts w:hint="default"/>
        </w:rPr>
        <w:t>tane vhodnej formy vzá</w:t>
      </w:r>
      <w:r>
        <w:rPr>
          <w:rFonts w:hint="default"/>
        </w:rPr>
        <w:t>jomný</w:t>
      </w:r>
      <w:r>
        <w:rPr>
          <w:rFonts w:hint="default"/>
        </w:rPr>
        <w:t>ch úľ</w:t>
      </w:r>
      <w:r>
        <w:rPr>
          <w:rFonts w:hint="default"/>
        </w:rPr>
        <w:t>av pokiaľ</w:t>
      </w:r>
      <w:r>
        <w:rPr>
          <w:rFonts w:hint="default"/>
        </w:rPr>
        <w:t xml:space="preserve"> ide o pohyb osô</w:t>
      </w:r>
      <w:r>
        <w:rPr>
          <w:rFonts w:hint="default"/>
        </w:rPr>
        <w:t>b, tovaru, kapitá</w:t>
      </w:r>
      <w:r>
        <w:rPr>
          <w:rFonts w:hint="default"/>
        </w:rPr>
        <w:t>lu a služ</w:t>
      </w:r>
      <w:r>
        <w:rPr>
          <w:rFonts w:hint="default"/>
        </w:rPr>
        <w:t>ieb, ako aj vytvá</w:t>
      </w:r>
      <w:r>
        <w:rPr>
          <w:rFonts w:hint="default"/>
        </w:rPr>
        <w:t>raní</w:t>
      </w:r>
      <w:r>
        <w:rPr>
          <w:rFonts w:hint="default"/>
        </w:rPr>
        <w:t>m projektov spoloč</w:t>
      </w:r>
      <w:r>
        <w:rPr>
          <w:rFonts w:hint="default"/>
        </w:rPr>
        <w:t>né</w:t>
      </w:r>
      <w:r>
        <w:rPr>
          <w:rFonts w:hint="default"/>
        </w:rPr>
        <w:t>ho zá</w:t>
      </w:r>
      <w:r>
        <w:rPr>
          <w:rFonts w:hint="default"/>
        </w:rPr>
        <w:t>ujmu, najmä</w:t>
      </w:r>
      <w:r>
        <w:rPr>
          <w:rFonts w:hint="default"/>
        </w:rPr>
        <w:t xml:space="preserve"> taký</w:t>
      </w:r>
      <w:r>
        <w:rPr>
          <w:rFonts w:hint="default"/>
        </w:rPr>
        <w:t>ch, ktoré</w:t>
      </w:r>
      <w:r>
        <w:rPr>
          <w:rFonts w:hint="default"/>
        </w:rPr>
        <w:t xml:space="preserve"> sa tý</w:t>
      </w:r>
      <w:r>
        <w:rPr>
          <w:rFonts w:hint="default"/>
        </w:rPr>
        <w:t>kajú</w:t>
      </w:r>
      <w:r>
        <w:rPr>
          <w:rFonts w:hint="default"/>
        </w:rPr>
        <w:t xml:space="preserve"> sprá</w:t>
      </w:r>
      <w:r>
        <w:rPr>
          <w:rFonts w:hint="default"/>
        </w:rPr>
        <w:t>vy hraní</w:t>
      </w:r>
      <w:r>
        <w:rPr>
          <w:rFonts w:hint="default"/>
        </w:rPr>
        <w:t>c a boja proti organizované</w:t>
      </w:r>
      <w:r>
        <w:rPr>
          <w:rFonts w:hint="default"/>
        </w:rPr>
        <w:t>mu zloč</w:t>
      </w:r>
      <w:r>
        <w:rPr>
          <w:rFonts w:hint="default"/>
        </w:rPr>
        <w:t>inu, korupcii, praniu š</w:t>
      </w:r>
      <w:r>
        <w:rPr>
          <w:rFonts w:hint="default"/>
        </w:rPr>
        <w:t>pinavý</w:t>
      </w:r>
      <w:r>
        <w:rPr>
          <w:rFonts w:hint="default"/>
        </w:rPr>
        <w:t>ch peň</w:t>
      </w:r>
      <w:r>
        <w:rPr>
          <w:rFonts w:hint="default"/>
        </w:rPr>
        <w:t>azí</w:t>
      </w:r>
      <w:r>
        <w:rPr>
          <w:rFonts w:hint="default"/>
        </w:rPr>
        <w:t>, nelegá</w:t>
      </w:r>
      <w:r>
        <w:rPr>
          <w:rFonts w:hint="default"/>
        </w:rPr>
        <w:t>lnej migrá</w:t>
      </w:r>
      <w:r>
        <w:rPr>
          <w:rFonts w:hint="default"/>
        </w:rPr>
        <w:t>cii a obchodovaniu, najmä</w:t>
      </w:r>
      <w:r>
        <w:rPr>
          <w:rFonts w:hint="default"/>
        </w:rPr>
        <w:t xml:space="preserve"> s ľ</w:t>
      </w:r>
      <w:r>
        <w:rPr>
          <w:rFonts w:hint="default"/>
        </w:rPr>
        <w:t>uď</w:t>
      </w:r>
      <w:r>
        <w:rPr>
          <w:rFonts w:hint="default"/>
        </w:rPr>
        <w:t>mi, ruč</w:t>
      </w:r>
      <w:r>
        <w:rPr>
          <w:rFonts w:hint="default"/>
        </w:rPr>
        <w:t>ný</w:t>
      </w:r>
      <w:r>
        <w:rPr>
          <w:rFonts w:hint="default"/>
        </w:rPr>
        <w:t>mi zbraň</w:t>
      </w:r>
      <w:r>
        <w:rPr>
          <w:rFonts w:hint="default"/>
        </w:rPr>
        <w:t>ami a ľ</w:t>
      </w:r>
      <w:r>
        <w:rPr>
          <w:rFonts w:hint="default"/>
        </w:rPr>
        <w:t>ahký</w:t>
      </w:r>
      <w:r>
        <w:rPr>
          <w:rFonts w:hint="default"/>
        </w:rPr>
        <w:t>mi zbraň</w:t>
      </w:r>
      <w:r>
        <w:rPr>
          <w:rFonts w:hint="default"/>
        </w:rPr>
        <w:t>ami ako aj nelegá</w:t>
      </w:r>
      <w:r>
        <w:rPr>
          <w:rFonts w:hint="default"/>
        </w:rPr>
        <w:t>lnymi drogami. Tento zá</w:t>
      </w:r>
      <w:r>
        <w:rPr>
          <w:rFonts w:hint="default"/>
        </w:rPr>
        <w:t>vä</w:t>
      </w:r>
      <w:r>
        <w:rPr>
          <w:rFonts w:hint="default"/>
        </w:rPr>
        <w:t>z</w:t>
      </w:r>
      <w:r>
        <w:rPr>
          <w:rFonts w:hint="default"/>
        </w:rPr>
        <w:t>o</w:t>
      </w:r>
      <w:r>
        <w:rPr>
          <w:rFonts w:hint="default"/>
        </w:rPr>
        <w:t>k predstavuje kľúč</w:t>
      </w:r>
      <w:r>
        <w:rPr>
          <w:rFonts w:hint="default"/>
        </w:rPr>
        <w:t>ový</w:t>
      </w:r>
      <w:r>
        <w:rPr>
          <w:rFonts w:hint="default"/>
        </w:rPr>
        <w:t xml:space="preserve"> faktor pre rozvoj vzť</w:t>
      </w:r>
      <w:r>
        <w:rPr>
          <w:rFonts w:hint="default"/>
        </w:rPr>
        <w:t>ahov a spoluprá</w:t>
      </w:r>
      <w:r>
        <w:rPr>
          <w:rFonts w:hint="default"/>
        </w:rPr>
        <w:t>ce medzi stranami, a prispieva tak k regioná</w:t>
      </w:r>
      <w:r>
        <w:rPr>
          <w:rFonts w:hint="default"/>
        </w:rPr>
        <w:t>lnej stabilite.</w:t>
      </w:r>
    </w:p>
    <w:p w:rsidR="00E2180F">
      <w:pPr>
        <w:pStyle w:val="Titrearticle"/>
        <w:tabs>
          <w:tab w:val="left" w:pos="1701"/>
        </w:tabs>
        <w:bidi w:val="0"/>
        <w:spacing w:before="120"/>
        <w:rPr>
          <w:rFonts w:hint="default"/>
          <w:b/>
          <w:bCs/>
        </w:rPr>
      </w:pPr>
      <w:r>
        <w:rPr>
          <w:rFonts w:hint="default"/>
          <w:b/>
          <w:bCs/>
        </w:rPr>
        <w:t>Č</w:t>
      </w:r>
      <w:r>
        <w:rPr>
          <w:rFonts w:hint="default"/>
          <w:b/>
          <w:bCs/>
        </w:rPr>
        <w:t>lá</w:t>
      </w:r>
      <w:r>
        <w:rPr>
          <w:rFonts w:hint="default"/>
          <w:b/>
          <w:bCs/>
        </w:rPr>
        <w:t>nok 7</w:t>
      </w:r>
    </w:p>
    <w:p w:rsidR="00E2180F">
      <w:pPr>
        <w:bidi w:val="0"/>
        <w:rPr>
          <w:rFonts w:hint="default"/>
        </w:rPr>
      </w:pPr>
      <w:r>
        <w:rPr>
          <w:rFonts w:hint="default"/>
        </w:rPr>
        <w:t>Strany opä</w:t>
      </w:r>
      <w:r>
        <w:rPr>
          <w:rFonts w:hint="default"/>
        </w:rPr>
        <w:t>tovne potvrdzujú</w:t>
      </w:r>
      <w:r>
        <w:rPr>
          <w:rFonts w:hint="default"/>
        </w:rPr>
        <w:t xml:space="preserve"> vý</w:t>
      </w:r>
      <w:r>
        <w:rPr>
          <w:rFonts w:hint="default"/>
        </w:rPr>
        <w:t>znam, ktorý</w:t>
      </w:r>
      <w:r>
        <w:rPr>
          <w:rFonts w:hint="default"/>
        </w:rPr>
        <w:t xml:space="preserve"> prikladajú</w:t>
      </w:r>
      <w:r>
        <w:rPr>
          <w:rFonts w:hint="default"/>
        </w:rPr>
        <w:t xml:space="preserve"> boju proti terorizmu a vykoná</w:t>
      </w:r>
      <w:r>
        <w:rPr>
          <w:rFonts w:hint="default"/>
        </w:rPr>
        <w:t>vanie medziná</w:t>
      </w:r>
      <w:r>
        <w:rPr>
          <w:rFonts w:hint="default"/>
        </w:rPr>
        <w:t>rodný</w:t>
      </w:r>
      <w:r>
        <w:rPr>
          <w:rFonts w:hint="default"/>
        </w:rPr>
        <w:t>ch zá</w:t>
      </w:r>
      <w:r>
        <w:rPr>
          <w:rFonts w:hint="default"/>
        </w:rPr>
        <w:t>vä</w:t>
      </w:r>
      <w:r>
        <w:rPr>
          <w:rFonts w:hint="default"/>
        </w:rPr>
        <w:t>zkov v tejto oblasti.</w:t>
      </w:r>
    </w:p>
    <w:p w:rsidR="00E2180F">
      <w:pPr>
        <w:pStyle w:val="Titrearticle"/>
        <w:tabs>
          <w:tab w:val="left" w:pos="1701"/>
        </w:tabs>
        <w:bidi w:val="0"/>
        <w:spacing w:before="120"/>
        <w:rPr>
          <w:rFonts w:hint="default"/>
          <w:b/>
          <w:bCs/>
        </w:rPr>
      </w:pPr>
      <w:r>
        <w:rPr>
          <w:rFonts w:hint="default"/>
          <w:b/>
          <w:bCs/>
        </w:rPr>
        <w:t>Č</w:t>
      </w:r>
      <w:r>
        <w:rPr>
          <w:rFonts w:hint="default"/>
          <w:b/>
          <w:bCs/>
        </w:rPr>
        <w:t>lá</w:t>
      </w:r>
      <w:r>
        <w:rPr>
          <w:rFonts w:hint="default"/>
          <w:b/>
          <w:bCs/>
        </w:rPr>
        <w:t>nok 8</w:t>
      </w:r>
    </w:p>
    <w:p w:rsidR="00E2180F">
      <w:pPr>
        <w:bidi w:val="0"/>
        <w:rPr>
          <w:rFonts w:hint="default"/>
        </w:rPr>
      </w:pPr>
      <w:r>
        <w:rPr>
          <w:rFonts w:hint="default"/>
        </w:rPr>
        <w:t>Pridruž</w:t>
      </w:r>
      <w:r>
        <w:rPr>
          <w:rFonts w:hint="default"/>
        </w:rPr>
        <w:t>enie bude postupné</w:t>
      </w:r>
      <w:r>
        <w:rPr>
          <w:rFonts w:hint="default"/>
        </w:rPr>
        <w:t xml:space="preserve"> a v plnom rozsahu realizované</w:t>
      </w:r>
      <w:r>
        <w:rPr>
          <w:rFonts w:hint="default"/>
        </w:rPr>
        <w:t xml:space="preserve"> v rá</w:t>
      </w:r>
      <w:r>
        <w:rPr>
          <w:rFonts w:hint="default"/>
        </w:rPr>
        <w:t>mci prechodné</w:t>
      </w:r>
      <w:r>
        <w:rPr>
          <w:rFonts w:hint="default"/>
        </w:rPr>
        <w:t>ho obdobia v </w:t>
      </w:r>
      <w:r>
        <w:rPr>
          <w:rFonts w:hint="default"/>
        </w:rPr>
        <w:t>trvaní</w:t>
      </w:r>
      <w:r>
        <w:rPr>
          <w:rFonts w:hint="default"/>
        </w:rPr>
        <w:t xml:space="preserve"> najviac š</w:t>
      </w:r>
      <w:r>
        <w:rPr>
          <w:rFonts w:hint="default"/>
        </w:rPr>
        <w:t>esť</w:t>
      </w:r>
      <w:r>
        <w:rPr>
          <w:rFonts w:hint="default"/>
        </w:rPr>
        <w:t xml:space="preserve"> rokov.</w:t>
      </w:r>
    </w:p>
    <w:p w:rsidR="00E2180F">
      <w:pPr>
        <w:bidi w:val="0"/>
        <w:rPr>
          <w:rFonts w:hint="default"/>
        </w:rPr>
      </w:pPr>
      <w:r>
        <w:rPr>
          <w:rFonts w:hint="default"/>
        </w:rPr>
        <w:t>Rada pre stabilizá</w:t>
      </w:r>
      <w:r>
        <w:rPr>
          <w:rFonts w:hint="default"/>
        </w:rPr>
        <w:t>ciu a pridruž</w:t>
      </w:r>
      <w:r>
        <w:rPr>
          <w:rFonts w:hint="default"/>
        </w:rPr>
        <w:t>enie zriadená</w:t>
      </w:r>
      <w:r>
        <w:rPr>
          <w:rFonts w:hint="default"/>
        </w:rPr>
        <w:t xml:space="preserve"> podľ</w:t>
      </w:r>
      <w:r>
        <w:rPr>
          <w:rFonts w:hint="default"/>
        </w:rPr>
        <w:t>a č</w:t>
      </w:r>
      <w:r>
        <w:rPr>
          <w:rFonts w:hint="default"/>
        </w:rPr>
        <w:t>lá</w:t>
      </w:r>
      <w:r>
        <w:rPr>
          <w:rFonts w:hint="default"/>
        </w:rPr>
        <w:t>nku 119 pravidelne hodnotí</w:t>
      </w:r>
      <w:r>
        <w:rPr>
          <w:rFonts w:hint="default"/>
        </w:rPr>
        <w:t>, spravidla raz roč</w:t>
      </w:r>
      <w:r>
        <w:rPr>
          <w:rFonts w:hint="default"/>
        </w:rPr>
        <w:t>ne, vykoná</w:t>
      </w:r>
      <w:r>
        <w:rPr>
          <w:rFonts w:hint="default"/>
        </w:rPr>
        <w:t>vanie tejto dohody a Srbsk</w:t>
      </w:r>
      <w:r>
        <w:rPr>
          <w:rFonts w:hint="default"/>
        </w:rPr>
        <w:t>om prijaté</w:t>
      </w:r>
      <w:r>
        <w:rPr>
          <w:rFonts w:hint="default"/>
        </w:rPr>
        <w:t xml:space="preserve"> prá</w:t>
      </w:r>
      <w:r>
        <w:rPr>
          <w:rFonts w:hint="default"/>
        </w:rPr>
        <w:t>vne, administratí</w:t>
      </w:r>
      <w:r>
        <w:rPr>
          <w:rFonts w:hint="default"/>
        </w:rPr>
        <w:t>vne, inš</w:t>
      </w:r>
      <w:r>
        <w:rPr>
          <w:rFonts w:hint="default"/>
        </w:rPr>
        <w:t>titucioná</w:t>
      </w:r>
      <w:r>
        <w:rPr>
          <w:rFonts w:hint="default"/>
        </w:rPr>
        <w:t>lne a hospodá</w:t>
      </w:r>
      <w:r>
        <w:rPr>
          <w:rFonts w:hint="default"/>
        </w:rPr>
        <w:t>rske reformy a ich implementá</w:t>
      </w:r>
      <w:r>
        <w:rPr>
          <w:rFonts w:hint="default"/>
        </w:rPr>
        <w:t>ciu. Pri tomto hodnotení</w:t>
      </w:r>
      <w:r>
        <w:rPr>
          <w:rFonts w:hint="default"/>
        </w:rPr>
        <w:t xml:space="preserve"> sa prihliada na preambulu a postupuje v sú</w:t>
      </w:r>
      <w:r>
        <w:rPr>
          <w:rFonts w:hint="default"/>
        </w:rPr>
        <w:t>lade so vš</w:t>
      </w:r>
      <w:r>
        <w:rPr>
          <w:rFonts w:hint="default"/>
        </w:rPr>
        <w:t>eobecný</w:t>
      </w:r>
      <w:r>
        <w:rPr>
          <w:rFonts w:hint="default"/>
        </w:rPr>
        <w:t>mi zá</w:t>
      </w:r>
      <w:r>
        <w:rPr>
          <w:rFonts w:hint="default"/>
        </w:rPr>
        <w:t>sadami obsiahnutý</w:t>
      </w:r>
      <w:r>
        <w:rPr>
          <w:rFonts w:hint="default"/>
        </w:rPr>
        <w:t>mi v tejto dohode. Riadnym spô</w:t>
      </w:r>
      <w:r>
        <w:rPr>
          <w:rFonts w:hint="default"/>
        </w:rPr>
        <w:t>sobom sa zohľ</w:t>
      </w:r>
      <w:r>
        <w:rPr>
          <w:rFonts w:hint="default"/>
        </w:rPr>
        <w:t>adnia priority s</w:t>
      </w:r>
      <w:r>
        <w:rPr>
          <w:rFonts w:hint="default"/>
        </w:rPr>
        <w:t>t</w:t>
      </w:r>
      <w:r>
        <w:rPr>
          <w:rFonts w:hint="default"/>
        </w:rPr>
        <w:t>anovené</w:t>
      </w:r>
      <w:r>
        <w:rPr>
          <w:rFonts w:hint="default"/>
        </w:rPr>
        <w:t xml:space="preserve"> v Euró</w:t>
      </w:r>
      <w:r>
        <w:rPr>
          <w:rFonts w:hint="default"/>
        </w:rPr>
        <w:t>pskom partnerstve vzť</w:t>
      </w:r>
      <w:r>
        <w:rPr>
          <w:rFonts w:hint="default"/>
        </w:rPr>
        <w:t>ahujú</w:t>
      </w:r>
      <w:r>
        <w:rPr>
          <w:rFonts w:hint="default"/>
        </w:rPr>
        <w:t>ce sa na tú</w:t>
      </w:r>
      <w:r>
        <w:rPr>
          <w:rFonts w:hint="default"/>
        </w:rPr>
        <w:t>to dohodu a hodnotenie bude sú</w:t>
      </w:r>
      <w:r>
        <w:rPr>
          <w:rFonts w:hint="default"/>
        </w:rPr>
        <w:t>drž</w:t>
      </w:r>
      <w:r>
        <w:rPr>
          <w:rFonts w:hint="default"/>
        </w:rPr>
        <w:t>né</w:t>
      </w:r>
      <w:r>
        <w:rPr>
          <w:rFonts w:hint="default"/>
        </w:rPr>
        <w:t xml:space="preserve"> s mechanizmami vytvorený</w:t>
      </w:r>
      <w:r>
        <w:rPr>
          <w:rFonts w:hint="default"/>
        </w:rPr>
        <w:t>mi v rá</w:t>
      </w:r>
      <w:r>
        <w:rPr>
          <w:rFonts w:hint="default"/>
        </w:rPr>
        <w:t>mci procesu stabilizá</w:t>
      </w:r>
      <w:r>
        <w:rPr>
          <w:rFonts w:hint="default"/>
        </w:rPr>
        <w:t>cie a pridruž</w:t>
      </w:r>
      <w:r>
        <w:rPr>
          <w:rFonts w:hint="default"/>
        </w:rPr>
        <w:t>enia, predovš</w:t>
      </w:r>
      <w:r>
        <w:rPr>
          <w:rFonts w:hint="default"/>
        </w:rPr>
        <w:t>etký</w:t>
      </w:r>
      <w:r>
        <w:rPr>
          <w:rFonts w:hint="default"/>
        </w:rPr>
        <w:t>m so sprá</w:t>
      </w:r>
      <w:r>
        <w:rPr>
          <w:rFonts w:hint="default"/>
        </w:rPr>
        <w:t>vou o pokroku dosiahnutom v rá</w:t>
      </w:r>
      <w:r>
        <w:rPr>
          <w:rFonts w:hint="default"/>
        </w:rPr>
        <w:t>mci procesu stabilizá</w:t>
      </w:r>
      <w:r>
        <w:rPr>
          <w:rFonts w:hint="default"/>
        </w:rPr>
        <w:t>cie a pridruž</w:t>
      </w:r>
      <w:r>
        <w:rPr>
          <w:rFonts w:hint="default"/>
        </w:rPr>
        <w:t>enia.</w:t>
      </w:r>
    </w:p>
    <w:p w:rsidR="00E2180F">
      <w:pPr>
        <w:bidi w:val="0"/>
        <w:rPr>
          <w:rFonts w:hint="default"/>
        </w:rPr>
      </w:pPr>
      <w:r>
        <w:rPr>
          <w:rFonts w:hint="default"/>
        </w:rPr>
        <w:t>Rada pre</w:t>
      </w:r>
      <w:r>
        <w:rPr>
          <w:rFonts w:hint="default"/>
        </w:rPr>
        <w:t xml:space="preserve"> stabilizá</w:t>
      </w:r>
      <w:r>
        <w:rPr>
          <w:rFonts w:hint="default"/>
        </w:rPr>
        <w:t>ciu a pridruž</w:t>
      </w:r>
      <w:r>
        <w:rPr>
          <w:rFonts w:hint="default"/>
        </w:rPr>
        <w:t>enie na zá</w:t>
      </w:r>
      <w:r>
        <w:rPr>
          <w:rFonts w:hint="default"/>
        </w:rPr>
        <w:t>klade tohto hodnotenia vydá</w:t>
      </w:r>
      <w:r>
        <w:rPr>
          <w:rFonts w:hint="default"/>
        </w:rPr>
        <w:t>va odporúč</w:t>
      </w:r>
      <w:r>
        <w:rPr>
          <w:rFonts w:hint="default"/>
        </w:rPr>
        <w:t>ania a môž</w:t>
      </w:r>
      <w:r>
        <w:rPr>
          <w:rFonts w:hint="default"/>
        </w:rPr>
        <w:t>e prijí</w:t>
      </w:r>
      <w:r>
        <w:rPr>
          <w:rFonts w:hint="default"/>
        </w:rPr>
        <w:t>mať</w:t>
      </w:r>
      <w:r>
        <w:rPr>
          <w:rFonts w:hint="default"/>
        </w:rPr>
        <w:t xml:space="preserve"> rozhodnutia. Ak sa hodnotení</w:t>
      </w:r>
      <w:r>
        <w:rPr>
          <w:rFonts w:hint="default"/>
        </w:rPr>
        <w:t>m zistia osobitné</w:t>
      </w:r>
      <w:r>
        <w:rPr>
          <w:rFonts w:hint="default"/>
        </w:rPr>
        <w:t xml:space="preserve"> problé</w:t>
      </w:r>
      <w:r>
        <w:rPr>
          <w:rFonts w:hint="default"/>
        </w:rPr>
        <w:t>my, môž</w:t>
      </w:r>
      <w:r>
        <w:rPr>
          <w:rFonts w:hint="default"/>
        </w:rPr>
        <w:t>u sa rieš</w:t>
      </w:r>
      <w:r>
        <w:rPr>
          <w:rFonts w:hint="default"/>
        </w:rPr>
        <w:t>iť</w:t>
      </w:r>
      <w:r>
        <w:rPr>
          <w:rFonts w:hint="default"/>
        </w:rPr>
        <w:t xml:space="preserve"> pomocou mechanizmov na urovná</w:t>
      </w:r>
      <w:r>
        <w:rPr>
          <w:rFonts w:hint="default"/>
        </w:rPr>
        <w:t>vanie sporov stanovený</w:t>
      </w:r>
      <w:r>
        <w:rPr>
          <w:rFonts w:hint="default"/>
        </w:rPr>
        <w:t>ch v tejto dohode.</w:t>
      </w:r>
    </w:p>
    <w:p w:rsidR="00E2180F">
      <w:pPr>
        <w:bidi w:val="0"/>
        <w:rPr>
          <w:rFonts w:hint="default"/>
        </w:rPr>
      </w:pPr>
      <w:r>
        <w:rPr>
          <w:rFonts w:hint="default"/>
        </w:rPr>
        <w:t>Ú</w:t>
      </w:r>
      <w:r>
        <w:rPr>
          <w:rFonts w:hint="default"/>
        </w:rPr>
        <w:t>plné</w:t>
      </w:r>
      <w:r>
        <w:rPr>
          <w:rFonts w:hint="default"/>
        </w:rPr>
        <w:t xml:space="preserve"> pridruž</w:t>
      </w:r>
      <w:r>
        <w:rPr>
          <w:rFonts w:hint="default"/>
        </w:rPr>
        <w:t>enie sa bud</w:t>
      </w:r>
      <w:r>
        <w:rPr>
          <w:rFonts w:hint="default"/>
        </w:rPr>
        <w:t>e realizovať</w:t>
      </w:r>
      <w:r>
        <w:rPr>
          <w:rFonts w:hint="default"/>
        </w:rPr>
        <w:t xml:space="preserve"> postupne. Najneskô</w:t>
      </w:r>
      <w:r>
        <w:rPr>
          <w:rFonts w:hint="default"/>
        </w:rPr>
        <w:t>r do troch rokov po nadobudnutí</w:t>
      </w:r>
      <w:r>
        <w:rPr>
          <w:rFonts w:hint="default"/>
        </w:rPr>
        <w:t xml:space="preserve"> platnosti tejto dohody uskutoč</w:t>
      </w:r>
      <w:r>
        <w:rPr>
          <w:rFonts w:hint="default"/>
        </w:rPr>
        <w:t>ní</w:t>
      </w:r>
      <w:r>
        <w:rPr>
          <w:rFonts w:hint="default"/>
        </w:rPr>
        <w:t xml:space="preserve"> Rada pre stabilizá</w:t>
      </w:r>
      <w:r>
        <w:rPr>
          <w:rFonts w:hint="default"/>
        </w:rPr>
        <w:t>ciu a pridruž</w:t>
      </w:r>
      <w:r>
        <w:rPr>
          <w:rFonts w:hint="default"/>
        </w:rPr>
        <w:t>enie dô</w:t>
      </w:r>
      <w:r>
        <w:rPr>
          <w:rFonts w:hint="default"/>
        </w:rPr>
        <w:t>kladné</w:t>
      </w:r>
      <w:r>
        <w:rPr>
          <w:rFonts w:hint="default"/>
        </w:rPr>
        <w:t xml:space="preserve"> hodnotenie jej uplatň</w:t>
      </w:r>
      <w:r>
        <w:rPr>
          <w:rFonts w:hint="default"/>
        </w:rPr>
        <w:t>ovania. Na zá</w:t>
      </w:r>
      <w:r>
        <w:rPr>
          <w:rFonts w:hint="default"/>
        </w:rPr>
        <w:t>klade tohto hodnotenia Rada pre stabilizá</w:t>
      </w:r>
      <w:r>
        <w:rPr>
          <w:rFonts w:hint="default"/>
        </w:rPr>
        <w:t>ciu a pridruž</w:t>
      </w:r>
      <w:r>
        <w:rPr>
          <w:rFonts w:hint="default"/>
        </w:rPr>
        <w:t>enie posú</w:t>
      </w:r>
      <w:r>
        <w:rPr>
          <w:rFonts w:hint="default"/>
        </w:rPr>
        <w:t>di pokrok, ktorý</w:t>
      </w:r>
      <w:r>
        <w:rPr>
          <w:rFonts w:hint="default"/>
        </w:rPr>
        <w:t xml:space="preserve"> </w:t>
      </w:r>
      <w:r>
        <w:rPr>
          <w:rFonts w:hint="default"/>
        </w:rPr>
        <w:t>S</w:t>
      </w:r>
      <w:r>
        <w:rPr>
          <w:rFonts w:hint="default"/>
        </w:rPr>
        <w:t>rbsko dosiahlo, a môž</w:t>
      </w:r>
      <w:r>
        <w:rPr>
          <w:rFonts w:hint="default"/>
        </w:rPr>
        <w:t>e prijí</w:t>
      </w:r>
      <w:r>
        <w:rPr>
          <w:rFonts w:hint="default"/>
        </w:rPr>
        <w:t>mať</w:t>
      </w:r>
      <w:r>
        <w:rPr>
          <w:rFonts w:hint="default"/>
        </w:rPr>
        <w:t xml:space="preserve"> rozhodnutia upravujú</w:t>
      </w:r>
      <w:r>
        <w:rPr>
          <w:rFonts w:hint="default"/>
        </w:rPr>
        <w:t>ce ď</w:t>
      </w:r>
      <w:r>
        <w:rPr>
          <w:rFonts w:hint="default"/>
        </w:rPr>
        <w:t>alš</w:t>
      </w:r>
      <w:r>
        <w:rPr>
          <w:rFonts w:hint="default"/>
        </w:rPr>
        <w:t>ie fá</w:t>
      </w:r>
      <w:r>
        <w:rPr>
          <w:rFonts w:hint="default"/>
        </w:rPr>
        <w:t>zy pridruž</w:t>
      </w:r>
      <w:r>
        <w:rPr>
          <w:rFonts w:hint="default"/>
        </w:rPr>
        <w:t>enia.</w:t>
      </w:r>
    </w:p>
    <w:p w:rsidR="00E2180F">
      <w:pPr>
        <w:bidi w:val="0"/>
        <w:rPr>
          <w:rFonts w:hint="default"/>
        </w:rPr>
      </w:pPr>
      <w:r>
        <w:rPr>
          <w:rFonts w:hint="default"/>
        </w:rPr>
        <w:t>Hodnotenie sa nebude tý</w:t>
      </w:r>
      <w:r>
        <w:rPr>
          <w:rFonts w:hint="default"/>
        </w:rPr>
        <w:t>kať</w:t>
      </w:r>
      <w:r>
        <w:rPr>
          <w:rFonts w:hint="default"/>
        </w:rPr>
        <w:t xml:space="preserve"> voľ</w:t>
      </w:r>
      <w:r>
        <w:rPr>
          <w:rFonts w:hint="default"/>
        </w:rPr>
        <w:t>né</w:t>
      </w:r>
      <w:r>
        <w:rPr>
          <w:rFonts w:hint="default"/>
        </w:rPr>
        <w:t>ho pohybu tovaru, pre ktorý</w:t>
      </w:r>
      <w:r>
        <w:rPr>
          <w:rFonts w:hint="default"/>
        </w:rPr>
        <w:t xml:space="preserve"> je v tejto dohode stanovený</w:t>
      </w:r>
      <w:r>
        <w:rPr>
          <w:rFonts w:hint="default"/>
        </w:rPr>
        <w:t xml:space="preserve"> osobitný</w:t>
      </w:r>
      <w:r>
        <w:rPr>
          <w:rFonts w:hint="default"/>
        </w:rPr>
        <w:t xml:space="preserve"> č</w:t>
      </w:r>
      <w:r>
        <w:rPr>
          <w:rFonts w:hint="default"/>
        </w:rPr>
        <w:t>asový</w:t>
      </w:r>
      <w:r>
        <w:rPr>
          <w:rFonts w:hint="default"/>
        </w:rPr>
        <w:t xml:space="preserve"> rozvrh v hlave IV.</w:t>
      </w:r>
    </w:p>
    <w:p w:rsidR="00E2180F">
      <w:pPr>
        <w:pStyle w:val="Titrearticle"/>
        <w:tabs>
          <w:tab w:val="left" w:pos="1701"/>
        </w:tabs>
        <w:bidi w:val="0"/>
        <w:spacing w:before="120"/>
        <w:rPr>
          <w:rFonts w:hint="default"/>
          <w:b/>
          <w:bCs/>
        </w:rPr>
      </w:pPr>
      <w:r>
        <w:rPr>
          <w:rFonts w:hint="default"/>
          <w:b/>
          <w:bCs/>
        </w:rPr>
        <w:t>Č</w:t>
      </w:r>
      <w:r>
        <w:rPr>
          <w:rFonts w:hint="default"/>
          <w:b/>
          <w:bCs/>
        </w:rPr>
        <w:t>lá</w:t>
      </w:r>
      <w:r>
        <w:rPr>
          <w:rFonts w:hint="default"/>
          <w:b/>
          <w:bCs/>
        </w:rPr>
        <w:t>nok 9</w:t>
      </w:r>
    </w:p>
    <w:p w:rsidR="00E2180F">
      <w:pPr>
        <w:bidi w:val="0"/>
        <w:rPr>
          <w:rFonts w:hint="default"/>
        </w:rPr>
      </w:pPr>
      <w:r>
        <w:rPr>
          <w:rFonts w:hint="default"/>
        </w:rPr>
        <w:t>Dohoda bude v plnej miere zluč</w:t>
      </w:r>
      <w:r>
        <w:rPr>
          <w:rFonts w:hint="default"/>
        </w:rPr>
        <w:t>iteľ</w:t>
      </w:r>
      <w:r>
        <w:rPr>
          <w:rFonts w:hint="default"/>
        </w:rPr>
        <w:t>ná</w:t>
      </w:r>
      <w:r>
        <w:rPr>
          <w:rFonts w:hint="default"/>
        </w:rPr>
        <w:t xml:space="preserve"> s prí</w:t>
      </w:r>
      <w:r>
        <w:rPr>
          <w:rFonts w:hint="default"/>
        </w:rPr>
        <w:t>sl</w:t>
      </w:r>
      <w:r>
        <w:rPr>
          <w:rFonts w:hint="default"/>
        </w:rPr>
        <w:t>uš</w:t>
      </w:r>
      <w:r>
        <w:rPr>
          <w:rFonts w:hint="default"/>
        </w:rPr>
        <w:t>ný</w:t>
      </w:r>
      <w:r>
        <w:rPr>
          <w:rFonts w:hint="default"/>
        </w:rPr>
        <w:t>mi ustanoveniami WTO, najmä</w:t>
      </w:r>
      <w:r>
        <w:rPr>
          <w:rFonts w:hint="default"/>
        </w:rPr>
        <w:t xml:space="preserve"> s č</w:t>
      </w:r>
      <w:r>
        <w:rPr>
          <w:rFonts w:hint="default"/>
        </w:rPr>
        <w:t>lá</w:t>
      </w:r>
      <w:r>
        <w:rPr>
          <w:rFonts w:hint="default"/>
        </w:rPr>
        <w:t>nkom XXIV Vš</w:t>
      </w:r>
      <w:r>
        <w:rPr>
          <w:rFonts w:hint="default"/>
        </w:rPr>
        <w:t>eobecnej dohody o clá</w:t>
      </w:r>
      <w:r>
        <w:rPr>
          <w:rFonts w:hint="default"/>
        </w:rPr>
        <w:t>ch a obchode (GATT z roku 1994) a s č</w:t>
      </w:r>
      <w:r>
        <w:rPr>
          <w:rFonts w:hint="default"/>
        </w:rPr>
        <w:t>lá</w:t>
      </w:r>
      <w:r>
        <w:rPr>
          <w:rFonts w:hint="default"/>
        </w:rPr>
        <w:t>nkom V Vš</w:t>
      </w:r>
      <w:r>
        <w:rPr>
          <w:rFonts w:hint="default"/>
        </w:rPr>
        <w:t>eobecnej dohody o obchode so služ</w:t>
      </w:r>
      <w:r>
        <w:rPr>
          <w:rFonts w:hint="default"/>
        </w:rPr>
        <w:t>bami (GATS), a bude sa uplatň</w:t>
      </w:r>
      <w:r>
        <w:rPr>
          <w:rFonts w:hint="default"/>
        </w:rPr>
        <w:t>ovať</w:t>
      </w:r>
      <w:r>
        <w:rPr>
          <w:rFonts w:hint="default"/>
        </w:rPr>
        <w:t xml:space="preserve"> spô</w:t>
      </w:r>
      <w:r>
        <w:rPr>
          <w:rFonts w:hint="default"/>
        </w:rPr>
        <w:t>sobom zluč</w:t>
      </w:r>
      <w:r>
        <w:rPr>
          <w:rFonts w:hint="default"/>
        </w:rPr>
        <w:t>iteľ</w:t>
      </w:r>
      <w:r>
        <w:rPr>
          <w:rFonts w:hint="default"/>
        </w:rPr>
        <w:t>ný</w:t>
      </w:r>
      <w:r>
        <w:rPr>
          <w:rFonts w:hint="default"/>
        </w:rPr>
        <w:t>m s tý</w:t>
      </w:r>
      <w:r>
        <w:rPr>
          <w:rFonts w:hint="default"/>
        </w:rPr>
        <w:t>mito ustanoveniami.</w:t>
      </w:r>
    </w:p>
    <w:p w:rsidR="00E2180F">
      <w:pPr>
        <w:pStyle w:val="ChapterTitle"/>
        <w:bidi w:val="0"/>
        <w:rPr>
          <w:caps/>
          <w:u w:val="single"/>
        </w:rPr>
      </w:pPr>
      <w:r>
        <w:rPr>
          <w:caps/>
          <w:u w:val="single"/>
        </w:rPr>
        <w:t>HLAVA II</w:t>
      </w:r>
    </w:p>
    <w:p w:rsidR="00E2180F">
      <w:pPr>
        <w:pStyle w:val="ChapterTitle"/>
        <w:bidi w:val="0"/>
        <w:rPr>
          <w:rFonts w:hint="default"/>
          <w:caps/>
        </w:rPr>
      </w:pPr>
      <w:r>
        <w:rPr>
          <w:rFonts w:hint="default"/>
          <w:caps/>
        </w:rPr>
        <w:t>POLITICKÝ</w:t>
      </w:r>
      <w:r>
        <w:rPr>
          <w:rFonts w:hint="default"/>
          <w:caps/>
        </w:rPr>
        <w:t xml:space="preserve"> DIALÓ</w:t>
      </w:r>
      <w:r>
        <w:rPr>
          <w:rFonts w:hint="default"/>
          <w:caps/>
        </w:rPr>
        <w:t>G</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10</w:t>
      </w:r>
    </w:p>
    <w:p w:rsidR="00E2180F" w:rsidP="00E2180F">
      <w:pPr>
        <w:pStyle w:val="NumPar1"/>
        <w:numPr>
          <w:numId w:val="20"/>
        </w:numPr>
        <w:bidi w:val="0"/>
        <w:rPr>
          <w:rFonts w:hint="default"/>
        </w:rPr>
      </w:pPr>
      <w:r>
        <w:rPr>
          <w:rFonts w:hint="default"/>
        </w:rPr>
        <w:t>V kontexte tejto dohody sa naď</w:t>
      </w:r>
      <w:r>
        <w:rPr>
          <w:rFonts w:hint="default"/>
        </w:rPr>
        <w:t>alej bude rozví</w:t>
      </w:r>
      <w:r>
        <w:rPr>
          <w:rFonts w:hint="default"/>
        </w:rPr>
        <w:t>jať</w:t>
      </w:r>
      <w:r>
        <w:rPr>
          <w:rFonts w:hint="default"/>
        </w:rPr>
        <w:t xml:space="preserve"> politický</w:t>
      </w:r>
      <w:r>
        <w:rPr>
          <w:rFonts w:hint="default"/>
        </w:rPr>
        <w:t xml:space="preserve"> dialó</w:t>
      </w:r>
      <w:r>
        <w:rPr>
          <w:rFonts w:hint="default"/>
        </w:rPr>
        <w:t>g medzi stranami. Bude sprevá</w:t>
      </w:r>
      <w:r>
        <w:rPr>
          <w:rFonts w:hint="default"/>
        </w:rPr>
        <w:t>dzať</w:t>
      </w:r>
      <w:r>
        <w:rPr>
          <w:rFonts w:hint="default"/>
        </w:rPr>
        <w:t xml:space="preserve"> a upevň</w:t>
      </w:r>
      <w:r>
        <w:rPr>
          <w:rFonts w:hint="default"/>
        </w:rPr>
        <w:t>ovať</w:t>
      </w:r>
      <w:r>
        <w:rPr>
          <w:rFonts w:hint="default"/>
        </w:rPr>
        <w:t xml:space="preserve"> zblíž</w:t>
      </w:r>
      <w:r>
        <w:rPr>
          <w:rFonts w:hint="default"/>
        </w:rPr>
        <w:t>enie medzi Euró</w:t>
      </w:r>
      <w:r>
        <w:rPr>
          <w:rFonts w:hint="default"/>
        </w:rPr>
        <w:t>pskou ú</w:t>
      </w:r>
      <w:r>
        <w:rPr>
          <w:rFonts w:hint="default"/>
        </w:rPr>
        <w:t>niou a Srbskom a </w:t>
      </w:r>
      <w:r>
        <w:rPr>
          <w:rFonts w:hint="default"/>
        </w:rPr>
        <w:t>prispeje k vytvoreniu puta solidarity a nový</w:t>
      </w:r>
      <w:r>
        <w:rPr>
          <w:rFonts w:hint="default"/>
        </w:rPr>
        <w:t>ch foriem spoluprá</w:t>
      </w:r>
      <w:r>
        <w:rPr>
          <w:rFonts w:hint="default"/>
        </w:rPr>
        <w:t>ce medzi stranami.</w:t>
      </w:r>
    </w:p>
    <w:p w:rsidR="00E2180F" w:rsidP="00E2180F">
      <w:pPr>
        <w:pStyle w:val="NumPar1"/>
        <w:numPr>
          <w:numId w:val="20"/>
        </w:numPr>
        <w:bidi w:val="0"/>
        <w:rPr>
          <w:rFonts w:hint="default"/>
        </w:rPr>
      </w:pPr>
      <w:r>
        <w:rPr>
          <w:rFonts w:hint="default"/>
        </w:rPr>
        <w:t>Politický</w:t>
      </w:r>
      <w:r>
        <w:rPr>
          <w:rFonts w:hint="default"/>
        </w:rPr>
        <w:t xml:space="preserve"> dialó</w:t>
      </w:r>
      <w:r>
        <w:rPr>
          <w:rFonts w:hint="default"/>
        </w:rPr>
        <w:t>g sa zameria najmä</w:t>
      </w:r>
      <w:r>
        <w:rPr>
          <w:rFonts w:hint="default"/>
        </w:rPr>
        <w:t xml:space="preserve"> na podporu:</w:t>
      </w:r>
    </w:p>
    <w:p w:rsidR="00E2180F">
      <w:pPr>
        <w:pStyle w:val="Point1"/>
        <w:bidi w:val="0"/>
        <w:rPr>
          <w:rFonts w:hint="default"/>
        </w:rPr>
      </w:pPr>
      <w:r>
        <w:t>a)</w:t>
        <w:tab/>
      </w:r>
      <w:r>
        <w:rPr>
          <w:rFonts w:hint="default"/>
        </w:rPr>
        <w:t>ú</w:t>
      </w:r>
      <w:r>
        <w:rPr>
          <w:rFonts w:hint="default"/>
        </w:rPr>
        <w:t>plnej integrá</w:t>
      </w:r>
      <w:r>
        <w:rPr>
          <w:rFonts w:hint="default"/>
        </w:rPr>
        <w:t>cie Srbska do spoloč</w:t>
      </w:r>
      <w:r>
        <w:rPr>
          <w:rFonts w:hint="default"/>
        </w:rPr>
        <w:t>enstva demokratický</w:t>
      </w:r>
      <w:r>
        <w:rPr>
          <w:rFonts w:hint="default"/>
        </w:rPr>
        <w:t>ch ná</w:t>
      </w:r>
      <w:r>
        <w:rPr>
          <w:rFonts w:hint="default"/>
        </w:rPr>
        <w:t>rodov a jej postupné</w:t>
      </w:r>
      <w:r>
        <w:rPr>
          <w:rFonts w:hint="default"/>
        </w:rPr>
        <w:t>ho zblíž</w:t>
      </w:r>
      <w:r>
        <w:rPr>
          <w:rFonts w:hint="default"/>
        </w:rPr>
        <w:t>enia s Euró</w:t>
      </w:r>
      <w:r>
        <w:rPr>
          <w:rFonts w:hint="default"/>
        </w:rPr>
        <w:t>pskou ú</w:t>
      </w:r>
      <w:r>
        <w:rPr>
          <w:rFonts w:hint="default"/>
        </w:rPr>
        <w:t>niou,</w:t>
      </w:r>
    </w:p>
    <w:p w:rsidR="00E2180F">
      <w:pPr>
        <w:pStyle w:val="Point1"/>
        <w:bidi w:val="0"/>
        <w:rPr>
          <w:rFonts w:hint="default"/>
        </w:rPr>
      </w:pPr>
      <w:r>
        <w:rPr>
          <w:rFonts w:hint="default"/>
        </w:rPr>
        <w:t>b)</w:t>
        <w:tab/>
      </w:r>
      <w:r>
        <w:rPr>
          <w:rFonts w:hint="default"/>
        </w:rPr>
        <w:t>intenzí</w:t>
      </w:r>
      <w:r>
        <w:rPr>
          <w:rFonts w:hint="default"/>
        </w:rPr>
        <w:t>vnejš</w:t>
      </w:r>
      <w:r>
        <w:rPr>
          <w:rFonts w:hint="default"/>
        </w:rPr>
        <w:t>ieho zbliž</w:t>
      </w:r>
      <w:r>
        <w:rPr>
          <w:rFonts w:hint="default"/>
        </w:rPr>
        <w:t>ovania pozí</w:t>
      </w:r>
      <w:r>
        <w:rPr>
          <w:rFonts w:hint="default"/>
        </w:rPr>
        <w:t>cií</w:t>
      </w:r>
      <w:r>
        <w:rPr>
          <w:rFonts w:hint="default"/>
        </w:rPr>
        <w:t xml:space="preserve"> strá</w:t>
      </w:r>
      <w:r>
        <w:rPr>
          <w:rFonts w:hint="default"/>
        </w:rPr>
        <w:t>n k medziná</w:t>
      </w:r>
      <w:r>
        <w:rPr>
          <w:rFonts w:hint="default"/>
        </w:rPr>
        <w:t>rodný</w:t>
      </w:r>
      <w:r>
        <w:rPr>
          <w:rFonts w:hint="default"/>
        </w:rPr>
        <w:t>m otá</w:t>
      </w:r>
      <w:r>
        <w:rPr>
          <w:rFonts w:hint="default"/>
        </w:rPr>
        <w:t>zkam vrá</w:t>
      </w:r>
      <w:r>
        <w:rPr>
          <w:rFonts w:hint="default"/>
        </w:rPr>
        <w:t>tane SZBP, a to prí</w:t>
      </w:r>
      <w:r>
        <w:rPr>
          <w:rFonts w:hint="default"/>
        </w:rPr>
        <w:t>padne</w:t>
      </w:r>
      <w:r>
        <w:rPr>
          <w:rFonts w:hint="default"/>
        </w:rPr>
        <w:t xml:space="preserve"> aj prostrední</w:t>
      </w:r>
      <w:r>
        <w:rPr>
          <w:rFonts w:hint="default"/>
        </w:rPr>
        <w:t>ctvom vý</w:t>
      </w:r>
      <w:r>
        <w:rPr>
          <w:rFonts w:hint="default"/>
        </w:rPr>
        <w:t>meny informá</w:t>
      </w:r>
      <w:r>
        <w:rPr>
          <w:rFonts w:hint="default"/>
        </w:rPr>
        <w:t>cií</w:t>
      </w:r>
      <w:r>
        <w:rPr>
          <w:rFonts w:hint="default"/>
        </w:rPr>
        <w:t>, najmä</w:t>
      </w:r>
      <w:r>
        <w:rPr>
          <w:rFonts w:hint="default"/>
        </w:rPr>
        <w:t xml:space="preserve"> pokiaľ</w:t>
      </w:r>
      <w:r>
        <w:rPr>
          <w:rFonts w:hint="default"/>
        </w:rPr>
        <w:t xml:space="preserve"> ide o </w:t>
      </w:r>
      <w:r>
        <w:rPr>
          <w:rFonts w:hint="default"/>
        </w:rPr>
        <w:t>otá</w:t>
      </w:r>
      <w:r>
        <w:rPr>
          <w:rFonts w:hint="default"/>
        </w:rPr>
        <w:t>zky s mož</w:t>
      </w:r>
      <w:r>
        <w:rPr>
          <w:rFonts w:hint="default"/>
        </w:rPr>
        <w:t>ný</w:t>
      </w:r>
      <w:r>
        <w:rPr>
          <w:rFonts w:hint="default"/>
        </w:rPr>
        <w:t>mi zá</w:t>
      </w:r>
      <w:r>
        <w:rPr>
          <w:rFonts w:hint="default"/>
        </w:rPr>
        <w:t>važ</w:t>
      </w:r>
      <w:r>
        <w:rPr>
          <w:rFonts w:hint="default"/>
        </w:rPr>
        <w:t>ný</w:t>
      </w:r>
      <w:r>
        <w:rPr>
          <w:rFonts w:hint="default"/>
        </w:rPr>
        <w:t>mi dô</w:t>
      </w:r>
      <w:r>
        <w:rPr>
          <w:rFonts w:hint="default"/>
        </w:rPr>
        <w:t>sledkami pre strany,</w:t>
      </w:r>
    </w:p>
    <w:p w:rsidR="00E2180F">
      <w:pPr>
        <w:pStyle w:val="Point1"/>
        <w:bidi w:val="0"/>
        <w:rPr>
          <w:rFonts w:hint="default"/>
        </w:rPr>
      </w:pPr>
      <w:r>
        <w:rPr>
          <w:rFonts w:hint="default"/>
        </w:rPr>
        <w:t>c)</w:t>
        <w:tab/>
      </w:r>
      <w:r>
        <w:rPr>
          <w:rFonts w:hint="default"/>
        </w:rPr>
        <w:t>regioná</w:t>
      </w:r>
      <w:r>
        <w:rPr>
          <w:rFonts w:hint="default"/>
        </w:rPr>
        <w:t>lnej spoluprá</w:t>
      </w:r>
      <w:r>
        <w:rPr>
          <w:rFonts w:hint="default"/>
        </w:rPr>
        <w:t>ce a rozvoja dobrý</w:t>
      </w:r>
      <w:r>
        <w:rPr>
          <w:rFonts w:hint="default"/>
        </w:rPr>
        <w:t>ch susedský</w:t>
      </w:r>
      <w:r>
        <w:rPr>
          <w:rFonts w:hint="default"/>
        </w:rPr>
        <w:t>ch vzť</w:t>
      </w:r>
      <w:r>
        <w:rPr>
          <w:rFonts w:hint="default"/>
        </w:rPr>
        <w:t>ahov,</w:t>
      </w:r>
    </w:p>
    <w:p w:rsidR="00E2180F">
      <w:pPr>
        <w:pStyle w:val="Point1"/>
        <w:bidi w:val="0"/>
        <w:rPr>
          <w:rFonts w:hint="default"/>
        </w:rPr>
      </w:pPr>
      <w:r>
        <w:rPr>
          <w:rFonts w:hint="default"/>
        </w:rPr>
        <w:t>d)</w:t>
        <w:tab/>
      </w:r>
      <w:r>
        <w:rPr>
          <w:rFonts w:hint="default"/>
        </w:rPr>
        <w:t>spoloč</w:t>
      </w:r>
      <w:r>
        <w:rPr>
          <w:rFonts w:hint="default"/>
        </w:rPr>
        <w:t>ný</w:t>
      </w:r>
      <w:r>
        <w:rPr>
          <w:rFonts w:hint="default"/>
        </w:rPr>
        <w:t>ch ná</w:t>
      </w:r>
      <w:r>
        <w:rPr>
          <w:rFonts w:hint="default"/>
        </w:rPr>
        <w:t>zorov na bezpeč</w:t>
      </w:r>
      <w:r>
        <w:rPr>
          <w:rFonts w:hint="default"/>
        </w:rPr>
        <w:t>nosť</w:t>
      </w:r>
      <w:r>
        <w:rPr>
          <w:rFonts w:hint="default"/>
        </w:rPr>
        <w:t xml:space="preserve"> a stabilitu v Euró</w:t>
      </w:r>
      <w:r>
        <w:rPr>
          <w:rFonts w:hint="default"/>
        </w:rPr>
        <w:t>pe, vrá</w:t>
      </w:r>
      <w:r>
        <w:rPr>
          <w:rFonts w:hint="default"/>
        </w:rPr>
        <w:t>tane spoluprá</w:t>
      </w:r>
      <w:r>
        <w:rPr>
          <w:rFonts w:hint="default"/>
        </w:rPr>
        <w:t>ce v oblas</w:t>
      </w:r>
      <w:r>
        <w:rPr>
          <w:rFonts w:hint="default"/>
        </w:rPr>
        <w:t>tiach, na ktoré</w:t>
      </w:r>
      <w:r>
        <w:rPr>
          <w:rFonts w:hint="default"/>
        </w:rPr>
        <w:t xml:space="preserve"> sa vzť</w:t>
      </w:r>
      <w:r>
        <w:rPr>
          <w:rFonts w:hint="default"/>
        </w:rPr>
        <w:t>ahuje SZBP Euró</w:t>
      </w:r>
      <w:r>
        <w:rPr>
          <w:rFonts w:hint="default"/>
        </w:rPr>
        <w:t>pskej ú</w:t>
      </w:r>
      <w:r>
        <w:rPr>
          <w:rFonts w:hint="default"/>
        </w:rPr>
        <w:t>nie.</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11</w:t>
      </w:r>
    </w:p>
    <w:p w:rsidR="00E2180F">
      <w:pPr>
        <w:pStyle w:val="ManualNumPar1"/>
        <w:bidi w:val="0"/>
        <w:rPr>
          <w:rFonts w:hint="default"/>
        </w:rPr>
      </w:pPr>
      <w:r>
        <w:t>1.</w:t>
        <w:tab/>
      </w:r>
      <w:r>
        <w:rPr>
          <w:rFonts w:hint="default"/>
        </w:rPr>
        <w:t>Politický</w:t>
      </w:r>
      <w:r>
        <w:rPr>
          <w:rFonts w:hint="default"/>
        </w:rPr>
        <w:t xml:space="preserve"> dialó</w:t>
      </w:r>
      <w:r>
        <w:rPr>
          <w:rFonts w:hint="default"/>
        </w:rPr>
        <w:t>g sa bude v prvom rade uskutočň</w:t>
      </w:r>
      <w:r>
        <w:rPr>
          <w:rFonts w:hint="default"/>
        </w:rPr>
        <w:t>ovať</w:t>
      </w:r>
      <w:r>
        <w:rPr>
          <w:rFonts w:hint="default"/>
        </w:rPr>
        <w:t xml:space="preserve"> v rá</w:t>
      </w:r>
      <w:r>
        <w:rPr>
          <w:rFonts w:hint="default"/>
        </w:rPr>
        <w:t>mci Rady pre stabilizá</w:t>
      </w:r>
      <w:r>
        <w:rPr>
          <w:rFonts w:hint="default"/>
        </w:rPr>
        <w:t>ciu a </w:t>
      </w:r>
      <w:r>
        <w:rPr>
          <w:rFonts w:hint="default"/>
        </w:rPr>
        <w:t>pridruž</w:t>
      </w:r>
      <w:r>
        <w:rPr>
          <w:rFonts w:hint="default"/>
        </w:rPr>
        <w:t>enie, ktorá</w:t>
      </w:r>
      <w:r>
        <w:rPr>
          <w:rFonts w:hint="default"/>
        </w:rPr>
        <w:t xml:space="preserve"> bude vo vš</w:t>
      </w:r>
      <w:r>
        <w:rPr>
          <w:rFonts w:hint="default"/>
        </w:rPr>
        <w:t>eobecnosti zodpovedná</w:t>
      </w:r>
      <w:r>
        <w:rPr>
          <w:rFonts w:hint="default"/>
        </w:rPr>
        <w:t xml:space="preserve"> za vš</w:t>
      </w:r>
      <w:r>
        <w:rPr>
          <w:rFonts w:hint="default"/>
        </w:rPr>
        <w:t>etky otá</w:t>
      </w:r>
      <w:r>
        <w:rPr>
          <w:rFonts w:hint="default"/>
        </w:rPr>
        <w:t>zky, ktoré</w:t>
      </w:r>
      <w:r>
        <w:rPr>
          <w:rFonts w:hint="default"/>
        </w:rPr>
        <w:t xml:space="preserve"> by strany mohli chcieť</w:t>
      </w:r>
      <w:r>
        <w:rPr>
          <w:rFonts w:hint="default"/>
        </w:rPr>
        <w:t xml:space="preserve"> doň</w:t>
      </w:r>
      <w:r>
        <w:rPr>
          <w:rFonts w:hint="default"/>
        </w:rPr>
        <w:t xml:space="preserve"> zaradiť.</w:t>
      </w:r>
    </w:p>
    <w:p w:rsidR="00E2180F">
      <w:pPr>
        <w:pStyle w:val="ManualNumPar1"/>
        <w:bidi w:val="0"/>
        <w:rPr>
          <w:rFonts w:hint="default"/>
        </w:rPr>
      </w:pPr>
      <w:r>
        <w:rPr>
          <w:rFonts w:hint="default"/>
        </w:rPr>
        <w:t>2.</w:t>
        <w:tab/>
      </w:r>
      <w:r>
        <w:rPr>
          <w:rFonts w:hint="default"/>
        </w:rPr>
        <w:t>Na ž</w:t>
      </w:r>
      <w:r>
        <w:rPr>
          <w:rFonts w:hint="default"/>
        </w:rPr>
        <w:t>iadosť</w:t>
      </w:r>
      <w:r>
        <w:rPr>
          <w:rFonts w:hint="default"/>
        </w:rPr>
        <w:t xml:space="preserve"> strá</w:t>
      </w:r>
      <w:r>
        <w:rPr>
          <w:rFonts w:hint="default"/>
        </w:rPr>
        <w:t>n tejto dohody sa politický</w:t>
      </w:r>
      <w:r>
        <w:rPr>
          <w:rFonts w:hint="default"/>
        </w:rPr>
        <w:t xml:space="preserve"> dialó</w:t>
      </w:r>
      <w:r>
        <w:rPr>
          <w:rFonts w:hint="default"/>
        </w:rPr>
        <w:t>g môž</w:t>
      </w:r>
      <w:r>
        <w:rPr>
          <w:rFonts w:hint="default"/>
        </w:rPr>
        <w:t>e tiež</w:t>
      </w:r>
      <w:r>
        <w:rPr>
          <w:rFonts w:hint="default"/>
        </w:rPr>
        <w:t xml:space="preserve"> uskutoč</w:t>
      </w:r>
      <w:r>
        <w:rPr>
          <w:rFonts w:hint="default"/>
        </w:rPr>
        <w:t>niť</w:t>
      </w:r>
      <w:r>
        <w:rPr>
          <w:rFonts w:hint="default"/>
        </w:rPr>
        <w:t xml:space="preserve"> v tý</w:t>
      </w:r>
      <w:r>
        <w:rPr>
          <w:rFonts w:hint="default"/>
        </w:rPr>
        <w:t>chto formá</w:t>
      </w:r>
      <w:r>
        <w:rPr>
          <w:rFonts w:hint="default"/>
        </w:rPr>
        <w:t>ch:</w:t>
      </w:r>
    </w:p>
    <w:p w:rsidR="00E2180F">
      <w:pPr>
        <w:pStyle w:val="Point1"/>
        <w:bidi w:val="0"/>
        <w:rPr>
          <w:rFonts w:hint="default"/>
        </w:rPr>
      </w:pPr>
      <w:r>
        <w:t>a)</w:t>
        <w:tab/>
      </w:r>
      <w:r>
        <w:rPr>
          <w:rFonts w:hint="default"/>
        </w:rPr>
        <w:t>vo forme prí</w:t>
      </w:r>
      <w:r>
        <w:rPr>
          <w:rFonts w:hint="default"/>
        </w:rPr>
        <w:t>padný</w:t>
      </w:r>
      <w:r>
        <w:rPr>
          <w:rFonts w:hint="default"/>
        </w:rPr>
        <w:t>ch stretnutí</w:t>
      </w:r>
      <w:r>
        <w:rPr>
          <w:rFonts w:hint="default"/>
        </w:rPr>
        <w:t xml:space="preserve"> vysoký</w:t>
      </w:r>
      <w:r>
        <w:rPr>
          <w:rFonts w:hint="default"/>
        </w:rPr>
        <w:t>ch funkcioná</w:t>
      </w:r>
      <w:r>
        <w:rPr>
          <w:rFonts w:hint="default"/>
        </w:rPr>
        <w:t>rov zastupujú</w:t>
      </w:r>
      <w:r>
        <w:rPr>
          <w:rFonts w:hint="default"/>
        </w:rPr>
        <w:t>cich Srbsko na jednej strane, a predsední</w:t>
      </w:r>
      <w:r>
        <w:rPr>
          <w:rFonts w:hint="default"/>
        </w:rPr>
        <w:t>ctvo Rady Euró</w:t>
      </w:r>
      <w:r>
        <w:rPr>
          <w:rFonts w:hint="default"/>
        </w:rPr>
        <w:t>pskej ú</w:t>
      </w:r>
      <w:r>
        <w:rPr>
          <w:rFonts w:hint="default"/>
        </w:rPr>
        <w:t>nie, generá</w:t>
      </w:r>
      <w:r>
        <w:rPr>
          <w:rFonts w:hint="default"/>
        </w:rPr>
        <w:t>lneho tajomní</w:t>
      </w:r>
      <w:r>
        <w:rPr>
          <w:rFonts w:hint="default"/>
        </w:rPr>
        <w:t>ka Rady/Vysoké</w:t>
      </w:r>
      <w:r>
        <w:rPr>
          <w:rFonts w:hint="default"/>
        </w:rPr>
        <w:t>ho splnomocnenca pre spoloč</w:t>
      </w:r>
      <w:r>
        <w:rPr>
          <w:rFonts w:hint="default"/>
        </w:rPr>
        <w:t>nú</w:t>
      </w:r>
      <w:r>
        <w:rPr>
          <w:rFonts w:hint="default"/>
        </w:rPr>
        <w:t xml:space="preserve"> zahranič</w:t>
      </w:r>
      <w:r>
        <w:rPr>
          <w:rFonts w:hint="default"/>
        </w:rPr>
        <w:t>nú</w:t>
      </w:r>
      <w:r>
        <w:rPr>
          <w:rFonts w:hint="default"/>
        </w:rPr>
        <w:t xml:space="preserve"> a bezpeč</w:t>
      </w:r>
      <w:r>
        <w:rPr>
          <w:rFonts w:hint="default"/>
        </w:rPr>
        <w:t>nostnú</w:t>
      </w:r>
      <w:r>
        <w:rPr>
          <w:rFonts w:hint="default"/>
        </w:rPr>
        <w:t xml:space="preserve"> politiku a Komisiu Euró</w:t>
      </w:r>
      <w:r>
        <w:rPr>
          <w:rFonts w:hint="default"/>
        </w:rPr>
        <w:t>pskych spoloč</w:t>
      </w:r>
      <w:r>
        <w:rPr>
          <w:rFonts w:hint="default"/>
        </w:rPr>
        <w:t>enstiev (ď</w:t>
      </w:r>
      <w:r>
        <w:rPr>
          <w:rFonts w:hint="default"/>
        </w:rPr>
        <w:t>alej len "Euró</w:t>
      </w:r>
      <w:r>
        <w:rPr>
          <w:rFonts w:hint="default"/>
        </w:rPr>
        <w:t>pska komisia") na strane druhej,</w:t>
      </w:r>
    </w:p>
    <w:p w:rsidR="00E2180F">
      <w:pPr>
        <w:pStyle w:val="Point1"/>
        <w:bidi w:val="0"/>
        <w:rPr>
          <w:rFonts w:hint="default"/>
        </w:rPr>
      </w:pPr>
      <w:r>
        <w:rPr>
          <w:rFonts w:hint="default"/>
        </w:rPr>
        <w:t>b)</w:t>
        <w:tab/>
      </w:r>
      <w:r>
        <w:rPr>
          <w:rFonts w:hint="default"/>
        </w:rPr>
        <w:t>vo forme plné</w:t>
      </w:r>
      <w:r>
        <w:rPr>
          <w:rFonts w:hint="default"/>
        </w:rPr>
        <w:t>ho využ</w:t>
      </w:r>
      <w:r>
        <w:rPr>
          <w:rFonts w:hint="default"/>
        </w:rPr>
        <w:t>itia vš</w:t>
      </w:r>
      <w:r>
        <w:rPr>
          <w:rFonts w:hint="default"/>
        </w:rPr>
        <w:t>etký</w:t>
      </w:r>
      <w:r>
        <w:rPr>
          <w:rFonts w:hint="default"/>
        </w:rPr>
        <w:t>ch diplomatický</w:t>
      </w:r>
      <w:r>
        <w:rPr>
          <w:rFonts w:hint="default"/>
        </w:rPr>
        <w:t>ch spojení</w:t>
      </w:r>
      <w:r>
        <w:rPr>
          <w:rFonts w:hint="default"/>
        </w:rPr>
        <w:t xml:space="preserve"> medzi stranami, vrá</w:t>
      </w:r>
      <w:r>
        <w:rPr>
          <w:rFonts w:hint="default"/>
        </w:rPr>
        <w:t>tane ná</w:t>
      </w:r>
      <w:r>
        <w:rPr>
          <w:rFonts w:hint="default"/>
        </w:rPr>
        <w:t>lež</w:t>
      </w:r>
      <w:r>
        <w:rPr>
          <w:rFonts w:hint="default"/>
        </w:rPr>
        <w:t>itý</w:t>
      </w:r>
      <w:r>
        <w:rPr>
          <w:rFonts w:hint="default"/>
        </w:rPr>
        <w:t xml:space="preserve">ch kontaktov v </w:t>
      </w:r>
      <w:r>
        <w:rPr>
          <w:rFonts w:hint="default"/>
        </w:rPr>
        <w:t>tretí</w:t>
      </w:r>
      <w:r>
        <w:rPr>
          <w:rFonts w:hint="default"/>
        </w:rPr>
        <w:t>ch krajiná</w:t>
      </w:r>
      <w:r>
        <w:rPr>
          <w:rFonts w:hint="default"/>
        </w:rPr>
        <w:t>ch a v rá</w:t>
      </w:r>
      <w:r>
        <w:rPr>
          <w:rFonts w:hint="default"/>
        </w:rPr>
        <w:t>mci OSN, OBSE, Rady Euró</w:t>
      </w:r>
      <w:r>
        <w:rPr>
          <w:rFonts w:hint="default"/>
        </w:rPr>
        <w:t>py a iný</w:t>
      </w:r>
      <w:r>
        <w:rPr>
          <w:rFonts w:hint="default"/>
        </w:rPr>
        <w:t>ch medziná</w:t>
      </w:r>
      <w:r>
        <w:rPr>
          <w:rFonts w:hint="default"/>
        </w:rPr>
        <w:t>rodný</w:t>
      </w:r>
      <w:r>
        <w:rPr>
          <w:rFonts w:hint="default"/>
        </w:rPr>
        <w:t>ch fó</w:t>
      </w:r>
      <w:r>
        <w:rPr>
          <w:rFonts w:hint="default"/>
        </w:rPr>
        <w:t>r,</w:t>
      </w:r>
    </w:p>
    <w:p w:rsidR="00E2180F">
      <w:pPr>
        <w:pStyle w:val="Point1"/>
        <w:bidi w:val="0"/>
        <w:rPr>
          <w:rFonts w:hint="default"/>
        </w:rPr>
      </w:pPr>
      <w:r>
        <w:rPr>
          <w:rFonts w:hint="default"/>
        </w:rPr>
        <w:t>c)</w:t>
        <w:tab/>
      </w:r>
      <w:r>
        <w:rPr>
          <w:rFonts w:hint="default"/>
        </w:rPr>
        <w:t>v aký</w:t>
      </w:r>
      <w:r>
        <w:rPr>
          <w:rFonts w:hint="default"/>
        </w:rPr>
        <w:t>chkoľ</w:t>
      </w:r>
      <w:r>
        <w:rPr>
          <w:rFonts w:hint="default"/>
        </w:rPr>
        <w:t>vek iný</w:t>
      </w:r>
      <w:r>
        <w:rPr>
          <w:rFonts w:hint="default"/>
        </w:rPr>
        <w:t>ch formá</w:t>
      </w:r>
      <w:r>
        <w:rPr>
          <w:rFonts w:hint="default"/>
        </w:rPr>
        <w:t>ch, ktoré</w:t>
      </w:r>
      <w:r>
        <w:rPr>
          <w:rFonts w:hint="default"/>
        </w:rPr>
        <w:t xml:space="preserve"> môž</w:t>
      </w:r>
      <w:r>
        <w:rPr>
          <w:rFonts w:hint="default"/>
        </w:rPr>
        <w:t>u prispieť</w:t>
      </w:r>
      <w:r>
        <w:rPr>
          <w:rFonts w:hint="default"/>
        </w:rPr>
        <w:t xml:space="preserve"> k upevneniu, rozvoju a </w:t>
      </w:r>
      <w:r>
        <w:rPr>
          <w:rFonts w:hint="default"/>
        </w:rPr>
        <w:t>zintenzí</w:t>
      </w:r>
      <w:r>
        <w:rPr>
          <w:rFonts w:hint="default"/>
        </w:rPr>
        <w:t>vneniu tohto dialó</w:t>
      </w:r>
      <w:r>
        <w:rPr>
          <w:rFonts w:hint="default"/>
        </w:rPr>
        <w:t>gu, vrá</w:t>
      </w:r>
      <w:r>
        <w:rPr>
          <w:rFonts w:hint="default"/>
        </w:rPr>
        <w:t>tane tý</w:t>
      </w:r>
      <w:r>
        <w:rPr>
          <w:rFonts w:hint="default"/>
        </w:rPr>
        <w:t>ch, ktoré</w:t>
      </w:r>
      <w:r>
        <w:rPr>
          <w:rFonts w:hint="default"/>
        </w:rPr>
        <w:t xml:space="preserve"> boli stanovené</w:t>
      </w:r>
      <w:r>
        <w:rPr>
          <w:rFonts w:hint="default"/>
        </w:rPr>
        <w:t xml:space="preserve"> v Solú</w:t>
      </w:r>
      <w:r>
        <w:rPr>
          <w:rFonts w:hint="default"/>
        </w:rPr>
        <w:t>nskej agende prijatej v zá</w:t>
      </w:r>
      <w:r>
        <w:rPr>
          <w:rFonts w:hint="default"/>
        </w:rPr>
        <w:t>veroc</w:t>
      </w:r>
      <w:r>
        <w:rPr>
          <w:rFonts w:hint="default"/>
        </w:rPr>
        <w:t>h Euró</w:t>
      </w:r>
      <w:r>
        <w:rPr>
          <w:rFonts w:hint="default"/>
        </w:rPr>
        <w:t>pskej rady v Solú</w:t>
      </w:r>
      <w:r>
        <w:rPr>
          <w:rFonts w:hint="default"/>
        </w:rPr>
        <w:t>ne 19. a 20. jú</w:t>
      </w:r>
      <w:r>
        <w:rPr>
          <w:rFonts w:hint="default"/>
        </w:rPr>
        <w:t>na 2003.</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12</w:t>
      </w:r>
    </w:p>
    <w:p w:rsidR="00E2180F">
      <w:pPr>
        <w:bidi w:val="0"/>
        <w:rPr>
          <w:rFonts w:hint="default"/>
        </w:rPr>
      </w:pPr>
      <w:r>
        <w:rPr>
          <w:rFonts w:hint="default"/>
        </w:rPr>
        <w:t>Politický</w:t>
      </w:r>
      <w:r>
        <w:rPr>
          <w:rFonts w:hint="default"/>
        </w:rPr>
        <w:t xml:space="preserve"> dialó</w:t>
      </w:r>
      <w:r>
        <w:rPr>
          <w:rFonts w:hint="default"/>
        </w:rPr>
        <w:t>g na parlamentnej ú</w:t>
      </w:r>
      <w:r>
        <w:rPr>
          <w:rFonts w:hint="default"/>
        </w:rPr>
        <w:t>rovni sa uskutoč</w:t>
      </w:r>
      <w:r>
        <w:rPr>
          <w:rFonts w:hint="default"/>
        </w:rPr>
        <w:t>ní</w:t>
      </w:r>
      <w:r>
        <w:rPr>
          <w:rFonts w:hint="default"/>
        </w:rPr>
        <w:t xml:space="preserve"> v rá</w:t>
      </w:r>
      <w:r>
        <w:rPr>
          <w:rFonts w:hint="default"/>
        </w:rPr>
        <w:t>mci Parlamentné</w:t>
      </w:r>
      <w:r>
        <w:rPr>
          <w:rFonts w:hint="default"/>
        </w:rPr>
        <w:t>ho vý</w:t>
      </w:r>
      <w:r>
        <w:rPr>
          <w:rFonts w:hint="default"/>
        </w:rPr>
        <w:t>boru pre stabilizá</w:t>
      </w:r>
      <w:r>
        <w:rPr>
          <w:rFonts w:hint="default"/>
        </w:rPr>
        <w:t>ciu a pridruž</w:t>
      </w:r>
      <w:r>
        <w:rPr>
          <w:rFonts w:hint="default"/>
        </w:rPr>
        <w:t>enie zriadené</w:t>
      </w:r>
      <w:r>
        <w:rPr>
          <w:rFonts w:hint="default"/>
        </w:rPr>
        <w:t>ho podľ</w:t>
      </w:r>
      <w:r>
        <w:rPr>
          <w:rFonts w:hint="default"/>
        </w:rPr>
        <w:t>a č</w:t>
      </w:r>
      <w:r>
        <w:rPr>
          <w:rFonts w:hint="default"/>
        </w:rPr>
        <w:t>lá</w:t>
      </w:r>
      <w:r>
        <w:rPr>
          <w:rFonts w:hint="default"/>
        </w:rPr>
        <w:t>nku 125.</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13</w:t>
      </w:r>
    </w:p>
    <w:p w:rsidR="00E2180F">
      <w:pPr>
        <w:bidi w:val="0"/>
        <w:rPr>
          <w:sz w:val="23"/>
          <w:szCs w:val="23"/>
        </w:rPr>
      </w:pPr>
      <w:r>
        <w:rPr>
          <w:rFonts w:hint="default"/>
        </w:rPr>
        <w:t>Politický</w:t>
      </w:r>
      <w:r>
        <w:rPr>
          <w:rFonts w:hint="default"/>
        </w:rPr>
        <w:t xml:space="preserve"> dialó</w:t>
      </w:r>
      <w:r>
        <w:rPr>
          <w:rFonts w:hint="default"/>
        </w:rPr>
        <w:t>g sa môž</w:t>
      </w:r>
      <w:r>
        <w:rPr>
          <w:rFonts w:hint="default"/>
        </w:rPr>
        <w:t>e uskutočň</w:t>
      </w:r>
      <w:r>
        <w:rPr>
          <w:rFonts w:hint="default"/>
        </w:rPr>
        <w:t>ovať</w:t>
      </w:r>
      <w:r>
        <w:rPr>
          <w:rFonts w:hint="default"/>
        </w:rPr>
        <w:t xml:space="preserve"> v mnohost</w:t>
      </w:r>
      <w:r>
        <w:rPr>
          <w:rFonts w:hint="default"/>
        </w:rPr>
        <w:t>rannom rá</w:t>
      </w:r>
      <w:r>
        <w:rPr>
          <w:rFonts w:hint="default"/>
        </w:rPr>
        <w:t>mci, vo forme regioná</w:t>
      </w:r>
      <w:r>
        <w:rPr>
          <w:rFonts w:hint="default"/>
        </w:rPr>
        <w:t>lneho dialó</w:t>
      </w:r>
      <w:r>
        <w:rPr>
          <w:rFonts w:hint="default"/>
        </w:rPr>
        <w:t>gu zahŕň</w:t>
      </w:r>
      <w:r>
        <w:rPr>
          <w:rFonts w:hint="default"/>
        </w:rPr>
        <w:t>ajú</w:t>
      </w:r>
      <w:r>
        <w:rPr>
          <w:rFonts w:hint="default"/>
        </w:rPr>
        <w:t>ceho iné</w:t>
      </w:r>
      <w:r>
        <w:rPr>
          <w:rFonts w:hint="default"/>
        </w:rPr>
        <w:t xml:space="preserve"> krajiny regió</w:t>
      </w:r>
      <w:r>
        <w:rPr>
          <w:rFonts w:hint="default"/>
        </w:rPr>
        <w:t>nu, a aj v rá</w:t>
      </w:r>
      <w:r>
        <w:rPr>
          <w:rFonts w:hint="default"/>
        </w:rPr>
        <w:t>mci fó</w:t>
      </w:r>
      <w:r>
        <w:rPr>
          <w:rFonts w:hint="default"/>
        </w:rPr>
        <w:t>ra EÚ</w:t>
      </w:r>
      <w:r>
        <w:rPr>
          <w:rFonts w:hint="default"/>
        </w:rPr>
        <w:t xml:space="preserve"> </w:t>
      </w:r>
      <w:r>
        <w:rPr>
          <w:rFonts w:hint="default"/>
        </w:rPr>
        <w:t>–</w:t>
      </w:r>
      <w:r>
        <w:rPr>
          <w:rFonts w:hint="default"/>
        </w:rPr>
        <w:t xml:space="preserve"> zá</w:t>
      </w:r>
      <w:r>
        <w:rPr>
          <w:rFonts w:hint="default"/>
        </w:rPr>
        <w:t>padný</w:t>
      </w:r>
      <w:r>
        <w:rPr>
          <w:rFonts w:hint="default"/>
        </w:rPr>
        <w:t xml:space="preserve"> Balká</w:t>
      </w:r>
      <w:r>
        <w:rPr>
          <w:rFonts w:hint="default"/>
        </w:rPr>
        <w:t>n.</w:t>
      </w:r>
    </w:p>
    <w:p w:rsidR="00E2180F">
      <w:pPr>
        <w:pStyle w:val="ChapterTitle"/>
        <w:bidi w:val="0"/>
        <w:rPr>
          <w:u w:val="single"/>
        </w:rPr>
      </w:pPr>
      <w:r>
        <w:rPr>
          <w:u w:val="single"/>
        </w:rPr>
        <w:t>HLAVA III</w:t>
      </w:r>
    </w:p>
    <w:p w:rsidR="00E2180F">
      <w:pPr>
        <w:pStyle w:val="ChapterTitle"/>
        <w:bidi w:val="0"/>
        <w:rPr>
          <w:rFonts w:hint="default"/>
        </w:rPr>
      </w:pPr>
      <w:r>
        <w:rPr>
          <w:rFonts w:hint="default"/>
        </w:rPr>
        <w:t>REGIONÁ</w:t>
      </w:r>
      <w:r>
        <w:rPr>
          <w:rFonts w:hint="default"/>
        </w:rPr>
        <w:t>LNA SPOLUPRÁ</w:t>
      </w:r>
      <w:r>
        <w:rPr>
          <w:rFonts w:hint="default"/>
        </w:rPr>
        <w:t xml:space="preserve">CA </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14</w:t>
      </w:r>
    </w:p>
    <w:p w:rsidR="00E2180F">
      <w:pPr>
        <w:bidi w:val="0"/>
        <w:rPr>
          <w:rFonts w:hint="default"/>
        </w:rPr>
      </w:pPr>
      <w:r>
        <w:rPr>
          <w:rFonts w:hint="default"/>
        </w:rPr>
        <w:t>V sú</w:t>
      </w:r>
      <w:r>
        <w:rPr>
          <w:rFonts w:hint="default"/>
        </w:rPr>
        <w:t>lade so svojí</w:t>
      </w:r>
      <w:r>
        <w:rPr>
          <w:rFonts w:hint="default"/>
        </w:rPr>
        <w:t>m zá</w:t>
      </w:r>
      <w:r>
        <w:rPr>
          <w:rFonts w:hint="default"/>
        </w:rPr>
        <w:t>vä</w:t>
      </w:r>
      <w:r>
        <w:rPr>
          <w:rFonts w:hint="default"/>
        </w:rPr>
        <w:t>zkom k medziná</w:t>
      </w:r>
      <w:r>
        <w:rPr>
          <w:rFonts w:hint="default"/>
        </w:rPr>
        <w:t>rodné</w:t>
      </w:r>
      <w:r>
        <w:rPr>
          <w:rFonts w:hint="default"/>
        </w:rPr>
        <w:t>mu a regioná</w:t>
      </w:r>
      <w:r>
        <w:rPr>
          <w:rFonts w:hint="default"/>
        </w:rPr>
        <w:t>lnemu mieru a stabilite a k rozvoju dobrý</w:t>
      </w:r>
      <w:r>
        <w:rPr>
          <w:rFonts w:hint="default"/>
        </w:rPr>
        <w:t>c</w:t>
      </w:r>
      <w:r>
        <w:rPr>
          <w:rFonts w:hint="default"/>
        </w:rPr>
        <w:t>h susedský</w:t>
      </w:r>
      <w:r>
        <w:rPr>
          <w:rFonts w:hint="default"/>
        </w:rPr>
        <w:t>ch vzť</w:t>
      </w:r>
      <w:r>
        <w:rPr>
          <w:rFonts w:hint="default"/>
        </w:rPr>
        <w:t>ahov bude Srbsko aktí</w:t>
      </w:r>
      <w:r>
        <w:rPr>
          <w:rFonts w:hint="default"/>
        </w:rPr>
        <w:t>vne podporovať</w:t>
      </w:r>
      <w:r>
        <w:rPr>
          <w:rFonts w:hint="default"/>
        </w:rPr>
        <w:t xml:space="preserve"> regioná</w:t>
      </w:r>
      <w:r>
        <w:rPr>
          <w:rFonts w:hint="default"/>
        </w:rPr>
        <w:t>lnu spoluprá</w:t>
      </w:r>
      <w:r>
        <w:rPr>
          <w:rFonts w:hint="default"/>
        </w:rPr>
        <w:t>cu. Programy pomoci Spoloč</w:t>
      </w:r>
      <w:r>
        <w:rPr>
          <w:rFonts w:hint="default"/>
        </w:rPr>
        <w:t>enstva môž</w:t>
      </w:r>
      <w:r>
        <w:rPr>
          <w:rFonts w:hint="default"/>
        </w:rPr>
        <w:t>u prostrední</w:t>
      </w:r>
      <w:r>
        <w:rPr>
          <w:rFonts w:hint="default"/>
        </w:rPr>
        <w:t>ctvom programov technickej pomoci podporiť</w:t>
      </w:r>
      <w:r>
        <w:rPr>
          <w:rFonts w:hint="default"/>
        </w:rPr>
        <w:t xml:space="preserve"> projekty regioná</w:t>
      </w:r>
      <w:r>
        <w:rPr>
          <w:rFonts w:hint="default"/>
        </w:rPr>
        <w:t>lneho alebo cezhranič</w:t>
      </w:r>
      <w:r>
        <w:rPr>
          <w:rFonts w:hint="default"/>
        </w:rPr>
        <w:t>né</w:t>
      </w:r>
      <w:r>
        <w:rPr>
          <w:rFonts w:hint="default"/>
        </w:rPr>
        <w:t>ho charakteru.</w:t>
      </w:r>
    </w:p>
    <w:p w:rsidR="00E2180F">
      <w:pPr>
        <w:bidi w:val="0"/>
        <w:rPr>
          <w:rFonts w:hint="default"/>
        </w:rPr>
      </w:pPr>
      <w:r>
        <w:rPr>
          <w:rFonts w:hint="default"/>
        </w:rPr>
        <w:t>Ak bude mať</w:t>
      </w:r>
      <w:r>
        <w:rPr>
          <w:rFonts w:hint="default"/>
        </w:rPr>
        <w:t xml:space="preserve"> Srbsko v ú</w:t>
      </w:r>
      <w:r>
        <w:rPr>
          <w:rFonts w:hint="default"/>
        </w:rPr>
        <w:t>mysle posilniť</w:t>
      </w:r>
      <w:r>
        <w:rPr>
          <w:rFonts w:hint="default"/>
        </w:rPr>
        <w:t xml:space="preserve"> svo</w:t>
      </w:r>
      <w:r>
        <w:rPr>
          <w:rFonts w:hint="default"/>
        </w:rPr>
        <w:t>ju spoluprá</w:t>
      </w:r>
      <w:r>
        <w:rPr>
          <w:rFonts w:hint="default"/>
        </w:rPr>
        <w:t>cu s niektorou z krají</w:t>
      </w:r>
      <w:r>
        <w:rPr>
          <w:rFonts w:hint="default"/>
        </w:rPr>
        <w:t>n uvedený</w:t>
      </w:r>
      <w:r>
        <w:rPr>
          <w:rFonts w:hint="default"/>
        </w:rPr>
        <w:t>ch v </w:t>
      </w:r>
      <w:r>
        <w:rPr>
          <w:rFonts w:hint="default"/>
        </w:rPr>
        <w:t>č</w:t>
      </w:r>
      <w:r>
        <w:rPr>
          <w:rFonts w:hint="default"/>
        </w:rPr>
        <w:t>lá</w:t>
      </w:r>
      <w:r>
        <w:rPr>
          <w:rFonts w:hint="default"/>
        </w:rPr>
        <w:t>nkoch 15, 16 a 17, bude o tom informovať</w:t>
      </w:r>
      <w:r>
        <w:rPr>
          <w:rFonts w:hint="default"/>
        </w:rPr>
        <w:t xml:space="preserve"> Spoloč</w:t>
      </w:r>
      <w:r>
        <w:rPr>
          <w:rFonts w:hint="default"/>
        </w:rPr>
        <w:t>enstvo a jeho č</w:t>
      </w:r>
      <w:r>
        <w:rPr>
          <w:rFonts w:hint="default"/>
        </w:rPr>
        <w:t>lenské</w:t>
      </w:r>
      <w:r>
        <w:rPr>
          <w:rFonts w:hint="default"/>
        </w:rPr>
        <w:t xml:space="preserve"> š</w:t>
      </w:r>
      <w:r>
        <w:rPr>
          <w:rFonts w:hint="default"/>
        </w:rPr>
        <w:t>tá</w:t>
      </w:r>
      <w:r>
        <w:rPr>
          <w:rFonts w:hint="default"/>
        </w:rPr>
        <w:t>ty a tú</w:t>
      </w:r>
      <w:r>
        <w:rPr>
          <w:rFonts w:hint="default"/>
        </w:rPr>
        <w:t>to vec s </w:t>
      </w:r>
      <w:r>
        <w:rPr>
          <w:rFonts w:hint="default"/>
        </w:rPr>
        <w:t>nimi prerokuje v sú</w:t>
      </w:r>
      <w:r>
        <w:rPr>
          <w:rFonts w:hint="default"/>
        </w:rPr>
        <w:t>lade s ustanoveniami uvedený</w:t>
      </w:r>
      <w:r>
        <w:rPr>
          <w:rFonts w:hint="default"/>
        </w:rPr>
        <w:t>mi v hlave X.</w:t>
      </w:r>
    </w:p>
    <w:p w:rsidR="00E2180F">
      <w:pPr>
        <w:bidi w:val="0"/>
        <w:rPr>
          <w:rFonts w:hint="default"/>
        </w:rPr>
      </w:pPr>
      <w:r>
        <w:rPr>
          <w:rFonts w:hint="default"/>
        </w:rPr>
        <w:t>Srbsko plne implementuje Stredoeuró</w:t>
      </w:r>
      <w:r>
        <w:rPr>
          <w:rFonts w:hint="default"/>
        </w:rPr>
        <w:t>psku dohodu o voľ</w:t>
      </w:r>
      <w:r>
        <w:rPr>
          <w:rFonts w:hint="default"/>
        </w:rPr>
        <w:t>nom o</w:t>
      </w:r>
      <w:r>
        <w:rPr>
          <w:rFonts w:hint="default"/>
        </w:rPr>
        <w:t>bchode podpí</w:t>
      </w:r>
      <w:r>
        <w:rPr>
          <w:rFonts w:hint="default"/>
        </w:rPr>
        <w:t>sanú</w:t>
      </w:r>
      <w:r>
        <w:rPr>
          <w:rFonts w:hint="default"/>
        </w:rPr>
        <w:t xml:space="preserve"> v Bukureš</w:t>
      </w:r>
      <w:r>
        <w:rPr>
          <w:rFonts w:hint="default"/>
        </w:rPr>
        <w:t>ti 19. decembra 2006.</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15</w:t>
      </w:r>
      <w:r>
        <w:br/>
      </w:r>
      <w:r>
        <w:rPr>
          <w:rFonts w:hint="default"/>
          <w:b/>
          <w:bCs/>
        </w:rPr>
        <w:t>Spoluprá</w:t>
      </w:r>
      <w:r>
        <w:rPr>
          <w:rFonts w:hint="default"/>
          <w:b/>
          <w:bCs/>
        </w:rPr>
        <w:t>ca s ď</w:t>
      </w:r>
      <w:r>
        <w:rPr>
          <w:rFonts w:hint="default"/>
          <w:b/>
          <w:bCs/>
        </w:rPr>
        <w:t>alší</w:t>
      </w:r>
      <w:r>
        <w:rPr>
          <w:rFonts w:hint="default"/>
          <w:b/>
          <w:bCs/>
        </w:rPr>
        <w:t>mi krajinami,</w:t>
        <w:br/>
      </w:r>
      <w:r>
        <w:rPr>
          <w:rFonts w:hint="default"/>
          <w:b/>
          <w:bCs/>
        </w:rPr>
        <w:t>ktoré</w:t>
      </w:r>
      <w:r>
        <w:rPr>
          <w:rFonts w:hint="default"/>
          <w:b/>
          <w:bCs/>
        </w:rPr>
        <w:t xml:space="preserve"> podpí</w:t>
      </w:r>
      <w:r>
        <w:rPr>
          <w:rFonts w:hint="default"/>
          <w:b/>
          <w:bCs/>
        </w:rPr>
        <w:t>sali dohodu o stabilizá</w:t>
      </w:r>
      <w:r>
        <w:rPr>
          <w:rFonts w:hint="default"/>
          <w:b/>
          <w:bCs/>
        </w:rPr>
        <w:t>cii a pridruž</w:t>
      </w:r>
      <w:r>
        <w:rPr>
          <w:rFonts w:hint="default"/>
          <w:b/>
          <w:bCs/>
        </w:rPr>
        <w:t>ení</w:t>
      </w:r>
    </w:p>
    <w:p w:rsidR="00E2180F">
      <w:pPr>
        <w:bidi w:val="0"/>
        <w:rPr>
          <w:rFonts w:hint="default"/>
        </w:rPr>
      </w:pPr>
      <w:r>
        <w:rPr>
          <w:rFonts w:hint="default"/>
        </w:rPr>
        <w:t>Po podpise dohody o stabilizá</w:t>
      </w:r>
      <w:r>
        <w:rPr>
          <w:rFonts w:hint="default"/>
        </w:rPr>
        <w:t>cii a pridruž</w:t>
      </w:r>
      <w:r>
        <w:rPr>
          <w:rFonts w:hint="default"/>
        </w:rPr>
        <w:t>ení</w:t>
      </w:r>
      <w:r>
        <w:rPr>
          <w:rFonts w:hint="default"/>
        </w:rPr>
        <w:t xml:space="preserve"> zač</w:t>
      </w:r>
      <w:r>
        <w:rPr>
          <w:rFonts w:hint="default"/>
        </w:rPr>
        <w:t>ne Srbsko rokovania s krajinami, ktoré</w:t>
      </w:r>
      <w:r>
        <w:rPr>
          <w:rFonts w:hint="default"/>
        </w:rPr>
        <w:t xml:space="preserve"> už</w:t>
      </w:r>
      <w:r>
        <w:rPr>
          <w:rFonts w:hint="default"/>
        </w:rPr>
        <w:t xml:space="preserve"> podpí</w:t>
      </w:r>
      <w:r>
        <w:rPr>
          <w:rFonts w:hint="default"/>
        </w:rPr>
        <w:t>sali dohodu o stabi</w:t>
      </w:r>
      <w:r>
        <w:rPr>
          <w:rFonts w:hint="default"/>
        </w:rPr>
        <w:t>lizá</w:t>
      </w:r>
      <w:r>
        <w:rPr>
          <w:rFonts w:hint="default"/>
        </w:rPr>
        <w:t>cii a pridruž</w:t>
      </w:r>
      <w:r>
        <w:rPr>
          <w:rFonts w:hint="default"/>
        </w:rPr>
        <w:t>ení</w:t>
      </w:r>
      <w:r>
        <w:rPr>
          <w:rFonts w:hint="default"/>
        </w:rPr>
        <w:t xml:space="preserve"> s cieľ</w:t>
      </w:r>
      <w:r>
        <w:rPr>
          <w:rFonts w:hint="default"/>
        </w:rPr>
        <w:t>om uzavrieť</w:t>
      </w:r>
      <w:r>
        <w:rPr>
          <w:rFonts w:hint="default"/>
        </w:rPr>
        <w:t xml:space="preserve"> dvojstranné</w:t>
      </w:r>
      <w:r>
        <w:rPr>
          <w:rFonts w:hint="default"/>
        </w:rPr>
        <w:t xml:space="preserve"> dohody o </w:t>
      </w:r>
      <w:r>
        <w:rPr>
          <w:rFonts w:hint="default"/>
        </w:rPr>
        <w:t>regioná</w:t>
      </w:r>
      <w:r>
        <w:rPr>
          <w:rFonts w:hint="default"/>
        </w:rPr>
        <w:t>lnej spoluprá</w:t>
      </w:r>
      <w:r>
        <w:rPr>
          <w:rFonts w:hint="default"/>
        </w:rPr>
        <w:t>ci zamerané</w:t>
      </w:r>
      <w:r>
        <w:rPr>
          <w:rFonts w:hint="default"/>
        </w:rPr>
        <w:t xml:space="preserve"> na rozší</w:t>
      </w:r>
      <w:r>
        <w:rPr>
          <w:rFonts w:hint="default"/>
        </w:rPr>
        <w:t>renie rozsahu spoluprá</w:t>
      </w:r>
      <w:r>
        <w:rPr>
          <w:rFonts w:hint="default"/>
        </w:rPr>
        <w:t>ce medzi daný</w:t>
      </w:r>
      <w:r>
        <w:rPr>
          <w:rFonts w:hint="default"/>
        </w:rPr>
        <w:t>mi krajinami.</w:t>
      </w:r>
    </w:p>
    <w:p w:rsidR="00E2180F">
      <w:pPr>
        <w:bidi w:val="0"/>
        <w:rPr>
          <w:rFonts w:hint="default"/>
        </w:rPr>
      </w:pPr>
      <w:r>
        <w:rPr>
          <w:rFonts w:hint="default"/>
        </w:rPr>
        <w:t>Hlavný</w:t>
      </w:r>
      <w:r>
        <w:rPr>
          <w:rFonts w:hint="default"/>
        </w:rPr>
        <w:t>mi prvkami tý</w:t>
      </w:r>
      <w:r>
        <w:rPr>
          <w:rFonts w:hint="default"/>
        </w:rPr>
        <w:t>chto dohô</w:t>
      </w:r>
      <w:r>
        <w:rPr>
          <w:rFonts w:hint="default"/>
        </w:rPr>
        <w:t>d budú</w:t>
      </w:r>
      <w:r>
        <w:rPr>
          <w:rFonts w:hint="default"/>
        </w:rPr>
        <w:t>:</w:t>
      </w:r>
    </w:p>
    <w:p w:rsidR="00E2180F">
      <w:pPr>
        <w:pStyle w:val="Point1"/>
        <w:bidi w:val="0"/>
        <w:rPr>
          <w:rFonts w:hint="default"/>
        </w:rPr>
      </w:pPr>
      <w:r>
        <w:t>a)</w:t>
        <w:tab/>
      </w:r>
      <w:r>
        <w:rPr>
          <w:rFonts w:hint="default"/>
        </w:rPr>
        <w:t>politický</w:t>
      </w:r>
      <w:r>
        <w:rPr>
          <w:rFonts w:hint="default"/>
        </w:rPr>
        <w:t xml:space="preserve"> dialó</w:t>
      </w:r>
      <w:r>
        <w:rPr>
          <w:rFonts w:hint="default"/>
        </w:rPr>
        <w:t>g,</w:t>
      </w:r>
    </w:p>
    <w:p w:rsidR="00E2180F">
      <w:pPr>
        <w:pStyle w:val="Point1"/>
        <w:bidi w:val="0"/>
        <w:rPr>
          <w:rFonts w:hint="default"/>
        </w:rPr>
      </w:pPr>
      <w:r>
        <w:rPr>
          <w:rFonts w:hint="default"/>
        </w:rPr>
        <w:t>b)</w:t>
        <w:tab/>
      </w:r>
      <w:r>
        <w:rPr>
          <w:rFonts w:hint="default"/>
        </w:rPr>
        <w:t>vytvorenie zó</w:t>
      </w:r>
      <w:r>
        <w:rPr>
          <w:rFonts w:hint="default"/>
        </w:rPr>
        <w:t>ny voľ</w:t>
      </w:r>
      <w:r>
        <w:rPr>
          <w:rFonts w:hint="default"/>
        </w:rPr>
        <w:t>né</w:t>
      </w:r>
      <w:r>
        <w:rPr>
          <w:rFonts w:hint="default"/>
        </w:rPr>
        <w:t>ho obchodu, v sú</w:t>
      </w:r>
      <w:r>
        <w:rPr>
          <w:rFonts w:hint="default"/>
        </w:rPr>
        <w:t>lade s prí</w:t>
      </w:r>
      <w:r>
        <w:rPr>
          <w:rFonts w:hint="default"/>
        </w:rPr>
        <w:t>sluš</w:t>
      </w:r>
      <w:r>
        <w:rPr>
          <w:rFonts w:hint="default"/>
        </w:rPr>
        <w:t>ný</w:t>
      </w:r>
      <w:r>
        <w:rPr>
          <w:rFonts w:hint="default"/>
        </w:rPr>
        <w:t>mi ustanoveniami WTO,</w:t>
      </w:r>
    </w:p>
    <w:p w:rsidR="00E2180F">
      <w:pPr>
        <w:pStyle w:val="Point1"/>
        <w:bidi w:val="0"/>
        <w:rPr>
          <w:rFonts w:hint="default"/>
        </w:rPr>
      </w:pPr>
      <w:r>
        <w:rPr>
          <w:rFonts w:hint="default"/>
        </w:rPr>
        <w:t>c)</w:t>
        <w:tab/>
      </w:r>
      <w:r>
        <w:rPr>
          <w:rFonts w:hint="default"/>
        </w:rPr>
        <w:t>vzá</w:t>
      </w:r>
      <w:r>
        <w:rPr>
          <w:rFonts w:hint="default"/>
        </w:rPr>
        <w:t>jomné</w:t>
      </w:r>
      <w:r>
        <w:rPr>
          <w:rFonts w:hint="default"/>
        </w:rPr>
        <w:t xml:space="preserve"> úľ</w:t>
      </w:r>
      <w:r>
        <w:rPr>
          <w:rFonts w:hint="default"/>
        </w:rPr>
        <w:t>avy v oblasti pohybu pracovní</w:t>
      </w:r>
      <w:r>
        <w:rPr>
          <w:rFonts w:hint="default"/>
        </w:rPr>
        <w:t>kov, usadenia sa, poskytovania služ</w:t>
      </w:r>
      <w:r>
        <w:rPr>
          <w:rFonts w:hint="default"/>
        </w:rPr>
        <w:t>ieb, bež</w:t>
      </w:r>
      <w:r>
        <w:rPr>
          <w:rFonts w:hint="default"/>
        </w:rPr>
        <w:t>ný</w:t>
      </w:r>
      <w:r>
        <w:rPr>
          <w:rFonts w:hint="default"/>
        </w:rPr>
        <w:t>ch platieb a pohybu kapitá</w:t>
      </w:r>
      <w:r>
        <w:rPr>
          <w:rFonts w:hint="default"/>
        </w:rPr>
        <w:t>lu, ako aj iný</w:t>
      </w:r>
      <w:r>
        <w:rPr>
          <w:rFonts w:hint="default"/>
        </w:rPr>
        <w:t>ch polití</w:t>
      </w:r>
      <w:r>
        <w:rPr>
          <w:rFonts w:hint="default"/>
        </w:rPr>
        <w:t>k tý</w:t>
      </w:r>
      <w:r>
        <w:rPr>
          <w:rFonts w:hint="default"/>
        </w:rPr>
        <w:t>kajú</w:t>
      </w:r>
      <w:r>
        <w:rPr>
          <w:rFonts w:hint="default"/>
        </w:rPr>
        <w:t>cich sa pohybu osô</w:t>
      </w:r>
      <w:r>
        <w:rPr>
          <w:rFonts w:hint="default"/>
        </w:rPr>
        <w:t>b na ú</w:t>
      </w:r>
      <w:r>
        <w:rPr>
          <w:rFonts w:hint="default"/>
        </w:rPr>
        <w:t>rovni, ktorá</w:t>
      </w:r>
      <w:r>
        <w:rPr>
          <w:rFonts w:hint="default"/>
        </w:rPr>
        <w:t xml:space="preserve"> zodpovedá</w:t>
      </w:r>
      <w:r>
        <w:rPr>
          <w:rFonts w:hint="default"/>
        </w:rPr>
        <w:t xml:space="preserve"> ú</w:t>
      </w:r>
      <w:r>
        <w:rPr>
          <w:rFonts w:hint="default"/>
        </w:rPr>
        <w:t>rovni tejto dohody,</w:t>
      </w:r>
    </w:p>
    <w:p w:rsidR="00E2180F">
      <w:pPr>
        <w:pStyle w:val="Point1"/>
        <w:bidi w:val="0"/>
        <w:rPr>
          <w:rFonts w:hint="default"/>
        </w:rPr>
      </w:pPr>
      <w:r>
        <w:rPr>
          <w:rFonts w:hint="default"/>
        </w:rPr>
        <w:t>d)</w:t>
        <w:tab/>
      </w:r>
      <w:r>
        <w:rPr>
          <w:rFonts w:hint="default"/>
        </w:rPr>
        <w:t>ustanovenia o spoluprá</w:t>
      </w:r>
      <w:r>
        <w:rPr>
          <w:rFonts w:hint="default"/>
        </w:rPr>
        <w:t>ci v iný</w:t>
      </w:r>
      <w:r>
        <w:rPr>
          <w:rFonts w:hint="default"/>
        </w:rPr>
        <w:t>ch oblastiach bez ohľ</w:t>
      </w:r>
      <w:r>
        <w:rPr>
          <w:rFonts w:hint="default"/>
        </w:rPr>
        <w:t>adu na to, č</w:t>
      </w:r>
      <w:r>
        <w:rPr>
          <w:rFonts w:hint="default"/>
        </w:rPr>
        <w:t>i sa na ne vzť</w:t>
      </w:r>
      <w:r>
        <w:rPr>
          <w:rFonts w:hint="default"/>
        </w:rPr>
        <w:t>ahuje tá</w:t>
      </w:r>
      <w:r>
        <w:rPr>
          <w:rFonts w:hint="default"/>
        </w:rPr>
        <w:t>to dohoda, najmä</w:t>
      </w:r>
      <w:r>
        <w:rPr>
          <w:rFonts w:hint="default"/>
        </w:rPr>
        <w:t xml:space="preserve"> v oblasti spravodlivosti, slobody a bezpeč</w:t>
      </w:r>
      <w:r>
        <w:rPr>
          <w:rFonts w:hint="default"/>
        </w:rPr>
        <w:t>nosti.</w:t>
      </w:r>
    </w:p>
    <w:p w:rsidR="00E2180F">
      <w:pPr>
        <w:bidi w:val="0"/>
        <w:rPr>
          <w:rFonts w:hint="default"/>
        </w:rPr>
      </w:pPr>
      <w:r>
        <w:rPr>
          <w:rFonts w:hint="default"/>
        </w:rPr>
        <w:t>Tieto dohody budú</w:t>
      </w:r>
      <w:r>
        <w:rPr>
          <w:rFonts w:hint="default"/>
        </w:rPr>
        <w:t xml:space="preserve"> podľ</w:t>
      </w:r>
      <w:r>
        <w:rPr>
          <w:rFonts w:hint="default"/>
        </w:rPr>
        <w:t>a potreby obsahovať</w:t>
      </w:r>
      <w:r>
        <w:rPr>
          <w:rFonts w:hint="default"/>
        </w:rPr>
        <w:t xml:space="preserve"> ustanovenia potrebné</w:t>
      </w:r>
      <w:r>
        <w:rPr>
          <w:rFonts w:hint="default"/>
        </w:rPr>
        <w:t xml:space="preserve"> na vytvorenie potrebný</w:t>
      </w:r>
      <w:r>
        <w:rPr>
          <w:rFonts w:hint="default"/>
        </w:rPr>
        <w:t>ch inš</w:t>
      </w:r>
      <w:r>
        <w:rPr>
          <w:rFonts w:hint="default"/>
        </w:rPr>
        <w:t>titucioná</w:t>
      </w:r>
      <w:r>
        <w:rPr>
          <w:rFonts w:hint="default"/>
        </w:rPr>
        <w:t>lnych</w:t>
      </w:r>
      <w:r>
        <w:rPr>
          <w:rFonts w:hint="default"/>
        </w:rPr>
        <w:t xml:space="preserve"> mechanizmov.</w:t>
      </w:r>
    </w:p>
    <w:p w:rsidR="00E2180F">
      <w:pPr>
        <w:bidi w:val="0"/>
        <w:rPr>
          <w:rFonts w:hint="default"/>
        </w:rPr>
      </w:pPr>
      <w:r>
        <w:rPr>
          <w:rFonts w:hint="default"/>
        </w:rPr>
        <w:t>Tieto dohody sa uzavrú</w:t>
      </w:r>
      <w:r>
        <w:rPr>
          <w:rFonts w:hint="default"/>
        </w:rPr>
        <w:t xml:space="preserve"> do dvoch rokov po nadobudnutí</w:t>
      </w:r>
      <w:r>
        <w:rPr>
          <w:rFonts w:hint="default"/>
        </w:rPr>
        <w:t xml:space="preserve"> platnosti tejto dohody. Pripravenosť</w:t>
      </w:r>
      <w:r>
        <w:rPr>
          <w:rFonts w:hint="default"/>
        </w:rPr>
        <w:t xml:space="preserve"> Srbska uzavrieť</w:t>
      </w:r>
      <w:r>
        <w:rPr>
          <w:rFonts w:hint="default"/>
        </w:rPr>
        <w:t xml:space="preserve"> také</w:t>
      </w:r>
      <w:r>
        <w:rPr>
          <w:rFonts w:hint="default"/>
        </w:rPr>
        <w:t>to dohody je podmienkou ď</w:t>
      </w:r>
      <w:r>
        <w:rPr>
          <w:rFonts w:hint="default"/>
        </w:rPr>
        <w:t>alš</w:t>
      </w:r>
      <w:r>
        <w:rPr>
          <w:rFonts w:hint="default"/>
        </w:rPr>
        <w:t>ieho rozvoja vzť</w:t>
      </w:r>
      <w:r>
        <w:rPr>
          <w:rFonts w:hint="default"/>
        </w:rPr>
        <w:t>ahov medzi Srbskom a </w:t>
      </w:r>
      <w:r>
        <w:rPr>
          <w:rFonts w:hint="default"/>
        </w:rPr>
        <w:t>Euró</w:t>
      </w:r>
      <w:r>
        <w:rPr>
          <w:rFonts w:hint="default"/>
        </w:rPr>
        <w:t>pskou ú</w:t>
      </w:r>
      <w:r>
        <w:rPr>
          <w:rFonts w:hint="default"/>
        </w:rPr>
        <w:t>niou.</w:t>
      </w:r>
    </w:p>
    <w:p w:rsidR="00E2180F">
      <w:pPr>
        <w:bidi w:val="0"/>
        <w:rPr>
          <w:rFonts w:hint="default"/>
        </w:rPr>
      </w:pPr>
      <w:r>
        <w:rPr>
          <w:rFonts w:hint="default"/>
        </w:rPr>
        <w:t>Srbsko zač</w:t>
      </w:r>
      <w:r>
        <w:rPr>
          <w:rFonts w:hint="default"/>
        </w:rPr>
        <w:t>ne podobné</w:t>
      </w:r>
      <w:r>
        <w:rPr>
          <w:rFonts w:hint="default"/>
        </w:rPr>
        <w:t xml:space="preserve"> rokovania s ostatný</w:t>
      </w:r>
      <w:r>
        <w:rPr>
          <w:rFonts w:hint="default"/>
        </w:rPr>
        <w:t>mi krajina</w:t>
      </w:r>
      <w:r>
        <w:rPr>
          <w:rFonts w:hint="default"/>
        </w:rPr>
        <w:t>mi regió</w:t>
      </w:r>
      <w:r>
        <w:rPr>
          <w:rFonts w:hint="default"/>
        </w:rPr>
        <w:t>nu, keď</w:t>
      </w:r>
      <w:r>
        <w:rPr>
          <w:rFonts w:hint="default"/>
        </w:rPr>
        <w:t xml:space="preserve"> tieto krajiny podpíš</w:t>
      </w:r>
      <w:r>
        <w:rPr>
          <w:rFonts w:hint="default"/>
        </w:rPr>
        <w:t>u dohodu o stabilizá</w:t>
      </w:r>
      <w:r>
        <w:rPr>
          <w:rFonts w:hint="default"/>
        </w:rPr>
        <w:t>cii a pridruž</w:t>
      </w:r>
      <w:r>
        <w:rPr>
          <w:rFonts w:hint="default"/>
        </w:rPr>
        <w:t>ení.</w:t>
      </w:r>
    </w:p>
    <w:p w:rsidR="00E2180F">
      <w:pPr>
        <w:bidi w:val="0"/>
        <w:jc w:val="center"/>
        <w:rPr>
          <w:rFonts w:hint="default"/>
          <w:b/>
          <w:bCs/>
          <w:i/>
          <w:iCs/>
        </w:rPr>
      </w:pPr>
      <w:r>
        <w:rPr>
          <w:rFonts w:hint="default"/>
          <w:b/>
          <w:bCs/>
          <w:i/>
          <w:iCs/>
        </w:rPr>
        <w:t>Č</w:t>
      </w:r>
      <w:r>
        <w:rPr>
          <w:rFonts w:hint="default"/>
          <w:b/>
          <w:bCs/>
          <w:i/>
          <w:iCs/>
        </w:rPr>
        <w:t>lá</w:t>
      </w:r>
      <w:r>
        <w:rPr>
          <w:rFonts w:hint="default"/>
          <w:b/>
          <w:bCs/>
          <w:i/>
          <w:iCs/>
        </w:rPr>
        <w:t>nok 16</w:t>
        <w:br/>
      </w:r>
      <w:r>
        <w:rPr>
          <w:rFonts w:hint="default"/>
          <w:b/>
          <w:bCs/>
          <w:i/>
          <w:iCs/>
        </w:rPr>
        <w:t>Spoluprá</w:t>
      </w:r>
      <w:r>
        <w:rPr>
          <w:rFonts w:hint="default"/>
          <w:b/>
          <w:bCs/>
          <w:i/>
          <w:iCs/>
        </w:rPr>
        <w:t>ca s ď</w:t>
      </w:r>
      <w:r>
        <w:rPr>
          <w:rFonts w:hint="default"/>
          <w:b/>
          <w:bCs/>
          <w:i/>
          <w:iCs/>
        </w:rPr>
        <w:t>alší</w:t>
      </w:r>
      <w:r>
        <w:rPr>
          <w:rFonts w:hint="default"/>
          <w:b/>
          <w:bCs/>
          <w:i/>
          <w:iCs/>
        </w:rPr>
        <w:t>mi krajinami zapojený</w:t>
      </w:r>
      <w:r>
        <w:rPr>
          <w:rFonts w:hint="default"/>
          <w:b/>
          <w:bCs/>
          <w:i/>
          <w:iCs/>
        </w:rPr>
        <w:t>mi</w:t>
        <w:br/>
      </w:r>
      <w:r>
        <w:rPr>
          <w:rFonts w:hint="default"/>
          <w:b/>
          <w:bCs/>
          <w:i/>
          <w:iCs/>
        </w:rPr>
        <w:t>do procesu stabilizá</w:t>
      </w:r>
      <w:r>
        <w:rPr>
          <w:rFonts w:hint="default"/>
          <w:b/>
          <w:bCs/>
          <w:i/>
          <w:iCs/>
        </w:rPr>
        <w:t>cie a pridruž</w:t>
      </w:r>
      <w:r>
        <w:rPr>
          <w:rFonts w:hint="default"/>
          <w:b/>
          <w:bCs/>
          <w:i/>
          <w:iCs/>
        </w:rPr>
        <w:t>enia</w:t>
      </w:r>
    </w:p>
    <w:p w:rsidR="00E2180F">
      <w:pPr>
        <w:bidi w:val="0"/>
        <w:rPr>
          <w:rFonts w:hint="default"/>
        </w:rPr>
      </w:pPr>
      <w:r>
        <w:rPr>
          <w:rFonts w:hint="default"/>
        </w:rPr>
        <w:t>Srbsko bude v rá</w:t>
      </w:r>
      <w:r>
        <w:rPr>
          <w:rFonts w:hint="default"/>
        </w:rPr>
        <w:t>mci regioná</w:t>
      </w:r>
      <w:r>
        <w:rPr>
          <w:rFonts w:hint="default"/>
        </w:rPr>
        <w:t>lnej spoluprá</w:t>
      </w:r>
      <w:r>
        <w:rPr>
          <w:rFonts w:hint="default"/>
        </w:rPr>
        <w:t>ce spolupracovať</w:t>
      </w:r>
      <w:r>
        <w:rPr>
          <w:rFonts w:hint="default"/>
        </w:rPr>
        <w:t xml:space="preserve"> s ď</w:t>
      </w:r>
      <w:r>
        <w:rPr>
          <w:rFonts w:hint="default"/>
        </w:rPr>
        <w:t>alší</w:t>
      </w:r>
      <w:r>
        <w:rPr>
          <w:rFonts w:hint="default"/>
        </w:rPr>
        <w:t>mi š</w:t>
      </w:r>
      <w:r>
        <w:rPr>
          <w:rFonts w:hint="default"/>
        </w:rPr>
        <w:t>tá</w:t>
      </w:r>
      <w:r>
        <w:rPr>
          <w:rFonts w:hint="default"/>
        </w:rPr>
        <w:t>tmi zapojený</w:t>
      </w:r>
      <w:r>
        <w:rPr>
          <w:rFonts w:hint="default"/>
        </w:rPr>
        <w:t>mi do procesu stabilizá</w:t>
      </w:r>
      <w:r>
        <w:rPr>
          <w:rFonts w:hint="default"/>
        </w:rPr>
        <w:t>cie a pridruž</w:t>
      </w:r>
      <w:r>
        <w:rPr>
          <w:rFonts w:hint="default"/>
        </w:rPr>
        <w:t>enia v niektorý</w:t>
      </w:r>
      <w:r>
        <w:rPr>
          <w:rFonts w:hint="default"/>
        </w:rPr>
        <w:t>ch alebo vo vš</w:t>
      </w:r>
      <w:r>
        <w:rPr>
          <w:rFonts w:hint="default"/>
        </w:rPr>
        <w:t>etký</w:t>
      </w:r>
      <w:r>
        <w:rPr>
          <w:rFonts w:hint="default"/>
        </w:rPr>
        <w:t>ch oblastiach, na ktoré</w:t>
      </w:r>
      <w:r>
        <w:rPr>
          <w:rFonts w:hint="default"/>
        </w:rPr>
        <w:t xml:space="preserve"> sa vzť</w:t>
      </w:r>
      <w:r>
        <w:rPr>
          <w:rFonts w:hint="default"/>
        </w:rPr>
        <w:t>ahuje tá</w:t>
      </w:r>
      <w:r>
        <w:rPr>
          <w:rFonts w:hint="default"/>
        </w:rPr>
        <w:t>to dohoda, najmä</w:t>
      </w:r>
      <w:r>
        <w:rPr>
          <w:rFonts w:hint="default"/>
        </w:rPr>
        <w:t xml:space="preserve"> v oblastiach spoloč</w:t>
      </w:r>
      <w:r>
        <w:rPr>
          <w:rFonts w:hint="default"/>
        </w:rPr>
        <w:t>né</w:t>
      </w:r>
      <w:r>
        <w:rPr>
          <w:rFonts w:hint="default"/>
        </w:rPr>
        <w:t>ho zá</w:t>
      </w:r>
      <w:r>
        <w:rPr>
          <w:rFonts w:hint="default"/>
        </w:rPr>
        <w:t>ujmu. Tá</w:t>
      </w:r>
      <w:r>
        <w:rPr>
          <w:rFonts w:hint="default"/>
        </w:rPr>
        <w:t>to spoluprá</w:t>
      </w:r>
      <w:r>
        <w:rPr>
          <w:rFonts w:hint="default"/>
        </w:rPr>
        <w:t>ca by mala byť</w:t>
      </w:r>
      <w:r>
        <w:rPr>
          <w:rFonts w:hint="default"/>
        </w:rPr>
        <w:t xml:space="preserve"> vž</w:t>
      </w:r>
      <w:r>
        <w:rPr>
          <w:rFonts w:hint="default"/>
        </w:rPr>
        <w:t>dy v sú</w:t>
      </w:r>
      <w:r>
        <w:rPr>
          <w:rFonts w:hint="default"/>
        </w:rPr>
        <w:t>lade so zá</w:t>
      </w:r>
      <w:r>
        <w:rPr>
          <w:rFonts w:hint="default"/>
        </w:rPr>
        <w:t>sadami a cieľ</w:t>
      </w:r>
      <w:r>
        <w:rPr>
          <w:rFonts w:hint="default"/>
        </w:rPr>
        <w:t>mi tejto dohody.</w:t>
      </w:r>
    </w:p>
    <w:p w:rsidR="00E2180F">
      <w:pPr>
        <w:bidi w:val="0"/>
        <w:jc w:val="center"/>
        <w:rPr>
          <w:rFonts w:hint="default"/>
          <w:b/>
          <w:bCs/>
          <w:i/>
          <w:iCs/>
        </w:rPr>
      </w:pPr>
      <w:r>
        <w:rPr>
          <w:rFonts w:hint="default"/>
          <w:b/>
          <w:bCs/>
          <w:i/>
          <w:iCs/>
        </w:rPr>
        <w:t>Č</w:t>
      </w:r>
      <w:r>
        <w:rPr>
          <w:rFonts w:hint="default"/>
          <w:b/>
          <w:bCs/>
          <w:i/>
          <w:iCs/>
        </w:rPr>
        <w:t>lá</w:t>
      </w:r>
      <w:r>
        <w:rPr>
          <w:rFonts w:hint="default"/>
          <w:b/>
          <w:bCs/>
          <w:i/>
          <w:iCs/>
        </w:rPr>
        <w:t>nok 17</w:t>
      </w:r>
      <w:r>
        <w:br/>
      </w:r>
      <w:r>
        <w:rPr>
          <w:rFonts w:hint="default"/>
          <w:b/>
          <w:bCs/>
          <w:i/>
          <w:iCs/>
        </w:rPr>
        <w:t>Spoluprá</w:t>
      </w:r>
      <w:r>
        <w:rPr>
          <w:rFonts w:hint="default"/>
          <w:b/>
          <w:bCs/>
          <w:i/>
          <w:iCs/>
        </w:rPr>
        <w:t xml:space="preserve">ca s </w:t>
      </w:r>
      <w:r>
        <w:rPr>
          <w:rFonts w:hint="default"/>
          <w:b/>
          <w:bCs/>
          <w:i/>
          <w:iCs/>
        </w:rPr>
        <w:t>ď</w:t>
      </w:r>
      <w:r>
        <w:rPr>
          <w:rFonts w:hint="default"/>
          <w:b/>
          <w:bCs/>
          <w:i/>
          <w:iCs/>
        </w:rPr>
        <w:t>alší</w:t>
      </w:r>
      <w:r>
        <w:rPr>
          <w:rFonts w:hint="default"/>
          <w:b/>
          <w:bCs/>
          <w:i/>
          <w:iCs/>
        </w:rPr>
        <w:t>mi kandidá</w:t>
      </w:r>
      <w:r>
        <w:rPr>
          <w:rFonts w:hint="default"/>
          <w:b/>
          <w:bCs/>
          <w:i/>
          <w:iCs/>
        </w:rPr>
        <w:t>tmi na pristú</w:t>
      </w:r>
      <w:r>
        <w:rPr>
          <w:rFonts w:hint="default"/>
          <w:b/>
          <w:bCs/>
          <w:i/>
          <w:iCs/>
        </w:rPr>
        <w:t>penie k EÚ,</w:t>
        <w:br/>
      </w:r>
      <w:r>
        <w:rPr>
          <w:rFonts w:hint="default"/>
          <w:b/>
          <w:bCs/>
          <w:i/>
          <w:iCs/>
        </w:rPr>
        <w:t xml:space="preserve"> ktorí</w:t>
      </w:r>
      <w:r>
        <w:rPr>
          <w:rFonts w:hint="default"/>
          <w:b/>
          <w:bCs/>
          <w:i/>
          <w:iCs/>
        </w:rPr>
        <w:t xml:space="preserve"> nie sú</w:t>
      </w:r>
      <w:r>
        <w:rPr>
          <w:rFonts w:hint="default"/>
          <w:b/>
          <w:bCs/>
          <w:i/>
          <w:iCs/>
        </w:rPr>
        <w:t xml:space="preserve"> zapojení</w:t>
      </w:r>
      <w:r>
        <w:rPr>
          <w:rFonts w:hint="default"/>
          <w:b/>
          <w:bCs/>
          <w:i/>
          <w:iCs/>
        </w:rPr>
        <w:t xml:space="preserve"> do procesu stabilizá</w:t>
      </w:r>
      <w:r>
        <w:rPr>
          <w:rFonts w:hint="default"/>
          <w:b/>
          <w:bCs/>
          <w:i/>
          <w:iCs/>
        </w:rPr>
        <w:t>cie a pridruž</w:t>
      </w:r>
      <w:r>
        <w:rPr>
          <w:rFonts w:hint="default"/>
          <w:b/>
          <w:bCs/>
          <w:i/>
          <w:iCs/>
        </w:rPr>
        <w:t>enia</w:t>
      </w:r>
    </w:p>
    <w:p w:rsidR="00E2180F">
      <w:pPr>
        <w:pStyle w:val="ManualNumPar1"/>
        <w:bidi w:val="0"/>
        <w:rPr>
          <w:rFonts w:hint="default"/>
        </w:rPr>
      </w:pPr>
      <w:r>
        <w:t>1.</w:t>
        <w:tab/>
      </w:r>
      <w:r>
        <w:rPr>
          <w:rFonts w:hint="default"/>
        </w:rPr>
        <w:t>Srbsko by malo posilň</w:t>
      </w:r>
      <w:r>
        <w:rPr>
          <w:rFonts w:hint="default"/>
        </w:rPr>
        <w:t>ovať</w:t>
      </w:r>
      <w:r>
        <w:rPr>
          <w:rFonts w:hint="default"/>
        </w:rPr>
        <w:t xml:space="preserve"> spoluprá</w:t>
      </w:r>
      <w:r>
        <w:rPr>
          <w:rFonts w:hint="default"/>
        </w:rPr>
        <w:t>cu so vš</w:t>
      </w:r>
      <w:r>
        <w:rPr>
          <w:rFonts w:hint="default"/>
        </w:rPr>
        <w:t>etký</w:t>
      </w:r>
      <w:r>
        <w:rPr>
          <w:rFonts w:hint="default"/>
        </w:rPr>
        <w:t>mi kandidá</w:t>
      </w:r>
      <w:r>
        <w:rPr>
          <w:rFonts w:hint="default"/>
        </w:rPr>
        <w:t>tmi na pristú</w:t>
      </w:r>
      <w:r>
        <w:rPr>
          <w:rFonts w:hint="default"/>
        </w:rPr>
        <w:t>penie k EÚ</w:t>
      </w:r>
      <w:r>
        <w:rPr>
          <w:rFonts w:hint="default"/>
        </w:rPr>
        <w:t xml:space="preserve"> a </w:t>
      </w:r>
      <w:r>
        <w:rPr>
          <w:rFonts w:hint="default"/>
        </w:rPr>
        <w:t>uzavrieť</w:t>
      </w:r>
      <w:r>
        <w:rPr>
          <w:rFonts w:hint="default"/>
        </w:rPr>
        <w:t xml:space="preserve"> s nimi dohodu o regioná</w:t>
      </w:r>
      <w:r>
        <w:rPr>
          <w:rFonts w:hint="default"/>
        </w:rPr>
        <w:t>lnej spoluprá</w:t>
      </w:r>
      <w:r>
        <w:rPr>
          <w:rFonts w:hint="default"/>
        </w:rPr>
        <w:t>ci, a to vo vš</w:t>
      </w:r>
      <w:r>
        <w:rPr>
          <w:rFonts w:hint="default"/>
        </w:rPr>
        <w:t>etký</w:t>
      </w:r>
      <w:r>
        <w:rPr>
          <w:rFonts w:hint="default"/>
        </w:rPr>
        <w:t>ch obla</w:t>
      </w:r>
      <w:r>
        <w:rPr>
          <w:rFonts w:hint="default"/>
        </w:rPr>
        <w:t>stiach spoluprá</w:t>
      </w:r>
      <w:r>
        <w:rPr>
          <w:rFonts w:hint="default"/>
        </w:rPr>
        <w:t>ce, na ktoré</w:t>
      </w:r>
      <w:r>
        <w:rPr>
          <w:rFonts w:hint="default"/>
        </w:rPr>
        <w:t xml:space="preserve"> sa vzť</w:t>
      </w:r>
      <w:r>
        <w:rPr>
          <w:rFonts w:hint="default"/>
        </w:rPr>
        <w:t>ahuje tá</w:t>
      </w:r>
      <w:r>
        <w:rPr>
          <w:rFonts w:hint="default"/>
        </w:rPr>
        <w:t>to dohoda. Cieľ</w:t>
      </w:r>
      <w:r>
        <w:rPr>
          <w:rFonts w:hint="default"/>
        </w:rPr>
        <w:t>om tý</w:t>
      </w:r>
      <w:r>
        <w:rPr>
          <w:rFonts w:hint="default"/>
        </w:rPr>
        <w:t>chto dohô</w:t>
      </w:r>
      <w:r>
        <w:rPr>
          <w:rFonts w:hint="default"/>
        </w:rPr>
        <w:t>d by malo byť</w:t>
      </w:r>
      <w:r>
        <w:rPr>
          <w:rFonts w:hint="default"/>
        </w:rPr>
        <w:t xml:space="preserve"> postupné</w:t>
      </w:r>
      <w:r>
        <w:rPr>
          <w:rFonts w:hint="default"/>
        </w:rPr>
        <w:t xml:space="preserve"> priblíž</w:t>
      </w:r>
      <w:r>
        <w:rPr>
          <w:rFonts w:hint="default"/>
        </w:rPr>
        <w:t>enie bilaterá</w:t>
      </w:r>
      <w:r>
        <w:rPr>
          <w:rFonts w:hint="default"/>
        </w:rPr>
        <w:t>lnych vzť</w:t>
      </w:r>
      <w:r>
        <w:rPr>
          <w:rFonts w:hint="default"/>
        </w:rPr>
        <w:t>ahov medzi Srbskom a tý</w:t>
      </w:r>
      <w:r>
        <w:rPr>
          <w:rFonts w:hint="default"/>
        </w:rPr>
        <w:t>mito kandidá</w:t>
      </w:r>
      <w:r>
        <w:rPr>
          <w:rFonts w:hint="default"/>
        </w:rPr>
        <w:t>tskymi krajinami k prí</w:t>
      </w:r>
      <w:r>
        <w:rPr>
          <w:rFonts w:hint="default"/>
        </w:rPr>
        <w:t>sluš</w:t>
      </w:r>
      <w:r>
        <w:rPr>
          <w:rFonts w:hint="default"/>
        </w:rPr>
        <w:t>ný</w:t>
      </w:r>
      <w:r>
        <w:rPr>
          <w:rFonts w:hint="default"/>
        </w:rPr>
        <w:t>m vzť</w:t>
      </w:r>
      <w:r>
        <w:rPr>
          <w:rFonts w:hint="default"/>
        </w:rPr>
        <w:t>ahom medzi Spoloč</w:t>
      </w:r>
      <w:r>
        <w:rPr>
          <w:rFonts w:hint="default"/>
        </w:rPr>
        <w:t>enstvom a jeho č</w:t>
      </w:r>
      <w:r>
        <w:rPr>
          <w:rFonts w:hint="default"/>
        </w:rPr>
        <w:t>lenský</w:t>
      </w:r>
      <w:r>
        <w:rPr>
          <w:rFonts w:hint="default"/>
        </w:rPr>
        <w:t>mi š</w:t>
      </w:r>
      <w:r>
        <w:rPr>
          <w:rFonts w:hint="default"/>
        </w:rPr>
        <w:t>tá</w:t>
      </w:r>
      <w:r>
        <w:rPr>
          <w:rFonts w:hint="default"/>
        </w:rPr>
        <w:t>tmi a </w:t>
      </w:r>
      <w:r>
        <w:rPr>
          <w:rFonts w:hint="default"/>
        </w:rPr>
        <w:t>tý</w:t>
      </w:r>
      <w:r>
        <w:rPr>
          <w:rFonts w:hint="default"/>
        </w:rPr>
        <w:t>mito krajin</w:t>
      </w:r>
      <w:r>
        <w:rPr>
          <w:rFonts w:hint="default"/>
        </w:rPr>
        <w:t>a</w:t>
      </w:r>
      <w:r>
        <w:rPr>
          <w:rFonts w:hint="default"/>
        </w:rPr>
        <w:t>mi.</w:t>
      </w:r>
    </w:p>
    <w:p w:rsidR="00E2180F">
      <w:pPr>
        <w:pStyle w:val="ManualNumPar1"/>
        <w:bidi w:val="0"/>
        <w:rPr>
          <w:rFonts w:hint="default"/>
        </w:rPr>
      </w:pPr>
      <w:r>
        <w:rPr>
          <w:rFonts w:hint="default"/>
        </w:rPr>
        <w:t>2.</w:t>
        <w:tab/>
      </w:r>
      <w:r>
        <w:rPr>
          <w:rFonts w:hint="default"/>
        </w:rPr>
        <w:t>Srbsko zač</w:t>
      </w:r>
      <w:r>
        <w:rPr>
          <w:rFonts w:hint="default"/>
        </w:rPr>
        <w:t>ne s Tureckom, ktoré</w:t>
      </w:r>
      <w:r>
        <w:rPr>
          <w:rFonts w:hint="default"/>
        </w:rPr>
        <w:t xml:space="preserve"> vytvorilo so Spoloč</w:t>
      </w:r>
      <w:r>
        <w:rPr>
          <w:rFonts w:hint="default"/>
        </w:rPr>
        <w:t>enstvom colnú</w:t>
      </w:r>
      <w:r>
        <w:rPr>
          <w:rFonts w:hint="default"/>
        </w:rPr>
        <w:t xml:space="preserve"> ú</w:t>
      </w:r>
      <w:r>
        <w:rPr>
          <w:rFonts w:hint="default"/>
        </w:rPr>
        <w:t>niu, rokovania s </w:t>
      </w:r>
      <w:r>
        <w:rPr>
          <w:rFonts w:hint="default"/>
        </w:rPr>
        <w:t>cieľ</w:t>
      </w:r>
      <w:r>
        <w:rPr>
          <w:rFonts w:hint="default"/>
        </w:rPr>
        <w:t>om uzavrieť</w:t>
      </w:r>
      <w:r>
        <w:rPr>
          <w:rFonts w:hint="default"/>
        </w:rPr>
        <w:t xml:space="preserve"> pre obe strany vý</w:t>
      </w:r>
      <w:r>
        <w:rPr>
          <w:rFonts w:hint="default"/>
        </w:rPr>
        <w:t>hodnú</w:t>
      </w:r>
      <w:r>
        <w:rPr>
          <w:rFonts w:hint="default"/>
        </w:rPr>
        <w:t xml:space="preserve"> dohodu, na zá</w:t>
      </w:r>
      <w:r>
        <w:rPr>
          <w:rFonts w:hint="default"/>
        </w:rPr>
        <w:t>klade ktorej sa v sú</w:t>
      </w:r>
      <w:r>
        <w:rPr>
          <w:rFonts w:hint="default"/>
        </w:rPr>
        <w:t>lade s </w:t>
      </w:r>
      <w:r>
        <w:rPr>
          <w:rFonts w:hint="default"/>
        </w:rPr>
        <w:t>č</w:t>
      </w:r>
      <w:r>
        <w:rPr>
          <w:rFonts w:hint="default"/>
        </w:rPr>
        <w:t>lá</w:t>
      </w:r>
      <w:r>
        <w:rPr>
          <w:rFonts w:hint="default"/>
        </w:rPr>
        <w:t>nkom XXIV GATT z roku 1994 medzi tý</w:t>
      </w:r>
      <w:r>
        <w:rPr>
          <w:rFonts w:hint="default"/>
        </w:rPr>
        <w:t>mito krajinami vytvorí</w:t>
      </w:r>
      <w:r>
        <w:rPr>
          <w:rFonts w:hint="default"/>
        </w:rPr>
        <w:t xml:space="preserve"> zó</w:t>
      </w:r>
      <w:r>
        <w:rPr>
          <w:rFonts w:hint="default"/>
        </w:rPr>
        <w:t>na voľ</w:t>
      </w:r>
      <w:r>
        <w:rPr>
          <w:rFonts w:hint="default"/>
        </w:rPr>
        <w:t>né</w:t>
      </w:r>
      <w:r>
        <w:rPr>
          <w:rFonts w:hint="default"/>
        </w:rPr>
        <w:t>ho obchodu a v sú</w:t>
      </w:r>
      <w:r>
        <w:rPr>
          <w:rFonts w:hint="default"/>
        </w:rPr>
        <w:t>lade s č</w:t>
      </w:r>
      <w:r>
        <w:rPr>
          <w:rFonts w:hint="default"/>
        </w:rPr>
        <w:t>lá</w:t>
      </w:r>
      <w:r>
        <w:rPr>
          <w:rFonts w:hint="default"/>
        </w:rPr>
        <w:t>nkom V GATS sa uplatní</w:t>
      </w:r>
      <w:r>
        <w:rPr>
          <w:rFonts w:hint="default"/>
        </w:rPr>
        <w:t xml:space="preserve"> liberalizá</w:t>
      </w:r>
      <w:r>
        <w:rPr>
          <w:rFonts w:hint="default"/>
        </w:rPr>
        <w:t>cia usadenia sa a </w:t>
      </w:r>
      <w:r>
        <w:rPr>
          <w:rFonts w:hint="default"/>
        </w:rPr>
        <w:t>poskytovania služ</w:t>
      </w:r>
      <w:r>
        <w:rPr>
          <w:rFonts w:hint="default"/>
        </w:rPr>
        <w:t>ieb na ú</w:t>
      </w:r>
      <w:r>
        <w:rPr>
          <w:rFonts w:hint="default"/>
        </w:rPr>
        <w:t>rovni, ktorá</w:t>
      </w:r>
      <w:r>
        <w:rPr>
          <w:rFonts w:hint="default"/>
        </w:rPr>
        <w:t xml:space="preserve"> zodpovedá</w:t>
      </w:r>
      <w:r>
        <w:rPr>
          <w:rFonts w:hint="default"/>
        </w:rPr>
        <w:t xml:space="preserve"> ú</w:t>
      </w:r>
      <w:r>
        <w:rPr>
          <w:rFonts w:hint="default"/>
        </w:rPr>
        <w:t>rovni tejto dohody.</w:t>
      </w:r>
    </w:p>
    <w:p w:rsidR="00E2180F">
      <w:pPr>
        <w:pStyle w:val="Text1"/>
        <w:bidi w:val="0"/>
        <w:rPr>
          <w:rFonts w:hint="default"/>
        </w:rPr>
      </w:pPr>
      <w:r>
        <w:rPr>
          <w:rFonts w:hint="default"/>
        </w:rPr>
        <w:t>Tieto rokovania by sa mali zač</w:t>
      </w:r>
      <w:r>
        <w:rPr>
          <w:rFonts w:hint="default"/>
        </w:rPr>
        <w:t>ať</w:t>
      </w:r>
      <w:r>
        <w:rPr>
          <w:rFonts w:hint="default"/>
        </w:rPr>
        <w:t xml:space="preserve"> č</w:t>
      </w:r>
      <w:r>
        <w:rPr>
          <w:rFonts w:hint="default"/>
        </w:rPr>
        <w:t>o najskô</w:t>
      </w:r>
      <w:r>
        <w:rPr>
          <w:rFonts w:hint="default"/>
        </w:rPr>
        <w:t>r, s cieľ</w:t>
      </w:r>
      <w:r>
        <w:rPr>
          <w:rFonts w:hint="default"/>
        </w:rPr>
        <w:t>om uzavrieť</w:t>
      </w:r>
      <w:r>
        <w:rPr>
          <w:rFonts w:hint="default"/>
        </w:rPr>
        <w:t xml:space="preserve"> uvedenú</w:t>
      </w:r>
      <w:r>
        <w:rPr>
          <w:rFonts w:hint="default"/>
        </w:rPr>
        <w:t xml:space="preserve"> dohodu pred skonč</w:t>
      </w:r>
      <w:r>
        <w:rPr>
          <w:rFonts w:hint="default"/>
        </w:rPr>
        <w:t>ení</w:t>
      </w:r>
      <w:r>
        <w:rPr>
          <w:rFonts w:hint="default"/>
        </w:rPr>
        <w:t>m prechodné</w:t>
      </w:r>
      <w:r>
        <w:rPr>
          <w:rFonts w:hint="default"/>
        </w:rPr>
        <w:t>ho obdobia uvedené</w:t>
      </w:r>
      <w:r>
        <w:rPr>
          <w:rFonts w:hint="default"/>
        </w:rPr>
        <w:t>ho v č</w:t>
      </w:r>
      <w:r>
        <w:rPr>
          <w:rFonts w:hint="default"/>
        </w:rPr>
        <w:t>lá</w:t>
      </w:r>
      <w:r>
        <w:rPr>
          <w:rFonts w:hint="default"/>
        </w:rPr>
        <w:t>nku 18 ods. 1.</w:t>
      </w:r>
    </w:p>
    <w:p w:rsidR="00E2180F">
      <w:pPr>
        <w:pStyle w:val="ChapterTitle"/>
        <w:bidi w:val="0"/>
        <w:rPr>
          <w:caps/>
          <w:u w:val="single"/>
        </w:rPr>
      </w:pPr>
      <w:r>
        <w:rPr>
          <w:caps/>
          <w:u w:val="single"/>
        </w:rPr>
        <w:t>HLAVA IV</w:t>
      </w:r>
    </w:p>
    <w:p w:rsidR="00E2180F">
      <w:pPr>
        <w:pStyle w:val="ChapterTitle"/>
        <w:bidi w:val="0"/>
        <w:rPr>
          <w:rFonts w:hint="default"/>
          <w:caps/>
        </w:rPr>
      </w:pPr>
      <w:r>
        <w:rPr>
          <w:rFonts w:hint="default"/>
          <w:caps/>
        </w:rPr>
        <w:t>VOĽ</w:t>
      </w:r>
      <w:r>
        <w:rPr>
          <w:rFonts w:hint="default"/>
          <w:caps/>
        </w:rPr>
        <w:t>NÝ</w:t>
      </w:r>
      <w:r>
        <w:rPr>
          <w:rFonts w:hint="default"/>
          <w:caps/>
        </w:rPr>
        <w:t xml:space="preserve"> POHYB TOVARU</w:t>
      </w:r>
    </w:p>
    <w:p w:rsidR="00E2180F">
      <w:pPr>
        <w:bidi w:val="0"/>
        <w:jc w:val="center"/>
        <w:rPr>
          <w:rFonts w:hint="default"/>
          <w:b/>
          <w:bCs/>
          <w:i/>
          <w:iCs/>
        </w:rPr>
      </w:pPr>
      <w:r>
        <w:rPr>
          <w:rFonts w:hint="default"/>
          <w:b/>
          <w:bCs/>
          <w:i/>
          <w:iCs/>
        </w:rPr>
        <w:t>Č</w:t>
      </w:r>
      <w:r>
        <w:rPr>
          <w:rFonts w:hint="default"/>
          <w:b/>
          <w:bCs/>
          <w:i/>
          <w:iCs/>
        </w:rPr>
        <w:t>lá</w:t>
      </w:r>
      <w:r>
        <w:rPr>
          <w:rFonts w:hint="default"/>
          <w:b/>
          <w:bCs/>
          <w:i/>
          <w:iCs/>
        </w:rPr>
        <w:t>nok 18</w:t>
      </w:r>
    </w:p>
    <w:p w:rsidR="00E2180F">
      <w:pPr>
        <w:pStyle w:val="ManualNumPar1"/>
        <w:bidi w:val="0"/>
        <w:rPr>
          <w:rFonts w:hint="default"/>
        </w:rPr>
      </w:pPr>
      <w:r>
        <w:t>1.</w:t>
        <w:tab/>
      </w:r>
      <w:r>
        <w:rPr>
          <w:rFonts w:hint="default"/>
        </w:rPr>
        <w:t>Spoloč</w:t>
      </w:r>
      <w:r>
        <w:rPr>
          <w:rFonts w:hint="default"/>
        </w:rPr>
        <w:t>enstvo a Srbsko postupne, poč</w:t>
      </w:r>
      <w:r>
        <w:rPr>
          <w:rFonts w:hint="default"/>
        </w:rPr>
        <w:t>as obdobia trvajú</w:t>
      </w:r>
      <w:r>
        <w:rPr>
          <w:rFonts w:hint="default"/>
        </w:rPr>
        <w:t>ceho najviac š</w:t>
      </w:r>
      <w:r>
        <w:rPr>
          <w:rFonts w:hint="default"/>
        </w:rPr>
        <w:t>esť</w:t>
      </w:r>
      <w:r>
        <w:rPr>
          <w:rFonts w:hint="default"/>
        </w:rPr>
        <w:t xml:space="preserve"> rokov odo dň</w:t>
      </w:r>
      <w:r>
        <w:rPr>
          <w:rFonts w:hint="default"/>
        </w:rPr>
        <w:t>a nadobudnutia platnosti tejto dohody, vytvoria podľ</w:t>
      </w:r>
      <w:r>
        <w:rPr>
          <w:rFonts w:hint="default"/>
        </w:rPr>
        <w:t>a ustanovení</w:t>
      </w:r>
      <w:r>
        <w:rPr>
          <w:rFonts w:hint="default"/>
        </w:rPr>
        <w:t xml:space="preserve"> tejto dohody a v </w:t>
      </w:r>
      <w:r>
        <w:rPr>
          <w:rFonts w:hint="default"/>
        </w:rPr>
        <w:t>sú</w:t>
      </w:r>
      <w:r>
        <w:rPr>
          <w:rFonts w:hint="default"/>
        </w:rPr>
        <w:t>lade s ustanoveniami GATT z roku</w:t>
      </w:r>
      <w:r>
        <w:rPr>
          <w:rFonts w:hint="default"/>
        </w:rPr>
        <w:t xml:space="preserve"> 1994 a pravidlami WTO bilaterá</w:t>
      </w:r>
      <w:r>
        <w:rPr>
          <w:rFonts w:hint="default"/>
        </w:rPr>
        <w:t>lnu zó</w:t>
      </w:r>
      <w:r>
        <w:rPr>
          <w:rFonts w:hint="default"/>
        </w:rPr>
        <w:t>nu voľ</w:t>
      </w:r>
      <w:r>
        <w:rPr>
          <w:rFonts w:hint="default"/>
        </w:rPr>
        <w:t>né</w:t>
      </w:r>
      <w:r>
        <w:rPr>
          <w:rFonts w:hint="default"/>
        </w:rPr>
        <w:t>ho obchodu. Zohľ</w:t>
      </w:r>
      <w:r>
        <w:rPr>
          <w:rFonts w:hint="default"/>
        </w:rPr>
        <w:t>adnia pritom osobitné</w:t>
      </w:r>
      <w:r>
        <w:rPr>
          <w:rFonts w:hint="default"/>
        </w:rPr>
        <w:t xml:space="preserve"> pož</w:t>
      </w:r>
      <w:r>
        <w:rPr>
          <w:rFonts w:hint="default"/>
        </w:rPr>
        <w:t>iadavky stanovené</w:t>
      </w:r>
      <w:r>
        <w:rPr>
          <w:rFonts w:hint="default"/>
        </w:rPr>
        <w:t xml:space="preserve"> nižš</w:t>
      </w:r>
      <w:r>
        <w:rPr>
          <w:rFonts w:hint="default"/>
        </w:rPr>
        <w:t>ie.</w:t>
      </w:r>
    </w:p>
    <w:p w:rsidR="00E2180F">
      <w:pPr>
        <w:pStyle w:val="ManualNumPar1"/>
        <w:bidi w:val="0"/>
        <w:rPr>
          <w:rFonts w:hint="default"/>
        </w:rPr>
      </w:pPr>
      <w:r>
        <w:t>2.</w:t>
        <w:tab/>
        <w:t>V </w:t>
      </w:r>
      <w:r>
        <w:rPr>
          <w:rFonts w:hint="default"/>
        </w:rPr>
        <w:t>obchode medzi oboma stranami sa bude uplatň</w:t>
      </w:r>
      <w:r>
        <w:rPr>
          <w:rFonts w:hint="default"/>
        </w:rPr>
        <w:t>ovať</w:t>
      </w:r>
      <w:r>
        <w:rPr>
          <w:rFonts w:hint="default"/>
        </w:rPr>
        <w:t xml:space="preserve"> klasifiká</w:t>
      </w:r>
      <w:r>
        <w:rPr>
          <w:rFonts w:hint="default"/>
        </w:rPr>
        <w:t>cia tovaru podľ</w:t>
      </w:r>
      <w:r>
        <w:rPr>
          <w:rFonts w:hint="default"/>
        </w:rPr>
        <w:t>a kombinovanej nomenklatú</w:t>
      </w:r>
      <w:r>
        <w:rPr>
          <w:rFonts w:hint="default"/>
        </w:rPr>
        <w:t>ry.</w:t>
      </w:r>
    </w:p>
    <w:p w:rsidR="00E2180F">
      <w:pPr>
        <w:pStyle w:val="ManualNumPar1"/>
        <w:bidi w:val="0"/>
        <w:rPr>
          <w:rFonts w:hint="default"/>
        </w:rPr>
      </w:pPr>
      <w:r>
        <w:rPr>
          <w:rFonts w:hint="default"/>
        </w:rPr>
        <w:t>3.</w:t>
        <w:tab/>
      </w:r>
      <w:r>
        <w:rPr>
          <w:rFonts w:hint="default"/>
        </w:rPr>
        <w:t>Na úč</w:t>
      </w:r>
      <w:r>
        <w:rPr>
          <w:rFonts w:hint="default"/>
        </w:rPr>
        <w:t>ely tejto dohody sa medzi clá</w:t>
      </w:r>
      <w:r>
        <w:rPr>
          <w:rFonts w:hint="default"/>
        </w:rPr>
        <w:t xml:space="preserve"> </w:t>
      </w:r>
      <w:r>
        <w:rPr>
          <w:rFonts w:hint="default"/>
        </w:rPr>
        <w:t>a poplatky s rovnocenný</w:t>
      </w:r>
      <w:r>
        <w:rPr>
          <w:rFonts w:hint="default"/>
        </w:rPr>
        <w:t>m úč</w:t>
      </w:r>
      <w:r>
        <w:rPr>
          <w:rFonts w:hint="default"/>
        </w:rPr>
        <w:t>inkom ako clá</w:t>
      </w:r>
      <w:r>
        <w:rPr>
          <w:rFonts w:hint="default"/>
        </w:rPr>
        <w:t xml:space="preserve"> zahŕň</w:t>
      </w:r>
      <w:r>
        <w:rPr>
          <w:rFonts w:hint="default"/>
        </w:rPr>
        <w:t>ajú</w:t>
      </w:r>
      <w:r>
        <w:rPr>
          <w:rFonts w:hint="default"/>
        </w:rPr>
        <w:t xml:space="preserve"> aj aké</w:t>
      </w:r>
      <w:r>
        <w:rPr>
          <w:rFonts w:hint="default"/>
        </w:rPr>
        <w:t>koľ</w:t>
      </w:r>
      <w:r>
        <w:rPr>
          <w:rFonts w:hint="default"/>
        </w:rPr>
        <w:t>vek iné</w:t>
      </w:r>
      <w:r>
        <w:rPr>
          <w:rFonts w:hint="default"/>
        </w:rPr>
        <w:t xml:space="preserve"> poplatky, ktoré</w:t>
      </w:r>
      <w:r>
        <w:rPr>
          <w:rFonts w:hint="default"/>
        </w:rPr>
        <w:t xml:space="preserve"> sa ukladajú</w:t>
      </w:r>
      <w:r>
        <w:rPr>
          <w:rFonts w:hint="default"/>
        </w:rPr>
        <w:t xml:space="preserve"> v sú</w:t>
      </w:r>
      <w:r>
        <w:rPr>
          <w:rFonts w:hint="default"/>
        </w:rPr>
        <w:t>vislosti s dovozom alebo vý</w:t>
      </w:r>
      <w:r>
        <w:rPr>
          <w:rFonts w:hint="default"/>
        </w:rPr>
        <w:t>vozom tovaru, vrá</w:t>
      </w:r>
      <w:r>
        <w:rPr>
          <w:rFonts w:hint="default"/>
        </w:rPr>
        <w:t>tane aký</w:t>
      </w:r>
      <w:r>
        <w:rPr>
          <w:rFonts w:hint="default"/>
        </w:rPr>
        <w:t>koľ</w:t>
      </w:r>
      <w:r>
        <w:rPr>
          <w:rFonts w:hint="default"/>
        </w:rPr>
        <w:t>vek priráž</w:t>
      </w:r>
      <w:r>
        <w:rPr>
          <w:rFonts w:hint="default"/>
        </w:rPr>
        <w:t>ok a dodatoč</w:t>
      </w:r>
      <w:r>
        <w:rPr>
          <w:rFonts w:hint="default"/>
        </w:rPr>
        <w:t>ný</w:t>
      </w:r>
      <w:r>
        <w:rPr>
          <w:rFonts w:hint="default"/>
        </w:rPr>
        <w:t>ch zať</w:t>
      </w:r>
      <w:r>
        <w:rPr>
          <w:rFonts w:hint="default"/>
        </w:rPr>
        <w:t>až</w:t>
      </w:r>
      <w:r>
        <w:rPr>
          <w:rFonts w:hint="default"/>
        </w:rPr>
        <w:t>ení</w:t>
      </w:r>
      <w:r>
        <w:rPr>
          <w:rFonts w:hint="default"/>
        </w:rPr>
        <w:t xml:space="preserve"> vznikajú</w:t>
      </w:r>
      <w:r>
        <w:rPr>
          <w:rFonts w:hint="default"/>
        </w:rPr>
        <w:t>cich v </w:t>
      </w:r>
      <w:r>
        <w:rPr>
          <w:rFonts w:hint="default"/>
        </w:rPr>
        <w:t>sú</w:t>
      </w:r>
      <w:r>
        <w:rPr>
          <w:rFonts w:hint="default"/>
        </w:rPr>
        <w:t>vislosti s taký</w:t>
      </w:r>
      <w:r>
        <w:rPr>
          <w:rFonts w:hint="default"/>
        </w:rPr>
        <w:t>mto dovozom alebo vý</w:t>
      </w:r>
      <w:r>
        <w:rPr>
          <w:rFonts w:hint="default"/>
        </w:rPr>
        <w:t>vozom, s vý</w:t>
      </w:r>
      <w:r>
        <w:rPr>
          <w:rFonts w:hint="default"/>
        </w:rPr>
        <w:t>ni</w:t>
      </w:r>
      <w:r>
        <w:rPr>
          <w:rFonts w:hint="default"/>
        </w:rPr>
        <w:t>m</w:t>
      </w:r>
      <w:r>
        <w:rPr>
          <w:rFonts w:hint="default"/>
        </w:rPr>
        <w:t>kou:</w:t>
      </w:r>
    </w:p>
    <w:p w:rsidR="00E2180F">
      <w:pPr>
        <w:pStyle w:val="Point1"/>
        <w:bidi w:val="0"/>
        <w:rPr>
          <w:rFonts w:hint="default"/>
        </w:rPr>
      </w:pPr>
      <w:r>
        <w:t>a)</w:t>
        <w:tab/>
      </w:r>
      <w:r>
        <w:rPr>
          <w:rFonts w:hint="default"/>
        </w:rPr>
        <w:t>poplatkov, ktoré</w:t>
      </w:r>
      <w:r>
        <w:rPr>
          <w:rFonts w:hint="default"/>
        </w:rPr>
        <w:t xml:space="preserve"> zodpovedajú</w:t>
      </w:r>
      <w:r>
        <w:rPr>
          <w:rFonts w:hint="default"/>
        </w:rPr>
        <w:t xml:space="preserve"> vnú</w:t>
      </w:r>
      <w:r>
        <w:rPr>
          <w:rFonts w:hint="default"/>
        </w:rPr>
        <w:t>troš</w:t>
      </w:r>
      <w:r>
        <w:rPr>
          <w:rFonts w:hint="default"/>
        </w:rPr>
        <w:t>tá</w:t>
      </w:r>
      <w:r>
        <w:rPr>
          <w:rFonts w:hint="default"/>
        </w:rPr>
        <w:t>tnej dani ulož</w:t>
      </w:r>
      <w:r>
        <w:rPr>
          <w:rFonts w:hint="default"/>
        </w:rPr>
        <w:t>enej v sú</w:t>
      </w:r>
      <w:r>
        <w:rPr>
          <w:rFonts w:hint="default"/>
        </w:rPr>
        <w:t>lade s </w:t>
      </w:r>
      <w:r>
        <w:rPr>
          <w:rFonts w:hint="default"/>
        </w:rPr>
        <w:t>ustanoveniami odseku 2 č</w:t>
      </w:r>
      <w:r>
        <w:rPr>
          <w:rFonts w:hint="default"/>
        </w:rPr>
        <w:t>lá</w:t>
      </w:r>
      <w:r>
        <w:rPr>
          <w:rFonts w:hint="default"/>
        </w:rPr>
        <w:t>nku III GATT z roku 1994,</w:t>
      </w:r>
    </w:p>
    <w:p w:rsidR="00E2180F">
      <w:pPr>
        <w:pStyle w:val="Point1"/>
        <w:bidi w:val="0"/>
        <w:rPr>
          <w:rFonts w:hint="default"/>
        </w:rPr>
      </w:pPr>
      <w:r>
        <w:rPr>
          <w:rFonts w:hint="default"/>
        </w:rPr>
        <w:t>b)</w:t>
        <w:tab/>
      </w:r>
      <w:r>
        <w:rPr>
          <w:rFonts w:hint="default"/>
        </w:rPr>
        <w:t>antidampingový</w:t>
      </w:r>
      <w:r>
        <w:rPr>
          <w:rFonts w:hint="default"/>
        </w:rPr>
        <w:t>ch alebo vyrovná</w:t>
      </w:r>
      <w:r>
        <w:rPr>
          <w:rFonts w:hint="default"/>
        </w:rPr>
        <w:t>vací</w:t>
      </w:r>
      <w:r>
        <w:rPr>
          <w:rFonts w:hint="default"/>
        </w:rPr>
        <w:t>ch opatrení,</w:t>
      </w:r>
    </w:p>
    <w:p w:rsidR="00E2180F">
      <w:pPr>
        <w:pStyle w:val="Point1"/>
        <w:bidi w:val="0"/>
      </w:pPr>
      <w:r>
        <w:rPr>
          <w:rFonts w:hint="default"/>
        </w:rPr>
        <w:t>c)</w:t>
        <w:tab/>
      </w:r>
      <w:r>
        <w:rPr>
          <w:rFonts w:hint="default"/>
        </w:rPr>
        <w:t>poplatkov vo výš</w:t>
      </w:r>
      <w:r>
        <w:rPr>
          <w:rFonts w:hint="default"/>
        </w:rPr>
        <w:t>ke zodpovedajú</w:t>
      </w:r>
      <w:r>
        <w:rPr>
          <w:rFonts w:hint="default"/>
        </w:rPr>
        <w:t>cej ná</w:t>
      </w:r>
      <w:r>
        <w:rPr>
          <w:rFonts w:hint="default"/>
        </w:rPr>
        <w:t>kladom na poskytnuté</w:t>
      </w:r>
      <w:r>
        <w:rPr>
          <w:rFonts w:hint="default"/>
        </w:rPr>
        <w:t xml:space="preserve"> služ</w:t>
      </w:r>
      <w:r>
        <w:rPr>
          <w:rFonts w:hint="default"/>
        </w:rPr>
        <w:t>by.</w:t>
      </w:r>
    </w:p>
    <w:p w:rsidR="00E2180F">
      <w:pPr>
        <w:pStyle w:val="ManualNumPar1"/>
        <w:bidi w:val="0"/>
        <w:rPr>
          <w:rFonts w:hint="default"/>
        </w:rPr>
      </w:pPr>
      <w:r>
        <w:t>4.</w:t>
        <w:tab/>
      </w:r>
      <w:r>
        <w:rPr>
          <w:rFonts w:hint="default"/>
        </w:rPr>
        <w:t>Pri kaž</w:t>
      </w:r>
      <w:r>
        <w:rPr>
          <w:rFonts w:hint="default"/>
        </w:rPr>
        <w:t>dom vý</w:t>
      </w:r>
      <w:r>
        <w:rPr>
          <w:rFonts w:hint="default"/>
        </w:rPr>
        <w:t>robku sa za zá</w:t>
      </w:r>
      <w:r>
        <w:rPr>
          <w:rFonts w:hint="default"/>
        </w:rPr>
        <w:t>kladné</w:t>
      </w:r>
      <w:r>
        <w:rPr>
          <w:rFonts w:hint="default"/>
        </w:rPr>
        <w:t xml:space="preserve"> clo, na ktoré</w:t>
      </w:r>
      <w:r>
        <w:rPr>
          <w:rFonts w:hint="default"/>
        </w:rPr>
        <w:t xml:space="preserve"> sa bude uplatň</w:t>
      </w:r>
      <w:r>
        <w:rPr>
          <w:rFonts w:hint="default"/>
        </w:rPr>
        <w:t>ovať</w:t>
      </w:r>
      <w:r>
        <w:rPr>
          <w:rFonts w:hint="default"/>
        </w:rPr>
        <w:t xml:space="preserve"> ná</w:t>
      </w:r>
      <w:r>
        <w:rPr>
          <w:rFonts w:hint="default"/>
        </w:rPr>
        <w:t>sledné</w:t>
      </w:r>
      <w:r>
        <w:rPr>
          <w:rFonts w:hint="default"/>
        </w:rPr>
        <w:t xml:space="preserve"> zníž</w:t>
      </w:r>
      <w:r>
        <w:rPr>
          <w:rFonts w:hint="default"/>
        </w:rPr>
        <w:t>enie uvedené</w:t>
      </w:r>
      <w:r>
        <w:rPr>
          <w:rFonts w:hint="default"/>
        </w:rPr>
        <w:t xml:space="preserve"> v tejto dohode, bude považ</w:t>
      </w:r>
      <w:r>
        <w:rPr>
          <w:rFonts w:hint="default"/>
        </w:rPr>
        <w:t>ovať</w:t>
      </w:r>
      <w:r>
        <w:rPr>
          <w:rFonts w:hint="default"/>
        </w:rPr>
        <w:t>:</w:t>
      </w:r>
    </w:p>
    <w:p w:rsidR="00E2180F">
      <w:pPr>
        <w:pStyle w:val="Point1"/>
        <w:bidi w:val="0"/>
      </w:pPr>
      <w:r>
        <w:t>a)</w:t>
        <w:tab/>
      </w:r>
      <w:r>
        <w:rPr>
          <w:rFonts w:hint="default"/>
        </w:rPr>
        <w:t>colná</w:t>
      </w:r>
      <w:r>
        <w:rPr>
          <w:rFonts w:hint="default"/>
        </w:rPr>
        <w:t xml:space="preserve"> sadzba podľ</w:t>
      </w:r>
      <w:r>
        <w:rPr>
          <w:rFonts w:hint="default"/>
        </w:rPr>
        <w:t>a Spoloč</w:t>
      </w:r>
      <w:r>
        <w:rPr>
          <w:rFonts w:hint="default"/>
        </w:rPr>
        <w:t>né</w:t>
      </w:r>
      <w:r>
        <w:rPr>
          <w:rFonts w:hint="default"/>
        </w:rPr>
        <w:t>ho colné</w:t>
      </w:r>
      <w:r>
        <w:rPr>
          <w:rFonts w:hint="default"/>
        </w:rPr>
        <w:t>ho sadzobní</w:t>
      </w:r>
      <w:r>
        <w:rPr>
          <w:rFonts w:hint="default"/>
        </w:rPr>
        <w:t>ka vytvorené</w:t>
      </w:r>
      <w:r>
        <w:rPr>
          <w:rFonts w:hint="default"/>
        </w:rPr>
        <w:t>ho podľ</w:t>
      </w:r>
      <w:r>
        <w:rPr>
          <w:rFonts w:hint="default"/>
        </w:rPr>
        <w:t>a nariadenia Rady (EHS) č</w:t>
      </w:r>
      <w:r>
        <w:rPr>
          <w:rFonts w:hint="default"/>
        </w:rPr>
        <w:t>. 2658/87</w:t>
      </w:r>
      <w:r>
        <w:rPr>
          <w:vertAlign w:val="superscript"/>
          <w:rtl w:val="0"/>
        </w:rPr>
        <w:footnoteReference w:id="2"/>
      </w:r>
      <w:r>
        <w:rPr>
          <w:rFonts w:hint="default"/>
        </w:rPr>
        <w:t xml:space="preserve"> skutoč</w:t>
      </w:r>
      <w:r>
        <w:rPr>
          <w:rFonts w:hint="default"/>
        </w:rPr>
        <w:t>ne uplatň</w:t>
      </w:r>
      <w:r>
        <w:rPr>
          <w:rFonts w:hint="default"/>
        </w:rPr>
        <w:t>ovaná</w:t>
      </w:r>
      <w:r>
        <w:rPr>
          <w:rFonts w:hint="default"/>
        </w:rPr>
        <w:t xml:space="preserve"> </w:t>
      </w:r>
      <w:r>
        <w:rPr>
          <w:i/>
          <w:iCs/>
        </w:rPr>
        <w:t>erga omnes</w:t>
      </w:r>
      <w:r>
        <w:rPr>
          <w:rFonts w:hint="default"/>
        </w:rPr>
        <w:t xml:space="preserve"> v deň</w:t>
      </w:r>
      <w:r>
        <w:rPr>
          <w:rFonts w:hint="default"/>
        </w:rPr>
        <w:t xml:space="preserve"> podpisu tejto dohody,</w:t>
      </w:r>
    </w:p>
    <w:p w:rsidR="00E2180F">
      <w:pPr>
        <w:pStyle w:val="Point1"/>
        <w:bidi w:val="0"/>
      </w:pPr>
      <w:r>
        <w:t>b)</w:t>
        <w:tab/>
      </w:r>
      <w:r>
        <w:rPr>
          <w:rFonts w:hint="default"/>
        </w:rPr>
        <w:t>colná</w:t>
      </w:r>
      <w:r>
        <w:rPr>
          <w:rFonts w:hint="default"/>
        </w:rPr>
        <w:t xml:space="preserve"> sadzba uplatň</w:t>
      </w:r>
      <w:r>
        <w:rPr>
          <w:rFonts w:hint="default"/>
        </w:rPr>
        <w:t>ovaná</w:t>
      </w:r>
      <w:r>
        <w:rPr>
          <w:rFonts w:hint="default"/>
        </w:rPr>
        <w:t xml:space="preserve"> Srbskom</w:t>
      </w:r>
      <w:r>
        <w:rPr>
          <w:rStyle w:val="FootnoteReference"/>
          <w:rtl w:val="0"/>
        </w:rPr>
        <w:footnoteReference w:id="3"/>
      </w:r>
      <w:r>
        <w:t>.</w:t>
      </w:r>
    </w:p>
    <w:p w:rsidR="00E2180F">
      <w:pPr>
        <w:pStyle w:val="ManualNumPar1"/>
        <w:bidi w:val="0"/>
      </w:pPr>
      <w:r>
        <w:t>5.</w:t>
        <w:tab/>
      </w:r>
      <w:r>
        <w:rPr>
          <w:rFonts w:hint="default"/>
        </w:rPr>
        <w:t>Ak sa po uzavretí</w:t>
      </w:r>
      <w:r>
        <w:rPr>
          <w:rFonts w:hint="default"/>
        </w:rPr>
        <w:t xml:space="preserve"> tejto dohody uplatň</w:t>
      </w:r>
      <w:r>
        <w:rPr>
          <w:rFonts w:hint="default"/>
        </w:rPr>
        <w:t>ujú</w:t>
      </w:r>
      <w:r>
        <w:rPr>
          <w:rFonts w:hint="default"/>
        </w:rPr>
        <w:t xml:space="preserve"> na bá</w:t>
      </w:r>
      <w:r>
        <w:rPr>
          <w:rFonts w:hint="default"/>
        </w:rPr>
        <w:t xml:space="preserve">ze </w:t>
      </w:r>
      <w:r>
        <w:rPr>
          <w:i/>
          <w:iCs/>
        </w:rPr>
        <w:t>erga omnes</w:t>
      </w:r>
      <w:r>
        <w:rPr>
          <w:rFonts w:hint="default"/>
        </w:rPr>
        <w:t xml:space="preserve"> zníž</w:t>
      </w:r>
      <w:r>
        <w:rPr>
          <w:rFonts w:hint="default"/>
        </w:rPr>
        <w:t>ené</w:t>
      </w:r>
      <w:r>
        <w:rPr>
          <w:rFonts w:hint="default"/>
        </w:rPr>
        <w:t xml:space="preserve"> colné</w:t>
      </w:r>
      <w:r>
        <w:rPr>
          <w:rFonts w:hint="default"/>
        </w:rPr>
        <w:t xml:space="preserve"> sadzby, predovš</w:t>
      </w:r>
      <w:r>
        <w:rPr>
          <w:rFonts w:hint="default"/>
        </w:rPr>
        <w:t>etký</w:t>
      </w:r>
      <w:r>
        <w:rPr>
          <w:rFonts w:hint="default"/>
        </w:rPr>
        <w:t>m zníž</w:t>
      </w:r>
      <w:r>
        <w:rPr>
          <w:rFonts w:hint="default"/>
        </w:rPr>
        <w:t>enia, ktoré</w:t>
      </w:r>
      <w:r>
        <w:rPr>
          <w:rFonts w:hint="default"/>
        </w:rPr>
        <w:t xml:space="preserve"> sú</w:t>
      </w:r>
      <w:r>
        <w:rPr>
          <w:rFonts w:hint="default"/>
        </w:rPr>
        <w:t xml:space="preserve"> dô</w:t>
      </w:r>
      <w:r>
        <w:rPr>
          <w:rFonts w:hint="default"/>
        </w:rPr>
        <w:t>sledkom:</w:t>
      </w:r>
    </w:p>
    <w:p w:rsidR="00E2180F">
      <w:pPr>
        <w:pStyle w:val="Point1"/>
        <w:bidi w:val="0"/>
        <w:rPr>
          <w:rFonts w:hint="default"/>
        </w:rPr>
      </w:pPr>
      <w:r>
        <w:t>a)</w:t>
        <w:tab/>
      </w:r>
      <w:r>
        <w:rPr>
          <w:rFonts w:hint="default"/>
        </w:rPr>
        <w:t>rokovaní</w:t>
      </w:r>
      <w:r>
        <w:rPr>
          <w:rFonts w:hint="default"/>
        </w:rPr>
        <w:t xml:space="preserve"> o colný</w:t>
      </w:r>
      <w:r>
        <w:rPr>
          <w:rFonts w:hint="default"/>
        </w:rPr>
        <w:t>ch sadzbá</w:t>
      </w:r>
      <w:r>
        <w:rPr>
          <w:rFonts w:hint="default"/>
        </w:rPr>
        <w:t>ch v rá</w:t>
      </w:r>
      <w:r>
        <w:rPr>
          <w:rFonts w:hint="default"/>
        </w:rPr>
        <w:t>mci WTO, alebo</w:t>
      </w:r>
    </w:p>
    <w:p w:rsidR="00E2180F">
      <w:pPr>
        <w:pStyle w:val="Point1"/>
        <w:bidi w:val="0"/>
        <w:rPr>
          <w:rFonts w:hint="default"/>
        </w:rPr>
      </w:pPr>
      <w:r>
        <w:rPr>
          <w:rFonts w:hint="default"/>
        </w:rPr>
        <w:t>b)</w:t>
        <w:tab/>
      </w:r>
      <w:r>
        <w:rPr>
          <w:rFonts w:hint="default"/>
        </w:rPr>
        <w:t>pristú</w:t>
      </w:r>
      <w:r>
        <w:rPr>
          <w:rFonts w:hint="default"/>
        </w:rPr>
        <w:t>penia Srbska k WTO, alebo</w:t>
      </w:r>
    </w:p>
    <w:p w:rsidR="00E2180F">
      <w:pPr>
        <w:pStyle w:val="Point1"/>
        <w:bidi w:val="0"/>
        <w:rPr>
          <w:rFonts w:hint="default"/>
        </w:rPr>
      </w:pPr>
      <w:r>
        <w:rPr>
          <w:rFonts w:hint="default"/>
        </w:rPr>
        <w:t>c)</w:t>
        <w:tab/>
      </w:r>
      <w:r>
        <w:rPr>
          <w:rFonts w:hint="default"/>
        </w:rPr>
        <w:t>ď</w:t>
      </w:r>
      <w:r>
        <w:rPr>
          <w:rFonts w:hint="default"/>
        </w:rPr>
        <w:t>alší</w:t>
      </w:r>
      <w:r>
        <w:rPr>
          <w:rFonts w:hint="default"/>
        </w:rPr>
        <w:t>ch zniž</w:t>
      </w:r>
      <w:r>
        <w:rPr>
          <w:rFonts w:hint="default"/>
        </w:rPr>
        <w:t>ovaní</w:t>
      </w:r>
      <w:r>
        <w:rPr>
          <w:rFonts w:hint="default"/>
        </w:rPr>
        <w:t xml:space="preserve"> po pristú</w:t>
      </w:r>
      <w:r>
        <w:rPr>
          <w:rFonts w:hint="default"/>
        </w:rPr>
        <w:t>pení</w:t>
      </w:r>
      <w:r>
        <w:rPr>
          <w:rFonts w:hint="default"/>
        </w:rPr>
        <w:t xml:space="preserve"> Srbska k WTO,</w:t>
      </w:r>
    </w:p>
    <w:p w:rsidR="00E2180F">
      <w:pPr>
        <w:pStyle w:val="Text4"/>
        <w:bidi w:val="0"/>
      </w:pPr>
      <w:r>
        <w:rPr>
          <w:rFonts w:hint="default"/>
        </w:rPr>
        <w:t>takto zníž</w:t>
      </w:r>
      <w:r>
        <w:rPr>
          <w:rFonts w:hint="default"/>
        </w:rPr>
        <w:t>ené</w:t>
      </w:r>
      <w:r>
        <w:rPr>
          <w:rFonts w:hint="default"/>
        </w:rPr>
        <w:t xml:space="preserve"> clá</w:t>
      </w:r>
      <w:r>
        <w:rPr>
          <w:rFonts w:hint="default"/>
        </w:rPr>
        <w:t xml:space="preserve"> nahradia zá</w:t>
      </w:r>
      <w:r>
        <w:rPr>
          <w:rFonts w:hint="default"/>
        </w:rPr>
        <w:t>kladné</w:t>
      </w:r>
      <w:r>
        <w:rPr>
          <w:rFonts w:hint="default"/>
        </w:rPr>
        <w:t xml:space="preserve"> clo uvedené</w:t>
      </w:r>
      <w:r>
        <w:rPr>
          <w:rFonts w:hint="default"/>
        </w:rPr>
        <w:t xml:space="preserve"> v odseku 4, a to odo d</w:t>
      </w:r>
      <w:r>
        <w:rPr>
          <w:rFonts w:hint="default"/>
        </w:rPr>
        <w:t>ň</w:t>
      </w:r>
      <w:r>
        <w:rPr>
          <w:rFonts w:hint="default"/>
        </w:rPr>
        <w:t>a, keď</w:t>
      </w:r>
      <w:r>
        <w:rPr>
          <w:rFonts w:hint="default"/>
        </w:rPr>
        <w:t xml:space="preserve"> sa zač</w:t>
      </w:r>
      <w:r>
        <w:rPr>
          <w:rFonts w:hint="default"/>
        </w:rPr>
        <w:t>nú</w:t>
      </w:r>
      <w:r>
        <w:rPr>
          <w:rFonts w:hint="default"/>
        </w:rPr>
        <w:t xml:space="preserve"> uplatň</w:t>
      </w:r>
      <w:r>
        <w:rPr>
          <w:rFonts w:hint="default"/>
        </w:rPr>
        <w:t>ovať.</w:t>
      </w:r>
    </w:p>
    <w:p w:rsidR="00E2180F">
      <w:pPr>
        <w:pStyle w:val="ManualNumPar1"/>
        <w:bidi w:val="0"/>
        <w:rPr>
          <w:rFonts w:hint="default"/>
        </w:rPr>
      </w:pPr>
      <w:r>
        <w:t>6.</w:t>
        <w:tab/>
      </w:r>
      <w:r>
        <w:rPr>
          <w:rFonts w:hint="default"/>
        </w:rPr>
        <w:t>Spoloč</w:t>
      </w:r>
      <w:r>
        <w:rPr>
          <w:rFonts w:hint="default"/>
        </w:rPr>
        <w:t>enstvo a Srbsko si navzá</w:t>
      </w:r>
      <w:r>
        <w:rPr>
          <w:rFonts w:hint="default"/>
        </w:rPr>
        <w:t>jom ozná</w:t>
      </w:r>
      <w:r>
        <w:rPr>
          <w:rFonts w:hint="default"/>
        </w:rPr>
        <w:t>mia prí</w:t>
      </w:r>
      <w:r>
        <w:rPr>
          <w:rFonts w:hint="default"/>
        </w:rPr>
        <w:t>sluš</w:t>
      </w:r>
      <w:r>
        <w:rPr>
          <w:rFonts w:hint="default"/>
        </w:rPr>
        <w:t>né</w:t>
      </w:r>
      <w:r>
        <w:rPr>
          <w:rFonts w:hint="default"/>
        </w:rPr>
        <w:t xml:space="preserve"> zá</w:t>
      </w:r>
      <w:r>
        <w:rPr>
          <w:rFonts w:hint="default"/>
        </w:rPr>
        <w:t>kladné</w:t>
      </w:r>
      <w:r>
        <w:rPr>
          <w:rFonts w:hint="default"/>
        </w:rPr>
        <w:t xml:space="preserve"> clá</w:t>
      </w:r>
      <w:r>
        <w:rPr>
          <w:rFonts w:hint="default"/>
        </w:rPr>
        <w:t xml:space="preserve"> a aké</w:t>
      </w:r>
      <w:r>
        <w:rPr>
          <w:rFonts w:hint="default"/>
        </w:rPr>
        <w:t>koľ</w:t>
      </w:r>
      <w:r>
        <w:rPr>
          <w:rFonts w:hint="default"/>
        </w:rPr>
        <w:t>vek ich zmeny.</w:t>
      </w:r>
    </w:p>
    <w:p w:rsidR="00E2180F">
      <w:pPr>
        <w:pStyle w:val="SectionTitle"/>
        <w:bidi w:val="0"/>
      </w:pPr>
      <w:r>
        <w:t>KAPITOLA I</w:t>
      </w:r>
    </w:p>
    <w:p w:rsidR="00E2180F">
      <w:pPr>
        <w:pStyle w:val="SectionTitle"/>
        <w:bidi w:val="0"/>
        <w:rPr>
          <w:rFonts w:hint="default"/>
        </w:rPr>
      </w:pPr>
      <w:r>
        <w:rPr>
          <w:rFonts w:hint="default"/>
        </w:rPr>
        <w:t>PRIEMYSELNÉ</w:t>
      </w:r>
      <w:r>
        <w:rPr>
          <w:rFonts w:hint="default"/>
        </w:rPr>
        <w:t xml:space="preserve"> VÝ</w:t>
      </w:r>
      <w:r>
        <w:rPr>
          <w:rFonts w:hint="default"/>
        </w:rPr>
        <w:t>ROBKY</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19</w:t>
        <w:br/>
        <w:t>Vymedzenia pojmov</w:t>
      </w:r>
    </w:p>
    <w:p w:rsidR="00E2180F">
      <w:pPr>
        <w:pStyle w:val="ManualNumPar1"/>
        <w:bidi w:val="0"/>
        <w:rPr>
          <w:rFonts w:hint="default"/>
        </w:rPr>
      </w:pPr>
      <w:r>
        <w:t>1.</w:t>
        <w:tab/>
      </w:r>
      <w:r>
        <w:rPr>
          <w:rFonts w:hint="default"/>
        </w:rPr>
        <w:t>Ustanovenia tejto kapitoly sa uplatň</w:t>
      </w:r>
      <w:r>
        <w:rPr>
          <w:rFonts w:hint="default"/>
        </w:rPr>
        <w:t>ujú</w:t>
      </w:r>
      <w:r>
        <w:rPr>
          <w:rFonts w:hint="default"/>
        </w:rPr>
        <w:t xml:space="preserve"> na vý</w:t>
      </w:r>
      <w:r>
        <w:rPr>
          <w:rFonts w:hint="default"/>
        </w:rPr>
        <w:t>robky s pô</w:t>
      </w:r>
      <w:r>
        <w:rPr>
          <w:rFonts w:hint="default"/>
        </w:rPr>
        <w:t>vodom v Spoloč</w:t>
      </w:r>
      <w:r>
        <w:rPr>
          <w:rFonts w:hint="default"/>
        </w:rPr>
        <w:t>enstv</w:t>
      </w:r>
      <w:r>
        <w:rPr>
          <w:rFonts w:hint="default"/>
        </w:rPr>
        <w:t>e alebo v Srbsku uvedené</w:t>
      </w:r>
      <w:r>
        <w:rPr>
          <w:rFonts w:hint="default"/>
        </w:rPr>
        <w:t xml:space="preserve"> v kapitolá</w:t>
      </w:r>
      <w:r>
        <w:rPr>
          <w:rFonts w:hint="default"/>
        </w:rPr>
        <w:t>ch 25 až</w:t>
      </w:r>
      <w:r>
        <w:rPr>
          <w:rFonts w:hint="default"/>
        </w:rPr>
        <w:t xml:space="preserve"> 97 kombinovanej nomenklatú</w:t>
      </w:r>
      <w:r>
        <w:rPr>
          <w:rFonts w:hint="default"/>
        </w:rPr>
        <w:t>ry, s vý</w:t>
      </w:r>
      <w:r>
        <w:rPr>
          <w:rFonts w:hint="default"/>
        </w:rPr>
        <w:t>nimkou vý</w:t>
      </w:r>
      <w:r>
        <w:rPr>
          <w:rFonts w:hint="default"/>
        </w:rPr>
        <w:t>robkov uvedený</w:t>
      </w:r>
      <w:r>
        <w:rPr>
          <w:rFonts w:hint="default"/>
        </w:rPr>
        <w:t>ch v Dohode WTO o </w:t>
      </w:r>
      <w:r>
        <w:rPr>
          <w:rFonts w:hint="default"/>
        </w:rPr>
        <w:t>poľ</w:t>
      </w:r>
      <w:r>
        <w:rPr>
          <w:rFonts w:hint="default"/>
        </w:rPr>
        <w:t>nohospodá</w:t>
      </w:r>
      <w:r>
        <w:rPr>
          <w:rFonts w:hint="default"/>
        </w:rPr>
        <w:t>rstve, prí</w:t>
      </w:r>
      <w:r>
        <w:rPr>
          <w:rFonts w:hint="default"/>
        </w:rPr>
        <w:t>loha I, odsek 1, bod (ii).</w:t>
      </w:r>
    </w:p>
    <w:p w:rsidR="00E2180F">
      <w:pPr>
        <w:pStyle w:val="ManualNumPar1"/>
        <w:bidi w:val="0"/>
        <w:rPr>
          <w:rFonts w:hint="default"/>
        </w:rPr>
      </w:pPr>
      <w:r>
        <w:rPr>
          <w:rFonts w:hint="default"/>
        </w:rPr>
        <w:t>2.</w:t>
        <w:tab/>
      </w:r>
      <w:r>
        <w:rPr>
          <w:rFonts w:hint="default"/>
        </w:rPr>
        <w:t>Obchod medzi stranami s vý</w:t>
      </w:r>
      <w:r>
        <w:rPr>
          <w:rFonts w:hint="default"/>
        </w:rPr>
        <w:t>robkami spadajú</w:t>
      </w:r>
      <w:r>
        <w:rPr>
          <w:rFonts w:hint="default"/>
        </w:rPr>
        <w:t>cimi do rozsahu pô</w:t>
      </w:r>
      <w:r>
        <w:rPr>
          <w:rFonts w:hint="default"/>
        </w:rPr>
        <w:t>sobnosti Zmluvy o </w:t>
      </w:r>
      <w:r>
        <w:rPr>
          <w:rFonts w:hint="default"/>
        </w:rPr>
        <w:t>založ</w:t>
      </w:r>
      <w:r>
        <w:rPr>
          <w:rFonts w:hint="default"/>
        </w:rPr>
        <w:t>ení</w:t>
      </w:r>
      <w:r>
        <w:rPr>
          <w:rFonts w:hint="default"/>
        </w:rPr>
        <w:t xml:space="preserve"> Euró</w:t>
      </w:r>
      <w:r>
        <w:rPr>
          <w:rFonts w:hint="default"/>
        </w:rPr>
        <w:t>pskeho spoloč</w:t>
      </w:r>
      <w:r>
        <w:rPr>
          <w:rFonts w:hint="default"/>
        </w:rPr>
        <w:t>enstva pre ató</w:t>
      </w:r>
      <w:r>
        <w:rPr>
          <w:rFonts w:hint="default"/>
        </w:rPr>
        <w:t>movú</w:t>
      </w:r>
      <w:r>
        <w:rPr>
          <w:rFonts w:hint="default"/>
        </w:rPr>
        <w:t xml:space="preserve"> energiu sa bude realizovať</w:t>
      </w:r>
      <w:r>
        <w:rPr>
          <w:rFonts w:hint="default"/>
        </w:rPr>
        <w:t xml:space="preserve"> v sú</w:t>
      </w:r>
      <w:r>
        <w:rPr>
          <w:rFonts w:hint="default"/>
        </w:rPr>
        <w:t>lade s jej ustanoveniami.</w:t>
      </w:r>
    </w:p>
    <w:p w:rsidR="00E2180F">
      <w:pPr>
        <w:bidi w:val="0"/>
        <w:jc w:val="center"/>
        <w:rPr>
          <w:rFonts w:hint="default"/>
          <w:b/>
          <w:bCs/>
          <w:i/>
          <w:iCs/>
        </w:rPr>
      </w:pPr>
      <w:r>
        <w:rPr>
          <w:rFonts w:hint="default"/>
          <w:b/>
          <w:bCs/>
          <w:i/>
          <w:iCs/>
        </w:rPr>
        <w:t>Č</w:t>
      </w:r>
      <w:r>
        <w:rPr>
          <w:rFonts w:hint="default"/>
          <w:b/>
          <w:bCs/>
          <w:i/>
          <w:iCs/>
        </w:rPr>
        <w:t>lá</w:t>
      </w:r>
      <w:r>
        <w:rPr>
          <w:rFonts w:hint="default"/>
          <w:b/>
          <w:bCs/>
          <w:i/>
          <w:iCs/>
        </w:rPr>
        <w:t>nok 20</w:t>
      </w:r>
      <w:r>
        <w:rPr>
          <w:i/>
          <w:iCs/>
        </w:rPr>
        <w:br/>
      </w:r>
      <w:r>
        <w:rPr>
          <w:rFonts w:hint="default"/>
          <w:b/>
          <w:bCs/>
          <w:i/>
          <w:iCs/>
        </w:rPr>
        <w:t>Úľ</w:t>
      </w:r>
      <w:r>
        <w:rPr>
          <w:rFonts w:hint="default"/>
          <w:b/>
          <w:bCs/>
          <w:i/>
          <w:iCs/>
        </w:rPr>
        <w:t>avy Spoloč</w:t>
      </w:r>
      <w:r>
        <w:rPr>
          <w:rFonts w:hint="default"/>
          <w:b/>
          <w:bCs/>
          <w:i/>
          <w:iCs/>
        </w:rPr>
        <w:t>enstva pre priemyselné</w:t>
      </w:r>
      <w:r>
        <w:rPr>
          <w:rFonts w:hint="default"/>
          <w:b/>
          <w:bCs/>
          <w:i/>
          <w:iCs/>
        </w:rPr>
        <w:t xml:space="preserve"> vý</w:t>
      </w:r>
      <w:r>
        <w:rPr>
          <w:rFonts w:hint="default"/>
          <w:b/>
          <w:bCs/>
          <w:i/>
          <w:iCs/>
        </w:rPr>
        <w:t>robky</w:t>
      </w:r>
    </w:p>
    <w:p w:rsidR="00E2180F">
      <w:pPr>
        <w:pStyle w:val="ManualNumPar1"/>
        <w:bidi w:val="0"/>
        <w:rPr>
          <w:rFonts w:hint="default"/>
        </w:rPr>
      </w:pPr>
      <w:r>
        <w:t>1.</w:t>
        <w:tab/>
      </w:r>
      <w:r>
        <w:rPr>
          <w:rFonts w:hint="default"/>
        </w:rPr>
        <w:t>Clá</w:t>
      </w:r>
      <w:r>
        <w:rPr>
          <w:rFonts w:hint="default"/>
        </w:rPr>
        <w:t xml:space="preserve"> na dovoz do Spoloč</w:t>
      </w:r>
      <w:r>
        <w:rPr>
          <w:rFonts w:hint="default"/>
        </w:rPr>
        <w:t>enstva a poplatky s rovnocenný</w:t>
      </w:r>
      <w:r>
        <w:rPr>
          <w:rFonts w:hint="default"/>
        </w:rPr>
        <w:t>m úč</w:t>
      </w:r>
      <w:r>
        <w:rPr>
          <w:rFonts w:hint="default"/>
        </w:rPr>
        <w:t>inkom sa pre priemyselné</w:t>
      </w:r>
      <w:r>
        <w:rPr>
          <w:rFonts w:hint="default"/>
        </w:rPr>
        <w:t xml:space="preserve"> vý</w:t>
      </w:r>
      <w:r>
        <w:rPr>
          <w:rFonts w:hint="default"/>
        </w:rPr>
        <w:t>robky s pô</w:t>
      </w:r>
      <w:r>
        <w:rPr>
          <w:rFonts w:hint="default"/>
        </w:rPr>
        <w:t>vodom v Srbsk</w:t>
      </w:r>
      <w:r>
        <w:rPr>
          <w:rFonts w:hint="default"/>
        </w:rPr>
        <w:t>u zruš</w:t>
      </w:r>
      <w:r>
        <w:rPr>
          <w:rFonts w:hint="default"/>
        </w:rPr>
        <w:t>ia, keď</w:t>
      </w:r>
      <w:r>
        <w:rPr>
          <w:rFonts w:hint="default"/>
        </w:rPr>
        <w:t xml:space="preserve"> tá</w:t>
      </w:r>
      <w:r>
        <w:rPr>
          <w:rFonts w:hint="default"/>
        </w:rPr>
        <w:t>to dohoda nadobudne platnosť.</w:t>
      </w:r>
    </w:p>
    <w:p w:rsidR="00E2180F">
      <w:pPr>
        <w:pStyle w:val="ManualNumPar1"/>
        <w:bidi w:val="0"/>
        <w:rPr>
          <w:rFonts w:hint="default"/>
        </w:rPr>
      </w:pPr>
      <w:r>
        <w:rPr>
          <w:rFonts w:hint="default"/>
        </w:rPr>
        <w:t>2.</w:t>
        <w:tab/>
      </w:r>
      <w:r>
        <w:rPr>
          <w:rFonts w:hint="default"/>
        </w:rPr>
        <w:t>Množ</w:t>
      </w:r>
      <w:r>
        <w:rPr>
          <w:rFonts w:hint="default"/>
        </w:rPr>
        <w:t>stvové</w:t>
      </w:r>
      <w:r>
        <w:rPr>
          <w:rFonts w:hint="default"/>
        </w:rPr>
        <w:t xml:space="preserve"> obmedzenia na dovoz do Spoloč</w:t>
      </w:r>
      <w:r>
        <w:rPr>
          <w:rFonts w:hint="default"/>
        </w:rPr>
        <w:t>enstva a opatrenia s rovnocenný</w:t>
      </w:r>
      <w:r>
        <w:rPr>
          <w:rFonts w:hint="default"/>
        </w:rPr>
        <w:t>m úč</w:t>
      </w:r>
      <w:r>
        <w:rPr>
          <w:rFonts w:hint="default"/>
        </w:rPr>
        <w:t>inkom sa pre priemyselné</w:t>
      </w:r>
      <w:r>
        <w:rPr>
          <w:rFonts w:hint="default"/>
        </w:rPr>
        <w:t xml:space="preserve"> vý</w:t>
      </w:r>
      <w:r>
        <w:rPr>
          <w:rFonts w:hint="default"/>
        </w:rPr>
        <w:t>robky s pô</w:t>
      </w:r>
      <w:r>
        <w:rPr>
          <w:rFonts w:hint="default"/>
        </w:rPr>
        <w:t>vodom v Srbsku zruš</w:t>
      </w:r>
      <w:r>
        <w:rPr>
          <w:rFonts w:hint="default"/>
        </w:rPr>
        <w:t>ia, keď</w:t>
      </w:r>
      <w:r>
        <w:rPr>
          <w:rFonts w:hint="default"/>
        </w:rPr>
        <w:t xml:space="preserve"> tá</w:t>
      </w:r>
      <w:r>
        <w:rPr>
          <w:rFonts w:hint="default"/>
        </w:rPr>
        <w:t>to dohoda nadobudne platnosť.</w:t>
      </w:r>
    </w:p>
    <w:p w:rsidR="00E2180F">
      <w:pPr>
        <w:bidi w:val="0"/>
        <w:jc w:val="center"/>
        <w:rPr>
          <w:rFonts w:hint="default"/>
          <w:b/>
          <w:bCs/>
          <w:i/>
          <w:iCs/>
        </w:rPr>
      </w:pPr>
      <w:r>
        <w:rPr>
          <w:b/>
          <w:bCs/>
          <w:i/>
          <w:iCs/>
        </w:rPr>
        <w:br w:type="page"/>
      </w:r>
      <w:r>
        <w:rPr>
          <w:rFonts w:hint="default"/>
          <w:b/>
          <w:bCs/>
          <w:i/>
          <w:iCs/>
        </w:rPr>
        <w:t>Č</w:t>
      </w:r>
      <w:r>
        <w:rPr>
          <w:rFonts w:hint="default"/>
          <w:b/>
          <w:bCs/>
          <w:i/>
          <w:iCs/>
        </w:rPr>
        <w:t>lá</w:t>
      </w:r>
      <w:r>
        <w:rPr>
          <w:rFonts w:hint="default"/>
          <w:b/>
          <w:bCs/>
          <w:i/>
          <w:iCs/>
        </w:rPr>
        <w:t>nok 21</w:t>
      </w:r>
      <w:r>
        <w:rPr>
          <w:i/>
          <w:iCs/>
        </w:rPr>
        <w:br/>
      </w:r>
      <w:r>
        <w:rPr>
          <w:rFonts w:hint="default"/>
          <w:b/>
          <w:bCs/>
          <w:i/>
          <w:iCs/>
        </w:rPr>
        <w:t>Úľ</w:t>
      </w:r>
      <w:r>
        <w:rPr>
          <w:rFonts w:hint="default"/>
          <w:b/>
          <w:bCs/>
          <w:i/>
          <w:iCs/>
        </w:rPr>
        <w:t>avy Srbska pre priemyse</w:t>
      </w:r>
      <w:r>
        <w:rPr>
          <w:rFonts w:hint="default"/>
          <w:b/>
          <w:bCs/>
          <w:i/>
          <w:iCs/>
        </w:rPr>
        <w:t>lné</w:t>
      </w:r>
      <w:r>
        <w:rPr>
          <w:rFonts w:hint="default"/>
          <w:b/>
          <w:bCs/>
          <w:i/>
          <w:iCs/>
        </w:rPr>
        <w:t xml:space="preserve"> vý</w:t>
      </w:r>
      <w:r>
        <w:rPr>
          <w:rFonts w:hint="default"/>
          <w:b/>
          <w:bCs/>
          <w:i/>
          <w:iCs/>
        </w:rPr>
        <w:t>robky</w:t>
      </w:r>
    </w:p>
    <w:p w:rsidR="00E2180F">
      <w:pPr>
        <w:pStyle w:val="ManualNumPar1"/>
        <w:bidi w:val="0"/>
        <w:rPr>
          <w:rFonts w:hint="default"/>
        </w:rPr>
      </w:pPr>
      <w:r>
        <w:t>1.</w:t>
        <w:tab/>
      </w:r>
      <w:r>
        <w:rPr>
          <w:rFonts w:hint="default"/>
        </w:rPr>
        <w:t>Clá</w:t>
      </w:r>
      <w:r>
        <w:rPr>
          <w:rFonts w:hint="default"/>
        </w:rPr>
        <w:t xml:space="preserve"> na dovoz priemyselný</w:t>
      </w:r>
      <w:r>
        <w:rPr>
          <w:rFonts w:hint="default"/>
        </w:rPr>
        <w:t>ch vý</w:t>
      </w:r>
      <w:r>
        <w:rPr>
          <w:rFonts w:hint="default"/>
        </w:rPr>
        <w:t>robkov s pô</w:t>
      </w:r>
      <w:r>
        <w:rPr>
          <w:rFonts w:hint="default"/>
        </w:rPr>
        <w:t>vodom v Spoloč</w:t>
      </w:r>
      <w:r>
        <w:rPr>
          <w:rFonts w:hint="default"/>
        </w:rPr>
        <w:t>enstve do Srbska, okrem priemyselný</w:t>
      </w:r>
      <w:r>
        <w:rPr>
          <w:rFonts w:hint="default"/>
        </w:rPr>
        <w:t>ch vý</w:t>
      </w:r>
      <w:r>
        <w:rPr>
          <w:rFonts w:hint="default"/>
        </w:rPr>
        <w:t>robkov uvedený</w:t>
      </w:r>
      <w:r>
        <w:rPr>
          <w:rFonts w:hint="default"/>
        </w:rPr>
        <w:t>ch v prí</w:t>
      </w:r>
      <w:r>
        <w:rPr>
          <w:rFonts w:hint="default"/>
        </w:rPr>
        <w:t>lohe I, sa zruš</w:t>
      </w:r>
      <w:r>
        <w:rPr>
          <w:rFonts w:hint="default"/>
        </w:rPr>
        <w:t>ia, keď</w:t>
      </w:r>
      <w:r>
        <w:rPr>
          <w:rFonts w:hint="default"/>
        </w:rPr>
        <w:t xml:space="preserve"> tá</w:t>
      </w:r>
      <w:r>
        <w:rPr>
          <w:rFonts w:hint="default"/>
        </w:rPr>
        <w:t>to dohoda nadobudne platnosť</w:t>
      </w:r>
      <w:r>
        <w:rPr>
          <w:rFonts w:hint="default"/>
        </w:rPr>
        <w:t xml:space="preserve">. </w:t>
      </w:r>
    </w:p>
    <w:p w:rsidR="00E2180F">
      <w:pPr>
        <w:pStyle w:val="ManualNumPar1"/>
        <w:bidi w:val="0"/>
        <w:rPr>
          <w:rFonts w:hint="default"/>
        </w:rPr>
      </w:pPr>
      <w:r>
        <w:rPr>
          <w:rFonts w:hint="default"/>
        </w:rPr>
        <w:t>2.</w:t>
        <w:tab/>
      </w:r>
      <w:r>
        <w:rPr>
          <w:rFonts w:hint="default"/>
        </w:rPr>
        <w:t>Poplatky s rovnocenný</w:t>
      </w:r>
      <w:r>
        <w:rPr>
          <w:rFonts w:hint="default"/>
        </w:rPr>
        <w:t>m úč</w:t>
      </w:r>
      <w:r>
        <w:rPr>
          <w:rFonts w:hint="default"/>
        </w:rPr>
        <w:t>inkom ako clá</w:t>
      </w:r>
      <w:r>
        <w:rPr>
          <w:rFonts w:hint="default"/>
        </w:rPr>
        <w:t xml:space="preserve"> na dovoz do Srbska sa pre p</w:t>
      </w:r>
      <w:r>
        <w:rPr>
          <w:rFonts w:hint="default"/>
        </w:rPr>
        <w:t>riemyselné</w:t>
      </w:r>
      <w:r>
        <w:rPr>
          <w:rFonts w:hint="default"/>
        </w:rPr>
        <w:t xml:space="preserve"> vý</w:t>
      </w:r>
      <w:r>
        <w:rPr>
          <w:rFonts w:hint="default"/>
        </w:rPr>
        <w:t>robky s pô</w:t>
      </w:r>
      <w:r>
        <w:rPr>
          <w:rFonts w:hint="default"/>
        </w:rPr>
        <w:t>vodom v Spoloč</w:t>
      </w:r>
      <w:r>
        <w:rPr>
          <w:rFonts w:hint="default"/>
        </w:rPr>
        <w:t>enstve zruš</w:t>
      </w:r>
      <w:r>
        <w:rPr>
          <w:rFonts w:hint="default"/>
        </w:rPr>
        <w:t>ia, keď</w:t>
      </w:r>
      <w:r>
        <w:rPr>
          <w:rFonts w:hint="default"/>
        </w:rPr>
        <w:t xml:space="preserve"> tá</w:t>
      </w:r>
      <w:r>
        <w:rPr>
          <w:rFonts w:hint="default"/>
        </w:rPr>
        <w:t>to dohoda nadobudne platnosť</w:t>
      </w:r>
      <w:r>
        <w:rPr>
          <w:rFonts w:hint="default"/>
        </w:rPr>
        <w:t xml:space="preserve">. </w:t>
      </w:r>
    </w:p>
    <w:p w:rsidR="00E2180F">
      <w:pPr>
        <w:pStyle w:val="ManualNumPar1"/>
        <w:bidi w:val="0"/>
        <w:rPr>
          <w:rFonts w:hint="default"/>
        </w:rPr>
      </w:pPr>
      <w:r>
        <w:rPr>
          <w:rFonts w:hint="default"/>
        </w:rPr>
        <w:t>3.</w:t>
        <w:tab/>
      </w:r>
      <w:r>
        <w:rPr>
          <w:rFonts w:hint="default"/>
        </w:rPr>
        <w:t>Clá</w:t>
      </w:r>
      <w:r>
        <w:rPr>
          <w:rFonts w:hint="default"/>
        </w:rPr>
        <w:t xml:space="preserve"> na dovoz priemyselný</w:t>
      </w:r>
      <w:r>
        <w:rPr>
          <w:rFonts w:hint="default"/>
        </w:rPr>
        <w:t>ch vý</w:t>
      </w:r>
      <w:r>
        <w:rPr>
          <w:rFonts w:hint="default"/>
        </w:rPr>
        <w:t>robkov s pô</w:t>
      </w:r>
      <w:r>
        <w:rPr>
          <w:rFonts w:hint="default"/>
        </w:rPr>
        <w:t>vodom v Spoloč</w:t>
      </w:r>
      <w:r>
        <w:rPr>
          <w:rFonts w:hint="default"/>
        </w:rPr>
        <w:t>enstve uvedený</w:t>
      </w:r>
      <w:r>
        <w:rPr>
          <w:rFonts w:hint="default"/>
        </w:rPr>
        <w:t>ch v </w:t>
      </w:r>
      <w:r>
        <w:rPr>
          <w:rFonts w:hint="default"/>
        </w:rPr>
        <w:t>prí</w:t>
      </w:r>
      <w:r>
        <w:rPr>
          <w:rFonts w:hint="default"/>
        </w:rPr>
        <w:t>lohe I do Srbska sa postupne zníž</w:t>
      </w:r>
      <w:r>
        <w:rPr>
          <w:rFonts w:hint="default"/>
        </w:rPr>
        <w:t>ia a zruš</w:t>
      </w:r>
      <w:r>
        <w:rPr>
          <w:rFonts w:hint="default"/>
        </w:rPr>
        <w:t>ia v sú</w:t>
      </w:r>
      <w:r>
        <w:rPr>
          <w:rFonts w:hint="default"/>
        </w:rPr>
        <w:t>lade s č</w:t>
      </w:r>
      <w:r>
        <w:rPr>
          <w:rFonts w:hint="default"/>
        </w:rPr>
        <w:t>asový</w:t>
      </w:r>
      <w:r>
        <w:rPr>
          <w:rFonts w:hint="default"/>
        </w:rPr>
        <w:t>m rozvrhom podľ</w:t>
      </w:r>
      <w:r>
        <w:rPr>
          <w:rFonts w:hint="default"/>
        </w:rPr>
        <w:t>a tejto prí</w:t>
      </w:r>
      <w:r>
        <w:rPr>
          <w:rFonts w:hint="default"/>
        </w:rPr>
        <w:t xml:space="preserve">lohy. </w:t>
      </w:r>
    </w:p>
    <w:p w:rsidR="00E2180F">
      <w:pPr>
        <w:pStyle w:val="ManualNumPar1"/>
        <w:bidi w:val="0"/>
        <w:rPr>
          <w:rFonts w:hint="default"/>
        </w:rPr>
      </w:pPr>
      <w:r>
        <w:rPr>
          <w:rFonts w:hint="default"/>
        </w:rPr>
        <w:t>4.</w:t>
        <w:tab/>
      </w:r>
      <w:r>
        <w:rPr>
          <w:rFonts w:hint="default"/>
        </w:rPr>
        <w:t>Množ</w:t>
      </w:r>
      <w:r>
        <w:rPr>
          <w:rFonts w:hint="default"/>
        </w:rPr>
        <w:t>stvové</w:t>
      </w:r>
      <w:r>
        <w:rPr>
          <w:rFonts w:hint="default"/>
        </w:rPr>
        <w:t xml:space="preserve"> obmedzenia na dovoz priemyselný</w:t>
      </w:r>
      <w:r>
        <w:rPr>
          <w:rFonts w:hint="default"/>
        </w:rPr>
        <w:t>ch vý</w:t>
      </w:r>
      <w:r>
        <w:rPr>
          <w:rFonts w:hint="default"/>
        </w:rPr>
        <w:t>robkov s pô</w:t>
      </w:r>
      <w:r>
        <w:rPr>
          <w:rFonts w:hint="default"/>
        </w:rPr>
        <w:t>vodom v </w:t>
      </w:r>
      <w:r>
        <w:rPr>
          <w:rFonts w:hint="default"/>
        </w:rPr>
        <w:t>Spoloč</w:t>
      </w:r>
      <w:r>
        <w:rPr>
          <w:rFonts w:hint="default"/>
        </w:rPr>
        <w:t>enstve do Srbska a opatrenia s rovnocenný</w:t>
      </w:r>
      <w:r>
        <w:rPr>
          <w:rFonts w:hint="default"/>
        </w:rPr>
        <w:t>m úč</w:t>
      </w:r>
      <w:r>
        <w:rPr>
          <w:rFonts w:hint="default"/>
        </w:rPr>
        <w:t>inkom sa zruš</w:t>
      </w:r>
      <w:r>
        <w:rPr>
          <w:rFonts w:hint="default"/>
        </w:rPr>
        <w:t>ia, keď</w:t>
      </w:r>
      <w:r>
        <w:rPr>
          <w:rFonts w:hint="default"/>
        </w:rPr>
        <w:t xml:space="preserve"> tá</w:t>
      </w:r>
      <w:r>
        <w:rPr>
          <w:rFonts w:hint="default"/>
        </w:rPr>
        <w:t>to dohoda nadobudne platnosť</w:t>
      </w:r>
      <w:r>
        <w:rPr>
          <w:rFonts w:hint="default"/>
        </w:rPr>
        <w:t xml:space="preserve">. </w:t>
      </w:r>
    </w:p>
    <w:p w:rsidR="00E2180F">
      <w:pPr>
        <w:bidi w:val="0"/>
        <w:jc w:val="center"/>
        <w:rPr>
          <w:rFonts w:hint="default"/>
          <w:b/>
          <w:bCs/>
          <w:i/>
          <w:iCs/>
        </w:rPr>
      </w:pPr>
      <w:r>
        <w:rPr>
          <w:rFonts w:hint="default"/>
          <w:b/>
          <w:bCs/>
          <w:i/>
          <w:iCs/>
        </w:rPr>
        <w:t>Č</w:t>
      </w:r>
      <w:r>
        <w:rPr>
          <w:rFonts w:hint="default"/>
          <w:b/>
          <w:bCs/>
          <w:i/>
          <w:iCs/>
        </w:rPr>
        <w:t>lá</w:t>
      </w:r>
      <w:r>
        <w:rPr>
          <w:rFonts w:hint="default"/>
          <w:b/>
          <w:bCs/>
          <w:i/>
          <w:iCs/>
        </w:rPr>
        <w:t>nok 22</w:t>
      </w:r>
      <w:r>
        <w:rPr>
          <w:i/>
          <w:iCs/>
        </w:rPr>
        <w:br/>
      </w:r>
      <w:r>
        <w:rPr>
          <w:rFonts w:hint="default"/>
          <w:b/>
          <w:bCs/>
          <w:i/>
          <w:iCs/>
        </w:rPr>
        <w:t>Vý</w:t>
      </w:r>
      <w:r>
        <w:rPr>
          <w:rFonts w:hint="default"/>
          <w:b/>
          <w:bCs/>
          <w:i/>
          <w:iCs/>
        </w:rPr>
        <w:t>vozné</w:t>
      </w:r>
      <w:r>
        <w:rPr>
          <w:rFonts w:hint="default"/>
          <w:b/>
          <w:bCs/>
          <w:i/>
          <w:iCs/>
        </w:rPr>
        <w:t xml:space="preserve"> clá</w:t>
      </w:r>
      <w:r>
        <w:rPr>
          <w:rFonts w:hint="default"/>
          <w:b/>
          <w:bCs/>
          <w:i/>
          <w:iCs/>
        </w:rPr>
        <w:t xml:space="preserve"> a obmedzenia vý</w:t>
      </w:r>
      <w:r>
        <w:rPr>
          <w:rFonts w:hint="default"/>
          <w:b/>
          <w:bCs/>
          <w:i/>
          <w:iCs/>
        </w:rPr>
        <w:t>vozu</w:t>
      </w:r>
    </w:p>
    <w:p w:rsidR="00E2180F">
      <w:pPr>
        <w:pStyle w:val="ManualNumPar1"/>
        <w:bidi w:val="0"/>
        <w:rPr>
          <w:rFonts w:hint="default"/>
        </w:rPr>
      </w:pPr>
      <w:r>
        <w:t>1.</w:t>
        <w:tab/>
      </w:r>
      <w:r>
        <w:rPr>
          <w:rFonts w:hint="default"/>
        </w:rPr>
        <w:t>Nadobudnutí</w:t>
      </w:r>
      <w:r>
        <w:rPr>
          <w:rFonts w:hint="default"/>
        </w:rPr>
        <w:t>m platnosti tejto d</w:t>
      </w:r>
      <w:r>
        <w:rPr>
          <w:rFonts w:hint="default"/>
        </w:rPr>
        <w:t>ohody Spoloč</w:t>
      </w:r>
      <w:r>
        <w:rPr>
          <w:rFonts w:hint="default"/>
        </w:rPr>
        <w:t>enstvo a Srbsko zruš</w:t>
      </w:r>
      <w:r>
        <w:rPr>
          <w:rFonts w:hint="default"/>
        </w:rPr>
        <w:t>ia v rá</w:t>
      </w:r>
      <w:r>
        <w:rPr>
          <w:rFonts w:hint="default"/>
        </w:rPr>
        <w:t>mci vzá</w:t>
      </w:r>
      <w:r>
        <w:rPr>
          <w:rFonts w:hint="default"/>
        </w:rPr>
        <w:t>jomné</w:t>
      </w:r>
      <w:r>
        <w:rPr>
          <w:rFonts w:hint="default"/>
        </w:rPr>
        <w:t>ho obchodu vš</w:t>
      </w:r>
      <w:r>
        <w:rPr>
          <w:rFonts w:hint="default"/>
        </w:rPr>
        <w:t>etky vý</w:t>
      </w:r>
      <w:r>
        <w:rPr>
          <w:rFonts w:hint="default"/>
        </w:rPr>
        <w:t>vozné</w:t>
      </w:r>
      <w:r>
        <w:rPr>
          <w:rFonts w:hint="default"/>
        </w:rPr>
        <w:t xml:space="preserve"> clá</w:t>
      </w:r>
      <w:r>
        <w:rPr>
          <w:rFonts w:hint="default"/>
        </w:rPr>
        <w:t xml:space="preserve"> a poplatky s rovnocenný</w:t>
      </w:r>
      <w:r>
        <w:rPr>
          <w:rFonts w:hint="default"/>
        </w:rPr>
        <w:t>m úč</w:t>
      </w:r>
      <w:r>
        <w:rPr>
          <w:rFonts w:hint="default"/>
        </w:rPr>
        <w:t>inkom.</w:t>
      </w:r>
    </w:p>
    <w:p w:rsidR="00E2180F">
      <w:pPr>
        <w:pStyle w:val="ManualNumPar1"/>
        <w:bidi w:val="0"/>
        <w:rPr>
          <w:rFonts w:hint="default"/>
        </w:rPr>
      </w:pPr>
      <w:r>
        <w:rPr>
          <w:rFonts w:hint="default"/>
        </w:rPr>
        <w:t>2.</w:t>
        <w:tab/>
      </w:r>
      <w:r>
        <w:rPr>
          <w:rFonts w:hint="default"/>
        </w:rPr>
        <w:t>Nadobudnutí</w:t>
      </w:r>
      <w:r>
        <w:rPr>
          <w:rFonts w:hint="default"/>
        </w:rPr>
        <w:t>m platnosti tejto dohody Spoloč</w:t>
      </w:r>
      <w:r>
        <w:rPr>
          <w:rFonts w:hint="default"/>
        </w:rPr>
        <w:t>enstvo a Srbsko medzi sebou zruš</w:t>
      </w:r>
      <w:r>
        <w:rPr>
          <w:rFonts w:hint="default"/>
        </w:rPr>
        <w:t>ia aké</w:t>
      </w:r>
      <w:r>
        <w:rPr>
          <w:rFonts w:hint="default"/>
        </w:rPr>
        <w:t>koľ</w:t>
      </w:r>
      <w:r>
        <w:rPr>
          <w:rFonts w:hint="default"/>
        </w:rPr>
        <w:t>vek množ</w:t>
      </w:r>
      <w:r>
        <w:rPr>
          <w:rFonts w:hint="default"/>
        </w:rPr>
        <w:t>stvové</w:t>
      </w:r>
      <w:r>
        <w:rPr>
          <w:rFonts w:hint="default"/>
        </w:rPr>
        <w:t xml:space="preserve"> obmedzenia na vý</w:t>
      </w:r>
      <w:r>
        <w:rPr>
          <w:rFonts w:hint="default"/>
        </w:rPr>
        <w:t>voz a opatrenia s rovnoc</w:t>
      </w:r>
      <w:r>
        <w:rPr>
          <w:rFonts w:hint="default"/>
        </w:rPr>
        <w:t>enný</w:t>
      </w:r>
      <w:r>
        <w:rPr>
          <w:rFonts w:hint="default"/>
        </w:rPr>
        <w:t>m úč</w:t>
      </w:r>
      <w:r>
        <w:rPr>
          <w:rFonts w:hint="default"/>
        </w:rPr>
        <w:t>inkom.</w:t>
      </w:r>
    </w:p>
    <w:p w:rsidR="00E2180F">
      <w:pPr>
        <w:bidi w:val="0"/>
        <w:jc w:val="center"/>
        <w:rPr>
          <w:rFonts w:hint="default"/>
          <w:b/>
          <w:bCs/>
          <w:i/>
          <w:iCs/>
        </w:rPr>
      </w:pPr>
      <w:r>
        <w:rPr>
          <w:rFonts w:hint="default"/>
          <w:b/>
          <w:bCs/>
          <w:i/>
          <w:iCs/>
        </w:rPr>
        <w:t>Č</w:t>
      </w:r>
      <w:r>
        <w:rPr>
          <w:rFonts w:hint="default"/>
          <w:b/>
          <w:bCs/>
          <w:i/>
          <w:iCs/>
        </w:rPr>
        <w:t>lá</w:t>
      </w:r>
      <w:r>
        <w:rPr>
          <w:rFonts w:hint="default"/>
          <w:b/>
          <w:bCs/>
          <w:i/>
          <w:iCs/>
        </w:rPr>
        <w:t>nok 23</w:t>
      </w:r>
      <w:r>
        <w:rPr>
          <w:i/>
          <w:iCs/>
        </w:rPr>
        <w:br/>
      </w:r>
      <w:r>
        <w:rPr>
          <w:rFonts w:hint="default"/>
          <w:b/>
          <w:bCs/>
          <w:i/>
          <w:iCs/>
        </w:rPr>
        <w:t>Rý</w:t>
      </w:r>
      <w:r>
        <w:rPr>
          <w:rFonts w:hint="default"/>
          <w:b/>
          <w:bCs/>
          <w:i/>
          <w:iCs/>
        </w:rPr>
        <w:t>chlejš</w:t>
      </w:r>
      <w:r>
        <w:rPr>
          <w:rFonts w:hint="default"/>
          <w:b/>
          <w:bCs/>
          <w:i/>
          <w:iCs/>
        </w:rPr>
        <w:t>ie zníž</w:t>
      </w:r>
      <w:r>
        <w:rPr>
          <w:rFonts w:hint="default"/>
          <w:b/>
          <w:bCs/>
          <w:i/>
          <w:iCs/>
        </w:rPr>
        <w:t>enie ciel</w:t>
      </w:r>
    </w:p>
    <w:p w:rsidR="00E2180F">
      <w:pPr>
        <w:bidi w:val="0"/>
        <w:rPr>
          <w:rFonts w:hint="default"/>
        </w:rPr>
      </w:pPr>
      <w:r>
        <w:rPr>
          <w:rFonts w:hint="default"/>
        </w:rPr>
        <w:t>Srbsko vyhlasuje, ž</w:t>
      </w:r>
      <w:r>
        <w:rPr>
          <w:rFonts w:hint="default"/>
        </w:rPr>
        <w:t>e ak mu to umož</w:t>
      </w:r>
      <w:r>
        <w:rPr>
          <w:rFonts w:hint="default"/>
        </w:rPr>
        <w:t>ní</w:t>
      </w:r>
      <w:r>
        <w:rPr>
          <w:rFonts w:hint="default"/>
        </w:rPr>
        <w:t xml:space="preserve"> jeho celková</w:t>
      </w:r>
      <w:r>
        <w:rPr>
          <w:rFonts w:hint="default"/>
        </w:rPr>
        <w:t xml:space="preserve"> hospodá</w:t>
      </w:r>
      <w:r>
        <w:rPr>
          <w:rFonts w:hint="default"/>
        </w:rPr>
        <w:t>rska situá</w:t>
      </w:r>
      <w:r>
        <w:rPr>
          <w:rFonts w:hint="default"/>
        </w:rPr>
        <w:t>cia a situá</w:t>
      </w:r>
      <w:r>
        <w:rPr>
          <w:rFonts w:hint="default"/>
        </w:rPr>
        <w:t>cia v </w:t>
      </w:r>
      <w:r>
        <w:rPr>
          <w:rFonts w:hint="default"/>
        </w:rPr>
        <w:t>prí</w:t>
      </w:r>
      <w:r>
        <w:rPr>
          <w:rFonts w:hint="default"/>
        </w:rPr>
        <w:t>sluš</w:t>
      </w:r>
      <w:r>
        <w:rPr>
          <w:rFonts w:hint="default"/>
        </w:rPr>
        <w:t>nom hospodá</w:t>
      </w:r>
      <w:r>
        <w:rPr>
          <w:rFonts w:hint="default"/>
        </w:rPr>
        <w:t>rskom odvetví</w:t>
      </w:r>
      <w:r>
        <w:rPr>
          <w:rFonts w:hint="default"/>
        </w:rPr>
        <w:t>, je pripravené</w:t>
      </w:r>
      <w:r>
        <w:rPr>
          <w:rFonts w:hint="default"/>
        </w:rPr>
        <w:t xml:space="preserve"> zníž</w:t>
      </w:r>
      <w:r>
        <w:rPr>
          <w:rFonts w:hint="default"/>
        </w:rPr>
        <w:t>iť</w:t>
      </w:r>
      <w:r>
        <w:rPr>
          <w:rFonts w:hint="default"/>
        </w:rPr>
        <w:t xml:space="preserve"> svoje clá</w:t>
      </w:r>
      <w:r>
        <w:rPr>
          <w:rFonts w:hint="default"/>
        </w:rPr>
        <w:t xml:space="preserve"> pri obchode so Spoloč</w:t>
      </w:r>
      <w:r>
        <w:rPr>
          <w:rFonts w:hint="default"/>
        </w:rPr>
        <w:t>enstvom rý</w:t>
      </w:r>
      <w:r>
        <w:rPr>
          <w:rFonts w:hint="default"/>
        </w:rPr>
        <w:t>chlejš</w:t>
      </w:r>
      <w:r>
        <w:rPr>
          <w:rFonts w:hint="default"/>
        </w:rPr>
        <w:t>ie než</w:t>
      </w:r>
      <w:r>
        <w:rPr>
          <w:rFonts w:hint="default"/>
        </w:rPr>
        <w:t xml:space="preserve"> stanovuje č</w:t>
      </w:r>
      <w:r>
        <w:rPr>
          <w:rFonts w:hint="default"/>
        </w:rPr>
        <w:t>lá</w:t>
      </w:r>
      <w:r>
        <w:rPr>
          <w:rFonts w:hint="default"/>
        </w:rPr>
        <w:t>n</w:t>
      </w:r>
      <w:r>
        <w:rPr>
          <w:rFonts w:hint="default"/>
        </w:rPr>
        <w:t>ok 21.</w:t>
      </w:r>
    </w:p>
    <w:p w:rsidR="00E2180F">
      <w:pPr>
        <w:bidi w:val="0"/>
        <w:rPr>
          <w:rFonts w:hint="default"/>
        </w:rPr>
      </w:pPr>
      <w:r>
        <w:rPr>
          <w:rFonts w:hint="default"/>
        </w:rPr>
        <w:t>Rada pre stabilizá</w:t>
      </w:r>
      <w:r>
        <w:rPr>
          <w:rFonts w:hint="default"/>
        </w:rPr>
        <w:t>ciu a pridruž</w:t>
      </w:r>
      <w:r>
        <w:rPr>
          <w:rFonts w:hint="default"/>
        </w:rPr>
        <w:t>enie analyzuje v tejto sú</w:t>
      </w:r>
      <w:r>
        <w:rPr>
          <w:rFonts w:hint="default"/>
        </w:rPr>
        <w:t>vislosti situá</w:t>
      </w:r>
      <w:r>
        <w:rPr>
          <w:rFonts w:hint="default"/>
        </w:rPr>
        <w:t>ciu a predloží</w:t>
      </w:r>
      <w:r>
        <w:rPr>
          <w:rFonts w:hint="default"/>
        </w:rPr>
        <w:t xml:space="preserve"> prí</w:t>
      </w:r>
      <w:r>
        <w:rPr>
          <w:rFonts w:hint="default"/>
        </w:rPr>
        <w:t>sluš</w:t>
      </w:r>
      <w:r>
        <w:rPr>
          <w:rFonts w:hint="default"/>
        </w:rPr>
        <w:t>né</w:t>
      </w:r>
      <w:r>
        <w:rPr>
          <w:rFonts w:hint="default"/>
        </w:rPr>
        <w:t xml:space="preserve"> odporúč</w:t>
      </w:r>
      <w:r>
        <w:rPr>
          <w:rFonts w:hint="default"/>
        </w:rPr>
        <w:t>ania.</w:t>
      </w:r>
    </w:p>
    <w:p w:rsidR="00E2180F">
      <w:pPr>
        <w:pStyle w:val="SectionTitle"/>
        <w:bidi w:val="0"/>
      </w:pPr>
      <w:r>
        <w:t>KAPITOLA II</w:t>
      </w:r>
    </w:p>
    <w:p w:rsidR="00E2180F">
      <w:pPr>
        <w:pStyle w:val="SectionTitle"/>
        <w:bidi w:val="0"/>
        <w:rPr>
          <w:rFonts w:hint="default"/>
        </w:rPr>
      </w:pPr>
      <w:r>
        <w:rPr>
          <w:rFonts w:hint="default"/>
        </w:rPr>
        <w:t>POĽ</w:t>
      </w:r>
      <w:r>
        <w:rPr>
          <w:rFonts w:hint="default"/>
        </w:rPr>
        <w:t>NOHOSPODÁ</w:t>
      </w:r>
      <w:r>
        <w:rPr>
          <w:rFonts w:hint="default"/>
        </w:rPr>
        <w:t>RSTVO A RYBNÉ</w:t>
      </w:r>
      <w:r>
        <w:rPr>
          <w:rFonts w:hint="default"/>
        </w:rPr>
        <w:t xml:space="preserve"> HOSPODÁ</w:t>
      </w:r>
      <w:r>
        <w:rPr>
          <w:rFonts w:hint="default"/>
        </w:rPr>
        <w:t>RSTVO</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24</w:t>
        <w:br/>
        <w:t>Vymedzenie pojmov</w:t>
      </w:r>
    </w:p>
    <w:p w:rsidR="00E2180F">
      <w:pPr>
        <w:pStyle w:val="ManualNumPar1"/>
        <w:bidi w:val="0"/>
        <w:rPr>
          <w:rFonts w:hint="default"/>
        </w:rPr>
      </w:pPr>
      <w:r>
        <w:t>1.</w:t>
        <w:tab/>
      </w:r>
      <w:r>
        <w:rPr>
          <w:rFonts w:hint="default"/>
        </w:rPr>
        <w:t>Ustanovenia tejto kapitoly sa uplatň</w:t>
      </w:r>
      <w:r>
        <w:rPr>
          <w:rFonts w:hint="default"/>
        </w:rPr>
        <w:t>ujú</w:t>
      </w:r>
      <w:r>
        <w:rPr>
          <w:rFonts w:hint="default"/>
        </w:rPr>
        <w:t xml:space="preserve"> v obchode s poľ</w:t>
      </w:r>
      <w:r>
        <w:rPr>
          <w:rFonts w:hint="default"/>
        </w:rPr>
        <w:t>noho</w:t>
      </w:r>
      <w:r>
        <w:rPr>
          <w:rFonts w:hint="default"/>
        </w:rPr>
        <w:t>spodá</w:t>
      </w:r>
      <w:r>
        <w:rPr>
          <w:rFonts w:hint="default"/>
        </w:rPr>
        <w:t>rskymi vý</w:t>
      </w:r>
      <w:r>
        <w:rPr>
          <w:rFonts w:hint="default"/>
        </w:rPr>
        <w:t>robkami a produktmi rybné</w:t>
      </w:r>
      <w:r>
        <w:rPr>
          <w:rFonts w:hint="default"/>
        </w:rPr>
        <w:t>ho hospodá</w:t>
      </w:r>
      <w:r>
        <w:rPr>
          <w:rFonts w:hint="default"/>
        </w:rPr>
        <w:t>rstva s pô</w:t>
      </w:r>
      <w:r>
        <w:rPr>
          <w:rFonts w:hint="default"/>
        </w:rPr>
        <w:t>vodom v Spoloč</w:t>
      </w:r>
      <w:r>
        <w:rPr>
          <w:rFonts w:hint="default"/>
        </w:rPr>
        <w:t>enstve alebo v Srbsku.</w:t>
      </w:r>
    </w:p>
    <w:p w:rsidR="00E2180F">
      <w:pPr>
        <w:pStyle w:val="ManualNumPar1"/>
        <w:bidi w:val="0"/>
        <w:rPr>
          <w:rFonts w:hint="default"/>
        </w:rPr>
      </w:pPr>
      <w:r>
        <w:rPr>
          <w:rFonts w:hint="default"/>
        </w:rPr>
        <w:t>2.</w:t>
        <w:tab/>
      </w:r>
      <w:r>
        <w:rPr>
          <w:rFonts w:hint="default"/>
        </w:rPr>
        <w:t>Pojem „</w:t>
      </w:r>
      <w:r>
        <w:rPr>
          <w:rFonts w:hint="default"/>
        </w:rPr>
        <w:t>poľ</w:t>
      </w:r>
      <w:r>
        <w:rPr>
          <w:rFonts w:hint="default"/>
        </w:rPr>
        <w:t>nohospodá</w:t>
      </w:r>
      <w:r>
        <w:rPr>
          <w:rFonts w:hint="default"/>
        </w:rPr>
        <w:t>rske produkty a produkty rybné</w:t>
      </w:r>
      <w:r>
        <w:rPr>
          <w:rFonts w:hint="default"/>
        </w:rPr>
        <w:t>ho hospodá</w:t>
      </w:r>
      <w:r>
        <w:rPr>
          <w:rFonts w:hint="default"/>
        </w:rPr>
        <w:t>rstva“</w:t>
      </w:r>
      <w:r>
        <w:rPr>
          <w:rFonts w:hint="default"/>
        </w:rPr>
        <w:t xml:space="preserve"> sa tý</w:t>
      </w:r>
      <w:r>
        <w:rPr>
          <w:rFonts w:hint="default"/>
        </w:rPr>
        <w:t>ka vý</w:t>
      </w:r>
      <w:r>
        <w:rPr>
          <w:rFonts w:hint="default"/>
        </w:rPr>
        <w:t>robkov uvedený</w:t>
      </w:r>
      <w:r>
        <w:rPr>
          <w:rFonts w:hint="default"/>
        </w:rPr>
        <w:t>ch v kapitolá</w:t>
      </w:r>
      <w:r>
        <w:rPr>
          <w:rFonts w:hint="default"/>
        </w:rPr>
        <w:t>ch 1 až</w:t>
      </w:r>
      <w:r>
        <w:rPr>
          <w:rFonts w:hint="default"/>
        </w:rPr>
        <w:t xml:space="preserve"> 24 kombinovanej nomenklatú</w:t>
      </w:r>
      <w:r>
        <w:rPr>
          <w:rFonts w:hint="default"/>
        </w:rPr>
        <w:t>ry a vý</w:t>
      </w:r>
      <w:r>
        <w:rPr>
          <w:rFonts w:hint="default"/>
        </w:rPr>
        <w:t>robkov uveden</w:t>
      </w:r>
      <w:r>
        <w:rPr>
          <w:rFonts w:hint="default"/>
        </w:rPr>
        <w:t>ý</w:t>
      </w:r>
      <w:r>
        <w:rPr>
          <w:rFonts w:hint="default"/>
        </w:rPr>
        <w:t>ch v Dohode WTO o poľ</w:t>
      </w:r>
      <w:r>
        <w:rPr>
          <w:rFonts w:hint="default"/>
        </w:rPr>
        <w:t>nohospodá</w:t>
      </w:r>
      <w:r>
        <w:rPr>
          <w:rFonts w:hint="default"/>
        </w:rPr>
        <w:t>rstve, prí</w:t>
      </w:r>
      <w:r>
        <w:rPr>
          <w:rFonts w:hint="default"/>
        </w:rPr>
        <w:t>loha I, odsek 1 bod (ii).</w:t>
      </w:r>
    </w:p>
    <w:p w:rsidR="00E2180F">
      <w:pPr>
        <w:pStyle w:val="ManualNumPar1"/>
        <w:bidi w:val="0"/>
        <w:rPr>
          <w:rFonts w:hint="default"/>
        </w:rPr>
      </w:pPr>
      <w:r>
        <w:rPr>
          <w:rFonts w:hint="default"/>
        </w:rPr>
        <w:t>3.</w:t>
        <w:tab/>
      </w:r>
      <w:r>
        <w:rPr>
          <w:rFonts w:hint="default"/>
        </w:rPr>
        <w:t>Toto vymedzenie pojmu zahŕň</w:t>
      </w:r>
      <w:r>
        <w:rPr>
          <w:rFonts w:hint="default"/>
        </w:rPr>
        <w:t>a ryby a produkty rybné</w:t>
      </w:r>
      <w:r>
        <w:rPr>
          <w:rFonts w:hint="default"/>
        </w:rPr>
        <w:t>ho hospodá</w:t>
      </w:r>
      <w:r>
        <w:rPr>
          <w:rFonts w:hint="default"/>
        </w:rPr>
        <w:t>rstva, na ktoré</w:t>
      </w:r>
      <w:r>
        <w:rPr>
          <w:rFonts w:hint="default"/>
        </w:rPr>
        <w:t xml:space="preserve"> sa vzť</w:t>
      </w:r>
      <w:r>
        <w:rPr>
          <w:rFonts w:hint="default"/>
        </w:rPr>
        <w:t>ahuje kapitola 3, polož</w:t>
      </w:r>
      <w:r>
        <w:rPr>
          <w:rFonts w:hint="default"/>
        </w:rPr>
        <w:t>ky 1604 a 1605 a podpolož</w:t>
      </w:r>
      <w:r>
        <w:rPr>
          <w:rFonts w:hint="default"/>
        </w:rPr>
        <w:t>ky 0511 91, 2301 20 a ex 1902 20 („</w:t>
      </w:r>
      <w:r>
        <w:rPr>
          <w:rFonts w:hint="default"/>
        </w:rPr>
        <w:t>plnené</w:t>
      </w:r>
      <w:r>
        <w:rPr>
          <w:rFonts w:hint="default"/>
        </w:rPr>
        <w:t xml:space="preserve"> cestoviny obsahujú</w:t>
      </w:r>
      <w:r>
        <w:rPr>
          <w:rFonts w:hint="default"/>
        </w:rPr>
        <w:t>ce viac ako 20 % hmotnosti rý</w:t>
      </w:r>
      <w:r>
        <w:rPr>
          <w:rFonts w:hint="default"/>
        </w:rPr>
        <w:t>b, kô</w:t>
      </w:r>
      <w:r>
        <w:rPr>
          <w:rFonts w:hint="default"/>
        </w:rPr>
        <w:t>rovcov, mä</w:t>
      </w:r>
      <w:r>
        <w:rPr>
          <w:rFonts w:hint="default"/>
        </w:rPr>
        <w:t>kkýš</w:t>
      </w:r>
      <w:r>
        <w:rPr>
          <w:rFonts w:hint="default"/>
        </w:rPr>
        <w:t>ov alebo iný</w:t>
      </w:r>
      <w:r>
        <w:rPr>
          <w:rFonts w:hint="default"/>
        </w:rPr>
        <w:t>ch vodný</w:t>
      </w:r>
      <w:r>
        <w:rPr>
          <w:rFonts w:hint="default"/>
        </w:rPr>
        <w:t>ch bezstavovcov“</w:t>
      </w:r>
      <w:r>
        <w:rPr>
          <w:rFonts w:hint="default"/>
        </w:rPr>
        <w:t>).</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25</w:t>
        <w:br/>
      </w:r>
      <w:r>
        <w:rPr>
          <w:rFonts w:hint="default"/>
          <w:b/>
          <w:bCs/>
        </w:rPr>
        <w:t>Spracované</w:t>
      </w:r>
      <w:r>
        <w:rPr>
          <w:rFonts w:hint="default"/>
          <w:b/>
          <w:bCs/>
        </w:rPr>
        <w:t xml:space="preserve"> poľ</w:t>
      </w:r>
      <w:r>
        <w:rPr>
          <w:rFonts w:hint="default"/>
          <w:b/>
          <w:bCs/>
        </w:rPr>
        <w:t>nohospodá</w:t>
      </w:r>
      <w:r>
        <w:rPr>
          <w:rFonts w:hint="default"/>
          <w:b/>
          <w:bCs/>
        </w:rPr>
        <w:t>rske produkty</w:t>
      </w:r>
    </w:p>
    <w:p w:rsidR="00E2180F">
      <w:pPr>
        <w:bidi w:val="0"/>
        <w:rPr>
          <w:rFonts w:hint="default"/>
        </w:rPr>
      </w:pPr>
      <w:r>
        <w:t>V </w:t>
      </w:r>
      <w:r>
        <w:rPr>
          <w:rFonts w:hint="default"/>
        </w:rPr>
        <w:t>protokole 1 sú</w:t>
      </w:r>
      <w:r>
        <w:rPr>
          <w:rFonts w:hint="default"/>
        </w:rPr>
        <w:t xml:space="preserve"> stanovené</w:t>
      </w:r>
      <w:r>
        <w:rPr>
          <w:rFonts w:hint="default"/>
        </w:rPr>
        <w:t xml:space="preserve"> obchodné</w:t>
      </w:r>
      <w:r>
        <w:rPr>
          <w:rFonts w:hint="default"/>
        </w:rPr>
        <w:t xml:space="preserve"> opatrenia tý</w:t>
      </w:r>
      <w:r>
        <w:rPr>
          <w:rFonts w:hint="default"/>
        </w:rPr>
        <w:t>kajú</w:t>
      </w:r>
      <w:r>
        <w:rPr>
          <w:rFonts w:hint="default"/>
        </w:rPr>
        <w:t>ce sa spracovaný</w:t>
      </w:r>
      <w:r>
        <w:rPr>
          <w:rFonts w:hint="default"/>
        </w:rPr>
        <w:t>ch poľ</w:t>
      </w:r>
      <w:r>
        <w:rPr>
          <w:rFonts w:hint="default"/>
        </w:rPr>
        <w:t>nohospodá</w:t>
      </w:r>
      <w:r>
        <w:rPr>
          <w:rFonts w:hint="default"/>
        </w:rPr>
        <w:t>rskych produktov, kt</w:t>
      </w:r>
      <w:r>
        <w:rPr>
          <w:rFonts w:hint="default"/>
        </w:rPr>
        <w:t>oré</w:t>
      </w:r>
      <w:r>
        <w:rPr>
          <w:rFonts w:hint="default"/>
        </w:rPr>
        <w:t xml:space="preserve"> sú</w:t>
      </w:r>
      <w:r>
        <w:rPr>
          <w:rFonts w:hint="default"/>
        </w:rPr>
        <w:t xml:space="preserve"> v ň</w:t>
      </w:r>
      <w:r>
        <w:rPr>
          <w:rFonts w:hint="default"/>
        </w:rPr>
        <w:t>om uvedené.</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26</w:t>
        <w:br/>
      </w:r>
      <w:r>
        <w:rPr>
          <w:rFonts w:hint="default"/>
          <w:b/>
          <w:bCs/>
        </w:rPr>
        <w:t>Úľ</w:t>
      </w:r>
      <w:r>
        <w:rPr>
          <w:rFonts w:hint="default"/>
          <w:b/>
          <w:bCs/>
        </w:rPr>
        <w:t>avy Spoloč</w:t>
      </w:r>
      <w:r>
        <w:rPr>
          <w:rFonts w:hint="default"/>
          <w:b/>
          <w:bCs/>
        </w:rPr>
        <w:t>enstva pre dovoz poľ</w:t>
      </w:r>
      <w:r>
        <w:rPr>
          <w:rFonts w:hint="default"/>
          <w:b/>
          <w:bCs/>
        </w:rPr>
        <w:t>nohospodá</w:t>
      </w:r>
      <w:r>
        <w:rPr>
          <w:rFonts w:hint="default"/>
          <w:b/>
          <w:bCs/>
        </w:rPr>
        <w:t>rskych produktov s pô</w:t>
      </w:r>
      <w:r>
        <w:rPr>
          <w:rFonts w:hint="default"/>
          <w:b/>
          <w:bCs/>
        </w:rPr>
        <w:t>vodom v Srbsku</w:t>
      </w:r>
    </w:p>
    <w:p w:rsidR="00E2180F">
      <w:pPr>
        <w:pStyle w:val="ManualNumPar1"/>
        <w:bidi w:val="0"/>
        <w:rPr>
          <w:rFonts w:hint="default"/>
        </w:rPr>
      </w:pPr>
      <w:r>
        <w:t>1.</w:t>
        <w:tab/>
      </w:r>
      <w:r>
        <w:rPr>
          <w:rFonts w:hint="default"/>
        </w:rPr>
        <w:t>Odo dň</w:t>
      </w:r>
      <w:r>
        <w:rPr>
          <w:rFonts w:hint="default"/>
        </w:rPr>
        <w:t>a nadobudnutia platnosti tejto dohody Spoloč</w:t>
      </w:r>
      <w:r>
        <w:rPr>
          <w:rFonts w:hint="default"/>
        </w:rPr>
        <w:t>enstvo zruší</w:t>
      </w:r>
      <w:r>
        <w:rPr>
          <w:rFonts w:hint="default"/>
        </w:rPr>
        <w:t xml:space="preserve"> vš</w:t>
      </w:r>
      <w:r>
        <w:rPr>
          <w:rFonts w:hint="default"/>
        </w:rPr>
        <w:t>etky množ</w:t>
      </w:r>
      <w:r>
        <w:rPr>
          <w:rFonts w:hint="default"/>
        </w:rPr>
        <w:t>stvové</w:t>
      </w:r>
      <w:r>
        <w:rPr>
          <w:rFonts w:hint="default"/>
        </w:rPr>
        <w:t xml:space="preserve"> obmedzenia na dovoz poľ</w:t>
      </w:r>
      <w:r>
        <w:rPr>
          <w:rFonts w:hint="default"/>
        </w:rPr>
        <w:t>nohospodá</w:t>
      </w:r>
      <w:r>
        <w:rPr>
          <w:rFonts w:hint="default"/>
        </w:rPr>
        <w:t>rskych produktov s pô</w:t>
      </w:r>
      <w:r>
        <w:rPr>
          <w:rFonts w:hint="default"/>
        </w:rPr>
        <w:t>vodom v Sr</w:t>
      </w:r>
      <w:r>
        <w:rPr>
          <w:rFonts w:hint="default"/>
        </w:rPr>
        <w:t>bsku a </w:t>
      </w:r>
      <w:r>
        <w:rPr>
          <w:rFonts w:hint="default"/>
        </w:rPr>
        <w:t>opatrenia s rovnocenný</w:t>
      </w:r>
      <w:r>
        <w:rPr>
          <w:rFonts w:hint="default"/>
        </w:rPr>
        <w:t>m úč</w:t>
      </w:r>
      <w:r>
        <w:rPr>
          <w:rFonts w:hint="default"/>
        </w:rPr>
        <w:t>inkom.</w:t>
      </w:r>
    </w:p>
    <w:p w:rsidR="00E2180F">
      <w:pPr>
        <w:pStyle w:val="ManualNumPar1"/>
        <w:bidi w:val="0"/>
        <w:rPr>
          <w:rFonts w:hint="default"/>
        </w:rPr>
      </w:pPr>
      <w:r>
        <w:rPr>
          <w:rFonts w:hint="default"/>
        </w:rPr>
        <w:t>2.</w:t>
        <w:tab/>
      </w:r>
      <w:r>
        <w:rPr>
          <w:rFonts w:hint="default"/>
        </w:rPr>
        <w:t>Odo dň</w:t>
      </w:r>
      <w:r>
        <w:rPr>
          <w:rFonts w:hint="default"/>
        </w:rPr>
        <w:t>a nadobudnutia platnosti tejto dohody Spoloč</w:t>
      </w:r>
      <w:r>
        <w:rPr>
          <w:rFonts w:hint="default"/>
        </w:rPr>
        <w:t>enstvo zruší</w:t>
      </w:r>
      <w:r>
        <w:rPr>
          <w:rFonts w:hint="default"/>
        </w:rPr>
        <w:t xml:space="preserve"> clá</w:t>
      </w:r>
      <w:r>
        <w:rPr>
          <w:rFonts w:hint="default"/>
        </w:rPr>
        <w:t xml:space="preserve"> na dovoz poľ</w:t>
      </w:r>
      <w:r>
        <w:rPr>
          <w:rFonts w:hint="default"/>
        </w:rPr>
        <w:t>nohospodá</w:t>
      </w:r>
      <w:r>
        <w:rPr>
          <w:rFonts w:hint="default"/>
        </w:rPr>
        <w:t>rskych produktov s pô</w:t>
      </w:r>
      <w:r>
        <w:rPr>
          <w:rFonts w:hint="default"/>
        </w:rPr>
        <w:t>vodom v Srbsku a poplatky s rovnocenný</w:t>
      </w:r>
      <w:r>
        <w:rPr>
          <w:rFonts w:hint="default"/>
        </w:rPr>
        <w:t>m úč</w:t>
      </w:r>
      <w:r>
        <w:rPr>
          <w:rFonts w:hint="default"/>
        </w:rPr>
        <w:t>inkom okrem polož</w:t>
      </w:r>
      <w:r>
        <w:rPr>
          <w:rFonts w:hint="default"/>
        </w:rPr>
        <w:t>iek 0102, 0201, 0202, 1701, 1702 a 2204 kombi</w:t>
      </w:r>
      <w:r>
        <w:rPr>
          <w:rFonts w:hint="default"/>
        </w:rPr>
        <w:t>novanej nomenklatú</w:t>
      </w:r>
      <w:r>
        <w:rPr>
          <w:rFonts w:hint="default"/>
        </w:rPr>
        <w:t>ry.</w:t>
      </w:r>
    </w:p>
    <w:p w:rsidR="00E2180F">
      <w:pPr>
        <w:pStyle w:val="Text1"/>
        <w:bidi w:val="0"/>
      </w:pPr>
      <w:r>
        <w:rPr>
          <w:rFonts w:hint="default"/>
        </w:rPr>
        <w:t>Pri vý</w:t>
      </w:r>
      <w:r>
        <w:rPr>
          <w:rFonts w:hint="default"/>
        </w:rPr>
        <w:t>robkoch zahrnutý</w:t>
      </w:r>
      <w:r>
        <w:rPr>
          <w:rFonts w:hint="default"/>
        </w:rPr>
        <w:t>ch v </w:t>
      </w:r>
      <w:r>
        <w:rPr>
          <w:rFonts w:hint="default"/>
        </w:rPr>
        <w:t>kapitolá</w:t>
      </w:r>
      <w:r>
        <w:rPr>
          <w:rFonts w:hint="default"/>
        </w:rPr>
        <w:t>ch 7 a </w:t>
      </w:r>
      <w:r>
        <w:rPr>
          <w:rFonts w:hint="default"/>
        </w:rPr>
        <w:t>8 kombinovanej nomenklatú</w:t>
      </w:r>
      <w:r>
        <w:rPr>
          <w:rFonts w:hint="default"/>
        </w:rPr>
        <w:t>ry, pri </w:t>
      </w:r>
      <w:r>
        <w:rPr>
          <w:rFonts w:hint="default"/>
        </w:rPr>
        <w:t>ktorý</w:t>
      </w:r>
      <w:r>
        <w:rPr>
          <w:rFonts w:hint="default"/>
        </w:rPr>
        <w:t>ch Spoloč</w:t>
      </w:r>
      <w:r>
        <w:rPr>
          <w:rFonts w:hint="default"/>
        </w:rPr>
        <w:t>ný</w:t>
      </w:r>
      <w:r>
        <w:rPr>
          <w:rFonts w:hint="default"/>
        </w:rPr>
        <w:t xml:space="preserve"> colný</w:t>
      </w:r>
      <w:r>
        <w:rPr>
          <w:rFonts w:hint="default"/>
        </w:rPr>
        <w:t xml:space="preserve"> sadzobní</w:t>
      </w:r>
      <w:r>
        <w:rPr>
          <w:rFonts w:hint="default"/>
        </w:rPr>
        <w:t>k stanovuje uplatň</w:t>
      </w:r>
      <w:r>
        <w:rPr>
          <w:rFonts w:hint="default"/>
        </w:rPr>
        <w:t xml:space="preserve">ovanie ciel </w:t>
      </w:r>
      <w:r>
        <w:rPr>
          <w:i/>
          <w:iCs/>
        </w:rPr>
        <w:t>ad valorem</w:t>
      </w:r>
      <w:r>
        <w:t xml:space="preserve"> a </w:t>
      </w:r>
      <w:r>
        <w:rPr>
          <w:rFonts w:hint="default"/>
        </w:rPr>
        <w:t>š</w:t>
      </w:r>
      <w:r>
        <w:rPr>
          <w:rFonts w:hint="default"/>
        </w:rPr>
        <w:t>pecifický</w:t>
      </w:r>
      <w:r>
        <w:rPr>
          <w:rFonts w:hint="default"/>
        </w:rPr>
        <w:t>ch ciel, sa zruš</w:t>
      </w:r>
      <w:r>
        <w:rPr>
          <w:rFonts w:hint="default"/>
        </w:rPr>
        <w:t>enie tý</w:t>
      </w:r>
      <w:r>
        <w:rPr>
          <w:rFonts w:hint="default"/>
        </w:rPr>
        <w:t>ka iba č</w:t>
      </w:r>
      <w:r>
        <w:rPr>
          <w:rFonts w:hint="default"/>
        </w:rPr>
        <w:t>asti cla stanovené</w:t>
      </w:r>
      <w:r>
        <w:rPr>
          <w:rFonts w:hint="default"/>
        </w:rPr>
        <w:t xml:space="preserve">ho </w:t>
      </w:r>
      <w:r>
        <w:rPr>
          <w:i/>
          <w:iCs/>
        </w:rPr>
        <w:t>ad valorem</w:t>
      </w:r>
      <w:r>
        <w:t>.</w:t>
      </w:r>
    </w:p>
    <w:p w:rsidR="00E2180F">
      <w:pPr>
        <w:pStyle w:val="ManualNumPar1"/>
        <w:bidi w:val="0"/>
        <w:rPr>
          <w:rFonts w:hint="default"/>
        </w:rPr>
      </w:pPr>
      <w:r>
        <w:t>3.</w:t>
        <w:tab/>
      </w:r>
      <w:r>
        <w:rPr>
          <w:rFonts w:hint="default"/>
        </w:rPr>
        <w:t>Odo dň</w:t>
      </w:r>
      <w:r>
        <w:rPr>
          <w:rFonts w:hint="default"/>
        </w:rPr>
        <w:t xml:space="preserve">a </w:t>
      </w:r>
      <w:r>
        <w:rPr>
          <w:rFonts w:hint="default"/>
        </w:rPr>
        <w:t>nadobudnutia platnosti tejto dohody Spoloč</w:t>
      </w:r>
      <w:r>
        <w:rPr>
          <w:rFonts w:hint="default"/>
        </w:rPr>
        <w:t>enstvo stanoví</w:t>
      </w:r>
      <w:r>
        <w:rPr>
          <w:rFonts w:hint="default"/>
        </w:rPr>
        <w:t xml:space="preserve"> výš</w:t>
      </w:r>
      <w:r>
        <w:rPr>
          <w:rFonts w:hint="default"/>
        </w:rPr>
        <w:t>ku ciel, ktoré</w:t>
      </w:r>
      <w:r>
        <w:rPr>
          <w:rFonts w:hint="default"/>
        </w:rPr>
        <w:t xml:space="preserve"> sa použ</w:t>
      </w:r>
      <w:r>
        <w:rPr>
          <w:rFonts w:hint="default"/>
        </w:rPr>
        <w:t>ijú</w:t>
      </w:r>
      <w:r>
        <w:rPr>
          <w:rFonts w:hint="default"/>
        </w:rPr>
        <w:t xml:space="preserve"> na dovozy do Spoloč</w:t>
      </w:r>
      <w:r>
        <w:rPr>
          <w:rFonts w:hint="default"/>
        </w:rPr>
        <w:t>enstva vý</w:t>
      </w:r>
      <w:r>
        <w:rPr>
          <w:rFonts w:hint="default"/>
        </w:rPr>
        <w:t>robkov z „</w:t>
      </w:r>
      <w:r>
        <w:rPr>
          <w:rFonts w:hint="default"/>
        </w:rPr>
        <w:t>baby beef“</w:t>
      </w:r>
      <w:r>
        <w:rPr>
          <w:rFonts w:hint="default"/>
        </w:rPr>
        <w:t xml:space="preserve"> vymedzený</w:t>
      </w:r>
      <w:r>
        <w:rPr>
          <w:rFonts w:hint="default"/>
        </w:rPr>
        <w:t>ch v </w:t>
      </w:r>
      <w:r>
        <w:rPr>
          <w:rFonts w:hint="default"/>
        </w:rPr>
        <w:t>prí</w:t>
      </w:r>
      <w:r>
        <w:rPr>
          <w:rFonts w:hint="default"/>
        </w:rPr>
        <w:t>lohe II a s pô</w:t>
      </w:r>
      <w:r>
        <w:rPr>
          <w:rFonts w:hint="default"/>
        </w:rPr>
        <w:t xml:space="preserve">vodom v Srbsku, na 20 % cla </w:t>
      </w:r>
      <w:r>
        <w:rPr>
          <w:i/>
          <w:iCs/>
        </w:rPr>
        <w:t>ad valorem</w:t>
      </w:r>
      <w:r>
        <w:t xml:space="preserve"> a 20 </w:t>
      </w:r>
      <w:r>
        <w:rPr>
          <w:rFonts w:hint="default"/>
        </w:rPr>
        <w:t>% š</w:t>
      </w:r>
      <w:r>
        <w:rPr>
          <w:rFonts w:hint="default"/>
        </w:rPr>
        <w:t>pecifické</w:t>
      </w:r>
      <w:r>
        <w:rPr>
          <w:rFonts w:hint="default"/>
        </w:rPr>
        <w:t>ho cla podľ</w:t>
      </w:r>
      <w:r>
        <w:rPr>
          <w:rFonts w:hint="default"/>
        </w:rPr>
        <w:t>a Spoloč</w:t>
      </w:r>
      <w:r>
        <w:rPr>
          <w:rFonts w:hint="default"/>
        </w:rPr>
        <w:t>né</w:t>
      </w:r>
      <w:r>
        <w:rPr>
          <w:rFonts w:hint="default"/>
        </w:rPr>
        <w:t>ho colné</w:t>
      </w:r>
      <w:r>
        <w:rPr>
          <w:rFonts w:hint="default"/>
        </w:rPr>
        <w:t>ho sa</w:t>
      </w:r>
      <w:r>
        <w:rPr>
          <w:rFonts w:hint="default"/>
        </w:rPr>
        <w:t>dzobní</w:t>
      </w:r>
      <w:r>
        <w:rPr>
          <w:rFonts w:hint="default"/>
        </w:rPr>
        <w:t>ka, a </w:t>
      </w:r>
      <w:r>
        <w:rPr>
          <w:rFonts w:hint="default"/>
        </w:rPr>
        <w:t>to v rá</w:t>
      </w:r>
      <w:r>
        <w:rPr>
          <w:rFonts w:hint="default"/>
        </w:rPr>
        <w:t>mci limitu roč</w:t>
      </w:r>
      <w:r>
        <w:rPr>
          <w:rFonts w:hint="default"/>
        </w:rPr>
        <w:t>nej colnej kvó</w:t>
      </w:r>
      <w:r>
        <w:rPr>
          <w:rFonts w:hint="default"/>
        </w:rPr>
        <w:t>ty 8700 ton vyjadrený</w:t>
      </w:r>
      <w:r>
        <w:rPr>
          <w:rFonts w:hint="default"/>
        </w:rPr>
        <w:t>ch v jatoč</w:t>
      </w:r>
      <w:r>
        <w:rPr>
          <w:rFonts w:hint="default"/>
        </w:rPr>
        <w:t>nej hmotnosti.</w:t>
      </w:r>
    </w:p>
    <w:p w:rsidR="00E2180F">
      <w:pPr>
        <w:pStyle w:val="ManualNumPar1"/>
        <w:bidi w:val="0"/>
        <w:rPr>
          <w:rFonts w:hint="default"/>
        </w:rPr>
      </w:pPr>
      <w:r>
        <w:rPr>
          <w:rFonts w:hint="default"/>
        </w:rPr>
        <w:t>4.</w:t>
        <w:tab/>
      </w:r>
      <w:r>
        <w:rPr>
          <w:rFonts w:hint="default"/>
        </w:rPr>
        <w:t>Odo dň</w:t>
      </w:r>
      <w:r>
        <w:rPr>
          <w:rFonts w:hint="default"/>
        </w:rPr>
        <w:t>a nadobudnutia platnosti tejto dohody bude Spoloč</w:t>
      </w:r>
      <w:r>
        <w:rPr>
          <w:rFonts w:hint="default"/>
        </w:rPr>
        <w:t>enstvo v rá</w:t>
      </w:r>
      <w:r>
        <w:rPr>
          <w:rFonts w:hint="default"/>
        </w:rPr>
        <w:t>mci limitu roč</w:t>
      </w:r>
      <w:r>
        <w:rPr>
          <w:rFonts w:hint="default"/>
        </w:rPr>
        <w:t>nej colnej kvó</w:t>
      </w:r>
      <w:r>
        <w:rPr>
          <w:rFonts w:hint="default"/>
        </w:rPr>
        <w:t>ty 180 </w:t>
      </w:r>
      <w:r>
        <w:rPr>
          <w:rFonts w:hint="default"/>
        </w:rPr>
        <w:t>000 ton (č</w:t>
      </w:r>
      <w:r>
        <w:rPr>
          <w:rFonts w:hint="default"/>
        </w:rPr>
        <w:t>istá</w:t>
      </w:r>
      <w:r>
        <w:rPr>
          <w:rFonts w:hint="default"/>
        </w:rPr>
        <w:t xml:space="preserve"> hmotnosť</w:t>
      </w:r>
      <w:r>
        <w:rPr>
          <w:rFonts w:hint="default"/>
        </w:rPr>
        <w:t>) uplatň</w:t>
      </w:r>
      <w:r>
        <w:rPr>
          <w:rFonts w:hint="default"/>
        </w:rPr>
        <w:t>ovať</w:t>
      </w:r>
      <w:r>
        <w:rPr>
          <w:rFonts w:hint="default"/>
        </w:rPr>
        <w:t xml:space="preserve"> bezcolný</w:t>
      </w:r>
      <w:r>
        <w:rPr>
          <w:rFonts w:hint="default"/>
        </w:rPr>
        <w:t xml:space="preserve"> dovoz tý</w:t>
      </w:r>
      <w:r>
        <w:rPr>
          <w:rFonts w:hint="default"/>
        </w:rPr>
        <w:t>ch pro</w:t>
      </w:r>
      <w:r>
        <w:rPr>
          <w:rFonts w:hint="default"/>
        </w:rPr>
        <w:t>duktov s pô</w:t>
      </w:r>
      <w:r>
        <w:rPr>
          <w:rFonts w:hint="default"/>
        </w:rPr>
        <w:t>vodom v Srbsku, ktoré</w:t>
      </w:r>
      <w:r>
        <w:rPr>
          <w:rFonts w:hint="default"/>
        </w:rPr>
        <w:t xml:space="preserve"> sú</w:t>
      </w:r>
      <w:r>
        <w:rPr>
          <w:rFonts w:hint="default"/>
        </w:rPr>
        <w:t xml:space="preserve"> uvedené</w:t>
      </w:r>
      <w:r>
        <w:rPr>
          <w:rFonts w:hint="default"/>
        </w:rPr>
        <w:t xml:space="preserve"> v polož</w:t>
      </w:r>
      <w:r>
        <w:rPr>
          <w:rFonts w:hint="default"/>
        </w:rPr>
        <w:t>ká</w:t>
      </w:r>
      <w:r>
        <w:rPr>
          <w:rFonts w:hint="default"/>
        </w:rPr>
        <w:t>ch 1701 a 1702 kombinovanej nomenklatú</w:t>
      </w:r>
      <w:r>
        <w:rPr>
          <w:rFonts w:hint="default"/>
        </w:rPr>
        <w:t>ry.</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27</w:t>
        <w:br/>
      </w:r>
      <w:r>
        <w:rPr>
          <w:rFonts w:hint="default"/>
          <w:b/>
          <w:bCs/>
        </w:rPr>
        <w:t>Úľ</w:t>
      </w:r>
      <w:r>
        <w:rPr>
          <w:rFonts w:hint="default"/>
          <w:b/>
          <w:bCs/>
        </w:rPr>
        <w:t>avy Srbska pre poľ</w:t>
      </w:r>
      <w:r>
        <w:rPr>
          <w:rFonts w:hint="default"/>
          <w:b/>
          <w:bCs/>
        </w:rPr>
        <w:t>nohospodá</w:t>
      </w:r>
      <w:r>
        <w:rPr>
          <w:rFonts w:hint="default"/>
          <w:b/>
          <w:bCs/>
        </w:rPr>
        <w:t>rske produkty</w:t>
      </w:r>
    </w:p>
    <w:p w:rsidR="00E2180F">
      <w:pPr>
        <w:pStyle w:val="ManualNumPar1"/>
        <w:bidi w:val="0"/>
        <w:rPr>
          <w:rFonts w:hint="default"/>
        </w:rPr>
      </w:pPr>
      <w:r>
        <w:t>1.</w:t>
        <w:tab/>
      </w:r>
      <w:r>
        <w:rPr>
          <w:rFonts w:hint="default"/>
        </w:rPr>
        <w:t>Odo dň</w:t>
      </w:r>
      <w:r>
        <w:rPr>
          <w:rFonts w:hint="default"/>
        </w:rPr>
        <w:t>a nadobudnutia platnosti tejto dohody Srbsko zruší</w:t>
      </w:r>
      <w:r>
        <w:rPr>
          <w:rFonts w:hint="default"/>
        </w:rPr>
        <w:t xml:space="preserve"> vš</w:t>
      </w:r>
      <w:r>
        <w:rPr>
          <w:rFonts w:hint="default"/>
        </w:rPr>
        <w:t>etky množ</w:t>
      </w:r>
      <w:r>
        <w:rPr>
          <w:rFonts w:hint="default"/>
        </w:rPr>
        <w:t>stvové</w:t>
      </w:r>
      <w:r>
        <w:rPr>
          <w:rFonts w:hint="default"/>
        </w:rPr>
        <w:t xml:space="preserve"> obmedzenia na dovoz poľ</w:t>
      </w:r>
      <w:r>
        <w:rPr>
          <w:rFonts w:hint="default"/>
        </w:rPr>
        <w:t>nohospo</w:t>
      </w:r>
      <w:r>
        <w:rPr>
          <w:rFonts w:hint="default"/>
        </w:rPr>
        <w:t>dá</w:t>
      </w:r>
      <w:r>
        <w:rPr>
          <w:rFonts w:hint="default"/>
        </w:rPr>
        <w:t>rskych produktov s pô</w:t>
      </w:r>
      <w:r>
        <w:rPr>
          <w:rFonts w:hint="default"/>
        </w:rPr>
        <w:t>vodom v Spoloč</w:t>
      </w:r>
      <w:r>
        <w:rPr>
          <w:rFonts w:hint="default"/>
        </w:rPr>
        <w:t>enstve a </w:t>
      </w:r>
      <w:r>
        <w:rPr>
          <w:rFonts w:hint="default"/>
        </w:rPr>
        <w:t>opatrenia s rovnocenný</w:t>
      </w:r>
      <w:r>
        <w:rPr>
          <w:rFonts w:hint="default"/>
        </w:rPr>
        <w:t>m úč</w:t>
      </w:r>
      <w:r>
        <w:rPr>
          <w:rFonts w:hint="default"/>
        </w:rPr>
        <w:t>inkom.</w:t>
      </w:r>
    </w:p>
    <w:p w:rsidR="00E2180F">
      <w:pPr>
        <w:pStyle w:val="ManualNumPar1"/>
        <w:bidi w:val="0"/>
        <w:rPr>
          <w:rFonts w:hint="default"/>
        </w:rPr>
      </w:pPr>
      <w:r>
        <w:t>2.</w:t>
        <w:tab/>
      </w:r>
      <w:r>
        <w:rPr>
          <w:rFonts w:hint="default"/>
        </w:rPr>
        <w:t>Odo dň</w:t>
      </w:r>
      <w:r>
        <w:rPr>
          <w:rFonts w:hint="default"/>
        </w:rPr>
        <w:t>a nadobudnutia platnosti tejto dohody Srbsko:</w:t>
      </w:r>
    </w:p>
    <w:p w:rsidR="00E2180F">
      <w:pPr>
        <w:pStyle w:val="Point1"/>
        <w:bidi w:val="0"/>
        <w:rPr>
          <w:rFonts w:hint="default"/>
        </w:rPr>
      </w:pPr>
      <w:r>
        <w:t>a)</w:t>
        <w:tab/>
      </w:r>
      <w:r>
        <w:rPr>
          <w:rFonts w:hint="default"/>
        </w:rPr>
        <w:t>zruší</w:t>
      </w:r>
      <w:r>
        <w:rPr>
          <w:rFonts w:hint="default"/>
        </w:rPr>
        <w:t xml:space="preserve"> clá</w:t>
      </w:r>
      <w:r>
        <w:rPr>
          <w:rFonts w:hint="default"/>
        </w:rPr>
        <w:t xml:space="preserve"> na dovoz uplatň</w:t>
      </w:r>
      <w:r>
        <w:rPr>
          <w:rFonts w:hint="default"/>
        </w:rPr>
        <w:t>ované</w:t>
      </w:r>
      <w:r>
        <w:rPr>
          <w:rFonts w:hint="default"/>
        </w:rPr>
        <w:t xml:space="preserve"> na tie poľ</w:t>
      </w:r>
      <w:r>
        <w:rPr>
          <w:rFonts w:hint="default"/>
        </w:rPr>
        <w:t>nohospodá</w:t>
      </w:r>
      <w:r>
        <w:rPr>
          <w:rFonts w:hint="default"/>
        </w:rPr>
        <w:t>rske produkty s pô</w:t>
      </w:r>
      <w:r>
        <w:rPr>
          <w:rFonts w:hint="default"/>
        </w:rPr>
        <w:t>vodom v </w:t>
      </w:r>
      <w:r>
        <w:rPr>
          <w:rFonts w:hint="default"/>
        </w:rPr>
        <w:t>Spoloč</w:t>
      </w:r>
      <w:r>
        <w:rPr>
          <w:rFonts w:hint="default"/>
        </w:rPr>
        <w:t>enstve, ktoré</w:t>
      </w:r>
      <w:r>
        <w:rPr>
          <w:rFonts w:hint="default"/>
        </w:rPr>
        <w:t xml:space="preserve"> sú</w:t>
      </w:r>
      <w:r>
        <w:rPr>
          <w:rFonts w:hint="default"/>
        </w:rPr>
        <w:t xml:space="preserve"> uvedené</w:t>
      </w:r>
      <w:r>
        <w:rPr>
          <w:rFonts w:hint="default"/>
        </w:rPr>
        <w:t xml:space="preserve"> v prí</w:t>
      </w:r>
      <w:r>
        <w:rPr>
          <w:rFonts w:hint="default"/>
        </w:rPr>
        <w:t>lohe II</w:t>
      </w:r>
      <w:r>
        <w:rPr>
          <w:rFonts w:hint="default"/>
        </w:rPr>
        <w:t>I a),</w:t>
      </w:r>
    </w:p>
    <w:p w:rsidR="00E2180F">
      <w:pPr>
        <w:pStyle w:val="Point1"/>
        <w:bidi w:val="0"/>
        <w:rPr>
          <w:rFonts w:hint="default"/>
        </w:rPr>
      </w:pPr>
      <w:r>
        <w:rPr>
          <w:rFonts w:hint="default"/>
        </w:rPr>
        <w:t>b)</w:t>
        <w:tab/>
      </w:r>
      <w:r>
        <w:rPr>
          <w:rFonts w:hint="default"/>
        </w:rPr>
        <w:t>postupne zruší</w:t>
      </w:r>
      <w:r>
        <w:rPr>
          <w:rFonts w:hint="default"/>
        </w:rPr>
        <w:t xml:space="preserve"> clá</w:t>
      </w:r>
      <w:r>
        <w:rPr>
          <w:rFonts w:hint="default"/>
        </w:rPr>
        <w:t xml:space="preserve"> na dovoz tý</w:t>
      </w:r>
      <w:r>
        <w:rPr>
          <w:rFonts w:hint="default"/>
        </w:rPr>
        <w:t>ch poľ</w:t>
      </w:r>
      <w:r>
        <w:rPr>
          <w:rFonts w:hint="default"/>
        </w:rPr>
        <w:t>nohospodá</w:t>
      </w:r>
      <w:r>
        <w:rPr>
          <w:rFonts w:hint="default"/>
        </w:rPr>
        <w:t>rskych produktov s pô</w:t>
      </w:r>
      <w:r>
        <w:rPr>
          <w:rFonts w:hint="default"/>
        </w:rPr>
        <w:t>vodom v </w:t>
      </w:r>
      <w:r>
        <w:rPr>
          <w:rFonts w:hint="default"/>
        </w:rPr>
        <w:t>Spoloč</w:t>
      </w:r>
      <w:r>
        <w:rPr>
          <w:rFonts w:hint="default"/>
        </w:rPr>
        <w:t>enstve, ktoré</w:t>
      </w:r>
      <w:r>
        <w:rPr>
          <w:rFonts w:hint="default"/>
        </w:rPr>
        <w:t xml:space="preserve"> sú</w:t>
      </w:r>
      <w:r>
        <w:rPr>
          <w:rFonts w:hint="default"/>
        </w:rPr>
        <w:t xml:space="preserve"> uvedené</w:t>
      </w:r>
      <w:r>
        <w:rPr>
          <w:rFonts w:hint="default"/>
        </w:rPr>
        <w:t xml:space="preserve"> v prí</w:t>
      </w:r>
      <w:r>
        <w:rPr>
          <w:rFonts w:hint="default"/>
        </w:rPr>
        <w:t>lohe IIIb, a to v sú</w:t>
      </w:r>
      <w:r>
        <w:rPr>
          <w:rFonts w:hint="default"/>
        </w:rPr>
        <w:t>lade s č</w:t>
      </w:r>
      <w:r>
        <w:rPr>
          <w:rFonts w:hint="default"/>
        </w:rPr>
        <w:t>asový</w:t>
      </w:r>
      <w:r>
        <w:rPr>
          <w:rFonts w:hint="default"/>
        </w:rPr>
        <w:t>m rozvrhom, ktorý</w:t>
      </w:r>
      <w:r>
        <w:rPr>
          <w:rFonts w:hint="default"/>
        </w:rPr>
        <w:t xml:space="preserve"> je pre kaž</w:t>
      </w:r>
      <w:r>
        <w:rPr>
          <w:rFonts w:hint="default"/>
        </w:rPr>
        <w:t>dý</w:t>
      </w:r>
      <w:r>
        <w:rPr>
          <w:rFonts w:hint="default"/>
        </w:rPr>
        <w:t xml:space="preserve"> produkt uvedený</w:t>
      </w:r>
      <w:r>
        <w:rPr>
          <w:rFonts w:hint="default"/>
        </w:rPr>
        <w:t xml:space="preserve"> v tejto prí</w:t>
      </w:r>
      <w:r>
        <w:rPr>
          <w:rFonts w:hint="default"/>
        </w:rPr>
        <w:t>lohe;</w:t>
      </w:r>
    </w:p>
    <w:p w:rsidR="00E2180F">
      <w:pPr>
        <w:pStyle w:val="Point1"/>
        <w:bidi w:val="0"/>
        <w:rPr>
          <w:rFonts w:hint="default"/>
        </w:rPr>
      </w:pPr>
      <w:r>
        <w:rPr>
          <w:rFonts w:hint="default"/>
        </w:rPr>
        <w:t>c)</w:t>
        <w:tab/>
      </w:r>
      <w:r>
        <w:rPr>
          <w:rFonts w:hint="default"/>
        </w:rPr>
        <w:t>postupne zníž</w:t>
      </w:r>
      <w:r>
        <w:rPr>
          <w:rFonts w:hint="default"/>
        </w:rPr>
        <w:t>i clá</w:t>
      </w:r>
      <w:r>
        <w:rPr>
          <w:rFonts w:hint="default"/>
        </w:rPr>
        <w:t xml:space="preserve"> na dovoz tý</w:t>
      </w:r>
      <w:r>
        <w:rPr>
          <w:rFonts w:hint="default"/>
        </w:rPr>
        <w:t>ch poľ</w:t>
      </w:r>
      <w:r>
        <w:rPr>
          <w:rFonts w:hint="default"/>
        </w:rPr>
        <w:t>n</w:t>
      </w:r>
      <w:r>
        <w:rPr>
          <w:rFonts w:hint="default"/>
        </w:rPr>
        <w:t>ohospodá</w:t>
      </w:r>
      <w:r>
        <w:rPr>
          <w:rFonts w:hint="default"/>
        </w:rPr>
        <w:t>rskych produktov s pô</w:t>
      </w:r>
      <w:r>
        <w:rPr>
          <w:rFonts w:hint="default"/>
        </w:rPr>
        <w:t>vodom v </w:t>
      </w:r>
      <w:r>
        <w:rPr>
          <w:rFonts w:hint="default"/>
        </w:rPr>
        <w:t>Spoloč</w:t>
      </w:r>
      <w:r>
        <w:rPr>
          <w:rFonts w:hint="default"/>
        </w:rPr>
        <w:t>enstve, ktoré</w:t>
      </w:r>
      <w:r>
        <w:rPr>
          <w:rFonts w:hint="default"/>
        </w:rPr>
        <w:t xml:space="preserve"> sú</w:t>
      </w:r>
      <w:r>
        <w:rPr>
          <w:rFonts w:hint="default"/>
        </w:rPr>
        <w:t xml:space="preserve"> uvedené</w:t>
      </w:r>
      <w:r>
        <w:rPr>
          <w:rFonts w:hint="default"/>
        </w:rPr>
        <w:t xml:space="preserve"> v prí</w:t>
      </w:r>
      <w:r>
        <w:rPr>
          <w:rFonts w:hint="default"/>
        </w:rPr>
        <w:t>lohe IIIc a prí</w:t>
      </w:r>
      <w:r>
        <w:rPr>
          <w:rFonts w:hint="default"/>
        </w:rPr>
        <w:t>lohe IIId, a to v sú</w:t>
      </w:r>
      <w:r>
        <w:rPr>
          <w:rFonts w:hint="default"/>
        </w:rPr>
        <w:t>lade s </w:t>
      </w:r>
      <w:r>
        <w:rPr>
          <w:rFonts w:hint="default"/>
        </w:rPr>
        <w:t>č</w:t>
      </w:r>
      <w:r>
        <w:rPr>
          <w:rFonts w:hint="default"/>
        </w:rPr>
        <w:t>asový</w:t>
      </w:r>
      <w:r>
        <w:rPr>
          <w:rFonts w:hint="default"/>
        </w:rPr>
        <w:t>m rozvrhom, ktorý</w:t>
      </w:r>
      <w:r>
        <w:rPr>
          <w:rFonts w:hint="default"/>
        </w:rPr>
        <w:t xml:space="preserve"> je pre kaž</w:t>
      </w:r>
      <w:r>
        <w:rPr>
          <w:rFonts w:hint="default"/>
        </w:rPr>
        <w:t>dý</w:t>
      </w:r>
      <w:r>
        <w:rPr>
          <w:rFonts w:hint="default"/>
        </w:rPr>
        <w:t xml:space="preserve"> produkt uvedený</w:t>
      </w:r>
      <w:r>
        <w:rPr>
          <w:rFonts w:hint="default"/>
        </w:rPr>
        <w:t xml:space="preserve"> v tý</w:t>
      </w:r>
      <w:r>
        <w:rPr>
          <w:rFonts w:hint="default"/>
        </w:rPr>
        <w:t>chto prí</w:t>
      </w:r>
      <w:r>
        <w:rPr>
          <w:rFonts w:hint="default"/>
        </w:rPr>
        <w:t>lohá</w:t>
      </w:r>
      <w:r>
        <w:rPr>
          <w:rFonts w:hint="default"/>
        </w:rPr>
        <w:t>ch;</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28</w:t>
        <w:br/>
      </w:r>
      <w:r>
        <w:rPr>
          <w:rFonts w:hint="default"/>
          <w:b/>
          <w:bCs/>
        </w:rPr>
        <w:t>Protokol o ví</w:t>
      </w:r>
      <w:r>
        <w:rPr>
          <w:rFonts w:hint="default"/>
          <w:b/>
          <w:bCs/>
        </w:rPr>
        <w:t>ne a liehoviná</w:t>
      </w:r>
      <w:r>
        <w:rPr>
          <w:rFonts w:hint="default"/>
          <w:b/>
          <w:bCs/>
        </w:rPr>
        <w:t>ch</w:t>
      </w:r>
    </w:p>
    <w:p w:rsidR="00E2180F">
      <w:pPr>
        <w:bidi w:val="0"/>
        <w:rPr>
          <w:rFonts w:hint="default"/>
        </w:rPr>
      </w:pPr>
      <w:r>
        <w:rPr>
          <w:rFonts w:hint="default"/>
        </w:rPr>
        <w:t>Opatrenia, ktoré</w:t>
      </w:r>
      <w:r>
        <w:rPr>
          <w:rFonts w:hint="default"/>
        </w:rPr>
        <w:t xml:space="preserve"> sa uplatň</w:t>
      </w:r>
      <w:r>
        <w:rPr>
          <w:rFonts w:hint="default"/>
        </w:rPr>
        <w:t>uj</w:t>
      </w:r>
      <w:r>
        <w:rPr>
          <w:rFonts w:hint="default"/>
        </w:rPr>
        <w:t>ú</w:t>
      </w:r>
      <w:r>
        <w:rPr>
          <w:rFonts w:hint="default"/>
        </w:rPr>
        <w:t xml:space="preserve"> na ví</w:t>
      </w:r>
      <w:r>
        <w:rPr>
          <w:rFonts w:hint="default"/>
        </w:rPr>
        <w:t>no a liehoviny uvedené</w:t>
      </w:r>
      <w:r>
        <w:rPr>
          <w:rFonts w:hint="default"/>
        </w:rPr>
        <w:t xml:space="preserve"> v protokole 2 sú</w:t>
      </w:r>
      <w:r>
        <w:rPr>
          <w:rFonts w:hint="default"/>
        </w:rPr>
        <w:t xml:space="preserve"> stanovené</w:t>
      </w:r>
      <w:r>
        <w:rPr>
          <w:rFonts w:hint="default"/>
        </w:rPr>
        <w:t xml:space="preserve"> v uvedenom protokole.</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29</w:t>
        <w:br/>
      </w:r>
      <w:r>
        <w:rPr>
          <w:rFonts w:hint="default"/>
          <w:b/>
          <w:bCs/>
        </w:rPr>
        <w:t>Úľ</w:t>
      </w:r>
      <w:r>
        <w:rPr>
          <w:rFonts w:hint="default"/>
          <w:b/>
          <w:bCs/>
        </w:rPr>
        <w:t>avy Spoloč</w:t>
      </w:r>
      <w:r>
        <w:rPr>
          <w:rFonts w:hint="default"/>
          <w:b/>
          <w:bCs/>
        </w:rPr>
        <w:t>enstva pre ryby a produkty rybné</w:t>
      </w:r>
      <w:r>
        <w:rPr>
          <w:rFonts w:hint="default"/>
          <w:b/>
          <w:bCs/>
        </w:rPr>
        <w:t>ho hospodá</w:t>
      </w:r>
      <w:r>
        <w:rPr>
          <w:rFonts w:hint="default"/>
          <w:b/>
          <w:bCs/>
        </w:rPr>
        <w:t>rstva</w:t>
      </w:r>
    </w:p>
    <w:p w:rsidR="00E2180F">
      <w:pPr>
        <w:pStyle w:val="ManualNumPar1"/>
        <w:bidi w:val="0"/>
        <w:rPr>
          <w:rFonts w:hint="default"/>
        </w:rPr>
      </w:pPr>
      <w:r>
        <w:t>1.</w:t>
        <w:tab/>
      </w:r>
      <w:r>
        <w:rPr>
          <w:rFonts w:hint="default"/>
        </w:rPr>
        <w:t>Odo dň</w:t>
      </w:r>
      <w:r>
        <w:rPr>
          <w:rFonts w:hint="default"/>
        </w:rPr>
        <w:t>a nadobudnutia platnosti tejto dohody Spoloč</w:t>
      </w:r>
      <w:r>
        <w:rPr>
          <w:rFonts w:hint="default"/>
        </w:rPr>
        <w:t>enstvo zruší</w:t>
      </w:r>
      <w:r>
        <w:rPr>
          <w:rFonts w:hint="default"/>
        </w:rPr>
        <w:t xml:space="preserve"> vš</w:t>
      </w:r>
      <w:r>
        <w:rPr>
          <w:rFonts w:hint="default"/>
        </w:rPr>
        <w:t>etky množ</w:t>
      </w:r>
      <w:r>
        <w:rPr>
          <w:rFonts w:hint="default"/>
        </w:rPr>
        <w:t>stvové</w:t>
      </w:r>
      <w:r>
        <w:rPr>
          <w:rFonts w:hint="default"/>
        </w:rPr>
        <w:t xml:space="preserve"> obmedzenia na dovoz rý</w:t>
      </w:r>
      <w:r>
        <w:rPr>
          <w:rFonts w:hint="default"/>
        </w:rPr>
        <w:t>b</w:t>
      </w:r>
      <w:r>
        <w:rPr>
          <w:rFonts w:hint="default"/>
        </w:rPr>
        <w:t xml:space="preserve"> a produktov rybné</w:t>
      </w:r>
      <w:r>
        <w:rPr>
          <w:rFonts w:hint="default"/>
        </w:rPr>
        <w:t>ho hospodá</w:t>
      </w:r>
      <w:r>
        <w:rPr>
          <w:rFonts w:hint="default"/>
        </w:rPr>
        <w:t>rstva s pô</w:t>
      </w:r>
      <w:r>
        <w:rPr>
          <w:rFonts w:hint="default"/>
        </w:rPr>
        <w:t>vodom v Srbsku a </w:t>
      </w:r>
      <w:r>
        <w:rPr>
          <w:rFonts w:hint="default"/>
        </w:rPr>
        <w:t>opatrenia s rovnocenný</w:t>
      </w:r>
      <w:r>
        <w:rPr>
          <w:rFonts w:hint="default"/>
        </w:rPr>
        <w:t>m úč</w:t>
      </w:r>
      <w:r>
        <w:rPr>
          <w:rFonts w:hint="default"/>
        </w:rPr>
        <w:t>inkom.</w:t>
      </w:r>
    </w:p>
    <w:p w:rsidR="00E2180F">
      <w:pPr>
        <w:pStyle w:val="ManualNumPar1"/>
        <w:bidi w:val="0"/>
        <w:rPr>
          <w:rFonts w:hint="default"/>
        </w:rPr>
      </w:pPr>
      <w:r>
        <w:rPr>
          <w:rFonts w:hint="default"/>
        </w:rPr>
        <w:t>2.</w:t>
        <w:tab/>
      </w:r>
      <w:r>
        <w:rPr>
          <w:rFonts w:hint="default"/>
        </w:rPr>
        <w:t>Odo dň</w:t>
      </w:r>
      <w:r>
        <w:rPr>
          <w:rFonts w:hint="default"/>
        </w:rPr>
        <w:t>a nadobudnutia platnosti tejto dohody Spoloč</w:t>
      </w:r>
      <w:r>
        <w:rPr>
          <w:rFonts w:hint="default"/>
        </w:rPr>
        <w:t>enstvo zruší</w:t>
      </w:r>
      <w:r>
        <w:rPr>
          <w:rFonts w:hint="default"/>
        </w:rPr>
        <w:t xml:space="preserve"> vš</w:t>
      </w:r>
      <w:r>
        <w:rPr>
          <w:rFonts w:hint="default"/>
        </w:rPr>
        <w:t>etky clá</w:t>
      </w:r>
      <w:r>
        <w:rPr>
          <w:rFonts w:hint="default"/>
        </w:rPr>
        <w:t xml:space="preserve"> na tie ryby a produkty rybné</w:t>
      </w:r>
      <w:r>
        <w:rPr>
          <w:rFonts w:hint="default"/>
        </w:rPr>
        <w:t>ho hospodá</w:t>
      </w:r>
      <w:r>
        <w:rPr>
          <w:rFonts w:hint="default"/>
        </w:rPr>
        <w:t>rstva s pô</w:t>
      </w:r>
      <w:r>
        <w:rPr>
          <w:rFonts w:hint="default"/>
        </w:rPr>
        <w:t>vodom v Srbsku, ktoré</w:t>
      </w:r>
      <w:r>
        <w:rPr>
          <w:rFonts w:hint="default"/>
        </w:rPr>
        <w:t xml:space="preserve"> nie sú</w:t>
      </w:r>
      <w:r>
        <w:rPr>
          <w:rFonts w:hint="default"/>
        </w:rPr>
        <w:t xml:space="preserve"> uvedené</w:t>
      </w:r>
      <w:r>
        <w:rPr>
          <w:rFonts w:hint="default"/>
        </w:rPr>
        <w:t xml:space="preserve"> v </w:t>
      </w:r>
      <w:r>
        <w:rPr>
          <w:rFonts w:hint="default"/>
        </w:rPr>
        <w:t>prí</w:t>
      </w:r>
      <w:r>
        <w:rPr>
          <w:rFonts w:hint="default"/>
        </w:rPr>
        <w:t>l</w:t>
      </w:r>
      <w:r>
        <w:rPr>
          <w:rFonts w:hint="default"/>
        </w:rPr>
        <w:t>ohe IV, a opatrenia s rovnocenný</w:t>
      </w:r>
      <w:r>
        <w:rPr>
          <w:rFonts w:hint="default"/>
        </w:rPr>
        <w:t>m úč</w:t>
      </w:r>
      <w:r>
        <w:rPr>
          <w:rFonts w:hint="default"/>
        </w:rPr>
        <w:t>inkom. Na produkty uvedené</w:t>
      </w:r>
      <w:r>
        <w:rPr>
          <w:rFonts w:hint="default"/>
        </w:rPr>
        <w:t xml:space="preserve"> v prí</w:t>
      </w:r>
      <w:r>
        <w:rPr>
          <w:rFonts w:hint="default"/>
        </w:rPr>
        <w:t>lohe IV sa vzť</w:t>
      </w:r>
      <w:r>
        <w:rPr>
          <w:rFonts w:hint="default"/>
        </w:rPr>
        <w:t>ahujú</w:t>
      </w:r>
      <w:r>
        <w:rPr>
          <w:rFonts w:hint="default"/>
        </w:rPr>
        <w:t xml:space="preserve"> ustanovenia uvedenej prí</w:t>
      </w:r>
      <w:r>
        <w:rPr>
          <w:rFonts w:hint="default"/>
        </w:rPr>
        <w:t>lohy.</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30</w:t>
        <w:br/>
      </w:r>
      <w:r>
        <w:rPr>
          <w:rFonts w:hint="default"/>
          <w:b/>
          <w:bCs/>
        </w:rPr>
        <w:t>Úľ</w:t>
      </w:r>
      <w:r>
        <w:rPr>
          <w:rFonts w:hint="default"/>
          <w:b/>
          <w:bCs/>
        </w:rPr>
        <w:t>avy Srbska pre ryby a produkty rybné</w:t>
      </w:r>
      <w:r>
        <w:rPr>
          <w:rFonts w:hint="default"/>
          <w:b/>
          <w:bCs/>
        </w:rPr>
        <w:t>ho hospodá</w:t>
      </w:r>
      <w:r>
        <w:rPr>
          <w:rFonts w:hint="default"/>
          <w:b/>
          <w:bCs/>
        </w:rPr>
        <w:t>rstva</w:t>
      </w:r>
    </w:p>
    <w:p w:rsidR="00E2180F">
      <w:pPr>
        <w:pStyle w:val="ManualNumPar1"/>
        <w:bidi w:val="0"/>
        <w:rPr>
          <w:rFonts w:hint="default"/>
        </w:rPr>
      </w:pPr>
      <w:r>
        <w:t>1.</w:t>
        <w:tab/>
      </w:r>
      <w:r>
        <w:rPr>
          <w:rFonts w:hint="default"/>
        </w:rPr>
        <w:t>Odo dň</w:t>
      </w:r>
      <w:r>
        <w:rPr>
          <w:rFonts w:hint="default"/>
        </w:rPr>
        <w:t>a nadobudnutia platnosti tejto dohody Srbsko zruší</w:t>
      </w:r>
      <w:r>
        <w:rPr>
          <w:rFonts w:hint="default"/>
        </w:rPr>
        <w:t xml:space="preserve"> vš</w:t>
      </w:r>
      <w:r>
        <w:rPr>
          <w:rFonts w:hint="default"/>
        </w:rPr>
        <w:t>etky množ</w:t>
      </w:r>
      <w:r>
        <w:rPr>
          <w:rFonts w:hint="default"/>
        </w:rPr>
        <w:t>stv</w:t>
      </w:r>
      <w:r>
        <w:rPr>
          <w:rFonts w:hint="default"/>
        </w:rPr>
        <w:t>ové</w:t>
      </w:r>
      <w:r>
        <w:rPr>
          <w:rFonts w:hint="default"/>
        </w:rPr>
        <w:t xml:space="preserve"> obmedzenia na dovoz rý</w:t>
      </w:r>
      <w:r>
        <w:rPr>
          <w:rFonts w:hint="default"/>
        </w:rPr>
        <w:t>b a produktov rybné</w:t>
      </w:r>
      <w:r>
        <w:rPr>
          <w:rFonts w:hint="default"/>
        </w:rPr>
        <w:t>ho hospodá</w:t>
      </w:r>
      <w:r>
        <w:rPr>
          <w:rFonts w:hint="default"/>
        </w:rPr>
        <w:t>rstva s pô</w:t>
      </w:r>
      <w:r>
        <w:rPr>
          <w:rFonts w:hint="default"/>
        </w:rPr>
        <w:t>vodom v </w:t>
      </w:r>
      <w:r>
        <w:rPr>
          <w:rFonts w:hint="default"/>
        </w:rPr>
        <w:t>Spoloč</w:t>
      </w:r>
      <w:r>
        <w:rPr>
          <w:rFonts w:hint="default"/>
        </w:rPr>
        <w:t>enstve a opatrenia s rovnocenný</w:t>
      </w:r>
      <w:r>
        <w:rPr>
          <w:rFonts w:hint="default"/>
        </w:rPr>
        <w:t>m úč</w:t>
      </w:r>
      <w:r>
        <w:rPr>
          <w:rFonts w:hint="default"/>
        </w:rPr>
        <w:t>inkom.</w:t>
      </w:r>
    </w:p>
    <w:p w:rsidR="00E2180F">
      <w:pPr>
        <w:pStyle w:val="ManualNumPar1"/>
        <w:bidi w:val="0"/>
        <w:rPr>
          <w:rFonts w:hint="default"/>
        </w:rPr>
      </w:pPr>
      <w:r>
        <w:rPr>
          <w:rFonts w:hint="default"/>
        </w:rPr>
        <w:t>2.</w:t>
        <w:tab/>
      </w:r>
      <w:r>
        <w:rPr>
          <w:rFonts w:hint="default"/>
        </w:rPr>
        <w:t>Odo dň</w:t>
      </w:r>
      <w:r>
        <w:rPr>
          <w:rFonts w:hint="default"/>
        </w:rPr>
        <w:t>a nadobudnutia platnosti tejto dohody Srbsko zruší</w:t>
      </w:r>
      <w:r>
        <w:rPr>
          <w:rFonts w:hint="default"/>
        </w:rPr>
        <w:t xml:space="preserve"> vš</w:t>
      </w:r>
      <w:r>
        <w:rPr>
          <w:rFonts w:hint="default"/>
        </w:rPr>
        <w:t>etky clá</w:t>
      </w:r>
      <w:r>
        <w:rPr>
          <w:rFonts w:hint="default"/>
        </w:rPr>
        <w:t xml:space="preserve"> na tie ryby a </w:t>
      </w:r>
      <w:r>
        <w:rPr>
          <w:rFonts w:hint="default"/>
        </w:rPr>
        <w:t>produkty rybné</w:t>
      </w:r>
      <w:r>
        <w:rPr>
          <w:rFonts w:hint="default"/>
        </w:rPr>
        <w:t>ho hospodá</w:t>
      </w:r>
      <w:r>
        <w:rPr>
          <w:rFonts w:hint="default"/>
        </w:rPr>
        <w:t>rstva s pô</w:t>
      </w:r>
      <w:r>
        <w:rPr>
          <w:rFonts w:hint="default"/>
        </w:rPr>
        <w:t>vodom v Spoloč</w:t>
      </w:r>
      <w:r>
        <w:rPr>
          <w:rFonts w:hint="default"/>
        </w:rPr>
        <w:t>en</w:t>
      </w:r>
      <w:r>
        <w:rPr>
          <w:rFonts w:hint="default"/>
        </w:rPr>
        <w:t>stve, ktoré</w:t>
      </w:r>
      <w:r>
        <w:rPr>
          <w:rFonts w:hint="default"/>
        </w:rPr>
        <w:t xml:space="preserve"> nie sú</w:t>
      </w:r>
      <w:r>
        <w:rPr>
          <w:rFonts w:hint="default"/>
        </w:rPr>
        <w:t xml:space="preserve"> uvedené</w:t>
      </w:r>
      <w:r>
        <w:rPr>
          <w:rFonts w:hint="default"/>
        </w:rPr>
        <w:t xml:space="preserve"> v </w:t>
      </w:r>
      <w:r>
        <w:rPr>
          <w:rFonts w:hint="default"/>
        </w:rPr>
        <w:t>prí</w:t>
      </w:r>
      <w:r>
        <w:rPr>
          <w:rFonts w:hint="default"/>
        </w:rPr>
        <w:t>lohe V, a opatrenia s rovnocenný</w:t>
      </w:r>
      <w:r>
        <w:rPr>
          <w:rFonts w:hint="default"/>
        </w:rPr>
        <w:t>m úč</w:t>
      </w:r>
      <w:r>
        <w:rPr>
          <w:rFonts w:hint="default"/>
        </w:rPr>
        <w:t>inkom. Na produkty uvedené</w:t>
      </w:r>
      <w:r>
        <w:rPr>
          <w:rFonts w:hint="default"/>
        </w:rPr>
        <w:t xml:space="preserve"> v prí</w:t>
      </w:r>
      <w:r>
        <w:rPr>
          <w:rFonts w:hint="default"/>
        </w:rPr>
        <w:t>lohe </w:t>
      </w:r>
      <w:r>
        <w:rPr>
          <w:rFonts w:hint="default"/>
        </w:rPr>
        <w:t>V sa vzť</w:t>
      </w:r>
      <w:r>
        <w:rPr>
          <w:rFonts w:hint="default"/>
        </w:rPr>
        <w:t>ahujú</w:t>
      </w:r>
      <w:r>
        <w:rPr>
          <w:rFonts w:hint="default"/>
        </w:rPr>
        <w:t xml:space="preserve"> ustanovenia uvedenej prí</w:t>
      </w:r>
      <w:r>
        <w:rPr>
          <w:rFonts w:hint="default"/>
        </w:rPr>
        <w:t>lohy.</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31</w:t>
        <w:br/>
      </w:r>
      <w:r>
        <w:rPr>
          <w:rFonts w:hint="default"/>
          <w:b/>
          <w:bCs/>
        </w:rPr>
        <w:t>Dolož</w:t>
      </w:r>
      <w:r>
        <w:rPr>
          <w:rFonts w:hint="default"/>
          <w:b/>
          <w:bCs/>
        </w:rPr>
        <w:t>ka o preskú</w:t>
      </w:r>
      <w:r>
        <w:rPr>
          <w:rFonts w:hint="default"/>
          <w:b/>
          <w:bCs/>
        </w:rPr>
        <w:t>maní</w:t>
      </w:r>
    </w:p>
    <w:p w:rsidR="00E2180F">
      <w:pPr>
        <w:bidi w:val="0"/>
        <w:rPr>
          <w:sz w:val="28"/>
          <w:szCs w:val="28"/>
        </w:rPr>
      </w:pPr>
      <w:r>
        <w:rPr>
          <w:rFonts w:hint="default"/>
        </w:rPr>
        <w:t>Vzhľ</w:t>
      </w:r>
      <w:r>
        <w:rPr>
          <w:rFonts w:hint="default"/>
        </w:rPr>
        <w:t>adom na objem vzá</w:t>
      </w:r>
      <w:r>
        <w:rPr>
          <w:rFonts w:hint="default"/>
        </w:rPr>
        <w:t>jomné</w:t>
      </w:r>
      <w:r>
        <w:rPr>
          <w:rFonts w:hint="default"/>
        </w:rPr>
        <w:t>ho obchodu s poľ</w:t>
      </w:r>
      <w:r>
        <w:rPr>
          <w:rFonts w:hint="default"/>
        </w:rPr>
        <w:t>nohospodá</w:t>
      </w:r>
      <w:r>
        <w:rPr>
          <w:rFonts w:hint="default"/>
        </w:rPr>
        <w:t>rskymi vý</w:t>
      </w:r>
      <w:r>
        <w:rPr>
          <w:rFonts w:hint="default"/>
        </w:rPr>
        <w:t>robkami a produk</w:t>
      </w:r>
      <w:r>
        <w:rPr>
          <w:rFonts w:hint="default"/>
        </w:rPr>
        <w:t>tmi rybné</w:t>
      </w:r>
      <w:r>
        <w:rPr>
          <w:rFonts w:hint="default"/>
        </w:rPr>
        <w:t>ho hospodá</w:t>
      </w:r>
      <w:r>
        <w:rPr>
          <w:rFonts w:hint="default"/>
        </w:rPr>
        <w:t>rstva a na ich mimoriadne citlivý</w:t>
      </w:r>
      <w:r>
        <w:rPr>
          <w:rFonts w:hint="default"/>
        </w:rPr>
        <w:t xml:space="preserve"> charakter, vzhľ</w:t>
      </w:r>
      <w:r>
        <w:rPr>
          <w:rFonts w:hint="default"/>
        </w:rPr>
        <w:t>adom na pravidlá</w:t>
      </w:r>
      <w:r>
        <w:rPr>
          <w:rFonts w:hint="default"/>
        </w:rPr>
        <w:t xml:space="preserve"> spoloč</w:t>
      </w:r>
      <w:r>
        <w:rPr>
          <w:rFonts w:hint="default"/>
        </w:rPr>
        <w:t>nej politiky Spoloč</w:t>
      </w:r>
      <w:r>
        <w:rPr>
          <w:rFonts w:hint="default"/>
        </w:rPr>
        <w:t>enstva a srbskej politiky v oblasti poľ</w:t>
      </w:r>
      <w:r>
        <w:rPr>
          <w:rFonts w:hint="default"/>
        </w:rPr>
        <w:t>nohospodá</w:t>
      </w:r>
      <w:r>
        <w:rPr>
          <w:rFonts w:hint="default"/>
        </w:rPr>
        <w:t>rstva a rybné</w:t>
      </w:r>
      <w:r>
        <w:rPr>
          <w:rFonts w:hint="default"/>
        </w:rPr>
        <w:t>ho hospodá</w:t>
      </w:r>
      <w:r>
        <w:rPr>
          <w:rFonts w:hint="default"/>
        </w:rPr>
        <w:t>rstva a so zreteľ</w:t>
      </w:r>
      <w:r>
        <w:rPr>
          <w:rFonts w:hint="default"/>
        </w:rPr>
        <w:t>om na ú</w:t>
      </w:r>
      <w:r>
        <w:rPr>
          <w:rFonts w:hint="default"/>
        </w:rPr>
        <w:t>lohu poľ</w:t>
      </w:r>
      <w:r>
        <w:rPr>
          <w:rFonts w:hint="default"/>
        </w:rPr>
        <w:t>nohospodá</w:t>
      </w:r>
      <w:r>
        <w:rPr>
          <w:rFonts w:hint="default"/>
        </w:rPr>
        <w:t>rstva a rybné</w:t>
      </w:r>
      <w:r>
        <w:rPr>
          <w:rFonts w:hint="default"/>
        </w:rPr>
        <w:t>ho hospodá</w:t>
      </w:r>
      <w:r>
        <w:rPr>
          <w:rFonts w:hint="default"/>
        </w:rPr>
        <w:t>rstva v sr</w:t>
      </w:r>
      <w:r>
        <w:rPr>
          <w:rFonts w:hint="default"/>
        </w:rPr>
        <w:t>b</w:t>
      </w:r>
      <w:r>
        <w:rPr>
          <w:rFonts w:hint="default"/>
        </w:rPr>
        <w:t>skom hospodá</w:t>
      </w:r>
      <w:r>
        <w:rPr>
          <w:rFonts w:hint="default"/>
        </w:rPr>
        <w:t>rstve a </w:t>
      </w:r>
      <w:r>
        <w:rPr>
          <w:rFonts w:hint="default"/>
        </w:rPr>
        <w:t>dô</w:t>
      </w:r>
      <w:r>
        <w:rPr>
          <w:rFonts w:hint="default"/>
        </w:rPr>
        <w:t>sledky mnohostranný</w:t>
      </w:r>
      <w:r>
        <w:rPr>
          <w:rFonts w:hint="default"/>
        </w:rPr>
        <w:t>ch obchodný</w:t>
      </w:r>
      <w:r>
        <w:rPr>
          <w:rFonts w:hint="default"/>
        </w:rPr>
        <w:t>ch rokovaní</w:t>
      </w:r>
      <w:r>
        <w:rPr>
          <w:rFonts w:hint="default"/>
        </w:rPr>
        <w:t xml:space="preserve"> v rá</w:t>
      </w:r>
      <w:r>
        <w:rPr>
          <w:rFonts w:hint="default"/>
        </w:rPr>
        <w:t>mci WTO a prí</w:t>
      </w:r>
      <w:r>
        <w:rPr>
          <w:rFonts w:hint="default"/>
        </w:rPr>
        <w:t>padné</w:t>
      </w:r>
      <w:r>
        <w:rPr>
          <w:rFonts w:hint="default"/>
        </w:rPr>
        <w:t xml:space="preserve"> pristú</w:t>
      </w:r>
      <w:r>
        <w:rPr>
          <w:rFonts w:hint="default"/>
        </w:rPr>
        <w:t>penie Srbska k WTO, Spoloč</w:t>
      </w:r>
      <w:r>
        <w:rPr>
          <w:rFonts w:hint="default"/>
        </w:rPr>
        <w:t>enstvo a Srbsko najneskô</w:t>
      </w:r>
      <w:r>
        <w:rPr>
          <w:rFonts w:hint="default"/>
        </w:rPr>
        <w:t>r do troch rokov po nadobudnutí</w:t>
      </w:r>
      <w:r>
        <w:rPr>
          <w:rFonts w:hint="default"/>
        </w:rPr>
        <w:t xml:space="preserve"> platnosti tejto dohody v Rade pre stabilizá</w:t>
      </w:r>
      <w:r>
        <w:rPr>
          <w:rFonts w:hint="default"/>
        </w:rPr>
        <w:t>ciu a pridruž</w:t>
      </w:r>
      <w:r>
        <w:rPr>
          <w:rFonts w:hint="default"/>
        </w:rPr>
        <w:t>enie preskú</w:t>
      </w:r>
      <w:r>
        <w:rPr>
          <w:rFonts w:hint="default"/>
        </w:rPr>
        <w:t>majú</w:t>
      </w:r>
      <w:r>
        <w:rPr>
          <w:rFonts w:hint="default"/>
        </w:rPr>
        <w:t>, pri vš</w:t>
      </w:r>
      <w:r>
        <w:rPr>
          <w:rFonts w:hint="default"/>
        </w:rPr>
        <w:t>e</w:t>
      </w:r>
      <w:r>
        <w:rPr>
          <w:rFonts w:hint="default"/>
        </w:rPr>
        <w:t>t</w:t>
      </w:r>
      <w:r>
        <w:rPr>
          <w:rFonts w:hint="default"/>
        </w:rPr>
        <w:t>ký</w:t>
      </w:r>
      <w:r>
        <w:rPr>
          <w:rFonts w:hint="default"/>
        </w:rPr>
        <w:t>ch vý</w:t>
      </w:r>
      <w:r>
        <w:rPr>
          <w:rFonts w:hint="default"/>
        </w:rPr>
        <w:t>robkoch a na systematickom a vhodnom reciproč</w:t>
      </w:r>
      <w:r>
        <w:rPr>
          <w:rFonts w:hint="default"/>
        </w:rPr>
        <w:t>nom zá</w:t>
      </w:r>
      <w:r>
        <w:rPr>
          <w:rFonts w:hint="default"/>
        </w:rPr>
        <w:t>klade, mož</w:t>
      </w:r>
      <w:r>
        <w:rPr>
          <w:rFonts w:hint="default"/>
        </w:rPr>
        <w:t>nosti udelenia ď</w:t>
      </w:r>
      <w:r>
        <w:rPr>
          <w:rFonts w:hint="default"/>
        </w:rPr>
        <w:t>alší</w:t>
      </w:r>
      <w:r>
        <w:rPr>
          <w:rFonts w:hint="default"/>
        </w:rPr>
        <w:t>ch vzá</w:t>
      </w:r>
      <w:r>
        <w:rPr>
          <w:rFonts w:hint="default"/>
        </w:rPr>
        <w:t>jomný</w:t>
      </w:r>
      <w:r>
        <w:rPr>
          <w:rFonts w:hint="default"/>
        </w:rPr>
        <w:t>ch úľ</w:t>
      </w:r>
      <w:r>
        <w:rPr>
          <w:rFonts w:hint="default"/>
        </w:rPr>
        <w:t>av s cieľ</w:t>
      </w:r>
      <w:r>
        <w:rPr>
          <w:rFonts w:hint="default"/>
        </w:rPr>
        <w:t>om eš</w:t>
      </w:r>
      <w:r>
        <w:rPr>
          <w:rFonts w:hint="default"/>
        </w:rPr>
        <w:t>te viac liberalizovať</w:t>
      </w:r>
      <w:r>
        <w:rPr>
          <w:rFonts w:hint="default"/>
        </w:rPr>
        <w:t xml:space="preserve"> obchod s poľ</w:t>
      </w:r>
      <w:r>
        <w:rPr>
          <w:rFonts w:hint="default"/>
        </w:rPr>
        <w:t>nohospodá</w:t>
      </w:r>
      <w:r>
        <w:rPr>
          <w:rFonts w:hint="default"/>
        </w:rPr>
        <w:t>rskymi vý</w:t>
      </w:r>
      <w:r>
        <w:rPr>
          <w:rFonts w:hint="default"/>
        </w:rPr>
        <w:t>robkami a produktmi rybné</w:t>
      </w:r>
      <w:r>
        <w:rPr>
          <w:rFonts w:hint="default"/>
        </w:rPr>
        <w:t>ho hospodá</w:t>
      </w:r>
      <w:r>
        <w:rPr>
          <w:rFonts w:hint="default"/>
        </w:rPr>
        <w:t>rstva.</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32</w:t>
        <w:br/>
      </w:r>
      <w:r>
        <w:rPr>
          <w:rFonts w:hint="default"/>
          <w:b/>
          <w:bCs/>
        </w:rPr>
        <w:t>Ochranná</w:t>
      </w:r>
      <w:r>
        <w:rPr>
          <w:rFonts w:hint="default"/>
          <w:b/>
          <w:bCs/>
        </w:rPr>
        <w:t xml:space="preserve"> dolož</w:t>
      </w:r>
      <w:r>
        <w:rPr>
          <w:rFonts w:hint="default"/>
          <w:b/>
          <w:bCs/>
        </w:rPr>
        <w:t>ka tý</w:t>
      </w:r>
      <w:r>
        <w:rPr>
          <w:rFonts w:hint="default"/>
          <w:b/>
          <w:bCs/>
        </w:rPr>
        <w:t>kajú</w:t>
      </w:r>
      <w:r>
        <w:rPr>
          <w:rFonts w:hint="default"/>
          <w:b/>
          <w:bCs/>
        </w:rPr>
        <w:t>ca sa poľ</w:t>
      </w:r>
      <w:r>
        <w:rPr>
          <w:rFonts w:hint="default"/>
          <w:b/>
          <w:bCs/>
        </w:rPr>
        <w:t>no</w:t>
      </w:r>
      <w:r>
        <w:rPr>
          <w:rFonts w:hint="default"/>
          <w:b/>
          <w:bCs/>
        </w:rPr>
        <w:t>hospodá</w:t>
      </w:r>
      <w:r>
        <w:rPr>
          <w:rFonts w:hint="default"/>
          <w:b/>
          <w:bCs/>
        </w:rPr>
        <w:t>rstva a rybné</w:t>
      </w:r>
      <w:r>
        <w:rPr>
          <w:rFonts w:hint="default"/>
          <w:b/>
          <w:bCs/>
        </w:rPr>
        <w:t>ho hospodá</w:t>
      </w:r>
      <w:r>
        <w:rPr>
          <w:rFonts w:hint="default"/>
          <w:b/>
          <w:bCs/>
        </w:rPr>
        <w:t>rstva</w:t>
      </w:r>
    </w:p>
    <w:p w:rsidR="00E2180F">
      <w:pPr>
        <w:pStyle w:val="ManualNumPar1"/>
        <w:bidi w:val="0"/>
        <w:rPr>
          <w:rFonts w:hint="default"/>
        </w:rPr>
      </w:pPr>
      <w:r>
        <w:t>1.</w:t>
        <w:tab/>
      </w:r>
      <w:r>
        <w:rPr>
          <w:rFonts w:hint="default"/>
        </w:rPr>
        <w:t>Bez ohľ</w:t>
      </w:r>
      <w:r>
        <w:rPr>
          <w:rFonts w:hint="default"/>
        </w:rPr>
        <w:t>adu na ď</w:t>
      </w:r>
      <w:r>
        <w:rPr>
          <w:rFonts w:hint="default"/>
        </w:rPr>
        <w:t>alš</w:t>
      </w:r>
      <w:r>
        <w:rPr>
          <w:rFonts w:hint="default"/>
        </w:rPr>
        <w:t>ie ustanovenia tejto dohody, najmä</w:t>
      </w:r>
      <w:r>
        <w:rPr>
          <w:rFonts w:hint="default"/>
        </w:rPr>
        <w:t xml:space="preserve"> na č</w:t>
      </w:r>
      <w:r>
        <w:rPr>
          <w:rFonts w:hint="default"/>
        </w:rPr>
        <w:t>lá</w:t>
      </w:r>
      <w:r>
        <w:rPr>
          <w:rFonts w:hint="default"/>
        </w:rPr>
        <w:t>nok 41, a vzhľ</w:t>
      </w:r>
      <w:r>
        <w:rPr>
          <w:rFonts w:hint="default"/>
        </w:rPr>
        <w:t>adom na mimoriadne citlivý</w:t>
      </w:r>
      <w:r>
        <w:rPr>
          <w:rFonts w:hint="default"/>
        </w:rPr>
        <w:t xml:space="preserve"> charakter trhu s poľ</w:t>
      </w:r>
      <w:r>
        <w:rPr>
          <w:rFonts w:hint="default"/>
        </w:rPr>
        <w:t>nohospodá</w:t>
      </w:r>
      <w:r>
        <w:rPr>
          <w:rFonts w:hint="default"/>
        </w:rPr>
        <w:t>rskymi vý</w:t>
      </w:r>
      <w:r>
        <w:rPr>
          <w:rFonts w:hint="default"/>
        </w:rPr>
        <w:t>robkami a trhu s </w:t>
      </w:r>
      <w:r>
        <w:rPr>
          <w:rFonts w:hint="default"/>
        </w:rPr>
        <w:t>produktmi rybné</w:t>
      </w:r>
      <w:r>
        <w:rPr>
          <w:rFonts w:hint="default"/>
        </w:rPr>
        <w:t>ho hospodá</w:t>
      </w:r>
      <w:r>
        <w:rPr>
          <w:rFonts w:hint="default"/>
        </w:rPr>
        <w:t>rstva, ak dovoz vý</w:t>
      </w:r>
      <w:r>
        <w:rPr>
          <w:rFonts w:hint="default"/>
        </w:rPr>
        <w:t>robkov, ktoré</w:t>
      </w:r>
      <w:r>
        <w:rPr>
          <w:rFonts w:hint="default"/>
        </w:rPr>
        <w:t xml:space="preserve"> majú</w:t>
      </w:r>
      <w:r>
        <w:rPr>
          <w:rFonts w:hint="default"/>
        </w:rPr>
        <w:t xml:space="preserve"> </w:t>
      </w:r>
      <w:r>
        <w:rPr>
          <w:rFonts w:hint="default"/>
        </w:rPr>
        <w:t>pô</w:t>
      </w:r>
      <w:r>
        <w:rPr>
          <w:rFonts w:hint="default"/>
        </w:rPr>
        <w:t>vod v jednej zo strá</w:t>
      </w:r>
      <w:r>
        <w:rPr>
          <w:rFonts w:hint="default"/>
        </w:rPr>
        <w:t>n a sú</w:t>
      </w:r>
      <w:r>
        <w:rPr>
          <w:rFonts w:hint="default"/>
        </w:rPr>
        <w:t xml:space="preserve"> predmetom úľ</w:t>
      </w:r>
      <w:r>
        <w:rPr>
          <w:rFonts w:hint="default"/>
        </w:rPr>
        <w:t>av podľ</w:t>
      </w:r>
      <w:r>
        <w:rPr>
          <w:rFonts w:hint="default"/>
        </w:rPr>
        <w:t>a č</w:t>
      </w:r>
      <w:r>
        <w:rPr>
          <w:rFonts w:hint="default"/>
        </w:rPr>
        <w:t>lá</w:t>
      </w:r>
      <w:r>
        <w:rPr>
          <w:rFonts w:hint="default"/>
        </w:rPr>
        <w:t>nkov 25, 26, 27, 28, 29 a 30, spô</w:t>
      </w:r>
      <w:r>
        <w:rPr>
          <w:rFonts w:hint="default"/>
        </w:rPr>
        <w:t>sobí</w:t>
      </w:r>
      <w:r>
        <w:rPr>
          <w:rFonts w:hint="default"/>
        </w:rPr>
        <w:t xml:space="preserve"> váž</w:t>
      </w:r>
      <w:r>
        <w:rPr>
          <w:rFonts w:hint="default"/>
        </w:rPr>
        <w:t>ne naruš</w:t>
      </w:r>
      <w:r>
        <w:rPr>
          <w:rFonts w:hint="default"/>
        </w:rPr>
        <w:t>enie trhov alebo mechanizmov ich regulá</w:t>
      </w:r>
      <w:r>
        <w:rPr>
          <w:rFonts w:hint="default"/>
        </w:rPr>
        <w:t>cie vnú</w:t>
      </w:r>
      <w:r>
        <w:rPr>
          <w:rFonts w:hint="default"/>
        </w:rPr>
        <w:t>tri druhej strany, zač</w:t>
      </w:r>
      <w:r>
        <w:rPr>
          <w:rFonts w:hint="default"/>
        </w:rPr>
        <w:t>nú</w:t>
      </w:r>
      <w:r>
        <w:rPr>
          <w:rFonts w:hint="default"/>
        </w:rPr>
        <w:t xml:space="preserve"> strany ihneď</w:t>
      </w:r>
      <w:r>
        <w:rPr>
          <w:rFonts w:hint="default"/>
        </w:rPr>
        <w:t xml:space="preserve"> rokovania, aby naš</w:t>
      </w:r>
      <w:r>
        <w:rPr>
          <w:rFonts w:hint="default"/>
        </w:rPr>
        <w:t>li vhodné</w:t>
      </w:r>
      <w:r>
        <w:rPr>
          <w:rFonts w:hint="default"/>
        </w:rPr>
        <w:t xml:space="preserve"> rieš</w:t>
      </w:r>
      <w:r>
        <w:rPr>
          <w:rFonts w:hint="default"/>
        </w:rPr>
        <w:t>enie. Pokiaľ</w:t>
      </w:r>
      <w:r>
        <w:rPr>
          <w:rFonts w:hint="default"/>
        </w:rPr>
        <w:t xml:space="preserve"> sa toto rieš</w:t>
      </w:r>
      <w:r>
        <w:rPr>
          <w:rFonts w:hint="default"/>
        </w:rPr>
        <w:t>enie nená</w:t>
      </w:r>
      <w:r>
        <w:rPr>
          <w:rFonts w:hint="default"/>
        </w:rPr>
        <w:t>jde,</w:t>
      </w:r>
      <w:r>
        <w:rPr>
          <w:rFonts w:hint="default"/>
        </w:rPr>
        <w:t xml:space="preserve"> môž</w:t>
      </w:r>
      <w:r>
        <w:rPr>
          <w:rFonts w:hint="default"/>
        </w:rPr>
        <w:t>e dotknutá</w:t>
      </w:r>
      <w:r>
        <w:rPr>
          <w:rFonts w:hint="default"/>
        </w:rPr>
        <w:t xml:space="preserve"> strana prijať</w:t>
      </w:r>
      <w:r>
        <w:rPr>
          <w:rFonts w:hint="default"/>
        </w:rPr>
        <w:t xml:space="preserve"> opatrenia, ktoré</w:t>
      </w:r>
      <w:r>
        <w:rPr>
          <w:rFonts w:hint="default"/>
        </w:rPr>
        <w:t xml:space="preserve"> považ</w:t>
      </w:r>
      <w:r>
        <w:rPr>
          <w:rFonts w:hint="default"/>
        </w:rPr>
        <w:t>uje za vhodné</w:t>
      </w:r>
      <w:r>
        <w:rPr>
          <w:rFonts w:hint="default"/>
        </w:rPr>
        <w:t xml:space="preserve"> a potrebné.</w:t>
      </w:r>
    </w:p>
    <w:p w:rsidR="00E2180F">
      <w:pPr>
        <w:pStyle w:val="ManualNumPar1"/>
        <w:bidi w:val="0"/>
        <w:rPr>
          <w:rFonts w:hint="default"/>
        </w:rPr>
      </w:pPr>
      <w:r>
        <w:rPr>
          <w:rFonts w:hint="default"/>
        </w:rPr>
        <w:t>2.</w:t>
        <w:tab/>
      </w:r>
      <w:r>
        <w:rPr>
          <w:rFonts w:hint="default"/>
        </w:rPr>
        <w:t>V prí</w:t>
      </w:r>
      <w:r>
        <w:rPr>
          <w:rFonts w:hint="default"/>
        </w:rPr>
        <w:t>pade, ž</w:t>
      </w:r>
      <w:r>
        <w:rPr>
          <w:rFonts w:hint="default"/>
        </w:rPr>
        <w:t>e kumulovaný</w:t>
      </w:r>
      <w:r>
        <w:rPr>
          <w:rFonts w:hint="default"/>
        </w:rPr>
        <w:t xml:space="preserve"> objem dovozu poľ</w:t>
      </w:r>
      <w:r>
        <w:rPr>
          <w:rFonts w:hint="default"/>
        </w:rPr>
        <w:t>nohospodá</w:t>
      </w:r>
      <w:r>
        <w:rPr>
          <w:rFonts w:hint="default"/>
        </w:rPr>
        <w:t>rskych produktov s pô</w:t>
      </w:r>
      <w:r>
        <w:rPr>
          <w:rFonts w:hint="default"/>
        </w:rPr>
        <w:t>vodom v Srbsku, ktoré</w:t>
      </w:r>
      <w:r>
        <w:rPr>
          <w:rFonts w:hint="default"/>
        </w:rPr>
        <w:t xml:space="preserve"> sú</w:t>
      </w:r>
      <w:r>
        <w:rPr>
          <w:rFonts w:hint="default"/>
        </w:rPr>
        <w:t xml:space="preserve"> uvedené</w:t>
      </w:r>
      <w:r>
        <w:rPr>
          <w:rFonts w:hint="default"/>
        </w:rPr>
        <w:t xml:space="preserve"> v prí</w:t>
      </w:r>
      <w:r>
        <w:rPr>
          <w:rFonts w:hint="default"/>
        </w:rPr>
        <w:t>lohe V protokolu 3, dosiahne ú</w:t>
      </w:r>
      <w:r>
        <w:rPr>
          <w:rFonts w:hint="default"/>
        </w:rPr>
        <w:t>roveň</w:t>
      </w:r>
      <w:r>
        <w:rPr>
          <w:rFonts w:hint="default"/>
        </w:rPr>
        <w:t xml:space="preserve"> 115 </w:t>
      </w:r>
      <w:r>
        <w:rPr>
          <w:rFonts w:hint="default"/>
        </w:rPr>
        <w:t>% priemeru troch predchá</w:t>
      </w:r>
      <w:r>
        <w:rPr>
          <w:rFonts w:hint="default"/>
        </w:rPr>
        <w:t>dza</w:t>
      </w:r>
      <w:r>
        <w:rPr>
          <w:rFonts w:hint="default"/>
        </w:rPr>
        <w:t>jú</w:t>
      </w:r>
      <w:r>
        <w:rPr>
          <w:rFonts w:hint="default"/>
        </w:rPr>
        <w:t>cich kalendá</w:t>
      </w:r>
      <w:r>
        <w:rPr>
          <w:rFonts w:hint="default"/>
        </w:rPr>
        <w:t>rnych rokov, Srbsko a Spoloč</w:t>
      </w:r>
      <w:r>
        <w:rPr>
          <w:rFonts w:hint="default"/>
        </w:rPr>
        <w:t>enstvo zač</w:t>
      </w:r>
      <w:r>
        <w:rPr>
          <w:rFonts w:hint="default"/>
        </w:rPr>
        <w:t>nú</w:t>
      </w:r>
      <w:r>
        <w:rPr>
          <w:rFonts w:hint="default"/>
        </w:rPr>
        <w:t xml:space="preserve"> do piatich pracovný</w:t>
      </w:r>
      <w:r>
        <w:rPr>
          <w:rFonts w:hint="default"/>
        </w:rPr>
        <w:t>ch dní</w:t>
      </w:r>
      <w:r>
        <w:rPr>
          <w:rFonts w:hint="default"/>
        </w:rPr>
        <w:t xml:space="preserve"> rokovania s cieľ</w:t>
      </w:r>
      <w:r>
        <w:rPr>
          <w:rFonts w:hint="default"/>
        </w:rPr>
        <w:t>om analyzovať</w:t>
      </w:r>
      <w:r>
        <w:rPr>
          <w:rFonts w:hint="default"/>
        </w:rPr>
        <w:t xml:space="preserve"> a vyhodnotiť</w:t>
      </w:r>
      <w:r>
        <w:rPr>
          <w:rFonts w:hint="default"/>
        </w:rPr>
        <w:t xml:space="preserve"> š</w:t>
      </w:r>
      <w:r>
        <w:rPr>
          <w:rFonts w:hint="default"/>
        </w:rPr>
        <w:t>truktú</w:t>
      </w:r>
      <w:r>
        <w:rPr>
          <w:rFonts w:hint="default"/>
        </w:rPr>
        <w:t>ru obchodu s tý</w:t>
      </w:r>
      <w:r>
        <w:rPr>
          <w:rFonts w:hint="default"/>
        </w:rPr>
        <w:t>mito produktmi v Spoloč</w:t>
      </w:r>
      <w:r>
        <w:rPr>
          <w:rFonts w:hint="default"/>
        </w:rPr>
        <w:t>enstve a prí</w:t>
      </w:r>
      <w:r>
        <w:rPr>
          <w:rFonts w:hint="default"/>
        </w:rPr>
        <w:t>padne ná</w:t>
      </w:r>
      <w:r>
        <w:rPr>
          <w:rFonts w:hint="default"/>
        </w:rPr>
        <w:t>jsť</w:t>
      </w:r>
      <w:r>
        <w:rPr>
          <w:rFonts w:hint="default"/>
        </w:rPr>
        <w:t xml:space="preserve"> vhodné</w:t>
      </w:r>
      <w:r>
        <w:rPr>
          <w:rFonts w:hint="default"/>
        </w:rPr>
        <w:t xml:space="preserve"> rieš</w:t>
      </w:r>
      <w:r>
        <w:rPr>
          <w:rFonts w:hint="default"/>
        </w:rPr>
        <w:t>enia s </w:t>
      </w:r>
      <w:r>
        <w:rPr>
          <w:rFonts w:hint="default"/>
        </w:rPr>
        <w:t>cieľ</w:t>
      </w:r>
      <w:r>
        <w:rPr>
          <w:rFonts w:hint="default"/>
        </w:rPr>
        <w:t>om zabrá</w:t>
      </w:r>
      <w:r>
        <w:rPr>
          <w:rFonts w:hint="default"/>
        </w:rPr>
        <w:t>niť</w:t>
      </w:r>
      <w:r>
        <w:rPr>
          <w:rFonts w:hint="default"/>
        </w:rPr>
        <w:t xml:space="preserve"> naruš</w:t>
      </w:r>
      <w:r>
        <w:rPr>
          <w:rFonts w:hint="default"/>
        </w:rPr>
        <w:t>eniu obchodu v dô</w:t>
      </w:r>
      <w:r>
        <w:rPr>
          <w:rFonts w:hint="default"/>
        </w:rPr>
        <w:t>sledku</w:t>
      </w:r>
      <w:r>
        <w:rPr>
          <w:rFonts w:hint="default"/>
        </w:rPr>
        <w:t xml:space="preserve"> </w:t>
      </w:r>
      <w:r>
        <w:rPr>
          <w:rFonts w:hint="default"/>
        </w:rPr>
        <w:t>dovozu tý</w:t>
      </w:r>
      <w:r>
        <w:rPr>
          <w:rFonts w:hint="default"/>
        </w:rPr>
        <w:t>chto produktov do Spoloč</w:t>
      </w:r>
      <w:r>
        <w:rPr>
          <w:rFonts w:hint="default"/>
        </w:rPr>
        <w:t>enstva.</w:t>
      </w:r>
    </w:p>
    <w:p w:rsidR="00E2180F">
      <w:pPr>
        <w:pStyle w:val="Text1"/>
        <w:bidi w:val="0"/>
        <w:rPr>
          <w:rFonts w:hint="default"/>
        </w:rPr>
      </w:pPr>
      <w:r>
        <w:rPr>
          <w:rFonts w:hint="default"/>
        </w:rPr>
        <w:t>Bez toho, aby bol dotknutý</w:t>
      </w:r>
      <w:r>
        <w:rPr>
          <w:rFonts w:hint="default"/>
        </w:rPr>
        <w:t xml:space="preserve"> odsek 1 platí</w:t>
      </w:r>
      <w:r>
        <w:rPr>
          <w:rFonts w:hint="default"/>
        </w:rPr>
        <w:t>, ž</w:t>
      </w:r>
      <w:r>
        <w:rPr>
          <w:rFonts w:hint="default"/>
        </w:rPr>
        <w:t>e v prí</w:t>
      </w:r>
      <w:r>
        <w:rPr>
          <w:rFonts w:hint="default"/>
        </w:rPr>
        <w:t>pade, ak kumulovaný</w:t>
      </w:r>
      <w:r>
        <w:rPr>
          <w:rFonts w:hint="default"/>
        </w:rPr>
        <w:t xml:space="preserve"> objem dovozu poľ</w:t>
      </w:r>
      <w:r>
        <w:rPr>
          <w:rFonts w:hint="default"/>
        </w:rPr>
        <w:t>nohospodá</w:t>
      </w:r>
      <w:r>
        <w:rPr>
          <w:rFonts w:hint="default"/>
        </w:rPr>
        <w:t>rskych produktov s pô</w:t>
      </w:r>
      <w:r>
        <w:rPr>
          <w:rFonts w:hint="default"/>
        </w:rPr>
        <w:t>vodom v Srbsku, ktoré</w:t>
      </w:r>
      <w:r>
        <w:rPr>
          <w:rFonts w:hint="default"/>
        </w:rPr>
        <w:t xml:space="preserve"> sú</w:t>
      </w:r>
      <w:r>
        <w:rPr>
          <w:rFonts w:hint="default"/>
        </w:rPr>
        <w:t xml:space="preserve"> uvedené</w:t>
      </w:r>
      <w:r>
        <w:rPr>
          <w:rFonts w:hint="default"/>
        </w:rPr>
        <w:t xml:space="preserve"> v prí</w:t>
      </w:r>
      <w:r>
        <w:rPr>
          <w:rFonts w:hint="default"/>
        </w:rPr>
        <w:t>lohe </w:t>
      </w:r>
      <w:r>
        <w:rPr>
          <w:rFonts w:hint="default"/>
        </w:rPr>
        <w:t>V protokolu 3, v priebehu urč</w:t>
      </w:r>
      <w:r>
        <w:rPr>
          <w:rFonts w:hint="default"/>
        </w:rPr>
        <w:t>ité</w:t>
      </w:r>
      <w:r>
        <w:rPr>
          <w:rFonts w:hint="default"/>
        </w:rPr>
        <w:t>ho kalendá</w:t>
      </w:r>
      <w:r>
        <w:rPr>
          <w:rFonts w:hint="default"/>
        </w:rPr>
        <w:t>rneho roka narastie o viac ako o 30 % v </w:t>
      </w:r>
      <w:r>
        <w:rPr>
          <w:rFonts w:hint="default"/>
        </w:rPr>
        <w:t>porovnaní</w:t>
      </w:r>
      <w:r>
        <w:rPr>
          <w:rFonts w:hint="default"/>
        </w:rPr>
        <w:t xml:space="preserve"> s priemerom troch predchá</w:t>
      </w:r>
      <w:r>
        <w:rPr>
          <w:rFonts w:hint="default"/>
        </w:rPr>
        <w:t>dzajú</w:t>
      </w:r>
      <w:r>
        <w:rPr>
          <w:rFonts w:hint="default"/>
        </w:rPr>
        <w:t>cich kalendá</w:t>
      </w:r>
      <w:r>
        <w:rPr>
          <w:rFonts w:hint="default"/>
        </w:rPr>
        <w:t>rnych rokov, Spoloč</w:t>
      </w:r>
      <w:r>
        <w:rPr>
          <w:rFonts w:hint="default"/>
        </w:rPr>
        <w:t>enstvo môž</w:t>
      </w:r>
      <w:r>
        <w:rPr>
          <w:rFonts w:hint="default"/>
        </w:rPr>
        <w:t>e pozastaviť</w:t>
      </w:r>
      <w:r>
        <w:rPr>
          <w:rFonts w:hint="default"/>
        </w:rPr>
        <w:t xml:space="preserve"> preferenč</w:t>
      </w:r>
      <w:r>
        <w:rPr>
          <w:rFonts w:hint="default"/>
        </w:rPr>
        <w:t>né</w:t>
      </w:r>
      <w:r>
        <w:rPr>
          <w:rFonts w:hint="default"/>
        </w:rPr>
        <w:t xml:space="preserve"> zaobchá</w:t>
      </w:r>
      <w:r>
        <w:rPr>
          <w:rFonts w:hint="default"/>
        </w:rPr>
        <w:t>dzanie s produktmi, v dô</w:t>
      </w:r>
      <w:r>
        <w:rPr>
          <w:rFonts w:hint="default"/>
        </w:rPr>
        <w:t>sledku dovozu ktorý</w:t>
      </w:r>
      <w:r>
        <w:rPr>
          <w:rFonts w:hint="default"/>
        </w:rPr>
        <w:t>ch doš</w:t>
      </w:r>
      <w:r>
        <w:rPr>
          <w:rFonts w:hint="default"/>
        </w:rPr>
        <w:t>lo k predmetné</w:t>
      </w:r>
      <w:r>
        <w:rPr>
          <w:rFonts w:hint="default"/>
        </w:rPr>
        <w:t>mu ná</w:t>
      </w:r>
      <w:r>
        <w:rPr>
          <w:rFonts w:hint="default"/>
        </w:rPr>
        <w:t>rastu.</w:t>
      </w:r>
    </w:p>
    <w:p w:rsidR="00E2180F">
      <w:pPr>
        <w:pStyle w:val="Text1"/>
        <w:bidi w:val="0"/>
        <w:rPr>
          <w:rFonts w:hint="default"/>
        </w:rPr>
      </w:pPr>
      <w:r>
        <w:rPr>
          <w:rFonts w:hint="default"/>
        </w:rPr>
        <w:t>Ak sa prijme rozhodnutie o p</w:t>
      </w:r>
      <w:r>
        <w:rPr>
          <w:rFonts w:hint="default"/>
        </w:rPr>
        <w:t>ozastavení</w:t>
      </w:r>
      <w:r>
        <w:rPr>
          <w:rFonts w:hint="default"/>
        </w:rPr>
        <w:t xml:space="preserve"> preferenč</w:t>
      </w:r>
      <w:r>
        <w:rPr>
          <w:rFonts w:hint="default"/>
        </w:rPr>
        <w:t>né</w:t>
      </w:r>
      <w:r>
        <w:rPr>
          <w:rFonts w:hint="default"/>
        </w:rPr>
        <w:t>ho zaobchá</w:t>
      </w:r>
      <w:r>
        <w:rPr>
          <w:rFonts w:hint="default"/>
        </w:rPr>
        <w:t>dzania, Spoloč</w:t>
      </w:r>
      <w:r>
        <w:rPr>
          <w:rFonts w:hint="default"/>
        </w:rPr>
        <w:t>enstvo do piatich pracovný</w:t>
      </w:r>
      <w:r>
        <w:rPr>
          <w:rFonts w:hint="default"/>
        </w:rPr>
        <w:t>ch dní</w:t>
      </w:r>
      <w:r>
        <w:rPr>
          <w:rFonts w:hint="default"/>
        </w:rPr>
        <w:t xml:space="preserve"> ozná</w:t>
      </w:r>
      <w:r>
        <w:rPr>
          <w:rFonts w:hint="default"/>
        </w:rPr>
        <w:t>mi toto opatrenie Vý</w:t>
      </w:r>
      <w:r>
        <w:rPr>
          <w:rFonts w:hint="default"/>
        </w:rPr>
        <w:t>boru pre stabilizá</w:t>
      </w:r>
      <w:r>
        <w:rPr>
          <w:rFonts w:hint="default"/>
        </w:rPr>
        <w:t>ciu a </w:t>
      </w:r>
      <w:r>
        <w:rPr>
          <w:rFonts w:hint="default"/>
        </w:rPr>
        <w:t>pridruž</w:t>
      </w:r>
      <w:r>
        <w:rPr>
          <w:rFonts w:hint="default"/>
        </w:rPr>
        <w:t>enie a zač</w:t>
      </w:r>
      <w:r>
        <w:rPr>
          <w:rFonts w:hint="default"/>
        </w:rPr>
        <w:t>ne so Srbskom rokovať</w:t>
      </w:r>
      <w:r>
        <w:rPr>
          <w:rFonts w:hint="default"/>
        </w:rPr>
        <w:t xml:space="preserve"> s cieľ</w:t>
      </w:r>
      <w:r>
        <w:rPr>
          <w:rFonts w:hint="default"/>
        </w:rPr>
        <w:t>om dosiahnuť</w:t>
      </w:r>
      <w:r>
        <w:rPr>
          <w:rFonts w:hint="default"/>
        </w:rPr>
        <w:t xml:space="preserve"> dohodu o opatreniach, ktorý</w:t>
      </w:r>
      <w:r>
        <w:rPr>
          <w:rFonts w:hint="default"/>
        </w:rPr>
        <w:t>ch úč</w:t>
      </w:r>
      <w:r>
        <w:rPr>
          <w:rFonts w:hint="default"/>
        </w:rPr>
        <w:t>elom je zabrá</w:t>
      </w:r>
      <w:r>
        <w:rPr>
          <w:rFonts w:hint="default"/>
        </w:rPr>
        <w:t>niť</w:t>
      </w:r>
      <w:r>
        <w:rPr>
          <w:rFonts w:hint="default"/>
        </w:rPr>
        <w:t xml:space="preserve"> naruš</w:t>
      </w:r>
      <w:r>
        <w:rPr>
          <w:rFonts w:hint="default"/>
        </w:rPr>
        <w:t>eniu obchodu s p</w:t>
      </w:r>
      <w:r>
        <w:rPr>
          <w:rFonts w:hint="default"/>
        </w:rPr>
        <w:t>r</w:t>
      </w:r>
      <w:r>
        <w:rPr>
          <w:rFonts w:hint="default"/>
        </w:rPr>
        <w:t>oduktmi uvedený</w:t>
      </w:r>
      <w:r>
        <w:rPr>
          <w:rFonts w:hint="default"/>
        </w:rPr>
        <w:t>mi v prí</w:t>
      </w:r>
      <w:r>
        <w:rPr>
          <w:rFonts w:hint="default"/>
        </w:rPr>
        <w:t>lohe V protokolu 3.</w:t>
      </w:r>
    </w:p>
    <w:p w:rsidR="00E2180F">
      <w:pPr>
        <w:pStyle w:val="Text1"/>
        <w:bidi w:val="0"/>
        <w:rPr>
          <w:rFonts w:hint="default"/>
        </w:rPr>
      </w:pPr>
      <w:r>
        <w:rPr>
          <w:rFonts w:hint="default"/>
        </w:rPr>
        <w:t>Spoloč</w:t>
      </w:r>
      <w:r>
        <w:rPr>
          <w:rFonts w:hint="default"/>
        </w:rPr>
        <w:t>enstvo obnoví</w:t>
      </w:r>
      <w:r>
        <w:rPr>
          <w:rFonts w:hint="default"/>
        </w:rPr>
        <w:t xml:space="preserve"> preferenč</w:t>
      </w:r>
      <w:r>
        <w:rPr>
          <w:rFonts w:hint="default"/>
        </w:rPr>
        <w:t>né</w:t>
      </w:r>
      <w:r>
        <w:rPr>
          <w:rFonts w:hint="default"/>
        </w:rPr>
        <w:t xml:space="preserve"> zaobchá</w:t>
      </w:r>
      <w:r>
        <w:rPr>
          <w:rFonts w:hint="default"/>
        </w:rPr>
        <w:t>dzanie okamž</w:t>
      </w:r>
      <w:r>
        <w:rPr>
          <w:rFonts w:hint="default"/>
        </w:rPr>
        <w:t>ite po tom, ako sa naruš</w:t>
      </w:r>
      <w:r>
        <w:rPr>
          <w:rFonts w:hint="default"/>
        </w:rPr>
        <w:t>enie obchodu vyrieš</w:t>
      </w:r>
      <w:r>
        <w:rPr>
          <w:rFonts w:hint="default"/>
        </w:rPr>
        <w:t>i pomocou úč</w:t>
      </w:r>
      <w:r>
        <w:rPr>
          <w:rFonts w:hint="default"/>
        </w:rPr>
        <w:t>inné</w:t>
      </w:r>
      <w:r>
        <w:rPr>
          <w:rFonts w:hint="default"/>
        </w:rPr>
        <w:t>ho uplatň</w:t>
      </w:r>
      <w:r>
        <w:rPr>
          <w:rFonts w:hint="default"/>
        </w:rPr>
        <w:t>ovania dohodnutý</w:t>
      </w:r>
      <w:r>
        <w:rPr>
          <w:rFonts w:hint="default"/>
        </w:rPr>
        <w:t>ch opatrení</w:t>
      </w:r>
      <w:r>
        <w:rPr>
          <w:rFonts w:hint="default"/>
        </w:rPr>
        <w:t xml:space="preserve"> alebo v </w:t>
      </w:r>
      <w:r>
        <w:rPr>
          <w:rFonts w:hint="default"/>
        </w:rPr>
        <w:t>dô</w:t>
      </w:r>
      <w:r>
        <w:rPr>
          <w:rFonts w:hint="default"/>
        </w:rPr>
        <w:t>sledku aký</w:t>
      </w:r>
      <w:r>
        <w:rPr>
          <w:rFonts w:hint="default"/>
        </w:rPr>
        <w:t>chkoľ</w:t>
      </w:r>
      <w:r>
        <w:rPr>
          <w:rFonts w:hint="default"/>
        </w:rPr>
        <w:t>vek iný</w:t>
      </w:r>
      <w:r>
        <w:rPr>
          <w:rFonts w:hint="default"/>
        </w:rPr>
        <w:t>ch opatrení</w:t>
      </w:r>
      <w:r>
        <w:rPr>
          <w:rFonts w:hint="default"/>
        </w:rPr>
        <w:t xml:space="preserve"> prijatý</w:t>
      </w:r>
      <w:r>
        <w:rPr>
          <w:rFonts w:hint="default"/>
        </w:rPr>
        <w:t>ch stranami.</w:t>
      </w:r>
    </w:p>
    <w:p w:rsidR="00E2180F">
      <w:pPr>
        <w:pStyle w:val="Text1"/>
        <w:bidi w:val="0"/>
        <w:rPr>
          <w:rFonts w:hint="default"/>
        </w:rPr>
      </w:pPr>
      <w:r>
        <w:rPr>
          <w:rFonts w:hint="default"/>
        </w:rPr>
        <w:t>Na</w:t>
      </w:r>
      <w:r>
        <w:rPr>
          <w:rFonts w:hint="default"/>
        </w:rPr>
        <w:t xml:space="preserve"> opatrenia podľ</w:t>
      </w:r>
      <w:r>
        <w:rPr>
          <w:rFonts w:hint="default"/>
        </w:rPr>
        <w:t>a tohto odseku sa primerane uplatnia ustanovenia č</w:t>
      </w:r>
      <w:r>
        <w:rPr>
          <w:rFonts w:hint="default"/>
        </w:rPr>
        <w:t>lá</w:t>
      </w:r>
      <w:r>
        <w:rPr>
          <w:rFonts w:hint="default"/>
        </w:rPr>
        <w:t>nku 41 odseku 3 až</w:t>
      </w:r>
      <w:r>
        <w:rPr>
          <w:rFonts w:hint="default"/>
        </w:rPr>
        <w:t xml:space="preserve"> 6.</w:t>
      </w:r>
    </w:p>
    <w:p w:rsidR="00E2180F">
      <w:pPr>
        <w:pStyle w:val="ManualNumPar1"/>
        <w:bidi w:val="0"/>
        <w:rPr>
          <w:rFonts w:hint="default"/>
        </w:rPr>
      </w:pPr>
      <w:r>
        <w:t>3.</w:t>
        <w:tab/>
      </w:r>
      <w:r>
        <w:rPr>
          <w:rFonts w:hint="default"/>
        </w:rPr>
        <w:t>Strany preskú</w:t>
      </w:r>
      <w:r>
        <w:rPr>
          <w:rFonts w:hint="default"/>
        </w:rPr>
        <w:t>majú</w:t>
      </w:r>
      <w:r>
        <w:rPr>
          <w:rFonts w:hint="default"/>
        </w:rPr>
        <w:t xml:space="preserve"> fungovanie mechanizmu ustanovené</w:t>
      </w:r>
      <w:r>
        <w:rPr>
          <w:rFonts w:hint="default"/>
        </w:rPr>
        <w:t>ho v odseku 2 najneskô</w:t>
      </w:r>
      <w:r>
        <w:rPr>
          <w:rFonts w:hint="default"/>
        </w:rPr>
        <w:t>r do troch rokov po nadobudnutí</w:t>
      </w:r>
      <w:r>
        <w:rPr>
          <w:rFonts w:hint="default"/>
        </w:rPr>
        <w:t xml:space="preserve"> platnosti tejto dohody. Rada pre stabilizá</w:t>
      </w:r>
      <w:r>
        <w:rPr>
          <w:rFonts w:hint="default"/>
        </w:rPr>
        <w:t>ciu a </w:t>
      </w:r>
      <w:r>
        <w:rPr>
          <w:rFonts w:hint="default"/>
        </w:rPr>
        <w:t>pridruž</w:t>
      </w:r>
      <w:r>
        <w:rPr>
          <w:rFonts w:hint="default"/>
        </w:rPr>
        <w:t xml:space="preserve">enie </w:t>
      </w:r>
      <w:r>
        <w:rPr>
          <w:rFonts w:hint="default"/>
        </w:rPr>
        <w:t>môž</w:t>
      </w:r>
      <w:r>
        <w:rPr>
          <w:rFonts w:hint="default"/>
        </w:rPr>
        <w:t>e rozhodnúť</w:t>
      </w:r>
      <w:r>
        <w:rPr>
          <w:rFonts w:hint="default"/>
        </w:rPr>
        <w:t xml:space="preserve"> o vhodný</w:t>
      </w:r>
      <w:r>
        <w:rPr>
          <w:rFonts w:hint="default"/>
        </w:rPr>
        <w:t>ch ú</w:t>
      </w:r>
      <w:r>
        <w:rPr>
          <w:rFonts w:hint="default"/>
        </w:rPr>
        <w:t>pravá</w:t>
      </w:r>
      <w:r>
        <w:rPr>
          <w:rFonts w:hint="default"/>
        </w:rPr>
        <w:t>ch mechanizmu ustanovené</w:t>
      </w:r>
      <w:r>
        <w:rPr>
          <w:rFonts w:hint="default"/>
        </w:rPr>
        <w:t>ho v odseku 2.</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33</w:t>
        <w:br/>
      </w:r>
      <w:r>
        <w:rPr>
          <w:rFonts w:hint="default"/>
          <w:b/>
          <w:bCs/>
        </w:rPr>
        <w:t>Ochrana zemepisný</w:t>
      </w:r>
      <w:r>
        <w:rPr>
          <w:rFonts w:hint="default"/>
          <w:b/>
          <w:bCs/>
        </w:rPr>
        <w:t>ch označ</w:t>
      </w:r>
      <w:r>
        <w:rPr>
          <w:rFonts w:hint="default"/>
          <w:b/>
          <w:bCs/>
        </w:rPr>
        <w:t>ení</w:t>
      </w:r>
      <w:r>
        <w:rPr>
          <w:rFonts w:hint="default"/>
          <w:b/>
          <w:bCs/>
        </w:rPr>
        <w:t xml:space="preserve"> iný</w:t>
      </w:r>
      <w:r>
        <w:rPr>
          <w:rFonts w:hint="default"/>
          <w:b/>
          <w:bCs/>
        </w:rPr>
        <w:t>ch poľ</w:t>
      </w:r>
      <w:r>
        <w:rPr>
          <w:rFonts w:hint="default"/>
          <w:b/>
          <w:bCs/>
        </w:rPr>
        <w:t>nohospodá</w:t>
      </w:r>
      <w:r>
        <w:rPr>
          <w:rFonts w:hint="default"/>
          <w:b/>
          <w:bCs/>
        </w:rPr>
        <w:t>rskych vý</w:t>
      </w:r>
      <w:r>
        <w:rPr>
          <w:rFonts w:hint="default"/>
          <w:b/>
          <w:bCs/>
        </w:rPr>
        <w:t>robkov a </w:t>
      </w:r>
      <w:r>
        <w:rPr>
          <w:rFonts w:hint="default"/>
          <w:b/>
          <w:bCs/>
        </w:rPr>
        <w:t>potraví</w:t>
      </w:r>
      <w:r>
        <w:rPr>
          <w:rFonts w:hint="default"/>
          <w:b/>
          <w:bCs/>
        </w:rPr>
        <w:t>n a </w:t>
      </w:r>
      <w:r>
        <w:rPr>
          <w:rFonts w:hint="default"/>
          <w:b/>
          <w:bCs/>
        </w:rPr>
        <w:t>produktov a potraví</w:t>
      </w:r>
      <w:r>
        <w:rPr>
          <w:rFonts w:hint="default"/>
          <w:b/>
          <w:bCs/>
        </w:rPr>
        <w:t>n rybné</w:t>
      </w:r>
      <w:r>
        <w:rPr>
          <w:rFonts w:hint="default"/>
          <w:b/>
          <w:bCs/>
        </w:rPr>
        <w:t>ho hospodá</w:t>
      </w:r>
      <w:r>
        <w:rPr>
          <w:rFonts w:hint="default"/>
          <w:b/>
          <w:bCs/>
        </w:rPr>
        <w:t>rstva ako ví</w:t>
      </w:r>
      <w:r>
        <w:rPr>
          <w:rFonts w:hint="default"/>
          <w:b/>
          <w:bCs/>
        </w:rPr>
        <w:t>na a liehoví</w:t>
      </w:r>
      <w:r>
        <w:rPr>
          <w:rFonts w:hint="default"/>
          <w:b/>
          <w:bCs/>
        </w:rPr>
        <w:t>n</w:t>
      </w:r>
    </w:p>
    <w:p w:rsidR="00E2180F">
      <w:pPr>
        <w:pStyle w:val="ManualNumPar1"/>
        <w:bidi w:val="0"/>
        <w:rPr>
          <w:rFonts w:hint="default"/>
        </w:rPr>
      </w:pPr>
      <w:r>
        <w:t>1.</w:t>
        <w:tab/>
      </w:r>
      <w:r>
        <w:rPr>
          <w:rFonts w:hint="default"/>
        </w:rPr>
        <w:t>Srbsko poskytne v sú</w:t>
      </w:r>
      <w:r>
        <w:rPr>
          <w:rFonts w:hint="default"/>
        </w:rPr>
        <w:t>lade s podmien</w:t>
      </w:r>
      <w:r>
        <w:rPr>
          <w:rFonts w:hint="default"/>
        </w:rPr>
        <w:t>kami stanovený</w:t>
      </w:r>
      <w:r>
        <w:rPr>
          <w:rFonts w:hint="default"/>
        </w:rPr>
        <w:t>mi v tomto č</w:t>
      </w:r>
      <w:r>
        <w:rPr>
          <w:rFonts w:hint="default"/>
        </w:rPr>
        <w:t>lá</w:t>
      </w:r>
      <w:r>
        <w:rPr>
          <w:rFonts w:hint="default"/>
        </w:rPr>
        <w:t>nku ochranu zemepisný</w:t>
      </w:r>
      <w:r>
        <w:rPr>
          <w:rFonts w:hint="default"/>
        </w:rPr>
        <w:t>m označ</w:t>
      </w:r>
      <w:r>
        <w:rPr>
          <w:rFonts w:hint="default"/>
        </w:rPr>
        <w:t>eniam Spoloč</w:t>
      </w:r>
      <w:r>
        <w:rPr>
          <w:rFonts w:hint="default"/>
        </w:rPr>
        <w:t>enstva zapí</w:t>
      </w:r>
      <w:r>
        <w:rPr>
          <w:rFonts w:hint="default"/>
        </w:rPr>
        <w:t>saný</w:t>
      </w:r>
      <w:r>
        <w:rPr>
          <w:rFonts w:hint="default"/>
        </w:rPr>
        <w:t>m do registra v Spoloč</w:t>
      </w:r>
      <w:r>
        <w:rPr>
          <w:rFonts w:hint="default"/>
        </w:rPr>
        <w:t>enstve podľ</w:t>
      </w:r>
      <w:r>
        <w:rPr>
          <w:rFonts w:hint="default"/>
        </w:rPr>
        <w:t>a nariadenia Rady (ES) č</w:t>
      </w:r>
      <w:r>
        <w:rPr>
          <w:rFonts w:hint="default"/>
        </w:rPr>
        <w:t>. 510/2006 z 20. marca 2006 o </w:t>
      </w:r>
      <w:r>
        <w:rPr>
          <w:rFonts w:hint="default"/>
        </w:rPr>
        <w:t>ochrane zemepisný</w:t>
      </w:r>
      <w:r>
        <w:rPr>
          <w:rFonts w:hint="default"/>
        </w:rPr>
        <w:t>ch označ</w:t>
      </w:r>
      <w:r>
        <w:rPr>
          <w:rFonts w:hint="default"/>
        </w:rPr>
        <w:t>ení</w:t>
      </w:r>
      <w:r>
        <w:rPr>
          <w:rFonts w:hint="default"/>
        </w:rPr>
        <w:t xml:space="preserve"> a </w:t>
      </w:r>
      <w:r>
        <w:rPr>
          <w:rFonts w:hint="default"/>
        </w:rPr>
        <w:t>označ</w:t>
      </w:r>
      <w:r>
        <w:rPr>
          <w:rFonts w:hint="default"/>
        </w:rPr>
        <w:t>ení</w:t>
      </w:r>
      <w:r>
        <w:rPr>
          <w:rFonts w:hint="default"/>
        </w:rPr>
        <w:t xml:space="preserve"> pô</w:t>
      </w:r>
      <w:r>
        <w:rPr>
          <w:rFonts w:hint="default"/>
        </w:rPr>
        <w:t>vodu poľ</w:t>
      </w:r>
      <w:r>
        <w:rPr>
          <w:rFonts w:hint="default"/>
        </w:rPr>
        <w:t>nohospodá</w:t>
      </w:r>
      <w:r>
        <w:rPr>
          <w:rFonts w:hint="default"/>
        </w:rPr>
        <w:t>rskych vý</w:t>
      </w:r>
      <w:r>
        <w:rPr>
          <w:rFonts w:hint="default"/>
        </w:rPr>
        <w:t>robkov a </w:t>
      </w:r>
      <w:r>
        <w:rPr>
          <w:rFonts w:hint="default"/>
        </w:rPr>
        <w:t>potraví</w:t>
      </w:r>
      <w:r>
        <w:rPr>
          <w:rFonts w:hint="default"/>
        </w:rPr>
        <w:t>n</w:t>
      </w:r>
      <w:r>
        <w:rPr>
          <w:rStyle w:val="FootnoteReference"/>
          <w:rtl w:val="0"/>
        </w:rPr>
        <w:footnoteReference w:id="4"/>
      </w:r>
      <w:r>
        <w:rPr>
          <w:rFonts w:hint="default"/>
        </w:rPr>
        <w:t>. Zemepisné</w:t>
      </w:r>
      <w:r>
        <w:rPr>
          <w:rFonts w:hint="default"/>
        </w:rPr>
        <w:t xml:space="preserve"> označ</w:t>
      </w:r>
      <w:r>
        <w:rPr>
          <w:rFonts w:hint="default"/>
        </w:rPr>
        <w:t>enia Srbska sú</w:t>
      </w:r>
      <w:r>
        <w:rPr>
          <w:rFonts w:hint="default"/>
        </w:rPr>
        <w:t xml:space="preserve"> oprá</w:t>
      </w:r>
      <w:r>
        <w:rPr>
          <w:rFonts w:hint="default"/>
        </w:rPr>
        <w:t>vnené</w:t>
      </w:r>
      <w:r>
        <w:rPr>
          <w:rFonts w:hint="default"/>
        </w:rPr>
        <w:t xml:space="preserve"> na zá</w:t>
      </w:r>
      <w:r>
        <w:rPr>
          <w:rFonts w:hint="default"/>
        </w:rPr>
        <w:t>pis do registra v Spoloč</w:t>
      </w:r>
      <w:r>
        <w:rPr>
          <w:rFonts w:hint="default"/>
        </w:rPr>
        <w:t>enstve za podmienok stanovený</w:t>
      </w:r>
      <w:r>
        <w:rPr>
          <w:rFonts w:hint="default"/>
        </w:rPr>
        <w:t>ch v uvedenom naria</w:t>
      </w:r>
      <w:r>
        <w:rPr>
          <w:rFonts w:hint="default"/>
        </w:rPr>
        <w:t>dení.</w:t>
      </w:r>
    </w:p>
    <w:p w:rsidR="00E2180F">
      <w:pPr>
        <w:pStyle w:val="ManualNumPar1"/>
        <w:bidi w:val="0"/>
        <w:rPr>
          <w:rFonts w:hint="default"/>
        </w:rPr>
      </w:pPr>
      <w:r>
        <w:rPr>
          <w:rFonts w:hint="default"/>
        </w:rPr>
        <w:t>2.</w:t>
        <w:tab/>
      </w:r>
      <w:r>
        <w:rPr>
          <w:rFonts w:hint="default"/>
        </w:rPr>
        <w:t>Srbsko zakáž</w:t>
      </w:r>
      <w:r>
        <w:rPr>
          <w:rFonts w:hint="default"/>
        </w:rPr>
        <w:t>e, aby sa na jeho ú</w:t>
      </w:r>
      <w:r>
        <w:rPr>
          <w:rFonts w:hint="default"/>
        </w:rPr>
        <w:t>zemí</w:t>
      </w:r>
      <w:r>
        <w:rPr>
          <w:rFonts w:hint="default"/>
        </w:rPr>
        <w:t xml:space="preserve"> aké</w:t>
      </w:r>
      <w:r>
        <w:rPr>
          <w:rFonts w:hint="default"/>
        </w:rPr>
        <w:t>koľ</w:t>
      </w:r>
      <w:r>
        <w:rPr>
          <w:rFonts w:hint="default"/>
        </w:rPr>
        <w:t>vek ná</w:t>
      </w:r>
      <w:r>
        <w:rPr>
          <w:rFonts w:hint="default"/>
        </w:rPr>
        <w:t>zvy chrá</w:t>
      </w:r>
      <w:r>
        <w:rPr>
          <w:rFonts w:hint="default"/>
        </w:rPr>
        <w:t>nené</w:t>
      </w:r>
      <w:r>
        <w:rPr>
          <w:rFonts w:hint="default"/>
        </w:rPr>
        <w:t xml:space="preserve"> v Spoloč</w:t>
      </w:r>
      <w:r>
        <w:rPr>
          <w:rFonts w:hint="default"/>
        </w:rPr>
        <w:t>enstve použí</w:t>
      </w:r>
      <w:r>
        <w:rPr>
          <w:rFonts w:hint="default"/>
        </w:rPr>
        <w:t>vali pre porovnateľ</w:t>
      </w:r>
      <w:r>
        <w:rPr>
          <w:rFonts w:hint="default"/>
        </w:rPr>
        <w:t>né</w:t>
      </w:r>
      <w:r>
        <w:rPr>
          <w:rFonts w:hint="default"/>
        </w:rPr>
        <w:t xml:space="preserve"> vý</w:t>
      </w:r>
      <w:r>
        <w:rPr>
          <w:rFonts w:hint="default"/>
        </w:rPr>
        <w:t>robky, ktoré</w:t>
      </w:r>
      <w:r>
        <w:rPr>
          <w:rFonts w:hint="default"/>
        </w:rPr>
        <w:t xml:space="preserve"> nespĺň</w:t>
      </w:r>
      <w:r>
        <w:rPr>
          <w:rFonts w:hint="default"/>
        </w:rPr>
        <w:t>ajú</w:t>
      </w:r>
      <w:r>
        <w:rPr>
          <w:rFonts w:hint="default"/>
        </w:rPr>
        <w:t xml:space="preserve"> š</w:t>
      </w:r>
      <w:r>
        <w:rPr>
          <w:rFonts w:hint="default"/>
        </w:rPr>
        <w:t>pecifiká</w:t>
      </w:r>
      <w:r>
        <w:rPr>
          <w:rFonts w:hint="default"/>
        </w:rPr>
        <w:t>ciu zemepisné</w:t>
      </w:r>
      <w:r>
        <w:rPr>
          <w:rFonts w:hint="default"/>
        </w:rPr>
        <w:t>ho označ</w:t>
      </w:r>
      <w:r>
        <w:rPr>
          <w:rFonts w:hint="default"/>
        </w:rPr>
        <w:t>enia. To platí</w:t>
      </w:r>
      <w:r>
        <w:rPr>
          <w:rFonts w:hint="default"/>
        </w:rPr>
        <w:t xml:space="preserve"> takisto aj pre prí</w:t>
      </w:r>
      <w:r>
        <w:rPr>
          <w:rFonts w:hint="default"/>
        </w:rPr>
        <w:t>pady, keď</w:t>
      </w:r>
      <w:r>
        <w:rPr>
          <w:rFonts w:hint="default"/>
        </w:rPr>
        <w:t xml:space="preserve"> sa uvedie skutoč</w:t>
      </w:r>
      <w:r>
        <w:rPr>
          <w:rFonts w:hint="default"/>
        </w:rPr>
        <w:t>ný</w:t>
      </w:r>
      <w:r>
        <w:rPr>
          <w:rFonts w:hint="default"/>
        </w:rPr>
        <w:t xml:space="preserve"> zemepisný</w:t>
      </w:r>
      <w:r>
        <w:rPr>
          <w:rFonts w:hint="default"/>
        </w:rPr>
        <w:t xml:space="preserve"> pô</w:t>
      </w:r>
      <w:r>
        <w:rPr>
          <w:rFonts w:hint="default"/>
        </w:rPr>
        <w:t>vod tovaru, ale</w:t>
      </w:r>
      <w:r>
        <w:rPr>
          <w:rFonts w:hint="default"/>
        </w:rPr>
        <w:t>bo keď</w:t>
      </w:r>
      <w:r>
        <w:rPr>
          <w:rFonts w:hint="default"/>
        </w:rPr>
        <w:t xml:space="preserve"> sa predmetné</w:t>
      </w:r>
      <w:r>
        <w:rPr>
          <w:rFonts w:hint="default"/>
        </w:rPr>
        <w:t xml:space="preserve"> zemepisné</w:t>
      </w:r>
      <w:r>
        <w:rPr>
          <w:rFonts w:hint="default"/>
        </w:rPr>
        <w:t xml:space="preserve"> označ</w:t>
      </w:r>
      <w:r>
        <w:rPr>
          <w:rFonts w:hint="default"/>
        </w:rPr>
        <w:t>enie použí</w:t>
      </w:r>
      <w:r>
        <w:rPr>
          <w:rFonts w:hint="default"/>
        </w:rPr>
        <w:t>va v preklade, alebo keď</w:t>
      </w:r>
      <w:r>
        <w:rPr>
          <w:rFonts w:hint="default"/>
        </w:rPr>
        <w:t xml:space="preserve"> sú</w:t>
      </w:r>
      <w:r>
        <w:rPr>
          <w:rFonts w:hint="default"/>
        </w:rPr>
        <w:t xml:space="preserve"> k nemu pripojené</w:t>
      </w:r>
      <w:r>
        <w:rPr>
          <w:rFonts w:hint="default"/>
        </w:rPr>
        <w:t xml:space="preserve"> vý</w:t>
      </w:r>
      <w:r>
        <w:rPr>
          <w:rFonts w:hint="default"/>
        </w:rPr>
        <w:t>razy ako „</w:t>
      </w:r>
      <w:r>
        <w:rPr>
          <w:rFonts w:hint="default"/>
        </w:rPr>
        <w:t>druh“</w:t>
      </w:r>
      <w:r>
        <w:rPr>
          <w:rFonts w:hint="default"/>
        </w:rPr>
        <w:t>, „</w:t>
      </w:r>
      <w:r>
        <w:rPr>
          <w:rFonts w:hint="default"/>
        </w:rPr>
        <w:t>typ“</w:t>
      </w:r>
      <w:r>
        <w:rPr>
          <w:rFonts w:hint="default"/>
        </w:rPr>
        <w:t>, „š</w:t>
      </w:r>
      <w:r>
        <w:rPr>
          <w:rFonts w:hint="default"/>
        </w:rPr>
        <w:t>tý</w:t>
      </w:r>
      <w:r>
        <w:rPr>
          <w:rFonts w:hint="default"/>
        </w:rPr>
        <w:t>l“</w:t>
      </w:r>
      <w:r>
        <w:rPr>
          <w:rFonts w:hint="default"/>
        </w:rPr>
        <w:t>, „</w:t>
      </w:r>
      <w:r>
        <w:rPr>
          <w:rFonts w:hint="default"/>
        </w:rPr>
        <w:t>imitá</w:t>
      </w:r>
      <w:r>
        <w:rPr>
          <w:rFonts w:hint="default"/>
        </w:rPr>
        <w:t>cia“</w:t>
      </w:r>
      <w:r>
        <w:rPr>
          <w:rFonts w:hint="default"/>
        </w:rPr>
        <w:t>, „</w:t>
      </w:r>
      <w:r>
        <w:rPr>
          <w:rFonts w:hint="default"/>
        </w:rPr>
        <w:t>metó</w:t>
      </w:r>
      <w:r>
        <w:rPr>
          <w:rFonts w:hint="default"/>
        </w:rPr>
        <w:t>da“</w:t>
      </w:r>
      <w:r>
        <w:rPr>
          <w:rFonts w:hint="default"/>
        </w:rPr>
        <w:t xml:space="preserve"> alebo ď</w:t>
      </w:r>
      <w:r>
        <w:rPr>
          <w:rFonts w:hint="default"/>
        </w:rPr>
        <w:t>alš</w:t>
      </w:r>
      <w:r>
        <w:rPr>
          <w:rFonts w:hint="default"/>
        </w:rPr>
        <w:t>ie podobné</w:t>
      </w:r>
      <w:r>
        <w:rPr>
          <w:rFonts w:hint="default"/>
        </w:rPr>
        <w:t xml:space="preserve"> vý</w:t>
      </w:r>
      <w:r>
        <w:rPr>
          <w:rFonts w:hint="default"/>
        </w:rPr>
        <w:t>razy.</w:t>
      </w:r>
    </w:p>
    <w:p w:rsidR="00E2180F">
      <w:pPr>
        <w:pStyle w:val="ManualNumPar1"/>
        <w:bidi w:val="0"/>
        <w:rPr>
          <w:rFonts w:hint="default"/>
        </w:rPr>
      </w:pPr>
      <w:r>
        <w:rPr>
          <w:rFonts w:hint="default"/>
        </w:rPr>
        <w:t>3.</w:t>
        <w:tab/>
      </w:r>
      <w:r>
        <w:rPr>
          <w:rFonts w:hint="default"/>
        </w:rPr>
        <w:t>Srbsko odmietne zapí</w:t>
      </w:r>
      <w:r>
        <w:rPr>
          <w:rFonts w:hint="default"/>
        </w:rPr>
        <w:t>sať</w:t>
      </w:r>
      <w:r>
        <w:rPr>
          <w:rFonts w:hint="default"/>
        </w:rPr>
        <w:t xml:space="preserve"> do registra ochrannú</w:t>
      </w:r>
      <w:r>
        <w:rPr>
          <w:rFonts w:hint="default"/>
        </w:rPr>
        <w:t xml:space="preserve"> zná</w:t>
      </w:r>
      <w:r>
        <w:rPr>
          <w:rFonts w:hint="default"/>
        </w:rPr>
        <w:t>mku, ktorá</w:t>
      </w:r>
      <w:r>
        <w:rPr>
          <w:rFonts w:hint="default"/>
        </w:rPr>
        <w:t xml:space="preserve"> sa použí</w:t>
      </w:r>
      <w:r>
        <w:rPr>
          <w:rFonts w:hint="default"/>
        </w:rPr>
        <w:t>va za obdobn</w:t>
      </w:r>
      <w:r>
        <w:rPr>
          <w:rFonts w:hint="default"/>
        </w:rPr>
        <w:t>ý</w:t>
      </w:r>
      <w:r>
        <w:rPr>
          <w:rFonts w:hint="default"/>
        </w:rPr>
        <w:t>ch okolností</w:t>
      </w:r>
      <w:r>
        <w:rPr>
          <w:rFonts w:hint="default"/>
        </w:rPr>
        <w:t>, ako sú</w:t>
      </w:r>
      <w:r>
        <w:rPr>
          <w:rFonts w:hint="default"/>
        </w:rPr>
        <w:t xml:space="preserve"> okolnosti uvedené</w:t>
      </w:r>
      <w:r>
        <w:rPr>
          <w:rFonts w:hint="default"/>
        </w:rPr>
        <w:t xml:space="preserve"> v odseku 2.</w:t>
      </w:r>
    </w:p>
    <w:p w:rsidR="00E2180F">
      <w:pPr>
        <w:pStyle w:val="ManualNumPar1"/>
        <w:bidi w:val="0"/>
        <w:rPr>
          <w:rFonts w:hint="default"/>
        </w:rPr>
      </w:pPr>
      <w:r>
        <w:rPr>
          <w:rFonts w:hint="default"/>
        </w:rPr>
        <w:t>4.</w:t>
        <w:tab/>
      </w:r>
      <w:r>
        <w:rPr>
          <w:rFonts w:hint="default"/>
        </w:rPr>
        <w:t>Ochranné</w:t>
      </w:r>
      <w:r>
        <w:rPr>
          <w:rFonts w:hint="default"/>
        </w:rPr>
        <w:t xml:space="preserve"> zná</w:t>
      </w:r>
      <w:r>
        <w:rPr>
          <w:rFonts w:hint="default"/>
        </w:rPr>
        <w:t>mky použí</w:t>
      </w:r>
      <w:r>
        <w:rPr>
          <w:rFonts w:hint="default"/>
        </w:rPr>
        <w:t>vané</w:t>
      </w:r>
      <w:r>
        <w:rPr>
          <w:rFonts w:hint="default"/>
        </w:rPr>
        <w:t xml:space="preserve"> za obdobný</w:t>
      </w:r>
      <w:r>
        <w:rPr>
          <w:rFonts w:hint="default"/>
        </w:rPr>
        <w:t>ch okolností</w:t>
      </w:r>
      <w:r>
        <w:rPr>
          <w:rFonts w:hint="default"/>
        </w:rPr>
        <w:t>, ako sú</w:t>
      </w:r>
      <w:r>
        <w:rPr>
          <w:rFonts w:hint="default"/>
        </w:rPr>
        <w:t xml:space="preserve"> okolnosti uvedené</w:t>
      </w:r>
      <w:r>
        <w:rPr>
          <w:rFonts w:hint="default"/>
        </w:rPr>
        <w:t xml:space="preserve"> v </w:t>
      </w:r>
      <w:r>
        <w:rPr>
          <w:rFonts w:hint="default"/>
        </w:rPr>
        <w:t>odseku 2 tohto č</w:t>
      </w:r>
      <w:r>
        <w:rPr>
          <w:rFonts w:hint="default"/>
        </w:rPr>
        <w:t>lá</w:t>
      </w:r>
      <w:r>
        <w:rPr>
          <w:rFonts w:hint="default"/>
        </w:rPr>
        <w:t>nku, ktoré</w:t>
      </w:r>
      <w:r>
        <w:rPr>
          <w:rFonts w:hint="default"/>
        </w:rPr>
        <w:t xml:space="preserve"> boli v Srbsku zapí</w:t>
      </w:r>
      <w:r>
        <w:rPr>
          <w:rFonts w:hint="default"/>
        </w:rPr>
        <w:t>sané</w:t>
      </w:r>
      <w:r>
        <w:rPr>
          <w:rFonts w:hint="default"/>
        </w:rPr>
        <w:t xml:space="preserve"> do registra alebo ktoré</w:t>
      </w:r>
      <w:r>
        <w:rPr>
          <w:rFonts w:hint="default"/>
        </w:rPr>
        <w:t xml:space="preserve"> sa zaviedli zauží</w:t>
      </w:r>
      <w:r>
        <w:rPr>
          <w:rFonts w:hint="default"/>
        </w:rPr>
        <w:t>vaní</w:t>
      </w:r>
      <w:r>
        <w:rPr>
          <w:rFonts w:hint="default"/>
        </w:rPr>
        <w:t xml:space="preserve">m, sa po piatich rokoch po </w:t>
      </w:r>
      <w:r>
        <w:rPr>
          <w:rFonts w:hint="default"/>
        </w:rPr>
        <w:t>nadobudnutí</w:t>
      </w:r>
      <w:r>
        <w:rPr>
          <w:rFonts w:hint="default"/>
        </w:rPr>
        <w:t xml:space="preserve"> platnosti tejto dohody prestanú</w:t>
      </w:r>
      <w:r>
        <w:rPr>
          <w:rFonts w:hint="default"/>
        </w:rPr>
        <w:t xml:space="preserve"> použí</w:t>
      </w:r>
      <w:r>
        <w:rPr>
          <w:rFonts w:hint="default"/>
        </w:rPr>
        <w:t>vať</w:t>
      </w:r>
      <w:r>
        <w:rPr>
          <w:rFonts w:hint="default"/>
        </w:rPr>
        <w:t>. Uvedené</w:t>
      </w:r>
      <w:r>
        <w:rPr>
          <w:rFonts w:hint="default"/>
        </w:rPr>
        <w:t xml:space="preserve"> vš</w:t>
      </w:r>
      <w:r>
        <w:rPr>
          <w:rFonts w:hint="default"/>
        </w:rPr>
        <w:t>ak neplatí</w:t>
      </w:r>
      <w:r>
        <w:rPr>
          <w:rFonts w:hint="default"/>
        </w:rPr>
        <w:t xml:space="preserve"> pre tie ochranné</w:t>
      </w:r>
      <w:r>
        <w:rPr>
          <w:rFonts w:hint="default"/>
        </w:rPr>
        <w:t xml:space="preserve"> zná</w:t>
      </w:r>
      <w:r>
        <w:rPr>
          <w:rFonts w:hint="default"/>
        </w:rPr>
        <w:t>mky zapí</w:t>
      </w:r>
      <w:r>
        <w:rPr>
          <w:rFonts w:hint="default"/>
        </w:rPr>
        <w:t>sané</w:t>
      </w:r>
      <w:r>
        <w:rPr>
          <w:rFonts w:hint="default"/>
        </w:rPr>
        <w:t xml:space="preserve"> do registra v Srbsku a ochranné</w:t>
      </w:r>
      <w:r>
        <w:rPr>
          <w:rFonts w:hint="default"/>
        </w:rPr>
        <w:t xml:space="preserve"> zná</w:t>
      </w:r>
      <w:r>
        <w:rPr>
          <w:rFonts w:hint="default"/>
        </w:rPr>
        <w:t>mky zavedené</w:t>
      </w:r>
      <w:r>
        <w:rPr>
          <w:rFonts w:hint="default"/>
        </w:rPr>
        <w:t xml:space="preserve"> použí</w:t>
      </w:r>
      <w:r>
        <w:rPr>
          <w:rFonts w:hint="default"/>
        </w:rPr>
        <w:t>vaní</w:t>
      </w:r>
      <w:r>
        <w:rPr>
          <w:rFonts w:hint="default"/>
        </w:rPr>
        <w:t>m, ktorý</w:t>
      </w:r>
      <w:r>
        <w:rPr>
          <w:rFonts w:hint="default"/>
        </w:rPr>
        <w:t>ch majiteľ</w:t>
      </w:r>
      <w:r>
        <w:rPr>
          <w:rFonts w:hint="default"/>
        </w:rPr>
        <w:t>mi sú</w:t>
      </w:r>
      <w:r>
        <w:rPr>
          <w:rFonts w:hint="default"/>
        </w:rPr>
        <w:t xml:space="preserve"> š</w:t>
      </w:r>
      <w:r>
        <w:rPr>
          <w:rFonts w:hint="default"/>
        </w:rPr>
        <w:t>tá</w:t>
      </w:r>
      <w:r>
        <w:rPr>
          <w:rFonts w:hint="default"/>
        </w:rPr>
        <w:t>tni prí</w:t>
      </w:r>
      <w:r>
        <w:rPr>
          <w:rFonts w:hint="default"/>
        </w:rPr>
        <w:t>sluš</w:t>
      </w:r>
      <w:r>
        <w:rPr>
          <w:rFonts w:hint="default"/>
        </w:rPr>
        <w:t>ní</w:t>
      </w:r>
      <w:r>
        <w:rPr>
          <w:rFonts w:hint="default"/>
        </w:rPr>
        <w:t>ci tretí</w:t>
      </w:r>
      <w:r>
        <w:rPr>
          <w:rFonts w:hint="default"/>
        </w:rPr>
        <w:t>ch krají</w:t>
      </w:r>
      <w:r>
        <w:rPr>
          <w:rFonts w:hint="default"/>
        </w:rPr>
        <w:t>n, pod podmienkou, ž</w:t>
      </w:r>
      <w:r>
        <w:rPr>
          <w:rFonts w:hint="default"/>
        </w:rPr>
        <w:t>e tieto ochran</w:t>
      </w:r>
      <w:r>
        <w:rPr>
          <w:rFonts w:hint="default"/>
        </w:rPr>
        <w:t>n</w:t>
      </w:r>
      <w:r>
        <w:rPr>
          <w:rFonts w:hint="default"/>
        </w:rPr>
        <w:t>é</w:t>
      </w:r>
      <w:r>
        <w:rPr>
          <w:rFonts w:hint="default"/>
        </w:rPr>
        <w:t xml:space="preserve"> zná</w:t>
      </w:r>
      <w:r>
        <w:rPr>
          <w:rFonts w:hint="default"/>
        </w:rPr>
        <w:t>mky nie sú</w:t>
      </w:r>
      <w:r>
        <w:rPr>
          <w:rFonts w:hint="default"/>
        </w:rPr>
        <w:t xml:space="preserve"> také</w:t>
      </w:r>
      <w:r>
        <w:rPr>
          <w:rFonts w:hint="default"/>
        </w:rPr>
        <w:t>ho charakteru, ž</w:t>
      </w:r>
      <w:r>
        <w:rPr>
          <w:rFonts w:hint="default"/>
        </w:rPr>
        <w:t>e môž</w:t>
      </w:r>
      <w:r>
        <w:rPr>
          <w:rFonts w:hint="default"/>
        </w:rPr>
        <w:t>u zavá</w:t>
      </w:r>
      <w:r>
        <w:rPr>
          <w:rFonts w:hint="default"/>
        </w:rPr>
        <w:t>dzať</w:t>
      </w:r>
      <w:r>
        <w:rPr>
          <w:rFonts w:hint="default"/>
        </w:rPr>
        <w:t xml:space="preserve"> verejnosť</w:t>
      </w:r>
      <w:r>
        <w:rPr>
          <w:rFonts w:hint="default"/>
        </w:rPr>
        <w:t xml:space="preserve"> pokiaľ</w:t>
      </w:r>
      <w:r>
        <w:rPr>
          <w:rFonts w:hint="default"/>
        </w:rPr>
        <w:t xml:space="preserve"> ide o kvalitu, š</w:t>
      </w:r>
      <w:r>
        <w:rPr>
          <w:rFonts w:hint="default"/>
        </w:rPr>
        <w:t>pecifiká</w:t>
      </w:r>
      <w:r>
        <w:rPr>
          <w:rFonts w:hint="default"/>
        </w:rPr>
        <w:t>ciu a </w:t>
      </w:r>
      <w:r>
        <w:rPr>
          <w:rFonts w:hint="default"/>
        </w:rPr>
        <w:t>zemepisný</w:t>
      </w:r>
      <w:r>
        <w:rPr>
          <w:rFonts w:hint="default"/>
        </w:rPr>
        <w:t xml:space="preserve"> pô</w:t>
      </w:r>
      <w:r>
        <w:rPr>
          <w:rFonts w:hint="default"/>
        </w:rPr>
        <w:t xml:space="preserve">vod tovaru. </w:t>
      </w:r>
    </w:p>
    <w:p w:rsidR="00E2180F">
      <w:pPr>
        <w:pStyle w:val="ManualNumPar1"/>
        <w:bidi w:val="0"/>
        <w:rPr>
          <w:rFonts w:hint="default"/>
        </w:rPr>
      </w:pPr>
      <w:r>
        <w:rPr>
          <w:rFonts w:hint="default"/>
        </w:rPr>
        <w:t>5.</w:t>
        <w:tab/>
      </w:r>
      <w:r>
        <w:rPr>
          <w:rFonts w:hint="default"/>
        </w:rPr>
        <w:t>Použí</w:t>
      </w:r>
      <w:r>
        <w:rPr>
          <w:rFonts w:hint="default"/>
        </w:rPr>
        <w:t>vanie zemepisný</w:t>
      </w:r>
      <w:r>
        <w:rPr>
          <w:rFonts w:hint="default"/>
        </w:rPr>
        <w:t>ch označ</w:t>
      </w:r>
      <w:r>
        <w:rPr>
          <w:rFonts w:hint="default"/>
        </w:rPr>
        <w:t>ení</w:t>
      </w:r>
      <w:r>
        <w:rPr>
          <w:rFonts w:hint="default"/>
        </w:rPr>
        <w:t xml:space="preserve"> chrá</w:t>
      </w:r>
      <w:r>
        <w:rPr>
          <w:rFonts w:hint="default"/>
        </w:rPr>
        <w:t>nený</w:t>
      </w:r>
      <w:r>
        <w:rPr>
          <w:rFonts w:hint="default"/>
        </w:rPr>
        <w:t>ch podľ</w:t>
      </w:r>
      <w:r>
        <w:rPr>
          <w:rFonts w:hint="default"/>
        </w:rPr>
        <w:t>a odseku 1 tohto č</w:t>
      </w:r>
      <w:r>
        <w:rPr>
          <w:rFonts w:hint="default"/>
        </w:rPr>
        <w:t>lá</w:t>
      </w:r>
      <w:r>
        <w:rPr>
          <w:rFonts w:hint="default"/>
        </w:rPr>
        <w:t>nku ako vý</w:t>
      </w:r>
      <w:r>
        <w:rPr>
          <w:rFonts w:hint="default"/>
        </w:rPr>
        <w:t>razov, ktoré</w:t>
      </w:r>
      <w:r>
        <w:rPr>
          <w:rFonts w:hint="default"/>
        </w:rPr>
        <w:t xml:space="preserve"> sú</w:t>
      </w:r>
      <w:r>
        <w:rPr>
          <w:rFonts w:hint="default"/>
        </w:rPr>
        <w:t xml:space="preserve"> v bež</w:t>
      </w:r>
      <w:r>
        <w:rPr>
          <w:rFonts w:hint="default"/>
        </w:rPr>
        <w:t>nom jazyku zvyč</w:t>
      </w:r>
      <w:r>
        <w:rPr>
          <w:rFonts w:hint="default"/>
        </w:rPr>
        <w:t>ajné</w:t>
      </w:r>
      <w:r>
        <w:rPr>
          <w:rFonts w:hint="default"/>
        </w:rPr>
        <w:t xml:space="preserve"> ako bež</w:t>
      </w:r>
      <w:r>
        <w:rPr>
          <w:rFonts w:hint="default"/>
        </w:rPr>
        <w:t>ný</w:t>
      </w:r>
      <w:r>
        <w:rPr>
          <w:rFonts w:hint="default"/>
        </w:rPr>
        <w:t xml:space="preserve"> n</w:t>
      </w:r>
      <w:r>
        <w:rPr>
          <w:rFonts w:hint="default"/>
        </w:rPr>
        <w:t>á</w:t>
      </w:r>
      <w:r>
        <w:rPr>
          <w:rFonts w:hint="default"/>
        </w:rPr>
        <w:t>zov pre také</w:t>
      </w:r>
      <w:r>
        <w:rPr>
          <w:rFonts w:hint="default"/>
        </w:rPr>
        <w:t>to tovary, sa v </w:t>
      </w:r>
      <w:r>
        <w:rPr>
          <w:rFonts w:hint="default"/>
        </w:rPr>
        <w:t>Srbsku skončí</w:t>
      </w:r>
      <w:r>
        <w:rPr>
          <w:rFonts w:hint="default"/>
        </w:rPr>
        <w:t xml:space="preserve"> najneskô</w:t>
      </w:r>
      <w:r>
        <w:rPr>
          <w:rFonts w:hint="default"/>
        </w:rPr>
        <w:t>r do piatich rokov po nadobudnutí</w:t>
      </w:r>
      <w:r>
        <w:rPr>
          <w:rFonts w:hint="default"/>
        </w:rPr>
        <w:t xml:space="preserve"> platnosti tejto dohody.</w:t>
      </w:r>
    </w:p>
    <w:p w:rsidR="00E2180F">
      <w:pPr>
        <w:pStyle w:val="ManualNumPar1"/>
        <w:bidi w:val="0"/>
        <w:rPr>
          <w:rFonts w:hint="default"/>
        </w:rPr>
      </w:pPr>
      <w:r>
        <w:rPr>
          <w:rFonts w:hint="default"/>
        </w:rPr>
        <w:t>6.</w:t>
        <w:tab/>
      </w:r>
      <w:r>
        <w:rPr>
          <w:rFonts w:hint="default"/>
        </w:rPr>
        <w:t>Srbsko zabezpečí</w:t>
      </w:r>
      <w:r>
        <w:rPr>
          <w:rFonts w:hint="default"/>
        </w:rPr>
        <w:t>, aby tovary vyváž</w:t>
      </w:r>
      <w:r>
        <w:rPr>
          <w:rFonts w:hint="default"/>
        </w:rPr>
        <w:t>ané</w:t>
      </w:r>
      <w:r>
        <w:rPr>
          <w:rFonts w:hint="default"/>
        </w:rPr>
        <w:t xml:space="preserve"> z jeho ú</w:t>
      </w:r>
      <w:r>
        <w:rPr>
          <w:rFonts w:hint="default"/>
        </w:rPr>
        <w:t>zemia po piatich rokoch po nadobudnutí</w:t>
      </w:r>
      <w:r>
        <w:rPr>
          <w:rFonts w:hint="default"/>
        </w:rPr>
        <w:t xml:space="preserve"> platnosti tejto dohody neporuš</w:t>
      </w:r>
      <w:r>
        <w:rPr>
          <w:rFonts w:hint="default"/>
        </w:rPr>
        <w:t>ovali ustanovenia tohto č</w:t>
      </w:r>
      <w:r>
        <w:rPr>
          <w:rFonts w:hint="default"/>
        </w:rPr>
        <w:t>lá</w:t>
      </w:r>
      <w:r>
        <w:rPr>
          <w:rFonts w:hint="default"/>
        </w:rPr>
        <w:t>nk</w:t>
      </w:r>
      <w:r>
        <w:rPr>
          <w:rFonts w:hint="default"/>
        </w:rPr>
        <w:t>u.</w:t>
      </w:r>
    </w:p>
    <w:p w:rsidR="00E2180F">
      <w:pPr>
        <w:pStyle w:val="ManualNumPar1"/>
        <w:bidi w:val="0"/>
        <w:rPr>
          <w:rFonts w:hint="default"/>
        </w:rPr>
      </w:pPr>
      <w:r>
        <w:rPr>
          <w:rFonts w:hint="default"/>
        </w:rPr>
        <w:t>7.</w:t>
        <w:tab/>
      </w:r>
      <w:r>
        <w:rPr>
          <w:rFonts w:hint="default"/>
        </w:rPr>
        <w:t>Srbsko zabezpečí</w:t>
      </w:r>
      <w:r>
        <w:rPr>
          <w:rFonts w:hint="default"/>
        </w:rPr>
        <w:t>, ž</w:t>
      </w:r>
      <w:r>
        <w:rPr>
          <w:rFonts w:hint="default"/>
        </w:rPr>
        <w:t>e ochrana uvedená</w:t>
      </w:r>
      <w:r>
        <w:rPr>
          <w:rFonts w:hint="default"/>
        </w:rPr>
        <w:t xml:space="preserve"> v odsekoch 1 až</w:t>
      </w:r>
      <w:r>
        <w:rPr>
          <w:rFonts w:hint="default"/>
        </w:rPr>
        <w:t xml:space="preserve"> 6 tohto č</w:t>
      </w:r>
      <w:r>
        <w:rPr>
          <w:rFonts w:hint="default"/>
        </w:rPr>
        <w:t>lá</w:t>
      </w:r>
      <w:r>
        <w:rPr>
          <w:rFonts w:hint="default"/>
        </w:rPr>
        <w:t>nku sa poskytne na jeho vlastný</w:t>
      </w:r>
      <w:r>
        <w:rPr>
          <w:rFonts w:hint="default"/>
        </w:rPr>
        <w:t xml:space="preserve"> podnet, a takisto aj na zá</w:t>
      </w:r>
      <w:r>
        <w:rPr>
          <w:rFonts w:hint="default"/>
        </w:rPr>
        <w:t>klade ž</w:t>
      </w:r>
      <w:r>
        <w:rPr>
          <w:rFonts w:hint="default"/>
        </w:rPr>
        <w:t>iadosti dotknutej strany.</w:t>
      </w:r>
    </w:p>
    <w:p w:rsidR="00E2180F">
      <w:pPr>
        <w:pStyle w:val="SectionTitle"/>
        <w:bidi w:val="0"/>
      </w:pPr>
      <w:r>
        <w:t>KAPITOLA III</w:t>
      </w:r>
    </w:p>
    <w:p w:rsidR="00E2180F">
      <w:pPr>
        <w:pStyle w:val="SectionTitle"/>
        <w:bidi w:val="0"/>
        <w:rPr>
          <w:rFonts w:hint="default"/>
        </w:rPr>
      </w:pPr>
      <w:r>
        <w:rPr>
          <w:rFonts w:hint="default"/>
        </w:rPr>
        <w:t>SPOLOČ</w:t>
      </w:r>
      <w:r>
        <w:rPr>
          <w:rFonts w:hint="default"/>
        </w:rPr>
        <w:t>NÉ</w:t>
      </w:r>
      <w:r>
        <w:rPr>
          <w:rFonts w:hint="default"/>
        </w:rPr>
        <w:t xml:space="preserve"> USTANOVENIA</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34</w:t>
        <w:br/>
      </w:r>
      <w:r>
        <w:rPr>
          <w:rFonts w:hint="default"/>
          <w:b/>
          <w:bCs/>
        </w:rPr>
        <w:t>Rozsah pô</w:t>
      </w:r>
      <w:r>
        <w:rPr>
          <w:rFonts w:hint="default"/>
          <w:b/>
          <w:bCs/>
        </w:rPr>
        <w:t>sobnosti</w:t>
      </w:r>
    </w:p>
    <w:p w:rsidR="00E2180F">
      <w:pPr>
        <w:bidi w:val="0"/>
        <w:rPr>
          <w:rFonts w:hint="default"/>
        </w:rPr>
      </w:pPr>
      <w:r>
        <w:rPr>
          <w:rFonts w:hint="default"/>
        </w:rPr>
        <w:t>Ustanovenia tejto kapitoly sa vzť</w:t>
      </w:r>
      <w:r>
        <w:rPr>
          <w:rFonts w:hint="default"/>
        </w:rPr>
        <w:t>ahujú</w:t>
      </w:r>
      <w:r>
        <w:rPr>
          <w:rFonts w:hint="default"/>
        </w:rPr>
        <w:t xml:space="preserve"> na vzá</w:t>
      </w:r>
      <w:r>
        <w:rPr>
          <w:rFonts w:hint="default"/>
        </w:rPr>
        <w:t>jomný</w:t>
      </w:r>
      <w:r>
        <w:rPr>
          <w:rFonts w:hint="default"/>
        </w:rPr>
        <w:t xml:space="preserve"> obchod so vš</w:t>
      </w:r>
      <w:r>
        <w:rPr>
          <w:rFonts w:hint="default"/>
        </w:rPr>
        <w:t>etký</w:t>
      </w:r>
      <w:r>
        <w:rPr>
          <w:rFonts w:hint="default"/>
        </w:rPr>
        <w:t>mi vý</w:t>
      </w:r>
      <w:r>
        <w:rPr>
          <w:rFonts w:hint="default"/>
        </w:rPr>
        <w:t>robkami, pokiaľ</w:t>
      </w:r>
      <w:r>
        <w:rPr>
          <w:rFonts w:hint="default"/>
        </w:rPr>
        <w:t xml:space="preserve"> nie je v tejto dohode alebo v protokole 1 ustanovené</w:t>
      </w:r>
      <w:r>
        <w:rPr>
          <w:rFonts w:hint="default"/>
        </w:rPr>
        <w:t xml:space="preserve"> inak.</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35</w:t>
        <w:br/>
      </w:r>
      <w:r>
        <w:rPr>
          <w:rFonts w:hint="default"/>
          <w:b/>
          <w:bCs/>
        </w:rPr>
        <w:t>Väčš</w:t>
      </w:r>
      <w:r>
        <w:rPr>
          <w:rFonts w:hint="default"/>
          <w:b/>
          <w:bCs/>
        </w:rPr>
        <w:t>ie úľ</w:t>
      </w:r>
      <w:r>
        <w:rPr>
          <w:rFonts w:hint="default"/>
          <w:b/>
          <w:bCs/>
        </w:rPr>
        <w:t>avy</w:t>
      </w:r>
    </w:p>
    <w:p w:rsidR="00E2180F">
      <w:pPr>
        <w:bidi w:val="0"/>
        <w:rPr>
          <w:rFonts w:hint="default"/>
        </w:rPr>
      </w:pPr>
      <w:r>
        <w:rPr>
          <w:rFonts w:hint="default"/>
        </w:rPr>
        <w:t>Ustanoveniami tejto hlavy nie je dotknuté</w:t>
      </w:r>
      <w:r>
        <w:rPr>
          <w:rFonts w:hint="default"/>
        </w:rPr>
        <w:t xml:space="preserve"> jednostranné</w:t>
      </w:r>
      <w:r>
        <w:rPr>
          <w:rFonts w:hint="default"/>
        </w:rPr>
        <w:t xml:space="preserve"> uplatň</w:t>
      </w:r>
      <w:r>
        <w:rPr>
          <w:rFonts w:hint="default"/>
        </w:rPr>
        <w:t>ovanie vý</w:t>
      </w:r>
      <w:r>
        <w:rPr>
          <w:rFonts w:hint="default"/>
        </w:rPr>
        <w:t>hodnejší</w:t>
      </w:r>
      <w:r>
        <w:rPr>
          <w:rFonts w:hint="default"/>
        </w:rPr>
        <w:t>ch opatrení</w:t>
      </w:r>
      <w:r>
        <w:rPr>
          <w:rFonts w:hint="default"/>
        </w:rPr>
        <w:t xml:space="preserve"> niektorou zo strá</w:t>
      </w:r>
      <w:r>
        <w:rPr>
          <w:rFonts w:hint="default"/>
        </w:rPr>
        <w:t>n.</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36</w:t>
        <w:br/>
      </w:r>
      <w:r>
        <w:rPr>
          <w:rFonts w:hint="default"/>
          <w:b/>
          <w:bCs/>
        </w:rPr>
        <w:t>Zmrazenie ciel a množ</w:t>
      </w:r>
      <w:r>
        <w:rPr>
          <w:rFonts w:hint="default"/>
          <w:b/>
          <w:bCs/>
        </w:rPr>
        <w:t>stvový</w:t>
      </w:r>
      <w:r>
        <w:rPr>
          <w:rFonts w:hint="default"/>
          <w:b/>
          <w:bCs/>
        </w:rPr>
        <w:t>ch obmedzení</w:t>
      </w:r>
    </w:p>
    <w:p w:rsidR="00E2180F">
      <w:pPr>
        <w:pStyle w:val="ManualNumPar1"/>
        <w:bidi w:val="0"/>
        <w:rPr>
          <w:rFonts w:hint="default"/>
        </w:rPr>
      </w:pPr>
      <w:r>
        <w:t>1.</w:t>
        <w:tab/>
      </w:r>
      <w:r>
        <w:rPr>
          <w:rFonts w:hint="default"/>
        </w:rPr>
        <w:t>Odo dň</w:t>
      </w:r>
      <w:r>
        <w:rPr>
          <w:rFonts w:hint="default"/>
        </w:rPr>
        <w:t>a nadobudnutia platnosti tejto dohody sa v obchode medzi Spoloč</w:t>
      </w:r>
      <w:r>
        <w:rPr>
          <w:rFonts w:hint="default"/>
        </w:rPr>
        <w:t>enstvom a </w:t>
      </w:r>
      <w:r>
        <w:rPr>
          <w:rFonts w:hint="default"/>
        </w:rPr>
        <w:t>Srbskom nezavedú</w:t>
      </w:r>
      <w:r>
        <w:rPr>
          <w:rFonts w:hint="default"/>
        </w:rPr>
        <w:t xml:space="preserve"> ž</w:t>
      </w:r>
      <w:r>
        <w:rPr>
          <w:rFonts w:hint="default"/>
        </w:rPr>
        <w:t>iadne nové</w:t>
      </w:r>
      <w:r>
        <w:rPr>
          <w:rFonts w:hint="default"/>
        </w:rPr>
        <w:t xml:space="preserve"> clá</w:t>
      </w:r>
      <w:r>
        <w:rPr>
          <w:rFonts w:hint="default"/>
        </w:rPr>
        <w:t xml:space="preserve"> na dovoz alebo vý</w:t>
      </w:r>
      <w:r>
        <w:rPr>
          <w:rFonts w:hint="default"/>
        </w:rPr>
        <w:t>voz alebo poplatky s </w:t>
      </w:r>
      <w:r>
        <w:rPr>
          <w:rFonts w:hint="default"/>
        </w:rPr>
        <w:t>rovnocenný</w:t>
      </w:r>
      <w:r>
        <w:rPr>
          <w:rFonts w:hint="default"/>
        </w:rPr>
        <w:t>m úč</w:t>
      </w:r>
      <w:r>
        <w:rPr>
          <w:rFonts w:hint="default"/>
        </w:rPr>
        <w:t>inkom, ani sa nezvýš</w:t>
      </w:r>
      <w:r>
        <w:rPr>
          <w:rFonts w:hint="default"/>
        </w:rPr>
        <w:t>ia už</w:t>
      </w:r>
      <w:r>
        <w:rPr>
          <w:rFonts w:hint="default"/>
        </w:rPr>
        <w:t xml:space="preserve"> existujú</w:t>
      </w:r>
      <w:r>
        <w:rPr>
          <w:rFonts w:hint="default"/>
        </w:rPr>
        <w:t>ce clá</w:t>
      </w:r>
      <w:r>
        <w:rPr>
          <w:rFonts w:hint="default"/>
        </w:rPr>
        <w:t xml:space="preserve"> alebo p</w:t>
      </w:r>
      <w:r>
        <w:rPr>
          <w:rFonts w:hint="default"/>
        </w:rPr>
        <w:t>oplatky.</w:t>
      </w:r>
    </w:p>
    <w:p w:rsidR="00E2180F">
      <w:pPr>
        <w:pStyle w:val="ManualNumPar1"/>
        <w:bidi w:val="0"/>
        <w:rPr>
          <w:rFonts w:hint="default"/>
        </w:rPr>
      </w:pPr>
      <w:r>
        <w:t>2.</w:t>
        <w:tab/>
      </w:r>
      <w:r>
        <w:rPr>
          <w:rFonts w:hint="default"/>
        </w:rPr>
        <w:t>Odo dň</w:t>
      </w:r>
      <w:r>
        <w:rPr>
          <w:rFonts w:hint="default"/>
        </w:rPr>
        <w:t>a nadobudnutia platnosti tejto dohody sa v obchode medzi Spoloč</w:t>
      </w:r>
      <w:r>
        <w:rPr>
          <w:rFonts w:hint="default"/>
        </w:rPr>
        <w:t>enstvom a </w:t>
      </w:r>
      <w:r>
        <w:rPr>
          <w:rFonts w:hint="default"/>
        </w:rPr>
        <w:t>Srbskom nezavedú</w:t>
      </w:r>
      <w:r>
        <w:rPr>
          <w:rFonts w:hint="default"/>
        </w:rPr>
        <w:t xml:space="preserve"> ž</w:t>
      </w:r>
      <w:r>
        <w:rPr>
          <w:rFonts w:hint="default"/>
        </w:rPr>
        <w:t>iadne nové</w:t>
      </w:r>
      <w:r>
        <w:rPr>
          <w:rFonts w:hint="default"/>
        </w:rPr>
        <w:t xml:space="preserve"> množ</w:t>
      </w:r>
      <w:r>
        <w:rPr>
          <w:rFonts w:hint="default"/>
        </w:rPr>
        <w:t>stvové</w:t>
      </w:r>
      <w:r>
        <w:rPr>
          <w:rFonts w:hint="default"/>
        </w:rPr>
        <w:t xml:space="preserve"> obmedzenia na dovoz alebo vý</w:t>
      </w:r>
      <w:r>
        <w:rPr>
          <w:rFonts w:hint="default"/>
        </w:rPr>
        <w:t>voz alebo opatrenia s rovnocenný</w:t>
      </w:r>
      <w:r>
        <w:rPr>
          <w:rFonts w:hint="default"/>
        </w:rPr>
        <w:t>m úč</w:t>
      </w:r>
      <w:r>
        <w:rPr>
          <w:rFonts w:hint="default"/>
        </w:rPr>
        <w:t>inkom, ani sa nesprí</w:t>
      </w:r>
      <w:r>
        <w:rPr>
          <w:rFonts w:hint="default"/>
        </w:rPr>
        <w:t>snia už</w:t>
      </w:r>
      <w:r>
        <w:rPr>
          <w:rFonts w:hint="default"/>
        </w:rPr>
        <w:t xml:space="preserve"> existujú</w:t>
      </w:r>
      <w:r>
        <w:rPr>
          <w:rFonts w:hint="default"/>
        </w:rPr>
        <w:t>ce obmedzenia alebo opatr</w:t>
      </w:r>
      <w:r>
        <w:rPr>
          <w:rFonts w:hint="default"/>
        </w:rPr>
        <w:t xml:space="preserve">enia. </w:t>
      </w:r>
    </w:p>
    <w:p w:rsidR="00E2180F">
      <w:pPr>
        <w:pStyle w:val="ManualNumPar1"/>
        <w:bidi w:val="0"/>
        <w:rPr>
          <w:rFonts w:hint="default"/>
        </w:rPr>
      </w:pPr>
      <w:r>
        <w:t>3.</w:t>
        <w:tab/>
      </w:r>
      <w:r>
        <w:rPr>
          <w:rFonts w:hint="default"/>
        </w:rPr>
        <w:t>Bez toho, aby boli dotknuté</w:t>
      </w:r>
      <w:r>
        <w:rPr>
          <w:rFonts w:hint="default"/>
        </w:rPr>
        <w:t xml:space="preserve"> úľ</w:t>
      </w:r>
      <w:r>
        <w:rPr>
          <w:rFonts w:hint="default"/>
        </w:rPr>
        <w:t>avy poskytnuté</w:t>
      </w:r>
      <w:r>
        <w:rPr>
          <w:rFonts w:hint="default"/>
        </w:rPr>
        <w:t xml:space="preserve"> podľ</w:t>
      </w:r>
      <w:r>
        <w:rPr>
          <w:rFonts w:hint="default"/>
        </w:rPr>
        <w:t>a č</w:t>
      </w:r>
      <w:r>
        <w:rPr>
          <w:rFonts w:hint="default"/>
        </w:rPr>
        <w:t>lá</w:t>
      </w:r>
      <w:r>
        <w:rPr>
          <w:rFonts w:hint="default"/>
        </w:rPr>
        <w:t>nkov 26, 27, 28, 29 a 30, ustanovenia odsekov 1 a 2 tohto č</w:t>
      </w:r>
      <w:r>
        <w:rPr>
          <w:rFonts w:hint="default"/>
        </w:rPr>
        <w:t>lá</w:t>
      </w:r>
      <w:r>
        <w:rPr>
          <w:rFonts w:hint="default"/>
        </w:rPr>
        <w:t>nku nijako neobmedzujú</w:t>
      </w:r>
      <w:r>
        <w:rPr>
          <w:rFonts w:hint="default"/>
        </w:rPr>
        <w:t xml:space="preserve"> uplatň</w:t>
      </w:r>
      <w:r>
        <w:rPr>
          <w:rFonts w:hint="default"/>
        </w:rPr>
        <w:t>ovanie vlastnej poľ</w:t>
      </w:r>
      <w:r>
        <w:rPr>
          <w:rFonts w:hint="default"/>
        </w:rPr>
        <w:t>nohospodá</w:t>
      </w:r>
      <w:r>
        <w:rPr>
          <w:rFonts w:hint="default"/>
        </w:rPr>
        <w:t>rskej politiky a politiky rybné</w:t>
      </w:r>
      <w:r>
        <w:rPr>
          <w:rFonts w:hint="default"/>
        </w:rPr>
        <w:t>ho hospodá</w:t>
      </w:r>
      <w:r>
        <w:rPr>
          <w:rFonts w:hint="default"/>
        </w:rPr>
        <w:t>rstva zo strany Srbska a </w:t>
      </w:r>
      <w:r>
        <w:rPr>
          <w:rFonts w:hint="default"/>
        </w:rPr>
        <w:t>Spoloč</w:t>
      </w:r>
      <w:r>
        <w:rPr>
          <w:rFonts w:hint="default"/>
        </w:rPr>
        <w:t>en</w:t>
      </w:r>
      <w:r>
        <w:rPr>
          <w:rFonts w:hint="default"/>
        </w:rPr>
        <w:t>stva, ani prijí</w:t>
      </w:r>
      <w:r>
        <w:rPr>
          <w:rFonts w:hint="default"/>
        </w:rPr>
        <w:t>manie opatrení</w:t>
      </w:r>
      <w:r>
        <w:rPr>
          <w:rFonts w:hint="default"/>
        </w:rPr>
        <w:t xml:space="preserve"> v rá</w:t>
      </w:r>
      <w:r>
        <w:rPr>
          <w:rFonts w:hint="default"/>
        </w:rPr>
        <w:t>mci tý</w:t>
      </w:r>
      <w:r>
        <w:rPr>
          <w:rFonts w:hint="default"/>
        </w:rPr>
        <w:t>chto polití</w:t>
      </w:r>
      <w:r>
        <w:rPr>
          <w:rFonts w:hint="default"/>
        </w:rPr>
        <w:t>k, pokiaľ</w:t>
      </w:r>
      <w:r>
        <w:rPr>
          <w:rFonts w:hint="default"/>
        </w:rPr>
        <w:t xml:space="preserve"> tý</w:t>
      </w:r>
      <w:r>
        <w:rPr>
          <w:rFonts w:hint="default"/>
        </w:rPr>
        <w:t>m nie je dotknutý</w:t>
      </w:r>
      <w:r>
        <w:rPr>
          <w:rFonts w:hint="default"/>
        </w:rPr>
        <w:t xml:space="preserve"> dovozný</w:t>
      </w:r>
      <w:r>
        <w:rPr>
          <w:rFonts w:hint="default"/>
        </w:rPr>
        <w:t xml:space="preserve"> rež</w:t>
      </w:r>
      <w:r>
        <w:rPr>
          <w:rFonts w:hint="default"/>
        </w:rPr>
        <w:t>im podľ</w:t>
      </w:r>
      <w:r>
        <w:rPr>
          <w:rFonts w:hint="default"/>
        </w:rPr>
        <w:t>a prí</w:t>
      </w:r>
      <w:r>
        <w:rPr>
          <w:rFonts w:hint="default"/>
        </w:rPr>
        <w:t>loh II až</w:t>
      </w:r>
      <w:r>
        <w:rPr>
          <w:rFonts w:hint="default"/>
        </w:rPr>
        <w:t xml:space="preserve"> V a protokolu 1.</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37</w:t>
        <w:br/>
      </w:r>
      <w:r>
        <w:rPr>
          <w:rFonts w:hint="default"/>
          <w:b/>
          <w:bCs/>
        </w:rPr>
        <w:t>Zá</w:t>
      </w:r>
      <w:r>
        <w:rPr>
          <w:rFonts w:hint="default"/>
          <w:b/>
          <w:bCs/>
        </w:rPr>
        <w:t>kaz fiš</w:t>
      </w:r>
      <w:r>
        <w:rPr>
          <w:rFonts w:hint="default"/>
          <w:b/>
          <w:bCs/>
        </w:rPr>
        <w:t>ká</w:t>
      </w:r>
      <w:r>
        <w:rPr>
          <w:rFonts w:hint="default"/>
          <w:b/>
          <w:bCs/>
        </w:rPr>
        <w:t>lnej diskriminá</w:t>
      </w:r>
      <w:r>
        <w:rPr>
          <w:rFonts w:hint="default"/>
          <w:b/>
          <w:bCs/>
        </w:rPr>
        <w:t>cie</w:t>
      </w:r>
    </w:p>
    <w:p w:rsidR="00E2180F">
      <w:pPr>
        <w:pStyle w:val="ManualNumPar1"/>
        <w:bidi w:val="0"/>
        <w:rPr>
          <w:rFonts w:hint="default"/>
        </w:rPr>
      </w:pPr>
      <w:r>
        <w:t>1.</w:t>
        <w:tab/>
      </w:r>
      <w:r>
        <w:rPr>
          <w:rFonts w:hint="default"/>
        </w:rPr>
        <w:t>Spoloč</w:t>
      </w:r>
      <w:r>
        <w:rPr>
          <w:rFonts w:hint="default"/>
        </w:rPr>
        <w:t>enstvo a Srbsko nezavedú</w:t>
      </w:r>
      <w:r>
        <w:rPr>
          <w:rFonts w:hint="default"/>
        </w:rPr>
        <w:t>, prí</w:t>
      </w:r>
      <w:r>
        <w:rPr>
          <w:rFonts w:hint="default"/>
        </w:rPr>
        <w:t>padne zruš</w:t>
      </w:r>
      <w:r>
        <w:rPr>
          <w:rFonts w:hint="default"/>
        </w:rPr>
        <w:t>ia, aké</w:t>
      </w:r>
      <w:r>
        <w:rPr>
          <w:rFonts w:hint="default"/>
        </w:rPr>
        <w:t>koľ</w:t>
      </w:r>
      <w:r>
        <w:rPr>
          <w:rFonts w:hint="default"/>
        </w:rPr>
        <w:t>vek opatrenia alebo postupy</w:t>
      </w:r>
      <w:r>
        <w:rPr>
          <w:rFonts w:hint="default"/>
        </w:rPr>
        <w:t xml:space="preserve"> interné</w:t>
      </w:r>
      <w:r>
        <w:rPr>
          <w:rFonts w:hint="default"/>
        </w:rPr>
        <w:t>ho fiš</w:t>
      </w:r>
      <w:r>
        <w:rPr>
          <w:rFonts w:hint="default"/>
        </w:rPr>
        <w:t>ká</w:t>
      </w:r>
      <w:r>
        <w:rPr>
          <w:rFonts w:hint="default"/>
        </w:rPr>
        <w:t>lneho charakteru, ktorý</w:t>
      </w:r>
      <w:r>
        <w:rPr>
          <w:rFonts w:hint="default"/>
        </w:rPr>
        <w:t>ch dô</w:t>
      </w:r>
      <w:r>
        <w:rPr>
          <w:rFonts w:hint="default"/>
        </w:rPr>
        <w:t>sledkom je priama alebo nepriama diskriminá</w:t>
      </w:r>
      <w:r>
        <w:rPr>
          <w:rFonts w:hint="default"/>
        </w:rPr>
        <w:t>cia vý</w:t>
      </w:r>
      <w:r>
        <w:rPr>
          <w:rFonts w:hint="default"/>
        </w:rPr>
        <w:t>robkov jednej strany v porovnaní</w:t>
      </w:r>
      <w:r>
        <w:rPr>
          <w:rFonts w:hint="default"/>
        </w:rPr>
        <w:t xml:space="preserve"> s podobný</w:t>
      </w:r>
      <w:r>
        <w:rPr>
          <w:rFonts w:hint="default"/>
        </w:rPr>
        <w:t>mi vý</w:t>
      </w:r>
      <w:r>
        <w:rPr>
          <w:rFonts w:hint="default"/>
        </w:rPr>
        <w:t>robkami s pô</w:t>
      </w:r>
      <w:r>
        <w:rPr>
          <w:rFonts w:hint="default"/>
        </w:rPr>
        <w:t>vodom na ú</w:t>
      </w:r>
      <w:r>
        <w:rPr>
          <w:rFonts w:hint="default"/>
        </w:rPr>
        <w:t>zemí</w:t>
      </w:r>
      <w:r>
        <w:rPr>
          <w:rFonts w:hint="default"/>
        </w:rPr>
        <w:t xml:space="preserve"> druhej strany.</w:t>
      </w:r>
    </w:p>
    <w:p w:rsidR="00E2180F">
      <w:pPr>
        <w:pStyle w:val="ManualNumPar1"/>
        <w:bidi w:val="0"/>
        <w:rPr>
          <w:rFonts w:hint="default"/>
        </w:rPr>
      </w:pPr>
      <w:r>
        <w:rPr>
          <w:rFonts w:hint="default"/>
        </w:rPr>
        <w:t>2.</w:t>
        <w:tab/>
      </w:r>
      <w:r>
        <w:rPr>
          <w:rFonts w:hint="default"/>
        </w:rPr>
        <w:t>Vý</w:t>
      </w:r>
      <w:r>
        <w:rPr>
          <w:rFonts w:hint="default"/>
        </w:rPr>
        <w:t>robky vyvezené</w:t>
      </w:r>
      <w:r>
        <w:rPr>
          <w:rFonts w:hint="default"/>
        </w:rPr>
        <w:t xml:space="preserve"> na ú</w:t>
      </w:r>
      <w:r>
        <w:rPr>
          <w:rFonts w:hint="default"/>
        </w:rPr>
        <w:t>zemie jednej zo strá</w:t>
      </w:r>
      <w:r>
        <w:rPr>
          <w:rFonts w:hint="default"/>
        </w:rPr>
        <w:t>n nesmú</w:t>
      </w:r>
      <w:r>
        <w:rPr>
          <w:rFonts w:hint="default"/>
        </w:rPr>
        <w:t xml:space="preserve"> byť</w:t>
      </w:r>
      <w:r>
        <w:rPr>
          <w:rFonts w:hint="default"/>
        </w:rPr>
        <w:t xml:space="preserve"> zvý</w:t>
      </w:r>
      <w:r>
        <w:rPr>
          <w:rFonts w:hint="default"/>
        </w:rPr>
        <w:t>hodnené</w:t>
      </w:r>
      <w:r>
        <w:rPr>
          <w:rFonts w:hint="default"/>
        </w:rPr>
        <w:t xml:space="preserve"> refundo</w:t>
      </w:r>
      <w:r>
        <w:rPr>
          <w:rFonts w:hint="default"/>
        </w:rPr>
        <w:t>vaní</w:t>
      </w:r>
      <w:r>
        <w:rPr>
          <w:rFonts w:hint="default"/>
        </w:rPr>
        <w:t>m vnú</w:t>
      </w:r>
      <w:r>
        <w:rPr>
          <w:rFonts w:hint="default"/>
        </w:rPr>
        <w:t>troš</w:t>
      </w:r>
      <w:r>
        <w:rPr>
          <w:rFonts w:hint="default"/>
        </w:rPr>
        <w:t>tá</w:t>
      </w:r>
      <w:r>
        <w:rPr>
          <w:rFonts w:hint="default"/>
        </w:rPr>
        <w:t>tnej nepriamej dane nad rá</w:t>
      </w:r>
      <w:r>
        <w:rPr>
          <w:rFonts w:hint="default"/>
        </w:rPr>
        <w:t>mec nepriamej dane, ktorou sa zdaň</w:t>
      </w:r>
      <w:r>
        <w:rPr>
          <w:rFonts w:hint="default"/>
        </w:rPr>
        <w:t>ujú</w:t>
      </w:r>
      <w:r>
        <w:rPr>
          <w:rFonts w:hint="default"/>
        </w:rPr>
        <w:t xml:space="preserve">. </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38</w:t>
        <w:br/>
      </w:r>
      <w:r>
        <w:rPr>
          <w:rFonts w:hint="default"/>
          <w:b/>
          <w:bCs/>
        </w:rPr>
        <w:t>Clá</w:t>
      </w:r>
      <w:r>
        <w:rPr>
          <w:rFonts w:hint="default"/>
          <w:b/>
          <w:bCs/>
        </w:rPr>
        <w:t xml:space="preserve"> fiš</w:t>
      </w:r>
      <w:r>
        <w:rPr>
          <w:rFonts w:hint="default"/>
          <w:b/>
          <w:bCs/>
        </w:rPr>
        <w:t>ká</w:t>
      </w:r>
      <w:r>
        <w:rPr>
          <w:rFonts w:hint="default"/>
          <w:b/>
          <w:bCs/>
        </w:rPr>
        <w:t>lnej povahy</w:t>
      </w:r>
    </w:p>
    <w:p w:rsidR="00E2180F">
      <w:pPr>
        <w:bidi w:val="0"/>
        <w:rPr>
          <w:rFonts w:hint="default"/>
        </w:rPr>
      </w:pPr>
      <w:r>
        <w:rPr>
          <w:rFonts w:hint="default"/>
        </w:rPr>
        <w:t>Ustanovenia tý</w:t>
      </w:r>
      <w:r>
        <w:rPr>
          <w:rFonts w:hint="default"/>
        </w:rPr>
        <w:t>kajú</w:t>
      </w:r>
      <w:r>
        <w:rPr>
          <w:rFonts w:hint="default"/>
        </w:rPr>
        <w:t>ce sa odstrá</w:t>
      </w:r>
      <w:r>
        <w:rPr>
          <w:rFonts w:hint="default"/>
        </w:rPr>
        <w:t>nenia ciel na dovozy sa vzť</w:t>
      </w:r>
      <w:r>
        <w:rPr>
          <w:rFonts w:hint="default"/>
        </w:rPr>
        <w:t>ahujú</w:t>
      </w:r>
      <w:r>
        <w:rPr>
          <w:rFonts w:hint="default"/>
        </w:rPr>
        <w:t xml:space="preserve"> aj na clá</w:t>
      </w:r>
      <w:r>
        <w:rPr>
          <w:rFonts w:hint="default"/>
        </w:rPr>
        <w:t xml:space="preserve"> fiš</w:t>
      </w:r>
      <w:r>
        <w:rPr>
          <w:rFonts w:hint="default"/>
        </w:rPr>
        <w:t>ká</w:t>
      </w:r>
      <w:r>
        <w:rPr>
          <w:rFonts w:hint="default"/>
        </w:rPr>
        <w:t>lnej povahy.</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39</w:t>
        <w:br/>
      </w:r>
      <w:r>
        <w:rPr>
          <w:rFonts w:hint="default"/>
          <w:b/>
          <w:bCs/>
        </w:rPr>
        <w:t>Colné</w:t>
      </w:r>
      <w:r>
        <w:rPr>
          <w:rFonts w:hint="default"/>
          <w:b/>
          <w:bCs/>
        </w:rPr>
        <w:t xml:space="preserve"> ú</w:t>
      </w:r>
      <w:r>
        <w:rPr>
          <w:rFonts w:hint="default"/>
          <w:b/>
          <w:bCs/>
        </w:rPr>
        <w:t>nie, zó</w:t>
      </w:r>
      <w:r>
        <w:rPr>
          <w:rFonts w:hint="default"/>
          <w:b/>
          <w:bCs/>
        </w:rPr>
        <w:t>ny voľ</w:t>
      </w:r>
      <w:r>
        <w:rPr>
          <w:rFonts w:hint="default"/>
          <w:b/>
          <w:bCs/>
        </w:rPr>
        <w:t>né</w:t>
      </w:r>
      <w:r>
        <w:rPr>
          <w:rFonts w:hint="default"/>
          <w:b/>
          <w:bCs/>
        </w:rPr>
        <w:t>ho obchodu, cezhranič</w:t>
      </w:r>
      <w:r>
        <w:rPr>
          <w:rFonts w:hint="default"/>
          <w:b/>
          <w:bCs/>
        </w:rPr>
        <w:t>né</w:t>
      </w:r>
      <w:r>
        <w:rPr>
          <w:rFonts w:hint="default"/>
          <w:b/>
          <w:bCs/>
        </w:rPr>
        <w:t xml:space="preserve"> opatrenia</w:t>
      </w:r>
    </w:p>
    <w:p w:rsidR="00E2180F">
      <w:pPr>
        <w:pStyle w:val="ManualNumPar1"/>
        <w:bidi w:val="0"/>
        <w:rPr>
          <w:rFonts w:hint="default"/>
        </w:rPr>
      </w:pPr>
      <w:r>
        <w:t>1.</w:t>
        <w:tab/>
      </w:r>
      <w:r>
        <w:rPr>
          <w:rFonts w:hint="default"/>
        </w:rPr>
        <w:t>Tá</w:t>
      </w:r>
      <w:r>
        <w:rPr>
          <w:rFonts w:hint="default"/>
        </w:rPr>
        <w:t>to dohoda nevyluč</w:t>
      </w:r>
      <w:r>
        <w:rPr>
          <w:rFonts w:hint="default"/>
        </w:rPr>
        <w:t>uje zachovanie alebo vytvorenie colný</w:t>
      </w:r>
      <w:r>
        <w:rPr>
          <w:rFonts w:hint="default"/>
        </w:rPr>
        <w:t>ch ú</w:t>
      </w:r>
      <w:r>
        <w:rPr>
          <w:rFonts w:hint="default"/>
        </w:rPr>
        <w:t>nií</w:t>
      </w:r>
      <w:r>
        <w:rPr>
          <w:rFonts w:hint="default"/>
        </w:rPr>
        <w:t>, zó</w:t>
      </w:r>
      <w:r>
        <w:rPr>
          <w:rFonts w:hint="default"/>
        </w:rPr>
        <w:t>n voľ</w:t>
      </w:r>
      <w:r>
        <w:rPr>
          <w:rFonts w:hint="default"/>
        </w:rPr>
        <w:t>né</w:t>
      </w:r>
      <w:r>
        <w:rPr>
          <w:rFonts w:hint="default"/>
        </w:rPr>
        <w:t>ho obchodu alebo opatrení</w:t>
      </w:r>
      <w:r>
        <w:rPr>
          <w:rFonts w:hint="default"/>
        </w:rPr>
        <w:t xml:space="preserve"> pre pohranič</w:t>
      </w:r>
      <w:r>
        <w:rPr>
          <w:rFonts w:hint="default"/>
        </w:rPr>
        <w:t>ný</w:t>
      </w:r>
      <w:r>
        <w:rPr>
          <w:rFonts w:hint="default"/>
        </w:rPr>
        <w:t xml:space="preserve"> obchodný</w:t>
      </w:r>
      <w:r>
        <w:rPr>
          <w:rFonts w:hint="default"/>
        </w:rPr>
        <w:t xml:space="preserve"> styk, ak sa nimi nemenia obchodné</w:t>
      </w:r>
      <w:r>
        <w:rPr>
          <w:rFonts w:hint="default"/>
        </w:rPr>
        <w:t xml:space="preserve"> opatrenia uvedené</w:t>
      </w:r>
      <w:r>
        <w:rPr>
          <w:rFonts w:hint="default"/>
        </w:rPr>
        <w:t xml:space="preserve"> v tejto dohode.</w:t>
      </w:r>
    </w:p>
    <w:p w:rsidR="00E2180F">
      <w:pPr>
        <w:pStyle w:val="ManualNumPar1"/>
        <w:bidi w:val="0"/>
        <w:rPr>
          <w:rFonts w:hint="default"/>
        </w:rPr>
      </w:pPr>
      <w:r>
        <w:t>2.</w:t>
        <w:tab/>
      </w:r>
      <w:r>
        <w:rPr>
          <w:rFonts w:hint="default"/>
        </w:rPr>
        <w:t>Poč</w:t>
      </w:r>
      <w:r>
        <w:rPr>
          <w:rFonts w:hint="default"/>
        </w:rPr>
        <w:t>as prechodný</w:t>
      </w:r>
      <w:r>
        <w:rPr>
          <w:rFonts w:hint="default"/>
        </w:rPr>
        <w:t>ch období</w:t>
      </w:r>
      <w:r>
        <w:rPr>
          <w:rFonts w:hint="default"/>
        </w:rPr>
        <w:t xml:space="preserve"> bližš</w:t>
      </w:r>
      <w:r>
        <w:rPr>
          <w:rFonts w:hint="default"/>
        </w:rPr>
        <w:t>ie uvedený</w:t>
      </w:r>
      <w:r>
        <w:rPr>
          <w:rFonts w:hint="default"/>
        </w:rPr>
        <w:t xml:space="preserve">ch v </w:t>
      </w:r>
      <w:r>
        <w:rPr>
          <w:rFonts w:hint="default"/>
        </w:rPr>
        <w:t>č</w:t>
      </w:r>
      <w:r>
        <w:rPr>
          <w:rFonts w:hint="default"/>
        </w:rPr>
        <w:t>lá</w:t>
      </w:r>
      <w:r>
        <w:rPr>
          <w:rFonts w:hint="default"/>
        </w:rPr>
        <w:t>nku 18 nie je touto dohodou dotknuté</w:t>
      </w:r>
      <w:r>
        <w:rPr>
          <w:rFonts w:hint="default"/>
        </w:rPr>
        <w:t xml:space="preserve"> vykoná</w:t>
      </w:r>
      <w:r>
        <w:rPr>
          <w:rFonts w:hint="default"/>
        </w:rPr>
        <w:t>vanie osobitný</w:t>
      </w:r>
      <w:r>
        <w:rPr>
          <w:rFonts w:hint="default"/>
        </w:rPr>
        <w:t>ch preferenč</w:t>
      </w:r>
      <w:r>
        <w:rPr>
          <w:rFonts w:hint="default"/>
        </w:rPr>
        <w:t>ný</w:t>
      </w:r>
      <w:r>
        <w:rPr>
          <w:rFonts w:hint="default"/>
        </w:rPr>
        <w:t>ch opatrení</w:t>
      </w:r>
      <w:r>
        <w:rPr>
          <w:rFonts w:hint="default"/>
        </w:rPr>
        <w:t>, ktorý</w:t>
      </w:r>
      <w:r>
        <w:rPr>
          <w:rFonts w:hint="default"/>
        </w:rPr>
        <w:t>mi sa spravuje pohyb tovaru, ktoré</w:t>
      </w:r>
      <w:r>
        <w:rPr>
          <w:rFonts w:hint="default"/>
        </w:rPr>
        <w:t xml:space="preserve"> sú</w:t>
      </w:r>
      <w:r>
        <w:rPr>
          <w:rFonts w:hint="default"/>
        </w:rPr>
        <w:t xml:space="preserve"> stanovené</w:t>
      </w:r>
      <w:r>
        <w:rPr>
          <w:rFonts w:hint="default"/>
        </w:rPr>
        <w:t xml:space="preserve"> v cezhranič</w:t>
      </w:r>
      <w:r>
        <w:rPr>
          <w:rFonts w:hint="default"/>
        </w:rPr>
        <w:t>ný</w:t>
      </w:r>
      <w:r>
        <w:rPr>
          <w:rFonts w:hint="default"/>
        </w:rPr>
        <w:t>ch dohodá</w:t>
      </w:r>
      <w:r>
        <w:rPr>
          <w:rFonts w:hint="default"/>
        </w:rPr>
        <w:t>ch predtý</w:t>
      </w:r>
      <w:r>
        <w:rPr>
          <w:rFonts w:hint="default"/>
        </w:rPr>
        <w:t>m uzatvorený</w:t>
      </w:r>
      <w:r>
        <w:rPr>
          <w:rFonts w:hint="default"/>
        </w:rPr>
        <w:t>ch medzi jedný</w:t>
      </w:r>
      <w:r>
        <w:rPr>
          <w:rFonts w:hint="default"/>
        </w:rPr>
        <w:t>m alebo viacerý</w:t>
      </w:r>
      <w:r>
        <w:rPr>
          <w:rFonts w:hint="default"/>
        </w:rPr>
        <w:t>mi č</w:t>
      </w:r>
      <w:r>
        <w:rPr>
          <w:rFonts w:hint="default"/>
        </w:rPr>
        <w:t>lenský</w:t>
      </w:r>
      <w:r>
        <w:rPr>
          <w:rFonts w:hint="default"/>
        </w:rPr>
        <w:t>mi š</w:t>
      </w:r>
      <w:r>
        <w:rPr>
          <w:rFonts w:hint="default"/>
        </w:rPr>
        <w:t>tá</w:t>
      </w:r>
      <w:r>
        <w:rPr>
          <w:rFonts w:hint="default"/>
        </w:rPr>
        <w:t>tmi a Srbskom, alebo ktoré</w:t>
      </w:r>
      <w:r>
        <w:rPr>
          <w:rFonts w:hint="default"/>
        </w:rPr>
        <w:t xml:space="preserve"> </w:t>
      </w:r>
      <w:r>
        <w:rPr>
          <w:rFonts w:hint="default"/>
        </w:rPr>
        <w:t>v</w:t>
      </w:r>
      <w:r>
        <w:rPr>
          <w:rFonts w:hint="default"/>
        </w:rPr>
        <w:t>yplý</w:t>
      </w:r>
      <w:r>
        <w:rPr>
          <w:rFonts w:hint="default"/>
        </w:rPr>
        <w:t>vajú</w:t>
      </w:r>
      <w:r>
        <w:rPr>
          <w:rFonts w:hint="default"/>
        </w:rPr>
        <w:t xml:space="preserve"> z </w:t>
      </w:r>
      <w:r>
        <w:rPr>
          <w:rFonts w:hint="default"/>
        </w:rPr>
        <w:t>dvojstranný</w:t>
      </w:r>
      <w:r>
        <w:rPr>
          <w:rFonts w:hint="default"/>
        </w:rPr>
        <w:t>ch dohô</w:t>
      </w:r>
      <w:r>
        <w:rPr>
          <w:rFonts w:hint="default"/>
        </w:rPr>
        <w:t>d bližš</w:t>
      </w:r>
      <w:r>
        <w:rPr>
          <w:rFonts w:hint="default"/>
        </w:rPr>
        <w:t>ie uvedený</w:t>
      </w:r>
      <w:r>
        <w:rPr>
          <w:rFonts w:hint="default"/>
        </w:rPr>
        <w:t>ch v hlave III, ktoré</w:t>
      </w:r>
      <w:r>
        <w:rPr>
          <w:rFonts w:hint="default"/>
        </w:rPr>
        <w:t xml:space="preserve"> Srbsko uzatvorilo na podporu regioná</w:t>
      </w:r>
      <w:r>
        <w:rPr>
          <w:rFonts w:hint="default"/>
        </w:rPr>
        <w:t>lneho obchodu.</w:t>
      </w:r>
    </w:p>
    <w:p w:rsidR="00E2180F">
      <w:pPr>
        <w:pStyle w:val="ManualNumPar1"/>
        <w:bidi w:val="0"/>
        <w:rPr>
          <w:rFonts w:hint="default"/>
        </w:rPr>
      </w:pPr>
      <w:r>
        <w:rPr>
          <w:rFonts w:hint="default"/>
        </w:rPr>
        <w:t>3.</w:t>
        <w:tab/>
      </w:r>
      <w:r>
        <w:rPr>
          <w:rFonts w:hint="default"/>
        </w:rPr>
        <w:t>V rá</w:t>
      </w:r>
      <w:r>
        <w:rPr>
          <w:rFonts w:hint="default"/>
        </w:rPr>
        <w:t>mci Rady pre stabilizá</w:t>
      </w:r>
      <w:r>
        <w:rPr>
          <w:rFonts w:hint="default"/>
        </w:rPr>
        <w:t>ciu a pridruž</w:t>
      </w:r>
      <w:r>
        <w:rPr>
          <w:rFonts w:hint="default"/>
        </w:rPr>
        <w:t>enie sa budú</w:t>
      </w:r>
      <w:r>
        <w:rPr>
          <w:rFonts w:hint="default"/>
        </w:rPr>
        <w:t xml:space="preserve"> medzi stranami uskutočň</w:t>
      </w:r>
      <w:r>
        <w:rPr>
          <w:rFonts w:hint="default"/>
        </w:rPr>
        <w:t>ovať</w:t>
      </w:r>
      <w:r>
        <w:rPr>
          <w:rFonts w:hint="default"/>
        </w:rPr>
        <w:t xml:space="preserve"> rokovania o dohodá</w:t>
      </w:r>
      <w:r>
        <w:rPr>
          <w:rFonts w:hint="default"/>
        </w:rPr>
        <w:t>ch uvedený</w:t>
      </w:r>
      <w:r>
        <w:rPr>
          <w:rFonts w:hint="default"/>
        </w:rPr>
        <w:t xml:space="preserve">ch v odsekoch 1 a 2 tohto </w:t>
      </w:r>
      <w:r>
        <w:rPr>
          <w:rFonts w:hint="default"/>
        </w:rPr>
        <w:t>č</w:t>
      </w:r>
      <w:r>
        <w:rPr>
          <w:rFonts w:hint="default"/>
        </w:rPr>
        <w:t>lá</w:t>
      </w:r>
      <w:r>
        <w:rPr>
          <w:rFonts w:hint="default"/>
        </w:rPr>
        <w:t>nku a v prí</w:t>
      </w:r>
      <w:r>
        <w:rPr>
          <w:rFonts w:hint="default"/>
        </w:rPr>
        <w:t>pade potreby aj o ostatný</w:t>
      </w:r>
      <w:r>
        <w:rPr>
          <w:rFonts w:hint="default"/>
        </w:rPr>
        <w:t>ch dô</w:t>
      </w:r>
      <w:r>
        <w:rPr>
          <w:rFonts w:hint="default"/>
        </w:rPr>
        <w:t>lež</w:t>
      </w:r>
      <w:r>
        <w:rPr>
          <w:rFonts w:hint="default"/>
        </w:rPr>
        <w:t>itý</w:t>
      </w:r>
      <w:r>
        <w:rPr>
          <w:rFonts w:hint="default"/>
        </w:rPr>
        <w:t>ch otá</w:t>
      </w:r>
      <w:r>
        <w:rPr>
          <w:rFonts w:hint="default"/>
        </w:rPr>
        <w:t>zkach tý</w:t>
      </w:r>
      <w:r>
        <w:rPr>
          <w:rFonts w:hint="default"/>
        </w:rPr>
        <w:t>kajú</w:t>
      </w:r>
      <w:r>
        <w:rPr>
          <w:rFonts w:hint="default"/>
        </w:rPr>
        <w:t>cich sa obchodný</w:t>
      </w:r>
      <w:r>
        <w:rPr>
          <w:rFonts w:hint="default"/>
        </w:rPr>
        <w:t>ch polití</w:t>
      </w:r>
      <w:r>
        <w:rPr>
          <w:rFonts w:hint="default"/>
        </w:rPr>
        <w:t>k strá</w:t>
      </w:r>
      <w:r>
        <w:rPr>
          <w:rFonts w:hint="default"/>
        </w:rPr>
        <w:t>n voč</w:t>
      </w:r>
      <w:r>
        <w:rPr>
          <w:rFonts w:hint="default"/>
        </w:rPr>
        <w:t>i tretí</w:t>
      </w:r>
      <w:r>
        <w:rPr>
          <w:rFonts w:hint="default"/>
        </w:rPr>
        <w:t>m krajiná</w:t>
      </w:r>
      <w:r>
        <w:rPr>
          <w:rFonts w:hint="default"/>
        </w:rPr>
        <w:t>m. Tieto rokovania sa uskutoč</w:t>
      </w:r>
      <w:r>
        <w:rPr>
          <w:rFonts w:hint="default"/>
        </w:rPr>
        <w:t>nia najmä</w:t>
      </w:r>
      <w:r>
        <w:rPr>
          <w:rFonts w:hint="default"/>
        </w:rPr>
        <w:t xml:space="preserve"> v prí</w:t>
      </w:r>
      <w:r>
        <w:rPr>
          <w:rFonts w:hint="default"/>
        </w:rPr>
        <w:t>pade pristú</w:t>
      </w:r>
      <w:r>
        <w:rPr>
          <w:rFonts w:hint="default"/>
        </w:rPr>
        <w:t>penia tretej krajiny k </w:t>
      </w:r>
      <w:r>
        <w:rPr>
          <w:rFonts w:hint="default"/>
        </w:rPr>
        <w:t>Ú</w:t>
      </w:r>
      <w:r>
        <w:rPr>
          <w:rFonts w:hint="default"/>
        </w:rPr>
        <w:t>nii, aby sa zabezpeč</w:t>
      </w:r>
      <w:r>
        <w:rPr>
          <w:rFonts w:hint="default"/>
        </w:rPr>
        <w:t>ilo zohľ</w:t>
      </w:r>
      <w:r>
        <w:rPr>
          <w:rFonts w:hint="default"/>
        </w:rPr>
        <w:t>adnenie spoloč</w:t>
      </w:r>
      <w:r>
        <w:rPr>
          <w:rFonts w:hint="default"/>
        </w:rPr>
        <w:t>ný</w:t>
      </w:r>
      <w:r>
        <w:rPr>
          <w:rFonts w:hint="default"/>
        </w:rPr>
        <w:t>ch zá</w:t>
      </w:r>
      <w:r>
        <w:rPr>
          <w:rFonts w:hint="default"/>
        </w:rPr>
        <w:t>ujmov S</w:t>
      </w:r>
      <w:r>
        <w:rPr>
          <w:rFonts w:hint="default"/>
        </w:rPr>
        <w:t>p</w:t>
      </w:r>
      <w:r>
        <w:rPr>
          <w:rFonts w:hint="default"/>
        </w:rPr>
        <w:t>oloč</w:t>
      </w:r>
      <w:r>
        <w:rPr>
          <w:rFonts w:hint="default"/>
        </w:rPr>
        <w:t>enstva a Srbska uvedený</w:t>
      </w:r>
      <w:r>
        <w:rPr>
          <w:rFonts w:hint="default"/>
        </w:rPr>
        <w:t>ch v tejto dohode.</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40</w:t>
        <w:br/>
        <w:t>Damping a subvencie</w:t>
      </w:r>
    </w:p>
    <w:p w:rsidR="00E2180F">
      <w:pPr>
        <w:pStyle w:val="ManualNumPar1"/>
        <w:bidi w:val="0"/>
        <w:rPr>
          <w:rFonts w:hint="default"/>
        </w:rPr>
      </w:pPr>
      <w:r>
        <w:t>1.</w:t>
        <w:tab/>
      </w:r>
      <w:r>
        <w:rPr>
          <w:rFonts w:hint="default"/>
        </w:rPr>
        <w:t>Ž</w:t>
      </w:r>
      <w:r>
        <w:rPr>
          <w:rFonts w:hint="default"/>
        </w:rPr>
        <w:t>iadne z ustanovení</w:t>
      </w:r>
      <w:r>
        <w:rPr>
          <w:rFonts w:hint="default"/>
        </w:rPr>
        <w:t xml:space="preserve"> tejto dohody nebrá</w:t>
      </w:r>
      <w:r>
        <w:rPr>
          <w:rFonts w:hint="default"/>
        </w:rPr>
        <w:t>ni straná</w:t>
      </w:r>
      <w:r>
        <w:rPr>
          <w:rFonts w:hint="default"/>
        </w:rPr>
        <w:t>m prijať</w:t>
      </w:r>
      <w:r>
        <w:rPr>
          <w:rFonts w:hint="default"/>
        </w:rPr>
        <w:t xml:space="preserve"> opatrenia na ochranu obchodu v sú</w:t>
      </w:r>
      <w:r>
        <w:rPr>
          <w:rFonts w:hint="default"/>
        </w:rPr>
        <w:t>lade s odsekom 2 tohto č</w:t>
      </w:r>
      <w:r>
        <w:rPr>
          <w:rFonts w:hint="default"/>
        </w:rPr>
        <w:t>lá</w:t>
      </w:r>
      <w:r>
        <w:rPr>
          <w:rFonts w:hint="default"/>
        </w:rPr>
        <w:t>nku a č</w:t>
      </w:r>
      <w:r>
        <w:rPr>
          <w:rFonts w:hint="default"/>
        </w:rPr>
        <w:t>lá</w:t>
      </w:r>
      <w:r>
        <w:rPr>
          <w:rFonts w:hint="default"/>
        </w:rPr>
        <w:t>nkom 41.</w:t>
      </w:r>
    </w:p>
    <w:p w:rsidR="00E2180F">
      <w:pPr>
        <w:pStyle w:val="ManualNumPar1"/>
        <w:bidi w:val="0"/>
        <w:rPr>
          <w:rFonts w:hint="default"/>
        </w:rPr>
      </w:pPr>
      <w:r>
        <w:rPr>
          <w:rFonts w:hint="default"/>
        </w:rPr>
        <w:t>2.</w:t>
        <w:tab/>
      </w:r>
      <w:r>
        <w:rPr>
          <w:rFonts w:hint="default"/>
        </w:rPr>
        <w:t>Ak strana zistí</w:t>
      </w:r>
      <w:r>
        <w:rPr>
          <w:rFonts w:hint="default"/>
        </w:rPr>
        <w:t>, ž</w:t>
      </w:r>
      <w:r>
        <w:rPr>
          <w:rFonts w:hint="default"/>
        </w:rPr>
        <w:t>e v obchode s druhou st</w:t>
      </w:r>
      <w:r>
        <w:rPr>
          <w:rFonts w:hint="default"/>
        </w:rPr>
        <w:t>ranou dochá</w:t>
      </w:r>
      <w:r>
        <w:rPr>
          <w:rFonts w:hint="default"/>
        </w:rPr>
        <w:t>dza k dampingu a/alebo subvencovaniu podliehajú</w:t>
      </w:r>
      <w:r>
        <w:rPr>
          <w:rFonts w:hint="default"/>
        </w:rPr>
        <w:t>cemu vyrovná</w:t>
      </w:r>
      <w:r>
        <w:rPr>
          <w:rFonts w:hint="default"/>
        </w:rPr>
        <w:t>vací</w:t>
      </w:r>
      <w:r>
        <w:rPr>
          <w:rFonts w:hint="default"/>
        </w:rPr>
        <w:t>m opatreniam, môž</w:t>
      </w:r>
      <w:r>
        <w:rPr>
          <w:rFonts w:hint="default"/>
        </w:rPr>
        <w:t>e v sú</w:t>
      </w:r>
      <w:r>
        <w:rPr>
          <w:rFonts w:hint="default"/>
        </w:rPr>
        <w:t>lade s Dohodou WTO o vykoná</w:t>
      </w:r>
      <w:r>
        <w:rPr>
          <w:rFonts w:hint="default"/>
        </w:rPr>
        <w:t>vaní</w:t>
      </w:r>
      <w:r>
        <w:rPr>
          <w:rFonts w:hint="default"/>
        </w:rPr>
        <w:t xml:space="preserve"> č</w:t>
      </w:r>
      <w:r>
        <w:rPr>
          <w:rFonts w:hint="default"/>
        </w:rPr>
        <w:t>lá</w:t>
      </w:r>
      <w:r>
        <w:rPr>
          <w:rFonts w:hint="default"/>
        </w:rPr>
        <w:t>nku VI GATT z roku 1994 alebo Dohodou WTO o </w:t>
      </w:r>
      <w:r>
        <w:rPr>
          <w:rFonts w:hint="default"/>
        </w:rPr>
        <w:t>subvenciá</w:t>
      </w:r>
      <w:r>
        <w:rPr>
          <w:rFonts w:hint="default"/>
        </w:rPr>
        <w:t>ch a vyrovná</w:t>
      </w:r>
      <w:r>
        <w:rPr>
          <w:rFonts w:hint="default"/>
        </w:rPr>
        <w:t>vací</w:t>
      </w:r>
      <w:r>
        <w:rPr>
          <w:rFonts w:hint="default"/>
        </w:rPr>
        <w:t>ch opatreniach a svojimi vlastný</w:t>
      </w:r>
      <w:r>
        <w:rPr>
          <w:rFonts w:hint="default"/>
        </w:rPr>
        <w:t>mi vnú</w:t>
      </w:r>
      <w:r>
        <w:rPr>
          <w:rFonts w:hint="default"/>
        </w:rPr>
        <w:t>troš</w:t>
      </w:r>
      <w:r>
        <w:rPr>
          <w:rFonts w:hint="default"/>
        </w:rPr>
        <w:t>tá</w:t>
      </w:r>
      <w:r>
        <w:rPr>
          <w:rFonts w:hint="default"/>
        </w:rPr>
        <w:t>tnymi prá</w:t>
      </w:r>
      <w:r>
        <w:rPr>
          <w:rFonts w:hint="default"/>
        </w:rPr>
        <w:t>v</w:t>
      </w:r>
      <w:r>
        <w:rPr>
          <w:rFonts w:hint="default"/>
        </w:rPr>
        <w:t>n</w:t>
      </w:r>
      <w:r>
        <w:rPr>
          <w:rFonts w:hint="default"/>
        </w:rPr>
        <w:t>ymi predpismi prijať</w:t>
      </w:r>
      <w:r>
        <w:rPr>
          <w:rFonts w:hint="default"/>
        </w:rPr>
        <w:t xml:space="preserve"> proti také</w:t>
      </w:r>
      <w:r>
        <w:rPr>
          <w:rFonts w:hint="default"/>
        </w:rPr>
        <w:t>muto postupu vhodné</w:t>
      </w:r>
      <w:r>
        <w:rPr>
          <w:rFonts w:hint="default"/>
        </w:rPr>
        <w:t xml:space="preserve"> opatrenia.</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41</w:t>
        <w:br/>
      </w:r>
      <w:r>
        <w:rPr>
          <w:rFonts w:hint="default"/>
          <w:b/>
          <w:bCs/>
        </w:rPr>
        <w:t>Ochranná</w:t>
      </w:r>
      <w:r>
        <w:rPr>
          <w:rFonts w:hint="default"/>
          <w:b/>
          <w:bCs/>
        </w:rPr>
        <w:t xml:space="preserve"> dolož</w:t>
      </w:r>
      <w:r>
        <w:rPr>
          <w:rFonts w:hint="default"/>
          <w:b/>
          <w:bCs/>
        </w:rPr>
        <w:t>ka</w:t>
      </w:r>
    </w:p>
    <w:p w:rsidR="00E2180F">
      <w:pPr>
        <w:pStyle w:val="ManualNumPar1"/>
        <w:bidi w:val="0"/>
        <w:rPr>
          <w:rFonts w:hint="default"/>
        </w:rPr>
      </w:pPr>
      <w:r>
        <w:t>1.</w:t>
        <w:tab/>
      </w:r>
      <w:r>
        <w:rPr>
          <w:rFonts w:hint="default"/>
        </w:rPr>
        <w:t>Medzi stranami sa uplatň</w:t>
      </w:r>
      <w:r>
        <w:rPr>
          <w:rFonts w:hint="default"/>
        </w:rPr>
        <w:t>ujú</w:t>
      </w:r>
      <w:r>
        <w:rPr>
          <w:rFonts w:hint="default"/>
        </w:rPr>
        <w:t xml:space="preserve"> ustanovenia č</w:t>
      </w:r>
      <w:r>
        <w:rPr>
          <w:rFonts w:hint="default"/>
        </w:rPr>
        <w:t>lá</w:t>
      </w:r>
      <w:r>
        <w:rPr>
          <w:rFonts w:hint="default"/>
        </w:rPr>
        <w:t>nku XIX GATT z roku 1994 a Dohody WTO o ochranný</w:t>
      </w:r>
      <w:r>
        <w:rPr>
          <w:rFonts w:hint="default"/>
        </w:rPr>
        <w:t>ch opatreniach.</w:t>
      </w:r>
    </w:p>
    <w:p w:rsidR="00E2180F">
      <w:pPr>
        <w:pStyle w:val="ManualNumPar1"/>
        <w:bidi w:val="0"/>
        <w:rPr>
          <w:rFonts w:hint="default"/>
        </w:rPr>
      </w:pPr>
      <w:r>
        <w:rPr>
          <w:rFonts w:hint="default"/>
        </w:rPr>
        <w:t>2.</w:t>
        <w:tab/>
      </w:r>
      <w:r>
        <w:rPr>
          <w:rFonts w:hint="default"/>
        </w:rPr>
        <w:t>Bez ohľ</w:t>
      </w:r>
      <w:r>
        <w:rPr>
          <w:rFonts w:hint="default"/>
        </w:rPr>
        <w:t>adu na odsek 1 tohto č</w:t>
      </w:r>
      <w:r>
        <w:rPr>
          <w:rFonts w:hint="default"/>
        </w:rPr>
        <w:t>lá</w:t>
      </w:r>
      <w:r>
        <w:rPr>
          <w:rFonts w:hint="default"/>
        </w:rPr>
        <w:t>nku, ak sa nejaký</w:t>
      </w:r>
      <w:r>
        <w:rPr>
          <w:rFonts w:hint="default"/>
        </w:rPr>
        <w:t xml:space="preserve"> vý</w:t>
      </w:r>
      <w:r>
        <w:rPr>
          <w:rFonts w:hint="default"/>
        </w:rPr>
        <w:t>rob</w:t>
      </w:r>
      <w:r>
        <w:rPr>
          <w:rFonts w:hint="default"/>
        </w:rPr>
        <w:t>ok jednej strany dováž</w:t>
      </w:r>
      <w:r>
        <w:rPr>
          <w:rFonts w:hint="default"/>
        </w:rPr>
        <w:t>a na ú</w:t>
      </w:r>
      <w:r>
        <w:rPr>
          <w:rFonts w:hint="default"/>
        </w:rPr>
        <w:t>zemie druhej strany v taký</w:t>
      </w:r>
      <w:r>
        <w:rPr>
          <w:rFonts w:hint="default"/>
        </w:rPr>
        <w:t>ch zvýš</w:t>
      </w:r>
      <w:r>
        <w:rPr>
          <w:rFonts w:hint="default"/>
        </w:rPr>
        <w:t>ený</w:t>
      </w:r>
      <w:r>
        <w:rPr>
          <w:rFonts w:hint="default"/>
        </w:rPr>
        <w:t>ch množ</w:t>
      </w:r>
      <w:r>
        <w:rPr>
          <w:rFonts w:hint="default"/>
        </w:rPr>
        <w:t>stvá</w:t>
      </w:r>
      <w:r>
        <w:rPr>
          <w:rFonts w:hint="default"/>
        </w:rPr>
        <w:t>ch a na zá</w:t>
      </w:r>
      <w:r>
        <w:rPr>
          <w:rFonts w:hint="default"/>
        </w:rPr>
        <w:t>klade taký</w:t>
      </w:r>
      <w:r>
        <w:rPr>
          <w:rFonts w:hint="default"/>
        </w:rPr>
        <w:t>ch podmienok, ktoré</w:t>
      </w:r>
      <w:r>
        <w:rPr>
          <w:rFonts w:hint="default"/>
        </w:rPr>
        <w:t xml:space="preserve"> spô</w:t>
      </w:r>
      <w:r>
        <w:rPr>
          <w:rFonts w:hint="default"/>
        </w:rPr>
        <w:t>sobujú</w:t>
      </w:r>
      <w:r>
        <w:rPr>
          <w:rFonts w:hint="default"/>
        </w:rPr>
        <w:t>, alebo hrozí</w:t>
      </w:r>
      <w:r>
        <w:rPr>
          <w:rFonts w:hint="default"/>
        </w:rPr>
        <w:t>, ž</w:t>
      </w:r>
      <w:r>
        <w:rPr>
          <w:rFonts w:hint="default"/>
        </w:rPr>
        <w:t>e môž</w:t>
      </w:r>
      <w:r>
        <w:rPr>
          <w:rFonts w:hint="default"/>
        </w:rPr>
        <w:t>u spô</w:t>
      </w:r>
      <w:r>
        <w:rPr>
          <w:rFonts w:hint="default"/>
        </w:rPr>
        <w:t>sobiť</w:t>
      </w:r>
      <w:r>
        <w:rPr>
          <w:rFonts w:hint="default"/>
        </w:rPr>
        <w:t>:</w:t>
      </w:r>
    </w:p>
    <w:p w:rsidR="00E2180F">
      <w:pPr>
        <w:pStyle w:val="Point1"/>
        <w:bidi w:val="0"/>
        <w:rPr>
          <w:rFonts w:hint="default"/>
        </w:rPr>
      </w:pPr>
      <w:r>
        <w:t>a)</w:t>
        <w:tab/>
      </w:r>
      <w:r>
        <w:rPr>
          <w:rFonts w:hint="default"/>
        </w:rPr>
        <w:t>na ú</w:t>
      </w:r>
      <w:r>
        <w:rPr>
          <w:rFonts w:hint="default"/>
        </w:rPr>
        <w:t>zemí</w:t>
      </w:r>
      <w:r>
        <w:rPr>
          <w:rFonts w:hint="default"/>
        </w:rPr>
        <w:t xml:space="preserve"> dováž</w:t>
      </w:r>
      <w:r>
        <w:rPr>
          <w:rFonts w:hint="default"/>
        </w:rPr>
        <w:t>ajú</w:t>
      </w:r>
      <w:r>
        <w:rPr>
          <w:rFonts w:hint="default"/>
        </w:rPr>
        <w:t>cej strany váž</w:t>
      </w:r>
      <w:r>
        <w:rPr>
          <w:rFonts w:hint="default"/>
        </w:rPr>
        <w:t>nu ujmu domá</w:t>
      </w:r>
      <w:r>
        <w:rPr>
          <w:rFonts w:hint="default"/>
        </w:rPr>
        <w:t>cemu odvetviu podobný</w:t>
      </w:r>
      <w:r>
        <w:rPr>
          <w:rFonts w:hint="default"/>
        </w:rPr>
        <w:t>ch alebo priamo konkurujú</w:t>
      </w:r>
      <w:r>
        <w:rPr>
          <w:rFonts w:hint="default"/>
        </w:rPr>
        <w:t>cich vý</w:t>
      </w:r>
      <w:r>
        <w:rPr>
          <w:rFonts w:hint="default"/>
        </w:rPr>
        <w:t xml:space="preserve">robkov, alebo </w:t>
      </w:r>
    </w:p>
    <w:p w:rsidR="00E2180F">
      <w:pPr>
        <w:pStyle w:val="Point1"/>
        <w:bidi w:val="0"/>
        <w:rPr>
          <w:rFonts w:hint="default"/>
        </w:rPr>
      </w:pPr>
      <w:r>
        <w:rPr>
          <w:rFonts w:hint="default"/>
        </w:rPr>
        <w:t>b)</w:t>
        <w:tab/>
      </w:r>
      <w:r>
        <w:rPr>
          <w:rFonts w:hint="default"/>
        </w:rPr>
        <w:t>váž</w:t>
      </w:r>
      <w:r>
        <w:rPr>
          <w:rFonts w:hint="default"/>
        </w:rPr>
        <w:t>ne naruš</w:t>
      </w:r>
      <w:r>
        <w:rPr>
          <w:rFonts w:hint="default"/>
        </w:rPr>
        <w:t>enie ktoré</w:t>
      </w:r>
      <w:r>
        <w:rPr>
          <w:rFonts w:hint="default"/>
        </w:rPr>
        <w:t>hokoľ</w:t>
      </w:r>
      <w:r>
        <w:rPr>
          <w:rFonts w:hint="default"/>
        </w:rPr>
        <w:t>vek odvetvia hospodá</w:t>
      </w:r>
      <w:r>
        <w:rPr>
          <w:rFonts w:hint="default"/>
        </w:rPr>
        <w:t>rstva alebo ť</w:t>
      </w:r>
      <w:r>
        <w:rPr>
          <w:rFonts w:hint="default"/>
        </w:rPr>
        <w:t>až</w:t>
      </w:r>
      <w:r>
        <w:rPr>
          <w:rFonts w:hint="default"/>
        </w:rPr>
        <w:t>kosti, ktoré</w:t>
      </w:r>
      <w:r>
        <w:rPr>
          <w:rFonts w:hint="default"/>
        </w:rPr>
        <w:t xml:space="preserve"> by mohli zapríč</w:t>
      </w:r>
      <w:r>
        <w:rPr>
          <w:rFonts w:hint="default"/>
        </w:rPr>
        <w:t>iniť</w:t>
      </w:r>
      <w:r>
        <w:rPr>
          <w:rFonts w:hint="default"/>
        </w:rPr>
        <w:t xml:space="preserve"> váž</w:t>
      </w:r>
      <w:r>
        <w:rPr>
          <w:rFonts w:hint="default"/>
        </w:rPr>
        <w:t>ne zhorš</w:t>
      </w:r>
      <w:r>
        <w:rPr>
          <w:rFonts w:hint="default"/>
        </w:rPr>
        <w:t>enie hospodá</w:t>
      </w:r>
      <w:r>
        <w:rPr>
          <w:rFonts w:hint="default"/>
        </w:rPr>
        <w:t>rskej situá</w:t>
      </w:r>
      <w:r>
        <w:rPr>
          <w:rFonts w:hint="default"/>
        </w:rPr>
        <w:t>cie v niektorom z regió</w:t>
      </w:r>
      <w:r>
        <w:rPr>
          <w:rFonts w:hint="default"/>
        </w:rPr>
        <w:t>nov dováž</w:t>
      </w:r>
      <w:r>
        <w:rPr>
          <w:rFonts w:hint="default"/>
        </w:rPr>
        <w:t>ajú</w:t>
      </w:r>
      <w:r>
        <w:rPr>
          <w:rFonts w:hint="default"/>
        </w:rPr>
        <w:t>cej strany,</w:t>
      </w:r>
    </w:p>
    <w:p w:rsidR="00E2180F">
      <w:pPr>
        <w:pStyle w:val="Text1"/>
        <w:bidi w:val="0"/>
        <w:rPr>
          <w:rFonts w:hint="default"/>
        </w:rPr>
      </w:pPr>
      <w:r>
        <w:rPr>
          <w:rFonts w:hint="default"/>
        </w:rPr>
        <w:t>dováž</w:t>
      </w:r>
      <w:r>
        <w:rPr>
          <w:rFonts w:hint="default"/>
        </w:rPr>
        <w:t>ajú</w:t>
      </w:r>
      <w:r>
        <w:rPr>
          <w:rFonts w:hint="default"/>
        </w:rPr>
        <w:t>ca strana môž</w:t>
      </w:r>
      <w:r>
        <w:rPr>
          <w:rFonts w:hint="default"/>
        </w:rPr>
        <w:t>e podľ</w:t>
      </w:r>
      <w:r>
        <w:rPr>
          <w:rFonts w:hint="default"/>
        </w:rPr>
        <w:t>a podmienok a v sú</w:t>
      </w:r>
      <w:r>
        <w:rPr>
          <w:rFonts w:hint="default"/>
        </w:rPr>
        <w:t>lade s postupmi, k</w:t>
      </w:r>
      <w:r>
        <w:rPr>
          <w:rFonts w:hint="default"/>
        </w:rPr>
        <w:t>toré</w:t>
      </w:r>
      <w:r>
        <w:rPr>
          <w:rFonts w:hint="default"/>
        </w:rPr>
        <w:t xml:space="preserve"> sa ustanovujú</w:t>
      </w:r>
      <w:r>
        <w:rPr>
          <w:rFonts w:hint="default"/>
        </w:rPr>
        <w:t xml:space="preserve"> v tomto č</w:t>
      </w:r>
      <w:r>
        <w:rPr>
          <w:rFonts w:hint="default"/>
        </w:rPr>
        <w:t>lá</w:t>
      </w:r>
      <w:r>
        <w:rPr>
          <w:rFonts w:hint="default"/>
        </w:rPr>
        <w:t>nku prijať</w:t>
      </w:r>
      <w:r>
        <w:rPr>
          <w:rFonts w:hint="default"/>
        </w:rPr>
        <w:t xml:space="preserve"> vhodné</w:t>
      </w:r>
      <w:r>
        <w:rPr>
          <w:rFonts w:hint="default"/>
        </w:rPr>
        <w:t xml:space="preserve"> dvojstranné</w:t>
      </w:r>
      <w:r>
        <w:rPr>
          <w:rFonts w:hint="default"/>
        </w:rPr>
        <w:t xml:space="preserve"> ochranné</w:t>
      </w:r>
      <w:r>
        <w:rPr>
          <w:rFonts w:hint="default"/>
        </w:rPr>
        <w:t xml:space="preserve"> opatrenia.</w:t>
      </w:r>
    </w:p>
    <w:p w:rsidR="00E2180F">
      <w:pPr>
        <w:pStyle w:val="ManualNumPar1"/>
        <w:bidi w:val="0"/>
        <w:rPr>
          <w:rFonts w:hint="default"/>
        </w:rPr>
      </w:pPr>
      <w:r>
        <w:t>3.</w:t>
        <w:tab/>
      </w:r>
      <w:r>
        <w:rPr>
          <w:rFonts w:hint="default"/>
        </w:rPr>
        <w:t>Dvojstranné</w:t>
      </w:r>
      <w:r>
        <w:rPr>
          <w:rFonts w:hint="default"/>
        </w:rPr>
        <w:t xml:space="preserve"> ochranné</w:t>
      </w:r>
      <w:r>
        <w:rPr>
          <w:rFonts w:hint="default"/>
        </w:rPr>
        <w:t xml:space="preserve"> opatrenia zamerané</w:t>
      </w:r>
      <w:r>
        <w:rPr>
          <w:rFonts w:hint="default"/>
        </w:rPr>
        <w:t xml:space="preserve"> na dovoz druhej strany nesmú</w:t>
      </w:r>
      <w:r>
        <w:rPr>
          <w:rFonts w:hint="default"/>
        </w:rPr>
        <w:t xml:space="preserve"> zá</w:t>
      </w:r>
      <w:r>
        <w:rPr>
          <w:rFonts w:hint="default"/>
        </w:rPr>
        <w:t>jsť</w:t>
      </w:r>
      <w:r>
        <w:rPr>
          <w:rFonts w:hint="default"/>
        </w:rPr>
        <w:t xml:space="preserve"> nad rá</w:t>
      </w:r>
      <w:r>
        <w:rPr>
          <w:rFonts w:hint="default"/>
        </w:rPr>
        <w:t>mec toho, č</w:t>
      </w:r>
      <w:r>
        <w:rPr>
          <w:rFonts w:hint="default"/>
        </w:rPr>
        <w:t>o je potrebné</w:t>
      </w:r>
      <w:r>
        <w:rPr>
          <w:rFonts w:hint="default"/>
        </w:rPr>
        <w:t xml:space="preserve"> na odstrá</w:t>
      </w:r>
      <w:r>
        <w:rPr>
          <w:rFonts w:hint="default"/>
        </w:rPr>
        <w:t>nenie problé</w:t>
      </w:r>
      <w:r>
        <w:rPr>
          <w:rFonts w:hint="default"/>
        </w:rPr>
        <w:t>mov, ktoré</w:t>
      </w:r>
      <w:r>
        <w:rPr>
          <w:rFonts w:hint="default"/>
        </w:rPr>
        <w:t xml:space="preserve"> sú</w:t>
      </w:r>
      <w:r>
        <w:rPr>
          <w:rFonts w:hint="default"/>
        </w:rPr>
        <w:t xml:space="preserve"> vymedzené</w:t>
      </w:r>
      <w:r>
        <w:rPr>
          <w:rFonts w:hint="default"/>
        </w:rPr>
        <w:t xml:space="preserve"> v odseku 2 a ktoré</w:t>
      </w:r>
      <w:r>
        <w:rPr>
          <w:rFonts w:hint="default"/>
        </w:rPr>
        <w:t xml:space="preserve"> vzn</w:t>
      </w:r>
      <w:r>
        <w:rPr>
          <w:rFonts w:hint="default"/>
        </w:rPr>
        <w:t>ikli v dô</w:t>
      </w:r>
      <w:r>
        <w:rPr>
          <w:rFonts w:hint="default"/>
        </w:rPr>
        <w:t>sledku uplatň</w:t>
      </w:r>
      <w:r>
        <w:rPr>
          <w:rFonts w:hint="default"/>
        </w:rPr>
        <w:t>ovania tejto dohody. Prijaté</w:t>
      </w:r>
      <w:r>
        <w:rPr>
          <w:rFonts w:hint="default"/>
        </w:rPr>
        <w:t xml:space="preserve"> ochranné</w:t>
      </w:r>
      <w:r>
        <w:rPr>
          <w:rFonts w:hint="default"/>
        </w:rPr>
        <w:t xml:space="preserve"> opatrenia by mali spočí</w:t>
      </w:r>
      <w:r>
        <w:rPr>
          <w:rFonts w:hint="default"/>
        </w:rPr>
        <w:t>vať</w:t>
      </w:r>
      <w:r>
        <w:rPr>
          <w:rFonts w:hint="default"/>
        </w:rPr>
        <w:t xml:space="preserve"> v zastavení</w:t>
      </w:r>
      <w:r>
        <w:rPr>
          <w:rFonts w:hint="default"/>
        </w:rPr>
        <w:t xml:space="preserve"> zvyš</w:t>
      </w:r>
      <w:r>
        <w:rPr>
          <w:rFonts w:hint="default"/>
        </w:rPr>
        <w:t>ovania alebo v zmenš</w:t>
      </w:r>
      <w:r>
        <w:rPr>
          <w:rFonts w:hint="default"/>
        </w:rPr>
        <w:t>ení</w:t>
      </w:r>
      <w:r>
        <w:rPr>
          <w:rFonts w:hint="default"/>
        </w:rPr>
        <w:t xml:space="preserve"> rozpä</w:t>
      </w:r>
      <w:r>
        <w:rPr>
          <w:rFonts w:hint="default"/>
        </w:rPr>
        <w:t>tí</w:t>
      </w:r>
      <w:r>
        <w:rPr>
          <w:rFonts w:hint="default"/>
        </w:rPr>
        <w:t xml:space="preserve"> preferencií</w:t>
      </w:r>
      <w:r>
        <w:rPr>
          <w:rFonts w:hint="default"/>
        </w:rPr>
        <w:t xml:space="preserve"> stanovený</w:t>
      </w:r>
      <w:r>
        <w:rPr>
          <w:rFonts w:hint="default"/>
        </w:rPr>
        <w:t>ch v tejto dohode pre prí</w:t>
      </w:r>
      <w:r>
        <w:rPr>
          <w:rFonts w:hint="default"/>
        </w:rPr>
        <w:t>sluš</w:t>
      </w:r>
      <w:r>
        <w:rPr>
          <w:rFonts w:hint="default"/>
        </w:rPr>
        <w:t>ný</w:t>
      </w:r>
      <w:r>
        <w:rPr>
          <w:rFonts w:hint="default"/>
        </w:rPr>
        <w:t xml:space="preserve"> vý</w:t>
      </w:r>
      <w:r>
        <w:rPr>
          <w:rFonts w:hint="default"/>
        </w:rPr>
        <w:t>robok, a to až</w:t>
      </w:r>
      <w:r>
        <w:rPr>
          <w:rFonts w:hint="default"/>
        </w:rPr>
        <w:t xml:space="preserve"> po maximá</w:t>
      </w:r>
      <w:r>
        <w:rPr>
          <w:rFonts w:hint="default"/>
        </w:rPr>
        <w:t>lny limit, ktorý</w:t>
      </w:r>
      <w:r>
        <w:rPr>
          <w:rFonts w:hint="default"/>
        </w:rPr>
        <w:t xml:space="preserve"> zodpovedá</w:t>
      </w:r>
      <w:r>
        <w:rPr>
          <w:rFonts w:hint="default"/>
        </w:rPr>
        <w:t xml:space="preserve"> zá</w:t>
      </w:r>
      <w:r>
        <w:rPr>
          <w:rFonts w:hint="default"/>
        </w:rPr>
        <w:t>kladné</w:t>
      </w:r>
      <w:r>
        <w:rPr>
          <w:rFonts w:hint="default"/>
        </w:rPr>
        <w:t>mu clu</w:t>
      </w:r>
      <w:r>
        <w:rPr>
          <w:rFonts w:hint="default"/>
        </w:rPr>
        <w:t xml:space="preserve"> </w:t>
      </w:r>
      <w:r>
        <w:rPr>
          <w:rFonts w:hint="default"/>
        </w:rPr>
        <w:t>podľ</w:t>
      </w:r>
      <w:r>
        <w:rPr>
          <w:rFonts w:hint="default"/>
        </w:rPr>
        <w:t>a č</w:t>
      </w:r>
      <w:r>
        <w:rPr>
          <w:rFonts w:hint="default"/>
        </w:rPr>
        <w:t>lá</w:t>
      </w:r>
      <w:r>
        <w:rPr>
          <w:rFonts w:hint="default"/>
        </w:rPr>
        <w:t>nku 18 ods. 4 pí</w:t>
      </w:r>
      <w:r>
        <w:rPr>
          <w:rFonts w:hint="default"/>
        </w:rPr>
        <w:t>sm. a) a b) a odseku 5 pre ten istý</w:t>
      </w:r>
      <w:r>
        <w:rPr>
          <w:rFonts w:hint="default"/>
        </w:rPr>
        <w:t xml:space="preserve"> vý</w:t>
      </w:r>
      <w:r>
        <w:rPr>
          <w:rFonts w:hint="default"/>
        </w:rPr>
        <w:t>robok. Súč</w:t>
      </w:r>
      <w:r>
        <w:rPr>
          <w:rFonts w:hint="default"/>
        </w:rPr>
        <w:t>asť</w:t>
      </w:r>
      <w:r>
        <w:rPr>
          <w:rFonts w:hint="default"/>
        </w:rPr>
        <w:t>ou tý</w:t>
      </w:r>
      <w:r>
        <w:rPr>
          <w:rFonts w:hint="default"/>
        </w:rPr>
        <w:t>chto opatrení</w:t>
      </w:r>
      <w:r>
        <w:rPr>
          <w:rFonts w:hint="default"/>
        </w:rPr>
        <w:t xml:space="preserve"> je jednoznač</w:t>
      </w:r>
      <w:r>
        <w:rPr>
          <w:rFonts w:hint="default"/>
        </w:rPr>
        <w:t>ná</w:t>
      </w:r>
      <w:r>
        <w:rPr>
          <w:rFonts w:hint="default"/>
        </w:rPr>
        <w:t xml:space="preserve"> formulá</w:t>
      </w:r>
      <w:r>
        <w:rPr>
          <w:rFonts w:hint="default"/>
        </w:rPr>
        <w:t>cia o ich postupnom zruš</w:t>
      </w:r>
      <w:r>
        <w:rPr>
          <w:rFonts w:hint="default"/>
        </w:rPr>
        <w:t>ení</w:t>
      </w:r>
      <w:r>
        <w:rPr>
          <w:rFonts w:hint="default"/>
        </w:rPr>
        <w:t xml:space="preserve"> najneskô</w:t>
      </w:r>
      <w:r>
        <w:rPr>
          <w:rFonts w:hint="default"/>
        </w:rPr>
        <w:t>r do konca stanovené</w:t>
      </w:r>
      <w:r>
        <w:rPr>
          <w:rFonts w:hint="default"/>
        </w:rPr>
        <w:t>ho obdobia a nesmú</w:t>
      </w:r>
      <w:r>
        <w:rPr>
          <w:rFonts w:hint="default"/>
        </w:rPr>
        <w:t xml:space="preserve"> sa uplatň</w:t>
      </w:r>
      <w:r>
        <w:rPr>
          <w:rFonts w:hint="default"/>
        </w:rPr>
        <w:t>ovať</w:t>
      </w:r>
      <w:r>
        <w:rPr>
          <w:rFonts w:hint="default"/>
        </w:rPr>
        <w:t xml:space="preserve"> dlhš</w:t>
      </w:r>
      <w:r>
        <w:rPr>
          <w:rFonts w:hint="default"/>
        </w:rPr>
        <w:t>ie ako dva roky.</w:t>
      </w:r>
    </w:p>
    <w:p w:rsidR="00E2180F">
      <w:pPr>
        <w:pStyle w:val="Text1"/>
        <w:bidi w:val="0"/>
        <w:rPr>
          <w:rFonts w:hint="default"/>
        </w:rPr>
      </w:pPr>
      <w:r>
        <w:rPr>
          <w:rFonts w:hint="default"/>
        </w:rPr>
        <w:t>Za obzvlášť</w:t>
      </w:r>
      <w:r>
        <w:rPr>
          <w:rFonts w:hint="default"/>
        </w:rPr>
        <w:t xml:space="preserve"> vý</w:t>
      </w:r>
      <w:r>
        <w:rPr>
          <w:rFonts w:hint="default"/>
        </w:rPr>
        <w:t>nimoč</w:t>
      </w:r>
      <w:r>
        <w:rPr>
          <w:rFonts w:hint="default"/>
        </w:rPr>
        <w:t>ný</w:t>
      </w:r>
      <w:r>
        <w:rPr>
          <w:rFonts w:hint="default"/>
        </w:rPr>
        <w:t>ch okoln</w:t>
      </w:r>
      <w:r>
        <w:rPr>
          <w:rFonts w:hint="default"/>
        </w:rPr>
        <w:t>ostí</w:t>
      </w:r>
      <w:r>
        <w:rPr>
          <w:rFonts w:hint="default"/>
        </w:rPr>
        <w:t xml:space="preserve"> sa môž</w:t>
      </w:r>
      <w:r>
        <w:rPr>
          <w:rFonts w:hint="default"/>
        </w:rPr>
        <w:t>u predĺž</w:t>
      </w:r>
      <w:r>
        <w:rPr>
          <w:rFonts w:hint="default"/>
        </w:rPr>
        <w:t>iť</w:t>
      </w:r>
      <w:r>
        <w:rPr>
          <w:rFonts w:hint="default"/>
        </w:rPr>
        <w:t xml:space="preserve"> na ď</w:t>
      </w:r>
      <w:r>
        <w:rPr>
          <w:rFonts w:hint="default"/>
        </w:rPr>
        <w:t>alš</w:t>
      </w:r>
      <w:r>
        <w:rPr>
          <w:rFonts w:hint="default"/>
        </w:rPr>
        <w:t>ie obdobie v trvaní</w:t>
      </w:r>
      <w:r>
        <w:rPr>
          <w:rFonts w:hint="default"/>
        </w:rPr>
        <w:t xml:space="preserve"> najviac dvoch rokov. Dvojstranné</w:t>
      </w:r>
      <w:r>
        <w:rPr>
          <w:rFonts w:hint="default"/>
        </w:rPr>
        <w:t xml:space="preserve"> ochranné</w:t>
      </w:r>
      <w:r>
        <w:rPr>
          <w:rFonts w:hint="default"/>
        </w:rPr>
        <w:t xml:space="preserve"> opatrenie sa na dovoz vý</w:t>
      </w:r>
      <w:r>
        <w:rPr>
          <w:rFonts w:hint="default"/>
        </w:rPr>
        <w:t>robku, ktorý</w:t>
      </w:r>
      <w:r>
        <w:rPr>
          <w:rFonts w:hint="default"/>
        </w:rPr>
        <w:t xml:space="preserve"> predtý</w:t>
      </w:r>
      <w:r>
        <w:rPr>
          <w:rFonts w:hint="default"/>
        </w:rPr>
        <w:t>m podliehal také</w:t>
      </w:r>
      <w:r>
        <w:rPr>
          <w:rFonts w:hint="default"/>
        </w:rPr>
        <w:t>muto opatreniu, nemôž</w:t>
      </w:r>
      <w:r>
        <w:rPr>
          <w:rFonts w:hint="default"/>
        </w:rPr>
        <w:t>e uplatniť</w:t>
      </w:r>
      <w:r>
        <w:rPr>
          <w:rFonts w:hint="default"/>
        </w:rPr>
        <w:t xml:space="preserve"> poč</w:t>
      </w:r>
      <w:r>
        <w:rPr>
          <w:rFonts w:hint="default"/>
        </w:rPr>
        <w:t>as obdobia, ktoré</w:t>
      </w:r>
      <w:r>
        <w:rPr>
          <w:rFonts w:hint="default"/>
        </w:rPr>
        <w:t xml:space="preserve"> je rovnako dlhé</w:t>
      </w:r>
      <w:r>
        <w:rPr>
          <w:rFonts w:hint="default"/>
        </w:rPr>
        <w:t xml:space="preserve"> ako obdobie, poč</w:t>
      </w:r>
      <w:r>
        <w:rPr>
          <w:rFonts w:hint="default"/>
        </w:rPr>
        <w:t>as ktoré</w:t>
      </w:r>
      <w:r>
        <w:rPr>
          <w:rFonts w:hint="default"/>
        </w:rPr>
        <w:t>ho sa také</w:t>
      </w:r>
      <w:r>
        <w:rPr>
          <w:rFonts w:hint="default"/>
        </w:rPr>
        <w:t>to</w:t>
      </w:r>
      <w:r>
        <w:rPr>
          <w:rFonts w:hint="default"/>
        </w:rPr>
        <w:t xml:space="preserve"> </w:t>
      </w:r>
      <w:r>
        <w:rPr>
          <w:rFonts w:hint="default"/>
        </w:rPr>
        <w:t>opatrenie predtý</w:t>
      </w:r>
      <w:r>
        <w:rPr>
          <w:rFonts w:hint="default"/>
        </w:rPr>
        <w:t>m uplatň</w:t>
      </w:r>
      <w:r>
        <w:rPr>
          <w:rFonts w:hint="default"/>
        </w:rPr>
        <w:t>ovalo, a </w:t>
      </w:r>
      <w:r>
        <w:rPr>
          <w:rFonts w:hint="default"/>
        </w:rPr>
        <w:t>to pod podmienkou, ž</w:t>
      </w:r>
      <w:r>
        <w:rPr>
          <w:rFonts w:hint="default"/>
        </w:rPr>
        <w:t>e obdobie, poč</w:t>
      </w:r>
      <w:r>
        <w:rPr>
          <w:rFonts w:hint="default"/>
        </w:rPr>
        <w:t>as ktoré</w:t>
      </w:r>
      <w:r>
        <w:rPr>
          <w:rFonts w:hint="default"/>
        </w:rPr>
        <w:t>ho sa opatrenie neuplatní</w:t>
      </w:r>
      <w:r>
        <w:rPr>
          <w:rFonts w:hint="default"/>
        </w:rPr>
        <w:t>, je aspoň</w:t>
      </w:r>
      <w:r>
        <w:rPr>
          <w:rFonts w:hint="default"/>
        </w:rPr>
        <w:t xml:space="preserve"> dva roky od uplynutia uplatň</w:t>
      </w:r>
      <w:r>
        <w:rPr>
          <w:rFonts w:hint="default"/>
        </w:rPr>
        <w:t>ovania tohto opatrenia.</w:t>
      </w:r>
    </w:p>
    <w:p w:rsidR="00E2180F">
      <w:pPr>
        <w:pStyle w:val="ManualNumPar1"/>
        <w:bidi w:val="0"/>
        <w:rPr>
          <w:rFonts w:hint="default"/>
        </w:rPr>
      </w:pPr>
      <w:r>
        <w:t>4.</w:t>
        <w:tab/>
      </w:r>
      <w:r>
        <w:rPr>
          <w:rFonts w:hint="default"/>
        </w:rPr>
        <w:t>V prí</w:t>
      </w:r>
      <w:r>
        <w:rPr>
          <w:rFonts w:hint="default"/>
        </w:rPr>
        <w:t>padoch podľ</w:t>
      </w:r>
      <w:r>
        <w:rPr>
          <w:rFonts w:hint="default"/>
        </w:rPr>
        <w:t>a tohto č</w:t>
      </w:r>
      <w:r>
        <w:rPr>
          <w:rFonts w:hint="default"/>
        </w:rPr>
        <w:t>lá</w:t>
      </w:r>
      <w:r>
        <w:rPr>
          <w:rFonts w:hint="default"/>
        </w:rPr>
        <w:t>nku vž</w:t>
      </w:r>
      <w:r>
        <w:rPr>
          <w:rFonts w:hint="default"/>
        </w:rPr>
        <w:t>dy pred prijatí</w:t>
      </w:r>
      <w:r>
        <w:rPr>
          <w:rFonts w:hint="default"/>
        </w:rPr>
        <w:t>m v ň</w:t>
      </w:r>
      <w:r>
        <w:rPr>
          <w:rFonts w:hint="default"/>
        </w:rPr>
        <w:t>om stanovený</w:t>
      </w:r>
      <w:r>
        <w:rPr>
          <w:rFonts w:hint="default"/>
        </w:rPr>
        <w:t>ch opatrení</w:t>
      </w:r>
      <w:r>
        <w:rPr>
          <w:rFonts w:hint="default"/>
        </w:rPr>
        <w:t>, alebo č</w:t>
      </w:r>
      <w:r>
        <w:rPr>
          <w:rFonts w:hint="default"/>
        </w:rPr>
        <w:t>o naj</w:t>
      </w:r>
      <w:r>
        <w:rPr>
          <w:rFonts w:hint="default"/>
        </w:rPr>
        <w:t>skô</w:t>
      </w:r>
      <w:r>
        <w:rPr>
          <w:rFonts w:hint="default"/>
        </w:rPr>
        <w:t>r, ak ide o prí</w:t>
      </w:r>
      <w:r>
        <w:rPr>
          <w:rFonts w:hint="default"/>
        </w:rPr>
        <w:t>pady, na ktoré</w:t>
      </w:r>
      <w:r>
        <w:rPr>
          <w:rFonts w:hint="default"/>
        </w:rPr>
        <w:t xml:space="preserve"> sa vzť</w:t>
      </w:r>
      <w:r>
        <w:rPr>
          <w:rFonts w:hint="default"/>
        </w:rPr>
        <w:t>ahuje odsek 5 pí</w:t>
      </w:r>
      <w:r>
        <w:rPr>
          <w:rFonts w:hint="default"/>
        </w:rPr>
        <w:t>sm. b) tohto č</w:t>
      </w:r>
      <w:r>
        <w:rPr>
          <w:rFonts w:hint="default"/>
        </w:rPr>
        <w:t>lá</w:t>
      </w:r>
      <w:r>
        <w:rPr>
          <w:rFonts w:hint="default"/>
        </w:rPr>
        <w:t>nku, poskytne buď</w:t>
      </w:r>
      <w:r>
        <w:rPr>
          <w:rFonts w:hint="default"/>
        </w:rPr>
        <w:t xml:space="preserve"> Spoloč</w:t>
      </w:r>
      <w:r>
        <w:rPr>
          <w:rFonts w:hint="default"/>
        </w:rPr>
        <w:t>enstvo alebo Srbsko Rade pre stabilizá</w:t>
      </w:r>
      <w:r>
        <w:rPr>
          <w:rFonts w:hint="default"/>
        </w:rPr>
        <w:t>ciu a pridruž</w:t>
      </w:r>
      <w:r>
        <w:rPr>
          <w:rFonts w:hint="default"/>
        </w:rPr>
        <w:t>enie v zá</w:t>
      </w:r>
      <w:r>
        <w:rPr>
          <w:rFonts w:hint="default"/>
        </w:rPr>
        <w:t>ujme ná</w:t>
      </w:r>
      <w:r>
        <w:rPr>
          <w:rFonts w:hint="default"/>
        </w:rPr>
        <w:t>jdenia pre dotknuté</w:t>
      </w:r>
      <w:r>
        <w:rPr>
          <w:rFonts w:hint="default"/>
        </w:rPr>
        <w:t xml:space="preserve"> strany prijateľ</w:t>
      </w:r>
      <w:r>
        <w:rPr>
          <w:rFonts w:hint="default"/>
        </w:rPr>
        <w:t>né</w:t>
      </w:r>
      <w:r>
        <w:rPr>
          <w:rFonts w:hint="default"/>
        </w:rPr>
        <w:t>ho rieš</w:t>
      </w:r>
      <w:r>
        <w:rPr>
          <w:rFonts w:hint="default"/>
        </w:rPr>
        <w:t>enia vš</w:t>
      </w:r>
      <w:r>
        <w:rPr>
          <w:rFonts w:hint="default"/>
        </w:rPr>
        <w:t>etky relevantné</w:t>
      </w:r>
      <w:r>
        <w:rPr>
          <w:rFonts w:hint="default"/>
        </w:rPr>
        <w:t xml:space="preserve"> informá</w:t>
      </w:r>
      <w:r>
        <w:rPr>
          <w:rFonts w:hint="default"/>
        </w:rPr>
        <w:t>cie, ktoré</w:t>
      </w:r>
      <w:r>
        <w:rPr>
          <w:rFonts w:hint="default"/>
        </w:rPr>
        <w:t xml:space="preserve"> sú</w:t>
      </w:r>
      <w:r>
        <w:rPr>
          <w:rFonts w:hint="default"/>
        </w:rPr>
        <w:t xml:space="preserve"> potre</w:t>
      </w:r>
      <w:r>
        <w:rPr>
          <w:rFonts w:hint="default"/>
        </w:rPr>
        <w:t>b</w:t>
      </w:r>
      <w:r>
        <w:rPr>
          <w:rFonts w:hint="default"/>
        </w:rPr>
        <w:t>né</w:t>
      </w:r>
      <w:r>
        <w:rPr>
          <w:rFonts w:hint="default"/>
        </w:rPr>
        <w:t xml:space="preserve"> pre dô</w:t>
      </w:r>
      <w:r>
        <w:rPr>
          <w:rFonts w:hint="default"/>
        </w:rPr>
        <w:t>kladné</w:t>
      </w:r>
      <w:r>
        <w:rPr>
          <w:rFonts w:hint="default"/>
        </w:rPr>
        <w:t xml:space="preserve"> preskú</w:t>
      </w:r>
      <w:r>
        <w:rPr>
          <w:rFonts w:hint="default"/>
        </w:rPr>
        <w:t>manie celej situá</w:t>
      </w:r>
      <w:r>
        <w:rPr>
          <w:rFonts w:hint="default"/>
        </w:rPr>
        <w:t>cie.</w:t>
      </w:r>
    </w:p>
    <w:p w:rsidR="00E2180F">
      <w:pPr>
        <w:pStyle w:val="ManualNumPar1"/>
        <w:bidi w:val="0"/>
        <w:rPr>
          <w:rFonts w:hint="default"/>
        </w:rPr>
      </w:pPr>
      <w:r>
        <w:rPr>
          <w:rFonts w:hint="default"/>
        </w:rPr>
        <w:t>5.</w:t>
        <w:tab/>
      </w:r>
      <w:r>
        <w:rPr>
          <w:rFonts w:hint="default"/>
        </w:rPr>
        <w:t>Pri vykoná</w:t>
      </w:r>
      <w:r>
        <w:rPr>
          <w:rFonts w:hint="default"/>
        </w:rPr>
        <w:t>vaní</w:t>
      </w:r>
      <w:r>
        <w:rPr>
          <w:rFonts w:hint="default"/>
        </w:rPr>
        <w:t xml:space="preserve"> odsekov 1, 2, 3 a 4 sa použ</w:t>
      </w:r>
      <w:r>
        <w:rPr>
          <w:rFonts w:hint="default"/>
        </w:rPr>
        <w:t>ijú</w:t>
      </w:r>
      <w:r>
        <w:rPr>
          <w:rFonts w:hint="default"/>
        </w:rPr>
        <w:t xml:space="preserve"> tieto ustanovenia:</w:t>
      </w:r>
    </w:p>
    <w:p w:rsidR="00E2180F">
      <w:pPr>
        <w:pStyle w:val="Point1"/>
        <w:bidi w:val="0"/>
        <w:rPr>
          <w:rFonts w:hint="default"/>
        </w:rPr>
      </w:pPr>
      <w:r>
        <w:t>a)</w:t>
        <w:tab/>
      </w:r>
      <w:r>
        <w:rPr>
          <w:rFonts w:hint="default"/>
        </w:rPr>
        <w:t>problé</w:t>
      </w:r>
      <w:r>
        <w:rPr>
          <w:rFonts w:hint="default"/>
        </w:rPr>
        <w:t>my, ktoré</w:t>
      </w:r>
      <w:r>
        <w:rPr>
          <w:rFonts w:hint="default"/>
        </w:rPr>
        <w:t xml:space="preserve"> vzniknú</w:t>
      </w:r>
      <w:r>
        <w:rPr>
          <w:rFonts w:hint="default"/>
        </w:rPr>
        <w:t xml:space="preserve"> na zá</w:t>
      </w:r>
      <w:r>
        <w:rPr>
          <w:rFonts w:hint="default"/>
        </w:rPr>
        <w:t>klade situá</w:t>
      </w:r>
      <w:r>
        <w:rPr>
          <w:rFonts w:hint="default"/>
        </w:rPr>
        <w:t>cie uvedenej v tomto č</w:t>
      </w:r>
      <w:r>
        <w:rPr>
          <w:rFonts w:hint="default"/>
        </w:rPr>
        <w:t>lá</w:t>
      </w:r>
      <w:r>
        <w:rPr>
          <w:rFonts w:hint="default"/>
        </w:rPr>
        <w:t>nku sa bezodkladne predlož</w:t>
      </w:r>
      <w:r>
        <w:rPr>
          <w:rFonts w:hint="default"/>
        </w:rPr>
        <w:t>ia na preskú</w:t>
      </w:r>
      <w:r>
        <w:rPr>
          <w:rFonts w:hint="default"/>
        </w:rPr>
        <w:t>manie Rade pre stabilizá</w:t>
      </w:r>
      <w:r>
        <w:rPr>
          <w:rFonts w:hint="default"/>
        </w:rPr>
        <w:t>ciu a pridruž</w:t>
      </w:r>
      <w:r>
        <w:rPr>
          <w:rFonts w:hint="default"/>
        </w:rPr>
        <w:t>en</w:t>
      </w:r>
      <w:r>
        <w:rPr>
          <w:rFonts w:hint="default"/>
        </w:rPr>
        <w:t>ie, ktorá</w:t>
      </w:r>
      <w:r>
        <w:rPr>
          <w:rFonts w:hint="default"/>
        </w:rPr>
        <w:t xml:space="preserve"> môž</w:t>
      </w:r>
      <w:r>
        <w:rPr>
          <w:rFonts w:hint="default"/>
        </w:rPr>
        <w:t>e prijať</w:t>
      </w:r>
      <w:r>
        <w:rPr>
          <w:rFonts w:hint="default"/>
        </w:rPr>
        <w:t xml:space="preserve"> aké</w:t>
      </w:r>
      <w:r>
        <w:rPr>
          <w:rFonts w:hint="default"/>
        </w:rPr>
        <w:t>koľ</w:t>
      </w:r>
      <w:r>
        <w:rPr>
          <w:rFonts w:hint="default"/>
        </w:rPr>
        <w:t>vek rozhodnutie potrebné</w:t>
      </w:r>
      <w:r>
        <w:rPr>
          <w:rFonts w:hint="default"/>
        </w:rPr>
        <w:t xml:space="preserve"> na ich odstrá</w:t>
      </w:r>
      <w:r>
        <w:rPr>
          <w:rFonts w:hint="default"/>
        </w:rPr>
        <w:t>nenie.</w:t>
      </w:r>
    </w:p>
    <w:p w:rsidR="00E2180F">
      <w:pPr>
        <w:pStyle w:val="Text2"/>
        <w:bidi w:val="0"/>
        <w:rPr>
          <w:rFonts w:hint="default"/>
        </w:rPr>
      </w:pPr>
      <w:r>
        <w:rPr>
          <w:rFonts w:hint="default"/>
        </w:rPr>
        <w:t>Ak Rada pre stabilizá</w:t>
      </w:r>
      <w:r>
        <w:rPr>
          <w:rFonts w:hint="default"/>
        </w:rPr>
        <w:t>ciu a pridruž</w:t>
      </w:r>
      <w:r>
        <w:rPr>
          <w:rFonts w:hint="default"/>
        </w:rPr>
        <w:t>enie alebo vyváž</w:t>
      </w:r>
      <w:r>
        <w:rPr>
          <w:rFonts w:hint="default"/>
        </w:rPr>
        <w:t>ajú</w:t>
      </w:r>
      <w:r>
        <w:rPr>
          <w:rFonts w:hint="default"/>
        </w:rPr>
        <w:t>ca strana neprijmú</w:t>
      </w:r>
      <w:r>
        <w:rPr>
          <w:rFonts w:hint="default"/>
        </w:rPr>
        <w:t xml:space="preserve"> rozhodnutie odstraň</w:t>
      </w:r>
      <w:r>
        <w:rPr>
          <w:rFonts w:hint="default"/>
        </w:rPr>
        <w:t>ujú</w:t>
      </w:r>
      <w:r>
        <w:rPr>
          <w:rFonts w:hint="default"/>
        </w:rPr>
        <w:t>ce tieto problé</w:t>
      </w:r>
      <w:r>
        <w:rPr>
          <w:rFonts w:hint="default"/>
        </w:rPr>
        <w:t>my alebo sa do 30 dní</w:t>
      </w:r>
      <w:r>
        <w:rPr>
          <w:rFonts w:hint="default"/>
        </w:rPr>
        <w:t xml:space="preserve"> odo dň</w:t>
      </w:r>
      <w:r>
        <w:rPr>
          <w:rFonts w:hint="default"/>
        </w:rPr>
        <w:t>a predlož</w:t>
      </w:r>
      <w:r>
        <w:rPr>
          <w:rFonts w:hint="default"/>
        </w:rPr>
        <w:t>enia danej zá</w:t>
      </w:r>
      <w:r>
        <w:rPr>
          <w:rFonts w:hint="default"/>
        </w:rPr>
        <w:t>lež</w:t>
      </w:r>
      <w:r>
        <w:rPr>
          <w:rFonts w:hint="default"/>
        </w:rPr>
        <w:t>itosti Rade pre stabi</w:t>
      </w:r>
      <w:r>
        <w:rPr>
          <w:rFonts w:hint="default"/>
        </w:rPr>
        <w:t>lizá</w:t>
      </w:r>
      <w:r>
        <w:rPr>
          <w:rFonts w:hint="default"/>
        </w:rPr>
        <w:t>ciu a pridruž</w:t>
      </w:r>
      <w:r>
        <w:rPr>
          <w:rFonts w:hint="default"/>
        </w:rPr>
        <w:t>enie nedosiahne ž</w:t>
      </w:r>
      <w:r>
        <w:rPr>
          <w:rFonts w:hint="default"/>
        </w:rPr>
        <w:t>iadne iné</w:t>
      </w:r>
      <w:r>
        <w:rPr>
          <w:rFonts w:hint="default"/>
        </w:rPr>
        <w:t xml:space="preserve"> uspokojivé</w:t>
      </w:r>
      <w:r>
        <w:rPr>
          <w:rFonts w:hint="default"/>
        </w:rPr>
        <w:t xml:space="preserve"> rieš</w:t>
      </w:r>
      <w:r>
        <w:rPr>
          <w:rFonts w:hint="default"/>
        </w:rPr>
        <w:t>enie, môž</w:t>
      </w:r>
      <w:r>
        <w:rPr>
          <w:rFonts w:hint="default"/>
        </w:rPr>
        <w:t>e dováž</w:t>
      </w:r>
      <w:r>
        <w:rPr>
          <w:rFonts w:hint="default"/>
        </w:rPr>
        <w:t>ajú</w:t>
      </w:r>
      <w:r>
        <w:rPr>
          <w:rFonts w:hint="default"/>
        </w:rPr>
        <w:t>ca strana v sú</w:t>
      </w:r>
      <w:r>
        <w:rPr>
          <w:rFonts w:hint="default"/>
        </w:rPr>
        <w:t>lade s tý</w:t>
      </w:r>
      <w:r>
        <w:rPr>
          <w:rFonts w:hint="default"/>
        </w:rPr>
        <w:t>mto č</w:t>
      </w:r>
      <w:r>
        <w:rPr>
          <w:rFonts w:hint="default"/>
        </w:rPr>
        <w:t>lá</w:t>
      </w:r>
      <w:r>
        <w:rPr>
          <w:rFonts w:hint="default"/>
        </w:rPr>
        <w:t>nkom prijať</w:t>
      </w:r>
      <w:r>
        <w:rPr>
          <w:rFonts w:hint="default"/>
        </w:rPr>
        <w:t xml:space="preserve"> vhodné</w:t>
      </w:r>
      <w:r>
        <w:rPr>
          <w:rFonts w:hint="default"/>
        </w:rPr>
        <w:t xml:space="preserve"> opatrenia na odstrá</w:t>
      </w:r>
      <w:r>
        <w:rPr>
          <w:rFonts w:hint="default"/>
        </w:rPr>
        <w:t>nenie problé</w:t>
      </w:r>
      <w:r>
        <w:rPr>
          <w:rFonts w:hint="default"/>
        </w:rPr>
        <w:t>mu. Pri vý</w:t>
      </w:r>
      <w:r>
        <w:rPr>
          <w:rFonts w:hint="default"/>
        </w:rPr>
        <w:t>bere ochranný</w:t>
      </w:r>
      <w:r>
        <w:rPr>
          <w:rFonts w:hint="default"/>
        </w:rPr>
        <w:t>ch opatrení</w:t>
      </w:r>
      <w:r>
        <w:rPr>
          <w:rFonts w:hint="default"/>
        </w:rPr>
        <w:t xml:space="preserve"> sa uprednostnia tie, ktoré</w:t>
      </w:r>
      <w:r>
        <w:rPr>
          <w:rFonts w:hint="default"/>
        </w:rPr>
        <w:t xml:space="preserve"> najmenej narúš</w:t>
      </w:r>
      <w:r>
        <w:rPr>
          <w:rFonts w:hint="default"/>
        </w:rPr>
        <w:t>ajú</w:t>
      </w:r>
      <w:r>
        <w:rPr>
          <w:rFonts w:hint="default"/>
        </w:rPr>
        <w:t xml:space="preserve"> fungovanie mechan</w:t>
      </w:r>
      <w:r>
        <w:rPr>
          <w:rFonts w:hint="default"/>
        </w:rPr>
        <w:t>i</w:t>
      </w:r>
      <w:r>
        <w:rPr>
          <w:rFonts w:hint="default"/>
        </w:rPr>
        <w:t>zmov zavedený</w:t>
      </w:r>
      <w:r>
        <w:rPr>
          <w:rFonts w:hint="default"/>
        </w:rPr>
        <w:t>ch touto dohodou. Ochranné</w:t>
      </w:r>
      <w:r>
        <w:rPr>
          <w:rFonts w:hint="default"/>
        </w:rPr>
        <w:t xml:space="preserve"> opatrenia uplatnené</w:t>
      </w:r>
      <w:r>
        <w:rPr>
          <w:rFonts w:hint="default"/>
        </w:rPr>
        <w:t xml:space="preserve"> v sú</w:t>
      </w:r>
      <w:r>
        <w:rPr>
          <w:rFonts w:hint="default"/>
        </w:rPr>
        <w:t>lade s č</w:t>
      </w:r>
      <w:r>
        <w:rPr>
          <w:rFonts w:hint="default"/>
        </w:rPr>
        <w:t>lá</w:t>
      </w:r>
      <w:r>
        <w:rPr>
          <w:rFonts w:hint="default"/>
        </w:rPr>
        <w:t>nkom XIX GATT z roku 1994 a Dohody WTO o ochranný</w:t>
      </w:r>
      <w:r>
        <w:rPr>
          <w:rFonts w:hint="default"/>
        </w:rPr>
        <w:t>ch opatreniach zachová</w:t>
      </w:r>
      <w:r>
        <w:rPr>
          <w:rFonts w:hint="default"/>
        </w:rPr>
        <w:t>vajú</w:t>
      </w:r>
      <w:r>
        <w:rPr>
          <w:rFonts w:hint="default"/>
        </w:rPr>
        <w:t xml:space="preserve"> ú</w:t>
      </w:r>
      <w:r>
        <w:rPr>
          <w:rFonts w:hint="default"/>
        </w:rPr>
        <w:t>roveň</w:t>
      </w:r>
      <w:r>
        <w:rPr>
          <w:rFonts w:hint="default"/>
        </w:rPr>
        <w:t>/rozpä</w:t>
      </w:r>
      <w:r>
        <w:rPr>
          <w:rFonts w:hint="default"/>
        </w:rPr>
        <w:t>tie preferencie priznanej podľ</w:t>
      </w:r>
      <w:r>
        <w:rPr>
          <w:rFonts w:hint="default"/>
        </w:rPr>
        <w:t>a tejto dohody.</w:t>
      </w:r>
    </w:p>
    <w:p w:rsidR="00E2180F">
      <w:pPr>
        <w:pStyle w:val="Point1"/>
        <w:bidi w:val="0"/>
        <w:rPr>
          <w:rFonts w:hint="default"/>
        </w:rPr>
      </w:pPr>
      <w:r>
        <w:t>b)</w:t>
        <w:tab/>
      </w:r>
      <w:r>
        <w:rPr>
          <w:rFonts w:hint="default"/>
        </w:rPr>
        <w:t>ak si mimoriadne a kritické</w:t>
      </w:r>
      <w:r>
        <w:rPr>
          <w:rFonts w:hint="default"/>
        </w:rPr>
        <w:t xml:space="preserve"> okolnosti vyž</w:t>
      </w:r>
      <w:r>
        <w:rPr>
          <w:rFonts w:hint="default"/>
        </w:rPr>
        <w:t>aduj</w:t>
      </w:r>
      <w:r>
        <w:rPr>
          <w:rFonts w:hint="default"/>
        </w:rPr>
        <w:t>ú</w:t>
      </w:r>
      <w:r>
        <w:rPr>
          <w:rFonts w:hint="default"/>
        </w:rPr>
        <w:t xml:space="preserve"> okamž</w:t>
      </w:r>
      <w:r>
        <w:rPr>
          <w:rFonts w:hint="default"/>
        </w:rPr>
        <w:t>itý</w:t>
      </w:r>
      <w:r>
        <w:rPr>
          <w:rFonts w:hint="default"/>
        </w:rPr>
        <w:t xml:space="preserve"> zá</w:t>
      </w:r>
      <w:r>
        <w:rPr>
          <w:rFonts w:hint="default"/>
        </w:rPr>
        <w:t>sah a neumožň</w:t>
      </w:r>
      <w:r>
        <w:rPr>
          <w:rFonts w:hint="default"/>
        </w:rPr>
        <w:t>ujú</w:t>
      </w:r>
      <w:r>
        <w:rPr>
          <w:rFonts w:hint="default"/>
        </w:rPr>
        <w:t xml:space="preserve"> preskú</w:t>
      </w:r>
      <w:r>
        <w:rPr>
          <w:rFonts w:hint="default"/>
        </w:rPr>
        <w:t>manie č</w:t>
      </w:r>
      <w:r>
        <w:rPr>
          <w:rFonts w:hint="default"/>
        </w:rPr>
        <w:t>i informovanie vopred, prí</w:t>
      </w:r>
      <w:r>
        <w:rPr>
          <w:rFonts w:hint="default"/>
        </w:rPr>
        <w:t>sluš</w:t>
      </w:r>
      <w:r>
        <w:rPr>
          <w:rFonts w:hint="default"/>
        </w:rPr>
        <w:t>ná</w:t>
      </w:r>
      <w:r>
        <w:rPr>
          <w:rFonts w:hint="default"/>
        </w:rPr>
        <w:t xml:space="preserve"> strana môž</w:t>
      </w:r>
      <w:r>
        <w:rPr>
          <w:rFonts w:hint="default"/>
        </w:rPr>
        <w:t>e v situá</w:t>
      </w:r>
      <w:r>
        <w:rPr>
          <w:rFonts w:hint="default"/>
        </w:rPr>
        <w:t>ciá</w:t>
      </w:r>
      <w:r>
        <w:rPr>
          <w:rFonts w:hint="default"/>
        </w:rPr>
        <w:t>ch bližš</w:t>
      </w:r>
      <w:r>
        <w:rPr>
          <w:rFonts w:hint="default"/>
        </w:rPr>
        <w:t>ie uvedený</w:t>
      </w:r>
      <w:r>
        <w:rPr>
          <w:rFonts w:hint="default"/>
        </w:rPr>
        <w:t>ch v tomto č</w:t>
      </w:r>
      <w:r>
        <w:rPr>
          <w:rFonts w:hint="default"/>
        </w:rPr>
        <w:t>lá</w:t>
      </w:r>
      <w:r>
        <w:rPr>
          <w:rFonts w:hint="default"/>
        </w:rPr>
        <w:t>nku uplatniť</w:t>
      </w:r>
      <w:r>
        <w:rPr>
          <w:rFonts w:hint="default"/>
        </w:rPr>
        <w:t xml:space="preserve"> doč</w:t>
      </w:r>
      <w:r>
        <w:rPr>
          <w:rFonts w:hint="default"/>
        </w:rPr>
        <w:t>asné</w:t>
      </w:r>
      <w:r>
        <w:rPr>
          <w:rFonts w:hint="default"/>
        </w:rPr>
        <w:t xml:space="preserve"> opatrenia potrebné</w:t>
      </w:r>
      <w:r>
        <w:rPr>
          <w:rFonts w:hint="default"/>
        </w:rPr>
        <w:t xml:space="preserve"> na rieš</w:t>
      </w:r>
      <w:r>
        <w:rPr>
          <w:rFonts w:hint="default"/>
        </w:rPr>
        <w:t>enie danej situá</w:t>
      </w:r>
      <w:r>
        <w:rPr>
          <w:rFonts w:hint="default"/>
        </w:rPr>
        <w:t>cie ihneď</w:t>
      </w:r>
      <w:r>
        <w:rPr>
          <w:rFonts w:hint="default"/>
        </w:rPr>
        <w:t>, a bezodkladne o nich informuje druhú</w:t>
      </w:r>
      <w:r>
        <w:rPr>
          <w:rFonts w:hint="default"/>
        </w:rPr>
        <w:t xml:space="preserve"> stranu.</w:t>
      </w:r>
    </w:p>
    <w:p w:rsidR="00E2180F">
      <w:pPr>
        <w:pStyle w:val="Text2"/>
        <w:bidi w:val="0"/>
        <w:rPr>
          <w:rFonts w:hint="default"/>
        </w:rPr>
      </w:pPr>
      <w:r>
        <w:t>Ochrann</w:t>
      </w:r>
      <w:r>
        <w:rPr>
          <w:rFonts w:hint="default"/>
        </w:rPr>
        <w:t>é</w:t>
      </w:r>
      <w:r>
        <w:rPr>
          <w:rFonts w:hint="default"/>
        </w:rPr>
        <w:t xml:space="preserve"> opatrenia sa bezodkladne ozná</w:t>
      </w:r>
      <w:r>
        <w:rPr>
          <w:rFonts w:hint="default"/>
        </w:rPr>
        <w:t>mia Rade pre stabilizá</w:t>
      </w:r>
      <w:r>
        <w:rPr>
          <w:rFonts w:hint="default"/>
        </w:rPr>
        <w:t>ciu a pridruž</w:t>
      </w:r>
      <w:r>
        <w:rPr>
          <w:rFonts w:hint="default"/>
        </w:rPr>
        <w:t>enie a sú</w:t>
      </w:r>
      <w:r>
        <w:rPr>
          <w:rFonts w:hint="default"/>
        </w:rPr>
        <w:t xml:space="preserve"> predmetom pravidelný</w:t>
      </w:r>
      <w:r>
        <w:rPr>
          <w:rFonts w:hint="default"/>
        </w:rPr>
        <w:t>ch rokovaní</w:t>
      </w:r>
      <w:r>
        <w:rPr>
          <w:rFonts w:hint="default"/>
        </w:rPr>
        <w:t xml:space="preserve"> v rá</w:t>
      </w:r>
      <w:r>
        <w:rPr>
          <w:rFonts w:hint="default"/>
        </w:rPr>
        <w:t>mci tohto orgá</w:t>
      </w:r>
      <w:r>
        <w:rPr>
          <w:rFonts w:hint="default"/>
        </w:rPr>
        <w:t>nu, a to najmä</w:t>
      </w:r>
      <w:r>
        <w:rPr>
          <w:rFonts w:hint="default"/>
        </w:rPr>
        <w:t xml:space="preserve"> na úč</w:t>
      </w:r>
      <w:r>
        <w:rPr>
          <w:rFonts w:hint="default"/>
        </w:rPr>
        <w:t>ely vypracovania č</w:t>
      </w:r>
      <w:r>
        <w:rPr>
          <w:rFonts w:hint="default"/>
        </w:rPr>
        <w:t>asové</w:t>
      </w:r>
      <w:r>
        <w:rPr>
          <w:rFonts w:hint="default"/>
        </w:rPr>
        <w:t>ho rozvrhu na ich zruš</w:t>
      </w:r>
      <w:r>
        <w:rPr>
          <w:rFonts w:hint="default"/>
        </w:rPr>
        <w:t>enie hneď</w:t>
      </w:r>
      <w:r>
        <w:rPr>
          <w:rFonts w:hint="default"/>
        </w:rPr>
        <w:t>, ako to umož</w:t>
      </w:r>
      <w:r>
        <w:rPr>
          <w:rFonts w:hint="default"/>
        </w:rPr>
        <w:t>nia okolnosti.</w:t>
      </w:r>
    </w:p>
    <w:p w:rsidR="00E2180F">
      <w:pPr>
        <w:pStyle w:val="ManualNumPar1"/>
        <w:bidi w:val="0"/>
        <w:rPr>
          <w:rFonts w:hint="default"/>
        </w:rPr>
      </w:pPr>
      <w:r>
        <w:t>6.</w:t>
        <w:tab/>
      </w:r>
      <w:r>
        <w:rPr>
          <w:rFonts w:hint="default"/>
        </w:rPr>
        <w:t>V prí</w:t>
      </w:r>
      <w:r>
        <w:rPr>
          <w:rFonts w:hint="default"/>
        </w:rPr>
        <w:t>pade, ž</w:t>
      </w:r>
      <w:r>
        <w:rPr>
          <w:rFonts w:hint="default"/>
        </w:rPr>
        <w:t>e v Spoloč</w:t>
      </w:r>
      <w:r>
        <w:rPr>
          <w:rFonts w:hint="default"/>
        </w:rPr>
        <w:t>ens</w:t>
      </w:r>
      <w:r>
        <w:rPr>
          <w:rFonts w:hint="default"/>
        </w:rPr>
        <w:t>tve alebo v Srbsku podlieha dovoz vý</w:t>
      </w:r>
      <w:r>
        <w:rPr>
          <w:rFonts w:hint="default"/>
        </w:rPr>
        <w:t>robkov, ktoré</w:t>
      </w:r>
      <w:r>
        <w:rPr>
          <w:rFonts w:hint="default"/>
        </w:rPr>
        <w:t xml:space="preserve"> môž</w:t>
      </w:r>
      <w:r>
        <w:rPr>
          <w:rFonts w:hint="default"/>
        </w:rPr>
        <w:t>u spô</w:t>
      </w:r>
      <w:r>
        <w:rPr>
          <w:rFonts w:hint="default"/>
        </w:rPr>
        <w:t>sobiť</w:t>
      </w:r>
      <w:r>
        <w:rPr>
          <w:rFonts w:hint="default"/>
        </w:rPr>
        <w:t xml:space="preserve"> problé</w:t>
      </w:r>
      <w:r>
        <w:rPr>
          <w:rFonts w:hint="default"/>
        </w:rPr>
        <w:t>my uvedené</w:t>
      </w:r>
      <w:r>
        <w:rPr>
          <w:rFonts w:hint="default"/>
        </w:rPr>
        <w:t xml:space="preserve"> v tomto č</w:t>
      </w:r>
      <w:r>
        <w:rPr>
          <w:rFonts w:hint="default"/>
        </w:rPr>
        <w:t>lá</w:t>
      </w:r>
      <w:r>
        <w:rPr>
          <w:rFonts w:hint="default"/>
        </w:rPr>
        <w:t>nku, sprá</w:t>
      </w:r>
      <w:r>
        <w:rPr>
          <w:rFonts w:hint="default"/>
        </w:rPr>
        <w:t>vnemu postupu, ktoré</w:t>
      </w:r>
      <w:r>
        <w:rPr>
          <w:rFonts w:hint="default"/>
        </w:rPr>
        <w:t>ho úč</w:t>
      </w:r>
      <w:r>
        <w:rPr>
          <w:rFonts w:hint="default"/>
        </w:rPr>
        <w:t>elom je rý</w:t>
      </w:r>
      <w:r>
        <w:rPr>
          <w:rFonts w:hint="default"/>
        </w:rPr>
        <w:t>chle poskytnutie informá</w:t>
      </w:r>
      <w:r>
        <w:rPr>
          <w:rFonts w:hint="default"/>
        </w:rPr>
        <w:t>cií</w:t>
      </w:r>
      <w:r>
        <w:rPr>
          <w:rFonts w:hint="default"/>
        </w:rPr>
        <w:t xml:space="preserve"> o vý</w:t>
      </w:r>
      <w:r>
        <w:rPr>
          <w:rFonts w:hint="default"/>
        </w:rPr>
        <w:t>voji obchodný</w:t>
      </w:r>
      <w:r>
        <w:rPr>
          <w:rFonts w:hint="default"/>
        </w:rPr>
        <w:t>ch tokov, informujú</w:t>
      </w:r>
      <w:r>
        <w:rPr>
          <w:rFonts w:hint="default"/>
        </w:rPr>
        <w:t xml:space="preserve"> o tom druhú</w:t>
      </w:r>
      <w:r>
        <w:rPr>
          <w:rFonts w:hint="default"/>
        </w:rPr>
        <w:t xml:space="preserve"> stranu.</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42</w:t>
        <w:br/>
      </w:r>
      <w:r>
        <w:rPr>
          <w:rFonts w:hint="default"/>
          <w:b/>
          <w:bCs/>
        </w:rPr>
        <w:t>Dolož</w:t>
      </w:r>
      <w:r>
        <w:rPr>
          <w:rFonts w:hint="default"/>
          <w:b/>
          <w:bCs/>
        </w:rPr>
        <w:t>ka pre prí</w:t>
      </w:r>
      <w:r>
        <w:rPr>
          <w:rFonts w:hint="default"/>
          <w:b/>
          <w:bCs/>
        </w:rPr>
        <w:t>pad nedost</w:t>
      </w:r>
      <w:r>
        <w:rPr>
          <w:rFonts w:hint="default"/>
          <w:b/>
          <w:bCs/>
        </w:rPr>
        <w:t>atku</w:t>
      </w:r>
    </w:p>
    <w:p w:rsidR="00E2180F">
      <w:pPr>
        <w:pStyle w:val="ManualNumPar1"/>
        <w:bidi w:val="0"/>
        <w:rPr>
          <w:rFonts w:hint="default"/>
        </w:rPr>
      </w:pPr>
      <w:r>
        <w:t>1.</w:t>
        <w:tab/>
      </w:r>
      <w:r>
        <w:rPr>
          <w:rFonts w:hint="default"/>
        </w:rPr>
        <w:t>V prí</w:t>
      </w:r>
      <w:r>
        <w:rPr>
          <w:rFonts w:hint="default"/>
        </w:rPr>
        <w:t>padoch, keď</w:t>
      </w:r>
      <w:r>
        <w:rPr>
          <w:rFonts w:hint="default"/>
        </w:rPr>
        <w:t xml:space="preserve"> dodrž</w:t>
      </w:r>
      <w:r>
        <w:rPr>
          <w:rFonts w:hint="default"/>
        </w:rPr>
        <w:t>iavanie ustanovení</w:t>
      </w:r>
      <w:r>
        <w:rPr>
          <w:rFonts w:hint="default"/>
        </w:rPr>
        <w:t xml:space="preserve"> tejto hlavy vedie ku:</w:t>
      </w:r>
    </w:p>
    <w:p w:rsidR="00E2180F">
      <w:pPr>
        <w:pStyle w:val="Point1"/>
        <w:bidi w:val="0"/>
        <w:rPr>
          <w:rFonts w:hint="default"/>
        </w:rPr>
      </w:pPr>
      <w:r>
        <w:t>a)</w:t>
        <w:tab/>
      </w:r>
      <w:r>
        <w:rPr>
          <w:rFonts w:hint="default"/>
        </w:rPr>
        <w:t>kritické</w:t>
      </w:r>
      <w:r>
        <w:rPr>
          <w:rFonts w:hint="default"/>
        </w:rPr>
        <w:t>mu nedostatku alebo hrozbe nedostatku potraví</w:t>
      </w:r>
      <w:r>
        <w:rPr>
          <w:rFonts w:hint="default"/>
        </w:rPr>
        <w:t>n alebo iný</w:t>
      </w:r>
      <w:r>
        <w:rPr>
          <w:rFonts w:hint="default"/>
        </w:rPr>
        <w:t>ch vý</w:t>
      </w:r>
      <w:r>
        <w:rPr>
          <w:rFonts w:hint="default"/>
        </w:rPr>
        <w:t>robkov, ktoré</w:t>
      </w:r>
      <w:r>
        <w:rPr>
          <w:rFonts w:hint="default"/>
        </w:rPr>
        <w:t xml:space="preserve"> sú</w:t>
      </w:r>
      <w:r>
        <w:rPr>
          <w:rFonts w:hint="default"/>
        </w:rPr>
        <w:t xml:space="preserve"> pre vyváž</w:t>
      </w:r>
      <w:r>
        <w:rPr>
          <w:rFonts w:hint="default"/>
        </w:rPr>
        <w:t>ajú</w:t>
      </w:r>
      <w:r>
        <w:rPr>
          <w:rFonts w:hint="default"/>
        </w:rPr>
        <w:t>cu stranu zá</w:t>
      </w:r>
      <w:r>
        <w:rPr>
          <w:rFonts w:hint="default"/>
        </w:rPr>
        <w:t>kladné</w:t>
      </w:r>
      <w:r>
        <w:rPr>
          <w:rFonts w:hint="default"/>
        </w:rPr>
        <w:t>, alebo</w:t>
      </w:r>
    </w:p>
    <w:p w:rsidR="00E2180F">
      <w:pPr>
        <w:pStyle w:val="Point1"/>
        <w:bidi w:val="0"/>
        <w:rPr>
          <w:rFonts w:hint="default"/>
        </w:rPr>
      </w:pPr>
      <w:r>
        <w:rPr>
          <w:rFonts w:hint="default"/>
        </w:rPr>
        <w:t>b)</w:t>
        <w:tab/>
      </w:r>
      <w:r>
        <w:rPr>
          <w:rFonts w:hint="default"/>
        </w:rPr>
        <w:t>spä</w:t>
      </w:r>
      <w:r>
        <w:rPr>
          <w:rFonts w:hint="default"/>
        </w:rPr>
        <w:t>tné</w:t>
      </w:r>
      <w:r>
        <w:rPr>
          <w:rFonts w:hint="default"/>
        </w:rPr>
        <w:t>mu vý</w:t>
      </w:r>
      <w:r>
        <w:rPr>
          <w:rFonts w:hint="default"/>
        </w:rPr>
        <w:t>vozu vý</w:t>
      </w:r>
      <w:r>
        <w:rPr>
          <w:rFonts w:hint="default"/>
        </w:rPr>
        <w:t>robkov do tretej krajiny, v sú</w:t>
      </w:r>
      <w:r>
        <w:rPr>
          <w:rFonts w:hint="default"/>
        </w:rPr>
        <w:t>vislost</w:t>
      </w:r>
      <w:r>
        <w:rPr>
          <w:rFonts w:hint="default"/>
        </w:rPr>
        <w:t>i s ktorou vyváž</w:t>
      </w:r>
      <w:r>
        <w:rPr>
          <w:rFonts w:hint="default"/>
        </w:rPr>
        <w:t>ajú</w:t>
      </w:r>
      <w:r>
        <w:rPr>
          <w:rFonts w:hint="default"/>
        </w:rPr>
        <w:t>ca strana zachová</w:t>
      </w:r>
      <w:r>
        <w:rPr>
          <w:rFonts w:hint="default"/>
        </w:rPr>
        <w:t>va množ</w:t>
      </w:r>
      <w:r>
        <w:rPr>
          <w:rFonts w:hint="default"/>
        </w:rPr>
        <w:t>stvové</w:t>
      </w:r>
      <w:r>
        <w:rPr>
          <w:rFonts w:hint="default"/>
        </w:rPr>
        <w:t xml:space="preserve"> obmedzenia na vý</w:t>
      </w:r>
      <w:r>
        <w:rPr>
          <w:rFonts w:hint="default"/>
        </w:rPr>
        <w:t>voz, vý</w:t>
      </w:r>
      <w:r>
        <w:rPr>
          <w:rFonts w:hint="default"/>
        </w:rPr>
        <w:t>vozné</w:t>
      </w:r>
      <w:r>
        <w:rPr>
          <w:rFonts w:hint="default"/>
        </w:rPr>
        <w:t xml:space="preserve"> clá</w:t>
      </w:r>
      <w:r>
        <w:rPr>
          <w:rFonts w:hint="default"/>
        </w:rPr>
        <w:t xml:space="preserve"> alebo opatrenia, alebo poplatky s rovnocenný</w:t>
      </w:r>
      <w:r>
        <w:rPr>
          <w:rFonts w:hint="default"/>
        </w:rPr>
        <w:t>m úč</w:t>
      </w:r>
      <w:r>
        <w:rPr>
          <w:rFonts w:hint="default"/>
        </w:rPr>
        <w:t>inkom a kde uvedená</w:t>
      </w:r>
      <w:r>
        <w:rPr>
          <w:rFonts w:hint="default"/>
        </w:rPr>
        <w:t xml:space="preserve"> situá</w:t>
      </w:r>
      <w:r>
        <w:rPr>
          <w:rFonts w:hint="default"/>
        </w:rPr>
        <w:t>cia spô</w:t>
      </w:r>
      <w:r>
        <w:rPr>
          <w:rFonts w:hint="default"/>
        </w:rPr>
        <w:t>sobuje alebo môž</w:t>
      </w:r>
      <w:r>
        <w:rPr>
          <w:rFonts w:hint="default"/>
        </w:rPr>
        <w:t>e spô</w:t>
      </w:r>
      <w:r>
        <w:rPr>
          <w:rFonts w:hint="default"/>
        </w:rPr>
        <w:t>sobiť</w:t>
      </w:r>
      <w:r>
        <w:rPr>
          <w:rFonts w:hint="default"/>
        </w:rPr>
        <w:t xml:space="preserve"> vyváž</w:t>
      </w:r>
      <w:r>
        <w:rPr>
          <w:rFonts w:hint="default"/>
        </w:rPr>
        <w:t>ajú</w:t>
      </w:r>
      <w:r>
        <w:rPr>
          <w:rFonts w:hint="default"/>
        </w:rPr>
        <w:t>cej strane zá</w:t>
      </w:r>
      <w:r>
        <w:rPr>
          <w:rFonts w:hint="default"/>
        </w:rPr>
        <w:t>važ</w:t>
      </w:r>
      <w:r>
        <w:rPr>
          <w:rFonts w:hint="default"/>
        </w:rPr>
        <w:t>né</w:t>
      </w:r>
      <w:r>
        <w:rPr>
          <w:rFonts w:hint="default"/>
        </w:rPr>
        <w:t xml:space="preserve"> ť</w:t>
      </w:r>
      <w:r>
        <w:rPr>
          <w:rFonts w:hint="default"/>
        </w:rPr>
        <w:t>až</w:t>
      </w:r>
      <w:r>
        <w:rPr>
          <w:rFonts w:hint="default"/>
        </w:rPr>
        <w:t xml:space="preserve">kosti, </w:t>
      </w:r>
    </w:p>
    <w:p w:rsidR="00E2180F">
      <w:pPr>
        <w:pStyle w:val="Text2"/>
        <w:bidi w:val="0"/>
        <w:rPr>
          <w:rFonts w:hint="default"/>
        </w:rPr>
      </w:pPr>
      <w:r>
        <w:rPr>
          <w:rFonts w:hint="default"/>
        </w:rPr>
        <w:t>môž</w:t>
      </w:r>
      <w:r>
        <w:rPr>
          <w:rFonts w:hint="default"/>
        </w:rPr>
        <w:t>e tá</w:t>
      </w:r>
      <w:r>
        <w:rPr>
          <w:rFonts w:hint="default"/>
        </w:rPr>
        <w:t>to strana podľ</w:t>
      </w:r>
      <w:r>
        <w:rPr>
          <w:rFonts w:hint="default"/>
        </w:rPr>
        <w:t>a podmi</w:t>
      </w:r>
      <w:r>
        <w:rPr>
          <w:rFonts w:hint="default"/>
        </w:rPr>
        <w:t>enok a v sú</w:t>
      </w:r>
      <w:r>
        <w:rPr>
          <w:rFonts w:hint="default"/>
        </w:rPr>
        <w:t>lade s postupmi, ustanovený</w:t>
      </w:r>
      <w:r>
        <w:rPr>
          <w:rFonts w:hint="default"/>
        </w:rPr>
        <w:t>mi v tomto č</w:t>
      </w:r>
      <w:r>
        <w:rPr>
          <w:rFonts w:hint="default"/>
        </w:rPr>
        <w:t>lá</w:t>
      </w:r>
      <w:r>
        <w:rPr>
          <w:rFonts w:hint="default"/>
        </w:rPr>
        <w:t>nku, prijať</w:t>
      </w:r>
      <w:r>
        <w:rPr>
          <w:rFonts w:hint="default"/>
        </w:rPr>
        <w:t xml:space="preserve"> vhodné</w:t>
      </w:r>
      <w:r>
        <w:rPr>
          <w:rFonts w:hint="default"/>
        </w:rPr>
        <w:t xml:space="preserve"> opatrenia.</w:t>
      </w:r>
    </w:p>
    <w:p w:rsidR="00E2180F">
      <w:pPr>
        <w:pStyle w:val="ManualNumPar1"/>
        <w:bidi w:val="0"/>
        <w:rPr>
          <w:rFonts w:hint="default"/>
        </w:rPr>
      </w:pPr>
      <w:r>
        <w:t>2.</w:t>
        <w:tab/>
      </w:r>
      <w:r>
        <w:rPr>
          <w:rFonts w:hint="default"/>
        </w:rPr>
        <w:t>Pri vý</w:t>
      </w:r>
      <w:r>
        <w:rPr>
          <w:rFonts w:hint="default"/>
        </w:rPr>
        <w:t>bere opatrení</w:t>
      </w:r>
      <w:r>
        <w:rPr>
          <w:rFonts w:hint="default"/>
        </w:rPr>
        <w:t xml:space="preserve"> musia byť</w:t>
      </w:r>
      <w:r>
        <w:rPr>
          <w:rFonts w:hint="default"/>
        </w:rPr>
        <w:t xml:space="preserve"> uprednostnené</w:t>
      </w:r>
      <w:r>
        <w:rPr>
          <w:rFonts w:hint="default"/>
        </w:rPr>
        <w:t xml:space="preserve"> tie, ktoré</w:t>
      </w:r>
      <w:r>
        <w:rPr>
          <w:rFonts w:hint="default"/>
        </w:rPr>
        <w:t xml:space="preserve"> najmenej narúš</w:t>
      </w:r>
      <w:r>
        <w:rPr>
          <w:rFonts w:hint="default"/>
        </w:rPr>
        <w:t>ajú</w:t>
      </w:r>
      <w:r>
        <w:rPr>
          <w:rFonts w:hint="default"/>
        </w:rPr>
        <w:t xml:space="preserve"> fungovanie mechanizmov stanovený</w:t>
      </w:r>
      <w:r>
        <w:rPr>
          <w:rFonts w:hint="default"/>
        </w:rPr>
        <w:t>ch v tejto dohode. Také</w:t>
      </w:r>
      <w:r>
        <w:rPr>
          <w:rFonts w:hint="default"/>
        </w:rPr>
        <w:t>to opatrenia sa nesmú</w:t>
      </w:r>
      <w:r>
        <w:rPr>
          <w:rFonts w:hint="default"/>
        </w:rPr>
        <w:t xml:space="preserve"> uplatň</w:t>
      </w:r>
      <w:r>
        <w:rPr>
          <w:rFonts w:hint="default"/>
        </w:rPr>
        <w:t>ovať</w:t>
      </w:r>
      <w:r>
        <w:rPr>
          <w:rFonts w:hint="default"/>
        </w:rPr>
        <w:t xml:space="preserve"> spô</w:t>
      </w:r>
      <w:r>
        <w:rPr>
          <w:rFonts w:hint="default"/>
        </w:rPr>
        <w:t>sobom, ktorý</w:t>
      </w:r>
      <w:r>
        <w:rPr>
          <w:rFonts w:hint="default"/>
        </w:rPr>
        <w:t xml:space="preserve"> by znamenal svojvoľ</w:t>
      </w:r>
      <w:r>
        <w:rPr>
          <w:rFonts w:hint="default"/>
        </w:rPr>
        <w:t>nú</w:t>
      </w:r>
      <w:r>
        <w:rPr>
          <w:rFonts w:hint="default"/>
        </w:rPr>
        <w:t xml:space="preserve"> alebo bezdô</w:t>
      </w:r>
      <w:r>
        <w:rPr>
          <w:rFonts w:hint="default"/>
        </w:rPr>
        <w:t>vodnú</w:t>
      </w:r>
      <w:r>
        <w:rPr>
          <w:rFonts w:hint="default"/>
        </w:rPr>
        <w:t xml:space="preserve"> diskriminá</w:t>
      </w:r>
      <w:r>
        <w:rPr>
          <w:rFonts w:hint="default"/>
        </w:rPr>
        <w:t>ciu v </w:t>
      </w:r>
      <w:r>
        <w:rPr>
          <w:rFonts w:hint="default"/>
        </w:rPr>
        <w:t>situá</w:t>
      </w:r>
      <w:r>
        <w:rPr>
          <w:rFonts w:hint="default"/>
        </w:rPr>
        <w:t>ciá</w:t>
      </w:r>
      <w:r>
        <w:rPr>
          <w:rFonts w:hint="default"/>
        </w:rPr>
        <w:t>ch vyznač</w:t>
      </w:r>
      <w:r>
        <w:rPr>
          <w:rFonts w:hint="default"/>
        </w:rPr>
        <w:t>ujú</w:t>
      </w:r>
      <w:r>
        <w:rPr>
          <w:rFonts w:hint="default"/>
        </w:rPr>
        <w:t>cich sa prevaž</w:t>
      </w:r>
      <w:r>
        <w:rPr>
          <w:rFonts w:hint="default"/>
        </w:rPr>
        <w:t>ne rovnaký</w:t>
      </w:r>
      <w:r>
        <w:rPr>
          <w:rFonts w:hint="default"/>
        </w:rPr>
        <w:t>mi okolnosť</w:t>
      </w:r>
      <w:r>
        <w:rPr>
          <w:rFonts w:hint="default"/>
        </w:rPr>
        <w:t>ami a ani spô</w:t>
      </w:r>
      <w:r>
        <w:rPr>
          <w:rFonts w:hint="default"/>
        </w:rPr>
        <w:t>sobom, ktorý</w:t>
      </w:r>
      <w:r>
        <w:rPr>
          <w:rFonts w:hint="default"/>
        </w:rPr>
        <w:t xml:space="preserve"> by bol skrytý</w:t>
      </w:r>
      <w:r>
        <w:rPr>
          <w:rFonts w:hint="default"/>
        </w:rPr>
        <w:t>m obmedzovaní</w:t>
      </w:r>
      <w:r>
        <w:rPr>
          <w:rFonts w:hint="default"/>
        </w:rPr>
        <w:t>m obchodu, a musia sa zruš</w:t>
      </w:r>
      <w:r>
        <w:rPr>
          <w:rFonts w:hint="default"/>
        </w:rPr>
        <w:t>iť</w:t>
      </w:r>
      <w:r>
        <w:rPr>
          <w:rFonts w:hint="default"/>
        </w:rPr>
        <w:t xml:space="preserve"> hneď</w:t>
      </w:r>
      <w:r>
        <w:rPr>
          <w:rFonts w:hint="default"/>
        </w:rPr>
        <w:t xml:space="preserve"> ako okolnosti prestanú</w:t>
      </w:r>
      <w:r>
        <w:rPr>
          <w:rFonts w:hint="default"/>
        </w:rPr>
        <w:t xml:space="preserve"> opodstatň</w:t>
      </w:r>
      <w:r>
        <w:rPr>
          <w:rFonts w:hint="default"/>
        </w:rPr>
        <w:t>ovať</w:t>
      </w:r>
      <w:r>
        <w:rPr>
          <w:rFonts w:hint="default"/>
        </w:rPr>
        <w:t xml:space="preserve"> ich ď</w:t>
      </w:r>
      <w:r>
        <w:rPr>
          <w:rFonts w:hint="default"/>
        </w:rPr>
        <w:t>alš</w:t>
      </w:r>
      <w:r>
        <w:rPr>
          <w:rFonts w:hint="default"/>
        </w:rPr>
        <w:t>i</w:t>
      </w:r>
      <w:r>
        <w:rPr>
          <w:rFonts w:hint="default"/>
        </w:rPr>
        <w:t>e</w:t>
      </w:r>
      <w:r>
        <w:rPr>
          <w:rFonts w:hint="default"/>
        </w:rPr>
        <w:t xml:space="preserve"> trvanie.</w:t>
      </w:r>
    </w:p>
    <w:p w:rsidR="00E2180F">
      <w:pPr>
        <w:pStyle w:val="ManualNumPar1"/>
        <w:bidi w:val="0"/>
        <w:rPr>
          <w:rFonts w:hint="default"/>
        </w:rPr>
      </w:pPr>
      <w:r>
        <w:rPr>
          <w:rFonts w:hint="default"/>
        </w:rPr>
        <w:t>3.</w:t>
        <w:tab/>
      </w:r>
      <w:r>
        <w:rPr>
          <w:rFonts w:hint="default"/>
        </w:rPr>
        <w:t>Pred prijatí</w:t>
      </w:r>
      <w:r>
        <w:rPr>
          <w:rFonts w:hint="default"/>
        </w:rPr>
        <w:t>m opatrení</w:t>
      </w:r>
      <w:r>
        <w:rPr>
          <w:rFonts w:hint="default"/>
        </w:rPr>
        <w:t xml:space="preserve"> stanovený</w:t>
      </w:r>
      <w:r>
        <w:rPr>
          <w:rFonts w:hint="default"/>
        </w:rPr>
        <w:t>ch v odseku 1, alebo č</w:t>
      </w:r>
      <w:r>
        <w:rPr>
          <w:rFonts w:hint="default"/>
        </w:rPr>
        <w:t>o najskô</w:t>
      </w:r>
      <w:r>
        <w:rPr>
          <w:rFonts w:hint="default"/>
        </w:rPr>
        <w:t>r, ak ide o prí</w:t>
      </w:r>
      <w:r>
        <w:rPr>
          <w:rFonts w:hint="default"/>
        </w:rPr>
        <w:t>pady, na ktoré</w:t>
      </w:r>
      <w:r>
        <w:rPr>
          <w:rFonts w:hint="default"/>
        </w:rPr>
        <w:t xml:space="preserve"> sa vzť</w:t>
      </w:r>
      <w:r>
        <w:rPr>
          <w:rFonts w:hint="default"/>
        </w:rPr>
        <w:t>ahuje odsek 4, poskytne buď</w:t>
      </w:r>
      <w:r>
        <w:rPr>
          <w:rFonts w:hint="default"/>
        </w:rPr>
        <w:t xml:space="preserve"> Spoloč</w:t>
      </w:r>
      <w:r>
        <w:rPr>
          <w:rFonts w:hint="default"/>
        </w:rPr>
        <w:t>enstvo alebo Srbsko Rade pre stabilizá</w:t>
      </w:r>
      <w:r>
        <w:rPr>
          <w:rFonts w:hint="default"/>
        </w:rPr>
        <w:t>ciu a pridruž</w:t>
      </w:r>
      <w:r>
        <w:rPr>
          <w:rFonts w:hint="default"/>
        </w:rPr>
        <w:t>enie v zá</w:t>
      </w:r>
      <w:r>
        <w:rPr>
          <w:rFonts w:hint="default"/>
        </w:rPr>
        <w:t>ujme ná</w:t>
      </w:r>
      <w:r>
        <w:rPr>
          <w:rFonts w:hint="default"/>
        </w:rPr>
        <w:t>jdenia pre obe strany prijateľ</w:t>
      </w:r>
      <w:r>
        <w:rPr>
          <w:rFonts w:hint="default"/>
        </w:rPr>
        <w:t>né</w:t>
      </w:r>
      <w:r>
        <w:rPr>
          <w:rFonts w:hint="default"/>
        </w:rPr>
        <w:t>ho rieš</w:t>
      </w:r>
      <w:r>
        <w:rPr>
          <w:rFonts w:hint="default"/>
        </w:rPr>
        <w:t xml:space="preserve">enia </w:t>
      </w:r>
      <w:r>
        <w:rPr>
          <w:rFonts w:hint="default"/>
        </w:rPr>
        <w:t>vš</w:t>
      </w:r>
      <w:r>
        <w:rPr>
          <w:rFonts w:hint="default"/>
        </w:rPr>
        <w:t>etky relevantné</w:t>
      </w:r>
      <w:r>
        <w:rPr>
          <w:rFonts w:hint="default"/>
        </w:rPr>
        <w:t xml:space="preserve"> informá</w:t>
      </w:r>
      <w:r>
        <w:rPr>
          <w:rFonts w:hint="default"/>
        </w:rPr>
        <w:t>cie. Strany sa môž</w:t>
      </w:r>
      <w:r>
        <w:rPr>
          <w:rFonts w:hint="default"/>
        </w:rPr>
        <w:t>u v rá</w:t>
      </w:r>
      <w:r>
        <w:rPr>
          <w:rFonts w:hint="default"/>
        </w:rPr>
        <w:t>mci Rady pre stabilizá</w:t>
      </w:r>
      <w:r>
        <w:rPr>
          <w:rFonts w:hint="default"/>
        </w:rPr>
        <w:t>ciu a </w:t>
      </w:r>
      <w:r>
        <w:rPr>
          <w:rFonts w:hint="default"/>
        </w:rPr>
        <w:t>pridruž</w:t>
      </w:r>
      <w:r>
        <w:rPr>
          <w:rFonts w:hint="default"/>
        </w:rPr>
        <w:t>enie dohodnúť</w:t>
      </w:r>
      <w:r>
        <w:rPr>
          <w:rFonts w:hint="default"/>
        </w:rPr>
        <w:t xml:space="preserve"> na aký</w:t>
      </w:r>
      <w:r>
        <w:rPr>
          <w:rFonts w:hint="default"/>
        </w:rPr>
        <w:t>chkoľ</w:t>
      </w:r>
      <w:r>
        <w:rPr>
          <w:rFonts w:hint="default"/>
        </w:rPr>
        <w:t>vek prostriedkoch potrebný</w:t>
      </w:r>
      <w:r>
        <w:rPr>
          <w:rFonts w:hint="default"/>
        </w:rPr>
        <w:t>ch na odstrá</w:t>
      </w:r>
      <w:r>
        <w:rPr>
          <w:rFonts w:hint="default"/>
        </w:rPr>
        <w:t>nenie tý</w:t>
      </w:r>
      <w:r>
        <w:rPr>
          <w:rFonts w:hint="default"/>
        </w:rPr>
        <w:t>chto ť</w:t>
      </w:r>
      <w:r>
        <w:rPr>
          <w:rFonts w:hint="default"/>
        </w:rPr>
        <w:t>až</w:t>
      </w:r>
      <w:r>
        <w:rPr>
          <w:rFonts w:hint="default"/>
        </w:rPr>
        <w:t>kostí</w:t>
      </w:r>
      <w:r>
        <w:rPr>
          <w:rFonts w:hint="default"/>
        </w:rPr>
        <w:t>. Ak sa do 30 dní</w:t>
      </w:r>
      <w:r>
        <w:rPr>
          <w:rFonts w:hint="default"/>
        </w:rPr>
        <w:t xml:space="preserve"> odo dň</w:t>
      </w:r>
      <w:r>
        <w:rPr>
          <w:rFonts w:hint="default"/>
        </w:rPr>
        <w:t>a predlož</w:t>
      </w:r>
      <w:r>
        <w:rPr>
          <w:rFonts w:hint="default"/>
        </w:rPr>
        <w:t>enia danej zá</w:t>
      </w:r>
      <w:r>
        <w:rPr>
          <w:rFonts w:hint="default"/>
        </w:rPr>
        <w:t>lež</w:t>
      </w:r>
      <w:r>
        <w:rPr>
          <w:rFonts w:hint="default"/>
        </w:rPr>
        <w:t>itosti Rade pre stabilizá</w:t>
      </w:r>
      <w:r>
        <w:rPr>
          <w:rFonts w:hint="default"/>
        </w:rPr>
        <w:t>ciu a pridruž</w:t>
      </w:r>
      <w:r>
        <w:rPr>
          <w:rFonts w:hint="default"/>
        </w:rPr>
        <w:t>e</w:t>
      </w:r>
      <w:r>
        <w:rPr>
          <w:rFonts w:hint="default"/>
        </w:rPr>
        <w:t>nie nedosiahne dohoda, vyváž</w:t>
      </w:r>
      <w:r>
        <w:rPr>
          <w:rFonts w:hint="default"/>
        </w:rPr>
        <w:t>ajú</w:t>
      </w:r>
      <w:r>
        <w:rPr>
          <w:rFonts w:hint="default"/>
        </w:rPr>
        <w:t>ca strana môž</w:t>
      </w:r>
      <w:r>
        <w:rPr>
          <w:rFonts w:hint="default"/>
        </w:rPr>
        <w:t>e na vý</w:t>
      </w:r>
      <w:r>
        <w:rPr>
          <w:rFonts w:hint="default"/>
        </w:rPr>
        <w:t>voz prí</w:t>
      </w:r>
      <w:r>
        <w:rPr>
          <w:rFonts w:hint="default"/>
        </w:rPr>
        <w:t>sluš</w:t>
      </w:r>
      <w:r>
        <w:rPr>
          <w:rFonts w:hint="default"/>
        </w:rPr>
        <w:t>né</w:t>
      </w:r>
      <w:r>
        <w:rPr>
          <w:rFonts w:hint="default"/>
        </w:rPr>
        <w:t>ho vý</w:t>
      </w:r>
      <w:r>
        <w:rPr>
          <w:rFonts w:hint="default"/>
        </w:rPr>
        <w:t>robku uplatniť</w:t>
      </w:r>
      <w:r>
        <w:rPr>
          <w:rFonts w:hint="default"/>
        </w:rPr>
        <w:t xml:space="preserve"> opatrenia podľ</w:t>
      </w:r>
      <w:r>
        <w:rPr>
          <w:rFonts w:hint="default"/>
        </w:rPr>
        <w:t>a tohto č</w:t>
      </w:r>
      <w:r>
        <w:rPr>
          <w:rFonts w:hint="default"/>
        </w:rPr>
        <w:t>lá</w:t>
      </w:r>
      <w:r>
        <w:rPr>
          <w:rFonts w:hint="default"/>
        </w:rPr>
        <w:t>nku.</w:t>
      </w:r>
    </w:p>
    <w:p w:rsidR="00E2180F">
      <w:pPr>
        <w:pStyle w:val="ManualNumPar1"/>
        <w:bidi w:val="0"/>
        <w:rPr>
          <w:rFonts w:hint="default"/>
        </w:rPr>
      </w:pPr>
      <w:r>
        <w:rPr>
          <w:rFonts w:hint="default"/>
        </w:rPr>
        <w:t>4.</w:t>
        <w:tab/>
      </w:r>
      <w:r>
        <w:rPr>
          <w:rFonts w:hint="default"/>
        </w:rPr>
        <w:t>Ak si mimoriadne a kritické</w:t>
      </w:r>
      <w:r>
        <w:rPr>
          <w:rFonts w:hint="default"/>
        </w:rPr>
        <w:t xml:space="preserve"> okolnosti vyž</w:t>
      </w:r>
      <w:r>
        <w:rPr>
          <w:rFonts w:hint="default"/>
        </w:rPr>
        <w:t>adujú</w:t>
      </w:r>
      <w:r>
        <w:rPr>
          <w:rFonts w:hint="default"/>
        </w:rPr>
        <w:t xml:space="preserve"> okamž</w:t>
      </w:r>
      <w:r>
        <w:rPr>
          <w:rFonts w:hint="default"/>
        </w:rPr>
        <w:t>itý</w:t>
      </w:r>
      <w:r>
        <w:rPr>
          <w:rFonts w:hint="default"/>
        </w:rPr>
        <w:t xml:space="preserve"> zá</w:t>
      </w:r>
      <w:r>
        <w:rPr>
          <w:rFonts w:hint="default"/>
        </w:rPr>
        <w:t>sah a neumožň</w:t>
      </w:r>
      <w:r>
        <w:rPr>
          <w:rFonts w:hint="default"/>
        </w:rPr>
        <w:t>ujú</w:t>
      </w:r>
      <w:r>
        <w:rPr>
          <w:rFonts w:hint="default"/>
        </w:rPr>
        <w:t xml:space="preserve"> preskú</w:t>
      </w:r>
      <w:r>
        <w:rPr>
          <w:rFonts w:hint="default"/>
        </w:rPr>
        <w:t>manie č</w:t>
      </w:r>
      <w:r>
        <w:rPr>
          <w:rFonts w:hint="default"/>
        </w:rPr>
        <w:t>i prí</w:t>
      </w:r>
      <w:r>
        <w:rPr>
          <w:rFonts w:hint="default"/>
        </w:rPr>
        <w:t>padne informovanie vopred, Spoloč</w:t>
      </w:r>
      <w:r>
        <w:rPr>
          <w:rFonts w:hint="default"/>
        </w:rPr>
        <w:t xml:space="preserve">enstvo alebo </w:t>
      </w:r>
      <w:r>
        <w:rPr>
          <w:rFonts w:hint="default"/>
        </w:rPr>
        <w:t>Srbsko môž</w:t>
      </w:r>
      <w:r>
        <w:rPr>
          <w:rFonts w:hint="default"/>
        </w:rPr>
        <w:t>e uplatniť</w:t>
      </w:r>
      <w:r>
        <w:rPr>
          <w:rFonts w:hint="default"/>
        </w:rPr>
        <w:t xml:space="preserve"> preventí</w:t>
      </w:r>
      <w:r>
        <w:rPr>
          <w:rFonts w:hint="default"/>
        </w:rPr>
        <w:t>vne opatrenia potrebné</w:t>
      </w:r>
      <w:r>
        <w:rPr>
          <w:rFonts w:hint="default"/>
        </w:rPr>
        <w:t xml:space="preserve"> na rieš</w:t>
      </w:r>
      <w:r>
        <w:rPr>
          <w:rFonts w:hint="default"/>
        </w:rPr>
        <w:t>enie danej situá</w:t>
      </w:r>
      <w:r>
        <w:rPr>
          <w:rFonts w:hint="default"/>
        </w:rPr>
        <w:t>cie ihneď</w:t>
      </w:r>
      <w:r>
        <w:rPr>
          <w:rFonts w:hint="default"/>
        </w:rPr>
        <w:t>, a </w:t>
      </w:r>
      <w:r>
        <w:rPr>
          <w:rFonts w:hint="default"/>
        </w:rPr>
        <w:t>bezodkladne o nich informuje druhú</w:t>
      </w:r>
      <w:r>
        <w:rPr>
          <w:rFonts w:hint="default"/>
        </w:rPr>
        <w:t xml:space="preserve"> stranu.</w:t>
      </w:r>
    </w:p>
    <w:p w:rsidR="00E2180F">
      <w:pPr>
        <w:pStyle w:val="ManualNumPar1"/>
        <w:bidi w:val="0"/>
        <w:rPr>
          <w:rFonts w:hint="default"/>
        </w:rPr>
      </w:pPr>
      <w:r>
        <w:rPr>
          <w:rFonts w:hint="default"/>
        </w:rPr>
        <w:t>5.</w:t>
        <w:tab/>
      </w:r>
      <w:r>
        <w:rPr>
          <w:rFonts w:hint="default"/>
        </w:rPr>
        <w:t>Aké</w:t>
      </w:r>
      <w:r>
        <w:rPr>
          <w:rFonts w:hint="default"/>
        </w:rPr>
        <w:t>koľ</w:t>
      </w:r>
      <w:r>
        <w:rPr>
          <w:rFonts w:hint="default"/>
        </w:rPr>
        <w:t>vek opatrenia uplatň</w:t>
      </w:r>
      <w:r>
        <w:rPr>
          <w:rFonts w:hint="default"/>
        </w:rPr>
        <w:t>ované</w:t>
      </w:r>
      <w:r>
        <w:rPr>
          <w:rFonts w:hint="default"/>
        </w:rPr>
        <w:t xml:space="preserve"> podľ</w:t>
      </w:r>
      <w:r>
        <w:rPr>
          <w:rFonts w:hint="default"/>
        </w:rPr>
        <w:t>a tohto č</w:t>
      </w:r>
      <w:r>
        <w:rPr>
          <w:rFonts w:hint="default"/>
        </w:rPr>
        <w:t>lá</w:t>
      </w:r>
      <w:r>
        <w:rPr>
          <w:rFonts w:hint="default"/>
        </w:rPr>
        <w:t>nku sa bezodkladne ozná</w:t>
      </w:r>
      <w:r>
        <w:rPr>
          <w:rFonts w:hint="default"/>
        </w:rPr>
        <w:t>mia Rade pre stabilizá</w:t>
      </w:r>
      <w:r>
        <w:rPr>
          <w:rFonts w:hint="default"/>
        </w:rPr>
        <w:t>ciu a pridruž</w:t>
      </w:r>
      <w:r>
        <w:rPr>
          <w:rFonts w:hint="default"/>
        </w:rPr>
        <w:t>enie a sú</w:t>
      </w:r>
      <w:r>
        <w:rPr>
          <w:rFonts w:hint="default"/>
        </w:rPr>
        <w:t xml:space="preserve"> predmet</w:t>
      </w:r>
      <w:r>
        <w:rPr>
          <w:rFonts w:hint="default"/>
        </w:rPr>
        <w:t>om pravidelný</w:t>
      </w:r>
      <w:r>
        <w:rPr>
          <w:rFonts w:hint="default"/>
        </w:rPr>
        <w:t>ch rokovaní</w:t>
      </w:r>
      <w:r>
        <w:rPr>
          <w:rFonts w:hint="default"/>
        </w:rPr>
        <w:t xml:space="preserve"> v rá</w:t>
      </w:r>
      <w:r>
        <w:rPr>
          <w:rFonts w:hint="default"/>
        </w:rPr>
        <w:t>mci tohto orgá</w:t>
      </w:r>
      <w:r>
        <w:rPr>
          <w:rFonts w:hint="default"/>
        </w:rPr>
        <w:t>nu, a to najmä</w:t>
      </w:r>
      <w:r>
        <w:rPr>
          <w:rFonts w:hint="default"/>
        </w:rPr>
        <w:t xml:space="preserve"> na úč</w:t>
      </w:r>
      <w:r>
        <w:rPr>
          <w:rFonts w:hint="default"/>
        </w:rPr>
        <w:t>ely vypracovania č</w:t>
      </w:r>
      <w:r>
        <w:rPr>
          <w:rFonts w:hint="default"/>
        </w:rPr>
        <w:t>asové</w:t>
      </w:r>
      <w:r>
        <w:rPr>
          <w:rFonts w:hint="default"/>
        </w:rPr>
        <w:t>ho rozvrhu na ich zruš</w:t>
      </w:r>
      <w:r>
        <w:rPr>
          <w:rFonts w:hint="default"/>
        </w:rPr>
        <w:t>enie hneď</w:t>
      </w:r>
      <w:r>
        <w:rPr>
          <w:rFonts w:hint="default"/>
        </w:rPr>
        <w:t>, ako to umož</w:t>
      </w:r>
      <w:r>
        <w:rPr>
          <w:rFonts w:hint="default"/>
        </w:rPr>
        <w:t>nia okolnosti.</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43</w:t>
        <w:br/>
      </w:r>
      <w:r>
        <w:rPr>
          <w:rFonts w:hint="default"/>
          <w:b/>
          <w:bCs/>
        </w:rPr>
        <w:t>Š</w:t>
      </w:r>
      <w:r>
        <w:rPr>
          <w:rFonts w:hint="default"/>
          <w:b/>
          <w:bCs/>
        </w:rPr>
        <w:t>tá</w:t>
      </w:r>
      <w:r>
        <w:rPr>
          <w:rFonts w:hint="default"/>
          <w:b/>
          <w:bCs/>
        </w:rPr>
        <w:t>tne monopoly</w:t>
      </w:r>
    </w:p>
    <w:p w:rsidR="00E2180F">
      <w:pPr>
        <w:bidi w:val="0"/>
        <w:rPr>
          <w:rFonts w:hint="default"/>
        </w:rPr>
      </w:pPr>
      <w:r>
        <w:rPr>
          <w:rFonts w:hint="default"/>
        </w:rPr>
        <w:t>Srbsko postupne upraví</w:t>
      </w:r>
      <w:r>
        <w:rPr>
          <w:rFonts w:hint="default"/>
        </w:rPr>
        <w:t xml:space="preserve"> š</w:t>
      </w:r>
      <w:r>
        <w:rPr>
          <w:rFonts w:hint="default"/>
        </w:rPr>
        <w:t>tá</w:t>
      </w:r>
      <w:r>
        <w:rPr>
          <w:rFonts w:hint="default"/>
        </w:rPr>
        <w:t>tne monopoly obchodné</w:t>
      </w:r>
      <w:r>
        <w:rPr>
          <w:rFonts w:hint="default"/>
        </w:rPr>
        <w:t>ho charakteru taký</w:t>
      </w:r>
      <w:r>
        <w:rPr>
          <w:rFonts w:hint="default"/>
        </w:rPr>
        <w:t>m spô</w:t>
      </w:r>
      <w:r>
        <w:rPr>
          <w:rFonts w:hint="default"/>
        </w:rPr>
        <w:t>sobom, aby zabe</w:t>
      </w:r>
      <w:r>
        <w:rPr>
          <w:rFonts w:hint="default"/>
        </w:rPr>
        <w:t>zpeč</w:t>
      </w:r>
      <w:r>
        <w:rPr>
          <w:rFonts w:hint="default"/>
        </w:rPr>
        <w:t>ilo, ž</w:t>
      </w:r>
      <w:r>
        <w:rPr>
          <w:rFonts w:hint="default"/>
        </w:rPr>
        <w:t>e tri roky po nadobudnutí</w:t>
      </w:r>
      <w:r>
        <w:rPr>
          <w:rFonts w:hint="default"/>
        </w:rPr>
        <w:t xml:space="preserve"> platnosti tejto dohody nebude existovať</w:t>
      </w:r>
      <w:r>
        <w:rPr>
          <w:rFonts w:hint="default"/>
        </w:rPr>
        <w:t xml:space="preserve"> diskriminá</w:t>
      </w:r>
      <w:r>
        <w:rPr>
          <w:rFonts w:hint="default"/>
        </w:rPr>
        <w:t>cia š</w:t>
      </w:r>
      <w:r>
        <w:rPr>
          <w:rFonts w:hint="default"/>
        </w:rPr>
        <w:t>tá</w:t>
      </w:r>
      <w:r>
        <w:rPr>
          <w:rFonts w:hint="default"/>
        </w:rPr>
        <w:t>tnych prí</w:t>
      </w:r>
      <w:r>
        <w:rPr>
          <w:rFonts w:hint="default"/>
        </w:rPr>
        <w:t>sluš</w:t>
      </w:r>
      <w:r>
        <w:rPr>
          <w:rFonts w:hint="default"/>
        </w:rPr>
        <w:t>ní</w:t>
      </w:r>
      <w:r>
        <w:rPr>
          <w:rFonts w:hint="default"/>
        </w:rPr>
        <w:t>kov č</w:t>
      </w:r>
      <w:r>
        <w:rPr>
          <w:rFonts w:hint="default"/>
        </w:rPr>
        <w:t>lenský</w:t>
      </w:r>
      <w:r>
        <w:rPr>
          <w:rFonts w:hint="default"/>
        </w:rPr>
        <w:t>ch š</w:t>
      </w:r>
      <w:r>
        <w:rPr>
          <w:rFonts w:hint="default"/>
        </w:rPr>
        <w:t>tá</w:t>
      </w:r>
      <w:r>
        <w:rPr>
          <w:rFonts w:hint="default"/>
        </w:rPr>
        <w:t>tov Euró</w:t>
      </w:r>
      <w:r>
        <w:rPr>
          <w:rFonts w:hint="default"/>
        </w:rPr>
        <w:t>pskej ú</w:t>
      </w:r>
      <w:r>
        <w:rPr>
          <w:rFonts w:hint="default"/>
        </w:rPr>
        <w:t>nie v porovnaní</w:t>
      </w:r>
      <w:r>
        <w:rPr>
          <w:rFonts w:hint="default"/>
        </w:rPr>
        <w:t xml:space="preserve"> so š</w:t>
      </w:r>
      <w:r>
        <w:rPr>
          <w:rFonts w:hint="default"/>
        </w:rPr>
        <w:t>tá</w:t>
      </w:r>
      <w:r>
        <w:rPr>
          <w:rFonts w:hint="default"/>
        </w:rPr>
        <w:t>tnymi prí</w:t>
      </w:r>
      <w:r>
        <w:rPr>
          <w:rFonts w:hint="default"/>
        </w:rPr>
        <w:t>sluš</w:t>
      </w:r>
      <w:r>
        <w:rPr>
          <w:rFonts w:hint="default"/>
        </w:rPr>
        <w:t>ní</w:t>
      </w:r>
      <w:r>
        <w:rPr>
          <w:rFonts w:hint="default"/>
        </w:rPr>
        <w:t>kmi Srbska, pokiaľ</w:t>
      </w:r>
      <w:r>
        <w:rPr>
          <w:rFonts w:hint="default"/>
        </w:rPr>
        <w:t xml:space="preserve"> ide o podmienky, za ktorý</w:t>
      </w:r>
      <w:r>
        <w:rPr>
          <w:rFonts w:hint="default"/>
        </w:rPr>
        <w:t>ch sa tovar obstará</w:t>
      </w:r>
      <w:r>
        <w:rPr>
          <w:rFonts w:hint="default"/>
        </w:rPr>
        <w:t>va a uvá</w:t>
      </w:r>
      <w:r>
        <w:rPr>
          <w:rFonts w:hint="default"/>
        </w:rPr>
        <w:t xml:space="preserve">dza na </w:t>
      </w:r>
      <w:r>
        <w:rPr>
          <w:rFonts w:hint="default"/>
        </w:rPr>
        <w:t>t</w:t>
      </w:r>
      <w:r>
        <w:rPr>
          <w:rFonts w:hint="default"/>
        </w:rPr>
        <w:t>rh.</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44</w:t>
        <w:br/>
      </w:r>
      <w:r>
        <w:rPr>
          <w:rFonts w:hint="default"/>
          <w:b/>
          <w:bCs/>
        </w:rPr>
        <w:t>Pravidlá</w:t>
      </w:r>
      <w:r>
        <w:rPr>
          <w:rFonts w:hint="default"/>
          <w:b/>
          <w:bCs/>
        </w:rPr>
        <w:t xml:space="preserve"> pô</w:t>
      </w:r>
      <w:r>
        <w:rPr>
          <w:rFonts w:hint="default"/>
          <w:b/>
          <w:bCs/>
        </w:rPr>
        <w:t>vodu</w:t>
      </w:r>
    </w:p>
    <w:p w:rsidR="00E2180F">
      <w:pPr>
        <w:bidi w:val="0"/>
        <w:rPr>
          <w:rFonts w:hint="default"/>
        </w:rPr>
      </w:pPr>
      <w:r>
        <w:rPr>
          <w:rFonts w:hint="default"/>
        </w:rPr>
        <w:t>Ak nie je v tejto dohode ustanovené</w:t>
      </w:r>
      <w:r>
        <w:rPr>
          <w:rFonts w:hint="default"/>
        </w:rPr>
        <w:t xml:space="preserve"> inak, pravidlá</w:t>
      </w:r>
      <w:r>
        <w:rPr>
          <w:rFonts w:hint="default"/>
        </w:rPr>
        <w:t xml:space="preserve"> pô</w:t>
      </w:r>
      <w:r>
        <w:rPr>
          <w:rFonts w:hint="default"/>
        </w:rPr>
        <w:t>vodu na uplatň</w:t>
      </w:r>
      <w:r>
        <w:rPr>
          <w:rFonts w:hint="default"/>
        </w:rPr>
        <w:t>ovanie ustanovení</w:t>
      </w:r>
      <w:r>
        <w:rPr>
          <w:rFonts w:hint="default"/>
        </w:rPr>
        <w:t xml:space="preserve"> tejto dohody sa stanovujú</w:t>
      </w:r>
      <w:r>
        <w:rPr>
          <w:rFonts w:hint="default"/>
        </w:rPr>
        <w:t xml:space="preserve"> v protokole 3.</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45</w:t>
        <w:br/>
      </w:r>
      <w:r>
        <w:rPr>
          <w:rFonts w:hint="default"/>
          <w:b/>
          <w:bCs/>
        </w:rPr>
        <w:t>Prí</w:t>
      </w:r>
      <w:r>
        <w:rPr>
          <w:rFonts w:hint="default"/>
          <w:b/>
          <w:bCs/>
        </w:rPr>
        <w:t>pustné</w:t>
      </w:r>
      <w:r>
        <w:rPr>
          <w:rFonts w:hint="default"/>
          <w:b/>
          <w:bCs/>
        </w:rPr>
        <w:t xml:space="preserve"> obmedzenia</w:t>
      </w:r>
    </w:p>
    <w:p w:rsidR="00E2180F">
      <w:pPr>
        <w:bidi w:val="0"/>
        <w:rPr>
          <w:rFonts w:hint="default"/>
        </w:rPr>
      </w:pPr>
      <w:r>
        <w:rPr>
          <w:rFonts w:hint="default"/>
        </w:rPr>
        <w:t>Tá</w:t>
      </w:r>
      <w:r>
        <w:rPr>
          <w:rFonts w:hint="default"/>
        </w:rPr>
        <w:t>to dohoda nebrá</w:t>
      </w:r>
      <w:r>
        <w:rPr>
          <w:rFonts w:hint="default"/>
        </w:rPr>
        <w:t>ni zá</w:t>
      </w:r>
      <w:r>
        <w:rPr>
          <w:rFonts w:hint="default"/>
        </w:rPr>
        <w:t>kazom ani obmedzeniam dovozu, vý</w:t>
      </w:r>
      <w:r>
        <w:rPr>
          <w:rFonts w:hint="default"/>
        </w:rPr>
        <w:t>vozu alebo tran</w:t>
      </w:r>
      <w:r>
        <w:rPr>
          <w:rFonts w:hint="default"/>
        </w:rPr>
        <w:t>zitu tovaru z </w:t>
      </w:r>
      <w:r>
        <w:rPr>
          <w:rFonts w:hint="default"/>
        </w:rPr>
        <w:t>dô</w:t>
      </w:r>
      <w:r>
        <w:rPr>
          <w:rFonts w:hint="default"/>
        </w:rPr>
        <w:t>vodov verejnej morá</w:t>
      </w:r>
      <w:r>
        <w:rPr>
          <w:rFonts w:hint="default"/>
        </w:rPr>
        <w:t>lky, verejné</w:t>
      </w:r>
      <w:r>
        <w:rPr>
          <w:rFonts w:hint="default"/>
        </w:rPr>
        <w:t>ho poriadku alebo verejnej bezpeč</w:t>
      </w:r>
      <w:r>
        <w:rPr>
          <w:rFonts w:hint="default"/>
        </w:rPr>
        <w:t>nosti; ochrany zdravia a </w:t>
      </w:r>
      <w:r>
        <w:rPr>
          <w:rFonts w:hint="default"/>
        </w:rPr>
        <w:t>ž</w:t>
      </w:r>
      <w:r>
        <w:rPr>
          <w:rFonts w:hint="default"/>
        </w:rPr>
        <w:t>ivota ľ</w:t>
      </w:r>
      <w:r>
        <w:rPr>
          <w:rFonts w:hint="default"/>
        </w:rPr>
        <w:t>udí</w:t>
      </w:r>
      <w:r>
        <w:rPr>
          <w:rFonts w:hint="default"/>
        </w:rPr>
        <w:t>, zvierat alebo ochrany rastlí</w:t>
      </w:r>
      <w:r>
        <w:rPr>
          <w:rFonts w:hint="default"/>
        </w:rPr>
        <w:t>n; ochrany ná</w:t>
      </w:r>
      <w:r>
        <w:rPr>
          <w:rFonts w:hint="default"/>
        </w:rPr>
        <w:t>rodný</w:t>
      </w:r>
      <w:r>
        <w:rPr>
          <w:rFonts w:hint="default"/>
        </w:rPr>
        <w:t>ch pamiatok s umeleckou, historickou alebo archeologickou hodnotou alebo ochrany duš</w:t>
      </w:r>
      <w:r>
        <w:rPr>
          <w:rFonts w:hint="default"/>
        </w:rPr>
        <w:t>evné</w:t>
      </w:r>
      <w:r>
        <w:rPr>
          <w:rFonts w:hint="default"/>
        </w:rPr>
        <w:t>ho,</w:t>
      </w:r>
      <w:r>
        <w:rPr>
          <w:rFonts w:hint="default"/>
        </w:rPr>
        <w:t xml:space="preserve"> </w:t>
      </w:r>
      <w:r>
        <w:rPr>
          <w:rFonts w:hint="default"/>
        </w:rPr>
        <w:t>priemyselné</w:t>
      </w:r>
      <w:r>
        <w:rPr>
          <w:rFonts w:hint="default"/>
        </w:rPr>
        <w:t>ho a </w:t>
      </w:r>
      <w:r>
        <w:rPr>
          <w:rFonts w:hint="default"/>
        </w:rPr>
        <w:t>obchodné</w:t>
      </w:r>
      <w:r>
        <w:rPr>
          <w:rFonts w:hint="default"/>
        </w:rPr>
        <w:t>ho vlastní</w:t>
      </w:r>
      <w:r>
        <w:rPr>
          <w:rFonts w:hint="default"/>
        </w:rPr>
        <w:t>ctva č</w:t>
      </w:r>
      <w:r>
        <w:rPr>
          <w:rFonts w:hint="default"/>
        </w:rPr>
        <w:t>i pravidiel tý</w:t>
      </w:r>
      <w:r>
        <w:rPr>
          <w:rFonts w:hint="default"/>
        </w:rPr>
        <w:t>kajú</w:t>
      </w:r>
      <w:r>
        <w:rPr>
          <w:rFonts w:hint="default"/>
        </w:rPr>
        <w:t>cich sa zlata a striebra. Také</w:t>
      </w:r>
      <w:r>
        <w:rPr>
          <w:rFonts w:hint="default"/>
        </w:rPr>
        <w:t>to zá</w:t>
      </w:r>
      <w:r>
        <w:rPr>
          <w:rFonts w:hint="default"/>
        </w:rPr>
        <w:t>kazy alebo obmedzenia vš</w:t>
      </w:r>
      <w:r>
        <w:rPr>
          <w:rFonts w:hint="default"/>
        </w:rPr>
        <w:t>ak nesmú</w:t>
      </w:r>
      <w:r>
        <w:rPr>
          <w:rFonts w:hint="default"/>
        </w:rPr>
        <w:t xml:space="preserve"> znamenať</w:t>
      </w:r>
      <w:r>
        <w:rPr>
          <w:rFonts w:hint="default"/>
        </w:rPr>
        <w:t xml:space="preserve"> svojvoľ</w:t>
      </w:r>
      <w:r>
        <w:rPr>
          <w:rFonts w:hint="default"/>
        </w:rPr>
        <w:t>nú</w:t>
      </w:r>
      <w:r>
        <w:rPr>
          <w:rFonts w:hint="default"/>
        </w:rPr>
        <w:t xml:space="preserve"> alebo bezdô</w:t>
      </w:r>
      <w:r>
        <w:rPr>
          <w:rFonts w:hint="default"/>
        </w:rPr>
        <w:t>vodnú</w:t>
      </w:r>
      <w:r>
        <w:rPr>
          <w:rFonts w:hint="default"/>
        </w:rPr>
        <w:t xml:space="preserve"> diskriminá</w:t>
      </w:r>
      <w:r>
        <w:rPr>
          <w:rFonts w:hint="default"/>
        </w:rPr>
        <w:t>ciu, ani skryté</w:t>
      </w:r>
      <w:r>
        <w:rPr>
          <w:rFonts w:hint="default"/>
        </w:rPr>
        <w:t xml:space="preserve"> obmedzovanie obchodu medzi stranami.</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46</w:t>
        <w:br/>
        <w:t>Neposkytnutie adminis</w:t>
      </w:r>
      <w:r>
        <w:rPr>
          <w:rFonts w:hint="default"/>
          <w:b/>
          <w:bCs/>
        </w:rPr>
        <w:t>tratí</w:t>
      </w:r>
      <w:r>
        <w:rPr>
          <w:rFonts w:hint="default"/>
          <w:b/>
          <w:bCs/>
        </w:rPr>
        <w:t>vnej spoluprá</w:t>
      </w:r>
      <w:r>
        <w:rPr>
          <w:rFonts w:hint="default"/>
          <w:b/>
          <w:bCs/>
        </w:rPr>
        <w:t>ce</w:t>
      </w:r>
    </w:p>
    <w:p w:rsidR="00E2180F">
      <w:pPr>
        <w:pStyle w:val="ManualNumPar1"/>
        <w:bidi w:val="0"/>
        <w:rPr>
          <w:rFonts w:hint="default"/>
        </w:rPr>
      </w:pPr>
      <w:r>
        <w:t>1.</w:t>
        <w:tab/>
      </w:r>
      <w:r>
        <w:rPr>
          <w:rFonts w:hint="default"/>
        </w:rPr>
        <w:t>Strany sú</w:t>
      </w:r>
      <w:r>
        <w:rPr>
          <w:rFonts w:hint="default"/>
        </w:rPr>
        <w:t xml:space="preserve"> presvedč</w:t>
      </w:r>
      <w:r>
        <w:rPr>
          <w:rFonts w:hint="default"/>
        </w:rPr>
        <w:t>ené</w:t>
      </w:r>
      <w:r>
        <w:rPr>
          <w:rFonts w:hint="default"/>
        </w:rPr>
        <w:t>, ž</w:t>
      </w:r>
      <w:r>
        <w:rPr>
          <w:rFonts w:hint="default"/>
        </w:rPr>
        <w:t>e na implementá</w:t>
      </w:r>
      <w:r>
        <w:rPr>
          <w:rFonts w:hint="default"/>
        </w:rPr>
        <w:t>ciu a kontrolu preferenč</w:t>
      </w:r>
      <w:r>
        <w:rPr>
          <w:rFonts w:hint="default"/>
        </w:rPr>
        <w:t>né</w:t>
      </w:r>
      <w:r>
        <w:rPr>
          <w:rFonts w:hint="default"/>
        </w:rPr>
        <w:t>ho zaobchá</w:t>
      </w:r>
      <w:r>
        <w:rPr>
          <w:rFonts w:hint="default"/>
        </w:rPr>
        <w:t>dzania poskytnuté</w:t>
      </w:r>
      <w:r>
        <w:rPr>
          <w:rFonts w:hint="default"/>
        </w:rPr>
        <w:t>ho na zá</w:t>
      </w:r>
      <w:r>
        <w:rPr>
          <w:rFonts w:hint="default"/>
        </w:rPr>
        <w:t>klade tejto hlavy je nevyhnutná</w:t>
      </w:r>
      <w:r>
        <w:rPr>
          <w:rFonts w:hint="default"/>
        </w:rPr>
        <w:t xml:space="preserve"> administratí</w:t>
      </w:r>
      <w:r>
        <w:rPr>
          <w:rFonts w:hint="default"/>
        </w:rPr>
        <w:t>vna spoluprá</w:t>
      </w:r>
      <w:r>
        <w:rPr>
          <w:rFonts w:hint="default"/>
        </w:rPr>
        <w:t>ca a </w:t>
      </w:r>
      <w:r>
        <w:rPr>
          <w:rFonts w:hint="default"/>
        </w:rPr>
        <w:t>zdô</w:t>
      </w:r>
      <w:r>
        <w:rPr>
          <w:rFonts w:hint="default"/>
        </w:rPr>
        <w:t>razň</w:t>
      </w:r>
      <w:r>
        <w:rPr>
          <w:rFonts w:hint="default"/>
        </w:rPr>
        <w:t>ujú</w:t>
      </w:r>
      <w:r>
        <w:rPr>
          <w:rFonts w:hint="default"/>
        </w:rPr>
        <w:t>, ž</w:t>
      </w:r>
      <w:r>
        <w:rPr>
          <w:rFonts w:hint="default"/>
        </w:rPr>
        <w:t>e sú</w:t>
      </w:r>
      <w:r>
        <w:rPr>
          <w:rFonts w:hint="default"/>
        </w:rPr>
        <w:t xml:space="preserve"> odhodlané</w:t>
      </w:r>
      <w:r>
        <w:rPr>
          <w:rFonts w:hint="default"/>
        </w:rPr>
        <w:t xml:space="preserve"> bojovať</w:t>
      </w:r>
      <w:r>
        <w:rPr>
          <w:rFonts w:hint="default"/>
        </w:rPr>
        <w:t xml:space="preserve"> proti nezrovnalostiam a podvodom v </w:t>
      </w:r>
      <w:r>
        <w:rPr>
          <w:rFonts w:hint="default"/>
        </w:rPr>
        <w:t>colnej oblasti a zá</w:t>
      </w:r>
      <w:r>
        <w:rPr>
          <w:rFonts w:hint="default"/>
        </w:rPr>
        <w:t>lež</w:t>
      </w:r>
      <w:r>
        <w:rPr>
          <w:rFonts w:hint="default"/>
        </w:rPr>
        <w:t>itostiach, ktoré</w:t>
      </w:r>
      <w:r>
        <w:rPr>
          <w:rFonts w:hint="default"/>
        </w:rPr>
        <w:t xml:space="preserve"> s ň</w:t>
      </w:r>
      <w:r>
        <w:rPr>
          <w:rFonts w:hint="default"/>
        </w:rPr>
        <w:t>ou sú</w:t>
      </w:r>
      <w:r>
        <w:rPr>
          <w:rFonts w:hint="default"/>
        </w:rPr>
        <w:t xml:space="preserve">visia. </w:t>
      </w:r>
    </w:p>
    <w:p w:rsidR="00E2180F">
      <w:pPr>
        <w:pStyle w:val="ManualNumPar1"/>
        <w:bidi w:val="0"/>
        <w:rPr>
          <w:rFonts w:hint="default"/>
        </w:rPr>
      </w:pPr>
      <w:r>
        <w:rPr>
          <w:rFonts w:hint="default"/>
        </w:rPr>
        <w:t>2.</w:t>
        <w:tab/>
      </w:r>
      <w:r>
        <w:rPr>
          <w:rFonts w:hint="default"/>
        </w:rPr>
        <w:t>Ak jedna zo strá</w:t>
      </w:r>
      <w:r>
        <w:rPr>
          <w:rFonts w:hint="default"/>
        </w:rPr>
        <w:t>n na zá</w:t>
      </w:r>
      <w:r>
        <w:rPr>
          <w:rFonts w:hint="default"/>
        </w:rPr>
        <w:t>klade objektí</w:t>
      </w:r>
      <w:r>
        <w:rPr>
          <w:rFonts w:hint="default"/>
        </w:rPr>
        <w:t>vnej informá</w:t>
      </w:r>
      <w:r>
        <w:rPr>
          <w:rFonts w:hint="default"/>
        </w:rPr>
        <w:t>cie zistila, ž</w:t>
      </w:r>
      <w:r>
        <w:rPr>
          <w:rFonts w:hint="default"/>
        </w:rPr>
        <w:t>e nebola poskytnutá</w:t>
      </w:r>
      <w:r>
        <w:rPr>
          <w:rFonts w:hint="default"/>
        </w:rPr>
        <w:t xml:space="preserve"> administratí</w:t>
      </w:r>
      <w:r>
        <w:rPr>
          <w:rFonts w:hint="default"/>
        </w:rPr>
        <w:t>vna spoluprá</w:t>
      </w:r>
      <w:r>
        <w:rPr>
          <w:rFonts w:hint="default"/>
        </w:rPr>
        <w:t>ca a/alebo ž</w:t>
      </w:r>
      <w:r>
        <w:rPr>
          <w:rFonts w:hint="default"/>
        </w:rPr>
        <w:t>e doš</w:t>
      </w:r>
      <w:r>
        <w:rPr>
          <w:rFonts w:hint="default"/>
        </w:rPr>
        <w:t>lo k nezrovnalostiam alebo podvodu v </w:t>
      </w:r>
      <w:r>
        <w:rPr>
          <w:rFonts w:hint="default"/>
        </w:rPr>
        <w:t>rá</w:t>
      </w:r>
      <w:r>
        <w:rPr>
          <w:rFonts w:hint="default"/>
        </w:rPr>
        <w:t>mci tejto hlavy, môž</w:t>
      </w:r>
      <w:r>
        <w:rPr>
          <w:rFonts w:hint="default"/>
        </w:rPr>
        <w:t>e doč</w:t>
      </w:r>
      <w:r>
        <w:rPr>
          <w:rFonts w:hint="default"/>
        </w:rPr>
        <w:t>asne v sú</w:t>
      </w:r>
      <w:r>
        <w:rPr>
          <w:rFonts w:hint="default"/>
        </w:rPr>
        <w:t>la</w:t>
      </w:r>
      <w:r>
        <w:rPr>
          <w:rFonts w:hint="default"/>
        </w:rPr>
        <w:t>de s tý</w:t>
      </w:r>
      <w:r>
        <w:rPr>
          <w:rFonts w:hint="default"/>
        </w:rPr>
        <w:t>mto č</w:t>
      </w:r>
      <w:r>
        <w:rPr>
          <w:rFonts w:hint="default"/>
        </w:rPr>
        <w:t>lá</w:t>
      </w:r>
      <w:r>
        <w:rPr>
          <w:rFonts w:hint="default"/>
        </w:rPr>
        <w:t>nkom zastaviť</w:t>
      </w:r>
      <w:r>
        <w:rPr>
          <w:rFonts w:hint="default"/>
        </w:rPr>
        <w:t xml:space="preserve"> prí</w:t>
      </w:r>
      <w:r>
        <w:rPr>
          <w:rFonts w:hint="default"/>
        </w:rPr>
        <w:t>sluš</w:t>
      </w:r>
      <w:r>
        <w:rPr>
          <w:rFonts w:hint="default"/>
        </w:rPr>
        <w:t>né</w:t>
      </w:r>
      <w:r>
        <w:rPr>
          <w:rFonts w:hint="default"/>
        </w:rPr>
        <w:t xml:space="preserve"> preferenč</w:t>
      </w:r>
      <w:r>
        <w:rPr>
          <w:rFonts w:hint="default"/>
        </w:rPr>
        <w:t>né</w:t>
      </w:r>
      <w:r>
        <w:rPr>
          <w:rFonts w:hint="default"/>
        </w:rPr>
        <w:t xml:space="preserve"> zaobchá</w:t>
      </w:r>
      <w:r>
        <w:rPr>
          <w:rFonts w:hint="default"/>
        </w:rPr>
        <w:t>dzanie s prí</w:t>
      </w:r>
      <w:r>
        <w:rPr>
          <w:rFonts w:hint="default"/>
        </w:rPr>
        <w:t>sluš</w:t>
      </w:r>
      <w:r>
        <w:rPr>
          <w:rFonts w:hint="default"/>
        </w:rPr>
        <w:t>ný</w:t>
      </w:r>
      <w:r>
        <w:rPr>
          <w:rFonts w:hint="default"/>
        </w:rPr>
        <w:t>m vý</w:t>
      </w:r>
      <w:r>
        <w:rPr>
          <w:rFonts w:hint="default"/>
        </w:rPr>
        <w:t>robkom č</w:t>
      </w:r>
      <w:r>
        <w:rPr>
          <w:rFonts w:hint="default"/>
        </w:rPr>
        <w:t>i vý</w:t>
      </w:r>
      <w:r>
        <w:rPr>
          <w:rFonts w:hint="default"/>
        </w:rPr>
        <w:t>robkami.</w:t>
      </w:r>
    </w:p>
    <w:p w:rsidR="00E2180F">
      <w:pPr>
        <w:pStyle w:val="ManualNumPar1"/>
        <w:bidi w:val="0"/>
        <w:rPr>
          <w:rFonts w:hint="default"/>
        </w:rPr>
      </w:pPr>
      <w:r>
        <w:rPr>
          <w:rFonts w:hint="default"/>
        </w:rPr>
        <w:t>3.</w:t>
        <w:tab/>
      </w:r>
      <w:r>
        <w:rPr>
          <w:rFonts w:hint="default"/>
        </w:rPr>
        <w:t>Na úč</w:t>
      </w:r>
      <w:r>
        <w:rPr>
          <w:rFonts w:hint="default"/>
        </w:rPr>
        <w:t>ely tohto č</w:t>
      </w:r>
      <w:r>
        <w:rPr>
          <w:rFonts w:hint="default"/>
        </w:rPr>
        <w:t>lá</w:t>
      </w:r>
      <w:r>
        <w:rPr>
          <w:rFonts w:hint="default"/>
        </w:rPr>
        <w:t>nku sa za neposkytnutie administratí</w:t>
      </w:r>
      <w:r>
        <w:rPr>
          <w:rFonts w:hint="default"/>
        </w:rPr>
        <w:t>vnej spoluprá</w:t>
      </w:r>
      <w:r>
        <w:rPr>
          <w:rFonts w:hint="default"/>
        </w:rPr>
        <w:t>ce považ</w:t>
      </w:r>
      <w:r>
        <w:rPr>
          <w:rFonts w:hint="default"/>
        </w:rPr>
        <w:t>uje okrem iné</w:t>
      </w:r>
      <w:r>
        <w:rPr>
          <w:rFonts w:hint="default"/>
        </w:rPr>
        <w:t>ho:</w:t>
      </w:r>
    </w:p>
    <w:p w:rsidR="00E2180F">
      <w:pPr>
        <w:pStyle w:val="Point1"/>
        <w:bidi w:val="0"/>
        <w:rPr>
          <w:rFonts w:hint="default"/>
        </w:rPr>
      </w:pPr>
      <w:r>
        <w:t>a)</w:t>
        <w:tab/>
      </w:r>
      <w:r>
        <w:rPr>
          <w:rFonts w:hint="default"/>
        </w:rPr>
        <w:t>opakované</w:t>
      </w:r>
      <w:r>
        <w:rPr>
          <w:rFonts w:hint="default"/>
        </w:rPr>
        <w:t xml:space="preserve"> nedodrž</w:t>
      </w:r>
      <w:r>
        <w:rPr>
          <w:rFonts w:hint="default"/>
        </w:rPr>
        <w:t>anie povinnosti overiť</w:t>
      </w:r>
      <w:r>
        <w:rPr>
          <w:rFonts w:hint="default"/>
        </w:rPr>
        <w:t xml:space="preserve"> status prí</w:t>
      </w:r>
      <w:r>
        <w:rPr>
          <w:rFonts w:hint="default"/>
        </w:rPr>
        <w:t>sluš</w:t>
      </w:r>
      <w:r>
        <w:rPr>
          <w:rFonts w:hint="default"/>
        </w:rPr>
        <w:t>né</w:t>
      </w:r>
      <w:r>
        <w:rPr>
          <w:rFonts w:hint="default"/>
        </w:rPr>
        <w:t>ho</w:t>
      </w:r>
      <w:r>
        <w:rPr>
          <w:rFonts w:hint="default"/>
        </w:rPr>
        <w:t xml:space="preserve"> vý</w:t>
      </w:r>
      <w:r>
        <w:rPr>
          <w:rFonts w:hint="default"/>
        </w:rPr>
        <w:t>robku č</w:t>
      </w:r>
      <w:r>
        <w:rPr>
          <w:rFonts w:hint="default"/>
        </w:rPr>
        <w:t>i vý</w:t>
      </w:r>
      <w:r>
        <w:rPr>
          <w:rFonts w:hint="default"/>
        </w:rPr>
        <w:t>robkov pokiaľ</w:t>
      </w:r>
      <w:r>
        <w:rPr>
          <w:rFonts w:hint="default"/>
        </w:rPr>
        <w:t xml:space="preserve"> ide o ich pô</w:t>
      </w:r>
      <w:r>
        <w:rPr>
          <w:rFonts w:hint="default"/>
        </w:rPr>
        <w:t>vod,</w:t>
      </w:r>
    </w:p>
    <w:p w:rsidR="00E2180F">
      <w:pPr>
        <w:pStyle w:val="Point1"/>
        <w:bidi w:val="0"/>
        <w:rPr>
          <w:rFonts w:hint="default"/>
        </w:rPr>
      </w:pPr>
      <w:r>
        <w:rPr>
          <w:rFonts w:hint="default"/>
        </w:rPr>
        <w:t>b)</w:t>
        <w:tab/>
      </w:r>
      <w:r>
        <w:rPr>
          <w:rFonts w:hint="default"/>
        </w:rPr>
        <w:t>opakované</w:t>
      </w:r>
      <w:r>
        <w:rPr>
          <w:rFonts w:hint="default"/>
        </w:rPr>
        <w:t xml:space="preserve"> odmietnutie alebo zbytoč</w:t>
      </w:r>
      <w:r>
        <w:rPr>
          <w:rFonts w:hint="default"/>
        </w:rPr>
        <w:t>né</w:t>
      </w:r>
      <w:r>
        <w:rPr>
          <w:rFonts w:hint="default"/>
        </w:rPr>
        <w:t xml:space="preserve"> prieť</w:t>
      </w:r>
      <w:r>
        <w:rPr>
          <w:rFonts w:hint="default"/>
        </w:rPr>
        <w:t>ahy v sú</w:t>
      </w:r>
      <w:r>
        <w:rPr>
          <w:rFonts w:hint="default"/>
        </w:rPr>
        <w:t>vislosti s ná</w:t>
      </w:r>
      <w:r>
        <w:rPr>
          <w:rFonts w:hint="default"/>
        </w:rPr>
        <w:t>sledný</w:t>
      </w:r>
      <w:r>
        <w:rPr>
          <w:rFonts w:hint="default"/>
        </w:rPr>
        <w:t>m overení</w:t>
      </w:r>
      <w:r>
        <w:rPr>
          <w:rFonts w:hint="default"/>
        </w:rPr>
        <w:t>m dô</w:t>
      </w:r>
      <w:r>
        <w:rPr>
          <w:rFonts w:hint="default"/>
        </w:rPr>
        <w:t>kazu o pô</w:t>
      </w:r>
      <w:r>
        <w:rPr>
          <w:rFonts w:hint="default"/>
        </w:rPr>
        <w:t>vode alebo ozná</w:t>
      </w:r>
      <w:r>
        <w:rPr>
          <w:rFonts w:hint="default"/>
        </w:rPr>
        <w:t>mení</w:t>
      </w:r>
      <w:r>
        <w:rPr>
          <w:rFonts w:hint="default"/>
        </w:rPr>
        <w:t>m vý</w:t>
      </w:r>
      <w:r>
        <w:rPr>
          <w:rFonts w:hint="default"/>
        </w:rPr>
        <w:t>sledkov tohto overenia,</w:t>
      </w:r>
    </w:p>
    <w:p w:rsidR="00E2180F">
      <w:pPr>
        <w:pStyle w:val="Point1"/>
        <w:bidi w:val="0"/>
        <w:rPr>
          <w:rFonts w:hint="default"/>
        </w:rPr>
      </w:pPr>
      <w:r>
        <w:rPr>
          <w:rFonts w:hint="default"/>
        </w:rPr>
        <w:t>c)</w:t>
        <w:tab/>
      </w:r>
      <w:r>
        <w:rPr>
          <w:rFonts w:hint="default"/>
        </w:rPr>
        <w:t>opakované</w:t>
      </w:r>
      <w:r>
        <w:rPr>
          <w:rFonts w:hint="default"/>
        </w:rPr>
        <w:t xml:space="preserve"> odmietnutie alebo zbytoč</w:t>
      </w:r>
      <w:r>
        <w:rPr>
          <w:rFonts w:hint="default"/>
        </w:rPr>
        <w:t>né</w:t>
      </w:r>
      <w:r>
        <w:rPr>
          <w:rFonts w:hint="default"/>
        </w:rPr>
        <w:t xml:space="preserve"> prieť</w:t>
      </w:r>
      <w:r>
        <w:rPr>
          <w:rFonts w:hint="default"/>
        </w:rPr>
        <w:t>ahy v sú</w:t>
      </w:r>
      <w:r>
        <w:rPr>
          <w:rFonts w:hint="default"/>
        </w:rPr>
        <w:t>vislosti so zí</w:t>
      </w:r>
      <w:r>
        <w:rPr>
          <w:rFonts w:hint="default"/>
        </w:rPr>
        <w:t>ska</w:t>
      </w:r>
      <w:r>
        <w:rPr>
          <w:rFonts w:hint="default"/>
        </w:rPr>
        <w:t>ní</w:t>
      </w:r>
      <w:r>
        <w:rPr>
          <w:rFonts w:hint="default"/>
        </w:rPr>
        <w:t>m povolenia na vykonanie kontroly administratí</w:t>
      </w:r>
      <w:r>
        <w:rPr>
          <w:rFonts w:hint="default"/>
        </w:rPr>
        <w:t>vnej spoluprá</w:t>
      </w:r>
      <w:r>
        <w:rPr>
          <w:rFonts w:hint="default"/>
        </w:rPr>
        <w:t>ce zameranej na overenie pravosti dokumentov alebo sprá</w:t>
      </w:r>
      <w:r>
        <w:rPr>
          <w:rFonts w:hint="default"/>
        </w:rPr>
        <w:t>vnosti informá</w:t>
      </w:r>
      <w:r>
        <w:rPr>
          <w:rFonts w:hint="default"/>
        </w:rPr>
        <w:t>cií</w:t>
      </w:r>
      <w:r>
        <w:rPr>
          <w:rFonts w:hint="default"/>
        </w:rPr>
        <w:t>, ktoré</w:t>
      </w:r>
      <w:r>
        <w:rPr>
          <w:rFonts w:hint="default"/>
        </w:rPr>
        <w:t xml:space="preserve"> sú</w:t>
      </w:r>
      <w:r>
        <w:rPr>
          <w:rFonts w:hint="default"/>
        </w:rPr>
        <w:t xml:space="preserve"> relevantné</w:t>
      </w:r>
      <w:r>
        <w:rPr>
          <w:rFonts w:hint="default"/>
        </w:rPr>
        <w:t xml:space="preserve"> pre poskytnutie prí</w:t>
      </w:r>
      <w:r>
        <w:rPr>
          <w:rFonts w:hint="default"/>
        </w:rPr>
        <w:t>sluš</w:t>
      </w:r>
      <w:r>
        <w:rPr>
          <w:rFonts w:hint="default"/>
        </w:rPr>
        <w:t>né</w:t>
      </w:r>
      <w:r>
        <w:rPr>
          <w:rFonts w:hint="default"/>
        </w:rPr>
        <w:t>ho preferenč</w:t>
      </w:r>
      <w:r>
        <w:rPr>
          <w:rFonts w:hint="default"/>
        </w:rPr>
        <w:t>né</w:t>
      </w:r>
      <w:r>
        <w:rPr>
          <w:rFonts w:hint="default"/>
        </w:rPr>
        <w:t>ho zaobchá</w:t>
      </w:r>
      <w:r>
        <w:rPr>
          <w:rFonts w:hint="default"/>
        </w:rPr>
        <w:t>dzania.</w:t>
      </w:r>
    </w:p>
    <w:p w:rsidR="00E2180F">
      <w:pPr>
        <w:pStyle w:val="Text2"/>
        <w:bidi w:val="0"/>
        <w:rPr>
          <w:rFonts w:hint="default"/>
        </w:rPr>
      </w:pPr>
      <w:r>
        <w:rPr>
          <w:rFonts w:hint="default"/>
        </w:rPr>
        <w:t>Na úč</w:t>
      </w:r>
      <w:r>
        <w:rPr>
          <w:rFonts w:hint="default"/>
        </w:rPr>
        <w:t>ely tohto č</w:t>
      </w:r>
      <w:r>
        <w:rPr>
          <w:rFonts w:hint="default"/>
        </w:rPr>
        <w:t>lá</w:t>
      </w:r>
      <w:r>
        <w:rPr>
          <w:rFonts w:hint="default"/>
        </w:rPr>
        <w:t>nku sa môž</w:t>
      </w:r>
      <w:r>
        <w:rPr>
          <w:rFonts w:hint="default"/>
        </w:rPr>
        <w:t>e konš</w:t>
      </w:r>
      <w:r>
        <w:rPr>
          <w:rFonts w:hint="default"/>
        </w:rPr>
        <w:t>tatovať</w:t>
      </w:r>
      <w:r>
        <w:rPr>
          <w:rFonts w:hint="default"/>
        </w:rPr>
        <w:t xml:space="preserve"> zi</w:t>
      </w:r>
      <w:r>
        <w:rPr>
          <w:rFonts w:hint="default"/>
        </w:rPr>
        <w:t>stenie nezrovnalostí</w:t>
      </w:r>
      <w:r>
        <w:rPr>
          <w:rFonts w:hint="default"/>
        </w:rPr>
        <w:t xml:space="preserve"> alebo podvodu okrem iné</w:t>
      </w:r>
      <w:r>
        <w:rPr>
          <w:rFonts w:hint="default"/>
        </w:rPr>
        <w:t>ho vtedy, ak bez uspokojivé</w:t>
      </w:r>
      <w:r>
        <w:rPr>
          <w:rFonts w:hint="default"/>
        </w:rPr>
        <w:t>ho vysvetlenia dô</w:t>
      </w:r>
      <w:r>
        <w:rPr>
          <w:rFonts w:hint="default"/>
        </w:rPr>
        <w:t>jde k rý</w:t>
      </w:r>
      <w:r>
        <w:rPr>
          <w:rFonts w:hint="default"/>
        </w:rPr>
        <w:t>chlemu ná</w:t>
      </w:r>
      <w:r>
        <w:rPr>
          <w:rFonts w:hint="default"/>
        </w:rPr>
        <w:t>rastu dovozu tovaru nad zvyč</w:t>
      </w:r>
      <w:r>
        <w:rPr>
          <w:rFonts w:hint="default"/>
        </w:rPr>
        <w:t>ajnú</w:t>
      </w:r>
      <w:r>
        <w:rPr>
          <w:rFonts w:hint="default"/>
        </w:rPr>
        <w:t xml:space="preserve"> ú</w:t>
      </w:r>
      <w:r>
        <w:rPr>
          <w:rFonts w:hint="default"/>
        </w:rPr>
        <w:t>roveň</w:t>
      </w:r>
      <w:r>
        <w:rPr>
          <w:rFonts w:hint="default"/>
        </w:rPr>
        <w:t xml:space="preserve"> vý</w:t>
      </w:r>
      <w:r>
        <w:rPr>
          <w:rFonts w:hint="default"/>
        </w:rPr>
        <w:t>robnej a vý</w:t>
      </w:r>
      <w:r>
        <w:rPr>
          <w:rFonts w:hint="default"/>
        </w:rPr>
        <w:t>voznej kapacity druhej strany, s </w:t>
      </w:r>
      <w:r>
        <w:rPr>
          <w:rFonts w:hint="default"/>
        </w:rPr>
        <w:t>ktorý</w:t>
      </w:r>
      <w:r>
        <w:rPr>
          <w:rFonts w:hint="default"/>
        </w:rPr>
        <w:t>m sú</w:t>
      </w:r>
      <w:r>
        <w:rPr>
          <w:rFonts w:hint="default"/>
        </w:rPr>
        <w:t>visia objektí</w:t>
      </w:r>
      <w:r>
        <w:rPr>
          <w:rFonts w:hint="default"/>
        </w:rPr>
        <w:t>vne informá</w:t>
      </w:r>
      <w:r>
        <w:rPr>
          <w:rFonts w:hint="default"/>
        </w:rPr>
        <w:t>cie o nezrovnalostiach alebo po</w:t>
      </w:r>
      <w:r>
        <w:rPr>
          <w:rFonts w:hint="default"/>
        </w:rPr>
        <w:t>d</w:t>
      </w:r>
      <w:r>
        <w:rPr>
          <w:rFonts w:hint="default"/>
        </w:rPr>
        <w:t>vode.</w:t>
      </w:r>
    </w:p>
    <w:p w:rsidR="00E2180F">
      <w:pPr>
        <w:pStyle w:val="ManualNumPar1"/>
        <w:bidi w:val="0"/>
        <w:rPr>
          <w:rFonts w:hint="default"/>
        </w:rPr>
      </w:pPr>
      <w:r>
        <w:t>4.</w:t>
        <w:tab/>
      </w:r>
      <w:r>
        <w:rPr>
          <w:rFonts w:hint="default"/>
        </w:rPr>
        <w:t>Doč</w:t>
      </w:r>
      <w:r>
        <w:rPr>
          <w:rFonts w:hint="default"/>
        </w:rPr>
        <w:t>asné</w:t>
      </w:r>
      <w:r>
        <w:rPr>
          <w:rFonts w:hint="default"/>
        </w:rPr>
        <w:t xml:space="preserve"> pozastavenie sa uplatní</w:t>
      </w:r>
      <w:r>
        <w:rPr>
          <w:rFonts w:hint="default"/>
        </w:rPr>
        <w:t xml:space="preserve"> za tý</w:t>
      </w:r>
      <w:r>
        <w:rPr>
          <w:rFonts w:hint="default"/>
        </w:rPr>
        <w:t>chto podmienok:</w:t>
      </w:r>
    </w:p>
    <w:p w:rsidR="00E2180F">
      <w:pPr>
        <w:pStyle w:val="Point1"/>
        <w:bidi w:val="0"/>
        <w:rPr>
          <w:rFonts w:hint="default"/>
        </w:rPr>
      </w:pPr>
      <w:r>
        <w:t>a)</w:t>
        <w:tab/>
      </w:r>
      <w:r>
        <w:rPr>
          <w:rFonts w:hint="default"/>
        </w:rPr>
        <w:t>Strana, ktorá</w:t>
      </w:r>
      <w:r>
        <w:rPr>
          <w:rFonts w:hint="default"/>
        </w:rPr>
        <w:t xml:space="preserve"> na zá</w:t>
      </w:r>
      <w:r>
        <w:rPr>
          <w:rFonts w:hint="default"/>
        </w:rPr>
        <w:t>klade objektí</w:t>
      </w:r>
      <w:r>
        <w:rPr>
          <w:rFonts w:hint="default"/>
        </w:rPr>
        <w:t>vnej informá</w:t>
      </w:r>
      <w:r>
        <w:rPr>
          <w:rFonts w:hint="default"/>
        </w:rPr>
        <w:t>cie zistila, ž</w:t>
      </w:r>
      <w:r>
        <w:rPr>
          <w:rFonts w:hint="default"/>
        </w:rPr>
        <w:t>e nebola poskytnutá</w:t>
      </w:r>
      <w:r>
        <w:rPr>
          <w:rFonts w:hint="default"/>
        </w:rPr>
        <w:t xml:space="preserve"> administratí</w:t>
      </w:r>
      <w:r>
        <w:rPr>
          <w:rFonts w:hint="default"/>
        </w:rPr>
        <w:t>vna spoluprá</w:t>
      </w:r>
      <w:r>
        <w:rPr>
          <w:rFonts w:hint="default"/>
        </w:rPr>
        <w:t>ca a/alebo ž</w:t>
      </w:r>
      <w:r>
        <w:rPr>
          <w:rFonts w:hint="default"/>
        </w:rPr>
        <w:t>e doš</w:t>
      </w:r>
      <w:r>
        <w:rPr>
          <w:rFonts w:hint="default"/>
        </w:rPr>
        <w:t>lo k nezrovnalostiam alebo podvodu, ozná</w:t>
      </w:r>
      <w:r>
        <w:rPr>
          <w:rFonts w:hint="default"/>
        </w:rPr>
        <w:t>mi svoje zistenie spolu s objekt</w:t>
      </w:r>
      <w:r>
        <w:rPr>
          <w:rFonts w:hint="default"/>
        </w:rPr>
        <w:t>í</w:t>
      </w:r>
      <w:r>
        <w:rPr>
          <w:rFonts w:hint="default"/>
        </w:rPr>
        <w:t>vnymi informá</w:t>
      </w:r>
      <w:r>
        <w:rPr>
          <w:rFonts w:hint="default"/>
        </w:rPr>
        <w:t>ciami bez zbytoč</w:t>
      </w:r>
      <w:r>
        <w:rPr>
          <w:rFonts w:hint="default"/>
        </w:rPr>
        <w:t>né</w:t>
      </w:r>
      <w:r>
        <w:rPr>
          <w:rFonts w:hint="default"/>
        </w:rPr>
        <w:t>ho odkladu Vý</w:t>
      </w:r>
      <w:r>
        <w:rPr>
          <w:rFonts w:hint="default"/>
        </w:rPr>
        <w:t>boru pre stabilizá</w:t>
      </w:r>
      <w:r>
        <w:rPr>
          <w:rFonts w:hint="default"/>
        </w:rPr>
        <w:t>ciu a pridruž</w:t>
      </w:r>
      <w:r>
        <w:rPr>
          <w:rFonts w:hint="default"/>
        </w:rPr>
        <w:t>enie a zač</w:t>
      </w:r>
      <w:r>
        <w:rPr>
          <w:rFonts w:hint="default"/>
        </w:rPr>
        <w:t>ne s ní</w:t>
      </w:r>
      <w:r>
        <w:rPr>
          <w:rFonts w:hint="default"/>
        </w:rPr>
        <w:t>m na zá</w:t>
      </w:r>
      <w:r>
        <w:rPr>
          <w:rFonts w:hint="default"/>
        </w:rPr>
        <w:t>klade vš</w:t>
      </w:r>
      <w:r>
        <w:rPr>
          <w:rFonts w:hint="default"/>
        </w:rPr>
        <w:t>etký</w:t>
      </w:r>
      <w:r>
        <w:rPr>
          <w:rFonts w:hint="default"/>
        </w:rPr>
        <w:t>ch relevantný</w:t>
      </w:r>
      <w:r>
        <w:rPr>
          <w:rFonts w:hint="default"/>
        </w:rPr>
        <w:t>ch informá</w:t>
      </w:r>
      <w:r>
        <w:rPr>
          <w:rFonts w:hint="default"/>
        </w:rPr>
        <w:t>cií</w:t>
      </w:r>
      <w:r>
        <w:rPr>
          <w:rFonts w:hint="default"/>
        </w:rPr>
        <w:t xml:space="preserve"> a objektí</w:t>
      </w:r>
      <w:r>
        <w:rPr>
          <w:rFonts w:hint="default"/>
        </w:rPr>
        <w:t>vnych zistení</w:t>
      </w:r>
      <w:r>
        <w:rPr>
          <w:rFonts w:hint="default"/>
        </w:rPr>
        <w:t xml:space="preserve"> rokovania s cieľ</w:t>
      </w:r>
      <w:r>
        <w:rPr>
          <w:rFonts w:hint="default"/>
        </w:rPr>
        <w:t>om dosiahnuť</w:t>
      </w:r>
      <w:r>
        <w:rPr>
          <w:rFonts w:hint="default"/>
        </w:rPr>
        <w:t xml:space="preserve"> rieš</w:t>
      </w:r>
      <w:r>
        <w:rPr>
          <w:rFonts w:hint="default"/>
        </w:rPr>
        <w:t>enie prijateľ</w:t>
      </w:r>
      <w:r>
        <w:rPr>
          <w:rFonts w:hint="default"/>
        </w:rPr>
        <w:t>né</w:t>
      </w:r>
      <w:r>
        <w:rPr>
          <w:rFonts w:hint="default"/>
        </w:rPr>
        <w:t xml:space="preserve"> pre obe strany.</w:t>
      </w:r>
    </w:p>
    <w:p w:rsidR="00E2180F">
      <w:pPr>
        <w:pStyle w:val="Point1"/>
        <w:bidi w:val="0"/>
        <w:rPr>
          <w:rFonts w:hint="default"/>
        </w:rPr>
      </w:pPr>
      <w:r>
        <w:rPr>
          <w:rFonts w:hint="default"/>
        </w:rPr>
        <w:t>b)</w:t>
        <w:tab/>
      </w:r>
      <w:r>
        <w:rPr>
          <w:rFonts w:hint="default"/>
        </w:rPr>
        <w:t>Ak strany zač</w:t>
      </w:r>
      <w:r>
        <w:rPr>
          <w:rFonts w:hint="default"/>
        </w:rPr>
        <w:t>ali také</w:t>
      </w:r>
      <w:r>
        <w:rPr>
          <w:rFonts w:hint="default"/>
        </w:rPr>
        <w:t>to ro</w:t>
      </w:r>
      <w:r>
        <w:rPr>
          <w:rFonts w:hint="default"/>
        </w:rPr>
        <w:t>kovania v rá</w:t>
      </w:r>
      <w:r>
        <w:rPr>
          <w:rFonts w:hint="default"/>
        </w:rPr>
        <w:t>mci Vý</w:t>
      </w:r>
      <w:r>
        <w:rPr>
          <w:rFonts w:hint="default"/>
        </w:rPr>
        <w:t>boru pre stabilizá</w:t>
      </w:r>
      <w:r>
        <w:rPr>
          <w:rFonts w:hint="default"/>
        </w:rPr>
        <w:t>ciu a pridruž</w:t>
      </w:r>
      <w:r>
        <w:rPr>
          <w:rFonts w:hint="default"/>
        </w:rPr>
        <w:t>enie a nedohodli sa na prijateľ</w:t>
      </w:r>
      <w:r>
        <w:rPr>
          <w:rFonts w:hint="default"/>
        </w:rPr>
        <w:t>nom rieš</w:t>
      </w:r>
      <w:r>
        <w:rPr>
          <w:rFonts w:hint="default"/>
        </w:rPr>
        <w:t>ení</w:t>
      </w:r>
      <w:r>
        <w:rPr>
          <w:rFonts w:hint="default"/>
        </w:rPr>
        <w:t xml:space="preserve"> do troch mesiacov po ozná</w:t>
      </w:r>
      <w:r>
        <w:rPr>
          <w:rFonts w:hint="default"/>
        </w:rPr>
        <w:t>mení</w:t>
      </w:r>
      <w:r>
        <w:rPr>
          <w:rFonts w:hint="default"/>
        </w:rPr>
        <w:t xml:space="preserve"> daný</w:t>
      </w:r>
      <w:r>
        <w:rPr>
          <w:rFonts w:hint="default"/>
        </w:rPr>
        <w:t>ch skutoč</w:t>
      </w:r>
      <w:r>
        <w:rPr>
          <w:rFonts w:hint="default"/>
        </w:rPr>
        <w:t>ností</w:t>
      </w:r>
      <w:r>
        <w:rPr>
          <w:rFonts w:hint="default"/>
        </w:rPr>
        <w:t>, dotknutá</w:t>
      </w:r>
      <w:r>
        <w:rPr>
          <w:rFonts w:hint="default"/>
        </w:rPr>
        <w:t xml:space="preserve"> strana môž</w:t>
      </w:r>
      <w:r>
        <w:rPr>
          <w:rFonts w:hint="default"/>
        </w:rPr>
        <w:t>e doč</w:t>
      </w:r>
      <w:r>
        <w:rPr>
          <w:rFonts w:hint="default"/>
        </w:rPr>
        <w:t>asne pozastaviť</w:t>
      </w:r>
      <w:r>
        <w:rPr>
          <w:rFonts w:hint="default"/>
        </w:rPr>
        <w:t xml:space="preserve"> preferenč</w:t>
      </w:r>
      <w:r>
        <w:rPr>
          <w:rFonts w:hint="default"/>
        </w:rPr>
        <w:t>né</w:t>
      </w:r>
      <w:r>
        <w:rPr>
          <w:rFonts w:hint="default"/>
        </w:rPr>
        <w:t xml:space="preserve"> zaobchá</w:t>
      </w:r>
      <w:r>
        <w:rPr>
          <w:rFonts w:hint="default"/>
        </w:rPr>
        <w:t>dzanie s prí</w:t>
      </w:r>
      <w:r>
        <w:rPr>
          <w:rFonts w:hint="default"/>
        </w:rPr>
        <w:t>sluš</w:t>
      </w:r>
      <w:r>
        <w:rPr>
          <w:rFonts w:hint="default"/>
        </w:rPr>
        <w:t>ný</w:t>
      </w:r>
      <w:r>
        <w:rPr>
          <w:rFonts w:hint="default"/>
        </w:rPr>
        <w:t>m vý</w:t>
      </w:r>
      <w:r>
        <w:rPr>
          <w:rFonts w:hint="default"/>
        </w:rPr>
        <w:t>robkom č</w:t>
      </w:r>
      <w:r>
        <w:rPr>
          <w:rFonts w:hint="default"/>
        </w:rPr>
        <w:t>i vý</w:t>
      </w:r>
      <w:r>
        <w:rPr>
          <w:rFonts w:hint="default"/>
        </w:rPr>
        <w:t>robkami. Toto doč</w:t>
      </w:r>
      <w:r>
        <w:rPr>
          <w:rFonts w:hint="default"/>
        </w:rPr>
        <w:t>asn</w:t>
      </w:r>
      <w:r>
        <w:rPr>
          <w:rFonts w:hint="default"/>
        </w:rPr>
        <w:t>é</w:t>
      </w:r>
      <w:r>
        <w:rPr>
          <w:rFonts w:hint="default"/>
        </w:rPr>
        <w:t xml:space="preserve"> pozastavenie sa bez zbytoč</w:t>
      </w:r>
      <w:r>
        <w:rPr>
          <w:rFonts w:hint="default"/>
        </w:rPr>
        <w:t>né</w:t>
      </w:r>
      <w:r>
        <w:rPr>
          <w:rFonts w:hint="default"/>
        </w:rPr>
        <w:t>ho odkladu ozná</w:t>
      </w:r>
      <w:r>
        <w:rPr>
          <w:rFonts w:hint="default"/>
        </w:rPr>
        <w:t>mi Vý</w:t>
      </w:r>
      <w:r>
        <w:rPr>
          <w:rFonts w:hint="default"/>
        </w:rPr>
        <w:t>boru pre stabilizá</w:t>
      </w:r>
      <w:r>
        <w:rPr>
          <w:rFonts w:hint="default"/>
        </w:rPr>
        <w:t>ciu a </w:t>
      </w:r>
      <w:r>
        <w:rPr>
          <w:rFonts w:hint="default"/>
        </w:rPr>
        <w:t>pridruž</w:t>
      </w:r>
      <w:r>
        <w:rPr>
          <w:rFonts w:hint="default"/>
        </w:rPr>
        <w:t>enie.</w:t>
      </w:r>
    </w:p>
    <w:p w:rsidR="00E2180F">
      <w:pPr>
        <w:pStyle w:val="Point1"/>
        <w:bidi w:val="0"/>
        <w:rPr>
          <w:rFonts w:hint="default"/>
        </w:rPr>
      </w:pPr>
      <w:r>
        <w:rPr>
          <w:rFonts w:hint="default"/>
        </w:rPr>
        <w:t>c)</w:t>
        <w:tab/>
      </w:r>
      <w:r>
        <w:rPr>
          <w:rFonts w:hint="default"/>
        </w:rPr>
        <w:t>Doč</w:t>
      </w:r>
      <w:r>
        <w:rPr>
          <w:rFonts w:hint="default"/>
        </w:rPr>
        <w:t>asné</w:t>
      </w:r>
      <w:r>
        <w:rPr>
          <w:rFonts w:hint="default"/>
        </w:rPr>
        <w:t xml:space="preserve"> pozastavenia podľ</w:t>
      </w:r>
      <w:r>
        <w:rPr>
          <w:rFonts w:hint="default"/>
        </w:rPr>
        <w:t>a tohto č</w:t>
      </w:r>
      <w:r>
        <w:rPr>
          <w:rFonts w:hint="default"/>
        </w:rPr>
        <w:t>lá</w:t>
      </w:r>
      <w:r>
        <w:rPr>
          <w:rFonts w:hint="default"/>
        </w:rPr>
        <w:t>nku sa vykonajú</w:t>
      </w:r>
      <w:r>
        <w:rPr>
          <w:rFonts w:hint="default"/>
        </w:rPr>
        <w:t xml:space="preserve"> len v rozsahu nevyhnutnom na ochranu finanč</w:t>
      </w:r>
      <w:r>
        <w:rPr>
          <w:rFonts w:hint="default"/>
        </w:rPr>
        <w:t>ný</w:t>
      </w:r>
      <w:r>
        <w:rPr>
          <w:rFonts w:hint="default"/>
        </w:rPr>
        <w:t>ch zá</w:t>
      </w:r>
      <w:r>
        <w:rPr>
          <w:rFonts w:hint="default"/>
        </w:rPr>
        <w:t>ujmov dotknutej strany. Ich trvanie nepresiahne š</w:t>
      </w:r>
      <w:r>
        <w:rPr>
          <w:rFonts w:hint="default"/>
        </w:rPr>
        <w:t>esť</w:t>
      </w:r>
      <w:r>
        <w:rPr>
          <w:rFonts w:hint="default"/>
        </w:rPr>
        <w:t xml:space="preserve"> mesiacov a t</w:t>
      </w:r>
      <w:r>
        <w:rPr>
          <w:rFonts w:hint="default"/>
        </w:rPr>
        <w:t>á</w:t>
      </w:r>
      <w:r>
        <w:rPr>
          <w:rFonts w:hint="default"/>
        </w:rPr>
        <w:t>to lehota sa môž</w:t>
      </w:r>
      <w:r>
        <w:rPr>
          <w:rFonts w:hint="default"/>
        </w:rPr>
        <w:t>e obnoviť</w:t>
      </w:r>
      <w:r>
        <w:rPr>
          <w:rFonts w:hint="default"/>
        </w:rPr>
        <w:t>. Doč</w:t>
      </w:r>
      <w:r>
        <w:rPr>
          <w:rFonts w:hint="default"/>
        </w:rPr>
        <w:t>asné</w:t>
      </w:r>
      <w:r>
        <w:rPr>
          <w:rFonts w:hint="default"/>
        </w:rPr>
        <w:t xml:space="preserve"> pozastavenia sa Vý</w:t>
      </w:r>
      <w:r>
        <w:rPr>
          <w:rFonts w:hint="default"/>
        </w:rPr>
        <w:t>boru pre stabilizá</w:t>
      </w:r>
      <w:r>
        <w:rPr>
          <w:rFonts w:hint="default"/>
        </w:rPr>
        <w:t>ciu a pridruž</w:t>
      </w:r>
      <w:r>
        <w:rPr>
          <w:rFonts w:hint="default"/>
        </w:rPr>
        <w:t>enie ozná</w:t>
      </w:r>
      <w:r>
        <w:rPr>
          <w:rFonts w:hint="default"/>
        </w:rPr>
        <w:t>mia okamž</w:t>
      </w:r>
      <w:r>
        <w:rPr>
          <w:rFonts w:hint="default"/>
        </w:rPr>
        <w:t>ite po ich prijatí</w:t>
      </w:r>
      <w:r>
        <w:rPr>
          <w:rFonts w:hint="default"/>
        </w:rPr>
        <w:t>. Budú</w:t>
      </w:r>
      <w:r>
        <w:rPr>
          <w:rFonts w:hint="default"/>
        </w:rPr>
        <w:t xml:space="preserve"> predmetom pravidelný</w:t>
      </w:r>
      <w:r>
        <w:rPr>
          <w:rFonts w:hint="default"/>
        </w:rPr>
        <w:t>ch rokovaní</w:t>
      </w:r>
      <w:r>
        <w:rPr>
          <w:rFonts w:hint="default"/>
        </w:rPr>
        <w:t xml:space="preserve"> v rá</w:t>
      </w:r>
      <w:r>
        <w:rPr>
          <w:rFonts w:hint="default"/>
        </w:rPr>
        <w:t>mci Vý</w:t>
      </w:r>
      <w:r>
        <w:rPr>
          <w:rFonts w:hint="default"/>
        </w:rPr>
        <w:t>boru pre stabilizá</w:t>
      </w:r>
      <w:r>
        <w:rPr>
          <w:rFonts w:hint="default"/>
        </w:rPr>
        <w:t>ciu a pridruž</w:t>
      </w:r>
      <w:r>
        <w:rPr>
          <w:rFonts w:hint="default"/>
        </w:rPr>
        <w:t>enie, a to najmä</w:t>
      </w:r>
      <w:r>
        <w:rPr>
          <w:rFonts w:hint="default"/>
        </w:rPr>
        <w:t xml:space="preserve"> na úč</w:t>
      </w:r>
      <w:r>
        <w:rPr>
          <w:rFonts w:hint="default"/>
        </w:rPr>
        <w:t>ely ich zruš</w:t>
      </w:r>
      <w:r>
        <w:rPr>
          <w:rFonts w:hint="default"/>
        </w:rPr>
        <w:t>enia hneď</w:t>
      </w:r>
      <w:r>
        <w:rPr>
          <w:rFonts w:hint="default"/>
        </w:rPr>
        <w:t>, ako prest</w:t>
      </w:r>
      <w:r>
        <w:rPr>
          <w:rFonts w:hint="default"/>
        </w:rPr>
        <w:t>a</w:t>
      </w:r>
      <w:r>
        <w:rPr>
          <w:rFonts w:hint="default"/>
        </w:rPr>
        <w:t>nú</w:t>
      </w:r>
      <w:r>
        <w:rPr>
          <w:rFonts w:hint="default"/>
        </w:rPr>
        <w:t xml:space="preserve"> existovať</w:t>
      </w:r>
      <w:r>
        <w:rPr>
          <w:rFonts w:hint="default"/>
        </w:rPr>
        <w:t xml:space="preserve"> podmienky na ich uplatň</w:t>
      </w:r>
      <w:r>
        <w:rPr>
          <w:rFonts w:hint="default"/>
        </w:rPr>
        <w:t>ovanie.</w:t>
      </w:r>
    </w:p>
    <w:p w:rsidR="00E2180F">
      <w:pPr>
        <w:pStyle w:val="ManualNumPar1"/>
        <w:bidi w:val="0"/>
        <w:rPr>
          <w:rFonts w:hint="default"/>
        </w:rPr>
      </w:pPr>
      <w:r>
        <w:t>5.</w:t>
        <w:tab/>
      </w:r>
      <w:r>
        <w:rPr>
          <w:rFonts w:hint="default"/>
        </w:rPr>
        <w:t>Zá</w:t>
      </w:r>
      <w:r>
        <w:rPr>
          <w:rFonts w:hint="default"/>
        </w:rPr>
        <w:t>roveň</w:t>
      </w:r>
      <w:r>
        <w:rPr>
          <w:rFonts w:hint="default"/>
        </w:rPr>
        <w:t xml:space="preserve"> s ozná</w:t>
      </w:r>
      <w:r>
        <w:rPr>
          <w:rFonts w:hint="default"/>
        </w:rPr>
        <w:t>mení</w:t>
      </w:r>
      <w:r>
        <w:rPr>
          <w:rFonts w:hint="default"/>
        </w:rPr>
        <w:t>m Vý</w:t>
      </w:r>
      <w:r>
        <w:rPr>
          <w:rFonts w:hint="default"/>
        </w:rPr>
        <w:t>boru pre stabilizá</w:t>
      </w:r>
      <w:r>
        <w:rPr>
          <w:rFonts w:hint="default"/>
        </w:rPr>
        <w:t>ciu a pridruž</w:t>
      </w:r>
      <w:r>
        <w:rPr>
          <w:rFonts w:hint="default"/>
        </w:rPr>
        <w:t>enie podľ</w:t>
      </w:r>
      <w:r>
        <w:rPr>
          <w:rFonts w:hint="default"/>
        </w:rPr>
        <w:t>a odseku 4 pí</w:t>
      </w:r>
      <w:r>
        <w:rPr>
          <w:rFonts w:hint="default"/>
        </w:rPr>
        <w:t>sm. </w:t>
      </w:r>
      <w:r>
        <w:rPr>
          <w:rFonts w:hint="default"/>
        </w:rPr>
        <w:t>a) tohto č</w:t>
      </w:r>
      <w:r>
        <w:rPr>
          <w:rFonts w:hint="default"/>
        </w:rPr>
        <w:t>lá</w:t>
      </w:r>
      <w:r>
        <w:rPr>
          <w:rFonts w:hint="default"/>
        </w:rPr>
        <w:t>nku by dotknutá</w:t>
      </w:r>
      <w:r>
        <w:rPr>
          <w:rFonts w:hint="default"/>
        </w:rPr>
        <w:t xml:space="preserve"> strana mala vo svojom ú</w:t>
      </w:r>
      <w:r>
        <w:rPr>
          <w:rFonts w:hint="default"/>
        </w:rPr>
        <w:t>radnom vestní</w:t>
      </w:r>
      <w:r>
        <w:rPr>
          <w:rFonts w:hint="default"/>
        </w:rPr>
        <w:t>ku uverejniť</w:t>
      </w:r>
      <w:r>
        <w:rPr>
          <w:rFonts w:hint="default"/>
        </w:rPr>
        <w:t xml:space="preserve"> ozná</w:t>
      </w:r>
      <w:r>
        <w:rPr>
          <w:rFonts w:hint="default"/>
        </w:rPr>
        <w:t>menie urč</w:t>
      </w:r>
      <w:r>
        <w:rPr>
          <w:rFonts w:hint="default"/>
        </w:rPr>
        <w:t>ené</w:t>
      </w:r>
      <w:r>
        <w:rPr>
          <w:rFonts w:hint="default"/>
        </w:rPr>
        <w:t xml:space="preserve"> dovozcom. V tomto ozná</w:t>
      </w:r>
      <w:r>
        <w:rPr>
          <w:rFonts w:hint="default"/>
        </w:rPr>
        <w:t>mení</w:t>
      </w:r>
      <w:r>
        <w:rPr>
          <w:rFonts w:hint="default"/>
        </w:rPr>
        <w:t xml:space="preserve"> by sa mal</w:t>
      </w:r>
      <w:r>
        <w:rPr>
          <w:rFonts w:hint="default"/>
        </w:rPr>
        <w:t>o v sú</w:t>
      </w:r>
      <w:r>
        <w:rPr>
          <w:rFonts w:hint="default"/>
        </w:rPr>
        <w:t>vislosti s </w:t>
      </w:r>
      <w:r>
        <w:rPr>
          <w:rFonts w:hint="default"/>
        </w:rPr>
        <w:t>prí</w:t>
      </w:r>
      <w:r>
        <w:rPr>
          <w:rFonts w:hint="default"/>
        </w:rPr>
        <w:t>sluš</w:t>
      </w:r>
      <w:r>
        <w:rPr>
          <w:rFonts w:hint="default"/>
        </w:rPr>
        <w:t>ný</w:t>
      </w:r>
      <w:r>
        <w:rPr>
          <w:rFonts w:hint="default"/>
        </w:rPr>
        <w:t>m vý</w:t>
      </w:r>
      <w:r>
        <w:rPr>
          <w:rFonts w:hint="default"/>
        </w:rPr>
        <w:t>robkom uviesť</w:t>
      </w:r>
      <w:r>
        <w:rPr>
          <w:rFonts w:hint="default"/>
        </w:rPr>
        <w:t>, ž</w:t>
      </w:r>
      <w:r>
        <w:rPr>
          <w:rFonts w:hint="default"/>
        </w:rPr>
        <w:t>e sa na zá</w:t>
      </w:r>
      <w:r>
        <w:rPr>
          <w:rFonts w:hint="default"/>
        </w:rPr>
        <w:t>klade objektí</w:t>
      </w:r>
      <w:r>
        <w:rPr>
          <w:rFonts w:hint="default"/>
        </w:rPr>
        <w:t>vnych informá</w:t>
      </w:r>
      <w:r>
        <w:rPr>
          <w:rFonts w:hint="default"/>
        </w:rPr>
        <w:t>cií</w:t>
      </w:r>
      <w:r>
        <w:rPr>
          <w:rFonts w:hint="default"/>
        </w:rPr>
        <w:t xml:space="preserve"> zistilo, ž</w:t>
      </w:r>
      <w:r>
        <w:rPr>
          <w:rFonts w:hint="default"/>
        </w:rPr>
        <w:t>e nebola poskytnutá</w:t>
      </w:r>
      <w:r>
        <w:rPr>
          <w:rFonts w:hint="default"/>
        </w:rPr>
        <w:t xml:space="preserve"> administratí</w:t>
      </w:r>
      <w:r>
        <w:rPr>
          <w:rFonts w:hint="default"/>
        </w:rPr>
        <w:t>vna spoluprá</w:t>
      </w:r>
      <w:r>
        <w:rPr>
          <w:rFonts w:hint="default"/>
        </w:rPr>
        <w:t>ca a/alebo ž</w:t>
      </w:r>
      <w:r>
        <w:rPr>
          <w:rFonts w:hint="default"/>
        </w:rPr>
        <w:t>e doš</w:t>
      </w:r>
      <w:r>
        <w:rPr>
          <w:rFonts w:hint="default"/>
        </w:rPr>
        <w:t>lo k nezrovnalostiam alebo podvodu.</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47</w:t>
      </w:r>
    </w:p>
    <w:p w:rsidR="00E2180F">
      <w:pPr>
        <w:bidi w:val="0"/>
        <w:rPr>
          <w:rFonts w:hint="default"/>
        </w:rPr>
      </w:pPr>
      <w:r>
        <w:rPr>
          <w:rFonts w:hint="default"/>
        </w:rPr>
        <w:t>Ak sa prí</w:t>
      </w:r>
      <w:r>
        <w:rPr>
          <w:rFonts w:hint="default"/>
        </w:rPr>
        <w:t>sluš</w:t>
      </w:r>
      <w:r>
        <w:rPr>
          <w:rFonts w:hint="default"/>
        </w:rPr>
        <w:t>né</w:t>
      </w:r>
      <w:r>
        <w:rPr>
          <w:rFonts w:hint="default"/>
        </w:rPr>
        <w:t xml:space="preserve"> orgá</w:t>
      </w:r>
      <w:r>
        <w:rPr>
          <w:rFonts w:hint="default"/>
        </w:rPr>
        <w:t>ny v rá</w:t>
      </w:r>
      <w:r>
        <w:rPr>
          <w:rFonts w:hint="default"/>
        </w:rPr>
        <w:t>mci riadneho uplatň</w:t>
      </w:r>
      <w:r>
        <w:rPr>
          <w:rFonts w:hint="default"/>
        </w:rPr>
        <w:t xml:space="preserve">ovania </w:t>
      </w:r>
      <w:r>
        <w:rPr>
          <w:rFonts w:hint="default"/>
        </w:rPr>
        <w:t>preferenč</w:t>
      </w:r>
      <w:r>
        <w:rPr>
          <w:rFonts w:hint="default"/>
        </w:rPr>
        <w:t>né</w:t>
      </w:r>
      <w:r>
        <w:rPr>
          <w:rFonts w:hint="default"/>
        </w:rPr>
        <w:t>ho systé</w:t>
      </w:r>
      <w:r>
        <w:rPr>
          <w:rFonts w:hint="default"/>
        </w:rPr>
        <w:t>mu pri vý</w:t>
      </w:r>
      <w:r>
        <w:rPr>
          <w:rFonts w:hint="default"/>
        </w:rPr>
        <w:t>voze dopustia pochybenia, a to najmä</w:t>
      </w:r>
      <w:r>
        <w:rPr>
          <w:rFonts w:hint="default"/>
        </w:rPr>
        <w:t xml:space="preserve"> pri uplatň</w:t>
      </w:r>
      <w:r>
        <w:rPr>
          <w:rFonts w:hint="default"/>
        </w:rPr>
        <w:t>ovaní</w:t>
      </w:r>
      <w:r>
        <w:rPr>
          <w:rFonts w:hint="default"/>
        </w:rPr>
        <w:t xml:space="preserve"> ustanovení</w:t>
      </w:r>
      <w:r>
        <w:rPr>
          <w:rFonts w:hint="default"/>
        </w:rPr>
        <w:t xml:space="preserve"> protokolu 3 tejto dohody, a toto pochybenie má</w:t>
      </w:r>
      <w:r>
        <w:rPr>
          <w:rFonts w:hint="default"/>
        </w:rPr>
        <w:t xml:space="preserve"> dô</w:t>
      </w:r>
      <w:r>
        <w:rPr>
          <w:rFonts w:hint="default"/>
        </w:rPr>
        <w:t>sledky pokiaľ</w:t>
      </w:r>
      <w:r>
        <w:rPr>
          <w:rFonts w:hint="default"/>
        </w:rPr>
        <w:t xml:space="preserve"> ide o dovozné</w:t>
      </w:r>
      <w:r>
        <w:rPr>
          <w:rFonts w:hint="default"/>
        </w:rPr>
        <w:t xml:space="preserve"> clá</w:t>
      </w:r>
      <w:r>
        <w:rPr>
          <w:rFonts w:hint="default"/>
        </w:rPr>
        <w:t>, môž</w:t>
      </w:r>
      <w:r>
        <w:rPr>
          <w:rFonts w:hint="default"/>
        </w:rPr>
        <w:t>e zmluvná</w:t>
      </w:r>
      <w:r>
        <w:rPr>
          <w:rFonts w:hint="default"/>
        </w:rPr>
        <w:t xml:space="preserve"> strana, ktorá</w:t>
      </w:r>
      <w:r>
        <w:rPr>
          <w:rFonts w:hint="default"/>
        </w:rPr>
        <w:t xml:space="preserve"> tieto dô</w:t>
      </w:r>
      <w:r>
        <w:rPr>
          <w:rFonts w:hint="default"/>
        </w:rPr>
        <w:t>sledky znáš</w:t>
      </w:r>
      <w:r>
        <w:rPr>
          <w:rFonts w:hint="default"/>
        </w:rPr>
        <w:t>a, pož</w:t>
      </w:r>
      <w:r>
        <w:rPr>
          <w:rFonts w:hint="default"/>
        </w:rPr>
        <w:t>iadať</w:t>
      </w:r>
      <w:r>
        <w:rPr>
          <w:rFonts w:hint="default"/>
        </w:rPr>
        <w:t xml:space="preserve"> Radu pre stabilizá</w:t>
      </w:r>
      <w:r>
        <w:rPr>
          <w:rFonts w:hint="default"/>
        </w:rPr>
        <w:t>ciu a</w:t>
      </w:r>
      <w:r>
        <w:rPr>
          <w:rFonts w:hint="default"/>
        </w:rPr>
        <w:t xml:space="preserve"> </w:t>
      </w:r>
      <w:r>
        <w:rPr>
          <w:rFonts w:hint="default"/>
        </w:rPr>
        <w:t>pridruž</w:t>
      </w:r>
      <w:r>
        <w:rPr>
          <w:rFonts w:hint="default"/>
        </w:rPr>
        <w:t>enie, aby preskú</w:t>
      </w:r>
      <w:r>
        <w:rPr>
          <w:rFonts w:hint="default"/>
        </w:rPr>
        <w:t>mala mož</w:t>
      </w:r>
      <w:r>
        <w:rPr>
          <w:rFonts w:hint="default"/>
        </w:rPr>
        <w:t>nosti prijatia vš</w:t>
      </w:r>
      <w:r>
        <w:rPr>
          <w:rFonts w:hint="default"/>
        </w:rPr>
        <w:t>etký</w:t>
      </w:r>
      <w:r>
        <w:rPr>
          <w:rFonts w:hint="default"/>
        </w:rPr>
        <w:t>ch vhodný</w:t>
      </w:r>
      <w:r>
        <w:rPr>
          <w:rFonts w:hint="default"/>
        </w:rPr>
        <w:t>ch opatrení</w:t>
      </w:r>
      <w:r>
        <w:rPr>
          <w:rFonts w:hint="default"/>
        </w:rPr>
        <w:t xml:space="preserve"> na vyrieš</w:t>
      </w:r>
      <w:r>
        <w:rPr>
          <w:rFonts w:hint="default"/>
        </w:rPr>
        <w:t>enie tejto situá</w:t>
      </w:r>
      <w:r>
        <w:rPr>
          <w:rFonts w:hint="default"/>
        </w:rPr>
        <w:t>cie.</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48</w:t>
      </w:r>
    </w:p>
    <w:p w:rsidR="00E2180F">
      <w:pPr>
        <w:bidi w:val="0"/>
        <w:rPr>
          <w:rFonts w:hint="default"/>
        </w:rPr>
      </w:pPr>
      <w:r>
        <w:rPr>
          <w:rFonts w:hint="default"/>
        </w:rPr>
        <w:t>Uplatň</w:t>
      </w:r>
      <w:r>
        <w:rPr>
          <w:rFonts w:hint="default"/>
        </w:rPr>
        <w:t>ovaní</w:t>
      </w:r>
      <w:r>
        <w:rPr>
          <w:rFonts w:hint="default"/>
        </w:rPr>
        <w:t>m tejto dohody nie je dotknuté</w:t>
      </w:r>
      <w:r>
        <w:rPr>
          <w:rFonts w:hint="default"/>
        </w:rPr>
        <w:t xml:space="preserve"> uplatň</w:t>
      </w:r>
      <w:r>
        <w:rPr>
          <w:rFonts w:hint="default"/>
        </w:rPr>
        <w:t>ovanie prá</w:t>
      </w:r>
      <w:r>
        <w:rPr>
          <w:rFonts w:hint="default"/>
        </w:rPr>
        <w:t>vnych predpisov Spoloč</w:t>
      </w:r>
      <w:r>
        <w:rPr>
          <w:rFonts w:hint="default"/>
        </w:rPr>
        <w:t>enstva na Kaná</w:t>
      </w:r>
      <w:r>
        <w:rPr>
          <w:rFonts w:hint="default"/>
        </w:rPr>
        <w:t>rske ostrovy.</w:t>
      </w:r>
    </w:p>
    <w:p w:rsidR="00E2180F">
      <w:pPr>
        <w:pStyle w:val="ChapterTitle"/>
        <w:bidi w:val="0"/>
        <w:rPr>
          <w:u w:val="single"/>
        </w:rPr>
      </w:pPr>
      <w:r>
        <w:rPr>
          <w:u w:val="single"/>
        </w:rPr>
        <w:t>HLAVA V</w:t>
      </w:r>
    </w:p>
    <w:p w:rsidR="00E2180F">
      <w:pPr>
        <w:pStyle w:val="ChapterTitle"/>
        <w:bidi w:val="0"/>
        <w:rPr>
          <w:rFonts w:hint="default"/>
        </w:rPr>
      </w:pPr>
      <w:r>
        <w:rPr>
          <w:rFonts w:hint="default"/>
        </w:rPr>
        <w:t>POHYB PRACOVNÍ</w:t>
      </w:r>
      <w:r>
        <w:rPr>
          <w:rFonts w:hint="default"/>
        </w:rPr>
        <w:t>KOV, USADENIE SA, POSKYTOVANIE SLUŽ</w:t>
      </w:r>
      <w:r>
        <w:rPr>
          <w:rFonts w:hint="default"/>
        </w:rPr>
        <w:t>IEB, POHYB KAPITÁ</w:t>
      </w:r>
      <w:r>
        <w:rPr>
          <w:rFonts w:hint="default"/>
        </w:rPr>
        <w:t>LU</w:t>
      </w:r>
    </w:p>
    <w:p w:rsidR="00E2180F">
      <w:pPr>
        <w:pStyle w:val="SectionTitle"/>
        <w:bidi w:val="0"/>
      </w:pPr>
      <w:r>
        <w:t>KAPITOLA I</w:t>
      </w:r>
    </w:p>
    <w:p w:rsidR="00E2180F">
      <w:pPr>
        <w:pStyle w:val="SectionTitle"/>
        <w:bidi w:val="0"/>
        <w:rPr>
          <w:rFonts w:hint="default"/>
        </w:rPr>
      </w:pPr>
      <w:r>
        <w:rPr>
          <w:rFonts w:hint="default"/>
        </w:rPr>
        <w:t>POHYB PRACOVNÍ</w:t>
      </w:r>
      <w:r>
        <w:rPr>
          <w:rFonts w:hint="default"/>
        </w:rPr>
        <w:t>KOV</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49</w:t>
      </w:r>
    </w:p>
    <w:p w:rsidR="00E2180F">
      <w:pPr>
        <w:pStyle w:val="ManualNumPar1"/>
        <w:bidi w:val="0"/>
        <w:rPr>
          <w:rFonts w:hint="default"/>
        </w:rPr>
      </w:pPr>
      <w:r>
        <w:t>1.</w:t>
        <w:tab/>
      </w:r>
      <w:r>
        <w:rPr>
          <w:rFonts w:hint="default"/>
        </w:rPr>
        <w:t>S vý</w:t>
      </w:r>
      <w:r>
        <w:rPr>
          <w:rFonts w:hint="default"/>
        </w:rPr>
        <w:t>hradou podmienok a ú</w:t>
      </w:r>
      <w:r>
        <w:rPr>
          <w:rFonts w:hint="default"/>
        </w:rPr>
        <w:t>prav platný</w:t>
      </w:r>
      <w:r>
        <w:rPr>
          <w:rFonts w:hint="default"/>
        </w:rPr>
        <w:t>ch v jednotlivý</w:t>
      </w:r>
      <w:r>
        <w:rPr>
          <w:rFonts w:hint="default"/>
        </w:rPr>
        <w:t>ch č</w:t>
      </w:r>
      <w:r>
        <w:rPr>
          <w:rFonts w:hint="default"/>
        </w:rPr>
        <w:t>lenský</w:t>
      </w:r>
      <w:r>
        <w:rPr>
          <w:rFonts w:hint="default"/>
        </w:rPr>
        <w:t>ch š</w:t>
      </w:r>
      <w:r>
        <w:rPr>
          <w:rFonts w:hint="default"/>
        </w:rPr>
        <w:t>tá</w:t>
      </w:r>
      <w:r>
        <w:rPr>
          <w:rFonts w:hint="default"/>
        </w:rPr>
        <w:t>toch:</w:t>
      </w:r>
    </w:p>
    <w:p w:rsidR="00E2180F">
      <w:pPr>
        <w:pStyle w:val="Point1"/>
        <w:bidi w:val="0"/>
        <w:rPr>
          <w:rFonts w:hint="default"/>
        </w:rPr>
      </w:pPr>
      <w:r>
        <w:t>a)</w:t>
        <w:tab/>
      </w:r>
      <w:r>
        <w:rPr>
          <w:rFonts w:hint="default"/>
        </w:rPr>
        <w:t>pri zaobchá</w:t>
      </w:r>
      <w:r>
        <w:rPr>
          <w:rFonts w:hint="default"/>
        </w:rPr>
        <w:t>dzaní</w:t>
      </w:r>
      <w:r>
        <w:rPr>
          <w:rFonts w:hint="default"/>
        </w:rPr>
        <w:t xml:space="preserve"> s pracovní</w:t>
      </w:r>
      <w:r>
        <w:rPr>
          <w:rFonts w:hint="default"/>
        </w:rPr>
        <w:t>kmi, ktorí</w:t>
      </w:r>
      <w:r>
        <w:rPr>
          <w:rFonts w:hint="default"/>
        </w:rPr>
        <w:t xml:space="preserve"> sú</w:t>
      </w:r>
      <w:r>
        <w:rPr>
          <w:rFonts w:hint="default"/>
        </w:rPr>
        <w:t xml:space="preserve"> srbský</w:t>
      </w:r>
      <w:r>
        <w:rPr>
          <w:rFonts w:hint="default"/>
        </w:rPr>
        <w:t>mi š</w:t>
      </w:r>
      <w:r>
        <w:rPr>
          <w:rFonts w:hint="default"/>
        </w:rPr>
        <w:t>tá</w:t>
      </w:r>
      <w:r>
        <w:rPr>
          <w:rFonts w:hint="default"/>
        </w:rPr>
        <w:t>tnymi prí</w:t>
      </w:r>
      <w:r>
        <w:rPr>
          <w:rFonts w:hint="default"/>
        </w:rPr>
        <w:t>sluš</w:t>
      </w:r>
      <w:r>
        <w:rPr>
          <w:rFonts w:hint="default"/>
        </w:rPr>
        <w:t>ní</w:t>
      </w:r>
      <w:r>
        <w:rPr>
          <w:rFonts w:hint="default"/>
        </w:rPr>
        <w:t>kmi a </w:t>
      </w:r>
      <w:r>
        <w:rPr>
          <w:rFonts w:hint="default"/>
        </w:rPr>
        <w:t>ktorí</w:t>
      </w:r>
      <w:r>
        <w:rPr>
          <w:rFonts w:hint="default"/>
        </w:rPr>
        <w:t xml:space="preserve"> sú</w:t>
      </w:r>
      <w:r>
        <w:rPr>
          <w:rFonts w:hint="default"/>
        </w:rPr>
        <w:t xml:space="preserve"> l</w:t>
      </w:r>
      <w:r>
        <w:rPr>
          <w:rFonts w:hint="default"/>
        </w:rPr>
        <w:t>egá</w:t>
      </w:r>
      <w:r>
        <w:rPr>
          <w:rFonts w:hint="default"/>
        </w:rPr>
        <w:t>lne zamestnaní</w:t>
      </w:r>
      <w:r>
        <w:rPr>
          <w:rFonts w:hint="default"/>
        </w:rPr>
        <w:t xml:space="preserve"> na ú</w:t>
      </w:r>
      <w:r>
        <w:rPr>
          <w:rFonts w:hint="default"/>
        </w:rPr>
        <w:t>zemí</w:t>
      </w:r>
      <w:r>
        <w:rPr>
          <w:rFonts w:hint="default"/>
        </w:rPr>
        <w:t xml:space="preserve"> niektoré</w:t>
      </w:r>
      <w:r>
        <w:rPr>
          <w:rFonts w:hint="default"/>
        </w:rPr>
        <w:t>ho č</w:t>
      </w:r>
      <w:r>
        <w:rPr>
          <w:rFonts w:hint="default"/>
        </w:rPr>
        <w:t>lenské</w:t>
      </w:r>
      <w:r>
        <w:rPr>
          <w:rFonts w:hint="default"/>
        </w:rPr>
        <w:t>ho š</w:t>
      </w:r>
      <w:r>
        <w:rPr>
          <w:rFonts w:hint="default"/>
        </w:rPr>
        <w:t>tá</w:t>
      </w:r>
      <w:r>
        <w:rPr>
          <w:rFonts w:hint="default"/>
        </w:rPr>
        <w:t>tu nebude dochá</w:t>
      </w:r>
      <w:r>
        <w:rPr>
          <w:rFonts w:hint="default"/>
        </w:rPr>
        <w:t>dzať</w:t>
      </w:r>
      <w:r>
        <w:rPr>
          <w:rFonts w:hint="default"/>
        </w:rPr>
        <w:t xml:space="preserve"> k diskriminá</w:t>
      </w:r>
      <w:r>
        <w:rPr>
          <w:rFonts w:hint="default"/>
        </w:rPr>
        <w:t>cii z dô</w:t>
      </w:r>
      <w:r>
        <w:rPr>
          <w:rFonts w:hint="default"/>
        </w:rPr>
        <w:t>vodu š</w:t>
      </w:r>
      <w:r>
        <w:rPr>
          <w:rFonts w:hint="default"/>
        </w:rPr>
        <w:t>tá</w:t>
      </w:r>
      <w:r>
        <w:rPr>
          <w:rFonts w:hint="default"/>
        </w:rPr>
        <w:t>tnej prí</w:t>
      </w:r>
      <w:r>
        <w:rPr>
          <w:rFonts w:hint="default"/>
        </w:rPr>
        <w:t>sluš</w:t>
      </w:r>
      <w:r>
        <w:rPr>
          <w:rFonts w:hint="default"/>
        </w:rPr>
        <w:t>nosti v porovnaní</w:t>
      </w:r>
      <w:r>
        <w:rPr>
          <w:rFonts w:hint="default"/>
        </w:rPr>
        <w:t xml:space="preserve"> so š</w:t>
      </w:r>
      <w:r>
        <w:rPr>
          <w:rFonts w:hint="default"/>
        </w:rPr>
        <w:t>tá</w:t>
      </w:r>
      <w:r>
        <w:rPr>
          <w:rFonts w:hint="default"/>
        </w:rPr>
        <w:t>tnymi prí</w:t>
      </w:r>
      <w:r>
        <w:rPr>
          <w:rFonts w:hint="default"/>
        </w:rPr>
        <w:t>sluš</w:t>
      </w:r>
      <w:r>
        <w:rPr>
          <w:rFonts w:hint="default"/>
        </w:rPr>
        <w:t>ní</w:t>
      </w:r>
      <w:r>
        <w:rPr>
          <w:rFonts w:hint="default"/>
        </w:rPr>
        <w:t>kmi tohto č</w:t>
      </w:r>
      <w:r>
        <w:rPr>
          <w:rFonts w:hint="default"/>
        </w:rPr>
        <w:t>lenské</w:t>
      </w:r>
      <w:r>
        <w:rPr>
          <w:rFonts w:hint="default"/>
        </w:rPr>
        <w:t>ho š</w:t>
      </w:r>
      <w:r>
        <w:rPr>
          <w:rFonts w:hint="default"/>
        </w:rPr>
        <w:t>tá</w:t>
      </w:r>
      <w:r>
        <w:rPr>
          <w:rFonts w:hint="default"/>
        </w:rPr>
        <w:t>tu v otá</w:t>
      </w:r>
      <w:r>
        <w:rPr>
          <w:rFonts w:hint="default"/>
        </w:rPr>
        <w:t>zkach pracovný</w:t>
      </w:r>
      <w:r>
        <w:rPr>
          <w:rFonts w:hint="default"/>
        </w:rPr>
        <w:t>ch podmienok, odmeň</w:t>
      </w:r>
      <w:r>
        <w:rPr>
          <w:rFonts w:hint="default"/>
        </w:rPr>
        <w:t>ovania alebo prepúšť</w:t>
      </w:r>
      <w:r>
        <w:rPr>
          <w:rFonts w:hint="default"/>
        </w:rPr>
        <w:t>ania,</w:t>
      </w:r>
    </w:p>
    <w:p w:rsidR="00E2180F">
      <w:pPr>
        <w:pStyle w:val="Point1"/>
        <w:bidi w:val="0"/>
        <w:rPr>
          <w:rFonts w:hint="default"/>
        </w:rPr>
      </w:pPr>
      <w:r>
        <w:rPr>
          <w:rFonts w:hint="default"/>
        </w:rPr>
        <w:t>b)</w:t>
        <w:tab/>
      </w:r>
      <w:r>
        <w:rPr>
          <w:rFonts w:hint="default"/>
        </w:rPr>
        <w:t>manž</w:t>
      </w:r>
      <w:r>
        <w:rPr>
          <w:rFonts w:hint="default"/>
        </w:rPr>
        <w:t>el/manž</w:t>
      </w:r>
      <w:r>
        <w:rPr>
          <w:rFonts w:hint="default"/>
        </w:rPr>
        <w:t>el</w:t>
      </w:r>
      <w:r>
        <w:rPr>
          <w:rFonts w:hint="default"/>
        </w:rPr>
        <w:t>ka a deti pracovní</w:t>
      </w:r>
      <w:r>
        <w:rPr>
          <w:rFonts w:hint="default"/>
        </w:rPr>
        <w:t>ka legá</w:t>
      </w:r>
      <w:r>
        <w:rPr>
          <w:rFonts w:hint="default"/>
        </w:rPr>
        <w:t>lne zamestnané</w:t>
      </w:r>
      <w:r>
        <w:rPr>
          <w:rFonts w:hint="default"/>
        </w:rPr>
        <w:t>ho na ú</w:t>
      </w:r>
      <w:r>
        <w:rPr>
          <w:rFonts w:hint="default"/>
        </w:rPr>
        <w:t>zemí</w:t>
      </w:r>
      <w:r>
        <w:rPr>
          <w:rFonts w:hint="default"/>
        </w:rPr>
        <w:t xml:space="preserve"> č</w:t>
      </w:r>
      <w:r>
        <w:rPr>
          <w:rFonts w:hint="default"/>
        </w:rPr>
        <w:t>lenské</w:t>
      </w:r>
      <w:r>
        <w:rPr>
          <w:rFonts w:hint="default"/>
        </w:rPr>
        <w:t>ho š</w:t>
      </w:r>
      <w:r>
        <w:rPr>
          <w:rFonts w:hint="default"/>
        </w:rPr>
        <w:t>tá</w:t>
      </w:r>
      <w:r>
        <w:rPr>
          <w:rFonts w:hint="default"/>
        </w:rPr>
        <w:t>tu, ktorí</w:t>
      </w:r>
      <w:r>
        <w:rPr>
          <w:rFonts w:hint="default"/>
        </w:rPr>
        <w:t xml:space="preserve"> majú</w:t>
      </w:r>
      <w:r>
        <w:rPr>
          <w:rFonts w:hint="default"/>
        </w:rPr>
        <w:t xml:space="preserve"> na tomto ú</w:t>
      </w:r>
      <w:r>
        <w:rPr>
          <w:rFonts w:hint="default"/>
        </w:rPr>
        <w:t>zemí</w:t>
      </w:r>
      <w:r>
        <w:rPr>
          <w:rFonts w:hint="default"/>
        </w:rPr>
        <w:t xml:space="preserve"> legá</w:t>
      </w:r>
      <w:r>
        <w:rPr>
          <w:rFonts w:hint="default"/>
        </w:rPr>
        <w:t>lne bydlisko, s vý</w:t>
      </w:r>
      <w:r>
        <w:rPr>
          <w:rFonts w:hint="default"/>
        </w:rPr>
        <w:t>nimkou sezó</w:t>
      </w:r>
      <w:r>
        <w:rPr>
          <w:rFonts w:hint="default"/>
        </w:rPr>
        <w:t>nnych pracovní</w:t>
      </w:r>
      <w:r>
        <w:rPr>
          <w:rFonts w:hint="default"/>
        </w:rPr>
        <w:t>kov a pracovní</w:t>
      </w:r>
      <w:r>
        <w:rPr>
          <w:rFonts w:hint="default"/>
        </w:rPr>
        <w:t>kov, ktorí</w:t>
      </w:r>
      <w:r>
        <w:rPr>
          <w:rFonts w:hint="default"/>
        </w:rPr>
        <w:t xml:space="preserve"> priš</w:t>
      </w:r>
      <w:r>
        <w:rPr>
          <w:rFonts w:hint="default"/>
        </w:rPr>
        <w:t>li v rá</w:t>
      </w:r>
      <w:r>
        <w:rPr>
          <w:rFonts w:hint="default"/>
        </w:rPr>
        <w:t>mci dvojstranný</w:t>
      </w:r>
      <w:r>
        <w:rPr>
          <w:rFonts w:hint="default"/>
        </w:rPr>
        <w:t>ch dohô</w:t>
      </w:r>
      <w:r>
        <w:rPr>
          <w:rFonts w:hint="default"/>
        </w:rPr>
        <w:t>d podľ</w:t>
      </w:r>
      <w:r>
        <w:rPr>
          <w:rFonts w:hint="default"/>
        </w:rPr>
        <w:t>a č</w:t>
      </w:r>
      <w:r>
        <w:rPr>
          <w:rFonts w:hint="default"/>
        </w:rPr>
        <w:t>lá</w:t>
      </w:r>
      <w:r>
        <w:rPr>
          <w:rFonts w:hint="default"/>
        </w:rPr>
        <w:t>nku 50, ak v tý</w:t>
      </w:r>
      <w:r>
        <w:rPr>
          <w:rFonts w:hint="default"/>
        </w:rPr>
        <w:t>chto dohodá</w:t>
      </w:r>
      <w:r>
        <w:rPr>
          <w:rFonts w:hint="default"/>
        </w:rPr>
        <w:t>ch nie je uvedené</w:t>
      </w:r>
      <w:r>
        <w:rPr>
          <w:rFonts w:hint="default"/>
        </w:rPr>
        <w:t xml:space="preserve"> i</w:t>
      </w:r>
      <w:r>
        <w:rPr>
          <w:rFonts w:hint="default"/>
        </w:rPr>
        <w:t>n</w:t>
      </w:r>
      <w:r>
        <w:rPr>
          <w:rFonts w:hint="default"/>
        </w:rPr>
        <w:t>ak, majú</w:t>
      </w:r>
      <w:r>
        <w:rPr>
          <w:rFonts w:hint="default"/>
        </w:rPr>
        <w:t xml:space="preserve"> v období</w:t>
      </w:r>
      <w:r>
        <w:rPr>
          <w:rFonts w:hint="default"/>
        </w:rPr>
        <w:t xml:space="preserve"> trvania pracovné</w:t>
      </w:r>
      <w:r>
        <w:rPr>
          <w:rFonts w:hint="default"/>
        </w:rPr>
        <w:t>ho povolenia pracovní</w:t>
      </w:r>
      <w:r>
        <w:rPr>
          <w:rFonts w:hint="default"/>
        </w:rPr>
        <w:t>ka prí</w:t>
      </w:r>
      <w:r>
        <w:rPr>
          <w:rFonts w:hint="default"/>
        </w:rPr>
        <w:t>stup na pracovný</w:t>
      </w:r>
      <w:r>
        <w:rPr>
          <w:rFonts w:hint="default"/>
        </w:rPr>
        <w:t xml:space="preserve"> trh prí</w:t>
      </w:r>
      <w:r>
        <w:rPr>
          <w:rFonts w:hint="default"/>
        </w:rPr>
        <w:t>sluš</w:t>
      </w:r>
      <w:r>
        <w:rPr>
          <w:rFonts w:hint="default"/>
        </w:rPr>
        <w:t>né</w:t>
      </w:r>
      <w:r>
        <w:rPr>
          <w:rFonts w:hint="default"/>
        </w:rPr>
        <w:t>ho č</w:t>
      </w:r>
      <w:r>
        <w:rPr>
          <w:rFonts w:hint="default"/>
        </w:rPr>
        <w:t>lenské</w:t>
      </w:r>
      <w:r>
        <w:rPr>
          <w:rFonts w:hint="default"/>
        </w:rPr>
        <w:t>ho š</w:t>
      </w:r>
      <w:r>
        <w:rPr>
          <w:rFonts w:hint="default"/>
        </w:rPr>
        <w:t>tá</w:t>
      </w:r>
      <w:r>
        <w:rPr>
          <w:rFonts w:hint="default"/>
        </w:rPr>
        <w:t>tu.</w:t>
      </w:r>
    </w:p>
    <w:p w:rsidR="00E2180F">
      <w:pPr>
        <w:pStyle w:val="ManualNumPar1"/>
        <w:bidi w:val="0"/>
        <w:rPr>
          <w:rFonts w:hint="default"/>
        </w:rPr>
      </w:pPr>
      <w:r>
        <w:t>2.</w:t>
        <w:tab/>
      </w:r>
      <w:r>
        <w:rPr>
          <w:rFonts w:hint="default"/>
        </w:rPr>
        <w:t>Srbsko bude, s vý</w:t>
      </w:r>
      <w:r>
        <w:rPr>
          <w:rFonts w:hint="default"/>
        </w:rPr>
        <w:t>hradou svojich platný</w:t>
      </w:r>
      <w:r>
        <w:rPr>
          <w:rFonts w:hint="default"/>
        </w:rPr>
        <w:t>ch podmienok a ú</w:t>
      </w:r>
      <w:r>
        <w:rPr>
          <w:rFonts w:hint="default"/>
        </w:rPr>
        <w:t>prav, spô</w:t>
      </w:r>
      <w:r>
        <w:rPr>
          <w:rFonts w:hint="default"/>
        </w:rPr>
        <w:t>sobom uvedený</w:t>
      </w:r>
      <w:r>
        <w:rPr>
          <w:rFonts w:hint="default"/>
        </w:rPr>
        <w:t>m v odseku 1 zaobchá</w:t>
      </w:r>
      <w:r>
        <w:rPr>
          <w:rFonts w:hint="default"/>
        </w:rPr>
        <w:t>dzať</w:t>
      </w:r>
      <w:r>
        <w:rPr>
          <w:rFonts w:hint="default"/>
        </w:rPr>
        <w:t xml:space="preserve"> s pracovní</w:t>
      </w:r>
      <w:r>
        <w:rPr>
          <w:rFonts w:hint="default"/>
        </w:rPr>
        <w:t>kmi, ktorí</w:t>
      </w:r>
      <w:r>
        <w:rPr>
          <w:rFonts w:hint="default"/>
        </w:rPr>
        <w:t xml:space="preserve"> sú</w:t>
      </w:r>
      <w:r>
        <w:rPr>
          <w:rFonts w:hint="default"/>
        </w:rPr>
        <w:t xml:space="preserve"> š</w:t>
      </w:r>
      <w:r>
        <w:rPr>
          <w:rFonts w:hint="default"/>
        </w:rPr>
        <w:t>tá</w:t>
      </w:r>
      <w:r>
        <w:rPr>
          <w:rFonts w:hint="default"/>
        </w:rPr>
        <w:t>tnymi prí</w:t>
      </w:r>
      <w:r>
        <w:rPr>
          <w:rFonts w:hint="default"/>
        </w:rPr>
        <w:t>sluš</w:t>
      </w:r>
      <w:r>
        <w:rPr>
          <w:rFonts w:hint="default"/>
        </w:rPr>
        <w:t>n</w:t>
      </w:r>
      <w:r>
        <w:rPr>
          <w:rFonts w:hint="default"/>
        </w:rPr>
        <w:t>í</w:t>
      </w:r>
      <w:r>
        <w:rPr>
          <w:rFonts w:hint="default"/>
        </w:rPr>
        <w:t>kmi č</w:t>
      </w:r>
      <w:r>
        <w:rPr>
          <w:rFonts w:hint="default"/>
        </w:rPr>
        <w:t>lenské</w:t>
      </w:r>
      <w:r>
        <w:rPr>
          <w:rFonts w:hint="default"/>
        </w:rPr>
        <w:t>ho š</w:t>
      </w:r>
      <w:r>
        <w:rPr>
          <w:rFonts w:hint="default"/>
        </w:rPr>
        <w:t>tá</w:t>
      </w:r>
      <w:r>
        <w:rPr>
          <w:rFonts w:hint="default"/>
        </w:rPr>
        <w:t>tu a sú</w:t>
      </w:r>
      <w:r>
        <w:rPr>
          <w:rFonts w:hint="default"/>
        </w:rPr>
        <w:t xml:space="preserve"> na ú</w:t>
      </w:r>
      <w:r>
        <w:rPr>
          <w:rFonts w:hint="default"/>
        </w:rPr>
        <w:t>zemí</w:t>
      </w:r>
      <w:r>
        <w:rPr>
          <w:rFonts w:hint="default"/>
        </w:rPr>
        <w:t xml:space="preserve"> Srbska legá</w:t>
      </w:r>
      <w:r>
        <w:rPr>
          <w:rFonts w:hint="default"/>
        </w:rPr>
        <w:t>lne zamestnaní</w:t>
      </w:r>
      <w:r>
        <w:rPr>
          <w:rFonts w:hint="default"/>
        </w:rPr>
        <w:t>, ako aj s ich manž</w:t>
      </w:r>
      <w:r>
        <w:rPr>
          <w:rFonts w:hint="default"/>
        </w:rPr>
        <w:t>elmi/manž</w:t>
      </w:r>
      <w:r>
        <w:rPr>
          <w:rFonts w:hint="default"/>
        </w:rPr>
        <w:t>elkami a </w:t>
      </w:r>
      <w:r>
        <w:rPr>
          <w:rFonts w:hint="default"/>
        </w:rPr>
        <w:t>deť</w:t>
      </w:r>
      <w:r>
        <w:rPr>
          <w:rFonts w:hint="default"/>
        </w:rPr>
        <w:t>mi s legá</w:t>
      </w:r>
      <w:r>
        <w:rPr>
          <w:rFonts w:hint="default"/>
        </w:rPr>
        <w:t>lnym bydliskom v Srbsku.</w:t>
      </w:r>
    </w:p>
    <w:p w:rsidR="00E2180F">
      <w:pPr>
        <w:pStyle w:val="Titrearticle"/>
        <w:bidi w:val="0"/>
        <w:spacing w:before="120"/>
        <w:outlineLvl w:val="0"/>
        <w:rPr>
          <w:i w:val="0"/>
          <w:iCs w:val="0"/>
        </w:rPr>
      </w:pPr>
      <w:r>
        <w:rPr>
          <w:rFonts w:hint="default"/>
          <w:b/>
          <w:bCs/>
        </w:rPr>
        <w:t>Č</w:t>
      </w:r>
      <w:r>
        <w:rPr>
          <w:rFonts w:hint="default"/>
          <w:b/>
          <w:bCs/>
        </w:rPr>
        <w:t>lá</w:t>
      </w:r>
      <w:r>
        <w:rPr>
          <w:rFonts w:hint="default"/>
          <w:b/>
          <w:bCs/>
        </w:rPr>
        <w:t>nok 50</w:t>
      </w:r>
    </w:p>
    <w:p w:rsidR="00E2180F">
      <w:pPr>
        <w:pStyle w:val="ManualNumPar1"/>
        <w:bidi w:val="0"/>
        <w:rPr>
          <w:rFonts w:hint="default"/>
        </w:rPr>
      </w:pPr>
      <w:r>
        <w:t>1.</w:t>
        <w:tab/>
      </w:r>
      <w:r>
        <w:rPr>
          <w:rFonts w:hint="default"/>
        </w:rPr>
        <w:t>So zreteľ</w:t>
      </w:r>
      <w:r>
        <w:rPr>
          <w:rFonts w:hint="default"/>
        </w:rPr>
        <w:t>om na situá</w:t>
      </w:r>
      <w:r>
        <w:rPr>
          <w:rFonts w:hint="default"/>
        </w:rPr>
        <w:t>ciu na trhu prá</w:t>
      </w:r>
      <w:r>
        <w:rPr>
          <w:rFonts w:hint="default"/>
        </w:rPr>
        <w:t>ce v č</w:t>
      </w:r>
      <w:r>
        <w:rPr>
          <w:rFonts w:hint="default"/>
        </w:rPr>
        <w:t>lenský</w:t>
      </w:r>
      <w:r>
        <w:rPr>
          <w:rFonts w:hint="default"/>
        </w:rPr>
        <w:t>ch š</w:t>
      </w:r>
      <w:r>
        <w:rPr>
          <w:rFonts w:hint="default"/>
        </w:rPr>
        <w:t>tá</w:t>
      </w:r>
      <w:r>
        <w:rPr>
          <w:rFonts w:hint="default"/>
        </w:rPr>
        <w:t>toch a s vý</w:t>
      </w:r>
      <w:r>
        <w:rPr>
          <w:rFonts w:hint="default"/>
        </w:rPr>
        <w:t>hradou ich prá</w:t>
      </w:r>
      <w:r>
        <w:rPr>
          <w:rFonts w:hint="default"/>
        </w:rPr>
        <w:t>vnych predpisov a dodrž</w:t>
      </w:r>
      <w:r>
        <w:rPr>
          <w:rFonts w:hint="default"/>
        </w:rPr>
        <w:t>ania pra</w:t>
      </w:r>
      <w:r>
        <w:rPr>
          <w:rFonts w:hint="default"/>
        </w:rPr>
        <w:t>vidiel v oblasti mobility pracovní</w:t>
      </w:r>
      <w:r>
        <w:rPr>
          <w:rFonts w:hint="default"/>
        </w:rPr>
        <w:t>kov platný</w:t>
      </w:r>
      <w:r>
        <w:rPr>
          <w:rFonts w:hint="default"/>
        </w:rPr>
        <w:t>ch v č</w:t>
      </w:r>
      <w:r>
        <w:rPr>
          <w:rFonts w:hint="default"/>
        </w:rPr>
        <w:t>lenský</w:t>
      </w:r>
      <w:r>
        <w:rPr>
          <w:rFonts w:hint="default"/>
        </w:rPr>
        <w:t>ch š</w:t>
      </w:r>
      <w:r>
        <w:rPr>
          <w:rFonts w:hint="default"/>
        </w:rPr>
        <w:t>tá</w:t>
      </w:r>
      <w:r>
        <w:rPr>
          <w:rFonts w:hint="default"/>
        </w:rPr>
        <w:t xml:space="preserve">toch: </w:t>
      </w:r>
    </w:p>
    <w:p w:rsidR="00E2180F">
      <w:pPr>
        <w:pStyle w:val="Point1"/>
        <w:bidi w:val="0"/>
        <w:rPr>
          <w:rFonts w:hint="default"/>
        </w:rPr>
      </w:pPr>
      <w:r>
        <w:t>a)</w:t>
        <w:tab/>
      </w:r>
      <w:r>
        <w:rPr>
          <w:rFonts w:hint="default"/>
        </w:rPr>
        <w:t>doterajš</w:t>
      </w:r>
      <w:r>
        <w:rPr>
          <w:rFonts w:hint="default"/>
        </w:rPr>
        <w:t>ie úľ</w:t>
      </w:r>
      <w:r>
        <w:rPr>
          <w:rFonts w:hint="default"/>
        </w:rPr>
        <w:t>avy pri prí</w:t>
      </w:r>
      <w:r>
        <w:rPr>
          <w:rFonts w:hint="default"/>
        </w:rPr>
        <w:t>stupe k zamestnaniu pre srbský</w:t>
      </w:r>
      <w:r>
        <w:rPr>
          <w:rFonts w:hint="default"/>
        </w:rPr>
        <w:t>ch pracovní</w:t>
      </w:r>
      <w:r>
        <w:rPr>
          <w:rFonts w:hint="default"/>
        </w:rPr>
        <w:t>kov, ktoré</w:t>
      </w:r>
      <w:r>
        <w:rPr>
          <w:rFonts w:hint="default"/>
        </w:rPr>
        <w:t xml:space="preserve"> č</w:t>
      </w:r>
      <w:r>
        <w:rPr>
          <w:rFonts w:hint="default"/>
        </w:rPr>
        <w:t>lenské</w:t>
      </w:r>
      <w:r>
        <w:rPr>
          <w:rFonts w:hint="default"/>
        </w:rPr>
        <w:t xml:space="preserve"> š</w:t>
      </w:r>
      <w:r>
        <w:rPr>
          <w:rFonts w:hint="default"/>
        </w:rPr>
        <w:t>tá</w:t>
      </w:r>
      <w:r>
        <w:rPr>
          <w:rFonts w:hint="default"/>
        </w:rPr>
        <w:t>ty uplatň</w:t>
      </w:r>
      <w:r>
        <w:rPr>
          <w:rFonts w:hint="default"/>
        </w:rPr>
        <w:t>ovali podľ</w:t>
      </w:r>
      <w:r>
        <w:rPr>
          <w:rFonts w:hint="default"/>
        </w:rPr>
        <w:t>a dvojstranný</w:t>
      </w:r>
      <w:r>
        <w:rPr>
          <w:rFonts w:hint="default"/>
        </w:rPr>
        <w:t>ch dohô</w:t>
      </w:r>
      <w:r>
        <w:rPr>
          <w:rFonts w:hint="default"/>
        </w:rPr>
        <w:t>d, by sa mali zachovať</w:t>
      </w:r>
      <w:r>
        <w:rPr>
          <w:rFonts w:hint="default"/>
        </w:rPr>
        <w:t xml:space="preserve"> a </w:t>
      </w:r>
      <w:r>
        <w:rPr>
          <w:rFonts w:hint="default"/>
        </w:rPr>
        <w:t>prí</w:t>
      </w:r>
      <w:r>
        <w:rPr>
          <w:rFonts w:hint="default"/>
        </w:rPr>
        <w:t>padne rozší</w:t>
      </w:r>
      <w:r>
        <w:rPr>
          <w:rFonts w:hint="default"/>
        </w:rPr>
        <w:t>riť</w:t>
      </w:r>
      <w:r>
        <w:rPr>
          <w:rFonts w:hint="default"/>
        </w:rPr>
        <w:t xml:space="preserve">, </w:t>
      </w:r>
    </w:p>
    <w:p w:rsidR="00E2180F">
      <w:pPr>
        <w:pStyle w:val="Point1"/>
        <w:bidi w:val="0"/>
        <w:rPr>
          <w:rFonts w:hint="default"/>
        </w:rPr>
      </w:pPr>
      <w:r>
        <w:rPr>
          <w:rFonts w:hint="default"/>
        </w:rPr>
        <w:t>b)</w:t>
        <w:tab/>
      </w:r>
      <w:r>
        <w:rPr>
          <w:rFonts w:hint="default"/>
        </w:rPr>
        <w:t>ostatné</w:t>
      </w:r>
      <w:r>
        <w:rPr>
          <w:rFonts w:hint="default"/>
        </w:rPr>
        <w:t xml:space="preserve"> č</w:t>
      </w:r>
      <w:r>
        <w:rPr>
          <w:rFonts w:hint="default"/>
        </w:rPr>
        <w:t>l</w:t>
      </w:r>
      <w:r>
        <w:rPr>
          <w:rFonts w:hint="default"/>
        </w:rPr>
        <w:t>enské</w:t>
      </w:r>
      <w:r>
        <w:rPr>
          <w:rFonts w:hint="default"/>
        </w:rPr>
        <w:t xml:space="preserve"> š</w:t>
      </w:r>
      <w:r>
        <w:rPr>
          <w:rFonts w:hint="default"/>
        </w:rPr>
        <w:t>tá</w:t>
      </w:r>
      <w:r>
        <w:rPr>
          <w:rFonts w:hint="default"/>
        </w:rPr>
        <w:t>ty preskú</w:t>
      </w:r>
      <w:r>
        <w:rPr>
          <w:rFonts w:hint="default"/>
        </w:rPr>
        <w:t>majú</w:t>
      </w:r>
      <w:r>
        <w:rPr>
          <w:rFonts w:hint="default"/>
        </w:rPr>
        <w:t xml:space="preserve"> mož</w:t>
      </w:r>
      <w:r>
        <w:rPr>
          <w:rFonts w:hint="default"/>
        </w:rPr>
        <w:t>nosť</w:t>
      </w:r>
      <w:r>
        <w:rPr>
          <w:rFonts w:hint="default"/>
        </w:rPr>
        <w:t xml:space="preserve"> uzavrieť</w:t>
      </w:r>
      <w:r>
        <w:rPr>
          <w:rFonts w:hint="default"/>
        </w:rPr>
        <w:t xml:space="preserve"> podobné</w:t>
      </w:r>
      <w:r>
        <w:rPr>
          <w:rFonts w:hint="default"/>
        </w:rPr>
        <w:t xml:space="preserve"> dohody.</w:t>
      </w:r>
    </w:p>
    <w:p w:rsidR="00E2180F">
      <w:pPr>
        <w:pStyle w:val="ManualNumPar1"/>
        <w:bidi w:val="0"/>
        <w:rPr>
          <w:rFonts w:hint="default"/>
        </w:rPr>
      </w:pPr>
      <w:r>
        <w:t>2.</w:t>
      </w:r>
      <w:r>
        <w:rPr>
          <w:b/>
          <w:bCs/>
        </w:rPr>
        <w:tab/>
      </w:r>
      <w:r>
        <w:rPr>
          <w:rFonts w:hint="default"/>
        </w:rPr>
        <w:t>Po troch rokoch Rada pre stabilizá</w:t>
      </w:r>
      <w:r>
        <w:rPr>
          <w:rFonts w:hint="default"/>
        </w:rPr>
        <w:t>ciu a pridruž</w:t>
      </w:r>
      <w:r>
        <w:rPr>
          <w:rFonts w:hint="default"/>
        </w:rPr>
        <w:t>enie preskú</w:t>
      </w:r>
      <w:r>
        <w:rPr>
          <w:rFonts w:hint="default"/>
        </w:rPr>
        <w:t>ma mož</w:t>
      </w:r>
      <w:r>
        <w:rPr>
          <w:rFonts w:hint="default"/>
        </w:rPr>
        <w:t>nosť</w:t>
      </w:r>
      <w:r>
        <w:rPr>
          <w:rFonts w:hint="default"/>
        </w:rPr>
        <w:t xml:space="preserve"> ich ď</w:t>
      </w:r>
      <w:r>
        <w:rPr>
          <w:rFonts w:hint="default"/>
        </w:rPr>
        <w:t>alš</w:t>
      </w:r>
      <w:r>
        <w:rPr>
          <w:rFonts w:hint="default"/>
        </w:rPr>
        <w:t>ieho rozší</w:t>
      </w:r>
      <w:r>
        <w:rPr>
          <w:rFonts w:hint="default"/>
        </w:rPr>
        <w:t>renia vrá</w:t>
      </w:r>
      <w:r>
        <w:rPr>
          <w:rFonts w:hint="default"/>
        </w:rPr>
        <w:t>tane úľ</w:t>
      </w:r>
      <w:r>
        <w:rPr>
          <w:rFonts w:hint="default"/>
        </w:rPr>
        <w:t>av pri prí</w:t>
      </w:r>
      <w:r>
        <w:rPr>
          <w:rFonts w:hint="default"/>
        </w:rPr>
        <w:t>stupe k odborné</w:t>
      </w:r>
      <w:r>
        <w:rPr>
          <w:rFonts w:hint="default"/>
        </w:rPr>
        <w:t>mu vzdelá</w:t>
      </w:r>
      <w:r>
        <w:rPr>
          <w:rFonts w:hint="default"/>
        </w:rPr>
        <w:t>vaniu, v sú</w:t>
      </w:r>
      <w:r>
        <w:rPr>
          <w:rFonts w:hint="default"/>
        </w:rPr>
        <w:t>lade s pravidlami a postupmi platný</w:t>
      </w:r>
      <w:r>
        <w:rPr>
          <w:rFonts w:hint="default"/>
        </w:rPr>
        <w:t>mi v č</w:t>
      </w:r>
      <w:r>
        <w:rPr>
          <w:rFonts w:hint="default"/>
        </w:rPr>
        <w:t>lenský</w:t>
      </w:r>
      <w:r>
        <w:rPr>
          <w:rFonts w:hint="default"/>
        </w:rPr>
        <w:t>ch</w:t>
      </w:r>
      <w:r>
        <w:rPr>
          <w:rFonts w:hint="default"/>
        </w:rPr>
        <w:t xml:space="preserve"> š</w:t>
      </w:r>
      <w:r>
        <w:rPr>
          <w:rFonts w:hint="default"/>
        </w:rPr>
        <w:t>tá</w:t>
      </w:r>
      <w:r>
        <w:rPr>
          <w:rFonts w:hint="default"/>
        </w:rPr>
        <w:t>toch a zo zreteľ</w:t>
      </w:r>
      <w:r>
        <w:rPr>
          <w:rFonts w:hint="default"/>
        </w:rPr>
        <w:t>om na situá</w:t>
      </w:r>
      <w:r>
        <w:rPr>
          <w:rFonts w:hint="default"/>
        </w:rPr>
        <w:t>ciu na trhoch prá</w:t>
      </w:r>
      <w:r>
        <w:rPr>
          <w:rFonts w:hint="default"/>
        </w:rPr>
        <w:t>ce v </w:t>
      </w:r>
      <w:r>
        <w:rPr>
          <w:rFonts w:hint="default"/>
        </w:rPr>
        <w:t>č</w:t>
      </w:r>
      <w:r>
        <w:rPr>
          <w:rFonts w:hint="default"/>
        </w:rPr>
        <w:t>lenský</w:t>
      </w:r>
      <w:r>
        <w:rPr>
          <w:rFonts w:hint="default"/>
        </w:rPr>
        <w:t>ch š</w:t>
      </w:r>
      <w:r>
        <w:rPr>
          <w:rFonts w:hint="default"/>
        </w:rPr>
        <w:t>tá</w:t>
      </w:r>
      <w:r>
        <w:rPr>
          <w:rFonts w:hint="default"/>
        </w:rPr>
        <w:t>toch a v Spoloč</w:t>
      </w:r>
      <w:r>
        <w:rPr>
          <w:rFonts w:hint="default"/>
        </w:rPr>
        <w:t>enstve.</w:t>
      </w:r>
    </w:p>
    <w:p w:rsidR="00E2180F">
      <w:pPr>
        <w:pStyle w:val="Titrearticle"/>
        <w:bidi w:val="0"/>
        <w:spacing w:before="120"/>
        <w:outlineLvl w:val="0"/>
        <w:rPr>
          <w:i w:val="0"/>
          <w:iCs w:val="0"/>
        </w:rPr>
      </w:pPr>
      <w:r>
        <w:rPr>
          <w:rFonts w:hint="default"/>
          <w:b/>
          <w:bCs/>
        </w:rPr>
        <w:t>Č</w:t>
      </w:r>
      <w:r>
        <w:rPr>
          <w:rFonts w:hint="default"/>
          <w:b/>
          <w:bCs/>
        </w:rPr>
        <w:t>lá</w:t>
      </w:r>
      <w:r>
        <w:rPr>
          <w:rFonts w:hint="default"/>
          <w:b/>
          <w:bCs/>
        </w:rPr>
        <w:t>nok 51</w:t>
      </w:r>
    </w:p>
    <w:p w:rsidR="00E2180F">
      <w:pPr>
        <w:pStyle w:val="ManualNumPar1"/>
        <w:bidi w:val="0"/>
        <w:rPr>
          <w:rFonts w:hint="default"/>
        </w:rPr>
      </w:pPr>
      <w:r>
        <w:t>1.</w:t>
        <w:tab/>
      </w:r>
      <w:r>
        <w:rPr>
          <w:rFonts w:hint="default"/>
        </w:rPr>
        <w:t>Stanovia sa pravidlá</w:t>
      </w:r>
      <w:r>
        <w:rPr>
          <w:rFonts w:hint="default"/>
        </w:rPr>
        <w:t xml:space="preserve"> koordiná</w:t>
      </w:r>
      <w:r>
        <w:rPr>
          <w:rFonts w:hint="default"/>
        </w:rPr>
        <w:t>cie systé</w:t>
      </w:r>
      <w:r>
        <w:rPr>
          <w:rFonts w:hint="default"/>
        </w:rPr>
        <w:t>mov sociá</w:t>
      </w:r>
      <w:r>
        <w:rPr>
          <w:rFonts w:hint="default"/>
        </w:rPr>
        <w:t>lneho zabezpeč</w:t>
      </w:r>
      <w:r>
        <w:rPr>
          <w:rFonts w:hint="default"/>
        </w:rPr>
        <w:t>enia pre pracovní</w:t>
      </w:r>
      <w:r>
        <w:rPr>
          <w:rFonts w:hint="default"/>
        </w:rPr>
        <w:t>kov, ktorí</w:t>
      </w:r>
      <w:r>
        <w:rPr>
          <w:rFonts w:hint="default"/>
        </w:rPr>
        <w:t xml:space="preserve"> sú</w:t>
      </w:r>
      <w:r>
        <w:rPr>
          <w:rFonts w:hint="default"/>
        </w:rPr>
        <w:t xml:space="preserve"> š</w:t>
      </w:r>
      <w:r>
        <w:rPr>
          <w:rFonts w:hint="default"/>
        </w:rPr>
        <w:t>tá</w:t>
      </w:r>
      <w:r>
        <w:rPr>
          <w:rFonts w:hint="default"/>
        </w:rPr>
        <w:t>tnymi prí</w:t>
      </w:r>
      <w:r>
        <w:rPr>
          <w:rFonts w:hint="default"/>
        </w:rPr>
        <w:t>sluš</w:t>
      </w:r>
      <w:r>
        <w:rPr>
          <w:rFonts w:hint="default"/>
        </w:rPr>
        <w:t>ní</w:t>
      </w:r>
      <w:r>
        <w:rPr>
          <w:rFonts w:hint="default"/>
        </w:rPr>
        <w:t>kmi Srbska, a ktorí</w:t>
      </w:r>
      <w:r>
        <w:rPr>
          <w:rFonts w:hint="default"/>
        </w:rPr>
        <w:t xml:space="preserve"> sú</w:t>
      </w:r>
      <w:r>
        <w:rPr>
          <w:rFonts w:hint="default"/>
        </w:rPr>
        <w:t xml:space="preserve"> legá</w:t>
      </w:r>
      <w:r>
        <w:rPr>
          <w:rFonts w:hint="default"/>
        </w:rPr>
        <w:t>lne zamestnaní</w:t>
      </w:r>
      <w:r>
        <w:rPr>
          <w:rFonts w:hint="default"/>
        </w:rPr>
        <w:t xml:space="preserve"> na</w:t>
      </w:r>
      <w:r>
        <w:rPr>
          <w:rFonts w:hint="default"/>
        </w:rPr>
        <w:t xml:space="preserve"> ú</w:t>
      </w:r>
      <w:r>
        <w:rPr>
          <w:rFonts w:hint="default"/>
        </w:rPr>
        <w:t>zemí</w:t>
      </w:r>
      <w:r>
        <w:rPr>
          <w:rFonts w:hint="default"/>
        </w:rPr>
        <w:t xml:space="preserve"> č</w:t>
      </w:r>
      <w:r>
        <w:rPr>
          <w:rFonts w:hint="default"/>
        </w:rPr>
        <w:t>lenské</w:t>
      </w:r>
      <w:r>
        <w:rPr>
          <w:rFonts w:hint="default"/>
        </w:rPr>
        <w:t>ho š</w:t>
      </w:r>
      <w:r>
        <w:rPr>
          <w:rFonts w:hint="default"/>
        </w:rPr>
        <w:t>tá</w:t>
      </w:r>
      <w:r>
        <w:rPr>
          <w:rFonts w:hint="default"/>
        </w:rPr>
        <w:t>tu, ako aj pre ich rodinný</w:t>
      </w:r>
      <w:r>
        <w:rPr>
          <w:rFonts w:hint="default"/>
        </w:rPr>
        <w:t>ch prí</w:t>
      </w:r>
      <w:r>
        <w:rPr>
          <w:rFonts w:hint="default"/>
        </w:rPr>
        <w:t>sluš</w:t>
      </w:r>
      <w:r>
        <w:rPr>
          <w:rFonts w:hint="default"/>
        </w:rPr>
        <w:t>ní</w:t>
      </w:r>
      <w:r>
        <w:rPr>
          <w:rFonts w:hint="default"/>
        </w:rPr>
        <w:t>kov, ktorí</w:t>
      </w:r>
      <w:r>
        <w:rPr>
          <w:rFonts w:hint="default"/>
        </w:rPr>
        <w:t xml:space="preserve"> v ň</w:t>
      </w:r>
      <w:r>
        <w:rPr>
          <w:rFonts w:hint="default"/>
        </w:rPr>
        <w:t>om majú</w:t>
      </w:r>
      <w:r>
        <w:rPr>
          <w:rFonts w:hint="default"/>
        </w:rPr>
        <w:t xml:space="preserve"> legá</w:t>
      </w:r>
      <w:r>
        <w:rPr>
          <w:rFonts w:hint="default"/>
        </w:rPr>
        <w:t>lne bydlisko. Na tento úč</w:t>
      </w:r>
      <w:r>
        <w:rPr>
          <w:rFonts w:hint="default"/>
        </w:rPr>
        <w:t>el sa rozhodnutí</w:t>
      </w:r>
      <w:r>
        <w:rPr>
          <w:rFonts w:hint="default"/>
        </w:rPr>
        <w:t>m Rady pre stabilizá</w:t>
      </w:r>
      <w:r>
        <w:rPr>
          <w:rFonts w:hint="default"/>
        </w:rPr>
        <w:t>ciu a pridruž</w:t>
      </w:r>
      <w:r>
        <w:rPr>
          <w:rFonts w:hint="default"/>
        </w:rPr>
        <w:t>enie, ktorý</w:t>
      </w:r>
      <w:r>
        <w:rPr>
          <w:rFonts w:hint="default"/>
        </w:rPr>
        <w:t>m by nemali byť</w:t>
      </w:r>
      <w:r>
        <w:rPr>
          <w:rFonts w:hint="default"/>
        </w:rPr>
        <w:t xml:space="preserve"> dotknuté</w:t>
      </w:r>
      <w:r>
        <w:rPr>
          <w:rFonts w:hint="default"/>
        </w:rPr>
        <w:t xml:space="preserve"> ž</w:t>
      </w:r>
      <w:r>
        <w:rPr>
          <w:rFonts w:hint="default"/>
        </w:rPr>
        <w:t>iadne prá</w:t>
      </w:r>
      <w:r>
        <w:rPr>
          <w:rFonts w:hint="default"/>
        </w:rPr>
        <w:t>va alebo povinnosti vyplý</w:t>
      </w:r>
      <w:r>
        <w:rPr>
          <w:rFonts w:hint="default"/>
        </w:rPr>
        <w:t>vajú</w:t>
      </w:r>
      <w:r>
        <w:rPr>
          <w:rFonts w:hint="default"/>
        </w:rPr>
        <w:t>ce z dvojstranný</w:t>
      </w:r>
      <w:r>
        <w:rPr>
          <w:rFonts w:hint="default"/>
        </w:rPr>
        <w:t>ch doh</w:t>
      </w:r>
      <w:r>
        <w:rPr>
          <w:rFonts w:hint="default"/>
        </w:rPr>
        <w:t>ô</w:t>
      </w:r>
      <w:r>
        <w:rPr>
          <w:rFonts w:hint="default"/>
        </w:rPr>
        <w:t>d v prí</w:t>
      </w:r>
      <w:r>
        <w:rPr>
          <w:rFonts w:hint="default"/>
        </w:rPr>
        <w:t>pade, ak je v tý</w:t>
      </w:r>
      <w:r>
        <w:rPr>
          <w:rFonts w:hint="default"/>
        </w:rPr>
        <w:t>chto dohodá</w:t>
      </w:r>
      <w:r>
        <w:rPr>
          <w:rFonts w:hint="default"/>
        </w:rPr>
        <w:t>ch stanovené</w:t>
      </w:r>
      <w:r>
        <w:rPr>
          <w:rFonts w:hint="default"/>
        </w:rPr>
        <w:t xml:space="preserve"> vý</w:t>
      </w:r>
      <w:r>
        <w:rPr>
          <w:rFonts w:hint="default"/>
        </w:rPr>
        <w:t>hodnejš</w:t>
      </w:r>
      <w:r>
        <w:rPr>
          <w:rFonts w:hint="default"/>
        </w:rPr>
        <w:t>ie zaobchá</w:t>
      </w:r>
      <w:r>
        <w:rPr>
          <w:rFonts w:hint="default"/>
        </w:rPr>
        <w:t>dzanie, vykonajú</w:t>
      </w:r>
      <w:r>
        <w:rPr>
          <w:rFonts w:hint="default"/>
        </w:rPr>
        <w:t xml:space="preserve"> tieto ustanovenia:</w:t>
      </w:r>
    </w:p>
    <w:p w:rsidR="00E2180F">
      <w:pPr>
        <w:pStyle w:val="Point1"/>
        <w:bidi w:val="0"/>
        <w:rPr>
          <w:rFonts w:hint="default"/>
        </w:rPr>
      </w:pPr>
      <w:r>
        <w:t>a)</w:t>
        <w:tab/>
      </w:r>
      <w:r>
        <w:rPr>
          <w:rFonts w:hint="default"/>
        </w:rPr>
        <w:t>vš</w:t>
      </w:r>
      <w:r>
        <w:rPr>
          <w:rFonts w:hint="default"/>
        </w:rPr>
        <w:t>etky obdobia poistenia, zamestnania alebo pobytu taký</w:t>
      </w:r>
      <w:r>
        <w:rPr>
          <w:rFonts w:hint="default"/>
        </w:rPr>
        <w:t>chto pracovní</w:t>
      </w:r>
      <w:r>
        <w:rPr>
          <w:rFonts w:hint="default"/>
        </w:rPr>
        <w:t>kov v </w:t>
      </w:r>
      <w:r>
        <w:rPr>
          <w:rFonts w:hint="default"/>
        </w:rPr>
        <w:t>rozlič</w:t>
      </w:r>
      <w:r>
        <w:rPr>
          <w:rFonts w:hint="default"/>
        </w:rPr>
        <w:t>ný</w:t>
      </w:r>
      <w:r>
        <w:rPr>
          <w:rFonts w:hint="default"/>
        </w:rPr>
        <w:t>ch č</w:t>
      </w:r>
      <w:r>
        <w:rPr>
          <w:rFonts w:hint="default"/>
        </w:rPr>
        <w:t>lenský</w:t>
      </w:r>
      <w:r>
        <w:rPr>
          <w:rFonts w:hint="default"/>
        </w:rPr>
        <w:t>ch š</w:t>
      </w:r>
      <w:r>
        <w:rPr>
          <w:rFonts w:hint="default"/>
        </w:rPr>
        <w:t>tá</w:t>
      </w:r>
      <w:r>
        <w:rPr>
          <w:rFonts w:hint="default"/>
        </w:rPr>
        <w:t>toch sa na úč</w:t>
      </w:r>
      <w:r>
        <w:rPr>
          <w:rFonts w:hint="default"/>
        </w:rPr>
        <w:t>ely dô</w:t>
      </w:r>
      <w:r>
        <w:rPr>
          <w:rFonts w:hint="default"/>
        </w:rPr>
        <w:t>chodkov a rent z dô</w:t>
      </w:r>
      <w:r>
        <w:rPr>
          <w:rFonts w:hint="default"/>
        </w:rPr>
        <w:t>vodu veku, inva</w:t>
      </w:r>
      <w:r>
        <w:rPr>
          <w:rFonts w:hint="default"/>
        </w:rPr>
        <w:t>lidity a ú</w:t>
      </w:r>
      <w:r>
        <w:rPr>
          <w:rFonts w:hint="default"/>
        </w:rPr>
        <w:t>mrtia a na úč</w:t>
      </w:r>
      <w:r>
        <w:rPr>
          <w:rFonts w:hint="default"/>
        </w:rPr>
        <w:t>ely zdravotnej starostlivosti o taký</w:t>
      </w:r>
      <w:r>
        <w:rPr>
          <w:rFonts w:hint="default"/>
        </w:rPr>
        <w:t>chto pracovní</w:t>
      </w:r>
      <w:r>
        <w:rPr>
          <w:rFonts w:hint="default"/>
        </w:rPr>
        <w:t>kov a ich rodinný</w:t>
      </w:r>
      <w:r>
        <w:rPr>
          <w:rFonts w:hint="default"/>
        </w:rPr>
        <w:t>ch prí</w:t>
      </w:r>
      <w:r>
        <w:rPr>
          <w:rFonts w:hint="default"/>
        </w:rPr>
        <w:t>sluš</w:t>
      </w:r>
      <w:r>
        <w:rPr>
          <w:rFonts w:hint="default"/>
        </w:rPr>
        <w:t>ní</w:t>
      </w:r>
      <w:r>
        <w:rPr>
          <w:rFonts w:hint="default"/>
        </w:rPr>
        <w:t>kov budú</w:t>
      </w:r>
      <w:r>
        <w:rPr>
          <w:rFonts w:hint="default"/>
        </w:rPr>
        <w:t xml:space="preserve"> spočí</w:t>
      </w:r>
      <w:r>
        <w:rPr>
          <w:rFonts w:hint="default"/>
        </w:rPr>
        <w:t>tavať,</w:t>
      </w:r>
    </w:p>
    <w:p w:rsidR="00E2180F">
      <w:pPr>
        <w:pStyle w:val="Point1"/>
        <w:bidi w:val="0"/>
        <w:rPr>
          <w:rFonts w:hint="default"/>
        </w:rPr>
      </w:pPr>
      <w:r>
        <w:rPr>
          <w:rFonts w:hint="default"/>
        </w:rPr>
        <w:t>b)</w:t>
        <w:tab/>
      </w:r>
      <w:r>
        <w:rPr>
          <w:rFonts w:hint="default"/>
        </w:rPr>
        <w:t>vš</w:t>
      </w:r>
      <w:r>
        <w:rPr>
          <w:rFonts w:hint="default"/>
        </w:rPr>
        <w:t>etky dô</w:t>
      </w:r>
      <w:r>
        <w:rPr>
          <w:rFonts w:hint="default"/>
        </w:rPr>
        <w:t>chodky alebo renty z dô</w:t>
      </w:r>
      <w:r>
        <w:rPr>
          <w:rFonts w:hint="default"/>
        </w:rPr>
        <w:t>vodu veku, ú</w:t>
      </w:r>
      <w:r>
        <w:rPr>
          <w:rFonts w:hint="default"/>
        </w:rPr>
        <w:t>mrtia, pracovné</w:t>
      </w:r>
      <w:r>
        <w:rPr>
          <w:rFonts w:hint="default"/>
        </w:rPr>
        <w:t>ho ú</w:t>
      </w:r>
      <w:r>
        <w:rPr>
          <w:rFonts w:hint="default"/>
        </w:rPr>
        <w:t>razu alebo choroby z povolania alebo z nich vyplý</w:t>
      </w:r>
      <w:r>
        <w:rPr>
          <w:rFonts w:hint="default"/>
        </w:rPr>
        <w:t>vajú</w:t>
      </w:r>
      <w:r>
        <w:rPr>
          <w:rFonts w:hint="default"/>
        </w:rPr>
        <w:t>cej invalidity,</w:t>
      </w:r>
      <w:r>
        <w:rPr>
          <w:rFonts w:hint="default"/>
        </w:rPr>
        <w:t xml:space="preserve"> s vý</w:t>
      </w:r>
      <w:r>
        <w:rPr>
          <w:rFonts w:hint="default"/>
        </w:rPr>
        <w:t>nimkou neprí</w:t>
      </w:r>
      <w:r>
        <w:rPr>
          <w:rFonts w:hint="default"/>
        </w:rPr>
        <w:t>spevkový</w:t>
      </w:r>
      <w:r>
        <w:rPr>
          <w:rFonts w:hint="default"/>
        </w:rPr>
        <w:t>ch dá</w:t>
      </w:r>
      <w:r>
        <w:rPr>
          <w:rFonts w:hint="default"/>
        </w:rPr>
        <w:t>vok, budú</w:t>
      </w:r>
      <w:r>
        <w:rPr>
          <w:rFonts w:hint="default"/>
        </w:rPr>
        <w:t xml:space="preserve"> voľ</w:t>
      </w:r>
      <w:r>
        <w:rPr>
          <w:rFonts w:hint="default"/>
        </w:rPr>
        <w:t>ne prevoditeľ</w:t>
      </w:r>
      <w:r>
        <w:rPr>
          <w:rFonts w:hint="default"/>
        </w:rPr>
        <w:t>né</w:t>
      </w:r>
      <w:r>
        <w:rPr>
          <w:rFonts w:hint="default"/>
        </w:rPr>
        <w:t xml:space="preserve"> pri kurze uplatň</w:t>
      </w:r>
      <w:r>
        <w:rPr>
          <w:rFonts w:hint="default"/>
        </w:rPr>
        <w:t>ovanom č</w:t>
      </w:r>
      <w:r>
        <w:rPr>
          <w:rFonts w:hint="default"/>
        </w:rPr>
        <w:t>lenský</w:t>
      </w:r>
      <w:r>
        <w:rPr>
          <w:rFonts w:hint="default"/>
        </w:rPr>
        <w:t>m š</w:t>
      </w:r>
      <w:r>
        <w:rPr>
          <w:rFonts w:hint="default"/>
        </w:rPr>
        <w:t>tá</w:t>
      </w:r>
      <w:r>
        <w:rPr>
          <w:rFonts w:hint="default"/>
        </w:rPr>
        <w:t>tom č</w:t>
      </w:r>
      <w:r>
        <w:rPr>
          <w:rFonts w:hint="default"/>
        </w:rPr>
        <w:t>i š</w:t>
      </w:r>
      <w:r>
        <w:rPr>
          <w:rFonts w:hint="default"/>
        </w:rPr>
        <w:t>tá</w:t>
      </w:r>
      <w:r>
        <w:rPr>
          <w:rFonts w:hint="default"/>
        </w:rPr>
        <w:t>tmi s povinnosť</w:t>
      </w:r>
      <w:r>
        <w:rPr>
          <w:rFonts w:hint="default"/>
        </w:rPr>
        <w:t>ou vyplá</w:t>
      </w:r>
      <w:r>
        <w:rPr>
          <w:rFonts w:hint="default"/>
        </w:rPr>
        <w:t>cania,</w:t>
      </w:r>
    </w:p>
    <w:p w:rsidR="00E2180F">
      <w:pPr>
        <w:pStyle w:val="Point1"/>
        <w:bidi w:val="0"/>
        <w:rPr>
          <w:rFonts w:hint="default"/>
        </w:rPr>
      </w:pPr>
      <w:r>
        <w:rPr>
          <w:rFonts w:hint="default"/>
        </w:rPr>
        <w:t>c)</w:t>
        <w:tab/>
      </w:r>
      <w:r>
        <w:rPr>
          <w:rFonts w:hint="default"/>
        </w:rPr>
        <w:t>dotknutí</w:t>
      </w:r>
      <w:r>
        <w:rPr>
          <w:rFonts w:hint="default"/>
        </w:rPr>
        <w:t xml:space="preserve"> pracovní</w:t>
      </w:r>
      <w:r>
        <w:rPr>
          <w:rFonts w:hint="default"/>
        </w:rPr>
        <w:t>ci budú</w:t>
      </w:r>
      <w:r>
        <w:rPr>
          <w:rFonts w:hint="default"/>
        </w:rPr>
        <w:t xml:space="preserve"> poberať</w:t>
      </w:r>
      <w:r>
        <w:rPr>
          <w:rFonts w:hint="default"/>
        </w:rPr>
        <w:t xml:space="preserve"> rodinné</w:t>
      </w:r>
      <w:r>
        <w:rPr>
          <w:rFonts w:hint="default"/>
        </w:rPr>
        <w:t xml:space="preserve"> dá</w:t>
      </w:r>
      <w:r>
        <w:rPr>
          <w:rFonts w:hint="default"/>
        </w:rPr>
        <w:t>vky na svojich rodinný</w:t>
      </w:r>
      <w:r>
        <w:rPr>
          <w:rFonts w:hint="default"/>
        </w:rPr>
        <w:t>ch prí</w:t>
      </w:r>
      <w:r>
        <w:rPr>
          <w:rFonts w:hint="default"/>
        </w:rPr>
        <w:t>sluš</w:t>
      </w:r>
      <w:r>
        <w:rPr>
          <w:rFonts w:hint="default"/>
        </w:rPr>
        <w:t>ní</w:t>
      </w:r>
      <w:r>
        <w:rPr>
          <w:rFonts w:hint="default"/>
        </w:rPr>
        <w:t>kov, ktorí</w:t>
      </w:r>
      <w:r>
        <w:rPr>
          <w:rFonts w:hint="default"/>
        </w:rPr>
        <w:t xml:space="preserve"> sú</w:t>
      </w:r>
      <w:r>
        <w:rPr>
          <w:rFonts w:hint="default"/>
        </w:rPr>
        <w:t xml:space="preserve"> vymedzení</w:t>
      </w:r>
      <w:r>
        <w:rPr>
          <w:rFonts w:hint="default"/>
        </w:rPr>
        <w:t xml:space="preserve"> vyšš</w:t>
      </w:r>
      <w:r>
        <w:rPr>
          <w:rFonts w:hint="default"/>
        </w:rPr>
        <w:t>ie uvedenou de</w:t>
      </w:r>
      <w:r>
        <w:rPr>
          <w:rFonts w:hint="default"/>
        </w:rPr>
        <w:t>finí</w:t>
      </w:r>
      <w:r>
        <w:rPr>
          <w:rFonts w:hint="default"/>
        </w:rPr>
        <w:t>ciou.</w:t>
      </w:r>
    </w:p>
    <w:p w:rsidR="00E2180F">
      <w:pPr>
        <w:pStyle w:val="ManualNumPar1"/>
        <w:bidi w:val="0"/>
        <w:rPr>
          <w:sz w:val="23"/>
          <w:szCs w:val="23"/>
        </w:rPr>
      </w:pPr>
      <w:r>
        <w:t>2.</w:t>
        <w:tab/>
      </w:r>
      <w:r>
        <w:rPr>
          <w:rFonts w:hint="default"/>
        </w:rPr>
        <w:t>Srbsko poskytne pracovní</w:t>
      </w:r>
      <w:r>
        <w:rPr>
          <w:rFonts w:hint="default"/>
        </w:rPr>
        <w:t>kom, ktorí</w:t>
      </w:r>
      <w:r>
        <w:rPr>
          <w:rFonts w:hint="default"/>
        </w:rPr>
        <w:t xml:space="preserve"> sú</w:t>
      </w:r>
      <w:r>
        <w:rPr>
          <w:rFonts w:hint="default"/>
        </w:rPr>
        <w:t xml:space="preserve"> š</w:t>
      </w:r>
      <w:r>
        <w:rPr>
          <w:rFonts w:hint="default"/>
        </w:rPr>
        <w:t>tá</w:t>
      </w:r>
      <w:r>
        <w:rPr>
          <w:rFonts w:hint="default"/>
        </w:rPr>
        <w:t>tnymi prí</w:t>
      </w:r>
      <w:r>
        <w:rPr>
          <w:rFonts w:hint="default"/>
        </w:rPr>
        <w:t>sluš</w:t>
      </w:r>
      <w:r>
        <w:rPr>
          <w:rFonts w:hint="default"/>
        </w:rPr>
        <w:t>ní</w:t>
      </w:r>
      <w:r>
        <w:rPr>
          <w:rFonts w:hint="default"/>
        </w:rPr>
        <w:t>kmi niektoré</w:t>
      </w:r>
      <w:r>
        <w:rPr>
          <w:rFonts w:hint="default"/>
        </w:rPr>
        <w:t>ho č</w:t>
      </w:r>
      <w:r>
        <w:rPr>
          <w:rFonts w:hint="default"/>
        </w:rPr>
        <w:t>lenské</w:t>
      </w:r>
      <w:r>
        <w:rPr>
          <w:rFonts w:hint="default"/>
        </w:rPr>
        <w:t>ho š</w:t>
      </w:r>
      <w:r>
        <w:rPr>
          <w:rFonts w:hint="default"/>
        </w:rPr>
        <w:t>tá</w:t>
      </w:r>
      <w:r>
        <w:rPr>
          <w:rFonts w:hint="default"/>
        </w:rPr>
        <w:t>tu a sú</w:t>
      </w:r>
      <w:r>
        <w:rPr>
          <w:rFonts w:hint="default"/>
        </w:rPr>
        <w:t xml:space="preserve"> legá</w:t>
      </w:r>
      <w:r>
        <w:rPr>
          <w:rFonts w:hint="default"/>
        </w:rPr>
        <w:t>lne zamestnaní</w:t>
      </w:r>
      <w:r>
        <w:rPr>
          <w:rFonts w:hint="default"/>
        </w:rPr>
        <w:t xml:space="preserve"> na jeho ú</w:t>
      </w:r>
      <w:r>
        <w:rPr>
          <w:rFonts w:hint="default"/>
        </w:rPr>
        <w:t>zemí</w:t>
      </w:r>
      <w:r>
        <w:rPr>
          <w:rFonts w:hint="default"/>
        </w:rPr>
        <w:t>, ako aj ich rodinný</w:t>
      </w:r>
      <w:r>
        <w:rPr>
          <w:rFonts w:hint="default"/>
        </w:rPr>
        <w:t>m prí</w:t>
      </w:r>
      <w:r>
        <w:rPr>
          <w:rFonts w:hint="default"/>
        </w:rPr>
        <w:t>sluš</w:t>
      </w:r>
      <w:r>
        <w:rPr>
          <w:rFonts w:hint="default"/>
        </w:rPr>
        <w:t>ní</w:t>
      </w:r>
      <w:r>
        <w:rPr>
          <w:rFonts w:hint="default"/>
        </w:rPr>
        <w:t>kom, ktorí</w:t>
      </w:r>
      <w:r>
        <w:rPr>
          <w:rFonts w:hint="default"/>
        </w:rPr>
        <w:t xml:space="preserve"> majú</w:t>
      </w:r>
      <w:r>
        <w:rPr>
          <w:rFonts w:hint="default"/>
        </w:rPr>
        <w:t xml:space="preserve"> na jeho ú</w:t>
      </w:r>
      <w:r>
        <w:rPr>
          <w:rFonts w:hint="default"/>
        </w:rPr>
        <w:t>zemí</w:t>
      </w:r>
      <w:r>
        <w:rPr>
          <w:rFonts w:hint="default"/>
        </w:rPr>
        <w:t xml:space="preserve"> legá</w:t>
      </w:r>
      <w:r>
        <w:rPr>
          <w:rFonts w:hint="default"/>
        </w:rPr>
        <w:t>lne bydlisko, podobné</w:t>
      </w:r>
      <w:r>
        <w:rPr>
          <w:rFonts w:hint="default"/>
        </w:rPr>
        <w:t xml:space="preserve"> zaobchá</w:t>
      </w:r>
      <w:r>
        <w:rPr>
          <w:rFonts w:hint="default"/>
        </w:rPr>
        <w:t>dzanie, ako je uvedené</w:t>
      </w:r>
      <w:r>
        <w:rPr>
          <w:rFonts w:hint="default"/>
        </w:rPr>
        <w:t xml:space="preserve"> v </w:t>
      </w:r>
      <w:r>
        <w:rPr>
          <w:rFonts w:hint="default"/>
        </w:rPr>
        <w:t>odseku 1 pí</w:t>
      </w:r>
      <w:r>
        <w:rPr>
          <w:rFonts w:hint="default"/>
        </w:rPr>
        <w:t>sm. b) a c).</w:t>
      </w:r>
    </w:p>
    <w:p w:rsidR="00E2180F">
      <w:pPr>
        <w:pStyle w:val="SectionTitle"/>
        <w:bidi w:val="0"/>
      </w:pPr>
      <w:r>
        <w:t>KAPITOLA II</w:t>
      </w:r>
    </w:p>
    <w:p w:rsidR="00E2180F">
      <w:pPr>
        <w:pStyle w:val="SectionTitle"/>
        <w:bidi w:val="0"/>
      </w:pPr>
      <w:r>
        <w:t>USADENIE SA</w:t>
      </w:r>
    </w:p>
    <w:p w:rsidR="00E2180F">
      <w:pPr>
        <w:pStyle w:val="Titrearticle"/>
        <w:bidi w:val="0"/>
        <w:rPr>
          <w:rFonts w:hint="default"/>
          <w:b/>
          <w:bCs/>
        </w:rPr>
      </w:pPr>
      <w:r>
        <w:rPr>
          <w:rFonts w:hint="default"/>
          <w:b/>
          <w:bCs/>
        </w:rPr>
        <w:t>Č</w:t>
      </w:r>
      <w:r>
        <w:rPr>
          <w:rFonts w:hint="default"/>
          <w:b/>
          <w:bCs/>
        </w:rPr>
        <w:t>lá</w:t>
      </w:r>
      <w:r>
        <w:rPr>
          <w:rFonts w:hint="default"/>
          <w:b/>
          <w:bCs/>
        </w:rPr>
        <w:t>nok 52</w:t>
        <w:br/>
        <w:t>Vymedzenie pojmov</w:t>
      </w:r>
    </w:p>
    <w:p w:rsidR="00E2180F">
      <w:pPr>
        <w:bidi w:val="0"/>
        <w:rPr>
          <w:rFonts w:hint="default"/>
        </w:rPr>
      </w:pPr>
      <w:r>
        <w:rPr>
          <w:rFonts w:hint="default"/>
        </w:rPr>
        <w:t>Na úč</w:t>
      </w:r>
      <w:r>
        <w:rPr>
          <w:rFonts w:hint="default"/>
        </w:rPr>
        <w:t>ely tejto dohody:</w:t>
      </w:r>
    </w:p>
    <w:p w:rsidR="00E2180F">
      <w:pPr>
        <w:pStyle w:val="Point1"/>
        <w:bidi w:val="0"/>
        <w:rPr>
          <w:rFonts w:hint="default"/>
        </w:rPr>
      </w:pPr>
      <w:r>
        <w:t>a)</w:t>
        <w:tab/>
      </w:r>
      <w:r>
        <w:rPr>
          <w:rFonts w:hint="default"/>
        </w:rPr>
        <w:t>„</w:t>
      </w:r>
      <w:r>
        <w:rPr>
          <w:rFonts w:hint="default"/>
        </w:rPr>
        <w:t>spoloč</w:t>
      </w:r>
      <w:r>
        <w:rPr>
          <w:rFonts w:hint="default"/>
        </w:rPr>
        <w:t>nosť</w:t>
      </w:r>
      <w:r>
        <w:rPr>
          <w:rFonts w:hint="default"/>
        </w:rPr>
        <w:t xml:space="preserve"> Spoloč</w:t>
      </w:r>
      <w:r>
        <w:rPr>
          <w:rFonts w:hint="default"/>
        </w:rPr>
        <w:t>enstva“</w:t>
      </w:r>
      <w:r>
        <w:rPr>
          <w:rFonts w:hint="default"/>
        </w:rPr>
        <w:t xml:space="preserve"> alebo „</w:t>
      </w:r>
      <w:r>
        <w:rPr>
          <w:rFonts w:hint="default"/>
        </w:rPr>
        <w:t>srbská</w:t>
      </w:r>
      <w:r>
        <w:rPr>
          <w:rFonts w:hint="default"/>
        </w:rPr>
        <w:t xml:space="preserve"> spoloč</w:t>
      </w:r>
      <w:r>
        <w:rPr>
          <w:rFonts w:hint="default"/>
        </w:rPr>
        <w:t>nosť“</w:t>
      </w:r>
      <w:r>
        <w:rPr>
          <w:rFonts w:hint="default"/>
        </w:rPr>
        <w:t xml:space="preserve"> znamená</w:t>
      </w:r>
      <w:r>
        <w:rPr>
          <w:rFonts w:hint="default"/>
        </w:rPr>
        <w:t xml:space="preserve"> spoloč</w:t>
      </w:r>
      <w:r>
        <w:rPr>
          <w:rFonts w:hint="default"/>
        </w:rPr>
        <w:t>nosť</w:t>
      </w:r>
      <w:r>
        <w:rPr>
          <w:rFonts w:hint="default"/>
        </w:rPr>
        <w:t>, ktorá</w:t>
      </w:r>
      <w:r>
        <w:rPr>
          <w:rFonts w:hint="default"/>
        </w:rPr>
        <w:t xml:space="preserve"> je založ</w:t>
      </w:r>
      <w:r>
        <w:rPr>
          <w:rFonts w:hint="default"/>
        </w:rPr>
        <w:t>ená</w:t>
      </w:r>
      <w:r>
        <w:rPr>
          <w:rFonts w:hint="default"/>
        </w:rPr>
        <w:t xml:space="preserve"> v sú</w:t>
      </w:r>
      <w:r>
        <w:rPr>
          <w:rFonts w:hint="default"/>
        </w:rPr>
        <w:t>lade s prá</w:t>
      </w:r>
      <w:r>
        <w:rPr>
          <w:rFonts w:hint="default"/>
        </w:rPr>
        <w:t>vnymi predpismi č</w:t>
      </w:r>
      <w:r>
        <w:rPr>
          <w:rFonts w:hint="default"/>
        </w:rPr>
        <w:t>lenské</w:t>
      </w:r>
      <w:r>
        <w:rPr>
          <w:rFonts w:hint="default"/>
        </w:rPr>
        <w:t>ho š</w:t>
      </w:r>
      <w:r>
        <w:rPr>
          <w:rFonts w:hint="default"/>
        </w:rPr>
        <w:t>tá</w:t>
      </w:r>
      <w:r>
        <w:rPr>
          <w:rFonts w:hint="default"/>
        </w:rPr>
        <w:t>tu alebo Srbska, a kt</w:t>
      </w:r>
      <w:r>
        <w:rPr>
          <w:rFonts w:hint="default"/>
        </w:rPr>
        <w:t>orá</w:t>
      </w:r>
      <w:r>
        <w:rPr>
          <w:rFonts w:hint="default"/>
        </w:rPr>
        <w:t xml:space="preserve"> má</w:t>
      </w:r>
      <w:r>
        <w:rPr>
          <w:rFonts w:hint="default"/>
        </w:rPr>
        <w:t xml:space="preserve"> sí</w:t>
      </w:r>
      <w:r>
        <w:rPr>
          <w:rFonts w:hint="default"/>
        </w:rPr>
        <w:t>dlo, ú</w:t>
      </w:r>
      <w:r>
        <w:rPr>
          <w:rFonts w:hint="default"/>
        </w:rPr>
        <w:t>stredie alebo hlavné</w:t>
      </w:r>
      <w:r>
        <w:rPr>
          <w:rFonts w:hint="default"/>
        </w:rPr>
        <w:t xml:space="preserve"> miesto podnikania na ú</w:t>
      </w:r>
      <w:r>
        <w:rPr>
          <w:rFonts w:hint="default"/>
        </w:rPr>
        <w:t>zemí</w:t>
      </w:r>
      <w:r>
        <w:rPr>
          <w:rFonts w:hint="default"/>
        </w:rPr>
        <w:t xml:space="preserve"> Spoloč</w:t>
      </w:r>
      <w:r>
        <w:rPr>
          <w:rFonts w:hint="default"/>
        </w:rPr>
        <w:t>enstva alebo Srbska. Ak vš</w:t>
      </w:r>
      <w:r>
        <w:rPr>
          <w:rFonts w:hint="default"/>
        </w:rPr>
        <w:t>ak má</w:t>
      </w:r>
      <w:r>
        <w:rPr>
          <w:rFonts w:hint="default"/>
        </w:rPr>
        <w:t xml:space="preserve"> spoloč</w:t>
      </w:r>
      <w:r>
        <w:rPr>
          <w:rFonts w:hint="default"/>
        </w:rPr>
        <w:t>nosť</w:t>
      </w:r>
      <w:r>
        <w:rPr>
          <w:rFonts w:hint="default"/>
        </w:rPr>
        <w:t xml:space="preserve"> založ</w:t>
      </w:r>
      <w:r>
        <w:rPr>
          <w:rFonts w:hint="default"/>
        </w:rPr>
        <w:t>ená</w:t>
      </w:r>
      <w:r>
        <w:rPr>
          <w:rFonts w:hint="default"/>
        </w:rPr>
        <w:t xml:space="preserve"> podľ</w:t>
      </w:r>
      <w:r>
        <w:rPr>
          <w:rFonts w:hint="default"/>
        </w:rPr>
        <w:t>a prá</w:t>
      </w:r>
      <w:r>
        <w:rPr>
          <w:rFonts w:hint="default"/>
        </w:rPr>
        <w:t>vnych predpisov č</w:t>
      </w:r>
      <w:r>
        <w:rPr>
          <w:rFonts w:hint="default"/>
        </w:rPr>
        <w:t>lenské</w:t>
      </w:r>
      <w:r>
        <w:rPr>
          <w:rFonts w:hint="default"/>
        </w:rPr>
        <w:t>ho š</w:t>
      </w:r>
      <w:r>
        <w:rPr>
          <w:rFonts w:hint="default"/>
        </w:rPr>
        <w:t>tá</w:t>
      </w:r>
      <w:r>
        <w:rPr>
          <w:rFonts w:hint="default"/>
        </w:rPr>
        <w:t>tu alebo Srbska na ú</w:t>
      </w:r>
      <w:r>
        <w:rPr>
          <w:rFonts w:hint="default"/>
        </w:rPr>
        <w:t>zemí</w:t>
      </w:r>
      <w:r>
        <w:rPr>
          <w:rFonts w:hint="default"/>
        </w:rPr>
        <w:t xml:space="preserve"> Spoloč</w:t>
      </w:r>
      <w:r>
        <w:rPr>
          <w:rFonts w:hint="default"/>
        </w:rPr>
        <w:t>enstva alebo Srbska iba sí</w:t>
      </w:r>
      <w:r>
        <w:rPr>
          <w:rFonts w:hint="default"/>
        </w:rPr>
        <w:t>dlo, tá</w:t>
      </w:r>
      <w:r>
        <w:rPr>
          <w:rFonts w:hint="default"/>
        </w:rPr>
        <w:t>to spoloč</w:t>
      </w:r>
      <w:r>
        <w:rPr>
          <w:rFonts w:hint="default"/>
        </w:rPr>
        <w:t>nosť</w:t>
      </w:r>
      <w:r>
        <w:rPr>
          <w:rFonts w:hint="default"/>
        </w:rPr>
        <w:t xml:space="preserve"> bude považ</w:t>
      </w:r>
      <w:r>
        <w:rPr>
          <w:rFonts w:hint="default"/>
        </w:rPr>
        <w:t>ovaná</w:t>
      </w:r>
      <w:r>
        <w:rPr>
          <w:rFonts w:hint="default"/>
        </w:rPr>
        <w:t xml:space="preserve"> za</w:t>
      </w:r>
      <w:r>
        <w:rPr>
          <w:rFonts w:hint="default"/>
        </w:rPr>
        <w:t xml:space="preserve"> </w:t>
      </w:r>
      <w:r>
        <w:rPr>
          <w:rFonts w:hint="default"/>
        </w:rPr>
        <w:t>spoloč</w:t>
      </w:r>
      <w:r>
        <w:rPr>
          <w:rFonts w:hint="default"/>
        </w:rPr>
        <w:t>nosť</w:t>
      </w:r>
      <w:r>
        <w:rPr>
          <w:rFonts w:hint="default"/>
        </w:rPr>
        <w:t xml:space="preserve"> Spoloč</w:t>
      </w:r>
      <w:r>
        <w:rPr>
          <w:rFonts w:hint="default"/>
        </w:rPr>
        <w:t>enstva alebo za srbskú</w:t>
      </w:r>
      <w:r>
        <w:rPr>
          <w:rFonts w:hint="default"/>
        </w:rPr>
        <w:t xml:space="preserve"> spoloč</w:t>
      </w:r>
      <w:r>
        <w:rPr>
          <w:rFonts w:hint="default"/>
        </w:rPr>
        <w:t>nosť</w:t>
      </w:r>
      <w:r>
        <w:rPr>
          <w:rFonts w:hint="default"/>
        </w:rPr>
        <w:t>, ak jej pô</w:t>
      </w:r>
      <w:r>
        <w:rPr>
          <w:rFonts w:hint="default"/>
        </w:rPr>
        <w:t>sobenie vykazuje skutoč</w:t>
      </w:r>
      <w:r>
        <w:rPr>
          <w:rFonts w:hint="default"/>
        </w:rPr>
        <w:t>né</w:t>
      </w:r>
      <w:r>
        <w:rPr>
          <w:rFonts w:hint="default"/>
        </w:rPr>
        <w:t xml:space="preserve"> a dlhodobé</w:t>
      </w:r>
      <w:r>
        <w:rPr>
          <w:rFonts w:hint="default"/>
        </w:rPr>
        <w:t xml:space="preserve"> prepojenie s hospodá</w:t>
      </w:r>
      <w:r>
        <w:rPr>
          <w:rFonts w:hint="default"/>
        </w:rPr>
        <w:t>rstvom niektoré</w:t>
      </w:r>
      <w:r>
        <w:rPr>
          <w:rFonts w:hint="default"/>
        </w:rPr>
        <w:t>ho z č</w:t>
      </w:r>
      <w:r>
        <w:rPr>
          <w:rFonts w:hint="default"/>
        </w:rPr>
        <w:t>lenský</w:t>
      </w:r>
      <w:r>
        <w:rPr>
          <w:rFonts w:hint="default"/>
        </w:rPr>
        <w:t>ch š</w:t>
      </w:r>
      <w:r>
        <w:rPr>
          <w:rFonts w:hint="default"/>
        </w:rPr>
        <w:t>tá</w:t>
      </w:r>
      <w:r>
        <w:rPr>
          <w:rFonts w:hint="default"/>
        </w:rPr>
        <w:t>tov alebo Srbska,</w:t>
      </w:r>
    </w:p>
    <w:p w:rsidR="00E2180F">
      <w:pPr>
        <w:pStyle w:val="Point1"/>
        <w:bidi w:val="0"/>
        <w:rPr>
          <w:rFonts w:hint="default"/>
        </w:rPr>
      </w:pPr>
      <w:r>
        <w:rPr>
          <w:rFonts w:hint="default"/>
        </w:rPr>
        <w:t>b)</w:t>
        <w:tab/>
      </w:r>
      <w:r>
        <w:rPr>
          <w:rFonts w:hint="default"/>
        </w:rPr>
        <w:t>„</w:t>
      </w:r>
      <w:r>
        <w:rPr>
          <w:rFonts w:hint="default"/>
        </w:rPr>
        <w:t>dcé</w:t>
      </w:r>
      <w:r>
        <w:rPr>
          <w:rFonts w:hint="default"/>
        </w:rPr>
        <w:t>rska spoloč</w:t>
      </w:r>
      <w:r>
        <w:rPr>
          <w:rFonts w:hint="default"/>
        </w:rPr>
        <w:t>nosť“</w:t>
      </w:r>
      <w:r>
        <w:rPr>
          <w:rFonts w:hint="default"/>
        </w:rPr>
        <w:t xml:space="preserve"> spoloč</w:t>
      </w:r>
      <w:r>
        <w:rPr>
          <w:rFonts w:hint="default"/>
        </w:rPr>
        <w:t>nosti je spoloč</w:t>
      </w:r>
      <w:r>
        <w:rPr>
          <w:rFonts w:hint="default"/>
        </w:rPr>
        <w:t>nosť</w:t>
      </w:r>
      <w:r>
        <w:rPr>
          <w:rFonts w:hint="default"/>
        </w:rPr>
        <w:t>, ktorú</w:t>
      </w:r>
      <w:r>
        <w:rPr>
          <w:rFonts w:hint="default"/>
        </w:rPr>
        <w:t xml:space="preserve"> tá</w:t>
      </w:r>
      <w:r>
        <w:rPr>
          <w:rFonts w:hint="default"/>
        </w:rPr>
        <w:t>to spoloč</w:t>
      </w:r>
      <w:r>
        <w:rPr>
          <w:rFonts w:hint="default"/>
        </w:rPr>
        <w:t>nosť</w:t>
      </w:r>
      <w:r>
        <w:rPr>
          <w:rFonts w:hint="default"/>
        </w:rPr>
        <w:t xml:space="preserve"> úč</w:t>
      </w:r>
      <w:r>
        <w:rPr>
          <w:rFonts w:hint="default"/>
        </w:rPr>
        <w:t>inne riadi,</w:t>
      </w:r>
    </w:p>
    <w:p w:rsidR="00E2180F">
      <w:pPr>
        <w:pStyle w:val="Point1"/>
        <w:bidi w:val="0"/>
        <w:rPr>
          <w:rFonts w:hint="default"/>
        </w:rPr>
      </w:pPr>
      <w:r>
        <w:rPr>
          <w:rFonts w:hint="default"/>
        </w:rPr>
        <w:t>c)</w:t>
        <w:tab/>
      </w:r>
      <w:r>
        <w:rPr>
          <w:rFonts w:hint="default"/>
        </w:rPr>
        <w:t>„</w:t>
      </w:r>
      <w:r>
        <w:rPr>
          <w:rFonts w:hint="default"/>
        </w:rPr>
        <w:t>poboč</w:t>
      </w:r>
      <w:r>
        <w:rPr>
          <w:rFonts w:hint="default"/>
        </w:rPr>
        <w:t>ka“</w:t>
      </w:r>
      <w:r>
        <w:rPr>
          <w:rFonts w:hint="default"/>
        </w:rPr>
        <w:t xml:space="preserve"> spoloč</w:t>
      </w:r>
      <w:r>
        <w:rPr>
          <w:rFonts w:hint="default"/>
        </w:rPr>
        <w:t>nosti znamená</w:t>
      </w:r>
      <w:r>
        <w:rPr>
          <w:rFonts w:hint="default"/>
        </w:rPr>
        <w:t xml:space="preserve"> prevá</w:t>
      </w:r>
      <w:r>
        <w:rPr>
          <w:rFonts w:hint="default"/>
        </w:rPr>
        <w:t>dzku podniku, ktorá</w:t>
      </w:r>
      <w:r>
        <w:rPr>
          <w:rFonts w:hint="default"/>
        </w:rPr>
        <w:t xml:space="preserve"> nemá</w:t>
      </w:r>
      <w:r>
        <w:rPr>
          <w:rFonts w:hint="default"/>
        </w:rPr>
        <w:t xml:space="preserve"> prá</w:t>
      </w:r>
      <w:r>
        <w:rPr>
          <w:rFonts w:hint="default"/>
        </w:rPr>
        <w:t>vnu subjektivitu a pô</w:t>
      </w:r>
      <w:r>
        <w:rPr>
          <w:rFonts w:hint="default"/>
        </w:rPr>
        <w:t>sobí</w:t>
      </w:r>
      <w:r>
        <w:rPr>
          <w:rFonts w:hint="default"/>
        </w:rPr>
        <w:t xml:space="preserve"> trvalý</w:t>
      </w:r>
      <w:r>
        <w:rPr>
          <w:rFonts w:hint="default"/>
        </w:rPr>
        <w:t>m dojmom, naprí</w:t>
      </w:r>
      <w:r>
        <w:rPr>
          <w:rFonts w:hint="default"/>
        </w:rPr>
        <w:t>klad ako vedľ</w:t>
      </w:r>
      <w:r>
        <w:rPr>
          <w:rFonts w:hint="default"/>
        </w:rPr>
        <w:t>ajš</w:t>
      </w:r>
      <w:r>
        <w:rPr>
          <w:rFonts w:hint="default"/>
        </w:rPr>
        <w:t>ie pracovisko materskej spoloč</w:t>
      </w:r>
      <w:r>
        <w:rPr>
          <w:rFonts w:hint="default"/>
        </w:rPr>
        <w:t>nosti, má</w:t>
      </w:r>
      <w:r>
        <w:rPr>
          <w:rFonts w:hint="default"/>
        </w:rPr>
        <w:t xml:space="preserve"> svoje vedenie a je materiá</w:t>
      </w:r>
      <w:r>
        <w:rPr>
          <w:rFonts w:hint="default"/>
        </w:rPr>
        <w:t>lne vybavená</w:t>
      </w:r>
      <w:r>
        <w:rPr>
          <w:rFonts w:hint="default"/>
        </w:rPr>
        <w:t xml:space="preserve"> na uzatvá</w:t>
      </w:r>
      <w:r>
        <w:rPr>
          <w:rFonts w:hint="default"/>
        </w:rPr>
        <w:t>ranie obchodov s tretí</w:t>
      </w:r>
      <w:r>
        <w:rPr>
          <w:rFonts w:hint="default"/>
        </w:rPr>
        <w:t>mi stranami tak,</w:t>
      </w:r>
      <w:r>
        <w:rPr>
          <w:rFonts w:hint="default"/>
        </w:rPr>
        <w:t xml:space="preserve"> </w:t>
      </w:r>
      <w:r>
        <w:rPr>
          <w:rFonts w:hint="default"/>
        </w:rPr>
        <w:t>ž</w:t>
      </w:r>
      <w:r>
        <w:rPr>
          <w:rFonts w:hint="default"/>
        </w:rPr>
        <w:t>e tieto strany, hoci vedia, ž</w:t>
      </w:r>
      <w:r>
        <w:rPr>
          <w:rFonts w:hint="default"/>
        </w:rPr>
        <w:t>e v </w:t>
      </w:r>
      <w:r>
        <w:rPr>
          <w:rFonts w:hint="default"/>
        </w:rPr>
        <w:t>prí</w:t>
      </w:r>
      <w:r>
        <w:rPr>
          <w:rFonts w:hint="default"/>
        </w:rPr>
        <w:t>pade potreby existuje prá</w:t>
      </w:r>
      <w:r>
        <w:rPr>
          <w:rFonts w:hint="default"/>
        </w:rPr>
        <w:t>vne prepojenie na materskú</w:t>
      </w:r>
      <w:r>
        <w:rPr>
          <w:rFonts w:hint="default"/>
        </w:rPr>
        <w:t xml:space="preserve"> spoloč</w:t>
      </w:r>
      <w:r>
        <w:rPr>
          <w:rFonts w:hint="default"/>
        </w:rPr>
        <w:t>nosť</w:t>
      </w:r>
      <w:r>
        <w:rPr>
          <w:rFonts w:hint="default"/>
        </w:rPr>
        <w:t>, ktorej ú</w:t>
      </w:r>
      <w:r>
        <w:rPr>
          <w:rFonts w:hint="default"/>
        </w:rPr>
        <w:t>stredie je v zahraničí</w:t>
      </w:r>
      <w:r>
        <w:rPr>
          <w:rFonts w:hint="default"/>
        </w:rPr>
        <w:t>, nemusia priamo rokovať</w:t>
      </w:r>
      <w:r>
        <w:rPr>
          <w:rFonts w:hint="default"/>
        </w:rPr>
        <w:t xml:space="preserve"> s touto materskou spoloč</w:t>
      </w:r>
      <w:r>
        <w:rPr>
          <w:rFonts w:hint="default"/>
        </w:rPr>
        <w:t>nosť</w:t>
      </w:r>
      <w:r>
        <w:rPr>
          <w:rFonts w:hint="default"/>
        </w:rPr>
        <w:t>ou, ale môž</w:t>
      </w:r>
      <w:r>
        <w:rPr>
          <w:rFonts w:hint="default"/>
        </w:rPr>
        <w:t>u vybaviť</w:t>
      </w:r>
      <w:r>
        <w:rPr>
          <w:rFonts w:hint="default"/>
        </w:rPr>
        <w:t xml:space="preserve"> obchodné</w:t>
      </w:r>
      <w:r>
        <w:rPr>
          <w:rFonts w:hint="default"/>
        </w:rPr>
        <w:t xml:space="preserve"> zá</w:t>
      </w:r>
      <w:r>
        <w:rPr>
          <w:rFonts w:hint="default"/>
        </w:rPr>
        <w:t>lež</w:t>
      </w:r>
      <w:r>
        <w:rPr>
          <w:rFonts w:hint="default"/>
        </w:rPr>
        <w:t>itosti v mieste podnikania, ktoré</w:t>
      </w:r>
      <w:r>
        <w:rPr>
          <w:rFonts w:hint="default"/>
        </w:rPr>
        <w:t xml:space="preserve"> pr</w:t>
      </w:r>
      <w:r>
        <w:rPr>
          <w:rFonts w:hint="default"/>
        </w:rPr>
        <w:t>e</w:t>
      </w:r>
      <w:r>
        <w:rPr>
          <w:rFonts w:hint="default"/>
        </w:rPr>
        <w:t>dstavuje vedľ</w:t>
      </w:r>
      <w:r>
        <w:rPr>
          <w:rFonts w:hint="default"/>
        </w:rPr>
        <w:t>ajš</w:t>
      </w:r>
      <w:r>
        <w:rPr>
          <w:rFonts w:hint="default"/>
        </w:rPr>
        <w:t>ie pracovisko,</w:t>
      </w:r>
    </w:p>
    <w:p w:rsidR="00E2180F">
      <w:pPr>
        <w:pStyle w:val="Point1"/>
        <w:bidi w:val="0"/>
        <w:rPr>
          <w:rFonts w:hint="default"/>
        </w:rPr>
      </w:pPr>
      <w:r>
        <w:rPr>
          <w:rFonts w:hint="default"/>
        </w:rPr>
        <w:t>d)</w:t>
        <w:tab/>
      </w:r>
      <w:r>
        <w:rPr>
          <w:rFonts w:hint="default"/>
        </w:rPr>
        <w:t>„</w:t>
      </w:r>
      <w:r>
        <w:rPr>
          <w:rFonts w:hint="default"/>
        </w:rPr>
        <w:t>usadenie sa“</w:t>
      </w:r>
      <w:r>
        <w:rPr>
          <w:rFonts w:hint="default"/>
        </w:rPr>
        <w:t xml:space="preserve"> znamená</w:t>
      </w:r>
      <w:r>
        <w:rPr>
          <w:rFonts w:hint="default"/>
        </w:rPr>
        <w:t>:</w:t>
      </w:r>
    </w:p>
    <w:p w:rsidR="00E2180F">
      <w:pPr>
        <w:pStyle w:val="Point2"/>
        <w:bidi w:val="0"/>
        <w:rPr>
          <w:rFonts w:hint="default"/>
        </w:rPr>
      </w:pPr>
      <w:r>
        <w:t>i)</w:t>
        <w:tab/>
      </w:r>
      <w:r>
        <w:rPr>
          <w:rFonts w:hint="default"/>
        </w:rPr>
        <w:t>pokiaľ</w:t>
      </w:r>
      <w:r>
        <w:rPr>
          <w:rFonts w:hint="default"/>
        </w:rPr>
        <w:t xml:space="preserve"> ide o š</w:t>
      </w:r>
      <w:r>
        <w:rPr>
          <w:rFonts w:hint="default"/>
        </w:rPr>
        <w:t>tá</w:t>
      </w:r>
      <w:r>
        <w:rPr>
          <w:rFonts w:hint="default"/>
        </w:rPr>
        <w:t>tnych prí</w:t>
      </w:r>
      <w:r>
        <w:rPr>
          <w:rFonts w:hint="default"/>
        </w:rPr>
        <w:t>sluš</w:t>
      </w:r>
      <w:r>
        <w:rPr>
          <w:rFonts w:hint="default"/>
        </w:rPr>
        <w:t>ní</w:t>
      </w:r>
      <w:r>
        <w:rPr>
          <w:rFonts w:hint="default"/>
        </w:rPr>
        <w:t>kov, prá</w:t>
      </w:r>
      <w:r>
        <w:rPr>
          <w:rFonts w:hint="default"/>
        </w:rPr>
        <w:t>vo zač</w:t>
      </w:r>
      <w:r>
        <w:rPr>
          <w:rFonts w:hint="default"/>
        </w:rPr>
        <w:t>ať</w:t>
      </w:r>
      <w:r>
        <w:rPr>
          <w:rFonts w:hint="default"/>
        </w:rPr>
        <w:t xml:space="preserve"> hospodá</w:t>
      </w:r>
      <w:r>
        <w:rPr>
          <w:rFonts w:hint="default"/>
        </w:rPr>
        <w:t>rsku č</w:t>
      </w:r>
      <w:r>
        <w:rPr>
          <w:rFonts w:hint="default"/>
        </w:rPr>
        <w:t>innosť</w:t>
      </w:r>
      <w:r>
        <w:rPr>
          <w:rFonts w:hint="default"/>
        </w:rPr>
        <w:t xml:space="preserve"> ako samostatne zá</w:t>
      </w:r>
      <w:r>
        <w:rPr>
          <w:rFonts w:hint="default"/>
        </w:rPr>
        <w:t>robkovo č</w:t>
      </w:r>
      <w:r>
        <w:rPr>
          <w:rFonts w:hint="default"/>
        </w:rPr>
        <w:t>inná</w:t>
      </w:r>
      <w:r>
        <w:rPr>
          <w:rFonts w:hint="default"/>
        </w:rPr>
        <w:t xml:space="preserve"> osoba a založ</w:t>
      </w:r>
      <w:r>
        <w:rPr>
          <w:rFonts w:hint="default"/>
        </w:rPr>
        <w:t>iť</w:t>
      </w:r>
      <w:r>
        <w:rPr>
          <w:rFonts w:hint="default"/>
        </w:rPr>
        <w:t xml:space="preserve"> podniky, najmä</w:t>
      </w:r>
      <w:r>
        <w:rPr>
          <w:rFonts w:hint="default"/>
        </w:rPr>
        <w:t xml:space="preserve"> spoloč</w:t>
      </w:r>
      <w:r>
        <w:rPr>
          <w:rFonts w:hint="default"/>
        </w:rPr>
        <w:t>nosti, ktoré</w:t>
      </w:r>
      <w:r>
        <w:rPr>
          <w:rFonts w:hint="default"/>
        </w:rPr>
        <w:t xml:space="preserve"> úč</w:t>
      </w:r>
      <w:r>
        <w:rPr>
          <w:rFonts w:hint="default"/>
        </w:rPr>
        <w:t>inne riadia. Samostatná</w:t>
      </w:r>
      <w:r>
        <w:rPr>
          <w:rFonts w:hint="default"/>
        </w:rPr>
        <w:t xml:space="preserve"> zá</w:t>
      </w:r>
      <w:r>
        <w:rPr>
          <w:rFonts w:hint="default"/>
        </w:rPr>
        <w:t>robková</w:t>
      </w:r>
      <w:r>
        <w:rPr>
          <w:rFonts w:hint="default"/>
        </w:rPr>
        <w:t xml:space="preserve"> č</w:t>
      </w:r>
      <w:r>
        <w:rPr>
          <w:rFonts w:hint="default"/>
        </w:rPr>
        <w:t>innosť</w:t>
      </w:r>
      <w:r>
        <w:rPr>
          <w:rFonts w:hint="default"/>
        </w:rPr>
        <w:t xml:space="preserve"> a obchodné</w:t>
      </w:r>
      <w:r>
        <w:rPr>
          <w:rFonts w:hint="default"/>
        </w:rPr>
        <w:t xml:space="preserve"> č</w:t>
      </w:r>
      <w:r>
        <w:rPr>
          <w:rFonts w:hint="default"/>
        </w:rPr>
        <w:t>innosti, ktoré</w:t>
      </w:r>
      <w:r>
        <w:rPr>
          <w:rFonts w:hint="default"/>
        </w:rPr>
        <w:t xml:space="preserve"> vykoná</w:t>
      </w:r>
      <w:r>
        <w:rPr>
          <w:rFonts w:hint="default"/>
        </w:rPr>
        <w:t>vajú</w:t>
      </w:r>
      <w:r>
        <w:rPr>
          <w:rFonts w:hint="default"/>
        </w:rPr>
        <w:t xml:space="preserve"> š</w:t>
      </w:r>
      <w:r>
        <w:rPr>
          <w:rFonts w:hint="default"/>
        </w:rPr>
        <w:t>tá</w:t>
      </w:r>
      <w:r>
        <w:rPr>
          <w:rFonts w:hint="default"/>
        </w:rPr>
        <w:t>tni prí</w:t>
      </w:r>
      <w:r>
        <w:rPr>
          <w:rFonts w:hint="default"/>
        </w:rPr>
        <w:t>sluš</w:t>
      </w:r>
      <w:r>
        <w:rPr>
          <w:rFonts w:hint="default"/>
        </w:rPr>
        <w:t>ní</w:t>
      </w:r>
      <w:r>
        <w:rPr>
          <w:rFonts w:hint="default"/>
        </w:rPr>
        <w:t>ci, nezahŕň</w:t>
      </w:r>
      <w:r>
        <w:rPr>
          <w:rFonts w:hint="default"/>
        </w:rPr>
        <w:t>ajú</w:t>
      </w:r>
      <w:r>
        <w:rPr>
          <w:rFonts w:hint="default"/>
        </w:rPr>
        <w:t xml:space="preserve"> hľ</w:t>
      </w:r>
      <w:r>
        <w:rPr>
          <w:rFonts w:hint="default"/>
        </w:rPr>
        <w:t>adanie alebo prijatie zamestnania na trhu prá</w:t>
      </w:r>
      <w:r>
        <w:rPr>
          <w:rFonts w:hint="default"/>
        </w:rPr>
        <w:t>ce a nezakladajú</w:t>
      </w:r>
      <w:r>
        <w:rPr>
          <w:rFonts w:hint="default"/>
        </w:rPr>
        <w:t xml:space="preserve"> prá</w:t>
      </w:r>
      <w:r>
        <w:rPr>
          <w:rFonts w:hint="default"/>
        </w:rPr>
        <w:t>vo na prí</w:t>
      </w:r>
      <w:r>
        <w:rPr>
          <w:rFonts w:hint="default"/>
        </w:rPr>
        <w:t>stup na trh prá</w:t>
      </w:r>
      <w:r>
        <w:rPr>
          <w:rFonts w:hint="default"/>
        </w:rPr>
        <w:t>ce druhej strany. Ustanovenia tejto kapitoly sa nevzť</w:t>
      </w:r>
      <w:r>
        <w:rPr>
          <w:rFonts w:hint="default"/>
        </w:rPr>
        <w:t>ahujú</w:t>
      </w:r>
      <w:r>
        <w:rPr>
          <w:rFonts w:hint="default"/>
        </w:rPr>
        <w:t xml:space="preserve"> na osoby, ktoré</w:t>
      </w:r>
      <w:r>
        <w:rPr>
          <w:rFonts w:hint="default"/>
        </w:rPr>
        <w:t xml:space="preserve"> nie sú</w:t>
      </w:r>
      <w:r>
        <w:rPr>
          <w:rFonts w:hint="default"/>
        </w:rPr>
        <w:t xml:space="preserve"> vý</w:t>
      </w:r>
      <w:r>
        <w:rPr>
          <w:rFonts w:hint="default"/>
        </w:rPr>
        <w:t>luč</w:t>
      </w:r>
      <w:r>
        <w:rPr>
          <w:rFonts w:hint="default"/>
        </w:rPr>
        <w:t>ne samo</w:t>
      </w:r>
      <w:r>
        <w:rPr>
          <w:rFonts w:hint="default"/>
        </w:rPr>
        <w:t>s</w:t>
      </w:r>
      <w:r>
        <w:rPr>
          <w:rFonts w:hint="default"/>
        </w:rPr>
        <w:t>tatne zá</w:t>
      </w:r>
      <w:r>
        <w:rPr>
          <w:rFonts w:hint="default"/>
        </w:rPr>
        <w:t>robkovo č</w:t>
      </w:r>
      <w:r>
        <w:rPr>
          <w:rFonts w:hint="default"/>
        </w:rPr>
        <w:t>inný</w:t>
      </w:r>
      <w:r>
        <w:rPr>
          <w:rFonts w:hint="default"/>
        </w:rPr>
        <w:t>mi osobami,</w:t>
      </w:r>
    </w:p>
    <w:p w:rsidR="00E2180F">
      <w:pPr>
        <w:pStyle w:val="Point2"/>
        <w:bidi w:val="0"/>
        <w:rPr>
          <w:rFonts w:hint="default"/>
        </w:rPr>
      </w:pPr>
      <w:r>
        <w:rPr>
          <w:rFonts w:hint="default"/>
        </w:rPr>
        <w:t>ii)</w:t>
        <w:tab/>
      </w:r>
      <w:r>
        <w:rPr>
          <w:rFonts w:hint="default"/>
        </w:rPr>
        <w:t>pokiaľ</w:t>
      </w:r>
      <w:r>
        <w:rPr>
          <w:rFonts w:hint="default"/>
        </w:rPr>
        <w:t xml:space="preserve"> ide o spoloč</w:t>
      </w:r>
      <w:r>
        <w:rPr>
          <w:rFonts w:hint="default"/>
        </w:rPr>
        <w:t>nosti Spoloč</w:t>
      </w:r>
      <w:r>
        <w:rPr>
          <w:rFonts w:hint="default"/>
        </w:rPr>
        <w:t>enstva alebo srbské</w:t>
      </w:r>
      <w:r>
        <w:rPr>
          <w:rFonts w:hint="default"/>
        </w:rPr>
        <w:t xml:space="preserve"> spoloč</w:t>
      </w:r>
      <w:r>
        <w:rPr>
          <w:rFonts w:hint="default"/>
        </w:rPr>
        <w:t>nosti, prá</w:t>
      </w:r>
      <w:r>
        <w:rPr>
          <w:rFonts w:hint="default"/>
        </w:rPr>
        <w:t>vo zač</w:t>
      </w:r>
      <w:r>
        <w:rPr>
          <w:rFonts w:hint="default"/>
        </w:rPr>
        <w:t>ať</w:t>
      </w:r>
      <w:r>
        <w:rPr>
          <w:rFonts w:hint="default"/>
        </w:rPr>
        <w:t xml:space="preserve"> hospodá</w:t>
      </w:r>
      <w:r>
        <w:rPr>
          <w:rFonts w:hint="default"/>
        </w:rPr>
        <w:t>rsku č</w:t>
      </w:r>
      <w:r>
        <w:rPr>
          <w:rFonts w:hint="default"/>
        </w:rPr>
        <w:t>innosť</w:t>
      </w:r>
      <w:r>
        <w:rPr>
          <w:rFonts w:hint="default"/>
        </w:rPr>
        <w:t xml:space="preserve"> prostrední</w:t>
      </w:r>
      <w:r>
        <w:rPr>
          <w:rFonts w:hint="default"/>
        </w:rPr>
        <w:t>ctvom založ</w:t>
      </w:r>
      <w:r>
        <w:rPr>
          <w:rFonts w:hint="default"/>
        </w:rPr>
        <w:t>enia dcé</w:t>
      </w:r>
      <w:r>
        <w:rPr>
          <w:rFonts w:hint="default"/>
        </w:rPr>
        <w:t>rskych spoloč</w:t>
      </w:r>
      <w:r>
        <w:rPr>
          <w:rFonts w:hint="default"/>
        </w:rPr>
        <w:t>ností</w:t>
      </w:r>
      <w:r>
        <w:rPr>
          <w:rFonts w:hint="default"/>
        </w:rPr>
        <w:t xml:space="preserve"> a poboč</w:t>
      </w:r>
      <w:r>
        <w:rPr>
          <w:rFonts w:hint="default"/>
        </w:rPr>
        <w:t>iek v Srbsku alebo v Spoloč</w:t>
      </w:r>
      <w:r>
        <w:rPr>
          <w:rFonts w:hint="default"/>
        </w:rPr>
        <w:t>enstve,</w:t>
      </w:r>
    </w:p>
    <w:p w:rsidR="00E2180F">
      <w:pPr>
        <w:pStyle w:val="Point1"/>
        <w:bidi w:val="0"/>
        <w:rPr>
          <w:rFonts w:hint="default"/>
        </w:rPr>
      </w:pPr>
      <w:r>
        <w:t>e)</w:t>
        <w:tab/>
      </w:r>
      <w:r>
        <w:rPr>
          <w:rFonts w:hint="default"/>
        </w:rPr>
        <w:t>„</w:t>
      </w:r>
      <w:r>
        <w:rPr>
          <w:rFonts w:hint="default"/>
        </w:rPr>
        <w:t>pô</w:t>
      </w:r>
      <w:r>
        <w:rPr>
          <w:rFonts w:hint="default"/>
        </w:rPr>
        <w:t>sobenie“</w:t>
      </w:r>
      <w:r>
        <w:rPr>
          <w:rFonts w:hint="default"/>
        </w:rPr>
        <w:t xml:space="preserve"> znamená</w:t>
      </w:r>
      <w:r>
        <w:rPr>
          <w:rFonts w:hint="default"/>
        </w:rPr>
        <w:t xml:space="preserve"> vykoná</w:t>
      </w:r>
      <w:r>
        <w:rPr>
          <w:rFonts w:hint="default"/>
        </w:rPr>
        <w:t>vani</w:t>
      </w:r>
      <w:r>
        <w:rPr>
          <w:rFonts w:hint="default"/>
        </w:rPr>
        <w:t>e hospodá</w:t>
      </w:r>
      <w:r>
        <w:rPr>
          <w:rFonts w:hint="default"/>
        </w:rPr>
        <w:t>rskej č</w:t>
      </w:r>
      <w:r>
        <w:rPr>
          <w:rFonts w:hint="default"/>
        </w:rPr>
        <w:t>innosti,</w:t>
      </w:r>
    </w:p>
    <w:p w:rsidR="00E2180F">
      <w:pPr>
        <w:pStyle w:val="Point1"/>
        <w:bidi w:val="0"/>
        <w:rPr>
          <w:rFonts w:hint="default"/>
        </w:rPr>
      </w:pPr>
      <w:r>
        <w:rPr>
          <w:rFonts w:hint="default"/>
        </w:rPr>
        <w:t>f)</w:t>
        <w:tab/>
      </w:r>
      <w:r>
        <w:rPr>
          <w:rFonts w:hint="default"/>
        </w:rPr>
        <w:t>„</w:t>
      </w:r>
      <w:r>
        <w:rPr>
          <w:rFonts w:hint="default"/>
        </w:rPr>
        <w:t>hospodá</w:t>
      </w:r>
      <w:r>
        <w:rPr>
          <w:rFonts w:hint="default"/>
        </w:rPr>
        <w:t>rska č</w:t>
      </w:r>
      <w:r>
        <w:rPr>
          <w:rFonts w:hint="default"/>
        </w:rPr>
        <w:t>innosť“</w:t>
      </w:r>
      <w:r>
        <w:rPr>
          <w:rFonts w:hint="default"/>
        </w:rPr>
        <w:t xml:space="preserve"> v zá</w:t>
      </w:r>
      <w:r>
        <w:rPr>
          <w:rFonts w:hint="default"/>
        </w:rPr>
        <w:t>sade zahŕň</w:t>
      </w:r>
      <w:r>
        <w:rPr>
          <w:rFonts w:hint="default"/>
        </w:rPr>
        <w:t>a vý</w:t>
      </w:r>
      <w:r>
        <w:rPr>
          <w:rFonts w:hint="default"/>
        </w:rPr>
        <w:t>robnú</w:t>
      </w:r>
      <w:r>
        <w:rPr>
          <w:rFonts w:hint="default"/>
        </w:rPr>
        <w:t xml:space="preserve"> a obchodnú</w:t>
      </w:r>
      <w:r>
        <w:rPr>
          <w:rFonts w:hint="default"/>
        </w:rPr>
        <w:t xml:space="preserve"> č</w:t>
      </w:r>
      <w:r>
        <w:rPr>
          <w:rFonts w:hint="default"/>
        </w:rPr>
        <w:t>innosť</w:t>
      </w:r>
      <w:r>
        <w:rPr>
          <w:rFonts w:hint="default"/>
        </w:rPr>
        <w:t>, ako aj vý</w:t>
      </w:r>
      <w:r>
        <w:rPr>
          <w:rFonts w:hint="default"/>
        </w:rPr>
        <w:t>kon povolania a č</w:t>
      </w:r>
      <w:r>
        <w:rPr>
          <w:rFonts w:hint="default"/>
        </w:rPr>
        <w:t>innosť</w:t>
      </w:r>
      <w:r>
        <w:rPr>
          <w:rFonts w:hint="default"/>
        </w:rPr>
        <w:t xml:space="preserve"> remeselní</w:t>
      </w:r>
      <w:r>
        <w:rPr>
          <w:rFonts w:hint="default"/>
        </w:rPr>
        <w:t>kov,</w:t>
      </w:r>
    </w:p>
    <w:p w:rsidR="00E2180F">
      <w:pPr>
        <w:pStyle w:val="Point1"/>
        <w:bidi w:val="0"/>
        <w:rPr>
          <w:rFonts w:hint="default"/>
        </w:rPr>
      </w:pPr>
      <w:r>
        <w:rPr>
          <w:rFonts w:hint="default"/>
        </w:rPr>
        <w:t>g)</w:t>
        <w:tab/>
      </w:r>
      <w:r>
        <w:rPr>
          <w:rFonts w:hint="default"/>
        </w:rPr>
        <w:t>„š</w:t>
      </w:r>
      <w:r>
        <w:rPr>
          <w:rFonts w:hint="default"/>
        </w:rPr>
        <w:t>tá</w:t>
      </w:r>
      <w:r>
        <w:rPr>
          <w:rFonts w:hint="default"/>
        </w:rPr>
        <w:t>tny prí</w:t>
      </w:r>
      <w:r>
        <w:rPr>
          <w:rFonts w:hint="default"/>
        </w:rPr>
        <w:t>sluš</w:t>
      </w:r>
      <w:r>
        <w:rPr>
          <w:rFonts w:hint="default"/>
        </w:rPr>
        <w:t>ní</w:t>
      </w:r>
      <w:r>
        <w:rPr>
          <w:rFonts w:hint="default"/>
        </w:rPr>
        <w:t>k Spoloč</w:t>
      </w:r>
      <w:r>
        <w:rPr>
          <w:rFonts w:hint="default"/>
        </w:rPr>
        <w:t>enstva“</w:t>
      </w:r>
      <w:r>
        <w:rPr>
          <w:rFonts w:hint="default"/>
        </w:rPr>
        <w:t xml:space="preserve"> a „š</w:t>
      </w:r>
      <w:r>
        <w:rPr>
          <w:rFonts w:hint="default"/>
        </w:rPr>
        <w:t>tá</w:t>
      </w:r>
      <w:r>
        <w:rPr>
          <w:rFonts w:hint="default"/>
        </w:rPr>
        <w:t>tny prí</w:t>
      </w:r>
      <w:r>
        <w:rPr>
          <w:rFonts w:hint="default"/>
        </w:rPr>
        <w:t>sluš</w:t>
      </w:r>
      <w:r>
        <w:rPr>
          <w:rFonts w:hint="default"/>
        </w:rPr>
        <w:t>ní</w:t>
      </w:r>
      <w:r>
        <w:rPr>
          <w:rFonts w:hint="default"/>
        </w:rPr>
        <w:t>k Srbska“</w:t>
      </w:r>
      <w:r>
        <w:rPr>
          <w:rFonts w:hint="default"/>
        </w:rPr>
        <w:t xml:space="preserve"> znamená</w:t>
      </w:r>
      <w:r>
        <w:rPr>
          <w:rFonts w:hint="default"/>
        </w:rPr>
        <w:t xml:space="preserve"> fyzickú</w:t>
      </w:r>
      <w:r>
        <w:rPr>
          <w:rFonts w:hint="default"/>
        </w:rPr>
        <w:t xml:space="preserve"> osobu, ktorá</w:t>
      </w:r>
      <w:r>
        <w:rPr>
          <w:rFonts w:hint="default"/>
        </w:rPr>
        <w:t xml:space="preserve"> je š</w:t>
      </w:r>
      <w:r>
        <w:rPr>
          <w:rFonts w:hint="default"/>
        </w:rPr>
        <w:t>tá</w:t>
      </w:r>
      <w:r>
        <w:rPr>
          <w:rFonts w:hint="default"/>
        </w:rPr>
        <w:t>tnym prí</w:t>
      </w:r>
      <w:r>
        <w:rPr>
          <w:rFonts w:hint="default"/>
        </w:rPr>
        <w:t>sluš</w:t>
      </w:r>
      <w:r>
        <w:rPr>
          <w:rFonts w:hint="default"/>
        </w:rPr>
        <w:t>ní</w:t>
      </w:r>
      <w:r>
        <w:rPr>
          <w:rFonts w:hint="default"/>
        </w:rPr>
        <w:t>k</w:t>
      </w:r>
      <w:r>
        <w:rPr>
          <w:rFonts w:hint="default"/>
        </w:rPr>
        <w:t>om niektoré</w:t>
      </w:r>
      <w:r>
        <w:rPr>
          <w:rFonts w:hint="default"/>
        </w:rPr>
        <w:t>ho z č</w:t>
      </w:r>
      <w:r>
        <w:rPr>
          <w:rFonts w:hint="default"/>
        </w:rPr>
        <w:t>lenský</w:t>
      </w:r>
      <w:r>
        <w:rPr>
          <w:rFonts w:hint="default"/>
        </w:rPr>
        <w:t>ch š</w:t>
      </w:r>
      <w:r>
        <w:rPr>
          <w:rFonts w:hint="default"/>
        </w:rPr>
        <w:t>tá</w:t>
      </w:r>
      <w:r>
        <w:rPr>
          <w:rFonts w:hint="default"/>
        </w:rPr>
        <w:t>tov alebo Srbska,</w:t>
      </w:r>
    </w:p>
    <w:p w:rsidR="00E2180F">
      <w:pPr>
        <w:pStyle w:val="Text1"/>
        <w:bidi w:val="0"/>
        <w:rPr>
          <w:rFonts w:hint="default"/>
        </w:rPr>
      </w:pPr>
      <w:r>
        <w:rPr>
          <w:rFonts w:hint="default"/>
        </w:rPr>
        <w:t>Pokiaľ</w:t>
      </w:r>
      <w:r>
        <w:rPr>
          <w:rFonts w:hint="default"/>
        </w:rPr>
        <w:t xml:space="preserve"> ide o medziná</w:t>
      </w:r>
      <w:r>
        <w:rPr>
          <w:rFonts w:hint="default"/>
        </w:rPr>
        <w:t>rodnú</w:t>
      </w:r>
      <w:r>
        <w:rPr>
          <w:rFonts w:hint="default"/>
        </w:rPr>
        <w:t xml:space="preserve"> ná</w:t>
      </w:r>
      <w:r>
        <w:rPr>
          <w:rFonts w:hint="default"/>
        </w:rPr>
        <w:t>mornú</w:t>
      </w:r>
      <w:r>
        <w:rPr>
          <w:rFonts w:hint="default"/>
        </w:rPr>
        <w:t xml:space="preserve"> dopravu, vrá</w:t>
      </w:r>
      <w:r>
        <w:rPr>
          <w:rFonts w:hint="default"/>
        </w:rPr>
        <w:t>tane kombinovanej prepravy, pri ktorej sa č</w:t>
      </w:r>
      <w:r>
        <w:rPr>
          <w:rFonts w:hint="default"/>
        </w:rPr>
        <w:t>asť</w:t>
      </w:r>
      <w:r>
        <w:rPr>
          <w:rFonts w:hint="default"/>
        </w:rPr>
        <w:t xml:space="preserve"> realizuje po mori, š</w:t>
      </w:r>
      <w:r>
        <w:rPr>
          <w:rFonts w:hint="default"/>
        </w:rPr>
        <w:t>tá</w:t>
      </w:r>
      <w:r>
        <w:rPr>
          <w:rFonts w:hint="default"/>
        </w:rPr>
        <w:t>tni prí</w:t>
      </w:r>
      <w:r>
        <w:rPr>
          <w:rFonts w:hint="default"/>
        </w:rPr>
        <w:t>sluš</w:t>
      </w:r>
      <w:r>
        <w:rPr>
          <w:rFonts w:hint="default"/>
        </w:rPr>
        <w:t>ní</w:t>
      </w:r>
      <w:r>
        <w:rPr>
          <w:rFonts w:hint="default"/>
        </w:rPr>
        <w:t>ci Spoloč</w:t>
      </w:r>
      <w:r>
        <w:rPr>
          <w:rFonts w:hint="default"/>
        </w:rPr>
        <w:t>enstva alebo Srbska, ktorí</w:t>
      </w:r>
      <w:r>
        <w:rPr>
          <w:rFonts w:hint="default"/>
        </w:rPr>
        <w:t xml:space="preserve"> sú</w:t>
      </w:r>
      <w:r>
        <w:rPr>
          <w:rFonts w:hint="default"/>
        </w:rPr>
        <w:t xml:space="preserve"> usadení</w:t>
      </w:r>
      <w:r>
        <w:rPr>
          <w:rFonts w:hint="default"/>
        </w:rPr>
        <w:t xml:space="preserve"> mimo Spoloč</w:t>
      </w:r>
      <w:r>
        <w:rPr>
          <w:rFonts w:hint="default"/>
        </w:rPr>
        <w:t xml:space="preserve">enstva alebo Srbska, a </w:t>
      </w:r>
      <w:r>
        <w:rPr>
          <w:rFonts w:hint="default"/>
        </w:rPr>
        <w:t>lodné</w:t>
      </w:r>
      <w:r>
        <w:rPr>
          <w:rFonts w:hint="default"/>
        </w:rPr>
        <w:t xml:space="preserve"> prepravné</w:t>
      </w:r>
      <w:r>
        <w:rPr>
          <w:rFonts w:hint="default"/>
        </w:rPr>
        <w:t xml:space="preserve"> spoloč</w:t>
      </w:r>
      <w:r>
        <w:rPr>
          <w:rFonts w:hint="default"/>
        </w:rPr>
        <w:t>nosti, ktoré</w:t>
      </w:r>
      <w:r>
        <w:rPr>
          <w:rFonts w:hint="default"/>
        </w:rPr>
        <w:t xml:space="preserve"> sú</w:t>
      </w:r>
      <w:r>
        <w:rPr>
          <w:rFonts w:hint="default"/>
        </w:rPr>
        <w:t xml:space="preserve"> usadené</w:t>
      </w:r>
      <w:r>
        <w:rPr>
          <w:rFonts w:hint="default"/>
        </w:rPr>
        <w:t xml:space="preserve"> mimo Spoloč</w:t>
      </w:r>
      <w:r>
        <w:rPr>
          <w:rFonts w:hint="default"/>
        </w:rPr>
        <w:t>enstva alebo Srbska a ktoré</w:t>
      </w:r>
      <w:r>
        <w:rPr>
          <w:rFonts w:hint="default"/>
        </w:rPr>
        <w:t xml:space="preserve"> riadia š</w:t>
      </w:r>
      <w:r>
        <w:rPr>
          <w:rFonts w:hint="default"/>
        </w:rPr>
        <w:t>tá</w:t>
      </w:r>
      <w:r>
        <w:rPr>
          <w:rFonts w:hint="default"/>
        </w:rPr>
        <w:t>tni prí</w:t>
      </w:r>
      <w:r>
        <w:rPr>
          <w:rFonts w:hint="default"/>
        </w:rPr>
        <w:t>sluš</w:t>
      </w:r>
      <w:r>
        <w:rPr>
          <w:rFonts w:hint="default"/>
        </w:rPr>
        <w:t>ní</w:t>
      </w:r>
      <w:r>
        <w:rPr>
          <w:rFonts w:hint="default"/>
        </w:rPr>
        <w:t>ci Spoloč</w:t>
      </w:r>
      <w:r>
        <w:rPr>
          <w:rFonts w:hint="default"/>
        </w:rPr>
        <w:t>enstva alebo Srbska takisto môž</w:t>
      </w:r>
      <w:r>
        <w:rPr>
          <w:rFonts w:hint="default"/>
        </w:rPr>
        <w:t>u využí</w:t>
      </w:r>
      <w:r>
        <w:rPr>
          <w:rFonts w:hint="default"/>
        </w:rPr>
        <w:t>vať</w:t>
      </w:r>
      <w:r>
        <w:rPr>
          <w:rFonts w:hint="default"/>
        </w:rPr>
        <w:t xml:space="preserve"> ustanovenia tejto kapitoly a </w:t>
      </w:r>
      <w:r>
        <w:rPr>
          <w:rFonts w:hint="default"/>
        </w:rPr>
        <w:t>kapitoly III, ak sú</w:t>
      </w:r>
      <w:r>
        <w:rPr>
          <w:rFonts w:hint="default"/>
        </w:rPr>
        <w:t xml:space="preserve"> ich plavidlá</w:t>
      </w:r>
      <w:r>
        <w:rPr>
          <w:rFonts w:hint="default"/>
        </w:rPr>
        <w:t xml:space="preserve"> registrované</w:t>
      </w:r>
      <w:r>
        <w:rPr>
          <w:rFonts w:hint="default"/>
        </w:rPr>
        <w:t xml:space="preserve"> v tomto č</w:t>
      </w:r>
      <w:r>
        <w:rPr>
          <w:rFonts w:hint="default"/>
        </w:rPr>
        <w:t>lenskom š</w:t>
      </w:r>
      <w:r>
        <w:rPr>
          <w:rFonts w:hint="default"/>
        </w:rPr>
        <w:t>tá</w:t>
      </w:r>
      <w:r>
        <w:rPr>
          <w:rFonts w:hint="default"/>
        </w:rPr>
        <w:t>t</w:t>
      </w:r>
      <w:r>
        <w:rPr>
          <w:rFonts w:hint="default"/>
        </w:rPr>
        <w:t>e</w:t>
      </w:r>
      <w:r>
        <w:rPr>
          <w:rFonts w:hint="default"/>
        </w:rPr>
        <w:t xml:space="preserve"> alebo v Srbsku v </w:t>
      </w:r>
      <w:r>
        <w:rPr>
          <w:rFonts w:hint="default"/>
        </w:rPr>
        <w:t>sú</w:t>
      </w:r>
      <w:r>
        <w:rPr>
          <w:rFonts w:hint="default"/>
        </w:rPr>
        <w:t>lade s ich prí</w:t>
      </w:r>
      <w:r>
        <w:rPr>
          <w:rFonts w:hint="default"/>
        </w:rPr>
        <w:t>sluš</w:t>
      </w:r>
      <w:r>
        <w:rPr>
          <w:rFonts w:hint="default"/>
        </w:rPr>
        <w:t>ný</w:t>
      </w:r>
      <w:r>
        <w:rPr>
          <w:rFonts w:hint="default"/>
        </w:rPr>
        <w:t>mi prá</w:t>
      </w:r>
      <w:r>
        <w:rPr>
          <w:rFonts w:hint="default"/>
        </w:rPr>
        <w:t>vnymi predpismi,</w:t>
      </w:r>
    </w:p>
    <w:p w:rsidR="00E2180F">
      <w:pPr>
        <w:pStyle w:val="Point1"/>
        <w:bidi w:val="0"/>
        <w:rPr>
          <w:rFonts w:hint="default"/>
        </w:rPr>
      </w:pPr>
      <w:r>
        <w:t>h)</w:t>
        <w:tab/>
      </w:r>
      <w:r>
        <w:rPr>
          <w:rFonts w:hint="default"/>
        </w:rPr>
        <w:t>„</w:t>
      </w:r>
      <w:r>
        <w:rPr>
          <w:rFonts w:hint="default"/>
        </w:rPr>
        <w:t>finanč</w:t>
      </w:r>
      <w:r>
        <w:rPr>
          <w:rFonts w:hint="default"/>
        </w:rPr>
        <w:t>né</w:t>
      </w:r>
      <w:r>
        <w:rPr>
          <w:rFonts w:hint="default"/>
        </w:rPr>
        <w:t xml:space="preserve"> služ</w:t>
      </w:r>
      <w:r>
        <w:rPr>
          <w:rFonts w:hint="default"/>
        </w:rPr>
        <w:t>by“</w:t>
      </w:r>
      <w:r>
        <w:rPr>
          <w:rFonts w:hint="default"/>
        </w:rPr>
        <w:t xml:space="preserve"> znamená</w:t>
      </w:r>
      <w:r>
        <w:rPr>
          <w:rFonts w:hint="default"/>
        </w:rPr>
        <w:t xml:space="preserve"> č</w:t>
      </w:r>
      <w:r>
        <w:rPr>
          <w:rFonts w:hint="default"/>
        </w:rPr>
        <w:t>innosti opí</w:t>
      </w:r>
      <w:r>
        <w:rPr>
          <w:rFonts w:hint="default"/>
        </w:rPr>
        <w:t>sanú</w:t>
      </w:r>
      <w:r>
        <w:rPr>
          <w:rFonts w:hint="default"/>
        </w:rPr>
        <w:t xml:space="preserve"> v prí</w:t>
      </w:r>
      <w:r>
        <w:rPr>
          <w:rFonts w:hint="default"/>
        </w:rPr>
        <w:t>lohe VI. Rada pre stabilizá</w:t>
      </w:r>
      <w:r>
        <w:rPr>
          <w:rFonts w:hint="default"/>
        </w:rPr>
        <w:t>ciu a pridruž</w:t>
      </w:r>
      <w:r>
        <w:rPr>
          <w:rFonts w:hint="default"/>
        </w:rPr>
        <w:t>enie môž</w:t>
      </w:r>
      <w:r>
        <w:rPr>
          <w:rFonts w:hint="default"/>
        </w:rPr>
        <w:t>e pô</w:t>
      </w:r>
      <w:r>
        <w:rPr>
          <w:rFonts w:hint="default"/>
        </w:rPr>
        <w:t>sobnosť</w:t>
      </w:r>
      <w:r>
        <w:rPr>
          <w:rFonts w:hint="default"/>
        </w:rPr>
        <w:t xml:space="preserve"> tejto prí</w:t>
      </w:r>
      <w:r>
        <w:rPr>
          <w:rFonts w:hint="default"/>
        </w:rPr>
        <w:t>lohy rozší</w:t>
      </w:r>
      <w:r>
        <w:rPr>
          <w:rFonts w:hint="default"/>
        </w:rPr>
        <w:t>riť</w:t>
      </w:r>
      <w:r>
        <w:rPr>
          <w:rFonts w:hint="default"/>
        </w:rPr>
        <w:t xml:space="preserve"> alebo upraviť.</w:t>
      </w:r>
    </w:p>
    <w:p w:rsidR="00E2180F">
      <w:pPr>
        <w:pStyle w:val="Titrearticle"/>
        <w:bidi w:val="0"/>
        <w:rPr>
          <w:rFonts w:hint="default"/>
          <w:b/>
          <w:bCs/>
        </w:rPr>
      </w:pPr>
      <w:r>
        <w:rPr>
          <w:rFonts w:hint="default"/>
          <w:b/>
          <w:bCs/>
        </w:rPr>
        <w:t>Č</w:t>
      </w:r>
      <w:r>
        <w:rPr>
          <w:rFonts w:hint="default"/>
          <w:b/>
          <w:bCs/>
        </w:rPr>
        <w:t>lá</w:t>
      </w:r>
      <w:r>
        <w:rPr>
          <w:rFonts w:hint="default"/>
          <w:b/>
          <w:bCs/>
        </w:rPr>
        <w:t>nok 53</w:t>
      </w:r>
    </w:p>
    <w:p w:rsidR="00E2180F">
      <w:pPr>
        <w:pStyle w:val="ManualNumPar1"/>
        <w:bidi w:val="0"/>
      </w:pPr>
      <w:r>
        <w:t>1.</w:t>
        <w:tab/>
      </w:r>
      <w:r>
        <w:rPr>
          <w:rFonts w:hint="default"/>
        </w:rPr>
        <w:t>Srbsko uľ</w:t>
      </w:r>
      <w:r>
        <w:rPr>
          <w:rFonts w:hint="default"/>
        </w:rPr>
        <w:t>ahčí</w:t>
      </w:r>
      <w:r>
        <w:rPr>
          <w:rFonts w:hint="default"/>
        </w:rPr>
        <w:t xml:space="preserve"> spoloč</w:t>
      </w:r>
      <w:r>
        <w:rPr>
          <w:rFonts w:hint="default"/>
        </w:rPr>
        <w:t>nostiam Spo</w:t>
      </w:r>
      <w:r>
        <w:rPr>
          <w:rFonts w:hint="default"/>
        </w:rPr>
        <w:t>loč</w:t>
      </w:r>
      <w:r>
        <w:rPr>
          <w:rFonts w:hint="default"/>
        </w:rPr>
        <w:t>enstva a jeho š</w:t>
      </w:r>
      <w:r>
        <w:rPr>
          <w:rFonts w:hint="default"/>
        </w:rPr>
        <w:t>tá</w:t>
      </w:r>
      <w:r>
        <w:rPr>
          <w:rFonts w:hint="default"/>
        </w:rPr>
        <w:t>tnym prí</w:t>
      </w:r>
      <w:r>
        <w:rPr>
          <w:rFonts w:hint="default"/>
        </w:rPr>
        <w:t>sluš</w:t>
      </w:r>
      <w:r>
        <w:rPr>
          <w:rFonts w:hint="default"/>
        </w:rPr>
        <w:t>ní</w:t>
      </w:r>
      <w:r>
        <w:rPr>
          <w:rFonts w:hint="default"/>
        </w:rPr>
        <w:t>kom pô</w:t>
      </w:r>
      <w:r>
        <w:rPr>
          <w:rFonts w:hint="default"/>
        </w:rPr>
        <w:t>sobenie na svojom ú</w:t>
      </w:r>
      <w:r>
        <w:rPr>
          <w:rFonts w:hint="default"/>
        </w:rPr>
        <w:t>zemí</w:t>
      </w:r>
      <w:r>
        <w:rPr>
          <w:rFonts w:hint="default"/>
        </w:rPr>
        <w:t>. Na tento úč</w:t>
      </w:r>
      <w:r>
        <w:rPr>
          <w:rFonts w:hint="default"/>
        </w:rPr>
        <w:t>el pri nadobudnutí</w:t>
      </w:r>
      <w:r>
        <w:rPr>
          <w:rFonts w:hint="default"/>
        </w:rPr>
        <w:t xml:space="preserve"> platnosti tejto dohody Srbsko poskytne:</w:t>
      </w:r>
      <w:r>
        <w:t xml:space="preserve"> </w:t>
      </w:r>
    </w:p>
    <w:p w:rsidR="00E2180F">
      <w:pPr>
        <w:pStyle w:val="Point1"/>
        <w:bidi w:val="0"/>
        <w:rPr>
          <w:rFonts w:hint="default"/>
        </w:rPr>
      </w:pPr>
      <w:r>
        <w:t>a)</w:t>
        <w:tab/>
      </w:r>
      <w:r>
        <w:rPr>
          <w:rFonts w:hint="default"/>
        </w:rPr>
        <w:t>pri usadení</w:t>
      </w:r>
      <w:r>
        <w:rPr>
          <w:rFonts w:hint="default"/>
        </w:rPr>
        <w:t xml:space="preserve"> sa spoloč</w:t>
      </w:r>
      <w:r>
        <w:rPr>
          <w:rFonts w:hint="default"/>
        </w:rPr>
        <w:t>ností</w:t>
      </w:r>
      <w:r>
        <w:rPr>
          <w:rFonts w:hint="default"/>
        </w:rPr>
        <w:t xml:space="preserve"> Spoloč</w:t>
      </w:r>
      <w:r>
        <w:rPr>
          <w:rFonts w:hint="default"/>
        </w:rPr>
        <w:t>enstva na ú</w:t>
      </w:r>
      <w:r>
        <w:rPr>
          <w:rFonts w:hint="default"/>
        </w:rPr>
        <w:t>zemí</w:t>
      </w:r>
      <w:r>
        <w:rPr>
          <w:rFonts w:hint="default"/>
        </w:rPr>
        <w:t xml:space="preserve"> Srbska zaobchá</w:t>
      </w:r>
      <w:r>
        <w:rPr>
          <w:rFonts w:hint="default"/>
        </w:rPr>
        <w:t>dzanie, ktoré</w:t>
      </w:r>
      <w:r>
        <w:rPr>
          <w:rFonts w:hint="default"/>
        </w:rPr>
        <w:t xml:space="preserve"> nie je menej vý</w:t>
      </w:r>
      <w:r>
        <w:rPr>
          <w:rFonts w:hint="default"/>
        </w:rPr>
        <w:t>hodné</w:t>
      </w:r>
      <w:r>
        <w:rPr>
          <w:rFonts w:hint="default"/>
        </w:rPr>
        <w:t xml:space="preserve"> ako zaobchá</w:t>
      </w:r>
      <w:r>
        <w:rPr>
          <w:rFonts w:hint="default"/>
        </w:rPr>
        <w:t>dzanie s</w:t>
      </w:r>
      <w:r>
        <w:rPr>
          <w:rFonts w:hint="default"/>
        </w:rPr>
        <w:t xml:space="preserve"> vlastný</w:t>
      </w:r>
      <w:r>
        <w:rPr>
          <w:rFonts w:hint="default"/>
        </w:rPr>
        <w:t>mi spoloč</w:t>
      </w:r>
      <w:r>
        <w:rPr>
          <w:rFonts w:hint="default"/>
        </w:rPr>
        <w:t>nosť</w:t>
      </w:r>
      <w:r>
        <w:rPr>
          <w:rFonts w:hint="default"/>
        </w:rPr>
        <w:t>ami alebo spoloč</w:t>
      </w:r>
      <w:r>
        <w:rPr>
          <w:rFonts w:hint="default"/>
        </w:rPr>
        <w:t>nosť</w:t>
      </w:r>
      <w:r>
        <w:rPr>
          <w:rFonts w:hint="default"/>
        </w:rPr>
        <w:t>ami z tretí</w:t>
      </w:r>
      <w:r>
        <w:rPr>
          <w:rFonts w:hint="default"/>
        </w:rPr>
        <w:t>ch š</w:t>
      </w:r>
      <w:r>
        <w:rPr>
          <w:rFonts w:hint="default"/>
        </w:rPr>
        <w:t>tá</w:t>
      </w:r>
      <w:r>
        <w:rPr>
          <w:rFonts w:hint="default"/>
        </w:rPr>
        <w:t>tov, podľ</w:t>
      </w:r>
      <w:r>
        <w:rPr>
          <w:rFonts w:hint="default"/>
        </w:rPr>
        <w:t>a toho, č</w:t>
      </w:r>
      <w:r>
        <w:rPr>
          <w:rFonts w:hint="default"/>
        </w:rPr>
        <w:t>o je vý</w:t>
      </w:r>
      <w:r>
        <w:rPr>
          <w:rFonts w:hint="default"/>
        </w:rPr>
        <w:t>hodnejš</w:t>
      </w:r>
      <w:r>
        <w:rPr>
          <w:rFonts w:hint="default"/>
        </w:rPr>
        <w:t>ie,</w:t>
      </w:r>
    </w:p>
    <w:p w:rsidR="00E2180F">
      <w:pPr>
        <w:pStyle w:val="Point1"/>
        <w:bidi w:val="0"/>
        <w:rPr>
          <w:rFonts w:hint="default"/>
        </w:rPr>
      </w:pPr>
      <w:r>
        <w:rPr>
          <w:rFonts w:hint="default"/>
        </w:rPr>
        <w:t>b)</w:t>
        <w:tab/>
      </w:r>
      <w:r>
        <w:rPr>
          <w:rFonts w:hint="default"/>
        </w:rPr>
        <w:t>pri pô</w:t>
      </w:r>
      <w:r>
        <w:rPr>
          <w:rFonts w:hint="default"/>
        </w:rPr>
        <w:t>sobení</w:t>
      </w:r>
      <w:r>
        <w:rPr>
          <w:rFonts w:hint="default"/>
        </w:rPr>
        <w:t xml:space="preserve"> dcé</w:t>
      </w:r>
      <w:r>
        <w:rPr>
          <w:rFonts w:hint="default"/>
        </w:rPr>
        <w:t>rskych spoloč</w:t>
      </w:r>
      <w:r>
        <w:rPr>
          <w:rFonts w:hint="default"/>
        </w:rPr>
        <w:t>ností</w:t>
      </w:r>
      <w:r>
        <w:rPr>
          <w:rFonts w:hint="default"/>
        </w:rPr>
        <w:t xml:space="preserve"> a poboč</w:t>
      </w:r>
      <w:r>
        <w:rPr>
          <w:rFonts w:hint="default"/>
        </w:rPr>
        <w:t>iek spoloč</w:t>
      </w:r>
      <w:r>
        <w:rPr>
          <w:rFonts w:hint="default"/>
        </w:rPr>
        <w:t>ností</w:t>
      </w:r>
      <w:r>
        <w:rPr>
          <w:rFonts w:hint="default"/>
        </w:rPr>
        <w:t xml:space="preserve"> Spoloč</w:t>
      </w:r>
      <w:r>
        <w:rPr>
          <w:rFonts w:hint="default"/>
        </w:rPr>
        <w:t>enstva na ú</w:t>
      </w:r>
      <w:r>
        <w:rPr>
          <w:rFonts w:hint="default"/>
        </w:rPr>
        <w:t>zemí</w:t>
      </w:r>
      <w:r>
        <w:rPr>
          <w:rFonts w:hint="default"/>
        </w:rPr>
        <w:t xml:space="preserve"> Srbska, ak sa tam usadili, zaobchá</w:t>
      </w:r>
      <w:r>
        <w:rPr>
          <w:rFonts w:hint="default"/>
        </w:rPr>
        <w:t>dzanie, ktoré</w:t>
      </w:r>
      <w:r>
        <w:rPr>
          <w:rFonts w:hint="default"/>
        </w:rPr>
        <w:t xml:space="preserve"> nie je menej vý</w:t>
      </w:r>
      <w:r>
        <w:rPr>
          <w:rFonts w:hint="default"/>
        </w:rPr>
        <w:t>hodné</w:t>
      </w:r>
      <w:r>
        <w:rPr>
          <w:rFonts w:hint="default"/>
        </w:rPr>
        <w:t xml:space="preserve"> ako zaobch</w:t>
      </w:r>
      <w:r>
        <w:rPr>
          <w:rFonts w:hint="default"/>
        </w:rPr>
        <w:t>á</w:t>
      </w:r>
      <w:r>
        <w:rPr>
          <w:rFonts w:hint="default"/>
        </w:rPr>
        <w:t>dzanie s jej vlastný</w:t>
      </w:r>
      <w:r>
        <w:rPr>
          <w:rFonts w:hint="default"/>
        </w:rPr>
        <w:t>mi spoloč</w:t>
      </w:r>
      <w:r>
        <w:rPr>
          <w:rFonts w:hint="default"/>
        </w:rPr>
        <w:t>nosť</w:t>
      </w:r>
      <w:r>
        <w:rPr>
          <w:rFonts w:hint="default"/>
        </w:rPr>
        <w:t>ami a poboč</w:t>
      </w:r>
      <w:r>
        <w:rPr>
          <w:rFonts w:hint="default"/>
        </w:rPr>
        <w:t>kami alebo s </w:t>
      </w:r>
      <w:r>
        <w:rPr>
          <w:rFonts w:hint="default"/>
        </w:rPr>
        <w:t>akoukoľ</w:t>
      </w:r>
      <w:r>
        <w:rPr>
          <w:rFonts w:hint="default"/>
        </w:rPr>
        <w:t>vek dcé</w:t>
      </w:r>
      <w:r>
        <w:rPr>
          <w:rFonts w:hint="default"/>
        </w:rPr>
        <w:t>rskou spoloč</w:t>
      </w:r>
      <w:r>
        <w:rPr>
          <w:rFonts w:hint="default"/>
        </w:rPr>
        <w:t>nosť</w:t>
      </w:r>
      <w:r>
        <w:rPr>
          <w:rFonts w:hint="default"/>
        </w:rPr>
        <w:t>ou alebo poboč</w:t>
      </w:r>
      <w:r>
        <w:rPr>
          <w:rFonts w:hint="default"/>
        </w:rPr>
        <w:t>kou spoloč</w:t>
      </w:r>
      <w:r>
        <w:rPr>
          <w:rFonts w:hint="default"/>
        </w:rPr>
        <w:t>nosti z tretieho š</w:t>
      </w:r>
      <w:r>
        <w:rPr>
          <w:rFonts w:hint="default"/>
        </w:rPr>
        <w:t>tá</w:t>
      </w:r>
      <w:r>
        <w:rPr>
          <w:rFonts w:hint="default"/>
        </w:rPr>
        <w:t>tu, podľ</w:t>
      </w:r>
      <w:r>
        <w:rPr>
          <w:rFonts w:hint="default"/>
        </w:rPr>
        <w:t>a toho, č</w:t>
      </w:r>
      <w:r>
        <w:rPr>
          <w:rFonts w:hint="default"/>
        </w:rPr>
        <w:t>o je vý</w:t>
      </w:r>
      <w:r>
        <w:rPr>
          <w:rFonts w:hint="default"/>
        </w:rPr>
        <w:t>hodnejš</w:t>
      </w:r>
      <w:r>
        <w:rPr>
          <w:rFonts w:hint="default"/>
        </w:rPr>
        <w:t>ie.</w:t>
      </w:r>
    </w:p>
    <w:p w:rsidR="00E2180F">
      <w:pPr>
        <w:pStyle w:val="ManualNumPar1"/>
        <w:bidi w:val="0"/>
        <w:rPr>
          <w:rFonts w:hint="default"/>
        </w:rPr>
      </w:pPr>
      <w:r>
        <w:t>2.</w:t>
        <w:tab/>
      </w:r>
      <w:r>
        <w:rPr>
          <w:rFonts w:hint="default"/>
        </w:rPr>
        <w:t>Spoloč</w:t>
      </w:r>
      <w:r>
        <w:rPr>
          <w:rFonts w:hint="default"/>
        </w:rPr>
        <w:t>enstvo a jeho č</w:t>
      </w:r>
      <w:r>
        <w:rPr>
          <w:rFonts w:hint="default"/>
        </w:rPr>
        <w:t>lenské</w:t>
      </w:r>
      <w:r>
        <w:rPr>
          <w:rFonts w:hint="default"/>
        </w:rPr>
        <w:t xml:space="preserve"> š</w:t>
      </w:r>
      <w:r>
        <w:rPr>
          <w:rFonts w:hint="default"/>
        </w:rPr>
        <w:t>tá</w:t>
      </w:r>
      <w:r>
        <w:rPr>
          <w:rFonts w:hint="default"/>
        </w:rPr>
        <w:t>ty odo dň</w:t>
      </w:r>
      <w:r>
        <w:rPr>
          <w:rFonts w:hint="default"/>
        </w:rPr>
        <w:t>a nadobudnutia platnosti tejto dohody poskytnú</w:t>
      </w:r>
      <w:r>
        <w:rPr>
          <w:rFonts w:hint="default"/>
        </w:rPr>
        <w:t>:</w:t>
      </w:r>
    </w:p>
    <w:p w:rsidR="00E2180F">
      <w:pPr>
        <w:pStyle w:val="Point1"/>
        <w:bidi w:val="0"/>
        <w:rPr>
          <w:rFonts w:hint="default"/>
        </w:rPr>
      </w:pPr>
      <w:r>
        <w:t>a)</w:t>
        <w:tab/>
      </w:r>
      <w:r>
        <w:rPr>
          <w:rFonts w:hint="default"/>
        </w:rPr>
        <w:t>pri usadení</w:t>
      </w:r>
      <w:r>
        <w:rPr>
          <w:rFonts w:hint="default"/>
        </w:rPr>
        <w:t xml:space="preserve"> sa srbský</w:t>
      </w:r>
      <w:r>
        <w:rPr>
          <w:rFonts w:hint="default"/>
        </w:rPr>
        <w:t>ch spoloč</w:t>
      </w:r>
      <w:r>
        <w:rPr>
          <w:rFonts w:hint="default"/>
        </w:rPr>
        <w:t>ností</w:t>
      </w:r>
      <w:r>
        <w:rPr>
          <w:rFonts w:hint="default"/>
        </w:rPr>
        <w:t xml:space="preserve"> zaobchá</w:t>
      </w:r>
      <w:r>
        <w:rPr>
          <w:rFonts w:hint="default"/>
        </w:rPr>
        <w:t>dzanie, ktoré</w:t>
      </w:r>
      <w:r>
        <w:rPr>
          <w:rFonts w:hint="default"/>
        </w:rPr>
        <w:t xml:space="preserve"> nie je menej vý</w:t>
      </w:r>
      <w:r>
        <w:rPr>
          <w:rFonts w:hint="default"/>
        </w:rPr>
        <w:t>hodné</w:t>
      </w:r>
      <w:r>
        <w:rPr>
          <w:rFonts w:hint="default"/>
        </w:rPr>
        <w:t xml:space="preserve"> ako zaobchá</w:t>
      </w:r>
      <w:r>
        <w:rPr>
          <w:rFonts w:hint="default"/>
        </w:rPr>
        <w:t>dzanie, ktoré</w:t>
      </w:r>
      <w:r>
        <w:rPr>
          <w:rFonts w:hint="default"/>
        </w:rPr>
        <w:t xml:space="preserve"> č</w:t>
      </w:r>
      <w:r>
        <w:rPr>
          <w:rFonts w:hint="default"/>
        </w:rPr>
        <w:t>lenské</w:t>
      </w:r>
      <w:r>
        <w:rPr>
          <w:rFonts w:hint="default"/>
        </w:rPr>
        <w:t xml:space="preserve"> š</w:t>
      </w:r>
      <w:r>
        <w:rPr>
          <w:rFonts w:hint="default"/>
        </w:rPr>
        <w:t>tá</w:t>
      </w:r>
      <w:r>
        <w:rPr>
          <w:rFonts w:hint="default"/>
        </w:rPr>
        <w:t>ty poskytujú</w:t>
      </w:r>
      <w:r>
        <w:rPr>
          <w:rFonts w:hint="default"/>
        </w:rPr>
        <w:t xml:space="preserve"> svojim vlastný</w:t>
      </w:r>
      <w:r>
        <w:rPr>
          <w:rFonts w:hint="default"/>
        </w:rPr>
        <w:t>m spoloč</w:t>
      </w:r>
      <w:r>
        <w:rPr>
          <w:rFonts w:hint="default"/>
        </w:rPr>
        <w:t>nostiam alebo spoloč</w:t>
      </w:r>
      <w:r>
        <w:rPr>
          <w:rFonts w:hint="default"/>
        </w:rPr>
        <w:t>nostiam z tretí</w:t>
      </w:r>
      <w:r>
        <w:rPr>
          <w:rFonts w:hint="default"/>
        </w:rPr>
        <w:t>ch š</w:t>
      </w:r>
      <w:r>
        <w:rPr>
          <w:rFonts w:hint="default"/>
        </w:rPr>
        <w:t>tá</w:t>
      </w:r>
      <w:r>
        <w:rPr>
          <w:rFonts w:hint="default"/>
        </w:rPr>
        <w:t>tov, podľ</w:t>
      </w:r>
      <w:r>
        <w:rPr>
          <w:rFonts w:hint="default"/>
        </w:rPr>
        <w:t>a toho, č</w:t>
      </w:r>
      <w:r>
        <w:rPr>
          <w:rFonts w:hint="default"/>
        </w:rPr>
        <w:t>o je vý</w:t>
      </w:r>
      <w:r>
        <w:rPr>
          <w:rFonts w:hint="default"/>
        </w:rPr>
        <w:t>hodnejš</w:t>
      </w:r>
      <w:r>
        <w:rPr>
          <w:rFonts w:hint="default"/>
        </w:rPr>
        <w:t>ie,</w:t>
      </w:r>
    </w:p>
    <w:p w:rsidR="00E2180F">
      <w:pPr>
        <w:pStyle w:val="Point1"/>
        <w:bidi w:val="0"/>
        <w:rPr>
          <w:rFonts w:hint="default"/>
        </w:rPr>
      </w:pPr>
      <w:r>
        <w:rPr>
          <w:rFonts w:hint="default"/>
        </w:rPr>
        <w:t>b)</w:t>
        <w:tab/>
      </w:r>
      <w:r>
        <w:rPr>
          <w:rFonts w:hint="default"/>
        </w:rPr>
        <w:t>pri pô</w:t>
      </w:r>
      <w:r>
        <w:rPr>
          <w:rFonts w:hint="default"/>
        </w:rPr>
        <w:t>sobení</w:t>
      </w:r>
      <w:r>
        <w:rPr>
          <w:rFonts w:hint="default"/>
        </w:rPr>
        <w:t xml:space="preserve"> dcé</w:t>
      </w:r>
      <w:r>
        <w:rPr>
          <w:rFonts w:hint="default"/>
        </w:rPr>
        <w:t>rskych</w:t>
      </w:r>
      <w:r>
        <w:rPr>
          <w:rFonts w:hint="default"/>
        </w:rPr>
        <w:t xml:space="preserve"> spoloč</w:t>
      </w:r>
      <w:r>
        <w:rPr>
          <w:rFonts w:hint="default"/>
        </w:rPr>
        <w:t>ností</w:t>
      </w:r>
      <w:r>
        <w:rPr>
          <w:rFonts w:hint="default"/>
        </w:rPr>
        <w:t xml:space="preserve"> a poboč</w:t>
      </w:r>
      <w:r>
        <w:rPr>
          <w:rFonts w:hint="default"/>
        </w:rPr>
        <w:t>iek srbský</w:t>
      </w:r>
      <w:r>
        <w:rPr>
          <w:rFonts w:hint="default"/>
        </w:rPr>
        <w:t>ch spoloč</w:t>
      </w:r>
      <w:r>
        <w:rPr>
          <w:rFonts w:hint="default"/>
        </w:rPr>
        <w:t>ností</w:t>
      </w:r>
      <w:r>
        <w:rPr>
          <w:rFonts w:hint="default"/>
        </w:rPr>
        <w:t>, ak sa usadili na ich ú</w:t>
      </w:r>
      <w:r>
        <w:rPr>
          <w:rFonts w:hint="default"/>
        </w:rPr>
        <w:t>zemí</w:t>
      </w:r>
      <w:r>
        <w:rPr>
          <w:rFonts w:hint="default"/>
        </w:rPr>
        <w:t>, zaobchá</w:t>
      </w:r>
      <w:r>
        <w:rPr>
          <w:rFonts w:hint="default"/>
        </w:rPr>
        <w:t>dzanie, ktoré</w:t>
      </w:r>
      <w:r>
        <w:rPr>
          <w:rFonts w:hint="default"/>
        </w:rPr>
        <w:t xml:space="preserve"> nie je menej vý</w:t>
      </w:r>
      <w:r>
        <w:rPr>
          <w:rFonts w:hint="default"/>
        </w:rPr>
        <w:t>hodné</w:t>
      </w:r>
      <w:r>
        <w:rPr>
          <w:rFonts w:hint="default"/>
        </w:rPr>
        <w:t xml:space="preserve"> ako zaobchá</w:t>
      </w:r>
      <w:r>
        <w:rPr>
          <w:rFonts w:hint="default"/>
        </w:rPr>
        <w:t>dzanie, ktoré</w:t>
      </w:r>
      <w:r>
        <w:rPr>
          <w:rFonts w:hint="default"/>
        </w:rPr>
        <w:t xml:space="preserve"> č</w:t>
      </w:r>
      <w:r>
        <w:rPr>
          <w:rFonts w:hint="default"/>
        </w:rPr>
        <w:t>lenské</w:t>
      </w:r>
      <w:r>
        <w:rPr>
          <w:rFonts w:hint="default"/>
        </w:rPr>
        <w:t xml:space="preserve"> š</w:t>
      </w:r>
      <w:r>
        <w:rPr>
          <w:rFonts w:hint="default"/>
        </w:rPr>
        <w:t>tá</w:t>
      </w:r>
      <w:r>
        <w:rPr>
          <w:rFonts w:hint="default"/>
        </w:rPr>
        <w:t>ty poskytujú</w:t>
      </w:r>
      <w:r>
        <w:rPr>
          <w:rFonts w:hint="default"/>
        </w:rPr>
        <w:t xml:space="preserve"> svojim vlastný</w:t>
      </w:r>
      <w:r>
        <w:rPr>
          <w:rFonts w:hint="default"/>
        </w:rPr>
        <w:t>m spoloč</w:t>
      </w:r>
      <w:r>
        <w:rPr>
          <w:rFonts w:hint="default"/>
        </w:rPr>
        <w:t>nostiam a </w:t>
      </w:r>
      <w:r>
        <w:rPr>
          <w:rFonts w:hint="default"/>
        </w:rPr>
        <w:t>poboč</w:t>
      </w:r>
      <w:r>
        <w:rPr>
          <w:rFonts w:hint="default"/>
        </w:rPr>
        <w:t>ká</w:t>
      </w:r>
      <w:r>
        <w:rPr>
          <w:rFonts w:hint="default"/>
        </w:rPr>
        <w:t>m, alebo akejkoľ</w:t>
      </w:r>
      <w:r>
        <w:rPr>
          <w:rFonts w:hint="default"/>
        </w:rPr>
        <w:t>vek dcé</w:t>
      </w:r>
      <w:r>
        <w:rPr>
          <w:rFonts w:hint="default"/>
        </w:rPr>
        <w:t>rskej spoloč</w:t>
      </w:r>
      <w:r>
        <w:rPr>
          <w:rFonts w:hint="default"/>
        </w:rPr>
        <w:t>nosti alebo pobo</w:t>
      </w:r>
      <w:r>
        <w:rPr>
          <w:rFonts w:hint="default"/>
        </w:rPr>
        <w:t>č</w:t>
      </w:r>
      <w:r>
        <w:rPr>
          <w:rFonts w:hint="default"/>
        </w:rPr>
        <w:t>ke spoloč</w:t>
      </w:r>
      <w:r>
        <w:rPr>
          <w:rFonts w:hint="default"/>
        </w:rPr>
        <w:t>nosti z </w:t>
      </w:r>
      <w:r>
        <w:rPr>
          <w:rFonts w:hint="default"/>
        </w:rPr>
        <w:t>tretieho š</w:t>
      </w:r>
      <w:r>
        <w:rPr>
          <w:rFonts w:hint="default"/>
        </w:rPr>
        <w:t>tá</w:t>
      </w:r>
      <w:r>
        <w:rPr>
          <w:rFonts w:hint="default"/>
        </w:rPr>
        <w:t>tu, podľ</w:t>
      </w:r>
      <w:r>
        <w:rPr>
          <w:rFonts w:hint="default"/>
        </w:rPr>
        <w:t>a toho, č</w:t>
      </w:r>
      <w:r>
        <w:rPr>
          <w:rFonts w:hint="default"/>
        </w:rPr>
        <w:t>o je vý</w:t>
      </w:r>
      <w:r>
        <w:rPr>
          <w:rFonts w:hint="default"/>
        </w:rPr>
        <w:t>hodnejš</w:t>
      </w:r>
      <w:r>
        <w:rPr>
          <w:rFonts w:hint="default"/>
        </w:rPr>
        <w:t>ie.</w:t>
      </w:r>
    </w:p>
    <w:p w:rsidR="00E2180F">
      <w:pPr>
        <w:pStyle w:val="ManualNumPar1"/>
        <w:bidi w:val="0"/>
        <w:rPr>
          <w:rFonts w:hint="default"/>
        </w:rPr>
      </w:pPr>
      <w:r>
        <w:t>3.</w:t>
        <w:tab/>
      </w:r>
      <w:r>
        <w:rPr>
          <w:rFonts w:hint="default"/>
        </w:rPr>
        <w:t>Strany neprijmú</w:t>
      </w:r>
      <w:r>
        <w:rPr>
          <w:rFonts w:hint="default"/>
        </w:rPr>
        <w:t xml:space="preserve"> nijaké</w:t>
      </w:r>
      <w:r>
        <w:rPr>
          <w:rFonts w:hint="default"/>
        </w:rPr>
        <w:t xml:space="preserve"> nové</w:t>
      </w:r>
      <w:r>
        <w:rPr>
          <w:rFonts w:hint="default"/>
        </w:rPr>
        <w:t xml:space="preserve"> predpisy alebo opatrenia, ktorý</w:t>
      </w:r>
      <w:r>
        <w:rPr>
          <w:rFonts w:hint="default"/>
        </w:rPr>
        <w:t>mi by sa zaviedla diskriminá</w:t>
      </w:r>
      <w:r>
        <w:rPr>
          <w:rFonts w:hint="default"/>
        </w:rPr>
        <w:t>cia v porovnaní</w:t>
      </w:r>
      <w:r>
        <w:rPr>
          <w:rFonts w:hint="default"/>
        </w:rPr>
        <w:t xml:space="preserve"> s vlastný</w:t>
      </w:r>
      <w:r>
        <w:rPr>
          <w:rFonts w:hint="default"/>
        </w:rPr>
        <w:t>mi spoloč</w:t>
      </w:r>
      <w:r>
        <w:rPr>
          <w:rFonts w:hint="default"/>
        </w:rPr>
        <w:t>nosť</w:t>
      </w:r>
      <w:r>
        <w:rPr>
          <w:rFonts w:hint="default"/>
        </w:rPr>
        <w:t>ami, pokiaľ</w:t>
      </w:r>
      <w:r>
        <w:rPr>
          <w:rFonts w:hint="default"/>
        </w:rPr>
        <w:t xml:space="preserve"> ide o usadenie sa spoloč</w:t>
      </w:r>
      <w:r>
        <w:rPr>
          <w:rFonts w:hint="default"/>
        </w:rPr>
        <w:t>ností</w:t>
      </w:r>
      <w:r>
        <w:rPr>
          <w:rFonts w:hint="default"/>
        </w:rPr>
        <w:t xml:space="preserve"> druhej strany na ich ú</w:t>
      </w:r>
      <w:r>
        <w:rPr>
          <w:rFonts w:hint="default"/>
        </w:rPr>
        <w:t>zemí</w:t>
      </w:r>
      <w:r>
        <w:rPr>
          <w:rFonts w:hint="default"/>
        </w:rPr>
        <w:t>, alebo so zreteľ</w:t>
      </w:r>
      <w:r>
        <w:rPr>
          <w:rFonts w:hint="default"/>
        </w:rPr>
        <w:t>om na ich pô</w:t>
      </w:r>
      <w:r>
        <w:rPr>
          <w:rFonts w:hint="default"/>
        </w:rPr>
        <w:t>sobenie, ak sa tam usadili.</w:t>
      </w:r>
    </w:p>
    <w:p w:rsidR="00E2180F">
      <w:pPr>
        <w:pStyle w:val="ManualNumPar1"/>
        <w:bidi w:val="0"/>
        <w:rPr>
          <w:rFonts w:hint="default"/>
        </w:rPr>
      </w:pPr>
      <w:r>
        <w:rPr>
          <w:rFonts w:hint="default"/>
        </w:rPr>
        <w:t>4.</w:t>
        <w:tab/>
      </w:r>
      <w:r>
        <w:rPr>
          <w:rFonts w:hint="default"/>
        </w:rPr>
        <w:t>Š</w:t>
      </w:r>
      <w:r>
        <w:rPr>
          <w:rFonts w:hint="default"/>
        </w:rPr>
        <w:t>tyri roky po nadobudnutí</w:t>
      </w:r>
      <w:r>
        <w:rPr>
          <w:rFonts w:hint="default"/>
        </w:rPr>
        <w:t xml:space="preserve"> platnosti tejto dohody Rada pre stabilizá</w:t>
      </w:r>
      <w:r>
        <w:rPr>
          <w:rFonts w:hint="default"/>
        </w:rPr>
        <w:t>ciu a pridruž</w:t>
      </w:r>
      <w:r>
        <w:rPr>
          <w:rFonts w:hint="default"/>
        </w:rPr>
        <w:t>enie pripraví</w:t>
      </w:r>
      <w:r>
        <w:rPr>
          <w:rFonts w:hint="default"/>
        </w:rPr>
        <w:t xml:space="preserve"> modality rozší</w:t>
      </w:r>
      <w:r>
        <w:rPr>
          <w:rFonts w:hint="default"/>
        </w:rPr>
        <w:t>renia uvedený</w:t>
      </w:r>
      <w:r>
        <w:rPr>
          <w:rFonts w:hint="default"/>
        </w:rPr>
        <w:t>ch ustanovení</w:t>
      </w:r>
      <w:r>
        <w:rPr>
          <w:rFonts w:hint="default"/>
        </w:rPr>
        <w:t xml:space="preserve"> aj na usadenie sa š</w:t>
      </w:r>
      <w:r>
        <w:rPr>
          <w:rFonts w:hint="default"/>
        </w:rPr>
        <w:t>tá</w:t>
      </w:r>
      <w:r>
        <w:rPr>
          <w:rFonts w:hint="default"/>
        </w:rPr>
        <w:t>tnych prí</w:t>
      </w:r>
      <w:r>
        <w:rPr>
          <w:rFonts w:hint="default"/>
        </w:rPr>
        <w:t>sluš</w:t>
      </w:r>
      <w:r>
        <w:rPr>
          <w:rFonts w:hint="default"/>
        </w:rPr>
        <w:t>ní</w:t>
      </w:r>
      <w:r>
        <w:rPr>
          <w:rFonts w:hint="default"/>
        </w:rPr>
        <w:t>kov Spoloč</w:t>
      </w:r>
      <w:r>
        <w:rPr>
          <w:rFonts w:hint="default"/>
        </w:rPr>
        <w:t>enstva a š</w:t>
      </w:r>
      <w:r>
        <w:rPr>
          <w:rFonts w:hint="default"/>
        </w:rPr>
        <w:t>t</w:t>
      </w:r>
      <w:r>
        <w:rPr>
          <w:rFonts w:hint="default"/>
        </w:rPr>
        <w:t>á</w:t>
      </w:r>
      <w:r>
        <w:rPr>
          <w:rFonts w:hint="default"/>
        </w:rPr>
        <w:t>tnych prí</w:t>
      </w:r>
      <w:r>
        <w:rPr>
          <w:rFonts w:hint="default"/>
        </w:rPr>
        <w:t>sluš</w:t>
      </w:r>
      <w:r>
        <w:rPr>
          <w:rFonts w:hint="default"/>
        </w:rPr>
        <w:t>ní</w:t>
      </w:r>
      <w:r>
        <w:rPr>
          <w:rFonts w:hint="default"/>
        </w:rPr>
        <w:t>kov Srbska na úč</w:t>
      </w:r>
      <w:r>
        <w:rPr>
          <w:rFonts w:hint="default"/>
        </w:rPr>
        <w:t>el vykoná</w:t>
      </w:r>
      <w:r>
        <w:rPr>
          <w:rFonts w:hint="default"/>
        </w:rPr>
        <w:t>vania hospodá</w:t>
      </w:r>
      <w:r>
        <w:rPr>
          <w:rFonts w:hint="default"/>
        </w:rPr>
        <w:t>rskej č</w:t>
      </w:r>
      <w:r>
        <w:rPr>
          <w:rFonts w:hint="default"/>
        </w:rPr>
        <w:t>innosti samostatne zá</w:t>
      </w:r>
      <w:r>
        <w:rPr>
          <w:rFonts w:hint="default"/>
        </w:rPr>
        <w:t>robkovo č</w:t>
      </w:r>
      <w:r>
        <w:rPr>
          <w:rFonts w:hint="default"/>
        </w:rPr>
        <w:t>inný</w:t>
      </w:r>
      <w:r>
        <w:rPr>
          <w:rFonts w:hint="default"/>
        </w:rPr>
        <w:t>ch osô</w:t>
      </w:r>
      <w:r>
        <w:rPr>
          <w:rFonts w:hint="default"/>
        </w:rPr>
        <w:t>b.</w:t>
      </w:r>
    </w:p>
    <w:p w:rsidR="00E2180F">
      <w:pPr>
        <w:pStyle w:val="ManualNumPar1"/>
        <w:bidi w:val="0"/>
        <w:rPr>
          <w:rFonts w:hint="default"/>
        </w:rPr>
      </w:pPr>
      <w:r>
        <w:rPr>
          <w:rFonts w:hint="default"/>
        </w:rPr>
        <w:t>5.</w:t>
        <w:tab/>
      </w:r>
      <w:r>
        <w:rPr>
          <w:rFonts w:hint="default"/>
        </w:rPr>
        <w:t>Bez zreteľ</w:t>
      </w:r>
      <w:r>
        <w:rPr>
          <w:rFonts w:hint="default"/>
        </w:rPr>
        <w:t>a na ustanovenia tohto č</w:t>
      </w:r>
      <w:r>
        <w:rPr>
          <w:rFonts w:hint="default"/>
        </w:rPr>
        <w:t>lá</w:t>
      </w:r>
      <w:r>
        <w:rPr>
          <w:rFonts w:hint="default"/>
        </w:rPr>
        <w:t>nku:</w:t>
      </w:r>
    </w:p>
    <w:p w:rsidR="00E2180F">
      <w:pPr>
        <w:pStyle w:val="Point1"/>
        <w:bidi w:val="0"/>
        <w:rPr>
          <w:rFonts w:hint="default"/>
        </w:rPr>
      </w:pPr>
      <w:r>
        <w:t>a)</w:t>
        <w:tab/>
      </w:r>
      <w:r>
        <w:rPr>
          <w:rFonts w:hint="default"/>
        </w:rPr>
        <w:t>dcé</w:t>
      </w:r>
      <w:r>
        <w:rPr>
          <w:rFonts w:hint="default"/>
        </w:rPr>
        <w:t>rske spoloč</w:t>
      </w:r>
      <w:r>
        <w:rPr>
          <w:rFonts w:hint="default"/>
        </w:rPr>
        <w:t>nosti a poboč</w:t>
      </w:r>
      <w:r>
        <w:rPr>
          <w:rFonts w:hint="default"/>
        </w:rPr>
        <w:t>ky spoloč</w:t>
      </w:r>
      <w:r>
        <w:rPr>
          <w:rFonts w:hint="default"/>
        </w:rPr>
        <w:t>ností</w:t>
      </w:r>
      <w:r>
        <w:rPr>
          <w:rFonts w:hint="default"/>
        </w:rPr>
        <w:t xml:space="preserve"> Spoloč</w:t>
      </w:r>
      <w:r>
        <w:rPr>
          <w:rFonts w:hint="default"/>
        </w:rPr>
        <w:t>enstva budú</w:t>
      </w:r>
      <w:r>
        <w:rPr>
          <w:rFonts w:hint="default"/>
        </w:rPr>
        <w:t xml:space="preserve"> mať</w:t>
      </w:r>
      <w:r>
        <w:rPr>
          <w:rFonts w:hint="default"/>
        </w:rPr>
        <w:t xml:space="preserve"> od nadobudnutia platnosti tejto dohody pr</w:t>
      </w:r>
      <w:r>
        <w:rPr>
          <w:rFonts w:hint="default"/>
        </w:rPr>
        <w:t>á</w:t>
      </w:r>
      <w:r>
        <w:rPr>
          <w:rFonts w:hint="default"/>
        </w:rPr>
        <w:t>vo využí</w:t>
      </w:r>
      <w:r>
        <w:rPr>
          <w:rFonts w:hint="default"/>
        </w:rPr>
        <w:t>vať</w:t>
      </w:r>
      <w:r>
        <w:rPr>
          <w:rFonts w:hint="default"/>
        </w:rPr>
        <w:t xml:space="preserve"> a prenají</w:t>
      </w:r>
      <w:r>
        <w:rPr>
          <w:rFonts w:hint="default"/>
        </w:rPr>
        <w:t>mať</w:t>
      </w:r>
      <w:r>
        <w:rPr>
          <w:rFonts w:hint="default"/>
        </w:rPr>
        <w:t xml:space="preserve"> si v Srbsku nehnuteľ</w:t>
      </w:r>
      <w:r>
        <w:rPr>
          <w:rFonts w:hint="default"/>
        </w:rPr>
        <w:t>nosti,</w:t>
      </w:r>
    </w:p>
    <w:p w:rsidR="00E2180F">
      <w:pPr>
        <w:pStyle w:val="Point1"/>
        <w:bidi w:val="0"/>
        <w:rPr>
          <w:rFonts w:hint="default"/>
        </w:rPr>
      </w:pPr>
      <w:r>
        <w:rPr>
          <w:rFonts w:hint="default"/>
        </w:rPr>
        <w:t>b)</w:t>
        <w:tab/>
      </w:r>
      <w:r>
        <w:rPr>
          <w:rFonts w:hint="default"/>
        </w:rPr>
        <w:t>dcé</w:t>
      </w:r>
      <w:r>
        <w:rPr>
          <w:rFonts w:hint="default"/>
        </w:rPr>
        <w:t>rske spoloč</w:t>
      </w:r>
      <w:r>
        <w:rPr>
          <w:rFonts w:hint="default"/>
        </w:rPr>
        <w:t>nosti spoloč</w:t>
      </w:r>
      <w:r>
        <w:rPr>
          <w:rFonts w:hint="default"/>
        </w:rPr>
        <w:t>ností</w:t>
      </w:r>
      <w:r>
        <w:rPr>
          <w:rFonts w:hint="default"/>
        </w:rPr>
        <w:t xml:space="preserve"> Spoloč</w:t>
      </w:r>
      <w:r>
        <w:rPr>
          <w:rFonts w:hint="default"/>
        </w:rPr>
        <w:t>enstva budú</w:t>
      </w:r>
      <w:r>
        <w:rPr>
          <w:rFonts w:hint="default"/>
        </w:rPr>
        <w:t xml:space="preserve"> mať</w:t>
      </w:r>
      <w:r>
        <w:rPr>
          <w:rFonts w:hint="default"/>
        </w:rPr>
        <w:t xml:space="preserve"> od nadobudnutia platnosti tejto dohody takisto prá</w:t>
      </w:r>
      <w:r>
        <w:rPr>
          <w:rFonts w:hint="default"/>
        </w:rPr>
        <w:t>vo nadobú</w:t>
      </w:r>
      <w:r>
        <w:rPr>
          <w:rFonts w:hint="default"/>
        </w:rPr>
        <w:t>dať</w:t>
      </w:r>
      <w:r>
        <w:rPr>
          <w:rFonts w:hint="default"/>
        </w:rPr>
        <w:t xml:space="preserve"> a využí</w:t>
      </w:r>
      <w:r>
        <w:rPr>
          <w:rFonts w:hint="default"/>
        </w:rPr>
        <w:t>vať</w:t>
      </w:r>
      <w:r>
        <w:rPr>
          <w:rFonts w:hint="default"/>
        </w:rPr>
        <w:t xml:space="preserve"> vlastní</w:t>
      </w:r>
      <w:r>
        <w:rPr>
          <w:rFonts w:hint="default"/>
        </w:rPr>
        <w:t>cke prá</w:t>
      </w:r>
      <w:r>
        <w:rPr>
          <w:rFonts w:hint="default"/>
        </w:rPr>
        <w:t>va k </w:t>
      </w:r>
      <w:r>
        <w:rPr>
          <w:rFonts w:hint="default"/>
        </w:rPr>
        <w:t>nehnuteľ</w:t>
      </w:r>
      <w:r>
        <w:rPr>
          <w:rFonts w:hint="default"/>
        </w:rPr>
        <w:t>nostiam ako srbské</w:t>
      </w:r>
      <w:r>
        <w:rPr>
          <w:rFonts w:hint="default"/>
        </w:rPr>
        <w:t xml:space="preserve"> spoloč</w:t>
      </w:r>
      <w:r>
        <w:rPr>
          <w:rFonts w:hint="default"/>
        </w:rPr>
        <w:t>nosti, a pokiaľ</w:t>
      </w:r>
      <w:r>
        <w:rPr>
          <w:rFonts w:hint="default"/>
        </w:rPr>
        <w:t xml:space="preserve"> ide </w:t>
      </w:r>
      <w:r>
        <w:rPr>
          <w:rFonts w:hint="default"/>
        </w:rPr>
        <w:t>o verejný</w:t>
      </w:r>
      <w:r>
        <w:rPr>
          <w:rFonts w:hint="default"/>
        </w:rPr>
        <w:t xml:space="preserve"> majetok alebo majetok vš</w:t>
      </w:r>
      <w:r>
        <w:rPr>
          <w:rFonts w:hint="default"/>
        </w:rPr>
        <w:t>eobecné</w:t>
      </w:r>
      <w:r>
        <w:rPr>
          <w:rFonts w:hint="default"/>
        </w:rPr>
        <w:t>ho zá</w:t>
      </w:r>
      <w:r>
        <w:rPr>
          <w:rFonts w:hint="default"/>
        </w:rPr>
        <w:t>ujmu, budú</w:t>
      </w:r>
      <w:r>
        <w:rPr>
          <w:rFonts w:hint="default"/>
        </w:rPr>
        <w:t xml:space="preserve"> mať</w:t>
      </w:r>
      <w:r>
        <w:rPr>
          <w:rFonts w:hint="default"/>
        </w:rPr>
        <w:t xml:space="preserve"> rovnaké</w:t>
      </w:r>
      <w:r>
        <w:rPr>
          <w:rFonts w:hint="default"/>
        </w:rPr>
        <w:t xml:space="preserve"> prá</w:t>
      </w:r>
      <w:r>
        <w:rPr>
          <w:rFonts w:hint="default"/>
        </w:rPr>
        <w:t>va ako srbské</w:t>
      </w:r>
      <w:r>
        <w:rPr>
          <w:rFonts w:hint="default"/>
        </w:rPr>
        <w:t xml:space="preserve"> spoloč</w:t>
      </w:r>
      <w:r>
        <w:rPr>
          <w:rFonts w:hint="default"/>
        </w:rPr>
        <w:t>nosti, ak sú</w:t>
      </w:r>
      <w:r>
        <w:rPr>
          <w:rFonts w:hint="default"/>
        </w:rPr>
        <w:t xml:space="preserve"> tieto prá</w:t>
      </w:r>
      <w:r>
        <w:rPr>
          <w:rFonts w:hint="default"/>
        </w:rPr>
        <w:t>va potrebné</w:t>
      </w:r>
      <w:r>
        <w:rPr>
          <w:rFonts w:hint="default"/>
        </w:rPr>
        <w:t xml:space="preserve"> na hospodá</w:t>
      </w:r>
      <w:r>
        <w:rPr>
          <w:rFonts w:hint="default"/>
        </w:rPr>
        <w:t>rsku č</w:t>
      </w:r>
      <w:r>
        <w:rPr>
          <w:rFonts w:hint="default"/>
        </w:rPr>
        <w:t>innosť</w:t>
      </w:r>
      <w:r>
        <w:rPr>
          <w:rFonts w:hint="default"/>
        </w:rPr>
        <w:t>, pre ktorú</w:t>
      </w:r>
      <w:r>
        <w:rPr>
          <w:rFonts w:hint="default"/>
        </w:rPr>
        <w:t xml:space="preserve"> sa usadili.</w:t>
      </w:r>
    </w:p>
    <w:p w:rsidR="00E2180F">
      <w:pPr>
        <w:pStyle w:val="Point1"/>
        <w:bidi w:val="0"/>
        <w:rPr>
          <w:rFonts w:hint="default"/>
        </w:rPr>
      </w:pPr>
      <w:r>
        <w:rPr>
          <w:rFonts w:hint="default"/>
        </w:rPr>
        <w:t>c)</w:t>
        <w:tab/>
      </w:r>
      <w:r>
        <w:rPr>
          <w:rFonts w:hint="default"/>
        </w:rPr>
        <w:t>Š</w:t>
      </w:r>
      <w:r>
        <w:rPr>
          <w:rFonts w:hint="default"/>
        </w:rPr>
        <w:t>tyri roky po nadobudnutí</w:t>
      </w:r>
      <w:r>
        <w:rPr>
          <w:rFonts w:hint="default"/>
        </w:rPr>
        <w:t xml:space="preserve"> platnosti tejto dohody Rada pre stabilizá</w:t>
      </w:r>
      <w:r>
        <w:rPr>
          <w:rFonts w:hint="default"/>
        </w:rPr>
        <w:t>ciu a </w:t>
      </w:r>
      <w:r>
        <w:rPr>
          <w:rFonts w:hint="default"/>
        </w:rPr>
        <w:t>pridruž</w:t>
      </w:r>
      <w:r>
        <w:rPr>
          <w:rFonts w:hint="default"/>
        </w:rPr>
        <w:t>e</w:t>
      </w:r>
      <w:r>
        <w:rPr>
          <w:rFonts w:hint="default"/>
        </w:rPr>
        <w:t>nie preskú</w:t>
      </w:r>
      <w:r>
        <w:rPr>
          <w:rFonts w:hint="default"/>
        </w:rPr>
        <w:t>ma mož</w:t>
      </w:r>
      <w:r>
        <w:rPr>
          <w:rFonts w:hint="default"/>
        </w:rPr>
        <w:t>nosť</w:t>
      </w:r>
      <w:r>
        <w:rPr>
          <w:rFonts w:hint="default"/>
        </w:rPr>
        <w:t xml:space="preserve"> rozší</w:t>
      </w:r>
      <w:r>
        <w:rPr>
          <w:rFonts w:hint="default"/>
        </w:rPr>
        <w:t>renia prá</w:t>
      </w:r>
      <w:r>
        <w:rPr>
          <w:rFonts w:hint="default"/>
        </w:rPr>
        <w:t>v podľ</w:t>
      </w:r>
      <w:r>
        <w:rPr>
          <w:rFonts w:hint="default"/>
        </w:rPr>
        <w:t>a pí</w:t>
      </w:r>
      <w:r>
        <w:rPr>
          <w:rFonts w:hint="default"/>
        </w:rPr>
        <w:t>sm. b) na poboč</w:t>
      </w:r>
      <w:r>
        <w:rPr>
          <w:rFonts w:hint="default"/>
        </w:rPr>
        <w:t>ky spoloč</w:t>
      </w:r>
      <w:r>
        <w:rPr>
          <w:rFonts w:hint="default"/>
        </w:rPr>
        <w:t>ností</w:t>
      </w:r>
      <w:r>
        <w:rPr>
          <w:rFonts w:hint="default"/>
        </w:rPr>
        <w:t xml:space="preserve"> Spoloč</w:t>
      </w:r>
      <w:r>
        <w:rPr>
          <w:rFonts w:hint="default"/>
        </w:rPr>
        <w:t>enstva.</w:t>
      </w:r>
    </w:p>
    <w:p w:rsidR="00E2180F">
      <w:pPr>
        <w:pStyle w:val="Titrearticle"/>
        <w:bidi w:val="0"/>
        <w:rPr>
          <w:rFonts w:hint="default"/>
          <w:b/>
          <w:bCs/>
        </w:rPr>
      </w:pPr>
      <w:r>
        <w:rPr>
          <w:rFonts w:hint="default"/>
          <w:b/>
          <w:bCs/>
        </w:rPr>
        <w:t>Č</w:t>
      </w:r>
      <w:r>
        <w:rPr>
          <w:rFonts w:hint="default"/>
          <w:b/>
          <w:bCs/>
        </w:rPr>
        <w:t>lá</w:t>
      </w:r>
      <w:r>
        <w:rPr>
          <w:rFonts w:hint="default"/>
          <w:b/>
          <w:bCs/>
        </w:rPr>
        <w:t>nok 54</w:t>
      </w:r>
    </w:p>
    <w:p w:rsidR="00E2180F">
      <w:pPr>
        <w:pStyle w:val="ManualNumPar1"/>
        <w:bidi w:val="0"/>
        <w:rPr>
          <w:rFonts w:hint="default"/>
        </w:rPr>
      </w:pPr>
      <w:r>
        <w:t>1.</w:t>
        <w:tab/>
      </w:r>
      <w:r>
        <w:rPr>
          <w:rFonts w:hint="default"/>
        </w:rPr>
        <w:t>S vý</w:t>
      </w:r>
      <w:r>
        <w:rPr>
          <w:rFonts w:hint="default"/>
        </w:rPr>
        <w:t>hradou ustanovení</w:t>
      </w:r>
      <w:r>
        <w:rPr>
          <w:rFonts w:hint="default"/>
        </w:rPr>
        <w:t xml:space="preserve"> č</w:t>
      </w:r>
      <w:r>
        <w:rPr>
          <w:rFonts w:hint="default"/>
        </w:rPr>
        <w:t>lá</w:t>
      </w:r>
      <w:r>
        <w:rPr>
          <w:rFonts w:hint="default"/>
        </w:rPr>
        <w:t>nku 56 a s vý</w:t>
      </w:r>
      <w:r>
        <w:rPr>
          <w:rFonts w:hint="default"/>
        </w:rPr>
        <w:t>nimkou finanč</w:t>
      </w:r>
      <w:r>
        <w:rPr>
          <w:rFonts w:hint="default"/>
        </w:rPr>
        <w:t>ný</w:t>
      </w:r>
      <w:r>
        <w:rPr>
          <w:rFonts w:hint="default"/>
        </w:rPr>
        <w:t>ch služ</w:t>
      </w:r>
      <w:r>
        <w:rPr>
          <w:rFonts w:hint="default"/>
        </w:rPr>
        <w:t>ieb definovaný</w:t>
      </w:r>
      <w:r>
        <w:rPr>
          <w:rFonts w:hint="default"/>
        </w:rPr>
        <w:t>ch v </w:t>
      </w:r>
      <w:r>
        <w:rPr>
          <w:rFonts w:hint="default"/>
        </w:rPr>
        <w:t>prí</w:t>
      </w:r>
      <w:r>
        <w:rPr>
          <w:rFonts w:hint="default"/>
        </w:rPr>
        <w:t>lohe VI môž</w:t>
      </w:r>
      <w:r>
        <w:rPr>
          <w:rFonts w:hint="default"/>
        </w:rPr>
        <w:t>u strany regulovať</w:t>
      </w:r>
      <w:r>
        <w:rPr>
          <w:rFonts w:hint="default"/>
        </w:rPr>
        <w:t xml:space="preserve"> usadenie sa a pô</w:t>
      </w:r>
      <w:r>
        <w:rPr>
          <w:rFonts w:hint="default"/>
        </w:rPr>
        <w:t>sobenie spoloč</w:t>
      </w:r>
      <w:r>
        <w:rPr>
          <w:rFonts w:hint="default"/>
        </w:rPr>
        <w:t>ností</w:t>
      </w:r>
      <w:r>
        <w:rPr>
          <w:rFonts w:hint="default"/>
        </w:rPr>
        <w:t xml:space="preserve"> a š</w:t>
      </w:r>
      <w:r>
        <w:rPr>
          <w:rFonts w:hint="default"/>
        </w:rPr>
        <w:t>tá</w:t>
      </w:r>
      <w:r>
        <w:rPr>
          <w:rFonts w:hint="default"/>
        </w:rPr>
        <w:t>t</w:t>
      </w:r>
      <w:r>
        <w:rPr>
          <w:rFonts w:hint="default"/>
        </w:rPr>
        <w:t>nych prí</w:t>
      </w:r>
      <w:r>
        <w:rPr>
          <w:rFonts w:hint="default"/>
        </w:rPr>
        <w:t>sluš</w:t>
      </w:r>
      <w:r>
        <w:rPr>
          <w:rFonts w:hint="default"/>
        </w:rPr>
        <w:t>ní</w:t>
      </w:r>
      <w:r>
        <w:rPr>
          <w:rFonts w:hint="default"/>
        </w:rPr>
        <w:t>kov na svojom ú</w:t>
      </w:r>
      <w:r>
        <w:rPr>
          <w:rFonts w:hint="default"/>
        </w:rPr>
        <w:t>zemí</w:t>
      </w:r>
      <w:r>
        <w:rPr>
          <w:rFonts w:hint="default"/>
        </w:rPr>
        <w:t>, pokiaľ</w:t>
      </w:r>
      <w:r>
        <w:rPr>
          <w:rFonts w:hint="default"/>
        </w:rPr>
        <w:t xml:space="preserve"> tá</w:t>
      </w:r>
      <w:r>
        <w:rPr>
          <w:rFonts w:hint="default"/>
        </w:rPr>
        <w:t>to regulá</w:t>
      </w:r>
      <w:r>
        <w:rPr>
          <w:rFonts w:hint="default"/>
        </w:rPr>
        <w:t>cia neznamená</w:t>
      </w:r>
      <w:r>
        <w:rPr>
          <w:rFonts w:hint="default"/>
        </w:rPr>
        <w:t xml:space="preserve"> diskriminá</w:t>
      </w:r>
      <w:r>
        <w:rPr>
          <w:rFonts w:hint="default"/>
        </w:rPr>
        <w:t>ciu spoloč</w:t>
      </w:r>
      <w:r>
        <w:rPr>
          <w:rFonts w:hint="default"/>
        </w:rPr>
        <w:t>ností</w:t>
      </w:r>
      <w:r>
        <w:rPr>
          <w:rFonts w:hint="default"/>
        </w:rPr>
        <w:t xml:space="preserve"> a š</w:t>
      </w:r>
      <w:r>
        <w:rPr>
          <w:rFonts w:hint="default"/>
        </w:rPr>
        <w:t>tá</w:t>
      </w:r>
      <w:r>
        <w:rPr>
          <w:rFonts w:hint="default"/>
        </w:rPr>
        <w:t>tnych prí</w:t>
      </w:r>
      <w:r>
        <w:rPr>
          <w:rFonts w:hint="default"/>
        </w:rPr>
        <w:t>sluš</w:t>
      </w:r>
      <w:r>
        <w:rPr>
          <w:rFonts w:hint="default"/>
        </w:rPr>
        <w:t>ní</w:t>
      </w:r>
      <w:r>
        <w:rPr>
          <w:rFonts w:hint="default"/>
        </w:rPr>
        <w:t>kov druhej strany v porovnaní</w:t>
      </w:r>
      <w:r>
        <w:rPr>
          <w:rFonts w:hint="default"/>
        </w:rPr>
        <w:t xml:space="preserve"> s vlastný</w:t>
      </w:r>
      <w:r>
        <w:rPr>
          <w:rFonts w:hint="default"/>
        </w:rPr>
        <w:t>mi spoloč</w:t>
      </w:r>
      <w:r>
        <w:rPr>
          <w:rFonts w:hint="default"/>
        </w:rPr>
        <w:t>nosť</w:t>
      </w:r>
      <w:r>
        <w:rPr>
          <w:rFonts w:hint="default"/>
        </w:rPr>
        <w:t>ami a š</w:t>
      </w:r>
      <w:r>
        <w:rPr>
          <w:rFonts w:hint="default"/>
        </w:rPr>
        <w:t>tá</w:t>
      </w:r>
      <w:r>
        <w:rPr>
          <w:rFonts w:hint="default"/>
        </w:rPr>
        <w:t>tnymi prí</w:t>
      </w:r>
      <w:r>
        <w:rPr>
          <w:rFonts w:hint="default"/>
        </w:rPr>
        <w:t>sluš</w:t>
      </w:r>
      <w:r>
        <w:rPr>
          <w:rFonts w:hint="default"/>
        </w:rPr>
        <w:t>ní</w:t>
      </w:r>
      <w:r>
        <w:rPr>
          <w:rFonts w:hint="default"/>
        </w:rPr>
        <w:t>kmi.</w:t>
      </w:r>
    </w:p>
    <w:p w:rsidR="00E2180F">
      <w:pPr>
        <w:pStyle w:val="ManualNumPar1"/>
        <w:bidi w:val="0"/>
        <w:rPr>
          <w:rFonts w:hint="default"/>
        </w:rPr>
      </w:pPr>
      <w:r>
        <w:rPr>
          <w:rFonts w:hint="default"/>
        </w:rPr>
        <w:t>2.</w:t>
        <w:tab/>
      </w:r>
      <w:r>
        <w:rPr>
          <w:rFonts w:hint="default"/>
        </w:rPr>
        <w:t>Bez ohľ</w:t>
      </w:r>
      <w:r>
        <w:rPr>
          <w:rFonts w:hint="default"/>
        </w:rPr>
        <w:t>adu na aké</w:t>
      </w:r>
      <w:r>
        <w:rPr>
          <w:rFonts w:hint="default"/>
        </w:rPr>
        <w:t>koľ</w:t>
      </w:r>
      <w:r>
        <w:rPr>
          <w:rFonts w:hint="default"/>
        </w:rPr>
        <w:t>vek iné</w:t>
      </w:r>
      <w:r>
        <w:rPr>
          <w:rFonts w:hint="default"/>
        </w:rPr>
        <w:t xml:space="preserve"> ustanovenia tejto dohody, nemož</w:t>
      </w:r>
      <w:r>
        <w:rPr>
          <w:rFonts w:hint="default"/>
        </w:rPr>
        <w:t>no nijakej strane zabrá</w:t>
      </w:r>
      <w:r>
        <w:rPr>
          <w:rFonts w:hint="default"/>
        </w:rPr>
        <w:t>niť</w:t>
      </w:r>
      <w:r>
        <w:rPr>
          <w:rFonts w:hint="default"/>
        </w:rPr>
        <w:t xml:space="preserve"> v oblasti finanč</w:t>
      </w:r>
      <w:r>
        <w:rPr>
          <w:rFonts w:hint="default"/>
        </w:rPr>
        <w:t>ný</w:t>
      </w:r>
      <w:r>
        <w:rPr>
          <w:rFonts w:hint="default"/>
        </w:rPr>
        <w:t>ch služ</w:t>
      </w:r>
      <w:r>
        <w:rPr>
          <w:rFonts w:hint="default"/>
        </w:rPr>
        <w:t>ieb prijať</w:t>
      </w:r>
      <w:r>
        <w:rPr>
          <w:rFonts w:hint="default"/>
        </w:rPr>
        <w:t xml:space="preserve"> opatrenia z dô</w:t>
      </w:r>
      <w:r>
        <w:rPr>
          <w:rFonts w:hint="default"/>
        </w:rPr>
        <w:t>vodu opatrnosti, vrá</w:t>
      </w:r>
      <w:r>
        <w:rPr>
          <w:rFonts w:hint="default"/>
        </w:rPr>
        <w:t>tane ochrany investorov, vkladateľ</w:t>
      </w:r>
      <w:r>
        <w:rPr>
          <w:rFonts w:hint="default"/>
        </w:rPr>
        <w:t>ov, poistní</w:t>
      </w:r>
      <w:r>
        <w:rPr>
          <w:rFonts w:hint="default"/>
        </w:rPr>
        <w:t>kov alebo osô</w:t>
      </w:r>
      <w:r>
        <w:rPr>
          <w:rFonts w:hint="default"/>
        </w:rPr>
        <w:t>b, voč</w:t>
      </w:r>
      <w:r>
        <w:rPr>
          <w:rFonts w:hint="default"/>
        </w:rPr>
        <w:t>i ktorý</w:t>
      </w:r>
      <w:r>
        <w:rPr>
          <w:rFonts w:hint="default"/>
        </w:rPr>
        <w:t>m má</w:t>
      </w:r>
      <w:r>
        <w:rPr>
          <w:rFonts w:hint="default"/>
        </w:rPr>
        <w:t xml:space="preserve"> poskytovateľ</w:t>
      </w:r>
      <w:r>
        <w:rPr>
          <w:rFonts w:hint="default"/>
        </w:rPr>
        <w:t xml:space="preserve"> finanč</w:t>
      </w:r>
      <w:r>
        <w:rPr>
          <w:rFonts w:hint="default"/>
        </w:rPr>
        <w:t>ný</w:t>
      </w:r>
      <w:r>
        <w:rPr>
          <w:rFonts w:hint="default"/>
        </w:rPr>
        <w:t>ch služ</w:t>
      </w:r>
      <w:r>
        <w:rPr>
          <w:rFonts w:hint="default"/>
        </w:rPr>
        <w:t>ieb povinnosti fiduciá</w:t>
      </w:r>
      <w:r>
        <w:rPr>
          <w:rFonts w:hint="default"/>
        </w:rPr>
        <w:t>ra, alebo aby sa zabezpeč</w:t>
      </w:r>
      <w:r>
        <w:rPr>
          <w:rFonts w:hint="default"/>
        </w:rPr>
        <w:t>ila sta</w:t>
      </w:r>
      <w:r>
        <w:rPr>
          <w:rFonts w:hint="default"/>
        </w:rPr>
        <w:t>b</w:t>
      </w:r>
      <w:r>
        <w:rPr>
          <w:rFonts w:hint="default"/>
        </w:rPr>
        <w:t>ilita finanč</w:t>
      </w:r>
      <w:r>
        <w:rPr>
          <w:rFonts w:hint="default"/>
        </w:rPr>
        <w:t>né</w:t>
      </w:r>
      <w:r>
        <w:rPr>
          <w:rFonts w:hint="default"/>
        </w:rPr>
        <w:t>ho systé</w:t>
      </w:r>
      <w:r>
        <w:rPr>
          <w:rFonts w:hint="default"/>
        </w:rPr>
        <w:t>mu. Také</w:t>
      </w:r>
      <w:r>
        <w:rPr>
          <w:rFonts w:hint="default"/>
        </w:rPr>
        <w:t>to opatrenia nebudú</w:t>
      </w:r>
      <w:r>
        <w:rPr>
          <w:rFonts w:hint="default"/>
        </w:rPr>
        <w:t xml:space="preserve"> strany využí</w:t>
      </w:r>
      <w:r>
        <w:rPr>
          <w:rFonts w:hint="default"/>
        </w:rPr>
        <w:t>vať</w:t>
      </w:r>
      <w:r>
        <w:rPr>
          <w:rFonts w:hint="default"/>
        </w:rPr>
        <w:t xml:space="preserve"> ako prostriedok na neplnenie si povinností</w:t>
      </w:r>
      <w:r>
        <w:rPr>
          <w:rFonts w:hint="default"/>
        </w:rPr>
        <w:t xml:space="preserve"> podľ</w:t>
      </w:r>
      <w:r>
        <w:rPr>
          <w:rFonts w:hint="default"/>
        </w:rPr>
        <w:t>a tejto dohody.</w:t>
      </w:r>
    </w:p>
    <w:p w:rsidR="00E2180F">
      <w:pPr>
        <w:pStyle w:val="ManualNumPar1"/>
        <w:bidi w:val="0"/>
        <w:rPr>
          <w:rFonts w:hint="default"/>
        </w:rPr>
      </w:pPr>
      <w:r>
        <w:rPr>
          <w:rFonts w:hint="default"/>
        </w:rPr>
        <w:t>3.</w:t>
        <w:tab/>
      </w:r>
      <w:r>
        <w:rPr>
          <w:rFonts w:hint="default"/>
        </w:rPr>
        <w:t>Ž</w:t>
      </w:r>
      <w:r>
        <w:rPr>
          <w:rFonts w:hint="default"/>
        </w:rPr>
        <w:t>iadne z ustanovení</w:t>
      </w:r>
      <w:r>
        <w:rPr>
          <w:rFonts w:hint="default"/>
        </w:rPr>
        <w:t xml:space="preserve"> tejto dohody sa nebude vykladať</w:t>
      </w:r>
      <w:r>
        <w:rPr>
          <w:rFonts w:hint="default"/>
        </w:rPr>
        <w:t xml:space="preserve"> ako ukladajú</w:t>
      </w:r>
      <w:r>
        <w:rPr>
          <w:rFonts w:hint="default"/>
        </w:rPr>
        <w:t>ce straná</w:t>
      </w:r>
      <w:r>
        <w:rPr>
          <w:rFonts w:hint="default"/>
        </w:rPr>
        <w:t>m povinnosť</w:t>
      </w:r>
      <w:r>
        <w:rPr>
          <w:rFonts w:hint="default"/>
        </w:rPr>
        <w:t xml:space="preserve"> zverejniť</w:t>
      </w:r>
      <w:r>
        <w:rPr>
          <w:rFonts w:hint="default"/>
        </w:rPr>
        <w:t xml:space="preserve"> informá</w:t>
      </w:r>
      <w:r>
        <w:rPr>
          <w:rFonts w:hint="default"/>
        </w:rPr>
        <w:t>cie tý</w:t>
      </w:r>
      <w:r>
        <w:rPr>
          <w:rFonts w:hint="default"/>
        </w:rPr>
        <w:t>kajú</w:t>
      </w:r>
      <w:r>
        <w:rPr>
          <w:rFonts w:hint="default"/>
        </w:rPr>
        <w:t>ce sa zá</w:t>
      </w:r>
      <w:r>
        <w:rPr>
          <w:rFonts w:hint="default"/>
        </w:rPr>
        <w:t>lež</w:t>
      </w:r>
      <w:r>
        <w:rPr>
          <w:rFonts w:hint="default"/>
        </w:rPr>
        <w:t>i</w:t>
      </w:r>
      <w:r>
        <w:rPr>
          <w:rFonts w:hint="default"/>
        </w:rPr>
        <w:t>tostí</w:t>
      </w:r>
      <w:r>
        <w:rPr>
          <w:rFonts w:hint="default"/>
        </w:rPr>
        <w:t xml:space="preserve"> a úč</w:t>
      </w:r>
      <w:r>
        <w:rPr>
          <w:rFonts w:hint="default"/>
        </w:rPr>
        <w:t>tov jednotlivý</w:t>
      </w:r>
      <w:r>
        <w:rPr>
          <w:rFonts w:hint="default"/>
        </w:rPr>
        <w:t>ch zá</w:t>
      </w:r>
      <w:r>
        <w:rPr>
          <w:rFonts w:hint="default"/>
        </w:rPr>
        <w:t>kazní</w:t>
      </w:r>
      <w:r>
        <w:rPr>
          <w:rFonts w:hint="default"/>
        </w:rPr>
        <w:t>kov, alebo aké</w:t>
      </w:r>
      <w:r>
        <w:rPr>
          <w:rFonts w:hint="default"/>
        </w:rPr>
        <w:t>koľ</w:t>
      </w:r>
      <w:r>
        <w:rPr>
          <w:rFonts w:hint="default"/>
        </w:rPr>
        <w:t>vek dô</w:t>
      </w:r>
      <w:r>
        <w:rPr>
          <w:rFonts w:hint="default"/>
        </w:rPr>
        <w:t>verné</w:t>
      </w:r>
      <w:r>
        <w:rPr>
          <w:rFonts w:hint="default"/>
        </w:rPr>
        <w:t xml:space="preserve"> informá</w:t>
      </w:r>
      <w:r>
        <w:rPr>
          <w:rFonts w:hint="default"/>
        </w:rPr>
        <w:t>cie alebo informá</w:t>
      </w:r>
      <w:r>
        <w:rPr>
          <w:rFonts w:hint="default"/>
        </w:rPr>
        <w:t>cie o majetku, s </w:t>
      </w:r>
      <w:r>
        <w:rPr>
          <w:rFonts w:hint="default"/>
        </w:rPr>
        <w:t>ktorý</w:t>
      </w:r>
      <w:r>
        <w:rPr>
          <w:rFonts w:hint="default"/>
        </w:rPr>
        <w:t>mi disponujú</w:t>
      </w:r>
      <w:r>
        <w:rPr>
          <w:rFonts w:hint="default"/>
        </w:rPr>
        <w:t xml:space="preserve"> verejnoprá</w:t>
      </w:r>
      <w:r>
        <w:rPr>
          <w:rFonts w:hint="default"/>
        </w:rPr>
        <w:t>vne subjekty.</w:t>
      </w:r>
    </w:p>
    <w:p w:rsidR="00E2180F">
      <w:pPr>
        <w:pStyle w:val="Titrearticle"/>
        <w:bidi w:val="0"/>
        <w:rPr>
          <w:rFonts w:hint="default"/>
          <w:b/>
          <w:bCs/>
        </w:rPr>
      </w:pPr>
      <w:r>
        <w:rPr>
          <w:rFonts w:hint="default"/>
          <w:b/>
          <w:bCs/>
        </w:rPr>
        <w:t>Č</w:t>
      </w:r>
      <w:r>
        <w:rPr>
          <w:rFonts w:hint="default"/>
          <w:b/>
          <w:bCs/>
        </w:rPr>
        <w:t>lá</w:t>
      </w:r>
      <w:r>
        <w:rPr>
          <w:rFonts w:hint="default"/>
          <w:b/>
          <w:bCs/>
        </w:rPr>
        <w:t>nok 55</w:t>
      </w:r>
    </w:p>
    <w:p w:rsidR="00E2180F">
      <w:pPr>
        <w:pStyle w:val="ManualNumPar1"/>
        <w:bidi w:val="0"/>
      </w:pPr>
      <w:r>
        <w:t>1.</w:t>
        <w:tab/>
      </w:r>
      <w:r>
        <w:rPr>
          <w:rFonts w:hint="default"/>
        </w:rPr>
        <w:t>Bez toho, aby boli dotknuté</w:t>
      </w:r>
      <w:r>
        <w:rPr>
          <w:rFonts w:hint="default"/>
        </w:rPr>
        <w:t xml:space="preserve"> aké</w:t>
      </w:r>
      <w:r>
        <w:rPr>
          <w:rFonts w:hint="default"/>
        </w:rPr>
        <w:t>koľ</w:t>
      </w:r>
      <w:r>
        <w:rPr>
          <w:rFonts w:hint="default"/>
        </w:rPr>
        <w:t>vek ustanovenia Multilaterá</w:t>
      </w:r>
      <w:r>
        <w:rPr>
          <w:rFonts w:hint="default"/>
        </w:rPr>
        <w:t>lnej dohody o </w:t>
      </w:r>
      <w:r>
        <w:rPr>
          <w:rFonts w:hint="default"/>
        </w:rPr>
        <w:t>vytvorení</w:t>
      </w:r>
      <w:r>
        <w:rPr>
          <w:rFonts w:hint="default"/>
        </w:rPr>
        <w:t xml:space="preserve"> Spoloč</w:t>
      </w:r>
      <w:r>
        <w:rPr>
          <w:rFonts w:hint="default"/>
        </w:rPr>
        <w:t>né</w:t>
      </w:r>
      <w:r>
        <w:rPr>
          <w:rFonts w:hint="default"/>
        </w:rPr>
        <w:t>ho e</w:t>
      </w:r>
      <w:r>
        <w:rPr>
          <w:rFonts w:hint="default"/>
        </w:rPr>
        <w:t>uró</w:t>
      </w:r>
      <w:r>
        <w:rPr>
          <w:rFonts w:hint="default"/>
        </w:rPr>
        <w:t>pskeho letecké</w:t>
      </w:r>
      <w:r>
        <w:rPr>
          <w:rFonts w:hint="default"/>
        </w:rPr>
        <w:t>ho priestoru</w:t>
      </w:r>
      <w:r>
        <w:rPr>
          <w:rStyle w:val="FootnoteReference"/>
          <w:rtl w:val="0"/>
        </w:rPr>
        <w:footnoteReference w:id="5"/>
      </w:r>
      <w:r>
        <w:rPr>
          <w:rFonts w:hint="default"/>
        </w:rPr>
        <w:t xml:space="preserve"> (ď</w:t>
      </w:r>
      <w:r>
        <w:rPr>
          <w:rFonts w:hint="default"/>
        </w:rPr>
        <w:t>alej le</w:t>
      </w:r>
      <w:r>
        <w:rPr>
          <w:rFonts w:hint="default"/>
        </w:rPr>
        <w:t>n „</w:t>
      </w:r>
      <w:r>
        <w:rPr>
          <w:rFonts w:hint="default"/>
        </w:rPr>
        <w:t>ECAA“</w:t>
      </w:r>
      <w:r>
        <w:rPr>
          <w:rFonts w:hint="default"/>
        </w:rPr>
        <w:t>), ktoré</w:t>
      </w:r>
      <w:r>
        <w:rPr>
          <w:rFonts w:hint="default"/>
        </w:rPr>
        <w:t xml:space="preserve"> ustanovujú</w:t>
      </w:r>
      <w:r>
        <w:rPr>
          <w:rFonts w:hint="default"/>
        </w:rPr>
        <w:t xml:space="preserve"> inak, platí</w:t>
      </w:r>
      <w:r>
        <w:rPr>
          <w:rFonts w:hint="default"/>
        </w:rPr>
        <w:t>, ž</w:t>
      </w:r>
      <w:r>
        <w:rPr>
          <w:rFonts w:hint="default"/>
        </w:rPr>
        <w:t>e ustanovenia tejto kapitoly sa nepouž</w:t>
      </w:r>
      <w:r>
        <w:rPr>
          <w:rFonts w:hint="default"/>
        </w:rPr>
        <w:t>ijú</w:t>
      </w:r>
      <w:r>
        <w:rPr>
          <w:rFonts w:hint="default"/>
        </w:rPr>
        <w:t xml:space="preserve"> na služ</w:t>
      </w:r>
      <w:r>
        <w:rPr>
          <w:rFonts w:hint="default"/>
        </w:rPr>
        <w:t>by leteckej dopravy, služ</w:t>
      </w:r>
      <w:r>
        <w:rPr>
          <w:rFonts w:hint="default"/>
        </w:rPr>
        <w:t>by dopravy po vnú</w:t>
      </w:r>
      <w:r>
        <w:rPr>
          <w:rFonts w:hint="default"/>
        </w:rPr>
        <w:t>trozemský</w:t>
      </w:r>
      <w:r>
        <w:rPr>
          <w:rFonts w:hint="default"/>
        </w:rPr>
        <w:t>ch vodný</w:t>
      </w:r>
      <w:r>
        <w:rPr>
          <w:rFonts w:hint="default"/>
        </w:rPr>
        <w:t>ch cestá</w:t>
      </w:r>
      <w:r>
        <w:rPr>
          <w:rFonts w:hint="default"/>
        </w:rPr>
        <w:t>ch a </w:t>
      </w:r>
      <w:r>
        <w:rPr>
          <w:rFonts w:hint="default"/>
        </w:rPr>
        <w:t>služ</w:t>
      </w:r>
      <w:r>
        <w:rPr>
          <w:rFonts w:hint="default"/>
        </w:rPr>
        <w:t>by ná</w:t>
      </w:r>
      <w:r>
        <w:rPr>
          <w:rFonts w:hint="default"/>
        </w:rPr>
        <w:t>mornej kabotáž</w:t>
      </w:r>
      <w:r>
        <w:rPr>
          <w:rFonts w:hint="default"/>
        </w:rPr>
        <w:t>e.</w:t>
      </w:r>
    </w:p>
    <w:p w:rsidR="00E2180F">
      <w:pPr>
        <w:pStyle w:val="ManualNumPar1"/>
        <w:bidi w:val="0"/>
        <w:rPr>
          <w:rFonts w:hint="default"/>
        </w:rPr>
      </w:pPr>
      <w:r>
        <w:t>2.</w:t>
        <w:tab/>
      </w:r>
      <w:r>
        <w:rPr>
          <w:rFonts w:hint="default"/>
        </w:rPr>
        <w:t>Rada pre stabilizá</w:t>
      </w:r>
      <w:r>
        <w:rPr>
          <w:rFonts w:hint="default"/>
        </w:rPr>
        <w:t>ciu a pridruž</w:t>
      </w:r>
      <w:r>
        <w:rPr>
          <w:rFonts w:hint="default"/>
        </w:rPr>
        <w:t>enie môž</w:t>
      </w:r>
      <w:r>
        <w:rPr>
          <w:rFonts w:hint="default"/>
        </w:rPr>
        <w:t>e poskytnúť</w:t>
      </w:r>
      <w:r>
        <w:rPr>
          <w:rFonts w:hint="default"/>
        </w:rPr>
        <w:t xml:space="preserve"> odporúč</w:t>
      </w:r>
      <w:r>
        <w:rPr>
          <w:rFonts w:hint="default"/>
        </w:rPr>
        <w:t>ania n</w:t>
      </w:r>
      <w:r>
        <w:rPr>
          <w:rFonts w:hint="default"/>
        </w:rPr>
        <w:t>a zlepš</w:t>
      </w:r>
      <w:r>
        <w:rPr>
          <w:rFonts w:hint="default"/>
        </w:rPr>
        <w:t>enie v </w:t>
      </w:r>
      <w:r>
        <w:rPr>
          <w:rFonts w:hint="default"/>
        </w:rPr>
        <w:t>rá</w:t>
      </w:r>
      <w:r>
        <w:rPr>
          <w:rFonts w:hint="default"/>
        </w:rPr>
        <w:t>mci otá</w:t>
      </w:r>
      <w:r>
        <w:rPr>
          <w:rFonts w:hint="default"/>
        </w:rPr>
        <w:t>zky usadenia sa a pô</w:t>
      </w:r>
      <w:r>
        <w:rPr>
          <w:rFonts w:hint="default"/>
        </w:rPr>
        <w:t>sobenia v oblastiach, na ktoré</w:t>
      </w:r>
      <w:r>
        <w:rPr>
          <w:rFonts w:hint="default"/>
        </w:rPr>
        <w:t xml:space="preserve"> sa vzť</w:t>
      </w:r>
      <w:r>
        <w:rPr>
          <w:rFonts w:hint="default"/>
        </w:rPr>
        <w:t>ahuje odsek 1.</w:t>
      </w:r>
    </w:p>
    <w:p w:rsidR="00E2180F">
      <w:pPr>
        <w:pStyle w:val="Titrearticle"/>
        <w:bidi w:val="0"/>
        <w:rPr>
          <w:rFonts w:hint="default"/>
          <w:b/>
          <w:bCs/>
        </w:rPr>
      </w:pPr>
      <w:r>
        <w:rPr>
          <w:rFonts w:hint="default"/>
          <w:b/>
          <w:bCs/>
        </w:rPr>
        <w:t>Č</w:t>
      </w:r>
      <w:r>
        <w:rPr>
          <w:rFonts w:hint="default"/>
          <w:b/>
          <w:bCs/>
        </w:rPr>
        <w:t>lá</w:t>
      </w:r>
      <w:r>
        <w:rPr>
          <w:rFonts w:hint="default"/>
          <w:b/>
          <w:bCs/>
        </w:rPr>
        <w:t>nok 56</w:t>
      </w:r>
    </w:p>
    <w:p w:rsidR="00E2180F">
      <w:pPr>
        <w:pStyle w:val="ManualNumPar1"/>
        <w:bidi w:val="0"/>
        <w:rPr>
          <w:rFonts w:hint="default"/>
        </w:rPr>
      </w:pPr>
      <w:r>
        <w:t>1.</w:t>
        <w:tab/>
      </w:r>
      <w:r>
        <w:rPr>
          <w:rFonts w:hint="default"/>
        </w:rPr>
        <w:t>Ustanovenia č</w:t>
      </w:r>
      <w:r>
        <w:rPr>
          <w:rFonts w:hint="default"/>
        </w:rPr>
        <w:t>lá</w:t>
      </w:r>
      <w:r>
        <w:rPr>
          <w:rFonts w:hint="default"/>
        </w:rPr>
        <w:t>nkov 53 a 54 nebrá</w:t>
      </w:r>
      <w:r>
        <w:rPr>
          <w:rFonts w:hint="default"/>
        </w:rPr>
        <w:t>nia tomu, aby strana uplatň</w:t>
      </w:r>
      <w:r>
        <w:rPr>
          <w:rFonts w:hint="default"/>
        </w:rPr>
        <w:t>ovala osobitné</w:t>
      </w:r>
      <w:r>
        <w:rPr>
          <w:rFonts w:hint="default"/>
        </w:rPr>
        <w:t xml:space="preserve"> pravidlá</w:t>
      </w:r>
      <w:r>
        <w:rPr>
          <w:rFonts w:hint="default"/>
        </w:rPr>
        <w:t xml:space="preserve"> pre usadenie sa a pô</w:t>
      </w:r>
      <w:r>
        <w:rPr>
          <w:rFonts w:hint="default"/>
        </w:rPr>
        <w:t>sobenie na svojom ú</w:t>
      </w:r>
      <w:r>
        <w:rPr>
          <w:rFonts w:hint="default"/>
        </w:rPr>
        <w:t>zemí</w:t>
      </w:r>
      <w:r>
        <w:rPr>
          <w:rFonts w:hint="default"/>
        </w:rPr>
        <w:t xml:space="preserve"> v prí</w:t>
      </w:r>
      <w:r>
        <w:rPr>
          <w:rFonts w:hint="default"/>
        </w:rPr>
        <w:t>pade poboč</w:t>
      </w:r>
      <w:r>
        <w:rPr>
          <w:rFonts w:hint="default"/>
        </w:rPr>
        <w:t>iek spoloč</w:t>
      </w:r>
      <w:r>
        <w:rPr>
          <w:rFonts w:hint="default"/>
        </w:rPr>
        <w:t>ností</w:t>
      </w:r>
      <w:r>
        <w:rPr>
          <w:rFonts w:hint="default"/>
        </w:rPr>
        <w:t xml:space="preserve"> druhej strany nezalož</w:t>
      </w:r>
      <w:r>
        <w:rPr>
          <w:rFonts w:hint="default"/>
        </w:rPr>
        <w:t>ený</w:t>
      </w:r>
      <w:r>
        <w:rPr>
          <w:rFonts w:hint="default"/>
        </w:rPr>
        <w:t>ch na jej ú</w:t>
      </w:r>
      <w:r>
        <w:rPr>
          <w:rFonts w:hint="default"/>
        </w:rPr>
        <w:t>zemí</w:t>
      </w:r>
      <w:r>
        <w:rPr>
          <w:rFonts w:hint="default"/>
        </w:rPr>
        <w:t xml:space="preserve"> podľ</w:t>
      </w:r>
      <w:r>
        <w:rPr>
          <w:rFonts w:hint="default"/>
        </w:rPr>
        <w:t>a jej prá</w:t>
      </w:r>
      <w:r>
        <w:rPr>
          <w:rFonts w:hint="default"/>
        </w:rPr>
        <w:t>vnych predpisov, ak tak koná</w:t>
      </w:r>
      <w:r>
        <w:rPr>
          <w:rFonts w:hint="default"/>
        </w:rPr>
        <w:t xml:space="preserve"> z dô</w:t>
      </w:r>
      <w:r>
        <w:rPr>
          <w:rFonts w:hint="default"/>
        </w:rPr>
        <w:t>vodov prá</w:t>
      </w:r>
      <w:r>
        <w:rPr>
          <w:rFonts w:hint="default"/>
        </w:rPr>
        <w:t>vnych alebo technický</w:t>
      </w:r>
      <w:r>
        <w:rPr>
          <w:rFonts w:hint="default"/>
        </w:rPr>
        <w:t>ch rozdielov medzi taký</w:t>
      </w:r>
      <w:r>
        <w:rPr>
          <w:rFonts w:hint="default"/>
        </w:rPr>
        <w:t>mito poboč</w:t>
      </w:r>
      <w:r>
        <w:rPr>
          <w:rFonts w:hint="default"/>
        </w:rPr>
        <w:t>kami a poboč</w:t>
      </w:r>
      <w:r>
        <w:rPr>
          <w:rFonts w:hint="default"/>
        </w:rPr>
        <w:t>kami spoloč</w:t>
      </w:r>
      <w:r>
        <w:rPr>
          <w:rFonts w:hint="default"/>
        </w:rPr>
        <w:t>ností</w:t>
      </w:r>
      <w:r>
        <w:rPr>
          <w:rFonts w:hint="default"/>
        </w:rPr>
        <w:t xml:space="preserve"> založ</w:t>
      </w:r>
      <w:r>
        <w:rPr>
          <w:rFonts w:hint="default"/>
        </w:rPr>
        <w:t>ený</w:t>
      </w:r>
      <w:r>
        <w:rPr>
          <w:rFonts w:hint="default"/>
        </w:rPr>
        <w:t>ch na jej ú</w:t>
      </w:r>
      <w:r>
        <w:rPr>
          <w:rFonts w:hint="default"/>
        </w:rPr>
        <w:t>zemí</w:t>
      </w:r>
      <w:r>
        <w:rPr>
          <w:rFonts w:hint="default"/>
        </w:rPr>
        <w:t xml:space="preserve"> podľ</w:t>
      </w:r>
      <w:r>
        <w:rPr>
          <w:rFonts w:hint="default"/>
        </w:rPr>
        <w:t>a jej prá</w:t>
      </w:r>
      <w:r>
        <w:rPr>
          <w:rFonts w:hint="default"/>
        </w:rPr>
        <w:t xml:space="preserve">vnych predpisov, alebo, </w:t>
      </w:r>
      <w:r>
        <w:rPr>
          <w:rFonts w:hint="default"/>
        </w:rPr>
        <w:t>p</w:t>
      </w:r>
      <w:r>
        <w:rPr>
          <w:rFonts w:hint="default"/>
        </w:rPr>
        <w:t>okiaľ</w:t>
      </w:r>
      <w:r>
        <w:rPr>
          <w:rFonts w:hint="default"/>
        </w:rPr>
        <w:t xml:space="preserve"> ide o finanč</w:t>
      </w:r>
      <w:r>
        <w:rPr>
          <w:rFonts w:hint="default"/>
        </w:rPr>
        <w:t>né</w:t>
      </w:r>
      <w:r>
        <w:rPr>
          <w:rFonts w:hint="default"/>
        </w:rPr>
        <w:t xml:space="preserve"> služ</w:t>
      </w:r>
      <w:r>
        <w:rPr>
          <w:rFonts w:hint="default"/>
        </w:rPr>
        <w:t>by, ak tak koná</w:t>
      </w:r>
      <w:r>
        <w:rPr>
          <w:rFonts w:hint="default"/>
        </w:rPr>
        <w:t xml:space="preserve"> z dô</w:t>
      </w:r>
      <w:r>
        <w:rPr>
          <w:rFonts w:hint="default"/>
        </w:rPr>
        <w:t>vodov opatrnosti.</w:t>
      </w:r>
    </w:p>
    <w:p w:rsidR="00E2180F">
      <w:pPr>
        <w:pStyle w:val="ManualNumPar1"/>
        <w:bidi w:val="0"/>
        <w:rPr>
          <w:rFonts w:hint="default"/>
        </w:rPr>
      </w:pPr>
      <w:r>
        <w:rPr>
          <w:rFonts w:hint="default"/>
        </w:rPr>
        <w:t>2.</w:t>
        <w:tab/>
      </w:r>
      <w:r>
        <w:rPr>
          <w:rFonts w:hint="default"/>
        </w:rPr>
        <w:t>Rozdiel v zaobchá</w:t>
      </w:r>
      <w:r>
        <w:rPr>
          <w:rFonts w:hint="default"/>
        </w:rPr>
        <w:t>dzaní</w:t>
      </w:r>
      <w:r>
        <w:rPr>
          <w:rFonts w:hint="default"/>
        </w:rPr>
        <w:t xml:space="preserve"> nepresiahne rá</w:t>
      </w:r>
      <w:r>
        <w:rPr>
          <w:rFonts w:hint="default"/>
        </w:rPr>
        <w:t>mec toho, č</w:t>
      </w:r>
      <w:r>
        <w:rPr>
          <w:rFonts w:hint="default"/>
        </w:rPr>
        <w:t>o je nevyhnutne potrebné</w:t>
      </w:r>
      <w:r>
        <w:rPr>
          <w:rFonts w:hint="default"/>
        </w:rPr>
        <w:t xml:space="preserve"> v </w:t>
      </w:r>
      <w:r>
        <w:rPr>
          <w:rFonts w:hint="default"/>
        </w:rPr>
        <w:t>dô</w:t>
      </w:r>
      <w:r>
        <w:rPr>
          <w:rFonts w:hint="default"/>
        </w:rPr>
        <w:t>sledku tý</w:t>
      </w:r>
      <w:r>
        <w:rPr>
          <w:rFonts w:hint="default"/>
        </w:rPr>
        <w:t>chto prá</w:t>
      </w:r>
      <w:r>
        <w:rPr>
          <w:rFonts w:hint="default"/>
        </w:rPr>
        <w:t>vnych alebo technický</w:t>
      </w:r>
      <w:r>
        <w:rPr>
          <w:rFonts w:hint="default"/>
        </w:rPr>
        <w:t>ch rozdielov, alebo, pokiaľ</w:t>
      </w:r>
      <w:r>
        <w:rPr>
          <w:rFonts w:hint="default"/>
        </w:rPr>
        <w:t xml:space="preserve"> ide o </w:t>
      </w:r>
      <w:r>
        <w:rPr>
          <w:rFonts w:hint="default"/>
        </w:rPr>
        <w:t>finanč</w:t>
      </w:r>
      <w:r>
        <w:rPr>
          <w:rFonts w:hint="default"/>
        </w:rPr>
        <w:t>né</w:t>
      </w:r>
      <w:r>
        <w:rPr>
          <w:rFonts w:hint="default"/>
        </w:rPr>
        <w:t xml:space="preserve"> služ</w:t>
      </w:r>
      <w:r>
        <w:rPr>
          <w:rFonts w:hint="default"/>
        </w:rPr>
        <w:t>by, z dô</w:t>
      </w:r>
      <w:r>
        <w:rPr>
          <w:rFonts w:hint="default"/>
        </w:rPr>
        <w:t>vodu opatrnosti.</w:t>
      </w:r>
    </w:p>
    <w:p w:rsidR="00E2180F">
      <w:pPr>
        <w:pStyle w:val="Titrearticle"/>
        <w:bidi w:val="0"/>
        <w:rPr>
          <w:rFonts w:hint="default"/>
          <w:b/>
          <w:bCs/>
        </w:rPr>
      </w:pPr>
      <w:r>
        <w:rPr>
          <w:rFonts w:hint="default"/>
          <w:b/>
          <w:bCs/>
        </w:rPr>
        <w:t>Č</w:t>
      </w:r>
      <w:r>
        <w:rPr>
          <w:rFonts w:hint="default"/>
          <w:b/>
          <w:bCs/>
        </w:rPr>
        <w:t>lá</w:t>
      </w:r>
      <w:r>
        <w:rPr>
          <w:rFonts w:hint="default"/>
          <w:b/>
          <w:bCs/>
        </w:rPr>
        <w:t>nok 57</w:t>
      </w:r>
    </w:p>
    <w:p w:rsidR="00E2180F">
      <w:pPr>
        <w:bidi w:val="0"/>
        <w:rPr>
          <w:rFonts w:hint="default"/>
        </w:rPr>
      </w:pPr>
      <w:r>
        <w:rPr>
          <w:rFonts w:hint="default"/>
        </w:rPr>
        <w:t>Aby sa š</w:t>
      </w:r>
      <w:r>
        <w:rPr>
          <w:rFonts w:hint="default"/>
        </w:rPr>
        <w:t>tá</w:t>
      </w:r>
      <w:r>
        <w:rPr>
          <w:rFonts w:hint="default"/>
        </w:rPr>
        <w:t>tnym prí</w:t>
      </w:r>
      <w:r>
        <w:rPr>
          <w:rFonts w:hint="default"/>
        </w:rPr>
        <w:t>sluš</w:t>
      </w:r>
      <w:r>
        <w:rPr>
          <w:rFonts w:hint="default"/>
        </w:rPr>
        <w:t>ní</w:t>
      </w:r>
      <w:r>
        <w:rPr>
          <w:rFonts w:hint="default"/>
        </w:rPr>
        <w:t>kom Spoloč</w:t>
      </w:r>
      <w:r>
        <w:rPr>
          <w:rFonts w:hint="default"/>
        </w:rPr>
        <w:t>enstva a š</w:t>
      </w:r>
      <w:r>
        <w:rPr>
          <w:rFonts w:hint="default"/>
        </w:rPr>
        <w:t>tá</w:t>
      </w:r>
      <w:r>
        <w:rPr>
          <w:rFonts w:hint="default"/>
        </w:rPr>
        <w:t>tnym prí</w:t>
      </w:r>
      <w:r>
        <w:rPr>
          <w:rFonts w:hint="default"/>
        </w:rPr>
        <w:t>sluš</w:t>
      </w:r>
      <w:r>
        <w:rPr>
          <w:rFonts w:hint="default"/>
        </w:rPr>
        <w:t>ní</w:t>
      </w:r>
      <w:r>
        <w:rPr>
          <w:rFonts w:hint="default"/>
        </w:rPr>
        <w:t>kom Srbska uľ</w:t>
      </w:r>
      <w:r>
        <w:rPr>
          <w:rFonts w:hint="default"/>
        </w:rPr>
        <w:t>ahč</w:t>
      </w:r>
      <w:r>
        <w:rPr>
          <w:rFonts w:hint="default"/>
        </w:rPr>
        <w:t>ilo zač</w:t>
      </w:r>
      <w:r>
        <w:rPr>
          <w:rFonts w:hint="default"/>
        </w:rPr>
        <w:t>atie a </w:t>
      </w:r>
      <w:r>
        <w:rPr>
          <w:rFonts w:hint="default"/>
        </w:rPr>
        <w:t>vykoná</w:t>
      </w:r>
      <w:r>
        <w:rPr>
          <w:rFonts w:hint="default"/>
        </w:rPr>
        <w:t>vanie regulovaný</w:t>
      </w:r>
      <w:r>
        <w:rPr>
          <w:rFonts w:hint="default"/>
        </w:rPr>
        <w:t>ch povolaní</w:t>
      </w:r>
      <w:r>
        <w:rPr>
          <w:rFonts w:hint="default"/>
        </w:rPr>
        <w:t xml:space="preserve"> v Srbsku a v Spoloč</w:t>
      </w:r>
      <w:r>
        <w:rPr>
          <w:rFonts w:hint="default"/>
        </w:rPr>
        <w:t>enstve, Rada pre stabilizá</w:t>
      </w:r>
      <w:r>
        <w:rPr>
          <w:rFonts w:hint="default"/>
        </w:rPr>
        <w:t>ciu a </w:t>
      </w:r>
      <w:r>
        <w:rPr>
          <w:rFonts w:hint="default"/>
        </w:rPr>
        <w:t>pridruž</w:t>
      </w:r>
      <w:r>
        <w:rPr>
          <w:rFonts w:hint="default"/>
        </w:rPr>
        <w:t>enie preskú</w:t>
      </w:r>
      <w:r>
        <w:rPr>
          <w:rFonts w:hint="default"/>
        </w:rPr>
        <w:t>ma kroky, ktoré</w:t>
      </w:r>
      <w:r>
        <w:rPr>
          <w:rFonts w:hint="default"/>
        </w:rPr>
        <w:t xml:space="preserve"> sú</w:t>
      </w:r>
      <w:r>
        <w:rPr>
          <w:rFonts w:hint="default"/>
        </w:rPr>
        <w:t xml:space="preserve"> potrebné</w:t>
      </w:r>
      <w:r>
        <w:rPr>
          <w:rFonts w:hint="default"/>
        </w:rPr>
        <w:t xml:space="preserve"> na vzá</w:t>
      </w:r>
      <w:r>
        <w:rPr>
          <w:rFonts w:hint="default"/>
        </w:rPr>
        <w:t>jomné</w:t>
      </w:r>
      <w:r>
        <w:rPr>
          <w:rFonts w:hint="default"/>
        </w:rPr>
        <w:t xml:space="preserve"> uzná</w:t>
      </w:r>
      <w:r>
        <w:rPr>
          <w:rFonts w:hint="default"/>
        </w:rPr>
        <w:t>vanie odborn</w:t>
      </w:r>
      <w:r>
        <w:rPr>
          <w:rFonts w:hint="default"/>
        </w:rPr>
        <w:t>ý</w:t>
      </w:r>
      <w:r>
        <w:rPr>
          <w:rFonts w:hint="default"/>
        </w:rPr>
        <w:t>ch kvalifiká</w:t>
      </w:r>
      <w:r>
        <w:rPr>
          <w:rFonts w:hint="default"/>
        </w:rPr>
        <w:t>cií</w:t>
      </w:r>
      <w:r>
        <w:rPr>
          <w:rFonts w:hint="default"/>
        </w:rPr>
        <w:t>. Na tento úč</w:t>
      </w:r>
      <w:r>
        <w:rPr>
          <w:rFonts w:hint="default"/>
        </w:rPr>
        <w:t>el môž</w:t>
      </w:r>
      <w:r>
        <w:rPr>
          <w:rFonts w:hint="default"/>
        </w:rPr>
        <w:t>e prijať</w:t>
      </w:r>
      <w:r>
        <w:rPr>
          <w:rFonts w:hint="default"/>
        </w:rPr>
        <w:t xml:space="preserve"> vš</w:t>
      </w:r>
      <w:r>
        <w:rPr>
          <w:rFonts w:hint="default"/>
        </w:rPr>
        <w:t>etky potrebné</w:t>
      </w:r>
      <w:r>
        <w:rPr>
          <w:rFonts w:hint="default"/>
        </w:rPr>
        <w:t xml:space="preserve"> opatrenia.</w:t>
      </w:r>
    </w:p>
    <w:p w:rsidR="00E2180F">
      <w:pPr>
        <w:pStyle w:val="Titrearticle"/>
        <w:bidi w:val="0"/>
        <w:rPr>
          <w:rFonts w:hint="default"/>
          <w:b/>
          <w:bCs/>
        </w:rPr>
      </w:pPr>
      <w:r>
        <w:rPr>
          <w:rFonts w:hint="default"/>
          <w:b/>
          <w:bCs/>
        </w:rPr>
        <w:t>Č</w:t>
      </w:r>
      <w:r>
        <w:rPr>
          <w:rFonts w:hint="default"/>
          <w:b/>
          <w:bCs/>
        </w:rPr>
        <w:t>lá</w:t>
      </w:r>
      <w:r>
        <w:rPr>
          <w:rFonts w:hint="default"/>
          <w:b/>
          <w:bCs/>
        </w:rPr>
        <w:t>nok 58</w:t>
      </w:r>
    </w:p>
    <w:p w:rsidR="00E2180F">
      <w:pPr>
        <w:pStyle w:val="ManualNumPar1"/>
        <w:bidi w:val="0"/>
        <w:rPr>
          <w:rFonts w:hint="default"/>
        </w:rPr>
      </w:pPr>
      <w:r>
        <w:t>1.</w:t>
        <w:tab/>
      </w:r>
      <w:r>
        <w:rPr>
          <w:rFonts w:hint="default"/>
        </w:rPr>
        <w:t>Spoloč</w:t>
      </w:r>
      <w:r>
        <w:rPr>
          <w:rFonts w:hint="default"/>
        </w:rPr>
        <w:t>nosť</w:t>
      </w:r>
      <w:r>
        <w:rPr>
          <w:rFonts w:hint="default"/>
        </w:rPr>
        <w:t xml:space="preserve"> Spoloč</w:t>
      </w:r>
      <w:r>
        <w:rPr>
          <w:rFonts w:hint="default"/>
        </w:rPr>
        <w:t>enstva usadená</w:t>
      </w:r>
      <w:r>
        <w:rPr>
          <w:rFonts w:hint="default"/>
        </w:rPr>
        <w:t xml:space="preserve"> na ú</w:t>
      </w:r>
      <w:r>
        <w:rPr>
          <w:rFonts w:hint="default"/>
        </w:rPr>
        <w:t>zemí</w:t>
      </w:r>
      <w:r>
        <w:rPr>
          <w:rFonts w:hint="default"/>
        </w:rPr>
        <w:t xml:space="preserve"> Srbska alebo srbská</w:t>
      </w:r>
      <w:r>
        <w:rPr>
          <w:rFonts w:hint="default"/>
        </w:rPr>
        <w:t xml:space="preserve"> spoloč</w:t>
      </w:r>
      <w:r>
        <w:rPr>
          <w:rFonts w:hint="default"/>
        </w:rPr>
        <w:t>nosť</w:t>
      </w:r>
      <w:r>
        <w:rPr>
          <w:rFonts w:hint="default"/>
        </w:rPr>
        <w:t xml:space="preserve"> usadená</w:t>
      </w:r>
      <w:r>
        <w:rPr>
          <w:rFonts w:hint="default"/>
        </w:rPr>
        <w:t xml:space="preserve"> na ú</w:t>
      </w:r>
      <w:r>
        <w:rPr>
          <w:rFonts w:hint="default"/>
        </w:rPr>
        <w:t>zemí</w:t>
      </w:r>
      <w:r>
        <w:rPr>
          <w:rFonts w:hint="default"/>
        </w:rPr>
        <w:t xml:space="preserve"> Spoloč</w:t>
      </w:r>
      <w:r>
        <w:rPr>
          <w:rFonts w:hint="default"/>
        </w:rPr>
        <w:t>enstva je oprá</w:t>
      </w:r>
      <w:r>
        <w:rPr>
          <w:rFonts w:hint="default"/>
        </w:rPr>
        <w:t>vnená</w:t>
      </w:r>
      <w:r>
        <w:rPr>
          <w:rFonts w:hint="default"/>
        </w:rPr>
        <w:t xml:space="preserve"> zamestnať</w:t>
      </w:r>
      <w:r>
        <w:rPr>
          <w:rFonts w:hint="default"/>
        </w:rPr>
        <w:t xml:space="preserve"> alebo prostrední</w:t>
      </w:r>
      <w:r>
        <w:rPr>
          <w:rFonts w:hint="default"/>
        </w:rPr>
        <w:t>ctvom svojich dcé</w:t>
      </w:r>
      <w:r>
        <w:rPr>
          <w:rFonts w:hint="default"/>
        </w:rPr>
        <w:t>rskych spoloč</w:t>
      </w:r>
      <w:r>
        <w:rPr>
          <w:rFonts w:hint="default"/>
        </w:rPr>
        <w:t>n</w:t>
      </w:r>
      <w:r>
        <w:rPr>
          <w:rFonts w:hint="default"/>
        </w:rPr>
        <w:t>ostí</w:t>
      </w:r>
      <w:r>
        <w:rPr>
          <w:rFonts w:hint="default"/>
        </w:rPr>
        <w:t xml:space="preserve"> alebo poboč</w:t>
      </w:r>
      <w:r>
        <w:rPr>
          <w:rFonts w:hint="default"/>
        </w:rPr>
        <w:t>iek prijať</w:t>
      </w:r>
      <w:r>
        <w:rPr>
          <w:rFonts w:hint="default"/>
        </w:rPr>
        <w:t xml:space="preserve"> do zamestnania na ú</w:t>
      </w:r>
      <w:r>
        <w:rPr>
          <w:rFonts w:hint="default"/>
        </w:rPr>
        <w:t>zemí</w:t>
      </w:r>
      <w:r>
        <w:rPr>
          <w:rFonts w:hint="default"/>
        </w:rPr>
        <w:t xml:space="preserve"> Srbska alebo Spoloč</w:t>
      </w:r>
      <w:r>
        <w:rPr>
          <w:rFonts w:hint="default"/>
        </w:rPr>
        <w:t>enstva v sú</w:t>
      </w:r>
      <w:r>
        <w:rPr>
          <w:rFonts w:hint="default"/>
        </w:rPr>
        <w:t>lade s prá</w:t>
      </w:r>
      <w:r>
        <w:rPr>
          <w:rFonts w:hint="default"/>
        </w:rPr>
        <w:t>vnymi predpismi platný</w:t>
      </w:r>
      <w:r>
        <w:rPr>
          <w:rFonts w:hint="default"/>
        </w:rPr>
        <w:t>mi v krajine, kde sa tá</w:t>
      </w:r>
      <w:r>
        <w:rPr>
          <w:rFonts w:hint="default"/>
        </w:rPr>
        <w:t>to spoloč</w:t>
      </w:r>
      <w:r>
        <w:rPr>
          <w:rFonts w:hint="default"/>
        </w:rPr>
        <w:t>nosť</w:t>
      </w:r>
      <w:r>
        <w:rPr>
          <w:rFonts w:hint="default"/>
        </w:rPr>
        <w:t xml:space="preserve"> usadila, zamestnancov, ktorí</w:t>
      </w:r>
      <w:r>
        <w:rPr>
          <w:rFonts w:hint="default"/>
        </w:rPr>
        <w:t xml:space="preserve"> sú</w:t>
      </w:r>
      <w:r>
        <w:rPr>
          <w:rFonts w:hint="default"/>
        </w:rPr>
        <w:t xml:space="preserve"> š</w:t>
      </w:r>
      <w:r>
        <w:rPr>
          <w:rFonts w:hint="default"/>
        </w:rPr>
        <w:t>tá</w:t>
      </w:r>
      <w:r>
        <w:rPr>
          <w:rFonts w:hint="default"/>
        </w:rPr>
        <w:t>tnymi prí</w:t>
      </w:r>
      <w:r>
        <w:rPr>
          <w:rFonts w:hint="default"/>
        </w:rPr>
        <w:t>sluš</w:t>
      </w:r>
      <w:r>
        <w:rPr>
          <w:rFonts w:hint="default"/>
        </w:rPr>
        <w:t>ní</w:t>
      </w:r>
      <w:r>
        <w:rPr>
          <w:rFonts w:hint="default"/>
        </w:rPr>
        <w:t>kmi Srbska alebo š</w:t>
      </w:r>
      <w:r>
        <w:rPr>
          <w:rFonts w:hint="default"/>
        </w:rPr>
        <w:t>tá</w:t>
      </w:r>
      <w:r>
        <w:rPr>
          <w:rFonts w:hint="default"/>
        </w:rPr>
        <w:t>tnymi prí</w:t>
      </w:r>
      <w:r>
        <w:rPr>
          <w:rFonts w:hint="default"/>
        </w:rPr>
        <w:t>sluš</w:t>
      </w:r>
      <w:r>
        <w:rPr>
          <w:rFonts w:hint="default"/>
        </w:rPr>
        <w:t>ní</w:t>
      </w:r>
      <w:r>
        <w:rPr>
          <w:rFonts w:hint="default"/>
        </w:rPr>
        <w:t>kmi Spoloč</w:t>
      </w:r>
      <w:r>
        <w:rPr>
          <w:rFonts w:hint="default"/>
        </w:rPr>
        <w:t>enstva, ak</w:t>
      </w:r>
      <w:r>
        <w:rPr>
          <w:rFonts w:hint="default"/>
        </w:rPr>
        <w:t xml:space="preserve"> </w:t>
      </w:r>
      <w:r>
        <w:rPr>
          <w:rFonts w:hint="default"/>
        </w:rPr>
        <w:t>sú</w:t>
      </w:r>
      <w:r>
        <w:rPr>
          <w:rFonts w:hint="default"/>
        </w:rPr>
        <w:t xml:space="preserve"> tí</w:t>
      </w:r>
      <w:r>
        <w:rPr>
          <w:rFonts w:hint="default"/>
        </w:rPr>
        <w:t>to zamestnanci kľúč</w:t>
      </w:r>
      <w:r>
        <w:rPr>
          <w:rFonts w:hint="default"/>
        </w:rPr>
        <w:t>ový</w:t>
      </w:r>
      <w:r>
        <w:rPr>
          <w:rFonts w:hint="default"/>
        </w:rPr>
        <w:t>mi pracovní</w:t>
      </w:r>
      <w:r>
        <w:rPr>
          <w:rFonts w:hint="default"/>
        </w:rPr>
        <w:t>kmi podľ</w:t>
      </w:r>
      <w:r>
        <w:rPr>
          <w:rFonts w:hint="default"/>
        </w:rPr>
        <w:t>a definí</w:t>
      </w:r>
      <w:r>
        <w:rPr>
          <w:rFonts w:hint="default"/>
        </w:rPr>
        <w:t>cie uvedenej v odseku 2 a ak sú</w:t>
      </w:r>
      <w:r>
        <w:rPr>
          <w:rFonts w:hint="default"/>
        </w:rPr>
        <w:t xml:space="preserve"> zamestnaní</w:t>
      </w:r>
      <w:r>
        <w:rPr>
          <w:rFonts w:hint="default"/>
        </w:rPr>
        <w:t xml:space="preserve"> vý</w:t>
      </w:r>
      <w:r>
        <w:rPr>
          <w:rFonts w:hint="default"/>
        </w:rPr>
        <w:t>luč</w:t>
      </w:r>
      <w:r>
        <w:rPr>
          <w:rFonts w:hint="default"/>
        </w:rPr>
        <w:t>ne v spoloč</w:t>
      </w:r>
      <w:r>
        <w:rPr>
          <w:rFonts w:hint="default"/>
        </w:rPr>
        <w:t>nostiach, dcé</w:t>
      </w:r>
      <w:r>
        <w:rPr>
          <w:rFonts w:hint="default"/>
        </w:rPr>
        <w:t>rskych spoloč</w:t>
      </w:r>
      <w:r>
        <w:rPr>
          <w:rFonts w:hint="default"/>
        </w:rPr>
        <w:t>nostiach a poboč</w:t>
      </w:r>
      <w:r>
        <w:rPr>
          <w:rFonts w:hint="default"/>
        </w:rPr>
        <w:t>ká</w:t>
      </w:r>
      <w:r>
        <w:rPr>
          <w:rFonts w:hint="default"/>
        </w:rPr>
        <w:t>ch. Platnosť</w:t>
      </w:r>
      <w:r>
        <w:rPr>
          <w:rFonts w:hint="default"/>
        </w:rPr>
        <w:t xml:space="preserve"> povolení</w:t>
      </w:r>
      <w:r>
        <w:rPr>
          <w:rFonts w:hint="default"/>
        </w:rPr>
        <w:t xml:space="preserve"> na pobyt a pracovný</w:t>
      </w:r>
      <w:r>
        <w:rPr>
          <w:rFonts w:hint="default"/>
        </w:rPr>
        <w:t>ch povolení</w:t>
      </w:r>
      <w:r>
        <w:rPr>
          <w:rFonts w:hint="default"/>
        </w:rPr>
        <w:t xml:space="preserve"> tý</w:t>
      </w:r>
      <w:r>
        <w:rPr>
          <w:rFonts w:hint="default"/>
        </w:rPr>
        <w:t>chto zamestnancov sa obmedzí</w:t>
      </w:r>
      <w:r>
        <w:rPr>
          <w:rFonts w:hint="default"/>
        </w:rPr>
        <w:t xml:space="preserve"> len na obdobie</w:t>
      </w:r>
      <w:r>
        <w:rPr>
          <w:rFonts w:hint="default"/>
        </w:rPr>
        <w:t xml:space="preserve"> </w:t>
      </w:r>
      <w:r>
        <w:rPr>
          <w:rFonts w:hint="default"/>
        </w:rPr>
        <w:t>trvania uvedené</w:t>
      </w:r>
      <w:r>
        <w:rPr>
          <w:rFonts w:hint="default"/>
        </w:rPr>
        <w:t>ho zamestnania.</w:t>
      </w:r>
    </w:p>
    <w:p w:rsidR="00E2180F">
      <w:pPr>
        <w:pStyle w:val="ManualNumPar1"/>
        <w:bidi w:val="0"/>
        <w:rPr>
          <w:rFonts w:hint="default"/>
        </w:rPr>
      </w:pPr>
      <w:r>
        <w:rPr>
          <w:rFonts w:hint="default"/>
        </w:rPr>
        <w:t>2.</w:t>
        <w:tab/>
      </w:r>
      <w:r>
        <w:rPr>
          <w:rFonts w:hint="default"/>
        </w:rPr>
        <w:t>Pod podmienkou, ž</w:t>
      </w:r>
      <w:r>
        <w:rPr>
          <w:rFonts w:hint="default"/>
        </w:rPr>
        <w:t>e organizá</w:t>
      </w:r>
      <w:r>
        <w:rPr>
          <w:rFonts w:hint="default"/>
        </w:rPr>
        <w:t>cia je prá</w:t>
      </w:r>
      <w:r>
        <w:rPr>
          <w:rFonts w:hint="default"/>
        </w:rPr>
        <w:t>vnickou osobou a ž</w:t>
      </w:r>
      <w:r>
        <w:rPr>
          <w:rFonts w:hint="default"/>
        </w:rPr>
        <w:t>e dané</w:t>
      </w:r>
      <w:r>
        <w:rPr>
          <w:rFonts w:hint="default"/>
        </w:rPr>
        <w:t xml:space="preserve"> osoby v nej boli zamestnané</w:t>
      </w:r>
      <w:r>
        <w:rPr>
          <w:rFonts w:hint="default"/>
        </w:rPr>
        <w:t xml:space="preserve"> alebo v nej boli iný</w:t>
      </w:r>
      <w:r>
        <w:rPr>
          <w:rFonts w:hint="default"/>
        </w:rPr>
        <w:t>mi spoloč</w:t>
      </w:r>
      <w:r>
        <w:rPr>
          <w:rFonts w:hint="default"/>
        </w:rPr>
        <w:t>ní</w:t>
      </w:r>
      <w:r>
        <w:rPr>
          <w:rFonts w:hint="default"/>
        </w:rPr>
        <w:t>kmi než</w:t>
      </w:r>
      <w:r>
        <w:rPr>
          <w:rFonts w:hint="default"/>
        </w:rPr>
        <w:t xml:space="preserve"> väčš</w:t>
      </w:r>
      <w:r>
        <w:rPr>
          <w:rFonts w:hint="default"/>
        </w:rPr>
        <w:t>inový</w:t>
      </w:r>
      <w:r>
        <w:rPr>
          <w:rFonts w:hint="default"/>
        </w:rPr>
        <w:t>mi akcioná</w:t>
      </w:r>
      <w:r>
        <w:rPr>
          <w:rFonts w:hint="default"/>
        </w:rPr>
        <w:t>rmi aspoň</w:t>
      </w:r>
      <w:r>
        <w:rPr>
          <w:rFonts w:hint="default"/>
        </w:rPr>
        <w:t xml:space="preserve"> poč</w:t>
      </w:r>
      <w:r>
        <w:rPr>
          <w:rFonts w:hint="default"/>
        </w:rPr>
        <w:t>as jedné</w:t>
      </w:r>
      <w:r>
        <w:rPr>
          <w:rFonts w:hint="default"/>
        </w:rPr>
        <w:t>ho roka pred prelož</w:t>
      </w:r>
      <w:r>
        <w:rPr>
          <w:rFonts w:hint="default"/>
        </w:rPr>
        <w:t>ení</w:t>
      </w:r>
      <w:r>
        <w:rPr>
          <w:rFonts w:hint="default"/>
        </w:rPr>
        <w:t>m, sú</w:t>
      </w:r>
      <w:r>
        <w:rPr>
          <w:rFonts w:hint="default"/>
        </w:rPr>
        <w:t xml:space="preserve"> kľúč</w:t>
      </w:r>
      <w:r>
        <w:rPr>
          <w:rFonts w:hint="default"/>
        </w:rPr>
        <w:t>ový</w:t>
      </w:r>
      <w:r>
        <w:rPr>
          <w:rFonts w:hint="default"/>
        </w:rPr>
        <w:t>mi pracovní</w:t>
      </w:r>
      <w:r>
        <w:rPr>
          <w:rFonts w:hint="default"/>
        </w:rPr>
        <w:t>kmi uve</w:t>
      </w:r>
      <w:r>
        <w:rPr>
          <w:rFonts w:hint="default"/>
        </w:rPr>
        <w:t>dený</w:t>
      </w:r>
      <w:r>
        <w:rPr>
          <w:rFonts w:hint="default"/>
        </w:rPr>
        <w:t>ch spoloč</w:t>
      </w:r>
      <w:r>
        <w:rPr>
          <w:rFonts w:hint="default"/>
        </w:rPr>
        <w:t>ností</w:t>
      </w:r>
      <w:r>
        <w:rPr>
          <w:rFonts w:hint="default"/>
        </w:rPr>
        <w:t xml:space="preserve"> (ď</w:t>
      </w:r>
      <w:r>
        <w:rPr>
          <w:rFonts w:hint="default"/>
        </w:rPr>
        <w:t>alej len „</w:t>
      </w:r>
      <w:r>
        <w:rPr>
          <w:rFonts w:hint="default"/>
        </w:rPr>
        <w:t>organizá</w:t>
      </w:r>
      <w:r>
        <w:rPr>
          <w:rFonts w:hint="default"/>
        </w:rPr>
        <w:t>cie“</w:t>
      </w:r>
      <w:r>
        <w:rPr>
          <w:rFonts w:hint="default"/>
        </w:rPr>
        <w:t>) „</w:t>
      </w:r>
      <w:r>
        <w:rPr>
          <w:rFonts w:hint="default"/>
        </w:rPr>
        <w:t>osoby prelož</w:t>
      </w:r>
      <w:r>
        <w:rPr>
          <w:rFonts w:hint="default"/>
        </w:rPr>
        <w:t>ené</w:t>
      </w:r>
      <w:r>
        <w:rPr>
          <w:rFonts w:hint="default"/>
        </w:rPr>
        <w:t xml:space="preserve"> v rá</w:t>
      </w:r>
      <w:r>
        <w:rPr>
          <w:rFonts w:hint="default"/>
        </w:rPr>
        <w:t>mci spoloč</w:t>
      </w:r>
      <w:r>
        <w:rPr>
          <w:rFonts w:hint="default"/>
        </w:rPr>
        <w:t>nosti“</w:t>
      </w:r>
      <w:r>
        <w:rPr>
          <w:rFonts w:hint="default"/>
        </w:rPr>
        <w:t xml:space="preserve"> v </w:t>
      </w:r>
      <w:r>
        <w:rPr>
          <w:rFonts w:hint="default"/>
        </w:rPr>
        <w:t>zmysle ich definí</w:t>
      </w:r>
      <w:r>
        <w:rPr>
          <w:rFonts w:hint="default"/>
        </w:rPr>
        <w:t>cie obsiahnutej v pí</w:t>
      </w:r>
      <w:r>
        <w:rPr>
          <w:rFonts w:hint="default"/>
        </w:rPr>
        <w:t>smene c) tohto odseku patriace do niektorej z </w:t>
      </w:r>
      <w:r>
        <w:rPr>
          <w:rFonts w:hint="default"/>
        </w:rPr>
        <w:t>tý</w:t>
      </w:r>
      <w:r>
        <w:rPr>
          <w:rFonts w:hint="default"/>
        </w:rPr>
        <w:t>chto kategó</w:t>
      </w:r>
      <w:r>
        <w:rPr>
          <w:rFonts w:hint="default"/>
        </w:rPr>
        <w:t>rií</w:t>
      </w:r>
      <w:r>
        <w:rPr>
          <w:rFonts w:hint="default"/>
        </w:rPr>
        <w:t>:</w:t>
      </w:r>
    </w:p>
    <w:p w:rsidR="00E2180F">
      <w:pPr>
        <w:pStyle w:val="Point1"/>
        <w:bidi w:val="0"/>
        <w:rPr>
          <w:rFonts w:hint="default"/>
        </w:rPr>
      </w:pPr>
      <w:r>
        <w:t>a)</w:t>
        <w:tab/>
      </w:r>
      <w:r>
        <w:rPr>
          <w:rFonts w:hint="default"/>
        </w:rPr>
        <w:t>osoby pracujú</w:t>
      </w:r>
      <w:r>
        <w:rPr>
          <w:rFonts w:hint="default"/>
        </w:rPr>
        <w:t>ce v rá</w:t>
      </w:r>
      <w:r>
        <w:rPr>
          <w:rFonts w:hint="default"/>
        </w:rPr>
        <w:t>mci organizá</w:t>
      </w:r>
      <w:r>
        <w:rPr>
          <w:rFonts w:hint="default"/>
        </w:rPr>
        <w:t>cie vo vyšší</w:t>
      </w:r>
      <w:r>
        <w:rPr>
          <w:rFonts w:hint="default"/>
        </w:rPr>
        <w:t>ch funkciá</w:t>
      </w:r>
      <w:r>
        <w:rPr>
          <w:rFonts w:hint="default"/>
        </w:rPr>
        <w:t>ch, do pracov</w:t>
      </w:r>
      <w:r>
        <w:rPr>
          <w:rFonts w:hint="default"/>
        </w:rPr>
        <w:t>nej ná</w:t>
      </w:r>
      <w:r>
        <w:rPr>
          <w:rFonts w:hint="default"/>
        </w:rPr>
        <w:t>plne ktorý</w:t>
      </w:r>
      <w:r>
        <w:rPr>
          <w:rFonts w:hint="default"/>
        </w:rPr>
        <w:t>ch primá</w:t>
      </w:r>
      <w:r>
        <w:rPr>
          <w:rFonts w:hint="default"/>
        </w:rPr>
        <w:t>rne patrí</w:t>
      </w:r>
      <w:r>
        <w:rPr>
          <w:rFonts w:hint="default"/>
        </w:rPr>
        <w:t xml:space="preserve"> usmerň</w:t>
      </w:r>
      <w:r>
        <w:rPr>
          <w:rFonts w:hint="default"/>
        </w:rPr>
        <w:t>ovanie riadenia danej spoloč</w:t>
      </w:r>
      <w:r>
        <w:rPr>
          <w:rFonts w:hint="default"/>
        </w:rPr>
        <w:t>nosti pod celkový</w:t>
      </w:r>
      <w:r>
        <w:rPr>
          <w:rFonts w:hint="default"/>
        </w:rPr>
        <w:t>m dohľ</w:t>
      </w:r>
      <w:r>
        <w:rPr>
          <w:rFonts w:hint="default"/>
        </w:rPr>
        <w:t>adom alebo riadení</w:t>
      </w:r>
      <w:r>
        <w:rPr>
          <w:rFonts w:hint="default"/>
        </w:rPr>
        <w:t>m najmä</w:t>
      </w:r>
      <w:r>
        <w:rPr>
          <w:rFonts w:hint="default"/>
        </w:rPr>
        <w:t xml:space="preserve"> sprá</w:t>
      </w:r>
      <w:r>
        <w:rPr>
          <w:rFonts w:hint="default"/>
        </w:rPr>
        <w:t>vnej rady alebo akcioná</w:t>
      </w:r>
      <w:r>
        <w:rPr>
          <w:rFonts w:hint="default"/>
        </w:rPr>
        <w:t>rov spoloč</w:t>
      </w:r>
      <w:r>
        <w:rPr>
          <w:rFonts w:hint="default"/>
        </w:rPr>
        <w:t>nosti alebo iné</w:t>
      </w:r>
      <w:r>
        <w:rPr>
          <w:rFonts w:hint="default"/>
        </w:rPr>
        <w:t>ho im rovnocenné</w:t>
      </w:r>
      <w:r>
        <w:rPr>
          <w:rFonts w:hint="default"/>
        </w:rPr>
        <w:t>ho orgá</w:t>
      </w:r>
      <w:r>
        <w:rPr>
          <w:rFonts w:hint="default"/>
        </w:rPr>
        <w:t>nu, ako aj:</w:t>
      </w:r>
    </w:p>
    <w:p w:rsidR="00E2180F">
      <w:pPr>
        <w:pStyle w:val="Point2"/>
        <w:bidi w:val="0"/>
        <w:rPr>
          <w:rFonts w:hint="default"/>
        </w:rPr>
      </w:pPr>
      <w:r>
        <w:t>i)</w:t>
        <w:tab/>
      </w:r>
      <w:r>
        <w:rPr>
          <w:rFonts w:hint="default"/>
        </w:rPr>
        <w:t>riadenie spoloč</w:t>
      </w:r>
      <w:r>
        <w:rPr>
          <w:rFonts w:hint="default"/>
        </w:rPr>
        <w:t>nosti alebo jej oddelenia alebo se</w:t>
      </w:r>
      <w:r>
        <w:rPr>
          <w:rFonts w:hint="default"/>
        </w:rPr>
        <w:t>kcie,</w:t>
      </w:r>
    </w:p>
    <w:p w:rsidR="00E2180F">
      <w:pPr>
        <w:pStyle w:val="Point2"/>
        <w:bidi w:val="0"/>
        <w:rPr>
          <w:rFonts w:hint="default"/>
        </w:rPr>
      </w:pPr>
      <w:r>
        <w:rPr>
          <w:rFonts w:hint="default"/>
        </w:rPr>
        <w:t>ii)</w:t>
        <w:tab/>
      </w:r>
      <w:r>
        <w:rPr>
          <w:rFonts w:hint="default"/>
        </w:rPr>
        <w:t>dohľ</w:t>
      </w:r>
      <w:r>
        <w:rPr>
          <w:rFonts w:hint="default"/>
        </w:rPr>
        <w:t>ad nad prá</w:t>
      </w:r>
      <w:r>
        <w:rPr>
          <w:rFonts w:hint="default"/>
        </w:rPr>
        <w:t>cou ostatný</w:t>
      </w:r>
      <w:r>
        <w:rPr>
          <w:rFonts w:hint="default"/>
        </w:rPr>
        <w:t>ch zamestnancov vykoná</w:t>
      </w:r>
      <w:r>
        <w:rPr>
          <w:rFonts w:hint="default"/>
        </w:rPr>
        <w:t>vajú</w:t>
      </w:r>
      <w:r>
        <w:rPr>
          <w:rFonts w:hint="default"/>
        </w:rPr>
        <w:t>cich kontrolu a </w:t>
      </w:r>
      <w:r>
        <w:rPr>
          <w:rFonts w:hint="default"/>
        </w:rPr>
        <w:t>nad odborný</w:t>
      </w:r>
      <w:r>
        <w:rPr>
          <w:rFonts w:hint="default"/>
        </w:rPr>
        <w:t>mi a riadiacimi zamestnancami a kontrola ich prá</w:t>
      </w:r>
      <w:r>
        <w:rPr>
          <w:rFonts w:hint="default"/>
        </w:rPr>
        <w:t>ce,</w:t>
      </w:r>
    </w:p>
    <w:p w:rsidR="00E2180F">
      <w:pPr>
        <w:pStyle w:val="Point2"/>
        <w:bidi w:val="0"/>
        <w:rPr>
          <w:rFonts w:hint="default"/>
        </w:rPr>
      </w:pPr>
      <w:r>
        <w:rPr>
          <w:rFonts w:hint="default"/>
        </w:rPr>
        <w:t>iii)</w:t>
        <w:tab/>
      </w:r>
      <w:r>
        <w:rPr>
          <w:rFonts w:hint="default"/>
        </w:rPr>
        <w:t>prá</w:t>
      </w:r>
      <w:r>
        <w:rPr>
          <w:rFonts w:hint="default"/>
        </w:rPr>
        <w:t>vomoc prijať</w:t>
      </w:r>
      <w:r>
        <w:rPr>
          <w:rFonts w:hint="default"/>
        </w:rPr>
        <w:t xml:space="preserve"> alebo prepustiť</w:t>
      </w:r>
      <w:r>
        <w:rPr>
          <w:rFonts w:hint="default"/>
        </w:rPr>
        <w:t xml:space="preserve"> zamestnanca alebo prá</w:t>
      </w:r>
      <w:r>
        <w:rPr>
          <w:rFonts w:hint="default"/>
        </w:rPr>
        <w:t>vomoc odporuč</w:t>
      </w:r>
      <w:r>
        <w:rPr>
          <w:rFonts w:hint="default"/>
        </w:rPr>
        <w:t>iť</w:t>
      </w:r>
      <w:r>
        <w:rPr>
          <w:rFonts w:hint="default"/>
        </w:rPr>
        <w:t xml:space="preserve"> ich prijatie alebo prepustenie alebo prija</w:t>
      </w:r>
      <w:r>
        <w:rPr>
          <w:rFonts w:hint="default"/>
        </w:rPr>
        <w:t>tie iné</w:t>
      </w:r>
      <w:r>
        <w:rPr>
          <w:rFonts w:hint="default"/>
        </w:rPr>
        <w:t>ho opatrenia v personá</w:t>
      </w:r>
      <w:r>
        <w:rPr>
          <w:rFonts w:hint="default"/>
        </w:rPr>
        <w:t>lnej oblasti,</w:t>
      </w:r>
    </w:p>
    <w:p w:rsidR="00E2180F">
      <w:pPr>
        <w:pStyle w:val="Point1"/>
        <w:bidi w:val="0"/>
        <w:rPr>
          <w:rFonts w:hint="default"/>
        </w:rPr>
      </w:pPr>
      <w:r>
        <w:t>b)</w:t>
        <w:tab/>
      </w:r>
      <w:r>
        <w:rPr>
          <w:rFonts w:hint="default"/>
        </w:rPr>
        <w:t>osoby pracujú</w:t>
      </w:r>
      <w:r>
        <w:rPr>
          <w:rFonts w:hint="default"/>
        </w:rPr>
        <w:t>ce v rá</w:t>
      </w:r>
      <w:r>
        <w:rPr>
          <w:rFonts w:hint="default"/>
        </w:rPr>
        <w:t>mci organizá</w:t>
      </w:r>
      <w:r>
        <w:rPr>
          <w:rFonts w:hint="default"/>
        </w:rPr>
        <w:t>cie, ktoré</w:t>
      </w:r>
      <w:r>
        <w:rPr>
          <w:rFonts w:hint="default"/>
        </w:rPr>
        <w:t xml:space="preserve"> majú</w:t>
      </w:r>
      <w:r>
        <w:rPr>
          <w:rFonts w:hint="default"/>
        </w:rPr>
        <w:t xml:space="preserve"> mimoriadne znalosti zá</w:t>
      </w:r>
      <w:r>
        <w:rPr>
          <w:rFonts w:hint="default"/>
        </w:rPr>
        <w:t>sadné</w:t>
      </w:r>
      <w:r>
        <w:rPr>
          <w:rFonts w:hint="default"/>
        </w:rPr>
        <w:t>ho vý</w:t>
      </w:r>
      <w:r>
        <w:rPr>
          <w:rFonts w:hint="default"/>
        </w:rPr>
        <w:t>znamu pre podnik tý</w:t>
      </w:r>
      <w:r>
        <w:rPr>
          <w:rFonts w:hint="default"/>
        </w:rPr>
        <w:t>kajú</w:t>
      </w:r>
      <w:r>
        <w:rPr>
          <w:rFonts w:hint="default"/>
        </w:rPr>
        <w:t>ce sa prevá</w:t>
      </w:r>
      <w:r>
        <w:rPr>
          <w:rFonts w:hint="default"/>
        </w:rPr>
        <w:t>dzky, vý</w:t>
      </w:r>
      <w:r>
        <w:rPr>
          <w:rFonts w:hint="default"/>
        </w:rPr>
        <w:t>skumné</w:t>
      </w:r>
      <w:r>
        <w:rPr>
          <w:rFonts w:hint="default"/>
        </w:rPr>
        <w:t>ho zariadenia, techniky alebo riadenia. Pri hodnotení</w:t>
      </w:r>
      <w:r>
        <w:rPr>
          <w:rFonts w:hint="default"/>
        </w:rPr>
        <w:t xml:space="preserve"> tý</w:t>
      </w:r>
      <w:r>
        <w:rPr>
          <w:rFonts w:hint="default"/>
        </w:rPr>
        <w:t>chto znalostí</w:t>
      </w:r>
      <w:r>
        <w:rPr>
          <w:rFonts w:hint="default"/>
        </w:rPr>
        <w:t xml:space="preserve"> sa okrem zna</w:t>
      </w:r>
      <w:r>
        <w:rPr>
          <w:rFonts w:hint="default"/>
        </w:rPr>
        <w:t>lostí</w:t>
      </w:r>
      <w:r>
        <w:rPr>
          <w:rFonts w:hint="default"/>
        </w:rPr>
        <w:t xml:space="preserve"> š</w:t>
      </w:r>
      <w:r>
        <w:rPr>
          <w:rFonts w:hint="default"/>
        </w:rPr>
        <w:t>pecifický</w:t>
      </w:r>
      <w:r>
        <w:rPr>
          <w:rFonts w:hint="default"/>
        </w:rPr>
        <w:t>ch pre danú</w:t>
      </w:r>
      <w:r>
        <w:rPr>
          <w:rFonts w:hint="default"/>
        </w:rPr>
        <w:t xml:space="preserve"> spoloč</w:t>
      </w:r>
      <w:r>
        <w:rPr>
          <w:rFonts w:hint="default"/>
        </w:rPr>
        <w:t>nosť</w:t>
      </w:r>
      <w:r>
        <w:rPr>
          <w:rFonts w:hint="default"/>
        </w:rPr>
        <w:t xml:space="preserve"> môž</w:t>
      </w:r>
      <w:r>
        <w:rPr>
          <w:rFonts w:hint="default"/>
        </w:rPr>
        <w:t>e zohľ</w:t>
      </w:r>
      <w:r>
        <w:rPr>
          <w:rFonts w:hint="default"/>
        </w:rPr>
        <w:t>adniť</w:t>
      </w:r>
      <w:r>
        <w:rPr>
          <w:rFonts w:hint="default"/>
        </w:rPr>
        <w:t xml:space="preserve"> aj vysoká</w:t>
      </w:r>
      <w:r>
        <w:rPr>
          <w:rFonts w:hint="default"/>
        </w:rPr>
        <w:t xml:space="preserve"> ú</w:t>
      </w:r>
      <w:r>
        <w:rPr>
          <w:rFonts w:hint="default"/>
        </w:rPr>
        <w:t>roveň</w:t>
      </w:r>
      <w:r>
        <w:rPr>
          <w:rFonts w:hint="default"/>
        </w:rPr>
        <w:t xml:space="preserve"> odbornej kvalifiká</w:t>
      </w:r>
      <w:r>
        <w:rPr>
          <w:rFonts w:hint="default"/>
        </w:rPr>
        <w:t>cie, ktorá</w:t>
      </w:r>
      <w:r>
        <w:rPr>
          <w:rFonts w:hint="default"/>
        </w:rPr>
        <w:t xml:space="preserve"> patrí</w:t>
      </w:r>
      <w:r>
        <w:rPr>
          <w:rFonts w:hint="default"/>
        </w:rPr>
        <w:t xml:space="preserve"> k urč</w:t>
      </w:r>
      <w:r>
        <w:rPr>
          <w:rFonts w:hint="default"/>
        </w:rPr>
        <w:t>itý</w:t>
      </w:r>
      <w:r>
        <w:rPr>
          <w:rFonts w:hint="default"/>
        </w:rPr>
        <w:t>m druhom prá</w:t>
      </w:r>
      <w:r>
        <w:rPr>
          <w:rFonts w:hint="default"/>
        </w:rPr>
        <w:t>ce alebo obchodnej č</w:t>
      </w:r>
      <w:r>
        <w:rPr>
          <w:rFonts w:hint="default"/>
        </w:rPr>
        <w:t>innosti, ktoré</w:t>
      </w:r>
      <w:r>
        <w:rPr>
          <w:rFonts w:hint="default"/>
        </w:rPr>
        <w:t xml:space="preserve"> si vyž</w:t>
      </w:r>
      <w:r>
        <w:rPr>
          <w:rFonts w:hint="default"/>
        </w:rPr>
        <w:t>adujú</w:t>
      </w:r>
      <w:r>
        <w:rPr>
          <w:rFonts w:hint="default"/>
        </w:rPr>
        <w:t xml:space="preserve"> š</w:t>
      </w:r>
      <w:r>
        <w:rPr>
          <w:rFonts w:hint="default"/>
        </w:rPr>
        <w:t>pecifické</w:t>
      </w:r>
      <w:r>
        <w:rPr>
          <w:rFonts w:hint="default"/>
        </w:rPr>
        <w:t xml:space="preserve"> odborné</w:t>
      </w:r>
      <w:r>
        <w:rPr>
          <w:rFonts w:hint="default"/>
        </w:rPr>
        <w:t xml:space="preserve"> znalosti, vrá</w:t>
      </w:r>
      <w:r>
        <w:rPr>
          <w:rFonts w:hint="default"/>
        </w:rPr>
        <w:t>tane prí</w:t>
      </w:r>
      <w:r>
        <w:rPr>
          <w:rFonts w:hint="default"/>
        </w:rPr>
        <w:t>sluš</w:t>
      </w:r>
      <w:r>
        <w:rPr>
          <w:rFonts w:hint="default"/>
        </w:rPr>
        <w:t>nosti k </w:t>
      </w:r>
      <w:r>
        <w:rPr>
          <w:rFonts w:hint="default"/>
        </w:rPr>
        <w:t>profesijné</w:t>
      </w:r>
      <w:r>
        <w:rPr>
          <w:rFonts w:hint="default"/>
        </w:rPr>
        <w:t>mu stavu pri povolan</w:t>
      </w:r>
      <w:r>
        <w:rPr>
          <w:rFonts w:hint="default"/>
        </w:rPr>
        <w:t>i</w:t>
      </w:r>
      <w:r>
        <w:rPr>
          <w:rFonts w:hint="default"/>
        </w:rPr>
        <w:t>ach, ktoré</w:t>
      </w:r>
      <w:r>
        <w:rPr>
          <w:rFonts w:hint="default"/>
        </w:rPr>
        <w:t xml:space="preserve"> si to vyž</w:t>
      </w:r>
      <w:r>
        <w:rPr>
          <w:rFonts w:hint="default"/>
        </w:rPr>
        <w:t>adujú,</w:t>
      </w:r>
    </w:p>
    <w:p w:rsidR="00E2180F">
      <w:pPr>
        <w:pStyle w:val="Point1"/>
        <w:bidi w:val="0"/>
        <w:rPr>
          <w:rFonts w:hint="default"/>
        </w:rPr>
      </w:pPr>
      <w:r>
        <w:rPr>
          <w:rFonts w:hint="default"/>
        </w:rPr>
        <w:t>c)</w:t>
        <w:tab/>
      </w:r>
      <w:r>
        <w:rPr>
          <w:rFonts w:hint="default"/>
        </w:rPr>
        <w:t>„</w:t>
      </w:r>
      <w:r>
        <w:rPr>
          <w:rFonts w:hint="default"/>
        </w:rPr>
        <w:t>osoba prelož</w:t>
      </w:r>
      <w:r>
        <w:rPr>
          <w:rFonts w:hint="default"/>
        </w:rPr>
        <w:t>ená</w:t>
      </w:r>
      <w:r>
        <w:rPr>
          <w:rFonts w:hint="default"/>
        </w:rPr>
        <w:t xml:space="preserve"> v rá</w:t>
      </w:r>
      <w:r>
        <w:rPr>
          <w:rFonts w:hint="default"/>
        </w:rPr>
        <w:t>mci spoloč</w:t>
      </w:r>
      <w:r>
        <w:rPr>
          <w:rFonts w:hint="default"/>
        </w:rPr>
        <w:t>nosti“</w:t>
      </w:r>
      <w:r>
        <w:rPr>
          <w:rFonts w:hint="default"/>
        </w:rPr>
        <w:t xml:space="preserve"> sa definuje ako fyzická</w:t>
      </w:r>
      <w:r>
        <w:rPr>
          <w:rFonts w:hint="default"/>
        </w:rPr>
        <w:t xml:space="preserve"> osoba, ktorá</w:t>
      </w:r>
      <w:r>
        <w:rPr>
          <w:rFonts w:hint="default"/>
        </w:rPr>
        <w:t xml:space="preserve"> pracuje v rá</w:t>
      </w:r>
      <w:r>
        <w:rPr>
          <w:rFonts w:hint="default"/>
        </w:rPr>
        <w:t>mci organizá</w:t>
      </w:r>
      <w:r>
        <w:rPr>
          <w:rFonts w:hint="default"/>
        </w:rPr>
        <w:t>cie na ú</w:t>
      </w:r>
      <w:r>
        <w:rPr>
          <w:rFonts w:hint="default"/>
        </w:rPr>
        <w:t>zemí</w:t>
      </w:r>
      <w:r>
        <w:rPr>
          <w:rFonts w:hint="default"/>
        </w:rPr>
        <w:t xml:space="preserve"> jednej strany a ktorá</w:t>
      </w:r>
      <w:r>
        <w:rPr>
          <w:rFonts w:hint="default"/>
        </w:rPr>
        <w:t xml:space="preserve"> je v sú</w:t>
      </w:r>
      <w:r>
        <w:rPr>
          <w:rFonts w:hint="default"/>
        </w:rPr>
        <w:t>vislosti s </w:t>
      </w:r>
      <w:r>
        <w:rPr>
          <w:rFonts w:hint="default"/>
        </w:rPr>
        <w:t>hospodá</w:t>
      </w:r>
      <w:r>
        <w:rPr>
          <w:rFonts w:hint="default"/>
        </w:rPr>
        <w:t>rskou č</w:t>
      </w:r>
      <w:r>
        <w:rPr>
          <w:rFonts w:hint="default"/>
        </w:rPr>
        <w:t>innosť</w:t>
      </w:r>
      <w:r>
        <w:rPr>
          <w:rFonts w:hint="default"/>
        </w:rPr>
        <w:t>ou doč</w:t>
      </w:r>
      <w:r>
        <w:rPr>
          <w:rFonts w:hint="default"/>
        </w:rPr>
        <w:t>asne prelož</w:t>
      </w:r>
      <w:r>
        <w:rPr>
          <w:rFonts w:hint="default"/>
        </w:rPr>
        <w:t>ená</w:t>
      </w:r>
      <w:r>
        <w:rPr>
          <w:rFonts w:hint="default"/>
        </w:rPr>
        <w:t xml:space="preserve"> na ú</w:t>
      </w:r>
      <w:r>
        <w:rPr>
          <w:rFonts w:hint="default"/>
        </w:rPr>
        <w:t>zemie druhej strany; taká</w:t>
      </w:r>
      <w:r>
        <w:rPr>
          <w:rFonts w:hint="default"/>
        </w:rPr>
        <w:t>to o</w:t>
      </w:r>
      <w:r>
        <w:rPr>
          <w:rFonts w:hint="default"/>
        </w:rPr>
        <w:t>rganizá</w:t>
      </w:r>
      <w:r>
        <w:rPr>
          <w:rFonts w:hint="default"/>
        </w:rPr>
        <w:t>cia musí</w:t>
      </w:r>
      <w:r>
        <w:rPr>
          <w:rFonts w:hint="default"/>
        </w:rPr>
        <w:t xml:space="preserve"> mať</w:t>
      </w:r>
      <w:r>
        <w:rPr>
          <w:rFonts w:hint="default"/>
        </w:rPr>
        <w:t xml:space="preserve"> svoje hlavné</w:t>
      </w:r>
      <w:r>
        <w:rPr>
          <w:rFonts w:hint="default"/>
        </w:rPr>
        <w:t xml:space="preserve"> miesto podnikania na ú</w:t>
      </w:r>
      <w:r>
        <w:rPr>
          <w:rFonts w:hint="default"/>
        </w:rPr>
        <w:t>zemí</w:t>
      </w:r>
      <w:r>
        <w:rPr>
          <w:rFonts w:hint="default"/>
        </w:rPr>
        <w:t xml:space="preserve"> jednej strany a </w:t>
      </w:r>
      <w:r>
        <w:rPr>
          <w:rFonts w:hint="default"/>
        </w:rPr>
        <w:t>prelož</w:t>
      </w:r>
      <w:r>
        <w:rPr>
          <w:rFonts w:hint="default"/>
        </w:rPr>
        <w:t>enie sa musí</w:t>
      </w:r>
      <w:r>
        <w:rPr>
          <w:rFonts w:hint="default"/>
        </w:rPr>
        <w:t xml:space="preserve"> uskutoč</w:t>
      </w:r>
      <w:r>
        <w:rPr>
          <w:rFonts w:hint="default"/>
        </w:rPr>
        <w:t>niť</w:t>
      </w:r>
      <w:r>
        <w:rPr>
          <w:rFonts w:hint="default"/>
        </w:rPr>
        <w:t xml:space="preserve"> do podniku (poboč</w:t>
      </w:r>
      <w:r>
        <w:rPr>
          <w:rFonts w:hint="default"/>
        </w:rPr>
        <w:t>ky, dcé</w:t>
      </w:r>
      <w:r>
        <w:rPr>
          <w:rFonts w:hint="default"/>
        </w:rPr>
        <w:t>rskej spoloč</w:t>
      </w:r>
      <w:r>
        <w:rPr>
          <w:rFonts w:hint="default"/>
        </w:rPr>
        <w:t>nosti) tejto organizá</w:t>
      </w:r>
      <w:r>
        <w:rPr>
          <w:rFonts w:hint="default"/>
        </w:rPr>
        <w:t>cie, ktorý</w:t>
      </w:r>
      <w:r>
        <w:rPr>
          <w:rFonts w:hint="default"/>
        </w:rPr>
        <w:t xml:space="preserve"> naozaj vykoná</w:t>
      </w:r>
      <w:r>
        <w:rPr>
          <w:rFonts w:hint="default"/>
        </w:rPr>
        <w:t>va podobné</w:t>
      </w:r>
      <w:r>
        <w:rPr>
          <w:rFonts w:hint="default"/>
        </w:rPr>
        <w:t xml:space="preserve"> hospodá</w:t>
      </w:r>
      <w:r>
        <w:rPr>
          <w:rFonts w:hint="default"/>
        </w:rPr>
        <w:t>rske č</w:t>
      </w:r>
      <w:r>
        <w:rPr>
          <w:rFonts w:hint="default"/>
        </w:rPr>
        <w:t>innosti na ú</w:t>
      </w:r>
      <w:r>
        <w:rPr>
          <w:rFonts w:hint="default"/>
        </w:rPr>
        <w:t>zemí</w:t>
      </w:r>
      <w:r>
        <w:rPr>
          <w:rFonts w:hint="default"/>
        </w:rPr>
        <w:t xml:space="preserve"> druhej strany.</w:t>
      </w:r>
    </w:p>
    <w:p w:rsidR="00E2180F">
      <w:pPr>
        <w:pStyle w:val="ManualNumPar1"/>
        <w:bidi w:val="0"/>
        <w:rPr>
          <w:rFonts w:hint="default"/>
        </w:rPr>
      </w:pPr>
      <w:r>
        <w:t>3.</w:t>
        <w:tab/>
        <w:t>Vstup a do</w:t>
      </w:r>
      <w:r>
        <w:rPr>
          <w:rFonts w:hint="default"/>
        </w:rPr>
        <w:t>č</w:t>
      </w:r>
      <w:r>
        <w:rPr>
          <w:rFonts w:hint="default"/>
        </w:rPr>
        <w:t>asná</w:t>
      </w:r>
      <w:r>
        <w:rPr>
          <w:rFonts w:hint="default"/>
        </w:rPr>
        <w:t xml:space="preserve"> prí</w:t>
      </w:r>
      <w:r>
        <w:rPr>
          <w:rFonts w:hint="default"/>
        </w:rPr>
        <w:t>tomnosť</w:t>
      </w:r>
      <w:r>
        <w:rPr>
          <w:rFonts w:hint="default"/>
        </w:rPr>
        <w:t xml:space="preserve"> š</w:t>
      </w:r>
      <w:r>
        <w:rPr>
          <w:rFonts w:hint="default"/>
        </w:rPr>
        <w:t>tá</w:t>
      </w:r>
      <w:r>
        <w:rPr>
          <w:rFonts w:hint="default"/>
        </w:rPr>
        <w:t>tnych prí</w:t>
      </w:r>
      <w:r>
        <w:rPr>
          <w:rFonts w:hint="default"/>
        </w:rPr>
        <w:t>sluš</w:t>
      </w:r>
      <w:r>
        <w:rPr>
          <w:rFonts w:hint="default"/>
        </w:rPr>
        <w:t>ní</w:t>
      </w:r>
      <w:r>
        <w:rPr>
          <w:rFonts w:hint="default"/>
        </w:rPr>
        <w:t>kov Spoloč</w:t>
      </w:r>
      <w:r>
        <w:rPr>
          <w:rFonts w:hint="default"/>
        </w:rPr>
        <w:t>enstva na ú</w:t>
      </w:r>
      <w:r>
        <w:rPr>
          <w:rFonts w:hint="default"/>
        </w:rPr>
        <w:t>zemí</w:t>
      </w:r>
      <w:r>
        <w:rPr>
          <w:rFonts w:hint="default"/>
        </w:rPr>
        <w:t xml:space="preserve"> Srbska alebo srbský</w:t>
      </w:r>
      <w:r>
        <w:rPr>
          <w:rFonts w:hint="default"/>
        </w:rPr>
        <w:t>ch š</w:t>
      </w:r>
      <w:r>
        <w:rPr>
          <w:rFonts w:hint="default"/>
        </w:rPr>
        <w:t>tá</w:t>
      </w:r>
      <w:r>
        <w:rPr>
          <w:rFonts w:hint="default"/>
        </w:rPr>
        <w:t>tnych prí</w:t>
      </w:r>
      <w:r>
        <w:rPr>
          <w:rFonts w:hint="default"/>
        </w:rPr>
        <w:t>sluš</w:t>
      </w:r>
      <w:r>
        <w:rPr>
          <w:rFonts w:hint="default"/>
        </w:rPr>
        <w:t>ní</w:t>
      </w:r>
      <w:r>
        <w:rPr>
          <w:rFonts w:hint="default"/>
        </w:rPr>
        <w:t>kov na ú</w:t>
      </w:r>
      <w:r>
        <w:rPr>
          <w:rFonts w:hint="default"/>
        </w:rPr>
        <w:t>zemí</w:t>
      </w:r>
      <w:r>
        <w:rPr>
          <w:rFonts w:hint="default"/>
        </w:rPr>
        <w:t xml:space="preserve"> Spoloč</w:t>
      </w:r>
      <w:r>
        <w:rPr>
          <w:rFonts w:hint="default"/>
        </w:rPr>
        <w:t>enstva sa povoľ</w:t>
      </w:r>
      <w:r>
        <w:rPr>
          <w:rFonts w:hint="default"/>
        </w:rPr>
        <w:t>uje, ak sú</w:t>
      </w:r>
      <w:r>
        <w:rPr>
          <w:rFonts w:hint="default"/>
        </w:rPr>
        <w:t xml:space="preserve"> tý</w:t>
      </w:r>
      <w:r>
        <w:rPr>
          <w:rFonts w:hint="default"/>
        </w:rPr>
        <w:t>mito zá</w:t>
      </w:r>
      <w:r>
        <w:rPr>
          <w:rFonts w:hint="default"/>
        </w:rPr>
        <w:t>stupcami spoloč</w:t>
      </w:r>
      <w:r>
        <w:rPr>
          <w:rFonts w:hint="default"/>
        </w:rPr>
        <w:t>ností</w:t>
      </w:r>
      <w:r>
        <w:rPr>
          <w:rFonts w:hint="default"/>
        </w:rPr>
        <w:t xml:space="preserve"> osoby pracujú</w:t>
      </w:r>
      <w:r>
        <w:rPr>
          <w:rFonts w:hint="default"/>
        </w:rPr>
        <w:t>ce v rá</w:t>
      </w:r>
      <w:r>
        <w:rPr>
          <w:rFonts w:hint="default"/>
        </w:rPr>
        <w:t>mci organizá</w:t>
      </w:r>
      <w:r>
        <w:rPr>
          <w:rFonts w:hint="default"/>
        </w:rPr>
        <w:t>cie vo vyšší</w:t>
      </w:r>
      <w:r>
        <w:rPr>
          <w:rFonts w:hint="default"/>
        </w:rPr>
        <w:t>ch funkciá</w:t>
      </w:r>
      <w:r>
        <w:rPr>
          <w:rFonts w:hint="default"/>
        </w:rPr>
        <w:t>ch v zmysle definí</w:t>
      </w:r>
      <w:r>
        <w:rPr>
          <w:rFonts w:hint="default"/>
        </w:rPr>
        <w:t>cie v o</w:t>
      </w:r>
      <w:r>
        <w:rPr>
          <w:rFonts w:hint="default"/>
        </w:rPr>
        <w:t>d</w:t>
      </w:r>
      <w:r>
        <w:rPr>
          <w:rFonts w:hint="default"/>
        </w:rPr>
        <w:t>seku 2 pí</w:t>
      </w:r>
      <w:r>
        <w:rPr>
          <w:rFonts w:hint="default"/>
        </w:rPr>
        <w:t>sm. a) tohto č</w:t>
      </w:r>
      <w:r>
        <w:rPr>
          <w:rFonts w:hint="default"/>
        </w:rPr>
        <w:t>lá</w:t>
      </w:r>
      <w:r>
        <w:rPr>
          <w:rFonts w:hint="default"/>
        </w:rPr>
        <w:t>nku, ktoré</w:t>
      </w:r>
      <w:r>
        <w:rPr>
          <w:rFonts w:hint="default"/>
        </w:rPr>
        <w:t xml:space="preserve"> zodpovedajú</w:t>
      </w:r>
      <w:r>
        <w:rPr>
          <w:rFonts w:hint="default"/>
        </w:rPr>
        <w:t xml:space="preserve"> za založ</w:t>
      </w:r>
      <w:r>
        <w:rPr>
          <w:rFonts w:hint="default"/>
        </w:rPr>
        <w:t>enie dcé</w:t>
      </w:r>
      <w:r>
        <w:rPr>
          <w:rFonts w:hint="default"/>
        </w:rPr>
        <w:t>rskej spoloč</w:t>
      </w:r>
      <w:r>
        <w:rPr>
          <w:rFonts w:hint="default"/>
        </w:rPr>
        <w:t>nosti alebo poboč</w:t>
      </w:r>
      <w:r>
        <w:rPr>
          <w:rFonts w:hint="default"/>
        </w:rPr>
        <w:t>ky srbskej spoloč</w:t>
      </w:r>
      <w:r>
        <w:rPr>
          <w:rFonts w:hint="default"/>
        </w:rPr>
        <w:t>nosti v niektorom č</w:t>
      </w:r>
      <w:r>
        <w:rPr>
          <w:rFonts w:hint="default"/>
        </w:rPr>
        <w:t>lenskom š</w:t>
      </w:r>
      <w:r>
        <w:rPr>
          <w:rFonts w:hint="default"/>
        </w:rPr>
        <w:t>tá</w:t>
      </w:r>
      <w:r>
        <w:rPr>
          <w:rFonts w:hint="default"/>
        </w:rPr>
        <w:t>te Spoloč</w:t>
      </w:r>
      <w:r>
        <w:rPr>
          <w:rFonts w:hint="default"/>
        </w:rPr>
        <w:t>enstva alebo za založ</w:t>
      </w:r>
      <w:r>
        <w:rPr>
          <w:rFonts w:hint="default"/>
        </w:rPr>
        <w:t>enie dcé</w:t>
      </w:r>
      <w:r>
        <w:rPr>
          <w:rFonts w:hint="default"/>
        </w:rPr>
        <w:t>rskej spoloč</w:t>
      </w:r>
      <w:r>
        <w:rPr>
          <w:rFonts w:hint="default"/>
        </w:rPr>
        <w:t>nosti alebo poboč</w:t>
      </w:r>
      <w:r>
        <w:rPr>
          <w:rFonts w:hint="default"/>
        </w:rPr>
        <w:t>ky spoloč</w:t>
      </w:r>
      <w:r>
        <w:rPr>
          <w:rFonts w:hint="default"/>
        </w:rPr>
        <w:t>nosti Spoloč</w:t>
      </w:r>
      <w:r>
        <w:rPr>
          <w:rFonts w:hint="default"/>
        </w:rPr>
        <w:t>enstva v Srbsku, ak:</w:t>
      </w:r>
    </w:p>
    <w:p w:rsidR="00E2180F">
      <w:pPr>
        <w:pStyle w:val="Point1"/>
        <w:bidi w:val="0"/>
        <w:rPr>
          <w:rFonts w:hint="default"/>
        </w:rPr>
      </w:pPr>
      <w:r>
        <w:t>a)</w:t>
        <w:tab/>
      </w:r>
      <w:r>
        <w:rPr>
          <w:rFonts w:hint="default"/>
        </w:rPr>
        <w:t>tí</w:t>
      </w:r>
      <w:r>
        <w:rPr>
          <w:rFonts w:hint="default"/>
        </w:rPr>
        <w:t>to</w:t>
      </w:r>
      <w:r>
        <w:rPr>
          <w:rFonts w:hint="default"/>
        </w:rPr>
        <w:t xml:space="preserve"> zá</w:t>
      </w:r>
      <w:r>
        <w:rPr>
          <w:rFonts w:hint="default"/>
        </w:rPr>
        <w:t>stupcovia nie sú</w:t>
      </w:r>
      <w:r>
        <w:rPr>
          <w:rFonts w:hint="default"/>
        </w:rPr>
        <w:t xml:space="preserve"> zapojení</w:t>
      </w:r>
      <w:r>
        <w:rPr>
          <w:rFonts w:hint="default"/>
        </w:rPr>
        <w:t xml:space="preserve"> do priameho predaja alebo poskytovania služ</w:t>
      </w:r>
      <w:r>
        <w:rPr>
          <w:rFonts w:hint="default"/>
        </w:rPr>
        <w:t>ieb a nie sú</w:t>
      </w:r>
      <w:r>
        <w:rPr>
          <w:rFonts w:hint="default"/>
        </w:rPr>
        <w:t xml:space="preserve"> platení</w:t>
      </w:r>
      <w:r>
        <w:rPr>
          <w:rFonts w:hint="default"/>
        </w:rPr>
        <w:t xml:space="preserve"> zo zdroja na ú</w:t>
      </w:r>
      <w:r>
        <w:rPr>
          <w:rFonts w:hint="default"/>
        </w:rPr>
        <w:t>zemí</w:t>
      </w:r>
      <w:r>
        <w:rPr>
          <w:rFonts w:hint="default"/>
        </w:rPr>
        <w:t xml:space="preserve"> krajiny, kde sa tá</w:t>
      </w:r>
      <w:r>
        <w:rPr>
          <w:rFonts w:hint="default"/>
        </w:rPr>
        <w:t>to spoloč</w:t>
      </w:r>
      <w:r>
        <w:rPr>
          <w:rFonts w:hint="default"/>
        </w:rPr>
        <w:t>nosť</w:t>
      </w:r>
      <w:r>
        <w:rPr>
          <w:rFonts w:hint="default"/>
        </w:rPr>
        <w:t xml:space="preserve"> má</w:t>
      </w:r>
      <w:r>
        <w:rPr>
          <w:rFonts w:hint="default"/>
        </w:rPr>
        <w:t xml:space="preserve"> usadiť</w:t>
      </w:r>
      <w:r>
        <w:rPr>
          <w:rFonts w:hint="default"/>
        </w:rPr>
        <w:t xml:space="preserve"> a </w:t>
      </w:r>
    </w:p>
    <w:p w:rsidR="00E2180F">
      <w:pPr>
        <w:pStyle w:val="Point1"/>
        <w:bidi w:val="0"/>
        <w:rPr>
          <w:rFonts w:hint="default"/>
        </w:rPr>
      </w:pPr>
      <w:r>
        <w:rPr>
          <w:rFonts w:hint="default"/>
        </w:rPr>
        <w:t>b)</w:t>
        <w:tab/>
      </w:r>
      <w:r>
        <w:rPr>
          <w:rFonts w:hint="default"/>
        </w:rPr>
        <w:t>spoloč</w:t>
      </w:r>
      <w:r>
        <w:rPr>
          <w:rFonts w:hint="default"/>
        </w:rPr>
        <w:t>nosť</w:t>
      </w:r>
      <w:r>
        <w:rPr>
          <w:rFonts w:hint="default"/>
        </w:rPr>
        <w:t xml:space="preserve"> má</w:t>
      </w:r>
      <w:r>
        <w:rPr>
          <w:rFonts w:hint="default"/>
        </w:rPr>
        <w:t xml:space="preserve"> svoje hlavné</w:t>
      </w:r>
      <w:r>
        <w:rPr>
          <w:rFonts w:hint="default"/>
        </w:rPr>
        <w:t xml:space="preserve"> miesto podnikania mimo Spoloč</w:t>
      </w:r>
      <w:r>
        <w:rPr>
          <w:rFonts w:hint="default"/>
        </w:rPr>
        <w:t>enstva č</w:t>
      </w:r>
      <w:r>
        <w:rPr>
          <w:rFonts w:hint="default"/>
        </w:rPr>
        <w:t>i mimo Srbska a nemá</w:t>
      </w:r>
      <w:r>
        <w:rPr>
          <w:rFonts w:hint="default"/>
        </w:rPr>
        <w:t xml:space="preserve"> ž</w:t>
      </w:r>
      <w:r>
        <w:rPr>
          <w:rFonts w:hint="default"/>
        </w:rPr>
        <w:t>iadneho in</w:t>
      </w:r>
      <w:r>
        <w:rPr>
          <w:rFonts w:hint="default"/>
        </w:rPr>
        <w:t>é</w:t>
      </w:r>
      <w:r>
        <w:rPr>
          <w:rFonts w:hint="default"/>
        </w:rPr>
        <w:t>ho zá</w:t>
      </w:r>
      <w:r>
        <w:rPr>
          <w:rFonts w:hint="default"/>
        </w:rPr>
        <w:t>stupcu, zastú</w:t>
      </w:r>
      <w:r>
        <w:rPr>
          <w:rFonts w:hint="default"/>
        </w:rPr>
        <w:t>penie, poboč</w:t>
      </w:r>
      <w:r>
        <w:rPr>
          <w:rFonts w:hint="default"/>
        </w:rPr>
        <w:t>ku alebo dcé</w:t>
      </w:r>
      <w:r>
        <w:rPr>
          <w:rFonts w:hint="default"/>
        </w:rPr>
        <w:t>rsku spoloč</w:t>
      </w:r>
      <w:r>
        <w:rPr>
          <w:rFonts w:hint="default"/>
        </w:rPr>
        <w:t>nosť</w:t>
      </w:r>
      <w:r>
        <w:rPr>
          <w:rFonts w:hint="default"/>
        </w:rPr>
        <w:t xml:space="preserve"> v danom č</w:t>
      </w:r>
      <w:r>
        <w:rPr>
          <w:rFonts w:hint="default"/>
        </w:rPr>
        <w:t>lenskom š</w:t>
      </w:r>
      <w:r>
        <w:rPr>
          <w:rFonts w:hint="default"/>
        </w:rPr>
        <w:t>tá</w:t>
      </w:r>
      <w:r>
        <w:rPr>
          <w:rFonts w:hint="default"/>
        </w:rPr>
        <w:t>te č</w:t>
      </w:r>
      <w:r>
        <w:rPr>
          <w:rFonts w:hint="default"/>
        </w:rPr>
        <w:t>i v Srbsku.</w:t>
      </w:r>
    </w:p>
    <w:p w:rsidR="00E2180F">
      <w:pPr>
        <w:pStyle w:val="SectionTitle"/>
        <w:bidi w:val="0"/>
      </w:pPr>
      <w:r>
        <w:t>KAPITOLA III</w:t>
      </w:r>
    </w:p>
    <w:p w:rsidR="00E2180F">
      <w:pPr>
        <w:pStyle w:val="SectionTitle"/>
        <w:bidi w:val="0"/>
        <w:rPr>
          <w:rFonts w:hint="default"/>
        </w:rPr>
      </w:pPr>
      <w:r>
        <w:rPr>
          <w:rFonts w:hint="default"/>
        </w:rPr>
        <w:t>POSKYTOVANIE SLUŽ</w:t>
      </w:r>
      <w:r>
        <w:rPr>
          <w:rFonts w:hint="default"/>
        </w:rPr>
        <w:t>IEB</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59</w:t>
      </w:r>
    </w:p>
    <w:p w:rsidR="00E2180F">
      <w:pPr>
        <w:pStyle w:val="ManualNumPar1"/>
        <w:bidi w:val="0"/>
        <w:rPr>
          <w:rFonts w:hint="default"/>
        </w:rPr>
      </w:pPr>
      <w:r>
        <w:t>1.</w:t>
        <w:tab/>
      </w:r>
      <w:r>
        <w:rPr>
          <w:rFonts w:hint="default"/>
        </w:rPr>
        <w:t>Spoloč</w:t>
      </w:r>
      <w:r>
        <w:rPr>
          <w:rFonts w:hint="default"/>
        </w:rPr>
        <w:t>enstvo a Srbsko sa zavä</w:t>
      </w:r>
      <w:r>
        <w:rPr>
          <w:rFonts w:hint="default"/>
        </w:rPr>
        <w:t>zujú</w:t>
      </w:r>
      <w:r>
        <w:rPr>
          <w:rFonts w:hint="default"/>
        </w:rPr>
        <w:t xml:space="preserve"> v sú</w:t>
      </w:r>
      <w:r>
        <w:rPr>
          <w:rFonts w:hint="default"/>
        </w:rPr>
        <w:t>lade s ď</w:t>
      </w:r>
      <w:r>
        <w:rPr>
          <w:rFonts w:hint="default"/>
        </w:rPr>
        <w:t>alej uvedený</w:t>
      </w:r>
      <w:r>
        <w:rPr>
          <w:rFonts w:hint="default"/>
        </w:rPr>
        <w:t>mi ustanoveniami prijať</w:t>
      </w:r>
      <w:r>
        <w:rPr>
          <w:rFonts w:hint="default"/>
        </w:rPr>
        <w:t xml:space="preserve"> kroky potrebné</w:t>
      </w:r>
      <w:r>
        <w:rPr>
          <w:rFonts w:hint="default"/>
        </w:rPr>
        <w:t xml:space="preserve"> k tomu, aby sa po</w:t>
      </w:r>
      <w:r>
        <w:rPr>
          <w:rFonts w:hint="default"/>
        </w:rPr>
        <w:t>stupne umož</w:t>
      </w:r>
      <w:r>
        <w:rPr>
          <w:rFonts w:hint="default"/>
        </w:rPr>
        <w:t>nilo poskytovanie služ</w:t>
      </w:r>
      <w:r>
        <w:rPr>
          <w:rFonts w:hint="default"/>
        </w:rPr>
        <w:t>ieb spoloč</w:t>
      </w:r>
      <w:r>
        <w:rPr>
          <w:rFonts w:hint="default"/>
        </w:rPr>
        <w:t>nostiam Spoloč</w:t>
      </w:r>
      <w:r>
        <w:rPr>
          <w:rFonts w:hint="default"/>
        </w:rPr>
        <w:t>enstva alebo srbský</w:t>
      </w:r>
      <w:r>
        <w:rPr>
          <w:rFonts w:hint="default"/>
        </w:rPr>
        <w:t>m spoloč</w:t>
      </w:r>
      <w:r>
        <w:rPr>
          <w:rFonts w:hint="default"/>
        </w:rPr>
        <w:t>nostiam alebo š</w:t>
      </w:r>
      <w:r>
        <w:rPr>
          <w:rFonts w:hint="default"/>
        </w:rPr>
        <w:t>tá</w:t>
      </w:r>
      <w:r>
        <w:rPr>
          <w:rFonts w:hint="default"/>
        </w:rPr>
        <w:t>tnym prí</w:t>
      </w:r>
      <w:r>
        <w:rPr>
          <w:rFonts w:hint="default"/>
        </w:rPr>
        <w:t>sluš</w:t>
      </w:r>
      <w:r>
        <w:rPr>
          <w:rFonts w:hint="default"/>
        </w:rPr>
        <w:t>ní</w:t>
      </w:r>
      <w:r>
        <w:rPr>
          <w:rFonts w:hint="default"/>
        </w:rPr>
        <w:t>kom Spoloč</w:t>
      </w:r>
      <w:r>
        <w:rPr>
          <w:rFonts w:hint="default"/>
        </w:rPr>
        <w:t>enstva alebo š</w:t>
      </w:r>
      <w:r>
        <w:rPr>
          <w:rFonts w:hint="default"/>
        </w:rPr>
        <w:t>tá</w:t>
      </w:r>
      <w:r>
        <w:rPr>
          <w:rFonts w:hint="default"/>
        </w:rPr>
        <w:t>tnym prí</w:t>
      </w:r>
      <w:r>
        <w:rPr>
          <w:rFonts w:hint="default"/>
        </w:rPr>
        <w:t>sluš</w:t>
      </w:r>
      <w:r>
        <w:rPr>
          <w:rFonts w:hint="default"/>
        </w:rPr>
        <w:t>ní</w:t>
      </w:r>
      <w:r>
        <w:rPr>
          <w:rFonts w:hint="default"/>
        </w:rPr>
        <w:t>kom Srbska usadený</w:t>
      </w:r>
      <w:r>
        <w:rPr>
          <w:rFonts w:hint="default"/>
        </w:rPr>
        <w:t>m na ú</w:t>
      </w:r>
      <w:r>
        <w:rPr>
          <w:rFonts w:hint="default"/>
        </w:rPr>
        <w:t>zemí</w:t>
      </w:r>
      <w:r>
        <w:rPr>
          <w:rFonts w:hint="default"/>
        </w:rPr>
        <w:t xml:space="preserve"> inej strany ako osoba, ktorej sú</w:t>
      </w:r>
      <w:r>
        <w:rPr>
          <w:rFonts w:hint="default"/>
        </w:rPr>
        <w:t xml:space="preserve"> služ</w:t>
      </w:r>
      <w:r>
        <w:rPr>
          <w:rFonts w:hint="default"/>
        </w:rPr>
        <w:t>by urč</w:t>
      </w:r>
      <w:r>
        <w:rPr>
          <w:rFonts w:hint="default"/>
        </w:rPr>
        <w:t>ené.</w:t>
      </w:r>
    </w:p>
    <w:p w:rsidR="00E2180F">
      <w:pPr>
        <w:pStyle w:val="ManualNumPar1"/>
        <w:bidi w:val="0"/>
        <w:rPr>
          <w:rFonts w:hint="default"/>
        </w:rPr>
      </w:pPr>
      <w:r>
        <w:rPr>
          <w:rFonts w:hint="default"/>
        </w:rPr>
        <w:t>2.</w:t>
        <w:tab/>
      </w:r>
      <w:r>
        <w:rPr>
          <w:rFonts w:hint="default"/>
        </w:rPr>
        <w:t>Sú</w:t>
      </w:r>
      <w:r>
        <w:rPr>
          <w:rFonts w:hint="default"/>
        </w:rPr>
        <w:t>bež</w:t>
      </w:r>
      <w:r>
        <w:rPr>
          <w:rFonts w:hint="default"/>
        </w:rPr>
        <w:t>ne s procesom li</w:t>
      </w:r>
      <w:r>
        <w:rPr>
          <w:rFonts w:hint="default"/>
        </w:rPr>
        <w:t>beralizá</w:t>
      </w:r>
      <w:r>
        <w:rPr>
          <w:rFonts w:hint="default"/>
        </w:rPr>
        <w:t>cie uvedený</w:t>
      </w:r>
      <w:r>
        <w:rPr>
          <w:rFonts w:hint="default"/>
        </w:rPr>
        <w:t>m v odseku 1 strany povolia doč</w:t>
      </w:r>
      <w:r>
        <w:rPr>
          <w:rFonts w:hint="default"/>
        </w:rPr>
        <w:t>asný</w:t>
      </w:r>
      <w:r>
        <w:rPr>
          <w:rFonts w:hint="default"/>
        </w:rPr>
        <w:t xml:space="preserve"> pohyb fyzický</w:t>
      </w:r>
      <w:r>
        <w:rPr>
          <w:rFonts w:hint="default"/>
        </w:rPr>
        <w:t>m osobá</w:t>
      </w:r>
      <w:r>
        <w:rPr>
          <w:rFonts w:hint="default"/>
        </w:rPr>
        <w:t>m, ktoré</w:t>
      </w:r>
      <w:r>
        <w:rPr>
          <w:rFonts w:hint="default"/>
        </w:rPr>
        <w:t xml:space="preserve"> poskytujú</w:t>
      </w:r>
      <w:r>
        <w:rPr>
          <w:rFonts w:hint="default"/>
        </w:rPr>
        <w:t xml:space="preserve"> služ</w:t>
      </w:r>
      <w:r>
        <w:rPr>
          <w:rFonts w:hint="default"/>
        </w:rPr>
        <w:t>by alebo ktoré</w:t>
      </w:r>
      <w:r>
        <w:rPr>
          <w:rFonts w:hint="default"/>
        </w:rPr>
        <w:t xml:space="preserve"> sú</w:t>
      </w:r>
      <w:r>
        <w:rPr>
          <w:rFonts w:hint="default"/>
        </w:rPr>
        <w:t xml:space="preserve"> zamestnancami poskytovateľ</w:t>
      </w:r>
      <w:r>
        <w:rPr>
          <w:rFonts w:hint="default"/>
        </w:rPr>
        <w:t>a služ</w:t>
      </w:r>
      <w:r>
        <w:rPr>
          <w:rFonts w:hint="default"/>
        </w:rPr>
        <w:t>ieb ako kľúč</w:t>
      </w:r>
      <w:r>
        <w:rPr>
          <w:rFonts w:hint="default"/>
        </w:rPr>
        <w:t>oví</w:t>
      </w:r>
      <w:r>
        <w:rPr>
          <w:rFonts w:hint="default"/>
        </w:rPr>
        <w:t xml:space="preserve"> pracovní</w:t>
      </w:r>
      <w:r>
        <w:rPr>
          <w:rFonts w:hint="default"/>
        </w:rPr>
        <w:t>ci v zmysle definí</w:t>
      </w:r>
      <w:r>
        <w:rPr>
          <w:rFonts w:hint="default"/>
        </w:rPr>
        <w:t>cie uvedenej v č</w:t>
      </w:r>
      <w:r>
        <w:rPr>
          <w:rFonts w:hint="default"/>
        </w:rPr>
        <w:t>lá</w:t>
      </w:r>
      <w:r>
        <w:rPr>
          <w:rFonts w:hint="default"/>
        </w:rPr>
        <w:t>nku 58, ako aj fyzický</w:t>
      </w:r>
      <w:r>
        <w:rPr>
          <w:rFonts w:hint="default"/>
        </w:rPr>
        <w:t>m osobá</w:t>
      </w:r>
      <w:r>
        <w:rPr>
          <w:rFonts w:hint="default"/>
        </w:rPr>
        <w:t>m, ktoré</w:t>
      </w:r>
      <w:r>
        <w:rPr>
          <w:rFonts w:hint="default"/>
        </w:rPr>
        <w:t xml:space="preserve"> sú</w:t>
      </w:r>
      <w:r>
        <w:rPr>
          <w:rFonts w:hint="default"/>
        </w:rPr>
        <w:t xml:space="preserve"> zá</w:t>
      </w:r>
      <w:r>
        <w:rPr>
          <w:rFonts w:hint="default"/>
        </w:rPr>
        <w:t>stup</w:t>
      </w:r>
      <w:r>
        <w:rPr>
          <w:rFonts w:hint="default"/>
        </w:rPr>
        <w:t>c</w:t>
      </w:r>
      <w:r>
        <w:rPr>
          <w:rFonts w:hint="default"/>
        </w:rPr>
        <w:t>ami spoloč</w:t>
      </w:r>
      <w:r>
        <w:rPr>
          <w:rFonts w:hint="default"/>
        </w:rPr>
        <w:t>nosti Spoloč</w:t>
      </w:r>
      <w:r>
        <w:rPr>
          <w:rFonts w:hint="default"/>
        </w:rPr>
        <w:t>enstva alebo srbskej spoloč</w:t>
      </w:r>
      <w:r>
        <w:rPr>
          <w:rFonts w:hint="default"/>
        </w:rPr>
        <w:t>nosti, alebo ich š</w:t>
      </w:r>
      <w:r>
        <w:rPr>
          <w:rFonts w:hint="default"/>
        </w:rPr>
        <w:t>tá</w:t>
      </w:r>
      <w:r>
        <w:rPr>
          <w:rFonts w:hint="default"/>
        </w:rPr>
        <w:t>tneho prí</w:t>
      </w:r>
      <w:r>
        <w:rPr>
          <w:rFonts w:hint="default"/>
        </w:rPr>
        <w:t>sluš</w:t>
      </w:r>
      <w:r>
        <w:rPr>
          <w:rFonts w:hint="default"/>
        </w:rPr>
        <w:t>ní</w:t>
      </w:r>
      <w:r>
        <w:rPr>
          <w:rFonts w:hint="default"/>
        </w:rPr>
        <w:t>ka, a ž</w:t>
      </w:r>
      <w:r>
        <w:rPr>
          <w:rFonts w:hint="default"/>
        </w:rPr>
        <w:t>iadajú</w:t>
      </w:r>
      <w:r>
        <w:rPr>
          <w:rFonts w:hint="default"/>
        </w:rPr>
        <w:t xml:space="preserve"> o doč</w:t>
      </w:r>
      <w:r>
        <w:rPr>
          <w:rFonts w:hint="default"/>
        </w:rPr>
        <w:t>asný</w:t>
      </w:r>
      <w:r>
        <w:rPr>
          <w:rFonts w:hint="default"/>
        </w:rPr>
        <w:t xml:space="preserve"> vstup na úč</w:t>
      </w:r>
      <w:r>
        <w:rPr>
          <w:rFonts w:hint="default"/>
        </w:rPr>
        <w:t>ely rokovania o obchode so služ</w:t>
      </w:r>
      <w:r>
        <w:rPr>
          <w:rFonts w:hint="default"/>
        </w:rPr>
        <w:t>bami alebo uzavretia zmlú</w:t>
      </w:r>
      <w:r>
        <w:rPr>
          <w:rFonts w:hint="default"/>
        </w:rPr>
        <w:t>v o obchode so služ</w:t>
      </w:r>
      <w:r>
        <w:rPr>
          <w:rFonts w:hint="default"/>
        </w:rPr>
        <w:t>bami pre tohto poskytovateľ</w:t>
      </w:r>
      <w:r>
        <w:rPr>
          <w:rFonts w:hint="default"/>
        </w:rPr>
        <w:t>a služ</w:t>
      </w:r>
      <w:r>
        <w:rPr>
          <w:rFonts w:hint="default"/>
        </w:rPr>
        <w:t>ieb, pod podmienkou, ž</w:t>
      </w:r>
      <w:r>
        <w:rPr>
          <w:rFonts w:hint="default"/>
        </w:rPr>
        <w:t>e tí</w:t>
      </w:r>
      <w:r>
        <w:rPr>
          <w:rFonts w:hint="default"/>
        </w:rPr>
        <w:t>to</w:t>
      </w:r>
      <w:r>
        <w:rPr>
          <w:rFonts w:hint="default"/>
        </w:rPr>
        <w:t xml:space="preserve"> </w:t>
      </w:r>
      <w:r>
        <w:rPr>
          <w:rFonts w:hint="default"/>
        </w:rPr>
        <w:t>zá</w:t>
      </w:r>
      <w:r>
        <w:rPr>
          <w:rFonts w:hint="default"/>
        </w:rPr>
        <w:t>stupcovia sami nebudú</w:t>
      </w:r>
      <w:r>
        <w:rPr>
          <w:rFonts w:hint="default"/>
        </w:rPr>
        <w:t xml:space="preserve"> zapojení</w:t>
      </w:r>
      <w:r>
        <w:rPr>
          <w:rFonts w:hint="default"/>
        </w:rPr>
        <w:t xml:space="preserve"> do priameho predaja verejnosti alebo poskytovania služ</w:t>
      </w:r>
      <w:r>
        <w:rPr>
          <w:rFonts w:hint="default"/>
        </w:rPr>
        <w:t>ieb.</w:t>
      </w:r>
    </w:p>
    <w:p w:rsidR="00E2180F">
      <w:pPr>
        <w:pStyle w:val="ManualNumPar1"/>
        <w:bidi w:val="0"/>
        <w:rPr>
          <w:rFonts w:hint="default"/>
        </w:rPr>
      </w:pPr>
      <w:r>
        <w:rPr>
          <w:rFonts w:hint="default"/>
        </w:rPr>
        <w:t>3.</w:t>
        <w:tab/>
      </w:r>
      <w:r>
        <w:rPr>
          <w:rFonts w:hint="default"/>
        </w:rPr>
        <w:t>Po š</w:t>
      </w:r>
      <w:r>
        <w:rPr>
          <w:rFonts w:hint="default"/>
        </w:rPr>
        <w:t>tyroch rokoch prijme Rada pre stabilizá</w:t>
      </w:r>
      <w:r>
        <w:rPr>
          <w:rFonts w:hint="default"/>
        </w:rPr>
        <w:t>ciu a pridruž</w:t>
      </w:r>
      <w:r>
        <w:rPr>
          <w:rFonts w:hint="default"/>
        </w:rPr>
        <w:t>enie opatrenia potrebné</w:t>
      </w:r>
      <w:r>
        <w:rPr>
          <w:rFonts w:hint="default"/>
        </w:rPr>
        <w:t xml:space="preserve"> na postupné</w:t>
      </w:r>
      <w:r>
        <w:rPr>
          <w:rFonts w:hint="default"/>
        </w:rPr>
        <w:t xml:space="preserve"> uplatň</w:t>
      </w:r>
      <w:r>
        <w:rPr>
          <w:rFonts w:hint="default"/>
        </w:rPr>
        <w:t>ovanie ustanovení</w:t>
      </w:r>
      <w:r>
        <w:rPr>
          <w:rFonts w:hint="default"/>
        </w:rPr>
        <w:t xml:space="preserve"> odseku 1. Pri tom sa zohľ</w:t>
      </w:r>
      <w:r>
        <w:rPr>
          <w:rFonts w:hint="default"/>
        </w:rPr>
        <w:t>adní</w:t>
      </w:r>
      <w:r>
        <w:rPr>
          <w:rFonts w:hint="default"/>
        </w:rPr>
        <w:t xml:space="preserve"> pokrok, ktorý</w:t>
      </w:r>
      <w:r>
        <w:rPr>
          <w:rFonts w:hint="default"/>
        </w:rPr>
        <w:t xml:space="preserve"> s</w:t>
      </w:r>
      <w:r>
        <w:rPr>
          <w:rFonts w:hint="default"/>
        </w:rPr>
        <w:t>trany dosiahli v rá</w:t>
      </w:r>
      <w:r>
        <w:rPr>
          <w:rFonts w:hint="default"/>
        </w:rPr>
        <w:t>mci aproximá</w:t>
      </w:r>
      <w:r>
        <w:rPr>
          <w:rFonts w:hint="default"/>
        </w:rPr>
        <w:t>cie svojich prá</w:t>
      </w:r>
      <w:r>
        <w:rPr>
          <w:rFonts w:hint="default"/>
        </w:rPr>
        <w:t>vnych predpisov.</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60</w:t>
      </w:r>
    </w:p>
    <w:p w:rsidR="00E2180F">
      <w:pPr>
        <w:pStyle w:val="ManualNumPar1"/>
        <w:bidi w:val="0"/>
        <w:rPr>
          <w:rFonts w:hint="default"/>
        </w:rPr>
      </w:pPr>
      <w:r>
        <w:t>1.</w:t>
        <w:tab/>
      </w:r>
      <w:r>
        <w:rPr>
          <w:rFonts w:hint="default"/>
        </w:rPr>
        <w:t>Strany neprijmú</w:t>
      </w:r>
      <w:r>
        <w:rPr>
          <w:rFonts w:hint="default"/>
        </w:rPr>
        <w:t xml:space="preserve"> opatrenia ani neurobia kroky, v dô</w:t>
      </w:r>
      <w:r>
        <w:rPr>
          <w:rFonts w:hint="default"/>
        </w:rPr>
        <w:t>sledku ktorý</w:t>
      </w:r>
      <w:r>
        <w:rPr>
          <w:rFonts w:hint="default"/>
        </w:rPr>
        <w:t>ch by sa podmienky pre poskytovanie služ</w:t>
      </w:r>
      <w:r>
        <w:rPr>
          <w:rFonts w:hint="default"/>
        </w:rPr>
        <w:t>ieb š</w:t>
      </w:r>
      <w:r>
        <w:rPr>
          <w:rFonts w:hint="default"/>
        </w:rPr>
        <w:t>tá</w:t>
      </w:r>
      <w:r>
        <w:rPr>
          <w:rFonts w:hint="default"/>
        </w:rPr>
        <w:t>tnymi prí</w:t>
      </w:r>
      <w:r>
        <w:rPr>
          <w:rFonts w:hint="default"/>
        </w:rPr>
        <w:t>sluš</w:t>
      </w:r>
      <w:r>
        <w:rPr>
          <w:rFonts w:hint="default"/>
        </w:rPr>
        <w:t>ní</w:t>
      </w:r>
      <w:r>
        <w:rPr>
          <w:rFonts w:hint="default"/>
        </w:rPr>
        <w:t>kmi alebo spoloč</w:t>
      </w:r>
      <w:r>
        <w:rPr>
          <w:rFonts w:hint="default"/>
        </w:rPr>
        <w:t>nosť</w:t>
      </w:r>
      <w:r>
        <w:rPr>
          <w:rFonts w:hint="default"/>
        </w:rPr>
        <w:t>ami Spoloč</w:t>
      </w:r>
      <w:r>
        <w:rPr>
          <w:rFonts w:hint="default"/>
        </w:rPr>
        <w:t>enstva alebo Srbska usaden</w:t>
      </w:r>
      <w:r>
        <w:rPr>
          <w:rFonts w:hint="default"/>
        </w:rPr>
        <w:t>ý</w:t>
      </w:r>
      <w:r>
        <w:rPr>
          <w:rFonts w:hint="default"/>
        </w:rPr>
        <w:t>mi na ú</w:t>
      </w:r>
      <w:r>
        <w:rPr>
          <w:rFonts w:hint="default"/>
        </w:rPr>
        <w:t>zemí</w:t>
      </w:r>
      <w:r>
        <w:rPr>
          <w:rFonts w:hint="default"/>
        </w:rPr>
        <w:t xml:space="preserve"> inej strany, ako osoba, ktorej sú</w:t>
      </w:r>
      <w:r>
        <w:rPr>
          <w:rFonts w:hint="default"/>
        </w:rPr>
        <w:t xml:space="preserve"> služ</w:t>
      </w:r>
      <w:r>
        <w:rPr>
          <w:rFonts w:hint="default"/>
        </w:rPr>
        <w:t>by urč</w:t>
      </w:r>
      <w:r>
        <w:rPr>
          <w:rFonts w:hint="default"/>
        </w:rPr>
        <w:t>ené</w:t>
      </w:r>
      <w:r>
        <w:rPr>
          <w:rFonts w:hint="default"/>
        </w:rPr>
        <w:t>, stali podstatne viac obmedzujú</w:t>
      </w:r>
      <w:r>
        <w:rPr>
          <w:rFonts w:hint="default"/>
        </w:rPr>
        <w:t>cimi v porovnaní</w:t>
      </w:r>
      <w:r>
        <w:rPr>
          <w:rFonts w:hint="default"/>
        </w:rPr>
        <w:t xml:space="preserve"> so situá</w:t>
      </w:r>
      <w:r>
        <w:rPr>
          <w:rFonts w:hint="default"/>
        </w:rPr>
        <w:t>ciou existujú</w:t>
      </w:r>
      <w:r>
        <w:rPr>
          <w:rFonts w:hint="default"/>
        </w:rPr>
        <w:t>cou deň</w:t>
      </w:r>
      <w:r>
        <w:rPr>
          <w:rFonts w:hint="default"/>
        </w:rPr>
        <w:t xml:space="preserve"> pred nadobudnutí</w:t>
      </w:r>
      <w:r>
        <w:rPr>
          <w:rFonts w:hint="default"/>
        </w:rPr>
        <w:t>m platnosti tejto dohody.</w:t>
      </w:r>
    </w:p>
    <w:p w:rsidR="00E2180F">
      <w:pPr>
        <w:pStyle w:val="ManualNumPar1"/>
        <w:bidi w:val="0"/>
        <w:rPr>
          <w:rFonts w:hint="default"/>
        </w:rPr>
      </w:pPr>
      <w:r>
        <w:rPr>
          <w:rFonts w:hint="default"/>
        </w:rPr>
        <w:t>2.</w:t>
        <w:tab/>
      </w:r>
      <w:r>
        <w:rPr>
          <w:rFonts w:hint="default"/>
        </w:rPr>
        <w:t>Ak sa jedna zo strá</w:t>
      </w:r>
      <w:r>
        <w:rPr>
          <w:rFonts w:hint="default"/>
        </w:rPr>
        <w:t>n domnieva, ž</w:t>
      </w:r>
      <w:r>
        <w:rPr>
          <w:rFonts w:hint="default"/>
        </w:rPr>
        <w:t>e v dô</w:t>
      </w:r>
      <w:r>
        <w:rPr>
          <w:rFonts w:hint="default"/>
        </w:rPr>
        <w:t>sledku opatrení</w:t>
      </w:r>
      <w:r>
        <w:rPr>
          <w:rFonts w:hint="default"/>
        </w:rPr>
        <w:t>, ktoré</w:t>
      </w:r>
      <w:r>
        <w:rPr>
          <w:rFonts w:hint="default"/>
        </w:rPr>
        <w:t xml:space="preserve"> zaviedla dru</w:t>
      </w:r>
      <w:r>
        <w:rPr>
          <w:rFonts w:hint="default"/>
        </w:rPr>
        <w:t>há</w:t>
      </w:r>
      <w:r>
        <w:rPr>
          <w:rFonts w:hint="default"/>
        </w:rPr>
        <w:t xml:space="preserve"> strana po nadobudnutí</w:t>
      </w:r>
      <w:r>
        <w:rPr>
          <w:rFonts w:hint="default"/>
        </w:rPr>
        <w:t xml:space="preserve"> platnosti tejto dohody vznikla situá</w:t>
      </w:r>
      <w:r>
        <w:rPr>
          <w:rFonts w:hint="default"/>
        </w:rPr>
        <w:t>cia, ktorá</w:t>
      </w:r>
      <w:r>
        <w:rPr>
          <w:rFonts w:hint="default"/>
        </w:rPr>
        <w:t xml:space="preserve"> je v porovnaní</w:t>
      </w:r>
      <w:r>
        <w:rPr>
          <w:rFonts w:hint="default"/>
        </w:rPr>
        <w:t xml:space="preserve"> so situá</w:t>
      </w:r>
      <w:r>
        <w:rPr>
          <w:rFonts w:hint="default"/>
        </w:rPr>
        <w:t>ciou existujú</w:t>
      </w:r>
      <w:r>
        <w:rPr>
          <w:rFonts w:hint="default"/>
        </w:rPr>
        <w:t>cou v deň</w:t>
      </w:r>
      <w:r>
        <w:rPr>
          <w:rFonts w:hint="default"/>
        </w:rPr>
        <w:t xml:space="preserve"> nadobudnutia platnosti tejto dohody podstatne viac obmedzujú</w:t>
      </w:r>
      <w:r>
        <w:rPr>
          <w:rFonts w:hint="default"/>
        </w:rPr>
        <w:t>ca pre poskytovanie služ</w:t>
      </w:r>
      <w:r>
        <w:rPr>
          <w:rFonts w:hint="default"/>
        </w:rPr>
        <w:t>ieb, môž</w:t>
      </w:r>
      <w:r>
        <w:rPr>
          <w:rFonts w:hint="default"/>
        </w:rPr>
        <w:t>e pož</w:t>
      </w:r>
      <w:r>
        <w:rPr>
          <w:rFonts w:hint="default"/>
        </w:rPr>
        <w:t>iadať</w:t>
      </w:r>
      <w:r>
        <w:rPr>
          <w:rFonts w:hint="default"/>
        </w:rPr>
        <w:t xml:space="preserve"> druhú</w:t>
      </w:r>
      <w:r>
        <w:rPr>
          <w:rFonts w:hint="default"/>
        </w:rPr>
        <w:t xml:space="preserve"> stranu o zač</w:t>
      </w:r>
      <w:r>
        <w:rPr>
          <w:rFonts w:hint="default"/>
        </w:rPr>
        <w:t>atie rokovaní.</w:t>
      </w:r>
    </w:p>
    <w:p w:rsidR="00E2180F">
      <w:pPr>
        <w:pStyle w:val="Titrearticle"/>
        <w:bidi w:val="0"/>
        <w:spacing w:before="120"/>
      </w:pPr>
      <w:r>
        <w:rPr>
          <w:rFonts w:hint="default"/>
          <w:b/>
          <w:bCs/>
        </w:rPr>
        <w:t>Č</w:t>
      </w:r>
      <w:r>
        <w:rPr>
          <w:rFonts w:hint="default"/>
          <w:b/>
          <w:bCs/>
        </w:rPr>
        <w:t>l</w:t>
      </w:r>
      <w:r>
        <w:rPr>
          <w:rFonts w:hint="default"/>
          <w:b/>
          <w:bCs/>
        </w:rPr>
        <w:t>á</w:t>
      </w:r>
      <w:r>
        <w:rPr>
          <w:rFonts w:hint="default"/>
          <w:b/>
          <w:bCs/>
        </w:rPr>
        <w:t>nok 61</w:t>
      </w:r>
    </w:p>
    <w:p w:rsidR="00E2180F">
      <w:pPr>
        <w:bidi w:val="0"/>
        <w:rPr>
          <w:rFonts w:hint="default"/>
        </w:rPr>
      </w:pPr>
      <w:r>
        <w:rPr>
          <w:rFonts w:hint="default"/>
        </w:rPr>
        <w:t>Pokiaľ</w:t>
      </w:r>
      <w:r>
        <w:rPr>
          <w:rFonts w:hint="default"/>
        </w:rPr>
        <w:t xml:space="preserve"> ide o poskytovanie dopravný</w:t>
      </w:r>
      <w:r>
        <w:rPr>
          <w:rFonts w:hint="default"/>
        </w:rPr>
        <w:t>ch služ</w:t>
      </w:r>
      <w:r>
        <w:rPr>
          <w:rFonts w:hint="default"/>
        </w:rPr>
        <w:t>ieb medzi Spoloč</w:t>
      </w:r>
      <w:r>
        <w:rPr>
          <w:rFonts w:hint="default"/>
        </w:rPr>
        <w:t>enstvom a Srbskom, platia tieto ustanovenia:</w:t>
      </w:r>
    </w:p>
    <w:p w:rsidR="00E2180F">
      <w:pPr>
        <w:pStyle w:val="ManualNumPar1"/>
        <w:bidi w:val="0"/>
        <w:rPr>
          <w:rFonts w:hint="default"/>
        </w:rPr>
      </w:pPr>
      <w:r>
        <w:t>1.</w:t>
        <w:tab/>
      </w:r>
      <w:r>
        <w:rPr>
          <w:rFonts w:hint="default"/>
        </w:rPr>
        <w:t>Pokiaľ</w:t>
      </w:r>
      <w:r>
        <w:rPr>
          <w:rFonts w:hint="default"/>
        </w:rPr>
        <w:t xml:space="preserve"> ide o vnú</w:t>
      </w:r>
      <w:r>
        <w:rPr>
          <w:rFonts w:hint="default"/>
        </w:rPr>
        <w:t>trozemskú</w:t>
      </w:r>
      <w:r>
        <w:rPr>
          <w:rFonts w:hint="default"/>
        </w:rPr>
        <w:t xml:space="preserve"> dopravu, pravidlá</w:t>
      </w:r>
      <w:r>
        <w:rPr>
          <w:rFonts w:hint="default"/>
        </w:rPr>
        <w:t xml:space="preserve"> pre vzť</w:t>
      </w:r>
      <w:r>
        <w:rPr>
          <w:rFonts w:hint="default"/>
        </w:rPr>
        <w:t>ahy medzi stranami sa stanovujú</w:t>
      </w:r>
      <w:r>
        <w:rPr>
          <w:rFonts w:hint="default"/>
        </w:rPr>
        <w:t xml:space="preserve"> v protokole 4, najmä</w:t>
      </w:r>
      <w:r>
        <w:rPr>
          <w:rFonts w:hint="default"/>
        </w:rPr>
        <w:t xml:space="preserve"> s cieľ</w:t>
      </w:r>
      <w:r>
        <w:rPr>
          <w:rFonts w:hint="default"/>
        </w:rPr>
        <w:t>om zabezpeč</w:t>
      </w:r>
      <w:r>
        <w:rPr>
          <w:rFonts w:hint="default"/>
        </w:rPr>
        <w:t>iť</w:t>
      </w:r>
      <w:r>
        <w:rPr>
          <w:rFonts w:hint="default"/>
        </w:rPr>
        <w:t xml:space="preserve"> neobmedzenú</w:t>
      </w:r>
      <w:r>
        <w:rPr>
          <w:rFonts w:hint="default"/>
        </w:rPr>
        <w:t xml:space="preserve"> cestnú</w:t>
      </w:r>
      <w:r>
        <w:rPr>
          <w:rFonts w:hint="default"/>
        </w:rPr>
        <w:t xml:space="preserve"> tranzitnú</w:t>
      </w:r>
      <w:r>
        <w:rPr>
          <w:rFonts w:hint="default"/>
        </w:rPr>
        <w:t xml:space="preserve"> dopravu cez Srbsko a Spoloč</w:t>
      </w:r>
      <w:r>
        <w:rPr>
          <w:rFonts w:hint="default"/>
        </w:rPr>
        <w:t>enstvo ako celok, úč</w:t>
      </w:r>
      <w:r>
        <w:rPr>
          <w:rFonts w:hint="default"/>
        </w:rPr>
        <w:t>inné</w:t>
      </w:r>
      <w:r>
        <w:rPr>
          <w:rFonts w:hint="default"/>
        </w:rPr>
        <w:t xml:space="preserve"> uplatň</w:t>
      </w:r>
      <w:r>
        <w:rPr>
          <w:rFonts w:hint="default"/>
        </w:rPr>
        <w:t>ovanie zá</w:t>
      </w:r>
      <w:r>
        <w:rPr>
          <w:rFonts w:hint="default"/>
        </w:rPr>
        <w:t>sady nediskriminá</w:t>
      </w:r>
      <w:r>
        <w:rPr>
          <w:rFonts w:hint="default"/>
        </w:rPr>
        <w:t>cie a postupnú</w:t>
      </w:r>
      <w:r>
        <w:rPr>
          <w:rFonts w:hint="default"/>
        </w:rPr>
        <w:t xml:space="preserve"> harmonizá</w:t>
      </w:r>
      <w:r>
        <w:rPr>
          <w:rFonts w:hint="default"/>
        </w:rPr>
        <w:t>ciu prá</w:t>
      </w:r>
      <w:r>
        <w:rPr>
          <w:rFonts w:hint="default"/>
        </w:rPr>
        <w:t>vnych predpisov Srbska v oblasti dopravy s prá</w:t>
      </w:r>
      <w:r>
        <w:rPr>
          <w:rFonts w:hint="default"/>
        </w:rPr>
        <w:t>vnymi predpismi Spoloč</w:t>
      </w:r>
      <w:r>
        <w:rPr>
          <w:rFonts w:hint="default"/>
        </w:rPr>
        <w:t>enstva.</w:t>
      </w:r>
    </w:p>
    <w:p w:rsidR="00E2180F">
      <w:pPr>
        <w:pStyle w:val="ManualNumPar1"/>
        <w:bidi w:val="0"/>
        <w:rPr>
          <w:rFonts w:hint="default"/>
        </w:rPr>
      </w:pPr>
      <w:r>
        <w:rPr>
          <w:rFonts w:hint="default"/>
        </w:rPr>
        <w:t>2.</w:t>
        <w:tab/>
      </w:r>
      <w:r>
        <w:rPr>
          <w:rFonts w:hint="default"/>
        </w:rPr>
        <w:t>Pokiaľ</w:t>
      </w:r>
      <w:r>
        <w:rPr>
          <w:rFonts w:hint="default"/>
        </w:rPr>
        <w:t xml:space="preserve"> ide o medziná</w:t>
      </w:r>
      <w:r>
        <w:rPr>
          <w:rFonts w:hint="default"/>
        </w:rPr>
        <w:t>rodnú</w:t>
      </w:r>
      <w:r>
        <w:rPr>
          <w:rFonts w:hint="default"/>
        </w:rPr>
        <w:t xml:space="preserve"> ná</w:t>
      </w:r>
      <w:r>
        <w:rPr>
          <w:rFonts w:hint="default"/>
        </w:rPr>
        <w:t>mornú</w:t>
      </w:r>
      <w:r>
        <w:rPr>
          <w:rFonts w:hint="default"/>
        </w:rPr>
        <w:t xml:space="preserve"> dopravu, strany s</w:t>
      </w:r>
      <w:r>
        <w:rPr>
          <w:rFonts w:hint="default"/>
        </w:rPr>
        <w:t>a zavä</w:t>
      </w:r>
      <w:r>
        <w:rPr>
          <w:rFonts w:hint="default"/>
        </w:rPr>
        <w:t>zujú</w:t>
      </w:r>
      <w:r>
        <w:rPr>
          <w:rFonts w:hint="default"/>
        </w:rPr>
        <w:t xml:space="preserve"> úč</w:t>
      </w:r>
      <w:r>
        <w:rPr>
          <w:rFonts w:hint="default"/>
        </w:rPr>
        <w:t>inne uplatň</w:t>
      </w:r>
      <w:r>
        <w:rPr>
          <w:rFonts w:hint="default"/>
        </w:rPr>
        <w:t>ovať</w:t>
      </w:r>
      <w:r>
        <w:rPr>
          <w:rFonts w:hint="default"/>
        </w:rPr>
        <w:t xml:space="preserve"> zá</w:t>
      </w:r>
      <w:r>
        <w:rPr>
          <w:rFonts w:hint="default"/>
        </w:rPr>
        <w:t>sadu neobmedzené</w:t>
      </w:r>
      <w:r>
        <w:rPr>
          <w:rFonts w:hint="default"/>
        </w:rPr>
        <w:t>ho prí</w:t>
      </w:r>
      <w:r>
        <w:rPr>
          <w:rFonts w:hint="default"/>
        </w:rPr>
        <w:t>stupu na medziná</w:t>
      </w:r>
      <w:r>
        <w:rPr>
          <w:rFonts w:hint="default"/>
        </w:rPr>
        <w:t>rodné</w:t>
      </w:r>
      <w:r>
        <w:rPr>
          <w:rFonts w:hint="default"/>
        </w:rPr>
        <w:t xml:space="preserve"> ná</w:t>
      </w:r>
      <w:r>
        <w:rPr>
          <w:rFonts w:hint="default"/>
        </w:rPr>
        <w:t>morné</w:t>
      </w:r>
      <w:r>
        <w:rPr>
          <w:rFonts w:hint="default"/>
        </w:rPr>
        <w:t xml:space="preserve"> trhy a k medziná</w:t>
      </w:r>
      <w:r>
        <w:rPr>
          <w:rFonts w:hint="default"/>
        </w:rPr>
        <w:t>rodný</w:t>
      </w:r>
      <w:r>
        <w:rPr>
          <w:rFonts w:hint="default"/>
        </w:rPr>
        <w:t>m ná</w:t>
      </w:r>
      <w:r>
        <w:rPr>
          <w:rFonts w:hint="default"/>
        </w:rPr>
        <w:t>morný</w:t>
      </w:r>
      <w:r>
        <w:rPr>
          <w:rFonts w:hint="default"/>
        </w:rPr>
        <w:t>m obchodom na komerč</w:t>
      </w:r>
      <w:r>
        <w:rPr>
          <w:rFonts w:hint="default"/>
        </w:rPr>
        <w:t>nom zá</w:t>
      </w:r>
      <w:r>
        <w:rPr>
          <w:rFonts w:hint="default"/>
        </w:rPr>
        <w:t>klade a reš</w:t>
      </w:r>
      <w:r>
        <w:rPr>
          <w:rFonts w:hint="default"/>
        </w:rPr>
        <w:t>pektovať</w:t>
      </w:r>
      <w:r>
        <w:rPr>
          <w:rFonts w:hint="default"/>
        </w:rPr>
        <w:t xml:space="preserve"> medziná</w:t>
      </w:r>
      <w:r>
        <w:rPr>
          <w:rFonts w:hint="default"/>
        </w:rPr>
        <w:t>rodné</w:t>
      </w:r>
      <w:r>
        <w:rPr>
          <w:rFonts w:hint="default"/>
        </w:rPr>
        <w:t xml:space="preserve"> a </w:t>
      </w:r>
      <w:r>
        <w:rPr>
          <w:rFonts w:hint="default"/>
        </w:rPr>
        <w:t>euró</w:t>
      </w:r>
      <w:r>
        <w:rPr>
          <w:rFonts w:hint="default"/>
        </w:rPr>
        <w:t>pske zá</w:t>
      </w:r>
      <w:r>
        <w:rPr>
          <w:rFonts w:hint="default"/>
        </w:rPr>
        <w:t>vä</w:t>
      </w:r>
      <w:r>
        <w:rPr>
          <w:rFonts w:hint="default"/>
        </w:rPr>
        <w:t>zky v oblasti noriem bezpeč</w:t>
      </w:r>
      <w:r>
        <w:rPr>
          <w:rFonts w:hint="default"/>
        </w:rPr>
        <w:t>nosti, ochrany a ž</w:t>
      </w:r>
      <w:r>
        <w:rPr>
          <w:rFonts w:hint="default"/>
        </w:rPr>
        <w:t>ivotné</w:t>
      </w:r>
      <w:r>
        <w:rPr>
          <w:rFonts w:hint="default"/>
        </w:rPr>
        <w:t>ho prostredia.</w:t>
      </w:r>
    </w:p>
    <w:p w:rsidR="00E2180F">
      <w:pPr>
        <w:pStyle w:val="Text4"/>
        <w:bidi w:val="0"/>
        <w:rPr>
          <w:rFonts w:hint="default"/>
        </w:rPr>
      </w:pPr>
      <w:r>
        <w:t>Str</w:t>
      </w:r>
      <w:r>
        <w:rPr>
          <w:rFonts w:hint="default"/>
        </w:rPr>
        <w:t>any potvrdzujú</w:t>
      </w:r>
      <w:r>
        <w:rPr>
          <w:rFonts w:hint="default"/>
        </w:rPr>
        <w:t xml:space="preserve"> svoj zá</w:t>
      </w:r>
      <w:r>
        <w:rPr>
          <w:rFonts w:hint="default"/>
        </w:rPr>
        <w:t>vä</w:t>
      </w:r>
      <w:r>
        <w:rPr>
          <w:rFonts w:hint="default"/>
        </w:rPr>
        <w:t>zok budovať</w:t>
      </w:r>
      <w:r>
        <w:rPr>
          <w:rFonts w:hint="default"/>
        </w:rPr>
        <w:t xml:space="preserve"> prostredie voľ</w:t>
      </w:r>
      <w:r>
        <w:rPr>
          <w:rFonts w:hint="default"/>
        </w:rPr>
        <w:t>nej hospodá</w:t>
      </w:r>
      <w:r>
        <w:rPr>
          <w:rFonts w:hint="default"/>
        </w:rPr>
        <w:t>rskej súť</w:t>
      </w:r>
      <w:r>
        <w:rPr>
          <w:rFonts w:hint="default"/>
        </w:rPr>
        <w:t>až</w:t>
      </w:r>
      <w:r>
        <w:rPr>
          <w:rFonts w:hint="default"/>
        </w:rPr>
        <w:t>e ako zá</w:t>
      </w:r>
      <w:r>
        <w:rPr>
          <w:rFonts w:hint="default"/>
        </w:rPr>
        <w:t>klad medziná</w:t>
      </w:r>
      <w:r>
        <w:rPr>
          <w:rFonts w:hint="default"/>
        </w:rPr>
        <w:t>rodnej ná</w:t>
      </w:r>
      <w:r>
        <w:rPr>
          <w:rFonts w:hint="default"/>
        </w:rPr>
        <w:t>mornej dopravy.</w:t>
      </w:r>
    </w:p>
    <w:p w:rsidR="00E2180F">
      <w:pPr>
        <w:pStyle w:val="ManualNumPar1"/>
        <w:bidi w:val="0"/>
        <w:rPr>
          <w:rFonts w:hint="default"/>
        </w:rPr>
      </w:pPr>
      <w:r>
        <w:t>3.</w:t>
        <w:tab/>
      </w:r>
      <w:r>
        <w:rPr>
          <w:rFonts w:hint="default"/>
        </w:rPr>
        <w:t>Pri uplatň</w:t>
      </w:r>
      <w:r>
        <w:rPr>
          <w:rFonts w:hint="default"/>
        </w:rPr>
        <w:t>ovaní</w:t>
      </w:r>
      <w:r>
        <w:rPr>
          <w:rFonts w:hint="default"/>
        </w:rPr>
        <w:t xml:space="preserve"> zá</w:t>
      </w:r>
      <w:r>
        <w:rPr>
          <w:rFonts w:hint="default"/>
        </w:rPr>
        <w:t>sad podľ</w:t>
      </w:r>
      <w:r>
        <w:rPr>
          <w:rFonts w:hint="default"/>
        </w:rPr>
        <w:t>a odseku 2:</w:t>
      </w:r>
    </w:p>
    <w:p w:rsidR="00E2180F">
      <w:pPr>
        <w:pStyle w:val="Point1"/>
        <w:bidi w:val="0"/>
        <w:rPr>
          <w:rFonts w:hint="default"/>
        </w:rPr>
      </w:pPr>
      <w:r>
        <w:t>a)</w:t>
        <w:tab/>
      </w:r>
      <w:r>
        <w:rPr>
          <w:rFonts w:hint="default"/>
        </w:rPr>
        <w:t>strany do dvojstranný</w:t>
      </w:r>
      <w:r>
        <w:rPr>
          <w:rFonts w:hint="default"/>
        </w:rPr>
        <w:t>ch dohô</w:t>
      </w:r>
      <w:r>
        <w:rPr>
          <w:rFonts w:hint="default"/>
        </w:rPr>
        <w:t>d s tretí</w:t>
      </w:r>
      <w:r>
        <w:rPr>
          <w:rFonts w:hint="default"/>
        </w:rPr>
        <w:t>mi š</w:t>
      </w:r>
      <w:r>
        <w:rPr>
          <w:rFonts w:hint="default"/>
        </w:rPr>
        <w:t>tá</w:t>
      </w:r>
      <w:r>
        <w:rPr>
          <w:rFonts w:hint="default"/>
        </w:rPr>
        <w:t>tmi, ktoré</w:t>
      </w:r>
      <w:r>
        <w:rPr>
          <w:rFonts w:hint="default"/>
        </w:rPr>
        <w:t xml:space="preserve"> uzavrú</w:t>
      </w:r>
      <w:r>
        <w:rPr>
          <w:rFonts w:hint="default"/>
        </w:rPr>
        <w:t xml:space="preserve"> v budú</w:t>
      </w:r>
      <w:r>
        <w:rPr>
          <w:rFonts w:hint="default"/>
        </w:rPr>
        <w:t>cnosti, nezahrnú</w:t>
      </w:r>
      <w:r>
        <w:rPr>
          <w:rFonts w:hint="default"/>
        </w:rPr>
        <w:t xml:space="preserve"> ustanovenia</w:t>
      </w:r>
      <w:r>
        <w:rPr>
          <w:rFonts w:hint="default"/>
        </w:rPr>
        <w:t xml:space="preserve"> o deľ</w:t>
      </w:r>
      <w:r>
        <w:rPr>
          <w:rFonts w:hint="default"/>
        </w:rPr>
        <w:t>be ná</w:t>
      </w:r>
      <w:r>
        <w:rPr>
          <w:rFonts w:hint="default"/>
        </w:rPr>
        <w:t xml:space="preserve">kladu, </w:t>
      </w:r>
    </w:p>
    <w:p w:rsidR="00E2180F">
      <w:pPr>
        <w:pStyle w:val="Point1"/>
        <w:bidi w:val="0"/>
        <w:rPr>
          <w:rFonts w:hint="default"/>
        </w:rPr>
      </w:pPr>
      <w:r>
        <w:rPr>
          <w:rFonts w:hint="default"/>
        </w:rPr>
        <w:t>b)</w:t>
        <w:tab/>
      </w:r>
      <w:r>
        <w:rPr>
          <w:rFonts w:hint="default"/>
        </w:rPr>
        <w:t>strany po nadobudnutí</w:t>
      </w:r>
      <w:r>
        <w:rPr>
          <w:rFonts w:hint="default"/>
        </w:rPr>
        <w:t xml:space="preserve"> platnosti tejto dohody zruš</w:t>
      </w:r>
      <w:r>
        <w:rPr>
          <w:rFonts w:hint="default"/>
        </w:rPr>
        <w:t>ia vš</w:t>
      </w:r>
      <w:r>
        <w:rPr>
          <w:rFonts w:hint="default"/>
        </w:rPr>
        <w:t>etky jednostranné</w:t>
      </w:r>
      <w:r>
        <w:rPr>
          <w:rFonts w:hint="default"/>
        </w:rPr>
        <w:t xml:space="preserve"> opatrenia a administratí</w:t>
      </w:r>
      <w:r>
        <w:rPr>
          <w:rFonts w:hint="default"/>
        </w:rPr>
        <w:t>vne, technické</w:t>
      </w:r>
      <w:r>
        <w:rPr>
          <w:rFonts w:hint="default"/>
        </w:rPr>
        <w:t xml:space="preserve"> a iné</w:t>
      </w:r>
      <w:r>
        <w:rPr>
          <w:rFonts w:hint="default"/>
        </w:rPr>
        <w:t xml:space="preserve"> prekáž</w:t>
      </w:r>
      <w:r>
        <w:rPr>
          <w:rFonts w:hint="default"/>
        </w:rPr>
        <w:t>ky, ktoré</w:t>
      </w:r>
      <w:r>
        <w:rPr>
          <w:rFonts w:hint="default"/>
        </w:rPr>
        <w:t xml:space="preserve"> by mohli mať</w:t>
      </w:r>
      <w:r>
        <w:rPr>
          <w:rFonts w:hint="default"/>
        </w:rPr>
        <w:t xml:space="preserve"> obmedzujú</w:t>
      </w:r>
      <w:r>
        <w:rPr>
          <w:rFonts w:hint="default"/>
        </w:rPr>
        <w:t>ce alebo diskriminač</w:t>
      </w:r>
      <w:r>
        <w:rPr>
          <w:rFonts w:hint="default"/>
        </w:rPr>
        <w:t>né</w:t>
      </w:r>
      <w:r>
        <w:rPr>
          <w:rFonts w:hint="default"/>
        </w:rPr>
        <w:t xml:space="preserve"> úč</w:t>
      </w:r>
      <w:r>
        <w:rPr>
          <w:rFonts w:hint="default"/>
        </w:rPr>
        <w:t>inky na slobodné</w:t>
      </w:r>
      <w:r>
        <w:rPr>
          <w:rFonts w:hint="default"/>
        </w:rPr>
        <w:t xml:space="preserve"> poskytovanie služ</w:t>
      </w:r>
      <w:r>
        <w:rPr>
          <w:rFonts w:hint="default"/>
        </w:rPr>
        <w:t>ieb v </w:t>
      </w:r>
      <w:r>
        <w:rPr>
          <w:rFonts w:hint="default"/>
        </w:rPr>
        <w:t>medziná</w:t>
      </w:r>
      <w:r>
        <w:rPr>
          <w:rFonts w:hint="default"/>
        </w:rPr>
        <w:t xml:space="preserve">rodnej </w:t>
      </w:r>
      <w:r>
        <w:rPr>
          <w:rFonts w:hint="default"/>
        </w:rPr>
        <w:t>ná</w:t>
      </w:r>
      <w:r>
        <w:rPr>
          <w:rFonts w:hint="default"/>
        </w:rPr>
        <w:t>mornej doprave,</w:t>
      </w:r>
    </w:p>
    <w:p w:rsidR="00E2180F">
      <w:pPr>
        <w:pStyle w:val="Point1"/>
        <w:bidi w:val="0"/>
        <w:rPr>
          <w:rFonts w:hint="default"/>
        </w:rPr>
      </w:pPr>
      <w:r>
        <w:rPr>
          <w:rFonts w:hint="default"/>
        </w:rPr>
        <w:t>c)</w:t>
        <w:tab/>
      </w:r>
      <w:r>
        <w:rPr>
          <w:rFonts w:hint="default"/>
        </w:rPr>
        <w:t>kaž</w:t>
      </w:r>
      <w:r>
        <w:rPr>
          <w:rFonts w:hint="default"/>
        </w:rPr>
        <w:t>dá</w:t>
      </w:r>
      <w:r>
        <w:rPr>
          <w:rFonts w:hint="default"/>
        </w:rPr>
        <w:t xml:space="preserve"> strana zabezpečí</w:t>
      </w:r>
      <w:r>
        <w:rPr>
          <w:rFonts w:hint="default"/>
        </w:rPr>
        <w:t>, ž</w:t>
      </w:r>
      <w:r>
        <w:rPr>
          <w:rFonts w:hint="default"/>
        </w:rPr>
        <w:t xml:space="preserve">e nebude, </w:t>
      </w:r>
      <w:r>
        <w:rPr>
          <w:i/>
          <w:iCs/>
        </w:rPr>
        <w:t>inter alia</w:t>
      </w:r>
      <w:r>
        <w:rPr>
          <w:rFonts w:hint="default"/>
        </w:rPr>
        <w:t>, zaobchá</w:t>
      </w:r>
      <w:r>
        <w:rPr>
          <w:rFonts w:hint="default"/>
        </w:rPr>
        <w:t>dzať</w:t>
      </w:r>
      <w:r>
        <w:rPr>
          <w:rFonts w:hint="default"/>
        </w:rPr>
        <w:t xml:space="preserve"> s loď</w:t>
      </w:r>
      <w:r>
        <w:rPr>
          <w:rFonts w:hint="default"/>
        </w:rPr>
        <w:t>ami, ktoré</w:t>
      </w:r>
      <w:r>
        <w:rPr>
          <w:rFonts w:hint="default"/>
        </w:rPr>
        <w:t xml:space="preserve"> prevá</w:t>
      </w:r>
      <w:r>
        <w:rPr>
          <w:rFonts w:hint="default"/>
        </w:rPr>
        <w:t>dzkujú</w:t>
      </w:r>
      <w:r>
        <w:rPr>
          <w:rFonts w:hint="default"/>
        </w:rPr>
        <w:t xml:space="preserve"> š</w:t>
      </w:r>
      <w:r>
        <w:rPr>
          <w:rFonts w:hint="default"/>
        </w:rPr>
        <w:t>tá</w:t>
      </w:r>
      <w:r>
        <w:rPr>
          <w:rFonts w:hint="default"/>
        </w:rPr>
        <w:t>tni prí</w:t>
      </w:r>
      <w:r>
        <w:rPr>
          <w:rFonts w:hint="default"/>
        </w:rPr>
        <w:t>sluš</w:t>
      </w:r>
      <w:r>
        <w:rPr>
          <w:rFonts w:hint="default"/>
        </w:rPr>
        <w:t>ní</w:t>
      </w:r>
      <w:r>
        <w:rPr>
          <w:rFonts w:hint="default"/>
        </w:rPr>
        <w:t>ci alebo spoloč</w:t>
      </w:r>
      <w:r>
        <w:rPr>
          <w:rFonts w:hint="default"/>
        </w:rPr>
        <w:t>nosti druhej strany, menej vý</w:t>
      </w:r>
      <w:r>
        <w:rPr>
          <w:rFonts w:hint="default"/>
        </w:rPr>
        <w:t>hodne ako zaobchá</w:t>
      </w:r>
      <w:r>
        <w:rPr>
          <w:rFonts w:hint="default"/>
        </w:rPr>
        <w:t>dza s vlastný</w:t>
      </w:r>
      <w:r>
        <w:rPr>
          <w:rFonts w:hint="default"/>
        </w:rPr>
        <w:t>mi loď</w:t>
      </w:r>
      <w:r>
        <w:rPr>
          <w:rFonts w:hint="default"/>
        </w:rPr>
        <w:t>ami, pokiaľ</w:t>
      </w:r>
      <w:r>
        <w:rPr>
          <w:rFonts w:hint="default"/>
        </w:rPr>
        <w:t xml:space="preserve"> ide o prí</w:t>
      </w:r>
      <w:r>
        <w:rPr>
          <w:rFonts w:hint="default"/>
        </w:rPr>
        <w:t>stup k prí</w:t>
      </w:r>
      <w:r>
        <w:rPr>
          <w:rFonts w:hint="default"/>
        </w:rPr>
        <w:t>stavom otvorený</w:t>
      </w:r>
      <w:r>
        <w:rPr>
          <w:rFonts w:hint="default"/>
        </w:rPr>
        <w:t xml:space="preserve">m pre </w:t>
      </w:r>
      <w:r>
        <w:rPr>
          <w:rFonts w:hint="default"/>
        </w:rPr>
        <w:t>medziná</w:t>
      </w:r>
      <w:r>
        <w:rPr>
          <w:rFonts w:hint="default"/>
        </w:rPr>
        <w:t>rodný</w:t>
      </w:r>
      <w:r>
        <w:rPr>
          <w:rFonts w:hint="default"/>
        </w:rPr>
        <w:t xml:space="preserve"> obchod, využí</w:t>
      </w:r>
      <w:r>
        <w:rPr>
          <w:rFonts w:hint="default"/>
        </w:rPr>
        <w:t>vanie infraš</w:t>
      </w:r>
      <w:r>
        <w:rPr>
          <w:rFonts w:hint="default"/>
        </w:rPr>
        <w:t>truktú</w:t>
      </w:r>
      <w:r>
        <w:rPr>
          <w:rFonts w:hint="default"/>
        </w:rPr>
        <w:t>ry a pomocný</w:t>
      </w:r>
      <w:r>
        <w:rPr>
          <w:rFonts w:hint="default"/>
        </w:rPr>
        <w:t>ch ná</w:t>
      </w:r>
      <w:r>
        <w:rPr>
          <w:rFonts w:hint="default"/>
        </w:rPr>
        <w:t>morný</w:t>
      </w:r>
      <w:r>
        <w:rPr>
          <w:rFonts w:hint="default"/>
        </w:rPr>
        <w:t>ch služ</w:t>
      </w:r>
      <w:r>
        <w:rPr>
          <w:rFonts w:hint="default"/>
        </w:rPr>
        <w:t>ieb v prí</w:t>
      </w:r>
      <w:r>
        <w:rPr>
          <w:rFonts w:hint="default"/>
        </w:rPr>
        <w:t>stavoch, ani pokiaľ</w:t>
      </w:r>
      <w:r>
        <w:rPr>
          <w:rFonts w:hint="default"/>
        </w:rPr>
        <w:t xml:space="preserve"> ide o prí</w:t>
      </w:r>
      <w:r>
        <w:rPr>
          <w:rFonts w:hint="default"/>
        </w:rPr>
        <w:t>sluš</w:t>
      </w:r>
      <w:r>
        <w:rPr>
          <w:rFonts w:hint="default"/>
        </w:rPr>
        <w:t>né</w:t>
      </w:r>
      <w:r>
        <w:rPr>
          <w:rFonts w:hint="default"/>
        </w:rPr>
        <w:t xml:space="preserve"> poplatky a colné</w:t>
      </w:r>
      <w:r>
        <w:rPr>
          <w:rFonts w:hint="default"/>
        </w:rPr>
        <w:t xml:space="preserve"> vybavenie, ani pokiaľ</w:t>
      </w:r>
      <w:r>
        <w:rPr>
          <w:rFonts w:hint="default"/>
        </w:rPr>
        <w:t xml:space="preserve"> ide o prideľ</w:t>
      </w:r>
      <w:r>
        <w:rPr>
          <w:rFonts w:hint="default"/>
        </w:rPr>
        <w:t>ovanie kotví</w:t>
      </w:r>
      <w:r>
        <w:rPr>
          <w:rFonts w:hint="default"/>
        </w:rPr>
        <w:t>sk a využí</w:t>
      </w:r>
      <w:r>
        <w:rPr>
          <w:rFonts w:hint="default"/>
        </w:rPr>
        <w:t>vanie zariadení</w:t>
      </w:r>
      <w:r>
        <w:rPr>
          <w:rFonts w:hint="default"/>
        </w:rPr>
        <w:t xml:space="preserve"> na nakladanie a vykladanie.</w:t>
      </w:r>
    </w:p>
    <w:p w:rsidR="00E2180F">
      <w:pPr>
        <w:pStyle w:val="ManualNumPar1"/>
        <w:bidi w:val="0"/>
        <w:rPr>
          <w:rFonts w:hint="default"/>
        </w:rPr>
      </w:pPr>
      <w:r>
        <w:t>4.</w:t>
        <w:tab/>
      </w:r>
      <w:r>
        <w:rPr>
          <w:rFonts w:hint="default"/>
        </w:rPr>
        <w:t>S cieľ</w:t>
      </w:r>
      <w:r>
        <w:rPr>
          <w:rFonts w:hint="default"/>
        </w:rPr>
        <w:t>om zabezpeč</w:t>
      </w:r>
      <w:r>
        <w:rPr>
          <w:rFonts w:hint="default"/>
        </w:rPr>
        <w:t>i</w:t>
      </w:r>
      <w:r>
        <w:rPr>
          <w:rFonts w:hint="default"/>
        </w:rPr>
        <w:t>ť</w:t>
      </w:r>
      <w:r>
        <w:rPr>
          <w:rFonts w:hint="default"/>
        </w:rPr>
        <w:t xml:space="preserve"> taký</w:t>
      </w:r>
      <w:r>
        <w:rPr>
          <w:rFonts w:hint="default"/>
        </w:rPr>
        <w:t xml:space="preserve"> koordinovaný</w:t>
      </w:r>
      <w:r>
        <w:rPr>
          <w:rFonts w:hint="default"/>
        </w:rPr>
        <w:t xml:space="preserve"> vý</w:t>
      </w:r>
      <w:r>
        <w:rPr>
          <w:rFonts w:hint="default"/>
        </w:rPr>
        <w:t>voj a takú</w:t>
      </w:r>
      <w:r>
        <w:rPr>
          <w:rFonts w:hint="default"/>
        </w:rPr>
        <w:t xml:space="preserve"> postupnú</w:t>
      </w:r>
      <w:r>
        <w:rPr>
          <w:rFonts w:hint="default"/>
        </w:rPr>
        <w:t xml:space="preserve"> liberalizá</w:t>
      </w:r>
      <w:r>
        <w:rPr>
          <w:rFonts w:hint="default"/>
        </w:rPr>
        <w:t>ciu dopravy medzi stranami, ktoré</w:t>
      </w:r>
      <w:r>
        <w:rPr>
          <w:rFonts w:hint="default"/>
        </w:rPr>
        <w:t xml:space="preserve"> sú</w:t>
      </w:r>
      <w:r>
        <w:rPr>
          <w:rFonts w:hint="default"/>
        </w:rPr>
        <w:t xml:space="preserve"> prispô</w:t>
      </w:r>
      <w:r>
        <w:rPr>
          <w:rFonts w:hint="default"/>
        </w:rPr>
        <w:t>sobené</w:t>
      </w:r>
      <w:r>
        <w:rPr>
          <w:rFonts w:hint="default"/>
        </w:rPr>
        <w:t xml:space="preserve"> obchodný</w:t>
      </w:r>
      <w:r>
        <w:rPr>
          <w:rFonts w:hint="default"/>
        </w:rPr>
        <w:t>m pož</w:t>
      </w:r>
      <w:r>
        <w:rPr>
          <w:rFonts w:hint="default"/>
        </w:rPr>
        <w:t>iadavká</w:t>
      </w:r>
      <w:r>
        <w:rPr>
          <w:rFonts w:hint="default"/>
        </w:rPr>
        <w:t>m kaž</w:t>
      </w:r>
      <w:r>
        <w:rPr>
          <w:rFonts w:hint="default"/>
        </w:rPr>
        <w:t>dej zo strá</w:t>
      </w:r>
      <w:r>
        <w:rPr>
          <w:rFonts w:hint="default"/>
        </w:rPr>
        <w:t>n, sa podmienky prí</w:t>
      </w:r>
      <w:r>
        <w:rPr>
          <w:rFonts w:hint="default"/>
        </w:rPr>
        <w:t>stupu na trh leteckej dopravy druhej strany spravujú</w:t>
      </w:r>
      <w:r>
        <w:rPr>
          <w:rFonts w:hint="default"/>
        </w:rPr>
        <w:t xml:space="preserve"> ECAA.</w:t>
      </w:r>
    </w:p>
    <w:p w:rsidR="00E2180F">
      <w:pPr>
        <w:pStyle w:val="ManualNumPar1"/>
        <w:bidi w:val="0"/>
        <w:rPr>
          <w:rFonts w:hint="default"/>
        </w:rPr>
      </w:pPr>
      <w:r>
        <w:rPr>
          <w:rFonts w:hint="default"/>
        </w:rPr>
        <w:t>5.</w:t>
        <w:tab/>
      </w:r>
      <w:r>
        <w:rPr>
          <w:rFonts w:hint="default"/>
        </w:rPr>
        <w:t>Pred uzavretí</w:t>
      </w:r>
      <w:r>
        <w:rPr>
          <w:rFonts w:hint="default"/>
        </w:rPr>
        <w:t>m ECAA strany neprijmú</w:t>
      </w:r>
      <w:r>
        <w:rPr>
          <w:rFonts w:hint="default"/>
        </w:rPr>
        <w:t xml:space="preserve"> o</w:t>
      </w:r>
      <w:r>
        <w:rPr>
          <w:rFonts w:hint="default"/>
        </w:rPr>
        <w:t>patrenia ani neurobia kroky, ktoré</w:t>
      </w:r>
      <w:r>
        <w:rPr>
          <w:rFonts w:hint="default"/>
        </w:rPr>
        <w:t xml:space="preserve"> by boli v </w:t>
      </w:r>
      <w:r>
        <w:rPr>
          <w:rFonts w:hint="default"/>
        </w:rPr>
        <w:t>porovnaní</w:t>
      </w:r>
      <w:r>
        <w:rPr>
          <w:rFonts w:hint="default"/>
        </w:rPr>
        <w:t xml:space="preserve"> so situá</w:t>
      </w:r>
      <w:r>
        <w:rPr>
          <w:rFonts w:hint="default"/>
        </w:rPr>
        <w:t>ciou existujú</w:t>
      </w:r>
      <w:r>
        <w:rPr>
          <w:rFonts w:hint="default"/>
        </w:rPr>
        <w:t>cou pred nadobudnutí</w:t>
      </w:r>
      <w:r>
        <w:rPr>
          <w:rFonts w:hint="default"/>
        </w:rPr>
        <w:t>m platnosti tejto dohody viac obmedzujú</w:t>
      </w:r>
      <w:r>
        <w:rPr>
          <w:rFonts w:hint="default"/>
        </w:rPr>
        <w:t>ce alebo diskriminač</w:t>
      </w:r>
      <w:r>
        <w:rPr>
          <w:rFonts w:hint="default"/>
        </w:rPr>
        <w:t>né.</w:t>
      </w:r>
    </w:p>
    <w:p w:rsidR="00E2180F">
      <w:pPr>
        <w:pStyle w:val="ManualNumPar1"/>
        <w:bidi w:val="0"/>
        <w:rPr>
          <w:rFonts w:hint="default"/>
        </w:rPr>
      </w:pPr>
      <w:r>
        <w:rPr>
          <w:rFonts w:hint="default"/>
        </w:rPr>
        <w:t>6.</w:t>
        <w:tab/>
      </w:r>
      <w:r>
        <w:rPr>
          <w:rFonts w:hint="default"/>
        </w:rPr>
        <w:t>Srbsko prispô</w:t>
      </w:r>
      <w:r>
        <w:rPr>
          <w:rFonts w:hint="default"/>
        </w:rPr>
        <w:t>sobí</w:t>
      </w:r>
      <w:r>
        <w:rPr>
          <w:rFonts w:hint="default"/>
        </w:rPr>
        <w:t xml:space="preserve"> svoje prá</w:t>
      </w:r>
      <w:r>
        <w:rPr>
          <w:rFonts w:hint="default"/>
        </w:rPr>
        <w:t>vne predpisy, vrá</w:t>
      </w:r>
      <w:r>
        <w:rPr>
          <w:rFonts w:hint="default"/>
        </w:rPr>
        <w:t>tane administratí</w:t>
      </w:r>
      <w:r>
        <w:rPr>
          <w:rFonts w:hint="default"/>
        </w:rPr>
        <w:t>vnych, technický</w:t>
      </w:r>
      <w:r>
        <w:rPr>
          <w:rFonts w:hint="default"/>
        </w:rPr>
        <w:t>ch a </w:t>
      </w:r>
      <w:r>
        <w:rPr>
          <w:rFonts w:hint="default"/>
        </w:rPr>
        <w:t>iný</w:t>
      </w:r>
      <w:r>
        <w:rPr>
          <w:rFonts w:hint="default"/>
        </w:rPr>
        <w:t>ch pravid</w:t>
      </w:r>
      <w:r>
        <w:rPr>
          <w:rFonts w:hint="default"/>
        </w:rPr>
        <w:t>iel, prá</w:t>
      </w:r>
      <w:r>
        <w:rPr>
          <w:rFonts w:hint="default"/>
        </w:rPr>
        <w:t>vnym predpisom Spoloč</w:t>
      </w:r>
      <w:r>
        <w:rPr>
          <w:rFonts w:hint="default"/>
        </w:rPr>
        <w:t>enstva pre oblasť</w:t>
      </w:r>
      <w:r>
        <w:rPr>
          <w:rFonts w:hint="default"/>
        </w:rPr>
        <w:t xml:space="preserve"> leteckej dopravy, ná</w:t>
      </w:r>
      <w:r>
        <w:rPr>
          <w:rFonts w:hint="default"/>
        </w:rPr>
        <w:t>mornej dopravy, dopravy po vnú</w:t>
      </w:r>
      <w:r>
        <w:rPr>
          <w:rFonts w:hint="default"/>
        </w:rPr>
        <w:t>trozemský</w:t>
      </w:r>
      <w:r>
        <w:rPr>
          <w:rFonts w:hint="default"/>
        </w:rPr>
        <w:t>ch vodný</w:t>
      </w:r>
      <w:r>
        <w:rPr>
          <w:rFonts w:hint="default"/>
        </w:rPr>
        <w:t>ch cestá</w:t>
      </w:r>
      <w:r>
        <w:rPr>
          <w:rFonts w:hint="default"/>
        </w:rPr>
        <w:t>ch a vnú</w:t>
      </w:r>
      <w:r>
        <w:rPr>
          <w:rFonts w:hint="default"/>
        </w:rPr>
        <w:t>trozemskej dopravy, a to v miere, v akej si to vyž</w:t>
      </w:r>
      <w:r>
        <w:rPr>
          <w:rFonts w:hint="default"/>
        </w:rPr>
        <w:t>aduje liberalizá</w:t>
      </w:r>
      <w:r>
        <w:rPr>
          <w:rFonts w:hint="default"/>
        </w:rPr>
        <w:t>cia a vzá</w:t>
      </w:r>
      <w:r>
        <w:rPr>
          <w:rFonts w:hint="default"/>
        </w:rPr>
        <w:t>jomný</w:t>
      </w:r>
      <w:r>
        <w:rPr>
          <w:rFonts w:hint="default"/>
        </w:rPr>
        <w:t xml:space="preserve"> prí</w:t>
      </w:r>
      <w:r>
        <w:rPr>
          <w:rFonts w:hint="default"/>
        </w:rPr>
        <w:t>stup na trhy strá</w:t>
      </w:r>
      <w:r>
        <w:rPr>
          <w:rFonts w:hint="default"/>
        </w:rPr>
        <w:t>n tejto dohody a uľ</w:t>
      </w:r>
      <w:r>
        <w:rPr>
          <w:rFonts w:hint="default"/>
        </w:rPr>
        <w:t>ahč</w:t>
      </w:r>
      <w:r>
        <w:rPr>
          <w:rFonts w:hint="default"/>
        </w:rPr>
        <w:t>en</w:t>
      </w:r>
      <w:r>
        <w:rPr>
          <w:rFonts w:hint="default"/>
        </w:rPr>
        <w:t>i</w:t>
      </w:r>
      <w:r>
        <w:rPr>
          <w:rFonts w:hint="default"/>
        </w:rPr>
        <w:t>e prepravy cestujú</w:t>
      </w:r>
      <w:r>
        <w:rPr>
          <w:rFonts w:hint="default"/>
        </w:rPr>
        <w:t>cich a tovaru.</w:t>
      </w:r>
    </w:p>
    <w:p w:rsidR="00E2180F">
      <w:pPr>
        <w:pStyle w:val="ManualNumPar1"/>
        <w:bidi w:val="0"/>
        <w:rPr>
          <w:rFonts w:hint="default"/>
        </w:rPr>
      </w:pPr>
      <w:r>
        <w:rPr>
          <w:rFonts w:hint="default"/>
        </w:rPr>
        <w:t>7.</w:t>
        <w:tab/>
      </w:r>
      <w:r>
        <w:rPr>
          <w:rFonts w:hint="default"/>
        </w:rPr>
        <w:t>Sú</w:t>
      </w:r>
      <w:r>
        <w:rPr>
          <w:rFonts w:hint="default"/>
        </w:rPr>
        <w:t>bež</w:t>
      </w:r>
      <w:r>
        <w:rPr>
          <w:rFonts w:hint="default"/>
        </w:rPr>
        <w:t>ne s tý</w:t>
      </w:r>
      <w:r>
        <w:rPr>
          <w:rFonts w:hint="default"/>
        </w:rPr>
        <w:t>m, ako strany budú</w:t>
      </w:r>
      <w:r>
        <w:rPr>
          <w:rFonts w:hint="default"/>
        </w:rPr>
        <w:t xml:space="preserve"> dosahovať</w:t>
      </w:r>
      <w:r>
        <w:rPr>
          <w:rFonts w:hint="default"/>
        </w:rPr>
        <w:t xml:space="preserve"> pokrok v plnení</w:t>
      </w:r>
      <w:r>
        <w:rPr>
          <w:rFonts w:hint="default"/>
        </w:rPr>
        <w:t xml:space="preserve"> cieľ</w:t>
      </w:r>
      <w:r>
        <w:rPr>
          <w:rFonts w:hint="default"/>
        </w:rPr>
        <w:t>ov tejto kapitoly, Rada pre stabilizá</w:t>
      </w:r>
      <w:r>
        <w:rPr>
          <w:rFonts w:hint="default"/>
        </w:rPr>
        <w:t>ciu a pridruž</w:t>
      </w:r>
      <w:r>
        <w:rPr>
          <w:rFonts w:hint="default"/>
        </w:rPr>
        <w:t>enie skú</w:t>
      </w:r>
      <w:r>
        <w:rPr>
          <w:rFonts w:hint="default"/>
        </w:rPr>
        <w:t>ma, aký</w:t>
      </w:r>
      <w:r>
        <w:rPr>
          <w:rFonts w:hint="default"/>
        </w:rPr>
        <w:t>mi spô</w:t>
      </w:r>
      <w:r>
        <w:rPr>
          <w:rFonts w:hint="default"/>
        </w:rPr>
        <w:t>sobmi sa dajú</w:t>
      </w:r>
      <w:r>
        <w:rPr>
          <w:rFonts w:hint="default"/>
        </w:rPr>
        <w:t xml:space="preserve"> vytvoriť</w:t>
      </w:r>
      <w:r>
        <w:rPr>
          <w:rFonts w:hint="default"/>
        </w:rPr>
        <w:t xml:space="preserve"> podmienky, ktoré</w:t>
      </w:r>
      <w:r>
        <w:rPr>
          <w:rFonts w:hint="default"/>
        </w:rPr>
        <w:t xml:space="preserve"> sú</w:t>
      </w:r>
      <w:r>
        <w:rPr>
          <w:rFonts w:hint="default"/>
        </w:rPr>
        <w:t xml:space="preserve"> potrebné</w:t>
      </w:r>
      <w:r>
        <w:rPr>
          <w:rFonts w:hint="default"/>
        </w:rPr>
        <w:t xml:space="preserve"> na zlepš</w:t>
      </w:r>
      <w:r>
        <w:rPr>
          <w:rFonts w:hint="default"/>
        </w:rPr>
        <w:t>enie slobodné</w:t>
      </w:r>
      <w:r>
        <w:rPr>
          <w:rFonts w:hint="default"/>
        </w:rPr>
        <w:t>ho poskytovania</w:t>
      </w:r>
      <w:r>
        <w:rPr>
          <w:rFonts w:hint="default"/>
        </w:rPr>
        <w:t xml:space="preserve"> služ</w:t>
      </w:r>
      <w:r>
        <w:rPr>
          <w:rFonts w:hint="default"/>
        </w:rPr>
        <w:t>ieb v </w:t>
      </w:r>
      <w:r>
        <w:rPr>
          <w:rFonts w:hint="default"/>
        </w:rPr>
        <w:t>oblasti leteckej dopravy, vnú</w:t>
      </w:r>
      <w:r>
        <w:rPr>
          <w:rFonts w:hint="default"/>
        </w:rPr>
        <w:t>trozemskej dopravy a dopravy po vnú</w:t>
      </w:r>
      <w:r>
        <w:rPr>
          <w:rFonts w:hint="default"/>
        </w:rPr>
        <w:t>trozemský</w:t>
      </w:r>
      <w:r>
        <w:rPr>
          <w:rFonts w:hint="default"/>
        </w:rPr>
        <w:t>ch vodný</w:t>
      </w:r>
      <w:r>
        <w:rPr>
          <w:rFonts w:hint="default"/>
        </w:rPr>
        <w:t>ch cestá</w:t>
      </w:r>
      <w:r>
        <w:rPr>
          <w:rFonts w:hint="default"/>
        </w:rPr>
        <w:t>ch.</w:t>
      </w:r>
    </w:p>
    <w:p w:rsidR="00E2180F">
      <w:pPr>
        <w:pStyle w:val="SectionTitle"/>
        <w:bidi w:val="0"/>
      </w:pPr>
      <w:r>
        <w:t>KAPITOLA IV</w:t>
      </w:r>
    </w:p>
    <w:p w:rsidR="00E2180F">
      <w:pPr>
        <w:pStyle w:val="SectionTitle"/>
        <w:bidi w:val="0"/>
        <w:rPr>
          <w:rFonts w:hint="default"/>
        </w:rPr>
      </w:pPr>
      <w:r>
        <w:rPr>
          <w:rFonts w:hint="default"/>
        </w:rPr>
        <w:t>BEŽ</w:t>
      </w:r>
      <w:r>
        <w:rPr>
          <w:rFonts w:hint="default"/>
        </w:rPr>
        <w:t>NÉ</w:t>
      </w:r>
      <w:r>
        <w:rPr>
          <w:rFonts w:hint="default"/>
        </w:rPr>
        <w:t xml:space="preserve"> PLATBY A POHYB KAPITÁ</w:t>
      </w:r>
      <w:r>
        <w:rPr>
          <w:rFonts w:hint="default"/>
        </w:rPr>
        <w:t>LU</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62</w:t>
      </w:r>
    </w:p>
    <w:p w:rsidR="00E2180F">
      <w:pPr>
        <w:bidi w:val="0"/>
        <w:rPr>
          <w:rFonts w:hint="default"/>
        </w:rPr>
      </w:pPr>
      <w:r>
        <w:rPr>
          <w:rFonts w:hint="default"/>
        </w:rPr>
        <w:t>Strany sa zavä</w:t>
      </w:r>
      <w:r>
        <w:rPr>
          <w:rFonts w:hint="default"/>
        </w:rPr>
        <w:t>zujú</w:t>
      </w:r>
      <w:r>
        <w:rPr>
          <w:rFonts w:hint="default"/>
        </w:rPr>
        <w:t>, ž</w:t>
      </w:r>
      <w:r>
        <w:rPr>
          <w:rFonts w:hint="default"/>
        </w:rPr>
        <w:t>e v sú</w:t>
      </w:r>
      <w:r>
        <w:rPr>
          <w:rFonts w:hint="default"/>
        </w:rPr>
        <w:t>lade s ustanoveniami č</w:t>
      </w:r>
      <w:r>
        <w:rPr>
          <w:rFonts w:hint="default"/>
        </w:rPr>
        <w:t>lá</w:t>
      </w:r>
      <w:r>
        <w:rPr>
          <w:rFonts w:hint="default"/>
        </w:rPr>
        <w:t>nku VIII Dohody o Medziná</w:t>
      </w:r>
      <w:r>
        <w:rPr>
          <w:rFonts w:hint="default"/>
        </w:rPr>
        <w:t>rodnom menovom fonde povolia aké</w:t>
      </w:r>
      <w:r>
        <w:rPr>
          <w:rFonts w:hint="default"/>
        </w:rPr>
        <w:t>koľ</w:t>
      </w:r>
      <w:r>
        <w:rPr>
          <w:rFonts w:hint="default"/>
        </w:rPr>
        <w:t>vek platby a prevody na bež</w:t>
      </w:r>
      <w:r>
        <w:rPr>
          <w:rFonts w:hint="default"/>
        </w:rPr>
        <w:t>nom úč</w:t>
      </w:r>
      <w:r>
        <w:rPr>
          <w:rFonts w:hint="default"/>
        </w:rPr>
        <w:t>te platobnej bilancie vo voľ</w:t>
      </w:r>
      <w:r>
        <w:rPr>
          <w:rFonts w:hint="default"/>
        </w:rPr>
        <w:t>ne zameniteľ</w:t>
      </w:r>
      <w:r>
        <w:rPr>
          <w:rFonts w:hint="default"/>
        </w:rPr>
        <w:t>nej mene medzi Spoloč</w:t>
      </w:r>
      <w:r>
        <w:rPr>
          <w:rFonts w:hint="default"/>
        </w:rPr>
        <w:t>enstvom a Srbskom.</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63</w:t>
      </w:r>
    </w:p>
    <w:p w:rsidR="00E2180F">
      <w:pPr>
        <w:pStyle w:val="ManualNumPar1"/>
        <w:bidi w:val="0"/>
        <w:rPr>
          <w:rFonts w:hint="default"/>
        </w:rPr>
      </w:pPr>
      <w:r>
        <w:t>1.</w:t>
        <w:tab/>
      </w:r>
      <w:r>
        <w:rPr>
          <w:rFonts w:hint="default"/>
        </w:rPr>
        <w:t>Pokiaľ</w:t>
      </w:r>
      <w:r>
        <w:rPr>
          <w:rFonts w:hint="default"/>
        </w:rPr>
        <w:t xml:space="preserve"> ide o transakcie na kapitá</w:t>
      </w:r>
      <w:r>
        <w:rPr>
          <w:rFonts w:hint="default"/>
        </w:rPr>
        <w:t>lovom a finanč</w:t>
      </w:r>
      <w:r>
        <w:rPr>
          <w:rFonts w:hint="default"/>
        </w:rPr>
        <w:t>nom úč</w:t>
      </w:r>
      <w:r>
        <w:rPr>
          <w:rFonts w:hint="default"/>
        </w:rPr>
        <w:t>te platobnej bilancie, odo dň</w:t>
      </w:r>
      <w:r>
        <w:rPr>
          <w:rFonts w:hint="default"/>
        </w:rPr>
        <w:t>a nadobudnuti</w:t>
      </w:r>
      <w:r>
        <w:rPr>
          <w:rFonts w:hint="default"/>
        </w:rPr>
        <w:t>a platnosti tejto dohody strany zabezpeč</w:t>
      </w:r>
      <w:r>
        <w:rPr>
          <w:rFonts w:hint="default"/>
        </w:rPr>
        <w:t>ia voľ</w:t>
      </w:r>
      <w:r>
        <w:rPr>
          <w:rFonts w:hint="default"/>
        </w:rPr>
        <w:t>ný</w:t>
      </w:r>
      <w:r>
        <w:rPr>
          <w:rFonts w:hint="default"/>
        </w:rPr>
        <w:t xml:space="preserve"> pohyb kapitá</w:t>
      </w:r>
      <w:r>
        <w:rPr>
          <w:rFonts w:hint="default"/>
        </w:rPr>
        <w:t>lu sú</w:t>
      </w:r>
      <w:r>
        <w:rPr>
          <w:rFonts w:hint="default"/>
        </w:rPr>
        <w:t>visiaceho s priamymi investí</w:t>
      </w:r>
      <w:r>
        <w:rPr>
          <w:rFonts w:hint="default"/>
        </w:rPr>
        <w:t>ciami do spoloč</w:t>
      </w:r>
      <w:r>
        <w:rPr>
          <w:rFonts w:hint="default"/>
        </w:rPr>
        <w:t>ností</w:t>
      </w:r>
      <w:r>
        <w:rPr>
          <w:rFonts w:hint="default"/>
        </w:rPr>
        <w:t>, ktoré</w:t>
      </w:r>
      <w:r>
        <w:rPr>
          <w:rFonts w:hint="default"/>
        </w:rPr>
        <w:t xml:space="preserve"> vznikli v sú</w:t>
      </w:r>
      <w:r>
        <w:rPr>
          <w:rFonts w:hint="default"/>
        </w:rPr>
        <w:t>lade s </w:t>
      </w:r>
      <w:r>
        <w:rPr>
          <w:rFonts w:hint="default"/>
        </w:rPr>
        <w:t>prá</w:t>
      </w:r>
      <w:r>
        <w:rPr>
          <w:rFonts w:hint="default"/>
        </w:rPr>
        <w:t>vnymi predpismi hostiteľ</w:t>
      </w:r>
      <w:r>
        <w:rPr>
          <w:rFonts w:hint="default"/>
        </w:rPr>
        <w:t>skej krajiny, kapitá</w:t>
      </w:r>
      <w:r>
        <w:rPr>
          <w:rFonts w:hint="default"/>
        </w:rPr>
        <w:t>lu sú</w:t>
      </w:r>
      <w:r>
        <w:rPr>
          <w:rFonts w:hint="default"/>
        </w:rPr>
        <w:t>visiaceho s investí</w:t>
      </w:r>
      <w:r>
        <w:rPr>
          <w:rFonts w:hint="default"/>
        </w:rPr>
        <w:t>ciami v </w:t>
      </w:r>
      <w:r>
        <w:rPr>
          <w:rFonts w:hint="default"/>
        </w:rPr>
        <w:t>sú</w:t>
      </w:r>
      <w:r>
        <w:rPr>
          <w:rFonts w:hint="default"/>
        </w:rPr>
        <w:t xml:space="preserve">lade s ustanoveniami kapitoly II </w:t>
      </w:r>
      <w:r>
        <w:rPr>
          <w:rFonts w:hint="default"/>
        </w:rPr>
        <w:t>h</w:t>
      </w:r>
      <w:r>
        <w:rPr>
          <w:rFonts w:hint="default"/>
        </w:rPr>
        <w:t>lavy V, ako aj likvidá</w:t>
      </w:r>
      <w:r>
        <w:rPr>
          <w:rFonts w:hint="default"/>
        </w:rPr>
        <w:t>ciu alebo repatriá</w:t>
      </w:r>
      <w:r>
        <w:rPr>
          <w:rFonts w:hint="default"/>
        </w:rPr>
        <w:t>ciu tý</w:t>
      </w:r>
      <w:r>
        <w:rPr>
          <w:rFonts w:hint="default"/>
        </w:rPr>
        <w:t>chto investí</w:t>
      </w:r>
      <w:r>
        <w:rPr>
          <w:rFonts w:hint="default"/>
        </w:rPr>
        <w:t>cií</w:t>
      </w:r>
      <w:r>
        <w:rPr>
          <w:rFonts w:hint="default"/>
        </w:rPr>
        <w:t xml:space="preserve"> a vš</w:t>
      </w:r>
      <w:r>
        <w:rPr>
          <w:rFonts w:hint="default"/>
        </w:rPr>
        <w:t>etký</w:t>
      </w:r>
      <w:r>
        <w:rPr>
          <w:rFonts w:hint="default"/>
        </w:rPr>
        <w:t>ch ziskov, ktoré</w:t>
      </w:r>
      <w:r>
        <w:rPr>
          <w:rFonts w:hint="default"/>
        </w:rPr>
        <w:t xml:space="preserve"> tieto investí</w:t>
      </w:r>
      <w:r>
        <w:rPr>
          <w:rFonts w:hint="default"/>
        </w:rPr>
        <w:t>cie priniesli.</w:t>
      </w:r>
    </w:p>
    <w:p w:rsidR="00E2180F">
      <w:pPr>
        <w:pStyle w:val="ManualNumPar1"/>
        <w:bidi w:val="0"/>
        <w:rPr>
          <w:rFonts w:hint="default"/>
        </w:rPr>
      </w:pPr>
      <w:r>
        <w:rPr>
          <w:rFonts w:hint="default"/>
        </w:rPr>
        <w:t>2.</w:t>
        <w:tab/>
      </w:r>
      <w:r>
        <w:rPr>
          <w:rFonts w:hint="default"/>
        </w:rPr>
        <w:t>Pokiaľ</w:t>
      </w:r>
      <w:r>
        <w:rPr>
          <w:rFonts w:hint="default"/>
        </w:rPr>
        <w:t xml:space="preserve"> ide o transakcie na kapitá</w:t>
      </w:r>
      <w:r>
        <w:rPr>
          <w:rFonts w:hint="default"/>
        </w:rPr>
        <w:t>lovom a finanč</w:t>
      </w:r>
      <w:r>
        <w:rPr>
          <w:rFonts w:hint="default"/>
        </w:rPr>
        <w:t>nom úč</w:t>
      </w:r>
      <w:r>
        <w:rPr>
          <w:rFonts w:hint="default"/>
        </w:rPr>
        <w:t>te platobnej bilancie, odo dň</w:t>
      </w:r>
      <w:r>
        <w:rPr>
          <w:rFonts w:hint="default"/>
        </w:rPr>
        <w:t>a nadobudnutia platnosti tejto dohody strany zabezpeč</w:t>
      </w:r>
      <w:r>
        <w:rPr>
          <w:rFonts w:hint="default"/>
        </w:rPr>
        <w:t xml:space="preserve">ia </w:t>
      </w:r>
      <w:r>
        <w:rPr>
          <w:rFonts w:hint="default"/>
        </w:rPr>
        <w:t>voľ</w:t>
      </w:r>
      <w:r>
        <w:rPr>
          <w:rFonts w:hint="default"/>
        </w:rPr>
        <w:t>ný</w:t>
      </w:r>
      <w:r>
        <w:rPr>
          <w:rFonts w:hint="default"/>
        </w:rPr>
        <w:t xml:space="preserve"> pohyb kapitá</w:t>
      </w:r>
      <w:r>
        <w:rPr>
          <w:rFonts w:hint="default"/>
        </w:rPr>
        <w:t>lu sú</w:t>
      </w:r>
      <w:r>
        <w:rPr>
          <w:rFonts w:hint="default"/>
        </w:rPr>
        <w:t>visiaceho s ú</w:t>
      </w:r>
      <w:r>
        <w:rPr>
          <w:rFonts w:hint="default"/>
        </w:rPr>
        <w:t>vermi spojený</w:t>
      </w:r>
      <w:r>
        <w:rPr>
          <w:rFonts w:hint="default"/>
        </w:rPr>
        <w:t>mi s obchodný</w:t>
      </w:r>
      <w:r>
        <w:rPr>
          <w:rFonts w:hint="default"/>
        </w:rPr>
        <w:t>mi transakciami alebo s poskytovaní</w:t>
      </w:r>
      <w:r>
        <w:rPr>
          <w:rFonts w:hint="default"/>
        </w:rPr>
        <w:t>m služ</w:t>
      </w:r>
      <w:r>
        <w:rPr>
          <w:rFonts w:hint="default"/>
        </w:rPr>
        <w:t>ieb, na ktorý</w:t>
      </w:r>
      <w:r>
        <w:rPr>
          <w:rFonts w:hint="default"/>
        </w:rPr>
        <w:t>ch sa zúč</w:t>
      </w:r>
      <w:r>
        <w:rPr>
          <w:rFonts w:hint="default"/>
        </w:rPr>
        <w:t>astň</w:t>
      </w:r>
      <w:r>
        <w:rPr>
          <w:rFonts w:hint="default"/>
        </w:rPr>
        <w:t>uje osoba alebo spoloč</w:t>
      </w:r>
      <w:r>
        <w:rPr>
          <w:rFonts w:hint="default"/>
        </w:rPr>
        <w:t>nosť</w:t>
      </w:r>
      <w:r>
        <w:rPr>
          <w:rFonts w:hint="default"/>
        </w:rPr>
        <w:t xml:space="preserve"> s bydliskom alebo sí</w:t>
      </w:r>
      <w:r>
        <w:rPr>
          <w:rFonts w:hint="default"/>
        </w:rPr>
        <w:t>dlom na ú</w:t>
      </w:r>
      <w:r>
        <w:rPr>
          <w:rFonts w:hint="default"/>
        </w:rPr>
        <w:t>zemí</w:t>
      </w:r>
      <w:r>
        <w:rPr>
          <w:rFonts w:hint="default"/>
        </w:rPr>
        <w:t xml:space="preserve"> jednej zo strá</w:t>
      </w:r>
      <w:r>
        <w:rPr>
          <w:rFonts w:hint="default"/>
        </w:rPr>
        <w:t>n, a kapitá</w:t>
      </w:r>
      <w:r>
        <w:rPr>
          <w:rFonts w:hint="default"/>
        </w:rPr>
        <w:t>lu sú</w:t>
      </w:r>
      <w:r>
        <w:rPr>
          <w:rFonts w:hint="default"/>
        </w:rPr>
        <w:t>visiaceho s finanč</w:t>
      </w:r>
      <w:r>
        <w:rPr>
          <w:rFonts w:hint="default"/>
        </w:rPr>
        <w:t>ný</w:t>
      </w:r>
      <w:r>
        <w:rPr>
          <w:rFonts w:hint="default"/>
        </w:rPr>
        <w:t>mi pôž</w:t>
      </w:r>
      <w:r>
        <w:rPr>
          <w:rFonts w:hint="default"/>
        </w:rPr>
        <w:t>ič</w:t>
      </w:r>
      <w:r>
        <w:rPr>
          <w:rFonts w:hint="default"/>
        </w:rPr>
        <w:t xml:space="preserve">kami a </w:t>
      </w:r>
      <w:r>
        <w:rPr>
          <w:rFonts w:hint="default"/>
        </w:rPr>
        <w:t>ú</w:t>
      </w:r>
      <w:r>
        <w:rPr>
          <w:rFonts w:hint="default"/>
        </w:rPr>
        <w:t>vermi so splatnosť</w:t>
      </w:r>
      <w:r>
        <w:rPr>
          <w:rFonts w:hint="default"/>
        </w:rPr>
        <w:t>ou dlhš</w:t>
      </w:r>
      <w:r>
        <w:rPr>
          <w:rFonts w:hint="default"/>
        </w:rPr>
        <w:t>ou ako jeden rok.</w:t>
      </w:r>
    </w:p>
    <w:p w:rsidR="00E2180F">
      <w:pPr>
        <w:pStyle w:val="ManualNumPar1"/>
        <w:bidi w:val="0"/>
        <w:rPr>
          <w:rFonts w:hint="default"/>
        </w:rPr>
      </w:pPr>
      <w:r>
        <w:rPr>
          <w:rFonts w:hint="default"/>
        </w:rPr>
        <w:t>3.</w:t>
        <w:tab/>
      </w:r>
      <w:r>
        <w:rPr>
          <w:rFonts w:hint="default"/>
        </w:rPr>
        <w:t>Poč</w:t>
      </w:r>
      <w:r>
        <w:rPr>
          <w:rFonts w:hint="default"/>
        </w:rPr>
        <w:t>nú</w:t>
      </w:r>
      <w:r>
        <w:rPr>
          <w:rFonts w:hint="default"/>
        </w:rPr>
        <w:t>c nadobudnutí</w:t>
      </w:r>
      <w:r>
        <w:rPr>
          <w:rFonts w:hint="default"/>
        </w:rPr>
        <w:t>m platnosti tejto dohody Srbsko povolí</w:t>
      </w:r>
      <w:r>
        <w:rPr>
          <w:rFonts w:hint="default"/>
        </w:rPr>
        <w:t>, prič</w:t>
      </w:r>
      <w:r>
        <w:rPr>
          <w:rFonts w:hint="default"/>
        </w:rPr>
        <w:t>om ú</w:t>
      </w:r>
      <w:r>
        <w:rPr>
          <w:rFonts w:hint="default"/>
        </w:rPr>
        <w:t>plne a úč</w:t>
      </w:r>
      <w:r>
        <w:rPr>
          <w:rFonts w:hint="default"/>
        </w:rPr>
        <w:t>elne využ</w:t>
      </w:r>
      <w:r>
        <w:rPr>
          <w:rFonts w:hint="default"/>
        </w:rPr>
        <w:t>ije svoje existujú</w:t>
      </w:r>
      <w:r>
        <w:rPr>
          <w:rFonts w:hint="default"/>
        </w:rPr>
        <w:t>ce postupy, š</w:t>
      </w:r>
      <w:r>
        <w:rPr>
          <w:rFonts w:hint="default"/>
        </w:rPr>
        <w:t>tá</w:t>
      </w:r>
      <w:r>
        <w:rPr>
          <w:rFonts w:hint="default"/>
        </w:rPr>
        <w:t>tnym prí</w:t>
      </w:r>
      <w:r>
        <w:rPr>
          <w:rFonts w:hint="default"/>
        </w:rPr>
        <w:t>sluš</w:t>
      </w:r>
      <w:r>
        <w:rPr>
          <w:rFonts w:hint="default"/>
        </w:rPr>
        <w:t>ní</w:t>
      </w:r>
      <w:r>
        <w:rPr>
          <w:rFonts w:hint="default"/>
        </w:rPr>
        <w:t>kom č</w:t>
      </w:r>
      <w:r>
        <w:rPr>
          <w:rFonts w:hint="default"/>
        </w:rPr>
        <w:t>lenský</w:t>
      </w:r>
      <w:r>
        <w:rPr>
          <w:rFonts w:hint="default"/>
        </w:rPr>
        <w:t>ch š</w:t>
      </w:r>
      <w:r>
        <w:rPr>
          <w:rFonts w:hint="default"/>
        </w:rPr>
        <w:t>tá</w:t>
      </w:r>
      <w:r>
        <w:rPr>
          <w:rFonts w:hint="default"/>
        </w:rPr>
        <w:t>tov EÚ</w:t>
      </w:r>
      <w:r>
        <w:rPr>
          <w:rFonts w:hint="default"/>
        </w:rPr>
        <w:t xml:space="preserve"> nadobú</w:t>
      </w:r>
      <w:r>
        <w:rPr>
          <w:rFonts w:hint="default"/>
        </w:rPr>
        <w:t>dať</w:t>
      </w:r>
      <w:r>
        <w:rPr>
          <w:rFonts w:hint="default"/>
        </w:rPr>
        <w:t xml:space="preserve"> nehnuteľ</w:t>
      </w:r>
      <w:r>
        <w:rPr>
          <w:rFonts w:hint="default"/>
        </w:rPr>
        <w:t>ný</w:t>
      </w:r>
      <w:r>
        <w:rPr>
          <w:rFonts w:hint="default"/>
        </w:rPr>
        <w:t xml:space="preserve"> majetok v Srbsku. Do š</w:t>
      </w:r>
      <w:r>
        <w:rPr>
          <w:rFonts w:hint="default"/>
        </w:rPr>
        <w:t>tyroch rokov</w:t>
      </w:r>
      <w:r>
        <w:rPr>
          <w:rFonts w:hint="default"/>
        </w:rPr>
        <w:t xml:space="preserve"> od nadobudnutia platnosti tejto dohody Srbsko postupne upraví</w:t>
      </w:r>
      <w:r>
        <w:rPr>
          <w:rFonts w:hint="default"/>
        </w:rPr>
        <w:t xml:space="preserve"> svoje prá</w:t>
      </w:r>
      <w:r>
        <w:rPr>
          <w:rFonts w:hint="default"/>
        </w:rPr>
        <w:t>vne predpisy, ktoré</w:t>
      </w:r>
      <w:r>
        <w:rPr>
          <w:rFonts w:hint="default"/>
        </w:rPr>
        <w:t xml:space="preserve"> upravujú</w:t>
      </w:r>
      <w:r>
        <w:rPr>
          <w:rFonts w:hint="default"/>
        </w:rPr>
        <w:t xml:space="preserve"> problematiku nadobú</w:t>
      </w:r>
      <w:r>
        <w:rPr>
          <w:rFonts w:hint="default"/>
        </w:rPr>
        <w:t>dania nehnuteľ</w:t>
      </w:r>
      <w:r>
        <w:rPr>
          <w:rFonts w:hint="default"/>
        </w:rPr>
        <w:t>né</w:t>
      </w:r>
      <w:r>
        <w:rPr>
          <w:rFonts w:hint="default"/>
        </w:rPr>
        <w:t>ho majetku na jeho ú</w:t>
      </w:r>
      <w:r>
        <w:rPr>
          <w:rFonts w:hint="default"/>
        </w:rPr>
        <w:t>zemí</w:t>
      </w:r>
      <w:r>
        <w:rPr>
          <w:rFonts w:hint="default"/>
        </w:rPr>
        <w:t xml:space="preserve"> š</w:t>
      </w:r>
      <w:r>
        <w:rPr>
          <w:rFonts w:hint="default"/>
        </w:rPr>
        <w:t>tá</w:t>
      </w:r>
      <w:r>
        <w:rPr>
          <w:rFonts w:hint="default"/>
        </w:rPr>
        <w:t>tnymi prí</w:t>
      </w:r>
      <w:r>
        <w:rPr>
          <w:rFonts w:hint="default"/>
        </w:rPr>
        <w:t>sluš</w:t>
      </w:r>
      <w:r>
        <w:rPr>
          <w:rFonts w:hint="default"/>
        </w:rPr>
        <w:t>ní</w:t>
      </w:r>
      <w:r>
        <w:rPr>
          <w:rFonts w:hint="default"/>
        </w:rPr>
        <w:t>kmi č</w:t>
      </w:r>
      <w:r>
        <w:rPr>
          <w:rFonts w:hint="default"/>
        </w:rPr>
        <w:t>lenský</w:t>
      </w:r>
      <w:r>
        <w:rPr>
          <w:rFonts w:hint="default"/>
        </w:rPr>
        <w:t>ch š</w:t>
      </w:r>
      <w:r>
        <w:rPr>
          <w:rFonts w:hint="default"/>
        </w:rPr>
        <w:t>tá</w:t>
      </w:r>
      <w:r>
        <w:rPr>
          <w:rFonts w:hint="default"/>
        </w:rPr>
        <w:t>tov EÚ</w:t>
      </w:r>
      <w:r>
        <w:rPr>
          <w:rFonts w:hint="default"/>
        </w:rPr>
        <w:t>, tak, aby zabezpeč</w:t>
      </w:r>
      <w:r>
        <w:rPr>
          <w:rFonts w:hint="default"/>
        </w:rPr>
        <w:t>ilo, ž</w:t>
      </w:r>
      <w:r>
        <w:rPr>
          <w:rFonts w:hint="default"/>
        </w:rPr>
        <w:t>e sa s nimi bude zaobchá</w:t>
      </w:r>
      <w:r>
        <w:rPr>
          <w:rFonts w:hint="default"/>
        </w:rPr>
        <w:t>dzať</w:t>
      </w:r>
      <w:r>
        <w:rPr>
          <w:rFonts w:hint="default"/>
        </w:rPr>
        <w:t xml:space="preserve"> </w:t>
      </w:r>
      <w:r>
        <w:rPr>
          <w:rFonts w:hint="default"/>
        </w:rPr>
        <w:t>rovnako, ako s jej vlastný</w:t>
      </w:r>
      <w:r>
        <w:rPr>
          <w:rFonts w:hint="default"/>
        </w:rPr>
        <w:t>mi š</w:t>
      </w:r>
      <w:r>
        <w:rPr>
          <w:rFonts w:hint="default"/>
        </w:rPr>
        <w:t>tá</w:t>
      </w:r>
      <w:r>
        <w:rPr>
          <w:rFonts w:hint="default"/>
        </w:rPr>
        <w:t>tnymi prí</w:t>
      </w:r>
      <w:r>
        <w:rPr>
          <w:rFonts w:hint="default"/>
        </w:rPr>
        <w:t>sluš</w:t>
      </w:r>
      <w:r>
        <w:rPr>
          <w:rFonts w:hint="default"/>
        </w:rPr>
        <w:t>ní</w:t>
      </w:r>
      <w:r>
        <w:rPr>
          <w:rFonts w:hint="default"/>
        </w:rPr>
        <w:t>kmi.</w:t>
      </w:r>
    </w:p>
    <w:p w:rsidR="00E2180F">
      <w:pPr>
        <w:pStyle w:val="ManualNumPar1"/>
        <w:bidi w:val="0"/>
        <w:rPr>
          <w:rFonts w:hint="default"/>
        </w:rPr>
      </w:pPr>
      <w:r>
        <w:rPr>
          <w:rFonts w:hint="default"/>
        </w:rPr>
        <w:tab/>
      </w:r>
      <w:r>
        <w:rPr>
          <w:rFonts w:hint="default"/>
        </w:rPr>
        <w:t>Spoloč</w:t>
      </w:r>
      <w:r>
        <w:rPr>
          <w:rFonts w:hint="default"/>
        </w:rPr>
        <w:t>enstvo a Srbsko po š</w:t>
      </w:r>
      <w:r>
        <w:rPr>
          <w:rFonts w:hint="default"/>
        </w:rPr>
        <w:t>tyroch rokoch od nadobudnutia platnosti tejto dohody zabezpeč</w:t>
      </w:r>
      <w:r>
        <w:rPr>
          <w:rFonts w:hint="default"/>
        </w:rPr>
        <w:t>ia aj voľ</w:t>
      </w:r>
      <w:r>
        <w:rPr>
          <w:rFonts w:hint="default"/>
        </w:rPr>
        <w:t>ný</w:t>
      </w:r>
      <w:r>
        <w:rPr>
          <w:rFonts w:hint="default"/>
        </w:rPr>
        <w:t xml:space="preserve"> pohyb kapitá</w:t>
      </w:r>
      <w:r>
        <w:rPr>
          <w:rFonts w:hint="default"/>
        </w:rPr>
        <w:t>lu sú</w:t>
      </w:r>
      <w:r>
        <w:rPr>
          <w:rFonts w:hint="default"/>
        </w:rPr>
        <w:t>visiaceho s portfó</w:t>
      </w:r>
      <w:r>
        <w:rPr>
          <w:rFonts w:hint="default"/>
        </w:rPr>
        <w:t>liový</w:t>
      </w:r>
      <w:r>
        <w:rPr>
          <w:rFonts w:hint="default"/>
        </w:rPr>
        <w:t>mi investí</w:t>
      </w:r>
      <w:r>
        <w:rPr>
          <w:rFonts w:hint="default"/>
        </w:rPr>
        <w:t>ciami, finanč</w:t>
      </w:r>
      <w:r>
        <w:rPr>
          <w:rFonts w:hint="default"/>
        </w:rPr>
        <w:t>ný</w:t>
      </w:r>
      <w:r>
        <w:rPr>
          <w:rFonts w:hint="default"/>
        </w:rPr>
        <w:t>mi pôž</w:t>
      </w:r>
      <w:r>
        <w:rPr>
          <w:rFonts w:hint="default"/>
        </w:rPr>
        <w:t>ič</w:t>
      </w:r>
      <w:r>
        <w:rPr>
          <w:rFonts w:hint="default"/>
        </w:rPr>
        <w:t>kami a ú</w:t>
      </w:r>
      <w:r>
        <w:rPr>
          <w:rFonts w:hint="default"/>
        </w:rPr>
        <w:t>vermi so splatnosť</w:t>
      </w:r>
      <w:r>
        <w:rPr>
          <w:rFonts w:hint="default"/>
        </w:rPr>
        <w:t>ou kr</w:t>
      </w:r>
      <w:r>
        <w:rPr>
          <w:rFonts w:hint="default"/>
        </w:rPr>
        <w:t>atš</w:t>
      </w:r>
      <w:r>
        <w:rPr>
          <w:rFonts w:hint="default"/>
        </w:rPr>
        <w:t xml:space="preserve">ou ako jeden rok. </w:t>
      </w:r>
    </w:p>
    <w:p w:rsidR="00E2180F">
      <w:pPr>
        <w:pStyle w:val="ManualNumPar1"/>
        <w:bidi w:val="0"/>
        <w:rPr>
          <w:rFonts w:hint="default"/>
        </w:rPr>
      </w:pPr>
      <w:r>
        <w:rPr>
          <w:rFonts w:hint="default"/>
        </w:rPr>
        <w:t>4.</w:t>
        <w:tab/>
      </w:r>
      <w:r>
        <w:rPr>
          <w:rFonts w:hint="default"/>
        </w:rPr>
        <w:t>Bez toho, aby bol dotknutý</w:t>
      </w:r>
      <w:r>
        <w:rPr>
          <w:rFonts w:hint="default"/>
        </w:rPr>
        <w:t xml:space="preserve"> odsek 1, strany nezavedú</w:t>
      </w:r>
      <w:r>
        <w:rPr>
          <w:rFonts w:hint="default"/>
        </w:rPr>
        <w:t xml:space="preserve"> nijaké</w:t>
      </w:r>
      <w:r>
        <w:rPr>
          <w:rFonts w:hint="default"/>
        </w:rPr>
        <w:t xml:space="preserve"> nové</w:t>
      </w:r>
      <w:r>
        <w:rPr>
          <w:rFonts w:hint="default"/>
        </w:rPr>
        <w:t xml:space="preserve"> obmedzenia pohybu kapitá</w:t>
      </w:r>
      <w:r>
        <w:rPr>
          <w:rFonts w:hint="default"/>
        </w:rPr>
        <w:t>lu a bež</w:t>
      </w:r>
      <w:r>
        <w:rPr>
          <w:rFonts w:hint="default"/>
        </w:rPr>
        <w:t>ný</w:t>
      </w:r>
      <w:r>
        <w:rPr>
          <w:rFonts w:hint="default"/>
        </w:rPr>
        <w:t>ch platieb medzi osobami a spoloč</w:t>
      </w:r>
      <w:r>
        <w:rPr>
          <w:rFonts w:hint="default"/>
        </w:rPr>
        <w:t>nosť</w:t>
      </w:r>
      <w:r>
        <w:rPr>
          <w:rFonts w:hint="default"/>
        </w:rPr>
        <w:t>ami s bydliskom alebo sí</w:t>
      </w:r>
      <w:r>
        <w:rPr>
          <w:rFonts w:hint="default"/>
        </w:rPr>
        <w:t>dlom v Spoloč</w:t>
      </w:r>
      <w:r>
        <w:rPr>
          <w:rFonts w:hint="default"/>
        </w:rPr>
        <w:t>enstve a v Srbsku a platné</w:t>
      </w:r>
      <w:r>
        <w:rPr>
          <w:rFonts w:hint="default"/>
        </w:rPr>
        <w:t xml:space="preserve"> opatrenia nesprí</w:t>
      </w:r>
      <w:r>
        <w:rPr>
          <w:rFonts w:hint="default"/>
        </w:rPr>
        <w:t>snia.</w:t>
      </w:r>
    </w:p>
    <w:p w:rsidR="00E2180F">
      <w:pPr>
        <w:pStyle w:val="ManualNumPar1"/>
        <w:bidi w:val="0"/>
        <w:rPr>
          <w:rFonts w:hint="default"/>
        </w:rPr>
      </w:pPr>
      <w:r>
        <w:rPr>
          <w:rFonts w:hint="default"/>
        </w:rPr>
        <w:t>5.</w:t>
        <w:tab/>
        <w:t>Bez toh</w:t>
      </w:r>
      <w:r>
        <w:rPr>
          <w:rFonts w:hint="default"/>
        </w:rPr>
        <w:t>o, aby boli dotknuté</w:t>
      </w:r>
      <w:r>
        <w:rPr>
          <w:rFonts w:hint="default"/>
        </w:rPr>
        <w:t xml:space="preserve"> ustanovenia č</w:t>
      </w:r>
      <w:r>
        <w:rPr>
          <w:rFonts w:hint="default"/>
        </w:rPr>
        <w:t>lá</w:t>
      </w:r>
      <w:r>
        <w:rPr>
          <w:rFonts w:hint="default"/>
        </w:rPr>
        <w:t>nku 62 a tohto č</w:t>
      </w:r>
      <w:r>
        <w:rPr>
          <w:rFonts w:hint="default"/>
        </w:rPr>
        <w:t>lá</w:t>
      </w:r>
      <w:r>
        <w:rPr>
          <w:rFonts w:hint="default"/>
        </w:rPr>
        <w:t>nku, ak za vý</w:t>
      </w:r>
      <w:r>
        <w:rPr>
          <w:rFonts w:hint="default"/>
        </w:rPr>
        <w:t>nimoč</w:t>
      </w:r>
      <w:r>
        <w:rPr>
          <w:rFonts w:hint="default"/>
        </w:rPr>
        <w:t>ný</w:t>
      </w:r>
      <w:r>
        <w:rPr>
          <w:rFonts w:hint="default"/>
        </w:rPr>
        <w:t>ch okolností</w:t>
      </w:r>
      <w:r>
        <w:rPr>
          <w:rFonts w:hint="default"/>
        </w:rPr>
        <w:t xml:space="preserve"> spô</w:t>
      </w:r>
      <w:r>
        <w:rPr>
          <w:rFonts w:hint="default"/>
        </w:rPr>
        <w:t>sobuje pohyb kapitá</w:t>
      </w:r>
      <w:r>
        <w:rPr>
          <w:rFonts w:hint="default"/>
        </w:rPr>
        <w:t>lu medzi Spoloč</w:t>
      </w:r>
      <w:r>
        <w:rPr>
          <w:rFonts w:hint="default"/>
        </w:rPr>
        <w:t>enstvom a Srbskom váž</w:t>
      </w:r>
      <w:r>
        <w:rPr>
          <w:rFonts w:hint="default"/>
        </w:rPr>
        <w:t>ne ť</w:t>
      </w:r>
      <w:r>
        <w:rPr>
          <w:rFonts w:hint="default"/>
        </w:rPr>
        <w:t>až</w:t>
      </w:r>
      <w:r>
        <w:rPr>
          <w:rFonts w:hint="default"/>
        </w:rPr>
        <w:t>kosti pri uplatň</w:t>
      </w:r>
      <w:r>
        <w:rPr>
          <w:rFonts w:hint="default"/>
        </w:rPr>
        <w:t>ovaní</w:t>
      </w:r>
      <w:r>
        <w:rPr>
          <w:rFonts w:hint="default"/>
        </w:rPr>
        <w:t xml:space="preserve"> politiky vý</w:t>
      </w:r>
      <w:r>
        <w:rPr>
          <w:rFonts w:hint="default"/>
        </w:rPr>
        <w:t>menné</w:t>
      </w:r>
      <w:r>
        <w:rPr>
          <w:rFonts w:hint="default"/>
        </w:rPr>
        <w:t>ho kurzu alebo menovej politiky v </w:t>
      </w:r>
      <w:r>
        <w:rPr>
          <w:rFonts w:hint="default"/>
        </w:rPr>
        <w:t>Spoloč</w:t>
      </w:r>
      <w:r>
        <w:rPr>
          <w:rFonts w:hint="default"/>
        </w:rPr>
        <w:t>enstve alebo v Srbsku, ale</w:t>
      </w:r>
      <w:r>
        <w:rPr>
          <w:rFonts w:hint="default"/>
        </w:rPr>
        <w:t>b</w:t>
      </w:r>
      <w:r>
        <w:rPr>
          <w:rFonts w:hint="default"/>
        </w:rPr>
        <w:t>o ak hrozí</w:t>
      </w:r>
      <w:r>
        <w:rPr>
          <w:rFonts w:hint="default"/>
        </w:rPr>
        <w:t>, ž</w:t>
      </w:r>
      <w:r>
        <w:rPr>
          <w:rFonts w:hint="default"/>
        </w:rPr>
        <w:t>e ich spô</w:t>
      </w:r>
      <w:r>
        <w:rPr>
          <w:rFonts w:hint="default"/>
        </w:rPr>
        <w:t>sobí</w:t>
      </w:r>
      <w:r>
        <w:rPr>
          <w:rFonts w:hint="default"/>
        </w:rPr>
        <w:t>, Spoloč</w:t>
      </w:r>
      <w:r>
        <w:rPr>
          <w:rFonts w:hint="default"/>
        </w:rPr>
        <w:t>enstvo alebo Srbsko môž</w:t>
      </w:r>
      <w:r>
        <w:rPr>
          <w:rFonts w:hint="default"/>
        </w:rPr>
        <w:t>e prijať</w:t>
      </w:r>
      <w:r>
        <w:rPr>
          <w:rFonts w:hint="default"/>
        </w:rPr>
        <w:t xml:space="preserve"> ochranné</w:t>
      </w:r>
      <w:r>
        <w:rPr>
          <w:rFonts w:hint="default"/>
        </w:rPr>
        <w:t xml:space="preserve"> opatrenia v oblasti pohybu kapitá</w:t>
      </w:r>
      <w:r>
        <w:rPr>
          <w:rFonts w:hint="default"/>
        </w:rPr>
        <w:t>lu medzi Spoloč</w:t>
      </w:r>
      <w:r>
        <w:rPr>
          <w:rFonts w:hint="default"/>
        </w:rPr>
        <w:t>enstvom a Srbskom, ak sú</w:t>
      </w:r>
      <w:r>
        <w:rPr>
          <w:rFonts w:hint="default"/>
        </w:rPr>
        <w:t xml:space="preserve"> také</w:t>
      </w:r>
      <w:r>
        <w:rPr>
          <w:rFonts w:hint="default"/>
        </w:rPr>
        <w:t>to opatrenia nevyhnutne potrebné</w:t>
      </w:r>
      <w:r>
        <w:rPr>
          <w:rFonts w:hint="default"/>
        </w:rPr>
        <w:t>, a to na obdobie, ktoré</w:t>
      </w:r>
      <w:r>
        <w:rPr>
          <w:rFonts w:hint="default"/>
        </w:rPr>
        <w:t xml:space="preserve"> nepresiahne š</w:t>
      </w:r>
      <w:r>
        <w:rPr>
          <w:rFonts w:hint="default"/>
        </w:rPr>
        <w:t>esť</w:t>
      </w:r>
      <w:r>
        <w:rPr>
          <w:rFonts w:hint="default"/>
        </w:rPr>
        <w:t xml:space="preserve"> mesiacov.</w:t>
      </w:r>
    </w:p>
    <w:p w:rsidR="00E2180F">
      <w:pPr>
        <w:pStyle w:val="ManualNumPar1"/>
        <w:bidi w:val="0"/>
        <w:rPr>
          <w:rFonts w:hint="default"/>
        </w:rPr>
      </w:pPr>
      <w:r>
        <w:rPr>
          <w:rFonts w:hint="default"/>
        </w:rPr>
        <w:t>6.</w:t>
        <w:tab/>
      </w:r>
      <w:r>
        <w:rPr>
          <w:rFonts w:hint="default"/>
        </w:rPr>
        <w:t>Ž</w:t>
      </w:r>
      <w:r>
        <w:rPr>
          <w:rFonts w:hint="default"/>
        </w:rPr>
        <w:t>iadne z uvedený</w:t>
      </w:r>
      <w:r>
        <w:rPr>
          <w:rFonts w:hint="default"/>
        </w:rPr>
        <w:t>c</w:t>
      </w:r>
      <w:r>
        <w:rPr>
          <w:rFonts w:hint="default"/>
        </w:rPr>
        <w:t>h ustanovení</w:t>
      </w:r>
      <w:r>
        <w:rPr>
          <w:rFonts w:hint="default"/>
        </w:rPr>
        <w:t xml:space="preserve"> neobmedzuje prá</w:t>
      </w:r>
      <w:r>
        <w:rPr>
          <w:rFonts w:hint="default"/>
        </w:rPr>
        <w:t>vo hospodá</w:t>
      </w:r>
      <w:r>
        <w:rPr>
          <w:rFonts w:hint="default"/>
        </w:rPr>
        <w:t>rskych subjektov strá</w:t>
      </w:r>
      <w:r>
        <w:rPr>
          <w:rFonts w:hint="default"/>
        </w:rPr>
        <w:t>n na využ</w:t>
      </w:r>
      <w:r>
        <w:rPr>
          <w:rFonts w:hint="default"/>
        </w:rPr>
        <w:t>itie eš</w:t>
      </w:r>
      <w:r>
        <w:rPr>
          <w:rFonts w:hint="default"/>
        </w:rPr>
        <w:t>te vý</w:t>
      </w:r>
      <w:r>
        <w:rPr>
          <w:rFonts w:hint="default"/>
        </w:rPr>
        <w:t>hodnejš</w:t>
      </w:r>
      <w:r>
        <w:rPr>
          <w:rFonts w:hint="default"/>
        </w:rPr>
        <w:t>ieho zaobchá</w:t>
      </w:r>
      <w:r>
        <w:rPr>
          <w:rFonts w:hint="default"/>
        </w:rPr>
        <w:t>dzania stanovené</w:t>
      </w:r>
      <w:r>
        <w:rPr>
          <w:rFonts w:hint="default"/>
        </w:rPr>
        <w:t>ho v platný</w:t>
      </w:r>
      <w:r>
        <w:rPr>
          <w:rFonts w:hint="default"/>
        </w:rPr>
        <w:t>ch dvojstranný</w:t>
      </w:r>
      <w:r>
        <w:rPr>
          <w:rFonts w:hint="default"/>
        </w:rPr>
        <w:t>ch alebo mnohostranný</w:t>
      </w:r>
      <w:r>
        <w:rPr>
          <w:rFonts w:hint="default"/>
        </w:rPr>
        <w:t>ch dohodá</w:t>
      </w:r>
      <w:r>
        <w:rPr>
          <w:rFonts w:hint="default"/>
        </w:rPr>
        <w:t>ch, ktorý</w:t>
      </w:r>
      <w:r>
        <w:rPr>
          <w:rFonts w:hint="default"/>
        </w:rPr>
        <w:t>mi sú</w:t>
      </w:r>
      <w:r>
        <w:rPr>
          <w:rFonts w:hint="default"/>
        </w:rPr>
        <w:t xml:space="preserve"> strany tejto dohody viazané.</w:t>
      </w:r>
    </w:p>
    <w:p w:rsidR="00E2180F">
      <w:pPr>
        <w:pStyle w:val="ManualNumPar1"/>
        <w:bidi w:val="0"/>
        <w:rPr>
          <w:rFonts w:hint="default"/>
        </w:rPr>
      </w:pPr>
      <w:r>
        <w:rPr>
          <w:rFonts w:hint="default"/>
        </w:rPr>
        <w:t>7.</w:t>
        <w:tab/>
      </w:r>
      <w:r>
        <w:rPr>
          <w:rFonts w:hint="default"/>
        </w:rPr>
        <w:t>Strany uskutoč</w:t>
      </w:r>
      <w:r>
        <w:rPr>
          <w:rFonts w:hint="default"/>
        </w:rPr>
        <w:t>nia spoloč</w:t>
      </w:r>
      <w:r>
        <w:rPr>
          <w:rFonts w:hint="default"/>
        </w:rPr>
        <w:t>né</w:t>
      </w:r>
      <w:r>
        <w:rPr>
          <w:rFonts w:hint="default"/>
        </w:rPr>
        <w:t xml:space="preserve"> rokovania s </w:t>
      </w:r>
      <w:r>
        <w:rPr>
          <w:rFonts w:hint="default"/>
        </w:rPr>
        <w:t>cieľ</w:t>
      </w:r>
      <w:r>
        <w:rPr>
          <w:rFonts w:hint="default"/>
        </w:rPr>
        <w:t>om uľ</w:t>
      </w:r>
      <w:r>
        <w:rPr>
          <w:rFonts w:hint="default"/>
        </w:rPr>
        <w:t>ahč</w:t>
      </w:r>
      <w:r>
        <w:rPr>
          <w:rFonts w:hint="default"/>
        </w:rPr>
        <w:t>iť</w:t>
      </w:r>
      <w:r>
        <w:rPr>
          <w:rFonts w:hint="default"/>
        </w:rPr>
        <w:t xml:space="preserve"> pohyb kapitá</w:t>
      </w:r>
      <w:r>
        <w:rPr>
          <w:rFonts w:hint="default"/>
        </w:rPr>
        <w:t>lu medzi Spoloč</w:t>
      </w:r>
      <w:r>
        <w:rPr>
          <w:rFonts w:hint="default"/>
        </w:rPr>
        <w:t>enstvom a Srbskom, aby podporili ciele tejto dohody.</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64</w:t>
      </w:r>
    </w:p>
    <w:p w:rsidR="00E2180F">
      <w:pPr>
        <w:pStyle w:val="ManualNumPar1"/>
        <w:bidi w:val="0"/>
        <w:rPr>
          <w:rFonts w:hint="default"/>
        </w:rPr>
      </w:pPr>
      <w:r>
        <w:t>1.</w:t>
        <w:tab/>
      </w:r>
      <w:r>
        <w:rPr>
          <w:rFonts w:hint="default"/>
        </w:rPr>
        <w:t>Poč</w:t>
      </w:r>
      <w:r>
        <w:rPr>
          <w:rFonts w:hint="default"/>
        </w:rPr>
        <w:t>as prvý</w:t>
      </w:r>
      <w:r>
        <w:rPr>
          <w:rFonts w:hint="default"/>
        </w:rPr>
        <w:t>ch š</w:t>
      </w:r>
      <w:r>
        <w:rPr>
          <w:rFonts w:hint="default"/>
        </w:rPr>
        <w:t>tyroch rokov po nadobudnutí</w:t>
      </w:r>
      <w:r>
        <w:rPr>
          <w:rFonts w:hint="default"/>
        </w:rPr>
        <w:t xml:space="preserve"> platnosti tejto dohody Spoloč</w:t>
      </w:r>
      <w:r>
        <w:rPr>
          <w:rFonts w:hint="default"/>
        </w:rPr>
        <w:t>enstvo a </w:t>
      </w:r>
      <w:r>
        <w:rPr>
          <w:rFonts w:hint="default"/>
        </w:rPr>
        <w:t>Srbsko prijmú</w:t>
      </w:r>
      <w:r>
        <w:rPr>
          <w:rFonts w:hint="default"/>
        </w:rPr>
        <w:t xml:space="preserve"> opatrenia, ktoré</w:t>
      </w:r>
      <w:r>
        <w:rPr>
          <w:rFonts w:hint="default"/>
        </w:rPr>
        <w:t xml:space="preserve"> im umož</w:t>
      </w:r>
      <w:r>
        <w:rPr>
          <w:rFonts w:hint="default"/>
        </w:rPr>
        <w:t>nia vytvoriť</w:t>
      </w:r>
      <w:r>
        <w:rPr>
          <w:rFonts w:hint="default"/>
        </w:rPr>
        <w:t xml:space="preserve"> podmienky potrebn</w:t>
      </w:r>
      <w:r>
        <w:rPr>
          <w:rFonts w:hint="default"/>
        </w:rPr>
        <w:t>é</w:t>
      </w:r>
      <w:r>
        <w:rPr>
          <w:rFonts w:hint="default"/>
        </w:rPr>
        <w:t xml:space="preserve"> na ď</w:t>
      </w:r>
      <w:r>
        <w:rPr>
          <w:rFonts w:hint="default"/>
        </w:rPr>
        <w:t>alš</w:t>
      </w:r>
      <w:r>
        <w:rPr>
          <w:rFonts w:hint="default"/>
        </w:rPr>
        <w:t>ie postupné</w:t>
      </w:r>
      <w:r>
        <w:rPr>
          <w:rFonts w:hint="default"/>
        </w:rPr>
        <w:t xml:space="preserve"> uplatň</w:t>
      </w:r>
      <w:r>
        <w:rPr>
          <w:rFonts w:hint="default"/>
        </w:rPr>
        <w:t>ovanie pravidiel Spoloč</w:t>
      </w:r>
      <w:r>
        <w:rPr>
          <w:rFonts w:hint="default"/>
        </w:rPr>
        <w:t>enstva o voľ</w:t>
      </w:r>
      <w:r>
        <w:rPr>
          <w:rFonts w:hint="default"/>
        </w:rPr>
        <w:t>nom pohybe kapitá</w:t>
      </w:r>
      <w:r>
        <w:rPr>
          <w:rFonts w:hint="default"/>
        </w:rPr>
        <w:t>lu.</w:t>
      </w:r>
    </w:p>
    <w:p w:rsidR="00E2180F">
      <w:pPr>
        <w:pStyle w:val="ManualNumPar1"/>
        <w:bidi w:val="0"/>
        <w:rPr>
          <w:rFonts w:hint="default"/>
        </w:rPr>
      </w:pPr>
      <w:r>
        <w:rPr>
          <w:rFonts w:hint="default"/>
        </w:rPr>
        <w:t>2.</w:t>
        <w:tab/>
      </w:r>
      <w:r>
        <w:rPr>
          <w:rFonts w:hint="default"/>
        </w:rPr>
        <w:t>Do konca š</w:t>
      </w:r>
      <w:r>
        <w:rPr>
          <w:rFonts w:hint="default"/>
        </w:rPr>
        <w:t>tvrté</w:t>
      </w:r>
      <w:r>
        <w:rPr>
          <w:rFonts w:hint="default"/>
        </w:rPr>
        <w:t>ho roka po nadobudnutí</w:t>
      </w:r>
      <w:r>
        <w:rPr>
          <w:rFonts w:hint="default"/>
        </w:rPr>
        <w:t xml:space="preserve"> platnosti tejto dohody Rada pre stabilizá</w:t>
      </w:r>
      <w:r>
        <w:rPr>
          <w:rFonts w:hint="default"/>
        </w:rPr>
        <w:t>ciu a </w:t>
      </w:r>
      <w:r>
        <w:rPr>
          <w:rFonts w:hint="default"/>
        </w:rPr>
        <w:t>pridruž</w:t>
      </w:r>
      <w:r>
        <w:rPr>
          <w:rFonts w:hint="default"/>
        </w:rPr>
        <w:t>enie stanoví</w:t>
      </w:r>
      <w:r>
        <w:rPr>
          <w:rFonts w:hint="default"/>
        </w:rPr>
        <w:t xml:space="preserve"> modality pre ú</w:t>
      </w:r>
      <w:r>
        <w:rPr>
          <w:rFonts w:hint="default"/>
        </w:rPr>
        <w:t>plné</w:t>
      </w:r>
      <w:r>
        <w:rPr>
          <w:rFonts w:hint="default"/>
        </w:rPr>
        <w:t xml:space="preserve"> uplatň</w:t>
      </w:r>
      <w:r>
        <w:rPr>
          <w:rFonts w:hint="default"/>
        </w:rPr>
        <w:t>ovanie pravidiel Spoloč</w:t>
      </w:r>
      <w:r>
        <w:rPr>
          <w:rFonts w:hint="default"/>
        </w:rPr>
        <w:t>enstva o </w:t>
      </w:r>
      <w:r>
        <w:rPr>
          <w:rFonts w:hint="default"/>
        </w:rPr>
        <w:t>voľ</w:t>
      </w:r>
      <w:r>
        <w:rPr>
          <w:rFonts w:hint="default"/>
        </w:rPr>
        <w:t>nom p</w:t>
      </w:r>
      <w:r>
        <w:rPr>
          <w:rFonts w:hint="default"/>
        </w:rPr>
        <w:t>ohybe kapitá</w:t>
      </w:r>
      <w:r>
        <w:rPr>
          <w:rFonts w:hint="default"/>
        </w:rPr>
        <w:t>lu v Srbsku.</w:t>
      </w:r>
    </w:p>
    <w:p w:rsidR="00E2180F">
      <w:pPr>
        <w:pStyle w:val="SectionTitle"/>
        <w:bidi w:val="0"/>
      </w:pPr>
      <w:r>
        <w:t>KAPITOLA V</w:t>
      </w:r>
    </w:p>
    <w:p w:rsidR="00E2180F">
      <w:pPr>
        <w:pStyle w:val="SectionTitle"/>
        <w:bidi w:val="0"/>
        <w:rPr>
          <w:rFonts w:hint="default"/>
        </w:rPr>
      </w:pPr>
      <w:r>
        <w:rPr>
          <w:rFonts w:hint="default"/>
        </w:rPr>
        <w:t>VŠ</w:t>
      </w:r>
      <w:r>
        <w:rPr>
          <w:rFonts w:hint="default"/>
        </w:rPr>
        <w:t>EOBECNÉ</w:t>
      </w:r>
      <w:r>
        <w:rPr>
          <w:rFonts w:hint="default"/>
        </w:rPr>
        <w:t xml:space="preserve"> USTANOVENIA</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65</w:t>
      </w:r>
    </w:p>
    <w:p w:rsidR="00E2180F">
      <w:pPr>
        <w:pStyle w:val="ManualNumPar1"/>
        <w:bidi w:val="0"/>
        <w:rPr>
          <w:rFonts w:hint="default"/>
        </w:rPr>
      </w:pPr>
      <w:r>
        <w:t>1.</w:t>
        <w:tab/>
      </w:r>
      <w:r>
        <w:rPr>
          <w:rFonts w:hint="default"/>
        </w:rPr>
        <w:t>Ustanovenia tejto hlavy sa uplatň</w:t>
      </w:r>
      <w:r>
        <w:rPr>
          <w:rFonts w:hint="default"/>
        </w:rPr>
        <w:t>ujú</w:t>
      </w:r>
      <w:r>
        <w:rPr>
          <w:rFonts w:hint="default"/>
        </w:rPr>
        <w:t xml:space="preserve"> s vý</w:t>
      </w:r>
      <w:r>
        <w:rPr>
          <w:rFonts w:hint="default"/>
        </w:rPr>
        <w:t>hradou obmedzení</w:t>
      </w:r>
      <w:r>
        <w:rPr>
          <w:rFonts w:hint="default"/>
        </w:rPr>
        <w:t xml:space="preserve"> z dô</w:t>
      </w:r>
      <w:r>
        <w:rPr>
          <w:rFonts w:hint="default"/>
        </w:rPr>
        <w:t>vodov verejné</w:t>
      </w:r>
      <w:r>
        <w:rPr>
          <w:rFonts w:hint="default"/>
        </w:rPr>
        <w:t>ho poriadku, verejnej bezpeč</w:t>
      </w:r>
      <w:r>
        <w:rPr>
          <w:rFonts w:hint="default"/>
        </w:rPr>
        <w:t>nosti alebo verejné</w:t>
      </w:r>
      <w:r>
        <w:rPr>
          <w:rFonts w:hint="default"/>
        </w:rPr>
        <w:t>ho zdravia.</w:t>
      </w:r>
    </w:p>
    <w:p w:rsidR="00E2180F">
      <w:pPr>
        <w:pStyle w:val="ManualNumPar1"/>
        <w:bidi w:val="0"/>
        <w:rPr>
          <w:rFonts w:hint="default"/>
        </w:rPr>
      </w:pPr>
      <w:r>
        <w:rPr>
          <w:rFonts w:hint="default"/>
        </w:rPr>
        <w:t>2.</w:t>
        <w:tab/>
      </w:r>
      <w:r>
        <w:rPr>
          <w:rFonts w:hint="default"/>
        </w:rPr>
        <w:t>Nevzť</w:t>
      </w:r>
      <w:r>
        <w:rPr>
          <w:rFonts w:hint="default"/>
        </w:rPr>
        <w:t>ahujú</w:t>
      </w:r>
      <w:r>
        <w:rPr>
          <w:rFonts w:hint="default"/>
        </w:rPr>
        <w:t xml:space="preserve"> sa na č</w:t>
      </w:r>
      <w:r>
        <w:rPr>
          <w:rFonts w:hint="default"/>
        </w:rPr>
        <w:t>innosti, ktoré</w:t>
      </w:r>
      <w:r>
        <w:rPr>
          <w:rFonts w:hint="default"/>
        </w:rPr>
        <w:t xml:space="preserve"> sú</w:t>
      </w:r>
      <w:r>
        <w:rPr>
          <w:rFonts w:hint="default"/>
        </w:rPr>
        <w:t xml:space="preserve"> na ú</w:t>
      </w:r>
      <w:r>
        <w:rPr>
          <w:rFonts w:hint="default"/>
        </w:rPr>
        <w:t>zemí</w:t>
      </w:r>
      <w:r>
        <w:rPr>
          <w:rFonts w:hint="default"/>
        </w:rPr>
        <w:t xml:space="preserve"> ktorejkoľ</w:t>
      </w:r>
      <w:r>
        <w:rPr>
          <w:rFonts w:hint="default"/>
        </w:rPr>
        <w:t>vek strany doč</w:t>
      </w:r>
      <w:r>
        <w:rPr>
          <w:rFonts w:hint="default"/>
        </w:rPr>
        <w:t>asne alebo trvalo spojené</w:t>
      </w:r>
      <w:r>
        <w:rPr>
          <w:rFonts w:hint="default"/>
        </w:rPr>
        <w:t xml:space="preserve"> s vykoná</w:t>
      </w:r>
      <w:r>
        <w:rPr>
          <w:rFonts w:hint="default"/>
        </w:rPr>
        <w:t>vaní</w:t>
      </w:r>
      <w:r>
        <w:rPr>
          <w:rFonts w:hint="default"/>
        </w:rPr>
        <w:t>m verejnej moci.</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66</w:t>
      </w:r>
    </w:p>
    <w:p w:rsidR="00E2180F">
      <w:pPr>
        <w:bidi w:val="0"/>
        <w:rPr>
          <w:rFonts w:hint="default"/>
        </w:rPr>
      </w:pPr>
      <w:r>
        <w:rPr>
          <w:rFonts w:hint="default"/>
        </w:rPr>
        <w:t>Na úč</w:t>
      </w:r>
      <w:r>
        <w:rPr>
          <w:rFonts w:hint="default"/>
        </w:rPr>
        <w:t>ely tejto hlavy platí</w:t>
      </w:r>
      <w:r>
        <w:rPr>
          <w:rFonts w:hint="default"/>
        </w:rPr>
        <w:t>, ž</w:t>
      </w:r>
      <w:r>
        <w:rPr>
          <w:rFonts w:hint="default"/>
        </w:rPr>
        <w:t>e ž</w:t>
      </w:r>
      <w:r>
        <w:rPr>
          <w:rFonts w:hint="default"/>
        </w:rPr>
        <w:t>iadne z ustanovení</w:t>
      </w:r>
      <w:r>
        <w:rPr>
          <w:rFonts w:hint="default"/>
        </w:rPr>
        <w:t xml:space="preserve"> tejto dohody nebrá</w:t>
      </w:r>
      <w:r>
        <w:rPr>
          <w:rFonts w:hint="default"/>
        </w:rPr>
        <w:t>ni straná</w:t>
      </w:r>
      <w:r>
        <w:rPr>
          <w:rFonts w:hint="default"/>
        </w:rPr>
        <w:t>m v uplatň</w:t>
      </w:r>
      <w:r>
        <w:rPr>
          <w:rFonts w:hint="default"/>
        </w:rPr>
        <w:t>ovaní</w:t>
      </w:r>
      <w:r>
        <w:rPr>
          <w:rFonts w:hint="default"/>
        </w:rPr>
        <w:t xml:space="preserve"> ich zá</w:t>
      </w:r>
      <w:r>
        <w:rPr>
          <w:rFonts w:hint="default"/>
        </w:rPr>
        <w:t>konov a iný</w:t>
      </w:r>
      <w:r>
        <w:rPr>
          <w:rFonts w:hint="default"/>
        </w:rPr>
        <w:t>ch prá</w:t>
      </w:r>
      <w:r>
        <w:rPr>
          <w:rFonts w:hint="default"/>
        </w:rPr>
        <w:t>vnych predpisov upravujú</w:t>
      </w:r>
      <w:r>
        <w:rPr>
          <w:rFonts w:hint="default"/>
        </w:rPr>
        <w:t>cich vstup a pobyt, zamest</w:t>
      </w:r>
      <w:r>
        <w:rPr>
          <w:rFonts w:hint="default"/>
        </w:rPr>
        <w:t>ná</w:t>
      </w:r>
      <w:r>
        <w:rPr>
          <w:rFonts w:hint="default"/>
        </w:rPr>
        <w:t>vanie, pracovné</w:t>
      </w:r>
      <w:r>
        <w:rPr>
          <w:rFonts w:hint="default"/>
        </w:rPr>
        <w:t xml:space="preserve"> podmienky, usadenie sa fyzický</w:t>
      </w:r>
      <w:r>
        <w:rPr>
          <w:rFonts w:hint="default"/>
        </w:rPr>
        <w:t>ch osô</w:t>
      </w:r>
      <w:r>
        <w:rPr>
          <w:rFonts w:hint="default"/>
        </w:rPr>
        <w:t>b a poskytovanie služ</w:t>
      </w:r>
      <w:r>
        <w:rPr>
          <w:rFonts w:hint="default"/>
        </w:rPr>
        <w:t>ieb, najmä</w:t>
      </w:r>
      <w:r>
        <w:rPr>
          <w:rFonts w:hint="default"/>
        </w:rPr>
        <w:t xml:space="preserve"> pokiaľ</w:t>
      </w:r>
      <w:r>
        <w:rPr>
          <w:rFonts w:hint="default"/>
        </w:rPr>
        <w:t xml:space="preserve"> ide o </w:t>
      </w:r>
      <w:r>
        <w:rPr>
          <w:rFonts w:hint="default"/>
        </w:rPr>
        <w:t>udeľ</w:t>
      </w:r>
      <w:r>
        <w:rPr>
          <w:rFonts w:hint="default"/>
        </w:rPr>
        <w:t>ovanie povolení</w:t>
      </w:r>
      <w:r>
        <w:rPr>
          <w:rFonts w:hint="default"/>
        </w:rPr>
        <w:t xml:space="preserve"> na pobyt, predĺž</w:t>
      </w:r>
      <w:r>
        <w:rPr>
          <w:rFonts w:hint="default"/>
        </w:rPr>
        <w:t>enie ich platnosti a zamietnutie ž</w:t>
      </w:r>
      <w:r>
        <w:rPr>
          <w:rFonts w:hint="default"/>
        </w:rPr>
        <w:t>iadostí</w:t>
      </w:r>
      <w:r>
        <w:rPr>
          <w:rFonts w:hint="default"/>
        </w:rPr>
        <w:t xml:space="preserve"> o ich udelenie, za predpokladu, ž</w:t>
      </w:r>
      <w:r>
        <w:rPr>
          <w:rFonts w:hint="default"/>
        </w:rPr>
        <w:t>e ich nebudú</w:t>
      </w:r>
      <w:r>
        <w:rPr>
          <w:rFonts w:hint="default"/>
        </w:rPr>
        <w:t xml:space="preserve"> uplatň</w:t>
      </w:r>
      <w:r>
        <w:rPr>
          <w:rFonts w:hint="default"/>
        </w:rPr>
        <w:t>ovať</w:t>
      </w:r>
      <w:r>
        <w:rPr>
          <w:rFonts w:hint="default"/>
        </w:rPr>
        <w:t xml:space="preserve"> tak, aby tý</w:t>
      </w:r>
      <w:r>
        <w:rPr>
          <w:rFonts w:hint="default"/>
        </w:rPr>
        <w:t>m dochá</w:t>
      </w:r>
      <w:r>
        <w:rPr>
          <w:rFonts w:hint="default"/>
        </w:rPr>
        <w:t>dza</w:t>
      </w:r>
      <w:r>
        <w:rPr>
          <w:rFonts w:hint="default"/>
        </w:rPr>
        <w:t>l</w:t>
      </w:r>
      <w:r>
        <w:rPr>
          <w:rFonts w:hint="default"/>
        </w:rPr>
        <w:t>o k odstrá</w:t>
      </w:r>
      <w:r>
        <w:rPr>
          <w:rFonts w:hint="default"/>
        </w:rPr>
        <w:t>neniu alebo obmedzeniu vý</w:t>
      </w:r>
      <w:r>
        <w:rPr>
          <w:rFonts w:hint="default"/>
        </w:rPr>
        <w:t>hod, ktoré</w:t>
      </w:r>
      <w:r>
        <w:rPr>
          <w:rFonts w:hint="default"/>
        </w:rPr>
        <w:t xml:space="preserve"> strane vyplý</w:t>
      </w:r>
      <w:r>
        <w:rPr>
          <w:rFonts w:hint="default"/>
        </w:rPr>
        <w:t>vajú</w:t>
      </w:r>
      <w:r>
        <w:rPr>
          <w:rFonts w:hint="default"/>
        </w:rPr>
        <w:t xml:space="preserve"> z niektoré</w:t>
      </w:r>
      <w:r>
        <w:rPr>
          <w:rFonts w:hint="default"/>
        </w:rPr>
        <w:t>ho z ustanovení</w:t>
      </w:r>
      <w:r>
        <w:rPr>
          <w:rFonts w:hint="default"/>
        </w:rPr>
        <w:t xml:space="preserve"> tejto dohody. Tý</w:t>
      </w:r>
      <w:r>
        <w:rPr>
          <w:rFonts w:hint="default"/>
        </w:rPr>
        <w:t>mto ustanovení</w:t>
      </w:r>
      <w:r>
        <w:rPr>
          <w:rFonts w:hint="default"/>
        </w:rPr>
        <w:t>m nie je dotknuté</w:t>
      </w:r>
      <w:r>
        <w:rPr>
          <w:rFonts w:hint="default"/>
        </w:rPr>
        <w:t xml:space="preserve"> uplatň</w:t>
      </w:r>
      <w:r>
        <w:rPr>
          <w:rFonts w:hint="default"/>
        </w:rPr>
        <w:t>ovanie č</w:t>
      </w:r>
      <w:r>
        <w:rPr>
          <w:rFonts w:hint="default"/>
        </w:rPr>
        <w:t>lá</w:t>
      </w:r>
      <w:r>
        <w:rPr>
          <w:rFonts w:hint="default"/>
        </w:rPr>
        <w:t>nku 65.</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67</w:t>
      </w:r>
    </w:p>
    <w:p w:rsidR="00E2180F">
      <w:pPr>
        <w:bidi w:val="0"/>
        <w:rPr>
          <w:rFonts w:hint="default"/>
        </w:rPr>
      </w:pPr>
      <w:r>
        <w:rPr>
          <w:rFonts w:hint="default"/>
        </w:rPr>
        <w:t>Ustanovenia tejto hlavy sa takisto vzť</w:t>
      </w:r>
      <w:r>
        <w:rPr>
          <w:rFonts w:hint="default"/>
        </w:rPr>
        <w:t>ahujú</w:t>
      </w:r>
      <w:r>
        <w:rPr>
          <w:rFonts w:hint="default"/>
        </w:rPr>
        <w:t xml:space="preserve"> aj na spoloč</w:t>
      </w:r>
      <w:r>
        <w:rPr>
          <w:rFonts w:hint="default"/>
        </w:rPr>
        <w:t>nosti, ktoré</w:t>
      </w:r>
      <w:r>
        <w:rPr>
          <w:rFonts w:hint="default"/>
        </w:rPr>
        <w:t xml:space="preserve"> spoloč</w:t>
      </w:r>
      <w:r>
        <w:rPr>
          <w:rFonts w:hint="default"/>
        </w:rPr>
        <w:t>ne kontrol</w:t>
      </w:r>
      <w:r>
        <w:rPr>
          <w:rFonts w:hint="default"/>
        </w:rPr>
        <w:t>ujú</w:t>
      </w:r>
      <w:r>
        <w:rPr>
          <w:rFonts w:hint="default"/>
        </w:rPr>
        <w:t xml:space="preserve"> alebo spoloč</w:t>
      </w:r>
      <w:r>
        <w:rPr>
          <w:rFonts w:hint="default"/>
        </w:rPr>
        <w:t>ne vý</w:t>
      </w:r>
      <w:r>
        <w:rPr>
          <w:rFonts w:hint="default"/>
        </w:rPr>
        <w:t>hradne vlastnia srbské</w:t>
      </w:r>
      <w:r>
        <w:rPr>
          <w:rFonts w:hint="default"/>
        </w:rPr>
        <w:t xml:space="preserve"> spoloč</w:t>
      </w:r>
      <w:r>
        <w:rPr>
          <w:rFonts w:hint="default"/>
        </w:rPr>
        <w:t>nosti alebo š</w:t>
      </w:r>
      <w:r>
        <w:rPr>
          <w:rFonts w:hint="default"/>
        </w:rPr>
        <w:t>tá</w:t>
      </w:r>
      <w:r>
        <w:rPr>
          <w:rFonts w:hint="default"/>
        </w:rPr>
        <w:t>tni prí</w:t>
      </w:r>
      <w:r>
        <w:rPr>
          <w:rFonts w:hint="default"/>
        </w:rPr>
        <w:t>sluš</w:t>
      </w:r>
      <w:r>
        <w:rPr>
          <w:rFonts w:hint="default"/>
        </w:rPr>
        <w:t>ní</w:t>
      </w:r>
      <w:r>
        <w:rPr>
          <w:rFonts w:hint="default"/>
        </w:rPr>
        <w:t>ci a spoloč</w:t>
      </w:r>
      <w:r>
        <w:rPr>
          <w:rFonts w:hint="default"/>
        </w:rPr>
        <w:t>nosti Spoloč</w:t>
      </w:r>
      <w:r>
        <w:rPr>
          <w:rFonts w:hint="default"/>
        </w:rPr>
        <w:t>enstva alebo jeho š</w:t>
      </w:r>
      <w:r>
        <w:rPr>
          <w:rFonts w:hint="default"/>
        </w:rPr>
        <w:t>tá</w:t>
      </w:r>
      <w:r>
        <w:rPr>
          <w:rFonts w:hint="default"/>
        </w:rPr>
        <w:t>tni prí</w:t>
      </w:r>
      <w:r>
        <w:rPr>
          <w:rFonts w:hint="default"/>
        </w:rPr>
        <w:t>sluš</w:t>
      </w:r>
      <w:r>
        <w:rPr>
          <w:rFonts w:hint="default"/>
        </w:rPr>
        <w:t>ní</w:t>
      </w:r>
      <w:r>
        <w:rPr>
          <w:rFonts w:hint="default"/>
        </w:rPr>
        <w:t>ci.</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68</w:t>
      </w:r>
    </w:p>
    <w:p w:rsidR="00E2180F">
      <w:pPr>
        <w:pStyle w:val="ManualNumPar1"/>
        <w:bidi w:val="0"/>
        <w:rPr>
          <w:rFonts w:hint="default"/>
        </w:rPr>
      </w:pPr>
      <w:r>
        <w:t>1.</w:t>
        <w:tab/>
      </w:r>
      <w:r>
        <w:rPr>
          <w:rFonts w:hint="default"/>
        </w:rPr>
        <w:t>Dolož</w:t>
      </w:r>
      <w:r>
        <w:rPr>
          <w:rFonts w:hint="default"/>
        </w:rPr>
        <w:t>ka najvyšší</w:t>
      </w:r>
      <w:r>
        <w:rPr>
          <w:rFonts w:hint="default"/>
        </w:rPr>
        <w:t>ch vý</w:t>
      </w:r>
      <w:r>
        <w:rPr>
          <w:rFonts w:hint="default"/>
        </w:rPr>
        <w:t>hod, udelená</w:t>
      </w:r>
      <w:r>
        <w:rPr>
          <w:rFonts w:hint="default"/>
        </w:rPr>
        <w:t xml:space="preserve"> v sú</w:t>
      </w:r>
      <w:r>
        <w:rPr>
          <w:rFonts w:hint="default"/>
        </w:rPr>
        <w:t>lade s ustanoveniami tejto hlavy, sa neuplatň</w:t>
      </w:r>
      <w:r>
        <w:rPr>
          <w:rFonts w:hint="default"/>
        </w:rPr>
        <w:t>uje na daň</w:t>
      </w:r>
      <w:r>
        <w:rPr>
          <w:rFonts w:hint="default"/>
        </w:rPr>
        <w:t>ové</w:t>
      </w:r>
      <w:r>
        <w:rPr>
          <w:rFonts w:hint="default"/>
        </w:rPr>
        <w:t xml:space="preserve"> zvý</w:t>
      </w:r>
      <w:r>
        <w:rPr>
          <w:rFonts w:hint="default"/>
        </w:rPr>
        <w:t>hodn</w:t>
      </w:r>
      <w:r>
        <w:rPr>
          <w:rFonts w:hint="default"/>
        </w:rPr>
        <w:t>enia, ktoré</w:t>
      </w:r>
      <w:r>
        <w:rPr>
          <w:rFonts w:hint="default"/>
        </w:rPr>
        <w:t xml:space="preserve"> strany poskytujú</w:t>
      </w:r>
      <w:r>
        <w:rPr>
          <w:rFonts w:hint="default"/>
        </w:rPr>
        <w:t xml:space="preserve"> alebo budú</w:t>
      </w:r>
      <w:r>
        <w:rPr>
          <w:rFonts w:hint="default"/>
        </w:rPr>
        <w:t xml:space="preserve"> poskytovať</w:t>
      </w:r>
      <w:r>
        <w:rPr>
          <w:rFonts w:hint="default"/>
        </w:rPr>
        <w:t xml:space="preserve"> na zá</w:t>
      </w:r>
      <w:r>
        <w:rPr>
          <w:rFonts w:hint="default"/>
        </w:rPr>
        <w:t>klade dohô</w:t>
      </w:r>
      <w:r>
        <w:rPr>
          <w:rFonts w:hint="default"/>
        </w:rPr>
        <w:t>d o zamedzení</w:t>
      </w:r>
      <w:r>
        <w:rPr>
          <w:rFonts w:hint="default"/>
        </w:rPr>
        <w:t xml:space="preserve"> dvojité</w:t>
      </w:r>
      <w:r>
        <w:rPr>
          <w:rFonts w:hint="default"/>
        </w:rPr>
        <w:t>ho zdanenia alebo na zá</w:t>
      </w:r>
      <w:r>
        <w:rPr>
          <w:rFonts w:hint="default"/>
        </w:rPr>
        <w:t>klade iný</w:t>
      </w:r>
      <w:r>
        <w:rPr>
          <w:rFonts w:hint="default"/>
        </w:rPr>
        <w:t>ch daň</w:t>
      </w:r>
      <w:r>
        <w:rPr>
          <w:rFonts w:hint="default"/>
        </w:rPr>
        <w:t>ový</w:t>
      </w:r>
      <w:r>
        <w:rPr>
          <w:rFonts w:hint="default"/>
        </w:rPr>
        <w:t>ch opatrení.</w:t>
      </w:r>
    </w:p>
    <w:p w:rsidR="00E2180F">
      <w:pPr>
        <w:pStyle w:val="ManualNumPar1"/>
        <w:bidi w:val="0"/>
        <w:rPr>
          <w:rFonts w:hint="default"/>
        </w:rPr>
      </w:pPr>
      <w:r>
        <w:rPr>
          <w:rFonts w:hint="default"/>
        </w:rPr>
        <w:t>2.</w:t>
        <w:tab/>
      </w:r>
      <w:r>
        <w:rPr>
          <w:rFonts w:hint="default"/>
        </w:rPr>
        <w:t>Ž</w:t>
      </w:r>
      <w:r>
        <w:rPr>
          <w:rFonts w:hint="default"/>
        </w:rPr>
        <w:t>iadne z ustanovení</w:t>
      </w:r>
      <w:r>
        <w:rPr>
          <w:rFonts w:hint="default"/>
        </w:rPr>
        <w:t xml:space="preserve"> tejto hlavy sa nebude vykladať</w:t>
      </w:r>
      <w:r>
        <w:rPr>
          <w:rFonts w:hint="default"/>
        </w:rPr>
        <w:t xml:space="preserve"> tak, ž</w:t>
      </w:r>
      <w:r>
        <w:rPr>
          <w:rFonts w:hint="default"/>
        </w:rPr>
        <w:t>e straná</w:t>
      </w:r>
      <w:r>
        <w:rPr>
          <w:rFonts w:hint="default"/>
        </w:rPr>
        <w:t>m brá</w:t>
      </w:r>
      <w:r>
        <w:rPr>
          <w:rFonts w:hint="default"/>
        </w:rPr>
        <w:t>ni v prijatí</w:t>
      </w:r>
      <w:r>
        <w:rPr>
          <w:rFonts w:hint="default"/>
        </w:rPr>
        <w:t xml:space="preserve"> alebo presadzovaní</w:t>
      </w:r>
      <w:r>
        <w:rPr>
          <w:rFonts w:hint="default"/>
        </w:rPr>
        <w:t xml:space="preserve"> opatrení</w:t>
      </w:r>
      <w:r>
        <w:rPr>
          <w:rFonts w:hint="default"/>
        </w:rPr>
        <w:t xml:space="preserve">, </w:t>
      </w:r>
      <w:r>
        <w:rPr>
          <w:rFonts w:hint="default"/>
        </w:rPr>
        <w:t>ktoré</w:t>
      </w:r>
      <w:r>
        <w:rPr>
          <w:rFonts w:hint="default"/>
        </w:rPr>
        <w:t xml:space="preserve"> sú</w:t>
      </w:r>
      <w:r>
        <w:rPr>
          <w:rFonts w:hint="default"/>
        </w:rPr>
        <w:t xml:space="preserve"> zamerané</w:t>
      </w:r>
      <w:r>
        <w:rPr>
          <w:rFonts w:hint="default"/>
        </w:rPr>
        <w:t xml:space="preserve"> na zamedzenie vyhý</w:t>
      </w:r>
      <w:r>
        <w:rPr>
          <w:rFonts w:hint="default"/>
        </w:rPr>
        <w:t>bania sa plateniu daní</w:t>
      </w:r>
      <w:r>
        <w:rPr>
          <w:rFonts w:hint="default"/>
        </w:rPr>
        <w:t xml:space="preserve"> alebo na zamedzenie daň</w:t>
      </w:r>
      <w:r>
        <w:rPr>
          <w:rFonts w:hint="default"/>
        </w:rPr>
        <w:t>ový</w:t>
      </w:r>
      <w:r>
        <w:rPr>
          <w:rFonts w:hint="default"/>
        </w:rPr>
        <w:t>ch ú</w:t>
      </w:r>
      <w:r>
        <w:rPr>
          <w:rFonts w:hint="default"/>
        </w:rPr>
        <w:t>nikov a ktoré</w:t>
      </w:r>
      <w:r>
        <w:rPr>
          <w:rFonts w:hint="default"/>
        </w:rPr>
        <w:t xml:space="preserve"> sú</w:t>
      </w:r>
      <w:r>
        <w:rPr>
          <w:rFonts w:hint="default"/>
        </w:rPr>
        <w:t xml:space="preserve"> v sú</w:t>
      </w:r>
      <w:r>
        <w:rPr>
          <w:rFonts w:hint="default"/>
        </w:rPr>
        <w:t>lade s daň</w:t>
      </w:r>
      <w:r>
        <w:rPr>
          <w:rFonts w:hint="default"/>
        </w:rPr>
        <w:t>ový</w:t>
      </w:r>
      <w:r>
        <w:rPr>
          <w:rFonts w:hint="default"/>
        </w:rPr>
        <w:t>mi ustanoveniami dohô</w:t>
      </w:r>
      <w:r>
        <w:rPr>
          <w:rFonts w:hint="default"/>
        </w:rPr>
        <w:t>d o zamedzení</w:t>
      </w:r>
      <w:r>
        <w:rPr>
          <w:rFonts w:hint="default"/>
        </w:rPr>
        <w:t xml:space="preserve"> dvojité</w:t>
      </w:r>
      <w:r>
        <w:rPr>
          <w:rFonts w:hint="default"/>
        </w:rPr>
        <w:t>ho zdanenia alebo iný</w:t>
      </w:r>
      <w:r>
        <w:rPr>
          <w:rFonts w:hint="default"/>
        </w:rPr>
        <w:t>mi daň</w:t>
      </w:r>
      <w:r>
        <w:rPr>
          <w:rFonts w:hint="default"/>
        </w:rPr>
        <w:t>ový</w:t>
      </w:r>
      <w:r>
        <w:rPr>
          <w:rFonts w:hint="default"/>
        </w:rPr>
        <w:t>mi opatreniami alebo vnú</w:t>
      </w:r>
      <w:r>
        <w:rPr>
          <w:rFonts w:hint="default"/>
        </w:rPr>
        <w:t>troš</w:t>
      </w:r>
      <w:r>
        <w:rPr>
          <w:rFonts w:hint="default"/>
        </w:rPr>
        <w:t>tá</w:t>
      </w:r>
      <w:r>
        <w:rPr>
          <w:rFonts w:hint="default"/>
        </w:rPr>
        <w:t>tnymi daň</w:t>
      </w:r>
      <w:r>
        <w:rPr>
          <w:rFonts w:hint="default"/>
        </w:rPr>
        <w:t>ový</w:t>
      </w:r>
      <w:r>
        <w:rPr>
          <w:rFonts w:hint="default"/>
        </w:rPr>
        <w:t>mi prá</w:t>
      </w:r>
      <w:r>
        <w:rPr>
          <w:rFonts w:hint="default"/>
        </w:rPr>
        <w:t>vnymi predpi</w:t>
      </w:r>
      <w:r>
        <w:rPr>
          <w:rFonts w:hint="default"/>
        </w:rPr>
        <w:t>s</w:t>
      </w:r>
      <w:r>
        <w:rPr>
          <w:rFonts w:hint="default"/>
        </w:rPr>
        <w:t>mi.</w:t>
      </w:r>
    </w:p>
    <w:p w:rsidR="00E2180F">
      <w:pPr>
        <w:pStyle w:val="ManualNumPar1"/>
        <w:bidi w:val="0"/>
        <w:rPr>
          <w:rFonts w:hint="default"/>
        </w:rPr>
      </w:pPr>
      <w:r>
        <w:rPr>
          <w:rFonts w:hint="default"/>
        </w:rPr>
        <w:t>3.</w:t>
        <w:tab/>
      </w:r>
      <w:r>
        <w:rPr>
          <w:rFonts w:hint="default"/>
        </w:rPr>
        <w:t>Ž</w:t>
      </w:r>
      <w:r>
        <w:rPr>
          <w:rFonts w:hint="default"/>
        </w:rPr>
        <w:t>iadne z ustanovení</w:t>
      </w:r>
      <w:r>
        <w:rPr>
          <w:rFonts w:hint="default"/>
        </w:rPr>
        <w:t xml:space="preserve"> tejto hlavy sa nebude vykladať</w:t>
      </w:r>
      <w:r>
        <w:rPr>
          <w:rFonts w:hint="default"/>
        </w:rPr>
        <w:t xml:space="preserve"> tak, ž</w:t>
      </w:r>
      <w:r>
        <w:rPr>
          <w:rFonts w:hint="default"/>
        </w:rPr>
        <w:t>e č</w:t>
      </w:r>
      <w:r>
        <w:rPr>
          <w:rFonts w:hint="default"/>
        </w:rPr>
        <w:t>lenský</w:t>
      </w:r>
      <w:r>
        <w:rPr>
          <w:rFonts w:hint="default"/>
        </w:rPr>
        <w:t>m š</w:t>
      </w:r>
      <w:r>
        <w:rPr>
          <w:rFonts w:hint="default"/>
        </w:rPr>
        <w:t>tá</w:t>
      </w:r>
      <w:r>
        <w:rPr>
          <w:rFonts w:hint="default"/>
        </w:rPr>
        <w:t>tom alebo Srbsku brá</w:t>
      </w:r>
      <w:r>
        <w:rPr>
          <w:rFonts w:hint="default"/>
        </w:rPr>
        <w:t>ni rozliš</w:t>
      </w:r>
      <w:r>
        <w:rPr>
          <w:rFonts w:hint="default"/>
        </w:rPr>
        <w:t>ovať</w:t>
      </w:r>
      <w:r>
        <w:rPr>
          <w:rFonts w:hint="default"/>
        </w:rPr>
        <w:t xml:space="preserve"> pri uplatň</w:t>
      </w:r>
      <w:r>
        <w:rPr>
          <w:rFonts w:hint="default"/>
        </w:rPr>
        <w:t>ovaní</w:t>
      </w:r>
      <w:r>
        <w:rPr>
          <w:rFonts w:hint="default"/>
        </w:rPr>
        <w:t xml:space="preserve"> prí</w:t>
      </w:r>
      <w:r>
        <w:rPr>
          <w:rFonts w:hint="default"/>
        </w:rPr>
        <w:t>sluš</w:t>
      </w:r>
      <w:r>
        <w:rPr>
          <w:rFonts w:hint="default"/>
        </w:rPr>
        <w:t>ný</w:t>
      </w:r>
      <w:r>
        <w:rPr>
          <w:rFonts w:hint="default"/>
        </w:rPr>
        <w:t>ch ustanovení</w:t>
      </w:r>
      <w:r>
        <w:rPr>
          <w:rFonts w:hint="default"/>
        </w:rPr>
        <w:t xml:space="preserve"> ich daň</w:t>
      </w:r>
      <w:r>
        <w:rPr>
          <w:rFonts w:hint="default"/>
        </w:rPr>
        <w:t>ový</w:t>
      </w:r>
      <w:r>
        <w:rPr>
          <w:rFonts w:hint="default"/>
        </w:rPr>
        <w:t>ch prá</w:t>
      </w:r>
      <w:r>
        <w:rPr>
          <w:rFonts w:hint="default"/>
        </w:rPr>
        <w:t>vnych predpisov medzi daň</w:t>
      </w:r>
      <w:r>
        <w:rPr>
          <w:rFonts w:hint="default"/>
        </w:rPr>
        <w:t>ový</w:t>
      </w:r>
      <w:r>
        <w:rPr>
          <w:rFonts w:hint="default"/>
        </w:rPr>
        <w:t>mi poplatní</w:t>
      </w:r>
      <w:r>
        <w:rPr>
          <w:rFonts w:hint="default"/>
        </w:rPr>
        <w:t>kmi, ktorí</w:t>
      </w:r>
      <w:r>
        <w:rPr>
          <w:rFonts w:hint="default"/>
        </w:rPr>
        <w:t xml:space="preserve"> nie sú</w:t>
      </w:r>
      <w:r>
        <w:rPr>
          <w:rFonts w:hint="default"/>
        </w:rPr>
        <w:t xml:space="preserve"> v rovnakej situá</w:t>
      </w:r>
      <w:r>
        <w:rPr>
          <w:rFonts w:hint="default"/>
        </w:rPr>
        <w:t>cii, najmä</w:t>
      </w:r>
      <w:r>
        <w:rPr>
          <w:rFonts w:hint="default"/>
        </w:rPr>
        <w:t xml:space="preserve"> pokia</w:t>
      </w:r>
      <w:r>
        <w:rPr>
          <w:rFonts w:hint="default"/>
        </w:rPr>
        <w:t>ľ</w:t>
      </w:r>
      <w:r>
        <w:rPr>
          <w:rFonts w:hint="default"/>
        </w:rPr>
        <w:t xml:space="preserve"> ide o ich miesto bydliska.</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69</w:t>
      </w:r>
    </w:p>
    <w:p w:rsidR="00E2180F">
      <w:pPr>
        <w:pStyle w:val="ManualNumPar1"/>
        <w:bidi w:val="0"/>
        <w:rPr>
          <w:rFonts w:hint="default"/>
        </w:rPr>
      </w:pPr>
      <w:r>
        <w:t>1.</w:t>
        <w:tab/>
      </w:r>
      <w:r>
        <w:rPr>
          <w:rFonts w:hint="default"/>
        </w:rPr>
        <w:t>Strany sa vž</w:t>
      </w:r>
      <w:r>
        <w:rPr>
          <w:rFonts w:hint="default"/>
        </w:rPr>
        <w:t>dy usilujú</w:t>
      </w:r>
      <w:r>
        <w:rPr>
          <w:rFonts w:hint="default"/>
        </w:rPr>
        <w:t xml:space="preserve"> o to, aby sa podľ</w:t>
      </w:r>
      <w:r>
        <w:rPr>
          <w:rFonts w:hint="default"/>
        </w:rPr>
        <w:t>a mož</w:t>
      </w:r>
      <w:r>
        <w:rPr>
          <w:rFonts w:hint="default"/>
        </w:rPr>
        <w:t>nosti vyhli prijatiu obmedzujú</w:t>
      </w:r>
      <w:r>
        <w:rPr>
          <w:rFonts w:hint="default"/>
        </w:rPr>
        <w:t>cich opatrení</w:t>
      </w:r>
      <w:r>
        <w:rPr>
          <w:rFonts w:hint="default"/>
        </w:rPr>
        <w:t>, vrá</w:t>
      </w:r>
      <w:r>
        <w:rPr>
          <w:rFonts w:hint="default"/>
        </w:rPr>
        <w:t>tane opatrení</w:t>
      </w:r>
      <w:r>
        <w:rPr>
          <w:rFonts w:hint="default"/>
        </w:rPr>
        <w:t xml:space="preserve"> tý</w:t>
      </w:r>
      <w:r>
        <w:rPr>
          <w:rFonts w:hint="default"/>
        </w:rPr>
        <w:t>kajú</w:t>
      </w:r>
      <w:r>
        <w:rPr>
          <w:rFonts w:hint="default"/>
        </w:rPr>
        <w:t>cich sa dovozu, na úč</w:t>
      </w:r>
      <w:r>
        <w:rPr>
          <w:rFonts w:hint="default"/>
        </w:rPr>
        <w:t>ely platobnej bilancie. Strana, ktorá</w:t>
      </w:r>
      <w:r>
        <w:rPr>
          <w:rFonts w:hint="default"/>
        </w:rPr>
        <w:t xml:space="preserve"> prijme také</w:t>
      </w:r>
      <w:r>
        <w:rPr>
          <w:rFonts w:hint="default"/>
        </w:rPr>
        <w:t>to opatrenia, č</w:t>
      </w:r>
      <w:r>
        <w:rPr>
          <w:rFonts w:hint="default"/>
        </w:rPr>
        <w:t>o najskô</w:t>
      </w:r>
      <w:r>
        <w:rPr>
          <w:rFonts w:hint="default"/>
        </w:rPr>
        <w:t>r poskyt</w:t>
      </w:r>
      <w:r>
        <w:rPr>
          <w:rFonts w:hint="default"/>
        </w:rPr>
        <w:t>ne druhej strane č</w:t>
      </w:r>
      <w:r>
        <w:rPr>
          <w:rFonts w:hint="default"/>
        </w:rPr>
        <w:t>asový</w:t>
      </w:r>
      <w:r>
        <w:rPr>
          <w:rFonts w:hint="default"/>
        </w:rPr>
        <w:t xml:space="preserve"> rozvrh na ich zruš</w:t>
      </w:r>
      <w:r>
        <w:rPr>
          <w:rFonts w:hint="default"/>
        </w:rPr>
        <w:t>enie.</w:t>
      </w:r>
    </w:p>
    <w:p w:rsidR="00E2180F">
      <w:pPr>
        <w:pStyle w:val="ManualNumPar1"/>
        <w:bidi w:val="0"/>
        <w:rPr>
          <w:rFonts w:hint="default"/>
        </w:rPr>
      </w:pPr>
      <w:r>
        <w:rPr>
          <w:rFonts w:hint="default"/>
        </w:rPr>
        <w:t>2.</w:t>
        <w:tab/>
      </w:r>
      <w:r>
        <w:rPr>
          <w:rFonts w:hint="default"/>
        </w:rPr>
        <w:t>Ak má</w:t>
      </w:r>
      <w:r>
        <w:rPr>
          <w:rFonts w:hint="default"/>
        </w:rPr>
        <w:t xml:space="preserve"> jeden alebo viacero č</w:t>
      </w:r>
      <w:r>
        <w:rPr>
          <w:rFonts w:hint="default"/>
        </w:rPr>
        <w:t>lenský</w:t>
      </w:r>
      <w:r>
        <w:rPr>
          <w:rFonts w:hint="default"/>
        </w:rPr>
        <w:t>ch š</w:t>
      </w:r>
      <w:r>
        <w:rPr>
          <w:rFonts w:hint="default"/>
        </w:rPr>
        <w:t>tá</w:t>
      </w:r>
      <w:r>
        <w:rPr>
          <w:rFonts w:hint="default"/>
        </w:rPr>
        <w:t>tov alebo Srbsko váž</w:t>
      </w:r>
      <w:r>
        <w:rPr>
          <w:rFonts w:hint="default"/>
        </w:rPr>
        <w:t>ne ť</w:t>
      </w:r>
      <w:r>
        <w:rPr>
          <w:rFonts w:hint="default"/>
        </w:rPr>
        <w:t>až</w:t>
      </w:r>
      <w:r>
        <w:rPr>
          <w:rFonts w:hint="default"/>
        </w:rPr>
        <w:t>kosti s platobnou bilanciou, alebo ak im také</w:t>
      </w:r>
      <w:r>
        <w:rPr>
          <w:rFonts w:hint="default"/>
        </w:rPr>
        <w:t>to ť</w:t>
      </w:r>
      <w:r>
        <w:rPr>
          <w:rFonts w:hint="default"/>
        </w:rPr>
        <w:t>až</w:t>
      </w:r>
      <w:r>
        <w:rPr>
          <w:rFonts w:hint="default"/>
        </w:rPr>
        <w:t>kosti bezprostredne hrozia, môž</w:t>
      </w:r>
      <w:r>
        <w:rPr>
          <w:rFonts w:hint="default"/>
        </w:rPr>
        <w:t>e Spoloč</w:t>
      </w:r>
      <w:r>
        <w:rPr>
          <w:rFonts w:hint="default"/>
        </w:rPr>
        <w:t>enstvo alebo Srbsko v sú</w:t>
      </w:r>
      <w:r>
        <w:rPr>
          <w:rFonts w:hint="default"/>
        </w:rPr>
        <w:t>lade s podmienkami stanove</w:t>
      </w:r>
      <w:r>
        <w:rPr>
          <w:rFonts w:hint="default"/>
        </w:rPr>
        <w:t>ný</w:t>
      </w:r>
      <w:r>
        <w:rPr>
          <w:rFonts w:hint="default"/>
        </w:rPr>
        <w:t>mi v Dohode o založ</w:t>
      </w:r>
      <w:r>
        <w:rPr>
          <w:rFonts w:hint="default"/>
        </w:rPr>
        <w:t>ení</w:t>
      </w:r>
      <w:r>
        <w:rPr>
          <w:rFonts w:hint="default"/>
        </w:rPr>
        <w:t xml:space="preserve"> WTO prijať</w:t>
      </w:r>
      <w:r>
        <w:rPr>
          <w:rFonts w:hint="default"/>
        </w:rPr>
        <w:t xml:space="preserve"> obmedzujú</w:t>
      </w:r>
      <w:r>
        <w:rPr>
          <w:rFonts w:hint="default"/>
        </w:rPr>
        <w:t>ce opatrenia vrá</w:t>
      </w:r>
      <w:r>
        <w:rPr>
          <w:rFonts w:hint="default"/>
        </w:rPr>
        <w:t>tane opatrení</w:t>
      </w:r>
      <w:r>
        <w:rPr>
          <w:rFonts w:hint="default"/>
        </w:rPr>
        <w:t xml:space="preserve"> tý</w:t>
      </w:r>
      <w:r>
        <w:rPr>
          <w:rFonts w:hint="default"/>
        </w:rPr>
        <w:t>kajú</w:t>
      </w:r>
      <w:r>
        <w:rPr>
          <w:rFonts w:hint="default"/>
        </w:rPr>
        <w:t>cich sa dovozu, ktoré</w:t>
      </w:r>
      <w:r>
        <w:rPr>
          <w:rFonts w:hint="default"/>
        </w:rPr>
        <w:t xml:space="preserve"> vš</w:t>
      </w:r>
      <w:r>
        <w:rPr>
          <w:rFonts w:hint="default"/>
        </w:rPr>
        <w:t>ak musia byť</w:t>
      </w:r>
      <w:r>
        <w:rPr>
          <w:rFonts w:hint="default"/>
        </w:rPr>
        <w:t xml:space="preserve"> č</w:t>
      </w:r>
      <w:r>
        <w:rPr>
          <w:rFonts w:hint="default"/>
        </w:rPr>
        <w:t>asovo obmedzené</w:t>
      </w:r>
      <w:r>
        <w:rPr>
          <w:rFonts w:hint="default"/>
        </w:rPr>
        <w:t xml:space="preserve"> a nesmú</w:t>
      </w:r>
      <w:r>
        <w:rPr>
          <w:rFonts w:hint="default"/>
        </w:rPr>
        <w:t xml:space="preserve"> í</w:t>
      </w:r>
      <w:r>
        <w:rPr>
          <w:rFonts w:hint="default"/>
        </w:rPr>
        <w:t>sť</w:t>
      </w:r>
      <w:r>
        <w:rPr>
          <w:rFonts w:hint="default"/>
        </w:rPr>
        <w:t xml:space="preserve"> nad rá</w:t>
      </w:r>
      <w:r>
        <w:rPr>
          <w:rFonts w:hint="default"/>
        </w:rPr>
        <w:t>mec toho, č</w:t>
      </w:r>
      <w:r>
        <w:rPr>
          <w:rFonts w:hint="default"/>
        </w:rPr>
        <w:t>o je nevyhnutne potrebné</w:t>
      </w:r>
      <w:r>
        <w:rPr>
          <w:rFonts w:hint="default"/>
        </w:rPr>
        <w:t xml:space="preserve"> na ná</w:t>
      </w:r>
      <w:r>
        <w:rPr>
          <w:rFonts w:hint="default"/>
        </w:rPr>
        <w:t>pravu situá</w:t>
      </w:r>
      <w:r>
        <w:rPr>
          <w:rFonts w:hint="default"/>
        </w:rPr>
        <w:t>cie s platobnou bilanciou. Spoloč</w:t>
      </w:r>
      <w:r>
        <w:rPr>
          <w:rFonts w:hint="default"/>
        </w:rPr>
        <w:t>enstvo alebo Srbs</w:t>
      </w:r>
      <w:r>
        <w:rPr>
          <w:rFonts w:hint="default"/>
        </w:rPr>
        <w:t>k</w:t>
      </w:r>
      <w:r>
        <w:rPr>
          <w:rFonts w:hint="default"/>
        </w:rPr>
        <w:t>o o tom ihneď</w:t>
      </w:r>
      <w:r>
        <w:rPr>
          <w:rFonts w:hint="default"/>
        </w:rPr>
        <w:t xml:space="preserve"> informuje druhú</w:t>
      </w:r>
      <w:r>
        <w:rPr>
          <w:rFonts w:hint="default"/>
        </w:rPr>
        <w:t xml:space="preserve"> stranu.</w:t>
      </w:r>
    </w:p>
    <w:p w:rsidR="00E2180F">
      <w:pPr>
        <w:pStyle w:val="ManualNumPar1"/>
        <w:bidi w:val="0"/>
        <w:rPr>
          <w:rFonts w:hint="default"/>
        </w:rPr>
      </w:pPr>
      <w:r>
        <w:rPr>
          <w:rFonts w:hint="default"/>
        </w:rPr>
        <w:t>3.</w:t>
        <w:tab/>
      </w:r>
      <w:r>
        <w:rPr>
          <w:rFonts w:hint="default"/>
        </w:rPr>
        <w:t>Na prevody sú</w:t>
      </w:r>
      <w:r>
        <w:rPr>
          <w:rFonts w:hint="default"/>
        </w:rPr>
        <w:t>visiace s investí</w:t>
      </w:r>
      <w:r>
        <w:rPr>
          <w:rFonts w:hint="default"/>
        </w:rPr>
        <w:t>ciami a najmä</w:t>
      </w:r>
      <w:r>
        <w:rPr>
          <w:rFonts w:hint="default"/>
        </w:rPr>
        <w:t xml:space="preserve"> na repatriá</w:t>
      </w:r>
      <w:r>
        <w:rPr>
          <w:rFonts w:hint="default"/>
        </w:rPr>
        <w:t>ciu investovaný</w:t>
      </w:r>
      <w:r>
        <w:rPr>
          <w:rFonts w:hint="default"/>
        </w:rPr>
        <w:t>ch prostriedkov alebo reinvestovaný</w:t>
      </w:r>
      <w:r>
        <w:rPr>
          <w:rFonts w:hint="default"/>
        </w:rPr>
        <w:t>ch prostriedkov alebo aký</w:t>
      </w:r>
      <w:r>
        <w:rPr>
          <w:rFonts w:hint="default"/>
        </w:rPr>
        <w:t>chkoľ</w:t>
      </w:r>
      <w:r>
        <w:rPr>
          <w:rFonts w:hint="default"/>
        </w:rPr>
        <w:t>vek vý</w:t>
      </w:r>
      <w:r>
        <w:rPr>
          <w:rFonts w:hint="default"/>
        </w:rPr>
        <w:t>nosov z nich sa nesmú</w:t>
      </w:r>
      <w:r>
        <w:rPr>
          <w:rFonts w:hint="default"/>
        </w:rPr>
        <w:t xml:space="preserve"> uplatniť</w:t>
      </w:r>
      <w:r>
        <w:rPr>
          <w:rFonts w:hint="default"/>
        </w:rPr>
        <w:t xml:space="preserve"> ž</w:t>
      </w:r>
      <w:r>
        <w:rPr>
          <w:rFonts w:hint="default"/>
        </w:rPr>
        <w:t>iadne obmedzujú</w:t>
      </w:r>
      <w:r>
        <w:rPr>
          <w:rFonts w:hint="default"/>
        </w:rPr>
        <w:t>ce opatrenia.</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70</w:t>
      </w:r>
    </w:p>
    <w:p w:rsidR="00E2180F">
      <w:pPr>
        <w:bidi w:val="0"/>
      </w:pPr>
      <w:r>
        <w:t>Ust</w:t>
      </w:r>
      <w:r>
        <w:rPr>
          <w:rFonts w:hint="default"/>
        </w:rPr>
        <w:t>anovenia tejto hlavy sa postupne upravia, najmä</w:t>
      </w:r>
      <w:r>
        <w:rPr>
          <w:rFonts w:hint="default"/>
        </w:rPr>
        <w:t xml:space="preserve"> vzhľ</w:t>
      </w:r>
      <w:r>
        <w:rPr>
          <w:rFonts w:hint="default"/>
        </w:rPr>
        <w:t>adom na pož</w:t>
      </w:r>
      <w:r>
        <w:rPr>
          <w:rFonts w:hint="default"/>
        </w:rPr>
        <w:t>iadavky vyplý</w:t>
      </w:r>
      <w:r>
        <w:rPr>
          <w:rFonts w:hint="default"/>
        </w:rPr>
        <w:t>vajú</w:t>
      </w:r>
      <w:r>
        <w:rPr>
          <w:rFonts w:hint="default"/>
        </w:rPr>
        <w:t>ce z č</w:t>
      </w:r>
      <w:r>
        <w:rPr>
          <w:rFonts w:hint="default"/>
        </w:rPr>
        <w:t>lá</w:t>
      </w:r>
      <w:r>
        <w:rPr>
          <w:rFonts w:hint="default"/>
        </w:rPr>
        <w:t>nku V GATS.</w:t>
      </w:r>
    </w:p>
    <w:p w:rsidR="00E2180F">
      <w:pPr>
        <w:pStyle w:val="Titrearticle"/>
        <w:bidi w:val="0"/>
        <w:spacing w:before="120"/>
      </w:pPr>
      <w:r>
        <w:rPr>
          <w:rFonts w:hint="default"/>
          <w:b/>
          <w:bCs/>
        </w:rPr>
        <w:t>Č</w:t>
      </w:r>
      <w:r>
        <w:rPr>
          <w:rFonts w:hint="default"/>
          <w:b/>
          <w:bCs/>
        </w:rPr>
        <w:t>lá</w:t>
      </w:r>
      <w:r>
        <w:rPr>
          <w:rFonts w:hint="default"/>
          <w:b/>
          <w:bCs/>
        </w:rPr>
        <w:t>nok 71</w:t>
      </w:r>
    </w:p>
    <w:p w:rsidR="00E2180F">
      <w:pPr>
        <w:bidi w:val="0"/>
      </w:pPr>
      <w:r>
        <w:rPr>
          <w:rFonts w:hint="default"/>
        </w:rPr>
        <w:t>Ustanoveniami tejto dohody nie je dotknuté</w:t>
      </w:r>
      <w:r>
        <w:rPr>
          <w:rFonts w:hint="default"/>
        </w:rPr>
        <w:t xml:space="preserve"> uplatň</w:t>
      </w:r>
      <w:r>
        <w:rPr>
          <w:rFonts w:hint="default"/>
        </w:rPr>
        <w:t>ovanie aké</w:t>
      </w:r>
      <w:r>
        <w:rPr>
          <w:rFonts w:hint="default"/>
        </w:rPr>
        <w:t>hokoľ</w:t>
      </w:r>
      <w:r>
        <w:rPr>
          <w:rFonts w:hint="default"/>
        </w:rPr>
        <w:t>vek opatrenia, ktoré</w:t>
      </w:r>
      <w:r>
        <w:rPr>
          <w:rFonts w:hint="default"/>
        </w:rPr>
        <w:t xml:space="preserve"> niektorá</w:t>
      </w:r>
      <w:r>
        <w:rPr>
          <w:rFonts w:hint="default"/>
        </w:rPr>
        <w:t xml:space="preserve"> zo strá</w:t>
      </w:r>
      <w:r>
        <w:rPr>
          <w:rFonts w:hint="default"/>
        </w:rPr>
        <w:t>n uplatň</w:t>
      </w:r>
      <w:r>
        <w:rPr>
          <w:rFonts w:hint="default"/>
        </w:rPr>
        <w:t>uje, aby zabrá</w:t>
      </w:r>
      <w:r>
        <w:rPr>
          <w:rFonts w:hint="default"/>
        </w:rPr>
        <w:t>nila obchá</w:t>
      </w:r>
      <w:r>
        <w:rPr>
          <w:rFonts w:hint="default"/>
        </w:rPr>
        <w:t>dzaniu svojic</w:t>
      </w:r>
      <w:r>
        <w:rPr>
          <w:rFonts w:hint="default"/>
        </w:rPr>
        <w:t>h opatrení</w:t>
      </w:r>
      <w:r>
        <w:rPr>
          <w:rFonts w:hint="default"/>
        </w:rPr>
        <w:t>, ktoré</w:t>
      </w:r>
      <w:r>
        <w:rPr>
          <w:rFonts w:hint="default"/>
        </w:rPr>
        <w:t xml:space="preserve"> sa tý</w:t>
      </w:r>
      <w:r>
        <w:rPr>
          <w:rFonts w:hint="default"/>
        </w:rPr>
        <w:t>kajú</w:t>
      </w:r>
      <w:r>
        <w:rPr>
          <w:rFonts w:hint="default"/>
        </w:rPr>
        <w:t xml:space="preserve"> prí</w:t>
      </w:r>
      <w:r>
        <w:rPr>
          <w:rFonts w:hint="default"/>
        </w:rPr>
        <w:t>stupu tretej krajiny na jej trh, prostrední</w:t>
      </w:r>
      <w:r>
        <w:rPr>
          <w:rFonts w:hint="default"/>
        </w:rPr>
        <w:t>ctvom ustanovení</w:t>
      </w:r>
      <w:r>
        <w:rPr>
          <w:rFonts w:hint="default"/>
        </w:rPr>
        <w:t xml:space="preserve"> tejto dohody.</w:t>
      </w:r>
    </w:p>
    <w:p w:rsidR="00E2180F">
      <w:pPr>
        <w:pStyle w:val="ChapterTitle"/>
        <w:bidi w:val="0"/>
        <w:rPr>
          <w:u w:val="single"/>
        </w:rPr>
      </w:pPr>
      <w:r>
        <w:rPr>
          <w:u w:val="single"/>
        </w:rPr>
        <w:t>HLAVA VI</w:t>
      </w:r>
    </w:p>
    <w:p w:rsidR="00E2180F">
      <w:pPr>
        <w:pStyle w:val="ChapterTitle"/>
        <w:bidi w:val="0"/>
        <w:rPr>
          <w:rFonts w:hint="default"/>
        </w:rPr>
      </w:pPr>
      <w:r>
        <w:rPr>
          <w:rFonts w:hint="default"/>
        </w:rPr>
        <w:t>APROXIMÁ</w:t>
      </w:r>
      <w:r>
        <w:rPr>
          <w:rFonts w:hint="default"/>
        </w:rPr>
        <w:t>CIA PRÁ</w:t>
      </w:r>
      <w:r>
        <w:rPr>
          <w:rFonts w:hint="default"/>
        </w:rPr>
        <w:t>VA, PRESADZOVANIE PRÁ</w:t>
      </w:r>
      <w:r>
        <w:rPr>
          <w:rFonts w:hint="default"/>
        </w:rPr>
        <w:t>VA A </w:t>
      </w:r>
      <w:r>
        <w:rPr>
          <w:rFonts w:hint="default"/>
        </w:rPr>
        <w:t>PRAVIDLÁ</w:t>
      </w:r>
      <w:r>
        <w:rPr>
          <w:rFonts w:hint="default"/>
        </w:rPr>
        <w:t xml:space="preserve"> HOSPODÁ</w:t>
      </w:r>
      <w:r>
        <w:rPr>
          <w:rFonts w:hint="default"/>
        </w:rPr>
        <w:t>RSKEJ SÚŤ</w:t>
      </w:r>
      <w:r>
        <w:rPr>
          <w:rFonts w:hint="default"/>
        </w:rPr>
        <w:t>AŽ</w:t>
      </w:r>
      <w:r>
        <w:rPr>
          <w:rFonts w:hint="default"/>
        </w:rPr>
        <w:t xml:space="preserve">E </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72</w:t>
      </w:r>
    </w:p>
    <w:p w:rsidR="00E2180F">
      <w:pPr>
        <w:pStyle w:val="ManualNumPar1"/>
        <w:bidi w:val="0"/>
        <w:rPr>
          <w:rFonts w:hint="default"/>
        </w:rPr>
      </w:pPr>
      <w:r>
        <w:t>1.</w:t>
        <w:tab/>
      </w:r>
      <w:r>
        <w:rPr>
          <w:rFonts w:hint="default"/>
        </w:rPr>
        <w:t>Strany uzná</w:t>
      </w:r>
      <w:r>
        <w:rPr>
          <w:rFonts w:hint="default"/>
        </w:rPr>
        <w:t>vajú</w:t>
      </w:r>
      <w:r>
        <w:rPr>
          <w:rFonts w:hint="default"/>
        </w:rPr>
        <w:t xml:space="preserve"> dô</w:t>
      </w:r>
      <w:r>
        <w:rPr>
          <w:rFonts w:hint="default"/>
        </w:rPr>
        <w:t>lež</w:t>
      </w:r>
      <w:r>
        <w:rPr>
          <w:rFonts w:hint="default"/>
        </w:rPr>
        <w:t>itosť</w:t>
      </w:r>
      <w:r>
        <w:rPr>
          <w:rFonts w:hint="default"/>
        </w:rPr>
        <w:t xml:space="preserve"> aproximá</w:t>
      </w:r>
      <w:r>
        <w:rPr>
          <w:rFonts w:hint="default"/>
        </w:rPr>
        <w:t>cie existujú</w:t>
      </w:r>
      <w:r>
        <w:rPr>
          <w:rFonts w:hint="default"/>
        </w:rPr>
        <w:t>cich srbský</w:t>
      </w:r>
      <w:r>
        <w:rPr>
          <w:rFonts w:hint="default"/>
        </w:rPr>
        <w:t>ch prá</w:t>
      </w:r>
      <w:r>
        <w:rPr>
          <w:rFonts w:hint="default"/>
        </w:rPr>
        <w:t>vnych predpisov prá</w:t>
      </w:r>
      <w:r>
        <w:rPr>
          <w:rFonts w:hint="default"/>
        </w:rPr>
        <w:t>vnym predpisom Spoloč</w:t>
      </w:r>
      <w:r>
        <w:rPr>
          <w:rFonts w:hint="default"/>
        </w:rPr>
        <w:t>enstva a ich úč</w:t>
      </w:r>
      <w:r>
        <w:rPr>
          <w:rFonts w:hint="default"/>
        </w:rPr>
        <w:t>innej implementá</w:t>
      </w:r>
      <w:r>
        <w:rPr>
          <w:rFonts w:hint="default"/>
        </w:rPr>
        <w:t>cie. Srbsko vyvinie ú</w:t>
      </w:r>
      <w:r>
        <w:rPr>
          <w:rFonts w:hint="default"/>
        </w:rPr>
        <w:t>silie s cieľ</w:t>
      </w:r>
      <w:r>
        <w:rPr>
          <w:rFonts w:hint="default"/>
        </w:rPr>
        <w:t>om zabezpeč</w:t>
      </w:r>
      <w:r>
        <w:rPr>
          <w:rFonts w:hint="default"/>
        </w:rPr>
        <w:t>iť</w:t>
      </w:r>
      <w:r>
        <w:rPr>
          <w:rFonts w:hint="default"/>
        </w:rPr>
        <w:t>, aby sa jeho existujú</w:t>
      </w:r>
      <w:r>
        <w:rPr>
          <w:rFonts w:hint="default"/>
        </w:rPr>
        <w:t>ce a budú</w:t>
      </w:r>
      <w:r>
        <w:rPr>
          <w:rFonts w:hint="default"/>
        </w:rPr>
        <w:t>ce prá</w:t>
      </w:r>
      <w:r>
        <w:rPr>
          <w:rFonts w:hint="default"/>
        </w:rPr>
        <w:t>vne predpisy postupne stali zluč</w:t>
      </w:r>
      <w:r>
        <w:rPr>
          <w:rFonts w:hint="default"/>
        </w:rPr>
        <w:t>iteľ</w:t>
      </w:r>
      <w:r>
        <w:rPr>
          <w:rFonts w:hint="default"/>
        </w:rPr>
        <w:t>ný</w:t>
      </w:r>
      <w:r>
        <w:rPr>
          <w:rFonts w:hint="default"/>
        </w:rPr>
        <w:t>mi s acquis Spoloč</w:t>
      </w:r>
      <w:r>
        <w:rPr>
          <w:rFonts w:hint="default"/>
        </w:rPr>
        <w:t>enstva. Srbsko zabezpečí</w:t>
      </w:r>
      <w:r>
        <w:rPr>
          <w:rFonts w:hint="default"/>
        </w:rPr>
        <w:t>, ž</w:t>
      </w:r>
      <w:r>
        <w:rPr>
          <w:rFonts w:hint="default"/>
        </w:rPr>
        <w:t>e existujú</w:t>
      </w:r>
      <w:r>
        <w:rPr>
          <w:rFonts w:hint="default"/>
        </w:rPr>
        <w:t>ce</w:t>
      </w:r>
      <w:r>
        <w:rPr>
          <w:rFonts w:hint="default"/>
        </w:rPr>
        <w:t xml:space="preserve"> </w:t>
      </w:r>
      <w:r>
        <w:rPr>
          <w:rFonts w:hint="default"/>
        </w:rPr>
        <w:t>a budú</w:t>
      </w:r>
      <w:r>
        <w:rPr>
          <w:rFonts w:hint="default"/>
        </w:rPr>
        <w:t>ce prá</w:t>
      </w:r>
      <w:r>
        <w:rPr>
          <w:rFonts w:hint="default"/>
        </w:rPr>
        <w:t>vne predpisy budú</w:t>
      </w:r>
      <w:r>
        <w:rPr>
          <w:rFonts w:hint="default"/>
        </w:rPr>
        <w:t xml:space="preserve"> riadne implementované</w:t>
      </w:r>
      <w:r>
        <w:rPr>
          <w:rFonts w:hint="default"/>
        </w:rPr>
        <w:t xml:space="preserve"> a presadzované.</w:t>
      </w:r>
    </w:p>
    <w:p w:rsidR="00E2180F">
      <w:pPr>
        <w:pStyle w:val="ManualNumPar1"/>
        <w:bidi w:val="0"/>
      </w:pPr>
      <w:r>
        <w:t>2.</w:t>
        <w:tab/>
      </w:r>
      <w:r>
        <w:rPr>
          <w:rFonts w:hint="default"/>
        </w:rPr>
        <w:t>Tá</w:t>
      </w:r>
      <w:r>
        <w:rPr>
          <w:rFonts w:hint="default"/>
        </w:rPr>
        <w:t>to aproximá</w:t>
      </w:r>
      <w:r>
        <w:rPr>
          <w:rFonts w:hint="default"/>
        </w:rPr>
        <w:t>cia sa zač</w:t>
      </w:r>
      <w:r>
        <w:rPr>
          <w:rFonts w:hint="default"/>
        </w:rPr>
        <w:t>ne dň</w:t>
      </w:r>
      <w:r>
        <w:rPr>
          <w:rFonts w:hint="default"/>
        </w:rPr>
        <w:t>om podpí</w:t>
      </w:r>
      <w:r>
        <w:rPr>
          <w:rFonts w:hint="default"/>
        </w:rPr>
        <w:t>sania tejto dohody a </w:t>
      </w:r>
      <w:r>
        <w:rPr>
          <w:rFonts w:hint="default"/>
        </w:rPr>
        <w:t>do konca prechodné</w:t>
      </w:r>
      <w:r>
        <w:rPr>
          <w:rFonts w:hint="default"/>
        </w:rPr>
        <w:t>ho obdobia stanovené</w:t>
      </w:r>
      <w:r>
        <w:rPr>
          <w:rFonts w:hint="default"/>
        </w:rPr>
        <w:t>ho v </w:t>
      </w:r>
      <w:r>
        <w:rPr>
          <w:rFonts w:hint="default"/>
        </w:rPr>
        <w:t>č</w:t>
      </w:r>
      <w:r>
        <w:rPr>
          <w:rFonts w:hint="default"/>
        </w:rPr>
        <w:t>lá</w:t>
      </w:r>
      <w:r>
        <w:rPr>
          <w:rFonts w:hint="default"/>
        </w:rPr>
        <w:t>nku 8 tejto dohody sa postupne sa rozší</w:t>
      </w:r>
      <w:r>
        <w:rPr>
          <w:rFonts w:hint="default"/>
        </w:rPr>
        <w:t>ri na vš</w:t>
      </w:r>
      <w:r>
        <w:rPr>
          <w:rFonts w:hint="default"/>
        </w:rPr>
        <w:t>etky zlož</w:t>
      </w:r>
      <w:r>
        <w:rPr>
          <w:rFonts w:hint="default"/>
        </w:rPr>
        <w:t xml:space="preserve">ky </w:t>
      </w:r>
      <w:r>
        <w:rPr>
          <w:i/>
          <w:iCs/>
        </w:rPr>
        <w:t>acqui</w:t>
      </w:r>
      <w:r>
        <w:rPr>
          <w:rFonts w:hint="default"/>
        </w:rPr>
        <w:t>s Spoloč</w:t>
      </w:r>
      <w:r>
        <w:rPr>
          <w:rFonts w:hint="default"/>
        </w:rPr>
        <w:t>enstva, uv</w:t>
      </w:r>
      <w:r>
        <w:rPr>
          <w:rFonts w:hint="default"/>
        </w:rPr>
        <w:t>edené</w:t>
      </w:r>
      <w:r>
        <w:rPr>
          <w:rFonts w:hint="default"/>
        </w:rPr>
        <w:t xml:space="preserve"> v tejto dohode.</w:t>
      </w:r>
    </w:p>
    <w:p w:rsidR="00E2180F">
      <w:pPr>
        <w:pStyle w:val="ManualNumPar1"/>
        <w:bidi w:val="0"/>
      </w:pPr>
      <w:r>
        <w:t>3.</w:t>
        <w:tab/>
      </w:r>
      <w:r>
        <w:rPr>
          <w:rFonts w:hint="default"/>
        </w:rPr>
        <w:t>V poč</w:t>
      </w:r>
      <w:r>
        <w:rPr>
          <w:rFonts w:hint="default"/>
        </w:rPr>
        <w:t>iatoč</w:t>
      </w:r>
      <w:r>
        <w:rPr>
          <w:rFonts w:hint="default"/>
        </w:rPr>
        <w:t>nej fá</w:t>
      </w:r>
      <w:r>
        <w:rPr>
          <w:rFonts w:hint="default"/>
        </w:rPr>
        <w:t>ze sa aproximá</w:t>
      </w:r>
      <w:r>
        <w:rPr>
          <w:rFonts w:hint="default"/>
        </w:rPr>
        <w:t>cia sú</w:t>
      </w:r>
      <w:r>
        <w:rPr>
          <w:rFonts w:hint="default"/>
        </w:rPr>
        <w:t>stredí</w:t>
      </w:r>
      <w:r>
        <w:rPr>
          <w:rFonts w:hint="default"/>
        </w:rPr>
        <w:t xml:space="preserve"> na zá</w:t>
      </w:r>
      <w:r>
        <w:rPr>
          <w:rFonts w:hint="default"/>
        </w:rPr>
        <w:t>kladné</w:t>
      </w:r>
      <w:r>
        <w:rPr>
          <w:rFonts w:hint="default"/>
        </w:rPr>
        <w:t xml:space="preserve"> prvky </w:t>
      </w:r>
      <w:r>
        <w:rPr>
          <w:i/>
          <w:iCs/>
        </w:rPr>
        <w:t>acquis</w:t>
      </w:r>
      <w:r>
        <w:rPr>
          <w:rFonts w:hint="default"/>
        </w:rPr>
        <w:t xml:space="preserve"> v oblasti vnú</w:t>
      </w:r>
      <w:r>
        <w:rPr>
          <w:rFonts w:hint="default"/>
        </w:rPr>
        <w:t>torné</w:t>
      </w:r>
      <w:r>
        <w:rPr>
          <w:rFonts w:hint="default"/>
        </w:rPr>
        <w:t>ho trhu vrá</w:t>
      </w:r>
      <w:r>
        <w:rPr>
          <w:rFonts w:hint="default"/>
        </w:rPr>
        <w:t>tane prá</w:t>
      </w:r>
      <w:r>
        <w:rPr>
          <w:rFonts w:hint="default"/>
        </w:rPr>
        <w:t>vnych predpisov upravujú</w:t>
      </w:r>
      <w:r>
        <w:rPr>
          <w:rFonts w:hint="default"/>
        </w:rPr>
        <w:t>cich finanč</w:t>
      </w:r>
      <w:r>
        <w:rPr>
          <w:rFonts w:hint="default"/>
        </w:rPr>
        <w:t>ný</w:t>
      </w:r>
      <w:r>
        <w:rPr>
          <w:rFonts w:hint="default"/>
        </w:rPr>
        <w:t xml:space="preserve"> sektor, na oblasť</w:t>
      </w:r>
      <w:r>
        <w:rPr>
          <w:rFonts w:hint="default"/>
        </w:rPr>
        <w:t xml:space="preserve"> spravodlivosti, slobody a bezpeč</w:t>
      </w:r>
      <w:r>
        <w:rPr>
          <w:rFonts w:hint="default"/>
        </w:rPr>
        <w:t>nosti a na oblasti sú</w:t>
      </w:r>
      <w:r>
        <w:rPr>
          <w:rFonts w:hint="default"/>
        </w:rPr>
        <w:t>visiace s obchodo</w:t>
      </w:r>
      <w:r>
        <w:rPr>
          <w:rFonts w:hint="default"/>
        </w:rPr>
        <w:t>m. V ď</w:t>
      </w:r>
      <w:r>
        <w:rPr>
          <w:rFonts w:hint="default"/>
        </w:rPr>
        <w:t>alš</w:t>
      </w:r>
      <w:r>
        <w:rPr>
          <w:rFonts w:hint="default"/>
        </w:rPr>
        <w:t>ej fá</w:t>
      </w:r>
      <w:r>
        <w:rPr>
          <w:rFonts w:hint="default"/>
        </w:rPr>
        <w:t>ze sa Srbsko sú</w:t>
      </w:r>
      <w:r>
        <w:rPr>
          <w:rFonts w:hint="default"/>
        </w:rPr>
        <w:t>stredí</w:t>
      </w:r>
      <w:r>
        <w:rPr>
          <w:rFonts w:hint="default"/>
        </w:rPr>
        <w:t xml:space="preserve"> na ostatné</w:t>
      </w:r>
      <w:r>
        <w:rPr>
          <w:rFonts w:hint="default"/>
        </w:rPr>
        <w:t xml:space="preserve"> č</w:t>
      </w:r>
      <w:r>
        <w:rPr>
          <w:rFonts w:hint="default"/>
        </w:rPr>
        <w:t xml:space="preserve">asti </w:t>
      </w:r>
      <w:r>
        <w:rPr>
          <w:i/>
          <w:iCs/>
        </w:rPr>
        <w:t>acquis</w:t>
      </w:r>
      <w:r>
        <w:t>.</w:t>
      </w:r>
    </w:p>
    <w:p w:rsidR="00E2180F">
      <w:pPr>
        <w:pStyle w:val="Text4"/>
        <w:bidi w:val="0"/>
      </w:pPr>
      <w:r>
        <w:rPr>
          <w:rFonts w:hint="default"/>
        </w:rPr>
        <w:t>Aproximá</w:t>
      </w:r>
      <w:r>
        <w:rPr>
          <w:rFonts w:hint="default"/>
        </w:rPr>
        <w:t>cia sa uskutoč</w:t>
      </w:r>
      <w:r>
        <w:rPr>
          <w:rFonts w:hint="default"/>
        </w:rPr>
        <w:t>ní</w:t>
      </w:r>
      <w:r>
        <w:rPr>
          <w:rFonts w:hint="default"/>
        </w:rPr>
        <w:t xml:space="preserve"> na zá</w:t>
      </w:r>
      <w:r>
        <w:rPr>
          <w:rFonts w:hint="default"/>
        </w:rPr>
        <w:t>klade programu, na ktorom sa dohodne Euró</w:t>
      </w:r>
      <w:r>
        <w:rPr>
          <w:rFonts w:hint="default"/>
        </w:rPr>
        <w:t>pska komisia so Srbskom.</w:t>
      </w:r>
    </w:p>
    <w:p w:rsidR="00E2180F">
      <w:pPr>
        <w:pStyle w:val="ManualNumPar1"/>
        <w:bidi w:val="0"/>
        <w:rPr>
          <w:rFonts w:hint="default"/>
        </w:rPr>
      </w:pPr>
      <w:r>
        <w:t>4.</w:t>
        <w:tab/>
      </w:r>
      <w:r>
        <w:rPr>
          <w:rFonts w:hint="default"/>
        </w:rPr>
        <w:t>Srbsko po dohode s Euró</w:t>
      </w:r>
      <w:r>
        <w:rPr>
          <w:rFonts w:hint="default"/>
        </w:rPr>
        <w:t>pskou komisiou takisto stanoví</w:t>
      </w:r>
      <w:r>
        <w:rPr>
          <w:rFonts w:hint="default"/>
        </w:rPr>
        <w:t xml:space="preserve"> aj modality monitorovania aproximá</w:t>
      </w:r>
      <w:r>
        <w:rPr>
          <w:rFonts w:hint="default"/>
        </w:rPr>
        <w:t>cie prá</w:t>
      </w:r>
      <w:r>
        <w:rPr>
          <w:rFonts w:hint="default"/>
        </w:rPr>
        <w:t>vnych predpisov a implementá</w:t>
      </w:r>
      <w:r>
        <w:rPr>
          <w:rFonts w:hint="default"/>
        </w:rPr>
        <w:t>cie opatrení</w:t>
      </w:r>
      <w:r>
        <w:rPr>
          <w:rFonts w:hint="default"/>
        </w:rPr>
        <w:t xml:space="preserve"> zameraný</w:t>
      </w:r>
      <w:r>
        <w:rPr>
          <w:rFonts w:hint="default"/>
        </w:rPr>
        <w:t>ch na presadzovanie prá</w:t>
      </w:r>
      <w:r>
        <w:rPr>
          <w:rFonts w:hint="default"/>
        </w:rPr>
        <w:t>va, ktoré</w:t>
      </w:r>
      <w:r>
        <w:rPr>
          <w:rFonts w:hint="default"/>
        </w:rPr>
        <w:t xml:space="preserve"> je potrebné</w:t>
      </w:r>
      <w:r>
        <w:rPr>
          <w:rFonts w:hint="default"/>
        </w:rPr>
        <w:t xml:space="preserve"> prijať.</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73</w:t>
        <w:br/>
      </w:r>
      <w:r>
        <w:rPr>
          <w:rFonts w:hint="default"/>
          <w:b/>
          <w:bCs/>
        </w:rPr>
        <w:t>Ustanovenia hospodá</w:t>
      </w:r>
      <w:r>
        <w:rPr>
          <w:rFonts w:hint="default"/>
          <w:b/>
          <w:bCs/>
        </w:rPr>
        <w:t>rskej súť</w:t>
      </w:r>
      <w:r>
        <w:rPr>
          <w:rFonts w:hint="default"/>
          <w:b/>
          <w:bCs/>
        </w:rPr>
        <w:t>až</w:t>
      </w:r>
      <w:r>
        <w:rPr>
          <w:rFonts w:hint="default"/>
          <w:b/>
          <w:bCs/>
        </w:rPr>
        <w:t>e a ď</w:t>
      </w:r>
      <w:r>
        <w:rPr>
          <w:rFonts w:hint="default"/>
          <w:b/>
          <w:bCs/>
        </w:rPr>
        <w:t>alš</w:t>
      </w:r>
      <w:r>
        <w:rPr>
          <w:rFonts w:hint="default"/>
          <w:b/>
          <w:bCs/>
        </w:rPr>
        <w:t>ie hospodá</w:t>
      </w:r>
      <w:r>
        <w:rPr>
          <w:rFonts w:hint="default"/>
          <w:b/>
          <w:bCs/>
        </w:rPr>
        <w:t>rske ustanovenia</w:t>
      </w:r>
    </w:p>
    <w:p w:rsidR="00E2180F">
      <w:pPr>
        <w:pStyle w:val="ManualNumPar1"/>
        <w:bidi w:val="0"/>
        <w:rPr>
          <w:rFonts w:hint="default"/>
        </w:rPr>
      </w:pPr>
      <w:r>
        <w:t>1.</w:t>
        <w:tab/>
      </w:r>
      <w:r>
        <w:rPr>
          <w:rFonts w:hint="default"/>
        </w:rPr>
        <w:t>Tieto postupy nie sú</w:t>
      </w:r>
      <w:r>
        <w:rPr>
          <w:rFonts w:hint="default"/>
        </w:rPr>
        <w:t xml:space="preserve"> zluč</w:t>
      </w:r>
      <w:r>
        <w:rPr>
          <w:rFonts w:hint="default"/>
        </w:rPr>
        <w:t>iteľ</w:t>
      </w:r>
      <w:r>
        <w:rPr>
          <w:rFonts w:hint="default"/>
        </w:rPr>
        <w:t>né</w:t>
      </w:r>
      <w:r>
        <w:rPr>
          <w:rFonts w:hint="default"/>
        </w:rPr>
        <w:t xml:space="preserve"> s riadnym fungovaní</w:t>
      </w:r>
      <w:r>
        <w:rPr>
          <w:rFonts w:hint="default"/>
        </w:rPr>
        <w:t>m tejto dohody, pokiaľ</w:t>
      </w:r>
      <w:r>
        <w:rPr>
          <w:rFonts w:hint="default"/>
        </w:rPr>
        <w:t xml:space="preserve"> by</w:t>
      </w:r>
      <w:r>
        <w:rPr>
          <w:rFonts w:hint="default"/>
        </w:rPr>
        <w:t xml:space="preserve"> mohli mať</w:t>
      </w:r>
      <w:r>
        <w:rPr>
          <w:rFonts w:hint="default"/>
        </w:rPr>
        <w:t xml:space="preserve"> dosah na obchod medzi Spoloč</w:t>
      </w:r>
      <w:r>
        <w:rPr>
          <w:rFonts w:hint="default"/>
        </w:rPr>
        <w:t>enstvom a Srbskom:</w:t>
      </w:r>
    </w:p>
    <w:p w:rsidR="00E2180F">
      <w:pPr>
        <w:pStyle w:val="Point1"/>
        <w:bidi w:val="0"/>
        <w:rPr>
          <w:rFonts w:hint="default"/>
        </w:rPr>
      </w:pPr>
      <w:r>
        <w:t>i)</w:t>
        <w:tab/>
      </w:r>
      <w:r>
        <w:rPr>
          <w:rFonts w:hint="default"/>
        </w:rPr>
        <w:t>vš</w:t>
      </w:r>
      <w:r>
        <w:rPr>
          <w:rFonts w:hint="default"/>
        </w:rPr>
        <w:t>etky dohody medzi podnikmi, rozhodnutia združ</w:t>
      </w:r>
      <w:r>
        <w:rPr>
          <w:rFonts w:hint="default"/>
        </w:rPr>
        <w:t>ení</w:t>
      </w:r>
      <w:r>
        <w:rPr>
          <w:rFonts w:hint="default"/>
        </w:rPr>
        <w:t xml:space="preserve"> podnikov a zosú</w:t>
      </w:r>
      <w:r>
        <w:rPr>
          <w:rFonts w:hint="default"/>
        </w:rPr>
        <w:t>ladené</w:t>
      </w:r>
      <w:r>
        <w:rPr>
          <w:rFonts w:hint="default"/>
        </w:rPr>
        <w:t xml:space="preserve"> postupy podnikov, cieľ</w:t>
      </w:r>
      <w:r>
        <w:rPr>
          <w:rFonts w:hint="default"/>
        </w:rPr>
        <w:t>om alebo ná</w:t>
      </w:r>
      <w:r>
        <w:rPr>
          <w:rFonts w:hint="default"/>
        </w:rPr>
        <w:t>sledkom ktorý</w:t>
      </w:r>
      <w:r>
        <w:rPr>
          <w:rFonts w:hint="default"/>
        </w:rPr>
        <w:t>ch je vylúč</w:t>
      </w:r>
      <w:r>
        <w:rPr>
          <w:rFonts w:hint="default"/>
        </w:rPr>
        <w:t>enie, obmedzenie alebo naruš</w:t>
      </w:r>
      <w:r>
        <w:rPr>
          <w:rFonts w:hint="default"/>
        </w:rPr>
        <w:t>enie hospodá</w:t>
      </w:r>
      <w:r>
        <w:rPr>
          <w:rFonts w:hint="default"/>
        </w:rPr>
        <w:t>rskej súť</w:t>
      </w:r>
      <w:r>
        <w:rPr>
          <w:rFonts w:hint="default"/>
        </w:rPr>
        <w:t>až</w:t>
      </w:r>
      <w:r>
        <w:rPr>
          <w:rFonts w:hint="default"/>
        </w:rPr>
        <w:t>e,</w:t>
      </w:r>
    </w:p>
    <w:p w:rsidR="00E2180F">
      <w:pPr>
        <w:pStyle w:val="Point1"/>
        <w:bidi w:val="0"/>
        <w:rPr>
          <w:rFonts w:hint="default"/>
        </w:rPr>
      </w:pPr>
      <w:r>
        <w:rPr>
          <w:rFonts w:hint="default"/>
        </w:rPr>
        <w:t>ii)</w:t>
        <w:tab/>
      </w:r>
      <w:r>
        <w:rPr>
          <w:rFonts w:hint="default"/>
        </w:rPr>
        <w:t>zneuží</w:t>
      </w:r>
      <w:r>
        <w:rPr>
          <w:rFonts w:hint="default"/>
        </w:rPr>
        <w:t>v</w:t>
      </w:r>
      <w:r>
        <w:rPr>
          <w:rFonts w:hint="default"/>
        </w:rPr>
        <w:t>anie dominantné</w:t>
      </w:r>
      <w:r>
        <w:rPr>
          <w:rFonts w:hint="default"/>
        </w:rPr>
        <w:t>ho postavenia jedný</w:t>
      </w:r>
      <w:r>
        <w:rPr>
          <w:rFonts w:hint="default"/>
        </w:rPr>
        <w:t>m alebo viacerý</w:t>
      </w:r>
      <w:r>
        <w:rPr>
          <w:rFonts w:hint="default"/>
        </w:rPr>
        <w:t>mi podnikmi na ú</w:t>
      </w:r>
      <w:r>
        <w:rPr>
          <w:rFonts w:hint="default"/>
        </w:rPr>
        <w:t>zemí</w:t>
      </w:r>
      <w:r>
        <w:rPr>
          <w:rFonts w:hint="default"/>
        </w:rPr>
        <w:t xml:space="preserve"> Spoloč</w:t>
      </w:r>
      <w:r>
        <w:rPr>
          <w:rFonts w:hint="default"/>
        </w:rPr>
        <w:t>enstva alebo Srbska ako celku alebo na jeho podstatnej č</w:t>
      </w:r>
      <w:r>
        <w:rPr>
          <w:rFonts w:hint="default"/>
        </w:rPr>
        <w:t>asti,</w:t>
      </w:r>
    </w:p>
    <w:p w:rsidR="00E2180F">
      <w:pPr>
        <w:pStyle w:val="Point1"/>
        <w:bidi w:val="0"/>
        <w:rPr>
          <w:rFonts w:hint="default"/>
        </w:rPr>
      </w:pPr>
      <w:r>
        <w:rPr>
          <w:rFonts w:hint="default"/>
        </w:rPr>
        <w:t>iii)</w:t>
        <w:tab/>
      </w:r>
      <w:r>
        <w:rPr>
          <w:rFonts w:hint="default"/>
        </w:rPr>
        <w:t>aká</w:t>
      </w:r>
      <w:r>
        <w:rPr>
          <w:rFonts w:hint="default"/>
        </w:rPr>
        <w:t>koľ</w:t>
      </w:r>
      <w:r>
        <w:rPr>
          <w:rFonts w:hint="default"/>
        </w:rPr>
        <w:t>vek š</w:t>
      </w:r>
      <w:r>
        <w:rPr>
          <w:rFonts w:hint="default"/>
        </w:rPr>
        <w:t>tá</w:t>
      </w:r>
      <w:r>
        <w:rPr>
          <w:rFonts w:hint="default"/>
        </w:rPr>
        <w:t>tna pomoc, ktorá</w:t>
      </w:r>
      <w:r>
        <w:rPr>
          <w:rFonts w:hint="default"/>
        </w:rPr>
        <w:t xml:space="preserve"> narúš</w:t>
      </w:r>
      <w:r>
        <w:rPr>
          <w:rFonts w:hint="default"/>
        </w:rPr>
        <w:t>a alebo hrozí</w:t>
      </w:r>
      <w:r>
        <w:rPr>
          <w:rFonts w:hint="default"/>
        </w:rPr>
        <w:t xml:space="preserve"> naruš</w:t>
      </w:r>
      <w:r>
        <w:rPr>
          <w:rFonts w:hint="default"/>
        </w:rPr>
        <w:t>ení</w:t>
      </w:r>
      <w:r>
        <w:rPr>
          <w:rFonts w:hint="default"/>
        </w:rPr>
        <w:t>m hospodá</w:t>
      </w:r>
      <w:r>
        <w:rPr>
          <w:rFonts w:hint="default"/>
        </w:rPr>
        <w:t>rskej súť</w:t>
      </w:r>
      <w:r>
        <w:rPr>
          <w:rFonts w:hint="default"/>
        </w:rPr>
        <w:t>až</w:t>
      </w:r>
      <w:r>
        <w:rPr>
          <w:rFonts w:hint="default"/>
        </w:rPr>
        <w:t>e tý</w:t>
      </w:r>
      <w:r>
        <w:rPr>
          <w:rFonts w:hint="default"/>
        </w:rPr>
        <w:t>m, ž</w:t>
      </w:r>
      <w:r>
        <w:rPr>
          <w:rFonts w:hint="default"/>
        </w:rPr>
        <w:t>e zvý</w:t>
      </w:r>
      <w:r>
        <w:rPr>
          <w:rFonts w:hint="default"/>
        </w:rPr>
        <w:t>hodň</w:t>
      </w:r>
      <w:r>
        <w:rPr>
          <w:rFonts w:hint="default"/>
        </w:rPr>
        <w:t>uje urč</w:t>
      </w:r>
      <w:r>
        <w:rPr>
          <w:rFonts w:hint="default"/>
        </w:rPr>
        <w:t>ité</w:t>
      </w:r>
      <w:r>
        <w:rPr>
          <w:rFonts w:hint="default"/>
        </w:rPr>
        <w:t xml:space="preserve"> podniky </w:t>
      </w:r>
      <w:r>
        <w:rPr>
          <w:rFonts w:hint="default"/>
        </w:rPr>
        <w:t>alebo vý</w:t>
      </w:r>
      <w:r>
        <w:rPr>
          <w:rFonts w:hint="default"/>
        </w:rPr>
        <w:t>robky.</w:t>
      </w:r>
    </w:p>
    <w:p w:rsidR="00E2180F">
      <w:pPr>
        <w:pStyle w:val="ManualNumPar1"/>
        <w:bidi w:val="0"/>
        <w:rPr>
          <w:rFonts w:hint="default"/>
        </w:rPr>
      </w:pPr>
      <w:r>
        <w:t>2.</w:t>
        <w:tab/>
      </w:r>
      <w:r>
        <w:rPr>
          <w:rFonts w:hint="default"/>
        </w:rPr>
        <w:t>Aký</w:t>
      </w:r>
      <w:r>
        <w:rPr>
          <w:rFonts w:hint="default"/>
        </w:rPr>
        <w:t>koľ</w:t>
      </w:r>
      <w:r>
        <w:rPr>
          <w:rFonts w:hint="default"/>
        </w:rPr>
        <w:t>vek postup v rozpore s tý</w:t>
      </w:r>
      <w:r>
        <w:rPr>
          <w:rFonts w:hint="default"/>
        </w:rPr>
        <w:t>mto č</w:t>
      </w:r>
      <w:r>
        <w:rPr>
          <w:rFonts w:hint="default"/>
        </w:rPr>
        <w:t>lá</w:t>
      </w:r>
      <w:r>
        <w:rPr>
          <w:rFonts w:hint="default"/>
        </w:rPr>
        <w:t>nkom sa posú</w:t>
      </w:r>
      <w:r>
        <w:rPr>
          <w:rFonts w:hint="default"/>
        </w:rPr>
        <w:t>di na zá</w:t>
      </w:r>
      <w:r>
        <w:rPr>
          <w:rFonts w:hint="default"/>
        </w:rPr>
        <w:t>klade krité</w:t>
      </w:r>
      <w:r>
        <w:rPr>
          <w:rFonts w:hint="default"/>
        </w:rPr>
        <w:t>rií</w:t>
      </w:r>
      <w:r>
        <w:rPr>
          <w:rFonts w:hint="default"/>
        </w:rPr>
        <w:t>, ktoré</w:t>
      </w:r>
      <w:r>
        <w:rPr>
          <w:rFonts w:hint="default"/>
        </w:rPr>
        <w:t xml:space="preserve"> vyplý</w:t>
      </w:r>
      <w:r>
        <w:rPr>
          <w:rFonts w:hint="default"/>
        </w:rPr>
        <w:t>vajú</w:t>
      </w:r>
      <w:r>
        <w:rPr>
          <w:rFonts w:hint="default"/>
        </w:rPr>
        <w:t xml:space="preserve"> z uplatň</w:t>
      </w:r>
      <w:r>
        <w:rPr>
          <w:rFonts w:hint="default"/>
        </w:rPr>
        <w:t>ovania pravidiel hospodá</w:t>
      </w:r>
      <w:r>
        <w:rPr>
          <w:rFonts w:hint="default"/>
        </w:rPr>
        <w:t>rskej súť</w:t>
      </w:r>
      <w:r>
        <w:rPr>
          <w:rFonts w:hint="default"/>
        </w:rPr>
        <w:t>až</w:t>
      </w:r>
      <w:r>
        <w:rPr>
          <w:rFonts w:hint="default"/>
        </w:rPr>
        <w:t>e platný</w:t>
      </w:r>
      <w:r>
        <w:rPr>
          <w:rFonts w:hint="default"/>
        </w:rPr>
        <w:t>ch v Spoloč</w:t>
      </w:r>
      <w:r>
        <w:rPr>
          <w:rFonts w:hint="default"/>
        </w:rPr>
        <w:t>enstve, najmä</w:t>
      </w:r>
      <w:r>
        <w:rPr>
          <w:rFonts w:hint="default"/>
        </w:rPr>
        <w:t xml:space="preserve"> z č</w:t>
      </w:r>
      <w:r>
        <w:rPr>
          <w:rFonts w:hint="default"/>
        </w:rPr>
        <w:t>lá</w:t>
      </w:r>
      <w:r>
        <w:rPr>
          <w:rFonts w:hint="default"/>
        </w:rPr>
        <w:t>nkov 81, 82, 86 a 87 Zmluvy o ES a z vý</w:t>
      </w:r>
      <w:r>
        <w:rPr>
          <w:rFonts w:hint="default"/>
        </w:rPr>
        <w:t>kladový</w:t>
      </w:r>
      <w:r>
        <w:rPr>
          <w:rFonts w:hint="default"/>
        </w:rPr>
        <w:t>ch ná</w:t>
      </w:r>
      <w:r>
        <w:rPr>
          <w:rFonts w:hint="default"/>
        </w:rPr>
        <w:t>strojov prijatý</w:t>
      </w:r>
      <w:r>
        <w:rPr>
          <w:rFonts w:hint="default"/>
        </w:rPr>
        <w:t>c</w:t>
      </w:r>
      <w:r>
        <w:rPr>
          <w:rFonts w:hint="default"/>
        </w:rPr>
        <w:t>h inš</w:t>
      </w:r>
      <w:r>
        <w:rPr>
          <w:rFonts w:hint="default"/>
        </w:rPr>
        <w:t>titú</w:t>
      </w:r>
      <w:r>
        <w:rPr>
          <w:rFonts w:hint="default"/>
        </w:rPr>
        <w:t>ciami Spoloč</w:t>
      </w:r>
      <w:r>
        <w:rPr>
          <w:rFonts w:hint="default"/>
        </w:rPr>
        <w:t>enstva.</w:t>
      </w:r>
    </w:p>
    <w:p w:rsidR="00E2180F">
      <w:pPr>
        <w:pStyle w:val="ManualNumPar1"/>
        <w:bidi w:val="0"/>
        <w:rPr>
          <w:rFonts w:hint="default"/>
        </w:rPr>
      </w:pPr>
      <w:r>
        <w:rPr>
          <w:rFonts w:hint="default"/>
        </w:rPr>
        <w:t>3.</w:t>
        <w:tab/>
      </w:r>
      <w:r>
        <w:rPr>
          <w:rFonts w:hint="default"/>
        </w:rPr>
        <w:t>Strany zabezpeč</w:t>
      </w:r>
      <w:r>
        <w:rPr>
          <w:rFonts w:hint="default"/>
        </w:rPr>
        <w:t>ia, aby prá</w:t>
      </w:r>
      <w:r>
        <w:rPr>
          <w:rFonts w:hint="default"/>
        </w:rPr>
        <w:t>vomoci potrebné</w:t>
      </w:r>
      <w:r>
        <w:rPr>
          <w:rFonts w:hint="default"/>
        </w:rPr>
        <w:t xml:space="preserve"> na ú</w:t>
      </w:r>
      <w:r>
        <w:rPr>
          <w:rFonts w:hint="default"/>
        </w:rPr>
        <w:t>plné</w:t>
      </w:r>
      <w:r>
        <w:rPr>
          <w:rFonts w:hint="default"/>
        </w:rPr>
        <w:t xml:space="preserve"> uplatň</w:t>
      </w:r>
      <w:r>
        <w:rPr>
          <w:rFonts w:hint="default"/>
        </w:rPr>
        <w:t>ovanie odseku 1 bodov (i) a (ii) tohto č</w:t>
      </w:r>
      <w:r>
        <w:rPr>
          <w:rFonts w:hint="default"/>
        </w:rPr>
        <w:t>lá</w:t>
      </w:r>
      <w:r>
        <w:rPr>
          <w:rFonts w:hint="default"/>
        </w:rPr>
        <w:t>nku vo vzť</w:t>
      </w:r>
      <w:r>
        <w:rPr>
          <w:rFonts w:hint="default"/>
        </w:rPr>
        <w:t>ahu k sú</w:t>
      </w:r>
      <w:r>
        <w:rPr>
          <w:rFonts w:hint="default"/>
        </w:rPr>
        <w:t>kromný</w:t>
      </w:r>
      <w:r>
        <w:rPr>
          <w:rFonts w:hint="default"/>
        </w:rPr>
        <w:t>m a verejnoprá</w:t>
      </w:r>
      <w:r>
        <w:rPr>
          <w:rFonts w:hint="default"/>
        </w:rPr>
        <w:t>vnym podnikom a </w:t>
      </w:r>
      <w:r>
        <w:rPr>
          <w:rFonts w:hint="default"/>
        </w:rPr>
        <w:t>podnikom, ktorý</w:t>
      </w:r>
      <w:r>
        <w:rPr>
          <w:rFonts w:hint="default"/>
        </w:rPr>
        <w:t>m boli priznané</w:t>
      </w:r>
      <w:r>
        <w:rPr>
          <w:rFonts w:hint="default"/>
        </w:rPr>
        <w:t xml:space="preserve"> osobitné</w:t>
      </w:r>
      <w:r>
        <w:rPr>
          <w:rFonts w:hint="default"/>
        </w:rPr>
        <w:t xml:space="preserve"> prá</w:t>
      </w:r>
      <w:r>
        <w:rPr>
          <w:rFonts w:hint="default"/>
        </w:rPr>
        <w:t>va, boli zverené</w:t>
      </w:r>
      <w:r>
        <w:rPr>
          <w:rFonts w:hint="default"/>
        </w:rPr>
        <w:t xml:space="preserve"> funkč</w:t>
      </w:r>
      <w:r>
        <w:rPr>
          <w:rFonts w:hint="default"/>
        </w:rPr>
        <w:t>ne nez</w:t>
      </w:r>
      <w:r>
        <w:rPr>
          <w:rFonts w:hint="default"/>
        </w:rPr>
        <w:t>á</w:t>
      </w:r>
      <w:r>
        <w:rPr>
          <w:rFonts w:hint="default"/>
        </w:rPr>
        <w:t>vislé</w:t>
      </w:r>
      <w:r>
        <w:rPr>
          <w:rFonts w:hint="default"/>
        </w:rPr>
        <w:t>mu orgá</w:t>
      </w:r>
      <w:r>
        <w:rPr>
          <w:rFonts w:hint="default"/>
        </w:rPr>
        <w:t>nu.</w:t>
      </w:r>
    </w:p>
    <w:p w:rsidR="00E2180F">
      <w:pPr>
        <w:pStyle w:val="ManualNumPar1"/>
        <w:bidi w:val="0"/>
        <w:rPr>
          <w:rFonts w:hint="default"/>
        </w:rPr>
      </w:pPr>
      <w:r>
        <w:rPr>
          <w:rFonts w:hint="default"/>
        </w:rPr>
        <w:t>4.</w:t>
        <w:tab/>
      </w:r>
      <w:r>
        <w:rPr>
          <w:rFonts w:hint="default"/>
        </w:rPr>
        <w:t>Srbsko zriadi funkč</w:t>
      </w:r>
      <w:r>
        <w:rPr>
          <w:rFonts w:hint="default"/>
        </w:rPr>
        <w:t>ne nezá</w:t>
      </w:r>
      <w:r>
        <w:rPr>
          <w:rFonts w:hint="default"/>
        </w:rPr>
        <w:t>vislý</w:t>
      </w:r>
      <w:r>
        <w:rPr>
          <w:rFonts w:hint="default"/>
        </w:rPr>
        <w:t xml:space="preserve"> orgá</w:t>
      </w:r>
      <w:r>
        <w:rPr>
          <w:rFonts w:hint="default"/>
        </w:rPr>
        <w:t>n, ktorý</w:t>
      </w:r>
      <w:r>
        <w:rPr>
          <w:rFonts w:hint="default"/>
        </w:rPr>
        <w:t xml:space="preserve"> bude mať</w:t>
      </w:r>
      <w:r>
        <w:rPr>
          <w:rFonts w:hint="default"/>
        </w:rPr>
        <w:t xml:space="preserve"> prá</w:t>
      </w:r>
      <w:r>
        <w:rPr>
          <w:rFonts w:hint="default"/>
        </w:rPr>
        <w:t>vomoci potrebné</w:t>
      </w:r>
      <w:r>
        <w:rPr>
          <w:rFonts w:hint="default"/>
        </w:rPr>
        <w:t xml:space="preserve"> na </w:t>
      </w:r>
      <w:r>
        <w:rPr>
          <w:rFonts w:hint="default"/>
        </w:rPr>
        <w:t>ú</w:t>
      </w:r>
      <w:r>
        <w:rPr>
          <w:rFonts w:hint="default"/>
        </w:rPr>
        <w:t>plné</w:t>
      </w:r>
      <w:r>
        <w:rPr>
          <w:rFonts w:hint="default"/>
        </w:rPr>
        <w:t xml:space="preserve"> uplatň</w:t>
      </w:r>
      <w:r>
        <w:rPr>
          <w:rFonts w:hint="default"/>
        </w:rPr>
        <w:t>ovanie odseku 1 bodu (iii) tohto č</w:t>
      </w:r>
      <w:r>
        <w:rPr>
          <w:rFonts w:hint="default"/>
        </w:rPr>
        <w:t>lá</w:t>
      </w:r>
      <w:r>
        <w:rPr>
          <w:rFonts w:hint="default"/>
        </w:rPr>
        <w:t>nku, do jedné</w:t>
      </w:r>
      <w:r>
        <w:rPr>
          <w:rFonts w:hint="default"/>
        </w:rPr>
        <w:t>ho roka odo dň</w:t>
      </w:r>
      <w:r>
        <w:rPr>
          <w:rFonts w:hint="default"/>
        </w:rPr>
        <w:t>a nadobudnutia platnosti tejto dohody. Tento orgá</w:t>
      </w:r>
      <w:r>
        <w:rPr>
          <w:rFonts w:hint="default"/>
        </w:rPr>
        <w:t>n bude okrem iné</w:t>
      </w:r>
      <w:r>
        <w:rPr>
          <w:rFonts w:hint="default"/>
        </w:rPr>
        <w:t>ho mať</w:t>
      </w:r>
      <w:r>
        <w:rPr>
          <w:rFonts w:hint="default"/>
        </w:rPr>
        <w:t xml:space="preserve"> prá</w:t>
      </w:r>
      <w:r>
        <w:rPr>
          <w:rFonts w:hint="default"/>
        </w:rPr>
        <w:t>vo schvaľ</w:t>
      </w:r>
      <w:r>
        <w:rPr>
          <w:rFonts w:hint="default"/>
        </w:rPr>
        <w:t>o</w:t>
      </w:r>
      <w:r>
        <w:rPr>
          <w:rFonts w:hint="default"/>
        </w:rPr>
        <w:t>vať</w:t>
      </w:r>
      <w:r>
        <w:rPr>
          <w:rFonts w:hint="default"/>
        </w:rPr>
        <w:t xml:space="preserve"> sché</w:t>
      </w:r>
      <w:r>
        <w:rPr>
          <w:rFonts w:hint="default"/>
        </w:rPr>
        <w:t>my š</w:t>
      </w:r>
      <w:r>
        <w:rPr>
          <w:rFonts w:hint="default"/>
        </w:rPr>
        <w:t>tá</w:t>
      </w:r>
      <w:r>
        <w:rPr>
          <w:rFonts w:hint="default"/>
        </w:rPr>
        <w:t>tnej pomoci a individuá</w:t>
      </w:r>
      <w:r>
        <w:rPr>
          <w:rFonts w:hint="default"/>
        </w:rPr>
        <w:t>lne pomoci v sú</w:t>
      </w:r>
      <w:r>
        <w:rPr>
          <w:rFonts w:hint="default"/>
        </w:rPr>
        <w:t>lade s odsekom 2 a </w:t>
      </w:r>
      <w:r>
        <w:rPr>
          <w:rFonts w:hint="default"/>
        </w:rPr>
        <w:t>prá</w:t>
      </w:r>
      <w:r>
        <w:rPr>
          <w:rFonts w:hint="default"/>
        </w:rPr>
        <w:t>vo nariadiť</w:t>
      </w:r>
      <w:r>
        <w:rPr>
          <w:rFonts w:hint="default"/>
        </w:rPr>
        <w:t xml:space="preserve"> vrá</w:t>
      </w:r>
      <w:r>
        <w:rPr>
          <w:rFonts w:hint="default"/>
        </w:rPr>
        <w:t>tenie š</w:t>
      </w:r>
      <w:r>
        <w:rPr>
          <w:rFonts w:hint="default"/>
        </w:rPr>
        <w:t>tá</w:t>
      </w:r>
      <w:r>
        <w:rPr>
          <w:rFonts w:hint="default"/>
        </w:rPr>
        <w:t>tnej pomoci, ktorá</w:t>
      </w:r>
      <w:r>
        <w:rPr>
          <w:rFonts w:hint="default"/>
        </w:rPr>
        <w:t xml:space="preserve"> bola poskytnutá</w:t>
      </w:r>
      <w:r>
        <w:rPr>
          <w:rFonts w:hint="default"/>
        </w:rPr>
        <w:t xml:space="preserve"> protiprá</w:t>
      </w:r>
      <w:r>
        <w:rPr>
          <w:rFonts w:hint="default"/>
        </w:rPr>
        <w:t>vne.</w:t>
      </w:r>
    </w:p>
    <w:p w:rsidR="00E2180F">
      <w:pPr>
        <w:pStyle w:val="ManualNumPar1"/>
        <w:bidi w:val="0"/>
        <w:rPr>
          <w:rFonts w:hint="default"/>
        </w:rPr>
      </w:pPr>
      <w:r>
        <w:rPr>
          <w:rFonts w:hint="default"/>
        </w:rPr>
        <w:t>5.</w:t>
        <w:tab/>
      </w:r>
      <w:r>
        <w:rPr>
          <w:rFonts w:hint="default"/>
        </w:rPr>
        <w:t>Spoloč</w:t>
      </w:r>
      <w:r>
        <w:rPr>
          <w:rFonts w:hint="default"/>
        </w:rPr>
        <w:t>enstvo na jednej strane a Srbsko na druhej strane zabezpeč</w:t>
      </w:r>
      <w:r>
        <w:rPr>
          <w:rFonts w:hint="default"/>
        </w:rPr>
        <w:t>ia transparentnosť</w:t>
      </w:r>
      <w:r>
        <w:rPr>
          <w:rFonts w:hint="default"/>
        </w:rPr>
        <w:t xml:space="preserve"> v </w:t>
      </w:r>
      <w:r>
        <w:rPr>
          <w:rFonts w:hint="default"/>
        </w:rPr>
        <w:t>oblasti š</w:t>
      </w:r>
      <w:r>
        <w:rPr>
          <w:rFonts w:hint="default"/>
        </w:rPr>
        <w:t>tá</w:t>
      </w:r>
      <w:r>
        <w:rPr>
          <w:rFonts w:hint="default"/>
        </w:rPr>
        <w:t>tnej pomoci</w:t>
      </w:r>
      <w:r>
        <w:rPr>
          <w:rFonts w:hint="default"/>
        </w:rPr>
        <w:t xml:space="preserve"> okrem iné</w:t>
      </w:r>
      <w:r>
        <w:rPr>
          <w:rFonts w:hint="default"/>
        </w:rPr>
        <w:t>ho tý</w:t>
      </w:r>
      <w:r>
        <w:rPr>
          <w:rFonts w:hint="default"/>
        </w:rPr>
        <w:t>m, ž</w:t>
      </w:r>
      <w:r>
        <w:rPr>
          <w:rFonts w:hint="default"/>
        </w:rPr>
        <w:t>e poskytnú</w:t>
      </w:r>
      <w:r>
        <w:rPr>
          <w:rFonts w:hint="default"/>
        </w:rPr>
        <w:t xml:space="preserve"> druhej strane pravidelnú</w:t>
      </w:r>
      <w:r>
        <w:rPr>
          <w:rFonts w:hint="default"/>
        </w:rPr>
        <w:t xml:space="preserve"> vý</w:t>
      </w:r>
      <w:r>
        <w:rPr>
          <w:rFonts w:hint="default"/>
        </w:rPr>
        <w:t>roč</w:t>
      </w:r>
      <w:r>
        <w:rPr>
          <w:rFonts w:hint="default"/>
        </w:rPr>
        <w:t>nú</w:t>
      </w:r>
      <w:r>
        <w:rPr>
          <w:rFonts w:hint="default"/>
        </w:rPr>
        <w:t xml:space="preserve"> sprá</w:t>
      </w:r>
      <w:r>
        <w:rPr>
          <w:rFonts w:hint="default"/>
        </w:rPr>
        <w:t>vu alebo jej ekvivalent podľ</w:t>
      </w:r>
      <w:r>
        <w:rPr>
          <w:rFonts w:hint="default"/>
        </w:rPr>
        <w:t>a metodiky a prezentá</w:t>
      </w:r>
      <w:r>
        <w:rPr>
          <w:rFonts w:hint="default"/>
        </w:rPr>
        <w:t>cie š</w:t>
      </w:r>
      <w:r>
        <w:rPr>
          <w:rFonts w:hint="default"/>
        </w:rPr>
        <w:t>tatistické</w:t>
      </w:r>
      <w:r>
        <w:rPr>
          <w:rFonts w:hint="default"/>
        </w:rPr>
        <w:t>ho zisť</w:t>
      </w:r>
      <w:r>
        <w:rPr>
          <w:rFonts w:hint="default"/>
        </w:rPr>
        <w:t>ovania Spoloč</w:t>
      </w:r>
      <w:r>
        <w:rPr>
          <w:rFonts w:hint="default"/>
        </w:rPr>
        <w:t>enstva o š</w:t>
      </w:r>
      <w:r>
        <w:rPr>
          <w:rFonts w:hint="default"/>
        </w:rPr>
        <w:t>tá</w:t>
      </w:r>
      <w:r>
        <w:rPr>
          <w:rFonts w:hint="default"/>
        </w:rPr>
        <w:t>tnej pomoci. Na pož</w:t>
      </w:r>
      <w:r>
        <w:rPr>
          <w:rFonts w:hint="default"/>
        </w:rPr>
        <w:t>iadanie jednej strany jej druhá</w:t>
      </w:r>
      <w:r>
        <w:rPr>
          <w:rFonts w:hint="default"/>
        </w:rPr>
        <w:t xml:space="preserve"> strana poskytne informá</w:t>
      </w:r>
      <w:r>
        <w:rPr>
          <w:rFonts w:hint="default"/>
        </w:rPr>
        <w:t>cie o jednotlivý</w:t>
      </w:r>
      <w:r>
        <w:rPr>
          <w:rFonts w:hint="default"/>
        </w:rPr>
        <w:t>ch</w:t>
      </w:r>
      <w:r>
        <w:rPr>
          <w:rFonts w:hint="default"/>
        </w:rPr>
        <w:t xml:space="preserve"> </w:t>
      </w:r>
      <w:r>
        <w:rPr>
          <w:rFonts w:hint="default"/>
        </w:rPr>
        <w:t>prí</w:t>
      </w:r>
      <w:r>
        <w:rPr>
          <w:rFonts w:hint="default"/>
        </w:rPr>
        <w:t>padoch š</w:t>
      </w:r>
      <w:r>
        <w:rPr>
          <w:rFonts w:hint="default"/>
        </w:rPr>
        <w:t>tá</w:t>
      </w:r>
      <w:r>
        <w:rPr>
          <w:rFonts w:hint="default"/>
        </w:rPr>
        <w:t>tnej pomoci.</w:t>
      </w:r>
    </w:p>
    <w:p w:rsidR="00E2180F">
      <w:pPr>
        <w:pStyle w:val="ManualNumPar1"/>
        <w:bidi w:val="0"/>
        <w:rPr>
          <w:rFonts w:hint="default"/>
        </w:rPr>
      </w:pPr>
      <w:r>
        <w:rPr>
          <w:rFonts w:hint="default"/>
        </w:rPr>
        <w:t>6.</w:t>
        <w:tab/>
      </w:r>
      <w:r>
        <w:rPr>
          <w:rFonts w:hint="default"/>
        </w:rPr>
        <w:t>Srbsko vypracuje kompletný</w:t>
      </w:r>
      <w:r>
        <w:rPr>
          <w:rFonts w:hint="default"/>
        </w:rPr>
        <w:t xml:space="preserve"> prehľ</w:t>
      </w:r>
      <w:r>
        <w:rPr>
          <w:rFonts w:hint="default"/>
        </w:rPr>
        <w:t>ad sché</w:t>
      </w:r>
      <w:r>
        <w:rPr>
          <w:rFonts w:hint="default"/>
        </w:rPr>
        <w:t>m pomoci, ktoré</w:t>
      </w:r>
      <w:r>
        <w:rPr>
          <w:rFonts w:hint="default"/>
        </w:rPr>
        <w:t xml:space="preserve"> zaviedla pred zriadení</w:t>
      </w:r>
      <w:r>
        <w:rPr>
          <w:rFonts w:hint="default"/>
        </w:rPr>
        <w:t>m orgá</w:t>
      </w:r>
      <w:r>
        <w:rPr>
          <w:rFonts w:hint="default"/>
        </w:rPr>
        <w:t>nu uvedené</w:t>
      </w:r>
      <w:r>
        <w:rPr>
          <w:rFonts w:hint="default"/>
        </w:rPr>
        <w:t>ho v odseku 4 a tieto sché</w:t>
      </w:r>
      <w:r>
        <w:rPr>
          <w:rFonts w:hint="default"/>
        </w:rPr>
        <w:t>my pomoci dá</w:t>
      </w:r>
      <w:r>
        <w:rPr>
          <w:rFonts w:hint="default"/>
        </w:rPr>
        <w:t xml:space="preserve"> do sú</w:t>
      </w:r>
      <w:r>
        <w:rPr>
          <w:rFonts w:hint="default"/>
        </w:rPr>
        <w:t>ladu s krité</w:t>
      </w:r>
      <w:r>
        <w:rPr>
          <w:rFonts w:hint="default"/>
        </w:rPr>
        <w:t>riami uvedený</w:t>
      </w:r>
      <w:r>
        <w:rPr>
          <w:rFonts w:hint="default"/>
        </w:rPr>
        <w:t>mi v odseku 2 tohto č</w:t>
      </w:r>
      <w:r>
        <w:rPr>
          <w:rFonts w:hint="default"/>
        </w:rPr>
        <w:t>lá</w:t>
      </w:r>
      <w:r>
        <w:rPr>
          <w:rFonts w:hint="default"/>
        </w:rPr>
        <w:t>nku najneskô</w:t>
      </w:r>
      <w:r>
        <w:rPr>
          <w:rFonts w:hint="default"/>
        </w:rPr>
        <w:t>r do 4 rokov od nadobudnutia p</w:t>
      </w:r>
      <w:r>
        <w:rPr>
          <w:rFonts w:hint="default"/>
        </w:rPr>
        <w:t>latnosti tejto dohody.</w:t>
      </w:r>
    </w:p>
    <w:p w:rsidR="00E2180F">
      <w:pPr>
        <w:pStyle w:val="ManualNumPar1"/>
        <w:bidi w:val="0"/>
        <w:rPr>
          <w:rFonts w:hint="default"/>
        </w:rPr>
      </w:pPr>
      <w:r>
        <w:rPr>
          <w:rFonts w:hint="default"/>
        </w:rPr>
        <w:t>7.</w:t>
        <w:tab/>
        <w:t>a)</w:t>
        <w:tab/>
      </w:r>
      <w:r>
        <w:rPr>
          <w:rFonts w:hint="default"/>
        </w:rPr>
        <w:t>Na úč</w:t>
      </w:r>
      <w:r>
        <w:rPr>
          <w:rFonts w:hint="default"/>
        </w:rPr>
        <w:t>ely uplatň</w:t>
      </w:r>
      <w:r>
        <w:rPr>
          <w:rFonts w:hint="default"/>
        </w:rPr>
        <w:t>ovania ustanovení</w:t>
      </w:r>
      <w:r>
        <w:rPr>
          <w:rFonts w:hint="default"/>
        </w:rPr>
        <w:t xml:space="preserve"> odseku 1 bod (iii) strany sú</w:t>
      </w:r>
      <w:r>
        <w:rPr>
          <w:rFonts w:hint="default"/>
        </w:rPr>
        <w:t>hlasia, ž</w:t>
      </w:r>
      <w:r>
        <w:rPr>
          <w:rFonts w:hint="default"/>
        </w:rPr>
        <w:t>e poč</w:t>
      </w:r>
      <w:r>
        <w:rPr>
          <w:rFonts w:hint="default"/>
        </w:rPr>
        <w:t>as prvý</w:t>
      </w:r>
      <w:r>
        <w:rPr>
          <w:rFonts w:hint="default"/>
        </w:rPr>
        <w:t>ch päť</w:t>
      </w:r>
      <w:r>
        <w:rPr>
          <w:rFonts w:hint="default"/>
        </w:rPr>
        <w:t xml:space="preserve"> rokov po nadobudnutí</w:t>
      </w:r>
      <w:r>
        <w:rPr>
          <w:rFonts w:hint="default"/>
        </w:rPr>
        <w:t xml:space="preserve"> platnosti tejto dohody sa bude vyhodnocovať</w:t>
      </w:r>
      <w:r>
        <w:rPr>
          <w:rFonts w:hint="default"/>
        </w:rPr>
        <w:t xml:space="preserve"> kaž</w:t>
      </w:r>
      <w:r>
        <w:rPr>
          <w:rFonts w:hint="default"/>
        </w:rPr>
        <w:t>dá</w:t>
      </w:r>
      <w:r>
        <w:rPr>
          <w:rFonts w:hint="default"/>
        </w:rPr>
        <w:t xml:space="preserve"> š</w:t>
      </w:r>
      <w:r>
        <w:rPr>
          <w:rFonts w:hint="default"/>
        </w:rPr>
        <w:t>tá</w:t>
      </w:r>
      <w:r>
        <w:rPr>
          <w:rFonts w:hint="default"/>
        </w:rPr>
        <w:t>tna pomoc poskytnutá</w:t>
      </w:r>
      <w:r>
        <w:rPr>
          <w:rFonts w:hint="default"/>
        </w:rPr>
        <w:t xml:space="preserve"> Srbskom so zreteľ</w:t>
      </w:r>
      <w:r>
        <w:rPr>
          <w:rFonts w:hint="default"/>
        </w:rPr>
        <w:t>om na skutoč</w:t>
      </w:r>
      <w:r>
        <w:rPr>
          <w:rFonts w:hint="default"/>
        </w:rPr>
        <w:t>nosť</w:t>
      </w:r>
      <w:r>
        <w:rPr>
          <w:rFonts w:hint="default"/>
        </w:rPr>
        <w:t>, ž</w:t>
      </w:r>
      <w:r>
        <w:rPr>
          <w:rFonts w:hint="default"/>
        </w:rPr>
        <w:t>e Srbsk</w:t>
      </w:r>
      <w:r>
        <w:rPr>
          <w:rFonts w:hint="default"/>
        </w:rPr>
        <w:t>o sa považ</w:t>
      </w:r>
      <w:r>
        <w:rPr>
          <w:rFonts w:hint="default"/>
        </w:rPr>
        <w:t>uje za rovnakú</w:t>
      </w:r>
      <w:r>
        <w:rPr>
          <w:rFonts w:hint="default"/>
        </w:rPr>
        <w:t xml:space="preserve"> oblasť</w:t>
      </w:r>
      <w:r>
        <w:rPr>
          <w:rFonts w:hint="default"/>
        </w:rPr>
        <w:t>, ako oblasti Spoloč</w:t>
      </w:r>
      <w:r>
        <w:rPr>
          <w:rFonts w:hint="default"/>
        </w:rPr>
        <w:t>enstva opí</w:t>
      </w:r>
      <w:r>
        <w:rPr>
          <w:rFonts w:hint="default"/>
        </w:rPr>
        <w:t>sané</w:t>
      </w:r>
      <w:r>
        <w:rPr>
          <w:rFonts w:hint="default"/>
        </w:rPr>
        <w:t xml:space="preserve"> v č</w:t>
      </w:r>
      <w:r>
        <w:rPr>
          <w:rFonts w:hint="default"/>
        </w:rPr>
        <w:t>lá</w:t>
      </w:r>
      <w:r>
        <w:rPr>
          <w:rFonts w:hint="default"/>
        </w:rPr>
        <w:t>nku 87 ods. 3 pí</w:t>
      </w:r>
      <w:r>
        <w:rPr>
          <w:rFonts w:hint="default"/>
        </w:rPr>
        <w:t>sm. a) Zmluvy o ES.</w:t>
      </w:r>
    </w:p>
    <w:p w:rsidR="00E2180F">
      <w:pPr>
        <w:pStyle w:val="ManualNumPar1"/>
        <w:bidi w:val="0"/>
        <w:rPr>
          <w:rFonts w:hint="default"/>
        </w:rPr>
      </w:pPr>
      <w:r>
        <w:rPr>
          <w:rFonts w:hint="default"/>
        </w:rPr>
        <w:tab/>
      </w:r>
      <w:r>
        <w:rPr>
          <w:rFonts w:hint="default"/>
        </w:rPr>
        <w:t>b)</w:t>
        <w:tab/>
      </w:r>
      <w:r>
        <w:rPr>
          <w:rFonts w:hint="default"/>
        </w:rPr>
        <w:t>Do š</w:t>
      </w:r>
      <w:r>
        <w:rPr>
          <w:rFonts w:hint="default"/>
        </w:rPr>
        <w:t>tyroch rokov od nadobudnutia platnosti tejto dohody Srbsko predloží</w:t>
      </w:r>
      <w:r>
        <w:rPr>
          <w:rFonts w:hint="default"/>
        </w:rPr>
        <w:t xml:space="preserve"> Euró</w:t>
      </w:r>
      <w:r>
        <w:rPr>
          <w:rFonts w:hint="default"/>
        </w:rPr>
        <w:t>pskej komisii ú</w:t>
      </w:r>
      <w:r>
        <w:rPr>
          <w:rFonts w:hint="default"/>
        </w:rPr>
        <w:t>daje o svojom HDP na obyvateľ</w:t>
      </w:r>
      <w:r>
        <w:rPr>
          <w:rFonts w:hint="default"/>
        </w:rPr>
        <w:t>a, harmonizované</w:t>
      </w:r>
      <w:r>
        <w:rPr>
          <w:rFonts w:hint="default"/>
        </w:rPr>
        <w:t xml:space="preserve"> na ú</w:t>
      </w:r>
      <w:r>
        <w:rPr>
          <w:rFonts w:hint="default"/>
        </w:rPr>
        <w:t>rovn</w:t>
      </w:r>
      <w:r>
        <w:rPr>
          <w:rFonts w:hint="default"/>
        </w:rPr>
        <w:t>i NUTS II. Orgá</w:t>
      </w:r>
      <w:r>
        <w:rPr>
          <w:rFonts w:hint="default"/>
        </w:rPr>
        <w:t>n uvedený</w:t>
      </w:r>
      <w:r>
        <w:rPr>
          <w:rFonts w:hint="default"/>
        </w:rPr>
        <w:t xml:space="preserve"> v odseku 4 a Komisia Euró</w:t>
      </w:r>
      <w:r>
        <w:rPr>
          <w:rFonts w:hint="default"/>
        </w:rPr>
        <w:t>pskych spoloč</w:t>
      </w:r>
      <w:r>
        <w:rPr>
          <w:rFonts w:hint="default"/>
        </w:rPr>
        <w:t>enstiev potom spoloč</w:t>
      </w:r>
      <w:r>
        <w:rPr>
          <w:rFonts w:hint="default"/>
        </w:rPr>
        <w:t>ne zhodnotia oprá</w:t>
      </w:r>
      <w:r>
        <w:rPr>
          <w:rFonts w:hint="default"/>
        </w:rPr>
        <w:t>vnenosť</w:t>
      </w:r>
      <w:r>
        <w:rPr>
          <w:rFonts w:hint="default"/>
        </w:rPr>
        <w:t xml:space="preserve"> regió</w:t>
      </w:r>
      <w:r>
        <w:rPr>
          <w:rFonts w:hint="default"/>
        </w:rPr>
        <w:t>nov Srbska a sú</w:t>
      </w:r>
      <w:r>
        <w:rPr>
          <w:rFonts w:hint="default"/>
        </w:rPr>
        <w:t>visiace maximá</w:t>
      </w:r>
      <w:r>
        <w:rPr>
          <w:rFonts w:hint="default"/>
        </w:rPr>
        <w:t>lne intenzity pomoci, s cieľ</w:t>
      </w:r>
      <w:r>
        <w:rPr>
          <w:rFonts w:hint="default"/>
        </w:rPr>
        <w:t>om vypracovať</w:t>
      </w:r>
      <w:r>
        <w:rPr>
          <w:rFonts w:hint="default"/>
        </w:rPr>
        <w:t xml:space="preserve"> na zá</w:t>
      </w:r>
      <w:r>
        <w:rPr>
          <w:rFonts w:hint="default"/>
        </w:rPr>
        <w:t>klade prí</w:t>
      </w:r>
      <w:r>
        <w:rPr>
          <w:rFonts w:hint="default"/>
        </w:rPr>
        <w:t>sluš</w:t>
      </w:r>
      <w:r>
        <w:rPr>
          <w:rFonts w:hint="default"/>
        </w:rPr>
        <w:t>ný</w:t>
      </w:r>
      <w:r>
        <w:rPr>
          <w:rFonts w:hint="default"/>
        </w:rPr>
        <w:t>ch usmernení</w:t>
      </w:r>
      <w:r>
        <w:rPr>
          <w:rFonts w:hint="default"/>
        </w:rPr>
        <w:t xml:space="preserve"> Spoloč</w:t>
      </w:r>
      <w:r>
        <w:rPr>
          <w:rFonts w:hint="default"/>
        </w:rPr>
        <w:t>enstva regioná</w:t>
      </w:r>
      <w:r>
        <w:rPr>
          <w:rFonts w:hint="default"/>
        </w:rPr>
        <w:t xml:space="preserve">lnu mapu pomoci. </w:t>
      </w:r>
    </w:p>
    <w:p w:rsidR="00E2180F">
      <w:pPr>
        <w:pStyle w:val="ManualNumPar1"/>
        <w:bidi w:val="0"/>
        <w:rPr>
          <w:rFonts w:hint="default"/>
        </w:rPr>
      </w:pPr>
      <w:r>
        <w:rPr>
          <w:rFonts w:hint="default"/>
        </w:rPr>
        <w:t>8.</w:t>
        <w:tab/>
      </w:r>
      <w:r>
        <w:rPr>
          <w:rFonts w:hint="default"/>
        </w:rPr>
        <w:t>Pravidlá</w:t>
      </w:r>
      <w:r>
        <w:rPr>
          <w:rFonts w:hint="default"/>
        </w:rPr>
        <w:t xml:space="preserve"> pre š</w:t>
      </w:r>
      <w:r>
        <w:rPr>
          <w:rFonts w:hint="default"/>
        </w:rPr>
        <w:t>tá</w:t>
      </w:r>
      <w:r>
        <w:rPr>
          <w:rFonts w:hint="default"/>
        </w:rPr>
        <w:t>tnu pomoc oceliarskemu priemyslu sú</w:t>
      </w:r>
      <w:r>
        <w:rPr>
          <w:rFonts w:hint="default"/>
        </w:rPr>
        <w:t xml:space="preserve"> stanovené</w:t>
      </w:r>
      <w:r>
        <w:rPr>
          <w:rFonts w:hint="default"/>
        </w:rPr>
        <w:t xml:space="preserve"> v protokole 5. Stanovujú</w:t>
      </w:r>
      <w:r>
        <w:rPr>
          <w:rFonts w:hint="default"/>
        </w:rPr>
        <w:t xml:space="preserve"> sa v ň</w:t>
      </w:r>
      <w:r>
        <w:rPr>
          <w:rFonts w:hint="default"/>
        </w:rPr>
        <w:t>om pravidlá</w:t>
      </w:r>
      <w:r>
        <w:rPr>
          <w:rFonts w:hint="default"/>
        </w:rPr>
        <w:t>, ktoré</w:t>
      </w:r>
      <w:r>
        <w:rPr>
          <w:rFonts w:hint="default"/>
        </w:rPr>
        <w:t xml:space="preserve"> sa použ</w:t>
      </w:r>
      <w:r>
        <w:rPr>
          <w:rFonts w:hint="default"/>
        </w:rPr>
        <w:t>ijú</w:t>
      </w:r>
      <w:r>
        <w:rPr>
          <w:rFonts w:hint="default"/>
        </w:rPr>
        <w:t xml:space="preserve"> v prí</w:t>
      </w:r>
      <w:r>
        <w:rPr>
          <w:rFonts w:hint="default"/>
        </w:rPr>
        <w:t>pade pomoci na reš</w:t>
      </w:r>
      <w:r>
        <w:rPr>
          <w:rFonts w:hint="default"/>
        </w:rPr>
        <w:t>trukturalizá</w:t>
      </w:r>
      <w:r>
        <w:rPr>
          <w:rFonts w:hint="default"/>
        </w:rPr>
        <w:t>ciu oceliarskeho priemyslu. Zdô</w:t>
      </w:r>
      <w:r>
        <w:rPr>
          <w:rFonts w:hint="default"/>
        </w:rPr>
        <w:t>razní</w:t>
      </w:r>
      <w:r>
        <w:rPr>
          <w:rFonts w:hint="default"/>
        </w:rPr>
        <w:t xml:space="preserve"> sa v ň</w:t>
      </w:r>
      <w:r>
        <w:rPr>
          <w:rFonts w:hint="default"/>
        </w:rPr>
        <w:t>om vý</w:t>
      </w:r>
      <w:r>
        <w:rPr>
          <w:rFonts w:hint="default"/>
        </w:rPr>
        <w:t>nimoč</w:t>
      </w:r>
      <w:r>
        <w:rPr>
          <w:rFonts w:hint="default"/>
        </w:rPr>
        <w:t>ná</w:t>
      </w:r>
      <w:r>
        <w:rPr>
          <w:rFonts w:hint="default"/>
        </w:rPr>
        <w:t xml:space="preserve"> povaha takejto pomoci a </w:t>
      </w:r>
      <w:r>
        <w:rPr>
          <w:rFonts w:hint="default"/>
        </w:rPr>
        <w:t>skutoč</w:t>
      </w:r>
      <w:r>
        <w:rPr>
          <w:rFonts w:hint="default"/>
        </w:rPr>
        <w:t>nosť</w:t>
      </w:r>
      <w:r>
        <w:rPr>
          <w:rFonts w:hint="default"/>
        </w:rPr>
        <w:t>, ž</w:t>
      </w:r>
      <w:r>
        <w:rPr>
          <w:rFonts w:hint="default"/>
        </w:rPr>
        <w:t xml:space="preserve">e </w:t>
      </w:r>
      <w:r>
        <w:rPr>
          <w:rFonts w:hint="default"/>
        </w:rPr>
        <w:t>t</w:t>
      </w:r>
      <w:r>
        <w:rPr>
          <w:rFonts w:hint="default"/>
        </w:rPr>
        <w:t>aká</w:t>
      </w:r>
      <w:r>
        <w:rPr>
          <w:rFonts w:hint="default"/>
        </w:rPr>
        <w:t>to pomoc bude č</w:t>
      </w:r>
      <w:r>
        <w:rPr>
          <w:rFonts w:hint="default"/>
        </w:rPr>
        <w:t>asovo obmedzená</w:t>
      </w:r>
      <w:r>
        <w:rPr>
          <w:rFonts w:hint="default"/>
        </w:rPr>
        <w:t xml:space="preserve"> a viazaná</w:t>
      </w:r>
      <w:r>
        <w:rPr>
          <w:rFonts w:hint="default"/>
        </w:rPr>
        <w:t xml:space="preserve"> na zníž</w:t>
      </w:r>
      <w:r>
        <w:rPr>
          <w:rFonts w:hint="default"/>
        </w:rPr>
        <w:t>enie kapacity v rá</w:t>
      </w:r>
      <w:r>
        <w:rPr>
          <w:rFonts w:hint="default"/>
        </w:rPr>
        <w:t>mci programov uskutoč</w:t>
      </w:r>
      <w:r>
        <w:rPr>
          <w:rFonts w:hint="default"/>
        </w:rPr>
        <w:t>niteľ</w:t>
      </w:r>
      <w:r>
        <w:rPr>
          <w:rFonts w:hint="default"/>
        </w:rPr>
        <w:t>nosti.</w:t>
      </w:r>
    </w:p>
    <w:p w:rsidR="00E2180F">
      <w:pPr>
        <w:pStyle w:val="ManualNumPar1"/>
        <w:bidi w:val="0"/>
        <w:rPr>
          <w:rFonts w:hint="default"/>
        </w:rPr>
      </w:pPr>
      <w:r>
        <w:rPr>
          <w:rFonts w:hint="default"/>
        </w:rPr>
        <w:t>9.</w:t>
        <w:tab/>
      </w:r>
      <w:r>
        <w:rPr>
          <w:rFonts w:hint="default"/>
        </w:rPr>
        <w:t>Pokiaľ</w:t>
      </w:r>
      <w:r>
        <w:rPr>
          <w:rFonts w:hint="default"/>
        </w:rPr>
        <w:t xml:space="preserve"> ide o vý</w:t>
      </w:r>
      <w:r>
        <w:rPr>
          <w:rFonts w:hint="default"/>
        </w:rPr>
        <w:t>robky uvedené</w:t>
      </w:r>
      <w:r>
        <w:rPr>
          <w:rFonts w:hint="default"/>
        </w:rPr>
        <w:t xml:space="preserve"> v kapitole II hlava IV:</w:t>
      </w:r>
    </w:p>
    <w:p w:rsidR="00E2180F">
      <w:pPr>
        <w:pStyle w:val="Point1"/>
        <w:bidi w:val="0"/>
        <w:rPr>
          <w:rFonts w:hint="default"/>
        </w:rPr>
      </w:pPr>
      <w:r>
        <w:t>a)</w:t>
        <w:tab/>
      </w:r>
      <w:r>
        <w:rPr>
          <w:rFonts w:hint="default"/>
        </w:rPr>
        <w:t>odsek 1 bod (iii) sa neuplatň</w:t>
      </w:r>
      <w:r>
        <w:rPr>
          <w:rFonts w:hint="default"/>
        </w:rPr>
        <w:t>uje,</w:t>
      </w:r>
    </w:p>
    <w:p w:rsidR="00E2180F">
      <w:pPr>
        <w:pStyle w:val="Point1"/>
        <w:bidi w:val="0"/>
        <w:rPr>
          <w:rFonts w:hint="default"/>
        </w:rPr>
      </w:pPr>
      <w:r>
        <w:rPr>
          <w:rFonts w:hint="default"/>
        </w:rPr>
        <w:t>b)</w:t>
        <w:tab/>
      </w:r>
      <w:r>
        <w:rPr>
          <w:rFonts w:hint="default"/>
        </w:rPr>
        <w:t>vš</w:t>
      </w:r>
      <w:r>
        <w:rPr>
          <w:rFonts w:hint="default"/>
        </w:rPr>
        <w:t>etky postupy v rozpore s odsekom 1 bodom (i) sa posú</w:t>
      </w:r>
      <w:r>
        <w:rPr>
          <w:rFonts w:hint="default"/>
        </w:rPr>
        <w:t xml:space="preserve">dia </w:t>
      </w:r>
      <w:r>
        <w:rPr>
          <w:rFonts w:hint="default"/>
        </w:rPr>
        <w:t>podľ</w:t>
      </w:r>
      <w:r>
        <w:rPr>
          <w:rFonts w:hint="default"/>
        </w:rPr>
        <w:t>a krité</w:t>
      </w:r>
      <w:r>
        <w:rPr>
          <w:rFonts w:hint="default"/>
        </w:rPr>
        <w:t>rií</w:t>
      </w:r>
      <w:r>
        <w:rPr>
          <w:rFonts w:hint="default"/>
        </w:rPr>
        <w:t>, ktoré</w:t>
      </w:r>
      <w:r>
        <w:rPr>
          <w:rFonts w:hint="default"/>
        </w:rPr>
        <w:t xml:space="preserve"> Spoloč</w:t>
      </w:r>
      <w:r>
        <w:rPr>
          <w:rFonts w:hint="default"/>
        </w:rPr>
        <w:t>enstvo stanovilo na zá</w:t>
      </w:r>
      <w:r>
        <w:rPr>
          <w:rFonts w:hint="default"/>
        </w:rPr>
        <w:t>klade č</w:t>
      </w:r>
      <w:r>
        <w:rPr>
          <w:rFonts w:hint="default"/>
        </w:rPr>
        <w:t>lá</w:t>
      </w:r>
      <w:r>
        <w:rPr>
          <w:rFonts w:hint="default"/>
        </w:rPr>
        <w:t>nkov 36 a 37 Zmluvy o ES a </w:t>
      </w:r>
      <w:r>
        <w:rPr>
          <w:rFonts w:hint="default"/>
        </w:rPr>
        <w:t>osobitný</w:t>
      </w:r>
      <w:r>
        <w:rPr>
          <w:rFonts w:hint="default"/>
        </w:rPr>
        <w:t>ch ná</w:t>
      </w:r>
      <w:r>
        <w:rPr>
          <w:rFonts w:hint="default"/>
        </w:rPr>
        <w:t>strojov Spoloč</w:t>
      </w:r>
      <w:r>
        <w:rPr>
          <w:rFonts w:hint="default"/>
        </w:rPr>
        <w:t>enstva prijatý</w:t>
      </w:r>
      <w:r>
        <w:rPr>
          <w:rFonts w:hint="default"/>
        </w:rPr>
        <w:t>ch na tomto zá</w:t>
      </w:r>
      <w:r>
        <w:rPr>
          <w:rFonts w:hint="default"/>
        </w:rPr>
        <w:t>klade.</w:t>
      </w:r>
    </w:p>
    <w:p w:rsidR="00E2180F">
      <w:pPr>
        <w:pStyle w:val="ManualNumPar1"/>
        <w:bidi w:val="0"/>
        <w:rPr>
          <w:rFonts w:hint="default"/>
        </w:rPr>
      </w:pPr>
      <w:r>
        <w:t>10.</w:t>
        <w:tab/>
      </w:r>
      <w:r>
        <w:rPr>
          <w:rFonts w:hint="default"/>
        </w:rPr>
        <w:t>Ak sa niektorá</w:t>
      </w:r>
      <w:r>
        <w:rPr>
          <w:rFonts w:hint="default"/>
        </w:rPr>
        <w:t xml:space="preserve"> zo strá</w:t>
      </w:r>
      <w:r>
        <w:rPr>
          <w:rFonts w:hint="default"/>
        </w:rPr>
        <w:t>n domnieva, ž</w:t>
      </w:r>
      <w:r>
        <w:rPr>
          <w:rFonts w:hint="default"/>
        </w:rPr>
        <w:t>e urč</w:t>
      </w:r>
      <w:r>
        <w:rPr>
          <w:rFonts w:hint="default"/>
        </w:rPr>
        <w:t>itý</w:t>
      </w:r>
      <w:r>
        <w:rPr>
          <w:rFonts w:hint="default"/>
        </w:rPr>
        <w:t xml:space="preserve"> postup nie je zluč</w:t>
      </w:r>
      <w:r>
        <w:rPr>
          <w:rFonts w:hint="default"/>
        </w:rPr>
        <w:t>iteľ</w:t>
      </w:r>
      <w:r>
        <w:rPr>
          <w:rFonts w:hint="default"/>
        </w:rPr>
        <w:t>ný</w:t>
      </w:r>
      <w:r>
        <w:rPr>
          <w:rFonts w:hint="default"/>
        </w:rPr>
        <w:t xml:space="preserve"> s podmienkami obsiahnutý</w:t>
      </w:r>
      <w:r>
        <w:rPr>
          <w:rFonts w:hint="default"/>
        </w:rPr>
        <w:t>mi v odseku</w:t>
      </w:r>
      <w:r>
        <w:rPr>
          <w:rFonts w:hint="default"/>
        </w:rPr>
        <w:t xml:space="preserve"> 1 , môž</w:t>
      </w:r>
      <w:r>
        <w:rPr>
          <w:rFonts w:hint="default"/>
        </w:rPr>
        <w:t>e po prerokovaní</w:t>
      </w:r>
      <w:r>
        <w:rPr>
          <w:rFonts w:hint="default"/>
        </w:rPr>
        <w:t xml:space="preserve"> v rá</w:t>
      </w:r>
      <w:r>
        <w:rPr>
          <w:rFonts w:hint="default"/>
        </w:rPr>
        <w:t>mci Rady pre stabilizá</w:t>
      </w:r>
      <w:r>
        <w:rPr>
          <w:rFonts w:hint="default"/>
        </w:rPr>
        <w:t>ciu a </w:t>
      </w:r>
      <w:r>
        <w:rPr>
          <w:rFonts w:hint="default"/>
        </w:rPr>
        <w:t>pridruž</w:t>
      </w:r>
      <w:r>
        <w:rPr>
          <w:rFonts w:hint="default"/>
        </w:rPr>
        <w:t>enie alebo po uplynutí</w:t>
      </w:r>
      <w:r>
        <w:rPr>
          <w:rFonts w:hint="default"/>
        </w:rPr>
        <w:t xml:space="preserve"> 30 pracovný</w:t>
      </w:r>
      <w:r>
        <w:rPr>
          <w:rFonts w:hint="default"/>
        </w:rPr>
        <w:t>ch dní</w:t>
      </w:r>
      <w:r>
        <w:rPr>
          <w:rFonts w:hint="default"/>
        </w:rPr>
        <w:t xml:space="preserve"> od podania ž</w:t>
      </w:r>
      <w:r>
        <w:rPr>
          <w:rFonts w:hint="default"/>
        </w:rPr>
        <w:t>iadosti o také</w:t>
      </w:r>
      <w:r>
        <w:rPr>
          <w:rFonts w:hint="default"/>
        </w:rPr>
        <w:t>to prerokovanie prijať</w:t>
      </w:r>
      <w:r>
        <w:rPr>
          <w:rFonts w:hint="default"/>
        </w:rPr>
        <w:t xml:space="preserve"> vhodné</w:t>
      </w:r>
      <w:r>
        <w:rPr>
          <w:rFonts w:hint="default"/>
        </w:rPr>
        <w:t xml:space="preserve"> opatrenia. Tý</w:t>
      </w:r>
      <w:r>
        <w:rPr>
          <w:rFonts w:hint="default"/>
        </w:rPr>
        <w:t>mto č</w:t>
      </w:r>
      <w:r>
        <w:rPr>
          <w:rFonts w:hint="default"/>
        </w:rPr>
        <w:t>lá</w:t>
      </w:r>
      <w:r>
        <w:rPr>
          <w:rFonts w:hint="default"/>
        </w:rPr>
        <w:t>nkom nie je dotknuté</w:t>
      </w:r>
      <w:r>
        <w:rPr>
          <w:rFonts w:hint="default"/>
        </w:rPr>
        <w:t xml:space="preserve"> prijí</w:t>
      </w:r>
      <w:r>
        <w:rPr>
          <w:rFonts w:hint="default"/>
        </w:rPr>
        <w:t>manie vyrovná</w:t>
      </w:r>
      <w:r>
        <w:rPr>
          <w:rFonts w:hint="default"/>
        </w:rPr>
        <w:t>vací</w:t>
      </w:r>
      <w:r>
        <w:rPr>
          <w:rFonts w:hint="default"/>
        </w:rPr>
        <w:t>ch opatrení</w:t>
      </w:r>
      <w:r>
        <w:rPr>
          <w:rFonts w:hint="default"/>
        </w:rPr>
        <w:t xml:space="preserve"> Spoloč</w:t>
      </w:r>
      <w:r>
        <w:rPr>
          <w:rFonts w:hint="default"/>
        </w:rPr>
        <w:t>enstvom alebo</w:t>
      </w:r>
      <w:r>
        <w:rPr>
          <w:rFonts w:hint="default"/>
        </w:rPr>
        <w:t xml:space="preserve"> </w:t>
      </w:r>
      <w:r>
        <w:rPr>
          <w:rFonts w:hint="default"/>
        </w:rPr>
        <w:t>Srbskom v sú</w:t>
      </w:r>
      <w:r>
        <w:rPr>
          <w:rFonts w:hint="default"/>
        </w:rPr>
        <w:t>lade s GATT z roku 1994 a Dohodou WTO o subvenciá</w:t>
      </w:r>
      <w:r>
        <w:rPr>
          <w:rFonts w:hint="default"/>
        </w:rPr>
        <w:t>ch a vyrovná</w:t>
      </w:r>
      <w:r>
        <w:rPr>
          <w:rFonts w:hint="default"/>
        </w:rPr>
        <w:t>vací</w:t>
      </w:r>
      <w:r>
        <w:rPr>
          <w:rFonts w:hint="default"/>
        </w:rPr>
        <w:t>ch opatreniach alebo s prí</w:t>
      </w:r>
      <w:r>
        <w:rPr>
          <w:rFonts w:hint="default"/>
        </w:rPr>
        <w:t>sluš</w:t>
      </w:r>
      <w:r>
        <w:rPr>
          <w:rFonts w:hint="default"/>
        </w:rPr>
        <w:t>ný</w:t>
      </w:r>
      <w:r>
        <w:rPr>
          <w:rFonts w:hint="default"/>
        </w:rPr>
        <w:t>mi vnú</w:t>
      </w:r>
      <w:r>
        <w:rPr>
          <w:rFonts w:hint="default"/>
        </w:rPr>
        <w:t>troš</w:t>
      </w:r>
      <w:r>
        <w:rPr>
          <w:rFonts w:hint="default"/>
        </w:rPr>
        <w:t>tá</w:t>
      </w:r>
      <w:r>
        <w:rPr>
          <w:rFonts w:hint="default"/>
        </w:rPr>
        <w:t>tnymi prá</w:t>
      </w:r>
      <w:r>
        <w:rPr>
          <w:rFonts w:hint="default"/>
        </w:rPr>
        <w:t>vnymi predpismi.</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74</w:t>
        <w:br/>
      </w:r>
      <w:r>
        <w:rPr>
          <w:rFonts w:hint="default"/>
          <w:b/>
          <w:bCs/>
        </w:rPr>
        <w:t>Verejnoprá</w:t>
      </w:r>
      <w:r>
        <w:rPr>
          <w:rFonts w:hint="default"/>
          <w:b/>
          <w:bCs/>
        </w:rPr>
        <w:t>vne podniky</w:t>
      </w:r>
    </w:p>
    <w:p w:rsidR="00E2180F">
      <w:pPr>
        <w:bidi w:val="0"/>
        <w:rPr>
          <w:rFonts w:hint="default"/>
        </w:rPr>
      </w:pPr>
      <w:r>
        <w:rPr>
          <w:rFonts w:hint="default"/>
        </w:rPr>
        <w:t>Do konca tretieho roka po nadobudnutí</w:t>
      </w:r>
      <w:r>
        <w:rPr>
          <w:rFonts w:hint="default"/>
        </w:rPr>
        <w:t xml:space="preserve"> platnosti tejto dohody bude Srbsko na v</w:t>
      </w:r>
      <w:r>
        <w:rPr>
          <w:rFonts w:hint="default"/>
        </w:rPr>
        <w:t>erejnoprá</w:t>
      </w:r>
      <w:r>
        <w:rPr>
          <w:rFonts w:hint="default"/>
        </w:rPr>
        <w:t>vne podniky a podniky, ktorý</w:t>
      </w:r>
      <w:r>
        <w:rPr>
          <w:rFonts w:hint="default"/>
        </w:rPr>
        <w:t>m boli priznané</w:t>
      </w:r>
      <w:r>
        <w:rPr>
          <w:rFonts w:hint="default"/>
        </w:rPr>
        <w:t xml:space="preserve"> osobitné</w:t>
      </w:r>
      <w:r>
        <w:rPr>
          <w:rFonts w:hint="default"/>
        </w:rPr>
        <w:t xml:space="preserve"> a vý</w:t>
      </w:r>
      <w:r>
        <w:rPr>
          <w:rFonts w:hint="default"/>
        </w:rPr>
        <w:t>luč</w:t>
      </w:r>
      <w:r>
        <w:rPr>
          <w:rFonts w:hint="default"/>
        </w:rPr>
        <w:t>né</w:t>
      </w:r>
      <w:r>
        <w:rPr>
          <w:rFonts w:hint="default"/>
        </w:rPr>
        <w:t xml:space="preserve"> prá</w:t>
      </w:r>
      <w:r>
        <w:rPr>
          <w:rFonts w:hint="default"/>
        </w:rPr>
        <w:t>va uplatň</w:t>
      </w:r>
      <w:r>
        <w:rPr>
          <w:rFonts w:hint="default"/>
        </w:rPr>
        <w:t>ovať</w:t>
      </w:r>
      <w:r>
        <w:rPr>
          <w:rFonts w:hint="default"/>
        </w:rPr>
        <w:t xml:space="preserve"> zá</w:t>
      </w:r>
      <w:r>
        <w:rPr>
          <w:rFonts w:hint="default"/>
        </w:rPr>
        <w:t>sady stanovené</w:t>
      </w:r>
      <w:r>
        <w:rPr>
          <w:rFonts w:hint="default"/>
        </w:rPr>
        <w:t xml:space="preserve"> v Zmluve o ES, najmä</w:t>
      </w:r>
      <w:r>
        <w:rPr>
          <w:rFonts w:hint="default"/>
        </w:rPr>
        <w:t xml:space="preserve"> v jej č</w:t>
      </w:r>
      <w:r>
        <w:rPr>
          <w:rFonts w:hint="default"/>
        </w:rPr>
        <w:t>lá</w:t>
      </w:r>
      <w:r>
        <w:rPr>
          <w:rFonts w:hint="default"/>
        </w:rPr>
        <w:t>nku 86.</w:t>
      </w:r>
    </w:p>
    <w:p w:rsidR="00E2180F">
      <w:pPr>
        <w:bidi w:val="0"/>
        <w:rPr>
          <w:rFonts w:hint="default"/>
        </w:rPr>
      </w:pPr>
      <w:r>
        <w:rPr>
          <w:rFonts w:hint="default"/>
        </w:rPr>
        <w:t>Osobitné</w:t>
      </w:r>
      <w:r>
        <w:rPr>
          <w:rFonts w:hint="default"/>
        </w:rPr>
        <w:t xml:space="preserve"> prá</w:t>
      </w:r>
      <w:r>
        <w:rPr>
          <w:rFonts w:hint="default"/>
        </w:rPr>
        <w:t>va verejnoprá</w:t>
      </w:r>
      <w:r>
        <w:rPr>
          <w:rFonts w:hint="default"/>
        </w:rPr>
        <w:t>vnych podnikov poč</w:t>
      </w:r>
      <w:r>
        <w:rPr>
          <w:rFonts w:hint="default"/>
        </w:rPr>
        <w:t>as prechodné</w:t>
      </w:r>
      <w:r>
        <w:rPr>
          <w:rFonts w:hint="default"/>
        </w:rPr>
        <w:t>ho obdobia nezahŕň</w:t>
      </w:r>
      <w:r>
        <w:rPr>
          <w:rFonts w:hint="default"/>
        </w:rPr>
        <w:t>ajú</w:t>
      </w:r>
      <w:r>
        <w:rPr>
          <w:rFonts w:hint="default"/>
        </w:rPr>
        <w:t xml:space="preserve"> mož</w:t>
      </w:r>
      <w:r>
        <w:rPr>
          <w:rFonts w:hint="default"/>
        </w:rPr>
        <w:t>nosť</w:t>
      </w:r>
      <w:r>
        <w:rPr>
          <w:rFonts w:hint="default"/>
        </w:rPr>
        <w:t xml:space="preserve"> zaviesť</w:t>
      </w:r>
      <w:r>
        <w:rPr>
          <w:rFonts w:hint="default"/>
        </w:rPr>
        <w:t xml:space="preserve"> množ</w:t>
      </w:r>
      <w:r>
        <w:rPr>
          <w:rFonts w:hint="default"/>
        </w:rPr>
        <w:t>stvové</w:t>
      </w:r>
      <w:r>
        <w:rPr>
          <w:rFonts w:hint="default"/>
        </w:rPr>
        <w:t xml:space="preserve"> obmedzen</w:t>
      </w:r>
      <w:r>
        <w:rPr>
          <w:rFonts w:hint="default"/>
        </w:rPr>
        <w:t>ia alebo opatrenia s rovnocenný</w:t>
      </w:r>
      <w:r>
        <w:rPr>
          <w:rFonts w:hint="default"/>
        </w:rPr>
        <w:t>m úč</w:t>
      </w:r>
      <w:r>
        <w:rPr>
          <w:rFonts w:hint="default"/>
        </w:rPr>
        <w:t>inkom na dovozy zo Spoloč</w:t>
      </w:r>
      <w:r>
        <w:rPr>
          <w:rFonts w:hint="default"/>
        </w:rPr>
        <w:t>enstva do Srbska.</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75</w:t>
        <w:br/>
      </w:r>
      <w:r>
        <w:rPr>
          <w:rFonts w:hint="default"/>
          <w:b/>
          <w:bCs/>
        </w:rPr>
        <w:t>Prá</w:t>
      </w:r>
      <w:r>
        <w:rPr>
          <w:rFonts w:hint="default"/>
          <w:b/>
          <w:bCs/>
        </w:rPr>
        <w:t>va duš</w:t>
      </w:r>
      <w:r>
        <w:rPr>
          <w:rFonts w:hint="default"/>
          <w:b/>
          <w:bCs/>
        </w:rPr>
        <w:t>evné</w:t>
      </w:r>
      <w:r>
        <w:rPr>
          <w:rFonts w:hint="default"/>
          <w:b/>
          <w:bCs/>
        </w:rPr>
        <w:t>ho, priemyselné</w:t>
      </w:r>
      <w:r>
        <w:rPr>
          <w:rFonts w:hint="default"/>
          <w:b/>
          <w:bCs/>
        </w:rPr>
        <w:t>ho a obchodné</w:t>
      </w:r>
      <w:r>
        <w:rPr>
          <w:rFonts w:hint="default"/>
          <w:b/>
          <w:bCs/>
        </w:rPr>
        <w:t>ho vlastní</w:t>
      </w:r>
      <w:r>
        <w:rPr>
          <w:rFonts w:hint="default"/>
          <w:b/>
          <w:bCs/>
        </w:rPr>
        <w:t>ctva</w:t>
      </w:r>
    </w:p>
    <w:p w:rsidR="00E2180F">
      <w:pPr>
        <w:pStyle w:val="ManualNumPar1"/>
        <w:bidi w:val="0"/>
        <w:rPr>
          <w:rFonts w:hint="default"/>
        </w:rPr>
      </w:pPr>
      <w:r>
        <w:t>1.</w:t>
        <w:tab/>
      </w:r>
      <w:r>
        <w:rPr>
          <w:rFonts w:hint="default"/>
        </w:rPr>
        <w:t>V sú</w:t>
      </w:r>
      <w:r>
        <w:rPr>
          <w:rFonts w:hint="default"/>
        </w:rPr>
        <w:t>lade s ustanoveniami tohto č</w:t>
      </w:r>
      <w:r>
        <w:rPr>
          <w:rFonts w:hint="default"/>
        </w:rPr>
        <w:t>lá</w:t>
      </w:r>
      <w:r>
        <w:rPr>
          <w:rFonts w:hint="default"/>
        </w:rPr>
        <w:t>nku a prí</w:t>
      </w:r>
      <w:r>
        <w:rPr>
          <w:rFonts w:hint="default"/>
        </w:rPr>
        <w:t>lohy VII strany potvrdzujú</w:t>
      </w:r>
      <w:r>
        <w:rPr>
          <w:rFonts w:hint="default"/>
        </w:rPr>
        <w:t>, ž</w:t>
      </w:r>
      <w:r>
        <w:rPr>
          <w:rFonts w:hint="default"/>
        </w:rPr>
        <w:t>e prikladajú</w:t>
      </w:r>
      <w:r>
        <w:rPr>
          <w:rFonts w:hint="default"/>
        </w:rPr>
        <w:t xml:space="preserve"> vý</w:t>
      </w:r>
      <w:r>
        <w:rPr>
          <w:rFonts w:hint="default"/>
        </w:rPr>
        <w:t>znam zabezpeč</w:t>
      </w:r>
      <w:r>
        <w:rPr>
          <w:rFonts w:hint="default"/>
        </w:rPr>
        <w:t>eniu prim</w:t>
      </w:r>
      <w:r>
        <w:rPr>
          <w:rFonts w:hint="default"/>
        </w:rPr>
        <w:t>eranej a úč</w:t>
      </w:r>
      <w:r>
        <w:rPr>
          <w:rFonts w:hint="default"/>
        </w:rPr>
        <w:t>innej ochrany a presadzovania prá</w:t>
      </w:r>
      <w:r>
        <w:rPr>
          <w:rFonts w:hint="default"/>
        </w:rPr>
        <w:t>v duš</w:t>
      </w:r>
      <w:r>
        <w:rPr>
          <w:rFonts w:hint="default"/>
        </w:rPr>
        <w:t>evné</w:t>
      </w:r>
      <w:r>
        <w:rPr>
          <w:rFonts w:hint="default"/>
        </w:rPr>
        <w:t>ho, priemyselné</w:t>
      </w:r>
      <w:r>
        <w:rPr>
          <w:rFonts w:hint="default"/>
        </w:rPr>
        <w:t>ho a obchodné</w:t>
      </w:r>
      <w:r>
        <w:rPr>
          <w:rFonts w:hint="default"/>
        </w:rPr>
        <w:t>ho vlastní</w:t>
      </w:r>
      <w:r>
        <w:rPr>
          <w:rFonts w:hint="default"/>
        </w:rPr>
        <w:t>ctva.</w:t>
      </w:r>
    </w:p>
    <w:p w:rsidR="00E2180F">
      <w:pPr>
        <w:pStyle w:val="ManualNumPar1"/>
        <w:bidi w:val="0"/>
        <w:rPr>
          <w:rFonts w:hint="default"/>
        </w:rPr>
      </w:pPr>
      <w:r>
        <w:rPr>
          <w:rFonts w:hint="default"/>
        </w:rPr>
        <w:t>2.</w:t>
        <w:tab/>
      </w:r>
      <w:r>
        <w:rPr>
          <w:rFonts w:hint="default"/>
        </w:rPr>
        <w:t>Odo dň</w:t>
      </w:r>
      <w:r>
        <w:rPr>
          <w:rFonts w:hint="default"/>
        </w:rPr>
        <w:t>a nadobudnutia platnosti tejto dohody budú</w:t>
      </w:r>
      <w:r>
        <w:rPr>
          <w:rFonts w:hint="default"/>
        </w:rPr>
        <w:t xml:space="preserve"> strany pokiaľ</w:t>
      </w:r>
      <w:r>
        <w:rPr>
          <w:rFonts w:hint="default"/>
        </w:rPr>
        <w:t xml:space="preserve"> ide o uzná</w:t>
      </w:r>
      <w:r>
        <w:rPr>
          <w:rFonts w:hint="default"/>
        </w:rPr>
        <w:t>vanie a ochranu prá</w:t>
      </w:r>
      <w:r>
        <w:rPr>
          <w:rFonts w:hint="default"/>
        </w:rPr>
        <w:t>v duš</w:t>
      </w:r>
      <w:r>
        <w:rPr>
          <w:rFonts w:hint="default"/>
        </w:rPr>
        <w:t>evné</w:t>
      </w:r>
      <w:r>
        <w:rPr>
          <w:rFonts w:hint="default"/>
        </w:rPr>
        <w:t>ho, priemyselné</w:t>
      </w:r>
      <w:r>
        <w:rPr>
          <w:rFonts w:hint="default"/>
        </w:rPr>
        <w:t>ho a obchodné</w:t>
      </w:r>
      <w:r>
        <w:rPr>
          <w:rFonts w:hint="default"/>
        </w:rPr>
        <w:t>ho vlastní</w:t>
      </w:r>
      <w:r>
        <w:rPr>
          <w:rFonts w:hint="default"/>
        </w:rPr>
        <w:t>ctva poskytovať</w:t>
      </w:r>
      <w:r>
        <w:rPr>
          <w:rFonts w:hint="default"/>
        </w:rPr>
        <w:t xml:space="preserve"> s</w:t>
      </w:r>
      <w:r>
        <w:rPr>
          <w:rFonts w:hint="default"/>
        </w:rPr>
        <w:t>poloč</w:t>
      </w:r>
      <w:r>
        <w:rPr>
          <w:rFonts w:hint="default"/>
        </w:rPr>
        <w:t>nostiam a š</w:t>
      </w:r>
      <w:r>
        <w:rPr>
          <w:rFonts w:hint="default"/>
        </w:rPr>
        <w:t>tá</w:t>
      </w:r>
      <w:r>
        <w:rPr>
          <w:rFonts w:hint="default"/>
        </w:rPr>
        <w:t>tnym prí</w:t>
      </w:r>
      <w:r>
        <w:rPr>
          <w:rFonts w:hint="default"/>
        </w:rPr>
        <w:t>sluš</w:t>
      </w:r>
      <w:r>
        <w:rPr>
          <w:rFonts w:hint="default"/>
        </w:rPr>
        <w:t>ní</w:t>
      </w:r>
      <w:r>
        <w:rPr>
          <w:rFonts w:hint="default"/>
        </w:rPr>
        <w:t>kom druhej strany zaobchá</w:t>
      </w:r>
      <w:r>
        <w:rPr>
          <w:rFonts w:hint="default"/>
        </w:rPr>
        <w:t>dzanie, ktoré</w:t>
      </w:r>
      <w:r>
        <w:rPr>
          <w:rFonts w:hint="default"/>
        </w:rPr>
        <w:t xml:space="preserve"> nie je menej vý</w:t>
      </w:r>
      <w:r>
        <w:rPr>
          <w:rFonts w:hint="default"/>
        </w:rPr>
        <w:t>hodné</w:t>
      </w:r>
      <w:r>
        <w:rPr>
          <w:rFonts w:hint="default"/>
        </w:rPr>
        <w:t xml:space="preserve"> ako zaobchá</w:t>
      </w:r>
      <w:r>
        <w:rPr>
          <w:rFonts w:hint="default"/>
        </w:rPr>
        <w:t>dzanie, ktoré</w:t>
      </w:r>
      <w:r>
        <w:rPr>
          <w:rFonts w:hint="default"/>
        </w:rPr>
        <w:t xml:space="preserve"> poskytujú</w:t>
      </w:r>
      <w:r>
        <w:rPr>
          <w:rFonts w:hint="default"/>
        </w:rPr>
        <w:t xml:space="preserve"> podľ</w:t>
      </w:r>
      <w:r>
        <w:rPr>
          <w:rFonts w:hint="default"/>
        </w:rPr>
        <w:t>a dvojstranný</w:t>
      </w:r>
      <w:r>
        <w:rPr>
          <w:rFonts w:hint="default"/>
        </w:rPr>
        <w:t>ch dohô</w:t>
      </w:r>
      <w:r>
        <w:rPr>
          <w:rFonts w:hint="default"/>
        </w:rPr>
        <w:t>d tretí</w:t>
      </w:r>
      <w:r>
        <w:rPr>
          <w:rFonts w:hint="default"/>
        </w:rPr>
        <w:t>m krajiná</w:t>
      </w:r>
      <w:r>
        <w:rPr>
          <w:rFonts w:hint="default"/>
        </w:rPr>
        <w:t>m.</w:t>
      </w:r>
    </w:p>
    <w:p w:rsidR="00E2180F">
      <w:pPr>
        <w:pStyle w:val="ManualNumPar1"/>
        <w:bidi w:val="0"/>
        <w:rPr>
          <w:rFonts w:hint="default"/>
        </w:rPr>
      </w:pPr>
      <w:r>
        <w:rPr>
          <w:rFonts w:hint="default"/>
        </w:rPr>
        <w:t>3.</w:t>
        <w:tab/>
      </w:r>
      <w:r>
        <w:rPr>
          <w:rFonts w:hint="default"/>
        </w:rPr>
        <w:t>Srbsko prijme potrebné</w:t>
      </w:r>
      <w:r>
        <w:rPr>
          <w:rFonts w:hint="default"/>
        </w:rPr>
        <w:t xml:space="preserve"> opatrenia, aby najneskô</w:t>
      </w:r>
      <w:r>
        <w:rPr>
          <w:rFonts w:hint="default"/>
        </w:rPr>
        <w:t>r do piatich rokov po nadobudnutí</w:t>
      </w:r>
      <w:r>
        <w:rPr>
          <w:rFonts w:hint="default"/>
        </w:rPr>
        <w:t xml:space="preserve"> pla</w:t>
      </w:r>
      <w:r>
        <w:rPr>
          <w:rFonts w:hint="default"/>
        </w:rPr>
        <w:t>tnosti tejto dohody zabezpeč</w:t>
      </w:r>
      <w:r>
        <w:rPr>
          <w:rFonts w:hint="default"/>
        </w:rPr>
        <w:t>ilo podobnú</w:t>
      </w:r>
      <w:r>
        <w:rPr>
          <w:rFonts w:hint="default"/>
        </w:rPr>
        <w:t xml:space="preserve"> ú</w:t>
      </w:r>
      <w:r>
        <w:rPr>
          <w:rFonts w:hint="default"/>
        </w:rPr>
        <w:t>roveň</w:t>
      </w:r>
      <w:r>
        <w:rPr>
          <w:rFonts w:hint="default"/>
        </w:rPr>
        <w:t xml:space="preserve"> ochrany prá</w:t>
      </w:r>
      <w:r>
        <w:rPr>
          <w:rFonts w:hint="default"/>
        </w:rPr>
        <w:t>v duš</w:t>
      </w:r>
      <w:r>
        <w:rPr>
          <w:rFonts w:hint="default"/>
        </w:rPr>
        <w:t>evné</w:t>
      </w:r>
      <w:r>
        <w:rPr>
          <w:rFonts w:hint="default"/>
        </w:rPr>
        <w:t>ho, priemyselné</w:t>
      </w:r>
      <w:r>
        <w:rPr>
          <w:rFonts w:hint="default"/>
        </w:rPr>
        <w:t>ho a obchodné</w:t>
      </w:r>
      <w:r>
        <w:rPr>
          <w:rFonts w:hint="default"/>
        </w:rPr>
        <w:t>ho vlastní</w:t>
      </w:r>
      <w:r>
        <w:rPr>
          <w:rFonts w:hint="default"/>
        </w:rPr>
        <w:t>ctva ako v Spoloč</w:t>
      </w:r>
      <w:r>
        <w:rPr>
          <w:rFonts w:hint="default"/>
        </w:rPr>
        <w:t>enstve, vrá</w:t>
      </w:r>
      <w:r>
        <w:rPr>
          <w:rFonts w:hint="default"/>
        </w:rPr>
        <w:t>tane úč</w:t>
      </w:r>
      <w:r>
        <w:rPr>
          <w:rFonts w:hint="default"/>
        </w:rPr>
        <w:t>inný</w:t>
      </w:r>
      <w:r>
        <w:rPr>
          <w:rFonts w:hint="default"/>
        </w:rPr>
        <w:t>ch prostriedkov na presadzovanie tý</w:t>
      </w:r>
      <w:r>
        <w:rPr>
          <w:rFonts w:hint="default"/>
        </w:rPr>
        <w:t>chto prá</w:t>
      </w:r>
      <w:r>
        <w:rPr>
          <w:rFonts w:hint="default"/>
        </w:rPr>
        <w:t>v.</w:t>
      </w:r>
    </w:p>
    <w:p w:rsidR="00E2180F">
      <w:pPr>
        <w:pStyle w:val="ManualNumPar1"/>
        <w:bidi w:val="0"/>
        <w:rPr>
          <w:rFonts w:hint="default"/>
        </w:rPr>
      </w:pPr>
      <w:r>
        <w:rPr>
          <w:rFonts w:hint="default"/>
        </w:rPr>
        <w:t>4.</w:t>
        <w:tab/>
      </w:r>
      <w:r>
        <w:rPr>
          <w:rFonts w:hint="default"/>
        </w:rPr>
        <w:t>Srbsko sa zavä</w:t>
      </w:r>
      <w:r>
        <w:rPr>
          <w:rFonts w:hint="default"/>
        </w:rPr>
        <w:t>zuje, ž</w:t>
      </w:r>
      <w:r>
        <w:rPr>
          <w:rFonts w:hint="default"/>
        </w:rPr>
        <w:t>e poč</w:t>
      </w:r>
      <w:r>
        <w:rPr>
          <w:rFonts w:hint="default"/>
        </w:rPr>
        <w:t>as uvedené</w:t>
      </w:r>
      <w:r>
        <w:rPr>
          <w:rFonts w:hint="default"/>
        </w:rPr>
        <w:t>ho obdobia pristú</w:t>
      </w:r>
      <w:r>
        <w:rPr>
          <w:rFonts w:hint="default"/>
        </w:rPr>
        <w:t>pi k mnoho</w:t>
      </w:r>
      <w:r>
        <w:rPr>
          <w:rFonts w:hint="default"/>
        </w:rPr>
        <w:t>stranný</w:t>
      </w:r>
      <w:r>
        <w:rPr>
          <w:rFonts w:hint="default"/>
        </w:rPr>
        <w:t>m dohovorom o prá</w:t>
      </w:r>
      <w:r>
        <w:rPr>
          <w:rFonts w:hint="default"/>
        </w:rPr>
        <w:t>vach duš</w:t>
      </w:r>
      <w:r>
        <w:rPr>
          <w:rFonts w:hint="default"/>
        </w:rPr>
        <w:t>evné</w:t>
      </w:r>
      <w:r>
        <w:rPr>
          <w:rFonts w:hint="default"/>
        </w:rPr>
        <w:t>ho, priemyselné</w:t>
      </w:r>
      <w:r>
        <w:rPr>
          <w:rFonts w:hint="default"/>
        </w:rPr>
        <w:t>ho a obchodné</w:t>
      </w:r>
      <w:r>
        <w:rPr>
          <w:rFonts w:hint="default"/>
        </w:rPr>
        <w:t>ho vlastní</w:t>
      </w:r>
      <w:r>
        <w:rPr>
          <w:rFonts w:hint="default"/>
        </w:rPr>
        <w:t>ctva, ktoré</w:t>
      </w:r>
      <w:r>
        <w:rPr>
          <w:rFonts w:hint="default"/>
        </w:rPr>
        <w:t xml:space="preserve"> sú</w:t>
      </w:r>
      <w:r>
        <w:rPr>
          <w:rFonts w:hint="default"/>
        </w:rPr>
        <w:t xml:space="preserve"> uvedené</w:t>
      </w:r>
      <w:r>
        <w:rPr>
          <w:rFonts w:hint="default"/>
        </w:rPr>
        <w:t xml:space="preserve"> v prí</w:t>
      </w:r>
      <w:r>
        <w:rPr>
          <w:rFonts w:hint="default"/>
        </w:rPr>
        <w:t>lohe VII. Rada pre stabilizá</w:t>
      </w:r>
      <w:r>
        <w:rPr>
          <w:rFonts w:hint="default"/>
        </w:rPr>
        <w:t>ciu a pridruž</w:t>
      </w:r>
      <w:r>
        <w:rPr>
          <w:rFonts w:hint="default"/>
        </w:rPr>
        <w:t>enie môž</w:t>
      </w:r>
      <w:r>
        <w:rPr>
          <w:rFonts w:hint="default"/>
        </w:rPr>
        <w:t>e zaviazať</w:t>
      </w:r>
      <w:r>
        <w:rPr>
          <w:rFonts w:hint="default"/>
        </w:rPr>
        <w:t xml:space="preserve"> Srbsko k </w:t>
      </w:r>
      <w:r>
        <w:rPr>
          <w:rFonts w:hint="default"/>
        </w:rPr>
        <w:t>tomu, aby pristú</w:t>
      </w:r>
      <w:r>
        <w:rPr>
          <w:rFonts w:hint="default"/>
        </w:rPr>
        <w:t>pilo ku konkré</w:t>
      </w:r>
      <w:r>
        <w:rPr>
          <w:rFonts w:hint="default"/>
        </w:rPr>
        <w:t>tnym mnohostranný</w:t>
      </w:r>
      <w:r>
        <w:rPr>
          <w:rFonts w:hint="default"/>
        </w:rPr>
        <w:t>m dohovorom v tejto oblasti.</w:t>
      </w:r>
    </w:p>
    <w:p w:rsidR="00E2180F">
      <w:pPr>
        <w:pStyle w:val="ManualNumPar1"/>
        <w:bidi w:val="0"/>
        <w:rPr>
          <w:rFonts w:hint="default"/>
        </w:rPr>
      </w:pPr>
      <w:r>
        <w:rPr>
          <w:rFonts w:hint="default"/>
        </w:rPr>
        <w:t>5.</w:t>
        <w:tab/>
        <w:t xml:space="preserve">Ak sa </w:t>
      </w:r>
      <w:r>
        <w:rPr>
          <w:rFonts w:hint="default"/>
        </w:rPr>
        <w:t>v oblasti prá</w:t>
      </w:r>
      <w:r>
        <w:rPr>
          <w:rFonts w:hint="default"/>
        </w:rPr>
        <w:t>v duš</w:t>
      </w:r>
      <w:r>
        <w:rPr>
          <w:rFonts w:hint="default"/>
        </w:rPr>
        <w:t>evné</w:t>
      </w:r>
      <w:r>
        <w:rPr>
          <w:rFonts w:hint="default"/>
        </w:rPr>
        <w:t>ho, priemyselné</w:t>
      </w:r>
      <w:r>
        <w:rPr>
          <w:rFonts w:hint="default"/>
        </w:rPr>
        <w:t>ho a obchodné</w:t>
      </w:r>
      <w:r>
        <w:rPr>
          <w:rFonts w:hint="default"/>
        </w:rPr>
        <w:t>ho vlastní</w:t>
      </w:r>
      <w:r>
        <w:rPr>
          <w:rFonts w:hint="default"/>
        </w:rPr>
        <w:t>ctva vyskytnú</w:t>
      </w:r>
      <w:r>
        <w:rPr>
          <w:rFonts w:hint="default"/>
        </w:rPr>
        <w:t xml:space="preserve"> problé</w:t>
      </w:r>
      <w:r>
        <w:rPr>
          <w:rFonts w:hint="default"/>
        </w:rPr>
        <w:t>my ovplyvň</w:t>
      </w:r>
      <w:r>
        <w:rPr>
          <w:rFonts w:hint="default"/>
        </w:rPr>
        <w:t>ujú</w:t>
      </w:r>
      <w:r>
        <w:rPr>
          <w:rFonts w:hint="default"/>
        </w:rPr>
        <w:t>ce podmienky obchodovania, na ž</w:t>
      </w:r>
      <w:r>
        <w:rPr>
          <w:rFonts w:hint="default"/>
        </w:rPr>
        <w:t>iadosť</w:t>
      </w:r>
      <w:r>
        <w:rPr>
          <w:rFonts w:hint="default"/>
        </w:rPr>
        <w:t xml:space="preserve"> ktorejkoľ</w:t>
      </w:r>
      <w:r>
        <w:rPr>
          <w:rFonts w:hint="default"/>
        </w:rPr>
        <w:t>vek zo strá</w:t>
      </w:r>
      <w:r>
        <w:rPr>
          <w:rFonts w:hint="default"/>
        </w:rPr>
        <w:t>n sa bezodkladne predlož</w:t>
      </w:r>
      <w:r>
        <w:rPr>
          <w:rFonts w:hint="default"/>
        </w:rPr>
        <w:t>ia Rade pre stabilizá</w:t>
      </w:r>
      <w:r>
        <w:rPr>
          <w:rFonts w:hint="default"/>
        </w:rPr>
        <w:t>ciu a pridruž</w:t>
      </w:r>
      <w:r>
        <w:rPr>
          <w:rFonts w:hint="default"/>
        </w:rPr>
        <w:t>enie s cieľ</w:t>
      </w:r>
      <w:r>
        <w:rPr>
          <w:rFonts w:hint="default"/>
        </w:rPr>
        <w:t>om dosiahnuť</w:t>
      </w:r>
      <w:r>
        <w:rPr>
          <w:rFonts w:hint="default"/>
        </w:rPr>
        <w:t xml:space="preserve"> obojstranne uspokojivé</w:t>
      </w:r>
      <w:r>
        <w:rPr>
          <w:rFonts w:hint="default"/>
        </w:rPr>
        <w:t xml:space="preserve"> </w:t>
      </w:r>
      <w:r>
        <w:rPr>
          <w:rFonts w:hint="default"/>
        </w:rPr>
        <w:t>rieš</w:t>
      </w:r>
      <w:r>
        <w:rPr>
          <w:rFonts w:hint="default"/>
        </w:rPr>
        <w:t>enie.</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76</w:t>
        <w:br/>
      </w:r>
      <w:r>
        <w:rPr>
          <w:rFonts w:hint="default"/>
          <w:b/>
          <w:bCs/>
        </w:rPr>
        <w:t>Verejné</w:t>
      </w:r>
      <w:r>
        <w:rPr>
          <w:rFonts w:hint="default"/>
          <w:b/>
          <w:bCs/>
        </w:rPr>
        <w:t xml:space="preserve"> obstará</w:t>
      </w:r>
      <w:r>
        <w:rPr>
          <w:rFonts w:hint="default"/>
          <w:b/>
          <w:bCs/>
        </w:rPr>
        <w:t>vanie</w:t>
      </w:r>
    </w:p>
    <w:p w:rsidR="00E2180F">
      <w:pPr>
        <w:pStyle w:val="ManualNumPar1"/>
        <w:bidi w:val="0"/>
        <w:rPr>
          <w:rFonts w:hint="default"/>
        </w:rPr>
      </w:pPr>
      <w:r>
        <w:t>1.</w:t>
        <w:tab/>
      </w:r>
      <w:r>
        <w:rPr>
          <w:rFonts w:hint="default"/>
        </w:rPr>
        <w:t>Spoloč</w:t>
      </w:r>
      <w:r>
        <w:rPr>
          <w:rFonts w:hint="default"/>
        </w:rPr>
        <w:t>enstvo a Srbsko považ</w:t>
      </w:r>
      <w:r>
        <w:rPr>
          <w:rFonts w:hint="default"/>
        </w:rPr>
        <w:t>ujú</w:t>
      </w:r>
      <w:r>
        <w:rPr>
          <w:rFonts w:hint="default"/>
        </w:rPr>
        <w:t xml:space="preserve"> za ž</w:t>
      </w:r>
      <w:r>
        <w:rPr>
          <w:rFonts w:hint="default"/>
        </w:rPr>
        <w:t>elateľ</w:t>
      </w:r>
      <w:r>
        <w:rPr>
          <w:rFonts w:hint="default"/>
        </w:rPr>
        <w:t>ný</w:t>
      </w:r>
      <w:r>
        <w:rPr>
          <w:rFonts w:hint="default"/>
        </w:rPr>
        <w:t xml:space="preserve"> cieľ</w:t>
      </w:r>
      <w:r>
        <w:rPr>
          <w:rFonts w:hint="default"/>
        </w:rPr>
        <w:t>, aby sa zadá</w:t>
      </w:r>
      <w:r>
        <w:rPr>
          <w:rFonts w:hint="default"/>
        </w:rPr>
        <w:t>vanie verejný</w:t>
      </w:r>
      <w:r>
        <w:rPr>
          <w:rFonts w:hint="default"/>
        </w:rPr>
        <w:t>ch zá</w:t>
      </w:r>
      <w:r>
        <w:rPr>
          <w:rFonts w:hint="default"/>
        </w:rPr>
        <w:t>kaziek otvorilo na zá</w:t>
      </w:r>
      <w:r>
        <w:rPr>
          <w:rFonts w:hint="default"/>
        </w:rPr>
        <w:t>klade nediskriminá</w:t>
      </w:r>
      <w:r>
        <w:rPr>
          <w:rFonts w:hint="default"/>
        </w:rPr>
        <w:t>cie a reciprocity, a to najmä</w:t>
      </w:r>
      <w:r>
        <w:rPr>
          <w:rFonts w:hint="default"/>
        </w:rPr>
        <w:t xml:space="preserve"> v sú</w:t>
      </w:r>
      <w:r>
        <w:rPr>
          <w:rFonts w:hint="default"/>
        </w:rPr>
        <w:t>lade s ustanoveniami WTO.</w:t>
      </w:r>
    </w:p>
    <w:p w:rsidR="00E2180F">
      <w:pPr>
        <w:pStyle w:val="ManualNumPar1"/>
        <w:bidi w:val="0"/>
        <w:rPr>
          <w:rFonts w:hint="default"/>
        </w:rPr>
      </w:pPr>
      <w:r>
        <w:rPr>
          <w:rFonts w:hint="default"/>
        </w:rPr>
        <w:t>2.</w:t>
        <w:tab/>
      </w:r>
      <w:r>
        <w:rPr>
          <w:rFonts w:hint="default"/>
        </w:rPr>
        <w:t>Odo dň</w:t>
      </w:r>
      <w:r>
        <w:rPr>
          <w:rFonts w:hint="default"/>
        </w:rPr>
        <w:t>a nadobudnutia platnosti tejto dohody budú</w:t>
      </w:r>
      <w:r>
        <w:rPr>
          <w:rFonts w:hint="default"/>
        </w:rPr>
        <w:t xml:space="preserve"> mať</w:t>
      </w:r>
      <w:r>
        <w:rPr>
          <w:rFonts w:hint="default"/>
        </w:rPr>
        <w:t xml:space="preserve"> srbské</w:t>
      </w:r>
      <w:r>
        <w:rPr>
          <w:rFonts w:hint="default"/>
        </w:rPr>
        <w:t xml:space="preserve"> spoloč</w:t>
      </w:r>
      <w:r>
        <w:rPr>
          <w:rFonts w:hint="default"/>
        </w:rPr>
        <w:t>nosti, bez ohľ</w:t>
      </w:r>
      <w:r>
        <w:rPr>
          <w:rFonts w:hint="default"/>
        </w:rPr>
        <w:t>adu na to, č</w:t>
      </w:r>
      <w:r>
        <w:rPr>
          <w:rFonts w:hint="default"/>
        </w:rPr>
        <w:t>i sú</w:t>
      </w:r>
      <w:r>
        <w:rPr>
          <w:rFonts w:hint="default"/>
        </w:rPr>
        <w:t xml:space="preserve"> usadené</w:t>
      </w:r>
      <w:r>
        <w:rPr>
          <w:rFonts w:hint="default"/>
        </w:rPr>
        <w:t xml:space="preserve"> v Spoloč</w:t>
      </w:r>
      <w:r>
        <w:rPr>
          <w:rFonts w:hint="default"/>
        </w:rPr>
        <w:t>enstve alebo nie, prí</w:t>
      </w:r>
      <w:r>
        <w:rPr>
          <w:rFonts w:hint="default"/>
        </w:rPr>
        <w:t>stup k postupom zadá</w:t>
      </w:r>
      <w:r>
        <w:rPr>
          <w:rFonts w:hint="default"/>
        </w:rPr>
        <w:t>vania zá</w:t>
      </w:r>
      <w:r>
        <w:rPr>
          <w:rFonts w:hint="default"/>
        </w:rPr>
        <w:t>kaziek v Spoloč</w:t>
      </w:r>
      <w:r>
        <w:rPr>
          <w:rFonts w:hint="default"/>
        </w:rPr>
        <w:t>enstve v sú</w:t>
      </w:r>
      <w:r>
        <w:rPr>
          <w:rFonts w:hint="default"/>
        </w:rPr>
        <w:t>lade s pravidlami Spoloč</w:t>
      </w:r>
      <w:r>
        <w:rPr>
          <w:rFonts w:hint="default"/>
        </w:rPr>
        <w:t>enstva pre oblasť</w:t>
      </w:r>
      <w:r>
        <w:rPr>
          <w:rFonts w:hint="default"/>
        </w:rPr>
        <w:t xml:space="preserve"> obstará</w:t>
      </w:r>
      <w:r>
        <w:rPr>
          <w:rFonts w:hint="default"/>
        </w:rPr>
        <w:t>vania, prič</w:t>
      </w:r>
      <w:r>
        <w:rPr>
          <w:rFonts w:hint="default"/>
        </w:rPr>
        <w:t>om im bude po</w:t>
      </w:r>
      <w:r>
        <w:rPr>
          <w:rFonts w:hint="default"/>
        </w:rPr>
        <w:t>s</w:t>
      </w:r>
      <w:r>
        <w:rPr>
          <w:rFonts w:hint="default"/>
        </w:rPr>
        <w:t>kytnuté</w:t>
      </w:r>
      <w:r>
        <w:rPr>
          <w:rFonts w:hint="default"/>
        </w:rPr>
        <w:t xml:space="preserve"> zaobchá</w:t>
      </w:r>
      <w:r>
        <w:rPr>
          <w:rFonts w:hint="default"/>
        </w:rPr>
        <w:t>dzanie, ktoré</w:t>
      </w:r>
      <w:r>
        <w:rPr>
          <w:rFonts w:hint="default"/>
        </w:rPr>
        <w:t xml:space="preserve"> nie je menej vý</w:t>
      </w:r>
      <w:r>
        <w:rPr>
          <w:rFonts w:hint="default"/>
        </w:rPr>
        <w:t>hodné</w:t>
      </w:r>
      <w:r>
        <w:rPr>
          <w:rFonts w:hint="default"/>
        </w:rPr>
        <w:t xml:space="preserve"> ako zaobchá</w:t>
      </w:r>
      <w:r>
        <w:rPr>
          <w:rFonts w:hint="default"/>
        </w:rPr>
        <w:t>dzanie poskytnuté</w:t>
      </w:r>
      <w:r>
        <w:rPr>
          <w:rFonts w:hint="default"/>
        </w:rPr>
        <w:t xml:space="preserve"> spoloč</w:t>
      </w:r>
      <w:r>
        <w:rPr>
          <w:rFonts w:hint="default"/>
        </w:rPr>
        <w:t>nostiam Spoloč</w:t>
      </w:r>
      <w:r>
        <w:rPr>
          <w:rFonts w:hint="default"/>
        </w:rPr>
        <w:t>enstva.</w:t>
      </w:r>
    </w:p>
    <w:p w:rsidR="00E2180F">
      <w:pPr>
        <w:pStyle w:val="Text4"/>
        <w:bidi w:val="0"/>
        <w:rPr>
          <w:rFonts w:hint="default"/>
        </w:rPr>
      </w:pPr>
      <w:r>
        <w:rPr>
          <w:rFonts w:hint="default"/>
        </w:rPr>
        <w:t>Tieto ustanovenia sa použ</w:t>
      </w:r>
      <w:r>
        <w:rPr>
          <w:rFonts w:hint="default"/>
        </w:rPr>
        <w:t>ijú</w:t>
      </w:r>
      <w:r>
        <w:rPr>
          <w:rFonts w:hint="default"/>
        </w:rPr>
        <w:t xml:space="preserve"> aj na zá</w:t>
      </w:r>
      <w:r>
        <w:rPr>
          <w:rFonts w:hint="default"/>
        </w:rPr>
        <w:t>kazky v sektore verejný</w:t>
      </w:r>
      <w:r>
        <w:rPr>
          <w:rFonts w:hint="default"/>
        </w:rPr>
        <w:t>ch služ</w:t>
      </w:r>
      <w:r>
        <w:rPr>
          <w:rFonts w:hint="default"/>
        </w:rPr>
        <w:t>ieb, keď</w:t>
      </w:r>
      <w:r>
        <w:rPr>
          <w:rFonts w:hint="default"/>
        </w:rPr>
        <w:t xml:space="preserve"> Srbsko prijme prá</w:t>
      </w:r>
      <w:r>
        <w:rPr>
          <w:rFonts w:hint="default"/>
        </w:rPr>
        <w:t>vne predpisy, ktorý</w:t>
      </w:r>
      <w:r>
        <w:rPr>
          <w:rFonts w:hint="default"/>
        </w:rPr>
        <w:t>mi sa v tejto oblasti zavedú</w:t>
      </w:r>
      <w:r>
        <w:rPr>
          <w:rFonts w:hint="default"/>
        </w:rPr>
        <w:t xml:space="preserve"> pravidlá</w:t>
      </w:r>
      <w:r>
        <w:rPr>
          <w:rFonts w:hint="default"/>
        </w:rPr>
        <w:t xml:space="preserve"> Spoloč</w:t>
      </w:r>
      <w:r>
        <w:rPr>
          <w:rFonts w:hint="default"/>
        </w:rPr>
        <w:t>enstva. Spoloč</w:t>
      </w:r>
      <w:r>
        <w:rPr>
          <w:rFonts w:hint="default"/>
        </w:rPr>
        <w:t>enstvo bude pravidelne skú</w:t>
      </w:r>
      <w:r>
        <w:rPr>
          <w:rFonts w:hint="default"/>
        </w:rPr>
        <w:t>mať</w:t>
      </w:r>
      <w:r>
        <w:rPr>
          <w:rFonts w:hint="default"/>
        </w:rPr>
        <w:t>, č</w:t>
      </w:r>
      <w:r>
        <w:rPr>
          <w:rFonts w:hint="default"/>
        </w:rPr>
        <w:t>i Srbsko tieto prá</w:t>
      </w:r>
      <w:r>
        <w:rPr>
          <w:rFonts w:hint="default"/>
        </w:rPr>
        <w:t>vne predpisy skutoč</w:t>
      </w:r>
      <w:r>
        <w:rPr>
          <w:rFonts w:hint="default"/>
        </w:rPr>
        <w:t>ne zavá</w:t>
      </w:r>
      <w:r>
        <w:rPr>
          <w:rFonts w:hint="default"/>
        </w:rPr>
        <w:t>dza.</w:t>
      </w:r>
    </w:p>
    <w:p w:rsidR="00E2180F">
      <w:pPr>
        <w:pStyle w:val="ManualNumPar1"/>
        <w:bidi w:val="0"/>
        <w:rPr>
          <w:rFonts w:hint="default"/>
        </w:rPr>
      </w:pPr>
      <w:r>
        <w:t>3.</w:t>
        <w:tab/>
      </w:r>
      <w:r>
        <w:rPr>
          <w:rFonts w:hint="default"/>
        </w:rPr>
        <w:t>Odo dň</w:t>
      </w:r>
      <w:r>
        <w:rPr>
          <w:rFonts w:hint="default"/>
        </w:rPr>
        <w:t>a nadobudnutia platnosti tejto dohody budú</w:t>
      </w:r>
      <w:r>
        <w:rPr>
          <w:rFonts w:hint="default"/>
        </w:rPr>
        <w:t xml:space="preserve"> mať</w:t>
      </w:r>
      <w:r>
        <w:rPr>
          <w:rFonts w:hint="default"/>
        </w:rPr>
        <w:t xml:space="preserve"> spoloč</w:t>
      </w:r>
      <w:r>
        <w:rPr>
          <w:rFonts w:hint="default"/>
        </w:rPr>
        <w:t>nosti Spoloč</w:t>
      </w:r>
      <w:r>
        <w:rPr>
          <w:rFonts w:hint="default"/>
        </w:rPr>
        <w:t>enstva, ktoré</w:t>
      </w:r>
      <w:r>
        <w:rPr>
          <w:rFonts w:hint="default"/>
        </w:rPr>
        <w:t xml:space="preserve"> sú</w:t>
      </w:r>
      <w:r>
        <w:rPr>
          <w:rFonts w:hint="default"/>
        </w:rPr>
        <w:t xml:space="preserve"> usadené</w:t>
      </w:r>
      <w:r>
        <w:rPr>
          <w:rFonts w:hint="default"/>
        </w:rPr>
        <w:t xml:space="preserve"> v Srbsku podľ</w:t>
      </w:r>
      <w:r>
        <w:rPr>
          <w:rFonts w:hint="default"/>
        </w:rPr>
        <w:t>a ustanovení</w:t>
      </w:r>
      <w:r>
        <w:rPr>
          <w:rFonts w:hint="default"/>
        </w:rPr>
        <w:t xml:space="preserve"> kapitoly II hlava V prí</w:t>
      </w:r>
      <w:r>
        <w:rPr>
          <w:rFonts w:hint="default"/>
        </w:rPr>
        <w:t>stup k</w:t>
      </w:r>
      <w:r>
        <w:rPr>
          <w:rFonts w:hint="default"/>
        </w:rPr>
        <w:t xml:space="preserve"> postupom zadá</w:t>
      </w:r>
      <w:r>
        <w:rPr>
          <w:rFonts w:hint="default"/>
        </w:rPr>
        <w:t>vania zá</w:t>
      </w:r>
      <w:r>
        <w:rPr>
          <w:rFonts w:hint="default"/>
        </w:rPr>
        <w:t>kaziek v Srbsku, prič</w:t>
      </w:r>
      <w:r>
        <w:rPr>
          <w:rFonts w:hint="default"/>
        </w:rPr>
        <w:t>om im bude poskytnuté</w:t>
      </w:r>
      <w:r>
        <w:rPr>
          <w:rFonts w:hint="default"/>
        </w:rPr>
        <w:t xml:space="preserve"> zaobchá</w:t>
      </w:r>
      <w:r>
        <w:rPr>
          <w:rFonts w:hint="default"/>
        </w:rPr>
        <w:t>dzanie, ktoré</w:t>
      </w:r>
      <w:r>
        <w:rPr>
          <w:rFonts w:hint="default"/>
        </w:rPr>
        <w:t xml:space="preserve"> nie je menej vý</w:t>
      </w:r>
      <w:r>
        <w:rPr>
          <w:rFonts w:hint="default"/>
        </w:rPr>
        <w:t>hodné</w:t>
      </w:r>
      <w:r>
        <w:rPr>
          <w:rFonts w:hint="default"/>
        </w:rPr>
        <w:t xml:space="preserve"> ako zaobchá</w:t>
      </w:r>
      <w:r>
        <w:rPr>
          <w:rFonts w:hint="default"/>
        </w:rPr>
        <w:t>dzanie poskytnuté</w:t>
      </w:r>
      <w:r>
        <w:rPr>
          <w:rFonts w:hint="default"/>
        </w:rPr>
        <w:t xml:space="preserve"> srbský</w:t>
      </w:r>
      <w:r>
        <w:rPr>
          <w:rFonts w:hint="default"/>
        </w:rPr>
        <w:t>m spoloč</w:t>
      </w:r>
      <w:r>
        <w:rPr>
          <w:rFonts w:hint="default"/>
        </w:rPr>
        <w:t>nostiam.</w:t>
      </w:r>
    </w:p>
    <w:p w:rsidR="00E2180F">
      <w:pPr>
        <w:pStyle w:val="ManualNumPar1"/>
        <w:bidi w:val="0"/>
        <w:rPr>
          <w:rFonts w:hint="default"/>
        </w:rPr>
      </w:pPr>
      <w:r>
        <w:rPr>
          <w:rFonts w:hint="default"/>
        </w:rPr>
        <w:t>4.</w:t>
        <w:tab/>
      </w:r>
      <w:r>
        <w:rPr>
          <w:rFonts w:hint="default"/>
        </w:rPr>
        <w:t>Najneskô</w:t>
      </w:r>
      <w:r>
        <w:rPr>
          <w:rFonts w:hint="default"/>
        </w:rPr>
        <w:t>r päť</w:t>
      </w:r>
      <w:r>
        <w:rPr>
          <w:rFonts w:hint="default"/>
        </w:rPr>
        <w:t xml:space="preserve"> rokov po nadobudnutí</w:t>
      </w:r>
      <w:r>
        <w:rPr>
          <w:rFonts w:hint="default"/>
        </w:rPr>
        <w:t xml:space="preserve"> platnosti tejto dohody budú</w:t>
      </w:r>
      <w:r>
        <w:rPr>
          <w:rFonts w:hint="default"/>
        </w:rPr>
        <w:t xml:space="preserve"> mať</w:t>
      </w:r>
      <w:r>
        <w:rPr>
          <w:rFonts w:hint="default"/>
        </w:rPr>
        <w:t xml:space="preserve"> spoloč</w:t>
      </w:r>
      <w:r>
        <w:rPr>
          <w:rFonts w:hint="default"/>
        </w:rPr>
        <w:t>nosti Spoloč</w:t>
      </w:r>
      <w:r>
        <w:rPr>
          <w:rFonts w:hint="default"/>
        </w:rPr>
        <w:t>enstva, k</w:t>
      </w:r>
      <w:r>
        <w:rPr>
          <w:rFonts w:hint="default"/>
        </w:rPr>
        <w:t>toré</w:t>
      </w:r>
      <w:r>
        <w:rPr>
          <w:rFonts w:hint="default"/>
        </w:rPr>
        <w:t xml:space="preserve"> nie sú</w:t>
      </w:r>
      <w:r>
        <w:rPr>
          <w:rFonts w:hint="default"/>
        </w:rPr>
        <w:t xml:space="preserve"> usadené</w:t>
      </w:r>
      <w:r>
        <w:rPr>
          <w:rFonts w:hint="default"/>
        </w:rPr>
        <w:t xml:space="preserve"> v Srbsku, prí</w:t>
      </w:r>
      <w:r>
        <w:rPr>
          <w:rFonts w:hint="default"/>
        </w:rPr>
        <w:t>stup k postupom zadá</w:t>
      </w:r>
      <w:r>
        <w:rPr>
          <w:rFonts w:hint="default"/>
        </w:rPr>
        <w:t>vania zá</w:t>
      </w:r>
      <w:r>
        <w:rPr>
          <w:rFonts w:hint="default"/>
        </w:rPr>
        <w:t>kaziek v Srbsku podľ</w:t>
      </w:r>
      <w:r>
        <w:rPr>
          <w:rFonts w:hint="default"/>
        </w:rPr>
        <w:t>a srbské</w:t>
      </w:r>
      <w:r>
        <w:rPr>
          <w:rFonts w:hint="default"/>
        </w:rPr>
        <w:t>ho zá</w:t>
      </w:r>
      <w:r>
        <w:rPr>
          <w:rFonts w:hint="default"/>
        </w:rPr>
        <w:t>kona o verejnom obstará</w:t>
      </w:r>
      <w:r>
        <w:rPr>
          <w:rFonts w:hint="default"/>
        </w:rPr>
        <w:t>vaní</w:t>
      </w:r>
      <w:r>
        <w:rPr>
          <w:rFonts w:hint="default"/>
        </w:rPr>
        <w:t>, prič</w:t>
      </w:r>
      <w:r>
        <w:rPr>
          <w:rFonts w:hint="default"/>
        </w:rPr>
        <w:t>om im bude poskytnuté</w:t>
      </w:r>
      <w:r>
        <w:rPr>
          <w:rFonts w:hint="default"/>
        </w:rPr>
        <w:t xml:space="preserve"> zaobchá</w:t>
      </w:r>
      <w:r>
        <w:rPr>
          <w:rFonts w:hint="default"/>
        </w:rPr>
        <w:t>dzanie, ktoré</w:t>
      </w:r>
      <w:r>
        <w:rPr>
          <w:rFonts w:hint="default"/>
        </w:rPr>
        <w:t xml:space="preserve"> nie je menej vý</w:t>
      </w:r>
      <w:r>
        <w:rPr>
          <w:rFonts w:hint="default"/>
        </w:rPr>
        <w:t>hodné</w:t>
      </w:r>
      <w:r>
        <w:rPr>
          <w:rFonts w:hint="default"/>
        </w:rPr>
        <w:t xml:space="preserve"> ako zaobchá</w:t>
      </w:r>
      <w:r>
        <w:rPr>
          <w:rFonts w:hint="default"/>
        </w:rPr>
        <w:t>dzanie poskytnuté</w:t>
      </w:r>
      <w:r>
        <w:rPr>
          <w:rFonts w:hint="default"/>
        </w:rPr>
        <w:t xml:space="preserve"> srbský</w:t>
      </w:r>
      <w:r>
        <w:rPr>
          <w:rFonts w:hint="default"/>
        </w:rPr>
        <w:t>m spoloč</w:t>
      </w:r>
      <w:r>
        <w:rPr>
          <w:rFonts w:hint="default"/>
        </w:rPr>
        <w:t>nostiam.</w:t>
      </w:r>
    </w:p>
    <w:p w:rsidR="00E2180F">
      <w:pPr>
        <w:pStyle w:val="Text4"/>
        <w:bidi w:val="0"/>
        <w:rPr>
          <w:rFonts w:hint="default"/>
        </w:rPr>
      </w:pPr>
      <w:r>
        <w:rPr>
          <w:rFonts w:hint="default"/>
        </w:rPr>
        <w:t>Nadobudnutí</w:t>
      </w:r>
      <w:r>
        <w:rPr>
          <w:rFonts w:hint="default"/>
        </w:rPr>
        <w:t xml:space="preserve">m </w:t>
      </w:r>
      <w:r>
        <w:rPr>
          <w:rFonts w:hint="default"/>
        </w:rPr>
        <w:t>platnosti tejto dohody Srbsko transformuje aké</w:t>
      </w:r>
      <w:r>
        <w:rPr>
          <w:rFonts w:hint="default"/>
        </w:rPr>
        <w:t>koľ</w:t>
      </w:r>
      <w:r>
        <w:rPr>
          <w:rFonts w:hint="default"/>
        </w:rPr>
        <w:t>vek existujú</w:t>
      </w:r>
      <w:r>
        <w:rPr>
          <w:rFonts w:hint="default"/>
        </w:rPr>
        <w:t>ce preferencie poskytované</w:t>
      </w:r>
      <w:r>
        <w:rPr>
          <w:rFonts w:hint="default"/>
        </w:rPr>
        <w:t xml:space="preserve"> domá</w:t>
      </w:r>
      <w:r>
        <w:rPr>
          <w:rFonts w:hint="default"/>
        </w:rPr>
        <w:t>cim hospodá</w:t>
      </w:r>
      <w:r>
        <w:rPr>
          <w:rFonts w:hint="default"/>
        </w:rPr>
        <w:t>rskym subjektom na cenové</w:t>
      </w:r>
      <w:r>
        <w:rPr>
          <w:rFonts w:hint="default"/>
        </w:rPr>
        <w:t xml:space="preserve"> preferencie a </w:t>
      </w:r>
      <w:r>
        <w:rPr>
          <w:rFonts w:hint="default"/>
        </w:rPr>
        <w:t>v lehote piatich rokov ich postupne zníž</w:t>
      </w:r>
      <w:r>
        <w:rPr>
          <w:rFonts w:hint="default"/>
        </w:rPr>
        <w:t>i v sú</w:t>
      </w:r>
      <w:r>
        <w:rPr>
          <w:rFonts w:hint="default"/>
        </w:rPr>
        <w:t>lade s tý</w:t>
      </w:r>
      <w:r>
        <w:rPr>
          <w:rFonts w:hint="default"/>
        </w:rPr>
        <w:t>mto č</w:t>
      </w:r>
      <w:r>
        <w:rPr>
          <w:rFonts w:hint="default"/>
        </w:rPr>
        <w:t>asový</w:t>
      </w:r>
      <w:r>
        <w:rPr>
          <w:rFonts w:hint="default"/>
        </w:rPr>
        <w:t>m rozvrhom:</w:t>
      </w:r>
    </w:p>
    <w:p w:rsidR="00E2180F">
      <w:pPr>
        <w:pStyle w:val="Tiret1"/>
        <w:bidi w:val="0"/>
        <w:rPr>
          <w:rFonts w:hint="default"/>
        </w:rPr>
      </w:pPr>
      <w:r>
        <w:rPr>
          <w:rFonts w:hint="default"/>
        </w:rPr>
        <w:t>do konca druhé</w:t>
      </w:r>
      <w:r>
        <w:rPr>
          <w:rFonts w:hint="default"/>
        </w:rPr>
        <w:t>ho roka po nadobudn</w:t>
      </w:r>
      <w:r>
        <w:rPr>
          <w:rFonts w:hint="default"/>
        </w:rPr>
        <w:t>utí</w:t>
      </w:r>
      <w:r>
        <w:rPr>
          <w:rFonts w:hint="default"/>
        </w:rPr>
        <w:t xml:space="preserve"> platnosti tejto dohody nesmú</w:t>
      </w:r>
      <w:r>
        <w:rPr>
          <w:rFonts w:hint="default"/>
        </w:rPr>
        <w:t xml:space="preserve"> preferencie presahovať</w:t>
      </w:r>
      <w:r>
        <w:rPr>
          <w:rFonts w:hint="default"/>
        </w:rPr>
        <w:t xml:space="preserve"> 15 %,</w:t>
      </w:r>
    </w:p>
    <w:p w:rsidR="00E2180F">
      <w:pPr>
        <w:pStyle w:val="Tiret1"/>
        <w:bidi w:val="0"/>
        <w:rPr>
          <w:rFonts w:hint="default"/>
        </w:rPr>
      </w:pPr>
      <w:r>
        <w:rPr>
          <w:rFonts w:hint="default"/>
        </w:rPr>
        <w:t>do konca tretieho roka po nadobudnutí</w:t>
      </w:r>
      <w:r>
        <w:rPr>
          <w:rFonts w:hint="default"/>
        </w:rPr>
        <w:t xml:space="preserve"> platnosti tejto dohody nesmú</w:t>
      </w:r>
      <w:r>
        <w:rPr>
          <w:rFonts w:hint="default"/>
        </w:rPr>
        <w:t xml:space="preserve"> preferencie presahovať</w:t>
      </w:r>
      <w:r>
        <w:rPr>
          <w:rFonts w:hint="default"/>
        </w:rPr>
        <w:t xml:space="preserve"> 10 %,</w:t>
      </w:r>
    </w:p>
    <w:p w:rsidR="00E2180F">
      <w:pPr>
        <w:pStyle w:val="Tiret1"/>
        <w:bidi w:val="0"/>
        <w:rPr>
          <w:rFonts w:hint="default"/>
        </w:rPr>
      </w:pPr>
      <w:r>
        <w:rPr>
          <w:rFonts w:hint="default"/>
        </w:rPr>
        <w:t>do konca š</w:t>
      </w:r>
      <w:r>
        <w:rPr>
          <w:rFonts w:hint="default"/>
        </w:rPr>
        <w:t>tvrté</w:t>
      </w:r>
      <w:r>
        <w:rPr>
          <w:rFonts w:hint="default"/>
        </w:rPr>
        <w:t>ho roka po nadobudnutí</w:t>
      </w:r>
      <w:r>
        <w:rPr>
          <w:rFonts w:hint="default"/>
        </w:rPr>
        <w:t xml:space="preserve"> platnosti tejto dohody nesmú</w:t>
      </w:r>
      <w:r>
        <w:rPr>
          <w:rFonts w:hint="default"/>
        </w:rPr>
        <w:t xml:space="preserve"> preferencie presahovať</w:t>
      </w:r>
      <w:r>
        <w:rPr>
          <w:rFonts w:hint="default"/>
        </w:rPr>
        <w:t xml:space="preserve"> 5 </w:t>
      </w:r>
      <w:r>
        <w:rPr>
          <w:rFonts w:hint="default"/>
        </w:rPr>
        <w:t>%, a</w:t>
      </w:r>
    </w:p>
    <w:p w:rsidR="00E2180F">
      <w:pPr>
        <w:pStyle w:val="Tiret1"/>
        <w:bidi w:val="0"/>
        <w:rPr>
          <w:rFonts w:hint="default"/>
        </w:rPr>
      </w:pPr>
      <w:r>
        <w:rPr>
          <w:rFonts w:hint="default"/>
        </w:rPr>
        <w:t>najneskô</w:t>
      </w:r>
      <w:r>
        <w:rPr>
          <w:rFonts w:hint="default"/>
        </w:rPr>
        <w:t>r do konca piateho roka po nadobudnutí</w:t>
      </w:r>
      <w:r>
        <w:rPr>
          <w:rFonts w:hint="default"/>
        </w:rPr>
        <w:t xml:space="preserve"> platnosti tejto dohody sa preferencie ú</w:t>
      </w:r>
      <w:r>
        <w:rPr>
          <w:rFonts w:hint="default"/>
        </w:rPr>
        <w:t>plne zruš</w:t>
      </w:r>
      <w:r>
        <w:rPr>
          <w:rFonts w:hint="default"/>
        </w:rPr>
        <w:t>ia.</w:t>
      </w:r>
    </w:p>
    <w:p w:rsidR="00E2180F">
      <w:pPr>
        <w:pStyle w:val="ManualNumPar1"/>
        <w:bidi w:val="0"/>
        <w:rPr>
          <w:rFonts w:hint="default"/>
        </w:rPr>
      </w:pPr>
      <w:r>
        <w:t>5.</w:t>
        <w:tab/>
      </w:r>
      <w:r>
        <w:rPr>
          <w:rFonts w:hint="default"/>
        </w:rPr>
        <w:t>Rada pre stabilizá</w:t>
      </w:r>
      <w:r>
        <w:rPr>
          <w:rFonts w:hint="default"/>
        </w:rPr>
        <w:t>ciu a pridruž</w:t>
      </w:r>
      <w:r>
        <w:rPr>
          <w:rFonts w:hint="default"/>
        </w:rPr>
        <w:t>enie pravidelne skú</w:t>
      </w:r>
      <w:r>
        <w:rPr>
          <w:rFonts w:hint="default"/>
        </w:rPr>
        <w:t>ma, č</w:t>
      </w:r>
      <w:r>
        <w:rPr>
          <w:rFonts w:hint="default"/>
        </w:rPr>
        <w:t>i má</w:t>
      </w:r>
      <w:r>
        <w:rPr>
          <w:rFonts w:hint="default"/>
        </w:rPr>
        <w:t xml:space="preserve"> Srbsko mož</w:t>
      </w:r>
      <w:r>
        <w:rPr>
          <w:rFonts w:hint="default"/>
        </w:rPr>
        <w:t>nosť</w:t>
      </w:r>
      <w:r>
        <w:rPr>
          <w:rFonts w:hint="default"/>
        </w:rPr>
        <w:t xml:space="preserve"> poskytnúť</w:t>
      </w:r>
      <w:r>
        <w:rPr>
          <w:rFonts w:hint="default"/>
        </w:rPr>
        <w:t xml:space="preserve"> prí</w:t>
      </w:r>
      <w:r>
        <w:rPr>
          <w:rFonts w:hint="default"/>
        </w:rPr>
        <w:t>stup k postupom zadá</w:t>
      </w:r>
      <w:r>
        <w:rPr>
          <w:rFonts w:hint="default"/>
        </w:rPr>
        <w:t>vania zá</w:t>
      </w:r>
      <w:r>
        <w:rPr>
          <w:rFonts w:hint="default"/>
        </w:rPr>
        <w:t>kaziek v Srbsku vš</w:t>
      </w:r>
      <w:r>
        <w:rPr>
          <w:rFonts w:hint="default"/>
        </w:rPr>
        <w:t>etký</w:t>
      </w:r>
      <w:r>
        <w:rPr>
          <w:rFonts w:hint="default"/>
        </w:rPr>
        <w:t>m spoloč</w:t>
      </w:r>
      <w:r>
        <w:rPr>
          <w:rFonts w:hint="default"/>
        </w:rPr>
        <w:t>nostiam Spoloč</w:t>
      </w:r>
      <w:r>
        <w:rPr>
          <w:rFonts w:hint="default"/>
        </w:rPr>
        <w:t>enstva. Srbsko podá</w:t>
      </w:r>
      <w:r>
        <w:rPr>
          <w:rFonts w:hint="default"/>
        </w:rPr>
        <w:t>va kaž</w:t>
      </w:r>
      <w:r>
        <w:rPr>
          <w:rFonts w:hint="default"/>
        </w:rPr>
        <w:t>doroč</w:t>
      </w:r>
      <w:r>
        <w:rPr>
          <w:rFonts w:hint="default"/>
        </w:rPr>
        <w:t>ne Rade pre stabilizá</w:t>
      </w:r>
      <w:r>
        <w:rPr>
          <w:rFonts w:hint="default"/>
        </w:rPr>
        <w:t>ciu a pridruž</w:t>
      </w:r>
      <w:r>
        <w:rPr>
          <w:rFonts w:hint="default"/>
        </w:rPr>
        <w:t>enie sprá</w:t>
      </w:r>
      <w:r>
        <w:rPr>
          <w:rFonts w:hint="default"/>
        </w:rPr>
        <w:t>vu o opatreniach, ktoré</w:t>
      </w:r>
      <w:r>
        <w:rPr>
          <w:rFonts w:hint="default"/>
        </w:rPr>
        <w:t xml:space="preserve"> prijalo v zá</w:t>
      </w:r>
      <w:r>
        <w:rPr>
          <w:rFonts w:hint="default"/>
        </w:rPr>
        <w:t>ujme posilnenia transparentnosti a zabezpeč</w:t>
      </w:r>
      <w:r>
        <w:rPr>
          <w:rFonts w:hint="default"/>
        </w:rPr>
        <w:t>enia úč</w:t>
      </w:r>
      <w:r>
        <w:rPr>
          <w:rFonts w:hint="default"/>
        </w:rPr>
        <w:t>inné</w:t>
      </w:r>
      <w:r>
        <w:rPr>
          <w:rFonts w:hint="default"/>
        </w:rPr>
        <w:t>ho sú</w:t>
      </w:r>
      <w:r>
        <w:rPr>
          <w:rFonts w:hint="default"/>
        </w:rPr>
        <w:t>dneho preskú</w:t>
      </w:r>
      <w:r>
        <w:rPr>
          <w:rFonts w:hint="default"/>
        </w:rPr>
        <w:t>mania rozhodnutí</w:t>
      </w:r>
      <w:r>
        <w:rPr>
          <w:rFonts w:hint="default"/>
        </w:rPr>
        <w:t xml:space="preserve"> v oblasti verejné</w:t>
      </w:r>
      <w:r>
        <w:rPr>
          <w:rFonts w:hint="default"/>
        </w:rPr>
        <w:t>ho obstará</w:t>
      </w:r>
      <w:r>
        <w:rPr>
          <w:rFonts w:hint="default"/>
        </w:rPr>
        <w:t>vania.</w:t>
      </w:r>
    </w:p>
    <w:p w:rsidR="00E2180F">
      <w:pPr>
        <w:pStyle w:val="ManualNumPar1"/>
        <w:bidi w:val="0"/>
        <w:rPr>
          <w:rFonts w:hint="default"/>
        </w:rPr>
      </w:pPr>
      <w:r>
        <w:rPr>
          <w:rFonts w:hint="default"/>
        </w:rPr>
        <w:t>6.</w:t>
        <w:tab/>
      </w:r>
      <w:r>
        <w:rPr>
          <w:rFonts w:hint="default"/>
        </w:rPr>
        <w:t>Pokiaľ</w:t>
      </w:r>
      <w:r>
        <w:rPr>
          <w:rFonts w:hint="default"/>
        </w:rPr>
        <w:t xml:space="preserve"> j</w:t>
      </w:r>
      <w:r>
        <w:rPr>
          <w:rFonts w:hint="default"/>
        </w:rPr>
        <w:t>e realizá</w:t>
      </w:r>
      <w:r>
        <w:rPr>
          <w:rFonts w:hint="default"/>
        </w:rPr>
        <w:t>cia verejný</w:t>
      </w:r>
      <w:r>
        <w:rPr>
          <w:rFonts w:hint="default"/>
        </w:rPr>
        <w:t>ch zá</w:t>
      </w:r>
      <w:r>
        <w:rPr>
          <w:rFonts w:hint="default"/>
        </w:rPr>
        <w:t>kaziek spojená</w:t>
      </w:r>
      <w:r>
        <w:rPr>
          <w:rFonts w:hint="default"/>
        </w:rPr>
        <w:t xml:space="preserve"> s usadení</w:t>
      </w:r>
      <w:r>
        <w:rPr>
          <w:rFonts w:hint="default"/>
        </w:rPr>
        <w:t>m sa, pô</w:t>
      </w:r>
      <w:r>
        <w:rPr>
          <w:rFonts w:hint="default"/>
        </w:rPr>
        <w:t>sobení</w:t>
      </w:r>
      <w:r>
        <w:rPr>
          <w:rFonts w:hint="default"/>
        </w:rPr>
        <w:t>m a </w:t>
      </w:r>
      <w:r>
        <w:rPr>
          <w:rFonts w:hint="default"/>
        </w:rPr>
        <w:t>poskytovaní</w:t>
      </w:r>
      <w:r>
        <w:rPr>
          <w:rFonts w:hint="default"/>
        </w:rPr>
        <w:t>m služ</w:t>
      </w:r>
      <w:r>
        <w:rPr>
          <w:rFonts w:hint="default"/>
        </w:rPr>
        <w:t>ieb medzi Spoloč</w:t>
      </w:r>
      <w:r>
        <w:rPr>
          <w:rFonts w:hint="default"/>
        </w:rPr>
        <w:t>enstvom a Srbskom a so zamestná</w:t>
      </w:r>
      <w:r>
        <w:rPr>
          <w:rFonts w:hint="default"/>
        </w:rPr>
        <w:t>vaní</w:t>
      </w:r>
      <w:r>
        <w:rPr>
          <w:rFonts w:hint="default"/>
        </w:rPr>
        <w:t>m a </w:t>
      </w:r>
      <w:r>
        <w:rPr>
          <w:rFonts w:hint="default"/>
        </w:rPr>
        <w:t>pohybom pracovný</w:t>
      </w:r>
      <w:r>
        <w:rPr>
          <w:rFonts w:hint="default"/>
        </w:rPr>
        <w:t>ch sí</w:t>
      </w:r>
      <w:r>
        <w:rPr>
          <w:rFonts w:hint="default"/>
        </w:rPr>
        <w:t>l, použ</w:t>
      </w:r>
      <w:r>
        <w:rPr>
          <w:rFonts w:hint="default"/>
        </w:rPr>
        <w:t>ijú</w:t>
      </w:r>
      <w:r>
        <w:rPr>
          <w:rFonts w:hint="default"/>
        </w:rPr>
        <w:t xml:space="preserve"> sa ustanovenia č</w:t>
      </w:r>
      <w:r>
        <w:rPr>
          <w:rFonts w:hint="default"/>
        </w:rPr>
        <w:t>lá</w:t>
      </w:r>
      <w:r>
        <w:rPr>
          <w:rFonts w:hint="default"/>
        </w:rPr>
        <w:t>nkov 49 až</w:t>
      </w:r>
      <w:r>
        <w:rPr>
          <w:rFonts w:hint="default"/>
        </w:rPr>
        <w:t xml:space="preserve"> 64.</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77</w:t>
        <w:br/>
      </w:r>
      <w:r>
        <w:rPr>
          <w:rFonts w:hint="default"/>
          <w:b/>
          <w:bCs/>
        </w:rPr>
        <w:t>Normalizá</w:t>
      </w:r>
      <w:r>
        <w:rPr>
          <w:rFonts w:hint="default"/>
          <w:b/>
          <w:bCs/>
        </w:rPr>
        <w:t>cia, metroló</w:t>
      </w:r>
      <w:r>
        <w:rPr>
          <w:rFonts w:hint="default"/>
          <w:b/>
          <w:bCs/>
        </w:rPr>
        <w:t>gia, akreditá</w:t>
      </w:r>
      <w:r>
        <w:rPr>
          <w:rFonts w:hint="default"/>
          <w:b/>
          <w:bCs/>
        </w:rPr>
        <w:t>cia a po</w:t>
      </w:r>
      <w:r>
        <w:rPr>
          <w:rFonts w:hint="default"/>
          <w:b/>
          <w:bCs/>
        </w:rPr>
        <w:t>sudzovanie zhody</w:t>
      </w:r>
    </w:p>
    <w:p w:rsidR="00E2180F">
      <w:pPr>
        <w:pStyle w:val="ManualNumPar1"/>
        <w:bidi w:val="0"/>
        <w:rPr>
          <w:rFonts w:hint="default"/>
        </w:rPr>
      </w:pPr>
      <w:r>
        <w:t>1.</w:t>
        <w:tab/>
      </w:r>
      <w:r>
        <w:rPr>
          <w:rFonts w:hint="default"/>
        </w:rPr>
        <w:t>Srbsko prijme potrebné</w:t>
      </w:r>
      <w:r>
        <w:rPr>
          <w:rFonts w:hint="default"/>
        </w:rPr>
        <w:t xml:space="preserve"> opatrenia, aby postupne dosiahlo sú</w:t>
      </w:r>
      <w:r>
        <w:rPr>
          <w:rFonts w:hint="default"/>
        </w:rPr>
        <w:t>lad s technický</w:t>
      </w:r>
      <w:r>
        <w:rPr>
          <w:rFonts w:hint="default"/>
        </w:rPr>
        <w:t>mi predpismi Spoloč</w:t>
      </w:r>
      <w:r>
        <w:rPr>
          <w:rFonts w:hint="default"/>
        </w:rPr>
        <w:t>enstva a s euró</w:t>
      </w:r>
      <w:r>
        <w:rPr>
          <w:rFonts w:hint="default"/>
        </w:rPr>
        <w:t>pskou normalizá</w:t>
      </w:r>
      <w:r>
        <w:rPr>
          <w:rFonts w:hint="default"/>
        </w:rPr>
        <w:t>ciou, metroló</w:t>
      </w:r>
      <w:r>
        <w:rPr>
          <w:rFonts w:hint="default"/>
        </w:rPr>
        <w:t>giou, akreditá</w:t>
      </w:r>
      <w:r>
        <w:rPr>
          <w:rFonts w:hint="default"/>
        </w:rPr>
        <w:t>ciou a postupmi posudzovania zhody.</w:t>
      </w:r>
    </w:p>
    <w:p w:rsidR="00E2180F">
      <w:pPr>
        <w:pStyle w:val="ManualNumPar1"/>
        <w:bidi w:val="0"/>
        <w:rPr>
          <w:rFonts w:hint="default"/>
        </w:rPr>
      </w:pPr>
      <w:r>
        <w:rPr>
          <w:rFonts w:hint="default"/>
        </w:rPr>
        <w:t>2.</w:t>
        <w:tab/>
      </w:r>
      <w:r>
        <w:rPr>
          <w:rFonts w:hint="default"/>
        </w:rPr>
        <w:t>Na tento úč</w:t>
      </w:r>
      <w:r>
        <w:rPr>
          <w:rFonts w:hint="default"/>
        </w:rPr>
        <w:t>el sa strany budú</w:t>
      </w:r>
      <w:r>
        <w:rPr>
          <w:rFonts w:hint="default"/>
        </w:rPr>
        <w:t xml:space="preserve"> usilovať</w:t>
      </w:r>
      <w:r>
        <w:rPr>
          <w:rFonts w:hint="default"/>
        </w:rPr>
        <w:t>:</w:t>
      </w:r>
    </w:p>
    <w:p w:rsidR="00E2180F">
      <w:pPr>
        <w:pStyle w:val="Point1"/>
        <w:bidi w:val="0"/>
        <w:rPr>
          <w:rFonts w:hint="default"/>
        </w:rPr>
      </w:pPr>
      <w:r>
        <w:t>a)</w:t>
        <w:tab/>
        <w:t>podpor</w:t>
      </w:r>
      <w:r>
        <w:rPr>
          <w:rFonts w:hint="default"/>
        </w:rPr>
        <w:t>ovať</w:t>
      </w:r>
      <w:r>
        <w:rPr>
          <w:rFonts w:hint="default"/>
        </w:rPr>
        <w:t xml:space="preserve"> použí</w:t>
      </w:r>
      <w:r>
        <w:rPr>
          <w:rFonts w:hint="default"/>
        </w:rPr>
        <w:t>vanie technický</w:t>
      </w:r>
      <w:r>
        <w:rPr>
          <w:rFonts w:hint="default"/>
        </w:rPr>
        <w:t>ch predpisov Spoloč</w:t>
      </w:r>
      <w:r>
        <w:rPr>
          <w:rFonts w:hint="default"/>
        </w:rPr>
        <w:t>enstva, euró</w:t>
      </w:r>
      <w:r>
        <w:rPr>
          <w:rFonts w:hint="default"/>
        </w:rPr>
        <w:t>pskych noriem a postupov posudzovania zhody,</w:t>
      </w:r>
    </w:p>
    <w:p w:rsidR="00E2180F">
      <w:pPr>
        <w:pStyle w:val="Point1"/>
        <w:bidi w:val="0"/>
        <w:rPr>
          <w:rFonts w:hint="default"/>
        </w:rPr>
      </w:pPr>
      <w:r>
        <w:rPr>
          <w:rFonts w:hint="default"/>
        </w:rPr>
        <w:t>b)</w:t>
        <w:tab/>
      </w:r>
      <w:r>
        <w:rPr>
          <w:rFonts w:hint="default"/>
        </w:rPr>
        <w:t>napomá</w:t>
      </w:r>
      <w:r>
        <w:rPr>
          <w:rFonts w:hint="default"/>
        </w:rPr>
        <w:t>hať</w:t>
      </w:r>
      <w:r>
        <w:rPr>
          <w:rFonts w:hint="default"/>
        </w:rPr>
        <w:t xml:space="preserve"> rozvoju kvalitnej infraš</w:t>
      </w:r>
      <w:r>
        <w:rPr>
          <w:rFonts w:hint="default"/>
        </w:rPr>
        <w:t>truktú</w:t>
      </w:r>
      <w:r>
        <w:rPr>
          <w:rFonts w:hint="default"/>
        </w:rPr>
        <w:t>ry pre normalizá</w:t>
      </w:r>
      <w:r>
        <w:rPr>
          <w:rFonts w:hint="default"/>
        </w:rPr>
        <w:t>ciu, metroló</w:t>
      </w:r>
      <w:r>
        <w:rPr>
          <w:rFonts w:hint="default"/>
        </w:rPr>
        <w:t>giu, akreditá</w:t>
      </w:r>
      <w:r>
        <w:rPr>
          <w:rFonts w:hint="default"/>
        </w:rPr>
        <w:t>ciu a posudzovanie zhody,</w:t>
      </w:r>
    </w:p>
    <w:p w:rsidR="00E2180F">
      <w:pPr>
        <w:pStyle w:val="Point1"/>
        <w:bidi w:val="0"/>
      </w:pPr>
      <w:r>
        <w:rPr>
          <w:rFonts w:hint="default"/>
        </w:rPr>
        <w:t>c)</w:t>
        <w:tab/>
      </w:r>
      <w:r>
        <w:rPr>
          <w:rFonts w:hint="default"/>
        </w:rPr>
        <w:t>podporovať</w:t>
      </w:r>
      <w:r>
        <w:rPr>
          <w:rFonts w:hint="default"/>
        </w:rPr>
        <w:t xml:space="preserve"> úč</w:t>
      </w:r>
      <w:r>
        <w:rPr>
          <w:rFonts w:hint="default"/>
        </w:rPr>
        <w:t>asť</w:t>
      </w:r>
      <w:r>
        <w:rPr>
          <w:rFonts w:hint="default"/>
        </w:rPr>
        <w:t xml:space="preserve"> Srbska na prá</w:t>
      </w:r>
      <w:r>
        <w:rPr>
          <w:rFonts w:hint="default"/>
        </w:rPr>
        <w:t>ci organizá</w:t>
      </w:r>
      <w:r>
        <w:rPr>
          <w:rFonts w:hint="default"/>
        </w:rPr>
        <w:t>c</w:t>
      </w:r>
      <w:r>
        <w:rPr>
          <w:rFonts w:hint="default"/>
        </w:rPr>
        <w:t>ií</w:t>
      </w:r>
      <w:r>
        <w:rPr>
          <w:rFonts w:hint="default"/>
        </w:rPr>
        <w:t>, ktoré</w:t>
      </w:r>
      <w:r>
        <w:rPr>
          <w:rFonts w:hint="default"/>
        </w:rPr>
        <w:t xml:space="preserve"> sa venujú </w:t>
      </w:r>
      <w:r>
        <w:rPr>
          <w:rFonts w:hint="default"/>
        </w:rPr>
        <w:t>normá</w:t>
      </w:r>
      <w:r>
        <w:rPr>
          <w:rFonts w:hint="default"/>
        </w:rPr>
        <w:t>m, posudzovaniu zhody, metroló</w:t>
      </w:r>
      <w:r>
        <w:rPr>
          <w:rFonts w:hint="default"/>
        </w:rPr>
        <w:t>gii a </w:t>
      </w:r>
      <w:r>
        <w:rPr>
          <w:rFonts w:hint="default"/>
        </w:rPr>
        <w:t>podobný</w:t>
      </w:r>
      <w:r>
        <w:rPr>
          <w:rFonts w:hint="default"/>
        </w:rPr>
        <w:t>m funkciá</w:t>
      </w:r>
      <w:r>
        <w:rPr>
          <w:rFonts w:hint="default"/>
        </w:rPr>
        <w:t>m (napr. CEN, CENELEC, ETSI, EA, WELMEC, EUROMET)</w:t>
      </w:r>
      <w:r>
        <w:rPr>
          <w:rStyle w:val="FootnoteReference"/>
          <w:rtl w:val="0"/>
        </w:rPr>
        <w:footnoteReference w:id="6"/>
      </w:r>
      <w:r>
        <w:t xml:space="preserve">, </w:t>
      </w:r>
    </w:p>
    <w:p w:rsidR="00E2180F">
      <w:pPr>
        <w:pStyle w:val="Point1"/>
        <w:bidi w:val="0"/>
        <w:rPr>
          <w:rFonts w:hint="default"/>
        </w:rPr>
      </w:pPr>
      <w:r>
        <w:t>d)</w:t>
        <w:tab/>
      </w:r>
      <w:r>
        <w:rPr>
          <w:rFonts w:hint="default"/>
        </w:rPr>
        <w:t>v prí</w:t>
      </w:r>
      <w:r>
        <w:rPr>
          <w:rFonts w:hint="default"/>
        </w:rPr>
        <w:t>pade potreby uzatvoriť</w:t>
      </w:r>
      <w:r>
        <w:rPr>
          <w:rFonts w:hint="default"/>
        </w:rPr>
        <w:t xml:space="preserve"> dohodu o posudzovaní</w:t>
      </w:r>
      <w:r>
        <w:rPr>
          <w:rFonts w:hint="default"/>
        </w:rPr>
        <w:t xml:space="preserve"> zhody a uzná</w:t>
      </w:r>
      <w:r>
        <w:rPr>
          <w:rFonts w:hint="default"/>
        </w:rPr>
        <w:t>vaní</w:t>
      </w:r>
      <w:r>
        <w:rPr>
          <w:rFonts w:hint="default"/>
        </w:rPr>
        <w:t xml:space="preserve"> priemy</w:t>
      </w:r>
      <w:r>
        <w:rPr>
          <w:rFonts w:hint="default"/>
        </w:rPr>
        <w:t>selný</w:t>
      </w:r>
      <w:r>
        <w:rPr>
          <w:rFonts w:hint="default"/>
        </w:rPr>
        <w:t>ch vý</w:t>
      </w:r>
      <w:r>
        <w:rPr>
          <w:rFonts w:hint="default"/>
        </w:rPr>
        <w:t>robkov, keď</w:t>
      </w:r>
      <w:r>
        <w:rPr>
          <w:rFonts w:hint="default"/>
        </w:rPr>
        <w:t xml:space="preserve"> budú</w:t>
      </w:r>
      <w:r>
        <w:rPr>
          <w:rFonts w:hint="default"/>
        </w:rPr>
        <w:t xml:space="preserve"> legislatí</w:t>
      </w:r>
      <w:r>
        <w:rPr>
          <w:rFonts w:hint="default"/>
        </w:rPr>
        <w:t>vny rá</w:t>
      </w:r>
      <w:r>
        <w:rPr>
          <w:rFonts w:hint="default"/>
        </w:rPr>
        <w:t>mec a postupy v Srbsku dostatoč</w:t>
      </w:r>
      <w:r>
        <w:rPr>
          <w:rFonts w:hint="default"/>
        </w:rPr>
        <w:t>ne zladené</w:t>
      </w:r>
      <w:r>
        <w:rPr>
          <w:rFonts w:hint="default"/>
        </w:rPr>
        <w:t xml:space="preserve"> s legislatí</w:t>
      </w:r>
      <w:r>
        <w:rPr>
          <w:rFonts w:hint="default"/>
        </w:rPr>
        <w:t>vnym rá</w:t>
      </w:r>
      <w:r>
        <w:rPr>
          <w:rFonts w:hint="default"/>
        </w:rPr>
        <w:t>mcom a postupmi v Spoloč</w:t>
      </w:r>
      <w:r>
        <w:rPr>
          <w:rFonts w:hint="default"/>
        </w:rPr>
        <w:t>enstve, a keď</w:t>
      </w:r>
      <w:r>
        <w:rPr>
          <w:rFonts w:hint="default"/>
        </w:rPr>
        <w:t xml:space="preserve"> budú</w:t>
      </w:r>
      <w:r>
        <w:rPr>
          <w:rFonts w:hint="default"/>
        </w:rPr>
        <w:t xml:space="preserve"> k dispozí</w:t>
      </w:r>
      <w:r>
        <w:rPr>
          <w:rFonts w:hint="default"/>
        </w:rPr>
        <w:t>cii prí</w:t>
      </w:r>
      <w:r>
        <w:rPr>
          <w:rFonts w:hint="default"/>
        </w:rPr>
        <w:t>sluš</w:t>
      </w:r>
      <w:r>
        <w:rPr>
          <w:rFonts w:hint="default"/>
        </w:rPr>
        <w:t>né</w:t>
      </w:r>
      <w:r>
        <w:rPr>
          <w:rFonts w:hint="default"/>
        </w:rPr>
        <w:t xml:space="preserve"> odborné</w:t>
      </w:r>
      <w:r>
        <w:rPr>
          <w:rFonts w:hint="default"/>
        </w:rPr>
        <w:t xml:space="preserve"> kapacity.</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78</w:t>
        <w:br/>
      </w:r>
      <w:r>
        <w:rPr>
          <w:rFonts w:hint="default"/>
          <w:b/>
          <w:bCs/>
        </w:rPr>
        <w:t>Ochrana spotrebiteľ</w:t>
      </w:r>
      <w:r>
        <w:rPr>
          <w:rFonts w:hint="default"/>
          <w:b/>
          <w:bCs/>
        </w:rPr>
        <w:t>a</w:t>
      </w:r>
    </w:p>
    <w:p w:rsidR="00E2180F">
      <w:pPr>
        <w:bidi w:val="0"/>
        <w:rPr>
          <w:rFonts w:hint="default"/>
        </w:rPr>
      </w:pPr>
      <w:r>
        <w:rPr>
          <w:rFonts w:hint="default"/>
        </w:rPr>
        <w:t>Strany budú</w:t>
      </w:r>
      <w:r>
        <w:rPr>
          <w:rFonts w:hint="default"/>
        </w:rPr>
        <w:t xml:space="preserve"> spolupracovať</w:t>
      </w:r>
      <w:r>
        <w:rPr>
          <w:rFonts w:hint="default"/>
        </w:rPr>
        <w:t xml:space="preserve"> v zá</w:t>
      </w:r>
      <w:r>
        <w:rPr>
          <w:rFonts w:hint="default"/>
        </w:rPr>
        <w:t>ujme zlad</w:t>
      </w:r>
      <w:r>
        <w:rPr>
          <w:rFonts w:hint="default"/>
        </w:rPr>
        <w:t>enia noriem v oblasti ochrany spotrebiteľ</w:t>
      </w:r>
      <w:r>
        <w:rPr>
          <w:rFonts w:hint="default"/>
        </w:rPr>
        <w:t>a v Srbsku s normami Spoloč</w:t>
      </w:r>
      <w:r>
        <w:rPr>
          <w:rFonts w:hint="default"/>
        </w:rPr>
        <w:t>enstva. Aby trhové</w:t>
      </w:r>
      <w:r>
        <w:rPr>
          <w:rFonts w:hint="default"/>
        </w:rPr>
        <w:t xml:space="preserve"> hospodá</w:t>
      </w:r>
      <w:r>
        <w:rPr>
          <w:rFonts w:hint="default"/>
        </w:rPr>
        <w:t>rstvo fungovalo riadne, je nevyhnutná</w:t>
      </w:r>
      <w:r>
        <w:rPr>
          <w:rFonts w:hint="default"/>
        </w:rPr>
        <w:t xml:space="preserve"> úč</w:t>
      </w:r>
      <w:r>
        <w:rPr>
          <w:rFonts w:hint="default"/>
        </w:rPr>
        <w:t>inná</w:t>
      </w:r>
      <w:r>
        <w:rPr>
          <w:rFonts w:hint="default"/>
        </w:rPr>
        <w:t xml:space="preserve"> ochrana spotrebiteľ</w:t>
      </w:r>
      <w:r>
        <w:rPr>
          <w:rFonts w:hint="default"/>
        </w:rPr>
        <w:t>a, prič</w:t>
      </w:r>
      <w:r>
        <w:rPr>
          <w:rFonts w:hint="default"/>
        </w:rPr>
        <w:t>om tá</w:t>
      </w:r>
      <w:r>
        <w:rPr>
          <w:rFonts w:hint="default"/>
        </w:rPr>
        <w:t>to ochrana zá</w:t>
      </w:r>
      <w:r>
        <w:rPr>
          <w:rFonts w:hint="default"/>
        </w:rPr>
        <w:t>visí</w:t>
      </w:r>
      <w:r>
        <w:rPr>
          <w:rFonts w:hint="default"/>
        </w:rPr>
        <w:t xml:space="preserve"> od rozvoja administratí</w:t>
      </w:r>
      <w:r>
        <w:rPr>
          <w:rFonts w:hint="default"/>
        </w:rPr>
        <w:t>vnej infraš</w:t>
      </w:r>
      <w:r>
        <w:rPr>
          <w:rFonts w:hint="default"/>
        </w:rPr>
        <w:t>truktú</w:t>
      </w:r>
      <w:r>
        <w:rPr>
          <w:rFonts w:hint="default"/>
        </w:rPr>
        <w:t>ry na vykoná</w:t>
      </w:r>
      <w:r>
        <w:rPr>
          <w:rFonts w:hint="default"/>
        </w:rPr>
        <w:t>vanie dohľ</w:t>
      </w:r>
      <w:r>
        <w:rPr>
          <w:rFonts w:hint="default"/>
        </w:rPr>
        <w:t>adu n</w:t>
      </w:r>
      <w:r>
        <w:rPr>
          <w:rFonts w:hint="default"/>
        </w:rPr>
        <w:t>a</w:t>
      </w:r>
      <w:r>
        <w:rPr>
          <w:rFonts w:hint="default"/>
        </w:rPr>
        <w:t>d trhom a presadzovanie prá</w:t>
      </w:r>
      <w:r>
        <w:rPr>
          <w:rFonts w:hint="default"/>
        </w:rPr>
        <w:t>va v tejto oblasti.</w:t>
      </w:r>
    </w:p>
    <w:p w:rsidR="00E2180F">
      <w:pPr>
        <w:bidi w:val="0"/>
        <w:rPr>
          <w:rFonts w:hint="default"/>
        </w:rPr>
      </w:pPr>
      <w:r>
        <w:rPr>
          <w:rFonts w:hint="default"/>
        </w:rPr>
        <w:t>Na tento úč</w:t>
      </w:r>
      <w:r>
        <w:rPr>
          <w:rFonts w:hint="default"/>
        </w:rPr>
        <w:t>el ako aj vzhľ</w:t>
      </w:r>
      <w:r>
        <w:rPr>
          <w:rFonts w:hint="default"/>
        </w:rPr>
        <w:t>adom na spoloč</w:t>
      </w:r>
      <w:r>
        <w:rPr>
          <w:rFonts w:hint="default"/>
        </w:rPr>
        <w:t>né</w:t>
      </w:r>
      <w:r>
        <w:rPr>
          <w:rFonts w:hint="default"/>
        </w:rPr>
        <w:t xml:space="preserve"> zá</w:t>
      </w:r>
      <w:r>
        <w:rPr>
          <w:rFonts w:hint="default"/>
        </w:rPr>
        <w:t>ujmy sa strany zavä</w:t>
      </w:r>
      <w:r>
        <w:rPr>
          <w:rFonts w:hint="default"/>
        </w:rPr>
        <w:t>zujú</w:t>
      </w:r>
      <w:r>
        <w:rPr>
          <w:rFonts w:hint="default"/>
        </w:rPr>
        <w:t>, ž</w:t>
      </w:r>
      <w:r>
        <w:rPr>
          <w:rFonts w:hint="default"/>
        </w:rPr>
        <w:t>e zabezpeč</w:t>
      </w:r>
      <w:r>
        <w:rPr>
          <w:rFonts w:hint="default"/>
        </w:rPr>
        <w:t>ia:</w:t>
      </w:r>
    </w:p>
    <w:p w:rsidR="00E2180F">
      <w:pPr>
        <w:pStyle w:val="Point1"/>
        <w:bidi w:val="0"/>
        <w:rPr>
          <w:rFonts w:hint="default"/>
        </w:rPr>
      </w:pPr>
      <w:r>
        <w:t>a)</w:t>
        <w:tab/>
      </w:r>
      <w:r>
        <w:rPr>
          <w:rFonts w:hint="default"/>
        </w:rPr>
        <w:t>politiku aktí</w:t>
      </w:r>
      <w:r>
        <w:rPr>
          <w:rFonts w:hint="default"/>
        </w:rPr>
        <w:t>vnej ochrany spotrebiteľ</w:t>
      </w:r>
      <w:r>
        <w:rPr>
          <w:rFonts w:hint="default"/>
        </w:rPr>
        <w:t>a v sú</w:t>
      </w:r>
      <w:r>
        <w:rPr>
          <w:rFonts w:hint="default"/>
        </w:rPr>
        <w:t>lade s prá</w:t>
      </w:r>
      <w:r>
        <w:rPr>
          <w:rFonts w:hint="default"/>
        </w:rPr>
        <w:t>vom Spoloč</w:t>
      </w:r>
      <w:r>
        <w:rPr>
          <w:rFonts w:hint="default"/>
        </w:rPr>
        <w:t>enstva vrá</w:t>
      </w:r>
      <w:r>
        <w:rPr>
          <w:rFonts w:hint="default"/>
        </w:rPr>
        <w:t>tane zvýš</w:t>
      </w:r>
      <w:r>
        <w:rPr>
          <w:rFonts w:hint="default"/>
        </w:rPr>
        <w:t>enia informovanosti a rozvoja nezá</w:t>
      </w:r>
      <w:r>
        <w:rPr>
          <w:rFonts w:hint="default"/>
        </w:rPr>
        <w:t>vislý</w:t>
      </w:r>
      <w:r>
        <w:rPr>
          <w:rFonts w:hint="default"/>
        </w:rPr>
        <w:t>c</w:t>
      </w:r>
      <w:r>
        <w:rPr>
          <w:rFonts w:hint="default"/>
        </w:rPr>
        <w:t>h organizá</w:t>
      </w:r>
      <w:r>
        <w:rPr>
          <w:rFonts w:hint="default"/>
        </w:rPr>
        <w:t>cií,</w:t>
      </w:r>
    </w:p>
    <w:p w:rsidR="00E2180F">
      <w:pPr>
        <w:pStyle w:val="Point1"/>
        <w:bidi w:val="0"/>
        <w:rPr>
          <w:rFonts w:hint="default"/>
        </w:rPr>
      </w:pPr>
      <w:r>
        <w:rPr>
          <w:rFonts w:hint="default"/>
        </w:rPr>
        <w:t>b)</w:t>
        <w:tab/>
      </w:r>
      <w:r>
        <w:rPr>
          <w:rFonts w:hint="default"/>
        </w:rPr>
        <w:t>harmonizá</w:t>
      </w:r>
      <w:r>
        <w:rPr>
          <w:rFonts w:hint="default"/>
        </w:rPr>
        <w:t>ciu prá</w:t>
      </w:r>
      <w:r>
        <w:rPr>
          <w:rFonts w:hint="default"/>
        </w:rPr>
        <w:t>vnych predpisov o ochrane spotrebiteľ</w:t>
      </w:r>
      <w:r>
        <w:rPr>
          <w:rFonts w:hint="default"/>
        </w:rPr>
        <w:t>a v Srbsku s platný</w:t>
      </w:r>
      <w:r>
        <w:rPr>
          <w:rFonts w:hint="default"/>
        </w:rPr>
        <w:t>mi prá</w:t>
      </w:r>
      <w:r>
        <w:rPr>
          <w:rFonts w:hint="default"/>
        </w:rPr>
        <w:t>vnymi predpismi Spoloč</w:t>
      </w:r>
      <w:r>
        <w:rPr>
          <w:rFonts w:hint="default"/>
        </w:rPr>
        <w:t>enstva,</w:t>
      </w:r>
    </w:p>
    <w:p w:rsidR="00E2180F">
      <w:pPr>
        <w:pStyle w:val="Point1"/>
        <w:bidi w:val="0"/>
        <w:rPr>
          <w:rFonts w:hint="default"/>
        </w:rPr>
      </w:pPr>
      <w:r>
        <w:rPr>
          <w:rFonts w:hint="default"/>
        </w:rPr>
        <w:t>c)</w:t>
        <w:tab/>
      </w:r>
      <w:r>
        <w:rPr>
          <w:rFonts w:hint="default"/>
        </w:rPr>
        <w:t>úč</w:t>
      </w:r>
      <w:r>
        <w:rPr>
          <w:rFonts w:hint="default"/>
        </w:rPr>
        <w:t>innú</w:t>
      </w:r>
      <w:r>
        <w:rPr>
          <w:rFonts w:hint="default"/>
        </w:rPr>
        <w:t xml:space="preserve"> prá</w:t>
      </w:r>
      <w:r>
        <w:rPr>
          <w:rFonts w:hint="default"/>
        </w:rPr>
        <w:t>vnu ochranu spotrebiteľ</w:t>
      </w:r>
      <w:r>
        <w:rPr>
          <w:rFonts w:hint="default"/>
        </w:rPr>
        <w:t>ov v zá</w:t>
      </w:r>
      <w:r>
        <w:rPr>
          <w:rFonts w:hint="default"/>
        </w:rPr>
        <w:t>ujme zvýš</w:t>
      </w:r>
      <w:r>
        <w:rPr>
          <w:rFonts w:hint="default"/>
        </w:rPr>
        <w:t>enia kvality spotrebný</w:t>
      </w:r>
      <w:r>
        <w:rPr>
          <w:rFonts w:hint="default"/>
        </w:rPr>
        <w:t>ch tovarov a dodrž</w:t>
      </w:r>
      <w:r>
        <w:rPr>
          <w:rFonts w:hint="default"/>
        </w:rPr>
        <w:t>iavania prí</w:t>
      </w:r>
      <w:r>
        <w:rPr>
          <w:rFonts w:hint="default"/>
        </w:rPr>
        <w:t>sluš</w:t>
      </w:r>
      <w:r>
        <w:rPr>
          <w:rFonts w:hint="default"/>
        </w:rPr>
        <w:t>ný</w:t>
      </w:r>
      <w:r>
        <w:rPr>
          <w:rFonts w:hint="default"/>
        </w:rPr>
        <w:t>ch bezpeč</w:t>
      </w:r>
      <w:r>
        <w:rPr>
          <w:rFonts w:hint="default"/>
        </w:rPr>
        <w:t>nostný</w:t>
      </w:r>
      <w:r>
        <w:rPr>
          <w:rFonts w:hint="default"/>
        </w:rPr>
        <w:t>ch nor</w:t>
      </w:r>
      <w:r>
        <w:rPr>
          <w:rFonts w:hint="default"/>
        </w:rPr>
        <w:t>iem,</w:t>
      </w:r>
    </w:p>
    <w:p w:rsidR="00E2180F">
      <w:pPr>
        <w:pStyle w:val="Point1"/>
        <w:bidi w:val="0"/>
        <w:rPr>
          <w:rFonts w:hint="default"/>
        </w:rPr>
      </w:pPr>
      <w:r>
        <w:rPr>
          <w:rFonts w:hint="default"/>
        </w:rPr>
        <w:t>d)</w:t>
        <w:tab/>
      </w:r>
      <w:r>
        <w:rPr>
          <w:rFonts w:hint="default"/>
        </w:rPr>
        <w:t>monitorovanie pravidiel prí</w:t>
      </w:r>
      <w:r>
        <w:rPr>
          <w:rFonts w:hint="default"/>
        </w:rPr>
        <w:t>sluš</w:t>
      </w:r>
      <w:r>
        <w:rPr>
          <w:rFonts w:hint="default"/>
        </w:rPr>
        <w:t>ný</w:t>
      </w:r>
      <w:r>
        <w:rPr>
          <w:rFonts w:hint="default"/>
        </w:rPr>
        <w:t>mi orgá</w:t>
      </w:r>
      <w:r>
        <w:rPr>
          <w:rFonts w:hint="default"/>
        </w:rPr>
        <w:t>nmi a prí</w:t>
      </w:r>
      <w:r>
        <w:rPr>
          <w:rFonts w:hint="default"/>
        </w:rPr>
        <w:t>stup k spravodlivosti v </w:t>
      </w:r>
      <w:r>
        <w:rPr>
          <w:rFonts w:hint="default"/>
        </w:rPr>
        <w:t>prí</w:t>
      </w:r>
      <w:r>
        <w:rPr>
          <w:rFonts w:hint="default"/>
        </w:rPr>
        <w:t>pade sporov,</w:t>
      </w:r>
    </w:p>
    <w:p w:rsidR="00E2180F">
      <w:pPr>
        <w:pStyle w:val="Point1"/>
        <w:bidi w:val="0"/>
        <w:rPr>
          <w:rFonts w:hint="default"/>
        </w:rPr>
      </w:pPr>
      <w:r>
        <w:rPr>
          <w:rFonts w:hint="default"/>
        </w:rPr>
        <w:t>e)</w:t>
        <w:tab/>
      </w:r>
      <w:r>
        <w:rPr>
          <w:rFonts w:hint="default"/>
        </w:rPr>
        <w:t>vý</w:t>
      </w:r>
      <w:r>
        <w:rPr>
          <w:rFonts w:hint="default"/>
        </w:rPr>
        <w:t>menu informá</w:t>
      </w:r>
      <w:r>
        <w:rPr>
          <w:rFonts w:hint="default"/>
        </w:rPr>
        <w:t>cií</w:t>
      </w:r>
      <w:r>
        <w:rPr>
          <w:rFonts w:hint="default"/>
        </w:rPr>
        <w:t xml:space="preserve"> o nebezpeč</w:t>
      </w:r>
      <w:r>
        <w:rPr>
          <w:rFonts w:hint="default"/>
        </w:rPr>
        <w:t>ný</w:t>
      </w:r>
      <w:r>
        <w:rPr>
          <w:rFonts w:hint="default"/>
        </w:rPr>
        <w:t>ch vý</w:t>
      </w:r>
      <w:r>
        <w:rPr>
          <w:rFonts w:hint="default"/>
        </w:rPr>
        <w:t>robkoch.</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79</w:t>
        <w:br/>
      </w:r>
      <w:r>
        <w:rPr>
          <w:rFonts w:hint="default"/>
          <w:b/>
          <w:bCs/>
        </w:rPr>
        <w:t>Pracovné</w:t>
      </w:r>
      <w:r>
        <w:rPr>
          <w:rFonts w:hint="default"/>
          <w:b/>
          <w:bCs/>
        </w:rPr>
        <w:t xml:space="preserve"> podmienky a rovnosť</w:t>
      </w:r>
      <w:r>
        <w:rPr>
          <w:rFonts w:hint="default"/>
          <w:b/>
          <w:bCs/>
        </w:rPr>
        <w:t xml:space="preserve"> prí</w:t>
      </w:r>
      <w:r>
        <w:rPr>
          <w:rFonts w:hint="default"/>
          <w:b/>
          <w:bCs/>
        </w:rPr>
        <w:t>lež</w:t>
      </w:r>
      <w:r>
        <w:rPr>
          <w:rFonts w:hint="default"/>
          <w:b/>
          <w:bCs/>
        </w:rPr>
        <w:t>itostí</w:t>
      </w:r>
    </w:p>
    <w:p w:rsidR="00E2180F">
      <w:pPr>
        <w:bidi w:val="0"/>
        <w:rPr>
          <w:rFonts w:hint="default"/>
        </w:rPr>
      </w:pPr>
      <w:r>
        <w:rPr>
          <w:rFonts w:hint="default"/>
        </w:rPr>
        <w:t>Srbsko bude postupne harmonizovať</w:t>
      </w:r>
      <w:r>
        <w:rPr>
          <w:rFonts w:hint="default"/>
        </w:rPr>
        <w:t xml:space="preserve"> svoje prá</w:t>
      </w:r>
      <w:r>
        <w:rPr>
          <w:rFonts w:hint="default"/>
        </w:rPr>
        <w:t>vne predpisy v oblasti pracovný</w:t>
      </w:r>
      <w:r>
        <w:rPr>
          <w:rFonts w:hint="default"/>
        </w:rPr>
        <w:t>ch podmienok, najmä</w:t>
      </w:r>
      <w:r>
        <w:rPr>
          <w:rFonts w:hint="default"/>
        </w:rPr>
        <w:t xml:space="preserve"> v oblasti ochrany zdravia a bezpeč</w:t>
      </w:r>
      <w:r>
        <w:rPr>
          <w:rFonts w:hint="default"/>
        </w:rPr>
        <w:t>nosti pri prá</w:t>
      </w:r>
      <w:r>
        <w:rPr>
          <w:rFonts w:hint="default"/>
        </w:rPr>
        <w:t>ci a rovnosti prí</w:t>
      </w:r>
      <w:r>
        <w:rPr>
          <w:rFonts w:hint="default"/>
        </w:rPr>
        <w:t>lež</w:t>
      </w:r>
      <w:r>
        <w:rPr>
          <w:rFonts w:hint="default"/>
        </w:rPr>
        <w:t>itostí</w:t>
      </w:r>
      <w:r>
        <w:rPr>
          <w:rFonts w:hint="default"/>
        </w:rPr>
        <w:t>, s prá</w:t>
      </w:r>
      <w:r>
        <w:rPr>
          <w:rFonts w:hint="default"/>
        </w:rPr>
        <w:t>vnymi prepismi Spoloč</w:t>
      </w:r>
      <w:r>
        <w:rPr>
          <w:rFonts w:hint="default"/>
        </w:rPr>
        <w:t>enstva.</w:t>
      </w:r>
    </w:p>
    <w:p w:rsidR="00E2180F">
      <w:pPr>
        <w:pStyle w:val="ChapterTitle"/>
        <w:bidi w:val="0"/>
        <w:rPr>
          <w:u w:val="single"/>
        </w:rPr>
      </w:pPr>
      <w:r>
        <w:rPr>
          <w:u w:val="single"/>
        </w:rPr>
        <w:t>HLAVA VII</w:t>
      </w:r>
    </w:p>
    <w:p w:rsidR="00E2180F">
      <w:pPr>
        <w:pStyle w:val="ChapterTitle"/>
        <w:bidi w:val="0"/>
        <w:rPr>
          <w:strike/>
        </w:rPr>
      </w:pPr>
      <w:r>
        <w:rPr>
          <w:rFonts w:hint="default"/>
        </w:rPr>
        <w:t>SPRAVODLIVOSŤ</w:t>
      </w:r>
      <w:r>
        <w:rPr>
          <w:rFonts w:hint="default"/>
        </w:rPr>
        <w:t>, SLOBODA A BEZPEČ</w:t>
      </w:r>
      <w:r>
        <w:rPr>
          <w:rFonts w:hint="default"/>
        </w:rPr>
        <w:t>NOSŤ</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80</w:t>
        <w:br/>
      </w:r>
      <w:r>
        <w:rPr>
          <w:rFonts w:hint="default"/>
          <w:b/>
          <w:bCs/>
        </w:rPr>
        <w:t>Posilnenie inš</w:t>
      </w:r>
      <w:r>
        <w:rPr>
          <w:rFonts w:hint="default"/>
          <w:b/>
          <w:bCs/>
        </w:rPr>
        <w:t>titú</w:t>
      </w:r>
      <w:r>
        <w:rPr>
          <w:rFonts w:hint="default"/>
          <w:b/>
          <w:bCs/>
        </w:rPr>
        <w:t>cií</w:t>
      </w:r>
      <w:r>
        <w:rPr>
          <w:rFonts w:hint="default"/>
          <w:b/>
          <w:bCs/>
        </w:rPr>
        <w:t xml:space="preserve"> a prá</w:t>
      </w:r>
      <w:r>
        <w:rPr>
          <w:rFonts w:hint="default"/>
          <w:b/>
          <w:bCs/>
        </w:rPr>
        <w:t>vneho š</w:t>
      </w:r>
      <w:r>
        <w:rPr>
          <w:rFonts w:hint="default"/>
          <w:b/>
          <w:bCs/>
        </w:rPr>
        <w:t>tá</w:t>
      </w:r>
      <w:r>
        <w:rPr>
          <w:rFonts w:hint="default"/>
          <w:b/>
          <w:bCs/>
        </w:rPr>
        <w:t>tu</w:t>
      </w:r>
    </w:p>
    <w:p w:rsidR="00E2180F">
      <w:pPr>
        <w:bidi w:val="0"/>
        <w:rPr>
          <w:rFonts w:hint="default"/>
        </w:rPr>
      </w:pPr>
      <w:r>
        <w:t>S</w:t>
      </w:r>
      <w:r>
        <w:rPr>
          <w:rFonts w:hint="default"/>
        </w:rPr>
        <w:t>trany pri spoluprá</w:t>
      </w:r>
      <w:r>
        <w:rPr>
          <w:rFonts w:hint="default"/>
        </w:rPr>
        <w:t>ci v oblasti spravodlivosti, slobody a bezpeč</w:t>
      </w:r>
      <w:r>
        <w:rPr>
          <w:rFonts w:hint="default"/>
        </w:rPr>
        <w:t>nosti pripisujú</w:t>
      </w:r>
      <w:r>
        <w:rPr>
          <w:rFonts w:hint="default"/>
        </w:rPr>
        <w:t xml:space="preserve"> osobitný</w:t>
      </w:r>
      <w:r>
        <w:rPr>
          <w:rFonts w:hint="default"/>
        </w:rPr>
        <w:t xml:space="preserve"> vý</w:t>
      </w:r>
      <w:r>
        <w:rPr>
          <w:rFonts w:hint="default"/>
        </w:rPr>
        <w:t>znam upevň</w:t>
      </w:r>
      <w:r>
        <w:rPr>
          <w:rFonts w:hint="default"/>
        </w:rPr>
        <w:t>ovaniu prá</w:t>
      </w:r>
      <w:r>
        <w:rPr>
          <w:rFonts w:hint="default"/>
        </w:rPr>
        <w:t>vneho š</w:t>
      </w:r>
      <w:r>
        <w:rPr>
          <w:rFonts w:hint="default"/>
        </w:rPr>
        <w:t>tá</w:t>
      </w:r>
      <w:r>
        <w:rPr>
          <w:rFonts w:hint="default"/>
        </w:rPr>
        <w:t>tu a posilň</w:t>
      </w:r>
      <w:r>
        <w:rPr>
          <w:rFonts w:hint="default"/>
        </w:rPr>
        <w:t>ovaniu inš</w:t>
      </w:r>
      <w:r>
        <w:rPr>
          <w:rFonts w:hint="default"/>
        </w:rPr>
        <w:t>titú</w:t>
      </w:r>
      <w:r>
        <w:rPr>
          <w:rFonts w:hint="default"/>
        </w:rPr>
        <w:t>cií</w:t>
      </w:r>
      <w:r>
        <w:rPr>
          <w:rFonts w:hint="default"/>
        </w:rPr>
        <w:t xml:space="preserve"> na vš</w:t>
      </w:r>
      <w:r>
        <w:rPr>
          <w:rFonts w:hint="default"/>
        </w:rPr>
        <w:t>etký</w:t>
      </w:r>
      <w:r>
        <w:rPr>
          <w:rFonts w:hint="default"/>
        </w:rPr>
        <w:t>ch ú</w:t>
      </w:r>
      <w:r>
        <w:rPr>
          <w:rFonts w:hint="default"/>
        </w:rPr>
        <w:t>rovniach sprá</w:t>
      </w:r>
      <w:r>
        <w:rPr>
          <w:rFonts w:hint="default"/>
        </w:rPr>
        <w:t>vy vo vš</w:t>
      </w:r>
      <w:r>
        <w:rPr>
          <w:rFonts w:hint="default"/>
        </w:rPr>
        <w:t>eobecnosti a najmä</w:t>
      </w:r>
      <w:r>
        <w:rPr>
          <w:rFonts w:hint="default"/>
        </w:rPr>
        <w:t xml:space="preserve"> v oblasti presadzovania prá</w:t>
      </w:r>
      <w:r>
        <w:rPr>
          <w:rFonts w:hint="default"/>
        </w:rPr>
        <w:t>va a vý</w:t>
      </w:r>
      <w:r>
        <w:rPr>
          <w:rFonts w:hint="default"/>
        </w:rPr>
        <w:t>konu spravodlivosti.</w:t>
      </w:r>
      <w:r>
        <w:rPr>
          <w:rFonts w:hint="default"/>
        </w:rPr>
        <w:t xml:space="preserve"> </w:t>
      </w:r>
      <w:r>
        <w:rPr>
          <w:rFonts w:hint="default"/>
        </w:rPr>
        <w:t>Cieľ</w:t>
      </w:r>
      <w:r>
        <w:rPr>
          <w:rFonts w:hint="default"/>
        </w:rPr>
        <w:t>om tejto spoluprá</w:t>
      </w:r>
      <w:r>
        <w:rPr>
          <w:rFonts w:hint="default"/>
        </w:rPr>
        <w:t>ce je najmä</w:t>
      </w:r>
      <w:r>
        <w:rPr>
          <w:rFonts w:hint="default"/>
        </w:rPr>
        <w:t xml:space="preserve"> posilnenie nezá</w:t>
      </w:r>
      <w:r>
        <w:rPr>
          <w:rFonts w:hint="default"/>
        </w:rPr>
        <w:t>vislosti sú</w:t>
      </w:r>
      <w:r>
        <w:rPr>
          <w:rFonts w:hint="default"/>
        </w:rPr>
        <w:t>dnictva a zvýš</w:t>
      </w:r>
      <w:r>
        <w:rPr>
          <w:rFonts w:hint="default"/>
        </w:rPr>
        <w:t>enie jeho efektí</w:t>
      </w:r>
      <w:r>
        <w:rPr>
          <w:rFonts w:hint="default"/>
        </w:rPr>
        <w:t>vnosti, zlepš</w:t>
      </w:r>
      <w:r>
        <w:rPr>
          <w:rFonts w:hint="default"/>
        </w:rPr>
        <w:t>enie prá</w:t>
      </w:r>
      <w:r>
        <w:rPr>
          <w:rFonts w:hint="default"/>
        </w:rPr>
        <w:t>ce polí</w:t>
      </w:r>
      <w:r>
        <w:rPr>
          <w:rFonts w:hint="default"/>
        </w:rPr>
        <w:t>cie a ostatný</w:t>
      </w:r>
      <w:r>
        <w:rPr>
          <w:rFonts w:hint="default"/>
        </w:rPr>
        <w:t>ch orgá</w:t>
      </w:r>
      <w:r>
        <w:rPr>
          <w:rFonts w:hint="default"/>
        </w:rPr>
        <w:t>nov na presadzovanie prá</w:t>
      </w:r>
      <w:r>
        <w:rPr>
          <w:rFonts w:hint="default"/>
        </w:rPr>
        <w:t>va, primeraná</w:t>
      </w:r>
      <w:r>
        <w:rPr>
          <w:rFonts w:hint="default"/>
        </w:rPr>
        <w:t xml:space="preserve"> odborná</w:t>
      </w:r>
      <w:r>
        <w:rPr>
          <w:rFonts w:hint="default"/>
        </w:rPr>
        <w:t xml:space="preserve"> prí</w:t>
      </w:r>
      <w:r>
        <w:rPr>
          <w:rFonts w:hint="default"/>
        </w:rPr>
        <w:t>prava a boj proti korupcii a organizované</w:t>
      </w:r>
      <w:r>
        <w:rPr>
          <w:rFonts w:hint="default"/>
        </w:rPr>
        <w:t>mu zloč</w:t>
      </w:r>
      <w:r>
        <w:rPr>
          <w:rFonts w:hint="default"/>
        </w:rPr>
        <w:t>inu.</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81</w:t>
        <w:br/>
        <w:t>Ochrana</w:t>
      </w:r>
      <w:r>
        <w:rPr>
          <w:rFonts w:hint="default"/>
          <w:b/>
          <w:bCs/>
        </w:rPr>
        <w:t xml:space="preserve"> osobný</w:t>
      </w:r>
      <w:r>
        <w:rPr>
          <w:rFonts w:hint="default"/>
          <w:b/>
          <w:bCs/>
        </w:rPr>
        <w:t>ch ú</w:t>
      </w:r>
      <w:r>
        <w:rPr>
          <w:rFonts w:hint="default"/>
          <w:b/>
          <w:bCs/>
        </w:rPr>
        <w:t>dajov</w:t>
      </w:r>
    </w:p>
    <w:p w:rsidR="00E2180F">
      <w:pPr>
        <w:bidi w:val="0"/>
        <w:rPr>
          <w:rFonts w:hint="default"/>
        </w:rPr>
      </w:pPr>
      <w:r>
        <w:rPr>
          <w:rFonts w:hint="default"/>
        </w:rPr>
        <w:t>Srbsko bude po nadobudnutí</w:t>
      </w:r>
      <w:r>
        <w:rPr>
          <w:rFonts w:hint="default"/>
        </w:rPr>
        <w:t xml:space="preserve"> platnosti tejto dohody harmonizovať</w:t>
      </w:r>
      <w:r>
        <w:rPr>
          <w:rFonts w:hint="default"/>
        </w:rPr>
        <w:t xml:space="preserve"> svoje prá</w:t>
      </w:r>
      <w:r>
        <w:rPr>
          <w:rFonts w:hint="default"/>
        </w:rPr>
        <w:t>vne predpisy o </w:t>
      </w:r>
      <w:r>
        <w:rPr>
          <w:rFonts w:hint="default"/>
        </w:rPr>
        <w:t>ochrane osobný</w:t>
      </w:r>
      <w:r>
        <w:rPr>
          <w:rFonts w:hint="default"/>
        </w:rPr>
        <w:t>ch ú</w:t>
      </w:r>
      <w:r>
        <w:rPr>
          <w:rFonts w:hint="default"/>
        </w:rPr>
        <w:t>dajov s prá</w:t>
      </w:r>
      <w:r>
        <w:rPr>
          <w:rFonts w:hint="default"/>
        </w:rPr>
        <w:t>vom Spoloč</w:t>
      </w:r>
      <w:r>
        <w:rPr>
          <w:rFonts w:hint="default"/>
        </w:rPr>
        <w:t>enstva a ostatný</w:t>
      </w:r>
      <w:r>
        <w:rPr>
          <w:rFonts w:hint="default"/>
        </w:rPr>
        <w:t>mi euró</w:t>
      </w:r>
      <w:r>
        <w:rPr>
          <w:rFonts w:hint="default"/>
        </w:rPr>
        <w:t>pskymi a </w:t>
      </w:r>
      <w:r>
        <w:rPr>
          <w:rFonts w:hint="default"/>
        </w:rPr>
        <w:t>medziná</w:t>
      </w:r>
      <w:r>
        <w:rPr>
          <w:rFonts w:hint="default"/>
        </w:rPr>
        <w:t>rodný</w:t>
      </w:r>
      <w:r>
        <w:rPr>
          <w:rFonts w:hint="default"/>
        </w:rPr>
        <w:t>mi prá</w:t>
      </w:r>
      <w:r>
        <w:rPr>
          <w:rFonts w:hint="default"/>
        </w:rPr>
        <w:t>vnymi predpismi o ochrane sú</w:t>
      </w:r>
      <w:r>
        <w:rPr>
          <w:rFonts w:hint="default"/>
        </w:rPr>
        <w:t>kromia. Srbsko vytvorí</w:t>
      </w:r>
      <w:r>
        <w:rPr>
          <w:rFonts w:hint="default"/>
        </w:rPr>
        <w:t xml:space="preserve"> nezá</w:t>
      </w:r>
      <w:r>
        <w:rPr>
          <w:rFonts w:hint="default"/>
        </w:rPr>
        <w:t>vislé</w:t>
      </w:r>
      <w:r>
        <w:rPr>
          <w:rFonts w:hint="default"/>
        </w:rPr>
        <w:t xml:space="preserve"> or</w:t>
      </w:r>
      <w:r>
        <w:rPr>
          <w:rFonts w:hint="default"/>
        </w:rPr>
        <w:t>gá</w:t>
      </w:r>
      <w:r>
        <w:rPr>
          <w:rFonts w:hint="default"/>
        </w:rPr>
        <w:t>ny dozoru vybavené</w:t>
      </w:r>
      <w:r>
        <w:rPr>
          <w:rFonts w:hint="default"/>
        </w:rPr>
        <w:t xml:space="preserve"> dostatoč</w:t>
      </w:r>
      <w:r>
        <w:rPr>
          <w:rFonts w:hint="default"/>
        </w:rPr>
        <w:t>ný</w:t>
      </w:r>
      <w:r>
        <w:rPr>
          <w:rFonts w:hint="default"/>
        </w:rPr>
        <w:t>mi finanč</w:t>
      </w:r>
      <w:r>
        <w:rPr>
          <w:rFonts w:hint="default"/>
        </w:rPr>
        <w:t>ný</w:t>
      </w:r>
      <w:r>
        <w:rPr>
          <w:rFonts w:hint="default"/>
        </w:rPr>
        <w:t>mi a ľ</w:t>
      </w:r>
      <w:r>
        <w:rPr>
          <w:rFonts w:hint="default"/>
        </w:rPr>
        <w:t>udský</w:t>
      </w:r>
      <w:r>
        <w:rPr>
          <w:rFonts w:hint="default"/>
        </w:rPr>
        <w:t>mi zdrojmi, aby sa efektí</w:t>
      </w:r>
      <w:r>
        <w:rPr>
          <w:rFonts w:hint="default"/>
        </w:rPr>
        <w:t>vne monitorovalo a zabezpeč</w:t>
      </w:r>
      <w:r>
        <w:rPr>
          <w:rFonts w:hint="default"/>
        </w:rPr>
        <w:t>ilo presadzovanie vnú</w:t>
      </w:r>
      <w:r>
        <w:rPr>
          <w:rFonts w:hint="default"/>
        </w:rPr>
        <w:t>troš</w:t>
      </w:r>
      <w:r>
        <w:rPr>
          <w:rFonts w:hint="default"/>
        </w:rPr>
        <w:t>tá</w:t>
      </w:r>
      <w:r>
        <w:rPr>
          <w:rFonts w:hint="default"/>
        </w:rPr>
        <w:t>tnych prá</w:t>
      </w:r>
      <w:r>
        <w:rPr>
          <w:rFonts w:hint="default"/>
        </w:rPr>
        <w:t>vnych predpisov o ochrane osobný</w:t>
      </w:r>
      <w:r>
        <w:rPr>
          <w:rFonts w:hint="default"/>
        </w:rPr>
        <w:t>ch ú</w:t>
      </w:r>
      <w:r>
        <w:rPr>
          <w:rFonts w:hint="default"/>
        </w:rPr>
        <w:t>dajov. Na úč</w:t>
      </w:r>
      <w:r>
        <w:rPr>
          <w:rFonts w:hint="default"/>
        </w:rPr>
        <w:t>ely dosiahnutia tohto cieľ</w:t>
      </w:r>
      <w:r>
        <w:rPr>
          <w:rFonts w:hint="default"/>
        </w:rPr>
        <w:t>a strany spolupracujú.</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82</w:t>
        <w:br/>
      </w:r>
      <w:r>
        <w:rPr>
          <w:rFonts w:hint="default"/>
          <w:b/>
          <w:bCs/>
        </w:rPr>
        <w:t>Ví</w:t>
      </w:r>
      <w:r>
        <w:rPr>
          <w:rFonts w:hint="default"/>
          <w:b/>
          <w:bCs/>
        </w:rPr>
        <w:t>za, sp</w:t>
      </w:r>
      <w:r>
        <w:rPr>
          <w:rFonts w:hint="default"/>
          <w:b/>
          <w:bCs/>
        </w:rPr>
        <w:t>rá</w:t>
      </w:r>
      <w:r>
        <w:rPr>
          <w:rFonts w:hint="default"/>
          <w:b/>
          <w:bCs/>
        </w:rPr>
        <w:t>va hraní</w:t>
      </w:r>
      <w:r>
        <w:rPr>
          <w:rFonts w:hint="default"/>
          <w:b/>
          <w:bCs/>
        </w:rPr>
        <w:t>c, azyl a migrá</w:t>
      </w:r>
      <w:r>
        <w:rPr>
          <w:rFonts w:hint="default"/>
          <w:b/>
          <w:bCs/>
        </w:rPr>
        <w:t>cia</w:t>
      </w:r>
    </w:p>
    <w:p w:rsidR="00E2180F">
      <w:pPr>
        <w:bidi w:val="0"/>
        <w:rPr>
          <w:rFonts w:hint="default"/>
        </w:rPr>
      </w:pPr>
      <w:r>
        <w:rPr>
          <w:rFonts w:hint="default"/>
        </w:rPr>
        <w:t>Strany spolupracujú</w:t>
      </w:r>
      <w:r>
        <w:rPr>
          <w:rFonts w:hint="default"/>
        </w:rPr>
        <w:t xml:space="preserve"> v oblasti ví</w:t>
      </w:r>
      <w:r>
        <w:rPr>
          <w:rFonts w:hint="default"/>
        </w:rPr>
        <w:t>z, kontroly hraní</w:t>
      </w:r>
      <w:r>
        <w:rPr>
          <w:rFonts w:hint="default"/>
        </w:rPr>
        <w:t>c, azylu a migrá</w:t>
      </w:r>
      <w:r>
        <w:rPr>
          <w:rFonts w:hint="default"/>
        </w:rPr>
        <w:t>cie a vytvoria rá</w:t>
      </w:r>
      <w:r>
        <w:rPr>
          <w:rFonts w:hint="default"/>
        </w:rPr>
        <w:t>mec spoluprá</w:t>
      </w:r>
      <w:r>
        <w:rPr>
          <w:rFonts w:hint="default"/>
        </w:rPr>
        <w:t>ce v tý</w:t>
      </w:r>
      <w:r>
        <w:rPr>
          <w:rFonts w:hint="default"/>
        </w:rPr>
        <w:t>chto oblastiach, vrá</w:t>
      </w:r>
      <w:r>
        <w:rPr>
          <w:rFonts w:hint="default"/>
        </w:rPr>
        <w:t>tane spoluprá</w:t>
      </w:r>
      <w:r>
        <w:rPr>
          <w:rFonts w:hint="default"/>
        </w:rPr>
        <w:t>ce na regioná</w:t>
      </w:r>
      <w:r>
        <w:rPr>
          <w:rFonts w:hint="default"/>
        </w:rPr>
        <w:t>lnej ú</w:t>
      </w:r>
      <w:r>
        <w:rPr>
          <w:rFonts w:hint="default"/>
        </w:rPr>
        <w:t>rovni, prič</w:t>
      </w:r>
      <w:r>
        <w:rPr>
          <w:rFonts w:hint="default"/>
        </w:rPr>
        <w:t>om podľ</w:t>
      </w:r>
      <w:r>
        <w:rPr>
          <w:rFonts w:hint="default"/>
        </w:rPr>
        <w:t>a potreby zohľ</w:t>
      </w:r>
      <w:r>
        <w:rPr>
          <w:rFonts w:hint="default"/>
        </w:rPr>
        <w:t>adnia a plne využ</w:t>
      </w:r>
      <w:r>
        <w:rPr>
          <w:rFonts w:hint="default"/>
        </w:rPr>
        <w:t>ijú</w:t>
      </w:r>
      <w:r>
        <w:rPr>
          <w:rFonts w:hint="default"/>
        </w:rPr>
        <w:t xml:space="preserve"> iné</w:t>
      </w:r>
      <w:r>
        <w:rPr>
          <w:rFonts w:hint="default"/>
        </w:rPr>
        <w:t xml:space="preserve"> existujú</w:t>
      </w:r>
      <w:r>
        <w:rPr>
          <w:rFonts w:hint="default"/>
        </w:rPr>
        <w:t>ce podnet</w:t>
      </w:r>
      <w:r>
        <w:rPr>
          <w:rFonts w:hint="default"/>
        </w:rPr>
        <w:t>y v tejto oblasti.</w:t>
      </w:r>
    </w:p>
    <w:p w:rsidR="00E2180F">
      <w:pPr>
        <w:bidi w:val="0"/>
        <w:rPr>
          <w:rFonts w:hint="default"/>
        </w:rPr>
      </w:pPr>
      <w:r>
        <w:rPr>
          <w:rFonts w:hint="default"/>
        </w:rPr>
        <w:t>Zá</w:t>
      </w:r>
      <w:r>
        <w:rPr>
          <w:rFonts w:hint="default"/>
        </w:rPr>
        <w:t>kladom spoluprá</w:t>
      </w:r>
      <w:r>
        <w:rPr>
          <w:rFonts w:hint="default"/>
        </w:rPr>
        <w:t>ce v tý</w:t>
      </w:r>
      <w:r>
        <w:rPr>
          <w:rFonts w:hint="default"/>
        </w:rPr>
        <w:t>chto oblastiach sú</w:t>
      </w:r>
      <w:r>
        <w:rPr>
          <w:rFonts w:hint="default"/>
        </w:rPr>
        <w:t xml:space="preserve"> spoloč</w:t>
      </w:r>
      <w:r>
        <w:rPr>
          <w:rFonts w:hint="default"/>
        </w:rPr>
        <w:t>né</w:t>
      </w:r>
      <w:r>
        <w:rPr>
          <w:rFonts w:hint="default"/>
        </w:rPr>
        <w:t xml:space="preserve"> rokovania a ú</w:t>
      </w:r>
      <w:r>
        <w:rPr>
          <w:rFonts w:hint="default"/>
        </w:rPr>
        <w:t>zka spoluprá</w:t>
      </w:r>
      <w:r>
        <w:rPr>
          <w:rFonts w:hint="default"/>
        </w:rPr>
        <w:t>ca medzi stranami a jej súč</w:t>
      </w:r>
      <w:r>
        <w:rPr>
          <w:rFonts w:hint="default"/>
        </w:rPr>
        <w:t>asť</w:t>
      </w:r>
      <w:r>
        <w:rPr>
          <w:rFonts w:hint="default"/>
        </w:rPr>
        <w:t>ou by mala byť</w:t>
      </w:r>
      <w:r>
        <w:rPr>
          <w:rFonts w:hint="default"/>
        </w:rPr>
        <w:t xml:space="preserve"> technická</w:t>
      </w:r>
      <w:r>
        <w:rPr>
          <w:rFonts w:hint="default"/>
        </w:rPr>
        <w:t xml:space="preserve"> a administratí</w:t>
      </w:r>
      <w:r>
        <w:rPr>
          <w:rFonts w:hint="default"/>
        </w:rPr>
        <w:t>vna pomoc zameraná</w:t>
      </w:r>
      <w:r>
        <w:rPr>
          <w:rFonts w:hint="default"/>
        </w:rPr>
        <w:t xml:space="preserve"> na:</w:t>
      </w:r>
    </w:p>
    <w:p w:rsidR="00E2180F">
      <w:pPr>
        <w:pStyle w:val="Point1"/>
        <w:bidi w:val="0"/>
        <w:rPr>
          <w:rFonts w:hint="default"/>
        </w:rPr>
      </w:pPr>
      <w:r>
        <w:t>a)</w:t>
        <w:tab/>
      </w:r>
      <w:r>
        <w:rPr>
          <w:rFonts w:hint="default"/>
        </w:rPr>
        <w:t>vý</w:t>
      </w:r>
      <w:r>
        <w:rPr>
          <w:rFonts w:hint="default"/>
        </w:rPr>
        <w:t>menu š</w:t>
      </w:r>
      <w:r>
        <w:rPr>
          <w:rFonts w:hint="default"/>
        </w:rPr>
        <w:t>tatistický</w:t>
      </w:r>
      <w:r>
        <w:rPr>
          <w:rFonts w:hint="default"/>
        </w:rPr>
        <w:t>ch ú</w:t>
      </w:r>
      <w:r>
        <w:rPr>
          <w:rFonts w:hint="default"/>
        </w:rPr>
        <w:t>dajov a informá</w:t>
      </w:r>
      <w:r>
        <w:rPr>
          <w:rFonts w:hint="default"/>
        </w:rPr>
        <w:t>cií</w:t>
      </w:r>
      <w:r>
        <w:rPr>
          <w:rFonts w:hint="default"/>
        </w:rPr>
        <w:t xml:space="preserve"> o prá</w:t>
      </w:r>
      <w:r>
        <w:rPr>
          <w:rFonts w:hint="default"/>
        </w:rPr>
        <w:t xml:space="preserve">vnych predpisoch a </w:t>
      </w:r>
      <w:r>
        <w:rPr>
          <w:rFonts w:hint="default"/>
        </w:rPr>
        <w:t>postupoch,</w:t>
      </w:r>
    </w:p>
    <w:p w:rsidR="00E2180F">
      <w:pPr>
        <w:pStyle w:val="Point1"/>
        <w:bidi w:val="0"/>
        <w:rPr>
          <w:rFonts w:hint="default"/>
        </w:rPr>
      </w:pPr>
      <w:r>
        <w:rPr>
          <w:rFonts w:hint="default"/>
        </w:rPr>
        <w:t>b)</w:t>
        <w:tab/>
      </w:r>
      <w:r>
        <w:rPr>
          <w:rFonts w:hint="default"/>
        </w:rPr>
        <w:t>prí</w:t>
      </w:r>
      <w:r>
        <w:rPr>
          <w:rFonts w:hint="default"/>
        </w:rPr>
        <w:t>pravu nový</w:t>
      </w:r>
      <w:r>
        <w:rPr>
          <w:rFonts w:hint="default"/>
        </w:rPr>
        <w:t>ch prá</w:t>
      </w:r>
      <w:r>
        <w:rPr>
          <w:rFonts w:hint="default"/>
        </w:rPr>
        <w:t>vnych predpisov,</w:t>
      </w:r>
    </w:p>
    <w:p w:rsidR="00E2180F">
      <w:pPr>
        <w:pStyle w:val="Point1"/>
        <w:bidi w:val="0"/>
        <w:rPr>
          <w:rFonts w:hint="default"/>
        </w:rPr>
      </w:pPr>
      <w:r>
        <w:rPr>
          <w:rFonts w:hint="default"/>
        </w:rPr>
        <w:t>c)</w:t>
        <w:tab/>
      </w:r>
      <w:r>
        <w:rPr>
          <w:rFonts w:hint="default"/>
        </w:rPr>
        <w:t>zvýš</w:t>
      </w:r>
      <w:r>
        <w:rPr>
          <w:rFonts w:hint="default"/>
        </w:rPr>
        <w:t>enie kapacity a posilnenie efektí</w:t>
      </w:r>
      <w:r>
        <w:rPr>
          <w:rFonts w:hint="default"/>
        </w:rPr>
        <w:t>vnosti inš</w:t>
      </w:r>
      <w:r>
        <w:rPr>
          <w:rFonts w:hint="default"/>
        </w:rPr>
        <w:t>titú</w:t>
      </w:r>
      <w:r>
        <w:rPr>
          <w:rFonts w:hint="default"/>
        </w:rPr>
        <w:t>cií,</w:t>
      </w:r>
    </w:p>
    <w:p w:rsidR="00E2180F">
      <w:pPr>
        <w:pStyle w:val="Point1"/>
        <w:bidi w:val="0"/>
        <w:rPr>
          <w:rFonts w:hint="default"/>
        </w:rPr>
      </w:pPr>
      <w:r>
        <w:rPr>
          <w:rFonts w:hint="default"/>
        </w:rPr>
        <w:t>d)</w:t>
        <w:tab/>
      </w:r>
      <w:r>
        <w:rPr>
          <w:rFonts w:hint="default"/>
        </w:rPr>
        <w:t>odbornú</w:t>
      </w:r>
      <w:r>
        <w:rPr>
          <w:rFonts w:hint="default"/>
        </w:rPr>
        <w:t xml:space="preserve"> prí</w:t>
      </w:r>
      <w:r>
        <w:rPr>
          <w:rFonts w:hint="default"/>
        </w:rPr>
        <w:t>pravu pracovní</w:t>
      </w:r>
      <w:r>
        <w:rPr>
          <w:rFonts w:hint="default"/>
        </w:rPr>
        <w:t>kov,</w:t>
      </w:r>
    </w:p>
    <w:p w:rsidR="00E2180F">
      <w:pPr>
        <w:pStyle w:val="Point1"/>
        <w:bidi w:val="0"/>
        <w:rPr>
          <w:rFonts w:hint="default"/>
        </w:rPr>
      </w:pPr>
      <w:r>
        <w:rPr>
          <w:rFonts w:hint="default"/>
        </w:rPr>
        <w:t>e)</w:t>
        <w:tab/>
      </w:r>
      <w:r>
        <w:rPr>
          <w:rFonts w:hint="default"/>
        </w:rPr>
        <w:t>bezpeč</w:t>
      </w:r>
      <w:r>
        <w:rPr>
          <w:rFonts w:hint="default"/>
        </w:rPr>
        <w:t>nosť</w:t>
      </w:r>
      <w:r>
        <w:rPr>
          <w:rFonts w:hint="default"/>
        </w:rPr>
        <w:t xml:space="preserve"> cestovný</w:t>
      </w:r>
      <w:r>
        <w:rPr>
          <w:rFonts w:hint="default"/>
        </w:rPr>
        <w:t>ch dokladov a odhaľ</w:t>
      </w:r>
      <w:r>
        <w:rPr>
          <w:rFonts w:hint="default"/>
        </w:rPr>
        <w:t>ovanie faloš</w:t>
      </w:r>
      <w:r>
        <w:rPr>
          <w:rFonts w:hint="default"/>
        </w:rPr>
        <w:t>ný</w:t>
      </w:r>
      <w:r>
        <w:rPr>
          <w:rFonts w:hint="default"/>
        </w:rPr>
        <w:t>ch dokladov,</w:t>
      </w:r>
    </w:p>
    <w:p w:rsidR="00E2180F">
      <w:pPr>
        <w:pStyle w:val="Point1"/>
        <w:bidi w:val="0"/>
        <w:rPr>
          <w:rFonts w:hint="default"/>
        </w:rPr>
      </w:pPr>
      <w:r>
        <w:rPr>
          <w:rFonts w:hint="default"/>
        </w:rPr>
        <w:t>f)</w:t>
        <w:tab/>
      </w:r>
      <w:r>
        <w:rPr>
          <w:rFonts w:hint="default"/>
        </w:rPr>
        <w:t>sprá</w:t>
      </w:r>
      <w:r>
        <w:rPr>
          <w:rFonts w:hint="default"/>
        </w:rPr>
        <w:t>vu hraní</w:t>
      </w:r>
      <w:r>
        <w:rPr>
          <w:rFonts w:hint="default"/>
        </w:rPr>
        <w:t>c.</w:t>
      </w:r>
    </w:p>
    <w:p w:rsidR="00E2180F">
      <w:pPr>
        <w:bidi w:val="0"/>
        <w:rPr>
          <w:rFonts w:hint="default"/>
        </w:rPr>
      </w:pPr>
      <w:r>
        <w:rPr>
          <w:rFonts w:hint="default"/>
        </w:rPr>
        <w:t>Spoluprá</w:t>
      </w:r>
      <w:r>
        <w:rPr>
          <w:rFonts w:hint="default"/>
        </w:rPr>
        <w:t>ca sa predovš</w:t>
      </w:r>
      <w:r>
        <w:rPr>
          <w:rFonts w:hint="default"/>
        </w:rPr>
        <w:t>etký</w:t>
      </w:r>
      <w:r>
        <w:rPr>
          <w:rFonts w:hint="default"/>
        </w:rPr>
        <w:t>m z</w:t>
      </w:r>
      <w:r>
        <w:rPr>
          <w:rFonts w:hint="default"/>
        </w:rPr>
        <w:t>ameria:</w:t>
      </w:r>
    </w:p>
    <w:p w:rsidR="00E2180F">
      <w:pPr>
        <w:pStyle w:val="Point1"/>
        <w:bidi w:val="0"/>
        <w:rPr>
          <w:rFonts w:hint="default"/>
        </w:rPr>
      </w:pPr>
      <w:r>
        <w:t>a)</w:t>
        <w:tab/>
      </w:r>
      <w:r>
        <w:rPr>
          <w:rFonts w:hint="default"/>
        </w:rPr>
        <w:t>v azylovej oblasti na uplatň</w:t>
      </w:r>
      <w:r>
        <w:rPr>
          <w:rFonts w:hint="default"/>
        </w:rPr>
        <w:t>ovanie vnú</w:t>
      </w:r>
      <w:r>
        <w:rPr>
          <w:rFonts w:hint="default"/>
        </w:rPr>
        <w:t>troš</w:t>
      </w:r>
      <w:r>
        <w:rPr>
          <w:rFonts w:hint="default"/>
        </w:rPr>
        <w:t>tá</w:t>
      </w:r>
      <w:r>
        <w:rPr>
          <w:rFonts w:hint="default"/>
        </w:rPr>
        <w:t>tnych prá</w:t>
      </w:r>
      <w:r>
        <w:rPr>
          <w:rFonts w:hint="default"/>
        </w:rPr>
        <w:t>vnych predpisov tak, aby boli splnené</w:t>
      </w:r>
      <w:r>
        <w:rPr>
          <w:rFonts w:hint="default"/>
        </w:rPr>
        <w:t xml:space="preserve"> normy Ž</w:t>
      </w:r>
      <w:r>
        <w:rPr>
          <w:rFonts w:hint="default"/>
        </w:rPr>
        <w:t>enevské</w:t>
      </w:r>
      <w:r>
        <w:rPr>
          <w:rFonts w:hint="default"/>
        </w:rPr>
        <w:t>ho dohovoru o prá</w:t>
      </w:r>
      <w:r>
        <w:rPr>
          <w:rFonts w:hint="default"/>
        </w:rPr>
        <w:t>vnom postavení</w:t>
      </w:r>
      <w:r>
        <w:rPr>
          <w:rFonts w:hint="default"/>
        </w:rPr>
        <w:t xml:space="preserve"> uteč</w:t>
      </w:r>
      <w:r>
        <w:rPr>
          <w:rFonts w:hint="default"/>
        </w:rPr>
        <w:t>encov z </w:t>
      </w:r>
      <w:r>
        <w:rPr>
          <w:rFonts w:hint="default"/>
        </w:rPr>
        <w:t>28. jú</w:t>
      </w:r>
      <w:r>
        <w:rPr>
          <w:rFonts w:hint="default"/>
        </w:rPr>
        <w:t>la 1951 a Newyorské</w:t>
      </w:r>
      <w:r>
        <w:rPr>
          <w:rFonts w:hint="default"/>
        </w:rPr>
        <w:t>ho protokolu k nemu z 31. </w:t>
      </w:r>
      <w:r>
        <w:rPr>
          <w:rFonts w:hint="default"/>
        </w:rPr>
        <w:t>januá</w:t>
      </w:r>
      <w:r>
        <w:rPr>
          <w:rFonts w:hint="default"/>
        </w:rPr>
        <w:t>ra roku 1967, čí</w:t>
      </w:r>
      <w:r>
        <w:rPr>
          <w:rFonts w:hint="default"/>
        </w:rPr>
        <w:t>m sa zabezpečí</w:t>
      </w:r>
      <w:r>
        <w:rPr>
          <w:rFonts w:hint="default"/>
        </w:rPr>
        <w:t xml:space="preserve"> dodrž</w:t>
      </w:r>
      <w:r>
        <w:rPr>
          <w:rFonts w:hint="default"/>
        </w:rPr>
        <w:t>anie</w:t>
      </w:r>
      <w:r>
        <w:rPr>
          <w:rFonts w:hint="default"/>
        </w:rPr>
        <w:t xml:space="preserve"> zá</w:t>
      </w:r>
      <w:r>
        <w:rPr>
          <w:rFonts w:hint="default"/>
        </w:rPr>
        <w:t>sady „</w:t>
      </w:r>
      <w:r>
        <w:rPr>
          <w:rFonts w:hint="default"/>
        </w:rPr>
        <w:t>non-refoulement“</w:t>
      </w:r>
      <w:r>
        <w:rPr>
          <w:rFonts w:hint="default"/>
        </w:rPr>
        <w:t xml:space="preserve"> (nenavracania) ako aj ostatný</w:t>
      </w:r>
      <w:r>
        <w:rPr>
          <w:rFonts w:hint="default"/>
        </w:rPr>
        <w:t>ch prá</w:t>
      </w:r>
      <w:r>
        <w:rPr>
          <w:rFonts w:hint="default"/>
        </w:rPr>
        <w:t>v ž</w:t>
      </w:r>
      <w:r>
        <w:rPr>
          <w:rFonts w:hint="default"/>
        </w:rPr>
        <w:t>iadateľ</w:t>
      </w:r>
      <w:r>
        <w:rPr>
          <w:rFonts w:hint="default"/>
        </w:rPr>
        <w:t>ov o azyl a uteč</w:t>
      </w:r>
      <w:r>
        <w:rPr>
          <w:rFonts w:hint="default"/>
        </w:rPr>
        <w:t>encov,</w:t>
      </w:r>
    </w:p>
    <w:p w:rsidR="00E2180F">
      <w:pPr>
        <w:pStyle w:val="Point1"/>
        <w:bidi w:val="0"/>
        <w:rPr>
          <w:rFonts w:hint="default"/>
        </w:rPr>
      </w:pPr>
      <w:r>
        <w:rPr>
          <w:rFonts w:hint="default"/>
        </w:rPr>
        <w:t>b)</w:t>
        <w:tab/>
      </w:r>
      <w:r>
        <w:rPr>
          <w:rFonts w:hint="default"/>
        </w:rPr>
        <w:t>v oblasti legá</w:t>
      </w:r>
      <w:r>
        <w:rPr>
          <w:rFonts w:hint="default"/>
        </w:rPr>
        <w:t>lnej migrá</w:t>
      </w:r>
      <w:r>
        <w:rPr>
          <w:rFonts w:hint="default"/>
        </w:rPr>
        <w:t>cie na pravidlá</w:t>
      </w:r>
      <w:r>
        <w:rPr>
          <w:rFonts w:hint="default"/>
        </w:rPr>
        <w:t xml:space="preserve"> prijí</w:t>
      </w:r>
      <w:r>
        <w:rPr>
          <w:rFonts w:hint="default"/>
        </w:rPr>
        <w:t>mania a na prá</w:t>
      </w:r>
      <w:r>
        <w:rPr>
          <w:rFonts w:hint="default"/>
        </w:rPr>
        <w:t>va a prá</w:t>
      </w:r>
      <w:r>
        <w:rPr>
          <w:rFonts w:hint="default"/>
        </w:rPr>
        <w:t>vne postavenie prijatý</w:t>
      </w:r>
      <w:r>
        <w:rPr>
          <w:rFonts w:hint="default"/>
        </w:rPr>
        <w:t>ch osô</w:t>
      </w:r>
      <w:r>
        <w:rPr>
          <w:rFonts w:hint="default"/>
        </w:rPr>
        <w:t>b. V sú</w:t>
      </w:r>
      <w:r>
        <w:rPr>
          <w:rFonts w:hint="default"/>
        </w:rPr>
        <w:t>vislosti s migrá</w:t>
      </w:r>
      <w:r>
        <w:rPr>
          <w:rFonts w:hint="default"/>
        </w:rPr>
        <w:t>ciou sa strany dohodli, ž</w:t>
      </w:r>
      <w:r>
        <w:rPr>
          <w:rFonts w:hint="default"/>
        </w:rPr>
        <w:t>e budú</w:t>
      </w:r>
      <w:r>
        <w:rPr>
          <w:rFonts w:hint="default"/>
        </w:rPr>
        <w:t xml:space="preserve"> spravodli</w:t>
      </w:r>
      <w:r>
        <w:rPr>
          <w:rFonts w:hint="default"/>
        </w:rPr>
        <w:t>vo zaobchá</w:t>
      </w:r>
      <w:r>
        <w:rPr>
          <w:rFonts w:hint="default"/>
        </w:rPr>
        <w:t>dzať</w:t>
      </w:r>
      <w:r>
        <w:rPr>
          <w:rFonts w:hint="default"/>
        </w:rPr>
        <w:t xml:space="preserve"> s obč</w:t>
      </w:r>
      <w:r>
        <w:rPr>
          <w:rFonts w:hint="default"/>
        </w:rPr>
        <w:t>anmi iný</w:t>
      </w:r>
      <w:r>
        <w:rPr>
          <w:rFonts w:hint="default"/>
        </w:rPr>
        <w:t>ch š</w:t>
      </w:r>
      <w:r>
        <w:rPr>
          <w:rFonts w:hint="default"/>
        </w:rPr>
        <w:t>tá</w:t>
      </w:r>
      <w:r>
        <w:rPr>
          <w:rFonts w:hint="default"/>
        </w:rPr>
        <w:t>tov, ktorí</w:t>
      </w:r>
      <w:r>
        <w:rPr>
          <w:rFonts w:hint="default"/>
        </w:rPr>
        <w:t xml:space="preserve"> sa legá</w:t>
      </w:r>
      <w:r>
        <w:rPr>
          <w:rFonts w:hint="default"/>
        </w:rPr>
        <w:t>lne nachá</w:t>
      </w:r>
      <w:r>
        <w:rPr>
          <w:rFonts w:hint="default"/>
        </w:rPr>
        <w:t>dzajú</w:t>
      </w:r>
      <w:r>
        <w:rPr>
          <w:rFonts w:hint="default"/>
        </w:rPr>
        <w:t xml:space="preserve"> na ich ú</w:t>
      </w:r>
      <w:r>
        <w:rPr>
          <w:rFonts w:hint="default"/>
        </w:rPr>
        <w:t>zemí</w:t>
      </w:r>
      <w:r>
        <w:rPr>
          <w:rFonts w:hint="default"/>
        </w:rPr>
        <w:t>, a ž</w:t>
      </w:r>
      <w:r>
        <w:rPr>
          <w:rFonts w:hint="default"/>
        </w:rPr>
        <w:t>e budú</w:t>
      </w:r>
      <w:r>
        <w:rPr>
          <w:rFonts w:hint="default"/>
        </w:rPr>
        <w:t xml:space="preserve"> podporovať</w:t>
      </w:r>
      <w:r>
        <w:rPr>
          <w:rFonts w:hint="default"/>
        </w:rPr>
        <w:t xml:space="preserve"> integrač</w:t>
      </w:r>
      <w:r>
        <w:rPr>
          <w:rFonts w:hint="default"/>
        </w:rPr>
        <w:t>nú</w:t>
      </w:r>
      <w:r>
        <w:rPr>
          <w:rFonts w:hint="default"/>
        </w:rPr>
        <w:t xml:space="preserve"> politiku, cieľ</w:t>
      </w:r>
      <w:r>
        <w:rPr>
          <w:rFonts w:hint="default"/>
        </w:rPr>
        <w:t>om ktorej je, aby prá</w:t>
      </w:r>
      <w:r>
        <w:rPr>
          <w:rFonts w:hint="default"/>
        </w:rPr>
        <w:t>va a povinnosti tý</w:t>
      </w:r>
      <w:r>
        <w:rPr>
          <w:rFonts w:hint="default"/>
        </w:rPr>
        <w:t>chto osô</w:t>
      </w:r>
      <w:r>
        <w:rPr>
          <w:rFonts w:hint="default"/>
        </w:rPr>
        <w:t>b boli porovnateľ</w:t>
      </w:r>
      <w:r>
        <w:rPr>
          <w:rFonts w:hint="default"/>
        </w:rPr>
        <w:t>né</w:t>
      </w:r>
      <w:r>
        <w:rPr>
          <w:rFonts w:hint="default"/>
        </w:rPr>
        <w:t xml:space="preserve"> s prá</w:t>
      </w:r>
      <w:r>
        <w:rPr>
          <w:rFonts w:hint="default"/>
        </w:rPr>
        <w:t>vami a povinnosť</w:t>
      </w:r>
      <w:r>
        <w:rPr>
          <w:rFonts w:hint="default"/>
        </w:rPr>
        <w:t>ami ich obč</w:t>
      </w:r>
      <w:r>
        <w:rPr>
          <w:rFonts w:hint="default"/>
        </w:rPr>
        <w:t>anov.</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83</w:t>
        <w:br/>
      </w:r>
      <w:r>
        <w:rPr>
          <w:rFonts w:hint="default"/>
          <w:b/>
          <w:bCs/>
        </w:rPr>
        <w:t>Predchá</w:t>
      </w:r>
      <w:r>
        <w:rPr>
          <w:rFonts w:hint="default"/>
          <w:b/>
          <w:bCs/>
        </w:rPr>
        <w:t xml:space="preserve">dzanie </w:t>
      </w:r>
      <w:r>
        <w:rPr>
          <w:rFonts w:hint="default"/>
          <w:b/>
          <w:bCs/>
        </w:rPr>
        <w:t>nelegá</w:t>
      </w:r>
      <w:r>
        <w:rPr>
          <w:rFonts w:hint="default"/>
          <w:b/>
          <w:bCs/>
        </w:rPr>
        <w:t>lnemu prisť</w:t>
      </w:r>
      <w:r>
        <w:rPr>
          <w:rFonts w:hint="default"/>
          <w:b/>
          <w:bCs/>
        </w:rPr>
        <w:t>ahovalectvu a jeho kontrola; readmisia</w:t>
      </w:r>
    </w:p>
    <w:p w:rsidR="00E2180F">
      <w:pPr>
        <w:pStyle w:val="ManualNumPar1"/>
        <w:bidi w:val="0"/>
        <w:rPr>
          <w:rFonts w:hint="default"/>
        </w:rPr>
      </w:pPr>
      <w:r>
        <w:t>1.</w:t>
        <w:tab/>
      </w:r>
      <w:r>
        <w:rPr>
          <w:rFonts w:hint="default"/>
        </w:rPr>
        <w:t>Strany spolupracujú</w:t>
      </w:r>
      <w:r>
        <w:rPr>
          <w:rFonts w:hint="default"/>
        </w:rPr>
        <w:t xml:space="preserve"> v rá</w:t>
      </w:r>
      <w:r>
        <w:rPr>
          <w:rFonts w:hint="default"/>
        </w:rPr>
        <w:t>mci predchá</w:t>
      </w:r>
      <w:r>
        <w:rPr>
          <w:rFonts w:hint="default"/>
        </w:rPr>
        <w:t>dzania nelegá</w:t>
      </w:r>
      <w:r>
        <w:rPr>
          <w:rFonts w:hint="default"/>
        </w:rPr>
        <w:t>lnemu prisť</w:t>
      </w:r>
      <w:r>
        <w:rPr>
          <w:rFonts w:hint="default"/>
        </w:rPr>
        <w:t>ahovalectvu a jeho kontroly. Na tento úč</w:t>
      </w:r>
      <w:r>
        <w:rPr>
          <w:rFonts w:hint="default"/>
        </w:rPr>
        <w:t>el Srbsko a č</w:t>
      </w:r>
      <w:r>
        <w:rPr>
          <w:rFonts w:hint="default"/>
        </w:rPr>
        <w:t>lenské</w:t>
      </w:r>
      <w:r>
        <w:rPr>
          <w:rFonts w:hint="default"/>
        </w:rPr>
        <w:t xml:space="preserve"> š</w:t>
      </w:r>
      <w:r>
        <w:rPr>
          <w:rFonts w:hint="default"/>
        </w:rPr>
        <w:t>tá</w:t>
      </w:r>
      <w:r>
        <w:rPr>
          <w:rFonts w:hint="default"/>
        </w:rPr>
        <w:t>ty prijmú</w:t>
      </w:r>
      <w:r>
        <w:rPr>
          <w:rFonts w:hint="default"/>
        </w:rPr>
        <w:t xml:space="preserve"> vš</w:t>
      </w:r>
      <w:r>
        <w:rPr>
          <w:rFonts w:hint="default"/>
        </w:rPr>
        <w:t>etký</w:t>
      </w:r>
      <w:r>
        <w:rPr>
          <w:rFonts w:hint="default"/>
        </w:rPr>
        <w:t>ch svojich š</w:t>
      </w:r>
      <w:r>
        <w:rPr>
          <w:rFonts w:hint="default"/>
        </w:rPr>
        <w:t>tá</w:t>
      </w:r>
      <w:r>
        <w:rPr>
          <w:rFonts w:hint="default"/>
        </w:rPr>
        <w:t>tnych prí</w:t>
      </w:r>
      <w:r>
        <w:rPr>
          <w:rFonts w:hint="default"/>
        </w:rPr>
        <w:t>sluš</w:t>
      </w:r>
      <w:r>
        <w:rPr>
          <w:rFonts w:hint="default"/>
        </w:rPr>
        <w:t>ní</w:t>
      </w:r>
      <w:r>
        <w:rPr>
          <w:rFonts w:hint="default"/>
        </w:rPr>
        <w:t>kov, ktorí</w:t>
      </w:r>
      <w:r>
        <w:rPr>
          <w:rFonts w:hint="default"/>
        </w:rPr>
        <w:t xml:space="preserve"> sa nelegá</w:t>
      </w:r>
      <w:r>
        <w:rPr>
          <w:rFonts w:hint="default"/>
        </w:rPr>
        <w:t>lne zdrž</w:t>
      </w:r>
      <w:r>
        <w:rPr>
          <w:rFonts w:hint="default"/>
        </w:rPr>
        <w:t>ia</w:t>
      </w:r>
      <w:r>
        <w:rPr>
          <w:rFonts w:hint="default"/>
        </w:rPr>
        <w:t>vajú</w:t>
      </w:r>
      <w:r>
        <w:rPr>
          <w:rFonts w:hint="default"/>
        </w:rPr>
        <w:t xml:space="preserve"> na ich ú</w:t>
      </w:r>
      <w:r>
        <w:rPr>
          <w:rFonts w:hint="default"/>
        </w:rPr>
        <w:t>zemí</w:t>
      </w:r>
      <w:r>
        <w:rPr>
          <w:rFonts w:hint="default"/>
        </w:rPr>
        <w:t>, a sú</w:t>
      </w:r>
      <w:r>
        <w:rPr>
          <w:rFonts w:hint="default"/>
        </w:rPr>
        <w:t>hlasia s tý</w:t>
      </w:r>
      <w:r>
        <w:rPr>
          <w:rFonts w:hint="default"/>
        </w:rPr>
        <w:t>m, ž</w:t>
      </w:r>
      <w:r>
        <w:rPr>
          <w:rFonts w:hint="default"/>
        </w:rPr>
        <w:t>e budú</w:t>
      </w:r>
      <w:r>
        <w:rPr>
          <w:rFonts w:hint="default"/>
        </w:rPr>
        <w:t xml:space="preserve"> plne vykoná</w:t>
      </w:r>
      <w:r>
        <w:rPr>
          <w:rFonts w:hint="default"/>
        </w:rPr>
        <w:t>vať</w:t>
      </w:r>
      <w:r>
        <w:rPr>
          <w:rFonts w:hint="default"/>
        </w:rPr>
        <w:t xml:space="preserve"> dohodu medzi Spoloč</w:t>
      </w:r>
      <w:r>
        <w:rPr>
          <w:rFonts w:hint="default"/>
        </w:rPr>
        <w:t>enstvom a Srbskom a dvojstranné</w:t>
      </w:r>
      <w:r>
        <w:rPr>
          <w:rFonts w:hint="default"/>
        </w:rPr>
        <w:t xml:space="preserve"> dohody medzi č</w:t>
      </w:r>
      <w:r>
        <w:rPr>
          <w:rFonts w:hint="default"/>
        </w:rPr>
        <w:t>lenský</w:t>
      </w:r>
      <w:r>
        <w:rPr>
          <w:rFonts w:hint="default"/>
        </w:rPr>
        <w:t>mi š</w:t>
      </w:r>
      <w:r>
        <w:rPr>
          <w:rFonts w:hint="default"/>
        </w:rPr>
        <w:t>tá</w:t>
      </w:r>
      <w:r>
        <w:rPr>
          <w:rFonts w:hint="default"/>
        </w:rPr>
        <w:t>tmi a Srbskom, ak sú</w:t>
      </w:r>
      <w:r>
        <w:rPr>
          <w:rFonts w:hint="default"/>
        </w:rPr>
        <w:t xml:space="preserve"> ustanovenia tý</w:t>
      </w:r>
      <w:r>
        <w:rPr>
          <w:rFonts w:hint="default"/>
        </w:rPr>
        <w:t>chto dvojstranný</w:t>
      </w:r>
      <w:r>
        <w:rPr>
          <w:rFonts w:hint="default"/>
        </w:rPr>
        <w:t>ch dohô</w:t>
      </w:r>
      <w:r>
        <w:rPr>
          <w:rFonts w:hint="default"/>
        </w:rPr>
        <w:t>d zluč</w:t>
      </w:r>
      <w:r>
        <w:rPr>
          <w:rFonts w:hint="default"/>
        </w:rPr>
        <w:t>iteľ</w:t>
      </w:r>
      <w:r>
        <w:rPr>
          <w:rFonts w:hint="default"/>
        </w:rPr>
        <w:t>né</w:t>
      </w:r>
      <w:r>
        <w:rPr>
          <w:rFonts w:hint="default"/>
        </w:rPr>
        <w:t xml:space="preserve"> s ustanoveniami dohody uzavretej s Euró</w:t>
      </w:r>
      <w:r>
        <w:rPr>
          <w:rFonts w:hint="default"/>
        </w:rPr>
        <w:t>pskym sp</w:t>
      </w:r>
      <w:r>
        <w:rPr>
          <w:rFonts w:hint="default"/>
        </w:rPr>
        <w:t>o</w:t>
      </w:r>
      <w:r>
        <w:rPr>
          <w:rFonts w:hint="default"/>
        </w:rPr>
        <w:t>loč</w:t>
      </w:r>
      <w:r>
        <w:rPr>
          <w:rFonts w:hint="default"/>
        </w:rPr>
        <w:t>enstvom o </w:t>
      </w:r>
      <w:r>
        <w:rPr>
          <w:rFonts w:hint="default"/>
        </w:rPr>
        <w:t>readmisii osô</w:t>
      </w:r>
      <w:r>
        <w:rPr>
          <w:rFonts w:hint="default"/>
        </w:rPr>
        <w:t>b bez povolenia k pobytu, ako aj povinnosť</w:t>
      </w:r>
      <w:r>
        <w:rPr>
          <w:rFonts w:hint="default"/>
        </w:rPr>
        <w:t xml:space="preserve"> readmisie š</w:t>
      </w:r>
      <w:r>
        <w:rPr>
          <w:rFonts w:hint="default"/>
        </w:rPr>
        <w:t>tá</w:t>
      </w:r>
      <w:r>
        <w:rPr>
          <w:rFonts w:hint="default"/>
        </w:rPr>
        <w:t>tnych prí</w:t>
      </w:r>
      <w:r>
        <w:rPr>
          <w:rFonts w:hint="default"/>
        </w:rPr>
        <w:t>sluš</w:t>
      </w:r>
      <w:r>
        <w:rPr>
          <w:rFonts w:hint="default"/>
        </w:rPr>
        <w:t>ní</w:t>
      </w:r>
      <w:r>
        <w:rPr>
          <w:rFonts w:hint="default"/>
        </w:rPr>
        <w:t>kov tretí</w:t>
      </w:r>
      <w:r>
        <w:rPr>
          <w:rFonts w:hint="default"/>
        </w:rPr>
        <w:t>ch krají</w:t>
      </w:r>
      <w:r>
        <w:rPr>
          <w:rFonts w:hint="default"/>
        </w:rPr>
        <w:t>n a osô</w:t>
      </w:r>
      <w:r>
        <w:rPr>
          <w:rFonts w:hint="default"/>
        </w:rPr>
        <w:t>b bez š</w:t>
      </w:r>
      <w:r>
        <w:rPr>
          <w:rFonts w:hint="default"/>
        </w:rPr>
        <w:t>tá</w:t>
      </w:r>
      <w:r>
        <w:rPr>
          <w:rFonts w:hint="default"/>
        </w:rPr>
        <w:t>tnej prí</w:t>
      </w:r>
      <w:r>
        <w:rPr>
          <w:rFonts w:hint="default"/>
        </w:rPr>
        <w:t>sluš</w:t>
      </w:r>
      <w:r>
        <w:rPr>
          <w:rFonts w:hint="default"/>
        </w:rPr>
        <w:t>nosti.</w:t>
      </w:r>
    </w:p>
    <w:p w:rsidR="00E2180F">
      <w:pPr>
        <w:pStyle w:val="Text4"/>
        <w:bidi w:val="0"/>
        <w:rPr>
          <w:rFonts w:hint="default"/>
        </w:rPr>
      </w:pPr>
      <w:r>
        <w:rPr>
          <w:rFonts w:hint="default"/>
        </w:rPr>
        <w:t>Č</w:t>
      </w:r>
      <w:r>
        <w:rPr>
          <w:rFonts w:hint="default"/>
        </w:rPr>
        <w:t>lenské</w:t>
      </w:r>
      <w:r>
        <w:rPr>
          <w:rFonts w:hint="default"/>
        </w:rPr>
        <w:t xml:space="preserve"> š</w:t>
      </w:r>
      <w:r>
        <w:rPr>
          <w:rFonts w:hint="default"/>
        </w:rPr>
        <w:t>tá</w:t>
      </w:r>
      <w:r>
        <w:rPr>
          <w:rFonts w:hint="default"/>
        </w:rPr>
        <w:t>ty a Srbsko vybavia svojich š</w:t>
      </w:r>
      <w:r>
        <w:rPr>
          <w:rFonts w:hint="default"/>
        </w:rPr>
        <w:t>tá</w:t>
      </w:r>
      <w:r>
        <w:rPr>
          <w:rFonts w:hint="default"/>
        </w:rPr>
        <w:t>tnych prí</w:t>
      </w:r>
      <w:r>
        <w:rPr>
          <w:rFonts w:hint="default"/>
        </w:rPr>
        <w:t>sluš</w:t>
      </w:r>
      <w:r>
        <w:rPr>
          <w:rFonts w:hint="default"/>
        </w:rPr>
        <w:t>ní</w:t>
      </w:r>
      <w:r>
        <w:rPr>
          <w:rFonts w:hint="default"/>
        </w:rPr>
        <w:t>kov riadnymi dokladmi totož</w:t>
      </w:r>
      <w:r>
        <w:rPr>
          <w:rFonts w:hint="default"/>
        </w:rPr>
        <w:t>nosti a na tento úč</w:t>
      </w:r>
      <w:r>
        <w:rPr>
          <w:rFonts w:hint="default"/>
        </w:rPr>
        <w:t>el i</w:t>
      </w:r>
      <w:r>
        <w:rPr>
          <w:rFonts w:hint="default"/>
        </w:rPr>
        <w:t>m sprí</w:t>
      </w:r>
      <w:r>
        <w:rPr>
          <w:rFonts w:hint="default"/>
        </w:rPr>
        <w:t>stupnia nevyhnutné</w:t>
      </w:r>
      <w:r>
        <w:rPr>
          <w:rFonts w:hint="default"/>
        </w:rPr>
        <w:t xml:space="preserve"> administratí</w:t>
      </w:r>
      <w:r>
        <w:rPr>
          <w:rFonts w:hint="default"/>
        </w:rPr>
        <w:t>vne kapacity.</w:t>
      </w:r>
    </w:p>
    <w:p w:rsidR="00E2180F">
      <w:pPr>
        <w:pStyle w:val="Text4"/>
        <w:bidi w:val="0"/>
        <w:rPr>
          <w:rFonts w:hint="default"/>
        </w:rPr>
      </w:pPr>
      <w:r>
        <w:rPr>
          <w:rFonts w:hint="default"/>
        </w:rPr>
        <w:t>Konkré</w:t>
      </w:r>
      <w:r>
        <w:rPr>
          <w:rFonts w:hint="default"/>
        </w:rPr>
        <w:t>tne postupy readmisie vlastný</w:t>
      </w:r>
      <w:r>
        <w:rPr>
          <w:rFonts w:hint="default"/>
        </w:rPr>
        <w:t>ch š</w:t>
      </w:r>
      <w:r>
        <w:rPr>
          <w:rFonts w:hint="default"/>
        </w:rPr>
        <w:t>tá</w:t>
      </w:r>
      <w:r>
        <w:rPr>
          <w:rFonts w:hint="default"/>
        </w:rPr>
        <w:t>tnych prí</w:t>
      </w:r>
      <w:r>
        <w:rPr>
          <w:rFonts w:hint="default"/>
        </w:rPr>
        <w:t>sluš</w:t>
      </w:r>
      <w:r>
        <w:rPr>
          <w:rFonts w:hint="default"/>
        </w:rPr>
        <w:t>ní</w:t>
      </w:r>
      <w:r>
        <w:rPr>
          <w:rFonts w:hint="default"/>
        </w:rPr>
        <w:t>kov, š</w:t>
      </w:r>
      <w:r>
        <w:rPr>
          <w:rFonts w:hint="default"/>
        </w:rPr>
        <w:t>tá</w:t>
      </w:r>
      <w:r>
        <w:rPr>
          <w:rFonts w:hint="default"/>
        </w:rPr>
        <w:t>tnych prí</w:t>
      </w:r>
      <w:r>
        <w:rPr>
          <w:rFonts w:hint="default"/>
        </w:rPr>
        <w:t>sluš</w:t>
      </w:r>
      <w:r>
        <w:rPr>
          <w:rFonts w:hint="default"/>
        </w:rPr>
        <w:t>ní</w:t>
      </w:r>
      <w:r>
        <w:rPr>
          <w:rFonts w:hint="default"/>
        </w:rPr>
        <w:t>kov tretí</w:t>
      </w:r>
      <w:r>
        <w:rPr>
          <w:rFonts w:hint="default"/>
        </w:rPr>
        <w:t>ch krají</w:t>
      </w:r>
      <w:r>
        <w:rPr>
          <w:rFonts w:hint="default"/>
        </w:rPr>
        <w:t>n a osô</w:t>
      </w:r>
      <w:r>
        <w:rPr>
          <w:rFonts w:hint="default"/>
        </w:rPr>
        <w:t>b bez š</w:t>
      </w:r>
      <w:r>
        <w:rPr>
          <w:rFonts w:hint="default"/>
        </w:rPr>
        <w:t>tá</w:t>
      </w:r>
      <w:r>
        <w:rPr>
          <w:rFonts w:hint="default"/>
        </w:rPr>
        <w:t>tnej prí</w:t>
      </w:r>
      <w:r>
        <w:rPr>
          <w:rFonts w:hint="default"/>
        </w:rPr>
        <w:t>sluš</w:t>
      </w:r>
      <w:r>
        <w:rPr>
          <w:rFonts w:hint="default"/>
        </w:rPr>
        <w:t>nosti sú</w:t>
      </w:r>
      <w:r>
        <w:rPr>
          <w:rFonts w:hint="default"/>
        </w:rPr>
        <w:t xml:space="preserve"> stanovené</w:t>
      </w:r>
      <w:r>
        <w:rPr>
          <w:rFonts w:hint="default"/>
        </w:rPr>
        <w:t xml:space="preserve"> v dohode medzi Spoloč</w:t>
      </w:r>
      <w:r>
        <w:rPr>
          <w:rFonts w:hint="default"/>
        </w:rPr>
        <w:t>enstvom a Srbskom a v dvojstranný</w:t>
      </w:r>
      <w:r>
        <w:rPr>
          <w:rFonts w:hint="default"/>
        </w:rPr>
        <w:t>ch dohod</w:t>
      </w:r>
      <w:r>
        <w:rPr>
          <w:rFonts w:hint="default"/>
        </w:rPr>
        <w:t>á</w:t>
      </w:r>
      <w:r>
        <w:rPr>
          <w:rFonts w:hint="default"/>
        </w:rPr>
        <w:t>ch medzi č</w:t>
      </w:r>
      <w:r>
        <w:rPr>
          <w:rFonts w:hint="default"/>
        </w:rPr>
        <w:t>lenský</w:t>
      </w:r>
      <w:r>
        <w:rPr>
          <w:rFonts w:hint="default"/>
        </w:rPr>
        <w:t>mi š</w:t>
      </w:r>
      <w:r>
        <w:rPr>
          <w:rFonts w:hint="default"/>
        </w:rPr>
        <w:t>tá</w:t>
      </w:r>
      <w:r>
        <w:rPr>
          <w:rFonts w:hint="default"/>
        </w:rPr>
        <w:t>tmi a </w:t>
      </w:r>
      <w:r>
        <w:rPr>
          <w:rFonts w:hint="default"/>
        </w:rPr>
        <w:t>Srbskom, ak sú</w:t>
      </w:r>
      <w:r>
        <w:rPr>
          <w:rFonts w:hint="default"/>
        </w:rPr>
        <w:t xml:space="preserve"> ustanovenia tý</w:t>
      </w:r>
      <w:r>
        <w:rPr>
          <w:rFonts w:hint="default"/>
        </w:rPr>
        <w:t>chto dvojstranný</w:t>
      </w:r>
      <w:r>
        <w:rPr>
          <w:rFonts w:hint="default"/>
        </w:rPr>
        <w:t>ch dohô</w:t>
      </w:r>
      <w:r>
        <w:rPr>
          <w:rFonts w:hint="default"/>
        </w:rPr>
        <w:t>d zluč</w:t>
      </w:r>
      <w:r>
        <w:rPr>
          <w:rFonts w:hint="default"/>
        </w:rPr>
        <w:t>iteľ</w:t>
      </w:r>
      <w:r>
        <w:rPr>
          <w:rFonts w:hint="default"/>
        </w:rPr>
        <w:t>né</w:t>
      </w:r>
      <w:r>
        <w:rPr>
          <w:rFonts w:hint="default"/>
        </w:rPr>
        <w:t xml:space="preserve"> s ustanoveniami dohody uzavretej s Euró</w:t>
      </w:r>
      <w:r>
        <w:rPr>
          <w:rFonts w:hint="default"/>
        </w:rPr>
        <w:t>pskym spoloč</w:t>
      </w:r>
      <w:r>
        <w:rPr>
          <w:rFonts w:hint="default"/>
        </w:rPr>
        <w:t>enstvom o readmisii osô</w:t>
      </w:r>
      <w:r>
        <w:rPr>
          <w:rFonts w:hint="default"/>
        </w:rPr>
        <w:t>b bez povolenia k pobytu.</w:t>
      </w:r>
    </w:p>
    <w:p w:rsidR="00E2180F">
      <w:pPr>
        <w:pStyle w:val="ManualNumPar1"/>
        <w:bidi w:val="0"/>
        <w:rPr>
          <w:rFonts w:hint="default"/>
        </w:rPr>
      </w:pPr>
      <w:r>
        <w:t>2.</w:t>
        <w:tab/>
      </w:r>
      <w:r>
        <w:rPr>
          <w:rFonts w:hint="default"/>
        </w:rPr>
        <w:t>Srbsko sú</w:t>
      </w:r>
      <w:r>
        <w:rPr>
          <w:rFonts w:hint="default"/>
        </w:rPr>
        <w:t>hlasí</w:t>
      </w:r>
      <w:r>
        <w:rPr>
          <w:rFonts w:hint="default"/>
        </w:rPr>
        <w:t xml:space="preserve"> s tý</w:t>
      </w:r>
      <w:r>
        <w:rPr>
          <w:rFonts w:hint="default"/>
        </w:rPr>
        <w:t>m, ž</w:t>
      </w:r>
      <w:r>
        <w:rPr>
          <w:rFonts w:hint="default"/>
        </w:rPr>
        <w:t>e uzatvorí</w:t>
      </w:r>
      <w:r>
        <w:rPr>
          <w:rFonts w:hint="default"/>
        </w:rPr>
        <w:t xml:space="preserve"> readmisné</w:t>
      </w:r>
      <w:r>
        <w:rPr>
          <w:rFonts w:hint="default"/>
        </w:rPr>
        <w:t xml:space="preserve"> dohody s krajin</w:t>
      </w:r>
      <w:r>
        <w:rPr>
          <w:rFonts w:hint="default"/>
        </w:rPr>
        <w:t>ami, ktoré</w:t>
      </w:r>
      <w:r>
        <w:rPr>
          <w:rFonts w:hint="default"/>
        </w:rPr>
        <w:t xml:space="preserve"> sú</w:t>
      </w:r>
      <w:r>
        <w:rPr>
          <w:rFonts w:hint="default"/>
        </w:rPr>
        <w:t xml:space="preserve"> zapojené</w:t>
      </w:r>
      <w:r>
        <w:rPr>
          <w:rFonts w:hint="default"/>
        </w:rPr>
        <w:t xml:space="preserve"> do procesu stabilizá</w:t>
      </w:r>
      <w:r>
        <w:rPr>
          <w:rFonts w:hint="default"/>
        </w:rPr>
        <w:t>cie a pridruž</w:t>
      </w:r>
      <w:r>
        <w:rPr>
          <w:rFonts w:hint="default"/>
        </w:rPr>
        <w:t>enia a zavä</w:t>
      </w:r>
      <w:r>
        <w:rPr>
          <w:rFonts w:hint="default"/>
        </w:rPr>
        <w:t>zuje sa prijať</w:t>
      </w:r>
      <w:r>
        <w:rPr>
          <w:rFonts w:hint="default"/>
        </w:rPr>
        <w:t xml:space="preserve"> aké</w:t>
      </w:r>
      <w:r>
        <w:rPr>
          <w:rFonts w:hint="default"/>
        </w:rPr>
        <w:t>koľ</w:t>
      </w:r>
      <w:r>
        <w:rPr>
          <w:rFonts w:hint="default"/>
        </w:rPr>
        <w:t>vek opatrenia potrebné</w:t>
      </w:r>
      <w:r>
        <w:rPr>
          <w:rFonts w:hint="default"/>
        </w:rPr>
        <w:t xml:space="preserve"> na flexibilnú</w:t>
      </w:r>
      <w:r>
        <w:rPr>
          <w:rFonts w:hint="default"/>
        </w:rPr>
        <w:t xml:space="preserve"> a rý</w:t>
      </w:r>
      <w:r>
        <w:rPr>
          <w:rFonts w:hint="default"/>
        </w:rPr>
        <w:t>chlu implementá</w:t>
      </w:r>
      <w:r>
        <w:rPr>
          <w:rFonts w:hint="default"/>
        </w:rPr>
        <w:t>ciu vš</w:t>
      </w:r>
      <w:r>
        <w:rPr>
          <w:rFonts w:hint="default"/>
        </w:rPr>
        <w:t>etký</w:t>
      </w:r>
      <w:r>
        <w:rPr>
          <w:rFonts w:hint="default"/>
        </w:rPr>
        <w:t>ch readmisný</w:t>
      </w:r>
      <w:r>
        <w:rPr>
          <w:rFonts w:hint="default"/>
        </w:rPr>
        <w:t>ch dohô</w:t>
      </w:r>
      <w:r>
        <w:rPr>
          <w:rFonts w:hint="default"/>
        </w:rPr>
        <w:t>d uvedený</w:t>
      </w:r>
      <w:r>
        <w:rPr>
          <w:rFonts w:hint="default"/>
        </w:rPr>
        <w:t>ch v </w:t>
      </w:r>
      <w:r>
        <w:rPr>
          <w:rFonts w:hint="default"/>
        </w:rPr>
        <w:t>tomto č</w:t>
      </w:r>
      <w:r>
        <w:rPr>
          <w:rFonts w:hint="default"/>
        </w:rPr>
        <w:t>lá</w:t>
      </w:r>
      <w:r>
        <w:rPr>
          <w:rFonts w:hint="default"/>
        </w:rPr>
        <w:t>nku.</w:t>
      </w:r>
    </w:p>
    <w:p w:rsidR="00E2180F">
      <w:pPr>
        <w:pStyle w:val="ManualNumPar1"/>
        <w:bidi w:val="0"/>
        <w:rPr>
          <w:rFonts w:hint="default"/>
        </w:rPr>
      </w:pPr>
      <w:r>
        <w:rPr>
          <w:rFonts w:hint="default"/>
        </w:rPr>
        <w:t>3.</w:t>
        <w:tab/>
      </w:r>
      <w:r>
        <w:rPr>
          <w:rFonts w:hint="default"/>
        </w:rPr>
        <w:t>Rada pre stabilizá</w:t>
      </w:r>
      <w:r>
        <w:rPr>
          <w:rFonts w:hint="default"/>
        </w:rPr>
        <w:t>ciu a pridruž</w:t>
      </w:r>
      <w:r>
        <w:rPr>
          <w:rFonts w:hint="default"/>
        </w:rPr>
        <w:t>enie stanoví</w:t>
      </w:r>
      <w:r>
        <w:rPr>
          <w:rFonts w:hint="default"/>
        </w:rPr>
        <w:t xml:space="preserve"> ď</w:t>
      </w:r>
      <w:r>
        <w:rPr>
          <w:rFonts w:hint="default"/>
        </w:rPr>
        <w:t>alš</w:t>
      </w:r>
      <w:r>
        <w:rPr>
          <w:rFonts w:hint="default"/>
        </w:rPr>
        <w:t>ie k</w:t>
      </w:r>
      <w:r>
        <w:rPr>
          <w:rFonts w:hint="default"/>
        </w:rPr>
        <w:t>roky, ktoré</w:t>
      </w:r>
      <w:r>
        <w:rPr>
          <w:rFonts w:hint="default"/>
        </w:rPr>
        <w:t xml:space="preserve"> by strany mohli spoloč</w:t>
      </w:r>
      <w:r>
        <w:rPr>
          <w:rFonts w:hint="default"/>
        </w:rPr>
        <w:t>ne prijať</w:t>
      </w:r>
      <w:r>
        <w:rPr>
          <w:rFonts w:hint="default"/>
        </w:rPr>
        <w:t>, aby predchá</w:t>
      </w:r>
      <w:r>
        <w:rPr>
          <w:rFonts w:hint="default"/>
        </w:rPr>
        <w:t>dzali nelegá</w:t>
      </w:r>
      <w:r>
        <w:rPr>
          <w:rFonts w:hint="default"/>
        </w:rPr>
        <w:t>lnemu prisť</w:t>
      </w:r>
      <w:r>
        <w:rPr>
          <w:rFonts w:hint="default"/>
        </w:rPr>
        <w:t>ahovalectvu, obchodovaniu s </w:t>
      </w:r>
      <w:r>
        <w:rPr>
          <w:rFonts w:hint="default"/>
        </w:rPr>
        <w:t>ľ</w:t>
      </w:r>
      <w:r>
        <w:rPr>
          <w:rFonts w:hint="default"/>
        </w:rPr>
        <w:t>uď</w:t>
      </w:r>
      <w:r>
        <w:rPr>
          <w:rFonts w:hint="default"/>
        </w:rPr>
        <w:t>mi a sieť</w:t>
      </w:r>
      <w:r>
        <w:rPr>
          <w:rFonts w:hint="default"/>
        </w:rPr>
        <w:t>am organizujú</w:t>
      </w:r>
      <w:r>
        <w:rPr>
          <w:rFonts w:hint="default"/>
        </w:rPr>
        <w:t>cim nelegá</w:t>
      </w:r>
      <w:r>
        <w:rPr>
          <w:rFonts w:hint="default"/>
        </w:rPr>
        <w:t>lne prisť</w:t>
      </w:r>
      <w:r>
        <w:rPr>
          <w:rFonts w:hint="default"/>
        </w:rPr>
        <w:t>ahovalectvo, a v zá</w:t>
      </w:r>
      <w:r>
        <w:rPr>
          <w:rFonts w:hint="default"/>
        </w:rPr>
        <w:t xml:space="preserve">ujme ich kontroly. </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84</w:t>
        <w:br/>
      </w:r>
      <w:r>
        <w:rPr>
          <w:rFonts w:hint="default"/>
          <w:b/>
          <w:bCs/>
        </w:rPr>
        <w:t>Pranie š</w:t>
      </w:r>
      <w:r>
        <w:rPr>
          <w:rFonts w:hint="default"/>
          <w:b/>
          <w:bCs/>
        </w:rPr>
        <w:t>pinavý</w:t>
      </w:r>
      <w:r>
        <w:rPr>
          <w:rFonts w:hint="default"/>
          <w:b/>
          <w:bCs/>
        </w:rPr>
        <w:t>ch peň</w:t>
      </w:r>
      <w:r>
        <w:rPr>
          <w:rFonts w:hint="default"/>
          <w:b/>
          <w:bCs/>
        </w:rPr>
        <w:t>azí</w:t>
      </w:r>
      <w:r>
        <w:rPr>
          <w:rFonts w:hint="default"/>
          <w:b/>
          <w:bCs/>
        </w:rPr>
        <w:t xml:space="preserve"> a financovanie terorizmu</w:t>
      </w:r>
    </w:p>
    <w:p w:rsidR="00E2180F">
      <w:pPr>
        <w:pStyle w:val="ManualNumPar1"/>
        <w:bidi w:val="0"/>
        <w:rPr>
          <w:rFonts w:hint="default"/>
        </w:rPr>
      </w:pPr>
      <w:r>
        <w:t>1.</w:t>
        <w:tab/>
      </w:r>
      <w:r>
        <w:rPr>
          <w:rFonts w:hint="default"/>
        </w:rPr>
        <w:t>Strany spolupracujú</w:t>
      </w:r>
      <w:r>
        <w:rPr>
          <w:rFonts w:hint="default"/>
        </w:rPr>
        <w:t>, aby prediš</w:t>
      </w:r>
      <w:r>
        <w:rPr>
          <w:rFonts w:hint="default"/>
        </w:rPr>
        <w:t>li zneuží</w:t>
      </w:r>
      <w:r>
        <w:rPr>
          <w:rFonts w:hint="default"/>
        </w:rPr>
        <w:t>vaniu ich finanč</w:t>
      </w:r>
      <w:r>
        <w:rPr>
          <w:rFonts w:hint="default"/>
        </w:rPr>
        <w:t>ný</w:t>
      </w:r>
      <w:r>
        <w:rPr>
          <w:rFonts w:hint="default"/>
        </w:rPr>
        <w:t>ch systé</w:t>
      </w:r>
      <w:r>
        <w:rPr>
          <w:rFonts w:hint="default"/>
        </w:rPr>
        <w:t>mov a relevantný</w:t>
      </w:r>
      <w:r>
        <w:rPr>
          <w:rFonts w:hint="default"/>
        </w:rPr>
        <w:t>ch nefinanč</w:t>
      </w:r>
      <w:r>
        <w:rPr>
          <w:rFonts w:hint="default"/>
        </w:rPr>
        <w:t>ný</w:t>
      </w:r>
      <w:r>
        <w:rPr>
          <w:rFonts w:hint="default"/>
        </w:rPr>
        <w:t>ch sektorov na pranie š</w:t>
      </w:r>
      <w:r>
        <w:rPr>
          <w:rFonts w:hint="default"/>
        </w:rPr>
        <w:t>pinavý</w:t>
      </w:r>
      <w:r>
        <w:rPr>
          <w:rFonts w:hint="default"/>
        </w:rPr>
        <w:t>ch peň</w:t>
      </w:r>
      <w:r>
        <w:rPr>
          <w:rFonts w:hint="default"/>
        </w:rPr>
        <w:t>azí</w:t>
      </w:r>
      <w:r>
        <w:rPr>
          <w:rFonts w:hint="default"/>
        </w:rPr>
        <w:t>, ktoré</w:t>
      </w:r>
      <w:r>
        <w:rPr>
          <w:rFonts w:hint="default"/>
        </w:rPr>
        <w:t xml:space="preserve"> pochá</w:t>
      </w:r>
      <w:r>
        <w:rPr>
          <w:rFonts w:hint="default"/>
        </w:rPr>
        <w:t>dzajú</w:t>
      </w:r>
      <w:r>
        <w:rPr>
          <w:rFonts w:hint="default"/>
        </w:rPr>
        <w:t xml:space="preserve"> z trestnej č</w:t>
      </w:r>
      <w:r>
        <w:rPr>
          <w:rFonts w:hint="default"/>
        </w:rPr>
        <w:t>innosti a najmä</w:t>
      </w:r>
      <w:r>
        <w:rPr>
          <w:rFonts w:hint="default"/>
        </w:rPr>
        <w:t xml:space="preserve"> z obchodu s drogami, a na financovanie terorizmu.</w:t>
      </w:r>
    </w:p>
    <w:p w:rsidR="00E2180F">
      <w:pPr>
        <w:pStyle w:val="ManualNumPar1"/>
        <w:bidi w:val="0"/>
        <w:rPr>
          <w:rFonts w:hint="default"/>
        </w:rPr>
      </w:pPr>
      <w:r>
        <w:rPr>
          <w:rFonts w:hint="default"/>
        </w:rPr>
        <w:t>2.</w:t>
        <w:tab/>
      </w:r>
      <w:r>
        <w:rPr>
          <w:rFonts w:hint="default"/>
        </w:rPr>
        <w:t>Spoluprá</w:t>
      </w:r>
      <w:r>
        <w:rPr>
          <w:rFonts w:hint="default"/>
        </w:rPr>
        <w:t>ca v tejto obla</w:t>
      </w:r>
      <w:r>
        <w:rPr>
          <w:rFonts w:hint="default"/>
        </w:rPr>
        <w:t>sti môž</w:t>
      </w:r>
      <w:r>
        <w:rPr>
          <w:rFonts w:hint="default"/>
        </w:rPr>
        <w:t>e pozostá</w:t>
      </w:r>
      <w:r>
        <w:rPr>
          <w:rFonts w:hint="default"/>
        </w:rPr>
        <w:t>vať</w:t>
      </w:r>
      <w:r>
        <w:rPr>
          <w:rFonts w:hint="default"/>
        </w:rPr>
        <w:t xml:space="preserve"> aj z administratí</w:t>
      </w:r>
      <w:r>
        <w:rPr>
          <w:rFonts w:hint="default"/>
        </w:rPr>
        <w:t>vnej a technickej pomoci zameranej na rozvoj implementá</w:t>
      </w:r>
      <w:r>
        <w:rPr>
          <w:rFonts w:hint="default"/>
        </w:rPr>
        <w:t>cie prá</w:t>
      </w:r>
      <w:r>
        <w:rPr>
          <w:rFonts w:hint="default"/>
        </w:rPr>
        <w:t>vnych predpisov a efektí</w:t>
      </w:r>
      <w:r>
        <w:rPr>
          <w:rFonts w:hint="default"/>
        </w:rPr>
        <w:t>vneho fungovania primeraný</w:t>
      </w:r>
      <w:r>
        <w:rPr>
          <w:rFonts w:hint="default"/>
        </w:rPr>
        <w:t>ch noriem a mechanizmov v oblasti boja proti praniu š</w:t>
      </w:r>
      <w:r>
        <w:rPr>
          <w:rFonts w:hint="default"/>
        </w:rPr>
        <w:t>pinavý</w:t>
      </w:r>
      <w:r>
        <w:rPr>
          <w:rFonts w:hint="default"/>
        </w:rPr>
        <w:t>ch peň</w:t>
      </w:r>
      <w:r>
        <w:rPr>
          <w:rFonts w:hint="default"/>
        </w:rPr>
        <w:t>azí</w:t>
      </w:r>
      <w:r>
        <w:rPr>
          <w:rFonts w:hint="default"/>
        </w:rPr>
        <w:t xml:space="preserve"> a </w:t>
      </w:r>
      <w:r>
        <w:rPr>
          <w:rFonts w:hint="default"/>
        </w:rPr>
        <w:t>financovaniu terorizmu, ktoré</w:t>
      </w:r>
      <w:r>
        <w:rPr>
          <w:rFonts w:hint="default"/>
        </w:rPr>
        <w:t xml:space="preserve"> zodpo</w:t>
      </w:r>
      <w:r>
        <w:rPr>
          <w:rFonts w:hint="default"/>
        </w:rPr>
        <w:t>v</w:t>
      </w:r>
      <w:r>
        <w:rPr>
          <w:rFonts w:hint="default"/>
        </w:rPr>
        <w:t>edajú</w:t>
      </w:r>
      <w:r>
        <w:rPr>
          <w:rFonts w:hint="default"/>
        </w:rPr>
        <w:t xml:space="preserve"> normá</w:t>
      </w:r>
      <w:r>
        <w:rPr>
          <w:rFonts w:hint="default"/>
        </w:rPr>
        <w:t>m a mechanizmom prijatý</w:t>
      </w:r>
      <w:r>
        <w:rPr>
          <w:rFonts w:hint="default"/>
        </w:rPr>
        <w:t>m Spoloč</w:t>
      </w:r>
      <w:r>
        <w:rPr>
          <w:rFonts w:hint="default"/>
        </w:rPr>
        <w:t>enstvom a iný</w:t>
      </w:r>
      <w:r>
        <w:rPr>
          <w:rFonts w:hint="default"/>
        </w:rPr>
        <w:t>mi medziná</w:t>
      </w:r>
      <w:r>
        <w:rPr>
          <w:rFonts w:hint="default"/>
        </w:rPr>
        <w:t>rodný</w:t>
      </w:r>
      <w:r>
        <w:rPr>
          <w:rFonts w:hint="default"/>
        </w:rPr>
        <w:t>mi zoskupeniami v tejto oblasti, najmä</w:t>
      </w:r>
      <w:r>
        <w:rPr>
          <w:rFonts w:hint="default"/>
        </w:rPr>
        <w:t xml:space="preserve"> Finanč</w:t>
      </w:r>
      <w:r>
        <w:rPr>
          <w:rFonts w:hint="default"/>
        </w:rPr>
        <w:t>nou akč</w:t>
      </w:r>
      <w:r>
        <w:rPr>
          <w:rFonts w:hint="default"/>
        </w:rPr>
        <w:t>nou jednotkou (FATF).</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85</w:t>
        <w:br/>
      </w:r>
      <w:r>
        <w:rPr>
          <w:rFonts w:hint="default"/>
          <w:b/>
          <w:bCs/>
        </w:rPr>
        <w:t>Spoluprá</w:t>
      </w:r>
      <w:r>
        <w:rPr>
          <w:rFonts w:hint="default"/>
          <w:b/>
          <w:bCs/>
        </w:rPr>
        <w:t>ca v oblasti boja proti nezá</w:t>
      </w:r>
      <w:r>
        <w:rPr>
          <w:rFonts w:hint="default"/>
          <w:b/>
          <w:bCs/>
        </w:rPr>
        <w:t>konný</w:t>
      </w:r>
      <w:r>
        <w:rPr>
          <w:rFonts w:hint="default"/>
          <w:b/>
          <w:bCs/>
        </w:rPr>
        <w:t>m drogá</w:t>
      </w:r>
      <w:r>
        <w:rPr>
          <w:rFonts w:hint="default"/>
          <w:b/>
          <w:bCs/>
        </w:rPr>
        <w:t>m</w:t>
      </w:r>
    </w:p>
    <w:p w:rsidR="00E2180F">
      <w:pPr>
        <w:pStyle w:val="ManualNumPar1"/>
        <w:bidi w:val="0"/>
        <w:rPr>
          <w:rFonts w:hint="default"/>
        </w:rPr>
      </w:pPr>
      <w:r>
        <w:t>1.</w:t>
        <w:tab/>
      </w:r>
      <w:r>
        <w:rPr>
          <w:rFonts w:hint="default"/>
        </w:rPr>
        <w:t>Strany v rá</w:t>
      </w:r>
      <w:r>
        <w:rPr>
          <w:rFonts w:hint="default"/>
        </w:rPr>
        <w:t>mci svojej prá</w:t>
      </w:r>
      <w:r>
        <w:rPr>
          <w:rFonts w:hint="default"/>
        </w:rPr>
        <w:t>vomoci a pô</w:t>
      </w:r>
      <w:r>
        <w:rPr>
          <w:rFonts w:hint="default"/>
        </w:rPr>
        <w:t>sobnosti spol</w:t>
      </w:r>
      <w:r>
        <w:rPr>
          <w:rFonts w:hint="default"/>
        </w:rPr>
        <w:t>upracujú</w:t>
      </w:r>
      <w:r>
        <w:rPr>
          <w:rFonts w:hint="default"/>
        </w:rPr>
        <w:t>, aby zabezpeč</w:t>
      </w:r>
      <w:r>
        <w:rPr>
          <w:rFonts w:hint="default"/>
        </w:rPr>
        <w:t>ili vyváž</w:t>
      </w:r>
      <w:r>
        <w:rPr>
          <w:rFonts w:hint="default"/>
        </w:rPr>
        <w:t>ený</w:t>
      </w:r>
      <w:r>
        <w:rPr>
          <w:rFonts w:hint="default"/>
        </w:rPr>
        <w:t xml:space="preserve"> a integrovaný</w:t>
      </w:r>
      <w:r>
        <w:rPr>
          <w:rFonts w:hint="default"/>
        </w:rPr>
        <w:t xml:space="preserve"> prí</w:t>
      </w:r>
      <w:r>
        <w:rPr>
          <w:rFonts w:hint="default"/>
        </w:rPr>
        <w:t>stup k drogovej problematike. Protidrogové</w:t>
      </w:r>
      <w:r>
        <w:rPr>
          <w:rFonts w:hint="default"/>
        </w:rPr>
        <w:t xml:space="preserve"> politiky a opatrenia sa zamerajú</w:t>
      </w:r>
      <w:r>
        <w:rPr>
          <w:rFonts w:hint="default"/>
        </w:rPr>
        <w:t xml:space="preserve"> na posilnenie š</w:t>
      </w:r>
      <w:r>
        <w:rPr>
          <w:rFonts w:hint="default"/>
        </w:rPr>
        <w:t>truktú</w:t>
      </w:r>
      <w:r>
        <w:rPr>
          <w:rFonts w:hint="default"/>
        </w:rPr>
        <w:t>r boja proti nezá</w:t>
      </w:r>
      <w:r>
        <w:rPr>
          <w:rFonts w:hint="default"/>
        </w:rPr>
        <w:t>konný</w:t>
      </w:r>
      <w:r>
        <w:rPr>
          <w:rFonts w:hint="default"/>
        </w:rPr>
        <w:t>m drogá</w:t>
      </w:r>
      <w:r>
        <w:rPr>
          <w:rFonts w:hint="default"/>
        </w:rPr>
        <w:t>m, na zníž</w:t>
      </w:r>
      <w:r>
        <w:rPr>
          <w:rFonts w:hint="default"/>
        </w:rPr>
        <w:t>enie ponuky nezá</w:t>
      </w:r>
      <w:r>
        <w:rPr>
          <w:rFonts w:hint="default"/>
        </w:rPr>
        <w:t>konný</w:t>
      </w:r>
      <w:r>
        <w:rPr>
          <w:rFonts w:hint="default"/>
        </w:rPr>
        <w:t>ch drog, obchodu s nimi a dopytu po nich, na v</w:t>
      </w:r>
      <w:r>
        <w:rPr>
          <w:rFonts w:hint="default"/>
        </w:rPr>
        <w:t>y</w:t>
      </w:r>
      <w:r>
        <w:rPr>
          <w:rFonts w:hint="default"/>
        </w:rPr>
        <w:t>sporiadanie sa so zdravotný</w:t>
      </w:r>
      <w:r>
        <w:rPr>
          <w:rFonts w:hint="default"/>
        </w:rPr>
        <w:t>mi a sociá</w:t>
      </w:r>
      <w:r>
        <w:rPr>
          <w:rFonts w:hint="default"/>
        </w:rPr>
        <w:t>lnymi ná</w:t>
      </w:r>
      <w:r>
        <w:rPr>
          <w:rFonts w:hint="default"/>
        </w:rPr>
        <w:t>sledkami uží</w:t>
      </w:r>
      <w:r>
        <w:rPr>
          <w:rFonts w:hint="default"/>
        </w:rPr>
        <w:t>vania drog a na úč</w:t>
      </w:r>
      <w:r>
        <w:rPr>
          <w:rFonts w:hint="default"/>
        </w:rPr>
        <w:t>innejš</w:t>
      </w:r>
      <w:r>
        <w:rPr>
          <w:rFonts w:hint="default"/>
        </w:rPr>
        <w:t>iu kontrolu prekurzorov.</w:t>
      </w:r>
    </w:p>
    <w:p w:rsidR="00E2180F">
      <w:pPr>
        <w:pStyle w:val="ManualNumPar1"/>
        <w:bidi w:val="0"/>
        <w:rPr>
          <w:rFonts w:hint="default"/>
        </w:rPr>
      </w:pPr>
      <w:r>
        <w:rPr>
          <w:rFonts w:hint="default"/>
        </w:rPr>
        <w:t>2.</w:t>
        <w:tab/>
      </w:r>
      <w:r>
        <w:rPr>
          <w:rFonts w:hint="default"/>
        </w:rPr>
        <w:t>Strany sa dohodnú</w:t>
      </w:r>
      <w:r>
        <w:rPr>
          <w:rFonts w:hint="default"/>
        </w:rPr>
        <w:t xml:space="preserve"> na metó</w:t>
      </w:r>
      <w:r>
        <w:rPr>
          <w:rFonts w:hint="default"/>
        </w:rPr>
        <w:t>dach spoluprá</w:t>
      </w:r>
      <w:r>
        <w:rPr>
          <w:rFonts w:hint="default"/>
        </w:rPr>
        <w:t>ce potrebný</w:t>
      </w:r>
      <w:r>
        <w:rPr>
          <w:rFonts w:hint="default"/>
        </w:rPr>
        <w:t>ch na dosiahnutie tý</w:t>
      </w:r>
      <w:r>
        <w:rPr>
          <w:rFonts w:hint="default"/>
        </w:rPr>
        <w:t>chto cieľ</w:t>
      </w:r>
      <w:r>
        <w:rPr>
          <w:rFonts w:hint="default"/>
        </w:rPr>
        <w:t>ov. Opatrenia budú</w:t>
      </w:r>
      <w:r>
        <w:rPr>
          <w:rFonts w:hint="default"/>
        </w:rPr>
        <w:t xml:space="preserve"> založ</w:t>
      </w:r>
      <w:r>
        <w:rPr>
          <w:rFonts w:hint="default"/>
        </w:rPr>
        <w:t>ené</w:t>
      </w:r>
      <w:r>
        <w:rPr>
          <w:rFonts w:hint="default"/>
        </w:rPr>
        <w:t xml:space="preserve"> na zá</w:t>
      </w:r>
      <w:r>
        <w:rPr>
          <w:rFonts w:hint="default"/>
        </w:rPr>
        <w:t>sadá</w:t>
      </w:r>
      <w:r>
        <w:rPr>
          <w:rFonts w:hint="default"/>
        </w:rPr>
        <w:t>ch, ktoré</w:t>
      </w:r>
      <w:r>
        <w:rPr>
          <w:rFonts w:hint="default"/>
        </w:rPr>
        <w:t xml:space="preserve"> si strany spoloč</w:t>
      </w:r>
      <w:r>
        <w:rPr>
          <w:rFonts w:hint="default"/>
        </w:rPr>
        <w:t>ne doh</w:t>
      </w:r>
      <w:r>
        <w:rPr>
          <w:rFonts w:hint="default"/>
        </w:rPr>
        <w:t>odnú</w:t>
      </w:r>
      <w:r>
        <w:rPr>
          <w:rFonts w:hint="default"/>
        </w:rPr>
        <w:t xml:space="preserve"> a ktoré</w:t>
      </w:r>
      <w:r>
        <w:rPr>
          <w:rFonts w:hint="default"/>
        </w:rPr>
        <w:t xml:space="preserve"> budú</w:t>
      </w:r>
      <w:r>
        <w:rPr>
          <w:rFonts w:hint="default"/>
        </w:rPr>
        <w:t xml:space="preserve"> v sú</w:t>
      </w:r>
      <w:r>
        <w:rPr>
          <w:rFonts w:hint="default"/>
        </w:rPr>
        <w:t>lade s protidrogovou straté</w:t>
      </w:r>
      <w:r>
        <w:rPr>
          <w:rFonts w:hint="default"/>
        </w:rPr>
        <w:t>giou EÚ.</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86</w:t>
        <w:br/>
      </w:r>
      <w:r>
        <w:rPr>
          <w:rFonts w:hint="default"/>
          <w:b/>
          <w:bCs/>
        </w:rPr>
        <w:t>Predchá</w:t>
      </w:r>
      <w:r>
        <w:rPr>
          <w:rFonts w:hint="default"/>
          <w:b/>
          <w:bCs/>
        </w:rPr>
        <w:t>dzanie organizované</w:t>
      </w:r>
      <w:r>
        <w:rPr>
          <w:rFonts w:hint="default"/>
          <w:b/>
          <w:bCs/>
        </w:rPr>
        <w:t>mu zloč</w:t>
      </w:r>
      <w:r>
        <w:rPr>
          <w:rFonts w:hint="default"/>
          <w:b/>
          <w:bCs/>
        </w:rPr>
        <w:t>inu a iný</w:t>
      </w:r>
      <w:r>
        <w:rPr>
          <w:rFonts w:hint="default"/>
          <w:b/>
          <w:bCs/>
        </w:rPr>
        <w:t>m nezá</w:t>
      </w:r>
      <w:r>
        <w:rPr>
          <w:rFonts w:hint="default"/>
          <w:b/>
          <w:bCs/>
        </w:rPr>
        <w:t>konný</w:t>
      </w:r>
      <w:r>
        <w:rPr>
          <w:rFonts w:hint="default"/>
          <w:b/>
          <w:bCs/>
        </w:rPr>
        <w:t>m č</w:t>
      </w:r>
      <w:r>
        <w:rPr>
          <w:rFonts w:hint="default"/>
          <w:b/>
          <w:bCs/>
        </w:rPr>
        <w:t>innostiam a boj proti nim</w:t>
      </w:r>
    </w:p>
    <w:p w:rsidR="00E2180F">
      <w:pPr>
        <w:bidi w:val="0"/>
        <w:rPr>
          <w:rFonts w:hint="default"/>
        </w:rPr>
      </w:pPr>
      <w:r>
        <w:rPr>
          <w:rFonts w:hint="default"/>
        </w:rPr>
        <w:t>Strany spolupracujú</w:t>
      </w:r>
      <w:r>
        <w:rPr>
          <w:rFonts w:hint="default"/>
        </w:rPr>
        <w:t xml:space="preserve"> pri predchá</w:t>
      </w:r>
      <w:r>
        <w:rPr>
          <w:rFonts w:hint="default"/>
        </w:rPr>
        <w:t>dzaní</w:t>
      </w:r>
      <w:r>
        <w:rPr>
          <w:rFonts w:hint="default"/>
        </w:rPr>
        <w:t xml:space="preserve"> a boji proti trestnej č</w:t>
      </w:r>
      <w:r>
        <w:rPr>
          <w:rFonts w:hint="default"/>
        </w:rPr>
        <w:t>innosti a nezá</w:t>
      </w:r>
      <w:r>
        <w:rPr>
          <w:rFonts w:hint="default"/>
        </w:rPr>
        <w:t>konnej č</w:t>
      </w:r>
      <w:r>
        <w:rPr>
          <w:rFonts w:hint="default"/>
        </w:rPr>
        <w:t>innosti, organizovanej a</w:t>
      </w:r>
      <w:r>
        <w:rPr>
          <w:rFonts w:hint="default"/>
        </w:rPr>
        <w:t>lebo neorganizovanej, ako naprí</w:t>
      </w:r>
      <w:r>
        <w:rPr>
          <w:rFonts w:hint="default"/>
        </w:rPr>
        <w:t>klad:</w:t>
      </w:r>
    </w:p>
    <w:p w:rsidR="00E2180F">
      <w:pPr>
        <w:pStyle w:val="Point1"/>
        <w:bidi w:val="0"/>
        <w:rPr>
          <w:rFonts w:hint="default"/>
        </w:rPr>
      </w:pPr>
      <w:r>
        <w:t>a)</w:t>
        <w:tab/>
      </w:r>
      <w:r>
        <w:rPr>
          <w:rFonts w:hint="default"/>
        </w:rPr>
        <w:t>prevá</w:t>
      </w:r>
      <w:r>
        <w:rPr>
          <w:rFonts w:hint="default"/>
        </w:rPr>
        <w:t>dzač</w:t>
      </w:r>
      <w:r>
        <w:rPr>
          <w:rFonts w:hint="default"/>
        </w:rPr>
        <w:t>stvo a obchod s ľ</w:t>
      </w:r>
      <w:r>
        <w:rPr>
          <w:rFonts w:hint="default"/>
        </w:rPr>
        <w:t>uď</w:t>
      </w:r>
      <w:r>
        <w:rPr>
          <w:rFonts w:hint="default"/>
        </w:rPr>
        <w:t>mi,</w:t>
      </w:r>
    </w:p>
    <w:p w:rsidR="00E2180F">
      <w:pPr>
        <w:pStyle w:val="Point1"/>
        <w:bidi w:val="0"/>
        <w:rPr>
          <w:rFonts w:hint="default"/>
        </w:rPr>
      </w:pPr>
      <w:r>
        <w:rPr>
          <w:rFonts w:hint="default"/>
        </w:rPr>
        <w:t>b)</w:t>
        <w:tab/>
      </w:r>
      <w:r>
        <w:rPr>
          <w:rFonts w:hint="default"/>
        </w:rPr>
        <w:t>nezá</w:t>
      </w:r>
      <w:r>
        <w:rPr>
          <w:rFonts w:hint="default"/>
        </w:rPr>
        <w:t>konné</w:t>
      </w:r>
      <w:r>
        <w:rPr>
          <w:rFonts w:hint="default"/>
        </w:rPr>
        <w:t xml:space="preserve"> hospodá</w:t>
      </w:r>
      <w:r>
        <w:rPr>
          <w:rFonts w:hint="default"/>
        </w:rPr>
        <w:t>rske č</w:t>
      </w:r>
      <w:r>
        <w:rPr>
          <w:rFonts w:hint="default"/>
        </w:rPr>
        <w:t>innosti, najmä</w:t>
      </w:r>
      <w:r>
        <w:rPr>
          <w:rFonts w:hint="default"/>
        </w:rPr>
        <w:t xml:space="preserve"> falš</w:t>
      </w:r>
      <w:r>
        <w:rPr>
          <w:rFonts w:hint="default"/>
        </w:rPr>
        <w:t>ovanie peň</w:t>
      </w:r>
      <w:r>
        <w:rPr>
          <w:rFonts w:hint="default"/>
        </w:rPr>
        <w:t>azí</w:t>
      </w:r>
      <w:r>
        <w:rPr>
          <w:rFonts w:hint="default"/>
        </w:rPr>
        <w:t xml:space="preserve"> a bezhotovostný</w:t>
      </w:r>
      <w:r>
        <w:rPr>
          <w:rFonts w:hint="default"/>
        </w:rPr>
        <w:t>ch platobný</w:t>
      </w:r>
      <w:r>
        <w:rPr>
          <w:rFonts w:hint="default"/>
        </w:rPr>
        <w:t>ch prostriedkov, nezá</w:t>
      </w:r>
      <w:r>
        <w:rPr>
          <w:rFonts w:hint="default"/>
        </w:rPr>
        <w:t>konné</w:t>
      </w:r>
      <w:r>
        <w:rPr>
          <w:rFonts w:hint="default"/>
        </w:rPr>
        <w:t xml:space="preserve"> operá</w:t>
      </w:r>
      <w:r>
        <w:rPr>
          <w:rFonts w:hint="default"/>
        </w:rPr>
        <w:t>cie s taký</w:t>
      </w:r>
      <w:r>
        <w:rPr>
          <w:rFonts w:hint="default"/>
        </w:rPr>
        <w:t>mi produktmi ako naprí</w:t>
      </w:r>
      <w:r>
        <w:rPr>
          <w:rFonts w:hint="default"/>
        </w:rPr>
        <w:t>klad priemyselný</w:t>
      </w:r>
      <w:r>
        <w:rPr>
          <w:rFonts w:hint="default"/>
        </w:rPr>
        <w:t xml:space="preserve"> odpad, rá</w:t>
      </w:r>
      <w:r>
        <w:rPr>
          <w:rFonts w:hint="default"/>
        </w:rPr>
        <w:t>dioaktí</w:t>
      </w:r>
      <w:r>
        <w:rPr>
          <w:rFonts w:hint="default"/>
        </w:rPr>
        <w:t>vn</w:t>
      </w:r>
      <w:r>
        <w:rPr>
          <w:rFonts w:hint="default"/>
        </w:rPr>
        <w:t>y materiá</w:t>
      </w:r>
      <w:r>
        <w:rPr>
          <w:rFonts w:hint="default"/>
        </w:rPr>
        <w:t>l a operá</w:t>
      </w:r>
      <w:r>
        <w:rPr>
          <w:rFonts w:hint="default"/>
        </w:rPr>
        <w:t>cie s nezá</w:t>
      </w:r>
      <w:r>
        <w:rPr>
          <w:rFonts w:hint="default"/>
        </w:rPr>
        <w:t>konný</w:t>
      </w:r>
      <w:r>
        <w:rPr>
          <w:rFonts w:hint="default"/>
        </w:rPr>
        <w:t>mi, falš</w:t>
      </w:r>
      <w:r>
        <w:rPr>
          <w:rFonts w:hint="default"/>
        </w:rPr>
        <w:t>ovaný</w:t>
      </w:r>
      <w:r>
        <w:rPr>
          <w:rFonts w:hint="default"/>
        </w:rPr>
        <w:t>mi alebo pirá</w:t>
      </w:r>
      <w:r>
        <w:rPr>
          <w:rFonts w:hint="default"/>
        </w:rPr>
        <w:t>tskymi vý</w:t>
      </w:r>
      <w:r>
        <w:rPr>
          <w:rFonts w:hint="default"/>
        </w:rPr>
        <w:t>robkami,</w:t>
      </w:r>
    </w:p>
    <w:p w:rsidR="00E2180F">
      <w:pPr>
        <w:pStyle w:val="Point1"/>
        <w:bidi w:val="0"/>
        <w:rPr>
          <w:rFonts w:hint="default"/>
        </w:rPr>
      </w:pPr>
      <w:r>
        <w:rPr>
          <w:rFonts w:hint="default"/>
        </w:rPr>
        <w:t>c)</w:t>
        <w:tab/>
      </w:r>
      <w:r>
        <w:rPr>
          <w:rFonts w:hint="default"/>
        </w:rPr>
        <w:t>korupcia, č</w:t>
      </w:r>
      <w:r>
        <w:rPr>
          <w:rFonts w:hint="default"/>
        </w:rPr>
        <w:t>i už</w:t>
      </w:r>
      <w:r>
        <w:rPr>
          <w:rFonts w:hint="default"/>
        </w:rPr>
        <w:t xml:space="preserve"> v sú</w:t>
      </w:r>
      <w:r>
        <w:rPr>
          <w:rFonts w:hint="default"/>
        </w:rPr>
        <w:t>kromnom alebo vo verejnom sektore, najmä</w:t>
      </w:r>
      <w:r>
        <w:rPr>
          <w:rFonts w:hint="default"/>
        </w:rPr>
        <w:t xml:space="preserve"> v spojení</w:t>
      </w:r>
      <w:r>
        <w:rPr>
          <w:rFonts w:hint="default"/>
        </w:rPr>
        <w:t xml:space="preserve"> s netransparentný</w:t>
      </w:r>
      <w:r>
        <w:rPr>
          <w:rFonts w:hint="default"/>
        </w:rPr>
        <w:t>mi administratí</w:t>
      </w:r>
      <w:r>
        <w:rPr>
          <w:rFonts w:hint="default"/>
        </w:rPr>
        <w:t>vnymi postupmi,</w:t>
      </w:r>
    </w:p>
    <w:p w:rsidR="00E2180F">
      <w:pPr>
        <w:pStyle w:val="Point1"/>
        <w:bidi w:val="0"/>
        <w:rPr>
          <w:rFonts w:hint="default"/>
        </w:rPr>
      </w:pPr>
      <w:r>
        <w:rPr>
          <w:rFonts w:hint="default"/>
        </w:rPr>
        <w:t>d)</w:t>
        <w:tab/>
      </w:r>
      <w:r>
        <w:rPr>
          <w:rFonts w:hint="default"/>
        </w:rPr>
        <w:t>daň</w:t>
      </w:r>
      <w:r>
        <w:rPr>
          <w:rFonts w:hint="default"/>
        </w:rPr>
        <w:t>ový</w:t>
      </w:r>
      <w:r>
        <w:rPr>
          <w:rFonts w:hint="default"/>
        </w:rPr>
        <w:t xml:space="preserve"> podvod,</w:t>
      </w:r>
    </w:p>
    <w:p w:rsidR="00E2180F">
      <w:pPr>
        <w:pStyle w:val="Point1"/>
        <w:bidi w:val="0"/>
        <w:rPr>
          <w:rFonts w:hint="default"/>
        </w:rPr>
      </w:pPr>
      <w:r>
        <w:rPr>
          <w:rFonts w:hint="default"/>
        </w:rPr>
        <w:t>e)</w:t>
        <w:tab/>
      </w:r>
      <w:r>
        <w:rPr>
          <w:rFonts w:hint="default"/>
        </w:rPr>
        <w:t>krá</w:t>
      </w:r>
      <w:r>
        <w:rPr>
          <w:rFonts w:hint="default"/>
        </w:rPr>
        <w:t>dež</w:t>
      </w:r>
      <w:r>
        <w:rPr>
          <w:rFonts w:hint="default"/>
        </w:rPr>
        <w:t xml:space="preserve"> totož</w:t>
      </w:r>
      <w:r>
        <w:rPr>
          <w:rFonts w:hint="default"/>
        </w:rPr>
        <w:t>nosti,</w:t>
      </w:r>
    </w:p>
    <w:p w:rsidR="00E2180F">
      <w:pPr>
        <w:pStyle w:val="Point1"/>
        <w:bidi w:val="0"/>
        <w:rPr>
          <w:rFonts w:hint="default"/>
        </w:rPr>
      </w:pPr>
      <w:r>
        <w:rPr>
          <w:rFonts w:hint="default"/>
        </w:rPr>
        <w:t>f)</w:t>
        <w:tab/>
      </w:r>
      <w:r>
        <w:rPr>
          <w:rFonts w:hint="default"/>
        </w:rPr>
        <w:t>nedovolené</w:t>
      </w:r>
      <w:r>
        <w:rPr>
          <w:rFonts w:hint="default"/>
        </w:rPr>
        <w:t xml:space="preserve"> obc</w:t>
      </w:r>
      <w:r>
        <w:rPr>
          <w:rFonts w:hint="default"/>
        </w:rPr>
        <w:t>hodovanie s drogami a psychotropný</w:t>
      </w:r>
      <w:r>
        <w:rPr>
          <w:rFonts w:hint="default"/>
        </w:rPr>
        <w:t>mi lá</w:t>
      </w:r>
      <w:r>
        <w:rPr>
          <w:rFonts w:hint="default"/>
        </w:rPr>
        <w:t>tkami,</w:t>
      </w:r>
    </w:p>
    <w:p w:rsidR="00E2180F">
      <w:pPr>
        <w:pStyle w:val="Point1"/>
        <w:bidi w:val="0"/>
        <w:rPr>
          <w:rFonts w:hint="default"/>
        </w:rPr>
      </w:pPr>
      <w:r>
        <w:rPr>
          <w:rFonts w:hint="default"/>
        </w:rPr>
        <w:t>g)</w:t>
        <w:tab/>
      </w:r>
      <w:r>
        <w:rPr>
          <w:rFonts w:hint="default"/>
        </w:rPr>
        <w:t>nedovolené</w:t>
      </w:r>
      <w:r>
        <w:rPr>
          <w:rFonts w:hint="default"/>
        </w:rPr>
        <w:t xml:space="preserve"> obchodovanie so zbraň</w:t>
      </w:r>
      <w:r>
        <w:rPr>
          <w:rFonts w:hint="default"/>
        </w:rPr>
        <w:t>ami,</w:t>
      </w:r>
    </w:p>
    <w:p w:rsidR="00E2180F">
      <w:pPr>
        <w:pStyle w:val="Point1"/>
        <w:bidi w:val="0"/>
        <w:rPr>
          <w:rFonts w:hint="default"/>
        </w:rPr>
      </w:pPr>
      <w:r>
        <w:rPr>
          <w:rFonts w:hint="default"/>
        </w:rPr>
        <w:t>h)</w:t>
        <w:tab/>
      </w:r>
      <w:r>
        <w:rPr>
          <w:rFonts w:hint="default"/>
        </w:rPr>
        <w:t>falš</w:t>
      </w:r>
      <w:r>
        <w:rPr>
          <w:rFonts w:hint="default"/>
        </w:rPr>
        <w:t>ovanie dokladov,</w:t>
      </w:r>
    </w:p>
    <w:p w:rsidR="00E2180F">
      <w:pPr>
        <w:pStyle w:val="Point1"/>
        <w:bidi w:val="0"/>
        <w:rPr>
          <w:rFonts w:hint="default"/>
        </w:rPr>
      </w:pPr>
      <w:r>
        <w:rPr>
          <w:rFonts w:hint="default"/>
        </w:rPr>
        <w:t>i)</w:t>
        <w:tab/>
      </w:r>
      <w:r>
        <w:rPr>
          <w:rFonts w:hint="default"/>
        </w:rPr>
        <w:t>paš</w:t>
      </w:r>
      <w:r>
        <w:rPr>
          <w:rFonts w:hint="default"/>
        </w:rPr>
        <w:t>ovanie tovaru vrá</w:t>
      </w:r>
      <w:r>
        <w:rPr>
          <w:rFonts w:hint="default"/>
        </w:rPr>
        <w:t>tane automobilov a nedovolené</w:t>
      </w:r>
      <w:r>
        <w:rPr>
          <w:rFonts w:hint="default"/>
        </w:rPr>
        <w:t xml:space="preserve"> obchodovanie s nimi,</w:t>
      </w:r>
    </w:p>
    <w:p w:rsidR="00E2180F">
      <w:pPr>
        <w:pStyle w:val="Point1"/>
        <w:bidi w:val="0"/>
        <w:rPr>
          <w:rFonts w:hint="default"/>
        </w:rPr>
      </w:pPr>
      <w:r>
        <w:rPr>
          <w:rFonts w:hint="default"/>
        </w:rPr>
        <w:t>j)</w:t>
        <w:tab/>
      </w:r>
      <w:r>
        <w:rPr>
          <w:rFonts w:hint="default"/>
        </w:rPr>
        <w:t>počí</w:t>
      </w:r>
      <w:r>
        <w:rPr>
          <w:rFonts w:hint="default"/>
        </w:rPr>
        <w:t>tač</w:t>
      </w:r>
      <w:r>
        <w:rPr>
          <w:rFonts w:hint="default"/>
        </w:rPr>
        <w:t>ová</w:t>
      </w:r>
      <w:r>
        <w:rPr>
          <w:rFonts w:hint="default"/>
        </w:rPr>
        <w:t xml:space="preserve"> trestná</w:t>
      </w:r>
      <w:r>
        <w:rPr>
          <w:rFonts w:hint="default"/>
        </w:rPr>
        <w:t xml:space="preserve"> č</w:t>
      </w:r>
      <w:r>
        <w:rPr>
          <w:rFonts w:hint="default"/>
        </w:rPr>
        <w:t>innosť.</w:t>
      </w:r>
    </w:p>
    <w:p w:rsidR="00E2180F">
      <w:pPr>
        <w:bidi w:val="0"/>
        <w:rPr>
          <w:rFonts w:hint="default"/>
        </w:rPr>
      </w:pPr>
      <w:r>
        <w:rPr>
          <w:rFonts w:hint="default"/>
        </w:rPr>
        <w:t>V rá</w:t>
      </w:r>
      <w:r>
        <w:rPr>
          <w:rFonts w:hint="default"/>
        </w:rPr>
        <w:t>mci boja proti organizované</w:t>
      </w:r>
      <w:r>
        <w:rPr>
          <w:rFonts w:hint="default"/>
        </w:rPr>
        <w:t>mu zloč</w:t>
      </w:r>
      <w:r>
        <w:rPr>
          <w:rFonts w:hint="default"/>
        </w:rPr>
        <w:t>inu</w:t>
      </w:r>
      <w:r>
        <w:rPr>
          <w:rFonts w:hint="default"/>
        </w:rPr>
        <w:t xml:space="preserve"> sa bude podporovať</w:t>
      </w:r>
      <w:r>
        <w:rPr>
          <w:rFonts w:hint="default"/>
        </w:rPr>
        <w:t xml:space="preserve"> regioná</w:t>
      </w:r>
      <w:r>
        <w:rPr>
          <w:rFonts w:hint="default"/>
        </w:rPr>
        <w:t>lna spoluprá</w:t>
      </w:r>
      <w:r>
        <w:rPr>
          <w:rFonts w:hint="default"/>
        </w:rPr>
        <w:t>ca a </w:t>
      </w:r>
      <w:r>
        <w:rPr>
          <w:rFonts w:hint="default"/>
        </w:rPr>
        <w:t>zosú</w:t>
      </w:r>
      <w:r>
        <w:rPr>
          <w:rFonts w:hint="default"/>
        </w:rPr>
        <w:t>ladenie s uzná</w:t>
      </w:r>
      <w:r>
        <w:rPr>
          <w:rFonts w:hint="default"/>
        </w:rPr>
        <w:t>vaný</w:t>
      </w:r>
      <w:r>
        <w:rPr>
          <w:rFonts w:hint="default"/>
        </w:rPr>
        <w:t>mi medziná</w:t>
      </w:r>
      <w:r>
        <w:rPr>
          <w:rFonts w:hint="default"/>
        </w:rPr>
        <w:t>rodný</w:t>
      </w:r>
      <w:r>
        <w:rPr>
          <w:rFonts w:hint="default"/>
        </w:rPr>
        <w:t>mi normami.</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87</w:t>
        <w:br/>
        <w:t>Boj proti terorizmu</w:t>
      </w:r>
    </w:p>
    <w:p w:rsidR="00E2180F">
      <w:pPr>
        <w:bidi w:val="0"/>
        <w:rPr>
          <w:rFonts w:hint="default"/>
        </w:rPr>
      </w:pPr>
      <w:r>
        <w:rPr>
          <w:rFonts w:hint="default"/>
        </w:rPr>
        <w:t>Strany sa dohodli, ž</w:t>
      </w:r>
      <w:r>
        <w:rPr>
          <w:rFonts w:hint="default"/>
        </w:rPr>
        <w:t>e budú</w:t>
      </w:r>
      <w:r>
        <w:rPr>
          <w:rFonts w:hint="default"/>
        </w:rPr>
        <w:t xml:space="preserve"> v sú</w:t>
      </w:r>
      <w:r>
        <w:rPr>
          <w:rFonts w:hint="default"/>
        </w:rPr>
        <w:t>lade s medziná</w:t>
      </w:r>
      <w:r>
        <w:rPr>
          <w:rFonts w:hint="default"/>
        </w:rPr>
        <w:t>rodný</w:t>
      </w:r>
      <w:r>
        <w:rPr>
          <w:rFonts w:hint="default"/>
        </w:rPr>
        <w:t>mi dohovormi, ktorý</w:t>
      </w:r>
      <w:r>
        <w:rPr>
          <w:rFonts w:hint="default"/>
        </w:rPr>
        <w:t>mi sú</w:t>
      </w:r>
      <w:r>
        <w:rPr>
          <w:rFonts w:hint="default"/>
        </w:rPr>
        <w:t xml:space="preserve"> viazané</w:t>
      </w:r>
      <w:r>
        <w:rPr>
          <w:rFonts w:hint="default"/>
        </w:rPr>
        <w:t>, a v </w:t>
      </w:r>
      <w:r>
        <w:rPr>
          <w:rFonts w:hint="default"/>
        </w:rPr>
        <w:t>sú</w:t>
      </w:r>
      <w:r>
        <w:rPr>
          <w:rFonts w:hint="default"/>
        </w:rPr>
        <w:t>lade so svojimi zá</w:t>
      </w:r>
      <w:r>
        <w:rPr>
          <w:rFonts w:hint="default"/>
        </w:rPr>
        <w:t>konmi a iný</w:t>
      </w:r>
      <w:r>
        <w:rPr>
          <w:rFonts w:hint="default"/>
        </w:rPr>
        <w:t>mi svojimi prá</w:t>
      </w:r>
      <w:r>
        <w:rPr>
          <w:rFonts w:hint="default"/>
        </w:rPr>
        <w:t>vnymi predpismi spolupracovať</w:t>
      </w:r>
      <w:r>
        <w:rPr>
          <w:rFonts w:hint="default"/>
        </w:rPr>
        <w:t xml:space="preserve"> v zá</w:t>
      </w:r>
      <w:r>
        <w:rPr>
          <w:rFonts w:hint="default"/>
        </w:rPr>
        <w:t>ujme predchá</w:t>
      </w:r>
      <w:r>
        <w:rPr>
          <w:rFonts w:hint="default"/>
        </w:rPr>
        <w:t>dzania a potlač</w:t>
      </w:r>
      <w:r>
        <w:rPr>
          <w:rFonts w:hint="default"/>
        </w:rPr>
        <w:t>ovania teroristický</w:t>
      </w:r>
      <w:r>
        <w:rPr>
          <w:rFonts w:hint="default"/>
        </w:rPr>
        <w:t>ch č</w:t>
      </w:r>
      <w:r>
        <w:rPr>
          <w:rFonts w:hint="default"/>
        </w:rPr>
        <w:t>inov a ich financovania, a to takto:</w:t>
      </w:r>
    </w:p>
    <w:p w:rsidR="00E2180F">
      <w:pPr>
        <w:pStyle w:val="Point1"/>
        <w:bidi w:val="0"/>
        <w:rPr>
          <w:rFonts w:hint="default"/>
        </w:rPr>
      </w:pPr>
      <w:r>
        <w:t>a)</w:t>
        <w:tab/>
      </w:r>
      <w:r>
        <w:rPr>
          <w:rFonts w:hint="default"/>
        </w:rPr>
        <w:t>v rá</w:t>
      </w:r>
      <w:r>
        <w:rPr>
          <w:rFonts w:hint="default"/>
        </w:rPr>
        <w:t>mci ú</w:t>
      </w:r>
      <w:r>
        <w:rPr>
          <w:rFonts w:hint="default"/>
        </w:rPr>
        <w:t>plnej implementá</w:t>
      </w:r>
      <w:r>
        <w:rPr>
          <w:rFonts w:hint="default"/>
        </w:rPr>
        <w:t>cie rezolú</w:t>
      </w:r>
      <w:r>
        <w:rPr>
          <w:rFonts w:hint="default"/>
        </w:rPr>
        <w:t>cie Bezpeč</w:t>
      </w:r>
      <w:r>
        <w:rPr>
          <w:rFonts w:hint="default"/>
        </w:rPr>
        <w:t>nostnej rady OSN č</w:t>
      </w:r>
      <w:r>
        <w:rPr>
          <w:rFonts w:hint="default"/>
        </w:rPr>
        <w:t>. 1373 (2001) a ostatný</w:t>
      </w:r>
      <w:r>
        <w:rPr>
          <w:rFonts w:hint="default"/>
        </w:rPr>
        <w:t>ch prí</w:t>
      </w:r>
      <w:r>
        <w:rPr>
          <w:rFonts w:hint="default"/>
        </w:rPr>
        <w:t>sluš</w:t>
      </w:r>
      <w:r>
        <w:rPr>
          <w:rFonts w:hint="default"/>
        </w:rPr>
        <w:t>ný</w:t>
      </w:r>
      <w:r>
        <w:rPr>
          <w:rFonts w:hint="default"/>
        </w:rPr>
        <w:t>ch rezolú</w:t>
      </w:r>
      <w:r>
        <w:rPr>
          <w:rFonts w:hint="default"/>
        </w:rPr>
        <w:t>cií</w:t>
      </w:r>
      <w:r>
        <w:rPr>
          <w:rFonts w:hint="default"/>
        </w:rPr>
        <w:t xml:space="preserve"> OSN, medziná</w:t>
      </w:r>
      <w:r>
        <w:rPr>
          <w:rFonts w:hint="default"/>
        </w:rPr>
        <w:t>rodný</w:t>
      </w:r>
      <w:r>
        <w:rPr>
          <w:rFonts w:hint="default"/>
        </w:rPr>
        <w:t>ch d</w:t>
      </w:r>
      <w:r>
        <w:rPr>
          <w:rFonts w:hint="default"/>
        </w:rPr>
        <w:t>ohovorov a </w:t>
      </w:r>
      <w:r>
        <w:rPr>
          <w:rFonts w:hint="default"/>
        </w:rPr>
        <w:t>ná</w:t>
      </w:r>
      <w:r>
        <w:rPr>
          <w:rFonts w:hint="default"/>
        </w:rPr>
        <w:t>strojov,</w:t>
      </w:r>
    </w:p>
    <w:p w:rsidR="00E2180F">
      <w:pPr>
        <w:pStyle w:val="Point1"/>
        <w:bidi w:val="0"/>
        <w:rPr>
          <w:rFonts w:hint="default"/>
        </w:rPr>
      </w:pPr>
      <w:r>
        <w:rPr>
          <w:rFonts w:hint="default"/>
        </w:rPr>
        <w:t>b)</w:t>
        <w:tab/>
      </w:r>
      <w:r>
        <w:rPr>
          <w:rFonts w:hint="default"/>
        </w:rPr>
        <w:t>prostrední</w:t>
      </w:r>
      <w:r>
        <w:rPr>
          <w:rFonts w:hint="default"/>
        </w:rPr>
        <w:t>ctvom vý</w:t>
      </w:r>
      <w:r>
        <w:rPr>
          <w:rFonts w:hint="default"/>
        </w:rPr>
        <w:t>meny informá</w:t>
      </w:r>
      <w:r>
        <w:rPr>
          <w:rFonts w:hint="default"/>
        </w:rPr>
        <w:t>cií</w:t>
      </w:r>
      <w:r>
        <w:rPr>
          <w:rFonts w:hint="default"/>
        </w:rPr>
        <w:t xml:space="preserve"> o teroristický</w:t>
      </w:r>
      <w:r>
        <w:rPr>
          <w:rFonts w:hint="default"/>
        </w:rPr>
        <w:t>ch skupiná</w:t>
      </w:r>
      <w:r>
        <w:rPr>
          <w:rFonts w:hint="default"/>
        </w:rPr>
        <w:t>ch a sieť</w:t>
      </w:r>
      <w:r>
        <w:rPr>
          <w:rFonts w:hint="default"/>
        </w:rPr>
        <w:t>ach, ktoré</w:t>
      </w:r>
      <w:r>
        <w:rPr>
          <w:rFonts w:hint="default"/>
        </w:rPr>
        <w:t xml:space="preserve"> ich podporujú</w:t>
      </w:r>
      <w:r>
        <w:rPr>
          <w:rFonts w:hint="default"/>
        </w:rPr>
        <w:t>, prič</w:t>
      </w:r>
      <w:r>
        <w:rPr>
          <w:rFonts w:hint="default"/>
        </w:rPr>
        <w:t>om tá</w:t>
      </w:r>
      <w:r>
        <w:rPr>
          <w:rFonts w:hint="default"/>
        </w:rPr>
        <w:t>to vý</w:t>
      </w:r>
      <w:r>
        <w:rPr>
          <w:rFonts w:hint="default"/>
        </w:rPr>
        <w:t>mena sa uskutoč</w:t>
      </w:r>
      <w:r>
        <w:rPr>
          <w:rFonts w:hint="default"/>
        </w:rPr>
        <w:t>ní</w:t>
      </w:r>
      <w:r>
        <w:rPr>
          <w:rFonts w:hint="default"/>
        </w:rPr>
        <w:t xml:space="preserve"> v sú</w:t>
      </w:r>
      <w:r>
        <w:rPr>
          <w:rFonts w:hint="default"/>
        </w:rPr>
        <w:t>lade s medziná</w:t>
      </w:r>
      <w:r>
        <w:rPr>
          <w:rFonts w:hint="default"/>
        </w:rPr>
        <w:t>rodný</w:t>
      </w:r>
      <w:r>
        <w:rPr>
          <w:rFonts w:hint="default"/>
        </w:rPr>
        <w:t>m a </w:t>
      </w:r>
      <w:r>
        <w:rPr>
          <w:rFonts w:hint="default"/>
        </w:rPr>
        <w:t>vnú</w:t>
      </w:r>
      <w:r>
        <w:rPr>
          <w:rFonts w:hint="default"/>
        </w:rPr>
        <w:t>troš</w:t>
      </w:r>
      <w:r>
        <w:rPr>
          <w:rFonts w:hint="default"/>
        </w:rPr>
        <w:t>tá</w:t>
      </w:r>
      <w:r>
        <w:rPr>
          <w:rFonts w:hint="default"/>
        </w:rPr>
        <w:t>tnym prá</w:t>
      </w:r>
      <w:r>
        <w:rPr>
          <w:rFonts w:hint="default"/>
        </w:rPr>
        <w:t>vom,</w:t>
      </w:r>
    </w:p>
    <w:p w:rsidR="00E2180F">
      <w:pPr>
        <w:pStyle w:val="Point1"/>
        <w:bidi w:val="0"/>
        <w:rPr>
          <w:rFonts w:hint="default"/>
        </w:rPr>
      </w:pPr>
      <w:r>
        <w:rPr>
          <w:rFonts w:hint="default"/>
        </w:rPr>
        <w:t>c)</w:t>
        <w:tab/>
      </w:r>
      <w:r>
        <w:rPr>
          <w:rFonts w:hint="default"/>
        </w:rPr>
        <w:t>prostrední</w:t>
      </w:r>
      <w:r>
        <w:rPr>
          <w:rFonts w:hint="default"/>
        </w:rPr>
        <w:t>ctvom vý</w:t>
      </w:r>
      <w:r>
        <w:rPr>
          <w:rFonts w:hint="default"/>
        </w:rPr>
        <w:t>meny skú</w:t>
      </w:r>
      <w:r>
        <w:rPr>
          <w:rFonts w:hint="default"/>
        </w:rPr>
        <w:t>seností</w:t>
      </w:r>
      <w:r>
        <w:rPr>
          <w:rFonts w:hint="default"/>
        </w:rPr>
        <w:t xml:space="preserve"> sú</w:t>
      </w:r>
      <w:r>
        <w:rPr>
          <w:rFonts w:hint="default"/>
        </w:rPr>
        <w:t>visiacich s prostr</w:t>
      </w:r>
      <w:r>
        <w:rPr>
          <w:rFonts w:hint="default"/>
        </w:rPr>
        <w:t>iedkami a metó</w:t>
      </w:r>
      <w:r>
        <w:rPr>
          <w:rFonts w:hint="default"/>
        </w:rPr>
        <w:t>dami boja proti terorizmu, skú</w:t>
      </w:r>
      <w:r>
        <w:rPr>
          <w:rFonts w:hint="default"/>
        </w:rPr>
        <w:t>seností</w:t>
      </w:r>
      <w:r>
        <w:rPr>
          <w:rFonts w:hint="default"/>
        </w:rPr>
        <w:t xml:space="preserve"> z technickej oblasti a z oblasti odbornej prí</w:t>
      </w:r>
      <w:r>
        <w:rPr>
          <w:rFonts w:hint="default"/>
        </w:rPr>
        <w:t>pravy, a prostrední</w:t>
      </w:r>
      <w:r>
        <w:rPr>
          <w:rFonts w:hint="default"/>
        </w:rPr>
        <w:t>ctvom vý</w:t>
      </w:r>
      <w:r>
        <w:rPr>
          <w:rFonts w:hint="default"/>
        </w:rPr>
        <w:t>meny skú</w:t>
      </w:r>
      <w:r>
        <w:rPr>
          <w:rFonts w:hint="default"/>
        </w:rPr>
        <w:t>seností</w:t>
      </w:r>
      <w:r>
        <w:rPr>
          <w:rFonts w:hint="default"/>
        </w:rPr>
        <w:t xml:space="preserve"> sú</w:t>
      </w:r>
      <w:r>
        <w:rPr>
          <w:rFonts w:hint="default"/>
        </w:rPr>
        <w:t>visiacich s predchá</w:t>
      </w:r>
      <w:r>
        <w:rPr>
          <w:rFonts w:hint="default"/>
        </w:rPr>
        <w:t>dzaní</w:t>
      </w:r>
      <w:r>
        <w:rPr>
          <w:rFonts w:hint="default"/>
        </w:rPr>
        <w:t>m terorizmu.</w:t>
      </w:r>
    </w:p>
    <w:p w:rsidR="00E2180F">
      <w:pPr>
        <w:pStyle w:val="ChapterTitle"/>
        <w:bidi w:val="0"/>
        <w:rPr>
          <w:u w:val="single"/>
        </w:rPr>
      </w:pPr>
      <w:r>
        <w:rPr>
          <w:u w:val="single"/>
        </w:rPr>
        <w:t>HLAVA VIII</w:t>
      </w:r>
    </w:p>
    <w:p w:rsidR="00E2180F">
      <w:pPr>
        <w:pStyle w:val="ChapterTitle"/>
        <w:bidi w:val="0"/>
        <w:rPr>
          <w:rFonts w:hint="default"/>
        </w:rPr>
      </w:pPr>
      <w:r>
        <w:rPr>
          <w:rFonts w:hint="default"/>
        </w:rPr>
        <w:t>POLITIKY SPOLUPRÁ</w:t>
      </w:r>
      <w:r>
        <w:rPr>
          <w:rFonts w:hint="default"/>
        </w:rPr>
        <w:t>CE</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88</w:t>
      </w:r>
    </w:p>
    <w:p w:rsidR="00E2180F">
      <w:pPr>
        <w:pStyle w:val="ManualNumPar1"/>
        <w:bidi w:val="0"/>
        <w:rPr>
          <w:rFonts w:hint="default"/>
        </w:rPr>
      </w:pPr>
      <w:r>
        <w:t>1.</w:t>
        <w:tab/>
      </w:r>
      <w:r>
        <w:rPr>
          <w:rFonts w:hint="default"/>
        </w:rPr>
        <w:t>Spoloč</w:t>
      </w:r>
      <w:r>
        <w:rPr>
          <w:rFonts w:hint="default"/>
        </w:rPr>
        <w:t>enstvo a Srbsko zač</w:t>
      </w:r>
      <w:r>
        <w:rPr>
          <w:rFonts w:hint="default"/>
        </w:rPr>
        <w:t>nú</w:t>
      </w:r>
      <w:r>
        <w:rPr>
          <w:rFonts w:hint="default"/>
        </w:rPr>
        <w:t xml:space="preserve"> ú</w:t>
      </w:r>
      <w:r>
        <w:rPr>
          <w:rFonts w:hint="default"/>
        </w:rPr>
        <w:t xml:space="preserve">zko </w:t>
      </w:r>
      <w:r>
        <w:rPr>
          <w:rFonts w:hint="default"/>
        </w:rPr>
        <w:t>spolupracovať</w:t>
      </w:r>
      <w:r>
        <w:rPr>
          <w:rFonts w:hint="default"/>
        </w:rPr>
        <w:t xml:space="preserve"> s cieľ</w:t>
      </w:r>
      <w:r>
        <w:rPr>
          <w:rFonts w:hint="default"/>
        </w:rPr>
        <w:t>om prispieť</w:t>
      </w:r>
      <w:r>
        <w:rPr>
          <w:rFonts w:hint="default"/>
        </w:rPr>
        <w:t xml:space="preserve"> k rozvoju Srbska a podporiť</w:t>
      </w:r>
      <w:r>
        <w:rPr>
          <w:rFonts w:hint="default"/>
        </w:rPr>
        <w:t xml:space="preserve"> jeho rastový</w:t>
      </w:r>
      <w:r>
        <w:rPr>
          <w:rFonts w:hint="default"/>
        </w:rPr>
        <w:t xml:space="preserve"> potenciá</w:t>
      </w:r>
      <w:r>
        <w:rPr>
          <w:rFonts w:hint="default"/>
        </w:rPr>
        <w:t>l. Tá</w:t>
      </w:r>
      <w:r>
        <w:rPr>
          <w:rFonts w:hint="default"/>
        </w:rPr>
        <w:t>to spoluprá</w:t>
      </w:r>
      <w:r>
        <w:rPr>
          <w:rFonts w:hint="default"/>
        </w:rPr>
        <w:t>ca posilní</w:t>
      </w:r>
      <w:r>
        <w:rPr>
          <w:rFonts w:hint="default"/>
        </w:rPr>
        <w:t xml:space="preserve"> existujú</w:t>
      </w:r>
      <w:r>
        <w:rPr>
          <w:rFonts w:hint="default"/>
        </w:rPr>
        <w:t>ce hospodá</w:t>
      </w:r>
      <w:r>
        <w:rPr>
          <w:rFonts w:hint="default"/>
        </w:rPr>
        <w:t>rske vä</w:t>
      </w:r>
      <w:r>
        <w:rPr>
          <w:rFonts w:hint="default"/>
        </w:rPr>
        <w:t>zby na č</w:t>
      </w:r>
      <w:r>
        <w:rPr>
          <w:rFonts w:hint="default"/>
        </w:rPr>
        <w:t>o najš</w:t>
      </w:r>
      <w:r>
        <w:rPr>
          <w:rFonts w:hint="default"/>
        </w:rPr>
        <w:t>irš</w:t>
      </w:r>
      <w:r>
        <w:rPr>
          <w:rFonts w:hint="default"/>
        </w:rPr>
        <w:t>om mož</w:t>
      </w:r>
      <w:r>
        <w:rPr>
          <w:rFonts w:hint="default"/>
        </w:rPr>
        <w:t>nom zá</w:t>
      </w:r>
      <w:r>
        <w:rPr>
          <w:rFonts w:hint="default"/>
        </w:rPr>
        <w:t>klade, na prospech oboch strá</w:t>
      </w:r>
      <w:r>
        <w:rPr>
          <w:rFonts w:hint="default"/>
        </w:rPr>
        <w:t>n.</w:t>
      </w:r>
    </w:p>
    <w:p w:rsidR="00E2180F">
      <w:pPr>
        <w:pStyle w:val="ManualNumPar1"/>
        <w:bidi w:val="0"/>
        <w:rPr>
          <w:rFonts w:hint="default"/>
        </w:rPr>
      </w:pPr>
      <w:r>
        <w:rPr>
          <w:rFonts w:hint="default"/>
        </w:rPr>
        <w:t>2.</w:t>
        <w:tab/>
      </w:r>
      <w:r>
        <w:rPr>
          <w:rFonts w:hint="default"/>
        </w:rPr>
        <w:t>Politiky a iné</w:t>
      </w:r>
      <w:r>
        <w:rPr>
          <w:rFonts w:hint="default"/>
        </w:rPr>
        <w:t xml:space="preserve"> opatrenia budú</w:t>
      </w:r>
      <w:r>
        <w:rPr>
          <w:rFonts w:hint="default"/>
        </w:rPr>
        <w:t xml:space="preserve"> koncipované</w:t>
      </w:r>
      <w:r>
        <w:rPr>
          <w:rFonts w:hint="default"/>
        </w:rPr>
        <w:t xml:space="preserve"> tak, aby Srbsku priniesli trvalo udrž</w:t>
      </w:r>
      <w:r>
        <w:rPr>
          <w:rFonts w:hint="default"/>
        </w:rPr>
        <w:t>ateľ</w:t>
      </w:r>
      <w:r>
        <w:rPr>
          <w:rFonts w:hint="default"/>
        </w:rPr>
        <w:t>ný</w:t>
      </w:r>
      <w:r>
        <w:rPr>
          <w:rFonts w:hint="default"/>
        </w:rPr>
        <w:t xml:space="preserve"> hospodá</w:t>
      </w:r>
      <w:r>
        <w:rPr>
          <w:rFonts w:hint="default"/>
        </w:rPr>
        <w:t>rsky a sociá</w:t>
      </w:r>
      <w:r>
        <w:rPr>
          <w:rFonts w:hint="default"/>
        </w:rPr>
        <w:t>lny rozvoj. Tieto politiky by mali zabezpeč</w:t>
      </w:r>
      <w:r>
        <w:rPr>
          <w:rFonts w:hint="default"/>
        </w:rPr>
        <w:t>iť</w:t>
      </w:r>
      <w:r>
        <w:rPr>
          <w:rFonts w:hint="default"/>
        </w:rPr>
        <w:t>, aby sa od zač</w:t>
      </w:r>
      <w:r>
        <w:rPr>
          <w:rFonts w:hint="default"/>
        </w:rPr>
        <w:t>iatku v plnej miere zohľ</w:t>
      </w:r>
      <w:r>
        <w:rPr>
          <w:rFonts w:hint="default"/>
        </w:rPr>
        <w:t>adň</w:t>
      </w:r>
      <w:r>
        <w:rPr>
          <w:rFonts w:hint="default"/>
        </w:rPr>
        <w:t>ovali environmentá</w:t>
      </w:r>
      <w:r>
        <w:rPr>
          <w:rFonts w:hint="default"/>
        </w:rPr>
        <w:t>lne aspekty a aby sa tieto aspekty prepojili s </w:t>
      </w:r>
      <w:r>
        <w:rPr>
          <w:rFonts w:hint="default"/>
        </w:rPr>
        <w:t>pož</w:t>
      </w:r>
      <w:r>
        <w:rPr>
          <w:rFonts w:hint="default"/>
        </w:rPr>
        <w:t>iadavkou harmonické</w:t>
      </w:r>
      <w:r>
        <w:rPr>
          <w:rFonts w:hint="default"/>
        </w:rPr>
        <w:t>ho sociá</w:t>
      </w:r>
      <w:r>
        <w:rPr>
          <w:rFonts w:hint="default"/>
        </w:rPr>
        <w:t>lneho roz</w:t>
      </w:r>
      <w:r>
        <w:rPr>
          <w:rFonts w:hint="default"/>
        </w:rPr>
        <w:t>v</w:t>
      </w:r>
      <w:r>
        <w:rPr>
          <w:rFonts w:hint="default"/>
        </w:rPr>
        <w:t>oja.</w:t>
      </w:r>
    </w:p>
    <w:p w:rsidR="00E2180F">
      <w:pPr>
        <w:pStyle w:val="ManualNumPar1"/>
        <w:bidi w:val="0"/>
        <w:rPr>
          <w:rFonts w:hint="default"/>
        </w:rPr>
      </w:pPr>
      <w:r>
        <w:rPr>
          <w:rFonts w:hint="default"/>
        </w:rPr>
        <w:t>3.</w:t>
        <w:tab/>
      </w:r>
      <w:r>
        <w:rPr>
          <w:rFonts w:hint="default"/>
        </w:rPr>
        <w:t>Politiky spoluprá</w:t>
      </w:r>
      <w:r>
        <w:rPr>
          <w:rFonts w:hint="default"/>
        </w:rPr>
        <w:t>ce budú</w:t>
      </w:r>
      <w:r>
        <w:rPr>
          <w:rFonts w:hint="default"/>
        </w:rPr>
        <w:t xml:space="preserve"> zač</w:t>
      </w:r>
      <w:r>
        <w:rPr>
          <w:rFonts w:hint="default"/>
        </w:rPr>
        <w:t>lenené</w:t>
      </w:r>
      <w:r>
        <w:rPr>
          <w:rFonts w:hint="default"/>
        </w:rPr>
        <w:t xml:space="preserve"> do regioná</w:t>
      </w:r>
      <w:r>
        <w:rPr>
          <w:rFonts w:hint="default"/>
        </w:rPr>
        <w:t>lneho rá</w:t>
      </w:r>
      <w:r>
        <w:rPr>
          <w:rFonts w:hint="default"/>
        </w:rPr>
        <w:t>mca spoluprá</w:t>
      </w:r>
      <w:r>
        <w:rPr>
          <w:rFonts w:hint="default"/>
        </w:rPr>
        <w:t>ce. Osobitná</w:t>
      </w:r>
      <w:r>
        <w:rPr>
          <w:rFonts w:hint="default"/>
        </w:rPr>
        <w:t xml:space="preserve"> pozornosť</w:t>
      </w:r>
      <w:r>
        <w:rPr>
          <w:rFonts w:hint="default"/>
        </w:rPr>
        <w:t xml:space="preserve"> sa bude venovať</w:t>
      </w:r>
      <w:r>
        <w:rPr>
          <w:rFonts w:hint="default"/>
        </w:rPr>
        <w:t xml:space="preserve"> opatreniam, ktoré</w:t>
      </w:r>
      <w:r>
        <w:rPr>
          <w:rFonts w:hint="default"/>
        </w:rPr>
        <w:t xml:space="preserve"> môž</w:t>
      </w:r>
      <w:r>
        <w:rPr>
          <w:rFonts w:hint="default"/>
        </w:rPr>
        <w:t>u posilniť</w:t>
      </w:r>
      <w:r>
        <w:rPr>
          <w:rFonts w:hint="default"/>
        </w:rPr>
        <w:t xml:space="preserve"> spoluprá</w:t>
      </w:r>
      <w:r>
        <w:rPr>
          <w:rFonts w:hint="default"/>
        </w:rPr>
        <w:t>cu medzi Srbskom a susedný</w:t>
      </w:r>
      <w:r>
        <w:rPr>
          <w:rFonts w:hint="default"/>
        </w:rPr>
        <w:t>mi krajinami vrá</w:t>
      </w:r>
      <w:r>
        <w:rPr>
          <w:rFonts w:hint="default"/>
        </w:rPr>
        <w:t>tane č</w:t>
      </w:r>
      <w:r>
        <w:rPr>
          <w:rFonts w:hint="default"/>
        </w:rPr>
        <w:t>lenský</w:t>
      </w:r>
      <w:r>
        <w:rPr>
          <w:rFonts w:hint="default"/>
        </w:rPr>
        <w:t>ch š</w:t>
      </w:r>
      <w:r>
        <w:rPr>
          <w:rFonts w:hint="default"/>
        </w:rPr>
        <w:t>tá</w:t>
      </w:r>
      <w:r>
        <w:rPr>
          <w:rFonts w:hint="default"/>
        </w:rPr>
        <w:t>tov EÚ</w:t>
      </w:r>
      <w:r>
        <w:rPr>
          <w:rFonts w:hint="default"/>
        </w:rPr>
        <w:t>, č</w:t>
      </w:r>
      <w:r>
        <w:rPr>
          <w:rFonts w:hint="default"/>
        </w:rPr>
        <w:t>o prispeje k stabilite v regió</w:t>
      </w:r>
      <w:r>
        <w:rPr>
          <w:rFonts w:hint="default"/>
        </w:rPr>
        <w:t>ne. R</w:t>
      </w:r>
      <w:r>
        <w:rPr>
          <w:rFonts w:hint="default"/>
        </w:rPr>
        <w:t>ada pre stabilizá</w:t>
      </w:r>
      <w:r>
        <w:rPr>
          <w:rFonts w:hint="default"/>
        </w:rPr>
        <w:t>ciu a pridruž</w:t>
      </w:r>
      <w:r>
        <w:rPr>
          <w:rFonts w:hint="default"/>
        </w:rPr>
        <w:t>enie vymedzí</w:t>
      </w:r>
      <w:r>
        <w:rPr>
          <w:rFonts w:hint="default"/>
        </w:rPr>
        <w:t xml:space="preserve"> v sú</w:t>
      </w:r>
      <w:r>
        <w:rPr>
          <w:rFonts w:hint="default"/>
        </w:rPr>
        <w:t>lade s plá</w:t>
      </w:r>
      <w:r>
        <w:rPr>
          <w:rFonts w:hint="default"/>
        </w:rPr>
        <w:t>nom euró</w:t>
      </w:r>
      <w:r>
        <w:rPr>
          <w:rFonts w:hint="default"/>
        </w:rPr>
        <w:t>pskeho partnerstva priority pokiaľ</w:t>
      </w:r>
      <w:r>
        <w:rPr>
          <w:rFonts w:hint="default"/>
        </w:rPr>
        <w:t xml:space="preserve"> ide o ď</w:t>
      </w:r>
      <w:r>
        <w:rPr>
          <w:rFonts w:hint="default"/>
        </w:rPr>
        <w:t>alej uvedené</w:t>
      </w:r>
      <w:r>
        <w:rPr>
          <w:rFonts w:hint="default"/>
        </w:rPr>
        <w:t xml:space="preserve"> politiky spoluprá</w:t>
      </w:r>
      <w:r>
        <w:rPr>
          <w:rFonts w:hint="default"/>
        </w:rPr>
        <w:t>ce, alebo v rá</w:t>
      </w:r>
      <w:r>
        <w:rPr>
          <w:rFonts w:hint="default"/>
        </w:rPr>
        <w:t>mci nich.</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89</w:t>
        <w:br/>
      </w:r>
      <w:r>
        <w:rPr>
          <w:rFonts w:hint="default"/>
          <w:b/>
          <w:bCs/>
        </w:rPr>
        <w:t>Hospodá</w:t>
      </w:r>
      <w:r>
        <w:rPr>
          <w:rFonts w:hint="default"/>
          <w:b/>
          <w:bCs/>
        </w:rPr>
        <w:t>rska a obchodná</w:t>
      </w:r>
      <w:r>
        <w:rPr>
          <w:rFonts w:hint="default"/>
          <w:b/>
          <w:bCs/>
        </w:rPr>
        <w:t xml:space="preserve"> politika</w:t>
      </w:r>
    </w:p>
    <w:p w:rsidR="00E2180F">
      <w:pPr>
        <w:bidi w:val="0"/>
        <w:rPr>
          <w:rFonts w:hint="default"/>
        </w:rPr>
      </w:pPr>
      <w:r>
        <w:rPr>
          <w:rFonts w:hint="default"/>
        </w:rPr>
        <w:t>Spoloč</w:t>
      </w:r>
      <w:r>
        <w:rPr>
          <w:rFonts w:hint="default"/>
        </w:rPr>
        <w:t>enstvo a Srbsko napomôž</w:t>
      </w:r>
      <w:r>
        <w:rPr>
          <w:rFonts w:hint="default"/>
        </w:rPr>
        <w:t>u hospodá</w:t>
      </w:r>
      <w:r>
        <w:rPr>
          <w:rFonts w:hint="default"/>
        </w:rPr>
        <w:t>rskym reformá</w:t>
      </w:r>
      <w:r>
        <w:rPr>
          <w:rFonts w:hint="default"/>
        </w:rPr>
        <w:t xml:space="preserve">m </w:t>
      </w:r>
      <w:r>
        <w:rPr>
          <w:rFonts w:hint="default"/>
        </w:rPr>
        <w:t>tak, ž</w:t>
      </w:r>
      <w:r>
        <w:rPr>
          <w:rFonts w:hint="default"/>
        </w:rPr>
        <w:t>e budú</w:t>
      </w:r>
      <w:r>
        <w:rPr>
          <w:rFonts w:hint="default"/>
        </w:rPr>
        <w:t xml:space="preserve"> spolupracovať</w:t>
      </w:r>
      <w:r>
        <w:rPr>
          <w:rFonts w:hint="default"/>
        </w:rPr>
        <w:t xml:space="preserve"> na lepš</w:t>
      </w:r>
      <w:r>
        <w:rPr>
          <w:rFonts w:hint="default"/>
        </w:rPr>
        <w:t>om pochopení</w:t>
      </w:r>
      <w:r>
        <w:rPr>
          <w:rFonts w:hint="default"/>
        </w:rPr>
        <w:t xml:space="preserve"> zá</w:t>
      </w:r>
      <w:r>
        <w:rPr>
          <w:rFonts w:hint="default"/>
        </w:rPr>
        <w:t>sadný</w:t>
      </w:r>
      <w:r>
        <w:rPr>
          <w:rFonts w:hint="default"/>
        </w:rPr>
        <w:t>ch prvkov svojich ekonomí</w:t>
      </w:r>
      <w:r>
        <w:rPr>
          <w:rFonts w:hint="default"/>
        </w:rPr>
        <w:t>k a na kvalitnejš</w:t>
      </w:r>
      <w:r>
        <w:rPr>
          <w:rFonts w:hint="default"/>
        </w:rPr>
        <w:t>ej tvorbe a realizá</w:t>
      </w:r>
      <w:r>
        <w:rPr>
          <w:rFonts w:hint="default"/>
        </w:rPr>
        <w:t>cii hospodá</w:t>
      </w:r>
      <w:r>
        <w:rPr>
          <w:rFonts w:hint="default"/>
        </w:rPr>
        <w:t>rskej politiky v podmienkach trhové</w:t>
      </w:r>
      <w:r>
        <w:rPr>
          <w:rFonts w:hint="default"/>
        </w:rPr>
        <w:t>ho hospodá</w:t>
      </w:r>
      <w:r>
        <w:rPr>
          <w:rFonts w:hint="default"/>
        </w:rPr>
        <w:t>rstva.</w:t>
      </w:r>
    </w:p>
    <w:p w:rsidR="00E2180F">
      <w:pPr>
        <w:bidi w:val="0"/>
        <w:rPr>
          <w:rFonts w:hint="default"/>
        </w:rPr>
      </w:pPr>
      <w:r>
        <w:rPr>
          <w:rFonts w:hint="default"/>
        </w:rPr>
        <w:t>Na tento úč</w:t>
      </w:r>
      <w:r>
        <w:rPr>
          <w:rFonts w:hint="default"/>
        </w:rPr>
        <w:t>el Spoloč</w:t>
      </w:r>
      <w:r>
        <w:rPr>
          <w:rFonts w:hint="default"/>
        </w:rPr>
        <w:t>enstvo a Srbsko spolupracujú</w:t>
      </w:r>
      <w:r>
        <w:rPr>
          <w:rFonts w:hint="default"/>
        </w:rPr>
        <w:t xml:space="preserve"> v tý</w:t>
      </w:r>
      <w:r>
        <w:rPr>
          <w:rFonts w:hint="default"/>
        </w:rPr>
        <w:t>chto oblastiach:</w:t>
      </w:r>
    </w:p>
    <w:p w:rsidR="00E2180F">
      <w:pPr>
        <w:pStyle w:val="Point1"/>
        <w:bidi w:val="0"/>
        <w:rPr>
          <w:rFonts w:hint="default"/>
        </w:rPr>
      </w:pPr>
      <w:r>
        <w:t>a)</w:t>
        <w:tab/>
      </w:r>
      <w:r>
        <w:rPr>
          <w:rFonts w:hint="default"/>
        </w:rPr>
        <w:t>vý</w:t>
      </w:r>
      <w:r>
        <w:rPr>
          <w:rFonts w:hint="default"/>
        </w:rPr>
        <w:t>men</w:t>
      </w:r>
      <w:r>
        <w:rPr>
          <w:rFonts w:hint="default"/>
        </w:rPr>
        <w:t>a informá</w:t>
      </w:r>
      <w:r>
        <w:rPr>
          <w:rFonts w:hint="default"/>
        </w:rPr>
        <w:t>cií</w:t>
      </w:r>
      <w:r>
        <w:rPr>
          <w:rFonts w:hint="default"/>
        </w:rPr>
        <w:t xml:space="preserve"> o makroekonomický</w:t>
      </w:r>
      <w:r>
        <w:rPr>
          <w:rFonts w:hint="default"/>
        </w:rPr>
        <w:t>ch vý</w:t>
      </w:r>
      <w:r>
        <w:rPr>
          <w:rFonts w:hint="default"/>
        </w:rPr>
        <w:t>sledkoch a perspektí</w:t>
      </w:r>
      <w:r>
        <w:rPr>
          <w:rFonts w:hint="default"/>
        </w:rPr>
        <w:t>vach a o </w:t>
      </w:r>
      <w:r>
        <w:rPr>
          <w:rFonts w:hint="default"/>
        </w:rPr>
        <w:t>straté</w:t>
      </w:r>
      <w:r>
        <w:rPr>
          <w:rFonts w:hint="default"/>
        </w:rPr>
        <w:t>giá</w:t>
      </w:r>
      <w:r>
        <w:rPr>
          <w:rFonts w:hint="default"/>
        </w:rPr>
        <w:t>ch rozvoja,</w:t>
      </w:r>
    </w:p>
    <w:p w:rsidR="00E2180F">
      <w:pPr>
        <w:pStyle w:val="Point1"/>
        <w:bidi w:val="0"/>
        <w:rPr>
          <w:rFonts w:hint="default"/>
        </w:rPr>
      </w:pPr>
      <w:r>
        <w:rPr>
          <w:rFonts w:hint="default"/>
        </w:rPr>
        <w:t>b)</w:t>
        <w:tab/>
      </w:r>
      <w:r>
        <w:rPr>
          <w:rFonts w:hint="default"/>
        </w:rPr>
        <w:t>spoloč</w:t>
      </w:r>
      <w:r>
        <w:rPr>
          <w:rFonts w:hint="default"/>
        </w:rPr>
        <w:t>ná</w:t>
      </w:r>
      <w:r>
        <w:rPr>
          <w:rFonts w:hint="default"/>
        </w:rPr>
        <w:t xml:space="preserve"> analý</w:t>
      </w:r>
      <w:r>
        <w:rPr>
          <w:rFonts w:hint="default"/>
        </w:rPr>
        <w:t>za hospodá</w:t>
      </w:r>
      <w:r>
        <w:rPr>
          <w:rFonts w:hint="default"/>
        </w:rPr>
        <w:t>rskych otá</w:t>
      </w:r>
      <w:r>
        <w:rPr>
          <w:rFonts w:hint="default"/>
        </w:rPr>
        <w:t>zok spoloč</w:t>
      </w:r>
      <w:r>
        <w:rPr>
          <w:rFonts w:hint="default"/>
        </w:rPr>
        <w:t>né</w:t>
      </w:r>
      <w:r>
        <w:rPr>
          <w:rFonts w:hint="default"/>
        </w:rPr>
        <w:t>ho zá</w:t>
      </w:r>
      <w:r>
        <w:rPr>
          <w:rFonts w:hint="default"/>
        </w:rPr>
        <w:t>ujmu vrá</w:t>
      </w:r>
      <w:r>
        <w:rPr>
          <w:rFonts w:hint="default"/>
        </w:rPr>
        <w:t>tane formovania hospodá</w:t>
      </w:r>
      <w:r>
        <w:rPr>
          <w:rFonts w:hint="default"/>
        </w:rPr>
        <w:t>rskej politiky a ná</w:t>
      </w:r>
      <w:r>
        <w:rPr>
          <w:rFonts w:hint="default"/>
        </w:rPr>
        <w:t>strojov na jej realizá</w:t>
      </w:r>
      <w:r>
        <w:rPr>
          <w:rFonts w:hint="default"/>
        </w:rPr>
        <w:t>ciu, a</w:t>
      </w:r>
    </w:p>
    <w:p w:rsidR="00E2180F">
      <w:pPr>
        <w:pStyle w:val="Point1"/>
        <w:bidi w:val="0"/>
        <w:rPr>
          <w:rFonts w:hint="default"/>
        </w:rPr>
      </w:pPr>
      <w:r>
        <w:rPr>
          <w:rFonts w:hint="default"/>
        </w:rPr>
        <w:t>c)</w:t>
        <w:tab/>
      </w:r>
      <w:r>
        <w:rPr>
          <w:rFonts w:hint="default"/>
        </w:rPr>
        <w:t>podpora užš</w:t>
      </w:r>
      <w:r>
        <w:rPr>
          <w:rFonts w:hint="default"/>
        </w:rPr>
        <w:t>ej spoluprá</w:t>
      </w:r>
      <w:r>
        <w:rPr>
          <w:rFonts w:hint="default"/>
        </w:rPr>
        <w:t>ce s cieľ</w:t>
      </w:r>
      <w:r>
        <w:rPr>
          <w:rFonts w:hint="default"/>
        </w:rPr>
        <w:t>om u</w:t>
      </w:r>
      <w:r>
        <w:rPr>
          <w:rFonts w:hint="default"/>
        </w:rPr>
        <w:t>rý</w:t>
      </w:r>
      <w:r>
        <w:rPr>
          <w:rFonts w:hint="default"/>
        </w:rPr>
        <w:t>chlenia prí</w:t>
      </w:r>
      <w:r>
        <w:rPr>
          <w:rFonts w:hint="default"/>
        </w:rPr>
        <w:t>levu know-how a prí</w:t>
      </w:r>
      <w:r>
        <w:rPr>
          <w:rFonts w:hint="default"/>
        </w:rPr>
        <w:t>stupu k </w:t>
      </w:r>
      <w:r>
        <w:rPr>
          <w:rFonts w:hint="default"/>
        </w:rPr>
        <w:t>nový</w:t>
      </w:r>
      <w:r>
        <w:rPr>
          <w:rFonts w:hint="default"/>
        </w:rPr>
        <w:t>m technoló</w:t>
      </w:r>
      <w:r>
        <w:rPr>
          <w:rFonts w:hint="default"/>
        </w:rPr>
        <w:t>giá</w:t>
      </w:r>
      <w:r>
        <w:rPr>
          <w:rFonts w:hint="default"/>
        </w:rPr>
        <w:t>m.</w:t>
      </w:r>
    </w:p>
    <w:p w:rsidR="00E2180F">
      <w:pPr>
        <w:bidi w:val="0"/>
        <w:rPr>
          <w:rFonts w:hint="default"/>
        </w:rPr>
      </w:pPr>
      <w:r>
        <w:rPr>
          <w:rFonts w:hint="default"/>
        </w:rPr>
        <w:t>Srbsko sa bude usilovať</w:t>
      </w:r>
      <w:r>
        <w:rPr>
          <w:rFonts w:hint="default"/>
        </w:rPr>
        <w:t xml:space="preserve"> o vytvorenie fungujú</w:t>
      </w:r>
      <w:r>
        <w:rPr>
          <w:rFonts w:hint="default"/>
        </w:rPr>
        <w:t>ceho trhové</w:t>
      </w:r>
      <w:r>
        <w:rPr>
          <w:rFonts w:hint="default"/>
        </w:rPr>
        <w:t>ho hospodá</w:t>
      </w:r>
      <w:r>
        <w:rPr>
          <w:rFonts w:hint="default"/>
        </w:rPr>
        <w:t>rstva a o postupnú</w:t>
      </w:r>
      <w:r>
        <w:rPr>
          <w:rFonts w:hint="default"/>
        </w:rPr>
        <w:t xml:space="preserve"> aproximá</w:t>
      </w:r>
      <w:r>
        <w:rPr>
          <w:rFonts w:hint="default"/>
        </w:rPr>
        <w:t>ciu svojich polití</w:t>
      </w:r>
      <w:r>
        <w:rPr>
          <w:rFonts w:hint="default"/>
        </w:rPr>
        <w:t>k politiká</w:t>
      </w:r>
      <w:r>
        <w:rPr>
          <w:rFonts w:hint="default"/>
        </w:rPr>
        <w:t>m euró</w:t>
      </w:r>
      <w:r>
        <w:rPr>
          <w:rFonts w:hint="default"/>
        </w:rPr>
        <w:t>pskej hospodá</w:t>
      </w:r>
      <w:r>
        <w:rPr>
          <w:rFonts w:hint="default"/>
        </w:rPr>
        <w:t>rskej a menovej ú</w:t>
      </w:r>
      <w:r>
        <w:rPr>
          <w:rFonts w:hint="default"/>
        </w:rPr>
        <w:t>nie orientovaný</w:t>
      </w:r>
      <w:r>
        <w:rPr>
          <w:rFonts w:hint="default"/>
        </w:rPr>
        <w:t>m na stabilitu. Na pož</w:t>
      </w:r>
      <w:r>
        <w:rPr>
          <w:rFonts w:hint="default"/>
        </w:rPr>
        <w:t>iad</w:t>
      </w:r>
      <w:r>
        <w:rPr>
          <w:rFonts w:hint="default"/>
        </w:rPr>
        <w:t>anie orgá</w:t>
      </w:r>
      <w:r>
        <w:rPr>
          <w:rFonts w:hint="default"/>
        </w:rPr>
        <w:t>nov Srbska môž</w:t>
      </w:r>
      <w:r>
        <w:rPr>
          <w:rFonts w:hint="default"/>
        </w:rPr>
        <w:t>e Spoloč</w:t>
      </w:r>
      <w:r>
        <w:rPr>
          <w:rFonts w:hint="default"/>
        </w:rPr>
        <w:t>enstvo poskytnúť</w:t>
      </w:r>
      <w:r>
        <w:rPr>
          <w:rFonts w:hint="default"/>
        </w:rPr>
        <w:t xml:space="preserve"> pomoc na podporu ú</w:t>
      </w:r>
      <w:r>
        <w:rPr>
          <w:rFonts w:hint="default"/>
        </w:rPr>
        <w:t>silia Srbska v tejto oblasti.</w:t>
      </w:r>
    </w:p>
    <w:p w:rsidR="00E2180F">
      <w:pPr>
        <w:bidi w:val="0"/>
        <w:rPr>
          <w:rFonts w:hint="default"/>
        </w:rPr>
      </w:pPr>
      <w:r>
        <w:rPr>
          <w:rFonts w:hint="default"/>
        </w:rPr>
        <w:t>Cieľ</w:t>
      </w:r>
      <w:r>
        <w:rPr>
          <w:rFonts w:hint="default"/>
        </w:rPr>
        <w:t>om spoluprá</w:t>
      </w:r>
      <w:r>
        <w:rPr>
          <w:rFonts w:hint="default"/>
        </w:rPr>
        <w:t>ce bude takisto aj posilnenie prá</w:t>
      </w:r>
      <w:r>
        <w:rPr>
          <w:rFonts w:hint="default"/>
        </w:rPr>
        <w:t>vneho š</w:t>
      </w:r>
      <w:r>
        <w:rPr>
          <w:rFonts w:hint="default"/>
        </w:rPr>
        <w:t>tá</w:t>
      </w:r>
      <w:r>
        <w:rPr>
          <w:rFonts w:hint="default"/>
        </w:rPr>
        <w:t>tu vo sfé</w:t>
      </w:r>
      <w:r>
        <w:rPr>
          <w:rFonts w:hint="default"/>
        </w:rPr>
        <w:t>re podnikania prostrední</w:t>
      </w:r>
      <w:r>
        <w:rPr>
          <w:rFonts w:hint="default"/>
        </w:rPr>
        <w:t>ctvom stabilné</w:t>
      </w:r>
      <w:r>
        <w:rPr>
          <w:rFonts w:hint="default"/>
        </w:rPr>
        <w:t>ho a nediskriminač</w:t>
      </w:r>
      <w:r>
        <w:rPr>
          <w:rFonts w:hint="default"/>
        </w:rPr>
        <w:t>né</w:t>
      </w:r>
      <w:r>
        <w:rPr>
          <w:rFonts w:hint="default"/>
        </w:rPr>
        <w:t>ho prá</w:t>
      </w:r>
      <w:r>
        <w:rPr>
          <w:rFonts w:hint="default"/>
        </w:rPr>
        <w:t>vneho rá</w:t>
      </w:r>
      <w:r>
        <w:rPr>
          <w:rFonts w:hint="default"/>
        </w:rPr>
        <w:t>mca v oblasti obchodu.</w:t>
      </w:r>
    </w:p>
    <w:p w:rsidR="00E2180F">
      <w:pPr>
        <w:bidi w:val="0"/>
        <w:rPr>
          <w:sz w:val="28"/>
          <w:szCs w:val="28"/>
        </w:rPr>
      </w:pPr>
      <w:r>
        <w:rPr>
          <w:rFonts w:hint="default"/>
        </w:rPr>
        <w:t>Do spoluprá</w:t>
      </w:r>
      <w:r>
        <w:rPr>
          <w:rFonts w:hint="default"/>
        </w:rPr>
        <w:t>ce v tejto oblasti patrí</w:t>
      </w:r>
      <w:r>
        <w:rPr>
          <w:rFonts w:hint="default"/>
        </w:rPr>
        <w:t xml:space="preserve"> aj vý</w:t>
      </w:r>
      <w:r>
        <w:rPr>
          <w:rFonts w:hint="default"/>
        </w:rPr>
        <w:t>mena informá</w:t>
      </w:r>
      <w:r>
        <w:rPr>
          <w:rFonts w:hint="default"/>
        </w:rPr>
        <w:t>cií</w:t>
      </w:r>
      <w:r>
        <w:rPr>
          <w:rFonts w:hint="default"/>
        </w:rPr>
        <w:t xml:space="preserve"> o zá</w:t>
      </w:r>
      <w:r>
        <w:rPr>
          <w:rFonts w:hint="default"/>
        </w:rPr>
        <w:t>sadá</w:t>
      </w:r>
      <w:r>
        <w:rPr>
          <w:rFonts w:hint="default"/>
        </w:rPr>
        <w:t>ch a fungovaní</w:t>
      </w:r>
      <w:r>
        <w:rPr>
          <w:rFonts w:hint="default"/>
        </w:rPr>
        <w:t xml:space="preserve"> euró</w:t>
      </w:r>
      <w:r>
        <w:rPr>
          <w:rFonts w:hint="default"/>
        </w:rPr>
        <w:t>pskej hospodá</w:t>
      </w:r>
      <w:r>
        <w:rPr>
          <w:rFonts w:hint="default"/>
        </w:rPr>
        <w:t>rskej a menovej ú</w:t>
      </w:r>
      <w:r>
        <w:rPr>
          <w:rFonts w:hint="default"/>
        </w:rPr>
        <w:t>nie.</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90</w:t>
        <w:br/>
      </w:r>
      <w:r>
        <w:rPr>
          <w:rFonts w:hint="default"/>
          <w:b/>
          <w:bCs/>
        </w:rPr>
        <w:t>Spoluprá</w:t>
      </w:r>
      <w:r>
        <w:rPr>
          <w:rFonts w:hint="default"/>
          <w:b/>
          <w:bCs/>
        </w:rPr>
        <w:t>ca v oblasti š</w:t>
      </w:r>
      <w:r>
        <w:rPr>
          <w:rFonts w:hint="default"/>
          <w:b/>
          <w:bCs/>
        </w:rPr>
        <w:t>tatistiky</w:t>
      </w:r>
    </w:p>
    <w:p w:rsidR="00E2180F">
      <w:pPr>
        <w:bidi w:val="0"/>
        <w:rPr>
          <w:rFonts w:hint="default"/>
        </w:rPr>
      </w:pPr>
      <w:r>
        <w:rPr>
          <w:rFonts w:hint="default"/>
        </w:rPr>
        <w:t>Strany sa pri spoluprá</w:t>
      </w:r>
      <w:r>
        <w:rPr>
          <w:rFonts w:hint="default"/>
        </w:rPr>
        <w:t>ci v prvom rade zamerajú</w:t>
      </w:r>
      <w:r>
        <w:rPr>
          <w:rFonts w:hint="default"/>
        </w:rPr>
        <w:t xml:space="preserve"> na prioritné</w:t>
      </w:r>
      <w:r>
        <w:rPr>
          <w:rFonts w:hint="default"/>
        </w:rPr>
        <w:t xml:space="preserve"> oblasti sú</w:t>
      </w:r>
      <w:r>
        <w:rPr>
          <w:rFonts w:hint="default"/>
        </w:rPr>
        <w:t xml:space="preserve">visiace s </w:t>
      </w:r>
      <w:r>
        <w:rPr>
          <w:i/>
          <w:iCs/>
        </w:rPr>
        <w:t>acquis</w:t>
      </w:r>
      <w:r>
        <w:rPr>
          <w:rFonts w:hint="default"/>
        </w:rPr>
        <w:t xml:space="preserve"> Spoloč</w:t>
      </w:r>
      <w:r>
        <w:rPr>
          <w:rFonts w:hint="default"/>
        </w:rPr>
        <w:t>enstva v oblasti š</w:t>
      </w:r>
      <w:r>
        <w:rPr>
          <w:rFonts w:hint="default"/>
        </w:rPr>
        <w:t>tatistiky. Jej cieľ</w:t>
      </w:r>
      <w:r>
        <w:rPr>
          <w:rFonts w:hint="default"/>
        </w:rPr>
        <w:t>om bude najmä</w:t>
      </w:r>
      <w:r>
        <w:rPr>
          <w:rFonts w:hint="default"/>
        </w:rPr>
        <w:t xml:space="preserve"> vytvoriť</w:t>
      </w:r>
      <w:r>
        <w:rPr>
          <w:rFonts w:hint="default"/>
        </w:rPr>
        <w:t xml:space="preserve"> efektí</w:t>
      </w:r>
      <w:r>
        <w:rPr>
          <w:rFonts w:hint="default"/>
        </w:rPr>
        <w:t>vny a trvalo udrž</w:t>
      </w:r>
      <w:r>
        <w:rPr>
          <w:rFonts w:hint="default"/>
        </w:rPr>
        <w:t>ateľ</w:t>
      </w:r>
      <w:r>
        <w:rPr>
          <w:rFonts w:hint="default"/>
        </w:rPr>
        <w:t>ný</w:t>
      </w:r>
      <w:r>
        <w:rPr>
          <w:rFonts w:hint="default"/>
        </w:rPr>
        <w:t xml:space="preserve"> š</w:t>
      </w:r>
      <w:r>
        <w:rPr>
          <w:rFonts w:hint="default"/>
        </w:rPr>
        <w:t>tatistický</w:t>
      </w:r>
      <w:r>
        <w:rPr>
          <w:rFonts w:hint="default"/>
        </w:rPr>
        <w:t xml:space="preserve"> systé</w:t>
      </w:r>
      <w:r>
        <w:rPr>
          <w:rFonts w:hint="default"/>
        </w:rPr>
        <w:t>m schopný</w:t>
      </w:r>
      <w:r>
        <w:rPr>
          <w:rFonts w:hint="default"/>
        </w:rPr>
        <w:t xml:space="preserve"> poskytovať</w:t>
      </w:r>
      <w:r>
        <w:rPr>
          <w:rFonts w:hint="default"/>
        </w:rPr>
        <w:t xml:space="preserve"> spoľ</w:t>
      </w:r>
      <w:r>
        <w:rPr>
          <w:rFonts w:hint="default"/>
        </w:rPr>
        <w:t>ahlivé</w:t>
      </w:r>
      <w:r>
        <w:rPr>
          <w:rFonts w:hint="default"/>
        </w:rPr>
        <w:t>, objektí</w:t>
      </w:r>
      <w:r>
        <w:rPr>
          <w:rFonts w:hint="default"/>
        </w:rPr>
        <w:t>vne a presné</w:t>
      </w:r>
      <w:r>
        <w:rPr>
          <w:rFonts w:hint="default"/>
        </w:rPr>
        <w:t xml:space="preserve"> ú</w:t>
      </w:r>
      <w:r>
        <w:rPr>
          <w:rFonts w:hint="default"/>
        </w:rPr>
        <w:t>daje potrebné</w:t>
      </w:r>
      <w:r>
        <w:rPr>
          <w:rFonts w:hint="default"/>
        </w:rPr>
        <w:t xml:space="preserve"> na plá</w:t>
      </w:r>
      <w:r>
        <w:rPr>
          <w:rFonts w:hint="default"/>
        </w:rPr>
        <w:t>novanie a monitorovanie transformač</w:t>
      </w:r>
      <w:r>
        <w:rPr>
          <w:rFonts w:hint="default"/>
        </w:rPr>
        <w:t>né</w:t>
      </w:r>
      <w:r>
        <w:rPr>
          <w:rFonts w:hint="default"/>
        </w:rPr>
        <w:t>ho a reformné</w:t>
      </w:r>
      <w:r>
        <w:rPr>
          <w:rFonts w:hint="default"/>
        </w:rPr>
        <w:t>ho procesu v Srbsku. Ten</w:t>
      </w:r>
      <w:r>
        <w:rPr>
          <w:rFonts w:hint="default"/>
        </w:rPr>
        <w:t>t</w:t>
      </w:r>
      <w:r>
        <w:rPr>
          <w:rFonts w:hint="default"/>
        </w:rPr>
        <w:t>o systé</w:t>
      </w:r>
      <w:r>
        <w:rPr>
          <w:rFonts w:hint="default"/>
        </w:rPr>
        <w:t>m by mal takisto š</w:t>
      </w:r>
      <w:r>
        <w:rPr>
          <w:rFonts w:hint="default"/>
        </w:rPr>
        <w:t>tatistické</w:t>
      </w:r>
      <w:r>
        <w:rPr>
          <w:rFonts w:hint="default"/>
        </w:rPr>
        <w:t>mu ú</w:t>
      </w:r>
      <w:r>
        <w:rPr>
          <w:rFonts w:hint="default"/>
        </w:rPr>
        <w:t>radu v Srbsku umož</w:t>
      </w:r>
      <w:r>
        <w:rPr>
          <w:rFonts w:hint="default"/>
        </w:rPr>
        <w:t>niť</w:t>
      </w:r>
      <w:r>
        <w:rPr>
          <w:rFonts w:hint="default"/>
        </w:rPr>
        <w:t>, aby lepš</w:t>
      </w:r>
      <w:r>
        <w:rPr>
          <w:rFonts w:hint="default"/>
        </w:rPr>
        <w:t>ie slúž</w:t>
      </w:r>
      <w:r>
        <w:rPr>
          <w:rFonts w:hint="default"/>
        </w:rPr>
        <w:t>il domá</w:t>
      </w:r>
      <w:r>
        <w:rPr>
          <w:rFonts w:hint="default"/>
        </w:rPr>
        <w:t>cim klientom (a to verejnej sprá</w:t>
      </w:r>
      <w:r>
        <w:rPr>
          <w:rFonts w:hint="default"/>
        </w:rPr>
        <w:t>ve, ako aj sú</w:t>
      </w:r>
      <w:r>
        <w:rPr>
          <w:rFonts w:hint="default"/>
        </w:rPr>
        <w:t>kromné</w:t>
      </w:r>
      <w:r>
        <w:rPr>
          <w:rFonts w:hint="default"/>
        </w:rPr>
        <w:t>mu sektoru). V rá</w:t>
      </w:r>
      <w:r>
        <w:rPr>
          <w:rFonts w:hint="default"/>
        </w:rPr>
        <w:t>mci š</w:t>
      </w:r>
      <w:r>
        <w:rPr>
          <w:rFonts w:hint="default"/>
        </w:rPr>
        <w:t>tatistické</w:t>
      </w:r>
      <w:r>
        <w:rPr>
          <w:rFonts w:hint="default"/>
        </w:rPr>
        <w:t>ho systé</w:t>
      </w:r>
      <w:r>
        <w:rPr>
          <w:rFonts w:hint="default"/>
        </w:rPr>
        <w:t>mu by sa mali dodrž</w:t>
      </w:r>
      <w:r>
        <w:rPr>
          <w:rFonts w:hint="default"/>
        </w:rPr>
        <w:t>iavať</w:t>
      </w:r>
      <w:r>
        <w:rPr>
          <w:rFonts w:hint="default"/>
        </w:rPr>
        <w:t xml:space="preserve"> zá</w:t>
      </w:r>
      <w:r>
        <w:rPr>
          <w:rFonts w:hint="default"/>
        </w:rPr>
        <w:t>kladné</w:t>
      </w:r>
      <w:r>
        <w:rPr>
          <w:rFonts w:hint="default"/>
        </w:rPr>
        <w:t xml:space="preserve"> š</w:t>
      </w:r>
      <w:r>
        <w:rPr>
          <w:rFonts w:hint="default"/>
        </w:rPr>
        <w:t>tatistické</w:t>
      </w:r>
      <w:r>
        <w:rPr>
          <w:rFonts w:hint="default"/>
        </w:rPr>
        <w:t xml:space="preserve"> zá</w:t>
      </w:r>
      <w:r>
        <w:rPr>
          <w:rFonts w:hint="default"/>
        </w:rPr>
        <w:t>sady Organizá</w:t>
      </w:r>
      <w:r>
        <w:rPr>
          <w:rFonts w:hint="default"/>
        </w:rPr>
        <w:t>cie spojený</w:t>
      </w:r>
      <w:r>
        <w:rPr>
          <w:rFonts w:hint="default"/>
        </w:rPr>
        <w:t>ch ná</w:t>
      </w:r>
      <w:r>
        <w:rPr>
          <w:rFonts w:hint="default"/>
        </w:rPr>
        <w:t>rod</w:t>
      </w:r>
      <w:r>
        <w:rPr>
          <w:rFonts w:hint="default"/>
        </w:rPr>
        <w:t>o</w:t>
      </w:r>
      <w:r>
        <w:rPr>
          <w:rFonts w:hint="default"/>
        </w:rPr>
        <w:t>v, zá</w:t>
      </w:r>
      <w:r>
        <w:rPr>
          <w:rFonts w:hint="default"/>
        </w:rPr>
        <w:t>sady obsiahnuté</w:t>
      </w:r>
      <w:r>
        <w:rPr>
          <w:rFonts w:hint="default"/>
        </w:rPr>
        <w:t xml:space="preserve"> v Kó</w:t>
      </w:r>
      <w:r>
        <w:rPr>
          <w:rFonts w:hint="default"/>
        </w:rPr>
        <w:t>dexe euró</w:t>
      </w:r>
      <w:r>
        <w:rPr>
          <w:rFonts w:hint="default"/>
        </w:rPr>
        <w:t>pskej š</w:t>
      </w:r>
      <w:r>
        <w:rPr>
          <w:rFonts w:hint="default"/>
        </w:rPr>
        <w:t>tatistiky a ustanovenia euró</w:t>
      </w:r>
      <w:r>
        <w:rPr>
          <w:rFonts w:hint="default"/>
        </w:rPr>
        <w:t>pskeho prá</w:t>
      </w:r>
      <w:r>
        <w:rPr>
          <w:rFonts w:hint="default"/>
        </w:rPr>
        <w:t>va v oblasti š</w:t>
      </w:r>
      <w:r>
        <w:rPr>
          <w:rFonts w:hint="default"/>
        </w:rPr>
        <w:t>tatistiky, a systé</w:t>
      </w:r>
      <w:r>
        <w:rPr>
          <w:rFonts w:hint="default"/>
        </w:rPr>
        <w:t>m by sa mal vyví</w:t>
      </w:r>
      <w:r>
        <w:rPr>
          <w:rFonts w:hint="default"/>
        </w:rPr>
        <w:t>jať</w:t>
      </w:r>
      <w:r>
        <w:rPr>
          <w:rFonts w:hint="default"/>
        </w:rPr>
        <w:t xml:space="preserve"> smerom k </w:t>
      </w:r>
      <w:r>
        <w:rPr>
          <w:i/>
          <w:iCs/>
        </w:rPr>
        <w:t>acquis</w:t>
      </w:r>
      <w:r>
        <w:rPr>
          <w:rFonts w:hint="default"/>
        </w:rPr>
        <w:t xml:space="preserve"> Spoloč</w:t>
      </w:r>
      <w:r>
        <w:rPr>
          <w:rFonts w:hint="default"/>
        </w:rPr>
        <w:t>enstva. Strany budú</w:t>
      </w:r>
      <w:r>
        <w:rPr>
          <w:rFonts w:hint="default"/>
        </w:rPr>
        <w:t xml:space="preserve"> spolupracovať</w:t>
      </w:r>
      <w:r>
        <w:rPr>
          <w:rFonts w:hint="default"/>
        </w:rPr>
        <w:t xml:space="preserve"> predovš</w:t>
      </w:r>
      <w:r>
        <w:rPr>
          <w:rFonts w:hint="default"/>
        </w:rPr>
        <w:t>etký</w:t>
      </w:r>
      <w:r>
        <w:rPr>
          <w:rFonts w:hint="default"/>
        </w:rPr>
        <w:t>m, aby zabezpeč</w:t>
      </w:r>
      <w:r>
        <w:rPr>
          <w:rFonts w:hint="default"/>
        </w:rPr>
        <w:t>ili dô</w:t>
      </w:r>
      <w:r>
        <w:rPr>
          <w:rFonts w:hint="default"/>
        </w:rPr>
        <w:t>verný</w:t>
      </w:r>
      <w:r>
        <w:rPr>
          <w:rFonts w:hint="default"/>
        </w:rPr>
        <w:t xml:space="preserve"> charakter individuá</w:t>
      </w:r>
      <w:r>
        <w:rPr>
          <w:rFonts w:hint="default"/>
        </w:rPr>
        <w:t>lnych ú</w:t>
      </w:r>
      <w:r>
        <w:rPr>
          <w:rFonts w:hint="default"/>
        </w:rPr>
        <w:t>dajov</w:t>
      </w:r>
      <w:r>
        <w:rPr>
          <w:rFonts w:hint="default"/>
        </w:rPr>
        <w:t>, postupne zvýš</w:t>
      </w:r>
      <w:r>
        <w:rPr>
          <w:rFonts w:hint="default"/>
        </w:rPr>
        <w:t>ili množ</w:t>
      </w:r>
      <w:r>
        <w:rPr>
          <w:rFonts w:hint="default"/>
        </w:rPr>
        <w:t>stvo zbieraný</w:t>
      </w:r>
      <w:r>
        <w:rPr>
          <w:rFonts w:hint="default"/>
        </w:rPr>
        <w:t>ch ú</w:t>
      </w:r>
      <w:r>
        <w:rPr>
          <w:rFonts w:hint="default"/>
        </w:rPr>
        <w:t>dajov a ú</w:t>
      </w:r>
      <w:r>
        <w:rPr>
          <w:rFonts w:hint="default"/>
        </w:rPr>
        <w:t>dajov poskytovaný</w:t>
      </w:r>
      <w:r>
        <w:rPr>
          <w:rFonts w:hint="default"/>
        </w:rPr>
        <w:t>ch do Euró</w:t>
      </w:r>
      <w:r>
        <w:rPr>
          <w:rFonts w:hint="default"/>
        </w:rPr>
        <w:t>pskeho š</w:t>
      </w:r>
      <w:r>
        <w:rPr>
          <w:rFonts w:hint="default"/>
        </w:rPr>
        <w:t>tatistické</w:t>
      </w:r>
      <w:r>
        <w:rPr>
          <w:rFonts w:hint="default"/>
        </w:rPr>
        <w:t>ho systé</w:t>
      </w:r>
      <w:r>
        <w:rPr>
          <w:rFonts w:hint="default"/>
        </w:rPr>
        <w:t>mu, a </w:t>
      </w:r>
      <w:r>
        <w:rPr>
          <w:rFonts w:hint="default"/>
        </w:rPr>
        <w:t>aby si vymieň</w:t>
      </w:r>
      <w:r>
        <w:rPr>
          <w:rFonts w:hint="default"/>
        </w:rPr>
        <w:t>ali informá</w:t>
      </w:r>
      <w:r>
        <w:rPr>
          <w:rFonts w:hint="default"/>
        </w:rPr>
        <w:t>cie o metó</w:t>
      </w:r>
      <w:r>
        <w:rPr>
          <w:rFonts w:hint="default"/>
        </w:rPr>
        <w:t>dach, transfere know-how a odbornej prí</w:t>
      </w:r>
      <w:r>
        <w:rPr>
          <w:rFonts w:hint="default"/>
        </w:rPr>
        <w:t>prave.</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91</w:t>
        <w:br/>
      </w:r>
      <w:r>
        <w:rPr>
          <w:rFonts w:hint="default"/>
          <w:b/>
          <w:bCs/>
        </w:rPr>
        <w:t>Bankovní</w:t>
      </w:r>
      <w:r>
        <w:rPr>
          <w:rFonts w:hint="default"/>
          <w:b/>
          <w:bCs/>
        </w:rPr>
        <w:t>ctvo, poisť</w:t>
      </w:r>
      <w:r>
        <w:rPr>
          <w:rFonts w:hint="default"/>
          <w:b/>
          <w:bCs/>
        </w:rPr>
        <w:t>ovní</w:t>
      </w:r>
      <w:r>
        <w:rPr>
          <w:rFonts w:hint="default"/>
          <w:b/>
          <w:bCs/>
        </w:rPr>
        <w:t>ctvo a ostatné</w:t>
      </w:r>
      <w:r>
        <w:rPr>
          <w:rFonts w:hint="default"/>
          <w:b/>
          <w:bCs/>
        </w:rPr>
        <w:t xml:space="preserve"> finanč</w:t>
      </w:r>
      <w:r>
        <w:rPr>
          <w:rFonts w:hint="default"/>
          <w:b/>
          <w:bCs/>
        </w:rPr>
        <w:t>né</w:t>
      </w:r>
      <w:r>
        <w:rPr>
          <w:rFonts w:hint="default"/>
          <w:b/>
          <w:bCs/>
        </w:rPr>
        <w:t xml:space="preserve"> služ</w:t>
      </w:r>
      <w:r>
        <w:rPr>
          <w:rFonts w:hint="default"/>
          <w:b/>
          <w:bCs/>
        </w:rPr>
        <w:t>by</w:t>
      </w:r>
    </w:p>
    <w:p w:rsidR="00E2180F">
      <w:pPr>
        <w:bidi w:val="0"/>
        <w:rPr>
          <w:rFonts w:hint="default"/>
        </w:rPr>
      </w:pPr>
      <w:r>
        <w:t>Spol</w:t>
      </w:r>
      <w:r>
        <w:rPr>
          <w:rFonts w:hint="default"/>
        </w:rPr>
        <w:t>uprá</w:t>
      </w:r>
      <w:r>
        <w:rPr>
          <w:rFonts w:hint="default"/>
        </w:rPr>
        <w:t>ca medzi Srbskom a Spoloč</w:t>
      </w:r>
      <w:r>
        <w:rPr>
          <w:rFonts w:hint="default"/>
        </w:rPr>
        <w:t>enstvom sa zameria na prioritné</w:t>
      </w:r>
      <w:r>
        <w:rPr>
          <w:rFonts w:hint="default"/>
        </w:rPr>
        <w:t xml:space="preserve"> oblasti sú</w:t>
      </w:r>
      <w:r>
        <w:rPr>
          <w:rFonts w:hint="default"/>
        </w:rPr>
        <w:t>visiace s </w:t>
      </w:r>
      <w:r>
        <w:rPr>
          <w:i/>
          <w:iCs/>
        </w:rPr>
        <w:t>acquis</w:t>
      </w:r>
      <w:r>
        <w:rPr>
          <w:rFonts w:hint="default"/>
        </w:rPr>
        <w:t xml:space="preserve"> Spoloč</w:t>
      </w:r>
      <w:r>
        <w:rPr>
          <w:rFonts w:hint="default"/>
        </w:rPr>
        <w:t>enstva v oblasti bankovní</w:t>
      </w:r>
      <w:r>
        <w:rPr>
          <w:rFonts w:hint="default"/>
        </w:rPr>
        <w:t>ctva, poisť</w:t>
      </w:r>
      <w:r>
        <w:rPr>
          <w:rFonts w:hint="default"/>
        </w:rPr>
        <w:t>ovní</w:t>
      </w:r>
      <w:r>
        <w:rPr>
          <w:rFonts w:hint="default"/>
        </w:rPr>
        <w:t>ctva a finanč</w:t>
      </w:r>
      <w:r>
        <w:rPr>
          <w:rFonts w:hint="default"/>
        </w:rPr>
        <w:t>ný</w:t>
      </w:r>
      <w:r>
        <w:rPr>
          <w:rFonts w:hint="default"/>
        </w:rPr>
        <w:t>ch služ</w:t>
      </w:r>
      <w:r>
        <w:rPr>
          <w:rFonts w:hint="default"/>
        </w:rPr>
        <w:t>ieb. Strany budú</w:t>
      </w:r>
      <w:r>
        <w:rPr>
          <w:rFonts w:hint="default"/>
        </w:rPr>
        <w:t xml:space="preserve"> spolupracovať</w:t>
      </w:r>
      <w:r>
        <w:rPr>
          <w:rFonts w:hint="default"/>
        </w:rPr>
        <w:t>, aby vytvorili a ď</w:t>
      </w:r>
      <w:r>
        <w:rPr>
          <w:rFonts w:hint="default"/>
        </w:rPr>
        <w:t>alej rozví</w:t>
      </w:r>
      <w:r>
        <w:rPr>
          <w:rFonts w:hint="default"/>
        </w:rPr>
        <w:t>jali vhodný</w:t>
      </w:r>
      <w:r>
        <w:rPr>
          <w:rFonts w:hint="default"/>
        </w:rPr>
        <w:t xml:space="preserve"> rá</w:t>
      </w:r>
      <w:r>
        <w:rPr>
          <w:rFonts w:hint="default"/>
        </w:rPr>
        <w:t>mec na podporu bankovní</w:t>
      </w:r>
      <w:r>
        <w:rPr>
          <w:rFonts w:hint="default"/>
        </w:rPr>
        <w:t>ctva</w:t>
      </w:r>
      <w:r>
        <w:rPr>
          <w:rFonts w:hint="default"/>
        </w:rPr>
        <w:t>, poisť</w:t>
      </w:r>
      <w:r>
        <w:rPr>
          <w:rFonts w:hint="default"/>
        </w:rPr>
        <w:t>ovní</w:t>
      </w:r>
      <w:r>
        <w:rPr>
          <w:rFonts w:hint="default"/>
        </w:rPr>
        <w:t>ctva a finanč</w:t>
      </w:r>
      <w:r>
        <w:rPr>
          <w:rFonts w:hint="default"/>
        </w:rPr>
        <w:t>ný</w:t>
      </w:r>
      <w:r>
        <w:rPr>
          <w:rFonts w:hint="default"/>
        </w:rPr>
        <w:t>ch služ</w:t>
      </w:r>
      <w:r>
        <w:rPr>
          <w:rFonts w:hint="default"/>
        </w:rPr>
        <w:t>ieb v Srbsku, ktorý</w:t>
      </w:r>
      <w:r>
        <w:rPr>
          <w:rFonts w:hint="default"/>
        </w:rPr>
        <w:t xml:space="preserve"> bude založ</w:t>
      </w:r>
      <w:r>
        <w:rPr>
          <w:rFonts w:hint="default"/>
        </w:rPr>
        <w:t>ený</w:t>
      </w:r>
      <w:r>
        <w:rPr>
          <w:rFonts w:hint="default"/>
        </w:rPr>
        <w:t xml:space="preserve"> na zá</w:t>
      </w:r>
      <w:r>
        <w:rPr>
          <w:rFonts w:hint="default"/>
        </w:rPr>
        <w:t>sadá</w:t>
      </w:r>
      <w:r>
        <w:rPr>
          <w:rFonts w:hint="default"/>
        </w:rPr>
        <w:t>ch spravodlivej hospodá</w:t>
      </w:r>
      <w:r>
        <w:rPr>
          <w:rFonts w:hint="default"/>
        </w:rPr>
        <w:t>rskej súť</w:t>
      </w:r>
      <w:r>
        <w:rPr>
          <w:rFonts w:hint="default"/>
        </w:rPr>
        <w:t>až</w:t>
      </w:r>
      <w:r>
        <w:rPr>
          <w:rFonts w:hint="default"/>
        </w:rPr>
        <w:t>e a zabezpečí</w:t>
      </w:r>
      <w:r>
        <w:rPr>
          <w:rFonts w:hint="default"/>
        </w:rPr>
        <w:t xml:space="preserve"> rovnosť</w:t>
      </w:r>
      <w:r>
        <w:rPr>
          <w:rFonts w:hint="default"/>
        </w:rPr>
        <w:t xml:space="preserve"> podmienok. </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92</w:t>
        <w:br/>
      </w:r>
      <w:r>
        <w:rPr>
          <w:rFonts w:hint="default"/>
          <w:b/>
          <w:bCs/>
        </w:rPr>
        <w:t>Spoluprá</w:t>
      </w:r>
      <w:r>
        <w:rPr>
          <w:rFonts w:hint="default"/>
          <w:b/>
          <w:bCs/>
        </w:rPr>
        <w:t>ca v oblasti vnú</w:t>
      </w:r>
      <w:r>
        <w:rPr>
          <w:rFonts w:hint="default"/>
          <w:b/>
          <w:bCs/>
        </w:rPr>
        <w:t>tornej kontroly a externé</w:t>
      </w:r>
      <w:r>
        <w:rPr>
          <w:rFonts w:hint="default"/>
          <w:b/>
          <w:bCs/>
        </w:rPr>
        <w:t>ho auditu</w:t>
      </w:r>
    </w:p>
    <w:p w:rsidR="00E2180F">
      <w:pPr>
        <w:bidi w:val="0"/>
        <w:rPr>
          <w:rFonts w:hint="default"/>
        </w:rPr>
      </w:pPr>
      <w:r>
        <w:rPr>
          <w:rFonts w:hint="default"/>
        </w:rPr>
        <w:t>Strany sa pri spoluprá</w:t>
      </w:r>
      <w:r>
        <w:rPr>
          <w:rFonts w:hint="default"/>
        </w:rPr>
        <w:t>ci zamerajú</w:t>
      </w:r>
      <w:r>
        <w:rPr>
          <w:rFonts w:hint="default"/>
        </w:rPr>
        <w:t xml:space="preserve"> na priori</w:t>
      </w:r>
      <w:r>
        <w:rPr>
          <w:rFonts w:hint="default"/>
        </w:rPr>
        <w:t>tné</w:t>
      </w:r>
      <w:r>
        <w:rPr>
          <w:rFonts w:hint="default"/>
        </w:rPr>
        <w:t xml:space="preserve"> oblasti sú</w:t>
      </w:r>
      <w:r>
        <w:rPr>
          <w:rFonts w:hint="default"/>
        </w:rPr>
        <w:t xml:space="preserve">visiace s </w:t>
      </w:r>
      <w:r>
        <w:rPr>
          <w:i/>
          <w:iCs/>
        </w:rPr>
        <w:t>acquis</w:t>
      </w:r>
      <w:r>
        <w:rPr>
          <w:rFonts w:hint="default"/>
        </w:rPr>
        <w:t xml:space="preserve"> Spoloč</w:t>
      </w:r>
      <w:r>
        <w:rPr>
          <w:rFonts w:hint="default"/>
        </w:rPr>
        <w:t>enstva v </w:t>
      </w:r>
      <w:r>
        <w:rPr>
          <w:rFonts w:hint="default"/>
        </w:rPr>
        <w:t>oblasti verejnej vnú</w:t>
      </w:r>
      <w:r>
        <w:rPr>
          <w:rFonts w:hint="default"/>
        </w:rPr>
        <w:t>tornej finanč</w:t>
      </w:r>
      <w:r>
        <w:rPr>
          <w:rFonts w:hint="default"/>
        </w:rPr>
        <w:t>nej kontroly a externé</w:t>
      </w:r>
      <w:r>
        <w:rPr>
          <w:rFonts w:hint="default"/>
        </w:rPr>
        <w:t>ho auditu. Strany budú</w:t>
      </w:r>
      <w:r>
        <w:rPr>
          <w:rFonts w:hint="default"/>
        </w:rPr>
        <w:t xml:space="preserve"> predovš</w:t>
      </w:r>
      <w:r>
        <w:rPr>
          <w:rFonts w:hint="default"/>
        </w:rPr>
        <w:t>etký</w:t>
      </w:r>
      <w:r>
        <w:rPr>
          <w:rFonts w:hint="default"/>
        </w:rPr>
        <w:t>m spolupracovať</w:t>
      </w:r>
      <w:r>
        <w:rPr>
          <w:rFonts w:hint="default"/>
        </w:rPr>
        <w:t>, aby v Srbsku prostrední</w:t>
      </w:r>
      <w:r>
        <w:rPr>
          <w:rFonts w:hint="default"/>
        </w:rPr>
        <w:t>ctvom vytvorenia a prijatia prí</w:t>
      </w:r>
      <w:r>
        <w:rPr>
          <w:rFonts w:hint="default"/>
        </w:rPr>
        <w:t>sluš</w:t>
      </w:r>
      <w:r>
        <w:rPr>
          <w:rFonts w:hint="default"/>
        </w:rPr>
        <w:t>ný</w:t>
      </w:r>
      <w:r>
        <w:rPr>
          <w:rFonts w:hint="default"/>
        </w:rPr>
        <w:t>ch predpisov vytvorili transparentný</w:t>
      </w:r>
      <w:r>
        <w:rPr>
          <w:rFonts w:hint="default"/>
        </w:rPr>
        <w:t>, efektí</w:t>
      </w:r>
      <w:r>
        <w:rPr>
          <w:rFonts w:hint="default"/>
        </w:rPr>
        <w:t>vny a hospodá</w:t>
      </w:r>
      <w:r>
        <w:rPr>
          <w:rFonts w:hint="default"/>
        </w:rPr>
        <w:t>rny systé</w:t>
      </w:r>
      <w:r>
        <w:rPr>
          <w:rFonts w:hint="default"/>
        </w:rPr>
        <w:t>m verejnej vnú</w:t>
      </w:r>
      <w:r>
        <w:rPr>
          <w:rFonts w:hint="default"/>
        </w:rPr>
        <w:t>tornej finanč</w:t>
      </w:r>
      <w:r>
        <w:rPr>
          <w:rFonts w:hint="default"/>
        </w:rPr>
        <w:t>nej kontroly vrá</w:t>
      </w:r>
      <w:r>
        <w:rPr>
          <w:rFonts w:hint="default"/>
        </w:rPr>
        <w:t>tane systé</w:t>
      </w:r>
      <w:r>
        <w:rPr>
          <w:rFonts w:hint="default"/>
        </w:rPr>
        <w:t>mu finanč</w:t>
      </w:r>
      <w:r>
        <w:rPr>
          <w:rFonts w:hint="default"/>
        </w:rPr>
        <w:t>né</w:t>
      </w:r>
      <w:r>
        <w:rPr>
          <w:rFonts w:hint="default"/>
        </w:rPr>
        <w:t>ho hospodá</w:t>
      </w:r>
      <w:r>
        <w:rPr>
          <w:rFonts w:hint="default"/>
        </w:rPr>
        <w:t>renia a kontroly, funkč</w:t>
      </w:r>
      <w:r>
        <w:rPr>
          <w:rFonts w:hint="default"/>
        </w:rPr>
        <w:t>ne nezá</w:t>
      </w:r>
      <w:r>
        <w:rPr>
          <w:rFonts w:hint="default"/>
        </w:rPr>
        <w:t>vislé</w:t>
      </w:r>
      <w:r>
        <w:rPr>
          <w:rFonts w:hint="default"/>
        </w:rPr>
        <w:t>ho vnú</w:t>
      </w:r>
      <w:r>
        <w:rPr>
          <w:rFonts w:hint="default"/>
        </w:rPr>
        <w:t>torné</w:t>
      </w:r>
      <w:r>
        <w:rPr>
          <w:rFonts w:hint="default"/>
        </w:rPr>
        <w:t>ho auditu a nezá</w:t>
      </w:r>
      <w:r>
        <w:rPr>
          <w:rFonts w:hint="default"/>
        </w:rPr>
        <w:t>vislý</w:t>
      </w:r>
      <w:r>
        <w:rPr>
          <w:rFonts w:hint="default"/>
        </w:rPr>
        <w:t>ch systé</w:t>
      </w:r>
      <w:r>
        <w:rPr>
          <w:rFonts w:hint="default"/>
        </w:rPr>
        <w:t>mov externé</w:t>
      </w:r>
      <w:r>
        <w:rPr>
          <w:rFonts w:hint="default"/>
        </w:rPr>
        <w:t>ho auditu, ktorý</w:t>
      </w:r>
      <w:r>
        <w:rPr>
          <w:rFonts w:hint="default"/>
        </w:rPr>
        <w:t xml:space="preserve"> bude v sú</w:t>
      </w:r>
      <w:r>
        <w:rPr>
          <w:rFonts w:hint="default"/>
        </w:rPr>
        <w:t>lade s medziná</w:t>
      </w:r>
      <w:r>
        <w:rPr>
          <w:rFonts w:hint="default"/>
        </w:rPr>
        <w:t>rodne uzná</w:t>
      </w:r>
      <w:r>
        <w:rPr>
          <w:rFonts w:hint="default"/>
        </w:rPr>
        <w:t>vaný</w:t>
      </w:r>
      <w:r>
        <w:rPr>
          <w:rFonts w:hint="default"/>
        </w:rPr>
        <w:t>mi normami a metó</w:t>
      </w:r>
      <w:r>
        <w:rPr>
          <w:rFonts w:hint="default"/>
        </w:rPr>
        <w:t>da</w:t>
      </w:r>
      <w:r>
        <w:rPr>
          <w:rFonts w:hint="default"/>
        </w:rPr>
        <w:t>m</w:t>
      </w:r>
      <w:r>
        <w:rPr>
          <w:rFonts w:hint="default"/>
        </w:rPr>
        <w:t>i a osvedč</w:t>
      </w:r>
      <w:r>
        <w:rPr>
          <w:rFonts w:hint="default"/>
        </w:rPr>
        <w:t>ený</w:t>
      </w:r>
      <w:r>
        <w:rPr>
          <w:rFonts w:hint="default"/>
        </w:rPr>
        <w:t>mi postupmi EÚ</w:t>
      </w:r>
      <w:r>
        <w:rPr>
          <w:rFonts w:hint="default"/>
        </w:rPr>
        <w:t>. Spoluprá</w:t>
      </w:r>
      <w:r>
        <w:rPr>
          <w:rFonts w:hint="default"/>
        </w:rPr>
        <w:t>ca sa takisto sú</w:t>
      </w:r>
      <w:r>
        <w:rPr>
          <w:rFonts w:hint="default"/>
        </w:rPr>
        <w:t>stredí</w:t>
      </w:r>
      <w:r>
        <w:rPr>
          <w:rFonts w:hint="default"/>
        </w:rPr>
        <w:t xml:space="preserve"> aj na budovanie kapací</w:t>
      </w:r>
      <w:r>
        <w:rPr>
          <w:rFonts w:hint="default"/>
        </w:rPr>
        <w:t>t najvyšš</w:t>
      </w:r>
      <w:r>
        <w:rPr>
          <w:rFonts w:hint="default"/>
        </w:rPr>
        <w:t>ieho audí</w:t>
      </w:r>
      <w:r>
        <w:rPr>
          <w:rFonts w:hint="default"/>
        </w:rPr>
        <w:t>torské</w:t>
      </w:r>
      <w:r>
        <w:rPr>
          <w:rFonts w:hint="default"/>
        </w:rPr>
        <w:t>ho orgá</w:t>
      </w:r>
      <w:r>
        <w:rPr>
          <w:rFonts w:hint="default"/>
        </w:rPr>
        <w:t>nu Srbska. Aby mohli byť</w:t>
      </w:r>
      <w:r>
        <w:rPr>
          <w:rFonts w:hint="default"/>
        </w:rPr>
        <w:t xml:space="preserve"> splnené</w:t>
      </w:r>
      <w:r>
        <w:rPr>
          <w:rFonts w:hint="default"/>
        </w:rPr>
        <w:t xml:space="preserve"> povinnosti v oblasti koordiná</w:t>
      </w:r>
      <w:r>
        <w:rPr>
          <w:rFonts w:hint="default"/>
        </w:rPr>
        <w:t>cie a harmonizá</w:t>
      </w:r>
      <w:r>
        <w:rPr>
          <w:rFonts w:hint="default"/>
        </w:rPr>
        <w:t>cie vyplý</w:t>
      </w:r>
      <w:r>
        <w:rPr>
          <w:rFonts w:hint="default"/>
        </w:rPr>
        <w:t>vajú</w:t>
      </w:r>
      <w:r>
        <w:rPr>
          <w:rFonts w:hint="default"/>
        </w:rPr>
        <w:t>ce z pož</w:t>
      </w:r>
      <w:r>
        <w:rPr>
          <w:rFonts w:hint="default"/>
        </w:rPr>
        <w:t>iadaviek tohto č</w:t>
      </w:r>
      <w:r>
        <w:rPr>
          <w:rFonts w:hint="default"/>
        </w:rPr>
        <w:t>lá</w:t>
      </w:r>
      <w:r>
        <w:rPr>
          <w:rFonts w:hint="default"/>
        </w:rPr>
        <w:t>nku, spoluprá</w:t>
      </w:r>
      <w:r>
        <w:rPr>
          <w:rFonts w:hint="default"/>
        </w:rPr>
        <w:t>ca sa takisto</w:t>
      </w:r>
      <w:r>
        <w:rPr>
          <w:rFonts w:hint="default"/>
        </w:rPr>
        <w:t xml:space="preserve"> </w:t>
      </w:r>
      <w:r>
        <w:rPr>
          <w:rFonts w:hint="default"/>
        </w:rPr>
        <w:t>sú</w:t>
      </w:r>
      <w:r>
        <w:rPr>
          <w:rFonts w:hint="default"/>
        </w:rPr>
        <w:t>stredí</w:t>
      </w:r>
      <w:r>
        <w:rPr>
          <w:rFonts w:hint="default"/>
        </w:rPr>
        <w:t xml:space="preserve"> aj na vytvorenie a posilnenie ú</w:t>
      </w:r>
      <w:r>
        <w:rPr>
          <w:rFonts w:hint="default"/>
        </w:rPr>
        <w:t>stredný</w:t>
      </w:r>
      <w:r>
        <w:rPr>
          <w:rFonts w:hint="default"/>
        </w:rPr>
        <w:t>ch harmonizač</w:t>
      </w:r>
      <w:r>
        <w:rPr>
          <w:rFonts w:hint="default"/>
        </w:rPr>
        <w:t>ný</w:t>
      </w:r>
      <w:r>
        <w:rPr>
          <w:rFonts w:hint="default"/>
        </w:rPr>
        <w:t>ch ú</w:t>
      </w:r>
      <w:r>
        <w:rPr>
          <w:rFonts w:hint="default"/>
        </w:rPr>
        <w:t>tvarov pre finanč</w:t>
      </w:r>
      <w:r>
        <w:rPr>
          <w:rFonts w:hint="default"/>
        </w:rPr>
        <w:t>né</w:t>
      </w:r>
      <w:r>
        <w:rPr>
          <w:rFonts w:hint="default"/>
        </w:rPr>
        <w:t xml:space="preserve"> hospodá</w:t>
      </w:r>
      <w:r>
        <w:rPr>
          <w:rFonts w:hint="default"/>
        </w:rPr>
        <w:t>renie a kontrolu a pre vnú</w:t>
      </w:r>
      <w:r>
        <w:rPr>
          <w:rFonts w:hint="default"/>
        </w:rPr>
        <w:t>torný</w:t>
      </w:r>
      <w:r>
        <w:rPr>
          <w:rFonts w:hint="default"/>
        </w:rPr>
        <w:t xml:space="preserve"> audit.</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93</w:t>
        <w:br/>
      </w:r>
      <w:r>
        <w:rPr>
          <w:rFonts w:hint="default"/>
          <w:b/>
          <w:bCs/>
        </w:rPr>
        <w:t>Podpora a ochrana investí</w:t>
      </w:r>
      <w:r>
        <w:rPr>
          <w:rFonts w:hint="default"/>
          <w:b/>
          <w:bCs/>
        </w:rPr>
        <w:t>cií</w:t>
      </w:r>
    </w:p>
    <w:p w:rsidR="00E2180F">
      <w:pPr>
        <w:bidi w:val="0"/>
        <w:rPr>
          <w:rFonts w:hint="default"/>
        </w:rPr>
      </w:pPr>
      <w:r>
        <w:rPr>
          <w:rFonts w:hint="default"/>
        </w:rPr>
        <w:t>Strany v rozsahu svojej pô</w:t>
      </w:r>
      <w:r>
        <w:rPr>
          <w:rFonts w:hint="default"/>
        </w:rPr>
        <w:t>sobnosti v oblasti podpory a ochrany investí</w:t>
      </w:r>
      <w:r>
        <w:rPr>
          <w:rFonts w:hint="default"/>
        </w:rPr>
        <w:t>cií</w:t>
      </w:r>
      <w:r>
        <w:rPr>
          <w:rFonts w:hint="default"/>
        </w:rPr>
        <w:t xml:space="preserve"> spolupracuj</w:t>
      </w:r>
      <w:r>
        <w:rPr>
          <w:rFonts w:hint="default"/>
        </w:rPr>
        <w:t>ú</w:t>
      </w:r>
      <w:r>
        <w:rPr>
          <w:rFonts w:hint="default"/>
        </w:rPr>
        <w:t xml:space="preserve"> s </w:t>
      </w:r>
      <w:r>
        <w:rPr>
          <w:rFonts w:hint="default"/>
        </w:rPr>
        <w:t>cieľ</w:t>
      </w:r>
      <w:r>
        <w:rPr>
          <w:rFonts w:hint="default"/>
        </w:rPr>
        <w:t>om vytvoriť</w:t>
      </w:r>
      <w:r>
        <w:rPr>
          <w:rFonts w:hint="default"/>
        </w:rPr>
        <w:t xml:space="preserve"> priaznivé</w:t>
      </w:r>
      <w:r>
        <w:rPr>
          <w:rFonts w:hint="default"/>
        </w:rPr>
        <w:t xml:space="preserve"> podmienky pre domá</w:t>
      </w:r>
      <w:r>
        <w:rPr>
          <w:rFonts w:hint="default"/>
        </w:rPr>
        <w:t>ce a zahranič</w:t>
      </w:r>
      <w:r>
        <w:rPr>
          <w:rFonts w:hint="default"/>
        </w:rPr>
        <w:t>né</w:t>
      </w:r>
      <w:r>
        <w:rPr>
          <w:rFonts w:hint="default"/>
        </w:rPr>
        <w:t xml:space="preserve"> sú</w:t>
      </w:r>
      <w:r>
        <w:rPr>
          <w:rFonts w:hint="default"/>
        </w:rPr>
        <w:t>kromné</w:t>
      </w:r>
      <w:r>
        <w:rPr>
          <w:rFonts w:hint="default"/>
        </w:rPr>
        <w:t xml:space="preserve"> investí</w:t>
      </w:r>
      <w:r>
        <w:rPr>
          <w:rFonts w:hint="default"/>
        </w:rPr>
        <w:t>cie, č</w:t>
      </w:r>
      <w:r>
        <w:rPr>
          <w:rFonts w:hint="default"/>
        </w:rPr>
        <w:t>o je zá</w:t>
      </w:r>
      <w:r>
        <w:rPr>
          <w:rFonts w:hint="default"/>
        </w:rPr>
        <w:t>kladný</w:t>
      </w:r>
      <w:r>
        <w:rPr>
          <w:rFonts w:hint="default"/>
        </w:rPr>
        <w:t xml:space="preserve"> prvok hospodá</w:t>
      </w:r>
      <w:r>
        <w:rPr>
          <w:rFonts w:hint="default"/>
        </w:rPr>
        <w:t>rskej a priemyselnej revitalizá</w:t>
      </w:r>
      <w:r>
        <w:rPr>
          <w:rFonts w:hint="default"/>
        </w:rPr>
        <w:t>cie Srbska. Srbsko sa v rá</w:t>
      </w:r>
      <w:r>
        <w:rPr>
          <w:rFonts w:hint="default"/>
        </w:rPr>
        <w:t>mci spoluprá</w:t>
      </w:r>
      <w:r>
        <w:rPr>
          <w:rFonts w:hint="default"/>
        </w:rPr>
        <w:t>ce sú</w:t>
      </w:r>
      <w:r>
        <w:rPr>
          <w:rFonts w:hint="default"/>
        </w:rPr>
        <w:t>stredí</w:t>
      </w:r>
      <w:r>
        <w:rPr>
          <w:rFonts w:hint="default"/>
        </w:rPr>
        <w:t xml:space="preserve"> predovš</w:t>
      </w:r>
      <w:r>
        <w:rPr>
          <w:rFonts w:hint="default"/>
        </w:rPr>
        <w:t>etký</w:t>
      </w:r>
      <w:r>
        <w:rPr>
          <w:rFonts w:hint="default"/>
        </w:rPr>
        <w:t>m na skvalitnenie prá</w:t>
      </w:r>
      <w:r>
        <w:rPr>
          <w:rFonts w:hint="default"/>
        </w:rPr>
        <w:t>vneho rá</w:t>
      </w:r>
      <w:r>
        <w:rPr>
          <w:rFonts w:hint="default"/>
        </w:rPr>
        <w:t>mca na podporu a ochr</w:t>
      </w:r>
      <w:r>
        <w:rPr>
          <w:rFonts w:hint="default"/>
        </w:rPr>
        <w:t>a</w:t>
      </w:r>
      <w:r>
        <w:rPr>
          <w:rFonts w:hint="default"/>
        </w:rPr>
        <w:t>nu investí</w:t>
      </w:r>
      <w:r>
        <w:rPr>
          <w:rFonts w:hint="default"/>
        </w:rPr>
        <w:t>cií.</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94</w:t>
        <w:br/>
      </w:r>
      <w:r>
        <w:rPr>
          <w:rFonts w:hint="default"/>
          <w:b/>
          <w:bCs/>
        </w:rPr>
        <w:t>Priemyselná</w:t>
      </w:r>
      <w:r>
        <w:rPr>
          <w:rFonts w:hint="default"/>
          <w:b/>
          <w:bCs/>
        </w:rPr>
        <w:t xml:space="preserve"> spoluprá</w:t>
      </w:r>
      <w:r>
        <w:rPr>
          <w:rFonts w:hint="default"/>
          <w:b/>
          <w:bCs/>
        </w:rPr>
        <w:t>ca</w:t>
      </w:r>
    </w:p>
    <w:p w:rsidR="00E2180F">
      <w:pPr>
        <w:bidi w:val="0"/>
        <w:rPr>
          <w:rFonts w:hint="default"/>
        </w:rPr>
      </w:pPr>
      <w:r>
        <w:rPr>
          <w:rFonts w:hint="default"/>
        </w:rPr>
        <w:t>Spoluprá</w:t>
      </w:r>
      <w:r>
        <w:rPr>
          <w:rFonts w:hint="default"/>
        </w:rPr>
        <w:t>ca sa zameria na podporu modernizá</w:t>
      </w:r>
      <w:r>
        <w:rPr>
          <w:rFonts w:hint="default"/>
        </w:rPr>
        <w:t>cie a reš</w:t>
      </w:r>
      <w:r>
        <w:rPr>
          <w:rFonts w:hint="default"/>
        </w:rPr>
        <w:t>trukturalizá</w:t>
      </w:r>
      <w:r>
        <w:rPr>
          <w:rFonts w:hint="default"/>
        </w:rPr>
        <w:t>cie priemyslu v Srbsku a </w:t>
      </w:r>
      <w:r>
        <w:rPr>
          <w:rFonts w:hint="default"/>
        </w:rPr>
        <w:t>jeho jednotlivý</w:t>
      </w:r>
      <w:r>
        <w:rPr>
          <w:rFonts w:hint="default"/>
        </w:rPr>
        <w:t>ch odvetví</w:t>
      </w:r>
      <w:r>
        <w:rPr>
          <w:rFonts w:hint="default"/>
        </w:rPr>
        <w:t>. Patrí</w:t>
      </w:r>
      <w:r>
        <w:rPr>
          <w:rFonts w:hint="default"/>
        </w:rPr>
        <w:t xml:space="preserve"> sem aj priemyselná</w:t>
      </w:r>
      <w:r>
        <w:rPr>
          <w:rFonts w:hint="default"/>
        </w:rPr>
        <w:t xml:space="preserve"> spoluprá</w:t>
      </w:r>
      <w:r>
        <w:rPr>
          <w:rFonts w:hint="default"/>
        </w:rPr>
        <w:t>ca medzi hospodá</w:t>
      </w:r>
      <w:r>
        <w:rPr>
          <w:rFonts w:hint="default"/>
        </w:rPr>
        <w:t>rskymi subjektmi s cieľ</w:t>
      </w:r>
      <w:r>
        <w:rPr>
          <w:rFonts w:hint="default"/>
        </w:rPr>
        <w:t>om posilniť</w:t>
      </w:r>
      <w:r>
        <w:rPr>
          <w:rFonts w:hint="default"/>
        </w:rPr>
        <w:t xml:space="preserve"> sú</w:t>
      </w:r>
      <w:r>
        <w:rPr>
          <w:rFonts w:hint="default"/>
        </w:rPr>
        <w:t>kromný</w:t>
      </w:r>
      <w:r>
        <w:rPr>
          <w:rFonts w:hint="default"/>
        </w:rPr>
        <w:t xml:space="preserve"> </w:t>
      </w:r>
      <w:r>
        <w:rPr>
          <w:rFonts w:hint="default"/>
        </w:rPr>
        <w:t>sektor za taký</w:t>
      </w:r>
      <w:r>
        <w:rPr>
          <w:rFonts w:hint="default"/>
        </w:rPr>
        <w:t>ch podmienok, ktoré</w:t>
      </w:r>
      <w:r>
        <w:rPr>
          <w:rFonts w:hint="default"/>
        </w:rPr>
        <w:t xml:space="preserve"> zabezpeč</w:t>
      </w:r>
      <w:r>
        <w:rPr>
          <w:rFonts w:hint="default"/>
        </w:rPr>
        <w:t>ia ochranu ž</w:t>
      </w:r>
      <w:r>
        <w:rPr>
          <w:rFonts w:hint="default"/>
        </w:rPr>
        <w:t>ivotné</w:t>
      </w:r>
      <w:r>
        <w:rPr>
          <w:rFonts w:hint="default"/>
        </w:rPr>
        <w:t>ho prostredia.</w:t>
      </w:r>
    </w:p>
    <w:p w:rsidR="00E2180F">
      <w:pPr>
        <w:bidi w:val="0"/>
        <w:rPr>
          <w:i/>
          <w:iCs/>
        </w:rPr>
      </w:pPr>
      <w:r>
        <w:rPr>
          <w:rFonts w:hint="default"/>
        </w:rPr>
        <w:t>V podnetoch v oblasti priemyselnej spoluprá</w:t>
      </w:r>
      <w:r>
        <w:rPr>
          <w:rFonts w:hint="default"/>
        </w:rPr>
        <w:t>ce sa odzrkadlia priority stanovené</w:t>
      </w:r>
      <w:r>
        <w:rPr>
          <w:rFonts w:hint="default"/>
        </w:rPr>
        <w:t xml:space="preserve"> oboma stranami. Zohľ</w:t>
      </w:r>
      <w:r>
        <w:rPr>
          <w:rFonts w:hint="default"/>
        </w:rPr>
        <w:t>adnia sa v nich regioná</w:t>
      </w:r>
      <w:r>
        <w:rPr>
          <w:rFonts w:hint="default"/>
        </w:rPr>
        <w:t>lne aspekty priemyselné</w:t>
      </w:r>
      <w:r>
        <w:rPr>
          <w:rFonts w:hint="default"/>
        </w:rPr>
        <w:t>ho rozvoja a prí</w:t>
      </w:r>
      <w:r>
        <w:rPr>
          <w:rFonts w:hint="default"/>
        </w:rPr>
        <w:t>padne sa podporia na</w:t>
      </w:r>
      <w:r>
        <w:rPr>
          <w:rFonts w:hint="default"/>
        </w:rPr>
        <w:t>dná</w:t>
      </w:r>
      <w:r>
        <w:rPr>
          <w:rFonts w:hint="default"/>
        </w:rPr>
        <w:t>rodné</w:t>
      </w:r>
      <w:r>
        <w:rPr>
          <w:rFonts w:hint="default"/>
        </w:rPr>
        <w:t xml:space="preserve"> partnerstvá</w:t>
      </w:r>
      <w:r>
        <w:rPr>
          <w:rFonts w:hint="default"/>
        </w:rPr>
        <w:t>. V rá</w:t>
      </w:r>
      <w:r>
        <w:rPr>
          <w:rFonts w:hint="default"/>
        </w:rPr>
        <w:t>mci tý</w:t>
      </w:r>
      <w:r>
        <w:rPr>
          <w:rFonts w:hint="default"/>
        </w:rPr>
        <w:t>chto iniciatí</w:t>
      </w:r>
      <w:r>
        <w:rPr>
          <w:rFonts w:hint="default"/>
        </w:rPr>
        <w:t>v by sa malo predovš</w:t>
      </w:r>
      <w:r>
        <w:rPr>
          <w:rFonts w:hint="default"/>
        </w:rPr>
        <w:t>etký</w:t>
      </w:r>
      <w:r>
        <w:rPr>
          <w:rFonts w:hint="default"/>
        </w:rPr>
        <w:t>m vyví</w:t>
      </w:r>
      <w:r>
        <w:rPr>
          <w:rFonts w:hint="default"/>
        </w:rPr>
        <w:t>jať</w:t>
      </w:r>
      <w:r>
        <w:rPr>
          <w:rFonts w:hint="default"/>
        </w:rPr>
        <w:t xml:space="preserve"> ú</w:t>
      </w:r>
      <w:r>
        <w:rPr>
          <w:rFonts w:hint="default"/>
        </w:rPr>
        <w:t>silie, aby sa vytvoril vhodný</w:t>
      </w:r>
      <w:r>
        <w:rPr>
          <w:rFonts w:hint="default"/>
        </w:rPr>
        <w:t xml:space="preserve"> rá</w:t>
      </w:r>
      <w:r>
        <w:rPr>
          <w:rFonts w:hint="default"/>
        </w:rPr>
        <w:t>mec pre podniky, zlepš</w:t>
      </w:r>
      <w:r>
        <w:rPr>
          <w:rFonts w:hint="default"/>
        </w:rPr>
        <w:t>ilo riadenie a know-how, podporili trhy, ich transparentnosť</w:t>
      </w:r>
      <w:r>
        <w:rPr>
          <w:rFonts w:hint="default"/>
        </w:rPr>
        <w:t xml:space="preserve"> a podnikateľ</w:t>
      </w:r>
      <w:r>
        <w:rPr>
          <w:rFonts w:hint="default"/>
        </w:rPr>
        <w:t>ské</w:t>
      </w:r>
      <w:r>
        <w:rPr>
          <w:rFonts w:hint="default"/>
        </w:rPr>
        <w:t xml:space="preserve"> prostredie. Osobitná</w:t>
      </w:r>
      <w:r>
        <w:rPr>
          <w:rFonts w:hint="default"/>
        </w:rPr>
        <w:t xml:space="preserve"> pozornosť</w:t>
      </w:r>
      <w:r>
        <w:rPr>
          <w:rFonts w:hint="default"/>
        </w:rPr>
        <w:t xml:space="preserve"> sa bude venov</w:t>
      </w:r>
      <w:r>
        <w:rPr>
          <w:rFonts w:hint="default"/>
        </w:rPr>
        <w:t>a</w:t>
      </w:r>
      <w:r>
        <w:rPr>
          <w:rFonts w:hint="default"/>
        </w:rPr>
        <w:t>ť</w:t>
      </w:r>
      <w:r>
        <w:rPr>
          <w:rFonts w:hint="default"/>
        </w:rPr>
        <w:t xml:space="preserve"> tomu, aby sa v Srbsku formovali efektí</w:t>
      </w:r>
      <w:r>
        <w:rPr>
          <w:rFonts w:hint="default"/>
        </w:rPr>
        <w:t>vne aktivity na podporu vý</w:t>
      </w:r>
      <w:r>
        <w:rPr>
          <w:rFonts w:hint="default"/>
        </w:rPr>
        <w:t>vozu.</w:t>
      </w:r>
    </w:p>
    <w:p w:rsidR="00E2180F">
      <w:pPr>
        <w:bidi w:val="0"/>
        <w:rPr>
          <w:rFonts w:hint="default"/>
        </w:rPr>
      </w:pPr>
      <w:r>
        <w:rPr>
          <w:rFonts w:hint="default"/>
        </w:rPr>
        <w:t>V rá</w:t>
      </w:r>
      <w:r>
        <w:rPr>
          <w:rFonts w:hint="default"/>
        </w:rPr>
        <w:t>mci spoluprá</w:t>
      </w:r>
      <w:r>
        <w:rPr>
          <w:rFonts w:hint="default"/>
        </w:rPr>
        <w:t>ce sa ná</w:t>
      </w:r>
      <w:r>
        <w:rPr>
          <w:rFonts w:hint="default"/>
        </w:rPr>
        <w:t>lež</w:t>
      </w:r>
      <w:r>
        <w:rPr>
          <w:rFonts w:hint="default"/>
        </w:rPr>
        <w:t>ite zohľ</w:t>
      </w:r>
      <w:r>
        <w:rPr>
          <w:rFonts w:hint="default"/>
        </w:rPr>
        <w:t>adní</w:t>
      </w:r>
      <w:r>
        <w:rPr>
          <w:rFonts w:hint="default"/>
        </w:rPr>
        <w:t xml:space="preserve"> </w:t>
      </w:r>
      <w:r>
        <w:rPr>
          <w:i/>
          <w:iCs/>
        </w:rPr>
        <w:t>acquis</w:t>
      </w:r>
      <w:r>
        <w:rPr>
          <w:rFonts w:hint="default"/>
        </w:rPr>
        <w:t xml:space="preserve"> Spoloč</w:t>
      </w:r>
      <w:r>
        <w:rPr>
          <w:rFonts w:hint="default"/>
        </w:rPr>
        <w:t>enstva v oblasti priemyselnej politiky.</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95</w:t>
        <w:br/>
      </w:r>
      <w:r>
        <w:rPr>
          <w:rFonts w:hint="default"/>
          <w:b/>
          <w:bCs/>
        </w:rPr>
        <w:t>Malé</w:t>
      </w:r>
      <w:r>
        <w:rPr>
          <w:rFonts w:hint="default"/>
          <w:b/>
          <w:bCs/>
        </w:rPr>
        <w:t xml:space="preserve"> a stredné</w:t>
      </w:r>
      <w:r>
        <w:rPr>
          <w:rFonts w:hint="default"/>
          <w:b/>
          <w:bCs/>
        </w:rPr>
        <w:t xml:space="preserve"> podniky</w:t>
      </w:r>
    </w:p>
    <w:p w:rsidR="00E2180F">
      <w:pPr>
        <w:bidi w:val="0"/>
        <w:rPr>
          <w:rFonts w:hint="default"/>
        </w:rPr>
      </w:pPr>
      <w:r>
        <w:rPr>
          <w:rFonts w:hint="default"/>
        </w:rPr>
        <w:t>Strany sa pri spoluprá</w:t>
      </w:r>
      <w:r>
        <w:rPr>
          <w:rFonts w:hint="default"/>
        </w:rPr>
        <w:t>ci zamerajú</w:t>
      </w:r>
      <w:r>
        <w:rPr>
          <w:rFonts w:hint="default"/>
        </w:rPr>
        <w:t xml:space="preserve"> na vytvá</w:t>
      </w:r>
      <w:r>
        <w:rPr>
          <w:rFonts w:hint="default"/>
        </w:rPr>
        <w:t>ranie a posilň</w:t>
      </w:r>
      <w:r>
        <w:rPr>
          <w:rFonts w:hint="default"/>
        </w:rPr>
        <w:t>ov</w:t>
      </w:r>
      <w:r>
        <w:rPr>
          <w:rFonts w:hint="default"/>
        </w:rPr>
        <w:t>anie malý</w:t>
      </w:r>
      <w:r>
        <w:rPr>
          <w:rFonts w:hint="default"/>
        </w:rPr>
        <w:t>ch a stredný</w:t>
      </w:r>
      <w:r>
        <w:rPr>
          <w:rFonts w:hint="default"/>
        </w:rPr>
        <w:t>ch podnikov (MSP) sú</w:t>
      </w:r>
      <w:r>
        <w:rPr>
          <w:rFonts w:hint="default"/>
        </w:rPr>
        <w:t>kromné</w:t>
      </w:r>
      <w:r>
        <w:rPr>
          <w:rFonts w:hint="default"/>
        </w:rPr>
        <w:t>ho sektora a na formovanie nový</w:t>
      </w:r>
      <w:r>
        <w:rPr>
          <w:rFonts w:hint="default"/>
        </w:rPr>
        <w:t>ch podnikov v oblastiach s potenciá</w:t>
      </w:r>
      <w:r>
        <w:rPr>
          <w:rFonts w:hint="default"/>
        </w:rPr>
        <w:t>lom pre rast a spoluprá</w:t>
      </w:r>
      <w:r>
        <w:rPr>
          <w:rFonts w:hint="default"/>
        </w:rPr>
        <w:t>cu medzi MSP v Spoloč</w:t>
      </w:r>
      <w:r>
        <w:rPr>
          <w:rFonts w:hint="default"/>
        </w:rPr>
        <w:t>enstve a v Srbsku.</w:t>
      </w:r>
    </w:p>
    <w:p w:rsidR="00E2180F">
      <w:pPr>
        <w:bidi w:val="0"/>
        <w:rPr>
          <w:rFonts w:hint="default"/>
        </w:rPr>
      </w:pPr>
      <w:r>
        <w:rPr>
          <w:rFonts w:hint="default"/>
        </w:rPr>
        <w:t>V rá</w:t>
      </w:r>
      <w:r>
        <w:rPr>
          <w:rFonts w:hint="default"/>
        </w:rPr>
        <w:t>mci spoluprá</w:t>
      </w:r>
      <w:r>
        <w:rPr>
          <w:rFonts w:hint="default"/>
        </w:rPr>
        <w:t>ce sa ná</w:t>
      </w:r>
      <w:r>
        <w:rPr>
          <w:rFonts w:hint="default"/>
        </w:rPr>
        <w:t>lež</w:t>
      </w:r>
      <w:r>
        <w:rPr>
          <w:rFonts w:hint="default"/>
        </w:rPr>
        <w:t>ite zohľ</w:t>
      </w:r>
      <w:r>
        <w:rPr>
          <w:rFonts w:hint="default"/>
        </w:rPr>
        <w:t>adnia prioritné</w:t>
      </w:r>
      <w:r>
        <w:rPr>
          <w:rFonts w:hint="default"/>
        </w:rPr>
        <w:t xml:space="preserve"> oblasti sú</w:t>
      </w:r>
      <w:r>
        <w:rPr>
          <w:rFonts w:hint="default"/>
        </w:rPr>
        <w:t xml:space="preserve">visiace s </w:t>
      </w:r>
      <w:r>
        <w:rPr>
          <w:i/>
          <w:iCs/>
        </w:rPr>
        <w:t>acquis</w:t>
      </w:r>
      <w:r>
        <w:t xml:space="preserve"> Sp</w:t>
      </w:r>
      <w:r>
        <w:rPr>
          <w:rFonts w:hint="default"/>
        </w:rPr>
        <w:t>oloč</w:t>
      </w:r>
      <w:r>
        <w:rPr>
          <w:rFonts w:hint="default"/>
        </w:rPr>
        <w:t>enstva v </w:t>
      </w:r>
      <w:r>
        <w:rPr>
          <w:rFonts w:hint="default"/>
        </w:rPr>
        <w:t>oblasti MSP a usmernenia obsiahnuté</w:t>
      </w:r>
      <w:r>
        <w:rPr>
          <w:rFonts w:hint="default"/>
        </w:rPr>
        <w:t xml:space="preserve"> v Euró</w:t>
      </w:r>
      <w:r>
        <w:rPr>
          <w:rFonts w:hint="default"/>
        </w:rPr>
        <w:t>pskej charte pre malé</w:t>
      </w:r>
      <w:r>
        <w:rPr>
          <w:rFonts w:hint="default"/>
        </w:rPr>
        <w:t xml:space="preserve"> podniky.</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96</w:t>
        <w:br/>
      </w:r>
      <w:r>
        <w:rPr>
          <w:rFonts w:hint="default"/>
          <w:b/>
          <w:bCs/>
        </w:rPr>
        <w:t>Cestovný</w:t>
      </w:r>
      <w:r>
        <w:rPr>
          <w:rFonts w:hint="default"/>
          <w:b/>
          <w:bCs/>
        </w:rPr>
        <w:t xml:space="preserve"> ruch</w:t>
      </w:r>
    </w:p>
    <w:p w:rsidR="00E2180F">
      <w:pPr>
        <w:bidi w:val="0"/>
        <w:rPr>
          <w:rFonts w:hint="default"/>
        </w:rPr>
      </w:pPr>
      <w:r>
        <w:rPr>
          <w:rFonts w:hint="default"/>
        </w:rPr>
        <w:t>Strany sa pri spoluprá</w:t>
      </w:r>
      <w:r>
        <w:rPr>
          <w:rFonts w:hint="default"/>
        </w:rPr>
        <w:t>ci v oblasti cestovné</w:t>
      </w:r>
      <w:r>
        <w:rPr>
          <w:rFonts w:hint="default"/>
        </w:rPr>
        <w:t>ho ruchu zamerajú</w:t>
      </w:r>
      <w:r>
        <w:rPr>
          <w:rFonts w:hint="default"/>
        </w:rPr>
        <w:t xml:space="preserve"> predovš</w:t>
      </w:r>
      <w:r>
        <w:rPr>
          <w:rFonts w:hint="default"/>
        </w:rPr>
        <w:t>etký</w:t>
      </w:r>
      <w:r>
        <w:rPr>
          <w:rFonts w:hint="default"/>
        </w:rPr>
        <w:t>m na posilnenie toku informá</w:t>
      </w:r>
      <w:r>
        <w:rPr>
          <w:rFonts w:hint="default"/>
        </w:rPr>
        <w:t>cií</w:t>
      </w:r>
      <w:r>
        <w:rPr>
          <w:rFonts w:hint="default"/>
        </w:rPr>
        <w:t xml:space="preserve"> o cestovnom ruchu (prostrední</w:t>
      </w:r>
      <w:r>
        <w:rPr>
          <w:rFonts w:hint="default"/>
        </w:rPr>
        <w:t>ctvom medziná</w:t>
      </w:r>
      <w:r>
        <w:rPr>
          <w:rFonts w:hint="default"/>
        </w:rPr>
        <w:t>rodný</w:t>
      </w:r>
      <w:r>
        <w:rPr>
          <w:rFonts w:hint="default"/>
        </w:rPr>
        <w:t>ch sietí</w:t>
      </w:r>
      <w:r>
        <w:rPr>
          <w:rFonts w:hint="default"/>
        </w:rPr>
        <w:t>, databá</w:t>
      </w:r>
      <w:r>
        <w:rPr>
          <w:rFonts w:hint="default"/>
        </w:rPr>
        <w:t>z a pod.), na podporu rozvoja infraš</w:t>
      </w:r>
      <w:r>
        <w:rPr>
          <w:rFonts w:hint="default"/>
        </w:rPr>
        <w:t>truktú</w:t>
      </w:r>
      <w:r>
        <w:rPr>
          <w:rFonts w:hint="default"/>
        </w:rPr>
        <w:t>ry, ktorá</w:t>
      </w:r>
      <w:r>
        <w:rPr>
          <w:rFonts w:hint="default"/>
        </w:rPr>
        <w:t xml:space="preserve"> napomá</w:t>
      </w:r>
      <w:r>
        <w:rPr>
          <w:rFonts w:hint="default"/>
        </w:rPr>
        <w:t>ha investovaniu do odvetvia cestovné</w:t>
      </w:r>
      <w:r>
        <w:rPr>
          <w:rFonts w:hint="default"/>
        </w:rPr>
        <w:t>ho ruchu a na úč</w:t>
      </w:r>
      <w:r>
        <w:rPr>
          <w:rFonts w:hint="default"/>
        </w:rPr>
        <w:t>asť</w:t>
      </w:r>
      <w:r>
        <w:rPr>
          <w:rFonts w:hint="default"/>
        </w:rPr>
        <w:t xml:space="preserve"> Srbska vo vý</w:t>
      </w:r>
      <w:r>
        <w:rPr>
          <w:rFonts w:hint="default"/>
        </w:rPr>
        <w:t>znamný</w:t>
      </w:r>
      <w:r>
        <w:rPr>
          <w:rFonts w:hint="default"/>
        </w:rPr>
        <w:t>ch euró</w:t>
      </w:r>
      <w:r>
        <w:rPr>
          <w:rFonts w:hint="default"/>
        </w:rPr>
        <w:t>pskych organizá</w:t>
      </w:r>
      <w:r>
        <w:rPr>
          <w:rFonts w:hint="default"/>
        </w:rPr>
        <w:t>ciá</w:t>
      </w:r>
      <w:r>
        <w:rPr>
          <w:rFonts w:hint="default"/>
        </w:rPr>
        <w:t>ch cestovné</w:t>
      </w:r>
      <w:r>
        <w:rPr>
          <w:rFonts w:hint="default"/>
        </w:rPr>
        <w:t>ho ruchu. Takisto sa zamerajú</w:t>
      </w:r>
      <w:r>
        <w:rPr>
          <w:rFonts w:hint="default"/>
        </w:rPr>
        <w:t xml:space="preserve"> na preskú</w:t>
      </w:r>
      <w:r>
        <w:rPr>
          <w:rFonts w:hint="default"/>
        </w:rPr>
        <w:t>manie mož</w:t>
      </w:r>
      <w:r>
        <w:rPr>
          <w:rFonts w:hint="default"/>
        </w:rPr>
        <w:t>ností</w:t>
      </w:r>
      <w:r>
        <w:rPr>
          <w:rFonts w:hint="default"/>
        </w:rPr>
        <w:t xml:space="preserve"> spoloč</w:t>
      </w:r>
      <w:r>
        <w:rPr>
          <w:rFonts w:hint="default"/>
        </w:rPr>
        <w:t>ný</w:t>
      </w:r>
      <w:r>
        <w:rPr>
          <w:rFonts w:hint="default"/>
        </w:rPr>
        <w:t>ch o</w:t>
      </w:r>
      <w:r>
        <w:rPr>
          <w:rFonts w:hint="default"/>
        </w:rPr>
        <w:t>p</w:t>
      </w:r>
      <w:r>
        <w:rPr>
          <w:rFonts w:hint="default"/>
        </w:rPr>
        <w:t>erá</w:t>
      </w:r>
      <w:r>
        <w:rPr>
          <w:rFonts w:hint="default"/>
        </w:rPr>
        <w:t>cií</w:t>
      </w:r>
      <w:r>
        <w:rPr>
          <w:rFonts w:hint="default"/>
        </w:rPr>
        <w:t>, posilnenia spoluprá</w:t>
      </w:r>
      <w:r>
        <w:rPr>
          <w:rFonts w:hint="default"/>
        </w:rPr>
        <w:t>ce medzi podnikmi cestovné</w:t>
      </w:r>
      <w:r>
        <w:rPr>
          <w:rFonts w:hint="default"/>
        </w:rPr>
        <w:t>ho ruchu, odborní</w:t>
      </w:r>
      <w:r>
        <w:rPr>
          <w:rFonts w:hint="default"/>
        </w:rPr>
        <w:t>kmi a verejný</w:t>
      </w:r>
      <w:r>
        <w:rPr>
          <w:rFonts w:hint="default"/>
        </w:rPr>
        <w:t>mi orgá</w:t>
      </w:r>
      <w:r>
        <w:rPr>
          <w:rFonts w:hint="default"/>
        </w:rPr>
        <w:t>nmi a ich prí</w:t>
      </w:r>
      <w:r>
        <w:rPr>
          <w:rFonts w:hint="default"/>
        </w:rPr>
        <w:t>sluš</w:t>
      </w:r>
      <w:r>
        <w:rPr>
          <w:rFonts w:hint="default"/>
        </w:rPr>
        <w:t>ný</w:t>
      </w:r>
      <w:r>
        <w:rPr>
          <w:rFonts w:hint="default"/>
        </w:rPr>
        <w:t>mi agentú</w:t>
      </w:r>
      <w:r>
        <w:rPr>
          <w:rFonts w:hint="default"/>
        </w:rPr>
        <w:t>rami v </w:t>
      </w:r>
      <w:r>
        <w:rPr>
          <w:rFonts w:hint="default"/>
        </w:rPr>
        <w:t>oblasti cestovné</w:t>
      </w:r>
      <w:r>
        <w:rPr>
          <w:rFonts w:hint="default"/>
        </w:rPr>
        <w:t>ho ruchu a transferu know-how (prostrední</w:t>
      </w:r>
      <w:r>
        <w:rPr>
          <w:rFonts w:hint="default"/>
        </w:rPr>
        <w:t>ctvom odbornej prí</w:t>
      </w:r>
      <w:r>
        <w:rPr>
          <w:rFonts w:hint="default"/>
        </w:rPr>
        <w:t>pravy, vý</w:t>
      </w:r>
      <w:r>
        <w:rPr>
          <w:rFonts w:hint="default"/>
        </w:rPr>
        <w:t>menný</w:t>
      </w:r>
      <w:r>
        <w:rPr>
          <w:rFonts w:hint="default"/>
        </w:rPr>
        <w:t>ch programov a seminá</w:t>
      </w:r>
      <w:r>
        <w:rPr>
          <w:rFonts w:hint="default"/>
        </w:rPr>
        <w:t>rov). V rá</w:t>
      </w:r>
      <w:r>
        <w:rPr>
          <w:rFonts w:hint="default"/>
        </w:rPr>
        <w:t>mci spolup</w:t>
      </w:r>
      <w:r>
        <w:rPr>
          <w:rFonts w:hint="default"/>
        </w:rPr>
        <w:t>r</w:t>
      </w:r>
      <w:r>
        <w:rPr>
          <w:rFonts w:hint="default"/>
        </w:rPr>
        <w:t>á</w:t>
      </w:r>
      <w:r>
        <w:rPr>
          <w:rFonts w:hint="default"/>
        </w:rPr>
        <w:t>ce sa ná</w:t>
      </w:r>
      <w:r>
        <w:rPr>
          <w:rFonts w:hint="default"/>
        </w:rPr>
        <w:t>lež</w:t>
      </w:r>
      <w:r>
        <w:rPr>
          <w:rFonts w:hint="default"/>
        </w:rPr>
        <w:t>ite zohľ</w:t>
      </w:r>
      <w:r>
        <w:rPr>
          <w:rFonts w:hint="default"/>
        </w:rPr>
        <w:t>adní</w:t>
      </w:r>
      <w:r>
        <w:rPr>
          <w:rFonts w:hint="default"/>
        </w:rPr>
        <w:t xml:space="preserve"> </w:t>
      </w:r>
      <w:r>
        <w:rPr>
          <w:i/>
          <w:iCs/>
        </w:rPr>
        <w:t>acquis</w:t>
      </w:r>
      <w:r>
        <w:rPr>
          <w:rFonts w:hint="default"/>
        </w:rPr>
        <w:t xml:space="preserve"> Spoloč</w:t>
      </w:r>
      <w:r>
        <w:rPr>
          <w:rFonts w:hint="default"/>
        </w:rPr>
        <w:t>enstva sú</w:t>
      </w:r>
      <w:r>
        <w:rPr>
          <w:rFonts w:hint="default"/>
        </w:rPr>
        <w:t>visiace s tý</w:t>
      </w:r>
      <w:r>
        <w:rPr>
          <w:rFonts w:hint="default"/>
        </w:rPr>
        <w:t>mto odvetví</w:t>
      </w:r>
      <w:r>
        <w:rPr>
          <w:rFonts w:hint="default"/>
        </w:rPr>
        <w:t xml:space="preserve">m. </w:t>
      </w:r>
    </w:p>
    <w:p w:rsidR="00E2180F">
      <w:pPr>
        <w:bidi w:val="0"/>
        <w:rPr>
          <w:rFonts w:hint="default"/>
        </w:rPr>
      </w:pPr>
      <w:r>
        <w:rPr>
          <w:rFonts w:hint="default"/>
        </w:rPr>
        <w:t>Spoluprá</w:t>
      </w:r>
      <w:r>
        <w:rPr>
          <w:rFonts w:hint="default"/>
        </w:rPr>
        <w:t>ca môž</w:t>
      </w:r>
      <w:r>
        <w:rPr>
          <w:rFonts w:hint="default"/>
        </w:rPr>
        <w:t>e byť</w:t>
      </w:r>
      <w:r>
        <w:rPr>
          <w:rFonts w:hint="default"/>
        </w:rPr>
        <w:t xml:space="preserve"> zač</w:t>
      </w:r>
      <w:r>
        <w:rPr>
          <w:rFonts w:hint="default"/>
        </w:rPr>
        <w:t>lenená</w:t>
      </w:r>
      <w:r>
        <w:rPr>
          <w:rFonts w:hint="default"/>
        </w:rPr>
        <w:t xml:space="preserve"> do regioná</w:t>
      </w:r>
      <w:r>
        <w:rPr>
          <w:rFonts w:hint="default"/>
        </w:rPr>
        <w:t>lneho rá</w:t>
      </w:r>
      <w:r>
        <w:rPr>
          <w:rFonts w:hint="default"/>
        </w:rPr>
        <w:t>mca spoluprá</w:t>
      </w:r>
      <w:r>
        <w:rPr>
          <w:rFonts w:hint="default"/>
        </w:rPr>
        <w:t>ce.</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97</w:t>
        <w:br/>
      </w:r>
      <w:r>
        <w:rPr>
          <w:rFonts w:hint="default"/>
          <w:b/>
          <w:bCs/>
        </w:rPr>
        <w:t>Poľ</w:t>
      </w:r>
      <w:r>
        <w:rPr>
          <w:rFonts w:hint="default"/>
          <w:b/>
          <w:bCs/>
        </w:rPr>
        <w:t>nohospodá</w:t>
      </w:r>
      <w:r>
        <w:rPr>
          <w:rFonts w:hint="default"/>
          <w:b/>
          <w:bCs/>
        </w:rPr>
        <w:t>rstvo a agropriemysel</w:t>
      </w:r>
    </w:p>
    <w:p w:rsidR="00E2180F">
      <w:pPr>
        <w:bidi w:val="0"/>
        <w:rPr>
          <w:rFonts w:hint="default"/>
        </w:rPr>
      </w:pPr>
      <w:r>
        <w:rPr>
          <w:rFonts w:hint="default"/>
        </w:rPr>
        <w:t>Strany sa pri spoluprá</w:t>
      </w:r>
      <w:r>
        <w:rPr>
          <w:rFonts w:hint="default"/>
        </w:rPr>
        <w:t>ci zamerajú</w:t>
      </w:r>
      <w:r>
        <w:rPr>
          <w:rFonts w:hint="default"/>
        </w:rPr>
        <w:t xml:space="preserve"> na vš</w:t>
      </w:r>
      <w:r>
        <w:rPr>
          <w:rFonts w:hint="default"/>
        </w:rPr>
        <w:t>etky prioritné</w:t>
      </w:r>
      <w:r>
        <w:rPr>
          <w:rFonts w:hint="default"/>
        </w:rPr>
        <w:t xml:space="preserve"> oblasti sú</w:t>
      </w:r>
      <w:r>
        <w:rPr>
          <w:rFonts w:hint="default"/>
        </w:rPr>
        <w:t xml:space="preserve">visiace s </w:t>
      </w:r>
      <w:r>
        <w:rPr>
          <w:i/>
          <w:iCs/>
        </w:rPr>
        <w:t>acquis</w:t>
      </w:r>
      <w:r>
        <w:rPr>
          <w:rFonts w:hint="default"/>
        </w:rPr>
        <w:t xml:space="preserve"> Spoloč</w:t>
      </w:r>
      <w:r>
        <w:rPr>
          <w:rFonts w:hint="default"/>
        </w:rPr>
        <w:t>enstva v </w:t>
      </w:r>
      <w:r>
        <w:rPr>
          <w:rFonts w:hint="default"/>
        </w:rPr>
        <w:t>oblasti poľ</w:t>
      </w:r>
      <w:r>
        <w:rPr>
          <w:rFonts w:hint="default"/>
        </w:rPr>
        <w:t>nohospodá</w:t>
      </w:r>
      <w:r>
        <w:rPr>
          <w:rFonts w:hint="default"/>
        </w:rPr>
        <w:t>rstva a vo veteriná</w:t>
      </w:r>
      <w:r>
        <w:rPr>
          <w:rFonts w:hint="default"/>
        </w:rPr>
        <w:t>rnej a fytosanitá</w:t>
      </w:r>
      <w:r>
        <w:rPr>
          <w:rFonts w:hint="default"/>
        </w:rPr>
        <w:t>rnej sfé</w:t>
      </w:r>
      <w:r>
        <w:rPr>
          <w:rFonts w:hint="default"/>
        </w:rPr>
        <w:t>re. Cieľ</w:t>
      </w:r>
      <w:r>
        <w:rPr>
          <w:rFonts w:hint="default"/>
        </w:rPr>
        <w:t>om spoluprá</w:t>
      </w:r>
      <w:r>
        <w:rPr>
          <w:rFonts w:hint="default"/>
        </w:rPr>
        <w:t>ce bude predovš</w:t>
      </w:r>
      <w:r>
        <w:rPr>
          <w:rFonts w:hint="default"/>
        </w:rPr>
        <w:t>etký</w:t>
      </w:r>
      <w:r>
        <w:rPr>
          <w:rFonts w:hint="default"/>
        </w:rPr>
        <w:t>m modernizá</w:t>
      </w:r>
      <w:r>
        <w:rPr>
          <w:rFonts w:hint="default"/>
        </w:rPr>
        <w:t>cia a reš</w:t>
      </w:r>
      <w:r>
        <w:rPr>
          <w:rFonts w:hint="default"/>
        </w:rPr>
        <w:t>trukturalizá</w:t>
      </w:r>
      <w:r>
        <w:rPr>
          <w:rFonts w:hint="default"/>
        </w:rPr>
        <w:t>cia poľ</w:t>
      </w:r>
      <w:r>
        <w:rPr>
          <w:rFonts w:hint="default"/>
        </w:rPr>
        <w:t>nohospodá</w:t>
      </w:r>
      <w:r>
        <w:rPr>
          <w:rFonts w:hint="default"/>
        </w:rPr>
        <w:t>rstva a agropriemyslu, najmä</w:t>
      </w:r>
      <w:r>
        <w:rPr>
          <w:rFonts w:hint="default"/>
        </w:rPr>
        <w:t xml:space="preserve"> aby sa v Srbsku splnili hygienické</w:t>
      </w:r>
      <w:r>
        <w:rPr>
          <w:rFonts w:hint="default"/>
        </w:rPr>
        <w:t xml:space="preserve"> pož</w:t>
      </w:r>
      <w:r>
        <w:rPr>
          <w:rFonts w:hint="default"/>
        </w:rPr>
        <w:t>iadavky Spoloč</w:t>
      </w:r>
      <w:r>
        <w:rPr>
          <w:rFonts w:hint="default"/>
        </w:rPr>
        <w:t>ens</w:t>
      </w:r>
      <w:r>
        <w:rPr>
          <w:rFonts w:hint="default"/>
        </w:rPr>
        <w:t>tva, zlepš</w:t>
      </w:r>
      <w:r>
        <w:rPr>
          <w:rFonts w:hint="default"/>
        </w:rPr>
        <w:t>ilo hospodá</w:t>
      </w:r>
      <w:r>
        <w:rPr>
          <w:rFonts w:hint="default"/>
        </w:rPr>
        <w:t>renie s vodou, dosiahol pokrok pri rozvoji vidieka, rozvinulo lesné</w:t>
      </w:r>
      <w:r>
        <w:rPr>
          <w:rFonts w:hint="default"/>
        </w:rPr>
        <w:t xml:space="preserve"> hospodá</w:t>
      </w:r>
      <w:r>
        <w:rPr>
          <w:rFonts w:hint="default"/>
        </w:rPr>
        <w:t>rstvo a aby sa podporila postupná</w:t>
      </w:r>
      <w:r>
        <w:rPr>
          <w:rFonts w:hint="default"/>
        </w:rPr>
        <w:t xml:space="preserve"> aproximá</w:t>
      </w:r>
      <w:r>
        <w:rPr>
          <w:rFonts w:hint="default"/>
        </w:rPr>
        <w:t>cia srbský</w:t>
      </w:r>
      <w:r>
        <w:rPr>
          <w:rFonts w:hint="default"/>
        </w:rPr>
        <w:t>ch prá</w:t>
      </w:r>
      <w:r>
        <w:rPr>
          <w:rFonts w:hint="default"/>
        </w:rPr>
        <w:t>vnych predpisov a postupov pravidlá</w:t>
      </w:r>
      <w:r>
        <w:rPr>
          <w:rFonts w:hint="default"/>
        </w:rPr>
        <w:t>m a normá</w:t>
      </w:r>
      <w:r>
        <w:rPr>
          <w:rFonts w:hint="default"/>
        </w:rPr>
        <w:t>m Spoloč</w:t>
      </w:r>
      <w:r>
        <w:rPr>
          <w:rFonts w:hint="default"/>
        </w:rPr>
        <w:t>enstva.</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98</w:t>
        <w:br/>
      </w:r>
      <w:r>
        <w:rPr>
          <w:rFonts w:hint="default"/>
          <w:b/>
          <w:bCs/>
        </w:rPr>
        <w:t>Rybné</w:t>
      </w:r>
      <w:r>
        <w:rPr>
          <w:rFonts w:hint="default"/>
          <w:b/>
          <w:bCs/>
        </w:rPr>
        <w:t xml:space="preserve"> hospodá</w:t>
      </w:r>
      <w:r>
        <w:rPr>
          <w:rFonts w:hint="default"/>
          <w:b/>
          <w:bCs/>
        </w:rPr>
        <w:t>rstvo</w:t>
      </w:r>
    </w:p>
    <w:p w:rsidR="00E2180F">
      <w:pPr>
        <w:bidi w:val="0"/>
        <w:rPr>
          <w:rFonts w:hint="default"/>
        </w:rPr>
      </w:pPr>
      <w:r>
        <w:rPr>
          <w:rFonts w:hint="default"/>
        </w:rPr>
        <w:t>Strany preskú</w:t>
      </w:r>
      <w:r>
        <w:rPr>
          <w:rFonts w:hint="default"/>
        </w:rPr>
        <w:t>majú</w:t>
      </w:r>
      <w:r>
        <w:rPr>
          <w:rFonts w:hint="default"/>
        </w:rPr>
        <w:t xml:space="preserve"> mož</w:t>
      </w:r>
      <w:r>
        <w:rPr>
          <w:rFonts w:hint="default"/>
        </w:rPr>
        <w:t>nosti urč</w:t>
      </w:r>
      <w:r>
        <w:rPr>
          <w:rFonts w:hint="default"/>
        </w:rPr>
        <w:t>enia obojstranne vý</w:t>
      </w:r>
      <w:r>
        <w:rPr>
          <w:rFonts w:hint="default"/>
        </w:rPr>
        <w:t>hodný</w:t>
      </w:r>
      <w:r>
        <w:rPr>
          <w:rFonts w:hint="default"/>
        </w:rPr>
        <w:t>ch oblastí</w:t>
      </w:r>
      <w:r>
        <w:rPr>
          <w:rFonts w:hint="default"/>
        </w:rPr>
        <w:t xml:space="preserve"> spoloč</w:t>
      </w:r>
      <w:r>
        <w:rPr>
          <w:rFonts w:hint="default"/>
        </w:rPr>
        <w:t>né</w:t>
      </w:r>
      <w:r>
        <w:rPr>
          <w:rFonts w:hint="default"/>
        </w:rPr>
        <w:t>ho zá</w:t>
      </w:r>
      <w:r>
        <w:rPr>
          <w:rFonts w:hint="default"/>
        </w:rPr>
        <w:t>ujmu v </w:t>
      </w:r>
      <w:r>
        <w:rPr>
          <w:rFonts w:hint="default"/>
        </w:rPr>
        <w:t>sektore rybné</w:t>
      </w:r>
      <w:r>
        <w:rPr>
          <w:rFonts w:hint="default"/>
        </w:rPr>
        <w:t>ho hospodá</w:t>
      </w:r>
      <w:r>
        <w:rPr>
          <w:rFonts w:hint="default"/>
        </w:rPr>
        <w:t>rstva. V rá</w:t>
      </w:r>
      <w:r>
        <w:rPr>
          <w:rFonts w:hint="default"/>
        </w:rPr>
        <w:t>mci spoluprá</w:t>
      </w:r>
      <w:r>
        <w:rPr>
          <w:rFonts w:hint="default"/>
        </w:rPr>
        <w:t>ce sa ná</w:t>
      </w:r>
      <w:r>
        <w:rPr>
          <w:rFonts w:hint="default"/>
        </w:rPr>
        <w:t>lež</w:t>
      </w:r>
      <w:r>
        <w:rPr>
          <w:rFonts w:hint="default"/>
        </w:rPr>
        <w:t>ite zohľ</w:t>
      </w:r>
      <w:r>
        <w:rPr>
          <w:rFonts w:hint="default"/>
        </w:rPr>
        <w:t>adnia prioritné</w:t>
      </w:r>
      <w:r>
        <w:rPr>
          <w:rFonts w:hint="default"/>
        </w:rPr>
        <w:t xml:space="preserve"> oblasti sú</w:t>
      </w:r>
      <w:r>
        <w:rPr>
          <w:rFonts w:hint="default"/>
        </w:rPr>
        <w:t xml:space="preserve">visiace s </w:t>
      </w:r>
      <w:r>
        <w:rPr>
          <w:i/>
          <w:iCs/>
        </w:rPr>
        <w:t>acquis</w:t>
      </w:r>
      <w:r>
        <w:rPr>
          <w:rFonts w:hint="default"/>
        </w:rPr>
        <w:t xml:space="preserve"> Spoloč</w:t>
      </w:r>
      <w:r>
        <w:rPr>
          <w:rFonts w:hint="default"/>
        </w:rPr>
        <w:t>enstva v oblasti rybné</w:t>
      </w:r>
      <w:r>
        <w:rPr>
          <w:rFonts w:hint="default"/>
        </w:rPr>
        <w:t>ho hospodá</w:t>
      </w:r>
      <w:r>
        <w:rPr>
          <w:rFonts w:hint="default"/>
        </w:rPr>
        <w:t>rstva a dodrž</w:t>
      </w:r>
      <w:r>
        <w:rPr>
          <w:rFonts w:hint="default"/>
        </w:rPr>
        <w:t>ia medziná</w:t>
      </w:r>
      <w:r>
        <w:rPr>
          <w:rFonts w:hint="default"/>
        </w:rPr>
        <w:t>rodné</w:t>
      </w:r>
      <w:r>
        <w:rPr>
          <w:rFonts w:hint="default"/>
        </w:rPr>
        <w:t xml:space="preserve"> zá</w:t>
      </w:r>
      <w:r>
        <w:rPr>
          <w:rFonts w:hint="default"/>
        </w:rPr>
        <w:t>vä</w:t>
      </w:r>
      <w:r>
        <w:rPr>
          <w:rFonts w:hint="default"/>
        </w:rPr>
        <w:t>zky p</w:t>
      </w:r>
      <w:r>
        <w:rPr>
          <w:rFonts w:hint="default"/>
        </w:rPr>
        <w:t>okiaľ</w:t>
      </w:r>
      <w:r>
        <w:rPr>
          <w:rFonts w:hint="default"/>
        </w:rPr>
        <w:t xml:space="preserve"> ide o pravidlá</w:t>
      </w:r>
      <w:r>
        <w:rPr>
          <w:rFonts w:hint="default"/>
        </w:rPr>
        <w:t xml:space="preserve"> medziná</w:t>
      </w:r>
      <w:r>
        <w:rPr>
          <w:rFonts w:hint="default"/>
        </w:rPr>
        <w:t>rodný</w:t>
      </w:r>
      <w:r>
        <w:rPr>
          <w:rFonts w:hint="default"/>
        </w:rPr>
        <w:t>ch a regioná</w:t>
      </w:r>
      <w:r>
        <w:rPr>
          <w:rFonts w:hint="default"/>
        </w:rPr>
        <w:t>lnych organizá</w:t>
      </w:r>
      <w:r>
        <w:rPr>
          <w:rFonts w:hint="default"/>
        </w:rPr>
        <w:t>cií</w:t>
      </w:r>
      <w:r>
        <w:rPr>
          <w:rFonts w:hint="default"/>
        </w:rPr>
        <w:t xml:space="preserve"> pre rybné</w:t>
      </w:r>
      <w:r>
        <w:rPr>
          <w:rFonts w:hint="default"/>
        </w:rPr>
        <w:t xml:space="preserve"> hospodá</w:t>
      </w:r>
      <w:r>
        <w:rPr>
          <w:rFonts w:hint="default"/>
        </w:rPr>
        <w:t>rstvo, ktoré</w:t>
      </w:r>
      <w:r>
        <w:rPr>
          <w:rFonts w:hint="default"/>
        </w:rPr>
        <w:t xml:space="preserve"> sa tý</w:t>
      </w:r>
      <w:r>
        <w:rPr>
          <w:rFonts w:hint="default"/>
        </w:rPr>
        <w:t>kajú</w:t>
      </w:r>
      <w:r>
        <w:rPr>
          <w:rFonts w:hint="default"/>
        </w:rPr>
        <w:t xml:space="preserve"> hospodá</w:t>
      </w:r>
      <w:r>
        <w:rPr>
          <w:rFonts w:hint="default"/>
        </w:rPr>
        <w:t>renia so zdrojmi rybné</w:t>
      </w:r>
      <w:r>
        <w:rPr>
          <w:rFonts w:hint="default"/>
        </w:rPr>
        <w:t>ho hospodá</w:t>
      </w:r>
      <w:r>
        <w:rPr>
          <w:rFonts w:hint="default"/>
        </w:rPr>
        <w:t>rstva a ich ochrany.</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99</w:t>
        <w:br/>
      </w:r>
      <w:r>
        <w:rPr>
          <w:rFonts w:hint="default"/>
          <w:b/>
          <w:bCs/>
        </w:rPr>
        <w:t>Clá</w:t>
      </w:r>
    </w:p>
    <w:p w:rsidR="00E2180F">
      <w:pPr>
        <w:bidi w:val="0"/>
      </w:pPr>
      <w:r>
        <w:rPr>
          <w:rFonts w:hint="default"/>
        </w:rPr>
        <w:t>Strany nadviaž</w:t>
      </w:r>
      <w:r>
        <w:rPr>
          <w:rFonts w:hint="default"/>
        </w:rPr>
        <w:t>u spoluprá</w:t>
      </w:r>
      <w:r>
        <w:rPr>
          <w:rFonts w:hint="default"/>
        </w:rPr>
        <w:t>cu v tejto oblasti s cieľ</w:t>
      </w:r>
      <w:r>
        <w:rPr>
          <w:rFonts w:hint="default"/>
        </w:rPr>
        <w:t>om zaruč</w:t>
      </w:r>
      <w:r>
        <w:rPr>
          <w:rFonts w:hint="default"/>
        </w:rPr>
        <w:t>iť</w:t>
      </w:r>
      <w:r>
        <w:rPr>
          <w:rFonts w:hint="default"/>
        </w:rPr>
        <w:t xml:space="preserve"> dodrž</w:t>
      </w:r>
      <w:r>
        <w:rPr>
          <w:rFonts w:hint="default"/>
        </w:rPr>
        <w:t>iavanie ustano</w:t>
      </w:r>
      <w:r>
        <w:rPr>
          <w:rFonts w:hint="default"/>
        </w:rPr>
        <w:t>vení</w:t>
      </w:r>
      <w:r>
        <w:rPr>
          <w:rFonts w:hint="default"/>
        </w:rPr>
        <w:t>, ktoré</w:t>
      </w:r>
      <w:r>
        <w:rPr>
          <w:rFonts w:hint="default"/>
        </w:rPr>
        <w:t xml:space="preserve"> sa majú</w:t>
      </w:r>
      <w:r>
        <w:rPr>
          <w:rFonts w:hint="default"/>
        </w:rPr>
        <w:t xml:space="preserve"> prijať</w:t>
      </w:r>
      <w:r>
        <w:rPr>
          <w:rFonts w:hint="default"/>
        </w:rPr>
        <w:t xml:space="preserve"> v oblasti obchodu, a dosiahnuť</w:t>
      </w:r>
      <w:r>
        <w:rPr>
          <w:rFonts w:hint="default"/>
        </w:rPr>
        <w:t xml:space="preserve"> aproximá</w:t>
      </w:r>
      <w:r>
        <w:rPr>
          <w:rFonts w:hint="default"/>
        </w:rPr>
        <w:t>ciu colné</w:t>
      </w:r>
      <w:r>
        <w:rPr>
          <w:rFonts w:hint="default"/>
        </w:rPr>
        <w:t>ho systé</w:t>
      </w:r>
      <w:r>
        <w:rPr>
          <w:rFonts w:hint="default"/>
        </w:rPr>
        <w:t>mu Srbska colné</w:t>
      </w:r>
      <w:r>
        <w:rPr>
          <w:rFonts w:hint="default"/>
        </w:rPr>
        <w:t>mu systé</w:t>
      </w:r>
      <w:r>
        <w:rPr>
          <w:rFonts w:hint="default"/>
        </w:rPr>
        <w:t>mu Spoloč</w:t>
      </w:r>
      <w:r>
        <w:rPr>
          <w:rFonts w:hint="default"/>
        </w:rPr>
        <w:t>enstva, čí</w:t>
      </w:r>
      <w:r>
        <w:rPr>
          <w:rFonts w:hint="default"/>
        </w:rPr>
        <w:t>m prispejú</w:t>
      </w:r>
      <w:r>
        <w:rPr>
          <w:rFonts w:hint="default"/>
        </w:rPr>
        <w:t xml:space="preserve"> k vytvoreniu podmienok pre plá</w:t>
      </w:r>
      <w:r>
        <w:rPr>
          <w:rFonts w:hint="default"/>
        </w:rPr>
        <w:t>novanú</w:t>
      </w:r>
      <w:r>
        <w:rPr>
          <w:rFonts w:hint="default"/>
        </w:rPr>
        <w:t xml:space="preserve"> liberalizá</w:t>
      </w:r>
      <w:r>
        <w:rPr>
          <w:rFonts w:hint="default"/>
        </w:rPr>
        <w:t>ciu podľ</w:t>
      </w:r>
      <w:r>
        <w:rPr>
          <w:rFonts w:hint="default"/>
        </w:rPr>
        <w:t>a tejto dohody a pre postupnú</w:t>
      </w:r>
      <w:r>
        <w:rPr>
          <w:rFonts w:hint="default"/>
        </w:rPr>
        <w:t xml:space="preserve"> aproximá</w:t>
      </w:r>
      <w:r>
        <w:rPr>
          <w:rFonts w:hint="default"/>
        </w:rPr>
        <w:t>ciu srbský</w:t>
      </w:r>
      <w:r>
        <w:rPr>
          <w:rFonts w:hint="default"/>
        </w:rPr>
        <w:t>ch prá</w:t>
      </w:r>
      <w:r>
        <w:rPr>
          <w:rFonts w:hint="default"/>
        </w:rPr>
        <w:t>vnych pred</w:t>
      </w:r>
      <w:r>
        <w:rPr>
          <w:rFonts w:hint="default"/>
        </w:rPr>
        <w:t>p</w:t>
      </w:r>
      <w:r>
        <w:rPr>
          <w:rFonts w:hint="default"/>
        </w:rPr>
        <w:t xml:space="preserve">isov v colnej oblasti k </w:t>
      </w:r>
      <w:r>
        <w:rPr>
          <w:i/>
          <w:iCs/>
        </w:rPr>
        <w:t>acquis</w:t>
      </w:r>
      <w:r>
        <w:t xml:space="preserve">. </w:t>
      </w:r>
    </w:p>
    <w:p w:rsidR="00E2180F">
      <w:pPr>
        <w:bidi w:val="0"/>
        <w:rPr>
          <w:rFonts w:hint="default"/>
        </w:rPr>
      </w:pPr>
      <w:r>
        <w:rPr>
          <w:rFonts w:hint="default"/>
        </w:rPr>
        <w:t>V rá</w:t>
      </w:r>
      <w:r>
        <w:rPr>
          <w:rFonts w:hint="default"/>
        </w:rPr>
        <w:t>mci spoluprá</w:t>
      </w:r>
      <w:r>
        <w:rPr>
          <w:rFonts w:hint="default"/>
        </w:rPr>
        <w:t>ce sa ná</w:t>
      </w:r>
      <w:r>
        <w:rPr>
          <w:rFonts w:hint="default"/>
        </w:rPr>
        <w:t>lež</w:t>
      </w:r>
      <w:r>
        <w:rPr>
          <w:rFonts w:hint="default"/>
        </w:rPr>
        <w:t>ite zohľ</w:t>
      </w:r>
      <w:r>
        <w:rPr>
          <w:rFonts w:hint="default"/>
        </w:rPr>
        <w:t>adnia prioritné</w:t>
      </w:r>
      <w:r>
        <w:rPr>
          <w:rFonts w:hint="default"/>
        </w:rPr>
        <w:t xml:space="preserve"> oblasti sú</w:t>
      </w:r>
      <w:r>
        <w:rPr>
          <w:rFonts w:hint="default"/>
        </w:rPr>
        <w:t xml:space="preserve">visiace s </w:t>
      </w:r>
      <w:r>
        <w:rPr>
          <w:i/>
          <w:iCs/>
        </w:rPr>
        <w:t>acquis</w:t>
      </w:r>
      <w:r>
        <w:rPr>
          <w:rFonts w:hint="default"/>
        </w:rPr>
        <w:t xml:space="preserve"> Spoloč</w:t>
      </w:r>
      <w:r>
        <w:rPr>
          <w:rFonts w:hint="default"/>
        </w:rPr>
        <w:t xml:space="preserve">enstva v colnej oblasti. </w:t>
      </w:r>
    </w:p>
    <w:p w:rsidR="00E2180F">
      <w:pPr>
        <w:bidi w:val="0"/>
        <w:rPr>
          <w:rFonts w:hint="default"/>
        </w:rPr>
      </w:pPr>
      <w:r>
        <w:rPr>
          <w:rFonts w:hint="default"/>
        </w:rPr>
        <w:t>Pravidlá</w:t>
      </w:r>
      <w:r>
        <w:rPr>
          <w:rFonts w:hint="default"/>
        </w:rPr>
        <w:t xml:space="preserve"> vzá</w:t>
      </w:r>
      <w:r>
        <w:rPr>
          <w:rFonts w:hint="default"/>
        </w:rPr>
        <w:t>jomnej administratí</w:t>
      </w:r>
      <w:r>
        <w:rPr>
          <w:rFonts w:hint="default"/>
        </w:rPr>
        <w:t>vnej pomoci medzi stranami v colnej oblasti sa stanovujú</w:t>
      </w:r>
      <w:r>
        <w:rPr>
          <w:rFonts w:hint="default"/>
        </w:rPr>
        <w:t xml:space="preserve"> v protokole 6.</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100</w:t>
        <w:br/>
      </w:r>
      <w:r>
        <w:rPr>
          <w:rFonts w:hint="default"/>
          <w:b/>
          <w:bCs/>
        </w:rPr>
        <w:t>Dane</w:t>
      </w:r>
    </w:p>
    <w:p w:rsidR="00E2180F">
      <w:pPr>
        <w:bidi w:val="0"/>
        <w:rPr>
          <w:rFonts w:hint="default"/>
        </w:rPr>
      </w:pPr>
      <w:r>
        <w:rPr>
          <w:rFonts w:hint="default"/>
        </w:rPr>
        <w:t>Strany budú</w:t>
      </w:r>
      <w:r>
        <w:rPr>
          <w:rFonts w:hint="default"/>
        </w:rPr>
        <w:t xml:space="preserve"> spolupracovať</w:t>
      </w:r>
      <w:r>
        <w:rPr>
          <w:rFonts w:hint="default"/>
        </w:rPr>
        <w:t xml:space="preserve"> v daň</w:t>
      </w:r>
      <w:r>
        <w:rPr>
          <w:rFonts w:hint="default"/>
        </w:rPr>
        <w:t>ovej oblasti a aj v rá</w:t>
      </w:r>
      <w:r>
        <w:rPr>
          <w:rFonts w:hint="default"/>
        </w:rPr>
        <w:t>mci opatrení</w:t>
      </w:r>
      <w:r>
        <w:rPr>
          <w:rFonts w:hint="default"/>
        </w:rPr>
        <w:t>, ktoré</w:t>
      </w:r>
      <w:r>
        <w:rPr>
          <w:rFonts w:hint="default"/>
        </w:rPr>
        <w:t xml:space="preserve"> sú</w:t>
      </w:r>
      <w:r>
        <w:rPr>
          <w:rFonts w:hint="default"/>
        </w:rPr>
        <w:t xml:space="preserve"> zamerané</w:t>
      </w:r>
      <w:r>
        <w:rPr>
          <w:rFonts w:hint="default"/>
        </w:rPr>
        <w:t xml:space="preserve"> na prehĺ</w:t>
      </w:r>
      <w:r>
        <w:rPr>
          <w:rFonts w:hint="default"/>
        </w:rPr>
        <w:t>benie reformy daň</w:t>
      </w:r>
      <w:r>
        <w:rPr>
          <w:rFonts w:hint="default"/>
        </w:rPr>
        <w:t>ové</w:t>
      </w:r>
      <w:r>
        <w:rPr>
          <w:rFonts w:hint="default"/>
        </w:rPr>
        <w:t>ho systé</w:t>
      </w:r>
      <w:r>
        <w:rPr>
          <w:rFonts w:hint="default"/>
        </w:rPr>
        <w:t>mu Srbska a reš</w:t>
      </w:r>
      <w:r>
        <w:rPr>
          <w:rFonts w:hint="default"/>
        </w:rPr>
        <w:t>trukturalizá</w:t>
      </w:r>
      <w:r>
        <w:rPr>
          <w:rFonts w:hint="default"/>
        </w:rPr>
        <w:t>ciu daň</w:t>
      </w:r>
      <w:r>
        <w:rPr>
          <w:rFonts w:hint="default"/>
        </w:rPr>
        <w:t>ovej sprá</w:t>
      </w:r>
      <w:r>
        <w:rPr>
          <w:rFonts w:hint="default"/>
        </w:rPr>
        <w:t>vy, s cieľ</w:t>
      </w:r>
      <w:r>
        <w:rPr>
          <w:rFonts w:hint="default"/>
        </w:rPr>
        <w:t>om zabezpeč</w:t>
      </w:r>
      <w:r>
        <w:rPr>
          <w:rFonts w:hint="default"/>
        </w:rPr>
        <w:t>iť</w:t>
      </w:r>
      <w:r>
        <w:rPr>
          <w:rFonts w:hint="default"/>
        </w:rPr>
        <w:t xml:space="preserve"> úč</w:t>
      </w:r>
      <w:r>
        <w:rPr>
          <w:rFonts w:hint="default"/>
        </w:rPr>
        <w:t>inný</w:t>
      </w:r>
      <w:r>
        <w:rPr>
          <w:rFonts w:hint="default"/>
        </w:rPr>
        <w:t xml:space="preserve"> vý</w:t>
      </w:r>
      <w:r>
        <w:rPr>
          <w:rFonts w:hint="default"/>
        </w:rPr>
        <w:t>ber daní</w:t>
      </w:r>
      <w:r>
        <w:rPr>
          <w:rFonts w:hint="default"/>
        </w:rPr>
        <w:t xml:space="preserve"> a posilniť</w:t>
      </w:r>
      <w:r>
        <w:rPr>
          <w:rFonts w:hint="default"/>
        </w:rPr>
        <w:t xml:space="preserve"> boj proti daň</w:t>
      </w:r>
      <w:r>
        <w:rPr>
          <w:rFonts w:hint="default"/>
        </w:rPr>
        <w:t>ový</w:t>
      </w:r>
      <w:r>
        <w:rPr>
          <w:rFonts w:hint="default"/>
        </w:rPr>
        <w:t>m podvodom.</w:t>
      </w:r>
    </w:p>
    <w:p w:rsidR="00E2180F">
      <w:pPr>
        <w:bidi w:val="0"/>
        <w:rPr>
          <w:rFonts w:hint="default"/>
        </w:rPr>
      </w:pPr>
      <w:r>
        <w:rPr>
          <w:rFonts w:hint="default"/>
        </w:rPr>
        <w:t>V rá</w:t>
      </w:r>
      <w:r>
        <w:rPr>
          <w:rFonts w:hint="default"/>
        </w:rPr>
        <w:t>m</w:t>
      </w:r>
      <w:r>
        <w:rPr>
          <w:rFonts w:hint="default"/>
        </w:rPr>
        <w:t>ci spoluprá</w:t>
      </w:r>
      <w:r>
        <w:rPr>
          <w:rFonts w:hint="default"/>
        </w:rPr>
        <w:t>ce sa ná</w:t>
      </w:r>
      <w:r>
        <w:rPr>
          <w:rFonts w:hint="default"/>
        </w:rPr>
        <w:t>lež</w:t>
      </w:r>
      <w:r>
        <w:rPr>
          <w:rFonts w:hint="default"/>
        </w:rPr>
        <w:t>ite zohľ</w:t>
      </w:r>
      <w:r>
        <w:rPr>
          <w:rFonts w:hint="default"/>
        </w:rPr>
        <w:t>adnia prioritné</w:t>
      </w:r>
      <w:r>
        <w:rPr>
          <w:rFonts w:hint="default"/>
        </w:rPr>
        <w:t xml:space="preserve"> oblasti sú</w:t>
      </w:r>
      <w:r>
        <w:rPr>
          <w:rFonts w:hint="default"/>
        </w:rPr>
        <w:t xml:space="preserve">visiace s </w:t>
      </w:r>
      <w:r>
        <w:rPr>
          <w:i/>
          <w:iCs/>
        </w:rPr>
        <w:t>acquis</w:t>
      </w:r>
      <w:r>
        <w:rPr>
          <w:rFonts w:hint="default"/>
        </w:rPr>
        <w:t xml:space="preserve"> Spoloč</w:t>
      </w:r>
      <w:r>
        <w:rPr>
          <w:rFonts w:hint="default"/>
        </w:rPr>
        <w:t>enstva v </w:t>
      </w:r>
      <w:r>
        <w:rPr>
          <w:rFonts w:hint="default"/>
        </w:rPr>
        <w:t>daň</w:t>
      </w:r>
      <w:r>
        <w:rPr>
          <w:rFonts w:hint="default"/>
        </w:rPr>
        <w:t>ovej oblasti a v oblasti boja proti š</w:t>
      </w:r>
      <w:r>
        <w:rPr>
          <w:rFonts w:hint="default"/>
        </w:rPr>
        <w:t>kodlivej daň</w:t>
      </w:r>
      <w:r>
        <w:rPr>
          <w:rFonts w:hint="default"/>
        </w:rPr>
        <w:t>ovej súť</w:t>
      </w:r>
      <w:r>
        <w:rPr>
          <w:rFonts w:hint="default"/>
        </w:rPr>
        <w:t>až</w:t>
      </w:r>
      <w:r>
        <w:rPr>
          <w:rFonts w:hint="default"/>
        </w:rPr>
        <w:t>i. Odstrá</w:t>
      </w:r>
      <w:r>
        <w:rPr>
          <w:rFonts w:hint="default"/>
        </w:rPr>
        <w:t>nenie š</w:t>
      </w:r>
      <w:r>
        <w:rPr>
          <w:rFonts w:hint="default"/>
        </w:rPr>
        <w:t>kodlivej daň</w:t>
      </w:r>
      <w:r>
        <w:rPr>
          <w:rFonts w:hint="default"/>
        </w:rPr>
        <w:t>ovej súť</w:t>
      </w:r>
      <w:r>
        <w:rPr>
          <w:rFonts w:hint="default"/>
        </w:rPr>
        <w:t>až</w:t>
      </w:r>
      <w:r>
        <w:rPr>
          <w:rFonts w:hint="default"/>
        </w:rPr>
        <w:t>e by sa malo uskutoč</w:t>
      </w:r>
      <w:r>
        <w:rPr>
          <w:rFonts w:hint="default"/>
        </w:rPr>
        <w:t>niť</w:t>
      </w:r>
      <w:r>
        <w:rPr>
          <w:rFonts w:hint="default"/>
        </w:rPr>
        <w:t xml:space="preserve"> na zá</w:t>
      </w:r>
      <w:r>
        <w:rPr>
          <w:rFonts w:hint="default"/>
        </w:rPr>
        <w:t>klade zá</w:t>
      </w:r>
      <w:r>
        <w:rPr>
          <w:rFonts w:hint="default"/>
        </w:rPr>
        <w:t>sad kó</w:t>
      </w:r>
      <w:r>
        <w:rPr>
          <w:rFonts w:hint="default"/>
        </w:rPr>
        <w:t>dexu sprá</w:t>
      </w:r>
      <w:r>
        <w:rPr>
          <w:rFonts w:hint="default"/>
        </w:rPr>
        <w:t>vania pri zdaň</w:t>
      </w:r>
      <w:r>
        <w:rPr>
          <w:rFonts w:hint="default"/>
        </w:rPr>
        <w:t>ov</w:t>
      </w:r>
      <w:r>
        <w:rPr>
          <w:rFonts w:hint="default"/>
        </w:rPr>
        <w:t>aní</w:t>
      </w:r>
      <w:r>
        <w:rPr>
          <w:rFonts w:hint="default"/>
        </w:rPr>
        <w:t xml:space="preserve"> podnikov, na ktorom sa Rada dohodla 1. decembra 1997.</w:t>
      </w:r>
    </w:p>
    <w:p w:rsidR="00E2180F">
      <w:pPr>
        <w:bidi w:val="0"/>
        <w:rPr>
          <w:rFonts w:hint="default"/>
        </w:rPr>
      </w:pPr>
      <w:r>
        <w:rPr>
          <w:rFonts w:hint="default"/>
        </w:rPr>
        <w:t>Spoluprá</w:t>
      </w:r>
      <w:r>
        <w:rPr>
          <w:rFonts w:hint="default"/>
        </w:rPr>
        <w:t>ca sa takisto zameria na zvýš</w:t>
      </w:r>
      <w:r>
        <w:rPr>
          <w:rFonts w:hint="default"/>
        </w:rPr>
        <w:t>enie transparentnosti, boj proti korupcii a zahrnutie vý</w:t>
      </w:r>
      <w:r>
        <w:rPr>
          <w:rFonts w:hint="default"/>
        </w:rPr>
        <w:t>meny informá</w:t>
      </w:r>
      <w:r>
        <w:rPr>
          <w:rFonts w:hint="default"/>
        </w:rPr>
        <w:t>cií</w:t>
      </w:r>
      <w:r>
        <w:rPr>
          <w:rFonts w:hint="default"/>
        </w:rPr>
        <w:t xml:space="preserve"> s č</w:t>
      </w:r>
      <w:r>
        <w:rPr>
          <w:rFonts w:hint="default"/>
        </w:rPr>
        <w:t>lenský</w:t>
      </w:r>
      <w:r>
        <w:rPr>
          <w:rFonts w:hint="default"/>
        </w:rPr>
        <w:t>mi š</w:t>
      </w:r>
      <w:r>
        <w:rPr>
          <w:rFonts w:hint="default"/>
        </w:rPr>
        <w:t>tá</w:t>
      </w:r>
      <w:r>
        <w:rPr>
          <w:rFonts w:hint="default"/>
        </w:rPr>
        <w:t>tmi medzi kroky na podporu presadzovania opatrení</w:t>
      </w:r>
      <w:r>
        <w:rPr>
          <w:rFonts w:hint="default"/>
        </w:rPr>
        <w:t xml:space="preserve"> na zamedzenie daň</w:t>
      </w:r>
      <w:r>
        <w:rPr>
          <w:rFonts w:hint="default"/>
        </w:rPr>
        <w:t>ový</w:t>
      </w:r>
      <w:r>
        <w:rPr>
          <w:rFonts w:hint="default"/>
        </w:rPr>
        <w:t>ch p</w:t>
      </w:r>
      <w:r>
        <w:rPr>
          <w:rFonts w:hint="default"/>
        </w:rPr>
        <w:t>odvodov, ú</w:t>
      </w:r>
      <w:r>
        <w:rPr>
          <w:rFonts w:hint="default"/>
        </w:rPr>
        <w:t>nikov a vyhý</w:t>
      </w:r>
      <w:r>
        <w:rPr>
          <w:rFonts w:hint="default"/>
        </w:rPr>
        <w:t>bania sa daň</w:t>
      </w:r>
      <w:r>
        <w:rPr>
          <w:rFonts w:hint="default"/>
        </w:rPr>
        <w:t>ovej povinnosti. Srbsko okrem toho dobuduje sieť</w:t>
      </w:r>
      <w:r>
        <w:rPr>
          <w:rFonts w:hint="default"/>
        </w:rPr>
        <w:t xml:space="preserve"> dvojstranný</w:t>
      </w:r>
      <w:r>
        <w:rPr>
          <w:rFonts w:hint="default"/>
        </w:rPr>
        <w:t>ch dohô</w:t>
      </w:r>
      <w:r>
        <w:rPr>
          <w:rFonts w:hint="default"/>
        </w:rPr>
        <w:t>d s č</w:t>
      </w:r>
      <w:r>
        <w:rPr>
          <w:rFonts w:hint="default"/>
        </w:rPr>
        <w:t>lenský</w:t>
      </w:r>
      <w:r>
        <w:rPr>
          <w:rFonts w:hint="default"/>
        </w:rPr>
        <w:t>mi š</w:t>
      </w:r>
      <w:r>
        <w:rPr>
          <w:rFonts w:hint="default"/>
        </w:rPr>
        <w:t>tá</w:t>
      </w:r>
      <w:r>
        <w:rPr>
          <w:rFonts w:hint="default"/>
        </w:rPr>
        <w:t>tmi, a to v sú</w:t>
      </w:r>
      <w:r>
        <w:rPr>
          <w:rFonts w:hint="default"/>
        </w:rPr>
        <w:t>lade s aktuá</w:t>
      </w:r>
      <w:r>
        <w:rPr>
          <w:rFonts w:hint="default"/>
        </w:rPr>
        <w:t>lnym znení</w:t>
      </w:r>
      <w:r>
        <w:rPr>
          <w:rFonts w:hint="default"/>
        </w:rPr>
        <w:t>m Vzorovej zmluvy OECD o zamedzení</w:t>
      </w:r>
      <w:r>
        <w:rPr>
          <w:rFonts w:hint="default"/>
        </w:rPr>
        <w:t xml:space="preserve"> dvojité</w:t>
      </w:r>
      <w:r>
        <w:rPr>
          <w:rFonts w:hint="default"/>
        </w:rPr>
        <w:t>ho zdanenia v odbore daní</w:t>
      </w:r>
      <w:r>
        <w:rPr>
          <w:rFonts w:hint="default"/>
        </w:rPr>
        <w:t xml:space="preserve"> z prí</w:t>
      </w:r>
      <w:r>
        <w:rPr>
          <w:rFonts w:hint="default"/>
        </w:rPr>
        <w:t>jmu a daní</w:t>
      </w:r>
      <w:r>
        <w:rPr>
          <w:rFonts w:hint="default"/>
        </w:rPr>
        <w:t xml:space="preserve"> z majetku a aj na</w:t>
      </w:r>
      <w:r>
        <w:rPr>
          <w:rFonts w:hint="default"/>
        </w:rPr>
        <w:t xml:space="preserve"> </w:t>
      </w:r>
      <w:r>
        <w:rPr>
          <w:rFonts w:hint="default"/>
        </w:rPr>
        <w:t>zá</w:t>
      </w:r>
      <w:r>
        <w:rPr>
          <w:rFonts w:hint="default"/>
        </w:rPr>
        <w:t>klade Vzorovej zmluvy OECD o vý</w:t>
      </w:r>
      <w:r>
        <w:rPr>
          <w:rFonts w:hint="default"/>
        </w:rPr>
        <w:t>mene informá</w:t>
      </w:r>
      <w:r>
        <w:rPr>
          <w:rFonts w:hint="default"/>
        </w:rPr>
        <w:t>cií</w:t>
      </w:r>
      <w:r>
        <w:rPr>
          <w:rFonts w:hint="default"/>
        </w:rPr>
        <w:t xml:space="preserve"> o daň</w:t>
      </w:r>
      <w:r>
        <w:rPr>
          <w:rFonts w:hint="default"/>
        </w:rPr>
        <w:t>ový</w:t>
      </w:r>
      <w:r>
        <w:rPr>
          <w:rFonts w:hint="default"/>
        </w:rPr>
        <w:t>ch zá</w:t>
      </w:r>
      <w:r>
        <w:rPr>
          <w:rFonts w:hint="default"/>
        </w:rPr>
        <w:t>lež</w:t>
      </w:r>
      <w:r>
        <w:rPr>
          <w:rFonts w:hint="default"/>
        </w:rPr>
        <w:t>itostiach, pokiaľ</w:t>
      </w:r>
      <w:r>
        <w:rPr>
          <w:rFonts w:hint="default"/>
        </w:rPr>
        <w:t xml:space="preserve"> je nimi č</w:t>
      </w:r>
      <w:r>
        <w:rPr>
          <w:rFonts w:hint="default"/>
        </w:rPr>
        <w:t>lenský</w:t>
      </w:r>
      <w:r>
        <w:rPr>
          <w:rFonts w:hint="default"/>
        </w:rPr>
        <w:t xml:space="preserve"> š</w:t>
      </w:r>
      <w:r>
        <w:rPr>
          <w:rFonts w:hint="default"/>
        </w:rPr>
        <w:t>tá</w:t>
      </w:r>
      <w:r>
        <w:rPr>
          <w:rFonts w:hint="default"/>
        </w:rPr>
        <w:t>t, ktorý</w:t>
      </w:r>
      <w:r>
        <w:rPr>
          <w:rFonts w:hint="default"/>
        </w:rPr>
        <w:t xml:space="preserve"> ž</w:t>
      </w:r>
      <w:r>
        <w:rPr>
          <w:rFonts w:hint="default"/>
        </w:rPr>
        <w:t>iada o uzavretie dohody viazaný.</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101</w:t>
        <w:br/>
      </w:r>
      <w:r>
        <w:rPr>
          <w:rFonts w:hint="default"/>
          <w:b/>
          <w:bCs/>
        </w:rPr>
        <w:t>Spoluprá</w:t>
      </w:r>
      <w:r>
        <w:rPr>
          <w:rFonts w:hint="default"/>
          <w:b/>
          <w:bCs/>
        </w:rPr>
        <w:t>ca v sociá</w:t>
      </w:r>
      <w:r>
        <w:rPr>
          <w:rFonts w:hint="default"/>
          <w:b/>
          <w:bCs/>
        </w:rPr>
        <w:t>lnej oblasti</w:t>
      </w:r>
    </w:p>
    <w:p w:rsidR="00E2180F">
      <w:pPr>
        <w:bidi w:val="0"/>
        <w:rPr>
          <w:rFonts w:hint="default"/>
        </w:rPr>
      </w:pPr>
      <w:r>
        <w:rPr>
          <w:rFonts w:hint="default"/>
        </w:rPr>
        <w:t>Pokiaľ</w:t>
      </w:r>
      <w:r>
        <w:rPr>
          <w:rFonts w:hint="default"/>
        </w:rPr>
        <w:t xml:space="preserve"> ide o oblasť</w:t>
      </w:r>
      <w:r>
        <w:rPr>
          <w:rFonts w:hint="default"/>
        </w:rPr>
        <w:t xml:space="preserve"> zamestnanosti, strany sa pri spoluprá</w:t>
      </w:r>
      <w:r>
        <w:rPr>
          <w:rFonts w:hint="default"/>
        </w:rPr>
        <w:t>ci zamerajú</w:t>
      </w:r>
      <w:r>
        <w:rPr>
          <w:rFonts w:hint="default"/>
        </w:rPr>
        <w:t xml:space="preserve"> </w:t>
      </w:r>
      <w:r>
        <w:rPr>
          <w:rFonts w:hint="default"/>
        </w:rPr>
        <w:t>predovš</w:t>
      </w:r>
      <w:r>
        <w:rPr>
          <w:rFonts w:hint="default"/>
        </w:rPr>
        <w:t>etký</w:t>
      </w:r>
      <w:r>
        <w:rPr>
          <w:rFonts w:hint="default"/>
        </w:rPr>
        <w:t>m na skvalitnenie služ</w:t>
      </w:r>
      <w:r>
        <w:rPr>
          <w:rFonts w:hint="default"/>
        </w:rPr>
        <w:t>ieb pri hľ</w:t>
      </w:r>
      <w:r>
        <w:rPr>
          <w:rFonts w:hint="default"/>
        </w:rPr>
        <w:t>adaní</w:t>
      </w:r>
      <w:r>
        <w:rPr>
          <w:rFonts w:hint="default"/>
        </w:rPr>
        <w:t xml:space="preserve"> prá</w:t>
      </w:r>
      <w:r>
        <w:rPr>
          <w:rFonts w:hint="default"/>
        </w:rPr>
        <w:t>ce a profesijné</w:t>
      </w:r>
      <w:r>
        <w:rPr>
          <w:rFonts w:hint="default"/>
        </w:rPr>
        <w:t>ho poradenstva, na vytvá</w:t>
      </w:r>
      <w:r>
        <w:rPr>
          <w:rFonts w:hint="default"/>
        </w:rPr>
        <w:t>ranie podporný</w:t>
      </w:r>
      <w:r>
        <w:rPr>
          <w:rFonts w:hint="default"/>
        </w:rPr>
        <w:t>ch opatrení</w:t>
      </w:r>
      <w:r>
        <w:rPr>
          <w:rFonts w:hint="default"/>
        </w:rPr>
        <w:t xml:space="preserve"> a na podporu miestneho rozvoja s cieľ</w:t>
      </w:r>
      <w:r>
        <w:rPr>
          <w:rFonts w:hint="default"/>
        </w:rPr>
        <w:t>om napomô</w:t>
      </w:r>
      <w:r>
        <w:rPr>
          <w:rFonts w:hint="default"/>
        </w:rPr>
        <w:t>cť</w:t>
      </w:r>
      <w:r>
        <w:rPr>
          <w:rFonts w:hint="default"/>
        </w:rPr>
        <w:t xml:space="preserve"> reš</w:t>
      </w:r>
      <w:r>
        <w:rPr>
          <w:rFonts w:hint="default"/>
        </w:rPr>
        <w:t>trukturalizá</w:t>
      </w:r>
      <w:r>
        <w:rPr>
          <w:rFonts w:hint="default"/>
        </w:rPr>
        <w:t>cii priemyslu a </w:t>
      </w:r>
      <w:r>
        <w:rPr>
          <w:rFonts w:hint="default"/>
        </w:rPr>
        <w:t>trhu prá</w:t>
      </w:r>
      <w:r>
        <w:rPr>
          <w:rFonts w:hint="default"/>
        </w:rPr>
        <w:t>ce. Spoluprá</w:t>
      </w:r>
      <w:r>
        <w:rPr>
          <w:rFonts w:hint="default"/>
        </w:rPr>
        <w:t>ca okrem toho zahrnie aj také</w:t>
      </w:r>
      <w:r>
        <w:rPr>
          <w:rFonts w:hint="default"/>
        </w:rPr>
        <w:t xml:space="preserve"> opatreni</w:t>
      </w:r>
      <w:r>
        <w:rPr>
          <w:rFonts w:hint="default"/>
        </w:rPr>
        <w:t>a</w:t>
      </w:r>
      <w:r>
        <w:rPr>
          <w:rFonts w:hint="default"/>
        </w:rPr>
        <w:t xml:space="preserve"> ako sú</w:t>
      </w:r>
      <w:r>
        <w:rPr>
          <w:rFonts w:hint="default"/>
        </w:rPr>
        <w:t xml:space="preserve"> š</w:t>
      </w:r>
      <w:r>
        <w:rPr>
          <w:rFonts w:hint="default"/>
        </w:rPr>
        <w:t>tú</w:t>
      </w:r>
      <w:r>
        <w:rPr>
          <w:rFonts w:hint="default"/>
        </w:rPr>
        <w:t>die, doč</w:t>
      </w:r>
      <w:r>
        <w:rPr>
          <w:rFonts w:hint="default"/>
        </w:rPr>
        <w:t>asné</w:t>
      </w:r>
      <w:r>
        <w:rPr>
          <w:rFonts w:hint="default"/>
        </w:rPr>
        <w:t xml:space="preserve"> prelož</w:t>
      </w:r>
      <w:r>
        <w:rPr>
          <w:rFonts w:hint="default"/>
        </w:rPr>
        <w:t>enie odborní</w:t>
      </w:r>
      <w:r>
        <w:rPr>
          <w:rFonts w:hint="default"/>
        </w:rPr>
        <w:t>kov, informač</w:t>
      </w:r>
      <w:r>
        <w:rPr>
          <w:rFonts w:hint="default"/>
        </w:rPr>
        <w:t>né</w:t>
      </w:r>
      <w:r>
        <w:rPr>
          <w:rFonts w:hint="default"/>
        </w:rPr>
        <w:t xml:space="preserve"> aktivity a odborná</w:t>
      </w:r>
      <w:r>
        <w:rPr>
          <w:rFonts w:hint="default"/>
        </w:rPr>
        <w:t xml:space="preserve"> prí</w:t>
      </w:r>
      <w:r>
        <w:rPr>
          <w:rFonts w:hint="default"/>
        </w:rPr>
        <w:t>prava.</w:t>
      </w:r>
    </w:p>
    <w:p w:rsidR="00E2180F">
      <w:pPr>
        <w:bidi w:val="0"/>
        <w:rPr>
          <w:rFonts w:hint="default"/>
        </w:rPr>
      </w:pPr>
      <w:r>
        <w:rPr>
          <w:rFonts w:hint="default"/>
        </w:rPr>
        <w:t>Strany budú</w:t>
      </w:r>
      <w:r>
        <w:rPr>
          <w:rFonts w:hint="default"/>
        </w:rPr>
        <w:t xml:space="preserve"> spolupracovať</w:t>
      </w:r>
      <w:r>
        <w:rPr>
          <w:rFonts w:hint="default"/>
        </w:rPr>
        <w:t>, aby napomohli reforme srbskej politiky zamestnanosti v rá</w:t>
      </w:r>
      <w:r>
        <w:rPr>
          <w:rFonts w:hint="default"/>
        </w:rPr>
        <w:t>mci intenzifiká</w:t>
      </w:r>
      <w:r>
        <w:rPr>
          <w:rFonts w:hint="default"/>
        </w:rPr>
        <w:t>cie hospodá</w:t>
      </w:r>
      <w:r>
        <w:rPr>
          <w:rFonts w:hint="default"/>
        </w:rPr>
        <w:t>rskej reformy a integrá</w:t>
      </w:r>
      <w:r>
        <w:rPr>
          <w:rFonts w:hint="default"/>
        </w:rPr>
        <w:t>cie. Spoluprá</w:t>
      </w:r>
      <w:r>
        <w:rPr>
          <w:rFonts w:hint="default"/>
        </w:rPr>
        <w:t>ca sa zacieli aj na pod</w:t>
      </w:r>
      <w:r>
        <w:rPr>
          <w:rFonts w:hint="default"/>
        </w:rPr>
        <w:t>poru prispô</w:t>
      </w:r>
      <w:r>
        <w:rPr>
          <w:rFonts w:hint="default"/>
        </w:rPr>
        <w:t>sobovania srbské</w:t>
      </w:r>
      <w:r>
        <w:rPr>
          <w:rFonts w:hint="default"/>
        </w:rPr>
        <w:t>ho systé</w:t>
      </w:r>
      <w:r>
        <w:rPr>
          <w:rFonts w:hint="default"/>
        </w:rPr>
        <w:t>mu sociá</w:t>
      </w:r>
      <w:r>
        <w:rPr>
          <w:rFonts w:hint="default"/>
        </w:rPr>
        <w:t>lneho zabezpeč</w:t>
      </w:r>
      <w:r>
        <w:rPr>
          <w:rFonts w:hint="default"/>
        </w:rPr>
        <w:t>enia nový</w:t>
      </w:r>
      <w:r>
        <w:rPr>
          <w:rFonts w:hint="default"/>
        </w:rPr>
        <w:t>m hospodá</w:t>
      </w:r>
      <w:r>
        <w:rPr>
          <w:rFonts w:hint="default"/>
        </w:rPr>
        <w:t>rskym a </w:t>
      </w:r>
      <w:r>
        <w:rPr>
          <w:rFonts w:hint="default"/>
        </w:rPr>
        <w:t>sociá</w:t>
      </w:r>
      <w:r>
        <w:rPr>
          <w:rFonts w:hint="default"/>
        </w:rPr>
        <w:t>lnym pož</w:t>
      </w:r>
      <w:r>
        <w:rPr>
          <w:rFonts w:hint="default"/>
        </w:rPr>
        <w:t>iadavká</w:t>
      </w:r>
      <w:r>
        <w:rPr>
          <w:rFonts w:hint="default"/>
        </w:rPr>
        <w:t>m a bude zahŕň</w:t>
      </w:r>
      <w:r>
        <w:rPr>
          <w:rFonts w:hint="default"/>
        </w:rPr>
        <w:t>ať</w:t>
      </w:r>
      <w:r>
        <w:rPr>
          <w:rFonts w:hint="default"/>
        </w:rPr>
        <w:t xml:space="preserve"> aj ú</w:t>
      </w:r>
      <w:r>
        <w:rPr>
          <w:rFonts w:hint="default"/>
        </w:rPr>
        <w:t>pravu srbský</w:t>
      </w:r>
      <w:r>
        <w:rPr>
          <w:rFonts w:hint="default"/>
        </w:rPr>
        <w:t>ch prá</w:t>
      </w:r>
      <w:r>
        <w:rPr>
          <w:rFonts w:hint="default"/>
        </w:rPr>
        <w:t>vnych predpisov tý</w:t>
      </w:r>
      <w:r>
        <w:rPr>
          <w:rFonts w:hint="default"/>
        </w:rPr>
        <w:t>kajú</w:t>
      </w:r>
      <w:r>
        <w:rPr>
          <w:rFonts w:hint="default"/>
        </w:rPr>
        <w:t>cich sa pracovný</w:t>
      </w:r>
      <w:r>
        <w:rPr>
          <w:rFonts w:hint="default"/>
        </w:rPr>
        <w:t>ch podmienok a rovnosti prí</w:t>
      </w:r>
      <w:r>
        <w:rPr>
          <w:rFonts w:hint="default"/>
        </w:rPr>
        <w:t>lež</w:t>
      </w:r>
      <w:r>
        <w:rPr>
          <w:rFonts w:hint="default"/>
        </w:rPr>
        <w:t>itostí</w:t>
      </w:r>
      <w:r>
        <w:rPr>
          <w:rFonts w:hint="default"/>
        </w:rPr>
        <w:t xml:space="preserve"> ž</w:t>
      </w:r>
      <w:r>
        <w:rPr>
          <w:rFonts w:hint="default"/>
        </w:rPr>
        <w:t>ien a muž</w:t>
      </w:r>
      <w:r>
        <w:rPr>
          <w:rFonts w:hint="default"/>
        </w:rPr>
        <w:t>ov, osô</w:t>
      </w:r>
      <w:r>
        <w:rPr>
          <w:rFonts w:hint="default"/>
        </w:rPr>
        <w:t>b so zdravotný</w:t>
      </w:r>
      <w:r>
        <w:rPr>
          <w:rFonts w:hint="default"/>
        </w:rPr>
        <w:t>m posti</w:t>
      </w:r>
      <w:r>
        <w:rPr>
          <w:rFonts w:hint="default"/>
        </w:rPr>
        <w:t>h</w:t>
      </w:r>
      <w:r>
        <w:rPr>
          <w:rFonts w:hint="default"/>
        </w:rPr>
        <w:t>nutí</w:t>
      </w:r>
      <w:r>
        <w:rPr>
          <w:rFonts w:hint="default"/>
        </w:rPr>
        <w:t>m a osô</w:t>
      </w:r>
      <w:r>
        <w:rPr>
          <w:rFonts w:hint="default"/>
        </w:rPr>
        <w:t>b patriacich k menš</w:t>
      </w:r>
      <w:r>
        <w:rPr>
          <w:rFonts w:hint="default"/>
        </w:rPr>
        <w:t>iná</w:t>
      </w:r>
      <w:r>
        <w:rPr>
          <w:rFonts w:hint="default"/>
        </w:rPr>
        <w:t>m a ostatný</w:t>
      </w:r>
      <w:r>
        <w:rPr>
          <w:rFonts w:hint="default"/>
        </w:rPr>
        <w:t>m sociá</w:t>
      </w:r>
      <w:r>
        <w:rPr>
          <w:rFonts w:hint="default"/>
        </w:rPr>
        <w:t>lne citlivý</w:t>
      </w:r>
      <w:r>
        <w:rPr>
          <w:rFonts w:hint="default"/>
        </w:rPr>
        <w:t>m skupiná</w:t>
      </w:r>
      <w:r>
        <w:rPr>
          <w:rFonts w:hint="default"/>
        </w:rPr>
        <w:t>m a aj zvyš</w:t>
      </w:r>
      <w:r>
        <w:rPr>
          <w:rFonts w:hint="default"/>
        </w:rPr>
        <w:t>ovanie ú</w:t>
      </w:r>
      <w:r>
        <w:rPr>
          <w:rFonts w:hint="default"/>
        </w:rPr>
        <w:t>rovne ochrany zdravia a bezpeč</w:t>
      </w:r>
      <w:r>
        <w:rPr>
          <w:rFonts w:hint="default"/>
        </w:rPr>
        <w:t>nosti pracovní</w:t>
      </w:r>
      <w:r>
        <w:rPr>
          <w:rFonts w:hint="default"/>
        </w:rPr>
        <w:t>kov, prič</w:t>
      </w:r>
      <w:r>
        <w:rPr>
          <w:rFonts w:hint="default"/>
        </w:rPr>
        <w:t>om sa zohľ</w:t>
      </w:r>
      <w:r>
        <w:rPr>
          <w:rFonts w:hint="default"/>
        </w:rPr>
        <w:t>adní</w:t>
      </w:r>
      <w:r>
        <w:rPr>
          <w:rFonts w:hint="default"/>
        </w:rPr>
        <w:t xml:space="preserve"> ú</w:t>
      </w:r>
      <w:r>
        <w:rPr>
          <w:rFonts w:hint="default"/>
        </w:rPr>
        <w:t>roveň</w:t>
      </w:r>
      <w:r>
        <w:rPr>
          <w:rFonts w:hint="default"/>
        </w:rPr>
        <w:t xml:space="preserve"> ochrany, ktorá</w:t>
      </w:r>
      <w:r>
        <w:rPr>
          <w:rFonts w:hint="default"/>
        </w:rPr>
        <w:t xml:space="preserve"> existuje v Spoloč</w:t>
      </w:r>
      <w:r>
        <w:rPr>
          <w:rFonts w:hint="default"/>
        </w:rPr>
        <w:t>enstve.</w:t>
      </w:r>
    </w:p>
    <w:p w:rsidR="00E2180F">
      <w:pPr>
        <w:bidi w:val="0"/>
        <w:rPr>
          <w:rFonts w:hint="default"/>
        </w:rPr>
      </w:pPr>
      <w:r>
        <w:rPr>
          <w:rFonts w:hint="default"/>
        </w:rPr>
        <w:t>V rá</w:t>
      </w:r>
      <w:r>
        <w:rPr>
          <w:rFonts w:hint="default"/>
        </w:rPr>
        <w:t>mci spoluprá</w:t>
      </w:r>
      <w:r>
        <w:rPr>
          <w:rFonts w:hint="default"/>
        </w:rPr>
        <w:t>ce sa ná</w:t>
      </w:r>
      <w:r>
        <w:rPr>
          <w:rFonts w:hint="default"/>
        </w:rPr>
        <w:t>lež</w:t>
      </w:r>
      <w:r>
        <w:rPr>
          <w:rFonts w:hint="default"/>
        </w:rPr>
        <w:t>ite zohľ</w:t>
      </w:r>
      <w:r>
        <w:rPr>
          <w:rFonts w:hint="default"/>
        </w:rPr>
        <w:t>adnia prioritné</w:t>
      </w:r>
      <w:r>
        <w:rPr>
          <w:rFonts w:hint="default"/>
        </w:rPr>
        <w:t xml:space="preserve"> </w:t>
      </w:r>
      <w:r>
        <w:rPr>
          <w:rFonts w:hint="default"/>
        </w:rPr>
        <w:t>oblasti sú</w:t>
      </w:r>
      <w:r>
        <w:rPr>
          <w:rFonts w:hint="default"/>
        </w:rPr>
        <w:t xml:space="preserve">visiace s </w:t>
      </w:r>
      <w:r>
        <w:rPr>
          <w:i/>
          <w:iCs/>
        </w:rPr>
        <w:t>acquis</w:t>
      </w:r>
      <w:r>
        <w:rPr>
          <w:rFonts w:hint="default"/>
        </w:rPr>
        <w:t xml:space="preserve"> Spoloč</w:t>
      </w:r>
      <w:r>
        <w:rPr>
          <w:rFonts w:hint="default"/>
        </w:rPr>
        <w:t>enstva v tejto oblasti.</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102</w:t>
        <w:br/>
      </w:r>
      <w:r>
        <w:rPr>
          <w:rFonts w:hint="default"/>
          <w:b/>
          <w:bCs/>
        </w:rPr>
        <w:t>Vzdelá</w:t>
      </w:r>
      <w:r>
        <w:rPr>
          <w:rFonts w:hint="default"/>
          <w:b/>
          <w:bCs/>
        </w:rPr>
        <w:t>vanie a odborná</w:t>
      </w:r>
      <w:r>
        <w:rPr>
          <w:rFonts w:hint="default"/>
          <w:b/>
          <w:bCs/>
        </w:rPr>
        <w:t xml:space="preserve"> prí</w:t>
      </w:r>
      <w:r>
        <w:rPr>
          <w:rFonts w:hint="default"/>
          <w:b/>
          <w:bCs/>
        </w:rPr>
        <w:t>prava</w:t>
      </w:r>
    </w:p>
    <w:p w:rsidR="00E2180F">
      <w:pPr>
        <w:autoSpaceDE w:val="0"/>
        <w:autoSpaceDN w:val="0"/>
        <w:bidi w:val="0"/>
        <w:adjustRightInd w:val="0"/>
        <w:spacing w:after="240"/>
        <w:rPr>
          <w:rFonts w:hint="default"/>
        </w:rPr>
      </w:pPr>
      <w:r>
        <w:rPr>
          <w:rFonts w:hint="default"/>
        </w:rPr>
        <w:t>Cieľ</w:t>
      </w:r>
      <w:r>
        <w:rPr>
          <w:rFonts w:hint="default"/>
        </w:rPr>
        <w:t>om spoluprá</w:t>
      </w:r>
      <w:r>
        <w:rPr>
          <w:rFonts w:hint="default"/>
        </w:rPr>
        <w:t>ce strá</w:t>
      </w:r>
      <w:r>
        <w:rPr>
          <w:rFonts w:hint="default"/>
        </w:rPr>
        <w:t>n bude, aby sa v Srbsku zvýš</w:t>
      </w:r>
      <w:r>
        <w:rPr>
          <w:rFonts w:hint="default"/>
        </w:rPr>
        <w:t>ila ú</w:t>
      </w:r>
      <w:r>
        <w:rPr>
          <w:rFonts w:hint="default"/>
        </w:rPr>
        <w:t>roveň</w:t>
      </w:r>
      <w:r>
        <w:rPr>
          <w:rFonts w:hint="default"/>
        </w:rPr>
        <w:t xml:space="preserve"> vš</w:t>
      </w:r>
      <w:r>
        <w:rPr>
          <w:rFonts w:hint="default"/>
        </w:rPr>
        <w:t>eobecné</w:t>
      </w:r>
      <w:r>
        <w:rPr>
          <w:rFonts w:hint="default"/>
        </w:rPr>
        <w:t>ho vzdelá</w:t>
      </w:r>
      <w:r>
        <w:rPr>
          <w:rFonts w:hint="default"/>
        </w:rPr>
        <w:t>vania a </w:t>
      </w:r>
      <w:r>
        <w:rPr>
          <w:rFonts w:hint="default"/>
        </w:rPr>
        <w:t>odborné</w:t>
      </w:r>
      <w:r>
        <w:rPr>
          <w:rFonts w:hint="default"/>
        </w:rPr>
        <w:t>ho vzdelá</w:t>
      </w:r>
      <w:r>
        <w:rPr>
          <w:rFonts w:hint="default"/>
        </w:rPr>
        <w:t>vania a prí</w:t>
      </w:r>
      <w:r>
        <w:rPr>
          <w:rFonts w:hint="default"/>
        </w:rPr>
        <w:t>pravy, ako aj politiky pre mlá</w:t>
      </w:r>
      <w:r>
        <w:rPr>
          <w:rFonts w:hint="default"/>
        </w:rPr>
        <w:t>dež</w:t>
      </w:r>
      <w:r>
        <w:rPr>
          <w:rFonts w:hint="default"/>
        </w:rPr>
        <w:t xml:space="preserve"> a prá</w:t>
      </w:r>
      <w:r>
        <w:rPr>
          <w:rFonts w:hint="default"/>
        </w:rPr>
        <w:t>ce s</w:t>
      </w:r>
      <w:r>
        <w:rPr>
          <w:rFonts w:hint="default"/>
        </w:rPr>
        <w:t xml:space="preserve"> mlá</w:t>
      </w:r>
      <w:r>
        <w:rPr>
          <w:rFonts w:hint="default"/>
        </w:rPr>
        <w:t>dež</w:t>
      </w:r>
      <w:r>
        <w:rPr>
          <w:rFonts w:hint="default"/>
        </w:rPr>
        <w:t>ou vrá</w:t>
      </w:r>
      <w:r>
        <w:rPr>
          <w:rFonts w:hint="default"/>
        </w:rPr>
        <w:t>tane neformá</w:t>
      </w:r>
      <w:r>
        <w:rPr>
          <w:rFonts w:hint="default"/>
        </w:rPr>
        <w:t>lneho vzdelá</w:t>
      </w:r>
      <w:r>
        <w:rPr>
          <w:rFonts w:hint="default"/>
        </w:rPr>
        <w:t>vania. Prioritou systé</w:t>
      </w:r>
      <w:r>
        <w:rPr>
          <w:rFonts w:hint="default"/>
        </w:rPr>
        <w:t>mov vyšš</w:t>
      </w:r>
      <w:r>
        <w:rPr>
          <w:rFonts w:hint="default"/>
        </w:rPr>
        <w:t>ieho vzdelá</w:t>
      </w:r>
      <w:r>
        <w:rPr>
          <w:rFonts w:hint="default"/>
        </w:rPr>
        <w:t>vania bude, aby sa v rá</w:t>
      </w:r>
      <w:r>
        <w:rPr>
          <w:rFonts w:hint="default"/>
        </w:rPr>
        <w:t>mci medzivlá</w:t>
      </w:r>
      <w:r>
        <w:rPr>
          <w:rFonts w:hint="default"/>
        </w:rPr>
        <w:t>dneho bolonské</w:t>
      </w:r>
      <w:r>
        <w:rPr>
          <w:rFonts w:hint="default"/>
        </w:rPr>
        <w:t>ho procesu dosiahli ciele Bolonskej deklará</w:t>
      </w:r>
      <w:r>
        <w:rPr>
          <w:rFonts w:hint="default"/>
        </w:rPr>
        <w:t>cie.</w:t>
      </w:r>
    </w:p>
    <w:p w:rsidR="00E2180F">
      <w:pPr>
        <w:autoSpaceDE w:val="0"/>
        <w:autoSpaceDN w:val="0"/>
        <w:bidi w:val="0"/>
        <w:adjustRightInd w:val="0"/>
        <w:spacing w:after="240"/>
        <w:rPr>
          <w:strike/>
        </w:rPr>
      </w:pPr>
      <w:r>
        <w:rPr>
          <w:rFonts w:hint="default"/>
        </w:rPr>
        <w:t>Cieľ</w:t>
      </w:r>
      <w:r>
        <w:rPr>
          <w:rFonts w:hint="default"/>
        </w:rPr>
        <w:t>om spoluprá</w:t>
      </w:r>
      <w:r>
        <w:rPr>
          <w:rFonts w:hint="default"/>
        </w:rPr>
        <w:t>ce strá</w:t>
      </w:r>
      <w:r>
        <w:rPr>
          <w:rFonts w:hint="default"/>
        </w:rPr>
        <w:t>n bude takisto zabezpeč</w:t>
      </w:r>
      <w:r>
        <w:rPr>
          <w:rFonts w:hint="default"/>
        </w:rPr>
        <w:t>iť</w:t>
      </w:r>
      <w:r>
        <w:rPr>
          <w:rFonts w:hint="default"/>
        </w:rPr>
        <w:t>, aby v rá</w:t>
      </w:r>
      <w:r>
        <w:rPr>
          <w:rFonts w:hint="default"/>
        </w:rPr>
        <w:t>mci prí</w:t>
      </w:r>
      <w:r>
        <w:rPr>
          <w:rFonts w:hint="default"/>
        </w:rPr>
        <w:t>stupu ku vš</w:t>
      </w:r>
      <w:r>
        <w:rPr>
          <w:rFonts w:hint="default"/>
        </w:rPr>
        <w:t>etký</w:t>
      </w:r>
      <w:r>
        <w:rPr>
          <w:rFonts w:hint="default"/>
        </w:rPr>
        <w:t xml:space="preserve">m </w:t>
      </w:r>
      <w:r>
        <w:rPr>
          <w:rFonts w:hint="default"/>
        </w:rPr>
        <w:t>stupň</w:t>
      </w:r>
      <w:r>
        <w:rPr>
          <w:rFonts w:hint="default"/>
        </w:rPr>
        <w:t>om vzdelá</w:t>
      </w:r>
      <w:r>
        <w:rPr>
          <w:rFonts w:hint="default"/>
        </w:rPr>
        <w:t>vania a odbornej prí</w:t>
      </w:r>
      <w:r>
        <w:rPr>
          <w:rFonts w:hint="default"/>
        </w:rPr>
        <w:t>pravy v Srbsku nedochá</w:t>
      </w:r>
      <w:r>
        <w:rPr>
          <w:rFonts w:hint="default"/>
        </w:rPr>
        <w:t>dzalo k diskriminá</w:t>
      </w:r>
      <w:r>
        <w:rPr>
          <w:rFonts w:hint="default"/>
        </w:rPr>
        <w:t>cii na zá</w:t>
      </w:r>
      <w:r>
        <w:rPr>
          <w:rFonts w:hint="default"/>
        </w:rPr>
        <w:t>klade pohlavia, rasy, etnické</w:t>
      </w:r>
      <w:r>
        <w:rPr>
          <w:rFonts w:hint="default"/>
        </w:rPr>
        <w:t>ho pô</w:t>
      </w:r>
      <w:r>
        <w:rPr>
          <w:rFonts w:hint="default"/>
        </w:rPr>
        <w:t>vodu alebo ná</w:t>
      </w:r>
      <w:r>
        <w:rPr>
          <w:rFonts w:hint="default"/>
        </w:rPr>
        <w:t>bož</w:t>
      </w:r>
      <w:r>
        <w:rPr>
          <w:rFonts w:hint="default"/>
        </w:rPr>
        <w:t>enstva.</w:t>
      </w:r>
    </w:p>
    <w:p w:rsidR="00E2180F">
      <w:pPr>
        <w:autoSpaceDE w:val="0"/>
        <w:autoSpaceDN w:val="0"/>
        <w:bidi w:val="0"/>
        <w:adjustRightInd w:val="0"/>
        <w:spacing w:after="240"/>
        <w:rPr>
          <w:rFonts w:hint="default"/>
        </w:rPr>
      </w:pPr>
      <w:r>
        <w:rPr>
          <w:rFonts w:hint="default"/>
        </w:rPr>
        <w:t>Spoloč</w:t>
      </w:r>
      <w:r>
        <w:rPr>
          <w:rFonts w:hint="default"/>
        </w:rPr>
        <w:t>enstvo prispeje k zlepš</w:t>
      </w:r>
      <w:r>
        <w:rPr>
          <w:rFonts w:hint="default"/>
        </w:rPr>
        <w:t>eniu š</w:t>
      </w:r>
      <w:r>
        <w:rPr>
          <w:rFonts w:hint="default"/>
        </w:rPr>
        <w:t>truktú</w:t>
      </w:r>
      <w:r>
        <w:rPr>
          <w:rFonts w:hint="default"/>
        </w:rPr>
        <w:t>r a aktiví</w:t>
      </w:r>
      <w:r>
        <w:rPr>
          <w:rFonts w:hint="default"/>
        </w:rPr>
        <w:t>t v oblasti vzdelá</w:t>
      </w:r>
      <w:r>
        <w:rPr>
          <w:rFonts w:hint="default"/>
        </w:rPr>
        <w:t>vania a odbornej prí</w:t>
      </w:r>
      <w:r>
        <w:rPr>
          <w:rFonts w:hint="default"/>
        </w:rPr>
        <w:t>pravy v Srbsku prostrední</w:t>
      </w:r>
      <w:r>
        <w:rPr>
          <w:rFonts w:hint="default"/>
        </w:rPr>
        <w:t>c</w:t>
      </w:r>
      <w:r>
        <w:rPr>
          <w:rFonts w:hint="default"/>
        </w:rPr>
        <w:t>tvom prí</w:t>
      </w:r>
      <w:r>
        <w:rPr>
          <w:rFonts w:hint="default"/>
        </w:rPr>
        <w:t>sluš</w:t>
      </w:r>
      <w:r>
        <w:rPr>
          <w:rFonts w:hint="default"/>
        </w:rPr>
        <w:t>ný</w:t>
      </w:r>
      <w:r>
        <w:rPr>
          <w:rFonts w:hint="default"/>
        </w:rPr>
        <w:t>ch programov a ná</w:t>
      </w:r>
      <w:r>
        <w:rPr>
          <w:rFonts w:hint="default"/>
        </w:rPr>
        <w:t>strojov.</w:t>
      </w:r>
    </w:p>
    <w:p w:rsidR="00E2180F">
      <w:pPr>
        <w:bidi w:val="0"/>
        <w:rPr>
          <w:rFonts w:hint="default"/>
        </w:rPr>
      </w:pPr>
      <w:r>
        <w:rPr>
          <w:rFonts w:hint="default"/>
        </w:rPr>
        <w:t>V rá</w:t>
      </w:r>
      <w:r>
        <w:rPr>
          <w:rFonts w:hint="default"/>
        </w:rPr>
        <w:t>mci spoluprá</w:t>
      </w:r>
      <w:r>
        <w:rPr>
          <w:rFonts w:hint="default"/>
        </w:rPr>
        <w:t>ce sa ná</w:t>
      </w:r>
      <w:r>
        <w:rPr>
          <w:rFonts w:hint="default"/>
        </w:rPr>
        <w:t>lež</w:t>
      </w:r>
      <w:r>
        <w:rPr>
          <w:rFonts w:hint="default"/>
        </w:rPr>
        <w:t>ite zohľ</w:t>
      </w:r>
      <w:r>
        <w:rPr>
          <w:rFonts w:hint="default"/>
        </w:rPr>
        <w:t>adnia prioritné</w:t>
      </w:r>
      <w:r>
        <w:rPr>
          <w:rFonts w:hint="default"/>
        </w:rPr>
        <w:t xml:space="preserve"> oblasti sú</w:t>
      </w:r>
      <w:r>
        <w:rPr>
          <w:rFonts w:hint="default"/>
        </w:rPr>
        <w:t xml:space="preserve">visiace s </w:t>
      </w:r>
      <w:r>
        <w:rPr>
          <w:i/>
          <w:iCs/>
        </w:rPr>
        <w:t>acquis</w:t>
      </w:r>
      <w:r>
        <w:rPr>
          <w:rFonts w:hint="default"/>
        </w:rPr>
        <w:t xml:space="preserve"> Spoloč</w:t>
      </w:r>
      <w:r>
        <w:rPr>
          <w:rFonts w:hint="default"/>
        </w:rPr>
        <w:t>enstva v tejto oblasti.</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103</w:t>
        <w:br/>
      </w:r>
      <w:r>
        <w:rPr>
          <w:rFonts w:hint="default"/>
          <w:b/>
          <w:bCs/>
        </w:rPr>
        <w:t>Kultú</w:t>
      </w:r>
      <w:r>
        <w:rPr>
          <w:rFonts w:hint="default"/>
          <w:b/>
          <w:bCs/>
        </w:rPr>
        <w:t>rna spoluprá</w:t>
      </w:r>
      <w:r>
        <w:rPr>
          <w:rFonts w:hint="default"/>
          <w:b/>
          <w:bCs/>
        </w:rPr>
        <w:t>ca</w:t>
      </w:r>
    </w:p>
    <w:p w:rsidR="00E2180F">
      <w:pPr>
        <w:bidi w:val="0"/>
        <w:rPr>
          <w:rFonts w:hint="default"/>
        </w:rPr>
      </w:pPr>
      <w:r>
        <w:rPr>
          <w:rFonts w:hint="default"/>
        </w:rPr>
        <w:t>Strany sa zavä</w:t>
      </w:r>
      <w:r>
        <w:rPr>
          <w:rFonts w:hint="default"/>
        </w:rPr>
        <w:t>zujú</w:t>
      </w:r>
      <w:r>
        <w:rPr>
          <w:rFonts w:hint="default"/>
        </w:rPr>
        <w:t xml:space="preserve"> podporovať</w:t>
      </w:r>
      <w:r>
        <w:rPr>
          <w:rFonts w:hint="default"/>
        </w:rPr>
        <w:t xml:space="preserve"> spoluprá</w:t>
      </w:r>
      <w:r>
        <w:rPr>
          <w:rFonts w:hint="default"/>
        </w:rPr>
        <w:t>cu v oblasti kultú</w:t>
      </w:r>
      <w:r>
        <w:rPr>
          <w:rFonts w:hint="default"/>
        </w:rPr>
        <w:t>ry. Tá</w:t>
      </w:r>
      <w:r>
        <w:rPr>
          <w:rFonts w:hint="default"/>
        </w:rPr>
        <w:t>to spoluprá</w:t>
      </w:r>
      <w:r>
        <w:rPr>
          <w:rFonts w:hint="default"/>
        </w:rPr>
        <w:t>ca b</w:t>
      </w:r>
      <w:r>
        <w:rPr>
          <w:rFonts w:hint="default"/>
        </w:rPr>
        <w:t>ude okrem iné</w:t>
      </w:r>
      <w:r>
        <w:rPr>
          <w:rFonts w:hint="default"/>
        </w:rPr>
        <w:t>ho slúž</w:t>
      </w:r>
      <w:r>
        <w:rPr>
          <w:rFonts w:hint="default"/>
        </w:rPr>
        <w:t>iť</w:t>
      </w:r>
      <w:r>
        <w:rPr>
          <w:rFonts w:hint="default"/>
        </w:rPr>
        <w:t xml:space="preserve"> na zvýš</w:t>
      </w:r>
      <w:r>
        <w:rPr>
          <w:rFonts w:hint="default"/>
        </w:rPr>
        <w:t>enie vzá</w:t>
      </w:r>
      <w:r>
        <w:rPr>
          <w:rFonts w:hint="default"/>
        </w:rPr>
        <w:t>jomné</w:t>
      </w:r>
      <w:r>
        <w:rPr>
          <w:rFonts w:hint="default"/>
        </w:rPr>
        <w:t>ho pochopenia a ú</w:t>
      </w:r>
      <w:r>
        <w:rPr>
          <w:rFonts w:hint="default"/>
        </w:rPr>
        <w:t>cty medzi jednotlivcami, spoloč</w:t>
      </w:r>
      <w:r>
        <w:rPr>
          <w:rFonts w:hint="default"/>
        </w:rPr>
        <w:t>enstvami a ná</w:t>
      </w:r>
      <w:r>
        <w:rPr>
          <w:rFonts w:hint="default"/>
        </w:rPr>
        <w:t>rodmi. Strany sa zavä</w:t>
      </w:r>
      <w:r>
        <w:rPr>
          <w:rFonts w:hint="default"/>
        </w:rPr>
        <w:t>zujú</w:t>
      </w:r>
      <w:r>
        <w:rPr>
          <w:rFonts w:hint="default"/>
        </w:rPr>
        <w:t xml:space="preserve"> aj k spoluprá</w:t>
      </w:r>
      <w:r>
        <w:rPr>
          <w:rFonts w:hint="default"/>
        </w:rPr>
        <w:t>ci na podporu kultú</w:t>
      </w:r>
      <w:r>
        <w:rPr>
          <w:rFonts w:hint="default"/>
        </w:rPr>
        <w:t>rnej rozmanitosti, najmä</w:t>
      </w:r>
      <w:r>
        <w:rPr>
          <w:rFonts w:hint="default"/>
        </w:rPr>
        <w:t xml:space="preserve"> v </w:t>
      </w:r>
      <w:r>
        <w:rPr>
          <w:rFonts w:hint="default"/>
        </w:rPr>
        <w:t>rá</w:t>
      </w:r>
      <w:r>
        <w:rPr>
          <w:rFonts w:hint="default"/>
        </w:rPr>
        <w:t>mci Dohovoru UNESCO o ochrane a podpore rozmanitosti kultú</w:t>
      </w:r>
      <w:r>
        <w:rPr>
          <w:rFonts w:hint="default"/>
        </w:rPr>
        <w:t xml:space="preserve">rnych </w:t>
      </w:r>
      <w:r>
        <w:rPr>
          <w:rFonts w:hint="default"/>
        </w:rPr>
        <w:t>p</w:t>
      </w:r>
      <w:r>
        <w:rPr>
          <w:rFonts w:hint="default"/>
        </w:rPr>
        <w:t>rejavov.</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104</w:t>
        <w:br/>
      </w:r>
      <w:r>
        <w:rPr>
          <w:rFonts w:hint="default"/>
          <w:b/>
          <w:bCs/>
        </w:rPr>
        <w:t>Spoluprá</w:t>
      </w:r>
      <w:r>
        <w:rPr>
          <w:rFonts w:hint="default"/>
          <w:b/>
          <w:bCs/>
        </w:rPr>
        <w:t>ca v audiovizuá</w:t>
      </w:r>
      <w:r>
        <w:rPr>
          <w:rFonts w:hint="default"/>
          <w:b/>
          <w:bCs/>
        </w:rPr>
        <w:t>lnej oblasti</w:t>
      </w:r>
    </w:p>
    <w:p w:rsidR="00E2180F">
      <w:pPr>
        <w:bidi w:val="0"/>
        <w:rPr>
          <w:rFonts w:hint="default"/>
        </w:rPr>
      </w:pPr>
      <w:r>
        <w:rPr>
          <w:rFonts w:hint="default"/>
        </w:rPr>
        <w:t>Strany budú</w:t>
      </w:r>
      <w:r>
        <w:rPr>
          <w:rFonts w:hint="default"/>
        </w:rPr>
        <w:t xml:space="preserve"> spolupracovať</w:t>
      </w:r>
      <w:r>
        <w:rPr>
          <w:rFonts w:hint="default"/>
        </w:rPr>
        <w:t xml:space="preserve"> s cieľ</w:t>
      </w:r>
      <w:r>
        <w:rPr>
          <w:rFonts w:hint="default"/>
        </w:rPr>
        <w:t>om podporiť</w:t>
      </w:r>
      <w:r>
        <w:rPr>
          <w:rFonts w:hint="default"/>
        </w:rPr>
        <w:t xml:space="preserve"> audiovizuá</w:t>
      </w:r>
      <w:r>
        <w:rPr>
          <w:rFonts w:hint="default"/>
        </w:rPr>
        <w:t>lnu tvorbu v Euró</w:t>
      </w:r>
      <w:r>
        <w:rPr>
          <w:rFonts w:hint="default"/>
        </w:rPr>
        <w:t>pe a koprodukciu v oblasti kinematografie a televí</w:t>
      </w:r>
      <w:r>
        <w:rPr>
          <w:rFonts w:hint="default"/>
        </w:rPr>
        <w:t>znej produkcie.</w:t>
      </w:r>
    </w:p>
    <w:p w:rsidR="00E2180F">
      <w:pPr>
        <w:bidi w:val="0"/>
        <w:rPr>
          <w:rFonts w:hint="default"/>
        </w:rPr>
      </w:pPr>
      <w:r>
        <w:rPr>
          <w:rFonts w:hint="default"/>
        </w:rPr>
        <w:t>Spoluprá</w:t>
      </w:r>
      <w:r>
        <w:rPr>
          <w:rFonts w:hint="default"/>
        </w:rPr>
        <w:t>ca by okrem iné</w:t>
      </w:r>
      <w:r>
        <w:rPr>
          <w:rFonts w:hint="default"/>
        </w:rPr>
        <w:t>ho mohla zahŕň</w:t>
      </w:r>
      <w:r>
        <w:rPr>
          <w:rFonts w:hint="default"/>
        </w:rPr>
        <w:t>ať</w:t>
      </w:r>
      <w:r>
        <w:rPr>
          <w:rFonts w:hint="default"/>
        </w:rPr>
        <w:t xml:space="preserve"> š</w:t>
      </w:r>
      <w:r>
        <w:rPr>
          <w:rFonts w:hint="default"/>
        </w:rPr>
        <w:t>koliace programy a ná</w:t>
      </w:r>
      <w:r>
        <w:rPr>
          <w:rFonts w:hint="default"/>
        </w:rPr>
        <w:t>s</w:t>
      </w:r>
      <w:r>
        <w:rPr>
          <w:rFonts w:hint="default"/>
        </w:rPr>
        <w:t>troje pre noviná</w:t>
      </w:r>
      <w:r>
        <w:rPr>
          <w:rFonts w:hint="default"/>
        </w:rPr>
        <w:t>rov a </w:t>
      </w:r>
      <w:r>
        <w:rPr>
          <w:rFonts w:hint="default"/>
        </w:rPr>
        <w:t>iný</w:t>
      </w:r>
      <w:r>
        <w:rPr>
          <w:rFonts w:hint="default"/>
        </w:rPr>
        <w:t>ch odborní</w:t>
      </w:r>
      <w:r>
        <w:rPr>
          <w:rFonts w:hint="default"/>
        </w:rPr>
        <w:t>kov z oblasti mé</w:t>
      </w:r>
      <w:r>
        <w:rPr>
          <w:rFonts w:hint="default"/>
        </w:rPr>
        <w:t>dií</w:t>
      </w:r>
      <w:r>
        <w:rPr>
          <w:rFonts w:hint="default"/>
        </w:rPr>
        <w:t>, ako aj technickú</w:t>
      </w:r>
      <w:r>
        <w:rPr>
          <w:rFonts w:hint="default"/>
        </w:rPr>
        <w:t xml:space="preserve"> pomoc verejný</w:t>
      </w:r>
      <w:r>
        <w:rPr>
          <w:rFonts w:hint="default"/>
        </w:rPr>
        <w:t>m i sú</w:t>
      </w:r>
      <w:r>
        <w:rPr>
          <w:rFonts w:hint="default"/>
        </w:rPr>
        <w:t>kromný</w:t>
      </w:r>
      <w:r>
        <w:rPr>
          <w:rFonts w:hint="default"/>
        </w:rPr>
        <w:t>m mé</w:t>
      </w:r>
      <w:r>
        <w:rPr>
          <w:rFonts w:hint="default"/>
        </w:rPr>
        <w:t>diá</w:t>
      </w:r>
      <w:r>
        <w:rPr>
          <w:rFonts w:hint="default"/>
        </w:rPr>
        <w:t>m s </w:t>
      </w:r>
      <w:r>
        <w:rPr>
          <w:rFonts w:hint="default"/>
        </w:rPr>
        <w:t>cieľ</w:t>
      </w:r>
      <w:r>
        <w:rPr>
          <w:rFonts w:hint="default"/>
        </w:rPr>
        <w:t>om posilniť</w:t>
      </w:r>
      <w:r>
        <w:rPr>
          <w:rFonts w:hint="default"/>
        </w:rPr>
        <w:t xml:space="preserve"> ich nezá</w:t>
      </w:r>
      <w:r>
        <w:rPr>
          <w:rFonts w:hint="default"/>
        </w:rPr>
        <w:t>vislosť</w:t>
      </w:r>
      <w:r>
        <w:rPr>
          <w:rFonts w:hint="default"/>
        </w:rPr>
        <w:t>, profesionalitu a vä</w:t>
      </w:r>
      <w:r>
        <w:rPr>
          <w:rFonts w:hint="default"/>
        </w:rPr>
        <w:t>zby medzi euró</w:t>
      </w:r>
      <w:r>
        <w:rPr>
          <w:rFonts w:hint="default"/>
        </w:rPr>
        <w:t>pskymi mé</w:t>
      </w:r>
      <w:r>
        <w:rPr>
          <w:rFonts w:hint="default"/>
        </w:rPr>
        <w:t>diami.</w:t>
      </w:r>
    </w:p>
    <w:p w:rsidR="00E2180F">
      <w:pPr>
        <w:bidi w:val="0"/>
        <w:rPr>
          <w:rFonts w:hint="default"/>
        </w:rPr>
      </w:pPr>
      <w:r>
        <w:rPr>
          <w:rFonts w:hint="default"/>
        </w:rPr>
        <w:t>Srbsko zladí</w:t>
      </w:r>
      <w:r>
        <w:rPr>
          <w:rFonts w:hint="default"/>
        </w:rPr>
        <w:t xml:space="preserve"> svoje politiky ú</w:t>
      </w:r>
      <w:r>
        <w:rPr>
          <w:rFonts w:hint="default"/>
        </w:rPr>
        <w:t>pravy obsahový</w:t>
      </w:r>
      <w:r>
        <w:rPr>
          <w:rFonts w:hint="default"/>
        </w:rPr>
        <w:t>ch aspektov cezhranič</w:t>
      </w:r>
      <w:r>
        <w:rPr>
          <w:rFonts w:hint="default"/>
        </w:rPr>
        <w:t>n</w:t>
      </w:r>
      <w:r>
        <w:rPr>
          <w:rFonts w:hint="default"/>
        </w:rPr>
        <w:t>é</w:t>
      </w:r>
      <w:r>
        <w:rPr>
          <w:rFonts w:hint="default"/>
        </w:rPr>
        <w:t>ho vysielania s </w:t>
      </w:r>
      <w:r>
        <w:rPr>
          <w:rFonts w:hint="default"/>
        </w:rPr>
        <w:t>politikami Euró</w:t>
      </w:r>
      <w:r>
        <w:rPr>
          <w:rFonts w:hint="default"/>
        </w:rPr>
        <w:t>pskeho spoloč</w:t>
      </w:r>
      <w:r>
        <w:rPr>
          <w:rFonts w:hint="default"/>
        </w:rPr>
        <w:t>enstva a svoje prá</w:t>
      </w:r>
      <w:r>
        <w:rPr>
          <w:rFonts w:hint="default"/>
        </w:rPr>
        <w:t>vne predpisy bude harmonizovať</w:t>
      </w:r>
      <w:r>
        <w:rPr>
          <w:rFonts w:hint="default"/>
        </w:rPr>
        <w:t xml:space="preserve"> s </w:t>
      </w:r>
      <w:r>
        <w:rPr>
          <w:i/>
          <w:iCs/>
        </w:rPr>
        <w:t>acquis</w:t>
      </w:r>
      <w:r>
        <w:rPr>
          <w:rFonts w:hint="default"/>
        </w:rPr>
        <w:t xml:space="preserve"> EÚ</w:t>
      </w:r>
      <w:r>
        <w:rPr>
          <w:rFonts w:hint="default"/>
        </w:rPr>
        <w:t>. Srbsko bude venovať</w:t>
      </w:r>
      <w:r>
        <w:rPr>
          <w:rFonts w:hint="default"/>
        </w:rPr>
        <w:t xml:space="preserve"> osobitnú</w:t>
      </w:r>
      <w:r>
        <w:rPr>
          <w:rFonts w:hint="default"/>
        </w:rPr>
        <w:t xml:space="preserve"> pozornosť</w:t>
      </w:r>
      <w:r>
        <w:rPr>
          <w:rFonts w:hint="default"/>
        </w:rPr>
        <w:t xml:space="preserve"> otá</w:t>
      </w:r>
      <w:r>
        <w:rPr>
          <w:rFonts w:hint="default"/>
        </w:rPr>
        <w:t>zkam sú</w:t>
      </w:r>
      <w:r>
        <w:rPr>
          <w:rFonts w:hint="default"/>
        </w:rPr>
        <w:t>visiacim s nadobú</w:t>
      </w:r>
      <w:r>
        <w:rPr>
          <w:rFonts w:hint="default"/>
        </w:rPr>
        <w:t>daní</w:t>
      </w:r>
      <w:r>
        <w:rPr>
          <w:rFonts w:hint="default"/>
        </w:rPr>
        <w:t>m prá</w:t>
      </w:r>
      <w:r>
        <w:rPr>
          <w:rFonts w:hint="default"/>
        </w:rPr>
        <w:t>v duš</w:t>
      </w:r>
      <w:r>
        <w:rPr>
          <w:rFonts w:hint="default"/>
        </w:rPr>
        <w:t>evné</w:t>
      </w:r>
      <w:r>
        <w:rPr>
          <w:rFonts w:hint="default"/>
        </w:rPr>
        <w:t>ho vlastní</w:t>
      </w:r>
      <w:r>
        <w:rPr>
          <w:rFonts w:hint="default"/>
        </w:rPr>
        <w:t>ctva k programom a satelitné</w:t>
      </w:r>
      <w:r>
        <w:rPr>
          <w:rFonts w:hint="default"/>
        </w:rPr>
        <w:t>mu, ká</w:t>
      </w:r>
      <w:r>
        <w:rPr>
          <w:rFonts w:hint="default"/>
        </w:rPr>
        <w:t>blové</w:t>
      </w:r>
      <w:r>
        <w:rPr>
          <w:rFonts w:hint="default"/>
        </w:rPr>
        <w:t>mu a pozemné</w:t>
      </w:r>
      <w:r>
        <w:rPr>
          <w:rFonts w:hint="default"/>
        </w:rPr>
        <w:t>mu v</w:t>
      </w:r>
      <w:r>
        <w:rPr>
          <w:rFonts w:hint="default"/>
        </w:rPr>
        <w:t>ysielaniu.</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105</w:t>
        <w:br/>
      </w:r>
      <w:r>
        <w:rPr>
          <w:rFonts w:hint="default"/>
          <w:b/>
          <w:bCs/>
        </w:rPr>
        <w:t>Informač</w:t>
      </w:r>
      <w:r>
        <w:rPr>
          <w:rFonts w:hint="default"/>
          <w:b/>
          <w:bCs/>
        </w:rPr>
        <w:t>ná</w:t>
      </w:r>
      <w:r>
        <w:rPr>
          <w:rFonts w:hint="default"/>
          <w:b/>
          <w:bCs/>
        </w:rPr>
        <w:t xml:space="preserve"> spoloč</w:t>
      </w:r>
      <w:r>
        <w:rPr>
          <w:rFonts w:hint="default"/>
          <w:b/>
          <w:bCs/>
        </w:rPr>
        <w:t>nosť</w:t>
      </w:r>
    </w:p>
    <w:p w:rsidR="00E2180F">
      <w:pPr>
        <w:bidi w:val="0"/>
        <w:rPr>
          <w:rFonts w:hint="default"/>
        </w:rPr>
      </w:pPr>
      <w:r>
        <w:rPr>
          <w:rFonts w:hint="default"/>
        </w:rPr>
        <w:t>Spoluprá</w:t>
      </w:r>
      <w:r>
        <w:rPr>
          <w:rFonts w:hint="default"/>
        </w:rPr>
        <w:t>ca sa bude rozví</w:t>
      </w:r>
      <w:r>
        <w:rPr>
          <w:rFonts w:hint="default"/>
        </w:rPr>
        <w:t>jať</w:t>
      </w:r>
      <w:r>
        <w:rPr>
          <w:rFonts w:hint="default"/>
        </w:rPr>
        <w:t xml:space="preserve"> vo vš</w:t>
      </w:r>
      <w:r>
        <w:rPr>
          <w:rFonts w:hint="default"/>
        </w:rPr>
        <w:t>etký</w:t>
      </w:r>
      <w:r>
        <w:rPr>
          <w:rFonts w:hint="default"/>
        </w:rPr>
        <w:t>ch oblastiach sú</w:t>
      </w:r>
      <w:r>
        <w:rPr>
          <w:rFonts w:hint="default"/>
        </w:rPr>
        <w:t>visiacich s acquis Spoloč</w:t>
      </w:r>
      <w:r>
        <w:rPr>
          <w:rFonts w:hint="default"/>
        </w:rPr>
        <w:t>enstva v </w:t>
      </w:r>
      <w:r>
        <w:rPr>
          <w:rFonts w:hint="default"/>
        </w:rPr>
        <w:t>oblasti informač</w:t>
      </w:r>
      <w:r>
        <w:rPr>
          <w:rFonts w:hint="default"/>
        </w:rPr>
        <w:t>nej spoloč</w:t>
      </w:r>
      <w:r>
        <w:rPr>
          <w:rFonts w:hint="default"/>
        </w:rPr>
        <w:t>nosti. Bude podporovať</w:t>
      </w:r>
      <w:r>
        <w:rPr>
          <w:rFonts w:hint="default"/>
        </w:rPr>
        <w:t xml:space="preserve"> najmä</w:t>
      </w:r>
      <w:r>
        <w:rPr>
          <w:rFonts w:hint="default"/>
        </w:rPr>
        <w:t xml:space="preserve"> postupné</w:t>
      </w:r>
      <w:r>
        <w:rPr>
          <w:rFonts w:hint="default"/>
        </w:rPr>
        <w:t xml:space="preserve"> zladenie srbský</w:t>
      </w:r>
      <w:r>
        <w:rPr>
          <w:rFonts w:hint="default"/>
        </w:rPr>
        <w:t>ch polití</w:t>
      </w:r>
      <w:r>
        <w:rPr>
          <w:rFonts w:hint="default"/>
        </w:rPr>
        <w:t>k a </w:t>
      </w:r>
      <w:r>
        <w:rPr>
          <w:rFonts w:hint="default"/>
        </w:rPr>
        <w:t>prá</w:t>
      </w:r>
      <w:r>
        <w:rPr>
          <w:rFonts w:hint="default"/>
        </w:rPr>
        <w:t>vnych predpisov v tomto sektore s politikami a prá</w:t>
      </w:r>
      <w:r>
        <w:rPr>
          <w:rFonts w:hint="default"/>
        </w:rPr>
        <w:t>vnymi predpismi Spoloč</w:t>
      </w:r>
      <w:r>
        <w:rPr>
          <w:rFonts w:hint="default"/>
        </w:rPr>
        <w:t>enstva.</w:t>
      </w:r>
    </w:p>
    <w:p w:rsidR="00E2180F">
      <w:pPr>
        <w:bidi w:val="0"/>
        <w:rPr>
          <w:rFonts w:hint="default"/>
        </w:rPr>
      </w:pPr>
      <w:r>
        <w:rPr>
          <w:rFonts w:hint="default"/>
        </w:rPr>
        <w:t>Strany budú</w:t>
      </w:r>
      <w:r>
        <w:rPr>
          <w:rFonts w:hint="default"/>
        </w:rPr>
        <w:t xml:space="preserve"> takisto spolupracovať</w:t>
      </w:r>
      <w:r>
        <w:rPr>
          <w:rFonts w:hint="default"/>
        </w:rPr>
        <w:t xml:space="preserve"> na ď</w:t>
      </w:r>
      <w:r>
        <w:rPr>
          <w:rFonts w:hint="default"/>
        </w:rPr>
        <w:t>alš</w:t>
      </w:r>
      <w:r>
        <w:rPr>
          <w:rFonts w:hint="default"/>
        </w:rPr>
        <w:t>om rozvoji informač</w:t>
      </w:r>
      <w:r>
        <w:rPr>
          <w:rFonts w:hint="default"/>
        </w:rPr>
        <w:t>nej spoloč</w:t>
      </w:r>
      <w:r>
        <w:rPr>
          <w:rFonts w:hint="default"/>
        </w:rPr>
        <w:t>nosti v Srbsku. Globá</w:t>
      </w:r>
      <w:r>
        <w:rPr>
          <w:rFonts w:hint="default"/>
        </w:rPr>
        <w:t>lnym cieľ</w:t>
      </w:r>
      <w:r>
        <w:rPr>
          <w:rFonts w:hint="default"/>
        </w:rPr>
        <w:t>om bude pripraviť</w:t>
      </w:r>
      <w:r>
        <w:rPr>
          <w:rFonts w:hint="default"/>
        </w:rPr>
        <w:t xml:space="preserve"> spoloč</w:t>
      </w:r>
      <w:r>
        <w:rPr>
          <w:rFonts w:hint="default"/>
        </w:rPr>
        <w:t>nosť</w:t>
      </w:r>
      <w:r>
        <w:rPr>
          <w:rFonts w:hint="default"/>
        </w:rPr>
        <w:t xml:space="preserve"> ako celok na digitá</w:t>
      </w:r>
      <w:r>
        <w:rPr>
          <w:rFonts w:hint="default"/>
        </w:rPr>
        <w:t>lnu é</w:t>
      </w:r>
      <w:r>
        <w:rPr>
          <w:rFonts w:hint="default"/>
        </w:rPr>
        <w:t>ru, prilá</w:t>
      </w:r>
      <w:r>
        <w:rPr>
          <w:rFonts w:hint="default"/>
        </w:rPr>
        <w:t>kať</w:t>
      </w:r>
      <w:r>
        <w:rPr>
          <w:rFonts w:hint="default"/>
        </w:rPr>
        <w:t xml:space="preserve"> investí</w:t>
      </w:r>
      <w:r>
        <w:rPr>
          <w:rFonts w:hint="default"/>
        </w:rPr>
        <w:t>cie</w:t>
      </w:r>
      <w:r>
        <w:rPr>
          <w:rFonts w:hint="default"/>
        </w:rPr>
        <w:t xml:space="preserve"> a </w:t>
      </w:r>
      <w:r>
        <w:rPr>
          <w:rFonts w:hint="default"/>
        </w:rPr>
        <w:t>zabezpeč</w:t>
      </w:r>
      <w:r>
        <w:rPr>
          <w:rFonts w:hint="default"/>
        </w:rPr>
        <w:t>iť</w:t>
      </w:r>
      <w:r>
        <w:rPr>
          <w:rFonts w:hint="default"/>
        </w:rPr>
        <w:t xml:space="preserve"> interoperabilitu sietí</w:t>
      </w:r>
      <w:r>
        <w:rPr>
          <w:rFonts w:hint="default"/>
        </w:rPr>
        <w:t xml:space="preserve"> a služ</w:t>
      </w:r>
      <w:r>
        <w:rPr>
          <w:rFonts w:hint="default"/>
        </w:rPr>
        <w:t>ieb.</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106</w:t>
        <w:br/>
      </w:r>
      <w:r>
        <w:rPr>
          <w:rFonts w:hint="default"/>
          <w:b/>
          <w:bCs/>
        </w:rPr>
        <w:t>Siete a služ</w:t>
      </w:r>
      <w:r>
        <w:rPr>
          <w:rFonts w:hint="default"/>
          <w:b/>
          <w:bCs/>
        </w:rPr>
        <w:t>by elektronický</w:t>
      </w:r>
      <w:r>
        <w:rPr>
          <w:rFonts w:hint="default"/>
          <w:b/>
          <w:bCs/>
        </w:rPr>
        <w:t>ch komuniká</w:t>
      </w:r>
      <w:r>
        <w:rPr>
          <w:rFonts w:hint="default"/>
          <w:b/>
          <w:bCs/>
        </w:rPr>
        <w:t>cií</w:t>
      </w:r>
    </w:p>
    <w:p w:rsidR="00E2180F">
      <w:pPr>
        <w:bidi w:val="0"/>
        <w:rPr>
          <w:rFonts w:hint="default"/>
        </w:rPr>
      </w:pPr>
      <w:r>
        <w:rPr>
          <w:rFonts w:hint="default"/>
        </w:rPr>
        <w:t>Spoluprá</w:t>
      </w:r>
      <w:r>
        <w:rPr>
          <w:rFonts w:hint="default"/>
        </w:rPr>
        <w:t>ca sa v prvom rade zameria na prioritné</w:t>
      </w:r>
      <w:r>
        <w:rPr>
          <w:rFonts w:hint="default"/>
        </w:rPr>
        <w:t xml:space="preserve"> oblasti sú</w:t>
      </w:r>
      <w:r>
        <w:rPr>
          <w:rFonts w:hint="default"/>
        </w:rPr>
        <w:t xml:space="preserve">visiace s </w:t>
      </w:r>
      <w:r>
        <w:rPr>
          <w:i/>
          <w:iCs/>
        </w:rPr>
        <w:t>acquis</w:t>
      </w:r>
      <w:r>
        <w:rPr>
          <w:rFonts w:hint="default"/>
        </w:rPr>
        <w:t xml:space="preserve"> Spoloč</w:t>
      </w:r>
      <w:r>
        <w:rPr>
          <w:rFonts w:hint="default"/>
        </w:rPr>
        <w:t>enstva v tejto oblasti.</w:t>
      </w:r>
    </w:p>
    <w:p w:rsidR="00E2180F">
      <w:pPr>
        <w:bidi w:val="0"/>
        <w:rPr>
          <w:rFonts w:hint="default"/>
        </w:rPr>
      </w:pPr>
      <w:r>
        <w:rPr>
          <w:rFonts w:hint="default"/>
        </w:rPr>
        <w:t>Strany predovš</w:t>
      </w:r>
      <w:r>
        <w:rPr>
          <w:rFonts w:hint="default"/>
        </w:rPr>
        <w:t>etký</w:t>
      </w:r>
      <w:r>
        <w:rPr>
          <w:rFonts w:hint="default"/>
        </w:rPr>
        <w:t>m posilnia spoluprá</w:t>
      </w:r>
      <w:r>
        <w:rPr>
          <w:rFonts w:hint="default"/>
        </w:rPr>
        <w:t xml:space="preserve">cu v oblasti </w:t>
      </w:r>
      <w:r>
        <w:rPr>
          <w:rFonts w:hint="default"/>
        </w:rPr>
        <w:t>sietí</w:t>
      </w:r>
      <w:r>
        <w:rPr>
          <w:rFonts w:hint="default"/>
        </w:rPr>
        <w:t xml:space="preserve"> a služ</w:t>
      </w:r>
      <w:r>
        <w:rPr>
          <w:rFonts w:hint="default"/>
        </w:rPr>
        <w:t>ieb elektronický</w:t>
      </w:r>
      <w:r>
        <w:rPr>
          <w:rFonts w:hint="default"/>
        </w:rPr>
        <w:t>ch komuniká</w:t>
      </w:r>
      <w:r>
        <w:rPr>
          <w:rFonts w:hint="default"/>
        </w:rPr>
        <w:t>cií</w:t>
      </w:r>
      <w:r>
        <w:rPr>
          <w:rFonts w:hint="default"/>
        </w:rPr>
        <w:t>, prič</w:t>
      </w:r>
      <w:r>
        <w:rPr>
          <w:rFonts w:hint="default"/>
        </w:rPr>
        <w:t>om koneč</w:t>
      </w:r>
      <w:r>
        <w:rPr>
          <w:rFonts w:hint="default"/>
        </w:rPr>
        <w:t>ný</w:t>
      </w:r>
      <w:r>
        <w:rPr>
          <w:rFonts w:hint="default"/>
        </w:rPr>
        <w:t>m cieľ</w:t>
      </w:r>
      <w:r>
        <w:rPr>
          <w:rFonts w:hint="default"/>
        </w:rPr>
        <w:t>om bude, aby tri roky po nadobudnutí</w:t>
      </w:r>
      <w:r>
        <w:rPr>
          <w:rFonts w:hint="default"/>
        </w:rPr>
        <w:t xml:space="preserve"> platnosti tejto dohody Srbsko prijalo acquis Spoloč</w:t>
      </w:r>
      <w:r>
        <w:rPr>
          <w:rFonts w:hint="default"/>
        </w:rPr>
        <w:t>enstva v tý</w:t>
      </w:r>
      <w:r>
        <w:rPr>
          <w:rFonts w:hint="default"/>
        </w:rPr>
        <w:t>chto sektoroch.</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107</w:t>
        <w:br/>
      </w:r>
      <w:r>
        <w:rPr>
          <w:rFonts w:hint="default"/>
          <w:b/>
          <w:bCs/>
        </w:rPr>
        <w:t>Informá</w:t>
      </w:r>
      <w:r>
        <w:rPr>
          <w:rFonts w:hint="default"/>
          <w:b/>
          <w:bCs/>
        </w:rPr>
        <w:t>cie a komuniká</w:t>
      </w:r>
      <w:r>
        <w:rPr>
          <w:rFonts w:hint="default"/>
          <w:b/>
          <w:bCs/>
        </w:rPr>
        <w:t>cie</w:t>
      </w:r>
    </w:p>
    <w:p w:rsidR="00E2180F">
      <w:pPr>
        <w:bidi w:val="0"/>
        <w:rPr>
          <w:rFonts w:hint="default"/>
        </w:rPr>
      </w:pPr>
      <w:r>
        <w:rPr>
          <w:rFonts w:hint="default"/>
        </w:rPr>
        <w:t>Spoloč</w:t>
      </w:r>
      <w:r>
        <w:rPr>
          <w:rFonts w:hint="default"/>
        </w:rPr>
        <w:t>enstvo a Srbsko prijmú</w:t>
      </w:r>
      <w:r>
        <w:rPr>
          <w:rFonts w:hint="default"/>
        </w:rPr>
        <w:t xml:space="preserve"> opatrenia po</w:t>
      </w:r>
      <w:r>
        <w:rPr>
          <w:rFonts w:hint="default"/>
        </w:rPr>
        <w:t>trebné</w:t>
      </w:r>
      <w:r>
        <w:rPr>
          <w:rFonts w:hint="default"/>
        </w:rPr>
        <w:t xml:space="preserve"> na posilnenie vzá</w:t>
      </w:r>
      <w:r>
        <w:rPr>
          <w:rFonts w:hint="default"/>
        </w:rPr>
        <w:t>jomnej vý</w:t>
      </w:r>
      <w:r>
        <w:rPr>
          <w:rFonts w:hint="default"/>
        </w:rPr>
        <w:t>meny informá</w:t>
      </w:r>
      <w:r>
        <w:rPr>
          <w:rFonts w:hint="default"/>
        </w:rPr>
        <w:t>cií</w:t>
      </w:r>
      <w:r>
        <w:rPr>
          <w:rFonts w:hint="default"/>
        </w:rPr>
        <w:t>. Prioritu budú</w:t>
      </w:r>
      <w:r>
        <w:rPr>
          <w:rFonts w:hint="default"/>
        </w:rPr>
        <w:t xml:space="preserve"> mať</w:t>
      </w:r>
      <w:r>
        <w:rPr>
          <w:rFonts w:hint="default"/>
        </w:rPr>
        <w:t xml:space="preserve"> programy zamerané</w:t>
      </w:r>
      <w:r>
        <w:rPr>
          <w:rFonts w:hint="default"/>
        </w:rPr>
        <w:t xml:space="preserve"> na poskytovanie hlavný</w:t>
      </w:r>
      <w:r>
        <w:rPr>
          <w:rFonts w:hint="default"/>
        </w:rPr>
        <w:t>ch informá</w:t>
      </w:r>
      <w:r>
        <w:rPr>
          <w:rFonts w:hint="default"/>
        </w:rPr>
        <w:t>cií</w:t>
      </w:r>
      <w:r>
        <w:rPr>
          <w:rFonts w:hint="default"/>
        </w:rPr>
        <w:t xml:space="preserve"> o </w:t>
      </w:r>
      <w:r>
        <w:rPr>
          <w:rFonts w:hint="default"/>
        </w:rPr>
        <w:t>Spoloč</w:t>
      </w:r>
      <w:r>
        <w:rPr>
          <w:rFonts w:hint="default"/>
        </w:rPr>
        <w:t>enstve š</w:t>
      </w:r>
      <w:r>
        <w:rPr>
          <w:rFonts w:hint="default"/>
        </w:rPr>
        <w:t>irokej verejnosti a š</w:t>
      </w:r>
      <w:r>
        <w:rPr>
          <w:rFonts w:hint="default"/>
        </w:rPr>
        <w:t>pecializovanejší</w:t>
      </w:r>
      <w:r>
        <w:rPr>
          <w:rFonts w:hint="default"/>
        </w:rPr>
        <w:t>ch informá</w:t>
      </w:r>
      <w:r>
        <w:rPr>
          <w:rFonts w:hint="default"/>
        </w:rPr>
        <w:t>cii odborný</w:t>
      </w:r>
      <w:r>
        <w:rPr>
          <w:rFonts w:hint="default"/>
        </w:rPr>
        <w:t>m kruhom v Srbsku.</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108</w:t>
        <w:br/>
        <w:t>Doprava</w:t>
      </w:r>
    </w:p>
    <w:p w:rsidR="00E2180F">
      <w:pPr>
        <w:bidi w:val="0"/>
        <w:rPr>
          <w:rFonts w:hint="default"/>
        </w:rPr>
      </w:pPr>
      <w:r>
        <w:rPr>
          <w:rFonts w:hint="default"/>
        </w:rPr>
        <w:t>Strany sa pri spoluprá</w:t>
      </w:r>
      <w:r>
        <w:rPr>
          <w:rFonts w:hint="default"/>
        </w:rPr>
        <w:t>ci zamerajú</w:t>
      </w:r>
      <w:r>
        <w:rPr>
          <w:rFonts w:hint="default"/>
        </w:rPr>
        <w:t xml:space="preserve"> na prioritné</w:t>
      </w:r>
      <w:r>
        <w:rPr>
          <w:rFonts w:hint="default"/>
        </w:rPr>
        <w:t xml:space="preserve"> oblasti sú</w:t>
      </w:r>
      <w:r>
        <w:rPr>
          <w:rFonts w:hint="default"/>
        </w:rPr>
        <w:t xml:space="preserve">visiace s </w:t>
      </w:r>
      <w:r>
        <w:rPr>
          <w:i/>
          <w:iCs/>
        </w:rPr>
        <w:t>acquis</w:t>
      </w:r>
      <w:r>
        <w:rPr>
          <w:rFonts w:hint="default"/>
        </w:rPr>
        <w:t xml:space="preserve"> Spoloč</w:t>
      </w:r>
      <w:r>
        <w:rPr>
          <w:rFonts w:hint="default"/>
        </w:rPr>
        <w:t>enstva v oblasti dopravy.</w:t>
      </w:r>
    </w:p>
    <w:p w:rsidR="00E2180F">
      <w:pPr>
        <w:bidi w:val="0"/>
        <w:rPr>
          <w:rFonts w:hint="default"/>
        </w:rPr>
      </w:pPr>
      <w:r>
        <w:rPr>
          <w:rFonts w:hint="default"/>
        </w:rPr>
        <w:t>Cieľ</w:t>
      </w:r>
      <w:r>
        <w:rPr>
          <w:rFonts w:hint="default"/>
        </w:rPr>
        <w:t>om spoluprá</w:t>
      </w:r>
      <w:r>
        <w:rPr>
          <w:rFonts w:hint="default"/>
        </w:rPr>
        <w:t>ce môž</w:t>
      </w:r>
      <w:r>
        <w:rPr>
          <w:rFonts w:hint="default"/>
        </w:rPr>
        <w:t>e byť</w:t>
      </w:r>
      <w:r>
        <w:rPr>
          <w:rFonts w:hint="default"/>
        </w:rPr>
        <w:t xml:space="preserve"> najmä</w:t>
      </w:r>
      <w:r>
        <w:rPr>
          <w:rFonts w:hint="default"/>
        </w:rPr>
        <w:t xml:space="preserve"> reš</w:t>
      </w:r>
      <w:r>
        <w:rPr>
          <w:rFonts w:hint="default"/>
        </w:rPr>
        <w:t>trukturalizá</w:t>
      </w:r>
      <w:r>
        <w:rPr>
          <w:rFonts w:hint="default"/>
        </w:rPr>
        <w:t>cia a modernizá</w:t>
      </w:r>
      <w:r>
        <w:rPr>
          <w:rFonts w:hint="default"/>
        </w:rPr>
        <w:t>cia jednotlivý</w:t>
      </w:r>
      <w:r>
        <w:rPr>
          <w:rFonts w:hint="default"/>
        </w:rPr>
        <w:t>ch druhov dopravy v Srbsku, zlepš</w:t>
      </w:r>
      <w:r>
        <w:rPr>
          <w:rFonts w:hint="default"/>
        </w:rPr>
        <w:t>enie voľ</w:t>
      </w:r>
      <w:r>
        <w:rPr>
          <w:rFonts w:hint="default"/>
        </w:rPr>
        <w:t>né</w:t>
      </w:r>
      <w:r>
        <w:rPr>
          <w:rFonts w:hint="default"/>
        </w:rPr>
        <w:t>ho pohybu osô</w:t>
      </w:r>
      <w:r>
        <w:rPr>
          <w:rFonts w:hint="default"/>
        </w:rPr>
        <w:t>b a tovaru, rozší</w:t>
      </w:r>
      <w:r>
        <w:rPr>
          <w:rFonts w:hint="default"/>
        </w:rPr>
        <w:t>renie prí</w:t>
      </w:r>
      <w:r>
        <w:rPr>
          <w:rFonts w:hint="default"/>
        </w:rPr>
        <w:t>stupu na dopr</w:t>
      </w:r>
      <w:r>
        <w:rPr>
          <w:rFonts w:hint="default"/>
        </w:rPr>
        <w:t>avný</w:t>
      </w:r>
      <w:r>
        <w:rPr>
          <w:rFonts w:hint="default"/>
        </w:rPr>
        <w:t xml:space="preserve"> trh a k dopravný</w:t>
      </w:r>
      <w:r>
        <w:rPr>
          <w:rFonts w:hint="default"/>
        </w:rPr>
        <w:t>m zariadeniam vrá</w:t>
      </w:r>
      <w:r>
        <w:rPr>
          <w:rFonts w:hint="default"/>
        </w:rPr>
        <w:t>tane prí</w:t>
      </w:r>
      <w:r>
        <w:rPr>
          <w:rFonts w:hint="default"/>
        </w:rPr>
        <w:t>stavov a letí</w:t>
      </w:r>
      <w:r>
        <w:rPr>
          <w:rFonts w:hint="default"/>
        </w:rPr>
        <w:t>sk. Okrem toho by spoluprá</w:t>
      </w:r>
      <w:r>
        <w:rPr>
          <w:rFonts w:hint="default"/>
        </w:rPr>
        <w:t>ca mohla podporiť</w:t>
      </w:r>
      <w:r>
        <w:rPr>
          <w:rFonts w:hint="default"/>
        </w:rPr>
        <w:t xml:space="preserve"> rozvoj multimodá</w:t>
      </w:r>
      <w:r>
        <w:rPr>
          <w:rFonts w:hint="default"/>
        </w:rPr>
        <w:t>lnych infraš</w:t>
      </w:r>
      <w:r>
        <w:rPr>
          <w:rFonts w:hint="default"/>
        </w:rPr>
        <w:t>truktú</w:t>
      </w:r>
      <w:r>
        <w:rPr>
          <w:rFonts w:hint="default"/>
        </w:rPr>
        <w:t>r s prepojení</w:t>
      </w:r>
      <w:r>
        <w:rPr>
          <w:rFonts w:hint="default"/>
        </w:rPr>
        <w:t>m na hlavné</w:t>
      </w:r>
      <w:r>
        <w:rPr>
          <w:rFonts w:hint="default"/>
        </w:rPr>
        <w:t xml:space="preserve"> transeuró</w:t>
      </w:r>
      <w:r>
        <w:rPr>
          <w:rFonts w:hint="default"/>
        </w:rPr>
        <w:t>pske siete s </w:t>
      </w:r>
      <w:r>
        <w:rPr>
          <w:rFonts w:hint="default"/>
        </w:rPr>
        <w:t>cieľ</w:t>
      </w:r>
      <w:r>
        <w:rPr>
          <w:rFonts w:hint="default"/>
        </w:rPr>
        <w:t>om posilniť</w:t>
      </w:r>
      <w:r>
        <w:rPr>
          <w:rFonts w:hint="default"/>
        </w:rPr>
        <w:t xml:space="preserve"> najmä</w:t>
      </w:r>
      <w:r>
        <w:rPr>
          <w:rFonts w:hint="default"/>
        </w:rPr>
        <w:t xml:space="preserve"> regioná</w:t>
      </w:r>
      <w:r>
        <w:rPr>
          <w:rFonts w:hint="default"/>
        </w:rPr>
        <w:t>lne prepojenia v juhový</w:t>
      </w:r>
      <w:r>
        <w:rPr>
          <w:rFonts w:hint="default"/>
        </w:rPr>
        <w:t>chodnej Euró</w:t>
      </w:r>
      <w:r>
        <w:rPr>
          <w:rFonts w:hint="default"/>
        </w:rPr>
        <w:t>pe v sú</w:t>
      </w:r>
      <w:r>
        <w:rPr>
          <w:rFonts w:hint="default"/>
        </w:rPr>
        <w:t>l</w:t>
      </w:r>
      <w:r>
        <w:rPr>
          <w:rFonts w:hint="default"/>
        </w:rPr>
        <w:t>ade s </w:t>
      </w:r>
      <w:r>
        <w:rPr>
          <w:rFonts w:hint="default"/>
        </w:rPr>
        <w:t>memorandom o porozumení</w:t>
      </w:r>
      <w:r>
        <w:rPr>
          <w:rFonts w:hint="default"/>
        </w:rPr>
        <w:t xml:space="preserve"> o rozvoji zá</w:t>
      </w:r>
      <w:r>
        <w:rPr>
          <w:rFonts w:hint="default"/>
        </w:rPr>
        <w:t>kladnej regioná</w:t>
      </w:r>
      <w:r>
        <w:rPr>
          <w:rFonts w:hint="default"/>
        </w:rPr>
        <w:t>lnej dopravnej siete. Cieľ</w:t>
      </w:r>
      <w:r>
        <w:rPr>
          <w:rFonts w:hint="default"/>
        </w:rPr>
        <w:t>om spoluprá</w:t>
      </w:r>
      <w:r>
        <w:rPr>
          <w:rFonts w:hint="default"/>
        </w:rPr>
        <w:t>ce by malo byť</w:t>
      </w:r>
      <w:r>
        <w:rPr>
          <w:rFonts w:hint="default"/>
        </w:rPr>
        <w:t>, aby sa dosiahli prevá</w:t>
      </w:r>
      <w:r>
        <w:rPr>
          <w:rFonts w:hint="default"/>
        </w:rPr>
        <w:t>dzkové</w:t>
      </w:r>
      <w:r>
        <w:rPr>
          <w:rFonts w:hint="default"/>
        </w:rPr>
        <w:t xml:space="preserve"> š</w:t>
      </w:r>
      <w:r>
        <w:rPr>
          <w:rFonts w:hint="default"/>
        </w:rPr>
        <w:t>tandardy porovnateľ</w:t>
      </w:r>
      <w:r>
        <w:rPr>
          <w:rFonts w:hint="default"/>
        </w:rPr>
        <w:t>né</w:t>
      </w:r>
      <w:r>
        <w:rPr>
          <w:rFonts w:hint="default"/>
        </w:rPr>
        <w:t xml:space="preserve"> so š</w:t>
      </w:r>
      <w:r>
        <w:rPr>
          <w:rFonts w:hint="default"/>
        </w:rPr>
        <w:t>tandardmi platný</w:t>
      </w:r>
      <w:r>
        <w:rPr>
          <w:rFonts w:hint="default"/>
        </w:rPr>
        <w:t>mi v Spoloč</w:t>
      </w:r>
      <w:r>
        <w:rPr>
          <w:rFonts w:hint="default"/>
        </w:rPr>
        <w:t>enstve a aby sa v Srbsku vytvoril taký</w:t>
      </w:r>
      <w:r>
        <w:rPr>
          <w:rFonts w:hint="default"/>
        </w:rPr>
        <w:t xml:space="preserve"> dopravný</w:t>
      </w:r>
      <w:r>
        <w:rPr>
          <w:rFonts w:hint="default"/>
        </w:rPr>
        <w:t xml:space="preserve"> systé</w:t>
      </w:r>
      <w:r>
        <w:rPr>
          <w:rFonts w:hint="default"/>
        </w:rPr>
        <w:t>m, ktorý</w:t>
      </w:r>
      <w:r>
        <w:rPr>
          <w:rFonts w:hint="default"/>
        </w:rPr>
        <w:t xml:space="preserve"> b</w:t>
      </w:r>
      <w:r>
        <w:rPr>
          <w:rFonts w:hint="default"/>
        </w:rPr>
        <w:t>u</w:t>
      </w:r>
      <w:r>
        <w:rPr>
          <w:rFonts w:hint="default"/>
        </w:rPr>
        <w:t>de kompatibilný</w:t>
      </w:r>
      <w:r>
        <w:rPr>
          <w:rFonts w:hint="default"/>
        </w:rPr>
        <w:t xml:space="preserve"> a zosú</w:t>
      </w:r>
      <w:r>
        <w:rPr>
          <w:rFonts w:hint="default"/>
        </w:rPr>
        <w:t>ladený</w:t>
      </w:r>
      <w:r>
        <w:rPr>
          <w:rFonts w:hint="default"/>
        </w:rPr>
        <w:t xml:space="preserve"> so systé</w:t>
      </w:r>
      <w:r>
        <w:rPr>
          <w:rFonts w:hint="default"/>
        </w:rPr>
        <w:t>mom Spoloč</w:t>
      </w:r>
      <w:r>
        <w:rPr>
          <w:rFonts w:hint="default"/>
        </w:rPr>
        <w:t>enstva a aby sa v rá</w:t>
      </w:r>
      <w:r>
        <w:rPr>
          <w:rFonts w:hint="default"/>
        </w:rPr>
        <w:t>mci dopravy zlepš</w:t>
      </w:r>
      <w:r>
        <w:rPr>
          <w:rFonts w:hint="default"/>
        </w:rPr>
        <w:t>ila ochrana ž</w:t>
      </w:r>
      <w:r>
        <w:rPr>
          <w:rFonts w:hint="default"/>
        </w:rPr>
        <w:t>ivotné</w:t>
      </w:r>
      <w:r>
        <w:rPr>
          <w:rFonts w:hint="default"/>
        </w:rPr>
        <w:t>ho prostredia.</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109</w:t>
        <w:br/>
        <w:t>Energetika</w:t>
      </w:r>
    </w:p>
    <w:p w:rsidR="00E2180F">
      <w:pPr>
        <w:bidi w:val="0"/>
        <w:rPr>
          <w:rFonts w:hint="default"/>
        </w:rPr>
      </w:pPr>
      <w:r>
        <w:rPr>
          <w:rFonts w:hint="default"/>
        </w:rPr>
        <w:t>Spoluprá</w:t>
      </w:r>
      <w:r>
        <w:rPr>
          <w:rFonts w:hint="default"/>
        </w:rPr>
        <w:t>ca sa v prvom rade zameria na prioritné</w:t>
      </w:r>
      <w:r>
        <w:rPr>
          <w:rFonts w:hint="default"/>
        </w:rPr>
        <w:t xml:space="preserve"> oblasti sú</w:t>
      </w:r>
      <w:r>
        <w:rPr>
          <w:rFonts w:hint="default"/>
        </w:rPr>
        <w:t>visiace s acquis Spoloč</w:t>
      </w:r>
      <w:r>
        <w:rPr>
          <w:rFonts w:hint="default"/>
        </w:rPr>
        <w:t>enstva v oblasti energetiky. Je zal</w:t>
      </w:r>
      <w:r>
        <w:rPr>
          <w:rFonts w:hint="default"/>
        </w:rPr>
        <w:t>ož</w:t>
      </w:r>
      <w:r>
        <w:rPr>
          <w:rFonts w:hint="default"/>
        </w:rPr>
        <w:t>ená</w:t>
      </w:r>
      <w:r>
        <w:rPr>
          <w:rFonts w:hint="default"/>
        </w:rPr>
        <w:t xml:space="preserve"> na Zmluve o energetickom spoloč</w:t>
      </w:r>
      <w:r>
        <w:rPr>
          <w:rFonts w:hint="default"/>
        </w:rPr>
        <w:t>enstve a bude sa rozví</w:t>
      </w:r>
      <w:r>
        <w:rPr>
          <w:rFonts w:hint="default"/>
        </w:rPr>
        <w:t>jať</w:t>
      </w:r>
      <w:r>
        <w:rPr>
          <w:rFonts w:hint="default"/>
        </w:rPr>
        <w:t xml:space="preserve"> s </w:t>
      </w:r>
      <w:r>
        <w:rPr>
          <w:rFonts w:hint="default"/>
        </w:rPr>
        <w:t>cieľ</w:t>
      </w:r>
      <w:r>
        <w:rPr>
          <w:rFonts w:hint="default"/>
        </w:rPr>
        <w:t>om postupnej integrá</w:t>
      </w:r>
      <w:r>
        <w:rPr>
          <w:rFonts w:hint="default"/>
        </w:rPr>
        <w:t>cie Srbska do euró</w:t>
      </w:r>
      <w:r>
        <w:rPr>
          <w:rFonts w:hint="default"/>
        </w:rPr>
        <w:t>pskych trhov s energiou. Spoluprá</w:t>
      </w:r>
      <w:r>
        <w:rPr>
          <w:rFonts w:hint="default"/>
        </w:rPr>
        <w:t>ca sa zameria najmä</w:t>
      </w:r>
      <w:r>
        <w:rPr>
          <w:rFonts w:hint="default"/>
        </w:rPr>
        <w:t xml:space="preserve"> na:</w:t>
      </w:r>
    </w:p>
    <w:p w:rsidR="00E2180F">
      <w:pPr>
        <w:pStyle w:val="Point1"/>
        <w:bidi w:val="0"/>
        <w:rPr>
          <w:rFonts w:hint="default"/>
        </w:rPr>
      </w:pPr>
      <w:r>
        <w:t>a)</w:t>
        <w:tab/>
      </w:r>
      <w:r>
        <w:rPr>
          <w:rFonts w:hint="default"/>
        </w:rPr>
        <w:t>tvorbu a plá</w:t>
      </w:r>
      <w:r>
        <w:rPr>
          <w:rFonts w:hint="default"/>
        </w:rPr>
        <w:t>novanie energetickej politiky a modernizá</w:t>
      </w:r>
      <w:r>
        <w:rPr>
          <w:rFonts w:hint="default"/>
        </w:rPr>
        <w:t>ciu infraš</w:t>
      </w:r>
      <w:r>
        <w:rPr>
          <w:rFonts w:hint="default"/>
        </w:rPr>
        <w:t>truktú</w:t>
      </w:r>
      <w:r>
        <w:rPr>
          <w:rFonts w:hint="default"/>
        </w:rPr>
        <w:t>ry, skvalitnenie a d</w:t>
      </w:r>
      <w:r>
        <w:rPr>
          <w:rFonts w:hint="default"/>
        </w:rPr>
        <w:t>iverzifiká</w:t>
      </w:r>
      <w:r>
        <w:rPr>
          <w:rFonts w:hint="default"/>
        </w:rPr>
        <w:t>ciu ponuky, zlepš</w:t>
      </w:r>
      <w:r>
        <w:rPr>
          <w:rFonts w:hint="default"/>
        </w:rPr>
        <w:t>enie prí</w:t>
      </w:r>
      <w:r>
        <w:rPr>
          <w:rFonts w:hint="default"/>
        </w:rPr>
        <w:t>stupu na trh s energiou vrá</w:t>
      </w:r>
      <w:r>
        <w:rPr>
          <w:rFonts w:hint="default"/>
        </w:rPr>
        <w:t>tane pomoci tranzitu, prenosu a distribú</w:t>
      </w:r>
      <w:r>
        <w:rPr>
          <w:rFonts w:hint="default"/>
        </w:rPr>
        <w:t>cii, a na obnovenie elektrický</w:t>
      </w:r>
      <w:r>
        <w:rPr>
          <w:rFonts w:hint="default"/>
        </w:rPr>
        <w:t>ch prepojení</w:t>
      </w:r>
      <w:r>
        <w:rPr>
          <w:rFonts w:hint="default"/>
        </w:rPr>
        <w:t xml:space="preserve"> regioná</w:t>
      </w:r>
      <w:r>
        <w:rPr>
          <w:rFonts w:hint="default"/>
        </w:rPr>
        <w:t>lneho vý</w:t>
      </w:r>
      <w:r>
        <w:rPr>
          <w:rFonts w:hint="default"/>
        </w:rPr>
        <w:t>znamu so susedný</w:t>
      </w:r>
      <w:r>
        <w:rPr>
          <w:rFonts w:hint="default"/>
        </w:rPr>
        <w:t>mi krajinami,</w:t>
      </w:r>
    </w:p>
    <w:p w:rsidR="00E2180F">
      <w:pPr>
        <w:pStyle w:val="Point1"/>
        <w:bidi w:val="0"/>
        <w:rPr>
          <w:rFonts w:hint="default"/>
        </w:rPr>
      </w:pPr>
      <w:r>
        <w:rPr>
          <w:rFonts w:hint="default"/>
        </w:rPr>
        <w:t>b)</w:t>
        <w:tab/>
      </w:r>
      <w:r>
        <w:rPr>
          <w:rFonts w:hint="default"/>
        </w:rPr>
        <w:t>podporu ú</w:t>
      </w:r>
      <w:r>
        <w:rPr>
          <w:rFonts w:hint="default"/>
        </w:rPr>
        <w:t>spor energie, energetickej úč</w:t>
      </w:r>
      <w:r>
        <w:rPr>
          <w:rFonts w:hint="default"/>
        </w:rPr>
        <w:t>innosti, obnoviteľ</w:t>
      </w:r>
      <w:r>
        <w:rPr>
          <w:rFonts w:hint="default"/>
        </w:rPr>
        <w:t>ný</w:t>
      </w:r>
      <w:r>
        <w:rPr>
          <w:rFonts w:hint="default"/>
        </w:rPr>
        <w:t>ch zd</w:t>
      </w:r>
      <w:r>
        <w:rPr>
          <w:rFonts w:hint="default"/>
        </w:rPr>
        <w:t>rojov energie a </w:t>
      </w:r>
      <w:r>
        <w:rPr>
          <w:rFonts w:hint="default"/>
        </w:rPr>
        <w:t>na skú</w:t>
      </w:r>
      <w:r>
        <w:rPr>
          <w:rFonts w:hint="default"/>
        </w:rPr>
        <w:t>manie dosahov vý</w:t>
      </w:r>
      <w:r>
        <w:rPr>
          <w:rFonts w:hint="default"/>
        </w:rPr>
        <w:t>roby a spotreby energie na ž</w:t>
      </w:r>
      <w:r>
        <w:rPr>
          <w:rFonts w:hint="default"/>
        </w:rPr>
        <w:t>ivotné</w:t>
      </w:r>
      <w:r>
        <w:rPr>
          <w:rFonts w:hint="default"/>
        </w:rPr>
        <w:t xml:space="preserve"> prostredie,</w:t>
      </w:r>
    </w:p>
    <w:p w:rsidR="00E2180F">
      <w:pPr>
        <w:pStyle w:val="Point1"/>
        <w:bidi w:val="0"/>
        <w:rPr>
          <w:rFonts w:hint="default"/>
        </w:rPr>
      </w:pPr>
      <w:r>
        <w:rPr>
          <w:rFonts w:hint="default"/>
        </w:rPr>
        <w:t>c)</w:t>
        <w:tab/>
      </w:r>
      <w:r>
        <w:rPr>
          <w:rFonts w:hint="default"/>
        </w:rPr>
        <w:t>vytvá</w:t>
      </w:r>
      <w:r>
        <w:rPr>
          <w:rFonts w:hint="default"/>
        </w:rPr>
        <w:t>ranie rá</w:t>
      </w:r>
      <w:r>
        <w:rPr>
          <w:rFonts w:hint="default"/>
        </w:rPr>
        <w:t>mcový</w:t>
      </w:r>
      <w:r>
        <w:rPr>
          <w:rFonts w:hint="default"/>
        </w:rPr>
        <w:t>ch podmienok pre reš</w:t>
      </w:r>
      <w:r>
        <w:rPr>
          <w:rFonts w:hint="default"/>
        </w:rPr>
        <w:t>trukturalizá</w:t>
      </w:r>
      <w:r>
        <w:rPr>
          <w:rFonts w:hint="default"/>
        </w:rPr>
        <w:t>ciu energetický</w:t>
      </w:r>
      <w:r>
        <w:rPr>
          <w:rFonts w:hint="default"/>
        </w:rPr>
        <w:t>ch podnikov a spoluprá</w:t>
      </w:r>
      <w:r>
        <w:rPr>
          <w:rFonts w:hint="default"/>
        </w:rPr>
        <w:t>cu medzi podnikmi pô</w:t>
      </w:r>
      <w:r>
        <w:rPr>
          <w:rFonts w:hint="default"/>
        </w:rPr>
        <w:t>sobiacimi v tomto odvetví.</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110</w:t>
        <w:br/>
      </w:r>
      <w:r>
        <w:rPr>
          <w:rFonts w:hint="default"/>
          <w:b/>
          <w:bCs/>
        </w:rPr>
        <w:t>Jadrová</w:t>
      </w:r>
      <w:r>
        <w:rPr>
          <w:rFonts w:hint="default"/>
          <w:b/>
          <w:bCs/>
        </w:rPr>
        <w:t xml:space="preserve"> bezpeč</w:t>
      </w:r>
      <w:r>
        <w:rPr>
          <w:rFonts w:hint="default"/>
          <w:b/>
          <w:bCs/>
        </w:rPr>
        <w:t>nosť</w:t>
      </w:r>
    </w:p>
    <w:p w:rsidR="00E2180F">
      <w:pPr>
        <w:bidi w:val="0"/>
        <w:rPr>
          <w:rFonts w:hint="default"/>
        </w:rPr>
      </w:pPr>
      <w:r>
        <w:t>Stra</w:t>
      </w:r>
      <w:r>
        <w:rPr>
          <w:rFonts w:hint="default"/>
        </w:rPr>
        <w:t>ny budú</w:t>
      </w:r>
      <w:r>
        <w:rPr>
          <w:rFonts w:hint="default"/>
        </w:rPr>
        <w:t xml:space="preserve"> spolupracovať</w:t>
      </w:r>
      <w:r>
        <w:rPr>
          <w:rFonts w:hint="default"/>
        </w:rPr>
        <w:t xml:space="preserve"> v oblasti jadrovej bezpeč</w:t>
      </w:r>
      <w:r>
        <w:rPr>
          <w:rFonts w:hint="default"/>
        </w:rPr>
        <w:t>nosti a bezpeč</w:t>
      </w:r>
      <w:r>
        <w:rPr>
          <w:rFonts w:hint="default"/>
        </w:rPr>
        <w:t>nostný</w:t>
      </w:r>
      <w:r>
        <w:rPr>
          <w:rFonts w:hint="default"/>
        </w:rPr>
        <w:t>ch opatrení</w:t>
      </w:r>
      <w:r>
        <w:rPr>
          <w:rFonts w:hint="default"/>
        </w:rPr>
        <w:t>. Spoluprá</w:t>
      </w:r>
      <w:r>
        <w:rPr>
          <w:rFonts w:hint="default"/>
        </w:rPr>
        <w:t>ca by sa mohla tý</w:t>
      </w:r>
      <w:r>
        <w:rPr>
          <w:rFonts w:hint="default"/>
        </w:rPr>
        <w:t>kať</w:t>
      </w:r>
      <w:r>
        <w:rPr>
          <w:rFonts w:hint="default"/>
        </w:rPr>
        <w:t>:</w:t>
      </w:r>
    </w:p>
    <w:p w:rsidR="00E2180F">
      <w:pPr>
        <w:pStyle w:val="Point1"/>
        <w:bidi w:val="0"/>
        <w:rPr>
          <w:rFonts w:hint="default"/>
        </w:rPr>
      </w:pPr>
      <w:r>
        <w:t>a)</w:t>
        <w:tab/>
      </w:r>
      <w:r>
        <w:rPr>
          <w:rFonts w:hint="default"/>
        </w:rPr>
        <w:t>skvalitnenia zá</w:t>
      </w:r>
      <w:r>
        <w:rPr>
          <w:rFonts w:hint="default"/>
        </w:rPr>
        <w:t>konov a iný</w:t>
      </w:r>
      <w:r>
        <w:rPr>
          <w:rFonts w:hint="default"/>
        </w:rPr>
        <w:t>ch prá</w:t>
      </w:r>
      <w:r>
        <w:rPr>
          <w:rFonts w:hint="default"/>
        </w:rPr>
        <w:t>vnych predpisov strá</w:t>
      </w:r>
      <w:r>
        <w:rPr>
          <w:rFonts w:hint="default"/>
        </w:rPr>
        <w:t>n v oblasti radiač</w:t>
      </w:r>
      <w:r>
        <w:rPr>
          <w:rFonts w:hint="default"/>
        </w:rPr>
        <w:t>nej ochrany, v oblasti jadrovej bezpeč</w:t>
      </w:r>
      <w:r>
        <w:rPr>
          <w:rFonts w:hint="default"/>
        </w:rPr>
        <w:t>nosti, evidencie a kontroly jadrový</w:t>
      </w:r>
      <w:r>
        <w:rPr>
          <w:rFonts w:hint="default"/>
        </w:rPr>
        <w:t>ch materiá</w:t>
      </w:r>
      <w:r>
        <w:rPr>
          <w:rFonts w:hint="default"/>
        </w:rPr>
        <w:t>lov a posilnenia orgá</w:t>
      </w:r>
      <w:r>
        <w:rPr>
          <w:rFonts w:hint="default"/>
        </w:rPr>
        <w:t>nov dohľ</w:t>
      </w:r>
      <w:r>
        <w:rPr>
          <w:rFonts w:hint="default"/>
        </w:rPr>
        <w:t>adu a ich zdrojov,</w:t>
      </w:r>
    </w:p>
    <w:p w:rsidR="00E2180F">
      <w:pPr>
        <w:pStyle w:val="Point1"/>
        <w:bidi w:val="0"/>
        <w:rPr>
          <w:rFonts w:hint="default"/>
        </w:rPr>
      </w:pPr>
      <w:r>
        <w:rPr>
          <w:rFonts w:hint="default"/>
        </w:rPr>
        <w:t>b)</w:t>
        <w:tab/>
      </w:r>
      <w:r>
        <w:rPr>
          <w:rFonts w:hint="default"/>
        </w:rPr>
        <w:t>podpory uzatvá</w:t>
      </w:r>
      <w:r>
        <w:rPr>
          <w:rFonts w:hint="default"/>
        </w:rPr>
        <w:t>rania dohô</w:t>
      </w:r>
      <w:r>
        <w:rPr>
          <w:rFonts w:hint="default"/>
        </w:rPr>
        <w:t>d medzi č</w:t>
      </w:r>
      <w:r>
        <w:rPr>
          <w:rFonts w:hint="default"/>
        </w:rPr>
        <w:t>lenský</w:t>
      </w:r>
      <w:r>
        <w:rPr>
          <w:rFonts w:hint="default"/>
        </w:rPr>
        <w:t>mi š</w:t>
      </w:r>
      <w:r>
        <w:rPr>
          <w:rFonts w:hint="default"/>
        </w:rPr>
        <w:t>tá</w:t>
      </w:r>
      <w:r>
        <w:rPr>
          <w:rFonts w:hint="default"/>
        </w:rPr>
        <w:t>tmi prí</w:t>
      </w:r>
      <w:r>
        <w:rPr>
          <w:rFonts w:hint="default"/>
        </w:rPr>
        <w:t>padne Euró</w:t>
      </w:r>
      <w:r>
        <w:rPr>
          <w:rFonts w:hint="default"/>
        </w:rPr>
        <w:t>pskym spoloč</w:t>
      </w:r>
      <w:r>
        <w:rPr>
          <w:rFonts w:hint="default"/>
        </w:rPr>
        <w:t>enstvom pre ató</w:t>
      </w:r>
      <w:r>
        <w:rPr>
          <w:rFonts w:hint="default"/>
        </w:rPr>
        <w:t>movú</w:t>
      </w:r>
      <w:r>
        <w:rPr>
          <w:rFonts w:hint="default"/>
        </w:rPr>
        <w:t xml:space="preserve"> energiu a Srbskom o vč</w:t>
      </w:r>
      <w:r>
        <w:rPr>
          <w:rFonts w:hint="default"/>
        </w:rPr>
        <w:t>asnom varovaní</w:t>
      </w:r>
      <w:r>
        <w:rPr>
          <w:rFonts w:hint="default"/>
        </w:rPr>
        <w:t xml:space="preserve"> a rý</w:t>
      </w:r>
      <w:r>
        <w:rPr>
          <w:rFonts w:hint="default"/>
        </w:rPr>
        <w:t>chlej vý</w:t>
      </w:r>
      <w:r>
        <w:rPr>
          <w:rFonts w:hint="default"/>
        </w:rPr>
        <w:t>mene informá</w:t>
      </w:r>
      <w:r>
        <w:rPr>
          <w:rFonts w:hint="default"/>
        </w:rPr>
        <w:t>cií</w:t>
      </w:r>
      <w:r>
        <w:rPr>
          <w:rFonts w:hint="default"/>
        </w:rPr>
        <w:t xml:space="preserve"> v prí</w:t>
      </w:r>
      <w:r>
        <w:rPr>
          <w:rFonts w:hint="default"/>
        </w:rPr>
        <w:t>pade jadrový</w:t>
      </w:r>
      <w:r>
        <w:rPr>
          <w:rFonts w:hint="default"/>
        </w:rPr>
        <w:t>ch havá</w:t>
      </w:r>
      <w:r>
        <w:rPr>
          <w:rFonts w:hint="default"/>
        </w:rPr>
        <w:t>rií</w:t>
      </w:r>
      <w:r>
        <w:rPr>
          <w:rFonts w:hint="default"/>
        </w:rPr>
        <w:t xml:space="preserve"> a o hava</w:t>
      </w:r>
      <w:r>
        <w:rPr>
          <w:rFonts w:hint="default"/>
        </w:rPr>
        <w:t>rijnej pripravenosti a v </w:t>
      </w:r>
      <w:r>
        <w:rPr>
          <w:rFonts w:hint="default"/>
        </w:rPr>
        <w:t>prí</w:t>
      </w:r>
      <w:r>
        <w:rPr>
          <w:rFonts w:hint="default"/>
        </w:rPr>
        <w:t>pade potreby o vš</w:t>
      </w:r>
      <w:r>
        <w:rPr>
          <w:rFonts w:hint="default"/>
        </w:rPr>
        <w:t>eobecný</w:t>
      </w:r>
      <w:r>
        <w:rPr>
          <w:rFonts w:hint="default"/>
        </w:rPr>
        <w:t>ch otá</w:t>
      </w:r>
      <w:r>
        <w:rPr>
          <w:rFonts w:hint="default"/>
        </w:rPr>
        <w:t>zkach jadrovej bezpeč</w:t>
      </w:r>
      <w:r>
        <w:rPr>
          <w:rFonts w:hint="default"/>
        </w:rPr>
        <w:t>nosti,</w:t>
      </w:r>
    </w:p>
    <w:p w:rsidR="00E2180F">
      <w:pPr>
        <w:pStyle w:val="Point1"/>
        <w:bidi w:val="0"/>
        <w:rPr>
          <w:rFonts w:hint="default"/>
        </w:rPr>
      </w:pPr>
      <w:r>
        <w:rPr>
          <w:rFonts w:hint="default"/>
        </w:rPr>
        <w:t>c)</w:t>
        <w:tab/>
      </w:r>
      <w:r>
        <w:rPr>
          <w:rFonts w:hint="default"/>
        </w:rPr>
        <w:t>obč</w:t>
      </w:r>
      <w:r>
        <w:rPr>
          <w:rFonts w:hint="default"/>
        </w:rPr>
        <w:t>ianskoprá</w:t>
      </w:r>
      <w:r>
        <w:rPr>
          <w:rFonts w:hint="default"/>
        </w:rPr>
        <w:t>vnej zodpovednosti v oblasti jadrovej energie.</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111</w:t>
        <w:br/>
      </w:r>
      <w:r>
        <w:rPr>
          <w:rFonts w:hint="default"/>
          <w:b/>
          <w:bCs/>
        </w:rPr>
        <w:t>Ž</w:t>
      </w:r>
      <w:r>
        <w:rPr>
          <w:rFonts w:hint="default"/>
          <w:b/>
          <w:bCs/>
        </w:rPr>
        <w:t>ivotné</w:t>
      </w:r>
      <w:r>
        <w:rPr>
          <w:rFonts w:hint="default"/>
          <w:b/>
          <w:bCs/>
        </w:rPr>
        <w:t xml:space="preserve"> prostredie</w:t>
      </w:r>
    </w:p>
    <w:p w:rsidR="00E2180F">
      <w:pPr>
        <w:bidi w:val="0"/>
        <w:rPr>
          <w:rFonts w:hint="default"/>
        </w:rPr>
      </w:pPr>
      <w:r>
        <w:rPr>
          <w:rFonts w:hint="default"/>
        </w:rPr>
        <w:t>Strany budú</w:t>
      </w:r>
      <w:r>
        <w:rPr>
          <w:rFonts w:hint="default"/>
        </w:rPr>
        <w:t xml:space="preserve"> rozví</w:t>
      </w:r>
      <w:r>
        <w:rPr>
          <w:rFonts w:hint="default"/>
        </w:rPr>
        <w:t>jať</w:t>
      </w:r>
      <w:r>
        <w:rPr>
          <w:rFonts w:hint="default"/>
        </w:rPr>
        <w:t xml:space="preserve"> a posilň</w:t>
      </w:r>
      <w:r>
        <w:rPr>
          <w:rFonts w:hint="default"/>
        </w:rPr>
        <w:t>ovať</w:t>
      </w:r>
      <w:r>
        <w:rPr>
          <w:rFonts w:hint="default"/>
        </w:rPr>
        <w:t xml:space="preserve"> vzá</w:t>
      </w:r>
      <w:r>
        <w:rPr>
          <w:rFonts w:hint="default"/>
        </w:rPr>
        <w:t>jomnú</w:t>
      </w:r>
      <w:r>
        <w:rPr>
          <w:rFonts w:hint="default"/>
        </w:rPr>
        <w:t xml:space="preserve"> spoluprá</w:t>
      </w:r>
      <w:r>
        <w:rPr>
          <w:rFonts w:hint="default"/>
        </w:rPr>
        <w:t>cu v oblasti ž</w:t>
      </w:r>
      <w:r>
        <w:rPr>
          <w:rFonts w:hint="default"/>
        </w:rPr>
        <w:t>ivotné</w:t>
      </w:r>
      <w:r>
        <w:rPr>
          <w:rFonts w:hint="default"/>
        </w:rPr>
        <w:t>ho pros</w:t>
      </w:r>
      <w:r>
        <w:rPr>
          <w:rFonts w:hint="default"/>
        </w:rPr>
        <w:t>tredia, prič</w:t>
      </w:r>
      <w:r>
        <w:rPr>
          <w:rFonts w:hint="default"/>
        </w:rPr>
        <w:t>om jej hlavnou ú</w:t>
      </w:r>
      <w:r>
        <w:rPr>
          <w:rFonts w:hint="default"/>
        </w:rPr>
        <w:t>lohou bude zastavenie ď</w:t>
      </w:r>
      <w:r>
        <w:rPr>
          <w:rFonts w:hint="default"/>
        </w:rPr>
        <w:t>alš</w:t>
      </w:r>
      <w:r>
        <w:rPr>
          <w:rFonts w:hint="default"/>
        </w:rPr>
        <w:t>ieho poš</w:t>
      </w:r>
      <w:r>
        <w:rPr>
          <w:rFonts w:hint="default"/>
        </w:rPr>
        <w:t>kodzovania ž</w:t>
      </w:r>
      <w:r>
        <w:rPr>
          <w:rFonts w:hint="default"/>
        </w:rPr>
        <w:t>ivotné</w:t>
      </w:r>
      <w:r>
        <w:rPr>
          <w:rFonts w:hint="default"/>
        </w:rPr>
        <w:t>ho prostredia a </w:t>
      </w:r>
      <w:r>
        <w:rPr>
          <w:rFonts w:hint="default"/>
        </w:rPr>
        <w:t>zač</w:t>
      </w:r>
      <w:r>
        <w:rPr>
          <w:rFonts w:hint="default"/>
        </w:rPr>
        <w:t>atie zlepš</w:t>
      </w:r>
      <w:r>
        <w:rPr>
          <w:rFonts w:hint="default"/>
        </w:rPr>
        <w:t>ovania environmentá</w:t>
      </w:r>
      <w:r>
        <w:rPr>
          <w:rFonts w:hint="default"/>
        </w:rPr>
        <w:t>lnej situá</w:t>
      </w:r>
      <w:r>
        <w:rPr>
          <w:rFonts w:hint="default"/>
        </w:rPr>
        <w:t>cie s cieľ</w:t>
      </w:r>
      <w:r>
        <w:rPr>
          <w:rFonts w:hint="default"/>
        </w:rPr>
        <w:t>om dosiahnuť</w:t>
      </w:r>
      <w:r>
        <w:rPr>
          <w:rFonts w:hint="default"/>
        </w:rPr>
        <w:t xml:space="preserve"> trvalo udrž</w:t>
      </w:r>
      <w:r>
        <w:rPr>
          <w:rFonts w:hint="default"/>
        </w:rPr>
        <w:t>ateľ</w:t>
      </w:r>
      <w:r>
        <w:rPr>
          <w:rFonts w:hint="default"/>
        </w:rPr>
        <w:t>ný</w:t>
      </w:r>
      <w:r>
        <w:rPr>
          <w:rFonts w:hint="default"/>
        </w:rPr>
        <w:t xml:space="preserve"> rozvoj.</w:t>
      </w:r>
    </w:p>
    <w:p w:rsidR="00E2180F">
      <w:pPr>
        <w:bidi w:val="0"/>
        <w:rPr>
          <w:rFonts w:hint="default"/>
        </w:rPr>
      </w:pPr>
      <w:r>
        <w:rPr>
          <w:rFonts w:hint="default"/>
        </w:rPr>
        <w:t>Strany nadviaž</w:t>
      </w:r>
      <w:r>
        <w:rPr>
          <w:rFonts w:hint="default"/>
        </w:rPr>
        <w:t>u spoluprá</w:t>
      </w:r>
      <w:r>
        <w:rPr>
          <w:rFonts w:hint="default"/>
        </w:rPr>
        <w:t>cu predovš</w:t>
      </w:r>
      <w:r>
        <w:rPr>
          <w:rFonts w:hint="default"/>
        </w:rPr>
        <w:t>etký</w:t>
      </w:r>
      <w:r>
        <w:rPr>
          <w:rFonts w:hint="default"/>
        </w:rPr>
        <w:t>m s cieľ</w:t>
      </w:r>
      <w:r>
        <w:rPr>
          <w:rFonts w:hint="default"/>
        </w:rPr>
        <w:t>om posilniť</w:t>
      </w:r>
      <w:r>
        <w:rPr>
          <w:rFonts w:hint="default"/>
        </w:rPr>
        <w:t xml:space="preserve"> administrat</w:t>
      </w:r>
      <w:r>
        <w:rPr>
          <w:rFonts w:hint="default"/>
        </w:rPr>
        <w:t>í</w:t>
      </w:r>
      <w:r>
        <w:rPr>
          <w:rFonts w:hint="default"/>
        </w:rPr>
        <w:t>vne š</w:t>
      </w:r>
      <w:r>
        <w:rPr>
          <w:rFonts w:hint="default"/>
        </w:rPr>
        <w:t>truktú</w:t>
      </w:r>
      <w:r>
        <w:rPr>
          <w:rFonts w:hint="default"/>
        </w:rPr>
        <w:t>ry a </w:t>
      </w:r>
      <w:r>
        <w:rPr>
          <w:rFonts w:hint="default"/>
        </w:rPr>
        <w:t>postupy na zabezpeč</w:t>
      </w:r>
      <w:r>
        <w:rPr>
          <w:rFonts w:hint="default"/>
        </w:rPr>
        <w:t>enie strategické</w:t>
      </w:r>
      <w:r>
        <w:rPr>
          <w:rFonts w:hint="default"/>
        </w:rPr>
        <w:t>ho plá</w:t>
      </w:r>
      <w:r>
        <w:rPr>
          <w:rFonts w:hint="default"/>
        </w:rPr>
        <w:t>novania environmentá</w:t>
      </w:r>
      <w:r>
        <w:rPr>
          <w:rFonts w:hint="default"/>
        </w:rPr>
        <w:t>lnych otá</w:t>
      </w:r>
      <w:r>
        <w:rPr>
          <w:rFonts w:hint="default"/>
        </w:rPr>
        <w:t>zok a koordiná</w:t>
      </w:r>
      <w:r>
        <w:rPr>
          <w:rFonts w:hint="default"/>
        </w:rPr>
        <w:t>ciu medzi prí</w:t>
      </w:r>
      <w:r>
        <w:rPr>
          <w:rFonts w:hint="default"/>
        </w:rPr>
        <w:t>sluš</w:t>
      </w:r>
      <w:r>
        <w:rPr>
          <w:rFonts w:hint="default"/>
        </w:rPr>
        <w:t>ný</w:t>
      </w:r>
      <w:r>
        <w:rPr>
          <w:rFonts w:hint="default"/>
        </w:rPr>
        <w:t>mi subjektmi, prič</w:t>
      </w:r>
      <w:r>
        <w:rPr>
          <w:rFonts w:hint="default"/>
        </w:rPr>
        <w:t>om sa zamerajú</w:t>
      </w:r>
      <w:r>
        <w:rPr>
          <w:rFonts w:hint="default"/>
        </w:rPr>
        <w:t xml:space="preserve"> na zladenie prá</w:t>
      </w:r>
      <w:r>
        <w:rPr>
          <w:rFonts w:hint="default"/>
        </w:rPr>
        <w:t>vnych predpisov Srbska s </w:t>
      </w:r>
      <w:r>
        <w:rPr>
          <w:rFonts w:hint="default"/>
        </w:rPr>
        <w:t>acquis Spoloč</w:t>
      </w:r>
      <w:r>
        <w:rPr>
          <w:rFonts w:hint="default"/>
        </w:rPr>
        <w:t>enstva. Spoluprá</w:t>
      </w:r>
      <w:r>
        <w:rPr>
          <w:rFonts w:hint="default"/>
        </w:rPr>
        <w:t>ca by sa mohla sú</w:t>
      </w:r>
      <w:r>
        <w:rPr>
          <w:rFonts w:hint="default"/>
        </w:rPr>
        <w:t>strediť</w:t>
      </w:r>
      <w:r>
        <w:rPr>
          <w:rFonts w:hint="default"/>
        </w:rPr>
        <w:t xml:space="preserve"> aj na ro</w:t>
      </w:r>
      <w:r>
        <w:rPr>
          <w:rFonts w:hint="default"/>
        </w:rPr>
        <w:t>z</w:t>
      </w:r>
      <w:r>
        <w:rPr>
          <w:rFonts w:hint="default"/>
        </w:rPr>
        <w:t>voj straté</w:t>
      </w:r>
      <w:r>
        <w:rPr>
          <w:rFonts w:hint="default"/>
        </w:rPr>
        <w:t>gií</w:t>
      </w:r>
      <w:r>
        <w:rPr>
          <w:rFonts w:hint="default"/>
        </w:rPr>
        <w:t xml:space="preserve"> na úč</w:t>
      </w:r>
      <w:r>
        <w:rPr>
          <w:rFonts w:hint="default"/>
        </w:rPr>
        <w:t>ely podstatné</w:t>
      </w:r>
      <w:r>
        <w:rPr>
          <w:rFonts w:hint="default"/>
        </w:rPr>
        <w:t>ho zníž</w:t>
      </w:r>
      <w:r>
        <w:rPr>
          <w:rFonts w:hint="default"/>
        </w:rPr>
        <w:t>enia miestneho, regioná</w:t>
      </w:r>
      <w:r>
        <w:rPr>
          <w:rFonts w:hint="default"/>
        </w:rPr>
        <w:t>lneho a cezhranič</w:t>
      </w:r>
      <w:r>
        <w:rPr>
          <w:rFonts w:hint="default"/>
        </w:rPr>
        <w:t>né</w:t>
      </w:r>
      <w:r>
        <w:rPr>
          <w:rFonts w:hint="default"/>
        </w:rPr>
        <w:t>ho zneč</w:t>
      </w:r>
      <w:r>
        <w:rPr>
          <w:rFonts w:hint="default"/>
        </w:rPr>
        <w:t>istenia vzduchu a vody, vytvorenia rá</w:t>
      </w:r>
      <w:r>
        <w:rPr>
          <w:rFonts w:hint="default"/>
        </w:rPr>
        <w:t>mca na efektí</w:t>
      </w:r>
      <w:r>
        <w:rPr>
          <w:rFonts w:hint="default"/>
        </w:rPr>
        <w:t>vnu, ekologicky č</w:t>
      </w:r>
      <w:r>
        <w:rPr>
          <w:rFonts w:hint="default"/>
        </w:rPr>
        <w:t>istú</w:t>
      </w:r>
      <w:r>
        <w:rPr>
          <w:rFonts w:hint="default"/>
        </w:rPr>
        <w:t>, trvalo udrž</w:t>
      </w:r>
      <w:r>
        <w:rPr>
          <w:rFonts w:hint="default"/>
        </w:rPr>
        <w:t>ateľ</w:t>
      </w:r>
      <w:r>
        <w:rPr>
          <w:rFonts w:hint="default"/>
        </w:rPr>
        <w:t>nú</w:t>
      </w:r>
      <w:r>
        <w:rPr>
          <w:rFonts w:hint="default"/>
        </w:rPr>
        <w:t xml:space="preserve"> a obnoviteľ</w:t>
      </w:r>
      <w:r>
        <w:rPr>
          <w:rFonts w:hint="default"/>
        </w:rPr>
        <w:t>nú</w:t>
      </w:r>
      <w:r>
        <w:rPr>
          <w:rFonts w:hint="default"/>
        </w:rPr>
        <w:t xml:space="preserve"> vý</w:t>
      </w:r>
      <w:r>
        <w:rPr>
          <w:rFonts w:hint="default"/>
        </w:rPr>
        <w:t>robu a </w:t>
      </w:r>
      <w:r>
        <w:rPr>
          <w:rFonts w:hint="default"/>
        </w:rPr>
        <w:t>spotrebu energie a vykonania hodnotenia vplyvov na ž</w:t>
      </w:r>
      <w:r>
        <w:rPr>
          <w:rFonts w:hint="default"/>
        </w:rPr>
        <w:t>i</w:t>
      </w:r>
      <w:r>
        <w:rPr>
          <w:rFonts w:hint="default"/>
        </w:rPr>
        <w:t>v</w:t>
      </w:r>
      <w:r>
        <w:rPr>
          <w:rFonts w:hint="default"/>
        </w:rPr>
        <w:t>otné</w:t>
      </w:r>
      <w:r>
        <w:rPr>
          <w:rFonts w:hint="default"/>
        </w:rPr>
        <w:t xml:space="preserve"> prostredie a strategické</w:t>
      </w:r>
      <w:r>
        <w:rPr>
          <w:rFonts w:hint="default"/>
        </w:rPr>
        <w:t>ho environmentá</w:t>
      </w:r>
      <w:r>
        <w:rPr>
          <w:rFonts w:hint="default"/>
        </w:rPr>
        <w:t>lneho hodnotenia. Osobitná</w:t>
      </w:r>
      <w:r>
        <w:rPr>
          <w:rFonts w:hint="default"/>
        </w:rPr>
        <w:t xml:space="preserve"> pozornosť</w:t>
      </w:r>
      <w:r>
        <w:rPr>
          <w:rFonts w:hint="default"/>
        </w:rPr>
        <w:t xml:space="preserve"> sa bude venovať</w:t>
      </w:r>
      <w:r>
        <w:rPr>
          <w:rFonts w:hint="default"/>
        </w:rPr>
        <w:t xml:space="preserve"> ratifiká</w:t>
      </w:r>
      <w:r>
        <w:rPr>
          <w:rFonts w:hint="default"/>
        </w:rPr>
        <w:t>cii a </w:t>
      </w:r>
      <w:r>
        <w:rPr>
          <w:rFonts w:hint="default"/>
        </w:rPr>
        <w:t>vykoná</w:t>
      </w:r>
      <w:r>
        <w:rPr>
          <w:rFonts w:hint="default"/>
        </w:rPr>
        <w:t>vaniu Kjó</w:t>
      </w:r>
      <w:r>
        <w:rPr>
          <w:rFonts w:hint="default"/>
        </w:rPr>
        <w:t>tskeho protokolu.</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112</w:t>
        <w:br/>
      </w:r>
      <w:r>
        <w:rPr>
          <w:rFonts w:hint="default"/>
          <w:b/>
          <w:bCs/>
        </w:rPr>
        <w:t>Spoluprá</w:t>
      </w:r>
      <w:r>
        <w:rPr>
          <w:rFonts w:hint="default"/>
          <w:b/>
          <w:bCs/>
        </w:rPr>
        <w:t>ca v oblasti vý</w:t>
      </w:r>
      <w:r>
        <w:rPr>
          <w:rFonts w:hint="default"/>
          <w:b/>
          <w:bCs/>
        </w:rPr>
        <w:t>skumu a technické</w:t>
      </w:r>
      <w:r>
        <w:rPr>
          <w:rFonts w:hint="default"/>
          <w:b/>
          <w:bCs/>
        </w:rPr>
        <w:t>ho rozvoja</w:t>
      </w:r>
    </w:p>
    <w:p w:rsidR="00E2180F">
      <w:pPr>
        <w:bidi w:val="0"/>
        <w:rPr>
          <w:rFonts w:hint="default"/>
        </w:rPr>
      </w:pPr>
      <w:r>
        <w:rPr>
          <w:rFonts w:hint="default"/>
        </w:rPr>
        <w:t>Strany budú</w:t>
      </w:r>
      <w:r>
        <w:rPr>
          <w:rFonts w:hint="default"/>
        </w:rPr>
        <w:t xml:space="preserve"> podporovať</w:t>
      </w:r>
      <w:r>
        <w:rPr>
          <w:rFonts w:hint="default"/>
        </w:rPr>
        <w:t xml:space="preserve"> spoluprá</w:t>
      </w:r>
      <w:r>
        <w:rPr>
          <w:rFonts w:hint="default"/>
        </w:rPr>
        <w:t>cu v oblasti civiln</w:t>
      </w:r>
      <w:r>
        <w:rPr>
          <w:rFonts w:hint="default"/>
        </w:rPr>
        <w:t>é</w:t>
      </w:r>
      <w:r>
        <w:rPr>
          <w:rFonts w:hint="default"/>
        </w:rPr>
        <w:t>ho vedecké</w:t>
      </w:r>
      <w:r>
        <w:rPr>
          <w:rFonts w:hint="default"/>
        </w:rPr>
        <w:t>ho vý</w:t>
      </w:r>
      <w:r>
        <w:rPr>
          <w:rFonts w:hint="default"/>
        </w:rPr>
        <w:t>skumu a technické</w:t>
      </w:r>
      <w:r>
        <w:rPr>
          <w:rFonts w:hint="default"/>
        </w:rPr>
        <w:t>ho vý</w:t>
      </w:r>
      <w:r>
        <w:rPr>
          <w:rFonts w:hint="default"/>
        </w:rPr>
        <w:t>voja na zá</w:t>
      </w:r>
      <w:r>
        <w:rPr>
          <w:rFonts w:hint="default"/>
        </w:rPr>
        <w:t>klade vzá</w:t>
      </w:r>
      <w:r>
        <w:rPr>
          <w:rFonts w:hint="default"/>
        </w:rPr>
        <w:t>jomnej vý</w:t>
      </w:r>
      <w:r>
        <w:rPr>
          <w:rFonts w:hint="default"/>
        </w:rPr>
        <w:t>hodnosti, a s prihliadnutí</w:t>
      </w:r>
      <w:r>
        <w:rPr>
          <w:rFonts w:hint="default"/>
        </w:rPr>
        <w:t>m na dostupnosť</w:t>
      </w:r>
      <w:r>
        <w:rPr>
          <w:rFonts w:hint="default"/>
        </w:rPr>
        <w:t xml:space="preserve"> zdrojov aj primeraný</w:t>
      </w:r>
      <w:r>
        <w:rPr>
          <w:rFonts w:hint="default"/>
        </w:rPr>
        <w:t xml:space="preserve"> prí</w:t>
      </w:r>
      <w:r>
        <w:rPr>
          <w:rFonts w:hint="default"/>
        </w:rPr>
        <w:t>stup k svojim programom pri vhodnej a úč</w:t>
      </w:r>
      <w:r>
        <w:rPr>
          <w:rFonts w:hint="default"/>
        </w:rPr>
        <w:t>innej ochrane prá</w:t>
      </w:r>
      <w:r>
        <w:rPr>
          <w:rFonts w:hint="default"/>
        </w:rPr>
        <w:t>v duš</w:t>
      </w:r>
      <w:r>
        <w:rPr>
          <w:rFonts w:hint="default"/>
        </w:rPr>
        <w:t>evné</w:t>
      </w:r>
      <w:r>
        <w:rPr>
          <w:rFonts w:hint="default"/>
        </w:rPr>
        <w:t>ho, priemyselné</w:t>
      </w:r>
      <w:r>
        <w:rPr>
          <w:rFonts w:hint="default"/>
        </w:rPr>
        <w:t>ho a obchodné</w:t>
      </w:r>
      <w:r>
        <w:rPr>
          <w:rFonts w:hint="default"/>
        </w:rPr>
        <w:t>ho vlastní</w:t>
      </w:r>
      <w:r>
        <w:rPr>
          <w:rFonts w:hint="default"/>
        </w:rPr>
        <w:t>ctva.</w:t>
      </w:r>
    </w:p>
    <w:p w:rsidR="00E2180F">
      <w:pPr>
        <w:bidi w:val="0"/>
        <w:rPr>
          <w:rFonts w:hint="default"/>
        </w:rPr>
      </w:pPr>
      <w:r>
        <w:rPr>
          <w:rFonts w:hint="default"/>
        </w:rPr>
        <w:t>V rá</w:t>
      </w:r>
      <w:r>
        <w:rPr>
          <w:rFonts w:hint="default"/>
        </w:rPr>
        <w:t>mci spolup</w:t>
      </w:r>
      <w:r>
        <w:rPr>
          <w:rFonts w:hint="default"/>
        </w:rPr>
        <w:t>rá</w:t>
      </w:r>
      <w:r>
        <w:rPr>
          <w:rFonts w:hint="default"/>
        </w:rPr>
        <w:t>ce sa ná</w:t>
      </w:r>
      <w:r>
        <w:rPr>
          <w:rFonts w:hint="default"/>
        </w:rPr>
        <w:t>lež</w:t>
      </w:r>
      <w:r>
        <w:rPr>
          <w:rFonts w:hint="default"/>
        </w:rPr>
        <w:t>ite zohľ</w:t>
      </w:r>
      <w:r>
        <w:rPr>
          <w:rFonts w:hint="default"/>
        </w:rPr>
        <w:t>adní</w:t>
      </w:r>
      <w:r>
        <w:rPr>
          <w:rFonts w:hint="default"/>
        </w:rPr>
        <w:t xml:space="preserve"> </w:t>
      </w:r>
      <w:r>
        <w:rPr>
          <w:i/>
          <w:iCs/>
        </w:rPr>
        <w:t>acquis</w:t>
      </w:r>
      <w:r>
        <w:rPr>
          <w:rFonts w:hint="default"/>
        </w:rPr>
        <w:t xml:space="preserve"> Spoloč</w:t>
      </w:r>
      <w:r>
        <w:rPr>
          <w:rFonts w:hint="default"/>
        </w:rPr>
        <w:t>enstva v oblasti vý</w:t>
      </w:r>
      <w:r>
        <w:rPr>
          <w:rFonts w:hint="default"/>
        </w:rPr>
        <w:t>skumu a </w:t>
      </w:r>
      <w:r>
        <w:rPr>
          <w:rFonts w:hint="default"/>
        </w:rPr>
        <w:t>technické</w:t>
      </w:r>
      <w:r>
        <w:rPr>
          <w:rFonts w:hint="default"/>
        </w:rPr>
        <w:t xml:space="preserve">ho rozvoja. </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113</w:t>
        <w:br/>
      </w:r>
      <w:r>
        <w:rPr>
          <w:rFonts w:hint="default"/>
          <w:b/>
          <w:bCs/>
        </w:rPr>
        <w:t>Regioná</w:t>
      </w:r>
      <w:r>
        <w:rPr>
          <w:rFonts w:hint="default"/>
          <w:b/>
          <w:bCs/>
        </w:rPr>
        <w:t>lny a miestny rozvoj</w:t>
      </w:r>
    </w:p>
    <w:p w:rsidR="00E2180F">
      <w:pPr>
        <w:bidi w:val="0"/>
        <w:rPr>
          <w:rFonts w:hint="default"/>
        </w:rPr>
      </w:pPr>
      <w:r>
        <w:rPr>
          <w:rFonts w:hint="default"/>
        </w:rPr>
        <w:t>Strany sa budú</w:t>
      </w:r>
      <w:r>
        <w:rPr>
          <w:rFonts w:hint="default"/>
        </w:rPr>
        <w:t xml:space="preserve"> usilovať</w:t>
      </w:r>
      <w:r>
        <w:rPr>
          <w:rFonts w:hint="default"/>
        </w:rPr>
        <w:t xml:space="preserve"> o posilnenie spoluprá</w:t>
      </w:r>
      <w:r>
        <w:rPr>
          <w:rFonts w:hint="default"/>
        </w:rPr>
        <w:t>ce v oblasti regioná</w:t>
      </w:r>
      <w:r>
        <w:rPr>
          <w:rFonts w:hint="default"/>
        </w:rPr>
        <w:t>lneho a miestneho rozvoja s </w:t>
      </w:r>
      <w:r>
        <w:rPr>
          <w:rFonts w:hint="default"/>
        </w:rPr>
        <w:t>cieľ</w:t>
      </w:r>
      <w:r>
        <w:rPr>
          <w:rFonts w:hint="default"/>
        </w:rPr>
        <w:t>om prispieť</w:t>
      </w:r>
      <w:r>
        <w:rPr>
          <w:rFonts w:hint="default"/>
        </w:rPr>
        <w:t xml:space="preserve"> k hospodá</w:t>
      </w:r>
      <w:r>
        <w:rPr>
          <w:rFonts w:hint="default"/>
        </w:rPr>
        <w:t>rskemu rozvoju a zmenš</w:t>
      </w:r>
      <w:r>
        <w:rPr>
          <w:rFonts w:hint="default"/>
        </w:rPr>
        <w:t>iť</w:t>
      </w:r>
      <w:r>
        <w:rPr>
          <w:rFonts w:hint="default"/>
        </w:rPr>
        <w:t xml:space="preserve"> rozdiely medzi regió</w:t>
      </w:r>
      <w:r>
        <w:rPr>
          <w:rFonts w:hint="default"/>
        </w:rPr>
        <w:t>nmi. Osobitná</w:t>
      </w:r>
      <w:r>
        <w:rPr>
          <w:rFonts w:hint="default"/>
        </w:rPr>
        <w:t xml:space="preserve"> pozornosť</w:t>
      </w:r>
      <w:r>
        <w:rPr>
          <w:rFonts w:hint="default"/>
        </w:rPr>
        <w:t xml:space="preserve"> sa bude venovať</w:t>
      </w:r>
      <w:r>
        <w:rPr>
          <w:rFonts w:hint="default"/>
        </w:rPr>
        <w:t xml:space="preserve"> cezhranič</w:t>
      </w:r>
      <w:r>
        <w:rPr>
          <w:rFonts w:hint="default"/>
        </w:rPr>
        <w:t>nej, nadná</w:t>
      </w:r>
      <w:r>
        <w:rPr>
          <w:rFonts w:hint="default"/>
        </w:rPr>
        <w:t>rodnej a medziregioná</w:t>
      </w:r>
      <w:r>
        <w:rPr>
          <w:rFonts w:hint="default"/>
        </w:rPr>
        <w:t>lnej spoluprá</w:t>
      </w:r>
      <w:r>
        <w:rPr>
          <w:rFonts w:hint="default"/>
        </w:rPr>
        <w:t>ci.</w:t>
      </w:r>
    </w:p>
    <w:p w:rsidR="00E2180F">
      <w:pPr>
        <w:bidi w:val="0"/>
        <w:rPr>
          <w:rFonts w:hint="default"/>
        </w:rPr>
      </w:pPr>
      <w:r>
        <w:rPr>
          <w:rFonts w:hint="default"/>
        </w:rPr>
        <w:t>V rá</w:t>
      </w:r>
      <w:r>
        <w:rPr>
          <w:rFonts w:hint="default"/>
        </w:rPr>
        <w:t>mci spoluprá</w:t>
      </w:r>
      <w:r>
        <w:rPr>
          <w:rFonts w:hint="default"/>
        </w:rPr>
        <w:t>ce sa ná</w:t>
      </w:r>
      <w:r>
        <w:rPr>
          <w:rFonts w:hint="default"/>
        </w:rPr>
        <w:t>lež</w:t>
      </w:r>
      <w:r>
        <w:rPr>
          <w:rFonts w:hint="default"/>
        </w:rPr>
        <w:t>ite zohľ</w:t>
      </w:r>
      <w:r>
        <w:rPr>
          <w:rFonts w:hint="default"/>
        </w:rPr>
        <w:t>adní</w:t>
      </w:r>
      <w:r>
        <w:rPr>
          <w:rFonts w:hint="default"/>
        </w:rPr>
        <w:t xml:space="preserve"> </w:t>
      </w:r>
      <w:r>
        <w:rPr>
          <w:i/>
          <w:iCs/>
        </w:rPr>
        <w:t>acquis</w:t>
      </w:r>
      <w:r>
        <w:rPr>
          <w:rFonts w:hint="default"/>
        </w:rPr>
        <w:t xml:space="preserve"> Spoloč</w:t>
      </w:r>
      <w:r>
        <w:rPr>
          <w:rFonts w:hint="default"/>
        </w:rPr>
        <w:t>enstva v oblasti regioná</w:t>
      </w:r>
      <w:r>
        <w:rPr>
          <w:rFonts w:hint="default"/>
        </w:rPr>
        <w:t>lneho rozvoja.</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114</w:t>
        <w:br/>
      </w:r>
      <w:r>
        <w:rPr>
          <w:rFonts w:hint="default"/>
          <w:b/>
          <w:bCs/>
        </w:rPr>
        <w:t>Verejná</w:t>
      </w:r>
      <w:r>
        <w:rPr>
          <w:rFonts w:hint="default"/>
          <w:b/>
          <w:bCs/>
        </w:rPr>
        <w:t xml:space="preserve"> spr</w:t>
      </w:r>
      <w:r>
        <w:rPr>
          <w:rFonts w:hint="default"/>
          <w:b/>
          <w:bCs/>
        </w:rPr>
        <w:t>á</w:t>
      </w:r>
      <w:r>
        <w:rPr>
          <w:rFonts w:hint="default"/>
          <w:b/>
          <w:bCs/>
        </w:rPr>
        <w:t>va</w:t>
      </w:r>
    </w:p>
    <w:p w:rsidR="00E2180F">
      <w:pPr>
        <w:bidi w:val="0"/>
        <w:rPr>
          <w:rFonts w:hint="default"/>
        </w:rPr>
      </w:pPr>
      <w:r>
        <w:rPr>
          <w:rFonts w:hint="default"/>
        </w:rPr>
        <w:t>Cieľ</w:t>
      </w:r>
      <w:r>
        <w:rPr>
          <w:rFonts w:hint="default"/>
        </w:rPr>
        <w:t>om spoluprá</w:t>
      </w:r>
      <w:r>
        <w:rPr>
          <w:rFonts w:hint="default"/>
        </w:rPr>
        <w:t>ce bude zabezpeč</w:t>
      </w:r>
      <w:r>
        <w:rPr>
          <w:rFonts w:hint="default"/>
        </w:rPr>
        <w:t>iť</w:t>
      </w:r>
      <w:r>
        <w:rPr>
          <w:rFonts w:hint="default"/>
        </w:rPr>
        <w:t xml:space="preserve"> rozvoj efektí</w:t>
      </w:r>
      <w:r>
        <w:rPr>
          <w:rFonts w:hint="default"/>
        </w:rPr>
        <w:t>vnej a zodpovednej verejnej sprá</w:t>
      </w:r>
      <w:r>
        <w:rPr>
          <w:rFonts w:hint="default"/>
        </w:rPr>
        <w:t>vy v Srbsku a predovš</w:t>
      </w:r>
      <w:r>
        <w:rPr>
          <w:rFonts w:hint="default"/>
        </w:rPr>
        <w:t>etký</w:t>
      </w:r>
      <w:r>
        <w:rPr>
          <w:rFonts w:hint="default"/>
        </w:rPr>
        <w:t>m podporiť</w:t>
      </w:r>
      <w:r>
        <w:rPr>
          <w:rFonts w:hint="default"/>
        </w:rPr>
        <w:t xml:space="preserve"> prá</w:t>
      </w:r>
      <w:r>
        <w:rPr>
          <w:rFonts w:hint="default"/>
        </w:rPr>
        <w:t>vny š</w:t>
      </w:r>
      <w:r>
        <w:rPr>
          <w:rFonts w:hint="default"/>
        </w:rPr>
        <w:t>tá</w:t>
      </w:r>
      <w:r>
        <w:rPr>
          <w:rFonts w:hint="default"/>
        </w:rPr>
        <w:t>t a riadne fungovanie š</w:t>
      </w:r>
      <w:r>
        <w:rPr>
          <w:rFonts w:hint="default"/>
        </w:rPr>
        <w:t>tá</w:t>
      </w:r>
      <w:r>
        <w:rPr>
          <w:rFonts w:hint="default"/>
        </w:rPr>
        <w:t>tnych inš</w:t>
      </w:r>
      <w:r>
        <w:rPr>
          <w:rFonts w:hint="default"/>
        </w:rPr>
        <w:t>titú</w:t>
      </w:r>
      <w:r>
        <w:rPr>
          <w:rFonts w:hint="default"/>
        </w:rPr>
        <w:t>cií</w:t>
      </w:r>
      <w:r>
        <w:rPr>
          <w:rFonts w:hint="default"/>
        </w:rPr>
        <w:t xml:space="preserve"> na prospech srbské</w:t>
      </w:r>
      <w:r>
        <w:rPr>
          <w:rFonts w:hint="default"/>
        </w:rPr>
        <w:t>ho obyvateľ</w:t>
      </w:r>
      <w:r>
        <w:rPr>
          <w:rFonts w:hint="default"/>
        </w:rPr>
        <w:t>stva ako celku a plynulý</w:t>
      </w:r>
      <w:r>
        <w:rPr>
          <w:rFonts w:hint="default"/>
        </w:rPr>
        <w:t xml:space="preserve"> rozvoj vzť</w:t>
      </w:r>
      <w:r>
        <w:rPr>
          <w:rFonts w:hint="default"/>
        </w:rPr>
        <w:t>ahov medzi EÚ</w:t>
      </w:r>
      <w:r>
        <w:rPr>
          <w:rFonts w:hint="default"/>
        </w:rPr>
        <w:t xml:space="preserve"> a Srbsk</w:t>
      </w:r>
      <w:r>
        <w:rPr>
          <w:rFonts w:hint="default"/>
        </w:rPr>
        <w:t>om.</w:t>
      </w:r>
    </w:p>
    <w:p w:rsidR="00E2180F">
      <w:pPr>
        <w:bidi w:val="0"/>
        <w:rPr>
          <w:rFonts w:hint="default"/>
        </w:rPr>
      </w:pPr>
      <w:r>
        <w:rPr>
          <w:rFonts w:hint="default"/>
        </w:rPr>
        <w:t>Spoluprá</w:t>
      </w:r>
      <w:r>
        <w:rPr>
          <w:rFonts w:hint="default"/>
        </w:rPr>
        <w:t>ca v tejto oblasti sa predovš</w:t>
      </w:r>
      <w:r>
        <w:rPr>
          <w:rFonts w:hint="default"/>
        </w:rPr>
        <w:t>etký</w:t>
      </w:r>
      <w:r>
        <w:rPr>
          <w:rFonts w:hint="default"/>
        </w:rPr>
        <w:t>m zameria na budovanie inš</w:t>
      </w:r>
      <w:r>
        <w:rPr>
          <w:rFonts w:hint="default"/>
        </w:rPr>
        <w:t>titú</w:t>
      </w:r>
      <w:r>
        <w:rPr>
          <w:rFonts w:hint="default"/>
        </w:rPr>
        <w:t>cií</w:t>
      </w:r>
      <w:r>
        <w:rPr>
          <w:rFonts w:hint="default"/>
        </w:rPr>
        <w:t>, kam patrí</w:t>
      </w:r>
      <w:r>
        <w:rPr>
          <w:rFonts w:hint="default"/>
        </w:rPr>
        <w:t xml:space="preserve"> aj rozvoj a uplatň</w:t>
      </w:r>
      <w:r>
        <w:rPr>
          <w:rFonts w:hint="default"/>
        </w:rPr>
        <w:t>ovanie transparentný</w:t>
      </w:r>
      <w:r>
        <w:rPr>
          <w:rFonts w:hint="default"/>
        </w:rPr>
        <w:t>ch a nestranný</w:t>
      </w:r>
      <w:r>
        <w:rPr>
          <w:rFonts w:hint="default"/>
        </w:rPr>
        <w:t>ch vý</w:t>
      </w:r>
      <w:r>
        <w:rPr>
          <w:rFonts w:hint="default"/>
        </w:rPr>
        <w:t>berový</w:t>
      </w:r>
      <w:r>
        <w:rPr>
          <w:rFonts w:hint="default"/>
        </w:rPr>
        <w:t>ch konaní</w:t>
      </w:r>
      <w:r>
        <w:rPr>
          <w:rFonts w:hint="default"/>
        </w:rPr>
        <w:t>, riadenie ľ</w:t>
      </w:r>
      <w:r>
        <w:rPr>
          <w:rFonts w:hint="default"/>
        </w:rPr>
        <w:t>udský</w:t>
      </w:r>
      <w:r>
        <w:rPr>
          <w:rFonts w:hint="default"/>
        </w:rPr>
        <w:t>ch zdrojov, profesijný</w:t>
      </w:r>
      <w:r>
        <w:rPr>
          <w:rFonts w:hint="default"/>
        </w:rPr>
        <w:t xml:space="preserve"> rast vo verejnej služ</w:t>
      </w:r>
      <w:r>
        <w:rPr>
          <w:rFonts w:hint="default"/>
        </w:rPr>
        <w:t>be, ď</w:t>
      </w:r>
      <w:r>
        <w:rPr>
          <w:rFonts w:hint="default"/>
        </w:rPr>
        <w:t>alš</w:t>
      </w:r>
      <w:r>
        <w:rPr>
          <w:rFonts w:hint="default"/>
        </w:rPr>
        <w:t>ie vzdelá</w:t>
      </w:r>
      <w:r>
        <w:rPr>
          <w:rFonts w:hint="default"/>
        </w:rPr>
        <w:t>vanie a propagá</w:t>
      </w:r>
      <w:r>
        <w:rPr>
          <w:rFonts w:hint="default"/>
        </w:rPr>
        <w:t>c</w:t>
      </w:r>
      <w:r>
        <w:rPr>
          <w:rFonts w:hint="default"/>
        </w:rPr>
        <w:t>ia etický</w:t>
      </w:r>
      <w:r>
        <w:rPr>
          <w:rFonts w:hint="default"/>
        </w:rPr>
        <w:t>ch noriem v </w:t>
      </w:r>
      <w:r>
        <w:rPr>
          <w:rFonts w:hint="default"/>
        </w:rPr>
        <w:t>rá</w:t>
      </w:r>
      <w:r>
        <w:rPr>
          <w:rFonts w:hint="default"/>
        </w:rPr>
        <w:t>mci verejnej sprá</w:t>
      </w:r>
      <w:r>
        <w:rPr>
          <w:rFonts w:hint="default"/>
        </w:rPr>
        <w:t>vy. Spoluprá</w:t>
      </w:r>
      <w:r>
        <w:rPr>
          <w:rFonts w:hint="default"/>
        </w:rPr>
        <w:t>ca bude zahŕň</w:t>
      </w:r>
      <w:r>
        <w:rPr>
          <w:rFonts w:hint="default"/>
        </w:rPr>
        <w:t>ať</w:t>
      </w:r>
      <w:r>
        <w:rPr>
          <w:rFonts w:hint="default"/>
        </w:rPr>
        <w:t xml:space="preserve"> vš</w:t>
      </w:r>
      <w:r>
        <w:rPr>
          <w:rFonts w:hint="default"/>
        </w:rPr>
        <w:t>etky ú</w:t>
      </w:r>
      <w:r>
        <w:rPr>
          <w:rFonts w:hint="default"/>
        </w:rPr>
        <w:t>rovne verejnej sprá</w:t>
      </w:r>
      <w:r>
        <w:rPr>
          <w:rFonts w:hint="default"/>
        </w:rPr>
        <w:t>vy vrá</w:t>
      </w:r>
      <w:r>
        <w:rPr>
          <w:rFonts w:hint="default"/>
        </w:rPr>
        <w:t>tane miestnej sprá</w:t>
      </w:r>
      <w:r>
        <w:rPr>
          <w:rFonts w:hint="default"/>
        </w:rPr>
        <w:t>vy.</w:t>
      </w:r>
    </w:p>
    <w:p w:rsidR="00E2180F">
      <w:pPr>
        <w:pStyle w:val="ChapterTitle"/>
        <w:bidi w:val="0"/>
        <w:rPr>
          <w:u w:val="single"/>
        </w:rPr>
      </w:pPr>
      <w:r>
        <w:rPr>
          <w:u w:val="single"/>
        </w:rPr>
        <w:t>HLAVA IX</w:t>
      </w:r>
    </w:p>
    <w:p w:rsidR="00E2180F">
      <w:pPr>
        <w:pStyle w:val="ChapterTitle"/>
        <w:bidi w:val="0"/>
        <w:rPr>
          <w:rFonts w:hint="default"/>
        </w:rPr>
      </w:pPr>
      <w:r>
        <w:rPr>
          <w:rFonts w:hint="default"/>
        </w:rPr>
        <w:t>FINANČ</w:t>
      </w:r>
      <w:r>
        <w:rPr>
          <w:rFonts w:hint="default"/>
        </w:rPr>
        <w:t>NÁ</w:t>
      </w:r>
      <w:r>
        <w:rPr>
          <w:rFonts w:hint="default"/>
        </w:rPr>
        <w:t xml:space="preserve"> SPOLUPRÁ</w:t>
      </w:r>
      <w:r>
        <w:rPr>
          <w:rFonts w:hint="default"/>
        </w:rPr>
        <w:t>CA</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115</w:t>
      </w:r>
    </w:p>
    <w:p w:rsidR="00E2180F">
      <w:pPr>
        <w:bidi w:val="0"/>
        <w:rPr>
          <w:rFonts w:hint="default"/>
        </w:rPr>
      </w:pPr>
      <w:r>
        <w:rPr>
          <w:rFonts w:hint="default"/>
        </w:rPr>
        <w:t>S cieľ</w:t>
      </w:r>
      <w:r>
        <w:rPr>
          <w:rFonts w:hint="default"/>
        </w:rPr>
        <w:t>om dosiahnuť</w:t>
      </w:r>
      <w:r>
        <w:rPr>
          <w:rFonts w:hint="default"/>
        </w:rPr>
        <w:t xml:space="preserve"> ciele stanovené</w:t>
      </w:r>
      <w:r>
        <w:rPr>
          <w:rFonts w:hint="default"/>
        </w:rPr>
        <w:t xml:space="preserve"> v tejto dohode a v sú</w:t>
      </w:r>
      <w:r>
        <w:rPr>
          <w:rFonts w:hint="default"/>
        </w:rPr>
        <w:t>lade s č</w:t>
      </w:r>
      <w:r>
        <w:rPr>
          <w:rFonts w:hint="default"/>
        </w:rPr>
        <w:t>lá</w:t>
      </w:r>
      <w:r>
        <w:rPr>
          <w:rFonts w:hint="default"/>
        </w:rPr>
        <w:t>nkami 5, 116 a 118 môž</w:t>
      </w:r>
      <w:r>
        <w:rPr>
          <w:rFonts w:hint="default"/>
        </w:rPr>
        <w:t>e Spoloč</w:t>
      </w:r>
      <w:r>
        <w:rPr>
          <w:rFonts w:hint="default"/>
        </w:rPr>
        <w:t>enstvo poskytnúť</w:t>
      </w:r>
      <w:r>
        <w:rPr>
          <w:rFonts w:hint="default"/>
        </w:rPr>
        <w:t xml:space="preserve"> Srbsku finanč</w:t>
      </w:r>
      <w:r>
        <w:rPr>
          <w:rFonts w:hint="default"/>
        </w:rPr>
        <w:t>nú</w:t>
      </w:r>
      <w:r>
        <w:rPr>
          <w:rFonts w:hint="default"/>
        </w:rPr>
        <w:t xml:space="preserve"> pomoc vo forme grantov a pôž</w:t>
      </w:r>
      <w:r>
        <w:rPr>
          <w:rFonts w:hint="default"/>
        </w:rPr>
        <w:t>ič</w:t>
      </w:r>
      <w:r>
        <w:rPr>
          <w:rFonts w:hint="default"/>
        </w:rPr>
        <w:t>iek, vrá</w:t>
      </w:r>
      <w:r>
        <w:rPr>
          <w:rFonts w:hint="default"/>
        </w:rPr>
        <w:t>tane pôž</w:t>
      </w:r>
      <w:r>
        <w:rPr>
          <w:rFonts w:hint="default"/>
        </w:rPr>
        <w:t>ič</w:t>
      </w:r>
      <w:r>
        <w:rPr>
          <w:rFonts w:hint="default"/>
        </w:rPr>
        <w:t>iek od Euró</w:t>
      </w:r>
      <w:r>
        <w:rPr>
          <w:rFonts w:hint="default"/>
        </w:rPr>
        <w:t>pskej investič</w:t>
      </w:r>
      <w:r>
        <w:rPr>
          <w:rFonts w:hint="default"/>
        </w:rPr>
        <w:t>nej banky. Pomoc od Spoloč</w:t>
      </w:r>
      <w:r>
        <w:rPr>
          <w:rFonts w:hint="default"/>
        </w:rPr>
        <w:t>enstva je podmienená</w:t>
      </w:r>
      <w:r>
        <w:rPr>
          <w:rFonts w:hint="default"/>
        </w:rPr>
        <w:t xml:space="preserve"> ď</w:t>
      </w:r>
      <w:r>
        <w:rPr>
          <w:rFonts w:hint="default"/>
        </w:rPr>
        <w:t>alší</w:t>
      </w:r>
      <w:r>
        <w:rPr>
          <w:rFonts w:hint="default"/>
        </w:rPr>
        <w:t>m pokrokom pri plnení</w:t>
      </w:r>
      <w:r>
        <w:rPr>
          <w:rFonts w:hint="default"/>
        </w:rPr>
        <w:t xml:space="preserve"> kodanský</w:t>
      </w:r>
      <w:r>
        <w:rPr>
          <w:rFonts w:hint="default"/>
        </w:rPr>
        <w:t>ch politický</w:t>
      </w:r>
      <w:r>
        <w:rPr>
          <w:rFonts w:hint="default"/>
        </w:rPr>
        <w:t>ch krité</w:t>
      </w:r>
      <w:r>
        <w:rPr>
          <w:rFonts w:hint="default"/>
        </w:rPr>
        <w:t>rií</w:t>
      </w:r>
      <w:r>
        <w:rPr>
          <w:rFonts w:hint="default"/>
        </w:rPr>
        <w:t xml:space="preserve"> a najmä</w:t>
      </w:r>
      <w:r>
        <w:rPr>
          <w:rFonts w:hint="default"/>
        </w:rPr>
        <w:t xml:space="preserve"> pokrokom pri plnení</w:t>
      </w:r>
      <w:r>
        <w:rPr>
          <w:rFonts w:hint="default"/>
        </w:rPr>
        <w:t xml:space="preserve"> konkré</w:t>
      </w:r>
      <w:r>
        <w:rPr>
          <w:rFonts w:hint="default"/>
        </w:rPr>
        <w:t>t</w:t>
      </w:r>
      <w:r>
        <w:rPr>
          <w:rFonts w:hint="default"/>
        </w:rPr>
        <w:t>n</w:t>
      </w:r>
      <w:r>
        <w:rPr>
          <w:rFonts w:hint="default"/>
        </w:rPr>
        <w:t>ych priorí</w:t>
      </w:r>
      <w:r>
        <w:rPr>
          <w:rFonts w:hint="default"/>
        </w:rPr>
        <w:t>t Euró</w:t>
      </w:r>
      <w:r>
        <w:rPr>
          <w:rFonts w:hint="default"/>
        </w:rPr>
        <w:t>pskeho partnerstva. Bude sa prihliadať</w:t>
      </w:r>
      <w:r>
        <w:rPr>
          <w:rFonts w:hint="default"/>
        </w:rPr>
        <w:t xml:space="preserve"> aj na vý</w:t>
      </w:r>
      <w:r>
        <w:rPr>
          <w:rFonts w:hint="default"/>
        </w:rPr>
        <w:t>sledky roč</w:t>
      </w:r>
      <w:r>
        <w:rPr>
          <w:rFonts w:hint="default"/>
        </w:rPr>
        <w:t>ný</w:t>
      </w:r>
      <w:r>
        <w:rPr>
          <w:rFonts w:hint="default"/>
        </w:rPr>
        <w:t>ch preskú</w:t>
      </w:r>
      <w:r>
        <w:rPr>
          <w:rFonts w:hint="default"/>
        </w:rPr>
        <w:t>maní</w:t>
      </w:r>
      <w:r>
        <w:rPr>
          <w:rFonts w:hint="default"/>
        </w:rPr>
        <w:t xml:space="preserve"> krají</w:t>
      </w:r>
      <w:r>
        <w:rPr>
          <w:rFonts w:hint="default"/>
        </w:rPr>
        <w:t>n zapojený</w:t>
      </w:r>
      <w:r>
        <w:rPr>
          <w:rFonts w:hint="default"/>
        </w:rPr>
        <w:t>ch do procesu stabilizá</w:t>
      </w:r>
      <w:r>
        <w:rPr>
          <w:rFonts w:hint="default"/>
        </w:rPr>
        <w:t>cie a pridruž</w:t>
      </w:r>
      <w:r>
        <w:rPr>
          <w:rFonts w:hint="default"/>
        </w:rPr>
        <w:t>enia, najmä</w:t>
      </w:r>
      <w:r>
        <w:rPr>
          <w:rFonts w:hint="default"/>
        </w:rPr>
        <w:t xml:space="preserve"> pokiaľ</w:t>
      </w:r>
      <w:r>
        <w:rPr>
          <w:rFonts w:hint="default"/>
        </w:rPr>
        <w:t xml:space="preserve"> ide o </w:t>
      </w:r>
      <w:r>
        <w:rPr>
          <w:rFonts w:hint="default"/>
        </w:rPr>
        <w:t>zá</w:t>
      </w:r>
      <w:r>
        <w:rPr>
          <w:rFonts w:hint="default"/>
        </w:rPr>
        <w:t>vä</w:t>
      </w:r>
      <w:r>
        <w:rPr>
          <w:rFonts w:hint="default"/>
        </w:rPr>
        <w:t>zok prí</w:t>
      </w:r>
      <w:r>
        <w:rPr>
          <w:rFonts w:hint="default"/>
        </w:rPr>
        <w:t>jemcov vykonať</w:t>
      </w:r>
      <w:r>
        <w:rPr>
          <w:rFonts w:hint="default"/>
        </w:rPr>
        <w:t xml:space="preserve"> demokratické</w:t>
      </w:r>
      <w:r>
        <w:rPr>
          <w:rFonts w:hint="default"/>
        </w:rPr>
        <w:t>, hospodá</w:t>
      </w:r>
      <w:r>
        <w:rPr>
          <w:rFonts w:hint="default"/>
        </w:rPr>
        <w:t>rske a inš</w:t>
      </w:r>
      <w:r>
        <w:rPr>
          <w:rFonts w:hint="default"/>
        </w:rPr>
        <w:t>titucioná</w:t>
      </w:r>
      <w:r>
        <w:rPr>
          <w:rFonts w:hint="default"/>
        </w:rPr>
        <w:t>lne reformy, a na ď</w:t>
      </w:r>
      <w:r>
        <w:rPr>
          <w:rFonts w:hint="default"/>
        </w:rPr>
        <w:t>alš</w:t>
      </w:r>
      <w:r>
        <w:rPr>
          <w:rFonts w:hint="default"/>
        </w:rPr>
        <w:t>ie</w:t>
      </w:r>
      <w:r>
        <w:rPr>
          <w:rFonts w:hint="default"/>
        </w:rPr>
        <w:t xml:space="preserve"> </w:t>
      </w:r>
      <w:r>
        <w:rPr>
          <w:rFonts w:hint="default"/>
        </w:rPr>
        <w:t>zá</w:t>
      </w:r>
      <w:r>
        <w:rPr>
          <w:rFonts w:hint="default"/>
        </w:rPr>
        <w:t>very Rady, ktoré</w:t>
      </w:r>
      <w:r>
        <w:rPr>
          <w:rFonts w:hint="default"/>
        </w:rPr>
        <w:t xml:space="preserve"> sa predovš</w:t>
      </w:r>
      <w:r>
        <w:rPr>
          <w:rFonts w:hint="default"/>
        </w:rPr>
        <w:t>etký</w:t>
      </w:r>
      <w:r>
        <w:rPr>
          <w:rFonts w:hint="default"/>
        </w:rPr>
        <w:t>m tý</w:t>
      </w:r>
      <w:r>
        <w:rPr>
          <w:rFonts w:hint="default"/>
        </w:rPr>
        <w:t>kajú</w:t>
      </w:r>
      <w:r>
        <w:rPr>
          <w:rFonts w:hint="default"/>
        </w:rPr>
        <w:t xml:space="preserve"> dodrž</w:t>
      </w:r>
      <w:r>
        <w:rPr>
          <w:rFonts w:hint="default"/>
        </w:rPr>
        <w:t>iavania programov ú</w:t>
      </w:r>
      <w:r>
        <w:rPr>
          <w:rFonts w:hint="default"/>
        </w:rPr>
        <w:t>pravy. Pomoc poskytovaná</w:t>
      </w:r>
      <w:r>
        <w:rPr>
          <w:rFonts w:hint="default"/>
        </w:rPr>
        <w:t xml:space="preserve"> Srbsku bude zodpovedať</w:t>
      </w:r>
      <w:r>
        <w:rPr>
          <w:rFonts w:hint="default"/>
        </w:rPr>
        <w:t xml:space="preserve"> identifikovaný</w:t>
      </w:r>
      <w:r>
        <w:rPr>
          <w:rFonts w:hint="default"/>
        </w:rPr>
        <w:t>m potrebá</w:t>
      </w:r>
      <w:r>
        <w:rPr>
          <w:rFonts w:hint="default"/>
        </w:rPr>
        <w:t>m, dohodnutý</w:t>
      </w:r>
      <w:r>
        <w:rPr>
          <w:rFonts w:hint="default"/>
        </w:rPr>
        <w:t>m prioritá</w:t>
      </w:r>
      <w:r>
        <w:rPr>
          <w:rFonts w:hint="default"/>
        </w:rPr>
        <w:t>m, schopnosti prijať</w:t>
      </w:r>
      <w:r>
        <w:rPr>
          <w:rFonts w:hint="default"/>
        </w:rPr>
        <w:t xml:space="preserve"> a splá</w:t>
      </w:r>
      <w:r>
        <w:rPr>
          <w:rFonts w:hint="default"/>
        </w:rPr>
        <w:t>cať</w:t>
      </w:r>
      <w:r>
        <w:rPr>
          <w:rFonts w:hint="default"/>
        </w:rPr>
        <w:t xml:space="preserve"> poskytnuté</w:t>
      </w:r>
      <w:r>
        <w:rPr>
          <w:rFonts w:hint="default"/>
        </w:rPr>
        <w:t xml:space="preserve"> prostriedky, ako aj opatreniam, ktoré</w:t>
      </w:r>
      <w:r>
        <w:rPr>
          <w:rFonts w:hint="default"/>
        </w:rPr>
        <w:t xml:space="preserve"> boli prijaté</w:t>
      </w:r>
      <w:r>
        <w:rPr>
          <w:rFonts w:hint="default"/>
        </w:rPr>
        <w:t xml:space="preserve"> na </w:t>
      </w:r>
      <w:r>
        <w:rPr>
          <w:rFonts w:hint="default"/>
        </w:rPr>
        <w:t>ú</w:t>
      </w:r>
      <w:r>
        <w:rPr>
          <w:rFonts w:hint="default"/>
        </w:rPr>
        <w:t>č</w:t>
      </w:r>
      <w:r>
        <w:rPr>
          <w:rFonts w:hint="default"/>
        </w:rPr>
        <w:t>ely reformy a reš</w:t>
      </w:r>
      <w:r>
        <w:rPr>
          <w:rFonts w:hint="default"/>
        </w:rPr>
        <w:t>trukturalizá</w:t>
      </w:r>
      <w:r>
        <w:rPr>
          <w:rFonts w:hint="default"/>
        </w:rPr>
        <w:t>cie hospodá</w:t>
      </w:r>
      <w:r>
        <w:rPr>
          <w:rFonts w:hint="default"/>
        </w:rPr>
        <w:t>rstva.</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116</w:t>
      </w:r>
    </w:p>
    <w:p w:rsidR="00E2180F">
      <w:pPr>
        <w:bidi w:val="0"/>
        <w:rPr>
          <w:rFonts w:hint="default"/>
        </w:rPr>
      </w:pPr>
      <w:r>
        <w:rPr>
          <w:rFonts w:hint="default"/>
        </w:rPr>
        <w:t>Finanč</w:t>
      </w:r>
      <w:r>
        <w:rPr>
          <w:rFonts w:hint="default"/>
        </w:rPr>
        <w:t>ná</w:t>
      </w:r>
      <w:r>
        <w:rPr>
          <w:rFonts w:hint="default"/>
        </w:rPr>
        <w:t xml:space="preserve"> pomoc vo forme grantu musí</w:t>
      </w:r>
      <w:r>
        <w:rPr>
          <w:rFonts w:hint="default"/>
        </w:rPr>
        <w:t xml:space="preserve"> byť</w:t>
      </w:r>
      <w:r>
        <w:rPr>
          <w:rFonts w:hint="default"/>
        </w:rPr>
        <w:t xml:space="preserve"> zahrnutá</w:t>
      </w:r>
      <w:r>
        <w:rPr>
          <w:rFonts w:hint="default"/>
        </w:rPr>
        <w:t xml:space="preserve"> do prevá</w:t>
      </w:r>
      <w:r>
        <w:rPr>
          <w:rFonts w:hint="default"/>
        </w:rPr>
        <w:t>dzkový</w:t>
      </w:r>
      <w:r>
        <w:rPr>
          <w:rFonts w:hint="default"/>
        </w:rPr>
        <w:t>ch opatrení</w:t>
      </w:r>
      <w:r>
        <w:rPr>
          <w:rFonts w:hint="default"/>
        </w:rPr>
        <w:t xml:space="preserve"> stanovený</w:t>
      </w:r>
      <w:r>
        <w:rPr>
          <w:rFonts w:hint="default"/>
        </w:rPr>
        <w:t>ch prí</w:t>
      </w:r>
      <w:r>
        <w:rPr>
          <w:rFonts w:hint="default"/>
        </w:rPr>
        <w:t>sluš</w:t>
      </w:r>
      <w:r>
        <w:rPr>
          <w:rFonts w:hint="default"/>
        </w:rPr>
        <w:t>ný</w:t>
      </w:r>
      <w:r>
        <w:rPr>
          <w:rFonts w:hint="default"/>
        </w:rPr>
        <w:t>m nariadení</w:t>
      </w:r>
      <w:r>
        <w:rPr>
          <w:rFonts w:hint="default"/>
        </w:rPr>
        <w:t>m Rady v rá</w:t>
      </w:r>
      <w:r>
        <w:rPr>
          <w:rFonts w:hint="default"/>
        </w:rPr>
        <w:t>mci dokumentu o viacroč</w:t>
      </w:r>
      <w:r>
        <w:rPr>
          <w:rFonts w:hint="default"/>
        </w:rPr>
        <w:t>nom orientač</w:t>
      </w:r>
      <w:r>
        <w:rPr>
          <w:rFonts w:hint="default"/>
        </w:rPr>
        <w:t>nom plá</w:t>
      </w:r>
      <w:r>
        <w:rPr>
          <w:rFonts w:hint="default"/>
        </w:rPr>
        <w:t>novaní</w:t>
      </w:r>
      <w:r>
        <w:rPr>
          <w:rFonts w:hint="default"/>
        </w:rPr>
        <w:t>, ktorý</w:t>
      </w:r>
      <w:r>
        <w:rPr>
          <w:rFonts w:hint="default"/>
        </w:rPr>
        <w:t xml:space="preserve"> sa kaž</w:t>
      </w:r>
      <w:r>
        <w:rPr>
          <w:rFonts w:hint="default"/>
        </w:rPr>
        <w:t>doroč</w:t>
      </w:r>
      <w:r>
        <w:rPr>
          <w:rFonts w:hint="default"/>
        </w:rPr>
        <w:t>ne preskú</w:t>
      </w:r>
      <w:r>
        <w:rPr>
          <w:rFonts w:hint="default"/>
        </w:rPr>
        <w:t>mav</w:t>
      </w:r>
      <w:r>
        <w:rPr>
          <w:rFonts w:hint="default"/>
        </w:rPr>
        <w:t>a a ktorý</w:t>
      </w:r>
      <w:r>
        <w:rPr>
          <w:rFonts w:hint="default"/>
        </w:rPr>
        <w:t xml:space="preserve"> Spoloč</w:t>
      </w:r>
      <w:r>
        <w:rPr>
          <w:rFonts w:hint="default"/>
        </w:rPr>
        <w:t>enstvo zostaví</w:t>
      </w:r>
      <w:r>
        <w:rPr>
          <w:rFonts w:hint="default"/>
        </w:rPr>
        <w:t xml:space="preserve"> po prerokovaní</w:t>
      </w:r>
      <w:r>
        <w:rPr>
          <w:rFonts w:hint="default"/>
        </w:rPr>
        <w:t xml:space="preserve"> so Srbskom. </w:t>
      </w:r>
    </w:p>
    <w:p w:rsidR="00E2180F">
      <w:pPr>
        <w:bidi w:val="0"/>
        <w:rPr>
          <w:rFonts w:hint="default"/>
        </w:rPr>
      </w:pPr>
      <w:r>
        <w:rPr>
          <w:rFonts w:hint="default"/>
        </w:rPr>
        <w:t>Finanč</w:t>
      </w:r>
      <w:r>
        <w:rPr>
          <w:rFonts w:hint="default"/>
        </w:rPr>
        <w:t>ná</w:t>
      </w:r>
      <w:r>
        <w:rPr>
          <w:rFonts w:hint="default"/>
        </w:rPr>
        <w:t xml:space="preserve"> pomoc môž</w:t>
      </w:r>
      <w:r>
        <w:rPr>
          <w:rFonts w:hint="default"/>
        </w:rPr>
        <w:t>e zahŕň</w:t>
      </w:r>
      <w:r>
        <w:rPr>
          <w:rFonts w:hint="default"/>
        </w:rPr>
        <w:t>ať</w:t>
      </w:r>
      <w:r>
        <w:rPr>
          <w:rFonts w:hint="default"/>
        </w:rPr>
        <w:t xml:space="preserve"> vš</w:t>
      </w:r>
      <w:r>
        <w:rPr>
          <w:rFonts w:hint="default"/>
        </w:rPr>
        <w:t>etky sektory spoluprá</w:t>
      </w:r>
      <w:r>
        <w:rPr>
          <w:rFonts w:hint="default"/>
        </w:rPr>
        <w:t>ce, prič</w:t>
      </w:r>
      <w:r>
        <w:rPr>
          <w:rFonts w:hint="default"/>
        </w:rPr>
        <w:t>om osobitná</w:t>
      </w:r>
      <w:r>
        <w:rPr>
          <w:rFonts w:hint="default"/>
        </w:rPr>
        <w:t xml:space="preserve"> pozornosť</w:t>
      </w:r>
      <w:r>
        <w:rPr>
          <w:rFonts w:hint="default"/>
        </w:rPr>
        <w:t xml:space="preserve"> sa bude venovať</w:t>
      </w:r>
      <w:r>
        <w:rPr>
          <w:rFonts w:hint="default"/>
        </w:rPr>
        <w:t xml:space="preserve"> spravodlivosti, slobode a bezpeč</w:t>
      </w:r>
      <w:r>
        <w:rPr>
          <w:rFonts w:hint="default"/>
        </w:rPr>
        <w:t>nosti, aproximá</w:t>
      </w:r>
      <w:r>
        <w:rPr>
          <w:rFonts w:hint="default"/>
        </w:rPr>
        <w:t>cii prá</w:t>
      </w:r>
      <w:r>
        <w:rPr>
          <w:rFonts w:hint="default"/>
        </w:rPr>
        <w:t>vnych predpisov, trvalo udrž</w:t>
      </w:r>
      <w:r>
        <w:rPr>
          <w:rFonts w:hint="default"/>
        </w:rPr>
        <w:t>ateľ</w:t>
      </w:r>
      <w:r>
        <w:rPr>
          <w:rFonts w:hint="default"/>
        </w:rPr>
        <w:t>né</w:t>
      </w:r>
      <w:r>
        <w:rPr>
          <w:rFonts w:hint="default"/>
        </w:rPr>
        <w:t xml:space="preserve">mu rozvoju, </w:t>
      </w:r>
      <w:r>
        <w:rPr>
          <w:rFonts w:hint="default"/>
        </w:rPr>
        <w:t>zniž</w:t>
      </w:r>
      <w:r>
        <w:rPr>
          <w:rFonts w:hint="default"/>
        </w:rPr>
        <w:t>ovaniu chudoby a ochrane ž</w:t>
      </w:r>
      <w:r>
        <w:rPr>
          <w:rFonts w:hint="default"/>
        </w:rPr>
        <w:t>ivotné</w:t>
      </w:r>
      <w:r>
        <w:rPr>
          <w:rFonts w:hint="default"/>
        </w:rPr>
        <w:t>ho prostredia.</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117</w:t>
      </w:r>
    </w:p>
    <w:p w:rsidR="00E2180F">
      <w:pPr>
        <w:bidi w:val="0"/>
        <w:rPr>
          <w:rFonts w:hint="default"/>
        </w:rPr>
      </w:pPr>
      <w:r>
        <w:rPr>
          <w:rFonts w:hint="default"/>
        </w:rPr>
        <w:t>V prí</w:t>
      </w:r>
      <w:r>
        <w:rPr>
          <w:rFonts w:hint="default"/>
        </w:rPr>
        <w:t>pade osobitnej potreby môž</w:t>
      </w:r>
      <w:r>
        <w:rPr>
          <w:rFonts w:hint="default"/>
        </w:rPr>
        <w:t>e na ž</w:t>
      </w:r>
      <w:r>
        <w:rPr>
          <w:rFonts w:hint="default"/>
        </w:rPr>
        <w:t>iadosť</w:t>
      </w:r>
      <w:r>
        <w:rPr>
          <w:rFonts w:hint="default"/>
        </w:rPr>
        <w:t xml:space="preserve"> Srbska Spoloč</w:t>
      </w:r>
      <w:r>
        <w:rPr>
          <w:rFonts w:hint="default"/>
        </w:rPr>
        <w:t>enstvo v súč</w:t>
      </w:r>
      <w:r>
        <w:rPr>
          <w:rFonts w:hint="default"/>
        </w:rPr>
        <w:t>innosti s </w:t>
      </w:r>
      <w:r>
        <w:rPr>
          <w:rFonts w:hint="default"/>
        </w:rPr>
        <w:t>medziná</w:t>
      </w:r>
      <w:r>
        <w:rPr>
          <w:rFonts w:hint="default"/>
        </w:rPr>
        <w:t>rodný</w:t>
      </w:r>
      <w:r>
        <w:rPr>
          <w:rFonts w:hint="default"/>
        </w:rPr>
        <w:t>mi finanč</w:t>
      </w:r>
      <w:r>
        <w:rPr>
          <w:rFonts w:hint="default"/>
        </w:rPr>
        <w:t>ný</w:t>
      </w:r>
      <w:r>
        <w:rPr>
          <w:rFonts w:hint="default"/>
        </w:rPr>
        <w:t>mi inš</w:t>
      </w:r>
      <w:r>
        <w:rPr>
          <w:rFonts w:hint="default"/>
        </w:rPr>
        <w:t>titú</w:t>
      </w:r>
      <w:r>
        <w:rPr>
          <w:rFonts w:hint="default"/>
        </w:rPr>
        <w:t>ciami a pri zohľ</w:t>
      </w:r>
      <w:r>
        <w:rPr>
          <w:rFonts w:hint="default"/>
        </w:rPr>
        <w:t>adnení</w:t>
      </w:r>
      <w:r>
        <w:rPr>
          <w:rFonts w:hint="default"/>
        </w:rPr>
        <w:t xml:space="preserve"> dostupnosti vš</w:t>
      </w:r>
      <w:r>
        <w:rPr>
          <w:rFonts w:hint="default"/>
        </w:rPr>
        <w:t>etký</w:t>
      </w:r>
      <w:r>
        <w:rPr>
          <w:rFonts w:hint="default"/>
        </w:rPr>
        <w:t>ch finanč</w:t>
      </w:r>
      <w:r>
        <w:rPr>
          <w:rFonts w:hint="default"/>
        </w:rPr>
        <w:t>ný</w:t>
      </w:r>
      <w:r>
        <w:rPr>
          <w:rFonts w:hint="default"/>
        </w:rPr>
        <w:t>ch zdrojov preskú</w:t>
      </w:r>
      <w:r>
        <w:rPr>
          <w:rFonts w:hint="default"/>
        </w:rPr>
        <w:t>mať</w:t>
      </w:r>
      <w:r>
        <w:rPr>
          <w:rFonts w:hint="default"/>
        </w:rPr>
        <w:t xml:space="preserve"> mož</w:t>
      </w:r>
      <w:r>
        <w:rPr>
          <w:rFonts w:hint="default"/>
        </w:rPr>
        <w:t>nosť</w:t>
      </w:r>
      <w:r>
        <w:rPr>
          <w:rFonts w:hint="default"/>
        </w:rPr>
        <w:t xml:space="preserve"> u</w:t>
      </w:r>
      <w:r>
        <w:rPr>
          <w:rFonts w:hint="default"/>
        </w:rPr>
        <w:t>delenia mimoriadnej makro-finanč</w:t>
      </w:r>
      <w:r>
        <w:rPr>
          <w:rFonts w:hint="default"/>
        </w:rPr>
        <w:t>nej pomoci spojenej s </w:t>
      </w:r>
      <w:r>
        <w:rPr>
          <w:rFonts w:hint="default"/>
        </w:rPr>
        <w:t>urč</w:t>
      </w:r>
      <w:r>
        <w:rPr>
          <w:rFonts w:hint="default"/>
        </w:rPr>
        <w:t>itý</w:t>
      </w:r>
      <w:r>
        <w:rPr>
          <w:rFonts w:hint="default"/>
        </w:rPr>
        <w:t>mi podmienkami. Tá</w:t>
      </w:r>
      <w:r>
        <w:rPr>
          <w:rFonts w:hint="default"/>
        </w:rPr>
        <w:t>to pomoc sa uvoľ</w:t>
      </w:r>
      <w:r>
        <w:rPr>
          <w:rFonts w:hint="default"/>
        </w:rPr>
        <w:t>ní</w:t>
      </w:r>
      <w:r>
        <w:rPr>
          <w:rFonts w:hint="default"/>
        </w:rPr>
        <w:t xml:space="preserve"> v zá</w:t>
      </w:r>
      <w:r>
        <w:rPr>
          <w:rFonts w:hint="default"/>
        </w:rPr>
        <w:t>vislosti od splnenia podmienok, ktoré</w:t>
      </w:r>
      <w:r>
        <w:rPr>
          <w:rFonts w:hint="default"/>
        </w:rPr>
        <w:t xml:space="preserve"> sa stanovia v rá</w:t>
      </w:r>
      <w:r>
        <w:rPr>
          <w:rFonts w:hint="default"/>
        </w:rPr>
        <w:t>mci programu dohodnuté</w:t>
      </w:r>
      <w:r>
        <w:rPr>
          <w:rFonts w:hint="default"/>
        </w:rPr>
        <w:t>ho medzi Srbskom a Medziná</w:t>
      </w:r>
      <w:r>
        <w:rPr>
          <w:rFonts w:hint="default"/>
        </w:rPr>
        <w:t>rodný</w:t>
      </w:r>
      <w:r>
        <w:rPr>
          <w:rFonts w:hint="default"/>
        </w:rPr>
        <w:t>m menový</w:t>
      </w:r>
      <w:r>
        <w:rPr>
          <w:rFonts w:hint="default"/>
        </w:rPr>
        <w:t>m fondom.</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118</w:t>
      </w:r>
    </w:p>
    <w:p w:rsidR="00E2180F">
      <w:pPr>
        <w:bidi w:val="0"/>
        <w:rPr>
          <w:rFonts w:hint="default"/>
        </w:rPr>
      </w:pPr>
      <w:r>
        <w:rPr>
          <w:rFonts w:hint="default"/>
        </w:rPr>
        <w:t>Strany v zá</w:t>
      </w:r>
      <w:r>
        <w:rPr>
          <w:rFonts w:hint="default"/>
        </w:rPr>
        <w:t>ujme opt</w:t>
      </w:r>
      <w:r>
        <w:rPr>
          <w:rFonts w:hint="default"/>
        </w:rPr>
        <w:t>imá</w:t>
      </w:r>
      <w:r>
        <w:rPr>
          <w:rFonts w:hint="default"/>
        </w:rPr>
        <w:t>lneho využ</w:t>
      </w:r>
      <w:r>
        <w:rPr>
          <w:rFonts w:hint="default"/>
        </w:rPr>
        <w:t>itia dostupný</w:t>
      </w:r>
      <w:r>
        <w:rPr>
          <w:rFonts w:hint="default"/>
        </w:rPr>
        <w:t>ch zdrojov zabezpeč</w:t>
      </w:r>
      <w:r>
        <w:rPr>
          <w:rFonts w:hint="default"/>
        </w:rPr>
        <w:t>ia, aby sa prí</w:t>
      </w:r>
      <w:r>
        <w:rPr>
          <w:rFonts w:hint="default"/>
        </w:rPr>
        <w:t>spevky Spoloč</w:t>
      </w:r>
      <w:r>
        <w:rPr>
          <w:rFonts w:hint="default"/>
        </w:rPr>
        <w:t>enstva poskytli v ú</w:t>
      </w:r>
      <w:r>
        <w:rPr>
          <w:rFonts w:hint="default"/>
        </w:rPr>
        <w:t>zkej súč</w:t>
      </w:r>
      <w:r>
        <w:rPr>
          <w:rFonts w:hint="default"/>
        </w:rPr>
        <w:t>innosti s prí</w:t>
      </w:r>
      <w:r>
        <w:rPr>
          <w:rFonts w:hint="default"/>
        </w:rPr>
        <w:t>spevkami z iný</w:t>
      </w:r>
      <w:r>
        <w:rPr>
          <w:rFonts w:hint="default"/>
        </w:rPr>
        <w:t>ch zdrojov, ako naprí</w:t>
      </w:r>
      <w:r>
        <w:rPr>
          <w:rFonts w:hint="default"/>
        </w:rPr>
        <w:t>klad z </w:t>
      </w:r>
      <w:r>
        <w:rPr>
          <w:rFonts w:hint="default"/>
        </w:rPr>
        <w:t>č</w:t>
      </w:r>
      <w:r>
        <w:rPr>
          <w:rFonts w:hint="default"/>
        </w:rPr>
        <w:t>lenský</w:t>
      </w:r>
      <w:r>
        <w:rPr>
          <w:rFonts w:hint="default"/>
        </w:rPr>
        <w:t>ch š</w:t>
      </w:r>
      <w:r>
        <w:rPr>
          <w:rFonts w:hint="default"/>
        </w:rPr>
        <w:t>tá</w:t>
      </w:r>
      <w:r>
        <w:rPr>
          <w:rFonts w:hint="default"/>
        </w:rPr>
        <w:t>tov, iný</w:t>
      </w:r>
      <w:r>
        <w:rPr>
          <w:rFonts w:hint="default"/>
        </w:rPr>
        <w:t>ch krají</w:t>
      </w:r>
      <w:r>
        <w:rPr>
          <w:rFonts w:hint="default"/>
        </w:rPr>
        <w:t>n a medziná</w:t>
      </w:r>
      <w:r>
        <w:rPr>
          <w:rFonts w:hint="default"/>
        </w:rPr>
        <w:t>rodný</w:t>
      </w:r>
      <w:r>
        <w:rPr>
          <w:rFonts w:hint="default"/>
        </w:rPr>
        <w:t>ch finanč</w:t>
      </w:r>
      <w:r>
        <w:rPr>
          <w:rFonts w:hint="default"/>
        </w:rPr>
        <w:t>ný</w:t>
      </w:r>
      <w:r>
        <w:rPr>
          <w:rFonts w:hint="default"/>
        </w:rPr>
        <w:t>ch inš</w:t>
      </w:r>
      <w:r>
        <w:rPr>
          <w:rFonts w:hint="default"/>
        </w:rPr>
        <w:t>titú</w:t>
      </w:r>
      <w:r>
        <w:rPr>
          <w:rFonts w:hint="default"/>
        </w:rPr>
        <w:t>cií.</w:t>
      </w:r>
    </w:p>
    <w:p w:rsidR="00E2180F">
      <w:pPr>
        <w:bidi w:val="0"/>
        <w:rPr>
          <w:rFonts w:hint="default"/>
        </w:rPr>
      </w:pPr>
      <w:r>
        <w:rPr>
          <w:rFonts w:hint="default"/>
        </w:rPr>
        <w:t>Na tento úč</w:t>
      </w:r>
      <w:r>
        <w:rPr>
          <w:rFonts w:hint="default"/>
        </w:rPr>
        <w:t>el si strany pravide</w:t>
      </w:r>
      <w:r>
        <w:rPr>
          <w:rFonts w:hint="default"/>
        </w:rPr>
        <w:t>lne vymieň</w:t>
      </w:r>
      <w:r>
        <w:rPr>
          <w:rFonts w:hint="default"/>
        </w:rPr>
        <w:t>ajú</w:t>
      </w:r>
      <w:r>
        <w:rPr>
          <w:rFonts w:hint="default"/>
        </w:rPr>
        <w:t xml:space="preserve"> informá</w:t>
      </w:r>
      <w:r>
        <w:rPr>
          <w:rFonts w:hint="default"/>
        </w:rPr>
        <w:t>cie o vš</w:t>
      </w:r>
      <w:r>
        <w:rPr>
          <w:rFonts w:hint="default"/>
        </w:rPr>
        <w:t>etký</w:t>
      </w:r>
      <w:r>
        <w:rPr>
          <w:rFonts w:hint="default"/>
        </w:rPr>
        <w:t>ch zdrojoch pomoci.</w:t>
      </w:r>
    </w:p>
    <w:p w:rsidR="00E2180F">
      <w:pPr>
        <w:pStyle w:val="ChapterTitle"/>
        <w:bidi w:val="0"/>
        <w:rPr>
          <w:u w:val="single"/>
        </w:rPr>
      </w:pPr>
      <w:r>
        <w:rPr>
          <w:u w:val="single"/>
        </w:rPr>
        <w:t>HLAVA X</w:t>
      </w:r>
    </w:p>
    <w:p w:rsidR="00E2180F">
      <w:pPr>
        <w:pStyle w:val="ChapterTitle"/>
        <w:bidi w:val="0"/>
        <w:rPr>
          <w:sz w:val="24"/>
          <w:szCs w:val="24"/>
        </w:rPr>
      </w:pPr>
      <w:r>
        <w:rPr>
          <w:rFonts w:hint="default"/>
        </w:rPr>
        <w:t>INŠ</w:t>
      </w:r>
      <w:r>
        <w:rPr>
          <w:rFonts w:hint="default"/>
        </w:rPr>
        <w:t>TITUCIONÁ</w:t>
      </w:r>
      <w:r>
        <w:rPr>
          <w:rFonts w:hint="default"/>
        </w:rPr>
        <w:t>LNE, VŠ</w:t>
      </w:r>
      <w:r>
        <w:rPr>
          <w:rFonts w:hint="default"/>
        </w:rPr>
        <w:t>EOBECNÉ</w:t>
      </w:r>
      <w:r>
        <w:rPr>
          <w:rFonts w:hint="default"/>
        </w:rPr>
        <w:t xml:space="preserve"> A ZÁ</w:t>
      </w:r>
      <w:r>
        <w:rPr>
          <w:rFonts w:hint="default"/>
        </w:rPr>
        <w:t>VEREČ</w:t>
      </w:r>
      <w:r>
        <w:rPr>
          <w:rFonts w:hint="default"/>
        </w:rPr>
        <w:t>NÉ</w:t>
      </w:r>
      <w:r>
        <w:rPr>
          <w:rFonts w:hint="default"/>
        </w:rPr>
        <w:t xml:space="preserve"> USTANOVENIA</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119</w:t>
      </w:r>
    </w:p>
    <w:p w:rsidR="00E2180F">
      <w:pPr>
        <w:bidi w:val="0"/>
        <w:rPr>
          <w:rFonts w:hint="default"/>
        </w:rPr>
      </w:pPr>
      <w:r>
        <w:rPr>
          <w:rFonts w:hint="default"/>
        </w:rPr>
        <w:t>Tý</w:t>
      </w:r>
      <w:r>
        <w:rPr>
          <w:rFonts w:hint="default"/>
        </w:rPr>
        <w:t>mto sa zriaď</w:t>
      </w:r>
      <w:r>
        <w:rPr>
          <w:rFonts w:hint="default"/>
        </w:rPr>
        <w:t>uje Rada pre stabilizá</w:t>
      </w:r>
      <w:r>
        <w:rPr>
          <w:rFonts w:hint="default"/>
        </w:rPr>
        <w:t>ciu a pridruž</w:t>
      </w:r>
      <w:r>
        <w:rPr>
          <w:rFonts w:hint="default"/>
        </w:rPr>
        <w:t>enie, ktorá</w:t>
      </w:r>
      <w:r>
        <w:rPr>
          <w:rFonts w:hint="default"/>
        </w:rPr>
        <w:t xml:space="preserve"> vykoná</w:t>
      </w:r>
      <w:r>
        <w:rPr>
          <w:rFonts w:hint="default"/>
        </w:rPr>
        <w:t>va dohľ</w:t>
      </w:r>
      <w:r>
        <w:rPr>
          <w:rFonts w:hint="default"/>
        </w:rPr>
        <w:t>ad nad uplatň</w:t>
      </w:r>
      <w:r>
        <w:rPr>
          <w:rFonts w:hint="default"/>
        </w:rPr>
        <w:t>ovaní</w:t>
      </w:r>
      <w:r>
        <w:rPr>
          <w:rFonts w:hint="default"/>
        </w:rPr>
        <w:t>m a vykoná</w:t>
      </w:r>
      <w:r>
        <w:rPr>
          <w:rFonts w:hint="default"/>
        </w:rPr>
        <w:t>vaní</w:t>
      </w:r>
      <w:r>
        <w:rPr>
          <w:rFonts w:hint="default"/>
        </w:rPr>
        <w:t>m tejto dohody. Stretá</w:t>
      </w:r>
      <w:r>
        <w:rPr>
          <w:rFonts w:hint="default"/>
        </w:rPr>
        <w:t>va sa</w:t>
      </w:r>
      <w:r>
        <w:rPr>
          <w:rFonts w:hint="default"/>
        </w:rPr>
        <w:t xml:space="preserve"> na prí</w:t>
      </w:r>
      <w:r>
        <w:rPr>
          <w:rFonts w:hint="default"/>
        </w:rPr>
        <w:t>sluš</w:t>
      </w:r>
      <w:r>
        <w:rPr>
          <w:rFonts w:hint="default"/>
        </w:rPr>
        <w:t>nej ú</w:t>
      </w:r>
      <w:r>
        <w:rPr>
          <w:rFonts w:hint="default"/>
        </w:rPr>
        <w:t>rovni v pravidelný</w:t>
      </w:r>
      <w:r>
        <w:rPr>
          <w:rFonts w:hint="default"/>
        </w:rPr>
        <w:t>ch intervaloch, a keď</w:t>
      </w:r>
      <w:r>
        <w:rPr>
          <w:rFonts w:hint="default"/>
        </w:rPr>
        <w:t xml:space="preserve"> si to vyž</w:t>
      </w:r>
      <w:r>
        <w:rPr>
          <w:rFonts w:hint="default"/>
        </w:rPr>
        <w:t>adujú</w:t>
      </w:r>
      <w:r>
        <w:rPr>
          <w:rFonts w:hint="default"/>
        </w:rPr>
        <w:t xml:space="preserve"> okolnosti. Skú</w:t>
      </w:r>
      <w:r>
        <w:rPr>
          <w:rFonts w:hint="default"/>
        </w:rPr>
        <w:t>ma vš</w:t>
      </w:r>
      <w:r>
        <w:rPr>
          <w:rFonts w:hint="default"/>
        </w:rPr>
        <w:t>etky vý</w:t>
      </w:r>
      <w:r>
        <w:rPr>
          <w:rFonts w:hint="default"/>
        </w:rPr>
        <w:t>znamné</w:t>
      </w:r>
      <w:r>
        <w:rPr>
          <w:rFonts w:hint="default"/>
        </w:rPr>
        <w:t xml:space="preserve"> otá</w:t>
      </w:r>
      <w:r>
        <w:rPr>
          <w:rFonts w:hint="default"/>
        </w:rPr>
        <w:t>zky v rá</w:t>
      </w:r>
      <w:r>
        <w:rPr>
          <w:rFonts w:hint="default"/>
        </w:rPr>
        <w:t>mci tejto dohody a aké</w:t>
      </w:r>
      <w:r>
        <w:rPr>
          <w:rFonts w:hint="default"/>
        </w:rPr>
        <w:t>koľ</w:t>
      </w:r>
      <w:r>
        <w:rPr>
          <w:rFonts w:hint="default"/>
        </w:rPr>
        <w:t>vek iné</w:t>
      </w:r>
      <w:r>
        <w:rPr>
          <w:rFonts w:hint="default"/>
        </w:rPr>
        <w:t xml:space="preserve"> dvojstranné</w:t>
      </w:r>
      <w:r>
        <w:rPr>
          <w:rFonts w:hint="default"/>
        </w:rPr>
        <w:t xml:space="preserve"> alebo medziná</w:t>
      </w:r>
      <w:r>
        <w:rPr>
          <w:rFonts w:hint="default"/>
        </w:rPr>
        <w:t>rodné</w:t>
      </w:r>
      <w:r>
        <w:rPr>
          <w:rFonts w:hint="default"/>
        </w:rPr>
        <w:t xml:space="preserve"> otá</w:t>
      </w:r>
      <w:r>
        <w:rPr>
          <w:rFonts w:hint="default"/>
        </w:rPr>
        <w:t>zky spoloč</w:t>
      </w:r>
      <w:r>
        <w:rPr>
          <w:rFonts w:hint="default"/>
        </w:rPr>
        <w:t>né</w:t>
      </w:r>
      <w:r>
        <w:rPr>
          <w:rFonts w:hint="default"/>
        </w:rPr>
        <w:t>ho zá</w:t>
      </w:r>
      <w:r>
        <w:rPr>
          <w:rFonts w:hint="default"/>
        </w:rPr>
        <w:t>ujmu.</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120</w:t>
      </w:r>
    </w:p>
    <w:p w:rsidR="00E2180F">
      <w:pPr>
        <w:pStyle w:val="ManualNumPar1"/>
        <w:bidi w:val="0"/>
        <w:rPr>
          <w:rFonts w:hint="default"/>
        </w:rPr>
      </w:pPr>
      <w:r>
        <w:t>1.</w:t>
        <w:tab/>
      </w:r>
      <w:r>
        <w:rPr>
          <w:rFonts w:hint="default"/>
        </w:rPr>
        <w:t>Rada pre stabilizá</w:t>
      </w:r>
      <w:r>
        <w:rPr>
          <w:rFonts w:hint="default"/>
        </w:rPr>
        <w:t>ciu a pridruž</w:t>
      </w:r>
      <w:r>
        <w:rPr>
          <w:rFonts w:hint="default"/>
        </w:rPr>
        <w:t>enie p</w:t>
      </w:r>
      <w:r>
        <w:rPr>
          <w:rFonts w:hint="default"/>
        </w:rPr>
        <w:t>ozostá</w:t>
      </w:r>
      <w:r>
        <w:rPr>
          <w:rFonts w:hint="default"/>
        </w:rPr>
        <w:t>va z č</w:t>
      </w:r>
      <w:r>
        <w:rPr>
          <w:rFonts w:hint="default"/>
        </w:rPr>
        <w:t>lenov Rady Euró</w:t>
      </w:r>
      <w:r>
        <w:rPr>
          <w:rFonts w:hint="default"/>
        </w:rPr>
        <w:t>pskej ú</w:t>
      </w:r>
      <w:r>
        <w:rPr>
          <w:rFonts w:hint="default"/>
        </w:rPr>
        <w:t>nie a č</w:t>
      </w:r>
      <w:r>
        <w:rPr>
          <w:rFonts w:hint="default"/>
        </w:rPr>
        <w:t>lenov Euró</w:t>
      </w:r>
      <w:r>
        <w:rPr>
          <w:rFonts w:hint="default"/>
        </w:rPr>
        <w:t>pskej komisie na jednej strane a z č</w:t>
      </w:r>
      <w:r>
        <w:rPr>
          <w:rFonts w:hint="default"/>
        </w:rPr>
        <w:t>lenov srbskej vlá</w:t>
      </w:r>
      <w:r>
        <w:rPr>
          <w:rFonts w:hint="default"/>
        </w:rPr>
        <w:t>dy na strane druhej.</w:t>
      </w:r>
    </w:p>
    <w:p w:rsidR="00E2180F">
      <w:pPr>
        <w:pStyle w:val="ManualNumPar1"/>
        <w:bidi w:val="0"/>
        <w:rPr>
          <w:rFonts w:hint="default"/>
        </w:rPr>
      </w:pPr>
      <w:r>
        <w:rPr>
          <w:rFonts w:hint="default"/>
        </w:rPr>
        <w:t>2.</w:t>
        <w:tab/>
      </w:r>
      <w:r>
        <w:rPr>
          <w:rFonts w:hint="default"/>
        </w:rPr>
        <w:t>Rada pre stabilizá</w:t>
      </w:r>
      <w:r>
        <w:rPr>
          <w:rFonts w:hint="default"/>
        </w:rPr>
        <w:t>ciu a pridruž</w:t>
      </w:r>
      <w:r>
        <w:rPr>
          <w:rFonts w:hint="default"/>
        </w:rPr>
        <w:t>enie prijme svoj rokovací</w:t>
      </w:r>
      <w:r>
        <w:rPr>
          <w:rFonts w:hint="default"/>
        </w:rPr>
        <w:t xml:space="preserve"> poriadok.</w:t>
      </w:r>
    </w:p>
    <w:p w:rsidR="00E2180F">
      <w:pPr>
        <w:pStyle w:val="ManualNumPar1"/>
        <w:bidi w:val="0"/>
        <w:rPr>
          <w:rFonts w:hint="default"/>
        </w:rPr>
      </w:pPr>
      <w:r>
        <w:rPr>
          <w:rFonts w:hint="default"/>
        </w:rPr>
        <w:t>3.</w:t>
        <w:tab/>
      </w:r>
      <w:r>
        <w:rPr>
          <w:rFonts w:hint="default"/>
        </w:rPr>
        <w:t>Č</w:t>
      </w:r>
      <w:r>
        <w:rPr>
          <w:rFonts w:hint="default"/>
        </w:rPr>
        <w:t>lenovia Rady pre stabilizá</w:t>
      </w:r>
      <w:r>
        <w:rPr>
          <w:rFonts w:hint="default"/>
        </w:rPr>
        <w:t>ciu a pridruž</w:t>
      </w:r>
      <w:r>
        <w:rPr>
          <w:rFonts w:hint="default"/>
        </w:rPr>
        <w:t>enie sa môž</w:t>
      </w:r>
      <w:r>
        <w:rPr>
          <w:rFonts w:hint="default"/>
        </w:rPr>
        <w:t>u necha</w:t>
      </w:r>
      <w:r>
        <w:rPr>
          <w:rFonts w:hint="default"/>
        </w:rPr>
        <w:t>ť</w:t>
      </w:r>
      <w:r>
        <w:rPr>
          <w:rFonts w:hint="default"/>
        </w:rPr>
        <w:t xml:space="preserve"> zastupovať</w:t>
      </w:r>
      <w:r>
        <w:rPr>
          <w:rFonts w:hint="default"/>
        </w:rPr>
        <w:t xml:space="preserve"> v sú</w:t>
      </w:r>
      <w:r>
        <w:rPr>
          <w:rFonts w:hint="default"/>
        </w:rPr>
        <w:t>lade s </w:t>
      </w:r>
      <w:r>
        <w:rPr>
          <w:rFonts w:hint="default"/>
        </w:rPr>
        <w:t>podmienkami stanovený</w:t>
      </w:r>
      <w:r>
        <w:rPr>
          <w:rFonts w:hint="default"/>
        </w:rPr>
        <w:t>mi v jej rokovacom poriadku.</w:t>
      </w:r>
    </w:p>
    <w:p w:rsidR="00E2180F">
      <w:pPr>
        <w:pStyle w:val="ManualNumPar1"/>
        <w:bidi w:val="0"/>
        <w:rPr>
          <w:rFonts w:hint="default"/>
        </w:rPr>
      </w:pPr>
      <w:r>
        <w:rPr>
          <w:rFonts w:hint="default"/>
        </w:rPr>
        <w:t>4.</w:t>
        <w:tab/>
      </w:r>
      <w:r>
        <w:rPr>
          <w:rFonts w:hint="default"/>
        </w:rPr>
        <w:t>Rade pre stabilizá</w:t>
      </w:r>
      <w:r>
        <w:rPr>
          <w:rFonts w:hint="default"/>
        </w:rPr>
        <w:t>ciu a pridruž</w:t>
      </w:r>
      <w:r>
        <w:rPr>
          <w:rFonts w:hint="default"/>
        </w:rPr>
        <w:t>enie striedavo predsedajú</w:t>
      </w:r>
      <w:r>
        <w:rPr>
          <w:rFonts w:hint="default"/>
        </w:rPr>
        <w:t xml:space="preserve"> zá</w:t>
      </w:r>
      <w:r>
        <w:rPr>
          <w:rFonts w:hint="default"/>
        </w:rPr>
        <w:t>stupca Spoloč</w:t>
      </w:r>
      <w:r>
        <w:rPr>
          <w:rFonts w:hint="default"/>
        </w:rPr>
        <w:t>enstva a </w:t>
      </w:r>
      <w:r>
        <w:rPr>
          <w:rFonts w:hint="default"/>
        </w:rPr>
        <w:t>zá</w:t>
      </w:r>
      <w:r>
        <w:rPr>
          <w:rFonts w:hint="default"/>
        </w:rPr>
        <w:t>stupca Srbska, a to v sú</w:t>
      </w:r>
      <w:r>
        <w:rPr>
          <w:rFonts w:hint="default"/>
        </w:rPr>
        <w:t>lade s podmienkami, ktoré</w:t>
      </w:r>
      <w:r>
        <w:rPr>
          <w:rFonts w:hint="default"/>
        </w:rPr>
        <w:t xml:space="preserve"> sa stanovia v jej rokovacom poriadku.</w:t>
      </w:r>
    </w:p>
    <w:p w:rsidR="00E2180F">
      <w:pPr>
        <w:pStyle w:val="ManualNumPar1"/>
        <w:bidi w:val="0"/>
        <w:rPr>
          <w:rFonts w:hint="default"/>
        </w:rPr>
      </w:pPr>
      <w:r>
        <w:rPr>
          <w:rFonts w:hint="default"/>
        </w:rPr>
        <w:t>5.</w:t>
        <w:tab/>
        <w:t>Pri p</w:t>
      </w:r>
      <w:r>
        <w:rPr>
          <w:rFonts w:hint="default"/>
        </w:rPr>
        <w:t>rejedná</w:t>
      </w:r>
      <w:r>
        <w:rPr>
          <w:rFonts w:hint="default"/>
        </w:rPr>
        <w:t>vaní</w:t>
      </w:r>
      <w:r>
        <w:rPr>
          <w:rFonts w:hint="default"/>
        </w:rPr>
        <w:t xml:space="preserve"> otá</w:t>
      </w:r>
      <w:r>
        <w:rPr>
          <w:rFonts w:hint="default"/>
        </w:rPr>
        <w:t>zok, ktoré</w:t>
      </w:r>
      <w:r>
        <w:rPr>
          <w:rFonts w:hint="default"/>
        </w:rPr>
        <w:t xml:space="preserve"> sa jej tý</w:t>
      </w:r>
      <w:r>
        <w:rPr>
          <w:rFonts w:hint="default"/>
        </w:rPr>
        <w:t>kajú</w:t>
      </w:r>
      <w:r>
        <w:rPr>
          <w:rFonts w:hint="default"/>
        </w:rPr>
        <w:t>, sa Euró</w:t>
      </w:r>
      <w:r>
        <w:rPr>
          <w:rFonts w:hint="default"/>
        </w:rPr>
        <w:t>pska investič</w:t>
      </w:r>
      <w:r>
        <w:rPr>
          <w:rFonts w:hint="default"/>
        </w:rPr>
        <w:t>ná</w:t>
      </w:r>
      <w:r>
        <w:rPr>
          <w:rFonts w:hint="default"/>
        </w:rPr>
        <w:t xml:space="preserve"> banka zúč</w:t>
      </w:r>
      <w:r>
        <w:rPr>
          <w:rFonts w:hint="default"/>
        </w:rPr>
        <w:t>astň</w:t>
      </w:r>
      <w:r>
        <w:rPr>
          <w:rFonts w:hint="default"/>
        </w:rPr>
        <w:t>uje na prá</w:t>
      </w:r>
      <w:r>
        <w:rPr>
          <w:rFonts w:hint="default"/>
        </w:rPr>
        <w:t>ci Rady pre stabilizá</w:t>
      </w:r>
      <w:r>
        <w:rPr>
          <w:rFonts w:hint="default"/>
        </w:rPr>
        <w:t>ciu a pridruž</w:t>
      </w:r>
      <w:r>
        <w:rPr>
          <w:rFonts w:hint="default"/>
        </w:rPr>
        <w:t>enie so statusom pozorovateľ</w:t>
      </w:r>
      <w:r>
        <w:rPr>
          <w:rFonts w:hint="default"/>
        </w:rPr>
        <w:t>a.</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121</w:t>
      </w:r>
    </w:p>
    <w:p w:rsidR="00E2180F">
      <w:pPr>
        <w:bidi w:val="0"/>
        <w:rPr>
          <w:rFonts w:hint="default"/>
        </w:rPr>
      </w:pPr>
      <w:r>
        <w:rPr>
          <w:rFonts w:hint="default"/>
        </w:rPr>
        <w:t>Na úč</w:t>
      </w:r>
      <w:r>
        <w:rPr>
          <w:rFonts w:hint="default"/>
        </w:rPr>
        <w:t>ely dosiahnutia cieľ</w:t>
      </w:r>
      <w:r>
        <w:rPr>
          <w:rFonts w:hint="default"/>
        </w:rPr>
        <w:t>ov tejto dohody má</w:t>
      </w:r>
      <w:r>
        <w:rPr>
          <w:rFonts w:hint="default"/>
        </w:rPr>
        <w:t xml:space="preserve"> Rada pre stabilizá</w:t>
      </w:r>
      <w:r>
        <w:rPr>
          <w:rFonts w:hint="default"/>
        </w:rPr>
        <w:t>ciu a pridruž</w:t>
      </w:r>
      <w:r>
        <w:rPr>
          <w:rFonts w:hint="default"/>
        </w:rPr>
        <w:t>enie prá</w:t>
      </w:r>
      <w:r>
        <w:rPr>
          <w:rFonts w:hint="default"/>
        </w:rPr>
        <w:t>vomoc prij</w:t>
      </w:r>
      <w:r>
        <w:rPr>
          <w:rFonts w:hint="default"/>
        </w:rPr>
        <w:t>í</w:t>
      </w:r>
      <w:r>
        <w:rPr>
          <w:rFonts w:hint="default"/>
        </w:rPr>
        <w:t>mať</w:t>
      </w:r>
      <w:r>
        <w:rPr>
          <w:rFonts w:hint="default"/>
        </w:rPr>
        <w:t xml:space="preserve"> rozhodnutia v rozsahu pô</w:t>
      </w:r>
      <w:r>
        <w:rPr>
          <w:rFonts w:hint="default"/>
        </w:rPr>
        <w:t>sobnosti tejto dohody a v prí</w:t>
      </w:r>
      <w:r>
        <w:rPr>
          <w:rFonts w:hint="default"/>
        </w:rPr>
        <w:t>padoch v nej uvedený</w:t>
      </w:r>
      <w:r>
        <w:rPr>
          <w:rFonts w:hint="default"/>
        </w:rPr>
        <w:t>ch. Prijaté</w:t>
      </w:r>
      <w:r>
        <w:rPr>
          <w:rFonts w:hint="default"/>
        </w:rPr>
        <w:t xml:space="preserve"> rozhodnutia sú</w:t>
      </w:r>
      <w:r>
        <w:rPr>
          <w:rFonts w:hint="default"/>
        </w:rPr>
        <w:t xml:space="preserve"> pre strany zá</w:t>
      </w:r>
      <w:r>
        <w:rPr>
          <w:rFonts w:hint="default"/>
        </w:rPr>
        <w:t>vä</w:t>
      </w:r>
      <w:r>
        <w:rPr>
          <w:rFonts w:hint="default"/>
        </w:rPr>
        <w:t>zné</w:t>
      </w:r>
      <w:r>
        <w:rPr>
          <w:rFonts w:hint="default"/>
        </w:rPr>
        <w:t>. Strany prijmú</w:t>
      </w:r>
      <w:r>
        <w:rPr>
          <w:rFonts w:hint="default"/>
        </w:rPr>
        <w:t xml:space="preserve"> opatrenia potrebné</w:t>
      </w:r>
      <w:r>
        <w:rPr>
          <w:rFonts w:hint="default"/>
        </w:rPr>
        <w:t xml:space="preserve"> na vykonanie prijatý</w:t>
      </w:r>
      <w:r>
        <w:rPr>
          <w:rFonts w:hint="default"/>
        </w:rPr>
        <w:t>ch rozhodnutí</w:t>
      </w:r>
      <w:r>
        <w:rPr>
          <w:rFonts w:hint="default"/>
        </w:rPr>
        <w:t>. Rada pre stabilizá</w:t>
      </w:r>
      <w:r>
        <w:rPr>
          <w:rFonts w:hint="default"/>
        </w:rPr>
        <w:t>ciu a pridruž</w:t>
      </w:r>
      <w:r>
        <w:rPr>
          <w:rFonts w:hint="default"/>
        </w:rPr>
        <w:t>enie môž</w:t>
      </w:r>
      <w:r>
        <w:rPr>
          <w:rFonts w:hint="default"/>
        </w:rPr>
        <w:t>e vydá</w:t>
      </w:r>
      <w:r>
        <w:rPr>
          <w:rFonts w:hint="default"/>
        </w:rPr>
        <w:t>vať</w:t>
      </w:r>
      <w:r>
        <w:rPr>
          <w:rFonts w:hint="default"/>
        </w:rPr>
        <w:t xml:space="preserve"> aj vhodné</w:t>
      </w:r>
      <w:r>
        <w:rPr>
          <w:rFonts w:hint="default"/>
        </w:rPr>
        <w:t xml:space="preserve"> odp</w:t>
      </w:r>
      <w:r>
        <w:rPr>
          <w:rFonts w:hint="default"/>
        </w:rPr>
        <w:t>o</w:t>
      </w:r>
      <w:r>
        <w:rPr>
          <w:rFonts w:hint="default"/>
        </w:rPr>
        <w:t>rúč</w:t>
      </w:r>
      <w:r>
        <w:rPr>
          <w:rFonts w:hint="default"/>
        </w:rPr>
        <w:t>ania. Rozhodnutia a odporúč</w:t>
      </w:r>
      <w:r>
        <w:rPr>
          <w:rFonts w:hint="default"/>
        </w:rPr>
        <w:t>ania navrhuje na zá</w:t>
      </w:r>
      <w:r>
        <w:rPr>
          <w:rFonts w:hint="default"/>
        </w:rPr>
        <w:t>klade dohody medzi stranami.</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122</w:t>
      </w:r>
    </w:p>
    <w:p w:rsidR="00E2180F">
      <w:pPr>
        <w:pStyle w:val="ManualNumPar1"/>
        <w:bidi w:val="0"/>
        <w:rPr>
          <w:rFonts w:hint="default"/>
        </w:rPr>
      </w:pPr>
      <w:r>
        <w:t>1.</w:t>
        <w:tab/>
      </w:r>
      <w:r>
        <w:rPr>
          <w:rFonts w:hint="default"/>
        </w:rPr>
        <w:t>Rade pre stabilizá</w:t>
      </w:r>
      <w:r>
        <w:rPr>
          <w:rFonts w:hint="default"/>
        </w:rPr>
        <w:t>ciu a pridruž</w:t>
      </w:r>
      <w:r>
        <w:rPr>
          <w:rFonts w:hint="default"/>
        </w:rPr>
        <w:t>enie pomá</w:t>
      </w:r>
      <w:r>
        <w:rPr>
          <w:rFonts w:hint="default"/>
        </w:rPr>
        <w:t>ha pri plnení</w:t>
      </w:r>
      <w:r>
        <w:rPr>
          <w:rFonts w:hint="default"/>
        </w:rPr>
        <w:t xml:space="preserve"> jej povinností</w:t>
      </w:r>
      <w:r>
        <w:rPr>
          <w:rFonts w:hint="default"/>
        </w:rPr>
        <w:t xml:space="preserve"> Vý</w:t>
      </w:r>
      <w:r>
        <w:rPr>
          <w:rFonts w:hint="default"/>
        </w:rPr>
        <w:t>bor pre stabilizá</w:t>
      </w:r>
      <w:r>
        <w:rPr>
          <w:rFonts w:hint="default"/>
        </w:rPr>
        <w:t>ciu a pridruž</w:t>
      </w:r>
      <w:r>
        <w:rPr>
          <w:rFonts w:hint="default"/>
        </w:rPr>
        <w:t>enie, ktorý</w:t>
      </w:r>
      <w:r>
        <w:rPr>
          <w:rFonts w:hint="default"/>
        </w:rPr>
        <w:t xml:space="preserve"> sa skladá</w:t>
      </w:r>
      <w:r>
        <w:rPr>
          <w:rFonts w:hint="default"/>
        </w:rPr>
        <w:t xml:space="preserve"> zo zá</w:t>
      </w:r>
      <w:r>
        <w:rPr>
          <w:rFonts w:hint="default"/>
        </w:rPr>
        <w:t>stupcov Rady Euró</w:t>
      </w:r>
      <w:r>
        <w:rPr>
          <w:rFonts w:hint="default"/>
        </w:rPr>
        <w:t>pskej ú</w:t>
      </w:r>
      <w:r>
        <w:rPr>
          <w:rFonts w:hint="default"/>
        </w:rPr>
        <w:t>nie a </w:t>
      </w:r>
      <w:r>
        <w:rPr>
          <w:rFonts w:hint="default"/>
        </w:rPr>
        <w:t>zá</w:t>
      </w:r>
      <w:r>
        <w:rPr>
          <w:rFonts w:hint="default"/>
        </w:rPr>
        <w:t>stup</w:t>
      </w:r>
      <w:r>
        <w:rPr>
          <w:rFonts w:hint="default"/>
        </w:rPr>
        <w:t>cov Euró</w:t>
      </w:r>
      <w:r>
        <w:rPr>
          <w:rFonts w:hint="default"/>
        </w:rPr>
        <w:t>pskej komisie na jednej strane a zo zá</w:t>
      </w:r>
      <w:r>
        <w:rPr>
          <w:rFonts w:hint="default"/>
        </w:rPr>
        <w:t>stupcov vlá</w:t>
      </w:r>
      <w:r>
        <w:rPr>
          <w:rFonts w:hint="default"/>
        </w:rPr>
        <w:t>dy Srbska na strane druhej.</w:t>
      </w:r>
    </w:p>
    <w:p w:rsidR="00E2180F">
      <w:pPr>
        <w:pStyle w:val="ManualNumPar1"/>
        <w:bidi w:val="0"/>
        <w:rPr>
          <w:rFonts w:hint="default"/>
        </w:rPr>
      </w:pPr>
      <w:r>
        <w:rPr>
          <w:rFonts w:hint="default"/>
        </w:rPr>
        <w:t>2.</w:t>
        <w:tab/>
      </w:r>
      <w:r>
        <w:rPr>
          <w:rFonts w:hint="default"/>
        </w:rPr>
        <w:t>Rada pre stabilizá</w:t>
      </w:r>
      <w:r>
        <w:rPr>
          <w:rFonts w:hint="default"/>
        </w:rPr>
        <w:t>ciu a pridruž</w:t>
      </w:r>
      <w:r>
        <w:rPr>
          <w:rFonts w:hint="default"/>
        </w:rPr>
        <w:t>enie vo svojom rokovacom poriadku vymedzí</w:t>
      </w:r>
      <w:r>
        <w:rPr>
          <w:rFonts w:hint="default"/>
        </w:rPr>
        <w:t xml:space="preserve"> povinnosti Vý</w:t>
      </w:r>
      <w:r>
        <w:rPr>
          <w:rFonts w:hint="default"/>
        </w:rPr>
        <w:t>boru pre stabilizá</w:t>
      </w:r>
      <w:r>
        <w:rPr>
          <w:rFonts w:hint="default"/>
        </w:rPr>
        <w:t>ciu a pridruž</w:t>
      </w:r>
      <w:r>
        <w:rPr>
          <w:rFonts w:hint="default"/>
        </w:rPr>
        <w:t>enie, medzi ktoré</w:t>
      </w:r>
      <w:r>
        <w:rPr>
          <w:rFonts w:hint="default"/>
        </w:rPr>
        <w:t xml:space="preserve"> sa zahrnie aj prí</w:t>
      </w:r>
      <w:r>
        <w:rPr>
          <w:rFonts w:hint="default"/>
        </w:rPr>
        <w:t>prava zasadnutí</w:t>
      </w:r>
      <w:r>
        <w:rPr>
          <w:rFonts w:hint="default"/>
        </w:rPr>
        <w:t xml:space="preserve"> </w:t>
      </w:r>
      <w:r>
        <w:rPr>
          <w:rFonts w:hint="default"/>
        </w:rPr>
        <w:t>Rady pre stabilizá</w:t>
      </w:r>
      <w:r>
        <w:rPr>
          <w:rFonts w:hint="default"/>
        </w:rPr>
        <w:t>ciu a pridruž</w:t>
      </w:r>
      <w:r>
        <w:rPr>
          <w:rFonts w:hint="default"/>
        </w:rPr>
        <w:t>enie, a určí</w:t>
      </w:r>
      <w:r>
        <w:rPr>
          <w:rFonts w:hint="default"/>
        </w:rPr>
        <w:t xml:space="preserve"> aj, ako bude vý</w:t>
      </w:r>
      <w:r>
        <w:rPr>
          <w:rFonts w:hint="default"/>
        </w:rPr>
        <w:t>bor fungovať.</w:t>
      </w:r>
    </w:p>
    <w:p w:rsidR="00E2180F">
      <w:pPr>
        <w:pStyle w:val="ManualNumPar1"/>
        <w:bidi w:val="0"/>
        <w:rPr>
          <w:rFonts w:hint="default"/>
        </w:rPr>
      </w:pPr>
      <w:r>
        <w:rPr>
          <w:rFonts w:hint="default"/>
        </w:rPr>
        <w:t>3.</w:t>
        <w:tab/>
      </w:r>
      <w:r>
        <w:rPr>
          <w:rFonts w:hint="default"/>
        </w:rPr>
        <w:t>Rada pre stabilizá</w:t>
      </w:r>
      <w:r>
        <w:rPr>
          <w:rFonts w:hint="default"/>
        </w:rPr>
        <w:t>ciu a pridruž</w:t>
      </w:r>
      <w:r>
        <w:rPr>
          <w:rFonts w:hint="default"/>
        </w:rPr>
        <w:t>enie môž</w:t>
      </w:r>
      <w:r>
        <w:rPr>
          <w:rFonts w:hint="default"/>
        </w:rPr>
        <w:t>e na Vý</w:t>
      </w:r>
      <w:r>
        <w:rPr>
          <w:rFonts w:hint="default"/>
        </w:rPr>
        <w:t>bor pre stabilizá</w:t>
      </w:r>
      <w:r>
        <w:rPr>
          <w:rFonts w:hint="default"/>
        </w:rPr>
        <w:t>ciu a pridruž</w:t>
      </w:r>
      <w:r>
        <w:rPr>
          <w:rFonts w:hint="default"/>
        </w:rPr>
        <w:t>enie delegovať</w:t>
      </w:r>
      <w:r>
        <w:rPr>
          <w:rFonts w:hint="default"/>
        </w:rPr>
        <w:t xml:space="preserve"> ktorú</w:t>
      </w:r>
      <w:r>
        <w:rPr>
          <w:rFonts w:hint="default"/>
        </w:rPr>
        <w:t>koľ</w:t>
      </w:r>
      <w:r>
        <w:rPr>
          <w:rFonts w:hint="default"/>
        </w:rPr>
        <w:t>vek zo svojich prá</w:t>
      </w:r>
      <w:r>
        <w:rPr>
          <w:rFonts w:hint="default"/>
        </w:rPr>
        <w:t>vomocí</w:t>
      </w:r>
      <w:r>
        <w:rPr>
          <w:rFonts w:hint="default"/>
        </w:rPr>
        <w:t>. V takom prí</w:t>
      </w:r>
      <w:r>
        <w:rPr>
          <w:rFonts w:hint="default"/>
        </w:rPr>
        <w:t>pade prijí</w:t>
      </w:r>
      <w:r>
        <w:rPr>
          <w:rFonts w:hint="default"/>
        </w:rPr>
        <w:t>ma Vý</w:t>
      </w:r>
      <w:r>
        <w:rPr>
          <w:rFonts w:hint="default"/>
        </w:rPr>
        <w:t>bor pre stabilizá</w:t>
      </w:r>
      <w:r>
        <w:rPr>
          <w:rFonts w:hint="default"/>
        </w:rPr>
        <w:t>ciu a pridru</w:t>
      </w:r>
      <w:r>
        <w:rPr>
          <w:rFonts w:hint="default"/>
        </w:rPr>
        <w:t>ž</w:t>
      </w:r>
      <w:r>
        <w:rPr>
          <w:rFonts w:hint="default"/>
        </w:rPr>
        <w:t>enie rozhodnutia v sú</w:t>
      </w:r>
      <w:r>
        <w:rPr>
          <w:rFonts w:hint="default"/>
        </w:rPr>
        <w:t>lade s podmienkami stanovený</w:t>
      </w:r>
      <w:r>
        <w:rPr>
          <w:rFonts w:hint="default"/>
        </w:rPr>
        <w:t>mi v č</w:t>
      </w:r>
      <w:r>
        <w:rPr>
          <w:rFonts w:hint="default"/>
        </w:rPr>
        <w:t>lá</w:t>
      </w:r>
      <w:r>
        <w:rPr>
          <w:rFonts w:hint="default"/>
        </w:rPr>
        <w:t>nku 121.</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123</w:t>
      </w:r>
    </w:p>
    <w:p w:rsidR="00E2180F">
      <w:pPr>
        <w:bidi w:val="0"/>
        <w:rPr>
          <w:rFonts w:hint="default"/>
        </w:rPr>
      </w:pPr>
      <w:r>
        <w:rPr>
          <w:rFonts w:hint="default"/>
        </w:rPr>
        <w:t>Vý</w:t>
      </w:r>
      <w:r>
        <w:rPr>
          <w:rFonts w:hint="default"/>
        </w:rPr>
        <w:t>bor pre stabilizá</w:t>
      </w:r>
      <w:r>
        <w:rPr>
          <w:rFonts w:hint="default"/>
        </w:rPr>
        <w:t>ciu a pridruž</w:t>
      </w:r>
      <w:r>
        <w:rPr>
          <w:rFonts w:hint="default"/>
        </w:rPr>
        <w:t>enie môž</w:t>
      </w:r>
      <w:r>
        <w:rPr>
          <w:rFonts w:hint="default"/>
        </w:rPr>
        <w:t>e vytvá</w:t>
      </w:r>
      <w:r>
        <w:rPr>
          <w:rFonts w:hint="default"/>
        </w:rPr>
        <w:t>rať</w:t>
      </w:r>
      <w:r>
        <w:rPr>
          <w:rFonts w:hint="default"/>
        </w:rPr>
        <w:t xml:space="preserve"> podvý</w:t>
      </w:r>
      <w:r>
        <w:rPr>
          <w:rFonts w:hint="default"/>
        </w:rPr>
        <w:t>bory. Vý</w:t>
      </w:r>
      <w:r>
        <w:rPr>
          <w:rFonts w:hint="default"/>
        </w:rPr>
        <w:t>bor pre stabilizá</w:t>
      </w:r>
      <w:r>
        <w:rPr>
          <w:rFonts w:hint="default"/>
        </w:rPr>
        <w:t>ciu a </w:t>
      </w:r>
      <w:r>
        <w:rPr>
          <w:rFonts w:hint="default"/>
        </w:rPr>
        <w:t>pridruž</w:t>
      </w:r>
      <w:r>
        <w:rPr>
          <w:rFonts w:hint="default"/>
        </w:rPr>
        <w:t>enie vytvorí</w:t>
      </w:r>
      <w:r>
        <w:rPr>
          <w:rFonts w:hint="default"/>
        </w:rPr>
        <w:t xml:space="preserve"> podvý</w:t>
      </w:r>
      <w:r>
        <w:rPr>
          <w:rFonts w:hint="default"/>
        </w:rPr>
        <w:t>bory potrebné</w:t>
      </w:r>
      <w:r>
        <w:rPr>
          <w:rFonts w:hint="default"/>
        </w:rPr>
        <w:t xml:space="preserve"> na primerané</w:t>
      </w:r>
      <w:r>
        <w:rPr>
          <w:rFonts w:hint="default"/>
        </w:rPr>
        <w:t xml:space="preserve"> vykonanie tejto dohody najneskô</w:t>
      </w:r>
      <w:r>
        <w:rPr>
          <w:rFonts w:hint="default"/>
        </w:rPr>
        <w:t>r do kon</w:t>
      </w:r>
      <w:r>
        <w:rPr>
          <w:rFonts w:hint="default"/>
        </w:rPr>
        <w:t>ca prvé</w:t>
      </w:r>
      <w:r>
        <w:rPr>
          <w:rFonts w:hint="default"/>
        </w:rPr>
        <w:t>ho roku po dni nadobudnutia platnosti tejto dohody.</w:t>
      </w:r>
    </w:p>
    <w:p w:rsidR="00E2180F">
      <w:pPr>
        <w:bidi w:val="0"/>
        <w:rPr>
          <w:rFonts w:hint="default"/>
        </w:rPr>
      </w:pPr>
      <w:r>
        <w:rPr>
          <w:rFonts w:hint="default"/>
        </w:rPr>
        <w:t>Vytvorí</w:t>
      </w:r>
      <w:r>
        <w:rPr>
          <w:rFonts w:hint="default"/>
        </w:rPr>
        <w:t xml:space="preserve"> sa podvý</w:t>
      </w:r>
      <w:r>
        <w:rPr>
          <w:rFonts w:hint="default"/>
        </w:rPr>
        <w:t>bor pre rieš</w:t>
      </w:r>
      <w:r>
        <w:rPr>
          <w:rFonts w:hint="default"/>
        </w:rPr>
        <w:t>enie otá</w:t>
      </w:r>
      <w:r>
        <w:rPr>
          <w:rFonts w:hint="default"/>
        </w:rPr>
        <w:t>zok migrá</w:t>
      </w:r>
      <w:r>
        <w:rPr>
          <w:rFonts w:hint="default"/>
        </w:rPr>
        <w:t>cie.</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124</w:t>
      </w:r>
    </w:p>
    <w:p w:rsidR="00E2180F">
      <w:pPr>
        <w:bidi w:val="0"/>
        <w:rPr>
          <w:rFonts w:hint="default"/>
        </w:rPr>
      </w:pPr>
      <w:r>
        <w:rPr>
          <w:rFonts w:hint="default"/>
        </w:rPr>
        <w:t>Rada pre stabilizá</w:t>
      </w:r>
      <w:r>
        <w:rPr>
          <w:rFonts w:hint="default"/>
        </w:rPr>
        <w:t>ciu a pridruž</w:t>
      </w:r>
      <w:r>
        <w:rPr>
          <w:rFonts w:hint="default"/>
        </w:rPr>
        <w:t>enie môž</w:t>
      </w:r>
      <w:r>
        <w:rPr>
          <w:rFonts w:hint="default"/>
        </w:rPr>
        <w:t>e rozhodnúť</w:t>
      </w:r>
      <w:r>
        <w:rPr>
          <w:rFonts w:hint="default"/>
        </w:rPr>
        <w:t xml:space="preserve"> o vytvorení</w:t>
      </w:r>
      <w:r>
        <w:rPr>
          <w:rFonts w:hint="default"/>
        </w:rPr>
        <w:t xml:space="preserve"> ď</w:t>
      </w:r>
      <w:r>
        <w:rPr>
          <w:rFonts w:hint="default"/>
        </w:rPr>
        <w:t>alší</w:t>
      </w:r>
      <w:r>
        <w:rPr>
          <w:rFonts w:hint="default"/>
        </w:rPr>
        <w:t>ch osobitný</w:t>
      </w:r>
      <w:r>
        <w:rPr>
          <w:rFonts w:hint="default"/>
        </w:rPr>
        <w:t>ch vý</w:t>
      </w:r>
      <w:r>
        <w:rPr>
          <w:rFonts w:hint="default"/>
        </w:rPr>
        <w:t>borov alebo orgá</w:t>
      </w:r>
      <w:r>
        <w:rPr>
          <w:rFonts w:hint="default"/>
        </w:rPr>
        <w:t>nov, ktoré</w:t>
      </w:r>
      <w:r>
        <w:rPr>
          <w:rFonts w:hint="default"/>
        </w:rPr>
        <w:t xml:space="preserve"> jej môž</w:t>
      </w:r>
      <w:r>
        <w:rPr>
          <w:rFonts w:hint="default"/>
        </w:rPr>
        <w:t>u pomá</w:t>
      </w:r>
      <w:r>
        <w:rPr>
          <w:rFonts w:hint="default"/>
        </w:rPr>
        <w:t>hať</w:t>
      </w:r>
      <w:r>
        <w:rPr>
          <w:rFonts w:hint="default"/>
        </w:rPr>
        <w:t xml:space="preserve"> pri plne</w:t>
      </w:r>
      <w:r>
        <w:rPr>
          <w:rFonts w:hint="default"/>
        </w:rPr>
        <w:t>ní</w:t>
      </w:r>
      <w:r>
        <w:rPr>
          <w:rFonts w:hint="default"/>
        </w:rPr>
        <w:t xml:space="preserve"> jej povinností</w:t>
      </w:r>
      <w:r>
        <w:rPr>
          <w:rFonts w:hint="default"/>
        </w:rPr>
        <w:t>. Rada pre stabilizá</w:t>
      </w:r>
      <w:r>
        <w:rPr>
          <w:rFonts w:hint="default"/>
        </w:rPr>
        <w:t>ciu a </w:t>
      </w:r>
      <w:r>
        <w:rPr>
          <w:rFonts w:hint="default"/>
        </w:rPr>
        <w:t>pridruž</w:t>
      </w:r>
      <w:r>
        <w:rPr>
          <w:rFonts w:hint="default"/>
        </w:rPr>
        <w:t>enie vo svojom rokovacom poriadku určí</w:t>
      </w:r>
      <w:r>
        <w:rPr>
          <w:rFonts w:hint="default"/>
        </w:rPr>
        <w:t xml:space="preserve"> zlož</w:t>
      </w:r>
      <w:r>
        <w:rPr>
          <w:rFonts w:hint="default"/>
        </w:rPr>
        <w:t>enie a povinnosti tý</w:t>
      </w:r>
      <w:r>
        <w:rPr>
          <w:rFonts w:hint="default"/>
        </w:rPr>
        <w:t>chto vý</w:t>
      </w:r>
      <w:r>
        <w:rPr>
          <w:rFonts w:hint="default"/>
        </w:rPr>
        <w:t>borov alebo orgá</w:t>
      </w:r>
      <w:r>
        <w:rPr>
          <w:rFonts w:hint="default"/>
        </w:rPr>
        <w:t>nov a aj to, ako budú</w:t>
      </w:r>
      <w:r>
        <w:rPr>
          <w:rFonts w:hint="default"/>
        </w:rPr>
        <w:t xml:space="preserve"> fungovať.</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125</w:t>
      </w:r>
    </w:p>
    <w:p w:rsidR="00E2180F">
      <w:pPr>
        <w:bidi w:val="0"/>
        <w:rPr>
          <w:rFonts w:hint="default"/>
        </w:rPr>
      </w:pPr>
      <w:r>
        <w:rPr>
          <w:rFonts w:hint="default"/>
        </w:rPr>
        <w:t>Tý</w:t>
      </w:r>
      <w:r>
        <w:rPr>
          <w:rFonts w:hint="default"/>
        </w:rPr>
        <w:t>mto sa zriaď</w:t>
      </w:r>
      <w:r>
        <w:rPr>
          <w:rFonts w:hint="default"/>
        </w:rPr>
        <w:t>uje parlamentný</w:t>
      </w:r>
      <w:r>
        <w:rPr>
          <w:rFonts w:hint="default"/>
        </w:rPr>
        <w:t xml:space="preserve"> Vý</w:t>
      </w:r>
      <w:r>
        <w:rPr>
          <w:rFonts w:hint="default"/>
        </w:rPr>
        <w:t>bor pre stabilizá</w:t>
      </w:r>
      <w:r>
        <w:rPr>
          <w:rFonts w:hint="default"/>
        </w:rPr>
        <w:t>ciu a pridruž</w:t>
      </w:r>
      <w:r>
        <w:rPr>
          <w:rFonts w:hint="default"/>
        </w:rPr>
        <w:t>enie. Vý</w:t>
      </w:r>
      <w:r>
        <w:rPr>
          <w:rFonts w:hint="default"/>
        </w:rPr>
        <w:t xml:space="preserve">bor je </w:t>
      </w:r>
      <w:r>
        <w:rPr>
          <w:rFonts w:hint="default"/>
        </w:rPr>
        <w:t>fó</w:t>
      </w:r>
      <w:r>
        <w:rPr>
          <w:rFonts w:hint="default"/>
        </w:rPr>
        <w:t>rum pre poslancov srbské</w:t>
      </w:r>
      <w:r>
        <w:rPr>
          <w:rFonts w:hint="default"/>
        </w:rPr>
        <w:t>ho parlamentu a Euró</w:t>
      </w:r>
      <w:r>
        <w:rPr>
          <w:rFonts w:hint="default"/>
        </w:rPr>
        <w:t>pskeho parlamentu, kde sa môž</w:t>
      </w:r>
      <w:r>
        <w:rPr>
          <w:rFonts w:hint="default"/>
        </w:rPr>
        <w:t>u stretá</w:t>
      </w:r>
      <w:r>
        <w:rPr>
          <w:rFonts w:hint="default"/>
        </w:rPr>
        <w:t>vať</w:t>
      </w:r>
      <w:r>
        <w:rPr>
          <w:rFonts w:hint="default"/>
        </w:rPr>
        <w:t xml:space="preserve"> a vymieň</w:t>
      </w:r>
      <w:r>
        <w:rPr>
          <w:rFonts w:hint="default"/>
        </w:rPr>
        <w:t>ať</w:t>
      </w:r>
      <w:r>
        <w:rPr>
          <w:rFonts w:hint="default"/>
        </w:rPr>
        <w:t xml:space="preserve"> si ná</w:t>
      </w:r>
      <w:r>
        <w:rPr>
          <w:rFonts w:hint="default"/>
        </w:rPr>
        <w:t>zory. Schá</w:t>
      </w:r>
      <w:r>
        <w:rPr>
          <w:rFonts w:hint="default"/>
        </w:rPr>
        <w:t>dza sa s periodicitou, ktorú</w:t>
      </w:r>
      <w:r>
        <w:rPr>
          <w:rFonts w:hint="default"/>
        </w:rPr>
        <w:t xml:space="preserve"> si sá</w:t>
      </w:r>
      <w:r>
        <w:rPr>
          <w:rFonts w:hint="default"/>
        </w:rPr>
        <w:t>m určí.</w:t>
      </w:r>
    </w:p>
    <w:p w:rsidR="00E2180F">
      <w:pPr>
        <w:bidi w:val="0"/>
        <w:rPr>
          <w:rFonts w:hint="default"/>
        </w:rPr>
      </w:pPr>
      <w:r>
        <w:rPr>
          <w:rFonts w:hint="default"/>
        </w:rPr>
        <w:t>Parlamentný</w:t>
      </w:r>
      <w:r>
        <w:rPr>
          <w:rFonts w:hint="default"/>
        </w:rPr>
        <w:t xml:space="preserve"> Vý</w:t>
      </w:r>
      <w:r>
        <w:rPr>
          <w:rFonts w:hint="default"/>
        </w:rPr>
        <w:t>bor pre stabilizá</w:t>
      </w:r>
      <w:r>
        <w:rPr>
          <w:rFonts w:hint="default"/>
        </w:rPr>
        <w:t>ciu a pridruž</w:t>
      </w:r>
      <w:r>
        <w:rPr>
          <w:rFonts w:hint="default"/>
        </w:rPr>
        <w:t>enie pozostá</w:t>
      </w:r>
      <w:r>
        <w:rPr>
          <w:rFonts w:hint="default"/>
        </w:rPr>
        <w:t>va z poslancov Euró</w:t>
      </w:r>
      <w:r>
        <w:rPr>
          <w:rFonts w:hint="default"/>
        </w:rPr>
        <w:t>pskeho parlamentu na jedne</w:t>
      </w:r>
      <w:r>
        <w:rPr>
          <w:rFonts w:hint="default"/>
        </w:rPr>
        <w:t>j strane a z poslancov srbské</w:t>
      </w:r>
      <w:r>
        <w:rPr>
          <w:rFonts w:hint="default"/>
        </w:rPr>
        <w:t>ho parlamentu na strane druhej.</w:t>
      </w:r>
    </w:p>
    <w:p w:rsidR="00E2180F">
      <w:pPr>
        <w:bidi w:val="0"/>
        <w:rPr>
          <w:rFonts w:hint="default"/>
        </w:rPr>
      </w:pPr>
      <w:r>
        <w:rPr>
          <w:rFonts w:hint="default"/>
        </w:rPr>
        <w:t>Parlamentný</w:t>
      </w:r>
      <w:r>
        <w:rPr>
          <w:rFonts w:hint="default"/>
        </w:rPr>
        <w:t xml:space="preserve"> Vý</w:t>
      </w:r>
      <w:r>
        <w:rPr>
          <w:rFonts w:hint="default"/>
        </w:rPr>
        <w:t>bor pre stabilizá</w:t>
      </w:r>
      <w:r>
        <w:rPr>
          <w:rFonts w:hint="default"/>
        </w:rPr>
        <w:t>ciu a pridruž</w:t>
      </w:r>
      <w:r>
        <w:rPr>
          <w:rFonts w:hint="default"/>
        </w:rPr>
        <w:t>enie prijme svoj rokovací</w:t>
      </w:r>
      <w:r>
        <w:rPr>
          <w:rFonts w:hint="default"/>
        </w:rPr>
        <w:t xml:space="preserve"> poriadok.</w:t>
      </w:r>
    </w:p>
    <w:p w:rsidR="00E2180F">
      <w:pPr>
        <w:bidi w:val="0"/>
        <w:rPr>
          <w:rFonts w:hint="default"/>
        </w:rPr>
      </w:pPr>
      <w:r>
        <w:rPr>
          <w:rFonts w:hint="default"/>
        </w:rPr>
        <w:t>Parlamentné</w:t>
      </w:r>
      <w:r>
        <w:rPr>
          <w:rFonts w:hint="default"/>
        </w:rPr>
        <w:t>mu Vý</w:t>
      </w:r>
      <w:r>
        <w:rPr>
          <w:rFonts w:hint="default"/>
        </w:rPr>
        <w:t>boru pre stabilizá</w:t>
      </w:r>
      <w:r>
        <w:rPr>
          <w:rFonts w:hint="default"/>
        </w:rPr>
        <w:t>ciu a pridruž</w:t>
      </w:r>
      <w:r>
        <w:rPr>
          <w:rFonts w:hint="default"/>
        </w:rPr>
        <w:t>enie striedavo predsedá</w:t>
      </w:r>
      <w:r>
        <w:rPr>
          <w:rFonts w:hint="default"/>
        </w:rPr>
        <w:t xml:space="preserve"> Euró</w:t>
      </w:r>
      <w:r>
        <w:rPr>
          <w:rFonts w:hint="default"/>
        </w:rPr>
        <w:t>psky parlament a srbský</w:t>
      </w:r>
      <w:r>
        <w:rPr>
          <w:rFonts w:hint="default"/>
        </w:rPr>
        <w:t xml:space="preserve"> parlament, a to </w:t>
      </w:r>
      <w:r>
        <w:rPr>
          <w:rFonts w:hint="default"/>
        </w:rPr>
        <w:t>v sú</w:t>
      </w:r>
      <w:r>
        <w:rPr>
          <w:rFonts w:hint="default"/>
        </w:rPr>
        <w:t>lade s podmienkami, ktoré</w:t>
      </w:r>
      <w:r>
        <w:rPr>
          <w:rFonts w:hint="default"/>
        </w:rPr>
        <w:t xml:space="preserve"> sa stanovia v jeho rokovacom poriadku.</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126</w:t>
      </w:r>
    </w:p>
    <w:p w:rsidR="00E2180F">
      <w:pPr>
        <w:bidi w:val="0"/>
        <w:rPr>
          <w:rFonts w:hint="default"/>
        </w:rPr>
      </w:pPr>
      <w:r>
        <w:rPr>
          <w:rFonts w:hint="default"/>
        </w:rPr>
        <w:t>V rozsahu pô</w:t>
      </w:r>
      <w:r>
        <w:rPr>
          <w:rFonts w:hint="default"/>
        </w:rPr>
        <w:t>sobnosti tejto dohody sa kaž</w:t>
      </w:r>
      <w:r>
        <w:rPr>
          <w:rFonts w:hint="default"/>
        </w:rPr>
        <w:t>dá</w:t>
      </w:r>
      <w:r>
        <w:rPr>
          <w:rFonts w:hint="default"/>
        </w:rPr>
        <w:t xml:space="preserve"> zo strá</w:t>
      </w:r>
      <w:r>
        <w:rPr>
          <w:rFonts w:hint="default"/>
        </w:rPr>
        <w:t>n zavä</w:t>
      </w:r>
      <w:r>
        <w:rPr>
          <w:rFonts w:hint="default"/>
        </w:rPr>
        <w:t>zuje zabezpeč</w:t>
      </w:r>
      <w:r>
        <w:rPr>
          <w:rFonts w:hint="default"/>
        </w:rPr>
        <w:t>iť</w:t>
      </w:r>
      <w:r>
        <w:rPr>
          <w:rFonts w:hint="default"/>
        </w:rPr>
        <w:t>, aby fyzické</w:t>
      </w:r>
      <w:r>
        <w:rPr>
          <w:rFonts w:hint="default"/>
        </w:rPr>
        <w:t xml:space="preserve"> a </w:t>
      </w:r>
      <w:r>
        <w:rPr>
          <w:rFonts w:hint="default"/>
        </w:rPr>
        <w:t>prá</w:t>
      </w:r>
      <w:r>
        <w:rPr>
          <w:rFonts w:hint="default"/>
        </w:rPr>
        <w:t>vnické</w:t>
      </w:r>
      <w:r>
        <w:rPr>
          <w:rFonts w:hint="default"/>
        </w:rPr>
        <w:t xml:space="preserve"> osoby druhej strany mali prí</w:t>
      </w:r>
      <w:r>
        <w:rPr>
          <w:rFonts w:hint="default"/>
        </w:rPr>
        <w:t>stup k jej prí</w:t>
      </w:r>
      <w:r>
        <w:rPr>
          <w:rFonts w:hint="default"/>
        </w:rPr>
        <w:t>sluš</w:t>
      </w:r>
      <w:r>
        <w:rPr>
          <w:rFonts w:hint="default"/>
        </w:rPr>
        <w:t>ný</w:t>
      </w:r>
      <w:r>
        <w:rPr>
          <w:rFonts w:hint="default"/>
        </w:rPr>
        <w:t>m sú</w:t>
      </w:r>
      <w:r>
        <w:rPr>
          <w:rFonts w:hint="default"/>
        </w:rPr>
        <w:t>dom a sprá</w:t>
      </w:r>
      <w:r>
        <w:rPr>
          <w:rFonts w:hint="default"/>
        </w:rPr>
        <w:t>vnym orgá</w:t>
      </w:r>
      <w:r>
        <w:rPr>
          <w:rFonts w:hint="default"/>
        </w:rPr>
        <w:t>nom na ú</w:t>
      </w:r>
      <w:r>
        <w:rPr>
          <w:rFonts w:hint="default"/>
        </w:rPr>
        <w:t>č</w:t>
      </w:r>
      <w:r>
        <w:rPr>
          <w:rFonts w:hint="default"/>
        </w:rPr>
        <w:t>el obhajoby osobný</w:t>
      </w:r>
      <w:r>
        <w:rPr>
          <w:rFonts w:hint="default"/>
        </w:rPr>
        <w:t>ch prá</w:t>
      </w:r>
      <w:r>
        <w:rPr>
          <w:rFonts w:hint="default"/>
        </w:rPr>
        <w:t>v a vlastní</w:t>
      </w:r>
      <w:r>
        <w:rPr>
          <w:rFonts w:hint="default"/>
        </w:rPr>
        <w:t>ckych prá</w:t>
      </w:r>
      <w:r>
        <w:rPr>
          <w:rFonts w:hint="default"/>
        </w:rPr>
        <w:t>v bez toho, aby boli diskriminované</w:t>
      </w:r>
      <w:r>
        <w:rPr>
          <w:rFonts w:hint="default"/>
        </w:rPr>
        <w:t xml:space="preserve"> v </w:t>
      </w:r>
      <w:r>
        <w:rPr>
          <w:rFonts w:hint="default"/>
        </w:rPr>
        <w:t>porovnaní</w:t>
      </w:r>
      <w:r>
        <w:rPr>
          <w:rFonts w:hint="default"/>
        </w:rPr>
        <w:t xml:space="preserve"> s jej š</w:t>
      </w:r>
      <w:r>
        <w:rPr>
          <w:rFonts w:hint="default"/>
        </w:rPr>
        <w:t>tá</w:t>
      </w:r>
      <w:r>
        <w:rPr>
          <w:rFonts w:hint="default"/>
        </w:rPr>
        <w:t>tnymi prí</w:t>
      </w:r>
      <w:r>
        <w:rPr>
          <w:rFonts w:hint="default"/>
        </w:rPr>
        <w:t>sluš</w:t>
      </w:r>
      <w:r>
        <w:rPr>
          <w:rFonts w:hint="default"/>
        </w:rPr>
        <w:t>ní</w:t>
      </w:r>
      <w:r>
        <w:rPr>
          <w:rFonts w:hint="default"/>
        </w:rPr>
        <w:t>kmi.</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127</w:t>
      </w:r>
    </w:p>
    <w:p w:rsidR="00E2180F">
      <w:pPr>
        <w:bidi w:val="0"/>
        <w:rPr>
          <w:rFonts w:hint="default"/>
        </w:rPr>
      </w:pPr>
      <w:r>
        <w:rPr>
          <w:rFonts w:hint="default"/>
        </w:rPr>
        <w:t>Ž</w:t>
      </w:r>
      <w:r>
        <w:rPr>
          <w:rFonts w:hint="default"/>
        </w:rPr>
        <w:t>iadne z ustanovení</w:t>
      </w:r>
      <w:r>
        <w:rPr>
          <w:rFonts w:hint="default"/>
        </w:rPr>
        <w:t xml:space="preserve"> tejto dohody nebrá</w:t>
      </w:r>
      <w:r>
        <w:rPr>
          <w:rFonts w:hint="default"/>
        </w:rPr>
        <w:t>ni strane prijať</w:t>
      </w:r>
      <w:r>
        <w:rPr>
          <w:rFonts w:hint="default"/>
        </w:rPr>
        <w:t xml:space="preserve"> opatrenia:</w:t>
      </w:r>
    </w:p>
    <w:p w:rsidR="00E2180F">
      <w:pPr>
        <w:pStyle w:val="Point1"/>
        <w:bidi w:val="0"/>
        <w:rPr>
          <w:rFonts w:hint="default"/>
        </w:rPr>
      </w:pPr>
      <w:r>
        <w:t>a)</w:t>
        <w:tab/>
      </w:r>
      <w:r>
        <w:rPr>
          <w:rFonts w:hint="default"/>
        </w:rPr>
        <w:t>ktoré</w:t>
      </w:r>
      <w:r>
        <w:rPr>
          <w:rFonts w:hint="default"/>
        </w:rPr>
        <w:t xml:space="preserve"> považ</w:t>
      </w:r>
      <w:r>
        <w:rPr>
          <w:rFonts w:hint="default"/>
        </w:rPr>
        <w:t>uje za potrebné</w:t>
      </w:r>
      <w:r>
        <w:rPr>
          <w:rFonts w:hint="default"/>
        </w:rPr>
        <w:t xml:space="preserve"> na to, aby zamedzila odhale</w:t>
      </w:r>
      <w:r>
        <w:rPr>
          <w:rFonts w:hint="default"/>
        </w:rPr>
        <w:t>niu informá</w:t>
      </w:r>
      <w:r>
        <w:rPr>
          <w:rFonts w:hint="default"/>
        </w:rPr>
        <w:t>cií</w:t>
      </w:r>
      <w:r>
        <w:rPr>
          <w:rFonts w:hint="default"/>
        </w:rPr>
        <w:t>, ktoré</w:t>
      </w:r>
      <w:r>
        <w:rPr>
          <w:rFonts w:hint="default"/>
        </w:rPr>
        <w:t xml:space="preserve"> by bolo v rozpore s jej zá</w:t>
      </w:r>
      <w:r>
        <w:rPr>
          <w:rFonts w:hint="default"/>
        </w:rPr>
        <w:t>kladný</w:t>
      </w:r>
      <w:r>
        <w:rPr>
          <w:rFonts w:hint="default"/>
        </w:rPr>
        <w:t>mi bezpeč</w:t>
      </w:r>
      <w:r>
        <w:rPr>
          <w:rFonts w:hint="default"/>
        </w:rPr>
        <w:t>nostný</w:t>
      </w:r>
      <w:r>
        <w:rPr>
          <w:rFonts w:hint="default"/>
        </w:rPr>
        <w:t>mi zá</w:t>
      </w:r>
      <w:r>
        <w:rPr>
          <w:rFonts w:hint="default"/>
        </w:rPr>
        <w:t>ujmami,</w:t>
      </w:r>
    </w:p>
    <w:p w:rsidR="00E2180F">
      <w:pPr>
        <w:pStyle w:val="Point1"/>
        <w:bidi w:val="0"/>
        <w:rPr>
          <w:rFonts w:hint="default"/>
        </w:rPr>
      </w:pPr>
      <w:r>
        <w:rPr>
          <w:rFonts w:hint="default"/>
        </w:rPr>
        <w:t>b)</w:t>
        <w:tab/>
      </w:r>
      <w:r>
        <w:rPr>
          <w:rFonts w:hint="default"/>
        </w:rPr>
        <w:t>ktoré</w:t>
      </w:r>
      <w:r>
        <w:rPr>
          <w:rFonts w:hint="default"/>
        </w:rPr>
        <w:t xml:space="preserve"> sa tý</w:t>
      </w:r>
      <w:r>
        <w:rPr>
          <w:rFonts w:hint="default"/>
        </w:rPr>
        <w:t>kajú</w:t>
      </w:r>
      <w:r>
        <w:rPr>
          <w:rFonts w:hint="default"/>
        </w:rPr>
        <w:t xml:space="preserve"> vý</w:t>
      </w:r>
      <w:r>
        <w:rPr>
          <w:rFonts w:hint="default"/>
        </w:rPr>
        <w:t>roby alebo obchodu so zbraň</w:t>
      </w:r>
      <w:r>
        <w:rPr>
          <w:rFonts w:hint="default"/>
        </w:rPr>
        <w:t>ami, muní</w:t>
      </w:r>
      <w:r>
        <w:rPr>
          <w:rFonts w:hint="default"/>
        </w:rPr>
        <w:t>ciou a vojenský</w:t>
      </w:r>
      <w:r>
        <w:rPr>
          <w:rFonts w:hint="default"/>
        </w:rPr>
        <w:t>m materiá</w:t>
      </w:r>
      <w:r>
        <w:rPr>
          <w:rFonts w:hint="default"/>
        </w:rPr>
        <w:t>lom alebo vý</w:t>
      </w:r>
      <w:r>
        <w:rPr>
          <w:rFonts w:hint="default"/>
        </w:rPr>
        <w:t>skumu, vý</w:t>
      </w:r>
      <w:r>
        <w:rPr>
          <w:rFonts w:hint="default"/>
        </w:rPr>
        <w:t>voja, prí</w:t>
      </w:r>
      <w:r>
        <w:rPr>
          <w:rFonts w:hint="default"/>
        </w:rPr>
        <w:t>padne vý</w:t>
      </w:r>
      <w:r>
        <w:rPr>
          <w:rFonts w:hint="default"/>
        </w:rPr>
        <w:t>roby nevyhnutnej na obranné</w:t>
      </w:r>
      <w:r>
        <w:rPr>
          <w:rFonts w:hint="default"/>
        </w:rPr>
        <w:t xml:space="preserve"> úč</w:t>
      </w:r>
      <w:r>
        <w:rPr>
          <w:rFonts w:hint="default"/>
        </w:rPr>
        <w:t>ely za predpokladu, ž</w:t>
      </w:r>
      <w:r>
        <w:rPr>
          <w:rFonts w:hint="default"/>
        </w:rPr>
        <w:t>e ta</w:t>
      </w:r>
      <w:r>
        <w:rPr>
          <w:rFonts w:hint="default"/>
        </w:rPr>
        <w:t>ké</w:t>
      </w:r>
      <w:r>
        <w:rPr>
          <w:rFonts w:hint="default"/>
        </w:rPr>
        <w:t>to opatrenia nezhorš</w:t>
      </w:r>
      <w:r>
        <w:rPr>
          <w:rFonts w:hint="default"/>
        </w:rPr>
        <w:t>ujú</w:t>
      </w:r>
      <w:r>
        <w:rPr>
          <w:rFonts w:hint="default"/>
        </w:rPr>
        <w:t xml:space="preserve"> podmienky hospodá</w:t>
      </w:r>
      <w:r>
        <w:rPr>
          <w:rFonts w:hint="default"/>
        </w:rPr>
        <w:t>rskej súť</w:t>
      </w:r>
      <w:r>
        <w:rPr>
          <w:rFonts w:hint="default"/>
        </w:rPr>
        <w:t>až</w:t>
      </w:r>
      <w:r>
        <w:rPr>
          <w:rFonts w:hint="default"/>
        </w:rPr>
        <w:t>e pri vý</w:t>
      </w:r>
      <w:r>
        <w:rPr>
          <w:rFonts w:hint="default"/>
        </w:rPr>
        <w:t>robkoch neurč</w:t>
      </w:r>
      <w:r>
        <w:rPr>
          <w:rFonts w:hint="default"/>
        </w:rPr>
        <w:t>ený</w:t>
      </w:r>
      <w:r>
        <w:rPr>
          <w:rFonts w:hint="default"/>
        </w:rPr>
        <w:t>ch na š</w:t>
      </w:r>
      <w:r>
        <w:rPr>
          <w:rFonts w:hint="default"/>
        </w:rPr>
        <w:t>pecificky vojenské</w:t>
      </w:r>
      <w:r>
        <w:rPr>
          <w:rFonts w:hint="default"/>
        </w:rPr>
        <w:t xml:space="preserve"> úč</w:t>
      </w:r>
      <w:r>
        <w:rPr>
          <w:rFonts w:hint="default"/>
        </w:rPr>
        <w:t>ely,</w:t>
      </w:r>
    </w:p>
    <w:p w:rsidR="00E2180F">
      <w:pPr>
        <w:pStyle w:val="Point1"/>
        <w:bidi w:val="0"/>
        <w:rPr>
          <w:rFonts w:hint="default"/>
        </w:rPr>
      </w:pPr>
      <w:r>
        <w:rPr>
          <w:rFonts w:hint="default"/>
        </w:rPr>
        <w:t>c)</w:t>
        <w:tab/>
      </w:r>
      <w:r>
        <w:rPr>
          <w:rFonts w:hint="default"/>
        </w:rPr>
        <w:t>ktoré</w:t>
      </w:r>
      <w:r>
        <w:rPr>
          <w:rFonts w:hint="default"/>
        </w:rPr>
        <w:t xml:space="preserve"> považ</w:t>
      </w:r>
      <w:r>
        <w:rPr>
          <w:rFonts w:hint="default"/>
        </w:rPr>
        <w:t>uje za nevyhnutné</w:t>
      </w:r>
      <w:r>
        <w:rPr>
          <w:rFonts w:hint="default"/>
        </w:rPr>
        <w:t xml:space="preserve"> pre zaistenie vlastnej bezpeč</w:t>
      </w:r>
      <w:r>
        <w:rPr>
          <w:rFonts w:hint="default"/>
        </w:rPr>
        <w:t>nosti v prí</w:t>
      </w:r>
      <w:r>
        <w:rPr>
          <w:rFonts w:hint="default"/>
        </w:rPr>
        <w:t>pade váž</w:t>
      </w:r>
      <w:r>
        <w:rPr>
          <w:rFonts w:hint="default"/>
        </w:rPr>
        <w:t>nych vnú</w:t>
      </w:r>
      <w:r>
        <w:rPr>
          <w:rFonts w:hint="default"/>
        </w:rPr>
        <w:t>torný</w:t>
      </w:r>
      <w:r>
        <w:rPr>
          <w:rFonts w:hint="default"/>
        </w:rPr>
        <w:t>ch problé</w:t>
      </w:r>
      <w:r>
        <w:rPr>
          <w:rFonts w:hint="default"/>
        </w:rPr>
        <w:t>mov nepriaznivo vplý</w:t>
      </w:r>
      <w:r>
        <w:rPr>
          <w:rFonts w:hint="default"/>
        </w:rPr>
        <w:t>vajú</w:t>
      </w:r>
      <w:r>
        <w:rPr>
          <w:rFonts w:hint="default"/>
        </w:rPr>
        <w:t>cich na zá</w:t>
      </w:r>
      <w:r>
        <w:rPr>
          <w:rFonts w:hint="default"/>
        </w:rPr>
        <w:t>konnosť</w:t>
      </w:r>
      <w:r>
        <w:rPr>
          <w:rFonts w:hint="default"/>
        </w:rPr>
        <w:t xml:space="preserve"> a </w:t>
      </w:r>
      <w:r>
        <w:rPr>
          <w:rFonts w:hint="default"/>
        </w:rPr>
        <w:t>poriadok, alebo v č</w:t>
      </w:r>
      <w:r>
        <w:rPr>
          <w:rFonts w:hint="default"/>
        </w:rPr>
        <w:t>ase vojny alebo veľ</w:t>
      </w:r>
      <w:r>
        <w:rPr>
          <w:rFonts w:hint="default"/>
        </w:rPr>
        <w:t>ké</w:t>
      </w:r>
      <w:r>
        <w:rPr>
          <w:rFonts w:hint="default"/>
        </w:rPr>
        <w:t>ho medziná</w:t>
      </w:r>
      <w:r>
        <w:rPr>
          <w:rFonts w:hint="default"/>
        </w:rPr>
        <w:t>rodné</w:t>
      </w:r>
      <w:r>
        <w:rPr>
          <w:rFonts w:hint="default"/>
        </w:rPr>
        <w:t>ho napä</w:t>
      </w:r>
      <w:r>
        <w:rPr>
          <w:rFonts w:hint="default"/>
        </w:rPr>
        <w:t>tia vytvá</w:t>
      </w:r>
      <w:r>
        <w:rPr>
          <w:rFonts w:hint="default"/>
        </w:rPr>
        <w:t>rajú</w:t>
      </w:r>
      <w:r>
        <w:rPr>
          <w:rFonts w:hint="default"/>
        </w:rPr>
        <w:t>ceho hrozbu vojny, alebo za potrebné</w:t>
      </w:r>
      <w:r>
        <w:rPr>
          <w:rFonts w:hint="default"/>
        </w:rPr>
        <w:t xml:space="preserve"> na splnenie si povinností</w:t>
      </w:r>
      <w:r>
        <w:rPr>
          <w:rFonts w:hint="default"/>
        </w:rPr>
        <w:t xml:space="preserve"> prijatý</w:t>
      </w:r>
      <w:r>
        <w:rPr>
          <w:rFonts w:hint="default"/>
        </w:rPr>
        <w:t>ch v zá</w:t>
      </w:r>
      <w:r>
        <w:rPr>
          <w:rFonts w:hint="default"/>
        </w:rPr>
        <w:t>ujme udrž</w:t>
      </w:r>
      <w:r>
        <w:rPr>
          <w:rFonts w:hint="default"/>
        </w:rPr>
        <w:t>ania mieru a medziná</w:t>
      </w:r>
      <w:r>
        <w:rPr>
          <w:rFonts w:hint="default"/>
        </w:rPr>
        <w:t>rodnej bezpeč</w:t>
      </w:r>
      <w:r>
        <w:rPr>
          <w:rFonts w:hint="default"/>
        </w:rPr>
        <w:t>nosti.</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128</w:t>
      </w:r>
    </w:p>
    <w:p w:rsidR="00E2180F">
      <w:pPr>
        <w:pStyle w:val="ManualNumPar1"/>
        <w:bidi w:val="0"/>
        <w:rPr>
          <w:rFonts w:hint="default"/>
        </w:rPr>
      </w:pPr>
      <w:r>
        <w:t>1.</w:t>
        <w:tab/>
      </w:r>
      <w:r>
        <w:rPr>
          <w:rFonts w:hint="default"/>
        </w:rPr>
        <w:t>V oblastiach, na ktoré</w:t>
      </w:r>
      <w:r>
        <w:rPr>
          <w:rFonts w:hint="default"/>
        </w:rPr>
        <w:t xml:space="preserve"> sa vzť</w:t>
      </w:r>
      <w:r>
        <w:rPr>
          <w:rFonts w:hint="default"/>
        </w:rPr>
        <w:t>ahuje tá</w:t>
      </w:r>
      <w:r>
        <w:rPr>
          <w:rFonts w:hint="default"/>
        </w:rPr>
        <w:t xml:space="preserve">to </w:t>
      </w:r>
      <w:r>
        <w:rPr>
          <w:rFonts w:hint="default"/>
        </w:rPr>
        <w:t>dohoda, a bez toho, aby tý</w:t>
      </w:r>
      <w:r>
        <w:rPr>
          <w:rFonts w:hint="default"/>
        </w:rPr>
        <w:t>m bolo dotknuté</w:t>
      </w:r>
      <w:r>
        <w:rPr>
          <w:rFonts w:hint="default"/>
        </w:rPr>
        <w:t xml:space="preserve"> ktoré</w:t>
      </w:r>
      <w:r>
        <w:rPr>
          <w:rFonts w:hint="default"/>
        </w:rPr>
        <w:t>koľ</w:t>
      </w:r>
      <w:r>
        <w:rPr>
          <w:rFonts w:hint="default"/>
        </w:rPr>
        <w:t>vek z jej osobitný</w:t>
      </w:r>
      <w:r>
        <w:rPr>
          <w:rFonts w:hint="default"/>
        </w:rPr>
        <w:t>ch ustanovení</w:t>
      </w:r>
      <w:r>
        <w:rPr>
          <w:rFonts w:hint="default"/>
        </w:rPr>
        <w:t xml:space="preserve"> platí</w:t>
      </w:r>
      <w:r>
        <w:rPr>
          <w:rFonts w:hint="default"/>
        </w:rPr>
        <w:t>, ž</w:t>
      </w:r>
      <w:r>
        <w:rPr>
          <w:rFonts w:hint="default"/>
        </w:rPr>
        <w:t>e:</w:t>
      </w:r>
    </w:p>
    <w:p w:rsidR="00E2180F">
      <w:pPr>
        <w:pStyle w:val="Point1"/>
        <w:bidi w:val="0"/>
        <w:rPr>
          <w:rFonts w:hint="default"/>
        </w:rPr>
      </w:pPr>
      <w:r>
        <w:t>a)</w:t>
        <w:tab/>
      </w:r>
      <w:r>
        <w:rPr>
          <w:rFonts w:hint="default"/>
        </w:rPr>
        <w:t>opatrenia uplatň</w:t>
      </w:r>
      <w:r>
        <w:rPr>
          <w:rFonts w:hint="default"/>
        </w:rPr>
        <w:t>ované</w:t>
      </w:r>
      <w:r>
        <w:rPr>
          <w:rFonts w:hint="default"/>
        </w:rPr>
        <w:t xml:space="preserve"> Srbskom voč</w:t>
      </w:r>
      <w:r>
        <w:rPr>
          <w:rFonts w:hint="default"/>
        </w:rPr>
        <w:t>i Spoloč</w:t>
      </w:r>
      <w:r>
        <w:rPr>
          <w:rFonts w:hint="default"/>
        </w:rPr>
        <w:t>enstvu nesmú</w:t>
      </w:r>
      <w:r>
        <w:rPr>
          <w:rFonts w:hint="default"/>
        </w:rPr>
        <w:t xml:space="preserve"> spô</w:t>
      </w:r>
      <w:r>
        <w:rPr>
          <w:rFonts w:hint="default"/>
        </w:rPr>
        <w:t>sobovať</w:t>
      </w:r>
      <w:r>
        <w:rPr>
          <w:rFonts w:hint="default"/>
        </w:rPr>
        <w:t xml:space="preserve"> diskriminá</w:t>
      </w:r>
      <w:r>
        <w:rPr>
          <w:rFonts w:hint="default"/>
        </w:rPr>
        <w:t>ciu medzi č</w:t>
      </w:r>
      <w:r>
        <w:rPr>
          <w:rFonts w:hint="default"/>
        </w:rPr>
        <w:t>lenský</w:t>
      </w:r>
      <w:r>
        <w:rPr>
          <w:rFonts w:hint="default"/>
        </w:rPr>
        <w:t>mi š</w:t>
      </w:r>
      <w:r>
        <w:rPr>
          <w:rFonts w:hint="default"/>
        </w:rPr>
        <w:t>tá</w:t>
      </w:r>
      <w:r>
        <w:rPr>
          <w:rFonts w:hint="default"/>
        </w:rPr>
        <w:t>tmi, ich š</w:t>
      </w:r>
      <w:r>
        <w:rPr>
          <w:rFonts w:hint="default"/>
        </w:rPr>
        <w:t>tá</w:t>
      </w:r>
      <w:r>
        <w:rPr>
          <w:rFonts w:hint="default"/>
        </w:rPr>
        <w:t>tnymi prí</w:t>
      </w:r>
      <w:r>
        <w:rPr>
          <w:rFonts w:hint="default"/>
        </w:rPr>
        <w:t>sluš</w:t>
      </w:r>
      <w:r>
        <w:rPr>
          <w:rFonts w:hint="default"/>
        </w:rPr>
        <w:t>ní</w:t>
      </w:r>
      <w:r>
        <w:rPr>
          <w:rFonts w:hint="default"/>
        </w:rPr>
        <w:t>kmi alebo ich podnikmi č</w:t>
      </w:r>
      <w:r>
        <w:rPr>
          <w:rFonts w:hint="default"/>
        </w:rPr>
        <w:t xml:space="preserve">i firmami, </w:t>
      </w:r>
    </w:p>
    <w:p w:rsidR="00E2180F">
      <w:pPr>
        <w:pStyle w:val="Point1"/>
        <w:bidi w:val="0"/>
        <w:rPr>
          <w:rFonts w:hint="default"/>
        </w:rPr>
      </w:pPr>
      <w:r>
        <w:rPr>
          <w:rFonts w:hint="default"/>
        </w:rPr>
        <w:t>b)</w:t>
        <w:tab/>
      </w:r>
      <w:r>
        <w:rPr>
          <w:rFonts w:hint="default"/>
        </w:rPr>
        <w:t>opatrenia uplatň</w:t>
      </w:r>
      <w:r>
        <w:rPr>
          <w:rFonts w:hint="default"/>
        </w:rPr>
        <w:t>ované</w:t>
      </w:r>
      <w:r>
        <w:rPr>
          <w:rFonts w:hint="default"/>
        </w:rPr>
        <w:t xml:space="preserve"> Spoloč</w:t>
      </w:r>
      <w:r>
        <w:rPr>
          <w:rFonts w:hint="default"/>
        </w:rPr>
        <w:t>enstvom voč</w:t>
      </w:r>
      <w:r>
        <w:rPr>
          <w:rFonts w:hint="default"/>
        </w:rPr>
        <w:t>i Srbsku nesmú</w:t>
      </w:r>
      <w:r>
        <w:rPr>
          <w:rFonts w:hint="default"/>
        </w:rPr>
        <w:t xml:space="preserve"> spô</w:t>
      </w:r>
      <w:r>
        <w:rPr>
          <w:rFonts w:hint="default"/>
        </w:rPr>
        <w:t>sobovať</w:t>
      </w:r>
      <w:r>
        <w:rPr>
          <w:rFonts w:hint="default"/>
        </w:rPr>
        <w:t xml:space="preserve"> diskriminá</w:t>
      </w:r>
      <w:r>
        <w:rPr>
          <w:rFonts w:hint="default"/>
        </w:rPr>
        <w:t>ciu medzi srbský</w:t>
      </w:r>
      <w:r>
        <w:rPr>
          <w:rFonts w:hint="default"/>
        </w:rPr>
        <w:t>mi š</w:t>
      </w:r>
      <w:r>
        <w:rPr>
          <w:rFonts w:hint="default"/>
        </w:rPr>
        <w:t>tá</w:t>
      </w:r>
      <w:r>
        <w:rPr>
          <w:rFonts w:hint="default"/>
        </w:rPr>
        <w:t>tnymi prí</w:t>
      </w:r>
      <w:r>
        <w:rPr>
          <w:rFonts w:hint="default"/>
        </w:rPr>
        <w:t>sluš</w:t>
      </w:r>
      <w:r>
        <w:rPr>
          <w:rFonts w:hint="default"/>
        </w:rPr>
        <w:t>ní</w:t>
      </w:r>
      <w:r>
        <w:rPr>
          <w:rFonts w:hint="default"/>
        </w:rPr>
        <w:t>kmi ani medzi srbský</w:t>
      </w:r>
      <w:r>
        <w:rPr>
          <w:rFonts w:hint="default"/>
        </w:rPr>
        <w:t>mi podnikmi č</w:t>
      </w:r>
      <w:r>
        <w:rPr>
          <w:rFonts w:hint="default"/>
        </w:rPr>
        <w:t>i firmami.</w:t>
      </w:r>
    </w:p>
    <w:p w:rsidR="00E2180F">
      <w:pPr>
        <w:pStyle w:val="ManualNumPar1"/>
        <w:bidi w:val="0"/>
        <w:rPr>
          <w:rFonts w:hint="default"/>
        </w:rPr>
      </w:pPr>
      <w:r>
        <w:t>2.</w:t>
        <w:tab/>
      </w:r>
      <w:r>
        <w:rPr>
          <w:rFonts w:hint="default"/>
        </w:rPr>
        <w:t>Odsekom 1 nie je dotknuté</w:t>
      </w:r>
      <w:r>
        <w:rPr>
          <w:rFonts w:hint="default"/>
        </w:rPr>
        <w:t xml:space="preserve"> prá</w:t>
      </w:r>
      <w:r>
        <w:rPr>
          <w:rFonts w:hint="default"/>
        </w:rPr>
        <w:t>vo strá</w:t>
      </w:r>
      <w:r>
        <w:rPr>
          <w:rFonts w:hint="default"/>
        </w:rPr>
        <w:t>n uplatň</w:t>
      </w:r>
      <w:r>
        <w:rPr>
          <w:rFonts w:hint="default"/>
        </w:rPr>
        <w:t>ovať</w:t>
      </w:r>
      <w:r>
        <w:rPr>
          <w:rFonts w:hint="default"/>
        </w:rPr>
        <w:t xml:space="preserve"> prí</w:t>
      </w:r>
      <w:r>
        <w:rPr>
          <w:rFonts w:hint="default"/>
        </w:rPr>
        <w:t>sluš</w:t>
      </w:r>
      <w:r>
        <w:rPr>
          <w:rFonts w:hint="default"/>
        </w:rPr>
        <w:t>né</w:t>
      </w:r>
      <w:r>
        <w:rPr>
          <w:rFonts w:hint="default"/>
        </w:rPr>
        <w:t xml:space="preserve"> ustanovenia ich daň</w:t>
      </w:r>
      <w:r>
        <w:rPr>
          <w:rFonts w:hint="default"/>
        </w:rPr>
        <w:t>ový</w:t>
      </w:r>
      <w:r>
        <w:rPr>
          <w:rFonts w:hint="default"/>
        </w:rPr>
        <w:t>ch prá</w:t>
      </w:r>
      <w:r>
        <w:rPr>
          <w:rFonts w:hint="default"/>
        </w:rPr>
        <w:t xml:space="preserve">vnych </w:t>
      </w:r>
      <w:r>
        <w:rPr>
          <w:rFonts w:hint="default"/>
        </w:rPr>
        <w:t>predpisov voč</w:t>
      </w:r>
      <w:r>
        <w:rPr>
          <w:rFonts w:hint="default"/>
        </w:rPr>
        <w:t>i daň</w:t>
      </w:r>
      <w:r>
        <w:rPr>
          <w:rFonts w:hint="default"/>
        </w:rPr>
        <w:t>ový</w:t>
      </w:r>
      <w:r>
        <w:rPr>
          <w:rFonts w:hint="default"/>
        </w:rPr>
        <w:t>m poplatní</w:t>
      </w:r>
      <w:r>
        <w:rPr>
          <w:rFonts w:hint="default"/>
        </w:rPr>
        <w:t>kom, ktorí</w:t>
      </w:r>
      <w:r>
        <w:rPr>
          <w:rFonts w:hint="default"/>
        </w:rPr>
        <w:t xml:space="preserve"> nie sú</w:t>
      </w:r>
      <w:r>
        <w:rPr>
          <w:rFonts w:hint="default"/>
        </w:rPr>
        <w:t xml:space="preserve"> v rovnakej situá</w:t>
      </w:r>
      <w:r>
        <w:rPr>
          <w:rFonts w:hint="default"/>
        </w:rPr>
        <w:t>cii pokiaľ</w:t>
      </w:r>
      <w:r>
        <w:rPr>
          <w:rFonts w:hint="default"/>
        </w:rPr>
        <w:t xml:space="preserve"> ide o miesto bydliska.</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129</w:t>
      </w:r>
    </w:p>
    <w:p w:rsidR="00E2180F">
      <w:pPr>
        <w:pStyle w:val="ManualNumPar1"/>
        <w:bidi w:val="0"/>
        <w:rPr>
          <w:rFonts w:hint="default"/>
        </w:rPr>
      </w:pPr>
      <w:r>
        <w:t>1.</w:t>
        <w:tab/>
      </w:r>
      <w:r>
        <w:rPr>
          <w:rFonts w:hint="default"/>
        </w:rPr>
        <w:t>Strany prijmú</w:t>
      </w:r>
      <w:r>
        <w:rPr>
          <w:rFonts w:hint="default"/>
        </w:rPr>
        <w:t xml:space="preserve"> vš</w:t>
      </w:r>
      <w:r>
        <w:rPr>
          <w:rFonts w:hint="default"/>
        </w:rPr>
        <w:t>etky vš</w:t>
      </w:r>
      <w:r>
        <w:rPr>
          <w:rFonts w:hint="default"/>
        </w:rPr>
        <w:t>eobecné</w:t>
      </w:r>
      <w:r>
        <w:rPr>
          <w:rFonts w:hint="default"/>
        </w:rPr>
        <w:t xml:space="preserve"> alebo osobitné</w:t>
      </w:r>
      <w:r>
        <w:rPr>
          <w:rFonts w:hint="default"/>
        </w:rPr>
        <w:t xml:space="preserve"> opatrenia potrebné</w:t>
      </w:r>
      <w:r>
        <w:rPr>
          <w:rFonts w:hint="default"/>
        </w:rPr>
        <w:t xml:space="preserve"> na splnenie zá</w:t>
      </w:r>
      <w:r>
        <w:rPr>
          <w:rFonts w:hint="default"/>
        </w:rPr>
        <w:t>vä</w:t>
      </w:r>
      <w:r>
        <w:rPr>
          <w:rFonts w:hint="default"/>
        </w:rPr>
        <w:t>zkov, ktoré</w:t>
      </w:r>
      <w:r>
        <w:rPr>
          <w:rFonts w:hint="default"/>
        </w:rPr>
        <w:t xml:space="preserve"> im vyplý</w:t>
      </w:r>
      <w:r>
        <w:rPr>
          <w:rFonts w:hint="default"/>
        </w:rPr>
        <w:t>vajú</w:t>
      </w:r>
      <w:r>
        <w:rPr>
          <w:rFonts w:hint="default"/>
        </w:rPr>
        <w:t xml:space="preserve"> z tejto dohody. Zabezpeč</w:t>
      </w:r>
      <w:r>
        <w:rPr>
          <w:rFonts w:hint="default"/>
        </w:rPr>
        <w:t>ia, aby sa dosiahli ciele stanovené</w:t>
      </w:r>
      <w:r>
        <w:rPr>
          <w:rFonts w:hint="default"/>
        </w:rPr>
        <w:t xml:space="preserve"> v tejto dohode.</w:t>
      </w:r>
    </w:p>
    <w:p w:rsidR="00E2180F">
      <w:pPr>
        <w:pStyle w:val="ManualNumPar1"/>
        <w:bidi w:val="0"/>
        <w:rPr>
          <w:rFonts w:hint="default"/>
        </w:rPr>
      </w:pPr>
      <w:r>
        <w:rPr>
          <w:rFonts w:hint="default"/>
        </w:rPr>
        <w:t>2.</w:t>
        <w:tab/>
      </w:r>
      <w:r>
        <w:rPr>
          <w:rFonts w:hint="default"/>
        </w:rPr>
        <w:t>Strany sú</w:t>
      </w:r>
      <w:r>
        <w:rPr>
          <w:rFonts w:hint="default"/>
        </w:rPr>
        <w:t>hlasia s tý</w:t>
      </w:r>
      <w:r>
        <w:rPr>
          <w:rFonts w:hint="default"/>
        </w:rPr>
        <w:t>m, ž</w:t>
      </w:r>
      <w:r>
        <w:rPr>
          <w:rFonts w:hint="default"/>
        </w:rPr>
        <w:t>e na ž</w:t>
      </w:r>
      <w:r>
        <w:rPr>
          <w:rFonts w:hint="default"/>
        </w:rPr>
        <w:t>iadosť</w:t>
      </w:r>
      <w:r>
        <w:rPr>
          <w:rFonts w:hint="default"/>
        </w:rPr>
        <w:t xml:space="preserve"> druhej strany vhodnou formou bezodkladne prerokujú</w:t>
      </w:r>
      <w:r>
        <w:rPr>
          <w:rFonts w:hint="default"/>
        </w:rPr>
        <w:t xml:space="preserve"> vš</w:t>
      </w:r>
      <w:r>
        <w:rPr>
          <w:rFonts w:hint="default"/>
        </w:rPr>
        <w:t>etky zá</w:t>
      </w:r>
      <w:r>
        <w:rPr>
          <w:rFonts w:hint="default"/>
        </w:rPr>
        <w:t>lež</w:t>
      </w:r>
      <w:r>
        <w:rPr>
          <w:rFonts w:hint="default"/>
        </w:rPr>
        <w:t>itosti, ktoré</w:t>
      </w:r>
      <w:r>
        <w:rPr>
          <w:rFonts w:hint="default"/>
        </w:rPr>
        <w:t xml:space="preserve"> sa tý</w:t>
      </w:r>
      <w:r>
        <w:rPr>
          <w:rFonts w:hint="default"/>
        </w:rPr>
        <w:t>kajú</w:t>
      </w:r>
      <w:r>
        <w:rPr>
          <w:rFonts w:hint="default"/>
        </w:rPr>
        <w:t xml:space="preserve"> vý</w:t>
      </w:r>
      <w:r>
        <w:rPr>
          <w:rFonts w:hint="default"/>
        </w:rPr>
        <w:t>kladu alebo vykoná</w:t>
      </w:r>
      <w:r>
        <w:rPr>
          <w:rFonts w:hint="default"/>
        </w:rPr>
        <w:t>vania tejto dohody, ako aj iné</w:t>
      </w:r>
      <w:r>
        <w:rPr>
          <w:rFonts w:hint="default"/>
        </w:rPr>
        <w:t xml:space="preserve"> relevantné</w:t>
      </w:r>
      <w:r>
        <w:rPr>
          <w:rFonts w:hint="default"/>
        </w:rPr>
        <w:t xml:space="preserve"> aspekty ich vzá</w:t>
      </w:r>
      <w:r>
        <w:rPr>
          <w:rFonts w:hint="default"/>
        </w:rPr>
        <w:t>jomný</w:t>
      </w:r>
      <w:r>
        <w:rPr>
          <w:rFonts w:hint="default"/>
        </w:rPr>
        <w:t>ch vzť</w:t>
      </w:r>
      <w:r>
        <w:rPr>
          <w:rFonts w:hint="default"/>
        </w:rPr>
        <w:t>ahov.</w:t>
      </w:r>
    </w:p>
    <w:p w:rsidR="00E2180F">
      <w:pPr>
        <w:pStyle w:val="ManualNumPar1"/>
        <w:bidi w:val="0"/>
        <w:rPr>
          <w:rFonts w:hint="default"/>
        </w:rPr>
      </w:pPr>
      <w:r>
        <w:rPr>
          <w:rFonts w:hint="default"/>
        </w:rPr>
        <w:t>3.</w:t>
        <w:tab/>
      </w:r>
      <w:r>
        <w:rPr>
          <w:rFonts w:hint="default"/>
        </w:rPr>
        <w:t>Kaž</w:t>
      </w:r>
      <w:r>
        <w:rPr>
          <w:rFonts w:hint="default"/>
        </w:rPr>
        <w:t>dá</w:t>
      </w:r>
      <w:r>
        <w:rPr>
          <w:rFonts w:hint="default"/>
        </w:rPr>
        <w:t xml:space="preserve"> zo strá</w:t>
      </w:r>
      <w:r>
        <w:rPr>
          <w:rFonts w:hint="default"/>
        </w:rPr>
        <w:t>n môž</w:t>
      </w:r>
      <w:r>
        <w:rPr>
          <w:rFonts w:hint="default"/>
        </w:rPr>
        <w:t>e Rade pre stabilizá</w:t>
      </w:r>
      <w:r>
        <w:rPr>
          <w:rFonts w:hint="default"/>
        </w:rPr>
        <w:t>ciu a pridruž</w:t>
      </w:r>
      <w:r>
        <w:rPr>
          <w:rFonts w:hint="default"/>
        </w:rPr>
        <w:t>enie predlož</w:t>
      </w:r>
      <w:r>
        <w:rPr>
          <w:rFonts w:hint="default"/>
        </w:rPr>
        <w:t>iť</w:t>
      </w:r>
      <w:r>
        <w:rPr>
          <w:rFonts w:hint="default"/>
        </w:rPr>
        <w:t xml:space="preserve"> aký</w:t>
      </w:r>
      <w:r>
        <w:rPr>
          <w:rFonts w:hint="default"/>
        </w:rPr>
        <w:t>koľ</w:t>
      </w:r>
      <w:r>
        <w:rPr>
          <w:rFonts w:hint="default"/>
        </w:rPr>
        <w:t>vek spor tý</w:t>
      </w:r>
      <w:r>
        <w:rPr>
          <w:rFonts w:hint="default"/>
        </w:rPr>
        <w:t>kajú</w:t>
      </w:r>
      <w:r>
        <w:rPr>
          <w:rFonts w:hint="default"/>
        </w:rPr>
        <w:t>ci sa uplatň</w:t>
      </w:r>
      <w:r>
        <w:rPr>
          <w:rFonts w:hint="default"/>
        </w:rPr>
        <w:t>ovania alebo vý</w:t>
      </w:r>
      <w:r>
        <w:rPr>
          <w:rFonts w:hint="default"/>
        </w:rPr>
        <w:t>kladu tejto dohody. Ak sa tak stane, použ</w:t>
      </w:r>
      <w:r>
        <w:rPr>
          <w:rFonts w:hint="default"/>
        </w:rPr>
        <w:t>ije sa č</w:t>
      </w:r>
      <w:r>
        <w:rPr>
          <w:rFonts w:hint="default"/>
        </w:rPr>
        <w:t>lá</w:t>
      </w:r>
      <w:r>
        <w:rPr>
          <w:rFonts w:hint="default"/>
        </w:rPr>
        <w:t>nok 130 a prí</w:t>
      </w:r>
      <w:r>
        <w:rPr>
          <w:rFonts w:hint="default"/>
        </w:rPr>
        <w:t>padne protokol 7.</w:t>
      </w:r>
    </w:p>
    <w:p w:rsidR="00E2180F">
      <w:pPr>
        <w:pStyle w:val="Text1"/>
        <w:bidi w:val="0"/>
        <w:rPr>
          <w:rFonts w:hint="default"/>
        </w:rPr>
      </w:pPr>
      <w:r>
        <w:rPr>
          <w:rFonts w:hint="default"/>
        </w:rPr>
        <w:t>Rada pre stabilizá</w:t>
      </w:r>
      <w:r>
        <w:rPr>
          <w:rFonts w:hint="default"/>
        </w:rPr>
        <w:t>ciu a pridruž</w:t>
      </w:r>
      <w:r>
        <w:rPr>
          <w:rFonts w:hint="default"/>
        </w:rPr>
        <w:t>enie môž</w:t>
      </w:r>
      <w:r>
        <w:rPr>
          <w:rFonts w:hint="default"/>
        </w:rPr>
        <w:t>e</w:t>
      </w:r>
      <w:r>
        <w:rPr>
          <w:rFonts w:hint="default"/>
        </w:rPr>
        <w:t xml:space="preserve"> spor urovnať</w:t>
      </w:r>
      <w:r>
        <w:rPr>
          <w:rFonts w:hint="default"/>
        </w:rPr>
        <w:t xml:space="preserve"> prostrední</w:t>
      </w:r>
      <w:r>
        <w:rPr>
          <w:rFonts w:hint="default"/>
        </w:rPr>
        <w:t>ctvom zá</w:t>
      </w:r>
      <w:r>
        <w:rPr>
          <w:rFonts w:hint="default"/>
        </w:rPr>
        <w:t>vä</w:t>
      </w:r>
      <w:r>
        <w:rPr>
          <w:rFonts w:hint="default"/>
        </w:rPr>
        <w:t>zné</w:t>
      </w:r>
      <w:r>
        <w:rPr>
          <w:rFonts w:hint="default"/>
        </w:rPr>
        <w:t>ho rozhodnutia.</w:t>
      </w:r>
    </w:p>
    <w:p w:rsidR="00E2180F">
      <w:pPr>
        <w:pStyle w:val="ManualNumPar1"/>
        <w:bidi w:val="0"/>
        <w:rPr>
          <w:rFonts w:hint="default"/>
        </w:rPr>
      </w:pPr>
      <w:r>
        <w:t>4.</w:t>
        <w:tab/>
      </w:r>
      <w:r>
        <w:rPr>
          <w:rFonts w:hint="default"/>
        </w:rPr>
        <w:t>Ak jedna zo strá</w:t>
      </w:r>
      <w:r>
        <w:rPr>
          <w:rFonts w:hint="default"/>
        </w:rPr>
        <w:t>n dô</w:t>
      </w:r>
      <w:r>
        <w:rPr>
          <w:rFonts w:hint="default"/>
        </w:rPr>
        <w:t>jde k zá</w:t>
      </w:r>
      <w:r>
        <w:rPr>
          <w:rFonts w:hint="default"/>
        </w:rPr>
        <w:t>veru, ž</w:t>
      </w:r>
      <w:r>
        <w:rPr>
          <w:rFonts w:hint="default"/>
        </w:rPr>
        <w:t>e druhá</w:t>
      </w:r>
      <w:r>
        <w:rPr>
          <w:rFonts w:hint="default"/>
        </w:rPr>
        <w:t xml:space="preserve"> strana si neplní</w:t>
      </w:r>
      <w:r>
        <w:rPr>
          <w:rFonts w:hint="default"/>
        </w:rPr>
        <w:t xml:space="preserve"> zá</w:t>
      </w:r>
      <w:r>
        <w:rPr>
          <w:rFonts w:hint="default"/>
        </w:rPr>
        <w:t>vä</w:t>
      </w:r>
      <w:r>
        <w:rPr>
          <w:rFonts w:hint="default"/>
        </w:rPr>
        <w:t>zky vyplý</w:t>
      </w:r>
      <w:r>
        <w:rPr>
          <w:rFonts w:hint="default"/>
        </w:rPr>
        <w:t>vajú</w:t>
      </w:r>
      <w:r>
        <w:rPr>
          <w:rFonts w:hint="default"/>
        </w:rPr>
        <w:t>ce z </w:t>
      </w:r>
      <w:r>
        <w:rPr>
          <w:rFonts w:hint="default"/>
        </w:rPr>
        <w:t>tejto dohody, môž</w:t>
      </w:r>
      <w:r>
        <w:rPr>
          <w:rFonts w:hint="default"/>
        </w:rPr>
        <w:t>e prijať</w:t>
      </w:r>
      <w:r>
        <w:rPr>
          <w:rFonts w:hint="default"/>
        </w:rPr>
        <w:t xml:space="preserve"> vhodné</w:t>
      </w:r>
      <w:r>
        <w:rPr>
          <w:rFonts w:hint="default"/>
        </w:rPr>
        <w:t xml:space="preserve"> opatrenia. Pred ich prijatí</w:t>
      </w:r>
      <w:r>
        <w:rPr>
          <w:rFonts w:hint="default"/>
        </w:rPr>
        <w:t>m, okrem osobitne naliehavý</w:t>
      </w:r>
      <w:r>
        <w:rPr>
          <w:rFonts w:hint="default"/>
        </w:rPr>
        <w:t>ch prí</w:t>
      </w:r>
      <w:r>
        <w:rPr>
          <w:rFonts w:hint="default"/>
        </w:rPr>
        <w:t xml:space="preserve">padov, poskytne Rade pre </w:t>
      </w:r>
      <w:r>
        <w:rPr>
          <w:rFonts w:hint="default"/>
        </w:rPr>
        <w:t>stabilizá</w:t>
      </w:r>
      <w:r>
        <w:rPr>
          <w:rFonts w:hint="default"/>
        </w:rPr>
        <w:t>ciu a pridruž</w:t>
      </w:r>
      <w:r>
        <w:rPr>
          <w:rFonts w:hint="default"/>
        </w:rPr>
        <w:t>enie v zá</w:t>
      </w:r>
      <w:r>
        <w:rPr>
          <w:rFonts w:hint="default"/>
        </w:rPr>
        <w:t>ujme ná</w:t>
      </w:r>
      <w:r>
        <w:rPr>
          <w:rFonts w:hint="default"/>
        </w:rPr>
        <w:t>jdenia pre obe strany prijateľ</w:t>
      </w:r>
      <w:r>
        <w:rPr>
          <w:rFonts w:hint="default"/>
        </w:rPr>
        <w:t>né</w:t>
      </w:r>
      <w:r>
        <w:rPr>
          <w:rFonts w:hint="default"/>
        </w:rPr>
        <w:t>ho rieš</w:t>
      </w:r>
      <w:r>
        <w:rPr>
          <w:rFonts w:hint="default"/>
        </w:rPr>
        <w:t>enia vš</w:t>
      </w:r>
      <w:r>
        <w:rPr>
          <w:rFonts w:hint="default"/>
        </w:rPr>
        <w:t>etky relevantné</w:t>
      </w:r>
      <w:r>
        <w:rPr>
          <w:rFonts w:hint="default"/>
        </w:rPr>
        <w:t xml:space="preserve"> informá</w:t>
      </w:r>
      <w:r>
        <w:rPr>
          <w:rFonts w:hint="default"/>
        </w:rPr>
        <w:t>cie, ktoré</w:t>
      </w:r>
      <w:r>
        <w:rPr>
          <w:rFonts w:hint="default"/>
        </w:rPr>
        <w:t xml:space="preserve"> sú</w:t>
      </w:r>
      <w:r>
        <w:rPr>
          <w:rFonts w:hint="default"/>
        </w:rPr>
        <w:t xml:space="preserve"> potrebné</w:t>
      </w:r>
      <w:r>
        <w:rPr>
          <w:rFonts w:hint="default"/>
        </w:rPr>
        <w:t xml:space="preserve"> pre dô</w:t>
      </w:r>
      <w:r>
        <w:rPr>
          <w:rFonts w:hint="default"/>
        </w:rPr>
        <w:t>kladné</w:t>
      </w:r>
      <w:r>
        <w:rPr>
          <w:rFonts w:hint="default"/>
        </w:rPr>
        <w:t xml:space="preserve"> preskú</w:t>
      </w:r>
      <w:r>
        <w:rPr>
          <w:rFonts w:hint="default"/>
        </w:rPr>
        <w:t>manie celej situá</w:t>
      </w:r>
      <w:r>
        <w:rPr>
          <w:rFonts w:hint="default"/>
        </w:rPr>
        <w:t>cie. Pri vý</w:t>
      </w:r>
      <w:r>
        <w:rPr>
          <w:rFonts w:hint="default"/>
        </w:rPr>
        <w:t>bere opatrení</w:t>
      </w:r>
      <w:r>
        <w:rPr>
          <w:rFonts w:hint="default"/>
        </w:rPr>
        <w:t xml:space="preserve"> sa uprednostnia tie, ktoré</w:t>
      </w:r>
      <w:r>
        <w:rPr>
          <w:rFonts w:hint="default"/>
        </w:rPr>
        <w:t xml:space="preserve"> najmenej narúš</w:t>
      </w:r>
      <w:r>
        <w:rPr>
          <w:rFonts w:hint="default"/>
        </w:rPr>
        <w:t>ajú</w:t>
      </w:r>
      <w:r>
        <w:rPr>
          <w:rFonts w:hint="default"/>
        </w:rPr>
        <w:t xml:space="preserve"> fungovanie tejto do</w:t>
      </w:r>
      <w:r>
        <w:rPr>
          <w:rFonts w:hint="default"/>
        </w:rPr>
        <w:t>h</w:t>
      </w:r>
      <w:r>
        <w:rPr>
          <w:rFonts w:hint="default"/>
        </w:rPr>
        <w:t>ody. Tieto opatrenia sa bezodkladne ozná</w:t>
      </w:r>
      <w:r>
        <w:rPr>
          <w:rFonts w:hint="default"/>
        </w:rPr>
        <w:t>mia Rade pre stabilizá</w:t>
      </w:r>
      <w:r>
        <w:rPr>
          <w:rFonts w:hint="default"/>
        </w:rPr>
        <w:t>ciu a pridruž</w:t>
      </w:r>
      <w:r>
        <w:rPr>
          <w:rFonts w:hint="default"/>
        </w:rPr>
        <w:t>enie, a ak o to druhá</w:t>
      </w:r>
      <w:r>
        <w:rPr>
          <w:rFonts w:hint="default"/>
        </w:rPr>
        <w:t xml:space="preserve"> strana pož</w:t>
      </w:r>
      <w:r>
        <w:rPr>
          <w:rFonts w:hint="default"/>
        </w:rPr>
        <w:t>iada, prerokujú</w:t>
      </w:r>
      <w:r>
        <w:rPr>
          <w:rFonts w:hint="default"/>
        </w:rPr>
        <w:t xml:space="preserve"> sa v rá</w:t>
      </w:r>
      <w:r>
        <w:rPr>
          <w:rFonts w:hint="default"/>
        </w:rPr>
        <w:t>mci tohto orgá</w:t>
      </w:r>
      <w:r>
        <w:rPr>
          <w:rFonts w:hint="default"/>
        </w:rPr>
        <w:t>nu, alebo v rá</w:t>
      </w:r>
      <w:r>
        <w:rPr>
          <w:rFonts w:hint="default"/>
        </w:rPr>
        <w:t>mci Vý</w:t>
      </w:r>
      <w:r>
        <w:rPr>
          <w:rFonts w:hint="default"/>
        </w:rPr>
        <w:t>boru pre stabilizá</w:t>
      </w:r>
      <w:r>
        <w:rPr>
          <w:rFonts w:hint="default"/>
        </w:rPr>
        <w:t>ciu a </w:t>
      </w:r>
      <w:r>
        <w:rPr>
          <w:rFonts w:hint="default"/>
        </w:rPr>
        <w:t>pridruž</w:t>
      </w:r>
      <w:r>
        <w:rPr>
          <w:rFonts w:hint="default"/>
        </w:rPr>
        <w:t>enie, alebo v rá</w:t>
      </w:r>
      <w:r>
        <w:rPr>
          <w:rFonts w:hint="default"/>
        </w:rPr>
        <w:t>mci ktoré</w:t>
      </w:r>
      <w:r>
        <w:rPr>
          <w:rFonts w:hint="default"/>
        </w:rPr>
        <w:t>hokoľ</w:t>
      </w:r>
      <w:r>
        <w:rPr>
          <w:rFonts w:hint="default"/>
        </w:rPr>
        <w:t>vek iné</w:t>
      </w:r>
      <w:r>
        <w:rPr>
          <w:rFonts w:hint="default"/>
        </w:rPr>
        <w:t>ho orgá</w:t>
      </w:r>
      <w:r>
        <w:rPr>
          <w:rFonts w:hint="default"/>
        </w:rPr>
        <w:t>nu zriadené</w:t>
      </w:r>
      <w:r>
        <w:rPr>
          <w:rFonts w:hint="default"/>
        </w:rPr>
        <w:t>ho po</w:t>
      </w:r>
      <w:r>
        <w:rPr>
          <w:rFonts w:hint="default"/>
        </w:rPr>
        <w:t>d</w:t>
      </w:r>
      <w:r>
        <w:rPr>
          <w:rFonts w:hint="default"/>
        </w:rPr>
        <w:t>ľ</w:t>
      </w:r>
      <w:r>
        <w:rPr>
          <w:rFonts w:hint="default"/>
        </w:rPr>
        <w:t>a č</w:t>
      </w:r>
      <w:r>
        <w:rPr>
          <w:rFonts w:hint="default"/>
        </w:rPr>
        <w:t>lá</w:t>
      </w:r>
      <w:r>
        <w:rPr>
          <w:rFonts w:hint="default"/>
        </w:rPr>
        <w:t>nku 123 alebo 124.</w:t>
      </w:r>
    </w:p>
    <w:p w:rsidR="00E2180F">
      <w:pPr>
        <w:pStyle w:val="ManualNumPar1"/>
        <w:bidi w:val="0"/>
        <w:rPr>
          <w:rFonts w:hint="default"/>
        </w:rPr>
      </w:pPr>
      <w:r>
        <w:rPr>
          <w:rFonts w:hint="default"/>
        </w:rPr>
        <w:t>5.</w:t>
        <w:tab/>
      </w:r>
      <w:r>
        <w:rPr>
          <w:rFonts w:hint="default"/>
        </w:rPr>
        <w:t>Ustanoveniami odsekov 2, 3 a 4 tohto č</w:t>
      </w:r>
      <w:r>
        <w:rPr>
          <w:rFonts w:hint="default"/>
        </w:rPr>
        <w:t>lá</w:t>
      </w:r>
      <w:r>
        <w:rPr>
          <w:rFonts w:hint="default"/>
        </w:rPr>
        <w:t>nku nie sú</w:t>
      </w:r>
      <w:r>
        <w:rPr>
          <w:rFonts w:hint="default"/>
        </w:rPr>
        <w:t xml:space="preserve"> dotknuté</w:t>
      </w:r>
      <w:r>
        <w:rPr>
          <w:rFonts w:hint="default"/>
        </w:rPr>
        <w:t xml:space="preserve"> č</w:t>
      </w:r>
      <w:r>
        <w:rPr>
          <w:rFonts w:hint="default"/>
        </w:rPr>
        <w:t>lá</w:t>
      </w:r>
      <w:r>
        <w:rPr>
          <w:rFonts w:hint="default"/>
        </w:rPr>
        <w:t>nky 32, 40, 41, 42, 46 a protokol 3 (Vymedzenie pojmu „</w:t>
      </w:r>
      <w:r>
        <w:rPr>
          <w:rFonts w:hint="default"/>
        </w:rPr>
        <w:t>vý</w:t>
      </w:r>
      <w:r>
        <w:rPr>
          <w:rFonts w:hint="default"/>
        </w:rPr>
        <w:t>robky s pô</w:t>
      </w:r>
      <w:r>
        <w:rPr>
          <w:rFonts w:hint="default"/>
        </w:rPr>
        <w:t>vodom“</w:t>
      </w:r>
      <w:r>
        <w:rPr>
          <w:rFonts w:hint="default"/>
        </w:rPr>
        <w:t xml:space="preserve"> a pojmu „</w:t>
      </w:r>
      <w:r>
        <w:rPr>
          <w:rFonts w:hint="default"/>
        </w:rPr>
        <w:t>metó</w:t>
      </w:r>
      <w:r>
        <w:rPr>
          <w:rFonts w:hint="default"/>
        </w:rPr>
        <w:t>dy administratí</w:t>
      </w:r>
      <w:r>
        <w:rPr>
          <w:rFonts w:hint="default"/>
        </w:rPr>
        <w:t>vnej spoluprá</w:t>
      </w:r>
      <w:r>
        <w:rPr>
          <w:rFonts w:hint="default"/>
        </w:rPr>
        <w:t>ce“</w:t>
      </w:r>
      <w:r>
        <w:rPr>
          <w:rFonts w:hint="default"/>
        </w:rPr>
        <w:t>).</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130</w:t>
      </w:r>
    </w:p>
    <w:p w:rsidR="00E2180F">
      <w:pPr>
        <w:pStyle w:val="ManualNumPar1"/>
        <w:bidi w:val="0"/>
        <w:rPr>
          <w:rFonts w:hint="default"/>
        </w:rPr>
      </w:pPr>
      <w:r>
        <w:t>1.</w:t>
        <w:tab/>
        <w:t>Ak medzi stranami vznikne spor</w:t>
      </w:r>
      <w:r>
        <w:rPr>
          <w:rFonts w:hint="default"/>
        </w:rPr>
        <w:t xml:space="preserve"> sú</w:t>
      </w:r>
      <w:r>
        <w:rPr>
          <w:rFonts w:hint="default"/>
        </w:rPr>
        <w:t>visiaci s vý</w:t>
      </w:r>
      <w:r>
        <w:rPr>
          <w:rFonts w:hint="default"/>
        </w:rPr>
        <w:t>kladom alebo vykoná</w:t>
      </w:r>
      <w:r>
        <w:rPr>
          <w:rFonts w:hint="default"/>
        </w:rPr>
        <w:t>vaní</w:t>
      </w:r>
      <w:r>
        <w:rPr>
          <w:rFonts w:hint="default"/>
        </w:rPr>
        <w:t>m tejto dohody, kaž</w:t>
      </w:r>
      <w:r>
        <w:rPr>
          <w:rFonts w:hint="default"/>
        </w:rPr>
        <w:t>dá</w:t>
      </w:r>
      <w:r>
        <w:rPr>
          <w:rFonts w:hint="default"/>
        </w:rPr>
        <w:t xml:space="preserve"> strana zaš</w:t>
      </w:r>
      <w:r>
        <w:rPr>
          <w:rFonts w:hint="default"/>
        </w:rPr>
        <w:t>le druhej strane a Rade pre stabilizá</w:t>
      </w:r>
      <w:r>
        <w:rPr>
          <w:rFonts w:hint="default"/>
        </w:rPr>
        <w:t>ciu a pridruž</w:t>
      </w:r>
      <w:r>
        <w:rPr>
          <w:rFonts w:hint="default"/>
        </w:rPr>
        <w:t>enie formá</w:t>
      </w:r>
      <w:r>
        <w:rPr>
          <w:rFonts w:hint="default"/>
        </w:rPr>
        <w:t>lnu ž</w:t>
      </w:r>
      <w:r>
        <w:rPr>
          <w:rFonts w:hint="default"/>
        </w:rPr>
        <w:t>iadosť</w:t>
      </w:r>
      <w:r>
        <w:rPr>
          <w:rFonts w:hint="default"/>
        </w:rPr>
        <w:t xml:space="preserve"> o vyrieš</w:t>
      </w:r>
      <w:r>
        <w:rPr>
          <w:rFonts w:hint="default"/>
        </w:rPr>
        <w:t>enie spornej otá</w:t>
      </w:r>
      <w:r>
        <w:rPr>
          <w:rFonts w:hint="default"/>
        </w:rPr>
        <w:t>zky.</w:t>
      </w:r>
    </w:p>
    <w:p w:rsidR="00E2180F">
      <w:pPr>
        <w:pStyle w:val="Text1"/>
        <w:bidi w:val="0"/>
        <w:rPr>
          <w:rFonts w:hint="default"/>
        </w:rPr>
      </w:pPr>
      <w:r>
        <w:rPr>
          <w:rFonts w:hint="default"/>
        </w:rPr>
        <w:t>Ak sa strana domnieva, ž</w:t>
      </w:r>
      <w:r>
        <w:rPr>
          <w:rFonts w:hint="default"/>
        </w:rPr>
        <w:t>e urč</w:t>
      </w:r>
      <w:r>
        <w:rPr>
          <w:rFonts w:hint="default"/>
        </w:rPr>
        <w:t>ité</w:t>
      </w:r>
      <w:r>
        <w:rPr>
          <w:rFonts w:hint="default"/>
        </w:rPr>
        <w:t xml:space="preserve"> opatrenie prijaté</w:t>
      </w:r>
      <w:r>
        <w:rPr>
          <w:rFonts w:hint="default"/>
        </w:rPr>
        <w:t xml:space="preserve"> druhou stranou alebo opomenutie dr</w:t>
      </w:r>
      <w:r>
        <w:rPr>
          <w:rFonts w:hint="default"/>
        </w:rPr>
        <w:t>uhej strany konať</w:t>
      </w:r>
      <w:r>
        <w:rPr>
          <w:rFonts w:hint="default"/>
        </w:rPr>
        <w:t xml:space="preserve"> predstavuje poruš</w:t>
      </w:r>
      <w:r>
        <w:rPr>
          <w:rFonts w:hint="default"/>
        </w:rPr>
        <w:t>enie povinností</w:t>
      </w:r>
      <w:r>
        <w:rPr>
          <w:rFonts w:hint="default"/>
        </w:rPr>
        <w:t xml:space="preserve"> vyplý</w:t>
      </w:r>
      <w:r>
        <w:rPr>
          <w:rFonts w:hint="default"/>
        </w:rPr>
        <w:t>vajú</w:t>
      </w:r>
      <w:r>
        <w:rPr>
          <w:rFonts w:hint="default"/>
        </w:rPr>
        <w:t>cich z tejto dohody, uvedie vo formá</w:t>
      </w:r>
      <w:r>
        <w:rPr>
          <w:rFonts w:hint="default"/>
        </w:rPr>
        <w:t>lnej ž</w:t>
      </w:r>
      <w:r>
        <w:rPr>
          <w:rFonts w:hint="default"/>
        </w:rPr>
        <w:t>iadosti o vyrieš</w:t>
      </w:r>
      <w:r>
        <w:rPr>
          <w:rFonts w:hint="default"/>
        </w:rPr>
        <w:t>enie sporu dô</w:t>
      </w:r>
      <w:r>
        <w:rPr>
          <w:rFonts w:hint="default"/>
        </w:rPr>
        <w:t>vody, na zá</w:t>
      </w:r>
      <w:r>
        <w:rPr>
          <w:rFonts w:hint="default"/>
        </w:rPr>
        <w:t>klade ktorý</w:t>
      </w:r>
      <w:r>
        <w:rPr>
          <w:rFonts w:hint="default"/>
        </w:rPr>
        <w:t>ch tak usudzuje, a prí</w:t>
      </w:r>
      <w:r>
        <w:rPr>
          <w:rFonts w:hint="default"/>
        </w:rPr>
        <w:t>padne aj informá</w:t>
      </w:r>
      <w:r>
        <w:rPr>
          <w:rFonts w:hint="default"/>
        </w:rPr>
        <w:t>ciu o tom, ž</w:t>
      </w:r>
      <w:r>
        <w:rPr>
          <w:rFonts w:hint="default"/>
        </w:rPr>
        <w:t>e zvaž</w:t>
      </w:r>
      <w:r>
        <w:rPr>
          <w:rFonts w:hint="default"/>
        </w:rPr>
        <w:t>uje prijatie opatrení</w:t>
      </w:r>
      <w:r>
        <w:rPr>
          <w:rFonts w:hint="default"/>
        </w:rPr>
        <w:t xml:space="preserve"> podľ</w:t>
      </w:r>
      <w:r>
        <w:rPr>
          <w:rFonts w:hint="default"/>
        </w:rPr>
        <w:t>a č</w:t>
      </w:r>
      <w:r>
        <w:rPr>
          <w:rFonts w:hint="default"/>
        </w:rPr>
        <w:t>lá</w:t>
      </w:r>
      <w:r>
        <w:rPr>
          <w:rFonts w:hint="default"/>
        </w:rPr>
        <w:t xml:space="preserve">nku 129 ods. 4 </w:t>
      </w:r>
      <w:r>
        <w:rPr>
          <w:rFonts w:hint="default"/>
        </w:rPr>
        <w:t>t</w:t>
      </w:r>
      <w:r>
        <w:rPr>
          <w:rFonts w:hint="default"/>
        </w:rPr>
        <w:t>ejto dohody.</w:t>
      </w:r>
    </w:p>
    <w:p w:rsidR="00E2180F">
      <w:pPr>
        <w:pStyle w:val="ManualNumPar1"/>
        <w:bidi w:val="0"/>
        <w:rPr>
          <w:rFonts w:hint="default"/>
        </w:rPr>
      </w:pPr>
      <w:r>
        <w:t>2.</w:t>
        <w:tab/>
      </w:r>
      <w:r>
        <w:rPr>
          <w:rFonts w:hint="default"/>
        </w:rPr>
        <w:t>Strany sa usilujú</w:t>
      </w:r>
      <w:r>
        <w:rPr>
          <w:rFonts w:hint="default"/>
        </w:rPr>
        <w:t xml:space="preserve"> o vyrieš</w:t>
      </w:r>
      <w:r>
        <w:rPr>
          <w:rFonts w:hint="default"/>
        </w:rPr>
        <w:t>enie sporu tak, ž</w:t>
      </w:r>
      <w:r>
        <w:rPr>
          <w:rFonts w:hint="default"/>
        </w:rPr>
        <w:t>e v rá</w:t>
      </w:r>
      <w:r>
        <w:rPr>
          <w:rFonts w:hint="default"/>
        </w:rPr>
        <w:t>mci Rady pre stabilizá</w:t>
      </w:r>
      <w:r>
        <w:rPr>
          <w:rFonts w:hint="default"/>
        </w:rPr>
        <w:t>ciu a </w:t>
      </w:r>
      <w:r>
        <w:rPr>
          <w:rFonts w:hint="default"/>
        </w:rPr>
        <w:t>pridruž</w:t>
      </w:r>
      <w:r>
        <w:rPr>
          <w:rFonts w:hint="default"/>
        </w:rPr>
        <w:t>enie a ostatný</w:t>
      </w:r>
      <w:r>
        <w:rPr>
          <w:rFonts w:hint="default"/>
        </w:rPr>
        <w:t>ch orgá</w:t>
      </w:r>
      <w:r>
        <w:rPr>
          <w:rFonts w:hint="default"/>
        </w:rPr>
        <w:t>nov uvedený</w:t>
      </w:r>
      <w:r>
        <w:rPr>
          <w:rFonts w:hint="default"/>
        </w:rPr>
        <w:t>ch v odseku 3 zač</w:t>
      </w:r>
      <w:r>
        <w:rPr>
          <w:rFonts w:hint="default"/>
        </w:rPr>
        <w:t>nú</w:t>
      </w:r>
      <w:r>
        <w:rPr>
          <w:rFonts w:hint="default"/>
        </w:rPr>
        <w:t xml:space="preserve"> v dobrej viere rokovať</w:t>
      </w:r>
      <w:r>
        <w:rPr>
          <w:rFonts w:hint="default"/>
        </w:rPr>
        <w:t xml:space="preserve"> s cieľ</w:t>
      </w:r>
      <w:r>
        <w:rPr>
          <w:rFonts w:hint="default"/>
        </w:rPr>
        <w:t>om č</w:t>
      </w:r>
      <w:r>
        <w:rPr>
          <w:rFonts w:hint="default"/>
        </w:rPr>
        <w:t>o najskô</w:t>
      </w:r>
      <w:r>
        <w:rPr>
          <w:rFonts w:hint="default"/>
        </w:rPr>
        <w:t>r dosiahnuť</w:t>
      </w:r>
      <w:r>
        <w:rPr>
          <w:rFonts w:hint="default"/>
        </w:rPr>
        <w:t xml:space="preserve"> obojstranne prijateľ</w:t>
      </w:r>
      <w:r>
        <w:rPr>
          <w:rFonts w:hint="default"/>
        </w:rPr>
        <w:t>né</w:t>
      </w:r>
      <w:r>
        <w:rPr>
          <w:rFonts w:hint="default"/>
        </w:rPr>
        <w:t xml:space="preserve"> rieš</w:t>
      </w:r>
      <w:r>
        <w:rPr>
          <w:rFonts w:hint="default"/>
        </w:rPr>
        <w:t>enie.</w:t>
      </w:r>
    </w:p>
    <w:p w:rsidR="00E2180F">
      <w:pPr>
        <w:pStyle w:val="ManualNumPar1"/>
        <w:bidi w:val="0"/>
        <w:rPr>
          <w:rFonts w:hint="default"/>
        </w:rPr>
      </w:pPr>
      <w:r>
        <w:rPr>
          <w:rFonts w:hint="default"/>
        </w:rPr>
        <w:t>3.</w:t>
        <w:tab/>
      </w:r>
      <w:r>
        <w:rPr>
          <w:rFonts w:hint="default"/>
        </w:rPr>
        <w:t>Strany poskytnú</w:t>
      </w:r>
      <w:r>
        <w:rPr>
          <w:rFonts w:hint="default"/>
        </w:rPr>
        <w:t xml:space="preserve"> Rade pre stabilizá</w:t>
      </w:r>
      <w:r>
        <w:rPr>
          <w:rFonts w:hint="default"/>
        </w:rPr>
        <w:t>ciu a pridruž</w:t>
      </w:r>
      <w:r>
        <w:rPr>
          <w:rFonts w:hint="default"/>
        </w:rPr>
        <w:t>enie vš</w:t>
      </w:r>
      <w:r>
        <w:rPr>
          <w:rFonts w:hint="default"/>
        </w:rPr>
        <w:t>etky relevantné</w:t>
      </w:r>
      <w:r>
        <w:rPr>
          <w:rFonts w:hint="default"/>
        </w:rPr>
        <w:t xml:space="preserve"> informá</w:t>
      </w:r>
      <w:r>
        <w:rPr>
          <w:rFonts w:hint="default"/>
        </w:rPr>
        <w:t>cie, ktoré</w:t>
      </w:r>
      <w:r>
        <w:rPr>
          <w:rFonts w:hint="default"/>
        </w:rPr>
        <w:t xml:space="preserve"> sú</w:t>
      </w:r>
      <w:r>
        <w:rPr>
          <w:rFonts w:hint="default"/>
        </w:rPr>
        <w:t xml:space="preserve"> potrebné</w:t>
      </w:r>
      <w:r>
        <w:rPr>
          <w:rFonts w:hint="default"/>
        </w:rPr>
        <w:t xml:space="preserve"> pre dô</w:t>
      </w:r>
      <w:r>
        <w:rPr>
          <w:rFonts w:hint="default"/>
        </w:rPr>
        <w:t>kladné</w:t>
      </w:r>
      <w:r>
        <w:rPr>
          <w:rFonts w:hint="default"/>
        </w:rPr>
        <w:t xml:space="preserve"> preskú</w:t>
      </w:r>
      <w:r>
        <w:rPr>
          <w:rFonts w:hint="default"/>
        </w:rPr>
        <w:t>manie celej situá</w:t>
      </w:r>
      <w:r>
        <w:rPr>
          <w:rFonts w:hint="default"/>
        </w:rPr>
        <w:t>cie.</w:t>
      </w:r>
    </w:p>
    <w:p w:rsidR="00E2180F">
      <w:pPr>
        <w:pStyle w:val="Text1"/>
        <w:bidi w:val="0"/>
        <w:rPr>
          <w:rFonts w:hint="default"/>
        </w:rPr>
      </w:pPr>
      <w:r>
        <w:rPr>
          <w:rFonts w:hint="default"/>
        </w:rPr>
        <w:t>Pokiaľ</w:t>
      </w:r>
      <w:r>
        <w:rPr>
          <w:rFonts w:hint="default"/>
        </w:rPr>
        <w:t xml:space="preserve"> nebolo zač</w:t>
      </w:r>
      <w:r>
        <w:rPr>
          <w:rFonts w:hint="default"/>
        </w:rPr>
        <w:t>até</w:t>
      </w:r>
      <w:r>
        <w:rPr>
          <w:rFonts w:hint="default"/>
        </w:rPr>
        <w:t xml:space="preserve"> rozhodcovské</w:t>
      </w:r>
      <w:r>
        <w:rPr>
          <w:rFonts w:hint="default"/>
        </w:rPr>
        <w:t xml:space="preserve"> konanie podľ</w:t>
      </w:r>
      <w:r>
        <w:rPr>
          <w:rFonts w:hint="default"/>
        </w:rPr>
        <w:t>a protokolu 7, spor sa až</w:t>
      </w:r>
      <w:r>
        <w:rPr>
          <w:rFonts w:hint="default"/>
        </w:rPr>
        <w:t xml:space="preserve"> do vyrieš</w:t>
      </w:r>
      <w:r>
        <w:rPr>
          <w:rFonts w:hint="default"/>
        </w:rPr>
        <w:t>enia prejedná</w:t>
      </w:r>
      <w:r>
        <w:rPr>
          <w:rFonts w:hint="default"/>
        </w:rPr>
        <w:t>va na kaž</w:t>
      </w:r>
      <w:r>
        <w:rPr>
          <w:rFonts w:hint="default"/>
        </w:rPr>
        <w:t>dom zasadnutí</w:t>
      </w:r>
      <w:r>
        <w:rPr>
          <w:rFonts w:hint="default"/>
        </w:rPr>
        <w:t xml:space="preserve"> Rady pre stab</w:t>
      </w:r>
      <w:r>
        <w:rPr>
          <w:rFonts w:hint="default"/>
        </w:rPr>
        <w:t>ilizá</w:t>
      </w:r>
      <w:r>
        <w:rPr>
          <w:rFonts w:hint="default"/>
        </w:rPr>
        <w:t>ciu a pridruž</w:t>
      </w:r>
      <w:r>
        <w:rPr>
          <w:rFonts w:hint="default"/>
        </w:rPr>
        <w:t>enie. Spor sa považ</w:t>
      </w:r>
      <w:r>
        <w:rPr>
          <w:rFonts w:hint="default"/>
        </w:rPr>
        <w:t>uje za vyrieš</w:t>
      </w:r>
      <w:r>
        <w:rPr>
          <w:rFonts w:hint="default"/>
        </w:rPr>
        <w:t>ený</w:t>
      </w:r>
      <w:r>
        <w:rPr>
          <w:rFonts w:hint="default"/>
        </w:rPr>
        <w:t>, keď</w:t>
      </w:r>
      <w:r>
        <w:rPr>
          <w:rFonts w:hint="default"/>
        </w:rPr>
        <w:t xml:space="preserve"> Rada pre stabilizá</w:t>
      </w:r>
      <w:r>
        <w:rPr>
          <w:rFonts w:hint="default"/>
        </w:rPr>
        <w:t>ciu a pridruž</w:t>
      </w:r>
      <w:r>
        <w:rPr>
          <w:rFonts w:hint="default"/>
        </w:rPr>
        <w:t>enie prijala zá</w:t>
      </w:r>
      <w:r>
        <w:rPr>
          <w:rFonts w:hint="default"/>
        </w:rPr>
        <w:t>vä</w:t>
      </w:r>
      <w:r>
        <w:rPr>
          <w:rFonts w:hint="default"/>
        </w:rPr>
        <w:t>zné</w:t>
      </w:r>
      <w:r>
        <w:rPr>
          <w:rFonts w:hint="default"/>
        </w:rPr>
        <w:t xml:space="preserve"> rozhodnutie o urovnaní</w:t>
      </w:r>
      <w:r>
        <w:rPr>
          <w:rFonts w:hint="default"/>
        </w:rPr>
        <w:t xml:space="preserve"> veci podľ</w:t>
      </w:r>
      <w:r>
        <w:rPr>
          <w:rFonts w:hint="default"/>
        </w:rPr>
        <w:t>a č</w:t>
      </w:r>
      <w:r>
        <w:rPr>
          <w:rFonts w:hint="default"/>
        </w:rPr>
        <w:t>lá</w:t>
      </w:r>
      <w:r>
        <w:rPr>
          <w:rFonts w:hint="default"/>
        </w:rPr>
        <w:t>nku 129 ods. 3, alebo keď</w:t>
      </w:r>
      <w:r>
        <w:rPr>
          <w:rFonts w:hint="default"/>
        </w:rPr>
        <w:t xml:space="preserve"> Rada vyhlá</w:t>
      </w:r>
      <w:r>
        <w:rPr>
          <w:rFonts w:hint="default"/>
        </w:rPr>
        <w:t>si, ž</w:t>
      </w:r>
      <w:r>
        <w:rPr>
          <w:rFonts w:hint="default"/>
        </w:rPr>
        <w:t>e spor zanikol.</w:t>
      </w:r>
    </w:p>
    <w:p w:rsidR="00E2180F">
      <w:pPr>
        <w:pStyle w:val="Text1"/>
        <w:bidi w:val="0"/>
        <w:rPr>
          <w:rFonts w:hint="default"/>
        </w:rPr>
      </w:pPr>
      <w:r>
        <w:rPr>
          <w:rFonts w:hint="default"/>
        </w:rPr>
        <w:t>Spor sa môž</w:t>
      </w:r>
      <w:r>
        <w:rPr>
          <w:rFonts w:hint="default"/>
        </w:rPr>
        <w:t>e na zá</w:t>
      </w:r>
      <w:r>
        <w:rPr>
          <w:rFonts w:hint="default"/>
        </w:rPr>
        <w:t>klade dohody strá</w:t>
      </w:r>
      <w:r>
        <w:rPr>
          <w:rFonts w:hint="default"/>
        </w:rPr>
        <w:t>n alebo na ž</w:t>
      </w:r>
      <w:r>
        <w:rPr>
          <w:rFonts w:hint="default"/>
        </w:rPr>
        <w:t>iado</w:t>
      </w:r>
      <w:r>
        <w:rPr>
          <w:rFonts w:hint="default"/>
        </w:rPr>
        <w:t>sť</w:t>
      </w:r>
      <w:r>
        <w:rPr>
          <w:rFonts w:hint="default"/>
        </w:rPr>
        <w:t xml:space="preserve"> niektorej z nich prerokovať</w:t>
      </w:r>
      <w:r>
        <w:rPr>
          <w:rFonts w:hint="default"/>
        </w:rPr>
        <w:t xml:space="preserve"> aj na zasadnutí</w:t>
      </w:r>
      <w:r>
        <w:rPr>
          <w:rFonts w:hint="default"/>
        </w:rPr>
        <w:t xml:space="preserve"> Vý</w:t>
      </w:r>
      <w:r>
        <w:rPr>
          <w:rFonts w:hint="default"/>
        </w:rPr>
        <w:t>boru pre stabilizá</w:t>
      </w:r>
      <w:r>
        <w:rPr>
          <w:rFonts w:hint="default"/>
        </w:rPr>
        <w:t>ciu a pridruž</w:t>
      </w:r>
      <w:r>
        <w:rPr>
          <w:rFonts w:hint="default"/>
        </w:rPr>
        <w:t>enie alebo aké</w:t>
      </w:r>
      <w:r>
        <w:rPr>
          <w:rFonts w:hint="default"/>
        </w:rPr>
        <w:t>hokoľ</w:t>
      </w:r>
      <w:r>
        <w:rPr>
          <w:rFonts w:hint="default"/>
        </w:rPr>
        <w:t>vek iné</w:t>
      </w:r>
      <w:r>
        <w:rPr>
          <w:rFonts w:hint="default"/>
        </w:rPr>
        <w:t>ho relevantné</w:t>
      </w:r>
      <w:r>
        <w:rPr>
          <w:rFonts w:hint="default"/>
        </w:rPr>
        <w:t>ho vý</w:t>
      </w:r>
      <w:r>
        <w:rPr>
          <w:rFonts w:hint="default"/>
        </w:rPr>
        <w:t>boru alebo orgá</w:t>
      </w:r>
      <w:r>
        <w:rPr>
          <w:rFonts w:hint="default"/>
        </w:rPr>
        <w:t>nu zriadené</w:t>
      </w:r>
      <w:r>
        <w:rPr>
          <w:rFonts w:hint="default"/>
        </w:rPr>
        <w:t>ho na zá</w:t>
      </w:r>
      <w:r>
        <w:rPr>
          <w:rFonts w:hint="default"/>
        </w:rPr>
        <w:t>klade č</w:t>
      </w:r>
      <w:r>
        <w:rPr>
          <w:rFonts w:hint="default"/>
        </w:rPr>
        <w:t>lá</w:t>
      </w:r>
      <w:r>
        <w:rPr>
          <w:rFonts w:hint="default"/>
        </w:rPr>
        <w:t>nku 123 alebo 124. Spor sa môž</w:t>
      </w:r>
      <w:r>
        <w:rPr>
          <w:rFonts w:hint="default"/>
        </w:rPr>
        <w:t>e prerokovať</w:t>
      </w:r>
      <w:r>
        <w:rPr>
          <w:rFonts w:hint="default"/>
        </w:rPr>
        <w:t xml:space="preserve"> aj pí</w:t>
      </w:r>
      <w:r>
        <w:rPr>
          <w:rFonts w:hint="default"/>
        </w:rPr>
        <w:t>somnou formou.</w:t>
      </w:r>
    </w:p>
    <w:p w:rsidR="00E2180F">
      <w:pPr>
        <w:pStyle w:val="Text1"/>
        <w:bidi w:val="0"/>
        <w:rPr>
          <w:rFonts w:hint="default"/>
        </w:rPr>
      </w:pPr>
      <w:r>
        <w:rPr>
          <w:rFonts w:hint="default"/>
        </w:rPr>
        <w:t>Vš</w:t>
      </w:r>
      <w:r>
        <w:rPr>
          <w:rFonts w:hint="default"/>
        </w:rPr>
        <w:t>etky informá</w:t>
      </w:r>
      <w:r>
        <w:rPr>
          <w:rFonts w:hint="default"/>
        </w:rPr>
        <w:t>cie poskytnu</w:t>
      </w:r>
      <w:r>
        <w:rPr>
          <w:rFonts w:hint="default"/>
        </w:rPr>
        <w:t>té</w:t>
      </w:r>
      <w:r>
        <w:rPr>
          <w:rFonts w:hint="default"/>
        </w:rPr>
        <w:t xml:space="preserve"> v rá</w:t>
      </w:r>
      <w:r>
        <w:rPr>
          <w:rFonts w:hint="default"/>
        </w:rPr>
        <w:t>mci rokovaní</w:t>
      </w:r>
      <w:r>
        <w:rPr>
          <w:rFonts w:hint="default"/>
        </w:rPr>
        <w:t xml:space="preserve"> zostanú</w:t>
      </w:r>
      <w:r>
        <w:rPr>
          <w:rFonts w:hint="default"/>
        </w:rPr>
        <w:t xml:space="preserve"> dô</w:t>
      </w:r>
      <w:r>
        <w:rPr>
          <w:rFonts w:hint="default"/>
        </w:rPr>
        <w:t>verný</w:t>
      </w:r>
      <w:r>
        <w:rPr>
          <w:rFonts w:hint="default"/>
        </w:rPr>
        <w:t>mi.</w:t>
      </w:r>
    </w:p>
    <w:p w:rsidR="00E2180F">
      <w:pPr>
        <w:pStyle w:val="ManualNumPar1"/>
        <w:bidi w:val="0"/>
        <w:rPr>
          <w:rFonts w:hint="default"/>
        </w:rPr>
      </w:pPr>
      <w:r>
        <w:t>4.</w:t>
        <w:tab/>
      </w:r>
      <w:r>
        <w:rPr>
          <w:rFonts w:hint="default"/>
        </w:rPr>
        <w:t>Ak ide o vec, ktorá</w:t>
      </w:r>
      <w:r>
        <w:rPr>
          <w:rFonts w:hint="default"/>
        </w:rPr>
        <w:t xml:space="preserve"> patrí</w:t>
      </w:r>
      <w:r>
        <w:rPr>
          <w:rFonts w:hint="default"/>
        </w:rPr>
        <w:t xml:space="preserve"> do rozsahu pô</w:t>
      </w:r>
      <w:r>
        <w:rPr>
          <w:rFonts w:hint="default"/>
        </w:rPr>
        <w:t>sobnosti protokolu 7, strana môž</w:t>
      </w:r>
      <w:r>
        <w:rPr>
          <w:rFonts w:hint="default"/>
        </w:rPr>
        <w:t>e predlož</w:t>
      </w:r>
      <w:r>
        <w:rPr>
          <w:rFonts w:hint="default"/>
        </w:rPr>
        <w:t>iť</w:t>
      </w:r>
      <w:r>
        <w:rPr>
          <w:rFonts w:hint="default"/>
        </w:rPr>
        <w:t xml:space="preserve"> predmet sporu na urovnanie prostrední</w:t>
      </w:r>
      <w:r>
        <w:rPr>
          <w:rFonts w:hint="default"/>
        </w:rPr>
        <w:t>ctvom rozhodcovské</w:t>
      </w:r>
      <w:r>
        <w:rPr>
          <w:rFonts w:hint="default"/>
        </w:rPr>
        <w:t>ho konania podľ</w:t>
      </w:r>
      <w:r>
        <w:rPr>
          <w:rFonts w:hint="default"/>
        </w:rPr>
        <w:t>a tohto protokolu, ak strany nedoká</w:t>
      </w:r>
      <w:r>
        <w:rPr>
          <w:rFonts w:hint="default"/>
        </w:rPr>
        <w:t>zali vyrieš</w:t>
      </w:r>
      <w:r>
        <w:rPr>
          <w:rFonts w:hint="default"/>
        </w:rPr>
        <w:t>iť</w:t>
      </w:r>
      <w:r>
        <w:rPr>
          <w:rFonts w:hint="default"/>
        </w:rPr>
        <w:t xml:space="preserve"> spor do dvoc</w:t>
      </w:r>
      <w:r>
        <w:rPr>
          <w:rFonts w:hint="default"/>
        </w:rPr>
        <w:t>h mesiacov od zač</w:t>
      </w:r>
      <w:r>
        <w:rPr>
          <w:rFonts w:hint="default"/>
        </w:rPr>
        <w:t>atia postupu na urovná</w:t>
      </w:r>
      <w:r>
        <w:rPr>
          <w:rFonts w:hint="default"/>
        </w:rPr>
        <w:t>vanie sporov podľ</w:t>
      </w:r>
      <w:r>
        <w:rPr>
          <w:rFonts w:hint="default"/>
        </w:rPr>
        <w:t>a odseku 1.</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131</w:t>
      </w:r>
    </w:p>
    <w:p w:rsidR="00E2180F">
      <w:pPr>
        <w:bidi w:val="0"/>
        <w:rPr>
          <w:rFonts w:hint="default"/>
        </w:rPr>
      </w:pPr>
      <w:r>
        <w:rPr>
          <w:rFonts w:hint="default"/>
        </w:rPr>
        <w:t>Touto dohodou nie sú</w:t>
      </w:r>
      <w:r>
        <w:rPr>
          <w:rFonts w:hint="default"/>
        </w:rPr>
        <w:t xml:space="preserve"> dotknuté</w:t>
      </w:r>
      <w:r>
        <w:rPr>
          <w:rFonts w:hint="default"/>
        </w:rPr>
        <w:t xml:space="preserve"> prá</w:t>
      </w:r>
      <w:r>
        <w:rPr>
          <w:rFonts w:hint="default"/>
        </w:rPr>
        <w:t>va jednotlivcov a hospodá</w:t>
      </w:r>
      <w:r>
        <w:rPr>
          <w:rFonts w:hint="default"/>
        </w:rPr>
        <w:t>rskych subjektov, ktoré</w:t>
      </w:r>
      <w:r>
        <w:rPr>
          <w:rFonts w:hint="default"/>
        </w:rPr>
        <w:t xml:space="preserve"> im vyplý</w:t>
      </w:r>
      <w:r>
        <w:rPr>
          <w:rFonts w:hint="default"/>
        </w:rPr>
        <w:t>vajú</w:t>
      </w:r>
      <w:r>
        <w:rPr>
          <w:rFonts w:hint="default"/>
        </w:rPr>
        <w:t xml:space="preserve"> z existujú</w:t>
      </w:r>
      <w:r>
        <w:rPr>
          <w:rFonts w:hint="default"/>
        </w:rPr>
        <w:t>cich dohô</w:t>
      </w:r>
      <w:r>
        <w:rPr>
          <w:rFonts w:hint="default"/>
        </w:rPr>
        <w:t>d zavä</w:t>
      </w:r>
      <w:r>
        <w:rPr>
          <w:rFonts w:hint="default"/>
        </w:rPr>
        <w:t>zujú</w:t>
      </w:r>
      <w:r>
        <w:rPr>
          <w:rFonts w:hint="default"/>
        </w:rPr>
        <w:t>cich jeden alebo viacero č</w:t>
      </w:r>
      <w:r>
        <w:rPr>
          <w:rFonts w:hint="default"/>
        </w:rPr>
        <w:t>lenský</w:t>
      </w:r>
      <w:r>
        <w:rPr>
          <w:rFonts w:hint="default"/>
        </w:rPr>
        <w:t>ch š</w:t>
      </w:r>
      <w:r>
        <w:rPr>
          <w:rFonts w:hint="default"/>
        </w:rPr>
        <w:t>tá</w:t>
      </w:r>
      <w:r>
        <w:rPr>
          <w:rFonts w:hint="default"/>
        </w:rPr>
        <w:t>tov na jednej s</w:t>
      </w:r>
      <w:r>
        <w:rPr>
          <w:rFonts w:hint="default"/>
        </w:rPr>
        <w:t>trane a Srbsko na strane druhej, a to až</w:t>
      </w:r>
      <w:r>
        <w:rPr>
          <w:rFonts w:hint="default"/>
        </w:rPr>
        <w:t xml:space="preserve"> poký</w:t>
      </w:r>
      <w:r>
        <w:rPr>
          <w:rFonts w:hint="default"/>
        </w:rPr>
        <w:t>m sa touto dohodou nedosiahnu pre jednotlivcov a hospodá</w:t>
      </w:r>
      <w:r>
        <w:rPr>
          <w:rFonts w:hint="default"/>
        </w:rPr>
        <w:t>rske subjekty také</w:t>
      </w:r>
      <w:r>
        <w:rPr>
          <w:rFonts w:hint="default"/>
        </w:rPr>
        <w:t xml:space="preserve"> prá</w:t>
      </w:r>
      <w:r>
        <w:rPr>
          <w:rFonts w:hint="default"/>
        </w:rPr>
        <w:t>va, ktoré</w:t>
      </w:r>
      <w:r>
        <w:rPr>
          <w:rFonts w:hint="default"/>
        </w:rPr>
        <w:t xml:space="preserve"> sú</w:t>
      </w:r>
      <w:r>
        <w:rPr>
          <w:rFonts w:hint="default"/>
        </w:rPr>
        <w:t xml:space="preserve"> s uvedený</w:t>
      </w:r>
      <w:r>
        <w:rPr>
          <w:rFonts w:hint="default"/>
        </w:rPr>
        <w:t>mi prá</w:t>
      </w:r>
      <w:r>
        <w:rPr>
          <w:rFonts w:hint="default"/>
        </w:rPr>
        <w:t>vami rovnocenné.</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132</w:t>
      </w:r>
    </w:p>
    <w:p w:rsidR="00E2180F">
      <w:pPr>
        <w:bidi w:val="0"/>
        <w:rPr>
          <w:rFonts w:hint="default"/>
        </w:rPr>
      </w:pPr>
      <w:r>
        <w:rPr>
          <w:rFonts w:hint="default"/>
        </w:rPr>
        <w:t>Prí</w:t>
      </w:r>
      <w:r>
        <w:rPr>
          <w:rFonts w:hint="default"/>
        </w:rPr>
        <w:t>lohy I až</w:t>
      </w:r>
      <w:r>
        <w:rPr>
          <w:rFonts w:hint="default"/>
        </w:rPr>
        <w:t xml:space="preserve"> VII a Protokoly 1, 2, 3, 4, 5, 6 a 7 sú</w:t>
      </w:r>
      <w:r>
        <w:rPr>
          <w:rFonts w:hint="default"/>
        </w:rPr>
        <w:t xml:space="preserve"> neoddeliteľ</w:t>
      </w:r>
      <w:r>
        <w:rPr>
          <w:rFonts w:hint="default"/>
        </w:rPr>
        <w:t>nou súč</w:t>
      </w:r>
      <w:r>
        <w:rPr>
          <w:rFonts w:hint="default"/>
        </w:rPr>
        <w:t>asť</w:t>
      </w:r>
      <w:r>
        <w:rPr>
          <w:rFonts w:hint="default"/>
        </w:rPr>
        <w:t xml:space="preserve">ou </w:t>
      </w:r>
      <w:r>
        <w:rPr>
          <w:rFonts w:hint="default"/>
        </w:rPr>
        <w:t xml:space="preserve">tejto dohody. </w:t>
      </w:r>
    </w:p>
    <w:p w:rsidR="00E2180F">
      <w:pPr>
        <w:bidi w:val="0"/>
        <w:rPr>
          <w:rFonts w:hint="default"/>
        </w:rPr>
      </w:pPr>
      <w:r>
        <w:rPr>
          <w:rFonts w:hint="default"/>
        </w:rPr>
        <w:t>Neoddeliteľ</w:t>
      </w:r>
      <w:r>
        <w:rPr>
          <w:rFonts w:hint="default"/>
        </w:rPr>
        <w:t>nou súč</w:t>
      </w:r>
      <w:r>
        <w:rPr>
          <w:rFonts w:hint="default"/>
        </w:rPr>
        <w:t>asť</w:t>
      </w:r>
      <w:r>
        <w:rPr>
          <w:rFonts w:hint="default"/>
        </w:rPr>
        <w:t>ou tejto dohody je aj Rá</w:t>
      </w:r>
      <w:r>
        <w:rPr>
          <w:rFonts w:hint="default"/>
        </w:rPr>
        <w:t>mcová</w:t>
      </w:r>
      <w:r>
        <w:rPr>
          <w:rFonts w:hint="default"/>
        </w:rPr>
        <w:t xml:space="preserve"> dohoda medzi Euró</w:t>
      </w:r>
      <w:r>
        <w:rPr>
          <w:rFonts w:hint="default"/>
        </w:rPr>
        <w:t>pskym spoloč</w:t>
      </w:r>
      <w:r>
        <w:rPr>
          <w:rFonts w:hint="default"/>
        </w:rPr>
        <w:t>enstvom a Srbskom a Č</w:t>
      </w:r>
      <w:r>
        <w:rPr>
          <w:rFonts w:hint="default"/>
        </w:rPr>
        <w:t>iernou Horou o vš</w:t>
      </w:r>
      <w:r>
        <w:rPr>
          <w:rFonts w:hint="default"/>
        </w:rPr>
        <w:t>eobecný</w:t>
      </w:r>
      <w:r>
        <w:rPr>
          <w:rFonts w:hint="default"/>
        </w:rPr>
        <w:t>ch zá</w:t>
      </w:r>
      <w:r>
        <w:rPr>
          <w:rFonts w:hint="default"/>
        </w:rPr>
        <w:t>sadá</w:t>
      </w:r>
      <w:r>
        <w:rPr>
          <w:rFonts w:hint="default"/>
        </w:rPr>
        <w:t>ch úč</w:t>
      </w:r>
      <w:r>
        <w:rPr>
          <w:rFonts w:hint="default"/>
        </w:rPr>
        <w:t>asti Srbska a Č</w:t>
      </w:r>
      <w:r>
        <w:rPr>
          <w:rFonts w:hint="default"/>
        </w:rPr>
        <w:t>iernej Hory na programoch Spoloč</w:t>
      </w:r>
      <w:r>
        <w:rPr>
          <w:rFonts w:hint="default"/>
        </w:rPr>
        <w:t>enstva, ktorá</w:t>
      </w:r>
      <w:r>
        <w:rPr>
          <w:rFonts w:hint="default"/>
        </w:rPr>
        <w:t xml:space="preserve"> bola podpí</w:t>
      </w:r>
      <w:r>
        <w:rPr>
          <w:rFonts w:hint="default"/>
        </w:rPr>
        <w:t>saná</w:t>
      </w:r>
      <w:r>
        <w:rPr>
          <w:rFonts w:hint="default"/>
        </w:rPr>
        <w:t xml:space="preserve"> 22. novembra 2004, a prí</w:t>
      </w:r>
      <w:r>
        <w:rPr>
          <w:rFonts w:hint="default"/>
        </w:rPr>
        <w:t>lo</w:t>
      </w:r>
      <w:r>
        <w:rPr>
          <w:rFonts w:hint="default"/>
        </w:rPr>
        <w:t>ha k nej. Preskú</w:t>
      </w:r>
      <w:r>
        <w:rPr>
          <w:rFonts w:hint="default"/>
        </w:rPr>
        <w:t>manie podľ</w:t>
      </w:r>
      <w:r>
        <w:rPr>
          <w:rFonts w:hint="default"/>
        </w:rPr>
        <w:t>a č</w:t>
      </w:r>
      <w:r>
        <w:rPr>
          <w:rFonts w:hint="default"/>
        </w:rPr>
        <w:t>lá</w:t>
      </w:r>
      <w:r>
        <w:rPr>
          <w:rFonts w:hint="default"/>
        </w:rPr>
        <w:t>nku 8 uvedenej rá</w:t>
      </w:r>
      <w:r>
        <w:rPr>
          <w:rFonts w:hint="default"/>
        </w:rPr>
        <w:t>mcovej dohody sa vykoná</w:t>
      </w:r>
      <w:r>
        <w:rPr>
          <w:rFonts w:hint="default"/>
        </w:rPr>
        <w:t xml:space="preserve"> v rá</w:t>
      </w:r>
      <w:r>
        <w:rPr>
          <w:rFonts w:hint="default"/>
        </w:rPr>
        <w:t>mci Rady pre stabilizá</w:t>
      </w:r>
      <w:r>
        <w:rPr>
          <w:rFonts w:hint="default"/>
        </w:rPr>
        <w:t>ciu a pridruž</w:t>
      </w:r>
      <w:r>
        <w:rPr>
          <w:rFonts w:hint="default"/>
        </w:rPr>
        <w:t>enie, ktorá</w:t>
      </w:r>
      <w:r>
        <w:rPr>
          <w:rFonts w:hint="default"/>
        </w:rPr>
        <w:t xml:space="preserve"> má</w:t>
      </w:r>
      <w:r>
        <w:rPr>
          <w:rFonts w:hint="default"/>
        </w:rPr>
        <w:t xml:space="preserve"> prá</w:t>
      </w:r>
      <w:r>
        <w:rPr>
          <w:rFonts w:hint="default"/>
        </w:rPr>
        <w:t>vo v prí</w:t>
      </w:r>
      <w:r>
        <w:rPr>
          <w:rFonts w:hint="default"/>
        </w:rPr>
        <w:t>pade potreby rá</w:t>
      </w:r>
      <w:r>
        <w:rPr>
          <w:rFonts w:hint="default"/>
        </w:rPr>
        <w:t>mcovú</w:t>
      </w:r>
      <w:r>
        <w:rPr>
          <w:rFonts w:hint="default"/>
        </w:rPr>
        <w:t xml:space="preserve"> dohodu zmeniť</w:t>
      </w:r>
      <w:r>
        <w:rPr>
          <w:rFonts w:hint="default"/>
        </w:rPr>
        <w:t xml:space="preserve"> a </w:t>
      </w:r>
      <w:r>
        <w:rPr>
          <w:rFonts w:hint="default"/>
        </w:rPr>
        <w:t>doplniť</w:t>
      </w:r>
      <w:r>
        <w:rPr>
          <w:rFonts w:hint="default"/>
        </w:rPr>
        <w:t xml:space="preserve">. </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133</w:t>
      </w:r>
    </w:p>
    <w:p w:rsidR="00E2180F">
      <w:pPr>
        <w:bidi w:val="0"/>
        <w:rPr>
          <w:rFonts w:hint="default"/>
        </w:rPr>
      </w:pPr>
      <w:r>
        <w:rPr>
          <w:rFonts w:hint="default"/>
        </w:rPr>
        <w:t>Tá</w:t>
      </w:r>
      <w:r>
        <w:rPr>
          <w:rFonts w:hint="default"/>
        </w:rPr>
        <w:t>to dohoda sa uzatvá</w:t>
      </w:r>
      <w:r>
        <w:rPr>
          <w:rFonts w:hint="default"/>
        </w:rPr>
        <w:t>ra na dobu neurč</w:t>
      </w:r>
      <w:r>
        <w:rPr>
          <w:rFonts w:hint="default"/>
        </w:rPr>
        <w:t>itú.</w:t>
      </w:r>
    </w:p>
    <w:p w:rsidR="00E2180F">
      <w:pPr>
        <w:bidi w:val="0"/>
        <w:rPr>
          <w:rFonts w:hint="default"/>
        </w:rPr>
      </w:pPr>
      <w:r>
        <w:rPr>
          <w:rFonts w:hint="default"/>
        </w:rPr>
        <w:t>Tú</w:t>
      </w:r>
      <w:r>
        <w:rPr>
          <w:rFonts w:hint="default"/>
        </w:rPr>
        <w:t>to dohodu môž</w:t>
      </w:r>
      <w:r>
        <w:rPr>
          <w:rFonts w:hint="default"/>
        </w:rPr>
        <w:t>e vy</w:t>
      </w:r>
      <w:r>
        <w:rPr>
          <w:rFonts w:hint="default"/>
        </w:rPr>
        <w:t>povedať</w:t>
      </w:r>
      <w:r>
        <w:rPr>
          <w:rFonts w:hint="default"/>
        </w:rPr>
        <w:t xml:space="preserve"> ktorá</w:t>
      </w:r>
      <w:r>
        <w:rPr>
          <w:rFonts w:hint="default"/>
        </w:rPr>
        <w:t>koľ</w:t>
      </w:r>
      <w:r>
        <w:rPr>
          <w:rFonts w:hint="default"/>
        </w:rPr>
        <w:t>vek strana formou ozná</w:t>
      </w:r>
      <w:r>
        <w:rPr>
          <w:rFonts w:hint="default"/>
        </w:rPr>
        <w:t>menia druhej strane. Platnosť</w:t>
      </w:r>
      <w:r>
        <w:rPr>
          <w:rFonts w:hint="default"/>
        </w:rPr>
        <w:t xml:space="preserve"> tejto dohody sa skončí</w:t>
      </w:r>
      <w:r>
        <w:rPr>
          <w:rFonts w:hint="default"/>
        </w:rPr>
        <w:t xml:space="preserve"> š</w:t>
      </w:r>
      <w:r>
        <w:rPr>
          <w:rFonts w:hint="default"/>
        </w:rPr>
        <w:t>esť</w:t>
      </w:r>
      <w:r>
        <w:rPr>
          <w:rFonts w:hint="default"/>
        </w:rPr>
        <w:t xml:space="preserve"> mesiacov po dni také</w:t>
      </w:r>
      <w:r>
        <w:rPr>
          <w:rFonts w:hint="default"/>
        </w:rPr>
        <w:t>hoto ozná</w:t>
      </w:r>
      <w:r>
        <w:rPr>
          <w:rFonts w:hint="default"/>
        </w:rPr>
        <w:t>menia.</w:t>
      </w:r>
    </w:p>
    <w:p w:rsidR="00E2180F">
      <w:pPr>
        <w:bidi w:val="0"/>
        <w:rPr>
          <w:rFonts w:hint="default"/>
        </w:rPr>
      </w:pPr>
      <w:r>
        <w:rPr>
          <w:rFonts w:hint="default"/>
        </w:rPr>
        <w:t>Kaž</w:t>
      </w:r>
      <w:r>
        <w:rPr>
          <w:rFonts w:hint="default"/>
        </w:rPr>
        <w:t>dá</w:t>
      </w:r>
      <w:r>
        <w:rPr>
          <w:rFonts w:hint="default"/>
        </w:rPr>
        <w:t xml:space="preserve"> strana môž</w:t>
      </w:r>
      <w:r>
        <w:rPr>
          <w:rFonts w:hint="default"/>
        </w:rPr>
        <w:t>e s okamž</w:t>
      </w:r>
      <w:r>
        <w:rPr>
          <w:rFonts w:hint="default"/>
        </w:rPr>
        <w:t>itou úč</w:t>
      </w:r>
      <w:r>
        <w:rPr>
          <w:rFonts w:hint="default"/>
        </w:rPr>
        <w:t>innosť</w:t>
      </w:r>
      <w:r>
        <w:rPr>
          <w:rFonts w:hint="default"/>
        </w:rPr>
        <w:t>ou pozastaviť</w:t>
      </w:r>
      <w:r>
        <w:rPr>
          <w:rFonts w:hint="default"/>
        </w:rPr>
        <w:t xml:space="preserve"> uplatň</w:t>
      </w:r>
      <w:r>
        <w:rPr>
          <w:rFonts w:hint="default"/>
        </w:rPr>
        <w:t>ovanie tejto dohody, ak druhá</w:t>
      </w:r>
      <w:r>
        <w:rPr>
          <w:rFonts w:hint="default"/>
        </w:rPr>
        <w:t xml:space="preserve"> strana nedodrž</w:t>
      </w:r>
      <w:r>
        <w:rPr>
          <w:rFonts w:hint="default"/>
        </w:rPr>
        <w:t>iava niektorý</w:t>
      </w:r>
      <w:r>
        <w:rPr>
          <w:rFonts w:hint="default"/>
        </w:rPr>
        <w:t xml:space="preserve"> z jej zá</w:t>
      </w:r>
      <w:r>
        <w:rPr>
          <w:rFonts w:hint="default"/>
        </w:rPr>
        <w:t>kladný</w:t>
      </w:r>
      <w:r>
        <w:rPr>
          <w:rFonts w:hint="default"/>
        </w:rPr>
        <w:t>ch prvkov.</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134</w:t>
      </w:r>
    </w:p>
    <w:p w:rsidR="00E2180F">
      <w:pPr>
        <w:bidi w:val="0"/>
        <w:rPr>
          <w:rFonts w:hint="default"/>
        </w:rPr>
      </w:pPr>
      <w:r>
        <w:rPr>
          <w:rFonts w:hint="default"/>
        </w:rPr>
        <w:t>Na úč</w:t>
      </w:r>
      <w:r>
        <w:rPr>
          <w:rFonts w:hint="default"/>
        </w:rPr>
        <w:t>ely tejto dohody vý</w:t>
      </w:r>
      <w:r>
        <w:rPr>
          <w:rFonts w:hint="default"/>
        </w:rPr>
        <w:t>raz „</w:t>
      </w:r>
      <w:r>
        <w:rPr>
          <w:rFonts w:hint="default"/>
        </w:rPr>
        <w:t>strany“</w:t>
      </w:r>
      <w:r>
        <w:rPr>
          <w:rFonts w:hint="default"/>
        </w:rPr>
        <w:t xml:space="preserve"> znamená</w:t>
      </w:r>
      <w:r>
        <w:rPr>
          <w:rFonts w:hint="default"/>
        </w:rPr>
        <w:t xml:space="preserve"> Spoloč</w:t>
      </w:r>
      <w:r>
        <w:rPr>
          <w:rFonts w:hint="default"/>
        </w:rPr>
        <w:t>enstvo, alebo jeho č</w:t>
      </w:r>
      <w:r>
        <w:rPr>
          <w:rFonts w:hint="default"/>
        </w:rPr>
        <w:t>lenské</w:t>
      </w:r>
      <w:r>
        <w:rPr>
          <w:rFonts w:hint="default"/>
        </w:rPr>
        <w:t xml:space="preserve"> š</w:t>
      </w:r>
      <w:r>
        <w:rPr>
          <w:rFonts w:hint="default"/>
        </w:rPr>
        <w:t>tá</w:t>
      </w:r>
      <w:r>
        <w:rPr>
          <w:rFonts w:hint="default"/>
        </w:rPr>
        <w:t>ty, alebo Spoloč</w:t>
      </w:r>
      <w:r>
        <w:rPr>
          <w:rFonts w:hint="default"/>
        </w:rPr>
        <w:t>enstvo a jeho č</w:t>
      </w:r>
      <w:r>
        <w:rPr>
          <w:rFonts w:hint="default"/>
        </w:rPr>
        <w:t>lenské</w:t>
      </w:r>
      <w:r>
        <w:rPr>
          <w:rFonts w:hint="default"/>
        </w:rPr>
        <w:t xml:space="preserve"> š</w:t>
      </w:r>
      <w:r>
        <w:rPr>
          <w:rFonts w:hint="default"/>
        </w:rPr>
        <w:t>tá</w:t>
      </w:r>
      <w:r>
        <w:rPr>
          <w:rFonts w:hint="default"/>
        </w:rPr>
        <w:t>ty, v sú</w:t>
      </w:r>
      <w:r>
        <w:rPr>
          <w:rFonts w:hint="default"/>
        </w:rPr>
        <w:t>lade s ich prí</w:t>
      </w:r>
      <w:r>
        <w:rPr>
          <w:rFonts w:hint="default"/>
        </w:rPr>
        <w:t>sluš</w:t>
      </w:r>
      <w:r>
        <w:rPr>
          <w:rFonts w:hint="default"/>
        </w:rPr>
        <w:t>ný</w:t>
      </w:r>
      <w:r>
        <w:rPr>
          <w:rFonts w:hint="default"/>
        </w:rPr>
        <w:t>mi prá</w:t>
      </w:r>
      <w:r>
        <w:rPr>
          <w:rFonts w:hint="default"/>
        </w:rPr>
        <w:t>vomocami, na jednej strane, a Srbsko na strane druhej.</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135</w:t>
      </w:r>
    </w:p>
    <w:p w:rsidR="00E2180F">
      <w:pPr>
        <w:bidi w:val="0"/>
        <w:rPr>
          <w:rFonts w:hint="default"/>
        </w:rPr>
      </w:pPr>
      <w:r>
        <w:rPr>
          <w:rFonts w:hint="default"/>
        </w:rPr>
        <w:t>Tá</w:t>
      </w:r>
      <w:r>
        <w:rPr>
          <w:rFonts w:hint="default"/>
        </w:rPr>
        <w:t>to d</w:t>
      </w:r>
      <w:r>
        <w:rPr>
          <w:rFonts w:hint="default"/>
        </w:rPr>
        <w:t>ohoda sa vzť</w:t>
      </w:r>
      <w:r>
        <w:rPr>
          <w:rFonts w:hint="default"/>
        </w:rPr>
        <w:t>ahuje na ú</w:t>
      </w:r>
      <w:r>
        <w:rPr>
          <w:rFonts w:hint="default"/>
        </w:rPr>
        <w:t>zemia, na ktorý</w:t>
      </w:r>
      <w:r>
        <w:rPr>
          <w:rFonts w:hint="default"/>
        </w:rPr>
        <w:t>ch sa uplatň</w:t>
      </w:r>
      <w:r>
        <w:rPr>
          <w:rFonts w:hint="default"/>
        </w:rPr>
        <w:t>uje Zmluva o ES a Zmluva o </w:t>
      </w:r>
      <w:r>
        <w:rPr>
          <w:rFonts w:hint="default"/>
        </w:rPr>
        <w:t>založ</w:t>
      </w:r>
      <w:r>
        <w:rPr>
          <w:rFonts w:hint="default"/>
        </w:rPr>
        <w:t>ení</w:t>
      </w:r>
      <w:r>
        <w:rPr>
          <w:rFonts w:hint="default"/>
        </w:rPr>
        <w:t xml:space="preserve"> Euró</w:t>
      </w:r>
      <w:r>
        <w:rPr>
          <w:rFonts w:hint="default"/>
        </w:rPr>
        <w:t>pskeho spoloč</w:t>
      </w:r>
      <w:r>
        <w:rPr>
          <w:rFonts w:hint="default"/>
        </w:rPr>
        <w:t>enstva pre ató</w:t>
      </w:r>
      <w:r>
        <w:rPr>
          <w:rFonts w:hint="default"/>
        </w:rPr>
        <w:t>movú</w:t>
      </w:r>
      <w:r>
        <w:rPr>
          <w:rFonts w:hint="default"/>
        </w:rPr>
        <w:t xml:space="preserve"> energiu, a to za podmienok v nich stanovený</w:t>
      </w:r>
      <w:r>
        <w:rPr>
          <w:rFonts w:hint="default"/>
        </w:rPr>
        <w:t>ch, na jednej strane, a na ú</w:t>
      </w:r>
      <w:r>
        <w:rPr>
          <w:rFonts w:hint="default"/>
        </w:rPr>
        <w:t>zemie Srbska na strane druhej.</w:t>
      </w:r>
    </w:p>
    <w:p w:rsidR="00E2180F">
      <w:pPr>
        <w:bidi w:val="0"/>
        <w:rPr>
          <w:rFonts w:hint="default"/>
        </w:rPr>
      </w:pPr>
      <w:r>
        <w:rPr>
          <w:rFonts w:hint="default"/>
        </w:rPr>
        <w:t>Tá</w:t>
      </w:r>
      <w:r>
        <w:rPr>
          <w:rFonts w:hint="default"/>
        </w:rPr>
        <w:t>to dohoda sa nevzť</w:t>
      </w:r>
      <w:r>
        <w:rPr>
          <w:rFonts w:hint="default"/>
        </w:rPr>
        <w:t>ahuje na Kosovo, ktoré</w:t>
      </w:r>
      <w:r>
        <w:rPr>
          <w:rFonts w:hint="default"/>
        </w:rPr>
        <w:t xml:space="preserve"> je v súč</w:t>
      </w:r>
      <w:r>
        <w:rPr>
          <w:rFonts w:hint="default"/>
        </w:rPr>
        <w:t>asnosti v medziná</w:t>
      </w:r>
      <w:r>
        <w:rPr>
          <w:rFonts w:hint="default"/>
        </w:rPr>
        <w:t>rodnej sprá</w:t>
      </w:r>
      <w:r>
        <w:rPr>
          <w:rFonts w:hint="default"/>
        </w:rPr>
        <w:t>ve podľ</w:t>
      </w:r>
      <w:r>
        <w:rPr>
          <w:rFonts w:hint="default"/>
        </w:rPr>
        <w:t>a rezolú</w:t>
      </w:r>
      <w:r>
        <w:rPr>
          <w:rFonts w:hint="default"/>
        </w:rPr>
        <w:t>cie Bezpeč</w:t>
      </w:r>
      <w:r>
        <w:rPr>
          <w:rFonts w:hint="default"/>
        </w:rPr>
        <w:t>nostnej rady Organizá</w:t>
      </w:r>
      <w:r>
        <w:rPr>
          <w:rFonts w:hint="default"/>
        </w:rPr>
        <w:t>cie Spojený</w:t>
      </w:r>
      <w:r>
        <w:rPr>
          <w:rFonts w:hint="default"/>
        </w:rPr>
        <w:t>ch ná</w:t>
      </w:r>
      <w:r>
        <w:rPr>
          <w:rFonts w:hint="default"/>
        </w:rPr>
        <w:t>rodov č</w:t>
      </w:r>
      <w:r>
        <w:rPr>
          <w:rFonts w:hint="default"/>
        </w:rPr>
        <w:t>. 1244 z 10. jú</w:t>
      </w:r>
      <w:r>
        <w:rPr>
          <w:rFonts w:hint="default"/>
        </w:rPr>
        <w:t>na 1999. Tý</w:t>
      </w:r>
      <w:r>
        <w:rPr>
          <w:rFonts w:hint="default"/>
        </w:rPr>
        <w:t>mto ustanovení</w:t>
      </w:r>
      <w:r>
        <w:rPr>
          <w:rFonts w:hint="default"/>
        </w:rPr>
        <w:t>m nie je dotknutý</w:t>
      </w:r>
      <w:r>
        <w:rPr>
          <w:rFonts w:hint="default"/>
        </w:rPr>
        <w:t xml:space="preserve"> súč</w:t>
      </w:r>
      <w:r>
        <w:rPr>
          <w:rFonts w:hint="default"/>
        </w:rPr>
        <w:t>asný</w:t>
      </w:r>
      <w:r>
        <w:rPr>
          <w:rFonts w:hint="default"/>
        </w:rPr>
        <w:t xml:space="preserve"> status Kosova ani stanovenie jeho koneč</w:t>
      </w:r>
      <w:r>
        <w:rPr>
          <w:rFonts w:hint="default"/>
        </w:rPr>
        <w:t>né</w:t>
      </w:r>
      <w:r>
        <w:rPr>
          <w:rFonts w:hint="default"/>
        </w:rPr>
        <w:t>ho statusu podľ</w:t>
      </w:r>
      <w:r>
        <w:rPr>
          <w:rFonts w:hint="default"/>
        </w:rPr>
        <w:t>a rov</w:t>
      </w:r>
      <w:r>
        <w:rPr>
          <w:rFonts w:hint="default"/>
        </w:rPr>
        <w:t>n</w:t>
      </w:r>
      <w:r>
        <w:rPr>
          <w:rFonts w:hint="default"/>
        </w:rPr>
        <w:t>akej rezolú</w:t>
      </w:r>
      <w:r>
        <w:rPr>
          <w:rFonts w:hint="default"/>
        </w:rPr>
        <w:t>cie.</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136</w:t>
      </w:r>
    </w:p>
    <w:p w:rsidR="00E2180F">
      <w:pPr>
        <w:bidi w:val="0"/>
        <w:rPr>
          <w:rFonts w:hint="default"/>
        </w:rPr>
      </w:pPr>
      <w:r>
        <w:rPr>
          <w:rFonts w:hint="default"/>
        </w:rPr>
        <w:t>Depozitá</w:t>
      </w:r>
      <w:r>
        <w:rPr>
          <w:rFonts w:hint="default"/>
        </w:rPr>
        <w:t>rom tejto dohody je generá</w:t>
      </w:r>
      <w:r>
        <w:rPr>
          <w:rFonts w:hint="default"/>
        </w:rPr>
        <w:t>lny tajomní</w:t>
      </w:r>
      <w:r>
        <w:rPr>
          <w:rFonts w:hint="default"/>
        </w:rPr>
        <w:t>k Rady Euró</w:t>
      </w:r>
      <w:r>
        <w:rPr>
          <w:rFonts w:hint="default"/>
        </w:rPr>
        <w:t>pskej ú</w:t>
      </w:r>
      <w:r>
        <w:rPr>
          <w:rFonts w:hint="default"/>
        </w:rPr>
        <w:t>nie.</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137</w:t>
      </w:r>
    </w:p>
    <w:p w:rsidR="00E2180F">
      <w:pPr>
        <w:bidi w:val="0"/>
        <w:rPr>
          <w:rFonts w:hint="default"/>
        </w:rPr>
      </w:pPr>
      <w:r>
        <w:rPr>
          <w:rFonts w:hint="default"/>
        </w:rPr>
        <w:t>Tá</w:t>
      </w:r>
      <w:r>
        <w:rPr>
          <w:rFonts w:hint="default"/>
        </w:rPr>
        <w:t>to dohoda je vyhotovená</w:t>
      </w:r>
      <w:r>
        <w:rPr>
          <w:rFonts w:hint="default"/>
        </w:rPr>
        <w:t xml:space="preserve"> v dvoch vyhotoveniach v anglickom, bulharskom, č</w:t>
      </w:r>
      <w:r>
        <w:rPr>
          <w:rFonts w:hint="default"/>
        </w:rPr>
        <w:t>eskom, dá</w:t>
      </w:r>
      <w:r>
        <w:rPr>
          <w:rFonts w:hint="default"/>
        </w:rPr>
        <w:t>nskom, estó</w:t>
      </w:r>
      <w:r>
        <w:rPr>
          <w:rFonts w:hint="default"/>
        </w:rPr>
        <w:t>nskom, fí</w:t>
      </w:r>
      <w:r>
        <w:rPr>
          <w:rFonts w:hint="default"/>
        </w:rPr>
        <w:t>nskom, francú</w:t>
      </w:r>
      <w:r>
        <w:rPr>
          <w:rFonts w:hint="default"/>
        </w:rPr>
        <w:t>zskom, gré</w:t>
      </w:r>
      <w:r>
        <w:rPr>
          <w:rFonts w:hint="default"/>
        </w:rPr>
        <w:t>ckom, holandskom, litovs</w:t>
      </w:r>
      <w:r>
        <w:rPr>
          <w:rFonts w:hint="default"/>
        </w:rPr>
        <w:t>kom, lotyš</w:t>
      </w:r>
      <w:r>
        <w:rPr>
          <w:rFonts w:hint="default"/>
        </w:rPr>
        <w:t>skom, maď</w:t>
      </w:r>
      <w:r>
        <w:rPr>
          <w:rFonts w:hint="default"/>
        </w:rPr>
        <w:t>arskom, maltskom, nemeckom, poľ</w:t>
      </w:r>
      <w:r>
        <w:rPr>
          <w:rFonts w:hint="default"/>
        </w:rPr>
        <w:t>skom, portugalskom, rumunskom, slovenskom, slovinskom, š</w:t>
      </w:r>
      <w:r>
        <w:rPr>
          <w:rFonts w:hint="default"/>
        </w:rPr>
        <w:t>panielskom, š</w:t>
      </w:r>
      <w:r>
        <w:rPr>
          <w:rFonts w:hint="default"/>
        </w:rPr>
        <w:t>vé</w:t>
      </w:r>
      <w:r>
        <w:rPr>
          <w:rFonts w:hint="default"/>
        </w:rPr>
        <w:t>dskom, talianskom a v srbskom jazyku, prič</w:t>
      </w:r>
      <w:r>
        <w:rPr>
          <w:rFonts w:hint="default"/>
        </w:rPr>
        <w:t>om kaž</w:t>
      </w:r>
      <w:r>
        <w:rPr>
          <w:rFonts w:hint="default"/>
        </w:rPr>
        <w:t>dý</w:t>
      </w:r>
      <w:r>
        <w:rPr>
          <w:rFonts w:hint="default"/>
        </w:rPr>
        <w:t xml:space="preserve"> text je rovnako autentický.</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138</w:t>
      </w:r>
    </w:p>
    <w:p w:rsidR="00E2180F">
      <w:pPr>
        <w:bidi w:val="0"/>
        <w:rPr>
          <w:rFonts w:hint="default"/>
        </w:rPr>
      </w:pPr>
      <w:r>
        <w:rPr>
          <w:rFonts w:hint="default"/>
        </w:rPr>
        <w:t>Strany schvá</w:t>
      </w:r>
      <w:r>
        <w:rPr>
          <w:rFonts w:hint="default"/>
        </w:rPr>
        <w:t>lia tú</w:t>
      </w:r>
      <w:r>
        <w:rPr>
          <w:rFonts w:hint="default"/>
        </w:rPr>
        <w:t>to dohodu v sú</w:t>
      </w:r>
      <w:r>
        <w:rPr>
          <w:rFonts w:hint="default"/>
        </w:rPr>
        <w:t>lade so svoji</w:t>
      </w:r>
      <w:r>
        <w:rPr>
          <w:rFonts w:hint="default"/>
        </w:rPr>
        <w:t>mi vlastný</w:t>
      </w:r>
      <w:r>
        <w:rPr>
          <w:rFonts w:hint="default"/>
        </w:rPr>
        <w:t>mi postupmi.</w:t>
      </w:r>
    </w:p>
    <w:p w:rsidR="00E2180F">
      <w:pPr>
        <w:bidi w:val="0"/>
        <w:rPr>
          <w:rFonts w:hint="default"/>
        </w:rPr>
      </w:pPr>
      <w:r>
        <w:rPr>
          <w:rFonts w:hint="default"/>
        </w:rPr>
        <w:t>Tá</w:t>
      </w:r>
      <w:r>
        <w:rPr>
          <w:rFonts w:hint="default"/>
        </w:rPr>
        <w:t>to dohoda nadobú</w:t>
      </w:r>
      <w:r>
        <w:rPr>
          <w:rFonts w:hint="default"/>
        </w:rPr>
        <w:t>da platnosť</w:t>
      </w:r>
      <w:r>
        <w:rPr>
          <w:rFonts w:hint="default"/>
        </w:rPr>
        <w:t xml:space="preserve"> prvý</w:t>
      </w:r>
      <w:r>
        <w:rPr>
          <w:rFonts w:hint="default"/>
        </w:rPr>
        <w:t>m dň</w:t>
      </w:r>
      <w:r>
        <w:rPr>
          <w:rFonts w:hint="default"/>
        </w:rPr>
        <w:t>om druhé</w:t>
      </w:r>
      <w:r>
        <w:rPr>
          <w:rFonts w:hint="default"/>
        </w:rPr>
        <w:t>ho mesiaca nasledujú</w:t>
      </w:r>
      <w:r>
        <w:rPr>
          <w:rFonts w:hint="default"/>
        </w:rPr>
        <w:t>ceho po dni, keď</w:t>
      </w:r>
      <w:r>
        <w:rPr>
          <w:rFonts w:hint="default"/>
        </w:rPr>
        <w:t xml:space="preserve"> si strany navzá</w:t>
      </w:r>
      <w:r>
        <w:rPr>
          <w:rFonts w:hint="default"/>
        </w:rPr>
        <w:t>jom ozná</w:t>
      </w:r>
      <w:r>
        <w:rPr>
          <w:rFonts w:hint="default"/>
        </w:rPr>
        <w:t>mili ukonč</w:t>
      </w:r>
      <w:r>
        <w:rPr>
          <w:rFonts w:hint="default"/>
        </w:rPr>
        <w:t>enie postupov uvedený</w:t>
      </w:r>
      <w:r>
        <w:rPr>
          <w:rFonts w:hint="default"/>
        </w:rPr>
        <w:t>ch v prvom odseku.</w:t>
      </w:r>
    </w:p>
    <w:p w:rsidR="00E2180F">
      <w:pPr>
        <w:pStyle w:val="Titrearticle"/>
        <w:bidi w:val="0"/>
        <w:spacing w:before="120"/>
        <w:rPr>
          <w:rFonts w:hint="default"/>
          <w:b/>
          <w:bCs/>
        </w:rPr>
      </w:pPr>
      <w:r>
        <w:rPr>
          <w:rFonts w:hint="default"/>
          <w:b/>
          <w:bCs/>
        </w:rPr>
        <w:t>Č</w:t>
      </w:r>
      <w:r>
        <w:rPr>
          <w:rFonts w:hint="default"/>
          <w:b/>
          <w:bCs/>
        </w:rPr>
        <w:t>lá</w:t>
      </w:r>
      <w:r>
        <w:rPr>
          <w:rFonts w:hint="default"/>
          <w:b/>
          <w:bCs/>
        </w:rPr>
        <w:t>nok 139</w:t>
        <w:br/>
      </w:r>
      <w:r>
        <w:rPr>
          <w:rFonts w:hint="default"/>
          <w:b/>
          <w:bCs/>
        </w:rPr>
        <w:t>Doč</w:t>
      </w:r>
      <w:r>
        <w:rPr>
          <w:rFonts w:hint="default"/>
          <w:b/>
          <w:bCs/>
        </w:rPr>
        <w:t>asná</w:t>
      </w:r>
      <w:r>
        <w:rPr>
          <w:rFonts w:hint="default"/>
          <w:b/>
          <w:bCs/>
        </w:rPr>
        <w:t xml:space="preserve"> dohoda</w:t>
      </w:r>
    </w:p>
    <w:p w:rsidR="00E2180F">
      <w:pPr>
        <w:bidi w:val="0"/>
        <w:rPr>
          <w:rFonts w:hint="default"/>
        </w:rPr>
      </w:pPr>
      <w:r>
        <w:rPr>
          <w:rFonts w:hint="default"/>
        </w:rPr>
        <w:t>Strany sa dohodli, ž</w:t>
      </w:r>
      <w:r>
        <w:rPr>
          <w:rFonts w:hint="default"/>
        </w:rPr>
        <w:t>e ak pred ukonč</w:t>
      </w:r>
      <w:r>
        <w:rPr>
          <w:rFonts w:hint="default"/>
        </w:rPr>
        <w:t>ení</w:t>
      </w:r>
      <w:r>
        <w:rPr>
          <w:rFonts w:hint="default"/>
        </w:rPr>
        <w:t>m postupov po</w:t>
      </w:r>
      <w:r>
        <w:rPr>
          <w:rFonts w:hint="default"/>
        </w:rPr>
        <w:t>trebný</w:t>
      </w:r>
      <w:r>
        <w:rPr>
          <w:rFonts w:hint="default"/>
        </w:rPr>
        <w:t>ch na nadobudnutie platnosti tejto dohody nadobudnú</w:t>
      </w:r>
      <w:r>
        <w:rPr>
          <w:rFonts w:hint="default"/>
        </w:rPr>
        <w:t xml:space="preserve"> prostrední</w:t>
      </w:r>
      <w:r>
        <w:rPr>
          <w:rFonts w:hint="default"/>
        </w:rPr>
        <w:t>ctvom doč</w:t>
      </w:r>
      <w:r>
        <w:rPr>
          <w:rFonts w:hint="default"/>
        </w:rPr>
        <w:t>asnej dohody medzi Spoloč</w:t>
      </w:r>
      <w:r>
        <w:rPr>
          <w:rFonts w:hint="default"/>
        </w:rPr>
        <w:t>enstvom a Srbskom úč</w:t>
      </w:r>
      <w:r>
        <w:rPr>
          <w:rFonts w:hint="default"/>
        </w:rPr>
        <w:t>innosť</w:t>
      </w:r>
      <w:r>
        <w:rPr>
          <w:rFonts w:hint="default"/>
        </w:rPr>
        <w:t xml:space="preserve"> ustanovenia niektorý</w:t>
      </w:r>
      <w:r>
        <w:rPr>
          <w:rFonts w:hint="default"/>
        </w:rPr>
        <w:t>ch jej č</w:t>
      </w:r>
      <w:r>
        <w:rPr>
          <w:rFonts w:hint="default"/>
        </w:rPr>
        <w:t>astí</w:t>
      </w:r>
      <w:r>
        <w:rPr>
          <w:rFonts w:hint="default"/>
        </w:rPr>
        <w:t>, najmä</w:t>
      </w:r>
      <w:r>
        <w:rPr>
          <w:rFonts w:hint="default"/>
        </w:rPr>
        <w:t xml:space="preserve"> ustanovenia tý</w:t>
      </w:r>
      <w:r>
        <w:rPr>
          <w:rFonts w:hint="default"/>
        </w:rPr>
        <w:t>kajú</w:t>
      </w:r>
      <w:r>
        <w:rPr>
          <w:rFonts w:hint="default"/>
        </w:rPr>
        <w:t>ce sa voľ</w:t>
      </w:r>
      <w:r>
        <w:rPr>
          <w:rFonts w:hint="default"/>
        </w:rPr>
        <w:t>né</w:t>
      </w:r>
      <w:r>
        <w:rPr>
          <w:rFonts w:hint="default"/>
        </w:rPr>
        <w:t>ho pohybu tovaru a prí</w:t>
      </w:r>
      <w:r>
        <w:rPr>
          <w:rFonts w:hint="default"/>
        </w:rPr>
        <w:t>sluš</w:t>
      </w:r>
      <w:r>
        <w:rPr>
          <w:rFonts w:hint="default"/>
        </w:rPr>
        <w:t>né</w:t>
      </w:r>
      <w:r>
        <w:rPr>
          <w:rFonts w:hint="default"/>
        </w:rPr>
        <w:t xml:space="preserve"> ustanovenia o doprave, bude </w:t>
      </w:r>
      <w:r>
        <w:rPr>
          <w:rFonts w:hint="default"/>
        </w:rPr>
        <w:t>n</w:t>
      </w:r>
      <w:r>
        <w:rPr>
          <w:rFonts w:hint="default"/>
        </w:rPr>
        <w:t>a úč</w:t>
      </w:r>
      <w:r>
        <w:rPr>
          <w:rFonts w:hint="default"/>
        </w:rPr>
        <w:t>ely ustanovení</w:t>
      </w:r>
      <w:r>
        <w:rPr>
          <w:rFonts w:hint="default"/>
        </w:rPr>
        <w:t xml:space="preserve"> hlavy IV, č</w:t>
      </w:r>
      <w:r>
        <w:rPr>
          <w:rFonts w:hint="default"/>
        </w:rPr>
        <w:t>lá</w:t>
      </w:r>
      <w:r>
        <w:rPr>
          <w:rFonts w:hint="default"/>
        </w:rPr>
        <w:t>nkov 73, 74 a 75 tejto dohody, jej protokolov 1, 2, 3, 5, 6 a 7 a prí</w:t>
      </w:r>
      <w:r>
        <w:rPr>
          <w:rFonts w:hint="default"/>
        </w:rPr>
        <w:t>sluš</w:t>
      </w:r>
      <w:r>
        <w:rPr>
          <w:rFonts w:hint="default"/>
        </w:rPr>
        <w:t>ný</w:t>
      </w:r>
      <w:r>
        <w:rPr>
          <w:rFonts w:hint="default"/>
        </w:rPr>
        <w:t>ch ustanovení</w:t>
      </w:r>
      <w:r>
        <w:rPr>
          <w:rFonts w:hint="default"/>
        </w:rPr>
        <w:t xml:space="preserve"> protokolu 4 v </w:t>
      </w:r>
      <w:r>
        <w:rPr>
          <w:rFonts w:hint="default"/>
        </w:rPr>
        <w:t>sú</w:t>
      </w:r>
      <w:r>
        <w:rPr>
          <w:rFonts w:hint="default"/>
        </w:rPr>
        <w:t>vislosti so zá</w:t>
      </w:r>
      <w:r>
        <w:rPr>
          <w:rFonts w:hint="default"/>
        </w:rPr>
        <w:t>vä</w:t>
      </w:r>
      <w:r>
        <w:rPr>
          <w:rFonts w:hint="default"/>
        </w:rPr>
        <w:t>zkami obsiahnutý</w:t>
      </w:r>
      <w:r>
        <w:rPr>
          <w:rFonts w:hint="default"/>
        </w:rPr>
        <w:t>mi v tý</w:t>
      </w:r>
      <w:r>
        <w:rPr>
          <w:rFonts w:hint="default"/>
        </w:rPr>
        <w:t>chto ustanoveniach vý</w:t>
      </w:r>
      <w:r>
        <w:rPr>
          <w:rFonts w:hint="default"/>
        </w:rPr>
        <w:t>raz „</w:t>
      </w:r>
      <w:r>
        <w:rPr>
          <w:rFonts w:hint="default"/>
        </w:rPr>
        <w:t>deň</w:t>
      </w:r>
      <w:r>
        <w:rPr>
          <w:rFonts w:hint="default"/>
        </w:rPr>
        <w:t xml:space="preserve"> nadobudnutia platnosti tejto dohody“</w:t>
      </w:r>
      <w:r>
        <w:rPr>
          <w:rFonts w:hint="default"/>
        </w:rPr>
        <w:t xml:space="preserve"> znamenať</w:t>
      </w:r>
      <w:r>
        <w:rPr>
          <w:rFonts w:hint="default"/>
        </w:rPr>
        <w:t xml:space="preserve"> deň</w:t>
      </w:r>
      <w:r>
        <w:rPr>
          <w:rFonts w:hint="default"/>
        </w:rPr>
        <w:t xml:space="preserve"> </w:t>
      </w:r>
      <w:r>
        <w:rPr>
          <w:rFonts w:hint="default"/>
        </w:rPr>
        <w:t>nadobudnutia platnosti doč</w:t>
      </w:r>
      <w:r>
        <w:rPr>
          <w:rFonts w:hint="default"/>
        </w:rPr>
        <w:t>asnej dohody.</w:t>
      </w:r>
    </w:p>
    <w:p w:rsidR="00E2180F">
      <w:pPr>
        <w:pStyle w:val="ChapterTitle"/>
        <w:bidi w:val="0"/>
        <w:rPr>
          <w:rFonts w:hint="default"/>
        </w:rPr>
      </w:pPr>
      <w:r>
        <w:br w:type="page"/>
      </w:r>
      <w:r>
        <w:rPr>
          <w:rFonts w:hint="default"/>
        </w:rPr>
        <w:t>ZOZNAM PRÍ</w:t>
      </w:r>
      <w:r>
        <w:rPr>
          <w:rFonts w:hint="default"/>
        </w:rPr>
        <w:t xml:space="preserve">LOH A PROTOKOLOV </w:t>
      </w:r>
    </w:p>
    <w:p w:rsidR="00E2180F">
      <w:pPr>
        <w:pStyle w:val="ChapterTitle"/>
        <w:bidi w:val="0"/>
        <w:rPr>
          <w:rFonts w:hint="default"/>
          <w:u w:val="single"/>
        </w:rPr>
      </w:pPr>
      <w:r>
        <w:rPr>
          <w:rFonts w:hint="default"/>
          <w:u w:val="single"/>
        </w:rPr>
        <w:t>PRÍ</w:t>
      </w:r>
      <w:r>
        <w:rPr>
          <w:rFonts w:hint="default"/>
          <w:u w:val="single"/>
        </w:rPr>
        <w:t>LOHY</w:t>
      </w:r>
    </w:p>
    <w:p w:rsidR="00E2180F">
      <w:pPr>
        <w:pStyle w:val="ListDash"/>
        <w:bidi w:val="0"/>
        <w:rPr>
          <w:rFonts w:hint="default"/>
        </w:rPr>
      </w:pPr>
      <w:r>
        <w:rPr>
          <w:rFonts w:hint="default"/>
        </w:rPr>
        <w:t>Prí</w:t>
      </w:r>
      <w:r>
        <w:rPr>
          <w:rFonts w:hint="default"/>
        </w:rPr>
        <w:t>loha I (č</w:t>
      </w:r>
      <w:r>
        <w:rPr>
          <w:rFonts w:hint="default"/>
        </w:rPr>
        <w:t>lá</w:t>
      </w:r>
      <w:r>
        <w:rPr>
          <w:rFonts w:hint="default"/>
        </w:rPr>
        <w:t xml:space="preserve">nok 21) </w:t>
      </w:r>
      <w:r>
        <w:rPr>
          <w:rFonts w:hint="default"/>
        </w:rPr>
        <w:t>–</w:t>
      </w:r>
      <w:r>
        <w:rPr>
          <w:rFonts w:hint="default"/>
        </w:rPr>
        <w:t xml:space="preserve"> Srbské</w:t>
      </w:r>
      <w:r>
        <w:rPr>
          <w:rFonts w:hint="default"/>
        </w:rPr>
        <w:t xml:space="preserve"> colné</w:t>
      </w:r>
      <w:r>
        <w:rPr>
          <w:rFonts w:hint="default"/>
        </w:rPr>
        <w:t xml:space="preserve"> úľ</w:t>
      </w:r>
      <w:r>
        <w:rPr>
          <w:rFonts w:hint="default"/>
        </w:rPr>
        <w:t>avy pre priemyselné</w:t>
      </w:r>
      <w:r>
        <w:rPr>
          <w:rFonts w:hint="default"/>
        </w:rPr>
        <w:t xml:space="preserve"> vý</w:t>
      </w:r>
      <w:r>
        <w:rPr>
          <w:rFonts w:hint="default"/>
        </w:rPr>
        <w:t>robky Spoloč</w:t>
      </w:r>
      <w:r>
        <w:rPr>
          <w:rFonts w:hint="default"/>
        </w:rPr>
        <w:t xml:space="preserve">enstva </w:t>
      </w:r>
    </w:p>
    <w:p w:rsidR="00E2180F">
      <w:pPr>
        <w:pStyle w:val="ListDash"/>
        <w:bidi w:val="0"/>
        <w:rPr>
          <w:rFonts w:hint="default"/>
        </w:rPr>
      </w:pPr>
      <w:r>
        <w:rPr>
          <w:rFonts w:hint="default"/>
        </w:rPr>
        <w:t>Prí</w:t>
      </w:r>
      <w:r>
        <w:rPr>
          <w:rFonts w:hint="default"/>
        </w:rPr>
        <w:t>loha II (č</w:t>
      </w:r>
      <w:r>
        <w:rPr>
          <w:rFonts w:hint="default"/>
        </w:rPr>
        <w:t>lá</w:t>
      </w:r>
      <w:r>
        <w:rPr>
          <w:rFonts w:hint="default"/>
        </w:rPr>
        <w:t xml:space="preserve">nok 26) </w:t>
      </w:r>
      <w:r>
        <w:rPr>
          <w:rFonts w:hint="default"/>
        </w:rPr>
        <w:t>–</w:t>
      </w:r>
      <w:r>
        <w:rPr>
          <w:rFonts w:hint="default"/>
        </w:rPr>
        <w:t xml:space="preserve"> Vymedzenie vý</w:t>
      </w:r>
      <w:r>
        <w:rPr>
          <w:rFonts w:hint="default"/>
        </w:rPr>
        <w:t>robkov z </w:t>
      </w:r>
      <w:r>
        <w:rPr>
          <w:rFonts w:hint="default"/>
        </w:rPr>
        <w:t>„</w:t>
      </w:r>
      <w:r>
        <w:rPr>
          <w:rFonts w:hint="default"/>
        </w:rPr>
        <w:t>baby beef“</w:t>
      </w:r>
      <w:r>
        <w:rPr>
          <w:rFonts w:hint="default"/>
        </w:rPr>
        <w:t xml:space="preserve"> </w:t>
      </w:r>
    </w:p>
    <w:p w:rsidR="00E2180F">
      <w:pPr>
        <w:pStyle w:val="ListDash"/>
        <w:bidi w:val="0"/>
        <w:rPr>
          <w:rFonts w:hint="default"/>
        </w:rPr>
      </w:pPr>
      <w:r>
        <w:rPr>
          <w:rFonts w:hint="default"/>
        </w:rPr>
        <w:t>Prí</w:t>
      </w:r>
      <w:r>
        <w:rPr>
          <w:rFonts w:hint="default"/>
        </w:rPr>
        <w:t>loha III (č</w:t>
      </w:r>
      <w:r>
        <w:rPr>
          <w:rFonts w:hint="default"/>
        </w:rPr>
        <w:t>lá</w:t>
      </w:r>
      <w:r>
        <w:rPr>
          <w:rFonts w:hint="default"/>
        </w:rPr>
        <w:t xml:space="preserve">nok 27) </w:t>
      </w:r>
      <w:r>
        <w:rPr>
          <w:rFonts w:hint="default"/>
        </w:rPr>
        <w:t>–</w:t>
      </w:r>
      <w:r>
        <w:rPr>
          <w:rFonts w:hint="default"/>
        </w:rPr>
        <w:t xml:space="preserve"> Srb</w:t>
      </w:r>
      <w:r>
        <w:rPr>
          <w:rFonts w:hint="default"/>
        </w:rPr>
        <w:t>ské</w:t>
      </w:r>
      <w:r>
        <w:rPr>
          <w:rFonts w:hint="default"/>
        </w:rPr>
        <w:t xml:space="preserve"> colné</w:t>
      </w:r>
      <w:r>
        <w:rPr>
          <w:rFonts w:hint="default"/>
        </w:rPr>
        <w:t xml:space="preserve"> úľ</w:t>
      </w:r>
      <w:r>
        <w:rPr>
          <w:rFonts w:hint="default"/>
        </w:rPr>
        <w:t>avy pre poľ</w:t>
      </w:r>
      <w:r>
        <w:rPr>
          <w:rFonts w:hint="default"/>
        </w:rPr>
        <w:t>nohospodá</w:t>
      </w:r>
      <w:r>
        <w:rPr>
          <w:rFonts w:hint="default"/>
        </w:rPr>
        <w:t>rske produkty s pô</w:t>
      </w:r>
      <w:r>
        <w:rPr>
          <w:rFonts w:hint="default"/>
        </w:rPr>
        <w:t>vodom v </w:t>
      </w:r>
      <w:r>
        <w:rPr>
          <w:rFonts w:hint="default"/>
        </w:rPr>
        <w:t>Spoloč</w:t>
      </w:r>
      <w:r>
        <w:rPr>
          <w:rFonts w:hint="default"/>
        </w:rPr>
        <w:t>enstve</w:t>
      </w:r>
    </w:p>
    <w:p w:rsidR="00E2180F">
      <w:pPr>
        <w:pStyle w:val="ListDash"/>
        <w:bidi w:val="0"/>
        <w:rPr>
          <w:rFonts w:hint="default"/>
        </w:rPr>
      </w:pPr>
      <w:r>
        <w:rPr>
          <w:rFonts w:hint="default"/>
        </w:rPr>
        <w:t>Prí</w:t>
      </w:r>
      <w:r>
        <w:rPr>
          <w:rFonts w:hint="default"/>
        </w:rPr>
        <w:t>loha IV (č</w:t>
      </w:r>
      <w:r>
        <w:rPr>
          <w:rFonts w:hint="default"/>
        </w:rPr>
        <w:t>lá</w:t>
      </w:r>
      <w:r>
        <w:rPr>
          <w:rFonts w:hint="default"/>
        </w:rPr>
        <w:t xml:space="preserve">nok 29) </w:t>
      </w:r>
      <w:r>
        <w:rPr>
          <w:rFonts w:hint="default"/>
        </w:rPr>
        <w:t>–</w:t>
      </w:r>
      <w:r>
        <w:rPr>
          <w:rFonts w:hint="default"/>
        </w:rPr>
        <w:t xml:space="preserve"> Úľ</w:t>
      </w:r>
      <w:r>
        <w:rPr>
          <w:rFonts w:hint="default"/>
        </w:rPr>
        <w:t>avy Spoloč</w:t>
      </w:r>
      <w:r>
        <w:rPr>
          <w:rFonts w:hint="default"/>
        </w:rPr>
        <w:t>enstva pre srbské</w:t>
      </w:r>
      <w:r>
        <w:rPr>
          <w:rFonts w:hint="default"/>
        </w:rPr>
        <w:t xml:space="preserve"> produkty rybné</w:t>
      </w:r>
      <w:r>
        <w:rPr>
          <w:rFonts w:hint="default"/>
        </w:rPr>
        <w:t>ho hospodá</w:t>
      </w:r>
      <w:r>
        <w:rPr>
          <w:rFonts w:hint="default"/>
        </w:rPr>
        <w:t xml:space="preserve">rstva </w:t>
      </w:r>
    </w:p>
    <w:p w:rsidR="00E2180F">
      <w:pPr>
        <w:pStyle w:val="ListDash"/>
        <w:bidi w:val="0"/>
        <w:rPr>
          <w:rFonts w:hint="default"/>
        </w:rPr>
      </w:pPr>
      <w:r>
        <w:rPr>
          <w:rFonts w:hint="default"/>
        </w:rPr>
        <w:t>Prí</w:t>
      </w:r>
      <w:r>
        <w:rPr>
          <w:rFonts w:hint="default"/>
        </w:rPr>
        <w:t>loha V (č</w:t>
      </w:r>
      <w:r>
        <w:rPr>
          <w:rFonts w:hint="default"/>
        </w:rPr>
        <w:t>lá</w:t>
      </w:r>
      <w:r>
        <w:rPr>
          <w:rFonts w:hint="default"/>
        </w:rPr>
        <w:t xml:space="preserve">nok 30) </w:t>
      </w:r>
      <w:r>
        <w:rPr>
          <w:rFonts w:hint="default"/>
        </w:rPr>
        <w:t>–</w:t>
      </w:r>
      <w:r>
        <w:rPr>
          <w:rFonts w:hint="default"/>
        </w:rPr>
        <w:t xml:space="preserve"> Srbské</w:t>
      </w:r>
      <w:r>
        <w:rPr>
          <w:rFonts w:hint="default"/>
        </w:rPr>
        <w:t xml:space="preserve"> úľ</w:t>
      </w:r>
      <w:r>
        <w:rPr>
          <w:rFonts w:hint="default"/>
        </w:rPr>
        <w:t>avy pre produkty rybné</w:t>
      </w:r>
      <w:r>
        <w:rPr>
          <w:rFonts w:hint="default"/>
        </w:rPr>
        <w:t>ho hospodá</w:t>
      </w:r>
      <w:r>
        <w:rPr>
          <w:rFonts w:hint="default"/>
        </w:rPr>
        <w:t>rstva Spoloč</w:t>
      </w:r>
      <w:r>
        <w:rPr>
          <w:rFonts w:hint="default"/>
        </w:rPr>
        <w:t xml:space="preserve">enstva </w:t>
      </w:r>
    </w:p>
    <w:p w:rsidR="00E2180F">
      <w:pPr>
        <w:pStyle w:val="ListDash"/>
        <w:bidi w:val="0"/>
        <w:rPr>
          <w:rFonts w:hint="default"/>
        </w:rPr>
      </w:pPr>
      <w:r>
        <w:rPr>
          <w:rFonts w:hint="default"/>
        </w:rPr>
        <w:t>Prí</w:t>
      </w:r>
      <w:r>
        <w:rPr>
          <w:rFonts w:hint="default"/>
        </w:rPr>
        <w:t>lo</w:t>
      </w:r>
      <w:r>
        <w:rPr>
          <w:rFonts w:hint="default"/>
        </w:rPr>
        <w:t>ha VI (č</w:t>
      </w:r>
      <w:r>
        <w:rPr>
          <w:rFonts w:hint="default"/>
        </w:rPr>
        <w:t>lá</w:t>
      </w:r>
      <w:r>
        <w:rPr>
          <w:rFonts w:hint="default"/>
        </w:rPr>
        <w:t xml:space="preserve">nok 52) </w:t>
      </w:r>
      <w:r>
        <w:rPr>
          <w:rFonts w:hint="default"/>
        </w:rPr>
        <w:t>–</w:t>
      </w:r>
      <w:r>
        <w:rPr>
          <w:rFonts w:hint="default"/>
        </w:rPr>
        <w:t xml:space="preserve"> Usadenie sa: „</w:t>
      </w:r>
      <w:r>
        <w:rPr>
          <w:rFonts w:hint="default"/>
        </w:rPr>
        <w:t>finanč</w:t>
      </w:r>
      <w:r>
        <w:rPr>
          <w:rFonts w:hint="default"/>
        </w:rPr>
        <w:t>né</w:t>
      </w:r>
      <w:r>
        <w:rPr>
          <w:rFonts w:hint="default"/>
        </w:rPr>
        <w:t xml:space="preserve"> služ</w:t>
      </w:r>
      <w:r>
        <w:rPr>
          <w:rFonts w:hint="default"/>
        </w:rPr>
        <w:t>by“</w:t>
      </w:r>
      <w:r>
        <w:rPr>
          <w:rFonts w:hint="default"/>
        </w:rPr>
        <w:t xml:space="preserve"> </w:t>
      </w:r>
    </w:p>
    <w:p w:rsidR="00E2180F">
      <w:pPr>
        <w:pStyle w:val="ListDash"/>
        <w:bidi w:val="0"/>
        <w:rPr>
          <w:rFonts w:hint="default"/>
        </w:rPr>
      </w:pPr>
      <w:r>
        <w:rPr>
          <w:rFonts w:hint="default"/>
        </w:rPr>
        <w:t>Prí</w:t>
      </w:r>
      <w:r>
        <w:rPr>
          <w:rFonts w:hint="default"/>
        </w:rPr>
        <w:t>loha VII (č</w:t>
      </w:r>
      <w:r>
        <w:rPr>
          <w:rFonts w:hint="default"/>
        </w:rPr>
        <w:t>lá</w:t>
      </w:r>
      <w:r>
        <w:rPr>
          <w:rFonts w:hint="default"/>
        </w:rPr>
        <w:t xml:space="preserve">nok 75) </w:t>
      </w:r>
      <w:r>
        <w:rPr>
          <w:rFonts w:hint="default"/>
        </w:rPr>
        <w:t>–</w:t>
      </w:r>
      <w:r>
        <w:rPr>
          <w:rFonts w:hint="default"/>
        </w:rPr>
        <w:t xml:space="preserve"> Prá</w:t>
      </w:r>
      <w:r>
        <w:rPr>
          <w:rFonts w:hint="default"/>
        </w:rPr>
        <w:t>va duš</w:t>
      </w:r>
      <w:r>
        <w:rPr>
          <w:rFonts w:hint="default"/>
        </w:rPr>
        <w:t>evné</w:t>
      </w:r>
      <w:r>
        <w:rPr>
          <w:rFonts w:hint="default"/>
        </w:rPr>
        <w:t>ho, priemyselné</w:t>
      </w:r>
      <w:r>
        <w:rPr>
          <w:rFonts w:hint="default"/>
        </w:rPr>
        <w:t>ho a obchodné</w:t>
      </w:r>
      <w:r>
        <w:rPr>
          <w:rFonts w:hint="default"/>
        </w:rPr>
        <w:t>ho vlastní</w:t>
      </w:r>
      <w:r>
        <w:rPr>
          <w:rFonts w:hint="default"/>
        </w:rPr>
        <w:t>ctva</w:t>
      </w:r>
    </w:p>
    <w:p w:rsidR="00E2180F">
      <w:pPr>
        <w:pStyle w:val="ChapterTitle"/>
        <w:bidi w:val="0"/>
      </w:pPr>
      <w:r>
        <w:t>PROTOKOLY</w:t>
      </w:r>
    </w:p>
    <w:p w:rsidR="00E2180F">
      <w:pPr>
        <w:pStyle w:val="ListDash"/>
        <w:bidi w:val="0"/>
        <w:rPr>
          <w:rFonts w:hint="default"/>
        </w:rPr>
      </w:pPr>
      <w:r>
        <w:rPr>
          <w:rFonts w:hint="default"/>
        </w:rPr>
        <w:t>Protokol 1 (č</w:t>
      </w:r>
      <w:r>
        <w:rPr>
          <w:rFonts w:hint="default"/>
        </w:rPr>
        <w:t>lá</w:t>
      </w:r>
      <w:r>
        <w:rPr>
          <w:rFonts w:hint="default"/>
        </w:rPr>
        <w:t xml:space="preserve">nok 25) </w:t>
      </w:r>
      <w:r>
        <w:rPr>
          <w:rFonts w:hint="default"/>
        </w:rPr>
        <w:t>–</w:t>
      </w:r>
      <w:r>
        <w:rPr>
          <w:rFonts w:hint="default"/>
        </w:rPr>
        <w:t xml:space="preserve"> Obchod so spracovaný</w:t>
      </w:r>
      <w:r>
        <w:rPr>
          <w:rFonts w:hint="default"/>
        </w:rPr>
        <w:t>mi poľ</w:t>
      </w:r>
      <w:r>
        <w:rPr>
          <w:rFonts w:hint="default"/>
        </w:rPr>
        <w:t>nohospodá</w:t>
      </w:r>
      <w:r>
        <w:rPr>
          <w:rFonts w:hint="default"/>
        </w:rPr>
        <w:t>rskymi produktami</w:t>
      </w:r>
    </w:p>
    <w:p w:rsidR="00E2180F">
      <w:pPr>
        <w:pStyle w:val="ListDash"/>
        <w:bidi w:val="0"/>
        <w:rPr>
          <w:rFonts w:hint="default"/>
        </w:rPr>
      </w:pPr>
      <w:r>
        <w:rPr>
          <w:rFonts w:hint="default"/>
        </w:rPr>
        <w:t>Protokol 2 (č</w:t>
      </w:r>
      <w:r>
        <w:rPr>
          <w:rFonts w:hint="default"/>
        </w:rPr>
        <w:t>lá</w:t>
      </w:r>
      <w:r>
        <w:rPr>
          <w:rFonts w:hint="default"/>
        </w:rPr>
        <w:t xml:space="preserve">nok 28) </w:t>
      </w:r>
      <w:r>
        <w:rPr>
          <w:rFonts w:hint="default"/>
        </w:rPr>
        <w:t>–</w:t>
        <w:tab/>
      </w:r>
      <w:r>
        <w:rPr>
          <w:rFonts w:hint="default"/>
        </w:rPr>
        <w:t>Ví</w:t>
      </w:r>
      <w:r>
        <w:rPr>
          <w:rFonts w:hint="default"/>
        </w:rPr>
        <w:t>no a liehoviny</w:t>
      </w:r>
    </w:p>
    <w:p w:rsidR="00E2180F">
      <w:pPr>
        <w:pStyle w:val="ListDash"/>
        <w:bidi w:val="0"/>
        <w:rPr>
          <w:rFonts w:hint="default"/>
        </w:rPr>
      </w:pPr>
      <w:r>
        <w:rPr>
          <w:rFonts w:hint="default"/>
        </w:rPr>
        <w:t>Protokol 3 (č</w:t>
      </w:r>
      <w:r>
        <w:rPr>
          <w:rFonts w:hint="default"/>
        </w:rPr>
        <w:t>lá</w:t>
      </w:r>
      <w:r>
        <w:rPr>
          <w:rFonts w:hint="default"/>
        </w:rPr>
        <w:t xml:space="preserve">nok 44) </w:t>
      </w:r>
      <w:r>
        <w:rPr>
          <w:rFonts w:hint="default"/>
        </w:rPr>
        <w:t>–</w:t>
      </w:r>
      <w:r>
        <w:rPr>
          <w:rFonts w:hint="default"/>
        </w:rPr>
        <w:t xml:space="preserve"> Vymedzenie pojmu „</w:t>
      </w:r>
      <w:r>
        <w:rPr>
          <w:rFonts w:hint="default"/>
        </w:rPr>
        <w:t>vý</w:t>
      </w:r>
      <w:r>
        <w:rPr>
          <w:rFonts w:hint="default"/>
        </w:rPr>
        <w:t>robky s </w:t>
      </w:r>
      <w:r>
        <w:rPr>
          <w:rFonts w:hint="default"/>
        </w:rPr>
        <w:t>pô</w:t>
      </w:r>
      <w:r>
        <w:rPr>
          <w:rFonts w:hint="default"/>
        </w:rPr>
        <w:t>vodom“</w:t>
      </w:r>
      <w:r>
        <w:rPr>
          <w:rFonts w:hint="default"/>
        </w:rPr>
        <w:t xml:space="preserve"> a </w:t>
      </w:r>
      <w:r>
        <w:rPr>
          <w:rFonts w:hint="default"/>
        </w:rPr>
        <w:t>metó</w:t>
      </w:r>
      <w:r>
        <w:rPr>
          <w:rFonts w:hint="default"/>
        </w:rPr>
        <w:t>d administratí</w:t>
      </w:r>
      <w:r>
        <w:rPr>
          <w:rFonts w:hint="default"/>
        </w:rPr>
        <w:t>vnej spoluprá</w:t>
      </w:r>
      <w:r>
        <w:rPr>
          <w:rFonts w:hint="default"/>
        </w:rPr>
        <w:t>ce</w:t>
      </w:r>
    </w:p>
    <w:p w:rsidR="00E2180F">
      <w:pPr>
        <w:pStyle w:val="ListDash"/>
        <w:bidi w:val="0"/>
        <w:rPr>
          <w:rFonts w:hint="default"/>
        </w:rPr>
      </w:pPr>
      <w:r>
        <w:rPr>
          <w:rFonts w:hint="default"/>
        </w:rPr>
        <w:t>Protokol 4 (č</w:t>
      </w:r>
      <w:r>
        <w:rPr>
          <w:rFonts w:hint="default"/>
        </w:rPr>
        <w:t>lá</w:t>
      </w:r>
      <w:r>
        <w:rPr>
          <w:rFonts w:hint="default"/>
        </w:rPr>
        <w:t xml:space="preserve">nok 61) </w:t>
      </w:r>
      <w:r>
        <w:rPr>
          <w:rFonts w:hint="default"/>
        </w:rPr>
        <w:t>–</w:t>
      </w:r>
      <w:r>
        <w:rPr>
          <w:rFonts w:hint="default"/>
        </w:rPr>
        <w:t xml:space="preserve"> Pozemná</w:t>
      </w:r>
      <w:r>
        <w:rPr>
          <w:rFonts w:hint="default"/>
        </w:rPr>
        <w:t xml:space="preserve"> doprava</w:t>
      </w:r>
    </w:p>
    <w:p w:rsidR="00E2180F">
      <w:pPr>
        <w:pStyle w:val="ListDash"/>
        <w:bidi w:val="0"/>
        <w:rPr>
          <w:rFonts w:hint="default"/>
        </w:rPr>
      </w:pPr>
      <w:r>
        <w:rPr>
          <w:rFonts w:hint="default"/>
        </w:rPr>
        <w:t>Protokol 5 (č</w:t>
      </w:r>
      <w:r>
        <w:rPr>
          <w:rFonts w:hint="default"/>
        </w:rPr>
        <w:t>lá</w:t>
      </w:r>
      <w:r>
        <w:rPr>
          <w:rFonts w:hint="default"/>
        </w:rPr>
        <w:t xml:space="preserve">nok 73) </w:t>
      </w:r>
      <w:r>
        <w:rPr>
          <w:rFonts w:hint="default"/>
        </w:rPr>
        <w:t>–</w:t>
      </w:r>
      <w:r>
        <w:rPr>
          <w:rFonts w:hint="default"/>
        </w:rPr>
        <w:t xml:space="preserve"> Š</w:t>
      </w:r>
      <w:r>
        <w:rPr>
          <w:rFonts w:hint="default"/>
        </w:rPr>
        <w:t>tá</w:t>
      </w:r>
      <w:r>
        <w:rPr>
          <w:rFonts w:hint="default"/>
        </w:rPr>
        <w:t>tna pomoc oceliarskemu priemyslu</w:t>
      </w:r>
    </w:p>
    <w:p w:rsidR="00E2180F">
      <w:pPr>
        <w:pStyle w:val="ListDash"/>
        <w:bidi w:val="0"/>
        <w:rPr>
          <w:rFonts w:hint="default"/>
        </w:rPr>
      </w:pPr>
      <w:r>
        <w:rPr>
          <w:rFonts w:hint="default"/>
        </w:rPr>
        <w:t>Protokol 6 (č</w:t>
      </w:r>
      <w:r>
        <w:rPr>
          <w:rFonts w:hint="default"/>
        </w:rPr>
        <w:t>lá</w:t>
      </w:r>
      <w:r>
        <w:rPr>
          <w:rFonts w:hint="default"/>
        </w:rPr>
        <w:t xml:space="preserve">nok 99) </w:t>
      </w:r>
      <w:r>
        <w:rPr>
          <w:rFonts w:hint="default"/>
        </w:rPr>
        <w:t>–</w:t>
      </w:r>
      <w:r>
        <w:rPr>
          <w:rFonts w:hint="default"/>
        </w:rPr>
        <w:t xml:space="preserve"> Vz</w:t>
      </w:r>
      <w:r>
        <w:rPr>
          <w:rFonts w:hint="default"/>
        </w:rPr>
        <w:t>á</w:t>
      </w:r>
      <w:r>
        <w:rPr>
          <w:rFonts w:hint="default"/>
        </w:rPr>
        <w:t>jomná</w:t>
      </w:r>
      <w:r>
        <w:rPr>
          <w:rFonts w:hint="default"/>
        </w:rPr>
        <w:t xml:space="preserve"> administratí</w:t>
      </w:r>
      <w:r>
        <w:rPr>
          <w:rFonts w:hint="default"/>
        </w:rPr>
        <w:t>vna pomoc v </w:t>
      </w:r>
      <w:r>
        <w:rPr>
          <w:rFonts w:hint="default"/>
        </w:rPr>
        <w:t>colný</w:t>
      </w:r>
      <w:r>
        <w:rPr>
          <w:rFonts w:hint="default"/>
        </w:rPr>
        <w:t>ch zá</w:t>
      </w:r>
      <w:r>
        <w:rPr>
          <w:rFonts w:hint="default"/>
        </w:rPr>
        <w:t>lež</w:t>
      </w:r>
      <w:r>
        <w:rPr>
          <w:rFonts w:hint="default"/>
        </w:rPr>
        <w:t>itostiach</w:t>
      </w:r>
    </w:p>
    <w:p w:rsidR="00E2180F">
      <w:pPr>
        <w:pStyle w:val="ListDash"/>
        <w:bidi w:val="0"/>
        <w:rPr>
          <w:rFonts w:hint="default"/>
        </w:rPr>
      </w:pPr>
      <w:r>
        <w:rPr>
          <w:rFonts w:hint="default"/>
        </w:rPr>
        <w:t>Protokol 7 (č</w:t>
      </w:r>
      <w:r>
        <w:rPr>
          <w:rFonts w:hint="default"/>
        </w:rPr>
        <w:t>lá</w:t>
      </w:r>
      <w:r>
        <w:rPr>
          <w:rFonts w:hint="default"/>
        </w:rPr>
        <w:t xml:space="preserve">nok 129) </w:t>
      </w:r>
      <w:r>
        <w:rPr>
          <w:rFonts w:hint="default"/>
        </w:rPr>
        <w:t>–</w:t>
      </w:r>
      <w:r>
        <w:rPr>
          <w:rFonts w:hint="default"/>
        </w:rPr>
        <w:t xml:space="preserve"> Urovná</w:t>
      </w:r>
      <w:r>
        <w:rPr>
          <w:rFonts w:hint="default"/>
        </w:rPr>
        <w:t>vanie sporov</w:t>
      </w:r>
    </w:p>
    <w:p w:rsidR="00E2180F">
      <w:pPr>
        <w:pStyle w:val="ChapterTitle"/>
        <w:bidi w:val="0"/>
        <w:rPr>
          <w:rFonts w:hint="default"/>
        </w:rPr>
      </w:pPr>
      <w:r>
        <w:br w:type="page"/>
      </w:r>
      <w:r>
        <w:rPr>
          <w:rFonts w:hint="default"/>
        </w:rPr>
        <w:t>Dohoda o stabilizá</w:t>
      </w:r>
      <w:r>
        <w:rPr>
          <w:rFonts w:hint="default"/>
        </w:rPr>
        <w:t>cii a pridruž</w:t>
      </w:r>
      <w:r>
        <w:rPr>
          <w:rFonts w:hint="default"/>
        </w:rPr>
        <w:t>ení</w:t>
      </w:r>
      <w:r>
        <w:rPr>
          <w:rFonts w:hint="default"/>
        </w:rPr>
        <w:t xml:space="preserve"> medzi EÚ</w:t>
      </w:r>
      <w:r>
        <w:rPr>
          <w:rFonts w:hint="default"/>
        </w:rPr>
        <w:t xml:space="preserve"> a Srbskom</w:t>
      </w:r>
    </w:p>
    <w:p w:rsidR="00E2180F">
      <w:pPr>
        <w:pStyle w:val="ChapterTitle"/>
        <w:bidi w:val="0"/>
        <w:rPr>
          <w:rFonts w:hint="default"/>
          <w:u w:val="single"/>
        </w:rPr>
      </w:pPr>
      <w:r>
        <w:rPr>
          <w:rFonts w:hint="default"/>
          <w:u w:val="single"/>
        </w:rPr>
        <w:t>PRÍ</w:t>
      </w:r>
      <w:r>
        <w:rPr>
          <w:rFonts w:hint="default"/>
          <w:u w:val="single"/>
        </w:rPr>
        <w:t>LOHA Ia</w:t>
      </w:r>
    </w:p>
    <w:p w:rsidR="00E2180F">
      <w:pPr>
        <w:pStyle w:val="ChapterTitle"/>
        <w:bidi w:val="0"/>
        <w:rPr>
          <w:rFonts w:hint="default"/>
        </w:rPr>
      </w:pPr>
      <w:r>
        <w:rPr>
          <w:rFonts w:hint="default"/>
        </w:rPr>
        <w:t>Srbské</w:t>
      </w:r>
      <w:r>
        <w:rPr>
          <w:rFonts w:hint="default"/>
        </w:rPr>
        <w:t xml:space="preserve"> colné</w:t>
      </w:r>
      <w:r>
        <w:rPr>
          <w:rFonts w:hint="default"/>
        </w:rPr>
        <w:t xml:space="preserve"> úľ</w:t>
      </w:r>
      <w:r>
        <w:rPr>
          <w:rFonts w:hint="default"/>
        </w:rPr>
        <w:t>avy pre priemyselné</w:t>
      </w:r>
      <w:r>
        <w:rPr>
          <w:rFonts w:hint="default"/>
        </w:rPr>
        <w:t xml:space="preserve"> vý</w:t>
      </w:r>
      <w:r>
        <w:rPr>
          <w:rFonts w:hint="default"/>
        </w:rPr>
        <w:t>robky Spoloč</w:t>
      </w:r>
      <w:r>
        <w:rPr>
          <w:rFonts w:hint="default"/>
        </w:rPr>
        <w:t>enstva</w:t>
      </w:r>
    </w:p>
    <w:p w:rsidR="00E2180F">
      <w:pPr>
        <w:pStyle w:val="ChapterTitle"/>
        <w:bidi w:val="0"/>
        <w:rPr>
          <w:rFonts w:hint="default"/>
        </w:rPr>
      </w:pPr>
      <w:r>
        <w:rPr>
          <w:rFonts w:hint="default"/>
        </w:rPr>
        <w:t>uvedené</w:t>
      </w:r>
      <w:r>
        <w:rPr>
          <w:rFonts w:hint="default"/>
        </w:rPr>
        <w:t xml:space="preserve"> v č</w:t>
      </w:r>
      <w:r>
        <w:rPr>
          <w:rFonts w:hint="default"/>
        </w:rPr>
        <w:t>lá</w:t>
      </w:r>
      <w:r>
        <w:rPr>
          <w:rFonts w:hint="default"/>
        </w:rPr>
        <w:t>nku 21 DSP</w:t>
      </w:r>
    </w:p>
    <w:p w:rsidR="00E2180F">
      <w:pPr>
        <w:bidi w:val="0"/>
        <w:rPr>
          <w:rFonts w:hint="default"/>
        </w:rPr>
      </w:pPr>
      <w:r>
        <w:rPr>
          <w:rFonts w:hint="default"/>
        </w:rPr>
        <w:t>Colné</w:t>
      </w:r>
      <w:r>
        <w:rPr>
          <w:rFonts w:hint="default"/>
        </w:rPr>
        <w:t xml:space="preserve"> sadzby sa zníž</w:t>
      </w:r>
      <w:r>
        <w:rPr>
          <w:rFonts w:hint="default"/>
        </w:rPr>
        <w:t>ia takto:</w:t>
      </w:r>
    </w:p>
    <w:p w:rsidR="00E2180F">
      <w:pPr>
        <w:pStyle w:val="Point0"/>
        <w:bidi w:val="0"/>
        <w:rPr>
          <w:rFonts w:hint="default"/>
        </w:rPr>
      </w:pPr>
      <w:r>
        <w:t>a)</w:t>
        <w:tab/>
        <w:t>v </w:t>
      </w:r>
      <w:r>
        <w:rPr>
          <w:rFonts w:hint="default"/>
        </w:rPr>
        <w:t>deň</w:t>
      </w:r>
      <w:r>
        <w:rPr>
          <w:rFonts w:hint="default"/>
        </w:rPr>
        <w:t xml:space="preserve"> nadobudnutia platnosti tejto dohody sa dovozné</w:t>
      </w:r>
      <w:r>
        <w:rPr>
          <w:rFonts w:hint="default"/>
        </w:rPr>
        <w:t xml:space="preserve"> clo zníž</w:t>
      </w:r>
      <w:r>
        <w:rPr>
          <w:rFonts w:hint="default"/>
        </w:rPr>
        <w:t>i na 70 </w:t>
      </w:r>
      <w:r>
        <w:rPr>
          <w:rFonts w:hint="default"/>
        </w:rPr>
        <w:t>% zá</w:t>
      </w:r>
      <w:r>
        <w:rPr>
          <w:rFonts w:hint="default"/>
        </w:rPr>
        <w:t>kladné</w:t>
      </w:r>
      <w:r>
        <w:rPr>
          <w:rFonts w:hint="default"/>
        </w:rPr>
        <w:t>ho cla;</w:t>
      </w:r>
    </w:p>
    <w:p w:rsidR="00E2180F">
      <w:pPr>
        <w:pStyle w:val="Point0"/>
        <w:bidi w:val="0"/>
        <w:rPr>
          <w:rFonts w:hint="default"/>
        </w:rPr>
      </w:pPr>
      <w:r>
        <w:rPr>
          <w:rFonts w:hint="default"/>
        </w:rPr>
        <w:t>b)</w:t>
        <w:tab/>
      </w:r>
      <w:r>
        <w:rPr>
          <w:rFonts w:hint="default"/>
        </w:rPr>
        <w:t>1. januá</w:t>
      </w:r>
      <w:r>
        <w:rPr>
          <w:rFonts w:hint="default"/>
        </w:rPr>
        <w:t>ra prvé</w:t>
      </w:r>
      <w:r>
        <w:rPr>
          <w:rFonts w:hint="default"/>
        </w:rPr>
        <w:t>ho roka po nadobudnutí</w:t>
      </w:r>
      <w:r>
        <w:rPr>
          <w:rFonts w:hint="default"/>
        </w:rPr>
        <w:t xml:space="preserve"> platnosti tejto dohody sa zníž</w:t>
      </w:r>
      <w:r>
        <w:rPr>
          <w:rFonts w:hint="default"/>
        </w:rPr>
        <w:t>i dovozné</w:t>
      </w:r>
      <w:r>
        <w:rPr>
          <w:rFonts w:hint="default"/>
        </w:rPr>
        <w:t xml:space="preserve"> clo na 40 </w:t>
      </w:r>
      <w:r>
        <w:rPr>
          <w:rFonts w:hint="default"/>
        </w:rPr>
        <w:t>% zá</w:t>
      </w:r>
      <w:r>
        <w:rPr>
          <w:rFonts w:hint="default"/>
        </w:rPr>
        <w:t>kladné</w:t>
      </w:r>
      <w:r>
        <w:rPr>
          <w:rFonts w:hint="default"/>
        </w:rPr>
        <w:t>ho cla;</w:t>
      </w:r>
    </w:p>
    <w:p w:rsidR="00E2180F">
      <w:pPr>
        <w:pStyle w:val="Point0"/>
        <w:bidi w:val="0"/>
        <w:rPr>
          <w:rFonts w:hint="default"/>
        </w:rPr>
      </w:pPr>
      <w:r>
        <w:rPr>
          <w:rFonts w:hint="default"/>
        </w:rPr>
        <w:t>c)</w:t>
        <w:tab/>
      </w:r>
      <w:r>
        <w:rPr>
          <w:rFonts w:hint="default"/>
        </w:rPr>
        <w:t>1. januá</w:t>
      </w:r>
      <w:r>
        <w:rPr>
          <w:rFonts w:hint="default"/>
        </w:rPr>
        <w:t>ra druhé</w:t>
      </w:r>
      <w:r>
        <w:rPr>
          <w:rFonts w:hint="default"/>
        </w:rPr>
        <w:t>ho roka po na</w:t>
      </w:r>
      <w:r>
        <w:rPr>
          <w:rFonts w:hint="default"/>
        </w:rPr>
        <w:t>dobudnutí</w:t>
      </w:r>
      <w:r>
        <w:rPr>
          <w:rFonts w:hint="default"/>
        </w:rPr>
        <w:t xml:space="preserve"> platnosti tejto dohody sa zvyš</w:t>
      </w:r>
      <w:r>
        <w:rPr>
          <w:rFonts w:hint="default"/>
        </w:rPr>
        <w:t>né</w:t>
      </w:r>
      <w:r>
        <w:rPr>
          <w:rFonts w:hint="default"/>
        </w:rPr>
        <w:t xml:space="preserve"> dovozné</w:t>
      </w:r>
      <w:r>
        <w:rPr>
          <w:rFonts w:hint="default"/>
        </w:rPr>
        <w:t xml:space="preserve"> clá</w:t>
      </w:r>
      <w:r>
        <w:rPr>
          <w:rFonts w:hint="default"/>
        </w:rPr>
        <w:t xml:space="preserve"> zruš</w:t>
      </w:r>
      <w:r>
        <w:rPr>
          <w:rFonts w:hint="default"/>
        </w:rPr>
        <w:t>ia.</w:t>
      </w:r>
    </w:p>
    <w:tbl>
      <w:tblPr>
        <w:tblStyle w:val="TableNormal"/>
        <w:tblW w:w="9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
      <w:tblGrid>
        <w:gridCol w:w="146"/>
        <w:gridCol w:w="1723"/>
        <w:gridCol w:w="77"/>
        <w:gridCol w:w="7064"/>
        <w:gridCol w:w="136"/>
      </w:tblGrid>
      <w:tr>
        <w:tblPrEx>
          <w:tblW w:w="9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rPr>
          <w:gridAfter w:val="1"/>
          <w:wAfter w:w="136" w:type="dxa"/>
          <w:tblHeader/>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line="240" w:lineRule="auto"/>
              <w:jc w:val="left"/>
            </w:pPr>
            <w:r>
              <w:rPr>
                <w:rFonts w:hint="default"/>
                <w:b/>
                <w:bCs/>
                <w:i/>
                <w:iCs/>
              </w:rPr>
              <w:t>Čí</w:t>
            </w:r>
            <w:r>
              <w:rPr>
                <w:rFonts w:hint="default"/>
                <w:b/>
                <w:bCs/>
                <w:i/>
                <w:iCs/>
              </w:rPr>
              <w:t>selný</w:t>
            </w:r>
            <w:r>
              <w:rPr>
                <w:rFonts w:hint="default"/>
                <w:b/>
                <w:bCs/>
                <w:i/>
                <w:iCs/>
              </w:rPr>
              <w:t xml:space="preserve"> znak KN</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jc w:val="left"/>
            </w:pPr>
            <w:r>
              <w:rPr>
                <w:b/>
                <w:bCs/>
                <w:i/>
                <w:iCs/>
              </w:rPr>
              <w:t>Opis tovaru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2501 00</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Soľ</w:t>
            </w:r>
            <w:r>
              <w:rPr>
                <w:rFonts w:hint="default"/>
              </w:rPr>
              <w:t xml:space="preserve"> (vrá</w:t>
            </w:r>
            <w:r>
              <w:rPr>
                <w:rFonts w:hint="default"/>
              </w:rPr>
              <w:t>tane stolovej soli a denaturovanej soli) a </w:t>
            </w:r>
            <w:r>
              <w:rPr>
                <w:rFonts w:hint="default"/>
              </w:rPr>
              <w:t>č</w:t>
            </w:r>
            <w:r>
              <w:rPr>
                <w:rFonts w:hint="default"/>
              </w:rPr>
              <w:t>istý</w:t>
            </w:r>
            <w:r>
              <w:rPr>
                <w:rFonts w:hint="default"/>
              </w:rPr>
              <w:t xml:space="preserve"> chlorid sodný</w:t>
            </w:r>
            <w:r>
              <w:rPr>
                <w:rFonts w:hint="default"/>
              </w:rPr>
              <w:t>, tiež</w:t>
            </w:r>
            <w:r>
              <w:rPr>
                <w:rFonts w:hint="default"/>
              </w:rPr>
              <w:t xml:space="preserve"> vo vodnom roztoku, alebo obsahujú</w:t>
            </w:r>
            <w:r>
              <w:rPr>
                <w:rFonts w:hint="default"/>
              </w:rPr>
              <w:t>ci pridaný</w:t>
            </w:r>
            <w:r>
              <w:rPr>
                <w:rFonts w:hint="default"/>
              </w:rPr>
              <w:t xml:space="preserve"> prostriedok proti spekaniu alebo na zabezpeč</w:t>
            </w:r>
            <w:r>
              <w:rPr>
                <w:rFonts w:hint="default"/>
              </w:rPr>
              <w:t>enie tekutosti; morská</w:t>
            </w:r>
            <w:r>
              <w:rPr>
                <w:rFonts w:hint="default"/>
              </w:rPr>
              <w:t xml:space="preserve"> voda:</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Obyč</w:t>
            </w:r>
            <w:r>
              <w:rPr>
                <w:rFonts w:hint="default"/>
              </w:rPr>
              <w:t>ajná</w:t>
            </w:r>
            <w:r>
              <w:rPr>
                <w:rFonts w:hint="default"/>
              </w:rPr>
              <w:t xml:space="preserve"> soľ</w:t>
            </w:r>
            <w:r>
              <w:rPr>
                <w:rFonts w:hint="default"/>
              </w:rPr>
              <w:t xml:space="preserve"> (vrá</w:t>
            </w:r>
            <w:r>
              <w:rPr>
                <w:rFonts w:hint="default"/>
              </w:rPr>
              <w:t>tane stolovej soli a denaturovanej soli) a </w:t>
            </w:r>
            <w:r>
              <w:rPr>
                <w:rFonts w:hint="default"/>
              </w:rPr>
              <w:t>č</w:t>
            </w:r>
            <w:r>
              <w:rPr>
                <w:rFonts w:hint="default"/>
              </w:rPr>
              <w:t>istý</w:t>
            </w:r>
            <w:r>
              <w:rPr>
                <w:rFonts w:hint="default"/>
              </w:rPr>
              <w:t xml:space="preserve"> chlorid sodný</w:t>
            </w:r>
            <w:r>
              <w:rPr>
                <w:rFonts w:hint="default"/>
              </w:rPr>
              <w:t>, tiež</w:t>
            </w:r>
            <w:r>
              <w:rPr>
                <w:rFonts w:hint="default"/>
              </w:rPr>
              <w:t xml:space="preserve"> vo vodnom roztoku alebo obsahujú</w:t>
            </w:r>
            <w:r>
              <w:rPr>
                <w:rFonts w:hint="default"/>
              </w:rPr>
              <w:t>ci pridaný</w:t>
            </w:r>
            <w:r>
              <w:rPr>
                <w:rFonts w:hint="default"/>
              </w:rPr>
              <w:t xml:space="preserve"> prostriedok proti spekaniu alebo na zabezpeč</w:t>
            </w:r>
            <w:r>
              <w:rPr>
                <w:rFonts w:hint="default"/>
              </w:rPr>
              <w:t>enie tekutosti:</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2501 00 91</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 Soľ</w:t>
            </w:r>
            <w:r>
              <w:rPr>
                <w:rFonts w:hint="default"/>
              </w:rPr>
              <w:t xml:space="preserve"> vhodná</w:t>
            </w:r>
            <w:r>
              <w:rPr>
                <w:rFonts w:hint="default"/>
              </w:rPr>
              <w:t xml:space="preserve"> na ľ</w:t>
            </w:r>
            <w:r>
              <w:rPr>
                <w:rFonts w:hint="default"/>
              </w:rPr>
              <w:t>udskú</w:t>
            </w:r>
            <w:r>
              <w:rPr>
                <w:rFonts w:hint="default"/>
              </w:rPr>
              <w:t xml:space="preserve"> konzumá</w:t>
            </w:r>
            <w:r>
              <w:rPr>
                <w:rFonts w:hint="default"/>
              </w:rPr>
              <w:t>ciu: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2501 00 91</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 - Jodidovaná</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2501 00 91</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 - Nejodidovaná</w:t>
            </w:r>
            <w:r>
              <w:rPr>
                <w:rFonts w:hint="default"/>
              </w:rPr>
              <w:t>, na ú</w:t>
            </w:r>
            <w:r>
              <w:rPr>
                <w:rFonts w:hint="default"/>
              </w:rPr>
              <w:t>pravu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2501 00 99</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2515</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Mramor, travertí</w:t>
            </w:r>
            <w:r>
              <w:rPr>
                <w:rFonts w:hint="default"/>
              </w:rPr>
              <w:t>n, ecausin a </w:t>
            </w:r>
            <w:r>
              <w:rPr>
                <w:rFonts w:hint="default"/>
              </w:rPr>
              <w:t>ostatné</w:t>
            </w:r>
            <w:r>
              <w:rPr>
                <w:rFonts w:hint="default"/>
              </w:rPr>
              <w:t xml:space="preserve"> vá</w:t>
            </w:r>
            <w:r>
              <w:rPr>
                <w:rFonts w:hint="default"/>
              </w:rPr>
              <w:t>penaté</w:t>
            </w:r>
            <w:r>
              <w:rPr>
                <w:rFonts w:hint="default"/>
              </w:rPr>
              <w:t xml:space="preserve"> kamene na vý</w:t>
            </w:r>
            <w:r>
              <w:rPr>
                <w:rFonts w:hint="default"/>
              </w:rPr>
              <w:t>tvarné</w:t>
            </w:r>
            <w:r>
              <w:rPr>
                <w:rFonts w:hint="default"/>
              </w:rPr>
              <w:t xml:space="preserve"> alebo stavebné</w:t>
            </w:r>
            <w:r>
              <w:rPr>
                <w:rFonts w:hint="default"/>
              </w:rPr>
              <w:t xml:space="preserve"> úč</w:t>
            </w:r>
            <w:r>
              <w:rPr>
                <w:rFonts w:hint="default"/>
              </w:rPr>
              <w:t>ely so zdanlivou š</w:t>
            </w:r>
            <w:r>
              <w:rPr>
                <w:rFonts w:hint="default"/>
              </w:rPr>
              <w:t>pecifickou hmotnosť</w:t>
            </w:r>
            <w:r>
              <w:rPr>
                <w:rFonts w:hint="default"/>
              </w:rPr>
              <w:t>ou 2,5 alebo vyšš</w:t>
            </w:r>
            <w:r>
              <w:rPr>
                <w:rFonts w:hint="default"/>
              </w:rPr>
              <w:t>ou a </w:t>
            </w:r>
            <w:r>
              <w:rPr>
                <w:rFonts w:hint="default"/>
              </w:rPr>
              <w:t>alabaster, tiež</w:t>
            </w:r>
            <w:r>
              <w:rPr>
                <w:rFonts w:hint="default"/>
              </w:rPr>
              <w:t xml:space="preserve"> nahrubo opracované</w:t>
            </w:r>
            <w:r>
              <w:rPr>
                <w:rFonts w:hint="default"/>
              </w:rPr>
              <w:t xml:space="preserve"> alebo len rozpí</w:t>
            </w:r>
            <w:r>
              <w:rPr>
                <w:rFonts w:hint="default"/>
              </w:rPr>
              <w:t>lené</w:t>
            </w:r>
            <w:r>
              <w:rPr>
                <w:rFonts w:hint="default"/>
              </w:rPr>
              <w:t xml:space="preserve"> alebo inak rozrezané</w:t>
            </w:r>
            <w:r>
              <w:rPr>
                <w:rFonts w:hint="default"/>
              </w:rPr>
              <w:t>, na bloky alebo dosky pravouhlé</w:t>
            </w:r>
            <w:r>
              <w:rPr>
                <w:rFonts w:hint="default"/>
              </w:rPr>
              <w:t>ho (vrá</w:t>
            </w:r>
            <w:r>
              <w:rPr>
                <w:rFonts w:hint="default"/>
              </w:rPr>
              <w:t>tane š</w:t>
            </w:r>
            <w:r>
              <w:rPr>
                <w:rFonts w:hint="default"/>
              </w:rPr>
              <w:t>tvorcové</w:t>
            </w:r>
            <w:r>
              <w:rPr>
                <w:rFonts w:hint="default"/>
              </w:rPr>
              <w:t>ho) tvaru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2517</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Okruhli</w:t>
            </w:r>
            <w:r>
              <w:rPr>
                <w:rFonts w:hint="default"/>
              </w:rPr>
              <w:t>aky, š</w:t>
            </w:r>
            <w:r>
              <w:rPr>
                <w:rFonts w:hint="default"/>
              </w:rPr>
              <w:t>trk, lá</w:t>
            </w:r>
            <w:r>
              <w:rPr>
                <w:rFonts w:hint="default"/>
              </w:rPr>
              <w:t>maný</w:t>
            </w:r>
            <w:r>
              <w:rPr>
                <w:rFonts w:hint="default"/>
              </w:rPr>
              <w:t xml:space="preserve"> alebo drvený</w:t>
            </w:r>
            <w:r>
              <w:rPr>
                <w:rFonts w:hint="default"/>
              </w:rPr>
              <w:t xml:space="preserve"> kameň</w:t>
            </w:r>
            <w:r>
              <w:rPr>
                <w:rFonts w:hint="default"/>
              </w:rPr>
              <w:t xml:space="preserve"> druhov bež</w:t>
            </w:r>
            <w:r>
              <w:rPr>
                <w:rFonts w:hint="default"/>
              </w:rPr>
              <w:t>ne použí</w:t>
            </w:r>
            <w:r>
              <w:rPr>
                <w:rFonts w:hint="default"/>
              </w:rPr>
              <w:t>vaný</w:t>
            </w:r>
            <w:r>
              <w:rPr>
                <w:rFonts w:hint="default"/>
              </w:rPr>
              <w:t>ch na betó</w:t>
            </w:r>
            <w:r>
              <w:rPr>
                <w:rFonts w:hint="default"/>
              </w:rPr>
              <w:t>novanie, š</w:t>
            </w:r>
            <w:r>
              <w:rPr>
                <w:rFonts w:hint="default"/>
              </w:rPr>
              <w:t>trkovanie ciest alebo ž</w:t>
            </w:r>
            <w:r>
              <w:rPr>
                <w:rFonts w:hint="default"/>
              </w:rPr>
              <w:t>elezní</w:t>
            </w:r>
            <w:r>
              <w:rPr>
                <w:rFonts w:hint="default"/>
              </w:rPr>
              <w:t>c alebo podobné</w:t>
            </w:r>
            <w:r>
              <w:rPr>
                <w:rFonts w:hint="default"/>
              </w:rPr>
              <w:t xml:space="preserve"> š</w:t>
            </w:r>
            <w:r>
              <w:rPr>
                <w:rFonts w:hint="default"/>
              </w:rPr>
              <w:t>trky, pazú</w:t>
            </w:r>
            <w:r>
              <w:rPr>
                <w:rFonts w:hint="default"/>
              </w:rPr>
              <w:t>rik a </w:t>
            </w:r>
            <w:r>
              <w:rPr>
                <w:rFonts w:hint="default"/>
              </w:rPr>
              <w:t>kremenné</w:t>
            </w:r>
            <w:r>
              <w:rPr>
                <w:rFonts w:hint="default"/>
              </w:rPr>
              <w:t xml:space="preserve"> okruhliaky, tiež</w:t>
            </w:r>
            <w:r>
              <w:rPr>
                <w:rFonts w:hint="default"/>
              </w:rPr>
              <w:t xml:space="preserve"> tepelne spracované</w:t>
            </w:r>
            <w:r>
              <w:rPr>
                <w:rFonts w:hint="default"/>
              </w:rPr>
              <w:t>; makadam z </w:t>
            </w:r>
            <w:r>
              <w:rPr>
                <w:rFonts w:hint="default"/>
              </w:rPr>
              <w:t>trosky, peny alebo podobný</w:t>
            </w:r>
            <w:r>
              <w:rPr>
                <w:rFonts w:hint="default"/>
              </w:rPr>
              <w:t>ch priemyselný</w:t>
            </w:r>
            <w:r>
              <w:rPr>
                <w:rFonts w:hint="default"/>
              </w:rPr>
              <w:t>ch odpadov, tiež</w:t>
            </w:r>
            <w:r>
              <w:rPr>
                <w:rFonts w:hint="default"/>
              </w:rPr>
              <w:t xml:space="preserve"> s </w:t>
            </w:r>
            <w:r>
              <w:rPr>
                <w:rFonts w:hint="default"/>
              </w:rPr>
              <w:t>prí</w:t>
            </w:r>
            <w:r>
              <w:rPr>
                <w:rFonts w:hint="default"/>
              </w:rPr>
              <w:t>sadou materiá</w:t>
            </w:r>
            <w:r>
              <w:rPr>
                <w:rFonts w:hint="default"/>
              </w:rPr>
              <w:t>lov uvedený</w:t>
            </w:r>
            <w:r>
              <w:rPr>
                <w:rFonts w:hint="default"/>
              </w:rPr>
              <w:t>ch v </w:t>
            </w:r>
            <w:r>
              <w:rPr>
                <w:rFonts w:hint="default"/>
              </w:rPr>
              <w:t>prvej č</w:t>
            </w:r>
            <w:r>
              <w:rPr>
                <w:rFonts w:hint="default"/>
              </w:rPr>
              <w:t>asti tejto polož</w:t>
            </w:r>
            <w:r>
              <w:rPr>
                <w:rFonts w:hint="default"/>
              </w:rPr>
              <w:t>ky; granuly, drvina a prach z </w:t>
            </w:r>
            <w:r>
              <w:rPr>
                <w:rFonts w:hint="default"/>
              </w:rPr>
              <w:t>kameň</w:t>
            </w:r>
            <w:r>
              <w:rPr>
                <w:rFonts w:hint="default"/>
              </w:rPr>
              <w:t>ov polož</w:t>
            </w:r>
            <w:r>
              <w:rPr>
                <w:rFonts w:hint="default"/>
              </w:rPr>
              <w:t>ky 2515 alebo 2516, tiež</w:t>
            </w:r>
            <w:r>
              <w:rPr>
                <w:rFonts w:hint="default"/>
              </w:rPr>
              <w:t xml:space="preserve"> tepelne spracované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2521 00 00</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Vá</w:t>
            </w:r>
            <w:r>
              <w:rPr>
                <w:rFonts w:hint="default"/>
              </w:rPr>
              <w:t>penec a </w:t>
            </w:r>
            <w:r>
              <w:rPr>
                <w:rFonts w:hint="default"/>
              </w:rPr>
              <w:t>ostatné</w:t>
            </w:r>
            <w:r>
              <w:rPr>
                <w:rFonts w:hint="default"/>
              </w:rPr>
              <w:t xml:space="preserve"> vá</w:t>
            </w:r>
            <w:r>
              <w:rPr>
                <w:rFonts w:hint="default"/>
              </w:rPr>
              <w:t>penaté</w:t>
            </w:r>
            <w:r>
              <w:rPr>
                <w:rFonts w:hint="default"/>
              </w:rPr>
              <w:t xml:space="preserve"> kamene druhov použí</w:t>
            </w:r>
            <w:r>
              <w:rPr>
                <w:rFonts w:hint="default"/>
              </w:rPr>
              <w:t>vaný</w:t>
            </w:r>
            <w:r>
              <w:rPr>
                <w:rFonts w:hint="default"/>
              </w:rPr>
              <w:t>ch na vý</w:t>
            </w:r>
            <w:r>
              <w:rPr>
                <w:rFonts w:hint="default"/>
              </w:rPr>
              <w:t>robu vá</w:t>
            </w:r>
            <w:r>
              <w:rPr>
                <w:rFonts w:hint="default"/>
              </w:rPr>
              <w:t>pna alebo cementu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2522</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Vá</w:t>
            </w:r>
            <w:r>
              <w:rPr>
                <w:rFonts w:hint="default"/>
              </w:rPr>
              <w:t>pno nehasen</w:t>
            </w:r>
            <w:r>
              <w:rPr>
                <w:rFonts w:hint="default"/>
              </w:rPr>
              <w:t>é</w:t>
            </w:r>
            <w:r>
              <w:rPr>
                <w:rFonts w:hint="default"/>
              </w:rPr>
              <w:t>, vá</w:t>
            </w:r>
            <w:r>
              <w:rPr>
                <w:rFonts w:hint="default"/>
              </w:rPr>
              <w:t>pno hasené</w:t>
            </w:r>
            <w:r>
              <w:rPr>
                <w:rFonts w:hint="default"/>
              </w:rPr>
              <w:t xml:space="preserve"> a </w:t>
            </w:r>
            <w:r>
              <w:rPr>
                <w:rFonts w:hint="default"/>
              </w:rPr>
              <w:t>vá</w:t>
            </w:r>
            <w:r>
              <w:rPr>
                <w:rFonts w:hint="default"/>
              </w:rPr>
              <w:t>pno hydraulické</w:t>
            </w:r>
            <w:r>
              <w:rPr>
                <w:rFonts w:hint="default"/>
              </w:rPr>
              <w:t>, iné</w:t>
            </w:r>
            <w:r>
              <w:rPr>
                <w:rFonts w:hint="default"/>
              </w:rPr>
              <w:t xml:space="preserve"> ako oxid vá</w:t>
            </w:r>
            <w:r>
              <w:rPr>
                <w:rFonts w:hint="default"/>
              </w:rPr>
              <w:t>penatý</w:t>
            </w:r>
            <w:r>
              <w:rPr>
                <w:rFonts w:hint="default"/>
              </w:rPr>
              <w:t xml:space="preserve"> a </w:t>
            </w:r>
            <w:r>
              <w:rPr>
                <w:rFonts w:hint="default"/>
              </w:rPr>
              <w:t>hydroxid vá</w:t>
            </w:r>
            <w:r>
              <w:rPr>
                <w:rFonts w:hint="default"/>
              </w:rPr>
              <w:t>penatý</w:t>
            </w:r>
            <w:r>
              <w:rPr>
                <w:rFonts w:hint="default"/>
              </w:rPr>
              <w:t xml:space="preserve"> polož</w:t>
            </w:r>
            <w:r>
              <w:rPr>
                <w:rFonts w:hint="default"/>
              </w:rPr>
              <w:t>ky 2825:</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2522 20 00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Vá</w:t>
            </w:r>
            <w:r>
              <w:rPr>
                <w:rFonts w:hint="default"/>
              </w:rPr>
              <w:t>pno hasené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2522 30 00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Vá</w:t>
            </w:r>
            <w:r>
              <w:rPr>
                <w:rFonts w:hint="default"/>
              </w:rPr>
              <w:t>pno hydraulické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2523</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Cement portlandský</w:t>
            </w:r>
            <w:r>
              <w:rPr>
                <w:rFonts w:hint="default"/>
              </w:rPr>
              <w:t>, cement hlinitanový</w:t>
            </w:r>
            <w:r>
              <w:rPr>
                <w:rFonts w:hint="default"/>
              </w:rPr>
              <w:t>, cement troskový</w:t>
            </w:r>
            <w:r>
              <w:rPr>
                <w:rFonts w:hint="default"/>
              </w:rPr>
              <w:t>, cement supersulfá</w:t>
            </w:r>
            <w:r>
              <w:rPr>
                <w:rFonts w:hint="default"/>
              </w:rPr>
              <w:t>tový</w:t>
            </w:r>
            <w:r>
              <w:rPr>
                <w:rFonts w:hint="default"/>
              </w:rPr>
              <w:t xml:space="preserve"> a </w:t>
            </w:r>
            <w:r>
              <w:rPr>
                <w:rFonts w:hint="default"/>
              </w:rPr>
              <w:t>podobné</w:t>
            </w:r>
            <w:r>
              <w:rPr>
                <w:rFonts w:hint="default"/>
              </w:rPr>
              <w:t xml:space="preserve"> cementy hydraulické</w:t>
            </w:r>
            <w:r>
              <w:rPr>
                <w:rFonts w:hint="default"/>
              </w:rPr>
              <w:t>, tiež</w:t>
            </w:r>
            <w:r>
              <w:rPr>
                <w:rFonts w:hint="default"/>
              </w:rPr>
              <w:t xml:space="preserve"> farbené</w:t>
            </w:r>
            <w:r>
              <w:rPr>
                <w:rFonts w:hint="default"/>
              </w:rPr>
              <w:t xml:space="preserve"> alebo vo forme slinkov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2529</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Ž</w:t>
            </w:r>
            <w:r>
              <w:rPr>
                <w:rFonts w:hint="default"/>
              </w:rPr>
              <w:t>ivec; leucit; nefelí</w:t>
            </w:r>
            <w:r>
              <w:rPr>
                <w:rFonts w:hint="default"/>
              </w:rPr>
              <w:t>n a </w:t>
            </w:r>
            <w:r>
              <w:rPr>
                <w:rFonts w:hint="default"/>
              </w:rPr>
              <w:t>nefelinický</w:t>
            </w:r>
            <w:r>
              <w:rPr>
                <w:rFonts w:hint="default"/>
              </w:rPr>
              <w:t xml:space="preserve"> syenit; kazivec:</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2529 10 00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Ž</w:t>
            </w:r>
            <w:r>
              <w:rPr>
                <w:rFonts w:hint="default"/>
              </w:rPr>
              <w:t>ivec</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2702</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Hnedé</w:t>
            </w:r>
            <w:r>
              <w:rPr>
                <w:rFonts w:hint="default"/>
              </w:rPr>
              <w:t xml:space="preserve"> uhlie, tiež</w:t>
            </w:r>
            <w:r>
              <w:rPr>
                <w:rFonts w:hint="default"/>
              </w:rPr>
              <w:t xml:space="preserve"> aglomerované</w:t>
            </w:r>
            <w:r>
              <w:rPr>
                <w:rFonts w:hint="default"/>
              </w:rPr>
              <w:t>, okrem gagá</w:t>
            </w:r>
            <w:r>
              <w:rPr>
                <w:rFonts w:hint="default"/>
              </w:rPr>
              <w:t>tu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2703 00 00</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Raš</w:t>
            </w:r>
            <w:r>
              <w:rPr>
                <w:rFonts w:hint="default"/>
              </w:rPr>
              <w:t>elina (vrá</w:t>
            </w:r>
            <w:r>
              <w:rPr>
                <w:rFonts w:hint="default"/>
              </w:rPr>
              <w:t>tane raš</w:t>
            </w:r>
            <w:r>
              <w:rPr>
                <w:rFonts w:hint="default"/>
              </w:rPr>
              <w:t>elinovej podstielky), tiež</w:t>
            </w:r>
            <w:r>
              <w:rPr>
                <w:rFonts w:hint="default"/>
              </w:rPr>
              <w:t xml:space="preserve"> aglomerovaná</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2711</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Ropné</w:t>
            </w:r>
            <w:r>
              <w:rPr>
                <w:rFonts w:hint="default"/>
              </w:rPr>
              <w:t xml:space="preserve"> plyny a </w:t>
            </w:r>
            <w:r>
              <w:rPr>
                <w:rFonts w:hint="default"/>
              </w:rPr>
              <w:t>ostatné</w:t>
            </w:r>
            <w:r>
              <w:rPr>
                <w:rFonts w:hint="default"/>
              </w:rPr>
              <w:t xml:space="preserve"> plynné</w:t>
            </w:r>
            <w:r>
              <w:rPr>
                <w:rFonts w:hint="default"/>
              </w:rPr>
              <w:t xml:space="preserve"> uhľ</w:t>
            </w:r>
            <w:r>
              <w:rPr>
                <w:rFonts w:hint="default"/>
              </w:rPr>
              <w:t>ovodí</w:t>
            </w:r>
            <w:r>
              <w:rPr>
                <w:rFonts w:hint="default"/>
              </w:rPr>
              <w:t>ky:</w:t>
            </w:r>
          </w:p>
        </w:tc>
      </w:tr>
      <w:tr>
        <w:tblPrEx>
          <w:tblW w:w="9146" w:type="dxa"/>
          <w:jc w:val="center"/>
          <w:tblLayout w:type="fixed"/>
          <w:tblCellMar>
            <w:left w:w="57" w:type="dxa"/>
            <w:right w:w="57" w:type="dxa"/>
          </w:tblCellMar>
        </w:tblPrEx>
        <w:trPr>
          <w:gridAfter w:val="1"/>
          <w:wAfter w:w="136" w:type="dxa"/>
          <w:trHeight w:val="460"/>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Skvapalnené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2711 12</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Propá</w:t>
            </w:r>
            <w:r>
              <w:rPr>
                <w:rFonts w:hint="default"/>
              </w:rPr>
              <w:t>n:</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Propá</w:t>
            </w:r>
            <w:r>
              <w:rPr>
                <w:rFonts w:hint="default"/>
              </w:rPr>
              <w:t>n s </w:t>
            </w:r>
            <w:r>
              <w:rPr>
                <w:rFonts w:hint="default"/>
              </w:rPr>
              <w:t>č</w:t>
            </w:r>
            <w:r>
              <w:rPr>
                <w:rFonts w:hint="default"/>
              </w:rPr>
              <w:t>istotou najmenej 99 %:</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2711 12 11</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 Na využ</w:t>
            </w:r>
            <w:r>
              <w:rPr>
                <w:rFonts w:hint="default"/>
              </w:rPr>
              <w:t>itie pre energetiku alebo na vykurovanie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 Na ostatné</w:t>
            </w:r>
            <w:r>
              <w:rPr>
                <w:rFonts w:hint="default"/>
              </w:rPr>
              <w:t xml:space="preserve"> úč</w:t>
            </w:r>
            <w:r>
              <w:rPr>
                <w:rFonts w:hint="default"/>
              </w:rPr>
              <w:t>ely: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2711 12 94</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 - - S </w:t>
            </w:r>
            <w:r>
              <w:rPr>
                <w:rFonts w:hint="default"/>
              </w:rPr>
              <w:t>č</w:t>
            </w:r>
            <w:r>
              <w:rPr>
                <w:rFonts w:hint="default"/>
              </w:rPr>
              <w:t>istotou presahujú</w:t>
            </w:r>
            <w:r>
              <w:rPr>
                <w:rFonts w:hint="default"/>
              </w:rPr>
              <w:t>cou 90 </w:t>
            </w:r>
            <w:r>
              <w:rPr>
                <w:rFonts w:hint="default"/>
              </w:rPr>
              <w:t>%, ale menš</w:t>
            </w:r>
            <w:r>
              <w:rPr>
                <w:rFonts w:hint="default"/>
              </w:rPr>
              <w:t>ou ako 99 %</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2711 12 97</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2711 14 00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Etylé</w:t>
            </w:r>
            <w:r>
              <w:rPr>
                <w:rFonts w:hint="default"/>
              </w:rPr>
              <w:t>n, propylé</w:t>
            </w:r>
            <w:r>
              <w:rPr>
                <w:rFonts w:hint="default"/>
              </w:rPr>
              <w:t>n, butylé</w:t>
            </w:r>
            <w:r>
              <w:rPr>
                <w:rFonts w:hint="default"/>
              </w:rPr>
              <w:t>n a </w:t>
            </w:r>
            <w:r>
              <w:rPr>
                <w:rFonts w:hint="default"/>
              </w:rPr>
              <w:t>butadié</w:t>
            </w:r>
            <w:r>
              <w:rPr>
                <w:rFonts w:hint="default"/>
              </w:rPr>
              <w:t>n</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2801</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Fluó</w:t>
            </w:r>
            <w:r>
              <w:rPr>
                <w:rFonts w:hint="default"/>
              </w:rPr>
              <w:t>r, chló</w:t>
            </w:r>
            <w:r>
              <w:rPr>
                <w:rFonts w:hint="default"/>
              </w:rPr>
              <w:t>r, bró</w:t>
            </w:r>
            <w:r>
              <w:rPr>
                <w:rFonts w:hint="default"/>
              </w:rPr>
              <w:t>m a </w:t>
            </w:r>
            <w:r>
              <w:rPr>
                <w:rFonts w:hint="default"/>
              </w:rPr>
              <w:t>jó</w:t>
            </w:r>
            <w:r>
              <w:rPr>
                <w:rFonts w:hint="default"/>
              </w:rPr>
              <w:t>d:</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2801 10 00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Chló</w:t>
            </w:r>
            <w:r>
              <w:rPr>
                <w:rFonts w:hint="default"/>
              </w:rPr>
              <w:t>r</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2802 00 00</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Sí</w:t>
            </w:r>
            <w:r>
              <w:rPr>
                <w:rFonts w:hint="default"/>
              </w:rPr>
              <w:t>ra, sublimovaná</w:t>
            </w:r>
            <w:r>
              <w:rPr>
                <w:rFonts w:hint="default"/>
              </w:rPr>
              <w:t xml:space="preserve"> alebo zráž</w:t>
            </w:r>
            <w:r>
              <w:rPr>
                <w:rFonts w:hint="default"/>
              </w:rPr>
              <w:t>aná</w:t>
            </w:r>
            <w:r>
              <w:rPr>
                <w:rFonts w:hint="default"/>
              </w:rPr>
              <w:t>; koloidná</w:t>
            </w:r>
            <w:r>
              <w:rPr>
                <w:rFonts w:hint="default"/>
              </w:rPr>
              <w:t xml:space="preserve"> sí</w:t>
            </w:r>
            <w:r>
              <w:rPr>
                <w:rFonts w:hint="default"/>
              </w:rPr>
              <w:t>ra</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2804</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Vodí</w:t>
            </w:r>
            <w:r>
              <w:rPr>
                <w:rFonts w:hint="default"/>
              </w:rPr>
              <w:t>k, vzá</w:t>
            </w:r>
            <w:r>
              <w:rPr>
                <w:rFonts w:hint="default"/>
              </w:rPr>
              <w:t>cne plyny a </w:t>
            </w:r>
            <w:r>
              <w:rPr>
                <w:rFonts w:hint="default"/>
              </w:rPr>
              <w:t>ostatné</w:t>
            </w:r>
            <w:r>
              <w:rPr>
                <w:rFonts w:hint="default"/>
              </w:rPr>
              <w:t xml:space="preserve"> nekovy: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Vzá</w:t>
            </w:r>
            <w:r>
              <w:rPr>
                <w:rFonts w:hint="default"/>
              </w:rPr>
              <w:t>cne plyny: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2804 21 00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Argó</w:t>
            </w:r>
            <w:r>
              <w:rPr>
                <w:rFonts w:hint="default"/>
              </w:rPr>
              <w:t>n</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2804 29</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2804 30 00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Dusí</w:t>
            </w:r>
            <w:r>
              <w:rPr>
                <w:rFonts w:hint="default"/>
              </w:rPr>
              <w:t>k</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2804 40 00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Kyslí</w:t>
            </w:r>
            <w:r>
              <w:rPr>
                <w:rFonts w:hint="default"/>
              </w:rPr>
              <w:t>k</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2806</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Chlorovodí</w:t>
            </w:r>
            <w:r>
              <w:rPr>
                <w:rFonts w:hint="default"/>
              </w:rPr>
              <w:t>k (kyselina chlorovodí</w:t>
            </w:r>
            <w:r>
              <w:rPr>
                <w:rFonts w:hint="default"/>
              </w:rPr>
              <w:t>ková</w:t>
            </w:r>
            <w:r>
              <w:rPr>
                <w:rFonts w:hint="default"/>
              </w:rPr>
              <w:t>); kyselina chló</w:t>
            </w:r>
            <w:r>
              <w:rPr>
                <w:rFonts w:hint="default"/>
              </w:rPr>
              <w:t>rsí</w:t>
            </w:r>
            <w:r>
              <w:rPr>
                <w:rFonts w:hint="default"/>
              </w:rPr>
              <w:t>rová</w:t>
            </w:r>
            <w:r>
              <w:rPr>
                <w:rFonts w:hint="default"/>
              </w:rPr>
              <w:t xml:space="preserve"> (chló</w:t>
            </w:r>
            <w:r>
              <w:rPr>
                <w:rFonts w:hint="default"/>
              </w:rPr>
              <w:t>rsulfó</w:t>
            </w:r>
            <w:r>
              <w:rPr>
                <w:rFonts w:hint="default"/>
              </w:rPr>
              <w:t>nová</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2806 10 00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Chlorovodí</w:t>
            </w:r>
            <w:r>
              <w:rPr>
                <w:rFonts w:hint="default"/>
              </w:rPr>
              <w:t>k (kyselina chlorovodí</w:t>
            </w:r>
            <w:r>
              <w:rPr>
                <w:rFonts w:hint="default"/>
              </w:rPr>
              <w:t>ková</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2807 00</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Kyselina sí</w:t>
            </w:r>
            <w:r>
              <w:rPr>
                <w:rFonts w:hint="default"/>
              </w:rPr>
              <w:t>rová</w:t>
            </w:r>
            <w:r>
              <w:rPr>
                <w:rFonts w:hint="default"/>
              </w:rPr>
              <w:t>; oleum</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2808 00 00</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Kyselina dusič</w:t>
            </w:r>
            <w:r>
              <w:rPr>
                <w:rFonts w:hint="default"/>
              </w:rPr>
              <w:t>ná</w:t>
            </w:r>
            <w:r>
              <w:rPr>
                <w:rFonts w:hint="default"/>
              </w:rPr>
              <w:t>; zmes kyseliny sí</w:t>
            </w:r>
            <w:r>
              <w:rPr>
                <w:rFonts w:hint="default"/>
              </w:rPr>
              <w:t>rovej a </w:t>
            </w:r>
            <w:r>
              <w:rPr>
                <w:rFonts w:hint="default"/>
              </w:rPr>
              <w:t>dusič</w:t>
            </w:r>
            <w:r>
              <w:rPr>
                <w:rFonts w:hint="default"/>
              </w:rPr>
              <w:t>nej (nitrič</w:t>
            </w:r>
            <w:r>
              <w:rPr>
                <w:rFonts w:hint="default"/>
              </w:rPr>
              <w:t>ná</w:t>
            </w:r>
            <w:r>
              <w:rPr>
                <w:rFonts w:hint="default"/>
              </w:rPr>
              <w:t xml:space="preserve"> zmes)</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2809</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Oxid fosforeč</w:t>
            </w:r>
            <w:r>
              <w:rPr>
                <w:rFonts w:hint="default"/>
              </w:rPr>
              <w:t>ný</w:t>
            </w:r>
            <w:r>
              <w:rPr>
                <w:rFonts w:hint="default"/>
              </w:rPr>
              <w:t>; kyselina fosforeč</w:t>
            </w:r>
            <w:r>
              <w:rPr>
                <w:rFonts w:hint="default"/>
              </w:rPr>
              <w:t>ná</w:t>
            </w:r>
            <w:r>
              <w:rPr>
                <w:rFonts w:hint="default"/>
              </w:rPr>
              <w:t xml:space="preserve"> ; kyseliny polyfosforeč</w:t>
            </w:r>
            <w:r>
              <w:rPr>
                <w:rFonts w:hint="default"/>
              </w:rPr>
              <w:t>né</w:t>
            </w:r>
            <w:r>
              <w:rPr>
                <w:rFonts w:hint="default"/>
              </w:rPr>
              <w:t>, tiež</w:t>
            </w:r>
            <w:r>
              <w:rPr>
                <w:rFonts w:hint="default"/>
              </w:rPr>
              <w:t xml:space="preserve"> chemicky definované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2809 10 00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Oxid fosforeč</w:t>
            </w:r>
            <w:r>
              <w:rPr>
                <w:rFonts w:hint="default"/>
              </w:rPr>
              <w:t>ný</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2811</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Ostatné</w:t>
            </w:r>
            <w:r>
              <w:rPr>
                <w:rFonts w:hint="default"/>
              </w:rPr>
              <w:t xml:space="preserve"> anorganické</w:t>
            </w:r>
            <w:r>
              <w:rPr>
                <w:rFonts w:hint="default"/>
              </w:rPr>
              <w:t xml:space="preserve"> kyseliny a </w:t>
            </w:r>
            <w:r>
              <w:rPr>
                <w:rFonts w:hint="default"/>
              </w:rPr>
              <w:t>ostatné</w:t>
            </w:r>
            <w:r>
              <w:rPr>
                <w:rFonts w:hint="default"/>
              </w:rPr>
              <w:t xml:space="preserve"> anorganické</w:t>
            </w:r>
            <w:r>
              <w:rPr>
                <w:rFonts w:hint="default"/>
              </w:rPr>
              <w:t xml:space="preserve"> kyslí</w:t>
            </w:r>
            <w:r>
              <w:rPr>
                <w:rFonts w:hint="default"/>
              </w:rPr>
              <w:t>katé</w:t>
            </w:r>
            <w:r>
              <w:rPr>
                <w:rFonts w:hint="default"/>
              </w:rPr>
              <w:t xml:space="preserve"> zlúč</w:t>
            </w:r>
            <w:r>
              <w:rPr>
                <w:rFonts w:hint="default"/>
              </w:rPr>
              <w:t>eniny nekovov: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b/>
                <w:bCs/>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anorganické</w:t>
            </w:r>
            <w:r>
              <w:rPr>
                <w:rFonts w:hint="default"/>
              </w:rPr>
              <w:t xml:space="preserve"> kyseliny: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2811 19</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2811 19 10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Kyselina bromovodí</w:t>
            </w:r>
            <w:r>
              <w:rPr>
                <w:rFonts w:hint="default"/>
              </w:rPr>
              <w:t>ková</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anorganické</w:t>
            </w:r>
            <w:r>
              <w:rPr>
                <w:rFonts w:hint="default"/>
              </w:rPr>
              <w:t xml:space="preserve"> kyslí</w:t>
            </w:r>
            <w:r>
              <w:rPr>
                <w:rFonts w:hint="default"/>
              </w:rPr>
              <w:t>katé</w:t>
            </w:r>
            <w:r>
              <w:rPr>
                <w:rFonts w:hint="default"/>
              </w:rPr>
              <w:t xml:space="preserve"> zlúč</w:t>
            </w:r>
            <w:r>
              <w:rPr>
                <w:rFonts w:hint="default"/>
              </w:rPr>
              <w:t>eniny nekovov: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2811 21 00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Oxid uhlič</w:t>
            </w:r>
            <w:r>
              <w:rPr>
                <w:rFonts w:hint="default"/>
              </w:rPr>
              <w:t>itý</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2811 29</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2812</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pPr>
            <w:r>
              <w:t>Halogenidy a halogenid-oxidy nekovov: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2812 90 00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2814</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Amoniak (č</w:t>
            </w:r>
            <w:r>
              <w:rPr>
                <w:rFonts w:hint="default"/>
              </w:rPr>
              <w:t>pavok) bezvodý</w:t>
            </w:r>
            <w:r>
              <w:rPr>
                <w:rFonts w:hint="default"/>
              </w:rPr>
              <w:t xml:space="preserve"> alebo vo vodnom roztoku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2816</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Hydroxid a </w:t>
            </w:r>
            <w:r>
              <w:rPr>
                <w:rFonts w:hint="default"/>
              </w:rPr>
              <w:t>peroxid horčí</w:t>
            </w:r>
            <w:r>
              <w:rPr>
                <w:rFonts w:hint="default"/>
              </w:rPr>
              <w:t>ka; oxidy, hydroxidy a </w:t>
            </w:r>
            <w:r>
              <w:rPr>
                <w:rFonts w:hint="default"/>
              </w:rPr>
              <w:t>peroxidy stroncia alebo bá</w:t>
            </w:r>
            <w:r>
              <w:rPr>
                <w:rFonts w:hint="default"/>
              </w:rPr>
              <w:t>ria:</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2816 10 00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Hydroxid a </w:t>
            </w:r>
            <w:r>
              <w:rPr>
                <w:rFonts w:hint="default"/>
              </w:rPr>
              <w:t>peroxid horčí</w:t>
            </w:r>
            <w:r>
              <w:rPr>
                <w:rFonts w:hint="default"/>
              </w:rPr>
              <w:t>ka</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2817 00 00</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Oxid zinoč</w:t>
            </w:r>
            <w:r>
              <w:rPr>
                <w:rFonts w:hint="default"/>
              </w:rPr>
              <w:t>natý</w:t>
            </w:r>
            <w:r>
              <w:rPr>
                <w:rFonts w:hint="default"/>
              </w:rPr>
              <w:t>; peroxid zinku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t>2818</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Umelý</w:t>
            </w:r>
            <w:r>
              <w:rPr>
                <w:rFonts w:hint="default"/>
              </w:rPr>
              <w:t xml:space="preserve"> korund, tiež</w:t>
            </w:r>
            <w:r>
              <w:rPr>
                <w:rFonts w:hint="default"/>
              </w:rPr>
              <w:t xml:space="preserve"> chemicky definovaný</w:t>
            </w:r>
            <w:r>
              <w:rPr>
                <w:rFonts w:hint="default"/>
              </w:rPr>
              <w:t>; oxid hlinitý</w:t>
            </w:r>
            <w:r>
              <w:rPr>
                <w:rFonts w:hint="default"/>
              </w:rPr>
              <w:t>; hydroxid hlinitý</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2818 30 00</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Hydroxid hlinitý</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2820</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Oxidy mangá</w:t>
            </w:r>
            <w:r>
              <w:rPr>
                <w:rFonts w:hint="default"/>
              </w:rPr>
              <w:t>nu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2825</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Hydrazí</w:t>
            </w:r>
            <w:r>
              <w:rPr>
                <w:rFonts w:hint="default"/>
              </w:rPr>
              <w:t>n a </w:t>
            </w:r>
            <w:r>
              <w:rPr>
                <w:rFonts w:hint="default"/>
              </w:rPr>
              <w:t>hydroxylamí</w:t>
            </w:r>
            <w:r>
              <w:rPr>
                <w:rFonts w:hint="default"/>
              </w:rPr>
              <w:t>n a </w:t>
            </w:r>
            <w:r>
              <w:rPr>
                <w:rFonts w:hint="default"/>
              </w:rPr>
              <w:t>ich anorganické</w:t>
            </w:r>
            <w:r>
              <w:rPr>
                <w:rFonts w:hint="default"/>
              </w:rPr>
              <w:t xml:space="preserve"> soli; ostatné</w:t>
            </w:r>
            <w:r>
              <w:rPr>
                <w:rFonts w:hint="default"/>
              </w:rPr>
              <w:t xml:space="preserve"> anorganické</w:t>
            </w:r>
            <w:r>
              <w:rPr>
                <w:rFonts w:hint="default"/>
              </w:rPr>
              <w:t xml:space="preserve"> zá</w:t>
            </w:r>
            <w:r>
              <w:rPr>
                <w:rFonts w:hint="default"/>
              </w:rPr>
              <w:t>sady; ostatné</w:t>
            </w:r>
            <w:r>
              <w:rPr>
                <w:rFonts w:hint="default"/>
              </w:rPr>
              <w:t xml:space="preserve"> oxidy, hydroxidy a peroxidy kovov: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2825 50 00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pPr>
            <w:r>
              <w:t>- Oxidy a hydroxidy medi</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2825 80 00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Oxidy antimó</w:t>
            </w:r>
            <w:r>
              <w:rPr>
                <w:rFonts w:hint="default"/>
              </w:rPr>
              <w:t>nu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2826</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Fluoridy; fluorokremič</w:t>
            </w:r>
            <w:r>
              <w:rPr>
                <w:rFonts w:hint="default"/>
              </w:rPr>
              <w:t>itany, fluorohlinitany a </w:t>
            </w:r>
            <w:r>
              <w:rPr>
                <w:rFonts w:hint="default"/>
              </w:rPr>
              <w:t>ostatné</w:t>
            </w:r>
            <w:r>
              <w:rPr>
                <w:rFonts w:hint="default"/>
              </w:rPr>
              <w:t xml:space="preserve"> komplexné</w:t>
            </w:r>
            <w:r>
              <w:rPr>
                <w:rFonts w:hint="default"/>
              </w:rPr>
              <w:t xml:space="preserve"> soli fluó</w:t>
            </w:r>
            <w:r>
              <w:rPr>
                <w:rFonts w:hint="default"/>
              </w:rPr>
              <w:t>ru: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2826 90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2826 90 80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2826 90 80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Bromidy sodí</w:t>
            </w:r>
            <w:r>
              <w:rPr>
                <w:rFonts w:hint="default"/>
              </w:rPr>
              <w:t>ka alebo draslí</w:t>
            </w:r>
            <w:r>
              <w:rPr>
                <w:rFonts w:hint="default"/>
              </w:rPr>
              <w:t>ka</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2827</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pPr>
            <w:r>
              <w:t>Chloridy, chlorid-oxidy a chlorid-hydroxidy; bromidy a bromid-oxidy; jodidy a jodid-oxidy: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2827 10 00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Chlorid amó</w:t>
            </w:r>
            <w:r>
              <w:rPr>
                <w:rFonts w:hint="default"/>
              </w:rPr>
              <w:t>nny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2827 20 00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Chlorid vá</w:t>
            </w:r>
            <w:r>
              <w:rPr>
                <w:rFonts w:hint="default"/>
              </w:rPr>
              <w:t>penatý</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chloridy: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2827 35 00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pPr>
            <w:r>
              <w:t>- - Niklu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2827 39</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2827 39 10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Cí</w:t>
            </w:r>
            <w:r>
              <w:rPr>
                <w:rFonts w:hint="default"/>
              </w:rPr>
              <w:t>nu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2827 39 20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Ž</w:t>
            </w:r>
            <w:r>
              <w:rPr>
                <w:rFonts w:hint="default"/>
              </w:rPr>
              <w:t>eleza</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2827 39 30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pPr>
            <w:r>
              <w:t>- - - Kobaltu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2827 39 85</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9146" w:type="dxa"/>
          <w:tblLayout w:type="fixed"/>
        </w:tblPrEx>
        <w:trPr>
          <w:gridBefore w:val="1"/>
          <w:wBefore w:w="146" w:type="dxa"/>
        </w:trPr>
        <w:tc>
          <w:tcPr>
            <w:tcW w:w="1800"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ex 2827 39 85</w:t>
            </w:r>
          </w:p>
        </w:tc>
        <w:tc>
          <w:tcPr>
            <w:tcW w:w="7200"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t>- - - - Zinku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pPr>
            <w:r>
              <w:t>- Chlorid-oxidy a chlorid-hydroxidy: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2827 41 00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pPr>
            <w:r>
              <w:t>- - Medi</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2827 49</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2827 60 00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pPr>
            <w:r>
              <w:t>- Jodidy a jodid-oxidy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2828</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Chló</w:t>
            </w:r>
            <w:r>
              <w:rPr>
                <w:rFonts w:hint="default"/>
              </w:rPr>
              <w:t>rnany; komerč</w:t>
            </w:r>
            <w:r>
              <w:rPr>
                <w:rFonts w:hint="default"/>
              </w:rPr>
              <w:t>ný</w:t>
            </w:r>
            <w:r>
              <w:rPr>
                <w:rFonts w:hint="default"/>
              </w:rPr>
              <w:t xml:space="preserve"> chló</w:t>
            </w:r>
            <w:r>
              <w:rPr>
                <w:rFonts w:hint="default"/>
              </w:rPr>
              <w:t>rnan vá</w:t>
            </w:r>
            <w:r>
              <w:rPr>
                <w:rFonts w:hint="default"/>
              </w:rPr>
              <w:t>penatý</w:t>
            </w:r>
            <w:r>
              <w:rPr>
                <w:rFonts w:hint="default"/>
              </w:rPr>
              <w:t>; chloritany; bró</w:t>
            </w:r>
            <w:r>
              <w:rPr>
                <w:rFonts w:hint="default"/>
              </w:rPr>
              <w:t>mnany: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2828 90 00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2829</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Chloreč</w:t>
            </w:r>
            <w:r>
              <w:rPr>
                <w:rFonts w:hint="default"/>
              </w:rPr>
              <w:t>nany a </w:t>
            </w:r>
            <w:r>
              <w:rPr>
                <w:rFonts w:hint="default"/>
              </w:rPr>
              <w:t>chloristany; bromič</w:t>
            </w:r>
            <w:r>
              <w:rPr>
                <w:rFonts w:hint="default"/>
              </w:rPr>
              <w:t>nany a </w:t>
            </w:r>
            <w:r>
              <w:rPr>
                <w:rFonts w:hint="default"/>
              </w:rPr>
              <w:t>bromistany; jodič</w:t>
            </w:r>
            <w:r>
              <w:rPr>
                <w:rFonts w:hint="default"/>
              </w:rPr>
              <w:t>nany a jodistany: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Chlore</w:t>
            </w:r>
            <w:r>
              <w:rPr>
                <w:rFonts w:hint="default"/>
              </w:rPr>
              <w:t>č</w:t>
            </w:r>
            <w:r>
              <w:rPr>
                <w:rFonts w:hint="default"/>
              </w:rPr>
              <w:t>nany: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2829 19 00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2829 90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2829 90 10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pPr>
            <w:r>
              <w:t>- - Chloristany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2829 90 80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2830</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Sulfidy; polysulfidy, tiež</w:t>
            </w:r>
            <w:r>
              <w:rPr>
                <w:rFonts w:hint="default"/>
              </w:rPr>
              <w:t xml:space="preserve"> chemicky definované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2830 90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2830 90 11</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Sulfidy vá</w:t>
            </w:r>
            <w:r>
              <w:rPr>
                <w:rFonts w:hint="default"/>
              </w:rPr>
              <w:t>pnika, antimó</w:t>
            </w:r>
            <w:r>
              <w:rPr>
                <w:rFonts w:hint="default"/>
              </w:rPr>
              <w:t>nu alebo ž</w:t>
            </w:r>
            <w:r>
              <w:rPr>
                <w:rFonts w:hint="default"/>
              </w:rPr>
              <w:t>eleza</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2830 90 85</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2830 90 85</w:t>
            </w:r>
          </w:p>
        </w:tc>
        <w:tc>
          <w:tcPr>
            <w:tcW w:w="7141"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sulfid zinoč</w:t>
            </w:r>
            <w:r>
              <w:rPr>
                <w:rFonts w:hint="default"/>
              </w:rPr>
              <w:t>natý</w:t>
            </w:r>
            <w:r>
              <w:rPr>
                <w:rFonts w:hint="default"/>
              </w:rPr>
              <w:t xml:space="preserve"> alebo sulfid kademnatý</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2831</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Ditionič</w:t>
            </w:r>
            <w:r>
              <w:rPr>
                <w:rFonts w:hint="default"/>
              </w:rPr>
              <w:t>itany a </w:t>
            </w:r>
            <w:r>
              <w:rPr>
                <w:rFonts w:hint="default"/>
              </w:rPr>
              <w:t>sulfoxylá</w:t>
            </w:r>
            <w:r>
              <w:rPr>
                <w:rFonts w:hint="default"/>
              </w:rPr>
              <w:t>ty: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2831 90 00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2832</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Sirič</w:t>
            </w:r>
            <w:r>
              <w:rPr>
                <w:rFonts w:hint="default"/>
              </w:rPr>
              <w:t>itany; tiosí</w:t>
            </w:r>
            <w:r>
              <w:rPr>
                <w:rFonts w:hint="default"/>
              </w:rPr>
              <w:t>rany: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2832 10 00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Sodné</w:t>
            </w:r>
            <w:r>
              <w:rPr>
                <w:rFonts w:hint="default"/>
              </w:rPr>
              <w:t xml:space="preserve"> sirič</w:t>
            </w:r>
            <w:r>
              <w:rPr>
                <w:rFonts w:hint="default"/>
              </w:rPr>
              <w:t>itany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2832 20 00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sirič</w:t>
            </w:r>
            <w:r>
              <w:rPr>
                <w:rFonts w:hint="default"/>
              </w:rPr>
              <w:t>itany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2833</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Sí</w:t>
            </w:r>
            <w:r>
              <w:rPr>
                <w:rFonts w:hint="default"/>
              </w:rPr>
              <w:t>rany; kamence; peroxosí</w:t>
            </w:r>
            <w:r>
              <w:rPr>
                <w:rFonts w:hint="default"/>
              </w:rPr>
              <w:t>rany (persí</w:t>
            </w:r>
            <w:r>
              <w:rPr>
                <w:rFonts w:hint="default"/>
              </w:rPr>
              <w:t>rany):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Sí</w:t>
            </w:r>
            <w:r>
              <w:rPr>
                <w:rFonts w:hint="default"/>
              </w:rPr>
              <w:t>rany sodné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2833 19 00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sí</w:t>
            </w:r>
            <w:r>
              <w:rPr>
                <w:rFonts w:hint="default"/>
              </w:rPr>
              <w:t>rany: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2833 21 00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Horčí</w:t>
            </w:r>
            <w:r>
              <w:rPr>
                <w:rFonts w:hint="default"/>
              </w:rPr>
              <w:t>ka</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2833 25 00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pPr>
            <w:r>
              <w:t>- - Medi</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2833 29</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2833 29 20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Kadmia; chró</w:t>
            </w:r>
            <w:r>
              <w:rPr>
                <w:rFonts w:hint="default"/>
              </w:rPr>
              <w:t>mu; zinku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2833 29 60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pPr>
            <w:r>
              <w:t>- - - Olova</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2833 29 90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2833 30 00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pPr>
            <w:r>
              <w:t>- Kamence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2833 40 00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Peroxosí</w:t>
            </w:r>
            <w:r>
              <w:rPr>
                <w:rFonts w:hint="default"/>
              </w:rPr>
              <w:t>rany (persí</w:t>
            </w:r>
            <w:r>
              <w:rPr>
                <w:rFonts w:hint="default"/>
              </w:rPr>
              <w:t>rany)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bookmarkStart w:id="0" w:name="koniec"/>
            <w:bookmarkEnd w:id="0"/>
            <w:r>
              <w:t>2834</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pPr>
            <w:r>
              <w:t>Dusitany: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2834 10 00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pPr>
            <w:r>
              <w:t>- Dusitany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Dusič</w:t>
            </w:r>
            <w:r>
              <w:rPr>
                <w:rFonts w:hint="default"/>
              </w:rPr>
              <w:t>nany: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2834 29</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2835</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Fosfornany (hypofosfity), fosforitany (fosfity) a </w:t>
            </w:r>
            <w:r>
              <w:rPr>
                <w:rFonts w:hint="default"/>
              </w:rPr>
              <w:t>fosforeč</w:t>
            </w:r>
            <w:r>
              <w:rPr>
                <w:rFonts w:hint="default"/>
              </w:rPr>
              <w:t>nany; polyfosforeč</w:t>
            </w:r>
            <w:r>
              <w:rPr>
                <w:rFonts w:hint="default"/>
              </w:rPr>
              <w:t>nany, tiež</w:t>
            </w:r>
            <w:r>
              <w:rPr>
                <w:rFonts w:hint="default"/>
              </w:rPr>
              <w:t xml:space="preserve"> chemicky definované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Fosforeč</w:t>
            </w:r>
            <w:r>
              <w:rPr>
                <w:rFonts w:hint="default"/>
              </w:rPr>
              <w:t>nany: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2835 22 00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Mono- alebo disodné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2835 24 00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Draslí</w:t>
            </w:r>
            <w:r>
              <w:rPr>
                <w:rFonts w:hint="default"/>
              </w:rPr>
              <w:t>ka</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2835 25</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Hydrogé</w:t>
            </w:r>
            <w:r>
              <w:rPr>
                <w:rFonts w:hint="default"/>
              </w:rPr>
              <w:t>nfosforeč</w:t>
            </w:r>
            <w:r>
              <w:rPr>
                <w:rFonts w:hint="default"/>
              </w:rPr>
              <w:t>nan vá</w:t>
            </w:r>
            <w:r>
              <w:rPr>
                <w:rFonts w:hint="default"/>
              </w:rPr>
              <w:t>penatý</w:t>
            </w:r>
            <w:r>
              <w:rPr>
                <w:rFonts w:hint="default"/>
              </w:rPr>
              <w:t xml:space="preserve"> (dicalcium phosphate)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2835 26</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 xml:space="preserve"> fosforeč</w:t>
            </w:r>
            <w:r>
              <w:rPr>
                <w:rFonts w:hint="default"/>
              </w:rPr>
              <w:t>nany vá</w:t>
            </w:r>
            <w:r>
              <w:rPr>
                <w:rFonts w:hint="default"/>
              </w:rPr>
              <w:t>pnika</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2835 29</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Polyfosforeč</w:t>
            </w:r>
            <w:r>
              <w:rPr>
                <w:rFonts w:hint="default"/>
              </w:rPr>
              <w:t>nany: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2835 31 00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Trifosforeč</w:t>
            </w:r>
            <w:r>
              <w:rPr>
                <w:rFonts w:hint="default"/>
              </w:rPr>
              <w:t>nan sodný</w:t>
            </w:r>
            <w:r>
              <w:rPr>
                <w:rFonts w:hint="default"/>
              </w:rPr>
              <w:t xml:space="preserve"> (fosforeč</w:t>
            </w:r>
            <w:r>
              <w:rPr>
                <w:rFonts w:hint="default"/>
              </w:rPr>
              <w:t>nan sodný</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2835 39 00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2836</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Uhlič</w:t>
            </w:r>
            <w:r>
              <w:rPr>
                <w:rFonts w:hint="default"/>
              </w:rPr>
              <w:t>itany; peroxouhlič</w:t>
            </w:r>
            <w:r>
              <w:rPr>
                <w:rFonts w:hint="default"/>
              </w:rPr>
              <w:t>itany (peruhlič</w:t>
            </w:r>
            <w:r>
              <w:rPr>
                <w:rFonts w:hint="default"/>
              </w:rPr>
              <w:t>itany); komerč</w:t>
            </w:r>
            <w:r>
              <w:rPr>
                <w:rFonts w:hint="default"/>
              </w:rPr>
              <w:t>ný</w:t>
            </w:r>
            <w:r>
              <w:rPr>
                <w:rFonts w:hint="default"/>
              </w:rPr>
              <w:t xml:space="preserve"> uhlič</w:t>
            </w:r>
            <w:r>
              <w:rPr>
                <w:rFonts w:hint="default"/>
              </w:rPr>
              <w:t>itan amó</w:t>
            </w:r>
            <w:r>
              <w:rPr>
                <w:rFonts w:hint="default"/>
              </w:rPr>
              <w:t>nny obsahujú</w:t>
            </w:r>
            <w:r>
              <w:rPr>
                <w:rFonts w:hint="default"/>
              </w:rPr>
              <w:t>ci karbamidan amó</w:t>
            </w:r>
            <w:r>
              <w:rPr>
                <w:rFonts w:hint="default"/>
              </w:rPr>
              <w:t>nny (karbamá</w:t>
            </w:r>
            <w:r>
              <w:rPr>
                <w:rFonts w:hint="default"/>
              </w:rPr>
              <w:t>t amó</w:t>
            </w:r>
            <w:r>
              <w:rPr>
                <w:rFonts w:hint="default"/>
              </w:rPr>
              <w:t>nny):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2836 40 00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Uhlič</w:t>
            </w:r>
            <w:r>
              <w:rPr>
                <w:rFonts w:hint="default"/>
              </w:rPr>
              <w:t>itany draselné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2836 50 00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Uhlič</w:t>
            </w:r>
            <w:r>
              <w:rPr>
                <w:rFonts w:hint="default"/>
              </w:rPr>
              <w:t>itan vá</w:t>
            </w:r>
            <w:r>
              <w:rPr>
                <w:rFonts w:hint="default"/>
              </w:rPr>
              <w:t>penatý</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2836 99</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Uhlič</w:t>
            </w:r>
            <w:r>
              <w:rPr>
                <w:rFonts w:hint="default"/>
              </w:rPr>
              <w:t>itany: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2836 99 17</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2836 99 17</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 - Komerč</w:t>
            </w:r>
            <w:r>
              <w:rPr>
                <w:rFonts w:hint="default"/>
              </w:rPr>
              <w:t>ný</w:t>
            </w:r>
            <w:r>
              <w:rPr>
                <w:rFonts w:hint="default"/>
              </w:rPr>
              <w:t xml:space="preserve"> uhlič</w:t>
            </w:r>
            <w:r>
              <w:rPr>
                <w:rFonts w:hint="default"/>
              </w:rPr>
              <w:t>itan amó</w:t>
            </w:r>
            <w:r>
              <w:rPr>
                <w:rFonts w:hint="default"/>
              </w:rPr>
              <w:t>nny a </w:t>
            </w:r>
            <w:r>
              <w:rPr>
                <w:rFonts w:hint="default"/>
              </w:rPr>
              <w:t>ostatné</w:t>
            </w:r>
            <w:r>
              <w:rPr>
                <w:rFonts w:hint="default"/>
              </w:rPr>
              <w:t xml:space="preserve"> uhlič</w:t>
            </w:r>
            <w:r>
              <w:rPr>
                <w:rFonts w:hint="default"/>
              </w:rPr>
              <w:t>itany amó</w:t>
            </w:r>
            <w:r>
              <w:rPr>
                <w:rFonts w:hint="default"/>
              </w:rPr>
              <w:t>nne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2836 99 17</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 - Uhlič</w:t>
            </w:r>
            <w:r>
              <w:rPr>
                <w:rFonts w:hint="default"/>
              </w:rPr>
              <w:t>itany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2839</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Kremič</w:t>
            </w:r>
            <w:r>
              <w:rPr>
                <w:rFonts w:hint="default"/>
              </w:rPr>
              <w:t>itany (siliká</w:t>
            </w:r>
            <w:r>
              <w:rPr>
                <w:rFonts w:hint="default"/>
              </w:rPr>
              <w:t>ty); komerč</w:t>
            </w:r>
            <w:r>
              <w:rPr>
                <w:rFonts w:hint="default"/>
              </w:rPr>
              <w:t>né</w:t>
            </w:r>
            <w:r>
              <w:rPr>
                <w:rFonts w:hint="default"/>
              </w:rPr>
              <w:t xml:space="preserve"> kremič</w:t>
            </w:r>
            <w:r>
              <w:rPr>
                <w:rFonts w:hint="default"/>
              </w:rPr>
              <w:t>itany alkalick</w:t>
            </w:r>
            <w:r>
              <w:rPr>
                <w:rFonts w:hint="default"/>
              </w:rPr>
              <w:t>ý</w:t>
            </w:r>
            <w:r>
              <w:rPr>
                <w:rFonts w:hint="default"/>
              </w:rPr>
              <w:t>ch kovov: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Sodné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2839 11 00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Metakremič</w:t>
            </w:r>
            <w:r>
              <w:rPr>
                <w:rFonts w:hint="default"/>
              </w:rPr>
              <w:t>itany sodné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2839 19 00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2841</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Soli oxokovový</w:t>
            </w:r>
            <w:r>
              <w:rPr>
                <w:rFonts w:hint="default"/>
              </w:rPr>
              <w:t>ch alebo peroxokovový</w:t>
            </w:r>
            <w:r>
              <w:rPr>
                <w:rFonts w:hint="default"/>
              </w:rPr>
              <w:t>ch kyselí</w:t>
            </w:r>
            <w:r>
              <w:rPr>
                <w:rFonts w:hint="default"/>
              </w:rPr>
              <w:t>n:</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pPr>
            <w:r>
              <w:t>- Manganitany, manganany a manganistany: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2841 61 00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Manganistan draselný</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2841 69 00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2842</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Ostatné</w:t>
            </w:r>
            <w:r>
              <w:rPr>
                <w:rFonts w:hint="default"/>
              </w:rPr>
              <w:t xml:space="preserve"> soli anorganický</w:t>
            </w:r>
            <w:r>
              <w:rPr>
                <w:rFonts w:hint="default"/>
              </w:rPr>
              <w:t>ch kyselí</w:t>
            </w:r>
            <w:r>
              <w:rPr>
                <w:rFonts w:hint="default"/>
              </w:rPr>
              <w:t>n alebo peroxokyselí</w:t>
            </w:r>
            <w:r>
              <w:rPr>
                <w:rFonts w:hint="default"/>
              </w:rPr>
              <w:t>n (vrá</w:t>
            </w:r>
            <w:r>
              <w:rPr>
                <w:rFonts w:hint="default"/>
              </w:rPr>
              <w:t>tane hlinitokremič</w:t>
            </w:r>
            <w:r>
              <w:rPr>
                <w:rFonts w:hint="default"/>
              </w:rPr>
              <w:t>itanov, tiež</w:t>
            </w:r>
            <w:r>
              <w:rPr>
                <w:rFonts w:hint="default"/>
              </w:rPr>
              <w:t xml:space="preserve"> chemicky definovaný</w:t>
            </w:r>
            <w:r>
              <w:rPr>
                <w:rFonts w:hint="default"/>
              </w:rPr>
              <w:t>ch), iné</w:t>
            </w:r>
            <w:r>
              <w:rPr>
                <w:rFonts w:hint="default"/>
              </w:rPr>
              <w:t xml:space="preserve"> ako azidy: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2842 10 00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Podvojné</w:t>
            </w:r>
            <w:r>
              <w:rPr>
                <w:rFonts w:hint="default"/>
              </w:rPr>
              <w:t xml:space="preserve"> alebo komplexné</w:t>
            </w:r>
            <w:r>
              <w:rPr>
                <w:rFonts w:hint="default"/>
              </w:rPr>
              <w:t xml:space="preserve"> kremič</w:t>
            </w:r>
            <w:r>
              <w:rPr>
                <w:rFonts w:hint="default"/>
              </w:rPr>
              <w:t>itany, vrá</w:t>
            </w:r>
            <w:r>
              <w:rPr>
                <w:rFonts w:hint="default"/>
              </w:rPr>
              <w:t>tane hlinitokremič</w:t>
            </w:r>
            <w:r>
              <w:rPr>
                <w:rFonts w:hint="default"/>
              </w:rPr>
              <w:t>itanov, tiež</w:t>
            </w:r>
            <w:r>
              <w:rPr>
                <w:rFonts w:hint="default"/>
              </w:rPr>
              <w:t xml:space="preserve"> chemicky definovaný</w:t>
            </w:r>
            <w:r>
              <w:rPr>
                <w:rFonts w:hint="default"/>
              </w:rPr>
              <w:t>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2842 90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2842 90 10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Soli, podvojné</w:t>
            </w:r>
            <w:r>
              <w:rPr>
                <w:rFonts w:hint="default"/>
              </w:rPr>
              <w:t xml:space="preserve"> soli alebo komplexné</w:t>
            </w:r>
            <w:r>
              <w:rPr>
                <w:rFonts w:hint="default"/>
              </w:rPr>
              <w:t xml:space="preserve"> soli kyseliny selenič</w:t>
            </w:r>
            <w:r>
              <w:rPr>
                <w:rFonts w:hint="default"/>
              </w:rPr>
              <w:t>itej alebo telurič</w:t>
            </w:r>
            <w:r>
              <w:rPr>
                <w:rFonts w:hint="default"/>
              </w:rPr>
              <w:t>itej</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2843</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Drahé</w:t>
            </w:r>
            <w:r>
              <w:rPr>
                <w:rFonts w:hint="default"/>
              </w:rPr>
              <w:t xml:space="preserve"> kovy v koloidnom stave; anorganické</w:t>
            </w:r>
            <w:r>
              <w:rPr>
                <w:rFonts w:hint="default"/>
              </w:rPr>
              <w:t xml:space="preserve"> alebo organické</w:t>
            </w:r>
            <w:r>
              <w:rPr>
                <w:rFonts w:hint="default"/>
              </w:rPr>
              <w:t xml:space="preserve"> zlúč</w:t>
            </w:r>
            <w:r>
              <w:rPr>
                <w:rFonts w:hint="default"/>
              </w:rPr>
              <w:t>eniny drahý</w:t>
            </w:r>
            <w:r>
              <w:rPr>
                <w:rFonts w:hint="default"/>
              </w:rPr>
              <w:t>ch kovov, tiež</w:t>
            </w:r>
            <w:r>
              <w:rPr>
                <w:rFonts w:hint="default"/>
              </w:rPr>
              <w:t xml:space="preserve"> chemicky definované</w:t>
            </w:r>
            <w:r>
              <w:rPr>
                <w:rFonts w:hint="default"/>
              </w:rPr>
              <w:t>; amalgá</w:t>
            </w:r>
            <w:r>
              <w:rPr>
                <w:rFonts w:hint="default"/>
              </w:rPr>
              <w:t>my drahý</w:t>
            </w:r>
            <w:r>
              <w:rPr>
                <w:rFonts w:hint="default"/>
              </w:rPr>
              <w:t>ch kovov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2849</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Karbidy, tiež</w:t>
            </w:r>
            <w:r>
              <w:rPr>
                <w:rFonts w:hint="default"/>
              </w:rPr>
              <w:t xml:space="preserve"> chemicky definované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2849 90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2849 90 30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Wolfrá</w:t>
            </w:r>
            <w:r>
              <w:rPr>
                <w:rFonts w:hint="default"/>
              </w:rPr>
              <w:t>mu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2852 00 00</w:t>
            </w:r>
          </w:p>
        </w:tc>
        <w:tc>
          <w:tcPr>
            <w:tcW w:w="7141"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Zlúč</w:t>
            </w:r>
            <w:r>
              <w:rPr>
                <w:rFonts w:hint="default"/>
              </w:rPr>
              <w:t>eniny ortute, anorganické</w:t>
            </w:r>
            <w:r>
              <w:rPr>
                <w:rFonts w:hint="default"/>
              </w:rPr>
              <w:t xml:space="preserve"> alebo organické</w:t>
            </w:r>
            <w:r>
              <w:rPr>
                <w:rFonts w:hint="default"/>
              </w:rPr>
              <w:t>, okrem amalgá</w:t>
            </w:r>
            <w:r>
              <w:rPr>
                <w:rFonts w:hint="default"/>
              </w:rPr>
              <w:t>mov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2853 00</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Ostatné</w:t>
            </w:r>
            <w:r>
              <w:rPr>
                <w:rFonts w:hint="default"/>
              </w:rPr>
              <w:t xml:space="preserve"> anorganické</w:t>
            </w:r>
            <w:r>
              <w:rPr>
                <w:rFonts w:hint="default"/>
              </w:rPr>
              <w:t xml:space="preserve"> zlúč</w:t>
            </w:r>
            <w:r>
              <w:rPr>
                <w:rFonts w:hint="default"/>
              </w:rPr>
              <w:t>eniny (vrá</w:t>
            </w:r>
            <w:r>
              <w:rPr>
                <w:rFonts w:hint="default"/>
              </w:rPr>
              <w:t>tane destilovanej vody alebo vodivostnej vody a </w:t>
            </w:r>
            <w:r>
              <w:rPr>
                <w:rFonts w:hint="default"/>
              </w:rPr>
              <w:t>vody podobnej č</w:t>
            </w:r>
            <w:r>
              <w:rPr>
                <w:rFonts w:hint="default"/>
              </w:rPr>
              <w:t>istoty); kvapalný</w:t>
            </w:r>
            <w:r>
              <w:rPr>
                <w:rFonts w:hint="default"/>
              </w:rPr>
              <w:t xml:space="preserve"> vzduch (tiež</w:t>
            </w:r>
            <w:r>
              <w:rPr>
                <w:rFonts w:hint="default"/>
              </w:rPr>
              <w:t xml:space="preserve"> po odstrá</w:t>
            </w:r>
            <w:r>
              <w:rPr>
                <w:rFonts w:hint="default"/>
              </w:rPr>
              <w:t>není</w:t>
            </w:r>
            <w:r>
              <w:rPr>
                <w:rFonts w:hint="default"/>
              </w:rPr>
              <w:t xml:space="preserve"> vzá</w:t>
            </w:r>
            <w:r>
              <w:rPr>
                <w:rFonts w:hint="default"/>
              </w:rPr>
              <w:t>cnych plynov); stlač</w:t>
            </w:r>
            <w:r>
              <w:rPr>
                <w:rFonts w:hint="default"/>
              </w:rPr>
              <w:t>ený</w:t>
            </w:r>
            <w:r>
              <w:rPr>
                <w:rFonts w:hint="default"/>
              </w:rPr>
              <w:t xml:space="preserve"> vzduch; amalgá</w:t>
            </w:r>
            <w:r>
              <w:rPr>
                <w:rFonts w:hint="default"/>
              </w:rPr>
              <w:t>my, iné</w:t>
            </w:r>
            <w:r>
              <w:rPr>
                <w:rFonts w:hint="default"/>
              </w:rPr>
              <w:t xml:space="preserve"> ako amalgá</w:t>
            </w:r>
            <w:r>
              <w:rPr>
                <w:rFonts w:hint="default"/>
              </w:rPr>
              <w:t>my vzá</w:t>
            </w:r>
            <w:r>
              <w:rPr>
                <w:rFonts w:hint="default"/>
              </w:rPr>
              <w:t>cnych kovov: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2853 00 10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Destilovaná</w:t>
            </w:r>
            <w:r>
              <w:rPr>
                <w:rFonts w:hint="default"/>
              </w:rPr>
              <w:t xml:space="preserve"> a </w:t>
            </w:r>
            <w:r>
              <w:rPr>
                <w:rFonts w:hint="default"/>
              </w:rPr>
              <w:t>vodivostná</w:t>
            </w:r>
            <w:r>
              <w:rPr>
                <w:rFonts w:hint="default"/>
              </w:rPr>
              <w:t xml:space="preserve"> voda a </w:t>
            </w:r>
            <w:r>
              <w:rPr>
                <w:rFonts w:hint="default"/>
              </w:rPr>
              <w:t>voda podobnej č</w:t>
            </w:r>
            <w:r>
              <w:rPr>
                <w:rFonts w:hint="default"/>
              </w:rPr>
              <w:t>istoty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2853 00 30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Kvapalný</w:t>
            </w:r>
            <w:r>
              <w:rPr>
                <w:rFonts w:hint="default"/>
              </w:rPr>
              <w:t xml:space="preserve"> vzduch (tiež</w:t>
            </w:r>
            <w:r>
              <w:rPr>
                <w:rFonts w:hint="default"/>
              </w:rPr>
              <w:t xml:space="preserve"> po odstrá</w:t>
            </w:r>
            <w:r>
              <w:rPr>
                <w:rFonts w:hint="default"/>
              </w:rPr>
              <w:t>není</w:t>
            </w:r>
            <w:r>
              <w:rPr>
                <w:rFonts w:hint="default"/>
              </w:rPr>
              <w:t xml:space="preserve"> vzá</w:t>
            </w:r>
            <w:r>
              <w:rPr>
                <w:rFonts w:hint="default"/>
              </w:rPr>
              <w:t>cnych plynov); stlač</w:t>
            </w:r>
            <w:r>
              <w:rPr>
                <w:rFonts w:hint="default"/>
              </w:rPr>
              <w:t>ený</w:t>
            </w:r>
            <w:r>
              <w:rPr>
                <w:rFonts w:hint="default"/>
              </w:rPr>
              <w:t xml:space="preserve"> vzduch;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2903</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Halogé</w:t>
            </w:r>
            <w:r>
              <w:rPr>
                <w:rFonts w:hint="default"/>
              </w:rPr>
              <w:t>nderivá</w:t>
            </w:r>
            <w:r>
              <w:rPr>
                <w:rFonts w:hint="default"/>
              </w:rPr>
              <w:t>ty uhľ</w:t>
            </w:r>
            <w:r>
              <w:rPr>
                <w:rFonts w:hint="default"/>
              </w:rPr>
              <w:t>ovodí</w:t>
            </w:r>
            <w:r>
              <w:rPr>
                <w:rFonts w:hint="default"/>
              </w:rPr>
              <w:t>kov: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Nasý</w:t>
            </w:r>
            <w:r>
              <w:rPr>
                <w:rFonts w:hint="default"/>
              </w:rPr>
              <w:t>tené</w:t>
            </w:r>
            <w:r>
              <w:rPr>
                <w:rFonts w:hint="default"/>
              </w:rPr>
              <w:t xml:space="preserve"> chló</w:t>
            </w:r>
            <w:r>
              <w:rPr>
                <w:rFonts w:hint="default"/>
              </w:rPr>
              <w:t>rderivá</w:t>
            </w:r>
            <w:r>
              <w:rPr>
                <w:rFonts w:hint="default"/>
              </w:rPr>
              <w:t>ty acyklický</w:t>
            </w:r>
            <w:r>
              <w:rPr>
                <w:rFonts w:hint="default"/>
              </w:rPr>
              <w:t>ch uhľ</w:t>
            </w:r>
            <w:r>
              <w:rPr>
                <w:rFonts w:hint="default"/>
              </w:rPr>
              <w:t>ovodí</w:t>
            </w:r>
            <w:r>
              <w:rPr>
                <w:rFonts w:hint="default"/>
              </w:rPr>
              <w:t>kov: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2903 13 00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Chloroform (trichló</w:t>
            </w:r>
            <w:r>
              <w:rPr>
                <w:rFonts w:hint="default"/>
              </w:rPr>
              <w:t>rometá</w:t>
            </w:r>
            <w:r>
              <w:rPr>
                <w:rFonts w:hint="default"/>
              </w:rPr>
              <w:t>n)</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2909</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É</w:t>
            </w:r>
            <w:r>
              <w:rPr>
                <w:rFonts w:hint="default"/>
              </w:rPr>
              <w:t>tery, é</w:t>
            </w:r>
            <w:r>
              <w:rPr>
                <w:rFonts w:hint="default"/>
              </w:rPr>
              <w:t>teralkoholy, é</w:t>
            </w:r>
            <w:r>
              <w:rPr>
                <w:rFonts w:hint="default"/>
              </w:rPr>
              <w:t>terfenoly, é</w:t>
            </w:r>
            <w:r>
              <w:rPr>
                <w:rFonts w:hint="default"/>
              </w:rPr>
              <w:t>teralkoholfenoly, alkoholperoxidy, é</w:t>
            </w:r>
            <w:r>
              <w:rPr>
                <w:rFonts w:hint="default"/>
              </w:rPr>
              <w:t>terperoxidy, ketoperoxidy (tiež</w:t>
            </w:r>
            <w:r>
              <w:rPr>
                <w:rFonts w:hint="default"/>
              </w:rPr>
              <w:t xml:space="preserve"> chemicky definované</w:t>
            </w:r>
            <w:r>
              <w:rPr>
                <w:rFonts w:hint="default"/>
              </w:rPr>
              <w:t>), a </w:t>
            </w:r>
            <w:r>
              <w:rPr>
                <w:rFonts w:hint="default"/>
              </w:rPr>
              <w:t>ich halogé</w:t>
            </w:r>
            <w:r>
              <w:rPr>
                <w:rFonts w:hint="default"/>
              </w:rPr>
              <w:t>n-, sulfo-, nitro- alebo nitró</w:t>
            </w:r>
            <w:r>
              <w:rPr>
                <w:rFonts w:hint="default"/>
              </w:rPr>
              <w:t>zoderivá</w:t>
            </w:r>
            <w:r>
              <w:rPr>
                <w:rFonts w:hint="default"/>
              </w:rPr>
              <w:t>ty: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2909 50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É</w:t>
            </w:r>
            <w:r>
              <w:rPr>
                <w:rFonts w:hint="default"/>
              </w:rPr>
              <w:t>terfenoly, é</w:t>
            </w:r>
            <w:r>
              <w:rPr>
                <w:rFonts w:hint="default"/>
              </w:rPr>
              <w:t>teralkoholfenoly a </w:t>
            </w:r>
            <w:r>
              <w:rPr>
                <w:rFonts w:hint="default"/>
              </w:rPr>
              <w:t>ich halogé</w:t>
            </w:r>
            <w:r>
              <w:rPr>
                <w:rFonts w:hint="default"/>
              </w:rPr>
              <w:t>n-, sulfo-, nitro- alebo nitró</w:t>
            </w:r>
            <w:r>
              <w:rPr>
                <w:rFonts w:hint="default"/>
              </w:rPr>
              <w:t>zoderivá</w:t>
            </w:r>
            <w:r>
              <w:rPr>
                <w:rFonts w:hint="default"/>
              </w:rPr>
              <w:t>ty: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2909 50 90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2910</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Epoxidy, epoxyalkoholy, epoxyfenoly a </w:t>
            </w:r>
            <w:r>
              <w:rPr>
                <w:rFonts w:hint="default"/>
              </w:rPr>
              <w:t>epoxyé</w:t>
            </w:r>
            <w:r>
              <w:rPr>
                <w:rFonts w:hint="default"/>
              </w:rPr>
              <w:t>tery, s </w:t>
            </w:r>
            <w:r>
              <w:rPr>
                <w:rFonts w:hint="default"/>
              </w:rPr>
              <w:t>trojč</w:t>
            </w:r>
            <w:r>
              <w:rPr>
                <w:rFonts w:hint="default"/>
              </w:rPr>
              <w:t>lenný</w:t>
            </w:r>
            <w:r>
              <w:rPr>
                <w:rFonts w:hint="default"/>
              </w:rPr>
              <w:t>m kruhom a </w:t>
            </w:r>
            <w:r>
              <w:rPr>
                <w:rFonts w:hint="default"/>
              </w:rPr>
              <w:t>ich halogé</w:t>
            </w:r>
            <w:r>
              <w:rPr>
                <w:rFonts w:hint="default"/>
              </w:rPr>
              <w:t>n-, sulfo-, nitro- alebo nitró</w:t>
            </w:r>
            <w:r>
              <w:rPr>
                <w:rFonts w:hint="default"/>
              </w:rPr>
              <w:t>zoderivá</w:t>
            </w:r>
            <w:r>
              <w:rPr>
                <w:rFonts w:hint="default"/>
              </w:rPr>
              <w:t>ty: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2910 90 00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2912</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Aldehydy, tiež</w:t>
            </w:r>
            <w:r>
              <w:rPr>
                <w:rFonts w:hint="default"/>
              </w:rPr>
              <w:t xml:space="preserve"> s </w:t>
            </w:r>
            <w:r>
              <w:rPr>
                <w:rFonts w:hint="default"/>
              </w:rPr>
              <w:t>inou kyslí</w:t>
            </w:r>
            <w:r>
              <w:rPr>
                <w:rFonts w:hint="default"/>
              </w:rPr>
              <w:t>katou funkciou; cyklické</w:t>
            </w:r>
            <w:r>
              <w:rPr>
                <w:rFonts w:hint="default"/>
              </w:rPr>
              <w:t xml:space="preserve"> polymé</w:t>
            </w:r>
            <w:r>
              <w:rPr>
                <w:rFonts w:hint="default"/>
              </w:rPr>
              <w:t>ry aldehydov; paraformaldehyd:</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Acyklické</w:t>
            </w:r>
            <w:r>
              <w:rPr>
                <w:rFonts w:hint="default"/>
              </w:rPr>
              <w:t xml:space="preserve"> aldehydy bez inej kyslí</w:t>
            </w:r>
            <w:r>
              <w:rPr>
                <w:rFonts w:hint="default"/>
              </w:rPr>
              <w:t>katej funkcie: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2912 11 00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pPr>
            <w:r>
              <w:t>- - Metanal (formaldehyd)</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2915</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Nasý</w:t>
            </w:r>
            <w:r>
              <w:rPr>
                <w:rFonts w:hint="default"/>
              </w:rPr>
              <w:t>tené</w:t>
            </w:r>
            <w:r>
              <w:rPr>
                <w:rFonts w:hint="default"/>
              </w:rPr>
              <w:t xml:space="preserve"> acyklické</w:t>
            </w:r>
            <w:r>
              <w:rPr>
                <w:rFonts w:hint="default"/>
              </w:rPr>
              <w:t xml:space="preserve"> monokarboxylové</w:t>
            </w:r>
            <w:r>
              <w:rPr>
                <w:rFonts w:hint="default"/>
              </w:rPr>
              <w:t xml:space="preserve"> kyseliny a ich anhydridy, halogenidy, peroxidy a </w:t>
            </w:r>
            <w:r>
              <w:rPr>
                <w:rFonts w:hint="default"/>
              </w:rPr>
              <w:t>peroxykyseliny; ich halogé</w:t>
            </w:r>
            <w:r>
              <w:rPr>
                <w:rFonts w:hint="default"/>
              </w:rPr>
              <w:t>n-, sulfo-, nitro- alebo nitró</w:t>
            </w:r>
            <w:r>
              <w:rPr>
                <w:rFonts w:hint="default"/>
              </w:rPr>
              <w:t>zoderivá</w:t>
            </w:r>
            <w:r>
              <w:rPr>
                <w:rFonts w:hint="default"/>
              </w:rPr>
              <w:t>ty: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Kyselina octová</w:t>
            </w:r>
            <w:r>
              <w:rPr>
                <w:rFonts w:hint="default"/>
              </w:rPr>
              <w:t xml:space="preserve"> a </w:t>
            </w:r>
            <w:r>
              <w:rPr>
                <w:rFonts w:hint="default"/>
              </w:rPr>
              <w:t>jej soli; acetynhydrid:</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2915 29 00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2917</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Nasý</w:t>
            </w:r>
            <w:r>
              <w:rPr>
                <w:rFonts w:hint="default"/>
              </w:rPr>
              <w:t>tené</w:t>
            </w:r>
            <w:r>
              <w:rPr>
                <w:rFonts w:hint="default"/>
              </w:rPr>
              <w:t xml:space="preserve"> acyklické</w:t>
            </w:r>
            <w:r>
              <w:rPr>
                <w:rFonts w:hint="default"/>
              </w:rPr>
              <w:t xml:space="preserve"> monokarboxylové</w:t>
            </w:r>
            <w:r>
              <w:rPr>
                <w:rFonts w:hint="default"/>
              </w:rPr>
              <w:t xml:space="preserve"> kyseliny a ich anhydridy, halogenidy, peroxidy a </w:t>
            </w:r>
            <w:r>
              <w:rPr>
                <w:rFonts w:hint="default"/>
              </w:rPr>
              <w:t>peroxykyseliny; ich halogé</w:t>
            </w:r>
            <w:r>
              <w:rPr>
                <w:rFonts w:hint="default"/>
              </w:rPr>
              <w:t>n-, sulfo-, nitro- alebo nitró</w:t>
            </w:r>
            <w:r>
              <w:rPr>
                <w:rFonts w:hint="default"/>
              </w:rPr>
              <w:t>zoderivá</w:t>
            </w:r>
            <w:r>
              <w:rPr>
                <w:rFonts w:hint="default"/>
              </w:rPr>
              <w:t>ty: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2917 20 00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Cykloalkanické</w:t>
            </w:r>
            <w:r>
              <w:rPr>
                <w:rFonts w:hint="default"/>
              </w:rPr>
              <w:t>, cykloalkenické</w:t>
            </w:r>
            <w:r>
              <w:rPr>
                <w:rFonts w:hint="default"/>
              </w:rPr>
              <w:t xml:space="preserve"> aleb</w:t>
            </w:r>
            <w:r>
              <w:rPr>
                <w:rFonts w:hint="default"/>
              </w:rPr>
              <w:t>o cykloterpenické</w:t>
            </w:r>
            <w:r>
              <w:rPr>
                <w:rFonts w:hint="default"/>
              </w:rPr>
              <w:t xml:space="preserve"> polykarboxylové</w:t>
            </w:r>
            <w:r>
              <w:rPr>
                <w:rFonts w:hint="default"/>
              </w:rPr>
              <w:t xml:space="preserve"> kyseliny, ich anhydridy, halogenidy, peroxidy a peroxykyseliny a </w:t>
            </w:r>
            <w:r>
              <w:rPr>
                <w:rFonts w:hint="default"/>
              </w:rPr>
              <w:t>ich derivá</w:t>
            </w:r>
            <w:r>
              <w:rPr>
                <w:rFonts w:hint="default"/>
              </w:rPr>
              <w:t>ty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2918</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Karboxylové</w:t>
            </w:r>
            <w:r>
              <w:rPr>
                <w:rFonts w:hint="default"/>
              </w:rPr>
              <w:t xml:space="preserve"> kyseliny s </w:t>
            </w:r>
            <w:r>
              <w:rPr>
                <w:rFonts w:hint="default"/>
              </w:rPr>
              <w:t>pridanou kyslí</w:t>
            </w:r>
            <w:r>
              <w:rPr>
                <w:rFonts w:hint="default"/>
              </w:rPr>
              <w:t>katou funkciou a ich anhydridy, halogenidy, peroxidy a </w:t>
            </w:r>
            <w:r>
              <w:rPr>
                <w:rFonts w:hint="default"/>
              </w:rPr>
              <w:t>peroxokyseliny; ich halogé</w:t>
            </w:r>
            <w:r>
              <w:rPr>
                <w:rFonts w:hint="default"/>
              </w:rPr>
              <w:t>n, sulfo-, nitro- al</w:t>
            </w:r>
            <w:r>
              <w:rPr>
                <w:rFonts w:hint="default"/>
              </w:rPr>
              <w:t>ebo nitró</w:t>
            </w:r>
            <w:r>
              <w:rPr>
                <w:rFonts w:hint="default"/>
              </w:rPr>
              <w:t>zoderivá</w:t>
            </w:r>
            <w:r>
              <w:rPr>
                <w:rFonts w:hint="default"/>
              </w:rPr>
              <w:t>ty: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Karboxylové</w:t>
            </w:r>
            <w:r>
              <w:rPr>
                <w:rFonts w:hint="default"/>
              </w:rPr>
              <w:t xml:space="preserve"> kyseliny s </w:t>
            </w:r>
            <w:r>
              <w:rPr>
                <w:rFonts w:hint="default"/>
              </w:rPr>
              <w:t>alkoholovou funkciou, ale bez ď</w:t>
            </w:r>
            <w:r>
              <w:rPr>
                <w:rFonts w:hint="default"/>
              </w:rPr>
              <w:t>alš</w:t>
            </w:r>
            <w:r>
              <w:rPr>
                <w:rFonts w:hint="default"/>
              </w:rPr>
              <w:t>ej kyslí</w:t>
            </w:r>
            <w:r>
              <w:rPr>
                <w:rFonts w:hint="default"/>
              </w:rPr>
              <w:t>kovej funkcie, ich anhydridy, halogenidy, peroxidy a peroxokyseliny a </w:t>
            </w:r>
            <w:r>
              <w:rPr>
                <w:rFonts w:hint="default"/>
              </w:rPr>
              <w:t>ich derivá</w:t>
            </w:r>
            <w:r>
              <w:rPr>
                <w:rFonts w:hint="default"/>
              </w:rPr>
              <w:t>ty: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2918 14 00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Kyselina citró</w:t>
            </w:r>
            <w:r>
              <w:rPr>
                <w:rFonts w:hint="default"/>
              </w:rPr>
              <w:t>nová</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2930</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Organické</w:t>
            </w:r>
            <w:r>
              <w:rPr>
                <w:rFonts w:hint="default"/>
              </w:rPr>
              <w:t xml:space="preserve"> zlúč</w:t>
            </w:r>
            <w:r>
              <w:rPr>
                <w:rFonts w:hint="default"/>
              </w:rPr>
              <w:t>eniny sí</w:t>
            </w:r>
            <w:r>
              <w:rPr>
                <w:rFonts w:hint="default"/>
              </w:rPr>
              <w:t>ry: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lang w:val="it-IT"/>
              </w:rPr>
            </w:pPr>
            <w:r>
              <w:rPr>
                <w:b/>
                <w:bCs/>
                <w:lang w:val="it-IT"/>
              </w:rPr>
              <w:t>2930 30 00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pPr>
            <w:r>
              <w:t>- Thiuram mono-, di- alebo tetrasulfidy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3004</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Lieky (okrem tovaru polož</w:t>
            </w:r>
            <w:r>
              <w:rPr>
                <w:rFonts w:hint="default"/>
              </w:rPr>
              <w:t>iek 3002, 3005 alebo 3006) pozostá</w:t>
            </w:r>
            <w:r>
              <w:rPr>
                <w:rFonts w:hint="default"/>
              </w:rPr>
              <w:t>vajú</w:t>
            </w:r>
            <w:r>
              <w:rPr>
                <w:rFonts w:hint="default"/>
              </w:rPr>
              <w:t>ce zo zmieš</w:t>
            </w:r>
            <w:r>
              <w:rPr>
                <w:rFonts w:hint="default"/>
              </w:rPr>
              <w:t>aný</w:t>
            </w:r>
            <w:r>
              <w:rPr>
                <w:rFonts w:hint="default"/>
              </w:rPr>
              <w:t>ch alebo nezmieš</w:t>
            </w:r>
            <w:r>
              <w:rPr>
                <w:rFonts w:hint="default"/>
              </w:rPr>
              <w:t>aný</w:t>
            </w:r>
            <w:r>
              <w:rPr>
                <w:rFonts w:hint="default"/>
              </w:rPr>
              <w:t>ch vý</w:t>
            </w:r>
            <w:r>
              <w:rPr>
                <w:rFonts w:hint="default"/>
              </w:rPr>
              <w:t>robkov na terapeutické</w:t>
            </w:r>
            <w:r>
              <w:rPr>
                <w:rFonts w:hint="default"/>
              </w:rPr>
              <w:t xml:space="preserve"> alebo profylaktické</w:t>
            </w:r>
            <w:r>
              <w:rPr>
                <w:rFonts w:hint="default"/>
              </w:rPr>
              <w:t xml:space="preserve"> použ</w:t>
            </w:r>
            <w:r>
              <w:rPr>
                <w:rFonts w:hint="default"/>
              </w:rPr>
              <w:t>itie, v </w:t>
            </w:r>
            <w:r>
              <w:rPr>
                <w:rFonts w:hint="default"/>
              </w:rPr>
              <w:t>odmeraný</w:t>
            </w:r>
            <w:r>
              <w:rPr>
                <w:rFonts w:hint="default"/>
              </w:rPr>
              <w:t>ch dá</w:t>
            </w:r>
            <w:r>
              <w:rPr>
                <w:rFonts w:hint="default"/>
              </w:rPr>
              <w:t>vkach (vrá</w:t>
            </w:r>
            <w:r>
              <w:rPr>
                <w:rFonts w:hint="default"/>
              </w:rPr>
              <w:t>tane taký</w:t>
            </w:r>
            <w:r>
              <w:rPr>
                <w:rFonts w:hint="default"/>
              </w:rPr>
              <w:t>ch, ktoré</w:t>
            </w:r>
            <w:r>
              <w:rPr>
                <w:rFonts w:hint="default"/>
              </w:rPr>
              <w:t xml:space="preserve"> sú</w:t>
            </w:r>
            <w:r>
              <w:rPr>
                <w:rFonts w:hint="default"/>
              </w:rPr>
              <w:t xml:space="preserve"> vo forme systé</w:t>
            </w:r>
            <w:r>
              <w:rPr>
                <w:rFonts w:hint="default"/>
              </w:rPr>
              <w:t>mov na podá</w:t>
            </w:r>
            <w:r>
              <w:rPr>
                <w:rFonts w:hint="default"/>
              </w:rPr>
              <w:t>vanie cez kož</w:t>
            </w:r>
            <w:r>
              <w:rPr>
                <w:rFonts w:hint="default"/>
              </w:rPr>
              <w:t>u) alebo vo formá</w:t>
            </w:r>
            <w:r>
              <w:rPr>
                <w:rFonts w:hint="default"/>
              </w:rPr>
              <w:t>ch, alebo baleniach na predaj v malom:</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3004 90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Vo formá</w:t>
            </w:r>
            <w:r>
              <w:rPr>
                <w:rFonts w:hint="default"/>
              </w:rPr>
              <w:t>ch alebo baleniach na predaj v malom:</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3004 90 19</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3102</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Minerá</w:t>
            </w:r>
            <w:r>
              <w:rPr>
                <w:rFonts w:hint="default"/>
              </w:rPr>
              <w:t>lne alebo chemické</w:t>
            </w:r>
            <w:r>
              <w:rPr>
                <w:rFonts w:hint="default"/>
              </w:rPr>
              <w:t xml:space="preserve"> dusí</w:t>
            </w:r>
            <w:r>
              <w:rPr>
                <w:rFonts w:hint="default"/>
              </w:rPr>
              <w:t>katé</w:t>
            </w:r>
            <w:r>
              <w:rPr>
                <w:rFonts w:hint="default"/>
              </w:rPr>
              <w:t xml:space="preserve"> hnojivá</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3102 10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Moč</w:t>
            </w:r>
            <w:r>
              <w:rPr>
                <w:rFonts w:hint="default"/>
              </w:rPr>
              <w:t>ovina, tiež</w:t>
            </w:r>
            <w:r>
              <w:rPr>
                <w:rFonts w:hint="default"/>
              </w:rPr>
              <w:t xml:space="preserve"> vo vodnom roztoku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Podvojné</w:t>
            </w:r>
            <w:r>
              <w:rPr>
                <w:rFonts w:hint="default"/>
              </w:rPr>
              <w:t xml:space="preserve"> soli a </w:t>
            </w:r>
            <w:r>
              <w:rPr>
                <w:rFonts w:hint="default"/>
              </w:rPr>
              <w:t>zmesi sí</w:t>
            </w:r>
            <w:r>
              <w:rPr>
                <w:rFonts w:hint="default"/>
              </w:rPr>
              <w:t>ranu amó</w:t>
            </w:r>
            <w:r>
              <w:rPr>
                <w:rFonts w:hint="default"/>
              </w:rPr>
              <w:t>nneho a </w:t>
            </w:r>
            <w:r>
              <w:rPr>
                <w:rFonts w:hint="default"/>
              </w:rPr>
              <w:t>dusič</w:t>
            </w:r>
            <w:r>
              <w:rPr>
                <w:rFonts w:hint="default"/>
              </w:rPr>
              <w:t>nanu amó</w:t>
            </w:r>
            <w:r>
              <w:rPr>
                <w:rFonts w:hint="default"/>
              </w:rPr>
              <w:t>nneho:</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3102 29 00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3102 30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Dusič</w:t>
            </w:r>
            <w:r>
              <w:rPr>
                <w:rFonts w:hint="default"/>
              </w:rPr>
              <w:t>nan amó</w:t>
            </w:r>
            <w:r>
              <w:rPr>
                <w:rFonts w:hint="default"/>
              </w:rPr>
              <w:t>nny, tiež</w:t>
            </w:r>
            <w:r>
              <w:rPr>
                <w:rFonts w:hint="default"/>
              </w:rPr>
              <w:t xml:space="preserve"> vo vodnom roztoku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3102 40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Zmesi dusič</w:t>
            </w:r>
            <w:r>
              <w:rPr>
                <w:rFonts w:hint="default"/>
              </w:rPr>
              <w:t>nanu amó</w:t>
            </w:r>
            <w:r>
              <w:rPr>
                <w:rFonts w:hint="default"/>
              </w:rPr>
              <w:t>nneho s </w:t>
            </w:r>
            <w:r>
              <w:rPr>
                <w:rFonts w:hint="default"/>
              </w:rPr>
              <w:t>uhlič</w:t>
            </w:r>
            <w:r>
              <w:rPr>
                <w:rFonts w:hint="default"/>
              </w:rPr>
              <w:t>itanom vá</w:t>
            </w:r>
            <w:r>
              <w:rPr>
                <w:rFonts w:hint="default"/>
              </w:rPr>
              <w:t>penatý</w:t>
            </w:r>
            <w:r>
              <w:rPr>
                <w:rFonts w:hint="default"/>
              </w:rPr>
              <w:t>m alebo s </w:t>
            </w:r>
            <w:r>
              <w:rPr>
                <w:rFonts w:hint="default"/>
              </w:rPr>
              <w:t>ostatný</w:t>
            </w:r>
            <w:r>
              <w:rPr>
                <w:rFonts w:hint="default"/>
              </w:rPr>
              <w:t>mi anorganický</w:t>
            </w:r>
            <w:r>
              <w:rPr>
                <w:rFonts w:hint="default"/>
              </w:rPr>
              <w:t>mi nehnojivý</w:t>
            </w:r>
            <w:r>
              <w:rPr>
                <w:rFonts w:hint="default"/>
              </w:rPr>
              <w:t>mi lá</w:t>
            </w:r>
            <w:r>
              <w:rPr>
                <w:rFonts w:hint="default"/>
              </w:rPr>
              <w:t>tkami</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3102 90 00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vrá</w:t>
            </w:r>
            <w:r>
              <w:rPr>
                <w:rFonts w:hint="default"/>
              </w:rPr>
              <w:t>tane zmesí</w:t>
            </w:r>
            <w:r>
              <w:rPr>
                <w:rFonts w:hint="default"/>
              </w:rPr>
              <w:t xml:space="preserve"> neuvedený</w:t>
            </w:r>
            <w:r>
              <w:rPr>
                <w:rFonts w:hint="default"/>
              </w:rPr>
              <w:t>ch v </w:t>
            </w:r>
            <w:r>
              <w:rPr>
                <w:rFonts w:hint="default"/>
              </w:rPr>
              <w:t>predchá</w:t>
            </w:r>
            <w:r>
              <w:rPr>
                <w:rFonts w:hint="default"/>
              </w:rPr>
              <w:t>dzajú</w:t>
            </w:r>
            <w:r>
              <w:rPr>
                <w:rFonts w:hint="default"/>
              </w:rPr>
              <w:t>cich polož</w:t>
            </w:r>
            <w:r>
              <w:rPr>
                <w:rFonts w:hint="default"/>
              </w:rPr>
              <w:t>ká</w:t>
            </w:r>
            <w:r>
              <w:rPr>
                <w:rFonts w:hint="default"/>
              </w:rPr>
              <w:t>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3105</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Minerá</w:t>
            </w:r>
            <w:r>
              <w:rPr>
                <w:rFonts w:hint="default"/>
              </w:rPr>
              <w:t>lne alebo chemické</w:t>
            </w:r>
            <w:r>
              <w:rPr>
                <w:rFonts w:hint="default"/>
              </w:rPr>
              <w:t xml:space="preserve"> hnojivá</w:t>
            </w:r>
            <w:r>
              <w:rPr>
                <w:rFonts w:hint="default"/>
              </w:rPr>
              <w:t>, obsahujú</w:t>
            </w:r>
            <w:r>
              <w:rPr>
                <w:rFonts w:hint="default"/>
              </w:rPr>
              <w:t>ce dva alebo tri z </w:t>
            </w:r>
            <w:r>
              <w:rPr>
                <w:rFonts w:hint="default"/>
              </w:rPr>
              <w:t>hnojivý</w:t>
            </w:r>
            <w:r>
              <w:rPr>
                <w:rFonts w:hint="default"/>
              </w:rPr>
              <w:t>ch prvkov dusí</w:t>
            </w:r>
            <w:r>
              <w:rPr>
                <w:rFonts w:hint="default"/>
              </w:rPr>
              <w:t>k, fosfor alebo draslí</w:t>
            </w:r>
            <w:r>
              <w:rPr>
                <w:rFonts w:hint="default"/>
              </w:rPr>
              <w:t>k; vý</w:t>
            </w:r>
            <w:r>
              <w:rPr>
                <w:rFonts w:hint="default"/>
              </w:rPr>
              <w:t>robky tejto kapitoly v </w:t>
            </w:r>
            <w:r>
              <w:rPr>
                <w:rFonts w:hint="default"/>
              </w:rPr>
              <w:t>tabletá</w:t>
            </w:r>
            <w:r>
              <w:rPr>
                <w:rFonts w:hint="default"/>
              </w:rPr>
              <w:t>ch alebo podobný</w:t>
            </w:r>
            <w:r>
              <w:rPr>
                <w:rFonts w:hint="default"/>
              </w:rPr>
              <w:t>ch formá</w:t>
            </w:r>
            <w:r>
              <w:rPr>
                <w:rFonts w:hint="default"/>
              </w:rPr>
              <w:t>ch alebo baleniach s </w:t>
            </w:r>
            <w:r>
              <w:rPr>
                <w:rFonts w:hint="default"/>
              </w:rPr>
              <w:t>hrubou hmotnosť</w:t>
            </w:r>
            <w:r>
              <w:rPr>
                <w:rFonts w:hint="default"/>
              </w:rPr>
              <w:t>ou nepresahujú</w:t>
            </w:r>
            <w:r>
              <w:rPr>
                <w:rFonts w:hint="default"/>
              </w:rPr>
              <w:t>cou 10 kg:</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3105 20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Minerá</w:t>
            </w:r>
            <w:r>
              <w:rPr>
                <w:rFonts w:hint="default"/>
              </w:rPr>
              <w:t>lne alebo chemické</w:t>
            </w:r>
            <w:r>
              <w:rPr>
                <w:rFonts w:hint="default"/>
              </w:rPr>
              <w:t xml:space="preserve"> hnojivá</w:t>
            </w:r>
            <w:r>
              <w:rPr>
                <w:rFonts w:hint="default"/>
              </w:rPr>
              <w:t>, obsahujú</w:t>
            </w:r>
            <w:r>
              <w:rPr>
                <w:rFonts w:hint="default"/>
              </w:rPr>
              <w:t>ce tri hnojivé</w:t>
            </w:r>
            <w:r>
              <w:rPr>
                <w:rFonts w:hint="default"/>
              </w:rPr>
              <w:t xml:space="preserve"> prvky dusí</w:t>
            </w:r>
            <w:r>
              <w:rPr>
                <w:rFonts w:hint="default"/>
              </w:rPr>
              <w:t>k, fosfor a </w:t>
            </w:r>
            <w:r>
              <w:rPr>
                <w:rFonts w:hint="default"/>
              </w:rPr>
              <w:t>draslí</w:t>
            </w:r>
            <w:r>
              <w:rPr>
                <w:rFonts w:hint="default"/>
              </w:rPr>
              <w:t>k</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3202</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Syntetické</w:t>
            </w:r>
            <w:r>
              <w:rPr>
                <w:rFonts w:hint="default"/>
              </w:rPr>
              <w:t xml:space="preserve"> organické</w:t>
            </w:r>
            <w:r>
              <w:rPr>
                <w:rFonts w:hint="default"/>
              </w:rPr>
              <w:t xml:space="preserve"> triesloviny; anorganické</w:t>
            </w:r>
            <w:r>
              <w:rPr>
                <w:rFonts w:hint="default"/>
              </w:rPr>
              <w:t xml:space="preserve"> triesloviny; trieslovinové</w:t>
            </w:r>
            <w:r>
              <w:rPr>
                <w:rFonts w:hint="default"/>
              </w:rPr>
              <w:t xml:space="preserve"> prí</w:t>
            </w:r>
            <w:r>
              <w:rPr>
                <w:rFonts w:hint="default"/>
              </w:rPr>
              <w:t>pravky, tiež</w:t>
            </w:r>
            <w:r>
              <w:rPr>
                <w:rFonts w:hint="default"/>
              </w:rPr>
              <w:t xml:space="preserve"> obsahujú</w:t>
            </w:r>
            <w:r>
              <w:rPr>
                <w:rFonts w:hint="default"/>
              </w:rPr>
              <w:t>ce prí</w:t>
            </w:r>
            <w:r>
              <w:rPr>
                <w:rFonts w:hint="default"/>
              </w:rPr>
              <w:t>rodné</w:t>
            </w:r>
            <w:r>
              <w:rPr>
                <w:rFonts w:hint="default"/>
              </w:rPr>
              <w:t xml:space="preserve"> triesloviny; enzymatické</w:t>
            </w:r>
            <w:r>
              <w:rPr>
                <w:rFonts w:hint="default"/>
              </w:rPr>
              <w:t xml:space="preserve"> prí</w:t>
            </w:r>
            <w:r>
              <w:rPr>
                <w:rFonts w:hint="default"/>
              </w:rPr>
              <w:t>pravky na predč</w:t>
            </w:r>
            <w:r>
              <w:rPr>
                <w:rFonts w:hint="default"/>
              </w:rPr>
              <w:t>inenie: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3202 90 00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3205 00 00</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Prí</w:t>
            </w:r>
            <w:r>
              <w:rPr>
                <w:rFonts w:hint="default"/>
              </w:rPr>
              <w:t>pravky š</w:t>
            </w:r>
            <w:r>
              <w:rPr>
                <w:rFonts w:hint="default"/>
              </w:rPr>
              <w:t>pecifikované</w:t>
            </w:r>
            <w:r>
              <w:rPr>
                <w:rFonts w:hint="default"/>
              </w:rPr>
              <w:t xml:space="preserve"> v </w:t>
            </w:r>
            <w:r>
              <w:rPr>
                <w:rFonts w:hint="default"/>
              </w:rPr>
              <w:t>pozná</w:t>
            </w:r>
            <w:r>
              <w:rPr>
                <w:rFonts w:hint="default"/>
              </w:rPr>
              <w:t>mke 3 k </w:t>
            </w:r>
            <w:r>
              <w:rPr>
                <w:rFonts w:hint="default"/>
              </w:rPr>
              <w:t>tejto kapitole, na zá</w:t>
            </w:r>
            <w:r>
              <w:rPr>
                <w:rFonts w:hint="default"/>
              </w:rPr>
              <w:t>klade farebný</w:t>
            </w:r>
            <w:r>
              <w:rPr>
                <w:rFonts w:hint="default"/>
              </w:rPr>
              <w:t>ch lakov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3206</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Ostatné</w:t>
            </w:r>
            <w:r>
              <w:rPr>
                <w:rFonts w:hint="default"/>
              </w:rPr>
              <w:t xml:space="preserve"> farbivá</w:t>
            </w:r>
            <w:r>
              <w:rPr>
                <w:rFonts w:hint="default"/>
              </w:rPr>
              <w:t>; pr</w:t>
            </w:r>
            <w:r>
              <w:rPr>
                <w:rFonts w:hint="default"/>
              </w:rPr>
              <w:t>í</w:t>
            </w:r>
            <w:r>
              <w:rPr>
                <w:rFonts w:hint="default"/>
              </w:rPr>
              <w:t>pravky š</w:t>
            </w:r>
            <w:r>
              <w:rPr>
                <w:rFonts w:hint="default"/>
              </w:rPr>
              <w:t>pecifikované</w:t>
            </w:r>
            <w:r>
              <w:rPr>
                <w:rFonts w:hint="default"/>
              </w:rPr>
              <w:t xml:space="preserve"> v </w:t>
            </w:r>
            <w:r>
              <w:rPr>
                <w:rFonts w:hint="default"/>
              </w:rPr>
              <w:t>pozná</w:t>
            </w:r>
            <w:r>
              <w:rPr>
                <w:rFonts w:hint="default"/>
              </w:rPr>
              <w:t>mke 3 k </w:t>
            </w:r>
            <w:r>
              <w:rPr>
                <w:rFonts w:hint="default"/>
              </w:rPr>
              <w:t>tejto kapitole, iné</w:t>
            </w:r>
            <w:r>
              <w:rPr>
                <w:rFonts w:hint="default"/>
              </w:rPr>
              <w:t xml:space="preserve"> ako polož</w:t>
            </w:r>
            <w:r>
              <w:rPr>
                <w:rFonts w:hint="default"/>
              </w:rPr>
              <w:t>iek 3203, 3204 alebo 3205; anorganické</w:t>
            </w:r>
            <w:r>
              <w:rPr>
                <w:rFonts w:hint="default"/>
              </w:rPr>
              <w:t xml:space="preserve"> vý</w:t>
            </w:r>
            <w:r>
              <w:rPr>
                <w:rFonts w:hint="default"/>
              </w:rPr>
              <w:t>robky druhov použí</w:t>
            </w:r>
            <w:r>
              <w:rPr>
                <w:rFonts w:hint="default"/>
              </w:rPr>
              <w:t>vaný</w:t>
            </w:r>
            <w:r>
              <w:rPr>
                <w:rFonts w:hint="default"/>
              </w:rPr>
              <w:t>ch ako luminofó</w:t>
            </w:r>
            <w:r>
              <w:rPr>
                <w:rFonts w:hint="default"/>
              </w:rPr>
              <w:t>ry, tiež</w:t>
            </w:r>
            <w:r>
              <w:rPr>
                <w:rFonts w:hint="default"/>
              </w:rPr>
              <w:t xml:space="preserve"> chemicky definované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Pigmenty a </w:t>
            </w:r>
            <w:r>
              <w:rPr>
                <w:rFonts w:hint="default"/>
              </w:rPr>
              <w:t>prí</w:t>
            </w:r>
            <w:r>
              <w:rPr>
                <w:rFonts w:hint="default"/>
              </w:rPr>
              <w:t>pravky na zá</w:t>
            </w:r>
            <w:r>
              <w:rPr>
                <w:rFonts w:hint="default"/>
              </w:rPr>
              <w:t>klade oxidu titanič</w:t>
            </w:r>
            <w:r>
              <w:rPr>
                <w:rFonts w:hint="default"/>
              </w:rPr>
              <w:t>ité</w:t>
            </w:r>
            <w:r>
              <w:rPr>
                <w:rFonts w:hint="default"/>
              </w:rPr>
              <w:t>ho:</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3206 19 00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3206 20 00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Pigmenty a </w:t>
            </w:r>
            <w:r>
              <w:rPr>
                <w:rFonts w:hint="default"/>
              </w:rPr>
              <w:t>prí</w:t>
            </w:r>
            <w:r>
              <w:rPr>
                <w:rFonts w:hint="default"/>
              </w:rPr>
              <w:t>pravky na zá</w:t>
            </w:r>
            <w:r>
              <w:rPr>
                <w:rFonts w:hint="default"/>
              </w:rPr>
              <w:t>klade zlúč</w:t>
            </w:r>
            <w:r>
              <w:rPr>
                <w:rFonts w:hint="default"/>
              </w:rPr>
              <w:t>ení</w:t>
            </w:r>
            <w:r>
              <w:rPr>
                <w:rFonts w:hint="default"/>
              </w:rPr>
              <w:t>n chró</w:t>
            </w:r>
            <w:r>
              <w:rPr>
                <w:rFonts w:hint="default"/>
              </w:rPr>
              <w:t>mu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farbivá</w:t>
            </w:r>
            <w:r>
              <w:rPr>
                <w:rFonts w:hint="default"/>
              </w:rPr>
              <w:t xml:space="preserve"> a </w:t>
            </w:r>
            <w:r>
              <w:rPr>
                <w:rFonts w:hint="default"/>
              </w:rPr>
              <w:t>ostatné</w:t>
            </w:r>
            <w:r>
              <w:rPr>
                <w:rFonts w:hint="default"/>
              </w:rPr>
              <w:t xml:space="preserve"> prí</w:t>
            </w:r>
            <w:r>
              <w:rPr>
                <w:rFonts w:hint="default"/>
              </w:rPr>
              <w:t>pravky: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3206 49</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3206 49 30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 Pigmenty a </w:t>
            </w:r>
            <w:r>
              <w:rPr>
                <w:rFonts w:hint="default"/>
              </w:rPr>
              <w:t>prí</w:t>
            </w:r>
            <w:r>
              <w:rPr>
                <w:rFonts w:hint="default"/>
              </w:rPr>
              <w:t>pravky na zá</w:t>
            </w:r>
            <w:r>
              <w:rPr>
                <w:rFonts w:hint="default"/>
              </w:rPr>
              <w:t>klade zlúč</w:t>
            </w:r>
            <w:r>
              <w:rPr>
                <w:rFonts w:hint="default"/>
              </w:rPr>
              <w:t>ení</w:t>
            </w:r>
            <w:r>
              <w:rPr>
                <w:rFonts w:hint="default"/>
              </w:rPr>
              <w:t>n kadmia</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3208</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Ná</w:t>
            </w:r>
            <w:r>
              <w:rPr>
                <w:rFonts w:hint="default"/>
              </w:rPr>
              <w:t>terové</w:t>
            </w:r>
            <w:r>
              <w:rPr>
                <w:rFonts w:hint="default"/>
              </w:rPr>
              <w:t xml:space="preserve"> farby a </w:t>
            </w:r>
            <w:r>
              <w:rPr>
                <w:rFonts w:hint="default"/>
              </w:rPr>
              <w:t>laky (vrá</w:t>
            </w:r>
            <w:r>
              <w:rPr>
                <w:rFonts w:hint="default"/>
              </w:rPr>
              <w:t>tane emailov a </w:t>
            </w:r>
            <w:r>
              <w:rPr>
                <w:rFonts w:hint="default"/>
              </w:rPr>
              <w:t>jemný</w:t>
            </w:r>
            <w:r>
              <w:rPr>
                <w:rFonts w:hint="default"/>
              </w:rPr>
              <w:t>ch lakov) na z</w:t>
            </w:r>
            <w:r>
              <w:rPr>
                <w:rFonts w:hint="default"/>
              </w:rPr>
              <w:t>á</w:t>
            </w:r>
            <w:r>
              <w:rPr>
                <w:rFonts w:hint="default"/>
              </w:rPr>
              <w:t>klade syntetický</w:t>
            </w:r>
            <w:r>
              <w:rPr>
                <w:rFonts w:hint="default"/>
              </w:rPr>
              <w:t>ch polymé</w:t>
            </w:r>
            <w:r>
              <w:rPr>
                <w:rFonts w:hint="default"/>
              </w:rPr>
              <w:t>rov alebo chemicky upravený</w:t>
            </w:r>
            <w:r>
              <w:rPr>
                <w:rFonts w:hint="default"/>
              </w:rPr>
              <w:t>ch prí</w:t>
            </w:r>
            <w:r>
              <w:rPr>
                <w:rFonts w:hint="default"/>
              </w:rPr>
              <w:t>rodný</w:t>
            </w:r>
            <w:r>
              <w:rPr>
                <w:rFonts w:hint="default"/>
              </w:rPr>
              <w:t>ch polymé</w:t>
            </w:r>
            <w:r>
              <w:rPr>
                <w:rFonts w:hint="default"/>
              </w:rPr>
              <w:t>rov, rozptý</w:t>
            </w:r>
            <w:r>
              <w:rPr>
                <w:rFonts w:hint="default"/>
              </w:rPr>
              <w:t>lené</w:t>
            </w:r>
            <w:r>
              <w:rPr>
                <w:rFonts w:hint="default"/>
              </w:rPr>
              <w:t xml:space="preserve"> alebo rozpustené</w:t>
            </w:r>
            <w:r>
              <w:rPr>
                <w:rFonts w:hint="default"/>
              </w:rPr>
              <w:t xml:space="preserve"> v </w:t>
            </w:r>
            <w:r>
              <w:rPr>
                <w:rFonts w:hint="default"/>
              </w:rPr>
              <w:t>nevodnom prostredí</w:t>
            </w:r>
            <w:r>
              <w:rPr>
                <w:rFonts w:hint="default"/>
              </w:rPr>
              <w:t>; roztoky definované</w:t>
            </w:r>
            <w:r>
              <w:rPr>
                <w:rFonts w:hint="default"/>
              </w:rPr>
              <w:t xml:space="preserve"> v </w:t>
            </w:r>
            <w:r>
              <w:rPr>
                <w:rFonts w:hint="default"/>
              </w:rPr>
              <w:t>pozná</w:t>
            </w:r>
            <w:r>
              <w:rPr>
                <w:rFonts w:hint="default"/>
              </w:rPr>
              <w:t>mke 4 k tejto kapitole: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3208 90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Roztoky, ako sú</w:t>
            </w:r>
            <w:r>
              <w:rPr>
                <w:rFonts w:hint="default"/>
              </w:rPr>
              <w:t xml:space="preserve"> definované</w:t>
            </w:r>
            <w:r>
              <w:rPr>
                <w:rFonts w:hint="default"/>
              </w:rPr>
              <w:t xml:space="preserve"> v </w:t>
            </w:r>
            <w:r>
              <w:rPr>
                <w:rFonts w:hint="default"/>
              </w:rPr>
              <w:t>pozná</w:t>
            </w:r>
            <w:r>
              <w:rPr>
                <w:rFonts w:hint="default"/>
              </w:rPr>
              <w:t>mke 4 k </w:t>
            </w:r>
            <w:r>
              <w:rPr>
                <w:rFonts w:hint="default"/>
              </w:rPr>
              <w:t>tejto kapitole: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3208 90 13</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Kopolymé</w:t>
            </w:r>
            <w:r>
              <w:rPr>
                <w:rFonts w:hint="default"/>
              </w:rPr>
              <w:t>r z </w:t>
            </w:r>
            <w:r>
              <w:rPr>
                <w:i/>
                <w:iCs/>
              </w:rPr>
              <w:t>p</w:t>
            </w:r>
            <w:r>
              <w:t>-krezolu a </w:t>
            </w:r>
            <w:r>
              <w:rPr>
                <w:rFonts w:hint="default"/>
              </w:rPr>
              <w:t>divinylbenzé</w:t>
            </w:r>
            <w:r>
              <w:rPr>
                <w:rFonts w:hint="default"/>
              </w:rPr>
              <w:t>nu vo forme roztoku v </w:t>
            </w:r>
            <w:r>
              <w:rPr>
                <w:i/>
                <w:iCs/>
              </w:rPr>
              <w:t>N,N</w:t>
            </w:r>
            <w:r>
              <w:rPr>
                <w:rFonts w:hint="default"/>
              </w:rPr>
              <w:t>-dimetylacetamide obsahujú</w:t>
            </w:r>
            <w:r>
              <w:rPr>
                <w:rFonts w:hint="default"/>
              </w:rPr>
              <w:t>ceho 48 </w:t>
            </w:r>
            <w:r>
              <w:rPr>
                <w:rFonts w:hint="default"/>
              </w:rPr>
              <w:t>% alebo viac hmotnosti polymé</w:t>
            </w:r>
            <w:r>
              <w:rPr>
                <w:rFonts w:hint="default"/>
              </w:rPr>
              <w:t>ru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3210 00</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Ostatné</w:t>
            </w:r>
            <w:r>
              <w:rPr>
                <w:rFonts w:hint="default"/>
              </w:rPr>
              <w:t xml:space="preserve"> ná</w:t>
            </w:r>
            <w:r>
              <w:rPr>
                <w:rFonts w:hint="default"/>
              </w:rPr>
              <w:t>terové</w:t>
            </w:r>
            <w:r>
              <w:rPr>
                <w:rFonts w:hint="default"/>
              </w:rPr>
              <w:t xml:space="preserve"> farby a </w:t>
            </w:r>
            <w:r>
              <w:rPr>
                <w:rFonts w:hint="default"/>
              </w:rPr>
              <w:t>laky (vrá</w:t>
            </w:r>
            <w:r>
              <w:rPr>
                <w:rFonts w:hint="default"/>
              </w:rPr>
              <w:t>tane emailov a </w:t>
            </w:r>
            <w:r>
              <w:rPr>
                <w:rFonts w:hint="default"/>
              </w:rPr>
              <w:t>jemný</w:t>
            </w:r>
            <w:r>
              <w:rPr>
                <w:rFonts w:hint="default"/>
              </w:rPr>
              <w:t>ch lakov a </w:t>
            </w:r>
            <w:r>
              <w:rPr>
                <w:rFonts w:hint="default"/>
              </w:rPr>
              <w:t>temperový</w:t>
            </w:r>
            <w:r>
              <w:rPr>
                <w:rFonts w:hint="default"/>
              </w:rPr>
              <w:t>ch farieb); pripravené</w:t>
            </w:r>
            <w:r>
              <w:rPr>
                <w:rFonts w:hint="default"/>
              </w:rPr>
              <w:t xml:space="preserve"> vodné</w:t>
            </w:r>
            <w:r>
              <w:rPr>
                <w:rFonts w:hint="default"/>
              </w:rPr>
              <w:t xml:space="preserve"> pigmenty druhov použí</w:t>
            </w:r>
            <w:r>
              <w:rPr>
                <w:rFonts w:hint="default"/>
              </w:rPr>
              <w:t>vaný</w:t>
            </w:r>
            <w:r>
              <w:rPr>
                <w:rFonts w:hint="default"/>
              </w:rPr>
              <w:t>ch na koneč</w:t>
            </w:r>
            <w:r>
              <w:rPr>
                <w:rFonts w:hint="default"/>
              </w:rPr>
              <w:t>nú</w:t>
            </w:r>
            <w:r>
              <w:rPr>
                <w:rFonts w:hint="default"/>
              </w:rPr>
              <w:t xml:space="preserve"> ú</w:t>
            </w:r>
            <w:r>
              <w:rPr>
                <w:rFonts w:hint="default"/>
              </w:rPr>
              <w:t>pravu kož</w:t>
            </w:r>
            <w:r>
              <w:rPr>
                <w:rFonts w:hint="default"/>
              </w:rPr>
              <w:t>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3212</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Pigmenty (vrá</w:t>
            </w:r>
            <w:r>
              <w:rPr>
                <w:rFonts w:hint="default"/>
              </w:rPr>
              <w:t>tane kovový</w:t>
            </w:r>
            <w:r>
              <w:rPr>
                <w:rFonts w:hint="default"/>
              </w:rPr>
              <w:t>ch práš</w:t>
            </w:r>
            <w:r>
              <w:rPr>
                <w:rFonts w:hint="default"/>
              </w:rPr>
              <w:t>kov a </w:t>
            </w:r>
            <w:r>
              <w:rPr>
                <w:rFonts w:hint="default"/>
              </w:rPr>
              <w:t>vloč</w:t>
            </w:r>
            <w:r>
              <w:rPr>
                <w:rFonts w:hint="default"/>
              </w:rPr>
              <w:t>iek) rozptý</w:t>
            </w:r>
            <w:r>
              <w:rPr>
                <w:rFonts w:hint="default"/>
              </w:rPr>
              <w:t>lené</w:t>
            </w:r>
            <w:r>
              <w:rPr>
                <w:rFonts w:hint="default"/>
              </w:rPr>
              <w:t xml:space="preserve"> v </w:t>
            </w:r>
            <w:r>
              <w:rPr>
                <w:rFonts w:hint="default"/>
              </w:rPr>
              <w:t>nevodnom prostredí</w:t>
            </w:r>
            <w:r>
              <w:rPr>
                <w:rFonts w:hint="default"/>
              </w:rPr>
              <w:t>, v </w:t>
            </w:r>
            <w:r>
              <w:rPr>
                <w:rFonts w:hint="default"/>
              </w:rPr>
              <w:t>tekutej alebo pastovitej forme, druhov použí</w:t>
            </w:r>
            <w:r>
              <w:rPr>
                <w:rFonts w:hint="default"/>
              </w:rPr>
              <w:t>vaný</w:t>
            </w:r>
            <w:r>
              <w:rPr>
                <w:rFonts w:hint="default"/>
              </w:rPr>
              <w:t>ch na vý</w:t>
            </w:r>
            <w:r>
              <w:rPr>
                <w:rFonts w:hint="default"/>
              </w:rPr>
              <w:t>robu ná</w:t>
            </w:r>
            <w:r>
              <w:rPr>
                <w:rFonts w:hint="default"/>
              </w:rPr>
              <w:t>terový</w:t>
            </w:r>
            <w:r>
              <w:rPr>
                <w:rFonts w:hint="default"/>
              </w:rPr>
              <w:t>ch farieb (vrá</w:t>
            </w:r>
            <w:r>
              <w:rPr>
                <w:rFonts w:hint="default"/>
              </w:rPr>
              <w:t>tane e</w:t>
            </w:r>
            <w:r>
              <w:rPr>
                <w:rFonts w:hint="default"/>
              </w:rPr>
              <w:t>mailov); farby a </w:t>
            </w:r>
            <w:r>
              <w:rPr>
                <w:rFonts w:hint="default"/>
              </w:rPr>
              <w:t>ostatné</w:t>
            </w:r>
            <w:r>
              <w:rPr>
                <w:rFonts w:hint="default"/>
              </w:rPr>
              <w:t xml:space="preserve"> farbivá</w:t>
            </w:r>
            <w:r>
              <w:rPr>
                <w:rFonts w:hint="default"/>
              </w:rPr>
              <w:t xml:space="preserve"> vo formá</w:t>
            </w:r>
            <w:r>
              <w:rPr>
                <w:rFonts w:hint="default"/>
              </w:rPr>
              <w:t>ch alebo baleniach na predaj v malom:</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3212 90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Pigmenty (vrá</w:t>
            </w:r>
            <w:r>
              <w:rPr>
                <w:rFonts w:hint="default"/>
              </w:rPr>
              <w:t>tane kovový</w:t>
            </w:r>
            <w:r>
              <w:rPr>
                <w:rFonts w:hint="default"/>
              </w:rPr>
              <w:t>ch práš</w:t>
            </w:r>
            <w:r>
              <w:rPr>
                <w:rFonts w:hint="default"/>
              </w:rPr>
              <w:t>kov a </w:t>
            </w:r>
            <w:r>
              <w:rPr>
                <w:rFonts w:hint="default"/>
              </w:rPr>
              <w:t>vloč</w:t>
            </w:r>
            <w:r>
              <w:rPr>
                <w:rFonts w:hint="default"/>
              </w:rPr>
              <w:t>iek) rozptý</w:t>
            </w:r>
            <w:r>
              <w:rPr>
                <w:rFonts w:hint="default"/>
              </w:rPr>
              <w:t>lené</w:t>
            </w:r>
            <w:r>
              <w:rPr>
                <w:rFonts w:hint="default"/>
              </w:rPr>
              <w:t xml:space="preserve"> v </w:t>
            </w:r>
            <w:r>
              <w:rPr>
                <w:rFonts w:hint="default"/>
              </w:rPr>
              <w:t>nevodnom prostredí</w:t>
            </w:r>
            <w:r>
              <w:rPr>
                <w:rFonts w:hint="default"/>
              </w:rPr>
              <w:t>, v </w:t>
            </w:r>
            <w:r>
              <w:rPr>
                <w:rFonts w:hint="default"/>
              </w:rPr>
              <w:t>tekutej alebo pastovitej forme, druhov použí</w:t>
            </w:r>
            <w:r>
              <w:rPr>
                <w:rFonts w:hint="default"/>
              </w:rPr>
              <w:t>vaný</w:t>
            </w:r>
            <w:r>
              <w:rPr>
                <w:rFonts w:hint="default"/>
              </w:rPr>
              <w:t>ch na vý</w:t>
            </w:r>
            <w:r>
              <w:rPr>
                <w:rFonts w:hint="default"/>
              </w:rPr>
              <w:t>robu ná</w:t>
            </w:r>
            <w:r>
              <w:rPr>
                <w:rFonts w:hint="default"/>
              </w:rPr>
              <w:t>terový</w:t>
            </w:r>
            <w:r>
              <w:rPr>
                <w:rFonts w:hint="default"/>
              </w:rPr>
              <w:t>ch farieb (vrá</w:t>
            </w:r>
            <w:r>
              <w:rPr>
                <w:rFonts w:hint="default"/>
              </w:rPr>
              <w:t>tane emailov):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3212 90 31</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Na zá</w:t>
            </w:r>
            <w:r>
              <w:rPr>
                <w:rFonts w:hint="default"/>
              </w:rPr>
              <w:t>klade hliní</w:t>
            </w:r>
            <w:r>
              <w:rPr>
                <w:rFonts w:hint="default"/>
              </w:rPr>
              <w:t>kové</w:t>
            </w:r>
            <w:r>
              <w:rPr>
                <w:rFonts w:hint="default"/>
              </w:rPr>
              <w:t>ho práš</w:t>
            </w:r>
            <w:r>
              <w:rPr>
                <w:rFonts w:hint="default"/>
              </w:rPr>
              <w:t>ku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3212 90 38</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3212 90 90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Farbivá</w:t>
            </w:r>
            <w:r>
              <w:rPr>
                <w:rFonts w:hint="default"/>
              </w:rPr>
              <w:t xml:space="preserve"> a </w:t>
            </w:r>
            <w:r>
              <w:rPr>
                <w:rFonts w:hint="default"/>
              </w:rPr>
              <w:t>ostatné</w:t>
            </w:r>
            <w:r>
              <w:rPr>
                <w:rFonts w:hint="default"/>
              </w:rPr>
              <w:t xml:space="preserve"> farbiace lá</w:t>
            </w:r>
            <w:r>
              <w:rPr>
                <w:rFonts w:hint="default"/>
              </w:rPr>
              <w:t>tky vo formá</w:t>
            </w:r>
            <w:r>
              <w:rPr>
                <w:rFonts w:hint="default"/>
              </w:rPr>
              <w:t>ch alebo baleniach na predaj v malom</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3214</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Sklená</w:t>
            </w:r>
            <w:r>
              <w:rPr>
                <w:rFonts w:hint="default"/>
              </w:rPr>
              <w:t>rsky tmel, š</w:t>
            </w:r>
            <w:r>
              <w:rPr>
                <w:rFonts w:hint="default"/>
              </w:rPr>
              <w:t>tepá</w:t>
            </w:r>
            <w:r>
              <w:rPr>
                <w:rFonts w:hint="default"/>
              </w:rPr>
              <w:t>rsky tmel, ž</w:t>
            </w:r>
            <w:r>
              <w:rPr>
                <w:rFonts w:hint="default"/>
              </w:rPr>
              <w:t>ivič</w:t>
            </w:r>
            <w:r>
              <w:rPr>
                <w:rFonts w:hint="default"/>
              </w:rPr>
              <w:t>né</w:t>
            </w:r>
            <w:r>
              <w:rPr>
                <w:rFonts w:hint="default"/>
              </w:rPr>
              <w:t xml:space="preserve"> tmely, tesniace tmely a </w:t>
            </w:r>
            <w:r>
              <w:rPr>
                <w:rFonts w:hint="default"/>
              </w:rPr>
              <w:t>ostatné</w:t>
            </w:r>
            <w:r>
              <w:rPr>
                <w:rFonts w:hint="default"/>
              </w:rPr>
              <w:t xml:space="preserve"> tmely; než</w:t>
            </w:r>
            <w:r>
              <w:rPr>
                <w:rFonts w:hint="default"/>
              </w:rPr>
              <w:t>iaruvzdorné</w:t>
            </w:r>
            <w:r>
              <w:rPr>
                <w:rFonts w:hint="default"/>
              </w:rPr>
              <w:t xml:space="preserve"> prí</w:t>
            </w:r>
            <w:r>
              <w:rPr>
                <w:rFonts w:hint="default"/>
              </w:rPr>
              <w:t>pravky na povrchovú</w:t>
            </w:r>
            <w:r>
              <w:rPr>
                <w:rFonts w:hint="default"/>
              </w:rPr>
              <w:t xml:space="preserve"> ú</w:t>
            </w:r>
            <w:r>
              <w:rPr>
                <w:rFonts w:hint="default"/>
              </w:rPr>
              <w:t>pravu fasá</w:t>
            </w:r>
            <w:r>
              <w:rPr>
                <w:rFonts w:hint="default"/>
              </w:rPr>
              <w:t>d, vnú</w:t>
            </w:r>
            <w:r>
              <w:rPr>
                <w:rFonts w:hint="default"/>
              </w:rPr>
              <w:t>torný</w:t>
            </w:r>
            <w:r>
              <w:rPr>
                <w:rFonts w:hint="default"/>
              </w:rPr>
              <w:t>ch stien, dláž</w:t>
            </w:r>
            <w:r>
              <w:rPr>
                <w:rFonts w:hint="default"/>
              </w:rPr>
              <w:t>ok a </w:t>
            </w:r>
            <w:r>
              <w:rPr>
                <w:rFonts w:hint="default"/>
              </w:rPr>
              <w:t>podobné</w:t>
            </w:r>
            <w:r>
              <w:rPr>
                <w:rFonts w:hint="default"/>
              </w:rPr>
              <w:t xml:space="preserve"> prí</w:t>
            </w:r>
            <w:r>
              <w:rPr>
                <w:rFonts w:hint="default"/>
              </w:rPr>
              <w:t>pravky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3506</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Pripravené</w:t>
            </w:r>
            <w:r>
              <w:rPr>
                <w:rFonts w:hint="default"/>
              </w:rPr>
              <w:t xml:space="preserve"> gleje a </w:t>
            </w:r>
            <w:r>
              <w:rPr>
                <w:rFonts w:hint="default"/>
              </w:rPr>
              <w:t>ostatné</w:t>
            </w:r>
            <w:r>
              <w:rPr>
                <w:rFonts w:hint="default"/>
              </w:rPr>
              <w:t xml:space="preserve"> pripravené</w:t>
            </w:r>
            <w:r>
              <w:rPr>
                <w:rFonts w:hint="default"/>
              </w:rPr>
              <w:t xml:space="preserve"> lepidlá</w:t>
            </w:r>
            <w:r>
              <w:rPr>
                <w:rFonts w:hint="default"/>
              </w:rPr>
              <w:t>, inde neš</w:t>
            </w:r>
            <w:r>
              <w:rPr>
                <w:rFonts w:hint="default"/>
              </w:rPr>
              <w:t>pecifikované</w:t>
            </w:r>
            <w:r>
              <w:rPr>
                <w:rFonts w:hint="default"/>
              </w:rPr>
              <w:t xml:space="preserve"> ani nezahrnuté</w:t>
            </w:r>
            <w:r>
              <w:rPr>
                <w:rFonts w:hint="default"/>
              </w:rPr>
              <w:t>; vý</w:t>
            </w:r>
            <w:r>
              <w:rPr>
                <w:rFonts w:hint="default"/>
              </w:rPr>
              <w:t>robky vhodné</w:t>
            </w:r>
            <w:r>
              <w:rPr>
                <w:rFonts w:hint="default"/>
              </w:rPr>
              <w:t xml:space="preserve"> na použ</w:t>
            </w:r>
            <w:r>
              <w:rPr>
                <w:rFonts w:hint="default"/>
              </w:rPr>
              <w:t>itie ak</w:t>
            </w:r>
            <w:r>
              <w:rPr>
                <w:rFonts w:hint="default"/>
              </w:rPr>
              <w:t>o gleje alebo lepidlá</w:t>
            </w:r>
            <w:r>
              <w:rPr>
                <w:rFonts w:hint="default"/>
              </w:rPr>
              <w:t>, upravené</w:t>
            </w:r>
            <w:r>
              <w:rPr>
                <w:rFonts w:hint="default"/>
              </w:rPr>
              <w:t xml:space="preserve"> na predaj v </w:t>
            </w:r>
            <w:r>
              <w:rPr>
                <w:rFonts w:hint="default"/>
              </w:rPr>
              <w:t>malom ako gleje alebo lepidlá</w:t>
            </w:r>
            <w:r>
              <w:rPr>
                <w:rFonts w:hint="default"/>
              </w:rPr>
              <w:t>, s </w:t>
            </w:r>
            <w:r>
              <w:rPr>
                <w:rFonts w:hint="default"/>
              </w:rPr>
              <w:t>netto hmotnosť</w:t>
            </w:r>
            <w:r>
              <w:rPr>
                <w:rFonts w:hint="default"/>
              </w:rPr>
              <w:t>ou nepresahujú</w:t>
            </w:r>
            <w:r>
              <w:rPr>
                <w:rFonts w:hint="default"/>
              </w:rPr>
              <w:t>cou 1 kg:</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3506 91 00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Lepidlá</w:t>
            </w:r>
            <w:r>
              <w:rPr>
                <w:rFonts w:hint="default"/>
              </w:rPr>
              <w:t xml:space="preserve"> na zá</w:t>
            </w:r>
            <w:r>
              <w:rPr>
                <w:rFonts w:hint="default"/>
              </w:rPr>
              <w:t>klade polymé</w:t>
            </w:r>
            <w:r>
              <w:rPr>
                <w:rFonts w:hint="default"/>
              </w:rPr>
              <w:t>rov polož</w:t>
            </w:r>
            <w:r>
              <w:rPr>
                <w:rFonts w:hint="default"/>
              </w:rPr>
              <w:t>iek </w:t>
            </w:r>
            <w:r>
              <w:rPr>
                <w:rFonts w:hint="default"/>
              </w:rPr>
              <w:t>3901 až </w:t>
            </w:r>
            <w:r>
              <w:rPr>
                <w:rFonts w:hint="default"/>
              </w:rPr>
              <w:t>3913 alebo kauč</w:t>
            </w:r>
            <w:r>
              <w:rPr>
                <w:rFonts w:hint="default"/>
              </w:rPr>
              <w:t>uku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3601 00 00</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Práš</w:t>
            </w:r>
            <w:r>
              <w:rPr>
                <w:rFonts w:hint="default"/>
              </w:rPr>
              <w:t>kové</w:t>
            </w:r>
            <w:r>
              <w:rPr>
                <w:rFonts w:hint="default"/>
              </w:rPr>
              <w:t xml:space="preserve"> vý</w:t>
            </w:r>
            <w:r>
              <w:rPr>
                <w:rFonts w:hint="default"/>
              </w:rPr>
              <w:t>metné</w:t>
            </w:r>
            <w:r>
              <w:rPr>
                <w:rFonts w:hint="default"/>
              </w:rPr>
              <w:t xml:space="preserve"> vý</w:t>
            </w:r>
            <w:r>
              <w:rPr>
                <w:rFonts w:hint="default"/>
              </w:rPr>
              <w:t>buš</w:t>
            </w:r>
            <w:r>
              <w:rPr>
                <w:rFonts w:hint="default"/>
              </w:rPr>
              <w:t>niny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3602 00 00</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Pripravené</w:t>
            </w:r>
            <w:r>
              <w:rPr>
                <w:rFonts w:hint="default"/>
              </w:rPr>
              <w:t xml:space="preserve"> vý</w:t>
            </w:r>
            <w:r>
              <w:rPr>
                <w:rFonts w:hint="default"/>
              </w:rPr>
              <w:t>buš</w:t>
            </w:r>
            <w:r>
              <w:rPr>
                <w:rFonts w:hint="default"/>
              </w:rPr>
              <w:t>niny, iné</w:t>
            </w:r>
            <w:r>
              <w:rPr>
                <w:rFonts w:hint="default"/>
              </w:rPr>
              <w:t xml:space="preserve"> ako práš</w:t>
            </w:r>
            <w:r>
              <w:rPr>
                <w:rFonts w:hint="default"/>
              </w:rPr>
              <w:t>kové</w:t>
            </w:r>
            <w:r>
              <w:rPr>
                <w:rFonts w:hint="default"/>
              </w:rPr>
              <w:t xml:space="preserve"> vý</w:t>
            </w:r>
            <w:r>
              <w:rPr>
                <w:rFonts w:hint="default"/>
              </w:rPr>
              <w:t>metné</w:t>
            </w:r>
            <w:r>
              <w:rPr>
                <w:rFonts w:hint="default"/>
              </w:rPr>
              <w:t xml:space="preserve"> vý</w:t>
            </w:r>
            <w:r>
              <w:rPr>
                <w:rFonts w:hint="default"/>
              </w:rPr>
              <w:t>buš</w:t>
            </w:r>
            <w:r>
              <w:rPr>
                <w:rFonts w:hint="default"/>
              </w:rPr>
              <w:t>niny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3603 00</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Zá</w:t>
            </w:r>
            <w:r>
              <w:rPr>
                <w:rFonts w:hint="default"/>
              </w:rPr>
              <w:t>palnice; bleskovice; roznetky alebo rozbuš</w:t>
            </w:r>
            <w:r>
              <w:rPr>
                <w:rFonts w:hint="default"/>
              </w:rPr>
              <w:t>ky; zapaľ</w:t>
            </w:r>
            <w:r>
              <w:rPr>
                <w:rFonts w:hint="default"/>
              </w:rPr>
              <w:t>ovač</w:t>
            </w:r>
            <w:r>
              <w:rPr>
                <w:rFonts w:hint="default"/>
              </w:rPr>
              <w:t>e; elektrické</w:t>
            </w:r>
            <w:r>
              <w:rPr>
                <w:rFonts w:hint="default"/>
              </w:rPr>
              <w:t xml:space="preserve"> rozbuš</w:t>
            </w:r>
            <w:r>
              <w:rPr>
                <w:rFonts w:hint="default"/>
              </w:rPr>
              <w:t>ky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3605 00 00</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Zá</w:t>
            </w:r>
            <w:r>
              <w:rPr>
                <w:rFonts w:hint="default"/>
              </w:rPr>
              <w:t>palky, iné</w:t>
            </w:r>
            <w:r>
              <w:rPr>
                <w:rFonts w:hint="default"/>
              </w:rPr>
              <w:t xml:space="preserve"> ako pyrotechnické</w:t>
            </w:r>
            <w:r>
              <w:rPr>
                <w:rFonts w:hint="default"/>
              </w:rPr>
              <w:t xml:space="preserve"> vý</w:t>
            </w:r>
            <w:r>
              <w:rPr>
                <w:rFonts w:hint="default"/>
              </w:rPr>
              <w:t>robky polož</w:t>
            </w:r>
            <w:r>
              <w:rPr>
                <w:rFonts w:hint="default"/>
              </w:rPr>
              <w:t>ky 3604</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3606</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Ferocer a </w:t>
            </w:r>
            <w:r>
              <w:rPr>
                <w:rFonts w:hint="default"/>
              </w:rPr>
              <w:t>ostatné</w:t>
            </w:r>
            <w:r>
              <w:rPr>
                <w:rFonts w:hint="default"/>
              </w:rPr>
              <w:t xml:space="preserve"> pyroforické</w:t>
            </w:r>
            <w:r>
              <w:rPr>
                <w:rFonts w:hint="default"/>
              </w:rPr>
              <w:t xml:space="preserve"> zliatiny vo vš</w:t>
            </w:r>
            <w:r>
              <w:rPr>
                <w:rFonts w:hint="default"/>
              </w:rPr>
              <w:t>etký</w:t>
            </w:r>
            <w:r>
              <w:rPr>
                <w:rFonts w:hint="default"/>
              </w:rPr>
              <w:t>ch formá</w:t>
            </w:r>
            <w:r>
              <w:rPr>
                <w:rFonts w:hint="default"/>
              </w:rPr>
              <w:t>ch; predmety z </w:t>
            </w:r>
            <w:r>
              <w:rPr>
                <w:rFonts w:hint="default"/>
              </w:rPr>
              <w:t>horľ</w:t>
            </w:r>
            <w:r>
              <w:rPr>
                <w:rFonts w:hint="default"/>
              </w:rPr>
              <w:t>avý</w:t>
            </w:r>
            <w:r>
              <w:rPr>
                <w:rFonts w:hint="default"/>
              </w:rPr>
              <w:t>ch materiá</w:t>
            </w:r>
            <w:r>
              <w:rPr>
                <w:rFonts w:hint="default"/>
              </w:rPr>
              <w:t>lov uvedený</w:t>
            </w:r>
            <w:r>
              <w:rPr>
                <w:rFonts w:hint="default"/>
              </w:rPr>
              <w:t>ch v </w:t>
            </w:r>
            <w:r>
              <w:rPr>
                <w:rFonts w:hint="default"/>
              </w:rPr>
              <w:t>pozná</w:t>
            </w:r>
            <w:r>
              <w:rPr>
                <w:rFonts w:hint="default"/>
              </w:rPr>
              <w:t>mke 2 k tejto kapitole: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3606 90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3606 90 10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Ferocer a </w:t>
            </w:r>
            <w:r>
              <w:rPr>
                <w:rFonts w:hint="default"/>
              </w:rPr>
              <w:t>ostatné</w:t>
            </w:r>
            <w:r>
              <w:rPr>
                <w:rFonts w:hint="default"/>
              </w:rPr>
              <w:t xml:space="preserve"> pyroforické</w:t>
            </w:r>
            <w:r>
              <w:rPr>
                <w:rFonts w:hint="default"/>
              </w:rPr>
              <w:t xml:space="preserve"> zliatiny vo vš</w:t>
            </w:r>
            <w:r>
              <w:rPr>
                <w:rFonts w:hint="default"/>
              </w:rPr>
              <w:t>etký</w:t>
            </w:r>
            <w:r>
              <w:rPr>
                <w:rFonts w:hint="default"/>
              </w:rPr>
              <w:t>ch formá</w:t>
            </w:r>
            <w:r>
              <w:rPr>
                <w:rFonts w:hint="default"/>
              </w:rPr>
              <w:t>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3802</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Aktí</w:t>
            </w:r>
            <w:r>
              <w:rPr>
                <w:rFonts w:hint="default"/>
              </w:rPr>
              <w:t>vne uhlie; aktí</w:t>
            </w:r>
            <w:r>
              <w:rPr>
                <w:rFonts w:hint="default"/>
              </w:rPr>
              <w:t>vne prí</w:t>
            </w:r>
            <w:r>
              <w:rPr>
                <w:rFonts w:hint="default"/>
              </w:rPr>
              <w:t>rodné</w:t>
            </w:r>
            <w:r>
              <w:rPr>
                <w:rFonts w:hint="default"/>
              </w:rPr>
              <w:t xml:space="preserve"> minerá</w:t>
            </w:r>
            <w:r>
              <w:rPr>
                <w:rFonts w:hint="default"/>
              </w:rPr>
              <w:t>lne produkty; ž</w:t>
            </w:r>
            <w:r>
              <w:rPr>
                <w:rFonts w:hint="default"/>
              </w:rPr>
              <w:t>ivočíš</w:t>
            </w:r>
            <w:r>
              <w:rPr>
                <w:rFonts w:hint="default"/>
              </w:rPr>
              <w:t>ne uhlie, vrá</w:t>
            </w:r>
            <w:r>
              <w:rPr>
                <w:rFonts w:hint="default"/>
              </w:rPr>
              <w:t>tane použ</w:t>
            </w:r>
            <w:r>
              <w:rPr>
                <w:rFonts w:hint="default"/>
              </w:rPr>
              <w:t>ité</w:t>
            </w:r>
            <w:r>
              <w:rPr>
                <w:rFonts w:hint="default"/>
              </w:rPr>
              <w:t>ho ž</w:t>
            </w:r>
            <w:r>
              <w:rPr>
                <w:rFonts w:hint="default"/>
              </w:rPr>
              <w:t>ivočíš</w:t>
            </w:r>
            <w:r>
              <w:rPr>
                <w:rFonts w:hint="default"/>
              </w:rPr>
              <w:t>neho uhlia:</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3802 10 00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Aktí</w:t>
            </w:r>
            <w:r>
              <w:rPr>
                <w:rFonts w:hint="default"/>
              </w:rPr>
              <w:t>vne uhlie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3806</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Kolofó</w:t>
            </w:r>
            <w:r>
              <w:rPr>
                <w:rFonts w:hint="default"/>
              </w:rPr>
              <w:t>nia a </w:t>
            </w:r>
            <w:r>
              <w:rPr>
                <w:rFonts w:hint="default"/>
              </w:rPr>
              <w:t>ž</w:t>
            </w:r>
            <w:r>
              <w:rPr>
                <w:rFonts w:hint="default"/>
              </w:rPr>
              <w:t>ivič</w:t>
            </w:r>
            <w:r>
              <w:rPr>
                <w:rFonts w:hint="default"/>
              </w:rPr>
              <w:t>né</w:t>
            </w:r>
            <w:r>
              <w:rPr>
                <w:rFonts w:hint="default"/>
              </w:rPr>
              <w:t xml:space="preserve"> kyseliny a </w:t>
            </w:r>
            <w:r>
              <w:rPr>
                <w:rFonts w:hint="default"/>
              </w:rPr>
              <w:t>ich derivá</w:t>
            </w:r>
            <w:r>
              <w:rPr>
                <w:rFonts w:hint="default"/>
              </w:rPr>
              <w:t>ty; tavené</w:t>
            </w:r>
            <w:r>
              <w:rPr>
                <w:rFonts w:hint="default"/>
              </w:rPr>
              <w:t xml:space="preserve"> gumy: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3806 20 00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Soli kolofó</w:t>
            </w:r>
            <w:r>
              <w:rPr>
                <w:rFonts w:hint="default"/>
              </w:rPr>
              <w:t>nie, ž</w:t>
            </w:r>
            <w:r>
              <w:rPr>
                <w:rFonts w:hint="default"/>
              </w:rPr>
              <w:t>ivič</w:t>
            </w:r>
            <w:r>
              <w:rPr>
                <w:rFonts w:hint="default"/>
              </w:rPr>
              <w:t>ný</w:t>
            </w:r>
            <w:r>
              <w:rPr>
                <w:rFonts w:hint="default"/>
              </w:rPr>
              <w:t>ch kyselí</w:t>
            </w:r>
            <w:r>
              <w:rPr>
                <w:rFonts w:hint="default"/>
              </w:rPr>
              <w:t>n alebo soli derivá</w:t>
            </w:r>
            <w:r>
              <w:rPr>
                <w:rFonts w:hint="default"/>
              </w:rPr>
              <w:t>tov kolofó</w:t>
            </w:r>
            <w:r>
              <w:rPr>
                <w:rFonts w:hint="default"/>
              </w:rPr>
              <w:t>nie alebo ž</w:t>
            </w:r>
            <w:r>
              <w:rPr>
                <w:rFonts w:hint="default"/>
              </w:rPr>
              <w:t>ivič</w:t>
            </w:r>
            <w:r>
              <w:rPr>
                <w:rFonts w:hint="default"/>
              </w:rPr>
              <w:t>ný</w:t>
            </w:r>
            <w:r>
              <w:rPr>
                <w:rFonts w:hint="default"/>
              </w:rPr>
              <w:t>ch kyselí</w:t>
            </w:r>
            <w:r>
              <w:rPr>
                <w:rFonts w:hint="default"/>
              </w:rPr>
              <w:t>n, iné</w:t>
            </w:r>
            <w:r>
              <w:rPr>
                <w:rFonts w:hint="default"/>
              </w:rPr>
              <w:t xml:space="preserve"> ako soli aduktov kolofó</w:t>
            </w:r>
            <w:r>
              <w:rPr>
                <w:rFonts w:hint="default"/>
              </w:rPr>
              <w:t>nie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3807 00</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Drevný</w:t>
            </w:r>
            <w:r>
              <w:rPr>
                <w:rFonts w:hint="default"/>
              </w:rPr>
              <w:t xml:space="preserve"> decht; oleje z </w:t>
            </w:r>
            <w:r>
              <w:rPr>
                <w:rFonts w:hint="default"/>
              </w:rPr>
              <w:t>drevné</w:t>
            </w:r>
            <w:r>
              <w:rPr>
                <w:rFonts w:hint="default"/>
              </w:rPr>
              <w:t>ho dechtu; drevný</w:t>
            </w:r>
            <w:r>
              <w:rPr>
                <w:rFonts w:hint="default"/>
              </w:rPr>
              <w:t xml:space="preserve"> kreozot; drevný</w:t>
            </w:r>
            <w:r>
              <w:rPr>
                <w:rFonts w:hint="default"/>
              </w:rPr>
              <w:t xml:space="preserve"> lieh; rastlinná</w:t>
            </w:r>
            <w:r>
              <w:rPr>
                <w:rFonts w:hint="default"/>
              </w:rPr>
              <w:t xml:space="preserve"> smola; pivovarská</w:t>
            </w:r>
            <w:r>
              <w:rPr>
                <w:rFonts w:hint="default"/>
              </w:rPr>
              <w:t xml:space="preserve"> smola a </w:t>
            </w:r>
            <w:r>
              <w:rPr>
                <w:rFonts w:hint="default"/>
              </w:rPr>
              <w:t>podobné</w:t>
            </w:r>
            <w:r>
              <w:rPr>
                <w:rFonts w:hint="default"/>
              </w:rPr>
              <w:t xml:space="preserve"> prí</w:t>
            </w:r>
            <w:r>
              <w:rPr>
                <w:rFonts w:hint="default"/>
              </w:rPr>
              <w:t>pravky na zá</w:t>
            </w:r>
            <w:r>
              <w:rPr>
                <w:rFonts w:hint="default"/>
              </w:rPr>
              <w:t>klade kolofó</w:t>
            </w:r>
            <w:r>
              <w:rPr>
                <w:rFonts w:hint="default"/>
              </w:rPr>
              <w:t>nie, ž</w:t>
            </w:r>
            <w:r>
              <w:rPr>
                <w:rFonts w:hint="default"/>
              </w:rPr>
              <w:t>ivič</w:t>
            </w:r>
            <w:r>
              <w:rPr>
                <w:rFonts w:hint="default"/>
              </w:rPr>
              <w:t>ný</w:t>
            </w:r>
            <w:r>
              <w:rPr>
                <w:rFonts w:hint="default"/>
              </w:rPr>
              <w:t>ch kyselí</w:t>
            </w:r>
            <w:r>
              <w:rPr>
                <w:rFonts w:hint="default"/>
              </w:rPr>
              <w:t>n alebo rastlinnej smoly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3810</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Prí</w:t>
            </w:r>
            <w:r>
              <w:rPr>
                <w:rFonts w:hint="default"/>
              </w:rPr>
              <w:t xml:space="preserve">pravky na </w:t>
            </w:r>
            <w:r>
              <w:rPr>
                <w:rFonts w:hint="default"/>
              </w:rPr>
              <w:t>č</w:t>
            </w:r>
            <w:r>
              <w:rPr>
                <w:rFonts w:hint="default"/>
              </w:rPr>
              <w:t>istenie kovový</w:t>
            </w:r>
            <w:r>
              <w:rPr>
                <w:rFonts w:hint="default"/>
              </w:rPr>
              <w:t>ch povrchov; tavivá</w:t>
            </w:r>
            <w:r>
              <w:rPr>
                <w:rFonts w:hint="default"/>
              </w:rPr>
              <w:t xml:space="preserve"> a </w:t>
            </w:r>
            <w:r>
              <w:rPr>
                <w:rFonts w:hint="default"/>
              </w:rPr>
              <w:t>ostatné</w:t>
            </w:r>
            <w:r>
              <w:rPr>
                <w:rFonts w:hint="default"/>
              </w:rPr>
              <w:t xml:space="preserve"> pomocné</w:t>
            </w:r>
            <w:r>
              <w:rPr>
                <w:rFonts w:hint="default"/>
              </w:rPr>
              <w:t xml:space="preserve"> prí</w:t>
            </w:r>
            <w:r>
              <w:rPr>
                <w:rFonts w:hint="default"/>
              </w:rPr>
              <w:t>pravky na spá</w:t>
            </w:r>
            <w:r>
              <w:rPr>
                <w:rFonts w:hint="default"/>
              </w:rPr>
              <w:t>jkovanie na mä</w:t>
            </w:r>
            <w:r>
              <w:rPr>
                <w:rFonts w:hint="default"/>
              </w:rPr>
              <w:t>kko; práš</w:t>
            </w:r>
            <w:r>
              <w:rPr>
                <w:rFonts w:hint="default"/>
              </w:rPr>
              <w:t>ky a </w:t>
            </w:r>
            <w:r>
              <w:rPr>
                <w:rFonts w:hint="default"/>
              </w:rPr>
              <w:t>pasty na spá</w:t>
            </w:r>
            <w:r>
              <w:rPr>
                <w:rFonts w:hint="default"/>
              </w:rPr>
              <w:t>jkovanie alebo na zvá</w:t>
            </w:r>
            <w:r>
              <w:rPr>
                <w:rFonts w:hint="default"/>
              </w:rPr>
              <w:t>ranie vyrobené</w:t>
            </w:r>
            <w:r>
              <w:rPr>
                <w:rFonts w:hint="default"/>
              </w:rPr>
              <w:t xml:space="preserve"> z kovu a </w:t>
            </w:r>
            <w:r>
              <w:rPr>
                <w:rFonts w:hint="default"/>
              </w:rPr>
              <w:t>ostatný</w:t>
            </w:r>
            <w:r>
              <w:rPr>
                <w:rFonts w:hint="default"/>
              </w:rPr>
              <w:t>ch materiá</w:t>
            </w:r>
            <w:r>
              <w:rPr>
                <w:rFonts w:hint="default"/>
              </w:rPr>
              <w:t>lov; prí</w:t>
            </w:r>
            <w:r>
              <w:rPr>
                <w:rFonts w:hint="default"/>
              </w:rPr>
              <w:t>pravky druhov použí</w:t>
            </w:r>
            <w:r>
              <w:rPr>
                <w:rFonts w:hint="default"/>
              </w:rPr>
              <w:t>vaný</w:t>
            </w:r>
            <w:r>
              <w:rPr>
                <w:rFonts w:hint="default"/>
              </w:rPr>
              <w:t>ch na vý</w:t>
            </w:r>
            <w:r>
              <w:rPr>
                <w:rFonts w:hint="default"/>
              </w:rPr>
              <w:t>plň</w:t>
            </w:r>
            <w:r>
              <w:rPr>
                <w:rFonts w:hint="default"/>
              </w:rPr>
              <w:t xml:space="preserve"> zvarovací</w:t>
            </w:r>
            <w:r>
              <w:rPr>
                <w:rFonts w:hint="default"/>
              </w:rPr>
              <w:t>ch elektró</w:t>
            </w:r>
            <w:r>
              <w:rPr>
                <w:rFonts w:hint="default"/>
              </w:rPr>
              <w:t>d alebo tyčí</w:t>
            </w:r>
            <w:r>
              <w:rPr>
                <w:rFonts w:hint="default"/>
              </w:rPr>
              <w:t>, alebo na</w:t>
            </w:r>
            <w:r>
              <w:rPr>
                <w:rFonts w:hint="default"/>
              </w:rPr>
              <w:t xml:space="preserve"> </w:t>
            </w:r>
            <w:r>
              <w:rPr>
                <w:rFonts w:hint="default"/>
              </w:rPr>
              <w:t>ich oplášť</w:t>
            </w:r>
            <w:r>
              <w:rPr>
                <w:rFonts w:hint="default"/>
              </w:rPr>
              <w:t>ovanie: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3810 90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3810 90 90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3817 00</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Zmesi alkylbenzé</w:t>
            </w:r>
            <w:r>
              <w:rPr>
                <w:rFonts w:hint="default"/>
              </w:rPr>
              <w:t>nov a </w:t>
            </w:r>
            <w:r>
              <w:rPr>
                <w:rFonts w:hint="default"/>
              </w:rPr>
              <w:t>zmesi alkylnaftalé</w:t>
            </w:r>
            <w:r>
              <w:rPr>
                <w:rFonts w:hint="default"/>
              </w:rPr>
              <w:t>nov, iné</w:t>
            </w:r>
            <w:r>
              <w:rPr>
                <w:rFonts w:hint="default"/>
              </w:rPr>
              <w:t xml:space="preserve"> ako polož</w:t>
            </w:r>
            <w:r>
              <w:rPr>
                <w:rFonts w:hint="default"/>
              </w:rPr>
              <w:t>ky 2707 alebo 2902:</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3817 00 50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Lineá</w:t>
            </w:r>
            <w:r>
              <w:rPr>
                <w:rFonts w:hint="default"/>
              </w:rPr>
              <w:t>rne alkylbenzé</w:t>
            </w:r>
            <w:r>
              <w:rPr>
                <w:rFonts w:hint="default"/>
              </w:rPr>
              <w:t>ny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3819 00 00</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Kvapaliny do hydraulický</w:t>
            </w:r>
            <w:r>
              <w:rPr>
                <w:rFonts w:hint="default"/>
              </w:rPr>
              <w:t>ch bŕ</w:t>
            </w:r>
            <w:r>
              <w:rPr>
                <w:rFonts w:hint="default"/>
              </w:rPr>
              <w:t>zd a </w:t>
            </w:r>
            <w:r>
              <w:rPr>
                <w:rFonts w:hint="default"/>
              </w:rPr>
              <w:t>ostatné</w:t>
            </w:r>
            <w:r>
              <w:rPr>
                <w:rFonts w:hint="default"/>
              </w:rPr>
              <w:t xml:space="preserve"> pripravené</w:t>
            </w:r>
            <w:r>
              <w:rPr>
                <w:rFonts w:hint="default"/>
              </w:rPr>
              <w:t xml:space="preserve"> kvapaliny do hydraulický</w:t>
            </w:r>
            <w:r>
              <w:rPr>
                <w:rFonts w:hint="default"/>
              </w:rPr>
              <w:t>ch prevodov, neobsahujú</w:t>
            </w:r>
            <w:r>
              <w:rPr>
                <w:rFonts w:hint="default"/>
              </w:rPr>
              <w:t>ce ž</w:t>
            </w:r>
            <w:r>
              <w:rPr>
                <w:rFonts w:hint="default"/>
              </w:rPr>
              <w:t>iadne alebo obsahujú</w:t>
            </w:r>
            <w:r>
              <w:rPr>
                <w:rFonts w:hint="default"/>
              </w:rPr>
              <w:t>ce menej ako 70 </w:t>
            </w:r>
            <w:r>
              <w:rPr>
                <w:rFonts w:hint="default"/>
              </w:rPr>
              <w:t>% hmotnosti minerá</w:t>
            </w:r>
            <w:r>
              <w:rPr>
                <w:rFonts w:hint="default"/>
              </w:rPr>
              <w:t>lnych olejov alebo olejov zí</w:t>
            </w:r>
            <w:r>
              <w:rPr>
                <w:rFonts w:hint="default"/>
              </w:rPr>
              <w:t>skaný</w:t>
            </w:r>
            <w:r>
              <w:rPr>
                <w:rFonts w:hint="default"/>
              </w:rPr>
              <w:t>ch z </w:t>
            </w:r>
            <w:r>
              <w:rPr>
                <w:rFonts w:hint="default"/>
              </w:rPr>
              <w:t>bitú</w:t>
            </w:r>
            <w:r>
              <w:rPr>
                <w:rFonts w:hint="default"/>
              </w:rPr>
              <w:t>menový</w:t>
            </w:r>
            <w:r>
              <w:rPr>
                <w:rFonts w:hint="default"/>
              </w:rPr>
              <w:t>ch nerastov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3820 00 00</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Prí</w:t>
            </w:r>
            <w:r>
              <w:rPr>
                <w:rFonts w:hint="default"/>
              </w:rPr>
              <w:t>pravky proti zamŕ</w:t>
            </w:r>
            <w:r>
              <w:rPr>
                <w:rFonts w:hint="default"/>
              </w:rPr>
              <w:t>zaniu a </w:t>
            </w:r>
            <w:r>
              <w:rPr>
                <w:rFonts w:hint="default"/>
              </w:rPr>
              <w:t>prí</w:t>
            </w:r>
            <w:r>
              <w:rPr>
                <w:rFonts w:hint="default"/>
              </w:rPr>
              <w:t>pravky na odmrazovanie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3824</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Chemické</w:t>
            </w:r>
            <w:r>
              <w:rPr>
                <w:rFonts w:hint="default"/>
              </w:rPr>
              <w:t xml:space="preserve"> vý</w:t>
            </w:r>
            <w:r>
              <w:rPr>
                <w:rFonts w:hint="default"/>
              </w:rPr>
              <w:t>robky a </w:t>
            </w:r>
            <w:r>
              <w:rPr>
                <w:rFonts w:hint="default"/>
              </w:rPr>
              <w:t>prí</w:t>
            </w:r>
            <w:r>
              <w:rPr>
                <w:rFonts w:hint="default"/>
              </w:rPr>
              <w:t>pravky chemické</w:t>
            </w:r>
            <w:r>
              <w:rPr>
                <w:rFonts w:hint="default"/>
              </w:rPr>
              <w:t>ho priemyslu alebo prí</w:t>
            </w:r>
            <w:r>
              <w:rPr>
                <w:rFonts w:hint="default"/>
              </w:rPr>
              <w:t>buzný</w:t>
            </w:r>
            <w:r>
              <w:rPr>
                <w:rFonts w:hint="default"/>
              </w:rPr>
              <w:t>ch priemyselný</w:t>
            </w:r>
            <w:r>
              <w:rPr>
                <w:rFonts w:hint="default"/>
              </w:rPr>
              <w:t>ch odvetví</w:t>
            </w:r>
            <w:r>
              <w:rPr>
                <w:rFonts w:hint="default"/>
              </w:rPr>
              <w:t xml:space="preserve"> (vrá</w:t>
            </w:r>
            <w:r>
              <w:rPr>
                <w:rFonts w:hint="default"/>
              </w:rPr>
              <w:t>tane taký</w:t>
            </w:r>
            <w:r>
              <w:rPr>
                <w:rFonts w:hint="default"/>
              </w:rPr>
              <w:t>ch, ktoré</w:t>
            </w:r>
            <w:r>
              <w:rPr>
                <w:rFonts w:hint="default"/>
              </w:rPr>
              <w:t xml:space="preserve"> pozostá</w:t>
            </w:r>
            <w:r>
              <w:rPr>
                <w:rFonts w:hint="default"/>
              </w:rPr>
              <w:t>vajú</w:t>
            </w:r>
            <w:r>
              <w:rPr>
                <w:rFonts w:hint="default"/>
              </w:rPr>
              <w:t xml:space="preserve"> zo zmesí</w:t>
            </w:r>
            <w:r>
              <w:rPr>
                <w:rFonts w:hint="default"/>
              </w:rPr>
              <w:t xml:space="preserve"> prí</w:t>
            </w:r>
            <w:r>
              <w:rPr>
                <w:rFonts w:hint="default"/>
              </w:rPr>
              <w:t>rodný</w:t>
            </w:r>
            <w:r>
              <w:rPr>
                <w:rFonts w:hint="default"/>
              </w:rPr>
              <w:t>ch produktov), inde neš</w:t>
            </w:r>
            <w:r>
              <w:rPr>
                <w:rFonts w:hint="default"/>
              </w:rPr>
              <w:t>pecifikované</w:t>
            </w:r>
            <w:r>
              <w:rPr>
                <w:rFonts w:hint="default"/>
              </w:rPr>
              <w:t xml:space="preserve"> ani nezahrnuté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3824 30 00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Neaglomerované</w:t>
            </w:r>
            <w:r>
              <w:rPr>
                <w:rFonts w:hint="default"/>
              </w:rPr>
              <w:t xml:space="preserve"> karbidy kovov zmieš</w:t>
            </w:r>
            <w:r>
              <w:rPr>
                <w:rFonts w:hint="default"/>
              </w:rPr>
              <w:t>ané</w:t>
            </w:r>
            <w:r>
              <w:rPr>
                <w:rFonts w:hint="default"/>
              </w:rPr>
              <w:t xml:space="preserve"> navzá</w:t>
            </w:r>
            <w:r>
              <w:rPr>
                <w:rFonts w:hint="default"/>
              </w:rPr>
              <w:t>jom alebo s </w:t>
            </w:r>
            <w:r>
              <w:rPr>
                <w:rFonts w:hint="default"/>
              </w:rPr>
              <w:t>kovový</w:t>
            </w:r>
            <w:r>
              <w:rPr>
                <w:rFonts w:hint="default"/>
              </w:rPr>
              <w:t>m spoj</w:t>
            </w:r>
            <w:r>
              <w:rPr>
                <w:rFonts w:hint="default"/>
              </w:rPr>
              <w:t>ivom</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3824 40 00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Pripravené</w:t>
            </w:r>
            <w:r>
              <w:rPr>
                <w:rFonts w:hint="default"/>
              </w:rPr>
              <w:t xml:space="preserve"> prí</w:t>
            </w:r>
            <w:r>
              <w:rPr>
                <w:rFonts w:hint="default"/>
              </w:rPr>
              <w:t>sady do cementov, má</w:t>
            </w:r>
            <w:r>
              <w:rPr>
                <w:rFonts w:hint="default"/>
              </w:rPr>
              <w:t>lt alebo betó</w:t>
            </w:r>
            <w:r>
              <w:rPr>
                <w:rFonts w:hint="default"/>
              </w:rPr>
              <w:t>nov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3824 50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Malty a </w:t>
            </w:r>
            <w:r>
              <w:rPr>
                <w:rFonts w:hint="default"/>
              </w:rPr>
              <w:t>betó</w:t>
            </w:r>
            <w:r>
              <w:rPr>
                <w:rFonts w:hint="default"/>
              </w:rPr>
              <w:t>ny, iné</w:t>
            </w:r>
            <w:r>
              <w:rPr>
                <w:rFonts w:hint="default"/>
              </w:rPr>
              <w:t xml:space="preserve"> ako ohň</w:t>
            </w:r>
            <w:r>
              <w:rPr>
                <w:rFonts w:hint="default"/>
              </w:rPr>
              <w:t>ovzdorné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3824 90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3824 90 40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Anorganické</w:t>
            </w:r>
            <w:r>
              <w:rPr>
                <w:rFonts w:hint="default"/>
              </w:rPr>
              <w:t xml:space="preserve"> zlož</w:t>
            </w:r>
            <w:r>
              <w:rPr>
                <w:rFonts w:hint="default"/>
              </w:rPr>
              <w:t>ené</w:t>
            </w:r>
            <w:r>
              <w:rPr>
                <w:rFonts w:hint="default"/>
              </w:rPr>
              <w:t xml:space="preserve"> rozpúšť</w:t>
            </w:r>
            <w:r>
              <w:rPr>
                <w:rFonts w:hint="default"/>
              </w:rPr>
              <w:t>adlá</w:t>
            </w:r>
            <w:r>
              <w:rPr>
                <w:rFonts w:hint="default"/>
              </w:rPr>
              <w:t xml:space="preserve"> a </w:t>
            </w:r>
            <w:r>
              <w:rPr>
                <w:rFonts w:hint="default"/>
              </w:rPr>
              <w:t>riedidlá</w:t>
            </w:r>
            <w:r>
              <w:rPr>
                <w:rFonts w:hint="default"/>
              </w:rPr>
              <w:t xml:space="preserve"> do lakov a </w:t>
            </w:r>
            <w:r>
              <w:rPr>
                <w:rFonts w:hint="default"/>
              </w:rPr>
              <w:t>podobné</w:t>
            </w:r>
            <w:r>
              <w:rPr>
                <w:rFonts w:hint="default"/>
              </w:rPr>
              <w:t xml:space="preserve"> vý</w:t>
            </w:r>
            <w:r>
              <w:rPr>
                <w:rFonts w:hint="default"/>
              </w:rPr>
              <w:t>robky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Vý</w:t>
            </w:r>
            <w:r>
              <w:rPr>
                <w:rFonts w:hint="default"/>
              </w:rPr>
              <w:t>robky a </w:t>
            </w:r>
            <w:r>
              <w:rPr>
                <w:rFonts w:hint="default"/>
              </w:rPr>
              <w:t>prí</w:t>
            </w:r>
            <w:r>
              <w:rPr>
                <w:rFonts w:hint="default"/>
              </w:rPr>
              <w:t>pravky na farmaceutické</w:t>
            </w:r>
            <w:r>
              <w:rPr>
                <w:rFonts w:hint="default"/>
              </w:rPr>
              <w:t xml:space="preserve"> alebo chirurgické</w:t>
            </w:r>
            <w:r>
              <w:rPr>
                <w:rFonts w:hint="default"/>
              </w:rPr>
              <w:t xml:space="preserve"> použ</w:t>
            </w:r>
            <w:r>
              <w:rPr>
                <w:rFonts w:hint="default"/>
              </w:rPr>
              <w:t>itie: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3824 90 61</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 - Medziprodukty z </w:t>
            </w:r>
            <w:r>
              <w:rPr>
                <w:rFonts w:hint="default"/>
              </w:rPr>
              <w:t>vý</w:t>
            </w:r>
            <w:r>
              <w:rPr>
                <w:rFonts w:hint="default"/>
              </w:rPr>
              <w:t>roby antibiotí</w:t>
            </w:r>
            <w:r>
              <w:rPr>
                <w:rFonts w:hint="default"/>
              </w:rPr>
              <w:t>k zí</w:t>
            </w:r>
            <w:r>
              <w:rPr>
                <w:rFonts w:hint="default"/>
              </w:rPr>
              <w:t>skané</w:t>
            </w:r>
            <w:r>
              <w:rPr>
                <w:rFonts w:hint="default"/>
              </w:rPr>
              <w:t xml:space="preserve"> z </w:t>
            </w:r>
            <w:r>
              <w:rPr>
                <w:rFonts w:hint="default"/>
              </w:rPr>
              <w:t>fermentá</w:t>
            </w:r>
            <w:r>
              <w:rPr>
                <w:rFonts w:hint="default"/>
              </w:rPr>
              <w:t xml:space="preserve">cie </w:t>
            </w:r>
            <w:r>
              <w:rPr>
                <w:i/>
                <w:iCs/>
              </w:rPr>
              <w:t>Streptomyces tenebrarius</w:t>
            </w:r>
            <w:r>
              <w:rPr>
                <w:rFonts w:hint="default"/>
              </w:rPr>
              <w:t>, tiež</w:t>
            </w:r>
            <w:r>
              <w:rPr>
                <w:rFonts w:hint="default"/>
              </w:rPr>
              <w:t xml:space="preserve"> suš</w:t>
            </w:r>
            <w:r>
              <w:rPr>
                <w:rFonts w:hint="default"/>
              </w:rPr>
              <w:t>ené</w:t>
            </w:r>
            <w:r>
              <w:rPr>
                <w:rFonts w:hint="default"/>
              </w:rPr>
              <w:t xml:space="preserve"> na použ</w:t>
            </w:r>
            <w:r>
              <w:rPr>
                <w:rFonts w:hint="default"/>
              </w:rPr>
              <w:t>itie liekov pre ľ</w:t>
            </w:r>
            <w:r>
              <w:rPr>
                <w:rFonts w:hint="default"/>
              </w:rPr>
              <w:t>udí</w:t>
            </w:r>
            <w:r>
              <w:rPr>
                <w:rFonts w:hint="default"/>
              </w:rPr>
              <w:t>, polož</w:t>
            </w:r>
            <w:r>
              <w:rPr>
                <w:rFonts w:hint="default"/>
              </w:rPr>
              <w:t>ky 3004</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3824 90 64</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pPr>
            <w:r>
              <w:t>3901</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Polymé</w:t>
            </w:r>
            <w:r>
              <w:rPr>
                <w:rFonts w:hint="default"/>
              </w:rPr>
              <w:t>ry etylé</w:t>
            </w:r>
            <w:r>
              <w:rPr>
                <w:rFonts w:hint="default"/>
              </w:rPr>
              <w:t>nu v </w:t>
            </w:r>
            <w:r>
              <w:rPr>
                <w:rFonts w:hint="default"/>
              </w:rPr>
              <w:t>primá</w:t>
            </w:r>
            <w:r>
              <w:rPr>
                <w:rFonts w:hint="default"/>
              </w:rPr>
              <w:t>rnych formá</w:t>
            </w:r>
            <w:r>
              <w:rPr>
                <w:rFonts w:hint="default"/>
              </w:rPr>
              <w:t>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pPr>
            <w:r>
              <w:t>3901 10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Polyetylé</w:t>
            </w:r>
            <w:r>
              <w:rPr>
                <w:rFonts w:hint="default"/>
              </w:rPr>
              <w:t>n so š</w:t>
            </w:r>
            <w:r>
              <w:rPr>
                <w:rFonts w:hint="default"/>
              </w:rPr>
              <w:t>pecifickou hmotnosť</w:t>
            </w:r>
            <w:r>
              <w:rPr>
                <w:rFonts w:hint="default"/>
              </w:rPr>
              <w:t>ou nižš</w:t>
            </w:r>
            <w:r>
              <w:rPr>
                <w:rFonts w:hint="default"/>
              </w:rPr>
              <w:t>ou ako 0,94:</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b/>
                <w:bCs/>
              </w:rPr>
            </w:pPr>
            <w:r>
              <w:rPr>
                <w:b/>
                <w:bCs/>
              </w:rPr>
              <w:t>3901 10 90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3916</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Monofil, ktoré</w:t>
            </w:r>
            <w:r>
              <w:rPr>
                <w:rFonts w:hint="default"/>
              </w:rPr>
              <w:t>ho aký</w:t>
            </w:r>
            <w:r>
              <w:rPr>
                <w:rFonts w:hint="default"/>
              </w:rPr>
              <w:t>koľ</w:t>
            </w:r>
            <w:r>
              <w:rPr>
                <w:rFonts w:hint="default"/>
              </w:rPr>
              <w:t>vek rozmer prieč</w:t>
            </w:r>
            <w:r>
              <w:rPr>
                <w:rFonts w:hint="default"/>
              </w:rPr>
              <w:t>neho rezu presahuje 1 </w:t>
            </w:r>
            <w:r>
              <w:rPr>
                <w:rFonts w:hint="default"/>
              </w:rPr>
              <w:t>mm, prú</w:t>
            </w:r>
            <w:r>
              <w:rPr>
                <w:rFonts w:hint="default"/>
              </w:rPr>
              <w:t>ty, tyč</w:t>
            </w:r>
            <w:r>
              <w:rPr>
                <w:rFonts w:hint="default"/>
              </w:rPr>
              <w:t>inky a </w:t>
            </w:r>
            <w:r>
              <w:rPr>
                <w:rFonts w:hint="default"/>
              </w:rPr>
              <w:t>profily, tiež</w:t>
            </w:r>
            <w:r>
              <w:rPr>
                <w:rFonts w:hint="default"/>
              </w:rPr>
              <w:t xml:space="preserve"> povrchovo upravené</w:t>
            </w:r>
            <w:r>
              <w:rPr>
                <w:rFonts w:hint="default"/>
              </w:rPr>
              <w:t>, ale inak neopracované</w:t>
            </w:r>
            <w:r>
              <w:rPr>
                <w:rFonts w:hint="default"/>
              </w:rPr>
              <w:t>, z plastov: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3916 20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Z </w:t>
            </w:r>
            <w:r>
              <w:rPr>
                <w:rFonts w:hint="default"/>
              </w:rPr>
              <w:t>polymé</w:t>
            </w:r>
            <w:r>
              <w:rPr>
                <w:rFonts w:hint="default"/>
              </w:rPr>
              <w:t>rov vinylchloridu: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3916 20 10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pPr>
            <w:r>
              <w:t>- - Z poly(vinylchloridu)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3916 90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Z </w:t>
            </w:r>
            <w:r>
              <w:rPr>
                <w:rFonts w:hint="default"/>
              </w:rPr>
              <w:t>ostatný</w:t>
            </w:r>
            <w:r>
              <w:rPr>
                <w:rFonts w:hint="default"/>
              </w:rPr>
              <w:t>ch plastov: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3916 90 90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3917</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Rú</w:t>
            </w:r>
            <w:r>
              <w:rPr>
                <w:rFonts w:hint="default"/>
              </w:rPr>
              <w:t>ry, rú</w:t>
            </w:r>
            <w:r>
              <w:rPr>
                <w:rFonts w:hint="default"/>
              </w:rPr>
              <w:t>rky a </w:t>
            </w:r>
            <w:r>
              <w:rPr>
                <w:rFonts w:hint="default"/>
              </w:rPr>
              <w:t>hadice, ich prí</w:t>
            </w:r>
            <w:r>
              <w:rPr>
                <w:rFonts w:hint="default"/>
              </w:rPr>
              <w:t>sluš</w:t>
            </w:r>
            <w:r>
              <w:rPr>
                <w:rFonts w:hint="default"/>
              </w:rPr>
              <w:t>enstvo (napr. spojky, kolená</w:t>
            </w:r>
            <w:r>
              <w:rPr>
                <w:rFonts w:hint="default"/>
              </w:rPr>
              <w:t>, prí</w:t>
            </w:r>
            <w:r>
              <w:rPr>
                <w:rFonts w:hint="default"/>
              </w:rPr>
              <w:t>ruby) z plastov: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3917 10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Umelé</w:t>
            </w:r>
            <w:r>
              <w:rPr>
                <w:rFonts w:hint="default"/>
              </w:rPr>
              <w:t xml:space="preserve"> č</w:t>
            </w:r>
            <w:r>
              <w:rPr>
                <w:rFonts w:hint="default"/>
              </w:rPr>
              <w:t>revá</w:t>
            </w:r>
            <w:r>
              <w:rPr>
                <w:rFonts w:hint="default"/>
              </w:rPr>
              <w:t xml:space="preserve"> (č</w:t>
            </w:r>
            <w:r>
              <w:rPr>
                <w:rFonts w:hint="default"/>
              </w:rPr>
              <w:t>rievka pá</w:t>
            </w:r>
            <w:r>
              <w:rPr>
                <w:rFonts w:hint="default"/>
              </w:rPr>
              <w:t>rkov) z </w:t>
            </w:r>
            <w:r>
              <w:rPr>
                <w:rFonts w:hint="default"/>
              </w:rPr>
              <w:t>tvrdený</w:t>
            </w:r>
            <w:r>
              <w:rPr>
                <w:rFonts w:hint="default"/>
              </w:rPr>
              <w:t>ch bielkoví</w:t>
            </w:r>
            <w:r>
              <w:rPr>
                <w:rFonts w:hint="default"/>
              </w:rPr>
              <w:t>n alebo z </w:t>
            </w:r>
            <w:r>
              <w:rPr>
                <w:rFonts w:hint="default"/>
              </w:rPr>
              <w:t>celuló</w:t>
            </w:r>
            <w:r>
              <w:rPr>
                <w:rFonts w:hint="default"/>
              </w:rPr>
              <w:t>zový</w:t>
            </w:r>
            <w:r>
              <w:rPr>
                <w:rFonts w:hint="default"/>
              </w:rPr>
              <w:t>ch materiá</w:t>
            </w:r>
            <w:r>
              <w:rPr>
                <w:rFonts w:hint="default"/>
              </w:rPr>
              <w:t>lov: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3917 10 10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Z </w:t>
            </w:r>
            <w:r>
              <w:rPr>
                <w:rFonts w:hint="default"/>
              </w:rPr>
              <w:t>tvrdený</w:t>
            </w:r>
            <w:r>
              <w:rPr>
                <w:rFonts w:hint="default"/>
              </w:rPr>
              <w:t>ch bielkoví</w:t>
            </w:r>
            <w:r>
              <w:rPr>
                <w:rFonts w:hint="default"/>
              </w:rPr>
              <w:t>n</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rú</w:t>
            </w:r>
            <w:r>
              <w:rPr>
                <w:rFonts w:hint="default"/>
              </w:rPr>
              <w:t>ry, rú</w:t>
            </w:r>
            <w:r>
              <w:rPr>
                <w:rFonts w:hint="default"/>
              </w:rPr>
              <w:t>rky a hadice: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3917 31 00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Ohybné</w:t>
            </w:r>
            <w:r>
              <w:rPr>
                <w:rFonts w:hint="default"/>
              </w:rPr>
              <w:t xml:space="preserve"> rú</w:t>
            </w:r>
            <w:r>
              <w:rPr>
                <w:rFonts w:hint="default"/>
              </w:rPr>
              <w:t>ry, rú</w:t>
            </w:r>
            <w:r>
              <w:rPr>
                <w:rFonts w:hint="default"/>
              </w:rPr>
              <w:t>rky a hadice s </w:t>
            </w:r>
            <w:r>
              <w:rPr>
                <w:rFonts w:hint="default"/>
              </w:rPr>
              <w:t>minimá</w:t>
            </w:r>
            <w:r>
              <w:rPr>
                <w:rFonts w:hint="default"/>
              </w:rPr>
              <w:t>lnym tlakom prasknutia 27,6 Mpa:</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3917 31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Tiež</w:t>
            </w:r>
            <w:r>
              <w:rPr>
                <w:rFonts w:hint="default"/>
              </w:rPr>
              <w:t xml:space="preserve"> s </w:t>
            </w:r>
            <w:r>
              <w:rPr>
                <w:rFonts w:hint="default"/>
              </w:rPr>
              <w:t>pripojený</w:t>
            </w:r>
            <w:r>
              <w:rPr>
                <w:rFonts w:hint="default"/>
              </w:rPr>
              <w:t>m prí</w:t>
            </w:r>
            <w:r>
              <w:rPr>
                <w:rFonts w:hint="default"/>
              </w:rPr>
              <w:t>sluš</w:t>
            </w:r>
            <w:r>
              <w:rPr>
                <w:rFonts w:hint="default"/>
              </w:rPr>
              <w:t>enstvom, urč</w:t>
            </w:r>
            <w:r>
              <w:rPr>
                <w:rFonts w:hint="default"/>
              </w:rPr>
              <w:t>ené</w:t>
            </w:r>
            <w:r>
              <w:rPr>
                <w:rFonts w:hint="default"/>
              </w:rPr>
              <w:t xml:space="preserve"> na iné</w:t>
            </w:r>
            <w:r>
              <w:rPr>
                <w:rFonts w:hint="default"/>
              </w:rPr>
              <w:t xml:space="preserve"> použ</w:t>
            </w:r>
            <w:r>
              <w:rPr>
                <w:rFonts w:hint="default"/>
              </w:rPr>
              <w:t>itie ako v </w:t>
            </w:r>
            <w:r>
              <w:rPr>
                <w:rFonts w:hint="default"/>
              </w:rPr>
              <w:t>civilný</w:t>
            </w:r>
            <w:r>
              <w:rPr>
                <w:rFonts w:hint="default"/>
              </w:rPr>
              <w:t>ch lietadlá</w:t>
            </w:r>
            <w:r>
              <w:rPr>
                <w:rFonts w:hint="default"/>
              </w:rPr>
              <w:t>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3917 32</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 nespevnené</w:t>
            </w:r>
            <w:r>
              <w:rPr>
                <w:rFonts w:hint="default"/>
              </w:rPr>
              <w:t xml:space="preserve"> alebo nekombinované</w:t>
            </w:r>
            <w:r>
              <w:rPr>
                <w:rFonts w:hint="default"/>
              </w:rPr>
              <w:t xml:space="preserve"> s </w:t>
            </w:r>
            <w:r>
              <w:rPr>
                <w:rFonts w:hint="default"/>
              </w:rPr>
              <w:t>ostatný</w:t>
            </w:r>
            <w:r>
              <w:rPr>
                <w:rFonts w:hint="default"/>
              </w:rPr>
              <w:t>mi materiá</w:t>
            </w:r>
            <w:r>
              <w:rPr>
                <w:rFonts w:hint="default"/>
              </w:rPr>
              <w:t>lmi, bez prí</w:t>
            </w:r>
            <w:r>
              <w:rPr>
                <w:rFonts w:hint="default"/>
              </w:rPr>
              <w:t>sluš</w:t>
            </w:r>
            <w:r>
              <w:rPr>
                <w:rFonts w:hint="default"/>
              </w:rPr>
              <w:t>enstva:</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3917 32 91</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 Umelé</w:t>
            </w:r>
            <w:r>
              <w:rPr>
                <w:rFonts w:hint="default"/>
              </w:rPr>
              <w:t xml:space="preserve"> č</w:t>
            </w:r>
            <w:r>
              <w:rPr>
                <w:rFonts w:hint="default"/>
              </w:rPr>
              <w:t>revá</w:t>
            </w:r>
            <w:r>
              <w:rPr>
                <w:rFonts w:hint="default"/>
              </w:rPr>
              <w:t xml:space="preserve"> na pá</w:t>
            </w:r>
            <w:r>
              <w:rPr>
                <w:rFonts w:hint="default"/>
              </w:rPr>
              <w:t>rky, salá</w:t>
            </w:r>
            <w:r>
              <w:rPr>
                <w:rFonts w:hint="default"/>
              </w:rPr>
              <w:t>my a </w:t>
            </w:r>
            <w:r>
              <w:rPr>
                <w:rFonts w:hint="default"/>
              </w:rPr>
              <w:t>klobá</w:t>
            </w:r>
            <w:r>
              <w:rPr>
                <w:rFonts w:hint="default"/>
              </w:rPr>
              <w:t>sy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3917 40 00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Prí</w:t>
            </w:r>
            <w:r>
              <w:rPr>
                <w:rFonts w:hint="default"/>
              </w:rPr>
              <w:t>sluš</w:t>
            </w:r>
            <w:r>
              <w:rPr>
                <w:rFonts w:hint="default"/>
              </w:rPr>
              <w:t>enstvo:</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3917 40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Na iné</w:t>
            </w:r>
            <w:r>
              <w:rPr>
                <w:rFonts w:hint="default"/>
              </w:rPr>
              <w:t xml:space="preserve"> použ</w:t>
            </w:r>
            <w:r>
              <w:rPr>
                <w:rFonts w:hint="default"/>
              </w:rPr>
              <w:t>itie ako v </w:t>
            </w:r>
            <w:r>
              <w:rPr>
                <w:rFonts w:hint="default"/>
              </w:rPr>
              <w:t>civilný</w:t>
            </w:r>
            <w:r>
              <w:rPr>
                <w:rFonts w:hint="default"/>
              </w:rPr>
              <w:t>ch lietadlá</w:t>
            </w:r>
            <w:r>
              <w:rPr>
                <w:rFonts w:hint="default"/>
              </w:rPr>
              <w:t>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3919</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Samolepiace platne, listy, fó</w:t>
            </w:r>
            <w:r>
              <w:rPr>
                <w:rFonts w:hint="default"/>
              </w:rPr>
              <w:t>lie, filmy, pruhy, pá</w:t>
            </w:r>
            <w:r>
              <w:rPr>
                <w:rFonts w:hint="default"/>
              </w:rPr>
              <w:t>sky a </w:t>
            </w:r>
            <w:r>
              <w:rPr>
                <w:rFonts w:hint="default"/>
              </w:rPr>
              <w:t>ostatné</w:t>
            </w:r>
            <w:r>
              <w:rPr>
                <w:rFonts w:hint="default"/>
              </w:rPr>
              <w:t xml:space="preserve"> ploché</w:t>
            </w:r>
            <w:r>
              <w:rPr>
                <w:rFonts w:hint="default"/>
              </w:rPr>
              <w:t xml:space="preserve"> tvary, z </w:t>
            </w:r>
            <w:r>
              <w:rPr>
                <w:rFonts w:hint="default"/>
              </w:rPr>
              <w:t>plastov, tiež</w:t>
            </w:r>
            <w:r>
              <w:rPr>
                <w:rFonts w:hint="default"/>
              </w:rPr>
              <w:t xml:space="preserve"> vo zvitkoch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3920</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Ostatné</w:t>
            </w:r>
            <w:r>
              <w:rPr>
                <w:rFonts w:hint="default"/>
              </w:rPr>
              <w:t xml:space="preserve"> platne, listy, fó</w:t>
            </w:r>
            <w:r>
              <w:rPr>
                <w:rFonts w:hint="default"/>
              </w:rPr>
              <w:t>lie, filmy, pruhy, pá</w:t>
            </w:r>
            <w:r>
              <w:rPr>
                <w:rFonts w:hint="default"/>
              </w:rPr>
              <w:t>sky, z </w:t>
            </w:r>
            <w:r>
              <w:rPr>
                <w:rFonts w:hint="default"/>
              </w:rPr>
              <w:t>plastov, neľ</w:t>
            </w:r>
            <w:r>
              <w:rPr>
                <w:rFonts w:hint="default"/>
              </w:rPr>
              <w:t>ahč</w:t>
            </w:r>
            <w:r>
              <w:rPr>
                <w:rFonts w:hint="default"/>
              </w:rPr>
              <w:t>ené</w:t>
            </w:r>
            <w:r>
              <w:rPr>
                <w:rFonts w:hint="default"/>
              </w:rPr>
              <w:t>, nelaminované</w:t>
            </w:r>
            <w:r>
              <w:rPr>
                <w:rFonts w:hint="default"/>
              </w:rPr>
              <w:t>, nevystuž</w:t>
            </w:r>
            <w:r>
              <w:rPr>
                <w:rFonts w:hint="default"/>
              </w:rPr>
              <w:t>ené</w:t>
            </w:r>
            <w:r>
              <w:rPr>
                <w:rFonts w:hint="default"/>
              </w:rPr>
              <w:t xml:space="preserve"> ani inak nekombinované</w:t>
            </w:r>
            <w:r>
              <w:rPr>
                <w:rFonts w:hint="default"/>
              </w:rPr>
              <w:t xml:space="preserve"> s </w:t>
            </w:r>
            <w:r>
              <w:rPr>
                <w:rFonts w:hint="default"/>
              </w:rPr>
              <w:t>ostatný</w:t>
            </w:r>
            <w:r>
              <w:rPr>
                <w:rFonts w:hint="default"/>
              </w:rPr>
              <w:t>mi materiá</w:t>
            </w:r>
            <w:r>
              <w:rPr>
                <w:rFonts w:hint="default"/>
              </w:rPr>
              <w:t>lmi:</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3920 10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Z </w:t>
            </w:r>
            <w:r>
              <w:rPr>
                <w:rFonts w:hint="default"/>
              </w:rPr>
              <w:t>polymé</w:t>
            </w:r>
            <w:r>
              <w:rPr>
                <w:rFonts w:hint="default"/>
              </w:rPr>
              <w:t>rov etylé</w:t>
            </w:r>
            <w:r>
              <w:rPr>
                <w:rFonts w:hint="default"/>
              </w:rPr>
              <w:t>nu: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S </w:t>
            </w:r>
            <w:r>
              <w:rPr>
                <w:rFonts w:hint="default"/>
              </w:rPr>
              <w:t>hrú</w:t>
            </w:r>
            <w:r>
              <w:rPr>
                <w:rFonts w:hint="default"/>
              </w:rPr>
              <w:t>bkou nepresahujú</w:t>
            </w:r>
            <w:r>
              <w:rPr>
                <w:rFonts w:hint="default"/>
              </w:rPr>
              <w:t>cou 0,125 mm:</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 Z </w:t>
            </w:r>
            <w:r>
              <w:rPr>
                <w:rFonts w:hint="default"/>
              </w:rPr>
              <w:t>polyetylé</w:t>
            </w:r>
            <w:r>
              <w:rPr>
                <w:rFonts w:hint="default"/>
              </w:rPr>
              <w:t>nu so š</w:t>
            </w:r>
            <w:r>
              <w:rPr>
                <w:rFonts w:hint="default"/>
              </w:rPr>
              <w:t>pecifickou hmotnosť</w:t>
            </w:r>
            <w:r>
              <w:rPr>
                <w:rFonts w:hint="default"/>
              </w:rPr>
              <w:t>ou: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 - Men</w:t>
            </w:r>
            <w:r>
              <w:rPr>
                <w:rFonts w:hint="default"/>
              </w:rPr>
              <w:t>š</w:t>
            </w:r>
            <w:r>
              <w:rPr>
                <w:rFonts w:hint="default"/>
              </w:rPr>
              <w:t>ou ako 0,94:</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3920 10 23</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 - Polyetylé</w:t>
            </w:r>
            <w:r>
              <w:rPr>
                <w:rFonts w:hint="default"/>
              </w:rPr>
              <w:t>nový</w:t>
            </w:r>
            <w:r>
              <w:rPr>
                <w:rFonts w:hint="default"/>
              </w:rPr>
              <w:t xml:space="preserve"> film s </w:t>
            </w:r>
            <w:r>
              <w:rPr>
                <w:rFonts w:hint="default"/>
              </w:rPr>
              <w:t>hrú</w:t>
            </w:r>
            <w:r>
              <w:rPr>
                <w:rFonts w:hint="default"/>
              </w:rPr>
              <w:t>bkou 20 </w:t>
            </w:r>
            <w:r>
              <w:rPr>
                <w:rFonts w:hint="default"/>
              </w:rPr>
              <w:t>mikrometrov alebo väčš</w:t>
            </w:r>
            <w:r>
              <w:rPr>
                <w:rFonts w:hint="default"/>
              </w:rPr>
              <w:t>ou, ale nepresahujú</w:t>
            </w:r>
            <w:r>
              <w:rPr>
                <w:rFonts w:hint="default"/>
              </w:rPr>
              <w:t>cou 40 </w:t>
            </w:r>
            <w:r>
              <w:rPr>
                <w:rFonts w:hint="default"/>
              </w:rPr>
              <w:t>mikrometrov, na vý</w:t>
            </w:r>
            <w:r>
              <w:rPr>
                <w:rFonts w:hint="default"/>
              </w:rPr>
              <w:t>robu svetlostá</w:t>
            </w:r>
            <w:r>
              <w:rPr>
                <w:rFonts w:hint="default"/>
              </w:rPr>
              <w:t>lych filmov použí</w:t>
            </w:r>
            <w:r>
              <w:rPr>
                <w:rFonts w:hint="default"/>
              </w:rPr>
              <w:t>vaný</w:t>
            </w:r>
            <w:r>
              <w:rPr>
                <w:rFonts w:hint="default"/>
              </w:rPr>
              <w:t>ch pri vý</w:t>
            </w:r>
            <w:r>
              <w:rPr>
                <w:rFonts w:hint="default"/>
              </w:rPr>
              <w:t>robe polovodič</w:t>
            </w:r>
            <w:r>
              <w:rPr>
                <w:rFonts w:hint="default"/>
              </w:rPr>
              <w:t>ov alebo tlač</w:t>
            </w:r>
            <w:r>
              <w:rPr>
                <w:rFonts w:hint="default"/>
              </w:rPr>
              <w:t>ený</w:t>
            </w:r>
            <w:r>
              <w:rPr>
                <w:rFonts w:hint="default"/>
              </w:rPr>
              <w:t>ch obvodov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 - - - Ne</w:t>
            </w:r>
            <w:r>
              <w:rPr>
                <w:rFonts w:hint="default"/>
              </w:rPr>
              <w:t>potlač</w:t>
            </w:r>
            <w:r>
              <w:rPr>
                <w:rFonts w:hint="default"/>
              </w:rPr>
              <w:t>ené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3920 10 24</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 - - - Pruž</w:t>
            </w:r>
            <w:r>
              <w:rPr>
                <w:rFonts w:hint="default"/>
              </w:rPr>
              <w:t>ný</w:t>
            </w:r>
            <w:r>
              <w:rPr>
                <w:rFonts w:hint="default"/>
              </w:rPr>
              <w:t xml:space="preserve"> film</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3920 10 26</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 - -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3920 10 27</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 - - Potlač</w:t>
            </w:r>
            <w:r>
              <w:rPr>
                <w:rFonts w:hint="default"/>
              </w:rPr>
              <w:t>ené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3920 10 28</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 - 0,94 </w:t>
            </w:r>
            <w:r>
              <w:rPr>
                <w:rFonts w:hint="default"/>
              </w:rPr>
              <w:t>alebo väčš</w:t>
            </w:r>
            <w:r>
              <w:rPr>
                <w:rFonts w:hint="default"/>
              </w:rPr>
              <w:t>ou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3920 10 40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S </w:t>
            </w:r>
            <w:r>
              <w:rPr>
                <w:rFonts w:hint="default"/>
              </w:rPr>
              <w:t>hrú</w:t>
            </w:r>
            <w:r>
              <w:rPr>
                <w:rFonts w:hint="default"/>
              </w:rPr>
              <w:t>bkou presahujú</w:t>
            </w:r>
            <w:r>
              <w:rPr>
                <w:rFonts w:hint="default"/>
              </w:rPr>
              <w:t>cou 0,125 mm:</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3920 10 89</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3920 20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Z </w:t>
            </w:r>
            <w:r>
              <w:rPr>
                <w:rFonts w:hint="default"/>
              </w:rPr>
              <w:t>polymé</w:t>
            </w:r>
            <w:r>
              <w:rPr>
                <w:rFonts w:hint="default"/>
              </w:rPr>
              <w:t>rov propylé</w:t>
            </w:r>
            <w:r>
              <w:rPr>
                <w:rFonts w:hint="default"/>
              </w:rPr>
              <w:t>nu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3920 30 00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Z </w:t>
            </w:r>
            <w:r>
              <w:rPr>
                <w:rFonts w:hint="default"/>
              </w:rPr>
              <w:t>polymé</w:t>
            </w:r>
            <w:r>
              <w:rPr>
                <w:rFonts w:hint="default"/>
              </w:rPr>
              <w:t>rov styré</w:t>
            </w:r>
            <w:r>
              <w:rPr>
                <w:rFonts w:hint="default"/>
              </w:rPr>
              <w:t>nu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Z </w:t>
            </w:r>
            <w:r>
              <w:rPr>
                <w:rFonts w:hint="default"/>
              </w:rPr>
              <w:t>polymé</w:t>
            </w:r>
            <w:r>
              <w:rPr>
                <w:rFonts w:hint="default"/>
              </w:rPr>
              <w:t>rov vinylchloridu: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3920 43</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Obsahujú</w:t>
            </w:r>
            <w:r>
              <w:rPr>
                <w:rFonts w:hint="default"/>
              </w:rPr>
              <w:t>ci v hmotnosti najmenej 6 </w:t>
            </w:r>
            <w:r>
              <w:rPr>
                <w:rFonts w:hint="default"/>
              </w:rPr>
              <w:t>% hmotnosti plastifiká</w:t>
            </w:r>
            <w:r>
              <w:rPr>
                <w:rFonts w:hint="default"/>
              </w:rPr>
              <w:t>torov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3920 49</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Z </w:t>
            </w:r>
            <w:r>
              <w:rPr>
                <w:rFonts w:hint="default"/>
              </w:rPr>
              <w:t>akrylový</w:t>
            </w:r>
            <w:r>
              <w:rPr>
                <w:rFonts w:hint="default"/>
              </w:rPr>
              <w:t>ch polymé</w:t>
            </w:r>
            <w:r>
              <w:rPr>
                <w:rFonts w:hint="default"/>
              </w:rPr>
              <w:t>rov: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3920 51 00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Z </w:t>
            </w:r>
            <w:r>
              <w:rPr>
                <w:rFonts w:hint="default"/>
              </w:rPr>
              <w:t>poly(metylmetakrylá</w:t>
            </w:r>
            <w:r>
              <w:rPr>
                <w:rFonts w:hint="default"/>
              </w:rPr>
              <w:t>tu)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3920 59</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Z </w:t>
            </w:r>
            <w:r>
              <w:rPr>
                <w:rFonts w:hint="default"/>
              </w:rPr>
              <w:t>polyuhlič</w:t>
            </w:r>
            <w:r>
              <w:rPr>
                <w:rFonts w:hint="default"/>
              </w:rPr>
              <w:t>itanov, alkydový</w:t>
            </w:r>
            <w:r>
              <w:rPr>
                <w:rFonts w:hint="default"/>
              </w:rPr>
              <w:t>ch ž</w:t>
            </w:r>
            <w:r>
              <w:rPr>
                <w:rFonts w:hint="default"/>
              </w:rPr>
              <w:t>iví</w:t>
            </w:r>
            <w:r>
              <w:rPr>
                <w:rFonts w:hint="default"/>
              </w:rPr>
              <w:t>c, alylový</w:t>
            </w:r>
            <w:r>
              <w:rPr>
                <w:rFonts w:hint="default"/>
              </w:rPr>
              <w:t>ch polyesterov alebo ostatný</w:t>
            </w:r>
            <w:r>
              <w:rPr>
                <w:rFonts w:hint="default"/>
              </w:rPr>
              <w:t>ch polyesterov: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3920 61 00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Z </w:t>
            </w:r>
            <w:r>
              <w:rPr>
                <w:rFonts w:hint="default"/>
              </w:rPr>
              <w:t>polykarboná</w:t>
            </w:r>
            <w:r>
              <w:rPr>
                <w:rFonts w:hint="default"/>
              </w:rPr>
              <w:t>tov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3920 62</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Z </w:t>
            </w:r>
            <w:r>
              <w:rPr>
                <w:rFonts w:hint="default"/>
              </w:rPr>
              <w:t>poly(etylé</w:t>
            </w:r>
            <w:r>
              <w:rPr>
                <w:rFonts w:hint="default"/>
              </w:rPr>
              <w:t>nteraftalá</w:t>
            </w:r>
            <w:r>
              <w:rPr>
                <w:rFonts w:hint="default"/>
              </w:rPr>
              <w:t>tu)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3920 63 00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Z </w:t>
            </w:r>
            <w:r>
              <w:rPr>
                <w:rFonts w:hint="default"/>
              </w:rPr>
              <w:t>nenasý</w:t>
            </w:r>
            <w:r>
              <w:rPr>
                <w:rFonts w:hint="default"/>
              </w:rPr>
              <w:t>tený</w:t>
            </w:r>
            <w:r>
              <w:rPr>
                <w:rFonts w:hint="default"/>
              </w:rPr>
              <w:t>ch polyesterov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3920 69 00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Z </w:t>
            </w:r>
            <w:r>
              <w:rPr>
                <w:rFonts w:hint="default"/>
              </w:rPr>
              <w:t>ostatný</w:t>
            </w:r>
            <w:r>
              <w:rPr>
                <w:rFonts w:hint="default"/>
              </w:rPr>
              <w:t>ch polyesterov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Z </w:t>
            </w:r>
            <w:r>
              <w:rPr>
                <w:rFonts w:hint="default"/>
              </w:rPr>
              <w:t>celuló</w:t>
            </w:r>
            <w:r>
              <w:rPr>
                <w:rFonts w:hint="default"/>
              </w:rPr>
              <w:t>zy alebo jej chemický</w:t>
            </w:r>
            <w:r>
              <w:rPr>
                <w:rFonts w:hint="default"/>
              </w:rPr>
              <w:t>ch derivá</w:t>
            </w:r>
            <w:r>
              <w:rPr>
                <w:rFonts w:hint="default"/>
              </w:rPr>
              <w:t>tov: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3920 71</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Z </w:t>
            </w:r>
            <w:r>
              <w:rPr>
                <w:rFonts w:hint="default"/>
              </w:rPr>
              <w:t>regenerovanej celuló</w:t>
            </w:r>
            <w:r>
              <w:rPr>
                <w:rFonts w:hint="default"/>
              </w:rPr>
              <w:t>zy: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3920 71 10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Fó</w:t>
            </w:r>
            <w:r>
              <w:rPr>
                <w:rFonts w:hint="default"/>
              </w:rPr>
              <w:t>lie, filmy lebo pá</w:t>
            </w:r>
            <w:r>
              <w:rPr>
                <w:rFonts w:hint="default"/>
              </w:rPr>
              <w:t>sky a </w:t>
            </w:r>
            <w:r>
              <w:rPr>
                <w:rFonts w:hint="default"/>
              </w:rPr>
              <w:t>pruhy, tiež</w:t>
            </w:r>
            <w:r>
              <w:rPr>
                <w:rFonts w:hint="default"/>
              </w:rPr>
              <w:t xml:space="preserve"> navinuté</w:t>
            </w:r>
            <w:r>
              <w:rPr>
                <w:rFonts w:hint="default"/>
              </w:rPr>
              <w:t>, s </w:t>
            </w:r>
            <w:r>
              <w:rPr>
                <w:rFonts w:hint="default"/>
              </w:rPr>
              <w:t>hrú</w:t>
            </w:r>
            <w:r>
              <w:rPr>
                <w:rFonts w:hint="default"/>
              </w:rPr>
              <w:t>bkou menš</w:t>
            </w:r>
            <w:r>
              <w:rPr>
                <w:rFonts w:hint="default"/>
              </w:rPr>
              <w:t>ou ako 0,75 mm:</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3920 71 10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pre dialyzá</w:t>
            </w:r>
            <w:r>
              <w:rPr>
                <w:rFonts w:hint="default"/>
              </w:rPr>
              <w:t>tor</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3920 71 90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3920 73</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Z </w:t>
            </w:r>
            <w:r>
              <w:rPr>
                <w:rFonts w:hint="default"/>
              </w:rPr>
              <w:t>acetá</w:t>
            </w:r>
            <w:r>
              <w:rPr>
                <w:rFonts w:hint="default"/>
              </w:rPr>
              <w:t>tu celuló</w:t>
            </w:r>
            <w:r>
              <w:rPr>
                <w:rFonts w:hint="default"/>
              </w:rPr>
              <w:t>zy: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3920 73 50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Fó</w:t>
            </w:r>
            <w:r>
              <w:rPr>
                <w:rFonts w:hint="default"/>
              </w:rPr>
              <w:t>lie, filmy lebo pá</w:t>
            </w:r>
            <w:r>
              <w:rPr>
                <w:rFonts w:hint="default"/>
              </w:rPr>
              <w:t>sky a </w:t>
            </w:r>
            <w:r>
              <w:rPr>
                <w:rFonts w:hint="default"/>
              </w:rPr>
              <w:t>pruhy, tiež</w:t>
            </w:r>
            <w:r>
              <w:rPr>
                <w:rFonts w:hint="default"/>
              </w:rPr>
              <w:t xml:space="preserve"> navinuté</w:t>
            </w:r>
            <w:r>
              <w:rPr>
                <w:rFonts w:hint="default"/>
              </w:rPr>
              <w:t>, s </w:t>
            </w:r>
            <w:r>
              <w:rPr>
                <w:rFonts w:hint="default"/>
              </w:rPr>
              <w:t>hrú</w:t>
            </w:r>
            <w:r>
              <w:rPr>
                <w:rFonts w:hint="default"/>
              </w:rPr>
              <w:t>bkou menš</w:t>
            </w:r>
            <w:r>
              <w:rPr>
                <w:rFonts w:hint="default"/>
              </w:rPr>
              <w:t>ou ako 0,75 mm</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3920 73 90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3920 79</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Z </w:t>
            </w:r>
            <w:r>
              <w:rPr>
                <w:rFonts w:hint="default"/>
              </w:rPr>
              <w:t>ostatný</w:t>
            </w:r>
            <w:r>
              <w:rPr>
                <w:rFonts w:hint="default"/>
              </w:rPr>
              <w:t>ch derivá</w:t>
            </w:r>
            <w:r>
              <w:rPr>
                <w:rFonts w:hint="default"/>
              </w:rPr>
              <w:t>tov celuló</w:t>
            </w:r>
            <w:r>
              <w:rPr>
                <w:rFonts w:hint="default"/>
              </w:rPr>
              <w:t>zy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Z </w:t>
            </w:r>
            <w:r>
              <w:rPr>
                <w:rFonts w:hint="default"/>
              </w:rPr>
              <w:t>ostatný</w:t>
            </w:r>
            <w:r>
              <w:rPr>
                <w:rFonts w:hint="default"/>
              </w:rPr>
              <w:t>ch plastov: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3920 92 00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pPr>
            <w:r>
              <w:t>- - Z </w:t>
            </w:r>
            <w:r>
              <w:t>polyamidov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3920 93 00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Z </w:t>
            </w:r>
            <w:r>
              <w:rPr>
                <w:rFonts w:hint="default"/>
              </w:rPr>
              <w:t>amí</w:t>
            </w:r>
            <w:r>
              <w:rPr>
                <w:rFonts w:hint="default"/>
              </w:rPr>
              <w:t>nový</w:t>
            </w:r>
            <w:r>
              <w:rPr>
                <w:rFonts w:hint="default"/>
              </w:rPr>
              <w:t>ch ž</w:t>
            </w:r>
            <w:r>
              <w:rPr>
                <w:rFonts w:hint="default"/>
              </w:rPr>
              <w:t>iví</w:t>
            </w:r>
            <w:r>
              <w:rPr>
                <w:rFonts w:hint="default"/>
              </w:rPr>
              <w:t>c</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3920 94 00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Z </w:t>
            </w:r>
            <w:r>
              <w:rPr>
                <w:rFonts w:hint="default"/>
              </w:rPr>
              <w:t>fenolový</w:t>
            </w:r>
            <w:r>
              <w:rPr>
                <w:rFonts w:hint="default"/>
              </w:rPr>
              <w:t>ch ž</w:t>
            </w:r>
            <w:r>
              <w:rPr>
                <w:rFonts w:hint="default"/>
              </w:rPr>
              <w:t>iví</w:t>
            </w:r>
            <w:r>
              <w:rPr>
                <w:rFonts w:hint="default"/>
              </w:rPr>
              <w:t>c</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3920 99</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Z </w:t>
            </w:r>
            <w:r>
              <w:rPr>
                <w:rFonts w:hint="default"/>
              </w:rPr>
              <w:t>ostatný</w:t>
            </w:r>
            <w:r>
              <w:rPr>
                <w:rFonts w:hint="default"/>
              </w:rPr>
              <w:t>ch plastov: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 Z </w:t>
            </w:r>
            <w:r>
              <w:rPr>
                <w:rFonts w:hint="default"/>
              </w:rPr>
              <w:t>kondenzač</w:t>
            </w:r>
            <w:r>
              <w:rPr>
                <w:rFonts w:hint="default"/>
              </w:rPr>
              <w:t>ný</w:t>
            </w:r>
            <w:r>
              <w:rPr>
                <w:rFonts w:hint="default"/>
              </w:rPr>
              <w:t>ch alebo preskupený</w:t>
            </w:r>
            <w:r>
              <w:rPr>
                <w:rFonts w:hint="default"/>
              </w:rPr>
              <w:t>ch polymerizač</w:t>
            </w:r>
            <w:r>
              <w:rPr>
                <w:rFonts w:hint="default"/>
              </w:rPr>
              <w:t>ný</w:t>
            </w:r>
            <w:r>
              <w:rPr>
                <w:rFonts w:hint="default"/>
              </w:rPr>
              <w:t>ch produktov, tiež</w:t>
            </w:r>
            <w:r>
              <w:rPr>
                <w:rFonts w:hint="default"/>
              </w:rPr>
              <w:t xml:space="preserve"> chemicky modifikovaný</w:t>
            </w:r>
            <w:r>
              <w:rPr>
                <w:rFonts w:hint="default"/>
              </w:rPr>
              <w:t>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3920 99 21</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 Polyimidové</w:t>
            </w:r>
            <w:r>
              <w:rPr>
                <w:rFonts w:hint="default"/>
              </w:rPr>
              <w:t xml:space="preserve"> fó</w:t>
            </w:r>
            <w:r>
              <w:rPr>
                <w:rFonts w:hint="default"/>
              </w:rPr>
              <w:t>lie a </w:t>
            </w:r>
            <w:r>
              <w:rPr>
                <w:rFonts w:hint="default"/>
              </w:rPr>
              <w:t>pá</w:t>
            </w:r>
            <w:r>
              <w:rPr>
                <w:rFonts w:hint="default"/>
              </w:rPr>
              <w:t>sky, tiež</w:t>
            </w:r>
            <w:r>
              <w:rPr>
                <w:rFonts w:hint="default"/>
              </w:rPr>
              <w:t xml:space="preserve"> potiahnuté</w:t>
            </w:r>
            <w:r>
              <w:rPr>
                <w:rFonts w:hint="default"/>
              </w:rPr>
              <w:t>, alebo pokryté</w:t>
            </w:r>
            <w:r>
              <w:rPr>
                <w:rFonts w:hint="default"/>
              </w:rPr>
              <w:t xml:space="preserve"> len plastmi</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3920 99 28</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 Z </w:t>
            </w:r>
            <w:r>
              <w:rPr>
                <w:rFonts w:hint="default"/>
              </w:rPr>
              <w:t>adič</w:t>
            </w:r>
            <w:r>
              <w:rPr>
                <w:rFonts w:hint="default"/>
              </w:rPr>
              <w:t>ný</w:t>
            </w:r>
            <w:r>
              <w:rPr>
                <w:rFonts w:hint="default"/>
              </w:rPr>
              <w:t>ch polymerizač</w:t>
            </w:r>
            <w:r>
              <w:rPr>
                <w:rFonts w:hint="default"/>
              </w:rPr>
              <w:t>ný</w:t>
            </w:r>
            <w:r>
              <w:rPr>
                <w:rFonts w:hint="default"/>
              </w:rPr>
              <w:t>ch produktov: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3920 99 55</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 Biaxiá</w:t>
            </w:r>
            <w:r>
              <w:rPr>
                <w:rFonts w:hint="default"/>
              </w:rPr>
              <w:t>lne orientovaný</w:t>
            </w:r>
            <w:r>
              <w:rPr>
                <w:rFonts w:hint="default"/>
              </w:rPr>
              <w:t xml:space="preserve"> poly(vinylalkoholový</w:t>
            </w:r>
            <w:r>
              <w:rPr>
                <w:rFonts w:hint="default"/>
              </w:rPr>
              <w:t>) film obsahujú</w:t>
            </w:r>
            <w:r>
              <w:rPr>
                <w:rFonts w:hint="default"/>
              </w:rPr>
              <w:t>ci 97 % hmotnosti alebo viac poly(vinylalkoholu), nepotia</w:t>
            </w:r>
            <w:r>
              <w:rPr>
                <w:rFonts w:hint="default"/>
              </w:rPr>
              <w:t>hnutý</w:t>
            </w:r>
            <w:r>
              <w:rPr>
                <w:rFonts w:hint="default"/>
              </w:rPr>
              <w:t>, s </w:t>
            </w:r>
            <w:r>
              <w:rPr>
                <w:rFonts w:hint="default"/>
              </w:rPr>
              <w:t>hrú</w:t>
            </w:r>
            <w:r>
              <w:rPr>
                <w:rFonts w:hint="default"/>
              </w:rPr>
              <w:t>bkou nepresahujú</w:t>
            </w:r>
            <w:r>
              <w:rPr>
                <w:rFonts w:hint="default"/>
              </w:rPr>
              <w:t>cou 1 mm</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3920 99 59</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3920 99 90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3921</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Ostatné</w:t>
            </w:r>
            <w:r>
              <w:rPr>
                <w:rFonts w:hint="default"/>
              </w:rPr>
              <w:t xml:space="preserve"> platne, listy, filmy, fó</w:t>
            </w:r>
            <w:r>
              <w:rPr>
                <w:rFonts w:hint="default"/>
              </w:rPr>
              <w:t>lie, pruhy a </w:t>
            </w:r>
            <w:r>
              <w:rPr>
                <w:rFonts w:hint="default"/>
              </w:rPr>
              <w:t>pá</w:t>
            </w:r>
            <w:r>
              <w:rPr>
                <w:rFonts w:hint="default"/>
              </w:rPr>
              <w:t>sky, z plastov: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3921 90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4002</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Syntetický</w:t>
            </w:r>
            <w:r>
              <w:rPr>
                <w:rFonts w:hint="default"/>
              </w:rPr>
              <w:t xml:space="preserve"> kauč</w:t>
            </w:r>
            <w:r>
              <w:rPr>
                <w:rFonts w:hint="default"/>
              </w:rPr>
              <w:t>uk a </w:t>
            </w:r>
            <w:r>
              <w:rPr>
                <w:rFonts w:hint="default"/>
              </w:rPr>
              <w:t>faktis zí</w:t>
            </w:r>
            <w:r>
              <w:rPr>
                <w:rFonts w:hint="default"/>
              </w:rPr>
              <w:t>skaný</w:t>
            </w:r>
            <w:r>
              <w:rPr>
                <w:rFonts w:hint="default"/>
              </w:rPr>
              <w:t xml:space="preserve"> z olejov, v </w:t>
            </w:r>
            <w:r>
              <w:rPr>
                <w:rFonts w:hint="default"/>
              </w:rPr>
              <w:t>primá</w:t>
            </w:r>
            <w:r>
              <w:rPr>
                <w:rFonts w:hint="default"/>
              </w:rPr>
              <w:t>rnych formá</w:t>
            </w:r>
            <w:r>
              <w:rPr>
                <w:rFonts w:hint="default"/>
              </w:rPr>
              <w:t>ch alebo v </w:t>
            </w:r>
            <w:r>
              <w:rPr>
                <w:rFonts w:hint="default"/>
              </w:rPr>
              <w:t>platniach, listoch alebo pá</w:t>
            </w:r>
            <w:r>
              <w:rPr>
                <w:rFonts w:hint="default"/>
              </w:rPr>
              <w:t>soch; zmesi vý</w:t>
            </w:r>
            <w:r>
              <w:rPr>
                <w:rFonts w:hint="default"/>
              </w:rPr>
              <w:t>robkov polož</w:t>
            </w:r>
            <w:r>
              <w:rPr>
                <w:rFonts w:hint="default"/>
              </w:rPr>
              <w:t>ky 4001 s </w:t>
            </w:r>
            <w:r>
              <w:rPr>
                <w:rFonts w:hint="default"/>
              </w:rPr>
              <w:t>vý</w:t>
            </w:r>
            <w:r>
              <w:rPr>
                <w:rFonts w:hint="default"/>
              </w:rPr>
              <w:t>robkami tejto polož</w:t>
            </w:r>
            <w:r>
              <w:rPr>
                <w:rFonts w:hint="default"/>
              </w:rPr>
              <w:t>ky v </w:t>
            </w:r>
            <w:r>
              <w:rPr>
                <w:rFonts w:hint="default"/>
              </w:rPr>
              <w:t>primá</w:t>
            </w:r>
            <w:r>
              <w:rPr>
                <w:rFonts w:hint="default"/>
              </w:rPr>
              <w:t>rnych formá</w:t>
            </w:r>
            <w:r>
              <w:rPr>
                <w:rFonts w:hint="default"/>
              </w:rPr>
              <w:t>ch alebo v </w:t>
            </w:r>
            <w:r>
              <w:rPr>
                <w:rFonts w:hint="default"/>
              </w:rPr>
              <w:t>listoch, platniach alebo pá</w:t>
            </w:r>
            <w:r>
              <w:rPr>
                <w:rFonts w:hint="default"/>
              </w:rPr>
              <w:t>soch: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Styré</w:t>
            </w:r>
            <w:r>
              <w:rPr>
                <w:rFonts w:hint="default"/>
              </w:rPr>
              <w:t>n-butadié</w:t>
            </w:r>
            <w:r>
              <w:rPr>
                <w:rFonts w:hint="default"/>
              </w:rPr>
              <w:t>nový</w:t>
            </w:r>
            <w:r>
              <w:rPr>
                <w:rFonts w:hint="default"/>
              </w:rPr>
              <w:t xml:space="preserve"> kauč</w:t>
            </w:r>
            <w:r>
              <w:rPr>
                <w:rFonts w:hint="default"/>
              </w:rPr>
              <w:t>uk (SBR); karboxylovaný</w:t>
            </w:r>
            <w:r>
              <w:rPr>
                <w:rFonts w:hint="default"/>
              </w:rPr>
              <w:t xml:space="preserve"> butadié</w:t>
            </w:r>
            <w:r>
              <w:rPr>
                <w:rFonts w:hint="default"/>
              </w:rPr>
              <w:t>n-styré</w:t>
            </w:r>
            <w:r>
              <w:rPr>
                <w:rFonts w:hint="default"/>
              </w:rPr>
              <w:t>nový</w:t>
            </w:r>
            <w:r>
              <w:rPr>
                <w:rFonts w:hint="default"/>
              </w:rPr>
              <w:t xml:space="preserve"> kauč</w:t>
            </w:r>
            <w:r>
              <w:rPr>
                <w:rFonts w:hint="default"/>
              </w:rPr>
              <w:t>uk (XSBR):</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lang w:val="nb-NO"/>
              </w:rPr>
            </w:pPr>
            <w:r>
              <w:rPr>
                <w:b/>
                <w:bCs/>
                <w:lang w:val="nb-NO"/>
              </w:rPr>
              <w:t>4002 19</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4005</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Zmieš</w:t>
            </w:r>
            <w:r>
              <w:rPr>
                <w:rFonts w:hint="default"/>
              </w:rPr>
              <w:t>ané</w:t>
            </w:r>
            <w:r>
              <w:rPr>
                <w:rFonts w:hint="default"/>
              </w:rPr>
              <w:t xml:space="preserve"> kauč</w:t>
            </w:r>
            <w:r>
              <w:rPr>
                <w:rFonts w:hint="default"/>
              </w:rPr>
              <w:t>uky, nevulkanizované</w:t>
            </w:r>
            <w:r>
              <w:rPr>
                <w:rFonts w:hint="default"/>
              </w:rPr>
              <w:t>, v </w:t>
            </w:r>
            <w:r>
              <w:rPr>
                <w:rFonts w:hint="default"/>
              </w:rPr>
              <w:t>primá</w:t>
            </w:r>
            <w:r>
              <w:rPr>
                <w:rFonts w:hint="default"/>
              </w:rPr>
              <w:t>rnych formá</w:t>
            </w:r>
            <w:r>
              <w:rPr>
                <w:rFonts w:hint="default"/>
              </w:rPr>
              <w:t>ch alebo platniach, listoch alebo pá</w:t>
            </w:r>
            <w:r>
              <w:rPr>
                <w:rFonts w:hint="default"/>
              </w:rPr>
              <w:t>soch: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4005 99 00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4007 00 00</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Vlá</w:t>
            </w:r>
            <w:r>
              <w:rPr>
                <w:rFonts w:hint="default"/>
              </w:rPr>
              <w:t>kna a </w:t>
            </w:r>
            <w:r>
              <w:rPr>
                <w:rFonts w:hint="default"/>
              </w:rPr>
              <w:t>povrá</w:t>
            </w:r>
            <w:r>
              <w:rPr>
                <w:rFonts w:hint="default"/>
              </w:rPr>
              <w:t>zky, z </w:t>
            </w:r>
            <w:r>
              <w:rPr>
                <w:rFonts w:hint="default"/>
              </w:rPr>
              <w:t>vulkanizované</w:t>
            </w:r>
            <w:r>
              <w:rPr>
                <w:rFonts w:hint="default"/>
              </w:rPr>
              <w:t>ho kauč</w:t>
            </w:r>
            <w:r>
              <w:rPr>
                <w:rFonts w:hint="default"/>
              </w:rPr>
              <w:t>uku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4008</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Platne, listy, pá</w:t>
            </w:r>
            <w:r>
              <w:rPr>
                <w:rFonts w:hint="default"/>
              </w:rPr>
              <w:t>sy, tyč</w:t>
            </w:r>
            <w:r>
              <w:rPr>
                <w:rFonts w:hint="default"/>
              </w:rPr>
              <w:t>e a profily z </w:t>
            </w:r>
            <w:r>
              <w:rPr>
                <w:rFonts w:hint="default"/>
              </w:rPr>
              <w:t>vulkanizované</w:t>
            </w:r>
            <w:r>
              <w:rPr>
                <w:rFonts w:hint="default"/>
              </w:rPr>
              <w:t>ho kauč</w:t>
            </w:r>
            <w:r>
              <w:rPr>
                <w:rFonts w:hint="default"/>
              </w:rPr>
              <w:t>uku, iné</w:t>
            </w:r>
            <w:r>
              <w:rPr>
                <w:rFonts w:hint="default"/>
              </w:rPr>
              <w:t>ho ako tvrdená</w:t>
            </w:r>
            <w:r>
              <w:rPr>
                <w:rFonts w:hint="default"/>
              </w:rPr>
              <w:t xml:space="preserve"> guma:</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Z </w:t>
            </w:r>
            <w:r>
              <w:rPr>
                <w:rFonts w:hint="default"/>
              </w:rPr>
              <w:t>ľ</w:t>
            </w:r>
            <w:r>
              <w:rPr>
                <w:rFonts w:hint="default"/>
              </w:rPr>
              <w:t>ahč</w:t>
            </w:r>
            <w:r>
              <w:rPr>
                <w:rFonts w:hint="default"/>
              </w:rPr>
              <w:t>enej gumy: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4008 11 00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Platne, listy a </w:t>
            </w:r>
            <w:r>
              <w:rPr>
                <w:rFonts w:hint="default"/>
              </w:rPr>
              <w:t>pá</w:t>
            </w:r>
            <w:r>
              <w:rPr>
                <w:rFonts w:hint="default"/>
              </w:rPr>
              <w:t>sy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4008 19 00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Z </w:t>
            </w:r>
            <w:r>
              <w:rPr>
                <w:rFonts w:hint="default"/>
              </w:rPr>
              <w:t>neľ</w:t>
            </w:r>
            <w:r>
              <w:rPr>
                <w:rFonts w:hint="default"/>
              </w:rPr>
              <w:t>ahč</w:t>
            </w:r>
            <w:r>
              <w:rPr>
                <w:rFonts w:hint="default"/>
              </w:rPr>
              <w:t>enej gumy: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4008 29 00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4008 29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mieru rezané</w:t>
            </w:r>
            <w:r>
              <w:rPr>
                <w:rFonts w:hint="default"/>
              </w:rPr>
              <w:t xml:space="preserve"> tvarované</w:t>
            </w:r>
            <w:r>
              <w:rPr>
                <w:rFonts w:hint="default"/>
              </w:rPr>
              <w:t xml:space="preserve"> profily na použ</w:t>
            </w:r>
            <w:r>
              <w:rPr>
                <w:rFonts w:hint="default"/>
              </w:rPr>
              <w:t>itie v </w:t>
            </w:r>
            <w:r>
              <w:rPr>
                <w:rFonts w:hint="default"/>
              </w:rPr>
              <w:t>civilný</w:t>
            </w:r>
            <w:r>
              <w:rPr>
                <w:rFonts w:hint="default"/>
              </w:rPr>
              <w:t>ch lietadlá</w:t>
            </w:r>
            <w:r>
              <w:rPr>
                <w:rFonts w:hint="default"/>
              </w:rPr>
              <w:t>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4010</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Dopravní</w:t>
            </w:r>
            <w:r>
              <w:rPr>
                <w:rFonts w:hint="default"/>
              </w:rPr>
              <w:t>kové</w:t>
            </w:r>
            <w:r>
              <w:rPr>
                <w:rFonts w:hint="default"/>
              </w:rPr>
              <w:t xml:space="preserve"> alebo hnacie pá</w:t>
            </w:r>
            <w:r>
              <w:rPr>
                <w:rFonts w:hint="default"/>
              </w:rPr>
              <w:t>sy alebo remene, z </w:t>
            </w:r>
            <w:r>
              <w:rPr>
                <w:rFonts w:hint="default"/>
              </w:rPr>
              <w:t>vulkanizované</w:t>
            </w:r>
            <w:r>
              <w:rPr>
                <w:rFonts w:hint="default"/>
              </w:rPr>
              <w:t>ho kauč</w:t>
            </w:r>
            <w:r>
              <w:rPr>
                <w:rFonts w:hint="default"/>
              </w:rPr>
              <w:t>uku: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Dopravní</w:t>
            </w:r>
            <w:r>
              <w:rPr>
                <w:rFonts w:hint="default"/>
              </w:rPr>
              <w:t>kové</w:t>
            </w:r>
            <w:r>
              <w:rPr>
                <w:rFonts w:hint="default"/>
              </w:rPr>
              <w:t xml:space="preserve"> pá</w:t>
            </w:r>
            <w:r>
              <w:rPr>
                <w:rFonts w:hint="default"/>
              </w:rPr>
              <w:t>sy alebo remene: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4010 11 00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Spevnené</w:t>
            </w:r>
            <w:r>
              <w:rPr>
                <w:rFonts w:hint="default"/>
              </w:rPr>
              <w:t xml:space="preserve"> len kovom</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4011</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Nové</w:t>
            </w:r>
            <w:r>
              <w:rPr>
                <w:rFonts w:hint="default"/>
              </w:rPr>
              <w:t xml:space="preserve"> pneumatiky z gumy: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4011 20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Druhov použí</w:t>
            </w:r>
            <w:r>
              <w:rPr>
                <w:rFonts w:hint="default"/>
              </w:rPr>
              <w:t>vaný</w:t>
            </w:r>
            <w:r>
              <w:rPr>
                <w:rFonts w:hint="default"/>
              </w:rPr>
              <w:t>ch na autobusy alebo ná</w:t>
            </w:r>
            <w:r>
              <w:rPr>
                <w:rFonts w:hint="default"/>
              </w:rPr>
              <w:t>kladné</w:t>
            </w:r>
            <w:r>
              <w:rPr>
                <w:rFonts w:hint="default"/>
              </w:rPr>
              <w:t xml:space="preserve"> automobily: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4011 20 10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S </w:t>
            </w:r>
            <w:r>
              <w:rPr>
                <w:rFonts w:hint="default"/>
              </w:rPr>
              <w:t>indexom zať</w:t>
            </w:r>
            <w:r>
              <w:rPr>
                <w:rFonts w:hint="default"/>
              </w:rPr>
              <w:t>až</w:t>
            </w:r>
            <w:r>
              <w:rPr>
                <w:rFonts w:hint="default"/>
              </w:rPr>
              <w:t>enia nepresahujú</w:t>
            </w:r>
            <w:r>
              <w:rPr>
                <w:rFonts w:hint="default"/>
              </w:rPr>
              <w:t>cim 121:</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4011 20 10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 S </w:t>
            </w:r>
            <w:r>
              <w:rPr>
                <w:rFonts w:hint="default"/>
              </w:rPr>
              <w:t>priemerom rá</w:t>
            </w:r>
            <w:r>
              <w:rPr>
                <w:rFonts w:hint="default"/>
              </w:rPr>
              <w:t>fika nepresahujú</w:t>
            </w:r>
            <w:r>
              <w:rPr>
                <w:rFonts w:hint="default"/>
              </w:rPr>
              <w:t>cim 61 cm</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so vzorom „</w:t>
            </w:r>
            <w:r>
              <w:rPr>
                <w:rFonts w:hint="default"/>
              </w:rPr>
              <w:t>rybia kosť“</w:t>
            </w:r>
            <w:r>
              <w:rPr>
                <w:rFonts w:hint="default"/>
              </w:rPr>
              <w:t xml:space="preserve"> alebo podobný</w:t>
            </w:r>
            <w:r>
              <w:rPr>
                <w:rFonts w:hint="default"/>
              </w:rPr>
              <w:t>m dezé</w:t>
            </w:r>
            <w:r>
              <w:rPr>
                <w:rFonts w:hint="default"/>
              </w:rPr>
              <w:t>nom:</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4011 61 00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Druhov použí</w:t>
            </w:r>
            <w:r>
              <w:rPr>
                <w:rFonts w:hint="default"/>
              </w:rPr>
              <w:t>vaný</w:t>
            </w:r>
            <w:r>
              <w:rPr>
                <w:rFonts w:hint="default"/>
              </w:rPr>
              <w:t>ch na poľ</w:t>
            </w:r>
            <w:r>
              <w:rPr>
                <w:rFonts w:hint="default"/>
              </w:rPr>
              <w:t>nohospodá</w:t>
            </w:r>
            <w:r>
              <w:rPr>
                <w:rFonts w:hint="default"/>
              </w:rPr>
              <w:t>rske alebo lesné</w:t>
            </w:r>
            <w:r>
              <w:rPr>
                <w:rFonts w:hint="default"/>
              </w:rPr>
              <w:t xml:space="preserve"> vozidlá</w:t>
            </w:r>
            <w:r>
              <w:rPr>
                <w:rFonts w:hint="default"/>
              </w:rPr>
              <w:t xml:space="preserve"> a stroje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4011 62 00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Druhov použí</w:t>
            </w:r>
            <w:r>
              <w:rPr>
                <w:rFonts w:hint="default"/>
              </w:rPr>
              <w:t>vaný</w:t>
            </w:r>
            <w:r>
              <w:rPr>
                <w:rFonts w:hint="default"/>
              </w:rPr>
              <w:t>ch na stavebné</w:t>
            </w:r>
            <w:r>
              <w:rPr>
                <w:rFonts w:hint="default"/>
              </w:rPr>
              <w:t xml:space="preserve"> alebo priemyselné</w:t>
            </w:r>
            <w:r>
              <w:rPr>
                <w:rFonts w:hint="default"/>
              </w:rPr>
              <w:t xml:space="preserve"> manipulač</w:t>
            </w:r>
            <w:r>
              <w:rPr>
                <w:rFonts w:hint="default"/>
              </w:rPr>
              <w:t>né</w:t>
            </w:r>
            <w:r>
              <w:rPr>
                <w:rFonts w:hint="default"/>
              </w:rPr>
              <w:t xml:space="preserve"> vozidlá</w:t>
            </w:r>
            <w:r>
              <w:rPr>
                <w:rFonts w:hint="default"/>
              </w:rPr>
              <w:t xml:space="preserve"> a stroje s </w:t>
            </w:r>
            <w:r>
              <w:rPr>
                <w:rFonts w:hint="default"/>
              </w:rPr>
              <w:t>priemerom rá</w:t>
            </w:r>
            <w:r>
              <w:rPr>
                <w:rFonts w:hint="default"/>
              </w:rPr>
              <w:t>fika nepresahujú</w:t>
            </w:r>
            <w:r>
              <w:rPr>
                <w:rFonts w:hint="default"/>
              </w:rPr>
              <w:t>cim 61 cm</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4011 63 00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Druhov použí</w:t>
            </w:r>
            <w:r>
              <w:rPr>
                <w:rFonts w:hint="default"/>
              </w:rPr>
              <w:t>vaný</w:t>
            </w:r>
            <w:r>
              <w:rPr>
                <w:rFonts w:hint="default"/>
              </w:rPr>
              <w:t>ch na stavebné</w:t>
            </w:r>
            <w:r>
              <w:rPr>
                <w:rFonts w:hint="default"/>
              </w:rPr>
              <w:t xml:space="preserve"> alebo priemyselné</w:t>
            </w:r>
            <w:r>
              <w:rPr>
                <w:rFonts w:hint="default"/>
              </w:rPr>
              <w:t xml:space="preserve"> manipulač</w:t>
            </w:r>
            <w:r>
              <w:rPr>
                <w:rFonts w:hint="default"/>
              </w:rPr>
              <w:t>né</w:t>
            </w:r>
            <w:r>
              <w:rPr>
                <w:rFonts w:hint="default"/>
              </w:rPr>
              <w:t xml:space="preserve"> vozidlá</w:t>
            </w:r>
            <w:r>
              <w:rPr>
                <w:rFonts w:hint="default"/>
              </w:rPr>
              <w:t xml:space="preserve"> a stroje s priemero</w:t>
            </w:r>
            <w:r>
              <w:rPr>
                <w:rFonts w:hint="default"/>
              </w:rPr>
              <w:t>m rá</w:t>
            </w:r>
            <w:r>
              <w:rPr>
                <w:rFonts w:hint="default"/>
              </w:rPr>
              <w:t>fika </w:t>
            </w:r>
            <w:r>
              <w:rPr>
                <w:rFonts w:hint="default"/>
              </w:rPr>
              <w:t>presahujú</w:t>
            </w:r>
            <w:r>
              <w:rPr>
                <w:rFonts w:hint="default"/>
              </w:rPr>
              <w:t>cim 61 cm</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4011 92 00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Druhov použí</w:t>
            </w:r>
            <w:r>
              <w:rPr>
                <w:rFonts w:hint="default"/>
              </w:rPr>
              <w:t>vaný</w:t>
            </w:r>
            <w:r>
              <w:rPr>
                <w:rFonts w:hint="default"/>
              </w:rPr>
              <w:t>ch na poľ</w:t>
            </w:r>
            <w:r>
              <w:rPr>
                <w:rFonts w:hint="default"/>
              </w:rPr>
              <w:t>nohospodá</w:t>
            </w:r>
            <w:r>
              <w:rPr>
                <w:rFonts w:hint="default"/>
              </w:rPr>
              <w:t>rske alebo lesné</w:t>
            </w:r>
            <w:r>
              <w:rPr>
                <w:rFonts w:hint="default"/>
              </w:rPr>
              <w:t xml:space="preserve"> vozidlá</w:t>
            </w:r>
            <w:r>
              <w:rPr>
                <w:rFonts w:hint="default"/>
              </w:rPr>
              <w:t xml:space="preserve"> a stroje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4011 93 00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Druhov použí</w:t>
            </w:r>
            <w:r>
              <w:rPr>
                <w:rFonts w:hint="default"/>
              </w:rPr>
              <w:t>vaný</w:t>
            </w:r>
            <w:r>
              <w:rPr>
                <w:rFonts w:hint="default"/>
              </w:rPr>
              <w:t>ch na stavebné</w:t>
            </w:r>
            <w:r>
              <w:rPr>
                <w:rFonts w:hint="default"/>
              </w:rPr>
              <w:t xml:space="preserve"> alebo priemyselné</w:t>
            </w:r>
            <w:r>
              <w:rPr>
                <w:rFonts w:hint="default"/>
              </w:rPr>
              <w:t xml:space="preserve"> manipulač</w:t>
            </w:r>
            <w:r>
              <w:rPr>
                <w:rFonts w:hint="default"/>
              </w:rPr>
              <w:t>né</w:t>
            </w:r>
            <w:r>
              <w:rPr>
                <w:rFonts w:hint="default"/>
              </w:rPr>
              <w:t xml:space="preserve"> vozidlá</w:t>
            </w:r>
            <w:r>
              <w:rPr>
                <w:rFonts w:hint="default"/>
              </w:rPr>
              <w:t xml:space="preserve"> a stroje s </w:t>
            </w:r>
            <w:r>
              <w:rPr>
                <w:rFonts w:hint="default"/>
              </w:rPr>
              <w:t>priemerom rá</w:t>
            </w:r>
            <w:r>
              <w:rPr>
                <w:rFonts w:hint="default"/>
              </w:rPr>
              <w:t>fika nepresahujú</w:t>
            </w:r>
            <w:r>
              <w:rPr>
                <w:rFonts w:hint="default"/>
              </w:rPr>
              <w:t>cim 61 </w:t>
            </w:r>
            <w:r>
              <w:rPr>
                <w:rFonts w:hint="default"/>
              </w:rPr>
              <w:t>cm</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4011 94 00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Druhov použí</w:t>
            </w:r>
            <w:r>
              <w:rPr>
                <w:rFonts w:hint="default"/>
              </w:rPr>
              <w:t>vaný</w:t>
            </w:r>
            <w:r>
              <w:rPr>
                <w:rFonts w:hint="default"/>
              </w:rPr>
              <w:t>ch na stavebné</w:t>
            </w:r>
            <w:r>
              <w:rPr>
                <w:rFonts w:hint="default"/>
              </w:rPr>
              <w:t xml:space="preserve"> alebo priemyselné</w:t>
            </w:r>
            <w:r>
              <w:rPr>
                <w:rFonts w:hint="default"/>
              </w:rPr>
              <w:t xml:space="preserve"> manipulač</w:t>
            </w:r>
            <w:r>
              <w:rPr>
                <w:rFonts w:hint="default"/>
              </w:rPr>
              <w:t>né</w:t>
            </w:r>
            <w:r>
              <w:rPr>
                <w:rFonts w:hint="default"/>
              </w:rPr>
              <w:t xml:space="preserve"> vozidlá</w:t>
            </w:r>
            <w:r>
              <w:rPr>
                <w:rFonts w:hint="default"/>
              </w:rPr>
              <w:t xml:space="preserve"> a stroje s </w:t>
            </w:r>
            <w:r>
              <w:rPr>
                <w:rFonts w:hint="default"/>
              </w:rPr>
              <w:t>priemerom rá</w:t>
            </w:r>
            <w:r>
              <w:rPr>
                <w:rFonts w:hint="default"/>
              </w:rPr>
              <w:t>fika presahujú</w:t>
            </w:r>
            <w:r>
              <w:rPr>
                <w:rFonts w:hint="default"/>
              </w:rPr>
              <w:t>cim 61 cm</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4205 00</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Ostatné</w:t>
            </w:r>
            <w:r>
              <w:rPr>
                <w:rFonts w:hint="default"/>
              </w:rPr>
              <w:t xml:space="preserve"> vý</w:t>
            </w:r>
            <w:r>
              <w:rPr>
                <w:rFonts w:hint="default"/>
              </w:rPr>
              <w:t>robky z usne alebo kompozitnej usne: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Použí</w:t>
            </w:r>
            <w:r>
              <w:rPr>
                <w:rFonts w:hint="default"/>
              </w:rPr>
              <w:t>vané</w:t>
            </w:r>
            <w:r>
              <w:rPr>
                <w:rFonts w:hint="default"/>
              </w:rPr>
              <w:t xml:space="preserve"> v </w:t>
            </w:r>
            <w:r>
              <w:rPr>
                <w:rFonts w:hint="default"/>
              </w:rPr>
              <w:t>strojoch, prí</w:t>
            </w:r>
            <w:r>
              <w:rPr>
                <w:rFonts w:hint="default"/>
              </w:rPr>
              <w:t>strojoch alebo v </w:t>
            </w:r>
            <w:r>
              <w:rPr>
                <w:rFonts w:hint="default"/>
              </w:rPr>
              <w:t>mechanický</w:t>
            </w:r>
            <w:r>
              <w:rPr>
                <w:rFonts w:hint="default"/>
              </w:rPr>
              <w:t>ch zariadeniach alebo na ostatné</w:t>
            </w:r>
            <w:r>
              <w:rPr>
                <w:rFonts w:hint="default"/>
              </w:rPr>
              <w:t xml:space="preserve"> technické</w:t>
            </w:r>
            <w:r>
              <w:rPr>
                <w:rFonts w:hint="default"/>
              </w:rPr>
              <w:t xml:space="preserve"> použ</w:t>
            </w:r>
            <w:r>
              <w:rPr>
                <w:rFonts w:hint="default"/>
              </w:rPr>
              <w:t>itie: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4205 00 11</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Dopravní</w:t>
            </w:r>
            <w:r>
              <w:rPr>
                <w:rFonts w:hint="default"/>
              </w:rPr>
              <w:t>kové</w:t>
            </w:r>
            <w:r>
              <w:rPr>
                <w:rFonts w:hint="default"/>
              </w:rPr>
              <w:t xml:space="preserve"> alebo hnacie pá</w:t>
            </w:r>
            <w:r>
              <w:rPr>
                <w:rFonts w:hint="default"/>
              </w:rPr>
              <w:t>sy alebo remene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4205 00 19</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4206 00 00</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Vý</w:t>
            </w:r>
            <w:r>
              <w:rPr>
                <w:rFonts w:hint="default"/>
              </w:rPr>
              <w:t>robky z </w:t>
            </w:r>
            <w:r>
              <w:rPr>
                <w:rFonts w:hint="default"/>
              </w:rPr>
              <w:t>č</w:t>
            </w:r>
            <w:r>
              <w:rPr>
                <w:rFonts w:hint="default"/>
              </w:rPr>
              <w:t>riev (iné</w:t>
            </w:r>
            <w:r>
              <w:rPr>
                <w:rFonts w:hint="default"/>
              </w:rPr>
              <w:t xml:space="preserve"> ako mesinský</w:t>
            </w:r>
            <w:r>
              <w:rPr>
                <w:rFonts w:hint="default"/>
              </w:rPr>
              <w:t xml:space="preserve"> vlas), zo zlatotepeckej blany, z </w:t>
            </w:r>
            <w:r>
              <w:rPr>
                <w:rFonts w:hint="default"/>
              </w:rPr>
              <w:t>mechú</w:t>
            </w:r>
            <w:r>
              <w:rPr>
                <w:rFonts w:hint="default"/>
              </w:rPr>
              <w:t>rov alebo zo š</w:t>
            </w:r>
            <w:r>
              <w:rPr>
                <w:rFonts w:hint="default"/>
              </w:rPr>
              <w:t>liach: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4206 00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Iné</w:t>
            </w:r>
            <w:r>
              <w:rPr>
                <w:rFonts w:hint="default"/>
              </w:rPr>
              <w:t xml:space="preserve"> ako katgut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4411</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Drevovlá</w:t>
            </w:r>
            <w:r>
              <w:rPr>
                <w:rFonts w:hint="default"/>
              </w:rPr>
              <w:t>knité</w:t>
            </w:r>
            <w:r>
              <w:rPr>
                <w:rFonts w:hint="default"/>
              </w:rPr>
              <w:t xml:space="preserve"> dosky alebo podobné</w:t>
            </w:r>
            <w:r>
              <w:rPr>
                <w:rFonts w:hint="default"/>
              </w:rPr>
              <w:t xml:space="preserve"> dosky z </w:t>
            </w:r>
            <w:r>
              <w:rPr>
                <w:rFonts w:hint="default"/>
              </w:rPr>
              <w:t>ostatný</w:t>
            </w:r>
            <w:r>
              <w:rPr>
                <w:rFonts w:hint="default"/>
              </w:rPr>
              <w:t>ch drevitý</w:t>
            </w:r>
            <w:r>
              <w:rPr>
                <w:rFonts w:hint="default"/>
              </w:rPr>
              <w:t>ch materiá</w:t>
            </w:r>
            <w:r>
              <w:rPr>
                <w:rFonts w:hint="default"/>
              </w:rPr>
              <w:t>lov, tiež</w:t>
            </w:r>
            <w:r>
              <w:rPr>
                <w:rFonts w:hint="default"/>
              </w:rPr>
              <w:t xml:space="preserve"> spá</w:t>
            </w:r>
            <w:r>
              <w:rPr>
                <w:rFonts w:hint="default"/>
              </w:rPr>
              <w:t>jané</w:t>
            </w:r>
            <w:r>
              <w:rPr>
                <w:rFonts w:hint="default"/>
              </w:rPr>
              <w:t xml:space="preserve"> ž</w:t>
            </w:r>
            <w:r>
              <w:rPr>
                <w:rFonts w:hint="default"/>
              </w:rPr>
              <w:t>ivicami alebo ostatný</w:t>
            </w:r>
            <w:r>
              <w:rPr>
                <w:rFonts w:hint="default"/>
              </w:rPr>
              <w:t>mi organický</w:t>
            </w:r>
            <w:r>
              <w:rPr>
                <w:rFonts w:hint="default"/>
              </w:rPr>
              <w:t>mi spojivami:</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4411 94</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pPr>
            <w:r>
              <w:t>- - S </w:t>
            </w:r>
            <w:r>
              <w:rPr>
                <w:rFonts w:hint="default"/>
              </w:rPr>
              <w:t>hustotou nepresahujú</w:t>
            </w:r>
            <w:r>
              <w:rPr>
                <w:rFonts w:hint="default"/>
              </w:rPr>
              <w:t>cou 0,5 g/cm</w:t>
            </w:r>
            <w:r>
              <w:rPr>
                <w:vertAlign w:val="superscript"/>
              </w:rPr>
              <w:t>3</w:t>
            </w:r>
            <w: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4411 94 10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Mechanicky neopracované</w:t>
            </w:r>
            <w:r>
              <w:rPr>
                <w:rFonts w:hint="default"/>
              </w:rPr>
              <w:t xml:space="preserve"> alebo na povrchu nepokryté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4411 94 10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pPr>
            <w:r>
              <w:t>- - - - S </w:t>
            </w:r>
            <w:r>
              <w:rPr>
                <w:rFonts w:hint="default"/>
              </w:rPr>
              <w:t>hustotou nepresahujú</w:t>
            </w:r>
            <w:r>
              <w:rPr>
                <w:rFonts w:hint="default"/>
              </w:rPr>
              <w:t>cou 0,35 g/cm</w:t>
            </w:r>
            <w:r>
              <w:rPr>
                <w:vertAlign w:val="superscript"/>
              </w:rPr>
              <w:t>3</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4411 94 90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4411 94 90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pPr>
            <w:r>
              <w:t>- - - - S </w:t>
            </w:r>
            <w:r>
              <w:rPr>
                <w:rFonts w:hint="default"/>
              </w:rPr>
              <w:t>hustotou nepresahujú</w:t>
            </w:r>
            <w:r>
              <w:rPr>
                <w:rFonts w:hint="default"/>
              </w:rPr>
              <w:t>cou 0,35 g/cm</w:t>
            </w:r>
            <w:r>
              <w:rPr>
                <w:vertAlign w:val="superscript"/>
              </w:rPr>
              <w:t>3</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4412</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Preglejky, dyhované</w:t>
            </w:r>
            <w:r>
              <w:rPr>
                <w:rFonts w:hint="default"/>
              </w:rPr>
              <w:t xml:space="preserve"> dosky a </w:t>
            </w:r>
            <w:r>
              <w:rPr>
                <w:rFonts w:hint="default"/>
              </w:rPr>
              <w:t>podobné</w:t>
            </w:r>
            <w:r>
              <w:rPr>
                <w:rFonts w:hint="default"/>
              </w:rPr>
              <w:t xml:space="preserve"> laminovan</w:t>
            </w:r>
            <w:r>
              <w:rPr>
                <w:rFonts w:hint="default"/>
              </w:rPr>
              <w:t>é</w:t>
            </w:r>
            <w:r>
              <w:rPr>
                <w:rFonts w:hint="default"/>
              </w:rPr>
              <w:t xml:space="preserve"> dosky: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4412 10 00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pPr>
            <w:r>
              <w:t>- Z bambusu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Bold-Identity-H" w:eastAsia="EUAlbertina-Bold-Identity-H"/>
                <w:b/>
                <w:bCs/>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preglejky, pozostá</w:t>
            </w:r>
            <w:r>
              <w:rPr>
                <w:rFonts w:hint="default"/>
              </w:rPr>
              <w:t>vajú</w:t>
            </w:r>
            <w:r>
              <w:rPr>
                <w:rFonts w:hint="default"/>
              </w:rPr>
              <w:t>ce vý</w:t>
            </w:r>
            <w:r>
              <w:rPr>
                <w:rFonts w:hint="default"/>
              </w:rPr>
              <w:t>luč</w:t>
            </w:r>
            <w:r>
              <w:rPr>
                <w:rFonts w:hint="default"/>
              </w:rPr>
              <w:t>ne z </w:t>
            </w:r>
            <w:r>
              <w:rPr>
                <w:rFonts w:hint="default"/>
              </w:rPr>
              <w:t>drevený</w:t>
            </w:r>
            <w:r>
              <w:rPr>
                <w:rFonts w:hint="default"/>
              </w:rPr>
              <w:t>ch (okrem bambusový</w:t>
            </w:r>
            <w:r>
              <w:rPr>
                <w:rFonts w:hint="default"/>
              </w:rPr>
              <w:t>ch) listov, s </w:t>
            </w:r>
            <w:r>
              <w:rPr>
                <w:rFonts w:hint="default"/>
              </w:rPr>
              <w:t>kaž</w:t>
            </w:r>
            <w:r>
              <w:rPr>
                <w:rFonts w:hint="default"/>
              </w:rPr>
              <w:t>dou vrstvou nepresahujú</w:t>
            </w:r>
            <w:r>
              <w:rPr>
                <w:rFonts w:hint="default"/>
              </w:rPr>
              <w:t>cou 6 </w:t>
            </w:r>
            <w:r>
              <w:rPr>
                <w:rFonts w:hint="default"/>
              </w:rPr>
              <w:t>mm hrú</w:t>
            </w:r>
            <w:r>
              <w:rPr>
                <w:rFonts w:hint="default"/>
              </w:rPr>
              <w:t>bky: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4412 31</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Aspoň</w:t>
            </w:r>
            <w:r>
              <w:rPr>
                <w:rFonts w:hint="default"/>
              </w:rPr>
              <w:t xml:space="preserve"> s </w:t>
            </w:r>
            <w:r>
              <w:rPr>
                <w:rFonts w:hint="default"/>
              </w:rPr>
              <w:t>jednou vonkajš</w:t>
            </w:r>
            <w:r>
              <w:rPr>
                <w:rFonts w:hint="default"/>
              </w:rPr>
              <w:t>ou vrstvou z </w:t>
            </w:r>
            <w:r>
              <w:rPr>
                <w:rFonts w:hint="default"/>
              </w:rPr>
              <w:t>tropické</w:t>
            </w:r>
            <w:r>
              <w:rPr>
                <w:rFonts w:hint="default"/>
              </w:rPr>
              <w:t>ho dreva š</w:t>
            </w:r>
            <w:r>
              <w:rPr>
                <w:rFonts w:hint="default"/>
              </w:rPr>
              <w:t>pecifikované</w:t>
            </w:r>
            <w:r>
              <w:rPr>
                <w:rFonts w:hint="default"/>
              </w:rPr>
              <w:t>ho v </w:t>
            </w:r>
            <w:r>
              <w:rPr>
                <w:rFonts w:hint="default"/>
              </w:rPr>
              <w:t>pozná</w:t>
            </w:r>
            <w:r>
              <w:rPr>
                <w:rFonts w:hint="default"/>
              </w:rPr>
              <w:t>mke </w:t>
            </w:r>
            <w:r>
              <w:rPr>
                <w:rFonts w:hint="default"/>
              </w:rPr>
              <w:t>1 k </w:t>
            </w:r>
            <w:r>
              <w:rPr>
                <w:rFonts w:hint="default"/>
              </w:rPr>
              <w:t>podpolož</w:t>
            </w:r>
            <w:r>
              <w:rPr>
                <w:rFonts w:hint="default"/>
              </w:rPr>
              <w:t>ká</w:t>
            </w:r>
            <w:r>
              <w:rPr>
                <w:rFonts w:hint="default"/>
              </w:rPr>
              <w:t>m tejto kapitoly: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4412 31 10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 Z dreva acajou d</w:t>
            </w:r>
            <w:r>
              <w:rPr>
                <w:rFonts w:hint="default"/>
              </w:rPr>
              <w:t>’</w:t>
            </w:r>
            <w:r>
              <w:rPr>
                <w:rFonts w:hint="default"/>
              </w:rPr>
              <w:t>Afrique, biele lauan, limba, mahogany (</w:t>
            </w:r>
            <w:r>
              <w:rPr>
                <w:i/>
                <w:iCs/>
              </w:rPr>
              <w:t>Swietenia</w:t>
            </w:r>
            <w:r>
              <w:rPr>
                <w:rFonts w:hint="default"/>
              </w:rPr>
              <w:t xml:space="preserve"> spp.), obeche, okoumé</w:t>
            </w:r>
            <w:r>
              <w:rPr>
                <w:rFonts w:hint="default"/>
              </w:rPr>
              <w:t>, palissandre de Para, palissandre de Rio, palissandre de Rose, sapelli, sipo, svetloč</w:t>
            </w:r>
            <w:r>
              <w:rPr>
                <w:rFonts w:hint="default"/>
              </w:rPr>
              <w:t>ervené</w:t>
            </w:r>
            <w:r>
              <w:rPr>
                <w:rFonts w:hint="default"/>
              </w:rPr>
              <w:t xml:space="preserve"> meranti, tmavoč</w:t>
            </w:r>
            <w:r>
              <w:rPr>
                <w:rFonts w:hint="default"/>
              </w:rPr>
              <w:t>ervené</w:t>
            </w:r>
            <w:r>
              <w:rPr>
                <w:rFonts w:hint="default"/>
              </w:rPr>
              <w:t xml:space="preserve"> mera</w:t>
            </w:r>
            <w:r>
              <w:rPr>
                <w:rFonts w:hint="default"/>
              </w:rPr>
              <w:t>nti a virola</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4412 94</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Lať</w:t>
            </w:r>
            <w:r>
              <w:rPr>
                <w:rFonts w:hint="default"/>
              </w:rPr>
              <w:t>ovky a </w:t>
            </w:r>
            <w:r>
              <w:rPr>
                <w:rFonts w:hint="default"/>
              </w:rPr>
              <w:t>spá</w:t>
            </w:r>
            <w:r>
              <w:rPr>
                <w:rFonts w:hint="default"/>
              </w:rPr>
              <w:t>rovky: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4412 94 10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Aspoň</w:t>
            </w:r>
            <w:r>
              <w:rPr>
                <w:rFonts w:hint="default"/>
              </w:rPr>
              <w:t xml:space="preserve"> s </w:t>
            </w:r>
            <w:r>
              <w:rPr>
                <w:rFonts w:hint="default"/>
              </w:rPr>
              <w:t>jednou vonkajš</w:t>
            </w:r>
            <w:r>
              <w:rPr>
                <w:rFonts w:hint="default"/>
              </w:rPr>
              <w:t>ou vrstvou z </w:t>
            </w:r>
            <w:r>
              <w:rPr>
                <w:rFonts w:hint="default"/>
              </w:rPr>
              <w:t>iné</w:t>
            </w:r>
            <w:r>
              <w:rPr>
                <w:rFonts w:hint="default"/>
              </w:rPr>
              <w:t>ho ako ihlič</w:t>
            </w:r>
            <w:r>
              <w:rPr>
                <w:rFonts w:hint="default"/>
              </w:rPr>
              <w:t>naté</w:t>
            </w:r>
            <w:r>
              <w:rPr>
                <w:rFonts w:hint="default"/>
              </w:rPr>
              <w:t>ho dreva</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4412 99</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4412 99 30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Obsahujú</w:t>
            </w:r>
            <w:r>
              <w:rPr>
                <w:rFonts w:hint="default"/>
              </w:rPr>
              <w:t>ce aspoň</w:t>
            </w:r>
            <w:r>
              <w:rPr>
                <w:rFonts w:hint="default"/>
              </w:rPr>
              <w:t xml:space="preserve"> jednu drevotrieskovú</w:t>
            </w:r>
            <w:r>
              <w:rPr>
                <w:rFonts w:hint="default"/>
              </w:rPr>
              <w:t xml:space="preserve"> dosku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4412 99 70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4413 00 00</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Tzv. zhutnené</w:t>
            </w:r>
            <w:r>
              <w:rPr>
                <w:rFonts w:hint="default"/>
              </w:rPr>
              <w:t xml:space="preserve"> drevo, v </w:t>
            </w:r>
            <w:r>
              <w:rPr>
                <w:rFonts w:hint="default"/>
              </w:rPr>
              <w:t>tvare klá</w:t>
            </w:r>
            <w:r>
              <w:rPr>
                <w:rFonts w:hint="default"/>
              </w:rPr>
              <w:t>tov, dosiek, doš</w:t>
            </w:r>
            <w:r>
              <w:rPr>
                <w:rFonts w:hint="default"/>
              </w:rPr>
              <w:t>tič</w:t>
            </w:r>
            <w:r>
              <w:rPr>
                <w:rFonts w:hint="default"/>
              </w:rPr>
              <w:t>iek alebo profilov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4416 00 00</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Sudy, kade, š</w:t>
            </w:r>
            <w:r>
              <w:rPr>
                <w:rFonts w:hint="default"/>
              </w:rPr>
              <w:t>kopky, korytá</w:t>
            </w:r>
            <w:r>
              <w:rPr>
                <w:rFonts w:hint="default"/>
              </w:rPr>
              <w:t xml:space="preserve"> a </w:t>
            </w:r>
            <w:r>
              <w:rPr>
                <w:rFonts w:hint="default"/>
              </w:rPr>
              <w:t>ostatné</w:t>
            </w:r>
            <w:r>
              <w:rPr>
                <w:rFonts w:hint="default"/>
              </w:rPr>
              <w:t xml:space="preserve"> debná</w:t>
            </w:r>
            <w:r>
              <w:rPr>
                <w:rFonts w:hint="default"/>
              </w:rPr>
              <w:t>rske vý</w:t>
            </w:r>
            <w:r>
              <w:rPr>
                <w:rFonts w:hint="default"/>
              </w:rPr>
              <w:t>robky a </w:t>
            </w:r>
            <w:r>
              <w:rPr>
                <w:rFonts w:hint="default"/>
              </w:rPr>
              <w:t>ich č</w:t>
            </w:r>
            <w:r>
              <w:rPr>
                <w:rFonts w:hint="default"/>
              </w:rPr>
              <w:t>asti, z </w:t>
            </w:r>
            <w:r>
              <w:rPr>
                <w:rFonts w:hint="default"/>
              </w:rPr>
              <w:t>dreva, vrá</w:t>
            </w:r>
            <w:r>
              <w:rPr>
                <w:rFonts w:hint="default"/>
              </w:rPr>
              <w:t>tane dú</w:t>
            </w:r>
            <w:r>
              <w:rPr>
                <w:rFonts w:hint="default"/>
              </w:rPr>
              <w:t>h (č</w:t>
            </w:r>
            <w:r>
              <w:rPr>
                <w:rFonts w:hint="default"/>
              </w:rPr>
              <w:t>asti steny suda)</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4419 00</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Stolový</w:t>
            </w:r>
            <w:r>
              <w:rPr>
                <w:rFonts w:hint="default"/>
              </w:rPr>
              <w:t xml:space="preserve"> a </w:t>
            </w:r>
            <w:r>
              <w:rPr>
                <w:rFonts w:hint="default"/>
              </w:rPr>
              <w:t>kuchynský</w:t>
            </w:r>
            <w:r>
              <w:rPr>
                <w:rFonts w:hint="default"/>
              </w:rPr>
              <w:t xml:space="preserve"> tovar z dreva</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4420</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Intarzované</w:t>
            </w:r>
            <w:r>
              <w:rPr>
                <w:rFonts w:hint="default"/>
              </w:rPr>
              <w:t xml:space="preserve"> a </w:t>
            </w:r>
            <w:r>
              <w:rPr>
                <w:rFonts w:hint="default"/>
              </w:rPr>
              <w:t>inkrustované</w:t>
            </w:r>
            <w:r>
              <w:rPr>
                <w:rFonts w:hint="default"/>
              </w:rPr>
              <w:t xml:space="preserve"> dosky z </w:t>
            </w:r>
            <w:r>
              <w:rPr>
                <w:rFonts w:hint="default"/>
              </w:rPr>
              <w:t>dreva; skrinky, puzdrá</w:t>
            </w:r>
            <w:r>
              <w:rPr>
                <w:rFonts w:hint="default"/>
              </w:rPr>
              <w:t xml:space="preserve"> a </w:t>
            </w:r>
            <w:r>
              <w:rPr>
                <w:rFonts w:hint="default"/>
              </w:rPr>
              <w:t>kazety na š</w:t>
            </w:r>
            <w:r>
              <w:rPr>
                <w:rFonts w:hint="default"/>
              </w:rPr>
              <w:t>perky alebo prí</w:t>
            </w:r>
            <w:r>
              <w:rPr>
                <w:rFonts w:hint="default"/>
              </w:rPr>
              <w:t>bory a </w:t>
            </w:r>
            <w:r>
              <w:rPr>
                <w:rFonts w:hint="default"/>
              </w:rPr>
              <w:t>podobné</w:t>
            </w:r>
            <w:r>
              <w:rPr>
                <w:rFonts w:hint="default"/>
              </w:rPr>
              <w:t xml:space="preserve"> vý</w:t>
            </w:r>
            <w:r>
              <w:rPr>
                <w:rFonts w:hint="default"/>
              </w:rPr>
              <w:t>robky, z </w:t>
            </w:r>
            <w:r>
              <w:rPr>
                <w:rFonts w:hint="default"/>
              </w:rPr>
              <w:t>dreva; figú</w:t>
            </w:r>
            <w:r>
              <w:rPr>
                <w:rFonts w:hint="default"/>
              </w:rPr>
              <w:t>rky a </w:t>
            </w:r>
            <w:r>
              <w:rPr>
                <w:rFonts w:hint="default"/>
              </w:rPr>
              <w:t>ostatné</w:t>
            </w:r>
            <w:r>
              <w:rPr>
                <w:rFonts w:hint="default"/>
              </w:rPr>
              <w:t xml:space="preserve"> ozdobné</w:t>
            </w:r>
            <w:r>
              <w:rPr>
                <w:rFonts w:hint="default"/>
              </w:rPr>
              <w:t xml:space="preserve"> predmety z </w:t>
            </w:r>
            <w:r>
              <w:rPr>
                <w:rFonts w:hint="default"/>
              </w:rPr>
              <w:t>dreva; ná</w:t>
            </w:r>
            <w:r>
              <w:rPr>
                <w:rFonts w:hint="default"/>
              </w:rPr>
              <w:t>bytok z </w:t>
            </w:r>
            <w:r>
              <w:rPr>
                <w:rFonts w:hint="default"/>
              </w:rPr>
              <w:t>dreva, ktorý</w:t>
            </w:r>
            <w:r>
              <w:rPr>
                <w:rFonts w:hint="default"/>
              </w:rPr>
              <w:t xml:space="preserve"> nepatrí</w:t>
            </w:r>
            <w:r>
              <w:rPr>
                <w:rFonts w:hint="default"/>
              </w:rPr>
              <w:t xml:space="preserve"> do kapitoly 94</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4602</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Koš</w:t>
            </w:r>
            <w:r>
              <w:rPr>
                <w:rFonts w:hint="default"/>
              </w:rPr>
              <w:t>iká</w:t>
            </w:r>
            <w:r>
              <w:rPr>
                <w:rFonts w:hint="default"/>
              </w:rPr>
              <w:t>rsky tovar, vý</w:t>
            </w:r>
            <w:r>
              <w:rPr>
                <w:rFonts w:hint="default"/>
              </w:rPr>
              <w:t>robky z </w:t>
            </w:r>
            <w:r>
              <w:rPr>
                <w:rFonts w:hint="default"/>
              </w:rPr>
              <w:t>prú</w:t>
            </w:r>
            <w:r>
              <w:rPr>
                <w:rFonts w:hint="default"/>
              </w:rPr>
              <w:t>tia a osta</w:t>
            </w:r>
            <w:r>
              <w:rPr>
                <w:rFonts w:hint="default"/>
              </w:rPr>
              <w:t>tné</w:t>
            </w:r>
            <w:r>
              <w:rPr>
                <w:rFonts w:hint="default"/>
              </w:rPr>
              <w:t xml:space="preserve"> vý</w:t>
            </w:r>
            <w:r>
              <w:rPr>
                <w:rFonts w:hint="default"/>
              </w:rPr>
              <w:t>robky, vyrobené</w:t>
            </w:r>
            <w:r>
              <w:rPr>
                <w:rFonts w:hint="default"/>
              </w:rPr>
              <w:t xml:space="preserve"> priamo do tvaru z </w:t>
            </w:r>
            <w:r>
              <w:rPr>
                <w:rFonts w:hint="default"/>
              </w:rPr>
              <w:t>pletacieho materiá</w:t>
            </w:r>
            <w:r>
              <w:rPr>
                <w:rFonts w:hint="default"/>
              </w:rPr>
              <w:t>lu alebo zhotovené</w:t>
            </w:r>
            <w:r>
              <w:rPr>
                <w:rFonts w:hint="default"/>
              </w:rPr>
              <w:t xml:space="preserve"> z </w:t>
            </w:r>
            <w:r>
              <w:rPr>
                <w:rFonts w:hint="default"/>
              </w:rPr>
              <w:t>tovaru polož</w:t>
            </w:r>
            <w:r>
              <w:rPr>
                <w:rFonts w:hint="default"/>
              </w:rPr>
              <w:t>ky </w:t>
            </w:r>
            <w:r>
              <w:rPr>
                <w:rFonts w:hint="default"/>
              </w:rPr>
              <w:t>4601; vý</w:t>
            </w:r>
            <w:r>
              <w:rPr>
                <w:rFonts w:hint="default"/>
              </w:rPr>
              <w:t>robky z lufy: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Z </w:t>
            </w:r>
            <w:r>
              <w:rPr>
                <w:rFonts w:hint="default"/>
              </w:rPr>
              <w:t>rastlinné</w:t>
            </w:r>
            <w:r>
              <w:rPr>
                <w:rFonts w:hint="default"/>
              </w:rPr>
              <w:t>ho materiá</w:t>
            </w:r>
            <w:r>
              <w:rPr>
                <w:rFonts w:hint="default"/>
              </w:rPr>
              <w:t>lu: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4602 11 00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pPr>
            <w:r>
              <w:t>- - Z bambusu: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4602 11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slamené</w:t>
            </w:r>
            <w:r>
              <w:rPr>
                <w:rFonts w:hint="default"/>
              </w:rPr>
              <w:t xml:space="preserve"> obaly na fľ</w:t>
            </w:r>
            <w:r>
              <w:rPr>
                <w:rFonts w:hint="default"/>
              </w:rPr>
              <w:t>aš</w:t>
            </w:r>
            <w:r>
              <w:rPr>
                <w:rFonts w:hint="default"/>
              </w:rPr>
              <w:t>e alebo koš</w:t>
            </w:r>
            <w:r>
              <w:rPr>
                <w:rFonts w:hint="default"/>
              </w:rPr>
              <w:t>iká</w:t>
            </w:r>
            <w:r>
              <w:rPr>
                <w:rFonts w:hint="default"/>
              </w:rPr>
              <w:t>rsky tovar, vý</w:t>
            </w:r>
            <w:r>
              <w:rPr>
                <w:rFonts w:hint="default"/>
              </w:rPr>
              <w:t>robky z </w:t>
            </w:r>
            <w:r>
              <w:rPr>
                <w:rFonts w:hint="default"/>
              </w:rPr>
              <w:t>prú</w:t>
            </w:r>
            <w:r>
              <w:rPr>
                <w:rFonts w:hint="default"/>
              </w:rPr>
              <w:t>tia a </w:t>
            </w:r>
            <w:r>
              <w:rPr>
                <w:rFonts w:hint="default"/>
              </w:rPr>
              <w:t>ostatné</w:t>
            </w:r>
            <w:r>
              <w:rPr>
                <w:rFonts w:hint="default"/>
              </w:rPr>
              <w:t xml:space="preserve"> vý</w:t>
            </w:r>
            <w:r>
              <w:rPr>
                <w:rFonts w:hint="default"/>
              </w:rPr>
              <w:t>robky, vyrobené</w:t>
            </w:r>
            <w:r>
              <w:rPr>
                <w:rFonts w:hint="default"/>
              </w:rPr>
              <w:t xml:space="preserve"> priamo do tvaru z </w:t>
            </w:r>
            <w:r>
              <w:rPr>
                <w:rFonts w:hint="default"/>
              </w:rPr>
              <w:t>pletacieho materiá</w:t>
            </w:r>
            <w:r>
              <w:rPr>
                <w:rFonts w:hint="default"/>
              </w:rPr>
              <w:t>lu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4602 12 00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pPr>
            <w:r>
              <w:t>- - Z rotangu: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4602 12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slamené</w:t>
            </w:r>
            <w:r>
              <w:rPr>
                <w:rFonts w:hint="default"/>
              </w:rPr>
              <w:t xml:space="preserve"> obaly na fľ</w:t>
            </w:r>
            <w:r>
              <w:rPr>
                <w:rFonts w:hint="default"/>
              </w:rPr>
              <w:t>aš</w:t>
            </w:r>
            <w:r>
              <w:rPr>
                <w:rFonts w:hint="default"/>
              </w:rPr>
              <w:t>e alebo koš</w:t>
            </w:r>
            <w:r>
              <w:rPr>
                <w:rFonts w:hint="default"/>
              </w:rPr>
              <w:t>iká</w:t>
            </w:r>
            <w:r>
              <w:rPr>
                <w:rFonts w:hint="default"/>
              </w:rPr>
              <w:t>rsky tovar, vý</w:t>
            </w:r>
            <w:r>
              <w:rPr>
                <w:rFonts w:hint="default"/>
              </w:rPr>
              <w:t>robky z </w:t>
            </w:r>
            <w:r>
              <w:rPr>
                <w:rFonts w:hint="default"/>
              </w:rPr>
              <w:t>prú</w:t>
            </w:r>
            <w:r>
              <w:rPr>
                <w:rFonts w:hint="default"/>
              </w:rPr>
              <w:t>tia a </w:t>
            </w:r>
            <w:r>
              <w:rPr>
                <w:rFonts w:hint="default"/>
              </w:rPr>
              <w:t>ostatné</w:t>
            </w:r>
            <w:r>
              <w:rPr>
                <w:rFonts w:hint="default"/>
              </w:rPr>
              <w:t xml:space="preserve"> vý</w:t>
            </w:r>
            <w:r>
              <w:rPr>
                <w:rFonts w:hint="default"/>
              </w:rPr>
              <w:t>robky, vyrobené</w:t>
            </w:r>
            <w:r>
              <w:rPr>
                <w:rFonts w:hint="default"/>
              </w:rPr>
              <w:t xml:space="preserve"> priamo do tvaru z pletacie</w:t>
            </w:r>
            <w:r>
              <w:rPr>
                <w:rFonts w:hint="default"/>
              </w:rPr>
              <w:t>ho materiá</w:t>
            </w:r>
            <w:r>
              <w:rPr>
                <w:rFonts w:hint="default"/>
              </w:rPr>
              <w:t>lu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4602 19</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4602 19 99</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4602 90 00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4802</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Nenatieraný</w:t>
            </w:r>
            <w:r>
              <w:rPr>
                <w:rFonts w:hint="default"/>
              </w:rPr>
              <w:t xml:space="preserve"> papier a lepenka z </w:t>
            </w:r>
            <w:r>
              <w:rPr>
                <w:rFonts w:hint="default"/>
              </w:rPr>
              <w:t>druhov použí</w:t>
            </w:r>
            <w:r>
              <w:rPr>
                <w:rFonts w:hint="default"/>
              </w:rPr>
              <w:t>vaný</w:t>
            </w:r>
            <w:r>
              <w:rPr>
                <w:rFonts w:hint="default"/>
              </w:rPr>
              <w:t>ch na pí</w:t>
            </w:r>
            <w:r>
              <w:rPr>
                <w:rFonts w:hint="default"/>
              </w:rPr>
              <w:t>sanie, tlač</w:t>
            </w:r>
            <w:r>
              <w:rPr>
                <w:rFonts w:hint="default"/>
              </w:rPr>
              <w:t xml:space="preserve"> alebo na ostatné</w:t>
            </w:r>
            <w:r>
              <w:rPr>
                <w:rFonts w:hint="default"/>
              </w:rPr>
              <w:t xml:space="preserve"> grafické</w:t>
            </w:r>
            <w:r>
              <w:rPr>
                <w:rFonts w:hint="default"/>
              </w:rPr>
              <w:t xml:space="preserve"> úč</w:t>
            </w:r>
            <w:r>
              <w:rPr>
                <w:rFonts w:hint="default"/>
              </w:rPr>
              <w:t>ely, a </w:t>
            </w:r>
            <w:r>
              <w:rPr>
                <w:rFonts w:hint="default"/>
              </w:rPr>
              <w:t>neperforované</w:t>
            </w:r>
            <w:r>
              <w:rPr>
                <w:rFonts w:hint="default"/>
              </w:rPr>
              <w:t xml:space="preserve"> papierové</w:t>
            </w:r>
            <w:r>
              <w:rPr>
                <w:rFonts w:hint="default"/>
              </w:rPr>
              <w:t xml:space="preserve"> dierne š</w:t>
            </w:r>
            <w:r>
              <w:rPr>
                <w:rFonts w:hint="default"/>
              </w:rPr>
              <w:t>tí</w:t>
            </w:r>
            <w:r>
              <w:rPr>
                <w:rFonts w:hint="default"/>
              </w:rPr>
              <w:t>tky a </w:t>
            </w:r>
            <w:r>
              <w:rPr>
                <w:rFonts w:hint="default"/>
              </w:rPr>
              <w:t>dierne pá</w:t>
            </w:r>
            <w:r>
              <w:rPr>
                <w:rFonts w:hint="default"/>
              </w:rPr>
              <w:t>sky, v </w:t>
            </w:r>
            <w:r>
              <w:rPr>
                <w:rFonts w:hint="default"/>
              </w:rPr>
              <w:t>kotúč</w:t>
            </w:r>
            <w:r>
              <w:rPr>
                <w:rFonts w:hint="default"/>
              </w:rPr>
              <w:t>och alebo v </w:t>
            </w:r>
            <w:r>
              <w:rPr>
                <w:rFonts w:hint="default"/>
              </w:rPr>
              <w:t>pravouhlý</w:t>
            </w:r>
            <w:r>
              <w:rPr>
                <w:rFonts w:hint="default"/>
              </w:rPr>
              <w:t>ch (vrá</w:t>
            </w:r>
            <w:r>
              <w:rPr>
                <w:rFonts w:hint="default"/>
              </w:rPr>
              <w:t>tane š</w:t>
            </w:r>
            <w:r>
              <w:rPr>
                <w:rFonts w:hint="default"/>
              </w:rPr>
              <w:t>tvorcový</w:t>
            </w:r>
            <w:r>
              <w:rPr>
                <w:rFonts w:hint="default"/>
              </w:rPr>
              <w:t>ch) listoch, iný</w:t>
            </w:r>
            <w:r>
              <w:rPr>
                <w:rFonts w:hint="default"/>
              </w:rPr>
              <w:t xml:space="preserve"> ako papier polož</w:t>
            </w:r>
            <w:r>
              <w:rPr>
                <w:rFonts w:hint="default"/>
              </w:rPr>
              <w:t>ky 4801 alebo </w:t>
            </w:r>
            <w:r>
              <w:rPr>
                <w:rFonts w:hint="default"/>
              </w:rPr>
              <w:t>4803; ruč</w:t>
            </w:r>
            <w:r>
              <w:rPr>
                <w:rFonts w:hint="default"/>
              </w:rPr>
              <w:t>ný</w:t>
            </w:r>
            <w:r>
              <w:rPr>
                <w:rFonts w:hint="default"/>
              </w:rPr>
              <w:t xml:space="preserve"> papier a lepenka:</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Ostatný</w:t>
            </w:r>
            <w:r>
              <w:rPr>
                <w:rFonts w:hint="default"/>
              </w:rPr>
              <w:t xml:space="preserve"> papier a </w:t>
            </w:r>
            <w:r>
              <w:rPr>
                <w:rFonts w:hint="default"/>
              </w:rPr>
              <w:t>lepenka, neobsahujú</w:t>
            </w:r>
            <w:r>
              <w:rPr>
                <w:rFonts w:hint="default"/>
              </w:rPr>
              <w:t>ce vlá</w:t>
            </w:r>
            <w:r>
              <w:rPr>
                <w:rFonts w:hint="default"/>
              </w:rPr>
              <w:t>kninu zí</w:t>
            </w:r>
            <w:r>
              <w:rPr>
                <w:rFonts w:hint="default"/>
              </w:rPr>
              <w:t>skanú</w:t>
            </w:r>
            <w:r>
              <w:rPr>
                <w:rFonts w:hint="default"/>
              </w:rPr>
              <w:t xml:space="preserve"> mechanický</w:t>
            </w:r>
            <w:r>
              <w:rPr>
                <w:rFonts w:hint="default"/>
              </w:rPr>
              <w:t>m alebo chemicko-mechanický</w:t>
            </w:r>
            <w:r>
              <w:rPr>
                <w:rFonts w:hint="default"/>
              </w:rPr>
              <w:t>m postupom, alebo obsahujú</w:t>
            </w:r>
            <w:r>
              <w:rPr>
                <w:rFonts w:hint="default"/>
              </w:rPr>
              <w:t>ce z </w:t>
            </w:r>
            <w:r>
              <w:rPr>
                <w:rFonts w:hint="default"/>
              </w:rPr>
              <w:t>celkové</w:t>
            </w:r>
            <w:r>
              <w:rPr>
                <w:rFonts w:hint="default"/>
              </w:rPr>
              <w:t>ho obsahu vlá</w:t>
            </w:r>
            <w:r>
              <w:rPr>
                <w:rFonts w:hint="default"/>
              </w:rPr>
              <w:t>kniny nie viac ako 10 </w:t>
            </w:r>
            <w:r>
              <w:rPr>
                <w:rFonts w:hint="default"/>
              </w:rPr>
              <w:t>% hmotnosti tý</w:t>
            </w:r>
            <w:r>
              <w:rPr>
                <w:rFonts w:hint="default"/>
              </w:rPr>
              <w:t>chto vlá</w:t>
            </w:r>
            <w:r>
              <w:rPr>
                <w:rFonts w:hint="default"/>
              </w:rPr>
              <w:t>kien:</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4802 55</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S </w:t>
            </w:r>
            <w:r>
              <w:rPr>
                <w:rFonts w:hint="default"/>
              </w:rPr>
              <w:t>ploš</w:t>
            </w:r>
            <w:r>
              <w:rPr>
                <w:rFonts w:hint="default"/>
              </w:rPr>
              <w:t>nou hmotnosť</w:t>
            </w:r>
            <w:r>
              <w:rPr>
                <w:rFonts w:hint="default"/>
              </w:rPr>
              <w:t>ou 40 g/m</w:t>
            </w:r>
            <w:r>
              <w:rPr>
                <w:vertAlign w:val="superscript"/>
              </w:rPr>
              <w:t>2</w:t>
            </w:r>
            <w:r>
              <w:rPr>
                <w:rFonts w:hint="default"/>
              </w:rPr>
              <w:t xml:space="preserve"> alebo väčš</w:t>
            </w:r>
            <w:r>
              <w:rPr>
                <w:rFonts w:hint="default"/>
              </w:rPr>
              <w:t>ou, ale menš</w:t>
            </w:r>
            <w:r>
              <w:rPr>
                <w:rFonts w:hint="default"/>
              </w:rPr>
              <w:t>ou ako 150 g/m</w:t>
            </w:r>
            <w:r>
              <w:rPr>
                <w:vertAlign w:val="superscript"/>
              </w:rPr>
              <w:t>2</w:t>
            </w:r>
            <w:r>
              <w:t>, v </w:t>
            </w:r>
            <w:r>
              <w:rPr>
                <w:rFonts w:hint="default"/>
              </w:rPr>
              <w:t>kotúč</w:t>
            </w:r>
            <w:r>
              <w:rPr>
                <w:rFonts w:hint="default"/>
              </w:rPr>
              <w:t>och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Ostatný</w:t>
            </w:r>
            <w:r>
              <w:rPr>
                <w:rFonts w:hint="default"/>
              </w:rPr>
              <w:t xml:space="preserve"> papier a </w:t>
            </w:r>
            <w:r>
              <w:rPr>
                <w:rFonts w:hint="default"/>
              </w:rPr>
              <w:t>lepenka obsahujú</w:t>
            </w:r>
            <w:r>
              <w:rPr>
                <w:rFonts w:hint="default"/>
              </w:rPr>
              <w:t>ce z </w:t>
            </w:r>
            <w:r>
              <w:rPr>
                <w:rFonts w:hint="default"/>
              </w:rPr>
              <w:t>celkové</w:t>
            </w:r>
            <w:r>
              <w:rPr>
                <w:rFonts w:hint="default"/>
              </w:rPr>
              <w:t>ho obsahu vlá</w:t>
            </w:r>
            <w:r>
              <w:rPr>
                <w:rFonts w:hint="default"/>
              </w:rPr>
              <w:t>kniny viac ako 10 </w:t>
            </w:r>
            <w:r>
              <w:rPr>
                <w:rFonts w:hint="default"/>
              </w:rPr>
              <w:t>% hmotnosti vlá</w:t>
            </w:r>
            <w:r>
              <w:rPr>
                <w:rFonts w:hint="default"/>
              </w:rPr>
              <w:t>kniny zí</w:t>
            </w:r>
            <w:r>
              <w:rPr>
                <w:rFonts w:hint="default"/>
              </w:rPr>
              <w:t>skanej mechanický</w:t>
            </w:r>
            <w:r>
              <w:rPr>
                <w:rFonts w:hint="default"/>
              </w:rPr>
              <w:t>m alebo chemicko-mechanický</w:t>
            </w:r>
            <w:r>
              <w:rPr>
                <w:rFonts w:hint="default"/>
              </w:rPr>
              <w:t>m postupom:</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4802 61</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V </w:t>
            </w:r>
            <w:r>
              <w:rPr>
                <w:rFonts w:hint="default"/>
              </w:rPr>
              <w:t>kotúč</w:t>
            </w:r>
            <w:r>
              <w:rPr>
                <w:rFonts w:hint="default"/>
              </w:rPr>
              <w:t>och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4802 62 00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V listoch s </w:t>
            </w:r>
            <w:r>
              <w:rPr>
                <w:rFonts w:hint="default"/>
              </w:rPr>
              <w:t>jednou stranou nepresahujú</w:t>
            </w:r>
            <w:r>
              <w:rPr>
                <w:rFonts w:hint="default"/>
              </w:rPr>
              <w:t>cou 435 mm a </w:t>
            </w:r>
            <w:r>
              <w:rPr>
                <w:rFonts w:hint="default"/>
              </w:rPr>
              <w:t>druhou stranou nepresahujú</w:t>
            </w:r>
            <w:r>
              <w:rPr>
                <w:rFonts w:hint="default"/>
              </w:rPr>
              <w:t>cou 297 mm v </w:t>
            </w:r>
            <w:r>
              <w:rPr>
                <w:rFonts w:hint="default"/>
              </w:rPr>
              <w:t>neprelož</w:t>
            </w:r>
            <w:r>
              <w:rPr>
                <w:rFonts w:hint="default"/>
              </w:rPr>
              <w:t>enom stave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4802 69 00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4804</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Nenatieraný</w:t>
            </w:r>
            <w:r>
              <w:rPr>
                <w:rFonts w:hint="default"/>
              </w:rPr>
              <w:t xml:space="preserve"> kraft papier a kraft lepenka, v </w:t>
            </w:r>
            <w:r>
              <w:rPr>
                <w:rFonts w:hint="default"/>
              </w:rPr>
              <w:t>kotúč</w:t>
            </w:r>
            <w:r>
              <w:rPr>
                <w:rFonts w:hint="default"/>
              </w:rPr>
              <w:t>och alebo listoch, iné</w:t>
            </w:r>
            <w:r>
              <w:rPr>
                <w:rFonts w:hint="default"/>
              </w:rPr>
              <w:t xml:space="preserve"> ako papier a </w:t>
            </w:r>
            <w:r>
              <w:rPr>
                <w:rFonts w:hint="default"/>
              </w:rPr>
              <w:t>lepenky polož</w:t>
            </w:r>
            <w:r>
              <w:rPr>
                <w:rFonts w:hint="default"/>
              </w:rPr>
              <w:t>ky 4802 alebo 4803:</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Ostatný</w:t>
            </w:r>
            <w:r>
              <w:rPr>
                <w:rFonts w:hint="default"/>
              </w:rPr>
              <w:t xml:space="preserve"> papier a lepenka kraft s </w:t>
            </w:r>
            <w:r>
              <w:rPr>
                <w:rFonts w:hint="default"/>
              </w:rPr>
              <w:t>ploš</w:t>
            </w:r>
            <w:r>
              <w:rPr>
                <w:rFonts w:hint="default"/>
              </w:rPr>
              <w:t>nou hmotnosť</w:t>
            </w:r>
            <w:r>
              <w:rPr>
                <w:rFonts w:hint="default"/>
              </w:rPr>
              <w:t>ou 225 g/m</w:t>
            </w:r>
            <w:r>
              <w:rPr>
                <w:vertAlign w:val="superscript"/>
              </w:rPr>
              <w:t>2</w:t>
            </w:r>
            <w:r>
              <w:rPr>
                <w:rFonts w:hint="default"/>
              </w:rPr>
              <w:t xml:space="preserve"> alebo väčš</w:t>
            </w:r>
            <w:r>
              <w:rPr>
                <w:rFonts w:hint="default"/>
              </w:rPr>
              <w:t>ou: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4804 59</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4805</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Ostatný</w:t>
            </w:r>
            <w:r>
              <w:rPr>
                <w:rFonts w:hint="default"/>
              </w:rPr>
              <w:t xml:space="preserve"> nenatieraný</w:t>
            </w:r>
            <w:r>
              <w:rPr>
                <w:rFonts w:hint="default"/>
              </w:rPr>
              <w:t xml:space="preserve"> papier a lepenka v </w:t>
            </w:r>
            <w:r>
              <w:rPr>
                <w:rFonts w:hint="default"/>
              </w:rPr>
              <w:t>kotúč</w:t>
            </w:r>
            <w:r>
              <w:rPr>
                <w:rFonts w:hint="default"/>
              </w:rPr>
              <w:t>och alebo listoch, ď</w:t>
            </w:r>
            <w:r>
              <w:rPr>
                <w:rFonts w:hint="default"/>
              </w:rPr>
              <w:t>alej nespracovaný</w:t>
            </w:r>
            <w:r>
              <w:rPr>
                <w:rFonts w:hint="default"/>
              </w:rPr>
              <w:t xml:space="preserve"> alebo spracovaný</w:t>
            </w:r>
            <w:r>
              <w:rPr>
                <w:rFonts w:hint="default"/>
              </w:rPr>
              <w:t xml:space="preserve"> postupmi š</w:t>
            </w:r>
            <w:r>
              <w:rPr>
                <w:rFonts w:hint="default"/>
              </w:rPr>
              <w:t>pecifikovaný</w:t>
            </w:r>
            <w:r>
              <w:rPr>
                <w:rFonts w:hint="default"/>
              </w:rPr>
              <w:t>mi v </w:t>
            </w:r>
            <w:r>
              <w:rPr>
                <w:rFonts w:hint="default"/>
              </w:rPr>
              <w:t>pozná</w:t>
            </w:r>
            <w:r>
              <w:rPr>
                <w:rFonts w:hint="default"/>
              </w:rPr>
              <w:t>mke 3 tejto kapitoly: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Papier na zvlnenú</w:t>
            </w:r>
            <w:r>
              <w:rPr>
                <w:rFonts w:hint="default"/>
              </w:rPr>
              <w:t xml:space="preserve"> vrstvu vlnitej lepenky: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4805 11 00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Polochemický</w:t>
            </w:r>
            <w:r>
              <w:rPr>
                <w:rFonts w:hint="default"/>
              </w:rPr>
              <w:t xml:space="preserve"> papier na zvlnenú</w:t>
            </w:r>
            <w:r>
              <w:rPr>
                <w:rFonts w:hint="default"/>
              </w:rPr>
              <w:t xml:space="preserve"> vrstvu (tzv. fluting)</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4805 12 00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Slamový</w:t>
            </w:r>
            <w:r>
              <w:rPr>
                <w:rFonts w:hint="default"/>
              </w:rPr>
              <w:t xml:space="preserve"> papier na zvlnenú</w:t>
            </w:r>
            <w:r>
              <w:rPr>
                <w:rFonts w:hint="default"/>
              </w:rPr>
              <w:t xml:space="preserve"> vrstvu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4805 19</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Testliner (krycia vrstva vlnitej lepenky z recyklovaný</w:t>
            </w:r>
            <w:r>
              <w:rPr>
                <w:rFonts w:hint="default"/>
              </w:rPr>
              <w:t>ch vlá</w:t>
            </w:r>
            <w:r>
              <w:rPr>
                <w:rFonts w:hint="default"/>
              </w:rPr>
              <w:t>kien):</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4805 24 00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S </w:t>
            </w:r>
            <w:r>
              <w:rPr>
                <w:rFonts w:hint="default"/>
              </w:rPr>
              <w:t>ploš</w:t>
            </w:r>
            <w:r>
              <w:rPr>
                <w:rFonts w:hint="default"/>
              </w:rPr>
              <w:t>nou hmotnosť</w:t>
            </w:r>
            <w:r>
              <w:rPr>
                <w:rFonts w:hint="default"/>
              </w:rPr>
              <w:t>ou 150 g/m</w:t>
            </w:r>
            <w:r>
              <w:rPr>
                <w:vertAlign w:val="superscript"/>
              </w:rPr>
              <w:t>2</w:t>
            </w:r>
            <w:r>
              <w:rPr>
                <w:rFonts w:hint="default"/>
              </w:rPr>
              <w:t xml:space="preserve"> alebo menš</w:t>
            </w:r>
            <w:r>
              <w:rPr>
                <w:rFonts w:hint="default"/>
              </w:rPr>
              <w:t>ou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4805 25 00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pPr>
            <w:r>
              <w:t>- - S </w:t>
            </w:r>
            <w:r>
              <w:rPr>
                <w:rFonts w:hint="default"/>
              </w:rPr>
              <w:t>ploš</w:t>
            </w:r>
            <w:r>
              <w:rPr>
                <w:rFonts w:hint="default"/>
              </w:rPr>
              <w:t>nou hmotnos</w:t>
            </w:r>
            <w:r>
              <w:rPr>
                <w:rFonts w:hint="default"/>
              </w:rPr>
              <w:t>ť</w:t>
            </w:r>
            <w:r>
              <w:rPr>
                <w:rFonts w:hint="default"/>
              </w:rPr>
              <w:t>ou väčš</w:t>
            </w:r>
            <w:r>
              <w:rPr>
                <w:rFonts w:hint="default"/>
              </w:rPr>
              <w:t>ou ako 150 g/m</w:t>
            </w:r>
            <w:r>
              <w:rPr>
                <w:vertAlign w:val="superscript"/>
              </w:rPr>
              <w:t>2</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4805 30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Sulfitový</w:t>
            </w:r>
            <w:r>
              <w:rPr>
                <w:rFonts w:hint="default"/>
              </w:rPr>
              <w:t xml:space="preserve"> baliaci papier</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4805 91 00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S </w:t>
            </w:r>
            <w:r>
              <w:rPr>
                <w:rFonts w:hint="default"/>
              </w:rPr>
              <w:t>ploš</w:t>
            </w:r>
            <w:r>
              <w:rPr>
                <w:rFonts w:hint="default"/>
              </w:rPr>
              <w:t>nou hmotnosť</w:t>
            </w:r>
            <w:r>
              <w:rPr>
                <w:rFonts w:hint="default"/>
              </w:rPr>
              <w:t>ou 150 g/m</w:t>
            </w:r>
            <w:r>
              <w:rPr>
                <w:vertAlign w:val="superscript"/>
              </w:rPr>
              <w:t>2</w:t>
            </w:r>
            <w:r>
              <w:rPr>
                <w:rFonts w:hint="default"/>
              </w:rPr>
              <w:t xml:space="preserve"> alebo menš</w:t>
            </w:r>
            <w:r>
              <w:rPr>
                <w:rFonts w:hint="default"/>
              </w:rPr>
              <w:t>ou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4810</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Papier a </w:t>
            </w:r>
            <w:r>
              <w:rPr>
                <w:rFonts w:hint="default"/>
              </w:rPr>
              <w:t>lepenka, natierané</w:t>
            </w:r>
            <w:r>
              <w:rPr>
                <w:rFonts w:hint="default"/>
              </w:rPr>
              <w:t xml:space="preserve"> na jednej alebo na oboch straná</w:t>
            </w:r>
            <w:r>
              <w:rPr>
                <w:rFonts w:hint="default"/>
              </w:rPr>
              <w:t>ch kaolí</w:t>
            </w:r>
            <w:r>
              <w:rPr>
                <w:rFonts w:hint="default"/>
              </w:rPr>
              <w:t>nom alebo ostatný</w:t>
            </w:r>
            <w:r>
              <w:rPr>
                <w:rFonts w:hint="default"/>
              </w:rPr>
              <w:t>mi anorganický</w:t>
            </w:r>
            <w:r>
              <w:rPr>
                <w:rFonts w:hint="default"/>
              </w:rPr>
              <w:t>mi lá</w:t>
            </w:r>
            <w:r>
              <w:rPr>
                <w:rFonts w:hint="default"/>
              </w:rPr>
              <w:t>tkami, tiež</w:t>
            </w:r>
            <w:r>
              <w:rPr>
                <w:rFonts w:hint="default"/>
              </w:rPr>
              <w:t xml:space="preserve"> so spojivom, bez aké</w:t>
            </w:r>
            <w:r>
              <w:rPr>
                <w:rFonts w:hint="default"/>
              </w:rPr>
              <w:t>hokoľ</w:t>
            </w:r>
            <w:r>
              <w:rPr>
                <w:rFonts w:hint="default"/>
              </w:rPr>
              <w:t>vek ď</w:t>
            </w:r>
            <w:r>
              <w:rPr>
                <w:rFonts w:hint="default"/>
              </w:rPr>
              <w:t>alš</w:t>
            </w:r>
            <w:r>
              <w:rPr>
                <w:rFonts w:hint="default"/>
              </w:rPr>
              <w:t>ieho ná</w:t>
            </w:r>
            <w:r>
              <w:rPr>
                <w:rFonts w:hint="default"/>
              </w:rPr>
              <w:t>teru, tiež</w:t>
            </w:r>
            <w:r>
              <w:rPr>
                <w:rFonts w:hint="default"/>
              </w:rPr>
              <w:t xml:space="preserve"> na povrchu farbené</w:t>
            </w:r>
            <w:r>
              <w:rPr>
                <w:rFonts w:hint="default"/>
              </w:rPr>
              <w:t>, na povrchu zdobené</w:t>
            </w:r>
            <w:r>
              <w:rPr>
                <w:rFonts w:hint="default"/>
              </w:rPr>
              <w:t xml:space="preserve"> alebo potlač</w:t>
            </w:r>
            <w:r>
              <w:rPr>
                <w:rFonts w:hint="default"/>
              </w:rPr>
              <w:t>ené</w:t>
            </w:r>
            <w:r>
              <w:rPr>
                <w:rFonts w:hint="default"/>
              </w:rPr>
              <w:t>, v </w:t>
            </w:r>
            <w:r>
              <w:rPr>
                <w:rFonts w:hint="default"/>
              </w:rPr>
              <w:t>kotúč</w:t>
            </w:r>
            <w:r>
              <w:rPr>
                <w:rFonts w:hint="default"/>
              </w:rPr>
              <w:t>och alebo pravouhlý</w:t>
            </w:r>
            <w:r>
              <w:rPr>
                <w:rFonts w:hint="default"/>
              </w:rPr>
              <w:t>ch (vrá</w:t>
            </w:r>
            <w:r>
              <w:rPr>
                <w:rFonts w:hint="default"/>
              </w:rPr>
              <w:t>tane š</w:t>
            </w:r>
            <w:r>
              <w:rPr>
                <w:rFonts w:hint="default"/>
              </w:rPr>
              <w:t>tvorcový</w:t>
            </w:r>
            <w:r>
              <w:rPr>
                <w:rFonts w:hint="default"/>
              </w:rPr>
              <w:t>ch) listoch aký</w:t>
            </w:r>
            <w:r>
              <w:rPr>
                <w:rFonts w:hint="default"/>
              </w:rPr>
              <w:t>chkoľ</w:t>
            </w:r>
            <w:r>
              <w:rPr>
                <w:rFonts w:hint="default"/>
              </w:rPr>
              <w:t>vek rozmerov: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Papier a </w:t>
            </w:r>
            <w:r>
              <w:rPr>
                <w:rFonts w:hint="default"/>
              </w:rPr>
              <w:t>lepenka druhov použí</w:t>
            </w:r>
            <w:r>
              <w:rPr>
                <w:rFonts w:hint="default"/>
              </w:rPr>
              <w:t>vaný</w:t>
            </w:r>
            <w:r>
              <w:rPr>
                <w:rFonts w:hint="default"/>
              </w:rPr>
              <w:t>ch na pí</w:t>
            </w:r>
            <w:r>
              <w:rPr>
                <w:rFonts w:hint="default"/>
              </w:rPr>
              <w:t>sanie, tlač</w:t>
            </w:r>
            <w:r>
              <w:rPr>
                <w:rFonts w:hint="default"/>
              </w:rPr>
              <w:t xml:space="preserve"> alebo na o</w:t>
            </w:r>
            <w:r>
              <w:rPr>
                <w:rFonts w:hint="default"/>
              </w:rPr>
              <w:t>statné</w:t>
            </w:r>
            <w:r>
              <w:rPr>
                <w:rFonts w:hint="default"/>
              </w:rPr>
              <w:t xml:space="preserve"> grafické</w:t>
            </w:r>
            <w:r>
              <w:rPr>
                <w:rFonts w:hint="default"/>
              </w:rPr>
              <w:t xml:space="preserve"> úč</w:t>
            </w:r>
            <w:r>
              <w:rPr>
                <w:rFonts w:hint="default"/>
              </w:rPr>
              <w:t>ely, obsahujú</w:t>
            </w:r>
            <w:r>
              <w:rPr>
                <w:rFonts w:hint="default"/>
              </w:rPr>
              <w:t>ce z </w:t>
            </w:r>
            <w:r>
              <w:rPr>
                <w:rFonts w:hint="default"/>
              </w:rPr>
              <w:t>celkové</w:t>
            </w:r>
            <w:r>
              <w:rPr>
                <w:rFonts w:hint="default"/>
              </w:rPr>
              <w:t>ho obsahu vlá</w:t>
            </w:r>
            <w:r>
              <w:rPr>
                <w:rFonts w:hint="default"/>
              </w:rPr>
              <w:t>kniny viac ako 10 </w:t>
            </w:r>
            <w:r>
              <w:rPr>
                <w:rFonts w:hint="default"/>
              </w:rPr>
              <w:t>% hmotnosti vlá</w:t>
            </w:r>
            <w:r>
              <w:rPr>
                <w:rFonts w:hint="default"/>
              </w:rPr>
              <w:t>kniny zí</w:t>
            </w:r>
            <w:r>
              <w:rPr>
                <w:rFonts w:hint="default"/>
              </w:rPr>
              <w:t>skanej mechanický</w:t>
            </w:r>
            <w:r>
              <w:rPr>
                <w:rFonts w:hint="default"/>
              </w:rPr>
              <w:t>m alebo chemicko-mechanický</w:t>
            </w:r>
            <w:r>
              <w:rPr>
                <w:rFonts w:hint="default"/>
              </w:rPr>
              <w:t>m postupom:</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4810 29</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Kraft papier a </w:t>
            </w:r>
            <w:r>
              <w:rPr>
                <w:rFonts w:hint="default"/>
              </w:rPr>
              <w:t>lepenka, iné</w:t>
            </w:r>
            <w:r>
              <w:rPr>
                <w:rFonts w:hint="default"/>
              </w:rPr>
              <w:t xml:space="preserve"> ako na pí</w:t>
            </w:r>
            <w:r>
              <w:rPr>
                <w:rFonts w:hint="default"/>
              </w:rPr>
              <w:t>sanie, tlač</w:t>
            </w:r>
            <w:r>
              <w:rPr>
                <w:rFonts w:hint="default"/>
              </w:rPr>
              <w:t xml:space="preserve"> alebo na ostatné</w:t>
            </w:r>
            <w:r>
              <w:rPr>
                <w:rFonts w:hint="default"/>
              </w:rPr>
              <w:t xml:space="preserve"> grafické</w:t>
            </w:r>
            <w:r>
              <w:rPr>
                <w:rFonts w:hint="default"/>
              </w:rPr>
              <w:t xml:space="preserve"> úč</w:t>
            </w:r>
            <w:r>
              <w:rPr>
                <w:rFonts w:hint="default"/>
              </w:rPr>
              <w:t>ely: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4810 31 00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Bielené</w:t>
            </w:r>
            <w:r>
              <w:rPr>
                <w:rFonts w:hint="default"/>
              </w:rPr>
              <w:t xml:space="preserve"> rovnomerne v hmote a </w:t>
            </w:r>
            <w:r>
              <w:rPr>
                <w:rFonts w:hint="default"/>
              </w:rPr>
              <w:t>obsahujú</w:t>
            </w:r>
            <w:r>
              <w:rPr>
                <w:rFonts w:hint="default"/>
              </w:rPr>
              <w:t>ce z </w:t>
            </w:r>
            <w:r>
              <w:rPr>
                <w:rFonts w:hint="default"/>
              </w:rPr>
              <w:t>celkové</w:t>
            </w:r>
            <w:r>
              <w:rPr>
                <w:rFonts w:hint="default"/>
              </w:rPr>
              <w:t>ho obsahu vlá</w:t>
            </w:r>
            <w:r>
              <w:rPr>
                <w:rFonts w:hint="default"/>
              </w:rPr>
              <w:t>kniny viac ako 95 </w:t>
            </w:r>
            <w:r>
              <w:rPr>
                <w:rFonts w:hint="default"/>
              </w:rPr>
              <w:t>% hmotnosti drevný</w:t>
            </w:r>
            <w:r>
              <w:rPr>
                <w:rFonts w:hint="default"/>
              </w:rPr>
              <w:t>ch vlá</w:t>
            </w:r>
            <w:r>
              <w:rPr>
                <w:rFonts w:hint="default"/>
              </w:rPr>
              <w:t>kien zí</w:t>
            </w:r>
            <w:r>
              <w:rPr>
                <w:rFonts w:hint="default"/>
              </w:rPr>
              <w:t>skaný</w:t>
            </w:r>
            <w:r>
              <w:rPr>
                <w:rFonts w:hint="default"/>
              </w:rPr>
              <w:t>ch chemický</w:t>
            </w:r>
            <w:r>
              <w:rPr>
                <w:rFonts w:hint="default"/>
              </w:rPr>
              <w:t>m postupom, s </w:t>
            </w:r>
            <w:r>
              <w:rPr>
                <w:rFonts w:hint="default"/>
              </w:rPr>
              <w:t>ploš</w:t>
            </w:r>
            <w:r>
              <w:rPr>
                <w:rFonts w:hint="default"/>
              </w:rPr>
              <w:t>nou hmotnosť</w:t>
            </w:r>
            <w:r>
              <w:rPr>
                <w:rFonts w:hint="default"/>
              </w:rPr>
              <w:t>ou 150 g/m</w:t>
            </w:r>
            <w:r>
              <w:rPr>
                <w:vertAlign w:val="superscript"/>
              </w:rPr>
              <w:t>2</w:t>
            </w:r>
            <w:r>
              <w:rPr>
                <w:rFonts w:hint="default"/>
              </w:rPr>
              <w:t xml:space="preserve"> alebo menš</w:t>
            </w:r>
            <w:r>
              <w:rPr>
                <w:rFonts w:hint="default"/>
              </w:rPr>
              <w:t>ou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4810 32</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pPr>
            <w:r>
              <w:rPr>
                <w:rFonts w:hint="default"/>
              </w:rPr>
              <w:t>- - Bielené</w:t>
            </w:r>
            <w:r>
              <w:rPr>
                <w:rFonts w:hint="default"/>
              </w:rPr>
              <w:t xml:space="preserve"> rovnomerne v hmote a </w:t>
            </w:r>
            <w:r>
              <w:rPr>
                <w:rFonts w:hint="default"/>
              </w:rPr>
              <w:t>obsahujú</w:t>
            </w:r>
            <w:r>
              <w:rPr>
                <w:rFonts w:hint="default"/>
              </w:rPr>
              <w:t xml:space="preserve">ce </w:t>
            </w:r>
            <w:r>
              <w:rPr>
                <w:rFonts w:hint="default"/>
              </w:rPr>
              <w:t>z </w:t>
            </w:r>
            <w:r>
              <w:rPr>
                <w:rFonts w:hint="default"/>
              </w:rPr>
              <w:t>celkové</w:t>
            </w:r>
            <w:r>
              <w:rPr>
                <w:rFonts w:hint="default"/>
              </w:rPr>
              <w:t>ho obsahu vlá</w:t>
            </w:r>
            <w:r>
              <w:rPr>
                <w:rFonts w:hint="default"/>
              </w:rPr>
              <w:t>kniny viac ako 95 </w:t>
            </w:r>
            <w:r>
              <w:rPr>
                <w:rFonts w:hint="default"/>
              </w:rPr>
              <w:t>% hmotnosti drevný</w:t>
            </w:r>
            <w:r>
              <w:rPr>
                <w:rFonts w:hint="default"/>
              </w:rPr>
              <w:t>ch vlá</w:t>
            </w:r>
            <w:r>
              <w:rPr>
                <w:rFonts w:hint="default"/>
              </w:rPr>
              <w:t>kien zí</w:t>
            </w:r>
            <w:r>
              <w:rPr>
                <w:rFonts w:hint="default"/>
              </w:rPr>
              <w:t>skaný</w:t>
            </w:r>
            <w:r>
              <w:rPr>
                <w:rFonts w:hint="default"/>
              </w:rPr>
              <w:t>ch chemický</w:t>
            </w:r>
            <w:r>
              <w:rPr>
                <w:rFonts w:hint="default"/>
              </w:rPr>
              <w:t>m postupom, s </w:t>
            </w:r>
            <w:r>
              <w:rPr>
                <w:rFonts w:hint="default"/>
              </w:rPr>
              <w:t>ploš</w:t>
            </w:r>
            <w:r>
              <w:rPr>
                <w:rFonts w:hint="default"/>
              </w:rPr>
              <w:t>nou hmotnosť</w:t>
            </w:r>
            <w:r>
              <w:rPr>
                <w:rFonts w:hint="default"/>
              </w:rPr>
              <w:t>ou väčš</w:t>
            </w:r>
            <w:r>
              <w:rPr>
                <w:rFonts w:hint="default"/>
              </w:rPr>
              <w:t>ou ako 150 g/m</w:t>
            </w:r>
            <w:r>
              <w:rPr>
                <w:vertAlign w:val="superscript"/>
              </w:rPr>
              <w:t>2</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4810 39 00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Ostatný</w:t>
            </w:r>
            <w:r>
              <w:rPr>
                <w:rFonts w:hint="default"/>
              </w:rPr>
              <w:t xml:space="preserve"> papier a lepenka:</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4810 92</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Viacvrstvové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4810 99</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4811</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Papier, lepenka, bunič</w:t>
            </w:r>
            <w:r>
              <w:rPr>
                <w:rFonts w:hint="default"/>
              </w:rPr>
              <w:t>itá</w:t>
            </w:r>
            <w:r>
              <w:rPr>
                <w:rFonts w:hint="default"/>
              </w:rPr>
              <w:t xml:space="preserve"> vata a </w:t>
            </w:r>
            <w:r>
              <w:rPr>
                <w:rFonts w:hint="default"/>
              </w:rPr>
              <w:t>pá</w:t>
            </w:r>
            <w:r>
              <w:rPr>
                <w:rFonts w:hint="default"/>
              </w:rPr>
              <w:t>sy splstený</w:t>
            </w:r>
            <w:r>
              <w:rPr>
                <w:rFonts w:hint="default"/>
              </w:rPr>
              <w:t>ch bunič</w:t>
            </w:r>
            <w:r>
              <w:rPr>
                <w:rFonts w:hint="default"/>
              </w:rPr>
              <w:t>inový</w:t>
            </w:r>
            <w:r>
              <w:rPr>
                <w:rFonts w:hint="default"/>
              </w:rPr>
              <w:t>ch vlá</w:t>
            </w:r>
            <w:r>
              <w:rPr>
                <w:rFonts w:hint="default"/>
              </w:rPr>
              <w:t>kien, potiahnuté</w:t>
            </w:r>
            <w:r>
              <w:rPr>
                <w:rFonts w:hint="default"/>
              </w:rPr>
              <w:t>, impregnované</w:t>
            </w:r>
            <w:r>
              <w:rPr>
                <w:rFonts w:hint="default"/>
              </w:rPr>
              <w:t>, pokryté</w:t>
            </w:r>
            <w:r>
              <w:rPr>
                <w:rFonts w:hint="default"/>
              </w:rPr>
              <w:t>, na povrchu farbené</w:t>
            </w:r>
            <w:r>
              <w:rPr>
                <w:rFonts w:hint="default"/>
              </w:rPr>
              <w:t>, na povrchu zdobené</w:t>
            </w:r>
            <w:r>
              <w:rPr>
                <w:rFonts w:hint="default"/>
              </w:rPr>
              <w:t xml:space="preserve"> alebo potlač</w:t>
            </w:r>
            <w:r>
              <w:rPr>
                <w:rFonts w:hint="default"/>
              </w:rPr>
              <w:t>ené</w:t>
            </w:r>
            <w:r>
              <w:rPr>
                <w:rFonts w:hint="default"/>
              </w:rPr>
              <w:t>, v </w:t>
            </w:r>
            <w:r>
              <w:rPr>
                <w:rFonts w:hint="default"/>
              </w:rPr>
              <w:t>kotúč</w:t>
            </w:r>
            <w:r>
              <w:rPr>
                <w:rFonts w:hint="default"/>
              </w:rPr>
              <w:t>och alebo pravouhlý</w:t>
            </w:r>
            <w:r>
              <w:rPr>
                <w:rFonts w:hint="default"/>
              </w:rPr>
              <w:t>ch (vrá</w:t>
            </w:r>
            <w:r>
              <w:rPr>
                <w:rFonts w:hint="default"/>
              </w:rPr>
              <w:t>tane š</w:t>
            </w:r>
            <w:r>
              <w:rPr>
                <w:rFonts w:hint="default"/>
              </w:rPr>
              <w:t>tvorcový</w:t>
            </w:r>
            <w:r>
              <w:rPr>
                <w:rFonts w:hint="default"/>
              </w:rPr>
              <w:t>ch) listoch, aké</w:t>
            </w:r>
            <w:r>
              <w:rPr>
                <w:rFonts w:hint="default"/>
              </w:rPr>
              <w:t>hokoľ</w:t>
            </w:r>
            <w:r>
              <w:rPr>
                <w:rFonts w:hint="default"/>
              </w:rPr>
              <w:t>vek rozmeru, iné</w:t>
            </w:r>
            <w:r>
              <w:rPr>
                <w:rFonts w:hint="default"/>
              </w:rPr>
              <w:t xml:space="preserve"> ako tova</w:t>
            </w:r>
            <w:r>
              <w:rPr>
                <w:rFonts w:hint="default"/>
              </w:rPr>
              <w:t>r</w:t>
            </w:r>
            <w:r>
              <w:rPr>
                <w:rFonts w:hint="default"/>
              </w:rPr>
              <w:t xml:space="preserve"> druhov opí</w:t>
            </w:r>
            <w:r>
              <w:rPr>
                <w:rFonts w:hint="default"/>
              </w:rPr>
              <w:t>saný</w:t>
            </w:r>
            <w:r>
              <w:rPr>
                <w:rFonts w:hint="default"/>
              </w:rPr>
              <w:t>ch v </w:t>
            </w:r>
            <w:r>
              <w:rPr>
                <w:rFonts w:hint="default"/>
              </w:rPr>
              <w:t>polož</w:t>
            </w:r>
            <w:r>
              <w:rPr>
                <w:rFonts w:hint="default"/>
              </w:rPr>
              <w:t>ká</w:t>
            </w:r>
            <w:r>
              <w:rPr>
                <w:rFonts w:hint="default"/>
              </w:rPr>
              <w:t>ch 4803, 4809 alebo 4810:</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4811 10 00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Dechtovaný</w:t>
            </w:r>
            <w:r>
              <w:rPr>
                <w:rFonts w:hint="default"/>
              </w:rPr>
              <w:t>, bitú</w:t>
            </w:r>
            <w:r>
              <w:rPr>
                <w:rFonts w:hint="default"/>
              </w:rPr>
              <w:t>menovaný</w:t>
            </w:r>
            <w:r>
              <w:rPr>
                <w:rFonts w:hint="default"/>
              </w:rPr>
              <w:t xml:space="preserve"> alebo asfaltovaný</w:t>
            </w:r>
            <w:r>
              <w:rPr>
                <w:rFonts w:hint="default"/>
              </w:rPr>
              <w:t xml:space="preserve"> papier a lepenka</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4811 90 00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Ostatný</w:t>
            </w:r>
            <w:r>
              <w:rPr>
                <w:rFonts w:hint="default"/>
              </w:rPr>
              <w:t xml:space="preserve"> papier, lepenka, bunič</w:t>
            </w:r>
            <w:r>
              <w:rPr>
                <w:rFonts w:hint="default"/>
              </w:rPr>
              <w:t>itá</w:t>
            </w:r>
            <w:r>
              <w:rPr>
                <w:rFonts w:hint="default"/>
              </w:rPr>
              <w:t xml:space="preserve"> vata a splstený</w:t>
            </w:r>
            <w:r>
              <w:rPr>
                <w:rFonts w:hint="default"/>
              </w:rPr>
              <w:t>ch bunič</w:t>
            </w:r>
            <w:r>
              <w:rPr>
                <w:rFonts w:hint="default"/>
              </w:rPr>
              <w:t>inový</w:t>
            </w:r>
            <w:r>
              <w:rPr>
                <w:rFonts w:hint="default"/>
              </w:rPr>
              <w:t>ch vlá</w:t>
            </w:r>
            <w:r>
              <w:rPr>
                <w:rFonts w:hint="default"/>
              </w:rPr>
              <w:t>kien</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4818</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Toaletný</w:t>
            </w:r>
            <w:r>
              <w:rPr>
                <w:rFonts w:hint="default"/>
              </w:rPr>
              <w:t xml:space="preserve"> papier a </w:t>
            </w:r>
            <w:r>
              <w:rPr>
                <w:rFonts w:hint="default"/>
              </w:rPr>
              <w:t>podobné</w:t>
            </w:r>
            <w:r>
              <w:rPr>
                <w:rFonts w:hint="default"/>
              </w:rPr>
              <w:t xml:space="preserve"> papiere, bunič</w:t>
            </w:r>
            <w:r>
              <w:rPr>
                <w:rFonts w:hint="default"/>
              </w:rPr>
              <w:t>itá</w:t>
            </w:r>
            <w:r>
              <w:rPr>
                <w:rFonts w:hint="default"/>
              </w:rPr>
              <w:t xml:space="preserve"> vata alebo pá</w:t>
            </w:r>
            <w:r>
              <w:rPr>
                <w:rFonts w:hint="default"/>
              </w:rPr>
              <w:t>sy splstený</w:t>
            </w:r>
            <w:r>
              <w:rPr>
                <w:rFonts w:hint="default"/>
              </w:rPr>
              <w:t>ch bunič</w:t>
            </w:r>
            <w:r>
              <w:rPr>
                <w:rFonts w:hint="default"/>
              </w:rPr>
              <w:t>inový</w:t>
            </w:r>
            <w:r>
              <w:rPr>
                <w:rFonts w:hint="default"/>
              </w:rPr>
              <w:t>ch vlá</w:t>
            </w:r>
            <w:r>
              <w:rPr>
                <w:rFonts w:hint="default"/>
              </w:rPr>
              <w:t>kien, druhov použí</w:t>
            </w:r>
            <w:r>
              <w:rPr>
                <w:rFonts w:hint="default"/>
              </w:rPr>
              <w:t>vaný</w:t>
            </w:r>
            <w:r>
              <w:rPr>
                <w:rFonts w:hint="default"/>
              </w:rPr>
              <w:t>ch v </w:t>
            </w:r>
            <w:r>
              <w:rPr>
                <w:rFonts w:hint="default"/>
              </w:rPr>
              <w:t>domá</w:t>
            </w:r>
            <w:r>
              <w:rPr>
                <w:rFonts w:hint="default"/>
              </w:rPr>
              <w:t>cnosti alebo na hygienické</w:t>
            </w:r>
            <w:r>
              <w:rPr>
                <w:rFonts w:hint="default"/>
              </w:rPr>
              <w:t xml:space="preserve"> úč</w:t>
            </w:r>
            <w:r>
              <w:rPr>
                <w:rFonts w:hint="default"/>
              </w:rPr>
              <w:t>ely, v </w:t>
            </w:r>
            <w:r>
              <w:rPr>
                <w:rFonts w:hint="default"/>
              </w:rPr>
              <w:t>kotúč</w:t>
            </w:r>
            <w:r>
              <w:rPr>
                <w:rFonts w:hint="default"/>
              </w:rPr>
              <w:t>och so ší</w:t>
            </w:r>
            <w:r>
              <w:rPr>
                <w:rFonts w:hint="default"/>
              </w:rPr>
              <w:t>rkou nepresahujú</w:t>
            </w:r>
            <w:r>
              <w:rPr>
                <w:rFonts w:hint="default"/>
              </w:rPr>
              <w:t>cou 36 </w:t>
            </w:r>
            <w:r>
              <w:rPr>
                <w:rFonts w:hint="default"/>
              </w:rPr>
              <w:t>cm alebo rezané</w:t>
            </w:r>
            <w:r>
              <w:rPr>
                <w:rFonts w:hint="default"/>
              </w:rPr>
              <w:t xml:space="preserve"> na veľ</w:t>
            </w:r>
            <w:r>
              <w:rPr>
                <w:rFonts w:hint="default"/>
              </w:rPr>
              <w:t>kosť</w:t>
            </w:r>
            <w:r>
              <w:rPr>
                <w:rFonts w:hint="default"/>
              </w:rPr>
              <w:t xml:space="preserve"> alebo do tvaru; vreckovky, č</w:t>
            </w:r>
            <w:r>
              <w:rPr>
                <w:rFonts w:hint="default"/>
              </w:rPr>
              <w:t>istiace obrú</w:t>
            </w:r>
            <w:r>
              <w:rPr>
                <w:rFonts w:hint="default"/>
              </w:rPr>
              <w:t>sky, uterá</w:t>
            </w:r>
            <w:r>
              <w:rPr>
                <w:rFonts w:hint="default"/>
              </w:rPr>
              <w:t xml:space="preserve">ky, obrusy, </w:t>
            </w:r>
            <w:r>
              <w:rPr>
                <w:rFonts w:hint="default"/>
              </w:rPr>
              <w:t>o</w:t>
            </w:r>
            <w:r>
              <w:rPr>
                <w:rFonts w:hint="default"/>
              </w:rPr>
              <w:t>brú</w:t>
            </w:r>
            <w:r>
              <w:rPr>
                <w:rFonts w:hint="default"/>
              </w:rPr>
              <w:t>sky, detské</w:t>
            </w:r>
            <w:r>
              <w:rPr>
                <w:rFonts w:hint="default"/>
              </w:rPr>
              <w:t xml:space="preserve"> plienky, tampó</w:t>
            </w:r>
            <w:r>
              <w:rPr>
                <w:rFonts w:hint="default"/>
              </w:rPr>
              <w:t>ny, prestieradlá</w:t>
            </w:r>
            <w:r>
              <w:rPr>
                <w:rFonts w:hint="default"/>
              </w:rPr>
              <w:t xml:space="preserve"> a </w:t>
            </w:r>
            <w:r>
              <w:rPr>
                <w:rFonts w:hint="default"/>
              </w:rPr>
              <w:t>podobné</w:t>
            </w:r>
            <w:r>
              <w:rPr>
                <w:rFonts w:hint="default"/>
              </w:rPr>
              <w:t xml:space="preserve"> toaletné</w:t>
            </w:r>
            <w:r>
              <w:rPr>
                <w:rFonts w:hint="default"/>
              </w:rPr>
              <w:t xml:space="preserve"> a </w:t>
            </w:r>
            <w:r>
              <w:rPr>
                <w:rFonts w:hint="default"/>
              </w:rPr>
              <w:t>hygienické</w:t>
            </w:r>
            <w:r>
              <w:rPr>
                <w:rFonts w:hint="default"/>
              </w:rPr>
              <w:t xml:space="preserve"> vý</w:t>
            </w:r>
            <w:r>
              <w:rPr>
                <w:rFonts w:hint="default"/>
              </w:rPr>
              <w:t>robky použí</w:t>
            </w:r>
            <w:r>
              <w:rPr>
                <w:rFonts w:hint="default"/>
              </w:rPr>
              <w:t>vané</w:t>
            </w:r>
            <w:r>
              <w:rPr>
                <w:rFonts w:hint="default"/>
              </w:rPr>
              <w:t xml:space="preserve"> v </w:t>
            </w:r>
            <w:r>
              <w:rPr>
                <w:rFonts w:hint="default"/>
              </w:rPr>
              <w:t>domá</w:t>
            </w:r>
            <w:r>
              <w:rPr>
                <w:rFonts w:hint="default"/>
              </w:rPr>
              <w:t>cnosti, vý</w:t>
            </w:r>
            <w:r>
              <w:rPr>
                <w:rFonts w:hint="default"/>
              </w:rPr>
              <w:t>robky sanitá</w:t>
            </w:r>
            <w:r>
              <w:rPr>
                <w:rFonts w:hint="default"/>
              </w:rPr>
              <w:t>rne alebo pre nemocnice, odevy a </w:t>
            </w:r>
            <w:r>
              <w:rPr>
                <w:rFonts w:hint="default"/>
              </w:rPr>
              <w:t>odevné</w:t>
            </w:r>
            <w:r>
              <w:rPr>
                <w:rFonts w:hint="default"/>
              </w:rPr>
              <w:t xml:space="preserve"> doplnky z </w:t>
            </w:r>
            <w:r>
              <w:rPr>
                <w:rFonts w:hint="default"/>
              </w:rPr>
              <w:t>papiera, lepenky, bunič</w:t>
            </w:r>
            <w:r>
              <w:rPr>
                <w:rFonts w:hint="default"/>
              </w:rPr>
              <w:t>itej vaty alebo pá</w:t>
            </w:r>
            <w:r>
              <w:rPr>
                <w:rFonts w:hint="default"/>
              </w:rPr>
              <w:t>sov splstený</w:t>
            </w:r>
            <w:r>
              <w:rPr>
                <w:rFonts w:hint="default"/>
              </w:rPr>
              <w:t>ch bunič</w:t>
            </w:r>
            <w:r>
              <w:rPr>
                <w:rFonts w:hint="default"/>
              </w:rPr>
              <w:t>inový</w:t>
            </w:r>
            <w:r>
              <w:rPr>
                <w:rFonts w:hint="default"/>
              </w:rPr>
              <w:t>ch vlá</w:t>
            </w:r>
            <w:r>
              <w:rPr>
                <w:rFonts w:hint="default"/>
              </w:rPr>
              <w:t>kien:</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4818 10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Toaletný</w:t>
            </w:r>
            <w:r>
              <w:rPr>
                <w:rFonts w:hint="default"/>
              </w:rPr>
              <w:t xml:space="preserve"> papier:</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4818 10 10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S </w:t>
            </w:r>
            <w:r>
              <w:rPr>
                <w:rFonts w:hint="default"/>
              </w:rPr>
              <w:t>ploš</w:t>
            </w:r>
            <w:r>
              <w:rPr>
                <w:rFonts w:hint="default"/>
              </w:rPr>
              <w:t>nou hmotnosť</w:t>
            </w:r>
            <w:r>
              <w:rPr>
                <w:rFonts w:hint="default"/>
              </w:rPr>
              <w:t>ou kaž</w:t>
            </w:r>
            <w:r>
              <w:rPr>
                <w:rFonts w:hint="default"/>
              </w:rPr>
              <w:t>dej vrstvy 25 g/m</w:t>
            </w:r>
            <w:r>
              <w:rPr>
                <w:vertAlign w:val="superscript"/>
              </w:rPr>
              <w:t>2</w:t>
            </w:r>
            <w:r>
              <w:rPr>
                <w:rFonts w:hint="default"/>
              </w:rPr>
              <w:t xml:space="preserve"> alebo menš</w:t>
            </w:r>
            <w:r>
              <w:rPr>
                <w:rFonts w:hint="default"/>
              </w:rPr>
              <w:t>ou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4818 10 90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pPr>
            <w:r>
              <w:t>- - S </w:t>
            </w:r>
            <w:r>
              <w:rPr>
                <w:rFonts w:hint="default"/>
              </w:rPr>
              <w:t>ploš</w:t>
            </w:r>
            <w:r>
              <w:rPr>
                <w:rFonts w:hint="default"/>
              </w:rPr>
              <w:t>nou hmotnosť</w:t>
            </w:r>
            <w:r>
              <w:rPr>
                <w:rFonts w:hint="default"/>
              </w:rPr>
              <w:t>ou kaž</w:t>
            </w:r>
            <w:r>
              <w:rPr>
                <w:rFonts w:hint="default"/>
              </w:rPr>
              <w:t>dej vrstvy väčš</w:t>
            </w:r>
            <w:r>
              <w:rPr>
                <w:rFonts w:hint="default"/>
              </w:rPr>
              <w:t>ou ako 25 g/m</w:t>
            </w:r>
            <w:r>
              <w:rPr>
                <w:vertAlign w:val="superscript"/>
              </w:rPr>
              <w:t>2</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4818 40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Hygienické</w:t>
            </w:r>
            <w:r>
              <w:rPr>
                <w:rFonts w:hint="default"/>
              </w:rPr>
              <w:t xml:space="preserve"> vlož</w:t>
            </w:r>
            <w:r>
              <w:rPr>
                <w:rFonts w:hint="default"/>
              </w:rPr>
              <w:t>ky a </w:t>
            </w:r>
            <w:r>
              <w:rPr>
                <w:rFonts w:hint="default"/>
              </w:rPr>
              <w:t>tampó</w:t>
            </w:r>
            <w:r>
              <w:rPr>
                <w:rFonts w:hint="default"/>
              </w:rPr>
              <w:t>ny, detské</w:t>
            </w:r>
            <w:r>
              <w:rPr>
                <w:rFonts w:hint="default"/>
              </w:rPr>
              <w:t xml:space="preserve"> plienky a </w:t>
            </w:r>
            <w:r>
              <w:rPr>
                <w:rFonts w:hint="default"/>
              </w:rPr>
              <w:t>podobné</w:t>
            </w:r>
            <w:r>
              <w:rPr>
                <w:rFonts w:hint="default"/>
              </w:rPr>
              <w:t xml:space="preserve"> hygienické</w:t>
            </w:r>
            <w:r>
              <w:rPr>
                <w:rFonts w:hint="default"/>
              </w:rPr>
              <w:t xml:space="preserve"> vý</w:t>
            </w:r>
            <w:r>
              <w:rPr>
                <w:rFonts w:hint="default"/>
              </w:rPr>
              <w:t>robky: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Hygienické</w:t>
            </w:r>
            <w:r>
              <w:rPr>
                <w:rFonts w:hint="default"/>
              </w:rPr>
              <w:t xml:space="preserve"> vlož</w:t>
            </w:r>
            <w:r>
              <w:rPr>
                <w:rFonts w:hint="default"/>
              </w:rPr>
              <w:t>ky, tampó</w:t>
            </w:r>
            <w:r>
              <w:rPr>
                <w:rFonts w:hint="default"/>
              </w:rPr>
              <w:t>ny a </w:t>
            </w:r>
            <w:r>
              <w:rPr>
                <w:rFonts w:hint="default"/>
              </w:rPr>
              <w:t>podobné</w:t>
            </w:r>
            <w:r>
              <w:rPr>
                <w:rFonts w:hint="default"/>
              </w:rPr>
              <w:t xml:space="preserve"> vý</w:t>
            </w:r>
            <w:r>
              <w:rPr>
                <w:rFonts w:hint="default"/>
              </w:rPr>
              <w:t>robky: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4818 40 19</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4818 50 00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Odevy a </w:t>
            </w:r>
            <w:r>
              <w:rPr>
                <w:rFonts w:hint="default"/>
              </w:rPr>
              <w:t>odevné</w:t>
            </w:r>
            <w:r>
              <w:rPr>
                <w:rFonts w:hint="default"/>
              </w:rPr>
              <w:t xml:space="preserve"> doplnky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4908</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Obtlač</w:t>
            </w:r>
            <w:r>
              <w:rPr>
                <w:rFonts w:hint="default"/>
              </w:rPr>
              <w:t>ky (decalcomanias)</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6501 00 00</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Klobú</w:t>
            </w:r>
            <w:r>
              <w:rPr>
                <w:rFonts w:hint="default"/>
              </w:rPr>
              <w:t>kové</w:t>
            </w:r>
            <w:r>
              <w:rPr>
                <w:rFonts w:hint="default"/>
              </w:rPr>
              <w:t xml:space="preserve"> š</w:t>
            </w:r>
            <w:r>
              <w:rPr>
                <w:rFonts w:hint="default"/>
              </w:rPr>
              <w:t>iš</w:t>
            </w:r>
            <w:r>
              <w:rPr>
                <w:rFonts w:hint="default"/>
              </w:rPr>
              <w:t>iaky alebo formy, nesformované</w:t>
            </w:r>
            <w:r>
              <w:rPr>
                <w:rFonts w:hint="default"/>
              </w:rPr>
              <w:t xml:space="preserve"> do tvaru hlavy, bez vytvorené</w:t>
            </w:r>
            <w:r>
              <w:rPr>
                <w:rFonts w:hint="default"/>
              </w:rPr>
              <w:t>ho okraja; š</w:t>
            </w:r>
            <w:r>
              <w:rPr>
                <w:rFonts w:hint="default"/>
              </w:rPr>
              <w:t>iš</w:t>
            </w:r>
            <w:r>
              <w:rPr>
                <w:rFonts w:hint="default"/>
              </w:rPr>
              <w:t>iakové</w:t>
            </w:r>
            <w:r>
              <w:rPr>
                <w:rFonts w:hint="default"/>
              </w:rPr>
              <w:t xml:space="preserve"> ploché</w:t>
            </w:r>
            <w:r>
              <w:rPr>
                <w:rFonts w:hint="default"/>
              </w:rPr>
              <w:t xml:space="preserve"> kotúč</w:t>
            </w:r>
            <w:r>
              <w:rPr>
                <w:rFonts w:hint="default"/>
              </w:rPr>
              <w:t>e (plateaux) a </w:t>
            </w:r>
            <w:r>
              <w:rPr>
                <w:rFonts w:hint="default"/>
              </w:rPr>
              <w:t>tzv. manchons (valcovité</w:t>
            </w:r>
            <w:r>
              <w:rPr>
                <w:rFonts w:hint="default"/>
              </w:rPr>
              <w:t>ho tvaru, tiež</w:t>
            </w:r>
            <w:r>
              <w:rPr>
                <w:rFonts w:hint="default"/>
              </w:rPr>
              <w:t xml:space="preserve"> rozrezané</w:t>
            </w:r>
            <w:r>
              <w:rPr>
                <w:rFonts w:hint="default"/>
              </w:rPr>
              <w:t xml:space="preserve"> na výš</w:t>
            </w:r>
            <w:r>
              <w:rPr>
                <w:rFonts w:hint="default"/>
              </w:rPr>
              <w:t>ku), z plsti</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6502 00 00</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Klobú</w:t>
            </w:r>
            <w:r>
              <w:rPr>
                <w:rFonts w:hint="default"/>
              </w:rPr>
              <w:t>kové</w:t>
            </w:r>
            <w:r>
              <w:rPr>
                <w:rFonts w:hint="default"/>
              </w:rPr>
              <w:t xml:space="preserve"> š</w:t>
            </w:r>
            <w:r>
              <w:rPr>
                <w:rFonts w:hint="default"/>
              </w:rPr>
              <w:t>iš</w:t>
            </w:r>
            <w:r>
              <w:rPr>
                <w:rFonts w:hint="default"/>
              </w:rPr>
              <w:t>iaky alebo formy splietané</w:t>
            </w:r>
            <w:r>
              <w:rPr>
                <w:rFonts w:hint="default"/>
              </w:rPr>
              <w:t xml:space="preserve"> alebo zhotovené</w:t>
            </w:r>
            <w:r>
              <w:rPr>
                <w:rFonts w:hint="default"/>
              </w:rPr>
              <w:t xml:space="preserve"> spojení</w:t>
            </w:r>
            <w:r>
              <w:rPr>
                <w:rFonts w:hint="default"/>
              </w:rPr>
              <w:t>m pá</w:t>
            </w:r>
            <w:r>
              <w:rPr>
                <w:rFonts w:hint="default"/>
              </w:rPr>
              <w:t>sov z </w:t>
            </w:r>
            <w:r>
              <w:rPr>
                <w:rFonts w:hint="default"/>
              </w:rPr>
              <w:t>aký</w:t>
            </w:r>
            <w:r>
              <w:rPr>
                <w:rFonts w:hint="default"/>
              </w:rPr>
              <w:t>chkoľ</w:t>
            </w:r>
            <w:r>
              <w:rPr>
                <w:rFonts w:hint="default"/>
              </w:rPr>
              <w:t>vek materiá</w:t>
            </w:r>
            <w:r>
              <w:rPr>
                <w:rFonts w:hint="default"/>
              </w:rPr>
              <w:t>lov, nesformované</w:t>
            </w:r>
            <w:r>
              <w:rPr>
                <w:rFonts w:hint="default"/>
              </w:rPr>
              <w:t xml:space="preserve"> do tvaru hlavy, bez vytvorené</w:t>
            </w:r>
            <w:r>
              <w:rPr>
                <w:rFonts w:hint="default"/>
              </w:rPr>
              <w:t>ho okraja a </w:t>
            </w:r>
            <w:r>
              <w:rPr>
                <w:rFonts w:hint="default"/>
              </w:rPr>
              <w:t>nepodší</w:t>
            </w:r>
            <w:r>
              <w:rPr>
                <w:rFonts w:hint="default"/>
              </w:rPr>
              <w:t>vané</w:t>
            </w:r>
            <w:r>
              <w:rPr>
                <w:rFonts w:hint="default"/>
              </w:rPr>
              <w:t xml:space="preserve"> ani nezdobené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6504 00 00</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Klobú</w:t>
            </w:r>
            <w:r>
              <w:rPr>
                <w:rFonts w:hint="default"/>
              </w:rPr>
              <w:t>ky a </w:t>
            </w:r>
            <w:r>
              <w:rPr>
                <w:rFonts w:hint="default"/>
              </w:rPr>
              <w:t>ostatné</w:t>
            </w:r>
            <w:r>
              <w:rPr>
                <w:rFonts w:hint="default"/>
              </w:rPr>
              <w:t xml:space="preserve"> pokrý</w:t>
            </w:r>
            <w:r>
              <w:rPr>
                <w:rFonts w:hint="default"/>
              </w:rPr>
              <w:t>vky hlavy, splietané</w:t>
            </w:r>
            <w:r>
              <w:rPr>
                <w:rFonts w:hint="default"/>
              </w:rPr>
              <w:t xml:space="preserve"> alebo zhotovené</w:t>
            </w:r>
            <w:r>
              <w:rPr>
                <w:rFonts w:hint="default"/>
              </w:rPr>
              <w:t xml:space="preserve"> spojení</w:t>
            </w:r>
            <w:r>
              <w:rPr>
                <w:rFonts w:hint="default"/>
              </w:rPr>
              <w:t>m pá</w:t>
            </w:r>
            <w:r>
              <w:rPr>
                <w:rFonts w:hint="default"/>
              </w:rPr>
              <w:t>sov z </w:t>
            </w:r>
            <w:r>
              <w:rPr>
                <w:rFonts w:hint="default"/>
              </w:rPr>
              <w:t>aký</w:t>
            </w:r>
            <w:r>
              <w:rPr>
                <w:rFonts w:hint="default"/>
              </w:rPr>
              <w:t>chkoľ</w:t>
            </w:r>
            <w:r>
              <w:rPr>
                <w:rFonts w:hint="default"/>
              </w:rPr>
              <w:t>vek materiá</w:t>
            </w:r>
            <w:r>
              <w:rPr>
                <w:rFonts w:hint="default"/>
              </w:rPr>
              <w:t>lov, tiež</w:t>
            </w:r>
            <w:r>
              <w:rPr>
                <w:rFonts w:hint="default"/>
              </w:rPr>
              <w:t xml:space="preserve"> podší</w:t>
            </w:r>
            <w:r>
              <w:rPr>
                <w:rFonts w:hint="default"/>
              </w:rPr>
              <w:t>vané</w:t>
            </w:r>
            <w:r>
              <w:rPr>
                <w:rFonts w:hint="default"/>
              </w:rPr>
              <w:t xml:space="preserve"> alebo zdobené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6505</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Klobú</w:t>
            </w:r>
            <w:r>
              <w:rPr>
                <w:rFonts w:hint="default"/>
              </w:rPr>
              <w:t>ky a </w:t>
            </w:r>
            <w:r>
              <w:rPr>
                <w:rFonts w:hint="default"/>
              </w:rPr>
              <w:t>ostatné</w:t>
            </w:r>
            <w:r>
              <w:rPr>
                <w:rFonts w:hint="default"/>
              </w:rPr>
              <w:t xml:space="preserve"> pokrý</w:t>
            </w:r>
            <w:r>
              <w:rPr>
                <w:rFonts w:hint="default"/>
              </w:rPr>
              <w:t>vky hlavy, pletené</w:t>
            </w:r>
            <w:r>
              <w:rPr>
                <w:rFonts w:hint="default"/>
              </w:rPr>
              <w:t xml:space="preserve"> alebo háč</w:t>
            </w:r>
            <w:r>
              <w:rPr>
                <w:rFonts w:hint="default"/>
              </w:rPr>
              <w:t>kované</w:t>
            </w:r>
            <w:r>
              <w:rPr>
                <w:rFonts w:hint="default"/>
              </w:rPr>
              <w:t xml:space="preserve"> alebo celkom dohotovené</w:t>
            </w:r>
            <w:r>
              <w:rPr>
                <w:rFonts w:hint="default"/>
              </w:rPr>
              <w:t xml:space="preserve"> </w:t>
            </w:r>
            <w:r>
              <w:rPr>
                <w:rFonts w:hint="default"/>
              </w:rPr>
              <w:t>z </w:t>
            </w:r>
            <w:r>
              <w:rPr>
                <w:rFonts w:hint="default"/>
              </w:rPr>
              <w:t>č</w:t>
            </w:r>
            <w:r>
              <w:rPr>
                <w:rFonts w:hint="default"/>
              </w:rPr>
              <w:t>ipiek, plsti alebo ostatnej textí</w:t>
            </w:r>
            <w:r>
              <w:rPr>
                <w:rFonts w:hint="default"/>
              </w:rPr>
              <w:t>lie, v </w:t>
            </w:r>
            <w:r>
              <w:rPr>
                <w:rFonts w:hint="default"/>
              </w:rPr>
              <w:t>metráž</w:t>
            </w:r>
            <w:r>
              <w:rPr>
                <w:rFonts w:hint="default"/>
              </w:rPr>
              <w:t>i (nie vš</w:t>
            </w:r>
            <w:r>
              <w:rPr>
                <w:rFonts w:hint="default"/>
              </w:rPr>
              <w:t>ak v </w:t>
            </w:r>
            <w:r>
              <w:rPr>
                <w:rFonts w:hint="default"/>
              </w:rPr>
              <w:t>pá</w:t>
            </w:r>
            <w:r>
              <w:rPr>
                <w:rFonts w:hint="default"/>
              </w:rPr>
              <w:t>soch), tiež</w:t>
            </w:r>
            <w:r>
              <w:rPr>
                <w:rFonts w:hint="default"/>
              </w:rPr>
              <w:t xml:space="preserve"> podší</w:t>
            </w:r>
            <w:r>
              <w:rPr>
                <w:rFonts w:hint="default"/>
              </w:rPr>
              <w:t>vané</w:t>
            </w:r>
            <w:r>
              <w:rPr>
                <w:rFonts w:hint="default"/>
              </w:rPr>
              <w:t xml:space="preserve"> alebo zdobené</w:t>
            </w:r>
            <w:r>
              <w:rPr>
                <w:rFonts w:hint="default"/>
              </w:rPr>
              <w:t>; sieť</w:t>
            </w:r>
            <w:r>
              <w:rPr>
                <w:rFonts w:hint="default"/>
              </w:rPr>
              <w:t>ky na vlasy z </w:t>
            </w:r>
            <w:r>
              <w:rPr>
                <w:rFonts w:hint="default"/>
              </w:rPr>
              <w:t>aký</w:t>
            </w:r>
            <w:r>
              <w:rPr>
                <w:rFonts w:hint="default"/>
              </w:rPr>
              <w:t>chkoľ</w:t>
            </w:r>
            <w:r>
              <w:rPr>
                <w:rFonts w:hint="default"/>
              </w:rPr>
              <w:t>vek materiá</w:t>
            </w:r>
            <w:r>
              <w:rPr>
                <w:rFonts w:hint="default"/>
              </w:rPr>
              <w:t>lov, tiež</w:t>
            </w:r>
            <w:r>
              <w:rPr>
                <w:rFonts w:hint="default"/>
              </w:rPr>
              <w:t xml:space="preserve"> podší</w:t>
            </w:r>
            <w:r>
              <w:rPr>
                <w:rFonts w:hint="default"/>
              </w:rPr>
              <w:t>vané</w:t>
            </w:r>
            <w:r>
              <w:rPr>
                <w:rFonts w:hint="default"/>
              </w:rPr>
              <w:t xml:space="preserve"> alebo zdobené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6506</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Ostatné</w:t>
            </w:r>
            <w:r>
              <w:rPr>
                <w:rFonts w:hint="default"/>
              </w:rPr>
              <w:t xml:space="preserve"> pokrý</w:t>
            </w:r>
            <w:r>
              <w:rPr>
                <w:rFonts w:hint="default"/>
              </w:rPr>
              <w:t>vky hlavy, tiež</w:t>
            </w:r>
            <w:r>
              <w:rPr>
                <w:rFonts w:hint="default"/>
              </w:rPr>
              <w:t xml:space="preserve"> podší</w:t>
            </w:r>
            <w:r>
              <w:rPr>
                <w:rFonts w:hint="default"/>
              </w:rPr>
              <w:t>vané</w:t>
            </w:r>
            <w:r>
              <w:rPr>
                <w:rFonts w:hint="default"/>
              </w:rPr>
              <w:t xml:space="preserve"> alebo zdobené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6506 10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Ochranné</w:t>
            </w:r>
            <w:r>
              <w:rPr>
                <w:rFonts w:hint="default"/>
              </w:rPr>
              <w:t xml:space="preserve"> pokrý</w:t>
            </w:r>
            <w:r>
              <w:rPr>
                <w:rFonts w:hint="default"/>
              </w:rPr>
              <w:t>vky hlavy: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6506 10 80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Z </w:t>
            </w:r>
            <w:r>
              <w:rPr>
                <w:rFonts w:hint="default"/>
              </w:rPr>
              <w:t>ostatný</w:t>
            </w:r>
            <w:r>
              <w:rPr>
                <w:rFonts w:hint="default"/>
              </w:rPr>
              <w:t>ch materiá</w:t>
            </w:r>
            <w:r>
              <w:rPr>
                <w:rFonts w:hint="default"/>
              </w:rPr>
              <w:t>lov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6506 91 00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Z </w:t>
            </w:r>
            <w:r>
              <w:rPr>
                <w:rFonts w:hint="default"/>
              </w:rPr>
              <w:t>kauč</w:t>
            </w:r>
            <w:r>
              <w:rPr>
                <w:rFonts w:hint="default"/>
              </w:rPr>
              <w:t>uku alebo plastov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6506 99</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Z ostatný</w:t>
            </w:r>
            <w:r>
              <w:rPr>
                <w:rFonts w:hint="default"/>
              </w:rPr>
              <w:t>ch materiá</w:t>
            </w:r>
            <w:r>
              <w:rPr>
                <w:rFonts w:hint="default"/>
              </w:rPr>
              <w:t>lov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6507 00 00</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Potné</w:t>
            </w:r>
            <w:r>
              <w:rPr>
                <w:rFonts w:hint="default"/>
              </w:rPr>
              <w:t xml:space="preserve"> vlož</w:t>
            </w:r>
            <w:r>
              <w:rPr>
                <w:rFonts w:hint="default"/>
              </w:rPr>
              <w:t>ky, podší</w:t>
            </w:r>
            <w:r>
              <w:rPr>
                <w:rFonts w:hint="default"/>
              </w:rPr>
              <w:t>vky, povlaky, klobú</w:t>
            </w:r>
            <w:r>
              <w:rPr>
                <w:rFonts w:hint="default"/>
              </w:rPr>
              <w:t>kové</w:t>
            </w:r>
            <w:r>
              <w:rPr>
                <w:rFonts w:hint="default"/>
              </w:rPr>
              <w:t xml:space="preserve"> podlož</w:t>
            </w:r>
            <w:r>
              <w:rPr>
                <w:rFonts w:hint="default"/>
              </w:rPr>
              <w:t>ky, klobú</w:t>
            </w:r>
            <w:r>
              <w:rPr>
                <w:rFonts w:hint="default"/>
              </w:rPr>
              <w:t>kové</w:t>
            </w:r>
            <w:r>
              <w:rPr>
                <w:rFonts w:hint="default"/>
              </w:rPr>
              <w:t xml:space="preserve"> kostry, š</w:t>
            </w:r>
            <w:r>
              <w:rPr>
                <w:rFonts w:hint="default"/>
              </w:rPr>
              <w:t>ilty a </w:t>
            </w:r>
            <w:r>
              <w:rPr>
                <w:rFonts w:hint="default"/>
              </w:rPr>
              <w:t>podbradné</w:t>
            </w:r>
            <w:r>
              <w:rPr>
                <w:rFonts w:hint="default"/>
              </w:rPr>
              <w:t xml:space="preserve"> remienky, na pokrý</w:t>
            </w:r>
            <w:r>
              <w:rPr>
                <w:rFonts w:hint="default"/>
              </w:rPr>
              <w:t>vky hlavy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6601</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Dáž</w:t>
            </w:r>
            <w:r>
              <w:rPr>
                <w:rFonts w:hint="default"/>
              </w:rPr>
              <w:t>dniky a </w:t>
            </w:r>
            <w:r>
              <w:rPr>
                <w:rFonts w:hint="default"/>
              </w:rPr>
              <w:t>slneč</w:t>
            </w:r>
            <w:r>
              <w:rPr>
                <w:rFonts w:hint="default"/>
              </w:rPr>
              <w:t>ní</w:t>
            </w:r>
            <w:r>
              <w:rPr>
                <w:rFonts w:hint="default"/>
              </w:rPr>
              <w:t>ky (vrá</w:t>
            </w:r>
            <w:r>
              <w:rPr>
                <w:rFonts w:hint="default"/>
              </w:rPr>
              <w:t>tane vychá</w:t>
            </w:r>
            <w:r>
              <w:rPr>
                <w:rFonts w:hint="default"/>
              </w:rPr>
              <w:t>dzkový</w:t>
            </w:r>
            <w:r>
              <w:rPr>
                <w:rFonts w:hint="default"/>
              </w:rPr>
              <w:t>ch palí</w:t>
            </w:r>
            <w:r>
              <w:rPr>
                <w:rFonts w:hint="default"/>
              </w:rPr>
              <w:t>c s </w:t>
            </w:r>
            <w:r>
              <w:rPr>
                <w:rFonts w:hint="default"/>
              </w:rPr>
              <w:t>dáž</w:t>
            </w:r>
            <w:r>
              <w:rPr>
                <w:rFonts w:hint="default"/>
              </w:rPr>
              <w:t>dnikom, zá</w:t>
            </w:r>
            <w:r>
              <w:rPr>
                <w:rFonts w:hint="default"/>
              </w:rPr>
              <w:t>hradný</w:t>
            </w:r>
            <w:r>
              <w:rPr>
                <w:rFonts w:hint="default"/>
              </w:rPr>
              <w:t>ch slneč</w:t>
            </w:r>
            <w:r>
              <w:rPr>
                <w:rFonts w:hint="default"/>
              </w:rPr>
              <w:t>ní</w:t>
            </w:r>
            <w:r>
              <w:rPr>
                <w:rFonts w:hint="default"/>
              </w:rPr>
              <w:t>kov a </w:t>
            </w:r>
            <w:r>
              <w:rPr>
                <w:rFonts w:hint="default"/>
              </w:rPr>
              <w:t>dáž</w:t>
            </w:r>
            <w:r>
              <w:rPr>
                <w:rFonts w:hint="default"/>
              </w:rPr>
              <w:t>dnikov a </w:t>
            </w:r>
            <w:r>
              <w:rPr>
                <w:rFonts w:hint="default"/>
              </w:rPr>
              <w:t>podobný</w:t>
            </w:r>
            <w:r>
              <w:rPr>
                <w:rFonts w:hint="default"/>
              </w:rPr>
              <w:t>ch vý</w:t>
            </w:r>
            <w:r>
              <w:rPr>
                <w:rFonts w:hint="default"/>
              </w:rPr>
              <w:t>robkov)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6603</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Súč</w:t>
            </w:r>
            <w:r>
              <w:rPr>
                <w:rFonts w:hint="default"/>
              </w:rPr>
              <w:t>asti, ozdoby a </w:t>
            </w:r>
            <w:r>
              <w:rPr>
                <w:rFonts w:hint="default"/>
              </w:rPr>
              <w:t>prí</w:t>
            </w:r>
            <w:r>
              <w:rPr>
                <w:rFonts w:hint="default"/>
              </w:rPr>
              <w:t>sluš</w:t>
            </w:r>
            <w:r>
              <w:rPr>
                <w:rFonts w:hint="default"/>
              </w:rPr>
              <w:t>enstvo vý</w:t>
            </w:r>
            <w:r>
              <w:rPr>
                <w:rFonts w:hint="default"/>
              </w:rPr>
              <w:t>robkov polož</w:t>
            </w:r>
            <w:r>
              <w:rPr>
                <w:rFonts w:hint="default"/>
              </w:rPr>
              <w:t>ky 6601 alebo 6602:</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6603 20 00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Dáž</w:t>
            </w:r>
            <w:r>
              <w:rPr>
                <w:rFonts w:hint="default"/>
              </w:rPr>
              <w:t>dnikové</w:t>
            </w:r>
            <w:r>
              <w:rPr>
                <w:rFonts w:hint="default"/>
              </w:rPr>
              <w:t xml:space="preserve"> a slneč</w:t>
            </w:r>
            <w:r>
              <w:rPr>
                <w:rFonts w:hint="default"/>
              </w:rPr>
              <w:t>ní</w:t>
            </w:r>
            <w:r>
              <w:rPr>
                <w:rFonts w:hint="default"/>
              </w:rPr>
              <w:t>kové</w:t>
            </w:r>
            <w:r>
              <w:rPr>
                <w:rFonts w:hint="default"/>
              </w:rPr>
              <w:t xml:space="preserve"> kostry, vrá</w:t>
            </w:r>
            <w:r>
              <w:rPr>
                <w:rFonts w:hint="default"/>
              </w:rPr>
              <w:t>tane namontovaný</w:t>
            </w:r>
            <w:r>
              <w:rPr>
                <w:rFonts w:hint="default"/>
              </w:rPr>
              <w:t>ch na paliciach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6603 90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6603 90 10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Rukovä</w:t>
            </w:r>
            <w:r>
              <w:rPr>
                <w:rFonts w:hint="default"/>
              </w:rPr>
              <w:t>te a </w:t>
            </w:r>
            <w:r>
              <w:rPr>
                <w:rFonts w:hint="default"/>
              </w:rPr>
              <w:t>gombí</w:t>
            </w:r>
            <w:r>
              <w:rPr>
                <w:rFonts w:hint="default"/>
              </w:rPr>
              <w:t>ky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6703 00 00</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Ľ</w:t>
            </w:r>
            <w:r>
              <w:rPr>
                <w:rFonts w:hint="default"/>
              </w:rPr>
              <w:t>udské</w:t>
            </w:r>
            <w:r>
              <w:rPr>
                <w:rFonts w:hint="default"/>
              </w:rPr>
              <w:t xml:space="preserve"> vlasy, rovnobež</w:t>
            </w:r>
            <w:r>
              <w:rPr>
                <w:rFonts w:hint="default"/>
              </w:rPr>
              <w:t>ne zrovnané</w:t>
            </w:r>
            <w:r>
              <w:rPr>
                <w:rFonts w:hint="default"/>
              </w:rPr>
              <w:t>, stenč</w:t>
            </w:r>
            <w:r>
              <w:rPr>
                <w:rFonts w:hint="default"/>
              </w:rPr>
              <w:t>ené</w:t>
            </w:r>
            <w:r>
              <w:rPr>
                <w:rFonts w:hint="default"/>
              </w:rPr>
              <w:t>, odfarbené</w:t>
            </w:r>
            <w:r>
              <w:rPr>
                <w:rFonts w:hint="default"/>
              </w:rPr>
              <w:t xml:space="preserve"> alebo inak spracované</w:t>
            </w:r>
            <w:r>
              <w:rPr>
                <w:rFonts w:hint="default"/>
              </w:rPr>
              <w:t>; vlna alebo ostatné</w:t>
            </w:r>
            <w:r>
              <w:rPr>
                <w:rFonts w:hint="default"/>
              </w:rPr>
              <w:t xml:space="preserve"> chlpy zvierat alebo ostatné</w:t>
            </w:r>
            <w:r>
              <w:rPr>
                <w:rFonts w:hint="default"/>
              </w:rPr>
              <w:t xml:space="preserve"> textilné</w:t>
            </w:r>
            <w:r>
              <w:rPr>
                <w:rFonts w:hint="default"/>
              </w:rPr>
              <w:t xml:space="preserve"> materiá</w:t>
            </w:r>
            <w:r>
              <w:rPr>
                <w:rFonts w:hint="default"/>
              </w:rPr>
              <w:t>ly, upravené</w:t>
            </w:r>
            <w:r>
              <w:rPr>
                <w:rFonts w:hint="default"/>
              </w:rPr>
              <w:t xml:space="preserve"> na vý</w:t>
            </w:r>
            <w:r>
              <w:rPr>
                <w:rFonts w:hint="default"/>
              </w:rPr>
              <w:t>robu parochní</w:t>
            </w:r>
            <w:r>
              <w:rPr>
                <w:rFonts w:hint="default"/>
              </w:rPr>
              <w:t xml:space="preserve"> alebo podobný</w:t>
            </w:r>
            <w:r>
              <w:rPr>
                <w:rFonts w:hint="default"/>
              </w:rPr>
              <w:t>ch vý</w:t>
            </w:r>
            <w:r>
              <w:rPr>
                <w:rFonts w:hint="default"/>
              </w:rPr>
              <w:t xml:space="preserve">robkov </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6704</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Parochne, nepravé</w:t>
            </w:r>
            <w:r>
              <w:rPr>
                <w:rFonts w:hint="default"/>
              </w:rPr>
              <w:t xml:space="preserve"> fú</w:t>
            </w:r>
            <w:r>
              <w:rPr>
                <w:rFonts w:hint="default"/>
              </w:rPr>
              <w:t>zy (brady), oboč</w:t>
            </w:r>
            <w:r>
              <w:rPr>
                <w:rFonts w:hint="default"/>
              </w:rPr>
              <w:t>ia, mihalnice, príč</w:t>
            </w:r>
            <w:r>
              <w:rPr>
                <w:rFonts w:hint="default"/>
              </w:rPr>
              <w:t>esky a </w:t>
            </w:r>
            <w:r>
              <w:rPr>
                <w:rFonts w:hint="default"/>
              </w:rPr>
              <w:t>podobné</w:t>
            </w:r>
            <w:r>
              <w:rPr>
                <w:rFonts w:hint="default"/>
              </w:rPr>
              <w:t xml:space="preserve"> vý</w:t>
            </w:r>
            <w:r>
              <w:rPr>
                <w:rFonts w:hint="default"/>
              </w:rPr>
              <w:t>robky z </w:t>
            </w:r>
            <w:r>
              <w:rPr>
                <w:rFonts w:hint="default"/>
              </w:rPr>
              <w:t>ľ</w:t>
            </w:r>
            <w:r>
              <w:rPr>
                <w:rFonts w:hint="default"/>
              </w:rPr>
              <w:t>udský</w:t>
            </w:r>
            <w:r>
              <w:rPr>
                <w:rFonts w:hint="default"/>
              </w:rPr>
              <w:t>ch vlasov alebo chlpov zvierat alebo textilný</w:t>
            </w:r>
            <w:r>
              <w:rPr>
                <w:rFonts w:hint="default"/>
              </w:rPr>
              <w:t>ch materiá</w:t>
            </w:r>
            <w:r>
              <w:rPr>
                <w:rFonts w:hint="default"/>
              </w:rPr>
              <w:t>lov, vý</w:t>
            </w:r>
            <w:r>
              <w:rPr>
                <w:rFonts w:hint="default"/>
              </w:rPr>
              <w:t>robky z </w:t>
            </w:r>
            <w:r>
              <w:rPr>
                <w:rFonts w:hint="default"/>
              </w:rPr>
              <w:t>vlasov inde neš</w:t>
            </w:r>
            <w:r>
              <w:rPr>
                <w:rFonts w:hint="default"/>
              </w:rPr>
              <w:t>peci</w:t>
            </w:r>
            <w:r>
              <w:rPr>
                <w:rFonts w:hint="default"/>
              </w:rPr>
              <w:t>fikované</w:t>
            </w:r>
            <w:r>
              <w:rPr>
                <w:rFonts w:hint="default"/>
              </w:rPr>
              <w:t xml:space="preserve"> ani nezahrnuté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6804</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Mlynské</w:t>
            </w:r>
            <w:r>
              <w:rPr>
                <w:rFonts w:hint="default"/>
              </w:rPr>
              <w:t xml:space="preserve"> kamene, brú</w:t>
            </w:r>
            <w:r>
              <w:rPr>
                <w:rFonts w:hint="default"/>
              </w:rPr>
              <w:t>sne kamene, brú</w:t>
            </w:r>
            <w:r>
              <w:rPr>
                <w:rFonts w:hint="default"/>
              </w:rPr>
              <w:t>sne kotúč</w:t>
            </w:r>
            <w:r>
              <w:rPr>
                <w:rFonts w:hint="default"/>
              </w:rPr>
              <w:t>e a </w:t>
            </w:r>
            <w:r>
              <w:rPr>
                <w:rFonts w:hint="default"/>
              </w:rPr>
              <w:t>podobné</w:t>
            </w:r>
            <w:r>
              <w:rPr>
                <w:rFonts w:hint="default"/>
              </w:rPr>
              <w:t xml:space="preserve"> vý</w:t>
            </w:r>
            <w:r>
              <w:rPr>
                <w:rFonts w:hint="default"/>
              </w:rPr>
              <w:t>robky, bez rá</w:t>
            </w:r>
            <w:r>
              <w:rPr>
                <w:rFonts w:hint="default"/>
              </w:rPr>
              <w:t>mový</w:t>
            </w:r>
            <w:r>
              <w:rPr>
                <w:rFonts w:hint="default"/>
              </w:rPr>
              <w:t>ch konš</w:t>
            </w:r>
            <w:r>
              <w:rPr>
                <w:rFonts w:hint="default"/>
              </w:rPr>
              <w:t>trukcií</w:t>
            </w:r>
            <w:r>
              <w:rPr>
                <w:rFonts w:hint="default"/>
              </w:rPr>
              <w:t>, použí</w:t>
            </w:r>
            <w:r>
              <w:rPr>
                <w:rFonts w:hint="default"/>
              </w:rPr>
              <w:t>vané</w:t>
            </w:r>
            <w:r>
              <w:rPr>
                <w:rFonts w:hint="default"/>
              </w:rPr>
              <w:t xml:space="preserve"> na brú</w:t>
            </w:r>
            <w:r>
              <w:rPr>
                <w:rFonts w:hint="default"/>
              </w:rPr>
              <w:t>senie, ostrenie, leš</w:t>
            </w:r>
            <w:r>
              <w:rPr>
                <w:rFonts w:hint="default"/>
              </w:rPr>
              <w:t>tenie, tvarové</w:t>
            </w:r>
            <w:r>
              <w:rPr>
                <w:rFonts w:hint="default"/>
              </w:rPr>
              <w:t xml:space="preserve"> opracovanie alebo rezanie, ruč</w:t>
            </w:r>
            <w:r>
              <w:rPr>
                <w:rFonts w:hint="default"/>
              </w:rPr>
              <w:t>né</w:t>
            </w:r>
            <w:r>
              <w:rPr>
                <w:rFonts w:hint="default"/>
              </w:rPr>
              <w:t xml:space="preserve"> brú</w:t>
            </w:r>
            <w:r>
              <w:rPr>
                <w:rFonts w:hint="default"/>
              </w:rPr>
              <w:t>sky alebo leš</w:t>
            </w:r>
            <w:r>
              <w:rPr>
                <w:rFonts w:hint="default"/>
              </w:rPr>
              <w:t>tiace kamene a </w:t>
            </w:r>
            <w:r>
              <w:rPr>
                <w:rFonts w:hint="default"/>
              </w:rPr>
              <w:t>ich č</w:t>
            </w:r>
            <w:r>
              <w:rPr>
                <w:rFonts w:hint="default"/>
              </w:rPr>
              <w:t>asti z </w:t>
            </w:r>
            <w:r>
              <w:rPr>
                <w:rFonts w:hint="default"/>
              </w:rPr>
              <w:t>prí</w:t>
            </w:r>
            <w:r>
              <w:rPr>
                <w:rFonts w:hint="default"/>
              </w:rPr>
              <w:t>rodný</w:t>
            </w:r>
            <w:r>
              <w:rPr>
                <w:rFonts w:hint="default"/>
              </w:rPr>
              <w:t>c</w:t>
            </w:r>
            <w:r>
              <w:rPr>
                <w:rFonts w:hint="default"/>
              </w:rPr>
              <w:t>h kameň</w:t>
            </w:r>
            <w:r>
              <w:rPr>
                <w:rFonts w:hint="default"/>
              </w:rPr>
              <w:t>ov, z </w:t>
            </w:r>
            <w:r>
              <w:rPr>
                <w:rFonts w:hint="default"/>
              </w:rPr>
              <w:t>aglomerovaný</w:t>
            </w:r>
            <w:r>
              <w:rPr>
                <w:rFonts w:hint="default"/>
              </w:rPr>
              <w:t>ch prí</w:t>
            </w:r>
            <w:r>
              <w:rPr>
                <w:rFonts w:hint="default"/>
              </w:rPr>
              <w:t>rodný</w:t>
            </w:r>
            <w:r>
              <w:rPr>
                <w:rFonts w:hint="default"/>
              </w:rPr>
              <w:t>ch alebo umelý</w:t>
            </w:r>
            <w:r>
              <w:rPr>
                <w:rFonts w:hint="default"/>
              </w:rPr>
              <w:t>ch brú</w:t>
            </w:r>
            <w:r>
              <w:rPr>
                <w:rFonts w:hint="default"/>
              </w:rPr>
              <w:t>siv alebo keramiky, tiež</w:t>
            </w:r>
            <w:r>
              <w:rPr>
                <w:rFonts w:hint="default"/>
              </w:rPr>
              <w:t xml:space="preserve"> s </w:t>
            </w:r>
            <w:r>
              <w:rPr>
                <w:rFonts w:hint="default"/>
              </w:rPr>
              <w:t>niektorý</w:t>
            </w:r>
            <w:r>
              <w:rPr>
                <w:rFonts w:hint="default"/>
              </w:rPr>
              <w:t>mi č</w:t>
            </w:r>
            <w:r>
              <w:rPr>
                <w:rFonts w:hint="default"/>
              </w:rPr>
              <w:t>asť</w:t>
            </w:r>
            <w:r>
              <w:rPr>
                <w:rFonts w:hint="default"/>
              </w:rPr>
              <w:t>ami z </w:t>
            </w:r>
            <w:r>
              <w:rPr>
                <w:rFonts w:hint="default"/>
              </w:rPr>
              <w:t>ostatný</w:t>
            </w:r>
            <w:r>
              <w:rPr>
                <w:rFonts w:hint="default"/>
              </w:rPr>
              <w:t>ch materiá</w:t>
            </w:r>
            <w:r>
              <w:rPr>
                <w:rFonts w:hint="default"/>
              </w:rPr>
              <w:t>lov: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mlynské</w:t>
            </w:r>
            <w:r>
              <w:rPr>
                <w:rFonts w:hint="default"/>
              </w:rPr>
              <w:t xml:space="preserve"> kamene, brú</w:t>
            </w:r>
            <w:r>
              <w:rPr>
                <w:rFonts w:hint="default"/>
              </w:rPr>
              <w:t>sne kamene, brú</w:t>
            </w:r>
            <w:r>
              <w:rPr>
                <w:rFonts w:hint="default"/>
              </w:rPr>
              <w:t>sne kotúč</w:t>
            </w:r>
            <w:r>
              <w:rPr>
                <w:rFonts w:hint="default"/>
              </w:rPr>
              <w:t>e a </w:t>
            </w:r>
            <w:r>
              <w:rPr>
                <w:rFonts w:hint="default"/>
              </w:rPr>
              <w:t>podobné</w:t>
            </w:r>
            <w:r>
              <w:rPr>
                <w:rFonts w:hint="default"/>
              </w:rPr>
              <w:t xml:space="preserve"> vý</w:t>
            </w:r>
            <w:r>
              <w:rPr>
                <w:rFonts w:hint="default"/>
              </w:rPr>
              <w:t>robky: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6804 22</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Z </w:t>
            </w:r>
            <w:r>
              <w:rPr>
                <w:rFonts w:hint="default"/>
              </w:rPr>
              <w:t>ostatný</w:t>
            </w:r>
            <w:r>
              <w:rPr>
                <w:rFonts w:hint="default"/>
              </w:rPr>
              <w:t>ch aglomerovaný</w:t>
            </w:r>
            <w:r>
              <w:rPr>
                <w:rFonts w:hint="default"/>
              </w:rPr>
              <w:t>ch brú</w:t>
            </w:r>
            <w:r>
              <w:rPr>
                <w:rFonts w:hint="default"/>
              </w:rPr>
              <w:t>siv alebo z </w:t>
            </w:r>
            <w:r>
              <w:rPr>
                <w:rFonts w:hint="default"/>
              </w:rPr>
              <w:t>keramiky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6805</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Prí</w:t>
            </w:r>
            <w:r>
              <w:rPr>
                <w:rFonts w:hint="default"/>
              </w:rPr>
              <w:t>rodný</w:t>
            </w:r>
            <w:r>
              <w:rPr>
                <w:rFonts w:hint="default"/>
              </w:rPr>
              <w:t xml:space="preserve"> alebo umelý</w:t>
            </w:r>
            <w:r>
              <w:rPr>
                <w:rFonts w:hint="default"/>
              </w:rPr>
              <w:t xml:space="preserve"> brú</w:t>
            </w:r>
            <w:r>
              <w:rPr>
                <w:rFonts w:hint="default"/>
              </w:rPr>
              <w:t>sny práš</w:t>
            </w:r>
            <w:r>
              <w:rPr>
                <w:rFonts w:hint="default"/>
              </w:rPr>
              <w:t>ok alebo brú</w:t>
            </w:r>
            <w:r>
              <w:rPr>
                <w:rFonts w:hint="default"/>
              </w:rPr>
              <w:t>sne zrno, na podlož</w:t>
            </w:r>
            <w:r>
              <w:rPr>
                <w:rFonts w:hint="default"/>
              </w:rPr>
              <w:t>ke z </w:t>
            </w:r>
            <w:r>
              <w:rPr>
                <w:rFonts w:hint="default"/>
              </w:rPr>
              <w:t>textilné</w:t>
            </w:r>
            <w:r>
              <w:rPr>
                <w:rFonts w:hint="default"/>
              </w:rPr>
              <w:t>ho materiá</w:t>
            </w:r>
            <w:r>
              <w:rPr>
                <w:rFonts w:hint="default"/>
              </w:rPr>
              <w:t>lu, papiera, lepenky alebo ostatný</w:t>
            </w:r>
            <w:r>
              <w:rPr>
                <w:rFonts w:hint="default"/>
              </w:rPr>
              <w:t>ch materiá</w:t>
            </w:r>
            <w:r>
              <w:rPr>
                <w:rFonts w:hint="default"/>
              </w:rPr>
              <w:t>lov, tiež</w:t>
            </w:r>
            <w:r>
              <w:rPr>
                <w:rFonts w:hint="default"/>
              </w:rPr>
              <w:t xml:space="preserve"> prirezané</w:t>
            </w:r>
            <w:r>
              <w:rPr>
                <w:rFonts w:hint="default"/>
              </w:rPr>
              <w:t xml:space="preserve"> do tvaru alebo zoš</w:t>
            </w:r>
            <w:r>
              <w:rPr>
                <w:rFonts w:hint="default"/>
              </w:rPr>
              <w:t>ité</w:t>
            </w:r>
            <w:r>
              <w:rPr>
                <w:rFonts w:hint="default"/>
              </w:rPr>
              <w:t>, alebo inak spojené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6807</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Vý</w:t>
            </w:r>
            <w:r>
              <w:rPr>
                <w:rFonts w:hint="default"/>
              </w:rPr>
              <w:t>robky z </w:t>
            </w:r>
            <w:r>
              <w:rPr>
                <w:rFonts w:hint="default"/>
              </w:rPr>
              <w:t>asfaltu alebo podobný</w:t>
            </w:r>
            <w:r>
              <w:rPr>
                <w:rFonts w:hint="default"/>
              </w:rPr>
              <w:t>ch materiá</w:t>
            </w:r>
            <w:r>
              <w:rPr>
                <w:rFonts w:hint="default"/>
              </w:rPr>
              <w:t>lov (naprí</w:t>
            </w:r>
            <w:r>
              <w:rPr>
                <w:rFonts w:hint="default"/>
              </w:rPr>
              <w:t>klad z </w:t>
            </w:r>
            <w:r>
              <w:rPr>
                <w:rFonts w:hint="default"/>
              </w:rPr>
              <w:t>petrolejové</w:t>
            </w:r>
            <w:r>
              <w:rPr>
                <w:rFonts w:hint="default"/>
              </w:rPr>
              <w:t>ho bitú</w:t>
            </w:r>
            <w:r>
              <w:rPr>
                <w:rFonts w:hint="default"/>
              </w:rPr>
              <w:t>menu alebo zo smoly č</w:t>
            </w:r>
            <w:r>
              <w:rPr>
                <w:rFonts w:hint="default"/>
              </w:rPr>
              <w:t>iernouhoľ</w:t>
            </w:r>
            <w:r>
              <w:rPr>
                <w:rFonts w:hint="default"/>
              </w:rPr>
              <w:t>né</w:t>
            </w:r>
            <w:r>
              <w:rPr>
                <w:rFonts w:hint="default"/>
              </w:rPr>
              <w:t>ho dechtu)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6808 00 00</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Dosky, tabule, dlaž</w:t>
            </w:r>
            <w:r>
              <w:rPr>
                <w:rFonts w:hint="default"/>
              </w:rPr>
              <w:t>dice, bloky a </w:t>
            </w:r>
            <w:r>
              <w:rPr>
                <w:rFonts w:hint="default"/>
              </w:rPr>
              <w:t>podobné</w:t>
            </w:r>
            <w:r>
              <w:rPr>
                <w:rFonts w:hint="default"/>
              </w:rPr>
              <w:t xml:space="preserve"> vý</w:t>
            </w:r>
            <w:r>
              <w:rPr>
                <w:rFonts w:hint="default"/>
              </w:rPr>
              <w:t>robky z </w:t>
            </w:r>
            <w:r>
              <w:rPr>
                <w:rFonts w:hint="default"/>
              </w:rPr>
              <w:t>rastlinný</w:t>
            </w:r>
            <w:r>
              <w:rPr>
                <w:rFonts w:hint="default"/>
              </w:rPr>
              <w:t>ch vlá</w:t>
            </w:r>
            <w:r>
              <w:rPr>
                <w:rFonts w:hint="default"/>
              </w:rPr>
              <w:t>kien, slamy, hoblí</w:t>
            </w:r>
            <w:r>
              <w:rPr>
                <w:rFonts w:hint="default"/>
              </w:rPr>
              <w:t>n, drevený</w:t>
            </w:r>
            <w:r>
              <w:rPr>
                <w:rFonts w:hint="default"/>
              </w:rPr>
              <w:t>ch triesok, pilí</w:t>
            </w:r>
            <w:r>
              <w:rPr>
                <w:rFonts w:hint="default"/>
              </w:rPr>
              <w:t>n alebo ostatný</w:t>
            </w:r>
            <w:r>
              <w:rPr>
                <w:rFonts w:hint="default"/>
              </w:rPr>
              <w:t>ch drevený</w:t>
            </w:r>
            <w:r>
              <w:rPr>
                <w:rFonts w:hint="default"/>
              </w:rPr>
              <w:t>ch odpadov aglomerovaný</w:t>
            </w:r>
            <w:r>
              <w:rPr>
                <w:rFonts w:hint="default"/>
              </w:rPr>
              <w:t>ch s </w:t>
            </w:r>
            <w:r>
              <w:rPr>
                <w:rFonts w:hint="default"/>
              </w:rPr>
              <w:t>cementom, sadrou alebo ostatný</w:t>
            </w:r>
            <w:r>
              <w:rPr>
                <w:rFonts w:hint="default"/>
              </w:rPr>
              <w:t>mi minerá</w:t>
            </w:r>
            <w:r>
              <w:rPr>
                <w:rFonts w:hint="default"/>
              </w:rPr>
              <w:t>lnymi spojivami</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6809</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Vý</w:t>
            </w:r>
            <w:r>
              <w:rPr>
                <w:rFonts w:hint="default"/>
              </w:rPr>
              <w:t>robky zo sadry alebo zo zmesi na zá</w:t>
            </w:r>
            <w:r>
              <w:rPr>
                <w:rFonts w:hint="default"/>
              </w:rPr>
              <w:t>klade sadry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6811</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Vý</w:t>
            </w:r>
            <w:r>
              <w:rPr>
                <w:rFonts w:hint="default"/>
              </w:rPr>
              <w:t>robky z </w:t>
            </w:r>
            <w:r>
              <w:rPr>
                <w:rFonts w:hint="default"/>
              </w:rPr>
              <w:t>azbestocementu, celuló</w:t>
            </w:r>
            <w:r>
              <w:rPr>
                <w:rFonts w:hint="default"/>
              </w:rPr>
              <w:t>zocementu alebo podobné</w:t>
            </w:r>
            <w:r>
              <w:rPr>
                <w:rFonts w:hint="default"/>
              </w:rPr>
              <w:t xml:space="preserve"> vý</w:t>
            </w:r>
            <w:r>
              <w:rPr>
                <w:rFonts w:hint="default"/>
              </w:rPr>
              <w:t>robky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6812</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Zmesi na zá</w:t>
            </w:r>
            <w:r>
              <w:rPr>
                <w:rFonts w:hint="default"/>
              </w:rPr>
              <w:t>klade azbestu alebo azbestu a </w:t>
            </w:r>
            <w:r>
              <w:rPr>
                <w:rFonts w:hint="default"/>
              </w:rPr>
              <w:t>uhlič</w:t>
            </w:r>
            <w:r>
              <w:rPr>
                <w:rFonts w:hint="default"/>
              </w:rPr>
              <w:t>itanu horeč</w:t>
            </w:r>
            <w:r>
              <w:rPr>
                <w:rFonts w:hint="default"/>
              </w:rPr>
              <w:t>naté</w:t>
            </w:r>
            <w:r>
              <w:rPr>
                <w:rFonts w:hint="default"/>
              </w:rPr>
              <w:t>ho; vý</w:t>
            </w:r>
            <w:r>
              <w:rPr>
                <w:rFonts w:hint="default"/>
              </w:rPr>
              <w:t>rob</w:t>
            </w:r>
            <w:r>
              <w:rPr>
                <w:rFonts w:hint="default"/>
              </w:rPr>
              <w:t>ky z </w:t>
            </w:r>
            <w:r>
              <w:rPr>
                <w:rFonts w:hint="default"/>
              </w:rPr>
              <w:t>tý</w:t>
            </w:r>
            <w:r>
              <w:rPr>
                <w:rFonts w:hint="default"/>
              </w:rPr>
              <w:t>chto zmesí</w:t>
            </w:r>
            <w:r>
              <w:rPr>
                <w:rFonts w:hint="default"/>
              </w:rPr>
              <w:t xml:space="preserve"> alebo z </w:t>
            </w:r>
            <w:r>
              <w:rPr>
                <w:rFonts w:hint="default"/>
              </w:rPr>
              <w:t>azbestu (naprí</w:t>
            </w:r>
            <w:r>
              <w:rPr>
                <w:rFonts w:hint="default"/>
              </w:rPr>
              <w:t>klad nite, tkaniny, odevy, pokrý</w:t>
            </w:r>
            <w:r>
              <w:rPr>
                <w:rFonts w:hint="default"/>
              </w:rPr>
              <w:t>vky hlavy, obuv, tesniace vlož</w:t>
            </w:r>
            <w:r>
              <w:rPr>
                <w:rFonts w:hint="default"/>
              </w:rPr>
              <w:t>ky), tiež</w:t>
            </w:r>
            <w:r>
              <w:rPr>
                <w:rFonts w:hint="default"/>
              </w:rPr>
              <w:t xml:space="preserve"> vystuž</w:t>
            </w:r>
            <w:r>
              <w:rPr>
                <w:rFonts w:hint="default"/>
              </w:rPr>
              <w:t>ené</w:t>
            </w:r>
            <w:r>
              <w:rPr>
                <w:rFonts w:hint="default"/>
              </w:rPr>
              <w:t>, iné</w:t>
            </w:r>
            <w:r>
              <w:rPr>
                <w:rFonts w:hint="default"/>
              </w:rPr>
              <w:t xml:space="preserve"> ako tovar polož</w:t>
            </w:r>
            <w:r>
              <w:rPr>
                <w:rFonts w:hint="default"/>
              </w:rPr>
              <w:t>ky 6811 alebo 6813:</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6812 80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pPr>
            <w:r>
              <w:t>- Z krokydolitu: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6812 80 10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Spracované</w:t>
            </w:r>
            <w:r>
              <w:rPr>
                <w:rFonts w:hint="default"/>
              </w:rPr>
              <w:t xml:space="preserve"> vlá</w:t>
            </w:r>
            <w:r>
              <w:rPr>
                <w:rFonts w:hint="default"/>
              </w:rPr>
              <w:t>kna;</w:t>
            </w:r>
            <w:r>
              <w:rPr>
                <w:rFonts w:ascii="Arial" w:hAnsi="Arial" w:cs="Arial"/>
                <w:sz w:val="20"/>
                <w:szCs w:val="20"/>
              </w:rPr>
              <w:t xml:space="preserve"> </w:t>
            </w:r>
            <w:r>
              <w:rPr>
                <w:rFonts w:hint="default"/>
              </w:rPr>
              <w:t>zmesi na zá</w:t>
            </w:r>
            <w:r>
              <w:rPr>
                <w:rFonts w:hint="default"/>
              </w:rPr>
              <w:t>klade azbestu alebo azbestu a </w:t>
            </w:r>
            <w:r>
              <w:rPr>
                <w:rFonts w:hint="default"/>
              </w:rPr>
              <w:t>uhlič</w:t>
            </w:r>
            <w:r>
              <w:rPr>
                <w:rFonts w:hint="default"/>
              </w:rPr>
              <w:t>itanu horeč</w:t>
            </w:r>
            <w:r>
              <w:rPr>
                <w:rFonts w:hint="default"/>
              </w:rPr>
              <w:t>naté</w:t>
            </w:r>
            <w:r>
              <w:rPr>
                <w:rFonts w:hint="default"/>
              </w:rPr>
              <w:t>ho:</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6812 80 10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6812 80 90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6812 80 90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6812 91 00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Odevy, odevné</w:t>
            </w:r>
            <w:r>
              <w:rPr>
                <w:rFonts w:hint="default"/>
              </w:rPr>
              <w:t xml:space="preserve"> doplnky, obuv a </w:t>
            </w:r>
            <w:r>
              <w:rPr>
                <w:rFonts w:hint="default"/>
              </w:rPr>
              <w:t>pokrý</w:t>
            </w:r>
            <w:r>
              <w:rPr>
                <w:rFonts w:hint="default"/>
              </w:rPr>
              <w:t>vky hlavy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6812 92 00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Papier, lepenka a </w:t>
            </w:r>
            <w:r>
              <w:rPr>
                <w:rFonts w:hint="default"/>
              </w:rPr>
              <w:t>plsť</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6812 93 00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Lisovaný</w:t>
            </w:r>
            <w:r>
              <w:rPr>
                <w:rFonts w:hint="default"/>
              </w:rPr>
              <w:t xml:space="preserve"> tesniaci materiá</w:t>
            </w:r>
            <w:r>
              <w:rPr>
                <w:rFonts w:hint="default"/>
              </w:rPr>
              <w:t>l z </w:t>
            </w:r>
            <w:r>
              <w:rPr>
                <w:rFonts w:hint="default"/>
              </w:rPr>
              <w:t>azbestový</w:t>
            </w:r>
            <w:r>
              <w:rPr>
                <w:rFonts w:hint="default"/>
              </w:rPr>
              <w:t>ch vlá</w:t>
            </w:r>
            <w:r>
              <w:rPr>
                <w:rFonts w:hint="default"/>
              </w:rPr>
              <w:t>kien, v </w:t>
            </w:r>
            <w:r>
              <w:rPr>
                <w:rFonts w:hint="default"/>
              </w:rPr>
              <w:t>tabuliach alebo kotúč</w:t>
            </w:r>
            <w:r>
              <w:rPr>
                <w:rFonts w:hint="default"/>
              </w:rPr>
              <w:t>och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6812 99</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6812 99 10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Spracované</w:t>
            </w:r>
            <w:r>
              <w:rPr>
                <w:rFonts w:hint="default"/>
              </w:rPr>
              <w:t xml:space="preserve"> azbestové</w:t>
            </w:r>
            <w:r>
              <w:rPr>
                <w:rFonts w:hint="default"/>
              </w:rPr>
              <w:t xml:space="preserve"> vlá</w:t>
            </w:r>
            <w:r>
              <w:rPr>
                <w:rFonts w:hint="default"/>
              </w:rPr>
              <w:t>kna; zmesi na zá</w:t>
            </w:r>
            <w:r>
              <w:rPr>
                <w:rFonts w:hint="default"/>
              </w:rPr>
              <w:t>klade azbestu alebo azbestu a </w:t>
            </w:r>
            <w:r>
              <w:rPr>
                <w:rFonts w:hint="default"/>
              </w:rPr>
              <w:t>uhlič</w:t>
            </w:r>
            <w:r>
              <w:rPr>
                <w:rFonts w:hint="default"/>
              </w:rPr>
              <w:t>itanu horeč</w:t>
            </w:r>
            <w:r>
              <w:rPr>
                <w:rFonts w:hint="default"/>
              </w:rPr>
              <w:t>naté</w:t>
            </w:r>
            <w:r>
              <w:rPr>
                <w:rFonts w:hint="default"/>
              </w:rPr>
              <w:t>ho:</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6812 99 10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6812 99 90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6812 99 90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6813</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Trecí</w:t>
            </w:r>
            <w:r>
              <w:rPr>
                <w:rFonts w:hint="default"/>
              </w:rPr>
              <w:t xml:space="preserve"> materiá</w:t>
            </w:r>
            <w:r>
              <w:rPr>
                <w:rFonts w:hint="default"/>
              </w:rPr>
              <w:t>l a </w:t>
            </w:r>
            <w:r>
              <w:rPr>
                <w:rFonts w:hint="default"/>
              </w:rPr>
              <w:t>vý</w:t>
            </w:r>
            <w:r>
              <w:rPr>
                <w:rFonts w:hint="default"/>
              </w:rPr>
              <w:t>robky z </w:t>
            </w:r>
            <w:r>
              <w:rPr>
                <w:rFonts w:hint="default"/>
              </w:rPr>
              <w:t>neho (naprí</w:t>
            </w:r>
            <w:r>
              <w:rPr>
                <w:rFonts w:hint="default"/>
              </w:rPr>
              <w:t>klad tabule, zvitky, pá</w:t>
            </w:r>
            <w:r>
              <w:rPr>
                <w:rFonts w:hint="default"/>
              </w:rPr>
              <w:t>sy, segmenty, kotúč</w:t>
            </w:r>
            <w:r>
              <w:rPr>
                <w:rFonts w:hint="default"/>
              </w:rPr>
              <w:t>e, podlož</w:t>
            </w:r>
            <w:r>
              <w:rPr>
                <w:rFonts w:hint="default"/>
              </w:rPr>
              <w:t>ky, vlož</w:t>
            </w:r>
            <w:r>
              <w:rPr>
                <w:rFonts w:hint="default"/>
              </w:rPr>
              <w:t>ky), bez montáž</w:t>
            </w:r>
            <w:r>
              <w:rPr>
                <w:rFonts w:hint="default"/>
              </w:rPr>
              <w:t>e, na brzdové</w:t>
            </w:r>
            <w:r>
              <w:rPr>
                <w:rFonts w:hint="default"/>
              </w:rPr>
              <w:t xml:space="preserve"> oblož</w:t>
            </w:r>
            <w:r>
              <w:rPr>
                <w:rFonts w:hint="default"/>
              </w:rPr>
              <w:t>enia, oblož</w:t>
            </w:r>
            <w:r>
              <w:rPr>
                <w:rFonts w:hint="default"/>
              </w:rPr>
              <w:t>enia spojok alebo podobné</w:t>
            </w:r>
            <w:r>
              <w:rPr>
                <w:rFonts w:hint="default"/>
              </w:rPr>
              <w:t xml:space="preserve"> použ</w:t>
            </w:r>
            <w:r>
              <w:rPr>
                <w:rFonts w:hint="default"/>
              </w:rPr>
              <w:t>itie, vyrobené</w:t>
            </w:r>
            <w:r>
              <w:rPr>
                <w:rFonts w:hint="default"/>
              </w:rPr>
              <w:t xml:space="preserve"> na zá</w:t>
            </w:r>
            <w:r>
              <w:rPr>
                <w:rFonts w:hint="default"/>
              </w:rPr>
              <w:t>klade azbestu, ostatný</w:t>
            </w:r>
            <w:r>
              <w:rPr>
                <w:rFonts w:hint="default"/>
              </w:rPr>
              <w:t>ch minerá</w:t>
            </w:r>
            <w:r>
              <w:rPr>
                <w:rFonts w:hint="default"/>
              </w:rPr>
              <w:t>lnych lá</w:t>
            </w:r>
            <w:r>
              <w:rPr>
                <w:rFonts w:hint="default"/>
              </w:rPr>
              <w:t>tok alebo celuló</w:t>
            </w:r>
            <w:r>
              <w:rPr>
                <w:rFonts w:hint="default"/>
              </w:rPr>
              <w:t>zy, tiež</w:t>
            </w:r>
            <w:r>
              <w:rPr>
                <w:rFonts w:hint="default"/>
              </w:rPr>
              <w:t xml:space="preserve"> v </w:t>
            </w:r>
            <w:r>
              <w:rPr>
                <w:rFonts w:hint="default"/>
              </w:rPr>
              <w:t>kombiná</w:t>
            </w:r>
            <w:r>
              <w:rPr>
                <w:rFonts w:hint="default"/>
              </w:rPr>
              <w:t>cii s </w:t>
            </w:r>
            <w:r>
              <w:rPr>
                <w:rFonts w:hint="default"/>
              </w:rPr>
              <w:t>textí</w:t>
            </w:r>
            <w:r>
              <w:rPr>
                <w:rFonts w:hint="default"/>
              </w:rPr>
              <w:t>liami alebo ostat</w:t>
            </w:r>
            <w:r>
              <w:rPr>
                <w:rFonts w:hint="default"/>
              </w:rPr>
              <w:t>n</w:t>
            </w:r>
            <w:r>
              <w:rPr>
                <w:rFonts w:hint="default"/>
              </w:rPr>
              <w:t>ý</w:t>
            </w:r>
            <w:r>
              <w:rPr>
                <w:rFonts w:hint="default"/>
              </w:rPr>
              <w:t>mi materiá</w:t>
            </w:r>
            <w:r>
              <w:rPr>
                <w:rFonts w:hint="default"/>
              </w:rPr>
              <w:t>lmi:</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Neobsahujú</w:t>
            </w:r>
            <w:r>
              <w:rPr>
                <w:rFonts w:hint="default"/>
              </w:rPr>
              <w:t>ce azbest: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6813 89 00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6813 89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6814</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Spracovaná</w:t>
            </w:r>
            <w:r>
              <w:rPr>
                <w:rFonts w:hint="default"/>
              </w:rPr>
              <w:t xml:space="preserve"> sľ</w:t>
            </w:r>
            <w:r>
              <w:rPr>
                <w:rFonts w:hint="default"/>
              </w:rPr>
              <w:t>uda a </w:t>
            </w:r>
            <w:r>
              <w:rPr>
                <w:rFonts w:hint="default"/>
              </w:rPr>
              <w:t>vý</w:t>
            </w:r>
            <w:r>
              <w:rPr>
                <w:rFonts w:hint="default"/>
              </w:rPr>
              <w:t>robky zo sľ</w:t>
            </w:r>
            <w:r>
              <w:rPr>
                <w:rFonts w:hint="default"/>
              </w:rPr>
              <w:t>udy, vrá</w:t>
            </w:r>
            <w:r>
              <w:rPr>
                <w:rFonts w:hint="default"/>
              </w:rPr>
              <w:t>tane aglomerovanej alebo rekonš</w:t>
            </w:r>
            <w:r>
              <w:rPr>
                <w:rFonts w:hint="default"/>
              </w:rPr>
              <w:t>tituovanej sľ</w:t>
            </w:r>
            <w:r>
              <w:rPr>
                <w:rFonts w:hint="default"/>
              </w:rPr>
              <w:t>udy, tiež</w:t>
            </w:r>
            <w:r>
              <w:rPr>
                <w:rFonts w:hint="default"/>
              </w:rPr>
              <w:t xml:space="preserve"> na podlož</w:t>
            </w:r>
            <w:r>
              <w:rPr>
                <w:rFonts w:hint="default"/>
              </w:rPr>
              <w:t>ke z </w:t>
            </w:r>
            <w:r>
              <w:rPr>
                <w:rFonts w:hint="default"/>
              </w:rPr>
              <w:t>papiera, lepenky alebo ostatný</w:t>
            </w:r>
            <w:r>
              <w:rPr>
                <w:rFonts w:hint="default"/>
              </w:rPr>
              <w:t>ch materiá</w:t>
            </w:r>
            <w:r>
              <w:rPr>
                <w:rFonts w:hint="default"/>
              </w:rPr>
              <w:t>lov: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6814 90 00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6815</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Vý</w:t>
            </w:r>
            <w:r>
              <w:rPr>
                <w:rFonts w:hint="default"/>
              </w:rPr>
              <w:t>robky z </w:t>
            </w:r>
            <w:r>
              <w:rPr>
                <w:rFonts w:hint="default"/>
              </w:rPr>
              <w:t>kameň</w:t>
            </w:r>
            <w:r>
              <w:rPr>
                <w:rFonts w:hint="default"/>
              </w:rPr>
              <w:t>a alebo ostatný</w:t>
            </w:r>
            <w:r>
              <w:rPr>
                <w:rFonts w:hint="default"/>
              </w:rPr>
              <w:t>ch minerá</w:t>
            </w:r>
            <w:r>
              <w:rPr>
                <w:rFonts w:hint="default"/>
              </w:rPr>
              <w:t>lnych lá</w:t>
            </w:r>
            <w:r>
              <w:rPr>
                <w:rFonts w:hint="default"/>
              </w:rPr>
              <w:t>tok (vrá</w:t>
            </w:r>
            <w:r>
              <w:rPr>
                <w:rFonts w:hint="default"/>
              </w:rPr>
              <w:t>tane uhlí</w:t>
            </w:r>
            <w:r>
              <w:rPr>
                <w:rFonts w:hint="default"/>
              </w:rPr>
              <w:t>kový</w:t>
            </w:r>
            <w:r>
              <w:rPr>
                <w:rFonts w:hint="default"/>
              </w:rPr>
              <w:t>ch vlá</w:t>
            </w:r>
            <w:r>
              <w:rPr>
                <w:rFonts w:hint="default"/>
              </w:rPr>
              <w:t>kien, predmetov z </w:t>
            </w:r>
            <w:r>
              <w:rPr>
                <w:rFonts w:hint="default"/>
              </w:rPr>
              <w:t>uhlí</w:t>
            </w:r>
            <w:r>
              <w:rPr>
                <w:rFonts w:hint="default"/>
              </w:rPr>
              <w:t>kový</w:t>
            </w:r>
            <w:r>
              <w:rPr>
                <w:rFonts w:hint="default"/>
              </w:rPr>
              <w:t>ch vlá</w:t>
            </w:r>
            <w:r>
              <w:rPr>
                <w:rFonts w:hint="default"/>
              </w:rPr>
              <w:t>kien a predmetov z </w:t>
            </w:r>
            <w:r>
              <w:rPr>
                <w:rFonts w:hint="default"/>
              </w:rPr>
              <w:t>raš</w:t>
            </w:r>
            <w:r>
              <w:rPr>
                <w:rFonts w:hint="default"/>
              </w:rPr>
              <w:t>eliny), inde neš</w:t>
            </w:r>
            <w:r>
              <w:rPr>
                <w:rFonts w:hint="default"/>
              </w:rPr>
              <w:t>pecifikované</w:t>
            </w:r>
            <w:r>
              <w:rPr>
                <w:rFonts w:hint="default"/>
              </w:rPr>
              <w:t xml:space="preserve"> ani nezahrnuté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6815 20 00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Vý</w:t>
            </w:r>
            <w:r>
              <w:rPr>
                <w:rFonts w:hint="default"/>
              </w:rPr>
              <w:t>robky z </w:t>
            </w:r>
            <w:r>
              <w:rPr>
                <w:rFonts w:hint="default"/>
              </w:rPr>
              <w:t>raš</w:t>
            </w:r>
            <w:r>
              <w:rPr>
                <w:rFonts w:hint="default"/>
              </w:rPr>
              <w:t>eliny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6902</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Ž</w:t>
            </w:r>
            <w:r>
              <w:rPr>
                <w:rFonts w:hint="default"/>
              </w:rPr>
              <w:t>iaruvzdorné</w:t>
            </w:r>
            <w:r>
              <w:rPr>
                <w:rFonts w:hint="default"/>
              </w:rPr>
              <w:t xml:space="preserve"> tehly, kvá</w:t>
            </w:r>
            <w:r>
              <w:rPr>
                <w:rFonts w:hint="default"/>
              </w:rPr>
              <w:t>dre, dlaž</w:t>
            </w:r>
            <w:r>
              <w:rPr>
                <w:rFonts w:hint="default"/>
              </w:rPr>
              <w:t>dice, obkladač</w:t>
            </w:r>
            <w:r>
              <w:rPr>
                <w:rFonts w:hint="default"/>
              </w:rPr>
              <w:t>ky a </w:t>
            </w:r>
            <w:r>
              <w:rPr>
                <w:rFonts w:hint="default"/>
              </w:rPr>
              <w:t>podobné</w:t>
            </w:r>
            <w:r>
              <w:rPr>
                <w:rFonts w:hint="default"/>
              </w:rPr>
              <w:t xml:space="preserve"> ž</w:t>
            </w:r>
            <w:r>
              <w:rPr>
                <w:rFonts w:hint="default"/>
              </w:rPr>
              <w:t>iaruvzdorné</w:t>
            </w:r>
            <w:r>
              <w:rPr>
                <w:rFonts w:hint="default"/>
              </w:rPr>
              <w:t xml:space="preserve"> keramické</w:t>
            </w:r>
            <w:r>
              <w:rPr>
                <w:rFonts w:hint="default"/>
              </w:rPr>
              <w:t xml:space="preserve"> stavebniny, iné</w:t>
            </w:r>
            <w:r>
              <w:rPr>
                <w:rFonts w:hint="default"/>
              </w:rPr>
              <w:t xml:space="preserve"> ako vý</w:t>
            </w:r>
            <w:r>
              <w:rPr>
                <w:rFonts w:hint="default"/>
              </w:rPr>
              <w:t>robky z </w:t>
            </w:r>
            <w:r>
              <w:rPr>
                <w:rFonts w:hint="default"/>
              </w:rPr>
              <w:t>kremič</w:t>
            </w:r>
            <w:r>
              <w:rPr>
                <w:rFonts w:hint="default"/>
              </w:rPr>
              <w:t>itý</w:t>
            </w:r>
            <w:r>
              <w:rPr>
                <w:rFonts w:hint="default"/>
              </w:rPr>
              <w:t>ch infuzó</w:t>
            </w:r>
            <w:r>
              <w:rPr>
                <w:rFonts w:hint="default"/>
              </w:rPr>
              <w:t>riový</w:t>
            </w:r>
            <w:r>
              <w:rPr>
                <w:rFonts w:hint="default"/>
              </w:rPr>
              <w:t>ch hliniek alebo podobný</w:t>
            </w:r>
            <w:r>
              <w:rPr>
                <w:rFonts w:hint="default"/>
              </w:rPr>
              <w:t>ch kremič</w:t>
            </w:r>
            <w:r>
              <w:rPr>
                <w:rFonts w:hint="default"/>
              </w:rPr>
              <w:t>itý</w:t>
            </w:r>
            <w:r>
              <w:rPr>
                <w:rFonts w:hint="default"/>
              </w:rPr>
              <w:t>ch hliniek:</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6902 10 00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pPr>
            <w:r>
              <w:rPr>
                <w:rFonts w:hint="default"/>
              </w:rPr>
              <w:t>- Obsahujú</w:t>
            </w:r>
            <w:r>
              <w:rPr>
                <w:rFonts w:hint="default"/>
              </w:rPr>
              <w:t>ce, v </w:t>
            </w:r>
            <w:r>
              <w:rPr>
                <w:rFonts w:hint="default"/>
              </w:rPr>
              <w:t>hmotnosti viac ako 50 </w:t>
            </w:r>
            <w:r>
              <w:rPr>
                <w:rFonts w:hint="default"/>
              </w:rPr>
              <w:t>%, prvky Mg, Ca alebo Cr, jednotlivo alebo spolu, vyjadrené</w:t>
            </w:r>
            <w:r>
              <w:rPr>
                <w:rFonts w:hint="default"/>
              </w:rPr>
              <w:t xml:space="preserve"> ako MgO, CaO alebo Cr</w:t>
            </w:r>
            <w:r>
              <w:rPr>
                <w:vertAlign w:val="subscript"/>
              </w:rPr>
              <w:t>2</w:t>
            </w:r>
            <w:r>
              <w:t>O</w:t>
            </w:r>
            <w:r>
              <w:rPr>
                <w:vertAlign w:val="subscript"/>
              </w:rPr>
              <w:t>3</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6902 10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Kvá</w:t>
            </w:r>
            <w:r>
              <w:rPr>
                <w:rFonts w:hint="default"/>
              </w:rPr>
              <w:t>dre pre sklá</w:t>
            </w:r>
            <w:r>
              <w:rPr>
                <w:rFonts w:hint="default"/>
              </w:rPr>
              <w:t>rske pece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6902 20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Obsahujú</w:t>
            </w:r>
            <w:r>
              <w:rPr>
                <w:rFonts w:hint="default"/>
              </w:rPr>
              <w:t>ce viac ako 50 </w:t>
            </w:r>
            <w:r>
              <w:rPr>
                <w:rFonts w:hint="default"/>
              </w:rPr>
              <w:t>% hmotnosti oxidu hlinité</w:t>
            </w:r>
            <w:r>
              <w:rPr>
                <w:rFonts w:hint="default"/>
              </w:rPr>
              <w:t>ho (Al</w:t>
            </w:r>
            <w:r>
              <w:rPr>
                <w:vertAlign w:val="subscript"/>
              </w:rPr>
              <w:t>2</w:t>
            </w:r>
            <w:r>
              <w:t>O</w:t>
            </w:r>
            <w:r>
              <w:rPr>
                <w:vertAlign w:val="subscript"/>
              </w:rPr>
              <w:t>3</w:t>
            </w:r>
            <w:r>
              <w:rPr>
                <w:rFonts w:hint="default"/>
              </w:rPr>
              <w:t>), oxidu kremič</w:t>
            </w:r>
            <w:r>
              <w:rPr>
                <w:rFonts w:hint="default"/>
              </w:rPr>
              <w:t>ité</w:t>
            </w:r>
            <w:r>
              <w:rPr>
                <w:rFonts w:hint="default"/>
              </w:rPr>
              <w:t>ho (SiO</w:t>
            </w:r>
            <w:r>
              <w:rPr>
                <w:vertAlign w:val="subscript"/>
              </w:rPr>
              <w:t>2</w:t>
            </w:r>
            <w:r>
              <w:rPr>
                <w:rFonts w:hint="default"/>
              </w:rPr>
              <w:t>) alebo zmesi, alebo zlúč</w:t>
            </w:r>
            <w:r>
              <w:rPr>
                <w:rFonts w:hint="default"/>
              </w:rPr>
              <w:t>eniny tý</w:t>
            </w:r>
            <w:r>
              <w:rPr>
                <w:rFonts w:hint="default"/>
              </w:rPr>
              <w:t>chto produktov: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6902 20 99</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6902 20 99</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Kvá</w:t>
            </w:r>
            <w:r>
              <w:rPr>
                <w:rFonts w:hint="default"/>
              </w:rPr>
              <w:t>dre pre sklá</w:t>
            </w:r>
            <w:r>
              <w:rPr>
                <w:rFonts w:hint="default"/>
              </w:rPr>
              <w:t>rske pece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6903</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Ostatný</w:t>
            </w:r>
            <w:r>
              <w:rPr>
                <w:rFonts w:hint="default"/>
              </w:rPr>
              <w:t xml:space="preserve"> ž</w:t>
            </w:r>
            <w:r>
              <w:rPr>
                <w:rFonts w:hint="default"/>
              </w:rPr>
              <w:t>iaruvzdorný</w:t>
            </w:r>
            <w:r>
              <w:rPr>
                <w:rFonts w:hint="default"/>
              </w:rPr>
              <w:t xml:space="preserve"> keramický</w:t>
            </w:r>
            <w:r>
              <w:rPr>
                <w:rFonts w:hint="default"/>
              </w:rPr>
              <w:t xml:space="preserve"> tovar (retorty, taviace té</w:t>
            </w:r>
            <w:r>
              <w:rPr>
                <w:rFonts w:hint="default"/>
              </w:rPr>
              <w:t>gliky, mufle, dý</w:t>
            </w:r>
            <w:r>
              <w:rPr>
                <w:rFonts w:hint="default"/>
              </w:rPr>
              <w:t>zy, zá</w:t>
            </w:r>
            <w:r>
              <w:rPr>
                <w:rFonts w:hint="default"/>
              </w:rPr>
              <w:t>tky, podpery, skúš</w:t>
            </w:r>
            <w:r>
              <w:rPr>
                <w:rFonts w:hint="default"/>
              </w:rPr>
              <w:t>obné</w:t>
            </w:r>
            <w:r>
              <w:rPr>
                <w:rFonts w:hint="default"/>
              </w:rPr>
              <w:t xml:space="preserve"> té</w:t>
            </w:r>
            <w:r>
              <w:rPr>
                <w:rFonts w:hint="default"/>
              </w:rPr>
              <w:t>gliky, rú</w:t>
            </w:r>
            <w:r>
              <w:rPr>
                <w:rFonts w:hint="default"/>
              </w:rPr>
              <w:t>ry, rú</w:t>
            </w:r>
            <w:r>
              <w:rPr>
                <w:rFonts w:hint="default"/>
              </w:rPr>
              <w:t>rky, pú</w:t>
            </w:r>
            <w:r>
              <w:rPr>
                <w:rFonts w:hint="default"/>
              </w:rPr>
              <w:t>zdra a </w:t>
            </w:r>
            <w:r>
              <w:rPr>
                <w:rFonts w:hint="default"/>
              </w:rPr>
              <w:t>tyč</w:t>
            </w:r>
            <w:r>
              <w:rPr>
                <w:rFonts w:hint="default"/>
              </w:rPr>
              <w:t>e), iný</w:t>
            </w:r>
            <w:r>
              <w:rPr>
                <w:rFonts w:hint="default"/>
              </w:rPr>
              <w:t xml:space="preserve"> ako z </w:t>
            </w:r>
            <w:r>
              <w:rPr>
                <w:rFonts w:hint="default"/>
              </w:rPr>
              <w:t>kremič</w:t>
            </w:r>
            <w:r>
              <w:rPr>
                <w:rFonts w:hint="default"/>
              </w:rPr>
              <w:t>itý</w:t>
            </w:r>
            <w:r>
              <w:rPr>
                <w:rFonts w:hint="default"/>
              </w:rPr>
              <w:t>ch fosí</w:t>
            </w:r>
            <w:r>
              <w:rPr>
                <w:rFonts w:hint="default"/>
              </w:rPr>
              <w:t>lnych múč</w:t>
            </w:r>
            <w:r>
              <w:rPr>
                <w:rFonts w:hint="default"/>
              </w:rPr>
              <w:t>ok alebo z </w:t>
            </w:r>
            <w:r>
              <w:rPr>
                <w:rFonts w:hint="default"/>
              </w:rPr>
              <w:t>podobný</w:t>
            </w:r>
            <w:r>
              <w:rPr>
                <w:rFonts w:hint="default"/>
              </w:rPr>
              <w:t>ch kremič</w:t>
            </w:r>
            <w:r>
              <w:rPr>
                <w:rFonts w:hint="default"/>
              </w:rPr>
              <w:t>itý</w:t>
            </w:r>
            <w:r>
              <w:rPr>
                <w:rFonts w:hint="default"/>
              </w:rPr>
              <w:t>ch hliniek:</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6903 10 00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Obsahujú</w:t>
            </w:r>
            <w:r>
              <w:rPr>
                <w:rFonts w:hint="default"/>
              </w:rPr>
              <w:t>ce viac ako 50 </w:t>
            </w:r>
            <w:r>
              <w:rPr>
                <w:rFonts w:hint="default"/>
              </w:rPr>
              <w:t>% hmotnosti grafitu alebo ostatné</w:t>
            </w:r>
            <w:r>
              <w:rPr>
                <w:rFonts w:hint="default"/>
              </w:rPr>
              <w:t>ho uhlí</w:t>
            </w:r>
            <w:r>
              <w:rPr>
                <w:rFonts w:hint="default"/>
              </w:rPr>
              <w:t>ka, alebo zmesi tý</w:t>
            </w:r>
            <w:r>
              <w:rPr>
                <w:rFonts w:hint="default"/>
              </w:rPr>
              <w:t>chto produktov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7002</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Sklo v </w:t>
            </w:r>
            <w:r>
              <w:rPr>
                <w:rFonts w:hint="default"/>
              </w:rPr>
              <w:t>guľôč</w:t>
            </w:r>
            <w:r>
              <w:rPr>
                <w:rFonts w:hint="default"/>
              </w:rPr>
              <w:t>kach (okrem mikroguľôč</w:t>
            </w:r>
            <w:r>
              <w:rPr>
                <w:rFonts w:hint="default"/>
              </w:rPr>
              <w:t>ok polož</w:t>
            </w:r>
            <w:r>
              <w:rPr>
                <w:rFonts w:hint="default"/>
              </w:rPr>
              <w:t>ky 7018), tyč</w:t>
            </w:r>
            <w:r>
              <w:rPr>
                <w:rFonts w:hint="default"/>
              </w:rPr>
              <w:t>iach alebo rú</w:t>
            </w:r>
            <w:r>
              <w:rPr>
                <w:rFonts w:hint="default"/>
              </w:rPr>
              <w:t>rach, nespracované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7002 20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Tyč</w:t>
            </w:r>
            <w:r>
              <w:rPr>
                <w:rFonts w:hint="default"/>
              </w:rPr>
              <w:t>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Rú</w:t>
            </w:r>
            <w:r>
              <w:rPr>
                <w:rFonts w:hint="default"/>
              </w:rPr>
              <w:t>ry: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7002 32 00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Z </w:t>
            </w:r>
            <w:r>
              <w:rPr>
                <w:rFonts w:hint="default"/>
              </w:rPr>
              <w:t>ostatné</w:t>
            </w:r>
            <w:r>
              <w:rPr>
                <w:rFonts w:hint="default"/>
              </w:rPr>
              <w:t>ho skla s </w:t>
            </w:r>
            <w:r>
              <w:rPr>
                <w:rFonts w:hint="default"/>
              </w:rPr>
              <w:t>lineá</w:t>
            </w:r>
            <w:r>
              <w:rPr>
                <w:rFonts w:hint="default"/>
              </w:rPr>
              <w:t>rnym koeficientom teplotnej rozť</w:t>
            </w:r>
            <w:r>
              <w:rPr>
                <w:rFonts w:hint="default"/>
              </w:rPr>
              <w:t>až</w:t>
            </w:r>
            <w:r>
              <w:rPr>
                <w:rFonts w:hint="default"/>
              </w:rPr>
              <w:t>nosti nepresahujú</w:t>
            </w:r>
            <w:r>
              <w:rPr>
                <w:rFonts w:hint="default"/>
              </w:rPr>
              <w:t>cim 5 </w:t>
            </w:r>
            <w:r>
              <w:rPr>
                <w:rFonts w:hint="default"/>
              </w:rPr>
              <w:t>× </w:t>
            </w:r>
            <w:r>
              <w:rPr>
                <w:rFonts w:hint="default"/>
              </w:rPr>
              <w:t>10</w:t>
            </w:r>
            <w:r>
              <w:rPr>
                <w:rFonts w:hint="default"/>
              </w:rPr>
              <w:t>–</w:t>
            </w:r>
            <w:r>
              <w:rPr>
                <w:rFonts w:hint="default"/>
              </w:rPr>
              <w:t>6 na Kelvin v </w:t>
            </w:r>
            <w:r>
              <w:rPr>
                <w:rFonts w:hint="default"/>
              </w:rPr>
              <w:t>rozmedzí</w:t>
            </w:r>
            <w:r>
              <w:rPr>
                <w:rFonts w:hint="default"/>
              </w:rPr>
              <w:t xml:space="preserve"> teplô</w:t>
            </w:r>
            <w:r>
              <w:rPr>
                <w:rFonts w:hint="default"/>
              </w:rPr>
              <w:t>t od 0 </w:t>
            </w:r>
            <w:r>
              <w:rPr>
                <w:rFonts w:hint="default"/>
              </w:rPr>
              <w:t>°</w:t>
            </w:r>
            <w:r>
              <w:rPr>
                <w:rFonts w:hint="default"/>
              </w:rPr>
              <w:t>C do 300 </w:t>
            </w:r>
            <w:r>
              <w:rPr>
                <w:rFonts w:hint="default"/>
              </w:rPr>
              <w:t>°</w:t>
            </w:r>
            <w:r>
              <w:rPr>
                <w:rFonts w:hint="default"/>
              </w:rPr>
              <w:t>C</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7004</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Ť</w:t>
            </w:r>
            <w:r>
              <w:rPr>
                <w:rFonts w:hint="default"/>
              </w:rPr>
              <w:t>ahané</w:t>
            </w:r>
            <w:r>
              <w:rPr>
                <w:rFonts w:hint="default"/>
              </w:rPr>
              <w:t xml:space="preserve"> sklo a </w:t>
            </w:r>
            <w:r>
              <w:rPr>
                <w:rFonts w:hint="default"/>
              </w:rPr>
              <w:t>fú</w:t>
            </w:r>
            <w:r>
              <w:rPr>
                <w:rFonts w:hint="default"/>
              </w:rPr>
              <w:t>kané</w:t>
            </w:r>
            <w:r>
              <w:rPr>
                <w:rFonts w:hint="default"/>
              </w:rPr>
              <w:t xml:space="preserve"> sklo, v </w:t>
            </w:r>
            <w:r>
              <w:rPr>
                <w:rFonts w:hint="default"/>
              </w:rPr>
              <w:t>tabuliach, tiež</w:t>
            </w:r>
            <w:r>
              <w:rPr>
                <w:rFonts w:hint="default"/>
              </w:rPr>
              <w:t xml:space="preserve"> s </w:t>
            </w:r>
            <w:r>
              <w:rPr>
                <w:rFonts w:hint="default"/>
              </w:rPr>
              <w:t>absorbentom, reflexnou alebo nereflexnou vrstvou, inak vš</w:t>
            </w:r>
            <w:r>
              <w:rPr>
                <w:rFonts w:hint="default"/>
              </w:rPr>
              <w:t>ak nespracované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7004 90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sklo:</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7004 90 70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Tabuľ</w:t>
            </w:r>
            <w:r>
              <w:rPr>
                <w:rFonts w:hint="default"/>
              </w:rPr>
              <w:t>ové</w:t>
            </w:r>
            <w:r>
              <w:rPr>
                <w:rFonts w:hint="default"/>
              </w:rPr>
              <w:t xml:space="preserve"> sklo zá</w:t>
            </w:r>
            <w:r>
              <w:rPr>
                <w:rFonts w:hint="default"/>
              </w:rPr>
              <w:t>hradní</w:t>
            </w:r>
            <w:r>
              <w:rPr>
                <w:rFonts w:hint="default"/>
              </w:rPr>
              <w:t>cke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7006 00</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Sklo polož</w:t>
            </w:r>
            <w:r>
              <w:rPr>
                <w:rFonts w:hint="default"/>
              </w:rPr>
              <w:t>ky 7003, 7004 alebo 7005, ohý</w:t>
            </w:r>
            <w:r>
              <w:rPr>
                <w:rFonts w:hint="default"/>
              </w:rPr>
              <w:t>bané</w:t>
            </w:r>
            <w:r>
              <w:rPr>
                <w:rFonts w:hint="default"/>
              </w:rPr>
              <w:t>, s </w:t>
            </w:r>
            <w:r>
              <w:rPr>
                <w:rFonts w:hint="default"/>
              </w:rPr>
              <w:t>opracovaný</w:t>
            </w:r>
            <w:r>
              <w:rPr>
                <w:rFonts w:hint="default"/>
              </w:rPr>
              <w:t>mi hranami, ryté</w:t>
            </w:r>
            <w:r>
              <w:rPr>
                <w:rFonts w:hint="default"/>
              </w:rPr>
              <w:t>, vŕ</w:t>
            </w:r>
            <w:r>
              <w:rPr>
                <w:rFonts w:hint="default"/>
              </w:rPr>
              <w:t>tané</w:t>
            </w:r>
            <w:r>
              <w:rPr>
                <w:rFonts w:hint="default"/>
              </w:rPr>
              <w:t>, smaltované</w:t>
            </w:r>
            <w:r>
              <w:rPr>
                <w:rFonts w:hint="default"/>
              </w:rPr>
              <w:t xml:space="preserve"> alebo inak opracované</w:t>
            </w:r>
            <w:r>
              <w:rPr>
                <w:rFonts w:hint="default"/>
              </w:rPr>
              <w:t>, ale nezará</w:t>
            </w:r>
            <w:r>
              <w:rPr>
                <w:rFonts w:hint="default"/>
              </w:rPr>
              <w:t>mované</w:t>
            </w:r>
            <w:r>
              <w:rPr>
                <w:rFonts w:hint="default"/>
              </w:rPr>
              <w:t xml:space="preserve"> ani nevybavené</w:t>
            </w:r>
            <w:r>
              <w:rPr>
                <w:rFonts w:hint="default"/>
              </w:rPr>
              <w:t xml:space="preserve"> ostatný</w:t>
            </w:r>
            <w:r>
              <w:rPr>
                <w:rFonts w:hint="default"/>
              </w:rPr>
              <w:t>mi materiá</w:t>
            </w:r>
            <w:r>
              <w:rPr>
                <w:rFonts w:hint="default"/>
              </w:rPr>
              <w:t>lmi:</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7006 00 90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7009</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Sklenené</w:t>
            </w:r>
            <w:r>
              <w:rPr>
                <w:rFonts w:hint="default"/>
              </w:rPr>
              <w:t xml:space="preserve"> zrkadlá</w:t>
            </w:r>
            <w:r>
              <w:rPr>
                <w:rFonts w:hint="default"/>
              </w:rPr>
              <w:t>, tiež</w:t>
            </w:r>
            <w:r>
              <w:rPr>
                <w:rFonts w:hint="default"/>
              </w:rPr>
              <w:t xml:space="preserve"> zará</w:t>
            </w:r>
            <w:r>
              <w:rPr>
                <w:rFonts w:hint="default"/>
              </w:rPr>
              <w:t>mované</w:t>
            </w:r>
            <w:r>
              <w:rPr>
                <w:rFonts w:hint="default"/>
              </w:rPr>
              <w:t>, vrá</w:t>
            </w:r>
            <w:r>
              <w:rPr>
                <w:rFonts w:hint="default"/>
              </w:rPr>
              <w:t>tane spä</w:t>
            </w:r>
            <w:r>
              <w:rPr>
                <w:rFonts w:hint="default"/>
              </w:rPr>
              <w:t>tný</w:t>
            </w:r>
            <w:r>
              <w:rPr>
                <w:rFonts w:hint="default"/>
              </w:rPr>
              <w:t>ch zrkadielok:</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7009 91 00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Nezará</w:t>
            </w:r>
            <w:r>
              <w:rPr>
                <w:rFonts w:hint="default"/>
              </w:rPr>
              <w:t>mované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7009 92 00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Zará</w:t>
            </w:r>
            <w:r>
              <w:rPr>
                <w:rFonts w:hint="default"/>
              </w:rPr>
              <w:t>mované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7010</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Demižó</w:t>
            </w:r>
            <w:r>
              <w:rPr>
                <w:rFonts w:hint="default"/>
              </w:rPr>
              <w:t>ny, sklenené</w:t>
            </w:r>
            <w:r>
              <w:rPr>
                <w:rFonts w:hint="default"/>
              </w:rPr>
              <w:t xml:space="preserve"> fľ</w:t>
            </w:r>
            <w:r>
              <w:rPr>
                <w:rFonts w:hint="default"/>
              </w:rPr>
              <w:t>aš</w:t>
            </w:r>
            <w:r>
              <w:rPr>
                <w:rFonts w:hint="default"/>
              </w:rPr>
              <w:t>e, banky, ampulky a </w:t>
            </w:r>
            <w:r>
              <w:rPr>
                <w:rFonts w:hint="default"/>
              </w:rPr>
              <w:t>ostatné</w:t>
            </w:r>
            <w:r>
              <w:rPr>
                <w:rFonts w:hint="default"/>
              </w:rPr>
              <w:t xml:space="preserve"> obaly zo skla druhov použí</w:t>
            </w:r>
            <w:r>
              <w:rPr>
                <w:rFonts w:hint="default"/>
              </w:rPr>
              <w:t>vaný</w:t>
            </w:r>
            <w:r>
              <w:rPr>
                <w:rFonts w:hint="default"/>
              </w:rPr>
              <w:t>ch na dopravu alebo na balenie tovaru; sklenené</w:t>
            </w:r>
            <w:r>
              <w:rPr>
                <w:rFonts w:hint="default"/>
              </w:rPr>
              <w:t xml:space="preserve"> pohá</w:t>
            </w:r>
            <w:r>
              <w:rPr>
                <w:rFonts w:hint="default"/>
              </w:rPr>
              <w:t>re na zavá</w:t>
            </w:r>
            <w:r>
              <w:rPr>
                <w:rFonts w:hint="default"/>
              </w:rPr>
              <w:t>raniny; zá</w:t>
            </w:r>
            <w:r>
              <w:rPr>
                <w:rFonts w:hint="default"/>
              </w:rPr>
              <w:t>tky, vieč</w:t>
            </w:r>
            <w:r>
              <w:rPr>
                <w:rFonts w:hint="default"/>
              </w:rPr>
              <w:t>ka a </w:t>
            </w:r>
            <w:r>
              <w:rPr>
                <w:rFonts w:hint="default"/>
              </w:rPr>
              <w:t>ostatné</w:t>
            </w:r>
            <w:r>
              <w:rPr>
                <w:rFonts w:hint="default"/>
              </w:rPr>
              <w:t xml:space="preserve"> uzá</w:t>
            </w:r>
            <w:r>
              <w:rPr>
                <w:rFonts w:hint="default"/>
              </w:rPr>
              <w:t>very zo skla:</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7010 20 00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Zá</w:t>
            </w:r>
            <w:r>
              <w:rPr>
                <w:rFonts w:hint="default"/>
              </w:rPr>
              <w:t>tky, vieč</w:t>
            </w:r>
            <w:r>
              <w:rPr>
                <w:rFonts w:hint="default"/>
              </w:rPr>
              <w:t>ka a </w:t>
            </w:r>
            <w:r>
              <w:rPr>
                <w:rFonts w:hint="default"/>
              </w:rPr>
              <w:t>ostatné</w:t>
            </w:r>
            <w:r>
              <w:rPr>
                <w:rFonts w:hint="default"/>
              </w:rPr>
              <w:t xml:space="preserve"> uzá</w:t>
            </w:r>
            <w:r>
              <w:rPr>
                <w:rFonts w:hint="default"/>
              </w:rPr>
              <w:t>very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7016</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Sklenen</w:t>
            </w:r>
            <w:r>
              <w:rPr>
                <w:rFonts w:hint="default"/>
              </w:rPr>
              <w:t>é</w:t>
            </w:r>
            <w:r>
              <w:rPr>
                <w:rFonts w:hint="default"/>
              </w:rPr>
              <w:t xml:space="preserve"> dlaž</w:t>
            </w:r>
            <w:r>
              <w:rPr>
                <w:rFonts w:hint="default"/>
              </w:rPr>
              <w:t>dice, dosky, tehly, kocky a </w:t>
            </w:r>
            <w:r>
              <w:rPr>
                <w:rFonts w:hint="default"/>
              </w:rPr>
              <w:t>ostatné</w:t>
            </w:r>
            <w:r>
              <w:rPr>
                <w:rFonts w:hint="default"/>
              </w:rPr>
              <w:t xml:space="preserve"> vý</w:t>
            </w:r>
            <w:r>
              <w:rPr>
                <w:rFonts w:hint="default"/>
              </w:rPr>
              <w:t>robky z </w:t>
            </w:r>
            <w:r>
              <w:rPr>
                <w:rFonts w:hint="default"/>
              </w:rPr>
              <w:t>lisované</w:t>
            </w:r>
            <w:r>
              <w:rPr>
                <w:rFonts w:hint="default"/>
              </w:rPr>
              <w:t>ho alebo tvarované</w:t>
            </w:r>
            <w:r>
              <w:rPr>
                <w:rFonts w:hint="default"/>
              </w:rPr>
              <w:t>ho skla, tiež</w:t>
            </w:r>
            <w:r>
              <w:rPr>
                <w:rFonts w:hint="default"/>
              </w:rPr>
              <w:t xml:space="preserve"> s </w:t>
            </w:r>
            <w:r>
              <w:rPr>
                <w:rFonts w:hint="default"/>
              </w:rPr>
              <w:t>drô</w:t>
            </w:r>
            <w:r>
              <w:rPr>
                <w:rFonts w:hint="default"/>
              </w:rPr>
              <w:t>tenou vlož</w:t>
            </w:r>
            <w:r>
              <w:rPr>
                <w:rFonts w:hint="default"/>
              </w:rPr>
              <w:t>kou, druhov použí</w:t>
            </w:r>
            <w:r>
              <w:rPr>
                <w:rFonts w:hint="default"/>
              </w:rPr>
              <w:t>vaný</w:t>
            </w:r>
            <w:r>
              <w:rPr>
                <w:rFonts w:hint="default"/>
              </w:rPr>
              <w:t>ch na stavebné</w:t>
            </w:r>
            <w:r>
              <w:rPr>
                <w:rFonts w:hint="default"/>
              </w:rPr>
              <w:t xml:space="preserve"> alebo konš</w:t>
            </w:r>
            <w:r>
              <w:rPr>
                <w:rFonts w:hint="default"/>
              </w:rPr>
              <w:t>trukč</w:t>
            </w:r>
            <w:r>
              <w:rPr>
                <w:rFonts w:hint="default"/>
              </w:rPr>
              <w:t>né</w:t>
            </w:r>
            <w:r>
              <w:rPr>
                <w:rFonts w:hint="default"/>
              </w:rPr>
              <w:t xml:space="preserve"> úč</w:t>
            </w:r>
            <w:r>
              <w:rPr>
                <w:rFonts w:hint="default"/>
              </w:rPr>
              <w:t>ely; klenené</w:t>
            </w:r>
            <w:r>
              <w:rPr>
                <w:rFonts w:hint="default"/>
              </w:rPr>
              <w:t xml:space="preserve"> kocky a </w:t>
            </w:r>
            <w:r>
              <w:rPr>
                <w:rFonts w:hint="default"/>
              </w:rPr>
              <w:t>ostatné</w:t>
            </w:r>
            <w:r>
              <w:rPr>
                <w:rFonts w:hint="default"/>
              </w:rPr>
              <w:t xml:space="preserve"> drobné</w:t>
            </w:r>
            <w:r>
              <w:rPr>
                <w:rFonts w:hint="default"/>
              </w:rPr>
              <w:t xml:space="preserve"> sklenené</w:t>
            </w:r>
            <w:r>
              <w:rPr>
                <w:rFonts w:hint="default"/>
              </w:rPr>
              <w:t xml:space="preserve"> vý</w:t>
            </w:r>
            <w:r>
              <w:rPr>
                <w:rFonts w:hint="default"/>
              </w:rPr>
              <w:t>robky, tiež</w:t>
            </w:r>
            <w:r>
              <w:rPr>
                <w:rFonts w:hint="default"/>
              </w:rPr>
              <w:t xml:space="preserve"> na podlož</w:t>
            </w:r>
            <w:r>
              <w:rPr>
                <w:rFonts w:hint="default"/>
              </w:rPr>
              <w:t>ke, použí</w:t>
            </w:r>
            <w:r>
              <w:rPr>
                <w:rFonts w:hint="default"/>
              </w:rPr>
              <w:t>vané</w:t>
            </w:r>
            <w:r>
              <w:rPr>
                <w:rFonts w:hint="default"/>
              </w:rPr>
              <w:t xml:space="preserve"> na mozaiko</w:t>
            </w:r>
            <w:r>
              <w:rPr>
                <w:rFonts w:hint="default"/>
              </w:rPr>
              <w:t>v</w:t>
            </w:r>
            <w:r>
              <w:rPr>
                <w:rFonts w:hint="default"/>
              </w:rPr>
              <w:t>é</w:t>
            </w:r>
            <w:r>
              <w:rPr>
                <w:rFonts w:hint="default"/>
              </w:rPr>
              <w:t xml:space="preserve"> obklady alebo podobné</w:t>
            </w:r>
            <w:r>
              <w:rPr>
                <w:rFonts w:hint="default"/>
              </w:rPr>
              <w:t xml:space="preserve"> dekoratí</w:t>
            </w:r>
            <w:r>
              <w:rPr>
                <w:rFonts w:hint="default"/>
              </w:rPr>
              <w:t>vne úč</w:t>
            </w:r>
            <w:r>
              <w:rPr>
                <w:rFonts w:hint="default"/>
              </w:rPr>
              <w:t>ely; penové</w:t>
            </w:r>
            <w:r>
              <w:rPr>
                <w:rFonts w:hint="default"/>
              </w:rPr>
              <w:t xml:space="preserve"> sklo v </w:t>
            </w:r>
            <w:r>
              <w:rPr>
                <w:rFonts w:hint="default"/>
              </w:rPr>
              <w:t>blokoch, tabuliach, doská</w:t>
            </w:r>
            <w:r>
              <w:rPr>
                <w:rFonts w:hint="default"/>
              </w:rPr>
              <w:t>ch, š</w:t>
            </w:r>
            <w:r>
              <w:rPr>
                <w:rFonts w:hint="default"/>
              </w:rPr>
              <w:t>krupiná</w:t>
            </w:r>
            <w:r>
              <w:rPr>
                <w:rFonts w:hint="default"/>
              </w:rPr>
              <w:t>ch alebo podobný</w:t>
            </w:r>
            <w:r>
              <w:rPr>
                <w:rFonts w:hint="default"/>
              </w:rPr>
              <w:t>ch tvaroch: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7016 90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7017</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Laborató</w:t>
            </w:r>
            <w:r>
              <w:rPr>
                <w:rFonts w:hint="default"/>
              </w:rPr>
              <w:t>rny, hygienický</w:t>
            </w:r>
            <w:r>
              <w:rPr>
                <w:rFonts w:hint="default"/>
              </w:rPr>
              <w:t xml:space="preserve"> alebo farmaceutický</w:t>
            </w:r>
            <w:r>
              <w:rPr>
                <w:rFonts w:hint="default"/>
              </w:rPr>
              <w:t xml:space="preserve"> sklenený</w:t>
            </w:r>
            <w:r>
              <w:rPr>
                <w:rFonts w:hint="default"/>
              </w:rPr>
              <w:t xml:space="preserve"> tovar, tiež</w:t>
            </w:r>
            <w:r>
              <w:rPr>
                <w:rFonts w:hint="default"/>
              </w:rPr>
              <w:t xml:space="preserve"> so stupnicami alebo kalibrovaný</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7018</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Sklenené</w:t>
            </w:r>
            <w:r>
              <w:rPr>
                <w:rFonts w:hint="default"/>
              </w:rPr>
              <w:t xml:space="preserve"> perly, imitá</w:t>
            </w:r>
            <w:r>
              <w:rPr>
                <w:rFonts w:hint="default"/>
              </w:rPr>
              <w:t>cie perá</w:t>
            </w:r>
            <w:r>
              <w:rPr>
                <w:rFonts w:hint="default"/>
              </w:rPr>
              <w:t>l, drahokamov alebo polodrahokamov a </w:t>
            </w:r>
            <w:r>
              <w:rPr>
                <w:rFonts w:hint="default"/>
              </w:rPr>
              <w:t>podobný</w:t>
            </w:r>
            <w:r>
              <w:rPr>
                <w:rFonts w:hint="default"/>
              </w:rPr>
              <w:t xml:space="preserve"> drobný</w:t>
            </w:r>
            <w:r>
              <w:rPr>
                <w:rFonts w:hint="default"/>
              </w:rPr>
              <w:t xml:space="preserve"> sklenený</w:t>
            </w:r>
            <w:r>
              <w:rPr>
                <w:rFonts w:hint="default"/>
              </w:rPr>
              <w:t xml:space="preserve"> tovar a </w:t>
            </w:r>
            <w:r>
              <w:rPr>
                <w:rFonts w:hint="default"/>
              </w:rPr>
              <w:t>vý</w:t>
            </w:r>
            <w:r>
              <w:rPr>
                <w:rFonts w:hint="default"/>
              </w:rPr>
              <w:t>robky z neho, iné</w:t>
            </w:r>
            <w:r>
              <w:rPr>
                <w:rFonts w:hint="default"/>
              </w:rPr>
              <w:t xml:space="preserve"> ako biž</w:t>
            </w:r>
            <w:r>
              <w:rPr>
                <w:rFonts w:hint="default"/>
              </w:rPr>
              <w:t>uté</w:t>
            </w:r>
            <w:r>
              <w:rPr>
                <w:rFonts w:hint="default"/>
              </w:rPr>
              <w:t>ria; sklenené</w:t>
            </w:r>
            <w:r>
              <w:rPr>
                <w:rFonts w:hint="default"/>
              </w:rPr>
              <w:t xml:space="preserve"> oč</w:t>
            </w:r>
            <w:r>
              <w:rPr>
                <w:rFonts w:hint="default"/>
              </w:rPr>
              <w:t>i iné</w:t>
            </w:r>
            <w:r>
              <w:rPr>
                <w:rFonts w:hint="default"/>
              </w:rPr>
              <w:t xml:space="preserve"> ako proté</w:t>
            </w:r>
            <w:r>
              <w:rPr>
                <w:rFonts w:hint="default"/>
              </w:rPr>
              <w:t>zy; sklenené</w:t>
            </w:r>
            <w:r>
              <w:rPr>
                <w:rFonts w:hint="default"/>
              </w:rPr>
              <w:t xml:space="preserve"> figú</w:t>
            </w:r>
            <w:r>
              <w:rPr>
                <w:rFonts w:hint="default"/>
              </w:rPr>
              <w:t>rky a </w:t>
            </w:r>
            <w:r>
              <w:rPr>
                <w:rFonts w:hint="default"/>
              </w:rPr>
              <w:t>ostatné</w:t>
            </w:r>
            <w:r>
              <w:rPr>
                <w:rFonts w:hint="default"/>
              </w:rPr>
              <w:t xml:space="preserve"> ozdobné</w:t>
            </w:r>
            <w:r>
              <w:rPr>
                <w:rFonts w:hint="default"/>
              </w:rPr>
              <w:t xml:space="preserve"> predmety tvarované</w:t>
            </w:r>
            <w:r>
              <w:rPr>
                <w:rFonts w:hint="default"/>
              </w:rPr>
              <w:t xml:space="preserve"> na kahane, iné</w:t>
            </w:r>
            <w:r>
              <w:rPr>
                <w:rFonts w:hint="default"/>
              </w:rPr>
              <w:t xml:space="preserve"> ako biž</w:t>
            </w:r>
            <w:r>
              <w:rPr>
                <w:rFonts w:hint="default"/>
              </w:rPr>
              <w:t>uté</w:t>
            </w:r>
            <w:r>
              <w:rPr>
                <w:rFonts w:hint="default"/>
              </w:rPr>
              <w:t>ria; sklenené</w:t>
            </w:r>
            <w:r>
              <w:rPr>
                <w:rFonts w:hint="default"/>
              </w:rPr>
              <w:t xml:space="preserve"> </w:t>
            </w:r>
            <w:r>
              <w:rPr>
                <w:rFonts w:hint="default"/>
              </w:rPr>
              <w:t>mikroguľôč</w:t>
            </w:r>
            <w:r>
              <w:rPr>
                <w:rFonts w:hint="default"/>
              </w:rPr>
              <w:t>ky s priemerom nepresahujú</w:t>
            </w:r>
            <w:r>
              <w:rPr>
                <w:rFonts w:hint="default"/>
              </w:rPr>
              <w:t>cim 1 mm:</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7018 90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7018 90 10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Sklenené</w:t>
            </w:r>
            <w:r>
              <w:rPr>
                <w:rFonts w:hint="default"/>
              </w:rPr>
              <w:t xml:space="preserve"> oč</w:t>
            </w:r>
            <w:r>
              <w:rPr>
                <w:rFonts w:hint="default"/>
              </w:rPr>
              <w:t>i; drobný</w:t>
            </w:r>
            <w:r>
              <w:rPr>
                <w:rFonts w:hint="default"/>
              </w:rPr>
              <w:t xml:space="preserve"> sklenený</w:t>
            </w:r>
            <w:r>
              <w:rPr>
                <w:rFonts w:hint="default"/>
              </w:rPr>
              <w:t xml:space="preserve"> tovar</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7019</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Sklenené</w:t>
            </w:r>
            <w:r>
              <w:rPr>
                <w:rFonts w:hint="default"/>
              </w:rPr>
              <w:t xml:space="preserve"> vlá</w:t>
            </w:r>
            <w:r>
              <w:rPr>
                <w:rFonts w:hint="default"/>
              </w:rPr>
              <w:t>kna (vrá</w:t>
            </w:r>
            <w:r>
              <w:rPr>
                <w:rFonts w:hint="default"/>
              </w:rPr>
              <w:t>tane sklenenej vlny) a </w:t>
            </w:r>
            <w:r>
              <w:rPr>
                <w:rFonts w:hint="default"/>
              </w:rPr>
              <w:t>vý</w:t>
            </w:r>
            <w:r>
              <w:rPr>
                <w:rFonts w:hint="default"/>
              </w:rPr>
              <w:t>robky z nich (napr. priadza, tkaniny):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Sklenená</w:t>
            </w:r>
            <w:r>
              <w:rPr>
                <w:rFonts w:hint="default"/>
              </w:rPr>
              <w:t xml:space="preserve"> lunta, pramence, priadza a </w:t>
            </w:r>
            <w:r>
              <w:rPr>
                <w:rFonts w:hint="default"/>
              </w:rPr>
              <w:t>sklenená</w:t>
            </w:r>
            <w:r>
              <w:rPr>
                <w:rFonts w:hint="default"/>
              </w:rPr>
              <w:t xml:space="preserve"> striž</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7019 12 00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pPr>
            <w:r>
              <w:t>- - Pramence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7019 19</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7019 19 90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Zo striž</w:t>
            </w:r>
            <w:r>
              <w:rPr>
                <w:rFonts w:hint="default"/>
              </w:rPr>
              <w:t>ný</w:t>
            </w:r>
            <w:r>
              <w:rPr>
                <w:rFonts w:hint="default"/>
              </w:rPr>
              <w:t>ch vlá</w:t>
            </w:r>
            <w:r>
              <w:rPr>
                <w:rFonts w:hint="default"/>
              </w:rPr>
              <w:t>kien</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Tenké</w:t>
            </w:r>
            <w:r>
              <w:rPr>
                <w:rFonts w:hint="default"/>
              </w:rPr>
              <w:t xml:space="preserve"> (zá</w:t>
            </w:r>
            <w:r>
              <w:rPr>
                <w:rFonts w:hint="default"/>
              </w:rPr>
              <w:t>vojové</w:t>
            </w:r>
            <w:r>
              <w:rPr>
                <w:rFonts w:hint="default"/>
              </w:rPr>
              <w:t>) platne, rú</w:t>
            </w:r>
            <w:r>
              <w:rPr>
                <w:rFonts w:hint="default"/>
              </w:rPr>
              <w:t>no, rohož</w:t>
            </w:r>
            <w:r>
              <w:rPr>
                <w:rFonts w:hint="default"/>
              </w:rPr>
              <w:t>e, matrace, dosky a </w:t>
            </w:r>
            <w:r>
              <w:rPr>
                <w:rFonts w:hint="default"/>
              </w:rPr>
              <w:t>podobné</w:t>
            </w:r>
            <w:r>
              <w:rPr>
                <w:rFonts w:hint="default"/>
              </w:rPr>
              <w:t xml:space="preserve"> netkané</w:t>
            </w:r>
            <w:r>
              <w:rPr>
                <w:rFonts w:hint="default"/>
              </w:rPr>
              <w:t xml:space="preserve"> vý</w:t>
            </w:r>
            <w:r>
              <w:rPr>
                <w:rFonts w:hint="default"/>
              </w:rPr>
              <w:t>robky: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7019 32 00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Tenké</w:t>
            </w:r>
            <w:r>
              <w:rPr>
                <w:rFonts w:hint="default"/>
              </w:rPr>
              <w:t xml:space="preserve"> (zá</w:t>
            </w:r>
            <w:r>
              <w:rPr>
                <w:rFonts w:hint="default"/>
              </w:rPr>
              <w:t>vojové</w:t>
            </w:r>
            <w:r>
              <w:rPr>
                <w:rFonts w:hint="default"/>
              </w:rPr>
              <w:t>) platne: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7019 32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So ší</w:t>
            </w:r>
            <w:r>
              <w:rPr>
                <w:rFonts w:hint="default"/>
              </w:rPr>
              <w:t>rkou nepresahujú</w:t>
            </w:r>
            <w:r>
              <w:rPr>
                <w:rFonts w:hint="default"/>
              </w:rPr>
              <w:t>cou 200 cm</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tkaniny: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7019 51 00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So ší</w:t>
            </w:r>
            <w:r>
              <w:rPr>
                <w:rFonts w:hint="default"/>
              </w:rPr>
              <w:t>rkou nepresahujú</w:t>
            </w:r>
            <w:r>
              <w:rPr>
                <w:rFonts w:hint="default"/>
              </w:rPr>
              <w:t>cou 30 cm</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7019 90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7101</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Perly, prí</w:t>
            </w:r>
            <w:r>
              <w:rPr>
                <w:rFonts w:hint="default"/>
              </w:rPr>
              <w:t>rodné</w:t>
            </w:r>
            <w:r>
              <w:rPr>
                <w:rFonts w:hint="default"/>
              </w:rPr>
              <w:t xml:space="preserve"> alebo umelo pestované</w:t>
            </w:r>
            <w:r>
              <w:rPr>
                <w:rFonts w:hint="default"/>
              </w:rPr>
              <w:t>, tiež</w:t>
            </w:r>
            <w:r>
              <w:rPr>
                <w:rFonts w:hint="default"/>
              </w:rPr>
              <w:t xml:space="preserve"> opracované</w:t>
            </w:r>
            <w:r>
              <w:rPr>
                <w:rFonts w:hint="default"/>
              </w:rPr>
              <w:t xml:space="preserve"> alebo triedené</w:t>
            </w:r>
            <w:r>
              <w:rPr>
                <w:rFonts w:hint="default"/>
              </w:rPr>
              <w:t>, ale nenavleč</w:t>
            </w:r>
            <w:r>
              <w:rPr>
                <w:rFonts w:hint="default"/>
              </w:rPr>
              <w:t>ené</w:t>
            </w:r>
            <w:r>
              <w:rPr>
                <w:rFonts w:hint="default"/>
              </w:rPr>
              <w:t>, nemontované</w:t>
            </w:r>
            <w:r>
              <w:rPr>
                <w:rFonts w:hint="default"/>
              </w:rPr>
              <w:t xml:space="preserve"> alebo nezasadené</w:t>
            </w:r>
            <w:r>
              <w:rPr>
                <w:rFonts w:hint="default"/>
              </w:rPr>
              <w:t>; perly, prí</w:t>
            </w:r>
            <w:r>
              <w:rPr>
                <w:rFonts w:hint="default"/>
              </w:rPr>
              <w:t>rodné</w:t>
            </w:r>
            <w:r>
              <w:rPr>
                <w:rFonts w:hint="default"/>
              </w:rPr>
              <w:t xml:space="preserve"> alebo umelo pestované</w:t>
            </w:r>
            <w:r>
              <w:rPr>
                <w:rFonts w:hint="default"/>
              </w:rPr>
              <w:t xml:space="preserve"> doč</w:t>
            </w:r>
            <w:r>
              <w:rPr>
                <w:rFonts w:hint="default"/>
              </w:rPr>
              <w:t>asne navleč</w:t>
            </w:r>
            <w:r>
              <w:rPr>
                <w:rFonts w:hint="default"/>
              </w:rPr>
              <w:t>ené</w:t>
            </w:r>
            <w:r>
              <w:rPr>
                <w:rFonts w:hint="default"/>
              </w:rPr>
              <w:t xml:space="preserve"> na niť</w:t>
            </w:r>
            <w:r>
              <w:rPr>
                <w:rFonts w:hint="default"/>
              </w:rPr>
              <w:t xml:space="preserve"> na uľ</w:t>
            </w:r>
            <w:r>
              <w:rPr>
                <w:rFonts w:hint="default"/>
              </w:rPr>
              <w:t>ahč</w:t>
            </w:r>
            <w:r>
              <w:rPr>
                <w:rFonts w:hint="default"/>
              </w:rPr>
              <w:t>enie dopravy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7102</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Diamanty, tiež</w:t>
            </w:r>
            <w:r>
              <w:rPr>
                <w:rFonts w:hint="default"/>
              </w:rPr>
              <w:t xml:space="preserve"> opracované</w:t>
            </w:r>
            <w:r>
              <w:rPr>
                <w:rFonts w:hint="default"/>
              </w:rPr>
              <w:t>, ale nemontované</w:t>
            </w:r>
            <w:r>
              <w:rPr>
                <w:rFonts w:hint="default"/>
              </w:rPr>
              <w:t xml:space="preserve"> ani nezasadené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7102 10 00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Netriedený</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Iné</w:t>
            </w:r>
            <w:r>
              <w:rPr>
                <w:rFonts w:hint="default"/>
              </w:rPr>
              <w:t xml:space="preserve"> ako priemyselné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7102 31 00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Neopracované</w:t>
            </w:r>
            <w:r>
              <w:rPr>
                <w:rFonts w:hint="default"/>
              </w:rPr>
              <w:t xml:space="preserve"> alebo jednoducho rezané</w:t>
            </w:r>
            <w:r>
              <w:rPr>
                <w:rFonts w:hint="default"/>
              </w:rPr>
              <w:t>, š</w:t>
            </w:r>
            <w:r>
              <w:rPr>
                <w:rFonts w:hint="default"/>
              </w:rPr>
              <w:t>tiepané</w:t>
            </w:r>
            <w:r>
              <w:rPr>
                <w:rFonts w:hint="default"/>
              </w:rPr>
              <w:t xml:space="preserve"> alebo nahrubo brú</w:t>
            </w:r>
            <w:r>
              <w:rPr>
                <w:rFonts w:hint="default"/>
              </w:rPr>
              <w:t>sené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7102 39 00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7103</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Drahokamy (iné</w:t>
            </w:r>
            <w:r>
              <w:rPr>
                <w:rFonts w:hint="default"/>
              </w:rPr>
              <w:t xml:space="preserve"> ako diamanty) a </w:t>
            </w:r>
            <w:r>
              <w:rPr>
                <w:rFonts w:hint="default"/>
              </w:rPr>
              <w:t>polodrahokamy, tiež</w:t>
            </w:r>
            <w:r>
              <w:rPr>
                <w:rFonts w:hint="default"/>
              </w:rPr>
              <w:t xml:space="preserve"> opracované</w:t>
            </w:r>
            <w:r>
              <w:rPr>
                <w:rFonts w:hint="default"/>
              </w:rPr>
              <w:t xml:space="preserve"> alebo triedené</w:t>
            </w:r>
            <w:r>
              <w:rPr>
                <w:rFonts w:hint="default"/>
              </w:rPr>
              <w:t>, ale nenavleč</w:t>
            </w:r>
            <w:r>
              <w:rPr>
                <w:rFonts w:hint="default"/>
              </w:rPr>
              <w:t>ené</w:t>
            </w:r>
            <w:r>
              <w:rPr>
                <w:rFonts w:hint="default"/>
              </w:rPr>
              <w:t>, nemontované</w:t>
            </w:r>
            <w:r>
              <w:rPr>
                <w:rFonts w:hint="default"/>
              </w:rPr>
              <w:t xml:space="preserve"> alebo nezasadené</w:t>
            </w:r>
            <w:r>
              <w:rPr>
                <w:rFonts w:hint="default"/>
              </w:rPr>
              <w:t>; netriedené</w:t>
            </w:r>
            <w:r>
              <w:rPr>
                <w:rFonts w:hint="default"/>
              </w:rPr>
              <w:t xml:space="preserve"> drahokamy (iné</w:t>
            </w:r>
            <w:r>
              <w:rPr>
                <w:rFonts w:hint="default"/>
              </w:rPr>
              <w:t xml:space="preserve"> ako diamanty) a </w:t>
            </w:r>
            <w:r>
              <w:rPr>
                <w:rFonts w:hint="default"/>
              </w:rPr>
              <w:t>polodrahokamy, doč</w:t>
            </w:r>
            <w:r>
              <w:rPr>
                <w:rFonts w:hint="default"/>
              </w:rPr>
              <w:t>asne navleč</w:t>
            </w:r>
            <w:r>
              <w:rPr>
                <w:rFonts w:hint="default"/>
              </w:rPr>
              <w:t>ené</w:t>
            </w:r>
            <w:r>
              <w:rPr>
                <w:rFonts w:hint="default"/>
              </w:rPr>
              <w:t xml:space="preserve"> na niť</w:t>
            </w:r>
            <w:r>
              <w:rPr>
                <w:rFonts w:hint="default"/>
              </w:rPr>
              <w:t xml:space="preserve"> na uľ</w:t>
            </w:r>
            <w:r>
              <w:rPr>
                <w:rFonts w:hint="default"/>
              </w:rPr>
              <w:t>ahč</w:t>
            </w:r>
            <w:r>
              <w:rPr>
                <w:rFonts w:hint="default"/>
              </w:rPr>
              <w:t>enie dopravy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7104</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Umelé</w:t>
            </w:r>
            <w:r>
              <w:rPr>
                <w:rFonts w:hint="default"/>
              </w:rPr>
              <w:t xml:space="preserve"> alebo rekonš</w:t>
            </w:r>
            <w:r>
              <w:rPr>
                <w:rFonts w:hint="default"/>
              </w:rPr>
              <w:t>tituované</w:t>
            </w:r>
            <w:r>
              <w:rPr>
                <w:rFonts w:hint="default"/>
              </w:rPr>
              <w:t xml:space="preserve"> drahokamy alebo polodrahokamy, tiež</w:t>
            </w:r>
            <w:r>
              <w:rPr>
                <w:rFonts w:hint="default"/>
              </w:rPr>
              <w:t xml:space="preserve"> opracované</w:t>
            </w:r>
            <w:r>
              <w:rPr>
                <w:rFonts w:hint="default"/>
              </w:rPr>
              <w:t xml:space="preserve"> alebo triedené</w:t>
            </w:r>
            <w:r>
              <w:rPr>
                <w:rFonts w:hint="default"/>
              </w:rPr>
              <w:t>, ale nenavleč</w:t>
            </w:r>
            <w:r>
              <w:rPr>
                <w:rFonts w:hint="default"/>
              </w:rPr>
              <w:t>ené</w:t>
            </w:r>
            <w:r>
              <w:rPr>
                <w:rFonts w:hint="default"/>
              </w:rPr>
              <w:t>, nemontované</w:t>
            </w:r>
            <w:r>
              <w:rPr>
                <w:rFonts w:hint="default"/>
              </w:rPr>
              <w:t xml:space="preserve"> alebo nezasadené</w:t>
            </w:r>
            <w:r>
              <w:rPr>
                <w:rFonts w:hint="default"/>
              </w:rPr>
              <w:t>; netriedené</w:t>
            </w:r>
            <w:r>
              <w:rPr>
                <w:rFonts w:hint="default"/>
              </w:rPr>
              <w:t xml:space="preserve"> umelé</w:t>
            </w:r>
            <w:r>
              <w:rPr>
                <w:rFonts w:hint="default"/>
              </w:rPr>
              <w:t xml:space="preserve"> a </w:t>
            </w:r>
            <w:r>
              <w:rPr>
                <w:rFonts w:hint="default"/>
              </w:rPr>
              <w:t>rekonš</w:t>
            </w:r>
            <w:r>
              <w:rPr>
                <w:rFonts w:hint="default"/>
              </w:rPr>
              <w:t>tituované</w:t>
            </w:r>
            <w:r>
              <w:rPr>
                <w:rFonts w:hint="default"/>
              </w:rPr>
              <w:t xml:space="preserve"> drahokamy alebo polodrahokamy, doč</w:t>
            </w:r>
            <w:r>
              <w:rPr>
                <w:rFonts w:hint="default"/>
              </w:rPr>
              <w:t>asne navleč</w:t>
            </w:r>
            <w:r>
              <w:rPr>
                <w:rFonts w:hint="default"/>
              </w:rPr>
              <w:t>ené</w:t>
            </w:r>
            <w:r>
              <w:rPr>
                <w:rFonts w:hint="default"/>
              </w:rPr>
              <w:t xml:space="preserve"> na niť</w:t>
            </w:r>
            <w:r>
              <w:rPr>
                <w:rFonts w:hint="default"/>
              </w:rPr>
              <w:t xml:space="preserve"> na uľ</w:t>
            </w:r>
            <w:r>
              <w:rPr>
                <w:rFonts w:hint="default"/>
              </w:rPr>
              <w:t>ahč</w:t>
            </w:r>
            <w:r>
              <w:rPr>
                <w:rFonts w:hint="default"/>
              </w:rPr>
              <w:t>enie dopravy: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7104 20 00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neopracované</w:t>
            </w:r>
            <w:r>
              <w:rPr>
                <w:rFonts w:hint="default"/>
              </w:rPr>
              <w:t xml:space="preserve"> alebo jednoducho rezané</w:t>
            </w:r>
            <w:r>
              <w:rPr>
                <w:rFonts w:hint="default"/>
              </w:rPr>
              <w:t xml:space="preserve"> alebo hrubo tvarované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7104 90 00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7106</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Striebro (vrá</w:t>
            </w:r>
            <w:r>
              <w:rPr>
                <w:rFonts w:hint="default"/>
              </w:rPr>
              <w:t>tane striebra platinované</w:t>
            </w:r>
            <w:r>
              <w:rPr>
                <w:rFonts w:hint="default"/>
              </w:rPr>
              <w:t>ho zlatom alebo platinou), surové</w:t>
            </w:r>
            <w:r>
              <w:rPr>
                <w:rFonts w:hint="default"/>
              </w:rPr>
              <w:t xml:space="preserve"> alebo vo forme polotovaru, alebo vo forme prachu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7107 00 00</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Zá</w:t>
            </w:r>
            <w:r>
              <w:rPr>
                <w:rFonts w:hint="default"/>
              </w:rPr>
              <w:t>kladné</w:t>
            </w:r>
            <w:r>
              <w:rPr>
                <w:rFonts w:hint="default"/>
              </w:rPr>
              <w:t xml:space="preserve"> kovy plá</w:t>
            </w:r>
            <w:r>
              <w:rPr>
                <w:rFonts w:hint="default"/>
              </w:rPr>
              <w:t>tované</w:t>
            </w:r>
            <w:r>
              <w:rPr>
                <w:rFonts w:hint="default"/>
              </w:rPr>
              <w:t xml:space="preserve"> striebrom, ale nespracované</w:t>
            </w:r>
            <w:r>
              <w:rPr>
                <w:rFonts w:hint="default"/>
              </w:rPr>
              <w:t xml:space="preserve"> viac ako na polotovar</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7108</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Zlato (vrá</w:t>
            </w:r>
            <w:r>
              <w:rPr>
                <w:rFonts w:hint="default"/>
              </w:rPr>
              <w:t>tane zlata plá</w:t>
            </w:r>
            <w:r>
              <w:rPr>
                <w:rFonts w:hint="default"/>
              </w:rPr>
              <w:t>tované</w:t>
            </w:r>
            <w:r>
              <w:rPr>
                <w:rFonts w:hint="default"/>
              </w:rPr>
              <w:t>ho platinou), surové</w:t>
            </w:r>
            <w:r>
              <w:rPr>
                <w:rFonts w:hint="default"/>
              </w:rPr>
              <w:t xml:space="preserve"> alebo vo forme polotovarov, alebo vo forme prachu: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Iné</w:t>
            </w:r>
            <w:r>
              <w:rPr>
                <w:rFonts w:hint="default"/>
              </w:rPr>
              <w:t xml:space="preserve"> ako na monetá</w:t>
            </w:r>
            <w:r>
              <w:rPr>
                <w:rFonts w:hint="default"/>
              </w:rPr>
              <w:t>rne úč</w:t>
            </w:r>
            <w:r>
              <w:rPr>
                <w:rFonts w:hint="default"/>
              </w:rPr>
              <w:t>ely: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7108 11 00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pPr>
            <w:r>
              <w:t>- - Prach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7108 13</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 xml:space="preserve"> polotovary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7108 20 00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Na monetá</w:t>
            </w:r>
            <w:r>
              <w:rPr>
                <w:rFonts w:hint="default"/>
              </w:rPr>
              <w:t>rne úč</w:t>
            </w:r>
            <w:r>
              <w:rPr>
                <w:rFonts w:hint="default"/>
              </w:rPr>
              <w:t>ely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7109 00 00</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Zá</w:t>
            </w:r>
            <w:r>
              <w:rPr>
                <w:rFonts w:hint="default"/>
              </w:rPr>
              <w:t>kladné</w:t>
            </w:r>
            <w:r>
              <w:rPr>
                <w:rFonts w:hint="default"/>
              </w:rPr>
              <w:t xml:space="preserve"> kovy alebo striebro plá</w:t>
            </w:r>
            <w:r>
              <w:rPr>
                <w:rFonts w:hint="default"/>
              </w:rPr>
              <w:t>tované</w:t>
            </w:r>
            <w:r>
              <w:rPr>
                <w:rFonts w:hint="default"/>
              </w:rPr>
              <w:t xml:space="preserve"> zlatom, ale nespracované</w:t>
            </w:r>
            <w:r>
              <w:rPr>
                <w:rFonts w:hint="default"/>
              </w:rPr>
              <w:t xml:space="preserve"> viac ako na polotovar</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7110</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Platina, surová</w:t>
            </w:r>
            <w:r>
              <w:rPr>
                <w:rFonts w:hint="default"/>
              </w:rPr>
              <w:t xml:space="preserve"> alebo vo forme polotovarov, alebo vo forme prachu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7111 00 00</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Zá</w:t>
            </w:r>
            <w:r>
              <w:rPr>
                <w:rFonts w:hint="default"/>
              </w:rPr>
              <w:t>kladné</w:t>
            </w:r>
            <w:r>
              <w:rPr>
                <w:rFonts w:hint="default"/>
              </w:rPr>
              <w:t xml:space="preserve"> kovy, striebro alebo zlato plá</w:t>
            </w:r>
            <w:r>
              <w:rPr>
                <w:rFonts w:hint="default"/>
              </w:rPr>
              <w:t>tované</w:t>
            </w:r>
            <w:r>
              <w:rPr>
                <w:rFonts w:hint="default"/>
              </w:rPr>
              <w:t xml:space="preserve"> platinou, ale nespracované</w:t>
            </w:r>
            <w:r>
              <w:rPr>
                <w:rFonts w:hint="default"/>
              </w:rPr>
              <w:t xml:space="preserve"> viac ako na polotovar</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7112</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Odpad a zvyš</w:t>
            </w:r>
            <w:r>
              <w:rPr>
                <w:rFonts w:hint="default"/>
              </w:rPr>
              <w:t>ky drahý</w:t>
            </w:r>
            <w:r>
              <w:rPr>
                <w:rFonts w:hint="default"/>
              </w:rPr>
              <w:t>ch kovov alebo kovov plá</w:t>
            </w:r>
            <w:r>
              <w:rPr>
                <w:rFonts w:hint="default"/>
              </w:rPr>
              <w:t>tovaný</w:t>
            </w:r>
            <w:r>
              <w:rPr>
                <w:rFonts w:hint="default"/>
              </w:rPr>
              <w:t>ch drahý</w:t>
            </w:r>
            <w:r>
              <w:rPr>
                <w:rFonts w:hint="default"/>
              </w:rPr>
              <w:t>mi kovmi; ostatný</w:t>
            </w:r>
            <w:r>
              <w:rPr>
                <w:rFonts w:hint="default"/>
              </w:rPr>
              <w:t xml:space="preserve"> odpad a </w:t>
            </w:r>
            <w:r>
              <w:rPr>
                <w:rFonts w:hint="default"/>
              </w:rPr>
              <w:t>zvyš</w:t>
            </w:r>
            <w:r>
              <w:rPr>
                <w:rFonts w:hint="default"/>
              </w:rPr>
              <w:t>ky obsahujú</w:t>
            </w:r>
            <w:r>
              <w:rPr>
                <w:rFonts w:hint="default"/>
              </w:rPr>
              <w:t>ce drahé</w:t>
            </w:r>
            <w:r>
              <w:rPr>
                <w:rFonts w:hint="default"/>
              </w:rPr>
              <w:t xml:space="preserve"> kovy alebo zlúč</w:t>
            </w:r>
            <w:r>
              <w:rPr>
                <w:rFonts w:hint="default"/>
              </w:rPr>
              <w:t>eniny drahý</w:t>
            </w:r>
            <w:r>
              <w:rPr>
                <w:rFonts w:hint="default"/>
              </w:rPr>
              <w:t>ch kovov, druhov použí</w:t>
            </w:r>
            <w:r>
              <w:rPr>
                <w:rFonts w:hint="default"/>
              </w:rPr>
              <w:t>vaný</w:t>
            </w:r>
            <w:r>
              <w:rPr>
                <w:rFonts w:hint="default"/>
              </w:rPr>
              <w:t>ch hlavne na rekuperá</w:t>
            </w:r>
            <w:r>
              <w:rPr>
                <w:rFonts w:hint="default"/>
              </w:rPr>
              <w:t>ciu drahý</w:t>
            </w:r>
            <w:r>
              <w:rPr>
                <w:rFonts w:hint="default"/>
              </w:rPr>
              <w:t>ch kovov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7115</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Ostatné</w:t>
            </w:r>
            <w:r>
              <w:rPr>
                <w:rFonts w:hint="default"/>
              </w:rPr>
              <w:t xml:space="preserve"> predmety z </w:t>
            </w:r>
            <w:r>
              <w:rPr>
                <w:rFonts w:hint="default"/>
              </w:rPr>
              <w:t>drahý</w:t>
            </w:r>
            <w:r>
              <w:rPr>
                <w:rFonts w:hint="default"/>
              </w:rPr>
              <w:t>ch kovov alebo z </w:t>
            </w:r>
            <w:r>
              <w:rPr>
                <w:rFonts w:hint="default"/>
              </w:rPr>
              <w:t>kovov plá</w:t>
            </w:r>
            <w:r>
              <w:rPr>
                <w:rFonts w:hint="default"/>
              </w:rPr>
              <w:t>tovaný</w:t>
            </w:r>
            <w:r>
              <w:rPr>
                <w:rFonts w:hint="default"/>
              </w:rPr>
              <w:t>ch drahý</w:t>
            </w:r>
            <w:r>
              <w:rPr>
                <w:rFonts w:hint="default"/>
              </w:rPr>
              <w:t>mi kovmi:</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7115 90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7116</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Predmety z prí</w:t>
            </w:r>
            <w:r>
              <w:rPr>
                <w:rFonts w:hint="default"/>
              </w:rPr>
              <w:t>rodný</w:t>
            </w:r>
            <w:r>
              <w:rPr>
                <w:rFonts w:hint="default"/>
              </w:rPr>
              <w:t>ch alebo umelo pestovaný</w:t>
            </w:r>
            <w:r>
              <w:rPr>
                <w:rFonts w:hint="default"/>
              </w:rPr>
              <w:t>ch perá</w:t>
            </w:r>
            <w:r>
              <w:rPr>
                <w:rFonts w:hint="default"/>
              </w:rPr>
              <w:t>l, drahokamov alebo polodrahokamov (prí</w:t>
            </w:r>
            <w:r>
              <w:rPr>
                <w:rFonts w:hint="default"/>
              </w:rPr>
              <w:t>rodný</w:t>
            </w:r>
            <w:r>
              <w:rPr>
                <w:rFonts w:hint="default"/>
              </w:rPr>
              <w:t>ch, umelý</w:t>
            </w:r>
            <w:r>
              <w:rPr>
                <w:rFonts w:hint="default"/>
              </w:rPr>
              <w:t>ch alebo rekonš</w:t>
            </w:r>
            <w:r>
              <w:rPr>
                <w:rFonts w:hint="default"/>
              </w:rPr>
              <w:t>tituovaný</w:t>
            </w:r>
            <w:r>
              <w:rPr>
                <w:rFonts w:hint="default"/>
              </w:rPr>
              <w:t>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7117</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Biž</w:t>
            </w:r>
            <w:r>
              <w:rPr>
                <w:rFonts w:hint="default"/>
              </w:rPr>
              <w:t>uté</w:t>
            </w:r>
            <w:r>
              <w:rPr>
                <w:rFonts w:hint="default"/>
              </w:rPr>
              <w:t>ria:</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Zo zá</w:t>
            </w:r>
            <w:r>
              <w:rPr>
                <w:rFonts w:hint="default"/>
              </w:rPr>
              <w:t>kladný</w:t>
            </w:r>
            <w:r>
              <w:rPr>
                <w:rFonts w:hint="default"/>
              </w:rPr>
              <w:t>ch kovov, tiež</w:t>
            </w:r>
            <w:r>
              <w:rPr>
                <w:rFonts w:hint="default"/>
              </w:rPr>
              <w:t xml:space="preserve"> plá</w:t>
            </w:r>
            <w:r>
              <w:rPr>
                <w:rFonts w:hint="default"/>
              </w:rPr>
              <w:t>tovaný</w:t>
            </w:r>
            <w:r>
              <w:rPr>
                <w:rFonts w:hint="default"/>
              </w:rPr>
              <w:t>ch drahý</w:t>
            </w:r>
            <w:r>
              <w:rPr>
                <w:rFonts w:hint="default"/>
              </w:rPr>
              <w:t>mi kovmi:</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7117 11 00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Manž</w:t>
            </w:r>
            <w:r>
              <w:rPr>
                <w:rFonts w:hint="default"/>
              </w:rPr>
              <w:t>etové</w:t>
            </w:r>
            <w:r>
              <w:rPr>
                <w:rFonts w:hint="default"/>
              </w:rPr>
              <w:t xml:space="preserve"> a </w:t>
            </w:r>
            <w:r>
              <w:rPr>
                <w:rFonts w:hint="default"/>
              </w:rPr>
              <w:t>ozdobné</w:t>
            </w:r>
            <w:r>
              <w:rPr>
                <w:rFonts w:hint="default"/>
              </w:rPr>
              <w:t xml:space="preserve"> gombí</w:t>
            </w:r>
            <w:r>
              <w:rPr>
                <w:rFonts w:hint="default"/>
              </w:rPr>
              <w:t>ky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7117 19</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Bez č</w:t>
            </w:r>
            <w:r>
              <w:rPr>
                <w:rFonts w:hint="default"/>
              </w:rPr>
              <w:t>asti zo skla:</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7117 19 91</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 Pozlá</w:t>
            </w:r>
            <w:r>
              <w:rPr>
                <w:rFonts w:hint="default"/>
              </w:rPr>
              <w:t>tené</w:t>
            </w:r>
            <w:r>
              <w:rPr>
                <w:rFonts w:hint="default"/>
              </w:rPr>
              <w:t>, postriebrené</w:t>
            </w:r>
            <w:r>
              <w:rPr>
                <w:rFonts w:hint="default"/>
              </w:rPr>
              <w:t xml:space="preserve"> alebo platinované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7118</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pPr>
            <w:r>
              <w:t>Mince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7213</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Tyč</w:t>
            </w:r>
            <w:r>
              <w:rPr>
                <w:rFonts w:hint="default"/>
              </w:rPr>
              <w:t>e a </w:t>
            </w:r>
            <w:r>
              <w:rPr>
                <w:rFonts w:hint="default"/>
              </w:rPr>
              <w:t>prú</w:t>
            </w:r>
            <w:r>
              <w:rPr>
                <w:rFonts w:hint="default"/>
              </w:rPr>
              <w:t>ty, valcované</w:t>
            </w:r>
            <w:r>
              <w:rPr>
                <w:rFonts w:hint="default"/>
              </w:rPr>
              <w:t xml:space="preserve"> za tepla, zo ž</w:t>
            </w:r>
            <w:r>
              <w:rPr>
                <w:rFonts w:hint="default"/>
              </w:rPr>
              <w:t>eleza alebo z nelegovanej ocele, v </w:t>
            </w:r>
            <w:r>
              <w:rPr>
                <w:rFonts w:hint="default"/>
              </w:rPr>
              <w:t>nepravidelne navinutý</w:t>
            </w:r>
            <w:r>
              <w:rPr>
                <w:rFonts w:hint="default"/>
              </w:rPr>
              <w:t>ch zvitkoch: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7213 91</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Kruhové</w:t>
            </w:r>
            <w:r>
              <w:rPr>
                <w:rFonts w:hint="default"/>
              </w:rPr>
              <w:t>ho prierezu s </w:t>
            </w:r>
            <w:r>
              <w:rPr>
                <w:rFonts w:hint="default"/>
              </w:rPr>
              <w:t>priemerom menší</w:t>
            </w:r>
            <w:r>
              <w:rPr>
                <w:rFonts w:hint="default"/>
              </w:rPr>
              <w:t>m ako 14 mm:</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7213 91 10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Použí</w:t>
            </w:r>
            <w:r>
              <w:rPr>
                <w:rFonts w:hint="default"/>
              </w:rPr>
              <w:t>vané</w:t>
            </w:r>
            <w:r>
              <w:rPr>
                <w:rFonts w:hint="default"/>
              </w:rPr>
              <w:t xml:space="preserve"> na betó</w:t>
            </w:r>
            <w:r>
              <w:rPr>
                <w:rFonts w:hint="default"/>
              </w:rPr>
              <w:t>nové</w:t>
            </w:r>
            <w:r>
              <w:rPr>
                <w:rFonts w:hint="default"/>
              </w:rPr>
              <w:t xml:space="preserve"> vý</w:t>
            </w:r>
            <w:r>
              <w:rPr>
                <w:rFonts w:hint="default"/>
              </w:rPr>
              <w:t>stuž</w:t>
            </w:r>
            <w:r>
              <w:rPr>
                <w:rFonts w:hint="default"/>
              </w:rPr>
              <w:t>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7307</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Prí</w:t>
            </w:r>
            <w:r>
              <w:rPr>
                <w:rFonts w:hint="default"/>
              </w:rPr>
              <w:t>sluš</w:t>
            </w:r>
            <w:r>
              <w:rPr>
                <w:rFonts w:hint="default"/>
              </w:rPr>
              <w:t>enstvo na rú</w:t>
            </w:r>
            <w:r>
              <w:rPr>
                <w:rFonts w:hint="default"/>
              </w:rPr>
              <w:t>ry a </w:t>
            </w:r>
            <w:r>
              <w:rPr>
                <w:rFonts w:hint="default"/>
              </w:rPr>
              <w:t>rú</w:t>
            </w:r>
            <w:r>
              <w:rPr>
                <w:rFonts w:hint="default"/>
              </w:rPr>
              <w:t>rky (naprí</w:t>
            </w:r>
            <w:r>
              <w:rPr>
                <w:rFonts w:hint="default"/>
              </w:rPr>
              <w:t>klad spojky, kolená</w:t>
            </w:r>
            <w:r>
              <w:rPr>
                <w:rFonts w:hint="default"/>
              </w:rPr>
              <w:t>, ná</w:t>
            </w:r>
            <w:r>
              <w:rPr>
                <w:rFonts w:hint="default"/>
              </w:rPr>
              <w:t>trubky), zo ž</w:t>
            </w:r>
            <w:r>
              <w:rPr>
                <w:rFonts w:hint="default"/>
              </w:rPr>
              <w:t>eleza alebo z ocele: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pPr>
            <w:r>
              <w:t>- Liate: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7307 11</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pPr>
            <w:r>
              <w:t>- - Z nekujnej liatiny: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7307 11 90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7307 19</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z </w:t>
            </w:r>
            <w:r>
              <w:rPr>
                <w:rFonts w:hint="default"/>
              </w:rPr>
              <w:t>nehrdzavejú</w:t>
            </w:r>
            <w:r>
              <w:rPr>
                <w:rFonts w:hint="default"/>
              </w:rPr>
              <w:t>cej ocele: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7307 21 00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Prí</w:t>
            </w:r>
            <w:r>
              <w:rPr>
                <w:rFonts w:hint="default"/>
              </w:rPr>
              <w:t>ruby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7307 22</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Kolená</w:t>
            </w:r>
            <w:r>
              <w:rPr>
                <w:rFonts w:hint="default"/>
              </w:rPr>
              <w:t>, ohyby a </w:t>
            </w:r>
            <w:r>
              <w:rPr>
                <w:rFonts w:hint="default"/>
              </w:rPr>
              <w:t>ná</w:t>
            </w:r>
            <w:r>
              <w:rPr>
                <w:rFonts w:hint="default"/>
              </w:rPr>
              <w:t>trubky, so zá</w:t>
            </w:r>
            <w:r>
              <w:rPr>
                <w:rFonts w:hint="default"/>
              </w:rPr>
              <w:t>vitom:</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7307 22 90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Kolená</w:t>
            </w:r>
            <w:r>
              <w:rPr>
                <w:rFonts w:hint="default"/>
              </w:rPr>
              <w:t xml:space="preserve"> a ohyby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7307 23</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Prí</w:t>
            </w:r>
            <w:r>
              <w:rPr>
                <w:rFonts w:hint="default"/>
              </w:rPr>
              <w:t>sluš</w:t>
            </w:r>
            <w:r>
              <w:rPr>
                <w:rFonts w:hint="default"/>
              </w:rPr>
              <w:t>enstvo na zvá</w:t>
            </w:r>
            <w:r>
              <w:rPr>
                <w:rFonts w:hint="default"/>
              </w:rPr>
              <w:t>ranie na tupo</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7307 29</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7307 91 00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Prí</w:t>
            </w:r>
            <w:r>
              <w:rPr>
                <w:rFonts w:hint="default"/>
              </w:rPr>
              <w:t>ruby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7307 92</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Kolená</w:t>
            </w:r>
            <w:r>
              <w:rPr>
                <w:rFonts w:hint="default"/>
              </w:rPr>
              <w:t>, ohyby a </w:t>
            </w:r>
            <w:r>
              <w:rPr>
                <w:rFonts w:hint="default"/>
              </w:rPr>
              <w:t>ná</w:t>
            </w:r>
            <w:r>
              <w:rPr>
                <w:rFonts w:hint="default"/>
              </w:rPr>
              <w:t>trubky, so zá</w:t>
            </w:r>
            <w:r>
              <w:rPr>
                <w:rFonts w:hint="default"/>
              </w:rPr>
              <w:t>vitom:</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7307 92 90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Kolená</w:t>
            </w:r>
            <w:r>
              <w:rPr>
                <w:rFonts w:hint="default"/>
              </w:rPr>
              <w:t xml:space="preserve"> a ohyby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7307 93</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Prí</w:t>
            </w:r>
            <w:r>
              <w:rPr>
                <w:rFonts w:hint="default"/>
              </w:rPr>
              <w:t>sluš</w:t>
            </w:r>
            <w:r>
              <w:rPr>
                <w:rFonts w:hint="default"/>
              </w:rPr>
              <w:t>enstvo na zvá</w:t>
            </w:r>
            <w:r>
              <w:rPr>
                <w:rFonts w:hint="default"/>
              </w:rPr>
              <w:t>ranie na tupo:</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 S </w:t>
            </w:r>
            <w:r>
              <w:rPr>
                <w:rFonts w:hint="default"/>
              </w:rPr>
              <w:t>najväčší</w:t>
            </w:r>
            <w:r>
              <w:rPr>
                <w:rFonts w:hint="default"/>
              </w:rPr>
              <w:t>m priemerom nepresahujú</w:t>
            </w:r>
            <w:r>
              <w:rPr>
                <w:rFonts w:hint="default"/>
              </w:rPr>
              <w:t>cim 609,6 mm:</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7307 93 11</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 Kolená</w:t>
            </w:r>
            <w:r>
              <w:rPr>
                <w:rFonts w:hint="default"/>
              </w:rPr>
              <w:t xml:space="preserve"> a ohyby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7307 93 19</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 S </w:t>
            </w:r>
            <w:r>
              <w:rPr>
                <w:rFonts w:hint="default"/>
              </w:rPr>
              <w:t>najväčší</w:t>
            </w:r>
            <w:r>
              <w:rPr>
                <w:rFonts w:hint="default"/>
              </w:rPr>
              <w:t>m vonkajší</w:t>
            </w:r>
            <w:r>
              <w:rPr>
                <w:rFonts w:hint="default"/>
              </w:rPr>
              <w:t>m priemerom presahujú</w:t>
            </w:r>
            <w:r>
              <w:rPr>
                <w:rFonts w:hint="default"/>
              </w:rPr>
              <w:t>cim 609,6 mm:</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7307 93 91</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 Kolená</w:t>
            </w:r>
            <w:r>
              <w:rPr>
                <w:rFonts w:hint="default"/>
              </w:rPr>
              <w:t xml:space="preserve"> a ohyby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7307 99</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7308</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Konš</w:t>
            </w:r>
            <w:r>
              <w:rPr>
                <w:rFonts w:hint="default"/>
              </w:rPr>
              <w:t>trukcie (okrem montovaný</w:t>
            </w:r>
            <w:r>
              <w:rPr>
                <w:rFonts w:hint="default"/>
              </w:rPr>
              <w:t>ch stavieb polož</w:t>
            </w:r>
            <w:r>
              <w:rPr>
                <w:rFonts w:hint="default"/>
              </w:rPr>
              <w:t>ky 9406) a </w:t>
            </w:r>
            <w:r>
              <w:rPr>
                <w:rFonts w:hint="default"/>
              </w:rPr>
              <w:t>č</w:t>
            </w:r>
            <w:r>
              <w:rPr>
                <w:rFonts w:hint="default"/>
              </w:rPr>
              <w:t>asti konš</w:t>
            </w:r>
            <w:r>
              <w:rPr>
                <w:rFonts w:hint="default"/>
              </w:rPr>
              <w:t>trukcií</w:t>
            </w:r>
            <w:r>
              <w:rPr>
                <w:rFonts w:hint="default"/>
              </w:rPr>
              <w:t xml:space="preserve"> (napr. mosty, č</w:t>
            </w:r>
            <w:r>
              <w:rPr>
                <w:rFonts w:hint="default"/>
              </w:rPr>
              <w:t>asti mostov, stavidlá</w:t>
            </w:r>
            <w:r>
              <w:rPr>
                <w:rFonts w:hint="default"/>
              </w:rPr>
              <w:t>, vež</w:t>
            </w:r>
            <w:r>
              <w:rPr>
                <w:rFonts w:hint="default"/>
              </w:rPr>
              <w:t>e, stož</w:t>
            </w:r>
            <w:r>
              <w:rPr>
                <w:rFonts w:hint="default"/>
              </w:rPr>
              <w:t>iare, stĺ</w:t>
            </w:r>
            <w:r>
              <w:rPr>
                <w:rFonts w:hint="default"/>
              </w:rPr>
              <w:t>py, piliere, strechy a </w:t>
            </w:r>
            <w:r>
              <w:rPr>
                <w:rFonts w:hint="default"/>
              </w:rPr>
              <w:t>streš</w:t>
            </w:r>
            <w:r>
              <w:rPr>
                <w:rFonts w:hint="default"/>
              </w:rPr>
              <w:t>né</w:t>
            </w:r>
            <w:r>
              <w:rPr>
                <w:rFonts w:hint="default"/>
              </w:rPr>
              <w:t xml:space="preserve"> rá</w:t>
            </w:r>
            <w:r>
              <w:rPr>
                <w:rFonts w:hint="default"/>
              </w:rPr>
              <w:t>mové</w:t>
            </w:r>
            <w:r>
              <w:rPr>
                <w:rFonts w:hint="default"/>
              </w:rPr>
              <w:t xml:space="preserve"> konš</w:t>
            </w:r>
            <w:r>
              <w:rPr>
                <w:rFonts w:hint="default"/>
              </w:rPr>
              <w:t>trukcie, dvere a </w:t>
            </w:r>
            <w:r>
              <w:rPr>
                <w:rFonts w:hint="default"/>
              </w:rPr>
              <w:t>okná</w:t>
            </w:r>
            <w:r>
              <w:rPr>
                <w:rFonts w:hint="default"/>
              </w:rPr>
              <w:t xml:space="preserve"> a </w:t>
            </w:r>
            <w:r>
              <w:rPr>
                <w:rFonts w:hint="default"/>
              </w:rPr>
              <w:t>ich rá</w:t>
            </w:r>
            <w:r>
              <w:rPr>
                <w:rFonts w:hint="default"/>
              </w:rPr>
              <w:t>my, prahy dverí</w:t>
            </w:r>
            <w:r>
              <w:rPr>
                <w:rFonts w:hint="default"/>
              </w:rPr>
              <w:t>, okenice, stĺ</w:t>
            </w:r>
            <w:r>
              <w:rPr>
                <w:rFonts w:hint="default"/>
              </w:rPr>
              <w:t>pkové</w:t>
            </w:r>
            <w:r>
              <w:rPr>
                <w:rFonts w:hint="default"/>
              </w:rPr>
              <w:t xml:space="preserve"> zá</w:t>
            </w:r>
            <w:r>
              <w:rPr>
                <w:rFonts w:hint="default"/>
              </w:rPr>
              <w:t>bradlie), zo ž</w:t>
            </w:r>
            <w:r>
              <w:rPr>
                <w:rFonts w:hint="default"/>
              </w:rPr>
              <w:t>eleza alebo z </w:t>
            </w:r>
            <w:r>
              <w:rPr>
                <w:rFonts w:hint="default"/>
              </w:rPr>
              <w:t>ocele; dosky, tyč</w:t>
            </w:r>
            <w:r>
              <w:rPr>
                <w:rFonts w:hint="default"/>
              </w:rPr>
              <w:t>e, prú</w:t>
            </w:r>
            <w:r>
              <w:rPr>
                <w:rFonts w:hint="default"/>
              </w:rPr>
              <w:t>ty, uholní</w:t>
            </w:r>
            <w:r>
              <w:rPr>
                <w:rFonts w:hint="default"/>
              </w:rPr>
              <w:t>ky, tvarovky, profily, rú</w:t>
            </w:r>
            <w:r>
              <w:rPr>
                <w:rFonts w:hint="default"/>
              </w:rPr>
              <w:t>rky a </w:t>
            </w:r>
            <w:r>
              <w:rPr>
                <w:rFonts w:hint="default"/>
              </w:rPr>
              <w:t>podobné</w:t>
            </w:r>
            <w:r>
              <w:rPr>
                <w:rFonts w:hint="default"/>
              </w:rPr>
              <w:t xml:space="preserve"> vý</w:t>
            </w:r>
            <w:r>
              <w:rPr>
                <w:rFonts w:hint="default"/>
              </w:rPr>
              <w:t>ro</w:t>
            </w:r>
            <w:r>
              <w:rPr>
                <w:rFonts w:hint="default"/>
              </w:rPr>
              <w:t>b</w:t>
            </w:r>
            <w:r>
              <w:rPr>
                <w:rFonts w:hint="default"/>
              </w:rPr>
              <w:t>ky, pripravené</w:t>
            </w:r>
            <w:r>
              <w:rPr>
                <w:rFonts w:hint="default"/>
              </w:rPr>
              <w:t xml:space="preserve"> na použ</w:t>
            </w:r>
            <w:r>
              <w:rPr>
                <w:rFonts w:hint="default"/>
              </w:rPr>
              <w:t>itie v konš</w:t>
            </w:r>
            <w:r>
              <w:rPr>
                <w:rFonts w:hint="default"/>
              </w:rPr>
              <w:t>trukciá</w:t>
            </w:r>
            <w:r>
              <w:rPr>
                <w:rFonts w:hint="default"/>
              </w:rPr>
              <w:t>ch, zo ž</w:t>
            </w:r>
            <w:r>
              <w:rPr>
                <w:rFonts w:hint="default"/>
              </w:rPr>
              <w:t>eleza alebo z ocele: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7308 30 00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Dvere, okná</w:t>
            </w:r>
            <w:r>
              <w:rPr>
                <w:rFonts w:hint="default"/>
              </w:rPr>
              <w:t xml:space="preserve"> a </w:t>
            </w:r>
            <w:r>
              <w:rPr>
                <w:rFonts w:hint="default"/>
              </w:rPr>
              <w:t>ich rá</w:t>
            </w:r>
            <w:r>
              <w:rPr>
                <w:rFonts w:hint="default"/>
              </w:rPr>
              <w:t>my a </w:t>
            </w:r>
            <w:r>
              <w:rPr>
                <w:rFonts w:hint="default"/>
              </w:rPr>
              <w:t>prahy do dverí</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7308 90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7308 90 10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Prepady, splavové</w:t>
            </w:r>
            <w:r>
              <w:rPr>
                <w:rFonts w:hint="default"/>
              </w:rPr>
              <w:t xml:space="preserve"> polia, vrá</w:t>
            </w:r>
            <w:r>
              <w:rPr>
                <w:rFonts w:hint="default"/>
              </w:rPr>
              <w:t>ta plavebnej komory (stavidlá</w:t>
            </w:r>
            <w:r>
              <w:rPr>
                <w:rFonts w:hint="default"/>
              </w:rPr>
              <w:t>), pristá</w:t>
            </w:r>
            <w:r>
              <w:rPr>
                <w:rFonts w:hint="default"/>
              </w:rPr>
              <w:t>vacie ploš</w:t>
            </w:r>
            <w:r>
              <w:rPr>
                <w:rFonts w:hint="default"/>
              </w:rPr>
              <w:t>iny, pevné</w:t>
            </w:r>
            <w:r>
              <w:rPr>
                <w:rFonts w:hint="default"/>
              </w:rPr>
              <w:t xml:space="preserve"> dosky a </w:t>
            </w:r>
            <w:r>
              <w:rPr>
                <w:rFonts w:hint="default"/>
              </w:rPr>
              <w:t>ostatné</w:t>
            </w:r>
            <w:r>
              <w:rPr>
                <w:rFonts w:hint="default"/>
              </w:rPr>
              <w:t xml:space="preserve"> konš</w:t>
            </w:r>
            <w:r>
              <w:rPr>
                <w:rFonts w:hint="default"/>
              </w:rPr>
              <w:t>trukcie pre ná</w:t>
            </w:r>
            <w:r>
              <w:rPr>
                <w:rFonts w:hint="default"/>
              </w:rPr>
              <w:t>morné</w:t>
            </w:r>
            <w:r>
              <w:rPr>
                <w:rFonts w:hint="default"/>
              </w:rPr>
              <w:t xml:space="preserve"> a </w:t>
            </w:r>
            <w:r>
              <w:rPr>
                <w:rFonts w:hint="default"/>
              </w:rPr>
              <w:t>vodné</w:t>
            </w:r>
            <w:r>
              <w:rPr>
                <w:rFonts w:hint="default"/>
              </w:rPr>
              <w:t xml:space="preserve"> cesty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Vý</w:t>
            </w:r>
            <w:r>
              <w:rPr>
                <w:rFonts w:hint="default"/>
              </w:rPr>
              <w:t>hradne alebo hlavne z plechu: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7308 90 59</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7309 00</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Ná</w:t>
            </w:r>
            <w:r>
              <w:rPr>
                <w:rFonts w:hint="default"/>
              </w:rPr>
              <w:t>drž</w:t>
            </w:r>
            <w:r>
              <w:rPr>
                <w:rFonts w:hint="default"/>
              </w:rPr>
              <w:t>e, cisterny, diež</w:t>
            </w:r>
            <w:r>
              <w:rPr>
                <w:rFonts w:hint="default"/>
              </w:rPr>
              <w:t>e a </w:t>
            </w:r>
            <w:r>
              <w:rPr>
                <w:rFonts w:hint="default"/>
              </w:rPr>
              <w:t>podobné</w:t>
            </w:r>
            <w:r>
              <w:rPr>
                <w:rFonts w:hint="default"/>
              </w:rPr>
              <w:t xml:space="preserve"> zá</w:t>
            </w:r>
            <w:r>
              <w:rPr>
                <w:rFonts w:hint="default"/>
              </w:rPr>
              <w:t>sobní</w:t>
            </w:r>
            <w:r>
              <w:rPr>
                <w:rFonts w:hint="default"/>
              </w:rPr>
              <w:t>ky na aký</w:t>
            </w:r>
            <w:r>
              <w:rPr>
                <w:rFonts w:hint="default"/>
              </w:rPr>
              <w:t>koľ</w:t>
            </w:r>
            <w:r>
              <w:rPr>
                <w:rFonts w:hint="default"/>
              </w:rPr>
              <w:t>vek materiá</w:t>
            </w:r>
            <w:r>
              <w:rPr>
                <w:rFonts w:hint="default"/>
              </w:rPr>
              <w:t>l (okrem stlač</w:t>
            </w:r>
            <w:r>
              <w:rPr>
                <w:rFonts w:hint="default"/>
              </w:rPr>
              <w:t>ené</w:t>
            </w:r>
            <w:r>
              <w:rPr>
                <w:rFonts w:hint="default"/>
              </w:rPr>
              <w:t>ho alebo skvapalnené</w:t>
            </w:r>
            <w:r>
              <w:rPr>
                <w:rFonts w:hint="default"/>
              </w:rPr>
              <w:t>ho plynu) zo ž</w:t>
            </w:r>
            <w:r>
              <w:rPr>
                <w:rFonts w:hint="default"/>
              </w:rPr>
              <w:t>eleza alebo z ocele, s </w:t>
            </w:r>
            <w:r>
              <w:rPr>
                <w:rFonts w:hint="default"/>
              </w:rPr>
              <w:t>objemom presahujú</w:t>
            </w:r>
            <w:r>
              <w:rPr>
                <w:rFonts w:hint="default"/>
              </w:rPr>
              <w:t>cim 300 </w:t>
            </w:r>
            <w:r>
              <w:rPr>
                <w:rFonts w:hint="default"/>
              </w:rPr>
              <w:t>l, tiež</w:t>
            </w:r>
            <w:r>
              <w:rPr>
                <w:rFonts w:hint="default"/>
              </w:rPr>
              <w:t xml:space="preserve"> s </w:t>
            </w:r>
            <w:r>
              <w:rPr>
                <w:rFonts w:hint="default"/>
              </w:rPr>
              <w:t>vnú</w:t>
            </w:r>
            <w:r>
              <w:rPr>
                <w:rFonts w:hint="default"/>
              </w:rPr>
              <w:t>torný</w:t>
            </w:r>
            <w:r>
              <w:rPr>
                <w:rFonts w:hint="default"/>
              </w:rPr>
              <w:t>m oblož</w:t>
            </w:r>
            <w:r>
              <w:rPr>
                <w:rFonts w:hint="default"/>
              </w:rPr>
              <w:t>ení</w:t>
            </w:r>
            <w:r>
              <w:rPr>
                <w:rFonts w:hint="default"/>
              </w:rPr>
              <w:t>m alebo aj tepelnou izolá</w:t>
            </w:r>
            <w:r>
              <w:rPr>
                <w:rFonts w:hint="default"/>
              </w:rPr>
              <w:t>ciou, ale bez mechanické</w:t>
            </w:r>
            <w:r>
              <w:rPr>
                <w:rFonts w:hint="default"/>
              </w:rPr>
              <w:t>ho alebo tepelné</w:t>
            </w:r>
            <w:r>
              <w:rPr>
                <w:rFonts w:hint="default"/>
              </w:rPr>
              <w:t>ho zariadenia:</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pPr>
            <w:r>
              <w:t>- Na kvapaliny: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7309 00 30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S </w:t>
            </w:r>
            <w:r>
              <w:rPr>
                <w:rFonts w:hint="default"/>
              </w:rPr>
              <w:t>vnú</w:t>
            </w:r>
            <w:r>
              <w:rPr>
                <w:rFonts w:hint="default"/>
              </w:rPr>
              <w:t>torný</w:t>
            </w:r>
            <w:r>
              <w:rPr>
                <w:rFonts w:hint="default"/>
              </w:rPr>
              <w:t>m oblož</w:t>
            </w:r>
            <w:r>
              <w:rPr>
                <w:rFonts w:hint="default"/>
              </w:rPr>
              <w:t>ení</w:t>
            </w:r>
            <w:r>
              <w:rPr>
                <w:rFonts w:hint="default"/>
              </w:rPr>
              <w:t>m alebo tepelne izolované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 s </w:t>
            </w:r>
            <w:r>
              <w:rPr>
                <w:rFonts w:hint="default"/>
              </w:rPr>
              <w:t>objemom:</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7309 00 51</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Presahujú</w:t>
            </w:r>
            <w:r>
              <w:rPr>
                <w:rFonts w:hint="default"/>
              </w:rPr>
              <w:t>cim 100 000 l</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7309 00 59</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Nepresahujú</w:t>
            </w:r>
            <w:r>
              <w:rPr>
                <w:rFonts w:hint="default"/>
              </w:rPr>
              <w:t>cim 100 000 l</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7309 00 90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Na pevné</w:t>
            </w:r>
            <w:r>
              <w:rPr>
                <w:rFonts w:hint="default"/>
              </w:rPr>
              <w:t xml:space="preserve"> lá</w:t>
            </w:r>
            <w:r>
              <w:rPr>
                <w:rFonts w:hint="default"/>
              </w:rPr>
              <w:t>tky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7314</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Tkaniny (vrá</w:t>
            </w:r>
            <w:r>
              <w:rPr>
                <w:rFonts w:hint="default"/>
              </w:rPr>
              <w:t>tane nekoneč</w:t>
            </w:r>
            <w:r>
              <w:rPr>
                <w:rFonts w:hint="default"/>
              </w:rPr>
              <w:t>ný</w:t>
            </w:r>
            <w:r>
              <w:rPr>
                <w:rFonts w:hint="default"/>
              </w:rPr>
              <w:t>ch pá</w:t>
            </w:r>
            <w:r>
              <w:rPr>
                <w:rFonts w:hint="default"/>
              </w:rPr>
              <w:t>sov), roš</w:t>
            </w:r>
            <w:r>
              <w:rPr>
                <w:rFonts w:hint="default"/>
              </w:rPr>
              <w:t>ty, sieť</w:t>
            </w:r>
            <w:r>
              <w:rPr>
                <w:rFonts w:hint="default"/>
              </w:rPr>
              <w:t>ovina a </w:t>
            </w:r>
            <w:r>
              <w:rPr>
                <w:rFonts w:hint="default"/>
              </w:rPr>
              <w:t>pletivo, zo ž</w:t>
            </w:r>
            <w:r>
              <w:rPr>
                <w:rFonts w:hint="default"/>
              </w:rPr>
              <w:t>elezné</w:t>
            </w:r>
            <w:r>
              <w:rPr>
                <w:rFonts w:hint="default"/>
              </w:rPr>
              <w:t>ho alebo oceľ</w:t>
            </w:r>
            <w:r>
              <w:rPr>
                <w:rFonts w:hint="default"/>
              </w:rPr>
              <w:t>ové</w:t>
            </w:r>
            <w:r>
              <w:rPr>
                <w:rFonts w:hint="default"/>
              </w:rPr>
              <w:t>ho drô</w:t>
            </w:r>
            <w:r>
              <w:rPr>
                <w:rFonts w:hint="default"/>
              </w:rPr>
              <w:t>tu; plechová</w:t>
            </w:r>
            <w:r>
              <w:rPr>
                <w:rFonts w:hint="default"/>
              </w:rPr>
              <w:t xml:space="preserve"> mriež</w:t>
            </w:r>
            <w:r>
              <w:rPr>
                <w:rFonts w:hint="default"/>
              </w:rPr>
              <w:t>kovina zo ž</w:t>
            </w:r>
            <w:r>
              <w:rPr>
                <w:rFonts w:hint="default"/>
              </w:rPr>
              <w:t>eleza alebo z ocele: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tkaniny, roš</w:t>
            </w:r>
            <w:r>
              <w:rPr>
                <w:rFonts w:hint="default"/>
              </w:rPr>
              <w:t>ty, sieť</w:t>
            </w:r>
            <w:r>
              <w:rPr>
                <w:rFonts w:hint="default"/>
              </w:rPr>
              <w:t>ovina a </w:t>
            </w:r>
            <w:r>
              <w:rPr>
                <w:rFonts w:hint="default"/>
              </w:rPr>
              <w:t>pletivá</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7314 41</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Plá</w:t>
            </w:r>
            <w:r>
              <w:rPr>
                <w:rFonts w:hint="default"/>
              </w:rPr>
              <w:t>tované</w:t>
            </w:r>
            <w:r>
              <w:rPr>
                <w:rFonts w:hint="default"/>
              </w:rPr>
              <w:t xml:space="preserve"> alebo pokovované</w:t>
            </w:r>
            <w:r>
              <w:rPr>
                <w:rFonts w:hint="default"/>
              </w:rPr>
              <w:t xml:space="preserve"> zinkom:</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7314 41 90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7315</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Reť</w:t>
            </w:r>
            <w:r>
              <w:rPr>
                <w:rFonts w:hint="default"/>
              </w:rPr>
              <w:t>aze a </w:t>
            </w:r>
            <w:r>
              <w:rPr>
                <w:rFonts w:hint="default"/>
              </w:rPr>
              <w:t>ich č</w:t>
            </w:r>
            <w:r>
              <w:rPr>
                <w:rFonts w:hint="default"/>
              </w:rPr>
              <w:t>asti, zo ž</w:t>
            </w:r>
            <w:r>
              <w:rPr>
                <w:rFonts w:hint="default"/>
              </w:rPr>
              <w:t>eleza alebo ocele: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Kĺ</w:t>
            </w:r>
            <w:r>
              <w:rPr>
                <w:rFonts w:hint="default"/>
              </w:rPr>
              <w:t>bové</w:t>
            </w:r>
            <w:r>
              <w:rPr>
                <w:rFonts w:hint="default"/>
              </w:rPr>
              <w:t xml:space="preserve"> reť</w:t>
            </w:r>
            <w:r>
              <w:rPr>
                <w:rFonts w:hint="default"/>
              </w:rPr>
              <w:t>aze a </w:t>
            </w:r>
            <w:r>
              <w:rPr>
                <w:rFonts w:hint="default"/>
              </w:rPr>
              <w:t>ich č</w:t>
            </w:r>
            <w:r>
              <w:rPr>
                <w:rFonts w:hint="default"/>
              </w:rPr>
              <w:t>asti:</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7315 11</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Valč</w:t>
            </w:r>
            <w:r>
              <w:rPr>
                <w:rFonts w:hint="default"/>
              </w:rPr>
              <w:t>ekové</w:t>
            </w:r>
            <w:r>
              <w:rPr>
                <w:rFonts w:hint="default"/>
              </w:rPr>
              <w:t xml:space="preserve"> reť</w:t>
            </w:r>
            <w:r>
              <w:rPr>
                <w:rFonts w:hint="default"/>
              </w:rPr>
              <w:t>aze: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7315 11 90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7315 12 00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 xml:space="preserve"> reť</w:t>
            </w:r>
            <w:r>
              <w:rPr>
                <w:rFonts w:hint="default"/>
              </w:rPr>
              <w:t>aze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7315 19 00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Č</w:t>
            </w:r>
            <w:r>
              <w:rPr>
                <w:rFonts w:hint="default"/>
              </w:rPr>
              <w:t>asti</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7315 20 00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Protiš</w:t>
            </w:r>
            <w:r>
              <w:rPr>
                <w:rFonts w:hint="default"/>
              </w:rPr>
              <w:t>mykové</w:t>
            </w:r>
            <w:r>
              <w:rPr>
                <w:rFonts w:hint="default"/>
              </w:rPr>
              <w:t xml:space="preserve"> reť</w:t>
            </w:r>
            <w:r>
              <w:rPr>
                <w:rFonts w:hint="default"/>
              </w:rPr>
              <w:t>aze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reť</w:t>
            </w:r>
            <w:r>
              <w:rPr>
                <w:rFonts w:hint="default"/>
              </w:rPr>
              <w:t>aze: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7315 82</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 xml:space="preserve"> reť</w:t>
            </w:r>
            <w:r>
              <w:rPr>
                <w:rFonts w:hint="default"/>
              </w:rPr>
              <w:t>aze a </w:t>
            </w:r>
            <w:r>
              <w:rPr>
                <w:rFonts w:hint="default"/>
              </w:rPr>
              <w:t>reť</w:t>
            </w:r>
            <w:r>
              <w:rPr>
                <w:rFonts w:hint="default"/>
              </w:rPr>
              <w:t>aze so zvá</w:t>
            </w:r>
            <w:r>
              <w:rPr>
                <w:rFonts w:hint="default"/>
              </w:rPr>
              <w:t>raný</w:t>
            </w:r>
            <w:r>
              <w:rPr>
                <w:rFonts w:hint="default"/>
              </w:rPr>
              <w:t>mi č</w:t>
            </w:r>
            <w:r>
              <w:rPr>
                <w:rFonts w:hint="default"/>
              </w:rPr>
              <w:t>lá</w:t>
            </w:r>
            <w:r>
              <w:rPr>
                <w:rFonts w:hint="default"/>
              </w:rPr>
              <w:t>nkami:</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7315 82 10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Ktorý</w:t>
            </w:r>
            <w:r>
              <w:rPr>
                <w:rFonts w:hint="default"/>
              </w:rPr>
              <w:t>ch podstatná</w:t>
            </w:r>
            <w:r>
              <w:rPr>
                <w:rFonts w:hint="default"/>
              </w:rPr>
              <w:t xml:space="preserve"> č</w:t>
            </w:r>
            <w:r>
              <w:rPr>
                <w:rFonts w:hint="default"/>
              </w:rPr>
              <w:t>asť</w:t>
            </w:r>
            <w:r>
              <w:rPr>
                <w:rFonts w:hint="default"/>
              </w:rPr>
              <w:t xml:space="preserve"> materiá</w:t>
            </w:r>
            <w:r>
              <w:rPr>
                <w:rFonts w:hint="default"/>
              </w:rPr>
              <w:t>lu má</w:t>
            </w:r>
            <w:r>
              <w:rPr>
                <w:rFonts w:hint="default"/>
              </w:rPr>
              <w:t xml:space="preserve"> maximá</w:t>
            </w:r>
            <w:r>
              <w:rPr>
                <w:rFonts w:hint="default"/>
              </w:rPr>
              <w:t>lny rozmer prieč</w:t>
            </w:r>
            <w:r>
              <w:rPr>
                <w:rFonts w:hint="default"/>
              </w:rPr>
              <w:t>neho rezu 16 </w:t>
            </w:r>
            <w:r>
              <w:rPr>
                <w:rFonts w:hint="default"/>
              </w:rPr>
              <w:t>mm alebo menší</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7315 89 00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7315 90 00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č</w:t>
            </w:r>
            <w:r>
              <w:rPr>
                <w:rFonts w:hint="default"/>
              </w:rPr>
              <w:t>asti a </w:t>
            </w:r>
            <w:r>
              <w:rPr>
                <w:rFonts w:hint="default"/>
              </w:rPr>
              <w:t>súč</w:t>
            </w:r>
            <w:r>
              <w:rPr>
                <w:rFonts w:hint="default"/>
              </w:rPr>
              <w:t>asti</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7403</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Rafinovaná</w:t>
            </w:r>
            <w:r>
              <w:rPr>
                <w:rFonts w:hint="default"/>
              </w:rPr>
              <w:t xml:space="preserve"> meď</w:t>
            </w:r>
            <w:r>
              <w:rPr>
                <w:rFonts w:hint="default"/>
              </w:rPr>
              <w:t xml:space="preserve"> a </w:t>
            </w:r>
            <w:r>
              <w:rPr>
                <w:rFonts w:hint="default"/>
              </w:rPr>
              <w:t>zliatiny medi, surové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Rafinovaná</w:t>
            </w:r>
            <w:r>
              <w:rPr>
                <w:rFonts w:hint="default"/>
              </w:rPr>
              <w:t xml:space="preserve"> meď</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7403 12 00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Predliatky na valcovanie drô</w:t>
            </w:r>
            <w:r>
              <w:rPr>
                <w:rFonts w:hint="default"/>
              </w:rPr>
              <w:t>tu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7403 13 00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pPr>
            <w:r>
              <w:t>- - Predliatky (sochory)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7403 19 00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pPr>
            <w:r>
              <w:t>- Zliatiny medi:</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7403 22 00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Zliatiny na bá</w:t>
            </w:r>
            <w:r>
              <w:rPr>
                <w:rFonts w:hint="default"/>
              </w:rPr>
              <w:t>ze medi a </w:t>
            </w:r>
            <w:r>
              <w:rPr>
                <w:rFonts w:hint="default"/>
              </w:rPr>
              <w:t>cí</w:t>
            </w:r>
            <w:r>
              <w:rPr>
                <w:rFonts w:hint="default"/>
              </w:rPr>
              <w:t>nu (bronz)</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7403 29 00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 xml:space="preserve"> zliatiny medi (okrem predzliatin polož</w:t>
            </w:r>
            <w:r>
              <w:rPr>
                <w:rFonts w:hint="default"/>
              </w:rPr>
              <w:t>ky 7405)</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7405 00 00</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pPr>
            <w:r>
              <w:t>Predzliatiny medi</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7408</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Medené</w:t>
            </w:r>
            <w:r>
              <w:rPr>
                <w:rFonts w:hint="default"/>
              </w:rPr>
              <w:t xml:space="preserve"> drô</w:t>
            </w:r>
            <w:r>
              <w:rPr>
                <w:rFonts w:hint="default"/>
              </w:rPr>
              <w:t>ty: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pPr>
            <w:r>
              <w:t>- Z rafinovanej medi:</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7408 11 00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S </w:t>
            </w:r>
            <w:r>
              <w:rPr>
                <w:rFonts w:hint="default"/>
              </w:rPr>
              <w:t>prierezom, ktoré</w:t>
            </w:r>
            <w:r>
              <w:rPr>
                <w:rFonts w:hint="default"/>
              </w:rPr>
              <w:t>ho maximá</w:t>
            </w:r>
            <w:r>
              <w:rPr>
                <w:rFonts w:hint="default"/>
              </w:rPr>
              <w:t>lny rozmer presahuje 6 mm</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7410</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Medené</w:t>
            </w:r>
            <w:r>
              <w:rPr>
                <w:rFonts w:hint="default"/>
              </w:rPr>
              <w:t xml:space="preserve"> fó</w:t>
            </w:r>
            <w:r>
              <w:rPr>
                <w:rFonts w:hint="default"/>
              </w:rPr>
              <w:t>lie (tiež</w:t>
            </w:r>
            <w:r>
              <w:rPr>
                <w:rFonts w:hint="default"/>
              </w:rPr>
              <w:t xml:space="preserve"> potlač</w:t>
            </w:r>
            <w:r>
              <w:rPr>
                <w:rFonts w:hint="default"/>
              </w:rPr>
              <w:t>ené</w:t>
            </w:r>
            <w:r>
              <w:rPr>
                <w:rFonts w:hint="default"/>
              </w:rPr>
              <w:t xml:space="preserve"> alebo podlož</w:t>
            </w:r>
            <w:r>
              <w:rPr>
                <w:rFonts w:hint="default"/>
              </w:rPr>
              <w:t>ené</w:t>
            </w:r>
            <w:r>
              <w:rPr>
                <w:rFonts w:hint="default"/>
              </w:rPr>
              <w:t xml:space="preserve"> papierom, lepenkou, plastmi alebo podobný</w:t>
            </w:r>
            <w:r>
              <w:rPr>
                <w:rFonts w:hint="default"/>
              </w:rPr>
              <w:t>m podkladový</w:t>
            </w:r>
            <w:r>
              <w:rPr>
                <w:rFonts w:hint="default"/>
              </w:rPr>
              <w:t>m materiá</w:t>
            </w:r>
            <w:r>
              <w:rPr>
                <w:rFonts w:hint="default"/>
              </w:rPr>
              <w:t>lom) s </w:t>
            </w:r>
            <w:r>
              <w:rPr>
                <w:rFonts w:hint="default"/>
              </w:rPr>
              <w:t>hrú</w:t>
            </w:r>
            <w:r>
              <w:rPr>
                <w:rFonts w:hint="default"/>
              </w:rPr>
              <w:t>bkou nepresahujú</w:t>
            </w:r>
            <w:r>
              <w:rPr>
                <w:rFonts w:hint="default"/>
              </w:rPr>
              <w:t>cou 0,15 </w:t>
            </w:r>
            <w:r>
              <w:rPr>
                <w:rFonts w:hint="default"/>
              </w:rPr>
              <w:t>mm (bez podlož</w:t>
            </w:r>
            <w:r>
              <w:rPr>
                <w:rFonts w:hint="default"/>
              </w:rPr>
              <w:t>ky):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Bez podlož</w:t>
            </w:r>
            <w:r>
              <w:rPr>
                <w:rFonts w:hint="default"/>
              </w:rPr>
              <w:t>ky: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7410 12 00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pPr>
            <w:r>
              <w:t>- - Zo zliatin medi</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7413 00</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Medené</w:t>
            </w:r>
            <w:r>
              <w:rPr>
                <w:rFonts w:hint="default"/>
              </w:rPr>
              <w:t xml:space="preserve"> splietané</w:t>
            </w:r>
            <w:r>
              <w:rPr>
                <w:rFonts w:hint="default"/>
              </w:rPr>
              <w:t xml:space="preserve"> lanká</w:t>
            </w:r>
            <w:r>
              <w:rPr>
                <w:rFonts w:hint="default"/>
              </w:rPr>
              <w:t>, ká</w:t>
            </w:r>
            <w:r>
              <w:rPr>
                <w:rFonts w:hint="default"/>
              </w:rPr>
              <w:t>ble, splietané</w:t>
            </w:r>
            <w:r>
              <w:rPr>
                <w:rFonts w:hint="default"/>
              </w:rPr>
              <w:t xml:space="preserve"> pá</w:t>
            </w:r>
            <w:r>
              <w:rPr>
                <w:rFonts w:hint="default"/>
              </w:rPr>
              <w:t>sy a </w:t>
            </w:r>
            <w:r>
              <w:rPr>
                <w:rFonts w:hint="default"/>
              </w:rPr>
              <w:t>podobné</w:t>
            </w:r>
            <w:r>
              <w:rPr>
                <w:rFonts w:hint="default"/>
              </w:rPr>
              <w:t xml:space="preserve"> vý</w:t>
            </w:r>
            <w:r>
              <w:rPr>
                <w:rFonts w:hint="default"/>
              </w:rPr>
              <w:t>robky, elektricky neizolované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7413 00 20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pPr>
            <w:r>
              <w:t>- Z rafinovanej medi:</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7413 00 20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Tiež</w:t>
            </w:r>
            <w:r>
              <w:rPr>
                <w:rFonts w:hint="default"/>
              </w:rPr>
              <w:t xml:space="preserve"> s </w:t>
            </w:r>
            <w:r>
              <w:rPr>
                <w:rFonts w:hint="default"/>
              </w:rPr>
              <w:t>pripojený</w:t>
            </w:r>
            <w:r>
              <w:rPr>
                <w:rFonts w:hint="default"/>
              </w:rPr>
              <w:t>m prí</w:t>
            </w:r>
            <w:r>
              <w:rPr>
                <w:rFonts w:hint="default"/>
              </w:rPr>
              <w:t>sluš</w:t>
            </w:r>
            <w:r>
              <w:rPr>
                <w:rFonts w:hint="default"/>
              </w:rPr>
              <w:t>enstvom, urč</w:t>
            </w:r>
            <w:r>
              <w:rPr>
                <w:rFonts w:hint="default"/>
              </w:rPr>
              <w:t>ené</w:t>
            </w:r>
            <w:r>
              <w:rPr>
                <w:rFonts w:hint="default"/>
              </w:rPr>
              <w:t xml:space="preserve"> na iné</w:t>
            </w:r>
            <w:r>
              <w:rPr>
                <w:rFonts w:hint="default"/>
              </w:rPr>
              <w:t xml:space="preserve"> použ</w:t>
            </w:r>
            <w:r>
              <w:rPr>
                <w:rFonts w:hint="default"/>
              </w:rPr>
              <w:t>itie ako v </w:t>
            </w:r>
            <w:r>
              <w:rPr>
                <w:rFonts w:hint="default"/>
              </w:rPr>
              <w:t>civilný</w:t>
            </w:r>
            <w:r>
              <w:rPr>
                <w:rFonts w:hint="default"/>
              </w:rPr>
              <w:t>ch lietadlá</w:t>
            </w:r>
            <w:r>
              <w:rPr>
                <w:rFonts w:hint="default"/>
              </w:rPr>
              <w:t>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7413 00 80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pPr>
            <w:r>
              <w:t>- Zo zliatin medi:</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7413 00 80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Tiež</w:t>
            </w:r>
            <w:r>
              <w:rPr>
                <w:rFonts w:hint="default"/>
              </w:rPr>
              <w:t xml:space="preserve"> s </w:t>
            </w:r>
            <w:r>
              <w:rPr>
                <w:rFonts w:hint="default"/>
              </w:rPr>
              <w:t>pripojený</w:t>
            </w:r>
            <w:r>
              <w:rPr>
                <w:rFonts w:hint="default"/>
              </w:rPr>
              <w:t>m prí</w:t>
            </w:r>
            <w:r>
              <w:rPr>
                <w:rFonts w:hint="default"/>
              </w:rPr>
              <w:t>sluš</w:t>
            </w:r>
            <w:r>
              <w:rPr>
                <w:rFonts w:hint="default"/>
              </w:rPr>
              <w:t>enstvom, urč</w:t>
            </w:r>
            <w:r>
              <w:rPr>
                <w:rFonts w:hint="default"/>
              </w:rPr>
              <w:t>ené</w:t>
            </w:r>
            <w:r>
              <w:rPr>
                <w:rFonts w:hint="default"/>
              </w:rPr>
              <w:t xml:space="preserve"> na iné</w:t>
            </w:r>
            <w:r>
              <w:rPr>
                <w:rFonts w:hint="default"/>
              </w:rPr>
              <w:t xml:space="preserve"> použ</w:t>
            </w:r>
            <w:r>
              <w:rPr>
                <w:rFonts w:hint="default"/>
              </w:rPr>
              <w:t>itie ako v </w:t>
            </w:r>
            <w:r>
              <w:rPr>
                <w:rFonts w:hint="default"/>
              </w:rPr>
              <w:t>civilný</w:t>
            </w:r>
            <w:r>
              <w:rPr>
                <w:rFonts w:hint="default"/>
              </w:rPr>
              <w:t>ch lietadlá</w:t>
            </w:r>
            <w:r>
              <w:rPr>
                <w:rFonts w:hint="default"/>
              </w:rPr>
              <w:t>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7415</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Klince, cvoč</w:t>
            </w:r>
            <w:r>
              <w:rPr>
                <w:rFonts w:hint="default"/>
              </w:rPr>
              <w:t>ky, pripináč</w:t>
            </w:r>
            <w:r>
              <w:rPr>
                <w:rFonts w:hint="default"/>
              </w:rPr>
              <w:t>ky, skoby, sponky (okrem vý</w:t>
            </w:r>
            <w:r>
              <w:rPr>
                <w:rFonts w:hint="default"/>
              </w:rPr>
              <w:t>robkov polož</w:t>
            </w:r>
            <w:r>
              <w:rPr>
                <w:rFonts w:hint="default"/>
              </w:rPr>
              <w:t>ky 8305) a </w:t>
            </w:r>
            <w:r>
              <w:rPr>
                <w:rFonts w:hint="default"/>
              </w:rPr>
              <w:t>podobné</w:t>
            </w:r>
            <w:r>
              <w:rPr>
                <w:rFonts w:hint="default"/>
              </w:rPr>
              <w:t xml:space="preserve"> vý</w:t>
            </w:r>
            <w:r>
              <w:rPr>
                <w:rFonts w:hint="default"/>
              </w:rPr>
              <w:t>robky z </w:t>
            </w:r>
            <w:r>
              <w:rPr>
                <w:rFonts w:hint="default"/>
              </w:rPr>
              <w:t>medi alebo ž</w:t>
            </w:r>
            <w:r>
              <w:rPr>
                <w:rFonts w:hint="default"/>
              </w:rPr>
              <w:t>eleza alebo ocele s </w:t>
            </w:r>
            <w:r>
              <w:rPr>
                <w:rFonts w:hint="default"/>
              </w:rPr>
              <w:t>medený</w:t>
            </w:r>
            <w:r>
              <w:rPr>
                <w:rFonts w:hint="default"/>
              </w:rPr>
              <w:t>mi hlavič</w:t>
            </w:r>
            <w:r>
              <w:rPr>
                <w:rFonts w:hint="default"/>
              </w:rPr>
              <w:t>kami; skrutky, svorní</w:t>
            </w:r>
            <w:r>
              <w:rPr>
                <w:rFonts w:hint="default"/>
              </w:rPr>
              <w:t>ky, matice, háč</w:t>
            </w:r>
            <w:r>
              <w:rPr>
                <w:rFonts w:hint="default"/>
              </w:rPr>
              <w:t>ky so zá</w:t>
            </w:r>
            <w:r>
              <w:rPr>
                <w:rFonts w:hint="default"/>
              </w:rPr>
              <w:t>vitom, nity, zá</w:t>
            </w:r>
            <w:r>
              <w:rPr>
                <w:rFonts w:hint="default"/>
              </w:rPr>
              <w:t>vlač</w:t>
            </w:r>
            <w:r>
              <w:rPr>
                <w:rFonts w:hint="default"/>
              </w:rPr>
              <w:t>ky, prieč</w:t>
            </w:r>
            <w:r>
              <w:rPr>
                <w:rFonts w:hint="default"/>
              </w:rPr>
              <w:t>ne kliny, podlož</w:t>
            </w:r>
            <w:r>
              <w:rPr>
                <w:rFonts w:hint="default"/>
              </w:rPr>
              <w:t>ky (vrá</w:t>
            </w:r>
            <w:r>
              <w:rPr>
                <w:rFonts w:hint="default"/>
              </w:rPr>
              <w:t>tane pruž</w:t>
            </w:r>
            <w:r>
              <w:rPr>
                <w:rFonts w:hint="default"/>
              </w:rPr>
              <w:t>ný</w:t>
            </w:r>
            <w:r>
              <w:rPr>
                <w:rFonts w:hint="default"/>
              </w:rPr>
              <w:t>ch podlož</w:t>
            </w:r>
            <w:r>
              <w:rPr>
                <w:rFonts w:hint="default"/>
              </w:rPr>
              <w:t>iek) a </w:t>
            </w:r>
            <w:r>
              <w:rPr>
                <w:rFonts w:hint="default"/>
              </w:rPr>
              <w:t>podobné</w:t>
            </w:r>
            <w:r>
              <w:rPr>
                <w:rFonts w:hint="default"/>
              </w:rPr>
              <w:t xml:space="preserve"> predmety z medi</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7418</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Stolové</w:t>
            </w:r>
            <w:r>
              <w:rPr>
                <w:rFonts w:hint="default"/>
              </w:rPr>
              <w:t>, kuchynské</w:t>
            </w:r>
            <w:r>
              <w:rPr>
                <w:rFonts w:hint="default"/>
              </w:rPr>
              <w:t xml:space="preserve"> alebo ostatné</w:t>
            </w:r>
            <w:r>
              <w:rPr>
                <w:rFonts w:hint="default"/>
              </w:rPr>
              <w:t xml:space="preserve"> predmety pre domá</w:t>
            </w:r>
            <w:r>
              <w:rPr>
                <w:rFonts w:hint="default"/>
              </w:rPr>
              <w:t>cnosť</w:t>
            </w:r>
            <w:r>
              <w:rPr>
                <w:rFonts w:hint="default"/>
              </w:rPr>
              <w:t xml:space="preserve"> a </w:t>
            </w:r>
            <w:r>
              <w:rPr>
                <w:rFonts w:hint="default"/>
              </w:rPr>
              <w:t>ich č</w:t>
            </w:r>
            <w:r>
              <w:rPr>
                <w:rFonts w:hint="default"/>
              </w:rPr>
              <w:t>asti a </w:t>
            </w:r>
            <w:r>
              <w:rPr>
                <w:rFonts w:hint="default"/>
              </w:rPr>
              <w:t>súč</w:t>
            </w:r>
            <w:r>
              <w:rPr>
                <w:rFonts w:hint="default"/>
              </w:rPr>
              <w:t>asti z </w:t>
            </w:r>
            <w:r>
              <w:rPr>
                <w:rFonts w:hint="default"/>
              </w:rPr>
              <w:t>medi; drô</w:t>
            </w:r>
            <w:r>
              <w:rPr>
                <w:rFonts w:hint="default"/>
              </w:rPr>
              <w:t>tiky na č</w:t>
            </w:r>
            <w:r>
              <w:rPr>
                <w:rFonts w:hint="default"/>
              </w:rPr>
              <w:t>istenie riadu a </w:t>
            </w:r>
            <w:r>
              <w:rPr>
                <w:rFonts w:hint="default"/>
              </w:rPr>
              <w:t>drô</w:t>
            </w:r>
            <w:r>
              <w:rPr>
                <w:rFonts w:hint="default"/>
              </w:rPr>
              <w:t>tené</w:t>
            </w:r>
            <w:r>
              <w:rPr>
                <w:rFonts w:hint="default"/>
              </w:rPr>
              <w:t xml:space="preserve"> vankúš</w:t>
            </w:r>
            <w:r>
              <w:rPr>
                <w:rFonts w:hint="default"/>
              </w:rPr>
              <w:t>iky na č</w:t>
            </w:r>
            <w:r>
              <w:rPr>
                <w:rFonts w:hint="default"/>
              </w:rPr>
              <w:t>istenie a </w:t>
            </w:r>
            <w:r>
              <w:rPr>
                <w:rFonts w:hint="default"/>
              </w:rPr>
              <w:t>leš</w:t>
            </w:r>
            <w:r>
              <w:rPr>
                <w:rFonts w:hint="default"/>
              </w:rPr>
              <w:t>tenie, rukavice a </w:t>
            </w:r>
            <w:r>
              <w:rPr>
                <w:rFonts w:hint="default"/>
              </w:rPr>
              <w:t>podobné</w:t>
            </w:r>
            <w:r>
              <w:rPr>
                <w:rFonts w:hint="default"/>
              </w:rPr>
              <w:t xml:space="preserve"> predmety z </w:t>
            </w:r>
            <w:r>
              <w:rPr>
                <w:rFonts w:hint="default"/>
              </w:rPr>
              <w:t>medi; sanitá</w:t>
            </w:r>
            <w:r>
              <w:rPr>
                <w:rFonts w:hint="default"/>
              </w:rPr>
              <w:t>rny tovar a </w:t>
            </w:r>
            <w:r>
              <w:rPr>
                <w:rFonts w:hint="default"/>
              </w:rPr>
              <w:t>jeho č</w:t>
            </w:r>
            <w:r>
              <w:rPr>
                <w:rFonts w:hint="default"/>
              </w:rPr>
              <w:t>asti a </w:t>
            </w:r>
            <w:r>
              <w:rPr>
                <w:rFonts w:hint="default"/>
              </w:rPr>
              <w:t>súč</w:t>
            </w:r>
            <w:r>
              <w:rPr>
                <w:rFonts w:hint="default"/>
              </w:rPr>
              <w:t>asti z medi:</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Stolové</w:t>
            </w:r>
            <w:r>
              <w:rPr>
                <w:rFonts w:hint="default"/>
              </w:rPr>
              <w:t>, kuchynské</w:t>
            </w:r>
            <w:r>
              <w:rPr>
                <w:rFonts w:hint="default"/>
              </w:rPr>
              <w:t xml:space="preserve"> alebo ostatné</w:t>
            </w:r>
            <w:r>
              <w:rPr>
                <w:rFonts w:hint="default"/>
              </w:rPr>
              <w:t xml:space="preserve"> predmety pre domá</w:t>
            </w:r>
            <w:r>
              <w:rPr>
                <w:rFonts w:hint="default"/>
              </w:rPr>
              <w:t>cnosť</w:t>
            </w:r>
            <w:r>
              <w:rPr>
                <w:rFonts w:hint="default"/>
              </w:rPr>
              <w:t xml:space="preserve"> a </w:t>
            </w:r>
            <w:r>
              <w:rPr>
                <w:rFonts w:hint="default"/>
              </w:rPr>
              <w:t>ich č</w:t>
            </w:r>
            <w:r>
              <w:rPr>
                <w:rFonts w:hint="default"/>
              </w:rPr>
              <w:t>asti a </w:t>
            </w:r>
            <w:r>
              <w:rPr>
                <w:rFonts w:hint="default"/>
              </w:rPr>
              <w:t>súč</w:t>
            </w:r>
            <w:r>
              <w:rPr>
                <w:rFonts w:hint="default"/>
              </w:rPr>
              <w:t>asti; drô</w:t>
            </w:r>
            <w:r>
              <w:rPr>
                <w:rFonts w:hint="default"/>
              </w:rPr>
              <w:t>tiky na č</w:t>
            </w:r>
            <w:r>
              <w:rPr>
                <w:rFonts w:hint="default"/>
              </w:rPr>
              <w:t>istenie riadu a </w:t>
            </w:r>
            <w:r>
              <w:rPr>
                <w:rFonts w:hint="default"/>
              </w:rPr>
              <w:t>drô</w:t>
            </w:r>
            <w:r>
              <w:rPr>
                <w:rFonts w:hint="default"/>
              </w:rPr>
              <w:t>tené</w:t>
            </w:r>
            <w:r>
              <w:rPr>
                <w:rFonts w:hint="default"/>
              </w:rPr>
              <w:t xml:space="preserve"> vankúš</w:t>
            </w:r>
            <w:r>
              <w:rPr>
                <w:rFonts w:hint="default"/>
              </w:rPr>
              <w:t>iky na č</w:t>
            </w:r>
            <w:r>
              <w:rPr>
                <w:rFonts w:hint="default"/>
              </w:rPr>
              <w:t>istenie a </w:t>
            </w:r>
            <w:r>
              <w:rPr>
                <w:rFonts w:hint="default"/>
              </w:rPr>
              <w:t>leš</w:t>
            </w:r>
            <w:r>
              <w:rPr>
                <w:rFonts w:hint="default"/>
              </w:rPr>
              <w:t>tenie, rukavice a </w:t>
            </w:r>
            <w:r>
              <w:rPr>
                <w:rFonts w:hint="default"/>
              </w:rPr>
              <w:t>podobné</w:t>
            </w:r>
            <w:r>
              <w:rPr>
                <w:rFonts w:hint="default"/>
              </w:rPr>
              <w:t xml:space="preserve"> predmety: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7418 11 00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Drô</w:t>
            </w:r>
            <w:r>
              <w:rPr>
                <w:rFonts w:hint="default"/>
              </w:rPr>
              <w:t>tiky na riad a drô</w:t>
            </w:r>
            <w:r>
              <w:rPr>
                <w:rFonts w:hint="default"/>
              </w:rPr>
              <w:t>tené</w:t>
            </w:r>
            <w:r>
              <w:rPr>
                <w:rFonts w:hint="default"/>
              </w:rPr>
              <w:t xml:space="preserve"> vankúš</w:t>
            </w:r>
            <w:r>
              <w:rPr>
                <w:rFonts w:hint="default"/>
              </w:rPr>
              <w:t>iky na č</w:t>
            </w:r>
            <w:r>
              <w:rPr>
                <w:rFonts w:hint="default"/>
              </w:rPr>
              <w:t>istenie alebo leš</w:t>
            </w:r>
            <w:r>
              <w:rPr>
                <w:rFonts w:hint="default"/>
              </w:rPr>
              <w:t>tenie, rukavice a podobné</w:t>
            </w:r>
            <w:r>
              <w:rPr>
                <w:rFonts w:hint="default"/>
              </w:rPr>
              <w:t xml:space="preserve"> vý</w:t>
            </w:r>
            <w:r>
              <w:rPr>
                <w:rFonts w:hint="default"/>
              </w:rPr>
              <w:t>robky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7418 19</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7419</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Ostatné</w:t>
            </w:r>
            <w:r>
              <w:rPr>
                <w:rFonts w:hint="default"/>
              </w:rPr>
              <w:t xml:space="preserve"> predmety z medi:</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7419 10 00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Reť</w:t>
            </w:r>
            <w:r>
              <w:rPr>
                <w:rFonts w:hint="default"/>
              </w:rPr>
              <w:t>aze, ich č</w:t>
            </w:r>
            <w:r>
              <w:rPr>
                <w:rFonts w:hint="default"/>
              </w:rPr>
              <w:t>asti a </w:t>
            </w:r>
            <w:r>
              <w:rPr>
                <w:rFonts w:hint="default"/>
              </w:rPr>
              <w:t>súč</w:t>
            </w:r>
            <w:r>
              <w:rPr>
                <w:rFonts w:hint="default"/>
              </w:rPr>
              <w:t>asti</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7419 91 00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Liate, tvarované</w:t>
            </w:r>
            <w:r>
              <w:rPr>
                <w:rFonts w:hint="default"/>
              </w:rPr>
              <w:t>, razené</w:t>
            </w:r>
            <w:r>
              <w:rPr>
                <w:rFonts w:hint="default"/>
              </w:rPr>
              <w:t xml:space="preserve"> alebo kované</w:t>
            </w:r>
            <w:r>
              <w:rPr>
                <w:rFonts w:hint="default"/>
              </w:rPr>
              <w:t>, ď</w:t>
            </w:r>
            <w:r>
              <w:rPr>
                <w:rFonts w:hint="default"/>
              </w:rPr>
              <w:t>alej vš</w:t>
            </w:r>
            <w:r>
              <w:rPr>
                <w:rFonts w:hint="default"/>
              </w:rPr>
              <w:t>ak už</w:t>
            </w:r>
            <w:r>
              <w:rPr>
                <w:rFonts w:hint="default"/>
              </w:rPr>
              <w:t xml:space="preserve"> neopracované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7419 99</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7419 99 10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Tkaniny (vrá</w:t>
            </w:r>
            <w:r>
              <w:rPr>
                <w:rFonts w:hint="default"/>
              </w:rPr>
              <w:t>tane nekoneč</w:t>
            </w:r>
            <w:r>
              <w:rPr>
                <w:rFonts w:hint="default"/>
              </w:rPr>
              <w:t>ný</w:t>
            </w:r>
            <w:r>
              <w:rPr>
                <w:rFonts w:hint="default"/>
              </w:rPr>
              <w:t>ch pá</w:t>
            </w:r>
            <w:r>
              <w:rPr>
                <w:rFonts w:hint="default"/>
              </w:rPr>
              <w:t>sov), roš</w:t>
            </w:r>
            <w:r>
              <w:rPr>
                <w:rFonts w:hint="default"/>
              </w:rPr>
              <w:t>ty a </w:t>
            </w:r>
            <w:r>
              <w:rPr>
                <w:rFonts w:hint="default"/>
              </w:rPr>
              <w:t>sieť</w:t>
            </w:r>
            <w:r>
              <w:rPr>
                <w:rFonts w:hint="default"/>
              </w:rPr>
              <w:t>ovina, z </w:t>
            </w:r>
            <w:r>
              <w:rPr>
                <w:rFonts w:hint="default"/>
              </w:rPr>
              <w:t>medené</w:t>
            </w:r>
            <w:r>
              <w:rPr>
                <w:rFonts w:hint="default"/>
              </w:rPr>
              <w:t>ho drô</w:t>
            </w:r>
            <w:r>
              <w:rPr>
                <w:rFonts w:hint="default"/>
              </w:rPr>
              <w:t>tu, ktoré</w:t>
            </w:r>
            <w:r>
              <w:rPr>
                <w:rFonts w:hint="default"/>
              </w:rPr>
              <w:t>ho ž</w:t>
            </w:r>
            <w:r>
              <w:rPr>
                <w:rFonts w:hint="default"/>
              </w:rPr>
              <w:t>iaden rozmer v priereze nepresahuje 6 </w:t>
            </w:r>
            <w:r>
              <w:rPr>
                <w:rFonts w:hint="default"/>
              </w:rPr>
              <w:t>mm; plechová</w:t>
            </w:r>
            <w:r>
              <w:rPr>
                <w:rFonts w:hint="default"/>
              </w:rPr>
              <w:t xml:space="preserve"> mriež</w:t>
            </w:r>
            <w:r>
              <w:rPr>
                <w:rFonts w:hint="default"/>
              </w:rPr>
              <w:t>kovina</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7419 99 30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Pruž</w:t>
            </w:r>
            <w:r>
              <w:rPr>
                <w:rFonts w:hint="default"/>
              </w:rPr>
              <w:t>iny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7607</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Hliní</w:t>
            </w:r>
            <w:r>
              <w:rPr>
                <w:rFonts w:hint="default"/>
              </w:rPr>
              <w:t>kové</w:t>
            </w:r>
            <w:r>
              <w:rPr>
                <w:rFonts w:hint="default"/>
              </w:rPr>
              <w:t xml:space="preserve"> fó</w:t>
            </w:r>
            <w:r>
              <w:rPr>
                <w:rFonts w:hint="default"/>
              </w:rPr>
              <w:t>lie (tiež</w:t>
            </w:r>
            <w:r>
              <w:rPr>
                <w:rFonts w:hint="default"/>
              </w:rPr>
              <w:t xml:space="preserve"> potlač</w:t>
            </w:r>
            <w:r>
              <w:rPr>
                <w:rFonts w:hint="default"/>
              </w:rPr>
              <w:t>ené</w:t>
            </w:r>
            <w:r>
              <w:rPr>
                <w:rFonts w:hint="default"/>
              </w:rPr>
              <w:t xml:space="preserve"> alebo podlož</w:t>
            </w:r>
            <w:r>
              <w:rPr>
                <w:rFonts w:hint="default"/>
              </w:rPr>
              <w:t>ené</w:t>
            </w:r>
            <w:r>
              <w:rPr>
                <w:rFonts w:hint="default"/>
              </w:rPr>
              <w:t xml:space="preserve"> papierom, lepenkou, plastmi alebo podobný</w:t>
            </w:r>
            <w:r>
              <w:rPr>
                <w:rFonts w:hint="default"/>
              </w:rPr>
              <w:t>m podkladový</w:t>
            </w:r>
            <w:r>
              <w:rPr>
                <w:rFonts w:hint="default"/>
              </w:rPr>
              <w:t>m materiá</w:t>
            </w:r>
            <w:r>
              <w:rPr>
                <w:rFonts w:hint="default"/>
              </w:rPr>
              <w:t>lom) s </w:t>
            </w:r>
            <w:r>
              <w:rPr>
                <w:rFonts w:hint="default"/>
              </w:rPr>
              <w:t>hrú</w:t>
            </w:r>
            <w:r>
              <w:rPr>
                <w:rFonts w:hint="default"/>
              </w:rPr>
              <w:t>bkou nepresahujú</w:t>
            </w:r>
            <w:r>
              <w:rPr>
                <w:rFonts w:hint="default"/>
              </w:rPr>
              <w:t>cou 0,2 mm (bez podlo</w:t>
            </w:r>
            <w:r>
              <w:rPr>
                <w:rFonts w:hint="default"/>
              </w:rPr>
              <w:t>ž</w:t>
            </w:r>
            <w:r>
              <w:rPr>
                <w:rFonts w:hint="default"/>
              </w:rPr>
              <w:t>ky):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Bez podlož</w:t>
            </w:r>
            <w:r>
              <w:rPr>
                <w:rFonts w:hint="default"/>
              </w:rPr>
              <w:t>ky: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7607 11</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Valcované</w:t>
            </w:r>
            <w:r>
              <w:rPr>
                <w:rFonts w:hint="default"/>
              </w:rPr>
              <w:t>, ale ď</w:t>
            </w:r>
            <w:r>
              <w:rPr>
                <w:rFonts w:hint="default"/>
              </w:rPr>
              <w:t>alej už</w:t>
            </w:r>
            <w:r>
              <w:rPr>
                <w:rFonts w:hint="default"/>
              </w:rPr>
              <w:t xml:space="preserve"> neupravené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7607 19</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7607 19 10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 S </w:t>
            </w:r>
            <w:r>
              <w:rPr>
                <w:rFonts w:hint="default"/>
              </w:rPr>
              <w:t>hrú</w:t>
            </w:r>
            <w:r>
              <w:rPr>
                <w:rFonts w:hint="default"/>
              </w:rPr>
              <w:t>bkou menš</w:t>
            </w:r>
            <w:r>
              <w:rPr>
                <w:rFonts w:hint="default"/>
              </w:rPr>
              <w:t>ou ako 0,021 mm</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 S </w:t>
            </w:r>
            <w:r>
              <w:rPr>
                <w:rFonts w:hint="default"/>
              </w:rPr>
              <w:t>hrú</w:t>
            </w:r>
            <w:r>
              <w:rPr>
                <w:rFonts w:hint="default"/>
              </w:rPr>
              <w:t>bkou nie menš</w:t>
            </w:r>
            <w:r>
              <w:rPr>
                <w:rFonts w:hint="default"/>
              </w:rPr>
              <w:t>ou ako 0,021 </w:t>
            </w:r>
            <w:r>
              <w:rPr>
                <w:rFonts w:hint="default"/>
              </w:rPr>
              <w:t>mm, ale nie väčš</w:t>
            </w:r>
            <w:r>
              <w:rPr>
                <w:rFonts w:hint="default"/>
              </w:rPr>
              <w:t>ou ako 0,2 mm:</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7607 19 99</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7607 20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Na podlož</w:t>
            </w:r>
            <w:r>
              <w:rPr>
                <w:rFonts w:hint="default"/>
              </w:rPr>
              <w:t>ke: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7607 20 10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S </w:t>
            </w:r>
            <w:r>
              <w:rPr>
                <w:rFonts w:hint="default"/>
              </w:rPr>
              <w:t>hrú</w:t>
            </w:r>
            <w:r>
              <w:rPr>
                <w:rFonts w:hint="default"/>
              </w:rPr>
              <w:t>bkou menš</w:t>
            </w:r>
            <w:r>
              <w:rPr>
                <w:rFonts w:hint="default"/>
              </w:rPr>
              <w:t>ou ako 0,021 </w:t>
            </w:r>
            <w:r>
              <w:rPr>
                <w:rFonts w:hint="default"/>
              </w:rPr>
              <w:t>mm (bez podlož</w:t>
            </w:r>
            <w:r>
              <w:rPr>
                <w:rFonts w:hint="default"/>
              </w:rPr>
              <w:t>ky)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S </w:t>
            </w:r>
            <w:r>
              <w:rPr>
                <w:rFonts w:hint="default"/>
              </w:rPr>
              <w:t>hrú</w:t>
            </w:r>
            <w:r>
              <w:rPr>
                <w:rFonts w:hint="default"/>
              </w:rPr>
              <w:t>bkou (bez podlož</w:t>
            </w:r>
            <w:r>
              <w:rPr>
                <w:rFonts w:hint="default"/>
              </w:rPr>
              <w:t>ky) nie menš</w:t>
            </w:r>
            <w:r>
              <w:rPr>
                <w:rFonts w:hint="default"/>
              </w:rPr>
              <w:t>ou ako 0,021 </w:t>
            </w:r>
            <w:r>
              <w:rPr>
                <w:rFonts w:hint="default"/>
              </w:rPr>
              <w:t>mm, ale nie väčš</w:t>
            </w:r>
            <w:r>
              <w:rPr>
                <w:rFonts w:hint="default"/>
              </w:rPr>
              <w:t>ou ako 0,2 mm:</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7607 20 99</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7610</w:t>
            </w:r>
          </w:p>
        </w:tc>
        <w:tc>
          <w:tcPr>
            <w:tcW w:w="7141"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Hliní</w:t>
            </w:r>
            <w:r>
              <w:rPr>
                <w:rFonts w:hint="default"/>
              </w:rPr>
              <w:t>kové</w:t>
            </w:r>
            <w:r>
              <w:rPr>
                <w:rFonts w:hint="default"/>
              </w:rPr>
              <w:t xml:space="preserve"> konš</w:t>
            </w:r>
            <w:r>
              <w:rPr>
                <w:rFonts w:hint="default"/>
              </w:rPr>
              <w:t>trukcie (okrem montovaný</w:t>
            </w:r>
            <w:r>
              <w:rPr>
                <w:rFonts w:hint="default"/>
              </w:rPr>
              <w:t>ch stavieb polož</w:t>
            </w:r>
            <w:r>
              <w:rPr>
                <w:rFonts w:hint="default"/>
              </w:rPr>
              <w:t>ky 9406) a </w:t>
            </w:r>
            <w:r>
              <w:rPr>
                <w:rFonts w:hint="default"/>
              </w:rPr>
              <w:t>č</w:t>
            </w:r>
            <w:r>
              <w:rPr>
                <w:rFonts w:hint="default"/>
              </w:rPr>
              <w:t>asti konš</w:t>
            </w:r>
            <w:r>
              <w:rPr>
                <w:rFonts w:hint="default"/>
              </w:rPr>
              <w:t>trukcií</w:t>
            </w:r>
            <w:r>
              <w:rPr>
                <w:rFonts w:hint="default"/>
              </w:rPr>
              <w:t xml:space="preserve"> (napr. mosty, č</w:t>
            </w:r>
            <w:r>
              <w:rPr>
                <w:rFonts w:hint="default"/>
              </w:rPr>
              <w:t>asti mostov, vež</w:t>
            </w:r>
            <w:r>
              <w:rPr>
                <w:rFonts w:hint="default"/>
              </w:rPr>
              <w:t>e, stož</w:t>
            </w:r>
            <w:r>
              <w:rPr>
                <w:rFonts w:hint="default"/>
              </w:rPr>
              <w:t>iare, sť</w:t>
            </w:r>
            <w:r>
              <w:rPr>
                <w:rFonts w:hint="default"/>
              </w:rPr>
              <w:t>až</w:t>
            </w:r>
            <w:r>
              <w:rPr>
                <w:rFonts w:hint="default"/>
              </w:rPr>
              <w:t>ne, stĺ</w:t>
            </w:r>
            <w:r>
              <w:rPr>
                <w:rFonts w:hint="default"/>
              </w:rPr>
              <w:t>py, piliere, strechy, streš</w:t>
            </w:r>
            <w:r>
              <w:rPr>
                <w:rFonts w:hint="default"/>
              </w:rPr>
              <w:t>né</w:t>
            </w:r>
            <w:r>
              <w:rPr>
                <w:rFonts w:hint="default"/>
              </w:rPr>
              <w:t xml:space="preserve"> rá</w:t>
            </w:r>
            <w:r>
              <w:rPr>
                <w:rFonts w:hint="default"/>
              </w:rPr>
              <w:t>mové</w:t>
            </w:r>
            <w:r>
              <w:rPr>
                <w:rFonts w:hint="default"/>
              </w:rPr>
              <w:t xml:space="preserve"> konš</w:t>
            </w:r>
            <w:r>
              <w:rPr>
                <w:rFonts w:hint="default"/>
              </w:rPr>
              <w:t>trukcie, dvere a </w:t>
            </w:r>
            <w:r>
              <w:rPr>
                <w:rFonts w:hint="default"/>
              </w:rPr>
              <w:t>okná</w:t>
            </w:r>
            <w:r>
              <w:rPr>
                <w:rFonts w:hint="default"/>
              </w:rPr>
              <w:t xml:space="preserve"> a </w:t>
            </w:r>
            <w:r>
              <w:rPr>
                <w:rFonts w:hint="default"/>
              </w:rPr>
              <w:t>ich rá</w:t>
            </w:r>
            <w:r>
              <w:rPr>
                <w:rFonts w:hint="default"/>
              </w:rPr>
              <w:t>my, dverové</w:t>
            </w:r>
            <w:r>
              <w:rPr>
                <w:rFonts w:hint="default"/>
              </w:rPr>
              <w:t xml:space="preserve"> prahy, stĺ</w:t>
            </w:r>
            <w:r>
              <w:rPr>
                <w:rFonts w:hint="default"/>
              </w:rPr>
              <w:t>pové</w:t>
            </w:r>
            <w:r>
              <w:rPr>
                <w:rFonts w:hint="default"/>
              </w:rPr>
              <w:t xml:space="preserve"> zá</w:t>
            </w:r>
            <w:r>
              <w:rPr>
                <w:rFonts w:hint="default"/>
              </w:rPr>
              <w:t>bradlia, piliere a </w:t>
            </w:r>
            <w:r>
              <w:rPr>
                <w:rFonts w:hint="default"/>
              </w:rPr>
              <w:t>stĺ</w:t>
            </w:r>
            <w:r>
              <w:rPr>
                <w:rFonts w:hint="default"/>
              </w:rPr>
              <w:t>pky); hliní</w:t>
            </w:r>
            <w:r>
              <w:rPr>
                <w:rFonts w:hint="default"/>
              </w:rPr>
              <w:t>kové</w:t>
            </w:r>
            <w:r>
              <w:rPr>
                <w:rFonts w:hint="default"/>
              </w:rPr>
              <w:t xml:space="preserve"> dosky, tyč</w:t>
            </w:r>
            <w:r>
              <w:rPr>
                <w:rFonts w:hint="default"/>
              </w:rPr>
              <w:t>e, profily, rú</w:t>
            </w:r>
            <w:r>
              <w:rPr>
                <w:rFonts w:hint="default"/>
              </w:rPr>
              <w:t>rky a </w:t>
            </w:r>
            <w:r>
              <w:rPr>
                <w:rFonts w:hint="default"/>
              </w:rPr>
              <w:t>podobné</w:t>
            </w:r>
            <w:r>
              <w:rPr>
                <w:rFonts w:hint="default"/>
              </w:rPr>
              <w:t xml:space="preserve"> vý</w:t>
            </w:r>
            <w:r>
              <w:rPr>
                <w:rFonts w:hint="default"/>
              </w:rPr>
              <w:t>robk</w:t>
            </w:r>
            <w:r>
              <w:rPr>
                <w:rFonts w:hint="default"/>
              </w:rPr>
              <w:t>y</w:t>
            </w:r>
            <w:r>
              <w:rPr>
                <w:rFonts w:hint="default"/>
              </w:rPr>
              <w:t>, pripravené</w:t>
            </w:r>
            <w:r>
              <w:rPr>
                <w:rFonts w:hint="default"/>
              </w:rPr>
              <w:t xml:space="preserve"> na použ</w:t>
            </w:r>
            <w:r>
              <w:rPr>
                <w:rFonts w:hint="default"/>
              </w:rPr>
              <w:t>itie ako konš</w:t>
            </w:r>
            <w:r>
              <w:rPr>
                <w:rFonts w:hint="default"/>
              </w:rPr>
              <w:t>trukcie: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7610 90</w:t>
            </w:r>
          </w:p>
        </w:tc>
        <w:tc>
          <w:tcPr>
            <w:tcW w:w="7141"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7610 90 90</w:t>
            </w:r>
          </w:p>
        </w:tc>
        <w:tc>
          <w:tcPr>
            <w:tcW w:w="7141"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8202</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Ruč</w:t>
            </w:r>
            <w:r>
              <w:rPr>
                <w:rFonts w:hint="default"/>
              </w:rPr>
              <w:t>né</w:t>
            </w:r>
            <w:r>
              <w:rPr>
                <w:rFonts w:hint="default"/>
              </w:rPr>
              <w:t xml:space="preserve"> pí</w:t>
            </w:r>
            <w:r>
              <w:rPr>
                <w:rFonts w:hint="default"/>
              </w:rPr>
              <w:t>ly; pí</w:t>
            </w:r>
            <w:r>
              <w:rPr>
                <w:rFonts w:hint="default"/>
              </w:rPr>
              <w:t>lové</w:t>
            </w:r>
            <w:r>
              <w:rPr>
                <w:rFonts w:hint="default"/>
              </w:rPr>
              <w:t xml:space="preserve"> listy vš</w:t>
            </w:r>
            <w:r>
              <w:rPr>
                <w:rFonts w:hint="default"/>
              </w:rPr>
              <w:t>etký</w:t>
            </w:r>
            <w:r>
              <w:rPr>
                <w:rFonts w:hint="default"/>
              </w:rPr>
              <w:t>ch druhov (vrá</w:t>
            </w:r>
            <w:r>
              <w:rPr>
                <w:rFonts w:hint="default"/>
              </w:rPr>
              <w:t>tane prerezá</w:t>
            </w:r>
            <w:r>
              <w:rPr>
                <w:rFonts w:hint="default"/>
              </w:rPr>
              <w:t>vací</w:t>
            </w:r>
            <w:r>
              <w:rPr>
                <w:rFonts w:hint="default"/>
              </w:rPr>
              <w:t>ch, dráž</w:t>
            </w:r>
            <w:r>
              <w:rPr>
                <w:rFonts w:hint="default"/>
              </w:rPr>
              <w:t>kovací</w:t>
            </w:r>
            <w:r>
              <w:rPr>
                <w:rFonts w:hint="default"/>
              </w:rPr>
              <w:t>ch alebo neozubený</w:t>
            </w:r>
            <w:r>
              <w:rPr>
                <w:rFonts w:hint="default"/>
              </w:rPr>
              <w:t>ch pí</w:t>
            </w:r>
            <w:r>
              <w:rPr>
                <w:rFonts w:hint="default"/>
              </w:rPr>
              <w:t>lový</w:t>
            </w:r>
            <w:r>
              <w:rPr>
                <w:rFonts w:hint="default"/>
              </w:rPr>
              <w:t>ch listov):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8202 20 00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Listy pá</w:t>
            </w:r>
            <w:r>
              <w:rPr>
                <w:rFonts w:hint="default"/>
              </w:rPr>
              <w:t>sový</w:t>
            </w:r>
            <w:r>
              <w:rPr>
                <w:rFonts w:hint="default"/>
              </w:rPr>
              <w:t>ch pí</w:t>
            </w:r>
            <w:r>
              <w:rPr>
                <w:rFonts w:hint="default"/>
              </w:rPr>
              <w:t>l</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Listy do kotú</w:t>
            </w:r>
            <w:r>
              <w:rPr>
                <w:rFonts w:hint="default"/>
              </w:rPr>
              <w:t>č</w:t>
            </w:r>
            <w:r>
              <w:rPr>
                <w:rFonts w:hint="default"/>
              </w:rPr>
              <w:t>ový</w:t>
            </w:r>
            <w:r>
              <w:rPr>
                <w:rFonts w:hint="default"/>
              </w:rPr>
              <w:t>ch pí</w:t>
            </w:r>
            <w:r>
              <w:rPr>
                <w:rFonts w:hint="default"/>
              </w:rPr>
              <w:t>l (vrá</w:t>
            </w:r>
            <w:r>
              <w:rPr>
                <w:rFonts w:hint="default"/>
              </w:rPr>
              <w:t>tane prerezá</w:t>
            </w:r>
            <w:r>
              <w:rPr>
                <w:rFonts w:hint="default"/>
              </w:rPr>
              <w:t>vací</w:t>
            </w:r>
            <w:r>
              <w:rPr>
                <w:rFonts w:hint="default"/>
              </w:rPr>
              <w:t>ch alebo dráž</w:t>
            </w:r>
            <w:r>
              <w:rPr>
                <w:rFonts w:hint="default"/>
              </w:rPr>
              <w:t>kovací</w:t>
            </w:r>
            <w:r>
              <w:rPr>
                <w:rFonts w:hint="default"/>
              </w:rPr>
              <w:t>ch pí</w:t>
            </w:r>
            <w:r>
              <w:rPr>
                <w:rFonts w:hint="default"/>
              </w:rPr>
              <w:t>lový</w:t>
            </w:r>
            <w:r>
              <w:rPr>
                <w:rFonts w:hint="default"/>
              </w:rPr>
              <w:t>ch listov):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8202 31 00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S </w:t>
            </w:r>
            <w:r>
              <w:rPr>
                <w:rFonts w:hint="default"/>
              </w:rPr>
              <w:t>oceľ</w:t>
            </w:r>
            <w:r>
              <w:rPr>
                <w:rFonts w:hint="default"/>
              </w:rPr>
              <w:t>ovou pracovnou č</w:t>
            </w:r>
            <w:r>
              <w:rPr>
                <w:rFonts w:hint="default"/>
              </w:rPr>
              <w:t>asť</w:t>
            </w:r>
            <w:r>
              <w:rPr>
                <w:rFonts w:hint="default"/>
              </w:rPr>
              <w:t>ou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8202 39 00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 vrá</w:t>
            </w:r>
            <w:r>
              <w:rPr>
                <w:rFonts w:hint="default"/>
              </w:rPr>
              <w:t>tane č</w:t>
            </w:r>
            <w:r>
              <w:rPr>
                <w:rFonts w:hint="default"/>
              </w:rPr>
              <w:t>astí</w:t>
            </w:r>
            <w:r>
              <w:rPr>
                <w:rFonts w:hint="default"/>
              </w:rPr>
              <w:t xml:space="preserve"> a </w:t>
            </w:r>
            <w:r>
              <w:rPr>
                <w:rFonts w:hint="default"/>
              </w:rPr>
              <w:t>súč</w:t>
            </w:r>
            <w:r>
              <w:rPr>
                <w:rFonts w:hint="default"/>
              </w:rPr>
              <w:t>astí</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rezacie listy: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8202 91 00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Rovné</w:t>
            </w:r>
            <w:r>
              <w:rPr>
                <w:rFonts w:hint="default"/>
              </w:rPr>
              <w:t xml:space="preserve"> rezacie listy, na rezanie kovov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8202 99</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 S </w:t>
            </w:r>
            <w:r>
              <w:rPr>
                <w:rFonts w:hint="default"/>
              </w:rPr>
              <w:t>oceľ</w:t>
            </w:r>
            <w:r>
              <w:rPr>
                <w:rFonts w:hint="default"/>
              </w:rPr>
              <w:t>ovou pracovnou č</w:t>
            </w:r>
            <w:r>
              <w:rPr>
                <w:rFonts w:hint="default"/>
              </w:rPr>
              <w:t>asť</w:t>
            </w:r>
            <w:r>
              <w:rPr>
                <w:rFonts w:hint="default"/>
              </w:rPr>
              <w:t>ou: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8202 99 19</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 Na opracovanie ostatný</w:t>
            </w:r>
            <w:r>
              <w:rPr>
                <w:rFonts w:hint="default"/>
              </w:rPr>
              <w:t>ch materiá</w:t>
            </w:r>
            <w:r>
              <w:rPr>
                <w:rFonts w:hint="default"/>
              </w:rPr>
              <w:t>lov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8203</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Pilní</w:t>
            </w:r>
            <w:r>
              <w:rPr>
                <w:rFonts w:hint="default"/>
              </w:rPr>
              <w:t>ky, raš</w:t>
            </w:r>
            <w:r>
              <w:rPr>
                <w:rFonts w:hint="default"/>
              </w:rPr>
              <w:t>ple, klieš</w:t>
            </w:r>
            <w:r>
              <w:rPr>
                <w:rFonts w:hint="default"/>
              </w:rPr>
              <w:t>te vš</w:t>
            </w:r>
            <w:r>
              <w:rPr>
                <w:rFonts w:hint="default"/>
              </w:rPr>
              <w:t>etký</w:t>
            </w:r>
            <w:r>
              <w:rPr>
                <w:rFonts w:hint="default"/>
              </w:rPr>
              <w:t>ch druhov (vrá</w:t>
            </w:r>
            <w:r>
              <w:rPr>
                <w:rFonts w:hint="default"/>
              </w:rPr>
              <w:t>tane š</w:t>
            </w:r>
            <w:r>
              <w:rPr>
                <w:rFonts w:hint="default"/>
              </w:rPr>
              <w:t>tikací</w:t>
            </w:r>
            <w:r>
              <w:rPr>
                <w:rFonts w:hint="default"/>
              </w:rPr>
              <w:t>ch), pinzety, nož</w:t>
            </w:r>
            <w:r>
              <w:rPr>
                <w:rFonts w:hint="default"/>
              </w:rPr>
              <w:t>nice na plech, rezač</w:t>
            </w:r>
            <w:r>
              <w:rPr>
                <w:rFonts w:hint="default"/>
              </w:rPr>
              <w:t>e rú</w:t>
            </w:r>
            <w:r>
              <w:rPr>
                <w:rFonts w:hint="default"/>
              </w:rPr>
              <w:t>r, č</w:t>
            </w:r>
            <w:r>
              <w:rPr>
                <w:rFonts w:hint="default"/>
              </w:rPr>
              <w:t>apov, dierkovacie klieš</w:t>
            </w:r>
            <w:r>
              <w:rPr>
                <w:rFonts w:hint="default"/>
              </w:rPr>
              <w:t>te a </w:t>
            </w:r>
            <w:r>
              <w:rPr>
                <w:rFonts w:hint="default"/>
              </w:rPr>
              <w:t>priebojní</w:t>
            </w:r>
            <w:r>
              <w:rPr>
                <w:rFonts w:hint="default"/>
              </w:rPr>
              <w:t>ky a </w:t>
            </w:r>
            <w:r>
              <w:rPr>
                <w:rFonts w:hint="default"/>
              </w:rPr>
              <w:t>podobné</w:t>
            </w:r>
            <w:r>
              <w:rPr>
                <w:rFonts w:hint="default"/>
              </w:rPr>
              <w:t xml:space="preserve"> ruč</w:t>
            </w:r>
            <w:r>
              <w:rPr>
                <w:rFonts w:hint="default"/>
              </w:rPr>
              <w:t>né</w:t>
            </w:r>
            <w:r>
              <w:rPr>
                <w:rFonts w:hint="default"/>
              </w:rPr>
              <w:t xml:space="preserve"> ná</w:t>
            </w:r>
            <w:r>
              <w:rPr>
                <w:rFonts w:hint="default"/>
              </w:rPr>
              <w:t>stroje: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8203 10 00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Pilní</w:t>
            </w:r>
            <w:r>
              <w:rPr>
                <w:rFonts w:hint="default"/>
              </w:rPr>
              <w:t>ky, raš</w:t>
            </w:r>
            <w:r>
              <w:rPr>
                <w:rFonts w:hint="default"/>
              </w:rPr>
              <w:t>ple a </w:t>
            </w:r>
            <w:r>
              <w:rPr>
                <w:rFonts w:hint="default"/>
              </w:rPr>
              <w:t>podobné</w:t>
            </w:r>
            <w:r>
              <w:rPr>
                <w:rFonts w:hint="default"/>
              </w:rPr>
              <w:t xml:space="preserve"> ná</w:t>
            </w:r>
            <w:r>
              <w:rPr>
                <w:rFonts w:hint="default"/>
              </w:rPr>
              <w:t>stroje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8203 20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Klieš</w:t>
            </w:r>
            <w:r>
              <w:rPr>
                <w:rFonts w:hint="default"/>
              </w:rPr>
              <w:t>te vš</w:t>
            </w:r>
            <w:r>
              <w:rPr>
                <w:rFonts w:hint="default"/>
              </w:rPr>
              <w:t>etký</w:t>
            </w:r>
            <w:r>
              <w:rPr>
                <w:rFonts w:hint="default"/>
              </w:rPr>
              <w:t>ch druhov (vrá</w:t>
            </w:r>
            <w:r>
              <w:rPr>
                <w:rFonts w:hint="default"/>
              </w:rPr>
              <w:t>tane š</w:t>
            </w:r>
            <w:r>
              <w:rPr>
                <w:rFonts w:hint="default"/>
              </w:rPr>
              <w:t>tikací</w:t>
            </w:r>
            <w:r>
              <w:rPr>
                <w:rFonts w:hint="default"/>
              </w:rPr>
              <w:t>ch), š</w:t>
            </w:r>
            <w:r>
              <w:rPr>
                <w:rFonts w:hint="default"/>
              </w:rPr>
              <w:t>tí</w:t>
            </w:r>
            <w:r>
              <w:rPr>
                <w:rFonts w:hint="default"/>
              </w:rPr>
              <w:t>pacie klieš</w:t>
            </w:r>
            <w:r>
              <w:rPr>
                <w:rFonts w:hint="default"/>
              </w:rPr>
              <w:t>tiky, pinzety a </w:t>
            </w:r>
            <w:r>
              <w:rPr>
                <w:rFonts w:hint="default"/>
              </w:rPr>
              <w:t>podobné</w:t>
            </w:r>
            <w:r>
              <w:rPr>
                <w:rFonts w:hint="default"/>
              </w:rPr>
              <w:t xml:space="preserve"> ná</w:t>
            </w:r>
            <w:r>
              <w:rPr>
                <w:rFonts w:hint="default"/>
              </w:rPr>
              <w:t>stroje: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8203 20 90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8203 30 00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Nož</w:t>
            </w:r>
            <w:r>
              <w:rPr>
                <w:rFonts w:hint="default"/>
              </w:rPr>
              <w:t>nice na plech a </w:t>
            </w:r>
            <w:r>
              <w:rPr>
                <w:rFonts w:hint="default"/>
              </w:rPr>
              <w:t>podobné</w:t>
            </w:r>
            <w:r>
              <w:rPr>
                <w:rFonts w:hint="default"/>
              </w:rPr>
              <w:t xml:space="preserve"> ná</w:t>
            </w:r>
            <w:r>
              <w:rPr>
                <w:rFonts w:hint="default"/>
              </w:rPr>
              <w:t>stroje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8203 40 00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Rezač</w:t>
            </w:r>
            <w:r>
              <w:rPr>
                <w:rFonts w:hint="default"/>
              </w:rPr>
              <w:t>e rú</w:t>
            </w:r>
            <w:r>
              <w:rPr>
                <w:rFonts w:hint="default"/>
              </w:rPr>
              <w:t>r, č</w:t>
            </w:r>
            <w:r>
              <w:rPr>
                <w:rFonts w:hint="default"/>
              </w:rPr>
              <w:t>apov, dierkovacie klieš</w:t>
            </w:r>
            <w:r>
              <w:rPr>
                <w:rFonts w:hint="default"/>
              </w:rPr>
              <w:t>te a </w:t>
            </w:r>
            <w:r>
              <w:rPr>
                <w:rFonts w:hint="default"/>
              </w:rPr>
              <w:t>priebojní</w:t>
            </w:r>
            <w:r>
              <w:rPr>
                <w:rFonts w:hint="default"/>
              </w:rPr>
              <w:t>ky a </w:t>
            </w:r>
            <w:r>
              <w:rPr>
                <w:rFonts w:hint="default"/>
              </w:rPr>
              <w:t>podobné</w:t>
            </w:r>
            <w:r>
              <w:rPr>
                <w:rFonts w:hint="default"/>
              </w:rPr>
              <w:t xml:space="preserve"> ná</w:t>
            </w:r>
            <w:r>
              <w:rPr>
                <w:rFonts w:hint="default"/>
              </w:rPr>
              <w:t>stroje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8204</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Ruč</w:t>
            </w:r>
            <w:r>
              <w:rPr>
                <w:rFonts w:hint="default"/>
              </w:rPr>
              <w:t>né</w:t>
            </w:r>
            <w:r>
              <w:rPr>
                <w:rFonts w:hint="default"/>
              </w:rPr>
              <w:t xml:space="preserve"> maticové</w:t>
            </w:r>
            <w:r>
              <w:rPr>
                <w:rFonts w:hint="default"/>
              </w:rPr>
              <w:t xml:space="preserve"> a </w:t>
            </w:r>
            <w:r>
              <w:rPr>
                <w:rFonts w:hint="default"/>
              </w:rPr>
              <w:t>napí</w:t>
            </w:r>
            <w:r>
              <w:rPr>
                <w:rFonts w:hint="default"/>
              </w:rPr>
              <w:t>nacie kľúč</w:t>
            </w:r>
            <w:r>
              <w:rPr>
                <w:rFonts w:hint="default"/>
              </w:rPr>
              <w:t>e (vrá</w:t>
            </w:r>
            <w:r>
              <w:rPr>
                <w:rFonts w:hint="default"/>
              </w:rPr>
              <w:t>tane dynamometrický</w:t>
            </w:r>
            <w:r>
              <w:rPr>
                <w:rFonts w:hint="default"/>
              </w:rPr>
              <w:t>ch kľúč</w:t>
            </w:r>
            <w:r>
              <w:rPr>
                <w:rFonts w:hint="default"/>
              </w:rPr>
              <w:t>ov, iné</w:t>
            </w:r>
            <w:r>
              <w:rPr>
                <w:rFonts w:hint="default"/>
              </w:rPr>
              <w:t xml:space="preserve"> ako vratidlá</w:t>
            </w:r>
            <w:r>
              <w:rPr>
                <w:rFonts w:hint="default"/>
              </w:rPr>
              <w:t xml:space="preserve"> na zá</w:t>
            </w:r>
            <w:r>
              <w:rPr>
                <w:rFonts w:hint="default"/>
              </w:rPr>
              <w:t>vitní</w:t>
            </w:r>
            <w:r>
              <w:rPr>
                <w:rFonts w:hint="default"/>
              </w:rPr>
              <w:t>ky); vý</w:t>
            </w:r>
            <w:r>
              <w:rPr>
                <w:rFonts w:hint="default"/>
              </w:rPr>
              <w:t>menné</w:t>
            </w:r>
            <w:r>
              <w:rPr>
                <w:rFonts w:hint="default"/>
              </w:rPr>
              <w:t xml:space="preserve"> kľúč</w:t>
            </w:r>
            <w:r>
              <w:rPr>
                <w:rFonts w:hint="default"/>
              </w:rPr>
              <w:t>ové</w:t>
            </w:r>
            <w:r>
              <w:rPr>
                <w:rFonts w:hint="default"/>
              </w:rPr>
              <w:t xml:space="preserve"> ná</w:t>
            </w:r>
            <w:r>
              <w:rPr>
                <w:rFonts w:hint="default"/>
              </w:rPr>
              <w:t>strč</w:t>
            </w:r>
            <w:r>
              <w:rPr>
                <w:rFonts w:hint="default"/>
              </w:rPr>
              <w:t>né</w:t>
            </w:r>
            <w:r>
              <w:rPr>
                <w:rFonts w:hint="default"/>
              </w:rPr>
              <w:t xml:space="preserve"> hlavice, tiež</w:t>
            </w:r>
            <w:r>
              <w:rPr>
                <w:rFonts w:hint="default"/>
              </w:rPr>
              <w:t xml:space="preserve"> s </w:t>
            </w:r>
            <w:r>
              <w:rPr>
                <w:rFonts w:hint="default"/>
              </w:rPr>
              <w:t>rukoväť</w:t>
            </w:r>
            <w:r>
              <w:rPr>
                <w:rFonts w:hint="default"/>
              </w:rPr>
              <w:t>ou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8207</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Vymeniteľ</w:t>
            </w:r>
            <w:r>
              <w:rPr>
                <w:rFonts w:hint="default"/>
              </w:rPr>
              <w:t>né</w:t>
            </w:r>
            <w:r>
              <w:rPr>
                <w:rFonts w:hint="default"/>
              </w:rPr>
              <w:t xml:space="preserve"> ná</w:t>
            </w:r>
            <w:r>
              <w:rPr>
                <w:rFonts w:hint="default"/>
              </w:rPr>
              <w:t>stroje na ruč</w:t>
            </w:r>
            <w:r>
              <w:rPr>
                <w:rFonts w:hint="default"/>
              </w:rPr>
              <w:t>né</w:t>
            </w:r>
            <w:r>
              <w:rPr>
                <w:rFonts w:hint="default"/>
              </w:rPr>
              <w:t xml:space="preserve"> ná</w:t>
            </w:r>
            <w:r>
              <w:rPr>
                <w:rFonts w:hint="default"/>
              </w:rPr>
              <w:t>radie, tiež</w:t>
            </w:r>
            <w:r>
              <w:rPr>
                <w:rFonts w:hint="default"/>
              </w:rPr>
              <w:t xml:space="preserve"> mechanicky poháň</w:t>
            </w:r>
            <w:r>
              <w:rPr>
                <w:rFonts w:hint="default"/>
              </w:rPr>
              <w:t>ané</w:t>
            </w:r>
            <w:r>
              <w:rPr>
                <w:rFonts w:hint="default"/>
              </w:rPr>
              <w:t xml:space="preserve"> alebo na obrá</w:t>
            </w:r>
            <w:r>
              <w:rPr>
                <w:rFonts w:hint="default"/>
              </w:rPr>
              <w:t>bacie stroje (naprí</w:t>
            </w:r>
            <w:r>
              <w:rPr>
                <w:rFonts w:hint="default"/>
              </w:rPr>
              <w:t>klad na lisovanie, razenie, dierovanie, rezanie vonkajší</w:t>
            </w:r>
            <w:r>
              <w:rPr>
                <w:rFonts w:hint="default"/>
              </w:rPr>
              <w:t>ch a </w:t>
            </w:r>
            <w:r>
              <w:rPr>
                <w:rFonts w:hint="default"/>
              </w:rPr>
              <w:t>vnú</w:t>
            </w:r>
            <w:r>
              <w:rPr>
                <w:rFonts w:hint="default"/>
              </w:rPr>
              <w:t>torný</w:t>
            </w:r>
            <w:r>
              <w:rPr>
                <w:rFonts w:hint="default"/>
              </w:rPr>
              <w:t>ch zá</w:t>
            </w:r>
            <w:r>
              <w:rPr>
                <w:rFonts w:hint="default"/>
              </w:rPr>
              <w:t>vitov, vŕ</w:t>
            </w:r>
            <w:r>
              <w:rPr>
                <w:rFonts w:hint="default"/>
              </w:rPr>
              <w:t>tanie, vyvŕ</w:t>
            </w:r>
            <w:r>
              <w:rPr>
                <w:rFonts w:hint="default"/>
              </w:rPr>
              <w:t>tavanie, preť</w:t>
            </w:r>
            <w:r>
              <w:rPr>
                <w:rFonts w:hint="default"/>
              </w:rPr>
              <w:t>ahovanie, fré</w:t>
            </w:r>
            <w:r>
              <w:rPr>
                <w:rFonts w:hint="default"/>
              </w:rPr>
              <w:t>zovanie, sú</w:t>
            </w:r>
            <w:r>
              <w:rPr>
                <w:rFonts w:hint="default"/>
              </w:rPr>
              <w:t>struž</w:t>
            </w:r>
            <w:r>
              <w:rPr>
                <w:rFonts w:hint="default"/>
              </w:rPr>
              <w:t>enie alebo upevň</w:t>
            </w:r>
            <w:r>
              <w:rPr>
                <w:rFonts w:hint="default"/>
              </w:rPr>
              <w:t>ovanie skrutiek),</w:t>
            </w:r>
            <w:r>
              <w:rPr>
                <w:rFonts w:hint="default"/>
              </w:rPr>
              <w:t xml:space="preserve"> vrá</w:t>
            </w:r>
            <w:r>
              <w:rPr>
                <w:rFonts w:hint="default"/>
              </w:rPr>
              <w:t>tane ná</w:t>
            </w:r>
            <w:r>
              <w:rPr>
                <w:rFonts w:hint="default"/>
              </w:rPr>
              <w:t>strojov na ť</w:t>
            </w:r>
            <w:r>
              <w:rPr>
                <w:rFonts w:hint="default"/>
              </w:rPr>
              <w:t>ahanie alebo vytláč</w:t>
            </w:r>
            <w:r>
              <w:rPr>
                <w:rFonts w:hint="default"/>
              </w:rPr>
              <w:t>anie kovov, a </w:t>
            </w:r>
            <w:r>
              <w:rPr>
                <w:rFonts w:hint="default"/>
              </w:rPr>
              <w:t>ná</w:t>
            </w:r>
            <w:r>
              <w:rPr>
                <w:rFonts w:hint="default"/>
              </w:rPr>
              <w:t>stroje na vŕ</w:t>
            </w:r>
            <w:r>
              <w:rPr>
                <w:rFonts w:hint="default"/>
              </w:rPr>
              <w:t>tanie ská</w:t>
            </w:r>
            <w:r>
              <w:rPr>
                <w:rFonts w:hint="default"/>
              </w:rPr>
              <w:t>l alebo zemnú</w:t>
            </w:r>
            <w:r>
              <w:rPr>
                <w:rFonts w:hint="default"/>
              </w:rPr>
              <w:t xml:space="preserve"> sondáž</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8207 20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Zá</w:t>
            </w:r>
            <w:r>
              <w:rPr>
                <w:rFonts w:hint="default"/>
              </w:rPr>
              <w:t>pustky na ť</w:t>
            </w:r>
            <w:r>
              <w:rPr>
                <w:rFonts w:hint="default"/>
              </w:rPr>
              <w:t>ahanie alebo vytláč</w:t>
            </w:r>
            <w:r>
              <w:rPr>
                <w:rFonts w:hint="default"/>
              </w:rPr>
              <w:t>anie kovov: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8207 20 90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S </w:t>
            </w:r>
            <w:r>
              <w:rPr>
                <w:rFonts w:hint="default"/>
              </w:rPr>
              <w:t>pracovnou č</w:t>
            </w:r>
            <w:r>
              <w:rPr>
                <w:rFonts w:hint="default"/>
              </w:rPr>
              <w:t>asť</w:t>
            </w:r>
            <w:r>
              <w:rPr>
                <w:rFonts w:hint="default"/>
              </w:rPr>
              <w:t>ou z </w:t>
            </w:r>
            <w:r>
              <w:rPr>
                <w:rFonts w:hint="default"/>
              </w:rPr>
              <w:t>ostatný</w:t>
            </w:r>
            <w:r>
              <w:rPr>
                <w:rFonts w:hint="default"/>
              </w:rPr>
              <w:t>ch materiá</w:t>
            </w:r>
            <w:r>
              <w:rPr>
                <w:rFonts w:hint="default"/>
              </w:rPr>
              <w:t>lov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8210 00 00</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Ruč</w:t>
            </w:r>
            <w:r>
              <w:rPr>
                <w:rFonts w:hint="default"/>
              </w:rPr>
              <w:t>ne poháň</w:t>
            </w:r>
            <w:r>
              <w:rPr>
                <w:rFonts w:hint="default"/>
              </w:rPr>
              <w:t>ané</w:t>
            </w:r>
            <w:r>
              <w:rPr>
                <w:rFonts w:hint="default"/>
              </w:rPr>
              <w:t xml:space="preserve"> mechanické</w:t>
            </w:r>
            <w:r>
              <w:rPr>
                <w:rFonts w:hint="default"/>
              </w:rPr>
              <w:t xml:space="preserve"> zariadenia, s </w:t>
            </w:r>
            <w:r>
              <w:rPr>
                <w:rFonts w:hint="default"/>
              </w:rPr>
              <w:t>hmotnosť</w:t>
            </w:r>
            <w:r>
              <w:rPr>
                <w:rFonts w:hint="default"/>
              </w:rPr>
              <w:t>ou 10 </w:t>
            </w:r>
            <w:r>
              <w:rPr>
                <w:rFonts w:hint="default"/>
              </w:rPr>
              <w:t>kg alebo menš</w:t>
            </w:r>
            <w:r>
              <w:rPr>
                <w:rFonts w:hint="default"/>
              </w:rPr>
              <w:t>ou, použí</w:t>
            </w:r>
            <w:r>
              <w:rPr>
                <w:rFonts w:hint="default"/>
              </w:rPr>
              <w:t>vané</w:t>
            </w:r>
            <w:r>
              <w:rPr>
                <w:rFonts w:hint="default"/>
              </w:rPr>
              <w:t xml:space="preserve"> na prí</w:t>
            </w:r>
            <w:r>
              <w:rPr>
                <w:rFonts w:hint="default"/>
              </w:rPr>
              <w:t>pravu, upravovanie alebo podá</w:t>
            </w:r>
            <w:r>
              <w:rPr>
                <w:rFonts w:hint="default"/>
              </w:rPr>
              <w:t>vanie jedá</w:t>
            </w:r>
            <w:r>
              <w:rPr>
                <w:rFonts w:hint="default"/>
              </w:rPr>
              <w:t>l alebo ná</w:t>
            </w:r>
            <w:r>
              <w:rPr>
                <w:rFonts w:hint="default"/>
              </w:rPr>
              <w:t>pojov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8301</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Visacie zá</w:t>
            </w:r>
            <w:r>
              <w:rPr>
                <w:rFonts w:hint="default"/>
              </w:rPr>
              <w:t>mky a </w:t>
            </w:r>
            <w:r>
              <w:rPr>
                <w:rFonts w:hint="default"/>
              </w:rPr>
              <w:t>zá</w:t>
            </w:r>
            <w:r>
              <w:rPr>
                <w:rFonts w:hint="default"/>
              </w:rPr>
              <w:t>mky (na kľúč</w:t>
            </w:r>
            <w:r>
              <w:rPr>
                <w:rFonts w:hint="default"/>
              </w:rPr>
              <w:t>, na kombiná</w:t>
            </w:r>
            <w:r>
              <w:rPr>
                <w:rFonts w:hint="default"/>
              </w:rPr>
              <w:t>ciu alebo elektrické</w:t>
            </w:r>
            <w:r>
              <w:rPr>
                <w:rFonts w:hint="default"/>
              </w:rPr>
              <w:t>), zo zá</w:t>
            </w:r>
            <w:r>
              <w:rPr>
                <w:rFonts w:hint="default"/>
              </w:rPr>
              <w:t>kladné</w:t>
            </w:r>
            <w:r>
              <w:rPr>
                <w:rFonts w:hint="default"/>
              </w:rPr>
              <w:t>ho kovu; uzá</w:t>
            </w:r>
            <w:r>
              <w:rPr>
                <w:rFonts w:hint="default"/>
              </w:rPr>
              <w:t>very a </w:t>
            </w:r>
            <w:r>
              <w:rPr>
                <w:rFonts w:hint="default"/>
              </w:rPr>
              <w:t>uzá</w:t>
            </w:r>
            <w:r>
              <w:rPr>
                <w:rFonts w:hint="default"/>
              </w:rPr>
              <w:t>verové</w:t>
            </w:r>
            <w:r>
              <w:rPr>
                <w:rFonts w:hint="default"/>
              </w:rPr>
              <w:t xml:space="preserve"> rá</w:t>
            </w:r>
            <w:r>
              <w:rPr>
                <w:rFonts w:hint="default"/>
              </w:rPr>
              <w:t>my so vstavaný</w:t>
            </w:r>
            <w:r>
              <w:rPr>
                <w:rFonts w:hint="default"/>
              </w:rPr>
              <w:t>mi zá</w:t>
            </w:r>
            <w:r>
              <w:rPr>
                <w:rFonts w:hint="default"/>
              </w:rPr>
              <w:t>mkami z</w:t>
            </w:r>
            <w:r>
              <w:rPr>
                <w:rFonts w:hint="default"/>
              </w:rPr>
              <w:t>o zá</w:t>
            </w:r>
            <w:r>
              <w:rPr>
                <w:rFonts w:hint="default"/>
              </w:rPr>
              <w:t>kladné</w:t>
            </w:r>
            <w:r>
              <w:rPr>
                <w:rFonts w:hint="default"/>
              </w:rPr>
              <w:t>ho kovu; kľúč</w:t>
            </w:r>
            <w:r>
              <w:rPr>
                <w:rFonts w:hint="default"/>
              </w:rPr>
              <w:t>e na vš</w:t>
            </w:r>
            <w:r>
              <w:rPr>
                <w:rFonts w:hint="default"/>
              </w:rPr>
              <w:t>etky druhy vyšš</w:t>
            </w:r>
            <w:r>
              <w:rPr>
                <w:rFonts w:hint="default"/>
              </w:rPr>
              <w:t>ie uvedený</w:t>
            </w:r>
            <w:r>
              <w:rPr>
                <w:rFonts w:hint="default"/>
              </w:rPr>
              <w:t>ch zá</w:t>
            </w:r>
            <w:r>
              <w:rPr>
                <w:rFonts w:hint="default"/>
              </w:rPr>
              <w:t>mkov, zo zá</w:t>
            </w:r>
            <w:r>
              <w:rPr>
                <w:rFonts w:hint="default"/>
              </w:rPr>
              <w:t>kladný</w:t>
            </w:r>
            <w:r>
              <w:rPr>
                <w:rFonts w:hint="default"/>
              </w:rPr>
              <w:t>ch kovov: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8301 20 00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Zá</w:t>
            </w:r>
            <w:r>
              <w:rPr>
                <w:rFonts w:hint="default"/>
              </w:rPr>
              <w:t>mky do motorový</w:t>
            </w:r>
            <w:r>
              <w:rPr>
                <w:rFonts w:hint="default"/>
              </w:rPr>
              <w:t>ch vozidiel</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8302</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Prí</w:t>
            </w:r>
            <w:r>
              <w:rPr>
                <w:rFonts w:hint="default"/>
              </w:rPr>
              <w:t>chytky, kovanie a </w:t>
            </w:r>
            <w:r>
              <w:rPr>
                <w:rFonts w:hint="default"/>
              </w:rPr>
              <w:t>podobné</w:t>
            </w:r>
            <w:r>
              <w:rPr>
                <w:rFonts w:hint="default"/>
              </w:rPr>
              <w:t xml:space="preserve"> vý</w:t>
            </w:r>
            <w:r>
              <w:rPr>
                <w:rFonts w:hint="default"/>
              </w:rPr>
              <w:t>robky zo zá</w:t>
            </w:r>
            <w:r>
              <w:rPr>
                <w:rFonts w:hint="default"/>
              </w:rPr>
              <w:t>kladný</w:t>
            </w:r>
            <w:r>
              <w:rPr>
                <w:rFonts w:hint="default"/>
              </w:rPr>
              <w:t>ch kovov na ná</w:t>
            </w:r>
            <w:r>
              <w:rPr>
                <w:rFonts w:hint="default"/>
              </w:rPr>
              <w:t>bytok, dvere, schodiš</w:t>
            </w:r>
            <w:r>
              <w:rPr>
                <w:rFonts w:hint="default"/>
              </w:rPr>
              <w:t>tia, okná</w:t>
            </w:r>
            <w:r>
              <w:rPr>
                <w:rFonts w:hint="default"/>
              </w:rPr>
              <w:t>, rolety, karosé</w:t>
            </w:r>
            <w:r>
              <w:rPr>
                <w:rFonts w:hint="default"/>
              </w:rPr>
              <w:t>rie, na sedl</w:t>
            </w:r>
            <w:r>
              <w:rPr>
                <w:rFonts w:hint="default"/>
              </w:rPr>
              <w:t>á</w:t>
            </w:r>
            <w:r>
              <w:rPr>
                <w:rFonts w:hint="default"/>
              </w:rPr>
              <w:t>rsky tovar, kufre, truhly a </w:t>
            </w:r>
            <w:r>
              <w:rPr>
                <w:rFonts w:hint="default"/>
              </w:rPr>
              <w:t>puzdrá</w:t>
            </w:r>
            <w:r>
              <w:rPr>
                <w:rFonts w:hint="default"/>
              </w:rPr>
              <w:t xml:space="preserve"> a </w:t>
            </w:r>
            <w:r>
              <w:rPr>
                <w:rFonts w:hint="default"/>
              </w:rPr>
              <w:t>podobne; veš</w:t>
            </w:r>
            <w:r>
              <w:rPr>
                <w:rFonts w:hint="default"/>
              </w:rPr>
              <w:t>iaky a háč</w:t>
            </w:r>
            <w:r>
              <w:rPr>
                <w:rFonts w:hint="default"/>
              </w:rPr>
              <w:t>iky na š</w:t>
            </w:r>
            <w:r>
              <w:rPr>
                <w:rFonts w:hint="default"/>
              </w:rPr>
              <w:t>aty, klobú</w:t>
            </w:r>
            <w:r>
              <w:rPr>
                <w:rFonts w:hint="default"/>
              </w:rPr>
              <w:t>ky, konzoly a podobné</w:t>
            </w:r>
            <w:r>
              <w:rPr>
                <w:rFonts w:hint="default"/>
              </w:rPr>
              <w:t xml:space="preserve"> vý</w:t>
            </w:r>
            <w:r>
              <w:rPr>
                <w:rFonts w:hint="default"/>
              </w:rPr>
              <w:t>robky, zo zá</w:t>
            </w:r>
            <w:r>
              <w:rPr>
                <w:rFonts w:hint="default"/>
              </w:rPr>
              <w:t>kladný</w:t>
            </w:r>
            <w:r>
              <w:rPr>
                <w:rFonts w:hint="default"/>
              </w:rPr>
              <w:t>ch kovov; riadiace kolieska zo zá</w:t>
            </w:r>
            <w:r>
              <w:rPr>
                <w:rFonts w:hint="default"/>
              </w:rPr>
              <w:t>kladný</w:t>
            </w:r>
            <w:r>
              <w:rPr>
                <w:rFonts w:hint="default"/>
              </w:rPr>
              <w:t>ch kovov; zariadenia na automatické</w:t>
            </w:r>
            <w:r>
              <w:rPr>
                <w:rFonts w:hint="default"/>
              </w:rPr>
              <w:t xml:space="preserve"> zatvá</w:t>
            </w:r>
            <w:r>
              <w:rPr>
                <w:rFonts w:hint="default"/>
              </w:rPr>
              <w:t>ranie dverí</w:t>
            </w:r>
            <w:r>
              <w:rPr>
                <w:rFonts w:hint="default"/>
              </w:rPr>
              <w:t xml:space="preserve"> zo zá</w:t>
            </w:r>
            <w:r>
              <w:rPr>
                <w:rFonts w:hint="default"/>
              </w:rPr>
              <w:t>kladný</w:t>
            </w:r>
            <w:r>
              <w:rPr>
                <w:rFonts w:hint="default"/>
              </w:rPr>
              <w:t>ch kovov: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8302 10 00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Zá</w:t>
            </w:r>
            <w:r>
              <w:rPr>
                <w:rFonts w:hint="default"/>
              </w:rPr>
              <w:t>vesy: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8302 10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8302 20 00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pPr>
            <w:r>
              <w:t>- Riadiace kolieska:</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8302 20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prí</w:t>
            </w:r>
            <w:r>
              <w:rPr>
                <w:rFonts w:hint="default"/>
              </w:rPr>
              <w:t>chytky, kovanie a </w:t>
            </w:r>
            <w:r>
              <w:rPr>
                <w:rFonts w:hint="default"/>
              </w:rPr>
              <w:t>podobné</w:t>
            </w:r>
            <w:r>
              <w:rPr>
                <w:rFonts w:hint="default"/>
              </w:rPr>
              <w:t xml:space="preserve"> vý</w:t>
            </w:r>
            <w:r>
              <w:rPr>
                <w:rFonts w:hint="default"/>
              </w:rPr>
              <w:t>robky: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8302 42 00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 xml:space="preserve"> na ná</w:t>
            </w:r>
            <w:r>
              <w:rPr>
                <w:rFonts w:hint="default"/>
              </w:rPr>
              <w:t>bytok:</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8302 42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8302 49 00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8302 49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8302 50 00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Veš</w:t>
            </w:r>
            <w:r>
              <w:rPr>
                <w:rFonts w:hint="default"/>
              </w:rPr>
              <w:t>iaky a </w:t>
            </w:r>
            <w:r>
              <w:rPr>
                <w:rFonts w:hint="default"/>
              </w:rPr>
              <w:t>háč</w:t>
            </w:r>
            <w:r>
              <w:rPr>
                <w:rFonts w:hint="default"/>
              </w:rPr>
              <w:t>iky na odevy, klobú</w:t>
            </w:r>
            <w:r>
              <w:rPr>
                <w:rFonts w:hint="default"/>
              </w:rPr>
              <w:t>ky, konzoly a </w:t>
            </w:r>
            <w:r>
              <w:rPr>
                <w:rFonts w:hint="default"/>
              </w:rPr>
              <w:t>podobné</w:t>
            </w:r>
            <w:r>
              <w:rPr>
                <w:rFonts w:hint="default"/>
              </w:rPr>
              <w:t xml:space="preserve"> vý</w:t>
            </w:r>
            <w:r>
              <w:rPr>
                <w:rFonts w:hint="default"/>
              </w:rPr>
              <w:t>robky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8302 60 00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Zariadenia na automatické</w:t>
            </w:r>
            <w:r>
              <w:rPr>
                <w:rFonts w:hint="default"/>
              </w:rPr>
              <w:t xml:space="preserve"> zatvá</w:t>
            </w:r>
            <w:r>
              <w:rPr>
                <w:rFonts w:hint="default"/>
              </w:rPr>
              <w:t>ranie dverí</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8302 60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8303 00</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Pancierové</w:t>
            </w:r>
            <w:r>
              <w:rPr>
                <w:rFonts w:hint="default"/>
              </w:rPr>
              <w:t xml:space="preserve"> alebo spevnené</w:t>
            </w:r>
            <w:r>
              <w:rPr>
                <w:rFonts w:hint="default"/>
              </w:rPr>
              <w:t xml:space="preserve"> bezpeč</w:t>
            </w:r>
            <w:r>
              <w:rPr>
                <w:rFonts w:hint="default"/>
              </w:rPr>
              <w:t>nostné</w:t>
            </w:r>
            <w:r>
              <w:rPr>
                <w:rFonts w:hint="default"/>
              </w:rPr>
              <w:t xml:space="preserve"> schrá</w:t>
            </w:r>
            <w:r>
              <w:rPr>
                <w:rFonts w:hint="default"/>
              </w:rPr>
              <w:t>nky (sejfy), zosilnené</w:t>
            </w:r>
            <w:r>
              <w:rPr>
                <w:rFonts w:hint="default"/>
              </w:rPr>
              <w:t xml:space="preserve"> skrinky a dvere a </w:t>
            </w:r>
            <w:r>
              <w:rPr>
                <w:rFonts w:hint="default"/>
              </w:rPr>
              <w:t>depozitné</w:t>
            </w:r>
            <w:r>
              <w:rPr>
                <w:rFonts w:hint="default"/>
              </w:rPr>
              <w:t xml:space="preserve"> skrinky do trezorov, pokladne alebo schrá</w:t>
            </w:r>
            <w:r>
              <w:rPr>
                <w:rFonts w:hint="default"/>
              </w:rPr>
              <w:t>nky na listiny a </w:t>
            </w:r>
            <w:r>
              <w:rPr>
                <w:rFonts w:hint="default"/>
              </w:rPr>
              <w:t>podobné</w:t>
            </w:r>
            <w:r>
              <w:rPr>
                <w:rFonts w:hint="default"/>
              </w:rPr>
              <w:t>, zo z</w:t>
            </w:r>
            <w:r>
              <w:rPr>
                <w:rFonts w:hint="default"/>
              </w:rPr>
              <w:t>á</w:t>
            </w:r>
            <w:r>
              <w:rPr>
                <w:rFonts w:hint="default"/>
              </w:rPr>
              <w:t>kladný</w:t>
            </w:r>
            <w:r>
              <w:rPr>
                <w:rFonts w:hint="default"/>
              </w:rPr>
              <w:t>ch kovov: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8303 00 10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Pancierové</w:t>
            </w:r>
            <w:r>
              <w:rPr>
                <w:rFonts w:hint="default"/>
              </w:rPr>
              <w:t xml:space="preserve"> alebo spevnené</w:t>
            </w:r>
            <w:r>
              <w:rPr>
                <w:rFonts w:hint="default"/>
              </w:rPr>
              <w:t xml:space="preserve"> a </w:t>
            </w:r>
            <w:r>
              <w:rPr>
                <w:rFonts w:hint="default"/>
              </w:rPr>
              <w:t>zosilnené</w:t>
            </w:r>
            <w:r>
              <w:rPr>
                <w:rFonts w:hint="default"/>
              </w:rPr>
              <w:t xml:space="preserve"> schrá</w:t>
            </w:r>
            <w:r>
              <w:rPr>
                <w:rFonts w:hint="default"/>
              </w:rPr>
              <w:t>nky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8303 00 90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Pokladne alebo schrá</w:t>
            </w:r>
            <w:r>
              <w:rPr>
                <w:rFonts w:hint="default"/>
              </w:rPr>
              <w:t>nky na listiny a </w:t>
            </w:r>
            <w:r>
              <w:rPr>
                <w:rFonts w:hint="default"/>
              </w:rPr>
              <w:t>podobné</w:t>
            </w:r>
            <w:r>
              <w:rPr>
                <w:rFonts w:hint="default"/>
              </w:rPr>
              <w:t xml:space="preserve"> schrá</w:t>
            </w:r>
            <w:r>
              <w:rPr>
                <w:rFonts w:hint="default"/>
              </w:rPr>
              <w:t>nky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8305</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Mechaniky na zoraď</w:t>
            </w:r>
            <w:r>
              <w:rPr>
                <w:rFonts w:hint="default"/>
              </w:rPr>
              <w:t>ovač</w:t>
            </w:r>
            <w:r>
              <w:rPr>
                <w:rFonts w:hint="default"/>
              </w:rPr>
              <w:t>e spisov, rý</w:t>
            </w:r>
            <w:r>
              <w:rPr>
                <w:rFonts w:hint="default"/>
              </w:rPr>
              <w:t>chloviazač</w:t>
            </w:r>
            <w:r>
              <w:rPr>
                <w:rFonts w:hint="default"/>
              </w:rPr>
              <w:t>e alebo dosky s </w:t>
            </w:r>
            <w:r>
              <w:rPr>
                <w:rFonts w:hint="default"/>
              </w:rPr>
              <w:t>voľ</w:t>
            </w:r>
            <w:r>
              <w:rPr>
                <w:rFonts w:hint="default"/>
              </w:rPr>
              <w:t>ný</w:t>
            </w:r>
            <w:r>
              <w:rPr>
                <w:rFonts w:hint="default"/>
              </w:rPr>
              <w:t>mi listami, listové</w:t>
            </w:r>
            <w:r>
              <w:rPr>
                <w:rFonts w:hint="default"/>
              </w:rPr>
              <w:t xml:space="preserve"> spony, listové</w:t>
            </w:r>
            <w:r>
              <w:rPr>
                <w:rFonts w:hint="default"/>
              </w:rPr>
              <w:t xml:space="preserve"> sponky, zoší</w:t>
            </w:r>
            <w:r>
              <w:rPr>
                <w:rFonts w:hint="default"/>
              </w:rPr>
              <w:t>vacie drô</w:t>
            </w:r>
            <w:r>
              <w:rPr>
                <w:rFonts w:hint="default"/>
              </w:rPr>
              <w:t>tiky, š</w:t>
            </w:r>
            <w:r>
              <w:rPr>
                <w:rFonts w:hint="default"/>
              </w:rPr>
              <w:t>tí</w:t>
            </w:r>
            <w:r>
              <w:rPr>
                <w:rFonts w:hint="default"/>
              </w:rPr>
              <w:t>tky na registre a </w:t>
            </w:r>
            <w:r>
              <w:rPr>
                <w:rFonts w:hint="default"/>
              </w:rPr>
              <w:t>podobný</w:t>
            </w:r>
            <w:r>
              <w:rPr>
                <w:rFonts w:hint="default"/>
              </w:rPr>
              <w:t xml:space="preserve"> kancelá</w:t>
            </w:r>
            <w:r>
              <w:rPr>
                <w:rFonts w:hint="default"/>
              </w:rPr>
              <w:t>rsky tovar zo zá</w:t>
            </w:r>
            <w:r>
              <w:rPr>
                <w:rFonts w:hint="default"/>
              </w:rPr>
              <w:t>kladný</w:t>
            </w:r>
            <w:r>
              <w:rPr>
                <w:rFonts w:hint="default"/>
              </w:rPr>
              <w:t>ch kovov; zoší</w:t>
            </w:r>
            <w:r>
              <w:rPr>
                <w:rFonts w:hint="default"/>
              </w:rPr>
              <w:t>vacie spinky v </w:t>
            </w:r>
            <w:r>
              <w:rPr>
                <w:rFonts w:hint="default"/>
              </w:rPr>
              <w:t>pá</w:t>
            </w:r>
            <w:r>
              <w:rPr>
                <w:rFonts w:hint="default"/>
              </w:rPr>
              <w:t>soch (naprí</w:t>
            </w:r>
            <w:r>
              <w:rPr>
                <w:rFonts w:hint="default"/>
              </w:rPr>
              <w:t>klad na kancelá</w:t>
            </w:r>
            <w:r>
              <w:rPr>
                <w:rFonts w:hint="default"/>
              </w:rPr>
              <w:t>rske potreby, č</w:t>
            </w:r>
            <w:r>
              <w:rPr>
                <w:rFonts w:hint="default"/>
              </w:rPr>
              <w:t>alú</w:t>
            </w:r>
            <w:r>
              <w:rPr>
                <w:rFonts w:hint="default"/>
              </w:rPr>
              <w:t>nnické</w:t>
            </w:r>
            <w:r>
              <w:rPr>
                <w:rFonts w:hint="default"/>
              </w:rPr>
              <w:t xml:space="preserve"> vý</w:t>
            </w:r>
            <w:r>
              <w:rPr>
                <w:rFonts w:hint="default"/>
              </w:rPr>
              <w:t>robky, baliace potreby) zo zá</w:t>
            </w:r>
            <w:r>
              <w:rPr>
                <w:rFonts w:hint="default"/>
              </w:rPr>
              <w:t>kladné</w:t>
            </w:r>
            <w:r>
              <w:rPr>
                <w:rFonts w:hint="default"/>
              </w:rPr>
              <w:t>ho kovu: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8305 10 00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Mechanika na zoraď</w:t>
            </w:r>
            <w:r>
              <w:rPr>
                <w:rFonts w:hint="default"/>
              </w:rPr>
              <w:t>ovač</w:t>
            </w:r>
            <w:r>
              <w:rPr>
                <w:rFonts w:hint="default"/>
              </w:rPr>
              <w:t>e spisov, rý</w:t>
            </w:r>
            <w:r>
              <w:rPr>
                <w:rFonts w:hint="default"/>
              </w:rPr>
              <w:t>chloviazač</w:t>
            </w:r>
            <w:r>
              <w:rPr>
                <w:rFonts w:hint="default"/>
              </w:rPr>
              <w:t>e alebo dosky s </w:t>
            </w:r>
            <w:r>
              <w:rPr>
                <w:rFonts w:hint="default"/>
              </w:rPr>
              <w:t>voľ</w:t>
            </w:r>
            <w:r>
              <w:rPr>
                <w:rFonts w:hint="default"/>
              </w:rPr>
              <w:t>ný</w:t>
            </w:r>
            <w:r>
              <w:rPr>
                <w:rFonts w:hint="default"/>
              </w:rPr>
              <w:t>mi listami</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8306</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Zvony, gongy a </w:t>
            </w:r>
            <w:r>
              <w:rPr>
                <w:rFonts w:hint="default"/>
              </w:rPr>
              <w:t>podobné</w:t>
            </w:r>
            <w:r>
              <w:rPr>
                <w:rFonts w:hint="default"/>
              </w:rPr>
              <w:t xml:space="preserve"> vý</w:t>
            </w:r>
            <w:r>
              <w:rPr>
                <w:rFonts w:hint="default"/>
              </w:rPr>
              <w:t>robky, neelektrické</w:t>
            </w:r>
            <w:r>
              <w:rPr>
                <w:rFonts w:hint="default"/>
              </w:rPr>
              <w:t>, zo zá</w:t>
            </w:r>
            <w:r>
              <w:rPr>
                <w:rFonts w:hint="default"/>
              </w:rPr>
              <w:t>kladný</w:t>
            </w:r>
            <w:r>
              <w:rPr>
                <w:rFonts w:hint="default"/>
              </w:rPr>
              <w:t>ch kovov; soš</w:t>
            </w:r>
            <w:r>
              <w:rPr>
                <w:rFonts w:hint="default"/>
              </w:rPr>
              <w:t>ky a </w:t>
            </w:r>
            <w:r>
              <w:rPr>
                <w:rFonts w:hint="default"/>
              </w:rPr>
              <w:t>ostatné</w:t>
            </w:r>
            <w:r>
              <w:rPr>
                <w:rFonts w:hint="default"/>
              </w:rPr>
              <w:t xml:space="preserve"> dekorač</w:t>
            </w:r>
            <w:r>
              <w:rPr>
                <w:rFonts w:hint="default"/>
              </w:rPr>
              <w:t>né</w:t>
            </w:r>
            <w:r>
              <w:rPr>
                <w:rFonts w:hint="default"/>
              </w:rPr>
              <w:t xml:space="preserve"> predmety zo zá</w:t>
            </w:r>
            <w:r>
              <w:rPr>
                <w:rFonts w:hint="default"/>
              </w:rPr>
              <w:t>kladný</w:t>
            </w:r>
            <w:r>
              <w:rPr>
                <w:rFonts w:hint="default"/>
              </w:rPr>
              <w:t>ch kovov; rá</w:t>
            </w:r>
            <w:r>
              <w:rPr>
                <w:rFonts w:hint="default"/>
              </w:rPr>
              <w:t>miky na fotografie a </w:t>
            </w:r>
            <w:r>
              <w:rPr>
                <w:rFonts w:hint="default"/>
              </w:rPr>
              <w:t>obrazy alebo podobné</w:t>
            </w:r>
            <w:r>
              <w:rPr>
                <w:rFonts w:hint="default"/>
              </w:rPr>
              <w:t xml:space="preserve"> rá</w:t>
            </w:r>
            <w:r>
              <w:rPr>
                <w:rFonts w:hint="default"/>
              </w:rPr>
              <w:t>my zo zá</w:t>
            </w:r>
            <w:r>
              <w:rPr>
                <w:rFonts w:hint="default"/>
              </w:rPr>
              <w:t>kladný</w:t>
            </w:r>
            <w:r>
              <w:rPr>
                <w:rFonts w:hint="default"/>
              </w:rPr>
              <w:t>ch kovov: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Soš</w:t>
            </w:r>
            <w:r>
              <w:rPr>
                <w:rFonts w:hint="default"/>
              </w:rPr>
              <w:t>ky a </w:t>
            </w:r>
            <w:r>
              <w:rPr>
                <w:rFonts w:hint="default"/>
              </w:rPr>
              <w:t>podobné</w:t>
            </w:r>
            <w:r>
              <w:rPr>
                <w:rFonts w:hint="default"/>
              </w:rPr>
              <w:t xml:space="preserve"> dekorač</w:t>
            </w:r>
            <w:r>
              <w:rPr>
                <w:rFonts w:hint="default"/>
              </w:rPr>
              <w:t>né</w:t>
            </w:r>
            <w:r>
              <w:rPr>
                <w:rFonts w:hint="default"/>
              </w:rPr>
              <w:t xml:space="preserve"> predmety: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8306 29</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8306 30 00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Rá</w:t>
            </w:r>
            <w:r>
              <w:rPr>
                <w:rFonts w:hint="default"/>
              </w:rPr>
              <w:t>miky na fotografie alebo obrazy alebo podobné</w:t>
            </w:r>
            <w:r>
              <w:rPr>
                <w:rFonts w:hint="default"/>
              </w:rPr>
              <w:t xml:space="preserve"> rá</w:t>
            </w:r>
            <w:r>
              <w:rPr>
                <w:rFonts w:hint="default"/>
              </w:rPr>
              <w:t>my; zrkadlá</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8307</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Hadice zo zá</w:t>
            </w:r>
            <w:r>
              <w:rPr>
                <w:rFonts w:hint="default"/>
              </w:rPr>
              <w:t>kladný</w:t>
            </w:r>
            <w:r>
              <w:rPr>
                <w:rFonts w:hint="default"/>
              </w:rPr>
              <w:t>ch kovov, tiež</w:t>
            </w:r>
            <w:r>
              <w:rPr>
                <w:rFonts w:hint="default"/>
              </w:rPr>
              <w:t xml:space="preserve"> s </w:t>
            </w:r>
            <w:r>
              <w:rPr>
                <w:rFonts w:hint="default"/>
              </w:rPr>
              <w:t>prí</w:t>
            </w:r>
            <w:r>
              <w:rPr>
                <w:rFonts w:hint="default"/>
              </w:rPr>
              <w:t>sluš</w:t>
            </w:r>
            <w:r>
              <w:rPr>
                <w:rFonts w:hint="default"/>
              </w:rPr>
              <w:t>enstvom:</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8307 90 00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Z </w:t>
            </w:r>
            <w:r>
              <w:rPr>
                <w:rFonts w:hint="default"/>
              </w:rPr>
              <w:t>ostatný</w:t>
            </w:r>
            <w:r>
              <w:rPr>
                <w:rFonts w:hint="default"/>
              </w:rPr>
              <w:t>ch zá</w:t>
            </w:r>
            <w:r>
              <w:rPr>
                <w:rFonts w:hint="default"/>
              </w:rPr>
              <w:t>kladný</w:t>
            </w:r>
            <w:r>
              <w:rPr>
                <w:rFonts w:hint="default"/>
              </w:rPr>
              <w:t>ch kovov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8308</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Uzá</w:t>
            </w:r>
            <w:r>
              <w:rPr>
                <w:rFonts w:hint="default"/>
              </w:rPr>
              <w:t>very, rá</w:t>
            </w:r>
            <w:r>
              <w:rPr>
                <w:rFonts w:hint="default"/>
              </w:rPr>
              <w:t>my alebo obruby s </w:t>
            </w:r>
            <w:r>
              <w:rPr>
                <w:rFonts w:hint="default"/>
              </w:rPr>
              <w:t>uzá</w:t>
            </w:r>
            <w:r>
              <w:rPr>
                <w:rFonts w:hint="default"/>
              </w:rPr>
              <w:t>vermi, pracky, spony, svorky, háč</w:t>
            </w:r>
            <w:r>
              <w:rPr>
                <w:rFonts w:hint="default"/>
              </w:rPr>
              <w:t>iky, oč</w:t>
            </w:r>
            <w:r>
              <w:rPr>
                <w:rFonts w:hint="default"/>
              </w:rPr>
              <w:t>ká</w:t>
            </w:r>
            <w:r>
              <w:rPr>
                <w:rFonts w:hint="default"/>
              </w:rPr>
              <w:t xml:space="preserve"> a </w:t>
            </w:r>
            <w:r>
              <w:rPr>
                <w:rFonts w:hint="default"/>
              </w:rPr>
              <w:t>podobné</w:t>
            </w:r>
            <w:r>
              <w:rPr>
                <w:rFonts w:hint="default"/>
              </w:rPr>
              <w:t xml:space="preserve"> vý</w:t>
            </w:r>
            <w:r>
              <w:rPr>
                <w:rFonts w:hint="default"/>
              </w:rPr>
              <w:t>robky zo zá</w:t>
            </w:r>
            <w:r>
              <w:rPr>
                <w:rFonts w:hint="default"/>
              </w:rPr>
              <w:t>kladný</w:t>
            </w:r>
            <w:r>
              <w:rPr>
                <w:rFonts w:hint="default"/>
              </w:rPr>
              <w:t>ch kovov na odevy, obuv, plachty, braš</w:t>
            </w:r>
            <w:r>
              <w:rPr>
                <w:rFonts w:hint="default"/>
              </w:rPr>
              <w:t>ná</w:t>
            </w:r>
            <w:r>
              <w:rPr>
                <w:rFonts w:hint="default"/>
              </w:rPr>
              <w:t>rske vý</w:t>
            </w:r>
            <w:r>
              <w:rPr>
                <w:rFonts w:hint="default"/>
              </w:rPr>
              <w:t>robky alebo na vý</w:t>
            </w:r>
            <w:r>
              <w:rPr>
                <w:rFonts w:hint="default"/>
              </w:rPr>
              <w:t>stroj ostatný</w:t>
            </w:r>
            <w:r>
              <w:rPr>
                <w:rFonts w:hint="default"/>
              </w:rPr>
              <w:t>ch vý</w:t>
            </w:r>
            <w:r>
              <w:rPr>
                <w:rFonts w:hint="default"/>
              </w:rPr>
              <w:t>robkov; duté</w:t>
            </w:r>
            <w:r>
              <w:rPr>
                <w:rFonts w:hint="default"/>
              </w:rPr>
              <w:t xml:space="preserve"> nity alebo nity s </w:t>
            </w:r>
            <w:r>
              <w:rPr>
                <w:rFonts w:hint="default"/>
              </w:rPr>
              <w:t>rozš</w:t>
            </w:r>
            <w:r>
              <w:rPr>
                <w:rFonts w:hint="default"/>
              </w:rPr>
              <w:t>tiepený</w:t>
            </w:r>
            <w:r>
              <w:rPr>
                <w:rFonts w:hint="default"/>
              </w:rPr>
              <w:t>m driekom zo zá</w:t>
            </w:r>
            <w:r>
              <w:rPr>
                <w:rFonts w:hint="default"/>
              </w:rPr>
              <w:t>kladné</w:t>
            </w:r>
            <w:r>
              <w:rPr>
                <w:rFonts w:hint="default"/>
              </w:rPr>
              <w:t>ho kovu, perly a </w:t>
            </w:r>
            <w:r>
              <w:rPr>
                <w:rFonts w:hint="default"/>
              </w:rPr>
              <w:t>f</w:t>
            </w:r>
            <w:r>
              <w:rPr>
                <w:rFonts w:hint="default"/>
              </w:rPr>
              <w:t>litre zo zá</w:t>
            </w:r>
            <w:r>
              <w:rPr>
                <w:rFonts w:hint="default"/>
              </w:rPr>
              <w:t>kladný</w:t>
            </w:r>
            <w:r>
              <w:rPr>
                <w:rFonts w:hint="default"/>
              </w:rPr>
              <w:t>ch kovov: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8309</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Zá</w:t>
            </w:r>
            <w:r>
              <w:rPr>
                <w:rFonts w:hint="default"/>
              </w:rPr>
              <w:t>tky, vieč</w:t>
            </w:r>
            <w:r>
              <w:rPr>
                <w:rFonts w:hint="default"/>
              </w:rPr>
              <w:t>ka a </w:t>
            </w:r>
            <w:r>
              <w:rPr>
                <w:rFonts w:hint="default"/>
              </w:rPr>
              <w:t>uzá</w:t>
            </w:r>
            <w:r>
              <w:rPr>
                <w:rFonts w:hint="default"/>
              </w:rPr>
              <w:t>very fliaš</w:t>
            </w:r>
            <w:r>
              <w:rPr>
                <w:rFonts w:hint="default"/>
              </w:rPr>
              <w:t xml:space="preserve"> (vrá</w:t>
            </w:r>
            <w:r>
              <w:rPr>
                <w:rFonts w:hint="default"/>
              </w:rPr>
              <w:t>tane korunkový</w:t>
            </w:r>
            <w:r>
              <w:rPr>
                <w:rFonts w:hint="default"/>
              </w:rPr>
              <w:t>ch uzá</w:t>
            </w:r>
            <w:r>
              <w:rPr>
                <w:rFonts w:hint="default"/>
              </w:rPr>
              <w:t>verov, korunkový</w:t>
            </w:r>
            <w:r>
              <w:rPr>
                <w:rFonts w:hint="default"/>
              </w:rPr>
              <w:t>ch č</w:t>
            </w:r>
            <w:r>
              <w:rPr>
                <w:rFonts w:hint="default"/>
              </w:rPr>
              <w:t>apov so zá</w:t>
            </w:r>
            <w:r>
              <w:rPr>
                <w:rFonts w:hint="default"/>
              </w:rPr>
              <w:t>vitom a </w:t>
            </w:r>
            <w:r>
              <w:rPr>
                <w:rFonts w:hint="default"/>
              </w:rPr>
              <w:t>nalievací</w:t>
            </w:r>
            <w:r>
              <w:rPr>
                <w:rFonts w:hint="default"/>
              </w:rPr>
              <w:t>ch zá</w:t>
            </w:r>
            <w:r>
              <w:rPr>
                <w:rFonts w:hint="default"/>
              </w:rPr>
              <w:t>tok), odtrhovacie kapsle (na uzá</w:t>
            </w:r>
            <w:r>
              <w:rPr>
                <w:rFonts w:hint="default"/>
              </w:rPr>
              <w:t>very fliaš</w:t>
            </w:r>
            <w:r>
              <w:rPr>
                <w:rFonts w:hint="default"/>
              </w:rPr>
              <w:t>), vrchná</w:t>
            </w:r>
            <w:r>
              <w:rPr>
                <w:rFonts w:hint="default"/>
              </w:rPr>
              <w:t>ky so zá</w:t>
            </w:r>
            <w:r>
              <w:rPr>
                <w:rFonts w:hint="default"/>
              </w:rPr>
              <w:t>vitom, plomby a </w:t>
            </w:r>
            <w:r>
              <w:rPr>
                <w:rFonts w:hint="default"/>
              </w:rPr>
              <w:t>ostatné</w:t>
            </w:r>
            <w:r>
              <w:rPr>
                <w:rFonts w:hint="default"/>
              </w:rPr>
              <w:t xml:space="preserve"> prí</w:t>
            </w:r>
            <w:r>
              <w:rPr>
                <w:rFonts w:hint="default"/>
              </w:rPr>
              <w:t>sluš</w:t>
            </w:r>
            <w:r>
              <w:rPr>
                <w:rFonts w:hint="default"/>
              </w:rPr>
              <w:t>enstvo obalov, zo zá</w:t>
            </w:r>
            <w:r>
              <w:rPr>
                <w:rFonts w:hint="default"/>
              </w:rPr>
              <w:t>kladný</w:t>
            </w:r>
            <w:r>
              <w:rPr>
                <w:rFonts w:hint="default"/>
              </w:rPr>
              <w:t>ch kovov: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8309 90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8309 90 10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Kapsle z olova; kapsle z </w:t>
            </w:r>
            <w:r>
              <w:rPr>
                <w:rFonts w:hint="default"/>
              </w:rPr>
              <w:t>hliní</w:t>
            </w:r>
            <w:r>
              <w:rPr>
                <w:rFonts w:hint="default"/>
              </w:rPr>
              <w:t>ka s </w:t>
            </w:r>
            <w:r>
              <w:rPr>
                <w:rFonts w:hint="default"/>
              </w:rPr>
              <w:t>priemerom presahujú</w:t>
            </w:r>
            <w:r>
              <w:rPr>
                <w:rFonts w:hint="default"/>
              </w:rPr>
              <w:t>cim 21 mm</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8309 90 90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8309 90 90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hliní</w:t>
            </w:r>
            <w:r>
              <w:rPr>
                <w:rFonts w:hint="default"/>
              </w:rPr>
              <w:t>kové</w:t>
            </w:r>
            <w:r>
              <w:rPr>
                <w:rFonts w:hint="default"/>
              </w:rPr>
              <w:t xml:space="preserve"> vrchné</w:t>
            </w:r>
            <w:r>
              <w:rPr>
                <w:rFonts w:hint="default"/>
              </w:rPr>
              <w:t xml:space="preserve"> č</w:t>
            </w:r>
            <w:r>
              <w:rPr>
                <w:rFonts w:hint="default"/>
              </w:rPr>
              <w:t>asti pre potravinové</w:t>
            </w:r>
            <w:r>
              <w:rPr>
                <w:rFonts w:hint="default"/>
              </w:rPr>
              <w:t xml:space="preserve"> konzervy a </w:t>
            </w:r>
            <w:r>
              <w:rPr>
                <w:rFonts w:hint="default"/>
              </w:rPr>
              <w:t>ná</w:t>
            </w:r>
            <w:r>
              <w:rPr>
                <w:rFonts w:hint="default"/>
              </w:rPr>
              <w:t>pojové</w:t>
            </w:r>
            <w:r>
              <w:rPr>
                <w:rFonts w:hint="default"/>
              </w:rPr>
              <w:t xml:space="preserve"> plechovky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8310 00 00</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Dosky (š</w:t>
            </w:r>
            <w:r>
              <w:rPr>
                <w:rFonts w:hint="default"/>
              </w:rPr>
              <w:t>tí</w:t>
            </w:r>
            <w:r>
              <w:rPr>
                <w:rFonts w:hint="default"/>
              </w:rPr>
              <w:t>tky) a </w:t>
            </w:r>
            <w:r>
              <w:rPr>
                <w:rFonts w:hint="default"/>
              </w:rPr>
              <w:t>doš</w:t>
            </w:r>
            <w:r>
              <w:rPr>
                <w:rFonts w:hint="default"/>
              </w:rPr>
              <w:t>tič</w:t>
            </w:r>
            <w:r>
              <w:rPr>
                <w:rFonts w:hint="default"/>
              </w:rPr>
              <w:t>ky (š</w:t>
            </w:r>
            <w:r>
              <w:rPr>
                <w:rFonts w:hint="default"/>
              </w:rPr>
              <w:t>tí</w:t>
            </w:r>
            <w:r>
              <w:rPr>
                <w:rFonts w:hint="default"/>
              </w:rPr>
              <w:t>tky) s </w:t>
            </w:r>
            <w:r>
              <w:rPr>
                <w:rFonts w:hint="default"/>
              </w:rPr>
              <w:t>orientač</w:t>
            </w:r>
            <w:r>
              <w:rPr>
                <w:rFonts w:hint="default"/>
              </w:rPr>
              <w:t>ný</w:t>
            </w:r>
            <w:r>
              <w:rPr>
                <w:rFonts w:hint="default"/>
              </w:rPr>
              <w:t>mi ná</w:t>
            </w:r>
            <w:r>
              <w:rPr>
                <w:rFonts w:hint="default"/>
              </w:rPr>
              <w:t>pismi, menovkami, adresami a </w:t>
            </w:r>
            <w:r>
              <w:rPr>
                <w:rFonts w:hint="default"/>
              </w:rPr>
              <w:t>podobné</w:t>
            </w:r>
            <w:r>
              <w:rPr>
                <w:rFonts w:hint="default"/>
              </w:rPr>
              <w:t>, čí</w:t>
            </w:r>
            <w:r>
              <w:rPr>
                <w:rFonts w:hint="default"/>
              </w:rPr>
              <w:t>slice, pí</w:t>
            </w:r>
            <w:r>
              <w:rPr>
                <w:rFonts w:hint="default"/>
              </w:rPr>
              <w:t>smená</w:t>
            </w:r>
            <w:r>
              <w:rPr>
                <w:rFonts w:hint="default"/>
              </w:rPr>
              <w:t xml:space="preserve"> a </w:t>
            </w:r>
            <w:r>
              <w:rPr>
                <w:rFonts w:hint="default"/>
              </w:rPr>
              <w:t>ostatné</w:t>
            </w:r>
            <w:r>
              <w:rPr>
                <w:rFonts w:hint="default"/>
              </w:rPr>
              <w:t xml:space="preserve"> znač</w:t>
            </w:r>
            <w:r>
              <w:rPr>
                <w:rFonts w:hint="default"/>
              </w:rPr>
              <w:t>ky, zo zá</w:t>
            </w:r>
            <w:r>
              <w:rPr>
                <w:rFonts w:hint="default"/>
              </w:rPr>
              <w:t>kladný</w:t>
            </w:r>
            <w:r>
              <w:rPr>
                <w:rFonts w:hint="default"/>
              </w:rPr>
              <w:t>ch kovov, iné</w:t>
            </w:r>
            <w:r>
              <w:rPr>
                <w:rFonts w:hint="default"/>
              </w:rPr>
              <w:t xml:space="preserve"> ako polož</w:t>
            </w:r>
            <w:r>
              <w:rPr>
                <w:rFonts w:hint="default"/>
              </w:rPr>
              <w:t>ky 9405</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8311</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Drô</w:t>
            </w:r>
            <w:r>
              <w:rPr>
                <w:rFonts w:hint="default"/>
              </w:rPr>
              <w:t>ty, tyč</w:t>
            </w:r>
            <w:r>
              <w:rPr>
                <w:rFonts w:hint="default"/>
              </w:rPr>
              <w:t>ky, rú</w:t>
            </w:r>
            <w:r>
              <w:rPr>
                <w:rFonts w:hint="default"/>
              </w:rPr>
              <w:t>rky, dosky, elektró</w:t>
            </w:r>
            <w:r>
              <w:rPr>
                <w:rFonts w:hint="default"/>
              </w:rPr>
              <w:t>dy a </w:t>
            </w:r>
            <w:r>
              <w:rPr>
                <w:rFonts w:hint="default"/>
              </w:rPr>
              <w:t>podobné</w:t>
            </w:r>
            <w:r>
              <w:rPr>
                <w:rFonts w:hint="default"/>
              </w:rPr>
              <w:t xml:space="preserve"> vý</w:t>
            </w:r>
            <w:r>
              <w:rPr>
                <w:rFonts w:hint="default"/>
              </w:rPr>
              <w:t>robky, zo zá</w:t>
            </w:r>
            <w:r>
              <w:rPr>
                <w:rFonts w:hint="default"/>
              </w:rPr>
              <w:t>kladné</w:t>
            </w:r>
            <w:r>
              <w:rPr>
                <w:rFonts w:hint="default"/>
              </w:rPr>
              <w:t xml:space="preserve">ho kovu alebo z karbidov </w:t>
            </w:r>
            <w:r>
              <w:rPr>
                <w:rFonts w:hint="default"/>
              </w:rPr>
              <w:t>kovov, potiahnuté</w:t>
            </w:r>
            <w:r>
              <w:rPr>
                <w:rFonts w:hint="default"/>
              </w:rPr>
              <w:t xml:space="preserve"> alebo plnené</w:t>
            </w:r>
            <w:r>
              <w:rPr>
                <w:rFonts w:hint="default"/>
              </w:rPr>
              <w:t xml:space="preserve"> rozpúšť</w:t>
            </w:r>
            <w:r>
              <w:rPr>
                <w:rFonts w:hint="default"/>
              </w:rPr>
              <w:t>adlami alebo tavidlami, druhov použí</w:t>
            </w:r>
            <w:r>
              <w:rPr>
                <w:rFonts w:hint="default"/>
              </w:rPr>
              <w:t>vaný</w:t>
            </w:r>
            <w:r>
              <w:rPr>
                <w:rFonts w:hint="default"/>
              </w:rPr>
              <w:t>ch na spá</w:t>
            </w:r>
            <w:r>
              <w:rPr>
                <w:rFonts w:hint="default"/>
              </w:rPr>
              <w:t>jkovanie, zvá</w:t>
            </w:r>
            <w:r>
              <w:rPr>
                <w:rFonts w:hint="default"/>
              </w:rPr>
              <w:t>ranie alebo na nanáš</w:t>
            </w:r>
            <w:r>
              <w:rPr>
                <w:rFonts w:hint="default"/>
              </w:rPr>
              <w:t>anie kovov alebo karbidov kovov; drô</w:t>
            </w:r>
            <w:r>
              <w:rPr>
                <w:rFonts w:hint="default"/>
              </w:rPr>
              <w:t>ty a </w:t>
            </w:r>
            <w:r>
              <w:rPr>
                <w:rFonts w:hint="default"/>
              </w:rPr>
              <w:t>tyč</w:t>
            </w:r>
            <w:r>
              <w:rPr>
                <w:rFonts w:hint="default"/>
              </w:rPr>
              <w:t>e z </w:t>
            </w:r>
            <w:r>
              <w:rPr>
                <w:rFonts w:hint="default"/>
              </w:rPr>
              <w:t>aglomerované</w:t>
            </w:r>
            <w:r>
              <w:rPr>
                <w:rFonts w:hint="default"/>
              </w:rPr>
              <w:t>ho práš</w:t>
            </w:r>
            <w:r>
              <w:rPr>
                <w:rFonts w:hint="default"/>
              </w:rPr>
              <w:t>ku, použí</w:t>
            </w:r>
            <w:r>
              <w:rPr>
                <w:rFonts w:hint="default"/>
              </w:rPr>
              <w:t>vané</w:t>
            </w:r>
            <w:r>
              <w:rPr>
                <w:rFonts w:hint="default"/>
              </w:rPr>
              <w:t xml:space="preserve"> na pokovovanie striekaní</w:t>
            </w:r>
            <w:r>
              <w:rPr>
                <w:rFonts w:hint="default"/>
              </w:rPr>
              <w:t>m:</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8311 30 00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Potiahnuté</w:t>
            </w:r>
            <w:r>
              <w:rPr>
                <w:rFonts w:hint="default"/>
              </w:rPr>
              <w:t xml:space="preserve"> tyč</w:t>
            </w:r>
            <w:r>
              <w:rPr>
                <w:rFonts w:hint="default"/>
              </w:rPr>
              <w:t>e a </w:t>
            </w:r>
            <w:r>
              <w:rPr>
                <w:rFonts w:hint="default"/>
              </w:rPr>
              <w:t>jadrové</w:t>
            </w:r>
            <w:r>
              <w:rPr>
                <w:rFonts w:hint="default"/>
              </w:rPr>
              <w:t xml:space="preserve"> drô</w:t>
            </w:r>
            <w:r>
              <w:rPr>
                <w:rFonts w:hint="default"/>
              </w:rPr>
              <w:t>ty zo zá</w:t>
            </w:r>
            <w:r>
              <w:rPr>
                <w:rFonts w:hint="default"/>
              </w:rPr>
              <w:t>kladné</w:t>
            </w:r>
            <w:r>
              <w:rPr>
                <w:rFonts w:hint="default"/>
              </w:rPr>
              <w:t>ho kovu, s </w:t>
            </w:r>
            <w:r>
              <w:rPr>
                <w:rFonts w:hint="default"/>
              </w:rPr>
              <w:t>ná</w:t>
            </w:r>
            <w:r>
              <w:rPr>
                <w:rFonts w:hint="default"/>
              </w:rPr>
              <w:t>plň</w:t>
            </w:r>
            <w:r>
              <w:rPr>
                <w:rFonts w:hint="default"/>
              </w:rPr>
              <w:t>ou na spá</w:t>
            </w:r>
            <w:r>
              <w:rPr>
                <w:rFonts w:hint="default"/>
              </w:rPr>
              <w:t>jkovanie alebo zvá</w:t>
            </w:r>
            <w:r>
              <w:rPr>
                <w:rFonts w:hint="default"/>
              </w:rPr>
              <w:t>ranie plameň</w:t>
            </w:r>
            <w:r>
              <w:rPr>
                <w:rFonts w:hint="default"/>
              </w:rPr>
              <w:t>om</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8415</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Klimatizač</w:t>
            </w:r>
            <w:r>
              <w:rPr>
                <w:rFonts w:hint="default"/>
              </w:rPr>
              <w:t>né</w:t>
            </w:r>
            <w:r>
              <w:rPr>
                <w:rFonts w:hint="default"/>
              </w:rPr>
              <w:t xml:space="preserve"> stroje a </w:t>
            </w:r>
            <w:r>
              <w:rPr>
                <w:rFonts w:hint="default"/>
              </w:rPr>
              <w:t>prí</w:t>
            </w:r>
            <w:r>
              <w:rPr>
                <w:rFonts w:hint="default"/>
              </w:rPr>
              <w:t>stroje skladajú</w:t>
            </w:r>
            <w:r>
              <w:rPr>
                <w:rFonts w:hint="default"/>
              </w:rPr>
              <w:t>ce sa z </w:t>
            </w:r>
            <w:r>
              <w:rPr>
                <w:rFonts w:hint="default"/>
              </w:rPr>
              <w:t>ventilá</w:t>
            </w:r>
            <w:r>
              <w:rPr>
                <w:rFonts w:hint="default"/>
              </w:rPr>
              <w:t>torov so vstavaný</w:t>
            </w:r>
            <w:r>
              <w:rPr>
                <w:rFonts w:hint="default"/>
              </w:rPr>
              <w:t>m motorom a zo strojov a </w:t>
            </w:r>
            <w:r>
              <w:rPr>
                <w:rFonts w:hint="default"/>
              </w:rPr>
              <w:t>prí</w:t>
            </w:r>
            <w:r>
              <w:rPr>
                <w:rFonts w:hint="default"/>
              </w:rPr>
              <w:t>strojov na zmenu teploty a </w:t>
            </w:r>
            <w:r>
              <w:rPr>
                <w:rFonts w:hint="default"/>
              </w:rPr>
              <w:t>vlhkosti, vrá</w:t>
            </w:r>
            <w:r>
              <w:rPr>
                <w:rFonts w:hint="default"/>
              </w:rPr>
              <w:t>tane strojov a </w:t>
            </w:r>
            <w:r>
              <w:rPr>
                <w:rFonts w:hint="default"/>
              </w:rPr>
              <w:t>prí</w:t>
            </w:r>
            <w:r>
              <w:rPr>
                <w:rFonts w:hint="default"/>
              </w:rPr>
              <w:t>stroj</w:t>
            </w:r>
            <w:r>
              <w:rPr>
                <w:rFonts w:hint="default"/>
              </w:rPr>
              <w:t>ov, v </w:t>
            </w:r>
            <w:r>
              <w:rPr>
                <w:rFonts w:hint="default"/>
              </w:rPr>
              <w:t>ktorý</w:t>
            </w:r>
            <w:r>
              <w:rPr>
                <w:rFonts w:hint="default"/>
              </w:rPr>
              <w:t>ch nemôž</w:t>
            </w:r>
            <w:r>
              <w:rPr>
                <w:rFonts w:hint="default"/>
              </w:rPr>
              <w:t>e byť</w:t>
            </w:r>
            <w:r>
              <w:rPr>
                <w:rFonts w:hint="default"/>
              </w:rPr>
              <w:t xml:space="preserve"> vlhkosť</w:t>
            </w:r>
            <w:r>
              <w:rPr>
                <w:rFonts w:hint="default"/>
              </w:rPr>
              <w:t xml:space="preserve"> regulovaná</w:t>
            </w:r>
            <w:r>
              <w:rPr>
                <w:rFonts w:hint="default"/>
              </w:rPr>
              <w:t xml:space="preserve"> oddelene: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8415 10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Okenné</w:t>
            </w:r>
            <w:r>
              <w:rPr>
                <w:rFonts w:hint="default"/>
              </w:rPr>
              <w:t>ho alebo ná</w:t>
            </w:r>
            <w:r>
              <w:rPr>
                <w:rFonts w:hint="default"/>
              </w:rPr>
              <w:t>stenné</w:t>
            </w:r>
            <w:r>
              <w:rPr>
                <w:rFonts w:hint="default"/>
              </w:rPr>
              <w:t>ho typu, samostatné</w:t>
            </w:r>
            <w:r>
              <w:rPr>
                <w:rFonts w:hint="default"/>
              </w:rPr>
              <w:t xml:space="preserve"> alebo delené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8415 10 90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Delené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8415 82 00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 so vstavanou chladiacou jednotkou: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8415 82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8415 83 00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pPr>
            <w:r>
              <w:t>- - Bez vstavanej chladiacej jednotky: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8415 83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8415 90 00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Č</w:t>
            </w:r>
            <w:r>
              <w:rPr>
                <w:rFonts w:hint="default"/>
              </w:rPr>
              <w:t>asti:</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8415 90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Iné</w:t>
            </w:r>
            <w:r>
              <w:rPr>
                <w:rFonts w:hint="default"/>
              </w:rPr>
              <w:t xml:space="preserve"> ako č</w:t>
            </w:r>
            <w:r>
              <w:rPr>
                <w:rFonts w:hint="default"/>
              </w:rPr>
              <w:t>asti a </w:t>
            </w:r>
            <w:r>
              <w:rPr>
                <w:rFonts w:hint="default"/>
              </w:rPr>
              <w:t>súč</w:t>
            </w:r>
            <w:r>
              <w:rPr>
                <w:rFonts w:hint="default"/>
              </w:rPr>
              <w:t>asti klimatizač</w:t>
            </w:r>
            <w:r>
              <w:rPr>
                <w:rFonts w:hint="default"/>
              </w:rPr>
              <w:t>ný</w:t>
            </w:r>
            <w:r>
              <w:rPr>
                <w:rFonts w:hint="default"/>
              </w:rPr>
              <w:t>ch strojov a </w:t>
            </w:r>
            <w:r>
              <w:rPr>
                <w:rFonts w:hint="default"/>
              </w:rPr>
              <w:t>prí</w:t>
            </w:r>
            <w:r>
              <w:rPr>
                <w:rFonts w:hint="default"/>
              </w:rPr>
              <w:t>strojov podpolož</w:t>
            </w:r>
            <w:r>
              <w:rPr>
                <w:rFonts w:hint="default"/>
              </w:rPr>
              <w:t>ky 8415 81, 8415 82 alebo 8415 83 na použ</w:t>
            </w:r>
            <w:r>
              <w:rPr>
                <w:rFonts w:hint="default"/>
              </w:rPr>
              <w:t>itie v </w:t>
            </w:r>
            <w:r>
              <w:rPr>
                <w:rFonts w:hint="default"/>
              </w:rPr>
              <w:t>civilný</w:t>
            </w:r>
            <w:r>
              <w:rPr>
                <w:rFonts w:hint="default"/>
              </w:rPr>
              <w:t>ch lietadlá</w:t>
            </w:r>
            <w:r>
              <w:rPr>
                <w:rFonts w:hint="default"/>
              </w:rPr>
              <w:t>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8418</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Chladnič</w:t>
            </w:r>
            <w:r>
              <w:rPr>
                <w:rFonts w:hint="default"/>
              </w:rPr>
              <w:t>ky, mraziace boxy a </w:t>
            </w:r>
            <w:r>
              <w:rPr>
                <w:rFonts w:hint="default"/>
              </w:rPr>
              <w:t>ostatné</w:t>
            </w:r>
            <w:r>
              <w:rPr>
                <w:rFonts w:hint="default"/>
              </w:rPr>
              <w:t xml:space="preserve"> chladiace alebo mraziace zariadenia, elektrické</w:t>
            </w:r>
            <w:r>
              <w:rPr>
                <w:rFonts w:hint="default"/>
              </w:rPr>
              <w:t xml:space="preserve"> alebo ostatné</w:t>
            </w:r>
            <w:r>
              <w:rPr>
                <w:rFonts w:hint="default"/>
              </w:rPr>
              <w:t>; tepelné</w:t>
            </w:r>
            <w:r>
              <w:rPr>
                <w:rFonts w:hint="default"/>
              </w:rPr>
              <w:t xml:space="preserve"> č</w:t>
            </w:r>
            <w:r>
              <w:rPr>
                <w:rFonts w:hint="default"/>
              </w:rPr>
              <w:t>erpadlá</w:t>
            </w:r>
            <w:r>
              <w:rPr>
                <w:rFonts w:hint="default"/>
              </w:rPr>
              <w:t>, iné</w:t>
            </w:r>
            <w:r>
              <w:rPr>
                <w:rFonts w:hint="default"/>
              </w:rPr>
              <w:t xml:space="preserve"> ako klimatizač</w:t>
            </w:r>
            <w:r>
              <w:rPr>
                <w:rFonts w:hint="default"/>
              </w:rPr>
              <w:t>né</w:t>
            </w:r>
            <w:r>
              <w:rPr>
                <w:rFonts w:hint="default"/>
              </w:rPr>
              <w:t xml:space="preserve"> stroje a </w:t>
            </w:r>
            <w:r>
              <w:rPr>
                <w:rFonts w:hint="default"/>
              </w:rPr>
              <w:t>prí</w:t>
            </w:r>
            <w:r>
              <w:rPr>
                <w:rFonts w:hint="default"/>
              </w:rPr>
              <w:t>stroje polož</w:t>
            </w:r>
            <w:r>
              <w:rPr>
                <w:rFonts w:hint="default"/>
              </w:rPr>
              <w:t>ky 8415:</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8418 10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Kombinované</w:t>
            </w:r>
            <w:r>
              <w:rPr>
                <w:rFonts w:hint="default"/>
              </w:rPr>
              <w:t xml:space="preserve"> chladiace a </w:t>
            </w:r>
            <w:r>
              <w:rPr>
                <w:rFonts w:hint="default"/>
              </w:rPr>
              <w:t>mraziace zariadenia vybavené</w:t>
            </w:r>
            <w:r>
              <w:rPr>
                <w:rFonts w:hint="default"/>
              </w:rPr>
              <w:t xml:space="preserve"> samostatný</w:t>
            </w:r>
            <w:r>
              <w:rPr>
                <w:rFonts w:hint="default"/>
              </w:rPr>
              <w:t>mi vonkajší</w:t>
            </w:r>
            <w:r>
              <w:rPr>
                <w:rFonts w:hint="default"/>
              </w:rPr>
              <w:t>mi dverami:</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8418 10 20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S </w:t>
            </w:r>
            <w:r>
              <w:rPr>
                <w:rFonts w:hint="default"/>
              </w:rPr>
              <w:t>objemom presahujú</w:t>
            </w:r>
            <w:r>
              <w:rPr>
                <w:rFonts w:hint="default"/>
              </w:rPr>
              <w:t>cim 340 litrov: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8418 10 20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8418 10 80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8418 10 80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Č</w:t>
            </w:r>
            <w:r>
              <w:rPr>
                <w:rFonts w:hint="default"/>
              </w:rPr>
              <w:t>asti:</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8418 99</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8419</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Prí</w:t>
            </w:r>
            <w:r>
              <w:rPr>
                <w:rFonts w:hint="default"/>
              </w:rPr>
              <w:t>stroje, stroje alebo laborató</w:t>
            </w:r>
            <w:r>
              <w:rPr>
                <w:rFonts w:hint="default"/>
              </w:rPr>
              <w:t>rne zariadenia, tiež</w:t>
            </w:r>
            <w:r>
              <w:rPr>
                <w:rFonts w:hint="default"/>
              </w:rPr>
              <w:t xml:space="preserve"> s </w:t>
            </w:r>
            <w:r>
              <w:rPr>
                <w:rFonts w:hint="default"/>
              </w:rPr>
              <w:t>elektrický</w:t>
            </w:r>
            <w:r>
              <w:rPr>
                <w:rFonts w:hint="default"/>
              </w:rPr>
              <w:t>m ohrevom (okrem pecí</w:t>
            </w:r>
            <w:r>
              <w:rPr>
                <w:rFonts w:hint="default"/>
              </w:rPr>
              <w:t>, rú</w:t>
            </w:r>
            <w:r>
              <w:rPr>
                <w:rFonts w:hint="default"/>
              </w:rPr>
              <w:t>r a </w:t>
            </w:r>
            <w:r>
              <w:rPr>
                <w:rFonts w:hint="default"/>
              </w:rPr>
              <w:t>zariadení</w:t>
            </w:r>
            <w:r>
              <w:rPr>
                <w:rFonts w:hint="default"/>
              </w:rPr>
              <w:t xml:space="preserve"> polož</w:t>
            </w:r>
            <w:r>
              <w:rPr>
                <w:rFonts w:hint="default"/>
              </w:rPr>
              <w:t>ky </w:t>
            </w:r>
            <w:r>
              <w:rPr>
                <w:rFonts w:hint="default"/>
              </w:rPr>
              <w:t>8514), na spracová</w:t>
            </w:r>
            <w:r>
              <w:rPr>
                <w:rFonts w:hint="default"/>
              </w:rPr>
              <w:t>vanie materiá</w:t>
            </w:r>
            <w:r>
              <w:rPr>
                <w:rFonts w:hint="default"/>
              </w:rPr>
              <w:t>lu vý</w:t>
            </w:r>
            <w:r>
              <w:rPr>
                <w:rFonts w:hint="default"/>
              </w:rPr>
              <w:t>robný</w:t>
            </w:r>
            <w:r>
              <w:rPr>
                <w:rFonts w:hint="default"/>
              </w:rPr>
              <w:t>mi postupmi zakladajú</w:t>
            </w:r>
            <w:r>
              <w:rPr>
                <w:rFonts w:hint="default"/>
              </w:rPr>
              <w:t>cimi sa na zmene teploty ako je ohrievanie, varenie, praž</w:t>
            </w:r>
            <w:r>
              <w:rPr>
                <w:rFonts w:hint="default"/>
              </w:rPr>
              <w:t>enie, destilá</w:t>
            </w:r>
            <w:r>
              <w:rPr>
                <w:rFonts w:hint="default"/>
              </w:rPr>
              <w:t>cia, rektifiká</w:t>
            </w:r>
            <w:r>
              <w:rPr>
                <w:rFonts w:hint="default"/>
              </w:rPr>
              <w:t>cia, sterilizá</w:t>
            </w:r>
            <w:r>
              <w:rPr>
                <w:rFonts w:hint="default"/>
              </w:rPr>
              <w:t>cia, pasterizá</w:t>
            </w:r>
            <w:r>
              <w:rPr>
                <w:rFonts w:hint="default"/>
              </w:rPr>
              <w:t>cia, parenie, suš</w:t>
            </w:r>
            <w:r>
              <w:rPr>
                <w:rFonts w:hint="default"/>
              </w:rPr>
              <w:t>enie, vyparovanie, odparovanie, kondenzovanie alebo chladenie, iné</w:t>
            </w:r>
            <w:r>
              <w:rPr>
                <w:rFonts w:hint="default"/>
              </w:rPr>
              <w:t xml:space="preserve"> ako stroje, prí</w:t>
            </w:r>
            <w:r>
              <w:rPr>
                <w:rFonts w:hint="default"/>
              </w:rPr>
              <w:t>stroje a </w:t>
            </w:r>
            <w:r>
              <w:rPr>
                <w:rFonts w:hint="default"/>
              </w:rPr>
              <w:t>zariadenia druhov použí</w:t>
            </w:r>
            <w:r>
              <w:rPr>
                <w:rFonts w:hint="default"/>
              </w:rPr>
              <w:t>vaný</w:t>
            </w:r>
            <w:r>
              <w:rPr>
                <w:rFonts w:hint="default"/>
              </w:rPr>
              <w:t>ch na do</w:t>
            </w:r>
            <w:r>
              <w:rPr>
                <w:rFonts w:hint="default"/>
              </w:rPr>
              <w:t>m</w:t>
            </w:r>
            <w:r>
              <w:rPr>
                <w:rFonts w:hint="default"/>
              </w:rPr>
              <w:t>á</w:t>
            </w:r>
            <w:r>
              <w:rPr>
                <w:rFonts w:hint="default"/>
              </w:rPr>
              <w:t>ce úč</w:t>
            </w:r>
            <w:r>
              <w:rPr>
                <w:rFonts w:hint="default"/>
              </w:rPr>
              <w:t>ely; prietokové</w:t>
            </w:r>
            <w:r>
              <w:rPr>
                <w:rFonts w:hint="default"/>
              </w:rPr>
              <w:t xml:space="preserve"> alebo zá</w:t>
            </w:r>
            <w:r>
              <w:rPr>
                <w:rFonts w:hint="default"/>
              </w:rPr>
              <w:t>sobní</w:t>
            </w:r>
            <w:r>
              <w:rPr>
                <w:rFonts w:hint="default"/>
              </w:rPr>
              <w:t>kové</w:t>
            </w:r>
            <w:r>
              <w:rPr>
                <w:rFonts w:hint="default"/>
              </w:rPr>
              <w:t xml:space="preserve"> ohrievač</w:t>
            </w:r>
            <w:r>
              <w:rPr>
                <w:rFonts w:hint="default"/>
              </w:rPr>
              <w:t>e vody, neelektrické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Suš</w:t>
            </w:r>
            <w:r>
              <w:rPr>
                <w:rFonts w:hint="default"/>
              </w:rPr>
              <w:t>iarne: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8419 32 00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Na suš</w:t>
            </w:r>
            <w:r>
              <w:rPr>
                <w:rFonts w:hint="default"/>
              </w:rPr>
              <w:t>enie dreva, bunič</w:t>
            </w:r>
            <w:r>
              <w:rPr>
                <w:rFonts w:hint="default"/>
              </w:rPr>
              <w:t>iny, papiera alebo lepenky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8419 40 00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Destilač</w:t>
            </w:r>
            <w:r>
              <w:rPr>
                <w:rFonts w:hint="default"/>
              </w:rPr>
              <w:t>né</w:t>
            </w:r>
            <w:r>
              <w:rPr>
                <w:rFonts w:hint="default"/>
              </w:rPr>
              <w:t xml:space="preserve"> alebo rektifikač</w:t>
            </w:r>
            <w:r>
              <w:rPr>
                <w:rFonts w:hint="default"/>
              </w:rPr>
              <w:t>né</w:t>
            </w:r>
            <w:r>
              <w:rPr>
                <w:rFonts w:hint="default"/>
              </w:rPr>
              <w:t xml:space="preserve"> prí</w:t>
            </w:r>
            <w:r>
              <w:rPr>
                <w:rFonts w:hint="default"/>
              </w:rPr>
              <w:t>stroje a zariadenia</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8419 50 00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Vý</w:t>
            </w:r>
            <w:r>
              <w:rPr>
                <w:rFonts w:hint="default"/>
              </w:rPr>
              <w:t>menní</w:t>
            </w:r>
            <w:r>
              <w:rPr>
                <w:rFonts w:hint="default"/>
              </w:rPr>
              <w:t>ky tepla:</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8419 50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mechanizmy, stroje, zariadenia a vybavenie: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8419 89</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8419 89 10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Chladiace vež</w:t>
            </w:r>
            <w:r>
              <w:rPr>
                <w:rFonts w:hint="default"/>
              </w:rPr>
              <w:t>e a </w:t>
            </w:r>
            <w:r>
              <w:rPr>
                <w:rFonts w:hint="default"/>
              </w:rPr>
              <w:t>podobné</w:t>
            </w:r>
            <w:r>
              <w:rPr>
                <w:rFonts w:hint="default"/>
              </w:rPr>
              <w:t xml:space="preserve"> stroje a </w:t>
            </w:r>
            <w:r>
              <w:rPr>
                <w:rFonts w:hint="default"/>
              </w:rPr>
              <w:t>zariadenia na priame chladenie (bez prepáž</w:t>
            </w:r>
            <w:r>
              <w:rPr>
                <w:rFonts w:hint="default"/>
              </w:rPr>
              <w:t>ky) pomocou recirkulá</w:t>
            </w:r>
            <w:r>
              <w:rPr>
                <w:rFonts w:hint="default"/>
              </w:rPr>
              <w:t>cie vody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8419 89 98</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8421</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Odstredivky, vrá</w:t>
            </w:r>
            <w:r>
              <w:rPr>
                <w:rFonts w:hint="default"/>
              </w:rPr>
              <w:t>tane suš</w:t>
            </w:r>
            <w:r>
              <w:rPr>
                <w:rFonts w:hint="default"/>
              </w:rPr>
              <w:t>iacich odstrediviek; stroje, prí</w:t>
            </w:r>
            <w:r>
              <w:rPr>
                <w:rFonts w:hint="default"/>
              </w:rPr>
              <w:t>stroje a </w:t>
            </w:r>
            <w:r>
              <w:rPr>
                <w:rFonts w:hint="default"/>
              </w:rPr>
              <w:t>zariadenia na filtrovanie alebo na č</w:t>
            </w:r>
            <w:r>
              <w:rPr>
                <w:rFonts w:hint="default"/>
              </w:rPr>
              <w:t>istenie tekutí</w:t>
            </w:r>
            <w:r>
              <w:rPr>
                <w:rFonts w:hint="default"/>
              </w:rPr>
              <w:t>n alebo plynov: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Č</w:t>
            </w:r>
            <w:r>
              <w:rPr>
                <w:rFonts w:hint="default"/>
              </w:rPr>
              <w:t>asti:</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8421 91 00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Odstrediviek, vrá</w:t>
            </w:r>
            <w:r>
              <w:rPr>
                <w:rFonts w:hint="default"/>
              </w:rPr>
              <w:t>tane suš</w:t>
            </w:r>
            <w:r>
              <w:rPr>
                <w:rFonts w:hint="default"/>
              </w:rPr>
              <w:t>iacich odstrediviek:</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8421 91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zariadení</w:t>
            </w:r>
            <w:r>
              <w:rPr>
                <w:rFonts w:hint="default"/>
              </w:rPr>
              <w:t xml:space="preserve"> podpolož</w:t>
            </w:r>
            <w:r>
              <w:rPr>
                <w:rFonts w:hint="default"/>
              </w:rPr>
              <w:t>ky 8421 19 94 a </w:t>
            </w:r>
            <w:r>
              <w:rPr>
                <w:rFonts w:hint="default"/>
              </w:rPr>
              <w:t>iné</w:t>
            </w:r>
            <w:r>
              <w:rPr>
                <w:rFonts w:hint="default"/>
              </w:rPr>
              <w:t xml:space="preserve"> ako odstrediviek na nanáš</w:t>
            </w:r>
            <w:r>
              <w:rPr>
                <w:rFonts w:hint="default"/>
              </w:rPr>
              <w:t>anie fotografický</w:t>
            </w:r>
            <w:r>
              <w:rPr>
                <w:rFonts w:hint="default"/>
              </w:rPr>
              <w:t>ch emulzií</w:t>
            </w:r>
            <w:r>
              <w:rPr>
                <w:rFonts w:hint="default"/>
              </w:rPr>
              <w:t xml:space="preserve"> na LCD podlož</w:t>
            </w:r>
            <w:r>
              <w:rPr>
                <w:rFonts w:hint="default"/>
              </w:rPr>
              <w:t>ky podpolož</w:t>
            </w:r>
            <w:r>
              <w:rPr>
                <w:rFonts w:hint="default"/>
              </w:rPr>
              <w:t>ky 8421 19 99</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8421 99 00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8424</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Mechanické</w:t>
            </w:r>
            <w:r>
              <w:rPr>
                <w:rFonts w:hint="default"/>
              </w:rPr>
              <w:t xml:space="preserve"> prí</w:t>
            </w:r>
            <w:r>
              <w:rPr>
                <w:rFonts w:hint="default"/>
              </w:rPr>
              <w:t>stroje (tiež</w:t>
            </w:r>
            <w:r>
              <w:rPr>
                <w:rFonts w:hint="default"/>
              </w:rPr>
              <w:t xml:space="preserve"> ruč</w:t>
            </w:r>
            <w:r>
              <w:rPr>
                <w:rFonts w:hint="default"/>
              </w:rPr>
              <w:t>né</w:t>
            </w:r>
            <w:r>
              <w:rPr>
                <w:rFonts w:hint="default"/>
              </w:rPr>
              <w:t>) na striekanie, rozstrekovanie alebo rozpraš</w:t>
            </w:r>
            <w:r>
              <w:rPr>
                <w:rFonts w:hint="default"/>
              </w:rPr>
              <w:t>ovanie tekutí</w:t>
            </w:r>
            <w:r>
              <w:rPr>
                <w:rFonts w:hint="default"/>
              </w:rPr>
              <w:t>n alebo práš</w:t>
            </w:r>
            <w:r>
              <w:rPr>
                <w:rFonts w:hint="default"/>
              </w:rPr>
              <w:t>kov; hasiace prí</w:t>
            </w:r>
            <w:r>
              <w:rPr>
                <w:rFonts w:hint="default"/>
              </w:rPr>
              <w:t>stroje, tiež</w:t>
            </w:r>
            <w:r>
              <w:rPr>
                <w:rFonts w:hint="default"/>
              </w:rPr>
              <w:t xml:space="preserve"> s </w:t>
            </w:r>
            <w:r>
              <w:rPr>
                <w:rFonts w:hint="default"/>
              </w:rPr>
              <w:t>ná</w:t>
            </w:r>
            <w:r>
              <w:rPr>
                <w:rFonts w:hint="default"/>
              </w:rPr>
              <w:t>plň</w:t>
            </w:r>
            <w:r>
              <w:rPr>
                <w:rFonts w:hint="default"/>
              </w:rPr>
              <w:t>ou; striekacie piš</w:t>
            </w:r>
            <w:r>
              <w:rPr>
                <w:rFonts w:hint="default"/>
              </w:rPr>
              <w:t>tole a </w:t>
            </w:r>
            <w:r>
              <w:rPr>
                <w:rFonts w:hint="default"/>
              </w:rPr>
              <w:t>podobné</w:t>
            </w:r>
            <w:r>
              <w:rPr>
                <w:rFonts w:hint="default"/>
              </w:rPr>
              <w:t xml:space="preserve"> prí</w:t>
            </w:r>
            <w:r>
              <w:rPr>
                <w:rFonts w:hint="default"/>
              </w:rPr>
              <w:t>stroje; dú</w:t>
            </w:r>
            <w:r>
              <w:rPr>
                <w:rFonts w:hint="default"/>
              </w:rPr>
              <w:t>chadlá</w:t>
            </w:r>
            <w:r>
              <w:rPr>
                <w:rFonts w:hint="default"/>
              </w:rPr>
              <w:t xml:space="preserve"> na vrhanie piesku alebo na vháň</w:t>
            </w:r>
            <w:r>
              <w:rPr>
                <w:rFonts w:hint="default"/>
              </w:rPr>
              <w:t>anie pary a </w:t>
            </w:r>
            <w:r>
              <w:rPr>
                <w:rFonts w:hint="default"/>
              </w:rPr>
              <w:t>podobné</w:t>
            </w:r>
            <w:r>
              <w:rPr>
                <w:rFonts w:hint="default"/>
              </w:rPr>
              <w:t xml:space="preserve"> vstrekovacie prí</w:t>
            </w:r>
            <w:r>
              <w:rPr>
                <w:rFonts w:hint="default"/>
              </w:rPr>
              <w:t>stroje: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8424 30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Dú</w:t>
            </w:r>
            <w:r>
              <w:rPr>
                <w:rFonts w:hint="default"/>
              </w:rPr>
              <w:t>chadlá</w:t>
            </w:r>
            <w:r>
              <w:rPr>
                <w:rFonts w:hint="default"/>
              </w:rPr>
              <w:t xml:space="preserve"> na</w:t>
            </w:r>
            <w:r>
              <w:rPr>
                <w:rFonts w:hint="default"/>
              </w:rPr>
              <w:t xml:space="preserve"> vrhanie piesku alebo na vháň</w:t>
            </w:r>
            <w:r>
              <w:rPr>
                <w:rFonts w:hint="default"/>
              </w:rPr>
              <w:t>anie pary a </w:t>
            </w:r>
            <w:r>
              <w:rPr>
                <w:rFonts w:hint="default"/>
              </w:rPr>
              <w:t>podobné</w:t>
            </w:r>
            <w:r>
              <w:rPr>
                <w:rFonts w:hint="default"/>
              </w:rPr>
              <w:t xml:space="preserve"> vstrekovacie prí</w:t>
            </w:r>
            <w:r>
              <w:rPr>
                <w:rFonts w:hint="default"/>
              </w:rPr>
              <w:t>stroje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zariadenia:</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8424 81</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Poľ</w:t>
            </w:r>
            <w:r>
              <w:rPr>
                <w:rFonts w:hint="default"/>
              </w:rPr>
              <w:t>nohospodá</w:t>
            </w:r>
            <w:r>
              <w:rPr>
                <w:rFonts w:hint="default"/>
              </w:rPr>
              <w:t>rske alebo zá</w:t>
            </w:r>
            <w:r>
              <w:rPr>
                <w:rFonts w:hint="default"/>
              </w:rPr>
              <w:t>hradní</w:t>
            </w:r>
            <w:r>
              <w:rPr>
                <w:rFonts w:hint="default"/>
              </w:rPr>
              <w:t>cke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8425</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Kladkostroje; navijaky a </w:t>
            </w:r>
            <w:r>
              <w:rPr>
                <w:rFonts w:hint="default"/>
              </w:rPr>
              <w:t>vratidlá</w:t>
            </w:r>
            <w:r>
              <w:rPr>
                <w:rFonts w:hint="default"/>
              </w:rPr>
              <w:t>; zdvihá</w:t>
            </w:r>
            <w:r>
              <w:rPr>
                <w:rFonts w:hint="default"/>
              </w:rPr>
              <w:t>ky: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Kladkostroje iné</w:t>
            </w:r>
            <w:r>
              <w:rPr>
                <w:rFonts w:hint="default"/>
              </w:rPr>
              <w:t xml:space="preserve"> ako zariadenia druhov použí</w:t>
            </w:r>
            <w:r>
              <w:rPr>
                <w:rFonts w:hint="default"/>
              </w:rPr>
              <w:t>vaný</w:t>
            </w:r>
            <w:r>
              <w:rPr>
                <w:rFonts w:hint="default"/>
              </w:rPr>
              <w:t>ch na zdv</w:t>
            </w:r>
            <w:r>
              <w:rPr>
                <w:rFonts w:hint="default"/>
              </w:rPr>
              <w:t>í</w:t>
            </w:r>
            <w:r>
              <w:rPr>
                <w:rFonts w:hint="default"/>
              </w:rPr>
              <w:t>hanie vozidiel:</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8425 19</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8425 19 20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Ruč</w:t>
            </w:r>
            <w:r>
              <w:rPr>
                <w:rFonts w:hint="default"/>
              </w:rPr>
              <w:t>ne ovlá</w:t>
            </w:r>
            <w:r>
              <w:rPr>
                <w:rFonts w:hint="default"/>
              </w:rPr>
              <w:t>dané</w:t>
            </w:r>
            <w:r>
              <w:rPr>
                <w:rFonts w:hint="default"/>
              </w:rPr>
              <w:t xml:space="preserve"> reť</w:t>
            </w:r>
            <w:r>
              <w:rPr>
                <w:rFonts w:hint="default"/>
              </w:rPr>
              <w:t>azové</w:t>
            </w:r>
            <w:r>
              <w:rPr>
                <w:rFonts w:hint="default"/>
              </w:rPr>
              <w:t xml:space="preserve"> zdví</w:t>
            </w:r>
            <w:r>
              <w:rPr>
                <w:rFonts w:hint="default"/>
              </w:rPr>
              <w:t>hacie zariadenia:</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8425 19 20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8425 19 80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8425 19 80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8426</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Lodné</w:t>
            </w:r>
            <w:r>
              <w:rPr>
                <w:rFonts w:hint="default"/>
              </w:rPr>
              <w:t xml:space="preserve"> otoč</w:t>
            </w:r>
            <w:r>
              <w:rPr>
                <w:rFonts w:hint="default"/>
              </w:rPr>
              <w:t>né</w:t>
            </w:r>
            <w:r>
              <w:rPr>
                <w:rFonts w:hint="default"/>
              </w:rPr>
              <w:t xml:space="preserve"> stĺ</w:t>
            </w:r>
            <w:r>
              <w:rPr>
                <w:rFonts w:hint="default"/>
              </w:rPr>
              <w:t>pové</w:t>
            </w:r>
            <w:r>
              <w:rPr>
                <w:rFonts w:hint="default"/>
              </w:rPr>
              <w:t xml:space="preserve"> ž</w:t>
            </w:r>
            <w:r>
              <w:rPr>
                <w:rFonts w:hint="default"/>
              </w:rPr>
              <w:t>eriavy, ž</w:t>
            </w:r>
            <w:r>
              <w:rPr>
                <w:rFonts w:hint="default"/>
              </w:rPr>
              <w:t>eriavy vrá</w:t>
            </w:r>
            <w:r>
              <w:rPr>
                <w:rFonts w:hint="default"/>
              </w:rPr>
              <w:t>tane lanový</w:t>
            </w:r>
            <w:r>
              <w:rPr>
                <w:rFonts w:hint="default"/>
              </w:rPr>
              <w:t>ch ž</w:t>
            </w:r>
            <w:r>
              <w:rPr>
                <w:rFonts w:hint="default"/>
              </w:rPr>
              <w:t>eriavov;</w:t>
            </w:r>
            <w:r>
              <w:rPr>
                <w:rFonts w:ascii="Arial" w:hAnsi="Arial" w:cs="Arial"/>
                <w:sz w:val="20"/>
                <w:szCs w:val="20"/>
              </w:rPr>
              <w:t xml:space="preserve"> </w:t>
            </w:r>
            <w:r>
              <w:rPr>
                <w:rFonts w:hint="default"/>
              </w:rPr>
              <w:t>mobilné</w:t>
            </w:r>
            <w:r>
              <w:rPr>
                <w:rFonts w:hint="default"/>
              </w:rPr>
              <w:t xml:space="preserve"> zdví</w:t>
            </w:r>
            <w:r>
              <w:rPr>
                <w:rFonts w:hint="default"/>
              </w:rPr>
              <w:t>hacie rá</w:t>
            </w:r>
            <w:r>
              <w:rPr>
                <w:rFonts w:hint="default"/>
              </w:rPr>
              <w:t>my, zdviž</w:t>
            </w:r>
            <w:r>
              <w:rPr>
                <w:rFonts w:hint="default"/>
              </w:rPr>
              <w:t>né</w:t>
            </w:r>
            <w:r>
              <w:rPr>
                <w:rFonts w:hint="default"/>
              </w:rPr>
              <w:t xml:space="preserve"> obkroč</w:t>
            </w:r>
            <w:r>
              <w:rPr>
                <w:rFonts w:hint="default"/>
              </w:rPr>
              <w:t>né</w:t>
            </w:r>
            <w:r>
              <w:rPr>
                <w:rFonts w:hint="default"/>
              </w:rPr>
              <w:t xml:space="preserve"> vozí</w:t>
            </w:r>
            <w:r>
              <w:rPr>
                <w:rFonts w:hint="default"/>
              </w:rPr>
              <w:t>ky, portá</w:t>
            </w:r>
            <w:r>
              <w:rPr>
                <w:rFonts w:hint="default"/>
              </w:rPr>
              <w:t>lové</w:t>
            </w:r>
            <w:r>
              <w:rPr>
                <w:rFonts w:hint="default"/>
              </w:rPr>
              <w:t xml:space="preserve"> ní</w:t>
            </w:r>
            <w:r>
              <w:rPr>
                <w:rFonts w:hint="default"/>
              </w:rPr>
              <w:t>zkozdviž</w:t>
            </w:r>
            <w:r>
              <w:rPr>
                <w:rFonts w:hint="default"/>
              </w:rPr>
              <w:t>né</w:t>
            </w:r>
            <w:r>
              <w:rPr>
                <w:rFonts w:hint="default"/>
              </w:rPr>
              <w:t xml:space="preserve"> vozí</w:t>
            </w:r>
            <w:r>
              <w:rPr>
                <w:rFonts w:hint="default"/>
              </w:rPr>
              <w:t>ky a </w:t>
            </w:r>
            <w:r>
              <w:rPr>
                <w:rFonts w:hint="default"/>
              </w:rPr>
              <w:t>ž</w:t>
            </w:r>
            <w:r>
              <w:rPr>
                <w:rFonts w:hint="default"/>
              </w:rPr>
              <w:t>eriavové</w:t>
            </w:r>
            <w:r>
              <w:rPr>
                <w:rFonts w:hint="default"/>
              </w:rPr>
              <w:t xml:space="preserve"> vozí</w:t>
            </w:r>
            <w:r>
              <w:rPr>
                <w:rFonts w:hint="default"/>
              </w:rPr>
              <w:t>ky: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Pojazdné</w:t>
            </w:r>
            <w:r>
              <w:rPr>
                <w:rFonts w:hint="default"/>
              </w:rPr>
              <w:t xml:space="preserve"> mostové</w:t>
            </w:r>
            <w:r>
              <w:rPr>
                <w:rFonts w:hint="default"/>
              </w:rPr>
              <w:t xml:space="preserve"> ž</w:t>
            </w:r>
            <w:r>
              <w:rPr>
                <w:rFonts w:hint="default"/>
              </w:rPr>
              <w:t>eriavy, prepravné</w:t>
            </w:r>
            <w:r>
              <w:rPr>
                <w:rFonts w:hint="default"/>
              </w:rPr>
              <w:t xml:space="preserve"> ž</w:t>
            </w:r>
            <w:r>
              <w:rPr>
                <w:rFonts w:hint="default"/>
              </w:rPr>
              <w:t>eriavy, portá</w:t>
            </w:r>
            <w:r>
              <w:rPr>
                <w:rFonts w:hint="default"/>
              </w:rPr>
              <w:t>lové</w:t>
            </w:r>
            <w:r>
              <w:rPr>
                <w:rFonts w:hint="default"/>
              </w:rPr>
              <w:t xml:space="preserve"> ž</w:t>
            </w:r>
            <w:r>
              <w:rPr>
                <w:rFonts w:hint="default"/>
              </w:rPr>
              <w:t>eriavy, mobilné</w:t>
            </w:r>
            <w:r>
              <w:rPr>
                <w:rFonts w:hint="default"/>
              </w:rPr>
              <w:t xml:space="preserve"> zdví</w:t>
            </w:r>
            <w:r>
              <w:rPr>
                <w:rFonts w:hint="default"/>
              </w:rPr>
              <w:t>hacie rá</w:t>
            </w:r>
            <w:r>
              <w:rPr>
                <w:rFonts w:hint="default"/>
              </w:rPr>
              <w:t>my, zdviž</w:t>
            </w:r>
            <w:r>
              <w:rPr>
                <w:rFonts w:hint="default"/>
              </w:rPr>
              <w:t>né</w:t>
            </w:r>
            <w:r>
              <w:rPr>
                <w:rFonts w:hint="default"/>
              </w:rPr>
              <w:t xml:space="preserve"> obkroč</w:t>
            </w:r>
            <w:r>
              <w:rPr>
                <w:rFonts w:hint="default"/>
              </w:rPr>
              <w:t>né</w:t>
            </w:r>
            <w:r>
              <w:rPr>
                <w:rFonts w:hint="default"/>
              </w:rPr>
              <w:t xml:space="preserve"> vozí</w:t>
            </w:r>
            <w:r>
              <w:rPr>
                <w:rFonts w:hint="default"/>
              </w:rPr>
              <w:t>ky a </w:t>
            </w:r>
            <w:r>
              <w:rPr>
                <w:rFonts w:hint="default"/>
              </w:rPr>
              <w:t>portá</w:t>
            </w:r>
            <w:r>
              <w:rPr>
                <w:rFonts w:hint="default"/>
              </w:rPr>
              <w:t>lové</w:t>
            </w:r>
            <w:r>
              <w:rPr>
                <w:rFonts w:hint="default"/>
              </w:rPr>
              <w:t xml:space="preserve"> ní</w:t>
            </w:r>
            <w:r>
              <w:rPr>
                <w:rFonts w:hint="default"/>
              </w:rPr>
              <w:t>zkozdviž</w:t>
            </w:r>
            <w:r>
              <w:rPr>
                <w:rFonts w:hint="default"/>
              </w:rPr>
              <w:t>né</w:t>
            </w:r>
            <w:r>
              <w:rPr>
                <w:rFonts w:hint="default"/>
              </w:rPr>
              <w:t xml:space="preserve"> vozí</w:t>
            </w:r>
            <w:r>
              <w:rPr>
                <w:rFonts w:hint="default"/>
              </w:rPr>
              <w:t>ky: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8426 11 00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Pojazdné</w:t>
            </w:r>
            <w:r>
              <w:rPr>
                <w:rFonts w:hint="default"/>
              </w:rPr>
              <w:t xml:space="preserve"> mostové</w:t>
            </w:r>
            <w:r>
              <w:rPr>
                <w:rFonts w:hint="default"/>
              </w:rPr>
              <w:t xml:space="preserve"> ž</w:t>
            </w:r>
            <w:r>
              <w:rPr>
                <w:rFonts w:hint="default"/>
              </w:rPr>
              <w:t>eriavy s pevnou podperou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8426 20 00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Vež</w:t>
            </w:r>
            <w:r>
              <w:rPr>
                <w:rFonts w:hint="default"/>
              </w:rPr>
              <w:t>ové</w:t>
            </w:r>
            <w:r>
              <w:rPr>
                <w:rFonts w:hint="default"/>
              </w:rPr>
              <w:t xml:space="preserve"> ž</w:t>
            </w:r>
            <w:r>
              <w:rPr>
                <w:rFonts w:hint="default"/>
              </w:rPr>
              <w:t>eriavy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8427</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Vidlicové</w:t>
            </w:r>
            <w:r>
              <w:rPr>
                <w:rFonts w:hint="default"/>
              </w:rPr>
              <w:t xml:space="preserve"> stohovacie vozí</w:t>
            </w:r>
            <w:r>
              <w:rPr>
                <w:rFonts w:hint="default"/>
              </w:rPr>
              <w:t>ky; ostatné</w:t>
            </w:r>
            <w:r>
              <w:rPr>
                <w:rFonts w:hint="default"/>
              </w:rPr>
              <w:t xml:space="preserve"> vozí</w:t>
            </w:r>
            <w:r>
              <w:rPr>
                <w:rFonts w:hint="default"/>
              </w:rPr>
              <w:t>ky vybavené</w:t>
            </w:r>
            <w:r>
              <w:rPr>
                <w:rFonts w:hint="default"/>
              </w:rPr>
              <w:t xml:space="preserve"> zdví</w:t>
            </w:r>
            <w:r>
              <w:rPr>
                <w:rFonts w:hint="default"/>
              </w:rPr>
              <w:t>hací</w:t>
            </w:r>
            <w:r>
              <w:rPr>
                <w:rFonts w:hint="default"/>
              </w:rPr>
              <w:t>m alebo manipulač</w:t>
            </w:r>
            <w:r>
              <w:rPr>
                <w:rFonts w:hint="default"/>
              </w:rPr>
              <w:t>ný</w:t>
            </w:r>
            <w:r>
              <w:rPr>
                <w:rFonts w:hint="default"/>
              </w:rPr>
              <w:t>m zariadení</w:t>
            </w:r>
            <w:r>
              <w:rPr>
                <w:rFonts w:hint="default"/>
              </w:rPr>
              <w:t>m:</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8428</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Ostatné</w:t>
            </w:r>
            <w:r>
              <w:rPr>
                <w:rFonts w:hint="default"/>
              </w:rPr>
              <w:t xml:space="preserve"> zdví</w:t>
            </w:r>
            <w:r>
              <w:rPr>
                <w:rFonts w:hint="default"/>
              </w:rPr>
              <w:t>hacie, manipulač</w:t>
            </w:r>
            <w:r>
              <w:rPr>
                <w:rFonts w:hint="default"/>
              </w:rPr>
              <w:t>né</w:t>
            </w:r>
            <w:r>
              <w:rPr>
                <w:rFonts w:hint="default"/>
              </w:rPr>
              <w:t>, nakladacie alebo vykladacie stroje a </w:t>
            </w:r>
            <w:r>
              <w:rPr>
                <w:rFonts w:hint="default"/>
              </w:rPr>
              <w:t>zariadenia (naprí</w:t>
            </w:r>
            <w:r>
              <w:rPr>
                <w:rFonts w:hint="default"/>
              </w:rPr>
              <w:t>klad výť</w:t>
            </w:r>
            <w:r>
              <w:rPr>
                <w:rFonts w:hint="default"/>
              </w:rPr>
              <w:t>ahy, lanovky, eskalá</w:t>
            </w:r>
            <w:r>
              <w:rPr>
                <w:rFonts w:hint="default"/>
              </w:rPr>
              <w:t>tory, dopravní</w:t>
            </w:r>
            <w:r>
              <w:rPr>
                <w:rFonts w:hint="default"/>
              </w:rPr>
              <w:t>ky):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8428 10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Výť</w:t>
            </w:r>
            <w:r>
              <w:rPr>
                <w:rFonts w:hint="default"/>
              </w:rPr>
              <w:t>ahy a </w:t>
            </w:r>
            <w:r>
              <w:rPr>
                <w:rFonts w:hint="default"/>
              </w:rPr>
              <w:t>skipové</w:t>
            </w:r>
            <w:r>
              <w:rPr>
                <w:rFonts w:hint="default"/>
              </w:rPr>
              <w:t xml:space="preserve"> výť</w:t>
            </w:r>
            <w:r>
              <w:rPr>
                <w:rFonts w:hint="default"/>
              </w:rPr>
              <w:t>ahy: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8428 10 20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Poháň</w:t>
            </w:r>
            <w:r>
              <w:rPr>
                <w:rFonts w:hint="default"/>
              </w:rPr>
              <w:t>ané</w:t>
            </w:r>
            <w:r>
              <w:rPr>
                <w:rFonts w:hint="default"/>
              </w:rPr>
              <w:t xml:space="preserve"> elektrický</w:t>
            </w:r>
            <w:r>
              <w:rPr>
                <w:rFonts w:hint="default"/>
              </w:rPr>
              <w:t>m motorom:</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8428 10 20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8428 10 80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8428 10 80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8430</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Ostatné</w:t>
            </w:r>
            <w:r>
              <w:rPr>
                <w:rFonts w:hint="default"/>
              </w:rPr>
              <w:t xml:space="preserve"> stroje a </w:t>
            </w:r>
            <w:r>
              <w:rPr>
                <w:rFonts w:hint="default"/>
              </w:rPr>
              <w:t>zariadenia planí</w:t>
            </w:r>
            <w:r>
              <w:rPr>
                <w:rFonts w:hint="default"/>
              </w:rPr>
              <w:t>rovacie, š</w:t>
            </w:r>
            <w:r>
              <w:rPr>
                <w:rFonts w:hint="default"/>
              </w:rPr>
              <w:t>krabacie, hĺ</w:t>
            </w:r>
            <w:r>
              <w:rPr>
                <w:rFonts w:hint="default"/>
              </w:rPr>
              <w:t>biace, utĺ</w:t>
            </w:r>
            <w:r>
              <w:rPr>
                <w:rFonts w:hint="default"/>
              </w:rPr>
              <w:t>kacie, zhutň</w:t>
            </w:r>
            <w:r>
              <w:rPr>
                <w:rFonts w:hint="default"/>
              </w:rPr>
              <w:t>ovacie, stroje a </w:t>
            </w:r>
            <w:r>
              <w:rPr>
                <w:rFonts w:hint="default"/>
              </w:rPr>
              <w:t>zariadenia na ť</w:t>
            </w:r>
            <w:r>
              <w:rPr>
                <w:rFonts w:hint="default"/>
              </w:rPr>
              <w:t>až</w:t>
            </w:r>
            <w:r>
              <w:rPr>
                <w:rFonts w:hint="default"/>
              </w:rPr>
              <w:t>bu alebo vŕ</w:t>
            </w:r>
            <w:r>
              <w:rPr>
                <w:rFonts w:hint="default"/>
              </w:rPr>
              <w:t>tanie zeme, nerastov alebo rú</w:t>
            </w:r>
            <w:r>
              <w:rPr>
                <w:rFonts w:hint="default"/>
              </w:rPr>
              <w:t>d; baranidlá</w:t>
            </w:r>
            <w:r>
              <w:rPr>
                <w:rFonts w:hint="default"/>
              </w:rPr>
              <w:t xml:space="preserve"> a </w:t>
            </w:r>
            <w:r>
              <w:rPr>
                <w:rFonts w:hint="default"/>
              </w:rPr>
              <w:t>vyť</w:t>
            </w:r>
            <w:r>
              <w:rPr>
                <w:rFonts w:hint="default"/>
              </w:rPr>
              <w:t>ahovač</w:t>
            </w:r>
            <w:r>
              <w:rPr>
                <w:rFonts w:hint="default"/>
              </w:rPr>
              <w:t>e piló</w:t>
            </w:r>
            <w:r>
              <w:rPr>
                <w:rFonts w:hint="default"/>
              </w:rPr>
              <w:t>t; snehové</w:t>
            </w:r>
            <w:r>
              <w:rPr>
                <w:rFonts w:hint="default"/>
              </w:rPr>
              <w:t xml:space="preserve"> pluhy a </w:t>
            </w:r>
            <w:r>
              <w:rPr>
                <w:rFonts w:hint="default"/>
              </w:rPr>
              <w:t>snehové</w:t>
            </w:r>
            <w:r>
              <w:rPr>
                <w:rFonts w:hint="default"/>
              </w:rPr>
              <w:t xml:space="preserve"> fré</w:t>
            </w:r>
            <w:r>
              <w:rPr>
                <w:rFonts w:hint="default"/>
              </w:rPr>
              <w:t>zy: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hĺ</w:t>
            </w:r>
            <w:r>
              <w:rPr>
                <w:rFonts w:hint="default"/>
              </w:rPr>
              <w:t>biace alebo vŕ</w:t>
            </w:r>
            <w:r>
              <w:rPr>
                <w:rFonts w:hint="default"/>
              </w:rPr>
              <w:t>tacie stroje a zariadenia:</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8430 49 00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8430 50 00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stroje a zariadenia s </w:t>
            </w:r>
            <w:r>
              <w:rPr>
                <w:rFonts w:hint="default"/>
              </w:rPr>
              <w:t>vlastný</w:t>
            </w:r>
            <w:r>
              <w:rPr>
                <w:rFonts w:hint="default"/>
              </w:rPr>
              <w:t>m pohonom</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8450</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Práč</w:t>
            </w:r>
            <w:r>
              <w:rPr>
                <w:rFonts w:hint="default"/>
              </w:rPr>
              <w:t>ky pre domá</w:t>
            </w:r>
            <w:r>
              <w:rPr>
                <w:rFonts w:hint="default"/>
              </w:rPr>
              <w:t>cnosť</w:t>
            </w:r>
            <w:r>
              <w:rPr>
                <w:rFonts w:hint="default"/>
              </w:rPr>
              <w:t xml:space="preserve"> alebo práč</w:t>
            </w:r>
            <w:r>
              <w:rPr>
                <w:rFonts w:hint="default"/>
              </w:rPr>
              <w:t>ovne, vrá</w:t>
            </w:r>
            <w:r>
              <w:rPr>
                <w:rFonts w:hint="default"/>
              </w:rPr>
              <w:t>tane práč</w:t>
            </w:r>
            <w:r>
              <w:rPr>
                <w:rFonts w:hint="default"/>
              </w:rPr>
              <w:t>ok spojený</w:t>
            </w:r>
            <w:r>
              <w:rPr>
                <w:rFonts w:hint="default"/>
              </w:rPr>
              <w:t>ch so suš</w:t>
            </w:r>
            <w:r>
              <w:rPr>
                <w:rFonts w:hint="default"/>
              </w:rPr>
              <w:t>ič</w:t>
            </w:r>
            <w:r>
              <w:rPr>
                <w:rFonts w:hint="default"/>
              </w:rPr>
              <w:t>kami:</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8450 20 00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Práč</w:t>
            </w:r>
            <w:r>
              <w:rPr>
                <w:rFonts w:hint="default"/>
              </w:rPr>
              <w:t>ky s </w:t>
            </w:r>
            <w:r>
              <w:rPr>
                <w:rFonts w:hint="default"/>
              </w:rPr>
              <w:t>jednotkovou kapacitou presahujú</w:t>
            </w:r>
            <w:r>
              <w:rPr>
                <w:rFonts w:hint="default"/>
              </w:rPr>
              <w:t>cou 10 kg suchej bielizne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8450 90 00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Č</w:t>
            </w:r>
            <w:r>
              <w:rPr>
                <w:rFonts w:hint="default"/>
              </w:rPr>
              <w:t>asti</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8465</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Obrá</w:t>
            </w:r>
            <w:r>
              <w:rPr>
                <w:rFonts w:hint="default"/>
              </w:rPr>
              <w:t>bacie stroje (vrá</w:t>
            </w:r>
            <w:r>
              <w:rPr>
                <w:rFonts w:hint="default"/>
              </w:rPr>
              <w:t>tane strojov na pribí</w:t>
            </w:r>
            <w:r>
              <w:rPr>
                <w:rFonts w:hint="default"/>
              </w:rPr>
              <w:t>janie klincov, spá</w:t>
            </w:r>
            <w:r>
              <w:rPr>
                <w:rFonts w:hint="default"/>
              </w:rPr>
              <w:t>janie sponkami, glejenie alebo ostatné</w:t>
            </w:r>
            <w:r>
              <w:rPr>
                <w:rFonts w:hint="default"/>
              </w:rPr>
              <w:t xml:space="preserve"> spá</w:t>
            </w:r>
            <w:r>
              <w:rPr>
                <w:rFonts w:hint="default"/>
              </w:rPr>
              <w:t>janie), na opracová</w:t>
            </w:r>
            <w:r>
              <w:rPr>
                <w:rFonts w:hint="default"/>
              </w:rPr>
              <w:t>vanie dreva, korku, kostí</w:t>
            </w:r>
            <w:r>
              <w:rPr>
                <w:rFonts w:hint="default"/>
              </w:rPr>
              <w:t>, ebonitu, tvrdý</w:t>
            </w:r>
            <w:r>
              <w:rPr>
                <w:rFonts w:hint="default"/>
              </w:rPr>
              <w:t>ch plastov alebo podobný</w:t>
            </w:r>
            <w:r>
              <w:rPr>
                <w:rFonts w:hint="default"/>
              </w:rPr>
              <w:t>ch tvrdý</w:t>
            </w:r>
            <w:r>
              <w:rPr>
                <w:rFonts w:hint="default"/>
              </w:rPr>
              <w:t>ch materiá</w:t>
            </w:r>
            <w:r>
              <w:rPr>
                <w:rFonts w:hint="default"/>
              </w:rPr>
              <w:t>lov: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8465 10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Stroje na rô</w:t>
            </w:r>
            <w:r>
              <w:rPr>
                <w:rFonts w:hint="default"/>
              </w:rPr>
              <w:t>zne typy obrá</w:t>
            </w:r>
            <w:r>
              <w:rPr>
                <w:rFonts w:hint="default"/>
              </w:rPr>
              <w:t>bania bez nutnosti meniť</w:t>
            </w:r>
            <w:r>
              <w:rPr>
                <w:rFonts w:hint="default"/>
              </w:rPr>
              <w:t xml:space="preserve"> ná</w:t>
            </w:r>
            <w:r>
              <w:rPr>
                <w:rFonts w:hint="default"/>
              </w:rPr>
              <w:t>stroje pri ich vykoná</w:t>
            </w:r>
            <w:r>
              <w:rPr>
                <w:rFonts w:hint="default"/>
              </w:rPr>
              <w:t>vaní</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8465 91</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Strojové</w:t>
            </w:r>
            <w:r>
              <w:rPr>
                <w:rFonts w:hint="default"/>
              </w:rPr>
              <w:t xml:space="preserve"> pí</w:t>
            </w:r>
            <w:r>
              <w:rPr>
                <w:rFonts w:hint="default"/>
              </w:rPr>
              <w:t>ly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8465 92 00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Stroje na hobľ</w:t>
            </w:r>
            <w:r>
              <w:rPr>
                <w:rFonts w:hint="default"/>
              </w:rPr>
              <w:t>ovanie, fré</w:t>
            </w:r>
            <w:r>
              <w:rPr>
                <w:rFonts w:hint="default"/>
              </w:rPr>
              <w:t>zovanie alebo tvarovanie (rezaní</w:t>
            </w:r>
            <w:r>
              <w:rPr>
                <w:rFonts w:hint="default"/>
              </w:rPr>
              <w:t>m)</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8465 93 00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Stroje na brú</w:t>
            </w:r>
            <w:r>
              <w:rPr>
                <w:rFonts w:hint="default"/>
              </w:rPr>
              <w:t>senie, hladenie alebo leš</w:t>
            </w:r>
            <w:r>
              <w:rPr>
                <w:rFonts w:hint="default"/>
              </w:rPr>
              <w:t>tenie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8465 94 00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Ohý</w:t>
            </w:r>
            <w:r>
              <w:rPr>
                <w:rFonts w:hint="default"/>
              </w:rPr>
              <w:t>bacie alebo spojovacie stroje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8465 95 00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Vŕ</w:t>
            </w:r>
            <w:r>
              <w:rPr>
                <w:rFonts w:hint="default"/>
              </w:rPr>
              <w:t>tač</w:t>
            </w:r>
            <w:r>
              <w:rPr>
                <w:rFonts w:hint="default"/>
              </w:rPr>
              <w:t>ky alebo o</w:t>
            </w:r>
            <w:r>
              <w:rPr>
                <w:rFonts w:hint="default"/>
              </w:rPr>
              <w:t>bráž</w:t>
            </w:r>
            <w:r>
              <w:rPr>
                <w:rFonts w:hint="default"/>
              </w:rPr>
              <w:t>ač</w:t>
            </w:r>
            <w:r>
              <w:rPr>
                <w:rFonts w:hint="default"/>
              </w:rPr>
              <w:t>ky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8465 96 00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Stroje na š</w:t>
            </w:r>
            <w:r>
              <w:rPr>
                <w:rFonts w:hint="default"/>
              </w:rPr>
              <w:t>tiepanie, krá</w:t>
            </w:r>
            <w:r>
              <w:rPr>
                <w:rFonts w:hint="default"/>
              </w:rPr>
              <w:t>janie alebo lú</w:t>
            </w:r>
            <w:r>
              <w:rPr>
                <w:rFonts w:hint="default"/>
              </w:rPr>
              <w:t>panie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8465 99</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8465 99 90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8470</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Počí</w:t>
            </w:r>
            <w:r>
              <w:rPr>
                <w:rFonts w:hint="default"/>
              </w:rPr>
              <w:t>tacie stroje a </w:t>
            </w:r>
            <w:r>
              <w:rPr>
                <w:rFonts w:hint="default"/>
              </w:rPr>
              <w:t>vreckové</w:t>
            </w:r>
            <w:r>
              <w:rPr>
                <w:rFonts w:hint="default"/>
              </w:rPr>
              <w:t xml:space="preserve"> prí</w:t>
            </w:r>
            <w:r>
              <w:rPr>
                <w:rFonts w:hint="default"/>
              </w:rPr>
              <w:t>stroje na zá</w:t>
            </w:r>
            <w:r>
              <w:rPr>
                <w:rFonts w:hint="default"/>
              </w:rPr>
              <w:t>znam, vyvolanie a </w:t>
            </w:r>
            <w:r>
              <w:rPr>
                <w:rFonts w:hint="default"/>
              </w:rPr>
              <w:t>zobrazenie ú</w:t>
            </w:r>
            <w:r>
              <w:rPr>
                <w:rFonts w:hint="default"/>
              </w:rPr>
              <w:t>dajov vý</w:t>
            </w:r>
            <w:r>
              <w:rPr>
                <w:rFonts w:hint="default"/>
              </w:rPr>
              <w:t>poč</w:t>
            </w:r>
            <w:r>
              <w:rPr>
                <w:rFonts w:hint="default"/>
              </w:rPr>
              <w:t>tový</w:t>
            </w:r>
            <w:r>
              <w:rPr>
                <w:rFonts w:hint="default"/>
              </w:rPr>
              <w:t>mi funkciami; úč</w:t>
            </w:r>
            <w:r>
              <w:rPr>
                <w:rFonts w:hint="default"/>
              </w:rPr>
              <w:t>tovacie stroje, frankovacie stroje, stroje na vydá</w:t>
            </w:r>
            <w:r>
              <w:rPr>
                <w:rFonts w:hint="default"/>
              </w:rPr>
              <w:t>vanie lí</w:t>
            </w:r>
            <w:r>
              <w:rPr>
                <w:rFonts w:hint="default"/>
              </w:rPr>
              <w:t>stkov a </w:t>
            </w:r>
            <w:r>
              <w:rPr>
                <w:rFonts w:hint="default"/>
              </w:rPr>
              <w:t>podobné</w:t>
            </w:r>
            <w:r>
              <w:rPr>
                <w:rFonts w:hint="default"/>
              </w:rPr>
              <w:t xml:space="preserve"> stroje vybavené</w:t>
            </w:r>
            <w:r>
              <w:rPr>
                <w:rFonts w:hint="default"/>
              </w:rPr>
              <w:t xml:space="preserve"> počí</w:t>
            </w:r>
            <w:r>
              <w:rPr>
                <w:rFonts w:hint="default"/>
              </w:rPr>
              <w:t>tací</w:t>
            </w:r>
            <w:r>
              <w:rPr>
                <w:rFonts w:hint="default"/>
              </w:rPr>
              <w:t>m zariadení</w:t>
            </w:r>
            <w:r>
              <w:rPr>
                <w:rFonts w:hint="default"/>
              </w:rPr>
              <w:t>m:</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8470 50 00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Registrač</w:t>
            </w:r>
            <w:r>
              <w:rPr>
                <w:rFonts w:hint="default"/>
              </w:rPr>
              <w:t>né</w:t>
            </w:r>
            <w:r>
              <w:rPr>
                <w:rFonts w:hint="default"/>
              </w:rPr>
              <w:t xml:space="preserve"> pokladnice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8474</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Stroje a </w:t>
            </w:r>
            <w:r>
              <w:rPr>
                <w:rFonts w:hint="default"/>
              </w:rPr>
              <w:t>prí</w:t>
            </w:r>
            <w:r>
              <w:rPr>
                <w:rFonts w:hint="default"/>
              </w:rPr>
              <w:t>stroje na triedenie, preosievanie, oddeľ</w:t>
            </w:r>
            <w:r>
              <w:rPr>
                <w:rFonts w:hint="default"/>
              </w:rPr>
              <w:t>ovanie, pranie, drvenie, mletie, mieš</w:t>
            </w:r>
            <w:r>
              <w:rPr>
                <w:rFonts w:hint="default"/>
              </w:rPr>
              <w:t>anie alebo miesenie zemí</w:t>
            </w:r>
            <w:r>
              <w:rPr>
                <w:rFonts w:hint="default"/>
              </w:rPr>
              <w:t>n, kameň</w:t>
            </w:r>
            <w:r>
              <w:rPr>
                <w:rFonts w:hint="default"/>
              </w:rPr>
              <w:t>ov, rú</w:t>
            </w:r>
            <w:r>
              <w:rPr>
                <w:rFonts w:hint="default"/>
              </w:rPr>
              <w:t>d a </w:t>
            </w:r>
            <w:r>
              <w:rPr>
                <w:rFonts w:hint="default"/>
              </w:rPr>
              <w:t>ostatný</w:t>
            </w:r>
            <w:r>
              <w:rPr>
                <w:rFonts w:hint="default"/>
              </w:rPr>
              <w:t>ch pevný</w:t>
            </w:r>
            <w:r>
              <w:rPr>
                <w:rFonts w:hint="default"/>
              </w:rPr>
              <w:t>ch nerastný</w:t>
            </w:r>
            <w:r>
              <w:rPr>
                <w:rFonts w:hint="default"/>
              </w:rPr>
              <w:t>ch lá</w:t>
            </w:r>
            <w:r>
              <w:rPr>
                <w:rFonts w:hint="default"/>
              </w:rPr>
              <w:t>tok (vrá</w:t>
            </w:r>
            <w:r>
              <w:rPr>
                <w:rFonts w:hint="default"/>
              </w:rPr>
              <w:t>tane práš</w:t>
            </w:r>
            <w:r>
              <w:rPr>
                <w:rFonts w:hint="default"/>
              </w:rPr>
              <w:t>ku alebo pasty); stroje na aglomerovanie, lisovanie a </w:t>
            </w:r>
            <w:r>
              <w:rPr>
                <w:rFonts w:hint="default"/>
              </w:rPr>
              <w:t>tvarovanie pevný</w:t>
            </w:r>
            <w:r>
              <w:rPr>
                <w:rFonts w:hint="default"/>
              </w:rPr>
              <w:t>ch nerastný</w:t>
            </w:r>
            <w:r>
              <w:rPr>
                <w:rFonts w:hint="default"/>
              </w:rPr>
              <w:t>ch palí</w:t>
            </w:r>
            <w:r>
              <w:rPr>
                <w:rFonts w:hint="default"/>
              </w:rPr>
              <w:t>v, keramický</w:t>
            </w:r>
            <w:r>
              <w:rPr>
                <w:rFonts w:hint="default"/>
              </w:rPr>
              <w:t>ch lá</w:t>
            </w:r>
            <w:r>
              <w:rPr>
                <w:rFonts w:hint="default"/>
              </w:rPr>
              <w:t>tok, cementu, sadry a </w:t>
            </w:r>
            <w:r>
              <w:rPr>
                <w:rFonts w:hint="default"/>
              </w:rPr>
              <w:t>ostatný</w:t>
            </w:r>
            <w:r>
              <w:rPr>
                <w:rFonts w:hint="default"/>
              </w:rPr>
              <w:t>ch minerá</w:t>
            </w:r>
            <w:r>
              <w:rPr>
                <w:rFonts w:hint="default"/>
              </w:rPr>
              <w:t>lnych lá</w:t>
            </w:r>
            <w:r>
              <w:rPr>
                <w:rFonts w:hint="default"/>
              </w:rPr>
              <w:t>tok vo forme p</w:t>
            </w:r>
            <w:r>
              <w:rPr>
                <w:rFonts w:hint="default"/>
              </w:rPr>
              <w:t>r</w:t>
            </w:r>
            <w:r>
              <w:rPr>
                <w:rFonts w:hint="default"/>
              </w:rPr>
              <w:t>áš</w:t>
            </w:r>
            <w:r>
              <w:rPr>
                <w:rFonts w:hint="default"/>
              </w:rPr>
              <w:t>ku alebo pasty; stroje na tvarovanie odlievací</w:t>
            </w:r>
            <w:r>
              <w:rPr>
                <w:rFonts w:hint="default"/>
              </w:rPr>
              <w:t>ch foriem z piesku: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8474 20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pPr>
            <w:r>
              <w:t>- Stroje na drvenie alebo mletie: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Stroje na mieš</w:t>
            </w:r>
            <w:r>
              <w:rPr>
                <w:rFonts w:hint="default"/>
              </w:rPr>
              <w:t>anie alebo miesenie: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8474 31 00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Mieš</w:t>
            </w:r>
            <w:r>
              <w:rPr>
                <w:rFonts w:hint="default"/>
              </w:rPr>
              <w:t>ač</w:t>
            </w:r>
            <w:r>
              <w:rPr>
                <w:rFonts w:hint="default"/>
              </w:rPr>
              <w:t>ky malty alebo betó</w:t>
            </w:r>
            <w:r>
              <w:rPr>
                <w:rFonts w:hint="default"/>
              </w:rPr>
              <w:t>nu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8474 90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Č</w:t>
            </w:r>
            <w:r>
              <w:rPr>
                <w:rFonts w:hint="default"/>
              </w:rPr>
              <w:t>asti</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8476</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Predajné</w:t>
            </w:r>
            <w:r>
              <w:rPr>
                <w:rFonts w:hint="default"/>
              </w:rPr>
              <w:t xml:space="preserve"> automaty (naprí</w:t>
            </w:r>
            <w:r>
              <w:rPr>
                <w:rFonts w:hint="default"/>
              </w:rPr>
              <w:t>klad na predaj poš</w:t>
            </w:r>
            <w:r>
              <w:rPr>
                <w:rFonts w:hint="default"/>
              </w:rPr>
              <w:t>tový</w:t>
            </w:r>
            <w:r>
              <w:rPr>
                <w:rFonts w:hint="default"/>
              </w:rPr>
              <w:t>ch zná</w:t>
            </w:r>
            <w:r>
              <w:rPr>
                <w:rFonts w:hint="default"/>
              </w:rPr>
              <w:t>mok, cigariet, potraví</w:t>
            </w:r>
            <w:r>
              <w:rPr>
                <w:rFonts w:hint="default"/>
              </w:rPr>
              <w:t>n alebo ná</w:t>
            </w:r>
            <w:r>
              <w:rPr>
                <w:rFonts w:hint="default"/>
              </w:rPr>
              <w:t>pojov), vrá</w:t>
            </w:r>
            <w:r>
              <w:rPr>
                <w:rFonts w:hint="default"/>
              </w:rPr>
              <w:t>tane automatov na rozmieň</w:t>
            </w:r>
            <w:r>
              <w:rPr>
                <w:rFonts w:hint="default"/>
              </w:rPr>
              <w:t>anie mincí</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Automaty na predaj ná</w:t>
            </w:r>
            <w:r>
              <w:rPr>
                <w:rFonts w:hint="default"/>
              </w:rPr>
              <w:t>pojov: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8476 21 00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So zabudovaný</w:t>
            </w:r>
            <w:r>
              <w:rPr>
                <w:rFonts w:hint="default"/>
              </w:rPr>
              <w:t>m ohrievací</w:t>
            </w:r>
            <w:r>
              <w:rPr>
                <w:rFonts w:hint="default"/>
              </w:rPr>
              <w:t>m alebo chladiacim zariadení</w:t>
            </w:r>
            <w:r>
              <w:rPr>
                <w:rFonts w:hint="default"/>
              </w:rPr>
              <w:t>m</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8476 90 00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Č</w:t>
            </w:r>
            <w:r>
              <w:rPr>
                <w:rFonts w:hint="default"/>
              </w:rPr>
              <w:t>asti</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8479</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Stroje a </w:t>
            </w:r>
            <w:r>
              <w:rPr>
                <w:rFonts w:hint="default"/>
              </w:rPr>
              <w:t>mechanické</w:t>
            </w:r>
            <w:r>
              <w:rPr>
                <w:rFonts w:hint="default"/>
              </w:rPr>
              <w:t xml:space="preserve"> prí</w:t>
            </w:r>
            <w:r>
              <w:rPr>
                <w:rFonts w:hint="default"/>
              </w:rPr>
              <w:t>stroje s </w:t>
            </w:r>
            <w:r>
              <w:rPr>
                <w:rFonts w:hint="default"/>
              </w:rPr>
              <w:t>vlastnou individuá</w:t>
            </w:r>
            <w:r>
              <w:rPr>
                <w:rFonts w:hint="default"/>
              </w:rPr>
              <w:t>lnou funkciou, v </w:t>
            </w:r>
            <w:r>
              <w:rPr>
                <w:rFonts w:hint="default"/>
              </w:rPr>
              <w:t>tejto kapitole inde neš</w:t>
            </w:r>
            <w:r>
              <w:rPr>
                <w:rFonts w:hint="default"/>
              </w:rPr>
              <w:t>pecifikované</w:t>
            </w:r>
            <w:r>
              <w:rPr>
                <w:rFonts w:hint="default"/>
              </w:rPr>
              <w:t xml:space="preserve"> ani nezahrnuté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8479 50 00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Priemyslové</w:t>
            </w:r>
            <w:r>
              <w:rPr>
                <w:rFonts w:hint="default"/>
              </w:rPr>
              <w:t xml:space="preserve"> roboty inde neuvedené</w:t>
            </w:r>
            <w:r>
              <w:rPr>
                <w:rFonts w:hint="default"/>
              </w:rPr>
              <w:t xml:space="preserve"> ani nezahrnuté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8480</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Formovacie rá</w:t>
            </w:r>
            <w:r>
              <w:rPr>
                <w:rFonts w:hint="default"/>
              </w:rPr>
              <w:t>my pre zlievarne kovov; formovacie zá</w:t>
            </w:r>
            <w:r>
              <w:rPr>
                <w:rFonts w:hint="default"/>
              </w:rPr>
              <w:t>kladne; modely na formy; formy na kovy (iné</w:t>
            </w:r>
            <w:r>
              <w:rPr>
                <w:rFonts w:hint="default"/>
              </w:rPr>
              <w:t xml:space="preserve"> ako ingotové</w:t>
            </w:r>
            <w:r>
              <w:rPr>
                <w:rFonts w:hint="default"/>
              </w:rPr>
              <w:t xml:space="preserve"> formy), karbidy kovov, sklo, nerastné</w:t>
            </w:r>
            <w:r>
              <w:rPr>
                <w:rFonts w:hint="default"/>
              </w:rPr>
              <w:t xml:space="preserve"> materiá</w:t>
            </w:r>
            <w:r>
              <w:rPr>
                <w:rFonts w:hint="default"/>
              </w:rPr>
              <w:t>ly, kauč</w:t>
            </w:r>
            <w:r>
              <w:rPr>
                <w:rFonts w:hint="default"/>
              </w:rPr>
              <w:t>uk alebo plasty: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8480 30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Formovacie š</w:t>
            </w:r>
            <w:r>
              <w:rPr>
                <w:rFonts w:hint="default"/>
              </w:rPr>
              <w:t>abló</w:t>
            </w:r>
            <w:r>
              <w:rPr>
                <w:rFonts w:hint="default"/>
              </w:rPr>
              <w:t>ny: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8480 30 90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8480 60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Formy na minerá</w:t>
            </w:r>
            <w:r>
              <w:rPr>
                <w:rFonts w:hint="default"/>
              </w:rPr>
              <w:t>lne materiá</w:t>
            </w:r>
            <w:r>
              <w:rPr>
                <w:rFonts w:hint="default"/>
              </w:rPr>
              <w:t>ly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Formy na kauč</w:t>
            </w:r>
            <w:r>
              <w:rPr>
                <w:rFonts w:hint="default"/>
              </w:rPr>
              <w:t>uk alebo plasty: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8480 71 00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Vstrekovacieho alebo kompresné</w:t>
            </w:r>
            <w:r>
              <w:rPr>
                <w:rFonts w:hint="default"/>
              </w:rPr>
              <w:t>ho typu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8480 79 00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8481</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Kohú</w:t>
            </w:r>
            <w:r>
              <w:rPr>
                <w:rFonts w:hint="default"/>
              </w:rPr>
              <w:t>tiky, ventily a </w:t>
            </w:r>
            <w:r>
              <w:rPr>
                <w:rFonts w:hint="default"/>
              </w:rPr>
              <w:t>podobné</w:t>
            </w:r>
            <w:r>
              <w:rPr>
                <w:rFonts w:hint="default"/>
              </w:rPr>
              <w:t xml:space="preserve"> zariadenia na potrubia, kotly, ná</w:t>
            </w:r>
            <w:r>
              <w:rPr>
                <w:rFonts w:hint="default"/>
              </w:rPr>
              <w:t>drž</w:t>
            </w:r>
            <w:r>
              <w:rPr>
                <w:rFonts w:hint="default"/>
              </w:rPr>
              <w:t>e, vane alebo podobné</w:t>
            </w:r>
            <w:r>
              <w:rPr>
                <w:rFonts w:hint="default"/>
              </w:rPr>
              <w:t xml:space="preserve"> kade, vrá</w:t>
            </w:r>
            <w:r>
              <w:rPr>
                <w:rFonts w:hint="default"/>
              </w:rPr>
              <w:t>tane redukč</w:t>
            </w:r>
            <w:r>
              <w:rPr>
                <w:rFonts w:hint="default"/>
              </w:rPr>
              <w:t>ný</w:t>
            </w:r>
            <w:r>
              <w:rPr>
                <w:rFonts w:hint="default"/>
              </w:rPr>
              <w:t>ch ventilov riadený</w:t>
            </w:r>
            <w:r>
              <w:rPr>
                <w:rFonts w:hint="default"/>
              </w:rPr>
              <w:t>ch termostatom:</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8481 10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Redukč</w:t>
            </w:r>
            <w:r>
              <w:rPr>
                <w:rFonts w:hint="default"/>
              </w:rPr>
              <w:t>né</w:t>
            </w:r>
            <w:r>
              <w:rPr>
                <w:rFonts w:hint="default"/>
              </w:rPr>
              <w:t xml:space="preserve"> ventily: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8481 20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Ventily na olejohydraulické</w:t>
            </w:r>
            <w:r>
              <w:rPr>
                <w:rFonts w:hint="default"/>
              </w:rPr>
              <w:t xml:space="preserve"> alebo pneumatické</w:t>
            </w:r>
            <w:r>
              <w:rPr>
                <w:rFonts w:hint="default"/>
              </w:rPr>
              <w:t xml:space="preserve"> prevodovky: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8481 30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Bezpeč</w:t>
            </w:r>
            <w:r>
              <w:rPr>
                <w:rFonts w:hint="default"/>
              </w:rPr>
              <w:t>nostné</w:t>
            </w:r>
            <w:r>
              <w:rPr>
                <w:rFonts w:hint="default"/>
              </w:rPr>
              <w:t xml:space="preserve"> spä</w:t>
            </w:r>
            <w:r>
              <w:rPr>
                <w:rFonts w:hint="default"/>
              </w:rPr>
              <w:t>tné</w:t>
            </w:r>
            <w:r>
              <w:rPr>
                <w:rFonts w:hint="default"/>
              </w:rPr>
              <w:t xml:space="preserve"> (jednosmerné</w:t>
            </w:r>
            <w:r>
              <w:rPr>
                <w:rFonts w:hint="default"/>
              </w:rPr>
              <w:t>) ventily: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8481 40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Poistné</w:t>
            </w:r>
            <w:r>
              <w:rPr>
                <w:rFonts w:hint="default"/>
              </w:rPr>
              <w:t xml:space="preserve"> alebo odvzdušň</w:t>
            </w:r>
            <w:r>
              <w:rPr>
                <w:rFonts w:hint="default"/>
              </w:rPr>
              <w:t>ovacie ventily: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8481 80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zariadenia:</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Regulač</w:t>
            </w:r>
            <w:r>
              <w:rPr>
                <w:rFonts w:hint="default"/>
              </w:rPr>
              <w:t>né</w:t>
            </w:r>
            <w:r>
              <w:rPr>
                <w:rFonts w:hint="default"/>
              </w:rPr>
              <w:t xml:space="preserve"> ventily: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8481 80 51</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 Regulá</w:t>
            </w:r>
            <w:r>
              <w:rPr>
                <w:rFonts w:hint="default"/>
              </w:rPr>
              <w:t>tory teploty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8481 80 81</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 Guľ</w:t>
            </w:r>
            <w:r>
              <w:rPr>
                <w:rFonts w:hint="default"/>
              </w:rPr>
              <w:t>ové</w:t>
            </w:r>
            <w:r>
              <w:rPr>
                <w:rFonts w:hint="default"/>
              </w:rPr>
              <w:t xml:space="preserve"> a </w:t>
            </w:r>
            <w:r>
              <w:rPr>
                <w:rFonts w:hint="default"/>
              </w:rPr>
              <w:t>kuž</w:t>
            </w:r>
            <w:r>
              <w:rPr>
                <w:rFonts w:hint="default"/>
              </w:rPr>
              <w:t>eľ</w:t>
            </w:r>
            <w:r>
              <w:rPr>
                <w:rFonts w:hint="default"/>
              </w:rPr>
              <w:t>ové</w:t>
            </w:r>
            <w:r>
              <w:rPr>
                <w:rFonts w:hint="default"/>
              </w:rPr>
              <w:t xml:space="preserve"> kohú</w:t>
            </w:r>
            <w:r>
              <w:rPr>
                <w:rFonts w:hint="default"/>
              </w:rPr>
              <w:t>ty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8482</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Guľ</w:t>
            </w:r>
            <w:r>
              <w:rPr>
                <w:rFonts w:hint="default"/>
              </w:rPr>
              <w:t>kové</w:t>
            </w:r>
            <w:r>
              <w:rPr>
                <w:rFonts w:hint="default"/>
              </w:rPr>
              <w:t xml:space="preserve"> alebo valč</w:t>
            </w:r>
            <w:r>
              <w:rPr>
                <w:rFonts w:hint="default"/>
              </w:rPr>
              <w:t>ekové</w:t>
            </w:r>
            <w:r>
              <w:rPr>
                <w:rFonts w:hint="default"/>
              </w:rPr>
              <w:t xml:space="preserve"> lož</w:t>
            </w:r>
            <w:r>
              <w:rPr>
                <w:rFonts w:hint="default"/>
              </w:rPr>
              <w:t>iská</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8482 30 00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Sú</w:t>
            </w:r>
            <w:r>
              <w:rPr>
                <w:rFonts w:hint="default"/>
              </w:rPr>
              <w:t>doč</w:t>
            </w:r>
            <w:r>
              <w:rPr>
                <w:rFonts w:hint="default"/>
              </w:rPr>
              <w:t>kové</w:t>
            </w:r>
            <w:r>
              <w:rPr>
                <w:rFonts w:hint="default"/>
              </w:rPr>
              <w:t xml:space="preserve"> lož</w:t>
            </w:r>
            <w:r>
              <w:rPr>
                <w:rFonts w:hint="default"/>
              </w:rPr>
              <w:t>iská</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8482 50 00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valč</w:t>
            </w:r>
            <w:r>
              <w:rPr>
                <w:rFonts w:hint="default"/>
              </w:rPr>
              <w:t>ekové</w:t>
            </w:r>
            <w:r>
              <w:rPr>
                <w:rFonts w:hint="default"/>
              </w:rPr>
              <w:t xml:space="preserve"> lož</w:t>
            </w:r>
            <w:r>
              <w:rPr>
                <w:rFonts w:hint="default"/>
              </w:rPr>
              <w:t>iská</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8483</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Prevodové</w:t>
            </w:r>
            <w:r>
              <w:rPr>
                <w:rFonts w:hint="default"/>
              </w:rPr>
              <w:t xml:space="preserve"> hriadele (vrá</w:t>
            </w:r>
            <w:r>
              <w:rPr>
                <w:rFonts w:hint="default"/>
              </w:rPr>
              <w:t>tane vač</w:t>
            </w:r>
            <w:r>
              <w:rPr>
                <w:rFonts w:hint="default"/>
              </w:rPr>
              <w:t>kový</w:t>
            </w:r>
            <w:r>
              <w:rPr>
                <w:rFonts w:hint="default"/>
              </w:rPr>
              <w:t>ch hriadeľ</w:t>
            </w:r>
            <w:r>
              <w:rPr>
                <w:rFonts w:hint="default"/>
              </w:rPr>
              <w:t>ov a kľ</w:t>
            </w:r>
            <w:r>
              <w:rPr>
                <w:rFonts w:hint="default"/>
              </w:rPr>
              <w:t>ukový</w:t>
            </w:r>
            <w:r>
              <w:rPr>
                <w:rFonts w:hint="default"/>
              </w:rPr>
              <w:t>ch hriadeľ</w:t>
            </w:r>
            <w:r>
              <w:rPr>
                <w:rFonts w:hint="default"/>
              </w:rPr>
              <w:t>ov) a </w:t>
            </w:r>
            <w:r>
              <w:rPr>
                <w:rFonts w:hint="default"/>
              </w:rPr>
              <w:t>kľ</w:t>
            </w:r>
            <w:r>
              <w:rPr>
                <w:rFonts w:hint="default"/>
              </w:rPr>
              <w:t>uky; lož</w:t>
            </w:r>
            <w:r>
              <w:rPr>
                <w:rFonts w:hint="default"/>
              </w:rPr>
              <w:t>iskové</w:t>
            </w:r>
            <w:r>
              <w:rPr>
                <w:rFonts w:hint="default"/>
              </w:rPr>
              <w:t xml:space="preserve"> puzdrá</w:t>
            </w:r>
            <w:r>
              <w:rPr>
                <w:rFonts w:hint="default"/>
              </w:rPr>
              <w:t xml:space="preserve"> a </w:t>
            </w:r>
            <w:r>
              <w:rPr>
                <w:rFonts w:hint="default"/>
              </w:rPr>
              <w:t>lož</w:t>
            </w:r>
            <w:r>
              <w:rPr>
                <w:rFonts w:hint="default"/>
              </w:rPr>
              <w:t>iskové</w:t>
            </w:r>
            <w:r>
              <w:rPr>
                <w:rFonts w:hint="default"/>
              </w:rPr>
              <w:t xml:space="preserve"> panvy; ozubené</w:t>
            </w:r>
            <w:r>
              <w:rPr>
                <w:rFonts w:hint="default"/>
              </w:rPr>
              <w:t xml:space="preserve"> kolesá</w:t>
            </w:r>
            <w:r>
              <w:rPr>
                <w:rFonts w:hint="default"/>
              </w:rPr>
              <w:t xml:space="preserve"> a </w:t>
            </w:r>
            <w:r>
              <w:rPr>
                <w:rFonts w:hint="default"/>
              </w:rPr>
              <w:t>ozubené</w:t>
            </w:r>
            <w:r>
              <w:rPr>
                <w:rFonts w:hint="default"/>
              </w:rPr>
              <w:t xml:space="preserve"> prevody; pohybové</w:t>
            </w:r>
            <w:r>
              <w:rPr>
                <w:rFonts w:hint="default"/>
              </w:rPr>
              <w:t xml:space="preserve"> skrutky s </w:t>
            </w:r>
            <w:r>
              <w:rPr>
                <w:rFonts w:hint="default"/>
              </w:rPr>
              <w:t>guľ</w:t>
            </w:r>
            <w:r>
              <w:rPr>
                <w:rFonts w:hint="default"/>
              </w:rPr>
              <w:t>kovou alebo valč</w:t>
            </w:r>
            <w:r>
              <w:rPr>
                <w:rFonts w:hint="default"/>
              </w:rPr>
              <w:t>ekovou maticou; prevodovky, skrine prevodoviek a </w:t>
            </w:r>
            <w:r>
              <w:rPr>
                <w:rFonts w:hint="default"/>
              </w:rPr>
              <w:t>ostatné</w:t>
            </w:r>
            <w:r>
              <w:rPr>
                <w:rFonts w:hint="default"/>
              </w:rPr>
              <w:t xml:space="preserve"> menič</w:t>
            </w:r>
            <w:r>
              <w:rPr>
                <w:rFonts w:hint="default"/>
              </w:rPr>
              <w:t>e rý</w:t>
            </w:r>
            <w:r>
              <w:rPr>
                <w:rFonts w:hint="default"/>
              </w:rPr>
              <w:t>chlosti, vrá</w:t>
            </w:r>
            <w:r>
              <w:rPr>
                <w:rFonts w:hint="default"/>
              </w:rPr>
              <w:t>tane menič</w:t>
            </w:r>
            <w:r>
              <w:rPr>
                <w:rFonts w:hint="default"/>
              </w:rPr>
              <w:t>ov krú</w:t>
            </w:r>
            <w:r>
              <w:rPr>
                <w:rFonts w:hint="default"/>
              </w:rPr>
              <w:t>tiaceho momentu; z</w:t>
            </w:r>
            <w:r>
              <w:rPr>
                <w:rFonts w:hint="default"/>
              </w:rPr>
              <w:t>o</w:t>
            </w:r>
            <w:r>
              <w:rPr>
                <w:rFonts w:hint="default"/>
              </w:rPr>
              <w:t>trvač</w:t>
            </w:r>
            <w:r>
              <w:rPr>
                <w:rFonts w:hint="default"/>
              </w:rPr>
              <w:t>ní</w:t>
            </w:r>
            <w:r>
              <w:rPr>
                <w:rFonts w:hint="default"/>
              </w:rPr>
              <w:t>ky a </w:t>
            </w:r>
            <w:r>
              <w:rPr>
                <w:rFonts w:hint="default"/>
              </w:rPr>
              <w:t>remenice, vrá</w:t>
            </w:r>
            <w:r>
              <w:rPr>
                <w:rFonts w:hint="default"/>
              </w:rPr>
              <w:t>tane kladní</w:t>
            </w:r>
            <w:r>
              <w:rPr>
                <w:rFonts w:hint="default"/>
              </w:rPr>
              <w:t>c na kladkostroje; spojky a </w:t>
            </w:r>
            <w:r>
              <w:rPr>
                <w:rFonts w:hint="default"/>
              </w:rPr>
              <w:t>hriadeľ</w:t>
            </w:r>
            <w:r>
              <w:rPr>
                <w:rFonts w:hint="default"/>
              </w:rPr>
              <w:t>ové</w:t>
            </w:r>
            <w:r>
              <w:rPr>
                <w:rFonts w:hint="default"/>
              </w:rPr>
              <w:t xml:space="preserve"> spojky (vrá</w:t>
            </w:r>
            <w:r>
              <w:rPr>
                <w:rFonts w:hint="default"/>
              </w:rPr>
              <w:t>tane univerzá</w:t>
            </w:r>
            <w:r>
              <w:rPr>
                <w:rFonts w:hint="default"/>
              </w:rPr>
              <w:t>lnych kĺ</w:t>
            </w:r>
            <w:r>
              <w:rPr>
                <w:rFonts w:hint="default"/>
              </w:rPr>
              <w:t>bov):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8483 10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Prevodové</w:t>
            </w:r>
            <w:r>
              <w:rPr>
                <w:rFonts w:hint="default"/>
              </w:rPr>
              <w:t xml:space="preserve"> hriadele (vrá</w:t>
            </w:r>
            <w:r>
              <w:rPr>
                <w:rFonts w:hint="default"/>
              </w:rPr>
              <w:t>tane vač</w:t>
            </w:r>
            <w:r>
              <w:rPr>
                <w:rFonts w:hint="default"/>
              </w:rPr>
              <w:t>kový</w:t>
            </w:r>
            <w:r>
              <w:rPr>
                <w:rFonts w:hint="default"/>
              </w:rPr>
              <w:t>ch hriadeľ</w:t>
            </w:r>
            <w:r>
              <w:rPr>
                <w:rFonts w:hint="default"/>
              </w:rPr>
              <w:t>ov a </w:t>
            </w:r>
            <w:r>
              <w:rPr>
                <w:rFonts w:hint="default"/>
              </w:rPr>
              <w:t>kľ</w:t>
            </w:r>
            <w:r>
              <w:rPr>
                <w:rFonts w:hint="default"/>
              </w:rPr>
              <w:t>ukový</w:t>
            </w:r>
            <w:r>
              <w:rPr>
                <w:rFonts w:hint="default"/>
              </w:rPr>
              <w:t>ch hriadeľ</w:t>
            </w:r>
            <w:r>
              <w:rPr>
                <w:rFonts w:hint="default"/>
              </w:rPr>
              <w:t>ov) a </w:t>
            </w:r>
            <w:r>
              <w:rPr>
                <w:rFonts w:hint="default"/>
              </w:rPr>
              <w:t>kľ</w:t>
            </w:r>
            <w:r>
              <w:rPr>
                <w:rFonts w:hint="default"/>
              </w:rPr>
              <w:t>uky: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8483 10 95</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8483 10 95</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8483 20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Lož</w:t>
            </w:r>
            <w:r>
              <w:rPr>
                <w:rFonts w:hint="default"/>
              </w:rPr>
              <w:t>iskové</w:t>
            </w:r>
            <w:r>
              <w:rPr>
                <w:rFonts w:hint="default"/>
              </w:rPr>
              <w:t xml:space="preserve"> puzdrá</w:t>
            </w:r>
            <w:r>
              <w:rPr>
                <w:rFonts w:hint="default"/>
              </w:rPr>
              <w:t xml:space="preserve"> s </w:t>
            </w:r>
            <w:r>
              <w:rPr>
                <w:rFonts w:hint="default"/>
              </w:rPr>
              <w:t>guľ</w:t>
            </w:r>
            <w:r>
              <w:rPr>
                <w:rFonts w:hint="default"/>
              </w:rPr>
              <w:t>kový</w:t>
            </w:r>
            <w:r>
              <w:rPr>
                <w:rFonts w:hint="default"/>
              </w:rPr>
              <w:t>mi alebo valč</w:t>
            </w:r>
            <w:r>
              <w:rPr>
                <w:rFonts w:hint="default"/>
              </w:rPr>
              <w:t>ekový</w:t>
            </w:r>
            <w:r>
              <w:rPr>
                <w:rFonts w:hint="default"/>
              </w:rPr>
              <w:t>mi lož</w:t>
            </w:r>
            <w:r>
              <w:rPr>
                <w:rFonts w:hint="default"/>
              </w:rPr>
              <w:t>iskami:</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8483 20 90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8483 30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Lož</w:t>
            </w:r>
            <w:r>
              <w:rPr>
                <w:rFonts w:hint="default"/>
              </w:rPr>
              <w:t>iskové</w:t>
            </w:r>
            <w:r>
              <w:rPr>
                <w:rFonts w:hint="default"/>
              </w:rPr>
              <w:t xml:space="preserve"> puzdrá</w:t>
            </w:r>
            <w:r>
              <w:rPr>
                <w:rFonts w:hint="default"/>
              </w:rPr>
              <w:t xml:space="preserve"> bez guľ</w:t>
            </w:r>
            <w:r>
              <w:rPr>
                <w:rFonts w:hint="default"/>
              </w:rPr>
              <w:t>kový</w:t>
            </w:r>
            <w:r>
              <w:rPr>
                <w:rFonts w:hint="default"/>
              </w:rPr>
              <w:t>ch alebo valč</w:t>
            </w:r>
            <w:r>
              <w:rPr>
                <w:rFonts w:hint="default"/>
              </w:rPr>
              <w:t>ekový</w:t>
            </w:r>
            <w:r>
              <w:rPr>
                <w:rFonts w:hint="default"/>
              </w:rPr>
              <w:t>ch loží</w:t>
            </w:r>
            <w:r>
              <w:rPr>
                <w:rFonts w:hint="default"/>
              </w:rPr>
              <w:t>sk; lož</w:t>
            </w:r>
            <w:r>
              <w:rPr>
                <w:rFonts w:hint="default"/>
              </w:rPr>
              <w:t>iskové</w:t>
            </w:r>
            <w:r>
              <w:rPr>
                <w:rFonts w:hint="default"/>
              </w:rPr>
              <w:t xml:space="preserve"> panvy: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Lož</w:t>
            </w:r>
            <w:r>
              <w:rPr>
                <w:rFonts w:hint="default"/>
              </w:rPr>
              <w:t>iskové</w:t>
            </w:r>
            <w:r>
              <w:rPr>
                <w:rFonts w:hint="default"/>
              </w:rPr>
              <w:t xml:space="preserve"> puzdrá</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8483 30 32</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xml:space="preserve">- </w:t>
            </w:r>
            <w:r>
              <w:rPr>
                <w:rFonts w:hint="default"/>
              </w:rPr>
              <w:t>- - Na guľ</w:t>
            </w:r>
            <w:r>
              <w:rPr>
                <w:rFonts w:hint="default"/>
              </w:rPr>
              <w:t>kové</w:t>
            </w:r>
            <w:r>
              <w:rPr>
                <w:rFonts w:hint="default"/>
              </w:rPr>
              <w:t xml:space="preserve"> alebo valč</w:t>
            </w:r>
            <w:r>
              <w:rPr>
                <w:rFonts w:hint="default"/>
              </w:rPr>
              <w:t>ekové</w:t>
            </w:r>
            <w:r>
              <w:rPr>
                <w:rFonts w:hint="default"/>
              </w:rPr>
              <w:t xml:space="preserve"> lož</w:t>
            </w:r>
            <w:r>
              <w:rPr>
                <w:rFonts w:hint="default"/>
              </w:rPr>
              <w:t>iská</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8483 30 32</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8483 30 38</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8483 30 38</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8483 40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Prevodové</w:t>
            </w:r>
            <w:r>
              <w:rPr>
                <w:rFonts w:hint="default"/>
              </w:rPr>
              <w:t xml:space="preserve"> ú</w:t>
            </w:r>
            <w:r>
              <w:rPr>
                <w:rFonts w:hint="default"/>
              </w:rPr>
              <w:t>strojenstvo a </w:t>
            </w:r>
            <w:r>
              <w:rPr>
                <w:rFonts w:hint="default"/>
              </w:rPr>
              <w:t>ozubené</w:t>
            </w:r>
            <w:r>
              <w:rPr>
                <w:rFonts w:hint="default"/>
              </w:rPr>
              <w:t xml:space="preserve"> prevody iné</w:t>
            </w:r>
            <w:r>
              <w:rPr>
                <w:rFonts w:hint="default"/>
              </w:rPr>
              <w:t xml:space="preserve"> ako ozubené</w:t>
            </w:r>
            <w:r>
              <w:rPr>
                <w:rFonts w:hint="default"/>
              </w:rPr>
              <w:t xml:space="preserve"> kolesá</w:t>
            </w:r>
            <w:r>
              <w:rPr>
                <w:rFonts w:hint="default"/>
              </w:rPr>
              <w:t>, reť</w:t>
            </w:r>
            <w:r>
              <w:rPr>
                <w:rFonts w:hint="default"/>
              </w:rPr>
              <w:t>azové</w:t>
            </w:r>
            <w:r>
              <w:rPr>
                <w:rFonts w:hint="default"/>
              </w:rPr>
              <w:t xml:space="preserve"> kolesá</w:t>
            </w:r>
            <w:r>
              <w:rPr>
                <w:rFonts w:hint="default"/>
              </w:rPr>
              <w:t xml:space="preserve"> a </w:t>
            </w:r>
            <w:r>
              <w:rPr>
                <w:rFonts w:hint="default"/>
              </w:rPr>
              <w:t>ostatné</w:t>
            </w:r>
            <w:r>
              <w:rPr>
                <w:rFonts w:hint="default"/>
              </w:rPr>
              <w:t xml:space="preserve"> súč</w:t>
            </w:r>
            <w:r>
              <w:rPr>
                <w:rFonts w:hint="default"/>
              </w:rPr>
              <w:t>asti prevodov, ktoré</w:t>
            </w:r>
            <w:r>
              <w:rPr>
                <w:rFonts w:hint="default"/>
              </w:rPr>
              <w:t xml:space="preserve"> sa predkladajú</w:t>
            </w:r>
            <w:r>
              <w:rPr>
                <w:rFonts w:hint="default"/>
              </w:rPr>
              <w:t xml:space="preserve"> samostatne; pohybové</w:t>
            </w:r>
            <w:r>
              <w:rPr>
                <w:rFonts w:hint="default"/>
              </w:rPr>
              <w:t xml:space="preserve"> skrutky s </w:t>
            </w:r>
            <w:r>
              <w:rPr>
                <w:rFonts w:hint="default"/>
              </w:rPr>
              <w:t>guľ</w:t>
            </w:r>
            <w:r>
              <w:rPr>
                <w:rFonts w:hint="default"/>
              </w:rPr>
              <w:t>kovou alebo valč</w:t>
            </w:r>
            <w:r>
              <w:rPr>
                <w:rFonts w:hint="default"/>
              </w:rPr>
              <w:t>ekovou maticou; prevodovky, skrine prevodoviek a </w:t>
            </w:r>
            <w:r>
              <w:rPr>
                <w:rFonts w:hint="default"/>
              </w:rPr>
              <w:t>ostatné</w:t>
            </w:r>
            <w:r>
              <w:rPr>
                <w:rFonts w:hint="default"/>
              </w:rPr>
              <w:t xml:space="preserve"> menič</w:t>
            </w:r>
            <w:r>
              <w:rPr>
                <w:rFonts w:hint="default"/>
              </w:rPr>
              <w:t>e rý</w:t>
            </w:r>
            <w:r>
              <w:rPr>
                <w:rFonts w:hint="default"/>
              </w:rPr>
              <w:t>chlosti, vrá</w:t>
            </w:r>
            <w:r>
              <w:rPr>
                <w:rFonts w:hint="default"/>
              </w:rPr>
              <w:t>tane menič</w:t>
            </w:r>
            <w:r>
              <w:rPr>
                <w:rFonts w:hint="default"/>
              </w:rPr>
              <w:t>ov krú</w:t>
            </w:r>
            <w:r>
              <w:rPr>
                <w:rFonts w:hint="default"/>
              </w:rPr>
              <w:t>tiaceho momentu: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Pre</w:t>
            </w:r>
            <w:r>
              <w:rPr>
                <w:rFonts w:hint="default"/>
              </w:rPr>
              <w:t>vodové</w:t>
            </w:r>
            <w:r>
              <w:rPr>
                <w:rFonts w:hint="default"/>
              </w:rPr>
              <w:t xml:space="preserve"> ú</w:t>
            </w:r>
            <w:r>
              <w:rPr>
                <w:rFonts w:hint="default"/>
              </w:rPr>
              <w:t>strojenstvá</w:t>
            </w:r>
            <w:r>
              <w:rPr>
                <w:rFonts w:hint="default"/>
              </w:rPr>
              <w:t xml:space="preserve"> a </w:t>
            </w:r>
            <w:r>
              <w:rPr>
                <w:rFonts w:hint="default"/>
              </w:rPr>
              <w:t>ozubené</w:t>
            </w:r>
            <w:r>
              <w:rPr>
                <w:rFonts w:hint="default"/>
              </w:rPr>
              <w:t xml:space="preserve"> prevody (iné</w:t>
            </w:r>
            <w:r>
              <w:rPr>
                <w:rFonts w:hint="default"/>
              </w:rPr>
              <w:t xml:space="preserve"> ako trecie prevody):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8483 40 21</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Č</w:t>
            </w:r>
            <w:r>
              <w:rPr>
                <w:rFonts w:hint="default"/>
              </w:rPr>
              <w:t>elné</w:t>
            </w:r>
            <w:r>
              <w:rPr>
                <w:rFonts w:hint="default"/>
              </w:rPr>
              <w:t xml:space="preserve"> ozubené</w:t>
            </w:r>
            <w:r>
              <w:rPr>
                <w:rFonts w:hint="default"/>
              </w:rPr>
              <w:t xml:space="preserve"> kolesá</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8483 40 21</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8483 40 23</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Ozubené</w:t>
            </w:r>
            <w:r>
              <w:rPr>
                <w:rFonts w:hint="default"/>
              </w:rPr>
              <w:t xml:space="preserve"> kolesá</w:t>
            </w:r>
            <w:r>
              <w:rPr>
                <w:rFonts w:hint="default"/>
              </w:rPr>
              <w:t xml:space="preserve"> kuž</w:t>
            </w:r>
            <w:r>
              <w:rPr>
                <w:rFonts w:hint="default"/>
              </w:rPr>
              <w:t>eľ</w:t>
            </w:r>
            <w:r>
              <w:rPr>
                <w:rFonts w:hint="default"/>
              </w:rPr>
              <w:t>ové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8483 40 23</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8483 40 25</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Zá</w:t>
            </w:r>
            <w:r>
              <w:rPr>
                <w:rFonts w:hint="default"/>
              </w:rPr>
              <w:t>vitnicové</w:t>
            </w:r>
            <w:r>
              <w:rPr>
                <w:rFonts w:hint="default"/>
              </w:rPr>
              <w:t xml:space="preserve"> kolesá</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8483 40 25</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8483 40 29</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8483 40 29</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Prevodovky a </w:t>
            </w:r>
            <w:r>
              <w:rPr>
                <w:rFonts w:hint="default"/>
              </w:rPr>
              <w:t>ostatné</w:t>
            </w:r>
            <w:r>
              <w:rPr>
                <w:rFonts w:hint="default"/>
              </w:rPr>
              <w:t xml:space="preserve"> meni</w:t>
            </w:r>
            <w:r>
              <w:rPr>
                <w:rFonts w:hint="default"/>
              </w:rPr>
              <w:t>č</w:t>
            </w:r>
            <w:r>
              <w:rPr>
                <w:rFonts w:hint="default"/>
              </w:rPr>
              <w:t>e rý</w:t>
            </w:r>
            <w:r>
              <w:rPr>
                <w:rFonts w:hint="default"/>
              </w:rPr>
              <w:t>chlosti:</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8483 40 51</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pPr>
            <w:r>
              <w:t>- - - Prevodovky: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8483 40 51</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8483 40 59</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8483 40 59</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8483 50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Zotrvač</w:t>
            </w:r>
            <w:r>
              <w:rPr>
                <w:rFonts w:hint="default"/>
              </w:rPr>
              <w:t>ní</w:t>
            </w:r>
            <w:r>
              <w:rPr>
                <w:rFonts w:hint="default"/>
              </w:rPr>
              <w:t>ky a </w:t>
            </w:r>
            <w:r>
              <w:rPr>
                <w:rFonts w:hint="default"/>
              </w:rPr>
              <w:t>remenice, vrá</w:t>
            </w:r>
            <w:r>
              <w:rPr>
                <w:rFonts w:hint="default"/>
              </w:rPr>
              <w:t>tane kladní</w:t>
            </w:r>
            <w:r>
              <w:rPr>
                <w:rFonts w:hint="default"/>
              </w:rPr>
              <w:t>c na kladkostroje: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8483 50 20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pPr>
            <w:r>
              <w:t>- - Z liatiny alebo liatej ocele: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8483 50 20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8483 50 80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8483 50 80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8483 90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Ozubené</w:t>
            </w:r>
            <w:r>
              <w:rPr>
                <w:rFonts w:hint="default"/>
              </w:rPr>
              <w:t xml:space="preserve"> kolesá</w:t>
            </w:r>
            <w:r>
              <w:rPr>
                <w:rFonts w:hint="default"/>
              </w:rPr>
              <w:t>, reť</w:t>
            </w:r>
            <w:r>
              <w:rPr>
                <w:rFonts w:hint="default"/>
              </w:rPr>
              <w:t>azové</w:t>
            </w:r>
            <w:r>
              <w:rPr>
                <w:rFonts w:hint="default"/>
              </w:rPr>
              <w:t xml:space="preserve"> prevody a </w:t>
            </w:r>
            <w:r>
              <w:rPr>
                <w:rFonts w:hint="default"/>
              </w:rPr>
              <w:t>ostatné</w:t>
            </w:r>
            <w:r>
              <w:rPr>
                <w:rFonts w:hint="default"/>
              </w:rPr>
              <w:t xml:space="preserve"> prevodové</w:t>
            </w:r>
            <w:r>
              <w:rPr>
                <w:rFonts w:hint="default"/>
              </w:rPr>
              <w:t xml:space="preserve"> prvky predkladané</w:t>
            </w:r>
            <w:r>
              <w:rPr>
                <w:rFonts w:hint="default"/>
              </w:rPr>
              <w:t xml:space="preserve"> samostatne; č</w:t>
            </w:r>
            <w:r>
              <w:rPr>
                <w:rFonts w:hint="default"/>
              </w:rPr>
              <w:t>asti a </w:t>
            </w:r>
            <w:r>
              <w:rPr>
                <w:rFonts w:hint="default"/>
              </w:rPr>
              <w:t>súč</w:t>
            </w:r>
            <w:r>
              <w:rPr>
                <w:rFonts w:hint="default"/>
              </w:rPr>
              <w:t>asti:</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8483 90 81</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pPr>
            <w:r>
              <w:t>- - - Z liatiny alebo liatej ocele: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8483 90 81</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8483 90 89</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8483 90 89</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8484</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Tesnenia a </w:t>
            </w:r>
            <w:r>
              <w:rPr>
                <w:rFonts w:hint="default"/>
              </w:rPr>
              <w:t>podobné</w:t>
            </w:r>
            <w:r>
              <w:rPr>
                <w:rFonts w:hint="default"/>
              </w:rPr>
              <w:t xml:space="preserve"> spojenia z </w:t>
            </w:r>
            <w:r>
              <w:rPr>
                <w:rFonts w:hint="default"/>
              </w:rPr>
              <w:t>kovový</w:t>
            </w:r>
            <w:r>
              <w:rPr>
                <w:rFonts w:hint="default"/>
              </w:rPr>
              <w:t>ch fó</w:t>
            </w:r>
            <w:r>
              <w:rPr>
                <w:rFonts w:hint="default"/>
              </w:rPr>
              <w:t>lií</w:t>
            </w:r>
            <w:r>
              <w:rPr>
                <w:rFonts w:hint="default"/>
              </w:rPr>
              <w:t xml:space="preserve"> kombinovaný</w:t>
            </w:r>
            <w:r>
              <w:rPr>
                <w:rFonts w:hint="default"/>
              </w:rPr>
              <w:t>ch s </w:t>
            </w:r>
            <w:r>
              <w:rPr>
                <w:rFonts w:hint="default"/>
              </w:rPr>
              <w:t>ostatný</w:t>
            </w:r>
            <w:r>
              <w:rPr>
                <w:rFonts w:hint="default"/>
              </w:rPr>
              <w:t>m materiá</w:t>
            </w:r>
            <w:r>
              <w:rPr>
                <w:rFonts w:hint="default"/>
              </w:rPr>
              <w:t>lom alebo s </w:t>
            </w:r>
            <w:r>
              <w:rPr>
                <w:rFonts w:hint="default"/>
              </w:rPr>
              <w:t>dvoma alebo viacerý</w:t>
            </w:r>
            <w:r>
              <w:rPr>
                <w:rFonts w:hint="default"/>
              </w:rPr>
              <w:t>mi vrstvami z </w:t>
            </w:r>
            <w:r>
              <w:rPr>
                <w:rFonts w:hint="default"/>
              </w:rPr>
              <w:t>kovu; sú</w:t>
            </w:r>
            <w:r>
              <w:rPr>
                <w:rFonts w:hint="default"/>
              </w:rPr>
              <w:t>bory alebo zostavy tesnení</w:t>
            </w:r>
            <w:r>
              <w:rPr>
                <w:rFonts w:hint="default"/>
              </w:rPr>
              <w:t xml:space="preserve"> a </w:t>
            </w:r>
            <w:r>
              <w:rPr>
                <w:rFonts w:hint="default"/>
              </w:rPr>
              <w:t>podobný</w:t>
            </w:r>
            <w:r>
              <w:rPr>
                <w:rFonts w:hint="default"/>
              </w:rPr>
              <w:t>ch spojení</w:t>
            </w:r>
            <w:r>
              <w:rPr>
                <w:rFonts w:hint="default"/>
              </w:rPr>
              <w:t xml:space="preserve"> rô</w:t>
            </w:r>
            <w:r>
              <w:rPr>
                <w:rFonts w:hint="default"/>
              </w:rPr>
              <w:t>zneho zlož</w:t>
            </w:r>
            <w:r>
              <w:rPr>
                <w:rFonts w:hint="default"/>
              </w:rPr>
              <w:t>enia balen</w:t>
            </w:r>
            <w:r>
              <w:rPr>
                <w:rFonts w:hint="default"/>
              </w:rPr>
              <w:t>é</w:t>
            </w:r>
            <w:r>
              <w:rPr>
                <w:rFonts w:hint="default"/>
              </w:rPr>
              <w:t xml:space="preserve"> vo vrecúš</w:t>
            </w:r>
            <w:r>
              <w:rPr>
                <w:rFonts w:hint="default"/>
              </w:rPr>
              <w:t>kach, obá</w:t>
            </w:r>
            <w:r>
              <w:rPr>
                <w:rFonts w:hint="default"/>
              </w:rPr>
              <w:t>lkach alebo v </w:t>
            </w:r>
            <w:r>
              <w:rPr>
                <w:rFonts w:hint="default"/>
              </w:rPr>
              <w:t>podobný</w:t>
            </w:r>
            <w:r>
              <w:rPr>
                <w:rFonts w:hint="default"/>
              </w:rPr>
              <w:t>ch obaloch: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8484 90 00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8484 90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8504</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Elektrické</w:t>
            </w:r>
            <w:r>
              <w:rPr>
                <w:rFonts w:hint="default"/>
              </w:rPr>
              <w:t xml:space="preserve"> transformá</w:t>
            </w:r>
            <w:r>
              <w:rPr>
                <w:rFonts w:hint="default"/>
              </w:rPr>
              <w:t>tory, statické</w:t>
            </w:r>
            <w:r>
              <w:rPr>
                <w:rFonts w:hint="default"/>
              </w:rPr>
              <w:t xml:space="preserve"> menič</w:t>
            </w:r>
            <w:r>
              <w:rPr>
                <w:rFonts w:hint="default"/>
              </w:rPr>
              <w:t>e (naprí</w:t>
            </w:r>
            <w:r>
              <w:rPr>
                <w:rFonts w:hint="default"/>
              </w:rPr>
              <w:t>klad usmerň</w:t>
            </w:r>
            <w:r>
              <w:rPr>
                <w:rFonts w:hint="default"/>
              </w:rPr>
              <w:t>ovač</w:t>
            </w:r>
            <w:r>
              <w:rPr>
                <w:rFonts w:hint="default"/>
              </w:rPr>
              <w:t>e) a induktory: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8504 40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Statické</w:t>
            </w:r>
            <w:r>
              <w:rPr>
                <w:rFonts w:hint="default"/>
              </w:rPr>
              <w:t xml:space="preserve"> menič</w:t>
            </w:r>
            <w:r>
              <w:rPr>
                <w:rFonts w:hint="default"/>
              </w:rPr>
              <w:t>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8504 40 30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Druhy použí</w:t>
            </w:r>
            <w:r>
              <w:rPr>
                <w:rFonts w:hint="default"/>
              </w:rPr>
              <w:t>vané</w:t>
            </w:r>
            <w:r>
              <w:rPr>
                <w:rFonts w:hint="default"/>
              </w:rPr>
              <w:t xml:space="preserve"> s </w:t>
            </w:r>
            <w:r>
              <w:rPr>
                <w:rFonts w:hint="default"/>
              </w:rPr>
              <w:t>telekomunikač</w:t>
            </w:r>
            <w:r>
              <w:rPr>
                <w:rFonts w:hint="default"/>
              </w:rPr>
              <w:t>ný</w:t>
            </w:r>
            <w:r>
              <w:rPr>
                <w:rFonts w:hint="default"/>
              </w:rPr>
              <w:t>mi prí</w:t>
            </w:r>
            <w:r>
              <w:rPr>
                <w:rFonts w:hint="default"/>
              </w:rPr>
              <w:t>strojmi, zariadeniami na automatické</w:t>
            </w:r>
            <w:r>
              <w:rPr>
                <w:rFonts w:hint="default"/>
              </w:rPr>
              <w:t xml:space="preserve"> spracovanie ú</w:t>
            </w:r>
            <w:r>
              <w:rPr>
                <w:rFonts w:hint="default"/>
              </w:rPr>
              <w:t>dajov a ich jednotkami:</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8504 40 30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8505</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Elektromagnety; permanentné</w:t>
            </w:r>
            <w:r>
              <w:rPr>
                <w:rFonts w:hint="default"/>
              </w:rPr>
              <w:t xml:space="preserve"> magnety a </w:t>
            </w:r>
            <w:r>
              <w:rPr>
                <w:rFonts w:hint="default"/>
              </w:rPr>
              <w:t>vý</w:t>
            </w:r>
            <w:r>
              <w:rPr>
                <w:rFonts w:hint="default"/>
              </w:rPr>
              <w:t>robky urč</w:t>
            </w:r>
            <w:r>
              <w:rPr>
                <w:rFonts w:hint="default"/>
              </w:rPr>
              <w:t>ené</w:t>
            </w:r>
            <w:r>
              <w:rPr>
                <w:rFonts w:hint="default"/>
              </w:rPr>
              <w:t xml:space="preserve"> na zmagnetizovanie; upí</w:t>
            </w:r>
            <w:r>
              <w:rPr>
                <w:rFonts w:hint="default"/>
              </w:rPr>
              <w:t>nacie dosky, skľ</w:t>
            </w:r>
            <w:r>
              <w:rPr>
                <w:rFonts w:hint="default"/>
              </w:rPr>
              <w:t>uč</w:t>
            </w:r>
            <w:r>
              <w:rPr>
                <w:rFonts w:hint="default"/>
              </w:rPr>
              <w:t>ovadlá</w:t>
            </w:r>
            <w:r>
              <w:rPr>
                <w:rFonts w:hint="default"/>
              </w:rPr>
              <w:t xml:space="preserve"> a ostatné</w:t>
            </w:r>
            <w:r>
              <w:rPr>
                <w:rFonts w:hint="default"/>
              </w:rPr>
              <w:t xml:space="preserve"> podobné</w:t>
            </w:r>
            <w:r>
              <w:rPr>
                <w:rFonts w:hint="default"/>
              </w:rPr>
              <w:t xml:space="preserve"> upí</w:t>
            </w:r>
            <w:r>
              <w:rPr>
                <w:rFonts w:hint="default"/>
              </w:rPr>
              <w:t>nacie zariadenia s </w:t>
            </w:r>
            <w:r>
              <w:rPr>
                <w:rFonts w:hint="default"/>
              </w:rPr>
              <w:t>elektromagnetmi alebo permanentný</w:t>
            </w:r>
            <w:r>
              <w:rPr>
                <w:rFonts w:hint="default"/>
              </w:rPr>
              <w:t>mi magnetmi; elektromagnetické</w:t>
            </w:r>
            <w:r>
              <w:rPr>
                <w:rFonts w:hint="default"/>
              </w:rPr>
              <w:t xml:space="preserve"> spojky a </w:t>
            </w:r>
            <w:r>
              <w:rPr>
                <w:rFonts w:hint="default"/>
              </w:rPr>
              <w:t>brzdy; elektromagnetické</w:t>
            </w:r>
            <w:r>
              <w:rPr>
                <w:rFonts w:hint="default"/>
              </w:rPr>
              <w:t xml:space="preserve"> zdví</w:t>
            </w:r>
            <w:r>
              <w:rPr>
                <w:rFonts w:hint="default"/>
              </w:rPr>
              <w:t>hacie hlavy: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8505 90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vrá</w:t>
            </w:r>
            <w:r>
              <w:rPr>
                <w:rFonts w:hint="default"/>
              </w:rPr>
              <w:t>tane č</w:t>
            </w:r>
            <w:r>
              <w:rPr>
                <w:rFonts w:hint="default"/>
              </w:rPr>
              <w:t>astí</w:t>
            </w:r>
            <w:r>
              <w:rPr>
                <w:rFonts w:hint="default"/>
              </w:rPr>
              <w:t xml:space="preserve"> a </w:t>
            </w:r>
            <w:r>
              <w:rPr>
                <w:rFonts w:hint="default"/>
              </w:rPr>
              <w:t>súč</w:t>
            </w:r>
            <w:r>
              <w:rPr>
                <w:rFonts w:hint="default"/>
              </w:rPr>
              <w:t>astí</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8505 90 10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pPr>
            <w:r>
              <w:t>- - Elektromagnety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8510</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Holiace strojč</w:t>
            </w:r>
            <w:r>
              <w:rPr>
                <w:rFonts w:hint="default"/>
              </w:rPr>
              <w:t>eky, strojč</w:t>
            </w:r>
            <w:r>
              <w:rPr>
                <w:rFonts w:hint="default"/>
              </w:rPr>
              <w:t>eky na strihanie vlasov a srsti a </w:t>
            </w:r>
            <w:r>
              <w:rPr>
                <w:rFonts w:hint="default"/>
              </w:rPr>
              <w:t>depilač</w:t>
            </w:r>
            <w:r>
              <w:rPr>
                <w:rFonts w:hint="default"/>
              </w:rPr>
              <w:t>né</w:t>
            </w:r>
            <w:r>
              <w:rPr>
                <w:rFonts w:hint="default"/>
              </w:rPr>
              <w:t xml:space="preserve"> prí</w:t>
            </w:r>
            <w:r>
              <w:rPr>
                <w:rFonts w:hint="default"/>
              </w:rPr>
              <w:t>stroje so vstavaný</w:t>
            </w:r>
            <w:r>
              <w:rPr>
                <w:rFonts w:hint="default"/>
              </w:rPr>
              <w:t>m elektrický</w:t>
            </w:r>
            <w:r>
              <w:rPr>
                <w:rFonts w:hint="default"/>
              </w:rPr>
              <w:t>m motorom:</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8510 10 00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Holiace strojč</w:t>
            </w:r>
            <w:r>
              <w:rPr>
                <w:rFonts w:hint="default"/>
              </w:rPr>
              <w:t>eky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8510 20 00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Strojč</w:t>
            </w:r>
            <w:r>
              <w:rPr>
                <w:rFonts w:hint="default"/>
              </w:rPr>
              <w:t>eky na strihanie vlasov a srsti</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8510 30 00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Depilač</w:t>
            </w:r>
            <w:r>
              <w:rPr>
                <w:rFonts w:hint="default"/>
              </w:rPr>
              <w:t>né</w:t>
            </w:r>
            <w:r>
              <w:rPr>
                <w:rFonts w:hint="default"/>
              </w:rPr>
              <w:t xml:space="preserve"> prí</w:t>
            </w:r>
            <w:r>
              <w:rPr>
                <w:rFonts w:hint="default"/>
              </w:rPr>
              <w:t>stroje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8512</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Elektrické</w:t>
            </w:r>
            <w:r>
              <w:rPr>
                <w:rFonts w:hint="default"/>
              </w:rPr>
              <w:t xml:space="preserve"> prí</w:t>
            </w:r>
            <w:r>
              <w:rPr>
                <w:rFonts w:hint="default"/>
              </w:rPr>
              <w:t>stroje osvetľ</w:t>
            </w:r>
            <w:r>
              <w:rPr>
                <w:rFonts w:hint="default"/>
              </w:rPr>
              <w:t>ovacie alebo signalizač</w:t>
            </w:r>
            <w:r>
              <w:rPr>
                <w:rFonts w:hint="default"/>
              </w:rPr>
              <w:t>né</w:t>
            </w:r>
            <w:r>
              <w:rPr>
                <w:rFonts w:hint="default"/>
              </w:rPr>
              <w:t xml:space="preserve"> (okrem vý</w:t>
            </w:r>
            <w:r>
              <w:rPr>
                <w:rFonts w:hint="default"/>
              </w:rPr>
              <w:t>robkov polož</w:t>
            </w:r>
            <w:r>
              <w:rPr>
                <w:rFonts w:hint="default"/>
              </w:rPr>
              <w:t>ky 8539), stierač</w:t>
            </w:r>
            <w:r>
              <w:rPr>
                <w:rFonts w:hint="default"/>
              </w:rPr>
              <w:t>e, rozmrazovač</w:t>
            </w:r>
            <w:r>
              <w:rPr>
                <w:rFonts w:hint="default"/>
              </w:rPr>
              <w:t>e a </w:t>
            </w:r>
            <w:r>
              <w:rPr>
                <w:rFonts w:hint="default"/>
              </w:rPr>
              <w:t>odhmlievač</w:t>
            </w:r>
            <w:r>
              <w:rPr>
                <w:rFonts w:hint="default"/>
              </w:rPr>
              <w:t>e, elektrické</w:t>
            </w:r>
            <w:r>
              <w:rPr>
                <w:rFonts w:hint="default"/>
              </w:rPr>
              <w:t>, na bicykle alebo motorové</w:t>
            </w:r>
            <w:r>
              <w:rPr>
                <w:rFonts w:hint="default"/>
              </w:rPr>
              <w:t xml:space="preserve"> vozidlá</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8512 20 00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svetelné</w:t>
            </w:r>
            <w:r>
              <w:rPr>
                <w:rFonts w:hint="default"/>
              </w:rPr>
              <w:t xml:space="preserve"> alebo vizuá</w:t>
            </w:r>
            <w:r>
              <w:rPr>
                <w:rFonts w:hint="default"/>
              </w:rPr>
              <w:t>lne signalizač</w:t>
            </w:r>
            <w:r>
              <w:rPr>
                <w:rFonts w:hint="default"/>
              </w:rPr>
              <w:t>né</w:t>
            </w:r>
            <w:r>
              <w:rPr>
                <w:rFonts w:hint="default"/>
              </w:rPr>
              <w:t xml:space="preserve"> prí</w:t>
            </w:r>
            <w:r>
              <w:rPr>
                <w:rFonts w:hint="default"/>
              </w:rPr>
              <w:t>stroje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8512 30</w:t>
            </w:r>
          </w:p>
        </w:tc>
        <w:tc>
          <w:tcPr>
            <w:tcW w:w="7141"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Zvukové</w:t>
            </w:r>
            <w:r>
              <w:rPr>
                <w:rFonts w:hint="default"/>
              </w:rPr>
              <w:t xml:space="preserve"> signalizač</w:t>
            </w:r>
            <w:r>
              <w:rPr>
                <w:rFonts w:hint="default"/>
              </w:rPr>
              <w:t>né</w:t>
            </w:r>
            <w:r>
              <w:rPr>
                <w:rFonts w:hint="default"/>
              </w:rPr>
              <w:t xml:space="preserve"> prí</w:t>
            </w:r>
            <w:r>
              <w:rPr>
                <w:rFonts w:hint="default"/>
              </w:rPr>
              <w:t>stroje: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8512 30 10</w:t>
            </w:r>
          </w:p>
        </w:tc>
        <w:tc>
          <w:tcPr>
            <w:tcW w:w="7141"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Poplachové</w:t>
            </w:r>
            <w:r>
              <w:rPr>
                <w:rFonts w:hint="default"/>
              </w:rPr>
              <w:t xml:space="preserve"> zariadenia proti vlá</w:t>
            </w:r>
            <w:r>
              <w:rPr>
                <w:rFonts w:hint="default"/>
              </w:rPr>
              <w:t>maniu druhov použí</w:t>
            </w:r>
            <w:r>
              <w:rPr>
                <w:rFonts w:hint="default"/>
              </w:rPr>
              <w:t>vaný</w:t>
            </w:r>
            <w:r>
              <w:rPr>
                <w:rFonts w:hint="default"/>
              </w:rPr>
              <w:t>ch pre motorové</w:t>
            </w:r>
            <w:r>
              <w:rPr>
                <w:rFonts w:hint="default"/>
              </w:rPr>
              <w:t xml:space="preserve"> vozidlá</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8512 90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Č</w:t>
            </w:r>
            <w:r>
              <w:rPr>
                <w:rFonts w:hint="default"/>
              </w:rPr>
              <w:t>asti</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8513</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Prenosné</w:t>
            </w:r>
            <w:r>
              <w:rPr>
                <w:rFonts w:hint="default"/>
              </w:rPr>
              <w:t xml:space="preserve"> elektrické</w:t>
            </w:r>
            <w:r>
              <w:rPr>
                <w:rFonts w:hint="default"/>
              </w:rPr>
              <w:t xml:space="preserve"> svietidlá</w:t>
            </w:r>
            <w:r>
              <w:rPr>
                <w:rFonts w:hint="default"/>
              </w:rPr>
              <w:t xml:space="preserve"> s </w:t>
            </w:r>
            <w:r>
              <w:rPr>
                <w:rFonts w:hint="default"/>
              </w:rPr>
              <w:t>vlastný</w:t>
            </w:r>
            <w:r>
              <w:rPr>
                <w:rFonts w:hint="default"/>
              </w:rPr>
              <w:t>m zdrojom elektrickej energie (naprí</w:t>
            </w:r>
            <w:r>
              <w:rPr>
                <w:rFonts w:hint="default"/>
              </w:rPr>
              <w:t>klad na suché</w:t>
            </w:r>
            <w:r>
              <w:rPr>
                <w:rFonts w:hint="default"/>
              </w:rPr>
              <w:t xml:space="preserve"> č</w:t>
            </w:r>
            <w:r>
              <w:rPr>
                <w:rFonts w:hint="default"/>
              </w:rPr>
              <w:t>lá</w:t>
            </w:r>
            <w:r>
              <w:rPr>
                <w:rFonts w:hint="default"/>
              </w:rPr>
              <w:t>nky, akumulá</w:t>
            </w:r>
            <w:r>
              <w:rPr>
                <w:rFonts w:hint="default"/>
              </w:rPr>
              <w:t>tory, magnetá</w:t>
            </w:r>
            <w:r>
              <w:rPr>
                <w:rFonts w:hint="default"/>
              </w:rPr>
              <w:t>), okrem svietidiel polož</w:t>
            </w:r>
            <w:r>
              <w:rPr>
                <w:rFonts w:hint="default"/>
              </w:rPr>
              <w:t>ky 8512</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8516</w:t>
            </w:r>
          </w:p>
        </w:tc>
        <w:tc>
          <w:tcPr>
            <w:tcW w:w="7141"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Elektrické</w:t>
            </w:r>
            <w:r>
              <w:rPr>
                <w:rFonts w:hint="default"/>
              </w:rPr>
              <w:t xml:space="preserve"> prietokové</w:t>
            </w:r>
            <w:r>
              <w:rPr>
                <w:rFonts w:hint="default"/>
              </w:rPr>
              <w:t xml:space="preserve"> alebo zá</w:t>
            </w:r>
            <w:r>
              <w:rPr>
                <w:rFonts w:hint="default"/>
              </w:rPr>
              <w:t>sobní</w:t>
            </w:r>
            <w:r>
              <w:rPr>
                <w:rFonts w:hint="default"/>
              </w:rPr>
              <w:t>kové</w:t>
            </w:r>
            <w:r>
              <w:rPr>
                <w:rFonts w:hint="default"/>
              </w:rPr>
              <w:t xml:space="preserve"> ohrievač</w:t>
            </w:r>
            <w:r>
              <w:rPr>
                <w:rFonts w:hint="default"/>
              </w:rPr>
              <w:t>e vody a </w:t>
            </w:r>
            <w:r>
              <w:rPr>
                <w:rFonts w:hint="default"/>
              </w:rPr>
              <w:t>ponorné</w:t>
            </w:r>
            <w:r>
              <w:rPr>
                <w:rFonts w:hint="default"/>
              </w:rPr>
              <w:t xml:space="preserve"> ohrievač</w:t>
            </w:r>
            <w:r>
              <w:rPr>
                <w:rFonts w:hint="default"/>
              </w:rPr>
              <w:t>e; elektrické</w:t>
            </w:r>
            <w:r>
              <w:rPr>
                <w:rFonts w:hint="default"/>
              </w:rPr>
              <w:t xml:space="preserve"> zariadenia na vykurovanie priestorov a </w:t>
            </w:r>
            <w:r>
              <w:rPr>
                <w:rFonts w:hint="default"/>
              </w:rPr>
              <w:t>pô</w:t>
            </w:r>
            <w:r>
              <w:rPr>
                <w:rFonts w:hint="default"/>
              </w:rPr>
              <w:t>dy; elektrotepelné</w:t>
            </w:r>
            <w:r>
              <w:rPr>
                <w:rFonts w:hint="default"/>
              </w:rPr>
              <w:t xml:space="preserve"> zariadenia na ú</w:t>
            </w:r>
            <w:r>
              <w:rPr>
                <w:rFonts w:hint="default"/>
              </w:rPr>
              <w:t>pravu vlasov (naprí</w:t>
            </w:r>
            <w:r>
              <w:rPr>
                <w:rFonts w:hint="default"/>
              </w:rPr>
              <w:t>klad suš</w:t>
            </w:r>
            <w:r>
              <w:rPr>
                <w:rFonts w:hint="default"/>
              </w:rPr>
              <w:t>ič</w:t>
            </w:r>
            <w:r>
              <w:rPr>
                <w:rFonts w:hint="default"/>
              </w:rPr>
              <w:t>e</w:t>
            </w:r>
            <w:r>
              <w:rPr>
                <w:rFonts w:hint="default"/>
              </w:rPr>
              <w:t xml:space="preserve"> vlasov, vlnič</w:t>
            </w:r>
            <w:r>
              <w:rPr>
                <w:rFonts w:hint="default"/>
              </w:rPr>
              <w:t>ky na vlasy, prí</w:t>
            </w:r>
            <w:r>
              <w:rPr>
                <w:rFonts w:hint="default"/>
              </w:rPr>
              <w:t>stroje na trvalú</w:t>
            </w:r>
            <w:r>
              <w:rPr>
                <w:rFonts w:hint="default"/>
              </w:rPr>
              <w:t xml:space="preserve"> ondulá</w:t>
            </w:r>
            <w:r>
              <w:rPr>
                <w:rFonts w:hint="default"/>
              </w:rPr>
              <w:t>ciu) a </w:t>
            </w:r>
            <w:r>
              <w:rPr>
                <w:rFonts w:hint="default"/>
              </w:rPr>
              <w:t>suš</w:t>
            </w:r>
            <w:r>
              <w:rPr>
                <w:rFonts w:hint="default"/>
              </w:rPr>
              <w:t>ič</w:t>
            </w:r>
            <w:r>
              <w:rPr>
                <w:rFonts w:hint="default"/>
              </w:rPr>
              <w:t>e rú</w:t>
            </w:r>
            <w:r>
              <w:rPr>
                <w:rFonts w:hint="default"/>
              </w:rPr>
              <w:t>k; ostatné</w:t>
            </w:r>
            <w:r>
              <w:rPr>
                <w:rFonts w:hint="default"/>
              </w:rPr>
              <w:t xml:space="preserve"> elektrotepelné</w:t>
            </w:r>
            <w:r>
              <w:rPr>
                <w:rFonts w:hint="default"/>
              </w:rPr>
              <w:t xml:space="preserve"> prí</w:t>
            </w:r>
            <w:r>
              <w:rPr>
                <w:rFonts w:hint="default"/>
              </w:rPr>
              <w:t>stroje použí</w:t>
            </w:r>
            <w:r>
              <w:rPr>
                <w:rFonts w:hint="default"/>
              </w:rPr>
              <w:t>vané</w:t>
            </w:r>
            <w:r>
              <w:rPr>
                <w:rFonts w:hint="default"/>
              </w:rPr>
              <w:t xml:space="preserve"> v </w:t>
            </w:r>
            <w:r>
              <w:rPr>
                <w:rFonts w:hint="default"/>
              </w:rPr>
              <w:t>domá</w:t>
            </w:r>
            <w:r>
              <w:rPr>
                <w:rFonts w:hint="default"/>
              </w:rPr>
              <w:t>cnostiach; elektrické</w:t>
            </w:r>
            <w:r>
              <w:rPr>
                <w:rFonts w:hint="default"/>
              </w:rPr>
              <w:t xml:space="preserve"> vykurovacie odpory, iné</w:t>
            </w:r>
            <w:r>
              <w:rPr>
                <w:rFonts w:hint="default"/>
              </w:rPr>
              <w:t xml:space="preserve"> ako polož</w:t>
            </w:r>
            <w:r>
              <w:rPr>
                <w:rFonts w:hint="default"/>
              </w:rPr>
              <w:t>ky 8545:</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8516 29</w:t>
            </w:r>
          </w:p>
        </w:tc>
        <w:tc>
          <w:tcPr>
            <w:tcW w:w="7141"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Elektrické</w:t>
            </w:r>
            <w:r>
              <w:rPr>
                <w:rFonts w:hint="default"/>
              </w:rPr>
              <w:t xml:space="preserve"> zariadenia na vykurovanie priestorov a </w:t>
            </w:r>
            <w:r>
              <w:rPr>
                <w:rFonts w:hint="default"/>
              </w:rPr>
              <w:t>pô</w:t>
            </w:r>
            <w:r>
              <w:rPr>
                <w:rFonts w:hint="default"/>
              </w:rPr>
              <w:t>dy: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8516 29 10</w:t>
            </w:r>
          </w:p>
        </w:tc>
        <w:tc>
          <w:tcPr>
            <w:tcW w:w="7141"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8517</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Telefó</w:t>
            </w:r>
            <w:r>
              <w:rPr>
                <w:rFonts w:hint="default"/>
              </w:rPr>
              <w:t>nne sú</w:t>
            </w:r>
            <w:r>
              <w:rPr>
                <w:rFonts w:hint="default"/>
              </w:rPr>
              <w:t>pravy, vrá</w:t>
            </w:r>
            <w:r>
              <w:rPr>
                <w:rFonts w:hint="default"/>
              </w:rPr>
              <w:t>tane telefó</w:t>
            </w:r>
            <w:r>
              <w:rPr>
                <w:rFonts w:hint="default"/>
              </w:rPr>
              <w:t>nov pre celulá</w:t>
            </w:r>
            <w:r>
              <w:rPr>
                <w:rFonts w:hint="default"/>
              </w:rPr>
              <w:t>rnu sieť</w:t>
            </w:r>
            <w:r>
              <w:rPr>
                <w:rFonts w:hint="default"/>
              </w:rPr>
              <w:t xml:space="preserve"> alebo pre ostatné</w:t>
            </w:r>
            <w:r>
              <w:rPr>
                <w:rFonts w:hint="default"/>
              </w:rPr>
              <w:t xml:space="preserve"> bezdrô</w:t>
            </w:r>
            <w:r>
              <w:rPr>
                <w:rFonts w:hint="default"/>
              </w:rPr>
              <w:t>tové</w:t>
            </w:r>
            <w:r>
              <w:rPr>
                <w:rFonts w:hint="default"/>
              </w:rPr>
              <w:t xml:space="preserve"> siete; ostatné</w:t>
            </w:r>
            <w:r>
              <w:rPr>
                <w:rFonts w:hint="default"/>
              </w:rPr>
              <w:t xml:space="preserve"> prí</w:t>
            </w:r>
            <w:r>
              <w:rPr>
                <w:rFonts w:hint="default"/>
              </w:rPr>
              <w:t>stroje na prenos alebo prí</w:t>
            </w:r>
            <w:r>
              <w:rPr>
                <w:rFonts w:hint="default"/>
              </w:rPr>
              <w:t>jem zvuku, obrazu alebo </w:t>
            </w:r>
            <w:r>
              <w:rPr>
                <w:rFonts w:hint="default"/>
              </w:rPr>
              <w:t>ostatný</w:t>
            </w:r>
            <w:r>
              <w:rPr>
                <w:rFonts w:hint="default"/>
              </w:rPr>
              <w:t>ch ú</w:t>
            </w:r>
            <w:r>
              <w:rPr>
                <w:rFonts w:hint="default"/>
              </w:rPr>
              <w:t>dajov, vrá</w:t>
            </w:r>
            <w:r>
              <w:rPr>
                <w:rFonts w:hint="default"/>
              </w:rPr>
              <w:t>tane prí</w:t>
            </w:r>
            <w:r>
              <w:rPr>
                <w:rFonts w:hint="default"/>
              </w:rPr>
              <w:t>strojov na komuniká</w:t>
            </w:r>
            <w:r>
              <w:rPr>
                <w:rFonts w:hint="default"/>
              </w:rPr>
              <w:t>ciu v </w:t>
            </w:r>
            <w:r>
              <w:rPr>
                <w:rFonts w:hint="default"/>
              </w:rPr>
              <w:t>drô</w:t>
            </w:r>
            <w:r>
              <w:rPr>
                <w:rFonts w:hint="default"/>
              </w:rPr>
              <w:t>tovej alebo bezdrô</w:t>
            </w:r>
            <w:r>
              <w:rPr>
                <w:rFonts w:hint="default"/>
              </w:rPr>
              <w:t>tovej sieti (ako v </w:t>
            </w:r>
            <w:r>
              <w:rPr>
                <w:rFonts w:hint="default"/>
              </w:rPr>
              <w:t>loká</w:t>
            </w:r>
            <w:r>
              <w:rPr>
                <w:rFonts w:hint="default"/>
              </w:rPr>
              <w:t>lnej, tak aj v </w:t>
            </w:r>
            <w:r>
              <w:rPr>
                <w:rFonts w:hint="default"/>
              </w:rPr>
              <w:t>rozsiahlej sieti), iné</w:t>
            </w:r>
            <w:r>
              <w:rPr>
                <w:rFonts w:hint="default"/>
              </w:rPr>
              <w:t xml:space="preserve"> ako prí</w:t>
            </w:r>
            <w:r>
              <w:rPr>
                <w:rFonts w:hint="default"/>
              </w:rPr>
              <w:t>stroje na prenos alebo prí</w:t>
            </w:r>
            <w:r>
              <w:rPr>
                <w:rFonts w:hint="default"/>
              </w:rPr>
              <w:t>jem </w:t>
            </w:r>
            <w:r>
              <w:rPr>
                <w:rFonts w:hint="default"/>
              </w:rPr>
              <w:t>polož</w:t>
            </w:r>
            <w:r>
              <w:rPr>
                <w:rFonts w:hint="default"/>
              </w:rPr>
              <w:t>ky 8443, 8525, 8527 alebo 8528:</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Telefó</w:t>
            </w:r>
            <w:r>
              <w:rPr>
                <w:rFonts w:hint="default"/>
              </w:rPr>
              <w:t>nne sú</w:t>
            </w:r>
            <w:r>
              <w:rPr>
                <w:rFonts w:hint="default"/>
              </w:rPr>
              <w:t>pravy, vrá</w:t>
            </w:r>
            <w:r>
              <w:rPr>
                <w:rFonts w:hint="default"/>
              </w:rPr>
              <w:t>tane telefó</w:t>
            </w:r>
            <w:r>
              <w:rPr>
                <w:rFonts w:hint="default"/>
              </w:rPr>
              <w:t>nov pre celulá</w:t>
            </w:r>
            <w:r>
              <w:rPr>
                <w:rFonts w:hint="default"/>
              </w:rPr>
              <w:t>rnu sieť</w:t>
            </w:r>
            <w:r>
              <w:rPr>
                <w:rFonts w:hint="default"/>
              </w:rPr>
              <w:t xml:space="preserve"> alebo pre ostatné</w:t>
            </w:r>
            <w:r>
              <w:rPr>
                <w:rFonts w:hint="default"/>
              </w:rPr>
              <w:t xml:space="preserve"> bezdrô</w:t>
            </w:r>
            <w:r>
              <w:rPr>
                <w:rFonts w:hint="default"/>
              </w:rPr>
              <w:t>tové</w:t>
            </w:r>
            <w:r>
              <w:rPr>
                <w:rFonts w:hint="default"/>
              </w:rPr>
              <w:t xml:space="preserve"> siete: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8517 11 00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Linkové</w:t>
            </w:r>
            <w:r>
              <w:rPr>
                <w:rFonts w:hint="default"/>
              </w:rPr>
              <w:t xml:space="preserve"> telefó</w:t>
            </w:r>
            <w:r>
              <w:rPr>
                <w:rFonts w:hint="default"/>
              </w:rPr>
              <w:t>nne sú</w:t>
            </w:r>
            <w:r>
              <w:rPr>
                <w:rFonts w:hint="default"/>
              </w:rPr>
              <w:t>pravy s </w:t>
            </w:r>
            <w:r>
              <w:rPr>
                <w:rFonts w:hint="default"/>
              </w:rPr>
              <w:t>bezdrô</w:t>
            </w:r>
            <w:r>
              <w:rPr>
                <w:rFonts w:hint="default"/>
              </w:rPr>
              <w:t>tový</w:t>
            </w:r>
            <w:r>
              <w:rPr>
                <w:rFonts w:hint="default"/>
              </w:rPr>
              <w:t>mi mikrotelefó</w:t>
            </w:r>
            <w:r>
              <w:rPr>
                <w:rFonts w:hint="default"/>
              </w:rPr>
              <w:t>nmi</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8517 18 00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prí</w:t>
            </w:r>
            <w:r>
              <w:rPr>
                <w:rFonts w:hint="default"/>
              </w:rPr>
              <w:t>stroje na prenos alebo prí</w:t>
            </w:r>
            <w:r>
              <w:rPr>
                <w:rFonts w:hint="default"/>
              </w:rPr>
              <w:t>jem zvuku, obrazu alebo </w:t>
            </w:r>
            <w:r>
              <w:rPr>
                <w:rFonts w:hint="default"/>
              </w:rPr>
              <w:t>ostatný</w:t>
            </w:r>
            <w:r>
              <w:rPr>
                <w:rFonts w:hint="default"/>
              </w:rPr>
              <w:t>ch ú</w:t>
            </w:r>
            <w:r>
              <w:rPr>
                <w:rFonts w:hint="default"/>
              </w:rPr>
              <w:t>dajov, vrá</w:t>
            </w:r>
            <w:r>
              <w:rPr>
                <w:rFonts w:hint="default"/>
              </w:rPr>
              <w:t>tane prí</w:t>
            </w:r>
            <w:r>
              <w:rPr>
                <w:rFonts w:hint="default"/>
              </w:rPr>
              <w:t>strojov na komuniká</w:t>
            </w:r>
            <w:r>
              <w:rPr>
                <w:rFonts w:hint="default"/>
              </w:rPr>
              <w:t>ciu v </w:t>
            </w:r>
            <w:r>
              <w:rPr>
                <w:rFonts w:hint="default"/>
              </w:rPr>
              <w:t>drô</w:t>
            </w:r>
            <w:r>
              <w:rPr>
                <w:rFonts w:hint="default"/>
              </w:rPr>
              <w:t>tovej alebo bezdrô</w:t>
            </w:r>
            <w:r>
              <w:rPr>
                <w:rFonts w:hint="default"/>
              </w:rPr>
              <w:t>tovej sieti [ako v </w:t>
            </w:r>
            <w:r>
              <w:rPr>
                <w:rFonts w:hint="default"/>
              </w:rPr>
              <w:t>loká</w:t>
            </w:r>
            <w:r>
              <w:rPr>
                <w:rFonts w:hint="default"/>
              </w:rPr>
              <w:t>lnej, tak aj v rozsiahlej (WAN)]:</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8517 61 00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Zá</w:t>
            </w:r>
            <w:r>
              <w:rPr>
                <w:rFonts w:hint="default"/>
              </w:rPr>
              <w:t>kladné</w:t>
            </w:r>
            <w:r>
              <w:rPr>
                <w:rFonts w:hint="default"/>
              </w:rPr>
              <w:t xml:space="preserve"> stanice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8517 62 00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Prí</w:t>
            </w:r>
            <w:r>
              <w:rPr>
                <w:rFonts w:hint="default"/>
              </w:rPr>
              <w:t>stroje na prí</w:t>
            </w:r>
            <w:r>
              <w:rPr>
                <w:rFonts w:hint="default"/>
              </w:rPr>
              <w:t>jem, konverziu a </w:t>
            </w:r>
            <w:r>
              <w:rPr>
                <w:rFonts w:hint="default"/>
              </w:rPr>
              <w:t>prenos alebo obnovenie zvuku, obrazu alebo ostatný</w:t>
            </w:r>
            <w:r>
              <w:rPr>
                <w:rFonts w:hint="default"/>
              </w:rPr>
              <w:t>ch informá</w:t>
            </w:r>
            <w:r>
              <w:rPr>
                <w:rFonts w:hint="default"/>
              </w:rPr>
              <w:t>cií</w:t>
            </w:r>
            <w:r>
              <w:rPr>
                <w:rFonts w:hint="default"/>
              </w:rPr>
              <w:t>, vrá</w:t>
            </w:r>
            <w:r>
              <w:rPr>
                <w:rFonts w:hint="default"/>
              </w:rPr>
              <w:t>tane prí</w:t>
            </w:r>
            <w:r>
              <w:rPr>
                <w:rFonts w:hint="default"/>
              </w:rPr>
              <w:t>strojov na prepá</w:t>
            </w:r>
            <w:r>
              <w:rPr>
                <w:rFonts w:hint="default"/>
              </w:rPr>
              <w:t>janie a smerovanie</w:t>
            </w:r>
          </w:p>
        </w:tc>
      </w:tr>
      <w:tr>
        <w:tblPrEx>
          <w:tblW w:w="9146" w:type="dxa"/>
          <w:tblLayout w:type="fixed"/>
        </w:tblPrEx>
        <w:trPr>
          <w:gridBefore w:val="1"/>
          <w:wBefore w:w="146" w:type="dxa"/>
        </w:trPr>
        <w:tc>
          <w:tcPr>
            <w:tcW w:w="1800"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t>8517 70</w:t>
            </w:r>
          </w:p>
        </w:tc>
        <w:tc>
          <w:tcPr>
            <w:tcW w:w="7200"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Č</w:t>
            </w:r>
            <w:r>
              <w:rPr>
                <w:rFonts w:hint="default"/>
              </w:rPr>
              <w:t>asti:</w:t>
            </w:r>
          </w:p>
        </w:tc>
      </w:tr>
      <w:tr>
        <w:tblPrEx>
          <w:tblW w:w="9146" w:type="dxa"/>
          <w:tblLayout w:type="fixed"/>
        </w:tblPrEx>
        <w:trPr>
          <w:gridBefore w:val="1"/>
          <w:wBefore w:w="146" w:type="dxa"/>
        </w:trPr>
        <w:tc>
          <w:tcPr>
            <w:tcW w:w="1800"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Bold-Identity-H" w:eastAsia="EUAlbertina-Bold-Identity-H"/>
                <w:b/>
                <w:bCs/>
              </w:rPr>
            </w:pPr>
          </w:p>
        </w:tc>
        <w:tc>
          <w:tcPr>
            <w:tcW w:w="7200"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Anté</w:t>
            </w:r>
            <w:r>
              <w:rPr>
                <w:rFonts w:hint="default"/>
              </w:rPr>
              <w:t>ny a </w:t>
            </w:r>
            <w:r>
              <w:rPr>
                <w:rFonts w:hint="default"/>
              </w:rPr>
              <w:t>parabolické</w:t>
            </w:r>
            <w:r>
              <w:rPr>
                <w:rFonts w:hint="default"/>
              </w:rPr>
              <w:t xml:space="preserve"> anté</w:t>
            </w:r>
            <w:r>
              <w:rPr>
                <w:rFonts w:hint="default"/>
              </w:rPr>
              <w:t>ny vš</w:t>
            </w:r>
            <w:r>
              <w:rPr>
                <w:rFonts w:hint="default"/>
              </w:rPr>
              <w:t>etký</w:t>
            </w:r>
            <w:r>
              <w:rPr>
                <w:rFonts w:hint="default"/>
              </w:rPr>
              <w:t>ch druhov; č</w:t>
            </w:r>
            <w:r>
              <w:rPr>
                <w:rFonts w:hint="default"/>
              </w:rPr>
              <w:t>asti a </w:t>
            </w:r>
            <w:r>
              <w:rPr>
                <w:rFonts w:hint="default"/>
              </w:rPr>
              <w:t>súč</w:t>
            </w:r>
            <w:r>
              <w:rPr>
                <w:rFonts w:hint="default"/>
              </w:rPr>
              <w:t>asti vhodné</w:t>
            </w:r>
            <w:r>
              <w:rPr>
                <w:rFonts w:hint="default"/>
              </w:rPr>
              <w:t xml:space="preserve"> na použ</w:t>
            </w:r>
            <w:r>
              <w:rPr>
                <w:rFonts w:hint="default"/>
              </w:rPr>
              <w:t>itie s nimi:</w:t>
            </w:r>
          </w:p>
        </w:tc>
      </w:tr>
      <w:tr>
        <w:tblPrEx>
          <w:tblW w:w="9146" w:type="dxa"/>
          <w:tblLayout w:type="fixed"/>
        </w:tblPrEx>
        <w:trPr>
          <w:gridBefore w:val="1"/>
          <w:wBefore w:w="146" w:type="dxa"/>
        </w:trPr>
        <w:tc>
          <w:tcPr>
            <w:tcW w:w="1800"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t>8517 70 11</w:t>
            </w:r>
          </w:p>
        </w:tc>
        <w:tc>
          <w:tcPr>
            <w:tcW w:w="7200"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Anté</w:t>
            </w:r>
            <w:r>
              <w:rPr>
                <w:rFonts w:hint="default"/>
              </w:rPr>
              <w:t>ny pre rá</w:t>
            </w:r>
            <w:r>
              <w:rPr>
                <w:rFonts w:hint="default"/>
              </w:rPr>
              <w:t>diotelegrafické</w:t>
            </w:r>
            <w:r>
              <w:rPr>
                <w:rFonts w:hint="default"/>
              </w:rPr>
              <w:t xml:space="preserve"> alebo rá</w:t>
            </w:r>
            <w:r>
              <w:rPr>
                <w:rFonts w:hint="default"/>
              </w:rPr>
              <w:t>diotelefonické</w:t>
            </w:r>
            <w:r>
              <w:rPr>
                <w:rFonts w:hint="default"/>
              </w:rPr>
              <w:t xml:space="preserve"> prí</w:t>
            </w:r>
            <w:r>
              <w:rPr>
                <w:rFonts w:hint="default"/>
              </w:rPr>
              <w:t>stroje:</w:t>
            </w:r>
          </w:p>
        </w:tc>
      </w:tr>
      <w:tr>
        <w:tblPrEx>
          <w:tblW w:w="9146" w:type="dxa"/>
          <w:tblLayout w:type="fixed"/>
        </w:tblPrEx>
        <w:trPr>
          <w:gridBefore w:val="1"/>
          <w:wBefore w:w="146" w:type="dxa"/>
        </w:trPr>
        <w:tc>
          <w:tcPr>
            <w:tcW w:w="1800"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8517 70 11</w:t>
            </w:r>
          </w:p>
        </w:tc>
        <w:tc>
          <w:tcPr>
            <w:tcW w:w="7200"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8521</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Videofonick</w:t>
            </w:r>
            <w:r>
              <w:rPr>
                <w:rFonts w:hint="default"/>
              </w:rPr>
              <w:t>é</w:t>
            </w:r>
            <w:r>
              <w:rPr>
                <w:rFonts w:hint="default"/>
              </w:rPr>
              <w:t xml:space="preserve"> prí</w:t>
            </w:r>
            <w:r>
              <w:rPr>
                <w:rFonts w:hint="default"/>
              </w:rPr>
              <w:t>stroje na zá</w:t>
            </w:r>
            <w:r>
              <w:rPr>
                <w:rFonts w:hint="default"/>
              </w:rPr>
              <w:t>znam alebo reprodukciu, tiež</w:t>
            </w:r>
            <w:r>
              <w:rPr>
                <w:rFonts w:hint="default"/>
              </w:rPr>
              <w:t xml:space="preserve"> so zabudovaný</w:t>
            </w:r>
            <w:r>
              <w:rPr>
                <w:rFonts w:hint="default"/>
              </w:rPr>
              <w:t>m videotunerom:</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8521 10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Použí</w:t>
            </w:r>
            <w:r>
              <w:rPr>
                <w:rFonts w:hint="default"/>
              </w:rPr>
              <w:t>vajú</w:t>
            </w:r>
            <w:r>
              <w:rPr>
                <w:rFonts w:hint="default"/>
              </w:rPr>
              <w:t>ce magnetické</w:t>
            </w:r>
            <w:r>
              <w:rPr>
                <w:rFonts w:hint="default"/>
              </w:rPr>
              <w:t xml:space="preserve"> pá</w:t>
            </w:r>
            <w:r>
              <w:rPr>
                <w:rFonts w:hint="default"/>
              </w:rPr>
              <w:t>sky: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8521 10 95</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noProof/>
              </w:rPr>
              <w:t>ex 8521 10 95</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8523</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Disky, pá</w:t>
            </w:r>
            <w:r>
              <w:rPr>
                <w:rFonts w:hint="default"/>
              </w:rPr>
              <w:t>sky, pevné</w:t>
            </w:r>
            <w:r>
              <w:rPr>
                <w:rFonts w:hint="default"/>
              </w:rPr>
              <w:t>, energeticky nezá</w:t>
            </w:r>
            <w:r>
              <w:rPr>
                <w:rFonts w:hint="default"/>
              </w:rPr>
              <w:t>vislé</w:t>
            </w:r>
            <w:r>
              <w:rPr>
                <w:rFonts w:hint="default"/>
              </w:rPr>
              <w:t xml:space="preserve"> pamä</w:t>
            </w:r>
            <w:r>
              <w:rPr>
                <w:rFonts w:hint="default"/>
              </w:rPr>
              <w:t>ť</w:t>
            </w:r>
            <w:r>
              <w:rPr>
                <w:rFonts w:hint="default"/>
              </w:rPr>
              <w:t>ové</w:t>
            </w:r>
            <w:r>
              <w:rPr>
                <w:rFonts w:hint="default"/>
              </w:rPr>
              <w:t xml:space="preserve"> zariadenia, „</w:t>
            </w:r>
            <w:r>
              <w:rPr>
                <w:rFonts w:hint="default"/>
              </w:rPr>
              <w:t>smart karty“</w:t>
            </w:r>
            <w:r>
              <w:rPr>
                <w:rFonts w:hint="default"/>
              </w:rPr>
              <w:t xml:space="preserve"> a </w:t>
            </w:r>
            <w:r>
              <w:rPr>
                <w:rFonts w:hint="default"/>
              </w:rPr>
              <w:t>iné</w:t>
            </w:r>
            <w:r>
              <w:rPr>
                <w:rFonts w:hint="default"/>
              </w:rPr>
              <w:t xml:space="preserve"> mé</w:t>
            </w:r>
            <w:r>
              <w:rPr>
                <w:rFonts w:hint="default"/>
              </w:rPr>
              <w:t>diá</w:t>
            </w:r>
            <w:r>
              <w:rPr>
                <w:rFonts w:hint="default"/>
              </w:rPr>
              <w:t xml:space="preserve"> na zá</w:t>
            </w:r>
            <w:r>
              <w:rPr>
                <w:rFonts w:hint="default"/>
              </w:rPr>
              <w:t>znam zvuku alebo podobný</w:t>
            </w:r>
            <w:r>
              <w:rPr>
                <w:rFonts w:hint="default"/>
              </w:rPr>
              <w:t xml:space="preserve"> zá</w:t>
            </w:r>
            <w:r>
              <w:rPr>
                <w:rFonts w:hint="default"/>
              </w:rPr>
              <w:t>znam, tiež</w:t>
            </w:r>
            <w:r>
              <w:rPr>
                <w:rFonts w:hint="default"/>
              </w:rPr>
              <w:t xml:space="preserve"> nahratý</w:t>
            </w:r>
            <w:r>
              <w:rPr>
                <w:rFonts w:hint="default"/>
              </w:rPr>
              <w:t>, vrá</w:t>
            </w:r>
            <w:r>
              <w:rPr>
                <w:rFonts w:hint="default"/>
              </w:rPr>
              <w:t>tane matrí</w:t>
            </w:r>
            <w:r>
              <w:rPr>
                <w:rFonts w:hint="default"/>
              </w:rPr>
              <w:t>c a </w:t>
            </w:r>
            <w:r>
              <w:rPr>
                <w:rFonts w:hint="default"/>
              </w:rPr>
              <w:t>galvanický</w:t>
            </w:r>
            <w:r>
              <w:rPr>
                <w:rFonts w:hint="default"/>
              </w:rPr>
              <w:t>ch odtlač</w:t>
            </w:r>
            <w:r>
              <w:rPr>
                <w:rFonts w:hint="default"/>
              </w:rPr>
              <w:t>kov na vý</w:t>
            </w:r>
            <w:r>
              <w:rPr>
                <w:rFonts w:hint="default"/>
              </w:rPr>
              <w:t>robu diskov, okrem vý</w:t>
            </w:r>
            <w:r>
              <w:rPr>
                <w:rFonts w:hint="default"/>
              </w:rPr>
              <w:t>robkov 37 kapitoly: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Magnetické</w:t>
            </w:r>
            <w:r>
              <w:rPr>
                <w:rFonts w:hint="default"/>
              </w:rPr>
              <w:t xml:space="preserve"> mé</w:t>
            </w:r>
            <w:r>
              <w:rPr>
                <w:rFonts w:hint="default"/>
              </w:rPr>
              <w:t>diá</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8523 21 00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Karty so zabudovaný</w:t>
            </w:r>
            <w:r>
              <w:rPr>
                <w:rFonts w:hint="default"/>
              </w:rPr>
              <w:t>m magnetický</w:t>
            </w:r>
            <w:r>
              <w:rPr>
                <w:rFonts w:hint="default"/>
              </w:rPr>
              <w:t>m prúž</w:t>
            </w:r>
            <w:r>
              <w:rPr>
                <w:rFonts w:hint="default"/>
              </w:rPr>
              <w:t>kom</w:t>
            </w:r>
          </w:p>
        </w:tc>
      </w:tr>
      <w:tr>
        <w:tblPrEx>
          <w:tblW w:w="9146" w:type="dxa"/>
          <w:tblLayout w:type="fixed"/>
        </w:tblPrEx>
        <w:trPr>
          <w:gridBefore w:val="1"/>
          <w:wBefore w:w="146" w:type="dxa"/>
        </w:trPr>
        <w:tc>
          <w:tcPr>
            <w:tcW w:w="1800"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t>8523 29</w:t>
            </w:r>
          </w:p>
        </w:tc>
        <w:tc>
          <w:tcPr>
            <w:tcW w:w="7200"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9146" w:type="dxa"/>
          <w:tblLayout w:type="fixed"/>
        </w:tblPrEx>
        <w:trPr>
          <w:gridBefore w:val="1"/>
          <w:wBefore w:w="146" w:type="dxa"/>
        </w:trPr>
        <w:tc>
          <w:tcPr>
            <w:tcW w:w="1800"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Bold-Identity-H" w:eastAsia="EUAlbertina-Bold-Identity-H"/>
                <w:b/>
                <w:bCs/>
              </w:rPr>
            </w:pPr>
          </w:p>
        </w:tc>
        <w:tc>
          <w:tcPr>
            <w:tcW w:w="7200"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Magnetické</w:t>
            </w:r>
            <w:r>
              <w:rPr>
                <w:rFonts w:hint="default"/>
              </w:rPr>
              <w:t xml:space="preserve"> pá</w:t>
            </w:r>
            <w:r>
              <w:rPr>
                <w:rFonts w:hint="default"/>
              </w:rPr>
              <w:t>sky; magnetické</w:t>
            </w:r>
            <w:r>
              <w:rPr>
                <w:rFonts w:hint="default"/>
              </w:rPr>
              <w:t xml:space="preserve"> disky:</w:t>
            </w:r>
          </w:p>
        </w:tc>
      </w:tr>
      <w:tr>
        <w:tblPrEx>
          <w:tblW w:w="9146" w:type="dxa"/>
          <w:tblLayout w:type="fixed"/>
        </w:tblPrEx>
        <w:trPr>
          <w:gridBefore w:val="1"/>
          <w:wBefore w:w="146" w:type="dxa"/>
        </w:trPr>
        <w:tc>
          <w:tcPr>
            <w:tcW w:w="1800"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Bold-Identity-H" w:eastAsia="EUAlbertina-Bold-Identity-H"/>
                <w:b/>
                <w:bCs/>
              </w:rPr>
            </w:pPr>
          </w:p>
        </w:tc>
        <w:tc>
          <w:tcPr>
            <w:tcW w:w="7200"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Ostatné</w:t>
            </w:r>
            <w:r>
              <w:rPr>
                <w:rFonts w:hint="default"/>
              </w:rPr>
              <w:t>:</w:t>
            </w:r>
          </w:p>
        </w:tc>
      </w:tr>
      <w:tr>
        <w:tblPrEx>
          <w:tblW w:w="9146" w:type="dxa"/>
          <w:tblLayout w:type="fixed"/>
        </w:tblPrEx>
        <w:trPr>
          <w:gridBefore w:val="1"/>
          <w:wBefore w:w="146" w:type="dxa"/>
        </w:trPr>
        <w:tc>
          <w:tcPr>
            <w:tcW w:w="1800"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t>8523 29 33</w:t>
            </w:r>
          </w:p>
        </w:tc>
        <w:tc>
          <w:tcPr>
            <w:tcW w:w="7200"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Na reprodukciu reprezentovaný</w:t>
            </w:r>
            <w:r>
              <w:rPr>
                <w:rFonts w:hint="default"/>
              </w:rPr>
              <w:t>ch inš</w:t>
            </w:r>
            <w:r>
              <w:rPr>
                <w:rFonts w:hint="default"/>
              </w:rPr>
              <w:t>trukcií</w:t>
            </w:r>
            <w:r>
              <w:rPr>
                <w:rFonts w:hint="default"/>
              </w:rPr>
              <w:t>, ú</w:t>
            </w:r>
            <w:r>
              <w:rPr>
                <w:rFonts w:hint="default"/>
              </w:rPr>
              <w:t>dajov, zvuku a </w:t>
            </w:r>
            <w:r>
              <w:rPr>
                <w:rFonts w:hint="default"/>
              </w:rPr>
              <w:t>obrazu zaznamenaný</w:t>
            </w:r>
            <w:r>
              <w:rPr>
                <w:rFonts w:hint="default"/>
              </w:rPr>
              <w:t>ch v </w:t>
            </w:r>
            <w:r>
              <w:rPr>
                <w:rFonts w:hint="default"/>
              </w:rPr>
              <w:t>zariadení</w:t>
            </w:r>
            <w:r>
              <w:rPr>
                <w:rFonts w:hint="default"/>
              </w:rPr>
              <w:t xml:space="preserve"> schopnom čí</w:t>
            </w:r>
            <w:r>
              <w:rPr>
                <w:rFonts w:hint="default"/>
              </w:rPr>
              <w:t>tať</w:t>
            </w:r>
            <w:r>
              <w:rPr>
                <w:rFonts w:hint="default"/>
              </w:rPr>
              <w:t xml:space="preserve"> biná</w:t>
            </w:r>
            <w:r>
              <w:rPr>
                <w:rFonts w:hint="default"/>
              </w:rPr>
              <w:t>rne formy a </w:t>
            </w:r>
            <w:r>
              <w:rPr>
                <w:rFonts w:hint="default"/>
              </w:rPr>
              <w:t>spracová</w:t>
            </w:r>
            <w:r>
              <w:rPr>
                <w:rFonts w:hint="default"/>
              </w:rPr>
              <w:t>vať</w:t>
            </w:r>
            <w:r>
              <w:rPr>
                <w:rFonts w:hint="default"/>
              </w:rPr>
              <w:t xml:space="preserve"> ich za predpokladu spolupô</w:t>
            </w:r>
            <w:r>
              <w:rPr>
                <w:rFonts w:hint="default"/>
              </w:rPr>
              <w:t>sobnosti uží</w:t>
            </w:r>
            <w:r>
              <w:rPr>
                <w:rFonts w:hint="default"/>
              </w:rPr>
              <w:t>vateľ</w:t>
            </w:r>
            <w:r>
              <w:rPr>
                <w:rFonts w:hint="default"/>
              </w:rPr>
              <w:t>a, pomocou zariadenia na automatické</w:t>
            </w:r>
            <w:r>
              <w:rPr>
                <w:rFonts w:hint="default"/>
              </w:rPr>
              <w:t xml:space="preserve"> spracovanie ú</w:t>
            </w:r>
            <w:r>
              <w:rPr>
                <w:rFonts w:hint="default"/>
              </w:rPr>
              <w:t>dajov:</w:t>
            </w:r>
          </w:p>
        </w:tc>
      </w:tr>
      <w:tr>
        <w:tblPrEx>
          <w:tblW w:w="9146" w:type="dxa"/>
          <w:tblLayout w:type="fixed"/>
        </w:tblPrEx>
        <w:trPr>
          <w:gridBefore w:val="1"/>
          <w:wBefore w:w="146" w:type="dxa"/>
        </w:trPr>
        <w:tc>
          <w:tcPr>
            <w:tcW w:w="1800"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8523 29 33</w:t>
            </w:r>
          </w:p>
        </w:tc>
        <w:tc>
          <w:tcPr>
            <w:tcW w:w="7200"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 So ší</w:t>
            </w:r>
            <w:r>
              <w:rPr>
                <w:rFonts w:hint="default"/>
              </w:rPr>
              <w:t>rkou presahujú</w:t>
            </w:r>
            <w:r>
              <w:rPr>
                <w:rFonts w:hint="default"/>
              </w:rPr>
              <w:t>cou 6,5 mm</w:t>
            </w:r>
          </w:p>
        </w:tc>
      </w:tr>
      <w:tr>
        <w:tblPrEx>
          <w:tblW w:w="9146" w:type="dxa"/>
          <w:tblLayout w:type="fixed"/>
        </w:tblPrEx>
        <w:trPr>
          <w:gridBefore w:val="1"/>
          <w:wBefore w:w="146" w:type="dxa"/>
        </w:trPr>
        <w:tc>
          <w:tcPr>
            <w:tcW w:w="1800"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t>8523 29 39</w:t>
            </w:r>
          </w:p>
        </w:tc>
        <w:tc>
          <w:tcPr>
            <w:tcW w:w="7200"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Ostatné</w:t>
            </w:r>
            <w:r>
              <w:rPr>
                <w:rFonts w:hint="default"/>
              </w:rPr>
              <w:t>:</w:t>
            </w:r>
          </w:p>
        </w:tc>
      </w:tr>
      <w:tr>
        <w:tblPrEx>
          <w:tblW w:w="9146" w:type="dxa"/>
          <w:tblLayout w:type="fixed"/>
        </w:tblPrEx>
        <w:trPr>
          <w:gridBefore w:val="1"/>
          <w:wBefore w:w="146" w:type="dxa"/>
        </w:trPr>
        <w:tc>
          <w:tcPr>
            <w:tcW w:w="1800"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8523 29 39</w:t>
            </w:r>
          </w:p>
        </w:tc>
        <w:tc>
          <w:tcPr>
            <w:tcW w:w="7200"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 So ší</w:t>
            </w:r>
            <w:r>
              <w:rPr>
                <w:rFonts w:hint="default"/>
              </w:rPr>
              <w:t>rkou presahujú</w:t>
            </w:r>
            <w:r>
              <w:rPr>
                <w:rFonts w:hint="default"/>
              </w:rPr>
              <w:t>cou 6,5 mm</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8523 40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w:t>
            </w:r>
            <w:r>
              <w:rPr>
                <w:rFonts w:hint="default"/>
              </w:rPr>
              <w:t xml:space="preserve"> Optické</w:t>
            </w:r>
            <w:r>
              <w:rPr>
                <w:rFonts w:hint="default"/>
              </w:rPr>
              <w:t xml:space="preserve"> mé</w:t>
            </w:r>
            <w:r>
              <w:rPr>
                <w:rFonts w:hint="default"/>
              </w:rPr>
              <w:t>diá</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Disky pre laserové</w:t>
            </w:r>
            <w:r>
              <w:rPr>
                <w:rFonts w:hint="default"/>
              </w:rPr>
              <w:t xml:space="preserve"> čí</w:t>
            </w:r>
            <w:r>
              <w:rPr>
                <w:rFonts w:hint="default"/>
              </w:rPr>
              <w:t>tacie systé</w:t>
            </w:r>
            <w:r>
              <w:rPr>
                <w:rFonts w:hint="default"/>
              </w:rPr>
              <w:t>my: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8523 40 25</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 Na reprodukciu zá</w:t>
            </w:r>
            <w:r>
              <w:rPr>
                <w:rFonts w:hint="default"/>
              </w:rPr>
              <w:t>znamu iné</w:t>
            </w:r>
            <w:r>
              <w:rPr>
                <w:rFonts w:hint="default"/>
              </w:rPr>
              <w:t>ho ako zvuku alebo obrazu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pPr>
            <w:r>
              <w:t>- - - - Len na reprodukciu zvuku: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8523 40 39</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 - - S </w:t>
            </w:r>
            <w:r>
              <w:rPr>
                <w:rFonts w:hint="default"/>
              </w:rPr>
              <w:t>priemerom presahujú</w:t>
            </w:r>
            <w:r>
              <w:rPr>
                <w:rFonts w:hint="default"/>
              </w:rPr>
              <w:t>cim 6,5 cm</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8523 40 51</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 - - Digitá</w:t>
            </w:r>
            <w:r>
              <w:rPr>
                <w:rFonts w:hint="default"/>
              </w:rPr>
              <w:t>lne viacúč</w:t>
            </w:r>
            <w:r>
              <w:rPr>
                <w:rFonts w:hint="default"/>
              </w:rPr>
              <w:t>elové</w:t>
            </w:r>
            <w:r>
              <w:rPr>
                <w:rFonts w:hint="default"/>
              </w:rPr>
              <w:t xml:space="preserve"> disky (DVD)</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8523 40 59</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 -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8525</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Vysielacie prí</w:t>
            </w:r>
            <w:r>
              <w:rPr>
                <w:rFonts w:hint="default"/>
              </w:rPr>
              <w:t>stroje pre rozhlasové</w:t>
            </w:r>
            <w:r>
              <w:rPr>
                <w:rFonts w:hint="default"/>
              </w:rPr>
              <w:t xml:space="preserve"> alebo televí</w:t>
            </w:r>
            <w:r>
              <w:rPr>
                <w:rFonts w:hint="default"/>
              </w:rPr>
              <w:t>zne vysielanie, tiež</w:t>
            </w:r>
            <w:r>
              <w:rPr>
                <w:rFonts w:hint="default"/>
              </w:rPr>
              <w:t xml:space="preserve"> so zabudovaný</w:t>
            </w:r>
            <w:r>
              <w:rPr>
                <w:rFonts w:hint="default"/>
              </w:rPr>
              <w:t>mi prí</w:t>
            </w:r>
            <w:r>
              <w:rPr>
                <w:rFonts w:hint="default"/>
              </w:rPr>
              <w:t>strojmi na prí</w:t>
            </w:r>
            <w:r>
              <w:rPr>
                <w:rFonts w:hint="default"/>
              </w:rPr>
              <w:t>jem alebo zá</w:t>
            </w:r>
            <w:r>
              <w:rPr>
                <w:rFonts w:hint="default"/>
              </w:rPr>
              <w:t>znam alebo reprodukciu zvuku </w:t>
            </w:r>
            <w:r>
              <w:rPr>
                <w:rFonts w:hint="default"/>
              </w:rPr>
              <w:t>; televí</w:t>
            </w:r>
            <w:r>
              <w:rPr>
                <w:rFonts w:hint="default"/>
              </w:rPr>
              <w:t>zne kamery, digitá</w:t>
            </w:r>
            <w:r>
              <w:rPr>
                <w:rFonts w:hint="default"/>
              </w:rPr>
              <w:t>lne fotoapará</w:t>
            </w:r>
            <w:r>
              <w:rPr>
                <w:rFonts w:hint="default"/>
              </w:rPr>
              <w:t>ty a videokamery: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Bold-Identity-H" w:eastAsia="EUAlbertina-Bold-Identity-H"/>
                <w:b/>
                <w:bCs/>
              </w:rPr>
            </w:pPr>
            <w:r>
              <w:rPr>
                <w:b/>
                <w:bCs/>
              </w:rPr>
              <w:t>8525 60 00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Vysielacie prí</w:t>
            </w:r>
            <w:r>
              <w:rPr>
                <w:rFonts w:hint="default"/>
              </w:rPr>
              <w:t>stroje so zabudovaný</w:t>
            </w:r>
            <w:r>
              <w:rPr>
                <w:rFonts w:hint="default"/>
              </w:rPr>
              <w:t>m prijí</w:t>
            </w:r>
            <w:r>
              <w:rPr>
                <w:rFonts w:hint="default"/>
              </w:rPr>
              <w:t>mací</w:t>
            </w:r>
            <w:r>
              <w:rPr>
                <w:rFonts w:hint="default"/>
              </w:rPr>
              <w:t>m zariadení</w:t>
            </w:r>
            <w:r>
              <w:rPr>
                <w:rFonts w:hint="default"/>
              </w:rPr>
              <w:t>m</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lang w:val="es-ES"/>
              </w:rPr>
            </w:pPr>
            <w:r>
              <w:rPr>
                <w:lang w:val="es-ES"/>
              </w:rPr>
              <w:t>8525 80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Televí</w:t>
            </w:r>
            <w:r>
              <w:rPr>
                <w:rFonts w:hint="default"/>
              </w:rPr>
              <w:t>zne kamery, digitá</w:t>
            </w:r>
            <w:r>
              <w:rPr>
                <w:rFonts w:hint="default"/>
              </w:rPr>
              <w:t>lne fotoapará</w:t>
            </w:r>
            <w:r>
              <w:rPr>
                <w:rFonts w:hint="default"/>
              </w:rPr>
              <w:t>ty a videokamery: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lang w:val="es-ES"/>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Televí</w:t>
            </w:r>
            <w:r>
              <w:rPr>
                <w:rFonts w:hint="default"/>
              </w:rPr>
              <w:t>zne kamery: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8525 80 19</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8525 80 30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Digitá</w:t>
            </w:r>
            <w:r>
              <w:rPr>
                <w:rFonts w:hint="default"/>
              </w:rPr>
              <w:t>lne fotoapará</w:t>
            </w:r>
            <w:r>
              <w:rPr>
                <w:rFonts w:hint="default"/>
              </w:rPr>
              <w:t>ty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pPr>
            <w:r>
              <w:t>- - Videokamery: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8525 80 99</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8531</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Elektrické</w:t>
            </w:r>
            <w:r>
              <w:rPr>
                <w:rFonts w:hint="default"/>
              </w:rPr>
              <w:t xml:space="preserve"> akustické</w:t>
            </w:r>
            <w:r>
              <w:rPr>
                <w:rFonts w:hint="default"/>
              </w:rPr>
              <w:t xml:space="preserve"> alebo vizuá</w:t>
            </w:r>
            <w:r>
              <w:rPr>
                <w:rFonts w:hint="default"/>
              </w:rPr>
              <w:t>lne signalizač</w:t>
            </w:r>
            <w:r>
              <w:rPr>
                <w:rFonts w:hint="default"/>
              </w:rPr>
              <w:t>né</w:t>
            </w:r>
            <w:r>
              <w:rPr>
                <w:rFonts w:hint="default"/>
              </w:rPr>
              <w:t xml:space="preserve"> prí</w:t>
            </w:r>
            <w:r>
              <w:rPr>
                <w:rFonts w:hint="default"/>
              </w:rPr>
              <w:t>stroje (naprí</w:t>
            </w:r>
            <w:r>
              <w:rPr>
                <w:rFonts w:hint="default"/>
              </w:rPr>
              <w:t>klad zvonč</w:t>
            </w:r>
            <w:r>
              <w:rPr>
                <w:rFonts w:hint="default"/>
              </w:rPr>
              <w:t>eky, siré</w:t>
            </w:r>
            <w:r>
              <w:rPr>
                <w:rFonts w:hint="default"/>
              </w:rPr>
              <w:t>ny, ná</w:t>
            </w:r>
            <w:r>
              <w:rPr>
                <w:rFonts w:hint="default"/>
              </w:rPr>
              <w:t>vestné</w:t>
            </w:r>
            <w:r>
              <w:rPr>
                <w:rFonts w:hint="default"/>
              </w:rPr>
              <w:t xml:space="preserve"> panely, poplachové</w:t>
            </w:r>
            <w:r>
              <w:rPr>
                <w:rFonts w:hint="default"/>
              </w:rPr>
              <w:t xml:space="preserve"> zariadenia na ochranu proti krá</w:t>
            </w:r>
            <w:r>
              <w:rPr>
                <w:rFonts w:hint="default"/>
              </w:rPr>
              <w:t>dež</w:t>
            </w:r>
            <w:r>
              <w:rPr>
                <w:rFonts w:hint="default"/>
              </w:rPr>
              <w:t>i alebo proti pož</w:t>
            </w:r>
            <w:r>
              <w:rPr>
                <w:rFonts w:hint="default"/>
              </w:rPr>
              <w:t>iaru), iné</w:t>
            </w:r>
            <w:r>
              <w:rPr>
                <w:rFonts w:hint="default"/>
              </w:rPr>
              <w:t xml:space="preserve"> ako polož</w:t>
            </w:r>
            <w:r>
              <w:rPr>
                <w:rFonts w:hint="default"/>
              </w:rPr>
              <w:t>ky 8512 alebo 8530:</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8531 10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Poplachové</w:t>
            </w:r>
            <w:r>
              <w:rPr>
                <w:rFonts w:hint="default"/>
              </w:rPr>
              <w:t xml:space="preserve"> zariadenia na ochranu proti krá</w:t>
            </w:r>
            <w:r>
              <w:rPr>
                <w:rFonts w:hint="default"/>
              </w:rPr>
              <w:t>dež</w:t>
            </w:r>
            <w:r>
              <w:rPr>
                <w:rFonts w:hint="default"/>
              </w:rPr>
              <w:t>i alebo pož</w:t>
            </w:r>
            <w:r>
              <w:rPr>
                <w:rFonts w:hint="default"/>
              </w:rPr>
              <w:t>iaru a </w:t>
            </w:r>
            <w:r>
              <w:rPr>
                <w:rFonts w:hint="default"/>
              </w:rPr>
              <w:t>podobné</w:t>
            </w:r>
            <w:r>
              <w:rPr>
                <w:rFonts w:hint="default"/>
              </w:rPr>
              <w:t xml:space="preserve"> prí</w:t>
            </w:r>
            <w:r>
              <w:rPr>
                <w:rFonts w:hint="default"/>
              </w:rPr>
              <w:t>stroje: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8531 10 30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Na zabezpeč</w:t>
            </w:r>
            <w:r>
              <w:rPr>
                <w:rFonts w:hint="default"/>
              </w:rPr>
              <w:t>enie budov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8531 10 95</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8531 10 95</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8531 90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Č</w:t>
            </w:r>
            <w:r>
              <w:rPr>
                <w:rFonts w:hint="default"/>
              </w:rPr>
              <w:t>asti:</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8531 90 85</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8536</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Elektrické</w:t>
            </w:r>
            <w:r>
              <w:rPr>
                <w:rFonts w:hint="default"/>
              </w:rPr>
              <w:t xml:space="preserve"> prí</w:t>
            </w:r>
            <w:r>
              <w:rPr>
                <w:rFonts w:hint="default"/>
              </w:rPr>
              <w:t>stroje na vypí</w:t>
            </w:r>
            <w:r>
              <w:rPr>
                <w:rFonts w:hint="default"/>
              </w:rPr>
              <w:t>nanie alebo na ochranu elektrický</w:t>
            </w:r>
            <w:r>
              <w:rPr>
                <w:rFonts w:hint="default"/>
              </w:rPr>
              <w:t>ch obvodov, na ich spá</w:t>
            </w:r>
            <w:r>
              <w:rPr>
                <w:rFonts w:hint="default"/>
              </w:rPr>
              <w:t>janie do elektrické</w:t>
            </w:r>
            <w:r>
              <w:rPr>
                <w:rFonts w:hint="default"/>
              </w:rPr>
              <w:t>ho obvodu (naprí</w:t>
            </w:r>
            <w:r>
              <w:rPr>
                <w:rFonts w:hint="default"/>
              </w:rPr>
              <w:t>klad vypí</w:t>
            </w:r>
            <w:r>
              <w:rPr>
                <w:rFonts w:hint="default"/>
              </w:rPr>
              <w:t>nač</w:t>
            </w:r>
            <w:r>
              <w:rPr>
                <w:rFonts w:hint="default"/>
              </w:rPr>
              <w:t>e, relé</w:t>
            </w:r>
            <w:r>
              <w:rPr>
                <w:rFonts w:hint="default"/>
              </w:rPr>
              <w:t>, poistky, obmedzovač</w:t>
            </w:r>
            <w:r>
              <w:rPr>
                <w:rFonts w:hint="default"/>
              </w:rPr>
              <w:t>e prú</w:t>
            </w:r>
            <w:r>
              <w:rPr>
                <w:rFonts w:hint="default"/>
              </w:rPr>
              <w:t>dový</w:t>
            </w:r>
            <w:r>
              <w:rPr>
                <w:rFonts w:hint="default"/>
              </w:rPr>
              <w:t>ch ná</w:t>
            </w:r>
            <w:r>
              <w:rPr>
                <w:rFonts w:hint="default"/>
              </w:rPr>
              <w:t>razov, zá</w:t>
            </w:r>
            <w:r>
              <w:rPr>
                <w:rFonts w:hint="default"/>
              </w:rPr>
              <w:t>strč</w:t>
            </w:r>
            <w:r>
              <w:rPr>
                <w:rFonts w:hint="default"/>
              </w:rPr>
              <w:t>ky, zá</w:t>
            </w:r>
            <w:r>
              <w:rPr>
                <w:rFonts w:hint="default"/>
              </w:rPr>
              <w:t>suvky, objí</w:t>
            </w:r>
            <w:r>
              <w:rPr>
                <w:rFonts w:hint="default"/>
              </w:rPr>
              <w:t>mky ž</w:t>
            </w:r>
            <w:r>
              <w:rPr>
                <w:rFonts w:hint="default"/>
              </w:rPr>
              <w:t>iaroviek a </w:t>
            </w:r>
            <w:r>
              <w:rPr>
                <w:rFonts w:hint="default"/>
              </w:rPr>
              <w:t>ostatné</w:t>
            </w:r>
            <w:r>
              <w:rPr>
                <w:rFonts w:hint="default"/>
              </w:rPr>
              <w:t xml:space="preserve"> prí</w:t>
            </w:r>
            <w:r>
              <w:rPr>
                <w:rFonts w:hint="default"/>
              </w:rPr>
              <w:t>pojky, rozvodné</w:t>
            </w:r>
            <w:r>
              <w:rPr>
                <w:rFonts w:hint="default"/>
              </w:rPr>
              <w:t xml:space="preserve"> skrine) na napä</w:t>
            </w:r>
            <w:r>
              <w:rPr>
                <w:rFonts w:hint="default"/>
              </w:rPr>
              <w:t>tie nepresahujú</w:t>
            </w:r>
            <w:r>
              <w:rPr>
                <w:rFonts w:hint="default"/>
              </w:rPr>
              <w:t>ce 1 </w:t>
            </w:r>
            <w:r>
              <w:rPr>
                <w:rFonts w:hint="default"/>
              </w:rPr>
              <w:t>000V; prí</w:t>
            </w:r>
            <w:r>
              <w:rPr>
                <w:rFonts w:hint="default"/>
              </w:rPr>
              <w:t>pojky na optické</w:t>
            </w:r>
            <w:r>
              <w:rPr>
                <w:rFonts w:hint="default"/>
              </w:rPr>
              <w:t xml:space="preserve"> vlá</w:t>
            </w:r>
            <w:r>
              <w:rPr>
                <w:rFonts w:hint="default"/>
              </w:rPr>
              <w:t>kna, zvä</w:t>
            </w:r>
            <w:r>
              <w:rPr>
                <w:rFonts w:hint="default"/>
              </w:rPr>
              <w:t>zky alebo ká</w:t>
            </w:r>
            <w:r>
              <w:rPr>
                <w:rFonts w:hint="default"/>
              </w:rPr>
              <w:t>ble z </w:t>
            </w:r>
            <w:r>
              <w:rPr>
                <w:rFonts w:hint="default"/>
              </w:rPr>
              <w:t>optický</w:t>
            </w:r>
            <w:r>
              <w:rPr>
                <w:rFonts w:hint="default"/>
              </w:rPr>
              <w:t>ch vlá</w:t>
            </w:r>
            <w:r>
              <w:rPr>
                <w:rFonts w:hint="default"/>
              </w:rPr>
              <w:t>kien:</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8536 90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prí</w:t>
            </w:r>
            <w:r>
              <w:rPr>
                <w:rFonts w:hint="default"/>
              </w:rPr>
              <w:t>stroje: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8536 90 10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Spojky a </w:t>
            </w:r>
            <w:r>
              <w:rPr>
                <w:rFonts w:hint="default"/>
              </w:rPr>
              <w:t>kontakty na drô</w:t>
            </w:r>
            <w:r>
              <w:rPr>
                <w:rFonts w:hint="default"/>
              </w:rPr>
              <w:t>ty a </w:t>
            </w:r>
            <w:r>
              <w:rPr>
                <w:rFonts w:hint="default"/>
              </w:rPr>
              <w:t>ká</w:t>
            </w:r>
            <w:r>
              <w:rPr>
                <w:rFonts w:hint="default"/>
              </w:rPr>
              <w:t>ble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8543</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Elektrické</w:t>
            </w:r>
            <w:r>
              <w:rPr>
                <w:rFonts w:hint="default"/>
              </w:rPr>
              <w:t xml:space="preserve"> stroje a </w:t>
            </w:r>
            <w:r>
              <w:rPr>
                <w:rFonts w:hint="default"/>
              </w:rPr>
              <w:t>zariadenia a prí</w:t>
            </w:r>
            <w:r>
              <w:rPr>
                <w:rFonts w:hint="default"/>
              </w:rPr>
              <w:t>stroje, ktoré</w:t>
            </w:r>
            <w:r>
              <w:rPr>
                <w:rFonts w:hint="default"/>
              </w:rPr>
              <w:t xml:space="preserve"> majú</w:t>
            </w:r>
            <w:r>
              <w:rPr>
                <w:rFonts w:hint="default"/>
              </w:rPr>
              <w:t xml:space="preserve"> individuá</w:t>
            </w:r>
            <w:r>
              <w:rPr>
                <w:rFonts w:hint="default"/>
              </w:rPr>
              <w:t>lne funkcie, inde v </w:t>
            </w:r>
            <w:r>
              <w:rPr>
                <w:rFonts w:hint="default"/>
              </w:rPr>
              <w:t>tejto kapitole neš</w:t>
            </w:r>
            <w:r>
              <w:rPr>
                <w:rFonts w:hint="default"/>
              </w:rPr>
              <w:t>pecifikované</w:t>
            </w:r>
            <w:r>
              <w:rPr>
                <w:rFonts w:hint="default"/>
              </w:rPr>
              <w:t xml:space="preserve"> ani nezahrnuté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8543 70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stroje a </w:t>
            </w:r>
            <w:r>
              <w:rPr>
                <w:rFonts w:hint="default"/>
              </w:rPr>
              <w:t>prí</w:t>
            </w:r>
            <w:r>
              <w:rPr>
                <w:rFonts w:hint="default"/>
              </w:rPr>
              <w:t>stroje: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8543 70 30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Anté</w:t>
            </w:r>
            <w:r>
              <w:rPr>
                <w:rFonts w:hint="default"/>
              </w:rPr>
              <w:t>nové</w:t>
            </w:r>
            <w:r>
              <w:rPr>
                <w:rFonts w:hint="default"/>
              </w:rPr>
              <w:t xml:space="preserve"> zosil</w:t>
            </w:r>
            <w:r>
              <w:rPr>
                <w:rFonts w:hint="default"/>
              </w:rPr>
              <w:t>ň</w:t>
            </w:r>
            <w:r>
              <w:rPr>
                <w:rFonts w:hint="default"/>
              </w:rPr>
              <w:t>ovač</w:t>
            </w:r>
            <w:r>
              <w:rPr>
                <w:rFonts w:hint="default"/>
              </w:rPr>
              <w:t>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Solá</w:t>
            </w:r>
            <w:r>
              <w:rPr>
                <w:rFonts w:hint="default"/>
              </w:rPr>
              <w:t>rne lôž</w:t>
            </w:r>
            <w:r>
              <w:rPr>
                <w:rFonts w:hint="default"/>
              </w:rPr>
              <w:t>ka, solá</w:t>
            </w:r>
            <w:r>
              <w:rPr>
                <w:rFonts w:hint="default"/>
              </w:rPr>
              <w:t>rne svietidlá</w:t>
            </w:r>
            <w:r>
              <w:rPr>
                <w:rFonts w:hint="default"/>
              </w:rPr>
              <w:t xml:space="preserve"> a </w:t>
            </w:r>
            <w:r>
              <w:rPr>
                <w:rFonts w:hint="default"/>
              </w:rPr>
              <w:t>podobné</w:t>
            </w:r>
            <w:r>
              <w:rPr>
                <w:rFonts w:hint="default"/>
              </w:rPr>
              <w:t xml:space="preserve"> opaľ</w:t>
            </w:r>
            <w:r>
              <w:rPr>
                <w:rFonts w:hint="default"/>
              </w:rPr>
              <w:t>ovacie zariadenia:</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 S </w:t>
            </w:r>
            <w:r>
              <w:rPr>
                <w:rFonts w:hint="default"/>
              </w:rPr>
              <w:t>fluorescenč</w:t>
            </w:r>
            <w:r>
              <w:rPr>
                <w:rFonts w:hint="default"/>
              </w:rPr>
              <w:t>ný</w:t>
            </w:r>
            <w:r>
              <w:rPr>
                <w:rFonts w:hint="default"/>
              </w:rPr>
              <w:t>mi trubicami využí</w:t>
            </w:r>
            <w:r>
              <w:rPr>
                <w:rFonts w:hint="default"/>
              </w:rPr>
              <w:t>vajú</w:t>
            </w:r>
            <w:r>
              <w:rPr>
                <w:rFonts w:hint="default"/>
              </w:rPr>
              <w:t>cimi ultrafialové</w:t>
            </w:r>
            <w:r>
              <w:rPr>
                <w:rFonts w:hint="default"/>
              </w:rPr>
              <w:t xml:space="preserve"> A lúč</w:t>
            </w:r>
            <w:r>
              <w:rPr>
                <w:rFonts w:hint="default"/>
              </w:rPr>
              <w:t>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8543 70 55</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8543 70 90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8544</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Drô</w:t>
            </w:r>
            <w:r>
              <w:rPr>
                <w:rFonts w:hint="default"/>
              </w:rPr>
              <w:t>ty, ká</w:t>
            </w:r>
            <w:r>
              <w:rPr>
                <w:rFonts w:hint="default"/>
              </w:rPr>
              <w:t>ble (vrá</w:t>
            </w:r>
            <w:r>
              <w:rPr>
                <w:rFonts w:hint="default"/>
              </w:rPr>
              <w:t>tane koaxiá</w:t>
            </w:r>
            <w:r>
              <w:rPr>
                <w:rFonts w:hint="default"/>
              </w:rPr>
              <w:t>lnych ká</w:t>
            </w:r>
            <w:r>
              <w:rPr>
                <w:rFonts w:hint="default"/>
              </w:rPr>
              <w:t>blov) izolované</w:t>
            </w:r>
            <w:r>
              <w:rPr>
                <w:rFonts w:hint="default"/>
              </w:rPr>
              <w:t xml:space="preserve"> (tiež</w:t>
            </w:r>
            <w:r>
              <w:rPr>
                <w:rFonts w:hint="default"/>
              </w:rPr>
              <w:t xml:space="preserve"> s </w:t>
            </w:r>
            <w:r>
              <w:rPr>
                <w:rFonts w:hint="default"/>
              </w:rPr>
              <w:t>lakový</w:t>
            </w:r>
            <w:r>
              <w:rPr>
                <w:rFonts w:hint="default"/>
              </w:rPr>
              <w:t>m povrchom alebo s </w:t>
            </w:r>
            <w:r>
              <w:rPr>
                <w:rFonts w:hint="default"/>
              </w:rPr>
              <w:t>anodický</w:t>
            </w:r>
            <w:r>
              <w:rPr>
                <w:rFonts w:hint="default"/>
              </w:rPr>
              <w:t>m okyslič</w:t>
            </w:r>
            <w:r>
              <w:rPr>
                <w:rFonts w:hint="default"/>
              </w:rPr>
              <w:t>ení</w:t>
            </w:r>
            <w:r>
              <w:rPr>
                <w:rFonts w:hint="default"/>
              </w:rPr>
              <w:t>m) a </w:t>
            </w:r>
            <w:r>
              <w:rPr>
                <w:rFonts w:hint="default"/>
              </w:rPr>
              <w:t>ostatné</w:t>
            </w:r>
            <w:r>
              <w:rPr>
                <w:rFonts w:hint="default"/>
              </w:rPr>
              <w:t xml:space="preserve"> izolované</w:t>
            </w:r>
            <w:r>
              <w:rPr>
                <w:rFonts w:hint="default"/>
              </w:rPr>
              <w:t xml:space="preserve"> elektrické</w:t>
            </w:r>
            <w:r>
              <w:rPr>
                <w:rFonts w:hint="default"/>
              </w:rPr>
              <w:t xml:space="preserve"> vodič</w:t>
            </w:r>
            <w:r>
              <w:rPr>
                <w:rFonts w:hint="default"/>
              </w:rPr>
              <w:t>e, tiež</w:t>
            </w:r>
            <w:r>
              <w:rPr>
                <w:rFonts w:hint="default"/>
              </w:rPr>
              <w:t xml:space="preserve"> s </w:t>
            </w:r>
            <w:r>
              <w:rPr>
                <w:rFonts w:hint="default"/>
              </w:rPr>
              <w:t>prí</w:t>
            </w:r>
            <w:r>
              <w:rPr>
                <w:rFonts w:hint="default"/>
              </w:rPr>
              <w:t>pojkami; ká</w:t>
            </w:r>
            <w:r>
              <w:rPr>
                <w:rFonts w:hint="default"/>
              </w:rPr>
              <w:t>ble z </w:t>
            </w:r>
            <w:r>
              <w:rPr>
                <w:rFonts w:hint="default"/>
              </w:rPr>
              <w:t>optický</w:t>
            </w:r>
            <w:r>
              <w:rPr>
                <w:rFonts w:hint="default"/>
              </w:rPr>
              <w:t>ch vlá</w:t>
            </w:r>
            <w:r>
              <w:rPr>
                <w:rFonts w:hint="default"/>
              </w:rPr>
              <w:t>kien vyrobené</w:t>
            </w:r>
            <w:r>
              <w:rPr>
                <w:rFonts w:hint="default"/>
              </w:rPr>
              <w:t xml:space="preserve"> z </w:t>
            </w:r>
            <w:r>
              <w:rPr>
                <w:rFonts w:hint="default"/>
              </w:rPr>
              <w:t>jednotlivo opláš</w:t>
            </w:r>
            <w:r>
              <w:rPr>
                <w:rFonts w:hint="default"/>
              </w:rPr>
              <w:t>tený</w:t>
            </w:r>
            <w:r>
              <w:rPr>
                <w:rFonts w:hint="default"/>
              </w:rPr>
              <w:t>ch vlá</w:t>
            </w:r>
            <w:r>
              <w:rPr>
                <w:rFonts w:hint="default"/>
              </w:rPr>
              <w:t>kien, tiež</w:t>
            </w:r>
            <w:r>
              <w:rPr>
                <w:rFonts w:hint="default"/>
              </w:rPr>
              <w:t xml:space="preserve"> spojené</w:t>
            </w:r>
            <w:r>
              <w:rPr>
                <w:rFonts w:hint="default"/>
              </w:rPr>
              <w:t xml:space="preserve"> s </w:t>
            </w:r>
            <w:r>
              <w:rPr>
                <w:rFonts w:hint="default"/>
              </w:rPr>
              <w:t>elektrický</w:t>
            </w:r>
            <w:r>
              <w:rPr>
                <w:rFonts w:hint="default"/>
              </w:rPr>
              <w:t>mi vodič</w:t>
            </w:r>
            <w:r>
              <w:rPr>
                <w:rFonts w:hint="default"/>
              </w:rPr>
              <w:t>mi alebo s </w:t>
            </w:r>
            <w:r>
              <w:rPr>
                <w:rFonts w:hint="default"/>
              </w:rPr>
              <w:t>prí</w:t>
            </w:r>
            <w:r>
              <w:rPr>
                <w:rFonts w:hint="default"/>
              </w:rPr>
              <w:t>pojkami:</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Bold-Identity-H" w:eastAsia="EUAlbertina-Bold-Identity-H"/>
                <w:b/>
                <w:bCs/>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elektrické</w:t>
            </w:r>
            <w:r>
              <w:rPr>
                <w:rFonts w:hint="default"/>
              </w:rPr>
              <w:t xml:space="preserve"> vodič</w:t>
            </w:r>
            <w:r>
              <w:rPr>
                <w:rFonts w:hint="default"/>
              </w:rPr>
              <w:t>e na napä</w:t>
            </w:r>
            <w:r>
              <w:rPr>
                <w:rFonts w:hint="default"/>
              </w:rPr>
              <w:t>tie nepresahujú</w:t>
            </w:r>
            <w:r>
              <w:rPr>
                <w:rFonts w:hint="default"/>
              </w:rPr>
              <w:t>ce 1 000 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8544 42</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Vybavené</w:t>
            </w:r>
            <w:r>
              <w:rPr>
                <w:rFonts w:hint="default"/>
              </w:rPr>
              <w:t xml:space="preserve"> prí</w:t>
            </w:r>
            <w:r>
              <w:rPr>
                <w:rFonts w:hint="default"/>
              </w:rPr>
              <w:t>pojkami:</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8544 42 10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Druhov použí</w:t>
            </w:r>
            <w:r>
              <w:rPr>
                <w:rFonts w:hint="default"/>
              </w:rPr>
              <w:t>vaný</w:t>
            </w:r>
            <w:r>
              <w:rPr>
                <w:rFonts w:hint="default"/>
              </w:rPr>
              <w:t>ch v </w:t>
            </w:r>
            <w:r>
              <w:rPr>
                <w:rFonts w:hint="default"/>
              </w:rPr>
              <w:t>telekomuniká</w:t>
            </w:r>
            <w:r>
              <w:rPr>
                <w:rFonts w:hint="default"/>
              </w:rPr>
              <w:t>ciá</w:t>
            </w:r>
            <w:r>
              <w:rPr>
                <w:rFonts w:hint="default"/>
              </w:rPr>
              <w:t>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8544 42 10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 Na napä</w:t>
            </w:r>
            <w:r>
              <w:rPr>
                <w:rFonts w:hint="default"/>
              </w:rPr>
              <w:t>tie nepresahujú</w:t>
            </w:r>
            <w:r>
              <w:rPr>
                <w:rFonts w:hint="default"/>
              </w:rPr>
              <w:t>ce 80 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8544 49</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8544 49 20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Druhov použí</w:t>
            </w:r>
            <w:r>
              <w:rPr>
                <w:rFonts w:hint="default"/>
              </w:rPr>
              <w:t>vaný</w:t>
            </w:r>
            <w:r>
              <w:rPr>
                <w:rFonts w:hint="default"/>
              </w:rPr>
              <w:t>ch v </w:t>
            </w:r>
            <w:r>
              <w:rPr>
                <w:rFonts w:hint="default"/>
              </w:rPr>
              <w:t>telekomuniká</w:t>
            </w:r>
            <w:r>
              <w:rPr>
                <w:rFonts w:hint="default"/>
              </w:rPr>
              <w:t>ciá</w:t>
            </w:r>
            <w:r>
              <w:rPr>
                <w:rFonts w:hint="default"/>
              </w:rPr>
              <w:t>ch na napä</w:t>
            </w:r>
            <w:r>
              <w:rPr>
                <w:rFonts w:hint="default"/>
              </w:rPr>
              <w:t>tie nepresahujú</w:t>
            </w:r>
            <w:r>
              <w:rPr>
                <w:rFonts w:hint="default"/>
              </w:rPr>
              <w:t>ce 80 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8703</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Osobné</w:t>
            </w:r>
            <w:r>
              <w:rPr>
                <w:rFonts w:hint="default"/>
              </w:rPr>
              <w:t xml:space="preserve"> automobily a </w:t>
            </w:r>
            <w:r>
              <w:rPr>
                <w:rFonts w:hint="default"/>
              </w:rPr>
              <w:t>ostatné</w:t>
            </w:r>
            <w:r>
              <w:rPr>
                <w:rFonts w:hint="default"/>
              </w:rPr>
              <w:t xml:space="preserve"> motorové</w:t>
            </w:r>
            <w:r>
              <w:rPr>
                <w:rFonts w:hint="default"/>
              </w:rPr>
              <w:t xml:space="preserve"> vozidlá</w:t>
            </w:r>
            <w:r>
              <w:rPr>
                <w:rFonts w:hint="default"/>
              </w:rPr>
              <w:t xml:space="preserve"> konš</w:t>
            </w:r>
            <w:r>
              <w:rPr>
                <w:rFonts w:hint="default"/>
              </w:rPr>
              <w:t>truované</w:t>
            </w:r>
            <w:r>
              <w:rPr>
                <w:rFonts w:hint="default"/>
              </w:rPr>
              <w:t xml:space="preserve"> hlavne na prepravu osô</w:t>
            </w:r>
            <w:r>
              <w:rPr>
                <w:rFonts w:hint="default"/>
              </w:rPr>
              <w:t>b (iný</w:t>
            </w:r>
            <w:r>
              <w:rPr>
                <w:rFonts w:hint="default"/>
              </w:rPr>
              <w:t>ch vozidiel, ako sú</w:t>
            </w:r>
            <w:r>
              <w:rPr>
                <w:rFonts w:hint="default"/>
              </w:rPr>
              <w:t xml:space="preserve"> uvedené</w:t>
            </w:r>
            <w:r>
              <w:rPr>
                <w:rFonts w:hint="default"/>
              </w:rPr>
              <w:t xml:space="preserve"> v </w:t>
            </w:r>
            <w:r>
              <w:rPr>
                <w:rFonts w:hint="default"/>
              </w:rPr>
              <w:t>polož</w:t>
            </w:r>
            <w:r>
              <w:rPr>
                <w:rFonts w:hint="default"/>
              </w:rPr>
              <w:t>ke 8702), vrá</w:t>
            </w:r>
            <w:r>
              <w:rPr>
                <w:rFonts w:hint="default"/>
              </w:rPr>
              <w:t>tane osobný</w:t>
            </w:r>
            <w:r>
              <w:rPr>
                <w:rFonts w:hint="default"/>
              </w:rPr>
              <w:t>ch dodá</w:t>
            </w:r>
            <w:r>
              <w:rPr>
                <w:rFonts w:hint="default"/>
              </w:rPr>
              <w:t>vkový</w:t>
            </w:r>
            <w:r>
              <w:rPr>
                <w:rFonts w:hint="default"/>
              </w:rPr>
              <w:t>ch a </w:t>
            </w:r>
            <w:r>
              <w:rPr>
                <w:rFonts w:hint="default"/>
              </w:rPr>
              <w:t>preteká</w:t>
            </w:r>
            <w:r>
              <w:rPr>
                <w:rFonts w:hint="default"/>
              </w:rPr>
              <w:t>rskych automobilov: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8703 10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Vozidlá</w:t>
            </w:r>
            <w:r>
              <w:rPr>
                <w:rFonts w:hint="default"/>
              </w:rPr>
              <w:t xml:space="preserve"> zvlášť</w:t>
            </w:r>
            <w:r>
              <w:rPr>
                <w:rFonts w:hint="default"/>
              </w:rPr>
              <w:t xml:space="preserve"> konš</w:t>
            </w:r>
            <w:r>
              <w:rPr>
                <w:rFonts w:hint="default"/>
              </w:rPr>
              <w:t>truované</w:t>
            </w:r>
            <w:r>
              <w:rPr>
                <w:rFonts w:hint="default"/>
              </w:rPr>
              <w:t xml:space="preserve"> na jazdu na snehu; š</w:t>
            </w:r>
            <w:r>
              <w:rPr>
                <w:rFonts w:hint="default"/>
              </w:rPr>
              <w:t>peciá</w:t>
            </w:r>
            <w:r>
              <w:rPr>
                <w:rFonts w:hint="default"/>
              </w:rPr>
              <w:t>lne vozidlá</w:t>
            </w:r>
            <w:r>
              <w:rPr>
                <w:rFonts w:hint="default"/>
              </w:rPr>
              <w:t xml:space="preserve"> na prepravu osô</w:t>
            </w:r>
            <w:r>
              <w:rPr>
                <w:rFonts w:hint="default"/>
              </w:rPr>
              <w:t>b na golfový</w:t>
            </w:r>
            <w:r>
              <w:rPr>
                <w:rFonts w:hint="default"/>
              </w:rPr>
              <w:t>ch ihriská</w:t>
            </w:r>
            <w:r>
              <w:rPr>
                <w:rFonts w:hint="default"/>
              </w:rPr>
              <w:t>ch a </w:t>
            </w:r>
            <w:r>
              <w:rPr>
                <w:rFonts w:hint="default"/>
              </w:rPr>
              <w:t>podobné</w:t>
            </w:r>
            <w:r>
              <w:rPr>
                <w:rFonts w:hint="default"/>
              </w:rPr>
              <w:t xml:space="preserve"> vozidlá</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8703 90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8707</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Karosé</w:t>
            </w:r>
            <w:r>
              <w:rPr>
                <w:rFonts w:hint="default"/>
              </w:rPr>
              <w:t>rie (vrá</w:t>
            </w:r>
            <w:r>
              <w:rPr>
                <w:rFonts w:hint="default"/>
              </w:rPr>
              <w:t>tane kabí</w:t>
            </w:r>
            <w:r>
              <w:rPr>
                <w:rFonts w:hint="default"/>
              </w:rPr>
              <w:t>n) motorový</w:t>
            </w:r>
            <w:r>
              <w:rPr>
                <w:rFonts w:hint="default"/>
              </w:rPr>
              <w:t>ch vozidiel polož</w:t>
            </w:r>
            <w:r>
              <w:rPr>
                <w:rFonts w:hint="default"/>
              </w:rPr>
              <w:t>iek 8701 až</w:t>
            </w:r>
            <w:r>
              <w:rPr>
                <w:rFonts w:hint="default"/>
              </w:rPr>
              <w:t xml:space="preserve"> 8705, vrá</w:t>
            </w:r>
            <w:r>
              <w:rPr>
                <w:rFonts w:hint="default"/>
              </w:rPr>
              <w:t>tane kabí</w:t>
            </w:r>
            <w:r>
              <w:rPr>
                <w:rFonts w:hint="default"/>
              </w:rPr>
              <w:t>n pre vodič</w:t>
            </w:r>
            <w:r>
              <w:rPr>
                <w:rFonts w:hint="default"/>
              </w:rPr>
              <w:t>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8707 10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Vozidiel polož</w:t>
            </w:r>
            <w:r>
              <w:rPr>
                <w:rFonts w:hint="default"/>
              </w:rPr>
              <w:t>ky 8703:</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8707 10 90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8709</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Vozí</w:t>
            </w:r>
            <w:r>
              <w:rPr>
                <w:rFonts w:hint="default"/>
              </w:rPr>
              <w:t>ky s </w:t>
            </w:r>
            <w:r>
              <w:rPr>
                <w:rFonts w:hint="default"/>
              </w:rPr>
              <w:t>vlastný</w:t>
            </w:r>
            <w:r>
              <w:rPr>
                <w:rFonts w:hint="default"/>
              </w:rPr>
              <w:t>m pohonom bez zdví</w:t>
            </w:r>
            <w:r>
              <w:rPr>
                <w:rFonts w:hint="default"/>
              </w:rPr>
              <w:t>hacieho alebo manipulač</w:t>
            </w:r>
            <w:r>
              <w:rPr>
                <w:rFonts w:hint="default"/>
              </w:rPr>
              <w:t>né</w:t>
            </w:r>
            <w:r>
              <w:rPr>
                <w:rFonts w:hint="default"/>
              </w:rPr>
              <w:t>ho zariadenia, typy použí</w:t>
            </w:r>
            <w:r>
              <w:rPr>
                <w:rFonts w:hint="default"/>
              </w:rPr>
              <w:t>vané</w:t>
            </w:r>
            <w:r>
              <w:rPr>
                <w:rFonts w:hint="default"/>
              </w:rPr>
              <w:t xml:space="preserve"> v tová</w:t>
            </w:r>
            <w:r>
              <w:rPr>
                <w:rFonts w:hint="default"/>
              </w:rPr>
              <w:t>rň</w:t>
            </w:r>
            <w:r>
              <w:rPr>
                <w:rFonts w:hint="default"/>
              </w:rPr>
              <w:t>ach, skladoch, prí</w:t>
            </w:r>
            <w:r>
              <w:rPr>
                <w:rFonts w:hint="default"/>
              </w:rPr>
              <w:t>stavoch alebo na letiská</w:t>
            </w:r>
            <w:r>
              <w:rPr>
                <w:rFonts w:hint="default"/>
              </w:rPr>
              <w:t>ch na prepravu na krá</w:t>
            </w:r>
            <w:r>
              <w:rPr>
                <w:rFonts w:hint="default"/>
              </w:rPr>
              <w:t>tke vzdialenosti; malé</w:t>
            </w:r>
            <w:r>
              <w:rPr>
                <w:rFonts w:hint="default"/>
              </w:rPr>
              <w:t xml:space="preserve"> ť</w:t>
            </w:r>
            <w:r>
              <w:rPr>
                <w:rFonts w:hint="default"/>
              </w:rPr>
              <w:t>ahač</w:t>
            </w:r>
            <w:r>
              <w:rPr>
                <w:rFonts w:hint="default"/>
              </w:rPr>
              <w:t>e použí</w:t>
            </w:r>
            <w:r>
              <w:rPr>
                <w:rFonts w:hint="default"/>
              </w:rPr>
              <w:t>vané</w:t>
            </w:r>
            <w:r>
              <w:rPr>
                <w:rFonts w:hint="default"/>
              </w:rPr>
              <w:t xml:space="preserve"> na ná</w:t>
            </w:r>
            <w:r>
              <w:rPr>
                <w:rFonts w:hint="default"/>
              </w:rPr>
              <w:t>stupiš</w:t>
            </w:r>
            <w:r>
              <w:rPr>
                <w:rFonts w:hint="default"/>
              </w:rPr>
              <w:t>tiach ž</w:t>
            </w:r>
            <w:r>
              <w:rPr>
                <w:rFonts w:hint="default"/>
              </w:rPr>
              <w:t>eleznič</w:t>
            </w:r>
            <w:r>
              <w:rPr>
                <w:rFonts w:hint="default"/>
              </w:rPr>
              <w:t>ný</w:t>
            </w:r>
            <w:r>
              <w:rPr>
                <w:rFonts w:hint="default"/>
              </w:rPr>
              <w:t>ch staní</w:t>
            </w:r>
            <w:r>
              <w:rPr>
                <w:rFonts w:hint="default"/>
              </w:rPr>
              <w:t>c; ich č</w:t>
            </w:r>
            <w:r>
              <w:rPr>
                <w:rFonts w:hint="default"/>
              </w:rPr>
              <w:t>asti a </w:t>
            </w:r>
            <w:r>
              <w:rPr>
                <w:rFonts w:hint="default"/>
              </w:rPr>
              <w:t>súč</w:t>
            </w:r>
            <w:r>
              <w:rPr>
                <w:rFonts w:hint="default"/>
              </w:rPr>
              <w:t>asti</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8711</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Motocykle (vrá</w:t>
            </w:r>
            <w:r>
              <w:rPr>
                <w:rFonts w:hint="default"/>
              </w:rPr>
              <w:t>tane mopedov) a bicykle s </w:t>
            </w:r>
            <w:r>
              <w:rPr>
                <w:rFonts w:hint="default"/>
              </w:rPr>
              <w:t>pomocný</w:t>
            </w:r>
            <w:r>
              <w:rPr>
                <w:rFonts w:hint="default"/>
              </w:rPr>
              <w:t>m motorom, tiež</w:t>
            </w:r>
            <w:r>
              <w:rPr>
                <w:rFonts w:hint="default"/>
              </w:rPr>
              <w:t xml:space="preserve"> s </w:t>
            </w:r>
            <w:r>
              <w:rPr>
                <w:rFonts w:hint="default"/>
              </w:rPr>
              <w:t>prí</w:t>
            </w:r>
            <w:r>
              <w:rPr>
                <w:rFonts w:hint="default"/>
              </w:rPr>
              <w:t>vesný</w:t>
            </w:r>
            <w:r>
              <w:rPr>
                <w:rFonts w:hint="default"/>
              </w:rPr>
              <w:t>m vozí</w:t>
            </w:r>
            <w:r>
              <w:rPr>
                <w:rFonts w:hint="default"/>
              </w:rPr>
              <w:t>kom; prí</w:t>
            </w:r>
            <w:r>
              <w:rPr>
                <w:rFonts w:hint="default"/>
              </w:rPr>
              <w:t>vesné</w:t>
            </w:r>
            <w:r>
              <w:rPr>
                <w:rFonts w:hint="default"/>
              </w:rPr>
              <w:t xml:space="preserve"> vozí</w:t>
            </w:r>
            <w:r>
              <w:rPr>
                <w:rFonts w:hint="default"/>
              </w:rPr>
              <w:t>ky: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8711 20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pPr>
            <w:r>
              <w:t>- S </w:t>
            </w:r>
            <w:r>
              <w:rPr>
                <w:rFonts w:hint="default"/>
              </w:rPr>
              <w:t>vratný</w:t>
            </w:r>
            <w:r>
              <w:rPr>
                <w:rFonts w:hint="default"/>
              </w:rPr>
              <w:t>m piestový</w:t>
            </w:r>
            <w:r>
              <w:rPr>
                <w:rFonts w:hint="default"/>
              </w:rPr>
              <w:t>m spaľ</w:t>
            </w:r>
            <w:r>
              <w:rPr>
                <w:rFonts w:hint="default"/>
              </w:rPr>
              <w:t>ovací</w:t>
            </w:r>
            <w:r>
              <w:rPr>
                <w:rFonts w:hint="default"/>
              </w:rPr>
              <w:t>m motorom s </w:t>
            </w:r>
            <w:r>
              <w:rPr>
                <w:rFonts w:hint="default"/>
              </w:rPr>
              <w:t>objemom valcov presahujú</w:t>
            </w:r>
            <w:r>
              <w:rPr>
                <w:rFonts w:hint="default"/>
              </w:rPr>
              <w:t>cim 50 cm</w:t>
            </w:r>
            <w:r>
              <w:rPr>
                <w:vertAlign w:val="superscript"/>
              </w:rPr>
              <w:t>3</w:t>
            </w:r>
            <w:r>
              <w:rPr>
                <w:rFonts w:hint="default"/>
              </w:rPr>
              <w:t>, ale nepresahujú</w:t>
            </w:r>
            <w:r>
              <w:rPr>
                <w:rFonts w:hint="default"/>
              </w:rPr>
              <w:t>cim 250 cm</w:t>
            </w:r>
            <w:r>
              <w:rPr>
                <w:vertAlign w:val="superscript"/>
              </w:rPr>
              <w:t>3</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8711 30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pPr>
            <w:r>
              <w:t>- S </w:t>
            </w:r>
            <w:r>
              <w:rPr>
                <w:rFonts w:hint="default"/>
              </w:rPr>
              <w:t>vratný</w:t>
            </w:r>
            <w:r>
              <w:rPr>
                <w:rFonts w:hint="default"/>
              </w:rPr>
              <w:t>m piestový</w:t>
            </w:r>
            <w:r>
              <w:rPr>
                <w:rFonts w:hint="default"/>
              </w:rPr>
              <w:t>m spaľ</w:t>
            </w:r>
            <w:r>
              <w:rPr>
                <w:rFonts w:hint="default"/>
              </w:rPr>
              <w:t>ovací</w:t>
            </w:r>
            <w:r>
              <w:rPr>
                <w:rFonts w:hint="default"/>
              </w:rPr>
              <w:t>m motorom s </w:t>
            </w:r>
            <w:r>
              <w:rPr>
                <w:rFonts w:hint="default"/>
              </w:rPr>
              <w:t>objemom valcov presahujú</w:t>
            </w:r>
            <w:r>
              <w:rPr>
                <w:rFonts w:hint="default"/>
              </w:rPr>
              <w:t>cim 250 cm</w:t>
            </w:r>
            <w:r>
              <w:rPr>
                <w:vertAlign w:val="superscript"/>
              </w:rPr>
              <w:t>3</w:t>
            </w:r>
            <w:r>
              <w:rPr>
                <w:rFonts w:hint="default"/>
              </w:rPr>
              <w:t>, ale nepresahujú</w:t>
            </w:r>
            <w:r>
              <w:rPr>
                <w:rFonts w:hint="default"/>
              </w:rPr>
              <w:t>cim 500 cm</w:t>
            </w:r>
            <w:r>
              <w:rPr>
                <w:vertAlign w:val="superscript"/>
              </w:rPr>
              <w:t>3</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8711 40 00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pPr>
            <w:r>
              <w:t>- S </w:t>
            </w:r>
            <w:r>
              <w:rPr>
                <w:rFonts w:hint="default"/>
              </w:rPr>
              <w:t>vratný</w:t>
            </w:r>
            <w:r>
              <w:rPr>
                <w:rFonts w:hint="default"/>
              </w:rPr>
              <w:t>m piestový</w:t>
            </w:r>
            <w:r>
              <w:rPr>
                <w:rFonts w:hint="default"/>
              </w:rPr>
              <w:t>m spaľ</w:t>
            </w:r>
            <w:r>
              <w:rPr>
                <w:rFonts w:hint="default"/>
              </w:rPr>
              <w:t>ovací</w:t>
            </w:r>
            <w:r>
              <w:rPr>
                <w:rFonts w:hint="default"/>
              </w:rPr>
              <w:t>m motorom s </w:t>
            </w:r>
            <w:r>
              <w:rPr>
                <w:rFonts w:hint="default"/>
              </w:rPr>
              <w:t>objemom valcov presahujú</w:t>
            </w:r>
            <w:r>
              <w:rPr>
                <w:rFonts w:hint="default"/>
              </w:rPr>
              <w:t>cim 500 cm</w:t>
            </w:r>
            <w:r>
              <w:rPr>
                <w:vertAlign w:val="superscript"/>
              </w:rPr>
              <w:t>3</w:t>
            </w:r>
            <w:r>
              <w:rPr>
                <w:rFonts w:hint="default"/>
              </w:rPr>
              <w:t>, ale nepresahujú</w:t>
            </w:r>
            <w:r>
              <w:rPr>
                <w:rFonts w:hint="default"/>
              </w:rPr>
              <w:t>cim 800 cm</w:t>
            </w:r>
            <w:r>
              <w:rPr>
                <w:vertAlign w:val="superscript"/>
              </w:rPr>
              <w:t>3</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8716</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Prí</w:t>
            </w:r>
            <w:r>
              <w:rPr>
                <w:rFonts w:hint="default"/>
              </w:rPr>
              <w:t>vesy a </w:t>
            </w:r>
            <w:r>
              <w:rPr>
                <w:rFonts w:hint="default"/>
              </w:rPr>
              <w:t>ná</w:t>
            </w:r>
            <w:r>
              <w:rPr>
                <w:rFonts w:hint="default"/>
              </w:rPr>
              <w:t>vesy; ostatné</w:t>
            </w:r>
            <w:r>
              <w:rPr>
                <w:rFonts w:hint="default"/>
              </w:rPr>
              <w:t xml:space="preserve"> vozidlá</w:t>
            </w:r>
            <w:r>
              <w:rPr>
                <w:rFonts w:hint="default"/>
              </w:rPr>
              <w:t xml:space="preserve"> bez mechanické</w:t>
            </w:r>
            <w:r>
              <w:rPr>
                <w:rFonts w:hint="default"/>
              </w:rPr>
              <w:t>ho pohonu; ich č</w:t>
            </w:r>
            <w:r>
              <w:rPr>
                <w:rFonts w:hint="default"/>
              </w:rPr>
              <w:t>asti a </w:t>
            </w:r>
            <w:r>
              <w:rPr>
                <w:rFonts w:hint="default"/>
              </w:rPr>
              <w:t>súč</w:t>
            </w:r>
            <w:r>
              <w:rPr>
                <w:rFonts w:hint="default"/>
              </w:rPr>
              <w:t>asti:</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ná</w:t>
            </w:r>
            <w:r>
              <w:rPr>
                <w:rFonts w:hint="default"/>
              </w:rPr>
              <w:t>vesy a </w:t>
            </w:r>
            <w:r>
              <w:rPr>
                <w:rFonts w:hint="default"/>
              </w:rPr>
              <w:t>prí</w:t>
            </w:r>
            <w:r>
              <w:rPr>
                <w:rFonts w:hint="default"/>
              </w:rPr>
              <w:t>vesy na prepravu tovaru: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8716 39</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 Nové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8716 39 59</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 -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8901</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Lode na osobnú</w:t>
            </w:r>
            <w:r>
              <w:rPr>
                <w:rFonts w:hint="default"/>
              </w:rPr>
              <w:t xml:space="preserve"> a </w:t>
            </w:r>
            <w:r>
              <w:rPr>
                <w:rFonts w:hint="default"/>
              </w:rPr>
              <w:t>poš</w:t>
            </w:r>
            <w:r>
              <w:rPr>
                <w:rFonts w:hint="default"/>
              </w:rPr>
              <w:t>tovú</w:t>
            </w:r>
            <w:r>
              <w:rPr>
                <w:rFonts w:hint="default"/>
              </w:rPr>
              <w:t xml:space="preserve"> dopravu, turistické</w:t>
            </w:r>
            <w:r>
              <w:rPr>
                <w:rFonts w:hint="default"/>
              </w:rPr>
              <w:t xml:space="preserve"> lode, trajektové</w:t>
            </w:r>
            <w:r>
              <w:rPr>
                <w:rFonts w:hint="default"/>
              </w:rPr>
              <w:t xml:space="preserve"> lode, ná</w:t>
            </w:r>
            <w:r>
              <w:rPr>
                <w:rFonts w:hint="default"/>
              </w:rPr>
              <w:t>kladné</w:t>
            </w:r>
            <w:r>
              <w:rPr>
                <w:rFonts w:hint="default"/>
              </w:rPr>
              <w:t xml:space="preserve"> č</w:t>
            </w:r>
            <w:r>
              <w:rPr>
                <w:rFonts w:hint="default"/>
              </w:rPr>
              <w:t>lny a </w:t>
            </w:r>
            <w:r>
              <w:rPr>
                <w:rFonts w:hint="default"/>
              </w:rPr>
              <w:t>podobné</w:t>
            </w:r>
            <w:r>
              <w:rPr>
                <w:rFonts w:hint="default"/>
              </w:rPr>
              <w:t xml:space="preserve"> plavidlá</w:t>
            </w:r>
            <w:r>
              <w:rPr>
                <w:rFonts w:hint="default"/>
              </w:rPr>
              <w:t xml:space="preserve"> na prepravu osô</w:t>
            </w:r>
            <w:r>
              <w:rPr>
                <w:rFonts w:hint="default"/>
              </w:rPr>
              <w:t>b alebo ná</w:t>
            </w:r>
            <w:r>
              <w:rPr>
                <w:rFonts w:hint="default"/>
              </w:rPr>
              <w:t>kladov: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8901 90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plavidlá</w:t>
            </w:r>
            <w:r>
              <w:rPr>
                <w:rFonts w:hint="default"/>
              </w:rPr>
              <w:t xml:space="preserve"> na ná</w:t>
            </w:r>
            <w:r>
              <w:rPr>
                <w:rFonts w:hint="default"/>
              </w:rPr>
              <w:t>kladnú</w:t>
            </w:r>
            <w:r>
              <w:rPr>
                <w:rFonts w:hint="default"/>
              </w:rPr>
              <w:t xml:space="preserve"> dopravu a </w:t>
            </w:r>
            <w:r>
              <w:rPr>
                <w:rFonts w:hint="default"/>
              </w:rPr>
              <w:t>ostatné</w:t>
            </w:r>
            <w:r>
              <w:rPr>
                <w:rFonts w:hint="default"/>
              </w:rPr>
              <w:t xml:space="preserve"> plavidl</w:t>
            </w:r>
            <w:r>
              <w:rPr>
                <w:rFonts w:hint="default"/>
              </w:rPr>
              <w:t>á</w:t>
            </w:r>
            <w:r>
              <w:rPr>
                <w:rFonts w:hint="default"/>
              </w:rPr>
              <w:t xml:space="preserve"> na prepravu osô</w:t>
            </w:r>
            <w:r>
              <w:rPr>
                <w:rFonts w:hint="default"/>
              </w:rPr>
              <w:t>b a </w:t>
            </w:r>
            <w:r>
              <w:rPr>
                <w:rFonts w:hint="default"/>
              </w:rPr>
              <w:t>ná</w:t>
            </w:r>
            <w:r>
              <w:rPr>
                <w:rFonts w:hint="default"/>
              </w:rPr>
              <w:t>kladu súč</w:t>
            </w:r>
            <w:r>
              <w:rPr>
                <w:rFonts w:hint="default"/>
              </w:rPr>
              <w:t>asne: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8901 90 91</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Bez mechanické</w:t>
            </w:r>
            <w:r>
              <w:rPr>
                <w:rFonts w:hint="default"/>
              </w:rPr>
              <w:t>ho pohonu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8901 90 99</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S mechanický</w:t>
            </w:r>
            <w:r>
              <w:rPr>
                <w:rFonts w:hint="default"/>
              </w:rPr>
              <w:t>m pohonom</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8903</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Jachty a </w:t>
            </w:r>
            <w:r>
              <w:rPr>
                <w:rFonts w:hint="default"/>
              </w:rPr>
              <w:t>ostatné</w:t>
            </w:r>
            <w:r>
              <w:rPr>
                <w:rFonts w:hint="default"/>
              </w:rPr>
              <w:t xml:space="preserve"> plavidlá</w:t>
            </w:r>
            <w:r>
              <w:rPr>
                <w:rFonts w:hint="default"/>
              </w:rPr>
              <w:t xml:space="preserve"> zá</w:t>
            </w:r>
            <w:r>
              <w:rPr>
                <w:rFonts w:hint="default"/>
              </w:rPr>
              <w:t>bavu a </w:t>
            </w:r>
            <w:r>
              <w:rPr>
                <w:rFonts w:hint="default"/>
              </w:rPr>
              <w:t>š</w:t>
            </w:r>
            <w:r>
              <w:rPr>
                <w:rFonts w:hint="default"/>
              </w:rPr>
              <w:t>port; veslové</w:t>
            </w:r>
            <w:r>
              <w:rPr>
                <w:rFonts w:hint="default"/>
              </w:rPr>
              <w:t xml:space="preserve"> č</w:t>
            </w:r>
            <w:r>
              <w:rPr>
                <w:rFonts w:hint="default"/>
              </w:rPr>
              <w:t>lny a kanoe: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8903 99</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8903 99 10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 S </w:t>
            </w:r>
            <w:r>
              <w:rPr>
                <w:rFonts w:hint="default"/>
              </w:rPr>
              <w:t>hmotnosť</w:t>
            </w:r>
            <w:r>
              <w:rPr>
                <w:rFonts w:hint="default"/>
              </w:rPr>
              <w:t>ou kaž</w:t>
            </w:r>
            <w:r>
              <w:rPr>
                <w:rFonts w:hint="default"/>
              </w:rPr>
              <w:t>dé</w:t>
            </w:r>
            <w:r>
              <w:rPr>
                <w:rFonts w:hint="default"/>
              </w:rPr>
              <w:t>ho nepresahujú</w:t>
            </w:r>
            <w:r>
              <w:rPr>
                <w:rFonts w:hint="default"/>
              </w:rPr>
              <w:t>cou 100 kg</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8903 99 99</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 - S </w:t>
            </w:r>
            <w:r>
              <w:rPr>
                <w:rFonts w:hint="default"/>
              </w:rPr>
              <w:t>dĺž</w:t>
            </w:r>
            <w:r>
              <w:rPr>
                <w:rFonts w:hint="default"/>
              </w:rPr>
              <w:t>kou presahujú</w:t>
            </w:r>
            <w:r>
              <w:rPr>
                <w:rFonts w:hint="default"/>
              </w:rPr>
              <w:t>cou 7,5 m</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9001</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Optické</w:t>
            </w:r>
            <w:r>
              <w:rPr>
                <w:rFonts w:hint="default"/>
              </w:rPr>
              <w:t xml:space="preserve"> vlá</w:t>
            </w:r>
            <w:r>
              <w:rPr>
                <w:rFonts w:hint="default"/>
              </w:rPr>
              <w:t>kna a </w:t>
            </w:r>
            <w:r>
              <w:rPr>
                <w:rFonts w:hint="default"/>
              </w:rPr>
              <w:t>zvä</w:t>
            </w:r>
            <w:r>
              <w:rPr>
                <w:rFonts w:hint="default"/>
              </w:rPr>
              <w:t>zky optický</w:t>
            </w:r>
            <w:r>
              <w:rPr>
                <w:rFonts w:hint="default"/>
              </w:rPr>
              <w:t>ch vlá</w:t>
            </w:r>
            <w:r>
              <w:rPr>
                <w:rFonts w:hint="default"/>
              </w:rPr>
              <w:t>kien; ká</w:t>
            </w:r>
            <w:r>
              <w:rPr>
                <w:rFonts w:hint="default"/>
              </w:rPr>
              <w:t>ble optický</w:t>
            </w:r>
            <w:r>
              <w:rPr>
                <w:rFonts w:hint="default"/>
              </w:rPr>
              <w:t>ch vlá</w:t>
            </w:r>
            <w:r>
              <w:rPr>
                <w:rFonts w:hint="default"/>
              </w:rPr>
              <w:t>kien, iné</w:t>
            </w:r>
            <w:r>
              <w:rPr>
                <w:rFonts w:hint="default"/>
              </w:rPr>
              <w:t xml:space="preserve"> ako zatriedené</w:t>
            </w:r>
            <w:r>
              <w:rPr>
                <w:rFonts w:hint="default"/>
              </w:rPr>
              <w:t xml:space="preserve"> do polož</w:t>
            </w:r>
            <w:r>
              <w:rPr>
                <w:rFonts w:hint="default"/>
              </w:rPr>
              <w:t>ky 8544; polarizač</w:t>
            </w:r>
            <w:r>
              <w:rPr>
                <w:rFonts w:hint="default"/>
              </w:rPr>
              <w:t>ný</w:t>
            </w:r>
            <w:r>
              <w:rPr>
                <w:rFonts w:hint="default"/>
              </w:rPr>
              <w:t xml:space="preserve"> materiá</w:t>
            </w:r>
            <w:r>
              <w:rPr>
                <w:rFonts w:hint="default"/>
              </w:rPr>
              <w:t>l v </w:t>
            </w:r>
            <w:r>
              <w:rPr>
                <w:rFonts w:hint="default"/>
              </w:rPr>
              <w:t>tvare listov alebo dosiek; š</w:t>
            </w:r>
            <w:r>
              <w:rPr>
                <w:rFonts w:hint="default"/>
              </w:rPr>
              <w:t>oš</w:t>
            </w:r>
            <w:r>
              <w:rPr>
                <w:rFonts w:hint="default"/>
              </w:rPr>
              <w:t>ovky (tiež</w:t>
            </w:r>
            <w:r>
              <w:rPr>
                <w:rFonts w:hint="default"/>
              </w:rPr>
              <w:t xml:space="preserve"> kontaktné</w:t>
            </w:r>
            <w:r>
              <w:rPr>
                <w:rFonts w:hint="default"/>
              </w:rPr>
              <w:t>), hranoly, zrkadlá</w:t>
            </w:r>
            <w:r>
              <w:rPr>
                <w:rFonts w:hint="default"/>
              </w:rPr>
              <w:t xml:space="preserve"> a </w:t>
            </w:r>
            <w:r>
              <w:rPr>
                <w:rFonts w:hint="default"/>
              </w:rPr>
              <w:t>ostatné</w:t>
            </w:r>
            <w:r>
              <w:rPr>
                <w:rFonts w:hint="default"/>
              </w:rPr>
              <w:t xml:space="preserve"> optické</w:t>
            </w:r>
            <w:r>
              <w:rPr>
                <w:rFonts w:hint="default"/>
              </w:rPr>
              <w:t xml:space="preserve"> č</w:t>
            </w:r>
            <w:r>
              <w:rPr>
                <w:rFonts w:hint="default"/>
              </w:rPr>
              <w:t>lá</w:t>
            </w:r>
            <w:r>
              <w:rPr>
                <w:rFonts w:hint="default"/>
              </w:rPr>
              <w:t>nky z </w:t>
            </w:r>
            <w:r>
              <w:rPr>
                <w:rFonts w:hint="default"/>
              </w:rPr>
              <w:t>aké</w:t>
            </w:r>
            <w:r>
              <w:rPr>
                <w:rFonts w:hint="default"/>
              </w:rPr>
              <w:t>hokoľ</w:t>
            </w:r>
            <w:r>
              <w:rPr>
                <w:rFonts w:hint="default"/>
              </w:rPr>
              <w:t>vek materiá</w:t>
            </w:r>
            <w:r>
              <w:rPr>
                <w:rFonts w:hint="default"/>
              </w:rPr>
              <w:t>lu, nezasadené</w:t>
            </w:r>
            <w:r>
              <w:rPr>
                <w:rFonts w:hint="default"/>
              </w:rPr>
              <w:t>, iné</w:t>
            </w:r>
            <w:r>
              <w:rPr>
                <w:rFonts w:hint="default"/>
              </w:rPr>
              <w:t xml:space="preserve"> ako z </w:t>
            </w:r>
            <w:r>
              <w:rPr>
                <w:rFonts w:hint="default"/>
              </w:rPr>
              <w:t>opticky neopracované</w:t>
            </w:r>
            <w:r>
              <w:rPr>
                <w:rFonts w:hint="default"/>
              </w:rPr>
              <w:t>ho skla:</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9001 10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Optické</w:t>
            </w:r>
            <w:r>
              <w:rPr>
                <w:rFonts w:hint="default"/>
              </w:rPr>
              <w:t xml:space="preserve"> vlá</w:t>
            </w:r>
            <w:r>
              <w:rPr>
                <w:rFonts w:hint="default"/>
              </w:rPr>
              <w:t>kna, zvä</w:t>
            </w:r>
            <w:r>
              <w:rPr>
                <w:rFonts w:hint="default"/>
              </w:rPr>
              <w:t>zky a </w:t>
            </w:r>
            <w:r>
              <w:rPr>
                <w:rFonts w:hint="default"/>
              </w:rPr>
              <w:t>ká</w:t>
            </w:r>
            <w:r>
              <w:rPr>
                <w:rFonts w:hint="default"/>
              </w:rPr>
              <w:t>ble z </w:t>
            </w:r>
            <w:r>
              <w:rPr>
                <w:rFonts w:hint="default"/>
              </w:rPr>
              <w:t>optický</w:t>
            </w:r>
            <w:r>
              <w:rPr>
                <w:rFonts w:hint="default"/>
              </w:rPr>
              <w:t>ch vlá</w:t>
            </w:r>
            <w:r>
              <w:rPr>
                <w:rFonts w:hint="default"/>
              </w:rPr>
              <w:t>kien:</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9001 10 90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Ostatn</w:t>
            </w:r>
            <w:r>
              <w:rPr>
                <w:rFonts w:hint="default"/>
              </w:rPr>
              <w:t>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9003</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Rá</w:t>
            </w:r>
            <w:r>
              <w:rPr>
                <w:rFonts w:hint="default"/>
              </w:rPr>
              <w:t>my a </w:t>
            </w:r>
            <w:r>
              <w:rPr>
                <w:rFonts w:hint="default"/>
              </w:rPr>
              <w:t>obruby na okuliare, aj na ochranné</w:t>
            </w:r>
            <w:r>
              <w:rPr>
                <w:rFonts w:hint="default"/>
              </w:rPr>
              <w:t xml:space="preserve"> okuliare a </w:t>
            </w:r>
            <w:r>
              <w:rPr>
                <w:rFonts w:hint="default"/>
              </w:rPr>
              <w:t>podobné</w:t>
            </w:r>
            <w:r>
              <w:rPr>
                <w:rFonts w:hint="default"/>
              </w:rPr>
              <w:t xml:space="preserve"> vý</w:t>
            </w:r>
            <w:r>
              <w:rPr>
                <w:rFonts w:hint="default"/>
              </w:rPr>
              <w:t>robky, ich č</w:t>
            </w:r>
            <w:r>
              <w:rPr>
                <w:rFonts w:hint="default"/>
              </w:rPr>
              <w:t>asti a </w:t>
            </w:r>
            <w:r>
              <w:rPr>
                <w:rFonts w:hint="default"/>
              </w:rPr>
              <w:t>súč</w:t>
            </w:r>
            <w:r>
              <w:rPr>
                <w:rFonts w:hint="default"/>
              </w:rPr>
              <w:t>asti:</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Rá</w:t>
            </w:r>
            <w:r>
              <w:rPr>
                <w:rFonts w:hint="default"/>
              </w:rPr>
              <w:t>my: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9003 11 00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pPr>
            <w:r>
              <w:t>- - Z plastov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9003 19</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Z </w:t>
            </w:r>
            <w:r>
              <w:rPr>
                <w:rFonts w:hint="default"/>
              </w:rPr>
              <w:t>ostatný</w:t>
            </w:r>
            <w:r>
              <w:rPr>
                <w:rFonts w:hint="default"/>
              </w:rPr>
              <w:t>ch materiá</w:t>
            </w:r>
            <w:r>
              <w:rPr>
                <w:rFonts w:hint="default"/>
              </w:rPr>
              <w:t>lov: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9003 19 30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Vyrobené</w:t>
            </w:r>
            <w:r>
              <w:rPr>
                <w:rFonts w:hint="default"/>
              </w:rPr>
              <w:t xml:space="preserve"> zo zá</w:t>
            </w:r>
            <w:r>
              <w:rPr>
                <w:rFonts w:hint="default"/>
              </w:rPr>
              <w:t>kladné</w:t>
            </w:r>
            <w:r>
              <w:rPr>
                <w:rFonts w:hint="default"/>
              </w:rPr>
              <w:t>ho kovu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9003 19 90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 - Z </w:t>
            </w:r>
            <w:r>
              <w:rPr>
                <w:rFonts w:hint="default"/>
              </w:rPr>
              <w:t>ostatný</w:t>
            </w:r>
            <w:r>
              <w:rPr>
                <w:rFonts w:hint="default"/>
              </w:rPr>
              <w:t>ch materiá</w:t>
            </w:r>
            <w:r>
              <w:rPr>
                <w:rFonts w:hint="default"/>
              </w:rPr>
              <w:t>lov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9028</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Merač</w:t>
            </w:r>
            <w:r>
              <w:rPr>
                <w:rFonts w:hint="default"/>
              </w:rPr>
              <w:t>e dodá</w:t>
            </w:r>
            <w:r>
              <w:rPr>
                <w:rFonts w:hint="default"/>
              </w:rPr>
              <w:t>vky alebo produkcie plynov, kvapalí</w:t>
            </w:r>
            <w:r>
              <w:rPr>
                <w:rFonts w:hint="default"/>
              </w:rPr>
              <w:t>n a </w:t>
            </w:r>
            <w:r>
              <w:rPr>
                <w:rFonts w:hint="default"/>
              </w:rPr>
              <w:t>elektrickej energie vrá</w:t>
            </w:r>
            <w:r>
              <w:rPr>
                <w:rFonts w:hint="default"/>
              </w:rPr>
              <w:t>tane ich kalibrač</w:t>
            </w:r>
            <w:r>
              <w:rPr>
                <w:rFonts w:hint="default"/>
              </w:rPr>
              <w:t>ný</w:t>
            </w:r>
            <w:r>
              <w:rPr>
                <w:rFonts w:hint="default"/>
              </w:rPr>
              <w:t>ch merač</w:t>
            </w:r>
            <w:r>
              <w:rPr>
                <w:rFonts w:hint="default"/>
              </w:rPr>
              <w:t>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9028 90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Č</w:t>
            </w:r>
            <w:r>
              <w:rPr>
                <w:rFonts w:hint="default"/>
              </w:rPr>
              <w:t>asti, súč</w:t>
            </w:r>
            <w:r>
              <w:rPr>
                <w:rFonts w:hint="default"/>
              </w:rPr>
              <w:t>asti a </w:t>
            </w:r>
            <w:r>
              <w:rPr>
                <w:rFonts w:hint="default"/>
              </w:rPr>
              <w:t>prí</w:t>
            </w:r>
            <w:r>
              <w:rPr>
                <w:rFonts w:hint="default"/>
              </w:rPr>
              <w:t>sluš</w:t>
            </w:r>
            <w:r>
              <w:rPr>
                <w:rFonts w:hint="default"/>
              </w:rPr>
              <w:t>enstvo:</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9028 90 90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9107 00 00</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Č</w:t>
            </w:r>
            <w:r>
              <w:rPr>
                <w:rFonts w:hint="default"/>
              </w:rPr>
              <w:t>asové</w:t>
            </w:r>
            <w:r>
              <w:rPr>
                <w:rFonts w:hint="default"/>
              </w:rPr>
              <w:t xml:space="preserve"> spí</w:t>
            </w:r>
            <w:r>
              <w:rPr>
                <w:rFonts w:hint="default"/>
              </w:rPr>
              <w:t>nač</w:t>
            </w:r>
            <w:r>
              <w:rPr>
                <w:rFonts w:hint="default"/>
              </w:rPr>
              <w:t>e s </w:t>
            </w:r>
            <w:r>
              <w:rPr>
                <w:rFonts w:hint="default"/>
              </w:rPr>
              <w:t>hodinový</w:t>
            </w:r>
            <w:r>
              <w:rPr>
                <w:rFonts w:hint="default"/>
              </w:rPr>
              <w:t>m alebo hodinkový</w:t>
            </w:r>
            <w:r>
              <w:rPr>
                <w:rFonts w:hint="default"/>
              </w:rPr>
              <w:t>m strojč</w:t>
            </w:r>
            <w:r>
              <w:rPr>
                <w:rFonts w:hint="default"/>
              </w:rPr>
              <w:t>ekom alebo synchró</w:t>
            </w:r>
            <w:r>
              <w:rPr>
                <w:rFonts w:hint="default"/>
              </w:rPr>
              <w:t>nnym motorom</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9401</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Sedadlá</w:t>
            </w:r>
            <w:r>
              <w:rPr>
                <w:rFonts w:hint="default"/>
              </w:rPr>
              <w:t xml:space="preserve"> (okrem sedadiel 9402), tiež</w:t>
            </w:r>
            <w:r>
              <w:rPr>
                <w:rFonts w:hint="default"/>
              </w:rPr>
              <w:t xml:space="preserve"> premeniteľ</w:t>
            </w:r>
            <w:r>
              <w:rPr>
                <w:rFonts w:hint="default"/>
              </w:rPr>
              <w:t>né</w:t>
            </w:r>
            <w:r>
              <w:rPr>
                <w:rFonts w:hint="default"/>
              </w:rPr>
              <w:t xml:space="preserve"> na lôž</w:t>
            </w:r>
            <w:r>
              <w:rPr>
                <w:rFonts w:hint="default"/>
              </w:rPr>
              <w:t>ka a </w:t>
            </w:r>
            <w:r>
              <w:rPr>
                <w:rFonts w:hint="default"/>
              </w:rPr>
              <w:t>ich č</w:t>
            </w:r>
            <w:r>
              <w:rPr>
                <w:rFonts w:hint="default"/>
              </w:rPr>
              <w:t>asti a </w:t>
            </w:r>
            <w:r>
              <w:rPr>
                <w:rFonts w:hint="default"/>
              </w:rPr>
              <w:t>súč</w:t>
            </w:r>
            <w:r>
              <w:rPr>
                <w:rFonts w:hint="default"/>
              </w:rPr>
              <w:t>asti:</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9401 10 00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Sedadlá</w:t>
            </w:r>
            <w:r>
              <w:rPr>
                <w:rFonts w:hint="default"/>
              </w:rPr>
              <w:t xml:space="preserve"> druhov použí</w:t>
            </w:r>
            <w:r>
              <w:rPr>
                <w:rFonts w:hint="default"/>
              </w:rPr>
              <w:t>vaný</w:t>
            </w:r>
            <w:r>
              <w:rPr>
                <w:rFonts w:hint="default"/>
              </w:rPr>
              <w:t>ch v </w:t>
            </w:r>
            <w:r>
              <w:rPr>
                <w:rFonts w:hint="default"/>
              </w:rPr>
              <w:t>lietadlá</w:t>
            </w:r>
            <w:r>
              <w:rPr>
                <w:rFonts w:hint="default"/>
              </w:rPr>
              <w:t>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9401 10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Iné</w:t>
            </w:r>
            <w:r>
              <w:rPr>
                <w:rFonts w:hint="default"/>
              </w:rPr>
              <w:t xml:space="preserve"> ako nepotiahnuté</w:t>
            </w:r>
            <w:r>
              <w:rPr>
                <w:rFonts w:hint="default"/>
              </w:rPr>
              <w:t xml:space="preserve"> kož</w:t>
            </w:r>
            <w:r>
              <w:rPr>
                <w:rFonts w:hint="default"/>
              </w:rPr>
              <w:t>ou urč</w:t>
            </w:r>
            <w:r>
              <w:rPr>
                <w:rFonts w:hint="default"/>
              </w:rPr>
              <w:t>ené</w:t>
            </w:r>
            <w:r>
              <w:rPr>
                <w:rFonts w:hint="default"/>
              </w:rPr>
              <w:t xml:space="preserve"> na použ</w:t>
            </w:r>
            <w:r>
              <w:rPr>
                <w:rFonts w:hint="default"/>
              </w:rPr>
              <w:t>itie v </w:t>
            </w:r>
            <w:r>
              <w:rPr>
                <w:rFonts w:hint="default"/>
              </w:rPr>
              <w:t>civilný</w:t>
            </w:r>
            <w:r>
              <w:rPr>
                <w:rFonts w:hint="default"/>
              </w:rPr>
              <w:t>ch lietadlá</w:t>
            </w:r>
            <w:r>
              <w:rPr>
                <w:rFonts w:hint="default"/>
              </w:rPr>
              <w:t>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9405</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Svietidlá</w:t>
            </w:r>
            <w:r>
              <w:rPr>
                <w:rFonts w:hint="default"/>
              </w:rPr>
              <w:t xml:space="preserve"> (vrá</w:t>
            </w:r>
            <w:r>
              <w:rPr>
                <w:rFonts w:hint="default"/>
              </w:rPr>
              <w:t>tane svetlometov) a </w:t>
            </w:r>
            <w:r>
              <w:rPr>
                <w:rFonts w:hint="default"/>
              </w:rPr>
              <w:t>ich č</w:t>
            </w:r>
            <w:r>
              <w:rPr>
                <w:rFonts w:hint="default"/>
              </w:rPr>
              <w:t>asti a </w:t>
            </w:r>
            <w:r>
              <w:rPr>
                <w:rFonts w:hint="default"/>
              </w:rPr>
              <w:t>súč</w:t>
            </w:r>
            <w:r>
              <w:rPr>
                <w:rFonts w:hint="default"/>
              </w:rPr>
              <w:t>asti, inde neš</w:t>
            </w:r>
            <w:r>
              <w:rPr>
                <w:rFonts w:hint="default"/>
              </w:rPr>
              <w:t>pecifikované</w:t>
            </w:r>
            <w:r>
              <w:rPr>
                <w:rFonts w:hint="default"/>
              </w:rPr>
              <w:t xml:space="preserve"> ani nezahrnuté</w:t>
            </w:r>
            <w:r>
              <w:rPr>
                <w:rFonts w:hint="default"/>
              </w:rPr>
              <w:t>; svetelné</w:t>
            </w:r>
            <w:r>
              <w:rPr>
                <w:rFonts w:hint="default"/>
              </w:rPr>
              <w:t xml:space="preserve"> reklamy, svetelné</w:t>
            </w:r>
            <w:r>
              <w:rPr>
                <w:rFonts w:hint="default"/>
              </w:rPr>
              <w:t xml:space="preserve"> znaky a </w:t>
            </w:r>
            <w:r>
              <w:rPr>
                <w:rFonts w:hint="default"/>
              </w:rPr>
              <w:t>znač</w:t>
            </w:r>
            <w:r>
              <w:rPr>
                <w:rFonts w:hint="default"/>
              </w:rPr>
              <w:t>ky, svetelné</w:t>
            </w:r>
            <w:r>
              <w:rPr>
                <w:rFonts w:hint="default"/>
              </w:rPr>
              <w:t xml:space="preserve"> oznamovacie tabule a </w:t>
            </w:r>
            <w:r>
              <w:rPr>
                <w:rFonts w:hint="default"/>
              </w:rPr>
              <w:t>podobné</w:t>
            </w:r>
            <w:r>
              <w:rPr>
                <w:rFonts w:hint="default"/>
              </w:rPr>
              <w:t xml:space="preserve"> vý</w:t>
            </w:r>
            <w:r>
              <w:rPr>
                <w:rFonts w:hint="default"/>
              </w:rPr>
              <w:t>robky s </w:t>
            </w:r>
            <w:r>
              <w:rPr>
                <w:rFonts w:hint="default"/>
              </w:rPr>
              <w:t>pevný</w:t>
            </w:r>
            <w:r>
              <w:rPr>
                <w:rFonts w:hint="default"/>
              </w:rPr>
              <w:t>m osvetľ</w:t>
            </w:r>
            <w:r>
              <w:rPr>
                <w:rFonts w:hint="default"/>
              </w:rPr>
              <w:t>ovací</w:t>
            </w:r>
            <w:r>
              <w:rPr>
                <w:rFonts w:hint="default"/>
              </w:rPr>
              <w:t>m zdrojom a </w:t>
            </w:r>
            <w:r>
              <w:rPr>
                <w:rFonts w:hint="default"/>
              </w:rPr>
              <w:t>ich č</w:t>
            </w:r>
            <w:r>
              <w:rPr>
                <w:rFonts w:hint="default"/>
              </w:rPr>
              <w:t>asti a </w:t>
            </w:r>
            <w:r>
              <w:rPr>
                <w:rFonts w:hint="default"/>
              </w:rPr>
              <w:t>súč</w:t>
            </w:r>
            <w:r>
              <w:rPr>
                <w:rFonts w:hint="default"/>
              </w:rPr>
              <w:t>asti inde neš</w:t>
            </w:r>
            <w:r>
              <w:rPr>
                <w:rFonts w:hint="default"/>
              </w:rPr>
              <w:t>pecifi</w:t>
            </w:r>
            <w:r>
              <w:rPr>
                <w:rFonts w:hint="default"/>
              </w:rPr>
              <w:t>kované</w:t>
            </w:r>
            <w:r>
              <w:rPr>
                <w:rFonts w:hint="default"/>
              </w:rPr>
              <w:t xml:space="preserve"> ani nezahrnuté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9405 60</w:t>
            </w:r>
          </w:p>
        </w:tc>
        <w:tc>
          <w:tcPr>
            <w:tcW w:w="7141"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Svetelné</w:t>
            </w:r>
            <w:r>
              <w:rPr>
                <w:rFonts w:hint="default"/>
              </w:rPr>
              <w:t xml:space="preserve"> reklamy, svetelné</w:t>
            </w:r>
            <w:r>
              <w:rPr>
                <w:rFonts w:hint="default"/>
              </w:rPr>
              <w:t xml:space="preserve"> znaky a </w:t>
            </w:r>
            <w:r>
              <w:rPr>
                <w:rFonts w:hint="default"/>
              </w:rPr>
              <w:t>znač</w:t>
            </w:r>
            <w:r>
              <w:rPr>
                <w:rFonts w:hint="default"/>
              </w:rPr>
              <w:t>ky, svetelné</w:t>
            </w:r>
            <w:r>
              <w:rPr>
                <w:rFonts w:hint="default"/>
              </w:rPr>
              <w:t xml:space="preserve"> ukazovatele a podobné</w:t>
            </w:r>
            <w:r>
              <w:rPr>
                <w:rFonts w:hint="default"/>
              </w:rPr>
              <w:t xml:space="preserve"> vý</w:t>
            </w:r>
            <w:r>
              <w:rPr>
                <w:rFonts w:hint="default"/>
              </w:rPr>
              <w:t>robky: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9405 60 80</w:t>
            </w:r>
          </w:p>
        </w:tc>
        <w:tc>
          <w:tcPr>
            <w:tcW w:w="7141"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Z </w:t>
            </w:r>
            <w:r>
              <w:rPr>
                <w:rFonts w:hint="default"/>
              </w:rPr>
              <w:t>ostatný</w:t>
            </w:r>
            <w:r>
              <w:rPr>
                <w:rFonts w:hint="default"/>
              </w:rPr>
              <w:t>ch materiá</w:t>
            </w:r>
            <w:r>
              <w:rPr>
                <w:rFonts w:hint="default"/>
              </w:rPr>
              <w:t>lov:</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9405 60 80</w:t>
            </w:r>
          </w:p>
        </w:tc>
        <w:tc>
          <w:tcPr>
            <w:tcW w:w="7141"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zo zá</w:t>
            </w:r>
            <w:r>
              <w:rPr>
                <w:rFonts w:hint="default"/>
              </w:rPr>
              <w:t>kladný</w:t>
            </w:r>
            <w:r>
              <w:rPr>
                <w:rFonts w:hint="default"/>
              </w:rPr>
              <w:t>ch kovov urč</w:t>
            </w:r>
            <w:r>
              <w:rPr>
                <w:rFonts w:hint="default"/>
              </w:rPr>
              <w:t>ené</w:t>
            </w:r>
            <w:r>
              <w:rPr>
                <w:rFonts w:hint="default"/>
              </w:rPr>
              <w:t xml:space="preserve"> na použ</w:t>
            </w:r>
            <w:r>
              <w:rPr>
                <w:rFonts w:hint="default"/>
              </w:rPr>
              <w:t>itie v </w:t>
            </w:r>
            <w:r>
              <w:rPr>
                <w:rFonts w:hint="default"/>
              </w:rPr>
              <w:t>civilný</w:t>
            </w:r>
            <w:r>
              <w:rPr>
                <w:rFonts w:hint="default"/>
              </w:rPr>
              <w:t>ch lietadlá</w:t>
            </w:r>
            <w:r>
              <w:rPr>
                <w:rFonts w:hint="default"/>
              </w:rPr>
              <w:t>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Č</w:t>
            </w:r>
            <w:r>
              <w:rPr>
                <w:rFonts w:hint="default"/>
              </w:rPr>
              <w:t>asti:</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9405 99 00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9405 99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č</w:t>
            </w:r>
            <w:r>
              <w:rPr>
                <w:rFonts w:hint="default"/>
              </w:rPr>
              <w:t>asti a </w:t>
            </w:r>
            <w:r>
              <w:rPr>
                <w:rFonts w:hint="default"/>
              </w:rPr>
              <w:t>súč</w:t>
            </w:r>
            <w:r>
              <w:rPr>
                <w:rFonts w:hint="default"/>
              </w:rPr>
              <w:t>asti vý</w:t>
            </w:r>
            <w:r>
              <w:rPr>
                <w:rFonts w:hint="default"/>
              </w:rPr>
              <w:t>robkov podpolož</w:t>
            </w:r>
            <w:r>
              <w:rPr>
                <w:rFonts w:hint="default"/>
              </w:rPr>
              <w:t>iek 9405 10 or 9405 60 zo zá</w:t>
            </w:r>
            <w:r>
              <w:rPr>
                <w:rFonts w:hint="default"/>
              </w:rPr>
              <w:t>kladné</w:t>
            </w:r>
            <w:r>
              <w:rPr>
                <w:rFonts w:hint="default"/>
              </w:rPr>
              <w:t>ho kovu urč</w:t>
            </w:r>
            <w:r>
              <w:rPr>
                <w:rFonts w:hint="default"/>
              </w:rPr>
              <w:t>ené</w:t>
            </w:r>
            <w:r>
              <w:rPr>
                <w:rFonts w:hint="default"/>
              </w:rPr>
              <w:t xml:space="preserve"> na použ</w:t>
            </w:r>
            <w:r>
              <w:rPr>
                <w:rFonts w:hint="default"/>
              </w:rPr>
              <w:t>itie v </w:t>
            </w:r>
            <w:r>
              <w:rPr>
                <w:rFonts w:hint="default"/>
              </w:rPr>
              <w:t>civilný</w:t>
            </w:r>
            <w:r>
              <w:rPr>
                <w:rFonts w:hint="default"/>
              </w:rPr>
              <w:t>ch lietadlá</w:t>
            </w:r>
            <w:r>
              <w:rPr>
                <w:rFonts w:hint="default"/>
              </w:rPr>
              <w:t>ch</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9406 00</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Montované</w:t>
            </w:r>
            <w:r>
              <w:rPr>
                <w:rFonts w:hint="default"/>
              </w:rPr>
              <w:t xml:space="preserve"> stavby: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Zo ž</w:t>
            </w:r>
            <w:r>
              <w:rPr>
                <w:rFonts w:hint="default"/>
              </w:rPr>
              <w:t>eleza alebo z ocele: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9406 00 31</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Sklení</w:t>
            </w:r>
            <w:r>
              <w:rPr>
                <w:rFonts w:hint="default"/>
              </w:rPr>
              <w:t>ky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9506</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Vý</w:t>
            </w:r>
            <w:r>
              <w:rPr>
                <w:rFonts w:hint="default"/>
              </w:rPr>
              <w:t>robky a </w:t>
            </w:r>
            <w:r>
              <w:rPr>
                <w:rFonts w:hint="default"/>
              </w:rPr>
              <w:t>potreby na telesné</w:t>
            </w:r>
            <w:r>
              <w:rPr>
                <w:rFonts w:hint="default"/>
              </w:rPr>
              <w:t xml:space="preserve"> cvič</w:t>
            </w:r>
            <w:r>
              <w:rPr>
                <w:rFonts w:hint="default"/>
              </w:rPr>
              <w:t>enie, na gymnastiku, atletiku alebo na ostatné</w:t>
            </w:r>
            <w:r>
              <w:rPr>
                <w:rFonts w:hint="default"/>
              </w:rPr>
              <w:t xml:space="preserve"> š</w:t>
            </w:r>
            <w:r>
              <w:rPr>
                <w:rFonts w:hint="default"/>
              </w:rPr>
              <w:t>porty (vrá</w:t>
            </w:r>
            <w:r>
              <w:rPr>
                <w:rFonts w:hint="default"/>
              </w:rPr>
              <w:t>tane stolné</w:t>
            </w:r>
            <w:r>
              <w:rPr>
                <w:rFonts w:hint="default"/>
              </w:rPr>
              <w:t>ho tenisu) alebo na hry vonku, inde v tejto kapitole neš</w:t>
            </w:r>
            <w:r>
              <w:rPr>
                <w:rFonts w:hint="default"/>
              </w:rPr>
              <w:t>pecifikované</w:t>
            </w:r>
            <w:r>
              <w:rPr>
                <w:rFonts w:hint="default"/>
              </w:rPr>
              <w:t xml:space="preserve"> ani nezahrnuté</w:t>
            </w:r>
            <w:r>
              <w:rPr>
                <w:rFonts w:hint="default"/>
              </w:rPr>
              <w:t>; plavecké</w:t>
            </w:r>
            <w:r>
              <w:rPr>
                <w:rFonts w:hint="default"/>
              </w:rPr>
              <w:t xml:space="preserve"> a </w:t>
            </w:r>
            <w:r>
              <w:rPr>
                <w:rFonts w:hint="default"/>
              </w:rPr>
              <w:t>veslá</w:t>
            </w:r>
            <w:r>
              <w:rPr>
                <w:rFonts w:hint="default"/>
              </w:rPr>
              <w:t>rske bazé</w:t>
            </w:r>
            <w:r>
              <w:rPr>
                <w:rFonts w:hint="default"/>
              </w:rPr>
              <w:t>ny: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Lyž</w:t>
            </w:r>
            <w:r>
              <w:rPr>
                <w:rFonts w:hint="default"/>
              </w:rPr>
              <w:t>e (snehové</w:t>
            </w:r>
            <w:r>
              <w:rPr>
                <w:rFonts w:hint="default"/>
              </w:rPr>
              <w:t>) a </w:t>
            </w:r>
            <w:r>
              <w:rPr>
                <w:rFonts w:hint="default"/>
              </w:rPr>
              <w:t>ostatné</w:t>
            </w:r>
            <w:r>
              <w:rPr>
                <w:rFonts w:hint="default"/>
              </w:rPr>
              <w:t xml:space="preserve"> lyž</w:t>
            </w:r>
            <w:r>
              <w:rPr>
                <w:rFonts w:hint="default"/>
              </w:rPr>
              <w:t>iarske potreby: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9506 11</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Lyž</w:t>
            </w:r>
            <w:r>
              <w:rPr>
                <w:rFonts w:hint="default"/>
              </w:rPr>
              <w:t>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9506 12 00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Viazanie na lyž</w:t>
            </w:r>
            <w:r>
              <w:rPr>
                <w:rFonts w:hint="default"/>
              </w:rPr>
              <w:t>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9506 19 00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Vodné</w:t>
            </w:r>
            <w:r>
              <w:rPr>
                <w:rFonts w:hint="default"/>
              </w:rPr>
              <w:t xml:space="preserve"> lyž</w:t>
            </w:r>
            <w:r>
              <w:rPr>
                <w:rFonts w:hint="default"/>
              </w:rPr>
              <w:t>e, surfové</w:t>
            </w:r>
            <w:r>
              <w:rPr>
                <w:rFonts w:hint="default"/>
              </w:rPr>
              <w:t xml:space="preserve"> dosky, surfové</w:t>
            </w:r>
            <w:r>
              <w:rPr>
                <w:rFonts w:hint="default"/>
              </w:rPr>
              <w:t xml:space="preserve"> dosky s plachtou, windsurfingy a </w:t>
            </w:r>
            <w:r>
              <w:rPr>
                <w:rFonts w:hint="default"/>
              </w:rPr>
              <w:t>ostatné</w:t>
            </w:r>
            <w:r>
              <w:rPr>
                <w:rFonts w:hint="default"/>
              </w:rPr>
              <w:t xml:space="preserve"> potreby na vodné</w:t>
            </w:r>
            <w:r>
              <w:rPr>
                <w:rFonts w:hint="default"/>
              </w:rPr>
              <w:t xml:space="preserve"> š</w:t>
            </w:r>
            <w:r>
              <w:rPr>
                <w:rFonts w:hint="default"/>
              </w:rPr>
              <w:t>porty: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9506 21 00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Surfové</w:t>
            </w:r>
            <w:r>
              <w:rPr>
                <w:rFonts w:hint="default"/>
              </w:rPr>
              <w:t xml:space="preserve"> dosky s </w:t>
            </w:r>
            <w:r>
              <w:rPr>
                <w:rFonts w:hint="default"/>
              </w:rPr>
              <w:t>plachtou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9506 29 00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Golfové</w:t>
            </w:r>
            <w:r>
              <w:rPr>
                <w:rFonts w:hint="default"/>
              </w:rPr>
              <w:t xml:space="preserve"> palice a </w:t>
            </w:r>
            <w:r>
              <w:rPr>
                <w:rFonts w:hint="default"/>
              </w:rPr>
              <w:t>ostatné</w:t>
            </w:r>
            <w:r>
              <w:rPr>
                <w:rFonts w:hint="default"/>
              </w:rPr>
              <w:t xml:space="preserve"> golfové</w:t>
            </w:r>
            <w:r>
              <w:rPr>
                <w:rFonts w:hint="default"/>
              </w:rPr>
              <w:t xml:space="preserve"> potreby: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9506 31 00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Palice, ú</w:t>
            </w:r>
            <w:r>
              <w:rPr>
                <w:rFonts w:hint="default"/>
              </w:rPr>
              <w:t>plné</w:t>
            </w:r>
            <w:r>
              <w:rPr>
                <w:rFonts w:hint="default"/>
              </w:rPr>
              <w:t xml:space="preserve"> sú</w:t>
            </w:r>
            <w:r>
              <w:rPr>
                <w:rFonts w:hint="default"/>
              </w:rPr>
              <w:t>pravy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9506 32 00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Guľôč</w:t>
            </w:r>
            <w:r>
              <w:rPr>
                <w:rFonts w:hint="default"/>
              </w:rPr>
              <w:t>ky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9506 39</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9506 40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Vý</w:t>
            </w:r>
            <w:r>
              <w:rPr>
                <w:rFonts w:hint="default"/>
              </w:rPr>
              <w:t>robky a </w:t>
            </w:r>
            <w:r>
              <w:rPr>
                <w:rFonts w:hint="default"/>
              </w:rPr>
              <w:t>potreby na stolný</w:t>
            </w:r>
            <w:r>
              <w:rPr>
                <w:rFonts w:hint="default"/>
              </w:rPr>
              <w:t xml:space="preserve"> tenis</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Tenisové</w:t>
            </w:r>
            <w:r>
              <w:rPr>
                <w:rFonts w:hint="default"/>
              </w:rPr>
              <w:t>, badmintonové</w:t>
            </w:r>
            <w:r>
              <w:rPr>
                <w:rFonts w:hint="default"/>
              </w:rPr>
              <w:t xml:space="preserve"> alebo podobné</w:t>
            </w:r>
            <w:r>
              <w:rPr>
                <w:rFonts w:hint="default"/>
              </w:rPr>
              <w:t xml:space="preserve"> rakety, tiež</w:t>
            </w:r>
            <w:r>
              <w:rPr>
                <w:rFonts w:hint="default"/>
              </w:rPr>
              <w:t xml:space="preserve"> bez vý</w:t>
            </w:r>
            <w:r>
              <w:rPr>
                <w:rFonts w:hint="default"/>
              </w:rPr>
              <w:t>pletu: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9506 51 00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Tenisové</w:t>
            </w:r>
            <w:r>
              <w:rPr>
                <w:rFonts w:hint="default"/>
              </w:rPr>
              <w:t xml:space="preserve"> rakety, tiež</w:t>
            </w:r>
            <w:r>
              <w:rPr>
                <w:rFonts w:hint="default"/>
              </w:rPr>
              <w:t xml:space="preserve"> bez vý</w:t>
            </w:r>
            <w:r>
              <w:rPr>
                <w:rFonts w:hint="default"/>
              </w:rPr>
              <w:t>pletu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9506 59 00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t>- Lopty a </w:t>
            </w:r>
            <w:r>
              <w:rPr>
                <w:rFonts w:hint="default"/>
              </w:rPr>
              <w:t>loptič</w:t>
            </w:r>
            <w:r>
              <w:rPr>
                <w:rFonts w:hint="default"/>
              </w:rPr>
              <w:t>ky, iné</w:t>
            </w:r>
            <w:r>
              <w:rPr>
                <w:rFonts w:hint="default"/>
              </w:rPr>
              <w:t xml:space="preserve"> ako golfové</w:t>
            </w:r>
            <w:r>
              <w:rPr>
                <w:rFonts w:hint="default"/>
              </w:rPr>
              <w:t xml:space="preserve"> loptič</w:t>
            </w:r>
            <w:r>
              <w:rPr>
                <w:rFonts w:hint="default"/>
              </w:rPr>
              <w:t>ky a </w:t>
            </w:r>
            <w:r>
              <w:rPr>
                <w:rFonts w:hint="default"/>
              </w:rPr>
              <w:t>loptič</w:t>
            </w:r>
            <w:r>
              <w:rPr>
                <w:rFonts w:hint="default"/>
              </w:rPr>
              <w:t>ky na stolný</w:t>
            </w:r>
            <w:r>
              <w:rPr>
                <w:rFonts w:hint="default"/>
              </w:rPr>
              <w:t xml:space="preserve"> tenis:</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9506 61 00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Tenisové</w:t>
            </w:r>
            <w:r>
              <w:rPr>
                <w:rFonts w:hint="default"/>
              </w:rPr>
              <w:t xml:space="preserve"> loptič</w:t>
            </w:r>
            <w:r>
              <w:rPr>
                <w:rFonts w:hint="default"/>
              </w:rPr>
              <w:t>ky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9506 62</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Nafukovacie č</w:t>
            </w:r>
            <w:r>
              <w:rPr>
                <w:rFonts w:hint="default"/>
              </w:rPr>
              <w:t>lny: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9506 62 10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Z kož</w:t>
            </w:r>
            <w:r>
              <w:rPr>
                <w:rFonts w:hint="default"/>
              </w:rPr>
              <w:t>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9506 69</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9506 70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Korč</w:t>
            </w:r>
            <w:r>
              <w:rPr>
                <w:rFonts w:hint="default"/>
              </w:rPr>
              <w:t>ule a </w:t>
            </w:r>
            <w:r>
              <w:rPr>
                <w:rFonts w:hint="default"/>
              </w:rPr>
              <w:t>kolieskové</w:t>
            </w:r>
            <w:r>
              <w:rPr>
                <w:rFonts w:hint="default"/>
              </w:rPr>
              <w:t xml:space="preserve"> korč</w:t>
            </w:r>
            <w:r>
              <w:rPr>
                <w:rFonts w:hint="default"/>
              </w:rPr>
              <w:t>ule vrá</w:t>
            </w:r>
            <w:r>
              <w:rPr>
                <w:rFonts w:hint="default"/>
              </w:rPr>
              <w:t>tane obuvi, na ktorú</w:t>
            </w:r>
            <w:r>
              <w:rPr>
                <w:rFonts w:hint="default"/>
              </w:rPr>
              <w:t xml:space="preserve"> sú</w:t>
            </w:r>
            <w:r>
              <w:rPr>
                <w:rFonts w:hint="default"/>
              </w:rPr>
              <w:t xml:space="preserve"> korč</w:t>
            </w:r>
            <w:r>
              <w:rPr>
                <w:rFonts w:hint="default"/>
              </w:rPr>
              <w:t>ule pripevnené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9506 70 10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Korč</w:t>
            </w:r>
            <w:r>
              <w:rPr>
                <w:rFonts w:hint="default"/>
              </w:rPr>
              <w:t>ule</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9506 70 90</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Č</w:t>
            </w:r>
            <w:r>
              <w:rPr>
                <w:rFonts w:hint="default"/>
              </w:rPr>
              <w:t>asti, súč</w:t>
            </w:r>
            <w:r>
              <w:rPr>
                <w:rFonts w:hint="default"/>
              </w:rPr>
              <w:t>asti a </w:t>
            </w:r>
            <w:r>
              <w:rPr>
                <w:rFonts w:hint="default"/>
              </w:rPr>
              <w:t>prí</w:t>
            </w:r>
            <w:r>
              <w:rPr>
                <w:rFonts w:hint="default"/>
              </w:rPr>
              <w:t>sluš</w:t>
            </w:r>
            <w:r>
              <w:rPr>
                <w:rFonts w:hint="default"/>
              </w:rPr>
              <w:t>enstvo</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9506 91</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Vý</w:t>
            </w:r>
            <w:r>
              <w:rPr>
                <w:rFonts w:hint="default"/>
              </w:rPr>
              <w:t>robky a </w:t>
            </w:r>
            <w:r>
              <w:rPr>
                <w:rFonts w:hint="default"/>
              </w:rPr>
              <w:t>potreby na telocvik, gymnastiku alebo atletiku</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9506 99</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9507</w:t>
            </w:r>
          </w:p>
        </w:tc>
        <w:tc>
          <w:tcPr>
            <w:tcW w:w="7141" w:type="dxa"/>
            <w:gridSpan w:val="2"/>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Rybá</w:t>
            </w:r>
            <w:r>
              <w:rPr>
                <w:rFonts w:hint="default"/>
              </w:rPr>
              <w:t>rske prú</w:t>
            </w:r>
            <w:r>
              <w:rPr>
                <w:rFonts w:hint="default"/>
              </w:rPr>
              <w:t>ty, rybá</w:t>
            </w:r>
            <w:r>
              <w:rPr>
                <w:rFonts w:hint="default"/>
              </w:rPr>
              <w:t>rske háč</w:t>
            </w:r>
            <w:r>
              <w:rPr>
                <w:rFonts w:hint="default"/>
              </w:rPr>
              <w:t>iky, udice a </w:t>
            </w:r>
            <w:r>
              <w:rPr>
                <w:rFonts w:hint="default"/>
              </w:rPr>
              <w:t>ostatné</w:t>
            </w:r>
            <w:r>
              <w:rPr>
                <w:rFonts w:hint="default"/>
              </w:rPr>
              <w:t xml:space="preserve"> rybá</w:t>
            </w:r>
            <w:r>
              <w:rPr>
                <w:rFonts w:hint="default"/>
              </w:rPr>
              <w:t>rske potreby na udice; podberá</w:t>
            </w:r>
            <w:r>
              <w:rPr>
                <w:rFonts w:hint="default"/>
              </w:rPr>
              <w:t>ky, sieť</w:t>
            </w:r>
            <w:r>
              <w:rPr>
                <w:rFonts w:hint="default"/>
              </w:rPr>
              <w:t>ky na motý</w:t>
            </w:r>
            <w:r>
              <w:rPr>
                <w:rFonts w:hint="default"/>
              </w:rPr>
              <w:t>le a </w:t>
            </w:r>
            <w:r>
              <w:rPr>
                <w:rFonts w:hint="default"/>
              </w:rPr>
              <w:t>podobné</w:t>
            </w:r>
            <w:r>
              <w:rPr>
                <w:rFonts w:hint="default"/>
              </w:rPr>
              <w:t xml:space="preserve"> sieť</w:t>
            </w:r>
            <w:r>
              <w:rPr>
                <w:rFonts w:hint="default"/>
              </w:rPr>
              <w:t>ky; umelé</w:t>
            </w:r>
            <w:r>
              <w:rPr>
                <w:rFonts w:hint="default"/>
              </w:rPr>
              <w:t xml:space="preserve"> ná</w:t>
            </w:r>
            <w:r>
              <w:rPr>
                <w:rFonts w:hint="default"/>
              </w:rPr>
              <w:t>vnady (iné</w:t>
            </w:r>
            <w:r>
              <w:rPr>
                <w:rFonts w:hint="default"/>
              </w:rPr>
              <w:t xml:space="preserve"> ako zatriedené</w:t>
            </w:r>
            <w:r>
              <w:rPr>
                <w:rFonts w:hint="default"/>
              </w:rPr>
              <w:t xml:space="preserve"> v </w:t>
            </w:r>
            <w:r>
              <w:rPr>
                <w:rFonts w:hint="default"/>
              </w:rPr>
              <w:t>polož</w:t>
            </w:r>
            <w:r>
              <w:rPr>
                <w:rFonts w:hint="default"/>
              </w:rPr>
              <w:t>ke 9208 alebo 9705) a </w:t>
            </w:r>
            <w:r>
              <w:rPr>
                <w:rFonts w:hint="default"/>
              </w:rPr>
              <w:t>podobné</w:t>
            </w:r>
            <w:r>
              <w:rPr>
                <w:rFonts w:hint="default"/>
              </w:rPr>
              <w:t xml:space="preserve"> lovecké</w:t>
            </w:r>
            <w:r>
              <w:rPr>
                <w:rFonts w:hint="default"/>
              </w:rPr>
              <w:t xml:space="preserve"> alebo strelecké</w:t>
            </w:r>
            <w:r>
              <w:rPr>
                <w:rFonts w:hint="default"/>
              </w:rPr>
              <w:t xml:space="preserve"> potreby: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9507 30 00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Rybá</w:t>
            </w:r>
            <w:r>
              <w:rPr>
                <w:rFonts w:hint="default"/>
              </w:rPr>
              <w:t>rske navijaky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9606</w:t>
            </w:r>
          </w:p>
        </w:tc>
        <w:tc>
          <w:tcPr>
            <w:tcW w:w="7141"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Gombí</w:t>
            </w:r>
            <w:r>
              <w:rPr>
                <w:rFonts w:hint="default"/>
              </w:rPr>
              <w:t>ky, stláč</w:t>
            </w:r>
            <w:r>
              <w:rPr>
                <w:rFonts w:hint="default"/>
              </w:rPr>
              <w:t>acie gombí</w:t>
            </w:r>
            <w:r>
              <w:rPr>
                <w:rFonts w:hint="default"/>
              </w:rPr>
              <w:t>ky, formy na gombí</w:t>
            </w:r>
            <w:r>
              <w:rPr>
                <w:rFonts w:hint="default"/>
              </w:rPr>
              <w:t>ky a </w:t>
            </w:r>
            <w:r>
              <w:rPr>
                <w:rFonts w:hint="default"/>
              </w:rPr>
              <w:t>ostatné</w:t>
            </w:r>
            <w:r>
              <w:rPr>
                <w:rFonts w:hint="default"/>
              </w:rPr>
              <w:t xml:space="preserve"> č</w:t>
            </w:r>
            <w:r>
              <w:rPr>
                <w:rFonts w:hint="default"/>
              </w:rPr>
              <w:t>asti a </w:t>
            </w:r>
            <w:r>
              <w:rPr>
                <w:rFonts w:hint="default"/>
              </w:rPr>
              <w:t>súč</w:t>
            </w:r>
            <w:r>
              <w:rPr>
                <w:rFonts w:hint="default"/>
              </w:rPr>
              <w:t>asti gombí</w:t>
            </w:r>
            <w:r>
              <w:rPr>
                <w:rFonts w:hint="default"/>
              </w:rPr>
              <w:t>kov alebo stláč</w:t>
            </w:r>
            <w:r>
              <w:rPr>
                <w:rFonts w:hint="default"/>
              </w:rPr>
              <w:t>ací</w:t>
            </w:r>
            <w:r>
              <w:rPr>
                <w:rFonts w:hint="default"/>
              </w:rPr>
              <w:t>ch gombí</w:t>
            </w:r>
            <w:r>
              <w:rPr>
                <w:rFonts w:hint="default"/>
              </w:rPr>
              <w:t>kov; gombí</w:t>
            </w:r>
            <w:r>
              <w:rPr>
                <w:rFonts w:hint="default"/>
              </w:rPr>
              <w:t>kové</w:t>
            </w:r>
            <w:r>
              <w:rPr>
                <w:rFonts w:hint="default"/>
              </w:rPr>
              <w:t xml:space="preserve"> polotovary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9507</w:t>
            </w:r>
          </w:p>
        </w:tc>
        <w:tc>
          <w:tcPr>
            <w:tcW w:w="7141" w:type="dxa"/>
            <w:gridSpan w:val="2"/>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Rybá</w:t>
            </w:r>
            <w:r>
              <w:rPr>
                <w:rFonts w:hint="default"/>
              </w:rPr>
              <w:t>rske prú</w:t>
            </w:r>
            <w:r>
              <w:rPr>
                <w:rFonts w:hint="default"/>
              </w:rPr>
              <w:t>ty, rybá</w:t>
            </w:r>
            <w:r>
              <w:rPr>
                <w:rFonts w:hint="default"/>
              </w:rPr>
              <w:t>rske háč</w:t>
            </w:r>
            <w:r>
              <w:rPr>
                <w:rFonts w:hint="default"/>
              </w:rPr>
              <w:t>iky, udice a </w:t>
            </w:r>
            <w:r>
              <w:rPr>
                <w:rFonts w:hint="default"/>
              </w:rPr>
              <w:t>ostatné</w:t>
            </w:r>
            <w:r>
              <w:rPr>
                <w:rFonts w:hint="default"/>
              </w:rPr>
              <w:t xml:space="preserve"> rybá</w:t>
            </w:r>
            <w:r>
              <w:rPr>
                <w:rFonts w:hint="default"/>
              </w:rPr>
              <w:t>rske potreby na udice; podberá</w:t>
            </w:r>
            <w:r>
              <w:rPr>
                <w:rFonts w:hint="default"/>
              </w:rPr>
              <w:t>ky, sieť</w:t>
            </w:r>
            <w:r>
              <w:rPr>
                <w:rFonts w:hint="default"/>
              </w:rPr>
              <w:t>ky na motý</w:t>
            </w:r>
            <w:r>
              <w:rPr>
                <w:rFonts w:hint="default"/>
              </w:rPr>
              <w:t>le a </w:t>
            </w:r>
            <w:r>
              <w:rPr>
                <w:rFonts w:hint="default"/>
              </w:rPr>
              <w:t>podobné</w:t>
            </w:r>
            <w:r>
              <w:rPr>
                <w:rFonts w:hint="default"/>
              </w:rPr>
              <w:t xml:space="preserve"> sieť</w:t>
            </w:r>
            <w:r>
              <w:rPr>
                <w:rFonts w:hint="default"/>
              </w:rPr>
              <w:t>ky; umelé</w:t>
            </w:r>
            <w:r>
              <w:rPr>
                <w:rFonts w:hint="default"/>
              </w:rPr>
              <w:t xml:space="preserve"> ná</w:t>
            </w:r>
            <w:r>
              <w:rPr>
                <w:rFonts w:hint="default"/>
              </w:rPr>
              <w:t>vnady (iné</w:t>
            </w:r>
            <w:r>
              <w:rPr>
                <w:rFonts w:hint="default"/>
              </w:rPr>
              <w:t xml:space="preserve"> ako zatriedené</w:t>
            </w:r>
            <w:r>
              <w:rPr>
                <w:rFonts w:hint="default"/>
              </w:rPr>
              <w:t xml:space="preserve"> v </w:t>
            </w:r>
            <w:r>
              <w:rPr>
                <w:rFonts w:hint="default"/>
              </w:rPr>
              <w:t>polož</w:t>
            </w:r>
            <w:r>
              <w:rPr>
                <w:rFonts w:hint="default"/>
              </w:rPr>
              <w:t>ke 9208 alebo 9705) a </w:t>
            </w:r>
            <w:r>
              <w:rPr>
                <w:rFonts w:hint="default"/>
              </w:rPr>
              <w:t>podobné</w:t>
            </w:r>
            <w:r>
              <w:rPr>
                <w:rFonts w:hint="default"/>
              </w:rPr>
              <w:t xml:space="preserve"> lovecké</w:t>
            </w:r>
            <w:r>
              <w:rPr>
                <w:rFonts w:hint="default"/>
              </w:rPr>
              <w:t xml:space="preserve"> alebo strelecké</w:t>
            </w:r>
            <w:r>
              <w:rPr>
                <w:rFonts w:hint="default"/>
              </w:rPr>
              <w:t xml:space="preserve"> potreby:</w:t>
            </w:r>
          </w:p>
        </w:tc>
      </w:tr>
      <w:tr>
        <w:tblPrEx>
          <w:tblW w:w="9146" w:type="dxa"/>
          <w:jc w:val="center"/>
          <w:tblLayout w:type="fixed"/>
          <w:tblCellMar>
            <w:left w:w="57" w:type="dxa"/>
            <w:right w:w="57" w:type="dxa"/>
          </w:tblCellMar>
        </w:tblPrEx>
        <w:trPr>
          <w:gridAfter w:val="1"/>
          <w:wAfter w:w="136" w:type="dxa"/>
          <w:jc w:val="center"/>
        </w:trPr>
        <w:tc>
          <w:tcPr>
            <w:tcW w:w="1869"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t>9507 20</w:t>
            </w:r>
          </w:p>
        </w:tc>
        <w:tc>
          <w:tcPr>
            <w:tcW w:w="7141" w:type="dxa"/>
            <w:gridSpan w:val="2"/>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Rybá</w:t>
            </w:r>
            <w:r>
              <w:rPr>
                <w:rFonts w:hint="default"/>
              </w:rPr>
              <w:t>rske háč</w:t>
            </w:r>
            <w:r>
              <w:rPr>
                <w:rFonts w:hint="default"/>
              </w:rPr>
              <w:t>iky, tiež</w:t>
            </w:r>
            <w:r>
              <w:rPr>
                <w:rFonts w:hint="default"/>
              </w:rPr>
              <w:t xml:space="preserve"> naviazané</w:t>
            </w:r>
          </w:p>
        </w:tc>
      </w:tr>
    </w:tbl>
    <w:p w:rsidR="00E2180F">
      <w:pPr>
        <w:pStyle w:val="ChapterTitle"/>
        <w:bidi w:val="0"/>
        <w:rPr>
          <w:rFonts w:hint="default"/>
        </w:rPr>
      </w:pPr>
      <w:r>
        <w:br w:type="page"/>
      </w:r>
      <w:r>
        <w:rPr>
          <w:rFonts w:hint="default"/>
        </w:rPr>
        <w:t>Dohoda o stabilizá</w:t>
      </w:r>
      <w:r>
        <w:rPr>
          <w:rFonts w:hint="default"/>
        </w:rPr>
        <w:t>cii a pridruž</w:t>
      </w:r>
      <w:r>
        <w:rPr>
          <w:rFonts w:hint="default"/>
        </w:rPr>
        <w:t>ení</w:t>
      </w:r>
      <w:r>
        <w:rPr>
          <w:rFonts w:hint="default"/>
        </w:rPr>
        <w:t xml:space="preserve"> medzi EÚ</w:t>
      </w:r>
      <w:r>
        <w:rPr>
          <w:rFonts w:hint="default"/>
        </w:rPr>
        <w:t xml:space="preserve"> a Srbskom</w:t>
      </w:r>
    </w:p>
    <w:p w:rsidR="00E2180F">
      <w:pPr>
        <w:pStyle w:val="ChapterTitle"/>
        <w:bidi w:val="0"/>
        <w:rPr>
          <w:rFonts w:hint="default"/>
          <w:u w:val="single"/>
        </w:rPr>
      </w:pPr>
      <w:r>
        <w:rPr>
          <w:rFonts w:hint="default"/>
          <w:u w:val="single"/>
        </w:rPr>
        <w:t>PRÍ</w:t>
      </w:r>
      <w:r>
        <w:rPr>
          <w:rFonts w:hint="default"/>
          <w:u w:val="single"/>
        </w:rPr>
        <w:t>LOHA Ib</w:t>
      </w:r>
    </w:p>
    <w:p w:rsidR="00E2180F">
      <w:pPr>
        <w:pStyle w:val="ChapterTitle"/>
        <w:bidi w:val="0"/>
        <w:rPr>
          <w:rFonts w:hint="default"/>
        </w:rPr>
      </w:pPr>
      <w:r>
        <w:rPr>
          <w:rFonts w:hint="default"/>
        </w:rPr>
        <w:t>Srbské</w:t>
      </w:r>
      <w:r>
        <w:rPr>
          <w:rFonts w:hint="default"/>
        </w:rPr>
        <w:t xml:space="preserve"> colné</w:t>
      </w:r>
      <w:r>
        <w:rPr>
          <w:rFonts w:hint="default"/>
        </w:rPr>
        <w:t xml:space="preserve"> úľ</w:t>
      </w:r>
      <w:r>
        <w:rPr>
          <w:rFonts w:hint="default"/>
        </w:rPr>
        <w:t>avy pre priemyselné</w:t>
      </w:r>
      <w:r>
        <w:rPr>
          <w:rFonts w:hint="default"/>
        </w:rPr>
        <w:t xml:space="preserve"> vý</w:t>
      </w:r>
      <w:r>
        <w:rPr>
          <w:rFonts w:hint="default"/>
        </w:rPr>
        <w:t>robky Spoloč</w:t>
      </w:r>
      <w:r>
        <w:rPr>
          <w:rFonts w:hint="default"/>
        </w:rPr>
        <w:t>enstva</w:t>
      </w:r>
    </w:p>
    <w:p w:rsidR="00E2180F">
      <w:pPr>
        <w:pStyle w:val="ChapterTitle"/>
        <w:bidi w:val="0"/>
        <w:rPr>
          <w:rFonts w:hint="default"/>
        </w:rPr>
      </w:pPr>
      <w:r>
        <w:rPr>
          <w:rFonts w:hint="default"/>
        </w:rPr>
        <w:t>uvedené</w:t>
      </w:r>
      <w:r>
        <w:rPr>
          <w:rFonts w:hint="default"/>
        </w:rPr>
        <w:t xml:space="preserve"> v č</w:t>
      </w:r>
      <w:r>
        <w:rPr>
          <w:rFonts w:hint="default"/>
        </w:rPr>
        <w:t>lá</w:t>
      </w:r>
      <w:r>
        <w:rPr>
          <w:rFonts w:hint="default"/>
        </w:rPr>
        <w:t>nku 21 DSP</w:t>
      </w:r>
    </w:p>
    <w:p w:rsidR="00E2180F">
      <w:pPr>
        <w:bidi w:val="0"/>
        <w:rPr>
          <w:rFonts w:hint="default"/>
        </w:rPr>
      </w:pPr>
      <w:r>
        <w:rPr>
          <w:rFonts w:hint="default"/>
        </w:rPr>
        <w:t>Colné</w:t>
      </w:r>
      <w:r>
        <w:rPr>
          <w:rFonts w:hint="default"/>
        </w:rPr>
        <w:t xml:space="preserve"> sadzby sa zníž</w:t>
      </w:r>
      <w:r>
        <w:rPr>
          <w:rFonts w:hint="default"/>
        </w:rPr>
        <w:t>ia takto:</w:t>
      </w:r>
    </w:p>
    <w:p w:rsidR="00E2180F">
      <w:pPr>
        <w:pStyle w:val="Point0"/>
        <w:bidi w:val="0"/>
        <w:rPr>
          <w:rFonts w:hint="default"/>
        </w:rPr>
      </w:pPr>
      <w:r>
        <w:t>a)</w:t>
        <w:tab/>
      </w:r>
      <w:r>
        <w:rPr>
          <w:rFonts w:hint="default"/>
        </w:rPr>
        <w:t>v deň</w:t>
      </w:r>
      <w:r>
        <w:rPr>
          <w:rFonts w:hint="default"/>
        </w:rPr>
        <w:t xml:space="preserve"> nadobudnutia platnosti tejto dohody sa dovozné</w:t>
      </w:r>
      <w:r>
        <w:rPr>
          <w:rFonts w:hint="default"/>
        </w:rPr>
        <w:t xml:space="preserve"> clo zníž</w:t>
      </w:r>
      <w:r>
        <w:rPr>
          <w:rFonts w:hint="default"/>
        </w:rPr>
        <w:t>i na 80 % zá</w:t>
      </w:r>
      <w:r>
        <w:rPr>
          <w:rFonts w:hint="default"/>
        </w:rPr>
        <w:t>kladn</w:t>
      </w:r>
      <w:r>
        <w:rPr>
          <w:rFonts w:hint="default"/>
        </w:rPr>
        <w:t>é</w:t>
      </w:r>
      <w:r>
        <w:rPr>
          <w:rFonts w:hint="default"/>
        </w:rPr>
        <w:t>ho cla;</w:t>
      </w:r>
    </w:p>
    <w:p w:rsidR="00E2180F">
      <w:pPr>
        <w:pStyle w:val="Point0"/>
        <w:bidi w:val="0"/>
        <w:rPr>
          <w:rFonts w:hint="default"/>
        </w:rPr>
      </w:pPr>
      <w:r>
        <w:rPr>
          <w:rFonts w:hint="default"/>
        </w:rPr>
        <w:t>b)</w:t>
        <w:tab/>
      </w:r>
      <w:r>
        <w:rPr>
          <w:rFonts w:hint="default"/>
        </w:rPr>
        <w:t>1. januá</w:t>
      </w:r>
      <w:r>
        <w:rPr>
          <w:rFonts w:hint="default"/>
        </w:rPr>
        <w:t>ra prvé</w:t>
      </w:r>
      <w:r>
        <w:rPr>
          <w:rFonts w:hint="default"/>
        </w:rPr>
        <w:t>ho roka po nadobudnutí</w:t>
      </w:r>
      <w:r>
        <w:rPr>
          <w:rFonts w:hint="default"/>
        </w:rPr>
        <w:t xml:space="preserve"> platnosti tejto dohody sa zníž</w:t>
      </w:r>
      <w:r>
        <w:rPr>
          <w:rFonts w:hint="default"/>
        </w:rPr>
        <w:t>i dovozné</w:t>
      </w:r>
      <w:r>
        <w:rPr>
          <w:rFonts w:hint="default"/>
        </w:rPr>
        <w:t xml:space="preserve"> clo na 60 </w:t>
      </w:r>
      <w:r>
        <w:rPr>
          <w:rFonts w:hint="default"/>
        </w:rPr>
        <w:t>% zá</w:t>
      </w:r>
      <w:r>
        <w:rPr>
          <w:rFonts w:hint="default"/>
        </w:rPr>
        <w:t>kladné</w:t>
      </w:r>
      <w:r>
        <w:rPr>
          <w:rFonts w:hint="default"/>
        </w:rPr>
        <w:t>ho cla;</w:t>
      </w:r>
    </w:p>
    <w:p w:rsidR="00E2180F">
      <w:pPr>
        <w:pStyle w:val="Point0"/>
        <w:bidi w:val="0"/>
        <w:rPr>
          <w:rFonts w:hint="default"/>
        </w:rPr>
      </w:pPr>
      <w:r>
        <w:rPr>
          <w:rFonts w:hint="default"/>
        </w:rPr>
        <w:t>c)</w:t>
        <w:tab/>
      </w:r>
      <w:r>
        <w:rPr>
          <w:rFonts w:hint="default"/>
        </w:rPr>
        <w:t>1. januá</w:t>
      </w:r>
      <w:r>
        <w:rPr>
          <w:rFonts w:hint="default"/>
        </w:rPr>
        <w:t>ra druhé</w:t>
      </w:r>
      <w:r>
        <w:rPr>
          <w:rFonts w:hint="default"/>
        </w:rPr>
        <w:t>ho roka po nadobudnutí</w:t>
      </w:r>
      <w:r>
        <w:rPr>
          <w:rFonts w:hint="default"/>
        </w:rPr>
        <w:t xml:space="preserve"> platnosti tejto dohody sa dovozné</w:t>
      </w:r>
      <w:r>
        <w:rPr>
          <w:rFonts w:hint="default"/>
        </w:rPr>
        <w:t xml:space="preserve"> clo zníž</w:t>
      </w:r>
      <w:r>
        <w:rPr>
          <w:rFonts w:hint="default"/>
        </w:rPr>
        <w:t>i na 40 </w:t>
      </w:r>
      <w:r>
        <w:rPr>
          <w:rFonts w:hint="default"/>
        </w:rPr>
        <w:t>% zá</w:t>
      </w:r>
      <w:r>
        <w:rPr>
          <w:rFonts w:hint="default"/>
        </w:rPr>
        <w:t>kladné</w:t>
      </w:r>
      <w:r>
        <w:rPr>
          <w:rFonts w:hint="default"/>
        </w:rPr>
        <w:t>ho cla;</w:t>
      </w:r>
    </w:p>
    <w:p w:rsidR="00E2180F">
      <w:pPr>
        <w:pStyle w:val="Point0"/>
        <w:bidi w:val="0"/>
        <w:rPr>
          <w:rFonts w:hint="default"/>
        </w:rPr>
      </w:pPr>
      <w:r>
        <w:rPr>
          <w:rFonts w:hint="default"/>
        </w:rPr>
        <w:t>d)</w:t>
        <w:tab/>
      </w:r>
      <w:r>
        <w:rPr>
          <w:rFonts w:hint="default"/>
        </w:rPr>
        <w:t>1. januá</w:t>
      </w:r>
      <w:r>
        <w:rPr>
          <w:rFonts w:hint="default"/>
        </w:rPr>
        <w:t xml:space="preserve">ra tretieho roku </w:t>
      </w:r>
      <w:r>
        <w:rPr>
          <w:rFonts w:hint="default"/>
        </w:rPr>
        <w:t>po nadobudnutí</w:t>
      </w:r>
      <w:r>
        <w:rPr>
          <w:rFonts w:hint="default"/>
        </w:rPr>
        <w:t xml:space="preserve"> platnosti dohody sa dovozné</w:t>
      </w:r>
      <w:r>
        <w:rPr>
          <w:rFonts w:hint="default"/>
        </w:rPr>
        <w:t xml:space="preserve"> clo zníž</w:t>
      </w:r>
      <w:r>
        <w:rPr>
          <w:rFonts w:hint="default"/>
        </w:rPr>
        <w:t>i na 20 </w:t>
      </w:r>
      <w:r>
        <w:rPr>
          <w:rFonts w:hint="default"/>
        </w:rPr>
        <w:t>% zá</w:t>
      </w:r>
      <w:r>
        <w:rPr>
          <w:rFonts w:hint="default"/>
        </w:rPr>
        <w:t>kladné</w:t>
      </w:r>
      <w:r>
        <w:rPr>
          <w:rFonts w:hint="default"/>
        </w:rPr>
        <w:t>ho cla;</w:t>
      </w:r>
    </w:p>
    <w:p w:rsidR="00E2180F">
      <w:pPr>
        <w:pStyle w:val="Point0"/>
        <w:bidi w:val="0"/>
        <w:rPr>
          <w:rFonts w:hint="default"/>
        </w:rPr>
      </w:pPr>
      <w:r>
        <w:rPr>
          <w:rFonts w:hint="default"/>
        </w:rPr>
        <w:t>e)</w:t>
        <w:tab/>
      </w:r>
      <w:r>
        <w:rPr>
          <w:rFonts w:hint="default"/>
        </w:rPr>
        <w:t>1. januá</w:t>
      </w:r>
      <w:r>
        <w:rPr>
          <w:rFonts w:hint="default"/>
        </w:rPr>
        <w:t>ra š</w:t>
      </w:r>
      <w:r>
        <w:rPr>
          <w:rFonts w:hint="default"/>
        </w:rPr>
        <w:t>tvrté</w:t>
      </w:r>
      <w:r>
        <w:rPr>
          <w:rFonts w:hint="default"/>
        </w:rPr>
        <w:t>ho roka po nadobudnutí</w:t>
      </w:r>
      <w:r>
        <w:rPr>
          <w:rFonts w:hint="default"/>
        </w:rPr>
        <w:t xml:space="preserve"> platnosti tejto dohody sa zvyš</w:t>
      </w:r>
      <w:r>
        <w:rPr>
          <w:rFonts w:hint="default"/>
        </w:rPr>
        <w:t>né</w:t>
      </w:r>
      <w:r>
        <w:rPr>
          <w:rFonts w:hint="default"/>
        </w:rPr>
        <w:t xml:space="preserve"> dovozné</w:t>
      </w:r>
      <w:r>
        <w:rPr>
          <w:rFonts w:hint="default"/>
        </w:rPr>
        <w:t xml:space="preserve"> clá</w:t>
      </w:r>
      <w:r>
        <w:rPr>
          <w:rFonts w:hint="default"/>
        </w:rPr>
        <w:t xml:space="preserve"> zruš</w:t>
      </w:r>
      <w:r>
        <w:rPr>
          <w:rFonts w:hint="default"/>
        </w:rPr>
        <w:t>ia.</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
      <w:tblGrid>
        <w:gridCol w:w="177"/>
        <w:gridCol w:w="1615"/>
        <w:gridCol w:w="185"/>
        <w:gridCol w:w="6528"/>
        <w:gridCol w:w="192"/>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rPr>
          <w:gridAfter w:val="1"/>
          <w:wAfter w:w="192" w:type="dxa"/>
          <w:cantSplit/>
          <w:tblHeader/>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line="240" w:lineRule="auto"/>
              <w:jc w:val="left"/>
            </w:pPr>
            <w:r>
              <w:rPr>
                <w:rFonts w:hint="default"/>
                <w:b/>
                <w:bCs/>
                <w:i/>
                <w:iCs/>
              </w:rPr>
              <w:t>Čí</w:t>
            </w:r>
            <w:r>
              <w:rPr>
                <w:rFonts w:hint="default"/>
                <w:b/>
                <w:bCs/>
                <w:i/>
                <w:iCs/>
              </w:rPr>
              <w:t>selný</w:t>
            </w:r>
            <w:r>
              <w:rPr>
                <w:rFonts w:hint="default"/>
                <w:b/>
                <w:bCs/>
                <w:i/>
                <w:iCs/>
              </w:rPr>
              <w:t xml:space="preserve"> znak KN</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line="240" w:lineRule="auto"/>
              <w:jc w:val="left"/>
            </w:pPr>
            <w:r>
              <w:rPr>
                <w:b/>
                <w:bCs/>
                <w:i/>
                <w:iCs/>
              </w:rPr>
              <w:t>Opis tovaru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2915</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Nasý</w:t>
            </w:r>
            <w:r>
              <w:rPr>
                <w:rFonts w:hint="default"/>
              </w:rPr>
              <w:t>tené</w:t>
            </w:r>
            <w:r>
              <w:rPr>
                <w:rFonts w:hint="default"/>
              </w:rPr>
              <w:t xml:space="preserve"> acyklické</w:t>
            </w:r>
            <w:r>
              <w:rPr>
                <w:rFonts w:hint="default"/>
              </w:rPr>
              <w:t xml:space="preserve"> monokarboxylové</w:t>
            </w:r>
            <w:r>
              <w:rPr>
                <w:rFonts w:hint="default"/>
              </w:rPr>
              <w:t xml:space="preserve"> kyseliny a </w:t>
            </w:r>
            <w:r>
              <w:rPr>
                <w:rFonts w:hint="default"/>
              </w:rPr>
              <w:t>ich anhydridy, halogenidy, peroxidy a </w:t>
            </w:r>
            <w:r>
              <w:rPr>
                <w:rFonts w:hint="default"/>
              </w:rPr>
              <w:t>peroxykyseliny; ich halogé</w:t>
            </w:r>
            <w:r>
              <w:rPr>
                <w:rFonts w:hint="default"/>
              </w:rPr>
              <w:t>n-, sulfo-, nitro- alebo nitró</w:t>
            </w:r>
            <w:r>
              <w:rPr>
                <w:rFonts w:hint="default"/>
              </w:rPr>
              <w:t>zoderivá</w:t>
            </w:r>
            <w:r>
              <w:rPr>
                <w:rFonts w:hint="default"/>
              </w:rPr>
              <w:t>ty: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Kyselina octová</w:t>
            </w:r>
            <w:r>
              <w:rPr>
                <w:rFonts w:hint="default"/>
              </w:rPr>
              <w:t xml:space="preserve"> a jej soli; acetynhydrid:</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2915 21 00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Kyselina octová</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2930</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Organické</w:t>
            </w:r>
            <w:r>
              <w:rPr>
                <w:rFonts w:hint="default"/>
              </w:rPr>
              <w:t xml:space="preserve"> zlúč</w:t>
            </w:r>
            <w:r>
              <w:rPr>
                <w:rFonts w:hint="default"/>
              </w:rPr>
              <w:t>eniny sí</w:t>
            </w:r>
            <w:r>
              <w:rPr>
                <w:rFonts w:hint="default"/>
              </w:rPr>
              <w:t>ry: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2930 90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2930 90 85</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2930 90 85</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Ditiouhlič</w:t>
            </w:r>
            <w:r>
              <w:rPr>
                <w:rFonts w:hint="default"/>
              </w:rPr>
              <w:t>itany (xantogená</w:t>
            </w:r>
            <w:r>
              <w:rPr>
                <w:rFonts w:hint="default"/>
              </w:rPr>
              <w:t>ty)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3208</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Ná</w:t>
            </w:r>
            <w:r>
              <w:rPr>
                <w:rFonts w:hint="default"/>
              </w:rPr>
              <w:t>terové</w:t>
            </w:r>
            <w:r>
              <w:rPr>
                <w:rFonts w:hint="default"/>
              </w:rPr>
              <w:t xml:space="preserve"> farby a </w:t>
            </w:r>
            <w:r>
              <w:rPr>
                <w:rFonts w:hint="default"/>
              </w:rPr>
              <w:t>laky (vrá</w:t>
            </w:r>
            <w:r>
              <w:rPr>
                <w:rFonts w:hint="default"/>
              </w:rPr>
              <w:t>tane emailov a </w:t>
            </w:r>
            <w:r>
              <w:rPr>
                <w:rFonts w:hint="default"/>
              </w:rPr>
              <w:t>jemný</w:t>
            </w:r>
            <w:r>
              <w:rPr>
                <w:rFonts w:hint="default"/>
              </w:rPr>
              <w:t>ch lakov) na zá</w:t>
            </w:r>
            <w:r>
              <w:rPr>
                <w:rFonts w:hint="default"/>
              </w:rPr>
              <w:t>klade syntetický</w:t>
            </w:r>
            <w:r>
              <w:rPr>
                <w:rFonts w:hint="default"/>
              </w:rPr>
              <w:t>ch polymé</w:t>
            </w:r>
            <w:r>
              <w:rPr>
                <w:rFonts w:hint="default"/>
              </w:rPr>
              <w:t>rov alebo chemicky upravený</w:t>
            </w:r>
            <w:r>
              <w:rPr>
                <w:rFonts w:hint="default"/>
              </w:rPr>
              <w:t>ch prí</w:t>
            </w:r>
            <w:r>
              <w:rPr>
                <w:rFonts w:hint="default"/>
              </w:rPr>
              <w:t>rodný</w:t>
            </w:r>
            <w:r>
              <w:rPr>
                <w:rFonts w:hint="default"/>
              </w:rPr>
              <w:t>ch polymé</w:t>
            </w:r>
            <w:r>
              <w:rPr>
                <w:rFonts w:hint="default"/>
              </w:rPr>
              <w:t>rov, rozptý</w:t>
            </w:r>
            <w:r>
              <w:rPr>
                <w:rFonts w:hint="default"/>
              </w:rPr>
              <w:t>lené</w:t>
            </w:r>
            <w:r>
              <w:rPr>
                <w:rFonts w:hint="default"/>
              </w:rPr>
              <w:t xml:space="preserve"> alebo rozpustené</w:t>
            </w:r>
            <w:r>
              <w:rPr>
                <w:rFonts w:hint="default"/>
              </w:rPr>
              <w:t xml:space="preserve"> v </w:t>
            </w:r>
            <w:r>
              <w:rPr>
                <w:rFonts w:hint="default"/>
              </w:rPr>
              <w:t>nevodnom prostredí</w:t>
            </w:r>
            <w:r>
              <w:rPr>
                <w:rFonts w:hint="default"/>
              </w:rPr>
              <w:t>; roztoky definované</w:t>
            </w:r>
            <w:r>
              <w:rPr>
                <w:rFonts w:hint="default"/>
              </w:rPr>
              <w:t xml:space="preserve"> v </w:t>
            </w:r>
            <w:r>
              <w:rPr>
                <w:rFonts w:hint="default"/>
              </w:rPr>
              <w:t>pozná</w:t>
            </w:r>
            <w:r>
              <w:rPr>
                <w:rFonts w:hint="default"/>
              </w:rPr>
              <w:t>mke 4 k tejto kapitole: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3208 20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Na zá</w:t>
            </w:r>
            <w:r>
              <w:rPr>
                <w:rFonts w:hint="default"/>
              </w:rPr>
              <w:t>klade akrylový</w:t>
            </w:r>
            <w:r>
              <w:rPr>
                <w:rFonts w:hint="default"/>
              </w:rPr>
              <w:t>ch alebo vinylový</w:t>
            </w:r>
            <w:r>
              <w:rPr>
                <w:rFonts w:hint="default"/>
              </w:rPr>
              <w:t>ch polymé</w:t>
            </w:r>
            <w:r>
              <w:rPr>
                <w:rFonts w:hint="default"/>
              </w:rPr>
              <w:t>rov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3208 90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Roztoky, ako sú</w:t>
            </w:r>
            <w:r>
              <w:rPr>
                <w:rFonts w:hint="default"/>
              </w:rPr>
              <w:t xml:space="preserve"> definované</w:t>
            </w:r>
            <w:r>
              <w:rPr>
                <w:rFonts w:hint="default"/>
              </w:rPr>
              <w:t xml:space="preserve"> v </w:t>
            </w:r>
            <w:r>
              <w:rPr>
                <w:rFonts w:hint="default"/>
              </w:rPr>
              <w:t>pozná</w:t>
            </w:r>
            <w:r>
              <w:rPr>
                <w:rFonts w:hint="default"/>
              </w:rPr>
              <w:t>mke 4 k tejto kapitole: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3208 90 11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Polyuretá</w:t>
            </w:r>
            <w:r>
              <w:rPr>
                <w:rFonts w:hint="default"/>
              </w:rPr>
              <w:t>n z 2,2'-(</w:t>
            </w:r>
            <w:r>
              <w:rPr>
                <w:i/>
                <w:iCs/>
              </w:rPr>
              <w:t>tert</w:t>
            </w:r>
            <w:r>
              <w:rPr>
                <w:rFonts w:hint="default"/>
              </w:rPr>
              <w:t>-butylimino)dietanolu a 4,4'-metylé</w:t>
            </w:r>
            <w:r>
              <w:rPr>
                <w:rFonts w:hint="default"/>
              </w:rPr>
              <w:t>ndicyklohexyldiizocyaná</w:t>
            </w:r>
            <w:r>
              <w:rPr>
                <w:rFonts w:hint="default"/>
              </w:rPr>
              <w:t xml:space="preserve">tu vo forme roztoku v </w:t>
            </w:r>
            <w:r>
              <w:rPr>
                <w:i/>
                <w:iCs/>
              </w:rPr>
              <w:t>N,N</w:t>
            </w:r>
            <w:r>
              <w:rPr>
                <w:rFonts w:hint="default"/>
              </w:rPr>
              <w:t>-dimetylacetamide obsahujú</w:t>
            </w:r>
            <w:r>
              <w:rPr>
                <w:rFonts w:hint="default"/>
              </w:rPr>
              <w:t>ceho 48 </w:t>
            </w:r>
            <w:r>
              <w:rPr>
                <w:rFonts w:hint="default"/>
              </w:rPr>
              <w:t>% alebo viac hmotnosti polymé</w:t>
            </w:r>
            <w:r>
              <w:rPr>
                <w:rFonts w:hint="default"/>
              </w:rPr>
              <w:t>ru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3208 90 19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3208 90 19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Ostatné</w:t>
            </w:r>
            <w:r>
              <w:rPr>
                <w:rFonts w:hint="default"/>
              </w:rPr>
              <w:t>:</w:t>
            </w:r>
          </w:p>
          <w:p w:rsidR="00E2180F">
            <w:pPr>
              <w:autoSpaceDE w:val="0"/>
              <w:autoSpaceDN w:val="0"/>
              <w:bidi w:val="0"/>
              <w:adjustRightInd w:val="0"/>
              <w:spacing w:before="60" w:after="60" w:line="240" w:lineRule="auto"/>
              <w:jc w:val="left"/>
              <w:rPr>
                <w:rFonts w:hint="default"/>
              </w:rPr>
            </w:pPr>
            <w:r>
              <w:rPr>
                <w:rFonts w:hint="default"/>
              </w:rPr>
              <w:t>- laky pre elektrickú</w:t>
            </w:r>
            <w:r>
              <w:rPr>
                <w:rFonts w:hint="default"/>
              </w:rPr>
              <w:t xml:space="preserve"> izolá</w:t>
            </w:r>
            <w:r>
              <w:rPr>
                <w:rFonts w:hint="default"/>
              </w:rPr>
              <w:t>ciu na bá</w:t>
            </w:r>
            <w:r>
              <w:rPr>
                <w:rFonts w:hint="default"/>
              </w:rPr>
              <w:t>ze polyuretá</w:t>
            </w:r>
            <w:r>
              <w:rPr>
                <w:rFonts w:hint="default"/>
              </w:rPr>
              <w:t>nu (PU): 2,2- (</w:t>
            </w:r>
            <w:r>
              <w:rPr>
                <w:i/>
                <w:iCs/>
              </w:rPr>
              <w:t>tert</w:t>
            </w:r>
            <w:r>
              <w:rPr>
                <w:rFonts w:hint="default"/>
              </w:rPr>
              <w:t>-butylimino) dietanol I 4,4 metylé</w:t>
            </w:r>
            <w:r>
              <w:rPr>
                <w:rFonts w:hint="default"/>
              </w:rPr>
              <w:t>ndicyklohexyldiizokyaná</w:t>
            </w:r>
            <w:r>
              <w:rPr>
                <w:rFonts w:hint="default"/>
              </w:rPr>
              <w:t>t rozpustený</w:t>
            </w:r>
            <w:r>
              <w:rPr>
                <w:rFonts w:hint="default"/>
              </w:rPr>
              <w:t xml:space="preserve"> v </w:t>
            </w:r>
            <w:r>
              <w:rPr>
                <w:i/>
                <w:iCs/>
              </w:rPr>
              <w:t>N,N</w:t>
            </w:r>
            <w:r>
              <w:t>-dimetylacetamide, s </w:t>
            </w:r>
            <w:r>
              <w:rPr>
                <w:rFonts w:hint="default"/>
              </w:rPr>
              <w:t>hmotnostný</w:t>
            </w:r>
            <w:r>
              <w:rPr>
                <w:rFonts w:hint="default"/>
              </w:rPr>
              <w:t>m obsahom pevný</w:t>
            </w:r>
            <w:r>
              <w:rPr>
                <w:rFonts w:hint="default"/>
              </w:rPr>
              <w:t>ch lá</w:t>
            </w:r>
            <w:r>
              <w:rPr>
                <w:rFonts w:hint="default"/>
              </w:rPr>
              <w:t>tok 20 % alebo viac (max. 36 %);</w:t>
            </w:r>
          </w:p>
          <w:p w:rsidR="00E2180F">
            <w:pPr>
              <w:autoSpaceDE w:val="0"/>
              <w:autoSpaceDN w:val="0"/>
              <w:bidi w:val="0"/>
              <w:adjustRightInd w:val="0"/>
              <w:spacing w:before="60" w:after="60" w:line="240" w:lineRule="auto"/>
              <w:jc w:val="left"/>
              <w:rPr>
                <w:rFonts w:hint="default"/>
              </w:rPr>
            </w:pPr>
            <w:r>
              <w:rPr>
                <w:rFonts w:hint="default"/>
              </w:rPr>
              <w:t>- laky pre elektrickú</w:t>
            </w:r>
            <w:r>
              <w:rPr>
                <w:rFonts w:hint="default"/>
              </w:rPr>
              <w:t xml:space="preserve"> izolá</w:t>
            </w:r>
            <w:r>
              <w:rPr>
                <w:rFonts w:hint="default"/>
              </w:rPr>
              <w:t>ciu na bá</w:t>
            </w:r>
            <w:r>
              <w:rPr>
                <w:rFonts w:hint="default"/>
              </w:rPr>
              <w:t>ze polyestermidov (PEI): kopolymé</w:t>
            </w:r>
            <w:r>
              <w:rPr>
                <w:rFonts w:hint="default"/>
              </w:rPr>
              <w:t xml:space="preserve">r </w:t>
            </w:r>
            <w:r>
              <w:rPr>
                <w:i/>
                <w:iCs/>
              </w:rPr>
              <w:t>p</w:t>
            </w:r>
            <w:r>
              <w:t>-krezo</w:t>
            </w:r>
            <w:r>
              <w:t>lu a </w:t>
            </w:r>
            <w:r>
              <w:rPr>
                <w:rFonts w:hint="default"/>
              </w:rPr>
              <w:t>divinylbenzé</w:t>
            </w:r>
            <w:r>
              <w:rPr>
                <w:rFonts w:hint="default"/>
              </w:rPr>
              <w:t>nu, vo forme roztoku v </w:t>
            </w:r>
            <w:r>
              <w:rPr>
                <w:i/>
                <w:iCs/>
              </w:rPr>
              <w:t>N,N</w:t>
            </w:r>
            <w:r>
              <w:t>-dimetylacetamide, s </w:t>
            </w:r>
            <w:r>
              <w:rPr>
                <w:rFonts w:hint="default"/>
              </w:rPr>
              <w:t>hmotnostný</w:t>
            </w:r>
            <w:r>
              <w:rPr>
                <w:rFonts w:hint="default"/>
              </w:rPr>
              <w:t>m obsahom pevný</w:t>
            </w:r>
            <w:r>
              <w:rPr>
                <w:rFonts w:hint="default"/>
              </w:rPr>
              <w:t>ch lá</w:t>
            </w:r>
            <w:r>
              <w:rPr>
                <w:rFonts w:hint="default"/>
              </w:rPr>
              <w:t>tok 20 % alebo viac (max. 40 %);</w:t>
            </w:r>
          </w:p>
          <w:p w:rsidR="00E2180F">
            <w:pPr>
              <w:autoSpaceDE w:val="0"/>
              <w:autoSpaceDN w:val="0"/>
              <w:bidi w:val="0"/>
              <w:adjustRightInd w:val="0"/>
              <w:spacing w:before="60" w:after="60" w:line="240" w:lineRule="auto"/>
              <w:jc w:val="left"/>
              <w:rPr>
                <w:rFonts w:hint="default"/>
              </w:rPr>
            </w:pPr>
            <w:r>
              <w:rPr>
                <w:rFonts w:hint="default"/>
              </w:rPr>
              <w:t>- laky pre elektrickú</w:t>
            </w:r>
            <w:r>
              <w:rPr>
                <w:rFonts w:hint="default"/>
              </w:rPr>
              <w:t xml:space="preserve"> izolá</w:t>
            </w:r>
            <w:r>
              <w:rPr>
                <w:rFonts w:hint="default"/>
              </w:rPr>
              <w:t>ciu na bá</w:t>
            </w:r>
            <w:r>
              <w:rPr>
                <w:rFonts w:hint="default"/>
              </w:rPr>
              <w:t>ze polyamidimidov (PAI): anhydrid trimetyl-diizokyaná</w:t>
            </w:r>
            <w:r>
              <w:rPr>
                <w:rFonts w:hint="default"/>
              </w:rPr>
              <w:t>tovej kyseliny vo forme roztoku v N-mety</w:t>
            </w:r>
            <w:r>
              <w:rPr>
                <w:rFonts w:hint="default"/>
              </w:rPr>
              <w:t>lpyrolidó</w:t>
            </w:r>
            <w:r>
              <w:rPr>
                <w:rFonts w:hint="default"/>
              </w:rPr>
              <w:t>ne, s </w:t>
            </w:r>
            <w:r>
              <w:rPr>
                <w:rFonts w:hint="default"/>
              </w:rPr>
              <w:t>hmotnostný</w:t>
            </w:r>
            <w:r>
              <w:rPr>
                <w:rFonts w:hint="default"/>
              </w:rPr>
              <w:t>m obsahom pevný</w:t>
            </w:r>
            <w:r>
              <w:rPr>
                <w:rFonts w:hint="default"/>
              </w:rPr>
              <w:t>ch lá</w:t>
            </w:r>
            <w:r>
              <w:rPr>
                <w:rFonts w:hint="default"/>
              </w:rPr>
              <w:t>tok 25 % alebo viac (max. 40 %)</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3208 90 91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Na zá</w:t>
            </w:r>
            <w:r>
              <w:rPr>
                <w:rFonts w:hint="default"/>
              </w:rPr>
              <w:t>klade syntetický</w:t>
            </w:r>
            <w:r>
              <w:rPr>
                <w:rFonts w:hint="default"/>
              </w:rPr>
              <w:t>ch polymé</w:t>
            </w:r>
            <w:r>
              <w:rPr>
                <w:rFonts w:hint="default"/>
              </w:rPr>
              <w:t>rov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3208 90 99</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Na zá</w:t>
            </w:r>
            <w:r>
              <w:rPr>
                <w:rFonts w:hint="default"/>
              </w:rPr>
              <w:t>klade chemicky upravený</w:t>
            </w:r>
            <w:r>
              <w:rPr>
                <w:rFonts w:hint="default"/>
              </w:rPr>
              <w:t>ch prí</w:t>
            </w:r>
            <w:r>
              <w:rPr>
                <w:rFonts w:hint="default"/>
              </w:rPr>
              <w:t>rodný</w:t>
            </w:r>
            <w:r>
              <w:rPr>
                <w:rFonts w:hint="default"/>
              </w:rPr>
              <w:t>ch polymé</w:t>
            </w:r>
            <w:r>
              <w:rPr>
                <w:rFonts w:hint="default"/>
              </w:rPr>
              <w:t>rov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3209</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Ná</w:t>
            </w:r>
            <w:r>
              <w:rPr>
                <w:rFonts w:hint="default"/>
              </w:rPr>
              <w:t>terové</w:t>
            </w:r>
            <w:r>
              <w:rPr>
                <w:rFonts w:hint="default"/>
              </w:rPr>
              <w:t xml:space="preserve"> farby a </w:t>
            </w:r>
            <w:r>
              <w:rPr>
                <w:rFonts w:hint="default"/>
              </w:rPr>
              <w:t>laky (vrá</w:t>
            </w:r>
            <w:r>
              <w:rPr>
                <w:rFonts w:hint="default"/>
              </w:rPr>
              <w:t>tane emailov a </w:t>
            </w:r>
            <w:r>
              <w:rPr>
                <w:rFonts w:hint="default"/>
              </w:rPr>
              <w:t>jemný</w:t>
            </w:r>
            <w:r>
              <w:rPr>
                <w:rFonts w:hint="default"/>
              </w:rPr>
              <w:t>ch lakov) na zá</w:t>
            </w:r>
            <w:r>
              <w:rPr>
                <w:rFonts w:hint="default"/>
              </w:rPr>
              <w:t>klade syntetický</w:t>
            </w:r>
            <w:r>
              <w:rPr>
                <w:rFonts w:hint="default"/>
              </w:rPr>
              <w:t>ch polymé</w:t>
            </w:r>
            <w:r>
              <w:rPr>
                <w:rFonts w:hint="default"/>
              </w:rPr>
              <w:t>rov alebo chemicky upravený</w:t>
            </w:r>
            <w:r>
              <w:rPr>
                <w:rFonts w:hint="default"/>
              </w:rPr>
              <w:t>ch prí</w:t>
            </w:r>
            <w:r>
              <w:rPr>
                <w:rFonts w:hint="default"/>
              </w:rPr>
              <w:t>rodný</w:t>
            </w:r>
            <w:r>
              <w:rPr>
                <w:rFonts w:hint="default"/>
              </w:rPr>
              <w:t>ch polymé</w:t>
            </w:r>
            <w:r>
              <w:rPr>
                <w:rFonts w:hint="default"/>
              </w:rPr>
              <w:t>rov, rozptý</w:t>
            </w:r>
            <w:r>
              <w:rPr>
                <w:rFonts w:hint="default"/>
              </w:rPr>
              <w:t>lené</w:t>
            </w:r>
            <w:r>
              <w:rPr>
                <w:rFonts w:hint="default"/>
              </w:rPr>
              <w:t xml:space="preserve"> alebo rozpustené</w:t>
            </w:r>
            <w:r>
              <w:rPr>
                <w:rFonts w:hint="default"/>
              </w:rPr>
              <w:t xml:space="preserve"> vo vodnom prostredí</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3304</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Kozmetické</w:t>
            </w:r>
            <w:r>
              <w:rPr>
                <w:rFonts w:hint="default"/>
              </w:rPr>
              <w:t xml:space="preserve"> prí</w:t>
            </w:r>
            <w:r>
              <w:rPr>
                <w:rFonts w:hint="default"/>
              </w:rPr>
              <w:t>pravky alebo líč</w:t>
            </w:r>
            <w:r>
              <w:rPr>
                <w:rFonts w:hint="default"/>
              </w:rPr>
              <w:t>idlá</w:t>
            </w:r>
            <w:r>
              <w:rPr>
                <w:rFonts w:hint="default"/>
              </w:rPr>
              <w:t xml:space="preserve"> a </w:t>
            </w:r>
            <w:r>
              <w:rPr>
                <w:rFonts w:hint="default"/>
              </w:rPr>
              <w:t>prí</w:t>
            </w:r>
            <w:r>
              <w:rPr>
                <w:rFonts w:hint="default"/>
              </w:rPr>
              <w:t>pravky na starostlivosť</w:t>
            </w:r>
            <w:r>
              <w:rPr>
                <w:rFonts w:hint="default"/>
              </w:rPr>
              <w:t xml:space="preserve"> o </w:t>
            </w:r>
            <w:r>
              <w:rPr>
                <w:rFonts w:hint="default"/>
              </w:rPr>
              <w:t>pokož</w:t>
            </w:r>
            <w:r>
              <w:rPr>
                <w:rFonts w:hint="default"/>
              </w:rPr>
              <w:t>ku (iné</w:t>
            </w:r>
            <w:r>
              <w:rPr>
                <w:rFonts w:hint="default"/>
              </w:rPr>
              <w:t xml:space="preserve"> ako lieky),</w:t>
            </w:r>
            <w:r>
              <w:rPr>
                <w:rFonts w:hint="default"/>
              </w:rPr>
              <w:t xml:space="preserve"> vrá</w:t>
            </w:r>
            <w:r>
              <w:rPr>
                <w:rFonts w:hint="default"/>
              </w:rPr>
              <w:t>tane opaľ</w:t>
            </w:r>
            <w:r>
              <w:rPr>
                <w:rFonts w:hint="default"/>
              </w:rPr>
              <w:t>ovací</w:t>
            </w:r>
            <w:r>
              <w:rPr>
                <w:rFonts w:hint="default"/>
              </w:rPr>
              <w:t>ch ochranný</w:t>
            </w:r>
            <w:r>
              <w:rPr>
                <w:rFonts w:hint="default"/>
              </w:rPr>
              <w:t>ch prí</w:t>
            </w:r>
            <w:r>
              <w:rPr>
                <w:rFonts w:hint="default"/>
              </w:rPr>
              <w:t>pravkov alebo prí</w:t>
            </w:r>
            <w:r>
              <w:rPr>
                <w:rFonts w:hint="default"/>
              </w:rPr>
              <w:t>pravkov na opaľ</w:t>
            </w:r>
            <w:r>
              <w:rPr>
                <w:rFonts w:hint="default"/>
              </w:rPr>
              <w:t>ovanie; prí</w:t>
            </w:r>
            <w:r>
              <w:rPr>
                <w:rFonts w:hint="default"/>
              </w:rPr>
              <w:t>pravky na manikú</w:t>
            </w:r>
            <w:r>
              <w:rPr>
                <w:rFonts w:hint="default"/>
              </w:rPr>
              <w:t>ru alebo pedikú</w:t>
            </w:r>
            <w:r>
              <w:rPr>
                <w:rFonts w:hint="default"/>
              </w:rPr>
              <w:t>ru: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3304 99 00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3305</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Prí</w:t>
            </w:r>
            <w:r>
              <w:rPr>
                <w:rFonts w:hint="default"/>
              </w:rPr>
              <w:t>pravky na vlasy: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3305 10 00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Š</w:t>
            </w:r>
            <w:r>
              <w:rPr>
                <w:rFonts w:hint="default"/>
              </w:rPr>
              <w:t>ampó</w:t>
            </w:r>
            <w:r>
              <w:rPr>
                <w:rFonts w:hint="default"/>
              </w:rPr>
              <w:t>ny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3306</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Prí</w:t>
            </w:r>
            <w:r>
              <w:rPr>
                <w:rFonts w:hint="default"/>
              </w:rPr>
              <w:t>pravky na ú</w:t>
            </w:r>
            <w:r>
              <w:rPr>
                <w:rFonts w:hint="default"/>
              </w:rPr>
              <w:t>stnu alebo zubnú</w:t>
            </w:r>
            <w:r>
              <w:rPr>
                <w:rFonts w:hint="default"/>
              </w:rPr>
              <w:t xml:space="preserve"> hygienu, vrá</w:t>
            </w:r>
            <w:r>
              <w:rPr>
                <w:rFonts w:hint="default"/>
              </w:rPr>
              <w:t>tane fixatí</w:t>
            </w:r>
            <w:r>
              <w:rPr>
                <w:rFonts w:hint="default"/>
              </w:rPr>
              <w:t>vnych pá</w:t>
            </w:r>
            <w:r>
              <w:rPr>
                <w:rFonts w:hint="default"/>
              </w:rPr>
              <w:t>st a </w:t>
            </w:r>
            <w:r>
              <w:rPr>
                <w:rFonts w:hint="default"/>
              </w:rPr>
              <w:t>práš</w:t>
            </w:r>
            <w:r>
              <w:rPr>
                <w:rFonts w:hint="default"/>
              </w:rPr>
              <w:t>kov; vlá</w:t>
            </w:r>
            <w:r>
              <w:rPr>
                <w:rFonts w:hint="default"/>
              </w:rPr>
              <w:t>kna na č</w:t>
            </w:r>
            <w:r>
              <w:rPr>
                <w:rFonts w:hint="default"/>
              </w:rPr>
              <w:t>istenie medzizubný</w:t>
            </w:r>
            <w:r>
              <w:rPr>
                <w:rFonts w:hint="default"/>
              </w:rPr>
              <w:t>ch medzier (dentá</w:t>
            </w:r>
            <w:r>
              <w:rPr>
                <w:rFonts w:hint="default"/>
              </w:rPr>
              <w:t>lne nite) v </w:t>
            </w:r>
            <w:r>
              <w:rPr>
                <w:rFonts w:hint="default"/>
              </w:rPr>
              <w:t>samostatnom balení</w:t>
            </w:r>
            <w:r>
              <w:rPr>
                <w:rFonts w:hint="default"/>
              </w:rPr>
              <w:t xml:space="preserve"> na predaj v malom: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3306 10 00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Prí</w:t>
            </w:r>
            <w:r>
              <w:rPr>
                <w:rFonts w:hint="default"/>
              </w:rPr>
              <w:t>pravky na č</w:t>
            </w:r>
            <w:r>
              <w:rPr>
                <w:rFonts w:hint="default"/>
              </w:rPr>
              <w:t>istenie zubov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3306 90 00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3307</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Prí</w:t>
            </w:r>
            <w:r>
              <w:rPr>
                <w:rFonts w:hint="default"/>
              </w:rPr>
              <w:t>pravky použí</w:t>
            </w:r>
            <w:r>
              <w:rPr>
                <w:rFonts w:hint="default"/>
              </w:rPr>
              <w:t>vané</w:t>
            </w:r>
            <w:r>
              <w:rPr>
                <w:rFonts w:hint="default"/>
              </w:rPr>
              <w:t xml:space="preserve"> pred holení</w:t>
            </w:r>
            <w:r>
              <w:rPr>
                <w:rFonts w:hint="default"/>
              </w:rPr>
              <w:t>m, pri holení</w:t>
            </w:r>
            <w:r>
              <w:rPr>
                <w:rFonts w:hint="default"/>
              </w:rPr>
              <w:t xml:space="preserve"> alebo po ň</w:t>
            </w:r>
            <w:r>
              <w:rPr>
                <w:rFonts w:hint="default"/>
              </w:rPr>
              <w:t>om, osobné</w:t>
            </w:r>
            <w:r>
              <w:rPr>
                <w:rFonts w:hint="default"/>
              </w:rPr>
              <w:t xml:space="preserve"> dezodoranty, kú</w:t>
            </w:r>
            <w:r>
              <w:rPr>
                <w:rFonts w:hint="default"/>
              </w:rPr>
              <w:t>peľ</w:t>
            </w:r>
            <w:r>
              <w:rPr>
                <w:rFonts w:hint="default"/>
              </w:rPr>
              <w:t>ové</w:t>
            </w:r>
            <w:r>
              <w:rPr>
                <w:rFonts w:hint="default"/>
              </w:rPr>
              <w:t xml:space="preserve"> prí</w:t>
            </w:r>
            <w:r>
              <w:rPr>
                <w:rFonts w:hint="default"/>
              </w:rPr>
              <w:t>pravky, depilá</w:t>
            </w:r>
            <w:r>
              <w:rPr>
                <w:rFonts w:hint="default"/>
              </w:rPr>
              <w:t>tory a </w:t>
            </w:r>
            <w:r>
              <w:rPr>
                <w:rFonts w:hint="default"/>
              </w:rPr>
              <w:t>ostatné</w:t>
            </w:r>
            <w:r>
              <w:rPr>
                <w:rFonts w:hint="default"/>
              </w:rPr>
              <w:t xml:space="preserve"> voň</w:t>
            </w:r>
            <w:r>
              <w:rPr>
                <w:rFonts w:hint="default"/>
              </w:rPr>
              <w:t>avká</w:t>
            </w:r>
            <w:r>
              <w:rPr>
                <w:rFonts w:hint="default"/>
              </w:rPr>
              <w:t>rske, kozmetické</w:t>
            </w:r>
            <w:r>
              <w:rPr>
                <w:rFonts w:hint="default"/>
              </w:rPr>
              <w:t xml:space="preserve"> alebo toaletné</w:t>
            </w:r>
            <w:r>
              <w:rPr>
                <w:rFonts w:hint="default"/>
              </w:rPr>
              <w:t xml:space="preserve"> prí</w:t>
            </w:r>
            <w:r>
              <w:rPr>
                <w:rFonts w:hint="default"/>
              </w:rPr>
              <w:t>pravky, inde neš</w:t>
            </w:r>
            <w:r>
              <w:rPr>
                <w:rFonts w:hint="default"/>
              </w:rPr>
              <w:t>pecifikované</w:t>
            </w:r>
            <w:r>
              <w:rPr>
                <w:rFonts w:hint="default"/>
              </w:rPr>
              <w:t xml:space="preserve"> ani nezahrnuté</w:t>
            </w:r>
            <w:r>
              <w:rPr>
                <w:rFonts w:hint="default"/>
              </w:rPr>
              <w:t>; pripravené</w:t>
            </w:r>
            <w:r>
              <w:rPr>
                <w:rFonts w:hint="default"/>
              </w:rPr>
              <w:t xml:space="preserve"> izbové</w:t>
            </w:r>
            <w:r>
              <w:rPr>
                <w:rFonts w:hint="default"/>
              </w:rPr>
              <w:t xml:space="preserve"> dezodoranty, tiež</w:t>
            </w:r>
            <w:r>
              <w:rPr>
                <w:rFonts w:hint="default"/>
              </w:rPr>
              <w:t xml:space="preserve"> parfumované</w:t>
            </w:r>
            <w:r>
              <w:rPr>
                <w:rFonts w:hint="default"/>
              </w:rPr>
              <w:t xml:space="preserve"> alebo s </w:t>
            </w:r>
            <w:r>
              <w:rPr>
                <w:rFonts w:hint="default"/>
              </w:rPr>
              <w:t>dezinfekč</w:t>
            </w:r>
            <w:r>
              <w:rPr>
                <w:rFonts w:hint="default"/>
              </w:rPr>
              <w:t>ný</w:t>
            </w:r>
            <w:r>
              <w:rPr>
                <w:rFonts w:hint="default"/>
              </w:rPr>
              <w:t>mi vlastnosť</w:t>
            </w:r>
            <w:r>
              <w:rPr>
                <w:rFonts w:hint="default"/>
              </w:rPr>
              <w:t>ami: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Prí</w:t>
            </w:r>
            <w:r>
              <w:rPr>
                <w:rFonts w:hint="default"/>
              </w:rPr>
              <w:t>pravky na parfumovanie alebo dezodorá</w:t>
            </w:r>
            <w:r>
              <w:rPr>
                <w:rFonts w:hint="default"/>
              </w:rPr>
              <w:t>ciu miestnosti, vrá</w:t>
            </w:r>
            <w:r>
              <w:rPr>
                <w:rFonts w:hint="default"/>
              </w:rPr>
              <w:t>tane vonný</w:t>
            </w:r>
            <w:r>
              <w:rPr>
                <w:rFonts w:hint="default"/>
              </w:rPr>
              <w:t>ch prí</w:t>
            </w:r>
            <w:r>
              <w:rPr>
                <w:rFonts w:hint="default"/>
              </w:rPr>
              <w:t>pravkov použí</w:t>
            </w:r>
            <w:r>
              <w:rPr>
                <w:rFonts w:hint="default"/>
              </w:rPr>
              <w:t>vaný</w:t>
            </w:r>
            <w:r>
              <w:rPr>
                <w:rFonts w:hint="default"/>
              </w:rPr>
              <w:t>ch pri ná</w:t>
            </w:r>
            <w:r>
              <w:rPr>
                <w:rFonts w:hint="default"/>
              </w:rPr>
              <w:t>bož</w:t>
            </w:r>
            <w:r>
              <w:rPr>
                <w:rFonts w:hint="default"/>
              </w:rPr>
              <w:t>enský</w:t>
            </w:r>
            <w:r>
              <w:rPr>
                <w:rFonts w:hint="default"/>
              </w:rPr>
              <w:t>ch obradoch: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3307 41 00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w:t>
            </w:r>
            <w:r>
              <w:rPr>
                <w:rFonts w:hint="default"/>
              </w:rPr>
              <w:t>Agarbati“</w:t>
            </w:r>
            <w:r>
              <w:rPr>
                <w:rFonts w:hint="default"/>
              </w:rPr>
              <w:t xml:space="preserve"> a </w:t>
            </w:r>
            <w:r>
              <w:rPr>
                <w:rFonts w:hint="default"/>
              </w:rPr>
              <w:t>ostatné</w:t>
            </w:r>
            <w:r>
              <w:rPr>
                <w:rFonts w:hint="default"/>
              </w:rPr>
              <w:t xml:space="preserve"> vonné</w:t>
            </w:r>
            <w:r>
              <w:rPr>
                <w:rFonts w:hint="default"/>
              </w:rPr>
              <w:t xml:space="preserve"> prí</w:t>
            </w:r>
            <w:r>
              <w:rPr>
                <w:rFonts w:hint="default"/>
              </w:rPr>
              <w:t>pravky pô</w:t>
            </w:r>
            <w:r>
              <w:rPr>
                <w:rFonts w:hint="default"/>
              </w:rPr>
              <w:t>sobiace pri horení</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3401</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Mydlo; organické</w:t>
            </w:r>
            <w:r>
              <w:rPr>
                <w:rFonts w:hint="default"/>
              </w:rPr>
              <w:t xml:space="preserve"> povrchovo aktí</w:t>
            </w:r>
            <w:r>
              <w:rPr>
                <w:rFonts w:hint="default"/>
              </w:rPr>
              <w:t>vne vý</w:t>
            </w:r>
            <w:r>
              <w:rPr>
                <w:rFonts w:hint="default"/>
              </w:rPr>
              <w:t>robky a </w:t>
            </w:r>
            <w:r>
              <w:rPr>
                <w:rFonts w:hint="default"/>
              </w:rPr>
              <w:t>prí</w:t>
            </w:r>
            <w:r>
              <w:rPr>
                <w:rFonts w:hint="default"/>
              </w:rPr>
              <w:t>pravky použí</w:t>
            </w:r>
            <w:r>
              <w:rPr>
                <w:rFonts w:hint="default"/>
              </w:rPr>
              <w:t>vané</w:t>
            </w:r>
            <w:r>
              <w:rPr>
                <w:rFonts w:hint="default"/>
              </w:rPr>
              <w:t xml:space="preserve"> ako mydlo, v </w:t>
            </w:r>
            <w:r>
              <w:rPr>
                <w:rFonts w:hint="default"/>
              </w:rPr>
              <w:t>tvare tyč</w:t>
            </w:r>
            <w:r>
              <w:rPr>
                <w:rFonts w:hint="default"/>
              </w:rPr>
              <w:t>iniek, tehlič</w:t>
            </w:r>
            <w:r>
              <w:rPr>
                <w:rFonts w:hint="default"/>
              </w:rPr>
              <w:t>iek, vylisovaný</w:t>
            </w:r>
            <w:r>
              <w:rPr>
                <w:rFonts w:hint="default"/>
              </w:rPr>
              <w:t>ch kusov alebo tvarov, tiež</w:t>
            </w:r>
            <w:r>
              <w:rPr>
                <w:rFonts w:hint="default"/>
              </w:rPr>
              <w:t xml:space="preserve"> obsahujú</w:t>
            </w:r>
            <w:r>
              <w:rPr>
                <w:rFonts w:hint="default"/>
              </w:rPr>
              <w:t>ce mydlo; organické</w:t>
            </w:r>
            <w:r>
              <w:rPr>
                <w:rFonts w:hint="default"/>
              </w:rPr>
              <w:t xml:space="preserve"> povrchovo aktí</w:t>
            </w:r>
            <w:r>
              <w:rPr>
                <w:rFonts w:hint="default"/>
              </w:rPr>
              <w:t>vne prí</w:t>
            </w:r>
            <w:r>
              <w:rPr>
                <w:rFonts w:hint="default"/>
              </w:rPr>
              <w:t>pravky na umý</w:t>
            </w:r>
            <w:r>
              <w:rPr>
                <w:rFonts w:hint="default"/>
              </w:rPr>
              <w:t>vanie pokož</w:t>
            </w:r>
            <w:r>
              <w:rPr>
                <w:rFonts w:hint="default"/>
              </w:rPr>
              <w:t>ky vo forme kvapaliny alebo kré</w:t>
            </w:r>
            <w:r>
              <w:rPr>
                <w:rFonts w:hint="default"/>
              </w:rPr>
              <w:t>mu v </w:t>
            </w:r>
            <w:r>
              <w:rPr>
                <w:rFonts w:hint="default"/>
              </w:rPr>
              <w:t>balení</w:t>
            </w:r>
            <w:r>
              <w:rPr>
                <w:rFonts w:hint="default"/>
              </w:rPr>
              <w:t xml:space="preserve"> na predaj v </w:t>
            </w:r>
            <w:r>
              <w:rPr>
                <w:rFonts w:hint="default"/>
              </w:rPr>
              <w:t>malom, tiež</w:t>
            </w:r>
            <w:r>
              <w:rPr>
                <w:rFonts w:hint="default"/>
              </w:rPr>
              <w:t xml:space="preserve"> obsahujú</w:t>
            </w:r>
            <w:r>
              <w:rPr>
                <w:rFonts w:hint="default"/>
              </w:rPr>
              <w:t>ce mydlo; pa</w:t>
            </w:r>
            <w:r>
              <w:rPr>
                <w:rFonts w:hint="default"/>
              </w:rPr>
              <w:t>p</w:t>
            </w:r>
            <w:r>
              <w:rPr>
                <w:rFonts w:hint="default"/>
              </w:rPr>
              <w:t>ier, vata, plsť</w:t>
            </w:r>
            <w:r>
              <w:rPr>
                <w:rFonts w:hint="default"/>
              </w:rPr>
              <w:t xml:space="preserve"> a </w:t>
            </w:r>
            <w:r>
              <w:rPr>
                <w:rFonts w:hint="default"/>
              </w:rPr>
              <w:t>netkané</w:t>
            </w:r>
            <w:r>
              <w:rPr>
                <w:rFonts w:hint="default"/>
              </w:rPr>
              <w:t xml:space="preserve"> textí</w:t>
            </w:r>
            <w:r>
              <w:rPr>
                <w:rFonts w:hint="default"/>
              </w:rPr>
              <w:t>lie, impregnované</w:t>
            </w:r>
            <w:r>
              <w:rPr>
                <w:rFonts w:hint="default"/>
              </w:rPr>
              <w:t>, potiahnuté</w:t>
            </w:r>
            <w:r>
              <w:rPr>
                <w:rFonts w:hint="default"/>
              </w:rPr>
              <w:t xml:space="preserve"> alebo pokryté</w:t>
            </w:r>
            <w:r>
              <w:rPr>
                <w:rFonts w:hint="default"/>
              </w:rPr>
              <w:t xml:space="preserve"> mydlom alebo detergentom: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3401 20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Mydlo v </w:t>
            </w:r>
            <w:r>
              <w:rPr>
                <w:rFonts w:hint="default"/>
              </w:rPr>
              <w:t>ostatný</w:t>
            </w:r>
            <w:r>
              <w:rPr>
                <w:rFonts w:hint="default"/>
              </w:rPr>
              <w:t>ch tvaroch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3401 30 00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Organické</w:t>
            </w:r>
            <w:r>
              <w:rPr>
                <w:rFonts w:hint="default"/>
              </w:rPr>
              <w:t xml:space="preserve"> povrchovo aktí</w:t>
            </w:r>
            <w:r>
              <w:rPr>
                <w:rFonts w:hint="default"/>
              </w:rPr>
              <w:t>vne vý</w:t>
            </w:r>
            <w:r>
              <w:rPr>
                <w:rFonts w:hint="default"/>
              </w:rPr>
              <w:t>robky a </w:t>
            </w:r>
            <w:r>
              <w:rPr>
                <w:rFonts w:hint="default"/>
              </w:rPr>
              <w:t>prí</w:t>
            </w:r>
            <w:r>
              <w:rPr>
                <w:rFonts w:hint="default"/>
              </w:rPr>
              <w:t>pravky na umý</w:t>
            </w:r>
            <w:r>
              <w:rPr>
                <w:rFonts w:hint="default"/>
              </w:rPr>
              <w:t>vanie pokož</w:t>
            </w:r>
            <w:r>
              <w:rPr>
                <w:rFonts w:hint="default"/>
              </w:rPr>
              <w:t>ky vo forme kvapaliny alebo kré</w:t>
            </w:r>
            <w:r>
              <w:rPr>
                <w:rFonts w:hint="default"/>
              </w:rPr>
              <w:t>mu a v </w:t>
            </w:r>
            <w:r>
              <w:rPr>
                <w:rFonts w:hint="default"/>
              </w:rPr>
              <w:t>balení</w:t>
            </w:r>
            <w:r>
              <w:rPr>
                <w:rFonts w:hint="default"/>
              </w:rPr>
              <w:t xml:space="preserve"> na predaj v </w:t>
            </w:r>
            <w:r>
              <w:rPr>
                <w:rFonts w:hint="default"/>
              </w:rPr>
              <w:t>malom, tiež</w:t>
            </w:r>
            <w:r>
              <w:rPr>
                <w:rFonts w:hint="default"/>
              </w:rPr>
              <w:t xml:space="preserve"> obsahujú</w:t>
            </w:r>
            <w:r>
              <w:rPr>
                <w:rFonts w:hint="default"/>
              </w:rPr>
              <w:t>ce mydlo</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3402</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Organické</w:t>
            </w:r>
            <w:r>
              <w:rPr>
                <w:rFonts w:hint="default"/>
              </w:rPr>
              <w:t xml:space="preserve"> povrchovo aktí</w:t>
            </w:r>
            <w:r>
              <w:rPr>
                <w:rFonts w:hint="default"/>
              </w:rPr>
              <w:t>vne lá</w:t>
            </w:r>
            <w:r>
              <w:rPr>
                <w:rFonts w:hint="default"/>
              </w:rPr>
              <w:t>tky (iné</w:t>
            </w:r>
            <w:r>
              <w:rPr>
                <w:rFonts w:hint="default"/>
              </w:rPr>
              <w:t xml:space="preserve"> ako mydlo); povrchovo aktí</w:t>
            </w:r>
            <w:r>
              <w:rPr>
                <w:rFonts w:hint="default"/>
              </w:rPr>
              <w:t>vne prí</w:t>
            </w:r>
            <w:r>
              <w:rPr>
                <w:rFonts w:hint="default"/>
              </w:rPr>
              <w:t>pravky, pracie prí</w:t>
            </w:r>
            <w:r>
              <w:rPr>
                <w:rFonts w:hint="default"/>
              </w:rPr>
              <w:t>pravky (vrá</w:t>
            </w:r>
            <w:r>
              <w:rPr>
                <w:rFonts w:hint="default"/>
              </w:rPr>
              <w:t>tane pomocný</w:t>
            </w:r>
            <w:r>
              <w:rPr>
                <w:rFonts w:hint="default"/>
              </w:rPr>
              <w:t>ch prací</w:t>
            </w:r>
            <w:r>
              <w:rPr>
                <w:rFonts w:hint="default"/>
              </w:rPr>
              <w:t>ch prí</w:t>
            </w:r>
            <w:r>
              <w:rPr>
                <w:rFonts w:hint="default"/>
              </w:rPr>
              <w:t>pravkov) a </w:t>
            </w:r>
            <w:r>
              <w:rPr>
                <w:rFonts w:hint="default"/>
              </w:rPr>
              <w:t>č</w:t>
            </w:r>
            <w:r>
              <w:rPr>
                <w:rFonts w:hint="default"/>
              </w:rPr>
              <w:t>istiace prí</w:t>
            </w:r>
            <w:r>
              <w:rPr>
                <w:rFonts w:hint="default"/>
              </w:rPr>
              <w:t>pravky, tiež</w:t>
            </w:r>
            <w:r>
              <w:rPr>
                <w:rFonts w:hint="default"/>
              </w:rPr>
              <w:t xml:space="preserve"> obsahujú</w:t>
            </w:r>
            <w:r>
              <w:rPr>
                <w:rFonts w:hint="default"/>
              </w:rPr>
              <w:t>ce mydlo, iné</w:t>
            </w:r>
            <w:r>
              <w:rPr>
                <w:rFonts w:hint="default"/>
              </w:rPr>
              <w:t xml:space="preserve"> ako polož</w:t>
            </w:r>
            <w:r>
              <w:rPr>
                <w:rFonts w:hint="default"/>
              </w:rPr>
              <w:t>ky 3401:</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3402 20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Prí</w:t>
            </w:r>
            <w:r>
              <w:rPr>
                <w:rFonts w:hint="default"/>
              </w:rPr>
              <w:t>pravky upravené</w:t>
            </w:r>
            <w:r>
              <w:rPr>
                <w:rFonts w:hint="default"/>
              </w:rPr>
              <w:t xml:space="preserve"> na predaj v malom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3402 90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3402 90 90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Pracie prí</w:t>
            </w:r>
            <w:r>
              <w:rPr>
                <w:rFonts w:hint="default"/>
              </w:rPr>
              <w:t>pravky a </w:t>
            </w:r>
            <w:r>
              <w:rPr>
                <w:rFonts w:hint="default"/>
              </w:rPr>
              <w:t>č</w:t>
            </w:r>
            <w:r>
              <w:rPr>
                <w:rFonts w:hint="default"/>
              </w:rPr>
              <w:t>istiace prí</w:t>
            </w:r>
            <w:r>
              <w:rPr>
                <w:rFonts w:hint="default"/>
              </w:rPr>
              <w:t>pravky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3405</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Leš</w:t>
            </w:r>
            <w:r>
              <w:rPr>
                <w:rFonts w:hint="default"/>
              </w:rPr>
              <w:t>tidlá</w:t>
            </w:r>
            <w:r>
              <w:rPr>
                <w:rFonts w:hint="default"/>
              </w:rPr>
              <w:t xml:space="preserve"> a </w:t>
            </w:r>
            <w:r>
              <w:rPr>
                <w:rFonts w:hint="default"/>
              </w:rPr>
              <w:t>kré</w:t>
            </w:r>
            <w:r>
              <w:rPr>
                <w:rFonts w:hint="default"/>
              </w:rPr>
              <w:t>my na obuv, ná</w:t>
            </w:r>
            <w:r>
              <w:rPr>
                <w:rFonts w:hint="default"/>
              </w:rPr>
              <w:t>bytok, dláž</w:t>
            </w:r>
            <w:r>
              <w:rPr>
                <w:rFonts w:hint="default"/>
              </w:rPr>
              <w:t>ky, karosé</w:t>
            </w:r>
            <w:r>
              <w:rPr>
                <w:rFonts w:hint="default"/>
              </w:rPr>
              <w:t>rie, sklo alebo kov, č</w:t>
            </w:r>
            <w:r>
              <w:rPr>
                <w:rFonts w:hint="default"/>
              </w:rPr>
              <w:t>istiace pasty a </w:t>
            </w:r>
            <w:r>
              <w:rPr>
                <w:rFonts w:hint="default"/>
              </w:rPr>
              <w:t>práš</w:t>
            </w:r>
            <w:r>
              <w:rPr>
                <w:rFonts w:hint="default"/>
              </w:rPr>
              <w:t>ky a </w:t>
            </w:r>
            <w:r>
              <w:rPr>
                <w:rFonts w:hint="default"/>
              </w:rPr>
              <w:t>podobné</w:t>
            </w:r>
            <w:r>
              <w:rPr>
                <w:rFonts w:hint="default"/>
              </w:rPr>
              <w:t xml:space="preserve"> prí</w:t>
            </w:r>
            <w:r>
              <w:rPr>
                <w:rFonts w:hint="default"/>
              </w:rPr>
              <w:t>pravky (tiež</w:t>
            </w:r>
            <w:r>
              <w:rPr>
                <w:rFonts w:hint="default"/>
              </w:rPr>
              <w:t xml:space="preserve"> vo forme papiera, vaty, plsti, netkaný</w:t>
            </w:r>
            <w:r>
              <w:rPr>
                <w:rFonts w:hint="default"/>
              </w:rPr>
              <w:t>ch textí</w:t>
            </w:r>
            <w:r>
              <w:rPr>
                <w:rFonts w:hint="default"/>
              </w:rPr>
              <w:t>lií</w:t>
            </w:r>
            <w:r>
              <w:rPr>
                <w:rFonts w:hint="default"/>
              </w:rPr>
              <w:t>, ľ</w:t>
            </w:r>
            <w:r>
              <w:rPr>
                <w:rFonts w:hint="default"/>
              </w:rPr>
              <w:t>ahč</w:t>
            </w:r>
            <w:r>
              <w:rPr>
                <w:rFonts w:hint="default"/>
              </w:rPr>
              <w:t>ený</w:t>
            </w:r>
            <w:r>
              <w:rPr>
                <w:rFonts w:hint="default"/>
              </w:rPr>
              <w:t>ch plastov alebo ľ</w:t>
            </w:r>
            <w:r>
              <w:rPr>
                <w:rFonts w:hint="default"/>
              </w:rPr>
              <w:t>ahč</w:t>
            </w:r>
            <w:r>
              <w:rPr>
                <w:rFonts w:hint="default"/>
              </w:rPr>
              <w:t>enej gumy, impregnovaný</w:t>
            </w:r>
            <w:r>
              <w:rPr>
                <w:rFonts w:hint="default"/>
              </w:rPr>
              <w:t>ch, potiahnutý</w:t>
            </w:r>
            <w:r>
              <w:rPr>
                <w:rFonts w:hint="default"/>
              </w:rPr>
              <w:t>ch alebo pokrytý</w:t>
            </w:r>
            <w:r>
              <w:rPr>
                <w:rFonts w:hint="default"/>
              </w:rPr>
              <w:t>ch taký</w:t>
            </w:r>
            <w:r>
              <w:rPr>
                <w:rFonts w:hint="default"/>
              </w:rPr>
              <w:t>mi prí</w:t>
            </w:r>
            <w:r>
              <w:rPr>
                <w:rFonts w:hint="default"/>
              </w:rPr>
              <w:t>pravkami), okrem voskov polož</w:t>
            </w:r>
            <w:r>
              <w:rPr>
                <w:rFonts w:hint="default"/>
              </w:rPr>
              <w:t>ky 3404</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3406 00</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Svieč</w:t>
            </w:r>
            <w:r>
              <w:rPr>
                <w:rFonts w:hint="default"/>
              </w:rPr>
              <w:t>ky, tenké</w:t>
            </w:r>
            <w:r>
              <w:rPr>
                <w:rFonts w:hint="default"/>
              </w:rPr>
              <w:t xml:space="preserve"> svieč</w:t>
            </w:r>
            <w:r>
              <w:rPr>
                <w:rFonts w:hint="default"/>
              </w:rPr>
              <w:t>ky a </w:t>
            </w:r>
            <w:r>
              <w:rPr>
                <w:rFonts w:hint="default"/>
              </w:rPr>
              <w:t>podobné</w:t>
            </w:r>
            <w:r>
              <w:rPr>
                <w:rFonts w:hint="default"/>
              </w:rPr>
              <w:t xml:space="preserve"> vý</w:t>
            </w:r>
            <w:r>
              <w:rPr>
                <w:rFonts w:hint="default"/>
              </w:rPr>
              <w:t>robky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3407 00 00</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Modelovacie pasty, vrá</w:t>
            </w:r>
            <w:r>
              <w:rPr>
                <w:rFonts w:hint="default"/>
              </w:rPr>
              <w:t>tane pá</w:t>
            </w:r>
            <w:r>
              <w:rPr>
                <w:rFonts w:hint="default"/>
              </w:rPr>
              <w:t>st upravený</w:t>
            </w:r>
            <w:r>
              <w:rPr>
                <w:rFonts w:hint="default"/>
              </w:rPr>
              <w:t>ch pre zá</w:t>
            </w:r>
            <w:r>
              <w:rPr>
                <w:rFonts w:hint="default"/>
              </w:rPr>
              <w:t>bavu detí</w:t>
            </w:r>
            <w:r>
              <w:rPr>
                <w:rFonts w:hint="default"/>
              </w:rPr>
              <w:t>; prí</w:t>
            </w:r>
            <w:r>
              <w:rPr>
                <w:rFonts w:hint="default"/>
              </w:rPr>
              <w:t>pravky zná</w:t>
            </w:r>
            <w:r>
              <w:rPr>
                <w:rFonts w:hint="default"/>
              </w:rPr>
              <w:t>me ako zuboleká</w:t>
            </w:r>
            <w:r>
              <w:rPr>
                <w:rFonts w:hint="default"/>
              </w:rPr>
              <w:t>rsky vosk alebo „</w:t>
            </w:r>
            <w:r>
              <w:rPr>
                <w:rFonts w:hint="default"/>
              </w:rPr>
              <w:t>zubné</w:t>
            </w:r>
            <w:r>
              <w:rPr>
                <w:rFonts w:hint="default"/>
              </w:rPr>
              <w:t xml:space="preserve"> odtlač</w:t>
            </w:r>
            <w:r>
              <w:rPr>
                <w:rFonts w:hint="default"/>
              </w:rPr>
              <w:t>ovacie zmesi“</w:t>
            </w:r>
            <w:r>
              <w:rPr>
                <w:rFonts w:hint="default"/>
              </w:rPr>
              <w:t>, v </w:t>
            </w:r>
            <w:r>
              <w:rPr>
                <w:rFonts w:hint="default"/>
              </w:rPr>
              <w:t>sadá</w:t>
            </w:r>
            <w:r>
              <w:rPr>
                <w:rFonts w:hint="default"/>
              </w:rPr>
              <w:t>ch, v </w:t>
            </w:r>
            <w:r>
              <w:rPr>
                <w:rFonts w:hint="default"/>
              </w:rPr>
              <w:t>balení</w:t>
            </w:r>
            <w:r>
              <w:rPr>
                <w:rFonts w:hint="default"/>
              </w:rPr>
              <w:t xml:space="preserve"> na predaj v malom alebo v </w:t>
            </w:r>
            <w:r>
              <w:rPr>
                <w:rFonts w:hint="default"/>
              </w:rPr>
              <w:t>tabuľ</w:t>
            </w:r>
            <w:r>
              <w:rPr>
                <w:rFonts w:hint="default"/>
              </w:rPr>
              <w:t>ká</w:t>
            </w:r>
            <w:r>
              <w:rPr>
                <w:rFonts w:hint="default"/>
              </w:rPr>
              <w:t>ch, v </w:t>
            </w:r>
            <w:r>
              <w:rPr>
                <w:rFonts w:hint="default"/>
              </w:rPr>
              <w:t>tvare podkov, tyč</w:t>
            </w:r>
            <w:r>
              <w:rPr>
                <w:rFonts w:hint="default"/>
              </w:rPr>
              <w:t>iniek alebo v </w:t>
            </w:r>
            <w:r>
              <w:rPr>
                <w:rFonts w:hint="default"/>
              </w:rPr>
              <w:t>podobný</w:t>
            </w:r>
            <w:r>
              <w:rPr>
                <w:rFonts w:hint="default"/>
              </w:rPr>
              <w:t>ch tvaroch; ostatné</w:t>
            </w:r>
            <w:r>
              <w:rPr>
                <w:rFonts w:hint="default"/>
              </w:rPr>
              <w:t xml:space="preserve"> prí</w:t>
            </w:r>
            <w:r>
              <w:rPr>
                <w:rFonts w:hint="default"/>
              </w:rPr>
              <w:t>prav</w:t>
            </w:r>
            <w:r>
              <w:rPr>
                <w:rFonts w:hint="default"/>
              </w:rPr>
              <w:t>k</w:t>
            </w:r>
            <w:r>
              <w:rPr>
                <w:rFonts w:hint="default"/>
              </w:rPr>
              <w:t>y použí</w:t>
            </w:r>
            <w:r>
              <w:rPr>
                <w:rFonts w:hint="default"/>
              </w:rPr>
              <w:t>vané</w:t>
            </w:r>
            <w:r>
              <w:rPr>
                <w:rFonts w:hint="default"/>
              </w:rPr>
              <w:t xml:space="preserve"> v </w:t>
            </w:r>
            <w:r>
              <w:rPr>
                <w:rFonts w:hint="default"/>
              </w:rPr>
              <w:t>zubnom leká</w:t>
            </w:r>
            <w:r>
              <w:rPr>
                <w:rFonts w:hint="default"/>
              </w:rPr>
              <w:t>rstve na zá</w:t>
            </w:r>
            <w:r>
              <w:rPr>
                <w:rFonts w:hint="default"/>
              </w:rPr>
              <w:t>klade sadry (pá</w:t>
            </w:r>
            <w:r>
              <w:rPr>
                <w:rFonts w:hint="default"/>
              </w:rPr>
              <w:t>lenej sadry alebo sí</w:t>
            </w:r>
            <w:r>
              <w:rPr>
                <w:rFonts w:hint="default"/>
              </w:rPr>
              <w:t>ranu vá</w:t>
            </w:r>
            <w:r>
              <w:rPr>
                <w:rFonts w:hint="default"/>
              </w:rPr>
              <w:t>penaté</w:t>
            </w:r>
            <w:r>
              <w:rPr>
                <w:rFonts w:hint="default"/>
              </w:rPr>
              <w:t>ho):</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3407 00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Iné</w:t>
            </w:r>
            <w:r>
              <w:rPr>
                <w:rFonts w:hint="default"/>
              </w:rPr>
              <w:t xml:space="preserve"> ako prí</w:t>
            </w:r>
            <w:r>
              <w:rPr>
                <w:rFonts w:hint="default"/>
              </w:rPr>
              <w:t>pravky použí</w:t>
            </w:r>
            <w:r>
              <w:rPr>
                <w:rFonts w:hint="default"/>
              </w:rPr>
              <w:t>vané</w:t>
            </w:r>
            <w:r>
              <w:rPr>
                <w:rFonts w:hint="default"/>
              </w:rPr>
              <w:t xml:space="preserve"> v </w:t>
            </w:r>
            <w:r>
              <w:rPr>
                <w:rFonts w:hint="default"/>
              </w:rPr>
              <w:t>zubnom leká</w:t>
            </w:r>
            <w:r>
              <w:rPr>
                <w:rFonts w:hint="default"/>
              </w:rPr>
              <w:t>rstve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3506</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Pripravené</w:t>
            </w:r>
            <w:r>
              <w:rPr>
                <w:rFonts w:hint="default"/>
              </w:rPr>
              <w:t xml:space="preserve"> gleje a </w:t>
            </w:r>
            <w:r>
              <w:rPr>
                <w:rFonts w:hint="default"/>
              </w:rPr>
              <w:t>ostatné</w:t>
            </w:r>
            <w:r>
              <w:rPr>
                <w:rFonts w:hint="default"/>
              </w:rPr>
              <w:t xml:space="preserve"> pripravené</w:t>
            </w:r>
            <w:r>
              <w:rPr>
                <w:rFonts w:hint="default"/>
              </w:rPr>
              <w:t xml:space="preserve"> lepidlá</w:t>
            </w:r>
            <w:r>
              <w:rPr>
                <w:rFonts w:hint="default"/>
              </w:rPr>
              <w:t>, inde neš</w:t>
            </w:r>
            <w:r>
              <w:rPr>
                <w:rFonts w:hint="default"/>
              </w:rPr>
              <w:t>pecifikované</w:t>
            </w:r>
            <w:r>
              <w:rPr>
                <w:rFonts w:hint="default"/>
              </w:rPr>
              <w:t xml:space="preserve"> ani nezahrnuté</w:t>
            </w:r>
            <w:r>
              <w:rPr>
                <w:rFonts w:hint="default"/>
              </w:rPr>
              <w:t>; vý</w:t>
            </w:r>
            <w:r>
              <w:rPr>
                <w:rFonts w:hint="default"/>
              </w:rPr>
              <w:t>robky vhodn</w:t>
            </w:r>
            <w:r>
              <w:rPr>
                <w:rFonts w:hint="default"/>
              </w:rPr>
              <w:t>é</w:t>
            </w:r>
            <w:r>
              <w:rPr>
                <w:rFonts w:hint="default"/>
              </w:rPr>
              <w:t xml:space="preserve"> na použ</w:t>
            </w:r>
            <w:r>
              <w:rPr>
                <w:rFonts w:hint="default"/>
              </w:rPr>
              <w:t>itie ako gleje alebo lepidlá</w:t>
            </w:r>
            <w:r>
              <w:rPr>
                <w:rFonts w:hint="default"/>
              </w:rPr>
              <w:t>, upravené</w:t>
            </w:r>
            <w:r>
              <w:rPr>
                <w:rFonts w:hint="default"/>
              </w:rPr>
              <w:t xml:space="preserve"> na predaj v </w:t>
            </w:r>
            <w:r>
              <w:rPr>
                <w:rFonts w:hint="default"/>
              </w:rPr>
              <w:t>malom ako gleje alebo lepidlá</w:t>
            </w:r>
            <w:r>
              <w:rPr>
                <w:rFonts w:hint="default"/>
              </w:rPr>
              <w:t>, s </w:t>
            </w:r>
            <w:r>
              <w:rPr>
                <w:rFonts w:hint="default"/>
              </w:rPr>
              <w:t>netto hmotnosť</w:t>
            </w:r>
            <w:r>
              <w:rPr>
                <w:rFonts w:hint="default"/>
              </w:rPr>
              <w:t>ou nepresahujú</w:t>
            </w:r>
            <w:r>
              <w:rPr>
                <w:rFonts w:hint="default"/>
              </w:rPr>
              <w:t>cou 1 kg:</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3506 10 00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Vý</w:t>
            </w:r>
            <w:r>
              <w:rPr>
                <w:rFonts w:hint="default"/>
              </w:rPr>
              <w:t>robky vhodné</w:t>
            </w:r>
            <w:r>
              <w:rPr>
                <w:rFonts w:hint="default"/>
              </w:rPr>
              <w:t xml:space="preserve"> na použ</w:t>
            </w:r>
            <w:r>
              <w:rPr>
                <w:rFonts w:hint="default"/>
              </w:rPr>
              <w:t>itie ako gleje alebo lepidlá</w:t>
            </w:r>
            <w:r>
              <w:rPr>
                <w:rFonts w:hint="default"/>
              </w:rPr>
              <w:t>, upravené</w:t>
            </w:r>
            <w:r>
              <w:rPr>
                <w:rFonts w:hint="default"/>
              </w:rPr>
              <w:t xml:space="preserve"> na predaj v </w:t>
            </w:r>
            <w:r>
              <w:rPr>
                <w:rFonts w:hint="default"/>
              </w:rPr>
              <w:t>malom ako gleje alebo lepidlá</w:t>
            </w:r>
            <w:r>
              <w:rPr>
                <w:rFonts w:hint="default"/>
              </w:rPr>
              <w:t>, s </w:t>
            </w:r>
            <w:r>
              <w:rPr>
                <w:rFonts w:hint="default"/>
              </w:rPr>
              <w:t>netto hmotnosť</w:t>
            </w:r>
            <w:r>
              <w:rPr>
                <w:rFonts w:hint="default"/>
              </w:rPr>
              <w:t>ou nepresahujú</w:t>
            </w:r>
            <w:r>
              <w:rPr>
                <w:rFonts w:hint="default"/>
              </w:rPr>
              <w:t>cou 1 kg</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3506 99 00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3604</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Ohň</w:t>
            </w:r>
            <w:r>
              <w:rPr>
                <w:rFonts w:hint="default"/>
              </w:rPr>
              <w:t>ostroje, signalizač</w:t>
            </w:r>
            <w:r>
              <w:rPr>
                <w:rFonts w:hint="default"/>
              </w:rPr>
              <w:t>né</w:t>
            </w:r>
            <w:r>
              <w:rPr>
                <w:rFonts w:hint="default"/>
              </w:rPr>
              <w:t xml:space="preserve"> rakety, dažď</w:t>
            </w:r>
            <w:r>
              <w:rPr>
                <w:rFonts w:hint="default"/>
              </w:rPr>
              <w:t>ové</w:t>
            </w:r>
            <w:r>
              <w:rPr>
                <w:rFonts w:hint="default"/>
              </w:rPr>
              <w:t xml:space="preserve"> rakety, hmlové</w:t>
            </w:r>
            <w:r>
              <w:rPr>
                <w:rFonts w:hint="default"/>
              </w:rPr>
              <w:t xml:space="preserve"> signá</w:t>
            </w:r>
            <w:r>
              <w:rPr>
                <w:rFonts w:hint="default"/>
              </w:rPr>
              <w:t>ly a </w:t>
            </w:r>
            <w:r>
              <w:rPr>
                <w:rFonts w:hint="default"/>
              </w:rPr>
              <w:t>ostatné</w:t>
            </w:r>
            <w:r>
              <w:rPr>
                <w:rFonts w:hint="default"/>
              </w:rPr>
              <w:t xml:space="preserve"> pyrotechnické</w:t>
            </w:r>
            <w:r>
              <w:rPr>
                <w:rFonts w:hint="default"/>
              </w:rPr>
              <w:t xml:space="preserve"> vý</w:t>
            </w:r>
            <w:r>
              <w:rPr>
                <w:rFonts w:hint="default"/>
              </w:rPr>
              <w:t>robky: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3604 90 00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3606</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Ferocer a </w:t>
            </w:r>
            <w:r>
              <w:rPr>
                <w:rFonts w:hint="default"/>
              </w:rPr>
              <w:t>ostatné</w:t>
            </w:r>
            <w:r>
              <w:rPr>
                <w:rFonts w:hint="default"/>
              </w:rPr>
              <w:t xml:space="preserve"> pyroforické</w:t>
            </w:r>
            <w:r>
              <w:rPr>
                <w:rFonts w:hint="default"/>
              </w:rPr>
              <w:t xml:space="preserve"> zliatiny vo vš</w:t>
            </w:r>
            <w:r>
              <w:rPr>
                <w:rFonts w:hint="default"/>
              </w:rPr>
              <w:t>etký</w:t>
            </w:r>
            <w:r>
              <w:rPr>
                <w:rFonts w:hint="default"/>
              </w:rPr>
              <w:t>ch formá</w:t>
            </w:r>
            <w:r>
              <w:rPr>
                <w:rFonts w:hint="default"/>
              </w:rPr>
              <w:t>ch; predmety z </w:t>
            </w:r>
            <w:r>
              <w:rPr>
                <w:rFonts w:hint="default"/>
              </w:rPr>
              <w:t>horľ</w:t>
            </w:r>
            <w:r>
              <w:rPr>
                <w:rFonts w:hint="default"/>
              </w:rPr>
              <w:t>avý</w:t>
            </w:r>
            <w:r>
              <w:rPr>
                <w:rFonts w:hint="default"/>
              </w:rPr>
              <w:t>ch materiá</w:t>
            </w:r>
            <w:r>
              <w:rPr>
                <w:rFonts w:hint="default"/>
              </w:rPr>
              <w:t>lov uvedený</w:t>
            </w:r>
            <w:r>
              <w:rPr>
                <w:rFonts w:hint="default"/>
              </w:rPr>
              <w:t>ch v </w:t>
            </w:r>
            <w:r>
              <w:rPr>
                <w:rFonts w:hint="default"/>
              </w:rPr>
              <w:t>pozná</w:t>
            </w:r>
            <w:r>
              <w:rPr>
                <w:rFonts w:hint="default"/>
              </w:rPr>
              <w:t>mke 2 k tejto kapitole: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3606 10 00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rFonts w:hint="default"/>
              </w:rPr>
              <w:t>- Tekuté</w:t>
            </w:r>
            <w:r>
              <w:rPr>
                <w:rFonts w:hint="default"/>
              </w:rPr>
              <w:t xml:space="preserve"> palivá</w:t>
            </w:r>
            <w:r>
              <w:rPr>
                <w:rFonts w:hint="default"/>
              </w:rPr>
              <w:t xml:space="preserve"> alebo palivá</w:t>
            </w:r>
            <w:r>
              <w:rPr>
                <w:rFonts w:hint="default"/>
              </w:rPr>
              <w:t xml:space="preserve"> zo skvapalnené</w:t>
            </w:r>
            <w:r>
              <w:rPr>
                <w:rFonts w:hint="default"/>
              </w:rPr>
              <w:t>ho plynu v </w:t>
            </w:r>
            <w:r>
              <w:rPr>
                <w:rFonts w:hint="default"/>
              </w:rPr>
              <w:t>ná</w:t>
            </w:r>
            <w:r>
              <w:rPr>
                <w:rFonts w:hint="default"/>
              </w:rPr>
              <w:t>dobá</w:t>
            </w:r>
            <w:r>
              <w:rPr>
                <w:rFonts w:hint="default"/>
              </w:rPr>
              <w:t>ch použí</w:t>
            </w:r>
            <w:r>
              <w:rPr>
                <w:rFonts w:hint="default"/>
              </w:rPr>
              <w:t>vaný</w:t>
            </w:r>
            <w:r>
              <w:rPr>
                <w:rFonts w:hint="default"/>
              </w:rPr>
              <w:t>ch na plnenie alebo doplnenie cigaretový</w:t>
            </w:r>
            <w:r>
              <w:rPr>
                <w:rFonts w:hint="default"/>
              </w:rPr>
              <w:t>ch alebo podobný</w:t>
            </w:r>
            <w:r>
              <w:rPr>
                <w:rFonts w:hint="default"/>
              </w:rPr>
              <w:t>ch zapaľ</w:t>
            </w:r>
            <w:r>
              <w:rPr>
                <w:rFonts w:hint="default"/>
              </w:rPr>
              <w:t>ovač</w:t>
            </w:r>
            <w:r>
              <w:rPr>
                <w:rFonts w:hint="default"/>
              </w:rPr>
              <w:t>ov s objemom nepres</w:t>
            </w:r>
            <w:r>
              <w:rPr>
                <w:rFonts w:hint="default"/>
              </w:rPr>
              <w:t>ahujú</w:t>
            </w:r>
            <w:r>
              <w:rPr>
                <w:rFonts w:hint="default"/>
              </w:rPr>
              <w:t>cim 300 cm</w:t>
            </w:r>
            <w:r>
              <w:rPr>
                <w:vertAlign w:val="superscript"/>
              </w:rPr>
              <w:t>3</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3606 90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3606 90 90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3808</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Insekticí</w:t>
            </w:r>
            <w:r>
              <w:rPr>
                <w:rFonts w:hint="default"/>
              </w:rPr>
              <w:t>dy, rodenticí</w:t>
            </w:r>
            <w:r>
              <w:rPr>
                <w:rFonts w:hint="default"/>
              </w:rPr>
              <w:t>dy, fungicí</w:t>
            </w:r>
            <w:r>
              <w:rPr>
                <w:rFonts w:hint="default"/>
              </w:rPr>
              <w:t>dy, herbicí</w:t>
            </w:r>
            <w:r>
              <w:rPr>
                <w:rFonts w:hint="default"/>
              </w:rPr>
              <w:t>dy, prí</w:t>
            </w:r>
            <w:r>
              <w:rPr>
                <w:rFonts w:hint="default"/>
              </w:rPr>
              <w:t>pravky proti klíč</w:t>
            </w:r>
            <w:r>
              <w:rPr>
                <w:rFonts w:hint="default"/>
              </w:rPr>
              <w:t>eniu a </w:t>
            </w:r>
            <w:r>
              <w:rPr>
                <w:rFonts w:hint="default"/>
              </w:rPr>
              <w:t>regulá</w:t>
            </w:r>
            <w:r>
              <w:rPr>
                <w:rFonts w:hint="default"/>
              </w:rPr>
              <w:t>tory rastu rastlí</w:t>
            </w:r>
            <w:r>
              <w:rPr>
                <w:rFonts w:hint="default"/>
              </w:rPr>
              <w:t>n, dezinfekč</w:t>
            </w:r>
            <w:r>
              <w:rPr>
                <w:rFonts w:hint="default"/>
              </w:rPr>
              <w:t>né</w:t>
            </w:r>
            <w:r>
              <w:rPr>
                <w:rFonts w:hint="default"/>
              </w:rPr>
              <w:t xml:space="preserve"> prostriedky a </w:t>
            </w:r>
            <w:r>
              <w:rPr>
                <w:rFonts w:hint="default"/>
              </w:rPr>
              <w:t>podobné</w:t>
            </w:r>
            <w:r>
              <w:rPr>
                <w:rFonts w:hint="default"/>
              </w:rPr>
              <w:t xml:space="preserve"> vý</w:t>
            </w:r>
            <w:r>
              <w:rPr>
                <w:rFonts w:hint="default"/>
              </w:rPr>
              <w:t>robky, vo formá</w:t>
            </w:r>
            <w:r>
              <w:rPr>
                <w:rFonts w:hint="default"/>
              </w:rPr>
              <w:t>ch alebo baleniach na predaj v </w:t>
            </w:r>
            <w:r>
              <w:rPr>
                <w:rFonts w:hint="default"/>
              </w:rPr>
              <w:t>malom alebo ako prí</w:t>
            </w:r>
            <w:r>
              <w:rPr>
                <w:rFonts w:hint="default"/>
              </w:rPr>
              <w:t>pravky, alebo vý</w:t>
            </w:r>
            <w:r>
              <w:rPr>
                <w:rFonts w:hint="default"/>
              </w:rPr>
              <w:t>robky (napr. sí</w:t>
            </w:r>
            <w:r>
              <w:rPr>
                <w:rFonts w:hint="default"/>
              </w:rPr>
              <w:t>rne pá</w:t>
            </w:r>
            <w:r>
              <w:rPr>
                <w:rFonts w:hint="default"/>
              </w:rPr>
              <w:t>sy, knô</w:t>
            </w:r>
            <w:r>
              <w:rPr>
                <w:rFonts w:hint="default"/>
              </w:rPr>
              <w:t>ty a </w:t>
            </w:r>
            <w:r>
              <w:rPr>
                <w:rFonts w:hint="default"/>
              </w:rPr>
              <w:t>svieč</w:t>
            </w:r>
            <w:r>
              <w:rPr>
                <w:rFonts w:hint="default"/>
              </w:rPr>
              <w:t>ky a mucholapky)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3825</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Zvyš</w:t>
            </w:r>
            <w:r>
              <w:rPr>
                <w:rFonts w:hint="default"/>
              </w:rPr>
              <w:t>kové</w:t>
            </w:r>
            <w:r>
              <w:rPr>
                <w:rFonts w:hint="default"/>
              </w:rPr>
              <w:t xml:space="preserve"> produkty chemické</w:t>
            </w:r>
            <w:r>
              <w:rPr>
                <w:rFonts w:hint="default"/>
              </w:rPr>
              <w:t>ho priemyslu alebo prí</w:t>
            </w:r>
            <w:r>
              <w:rPr>
                <w:rFonts w:hint="default"/>
              </w:rPr>
              <w:t>buzný</w:t>
            </w:r>
            <w:r>
              <w:rPr>
                <w:rFonts w:hint="default"/>
              </w:rPr>
              <w:t>ch priemyselný</w:t>
            </w:r>
            <w:r>
              <w:rPr>
                <w:rFonts w:hint="default"/>
              </w:rPr>
              <w:t>ch odvetví</w:t>
            </w:r>
            <w:r>
              <w:rPr>
                <w:rFonts w:hint="default"/>
              </w:rPr>
              <w:t>, inde neš</w:t>
            </w:r>
            <w:r>
              <w:rPr>
                <w:rFonts w:hint="default"/>
              </w:rPr>
              <w:t>pecifikované</w:t>
            </w:r>
            <w:r>
              <w:rPr>
                <w:rFonts w:hint="default"/>
              </w:rPr>
              <w:t xml:space="preserve"> ani nezahrnuté</w:t>
            </w:r>
            <w:r>
              <w:rPr>
                <w:rFonts w:hint="default"/>
              </w:rPr>
              <w:t>; komuná</w:t>
            </w:r>
            <w:r>
              <w:rPr>
                <w:rFonts w:hint="default"/>
              </w:rPr>
              <w:t>lny odpad; kal z </w:t>
            </w:r>
            <w:r>
              <w:rPr>
                <w:rFonts w:hint="default"/>
              </w:rPr>
              <w:t>č</w:t>
            </w:r>
            <w:r>
              <w:rPr>
                <w:rFonts w:hint="default"/>
              </w:rPr>
              <w:t>istič</w:t>
            </w:r>
            <w:r>
              <w:rPr>
                <w:rFonts w:hint="default"/>
              </w:rPr>
              <w:t>iek odpadový</w:t>
            </w:r>
            <w:r>
              <w:rPr>
                <w:rFonts w:hint="default"/>
              </w:rPr>
              <w:t xml:space="preserve">ch </w:t>
            </w:r>
            <w:r>
              <w:rPr>
                <w:rFonts w:hint="default"/>
              </w:rPr>
              <w:t>vô</w:t>
            </w:r>
            <w:r>
              <w:rPr>
                <w:rFonts w:hint="default"/>
              </w:rPr>
              <w:t>d; ostatné</w:t>
            </w:r>
            <w:r>
              <w:rPr>
                <w:rFonts w:hint="default"/>
              </w:rPr>
              <w:t xml:space="preserve"> odpady uvedené</w:t>
            </w:r>
            <w:r>
              <w:rPr>
                <w:rFonts w:hint="default"/>
              </w:rPr>
              <w:t xml:space="preserve"> v </w:t>
            </w:r>
            <w:r>
              <w:rPr>
                <w:rFonts w:hint="default"/>
              </w:rPr>
              <w:t>pozná</w:t>
            </w:r>
            <w:r>
              <w:rPr>
                <w:rFonts w:hint="default"/>
              </w:rPr>
              <w:t>mke 6 k tejto kapitole: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3825 90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3825 90 10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Alkalické</w:t>
            </w:r>
            <w:r>
              <w:rPr>
                <w:rFonts w:hint="default"/>
              </w:rPr>
              <w:t xml:space="preserve"> oxidy ž</w:t>
            </w:r>
            <w:r>
              <w:rPr>
                <w:rFonts w:hint="default"/>
              </w:rPr>
              <w:t>eleza na č</w:t>
            </w:r>
            <w:r>
              <w:rPr>
                <w:rFonts w:hint="default"/>
              </w:rPr>
              <w:t>istenie plynov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3915</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Odpady, ú</w:t>
            </w:r>
            <w:r>
              <w:rPr>
                <w:rFonts w:hint="default"/>
              </w:rPr>
              <w:t>lomky a odrezky, z plastov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3916</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Monofil, ktoré</w:t>
            </w:r>
            <w:r>
              <w:rPr>
                <w:rFonts w:hint="default"/>
              </w:rPr>
              <w:t>ho aký</w:t>
            </w:r>
            <w:r>
              <w:rPr>
                <w:rFonts w:hint="default"/>
              </w:rPr>
              <w:t>koľ</w:t>
            </w:r>
            <w:r>
              <w:rPr>
                <w:rFonts w:hint="default"/>
              </w:rPr>
              <w:t>vek rozmer prieč</w:t>
            </w:r>
            <w:r>
              <w:rPr>
                <w:rFonts w:hint="default"/>
              </w:rPr>
              <w:t>neho rezu presahuje 1 </w:t>
            </w:r>
            <w:r>
              <w:rPr>
                <w:rFonts w:hint="default"/>
              </w:rPr>
              <w:t>mm, prú</w:t>
            </w:r>
            <w:r>
              <w:rPr>
                <w:rFonts w:hint="default"/>
              </w:rPr>
              <w:t>ty, tyč</w:t>
            </w:r>
            <w:r>
              <w:rPr>
                <w:rFonts w:hint="default"/>
              </w:rPr>
              <w:t>inky a </w:t>
            </w:r>
            <w:r>
              <w:rPr>
                <w:rFonts w:hint="default"/>
              </w:rPr>
              <w:t>profily, tiež</w:t>
            </w:r>
            <w:r>
              <w:rPr>
                <w:rFonts w:hint="default"/>
              </w:rPr>
              <w:t xml:space="preserve"> povrchovo upravené</w:t>
            </w:r>
            <w:r>
              <w:rPr>
                <w:rFonts w:hint="default"/>
              </w:rPr>
              <w:t>, ale inak neopracované</w:t>
            </w:r>
            <w:r>
              <w:rPr>
                <w:rFonts w:hint="default"/>
              </w:rPr>
              <w:t>, z plastov: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3916 10 00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Z </w:t>
            </w:r>
            <w:r>
              <w:rPr>
                <w:rFonts w:hint="default"/>
              </w:rPr>
              <w:t>polymé</w:t>
            </w:r>
            <w:r>
              <w:rPr>
                <w:rFonts w:hint="default"/>
              </w:rPr>
              <w:t>rov etylé</w:t>
            </w:r>
            <w:r>
              <w:rPr>
                <w:rFonts w:hint="default"/>
              </w:rPr>
              <w:t>nu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3916 20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Z </w:t>
            </w:r>
            <w:r>
              <w:rPr>
                <w:rFonts w:hint="default"/>
              </w:rPr>
              <w:t>polymé</w:t>
            </w:r>
            <w:r>
              <w:rPr>
                <w:rFonts w:hint="default"/>
              </w:rPr>
              <w:t>rov vinylchloridu: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3916 20 90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3916 90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Z </w:t>
            </w:r>
            <w:r>
              <w:rPr>
                <w:rFonts w:hint="default"/>
              </w:rPr>
              <w:t>ostatný</w:t>
            </w:r>
            <w:r>
              <w:rPr>
                <w:rFonts w:hint="default"/>
              </w:rPr>
              <w:t>ch plastov: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Z </w:t>
            </w:r>
            <w:r>
              <w:rPr>
                <w:rFonts w:hint="default"/>
              </w:rPr>
              <w:t>kondenzač</w:t>
            </w:r>
            <w:r>
              <w:rPr>
                <w:rFonts w:hint="default"/>
              </w:rPr>
              <w:t>ný</w:t>
            </w:r>
            <w:r>
              <w:rPr>
                <w:rFonts w:hint="default"/>
              </w:rPr>
              <w:t>ch alebo preskupený</w:t>
            </w:r>
            <w:r>
              <w:rPr>
                <w:rFonts w:hint="default"/>
              </w:rPr>
              <w:t>ch polymerizač</w:t>
            </w:r>
            <w:r>
              <w:rPr>
                <w:rFonts w:hint="default"/>
              </w:rPr>
              <w:t>ný</w:t>
            </w:r>
            <w:r>
              <w:rPr>
                <w:rFonts w:hint="default"/>
              </w:rPr>
              <w:t>ch produktov, tiež</w:t>
            </w:r>
            <w:r>
              <w:rPr>
                <w:rFonts w:hint="default"/>
              </w:rPr>
              <w:t xml:space="preserve"> chemicky modifikovaný</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3916 90 11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 - Z polyesterov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3916 90 13</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 - Z polyamidov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3916 90 15</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 Z </w:t>
            </w:r>
            <w:r>
              <w:rPr>
                <w:rFonts w:hint="default"/>
              </w:rPr>
              <w:t>epoxidový</w:t>
            </w:r>
            <w:r>
              <w:rPr>
                <w:rFonts w:hint="default"/>
              </w:rPr>
              <w:t>ch ž</w:t>
            </w:r>
            <w:r>
              <w:rPr>
                <w:rFonts w:hint="default"/>
              </w:rPr>
              <w:t>iví</w:t>
            </w:r>
            <w:r>
              <w:rPr>
                <w:rFonts w:hint="default"/>
              </w:rPr>
              <w:t>c</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3916 90 19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Z </w:t>
            </w:r>
            <w:r>
              <w:rPr>
                <w:rFonts w:hint="default"/>
              </w:rPr>
              <w:t>adič</w:t>
            </w:r>
            <w:r>
              <w:rPr>
                <w:rFonts w:hint="default"/>
              </w:rPr>
              <w:t>ný</w:t>
            </w:r>
            <w:r>
              <w:rPr>
                <w:rFonts w:hint="default"/>
              </w:rPr>
              <w:t>ch polymerizač</w:t>
            </w:r>
            <w:r>
              <w:rPr>
                <w:rFonts w:hint="default"/>
              </w:rPr>
              <w:t>ný</w:t>
            </w:r>
            <w:r>
              <w:rPr>
                <w:rFonts w:hint="default"/>
              </w:rPr>
              <w:t>ch produktov: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3916 90 51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 Z polym</w:t>
            </w:r>
            <w:r>
              <w:rPr>
                <w:rFonts w:hint="default"/>
              </w:rPr>
              <w:t>é</w:t>
            </w:r>
            <w:r>
              <w:rPr>
                <w:rFonts w:hint="default"/>
              </w:rPr>
              <w:t>rov propylé</w:t>
            </w:r>
            <w:r>
              <w:rPr>
                <w:rFonts w:hint="default"/>
              </w:rPr>
              <w:t>nu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3916 90 59</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3917</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Rú</w:t>
            </w:r>
            <w:r>
              <w:rPr>
                <w:rFonts w:hint="default"/>
              </w:rPr>
              <w:t>ry, rú</w:t>
            </w:r>
            <w:r>
              <w:rPr>
                <w:rFonts w:hint="default"/>
              </w:rPr>
              <w:t>rky a hadice, ich prí</w:t>
            </w:r>
            <w:r>
              <w:rPr>
                <w:rFonts w:hint="default"/>
              </w:rPr>
              <w:t>sluš</w:t>
            </w:r>
            <w:r>
              <w:rPr>
                <w:rFonts w:hint="default"/>
              </w:rPr>
              <w:t>enstvo (napr. spojky, kolená</w:t>
            </w:r>
            <w:r>
              <w:rPr>
                <w:rFonts w:hint="default"/>
              </w:rPr>
              <w:t>, prí</w:t>
            </w:r>
            <w:r>
              <w:rPr>
                <w:rFonts w:hint="default"/>
              </w:rPr>
              <w:t>ruby) z plastov: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Rú</w:t>
            </w:r>
            <w:r>
              <w:rPr>
                <w:rFonts w:hint="default"/>
              </w:rPr>
              <w:t>ry, rú</w:t>
            </w:r>
            <w:r>
              <w:rPr>
                <w:rFonts w:hint="default"/>
              </w:rPr>
              <w:t>rky a </w:t>
            </w:r>
            <w:r>
              <w:rPr>
                <w:rFonts w:hint="default"/>
              </w:rPr>
              <w:t>hadice, neohybné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3917 21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Z </w:t>
            </w:r>
            <w:r>
              <w:rPr>
                <w:rFonts w:hint="default"/>
              </w:rPr>
              <w:t>polymé</w:t>
            </w:r>
            <w:r>
              <w:rPr>
                <w:rFonts w:hint="default"/>
              </w:rPr>
              <w:t>rov etylé</w:t>
            </w:r>
            <w:r>
              <w:rPr>
                <w:rFonts w:hint="default"/>
              </w:rPr>
              <w:t>nu: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3917 21 10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Bezoš</w:t>
            </w:r>
            <w:r>
              <w:rPr>
                <w:rFonts w:hint="default"/>
              </w:rPr>
              <w:t>vé</w:t>
            </w:r>
            <w:r>
              <w:rPr>
                <w:rFonts w:hint="default"/>
              </w:rPr>
              <w:t xml:space="preserve"> a s </w:t>
            </w:r>
            <w:r>
              <w:rPr>
                <w:rFonts w:hint="default"/>
              </w:rPr>
              <w:t>dĺž</w:t>
            </w:r>
            <w:r>
              <w:rPr>
                <w:rFonts w:hint="default"/>
              </w:rPr>
              <w:t>kou presahujú</w:t>
            </w:r>
            <w:r>
              <w:rPr>
                <w:rFonts w:hint="default"/>
              </w:rPr>
              <w:t>cou maximá</w:t>
            </w:r>
            <w:r>
              <w:rPr>
                <w:rFonts w:hint="default"/>
              </w:rPr>
              <w:t>lny prierezový</w:t>
            </w:r>
            <w:r>
              <w:rPr>
                <w:rFonts w:hint="default"/>
              </w:rPr>
              <w:t xml:space="preserve"> rozmer, tiež</w:t>
            </w:r>
            <w:r>
              <w:rPr>
                <w:rFonts w:hint="default"/>
              </w:rPr>
              <w:t xml:space="preserve"> povrchovo upravené</w:t>
            </w:r>
            <w:r>
              <w:rPr>
                <w:rFonts w:hint="default"/>
              </w:rPr>
              <w:t>, ale inak neopracované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3917 21 90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3917 21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s </w:t>
            </w:r>
            <w:r>
              <w:rPr>
                <w:rFonts w:hint="default"/>
              </w:rPr>
              <w:t>pripojený</w:t>
            </w:r>
            <w:r>
              <w:rPr>
                <w:rFonts w:hint="default"/>
              </w:rPr>
              <w:t>m prí</w:t>
            </w:r>
            <w:r>
              <w:rPr>
                <w:rFonts w:hint="default"/>
              </w:rPr>
              <w:t>sluš</w:t>
            </w:r>
            <w:r>
              <w:rPr>
                <w:rFonts w:hint="default"/>
              </w:rPr>
              <w:t>enstvom, urč</w:t>
            </w:r>
            <w:r>
              <w:rPr>
                <w:rFonts w:hint="default"/>
              </w:rPr>
              <w:t>ené</w:t>
            </w:r>
            <w:r>
              <w:rPr>
                <w:rFonts w:hint="default"/>
              </w:rPr>
              <w:t xml:space="preserve">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3917 22</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Z </w:t>
            </w:r>
            <w:r>
              <w:rPr>
                <w:rFonts w:hint="default"/>
              </w:rPr>
              <w:t>polymé</w:t>
            </w:r>
            <w:r>
              <w:rPr>
                <w:rFonts w:hint="default"/>
              </w:rPr>
              <w:t>rov propylé</w:t>
            </w:r>
            <w:r>
              <w:rPr>
                <w:rFonts w:hint="default"/>
              </w:rPr>
              <w:t>nu: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3917 22 10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 Bez</w:t>
            </w:r>
            <w:r>
              <w:rPr>
                <w:rFonts w:hint="default"/>
              </w:rPr>
              <w:t>oš</w:t>
            </w:r>
            <w:r>
              <w:rPr>
                <w:rFonts w:hint="default"/>
              </w:rPr>
              <w:t>vé</w:t>
            </w:r>
            <w:r>
              <w:rPr>
                <w:rFonts w:hint="default"/>
              </w:rPr>
              <w:t xml:space="preserve"> a s </w:t>
            </w:r>
            <w:r>
              <w:rPr>
                <w:rFonts w:hint="default"/>
              </w:rPr>
              <w:t>dĺž</w:t>
            </w:r>
            <w:r>
              <w:rPr>
                <w:rFonts w:hint="default"/>
              </w:rPr>
              <w:t>kou presahujú</w:t>
            </w:r>
            <w:r>
              <w:rPr>
                <w:rFonts w:hint="default"/>
              </w:rPr>
              <w:t>cou maximá</w:t>
            </w:r>
            <w:r>
              <w:rPr>
                <w:rFonts w:hint="default"/>
              </w:rPr>
              <w:t>lny prierezový</w:t>
            </w:r>
            <w:r>
              <w:rPr>
                <w:rFonts w:hint="default"/>
              </w:rPr>
              <w:t xml:space="preserve"> rozmer, tiež</w:t>
            </w:r>
            <w:r>
              <w:rPr>
                <w:rFonts w:hint="default"/>
              </w:rPr>
              <w:t xml:space="preserve"> povrchovo upravené</w:t>
            </w:r>
            <w:r>
              <w:rPr>
                <w:rFonts w:hint="default"/>
              </w:rPr>
              <w:t>, ale inak neopracované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3917 22 90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3917 22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s </w:t>
            </w:r>
            <w:r>
              <w:rPr>
                <w:rFonts w:hint="default"/>
              </w:rPr>
              <w:t>pripojený</w:t>
            </w:r>
            <w:r>
              <w:rPr>
                <w:rFonts w:hint="default"/>
              </w:rPr>
              <w:t>m prí</w:t>
            </w:r>
            <w:r>
              <w:rPr>
                <w:rFonts w:hint="default"/>
              </w:rPr>
              <w:t>sluš</w:t>
            </w:r>
            <w:r>
              <w:rPr>
                <w:rFonts w:hint="default"/>
              </w:rPr>
              <w:t>enstvom, urč</w:t>
            </w:r>
            <w:r>
              <w:rPr>
                <w:rFonts w:hint="default"/>
              </w:rPr>
              <w:t>ené</w:t>
            </w:r>
            <w:r>
              <w:rPr>
                <w:rFonts w:hint="default"/>
              </w:rPr>
              <w:t xml:space="preserve">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3917 23</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Z </w:t>
            </w:r>
            <w:r>
              <w:rPr>
                <w:rFonts w:hint="default"/>
              </w:rPr>
              <w:t>polymé</w:t>
            </w:r>
            <w:r>
              <w:rPr>
                <w:rFonts w:hint="default"/>
              </w:rPr>
              <w:t>rov vinylchloridu: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3917 23 10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Bezoš</w:t>
            </w:r>
            <w:r>
              <w:rPr>
                <w:rFonts w:hint="default"/>
              </w:rPr>
              <w:t>vé</w:t>
            </w:r>
            <w:r>
              <w:rPr>
                <w:rFonts w:hint="default"/>
              </w:rPr>
              <w:t xml:space="preserve"> a s </w:t>
            </w:r>
            <w:r>
              <w:rPr>
                <w:rFonts w:hint="default"/>
              </w:rPr>
              <w:t>dĺž</w:t>
            </w:r>
            <w:r>
              <w:rPr>
                <w:rFonts w:hint="default"/>
              </w:rPr>
              <w:t>kou presahujú</w:t>
            </w:r>
            <w:r>
              <w:rPr>
                <w:rFonts w:hint="default"/>
              </w:rPr>
              <w:t>cou maximá</w:t>
            </w:r>
            <w:r>
              <w:rPr>
                <w:rFonts w:hint="default"/>
              </w:rPr>
              <w:t>lny prierezový</w:t>
            </w:r>
            <w:r>
              <w:rPr>
                <w:rFonts w:hint="default"/>
              </w:rPr>
              <w:t xml:space="preserve"> rozmer, tiež</w:t>
            </w:r>
            <w:r>
              <w:rPr>
                <w:rFonts w:hint="default"/>
              </w:rPr>
              <w:t xml:space="preserve"> povrchovo upravené</w:t>
            </w:r>
            <w:r>
              <w:rPr>
                <w:rFonts w:hint="default"/>
              </w:rPr>
              <w:t>, ale inak neopracované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3917 23 90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3917 23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s </w:t>
            </w:r>
            <w:r>
              <w:rPr>
                <w:rFonts w:hint="default"/>
              </w:rPr>
              <w:t>pripojený</w:t>
            </w:r>
            <w:r>
              <w:rPr>
                <w:rFonts w:hint="default"/>
              </w:rPr>
              <w:t>m prí</w:t>
            </w:r>
            <w:r>
              <w:rPr>
                <w:rFonts w:hint="default"/>
              </w:rPr>
              <w:t>sluš</w:t>
            </w:r>
            <w:r>
              <w:rPr>
                <w:rFonts w:hint="default"/>
              </w:rPr>
              <w:t>enstvom, urč</w:t>
            </w:r>
            <w:r>
              <w:rPr>
                <w:rFonts w:hint="default"/>
              </w:rPr>
              <w:t>ené</w:t>
            </w:r>
            <w:r>
              <w:rPr>
                <w:rFonts w:hint="default"/>
              </w:rPr>
              <w:t xml:space="preserve">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3917 29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Z </w:t>
            </w:r>
            <w:r>
              <w:rPr>
                <w:rFonts w:hint="default"/>
              </w:rPr>
              <w:t>ostatný</w:t>
            </w:r>
            <w:r>
              <w:rPr>
                <w:rFonts w:hint="default"/>
              </w:rPr>
              <w:t>ch plastov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rú</w:t>
            </w:r>
            <w:r>
              <w:rPr>
                <w:rFonts w:hint="default"/>
              </w:rPr>
              <w:t>ry, rú</w:t>
            </w:r>
            <w:r>
              <w:rPr>
                <w:rFonts w:hint="default"/>
              </w:rPr>
              <w:t>rky a hadice: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3917 32</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 nespevnené</w:t>
            </w:r>
            <w:r>
              <w:rPr>
                <w:rFonts w:hint="default"/>
              </w:rPr>
              <w:t xml:space="preserve"> alebo nekombinované</w:t>
            </w:r>
            <w:r>
              <w:rPr>
                <w:rFonts w:hint="default"/>
              </w:rPr>
              <w:t xml:space="preserve"> s </w:t>
            </w:r>
            <w:r>
              <w:rPr>
                <w:rFonts w:hint="default"/>
              </w:rPr>
              <w:t>ostatný</w:t>
            </w:r>
            <w:r>
              <w:rPr>
                <w:rFonts w:hint="default"/>
              </w:rPr>
              <w:t>mi materiá</w:t>
            </w:r>
            <w:r>
              <w:rPr>
                <w:rFonts w:hint="default"/>
              </w:rPr>
              <w:t>lmi, bez prí</w:t>
            </w:r>
            <w:r>
              <w:rPr>
                <w:rFonts w:hint="default"/>
              </w:rPr>
              <w:t>sluš</w:t>
            </w:r>
            <w:r>
              <w:rPr>
                <w:rFonts w:hint="default"/>
              </w:rPr>
              <w:t>enstva: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Bezoš</w:t>
            </w:r>
            <w:r>
              <w:rPr>
                <w:rFonts w:hint="default"/>
              </w:rPr>
              <w:t>vé</w:t>
            </w:r>
            <w:r>
              <w:rPr>
                <w:rFonts w:hint="default"/>
              </w:rPr>
              <w:t xml:space="preserve"> a s </w:t>
            </w:r>
            <w:r>
              <w:rPr>
                <w:rFonts w:hint="default"/>
              </w:rPr>
              <w:t>dĺž</w:t>
            </w:r>
            <w:r>
              <w:rPr>
                <w:rFonts w:hint="default"/>
              </w:rPr>
              <w:t>kou presahujú</w:t>
            </w:r>
            <w:r>
              <w:rPr>
                <w:rFonts w:hint="default"/>
              </w:rPr>
              <w:t>cou maximá</w:t>
            </w:r>
            <w:r>
              <w:rPr>
                <w:rFonts w:hint="default"/>
              </w:rPr>
              <w:t>lny prierezový</w:t>
            </w:r>
            <w:r>
              <w:rPr>
                <w:rFonts w:hint="default"/>
              </w:rPr>
              <w:t xml:space="preserve"> rozmer, tie</w:t>
            </w:r>
            <w:r>
              <w:rPr>
                <w:rFonts w:hint="default"/>
              </w:rPr>
              <w:t>ž</w:t>
            </w:r>
            <w:r>
              <w:rPr>
                <w:rFonts w:hint="default"/>
              </w:rPr>
              <w:t xml:space="preserve"> povrchovo upravené</w:t>
            </w:r>
            <w:r>
              <w:rPr>
                <w:rFonts w:hint="default"/>
              </w:rPr>
              <w:t>, ale inak neopracované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3917 32 10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 - Z </w:t>
            </w:r>
            <w:r>
              <w:rPr>
                <w:rFonts w:hint="default"/>
              </w:rPr>
              <w:t>kondenzač</w:t>
            </w:r>
            <w:r>
              <w:rPr>
                <w:rFonts w:hint="default"/>
              </w:rPr>
              <w:t>ný</w:t>
            </w:r>
            <w:r>
              <w:rPr>
                <w:rFonts w:hint="default"/>
              </w:rPr>
              <w:t>ch alebo preskupený</w:t>
            </w:r>
            <w:r>
              <w:rPr>
                <w:rFonts w:hint="default"/>
              </w:rPr>
              <w:t>ch polymerizač</w:t>
            </w:r>
            <w:r>
              <w:rPr>
                <w:rFonts w:hint="default"/>
              </w:rPr>
              <w:t>ný</w:t>
            </w:r>
            <w:r>
              <w:rPr>
                <w:rFonts w:hint="default"/>
              </w:rPr>
              <w:t>ch produktov, tiež</w:t>
            </w:r>
            <w:r>
              <w:rPr>
                <w:rFonts w:hint="default"/>
              </w:rPr>
              <w:t xml:space="preserve"> chemicky modifikovaný</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 - Z </w:t>
            </w:r>
            <w:r>
              <w:rPr>
                <w:rFonts w:hint="default"/>
              </w:rPr>
              <w:t>adič</w:t>
            </w:r>
            <w:r>
              <w:rPr>
                <w:rFonts w:hint="default"/>
              </w:rPr>
              <w:t>ný</w:t>
            </w:r>
            <w:r>
              <w:rPr>
                <w:rFonts w:hint="default"/>
              </w:rPr>
              <w:t>ch polymerizač</w:t>
            </w:r>
            <w:r>
              <w:rPr>
                <w:rFonts w:hint="default"/>
              </w:rPr>
              <w:t>ný</w:t>
            </w:r>
            <w:r>
              <w:rPr>
                <w:rFonts w:hint="default"/>
              </w:rPr>
              <w:t>ch produktov: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3917 32 31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 - - Z </w:t>
            </w:r>
            <w:r>
              <w:rPr>
                <w:rFonts w:hint="default"/>
              </w:rPr>
              <w:t>polymé</w:t>
            </w:r>
            <w:r>
              <w:rPr>
                <w:rFonts w:hint="default"/>
              </w:rPr>
              <w:t>rov etylé</w:t>
            </w:r>
            <w:r>
              <w:rPr>
                <w:rFonts w:hint="default"/>
              </w:rPr>
              <w:t>nu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3917 32 35</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 - - Z </w:t>
            </w:r>
            <w:r>
              <w:rPr>
                <w:rFonts w:hint="default"/>
              </w:rPr>
              <w:t>polymé</w:t>
            </w:r>
            <w:r>
              <w:rPr>
                <w:rFonts w:hint="default"/>
              </w:rPr>
              <w:t>rov vinylchloridu: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3917 32 35</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 Iné</w:t>
            </w:r>
            <w:r>
              <w:rPr>
                <w:rFonts w:hint="default"/>
              </w:rPr>
              <w:t xml:space="preserve"> ako pre dialyzá</w:t>
            </w:r>
            <w:r>
              <w:rPr>
                <w:rFonts w:hint="default"/>
              </w:rPr>
              <w:t>tor</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3917 32 39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3917 32 51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3917 32 99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t>3917 33 00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 nespevnené</w:t>
            </w:r>
            <w:r>
              <w:rPr>
                <w:rFonts w:hint="default"/>
              </w:rPr>
              <w:t xml:space="preserve"> alebo nekombinované</w:t>
            </w:r>
            <w:r>
              <w:rPr>
                <w:rFonts w:hint="default"/>
              </w:rPr>
              <w:t xml:space="preserve"> s </w:t>
            </w:r>
            <w:r>
              <w:rPr>
                <w:rFonts w:hint="default"/>
              </w:rPr>
              <w:t>ostatný</w:t>
            </w:r>
            <w:r>
              <w:rPr>
                <w:rFonts w:hint="default"/>
              </w:rPr>
              <w:t>mi materiá</w:t>
            </w:r>
            <w:r>
              <w:rPr>
                <w:rFonts w:hint="default"/>
              </w:rPr>
              <w:t>lmi, s </w:t>
            </w:r>
            <w:r>
              <w:rPr>
                <w:rFonts w:hint="default"/>
              </w:rPr>
              <w:t>prí</w:t>
            </w:r>
            <w:r>
              <w:rPr>
                <w:rFonts w:hint="default"/>
              </w:rPr>
              <w:t>sluš</w:t>
            </w:r>
            <w:r>
              <w:rPr>
                <w:rFonts w:hint="default"/>
              </w:rPr>
              <w:t>enstvom: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3917 33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s </w:t>
            </w:r>
            <w:r>
              <w:rPr>
                <w:rFonts w:hint="default"/>
              </w:rPr>
              <w:t>pripojený</w:t>
            </w:r>
            <w:r>
              <w:rPr>
                <w:rFonts w:hint="default"/>
              </w:rPr>
              <w:t>m prí</w:t>
            </w:r>
            <w:r>
              <w:rPr>
                <w:rFonts w:hint="default"/>
              </w:rPr>
              <w:t>sluš</w:t>
            </w:r>
            <w:r>
              <w:rPr>
                <w:rFonts w:hint="default"/>
              </w:rPr>
              <w:t>enstvom, urč</w:t>
            </w:r>
            <w:r>
              <w:rPr>
                <w:rFonts w:hint="default"/>
              </w:rPr>
              <w:t>ené</w:t>
            </w:r>
            <w:r>
              <w:rPr>
                <w:rFonts w:hint="default"/>
              </w:rPr>
              <w:t xml:space="preserve">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3917 39</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3918</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Podlahové</w:t>
            </w:r>
            <w:r>
              <w:rPr>
                <w:rFonts w:hint="default"/>
              </w:rPr>
              <w:t xml:space="preserve"> krytiny z </w:t>
            </w:r>
            <w:r>
              <w:rPr>
                <w:rFonts w:hint="default"/>
              </w:rPr>
              <w:t>plastov, tiež</w:t>
            </w:r>
            <w:r>
              <w:rPr>
                <w:rFonts w:hint="default"/>
              </w:rPr>
              <w:t xml:space="preserve"> samolepiace, tiež</w:t>
            </w:r>
            <w:r>
              <w:rPr>
                <w:rFonts w:hint="default"/>
              </w:rPr>
              <w:t xml:space="preserve"> vo zvitkoch; obklady na steny alebo stropy, z </w:t>
            </w:r>
            <w:r>
              <w:rPr>
                <w:rFonts w:hint="default"/>
              </w:rPr>
              <w:t>plastov, definované</w:t>
            </w:r>
            <w:r>
              <w:rPr>
                <w:rFonts w:hint="default"/>
              </w:rPr>
              <w:t xml:space="preserve"> v </w:t>
            </w:r>
            <w:r>
              <w:rPr>
                <w:rFonts w:hint="default"/>
              </w:rPr>
              <w:t>pozná</w:t>
            </w:r>
            <w:r>
              <w:rPr>
                <w:rFonts w:hint="default"/>
              </w:rPr>
              <w:t>mke 9 k tejto kapitole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3921</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Ostatné</w:t>
            </w:r>
            <w:r>
              <w:rPr>
                <w:rFonts w:hint="default"/>
              </w:rPr>
              <w:t xml:space="preserve"> platne, listy, filmy, fó</w:t>
            </w:r>
            <w:r>
              <w:rPr>
                <w:rFonts w:hint="default"/>
              </w:rPr>
              <w:t>lie, pruhy a </w:t>
            </w:r>
            <w:r>
              <w:rPr>
                <w:rFonts w:hint="default"/>
              </w:rPr>
              <w:t>pá</w:t>
            </w:r>
            <w:r>
              <w:rPr>
                <w:rFonts w:hint="default"/>
              </w:rPr>
              <w:t>sky, z plastov: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Ľ</w:t>
            </w:r>
            <w:r>
              <w:rPr>
                <w:rFonts w:hint="default"/>
              </w:rPr>
              <w:t>ahč</w:t>
            </w:r>
            <w:r>
              <w:rPr>
                <w:rFonts w:hint="default"/>
              </w:rPr>
              <w:t>ené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3921 13</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Z </w:t>
            </w:r>
            <w:r>
              <w:rPr>
                <w:rFonts w:hint="default"/>
              </w:rPr>
              <w:t>polyuretá</w:t>
            </w:r>
            <w:r>
              <w:rPr>
                <w:rFonts w:hint="default"/>
              </w:rPr>
              <w:t>nov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3921 14 00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Z </w:t>
            </w:r>
            <w:r>
              <w:rPr>
                <w:rFonts w:hint="default"/>
              </w:rPr>
              <w:t>regenerovanej celuló</w:t>
            </w:r>
            <w:r>
              <w:rPr>
                <w:rFonts w:hint="default"/>
              </w:rPr>
              <w:t>zy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3921 19 00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Z </w:t>
            </w:r>
            <w:r>
              <w:rPr>
                <w:rFonts w:hint="default"/>
              </w:rPr>
              <w:t>ostatný</w:t>
            </w:r>
            <w:r>
              <w:rPr>
                <w:rFonts w:hint="default"/>
              </w:rPr>
              <w:t>ch plastov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3923</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Vý</w:t>
            </w:r>
            <w:r>
              <w:rPr>
                <w:rFonts w:hint="default"/>
              </w:rPr>
              <w:t>robky z </w:t>
            </w:r>
            <w:r>
              <w:rPr>
                <w:rFonts w:hint="default"/>
              </w:rPr>
              <w:t>plastov na prepravu alebo balenie tovaru; zá</w:t>
            </w:r>
            <w:r>
              <w:rPr>
                <w:rFonts w:hint="default"/>
              </w:rPr>
              <w:t>tky, vieč</w:t>
            </w:r>
            <w:r>
              <w:rPr>
                <w:rFonts w:hint="default"/>
              </w:rPr>
              <w:t>ka, uzá</w:t>
            </w:r>
            <w:r>
              <w:rPr>
                <w:rFonts w:hint="default"/>
              </w:rPr>
              <w:t>very fliaš</w:t>
            </w:r>
            <w:r>
              <w:rPr>
                <w:rFonts w:hint="default"/>
              </w:rPr>
              <w:t xml:space="preserve"> a </w:t>
            </w:r>
            <w:r>
              <w:rPr>
                <w:rFonts w:hint="default"/>
              </w:rPr>
              <w:t>ostatné</w:t>
            </w:r>
            <w:r>
              <w:rPr>
                <w:rFonts w:hint="default"/>
              </w:rPr>
              <w:t xml:space="preserve"> uzá</w:t>
            </w:r>
            <w:r>
              <w:rPr>
                <w:rFonts w:hint="default"/>
              </w:rPr>
              <w:t>very z plastov: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Vrecia, vrecúš</w:t>
            </w:r>
            <w:r>
              <w:rPr>
                <w:rFonts w:hint="default"/>
              </w:rPr>
              <w:t>ka (vrá</w:t>
            </w:r>
            <w:r>
              <w:rPr>
                <w:rFonts w:hint="default"/>
              </w:rPr>
              <w:t>tane kornú</w:t>
            </w:r>
            <w:r>
              <w:rPr>
                <w:rFonts w:hint="default"/>
              </w:rPr>
              <w:t>tov):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3923 29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Z </w:t>
            </w:r>
            <w:r>
              <w:rPr>
                <w:rFonts w:hint="default"/>
              </w:rPr>
              <w:t>ostatný</w:t>
            </w:r>
            <w:r>
              <w:rPr>
                <w:rFonts w:hint="default"/>
              </w:rPr>
              <w:t>ch plastov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3923 30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Demižó</w:t>
            </w:r>
            <w:r>
              <w:rPr>
                <w:rFonts w:hint="default"/>
              </w:rPr>
              <w:t>ny, fľ</w:t>
            </w:r>
            <w:r>
              <w:rPr>
                <w:rFonts w:hint="default"/>
              </w:rPr>
              <w:t>aš</w:t>
            </w:r>
            <w:r>
              <w:rPr>
                <w:rFonts w:hint="default"/>
              </w:rPr>
              <w:t>e, flakó</w:t>
            </w:r>
            <w:r>
              <w:rPr>
                <w:rFonts w:hint="default"/>
              </w:rPr>
              <w:t>ny a </w:t>
            </w:r>
            <w:r>
              <w:rPr>
                <w:rFonts w:hint="default"/>
              </w:rPr>
              <w:t>podobné</w:t>
            </w:r>
            <w:r>
              <w:rPr>
                <w:rFonts w:hint="default"/>
              </w:rPr>
              <w:t xml:space="preserve"> vý</w:t>
            </w:r>
            <w:r>
              <w:rPr>
                <w:rFonts w:hint="default"/>
              </w:rPr>
              <w:t>robky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3923 40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Cievky, dutinky, potáč</w:t>
            </w:r>
            <w:r>
              <w:rPr>
                <w:rFonts w:hint="default"/>
              </w:rPr>
              <w:t>e a </w:t>
            </w:r>
            <w:r>
              <w:rPr>
                <w:rFonts w:hint="default"/>
              </w:rPr>
              <w:t>podobné</w:t>
            </w:r>
            <w:r>
              <w:rPr>
                <w:rFonts w:hint="default"/>
              </w:rPr>
              <w:t xml:space="preserve"> nosič</w:t>
            </w:r>
            <w:r>
              <w:rPr>
                <w:rFonts w:hint="default"/>
              </w:rPr>
              <w:t>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3923 50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Zá</w:t>
            </w:r>
            <w:r>
              <w:rPr>
                <w:rFonts w:hint="default"/>
              </w:rPr>
              <w:t>tky, vieč</w:t>
            </w:r>
            <w:r>
              <w:rPr>
                <w:rFonts w:hint="default"/>
              </w:rPr>
              <w:t>ka, uzá</w:t>
            </w:r>
            <w:r>
              <w:rPr>
                <w:rFonts w:hint="default"/>
              </w:rPr>
              <w:t>very fliaš</w:t>
            </w:r>
            <w:r>
              <w:rPr>
                <w:rFonts w:hint="default"/>
              </w:rPr>
              <w:t xml:space="preserve"> a </w:t>
            </w:r>
            <w:r>
              <w:rPr>
                <w:rFonts w:hint="default"/>
              </w:rPr>
              <w:t>ostatné</w:t>
            </w:r>
            <w:r>
              <w:rPr>
                <w:rFonts w:hint="default"/>
              </w:rPr>
              <w:t xml:space="preserve"> uzá</w:t>
            </w:r>
            <w:r>
              <w:rPr>
                <w:rFonts w:hint="default"/>
              </w:rPr>
              <w:t>very: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3923 50 10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Uzá</w:t>
            </w:r>
            <w:r>
              <w:rPr>
                <w:rFonts w:hint="default"/>
              </w:rPr>
              <w:t>very a </w:t>
            </w:r>
            <w:r>
              <w:rPr>
                <w:rFonts w:hint="default"/>
              </w:rPr>
              <w:t>č</w:t>
            </w:r>
            <w:r>
              <w:rPr>
                <w:rFonts w:hint="default"/>
              </w:rPr>
              <w:t>iapoč</w:t>
            </w:r>
            <w:r>
              <w:rPr>
                <w:rFonts w:hint="default"/>
              </w:rPr>
              <w:t>ky na fľ</w:t>
            </w:r>
            <w:r>
              <w:rPr>
                <w:rFonts w:hint="default"/>
              </w:rPr>
              <w:t>aš</w:t>
            </w:r>
            <w:r>
              <w:rPr>
                <w:rFonts w:hint="default"/>
              </w:rPr>
              <w:t>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3923 90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3924</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Stolový</w:t>
            </w:r>
            <w:r>
              <w:rPr>
                <w:rFonts w:hint="default"/>
              </w:rPr>
              <w:t xml:space="preserve"> riad, kuchynský</w:t>
            </w:r>
            <w:r>
              <w:rPr>
                <w:rFonts w:hint="default"/>
              </w:rPr>
              <w:t xml:space="preserve"> riad, ostatné</w:t>
            </w:r>
            <w:r>
              <w:rPr>
                <w:rFonts w:hint="default"/>
              </w:rPr>
              <w:t xml:space="preserve"> potreby pre domá</w:t>
            </w:r>
            <w:r>
              <w:rPr>
                <w:rFonts w:hint="default"/>
              </w:rPr>
              <w:t>cnosť</w:t>
            </w:r>
            <w:r>
              <w:rPr>
                <w:rFonts w:hint="default"/>
              </w:rPr>
              <w:t xml:space="preserve"> a </w:t>
            </w:r>
            <w:r>
              <w:rPr>
                <w:rFonts w:hint="default"/>
              </w:rPr>
              <w:t>hygienické</w:t>
            </w:r>
            <w:r>
              <w:rPr>
                <w:rFonts w:hint="default"/>
              </w:rPr>
              <w:t xml:space="preserve"> alebo toaletné</w:t>
            </w:r>
            <w:r>
              <w:rPr>
                <w:rFonts w:hint="default"/>
              </w:rPr>
              <w:t xml:space="preserve"> potreby, z plastov: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3924 90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3925</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Stavebné</w:t>
            </w:r>
            <w:r>
              <w:rPr>
                <w:rFonts w:hint="default"/>
              </w:rPr>
              <w:t xml:space="preserve"> vý</w:t>
            </w:r>
            <w:r>
              <w:rPr>
                <w:rFonts w:hint="default"/>
              </w:rPr>
              <w:t>robky z </w:t>
            </w:r>
            <w:r>
              <w:rPr>
                <w:rFonts w:hint="default"/>
              </w:rPr>
              <w:t>plastov, inde neš</w:t>
            </w:r>
            <w:r>
              <w:rPr>
                <w:rFonts w:hint="default"/>
              </w:rPr>
              <w:t>pecifikované</w:t>
            </w:r>
            <w:r>
              <w:rPr>
                <w:rFonts w:hint="default"/>
              </w:rPr>
              <w:t xml:space="preserve"> ani nezahrnuté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3925 10 00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Ná</w:t>
            </w:r>
            <w:r>
              <w:rPr>
                <w:rFonts w:hint="default"/>
              </w:rPr>
              <w:t>drž</w:t>
            </w:r>
            <w:r>
              <w:rPr>
                <w:rFonts w:hint="default"/>
              </w:rPr>
              <w:t>e, zá</w:t>
            </w:r>
            <w:r>
              <w:rPr>
                <w:rFonts w:hint="default"/>
              </w:rPr>
              <w:t>sobní</w:t>
            </w:r>
            <w:r>
              <w:rPr>
                <w:rFonts w:hint="default"/>
              </w:rPr>
              <w:t>ky, kade a </w:t>
            </w:r>
            <w:r>
              <w:rPr>
                <w:rFonts w:hint="default"/>
              </w:rPr>
              <w:t>podobné</w:t>
            </w:r>
            <w:r>
              <w:rPr>
                <w:rFonts w:hint="default"/>
              </w:rPr>
              <w:t xml:space="preserve"> ná</w:t>
            </w:r>
            <w:r>
              <w:rPr>
                <w:rFonts w:hint="default"/>
              </w:rPr>
              <w:t>doby, s </w:t>
            </w:r>
            <w:r>
              <w:rPr>
                <w:rFonts w:hint="default"/>
              </w:rPr>
              <w:t>obsahom presahujú</w:t>
            </w:r>
            <w:r>
              <w:rPr>
                <w:rFonts w:hint="default"/>
              </w:rPr>
              <w:t>cim 300 litrov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3925 90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3926</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Ostatné</w:t>
            </w:r>
            <w:r>
              <w:rPr>
                <w:rFonts w:hint="default"/>
              </w:rPr>
              <w:t xml:space="preserve"> vý</w:t>
            </w:r>
            <w:r>
              <w:rPr>
                <w:rFonts w:hint="default"/>
              </w:rPr>
              <w:t>robky z plastov a </w:t>
            </w:r>
            <w:r>
              <w:rPr>
                <w:rFonts w:hint="default"/>
              </w:rPr>
              <w:t>vý</w:t>
            </w:r>
            <w:r>
              <w:rPr>
                <w:rFonts w:hint="default"/>
              </w:rPr>
              <w:t>robky z </w:t>
            </w:r>
            <w:r>
              <w:rPr>
                <w:rFonts w:hint="default"/>
              </w:rPr>
              <w:t>ostatný</w:t>
            </w:r>
            <w:r>
              <w:rPr>
                <w:rFonts w:hint="default"/>
              </w:rPr>
              <w:t>ch materiá</w:t>
            </w:r>
            <w:r>
              <w:rPr>
                <w:rFonts w:hint="default"/>
              </w:rPr>
              <w:t>lov polož</w:t>
            </w:r>
            <w:r>
              <w:rPr>
                <w:rFonts w:hint="default"/>
              </w:rPr>
              <w:t>iek 3901 až</w:t>
            </w:r>
            <w:r>
              <w:rPr>
                <w:rFonts w:hint="default"/>
              </w:rPr>
              <w:t xml:space="preserve"> 3914:</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3926 30 00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Prí</w:t>
            </w:r>
            <w:r>
              <w:rPr>
                <w:rFonts w:hint="default"/>
              </w:rPr>
              <w:t>sluš</w:t>
            </w:r>
            <w:r>
              <w:rPr>
                <w:rFonts w:hint="default"/>
              </w:rPr>
              <w:t>enstvo k </w:t>
            </w:r>
            <w:r>
              <w:rPr>
                <w:rFonts w:hint="default"/>
              </w:rPr>
              <w:t>ná</w:t>
            </w:r>
            <w:r>
              <w:rPr>
                <w:rFonts w:hint="default"/>
              </w:rPr>
              <w:t>bytku, karosé</w:t>
            </w:r>
            <w:r>
              <w:rPr>
                <w:rFonts w:hint="default"/>
              </w:rPr>
              <w:t>riá</w:t>
            </w:r>
            <w:r>
              <w:rPr>
                <w:rFonts w:hint="default"/>
              </w:rPr>
              <w:t>m alebo podobný</w:t>
            </w:r>
            <w:r>
              <w:rPr>
                <w:rFonts w:hint="default"/>
              </w:rPr>
              <w:t>m vý</w:t>
            </w:r>
            <w:r>
              <w:rPr>
                <w:rFonts w:hint="default"/>
              </w:rPr>
              <w:t>robkom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3926 40 00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Soš</w:t>
            </w:r>
            <w:r>
              <w:rPr>
                <w:rFonts w:hint="default"/>
              </w:rPr>
              <w:t>ky a </w:t>
            </w:r>
            <w:r>
              <w:rPr>
                <w:rFonts w:hint="default"/>
              </w:rPr>
              <w:t>ostatné</w:t>
            </w:r>
            <w:r>
              <w:rPr>
                <w:rFonts w:hint="default"/>
              </w:rPr>
              <w:t xml:space="preserve"> ozdobné</w:t>
            </w:r>
            <w:r>
              <w:rPr>
                <w:rFonts w:hint="default"/>
              </w:rPr>
              <w:t xml:space="preserve"> vý</w:t>
            </w:r>
            <w:r>
              <w:rPr>
                <w:rFonts w:hint="default"/>
              </w:rPr>
              <w:t>robky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3926 90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3926 90 50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Perforované</w:t>
            </w:r>
            <w:r>
              <w:rPr>
                <w:rFonts w:hint="default"/>
              </w:rPr>
              <w:t xml:space="preserve"> koš</w:t>
            </w:r>
            <w:r>
              <w:rPr>
                <w:rFonts w:hint="default"/>
              </w:rPr>
              <w:t>e a </w:t>
            </w:r>
            <w:r>
              <w:rPr>
                <w:rFonts w:hint="default"/>
              </w:rPr>
              <w:t>podobné</w:t>
            </w:r>
            <w:r>
              <w:rPr>
                <w:rFonts w:hint="default"/>
              </w:rPr>
              <w:t xml:space="preserve"> vý</w:t>
            </w:r>
            <w:r>
              <w:rPr>
                <w:rFonts w:hint="default"/>
              </w:rPr>
              <w:t>robky použí</w:t>
            </w:r>
            <w:r>
              <w:rPr>
                <w:rFonts w:hint="default"/>
              </w:rPr>
              <w:t>vané</w:t>
            </w:r>
            <w:r>
              <w:rPr>
                <w:rFonts w:hint="default"/>
              </w:rPr>
              <w:t xml:space="preserve"> na filtrá</w:t>
            </w:r>
            <w:r>
              <w:rPr>
                <w:rFonts w:hint="default"/>
              </w:rPr>
              <w:t>ciu vody pri vstupe do odtokový</w:t>
            </w:r>
            <w:r>
              <w:rPr>
                <w:rFonts w:hint="default"/>
              </w:rPr>
              <w:t>ch kaná</w:t>
            </w:r>
            <w:r>
              <w:rPr>
                <w:rFonts w:hint="default"/>
              </w:rPr>
              <w:t>lov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3926 90 92</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Vyrá</w:t>
            </w:r>
            <w:r>
              <w:rPr>
                <w:rFonts w:hint="default"/>
              </w:rPr>
              <w:t>bané</w:t>
            </w:r>
            <w:r>
              <w:rPr>
                <w:rFonts w:hint="default"/>
              </w:rPr>
              <w:t xml:space="preserve"> z </w:t>
            </w:r>
            <w:r>
              <w:rPr>
                <w:rFonts w:hint="default"/>
              </w:rPr>
              <w:t>fó</w:t>
            </w:r>
            <w:r>
              <w:rPr>
                <w:rFonts w:hint="default"/>
              </w:rPr>
              <w:t>lií</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3926 90 97</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3926 90 97</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Ostatné</w:t>
            </w:r>
            <w:r>
              <w:rPr>
                <w:rFonts w:hint="default"/>
              </w:rPr>
              <w:t>:</w:t>
            </w:r>
          </w:p>
          <w:p w:rsidR="00E2180F">
            <w:pPr>
              <w:autoSpaceDE w:val="0"/>
              <w:autoSpaceDN w:val="0"/>
              <w:bidi w:val="0"/>
              <w:adjustRightInd w:val="0"/>
              <w:spacing w:before="60" w:after="60" w:line="240" w:lineRule="auto"/>
              <w:jc w:val="left"/>
              <w:rPr>
                <w:rFonts w:hint="default"/>
              </w:rPr>
            </w:pPr>
            <w:r>
              <w:rPr>
                <w:rFonts w:hint="default"/>
              </w:rPr>
              <w:t>- hygienické</w:t>
            </w:r>
            <w:r>
              <w:rPr>
                <w:rFonts w:hint="default"/>
              </w:rPr>
              <w:t xml:space="preserve"> a </w:t>
            </w:r>
            <w:r>
              <w:rPr>
                <w:rFonts w:hint="default"/>
              </w:rPr>
              <w:t>farmaceutické</w:t>
            </w:r>
            <w:r>
              <w:rPr>
                <w:rFonts w:hint="default"/>
              </w:rPr>
              <w:t xml:space="preserve"> vý</w:t>
            </w:r>
            <w:r>
              <w:rPr>
                <w:rFonts w:hint="default"/>
              </w:rPr>
              <w:t>robky (vrá</w:t>
            </w:r>
            <w:r>
              <w:rPr>
                <w:rFonts w:hint="default"/>
              </w:rPr>
              <w:t>tane cumlí</w:t>
            </w:r>
            <w:r>
              <w:rPr>
                <w:rFonts w:hint="default"/>
              </w:rPr>
              <w:t>kov);</w:t>
            </w:r>
          </w:p>
          <w:p w:rsidR="00E2180F">
            <w:pPr>
              <w:autoSpaceDE w:val="0"/>
              <w:autoSpaceDN w:val="0"/>
              <w:bidi w:val="0"/>
              <w:adjustRightInd w:val="0"/>
              <w:spacing w:before="60" w:after="60" w:line="240" w:lineRule="auto"/>
              <w:jc w:val="left"/>
              <w:rPr>
                <w:rFonts w:hint="default"/>
              </w:rPr>
            </w:pPr>
            <w:r>
              <w:rPr>
                <w:rFonts w:hint="default"/>
              </w:rPr>
              <w:t>- polotovary pre kontaktné</w:t>
            </w:r>
            <w:r>
              <w:rPr>
                <w:rFonts w:hint="default"/>
              </w:rPr>
              <w:t xml:space="preserve"> š</w:t>
            </w:r>
            <w:r>
              <w:rPr>
                <w:rFonts w:hint="default"/>
              </w:rPr>
              <w:t>oš</w:t>
            </w:r>
            <w:r>
              <w:rPr>
                <w:rFonts w:hint="default"/>
              </w:rPr>
              <w:t>ovky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4003 00 00</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Regenerovaný</w:t>
            </w:r>
            <w:r>
              <w:rPr>
                <w:rFonts w:hint="default"/>
              </w:rPr>
              <w:t xml:space="preserve"> kauč</w:t>
            </w:r>
            <w:r>
              <w:rPr>
                <w:rFonts w:hint="default"/>
              </w:rPr>
              <w:t>uk v </w:t>
            </w:r>
            <w:r>
              <w:rPr>
                <w:rFonts w:hint="default"/>
              </w:rPr>
              <w:t>primá</w:t>
            </w:r>
            <w:r>
              <w:rPr>
                <w:rFonts w:hint="default"/>
              </w:rPr>
              <w:t>rnych formá</w:t>
            </w:r>
            <w:r>
              <w:rPr>
                <w:rFonts w:hint="default"/>
              </w:rPr>
              <w:t>ch alebo platniach, listoch alebo pá</w:t>
            </w:r>
            <w:r>
              <w:rPr>
                <w:rFonts w:hint="default"/>
              </w:rPr>
              <w:t>soch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4004 00 00</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Odpady, ú</w:t>
            </w:r>
            <w:r>
              <w:rPr>
                <w:rFonts w:hint="default"/>
              </w:rPr>
              <w:t>lomky a </w:t>
            </w:r>
            <w:r>
              <w:rPr>
                <w:rFonts w:hint="default"/>
              </w:rPr>
              <w:t>odrezky kauč</w:t>
            </w:r>
            <w:r>
              <w:rPr>
                <w:rFonts w:hint="default"/>
              </w:rPr>
              <w:t>uku (iné</w:t>
            </w:r>
            <w:r>
              <w:rPr>
                <w:rFonts w:hint="default"/>
              </w:rPr>
              <w:t xml:space="preserve"> ako z tvrdenej gumy) a </w:t>
            </w:r>
            <w:r>
              <w:rPr>
                <w:rFonts w:hint="default"/>
              </w:rPr>
              <w:t>práš</w:t>
            </w:r>
            <w:r>
              <w:rPr>
                <w:rFonts w:hint="default"/>
              </w:rPr>
              <w:t>ky a granuly z nich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4009</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R</w:t>
            </w:r>
            <w:r>
              <w:rPr>
                <w:rFonts w:hint="default"/>
              </w:rPr>
              <w:t>ú</w:t>
            </w:r>
            <w:r>
              <w:rPr>
                <w:rFonts w:hint="default"/>
              </w:rPr>
              <w:t>ry, rú</w:t>
            </w:r>
            <w:r>
              <w:rPr>
                <w:rFonts w:hint="default"/>
              </w:rPr>
              <w:t>rky a hadice z </w:t>
            </w:r>
            <w:r>
              <w:rPr>
                <w:rFonts w:hint="default"/>
              </w:rPr>
              <w:t>vulkanizované</w:t>
            </w:r>
            <w:r>
              <w:rPr>
                <w:rFonts w:hint="default"/>
              </w:rPr>
              <w:t>ho kauč</w:t>
            </w:r>
            <w:r>
              <w:rPr>
                <w:rFonts w:hint="default"/>
              </w:rPr>
              <w:t>uku, iné</w:t>
            </w:r>
            <w:r>
              <w:rPr>
                <w:rFonts w:hint="default"/>
              </w:rPr>
              <w:t>ho ako z </w:t>
            </w:r>
            <w:r>
              <w:rPr>
                <w:rFonts w:hint="default"/>
              </w:rPr>
              <w:t>tvrdenej gumy, tiež</w:t>
            </w:r>
            <w:r>
              <w:rPr>
                <w:rFonts w:hint="default"/>
              </w:rPr>
              <w:t xml:space="preserve"> s </w:t>
            </w:r>
            <w:r>
              <w:rPr>
                <w:rFonts w:hint="default"/>
              </w:rPr>
              <w:t>prí</w:t>
            </w:r>
            <w:r>
              <w:rPr>
                <w:rFonts w:hint="default"/>
              </w:rPr>
              <w:t>sluš</w:t>
            </w:r>
            <w:r>
              <w:rPr>
                <w:rFonts w:hint="default"/>
              </w:rPr>
              <w:t>enstvom (napr. spojmi, kolenami, prí</w:t>
            </w:r>
            <w:r>
              <w:rPr>
                <w:rFonts w:hint="default"/>
              </w:rPr>
              <w:t>rubami):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Nespevnené</w:t>
            </w:r>
            <w:r>
              <w:rPr>
                <w:rFonts w:hint="default"/>
              </w:rPr>
              <w:t xml:space="preserve"> ani inak nekombinované</w:t>
            </w:r>
            <w:r>
              <w:rPr>
                <w:rFonts w:hint="default"/>
              </w:rPr>
              <w:t xml:space="preserve"> s </w:t>
            </w:r>
            <w:r>
              <w:rPr>
                <w:rFonts w:hint="default"/>
              </w:rPr>
              <w:t>ostatný</w:t>
            </w:r>
            <w:r>
              <w:rPr>
                <w:rFonts w:hint="default"/>
              </w:rPr>
              <w:t>mi materiá</w:t>
            </w:r>
            <w:r>
              <w:rPr>
                <w:rFonts w:hint="default"/>
              </w:rPr>
              <w:t>lmi: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4009 11 00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Bez prí</w:t>
            </w:r>
            <w:r>
              <w:rPr>
                <w:rFonts w:hint="default"/>
              </w:rPr>
              <w:t>sluš</w:t>
            </w:r>
            <w:r>
              <w:rPr>
                <w:rFonts w:hint="default"/>
              </w:rPr>
              <w:t>enstva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4009 12 00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S prí</w:t>
            </w:r>
            <w:r>
              <w:rPr>
                <w:rFonts w:hint="default"/>
              </w:rPr>
              <w:t>sluš</w:t>
            </w:r>
            <w:r>
              <w:rPr>
                <w:rFonts w:hint="default"/>
              </w:rPr>
              <w:t>enstvom: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4009 12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vhodné</w:t>
            </w:r>
            <w:r>
              <w:rPr>
                <w:rFonts w:hint="default"/>
              </w:rPr>
              <w:t xml:space="preserve"> na vedenie plynov alebo kvapalí</w:t>
            </w:r>
            <w:r>
              <w:rPr>
                <w:rFonts w:hint="default"/>
              </w:rPr>
              <w:t>n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Spevnené</w:t>
            </w:r>
            <w:r>
              <w:rPr>
                <w:rFonts w:hint="default"/>
              </w:rPr>
              <w:t xml:space="preserve"> alebo inak kombinované</w:t>
            </w:r>
            <w:r>
              <w:rPr>
                <w:rFonts w:hint="default"/>
              </w:rPr>
              <w:t xml:space="preserve"> len s kovom: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4009 21 00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Bez prí</w:t>
            </w:r>
            <w:r>
              <w:rPr>
                <w:rFonts w:hint="default"/>
              </w:rPr>
              <w:t>sluš</w:t>
            </w:r>
            <w:r>
              <w:rPr>
                <w:rFonts w:hint="default"/>
              </w:rPr>
              <w:t>enstva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4009 22 00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S prí</w:t>
            </w:r>
            <w:r>
              <w:rPr>
                <w:rFonts w:hint="default"/>
              </w:rPr>
              <w:t>sluš</w:t>
            </w:r>
            <w:r>
              <w:rPr>
                <w:rFonts w:hint="default"/>
              </w:rPr>
              <w:t>enstvom: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4009 22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vhodné</w:t>
            </w:r>
            <w:r>
              <w:rPr>
                <w:rFonts w:hint="default"/>
              </w:rPr>
              <w:t xml:space="preserve"> na vedenie plynov alebo kvapalí</w:t>
            </w:r>
            <w:r>
              <w:rPr>
                <w:rFonts w:hint="default"/>
              </w:rPr>
              <w:t>n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Spevnené</w:t>
            </w:r>
            <w:r>
              <w:rPr>
                <w:rFonts w:hint="default"/>
              </w:rPr>
              <w:t xml:space="preserve"> alebo inak kombinované</w:t>
            </w:r>
            <w:r>
              <w:rPr>
                <w:rFonts w:hint="default"/>
              </w:rPr>
              <w:t xml:space="preserve"> len s </w:t>
            </w:r>
            <w:r>
              <w:rPr>
                <w:rFonts w:hint="default"/>
              </w:rPr>
              <w:t>textilný</w:t>
            </w:r>
            <w:r>
              <w:rPr>
                <w:rFonts w:hint="default"/>
              </w:rPr>
              <w:t>mi materiá</w:t>
            </w:r>
            <w:r>
              <w:rPr>
                <w:rFonts w:hint="default"/>
              </w:rPr>
              <w:t>lmi: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4009 31 00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Bez prí</w:t>
            </w:r>
            <w:r>
              <w:rPr>
                <w:rFonts w:hint="default"/>
              </w:rPr>
              <w:t>sluš</w:t>
            </w:r>
            <w:r>
              <w:rPr>
                <w:rFonts w:hint="default"/>
              </w:rPr>
              <w:t>enstva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4009 32 00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S </w:t>
            </w:r>
            <w:r>
              <w:rPr>
                <w:rFonts w:hint="default"/>
              </w:rPr>
              <w:t>prí</w:t>
            </w:r>
            <w:r>
              <w:rPr>
                <w:rFonts w:hint="default"/>
              </w:rPr>
              <w:t>sluš</w:t>
            </w:r>
            <w:r>
              <w:rPr>
                <w:rFonts w:hint="default"/>
              </w:rPr>
              <w:t>enstvom: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4009 32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vhodné</w:t>
            </w:r>
            <w:r>
              <w:rPr>
                <w:rFonts w:hint="default"/>
              </w:rPr>
              <w:t xml:space="preserve"> na vede</w:t>
            </w:r>
            <w:r>
              <w:rPr>
                <w:rFonts w:hint="default"/>
              </w:rPr>
              <w:t>nie plynov alebo kvapalí</w:t>
            </w:r>
            <w:r>
              <w:rPr>
                <w:rFonts w:hint="default"/>
              </w:rPr>
              <w:t>n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Spevnené</w:t>
            </w:r>
            <w:r>
              <w:rPr>
                <w:rFonts w:hint="default"/>
              </w:rPr>
              <w:t xml:space="preserve"> alebo inak kombinované</w:t>
            </w:r>
            <w:r>
              <w:rPr>
                <w:rFonts w:hint="default"/>
              </w:rPr>
              <w:t xml:space="preserve"> s </w:t>
            </w:r>
            <w:r>
              <w:rPr>
                <w:rFonts w:hint="default"/>
              </w:rPr>
              <w:t>ostatný</w:t>
            </w:r>
            <w:r>
              <w:rPr>
                <w:rFonts w:hint="default"/>
              </w:rPr>
              <w:t>mi materiá</w:t>
            </w:r>
            <w:r>
              <w:rPr>
                <w:rFonts w:hint="default"/>
              </w:rPr>
              <w:t>lmi: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4009 41 00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Bez prí</w:t>
            </w:r>
            <w:r>
              <w:rPr>
                <w:rFonts w:hint="default"/>
              </w:rPr>
              <w:t>sluš</w:t>
            </w:r>
            <w:r>
              <w:rPr>
                <w:rFonts w:hint="default"/>
              </w:rPr>
              <w:t>enstva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4009 42 00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S prí</w:t>
            </w:r>
            <w:r>
              <w:rPr>
                <w:rFonts w:hint="default"/>
              </w:rPr>
              <w:t>sluš</w:t>
            </w:r>
            <w:r>
              <w:rPr>
                <w:rFonts w:hint="default"/>
              </w:rPr>
              <w:t>enstvom: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4009 42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vhodné</w:t>
            </w:r>
            <w:r>
              <w:rPr>
                <w:rFonts w:hint="default"/>
              </w:rPr>
              <w:t xml:space="preserve"> na vedenie plynov alebo kvapalí</w:t>
            </w:r>
            <w:r>
              <w:rPr>
                <w:rFonts w:hint="default"/>
              </w:rPr>
              <w:t>n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4010</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Dopravní</w:t>
            </w:r>
            <w:r>
              <w:rPr>
                <w:rFonts w:hint="default"/>
              </w:rPr>
              <w:t>kové</w:t>
            </w:r>
            <w:r>
              <w:rPr>
                <w:rFonts w:hint="default"/>
              </w:rPr>
              <w:t xml:space="preserve"> alebo hnacie pá</w:t>
            </w:r>
            <w:r>
              <w:rPr>
                <w:rFonts w:hint="default"/>
              </w:rPr>
              <w:t>sy alebo remene, z </w:t>
            </w:r>
            <w:r>
              <w:rPr>
                <w:rFonts w:hint="default"/>
              </w:rPr>
              <w:t>vulkanizované</w:t>
            </w:r>
            <w:r>
              <w:rPr>
                <w:rFonts w:hint="default"/>
              </w:rPr>
              <w:t>ho kauč</w:t>
            </w:r>
            <w:r>
              <w:rPr>
                <w:rFonts w:hint="default"/>
              </w:rPr>
              <w:t>uku: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Dopravní</w:t>
            </w:r>
            <w:r>
              <w:rPr>
                <w:rFonts w:hint="default"/>
              </w:rPr>
              <w:t>kové</w:t>
            </w:r>
            <w:r>
              <w:rPr>
                <w:rFonts w:hint="default"/>
              </w:rPr>
              <w:t xml:space="preserve"> pá</w:t>
            </w:r>
            <w:r>
              <w:rPr>
                <w:rFonts w:hint="default"/>
              </w:rPr>
              <w:t>sy alebo remene: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4010 12 00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Spevnené</w:t>
            </w:r>
            <w:r>
              <w:rPr>
                <w:rFonts w:hint="default"/>
              </w:rPr>
              <w:t xml:space="preserve"> len textilný</w:t>
            </w:r>
            <w:r>
              <w:rPr>
                <w:rFonts w:hint="default"/>
              </w:rPr>
              <w:t>mi materiá</w:t>
            </w:r>
            <w:r>
              <w:rPr>
                <w:rFonts w:hint="default"/>
              </w:rPr>
              <w:t>lmi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4010 19 00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Hnacie pá</w:t>
            </w:r>
            <w:r>
              <w:rPr>
                <w:rFonts w:hint="default"/>
              </w:rPr>
              <w:t>sy alebo remene: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4010 31 00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Nekoneč</w:t>
            </w:r>
            <w:r>
              <w:rPr>
                <w:rFonts w:hint="default"/>
              </w:rPr>
              <w:t>né</w:t>
            </w:r>
            <w:r>
              <w:rPr>
                <w:rFonts w:hint="default"/>
              </w:rPr>
              <w:t xml:space="preserve"> hnacie pá</w:t>
            </w:r>
            <w:r>
              <w:rPr>
                <w:rFonts w:hint="default"/>
              </w:rPr>
              <w:t>sy s </w:t>
            </w:r>
            <w:r>
              <w:rPr>
                <w:rFonts w:hint="default"/>
              </w:rPr>
              <w:t>lichobež</w:t>
            </w:r>
            <w:r>
              <w:rPr>
                <w:rFonts w:hint="default"/>
              </w:rPr>
              <w:t>ní</w:t>
            </w:r>
            <w:r>
              <w:rPr>
                <w:rFonts w:hint="default"/>
              </w:rPr>
              <w:t>kový</w:t>
            </w:r>
            <w:r>
              <w:rPr>
                <w:rFonts w:hint="default"/>
              </w:rPr>
              <w:t>m prierezom (V-pá</w:t>
            </w:r>
            <w:r>
              <w:rPr>
                <w:rFonts w:hint="default"/>
              </w:rPr>
              <w:t>sy), V- dráž</w:t>
            </w:r>
            <w:r>
              <w:rPr>
                <w:rFonts w:hint="default"/>
              </w:rPr>
              <w:t>kované</w:t>
            </w:r>
            <w:r>
              <w:rPr>
                <w:rFonts w:hint="default"/>
              </w:rPr>
              <w:t xml:space="preserve"> s </w:t>
            </w:r>
            <w:r>
              <w:rPr>
                <w:rFonts w:hint="default"/>
              </w:rPr>
              <w:t>vonkajší</w:t>
            </w:r>
            <w:r>
              <w:rPr>
                <w:rFonts w:hint="default"/>
              </w:rPr>
              <w:t>m obvodom presahujú</w:t>
            </w:r>
            <w:r>
              <w:rPr>
                <w:rFonts w:hint="default"/>
              </w:rPr>
              <w:t>cim 60 </w:t>
            </w:r>
            <w:r>
              <w:rPr>
                <w:rFonts w:hint="default"/>
              </w:rPr>
              <w:t>cm, ale nepresahujú</w:t>
            </w:r>
            <w:r>
              <w:rPr>
                <w:rFonts w:hint="default"/>
              </w:rPr>
              <w:t>cim 180 cm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4010 32 00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Nekoneč</w:t>
            </w:r>
            <w:r>
              <w:rPr>
                <w:rFonts w:hint="default"/>
              </w:rPr>
              <w:t>né</w:t>
            </w:r>
            <w:r>
              <w:rPr>
                <w:rFonts w:hint="default"/>
              </w:rPr>
              <w:t xml:space="preserve"> hnacie pá</w:t>
            </w:r>
            <w:r>
              <w:rPr>
                <w:rFonts w:hint="default"/>
              </w:rPr>
              <w:t>sy s </w:t>
            </w:r>
            <w:r>
              <w:rPr>
                <w:rFonts w:hint="default"/>
              </w:rPr>
              <w:t>lichobež</w:t>
            </w:r>
            <w:r>
              <w:rPr>
                <w:rFonts w:hint="default"/>
              </w:rPr>
              <w:t>ní</w:t>
            </w:r>
            <w:r>
              <w:rPr>
                <w:rFonts w:hint="default"/>
              </w:rPr>
              <w:t>kový</w:t>
            </w:r>
            <w:r>
              <w:rPr>
                <w:rFonts w:hint="default"/>
              </w:rPr>
              <w:t>m prierezom (V-pá</w:t>
            </w:r>
            <w:r>
              <w:rPr>
                <w:rFonts w:hint="default"/>
              </w:rPr>
              <w:t>sy), iné</w:t>
            </w:r>
            <w:r>
              <w:rPr>
                <w:rFonts w:hint="default"/>
              </w:rPr>
              <w:t xml:space="preserve"> ako V-dráž</w:t>
            </w:r>
            <w:r>
              <w:rPr>
                <w:rFonts w:hint="default"/>
              </w:rPr>
              <w:t>kované</w:t>
            </w:r>
            <w:r>
              <w:rPr>
                <w:rFonts w:hint="default"/>
              </w:rPr>
              <w:t xml:space="preserve"> s v</w:t>
            </w:r>
            <w:r>
              <w:rPr>
                <w:rFonts w:hint="default"/>
              </w:rPr>
              <w:t>onkajší</w:t>
            </w:r>
            <w:r>
              <w:rPr>
                <w:rFonts w:hint="default"/>
              </w:rPr>
              <w:t>m obvodom presahujú</w:t>
            </w:r>
            <w:r>
              <w:rPr>
                <w:rFonts w:hint="default"/>
              </w:rPr>
              <w:t>cim 60 </w:t>
            </w:r>
            <w:r>
              <w:rPr>
                <w:rFonts w:hint="default"/>
              </w:rPr>
              <w:t>cm, ale nepresahujú</w:t>
            </w:r>
            <w:r>
              <w:rPr>
                <w:rFonts w:hint="default"/>
              </w:rPr>
              <w:t>cim 180 cm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4010 33 00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Nekoneč</w:t>
            </w:r>
            <w:r>
              <w:rPr>
                <w:rFonts w:hint="default"/>
              </w:rPr>
              <w:t>né</w:t>
            </w:r>
            <w:r>
              <w:rPr>
                <w:rFonts w:hint="default"/>
              </w:rPr>
              <w:t xml:space="preserve"> hnacie pá</w:t>
            </w:r>
            <w:r>
              <w:rPr>
                <w:rFonts w:hint="default"/>
              </w:rPr>
              <w:t>sy s </w:t>
            </w:r>
            <w:r>
              <w:rPr>
                <w:rFonts w:hint="default"/>
              </w:rPr>
              <w:t>lichobež</w:t>
            </w:r>
            <w:r>
              <w:rPr>
                <w:rFonts w:hint="default"/>
              </w:rPr>
              <w:t>ní</w:t>
            </w:r>
            <w:r>
              <w:rPr>
                <w:rFonts w:hint="default"/>
              </w:rPr>
              <w:t>kový</w:t>
            </w:r>
            <w:r>
              <w:rPr>
                <w:rFonts w:hint="default"/>
              </w:rPr>
              <w:t>m prierezom (V-pá</w:t>
            </w:r>
            <w:r>
              <w:rPr>
                <w:rFonts w:hint="default"/>
              </w:rPr>
              <w:t>sy), V- dráž</w:t>
            </w:r>
            <w:r>
              <w:rPr>
                <w:rFonts w:hint="default"/>
              </w:rPr>
              <w:t>kované</w:t>
            </w:r>
            <w:r>
              <w:rPr>
                <w:rFonts w:hint="default"/>
              </w:rPr>
              <w:t xml:space="preserve"> s </w:t>
            </w:r>
            <w:r>
              <w:rPr>
                <w:rFonts w:hint="default"/>
              </w:rPr>
              <w:t>vonkajší</w:t>
            </w:r>
            <w:r>
              <w:rPr>
                <w:rFonts w:hint="default"/>
              </w:rPr>
              <w:t>m obvodom presahujú</w:t>
            </w:r>
            <w:r>
              <w:rPr>
                <w:rFonts w:hint="default"/>
              </w:rPr>
              <w:t>cim 180 </w:t>
            </w:r>
            <w:r>
              <w:rPr>
                <w:rFonts w:hint="default"/>
              </w:rPr>
              <w:t>cm, ale nepresahujú</w:t>
            </w:r>
            <w:r>
              <w:rPr>
                <w:rFonts w:hint="default"/>
              </w:rPr>
              <w:t>cim 240 cm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4010 34 00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Nekoneč</w:t>
            </w:r>
            <w:r>
              <w:rPr>
                <w:rFonts w:hint="default"/>
              </w:rPr>
              <w:t>né</w:t>
            </w:r>
            <w:r>
              <w:rPr>
                <w:rFonts w:hint="default"/>
              </w:rPr>
              <w:t xml:space="preserve"> hnacie pá</w:t>
            </w:r>
            <w:r>
              <w:rPr>
                <w:rFonts w:hint="default"/>
              </w:rPr>
              <w:t>sy s </w:t>
            </w:r>
            <w:r>
              <w:rPr>
                <w:rFonts w:hint="default"/>
              </w:rPr>
              <w:t>lichobež</w:t>
            </w:r>
            <w:r>
              <w:rPr>
                <w:rFonts w:hint="default"/>
              </w:rPr>
              <w:t>ní</w:t>
            </w:r>
            <w:r>
              <w:rPr>
                <w:rFonts w:hint="default"/>
              </w:rPr>
              <w:t>kový</w:t>
            </w:r>
            <w:r>
              <w:rPr>
                <w:rFonts w:hint="default"/>
              </w:rPr>
              <w:t>m prierezom (V-pá</w:t>
            </w:r>
            <w:r>
              <w:rPr>
                <w:rFonts w:hint="default"/>
              </w:rPr>
              <w:t>sy), iné</w:t>
            </w:r>
            <w:r>
              <w:rPr>
                <w:rFonts w:hint="default"/>
              </w:rPr>
              <w:t xml:space="preserve"> ako V-dráž</w:t>
            </w:r>
            <w:r>
              <w:rPr>
                <w:rFonts w:hint="default"/>
              </w:rPr>
              <w:t>kované</w:t>
            </w:r>
            <w:r>
              <w:rPr>
                <w:rFonts w:hint="default"/>
              </w:rPr>
              <w:t xml:space="preserve"> s </w:t>
            </w:r>
            <w:r>
              <w:rPr>
                <w:rFonts w:hint="default"/>
              </w:rPr>
              <w:t>vonkajší</w:t>
            </w:r>
            <w:r>
              <w:rPr>
                <w:rFonts w:hint="default"/>
              </w:rPr>
              <w:t>m obvodom presahujú</w:t>
            </w:r>
            <w:r>
              <w:rPr>
                <w:rFonts w:hint="default"/>
              </w:rPr>
              <w:t>cim 180 </w:t>
            </w:r>
            <w:r>
              <w:rPr>
                <w:rFonts w:hint="default"/>
              </w:rPr>
              <w:t>cm, ale nepresahujú</w:t>
            </w:r>
            <w:r>
              <w:rPr>
                <w:rFonts w:hint="default"/>
              </w:rPr>
              <w:t>cim 240 cm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4010 35 00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Nekoneč</w:t>
            </w:r>
            <w:r>
              <w:rPr>
                <w:rFonts w:hint="default"/>
              </w:rPr>
              <w:t>né</w:t>
            </w:r>
            <w:r>
              <w:rPr>
                <w:rFonts w:hint="default"/>
              </w:rPr>
              <w:t xml:space="preserve"> synchró</w:t>
            </w:r>
            <w:r>
              <w:rPr>
                <w:rFonts w:hint="default"/>
              </w:rPr>
              <w:t>nne pá</w:t>
            </w:r>
            <w:r>
              <w:rPr>
                <w:rFonts w:hint="default"/>
              </w:rPr>
              <w:t>sy s </w:t>
            </w:r>
            <w:r>
              <w:rPr>
                <w:rFonts w:hint="default"/>
              </w:rPr>
              <w:t>vonkajší</w:t>
            </w:r>
            <w:r>
              <w:rPr>
                <w:rFonts w:hint="default"/>
              </w:rPr>
              <w:t>m obvodom presahujú</w:t>
            </w:r>
            <w:r>
              <w:rPr>
                <w:rFonts w:hint="default"/>
              </w:rPr>
              <w:t>cim 60 </w:t>
            </w:r>
            <w:r>
              <w:rPr>
                <w:rFonts w:hint="default"/>
              </w:rPr>
              <w:t>cm, ale nepresahujú</w:t>
            </w:r>
            <w:r>
              <w:rPr>
                <w:rFonts w:hint="default"/>
              </w:rPr>
              <w:t>cim 150 cm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4010 36 00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Nek</w:t>
            </w:r>
            <w:r>
              <w:rPr>
                <w:rFonts w:hint="default"/>
              </w:rPr>
              <w:t>oneč</w:t>
            </w:r>
            <w:r>
              <w:rPr>
                <w:rFonts w:hint="default"/>
              </w:rPr>
              <w:t>né</w:t>
            </w:r>
            <w:r>
              <w:rPr>
                <w:rFonts w:hint="default"/>
              </w:rPr>
              <w:t xml:space="preserve"> synchró</w:t>
            </w:r>
            <w:r>
              <w:rPr>
                <w:rFonts w:hint="default"/>
              </w:rPr>
              <w:t>nne pá</w:t>
            </w:r>
            <w:r>
              <w:rPr>
                <w:rFonts w:hint="default"/>
              </w:rPr>
              <w:t>sy s </w:t>
            </w:r>
            <w:r>
              <w:rPr>
                <w:rFonts w:hint="default"/>
              </w:rPr>
              <w:t>vonkajší</w:t>
            </w:r>
            <w:r>
              <w:rPr>
                <w:rFonts w:hint="default"/>
              </w:rPr>
              <w:t>m obvodom presahujú</w:t>
            </w:r>
            <w:r>
              <w:rPr>
                <w:rFonts w:hint="default"/>
              </w:rPr>
              <w:t>cim 150 </w:t>
            </w:r>
            <w:r>
              <w:rPr>
                <w:rFonts w:hint="default"/>
              </w:rPr>
              <w:t>cm, ale nepresahujú</w:t>
            </w:r>
            <w:r>
              <w:rPr>
                <w:rFonts w:hint="default"/>
              </w:rPr>
              <w:t>cim 198 cm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4010 39 00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4011</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Nové</w:t>
            </w:r>
            <w:r>
              <w:rPr>
                <w:rFonts w:hint="default"/>
              </w:rPr>
              <w:t xml:space="preserve"> pneumatiky z gumy: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4011 10 00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Druhov použí</w:t>
            </w:r>
            <w:r>
              <w:rPr>
                <w:rFonts w:hint="default"/>
              </w:rPr>
              <w:t>vaný</w:t>
            </w:r>
            <w:r>
              <w:rPr>
                <w:rFonts w:hint="default"/>
              </w:rPr>
              <w:t>ch na osobné</w:t>
            </w:r>
            <w:r>
              <w:rPr>
                <w:rFonts w:hint="default"/>
              </w:rPr>
              <w:t xml:space="preserve"> motorové</w:t>
            </w:r>
            <w:r>
              <w:rPr>
                <w:rFonts w:hint="default"/>
              </w:rPr>
              <w:t xml:space="preserve"> vozidlá</w:t>
            </w:r>
            <w:r>
              <w:rPr>
                <w:rFonts w:hint="default"/>
              </w:rPr>
              <w:t xml:space="preserve"> (vrá</w:t>
            </w:r>
            <w:r>
              <w:rPr>
                <w:rFonts w:hint="default"/>
              </w:rPr>
              <w:t>tane dodá</w:t>
            </w:r>
            <w:r>
              <w:rPr>
                <w:rFonts w:hint="default"/>
              </w:rPr>
              <w:t>vkový</w:t>
            </w:r>
            <w:r>
              <w:rPr>
                <w:rFonts w:hint="default"/>
              </w:rPr>
              <w:t>ch automobilov a </w:t>
            </w:r>
            <w:r>
              <w:rPr>
                <w:rFonts w:hint="default"/>
              </w:rPr>
              <w:t>preteká</w:t>
            </w:r>
            <w:r>
              <w:rPr>
                <w:rFonts w:hint="default"/>
              </w:rPr>
              <w:t>rskych automobilov)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4011 20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Druhov použí</w:t>
            </w:r>
            <w:r>
              <w:rPr>
                <w:rFonts w:hint="default"/>
              </w:rPr>
              <w:t>vaný</w:t>
            </w:r>
            <w:r>
              <w:rPr>
                <w:rFonts w:hint="default"/>
              </w:rPr>
              <w:t>ch na autobusy alebo ná</w:t>
            </w:r>
            <w:r>
              <w:rPr>
                <w:rFonts w:hint="default"/>
              </w:rPr>
              <w:t>kladné</w:t>
            </w:r>
            <w:r>
              <w:rPr>
                <w:rFonts w:hint="default"/>
              </w:rPr>
              <w:t xml:space="preserve"> automobily: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4011 20 90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S </w:t>
            </w:r>
            <w:r>
              <w:rPr>
                <w:rFonts w:hint="default"/>
              </w:rPr>
              <w:t>indexom zať</w:t>
            </w:r>
            <w:r>
              <w:rPr>
                <w:rFonts w:hint="default"/>
              </w:rPr>
              <w:t>až</w:t>
            </w:r>
            <w:r>
              <w:rPr>
                <w:rFonts w:hint="default"/>
              </w:rPr>
              <w:t>enia presahujú</w:t>
            </w:r>
            <w:r>
              <w:rPr>
                <w:rFonts w:hint="default"/>
              </w:rPr>
              <w:t>cim 121</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4011 20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 S </w:t>
            </w:r>
            <w:r>
              <w:rPr>
                <w:rFonts w:hint="default"/>
              </w:rPr>
              <w:t>priemerom rá</w:t>
            </w:r>
            <w:r>
              <w:rPr>
                <w:rFonts w:hint="default"/>
              </w:rPr>
              <w:t>fika nepresahujú</w:t>
            </w:r>
            <w:r>
              <w:rPr>
                <w:rFonts w:hint="default"/>
              </w:rPr>
              <w:t>cim 61 cm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4011 40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Druhov použí</w:t>
            </w:r>
            <w:r>
              <w:rPr>
                <w:rFonts w:hint="default"/>
              </w:rPr>
              <w:t>vaný</w:t>
            </w:r>
            <w:r>
              <w:rPr>
                <w:rFonts w:hint="default"/>
              </w:rPr>
              <w:t>ch na motocykle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4011 50 00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Druhov použí</w:t>
            </w:r>
            <w:r>
              <w:rPr>
                <w:rFonts w:hint="default"/>
              </w:rPr>
              <w:t>vaný</w:t>
            </w:r>
            <w:r>
              <w:rPr>
                <w:rFonts w:hint="default"/>
              </w:rPr>
              <w:t>ch na bicykle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so vzorom „</w:t>
            </w:r>
            <w:r>
              <w:rPr>
                <w:rFonts w:hint="default"/>
              </w:rPr>
              <w:t>rybia kosť“</w:t>
            </w:r>
            <w:r>
              <w:rPr>
                <w:rFonts w:hint="default"/>
              </w:rPr>
              <w:t xml:space="preserve"> alebo podobný</w:t>
            </w:r>
            <w:r>
              <w:rPr>
                <w:rFonts w:hint="default"/>
              </w:rPr>
              <w:t>m dezé</w:t>
            </w:r>
            <w:r>
              <w:rPr>
                <w:rFonts w:hint="default"/>
              </w:rPr>
              <w:t>nom: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4011 69 00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4011 99 00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4013</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Duš</w:t>
            </w:r>
            <w:r>
              <w:rPr>
                <w:rFonts w:hint="default"/>
              </w:rPr>
              <w:t>e pneumatí</w:t>
            </w:r>
            <w:r>
              <w:rPr>
                <w:rFonts w:hint="default"/>
              </w:rPr>
              <w:t>k, z gumy: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4013 10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Druhov použí</w:t>
            </w:r>
            <w:r>
              <w:rPr>
                <w:rFonts w:hint="default"/>
              </w:rPr>
              <w:t>vaný</w:t>
            </w:r>
            <w:r>
              <w:rPr>
                <w:rFonts w:hint="default"/>
              </w:rPr>
              <w:t>ch na osobné</w:t>
            </w:r>
            <w:r>
              <w:rPr>
                <w:rFonts w:hint="default"/>
              </w:rPr>
              <w:t xml:space="preserve"> motorové</w:t>
            </w:r>
            <w:r>
              <w:rPr>
                <w:rFonts w:hint="default"/>
              </w:rPr>
              <w:t xml:space="preserve"> vozidlá</w:t>
            </w:r>
            <w:r>
              <w:rPr>
                <w:rFonts w:hint="default"/>
              </w:rPr>
              <w:t xml:space="preserve"> (vrá</w:t>
            </w:r>
            <w:r>
              <w:rPr>
                <w:rFonts w:hint="default"/>
              </w:rPr>
              <w:t>tane dodá</w:t>
            </w:r>
            <w:r>
              <w:rPr>
                <w:rFonts w:hint="default"/>
              </w:rPr>
              <w:t>vkový</w:t>
            </w:r>
            <w:r>
              <w:rPr>
                <w:rFonts w:hint="default"/>
              </w:rPr>
              <w:t>ch automobilov a </w:t>
            </w:r>
            <w:r>
              <w:rPr>
                <w:rFonts w:hint="default"/>
              </w:rPr>
              <w:t>preteká</w:t>
            </w:r>
            <w:r>
              <w:rPr>
                <w:rFonts w:hint="default"/>
              </w:rPr>
              <w:t>rskych automobilov), na autobusy alebo ná</w:t>
            </w:r>
            <w:r>
              <w:rPr>
                <w:rFonts w:hint="default"/>
              </w:rPr>
              <w:t>kladné</w:t>
            </w:r>
            <w:r>
              <w:rPr>
                <w:rFonts w:hint="default"/>
              </w:rPr>
              <w:t xml:space="preserve"> automobily: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4013 10 90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Druhov použí</w:t>
            </w:r>
            <w:r>
              <w:rPr>
                <w:rFonts w:hint="default"/>
              </w:rPr>
              <w:t>vaný</w:t>
            </w:r>
            <w:r>
              <w:rPr>
                <w:rFonts w:hint="default"/>
              </w:rPr>
              <w:t>ch na autobusy alebo ná</w:t>
            </w:r>
            <w:r>
              <w:rPr>
                <w:rFonts w:hint="default"/>
              </w:rPr>
              <w:t>kladné</w:t>
            </w:r>
            <w:r>
              <w:rPr>
                <w:rFonts w:hint="default"/>
              </w:rPr>
              <w:t xml:space="preserve"> automobily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4013 20 00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Druhov použí</w:t>
            </w:r>
            <w:r>
              <w:rPr>
                <w:rFonts w:hint="default"/>
              </w:rPr>
              <w:t>vaný</w:t>
            </w:r>
            <w:r>
              <w:rPr>
                <w:rFonts w:hint="default"/>
              </w:rPr>
              <w:t>ch na bicykle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4013 90 00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4015</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Odevné</w:t>
            </w:r>
            <w:r>
              <w:rPr>
                <w:rFonts w:hint="default"/>
              </w:rPr>
              <w:t xml:space="preserve"> vý</w:t>
            </w:r>
            <w:r>
              <w:rPr>
                <w:rFonts w:hint="default"/>
              </w:rPr>
              <w:t>robky a </w:t>
            </w:r>
            <w:r>
              <w:rPr>
                <w:rFonts w:hint="default"/>
              </w:rPr>
              <w:t>ich doplnky (vrá</w:t>
            </w:r>
            <w:r>
              <w:rPr>
                <w:rFonts w:hint="default"/>
              </w:rPr>
              <w:t>tane rukaví</w:t>
            </w:r>
            <w:r>
              <w:rPr>
                <w:rFonts w:hint="default"/>
              </w:rPr>
              <w:t>c prstový</w:t>
            </w:r>
            <w:r>
              <w:rPr>
                <w:rFonts w:hint="default"/>
              </w:rPr>
              <w:t>ch, palč</w:t>
            </w:r>
            <w:r>
              <w:rPr>
                <w:rFonts w:hint="default"/>
              </w:rPr>
              <w:t>iakov a </w:t>
            </w:r>
            <w:r>
              <w:rPr>
                <w:rFonts w:hint="default"/>
              </w:rPr>
              <w:t>rukaví</w:t>
            </w:r>
            <w:r>
              <w:rPr>
                <w:rFonts w:hint="default"/>
              </w:rPr>
              <w:t>c bez prstov) z </w:t>
            </w:r>
            <w:r>
              <w:rPr>
                <w:rFonts w:hint="default"/>
              </w:rPr>
              <w:t>vulkanizované</w:t>
            </w:r>
            <w:r>
              <w:rPr>
                <w:rFonts w:hint="default"/>
              </w:rPr>
              <w:t>ho kauč</w:t>
            </w:r>
            <w:r>
              <w:rPr>
                <w:rFonts w:hint="default"/>
              </w:rPr>
              <w:t>uku iné</w:t>
            </w:r>
            <w:r>
              <w:rPr>
                <w:rFonts w:hint="default"/>
              </w:rPr>
              <w:t>ho ako tvrdená</w:t>
            </w:r>
            <w:r>
              <w:rPr>
                <w:rFonts w:hint="default"/>
              </w:rPr>
              <w:t xml:space="preserve"> guma, na aký</w:t>
            </w:r>
            <w:r>
              <w:rPr>
                <w:rFonts w:hint="default"/>
              </w:rPr>
              <w:t>koľ</w:t>
            </w:r>
            <w:r>
              <w:rPr>
                <w:rFonts w:hint="default"/>
              </w:rPr>
              <w:t>vek úč</w:t>
            </w:r>
            <w:r>
              <w:rPr>
                <w:rFonts w:hint="default"/>
              </w:rPr>
              <w:t>el:</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Rukavice prstové</w:t>
            </w:r>
            <w:r>
              <w:rPr>
                <w:rFonts w:hint="default"/>
              </w:rPr>
              <w:t>, palč</w:t>
            </w:r>
            <w:r>
              <w:rPr>
                <w:rFonts w:hint="default"/>
              </w:rPr>
              <w:t>iaky a rukavice bez prstov: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4015 19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4015 90 00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4016</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Ostatné</w:t>
            </w:r>
            <w:r>
              <w:rPr>
                <w:rFonts w:hint="default"/>
              </w:rPr>
              <w:t xml:space="preserve"> vý</w:t>
            </w:r>
            <w:r>
              <w:rPr>
                <w:rFonts w:hint="default"/>
              </w:rPr>
              <w:t>robky z </w:t>
            </w:r>
            <w:r>
              <w:rPr>
                <w:rFonts w:hint="default"/>
              </w:rPr>
              <w:t>vulkanizované</w:t>
            </w:r>
            <w:r>
              <w:rPr>
                <w:rFonts w:hint="default"/>
              </w:rPr>
              <w:t>ho kauč</w:t>
            </w:r>
            <w:r>
              <w:rPr>
                <w:rFonts w:hint="default"/>
              </w:rPr>
              <w:t>uku iné</w:t>
            </w:r>
            <w:r>
              <w:rPr>
                <w:rFonts w:hint="default"/>
              </w:rPr>
              <w:t>ho ako tvrdená</w:t>
            </w:r>
            <w:r>
              <w:rPr>
                <w:rFonts w:hint="default"/>
              </w:rPr>
              <w:t xml:space="preserve"> guma: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4016 91 00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Podlahové</w:t>
            </w:r>
            <w:r>
              <w:rPr>
                <w:rFonts w:hint="default"/>
              </w:rPr>
              <w:t xml:space="preserve"> krytiny a </w:t>
            </w:r>
            <w:r>
              <w:rPr>
                <w:rFonts w:hint="default"/>
              </w:rPr>
              <w:t>rohož</w:t>
            </w:r>
            <w:r>
              <w:rPr>
                <w:rFonts w:hint="default"/>
              </w:rPr>
              <w:t>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4016 92 00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Gumy na vymazá</w:t>
            </w:r>
            <w:r>
              <w:rPr>
                <w:rFonts w:hint="default"/>
              </w:rPr>
              <w:t>vanie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4016 93 00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Ploché</w:t>
            </w:r>
            <w:r>
              <w:rPr>
                <w:rFonts w:hint="default"/>
              </w:rPr>
              <w:t xml:space="preserve"> tesnenia, podlož</w:t>
            </w:r>
            <w:r>
              <w:rPr>
                <w:rFonts w:hint="default"/>
              </w:rPr>
              <w:t>ky a </w:t>
            </w:r>
            <w:r>
              <w:rPr>
                <w:rFonts w:hint="default"/>
              </w:rPr>
              <w:t>ostatné</w:t>
            </w:r>
            <w:r>
              <w:rPr>
                <w:rFonts w:hint="default"/>
              </w:rPr>
              <w:t xml:space="preserve"> krúž</w:t>
            </w:r>
            <w:r>
              <w:rPr>
                <w:rFonts w:hint="default"/>
              </w:rPr>
              <w:t>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4016 93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technické</w:t>
            </w:r>
            <w:r>
              <w:rPr>
                <w:rFonts w:hint="default"/>
              </w:rPr>
              <w:t xml:space="preserve"> použ</w:t>
            </w:r>
            <w:r>
              <w:rPr>
                <w:rFonts w:hint="default"/>
              </w:rPr>
              <w:t>itie,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4016 95 00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 xml:space="preserve"> nafukovacie vý</w:t>
            </w:r>
            <w:r>
              <w:rPr>
                <w:rFonts w:hint="default"/>
              </w:rPr>
              <w:t>robky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4016 99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4016 99 20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Rozpí</w:t>
            </w:r>
            <w:r>
              <w:rPr>
                <w:rFonts w:hint="default"/>
              </w:rPr>
              <w:t>nacie obruby: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4016 99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technické</w:t>
            </w:r>
            <w:r>
              <w:rPr>
                <w:rFonts w:hint="default"/>
              </w:rPr>
              <w:t xml:space="preserve"> použ</w:t>
            </w:r>
            <w:r>
              <w:rPr>
                <w:rFonts w:hint="default"/>
              </w:rPr>
              <w:t>itie,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Na motorové</w:t>
            </w:r>
            <w:r>
              <w:rPr>
                <w:rFonts w:hint="default"/>
              </w:rPr>
              <w:t xml:space="preserve"> vozidlá</w:t>
            </w:r>
            <w:r>
              <w:rPr>
                <w:rFonts w:hint="default"/>
              </w:rPr>
              <w:t xml:space="preserve"> polož</w:t>
            </w:r>
            <w:r>
              <w:rPr>
                <w:rFonts w:hint="default"/>
              </w:rPr>
              <w:t>iek 8701 až</w:t>
            </w:r>
            <w:r>
              <w:rPr>
                <w:rFonts w:hint="default"/>
              </w:rPr>
              <w:t xml:space="preserve"> 8705:</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4016 99 52</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 - - - Z gumy spojenej s kovom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4016 99 58</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4016 99 91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 - - - Z gumy spojenej s kovom: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4016 99 91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 Iné</w:t>
            </w:r>
            <w:r>
              <w:rPr>
                <w:rFonts w:hint="default"/>
              </w:rPr>
              <w:t xml:space="preserve"> ako na technick</w:t>
            </w:r>
            <w:r>
              <w:rPr>
                <w:rFonts w:hint="default"/>
              </w:rPr>
              <w:t>é</w:t>
            </w:r>
            <w:r>
              <w:rPr>
                <w:rFonts w:hint="default"/>
              </w:rPr>
              <w:t xml:space="preserve"> použ</w:t>
            </w:r>
            <w:r>
              <w:rPr>
                <w:rFonts w:hint="default"/>
              </w:rPr>
              <w:t>itie,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4016 99 99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4016 99 99</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 Iné</w:t>
            </w:r>
            <w:r>
              <w:rPr>
                <w:rFonts w:hint="default"/>
              </w:rPr>
              <w:t xml:space="preserve"> ako na technické</w:t>
            </w:r>
            <w:r>
              <w:rPr>
                <w:rFonts w:hint="default"/>
              </w:rPr>
              <w:t xml:space="preserve"> použ</w:t>
            </w:r>
            <w:r>
              <w:rPr>
                <w:rFonts w:hint="default"/>
              </w:rPr>
              <w:t>itie,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4017 00</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Tvrdená</w:t>
            </w:r>
            <w:r>
              <w:rPr>
                <w:rFonts w:hint="default"/>
              </w:rPr>
              <w:t xml:space="preserve"> guma (napr. ebonit), vo vš</w:t>
            </w:r>
            <w:r>
              <w:rPr>
                <w:rFonts w:hint="default"/>
              </w:rPr>
              <w:t>etký</w:t>
            </w:r>
            <w:r>
              <w:rPr>
                <w:rFonts w:hint="default"/>
              </w:rPr>
              <w:t>ch formá</w:t>
            </w:r>
            <w:r>
              <w:rPr>
                <w:rFonts w:hint="default"/>
              </w:rPr>
              <w:t>ch, vrá</w:t>
            </w:r>
            <w:r>
              <w:rPr>
                <w:rFonts w:hint="default"/>
              </w:rPr>
              <w:t>tane odpadkov a </w:t>
            </w:r>
            <w:r>
              <w:rPr>
                <w:rFonts w:hint="default"/>
              </w:rPr>
              <w:t>zvyš</w:t>
            </w:r>
            <w:r>
              <w:rPr>
                <w:rFonts w:hint="default"/>
              </w:rPr>
              <w:t>kov; vý</w:t>
            </w:r>
            <w:r>
              <w:rPr>
                <w:rFonts w:hint="default"/>
              </w:rPr>
              <w:t>robky z tvrdenej gumy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4201 00 00</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Sedlá</w:t>
            </w:r>
            <w:r>
              <w:rPr>
                <w:rFonts w:hint="default"/>
              </w:rPr>
              <w:t>rske a </w:t>
            </w:r>
            <w:r>
              <w:rPr>
                <w:rFonts w:hint="default"/>
              </w:rPr>
              <w:t>remená</w:t>
            </w:r>
            <w:r>
              <w:rPr>
                <w:rFonts w:hint="default"/>
              </w:rPr>
              <w:t>rske vý</w:t>
            </w:r>
            <w:r>
              <w:rPr>
                <w:rFonts w:hint="default"/>
              </w:rPr>
              <w:t>robky pre aké</w:t>
            </w:r>
            <w:r>
              <w:rPr>
                <w:rFonts w:hint="default"/>
              </w:rPr>
              <w:t>koľ</w:t>
            </w:r>
            <w:r>
              <w:rPr>
                <w:rFonts w:hint="default"/>
              </w:rPr>
              <w:t>vek zviera (vrá</w:t>
            </w:r>
            <w:r>
              <w:rPr>
                <w:rFonts w:hint="default"/>
              </w:rPr>
              <w:t>tane postranní</w:t>
            </w:r>
            <w:r>
              <w:rPr>
                <w:rFonts w:hint="default"/>
              </w:rPr>
              <w:t>c, vodidiel, ná</w:t>
            </w:r>
            <w:r>
              <w:rPr>
                <w:rFonts w:hint="default"/>
              </w:rPr>
              <w:t>kolenní</w:t>
            </w:r>
            <w:r>
              <w:rPr>
                <w:rFonts w:hint="default"/>
              </w:rPr>
              <w:t>c, ná</w:t>
            </w:r>
            <w:r>
              <w:rPr>
                <w:rFonts w:hint="default"/>
              </w:rPr>
              <w:t>hubkov, pokrý</w:t>
            </w:r>
            <w:r>
              <w:rPr>
                <w:rFonts w:hint="default"/>
              </w:rPr>
              <w:t>vok pod sedlá</w:t>
            </w:r>
            <w:r>
              <w:rPr>
                <w:rFonts w:hint="default"/>
              </w:rPr>
              <w:t>, sedlový</w:t>
            </w:r>
            <w:r>
              <w:rPr>
                <w:rFonts w:hint="default"/>
              </w:rPr>
              <w:t>ch puzdier, pokrý</w:t>
            </w:r>
            <w:r>
              <w:rPr>
                <w:rFonts w:hint="default"/>
              </w:rPr>
              <w:t>vok na psov a </w:t>
            </w:r>
            <w:r>
              <w:rPr>
                <w:rFonts w:hint="default"/>
              </w:rPr>
              <w:t>podobný</w:t>
            </w:r>
            <w:r>
              <w:rPr>
                <w:rFonts w:hint="default"/>
              </w:rPr>
              <w:t>ch vý</w:t>
            </w:r>
            <w:r>
              <w:rPr>
                <w:rFonts w:hint="default"/>
              </w:rPr>
              <w:t>robkov) z </w:t>
            </w:r>
            <w:r>
              <w:rPr>
                <w:rFonts w:hint="default"/>
              </w:rPr>
              <w:t>aké</w:t>
            </w:r>
            <w:r>
              <w:rPr>
                <w:rFonts w:hint="default"/>
              </w:rPr>
              <w:t>hokoľ</w:t>
            </w:r>
            <w:r>
              <w:rPr>
                <w:rFonts w:hint="default"/>
              </w:rPr>
              <w:t>vek materiá</w:t>
            </w:r>
            <w:r>
              <w:rPr>
                <w:rFonts w:hint="default"/>
              </w:rPr>
              <w:t>lu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4203</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Odevy a </w:t>
            </w:r>
            <w:r>
              <w:rPr>
                <w:rFonts w:hint="default"/>
              </w:rPr>
              <w:t>odevné</w:t>
            </w:r>
            <w:r>
              <w:rPr>
                <w:rFonts w:hint="default"/>
              </w:rPr>
              <w:t xml:space="preserve"> doplnky, z usne alebo kompozitnej usne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4302</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Vyč</w:t>
            </w:r>
            <w:r>
              <w:rPr>
                <w:rFonts w:hint="default"/>
              </w:rPr>
              <w:t>inené</w:t>
            </w:r>
            <w:r>
              <w:rPr>
                <w:rFonts w:hint="default"/>
              </w:rPr>
              <w:t xml:space="preserve"> alebo upravené</w:t>
            </w:r>
            <w:r>
              <w:rPr>
                <w:rFonts w:hint="default"/>
              </w:rPr>
              <w:t xml:space="preserve"> kož</w:t>
            </w:r>
            <w:r>
              <w:rPr>
                <w:rFonts w:hint="default"/>
              </w:rPr>
              <w:t>uš</w:t>
            </w:r>
            <w:r>
              <w:rPr>
                <w:rFonts w:hint="default"/>
              </w:rPr>
              <w:t>iny (vrá</w:t>
            </w:r>
            <w:r>
              <w:rPr>
                <w:rFonts w:hint="default"/>
              </w:rPr>
              <w:t>tane hlá</w:t>
            </w:r>
            <w:r>
              <w:rPr>
                <w:rFonts w:hint="default"/>
              </w:rPr>
              <w:t>v, chvostov, nôž</w:t>
            </w:r>
            <w:r>
              <w:rPr>
                <w:rFonts w:hint="default"/>
              </w:rPr>
              <w:t>ok, ostatný</w:t>
            </w:r>
            <w:r>
              <w:rPr>
                <w:rFonts w:hint="default"/>
              </w:rPr>
              <w:t>ch kú</w:t>
            </w:r>
            <w:r>
              <w:rPr>
                <w:rFonts w:hint="default"/>
              </w:rPr>
              <w:t>skov a </w:t>
            </w:r>
            <w:r>
              <w:rPr>
                <w:rFonts w:hint="default"/>
              </w:rPr>
              <w:t>odrezkov), tiež</w:t>
            </w:r>
            <w:r>
              <w:rPr>
                <w:rFonts w:hint="default"/>
              </w:rPr>
              <w:t xml:space="preserve"> zoš</w:t>
            </w:r>
            <w:r>
              <w:rPr>
                <w:rFonts w:hint="default"/>
              </w:rPr>
              <w:t>ité</w:t>
            </w:r>
            <w:r>
              <w:rPr>
                <w:rFonts w:hint="default"/>
              </w:rPr>
              <w:t xml:space="preserve"> (bez pridania ostatný</w:t>
            </w:r>
            <w:r>
              <w:rPr>
                <w:rFonts w:hint="default"/>
              </w:rPr>
              <w:t>ch materiá</w:t>
            </w:r>
            <w:r>
              <w:rPr>
                <w:rFonts w:hint="default"/>
              </w:rPr>
              <w:t>lov), iné</w:t>
            </w:r>
            <w:r>
              <w:rPr>
                <w:rFonts w:hint="default"/>
              </w:rPr>
              <w:t xml:space="preserve"> ako kož</w:t>
            </w:r>
            <w:r>
              <w:rPr>
                <w:rFonts w:hint="default"/>
              </w:rPr>
              <w:t>uš</w:t>
            </w:r>
            <w:r>
              <w:rPr>
                <w:rFonts w:hint="default"/>
              </w:rPr>
              <w:t>iny polož</w:t>
            </w:r>
            <w:r>
              <w:rPr>
                <w:rFonts w:hint="default"/>
              </w:rPr>
              <w:t>ky 4303</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4303</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Odevy, odevné</w:t>
            </w:r>
            <w:r>
              <w:rPr>
                <w:rFonts w:hint="default"/>
              </w:rPr>
              <w:t xml:space="preserve"> do</w:t>
            </w:r>
            <w:r>
              <w:rPr>
                <w:rFonts w:hint="default"/>
              </w:rPr>
              <w:t>plnky a </w:t>
            </w:r>
            <w:r>
              <w:rPr>
                <w:rFonts w:hint="default"/>
              </w:rPr>
              <w:t>ostatné</w:t>
            </w:r>
            <w:r>
              <w:rPr>
                <w:rFonts w:hint="default"/>
              </w:rPr>
              <w:t xml:space="preserve"> vý</w:t>
            </w:r>
            <w:r>
              <w:rPr>
                <w:rFonts w:hint="default"/>
              </w:rPr>
              <w:t>robky z </w:t>
            </w:r>
            <w:r>
              <w:rPr>
                <w:rFonts w:hint="default"/>
              </w:rPr>
              <w:t>kož</w:t>
            </w:r>
            <w:r>
              <w:rPr>
                <w:rFonts w:hint="default"/>
              </w:rPr>
              <w:t>uší</w:t>
            </w:r>
            <w:r>
              <w:rPr>
                <w:rFonts w:hint="default"/>
              </w:rPr>
              <w:t>n</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4304 00 00</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Umelé</w:t>
            </w:r>
            <w:r>
              <w:rPr>
                <w:rFonts w:hint="default"/>
              </w:rPr>
              <w:t xml:space="preserve"> kož</w:t>
            </w:r>
            <w:r>
              <w:rPr>
                <w:rFonts w:hint="default"/>
              </w:rPr>
              <w:t>uš</w:t>
            </w:r>
            <w:r>
              <w:rPr>
                <w:rFonts w:hint="default"/>
              </w:rPr>
              <w:t>iny a </w:t>
            </w:r>
            <w:r>
              <w:rPr>
                <w:rFonts w:hint="default"/>
              </w:rPr>
              <w:t>vý</w:t>
            </w:r>
            <w:r>
              <w:rPr>
                <w:rFonts w:hint="default"/>
              </w:rPr>
              <w:t>robky z nich: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4304 00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Vý</w:t>
            </w:r>
            <w:r>
              <w:rPr>
                <w:rFonts w:hint="default"/>
              </w:rPr>
              <w:t>robky z </w:t>
            </w:r>
            <w:r>
              <w:rPr>
                <w:rFonts w:hint="default"/>
              </w:rPr>
              <w:t>umelej kož</w:t>
            </w:r>
            <w:r>
              <w:rPr>
                <w:rFonts w:hint="default"/>
              </w:rPr>
              <w:t>uš</w:t>
            </w:r>
            <w:r>
              <w:rPr>
                <w:rFonts w:hint="default"/>
              </w:rPr>
              <w:t>iny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4410</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Drevotrieskové</w:t>
            </w:r>
            <w:r>
              <w:rPr>
                <w:rFonts w:hint="default"/>
              </w:rPr>
              <w:t xml:space="preserve"> dosky, orientované</w:t>
            </w:r>
            <w:r>
              <w:rPr>
                <w:rFonts w:hint="default"/>
              </w:rPr>
              <w:t xml:space="preserve"> trieskové</w:t>
            </w:r>
            <w:r>
              <w:rPr>
                <w:rFonts w:hint="default"/>
              </w:rPr>
              <w:t xml:space="preserve"> dosky (OSB) a </w:t>
            </w:r>
            <w:r>
              <w:rPr>
                <w:rFonts w:hint="default"/>
              </w:rPr>
              <w:t>podobné</w:t>
            </w:r>
            <w:r>
              <w:rPr>
                <w:rFonts w:hint="default"/>
              </w:rPr>
              <w:t xml:space="preserve"> dosky (napr. trieskové</w:t>
            </w:r>
            <w:r>
              <w:rPr>
                <w:rFonts w:hint="default"/>
              </w:rPr>
              <w:t xml:space="preserve"> dosky) z </w:t>
            </w:r>
            <w:r>
              <w:rPr>
                <w:rFonts w:hint="default"/>
              </w:rPr>
              <w:t>dreva alebo ostatný</w:t>
            </w:r>
            <w:r>
              <w:rPr>
                <w:rFonts w:hint="default"/>
              </w:rPr>
              <w:t>ch drevitý</w:t>
            </w:r>
            <w:r>
              <w:rPr>
                <w:rFonts w:hint="default"/>
              </w:rPr>
              <w:t>ch materiá</w:t>
            </w:r>
            <w:r>
              <w:rPr>
                <w:rFonts w:hint="default"/>
              </w:rPr>
              <w:t>lov, tiež</w:t>
            </w:r>
            <w:r>
              <w:rPr>
                <w:rFonts w:hint="default"/>
              </w:rPr>
              <w:t xml:space="preserve"> aglomerované</w:t>
            </w:r>
            <w:r>
              <w:rPr>
                <w:rFonts w:hint="default"/>
              </w:rPr>
              <w:t xml:space="preserve"> ž</w:t>
            </w:r>
            <w:r>
              <w:rPr>
                <w:rFonts w:hint="default"/>
              </w:rPr>
              <w:t>ivicami alebo ostatný</w:t>
            </w:r>
            <w:r>
              <w:rPr>
                <w:rFonts w:hint="default"/>
              </w:rPr>
              <w:t>mi organický</w:t>
            </w:r>
            <w:r>
              <w:rPr>
                <w:rFonts w:hint="default"/>
              </w:rPr>
              <w:t>mi spojivami: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Z dreva: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4410 11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Drevotrieskové</w:t>
            </w:r>
            <w:r>
              <w:rPr>
                <w:rFonts w:hint="default"/>
              </w:rPr>
              <w:t xml:space="preserve"> dosky: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4410 11 10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Neopracované</w:t>
            </w:r>
            <w:r>
              <w:rPr>
                <w:rFonts w:hint="default"/>
              </w:rPr>
              <w:t xml:space="preserve"> alebo len brú</w:t>
            </w:r>
            <w:r>
              <w:rPr>
                <w:rFonts w:hint="default"/>
              </w:rPr>
              <w:t>sené</w:t>
            </w:r>
            <w:r>
              <w:rPr>
                <w:rFonts w:hint="default"/>
              </w:rPr>
              <w:t xml:space="preserve"> pieskom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4410 11 30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Povrchovo upravené</w:t>
            </w:r>
            <w:r>
              <w:rPr>
                <w:rFonts w:hint="default"/>
              </w:rPr>
              <w:t xml:space="preserve"> papierom impregnovaný</w:t>
            </w:r>
            <w:r>
              <w:rPr>
                <w:rFonts w:hint="default"/>
              </w:rPr>
              <w:t>m melaní</w:t>
            </w:r>
            <w:r>
              <w:rPr>
                <w:rFonts w:hint="default"/>
              </w:rPr>
              <w:t>novou ž</w:t>
            </w:r>
            <w:r>
              <w:rPr>
                <w:rFonts w:hint="default"/>
              </w:rPr>
              <w:t>ivicou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4410 11 50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Povrchovo upravené</w:t>
            </w:r>
            <w:r>
              <w:rPr>
                <w:rFonts w:hint="default"/>
              </w:rPr>
              <w:t xml:space="preserve"> dekoratí</w:t>
            </w:r>
            <w:r>
              <w:rPr>
                <w:rFonts w:hint="default"/>
              </w:rPr>
              <w:t>vnymi laminá</w:t>
            </w:r>
            <w:r>
              <w:rPr>
                <w:rFonts w:hint="default"/>
              </w:rPr>
              <w:t>tmi z plastov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4410 11 90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4410 19 00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4410 90 00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4411</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Drevovlá</w:t>
            </w:r>
            <w:r>
              <w:rPr>
                <w:rFonts w:hint="default"/>
              </w:rPr>
              <w:t>knité</w:t>
            </w:r>
            <w:r>
              <w:rPr>
                <w:rFonts w:hint="default"/>
              </w:rPr>
              <w:t xml:space="preserve"> dosky alebo podobné</w:t>
            </w:r>
            <w:r>
              <w:rPr>
                <w:rFonts w:hint="default"/>
              </w:rPr>
              <w:t xml:space="preserve"> dosky z </w:t>
            </w:r>
            <w:r>
              <w:rPr>
                <w:rFonts w:hint="default"/>
              </w:rPr>
              <w:t>ostatný</w:t>
            </w:r>
            <w:r>
              <w:rPr>
                <w:rFonts w:hint="default"/>
              </w:rPr>
              <w:t>ch drevitý</w:t>
            </w:r>
            <w:r>
              <w:rPr>
                <w:rFonts w:hint="default"/>
              </w:rPr>
              <w:t>ch materiá</w:t>
            </w:r>
            <w:r>
              <w:rPr>
                <w:rFonts w:hint="default"/>
              </w:rPr>
              <w:t>lov, tiež</w:t>
            </w:r>
            <w:r>
              <w:rPr>
                <w:rFonts w:hint="default"/>
              </w:rPr>
              <w:t xml:space="preserve"> spá</w:t>
            </w:r>
            <w:r>
              <w:rPr>
                <w:rFonts w:hint="default"/>
              </w:rPr>
              <w:t>jané</w:t>
            </w:r>
            <w:r>
              <w:rPr>
                <w:rFonts w:hint="default"/>
              </w:rPr>
              <w:t xml:space="preserve"> ž</w:t>
            </w:r>
            <w:r>
              <w:rPr>
                <w:rFonts w:hint="default"/>
              </w:rPr>
              <w:t>ivicami alebo ostatný</w:t>
            </w:r>
            <w:r>
              <w:rPr>
                <w:rFonts w:hint="default"/>
              </w:rPr>
              <w:t>mi organický</w:t>
            </w:r>
            <w:r>
              <w:rPr>
                <w:rFonts w:hint="default"/>
              </w:rPr>
              <w:t>mi spojivami: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Drevovlá</w:t>
            </w:r>
            <w:r>
              <w:rPr>
                <w:rFonts w:hint="default"/>
              </w:rPr>
              <w:t>knité</w:t>
            </w:r>
            <w:r>
              <w:rPr>
                <w:rFonts w:hint="default"/>
              </w:rPr>
              <w:t xml:space="preserve"> dosky strednej hustoty (MDF):</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4411 12</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S </w:t>
            </w:r>
            <w:r>
              <w:rPr>
                <w:rFonts w:hint="default"/>
              </w:rPr>
              <w:t>hrú</w:t>
            </w:r>
            <w:r>
              <w:rPr>
                <w:rFonts w:hint="default"/>
              </w:rPr>
              <w:t>bkou nepresahujú</w:t>
            </w:r>
            <w:r>
              <w:rPr>
                <w:rFonts w:hint="default"/>
              </w:rPr>
              <w:t>cou 5 mm: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4411 12 10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Mechanicky neopracované</w:t>
            </w:r>
            <w:r>
              <w:rPr>
                <w:rFonts w:hint="default"/>
              </w:rPr>
              <w:t xml:space="preserve"> alebo na povrchu nepokryté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4411 12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 - - S </w:t>
            </w:r>
            <w:r>
              <w:rPr>
                <w:rFonts w:hint="default"/>
              </w:rPr>
              <w:t>hustotou presahujú</w:t>
            </w:r>
            <w:r>
              <w:rPr>
                <w:rFonts w:hint="default"/>
              </w:rPr>
              <w:t>cou 0,8 g/cm</w:t>
            </w:r>
            <w:r>
              <w:rPr>
                <w:vertAlign w:val="superscript"/>
              </w:rPr>
              <w:t>3</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4411 12 90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4411 12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 - - S </w:t>
            </w:r>
            <w:r>
              <w:rPr>
                <w:rFonts w:hint="default"/>
              </w:rPr>
              <w:t>hustotou presahujú</w:t>
            </w:r>
            <w:r>
              <w:rPr>
                <w:rFonts w:hint="default"/>
              </w:rPr>
              <w:t>cou 0,8 g/cm</w:t>
            </w:r>
            <w:r>
              <w:rPr>
                <w:vertAlign w:val="superscript"/>
              </w:rPr>
              <w:t>3</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4411 13</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S </w:t>
            </w:r>
            <w:r>
              <w:rPr>
                <w:rFonts w:hint="default"/>
              </w:rPr>
              <w:t>hrú</w:t>
            </w:r>
            <w:r>
              <w:rPr>
                <w:rFonts w:hint="default"/>
              </w:rPr>
              <w:t>bkou presahujú</w:t>
            </w:r>
            <w:r>
              <w:rPr>
                <w:rFonts w:hint="default"/>
              </w:rPr>
              <w:t>cou 5 </w:t>
            </w:r>
            <w:r>
              <w:rPr>
                <w:rFonts w:hint="default"/>
              </w:rPr>
              <w:t>mm, ale nepresahujú</w:t>
            </w:r>
            <w:r>
              <w:rPr>
                <w:rFonts w:hint="default"/>
              </w:rPr>
              <w:t>cou 9 mm: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4411 13 10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Mechanicky neopracované</w:t>
            </w:r>
            <w:r>
              <w:rPr>
                <w:rFonts w:hint="default"/>
              </w:rPr>
              <w:t xml:space="preserve"> alebo na povrchu nepokryté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4411 13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 - - S </w:t>
            </w:r>
            <w:r>
              <w:rPr>
                <w:rFonts w:hint="default"/>
              </w:rPr>
              <w:t>hustotou presahujú</w:t>
            </w:r>
            <w:r>
              <w:rPr>
                <w:rFonts w:hint="default"/>
              </w:rPr>
              <w:t>cou 0,8 g/cm</w:t>
            </w:r>
            <w:r>
              <w:rPr>
                <w:vertAlign w:val="superscript"/>
              </w:rPr>
              <w:t>3</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4411 13 90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4411 13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 - - S </w:t>
            </w:r>
            <w:r>
              <w:rPr>
                <w:rFonts w:hint="default"/>
              </w:rPr>
              <w:t>hustotou presahujú</w:t>
            </w:r>
            <w:r>
              <w:rPr>
                <w:rFonts w:hint="default"/>
              </w:rPr>
              <w:t>cou 0,8 g/cm</w:t>
            </w:r>
            <w:r>
              <w:rPr>
                <w:vertAlign w:val="superscript"/>
              </w:rPr>
              <w:t>3</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4411 14</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S </w:t>
            </w:r>
            <w:r>
              <w:rPr>
                <w:rFonts w:hint="default"/>
              </w:rPr>
              <w:t>hrú</w:t>
            </w:r>
            <w:r>
              <w:rPr>
                <w:rFonts w:hint="default"/>
              </w:rPr>
              <w:t>bkou presahujú</w:t>
            </w:r>
            <w:r>
              <w:rPr>
                <w:rFonts w:hint="default"/>
              </w:rPr>
              <w:t>cou 9 mm: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4411 14 10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Mechanicky neopracované</w:t>
            </w:r>
            <w:r>
              <w:rPr>
                <w:rFonts w:hint="default"/>
              </w:rPr>
              <w:t xml:space="preserve"> alebo na povrchu nepokryté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4411 14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 - - S </w:t>
            </w:r>
            <w:r>
              <w:rPr>
                <w:rFonts w:hint="default"/>
              </w:rPr>
              <w:t>hustotou presahujú</w:t>
            </w:r>
            <w:r>
              <w:rPr>
                <w:rFonts w:hint="default"/>
              </w:rPr>
              <w:t>cou 0,8 g/cm</w:t>
            </w:r>
            <w:r>
              <w:rPr>
                <w:vertAlign w:val="superscript"/>
              </w:rPr>
              <w:t>3</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4411 14 90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4411 14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 - - S </w:t>
            </w:r>
            <w:r>
              <w:rPr>
                <w:rFonts w:hint="default"/>
              </w:rPr>
              <w:t>hustotou presahujú</w:t>
            </w:r>
            <w:r>
              <w:rPr>
                <w:rFonts w:hint="default"/>
              </w:rPr>
              <w:t>cou 0,8 g/cm</w:t>
            </w:r>
            <w:r>
              <w:rPr>
                <w:vertAlign w:val="superscript"/>
              </w:rPr>
              <w:t>3</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4411 92</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t>- - S </w:t>
            </w:r>
            <w:r>
              <w:rPr>
                <w:rFonts w:hint="default"/>
              </w:rPr>
              <w:t>hustotou presahujú</w:t>
            </w:r>
            <w:r>
              <w:rPr>
                <w:rFonts w:hint="default"/>
              </w:rPr>
              <w:t>cou 0,8 g/cm</w:t>
            </w:r>
            <w:r>
              <w:rPr>
                <w:vertAlign w:val="superscript"/>
              </w:rPr>
              <w:t>3</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4412</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Preglejky, dyhované</w:t>
            </w:r>
            <w:r>
              <w:rPr>
                <w:rFonts w:hint="default"/>
              </w:rPr>
              <w:t xml:space="preserve"> dosky a </w:t>
            </w:r>
            <w:r>
              <w:rPr>
                <w:rFonts w:hint="default"/>
              </w:rPr>
              <w:t>podobné</w:t>
            </w:r>
            <w:r>
              <w:rPr>
                <w:rFonts w:hint="default"/>
              </w:rPr>
              <w:t xml:space="preserve"> laminované</w:t>
            </w:r>
            <w:r>
              <w:rPr>
                <w:rFonts w:hint="default"/>
              </w:rPr>
              <w:t xml:space="preserve"> dosky: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4412 10 00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Z bambusu: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4412 10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Preglejky pozostá</w:t>
            </w:r>
            <w:r>
              <w:rPr>
                <w:rFonts w:hint="default"/>
              </w:rPr>
              <w:t>vajú</w:t>
            </w:r>
            <w:r>
              <w:rPr>
                <w:rFonts w:hint="default"/>
              </w:rPr>
              <w:t>ce vý</w:t>
            </w:r>
            <w:r>
              <w:rPr>
                <w:rFonts w:hint="default"/>
              </w:rPr>
              <w:t>luč</w:t>
            </w:r>
            <w:r>
              <w:rPr>
                <w:rFonts w:hint="default"/>
              </w:rPr>
              <w:t>ne z </w:t>
            </w:r>
            <w:r>
              <w:rPr>
                <w:rFonts w:hint="default"/>
              </w:rPr>
              <w:t>drevený</w:t>
            </w:r>
            <w:r>
              <w:rPr>
                <w:rFonts w:hint="default"/>
              </w:rPr>
              <w:t>ch listov, s </w:t>
            </w:r>
            <w:r>
              <w:rPr>
                <w:rFonts w:hint="default"/>
              </w:rPr>
              <w:t>kaž</w:t>
            </w:r>
            <w:r>
              <w:rPr>
                <w:rFonts w:hint="default"/>
              </w:rPr>
              <w:t>dou vrstvou nepresahujú</w:t>
            </w:r>
            <w:r>
              <w:rPr>
                <w:rFonts w:hint="default"/>
              </w:rPr>
              <w:t>cou 6 </w:t>
            </w:r>
            <w:r>
              <w:rPr>
                <w:rFonts w:hint="default"/>
              </w:rPr>
              <w:t>mm hrú</w:t>
            </w:r>
            <w:r>
              <w:rPr>
                <w:rFonts w:hint="default"/>
              </w:rPr>
              <w:t>bky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preglejky, pozostá</w:t>
            </w:r>
            <w:r>
              <w:rPr>
                <w:rFonts w:hint="default"/>
              </w:rPr>
              <w:t>vajú</w:t>
            </w:r>
            <w:r>
              <w:rPr>
                <w:rFonts w:hint="default"/>
              </w:rPr>
              <w:t>ce vý</w:t>
            </w:r>
            <w:r>
              <w:rPr>
                <w:rFonts w:hint="default"/>
              </w:rPr>
              <w:t>luč</w:t>
            </w:r>
            <w:r>
              <w:rPr>
                <w:rFonts w:hint="default"/>
              </w:rPr>
              <w:t>ne z </w:t>
            </w:r>
            <w:r>
              <w:rPr>
                <w:rFonts w:hint="default"/>
              </w:rPr>
              <w:t>drevený</w:t>
            </w:r>
            <w:r>
              <w:rPr>
                <w:rFonts w:hint="default"/>
              </w:rPr>
              <w:t>ch (okrem bambusový</w:t>
            </w:r>
            <w:r>
              <w:rPr>
                <w:rFonts w:hint="default"/>
              </w:rPr>
              <w:t>ch) listov, s </w:t>
            </w:r>
            <w:r>
              <w:rPr>
                <w:rFonts w:hint="default"/>
              </w:rPr>
              <w:t>kaž</w:t>
            </w:r>
            <w:r>
              <w:rPr>
                <w:rFonts w:hint="default"/>
              </w:rPr>
              <w:t>dou vrstvou nepresahujú</w:t>
            </w:r>
            <w:r>
              <w:rPr>
                <w:rFonts w:hint="default"/>
              </w:rPr>
              <w:t>cou 6 </w:t>
            </w:r>
            <w:r>
              <w:rPr>
                <w:rFonts w:hint="default"/>
              </w:rPr>
              <w:t>mm hrú</w:t>
            </w:r>
            <w:r>
              <w:rPr>
                <w:rFonts w:hint="default"/>
              </w:rPr>
              <w:t>bky: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4412 32 00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 aspoň</w:t>
            </w:r>
            <w:r>
              <w:rPr>
                <w:rFonts w:hint="default"/>
              </w:rPr>
              <w:t xml:space="preserve"> s </w:t>
            </w:r>
            <w:r>
              <w:rPr>
                <w:rFonts w:hint="default"/>
              </w:rPr>
              <w:t>jednou vonkajš</w:t>
            </w:r>
            <w:r>
              <w:rPr>
                <w:rFonts w:hint="default"/>
              </w:rPr>
              <w:t>ou vrstvou z </w:t>
            </w:r>
            <w:r>
              <w:rPr>
                <w:rFonts w:hint="default"/>
              </w:rPr>
              <w:t>iné</w:t>
            </w:r>
            <w:r>
              <w:rPr>
                <w:rFonts w:hint="default"/>
              </w:rPr>
              <w:t>ho ako ihlič</w:t>
            </w:r>
            <w:r>
              <w:rPr>
                <w:rFonts w:hint="default"/>
              </w:rPr>
              <w:t>naté</w:t>
            </w:r>
            <w:r>
              <w:rPr>
                <w:rFonts w:hint="default"/>
              </w:rPr>
              <w:t>ho dreva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4412 39 00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4414 00</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Drevené</w:t>
            </w:r>
            <w:r>
              <w:rPr>
                <w:rFonts w:hint="default"/>
              </w:rPr>
              <w:t xml:space="preserve"> rá</w:t>
            </w:r>
            <w:r>
              <w:rPr>
                <w:rFonts w:hint="default"/>
              </w:rPr>
              <w:t>my na obrazy, fotografie, zrkadlá</w:t>
            </w:r>
            <w:r>
              <w:rPr>
                <w:rFonts w:hint="default"/>
              </w:rPr>
              <w:t xml:space="preserve"> alebo podobné</w:t>
            </w:r>
            <w:r>
              <w:rPr>
                <w:rFonts w:hint="default"/>
              </w:rPr>
              <w:t xml:space="preserve"> predmety´</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4414 00 10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Z </w:t>
            </w:r>
            <w:r>
              <w:rPr>
                <w:rFonts w:hint="default"/>
              </w:rPr>
              <w:t>tropické</w:t>
            </w:r>
            <w:r>
              <w:rPr>
                <w:rFonts w:hint="default"/>
              </w:rPr>
              <w:t>ho dreva š</w:t>
            </w:r>
            <w:r>
              <w:rPr>
                <w:rFonts w:hint="default"/>
              </w:rPr>
              <w:t>pecifikované</w:t>
            </w:r>
            <w:r>
              <w:rPr>
                <w:rFonts w:hint="default"/>
              </w:rPr>
              <w:t>ho v </w:t>
            </w:r>
            <w:r>
              <w:rPr>
                <w:rFonts w:hint="default"/>
              </w:rPr>
              <w:t>doplnkovej pozná</w:t>
            </w:r>
            <w:r>
              <w:rPr>
                <w:rFonts w:hint="default"/>
              </w:rPr>
              <w:t>mke 2 k tejto kapitole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4418</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Vý</w:t>
            </w:r>
            <w:r>
              <w:rPr>
                <w:rFonts w:hint="default"/>
              </w:rPr>
              <w:t>robky stavebné</w:t>
            </w:r>
            <w:r>
              <w:rPr>
                <w:rFonts w:hint="default"/>
              </w:rPr>
              <w:t>ho stolá</w:t>
            </w:r>
            <w:r>
              <w:rPr>
                <w:rFonts w:hint="default"/>
              </w:rPr>
              <w:t>rstva a </w:t>
            </w:r>
            <w:r>
              <w:rPr>
                <w:rFonts w:hint="default"/>
              </w:rPr>
              <w:t>tesá</w:t>
            </w:r>
            <w:r>
              <w:rPr>
                <w:rFonts w:hint="default"/>
              </w:rPr>
              <w:t>rstva z </w:t>
            </w:r>
            <w:r>
              <w:rPr>
                <w:rFonts w:hint="default"/>
              </w:rPr>
              <w:t>dreva, vrá</w:t>
            </w:r>
            <w:r>
              <w:rPr>
                <w:rFonts w:hint="default"/>
              </w:rPr>
              <w:t>tane pó</w:t>
            </w:r>
            <w:r>
              <w:rPr>
                <w:rFonts w:hint="default"/>
              </w:rPr>
              <w:t>rovitý</w:t>
            </w:r>
            <w:r>
              <w:rPr>
                <w:rFonts w:hint="default"/>
              </w:rPr>
              <w:t>ch (voš</w:t>
            </w:r>
            <w:r>
              <w:rPr>
                <w:rFonts w:hint="default"/>
              </w:rPr>
              <w:t>tinový</w:t>
            </w:r>
            <w:r>
              <w:rPr>
                <w:rFonts w:hint="default"/>
              </w:rPr>
              <w:t>ch) dosiek, zostavený</w:t>
            </w:r>
            <w:r>
              <w:rPr>
                <w:rFonts w:hint="default"/>
              </w:rPr>
              <w:t>ch parketový</w:t>
            </w:r>
            <w:r>
              <w:rPr>
                <w:rFonts w:hint="default"/>
              </w:rPr>
              <w:t>ch dosiek a </w:t>
            </w:r>
            <w:r>
              <w:rPr>
                <w:rFonts w:hint="default"/>
              </w:rPr>
              <w:t>š</w:t>
            </w:r>
            <w:r>
              <w:rPr>
                <w:rFonts w:hint="default"/>
              </w:rPr>
              <w:t>indľ</w:t>
            </w:r>
            <w:r>
              <w:rPr>
                <w:rFonts w:hint="default"/>
              </w:rPr>
              <w:t>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4418 40 00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Debnenie na betó</w:t>
            </w:r>
            <w:r>
              <w:rPr>
                <w:rFonts w:hint="default"/>
              </w:rPr>
              <w:t>novanie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4418 60 00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Stĺ</w:t>
            </w:r>
            <w:r>
              <w:rPr>
                <w:rFonts w:hint="default"/>
              </w:rPr>
              <w:t>py a </w:t>
            </w:r>
            <w:r>
              <w:rPr>
                <w:rFonts w:hint="default"/>
              </w:rPr>
              <w:t>nosní</w:t>
            </w:r>
            <w:r>
              <w:rPr>
                <w:rFonts w:hint="default"/>
              </w:rPr>
              <w:t>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4418 90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4418 90 10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Drevo povrstvené</w:t>
            </w:r>
            <w:r>
              <w:rPr>
                <w:rFonts w:hint="default"/>
              </w:rPr>
              <w:t xml:space="preserve"> glejom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4418 90 80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4421</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Ostatné</w:t>
            </w:r>
            <w:r>
              <w:rPr>
                <w:rFonts w:hint="default"/>
              </w:rPr>
              <w:t xml:space="preserve"> vý</w:t>
            </w:r>
            <w:r>
              <w:rPr>
                <w:rFonts w:hint="default"/>
              </w:rPr>
              <w:t>robky z dreva: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4421 10 00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Ramienka na š</w:t>
            </w:r>
            <w:r>
              <w:rPr>
                <w:rFonts w:hint="default"/>
              </w:rPr>
              <w:t>aty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4421 90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4421 90 91</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Z </w:t>
            </w:r>
            <w:r>
              <w:rPr>
                <w:rFonts w:hint="default"/>
              </w:rPr>
              <w:t>drevovlá</w:t>
            </w:r>
            <w:r>
              <w:rPr>
                <w:rFonts w:hint="default"/>
              </w:rPr>
              <w:t>knitý</w:t>
            </w:r>
            <w:r>
              <w:rPr>
                <w:rFonts w:hint="default"/>
              </w:rPr>
              <w:t>ch dosiek</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4602</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Koš</w:t>
            </w:r>
            <w:r>
              <w:rPr>
                <w:rFonts w:hint="default"/>
              </w:rPr>
              <w:t>iká</w:t>
            </w:r>
            <w:r>
              <w:rPr>
                <w:rFonts w:hint="default"/>
              </w:rPr>
              <w:t>rsky tovar, vý</w:t>
            </w:r>
            <w:r>
              <w:rPr>
                <w:rFonts w:hint="default"/>
              </w:rPr>
              <w:t>robky z </w:t>
            </w:r>
            <w:r>
              <w:rPr>
                <w:rFonts w:hint="default"/>
              </w:rPr>
              <w:t>prú</w:t>
            </w:r>
            <w:r>
              <w:rPr>
                <w:rFonts w:hint="default"/>
              </w:rPr>
              <w:t>tia a </w:t>
            </w:r>
            <w:r>
              <w:rPr>
                <w:rFonts w:hint="default"/>
              </w:rPr>
              <w:t>ostatné</w:t>
            </w:r>
            <w:r>
              <w:rPr>
                <w:rFonts w:hint="default"/>
              </w:rPr>
              <w:t xml:space="preserve"> vý</w:t>
            </w:r>
            <w:r>
              <w:rPr>
                <w:rFonts w:hint="default"/>
              </w:rPr>
              <w:t>robky, vyrobené</w:t>
            </w:r>
            <w:r>
              <w:rPr>
                <w:rFonts w:hint="default"/>
              </w:rPr>
              <w:t xml:space="preserve"> priamo do tvaru z </w:t>
            </w:r>
            <w:r>
              <w:rPr>
                <w:rFonts w:hint="default"/>
              </w:rPr>
              <w:t>pletacieho materiá</w:t>
            </w:r>
            <w:r>
              <w:rPr>
                <w:rFonts w:hint="default"/>
              </w:rPr>
              <w:t>lu alebo zhotovené</w:t>
            </w:r>
            <w:r>
              <w:rPr>
                <w:rFonts w:hint="default"/>
              </w:rPr>
              <w:t xml:space="preserve"> z </w:t>
            </w:r>
            <w:r>
              <w:rPr>
                <w:rFonts w:hint="default"/>
              </w:rPr>
              <w:t>tovaru polož</w:t>
            </w:r>
            <w:r>
              <w:rPr>
                <w:rFonts w:hint="default"/>
              </w:rPr>
              <w:t>ky 4601; vý</w:t>
            </w:r>
            <w:r>
              <w:rPr>
                <w:rFonts w:hint="default"/>
              </w:rPr>
              <w:t>robky z lufy: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Z </w:t>
            </w:r>
            <w:r>
              <w:rPr>
                <w:rFonts w:hint="default"/>
              </w:rPr>
              <w:t>rastlinné</w:t>
            </w:r>
            <w:r>
              <w:rPr>
                <w:rFonts w:hint="default"/>
              </w:rPr>
              <w:t>ho materiá</w:t>
            </w:r>
            <w:r>
              <w:rPr>
                <w:rFonts w:hint="default"/>
              </w:rPr>
              <w:t>lu: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4602 11 00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 Z bambusu: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4602 11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Koš</w:t>
            </w:r>
            <w:r>
              <w:rPr>
                <w:rFonts w:hint="default"/>
              </w:rPr>
              <w:t>iká</w:t>
            </w:r>
            <w:r>
              <w:rPr>
                <w:rFonts w:hint="default"/>
              </w:rPr>
              <w:t>rsky tovar, vý</w:t>
            </w:r>
            <w:r>
              <w:rPr>
                <w:rFonts w:hint="default"/>
              </w:rPr>
              <w:t>robky z </w:t>
            </w:r>
            <w:r>
              <w:rPr>
                <w:rFonts w:hint="default"/>
              </w:rPr>
              <w:t>prú</w:t>
            </w:r>
            <w:r>
              <w:rPr>
                <w:rFonts w:hint="default"/>
              </w:rPr>
              <w:t>tia a </w:t>
            </w:r>
            <w:r>
              <w:rPr>
                <w:rFonts w:hint="default"/>
              </w:rPr>
              <w:t>ostatné</w:t>
            </w:r>
            <w:r>
              <w:rPr>
                <w:rFonts w:hint="default"/>
              </w:rPr>
              <w:t xml:space="preserve"> vý</w:t>
            </w:r>
            <w:r>
              <w:rPr>
                <w:rFonts w:hint="default"/>
              </w:rPr>
              <w:t>robky, vyrobené</w:t>
            </w:r>
            <w:r>
              <w:rPr>
                <w:rFonts w:hint="default"/>
              </w:rPr>
              <w:t xml:space="preserve"> priamo do tvaru z </w:t>
            </w:r>
            <w:r>
              <w:rPr>
                <w:rFonts w:hint="default"/>
              </w:rPr>
              <w:t>pletacieho materiá</w:t>
            </w:r>
            <w:r>
              <w:rPr>
                <w:rFonts w:hint="default"/>
              </w:rPr>
              <w:t>lu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4602 12 00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 Z rotangu: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4602 12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Koš</w:t>
            </w:r>
            <w:r>
              <w:rPr>
                <w:rFonts w:hint="default"/>
              </w:rPr>
              <w:t>iká</w:t>
            </w:r>
            <w:r>
              <w:rPr>
                <w:rFonts w:hint="default"/>
              </w:rPr>
              <w:t>rsky tovar, vý</w:t>
            </w:r>
            <w:r>
              <w:rPr>
                <w:rFonts w:hint="default"/>
              </w:rPr>
              <w:t>robky z </w:t>
            </w:r>
            <w:r>
              <w:rPr>
                <w:rFonts w:hint="default"/>
              </w:rPr>
              <w:t>prú</w:t>
            </w:r>
            <w:r>
              <w:rPr>
                <w:rFonts w:hint="default"/>
              </w:rPr>
              <w:t>tia a </w:t>
            </w:r>
            <w:r>
              <w:rPr>
                <w:rFonts w:hint="default"/>
              </w:rPr>
              <w:t>ostatné</w:t>
            </w:r>
            <w:r>
              <w:rPr>
                <w:rFonts w:hint="default"/>
              </w:rPr>
              <w:t xml:space="preserve"> vý</w:t>
            </w:r>
            <w:r>
              <w:rPr>
                <w:rFonts w:hint="default"/>
              </w:rPr>
              <w:t>robky, vyrobené</w:t>
            </w:r>
            <w:r>
              <w:rPr>
                <w:rFonts w:hint="default"/>
              </w:rPr>
              <w:t xml:space="preserve"> priamo do tvaru z </w:t>
            </w:r>
            <w:r>
              <w:rPr>
                <w:rFonts w:hint="default"/>
              </w:rPr>
              <w:t>pletacieho materiá</w:t>
            </w:r>
            <w:r>
              <w:rPr>
                <w:rFonts w:hint="default"/>
              </w:rPr>
              <w:t>lu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4602 19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4602 19 91</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Koš</w:t>
            </w:r>
            <w:r>
              <w:rPr>
                <w:rFonts w:hint="default"/>
              </w:rPr>
              <w:t>iká</w:t>
            </w:r>
            <w:r>
              <w:rPr>
                <w:rFonts w:hint="default"/>
              </w:rPr>
              <w:t>rsky tovar, vý</w:t>
            </w:r>
            <w:r>
              <w:rPr>
                <w:rFonts w:hint="default"/>
              </w:rPr>
              <w:t>robky z </w:t>
            </w:r>
            <w:r>
              <w:rPr>
                <w:rFonts w:hint="default"/>
              </w:rPr>
              <w:t>prú</w:t>
            </w:r>
            <w:r>
              <w:rPr>
                <w:rFonts w:hint="default"/>
              </w:rPr>
              <w:t>tia a </w:t>
            </w:r>
            <w:r>
              <w:rPr>
                <w:rFonts w:hint="default"/>
              </w:rPr>
              <w:t>ostatné</w:t>
            </w:r>
            <w:r>
              <w:rPr>
                <w:rFonts w:hint="default"/>
              </w:rPr>
              <w:t xml:space="preserve"> vý</w:t>
            </w:r>
            <w:r>
              <w:rPr>
                <w:rFonts w:hint="default"/>
              </w:rPr>
              <w:t>robky, vyrobené</w:t>
            </w:r>
            <w:r>
              <w:rPr>
                <w:rFonts w:hint="default"/>
              </w:rPr>
              <w:t xml:space="preserve"> priamo do tvaru z </w:t>
            </w:r>
            <w:r>
              <w:rPr>
                <w:rFonts w:hint="default"/>
              </w:rPr>
              <w:t>pletacieho materiá</w:t>
            </w:r>
            <w:r>
              <w:rPr>
                <w:rFonts w:hint="default"/>
              </w:rPr>
              <w:t>lu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4808</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Papier a </w:t>
            </w:r>
            <w:r>
              <w:rPr>
                <w:rFonts w:hint="default"/>
              </w:rPr>
              <w:t>lepenka, vlnité</w:t>
            </w:r>
            <w:r>
              <w:rPr>
                <w:rFonts w:hint="default"/>
              </w:rPr>
              <w:t xml:space="preserve"> (tiež</w:t>
            </w:r>
            <w:r>
              <w:rPr>
                <w:rFonts w:hint="default"/>
              </w:rPr>
              <w:t xml:space="preserve"> s </w:t>
            </w:r>
            <w:r>
              <w:rPr>
                <w:rFonts w:hint="default"/>
              </w:rPr>
              <w:t>nalepený</w:t>
            </w:r>
            <w:r>
              <w:rPr>
                <w:rFonts w:hint="default"/>
              </w:rPr>
              <w:t>mi plochý</w:t>
            </w:r>
            <w:r>
              <w:rPr>
                <w:rFonts w:hint="default"/>
              </w:rPr>
              <w:t>mi listami na povrchu), krepované</w:t>
            </w:r>
            <w:r>
              <w:rPr>
                <w:rFonts w:hint="default"/>
              </w:rPr>
              <w:t>, plisované</w:t>
            </w:r>
            <w:r>
              <w:rPr>
                <w:rFonts w:hint="default"/>
              </w:rPr>
              <w:t>, razené</w:t>
            </w:r>
            <w:r>
              <w:rPr>
                <w:rFonts w:hint="default"/>
              </w:rPr>
              <w:t xml:space="preserve"> alebo perforované</w:t>
            </w:r>
            <w:r>
              <w:rPr>
                <w:rFonts w:hint="default"/>
              </w:rPr>
              <w:t>, v </w:t>
            </w:r>
            <w:r>
              <w:rPr>
                <w:rFonts w:hint="default"/>
              </w:rPr>
              <w:t>kotúč</w:t>
            </w:r>
            <w:r>
              <w:rPr>
                <w:rFonts w:hint="default"/>
              </w:rPr>
              <w:t>och alebo listoch, iné</w:t>
            </w:r>
            <w:r>
              <w:rPr>
                <w:rFonts w:hint="default"/>
              </w:rPr>
              <w:t xml:space="preserve"> ak</w:t>
            </w:r>
            <w:r>
              <w:rPr>
                <w:rFonts w:hint="default"/>
              </w:rPr>
              <w:t>o papier druhov opí</w:t>
            </w:r>
            <w:r>
              <w:rPr>
                <w:rFonts w:hint="default"/>
              </w:rPr>
              <w:t>saný</w:t>
            </w:r>
            <w:r>
              <w:rPr>
                <w:rFonts w:hint="default"/>
              </w:rPr>
              <w:t>ch v </w:t>
            </w:r>
            <w:r>
              <w:rPr>
                <w:rFonts w:hint="default"/>
              </w:rPr>
              <w:t>polož</w:t>
            </w:r>
            <w:r>
              <w:rPr>
                <w:rFonts w:hint="default"/>
              </w:rPr>
              <w:t>ke 4803:</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4808 10 00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Vlnitý</w:t>
            </w:r>
            <w:r>
              <w:rPr>
                <w:rFonts w:hint="default"/>
              </w:rPr>
              <w:t xml:space="preserve"> papier a </w:t>
            </w:r>
            <w:r>
              <w:rPr>
                <w:rFonts w:hint="default"/>
              </w:rPr>
              <w:t>lepenka, tiež</w:t>
            </w:r>
            <w:r>
              <w:rPr>
                <w:rFonts w:hint="default"/>
              </w:rPr>
              <w:t xml:space="preserve"> perforované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4814</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Tapetový</w:t>
            </w:r>
            <w:r>
              <w:rPr>
                <w:rFonts w:hint="default"/>
              </w:rPr>
              <w:t xml:space="preserve"> papier a </w:t>
            </w:r>
            <w:r>
              <w:rPr>
                <w:rFonts w:hint="default"/>
              </w:rPr>
              <w:t>podobný</w:t>
            </w:r>
            <w:r>
              <w:rPr>
                <w:rFonts w:hint="default"/>
              </w:rPr>
              <w:t xml:space="preserve"> krycí</w:t>
            </w:r>
            <w:r>
              <w:rPr>
                <w:rFonts w:hint="default"/>
              </w:rPr>
              <w:t xml:space="preserve"> materiá</w:t>
            </w:r>
            <w:r>
              <w:rPr>
                <w:rFonts w:hint="default"/>
              </w:rPr>
              <w:t>l na steny; okenný</w:t>
            </w:r>
            <w:r>
              <w:rPr>
                <w:rFonts w:hint="default"/>
              </w:rPr>
              <w:t xml:space="preserve"> transparentný</w:t>
            </w:r>
            <w:r>
              <w:rPr>
                <w:rFonts w:hint="default"/>
              </w:rPr>
              <w:t xml:space="preserve"> papier</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4818</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Toaletný</w:t>
            </w:r>
            <w:r>
              <w:rPr>
                <w:rFonts w:hint="default"/>
              </w:rPr>
              <w:t xml:space="preserve"> papier a </w:t>
            </w:r>
            <w:r>
              <w:rPr>
                <w:rFonts w:hint="default"/>
              </w:rPr>
              <w:t>podobné</w:t>
            </w:r>
            <w:r>
              <w:rPr>
                <w:rFonts w:hint="default"/>
              </w:rPr>
              <w:t xml:space="preserve"> papiere, bunič</w:t>
            </w:r>
            <w:r>
              <w:rPr>
                <w:rFonts w:hint="default"/>
              </w:rPr>
              <w:t>itá</w:t>
            </w:r>
            <w:r>
              <w:rPr>
                <w:rFonts w:hint="default"/>
              </w:rPr>
              <w:t xml:space="preserve"> vata alebo pá</w:t>
            </w:r>
            <w:r>
              <w:rPr>
                <w:rFonts w:hint="default"/>
              </w:rPr>
              <w:t>sy splsten</w:t>
            </w:r>
            <w:r>
              <w:rPr>
                <w:rFonts w:hint="default"/>
              </w:rPr>
              <w:t>ý</w:t>
            </w:r>
            <w:r>
              <w:rPr>
                <w:rFonts w:hint="default"/>
              </w:rPr>
              <w:t>ch bunič</w:t>
            </w:r>
            <w:r>
              <w:rPr>
                <w:rFonts w:hint="default"/>
              </w:rPr>
              <w:t>inový</w:t>
            </w:r>
            <w:r>
              <w:rPr>
                <w:rFonts w:hint="default"/>
              </w:rPr>
              <w:t>ch vlá</w:t>
            </w:r>
            <w:r>
              <w:rPr>
                <w:rFonts w:hint="default"/>
              </w:rPr>
              <w:t>kien, druhov použí</w:t>
            </w:r>
            <w:r>
              <w:rPr>
                <w:rFonts w:hint="default"/>
              </w:rPr>
              <w:t>vaný</w:t>
            </w:r>
            <w:r>
              <w:rPr>
                <w:rFonts w:hint="default"/>
              </w:rPr>
              <w:t>ch v </w:t>
            </w:r>
            <w:r>
              <w:rPr>
                <w:rFonts w:hint="default"/>
              </w:rPr>
              <w:t>domá</w:t>
            </w:r>
            <w:r>
              <w:rPr>
                <w:rFonts w:hint="default"/>
              </w:rPr>
              <w:t>cnosti alebo na hygienické</w:t>
            </w:r>
            <w:r>
              <w:rPr>
                <w:rFonts w:hint="default"/>
              </w:rPr>
              <w:t xml:space="preserve"> úč</w:t>
            </w:r>
            <w:r>
              <w:rPr>
                <w:rFonts w:hint="default"/>
              </w:rPr>
              <w:t>ely, v </w:t>
            </w:r>
            <w:r>
              <w:rPr>
                <w:rFonts w:hint="default"/>
              </w:rPr>
              <w:t>kotúč</w:t>
            </w:r>
            <w:r>
              <w:rPr>
                <w:rFonts w:hint="default"/>
              </w:rPr>
              <w:t>och so ší</w:t>
            </w:r>
            <w:r>
              <w:rPr>
                <w:rFonts w:hint="default"/>
              </w:rPr>
              <w:t>rkou nepresahujú</w:t>
            </w:r>
            <w:r>
              <w:rPr>
                <w:rFonts w:hint="default"/>
              </w:rPr>
              <w:t>cou 36 </w:t>
            </w:r>
            <w:r>
              <w:rPr>
                <w:rFonts w:hint="default"/>
              </w:rPr>
              <w:t>cm alebo rezané</w:t>
            </w:r>
            <w:r>
              <w:rPr>
                <w:rFonts w:hint="default"/>
              </w:rPr>
              <w:t xml:space="preserve"> na veľ</w:t>
            </w:r>
            <w:r>
              <w:rPr>
                <w:rFonts w:hint="default"/>
              </w:rPr>
              <w:t>kosť</w:t>
            </w:r>
            <w:r>
              <w:rPr>
                <w:rFonts w:hint="default"/>
              </w:rPr>
              <w:t xml:space="preserve"> alebo do tvaru; vreckovky, č</w:t>
            </w:r>
            <w:r>
              <w:rPr>
                <w:rFonts w:hint="default"/>
              </w:rPr>
              <w:t>istiace obrú</w:t>
            </w:r>
            <w:r>
              <w:rPr>
                <w:rFonts w:hint="default"/>
              </w:rPr>
              <w:t>sky, uterá</w:t>
            </w:r>
            <w:r>
              <w:rPr>
                <w:rFonts w:hint="default"/>
              </w:rPr>
              <w:t>ky, obrusy, obrú</w:t>
            </w:r>
            <w:r>
              <w:rPr>
                <w:rFonts w:hint="default"/>
              </w:rPr>
              <w:t>sky, detské</w:t>
            </w:r>
            <w:r>
              <w:rPr>
                <w:rFonts w:hint="default"/>
              </w:rPr>
              <w:t xml:space="preserve"> plienky, tampó</w:t>
            </w:r>
            <w:r>
              <w:rPr>
                <w:rFonts w:hint="default"/>
              </w:rPr>
              <w:t>ny, prestier</w:t>
            </w:r>
            <w:r>
              <w:rPr>
                <w:rFonts w:hint="default"/>
              </w:rPr>
              <w:t>a</w:t>
            </w:r>
            <w:r>
              <w:rPr>
                <w:rFonts w:hint="default"/>
              </w:rPr>
              <w:t>dlá</w:t>
            </w:r>
            <w:r>
              <w:rPr>
                <w:rFonts w:hint="default"/>
              </w:rPr>
              <w:t xml:space="preserve"> a </w:t>
            </w:r>
            <w:r>
              <w:rPr>
                <w:rFonts w:hint="default"/>
              </w:rPr>
              <w:t>podobné</w:t>
            </w:r>
            <w:r>
              <w:rPr>
                <w:rFonts w:hint="default"/>
              </w:rPr>
              <w:t xml:space="preserve"> toaletné</w:t>
            </w:r>
            <w:r>
              <w:rPr>
                <w:rFonts w:hint="default"/>
              </w:rPr>
              <w:t xml:space="preserve"> a </w:t>
            </w:r>
            <w:r>
              <w:rPr>
                <w:rFonts w:hint="default"/>
              </w:rPr>
              <w:t>hygienické</w:t>
            </w:r>
            <w:r>
              <w:rPr>
                <w:rFonts w:hint="default"/>
              </w:rPr>
              <w:t xml:space="preserve"> vý</w:t>
            </w:r>
            <w:r>
              <w:rPr>
                <w:rFonts w:hint="default"/>
              </w:rPr>
              <w:t>robky použí</w:t>
            </w:r>
            <w:r>
              <w:rPr>
                <w:rFonts w:hint="default"/>
              </w:rPr>
              <w:t>vané</w:t>
            </w:r>
            <w:r>
              <w:rPr>
                <w:rFonts w:hint="default"/>
              </w:rPr>
              <w:t xml:space="preserve"> v </w:t>
            </w:r>
            <w:r>
              <w:rPr>
                <w:rFonts w:hint="default"/>
              </w:rPr>
              <w:t>domá</w:t>
            </w:r>
            <w:r>
              <w:rPr>
                <w:rFonts w:hint="default"/>
              </w:rPr>
              <w:t>cnosti, vý</w:t>
            </w:r>
            <w:r>
              <w:rPr>
                <w:rFonts w:hint="default"/>
              </w:rPr>
              <w:t>robky sanitá</w:t>
            </w:r>
            <w:r>
              <w:rPr>
                <w:rFonts w:hint="default"/>
              </w:rPr>
              <w:t>rne alebo pre nemocnice, odevy a </w:t>
            </w:r>
            <w:r>
              <w:rPr>
                <w:rFonts w:hint="default"/>
              </w:rPr>
              <w:t>odevné</w:t>
            </w:r>
            <w:r>
              <w:rPr>
                <w:rFonts w:hint="default"/>
              </w:rPr>
              <w:t xml:space="preserve"> doplnky z </w:t>
            </w:r>
            <w:r>
              <w:rPr>
                <w:rFonts w:hint="default"/>
              </w:rPr>
              <w:t>papiera, lepenky, bunič</w:t>
            </w:r>
            <w:r>
              <w:rPr>
                <w:rFonts w:hint="default"/>
              </w:rPr>
              <w:t>itej vaty alebo pá</w:t>
            </w:r>
            <w:r>
              <w:rPr>
                <w:rFonts w:hint="default"/>
              </w:rPr>
              <w:t>sov splstený</w:t>
            </w:r>
            <w:r>
              <w:rPr>
                <w:rFonts w:hint="default"/>
              </w:rPr>
              <w:t>ch bunič</w:t>
            </w:r>
            <w:r>
              <w:rPr>
                <w:rFonts w:hint="default"/>
              </w:rPr>
              <w:t>inový</w:t>
            </w:r>
            <w:r>
              <w:rPr>
                <w:rFonts w:hint="default"/>
              </w:rPr>
              <w:t>ch vlá</w:t>
            </w:r>
            <w:r>
              <w:rPr>
                <w:rFonts w:hint="default"/>
              </w:rPr>
              <w:t>kien:</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4818 30 00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Obrusy a </w:t>
            </w:r>
            <w:r>
              <w:rPr>
                <w:rFonts w:hint="default"/>
              </w:rPr>
              <w:t>obrú</w:t>
            </w:r>
            <w:r>
              <w:rPr>
                <w:rFonts w:hint="default"/>
              </w:rPr>
              <w:t>sky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4818 90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4821</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Papierové</w:t>
            </w:r>
            <w:r>
              <w:rPr>
                <w:rFonts w:hint="default"/>
              </w:rPr>
              <w:t xml:space="preserve"> alebo lepenkové</w:t>
            </w:r>
            <w:r>
              <w:rPr>
                <w:rFonts w:hint="default"/>
              </w:rPr>
              <w:t xml:space="preserve"> š</w:t>
            </w:r>
            <w:r>
              <w:rPr>
                <w:rFonts w:hint="default"/>
              </w:rPr>
              <w:t>tí</w:t>
            </w:r>
            <w:r>
              <w:rPr>
                <w:rFonts w:hint="default"/>
              </w:rPr>
              <w:t>tky a </w:t>
            </w:r>
            <w:r>
              <w:rPr>
                <w:rFonts w:hint="default"/>
              </w:rPr>
              <w:t>ná</w:t>
            </w:r>
            <w:r>
              <w:rPr>
                <w:rFonts w:hint="default"/>
              </w:rPr>
              <w:t>lepky vš</w:t>
            </w:r>
            <w:r>
              <w:rPr>
                <w:rFonts w:hint="default"/>
              </w:rPr>
              <w:t>etké</w:t>
            </w:r>
            <w:r>
              <w:rPr>
                <w:rFonts w:hint="default"/>
              </w:rPr>
              <w:t>ho druhu, tiež</w:t>
            </w:r>
            <w:r>
              <w:rPr>
                <w:rFonts w:hint="default"/>
              </w:rPr>
              <w:t xml:space="preserve"> potlač</w:t>
            </w:r>
            <w:r>
              <w:rPr>
                <w:rFonts w:hint="default"/>
              </w:rPr>
              <w:t>ené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4821 90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4823</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Ostatný</w:t>
            </w:r>
            <w:r>
              <w:rPr>
                <w:rFonts w:hint="default"/>
              </w:rPr>
              <w:t xml:space="preserve"> papier, lepenka, bunič</w:t>
            </w:r>
            <w:r>
              <w:rPr>
                <w:rFonts w:hint="default"/>
              </w:rPr>
              <w:t>itá</w:t>
            </w:r>
            <w:r>
              <w:rPr>
                <w:rFonts w:hint="default"/>
              </w:rPr>
              <w:t xml:space="preserve"> vata a </w:t>
            </w:r>
            <w:r>
              <w:rPr>
                <w:rFonts w:hint="default"/>
              </w:rPr>
              <w:t>pá</w:t>
            </w:r>
            <w:r>
              <w:rPr>
                <w:rFonts w:hint="default"/>
              </w:rPr>
              <w:t>sy splstený</w:t>
            </w:r>
            <w:r>
              <w:rPr>
                <w:rFonts w:hint="default"/>
              </w:rPr>
              <w:t>ch bunič</w:t>
            </w:r>
            <w:r>
              <w:rPr>
                <w:rFonts w:hint="default"/>
              </w:rPr>
              <w:t>inový</w:t>
            </w:r>
            <w:r>
              <w:rPr>
                <w:rFonts w:hint="default"/>
              </w:rPr>
              <w:t>ch vlá</w:t>
            </w:r>
            <w:r>
              <w:rPr>
                <w:rFonts w:hint="default"/>
              </w:rPr>
              <w:t>kien, narezané</w:t>
            </w:r>
            <w:r>
              <w:rPr>
                <w:rFonts w:hint="default"/>
              </w:rPr>
              <w:t xml:space="preserve"> na urč</w:t>
            </w:r>
            <w:r>
              <w:rPr>
                <w:rFonts w:hint="default"/>
              </w:rPr>
              <w:t>ité</w:t>
            </w:r>
            <w:r>
              <w:rPr>
                <w:rFonts w:hint="default"/>
              </w:rPr>
              <w:t xml:space="preserve"> rozmery alebo do tvaru; ostatné</w:t>
            </w:r>
            <w:r>
              <w:rPr>
                <w:rFonts w:hint="default"/>
              </w:rPr>
              <w:t xml:space="preserve"> vý</w:t>
            </w:r>
            <w:r>
              <w:rPr>
                <w:rFonts w:hint="default"/>
              </w:rPr>
              <w:t>robky z </w:t>
            </w:r>
            <w:r>
              <w:rPr>
                <w:rFonts w:hint="default"/>
              </w:rPr>
              <w:t>papieroviny, papiera, lepenky, bunič</w:t>
            </w:r>
            <w:r>
              <w:rPr>
                <w:rFonts w:hint="default"/>
              </w:rPr>
              <w:t>itej vaty alebo pá</w:t>
            </w:r>
            <w:r>
              <w:rPr>
                <w:rFonts w:hint="default"/>
              </w:rPr>
              <w:t>sov splstený</w:t>
            </w:r>
            <w:r>
              <w:rPr>
                <w:rFonts w:hint="default"/>
              </w:rPr>
              <w:t>ch bunič</w:t>
            </w:r>
            <w:r>
              <w:rPr>
                <w:rFonts w:hint="default"/>
              </w:rPr>
              <w:t>inový</w:t>
            </w:r>
            <w:r>
              <w:rPr>
                <w:rFonts w:hint="default"/>
              </w:rPr>
              <w:t>ch vlá</w:t>
            </w:r>
            <w:r>
              <w:rPr>
                <w:rFonts w:hint="default"/>
              </w:rPr>
              <w:t>kien:</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4823 70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Tvarované</w:t>
            </w:r>
            <w:r>
              <w:rPr>
                <w:rFonts w:hint="default"/>
              </w:rPr>
              <w:t xml:space="preserve"> alebo lisované</w:t>
            </w:r>
            <w:r>
              <w:rPr>
                <w:rFonts w:hint="default"/>
              </w:rPr>
              <w:t xml:space="preserve"> vý</w:t>
            </w:r>
            <w:r>
              <w:rPr>
                <w:rFonts w:hint="default"/>
              </w:rPr>
              <w:t>robky z papieroviny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4907 00</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Nepouž</w:t>
            </w:r>
            <w:r>
              <w:rPr>
                <w:rFonts w:hint="default"/>
              </w:rPr>
              <w:t>ité</w:t>
            </w:r>
            <w:r>
              <w:rPr>
                <w:rFonts w:hint="default"/>
              </w:rPr>
              <w:t xml:space="preserve"> poš</w:t>
            </w:r>
            <w:r>
              <w:rPr>
                <w:rFonts w:hint="default"/>
              </w:rPr>
              <w:t>tové</w:t>
            </w:r>
            <w:r>
              <w:rPr>
                <w:rFonts w:hint="default"/>
              </w:rPr>
              <w:t>, kolkové</w:t>
            </w:r>
            <w:r>
              <w:rPr>
                <w:rFonts w:hint="default"/>
              </w:rPr>
              <w:t xml:space="preserve"> a </w:t>
            </w:r>
            <w:r>
              <w:rPr>
                <w:rFonts w:hint="default"/>
              </w:rPr>
              <w:t>podobné</w:t>
            </w:r>
            <w:r>
              <w:rPr>
                <w:rFonts w:hint="default"/>
              </w:rPr>
              <w:t xml:space="preserve"> zná</w:t>
            </w:r>
            <w:r>
              <w:rPr>
                <w:rFonts w:hint="default"/>
              </w:rPr>
              <w:t>mky, ktoré</w:t>
            </w:r>
            <w:r>
              <w:rPr>
                <w:rFonts w:hint="default"/>
              </w:rPr>
              <w:t xml:space="preserve"> majú</w:t>
            </w:r>
            <w:r>
              <w:rPr>
                <w:rFonts w:hint="default"/>
              </w:rPr>
              <w:t xml:space="preserve"> alebo majú</w:t>
            </w:r>
            <w:r>
              <w:rPr>
                <w:rFonts w:hint="default"/>
              </w:rPr>
              <w:t xml:space="preserve"> mať</w:t>
            </w:r>
            <w:r>
              <w:rPr>
                <w:rFonts w:hint="default"/>
              </w:rPr>
              <w:t xml:space="preserve"> nominá</w:t>
            </w:r>
            <w:r>
              <w:rPr>
                <w:rFonts w:hint="default"/>
              </w:rPr>
              <w:t>lnu hodnotu v </w:t>
            </w:r>
            <w:r>
              <w:rPr>
                <w:rFonts w:hint="default"/>
              </w:rPr>
              <w:t>krajine urč</w:t>
            </w:r>
            <w:r>
              <w:rPr>
                <w:rFonts w:hint="default"/>
              </w:rPr>
              <w:t>enia; arší</w:t>
            </w:r>
            <w:r>
              <w:rPr>
                <w:rFonts w:hint="default"/>
              </w:rPr>
              <w:t>ky zná</w:t>
            </w:r>
            <w:r>
              <w:rPr>
                <w:rFonts w:hint="default"/>
              </w:rPr>
              <w:t>mok; bankovky; š</w:t>
            </w:r>
            <w:r>
              <w:rPr>
                <w:rFonts w:hint="default"/>
              </w:rPr>
              <w:t>ekové</w:t>
            </w:r>
            <w:r>
              <w:rPr>
                <w:rFonts w:hint="default"/>
              </w:rPr>
              <w:t xml:space="preserve"> tlač</w:t>
            </w:r>
            <w:r>
              <w:rPr>
                <w:rFonts w:hint="default"/>
              </w:rPr>
              <w:t>ivá</w:t>
            </w:r>
            <w:r>
              <w:rPr>
                <w:rFonts w:hint="default"/>
              </w:rPr>
              <w:t>; akcie, obligá</w:t>
            </w:r>
            <w:r>
              <w:rPr>
                <w:rFonts w:hint="default"/>
              </w:rPr>
              <w:t>cie alebo podobné</w:t>
            </w:r>
            <w:r>
              <w:rPr>
                <w:rFonts w:hint="default"/>
              </w:rPr>
              <w:t xml:space="preserve"> cenné</w:t>
            </w:r>
            <w:r>
              <w:rPr>
                <w:rFonts w:hint="default"/>
              </w:rPr>
              <w:t xml:space="preserve"> papiere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4909 00</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Tlač</w:t>
            </w:r>
            <w:r>
              <w:rPr>
                <w:rFonts w:hint="default"/>
              </w:rPr>
              <w:t>ené</w:t>
            </w:r>
            <w:r>
              <w:rPr>
                <w:rFonts w:hint="default"/>
              </w:rPr>
              <w:t xml:space="preserve"> alebo ilustrované</w:t>
            </w:r>
            <w:r>
              <w:rPr>
                <w:rFonts w:hint="default"/>
              </w:rPr>
              <w:t xml:space="preserve"> poš</w:t>
            </w:r>
            <w:r>
              <w:rPr>
                <w:rFonts w:hint="default"/>
              </w:rPr>
              <w:t>tové</w:t>
            </w:r>
            <w:r>
              <w:rPr>
                <w:rFonts w:hint="default"/>
              </w:rPr>
              <w:t xml:space="preserve"> karty alebo pohľ</w:t>
            </w:r>
            <w:r>
              <w:rPr>
                <w:rFonts w:hint="default"/>
              </w:rPr>
              <w:t>adnice; tlač</w:t>
            </w:r>
            <w:r>
              <w:rPr>
                <w:rFonts w:hint="default"/>
              </w:rPr>
              <w:t>ené</w:t>
            </w:r>
            <w:r>
              <w:rPr>
                <w:rFonts w:hint="default"/>
              </w:rPr>
              <w:t xml:space="preserve"> karty s </w:t>
            </w:r>
            <w:r>
              <w:rPr>
                <w:rFonts w:hint="default"/>
              </w:rPr>
              <w:t>osobný</w:t>
            </w:r>
            <w:r>
              <w:rPr>
                <w:rFonts w:hint="default"/>
              </w:rPr>
              <w:t>mi pozdravmi, sprá</w:t>
            </w:r>
            <w:r>
              <w:rPr>
                <w:rFonts w:hint="default"/>
              </w:rPr>
              <w:t>vami alebo ozná</w:t>
            </w:r>
            <w:r>
              <w:rPr>
                <w:rFonts w:hint="default"/>
              </w:rPr>
              <w:t>meniami, tiež</w:t>
            </w:r>
            <w:r>
              <w:rPr>
                <w:rFonts w:hint="default"/>
              </w:rPr>
              <w:t xml:space="preserve"> ilustrované</w:t>
            </w:r>
            <w:r>
              <w:rPr>
                <w:rFonts w:hint="default"/>
              </w:rPr>
              <w:t>, prí</w:t>
            </w:r>
            <w:r>
              <w:rPr>
                <w:rFonts w:hint="default"/>
              </w:rPr>
              <w:t>padne tiež</w:t>
            </w:r>
            <w:r>
              <w:rPr>
                <w:rFonts w:hint="default"/>
              </w:rPr>
              <w:t xml:space="preserve"> s </w:t>
            </w:r>
            <w:r>
              <w:rPr>
                <w:rFonts w:hint="default"/>
              </w:rPr>
              <w:t>obá</w:t>
            </w:r>
            <w:r>
              <w:rPr>
                <w:rFonts w:hint="default"/>
              </w:rPr>
              <w:t>lkami alebo ozdobami: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4909 00 10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Tlač</w:t>
            </w:r>
            <w:r>
              <w:rPr>
                <w:rFonts w:hint="default"/>
              </w:rPr>
              <w:t>ené</w:t>
            </w:r>
            <w:r>
              <w:rPr>
                <w:rFonts w:hint="default"/>
              </w:rPr>
              <w:t xml:space="preserve"> alebo ilustrované</w:t>
            </w:r>
            <w:r>
              <w:rPr>
                <w:rFonts w:hint="default"/>
              </w:rPr>
              <w:t xml:space="preserve"> poš</w:t>
            </w:r>
            <w:r>
              <w:rPr>
                <w:rFonts w:hint="default"/>
              </w:rPr>
              <w:t>tové</w:t>
            </w:r>
            <w:r>
              <w:rPr>
                <w:rFonts w:hint="default"/>
              </w:rPr>
              <w:t xml:space="preserve"> karty alebo pohľ</w:t>
            </w:r>
            <w:r>
              <w:rPr>
                <w:rFonts w:hint="default"/>
              </w:rPr>
              <w:t>adnice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4911</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Ostatné</w:t>
            </w:r>
            <w:r>
              <w:rPr>
                <w:rFonts w:hint="default"/>
              </w:rPr>
              <w:t xml:space="preserve"> tlač</w:t>
            </w:r>
            <w:r>
              <w:rPr>
                <w:rFonts w:hint="default"/>
              </w:rPr>
              <w:t>oviny, vrá</w:t>
            </w:r>
            <w:r>
              <w:rPr>
                <w:rFonts w:hint="default"/>
              </w:rPr>
              <w:t>tane tlač</w:t>
            </w:r>
            <w:r>
              <w:rPr>
                <w:rFonts w:hint="default"/>
              </w:rPr>
              <w:t>ený</w:t>
            </w:r>
            <w:r>
              <w:rPr>
                <w:rFonts w:hint="default"/>
              </w:rPr>
              <w:t>ch obrazov a </w:t>
            </w:r>
            <w:r>
              <w:rPr>
                <w:rFonts w:hint="default"/>
              </w:rPr>
              <w:t>fotografií</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4911 91 00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Obrazy, ilustrá</w:t>
            </w:r>
            <w:r>
              <w:rPr>
                <w:rFonts w:hint="default"/>
              </w:rPr>
              <w:t>cie a fotografie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6401</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Nepremokavá</w:t>
            </w:r>
            <w:r>
              <w:rPr>
                <w:rFonts w:hint="default"/>
              </w:rPr>
              <w:t xml:space="preserve"> obuv s </w:t>
            </w:r>
            <w:r>
              <w:rPr>
                <w:rFonts w:hint="default"/>
              </w:rPr>
              <w:t>vonkajš</w:t>
            </w:r>
            <w:r>
              <w:rPr>
                <w:rFonts w:hint="default"/>
              </w:rPr>
              <w:t>ou podráž</w:t>
            </w:r>
            <w:r>
              <w:rPr>
                <w:rFonts w:hint="default"/>
              </w:rPr>
              <w:t>kou a zvrš</w:t>
            </w:r>
            <w:r>
              <w:rPr>
                <w:rFonts w:hint="default"/>
              </w:rPr>
              <w:t>kom z </w:t>
            </w:r>
            <w:r>
              <w:rPr>
                <w:rFonts w:hint="default"/>
              </w:rPr>
              <w:t>kauč</w:t>
            </w:r>
            <w:r>
              <w:rPr>
                <w:rFonts w:hint="default"/>
              </w:rPr>
              <w:t>uku alebo plastov, ktorej zvrš</w:t>
            </w:r>
            <w:r>
              <w:rPr>
                <w:rFonts w:hint="default"/>
              </w:rPr>
              <w:t>ok nie je na podráž</w:t>
            </w:r>
            <w:r>
              <w:rPr>
                <w:rFonts w:hint="default"/>
              </w:rPr>
              <w:t>ku pripevnený</w:t>
            </w:r>
            <w:r>
              <w:rPr>
                <w:rFonts w:hint="default"/>
              </w:rPr>
              <w:t xml:space="preserve"> ani s </w:t>
            </w:r>
            <w:r>
              <w:rPr>
                <w:rFonts w:hint="default"/>
              </w:rPr>
              <w:t>ň</w:t>
            </w:r>
            <w:r>
              <w:rPr>
                <w:rFonts w:hint="default"/>
              </w:rPr>
              <w:t>ou spojený</w:t>
            </w:r>
            <w:r>
              <w:rPr>
                <w:rFonts w:hint="default"/>
              </w:rPr>
              <w:t xml:space="preserve"> š</w:t>
            </w:r>
            <w:r>
              <w:rPr>
                <w:rFonts w:hint="default"/>
              </w:rPr>
              <w:t>ití</w:t>
            </w:r>
            <w:r>
              <w:rPr>
                <w:rFonts w:hint="default"/>
              </w:rPr>
              <w:t>m, prinitovaní</w:t>
            </w:r>
            <w:r>
              <w:rPr>
                <w:rFonts w:hint="default"/>
              </w:rPr>
              <w:t>m, pribití</w:t>
            </w:r>
            <w:r>
              <w:rPr>
                <w:rFonts w:hint="default"/>
              </w:rPr>
              <w:t>m klinč</w:t>
            </w:r>
            <w:r>
              <w:rPr>
                <w:rFonts w:hint="default"/>
              </w:rPr>
              <w:t>ekmi, priskrutkovaní</w:t>
            </w:r>
            <w:r>
              <w:rPr>
                <w:rFonts w:hint="default"/>
              </w:rPr>
              <w:t>m, pribití</w:t>
            </w:r>
            <w:r>
              <w:rPr>
                <w:rFonts w:hint="default"/>
              </w:rPr>
              <w:t>m drevený</w:t>
            </w:r>
            <w:r>
              <w:rPr>
                <w:rFonts w:hint="default"/>
              </w:rPr>
              <w:t>mi klinč</w:t>
            </w:r>
            <w:r>
              <w:rPr>
                <w:rFonts w:hint="default"/>
              </w:rPr>
              <w:t>ekmi alebo podobný</w:t>
            </w:r>
            <w:r>
              <w:rPr>
                <w:rFonts w:hint="default"/>
              </w:rPr>
              <w:t>m spô</w:t>
            </w:r>
            <w:r>
              <w:rPr>
                <w:rFonts w:hint="default"/>
              </w:rPr>
              <w:t>sobom: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6401 10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Obuv so zabudovanou ochrannou kovovou š</w:t>
            </w:r>
            <w:r>
              <w:rPr>
                <w:rFonts w:hint="default"/>
              </w:rPr>
              <w:t>pič</w:t>
            </w:r>
            <w:r>
              <w:rPr>
                <w:rFonts w:hint="default"/>
              </w:rPr>
              <w:t>kou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Ostatná</w:t>
            </w:r>
            <w:r>
              <w:rPr>
                <w:rFonts w:hint="default"/>
              </w:rPr>
              <w:t xml:space="preserve"> obuv: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6401 92</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Zakrý</w:t>
            </w:r>
            <w:r>
              <w:rPr>
                <w:rFonts w:hint="default"/>
              </w:rPr>
              <w:t>vajú</w:t>
            </w:r>
            <w:r>
              <w:rPr>
                <w:rFonts w:hint="default"/>
              </w:rPr>
              <w:t>ca č</w:t>
            </w:r>
            <w:r>
              <w:rPr>
                <w:rFonts w:hint="default"/>
              </w:rPr>
              <w:t>lenok nie vš</w:t>
            </w:r>
            <w:r>
              <w:rPr>
                <w:rFonts w:hint="default"/>
              </w:rPr>
              <w:t>ak koleno</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6401 99 00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6401 99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zakrý</w:t>
            </w:r>
            <w:r>
              <w:rPr>
                <w:rFonts w:hint="default"/>
              </w:rPr>
              <w:t>vajú</w:t>
            </w:r>
            <w:r>
              <w:rPr>
                <w:rFonts w:hint="default"/>
              </w:rPr>
              <w:t>ce koleno</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6402</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Ostatná</w:t>
            </w:r>
            <w:r>
              <w:rPr>
                <w:rFonts w:hint="default"/>
              </w:rPr>
              <w:t xml:space="preserve"> obuv s </w:t>
            </w:r>
            <w:r>
              <w:rPr>
                <w:rFonts w:hint="default"/>
              </w:rPr>
              <w:t>vonkajš</w:t>
            </w:r>
            <w:r>
              <w:rPr>
                <w:rFonts w:hint="default"/>
              </w:rPr>
              <w:t>ou podráž</w:t>
            </w:r>
            <w:r>
              <w:rPr>
                <w:rFonts w:hint="default"/>
              </w:rPr>
              <w:t>kou a </w:t>
            </w:r>
            <w:r>
              <w:rPr>
                <w:rFonts w:hint="default"/>
              </w:rPr>
              <w:t>zvrš</w:t>
            </w:r>
            <w:r>
              <w:rPr>
                <w:rFonts w:hint="default"/>
              </w:rPr>
              <w:t>kom z </w:t>
            </w:r>
            <w:r>
              <w:rPr>
                <w:rFonts w:hint="default"/>
              </w:rPr>
              <w:t>kauč</w:t>
            </w:r>
            <w:r>
              <w:rPr>
                <w:rFonts w:hint="default"/>
              </w:rPr>
              <w:t>uku alebo plastov: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Š</w:t>
            </w:r>
            <w:r>
              <w:rPr>
                <w:rFonts w:hint="default"/>
              </w:rPr>
              <w:t>portová</w:t>
            </w:r>
            <w:r>
              <w:rPr>
                <w:rFonts w:hint="default"/>
              </w:rPr>
              <w:t xml:space="preserve"> obuv: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6402 12</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Lyž</w:t>
            </w:r>
            <w:r>
              <w:rPr>
                <w:rFonts w:hint="default"/>
              </w:rPr>
              <w:t>iarska obuv, lyž</w:t>
            </w:r>
            <w:r>
              <w:rPr>
                <w:rFonts w:hint="default"/>
              </w:rPr>
              <w:t>iarska bež</w:t>
            </w:r>
            <w:r>
              <w:rPr>
                <w:rFonts w:hint="default"/>
              </w:rPr>
              <w:t>ecká</w:t>
            </w:r>
            <w:r>
              <w:rPr>
                <w:rFonts w:hint="default"/>
              </w:rPr>
              <w:t xml:space="preserve"> obuv a obuv na snowboard</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6402 19 00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6403</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Obuv s </w:t>
            </w:r>
            <w:r>
              <w:rPr>
                <w:rFonts w:hint="default"/>
              </w:rPr>
              <w:t>vonkajš</w:t>
            </w:r>
            <w:r>
              <w:rPr>
                <w:rFonts w:hint="default"/>
              </w:rPr>
              <w:t>ou podráž</w:t>
            </w:r>
            <w:r>
              <w:rPr>
                <w:rFonts w:hint="default"/>
              </w:rPr>
              <w:t>kou z </w:t>
            </w:r>
            <w:r>
              <w:rPr>
                <w:rFonts w:hint="default"/>
              </w:rPr>
              <w:t>kauč</w:t>
            </w:r>
            <w:r>
              <w:rPr>
                <w:rFonts w:hint="default"/>
              </w:rPr>
              <w:t>uku, plastov, usne alebo kompozitnej usne a </w:t>
            </w:r>
            <w:r>
              <w:rPr>
                <w:rFonts w:hint="default"/>
              </w:rPr>
              <w:t>zvrš</w:t>
            </w:r>
            <w:r>
              <w:rPr>
                <w:rFonts w:hint="default"/>
              </w:rPr>
              <w:t>kom z </w:t>
            </w:r>
            <w:r>
              <w:rPr>
                <w:rFonts w:hint="default"/>
              </w:rPr>
              <w:t>kož</w:t>
            </w:r>
            <w:r>
              <w:rPr>
                <w:rFonts w:hint="default"/>
              </w:rPr>
              <w:t>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Š</w:t>
            </w:r>
            <w:r>
              <w:rPr>
                <w:rFonts w:hint="default"/>
              </w:rPr>
              <w:t>portová</w:t>
            </w:r>
            <w:r>
              <w:rPr>
                <w:rFonts w:hint="default"/>
              </w:rPr>
              <w:t xml:space="preserve"> obuv: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6403 12 00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Lyž</w:t>
            </w:r>
            <w:r>
              <w:rPr>
                <w:rFonts w:hint="default"/>
              </w:rPr>
              <w:t>iarska obuv, lyž</w:t>
            </w:r>
            <w:r>
              <w:rPr>
                <w:rFonts w:hint="default"/>
              </w:rPr>
              <w:t>iarska bež</w:t>
            </w:r>
            <w:r>
              <w:rPr>
                <w:rFonts w:hint="default"/>
              </w:rPr>
              <w:t>ecká</w:t>
            </w:r>
            <w:r>
              <w:rPr>
                <w:rFonts w:hint="default"/>
              </w:rPr>
              <w:t xml:space="preserve"> obuv a obuv na snowboard</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6403 19 00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6403 20 00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Obuv s podráž</w:t>
            </w:r>
            <w:r>
              <w:rPr>
                <w:rFonts w:hint="default"/>
              </w:rPr>
              <w:t>kou z usne a </w:t>
            </w:r>
            <w:r>
              <w:rPr>
                <w:rFonts w:hint="default"/>
              </w:rPr>
              <w:t>zvrš</w:t>
            </w:r>
            <w:r>
              <w:rPr>
                <w:rFonts w:hint="default"/>
              </w:rPr>
              <w:t>kom zhotovený</w:t>
            </w:r>
            <w:r>
              <w:rPr>
                <w:rFonts w:hint="default"/>
              </w:rPr>
              <w:t>m z remienkov z </w:t>
            </w:r>
            <w:r>
              <w:rPr>
                <w:rFonts w:hint="default"/>
              </w:rPr>
              <w:t>usne vedený</w:t>
            </w:r>
            <w:r>
              <w:rPr>
                <w:rFonts w:hint="default"/>
              </w:rPr>
              <w:t>ch cez priehlavok a okolo palca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Ostatná</w:t>
            </w:r>
            <w:r>
              <w:rPr>
                <w:rFonts w:hint="default"/>
              </w:rPr>
              <w:t xml:space="preserve"> obuv s </w:t>
            </w:r>
            <w:r>
              <w:rPr>
                <w:rFonts w:hint="default"/>
              </w:rPr>
              <w:t>vonkajš</w:t>
            </w:r>
            <w:r>
              <w:rPr>
                <w:rFonts w:hint="default"/>
              </w:rPr>
              <w:t>ou podráž</w:t>
            </w:r>
            <w:r>
              <w:rPr>
                <w:rFonts w:hint="default"/>
              </w:rPr>
              <w:t>kou z usn</w:t>
            </w:r>
            <w:r>
              <w:rPr>
                <w:rFonts w:hint="default"/>
              </w:rPr>
              <w:t>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6403 59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 - Obuv s </w:t>
            </w:r>
            <w:r>
              <w:rPr>
                <w:rFonts w:hint="default"/>
              </w:rPr>
              <w:t>priehlavkom vyrobený</w:t>
            </w:r>
            <w:r>
              <w:rPr>
                <w:rFonts w:hint="default"/>
              </w:rPr>
              <w:t>m z remienkov alebo s </w:t>
            </w:r>
            <w:r>
              <w:rPr>
                <w:rFonts w:hint="default"/>
              </w:rPr>
              <w:t>jedný</w:t>
            </w:r>
            <w:r>
              <w:rPr>
                <w:rFonts w:hint="default"/>
              </w:rPr>
              <w:t>m alebo niekoľ</w:t>
            </w:r>
            <w:r>
              <w:rPr>
                <w:rFonts w:hint="default"/>
              </w:rPr>
              <w:t>ký</w:t>
            </w:r>
            <w:r>
              <w:rPr>
                <w:rFonts w:hint="default"/>
              </w:rPr>
              <w:t>mi vý</w:t>
            </w:r>
            <w:r>
              <w:rPr>
                <w:rFonts w:hint="default"/>
              </w:rPr>
              <w:t>rezmi: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6403 59 11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 - - - S </w:t>
            </w:r>
            <w:r>
              <w:rPr>
                <w:rFonts w:hint="default"/>
              </w:rPr>
              <w:t>podráž</w:t>
            </w:r>
            <w:r>
              <w:rPr>
                <w:rFonts w:hint="default"/>
              </w:rPr>
              <w:t>kou kombinovanou s </w:t>
            </w:r>
            <w:r>
              <w:rPr>
                <w:rFonts w:hint="default"/>
              </w:rPr>
              <w:t>podpä</w:t>
            </w:r>
            <w:r>
              <w:rPr>
                <w:rFonts w:hint="default"/>
              </w:rPr>
              <w:t>tkom vyšš</w:t>
            </w:r>
            <w:r>
              <w:rPr>
                <w:rFonts w:hint="default"/>
              </w:rPr>
              <w:t>ou ako 3 cm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Ostatná</w:t>
            </w:r>
            <w:r>
              <w:rPr>
                <w:rFonts w:hint="default"/>
              </w:rPr>
              <w:t>, so stielkou s </w:t>
            </w:r>
            <w:r>
              <w:rPr>
                <w:rFonts w:hint="default"/>
              </w:rPr>
              <w:t>dĺž</w:t>
            </w:r>
            <w:r>
              <w:rPr>
                <w:rFonts w:hint="default"/>
              </w:rPr>
              <w:t>kou: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6403 59 31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 - - - - Menej ako 24 cm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 - - - - 24 cm alebo viac:</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6403 59 35</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 - Pá</w:t>
            </w:r>
            <w:r>
              <w:rPr>
                <w:rFonts w:hint="default"/>
              </w:rPr>
              <w:t>nska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6403 59 39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 - Dá</w:t>
            </w:r>
            <w:r>
              <w:rPr>
                <w:rFonts w:hint="default"/>
              </w:rPr>
              <w:t>mska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6403 59 50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Šľ</w:t>
            </w:r>
            <w:r>
              <w:rPr>
                <w:rFonts w:hint="default"/>
              </w:rPr>
              <w:t>apky a ostatná</w:t>
            </w:r>
            <w:r>
              <w:rPr>
                <w:rFonts w:hint="default"/>
              </w:rPr>
              <w:t xml:space="preserve"> domá</w:t>
            </w:r>
            <w:r>
              <w:rPr>
                <w:rFonts w:hint="default"/>
              </w:rPr>
              <w:t>ca obuv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Ostatná</w:t>
            </w:r>
            <w:r>
              <w:rPr>
                <w:rFonts w:hint="default"/>
              </w:rPr>
              <w:t>, so stielkou s </w:t>
            </w:r>
            <w:r>
              <w:rPr>
                <w:rFonts w:hint="default"/>
              </w:rPr>
              <w:t>dĺž</w:t>
            </w:r>
            <w:r>
              <w:rPr>
                <w:rFonts w:hint="default"/>
              </w:rPr>
              <w:t>kou: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6403 59 91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 - - - Menej ako 24 cm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 - - - 24cm alebo viac:</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6403 59 95</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 Pá</w:t>
            </w:r>
            <w:r>
              <w:rPr>
                <w:rFonts w:hint="default"/>
              </w:rPr>
              <w:t>nska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6403 59 99</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 Dá</w:t>
            </w:r>
            <w:r>
              <w:rPr>
                <w:rFonts w:hint="default"/>
              </w:rPr>
              <w:t>mska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6404</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Obuv s </w:t>
            </w:r>
            <w:r>
              <w:rPr>
                <w:rFonts w:hint="default"/>
              </w:rPr>
              <w:t>vonkajš</w:t>
            </w:r>
            <w:r>
              <w:rPr>
                <w:rFonts w:hint="default"/>
              </w:rPr>
              <w:t>ou podráž</w:t>
            </w:r>
            <w:r>
              <w:rPr>
                <w:rFonts w:hint="default"/>
              </w:rPr>
              <w:t>kou z </w:t>
            </w:r>
            <w:r>
              <w:rPr>
                <w:rFonts w:hint="default"/>
              </w:rPr>
              <w:t>kauč</w:t>
            </w:r>
            <w:r>
              <w:rPr>
                <w:rFonts w:hint="default"/>
              </w:rPr>
              <w:t>uku, plastov, usne alebo kompozitnej usne a </w:t>
            </w:r>
            <w:r>
              <w:rPr>
                <w:rFonts w:hint="default"/>
              </w:rPr>
              <w:t>zvrš</w:t>
            </w:r>
            <w:r>
              <w:rPr>
                <w:rFonts w:hint="default"/>
              </w:rPr>
              <w:t>kom z </w:t>
            </w:r>
            <w:r>
              <w:rPr>
                <w:rFonts w:hint="default"/>
              </w:rPr>
              <w:t>textilný</w:t>
            </w:r>
            <w:r>
              <w:rPr>
                <w:rFonts w:hint="default"/>
              </w:rPr>
              <w:t>ch materiá</w:t>
            </w:r>
            <w:r>
              <w:rPr>
                <w:rFonts w:hint="default"/>
              </w:rPr>
              <w:t>lov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6406</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Č</w:t>
            </w:r>
            <w:r>
              <w:rPr>
                <w:rFonts w:hint="default"/>
              </w:rPr>
              <w:t>asti obuvi (vrá</w:t>
            </w:r>
            <w:r>
              <w:rPr>
                <w:rFonts w:hint="default"/>
              </w:rPr>
              <w:t>tane zvrš</w:t>
            </w:r>
            <w:r>
              <w:rPr>
                <w:rFonts w:hint="default"/>
              </w:rPr>
              <w:t>kov, tiež</w:t>
            </w:r>
            <w:r>
              <w:rPr>
                <w:rFonts w:hint="default"/>
              </w:rPr>
              <w:t xml:space="preserve"> spojený</w:t>
            </w:r>
            <w:r>
              <w:rPr>
                <w:rFonts w:hint="default"/>
              </w:rPr>
              <w:t>ch s </w:t>
            </w:r>
            <w:r>
              <w:rPr>
                <w:rFonts w:hint="default"/>
              </w:rPr>
              <w:t>podráž</w:t>
            </w:r>
            <w:r>
              <w:rPr>
                <w:rFonts w:hint="default"/>
              </w:rPr>
              <w:t>kami, iný</w:t>
            </w:r>
            <w:r>
              <w:rPr>
                <w:rFonts w:hint="default"/>
              </w:rPr>
              <w:t>mi ako vonkajší</w:t>
            </w:r>
            <w:r>
              <w:rPr>
                <w:rFonts w:hint="default"/>
              </w:rPr>
              <w:t>mi); vymeniteľ</w:t>
            </w:r>
            <w:r>
              <w:rPr>
                <w:rFonts w:hint="default"/>
              </w:rPr>
              <w:t>né</w:t>
            </w:r>
            <w:r>
              <w:rPr>
                <w:rFonts w:hint="default"/>
              </w:rPr>
              <w:t xml:space="preserve"> vlož</w:t>
            </w:r>
            <w:r>
              <w:rPr>
                <w:rFonts w:hint="default"/>
              </w:rPr>
              <w:t>ky do topá</w:t>
            </w:r>
            <w:r>
              <w:rPr>
                <w:rFonts w:hint="default"/>
              </w:rPr>
              <w:t>nok, pruž</w:t>
            </w:r>
            <w:r>
              <w:rPr>
                <w:rFonts w:hint="default"/>
              </w:rPr>
              <w:t>né</w:t>
            </w:r>
            <w:r>
              <w:rPr>
                <w:rFonts w:hint="default"/>
              </w:rPr>
              <w:t xml:space="preserve"> podpä</w:t>
            </w:r>
            <w:r>
              <w:rPr>
                <w:rFonts w:hint="default"/>
              </w:rPr>
              <w:t>tní</w:t>
            </w:r>
            <w:r>
              <w:rPr>
                <w:rFonts w:hint="default"/>
              </w:rPr>
              <w:t>ky a </w:t>
            </w:r>
            <w:r>
              <w:rPr>
                <w:rFonts w:hint="default"/>
              </w:rPr>
              <w:t>podobné</w:t>
            </w:r>
            <w:r>
              <w:rPr>
                <w:rFonts w:hint="default"/>
              </w:rPr>
              <w:t xml:space="preserve"> vý</w:t>
            </w:r>
            <w:r>
              <w:rPr>
                <w:rFonts w:hint="default"/>
              </w:rPr>
              <w:t>robky; gamaš</w:t>
            </w:r>
            <w:r>
              <w:rPr>
                <w:rFonts w:hint="default"/>
              </w:rPr>
              <w:t>e kož</w:t>
            </w:r>
            <w:r>
              <w:rPr>
                <w:rFonts w:hint="default"/>
              </w:rPr>
              <w:t>ené</w:t>
            </w:r>
            <w:r>
              <w:rPr>
                <w:rFonts w:hint="default"/>
              </w:rPr>
              <w:t xml:space="preserve"> ochranné</w:t>
            </w:r>
            <w:r>
              <w:rPr>
                <w:rFonts w:hint="default"/>
              </w:rPr>
              <w:t xml:space="preserve"> ná</w:t>
            </w:r>
            <w:r>
              <w:rPr>
                <w:rFonts w:hint="default"/>
              </w:rPr>
              <w:t>vleky na nohy a </w:t>
            </w:r>
            <w:r>
              <w:rPr>
                <w:rFonts w:hint="default"/>
              </w:rPr>
              <w:t>podobné</w:t>
            </w:r>
            <w:r>
              <w:rPr>
                <w:rFonts w:hint="default"/>
              </w:rPr>
              <w:t xml:space="preserve"> vý</w:t>
            </w:r>
            <w:r>
              <w:rPr>
                <w:rFonts w:hint="default"/>
              </w:rPr>
              <w:t>robky a </w:t>
            </w:r>
            <w:r>
              <w:rPr>
                <w:rFonts w:hint="default"/>
              </w:rPr>
              <w:t>ich súč</w:t>
            </w:r>
            <w:r>
              <w:rPr>
                <w:rFonts w:hint="default"/>
              </w:rPr>
              <w:t>asti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6506</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Ostatné</w:t>
            </w:r>
            <w:r>
              <w:rPr>
                <w:rFonts w:hint="default"/>
              </w:rPr>
              <w:t xml:space="preserve"> pokrý</w:t>
            </w:r>
            <w:r>
              <w:rPr>
                <w:rFonts w:hint="default"/>
              </w:rPr>
              <w:t>vky hlavy, tiež</w:t>
            </w:r>
            <w:r>
              <w:rPr>
                <w:rFonts w:hint="default"/>
              </w:rPr>
              <w:t xml:space="preserve"> podší</w:t>
            </w:r>
            <w:r>
              <w:rPr>
                <w:rFonts w:hint="default"/>
              </w:rPr>
              <w:t>vané</w:t>
            </w:r>
            <w:r>
              <w:rPr>
                <w:rFonts w:hint="default"/>
              </w:rPr>
              <w:t xml:space="preserve"> alebo zdobené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6506 10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Ochranné</w:t>
            </w:r>
            <w:r>
              <w:rPr>
                <w:rFonts w:hint="default"/>
              </w:rPr>
              <w:t xml:space="preserve"> pokrý</w:t>
            </w:r>
            <w:r>
              <w:rPr>
                <w:rFonts w:hint="default"/>
              </w:rPr>
              <w:t>vky hlavy: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6506 10 10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t>- - Z plastov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6602 00 00</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Vychá</w:t>
            </w:r>
            <w:r>
              <w:rPr>
                <w:rFonts w:hint="default"/>
              </w:rPr>
              <w:t>dzkové</w:t>
            </w:r>
            <w:r>
              <w:rPr>
                <w:rFonts w:hint="default"/>
              </w:rPr>
              <w:t xml:space="preserve"> palice, palice so sedadielkom, bič</w:t>
            </w:r>
            <w:r>
              <w:rPr>
                <w:rFonts w:hint="default"/>
              </w:rPr>
              <w:t>e, jazdecké</w:t>
            </w:r>
            <w:r>
              <w:rPr>
                <w:rFonts w:hint="default"/>
              </w:rPr>
              <w:t xml:space="preserve"> bičí</w:t>
            </w:r>
            <w:r>
              <w:rPr>
                <w:rFonts w:hint="default"/>
              </w:rPr>
              <w:t>ky a </w:t>
            </w:r>
            <w:r>
              <w:rPr>
                <w:rFonts w:hint="default"/>
              </w:rPr>
              <w:t>podobné</w:t>
            </w:r>
            <w:r>
              <w:rPr>
                <w:rFonts w:hint="default"/>
              </w:rPr>
              <w:t xml:space="preserve"> vý</w:t>
            </w:r>
            <w:r>
              <w:rPr>
                <w:rFonts w:hint="default"/>
              </w:rPr>
              <w:t>robky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6603</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Súč</w:t>
            </w:r>
            <w:r>
              <w:rPr>
                <w:rFonts w:hint="default"/>
              </w:rPr>
              <w:t>asti, ozdoby a </w:t>
            </w:r>
            <w:r>
              <w:rPr>
                <w:rFonts w:hint="default"/>
              </w:rPr>
              <w:t>prí</w:t>
            </w:r>
            <w:r>
              <w:rPr>
                <w:rFonts w:hint="default"/>
              </w:rPr>
              <w:t>sluš</w:t>
            </w:r>
            <w:r>
              <w:rPr>
                <w:rFonts w:hint="default"/>
              </w:rPr>
              <w:t>enstvo vý</w:t>
            </w:r>
            <w:r>
              <w:rPr>
                <w:rFonts w:hint="default"/>
              </w:rPr>
              <w:t>robkov polož</w:t>
            </w:r>
            <w:r>
              <w:rPr>
                <w:rFonts w:hint="default"/>
              </w:rPr>
              <w:t>ky 6601 alebo 6602:</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6603 90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6603 90 90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6701 00 00</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Kož</w:t>
            </w:r>
            <w:r>
              <w:rPr>
                <w:rFonts w:hint="default"/>
              </w:rPr>
              <w:t>e a </w:t>
            </w:r>
            <w:r>
              <w:rPr>
                <w:rFonts w:hint="default"/>
              </w:rPr>
              <w:t>ostatné</w:t>
            </w:r>
            <w:r>
              <w:rPr>
                <w:rFonts w:hint="default"/>
              </w:rPr>
              <w:t xml:space="preserve"> č</w:t>
            </w:r>
            <w:r>
              <w:rPr>
                <w:rFonts w:hint="default"/>
              </w:rPr>
              <w:t>asti vtá</w:t>
            </w:r>
            <w:r>
              <w:rPr>
                <w:rFonts w:hint="default"/>
              </w:rPr>
              <w:t>kov s </w:t>
            </w:r>
            <w:r>
              <w:rPr>
                <w:rFonts w:hint="default"/>
              </w:rPr>
              <w:t>perí</w:t>
            </w:r>
            <w:r>
              <w:rPr>
                <w:rFonts w:hint="default"/>
              </w:rPr>
              <w:t>m alebo pá</w:t>
            </w:r>
            <w:r>
              <w:rPr>
                <w:rFonts w:hint="default"/>
              </w:rPr>
              <w:t>perí</w:t>
            </w:r>
            <w:r>
              <w:rPr>
                <w:rFonts w:hint="default"/>
              </w:rPr>
              <w:t>m, perie, č</w:t>
            </w:r>
            <w:r>
              <w:rPr>
                <w:rFonts w:hint="default"/>
              </w:rPr>
              <w:t>asti peria, pá</w:t>
            </w:r>
            <w:r>
              <w:rPr>
                <w:rFonts w:hint="default"/>
              </w:rPr>
              <w:t>perie a </w:t>
            </w:r>
            <w:r>
              <w:rPr>
                <w:rFonts w:hint="default"/>
              </w:rPr>
              <w:t>vý</w:t>
            </w:r>
            <w:r>
              <w:rPr>
                <w:rFonts w:hint="default"/>
              </w:rPr>
              <w:t>robky z </w:t>
            </w:r>
            <w:r>
              <w:rPr>
                <w:rFonts w:hint="default"/>
              </w:rPr>
              <w:t>nich (iné</w:t>
            </w:r>
            <w:r>
              <w:rPr>
                <w:rFonts w:hint="default"/>
              </w:rPr>
              <w:t xml:space="preserve"> ako vý</w:t>
            </w:r>
            <w:r>
              <w:rPr>
                <w:rFonts w:hint="default"/>
              </w:rPr>
              <w:t>robky polož</w:t>
            </w:r>
            <w:r>
              <w:rPr>
                <w:rFonts w:hint="default"/>
              </w:rPr>
              <w:t>ky 0505 a </w:t>
            </w:r>
            <w:r>
              <w:rPr>
                <w:rFonts w:hint="default"/>
              </w:rPr>
              <w:t>opracované</w:t>
            </w:r>
            <w:r>
              <w:rPr>
                <w:rFonts w:hint="default"/>
              </w:rPr>
              <w:t xml:space="preserve"> brká</w:t>
            </w:r>
            <w:r>
              <w:rPr>
                <w:rFonts w:hint="default"/>
              </w:rPr>
              <w:t xml:space="preserve"> a kostrnky pier)</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6801 00 00</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Dlaž</w:t>
            </w:r>
            <w:r>
              <w:rPr>
                <w:rFonts w:hint="default"/>
              </w:rPr>
              <w:t>bové</w:t>
            </w:r>
            <w:r>
              <w:rPr>
                <w:rFonts w:hint="default"/>
              </w:rPr>
              <w:t xml:space="preserve"> kocky, obrubní</w:t>
            </w:r>
            <w:r>
              <w:rPr>
                <w:rFonts w:hint="default"/>
              </w:rPr>
              <w:t>ky a </w:t>
            </w:r>
            <w:r>
              <w:rPr>
                <w:rFonts w:hint="default"/>
              </w:rPr>
              <w:t>dlaž</w:t>
            </w:r>
            <w:r>
              <w:rPr>
                <w:rFonts w:hint="default"/>
              </w:rPr>
              <w:t>bové</w:t>
            </w:r>
            <w:r>
              <w:rPr>
                <w:rFonts w:hint="default"/>
              </w:rPr>
              <w:t xml:space="preserve"> dosky, z </w:t>
            </w:r>
            <w:r>
              <w:rPr>
                <w:rFonts w:hint="default"/>
              </w:rPr>
              <w:t>prí</w:t>
            </w:r>
            <w:r>
              <w:rPr>
                <w:rFonts w:hint="default"/>
              </w:rPr>
              <w:t>rodné</w:t>
            </w:r>
            <w:r>
              <w:rPr>
                <w:rFonts w:hint="default"/>
              </w:rPr>
              <w:t>ho kameň</w:t>
            </w:r>
            <w:r>
              <w:rPr>
                <w:rFonts w:hint="default"/>
              </w:rPr>
              <w:t>a (okrem bridlice)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6802</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Opracované</w:t>
            </w:r>
            <w:r>
              <w:rPr>
                <w:rFonts w:hint="default"/>
              </w:rPr>
              <w:t xml:space="preserve"> kamene na vý</w:t>
            </w:r>
            <w:r>
              <w:rPr>
                <w:rFonts w:hint="default"/>
              </w:rPr>
              <w:t>tvarné</w:t>
            </w:r>
            <w:r>
              <w:rPr>
                <w:rFonts w:hint="default"/>
              </w:rPr>
              <w:t xml:space="preserve"> alebo stavebné</w:t>
            </w:r>
            <w:r>
              <w:rPr>
                <w:rFonts w:hint="default"/>
              </w:rPr>
              <w:t xml:space="preserve"> úč</w:t>
            </w:r>
            <w:r>
              <w:rPr>
                <w:rFonts w:hint="default"/>
              </w:rPr>
              <w:t>ely (okrem bridlice) a </w:t>
            </w:r>
            <w:r>
              <w:rPr>
                <w:rFonts w:hint="default"/>
              </w:rPr>
              <w:t>vý</w:t>
            </w:r>
            <w:r>
              <w:rPr>
                <w:rFonts w:hint="default"/>
              </w:rPr>
              <w:t>robky z </w:t>
            </w:r>
            <w:r>
              <w:rPr>
                <w:rFonts w:hint="default"/>
              </w:rPr>
              <w:t>nich, iné</w:t>
            </w:r>
            <w:r>
              <w:rPr>
                <w:rFonts w:hint="default"/>
              </w:rPr>
              <w:t xml:space="preserve"> ako tovar polož</w:t>
            </w:r>
            <w:r>
              <w:rPr>
                <w:rFonts w:hint="default"/>
              </w:rPr>
              <w:t>ky 6801; kamienky na mozaiky a </w:t>
            </w:r>
            <w:r>
              <w:rPr>
                <w:rFonts w:hint="default"/>
              </w:rPr>
              <w:t>podobné</w:t>
            </w:r>
            <w:r>
              <w:rPr>
                <w:rFonts w:hint="default"/>
              </w:rPr>
              <w:t xml:space="preserve"> úč</w:t>
            </w:r>
            <w:r>
              <w:rPr>
                <w:rFonts w:hint="default"/>
              </w:rPr>
              <w:t>ely z </w:t>
            </w:r>
            <w:r>
              <w:rPr>
                <w:rFonts w:hint="default"/>
              </w:rPr>
              <w:t>prí</w:t>
            </w:r>
            <w:r>
              <w:rPr>
                <w:rFonts w:hint="default"/>
              </w:rPr>
              <w:t>rodné</w:t>
            </w:r>
            <w:r>
              <w:rPr>
                <w:rFonts w:hint="default"/>
              </w:rPr>
              <w:t>ho kameň</w:t>
            </w:r>
            <w:r>
              <w:rPr>
                <w:rFonts w:hint="default"/>
              </w:rPr>
              <w:t>a (vrá</w:t>
            </w:r>
            <w:r>
              <w:rPr>
                <w:rFonts w:hint="default"/>
              </w:rPr>
              <w:t>tane bridlice), tiež</w:t>
            </w:r>
            <w:r>
              <w:rPr>
                <w:rFonts w:hint="default"/>
              </w:rPr>
              <w:t xml:space="preserve"> na podlož</w:t>
            </w:r>
            <w:r>
              <w:rPr>
                <w:rFonts w:hint="default"/>
              </w:rPr>
              <w:t>k</w:t>
            </w:r>
            <w:r>
              <w:rPr>
                <w:rFonts w:hint="default"/>
              </w:rPr>
              <w:t>á</w:t>
            </w:r>
            <w:r>
              <w:rPr>
                <w:rFonts w:hint="default"/>
              </w:rPr>
              <w:t>ch; umelo farbené</w:t>
            </w:r>
            <w:r>
              <w:rPr>
                <w:rFonts w:hint="default"/>
              </w:rPr>
              <w:t xml:space="preserve"> granuly, odš</w:t>
            </w:r>
            <w:r>
              <w:rPr>
                <w:rFonts w:hint="default"/>
              </w:rPr>
              <w:t>tiepky a prach z </w:t>
            </w:r>
            <w:r>
              <w:rPr>
                <w:rFonts w:hint="default"/>
              </w:rPr>
              <w:t>prí</w:t>
            </w:r>
            <w:r>
              <w:rPr>
                <w:rFonts w:hint="default"/>
              </w:rPr>
              <w:t>rodné</w:t>
            </w:r>
            <w:r>
              <w:rPr>
                <w:rFonts w:hint="default"/>
              </w:rPr>
              <w:t>ho kameň</w:t>
            </w:r>
            <w:r>
              <w:rPr>
                <w:rFonts w:hint="default"/>
              </w:rPr>
              <w:t>a (vrá</w:t>
            </w:r>
            <w:r>
              <w:rPr>
                <w:rFonts w:hint="default"/>
              </w:rPr>
              <w:t>tane bridlice)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6803 00</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Opracovaná</w:t>
            </w:r>
            <w:r>
              <w:rPr>
                <w:rFonts w:hint="default"/>
              </w:rPr>
              <w:t xml:space="preserve"> bridlica a </w:t>
            </w:r>
            <w:r>
              <w:rPr>
                <w:rFonts w:hint="default"/>
              </w:rPr>
              <w:t>vý</w:t>
            </w:r>
            <w:r>
              <w:rPr>
                <w:rFonts w:hint="default"/>
              </w:rPr>
              <w:t>robky z bridlice alebo aglomerovanej bridlice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6806</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Bridlič</w:t>
            </w:r>
            <w:r>
              <w:rPr>
                <w:rFonts w:hint="default"/>
              </w:rPr>
              <w:t>natý</w:t>
            </w:r>
            <w:r>
              <w:rPr>
                <w:rFonts w:hint="default"/>
              </w:rPr>
              <w:t xml:space="preserve"> vermikulit, expandované</w:t>
            </w:r>
            <w:r>
              <w:rPr>
                <w:rFonts w:hint="default"/>
              </w:rPr>
              <w:t xml:space="preserve"> hliny, penová</w:t>
            </w:r>
            <w:r>
              <w:rPr>
                <w:rFonts w:hint="default"/>
              </w:rPr>
              <w:t xml:space="preserve"> troska a </w:t>
            </w:r>
            <w:r>
              <w:rPr>
                <w:rFonts w:hint="default"/>
              </w:rPr>
              <w:t>podobné</w:t>
            </w:r>
            <w:r>
              <w:rPr>
                <w:rFonts w:hint="default"/>
              </w:rPr>
              <w:t xml:space="preserve"> expandované</w:t>
            </w:r>
            <w:r>
              <w:rPr>
                <w:rFonts w:hint="default"/>
              </w:rPr>
              <w:t xml:space="preserve"> nerastn</w:t>
            </w:r>
            <w:r>
              <w:rPr>
                <w:rFonts w:hint="default"/>
              </w:rPr>
              <w:t>é</w:t>
            </w:r>
            <w:r>
              <w:rPr>
                <w:rFonts w:hint="default"/>
              </w:rPr>
              <w:t xml:space="preserve"> materiá</w:t>
            </w:r>
            <w:r>
              <w:rPr>
                <w:rFonts w:hint="default"/>
              </w:rPr>
              <w:t>ly; zmesi a </w:t>
            </w:r>
            <w:r>
              <w:rPr>
                <w:rFonts w:hint="default"/>
              </w:rPr>
              <w:t>vý</w:t>
            </w:r>
            <w:r>
              <w:rPr>
                <w:rFonts w:hint="default"/>
              </w:rPr>
              <w:t>robky z </w:t>
            </w:r>
            <w:r>
              <w:rPr>
                <w:rFonts w:hint="default"/>
              </w:rPr>
              <w:t>nerastný</w:t>
            </w:r>
            <w:r>
              <w:rPr>
                <w:rFonts w:hint="default"/>
              </w:rPr>
              <w:t>ch materiá</w:t>
            </w:r>
            <w:r>
              <w:rPr>
                <w:rFonts w:hint="default"/>
              </w:rPr>
              <w:t>lov použí</w:t>
            </w:r>
            <w:r>
              <w:rPr>
                <w:rFonts w:hint="default"/>
              </w:rPr>
              <w:t>vané</w:t>
            </w:r>
            <w:r>
              <w:rPr>
                <w:rFonts w:hint="default"/>
              </w:rPr>
              <w:t xml:space="preserve"> na tepelnú</w:t>
            </w:r>
            <w:r>
              <w:rPr>
                <w:rFonts w:hint="default"/>
              </w:rPr>
              <w:t xml:space="preserve"> a </w:t>
            </w:r>
            <w:r>
              <w:rPr>
                <w:rFonts w:hint="default"/>
              </w:rPr>
              <w:t>zvukovú</w:t>
            </w:r>
            <w:r>
              <w:rPr>
                <w:rFonts w:hint="default"/>
              </w:rPr>
              <w:t xml:space="preserve"> izolá</w:t>
            </w:r>
            <w:r>
              <w:rPr>
                <w:rFonts w:hint="default"/>
              </w:rPr>
              <w:t>ciu alebo zvukovú</w:t>
            </w:r>
            <w:r>
              <w:rPr>
                <w:rFonts w:hint="default"/>
              </w:rPr>
              <w:t xml:space="preserve"> absorbciu, iné</w:t>
            </w:r>
            <w:r>
              <w:rPr>
                <w:rFonts w:hint="default"/>
              </w:rPr>
              <w:t xml:space="preserve"> ako vý</w:t>
            </w:r>
            <w:r>
              <w:rPr>
                <w:rFonts w:hint="default"/>
              </w:rPr>
              <w:t>robky polož</w:t>
            </w:r>
            <w:r>
              <w:rPr>
                <w:rFonts w:hint="default"/>
              </w:rPr>
              <w:t>ky 6811 alebo 6812 alebo kapitoly 69:</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6806 20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Bridlič</w:t>
            </w:r>
            <w:r>
              <w:rPr>
                <w:rFonts w:hint="default"/>
              </w:rPr>
              <w:t>natý</w:t>
            </w:r>
            <w:r>
              <w:rPr>
                <w:rFonts w:hint="default"/>
              </w:rPr>
              <w:t xml:space="preserve"> vermikulit, expandované</w:t>
            </w:r>
            <w:r>
              <w:rPr>
                <w:rFonts w:hint="default"/>
              </w:rPr>
              <w:t xml:space="preserve"> hliny, penová</w:t>
            </w:r>
            <w:r>
              <w:rPr>
                <w:rFonts w:hint="default"/>
              </w:rPr>
              <w:t xml:space="preserve"> troska a </w:t>
            </w:r>
            <w:r>
              <w:rPr>
                <w:rFonts w:hint="default"/>
              </w:rPr>
              <w:t>podobné</w:t>
            </w:r>
            <w:r>
              <w:rPr>
                <w:rFonts w:hint="default"/>
              </w:rPr>
              <w:t xml:space="preserve"> expandované</w:t>
            </w:r>
            <w:r>
              <w:rPr>
                <w:rFonts w:hint="default"/>
              </w:rPr>
              <w:t xml:space="preserve"> nerastné</w:t>
            </w:r>
            <w:r>
              <w:rPr>
                <w:rFonts w:hint="default"/>
              </w:rPr>
              <w:t xml:space="preserve"> materiá</w:t>
            </w:r>
            <w:r>
              <w:rPr>
                <w:rFonts w:hint="default"/>
              </w:rPr>
              <w:t>ly (vrá</w:t>
            </w:r>
            <w:r>
              <w:rPr>
                <w:rFonts w:hint="default"/>
              </w:rPr>
              <w:t>tane ich zmesí</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6806 90 00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6810</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Vý</w:t>
            </w:r>
            <w:r>
              <w:rPr>
                <w:rFonts w:hint="default"/>
              </w:rPr>
              <w:t>robky z </w:t>
            </w:r>
            <w:r>
              <w:rPr>
                <w:rFonts w:hint="default"/>
              </w:rPr>
              <w:t>cementu, betó</w:t>
            </w:r>
            <w:r>
              <w:rPr>
                <w:rFonts w:hint="default"/>
              </w:rPr>
              <w:t>nu alebo umelé</w:t>
            </w:r>
            <w:r>
              <w:rPr>
                <w:rFonts w:hint="default"/>
              </w:rPr>
              <w:t>ho kameň</w:t>
            </w:r>
            <w:r>
              <w:rPr>
                <w:rFonts w:hint="default"/>
              </w:rPr>
              <w:t>a, tiež</w:t>
            </w:r>
            <w:r>
              <w:rPr>
                <w:rFonts w:hint="default"/>
              </w:rPr>
              <w:t xml:space="preserve"> vystuž</w:t>
            </w:r>
            <w:r>
              <w:rPr>
                <w:rFonts w:hint="default"/>
              </w:rPr>
              <w:t>ené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6813</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Trecí</w:t>
            </w:r>
            <w:r>
              <w:rPr>
                <w:rFonts w:hint="default"/>
              </w:rPr>
              <w:t xml:space="preserve"> materiá</w:t>
            </w:r>
            <w:r>
              <w:rPr>
                <w:rFonts w:hint="default"/>
              </w:rPr>
              <w:t>l a z </w:t>
            </w:r>
            <w:r>
              <w:rPr>
                <w:rFonts w:hint="default"/>
              </w:rPr>
              <w:t>neho (naprí</w:t>
            </w:r>
            <w:r>
              <w:rPr>
                <w:rFonts w:hint="default"/>
              </w:rPr>
              <w:t>klad tabule, zvitky, pá</w:t>
            </w:r>
            <w:r>
              <w:rPr>
                <w:rFonts w:hint="default"/>
              </w:rPr>
              <w:t>sy, segmenty, kotúč</w:t>
            </w:r>
            <w:r>
              <w:rPr>
                <w:rFonts w:hint="default"/>
              </w:rPr>
              <w:t>e, podlož</w:t>
            </w:r>
            <w:r>
              <w:rPr>
                <w:rFonts w:hint="default"/>
              </w:rPr>
              <w:t>ky, vlož</w:t>
            </w:r>
            <w:r>
              <w:rPr>
                <w:rFonts w:hint="default"/>
              </w:rPr>
              <w:t>ky), bez montáž</w:t>
            </w:r>
            <w:r>
              <w:rPr>
                <w:rFonts w:hint="default"/>
              </w:rPr>
              <w:t>e, na brzdové</w:t>
            </w:r>
            <w:r>
              <w:rPr>
                <w:rFonts w:hint="default"/>
              </w:rPr>
              <w:t xml:space="preserve"> oblož</w:t>
            </w:r>
            <w:r>
              <w:rPr>
                <w:rFonts w:hint="default"/>
              </w:rPr>
              <w:t>enia, oblož</w:t>
            </w:r>
            <w:r>
              <w:rPr>
                <w:rFonts w:hint="default"/>
              </w:rPr>
              <w:t>enia spojok alebo podobné</w:t>
            </w:r>
            <w:r>
              <w:rPr>
                <w:rFonts w:hint="default"/>
              </w:rPr>
              <w:t xml:space="preserve"> použ</w:t>
            </w:r>
            <w:r>
              <w:rPr>
                <w:rFonts w:hint="default"/>
              </w:rPr>
              <w:t>itie, vyrobené</w:t>
            </w:r>
            <w:r>
              <w:rPr>
                <w:rFonts w:hint="default"/>
              </w:rPr>
              <w:t xml:space="preserve"> na zá</w:t>
            </w:r>
            <w:r>
              <w:rPr>
                <w:rFonts w:hint="default"/>
              </w:rPr>
              <w:t>klade azbestu, ostatný</w:t>
            </w:r>
            <w:r>
              <w:rPr>
                <w:rFonts w:hint="default"/>
              </w:rPr>
              <w:t>ch minerá</w:t>
            </w:r>
            <w:r>
              <w:rPr>
                <w:rFonts w:hint="default"/>
              </w:rPr>
              <w:t>lnych lá</w:t>
            </w:r>
            <w:r>
              <w:rPr>
                <w:rFonts w:hint="default"/>
              </w:rPr>
              <w:t>tok alebo celuló</w:t>
            </w:r>
            <w:r>
              <w:rPr>
                <w:rFonts w:hint="default"/>
              </w:rPr>
              <w:t>zy, tiež</w:t>
            </w:r>
            <w:r>
              <w:rPr>
                <w:rFonts w:hint="default"/>
              </w:rPr>
              <w:t xml:space="preserve"> v </w:t>
            </w:r>
            <w:r>
              <w:rPr>
                <w:rFonts w:hint="default"/>
              </w:rPr>
              <w:t>kombiná</w:t>
            </w:r>
            <w:r>
              <w:rPr>
                <w:rFonts w:hint="default"/>
              </w:rPr>
              <w:t>cii s </w:t>
            </w:r>
            <w:r>
              <w:rPr>
                <w:rFonts w:hint="default"/>
              </w:rPr>
              <w:t>textí</w:t>
            </w:r>
            <w:r>
              <w:rPr>
                <w:rFonts w:hint="default"/>
              </w:rPr>
              <w:t>liami alebo ostatný</w:t>
            </w:r>
            <w:r>
              <w:rPr>
                <w:rFonts w:hint="default"/>
              </w:rPr>
              <w:t>mi materiá</w:t>
            </w:r>
            <w:r>
              <w:rPr>
                <w:rFonts w:hint="default"/>
              </w:rPr>
              <w:t>lmi: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6813 20 00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Obsahujú</w:t>
            </w:r>
            <w:r>
              <w:rPr>
                <w:rFonts w:hint="default"/>
              </w:rPr>
              <w:t>ce azbest: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6813 20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Brzdov</w:t>
            </w:r>
            <w:r>
              <w:rPr>
                <w:rFonts w:hint="default"/>
              </w:rPr>
              <w:t>é</w:t>
            </w:r>
            <w:r>
              <w:rPr>
                <w:rFonts w:hint="default"/>
              </w:rPr>
              <w:t xml:space="preserve"> oblož</w:t>
            </w:r>
            <w:r>
              <w:rPr>
                <w:rFonts w:hint="default"/>
              </w:rPr>
              <w:t>enia a podlož</w:t>
            </w:r>
            <w:r>
              <w:rPr>
                <w:rFonts w:hint="default"/>
              </w:rPr>
              <w:t>ky,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Neobsahujú</w:t>
            </w:r>
            <w:r>
              <w:rPr>
                <w:rFonts w:hint="default"/>
              </w:rPr>
              <w:t>ce azbest: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6813 81 00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Brzdové</w:t>
            </w:r>
            <w:r>
              <w:rPr>
                <w:rFonts w:hint="default"/>
              </w:rPr>
              <w:t xml:space="preserve"> oblož</w:t>
            </w:r>
            <w:r>
              <w:rPr>
                <w:rFonts w:hint="default"/>
              </w:rPr>
              <w:t>enia a </w:t>
            </w:r>
            <w:r>
              <w:rPr>
                <w:rFonts w:hint="default"/>
              </w:rPr>
              <w:t>podlož</w:t>
            </w:r>
            <w:r>
              <w:rPr>
                <w:rFonts w:hint="default"/>
              </w:rPr>
              <w:t>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noProof/>
              </w:rPr>
              <w:t>ex 6813 81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6815</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Vý</w:t>
            </w:r>
            <w:r>
              <w:rPr>
                <w:rFonts w:hint="default"/>
              </w:rPr>
              <w:t>robky z </w:t>
            </w:r>
            <w:r>
              <w:rPr>
                <w:rFonts w:hint="default"/>
              </w:rPr>
              <w:t>kameň</w:t>
            </w:r>
            <w:r>
              <w:rPr>
                <w:rFonts w:hint="default"/>
              </w:rPr>
              <w:t>a alebo ostatný</w:t>
            </w:r>
            <w:r>
              <w:rPr>
                <w:rFonts w:hint="default"/>
              </w:rPr>
              <w:t>ch minerá</w:t>
            </w:r>
            <w:r>
              <w:rPr>
                <w:rFonts w:hint="default"/>
              </w:rPr>
              <w:t>lnych lá</w:t>
            </w:r>
            <w:r>
              <w:rPr>
                <w:rFonts w:hint="default"/>
              </w:rPr>
              <w:t>tok (vrá</w:t>
            </w:r>
            <w:r>
              <w:rPr>
                <w:rFonts w:hint="default"/>
              </w:rPr>
              <w:t>tane uhlí</w:t>
            </w:r>
            <w:r>
              <w:rPr>
                <w:rFonts w:hint="default"/>
              </w:rPr>
              <w:t>kový</w:t>
            </w:r>
            <w:r>
              <w:rPr>
                <w:rFonts w:hint="default"/>
              </w:rPr>
              <w:t>ch vlá</w:t>
            </w:r>
            <w:r>
              <w:rPr>
                <w:rFonts w:hint="default"/>
              </w:rPr>
              <w:t>kien, predmetov z </w:t>
            </w:r>
            <w:r>
              <w:rPr>
                <w:rFonts w:hint="default"/>
              </w:rPr>
              <w:t>uhlí</w:t>
            </w:r>
            <w:r>
              <w:rPr>
                <w:rFonts w:hint="default"/>
              </w:rPr>
              <w:t>kový</w:t>
            </w:r>
            <w:r>
              <w:rPr>
                <w:rFonts w:hint="default"/>
              </w:rPr>
              <w:t>ch vlá</w:t>
            </w:r>
            <w:r>
              <w:rPr>
                <w:rFonts w:hint="default"/>
              </w:rPr>
              <w:t>kien a predmetov z </w:t>
            </w:r>
            <w:r>
              <w:rPr>
                <w:rFonts w:hint="default"/>
              </w:rPr>
              <w:t>raš</w:t>
            </w:r>
            <w:r>
              <w:rPr>
                <w:rFonts w:hint="default"/>
              </w:rPr>
              <w:t>eliny), inde neš</w:t>
            </w:r>
            <w:r>
              <w:rPr>
                <w:rFonts w:hint="default"/>
              </w:rPr>
              <w:t>pecifikované</w:t>
            </w:r>
            <w:r>
              <w:rPr>
                <w:rFonts w:hint="default"/>
              </w:rPr>
              <w:t xml:space="preserve"> ani nezahrnuté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vý</w:t>
            </w:r>
            <w:r>
              <w:rPr>
                <w:rFonts w:hint="default"/>
              </w:rPr>
              <w:t>robky: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6815 91 00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Obsahujú</w:t>
            </w:r>
            <w:r>
              <w:rPr>
                <w:rFonts w:hint="default"/>
              </w:rPr>
              <w:t>ce magnezit, dolomit alebo chromit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6815 99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6815 99 10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Zo ž</w:t>
            </w:r>
            <w:r>
              <w:rPr>
                <w:rFonts w:hint="default"/>
              </w:rPr>
              <w:t>iaruvzdorný</w:t>
            </w:r>
            <w:r>
              <w:rPr>
                <w:rFonts w:hint="default"/>
              </w:rPr>
              <w:t>ch materiá</w:t>
            </w:r>
            <w:r>
              <w:rPr>
                <w:rFonts w:hint="default"/>
              </w:rPr>
              <w:t>lov, chemicky viazaný</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6815 99 90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6902</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Ž</w:t>
            </w:r>
            <w:r>
              <w:rPr>
                <w:rFonts w:hint="default"/>
              </w:rPr>
              <w:t>iaruvzdorné</w:t>
            </w:r>
            <w:r>
              <w:rPr>
                <w:rFonts w:hint="default"/>
              </w:rPr>
              <w:t xml:space="preserve"> tehly, kvá</w:t>
            </w:r>
            <w:r>
              <w:rPr>
                <w:rFonts w:hint="default"/>
              </w:rPr>
              <w:t>dre, dlaž</w:t>
            </w:r>
            <w:r>
              <w:rPr>
                <w:rFonts w:hint="default"/>
              </w:rPr>
              <w:t>dice, obkladač</w:t>
            </w:r>
            <w:r>
              <w:rPr>
                <w:rFonts w:hint="default"/>
              </w:rPr>
              <w:t>ky a </w:t>
            </w:r>
            <w:r>
              <w:rPr>
                <w:rFonts w:hint="default"/>
              </w:rPr>
              <w:t>podobné</w:t>
            </w:r>
            <w:r>
              <w:rPr>
                <w:rFonts w:hint="default"/>
              </w:rPr>
              <w:t xml:space="preserve"> ž</w:t>
            </w:r>
            <w:r>
              <w:rPr>
                <w:rFonts w:hint="default"/>
              </w:rPr>
              <w:t>iaruvzdorné</w:t>
            </w:r>
            <w:r>
              <w:rPr>
                <w:rFonts w:hint="default"/>
              </w:rPr>
              <w:t xml:space="preserve"> keramické</w:t>
            </w:r>
            <w:r>
              <w:rPr>
                <w:rFonts w:hint="default"/>
              </w:rPr>
              <w:t xml:space="preserve"> stavebniny, iné</w:t>
            </w:r>
            <w:r>
              <w:rPr>
                <w:rFonts w:hint="default"/>
              </w:rPr>
              <w:t xml:space="preserve"> ako vý</w:t>
            </w:r>
            <w:r>
              <w:rPr>
                <w:rFonts w:hint="default"/>
              </w:rPr>
              <w:t>robky z </w:t>
            </w:r>
            <w:r>
              <w:rPr>
                <w:rFonts w:hint="default"/>
              </w:rPr>
              <w:t>kremič</w:t>
            </w:r>
            <w:r>
              <w:rPr>
                <w:rFonts w:hint="default"/>
              </w:rPr>
              <w:t>itý</w:t>
            </w:r>
            <w:r>
              <w:rPr>
                <w:rFonts w:hint="default"/>
              </w:rPr>
              <w:t>ch infuzó</w:t>
            </w:r>
            <w:r>
              <w:rPr>
                <w:rFonts w:hint="default"/>
              </w:rPr>
              <w:t>riový</w:t>
            </w:r>
            <w:r>
              <w:rPr>
                <w:rFonts w:hint="default"/>
              </w:rPr>
              <w:t>ch hliniek alebo podobný</w:t>
            </w:r>
            <w:r>
              <w:rPr>
                <w:rFonts w:hint="default"/>
              </w:rPr>
              <w:t>ch kremič</w:t>
            </w:r>
            <w:r>
              <w:rPr>
                <w:rFonts w:hint="default"/>
              </w:rPr>
              <w:t>itý</w:t>
            </w:r>
            <w:r>
              <w:rPr>
                <w:rFonts w:hint="default"/>
              </w:rPr>
              <w:t>ch hliniek:</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6902 90 00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6902 90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Iné</w:t>
            </w:r>
            <w:r>
              <w:rPr>
                <w:rFonts w:hint="default"/>
              </w:rPr>
              <w:t xml:space="preserve"> ako na bá</w:t>
            </w:r>
            <w:r>
              <w:rPr>
                <w:rFonts w:hint="default"/>
              </w:rPr>
              <w:t>ze uhlí</w:t>
            </w:r>
            <w:r>
              <w:rPr>
                <w:rFonts w:hint="default"/>
              </w:rPr>
              <w:t>ka alebo zirkó</w:t>
            </w:r>
            <w:r>
              <w:rPr>
                <w:rFonts w:hint="default"/>
              </w:rPr>
              <w:t>nu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6904</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Keramické</w:t>
            </w:r>
            <w:r>
              <w:rPr>
                <w:rFonts w:hint="default"/>
              </w:rPr>
              <w:t xml:space="preserve"> tehly, dláž</w:t>
            </w:r>
            <w:r>
              <w:rPr>
                <w:rFonts w:hint="default"/>
              </w:rPr>
              <w:t>kové</w:t>
            </w:r>
            <w:r>
              <w:rPr>
                <w:rFonts w:hint="default"/>
              </w:rPr>
              <w:t xml:space="preserve"> kvá</w:t>
            </w:r>
            <w:r>
              <w:rPr>
                <w:rFonts w:hint="default"/>
              </w:rPr>
              <w:t>dre, nosné</w:t>
            </w:r>
            <w:r>
              <w:rPr>
                <w:rFonts w:hint="default"/>
              </w:rPr>
              <w:t xml:space="preserve"> tvarovky alebo vý</w:t>
            </w:r>
            <w:r>
              <w:rPr>
                <w:rFonts w:hint="default"/>
              </w:rPr>
              <w:t>plň</w:t>
            </w:r>
            <w:r>
              <w:rPr>
                <w:rFonts w:hint="default"/>
              </w:rPr>
              <w:t>ové</w:t>
            </w:r>
            <w:r>
              <w:rPr>
                <w:rFonts w:hint="default"/>
              </w:rPr>
              <w:t xml:space="preserve"> vlož</w:t>
            </w:r>
            <w:r>
              <w:rPr>
                <w:rFonts w:hint="default"/>
              </w:rPr>
              <w:t>ky a </w:t>
            </w:r>
            <w:r>
              <w:rPr>
                <w:rFonts w:hint="default"/>
              </w:rPr>
              <w:t>podobné</w:t>
            </w:r>
            <w:r>
              <w:rPr>
                <w:rFonts w:hint="default"/>
              </w:rPr>
              <w:t xml:space="preserve"> vý</w:t>
            </w:r>
            <w:r>
              <w:rPr>
                <w:rFonts w:hint="default"/>
              </w:rPr>
              <w:t>robky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6905</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Krytinové</w:t>
            </w:r>
            <w:r>
              <w:rPr>
                <w:rFonts w:hint="default"/>
              </w:rPr>
              <w:t xml:space="preserve"> š</w:t>
            </w:r>
            <w:r>
              <w:rPr>
                <w:rFonts w:hint="default"/>
              </w:rPr>
              <w:t>kridly, rú</w:t>
            </w:r>
            <w:r>
              <w:rPr>
                <w:rFonts w:hint="default"/>
              </w:rPr>
              <w:t>rkové</w:t>
            </w:r>
            <w:r>
              <w:rPr>
                <w:rFonts w:hint="default"/>
              </w:rPr>
              <w:t xml:space="preserve"> komí</w:t>
            </w:r>
            <w:r>
              <w:rPr>
                <w:rFonts w:hint="default"/>
              </w:rPr>
              <w:t>nové</w:t>
            </w:r>
            <w:r>
              <w:rPr>
                <w:rFonts w:hint="default"/>
              </w:rPr>
              <w:t xml:space="preserve"> nadstavce, komí</w:t>
            </w:r>
            <w:r>
              <w:rPr>
                <w:rFonts w:hint="default"/>
              </w:rPr>
              <w:t>nové</w:t>
            </w:r>
            <w:r>
              <w:rPr>
                <w:rFonts w:hint="default"/>
              </w:rPr>
              <w:t xml:space="preserve"> vý</w:t>
            </w:r>
            <w:r>
              <w:rPr>
                <w:rFonts w:hint="default"/>
              </w:rPr>
              <w:t>murovky, architektonické</w:t>
            </w:r>
            <w:r>
              <w:rPr>
                <w:rFonts w:hint="default"/>
              </w:rPr>
              <w:t xml:space="preserve"> ozdoby a </w:t>
            </w:r>
            <w:r>
              <w:rPr>
                <w:rFonts w:hint="default"/>
              </w:rPr>
              <w:t>ostatná</w:t>
            </w:r>
            <w:r>
              <w:rPr>
                <w:rFonts w:hint="default"/>
              </w:rPr>
              <w:t xml:space="preserve"> stavebná</w:t>
            </w:r>
            <w:r>
              <w:rPr>
                <w:rFonts w:hint="default"/>
              </w:rPr>
              <w:t xml:space="preserve"> keramika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6906 00 00</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Keramické</w:t>
            </w:r>
            <w:r>
              <w:rPr>
                <w:rFonts w:hint="default"/>
              </w:rPr>
              <w:t xml:space="preserve"> rú</w:t>
            </w:r>
            <w:r>
              <w:rPr>
                <w:rFonts w:hint="default"/>
              </w:rPr>
              <w:t>ry a </w:t>
            </w:r>
            <w:r>
              <w:rPr>
                <w:rFonts w:hint="default"/>
              </w:rPr>
              <w:t>rú</w:t>
            </w:r>
            <w:r>
              <w:rPr>
                <w:rFonts w:hint="default"/>
              </w:rPr>
              <w:t>rky, ž</w:t>
            </w:r>
            <w:r>
              <w:rPr>
                <w:rFonts w:hint="default"/>
              </w:rPr>
              <w:t>liabky, odkvapové</w:t>
            </w:r>
            <w:r>
              <w:rPr>
                <w:rFonts w:hint="default"/>
              </w:rPr>
              <w:t xml:space="preserve"> rú</w:t>
            </w:r>
            <w:r>
              <w:rPr>
                <w:rFonts w:hint="default"/>
              </w:rPr>
              <w:t>ry, spojky rú</w:t>
            </w:r>
            <w:r>
              <w:rPr>
                <w:rFonts w:hint="default"/>
              </w:rPr>
              <w:t>r a </w:t>
            </w:r>
            <w:r>
              <w:rPr>
                <w:rFonts w:hint="default"/>
              </w:rPr>
              <w:t>ostatné</w:t>
            </w:r>
            <w:r>
              <w:rPr>
                <w:rFonts w:hint="default"/>
              </w:rPr>
              <w:t xml:space="preserve"> prí</w:t>
            </w:r>
            <w:r>
              <w:rPr>
                <w:rFonts w:hint="default"/>
              </w:rPr>
              <w:t>sluš</w:t>
            </w:r>
            <w:r>
              <w:rPr>
                <w:rFonts w:hint="default"/>
              </w:rPr>
              <w:t>enstvo k nim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6908</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Glazú</w:t>
            </w:r>
            <w:r>
              <w:rPr>
                <w:rFonts w:hint="default"/>
              </w:rPr>
              <w:t>rované</w:t>
            </w:r>
            <w:r>
              <w:rPr>
                <w:rFonts w:hint="default"/>
              </w:rPr>
              <w:t xml:space="preserve"> keramické</w:t>
            </w:r>
            <w:r>
              <w:rPr>
                <w:rFonts w:hint="default"/>
              </w:rPr>
              <w:t xml:space="preserve"> dlaž</w:t>
            </w:r>
            <w:r>
              <w:rPr>
                <w:rFonts w:hint="default"/>
              </w:rPr>
              <w:t>dice a </w:t>
            </w:r>
            <w:r>
              <w:rPr>
                <w:rFonts w:hint="default"/>
              </w:rPr>
              <w:t>dlaž</w:t>
            </w:r>
            <w:r>
              <w:rPr>
                <w:rFonts w:hint="default"/>
              </w:rPr>
              <w:t>bové</w:t>
            </w:r>
            <w:r>
              <w:rPr>
                <w:rFonts w:hint="default"/>
              </w:rPr>
              <w:t xml:space="preserve"> kocky, obkladové</w:t>
            </w:r>
            <w:r>
              <w:rPr>
                <w:rFonts w:hint="default"/>
              </w:rPr>
              <w:t xml:space="preserve"> dosky alebo obkladač</w:t>
            </w:r>
            <w:r>
              <w:rPr>
                <w:rFonts w:hint="default"/>
              </w:rPr>
              <w:t>ky; glazú</w:t>
            </w:r>
            <w:r>
              <w:rPr>
                <w:rFonts w:hint="default"/>
              </w:rPr>
              <w:t>rované</w:t>
            </w:r>
            <w:r>
              <w:rPr>
                <w:rFonts w:hint="default"/>
              </w:rPr>
              <w:t xml:space="preserve"> keramické</w:t>
            </w:r>
            <w:r>
              <w:rPr>
                <w:rFonts w:hint="default"/>
              </w:rPr>
              <w:t xml:space="preserve"> kamienky na mozaiku a </w:t>
            </w:r>
            <w:r>
              <w:rPr>
                <w:rFonts w:hint="default"/>
              </w:rPr>
              <w:t>podobné</w:t>
            </w:r>
            <w:r>
              <w:rPr>
                <w:rFonts w:hint="default"/>
              </w:rPr>
              <w:t xml:space="preserve"> vý</w:t>
            </w:r>
            <w:r>
              <w:rPr>
                <w:rFonts w:hint="default"/>
              </w:rPr>
              <w:t>robky, tiež</w:t>
            </w:r>
            <w:r>
              <w:rPr>
                <w:rFonts w:hint="default"/>
              </w:rPr>
              <w:t xml:space="preserve"> na vhodnom podklade: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6908 90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6908 90 99</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6909</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Keramické</w:t>
            </w:r>
            <w:r>
              <w:rPr>
                <w:rFonts w:hint="default"/>
              </w:rPr>
              <w:t xml:space="preserve"> vý</w:t>
            </w:r>
            <w:r>
              <w:rPr>
                <w:rFonts w:hint="default"/>
              </w:rPr>
              <w:t>robky pre laborató</w:t>
            </w:r>
            <w:r>
              <w:rPr>
                <w:rFonts w:hint="default"/>
              </w:rPr>
              <w:t>riá</w:t>
            </w:r>
            <w:r>
              <w:rPr>
                <w:rFonts w:hint="default"/>
              </w:rPr>
              <w:t>, na chemické</w:t>
            </w:r>
            <w:r>
              <w:rPr>
                <w:rFonts w:hint="default"/>
              </w:rPr>
              <w:t xml:space="preserve"> alebo ostatné</w:t>
            </w:r>
            <w:r>
              <w:rPr>
                <w:rFonts w:hint="default"/>
              </w:rPr>
              <w:t xml:space="preserve"> technické</w:t>
            </w:r>
            <w:r>
              <w:rPr>
                <w:rFonts w:hint="default"/>
              </w:rPr>
              <w:t xml:space="preserve"> úč</w:t>
            </w:r>
            <w:r>
              <w:rPr>
                <w:rFonts w:hint="default"/>
              </w:rPr>
              <w:t>ely; keramické</w:t>
            </w:r>
            <w:r>
              <w:rPr>
                <w:rFonts w:hint="default"/>
              </w:rPr>
              <w:t xml:space="preserve"> žľ</w:t>
            </w:r>
            <w:r>
              <w:rPr>
                <w:rFonts w:hint="default"/>
              </w:rPr>
              <w:t>aby, kade a </w:t>
            </w:r>
            <w:r>
              <w:rPr>
                <w:rFonts w:hint="default"/>
              </w:rPr>
              <w:t>podobné</w:t>
            </w:r>
            <w:r>
              <w:rPr>
                <w:rFonts w:hint="default"/>
              </w:rPr>
              <w:t xml:space="preserve"> ná</w:t>
            </w:r>
            <w:r>
              <w:rPr>
                <w:rFonts w:hint="default"/>
              </w:rPr>
              <w:t>drž</w:t>
            </w:r>
            <w:r>
              <w:rPr>
                <w:rFonts w:hint="default"/>
              </w:rPr>
              <w:t>e druhov použí</w:t>
            </w:r>
            <w:r>
              <w:rPr>
                <w:rFonts w:hint="default"/>
              </w:rPr>
              <w:t>vaný</w:t>
            </w:r>
            <w:r>
              <w:rPr>
                <w:rFonts w:hint="default"/>
              </w:rPr>
              <w:t>ch v </w:t>
            </w:r>
            <w:r>
              <w:rPr>
                <w:rFonts w:hint="default"/>
              </w:rPr>
              <w:t>poľ</w:t>
            </w:r>
            <w:r>
              <w:rPr>
                <w:rFonts w:hint="default"/>
              </w:rPr>
              <w:t>nohospodá</w:t>
            </w:r>
            <w:r>
              <w:rPr>
                <w:rFonts w:hint="default"/>
              </w:rPr>
              <w:t>rstve; keramické</w:t>
            </w:r>
            <w:r>
              <w:rPr>
                <w:rFonts w:hint="default"/>
              </w:rPr>
              <w:t xml:space="preserve"> hrnce, dž</w:t>
            </w:r>
            <w:r>
              <w:rPr>
                <w:rFonts w:hint="default"/>
              </w:rPr>
              <w:t>bá</w:t>
            </w:r>
            <w:r>
              <w:rPr>
                <w:rFonts w:hint="default"/>
              </w:rPr>
              <w:t>ny a </w:t>
            </w:r>
            <w:r>
              <w:rPr>
                <w:rFonts w:hint="default"/>
              </w:rPr>
              <w:t>podobné</w:t>
            </w:r>
            <w:r>
              <w:rPr>
                <w:rFonts w:hint="default"/>
              </w:rPr>
              <w:t xml:space="preserve"> vý</w:t>
            </w:r>
            <w:r>
              <w:rPr>
                <w:rFonts w:hint="default"/>
              </w:rPr>
              <w:t>robky druhov použí</w:t>
            </w:r>
            <w:r>
              <w:rPr>
                <w:rFonts w:hint="default"/>
              </w:rPr>
              <w:t>vaný</w:t>
            </w:r>
            <w:r>
              <w:rPr>
                <w:rFonts w:hint="default"/>
              </w:rPr>
              <w:t>ch na dopravu alebo balenie tovaru: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Keramické</w:t>
            </w:r>
            <w:r>
              <w:rPr>
                <w:rFonts w:hint="default"/>
              </w:rPr>
              <w:t xml:space="preserve"> vý</w:t>
            </w:r>
            <w:r>
              <w:rPr>
                <w:rFonts w:hint="default"/>
              </w:rPr>
              <w:t>robky pre laborató</w:t>
            </w:r>
            <w:r>
              <w:rPr>
                <w:rFonts w:hint="default"/>
              </w:rPr>
              <w:t>riá</w:t>
            </w:r>
            <w:r>
              <w:rPr>
                <w:rFonts w:hint="default"/>
              </w:rPr>
              <w:t>, na chemické</w:t>
            </w:r>
            <w:r>
              <w:rPr>
                <w:rFonts w:hint="default"/>
              </w:rPr>
              <w:t xml:space="preserve"> alebo technick</w:t>
            </w:r>
            <w:r>
              <w:rPr>
                <w:rFonts w:hint="default"/>
              </w:rPr>
              <w:t>é</w:t>
            </w:r>
            <w:r>
              <w:rPr>
                <w:rFonts w:hint="default"/>
              </w:rPr>
              <w:t xml:space="preserve"> úč</w:t>
            </w:r>
            <w:r>
              <w:rPr>
                <w:rFonts w:hint="default"/>
              </w:rPr>
              <w:t>ely: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6909 12 00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Vý</w:t>
            </w:r>
            <w:r>
              <w:rPr>
                <w:rFonts w:hint="default"/>
              </w:rPr>
              <w:t>robky s </w:t>
            </w:r>
            <w:r>
              <w:rPr>
                <w:rFonts w:hint="default"/>
              </w:rPr>
              <w:t>tvrdosť</w:t>
            </w:r>
            <w:r>
              <w:rPr>
                <w:rFonts w:hint="default"/>
              </w:rPr>
              <w:t>ou 9 alebo viac Mohsovej stupnice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6909 19 00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6909 90 00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6911</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Keramický</w:t>
            </w:r>
            <w:r>
              <w:rPr>
                <w:rFonts w:hint="default"/>
              </w:rPr>
              <w:t xml:space="preserve"> kuchynský</w:t>
            </w:r>
            <w:r>
              <w:rPr>
                <w:rFonts w:hint="default"/>
              </w:rPr>
              <w:t xml:space="preserve"> a </w:t>
            </w:r>
            <w:r>
              <w:rPr>
                <w:rFonts w:hint="default"/>
              </w:rPr>
              <w:t>stolový</w:t>
            </w:r>
            <w:r>
              <w:rPr>
                <w:rFonts w:hint="default"/>
              </w:rPr>
              <w:t xml:space="preserve"> riad, ostatné</w:t>
            </w:r>
            <w:r>
              <w:rPr>
                <w:rFonts w:hint="default"/>
              </w:rPr>
              <w:t xml:space="preserve"> predmety do domá</w:t>
            </w:r>
            <w:r>
              <w:rPr>
                <w:rFonts w:hint="default"/>
              </w:rPr>
              <w:t>cnosti a </w:t>
            </w:r>
            <w:r>
              <w:rPr>
                <w:rFonts w:hint="default"/>
              </w:rPr>
              <w:t>toaletné</w:t>
            </w:r>
            <w:r>
              <w:rPr>
                <w:rFonts w:hint="default"/>
              </w:rPr>
              <w:t xml:space="preserve"> predmety, z </w:t>
            </w:r>
            <w:r>
              <w:rPr>
                <w:rFonts w:hint="default"/>
              </w:rPr>
              <w:t>porcelá</w:t>
            </w:r>
            <w:r>
              <w:rPr>
                <w:rFonts w:hint="default"/>
              </w:rPr>
              <w:t>nu alebo čí</w:t>
            </w:r>
            <w:r>
              <w:rPr>
                <w:rFonts w:hint="default"/>
              </w:rPr>
              <w:t>nskeho porcelá</w:t>
            </w:r>
            <w:r>
              <w:rPr>
                <w:rFonts w:hint="default"/>
              </w:rPr>
              <w:t>nu: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6911 90 00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6912 00</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Kuchynský</w:t>
            </w:r>
            <w:r>
              <w:rPr>
                <w:rFonts w:hint="default"/>
              </w:rPr>
              <w:t xml:space="preserve"> a </w:t>
            </w:r>
            <w:r>
              <w:rPr>
                <w:rFonts w:hint="default"/>
              </w:rPr>
              <w:t>stolový</w:t>
            </w:r>
            <w:r>
              <w:rPr>
                <w:rFonts w:hint="default"/>
              </w:rPr>
              <w:t xml:space="preserve"> riad, ostatné</w:t>
            </w:r>
            <w:r>
              <w:rPr>
                <w:rFonts w:hint="default"/>
              </w:rPr>
              <w:t xml:space="preserve"> predmety do domá</w:t>
            </w:r>
            <w:r>
              <w:rPr>
                <w:rFonts w:hint="default"/>
              </w:rPr>
              <w:t>cnosti a </w:t>
            </w:r>
            <w:r>
              <w:rPr>
                <w:rFonts w:hint="default"/>
              </w:rPr>
              <w:t>toaletné</w:t>
            </w:r>
            <w:r>
              <w:rPr>
                <w:rFonts w:hint="default"/>
              </w:rPr>
              <w:t xml:space="preserve"> predmety, iné</w:t>
            </w:r>
            <w:r>
              <w:rPr>
                <w:rFonts w:hint="default"/>
              </w:rPr>
              <w:t xml:space="preserve"> ako z </w:t>
            </w:r>
            <w:r>
              <w:rPr>
                <w:rFonts w:hint="default"/>
              </w:rPr>
              <w:t>porcelá</w:t>
            </w:r>
            <w:r>
              <w:rPr>
                <w:rFonts w:hint="default"/>
              </w:rPr>
              <w:t>nu alebo čí</w:t>
            </w:r>
            <w:r>
              <w:rPr>
                <w:rFonts w:hint="default"/>
              </w:rPr>
              <w:t>nskeho porcelá</w:t>
            </w:r>
            <w:r>
              <w:rPr>
                <w:rFonts w:hint="default"/>
              </w:rPr>
              <w:t>nu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6913</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Soš</w:t>
            </w:r>
            <w:r>
              <w:rPr>
                <w:rFonts w:hint="default"/>
              </w:rPr>
              <w:t>ky a </w:t>
            </w:r>
            <w:r>
              <w:rPr>
                <w:rFonts w:hint="default"/>
              </w:rPr>
              <w:t>ostatné</w:t>
            </w:r>
            <w:r>
              <w:rPr>
                <w:rFonts w:hint="default"/>
              </w:rPr>
              <w:t xml:space="preserve"> ozdobné</w:t>
            </w:r>
            <w:r>
              <w:rPr>
                <w:rFonts w:hint="default"/>
              </w:rPr>
              <w:t xml:space="preserve"> keramické</w:t>
            </w:r>
            <w:r>
              <w:rPr>
                <w:rFonts w:hint="default"/>
              </w:rPr>
              <w:t xml:space="preserve"> predmety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6914</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Ostatné</w:t>
            </w:r>
            <w:r>
              <w:rPr>
                <w:rFonts w:hint="default"/>
              </w:rPr>
              <w:t xml:space="preserve"> keramické</w:t>
            </w:r>
            <w:r>
              <w:rPr>
                <w:rFonts w:hint="default"/>
              </w:rPr>
              <w:t xml:space="preserve"> predmety: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6914 90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7007</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Bezpeč</w:t>
            </w:r>
            <w:r>
              <w:rPr>
                <w:rFonts w:hint="default"/>
              </w:rPr>
              <w:t>nostné</w:t>
            </w:r>
            <w:r>
              <w:rPr>
                <w:rFonts w:hint="default"/>
              </w:rPr>
              <w:t xml:space="preserve"> sklo zlož</w:t>
            </w:r>
            <w:r>
              <w:rPr>
                <w:rFonts w:hint="default"/>
              </w:rPr>
              <w:t>ené</w:t>
            </w:r>
            <w:r>
              <w:rPr>
                <w:rFonts w:hint="default"/>
              </w:rPr>
              <w:t xml:space="preserve"> z </w:t>
            </w:r>
            <w:r>
              <w:rPr>
                <w:rFonts w:hint="default"/>
              </w:rPr>
              <w:t>tvrdené</w:t>
            </w:r>
            <w:r>
              <w:rPr>
                <w:rFonts w:hint="default"/>
              </w:rPr>
              <w:t>ho alebo vrstvené</w:t>
            </w:r>
            <w:r>
              <w:rPr>
                <w:rFonts w:hint="default"/>
              </w:rPr>
              <w:t>ho skla: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Tvrdené</w:t>
            </w:r>
            <w:r>
              <w:rPr>
                <w:rFonts w:hint="default"/>
              </w:rPr>
              <w:t xml:space="preserve"> bezpeč</w:t>
            </w:r>
            <w:r>
              <w:rPr>
                <w:rFonts w:hint="default"/>
              </w:rPr>
              <w:t>nostné</w:t>
            </w:r>
            <w:r>
              <w:rPr>
                <w:rFonts w:hint="default"/>
              </w:rPr>
              <w:t xml:space="preserve"> sklo:</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7007 11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V rozmeroch a </w:t>
            </w:r>
            <w:r>
              <w:rPr>
                <w:rFonts w:hint="default"/>
              </w:rPr>
              <w:t>tvaroch vhodný</w:t>
            </w:r>
            <w:r>
              <w:rPr>
                <w:rFonts w:hint="default"/>
              </w:rPr>
              <w:t>ch na zabudovanie do dopravný</w:t>
            </w:r>
            <w:r>
              <w:rPr>
                <w:rFonts w:hint="default"/>
              </w:rPr>
              <w:t>ch prostriedkov, lietadiel, kozmický</w:t>
            </w:r>
            <w:r>
              <w:rPr>
                <w:rFonts w:hint="default"/>
              </w:rPr>
              <w:t>ch lodí</w:t>
            </w:r>
            <w:r>
              <w:rPr>
                <w:rFonts w:hint="default"/>
              </w:rPr>
              <w:t xml:space="preserve"> alebo plavidiel</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7007 19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7007 19 20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Farbené</w:t>
            </w:r>
            <w:r>
              <w:rPr>
                <w:rFonts w:hint="default"/>
              </w:rPr>
              <w:t xml:space="preserve"> v </w:t>
            </w:r>
            <w:r>
              <w:rPr>
                <w:rFonts w:hint="default"/>
              </w:rPr>
              <w:t>hmote, zakalené</w:t>
            </w:r>
            <w:r>
              <w:rPr>
                <w:rFonts w:hint="default"/>
              </w:rPr>
              <w:t>, vrstvené</w:t>
            </w:r>
            <w:r>
              <w:rPr>
                <w:rFonts w:hint="default"/>
              </w:rPr>
              <w:t xml:space="preserve"> alebo s absorbentom alebo reflexnou vrstvou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7007 19 80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Vrstvené</w:t>
            </w:r>
            <w:r>
              <w:rPr>
                <w:rFonts w:hint="default"/>
              </w:rPr>
              <w:t xml:space="preserve"> bezpeč</w:t>
            </w:r>
            <w:r>
              <w:rPr>
                <w:rFonts w:hint="default"/>
              </w:rPr>
              <w:t>nostné</w:t>
            </w:r>
            <w:r>
              <w:rPr>
                <w:rFonts w:hint="default"/>
              </w:rPr>
              <w:t xml:space="preserve"> sklo:</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7007 21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V rozmeroch a </w:t>
            </w:r>
            <w:r>
              <w:rPr>
                <w:rFonts w:hint="default"/>
              </w:rPr>
              <w:t>tvaroch vhodný</w:t>
            </w:r>
            <w:r>
              <w:rPr>
                <w:rFonts w:hint="default"/>
              </w:rPr>
              <w:t>ch na zabudovanie do dopravný</w:t>
            </w:r>
            <w:r>
              <w:rPr>
                <w:rFonts w:hint="default"/>
              </w:rPr>
              <w:t>ch prostriedkov, lietadiel, koz</w:t>
            </w:r>
            <w:r>
              <w:rPr>
                <w:rFonts w:hint="default"/>
              </w:rPr>
              <w:t>mický</w:t>
            </w:r>
            <w:r>
              <w:rPr>
                <w:rFonts w:hint="default"/>
              </w:rPr>
              <w:t>ch lodí</w:t>
            </w:r>
            <w:r>
              <w:rPr>
                <w:rFonts w:hint="default"/>
              </w:rPr>
              <w:t xml:space="preserve"> alebo plavidiel:</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7007 21 20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 V rozmeroch a </w:t>
            </w:r>
            <w:r>
              <w:rPr>
                <w:rFonts w:hint="default"/>
              </w:rPr>
              <w:t>tvaroch vhodný</w:t>
            </w:r>
            <w:r>
              <w:rPr>
                <w:rFonts w:hint="default"/>
              </w:rPr>
              <w:t>ch na zabudovanie do motorový</w:t>
            </w:r>
            <w:r>
              <w:rPr>
                <w:rFonts w:hint="default"/>
              </w:rPr>
              <w:t>ch vozidiel</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7007 21 80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7007 21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ochranné</w:t>
            </w:r>
            <w:r>
              <w:rPr>
                <w:rFonts w:hint="default"/>
              </w:rPr>
              <w:t xml:space="preserve"> sklá</w:t>
            </w:r>
            <w:r>
              <w:rPr>
                <w:rFonts w:hint="default"/>
              </w:rPr>
              <w:t>, nezará</w:t>
            </w:r>
            <w:r>
              <w:rPr>
                <w:rFonts w:hint="default"/>
              </w:rPr>
              <w:t>mované</w:t>
            </w:r>
            <w:r>
              <w:rPr>
                <w:rFonts w:hint="default"/>
              </w:rPr>
              <w:t>,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7007 29 00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7008 00</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Izolač</w:t>
            </w:r>
            <w:r>
              <w:rPr>
                <w:rFonts w:hint="default"/>
              </w:rPr>
              <w:t>né</w:t>
            </w:r>
            <w:r>
              <w:rPr>
                <w:rFonts w:hint="default"/>
              </w:rPr>
              <w:t xml:space="preserve"> jednotky z </w:t>
            </w:r>
            <w:r>
              <w:rPr>
                <w:rFonts w:hint="default"/>
              </w:rPr>
              <w:t>niekoľ</w:t>
            </w:r>
            <w:r>
              <w:rPr>
                <w:rFonts w:hint="default"/>
              </w:rPr>
              <w:t>ký</w:t>
            </w:r>
            <w:r>
              <w:rPr>
                <w:rFonts w:hint="default"/>
              </w:rPr>
              <w:t>ch sklenený</w:t>
            </w:r>
            <w:r>
              <w:rPr>
                <w:rFonts w:hint="default"/>
              </w:rPr>
              <w:t>ch tabúľ</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7009</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Sklenené</w:t>
            </w:r>
            <w:r>
              <w:rPr>
                <w:rFonts w:hint="default"/>
              </w:rPr>
              <w:t xml:space="preserve"> zrkadlá</w:t>
            </w:r>
            <w:r>
              <w:rPr>
                <w:rFonts w:hint="default"/>
              </w:rPr>
              <w:t>, tiež</w:t>
            </w:r>
            <w:r>
              <w:rPr>
                <w:rFonts w:hint="default"/>
              </w:rPr>
              <w:t xml:space="preserve"> zará</w:t>
            </w:r>
            <w:r>
              <w:rPr>
                <w:rFonts w:hint="default"/>
              </w:rPr>
              <w:t>mované</w:t>
            </w:r>
            <w:r>
              <w:rPr>
                <w:rFonts w:hint="default"/>
              </w:rPr>
              <w:t>, vrá</w:t>
            </w:r>
            <w:r>
              <w:rPr>
                <w:rFonts w:hint="default"/>
              </w:rPr>
              <w:t>tane spä</w:t>
            </w:r>
            <w:r>
              <w:rPr>
                <w:rFonts w:hint="default"/>
              </w:rPr>
              <w:t>tný</w:t>
            </w:r>
            <w:r>
              <w:rPr>
                <w:rFonts w:hint="default"/>
              </w:rPr>
              <w:t>ch zrkadielok:</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7009 10 00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Spä</w:t>
            </w:r>
            <w:r>
              <w:rPr>
                <w:rFonts w:hint="default"/>
              </w:rPr>
              <w:t>tné</w:t>
            </w:r>
            <w:r>
              <w:rPr>
                <w:rFonts w:hint="default"/>
              </w:rPr>
              <w:t xml:space="preserve"> zrkadielka na motorové</w:t>
            </w:r>
            <w:r>
              <w:rPr>
                <w:rFonts w:hint="default"/>
              </w:rPr>
              <w:t xml:space="preserve"> vozidlá</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7010</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Demižó</w:t>
            </w:r>
            <w:r>
              <w:rPr>
                <w:rFonts w:hint="default"/>
              </w:rPr>
              <w:t>ny, sklenené</w:t>
            </w:r>
            <w:r>
              <w:rPr>
                <w:rFonts w:hint="default"/>
              </w:rPr>
              <w:t xml:space="preserve"> fľ</w:t>
            </w:r>
            <w:r>
              <w:rPr>
                <w:rFonts w:hint="default"/>
              </w:rPr>
              <w:t>aš</w:t>
            </w:r>
            <w:r>
              <w:rPr>
                <w:rFonts w:hint="default"/>
              </w:rPr>
              <w:t>e, banky, ampulky a </w:t>
            </w:r>
            <w:r>
              <w:rPr>
                <w:rFonts w:hint="default"/>
              </w:rPr>
              <w:t>ostatné</w:t>
            </w:r>
            <w:r>
              <w:rPr>
                <w:rFonts w:hint="default"/>
              </w:rPr>
              <w:t xml:space="preserve"> obaly zo skla druhov použí</w:t>
            </w:r>
            <w:r>
              <w:rPr>
                <w:rFonts w:hint="default"/>
              </w:rPr>
              <w:t>vaný</w:t>
            </w:r>
            <w:r>
              <w:rPr>
                <w:rFonts w:hint="default"/>
              </w:rPr>
              <w:t>ch na dopravu alebo na balenie tovaru; zá</w:t>
            </w:r>
            <w:r>
              <w:rPr>
                <w:rFonts w:hint="default"/>
              </w:rPr>
              <w:t>tky, vieč</w:t>
            </w:r>
            <w:r>
              <w:rPr>
                <w:rFonts w:hint="default"/>
              </w:rPr>
              <w:t>ka a </w:t>
            </w:r>
            <w:r>
              <w:rPr>
                <w:rFonts w:hint="default"/>
              </w:rPr>
              <w:t>ostatné</w:t>
            </w:r>
            <w:r>
              <w:rPr>
                <w:rFonts w:hint="default"/>
              </w:rPr>
              <w:t xml:space="preserve"> uzá</w:t>
            </w:r>
            <w:r>
              <w:rPr>
                <w:rFonts w:hint="default"/>
              </w:rPr>
              <w:t>very zo skla: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7010 90</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 s </w:t>
            </w:r>
            <w:r>
              <w:rPr>
                <w:rFonts w:hint="default"/>
              </w:rPr>
              <w:t>nominá</w:t>
            </w:r>
            <w:r>
              <w:rPr>
                <w:rFonts w:hint="default"/>
              </w:rPr>
              <w:t>lnym objemom: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Menší</w:t>
            </w:r>
            <w:r>
              <w:rPr>
                <w:rFonts w:hint="default"/>
              </w:rPr>
              <w:t>m ako 2,5 l:</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Na ná</w:t>
            </w:r>
            <w:r>
              <w:rPr>
                <w:rFonts w:hint="default"/>
              </w:rPr>
              <w:t>poje a potraviny: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 Fľ</w:t>
            </w:r>
            <w:r>
              <w:rPr>
                <w:rFonts w:hint="default"/>
              </w:rPr>
              <w:t>aš</w:t>
            </w:r>
            <w:r>
              <w:rPr>
                <w:rFonts w:hint="default"/>
              </w:rPr>
              <w:t>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 - - - - Z </w:t>
            </w:r>
            <w:r>
              <w:rPr>
                <w:rFonts w:hint="default"/>
              </w:rPr>
              <w:t>nefarebné</w:t>
            </w:r>
            <w:r>
              <w:rPr>
                <w:rFonts w:hint="default"/>
              </w:rPr>
              <w:t>ho skla, s </w:t>
            </w:r>
            <w:r>
              <w:rPr>
                <w:rFonts w:hint="default"/>
              </w:rPr>
              <w:t>nominá</w:t>
            </w:r>
            <w:r>
              <w:rPr>
                <w:rFonts w:hint="default"/>
              </w:rPr>
              <w:t>lnym objemom: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7010 90 45</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 - - - - - 0,15 </w:t>
            </w:r>
            <w:r>
              <w:rPr>
                <w:rFonts w:hint="default"/>
              </w:rPr>
              <w:t>l alebo väčší</w:t>
            </w:r>
            <w:r>
              <w:rPr>
                <w:rFonts w:hint="default"/>
              </w:rPr>
              <w:t>m, ale nie väčší</w:t>
            </w:r>
            <w:r>
              <w:rPr>
                <w:rFonts w:hint="default"/>
              </w:rPr>
              <w:t>m ako 0,33 l</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 - - - - Z </w:t>
            </w:r>
            <w:r>
              <w:rPr>
                <w:rFonts w:hint="default"/>
              </w:rPr>
              <w:t>farebné</w:t>
            </w:r>
            <w:r>
              <w:rPr>
                <w:rFonts w:hint="default"/>
              </w:rPr>
              <w:t>ho skla, s </w:t>
            </w:r>
            <w:r>
              <w:rPr>
                <w:rFonts w:hint="default"/>
              </w:rPr>
              <w:t>nominá</w:t>
            </w:r>
            <w:r>
              <w:rPr>
                <w:rFonts w:hint="default"/>
              </w:rPr>
              <w:t>lnym objemom: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7010 90 53</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 - Väčší</w:t>
            </w:r>
            <w:r>
              <w:rPr>
                <w:rFonts w:hint="default"/>
              </w:rPr>
              <w:t>m ako 0,33 </w:t>
            </w:r>
            <w:r>
              <w:rPr>
                <w:rFonts w:hint="default"/>
              </w:rPr>
              <w:t>l, ale menší</w:t>
            </w:r>
            <w:r>
              <w:rPr>
                <w:rFonts w:hint="default"/>
              </w:rPr>
              <w:t>m ako 1 l</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7010 90 55</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 - - - - - 0,15 </w:t>
            </w:r>
            <w:r>
              <w:rPr>
                <w:rFonts w:hint="default"/>
              </w:rPr>
              <w:t>l alebo väčší</w:t>
            </w:r>
            <w:r>
              <w:rPr>
                <w:rFonts w:hint="default"/>
              </w:rPr>
              <w:t>m, ale nie väčší</w:t>
            </w:r>
            <w:r>
              <w:rPr>
                <w:rFonts w:hint="default"/>
              </w:rPr>
              <w:t>m ako 0,33 l</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7011</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Sklené</w:t>
            </w:r>
            <w:r>
              <w:rPr>
                <w:rFonts w:hint="default"/>
              </w:rPr>
              <w:t xml:space="preserve"> obaly (vrá</w:t>
            </w:r>
            <w:r>
              <w:rPr>
                <w:rFonts w:hint="default"/>
              </w:rPr>
              <w:t>tane baniek a </w:t>
            </w:r>
            <w:r>
              <w:rPr>
                <w:rFonts w:hint="default"/>
              </w:rPr>
              <w:t>trubí</w:t>
            </w:r>
            <w:r>
              <w:rPr>
                <w:rFonts w:hint="default"/>
              </w:rPr>
              <w:t>c) otvorené</w:t>
            </w:r>
            <w:r>
              <w:rPr>
                <w:rFonts w:hint="default"/>
              </w:rPr>
              <w:t xml:space="preserve"> a </w:t>
            </w:r>
            <w:r>
              <w:rPr>
                <w:rFonts w:hint="default"/>
              </w:rPr>
              <w:t>ich č</w:t>
            </w:r>
            <w:r>
              <w:rPr>
                <w:rFonts w:hint="default"/>
              </w:rPr>
              <w:t>asti a </w:t>
            </w:r>
            <w:r>
              <w:rPr>
                <w:rFonts w:hint="default"/>
              </w:rPr>
              <w:t>súč</w:t>
            </w:r>
            <w:r>
              <w:rPr>
                <w:rFonts w:hint="default"/>
              </w:rPr>
              <w:t>asti zo skla, bez vnú</w:t>
            </w:r>
            <w:r>
              <w:rPr>
                <w:rFonts w:hint="default"/>
              </w:rPr>
              <w:t>torné</w:t>
            </w:r>
            <w:r>
              <w:rPr>
                <w:rFonts w:hint="default"/>
              </w:rPr>
              <w:t>ho vybavenia, na ž</w:t>
            </w:r>
            <w:r>
              <w:rPr>
                <w:rFonts w:hint="default"/>
              </w:rPr>
              <w:t>iarovky, obrazovky alebo podobné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7011 90 00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t>7014 00 00</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Signá</w:t>
            </w:r>
            <w:r>
              <w:rPr>
                <w:rFonts w:hint="default"/>
              </w:rPr>
              <w:t>lne sklo a </w:t>
            </w:r>
            <w:r>
              <w:rPr>
                <w:rFonts w:hint="default"/>
              </w:rPr>
              <w:t>optické</w:t>
            </w:r>
            <w:r>
              <w:rPr>
                <w:rFonts w:hint="default"/>
              </w:rPr>
              <w:t xml:space="preserve"> prvky zo skla (iné</w:t>
            </w:r>
            <w:r>
              <w:rPr>
                <w:rFonts w:hint="default"/>
              </w:rPr>
              <w:t xml:space="preserve"> ako vý</w:t>
            </w:r>
            <w:r>
              <w:rPr>
                <w:rFonts w:hint="default"/>
              </w:rPr>
              <w:t>robky polož</w:t>
            </w:r>
            <w:r>
              <w:rPr>
                <w:rFonts w:hint="default"/>
              </w:rPr>
              <w:t>ky 7015), opticky neopracované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7015</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Hodinové</w:t>
            </w:r>
            <w:r>
              <w:rPr>
                <w:rFonts w:hint="default"/>
              </w:rPr>
              <w:t xml:space="preserve"> alebo hodinkové</w:t>
            </w:r>
            <w:r>
              <w:rPr>
                <w:rFonts w:hint="default"/>
              </w:rPr>
              <w:t xml:space="preserve"> sklá</w:t>
            </w:r>
            <w:r>
              <w:rPr>
                <w:rFonts w:hint="default"/>
              </w:rPr>
              <w:t xml:space="preserve"> a </w:t>
            </w:r>
            <w:r>
              <w:rPr>
                <w:rFonts w:hint="default"/>
              </w:rPr>
              <w:t>podobné</w:t>
            </w:r>
            <w:r>
              <w:rPr>
                <w:rFonts w:hint="default"/>
              </w:rPr>
              <w:t xml:space="preserve"> sklá</w:t>
            </w:r>
            <w:r>
              <w:rPr>
                <w:rFonts w:hint="default"/>
              </w:rPr>
              <w:t>, sklá</w:t>
            </w:r>
            <w:r>
              <w:rPr>
                <w:rFonts w:hint="default"/>
              </w:rPr>
              <w:t xml:space="preserve"> korekč</w:t>
            </w:r>
            <w:r>
              <w:rPr>
                <w:rFonts w:hint="default"/>
              </w:rPr>
              <w:t>né</w:t>
            </w:r>
            <w:r>
              <w:rPr>
                <w:rFonts w:hint="default"/>
              </w:rPr>
              <w:t xml:space="preserve"> alebo nekorekč</w:t>
            </w:r>
            <w:r>
              <w:rPr>
                <w:rFonts w:hint="default"/>
              </w:rPr>
              <w:t>né</w:t>
            </w:r>
            <w:r>
              <w:rPr>
                <w:rFonts w:hint="default"/>
              </w:rPr>
              <w:t>, vypuklé</w:t>
            </w:r>
            <w:r>
              <w:rPr>
                <w:rFonts w:hint="default"/>
              </w:rPr>
              <w:t>, ohý</w:t>
            </w:r>
            <w:r>
              <w:rPr>
                <w:rFonts w:hint="default"/>
              </w:rPr>
              <w:t>bané</w:t>
            </w:r>
            <w:r>
              <w:rPr>
                <w:rFonts w:hint="default"/>
              </w:rPr>
              <w:t>, duté</w:t>
            </w:r>
            <w:r>
              <w:rPr>
                <w:rFonts w:hint="default"/>
              </w:rPr>
              <w:t xml:space="preserve"> alebo podobné</w:t>
            </w:r>
            <w:r>
              <w:rPr>
                <w:rFonts w:hint="default"/>
              </w:rPr>
              <w:t>, opticky neopracované</w:t>
            </w:r>
            <w:r>
              <w:rPr>
                <w:rFonts w:hint="default"/>
              </w:rPr>
              <w:t>; duté</w:t>
            </w:r>
            <w:r>
              <w:rPr>
                <w:rFonts w:hint="default"/>
              </w:rPr>
              <w:t xml:space="preserve"> sklenené</w:t>
            </w:r>
            <w:r>
              <w:rPr>
                <w:rFonts w:hint="default"/>
              </w:rPr>
              <w:t xml:space="preserve"> gule a </w:t>
            </w:r>
            <w:r>
              <w:rPr>
                <w:rFonts w:hint="default"/>
              </w:rPr>
              <w:t>ich segmenty, na vý</w:t>
            </w:r>
            <w:r>
              <w:rPr>
                <w:rFonts w:hint="default"/>
              </w:rPr>
              <w:t>robu uvedený</w:t>
            </w:r>
            <w:r>
              <w:rPr>
                <w:rFonts w:hint="default"/>
              </w:rPr>
              <w:t>ch skiel:</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7015 90 00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7016</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Sklenené</w:t>
            </w:r>
            <w:r>
              <w:rPr>
                <w:rFonts w:hint="default"/>
              </w:rPr>
              <w:t xml:space="preserve"> dlaž</w:t>
            </w:r>
            <w:r>
              <w:rPr>
                <w:rFonts w:hint="default"/>
              </w:rPr>
              <w:t>dice, dosky, tehly, kocky a </w:t>
            </w:r>
            <w:r>
              <w:rPr>
                <w:rFonts w:hint="default"/>
              </w:rPr>
              <w:t>ostatné</w:t>
            </w:r>
            <w:r>
              <w:rPr>
                <w:rFonts w:hint="default"/>
              </w:rPr>
              <w:t xml:space="preserve"> vý</w:t>
            </w:r>
            <w:r>
              <w:rPr>
                <w:rFonts w:hint="default"/>
              </w:rPr>
              <w:t>robky z </w:t>
            </w:r>
            <w:r>
              <w:rPr>
                <w:rFonts w:hint="default"/>
              </w:rPr>
              <w:t>lisované</w:t>
            </w:r>
            <w:r>
              <w:rPr>
                <w:rFonts w:hint="default"/>
              </w:rPr>
              <w:t>ho alebo tvarované</w:t>
            </w:r>
            <w:r>
              <w:rPr>
                <w:rFonts w:hint="default"/>
              </w:rPr>
              <w:t>ho skla, tiež</w:t>
            </w:r>
            <w:r>
              <w:rPr>
                <w:rFonts w:hint="default"/>
              </w:rPr>
              <w:t xml:space="preserve"> s </w:t>
            </w:r>
            <w:r>
              <w:rPr>
                <w:rFonts w:hint="default"/>
              </w:rPr>
              <w:t>drô</w:t>
            </w:r>
            <w:r>
              <w:rPr>
                <w:rFonts w:hint="default"/>
              </w:rPr>
              <w:t>tenou vlož</w:t>
            </w:r>
            <w:r>
              <w:rPr>
                <w:rFonts w:hint="default"/>
              </w:rPr>
              <w:t>kou, druhov použí</w:t>
            </w:r>
            <w:r>
              <w:rPr>
                <w:rFonts w:hint="default"/>
              </w:rPr>
              <w:t>vaný</w:t>
            </w:r>
            <w:r>
              <w:rPr>
                <w:rFonts w:hint="default"/>
              </w:rPr>
              <w:t>ch na stavebné</w:t>
            </w:r>
            <w:r>
              <w:rPr>
                <w:rFonts w:hint="default"/>
              </w:rPr>
              <w:t xml:space="preserve"> alebo konš</w:t>
            </w:r>
            <w:r>
              <w:rPr>
                <w:rFonts w:hint="default"/>
              </w:rPr>
              <w:t>trukč</w:t>
            </w:r>
            <w:r>
              <w:rPr>
                <w:rFonts w:hint="default"/>
              </w:rPr>
              <w:t>né</w:t>
            </w:r>
            <w:r>
              <w:rPr>
                <w:rFonts w:hint="default"/>
              </w:rPr>
              <w:t xml:space="preserve"> úč</w:t>
            </w:r>
            <w:r>
              <w:rPr>
                <w:rFonts w:hint="default"/>
              </w:rPr>
              <w:t>ely; klenené</w:t>
            </w:r>
            <w:r>
              <w:rPr>
                <w:rFonts w:hint="default"/>
              </w:rPr>
              <w:t xml:space="preserve"> kocky a </w:t>
            </w:r>
            <w:r>
              <w:rPr>
                <w:rFonts w:hint="default"/>
              </w:rPr>
              <w:t>ostatné</w:t>
            </w:r>
            <w:r>
              <w:rPr>
                <w:rFonts w:hint="default"/>
              </w:rPr>
              <w:t xml:space="preserve"> drobné</w:t>
            </w:r>
            <w:r>
              <w:rPr>
                <w:rFonts w:hint="default"/>
              </w:rPr>
              <w:t xml:space="preserve"> sklenené</w:t>
            </w:r>
            <w:r>
              <w:rPr>
                <w:rFonts w:hint="default"/>
              </w:rPr>
              <w:t xml:space="preserve"> vý</w:t>
            </w:r>
            <w:r>
              <w:rPr>
                <w:rFonts w:hint="default"/>
              </w:rPr>
              <w:t>robky, tiež</w:t>
            </w:r>
            <w:r>
              <w:rPr>
                <w:rFonts w:hint="default"/>
              </w:rPr>
              <w:t xml:space="preserve"> na podlož</w:t>
            </w:r>
            <w:r>
              <w:rPr>
                <w:rFonts w:hint="default"/>
              </w:rPr>
              <w:t>ke, použí</w:t>
            </w:r>
            <w:r>
              <w:rPr>
                <w:rFonts w:hint="default"/>
              </w:rPr>
              <w:t>vané</w:t>
            </w:r>
            <w:r>
              <w:rPr>
                <w:rFonts w:hint="default"/>
              </w:rPr>
              <w:t xml:space="preserve"> na mozaikové</w:t>
            </w:r>
            <w:r>
              <w:rPr>
                <w:rFonts w:hint="default"/>
              </w:rPr>
              <w:t xml:space="preserve"> obklady alebo podobné</w:t>
            </w:r>
            <w:r>
              <w:rPr>
                <w:rFonts w:hint="default"/>
              </w:rPr>
              <w:t xml:space="preserve"> dekoratí</w:t>
            </w:r>
            <w:r>
              <w:rPr>
                <w:rFonts w:hint="default"/>
              </w:rPr>
              <w:t>vne úč</w:t>
            </w:r>
            <w:r>
              <w:rPr>
                <w:rFonts w:hint="default"/>
              </w:rPr>
              <w:t>ely; penové</w:t>
            </w:r>
            <w:r>
              <w:rPr>
                <w:rFonts w:hint="default"/>
              </w:rPr>
              <w:t xml:space="preserve"> sklo v </w:t>
            </w:r>
            <w:r>
              <w:rPr>
                <w:rFonts w:hint="default"/>
              </w:rPr>
              <w:t>blokoch, tabuliach, doská</w:t>
            </w:r>
            <w:r>
              <w:rPr>
                <w:rFonts w:hint="default"/>
              </w:rPr>
              <w:t>ch, š</w:t>
            </w:r>
            <w:r>
              <w:rPr>
                <w:rFonts w:hint="default"/>
              </w:rPr>
              <w:t>krupiná</w:t>
            </w:r>
            <w:r>
              <w:rPr>
                <w:rFonts w:hint="default"/>
              </w:rPr>
              <w:t>ch alebo podobný</w:t>
            </w:r>
            <w:r>
              <w:rPr>
                <w:rFonts w:hint="default"/>
              </w:rPr>
              <w:t>ch tvaroch: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 xml:space="preserve">7016 </w:t>
            </w:r>
            <w:r>
              <w:rPr>
                <w:b/>
                <w:bCs/>
              </w:rPr>
              <w:t>10 00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Sklenené</w:t>
            </w:r>
            <w:r>
              <w:rPr>
                <w:rFonts w:hint="default"/>
              </w:rPr>
              <w:t xml:space="preserve"> kocky a </w:t>
            </w:r>
            <w:r>
              <w:rPr>
                <w:rFonts w:hint="default"/>
              </w:rPr>
              <w:t>podobné</w:t>
            </w:r>
            <w:r>
              <w:rPr>
                <w:rFonts w:hint="default"/>
              </w:rPr>
              <w:t xml:space="preserve"> drobné</w:t>
            </w:r>
            <w:r>
              <w:rPr>
                <w:rFonts w:hint="default"/>
              </w:rPr>
              <w:t xml:space="preserve"> sklenené</w:t>
            </w:r>
            <w:r>
              <w:rPr>
                <w:rFonts w:hint="default"/>
              </w:rPr>
              <w:t xml:space="preserve"> vý</w:t>
            </w:r>
            <w:r>
              <w:rPr>
                <w:rFonts w:hint="default"/>
              </w:rPr>
              <w:t>robky, tiež</w:t>
            </w:r>
            <w:r>
              <w:rPr>
                <w:rFonts w:hint="default"/>
              </w:rPr>
              <w:t xml:space="preserve"> na podlož</w:t>
            </w:r>
            <w:r>
              <w:rPr>
                <w:rFonts w:hint="default"/>
              </w:rPr>
              <w:t>ke, použí</w:t>
            </w:r>
            <w:r>
              <w:rPr>
                <w:rFonts w:hint="default"/>
              </w:rPr>
              <w:t>vané</w:t>
            </w:r>
            <w:r>
              <w:rPr>
                <w:rFonts w:hint="default"/>
              </w:rPr>
              <w:t xml:space="preserve"> na mozaikové</w:t>
            </w:r>
            <w:r>
              <w:rPr>
                <w:rFonts w:hint="default"/>
              </w:rPr>
              <w:t xml:space="preserve"> obklady alebo podobné</w:t>
            </w:r>
            <w:r>
              <w:rPr>
                <w:rFonts w:hint="default"/>
              </w:rPr>
              <w:t xml:space="preserve"> dekoratí</w:t>
            </w:r>
            <w:r>
              <w:rPr>
                <w:rFonts w:hint="default"/>
              </w:rPr>
              <w:t>vne úč</w:t>
            </w:r>
            <w:r>
              <w:rPr>
                <w:rFonts w:hint="default"/>
              </w:rPr>
              <w:t>ely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7018</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Sklenené</w:t>
            </w:r>
            <w:r>
              <w:rPr>
                <w:rFonts w:hint="default"/>
              </w:rPr>
              <w:t xml:space="preserve"> perly, imitá</w:t>
            </w:r>
            <w:r>
              <w:rPr>
                <w:rFonts w:hint="default"/>
              </w:rPr>
              <w:t>cie perá</w:t>
            </w:r>
            <w:r>
              <w:rPr>
                <w:rFonts w:hint="default"/>
              </w:rPr>
              <w:t>l, drahokamov alebo polodrahokamov a </w:t>
            </w:r>
            <w:r>
              <w:rPr>
                <w:rFonts w:hint="default"/>
              </w:rPr>
              <w:t>podobný</w:t>
            </w:r>
            <w:r>
              <w:rPr>
                <w:rFonts w:hint="default"/>
              </w:rPr>
              <w:t xml:space="preserve"> drobný</w:t>
            </w:r>
            <w:r>
              <w:rPr>
                <w:rFonts w:hint="default"/>
              </w:rPr>
              <w:t xml:space="preserve"> sklenený</w:t>
            </w:r>
            <w:r>
              <w:rPr>
                <w:rFonts w:hint="default"/>
              </w:rPr>
              <w:t xml:space="preserve"> tovar a </w:t>
            </w:r>
            <w:r>
              <w:rPr>
                <w:rFonts w:hint="default"/>
              </w:rPr>
              <w:t>vý</w:t>
            </w:r>
            <w:r>
              <w:rPr>
                <w:rFonts w:hint="default"/>
              </w:rPr>
              <w:t>robky z </w:t>
            </w:r>
            <w:r>
              <w:rPr>
                <w:rFonts w:hint="default"/>
              </w:rPr>
              <w:t>neho, iné</w:t>
            </w:r>
            <w:r>
              <w:rPr>
                <w:rFonts w:hint="default"/>
              </w:rPr>
              <w:t xml:space="preserve"> ako biž</w:t>
            </w:r>
            <w:r>
              <w:rPr>
                <w:rFonts w:hint="default"/>
              </w:rPr>
              <w:t>uté</w:t>
            </w:r>
            <w:r>
              <w:rPr>
                <w:rFonts w:hint="default"/>
              </w:rPr>
              <w:t>ria; sklenené</w:t>
            </w:r>
            <w:r>
              <w:rPr>
                <w:rFonts w:hint="default"/>
              </w:rPr>
              <w:t xml:space="preserve"> oč</w:t>
            </w:r>
            <w:r>
              <w:rPr>
                <w:rFonts w:hint="default"/>
              </w:rPr>
              <w:t>i iné</w:t>
            </w:r>
            <w:r>
              <w:rPr>
                <w:rFonts w:hint="default"/>
              </w:rPr>
              <w:t xml:space="preserve"> ako proté</w:t>
            </w:r>
            <w:r>
              <w:rPr>
                <w:rFonts w:hint="default"/>
              </w:rPr>
              <w:t>zy; sklenené</w:t>
            </w:r>
            <w:r>
              <w:rPr>
                <w:rFonts w:hint="default"/>
              </w:rPr>
              <w:t xml:space="preserve"> figú</w:t>
            </w:r>
            <w:r>
              <w:rPr>
                <w:rFonts w:hint="default"/>
              </w:rPr>
              <w:t>rky a </w:t>
            </w:r>
            <w:r>
              <w:rPr>
                <w:rFonts w:hint="default"/>
              </w:rPr>
              <w:t>ostatné</w:t>
            </w:r>
            <w:r>
              <w:rPr>
                <w:rFonts w:hint="default"/>
              </w:rPr>
              <w:t xml:space="preserve"> ozdobné</w:t>
            </w:r>
            <w:r>
              <w:rPr>
                <w:rFonts w:hint="default"/>
              </w:rPr>
              <w:t xml:space="preserve"> predmety tvarované</w:t>
            </w:r>
            <w:r>
              <w:rPr>
                <w:rFonts w:hint="default"/>
              </w:rPr>
              <w:t xml:space="preserve"> na kahane, iné</w:t>
            </w:r>
            <w:r>
              <w:rPr>
                <w:rFonts w:hint="default"/>
              </w:rPr>
              <w:t xml:space="preserve"> ako biž</w:t>
            </w:r>
            <w:r>
              <w:rPr>
                <w:rFonts w:hint="default"/>
              </w:rPr>
              <w:t>uté</w:t>
            </w:r>
            <w:r>
              <w:rPr>
                <w:rFonts w:hint="default"/>
              </w:rPr>
              <w:t>ria; sklenené</w:t>
            </w:r>
            <w:r>
              <w:rPr>
                <w:rFonts w:hint="default"/>
              </w:rPr>
              <w:t xml:space="preserve"> mikroguľôč</w:t>
            </w:r>
            <w:r>
              <w:rPr>
                <w:rFonts w:hint="default"/>
              </w:rPr>
              <w:t>ky s </w:t>
            </w:r>
            <w:r>
              <w:rPr>
                <w:rFonts w:hint="default"/>
              </w:rPr>
              <w:t>priemerom nepresahujú</w:t>
            </w:r>
            <w:r>
              <w:rPr>
                <w:rFonts w:hint="default"/>
              </w:rPr>
              <w:t>cim 1 mm: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7018 10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Sklenené</w:t>
            </w:r>
            <w:r>
              <w:rPr>
                <w:rFonts w:hint="default"/>
              </w:rPr>
              <w:t xml:space="preserve"> perly, imitá</w:t>
            </w:r>
            <w:r>
              <w:rPr>
                <w:rFonts w:hint="default"/>
              </w:rPr>
              <w:t>cie perá</w:t>
            </w:r>
            <w:r>
              <w:rPr>
                <w:rFonts w:hint="default"/>
              </w:rPr>
              <w:t>l, drahokamov alebo po</w:t>
            </w:r>
            <w:r>
              <w:rPr>
                <w:rFonts w:hint="default"/>
              </w:rPr>
              <w:t>lodrahokamov a </w:t>
            </w:r>
            <w:r>
              <w:rPr>
                <w:rFonts w:hint="default"/>
              </w:rPr>
              <w:t>podobný</w:t>
            </w:r>
            <w:r>
              <w:rPr>
                <w:rFonts w:hint="default"/>
              </w:rPr>
              <w:t xml:space="preserve"> drobný</w:t>
            </w:r>
            <w:r>
              <w:rPr>
                <w:rFonts w:hint="default"/>
              </w:rPr>
              <w:t xml:space="preserve"> sklenený</w:t>
            </w:r>
            <w:r>
              <w:rPr>
                <w:rFonts w:hint="default"/>
              </w:rPr>
              <w:t xml:space="preserve"> tovar</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7018 20 00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Sklenené</w:t>
            </w:r>
            <w:r>
              <w:rPr>
                <w:rFonts w:hint="default"/>
              </w:rPr>
              <w:t xml:space="preserve"> mikroguľôč</w:t>
            </w:r>
            <w:r>
              <w:rPr>
                <w:rFonts w:hint="default"/>
              </w:rPr>
              <w:t>ky, s </w:t>
            </w:r>
            <w:r>
              <w:rPr>
                <w:rFonts w:hint="default"/>
              </w:rPr>
              <w:t>priemerom nepresahujú</w:t>
            </w:r>
            <w:r>
              <w:rPr>
                <w:rFonts w:hint="default"/>
              </w:rPr>
              <w:t>cim 1 mm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7018 90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7018 90 90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7019</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Sklenené</w:t>
            </w:r>
            <w:r>
              <w:rPr>
                <w:rFonts w:hint="default"/>
              </w:rPr>
              <w:t xml:space="preserve"> vlá</w:t>
            </w:r>
            <w:r>
              <w:rPr>
                <w:rFonts w:hint="default"/>
              </w:rPr>
              <w:t>kna (vrá</w:t>
            </w:r>
            <w:r>
              <w:rPr>
                <w:rFonts w:hint="default"/>
              </w:rPr>
              <w:t>tane sklenenej vlny) a </w:t>
            </w:r>
            <w:r>
              <w:rPr>
                <w:rFonts w:hint="default"/>
              </w:rPr>
              <w:t>vý</w:t>
            </w:r>
            <w:r>
              <w:rPr>
                <w:rFonts w:hint="default"/>
              </w:rPr>
              <w:t>robky z nich (napr. priadza, tkaniny):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Sklenená</w:t>
            </w:r>
            <w:r>
              <w:rPr>
                <w:rFonts w:hint="default"/>
              </w:rPr>
              <w:t xml:space="preserve"> lunta, pramence, priadza a </w:t>
            </w:r>
            <w:r>
              <w:rPr>
                <w:rFonts w:hint="default"/>
              </w:rPr>
              <w:t>sklenená</w:t>
            </w:r>
            <w:r>
              <w:rPr>
                <w:rFonts w:hint="default"/>
              </w:rPr>
              <w:t xml:space="preserve"> striž</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7019 11 00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Sklenená</w:t>
            </w:r>
            <w:r>
              <w:rPr>
                <w:rFonts w:hint="default"/>
              </w:rPr>
              <w:t xml:space="preserve"> striž</w:t>
            </w:r>
            <w:r>
              <w:rPr>
                <w:rFonts w:hint="default"/>
              </w:rPr>
              <w:t>, s </w:t>
            </w:r>
            <w:r>
              <w:rPr>
                <w:rFonts w:hint="default"/>
              </w:rPr>
              <w:t>dĺž</w:t>
            </w:r>
            <w:r>
              <w:rPr>
                <w:rFonts w:hint="default"/>
              </w:rPr>
              <w:t>kou nie väčš</w:t>
            </w:r>
            <w:r>
              <w:rPr>
                <w:rFonts w:hint="default"/>
              </w:rPr>
              <w:t>ou ako 50 mm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Tenké</w:t>
            </w:r>
            <w:r>
              <w:rPr>
                <w:rFonts w:hint="default"/>
              </w:rPr>
              <w:t xml:space="preserve"> (zá</w:t>
            </w:r>
            <w:r>
              <w:rPr>
                <w:rFonts w:hint="default"/>
              </w:rPr>
              <w:t>vojové</w:t>
            </w:r>
            <w:r>
              <w:rPr>
                <w:rFonts w:hint="default"/>
              </w:rPr>
              <w:t>) platne, rú</w:t>
            </w:r>
            <w:r>
              <w:rPr>
                <w:rFonts w:hint="default"/>
              </w:rPr>
              <w:t>no, rohož</w:t>
            </w:r>
            <w:r>
              <w:rPr>
                <w:rFonts w:hint="default"/>
              </w:rPr>
              <w:t>e, matrace, dosky a </w:t>
            </w:r>
            <w:r>
              <w:rPr>
                <w:rFonts w:hint="default"/>
              </w:rPr>
              <w:t>podobné</w:t>
            </w:r>
            <w:r>
              <w:rPr>
                <w:rFonts w:hint="default"/>
              </w:rPr>
              <w:t xml:space="preserve"> netkané</w:t>
            </w:r>
            <w:r>
              <w:rPr>
                <w:rFonts w:hint="default"/>
              </w:rPr>
              <w:t xml:space="preserve"> vý</w:t>
            </w:r>
            <w:r>
              <w:rPr>
                <w:rFonts w:hint="default"/>
              </w:rPr>
              <w:t>robky: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7019 39 00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7019 40 00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Tkaniny z </w:t>
            </w:r>
            <w:r>
              <w:t>pramencov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tkaniny: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7019 52 00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So ší</w:t>
            </w:r>
            <w:r>
              <w:rPr>
                <w:rFonts w:hint="default"/>
              </w:rPr>
              <w:t>rkou presahujú</w:t>
            </w:r>
            <w:r>
              <w:rPr>
                <w:rFonts w:hint="default"/>
              </w:rPr>
              <w:t>cou 30 </w:t>
            </w:r>
            <w:r>
              <w:rPr>
                <w:rFonts w:hint="default"/>
              </w:rPr>
              <w:t>cm, s plá</w:t>
            </w:r>
            <w:r>
              <w:rPr>
                <w:rFonts w:hint="default"/>
              </w:rPr>
              <w:t>tnovou vä</w:t>
            </w:r>
            <w:r>
              <w:rPr>
                <w:rFonts w:hint="default"/>
              </w:rPr>
              <w:t>zbou, s </w:t>
            </w:r>
            <w:r>
              <w:rPr>
                <w:rFonts w:hint="default"/>
              </w:rPr>
              <w:t>hmotnosť</w:t>
            </w:r>
            <w:r>
              <w:rPr>
                <w:rFonts w:hint="default"/>
              </w:rPr>
              <w:t>ou menš</w:t>
            </w:r>
            <w:r>
              <w:rPr>
                <w:rFonts w:hint="default"/>
              </w:rPr>
              <w:t>ou ako 250 g/m</w:t>
            </w:r>
            <w:r>
              <w:rPr>
                <w:vertAlign w:val="superscript"/>
              </w:rPr>
              <w:t>2</w:t>
            </w:r>
            <w:r>
              <w:t>, z </w:t>
            </w:r>
            <w:r>
              <w:rPr>
                <w:rFonts w:hint="default"/>
              </w:rPr>
              <w:t>vlá</w:t>
            </w:r>
            <w:r>
              <w:rPr>
                <w:rFonts w:hint="default"/>
              </w:rPr>
              <w:t>kien s </w:t>
            </w:r>
            <w:r>
              <w:rPr>
                <w:rFonts w:hint="default"/>
              </w:rPr>
              <w:t>dĺž</w:t>
            </w:r>
            <w:r>
              <w:rPr>
                <w:rFonts w:hint="default"/>
              </w:rPr>
              <w:t>kovou hmotnosť</w:t>
            </w:r>
            <w:r>
              <w:rPr>
                <w:rFonts w:hint="default"/>
              </w:rPr>
              <w:t>ou jedné</w:t>
            </w:r>
            <w:r>
              <w:rPr>
                <w:rFonts w:hint="default"/>
              </w:rPr>
              <w:t>ho vlá</w:t>
            </w:r>
            <w:r>
              <w:rPr>
                <w:rFonts w:hint="default"/>
              </w:rPr>
              <w:t>kna nie väčš</w:t>
            </w:r>
            <w:r>
              <w:rPr>
                <w:rFonts w:hint="default"/>
              </w:rPr>
              <w:t>ou ako 136 texov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7019 59 00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7020 00</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Ostatné</w:t>
            </w:r>
            <w:r>
              <w:rPr>
                <w:rFonts w:hint="default"/>
              </w:rPr>
              <w:t xml:space="preserve"> predmety zo skla: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7020 00 05</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Kremenné</w:t>
            </w:r>
            <w:r>
              <w:rPr>
                <w:rFonts w:hint="default"/>
              </w:rPr>
              <w:t xml:space="preserve"> reaktorové</w:t>
            </w:r>
            <w:r>
              <w:rPr>
                <w:rFonts w:hint="default"/>
              </w:rPr>
              <w:t xml:space="preserve"> rú</w:t>
            </w:r>
            <w:r>
              <w:rPr>
                <w:rFonts w:hint="default"/>
              </w:rPr>
              <w:t>rky a </w:t>
            </w:r>
            <w:r>
              <w:rPr>
                <w:rFonts w:hint="default"/>
              </w:rPr>
              <w:t>drž</w:t>
            </w:r>
            <w:r>
              <w:rPr>
                <w:rFonts w:hint="default"/>
              </w:rPr>
              <w:t>iaky konš</w:t>
            </w:r>
            <w:r>
              <w:rPr>
                <w:rFonts w:hint="default"/>
              </w:rPr>
              <w:t>truované</w:t>
            </w:r>
            <w:r>
              <w:rPr>
                <w:rFonts w:hint="default"/>
              </w:rPr>
              <w:t xml:space="preserve"> na vlož</w:t>
            </w:r>
            <w:r>
              <w:rPr>
                <w:rFonts w:hint="default"/>
              </w:rPr>
              <w:t>enie do difú</w:t>
            </w:r>
            <w:r>
              <w:rPr>
                <w:rFonts w:hint="default"/>
              </w:rPr>
              <w:t>znych alebo oxidač</w:t>
            </w:r>
            <w:r>
              <w:rPr>
                <w:rFonts w:hint="default"/>
              </w:rPr>
              <w:t>ný</w:t>
            </w:r>
            <w:r>
              <w:rPr>
                <w:rFonts w:hint="default"/>
              </w:rPr>
              <w:t>ch pecí</w:t>
            </w:r>
            <w:r>
              <w:rPr>
                <w:rFonts w:hint="default"/>
              </w:rPr>
              <w:t xml:space="preserve"> na vý</w:t>
            </w:r>
            <w:r>
              <w:rPr>
                <w:rFonts w:hint="default"/>
              </w:rPr>
              <w:t>robu polovodič</w:t>
            </w:r>
            <w:r>
              <w:rPr>
                <w:rFonts w:hint="default"/>
              </w:rPr>
              <w:t>ový</w:t>
            </w:r>
            <w:r>
              <w:rPr>
                <w:rFonts w:hint="default"/>
              </w:rPr>
              <w:t>ch materiá</w:t>
            </w:r>
            <w:r>
              <w:rPr>
                <w:rFonts w:hint="default"/>
              </w:rPr>
              <w:t>lov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7020 00 10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Z </w:t>
            </w:r>
            <w:r>
              <w:rPr>
                <w:rFonts w:hint="default"/>
              </w:rPr>
              <w:t>tavené</w:t>
            </w:r>
            <w:r>
              <w:rPr>
                <w:rFonts w:hint="default"/>
              </w:rPr>
              <w:t>ho kremeň</w:t>
            </w:r>
            <w:r>
              <w:rPr>
                <w:rFonts w:hint="default"/>
              </w:rPr>
              <w:t>a alebo ostatné</w:t>
            </w:r>
            <w:r>
              <w:rPr>
                <w:rFonts w:hint="default"/>
              </w:rPr>
              <w:t>ho kremenné</w:t>
            </w:r>
            <w:r>
              <w:rPr>
                <w:rFonts w:hint="default"/>
              </w:rPr>
              <w:t>ho skla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7020 00 30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Zo skla s </w:t>
            </w:r>
            <w:r>
              <w:rPr>
                <w:rFonts w:hint="default"/>
              </w:rPr>
              <w:t>lineá</w:t>
            </w:r>
            <w:r>
              <w:rPr>
                <w:rFonts w:hint="default"/>
              </w:rPr>
              <w:t>rnym koeficientom rozť</w:t>
            </w:r>
            <w:r>
              <w:rPr>
                <w:rFonts w:hint="default"/>
              </w:rPr>
              <w:t>až</w:t>
            </w:r>
            <w:r>
              <w:rPr>
                <w:rFonts w:hint="default"/>
              </w:rPr>
              <w:t>nosti nepresahujú</w:t>
            </w:r>
            <w:r>
              <w:rPr>
                <w:rFonts w:hint="default"/>
              </w:rPr>
              <w:t>cim 5 </w:t>
            </w:r>
            <w:r>
              <w:rPr>
                <w:rFonts w:hint="default"/>
              </w:rPr>
              <w:t>× </w:t>
            </w:r>
            <w:r>
              <w:rPr>
                <w:rFonts w:hint="default"/>
              </w:rPr>
              <w:t>10</w:t>
            </w:r>
            <w:r>
              <w:rPr>
                <w:rFonts w:hint="default"/>
              </w:rPr>
              <w:t>–</w:t>
            </w:r>
            <w:r>
              <w:rPr>
                <w:rFonts w:hint="default"/>
              </w:rPr>
              <w:t>6 na Kelvin v </w:t>
            </w:r>
            <w:r>
              <w:rPr>
                <w:rFonts w:hint="default"/>
              </w:rPr>
              <w:t>rozmedzí</w:t>
            </w:r>
            <w:r>
              <w:rPr>
                <w:rFonts w:hint="default"/>
              </w:rPr>
              <w:t xml:space="preserve"> teplô</w:t>
            </w:r>
            <w:r>
              <w:rPr>
                <w:rFonts w:hint="default"/>
              </w:rPr>
              <w:t>t od 0° </w:t>
            </w:r>
            <w:r>
              <w:rPr>
                <w:rFonts w:hint="default"/>
              </w:rPr>
              <w:t>C do 300 </w:t>
            </w:r>
            <w:r>
              <w:rPr>
                <w:rFonts w:hint="default"/>
              </w:rPr>
              <w:t>°</w:t>
            </w:r>
            <w:r>
              <w:rPr>
                <w:rFonts w:hint="default"/>
              </w:rPr>
              <w:t>C</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7020 00 80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7117</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Biž</w:t>
            </w:r>
            <w:r>
              <w:rPr>
                <w:rFonts w:hint="default"/>
              </w:rPr>
              <w:t>uté</w:t>
            </w:r>
            <w:r>
              <w:rPr>
                <w:rFonts w:hint="default"/>
              </w:rPr>
              <w:t>ria: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Zo zá</w:t>
            </w:r>
            <w:r>
              <w:rPr>
                <w:rFonts w:hint="default"/>
              </w:rPr>
              <w:t>kladný</w:t>
            </w:r>
            <w:r>
              <w:rPr>
                <w:rFonts w:hint="default"/>
              </w:rPr>
              <w:t>ch kovov, tiež</w:t>
            </w:r>
            <w:r>
              <w:rPr>
                <w:rFonts w:hint="default"/>
              </w:rPr>
              <w:t xml:space="preserve"> plá</w:t>
            </w:r>
            <w:r>
              <w:rPr>
                <w:rFonts w:hint="default"/>
              </w:rPr>
              <w:t>tovaný</w:t>
            </w:r>
            <w:r>
              <w:rPr>
                <w:rFonts w:hint="default"/>
              </w:rPr>
              <w:t>ch drahý</w:t>
            </w:r>
            <w:r>
              <w:rPr>
                <w:rFonts w:hint="default"/>
              </w:rPr>
              <w:t>mi kovmi: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7117 19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7117 19 10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 S </w:t>
            </w:r>
            <w:r>
              <w:rPr>
                <w:rFonts w:hint="default"/>
              </w:rPr>
              <w:t>č</w:t>
            </w:r>
            <w:r>
              <w:rPr>
                <w:rFonts w:hint="default"/>
              </w:rPr>
              <w:t>asť</w:t>
            </w:r>
            <w:r>
              <w:rPr>
                <w:rFonts w:hint="default"/>
              </w:rPr>
              <w:t>ou zo skla.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Bez č</w:t>
            </w:r>
            <w:r>
              <w:rPr>
                <w:rFonts w:hint="default"/>
              </w:rPr>
              <w:t>asti zo skla: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7117 19 99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7117 90 00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7208</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Ploché</w:t>
            </w:r>
            <w:r>
              <w:rPr>
                <w:rFonts w:hint="default"/>
              </w:rPr>
              <w:t xml:space="preserve"> valcované</w:t>
            </w:r>
            <w:r>
              <w:rPr>
                <w:rFonts w:hint="default"/>
              </w:rPr>
              <w:t xml:space="preserve"> vý</w:t>
            </w:r>
            <w:r>
              <w:rPr>
                <w:rFonts w:hint="default"/>
              </w:rPr>
              <w:t>robky zo ž</w:t>
            </w:r>
            <w:r>
              <w:rPr>
                <w:rFonts w:hint="default"/>
              </w:rPr>
              <w:t>eleza alebo z nelegovanej ocele, v </w:t>
            </w:r>
            <w:r>
              <w:rPr>
                <w:rFonts w:hint="default"/>
              </w:rPr>
              <w:t>ší</w:t>
            </w:r>
            <w:r>
              <w:rPr>
                <w:rFonts w:hint="default"/>
              </w:rPr>
              <w:t>rke 600 </w:t>
            </w:r>
            <w:r>
              <w:rPr>
                <w:rFonts w:hint="default"/>
              </w:rPr>
              <w:t>mm alebo väčš</w:t>
            </w:r>
            <w:r>
              <w:rPr>
                <w:rFonts w:hint="default"/>
              </w:rPr>
              <w:t>ej, plá</w:t>
            </w:r>
            <w:r>
              <w:rPr>
                <w:rFonts w:hint="default"/>
              </w:rPr>
              <w:t>tované</w:t>
            </w:r>
            <w:r>
              <w:rPr>
                <w:rFonts w:hint="default"/>
              </w:rPr>
              <w:t>, pokovované</w:t>
            </w:r>
            <w:r>
              <w:rPr>
                <w:rFonts w:hint="default"/>
              </w:rPr>
              <w:t xml:space="preserve"> alebo potiahnuté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vo zvitkoch, po valcovaní</w:t>
            </w:r>
            <w:r>
              <w:rPr>
                <w:rFonts w:hint="default"/>
              </w:rPr>
              <w:t xml:space="preserve"> za tepla ď</w:t>
            </w:r>
            <w:r>
              <w:rPr>
                <w:rFonts w:hint="default"/>
              </w:rPr>
              <w:t>alej neupravené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7208 39 00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S </w:t>
            </w:r>
            <w:r>
              <w:rPr>
                <w:rFonts w:hint="default"/>
              </w:rPr>
              <w:t>hrú</w:t>
            </w:r>
            <w:r>
              <w:rPr>
                <w:rFonts w:hint="default"/>
              </w:rPr>
              <w:t>bkou menš</w:t>
            </w:r>
            <w:r>
              <w:rPr>
                <w:rFonts w:hint="default"/>
              </w:rPr>
              <w:t>ou ako 3 mm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7216</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Uholní</w:t>
            </w:r>
            <w:r>
              <w:rPr>
                <w:rFonts w:hint="default"/>
              </w:rPr>
              <w:t>ky, tvarovky a </w:t>
            </w:r>
            <w:r>
              <w:rPr>
                <w:rFonts w:hint="default"/>
              </w:rPr>
              <w:t>profily zo ž</w:t>
            </w:r>
            <w:r>
              <w:rPr>
                <w:rFonts w:hint="default"/>
              </w:rPr>
              <w:t>eleza alebo z nelegovanej ocele: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7216 91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Tvarované</w:t>
            </w:r>
            <w:r>
              <w:rPr>
                <w:rFonts w:hint="default"/>
              </w:rPr>
              <w:t xml:space="preserve"> za studena alebo dokonč</w:t>
            </w:r>
            <w:r>
              <w:rPr>
                <w:rFonts w:hint="default"/>
              </w:rPr>
              <w:t>ené</w:t>
            </w:r>
            <w:r>
              <w:rPr>
                <w:rFonts w:hint="default"/>
              </w:rPr>
              <w:t xml:space="preserve"> za studena z plochý</w:t>
            </w:r>
            <w:r>
              <w:rPr>
                <w:rFonts w:hint="default"/>
              </w:rPr>
              <w:t>ch valcovaný</w:t>
            </w:r>
            <w:r>
              <w:rPr>
                <w:rFonts w:hint="default"/>
              </w:rPr>
              <w:t>ch vý</w:t>
            </w:r>
            <w:r>
              <w:rPr>
                <w:rFonts w:hint="default"/>
              </w:rPr>
              <w:t>robkov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7216 99 00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7217</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Drô</w:t>
            </w:r>
            <w:r>
              <w:rPr>
                <w:rFonts w:hint="default"/>
              </w:rPr>
              <w:t>ty zo ž</w:t>
            </w:r>
            <w:r>
              <w:rPr>
                <w:rFonts w:hint="default"/>
              </w:rPr>
              <w:t>eleza alebo nelegovanej ocele: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7217 10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Neplá</w:t>
            </w:r>
            <w:r>
              <w:rPr>
                <w:rFonts w:hint="default"/>
              </w:rPr>
              <w:t>tované</w:t>
            </w:r>
            <w:r>
              <w:rPr>
                <w:rFonts w:hint="default"/>
              </w:rPr>
              <w:t>, nepokovované</w:t>
            </w:r>
            <w:r>
              <w:rPr>
                <w:rFonts w:hint="default"/>
              </w:rPr>
              <w:t xml:space="preserve"> a </w:t>
            </w:r>
            <w:r>
              <w:rPr>
                <w:rFonts w:hint="default"/>
              </w:rPr>
              <w:t>nepotiahnuté</w:t>
            </w:r>
            <w:r>
              <w:rPr>
                <w:rFonts w:hint="default"/>
              </w:rPr>
              <w:t>, leš</w:t>
            </w:r>
            <w:r>
              <w:rPr>
                <w:rFonts w:hint="default"/>
              </w:rPr>
              <w:t>tené</w:t>
            </w:r>
            <w:r>
              <w:rPr>
                <w:rFonts w:hint="default"/>
              </w:rPr>
              <w:t xml:space="preserve"> alebo neleš</w:t>
            </w:r>
            <w:r>
              <w:rPr>
                <w:rFonts w:hint="default"/>
              </w:rPr>
              <w:t>tené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Bold-Identity-H" w:eastAsia="EUAlbertina-Bold-Identity-H"/>
                <w:b/>
                <w:bCs/>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S obsahom menej ako 0,25 </w:t>
            </w:r>
            <w:r>
              <w:rPr>
                <w:rFonts w:hint="default"/>
              </w:rPr>
              <w:t>% hmotnosti uhlí</w:t>
            </w:r>
            <w:r>
              <w:rPr>
                <w:rFonts w:hint="default"/>
              </w:rPr>
              <w:t>ka: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Bold-Identity-H" w:eastAsia="EUAlbertina-Bold-Identity-H"/>
                <w:b/>
                <w:bCs/>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 S </w:t>
            </w:r>
            <w:r>
              <w:rPr>
                <w:rFonts w:hint="default"/>
              </w:rPr>
              <w:t>maximá</w:t>
            </w:r>
            <w:r>
              <w:rPr>
                <w:rFonts w:hint="default"/>
              </w:rPr>
              <w:t>lnym prieč</w:t>
            </w:r>
            <w:r>
              <w:rPr>
                <w:rFonts w:hint="default"/>
              </w:rPr>
              <w:t>nym rozmerom 0,8 </w:t>
            </w:r>
            <w:r>
              <w:rPr>
                <w:rFonts w:hint="default"/>
              </w:rPr>
              <w:t>mm alebo väčší</w:t>
            </w:r>
            <w:r>
              <w:rPr>
                <w:rFonts w:hint="default"/>
              </w:rPr>
              <w:t>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7217 10 39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7217 20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Plá</w:t>
            </w:r>
            <w:r>
              <w:rPr>
                <w:rFonts w:hint="default"/>
              </w:rPr>
              <w:t>tované</w:t>
            </w:r>
            <w:r>
              <w:rPr>
                <w:rFonts w:hint="default"/>
              </w:rPr>
              <w:t xml:space="preserve"> alebo pokovované</w:t>
            </w:r>
            <w:r>
              <w:rPr>
                <w:rFonts w:hint="default"/>
              </w:rPr>
              <w:t xml:space="preserve"> zinkom: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Bold-Identity-H" w:eastAsia="EUAlbertina-Bold-Identity-H"/>
                <w:b/>
                <w:bCs/>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S obsahom menej ako 0,25 </w:t>
            </w:r>
            <w:r>
              <w:rPr>
                <w:rFonts w:hint="default"/>
              </w:rPr>
              <w:t>% hmotnosti uhlí</w:t>
            </w:r>
            <w:r>
              <w:rPr>
                <w:rFonts w:hint="default"/>
              </w:rPr>
              <w:t>ka: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7217 20 30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 S </w:t>
            </w:r>
            <w:r>
              <w:rPr>
                <w:rFonts w:hint="default"/>
              </w:rPr>
              <w:t>maximá</w:t>
            </w:r>
            <w:r>
              <w:rPr>
                <w:rFonts w:hint="default"/>
              </w:rPr>
              <w:t>lnym prieč</w:t>
            </w:r>
            <w:r>
              <w:rPr>
                <w:rFonts w:hint="default"/>
              </w:rPr>
              <w:t>nym rozmerom 0,8 </w:t>
            </w:r>
            <w:r>
              <w:rPr>
                <w:rFonts w:hint="default"/>
              </w:rPr>
              <w:t>mm alebo väčší</w:t>
            </w:r>
            <w:r>
              <w:rPr>
                <w:rFonts w:hint="default"/>
              </w:rPr>
              <w:t>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7217 20 50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Obsahujú</w:t>
            </w:r>
            <w:r>
              <w:rPr>
                <w:rFonts w:hint="default"/>
              </w:rPr>
              <w:t>ce</w:t>
            </w:r>
            <w:r>
              <w:rPr>
                <w:rFonts w:hint="default"/>
              </w:rPr>
              <w:t xml:space="preserve"> 0,25 % alebo viac, ale menej ako 0,6 </w:t>
            </w:r>
            <w:r>
              <w:rPr>
                <w:rFonts w:hint="default"/>
              </w:rPr>
              <w:t>% hmotnosti uhlí</w:t>
            </w:r>
            <w:r>
              <w:rPr>
                <w:rFonts w:hint="default"/>
              </w:rPr>
              <w:t>ka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7302</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Konš</w:t>
            </w:r>
            <w:r>
              <w:rPr>
                <w:rFonts w:hint="default"/>
              </w:rPr>
              <w:t>trukč</w:t>
            </w:r>
            <w:r>
              <w:rPr>
                <w:rFonts w:hint="default"/>
              </w:rPr>
              <w:t>ný</w:t>
            </w:r>
            <w:r>
              <w:rPr>
                <w:rFonts w:hint="default"/>
              </w:rPr>
              <w:t xml:space="preserve"> materiá</w:t>
            </w:r>
            <w:r>
              <w:rPr>
                <w:rFonts w:hint="default"/>
              </w:rPr>
              <w:t>l ž</w:t>
            </w:r>
            <w:r>
              <w:rPr>
                <w:rFonts w:hint="default"/>
              </w:rPr>
              <w:t>eleznič</w:t>
            </w:r>
            <w:r>
              <w:rPr>
                <w:rFonts w:hint="default"/>
              </w:rPr>
              <w:t>ný</w:t>
            </w:r>
            <w:r>
              <w:rPr>
                <w:rFonts w:hint="default"/>
              </w:rPr>
              <w:t>ch alebo električ</w:t>
            </w:r>
            <w:r>
              <w:rPr>
                <w:rFonts w:hint="default"/>
              </w:rPr>
              <w:t>kový</w:t>
            </w:r>
            <w:r>
              <w:rPr>
                <w:rFonts w:hint="default"/>
              </w:rPr>
              <w:t>ch tratí</w:t>
            </w:r>
            <w:r>
              <w:rPr>
                <w:rFonts w:hint="default"/>
              </w:rPr>
              <w:t>, zo ž</w:t>
            </w:r>
            <w:r>
              <w:rPr>
                <w:rFonts w:hint="default"/>
              </w:rPr>
              <w:t>eleza alebo ocele: koľ</w:t>
            </w:r>
            <w:r>
              <w:rPr>
                <w:rFonts w:hint="default"/>
              </w:rPr>
              <w:t>ajnice, prí</w:t>
            </w:r>
            <w:r>
              <w:rPr>
                <w:rFonts w:hint="default"/>
              </w:rPr>
              <w:t>drž</w:t>
            </w:r>
            <w:r>
              <w:rPr>
                <w:rFonts w:hint="default"/>
              </w:rPr>
              <w:t>né</w:t>
            </w:r>
            <w:r>
              <w:rPr>
                <w:rFonts w:hint="default"/>
              </w:rPr>
              <w:t xml:space="preserve"> koľ</w:t>
            </w:r>
            <w:r>
              <w:rPr>
                <w:rFonts w:hint="default"/>
              </w:rPr>
              <w:t>ajnice a </w:t>
            </w:r>
            <w:r>
              <w:rPr>
                <w:rFonts w:hint="default"/>
              </w:rPr>
              <w:t>ozubnice, hrotnice, srdcovky, vý</w:t>
            </w:r>
            <w:r>
              <w:rPr>
                <w:rFonts w:hint="default"/>
              </w:rPr>
              <w:t>hybky, prestavné</w:t>
            </w:r>
            <w:r>
              <w:rPr>
                <w:rFonts w:hint="default"/>
              </w:rPr>
              <w:t xml:space="preserve"> tyč</w:t>
            </w:r>
            <w:r>
              <w:rPr>
                <w:rFonts w:hint="default"/>
              </w:rPr>
              <w:t>e, vý</w:t>
            </w:r>
            <w:r>
              <w:rPr>
                <w:rFonts w:hint="default"/>
              </w:rPr>
              <w:t>meny a </w:t>
            </w:r>
            <w:r>
              <w:rPr>
                <w:rFonts w:hint="default"/>
              </w:rPr>
              <w:t>ostatné</w:t>
            </w:r>
            <w:r>
              <w:rPr>
                <w:rFonts w:hint="default"/>
              </w:rPr>
              <w:t xml:space="preserve"> priecestné</w:t>
            </w:r>
            <w:r>
              <w:rPr>
                <w:rFonts w:hint="default"/>
              </w:rPr>
              <w:t xml:space="preserve"> zariadenia, podvaly (prieč</w:t>
            </w:r>
            <w:r>
              <w:rPr>
                <w:rFonts w:hint="default"/>
              </w:rPr>
              <w:t>ne podvaly), koľ</w:t>
            </w:r>
            <w:r>
              <w:rPr>
                <w:rFonts w:hint="default"/>
              </w:rPr>
              <w:t>ajnicové</w:t>
            </w:r>
            <w:r>
              <w:rPr>
                <w:rFonts w:hint="default"/>
              </w:rPr>
              <w:t xml:space="preserve"> spojky, koľ</w:t>
            </w:r>
            <w:r>
              <w:rPr>
                <w:rFonts w:hint="default"/>
              </w:rPr>
              <w:t>ajnicové</w:t>
            </w:r>
            <w:r>
              <w:rPr>
                <w:rFonts w:hint="default"/>
              </w:rPr>
              <w:t xml:space="preserve"> stolič</w:t>
            </w:r>
            <w:r>
              <w:rPr>
                <w:rFonts w:hint="default"/>
              </w:rPr>
              <w:t>ky a </w:t>
            </w:r>
            <w:r>
              <w:rPr>
                <w:rFonts w:hint="default"/>
              </w:rPr>
              <w:t>kliny koľ</w:t>
            </w:r>
            <w:r>
              <w:rPr>
                <w:rFonts w:hint="default"/>
              </w:rPr>
              <w:t>ajnicový</w:t>
            </w:r>
            <w:r>
              <w:rPr>
                <w:rFonts w:hint="default"/>
              </w:rPr>
              <w:t>ch stolič</w:t>
            </w:r>
            <w:r>
              <w:rPr>
                <w:rFonts w:hint="default"/>
              </w:rPr>
              <w:t>iek, podkladné</w:t>
            </w:r>
            <w:r>
              <w:rPr>
                <w:rFonts w:hint="default"/>
              </w:rPr>
              <w:t xml:space="preserve"> dosky (podkladnice), prí</w:t>
            </w:r>
            <w:r>
              <w:rPr>
                <w:rFonts w:hint="default"/>
              </w:rPr>
              <w:t>drž</w:t>
            </w:r>
            <w:r>
              <w:rPr>
                <w:rFonts w:hint="default"/>
              </w:rPr>
              <w:t>ky, podperné</w:t>
            </w:r>
            <w:r>
              <w:rPr>
                <w:rFonts w:hint="default"/>
              </w:rPr>
              <w:t xml:space="preserve"> dosky, klieš</w:t>
            </w:r>
            <w:r>
              <w:rPr>
                <w:rFonts w:hint="default"/>
              </w:rPr>
              <w:t>tiny, ť</w:t>
            </w:r>
            <w:r>
              <w:rPr>
                <w:rFonts w:hint="default"/>
              </w:rPr>
              <w:t>ahadlá</w:t>
            </w:r>
            <w:r>
              <w:rPr>
                <w:rFonts w:hint="default"/>
              </w:rPr>
              <w:t xml:space="preserve"> a ostatný</w:t>
            </w:r>
            <w:r>
              <w:rPr>
                <w:rFonts w:hint="default"/>
              </w:rPr>
              <w:t xml:space="preserve"> materiá</w:t>
            </w:r>
            <w:r>
              <w:rPr>
                <w:rFonts w:hint="default"/>
              </w:rPr>
              <w:t>l š</w:t>
            </w:r>
            <w:r>
              <w:rPr>
                <w:rFonts w:hint="default"/>
              </w:rPr>
              <w:t>peciá</w:t>
            </w:r>
            <w:r>
              <w:rPr>
                <w:rFonts w:hint="default"/>
              </w:rPr>
              <w:t>lne prispô</w:t>
            </w:r>
            <w:r>
              <w:rPr>
                <w:rFonts w:hint="default"/>
              </w:rPr>
              <w:t>sobený</w:t>
            </w:r>
            <w:r>
              <w:rPr>
                <w:rFonts w:hint="default"/>
              </w:rPr>
              <w:t xml:space="preserve"> na kladenie,</w:t>
            </w:r>
            <w:r>
              <w:rPr>
                <w:rFonts w:hint="default"/>
              </w:rPr>
              <w:t xml:space="preserve"> </w:t>
            </w:r>
            <w:r>
              <w:rPr>
                <w:rFonts w:hint="default"/>
              </w:rPr>
              <w:t>spá</w:t>
            </w:r>
            <w:r>
              <w:rPr>
                <w:rFonts w:hint="default"/>
              </w:rPr>
              <w:t>janie alebo upevň</w:t>
            </w:r>
            <w:r>
              <w:rPr>
                <w:rFonts w:hint="default"/>
              </w:rPr>
              <w:t>ovanie koľ</w:t>
            </w:r>
            <w:r>
              <w:rPr>
                <w:rFonts w:hint="default"/>
              </w:rPr>
              <w:t>ajní</w:t>
            </w:r>
            <w:r>
              <w:rPr>
                <w:rFonts w:hint="default"/>
              </w:rPr>
              <w:t>c:</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7302 40 00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Koľ</w:t>
            </w:r>
            <w:r>
              <w:rPr>
                <w:rFonts w:hint="default"/>
              </w:rPr>
              <w:t>ajnicové</w:t>
            </w:r>
            <w:r>
              <w:rPr>
                <w:rFonts w:hint="default"/>
              </w:rPr>
              <w:t xml:space="preserve"> spojky a podkladnice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7302 90 00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7310</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Cisterny, sudy, bubny, kade, plechovky, š</w:t>
            </w:r>
            <w:r>
              <w:rPr>
                <w:rFonts w:hint="default"/>
              </w:rPr>
              <w:t>katule a </w:t>
            </w:r>
            <w:r>
              <w:rPr>
                <w:rFonts w:hint="default"/>
              </w:rPr>
              <w:t>podobné</w:t>
            </w:r>
            <w:r>
              <w:rPr>
                <w:rFonts w:hint="default"/>
              </w:rPr>
              <w:t xml:space="preserve"> zá</w:t>
            </w:r>
            <w:r>
              <w:rPr>
                <w:rFonts w:hint="default"/>
              </w:rPr>
              <w:t>sobní</w:t>
            </w:r>
            <w:r>
              <w:rPr>
                <w:rFonts w:hint="default"/>
              </w:rPr>
              <w:t>ky na aký</w:t>
            </w:r>
            <w:r>
              <w:rPr>
                <w:rFonts w:hint="default"/>
              </w:rPr>
              <w:t>koľ</w:t>
            </w:r>
            <w:r>
              <w:rPr>
                <w:rFonts w:hint="default"/>
              </w:rPr>
              <w:t>vek materiá</w:t>
            </w:r>
            <w:r>
              <w:rPr>
                <w:rFonts w:hint="default"/>
              </w:rPr>
              <w:t>l (iné</w:t>
            </w:r>
            <w:r>
              <w:rPr>
                <w:rFonts w:hint="default"/>
              </w:rPr>
              <w:t xml:space="preserve"> ako stlač</w:t>
            </w:r>
            <w:r>
              <w:rPr>
                <w:rFonts w:hint="default"/>
              </w:rPr>
              <w:t>ený</w:t>
            </w:r>
            <w:r>
              <w:rPr>
                <w:rFonts w:hint="default"/>
              </w:rPr>
              <w:t xml:space="preserve"> alebo skvapalnený</w:t>
            </w:r>
            <w:r>
              <w:rPr>
                <w:rFonts w:hint="default"/>
              </w:rPr>
              <w:t xml:space="preserve"> plyn) zo ž</w:t>
            </w:r>
            <w:r>
              <w:rPr>
                <w:rFonts w:hint="default"/>
              </w:rPr>
              <w:t>eleza alebo z ocele, s </w:t>
            </w:r>
            <w:r>
              <w:rPr>
                <w:rFonts w:hint="default"/>
              </w:rPr>
              <w:t>objemom nepresahujú</w:t>
            </w:r>
            <w:r>
              <w:rPr>
                <w:rFonts w:hint="default"/>
              </w:rPr>
              <w:t>cim 300 </w:t>
            </w:r>
            <w:r>
              <w:rPr>
                <w:rFonts w:hint="default"/>
              </w:rPr>
              <w:t>l, tiež</w:t>
            </w:r>
            <w:r>
              <w:rPr>
                <w:rFonts w:hint="default"/>
              </w:rPr>
              <w:t xml:space="preserve"> s </w:t>
            </w:r>
            <w:r>
              <w:rPr>
                <w:rFonts w:hint="default"/>
              </w:rPr>
              <w:t>vnú</w:t>
            </w:r>
            <w:r>
              <w:rPr>
                <w:rFonts w:hint="default"/>
              </w:rPr>
              <w:t>torný</w:t>
            </w:r>
            <w:r>
              <w:rPr>
                <w:rFonts w:hint="default"/>
              </w:rPr>
              <w:t>m oblož</w:t>
            </w:r>
            <w:r>
              <w:rPr>
                <w:rFonts w:hint="default"/>
              </w:rPr>
              <w:t>ení</w:t>
            </w:r>
            <w:r>
              <w:rPr>
                <w:rFonts w:hint="default"/>
              </w:rPr>
              <w:t>m alebo tepelnou izolá</w:t>
            </w:r>
            <w:r>
              <w:rPr>
                <w:rFonts w:hint="default"/>
              </w:rPr>
              <w:t>ciou, ale bez mechanické</w:t>
            </w:r>
            <w:r>
              <w:rPr>
                <w:rFonts w:hint="default"/>
              </w:rPr>
              <w:t>ho alebo tepelné</w:t>
            </w:r>
            <w:r>
              <w:rPr>
                <w:rFonts w:hint="default"/>
              </w:rPr>
              <w:t>ho zariadenia: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7312</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Splietané</w:t>
            </w:r>
            <w:r>
              <w:rPr>
                <w:rFonts w:hint="default"/>
              </w:rPr>
              <w:t xml:space="preserve"> lanká</w:t>
            </w:r>
            <w:r>
              <w:rPr>
                <w:rFonts w:hint="default"/>
              </w:rPr>
              <w:t>, laná</w:t>
            </w:r>
            <w:r>
              <w:rPr>
                <w:rFonts w:hint="default"/>
              </w:rPr>
              <w:t>, ká</w:t>
            </w:r>
            <w:r>
              <w:rPr>
                <w:rFonts w:hint="default"/>
              </w:rPr>
              <w:t>ble, splietané</w:t>
            </w:r>
            <w:r>
              <w:rPr>
                <w:rFonts w:hint="default"/>
              </w:rPr>
              <w:t xml:space="preserve"> pá</w:t>
            </w:r>
            <w:r>
              <w:rPr>
                <w:rFonts w:hint="default"/>
              </w:rPr>
              <w:t>sy, sluč</w:t>
            </w:r>
            <w:r>
              <w:rPr>
                <w:rFonts w:hint="default"/>
              </w:rPr>
              <w:t>ky a </w:t>
            </w:r>
            <w:r>
              <w:rPr>
                <w:rFonts w:hint="default"/>
              </w:rPr>
              <w:t>podobné</w:t>
            </w:r>
            <w:r>
              <w:rPr>
                <w:rFonts w:hint="default"/>
              </w:rPr>
              <w:t xml:space="preserve"> vý</w:t>
            </w:r>
            <w:r>
              <w:rPr>
                <w:rFonts w:hint="default"/>
              </w:rPr>
              <w:t>robky zo ž</w:t>
            </w:r>
            <w:r>
              <w:rPr>
                <w:rFonts w:hint="default"/>
              </w:rPr>
              <w:t>eleza alebo z </w:t>
            </w:r>
            <w:r>
              <w:rPr>
                <w:rFonts w:hint="default"/>
              </w:rPr>
              <w:t>ocele, elektricky neizolované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7312 10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Splietané</w:t>
            </w:r>
            <w:r>
              <w:rPr>
                <w:rFonts w:hint="default"/>
              </w:rPr>
              <w:t xml:space="preserve"> lanká</w:t>
            </w:r>
            <w:r>
              <w:rPr>
                <w:rFonts w:hint="default"/>
              </w:rPr>
              <w:t>, laná</w:t>
            </w:r>
            <w:r>
              <w:rPr>
                <w:rFonts w:hint="default"/>
              </w:rPr>
              <w:t xml:space="preserve"> a </w:t>
            </w:r>
            <w:r>
              <w:rPr>
                <w:rFonts w:hint="default"/>
              </w:rPr>
              <w:t>ká</w:t>
            </w:r>
            <w:r>
              <w:rPr>
                <w:rFonts w:hint="default"/>
              </w:rPr>
              <w:t>ble: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7312 10 20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Z </w:t>
            </w:r>
            <w:r>
              <w:rPr>
                <w:rFonts w:hint="default"/>
              </w:rPr>
              <w:t>nehrdzavejú</w:t>
            </w:r>
            <w:r>
              <w:rPr>
                <w:rFonts w:hint="default"/>
              </w:rPr>
              <w:t>cej ocele: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7312 10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s </w:t>
            </w:r>
            <w:r>
              <w:rPr>
                <w:rFonts w:hint="default"/>
              </w:rPr>
              <w:t>pripojený</w:t>
            </w:r>
            <w:r>
              <w:rPr>
                <w:rFonts w:hint="default"/>
              </w:rPr>
              <w:t>m prí</w:t>
            </w:r>
            <w:r>
              <w:rPr>
                <w:rFonts w:hint="default"/>
              </w:rPr>
              <w:t>sluš</w:t>
            </w:r>
            <w:r>
              <w:rPr>
                <w:rFonts w:hint="default"/>
              </w:rPr>
              <w:t>enstvom, alebo spracované</w:t>
            </w:r>
            <w:r>
              <w:rPr>
                <w:rFonts w:hint="default"/>
              </w:rPr>
              <w:t xml:space="preserve"> na vý</w:t>
            </w:r>
            <w:r>
              <w:rPr>
                <w:rFonts w:hint="default"/>
              </w:rPr>
              <w:t>robky, urč</w:t>
            </w:r>
            <w:r>
              <w:rPr>
                <w:rFonts w:hint="default"/>
              </w:rPr>
              <w:t>ené</w:t>
            </w:r>
            <w:r>
              <w:rPr>
                <w:rFonts w:hint="default"/>
              </w:rPr>
              <w:t xml:space="preserve">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 s </w:t>
            </w:r>
            <w:r>
              <w:rPr>
                <w:rFonts w:hint="default"/>
              </w:rPr>
              <w:t>maximá</w:t>
            </w:r>
            <w:r>
              <w:rPr>
                <w:rFonts w:hint="default"/>
              </w:rPr>
              <w:t>lnym prierezový</w:t>
            </w:r>
            <w:r>
              <w:rPr>
                <w:rFonts w:hint="default"/>
              </w:rPr>
              <w:t>m rozmerom: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Nepresahujú</w:t>
            </w:r>
            <w:r>
              <w:rPr>
                <w:rFonts w:hint="default"/>
              </w:rPr>
              <w:t>cim 3 mm: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7312 10 49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7312 10 49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Iné</w:t>
            </w:r>
            <w:r>
              <w:rPr>
                <w:rFonts w:hint="default"/>
              </w:rPr>
              <w:t xml:space="preserve"> ako s </w:t>
            </w:r>
            <w:r>
              <w:rPr>
                <w:rFonts w:hint="default"/>
              </w:rPr>
              <w:t>pripojený</w:t>
            </w:r>
            <w:r>
              <w:rPr>
                <w:rFonts w:hint="default"/>
              </w:rPr>
              <w:t>m prí</w:t>
            </w:r>
            <w:r>
              <w:rPr>
                <w:rFonts w:hint="default"/>
              </w:rPr>
              <w:t>sluš</w:t>
            </w:r>
            <w:r>
              <w:rPr>
                <w:rFonts w:hint="default"/>
              </w:rPr>
              <w:t>enstvom, alebo spracované</w:t>
            </w:r>
            <w:r>
              <w:rPr>
                <w:rFonts w:hint="default"/>
              </w:rPr>
              <w:t xml:space="preserve"> na vý</w:t>
            </w:r>
            <w:r>
              <w:rPr>
                <w:rFonts w:hint="default"/>
              </w:rPr>
              <w:t>robky, urč</w:t>
            </w:r>
            <w:r>
              <w:rPr>
                <w:rFonts w:hint="default"/>
              </w:rPr>
              <w:t>ené</w:t>
            </w:r>
            <w:r>
              <w:rPr>
                <w:rFonts w:hint="default"/>
              </w:rPr>
              <w:t xml:space="preserve">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Presahujú</w:t>
            </w:r>
            <w:r>
              <w:rPr>
                <w:rFonts w:hint="default"/>
              </w:rPr>
              <w:t>cim 3 mm: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Splietané</w:t>
            </w:r>
            <w:r>
              <w:rPr>
                <w:rFonts w:hint="default"/>
              </w:rPr>
              <w:t xml:space="preserve"> lanká</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7312 10 61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Bez povrchovej ú</w:t>
            </w:r>
            <w:r>
              <w:rPr>
                <w:rFonts w:hint="default"/>
              </w:rPr>
              <w:t>pravy: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7312 10 61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 Iné</w:t>
            </w:r>
            <w:r>
              <w:rPr>
                <w:rFonts w:hint="default"/>
              </w:rPr>
              <w:t xml:space="preserve"> ako s </w:t>
            </w:r>
            <w:r>
              <w:rPr>
                <w:rFonts w:hint="default"/>
              </w:rPr>
              <w:t>pripojený</w:t>
            </w:r>
            <w:r>
              <w:rPr>
                <w:rFonts w:hint="default"/>
              </w:rPr>
              <w:t>m prí</w:t>
            </w:r>
            <w:r>
              <w:rPr>
                <w:rFonts w:hint="default"/>
              </w:rPr>
              <w:t>sluš</w:t>
            </w:r>
            <w:r>
              <w:rPr>
                <w:rFonts w:hint="default"/>
              </w:rPr>
              <w:t>enstvom, alebo spracované</w:t>
            </w:r>
            <w:r>
              <w:rPr>
                <w:rFonts w:hint="default"/>
              </w:rPr>
              <w:t xml:space="preserve"> na vý</w:t>
            </w:r>
            <w:r>
              <w:rPr>
                <w:rFonts w:hint="default"/>
              </w:rPr>
              <w:t>robky, urč</w:t>
            </w:r>
            <w:r>
              <w:rPr>
                <w:rFonts w:hint="default"/>
              </w:rPr>
              <w:t>ené</w:t>
            </w:r>
            <w:r>
              <w:rPr>
                <w:rFonts w:hint="default"/>
              </w:rPr>
              <w:t xml:space="preserve">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Povrchovo upravené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7312 10 65</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 Plá</w:t>
            </w:r>
            <w:r>
              <w:rPr>
                <w:rFonts w:hint="default"/>
              </w:rPr>
              <w:t>tované</w:t>
            </w:r>
            <w:r>
              <w:rPr>
                <w:rFonts w:hint="default"/>
              </w:rPr>
              <w:t xml:space="preserve"> alebo pokovované</w:t>
            </w:r>
            <w:r>
              <w:rPr>
                <w:rFonts w:hint="default"/>
              </w:rPr>
              <w:t xml:space="preserve"> zinkom: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7312 10 65</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 - Iné</w:t>
            </w:r>
            <w:r>
              <w:rPr>
                <w:rFonts w:hint="default"/>
              </w:rPr>
              <w:t xml:space="preserve"> ako s </w:t>
            </w:r>
            <w:r>
              <w:rPr>
                <w:rFonts w:hint="default"/>
              </w:rPr>
              <w:t>pripojený</w:t>
            </w:r>
            <w:r>
              <w:rPr>
                <w:rFonts w:hint="default"/>
              </w:rPr>
              <w:t>m prí</w:t>
            </w:r>
            <w:r>
              <w:rPr>
                <w:rFonts w:hint="default"/>
              </w:rPr>
              <w:t>sluš</w:t>
            </w:r>
            <w:r>
              <w:rPr>
                <w:rFonts w:hint="default"/>
              </w:rPr>
              <w:t>enstvom, alebo spracované</w:t>
            </w:r>
            <w:r>
              <w:rPr>
                <w:rFonts w:hint="default"/>
              </w:rPr>
              <w:t xml:space="preserve"> na vý</w:t>
            </w:r>
            <w:r>
              <w:rPr>
                <w:rFonts w:hint="default"/>
              </w:rPr>
              <w:t>robky, urč</w:t>
            </w:r>
            <w:r>
              <w:rPr>
                <w:rFonts w:hint="default"/>
              </w:rPr>
              <w:t>ené</w:t>
            </w:r>
            <w:r>
              <w:rPr>
                <w:rFonts w:hint="default"/>
              </w:rPr>
              <w:t xml:space="preserve">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7312 10 69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7312 10 69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 - Iné</w:t>
            </w:r>
            <w:r>
              <w:rPr>
                <w:rFonts w:hint="default"/>
              </w:rPr>
              <w:t xml:space="preserve"> ako s </w:t>
            </w:r>
            <w:r>
              <w:rPr>
                <w:rFonts w:hint="default"/>
              </w:rPr>
              <w:t>pripojený</w:t>
            </w:r>
            <w:r>
              <w:rPr>
                <w:rFonts w:hint="default"/>
              </w:rPr>
              <w:t>m prí</w:t>
            </w:r>
            <w:r>
              <w:rPr>
                <w:rFonts w:hint="default"/>
              </w:rPr>
              <w:t>sluš</w:t>
            </w:r>
            <w:r>
              <w:rPr>
                <w:rFonts w:hint="default"/>
              </w:rPr>
              <w:t>enstvom, alebo spracované</w:t>
            </w:r>
            <w:r>
              <w:rPr>
                <w:rFonts w:hint="default"/>
              </w:rPr>
              <w:t xml:space="preserve"> na vý</w:t>
            </w:r>
            <w:r>
              <w:rPr>
                <w:rFonts w:hint="default"/>
              </w:rPr>
              <w:t>robky, urč</w:t>
            </w:r>
            <w:r>
              <w:rPr>
                <w:rFonts w:hint="default"/>
              </w:rPr>
              <w:t>ené</w:t>
            </w:r>
            <w:r>
              <w:rPr>
                <w:rFonts w:hint="default"/>
              </w:rPr>
              <w:t xml:space="preserve">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7312 90 00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7312 90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Iné</w:t>
            </w:r>
            <w:r>
              <w:rPr>
                <w:rFonts w:hint="default"/>
              </w:rPr>
              <w:t xml:space="preserve"> ako s </w:t>
            </w:r>
            <w:r>
              <w:rPr>
                <w:rFonts w:hint="default"/>
              </w:rPr>
              <w:t>pripojený</w:t>
            </w:r>
            <w:r>
              <w:rPr>
                <w:rFonts w:hint="default"/>
              </w:rPr>
              <w:t>m prí</w:t>
            </w:r>
            <w:r>
              <w:rPr>
                <w:rFonts w:hint="default"/>
              </w:rPr>
              <w:t>sluš</w:t>
            </w:r>
            <w:r>
              <w:rPr>
                <w:rFonts w:hint="default"/>
              </w:rPr>
              <w:t>enstvom, alebo spracované</w:t>
            </w:r>
            <w:r>
              <w:rPr>
                <w:rFonts w:hint="default"/>
              </w:rPr>
              <w:t xml:space="preserve"> na vý</w:t>
            </w:r>
            <w:r>
              <w:rPr>
                <w:rFonts w:hint="default"/>
              </w:rPr>
              <w:t>robky, urč</w:t>
            </w:r>
            <w:r>
              <w:rPr>
                <w:rFonts w:hint="default"/>
              </w:rPr>
              <w:t>ené</w:t>
            </w:r>
            <w:r>
              <w:rPr>
                <w:rFonts w:hint="default"/>
              </w:rPr>
              <w:t xml:space="preserve">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7314</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Tkaniny (vrá</w:t>
            </w:r>
            <w:r>
              <w:rPr>
                <w:rFonts w:hint="default"/>
              </w:rPr>
              <w:t>tane nekoneč</w:t>
            </w:r>
            <w:r>
              <w:rPr>
                <w:rFonts w:hint="default"/>
              </w:rPr>
              <w:t>ný</w:t>
            </w:r>
            <w:r>
              <w:rPr>
                <w:rFonts w:hint="default"/>
              </w:rPr>
              <w:t>ch pá</w:t>
            </w:r>
            <w:r>
              <w:rPr>
                <w:rFonts w:hint="default"/>
              </w:rPr>
              <w:t>sov), roš</w:t>
            </w:r>
            <w:r>
              <w:rPr>
                <w:rFonts w:hint="default"/>
              </w:rPr>
              <w:t>ty, sieť</w:t>
            </w:r>
            <w:r>
              <w:rPr>
                <w:rFonts w:hint="default"/>
              </w:rPr>
              <w:t>ovina a </w:t>
            </w:r>
            <w:r>
              <w:rPr>
                <w:rFonts w:hint="default"/>
              </w:rPr>
              <w:t>pletivo, zo ž</w:t>
            </w:r>
            <w:r>
              <w:rPr>
                <w:rFonts w:hint="default"/>
              </w:rPr>
              <w:t>elezné</w:t>
            </w:r>
            <w:r>
              <w:rPr>
                <w:rFonts w:hint="default"/>
              </w:rPr>
              <w:t>ho alebo oceľ</w:t>
            </w:r>
            <w:r>
              <w:rPr>
                <w:rFonts w:hint="default"/>
              </w:rPr>
              <w:t>ové</w:t>
            </w:r>
            <w:r>
              <w:rPr>
                <w:rFonts w:hint="default"/>
              </w:rPr>
              <w:t>ho drô</w:t>
            </w:r>
            <w:r>
              <w:rPr>
                <w:rFonts w:hint="default"/>
              </w:rPr>
              <w:t>tu; plechová</w:t>
            </w:r>
            <w:r>
              <w:rPr>
                <w:rFonts w:hint="default"/>
              </w:rPr>
              <w:t xml:space="preserve"> mriež</w:t>
            </w:r>
            <w:r>
              <w:rPr>
                <w:rFonts w:hint="default"/>
              </w:rPr>
              <w:t>kovina zo ž</w:t>
            </w:r>
            <w:r>
              <w:rPr>
                <w:rFonts w:hint="default"/>
              </w:rPr>
              <w:t>eleza alebo z ocele: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7314 20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Roš</w:t>
            </w:r>
            <w:r>
              <w:rPr>
                <w:rFonts w:hint="default"/>
              </w:rPr>
              <w:t>ty, sieť</w:t>
            </w:r>
            <w:r>
              <w:rPr>
                <w:rFonts w:hint="default"/>
              </w:rPr>
              <w:t>ovina, pletivá</w:t>
            </w:r>
            <w:r>
              <w:rPr>
                <w:rFonts w:hint="default"/>
              </w:rPr>
              <w:t>, zvá</w:t>
            </w:r>
            <w:r>
              <w:rPr>
                <w:rFonts w:hint="default"/>
              </w:rPr>
              <w:t>rané</w:t>
            </w:r>
            <w:r>
              <w:rPr>
                <w:rFonts w:hint="default"/>
              </w:rPr>
              <w:t xml:space="preserve"> v miestach križ</w:t>
            </w:r>
            <w:r>
              <w:rPr>
                <w:rFonts w:hint="default"/>
              </w:rPr>
              <w:t>ovania drô</w:t>
            </w:r>
            <w:r>
              <w:rPr>
                <w:rFonts w:hint="default"/>
              </w:rPr>
              <w:t>tov, z </w:t>
            </w:r>
            <w:r>
              <w:rPr>
                <w:rFonts w:hint="default"/>
              </w:rPr>
              <w:t>drô</w:t>
            </w:r>
            <w:r>
              <w:rPr>
                <w:rFonts w:hint="default"/>
              </w:rPr>
              <w:t>tu s </w:t>
            </w:r>
            <w:r>
              <w:rPr>
                <w:rFonts w:hint="default"/>
              </w:rPr>
              <w:t>najväčší</w:t>
            </w:r>
            <w:r>
              <w:rPr>
                <w:rFonts w:hint="default"/>
              </w:rPr>
              <w:t>m rozmerom prie</w:t>
            </w:r>
            <w:r>
              <w:rPr>
                <w:rFonts w:hint="default"/>
              </w:rPr>
              <w:t>rezu 3 </w:t>
            </w:r>
            <w:r>
              <w:rPr>
                <w:rFonts w:hint="default"/>
              </w:rPr>
              <w:t>mm alebo väčší</w:t>
            </w:r>
            <w:r>
              <w:rPr>
                <w:rFonts w:hint="default"/>
              </w:rPr>
              <w:t>m a s </w:t>
            </w:r>
            <w:r>
              <w:rPr>
                <w:rFonts w:hint="default"/>
              </w:rPr>
              <w:t>veľ</w:t>
            </w:r>
            <w:r>
              <w:rPr>
                <w:rFonts w:hint="default"/>
              </w:rPr>
              <w:t>kosť</w:t>
            </w:r>
            <w:r>
              <w:rPr>
                <w:rFonts w:hint="default"/>
              </w:rPr>
              <w:t>ou ô</w:t>
            </w:r>
            <w:r>
              <w:rPr>
                <w:rFonts w:hint="default"/>
              </w:rPr>
              <w:t>k 100 cm</w:t>
            </w:r>
            <w:r>
              <w:rPr>
                <w:vertAlign w:val="superscript"/>
              </w:rPr>
              <w:t>2</w:t>
            </w:r>
            <w:r>
              <w:rPr>
                <w:rFonts w:hint="default"/>
              </w:rPr>
              <w:t xml:space="preserve"> alebo väčš</w:t>
            </w:r>
            <w:r>
              <w:rPr>
                <w:rFonts w:hint="default"/>
              </w:rPr>
              <w:t>ou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roš</w:t>
            </w:r>
            <w:r>
              <w:rPr>
                <w:rFonts w:hint="default"/>
              </w:rPr>
              <w:t>ty, sieť</w:t>
            </w:r>
            <w:r>
              <w:rPr>
                <w:rFonts w:hint="default"/>
              </w:rPr>
              <w:t>ovina, pletivá</w:t>
            </w:r>
            <w:r>
              <w:rPr>
                <w:rFonts w:hint="default"/>
              </w:rPr>
              <w:t>, zvá</w:t>
            </w:r>
            <w:r>
              <w:rPr>
                <w:rFonts w:hint="default"/>
              </w:rPr>
              <w:t>rané</w:t>
            </w:r>
            <w:r>
              <w:rPr>
                <w:rFonts w:hint="default"/>
              </w:rPr>
              <w:t xml:space="preserve"> v </w:t>
            </w:r>
            <w:r>
              <w:rPr>
                <w:rFonts w:hint="default"/>
              </w:rPr>
              <w:t>miestach križ</w:t>
            </w:r>
            <w:r>
              <w:rPr>
                <w:rFonts w:hint="default"/>
              </w:rPr>
              <w:t>ovania drô</w:t>
            </w:r>
            <w:r>
              <w:rPr>
                <w:rFonts w:hint="default"/>
              </w:rPr>
              <w:t>tov: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7314 39 00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7317 00</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Klince, cvoč</w:t>
            </w:r>
            <w:r>
              <w:rPr>
                <w:rFonts w:hint="default"/>
              </w:rPr>
              <w:t>ky, pripináč</w:t>
            </w:r>
            <w:r>
              <w:rPr>
                <w:rFonts w:hint="default"/>
              </w:rPr>
              <w:t>ky, spony vlnité</w:t>
            </w:r>
            <w:r>
              <w:rPr>
                <w:rFonts w:hint="default"/>
              </w:rPr>
              <w:t xml:space="preserve"> aj skosené</w:t>
            </w:r>
            <w:r>
              <w:rPr>
                <w:rFonts w:hint="default"/>
              </w:rPr>
              <w:t>, svorky, sponky (okrem patriacich do polož</w:t>
            </w:r>
            <w:r>
              <w:rPr>
                <w:rFonts w:hint="default"/>
              </w:rPr>
              <w:t>ky 8305) a </w:t>
            </w:r>
            <w:r>
              <w:rPr>
                <w:rFonts w:hint="default"/>
              </w:rPr>
              <w:t>podobné</w:t>
            </w:r>
            <w:r>
              <w:rPr>
                <w:rFonts w:hint="default"/>
              </w:rPr>
              <w:t xml:space="preserve"> vý</w:t>
            </w:r>
            <w:r>
              <w:rPr>
                <w:rFonts w:hint="default"/>
              </w:rPr>
              <w:t>robky zo ž</w:t>
            </w:r>
            <w:r>
              <w:rPr>
                <w:rFonts w:hint="default"/>
              </w:rPr>
              <w:t>eleza alebo ocele, tiež</w:t>
            </w:r>
            <w:r>
              <w:rPr>
                <w:rFonts w:hint="default"/>
              </w:rPr>
              <w:t xml:space="preserve"> s </w:t>
            </w:r>
            <w:r>
              <w:rPr>
                <w:rFonts w:hint="default"/>
              </w:rPr>
              <w:t>hlavič</w:t>
            </w:r>
            <w:r>
              <w:rPr>
                <w:rFonts w:hint="default"/>
              </w:rPr>
              <w:t>kou z </w:t>
            </w:r>
            <w:r>
              <w:rPr>
                <w:rFonts w:hint="default"/>
              </w:rPr>
              <w:t>ostatné</w:t>
            </w:r>
            <w:r>
              <w:rPr>
                <w:rFonts w:hint="default"/>
              </w:rPr>
              <w:t>ho materiá</w:t>
            </w:r>
            <w:r>
              <w:rPr>
                <w:rFonts w:hint="default"/>
              </w:rPr>
              <w:t>lu, okrem predmetov s </w:t>
            </w:r>
            <w:r>
              <w:rPr>
                <w:rFonts w:hint="default"/>
              </w:rPr>
              <w:t>hlavič</w:t>
            </w:r>
            <w:r>
              <w:rPr>
                <w:rFonts w:hint="default"/>
              </w:rPr>
              <w:t>kami z medi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7318</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Skrutky a </w:t>
            </w:r>
            <w:r>
              <w:rPr>
                <w:rFonts w:hint="default"/>
              </w:rPr>
              <w:t>svorní</w:t>
            </w:r>
            <w:r>
              <w:rPr>
                <w:rFonts w:hint="default"/>
              </w:rPr>
              <w:t>ky, matice, vrtule (do podvalov), skrutky s </w:t>
            </w:r>
            <w:r>
              <w:rPr>
                <w:rFonts w:hint="default"/>
              </w:rPr>
              <w:t>há</w:t>
            </w:r>
            <w:r>
              <w:rPr>
                <w:rFonts w:hint="default"/>
              </w:rPr>
              <w:t>kom, nity, prieč</w:t>
            </w:r>
            <w:r>
              <w:rPr>
                <w:rFonts w:hint="default"/>
              </w:rPr>
              <w:t xml:space="preserve">ne </w:t>
            </w:r>
            <w:r>
              <w:rPr>
                <w:rFonts w:hint="default"/>
              </w:rPr>
              <w:t>kliny a </w:t>
            </w:r>
            <w:r>
              <w:rPr>
                <w:rFonts w:hint="default"/>
              </w:rPr>
              <w:t>zá</w:t>
            </w:r>
            <w:r>
              <w:rPr>
                <w:rFonts w:hint="default"/>
              </w:rPr>
              <w:t>vlač</w:t>
            </w:r>
            <w:r>
              <w:rPr>
                <w:rFonts w:hint="default"/>
              </w:rPr>
              <w:t>ky, podlož</w:t>
            </w:r>
            <w:r>
              <w:rPr>
                <w:rFonts w:hint="default"/>
              </w:rPr>
              <w:t>ky (vrá</w:t>
            </w:r>
            <w:r>
              <w:rPr>
                <w:rFonts w:hint="default"/>
              </w:rPr>
              <w:t>tane pruž</w:t>
            </w:r>
            <w:r>
              <w:rPr>
                <w:rFonts w:hint="default"/>
              </w:rPr>
              <w:t>ný</w:t>
            </w:r>
            <w:r>
              <w:rPr>
                <w:rFonts w:hint="default"/>
              </w:rPr>
              <w:t>ch) a </w:t>
            </w:r>
            <w:r>
              <w:rPr>
                <w:rFonts w:hint="default"/>
              </w:rPr>
              <w:t>podobné</w:t>
            </w:r>
            <w:r>
              <w:rPr>
                <w:rFonts w:hint="default"/>
              </w:rPr>
              <w:t xml:space="preserve"> vý</w:t>
            </w:r>
            <w:r>
              <w:rPr>
                <w:rFonts w:hint="default"/>
              </w:rPr>
              <w:t>robky, zo ž</w:t>
            </w:r>
            <w:r>
              <w:rPr>
                <w:rFonts w:hint="default"/>
              </w:rPr>
              <w:t>eleza alebo z ocele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7320</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Pruž</w:t>
            </w:r>
            <w:r>
              <w:rPr>
                <w:rFonts w:hint="default"/>
              </w:rPr>
              <w:t>iny a </w:t>
            </w:r>
            <w:r>
              <w:rPr>
                <w:rFonts w:hint="default"/>
              </w:rPr>
              <w:t>listy pruží</w:t>
            </w:r>
            <w:r>
              <w:rPr>
                <w:rFonts w:hint="default"/>
              </w:rPr>
              <w:t>n, zo ž</w:t>
            </w:r>
            <w:r>
              <w:rPr>
                <w:rFonts w:hint="default"/>
              </w:rPr>
              <w:t>eleza alebo z ocele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7321</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Kachle, kotly s </w:t>
            </w:r>
            <w:r>
              <w:rPr>
                <w:rFonts w:hint="default"/>
              </w:rPr>
              <w:t>ohniskom, sporá</w:t>
            </w:r>
            <w:r>
              <w:rPr>
                <w:rFonts w:hint="default"/>
              </w:rPr>
              <w:t>ky, kozuby (tiež</w:t>
            </w:r>
            <w:r>
              <w:rPr>
                <w:rFonts w:hint="default"/>
              </w:rPr>
              <w:t xml:space="preserve"> s </w:t>
            </w:r>
            <w:r>
              <w:rPr>
                <w:rFonts w:hint="default"/>
              </w:rPr>
              <w:t>pomocný</w:t>
            </w:r>
            <w:r>
              <w:rPr>
                <w:rFonts w:hint="default"/>
              </w:rPr>
              <w:t>mi kotlí</w:t>
            </w:r>
            <w:r>
              <w:rPr>
                <w:rFonts w:hint="default"/>
              </w:rPr>
              <w:t>kmi na ú</w:t>
            </w:r>
            <w:r>
              <w:rPr>
                <w:rFonts w:hint="default"/>
              </w:rPr>
              <w:t>stredné</w:t>
            </w:r>
            <w:r>
              <w:rPr>
                <w:rFonts w:hint="default"/>
              </w:rPr>
              <w:t xml:space="preserve"> kú</w:t>
            </w:r>
            <w:r>
              <w:rPr>
                <w:rFonts w:hint="default"/>
              </w:rPr>
              <w:t>renie), raž</w:t>
            </w:r>
            <w:r>
              <w:rPr>
                <w:rFonts w:hint="default"/>
              </w:rPr>
              <w:t>ne, koksové</w:t>
            </w:r>
            <w:r>
              <w:rPr>
                <w:rFonts w:hint="default"/>
              </w:rPr>
              <w:t xml:space="preserve"> koš</w:t>
            </w:r>
            <w:r>
              <w:rPr>
                <w:rFonts w:hint="default"/>
              </w:rPr>
              <w:t>e, plynové</w:t>
            </w:r>
            <w:r>
              <w:rPr>
                <w:rFonts w:hint="default"/>
              </w:rPr>
              <w:t xml:space="preserve"> varič</w:t>
            </w:r>
            <w:r>
              <w:rPr>
                <w:rFonts w:hint="default"/>
              </w:rPr>
              <w:t>e, ohrievač</w:t>
            </w:r>
            <w:r>
              <w:rPr>
                <w:rFonts w:hint="default"/>
              </w:rPr>
              <w:t>e tanierov a </w:t>
            </w:r>
            <w:r>
              <w:rPr>
                <w:rFonts w:hint="default"/>
              </w:rPr>
              <w:t>podobné</w:t>
            </w:r>
            <w:r>
              <w:rPr>
                <w:rFonts w:hint="default"/>
              </w:rPr>
              <w:t xml:space="preserve"> neelektrické</w:t>
            </w:r>
            <w:r>
              <w:rPr>
                <w:rFonts w:hint="default"/>
              </w:rPr>
              <w:t xml:space="preserve"> vý</w:t>
            </w:r>
            <w:r>
              <w:rPr>
                <w:rFonts w:hint="default"/>
              </w:rPr>
              <w:t>robky, použí</w:t>
            </w:r>
            <w:r>
              <w:rPr>
                <w:rFonts w:hint="default"/>
              </w:rPr>
              <w:t>vané</w:t>
            </w:r>
            <w:r>
              <w:rPr>
                <w:rFonts w:hint="default"/>
              </w:rPr>
              <w:t xml:space="preserve"> v </w:t>
            </w:r>
            <w:r>
              <w:rPr>
                <w:rFonts w:hint="default"/>
              </w:rPr>
              <w:t>domá</w:t>
            </w:r>
            <w:r>
              <w:rPr>
                <w:rFonts w:hint="default"/>
              </w:rPr>
              <w:t>cnostiach, ich č</w:t>
            </w:r>
            <w:r>
              <w:rPr>
                <w:rFonts w:hint="default"/>
              </w:rPr>
              <w:t>asti a súč</w:t>
            </w:r>
            <w:r>
              <w:rPr>
                <w:rFonts w:hint="default"/>
              </w:rPr>
              <w:t>asti, zo ž</w:t>
            </w:r>
            <w:r>
              <w:rPr>
                <w:rFonts w:hint="default"/>
              </w:rPr>
              <w:t>eleza alebo z ocele: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zariadenia: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7321 89 00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 vrá</w:t>
            </w:r>
            <w:r>
              <w:rPr>
                <w:rFonts w:hint="default"/>
              </w:rPr>
              <w:t>tane zariadení</w:t>
            </w:r>
            <w:r>
              <w:rPr>
                <w:rFonts w:hint="default"/>
              </w:rPr>
              <w:t xml:space="preserve"> na pevné</w:t>
            </w:r>
            <w:r>
              <w:rPr>
                <w:rFonts w:hint="default"/>
              </w:rPr>
              <w:t xml:space="preserve"> palivá</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7321 89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Na pevné</w:t>
            </w:r>
            <w:r>
              <w:rPr>
                <w:rFonts w:hint="default"/>
              </w:rPr>
              <w:t xml:space="preserve"> palivá</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7322</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Radiá</w:t>
            </w:r>
            <w:r>
              <w:rPr>
                <w:rFonts w:hint="default"/>
              </w:rPr>
              <w:t>tory ú</w:t>
            </w:r>
            <w:r>
              <w:rPr>
                <w:rFonts w:hint="default"/>
              </w:rPr>
              <w:t>stredné</w:t>
            </w:r>
            <w:r>
              <w:rPr>
                <w:rFonts w:hint="default"/>
              </w:rPr>
              <w:t>ho kú</w:t>
            </w:r>
            <w:r>
              <w:rPr>
                <w:rFonts w:hint="default"/>
              </w:rPr>
              <w:t>renia, nevykurované</w:t>
            </w:r>
            <w:r>
              <w:rPr>
                <w:rFonts w:hint="default"/>
              </w:rPr>
              <w:t>ho elektricky, a </w:t>
            </w:r>
            <w:r>
              <w:rPr>
                <w:rFonts w:hint="default"/>
              </w:rPr>
              <w:t>ich č</w:t>
            </w:r>
            <w:r>
              <w:rPr>
                <w:rFonts w:hint="default"/>
              </w:rPr>
              <w:t>asti a </w:t>
            </w:r>
            <w:r>
              <w:rPr>
                <w:rFonts w:hint="default"/>
              </w:rPr>
              <w:t>súč</w:t>
            </w:r>
            <w:r>
              <w:rPr>
                <w:rFonts w:hint="default"/>
              </w:rPr>
              <w:t>asti, zo ž</w:t>
            </w:r>
            <w:r>
              <w:rPr>
                <w:rFonts w:hint="default"/>
              </w:rPr>
              <w:t>eleza alebo z </w:t>
            </w:r>
            <w:r>
              <w:rPr>
                <w:rFonts w:hint="default"/>
              </w:rPr>
              <w:t>ocele; ohrievač</w:t>
            </w:r>
            <w:r>
              <w:rPr>
                <w:rFonts w:hint="default"/>
              </w:rPr>
              <w:t>e vzduchu a rozvá</w:t>
            </w:r>
            <w:r>
              <w:rPr>
                <w:rFonts w:hint="default"/>
              </w:rPr>
              <w:t>dzač</w:t>
            </w:r>
            <w:r>
              <w:rPr>
                <w:rFonts w:hint="default"/>
              </w:rPr>
              <w:t>e horú</w:t>
            </w:r>
            <w:r>
              <w:rPr>
                <w:rFonts w:hint="default"/>
              </w:rPr>
              <w:t>ceho vzduchu (vrá</w:t>
            </w:r>
            <w:r>
              <w:rPr>
                <w:rFonts w:hint="default"/>
              </w:rPr>
              <w:t>tane rozvá</w:t>
            </w:r>
            <w:r>
              <w:rPr>
                <w:rFonts w:hint="default"/>
              </w:rPr>
              <w:t>dzač</w:t>
            </w:r>
            <w:r>
              <w:rPr>
                <w:rFonts w:hint="default"/>
              </w:rPr>
              <w:t>ov, ktoré</w:t>
            </w:r>
            <w:r>
              <w:rPr>
                <w:rFonts w:hint="default"/>
              </w:rPr>
              <w:t xml:space="preserve"> môž</w:t>
            </w:r>
            <w:r>
              <w:rPr>
                <w:rFonts w:hint="default"/>
              </w:rPr>
              <w:t>u distribuovať</w:t>
            </w:r>
            <w:r>
              <w:rPr>
                <w:rFonts w:hint="default"/>
              </w:rPr>
              <w:t xml:space="preserve"> č</w:t>
            </w:r>
            <w:r>
              <w:rPr>
                <w:rFonts w:hint="default"/>
              </w:rPr>
              <w:t>erstvý</w:t>
            </w:r>
            <w:r>
              <w:rPr>
                <w:rFonts w:hint="default"/>
              </w:rPr>
              <w:t xml:space="preserve"> alebo upravený</w:t>
            </w:r>
            <w:r>
              <w:rPr>
                <w:rFonts w:hint="default"/>
              </w:rPr>
              <w:t xml:space="preserve"> vzduch), elektricky nevykurované</w:t>
            </w:r>
            <w:r>
              <w:rPr>
                <w:rFonts w:hint="default"/>
              </w:rPr>
              <w:t>, so vstavaný</w:t>
            </w:r>
            <w:r>
              <w:rPr>
                <w:rFonts w:hint="default"/>
              </w:rPr>
              <w:t>m motoricky poháň</w:t>
            </w:r>
            <w:r>
              <w:rPr>
                <w:rFonts w:hint="default"/>
              </w:rPr>
              <w:t>aný</w:t>
            </w:r>
            <w:r>
              <w:rPr>
                <w:rFonts w:hint="default"/>
              </w:rPr>
              <w:t>m ventilá</w:t>
            </w:r>
            <w:r>
              <w:rPr>
                <w:rFonts w:hint="default"/>
              </w:rPr>
              <w:t>torom alebo s </w:t>
            </w:r>
            <w:r>
              <w:rPr>
                <w:rFonts w:hint="default"/>
              </w:rPr>
              <w:t>dú</w:t>
            </w:r>
            <w:r>
              <w:rPr>
                <w:rFonts w:hint="default"/>
              </w:rPr>
              <w:t>chadlom, a </w:t>
            </w:r>
            <w:r>
              <w:rPr>
                <w:rFonts w:hint="default"/>
              </w:rPr>
              <w:t>ich č</w:t>
            </w:r>
            <w:r>
              <w:rPr>
                <w:rFonts w:hint="default"/>
              </w:rPr>
              <w:t>asti a </w:t>
            </w:r>
            <w:r>
              <w:rPr>
                <w:rFonts w:hint="default"/>
              </w:rPr>
              <w:t>súč</w:t>
            </w:r>
            <w:r>
              <w:rPr>
                <w:rFonts w:hint="default"/>
              </w:rPr>
              <w:t>asti, zo ž</w:t>
            </w:r>
            <w:r>
              <w:rPr>
                <w:rFonts w:hint="default"/>
              </w:rPr>
              <w:t>eleza alebo z ocele: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Radiá</w:t>
            </w:r>
            <w:r>
              <w:rPr>
                <w:rFonts w:hint="default"/>
              </w:rPr>
              <w:t>tory a </w:t>
            </w:r>
            <w:r>
              <w:rPr>
                <w:rFonts w:hint="default"/>
              </w:rPr>
              <w:t>ich č</w:t>
            </w:r>
            <w:r>
              <w:rPr>
                <w:rFonts w:hint="default"/>
              </w:rPr>
              <w:t>asti a </w:t>
            </w:r>
            <w:r>
              <w:rPr>
                <w:rFonts w:hint="default"/>
              </w:rPr>
              <w:t>súč</w:t>
            </w:r>
            <w:r>
              <w:rPr>
                <w:rFonts w:hint="default"/>
              </w:rPr>
              <w:t>asti: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7322 11 00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 Z liatiny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t>7322 19 00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7323</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Stolové</w:t>
            </w:r>
            <w:r>
              <w:rPr>
                <w:rFonts w:hint="default"/>
              </w:rPr>
              <w:t>, kuchynské</w:t>
            </w:r>
            <w:r>
              <w:rPr>
                <w:rFonts w:hint="default"/>
              </w:rPr>
              <w:t xml:space="preserve"> alebo ostatné</w:t>
            </w:r>
            <w:r>
              <w:rPr>
                <w:rFonts w:hint="default"/>
              </w:rPr>
              <w:t xml:space="preserve"> predmety pre domá</w:t>
            </w:r>
            <w:r>
              <w:rPr>
                <w:rFonts w:hint="default"/>
              </w:rPr>
              <w:t>cnosť</w:t>
            </w:r>
            <w:r>
              <w:rPr>
                <w:rFonts w:hint="default"/>
              </w:rPr>
              <w:t xml:space="preserve"> a </w:t>
            </w:r>
            <w:r>
              <w:rPr>
                <w:rFonts w:hint="default"/>
              </w:rPr>
              <w:t>ich č</w:t>
            </w:r>
            <w:r>
              <w:rPr>
                <w:rFonts w:hint="default"/>
              </w:rPr>
              <w:t>asti a </w:t>
            </w:r>
            <w:r>
              <w:rPr>
                <w:rFonts w:hint="default"/>
              </w:rPr>
              <w:t>súč</w:t>
            </w:r>
            <w:r>
              <w:rPr>
                <w:rFonts w:hint="default"/>
              </w:rPr>
              <w:t>asti; drô</w:t>
            </w:r>
            <w:r>
              <w:rPr>
                <w:rFonts w:hint="default"/>
              </w:rPr>
              <w:t>tiky na č</w:t>
            </w:r>
            <w:r>
              <w:rPr>
                <w:rFonts w:hint="default"/>
              </w:rPr>
              <w:t>istenie riadu a </w:t>
            </w:r>
            <w:r>
              <w:rPr>
                <w:rFonts w:hint="default"/>
              </w:rPr>
              <w:t>drô</w:t>
            </w:r>
            <w:r>
              <w:rPr>
                <w:rFonts w:hint="default"/>
              </w:rPr>
              <w:t>tené</w:t>
            </w:r>
            <w:r>
              <w:rPr>
                <w:rFonts w:hint="default"/>
              </w:rPr>
              <w:t xml:space="preserve"> vankúš</w:t>
            </w:r>
            <w:r>
              <w:rPr>
                <w:rFonts w:hint="default"/>
              </w:rPr>
              <w:t>iky na č</w:t>
            </w:r>
            <w:r>
              <w:rPr>
                <w:rFonts w:hint="default"/>
              </w:rPr>
              <w:t>istenie a </w:t>
            </w:r>
            <w:r>
              <w:rPr>
                <w:rFonts w:hint="default"/>
              </w:rPr>
              <w:t>leš</w:t>
            </w:r>
            <w:r>
              <w:rPr>
                <w:rFonts w:hint="default"/>
              </w:rPr>
              <w:t>tenie, rukavice a </w:t>
            </w:r>
            <w:r>
              <w:rPr>
                <w:rFonts w:hint="default"/>
              </w:rPr>
              <w:t>podobné</w:t>
            </w:r>
            <w:r>
              <w:rPr>
                <w:rFonts w:hint="default"/>
              </w:rPr>
              <w:t xml:space="preserve"> predmety: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7323 91 00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Z </w:t>
            </w:r>
            <w:r>
              <w:rPr>
                <w:rFonts w:hint="default"/>
              </w:rPr>
              <w:t>liatiny, nesmaltované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7323 93</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Z </w:t>
            </w:r>
            <w:r>
              <w:rPr>
                <w:rFonts w:hint="default"/>
              </w:rPr>
              <w:t>nehrdzavejú</w:t>
            </w:r>
            <w:r>
              <w:rPr>
                <w:rFonts w:hint="default"/>
              </w:rPr>
              <w:t>cej ocele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7323 94</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Zo ž</w:t>
            </w:r>
            <w:r>
              <w:rPr>
                <w:rFonts w:hint="default"/>
              </w:rPr>
              <w:t>eleza (okrem liatiny) alebo z </w:t>
            </w:r>
            <w:r>
              <w:rPr>
                <w:rFonts w:hint="default"/>
              </w:rPr>
              <w:t>ocele, smaltované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7323 94 10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Vý</w:t>
            </w:r>
            <w:r>
              <w:rPr>
                <w:rFonts w:hint="default"/>
              </w:rPr>
              <w:t>robky na stolovanie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7323 99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7323 99 10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Vý</w:t>
            </w:r>
            <w:r>
              <w:rPr>
                <w:rFonts w:hint="default"/>
              </w:rPr>
              <w:t>robky na stolovanie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7323 99 99</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7324</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Sanitá</w:t>
            </w:r>
            <w:r>
              <w:rPr>
                <w:rFonts w:hint="default"/>
              </w:rPr>
              <w:t>rne (hygienické</w:t>
            </w:r>
            <w:r>
              <w:rPr>
                <w:rFonts w:hint="default"/>
              </w:rPr>
              <w:t>) vý</w:t>
            </w:r>
            <w:r>
              <w:rPr>
                <w:rFonts w:hint="default"/>
              </w:rPr>
              <w:t>robky a </w:t>
            </w:r>
            <w:r>
              <w:rPr>
                <w:rFonts w:hint="default"/>
              </w:rPr>
              <w:t>ich č</w:t>
            </w:r>
            <w:r>
              <w:rPr>
                <w:rFonts w:hint="default"/>
              </w:rPr>
              <w:t>asti a </w:t>
            </w:r>
            <w:r>
              <w:rPr>
                <w:rFonts w:hint="default"/>
              </w:rPr>
              <w:t>súč</w:t>
            </w:r>
            <w:r>
              <w:rPr>
                <w:rFonts w:hint="default"/>
              </w:rPr>
              <w:t>asti, zo ž</w:t>
            </w:r>
            <w:r>
              <w:rPr>
                <w:rFonts w:hint="default"/>
              </w:rPr>
              <w:t>eleza alebo ocele: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Vane: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7324 21 00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Z </w:t>
            </w:r>
            <w:r>
              <w:rPr>
                <w:rFonts w:hint="default"/>
              </w:rPr>
              <w:t>liatiny, tiež</w:t>
            </w:r>
            <w:r>
              <w:rPr>
                <w:rFonts w:hint="default"/>
              </w:rPr>
              <w:t xml:space="preserve"> smaltované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7324 90 00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vrá</w:t>
            </w:r>
            <w:r>
              <w:rPr>
                <w:rFonts w:hint="default"/>
              </w:rPr>
              <w:t>tane č</w:t>
            </w:r>
            <w:r>
              <w:rPr>
                <w:rFonts w:hint="default"/>
              </w:rPr>
              <w:t>astí</w:t>
            </w:r>
            <w:r>
              <w:rPr>
                <w:rFonts w:hint="default"/>
              </w:rPr>
              <w:t xml:space="preserve"> a </w:t>
            </w:r>
            <w:r>
              <w:rPr>
                <w:rFonts w:hint="default"/>
              </w:rPr>
              <w:t>súč</w:t>
            </w:r>
            <w:r>
              <w:rPr>
                <w:rFonts w:hint="default"/>
              </w:rPr>
              <w:t>astí</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7324 90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Iné</w:t>
            </w:r>
            <w:r>
              <w:rPr>
                <w:rFonts w:hint="default"/>
              </w:rPr>
              <w:t xml:space="preserve"> ako sanitá</w:t>
            </w:r>
            <w:r>
              <w:rPr>
                <w:rFonts w:hint="default"/>
              </w:rPr>
              <w:t>rne vý</w:t>
            </w:r>
            <w:r>
              <w:rPr>
                <w:rFonts w:hint="default"/>
              </w:rPr>
              <w:t>robky (okrem ich č</w:t>
            </w:r>
            <w:r>
              <w:rPr>
                <w:rFonts w:hint="default"/>
              </w:rPr>
              <w:t>astí</w:t>
            </w:r>
            <w:r>
              <w:rPr>
                <w:rFonts w:hint="default"/>
              </w:rPr>
              <w:t xml:space="preserve"> a </w:t>
            </w:r>
            <w:r>
              <w:rPr>
                <w:rFonts w:hint="default"/>
              </w:rPr>
              <w:t>súč</w:t>
            </w:r>
            <w:r>
              <w:rPr>
                <w:rFonts w:hint="default"/>
              </w:rPr>
              <w:t>astí</w:t>
            </w:r>
            <w:r>
              <w:rPr>
                <w:rFonts w:hint="default"/>
              </w:rPr>
              <w:t>), urč</w:t>
            </w:r>
            <w:r>
              <w:rPr>
                <w:rFonts w:hint="default"/>
              </w:rPr>
              <w:t>ené</w:t>
            </w:r>
            <w:r>
              <w:rPr>
                <w:rFonts w:hint="default"/>
              </w:rPr>
              <w:t xml:space="preserve">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7325</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Ostatné</w:t>
            </w:r>
            <w:r>
              <w:rPr>
                <w:rFonts w:hint="default"/>
              </w:rPr>
              <w:t xml:space="preserve"> liate vý</w:t>
            </w:r>
            <w:r>
              <w:rPr>
                <w:rFonts w:hint="default"/>
              </w:rPr>
              <w:t>robky zo ž</w:t>
            </w:r>
            <w:r>
              <w:rPr>
                <w:rFonts w:hint="default"/>
              </w:rPr>
              <w:t>eleza alebo z ocele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7326</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Ostatné</w:t>
            </w:r>
            <w:r>
              <w:rPr>
                <w:rFonts w:hint="default"/>
              </w:rPr>
              <w:t xml:space="preserve"> vý</w:t>
            </w:r>
            <w:r>
              <w:rPr>
                <w:rFonts w:hint="default"/>
              </w:rPr>
              <w:t>robky zo ž</w:t>
            </w:r>
            <w:r>
              <w:rPr>
                <w:rFonts w:hint="default"/>
              </w:rPr>
              <w:t>eleza alebo z ocele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7403</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Rafinovaná</w:t>
            </w:r>
            <w:r>
              <w:rPr>
                <w:rFonts w:hint="default"/>
              </w:rPr>
              <w:t xml:space="preserve"> meď</w:t>
            </w:r>
            <w:r>
              <w:rPr>
                <w:rFonts w:hint="default"/>
              </w:rPr>
              <w:t xml:space="preserve"> a </w:t>
            </w:r>
            <w:r>
              <w:rPr>
                <w:rFonts w:hint="default"/>
              </w:rPr>
              <w:t>zliatiny medi, surové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Zliatiny medi: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7403 21 00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Zliatiny na bá</w:t>
            </w:r>
            <w:r>
              <w:rPr>
                <w:rFonts w:hint="default"/>
              </w:rPr>
              <w:t>ze medi a </w:t>
            </w:r>
            <w:r>
              <w:rPr>
                <w:rFonts w:hint="default"/>
              </w:rPr>
              <w:t>zinku (niklové</w:t>
            </w:r>
            <w:r>
              <w:rPr>
                <w:rFonts w:hint="default"/>
              </w:rPr>
              <w:t xml:space="preserve"> mosadze)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7407</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Medené</w:t>
            </w:r>
            <w:r>
              <w:rPr>
                <w:rFonts w:hint="default"/>
              </w:rPr>
              <w:t xml:space="preserve"> ty</w:t>
            </w:r>
            <w:r>
              <w:rPr>
                <w:rFonts w:hint="default"/>
              </w:rPr>
              <w:t>č</w:t>
            </w:r>
            <w:r>
              <w:rPr>
                <w:rFonts w:hint="default"/>
              </w:rPr>
              <w:t>e, prú</w:t>
            </w:r>
            <w:r>
              <w:rPr>
                <w:rFonts w:hint="default"/>
              </w:rPr>
              <w:t>ty a profily: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Zo zliatin medi: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7407 29</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7408</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Medené</w:t>
            </w:r>
            <w:r>
              <w:rPr>
                <w:rFonts w:hint="default"/>
              </w:rPr>
              <w:t xml:space="preserve"> drô</w:t>
            </w:r>
            <w:r>
              <w:rPr>
                <w:rFonts w:hint="default"/>
              </w:rPr>
              <w:t>ty: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Z rafinovanej medi: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7408 19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Zo zliatin medi: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t>7408 22 00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Zo zliatiny na bá</w:t>
            </w:r>
            <w:r>
              <w:rPr>
                <w:rFonts w:hint="default"/>
              </w:rPr>
              <w:t>ze medi a </w:t>
            </w:r>
            <w:r>
              <w:rPr>
                <w:rFonts w:hint="default"/>
              </w:rPr>
              <w:t>niklu (kuproniklu) alebo zliatiny na bá</w:t>
            </w:r>
            <w:r>
              <w:rPr>
                <w:rFonts w:hint="default"/>
              </w:rPr>
              <w:t>ze medi, niklu, zinku (niklové</w:t>
            </w:r>
            <w:r>
              <w:rPr>
                <w:rFonts w:hint="default"/>
              </w:rPr>
              <w:t xml:space="preserve"> mosadze)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7410</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Medené</w:t>
            </w:r>
            <w:r>
              <w:rPr>
                <w:rFonts w:hint="default"/>
              </w:rPr>
              <w:t xml:space="preserve"> fó</w:t>
            </w:r>
            <w:r>
              <w:rPr>
                <w:rFonts w:hint="default"/>
              </w:rPr>
              <w:t>lie (tiež</w:t>
            </w:r>
            <w:r>
              <w:rPr>
                <w:rFonts w:hint="default"/>
              </w:rPr>
              <w:t xml:space="preserve"> potlač</w:t>
            </w:r>
            <w:r>
              <w:rPr>
                <w:rFonts w:hint="default"/>
              </w:rPr>
              <w:t>ené</w:t>
            </w:r>
            <w:r>
              <w:rPr>
                <w:rFonts w:hint="default"/>
              </w:rPr>
              <w:t xml:space="preserve"> alebo podlož</w:t>
            </w:r>
            <w:r>
              <w:rPr>
                <w:rFonts w:hint="default"/>
              </w:rPr>
              <w:t>ené</w:t>
            </w:r>
            <w:r>
              <w:rPr>
                <w:rFonts w:hint="default"/>
              </w:rPr>
              <w:t xml:space="preserve"> papierom, lepenkou, plastmi alebo podobný</w:t>
            </w:r>
            <w:r>
              <w:rPr>
                <w:rFonts w:hint="default"/>
              </w:rPr>
              <w:t>m podkladový</w:t>
            </w:r>
            <w:r>
              <w:rPr>
                <w:rFonts w:hint="default"/>
              </w:rPr>
              <w:t>m materiá</w:t>
            </w:r>
            <w:r>
              <w:rPr>
                <w:rFonts w:hint="default"/>
              </w:rPr>
              <w:t>lom) s </w:t>
            </w:r>
            <w:r>
              <w:rPr>
                <w:rFonts w:hint="default"/>
              </w:rPr>
              <w:t>hrú</w:t>
            </w:r>
            <w:r>
              <w:rPr>
                <w:rFonts w:hint="default"/>
              </w:rPr>
              <w:t>bkou nepresahujú</w:t>
            </w:r>
            <w:r>
              <w:rPr>
                <w:rFonts w:hint="default"/>
              </w:rPr>
              <w:t>cou 0,15 </w:t>
            </w:r>
            <w:r>
              <w:rPr>
                <w:rFonts w:hint="default"/>
              </w:rPr>
              <w:t>mm (bez podlož</w:t>
            </w:r>
            <w:r>
              <w:rPr>
                <w:rFonts w:hint="default"/>
              </w:rPr>
              <w:t>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Bez podlož</w:t>
            </w:r>
            <w:r>
              <w:rPr>
                <w:rFonts w:hint="default"/>
              </w:rPr>
              <w:t>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7410 11 00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t>- - Z </w:t>
            </w:r>
            <w:r>
              <w:t>rafinovanej medi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7418</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Stolové</w:t>
            </w:r>
            <w:r>
              <w:rPr>
                <w:rFonts w:hint="default"/>
              </w:rPr>
              <w:t>, kuchynské</w:t>
            </w:r>
            <w:r>
              <w:rPr>
                <w:rFonts w:hint="default"/>
              </w:rPr>
              <w:t xml:space="preserve"> alebo ostatné</w:t>
            </w:r>
            <w:r>
              <w:rPr>
                <w:rFonts w:hint="default"/>
              </w:rPr>
              <w:t xml:space="preserve"> predmety pre domá</w:t>
            </w:r>
            <w:r>
              <w:rPr>
                <w:rFonts w:hint="default"/>
              </w:rPr>
              <w:t>cnosť</w:t>
            </w:r>
            <w:r>
              <w:rPr>
                <w:rFonts w:hint="default"/>
              </w:rPr>
              <w:t xml:space="preserve"> a </w:t>
            </w:r>
            <w:r>
              <w:rPr>
                <w:rFonts w:hint="default"/>
              </w:rPr>
              <w:t>ich č</w:t>
            </w:r>
            <w:r>
              <w:rPr>
                <w:rFonts w:hint="default"/>
              </w:rPr>
              <w:t>asti a </w:t>
            </w:r>
            <w:r>
              <w:rPr>
                <w:rFonts w:hint="default"/>
              </w:rPr>
              <w:t>súč</w:t>
            </w:r>
            <w:r>
              <w:rPr>
                <w:rFonts w:hint="default"/>
              </w:rPr>
              <w:t>asti z </w:t>
            </w:r>
            <w:r>
              <w:rPr>
                <w:rFonts w:hint="default"/>
              </w:rPr>
              <w:t>medi; drô</w:t>
            </w:r>
            <w:r>
              <w:rPr>
                <w:rFonts w:hint="default"/>
              </w:rPr>
              <w:t>tiky na č</w:t>
            </w:r>
            <w:r>
              <w:rPr>
                <w:rFonts w:hint="default"/>
              </w:rPr>
              <w:t>istenie riadu a </w:t>
            </w:r>
            <w:r>
              <w:rPr>
                <w:rFonts w:hint="default"/>
              </w:rPr>
              <w:t>drô</w:t>
            </w:r>
            <w:r>
              <w:rPr>
                <w:rFonts w:hint="default"/>
              </w:rPr>
              <w:t>tené</w:t>
            </w:r>
            <w:r>
              <w:rPr>
                <w:rFonts w:hint="default"/>
              </w:rPr>
              <w:t xml:space="preserve"> vankúš</w:t>
            </w:r>
            <w:r>
              <w:rPr>
                <w:rFonts w:hint="default"/>
              </w:rPr>
              <w:t>iky na č</w:t>
            </w:r>
            <w:r>
              <w:rPr>
                <w:rFonts w:hint="default"/>
              </w:rPr>
              <w:t>istenie a </w:t>
            </w:r>
            <w:r>
              <w:rPr>
                <w:rFonts w:hint="default"/>
              </w:rPr>
              <w:t>leš</w:t>
            </w:r>
            <w:r>
              <w:rPr>
                <w:rFonts w:hint="default"/>
              </w:rPr>
              <w:t>tenie, rukavice a </w:t>
            </w:r>
            <w:r>
              <w:rPr>
                <w:rFonts w:hint="default"/>
              </w:rPr>
              <w:t>podobné</w:t>
            </w:r>
            <w:r>
              <w:rPr>
                <w:rFonts w:hint="default"/>
              </w:rPr>
              <w:t xml:space="preserve"> predmety z </w:t>
            </w:r>
            <w:r>
              <w:rPr>
                <w:rFonts w:hint="default"/>
              </w:rPr>
              <w:t>medi; sanitá</w:t>
            </w:r>
            <w:r>
              <w:rPr>
                <w:rFonts w:hint="default"/>
              </w:rPr>
              <w:t>rny tovar a </w:t>
            </w:r>
            <w:r>
              <w:rPr>
                <w:rFonts w:hint="default"/>
              </w:rPr>
              <w:t>jeho č</w:t>
            </w:r>
            <w:r>
              <w:rPr>
                <w:rFonts w:hint="default"/>
              </w:rPr>
              <w:t>asti a </w:t>
            </w:r>
            <w:r>
              <w:rPr>
                <w:rFonts w:hint="default"/>
              </w:rPr>
              <w:t>súč</w:t>
            </w:r>
            <w:r>
              <w:rPr>
                <w:rFonts w:hint="default"/>
              </w:rPr>
              <w:t>asti z </w:t>
            </w:r>
            <w:r>
              <w:rPr>
                <w:rFonts w:hint="default"/>
              </w:rPr>
              <w:t>medi: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7418 20 00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Sanitá</w:t>
            </w:r>
            <w:r>
              <w:rPr>
                <w:rFonts w:hint="default"/>
              </w:rPr>
              <w:t>rne vý</w:t>
            </w:r>
            <w:r>
              <w:rPr>
                <w:rFonts w:hint="default"/>
              </w:rPr>
              <w:t>robky a </w:t>
            </w:r>
            <w:r>
              <w:rPr>
                <w:rFonts w:hint="default"/>
              </w:rPr>
              <w:t>ich č</w:t>
            </w:r>
            <w:r>
              <w:rPr>
                <w:rFonts w:hint="default"/>
              </w:rPr>
              <w:t>asti a </w:t>
            </w:r>
            <w:r>
              <w:rPr>
                <w:rFonts w:hint="default"/>
              </w:rPr>
              <w:t>súč</w:t>
            </w:r>
            <w:r>
              <w:rPr>
                <w:rFonts w:hint="default"/>
              </w:rPr>
              <w:t>asti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7419</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Ostatné</w:t>
            </w:r>
            <w:r>
              <w:rPr>
                <w:rFonts w:hint="default"/>
              </w:rPr>
              <w:t xml:space="preserve"> predmety z medi: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7419 99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7419 99 90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7604</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Hliní</w:t>
            </w:r>
            <w:r>
              <w:rPr>
                <w:rFonts w:hint="default"/>
              </w:rPr>
              <w:t>kové</w:t>
            </w:r>
            <w:r>
              <w:rPr>
                <w:rFonts w:hint="default"/>
              </w:rPr>
              <w:t xml:space="preserve"> tyč</w:t>
            </w:r>
            <w:r>
              <w:rPr>
                <w:rFonts w:hint="default"/>
              </w:rPr>
              <w:t>e, prú</w:t>
            </w:r>
            <w:r>
              <w:rPr>
                <w:rFonts w:hint="default"/>
              </w:rPr>
              <w:t>ty a profily: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Zo zliatin hliní</w:t>
            </w:r>
            <w:r>
              <w:rPr>
                <w:rFonts w:hint="default"/>
              </w:rPr>
              <w:t>ka: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7604 29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7604 29 10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Tyč</w:t>
            </w:r>
            <w:r>
              <w:rPr>
                <w:rFonts w:hint="default"/>
              </w:rPr>
              <w:t>e a </w:t>
            </w:r>
            <w:r>
              <w:rPr>
                <w:rFonts w:hint="default"/>
              </w:rPr>
              <w:t>prú</w:t>
            </w:r>
            <w:r>
              <w:rPr>
                <w:rFonts w:hint="default"/>
              </w:rPr>
              <w:t>ty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7605</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Hliní</w:t>
            </w:r>
            <w:r>
              <w:rPr>
                <w:rFonts w:hint="default"/>
              </w:rPr>
              <w:t>kové</w:t>
            </w:r>
            <w:r>
              <w:rPr>
                <w:rFonts w:hint="default"/>
              </w:rPr>
              <w:t xml:space="preserve"> drô</w:t>
            </w:r>
            <w:r>
              <w:rPr>
                <w:rFonts w:hint="default"/>
              </w:rPr>
              <w:t>ty: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Z </w:t>
            </w:r>
            <w:r>
              <w:rPr>
                <w:rFonts w:hint="default"/>
              </w:rPr>
              <w:t>nelegované</w:t>
            </w:r>
            <w:r>
              <w:rPr>
                <w:rFonts w:hint="default"/>
              </w:rPr>
              <w:t>ho hliní</w:t>
            </w:r>
            <w:r>
              <w:rPr>
                <w:rFonts w:hint="default"/>
              </w:rPr>
              <w:t>ka: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7605 19 00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Zo zliatin hliní</w:t>
            </w:r>
            <w:r>
              <w:rPr>
                <w:rFonts w:hint="default"/>
              </w:rPr>
              <w:t>ka: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7605 21 00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S </w:t>
            </w:r>
            <w:r>
              <w:rPr>
                <w:rFonts w:hint="default"/>
              </w:rPr>
              <w:t>prierezom, ktoré</w:t>
            </w:r>
            <w:r>
              <w:rPr>
                <w:rFonts w:hint="default"/>
              </w:rPr>
              <w:t>ho maximá</w:t>
            </w:r>
            <w:r>
              <w:rPr>
                <w:rFonts w:hint="default"/>
              </w:rPr>
              <w:t>lny rozmer presahuje 7 mm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7605 29 00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7608</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Hliní</w:t>
            </w:r>
            <w:r>
              <w:rPr>
                <w:rFonts w:hint="default"/>
              </w:rPr>
              <w:t>kové</w:t>
            </w:r>
            <w:r>
              <w:rPr>
                <w:rFonts w:hint="default"/>
              </w:rPr>
              <w:t xml:space="preserve"> rú</w:t>
            </w:r>
            <w:r>
              <w:rPr>
                <w:rFonts w:hint="default"/>
              </w:rPr>
              <w:t>ry a </w:t>
            </w:r>
            <w:r>
              <w:rPr>
                <w:rFonts w:hint="default"/>
              </w:rPr>
              <w:t>rú</w:t>
            </w:r>
            <w:r>
              <w:rPr>
                <w:rFonts w:hint="default"/>
              </w:rPr>
              <w:t>rky: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7608 20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Zo zliatin hliní</w:t>
            </w:r>
            <w:r>
              <w:rPr>
                <w:rFonts w:hint="default"/>
              </w:rPr>
              <w:t>ka: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7608 20 81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Po pretláč</w:t>
            </w:r>
            <w:r>
              <w:rPr>
                <w:rFonts w:hint="default"/>
              </w:rPr>
              <w:t>aní</w:t>
            </w:r>
            <w:r>
              <w:rPr>
                <w:rFonts w:hint="default"/>
              </w:rPr>
              <w:t xml:space="preserve"> už</w:t>
            </w:r>
            <w:r>
              <w:rPr>
                <w:rFonts w:hint="default"/>
              </w:rPr>
              <w:t xml:space="preserve"> ď</w:t>
            </w:r>
            <w:r>
              <w:rPr>
                <w:rFonts w:hint="default"/>
              </w:rPr>
              <w:t>alej neopracované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7608 20 81</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vhodné</w:t>
            </w:r>
            <w:r>
              <w:rPr>
                <w:rFonts w:hint="default"/>
              </w:rPr>
              <w:t xml:space="preserve"> na vedenie plynov alebo kvapalí</w:t>
            </w:r>
            <w:r>
              <w:rPr>
                <w:rFonts w:hint="default"/>
              </w:rPr>
              <w:t>n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7609 00 00</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Hliní</w:t>
            </w:r>
            <w:r>
              <w:rPr>
                <w:rFonts w:hint="default"/>
              </w:rPr>
              <w:t>kové</w:t>
            </w:r>
            <w:r>
              <w:rPr>
                <w:rFonts w:hint="default"/>
              </w:rPr>
              <w:t xml:space="preserve"> prí</w:t>
            </w:r>
            <w:r>
              <w:rPr>
                <w:rFonts w:hint="default"/>
              </w:rPr>
              <w:t>sluš</w:t>
            </w:r>
            <w:r>
              <w:rPr>
                <w:rFonts w:hint="default"/>
              </w:rPr>
              <w:t>enstvo na rú</w:t>
            </w:r>
            <w:r>
              <w:rPr>
                <w:rFonts w:hint="default"/>
              </w:rPr>
              <w:t>ry a </w:t>
            </w:r>
            <w:r>
              <w:rPr>
                <w:rFonts w:hint="default"/>
              </w:rPr>
              <w:t>rú</w:t>
            </w:r>
            <w:r>
              <w:rPr>
                <w:rFonts w:hint="default"/>
              </w:rPr>
              <w:t>rky (naprí</w:t>
            </w:r>
            <w:r>
              <w:rPr>
                <w:rFonts w:hint="default"/>
              </w:rPr>
              <w:t>klad spojky, kolená</w:t>
            </w:r>
            <w:r>
              <w:rPr>
                <w:rFonts w:hint="default"/>
              </w:rPr>
              <w:t>, ná</w:t>
            </w:r>
            <w:r>
              <w:rPr>
                <w:rFonts w:hint="default"/>
              </w:rPr>
              <w:t>trubky)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7611 00 00</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Hliní</w:t>
            </w:r>
            <w:r>
              <w:rPr>
                <w:rFonts w:hint="default"/>
              </w:rPr>
              <w:t>kové</w:t>
            </w:r>
            <w:r>
              <w:rPr>
                <w:rFonts w:hint="default"/>
              </w:rPr>
              <w:t xml:space="preserve"> ná</w:t>
            </w:r>
            <w:r>
              <w:rPr>
                <w:rFonts w:hint="default"/>
              </w:rPr>
              <w:t>drž</w:t>
            </w:r>
            <w:r>
              <w:rPr>
                <w:rFonts w:hint="default"/>
              </w:rPr>
              <w:t>e, cisterny, kade a </w:t>
            </w:r>
            <w:r>
              <w:rPr>
                <w:rFonts w:hint="default"/>
              </w:rPr>
              <w:t>podobné</w:t>
            </w:r>
            <w:r>
              <w:rPr>
                <w:rFonts w:hint="default"/>
              </w:rPr>
              <w:t xml:space="preserve"> zá</w:t>
            </w:r>
            <w:r>
              <w:rPr>
                <w:rFonts w:hint="default"/>
              </w:rPr>
              <w:t>sobní</w:t>
            </w:r>
            <w:r>
              <w:rPr>
                <w:rFonts w:hint="default"/>
              </w:rPr>
              <w:t>ky na aký</w:t>
            </w:r>
            <w:r>
              <w:rPr>
                <w:rFonts w:hint="default"/>
              </w:rPr>
              <w:t>koľ</w:t>
            </w:r>
            <w:r>
              <w:rPr>
                <w:rFonts w:hint="default"/>
              </w:rPr>
              <w:t>vek materiá</w:t>
            </w:r>
            <w:r>
              <w:rPr>
                <w:rFonts w:hint="default"/>
              </w:rPr>
              <w:t>l (iný</w:t>
            </w:r>
            <w:r>
              <w:rPr>
                <w:rFonts w:hint="default"/>
              </w:rPr>
              <w:t xml:space="preserve"> ako stlač</w:t>
            </w:r>
            <w:r>
              <w:rPr>
                <w:rFonts w:hint="default"/>
              </w:rPr>
              <w:t>ený</w:t>
            </w:r>
            <w:r>
              <w:rPr>
                <w:rFonts w:hint="default"/>
              </w:rPr>
              <w:t xml:space="preserve"> alebo skvapalnený</w:t>
            </w:r>
            <w:r>
              <w:rPr>
                <w:rFonts w:hint="default"/>
              </w:rPr>
              <w:t xml:space="preserve"> plyn), s </w:t>
            </w:r>
            <w:r>
              <w:rPr>
                <w:rFonts w:hint="default"/>
              </w:rPr>
              <w:t>objemom presahujú</w:t>
            </w:r>
            <w:r>
              <w:rPr>
                <w:rFonts w:hint="default"/>
              </w:rPr>
              <w:t>cim 300 </w:t>
            </w:r>
            <w:r>
              <w:rPr>
                <w:rFonts w:hint="default"/>
              </w:rPr>
              <w:t>l, tiež</w:t>
            </w:r>
            <w:r>
              <w:rPr>
                <w:rFonts w:hint="default"/>
              </w:rPr>
              <w:t xml:space="preserve"> s </w:t>
            </w:r>
            <w:r>
              <w:rPr>
                <w:rFonts w:hint="default"/>
              </w:rPr>
              <w:t>vnú</w:t>
            </w:r>
            <w:r>
              <w:rPr>
                <w:rFonts w:hint="default"/>
              </w:rPr>
              <w:t>torný</w:t>
            </w:r>
            <w:r>
              <w:rPr>
                <w:rFonts w:hint="default"/>
              </w:rPr>
              <w:t>m oblož</w:t>
            </w:r>
            <w:r>
              <w:rPr>
                <w:rFonts w:hint="default"/>
              </w:rPr>
              <w:t>ení</w:t>
            </w:r>
            <w:r>
              <w:rPr>
                <w:rFonts w:hint="default"/>
              </w:rPr>
              <w:t>m alebo aj tepelnou izolá</w:t>
            </w:r>
            <w:r>
              <w:rPr>
                <w:rFonts w:hint="default"/>
              </w:rPr>
              <w:t>ciou, ale bez m</w:t>
            </w:r>
            <w:r>
              <w:rPr>
                <w:rFonts w:hint="default"/>
              </w:rPr>
              <w:t>echanické</w:t>
            </w:r>
            <w:r>
              <w:rPr>
                <w:rFonts w:hint="default"/>
              </w:rPr>
              <w:t>ho alebo tepelné</w:t>
            </w:r>
            <w:r>
              <w:rPr>
                <w:rFonts w:hint="default"/>
              </w:rPr>
              <w:t>ho zariadenia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7612</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Hliní</w:t>
            </w:r>
            <w:r>
              <w:rPr>
                <w:rFonts w:hint="default"/>
              </w:rPr>
              <w:t>kové</w:t>
            </w:r>
            <w:r>
              <w:rPr>
                <w:rFonts w:hint="default"/>
              </w:rPr>
              <w:t xml:space="preserve"> sudy, barely, plechovky, š</w:t>
            </w:r>
            <w:r>
              <w:rPr>
                <w:rFonts w:hint="default"/>
              </w:rPr>
              <w:t>katule alebo podobné</w:t>
            </w:r>
            <w:r>
              <w:rPr>
                <w:rFonts w:hint="default"/>
              </w:rPr>
              <w:t xml:space="preserve"> obaly (vrá</w:t>
            </w:r>
            <w:r>
              <w:rPr>
                <w:rFonts w:hint="default"/>
              </w:rPr>
              <w:t>tane pevný</w:t>
            </w:r>
            <w:r>
              <w:rPr>
                <w:rFonts w:hint="default"/>
              </w:rPr>
              <w:t>ch alebo stlač</w:t>
            </w:r>
            <w:r>
              <w:rPr>
                <w:rFonts w:hint="default"/>
              </w:rPr>
              <w:t>iteľ</w:t>
            </w:r>
            <w:r>
              <w:rPr>
                <w:rFonts w:hint="default"/>
              </w:rPr>
              <w:t>ný</w:t>
            </w:r>
            <w:r>
              <w:rPr>
                <w:rFonts w:hint="default"/>
              </w:rPr>
              <w:t>ch valcovitý</w:t>
            </w:r>
            <w:r>
              <w:rPr>
                <w:rFonts w:hint="default"/>
              </w:rPr>
              <w:t>ch zá</w:t>
            </w:r>
            <w:r>
              <w:rPr>
                <w:rFonts w:hint="default"/>
              </w:rPr>
              <w:t>sobní</w:t>
            </w:r>
            <w:r>
              <w:rPr>
                <w:rFonts w:hint="default"/>
              </w:rPr>
              <w:t>kov) na aký</w:t>
            </w:r>
            <w:r>
              <w:rPr>
                <w:rFonts w:hint="default"/>
              </w:rPr>
              <w:t>koľ</w:t>
            </w:r>
            <w:r>
              <w:rPr>
                <w:rFonts w:hint="default"/>
              </w:rPr>
              <w:t>vek materiá</w:t>
            </w:r>
            <w:r>
              <w:rPr>
                <w:rFonts w:hint="default"/>
              </w:rPr>
              <w:t>l (iný</w:t>
            </w:r>
            <w:r>
              <w:rPr>
                <w:rFonts w:hint="default"/>
              </w:rPr>
              <w:t xml:space="preserve"> ako stlač</w:t>
            </w:r>
            <w:r>
              <w:rPr>
                <w:rFonts w:hint="default"/>
              </w:rPr>
              <w:t>ený</w:t>
            </w:r>
            <w:r>
              <w:rPr>
                <w:rFonts w:hint="default"/>
              </w:rPr>
              <w:t xml:space="preserve"> alebo skvapalnený</w:t>
            </w:r>
            <w:r>
              <w:rPr>
                <w:rFonts w:hint="default"/>
              </w:rPr>
              <w:t xml:space="preserve"> plyn), s </w:t>
            </w:r>
            <w:r>
              <w:rPr>
                <w:rFonts w:hint="default"/>
              </w:rPr>
              <w:t>objemom nepresahujú</w:t>
            </w:r>
            <w:r>
              <w:rPr>
                <w:rFonts w:hint="default"/>
              </w:rPr>
              <w:t>cim 300 </w:t>
            </w:r>
            <w:r>
              <w:rPr>
                <w:rFonts w:hint="default"/>
              </w:rPr>
              <w:t>l, tiež</w:t>
            </w:r>
            <w:r>
              <w:rPr>
                <w:rFonts w:hint="default"/>
              </w:rPr>
              <w:t xml:space="preserve"> s </w:t>
            </w:r>
            <w:r>
              <w:rPr>
                <w:rFonts w:hint="default"/>
              </w:rPr>
              <w:t>vnú</w:t>
            </w:r>
            <w:r>
              <w:rPr>
                <w:rFonts w:hint="default"/>
              </w:rPr>
              <w:t>torný</w:t>
            </w:r>
            <w:r>
              <w:rPr>
                <w:rFonts w:hint="default"/>
              </w:rPr>
              <w:t>m oblož</w:t>
            </w:r>
            <w:r>
              <w:rPr>
                <w:rFonts w:hint="default"/>
              </w:rPr>
              <w:t>ení</w:t>
            </w:r>
            <w:r>
              <w:rPr>
                <w:rFonts w:hint="default"/>
              </w:rPr>
              <w:t>m alebo aj tepelnou izolá</w:t>
            </w:r>
            <w:r>
              <w:rPr>
                <w:rFonts w:hint="default"/>
              </w:rPr>
              <w:t>ciou, ale bez mechanické</w:t>
            </w:r>
            <w:r>
              <w:rPr>
                <w:rFonts w:hint="default"/>
              </w:rPr>
              <w:t>ho alebo tepelné</w:t>
            </w:r>
            <w:r>
              <w:rPr>
                <w:rFonts w:hint="default"/>
              </w:rPr>
              <w:t>ho zariadenia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7613 00 00</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Hliní</w:t>
            </w:r>
            <w:r>
              <w:rPr>
                <w:rFonts w:hint="default"/>
              </w:rPr>
              <w:t>kové</w:t>
            </w:r>
            <w:r>
              <w:rPr>
                <w:rFonts w:hint="default"/>
              </w:rPr>
              <w:t xml:space="preserve"> ná</w:t>
            </w:r>
            <w:r>
              <w:rPr>
                <w:rFonts w:hint="default"/>
              </w:rPr>
              <w:t>doby na stlač</w:t>
            </w:r>
            <w:r>
              <w:rPr>
                <w:rFonts w:hint="default"/>
              </w:rPr>
              <w:t>ený</w:t>
            </w:r>
            <w:r>
              <w:rPr>
                <w:rFonts w:hint="default"/>
              </w:rPr>
              <w:t xml:space="preserve"> alebo skvapalnený</w:t>
            </w:r>
            <w:r>
              <w:rPr>
                <w:rFonts w:hint="default"/>
              </w:rPr>
              <w:t xml:space="preserve"> plyn</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7614</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Hliní</w:t>
            </w:r>
            <w:r>
              <w:rPr>
                <w:rFonts w:hint="default"/>
              </w:rPr>
              <w:t>kové</w:t>
            </w:r>
            <w:r>
              <w:rPr>
                <w:rFonts w:hint="default"/>
              </w:rPr>
              <w:t xml:space="preserve"> splietané</w:t>
            </w:r>
            <w:r>
              <w:rPr>
                <w:rFonts w:hint="default"/>
              </w:rPr>
              <w:t xml:space="preserve"> lanká</w:t>
            </w:r>
            <w:r>
              <w:rPr>
                <w:rFonts w:hint="default"/>
              </w:rPr>
              <w:t>, laná</w:t>
            </w:r>
            <w:r>
              <w:rPr>
                <w:rFonts w:hint="default"/>
              </w:rPr>
              <w:t>, ká</w:t>
            </w:r>
            <w:r>
              <w:rPr>
                <w:rFonts w:hint="default"/>
              </w:rPr>
              <w:t>ble, splietané</w:t>
            </w:r>
            <w:r>
              <w:rPr>
                <w:rFonts w:hint="default"/>
              </w:rPr>
              <w:t xml:space="preserve"> pá</w:t>
            </w:r>
            <w:r>
              <w:rPr>
                <w:rFonts w:hint="default"/>
              </w:rPr>
              <w:t>sy a </w:t>
            </w:r>
            <w:r>
              <w:rPr>
                <w:rFonts w:hint="default"/>
              </w:rPr>
              <w:t>podobné</w:t>
            </w:r>
            <w:r>
              <w:rPr>
                <w:rFonts w:hint="default"/>
              </w:rPr>
              <w:t xml:space="preserve"> vý</w:t>
            </w:r>
            <w:r>
              <w:rPr>
                <w:rFonts w:hint="default"/>
              </w:rPr>
              <w:t>robk</w:t>
            </w:r>
            <w:r>
              <w:rPr>
                <w:rFonts w:hint="default"/>
              </w:rPr>
              <w:t>y, bez elektrickej izolá</w:t>
            </w:r>
            <w:r>
              <w:rPr>
                <w:rFonts w:hint="default"/>
              </w:rPr>
              <w:t>cie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7615</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Stolové</w:t>
            </w:r>
            <w:r>
              <w:rPr>
                <w:rFonts w:hint="default"/>
              </w:rPr>
              <w:t>, kuchynské</w:t>
            </w:r>
            <w:r>
              <w:rPr>
                <w:rFonts w:hint="default"/>
              </w:rPr>
              <w:t xml:space="preserve"> alebo ostatné</w:t>
            </w:r>
            <w:r>
              <w:rPr>
                <w:rFonts w:hint="default"/>
              </w:rPr>
              <w:t xml:space="preserve"> predmety pre domá</w:t>
            </w:r>
            <w:r>
              <w:rPr>
                <w:rFonts w:hint="default"/>
              </w:rPr>
              <w:t>cnosť</w:t>
            </w:r>
            <w:r>
              <w:rPr>
                <w:rFonts w:hint="default"/>
              </w:rPr>
              <w:t xml:space="preserve"> a </w:t>
            </w:r>
            <w:r>
              <w:rPr>
                <w:rFonts w:hint="default"/>
              </w:rPr>
              <w:t>ich č</w:t>
            </w:r>
            <w:r>
              <w:rPr>
                <w:rFonts w:hint="default"/>
              </w:rPr>
              <w:t>asti a </w:t>
            </w:r>
            <w:r>
              <w:rPr>
                <w:rFonts w:hint="default"/>
              </w:rPr>
              <w:t>súč</w:t>
            </w:r>
            <w:r>
              <w:rPr>
                <w:rFonts w:hint="default"/>
              </w:rPr>
              <w:t>asti z hliní</w:t>
            </w:r>
            <w:r>
              <w:rPr>
                <w:rFonts w:hint="default"/>
              </w:rPr>
              <w:t>ka; drô</w:t>
            </w:r>
            <w:r>
              <w:rPr>
                <w:rFonts w:hint="default"/>
              </w:rPr>
              <w:t>tiky na č</w:t>
            </w:r>
            <w:r>
              <w:rPr>
                <w:rFonts w:hint="default"/>
              </w:rPr>
              <w:t>istenie riadu a </w:t>
            </w:r>
            <w:r>
              <w:rPr>
                <w:rFonts w:hint="default"/>
              </w:rPr>
              <w:t>drô</w:t>
            </w:r>
            <w:r>
              <w:rPr>
                <w:rFonts w:hint="default"/>
              </w:rPr>
              <w:t>tené</w:t>
            </w:r>
            <w:r>
              <w:rPr>
                <w:rFonts w:hint="default"/>
              </w:rPr>
              <w:t xml:space="preserve"> vankúš</w:t>
            </w:r>
            <w:r>
              <w:rPr>
                <w:rFonts w:hint="default"/>
              </w:rPr>
              <w:t>iky na č</w:t>
            </w:r>
            <w:r>
              <w:rPr>
                <w:rFonts w:hint="default"/>
              </w:rPr>
              <w:t>istenie a </w:t>
            </w:r>
            <w:r>
              <w:rPr>
                <w:rFonts w:hint="default"/>
              </w:rPr>
              <w:t>leš</w:t>
            </w:r>
            <w:r>
              <w:rPr>
                <w:rFonts w:hint="default"/>
              </w:rPr>
              <w:t>tenie, rukavice a </w:t>
            </w:r>
            <w:r>
              <w:rPr>
                <w:rFonts w:hint="default"/>
              </w:rPr>
              <w:t>podobné</w:t>
            </w:r>
            <w:r>
              <w:rPr>
                <w:rFonts w:hint="default"/>
              </w:rPr>
              <w:t xml:space="preserve"> predmety z </w:t>
            </w:r>
            <w:r>
              <w:rPr>
                <w:rFonts w:hint="default"/>
              </w:rPr>
              <w:t>hliní</w:t>
            </w:r>
            <w:r>
              <w:rPr>
                <w:rFonts w:hint="default"/>
              </w:rPr>
              <w:t>ka; sanitá</w:t>
            </w:r>
            <w:r>
              <w:rPr>
                <w:rFonts w:hint="default"/>
              </w:rPr>
              <w:t>rny tovar a </w:t>
            </w:r>
            <w:r>
              <w:rPr>
                <w:rFonts w:hint="default"/>
              </w:rPr>
              <w:t>jeho č</w:t>
            </w:r>
            <w:r>
              <w:rPr>
                <w:rFonts w:hint="default"/>
              </w:rPr>
              <w:t>asti a </w:t>
            </w:r>
            <w:r>
              <w:rPr>
                <w:rFonts w:hint="default"/>
              </w:rPr>
              <w:t>súč</w:t>
            </w:r>
            <w:r>
              <w:rPr>
                <w:rFonts w:hint="default"/>
              </w:rPr>
              <w:t>asti, z </w:t>
            </w:r>
            <w:r>
              <w:rPr>
                <w:rFonts w:hint="default"/>
              </w:rPr>
              <w:t>hliní</w:t>
            </w:r>
            <w:r>
              <w:rPr>
                <w:rFonts w:hint="default"/>
              </w:rPr>
              <w:t>ka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7616</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0" w:after="0" w:line="240" w:lineRule="auto"/>
              <w:jc w:val="left"/>
              <w:rPr>
                <w:rFonts w:hint="default"/>
              </w:rPr>
            </w:pPr>
            <w:r>
              <w:rPr>
                <w:rFonts w:hint="default"/>
              </w:rPr>
              <w:t>Ostatné</w:t>
            </w:r>
            <w:r>
              <w:rPr>
                <w:rFonts w:hint="default"/>
              </w:rPr>
              <w:t xml:space="preserve"> predmety z </w:t>
            </w:r>
            <w:r>
              <w:rPr>
                <w:rFonts w:hint="default"/>
              </w:rPr>
              <w:t>hliní</w:t>
            </w:r>
            <w:r>
              <w:rPr>
                <w:rFonts w:hint="default"/>
              </w:rPr>
              <w:t>ka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8201</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0" w:after="0" w:line="240" w:lineRule="auto"/>
              <w:jc w:val="left"/>
              <w:rPr>
                <w:rFonts w:hint="default"/>
              </w:rPr>
            </w:pPr>
            <w:r>
              <w:rPr>
                <w:rFonts w:hint="default"/>
              </w:rPr>
              <w:t>Ruč</w:t>
            </w:r>
            <w:r>
              <w:rPr>
                <w:rFonts w:hint="default"/>
              </w:rPr>
              <w:t>né</w:t>
            </w:r>
            <w:r>
              <w:rPr>
                <w:rFonts w:hint="default"/>
              </w:rPr>
              <w:t xml:space="preserve"> ná</w:t>
            </w:r>
            <w:r>
              <w:rPr>
                <w:rFonts w:hint="default"/>
              </w:rPr>
              <w:t>stroje, tieto: rý</w:t>
            </w:r>
            <w:r>
              <w:rPr>
                <w:rFonts w:hint="default"/>
              </w:rPr>
              <w:t>le, lopaty, č</w:t>
            </w:r>
            <w:r>
              <w:rPr>
                <w:rFonts w:hint="default"/>
              </w:rPr>
              <w:t>akany, š</w:t>
            </w:r>
            <w:r>
              <w:rPr>
                <w:rFonts w:hint="default"/>
              </w:rPr>
              <w:t>krabky, motyky, vidly a </w:t>
            </w:r>
            <w:r>
              <w:rPr>
                <w:rFonts w:hint="default"/>
              </w:rPr>
              <w:t>hrable; sekery, lesné</w:t>
            </w:r>
            <w:r>
              <w:rPr>
                <w:rFonts w:hint="default"/>
              </w:rPr>
              <w:t xml:space="preserve"> sekáč</w:t>
            </w:r>
            <w:r>
              <w:rPr>
                <w:rFonts w:hint="default"/>
              </w:rPr>
              <w:t>e a </w:t>
            </w:r>
            <w:r>
              <w:rPr>
                <w:rFonts w:hint="default"/>
              </w:rPr>
              <w:t>podobné</w:t>
            </w:r>
            <w:r>
              <w:rPr>
                <w:rFonts w:hint="default"/>
              </w:rPr>
              <w:t xml:space="preserve"> ná</w:t>
            </w:r>
            <w:r>
              <w:rPr>
                <w:rFonts w:hint="default"/>
              </w:rPr>
              <w:t>stroje na sekanie; zá</w:t>
            </w:r>
            <w:r>
              <w:rPr>
                <w:rFonts w:hint="default"/>
              </w:rPr>
              <w:t>hradní</w:t>
            </w:r>
            <w:r>
              <w:rPr>
                <w:rFonts w:hint="default"/>
              </w:rPr>
              <w:t>cke nož</w:t>
            </w:r>
            <w:r>
              <w:rPr>
                <w:rFonts w:hint="default"/>
              </w:rPr>
              <w:t>nice, prerezá</w:t>
            </w:r>
            <w:r>
              <w:rPr>
                <w:rFonts w:hint="default"/>
              </w:rPr>
              <w:t>vač</w:t>
            </w:r>
            <w:r>
              <w:rPr>
                <w:rFonts w:hint="default"/>
              </w:rPr>
              <w:t>e stromov vš</w:t>
            </w:r>
            <w:r>
              <w:rPr>
                <w:rFonts w:hint="default"/>
              </w:rPr>
              <w:t>etký</w:t>
            </w:r>
            <w:r>
              <w:rPr>
                <w:rFonts w:hint="default"/>
              </w:rPr>
              <w:t>ch druhov; kos</w:t>
            </w:r>
            <w:r>
              <w:rPr>
                <w:rFonts w:hint="default"/>
              </w:rPr>
              <w:t>y, kosá</w:t>
            </w:r>
            <w:r>
              <w:rPr>
                <w:rFonts w:hint="default"/>
              </w:rPr>
              <w:t>ky, dlhé</w:t>
            </w:r>
            <w:r>
              <w:rPr>
                <w:rFonts w:hint="default"/>
              </w:rPr>
              <w:t xml:space="preserve"> nož</w:t>
            </w:r>
            <w:r>
              <w:rPr>
                <w:rFonts w:hint="default"/>
              </w:rPr>
              <w:t>e na rezanie sena alebo slamy, nož</w:t>
            </w:r>
            <w:r>
              <w:rPr>
                <w:rFonts w:hint="default"/>
              </w:rPr>
              <w:t>nice na strihanie krí</w:t>
            </w:r>
            <w:r>
              <w:rPr>
                <w:rFonts w:hint="default"/>
              </w:rPr>
              <w:t>kov, kliny a </w:t>
            </w:r>
            <w:r>
              <w:rPr>
                <w:rFonts w:hint="default"/>
              </w:rPr>
              <w:t>ostatné</w:t>
            </w:r>
            <w:r>
              <w:rPr>
                <w:rFonts w:hint="default"/>
              </w:rPr>
              <w:t xml:space="preserve"> ruč</w:t>
            </w:r>
            <w:r>
              <w:rPr>
                <w:rFonts w:hint="default"/>
              </w:rPr>
              <w:t>né</w:t>
            </w:r>
            <w:r>
              <w:rPr>
                <w:rFonts w:hint="default"/>
              </w:rPr>
              <w:t xml:space="preserve"> ná</w:t>
            </w:r>
            <w:r>
              <w:rPr>
                <w:rFonts w:hint="default"/>
              </w:rPr>
              <w:t>stroje použí</w:t>
            </w:r>
            <w:r>
              <w:rPr>
                <w:rFonts w:hint="default"/>
              </w:rPr>
              <w:t>vané</w:t>
            </w:r>
            <w:r>
              <w:rPr>
                <w:rFonts w:hint="default"/>
              </w:rPr>
              <w:t xml:space="preserve"> v </w:t>
            </w:r>
            <w:r>
              <w:rPr>
                <w:rFonts w:hint="default"/>
              </w:rPr>
              <w:t>poľ</w:t>
            </w:r>
            <w:r>
              <w:rPr>
                <w:rFonts w:hint="default"/>
              </w:rPr>
              <w:t>nohospodá</w:t>
            </w:r>
            <w:r>
              <w:rPr>
                <w:rFonts w:hint="default"/>
              </w:rPr>
              <w:t>rstve, zá</w:t>
            </w:r>
            <w:r>
              <w:rPr>
                <w:rFonts w:hint="default"/>
              </w:rPr>
              <w:t>hradní</w:t>
            </w:r>
            <w:r>
              <w:rPr>
                <w:rFonts w:hint="default"/>
              </w:rPr>
              <w:t>ctve alebo lesní</w:t>
            </w:r>
            <w:r>
              <w:rPr>
                <w:rFonts w:hint="default"/>
              </w:rPr>
              <w:t>ctve</w:t>
            </w:r>
          </w:p>
          <w:p w:rsidR="00E2180F">
            <w:pPr>
              <w:autoSpaceDE w:val="0"/>
              <w:autoSpaceDN w:val="0"/>
              <w:bidi w:val="0"/>
              <w:adjustRightInd w:val="0"/>
              <w:spacing w:before="0" w:after="0" w:line="240" w:lineRule="auto"/>
              <w:jc w:val="left"/>
              <w:rPr>
                <w:rFonts w:hint="default"/>
              </w:rPr>
            </w:pP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8202</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Ruč</w:t>
            </w:r>
            <w:r>
              <w:rPr>
                <w:rFonts w:hint="default"/>
              </w:rPr>
              <w:t>né</w:t>
            </w:r>
            <w:r>
              <w:rPr>
                <w:rFonts w:hint="default"/>
              </w:rPr>
              <w:t xml:space="preserve"> pí</w:t>
            </w:r>
            <w:r>
              <w:rPr>
                <w:rFonts w:hint="default"/>
              </w:rPr>
              <w:t>ly; pí</w:t>
            </w:r>
            <w:r>
              <w:rPr>
                <w:rFonts w:hint="default"/>
              </w:rPr>
              <w:t>lové</w:t>
            </w:r>
            <w:r>
              <w:rPr>
                <w:rFonts w:hint="default"/>
              </w:rPr>
              <w:t xml:space="preserve"> listy vš</w:t>
            </w:r>
            <w:r>
              <w:rPr>
                <w:rFonts w:hint="default"/>
              </w:rPr>
              <w:t>etký</w:t>
            </w:r>
            <w:r>
              <w:rPr>
                <w:rFonts w:hint="default"/>
              </w:rPr>
              <w:t>ch druhov (vrá</w:t>
            </w:r>
            <w:r>
              <w:rPr>
                <w:rFonts w:hint="default"/>
              </w:rPr>
              <w:t>tane prerezá</w:t>
            </w:r>
            <w:r>
              <w:rPr>
                <w:rFonts w:hint="default"/>
              </w:rPr>
              <w:t>vací</w:t>
            </w:r>
            <w:r>
              <w:rPr>
                <w:rFonts w:hint="default"/>
              </w:rPr>
              <w:t>ch, dráž</w:t>
            </w:r>
            <w:r>
              <w:rPr>
                <w:rFonts w:hint="default"/>
              </w:rPr>
              <w:t>kovací</w:t>
            </w:r>
            <w:r>
              <w:rPr>
                <w:rFonts w:hint="default"/>
              </w:rPr>
              <w:t>ch alebo neozubený</w:t>
            </w:r>
            <w:r>
              <w:rPr>
                <w:rFonts w:hint="default"/>
              </w:rPr>
              <w:t>ch pí</w:t>
            </w:r>
            <w:r>
              <w:rPr>
                <w:rFonts w:hint="default"/>
              </w:rPr>
              <w:t>lový</w:t>
            </w:r>
            <w:r>
              <w:rPr>
                <w:rFonts w:hint="default"/>
              </w:rPr>
              <w:t>ch listov):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8202 10 00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Ruč</w:t>
            </w:r>
            <w:r>
              <w:rPr>
                <w:rFonts w:hint="default"/>
              </w:rPr>
              <w:t>né</w:t>
            </w:r>
            <w:r>
              <w:rPr>
                <w:rFonts w:hint="default"/>
              </w:rPr>
              <w:t xml:space="preserve"> pí</w:t>
            </w:r>
            <w:r>
              <w:rPr>
                <w:rFonts w:hint="default"/>
              </w:rPr>
              <w:t>ly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8205</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Ruč</w:t>
            </w:r>
            <w:r>
              <w:rPr>
                <w:rFonts w:hint="default"/>
              </w:rPr>
              <w:t>né</w:t>
            </w:r>
            <w:r>
              <w:rPr>
                <w:rFonts w:hint="default"/>
              </w:rPr>
              <w:t xml:space="preserve"> ná</w:t>
            </w:r>
            <w:r>
              <w:rPr>
                <w:rFonts w:hint="default"/>
              </w:rPr>
              <w:t>stroje (vrá</w:t>
            </w:r>
            <w:r>
              <w:rPr>
                <w:rFonts w:hint="default"/>
              </w:rPr>
              <w:t>tane sklená</w:t>
            </w:r>
            <w:r>
              <w:rPr>
                <w:rFonts w:hint="default"/>
              </w:rPr>
              <w:t>rskych diamantov), inde neš</w:t>
            </w:r>
            <w:r>
              <w:rPr>
                <w:rFonts w:hint="default"/>
              </w:rPr>
              <w:t>pecifikované</w:t>
            </w:r>
            <w:r>
              <w:rPr>
                <w:rFonts w:hint="default"/>
              </w:rPr>
              <w:t xml:space="preserve"> ani nezahrnuté</w:t>
            </w:r>
            <w:r>
              <w:rPr>
                <w:rFonts w:hint="default"/>
              </w:rPr>
              <w:t>; zverá</w:t>
            </w:r>
            <w:r>
              <w:rPr>
                <w:rFonts w:hint="default"/>
              </w:rPr>
              <w:t>ky, ú</w:t>
            </w:r>
            <w:r>
              <w:rPr>
                <w:rFonts w:hint="default"/>
              </w:rPr>
              <w:t>pinky a </w:t>
            </w:r>
            <w:r>
              <w:rPr>
                <w:rFonts w:hint="default"/>
              </w:rPr>
              <w:t>podobné</w:t>
            </w:r>
            <w:r>
              <w:rPr>
                <w:rFonts w:hint="default"/>
              </w:rPr>
              <w:t xml:space="preserve"> ná</w:t>
            </w:r>
            <w:r>
              <w:rPr>
                <w:rFonts w:hint="default"/>
              </w:rPr>
              <w:t>stroje, iné</w:t>
            </w:r>
            <w:r>
              <w:rPr>
                <w:rFonts w:hint="default"/>
              </w:rPr>
              <w:t xml:space="preserve"> ako prí</w:t>
            </w:r>
            <w:r>
              <w:rPr>
                <w:rFonts w:hint="default"/>
              </w:rPr>
              <w:t>sluš</w:t>
            </w:r>
            <w:r>
              <w:rPr>
                <w:rFonts w:hint="default"/>
              </w:rPr>
              <w:t>enstvo, č</w:t>
            </w:r>
            <w:r>
              <w:rPr>
                <w:rFonts w:hint="default"/>
              </w:rPr>
              <w:t>asti a </w:t>
            </w:r>
            <w:r>
              <w:rPr>
                <w:rFonts w:hint="default"/>
              </w:rPr>
              <w:t>súč</w:t>
            </w:r>
            <w:r>
              <w:rPr>
                <w:rFonts w:hint="default"/>
              </w:rPr>
              <w:t>asti obrá</w:t>
            </w:r>
            <w:r>
              <w:rPr>
                <w:rFonts w:hint="default"/>
              </w:rPr>
              <w:t>bací</w:t>
            </w:r>
            <w:r>
              <w:rPr>
                <w:rFonts w:hint="default"/>
              </w:rPr>
              <w:t>ch strojov; ná</w:t>
            </w:r>
            <w:r>
              <w:rPr>
                <w:rFonts w:hint="default"/>
              </w:rPr>
              <w:t>kovy; prenosné</w:t>
            </w:r>
            <w:r>
              <w:rPr>
                <w:rFonts w:hint="default"/>
              </w:rPr>
              <w:t xml:space="preserve"> vyhne; ruč</w:t>
            </w:r>
            <w:r>
              <w:rPr>
                <w:rFonts w:hint="default"/>
              </w:rPr>
              <w:t>ne alebo pedá</w:t>
            </w:r>
            <w:r>
              <w:rPr>
                <w:rFonts w:hint="default"/>
              </w:rPr>
              <w:t>lmi ovlá</w:t>
            </w:r>
            <w:r>
              <w:rPr>
                <w:rFonts w:hint="default"/>
              </w:rPr>
              <w:t>dané</w:t>
            </w:r>
            <w:r>
              <w:rPr>
                <w:rFonts w:hint="default"/>
              </w:rPr>
              <w:t xml:space="preserve"> brú</w:t>
            </w:r>
            <w:r>
              <w:rPr>
                <w:rFonts w:hint="default"/>
              </w:rPr>
              <w:t>sne kotúč</w:t>
            </w:r>
            <w:r>
              <w:rPr>
                <w:rFonts w:hint="default"/>
              </w:rPr>
              <w:t>e s </w:t>
            </w:r>
            <w:r>
              <w:rPr>
                <w:rFonts w:hint="default"/>
              </w:rPr>
              <w:t>rá</w:t>
            </w:r>
            <w:r>
              <w:rPr>
                <w:rFonts w:hint="default"/>
              </w:rPr>
              <w:t>movou konš</w:t>
            </w:r>
            <w:r>
              <w:rPr>
                <w:rFonts w:hint="default"/>
              </w:rPr>
              <w:t>trukciou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8206 00 00</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Dva alebo niekoľ</w:t>
            </w:r>
            <w:r>
              <w:rPr>
                <w:rFonts w:hint="default"/>
              </w:rPr>
              <w:t>ko ná</w:t>
            </w:r>
            <w:r>
              <w:rPr>
                <w:rFonts w:hint="default"/>
              </w:rPr>
              <w:t>strojov polož</w:t>
            </w:r>
            <w:r>
              <w:rPr>
                <w:rFonts w:hint="default"/>
              </w:rPr>
              <w:t>iek 8202 až</w:t>
            </w:r>
            <w:r>
              <w:rPr>
                <w:rFonts w:hint="default"/>
              </w:rPr>
              <w:t xml:space="preserve"> 8205, zostavené</w:t>
            </w:r>
            <w:r>
              <w:rPr>
                <w:rFonts w:hint="default"/>
              </w:rPr>
              <w:t xml:space="preserve"> do sú</w:t>
            </w:r>
            <w:r>
              <w:rPr>
                <w:rFonts w:hint="default"/>
              </w:rPr>
              <w:t>prav na predaj v malom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8207</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Vymeniteľ</w:t>
            </w:r>
            <w:r>
              <w:rPr>
                <w:rFonts w:hint="default"/>
              </w:rPr>
              <w:t>né</w:t>
            </w:r>
            <w:r>
              <w:rPr>
                <w:rFonts w:hint="default"/>
              </w:rPr>
              <w:t xml:space="preserve"> ná</w:t>
            </w:r>
            <w:r>
              <w:rPr>
                <w:rFonts w:hint="default"/>
              </w:rPr>
              <w:t>stroje na ruč</w:t>
            </w:r>
            <w:r>
              <w:rPr>
                <w:rFonts w:hint="default"/>
              </w:rPr>
              <w:t>né</w:t>
            </w:r>
            <w:r>
              <w:rPr>
                <w:rFonts w:hint="default"/>
              </w:rPr>
              <w:t xml:space="preserve"> ná</w:t>
            </w:r>
            <w:r>
              <w:rPr>
                <w:rFonts w:hint="default"/>
              </w:rPr>
              <w:t>radie, tiež</w:t>
            </w:r>
            <w:r>
              <w:rPr>
                <w:rFonts w:hint="default"/>
              </w:rPr>
              <w:t xml:space="preserve"> mechanicky poháň</w:t>
            </w:r>
            <w:r>
              <w:rPr>
                <w:rFonts w:hint="default"/>
              </w:rPr>
              <w:t>ané</w:t>
            </w:r>
            <w:r>
              <w:rPr>
                <w:rFonts w:hint="default"/>
              </w:rPr>
              <w:t xml:space="preserve"> alebo na obrá</w:t>
            </w:r>
            <w:r>
              <w:rPr>
                <w:rFonts w:hint="default"/>
              </w:rPr>
              <w:t>bacie stroje (naprí</w:t>
            </w:r>
            <w:r>
              <w:rPr>
                <w:rFonts w:hint="default"/>
              </w:rPr>
              <w:t>klad na lisovanie, razenie, dierovanie, rezanie vonkajší</w:t>
            </w:r>
            <w:r>
              <w:rPr>
                <w:rFonts w:hint="default"/>
              </w:rPr>
              <w:t>ch a </w:t>
            </w:r>
            <w:r>
              <w:rPr>
                <w:rFonts w:hint="default"/>
              </w:rPr>
              <w:t>vnú</w:t>
            </w:r>
            <w:r>
              <w:rPr>
                <w:rFonts w:hint="default"/>
              </w:rPr>
              <w:t>torný</w:t>
            </w:r>
            <w:r>
              <w:rPr>
                <w:rFonts w:hint="default"/>
              </w:rPr>
              <w:t>ch zá</w:t>
            </w:r>
            <w:r>
              <w:rPr>
                <w:rFonts w:hint="default"/>
              </w:rPr>
              <w:t>vitov, vŕ</w:t>
            </w:r>
            <w:r>
              <w:rPr>
                <w:rFonts w:hint="default"/>
              </w:rPr>
              <w:t>tanie, vyvŕ</w:t>
            </w:r>
            <w:r>
              <w:rPr>
                <w:rFonts w:hint="default"/>
              </w:rPr>
              <w:t>tavanie, preť</w:t>
            </w:r>
            <w:r>
              <w:rPr>
                <w:rFonts w:hint="default"/>
              </w:rPr>
              <w:t>ahovanie, fré</w:t>
            </w:r>
            <w:r>
              <w:rPr>
                <w:rFonts w:hint="default"/>
              </w:rPr>
              <w:t>zovanie, sú</w:t>
            </w:r>
            <w:r>
              <w:rPr>
                <w:rFonts w:hint="default"/>
              </w:rPr>
              <w:t>struž</w:t>
            </w:r>
            <w:r>
              <w:rPr>
                <w:rFonts w:hint="default"/>
              </w:rPr>
              <w:t>enie alebo upevň</w:t>
            </w:r>
            <w:r>
              <w:rPr>
                <w:rFonts w:hint="default"/>
              </w:rPr>
              <w:t>ovanie skrutiek), vrá</w:t>
            </w:r>
            <w:r>
              <w:rPr>
                <w:rFonts w:hint="default"/>
              </w:rPr>
              <w:t>tane ná</w:t>
            </w:r>
            <w:r>
              <w:rPr>
                <w:rFonts w:hint="default"/>
              </w:rPr>
              <w:t>strojov na ť</w:t>
            </w:r>
            <w:r>
              <w:rPr>
                <w:rFonts w:hint="default"/>
              </w:rPr>
              <w:t>ahanie alebo vytláč</w:t>
            </w:r>
            <w:r>
              <w:rPr>
                <w:rFonts w:hint="default"/>
              </w:rPr>
              <w:t>anie kov</w:t>
            </w:r>
            <w:r>
              <w:rPr>
                <w:rFonts w:hint="default"/>
              </w:rPr>
              <w:t>o</w:t>
            </w:r>
            <w:r>
              <w:rPr>
                <w:rFonts w:hint="default"/>
              </w:rPr>
              <w:t>v, a </w:t>
            </w:r>
            <w:r>
              <w:rPr>
                <w:rFonts w:hint="default"/>
              </w:rPr>
              <w:t>ná</w:t>
            </w:r>
            <w:r>
              <w:rPr>
                <w:rFonts w:hint="default"/>
              </w:rPr>
              <w:t>stroje na vŕ</w:t>
            </w:r>
            <w:r>
              <w:rPr>
                <w:rFonts w:hint="default"/>
              </w:rPr>
              <w:t>tanie ská</w:t>
            </w:r>
            <w:r>
              <w:rPr>
                <w:rFonts w:hint="default"/>
              </w:rPr>
              <w:t>l alebo zemnú</w:t>
            </w:r>
            <w:r>
              <w:rPr>
                <w:rFonts w:hint="default"/>
              </w:rPr>
              <w:t xml:space="preserve"> sondáž</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Ná</w:t>
            </w:r>
            <w:r>
              <w:rPr>
                <w:rFonts w:hint="default"/>
              </w:rPr>
              <w:t>stroje na vŕ</w:t>
            </w:r>
            <w:r>
              <w:rPr>
                <w:rFonts w:hint="default"/>
              </w:rPr>
              <w:t>tanie ská</w:t>
            </w:r>
            <w:r>
              <w:rPr>
                <w:rFonts w:hint="default"/>
              </w:rPr>
              <w:t>l alebo zemnú</w:t>
            </w:r>
            <w:r>
              <w:rPr>
                <w:rFonts w:hint="default"/>
              </w:rPr>
              <w:t xml:space="preserve"> sondáž</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8207 13 00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S </w:t>
            </w:r>
            <w:r>
              <w:rPr>
                <w:rFonts w:hint="default"/>
              </w:rPr>
              <w:t>pracovnou č</w:t>
            </w:r>
            <w:r>
              <w:rPr>
                <w:rFonts w:hint="default"/>
              </w:rPr>
              <w:t>asť</w:t>
            </w:r>
            <w:r>
              <w:rPr>
                <w:rFonts w:hint="default"/>
              </w:rPr>
              <w:t>ou z cermetov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8207 19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 vrá</w:t>
            </w:r>
            <w:r>
              <w:rPr>
                <w:rFonts w:hint="default"/>
              </w:rPr>
              <w:t>tane č</w:t>
            </w:r>
            <w:r>
              <w:rPr>
                <w:rFonts w:hint="default"/>
              </w:rPr>
              <w:t>astí</w:t>
            </w:r>
            <w:r>
              <w:rPr>
                <w:rFonts w:hint="default"/>
              </w:rPr>
              <w:t xml:space="preserve"> a </w:t>
            </w:r>
            <w:r>
              <w:rPr>
                <w:rFonts w:hint="default"/>
              </w:rPr>
              <w:t>súč</w:t>
            </w:r>
            <w:r>
              <w:rPr>
                <w:rFonts w:hint="default"/>
              </w:rPr>
              <w:t>astí</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8207 19 90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8207 30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Ná</w:t>
            </w:r>
            <w:r>
              <w:rPr>
                <w:rFonts w:hint="default"/>
              </w:rPr>
              <w:t>stroje na lisovanie, razenie alebo dierovanie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8207 40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Ná</w:t>
            </w:r>
            <w:r>
              <w:rPr>
                <w:rFonts w:hint="default"/>
              </w:rPr>
              <w:t>stroje na rezanie vnú</w:t>
            </w:r>
            <w:r>
              <w:rPr>
                <w:rFonts w:hint="default"/>
              </w:rPr>
              <w:t>torný</w:t>
            </w:r>
            <w:r>
              <w:rPr>
                <w:rFonts w:hint="default"/>
              </w:rPr>
              <w:t>ch alebo vonkajší</w:t>
            </w:r>
            <w:r>
              <w:rPr>
                <w:rFonts w:hint="default"/>
              </w:rPr>
              <w:t>ch zá</w:t>
            </w:r>
            <w:r>
              <w:rPr>
                <w:rFonts w:hint="default"/>
              </w:rPr>
              <w:t>vitov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8207 50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Ná</w:t>
            </w:r>
            <w:r>
              <w:rPr>
                <w:rFonts w:hint="default"/>
              </w:rPr>
              <w:t>stroje na vŕ</w:t>
            </w:r>
            <w:r>
              <w:rPr>
                <w:rFonts w:hint="default"/>
              </w:rPr>
              <w:t>tanie, iné</w:t>
            </w:r>
            <w:r>
              <w:rPr>
                <w:rFonts w:hint="default"/>
              </w:rPr>
              <w:t xml:space="preserve"> ako na vŕ</w:t>
            </w:r>
            <w:r>
              <w:rPr>
                <w:rFonts w:hint="default"/>
              </w:rPr>
              <w:t>tanie horní</w:t>
            </w:r>
            <w:r>
              <w:rPr>
                <w:rFonts w:hint="default"/>
              </w:rPr>
              <w:t>n</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8207 60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Ná</w:t>
            </w:r>
            <w:r>
              <w:rPr>
                <w:rFonts w:hint="default"/>
              </w:rPr>
              <w:t>stroje na vyvrtá</w:t>
            </w:r>
            <w:r>
              <w:rPr>
                <w:rFonts w:hint="default"/>
              </w:rPr>
              <w:t>vanie alebo preť</w:t>
            </w:r>
            <w:r>
              <w:rPr>
                <w:rFonts w:hint="default"/>
              </w:rPr>
              <w:t>ahovanie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8207 70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Ná</w:t>
            </w:r>
            <w:r>
              <w:rPr>
                <w:rFonts w:hint="default"/>
              </w:rPr>
              <w:t>stroje na fré</w:t>
            </w:r>
            <w:r>
              <w:rPr>
                <w:rFonts w:hint="default"/>
              </w:rPr>
              <w:t>zovanie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8207 80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Ná</w:t>
            </w:r>
            <w:r>
              <w:rPr>
                <w:rFonts w:hint="default"/>
              </w:rPr>
              <w:t>stroje na sú</w:t>
            </w:r>
            <w:r>
              <w:rPr>
                <w:rFonts w:hint="default"/>
              </w:rPr>
              <w:t>struž</w:t>
            </w:r>
            <w:r>
              <w:rPr>
                <w:rFonts w:hint="default"/>
              </w:rPr>
              <w:t>enie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8207 90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vymeniteľ</w:t>
            </w:r>
            <w:r>
              <w:rPr>
                <w:rFonts w:hint="default"/>
              </w:rPr>
              <w:t>né</w:t>
            </w:r>
            <w:r>
              <w:rPr>
                <w:rFonts w:hint="default"/>
              </w:rPr>
              <w:t xml:space="preserve"> ná</w:t>
            </w:r>
            <w:r>
              <w:rPr>
                <w:rFonts w:hint="default"/>
              </w:rPr>
              <w:t>stroje: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S </w:t>
            </w:r>
            <w:r>
              <w:rPr>
                <w:rFonts w:hint="default"/>
              </w:rPr>
              <w:t>pracovnou č</w:t>
            </w:r>
            <w:r>
              <w:rPr>
                <w:rFonts w:hint="default"/>
              </w:rPr>
              <w:t>asť</w:t>
            </w:r>
            <w:r>
              <w:rPr>
                <w:rFonts w:hint="default"/>
              </w:rPr>
              <w:t>ou z </w:t>
            </w:r>
            <w:r>
              <w:rPr>
                <w:rFonts w:hint="default"/>
              </w:rPr>
              <w:t>ostatný</w:t>
            </w:r>
            <w:r>
              <w:rPr>
                <w:rFonts w:hint="default"/>
              </w:rPr>
              <w:t>ch materiá</w:t>
            </w:r>
            <w:r>
              <w:rPr>
                <w:rFonts w:hint="default"/>
              </w:rPr>
              <w:t>lov: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8207 90 30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Ná</w:t>
            </w:r>
            <w:r>
              <w:rPr>
                <w:rFonts w:hint="default"/>
              </w:rPr>
              <w:t>stavce skrutkovač</w:t>
            </w:r>
            <w:r>
              <w:rPr>
                <w:rFonts w:hint="default"/>
              </w:rPr>
              <w:t>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8207 90 50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Ná</w:t>
            </w:r>
            <w:r>
              <w:rPr>
                <w:rFonts w:hint="default"/>
              </w:rPr>
              <w:t>stroje na rezanie ozubenia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 s </w:t>
            </w:r>
            <w:r>
              <w:rPr>
                <w:rFonts w:hint="default"/>
              </w:rPr>
              <w:t>pracovnou č</w:t>
            </w:r>
            <w:r>
              <w:rPr>
                <w:rFonts w:hint="default"/>
              </w:rPr>
              <w:t>asť</w:t>
            </w:r>
            <w:r>
              <w:rPr>
                <w:rFonts w:hint="default"/>
              </w:rPr>
              <w:t>ou: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 - - Z cermetov: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8207 90 71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 - - - Na opracovanie kovov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8207 90 78</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0" w:after="0" w:line="240" w:lineRule="auto"/>
              <w:jc w:val="left"/>
              <w:rPr>
                <w:rFonts w:hint="default"/>
              </w:rPr>
            </w:pPr>
            <w:r>
              <w:t>- - - - Z </w:t>
            </w:r>
            <w:r>
              <w:rPr>
                <w:rFonts w:hint="default"/>
              </w:rPr>
              <w:t>ostatný</w:t>
            </w:r>
            <w:r>
              <w:rPr>
                <w:rFonts w:hint="default"/>
              </w:rPr>
              <w:t>ch materiá</w:t>
            </w:r>
            <w:r>
              <w:rPr>
                <w:rFonts w:hint="default"/>
              </w:rPr>
              <w:t>lov:</w:t>
            </w:r>
          </w:p>
          <w:p w:rsidR="00E2180F">
            <w:pPr>
              <w:autoSpaceDE w:val="0"/>
              <w:autoSpaceDN w:val="0"/>
              <w:bidi w:val="0"/>
              <w:adjustRightInd w:val="0"/>
              <w:spacing w:before="0" w:after="0" w:line="240" w:lineRule="auto"/>
              <w:jc w:val="left"/>
              <w:rPr>
                <w:rFonts w:hint="default"/>
              </w:rPr>
            </w:pP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8207 90 91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 - - - Na opracovanie kovov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8207 90 99</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8208</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Nož</w:t>
            </w:r>
            <w:r>
              <w:rPr>
                <w:rFonts w:hint="default"/>
              </w:rPr>
              <w:t>e a </w:t>
            </w:r>
            <w:r>
              <w:rPr>
                <w:rFonts w:hint="default"/>
              </w:rPr>
              <w:t>rezacie č</w:t>
            </w:r>
            <w:r>
              <w:rPr>
                <w:rFonts w:hint="default"/>
              </w:rPr>
              <w:t>epele na stroje alebo mechanické</w:t>
            </w:r>
            <w:r>
              <w:rPr>
                <w:rFonts w:hint="default"/>
              </w:rPr>
              <w:t xml:space="preserve"> zariadenia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8209 00</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Doš</w:t>
            </w:r>
            <w:r>
              <w:rPr>
                <w:rFonts w:hint="default"/>
              </w:rPr>
              <w:t>tič</w:t>
            </w:r>
            <w:r>
              <w:rPr>
                <w:rFonts w:hint="default"/>
              </w:rPr>
              <w:t>ky, tyč</w:t>
            </w:r>
            <w:r>
              <w:rPr>
                <w:rFonts w:hint="default"/>
              </w:rPr>
              <w:t>inky, hroty a </w:t>
            </w:r>
            <w:r>
              <w:rPr>
                <w:rFonts w:hint="default"/>
              </w:rPr>
              <w:t>podobné</w:t>
            </w:r>
            <w:r>
              <w:rPr>
                <w:rFonts w:hint="default"/>
              </w:rPr>
              <w:t xml:space="preserve"> č</w:t>
            </w:r>
            <w:r>
              <w:rPr>
                <w:rFonts w:hint="default"/>
              </w:rPr>
              <w:t>asti ná</w:t>
            </w:r>
            <w:r>
              <w:rPr>
                <w:rFonts w:hint="default"/>
              </w:rPr>
              <w:t>strojov, nemontované</w:t>
            </w:r>
            <w:r>
              <w:rPr>
                <w:rFonts w:hint="default"/>
              </w:rPr>
              <w:t>, z cermetov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8211</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Nož</w:t>
            </w:r>
            <w:r>
              <w:rPr>
                <w:rFonts w:hint="default"/>
              </w:rPr>
              <w:t>e s </w:t>
            </w:r>
            <w:r>
              <w:rPr>
                <w:rFonts w:hint="default"/>
              </w:rPr>
              <w:t>hladkou alebo zú</w:t>
            </w:r>
            <w:r>
              <w:rPr>
                <w:rFonts w:hint="default"/>
              </w:rPr>
              <w:t>bkovanou rezacou č</w:t>
            </w:r>
            <w:r>
              <w:rPr>
                <w:rFonts w:hint="default"/>
              </w:rPr>
              <w:t>epeľ</w:t>
            </w:r>
            <w:r>
              <w:rPr>
                <w:rFonts w:hint="default"/>
              </w:rPr>
              <w:t>ou (vrá</w:t>
            </w:r>
            <w:r>
              <w:rPr>
                <w:rFonts w:hint="default"/>
              </w:rPr>
              <w:t>tane š</w:t>
            </w:r>
            <w:r>
              <w:rPr>
                <w:rFonts w:hint="default"/>
              </w:rPr>
              <w:t>tepá</w:t>
            </w:r>
            <w:r>
              <w:rPr>
                <w:rFonts w:hint="default"/>
              </w:rPr>
              <w:t>rskych nož</w:t>
            </w:r>
            <w:r>
              <w:rPr>
                <w:rFonts w:hint="default"/>
              </w:rPr>
              <w:t>ov), iné</w:t>
            </w:r>
            <w:r>
              <w:rPr>
                <w:rFonts w:hint="default"/>
              </w:rPr>
              <w:t xml:space="preserve"> ako nož</w:t>
            </w:r>
            <w:r>
              <w:rPr>
                <w:rFonts w:hint="default"/>
              </w:rPr>
              <w:t>e polož</w:t>
            </w:r>
            <w:r>
              <w:rPr>
                <w:rFonts w:hint="default"/>
              </w:rPr>
              <w:t>ky 8208, a </w:t>
            </w:r>
            <w:r>
              <w:rPr>
                <w:rFonts w:hint="default"/>
              </w:rPr>
              <w:t>ich č</w:t>
            </w:r>
            <w:r>
              <w:rPr>
                <w:rFonts w:hint="default"/>
              </w:rPr>
              <w:t>epele: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8211 10 00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Sú</w:t>
            </w:r>
            <w:r>
              <w:rPr>
                <w:rFonts w:hint="default"/>
              </w:rPr>
              <w:t>pravy zostavený</w:t>
            </w:r>
            <w:r>
              <w:rPr>
                <w:rFonts w:hint="default"/>
              </w:rPr>
              <w:t>ch vý</w:t>
            </w:r>
            <w:r>
              <w:rPr>
                <w:rFonts w:hint="default"/>
              </w:rPr>
              <w:t>robkov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8211 91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Jedá</w:t>
            </w:r>
            <w:r>
              <w:rPr>
                <w:rFonts w:hint="default"/>
              </w:rPr>
              <w:t>lenské</w:t>
            </w:r>
            <w:r>
              <w:rPr>
                <w:rFonts w:hint="default"/>
              </w:rPr>
              <w:t xml:space="preserve"> nož</w:t>
            </w:r>
            <w:r>
              <w:rPr>
                <w:rFonts w:hint="default"/>
              </w:rPr>
              <w:t>e s </w:t>
            </w:r>
            <w:r>
              <w:rPr>
                <w:rFonts w:hint="default"/>
              </w:rPr>
              <w:t>pevnou č</w:t>
            </w:r>
            <w:r>
              <w:rPr>
                <w:rFonts w:hint="default"/>
              </w:rPr>
              <w:t>epeľ</w:t>
            </w:r>
            <w:r>
              <w:rPr>
                <w:rFonts w:hint="default"/>
              </w:rPr>
              <w:t>ou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8211 92 00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 xml:space="preserve"> nož</w:t>
            </w:r>
            <w:r>
              <w:rPr>
                <w:rFonts w:hint="default"/>
              </w:rPr>
              <w:t>e s </w:t>
            </w:r>
            <w:r>
              <w:rPr>
                <w:rFonts w:hint="default"/>
              </w:rPr>
              <w:t>pevnou č</w:t>
            </w:r>
            <w:r>
              <w:rPr>
                <w:rFonts w:hint="default"/>
              </w:rPr>
              <w:t>epeľ</w:t>
            </w:r>
            <w:r>
              <w:rPr>
                <w:rFonts w:hint="default"/>
              </w:rPr>
              <w:t>ou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8211 93 00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Nož</w:t>
            </w:r>
            <w:r>
              <w:rPr>
                <w:rFonts w:hint="default"/>
              </w:rPr>
              <w:t>e bez pevnej č</w:t>
            </w:r>
            <w:r>
              <w:rPr>
                <w:rFonts w:hint="default"/>
              </w:rPr>
              <w:t>epele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8211 94 00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Č</w:t>
            </w:r>
            <w:r>
              <w:rPr>
                <w:rFonts w:hint="default"/>
              </w:rPr>
              <w:t>epele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8212</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Britvy, holiace strojč</w:t>
            </w:r>
            <w:r>
              <w:rPr>
                <w:rFonts w:hint="default"/>
              </w:rPr>
              <w:t>eky a </w:t>
            </w:r>
            <w:r>
              <w:rPr>
                <w:rFonts w:hint="default"/>
              </w:rPr>
              <w:t>holiace ž</w:t>
            </w:r>
            <w:r>
              <w:rPr>
                <w:rFonts w:hint="default"/>
              </w:rPr>
              <w:t>iletky (vrá</w:t>
            </w:r>
            <w:r>
              <w:rPr>
                <w:rFonts w:hint="default"/>
              </w:rPr>
              <w:t>tane polotovarov ž</w:t>
            </w:r>
            <w:r>
              <w:rPr>
                <w:rFonts w:hint="default"/>
              </w:rPr>
              <w:t>iletiek z ocele v </w:t>
            </w:r>
            <w:r>
              <w:rPr>
                <w:rFonts w:hint="default"/>
              </w:rPr>
              <w:t>pá</w:t>
            </w:r>
            <w:r>
              <w:rPr>
                <w:rFonts w:hint="default"/>
              </w:rPr>
              <w:t>soch)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8213 00 00</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Nož</w:t>
            </w:r>
            <w:r>
              <w:rPr>
                <w:rFonts w:hint="default"/>
              </w:rPr>
              <w:t>nice, krajčí</w:t>
            </w:r>
            <w:r>
              <w:rPr>
                <w:rFonts w:hint="default"/>
              </w:rPr>
              <w:t>rske nož</w:t>
            </w:r>
            <w:r>
              <w:rPr>
                <w:rFonts w:hint="default"/>
              </w:rPr>
              <w:t>nice a </w:t>
            </w:r>
            <w:r>
              <w:rPr>
                <w:rFonts w:hint="default"/>
              </w:rPr>
              <w:t>podobné</w:t>
            </w:r>
            <w:r>
              <w:rPr>
                <w:rFonts w:hint="default"/>
              </w:rPr>
              <w:t xml:space="preserve"> nož</w:t>
            </w:r>
            <w:r>
              <w:rPr>
                <w:rFonts w:hint="default"/>
              </w:rPr>
              <w:t>nice a </w:t>
            </w:r>
            <w:r>
              <w:rPr>
                <w:rFonts w:hint="default"/>
              </w:rPr>
              <w:t>ich č</w:t>
            </w:r>
            <w:r>
              <w:rPr>
                <w:rFonts w:hint="default"/>
              </w:rPr>
              <w:t>epele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8214</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Ostatné</w:t>
            </w:r>
            <w:r>
              <w:rPr>
                <w:rFonts w:hint="default"/>
              </w:rPr>
              <w:t xml:space="preserve"> nož</w:t>
            </w:r>
            <w:r>
              <w:rPr>
                <w:rFonts w:hint="default"/>
              </w:rPr>
              <w:t>iarske predmety (naprí</w:t>
            </w:r>
            <w:r>
              <w:rPr>
                <w:rFonts w:hint="default"/>
              </w:rPr>
              <w:t>klad strihač</w:t>
            </w:r>
            <w:r>
              <w:rPr>
                <w:rFonts w:hint="default"/>
              </w:rPr>
              <w:t>e vlasov, mä</w:t>
            </w:r>
            <w:r>
              <w:rPr>
                <w:rFonts w:hint="default"/>
              </w:rPr>
              <w:t>siarske alebo kuchynské</w:t>
            </w:r>
            <w:r>
              <w:rPr>
                <w:rFonts w:hint="default"/>
              </w:rPr>
              <w:t xml:space="preserve"> sekáč</w:t>
            </w:r>
            <w:r>
              <w:rPr>
                <w:rFonts w:hint="default"/>
              </w:rPr>
              <w:t>e, kolí</w:t>
            </w:r>
            <w:r>
              <w:rPr>
                <w:rFonts w:hint="default"/>
              </w:rPr>
              <w:t>skové</w:t>
            </w:r>
            <w:r>
              <w:rPr>
                <w:rFonts w:hint="default"/>
              </w:rPr>
              <w:t xml:space="preserve"> nož</w:t>
            </w:r>
            <w:r>
              <w:rPr>
                <w:rFonts w:hint="default"/>
              </w:rPr>
              <w:t>e na jemné</w:t>
            </w:r>
            <w:r>
              <w:rPr>
                <w:rFonts w:hint="default"/>
              </w:rPr>
              <w:t xml:space="preserve"> alebo hrubé</w:t>
            </w:r>
            <w:r>
              <w:rPr>
                <w:rFonts w:hint="default"/>
              </w:rPr>
              <w:t xml:space="preserve"> krá</w:t>
            </w:r>
            <w:r>
              <w:rPr>
                <w:rFonts w:hint="default"/>
              </w:rPr>
              <w:t>janie, nož</w:t>
            </w:r>
            <w:r>
              <w:rPr>
                <w:rFonts w:hint="default"/>
              </w:rPr>
              <w:t>e na papier); sú</w:t>
            </w:r>
            <w:r>
              <w:rPr>
                <w:rFonts w:hint="default"/>
              </w:rPr>
              <w:t>pravy a </w:t>
            </w:r>
            <w:r>
              <w:rPr>
                <w:rFonts w:hint="default"/>
              </w:rPr>
              <w:t>náč</w:t>
            </w:r>
            <w:r>
              <w:rPr>
                <w:rFonts w:hint="default"/>
              </w:rPr>
              <w:t>inie na manikú</w:t>
            </w:r>
            <w:r>
              <w:rPr>
                <w:rFonts w:hint="default"/>
              </w:rPr>
              <w:t>ru alebo pedikú</w:t>
            </w:r>
            <w:r>
              <w:rPr>
                <w:rFonts w:hint="default"/>
              </w:rPr>
              <w:t>ru (vrá</w:t>
            </w:r>
            <w:r>
              <w:rPr>
                <w:rFonts w:hint="default"/>
              </w:rPr>
              <w:t>tane pilníč</w:t>
            </w:r>
            <w:r>
              <w:rPr>
                <w:rFonts w:hint="default"/>
              </w:rPr>
              <w:t>kov na nechty)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8215</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Lyž</w:t>
            </w:r>
            <w:r>
              <w:rPr>
                <w:rFonts w:hint="default"/>
              </w:rPr>
              <w:t>ice, vidlič</w:t>
            </w:r>
            <w:r>
              <w:rPr>
                <w:rFonts w:hint="default"/>
              </w:rPr>
              <w:t>ky, zberač</w:t>
            </w:r>
            <w:r>
              <w:rPr>
                <w:rFonts w:hint="default"/>
              </w:rPr>
              <w:t>ky, naberač</w:t>
            </w:r>
            <w:r>
              <w:rPr>
                <w:rFonts w:hint="default"/>
              </w:rPr>
              <w:t>ky, cukrá</w:t>
            </w:r>
            <w:r>
              <w:rPr>
                <w:rFonts w:hint="default"/>
              </w:rPr>
              <w:t>rske lyž</w:t>
            </w:r>
            <w:r>
              <w:rPr>
                <w:rFonts w:hint="default"/>
              </w:rPr>
              <w:t>ice, nož</w:t>
            </w:r>
            <w:r>
              <w:rPr>
                <w:rFonts w:hint="default"/>
              </w:rPr>
              <w:t>e na ryby, nož</w:t>
            </w:r>
            <w:r>
              <w:rPr>
                <w:rFonts w:hint="default"/>
              </w:rPr>
              <w:t>e na krá</w:t>
            </w:r>
            <w:r>
              <w:rPr>
                <w:rFonts w:hint="default"/>
              </w:rPr>
              <w:t>janie masla, klieš</w:t>
            </w:r>
            <w:r>
              <w:rPr>
                <w:rFonts w:hint="default"/>
              </w:rPr>
              <w:t>tiky na cukor a </w:t>
            </w:r>
            <w:r>
              <w:rPr>
                <w:rFonts w:hint="default"/>
              </w:rPr>
              <w:t>podobný</w:t>
            </w:r>
            <w:r>
              <w:rPr>
                <w:rFonts w:hint="default"/>
              </w:rPr>
              <w:t xml:space="preserve"> kuchynský</w:t>
            </w:r>
            <w:r>
              <w:rPr>
                <w:rFonts w:hint="default"/>
              </w:rPr>
              <w:t xml:space="preserve"> a </w:t>
            </w:r>
            <w:r>
              <w:rPr>
                <w:rFonts w:hint="default"/>
              </w:rPr>
              <w:t>jedá</w:t>
            </w:r>
            <w:r>
              <w:rPr>
                <w:rFonts w:hint="default"/>
              </w:rPr>
              <w:t>lenský</w:t>
            </w:r>
            <w:r>
              <w:rPr>
                <w:rFonts w:hint="default"/>
              </w:rPr>
              <w:t xml:space="preserve"> </w:t>
            </w:r>
            <w:r>
              <w:rPr>
                <w:rFonts w:hint="default"/>
              </w:rPr>
              <w:t>tovar:</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8215 10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Sú</w:t>
            </w:r>
            <w:r>
              <w:rPr>
                <w:rFonts w:hint="default"/>
              </w:rPr>
              <w:t>pravy tý</w:t>
            </w:r>
            <w:r>
              <w:rPr>
                <w:rFonts w:hint="default"/>
              </w:rPr>
              <w:t>chto vý</w:t>
            </w:r>
            <w:r>
              <w:rPr>
                <w:rFonts w:hint="default"/>
              </w:rPr>
              <w:t>robkov obsahujú</w:t>
            </w:r>
            <w:r>
              <w:rPr>
                <w:rFonts w:hint="default"/>
              </w:rPr>
              <w:t>ce aspoň</w:t>
            </w:r>
            <w:r>
              <w:rPr>
                <w:rFonts w:hint="default"/>
              </w:rPr>
              <w:t xml:space="preserve"> jeden predmet plá</w:t>
            </w:r>
            <w:r>
              <w:rPr>
                <w:rFonts w:hint="default"/>
              </w:rPr>
              <w:t>tovaný</w:t>
            </w:r>
            <w:r>
              <w:rPr>
                <w:rFonts w:hint="default"/>
              </w:rPr>
              <w:t xml:space="preserve"> drahý</w:t>
            </w:r>
            <w:r>
              <w:rPr>
                <w:rFonts w:hint="default"/>
              </w:rPr>
              <w:t>m kovom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8215 20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sú</w:t>
            </w:r>
            <w:r>
              <w:rPr>
                <w:rFonts w:hint="default"/>
              </w:rPr>
              <w:t>pravy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8215 99</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8301</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Visacie zá</w:t>
            </w:r>
            <w:r>
              <w:rPr>
                <w:rFonts w:hint="default"/>
              </w:rPr>
              <w:t>mky a </w:t>
            </w:r>
            <w:r>
              <w:rPr>
                <w:rFonts w:hint="default"/>
              </w:rPr>
              <w:t>zá</w:t>
            </w:r>
            <w:r>
              <w:rPr>
                <w:rFonts w:hint="default"/>
              </w:rPr>
              <w:t>mky (na kľúč</w:t>
            </w:r>
            <w:r>
              <w:rPr>
                <w:rFonts w:hint="default"/>
              </w:rPr>
              <w:t>, na kombiná</w:t>
            </w:r>
            <w:r>
              <w:rPr>
                <w:rFonts w:hint="default"/>
              </w:rPr>
              <w:t>ciu alebo elektrické</w:t>
            </w:r>
            <w:r>
              <w:rPr>
                <w:rFonts w:hint="default"/>
              </w:rPr>
              <w:t>), zo zá</w:t>
            </w:r>
            <w:r>
              <w:rPr>
                <w:rFonts w:hint="default"/>
              </w:rPr>
              <w:t>kladné</w:t>
            </w:r>
            <w:r>
              <w:rPr>
                <w:rFonts w:hint="default"/>
              </w:rPr>
              <w:t>ho kovu; uzá</w:t>
            </w:r>
            <w:r>
              <w:rPr>
                <w:rFonts w:hint="default"/>
              </w:rPr>
              <w:t>very a </w:t>
            </w:r>
            <w:r>
              <w:rPr>
                <w:rFonts w:hint="default"/>
              </w:rPr>
              <w:t>uzá</w:t>
            </w:r>
            <w:r>
              <w:rPr>
                <w:rFonts w:hint="default"/>
              </w:rPr>
              <w:t>verové</w:t>
            </w:r>
            <w:r>
              <w:rPr>
                <w:rFonts w:hint="default"/>
              </w:rPr>
              <w:t xml:space="preserve"> rá</w:t>
            </w:r>
            <w:r>
              <w:rPr>
                <w:rFonts w:hint="default"/>
              </w:rPr>
              <w:t>my so vstavaný</w:t>
            </w:r>
            <w:r>
              <w:rPr>
                <w:rFonts w:hint="default"/>
              </w:rPr>
              <w:t>mi zá</w:t>
            </w:r>
            <w:r>
              <w:rPr>
                <w:rFonts w:hint="default"/>
              </w:rPr>
              <w:t>mkami zo zá</w:t>
            </w:r>
            <w:r>
              <w:rPr>
                <w:rFonts w:hint="default"/>
              </w:rPr>
              <w:t>kladné</w:t>
            </w:r>
            <w:r>
              <w:rPr>
                <w:rFonts w:hint="default"/>
              </w:rPr>
              <w:t>ho kovu; kľúč</w:t>
            </w:r>
            <w:r>
              <w:rPr>
                <w:rFonts w:hint="default"/>
              </w:rPr>
              <w:t>e na vš</w:t>
            </w:r>
            <w:r>
              <w:rPr>
                <w:rFonts w:hint="default"/>
              </w:rPr>
              <w:t>etky druhy vyšš</w:t>
            </w:r>
            <w:r>
              <w:rPr>
                <w:rFonts w:hint="default"/>
              </w:rPr>
              <w:t>ie uvedený</w:t>
            </w:r>
            <w:r>
              <w:rPr>
                <w:rFonts w:hint="default"/>
              </w:rPr>
              <w:t>ch zá</w:t>
            </w:r>
            <w:r>
              <w:rPr>
                <w:rFonts w:hint="default"/>
              </w:rPr>
              <w:t>mkov, zo zá</w:t>
            </w:r>
            <w:r>
              <w:rPr>
                <w:rFonts w:hint="default"/>
              </w:rPr>
              <w:t>kladný</w:t>
            </w:r>
            <w:r>
              <w:rPr>
                <w:rFonts w:hint="default"/>
              </w:rPr>
              <w:t>ch kovov: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8301 10 00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Visacie zá</w:t>
            </w:r>
            <w:r>
              <w:rPr>
                <w:rFonts w:hint="default"/>
              </w:rPr>
              <w:t>mky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8301 30 00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Zá</w:t>
            </w:r>
            <w:r>
              <w:rPr>
                <w:rFonts w:hint="default"/>
              </w:rPr>
              <w:t>mky na ná</w:t>
            </w:r>
            <w:r>
              <w:rPr>
                <w:rFonts w:hint="default"/>
              </w:rPr>
              <w:t>bytok</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8301 40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zá</w:t>
            </w:r>
            <w:r>
              <w:rPr>
                <w:rFonts w:hint="default"/>
              </w:rPr>
              <w:t>mky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8301 50 00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Uzá</w:t>
            </w:r>
            <w:r>
              <w:rPr>
                <w:rFonts w:hint="default"/>
              </w:rPr>
              <w:t>very a </w:t>
            </w:r>
            <w:r>
              <w:rPr>
                <w:rFonts w:hint="default"/>
              </w:rPr>
              <w:t>uzá</w:t>
            </w:r>
            <w:r>
              <w:rPr>
                <w:rFonts w:hint="default"/>
              </w:rPr>
              <w:t>verové</w:t>
            </w:r>
            <w:r>
              <w:rPr>
                <w:rFonts w:hint="default"/>
              </w:rPr>
              <w:t xml:space="preserve"> rá</w:t>
            </w:r>
            <w:r>
              <w:rPr>
                <w:rFonts w:hint="default"/>
              </w:rPr>
              <w:t>my so vstavaný</w:t>
            </w:r>
            <w:r>
              <w:rPr>
                <w:rFonts w:hint="default"/>
              </w:rPr>
              <w:t>mi zá</w:t>
            </w:r>
            <w:r>
              <w:rPr>
                <w:rFonts w:hint="default"/>
              </w:rPr>
              <w:t>mkami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8301 60 00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Č</w:t>
            </w:r>
            <w:r>
              <w:rPr>
                <w:rFonts w:hint="default"/>
              </w:rPr>
              <w:t>asti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8301 70 00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Kľúč</w:t>
            </w:r>
            <w:r>
              <w:rPr>
                <w:rFonts w:hint="default"/>
              </w:rPr>
              <w:t>e predkladané</w:t>
            </w:r>
            <w:r>
              <w:rPr>
                <w:rFonts w:hint="default"/>
              </w:rPr>
              <w:t xml:space="preserve"> samostatne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8302</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Prí</w:t>
            </w:r>
            <w:r>
              <w:rPr>
                <w:rFonts w:hint="default"/>
              </w:rPr>
              <w:t>chytky, kovanie a </w:t>
            </w:r>
            <w:r>
              <w:rPr>
                <w:rFonts w:hint="default"/>
              </w:rPr>
              <w:t>podobné</w:t>
            </w:r>
            <w:r>
              <w:rPr>
                <w:rFonts w:hint="default"/>
              </w:rPr>
              <w:t xml:space="preserve"> vý</w:t>
            </w:r>
            <w:r>
              <w:rPr>
                <w:rFonts w:hint="default"/>
              </w:rPr>
              <w:t>robky zo zá</w:t>
            </w:r>
            <w:r>
              <w:rPr>
                <w:rFonts w:hint="default"/>
              </w:rPr>
              <w:t>kladný</w:t>
            </w:r>
            <w:r>
              <w:rPr>
                <w:rFonts w:hint="default"/>
              </w:rPr>
              <w:t>ch kovov na ná</w:t>
            </w:r>
            <w:r>
              <w:rPr>
                <w:rFonts w:hint="default"/>
              </w:rPr>
              <w:t>bytok, dvere, schodiš</w:t>
            </w:r>
            <w:r>
              <w:rPr>
                <w:rFonts w:hint="default"/>
              </w:rPr>
              <w:t>tia, okná</w:t>
            </w:r>
            <w:r>
              <w:rPr>
                <w:rFonts w:hint="default"/>
              </w:rPr>
              <w:t>, rolety, karosé</w:t>
            </w:r>
            <w:r>
              <w:rPr>
                <w:rFonts w:hint="default"/>
              </w:rPr>
              <w:t>rie, na sedlá</w:t>
            </w:r>
            <w:r>
              <w:rPr>
                <w:rFonts w:hint="default"/>
              </w:rPr>
              <w:t>rsky tovar, kufre, truhly a </w:t>
            </w:r>
            <w:r>
              <w:rPr>
                <w:rFonts w:hint="default"/>
              </w:rPr>
              <w:t>puzdrá</w:t>
            </w:r>
            <w:r>
              <w:rPr>
                <w:rFonts w:hint="default"/>
              </w:rPr>
              <w:t xml:space="preserve"> a </w:t>
            </w:r>
            <w:r>
              <w:rPr>
                <w:rFonts w:hint="default"/>
              </w:rPr>
              <w:t>podobne; veš</w:t>
            </w:r>
            <w:r>
              <w:rPr>
                <w:rFonts w:hint="default"/>
              </w:rPr>
              <w:t>iaky a háč</w:t>
            </w:r>
            <w:r>
              <w:rPr>
                <w:rFonts w:hint="default"/>
              </w:rPr>
              <w:t>iky na š</w:t>
            </w:r>
            <w:r>
              <w:rPr>
                <w:rFonts w:hint="default"/>
              </w:rPr>
              <w:t>aty, klobú</w:t>
            </w:r>
            <w:r>
              <w:rPr>
                <w:rFonts w:hint="default"/>
              </w:rPr>
              <w:t>ky, konzoly a </w:t>
            </w:r>
            <w:r>
              <w:rPr>
                <w:rFonts w:hint="default"/>
              </w:rPr>
              <w:t>podobné</w:t>
            </w:r>
            <w:r>
              <w:rPr>
                <w:rFonts w:hint="default"/>
              </w:rPr>
              <w:t xml:space="preserve"> vý</w:t>
            </w:r>
            <w:r>
              <w:rPr>
                <w:rFonts w:hint="default"/>
              </w:rPr>
              <w:t>robky, zo zá</w:t>
            </w:r>
            <w:r>
              <w:rPr>
                <w:rFonts w:hint="default"/>
              </w:rPr>
              <w:t>kladný</w:t>
            </w:r>
            <w:r>
              <w:rPr>
                <w:rFonts w:hint="default"/>
              </w:rPr>
              <w:t>ch kovov; riadiace kolieska zo zá</w:t>
            </w:r>
            <w:r>
              <w:rPr>
                <w:rFonts w:hint="default"/>
              </w:rPr>
              <w:t>kladný</w:t>
            </w:r>
            <w:r>
              <w:rPr>
                <w:rFonts w:hint="default"/>
              </w:rPr>
              <w:t>ch kovov; zariadenia na automatické</w:t>
            </w:r>
            <w:r>
              <w:rPr>
                <w:rFonts w:hint="default"/>
              </w:rPr>
              <w:t xml:space="preserve"> zatvá</w:t>
            </w:r>
            <w:r>
              <w:rPr>
                <w:rFonts w:hint="default"/>
              </w:rPr>
              <w:t>ranie dverí</w:t>
            </w:r>
            <w:r>
              <w:rPr>
                <w:rFonts w:hint="default"/>
              </w:rPr>
              <w:t xml:space="preserve"> zo zá</w:t>
            </w:r>
            <w:r>
              <w:rPr>
                <w:rFonts w:hint="default"/>
              </w:rPr>
              <w:t>kladný</w:t>
            </w:r>
            <w:r>
              <w:rPr>
                <w:rFonts w:hint="default"/>
              </w:rPr>
              <w:t>ch kovov: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8302 30 00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prí</w:t>
            </w:r>
            <w:r>
              <w:rPr>
                <w:rFonts w:hint="default"/>
              </w:rPr>
              <w:t>chytky, kovanie a </w:t>
            </w:r>
            <w:r>
              <w:rPr>
                <w:rFonts w:hint="default"/>
              </w:rPr>
              <w:t>podobné</w:t>
            </w:r>
            <w:r>
              <w:rPr>
                <w:rFonts w:hint="default"/>
              </w:rPr>
              <w:t xml:space="preserve"> vý</w:t>
            </w:r>
            <w:r>
              <w:rPr>
                <w:rFonts w:hint="default"/>
              </w:rPr>
              <w:t>robky na</w:t>
            </w:r>
            <w:r>
              <w:rPr>
                <w:rFonts w:hint="default"/>
              </w:rPr>
              <w:t xml:space="preserve"> motorové</w:t>
            </w:r>
            <w:r>
              <w:rPr>
                <w:rFonts w:hint="default"/>
              </w:rPr>
              <w:t xml:space="preserve"> vozidlá</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prí</w:t>
            </w:r>
            <w:r>
              <w:rPr>
                <w:rFonts w:hint="default"/>
              </w:rPr>
              <w:t>chytky, kovanie a </w:t>
            </w:r>
            <w:r>
              <w:rPr>
                <w:rFonts w:hint="default"/>
              </w:rPr>
              <w:t>podobné</w:t>
            </w:r>
            <w:r>
              <w:rPr>
                <w:rFonts w:hint="default"/>
              </w:rPr>
              <w:t xml:space="preserve"> vý</w:t>
            </w:r>
            <w:r>
              <w:rPr>
                <w:rFonts w:hint="default"/>
              </w:rPr>
              <w:t>robky: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8302 41 00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Pre stavební</w:t>
            </w:r>
            <w:r>
              <w:rPr>
                <w:rFonts w:hint="default"/>
              </w:rPr>
              <w:t>ctvo</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8305</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Mechaniky na zoraď</w:t>
            </w:r>
            <w:r>
              <w:rPr>
                <w:rFonts w:hint="default"/>
              </w:rPr>
              <w:t>ovač</w:t>
            </w:r>
            <w:r>
              <w:rPr>
                <w:rFonts w:hint="default"/>
              </w:rPr>
              <w:t>e spisov, rý</w:t>
            </w:r>
            <w:r>
              <w:rPr>
                <w:rFonts w:hint="default"/>
              </w:rPr>
              <w:t>chloviazač</w:t>
            </w:r>
            <w:r>
              <w:rPr>
                <w:rFonts w:hint="default"/>
              </w:rPr>
              <w:t>e alebo dosky s </w:t>
            </w:r>
            <w:r>
              <w:rPr>
                <w:rFonts w:hint="default"/>
              </w:rPr>
              <w:t>voľ</w:t>
            </w:r>
            <w:r>
              <w:rPr>
                <w:rFonts w:hint="default"/>
              </w:rPr>
              <w:t>ný</w:t>
            </w:r>
            <w:r>
              <w:rPr>
                <w:rFonts w:hint="default"/>
              </w:rPr>
              <w:t>mi listami, listové</w:t>
            </w:r>
            <w:r>
              <w:rPr>
                <w:rFonts w:hint="default"/>
              </w:rPr>
              <w:t xml:space="preserve"> spony, listové</w:t>
            </w:r>
            <w:r>
              <w:rPr>
                <w:rFonts w:hint="default"/>
              </w:rPr>
              <w:t xml:space="preserve"> sponky, zoší</w:t>
            </w:r>
            <w:r>
              <w:rPr>
                <w:rFonts w:hint="default"/>
              </w:rPr>
              <w:t>vacie drô</w:t>
            </w:r>
            <w:r>
              <w:rPr>
                <w:rFonts w:hint="default"/>
              </w:rPr>
              <w:t>tiky, š</w:t>
            </w:r>
            <w:r>
              <w:rPr>
                <w:rFonts w:hint="default"/>
              </w:rPr>
              <w:t>tí</w:t>
            </w:r>
            <w:r>
              <w:rPr>
                <w:rFonts w:hint="default"/>
              </w:rPr>
              <w:t>tky na registre a </w:t>
            </w:r>
            <w:r>
              <w:rPr>
                <w:rFonts w:hint="default"/>
              </w:rPr>
              <w:t>podobný</w:t>
            </w:r>
            <w:r>
              <w:rPr>
                <w:rFonts w:hint="default"/>
              </w:rPr>
              <w:t xml:space="preserve"> kancelá</w:t>
            </w:r>
            <w:r>
              <w:rPr>
                <w:rFonts w:hint="default"/>
              </w:rPr>
              <w:t>rsky tovar zo zá</w:t>
            </w:r>
            <w:r>
              <w:rPr>
                <w:rFonts w:hint="default"/>
              </w:rPr>
              <w:t>kladný</w:t>
            </w:r>
            <w:r>
              <w:rPr>
                <w:rFonts w:hint="default"/>
              </w:rPr>
              <w:t>ch kovov; zoší</w:t>
            </w:r>
            <w:r>
              <w:rPr>
                <w:rFonts w:hint="default"/>
              </w:rPr>
              <w:t>vacie spinky v </w:t>
            </w:r>
            <w:r>
              <w:rPr>
                <w:rFonts w:hint="default"/>
              </w:rPr>
              <w:t>pá</w:t>
            </w:r>
            <w:r>
              <w:rPr>
                <w:rFonts w:hint="default"/>
              </w:rPr>
              <w:t>soch (naprí</w:t>
            </w:r>
            <w:r>
              <w:rPr>
                <w:rFonts w:hint="default"/>
              </w:rPr>
              <w:t>klad na kancelá</w:t>
            </w:r>
            <w:r>
              <w:rPr>
                <w:rFonts w:hint="default"/>
              </w:rPr>
              <w:t>rske potreby, č</w:t>
            </w:r>
            <w:r>
              <w:rPr>
                <w:rFonts w:hint="default"/>
              </w:rPr>
              <w:t>alú</w:t>
            </w:r>
            <w:r>
              <w:rPr>
                <w:rFonts w:hint="default"/>
              </w:rPr>
              <w:t>nnické</w:t>
            </w:r>
            <w:r>
              <w:rPr>
                <w:rFonts w:hint="default"/>
              </w:rPr>
              <w:t xml:space="preserve"> vý</w:t>
            </w:r>
            <w:r>
              <w:rPr>
                <w:rFonts w:hint="default"/>
              </w:rPr>
              <w:t>robky, baliace potreby) zo zá</w:t>
            </w:r>
            <w:r>
              <w:rPr>
                <w:rFonts w:hint="default"/>
              </w:rPr>
              <w:t>kladné</w:t>
            </w:r>
            <w:r>
              <w:rPr>
                <w:rFonts w:hint="default"/>
              </w:rPr>
              <w:t>ho kovu: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8305 20 00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Zoší</w:t>
            </w:r>
            <w:r>
              <w:rPr>
                <w:rFonts w:hint="default"/>
              </w:rPr>
              <w:t>vacie spinky v </w:t>
            </w:r>
            <w:r>
              <w:rPr>
                <w:rFonts w:hint="default"/>
              </w:rPr>
              <w:t>pá</w:t>
            </w:r>
            <w:r>
              <w:rPr>
                <w:rFonts w:hint="default"/>
              </w:rPr>
              <w:t>soch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8305 90 00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vrá</w:t>
            </w:r>
            <w:r>
              <w:rPr>
                <w:rFonts w:hint="default"/>
              </w:rPr>
              <w:t>tane č</w:t>
            </w:r>
            <w:r>
              <w:rPr>
                <w:rFonts w:hint="default"/>
              </w:rPr>
              <w:t>astí</w:t>
            </w:r>
            <w:r>
              <w:rPr>
                <w:rFonts w:hint="default"/>
              </w:rPr>
              <w:t xml:space="preserve"> a </w:t>
            </w:r>
            <w:r>
              <w:rPr>
                <w:rFonts w:hint="default"/>
              </w:rPr>
              <w:t>súč</w:t>
            </w:r>
            <w:r>
              <w:rPr>
                <w:rFonts w:hint="default"/>
              </w:rPr>
              <w:t>astí</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8307</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Hadice zo zá</w:t>
            </w:r>
            <w:r>
              <w:rPr>
                <w:rFonts w:hint="default"/>
              </w:rPr>
              <w:t>kladný</w:t>
            </w:r>
            <w:r>
              <w:rPr>
                <w:rFonts w:hint="default"/>
              </w:rPr>
              <w:t>ch kovov, tiež</w:t>
            </w:r>
            <w:r>
              <w:rPr>
                <w:rFonts w:hint="default"/>
              </w:rPr>
              <w:t xml:space="preserve"> s </w:t>
            </w:r>
            <w:r>
              <w:rPr>
                <w:rFonts w:hint="default"/>
              </w:rPr>
              <w:t>prí</w:t>
            </w:r>
            <w:r>
              <w:rPr>
                <w:rFonts w:hint="default"/>
              </w:rPr>
              <w:t>sluš</w:t>
            </w:r>
            <w:r>
              <w:rPr>
                <w:rFonts w:hint="default"/>
              </w:rPr>
              <w:t>enstvom: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8307 10 00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Zo ž</w:t>
            </w:r>
            <w:r>
              <w:rPr>
                <w:rFonts w:hint="default"/>
              </w:rPr>
              <w:t>eleza alebo z ocele: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8307 10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Iné</w:t>
            </w:r>
            <w:r>
              <w:rPr>
                <w:rFonts w:hint="default"/>
              </w:rPr>
              <w:t xml:space="preserve"> ako s </w:t>
            </w:r>
            <w:r>
              <w:rPr>
                <w:rFonts w:hint="default"/>
              </w:rPr>
              <w:t>pripojený</w:t>
            </w:r>
            <w:r>
              <w:rPr>
                <w:rFonts w:hint="default"/>
              </w:rPr>
              <w:t>m prí</w:t>
            </w:r>
            <w:r>
              <w:rPr>
                <w:rFonts w:hint="default"/>
              </w:rPr>
              <w:t>sluš</w:t>
            </w:r>
            <w:r>
              <w:rPr>
                <w:rFonts w:hint="default"/>
              </w:rPr>
              <w:t>enstvom, urč</w:t>
            </w:r>
            <w:r>
              <w:rPr>
                <w:rFonts w:hint="default"/>
              </w:rPr>
              <w:t>ené</w:t>
            </w:r>
            <w:r>
              <w:rPr>
                <w:rFonts w:hint="default"/>
              </w:rPr>
              <w:t xml:space="preserve">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8309</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Zá</w:t>
            </w:r>
            <w:r>
              <w:rPr>
                <w:rFonts w:hint="default"/>
              </w:rPr>
              <w:t>tky, vieč</w:t>
            </w:r>
            <w:r>
              <w:rPr>
                <w:rFonts w:hint="default"/>
              </w:rPr>
              <w:t>ka a </w:t>
            </w:r>
            <w:r>
              <w:rPr>
                <w:rFonts w:hint="default"/>
              </w:rPr>
              <w:t>uzá</w:t>
            </w:r>
            <w:r>
              <w:rPr>
                <w:rFonts w:hint="default"/>
              </w:rPr>
              <w:t>very fliaš</w:t>
            </w:r>
            <w:r>
              <w:rPr>
                <w:rFonts w:hint="default"/>
              </w:rPr>
              <w:t xml:space="preserve"> (vrá</w:t>
            </w:r>
            <w:r>
              <w:rPr>
                <w:rFonts w:hint="default"/>
              </w:rPr>
              <w:t>tane korunkový</w:t>
            </w:r>
            <w:r>
              <w:rPr>
                <w:rFonts w:hint="default"/>
              </w:rPr>
              <w:t>ch uzá</w:t>
            </w:r>
            <w:r>
              <w:rPr>
                <w:rFonts w:hint="default"/>
              </w:rPr>
              <w:t>verov, korunkový</w:t>
            </w:r>
            <w:r>
              <w:rPr>
                <w:rFonts w:hint="default"/>
              </w:rPr>
              <w:t>ch č</w:t>
            </w:r>
            <w:r>
              <w:rPr>
                <w:rFonts w:hint="default"/>
              </w:rPr>
              <w:t>apov so zá</w:t>
            </w:r>
            <w:r>
              <w:rPr>
                <w:rFonts w:hint="default"/>
              </w:rPr>
              <w:t>vitom a </w:t>
            </w:r>
            <w:r>
              <w:rPr>
                <w:rFonts w:hint="default"/>
              </w:rPr>
              <w:t>nalievací</w:t>
            </w:r>
            <w:r>
              <w:rPr>
                <w:rFonts w:hint="default"/>
              </w:rPr>
              <w:t>ch zá</w:t>
            </w:r>
            <w:r>
              <w:rPr>
                <w:rFonts w:hint="default"/>
              </w:rPr>
              <w:t>tok), odtrhovacie kapsle (na uzá</w:t>
            </w:r>
            <w:r>
              <w:rPr>
                <w:rFonts w:hint="default"/>
              </w:rPr>
              <w:t>very fliaš</w:t>
            </w:r>
            <w:r>
              <w:rPr>
                <w:rFonts w:hint="default"/>
              </w:rPr>
              <w:t>), vrchná</w:t>
            </w:r>
            <w:r>
              <w:rPr>
                <w:rFonts w:hint="default"/>
              </w:rPr>
              <w:t>ky so zá</w:t>
            </w:r>
            <w:r>
              <w:rPr>
                <w:rFonts w:hint="default"/>
              </w:rPr>
              <w:t>vitom, plomby a </w:t>
            </w:r>
            <w:r>
              <w:rPr>
                <w:rFonts w:hint="default"/>
              </w:rPr>
              <w:t>ostatné</w:t>
            </w:r>
            <w:r>
              <w:rPr>
                <w:rFonts w:hint="default"/>
              </w:rPr>
              <w:t xml:space="preserve"> prí</w:t>
            </w:r>
            <w:r>
              <w:rPr>
                <w:rFonts w:hint="default"/>
              </w:rPr>
              <w:t>sluš</w:t>
            </w:r>
            <w:r>
              <w:rPr>
                <w:rFonts w:hint="default"/>
              </w:rPr>
              <w:t>enstvo obalov, zo zá</w:t>
            </w:r>
            <w:r>
              <w:rPr>
                <w:rFonts w:hint="default"/>
              </w:rPr>
              <w:t>kladný</w:t>
            </w:r>
            <w:r>
              <w:rPr>
                <w:rFonts w:hint="default"/>
              </w:rPr>
              <w:t>ch kovov: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8309 10 00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Korunkové</w:t>
            </w:r>
            <w:r>
              <w:rPr>
                <w:rFonts w:hint="default"/>
              </w:rPr>
              <w:t xml:space="preserve"> uzá</w:t>
            </w:r>
            <w:r>
              <w:rPr>
                <w:rFonts w:hint="default"/>
              </w:rPr>
              <w:t>very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8311</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Drô</w:t>
            </w:r>
            <w:r>
              <w:rPr>
                <w:rFonts w:hint="default"/>
              </w:rPr>
              <w:t>ty, tyč</w:t>
            </w:r>
            <w:r>
              <w:rPr>
                <w:rFonts w:hint="default"/>
              </w:rPr>
              <w:t>ky, rú</w:t>
            </w:r>
            <w:r>
              <w:rPr>
                <w:rFonts w:hint="default"/>
              </w:rPr>
              <w:t>rky, dosky, elektró</w:t>
            </w:r>
            <w:r>
              <w:rPr>
                <w:rFonts w:hint="default"/>
              </w:rPr>
              <w:t>dy a </w:t>
            </w:r>
            <w:r>
              <w:rPr>
                <w:rFonts w:hint="default"/>
              </w:rPr>
              <w:t>podobné</w:t>
            </w:r>
            <w:r>
              <w:rPr>
                <w:rFonts w:hint="default"/>
              </w:rPr>
              <w:t xml:space="preserve"> vý</w:t>
            </w:r>
            <w:r>
              <w:rPr>
                <w:rFonts w:hint="default"/>
              </w:rPr>
              <w:t>robky, zo zá</w:t>
            </w:r>
            <w:r>
              <w:rPr>
                <w:rFonts w:hint="default"/>
              </w:rPr>
              <w:t>kladné</w:t>
            </w:r>
            <w:r>
              <w:rPr>
                <w:rFonts w:hint="default"/>
              </w:rPr>
              <w:t>ho kovu alebo z </w:t>
            </w:r>
            <w:r>
              <w:rPr>
                <w:rFonts w:hint="default"/>
              </w:rPr>
              <w:t>karbidov kovov, potiahnuté</w:t>
            </w:r>
            <w:r>
              <w:rPr>
                <w:rFonts w:hint="default"/>
              </w:rPr>
              <w:t xml:space="preserve"> alebo plnené</w:t>
            </w:r>
            <w:r>
              <w:rPr>
                <w:rFonts w:hint="default"/>
              </w:rPr>
              <w:t xml:space="preserve"> rozpúšť</w:t>
            </w:r>
            <w:r>
              <w:rPr>
                <w:rFonts w:hint="default"/>
              </w:rPr>
              <w:t>adlami alebo tavidlami, druhov použí</w:t>
            </w:r>
            <w:r>
              <w:rPr>
                <w:rFonts w:hint="default"/>
              </w:rPr>
              <w:t>vaný</w:t>
            </w:r>
            <w:r>
              <w:rPr>
                <w:rFonts w:hint="default"/>
              </w:rPr>
              <w:t>ch na spá</w:t>
            </w:r>
            <w:r>
              <w:rPr>
                <w:rFonts w:hint="default"/>
              </w:rPr>
              <w:t>jkovanie, zvá</w:t>
            </w:r>
            <w:r>
              <w:rPr>
                <w:rFonts w:hint="default"/>
              </w:rPr>
              <w:t>ranie alebo na nanáš</w:t>
            </w:r>
            <w:r>
              <w:rPr>
                <w:rFonts w:hint="default"/>
              </w:rPr>
              <w:t>anie kovov alebo karbidov kovov; drô</w:t>
            </w:r>
            <w:r>
              <w:rPr>
                <w:rFonts w:hint="default"/>
              </w:rPr>
              <w:t>ty a </w:t>
            </w:r>
            <w:r>
              <w:rPr>
                <w:rFonts w:hint="default"/>
              </w:rPr>
              <w:t>tyč</w:t>
            </w:r>
            <w:r>
              <w:rPr>
                <w:rFonts w:hint="default"/>
              </w:rPr>
              <w:t>e z </w:t>
            </w:r>
            <w:r>
              <w:rPr>
                <w:rFonts w:hint="default"/>
              </w:rPr>
              <w:t>aglomerované</w:t>
            </w:r>
            <w:r>
              <w:rPr>
                <w:rFonts w:hint="default"/>
              </w:rPr>
              <w:t>ho práš</w:t>
            </w:r>
            <w:r>
              <w:rPr>
                <w:rFonts w:hint="default"/>
              </w:rPr>
              <w:t>ku, použí</w:t>
            </w:r>
            <w:r>
              <w:rPr>
                <w:rFonts w:hint="default"/>
              </w:rPr>
              <w:t>vané</w:t>
            </w:r>
            <w:r>
              <w:rPr>
                <w:rFonts w:hint="default"/>
              </w:rPr>
              <w:t xml:space="preserve"> n</w:t>
            </w:r>
            <w:r>
              <w:rPr>
                <w:rFonts w:hint="default"/>
              </w:rPr>
              <w:t>a</w:t>
            </w:r>
            <w:r>
              <w:rPr>
                <w:rFonts w:hint="default"/>
              </w:rPr>
              <w:t xml:space="preserve"> pokovovanie striekaní</w:t>
            </w:r>
            <w:r>
              <w:rPr>
                <w:rFonts w:hint="default"/>
              </w:rPr>
              <w:t>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8311 10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Potiahnuté</w:t>
            </w:r>
            <w:r>
              <w:rPr>
                <w:rFonts w:hint="default"/>
              </w:rPr>
              <w:t xml:space="preserve"> elektró</w:t>
            </w:r>
            <w:r>
              <w:rPr>
                <w:rFonts w:hint="default"/>
              </w:rPr>
              <w:t>dy zo zá</w:t>
            </w:r>
            <w:r>
              <w:rPr>
                <w:rFonts w:hint="default"/>
              </w:rPr>
              <w:t>kladný</w:t>
            </w:r>
            <w:r>
              <w:rPr>
                <w:rFonts w:hint="default"/>
              </w:rPr>
              <w:t>ch kovov, na zvá</w:t>
            </w:r>
            <w:r>
              <w:rPr>
                <w:rFonts w:hint="default"/>
              </w:rPr>
              <w:t>ranie elektrický</w:t>
            </w:r>
            <w:r>
              <w:rPr>
                <w:rFonts w:hint="default"/>
              </w:rPr>
              <w:t>m oblú</w:t>
            </w:r>
            <w:r>
              <w:rPr>
                <w:rFonts w:hint="default"/>
              </w:rPr>
              <w:t>kom: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8311 20 00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Jadrový</w:t>
            </w:r>
            <w:r>
              <w:rPr>
                <w:rFonts w:hint="default"/>
              </w:rPr>
              <w:t xml:space="preserve"> drô</w:t>
            </w:r>
            <w:r>
              <w:rPr>
                <w:rFonts w:hint="default"/>
              </w:rPr>
              <w:t>t zo zá</w:t>
            </w:r>
            <w:r>
              <w:rPr>
                <w:rFonts w:hint="default"/>
              </w:rPr>
              <w:t>kladné</w:t>
            </w:r>
            <w:r>
              <w:rPr>
                <w:rFonts w:hint="default"/>
              </w:rPr>
              <w:t>ho kovu, na zvá</w:t>
            </w:r>
            <w:r>
              <w:rPr>
                <w:rFonts w:hint="default"/>
              </w:rPr>
              <w:t>ranie elektrický</w:t>
            </w:r>
            <w:r>
              <w:rPr>
                <w:rFonts w:hint="default"/>
              </w:rPr>
              <w:t>m oblú</w:t>
            </w:r>
            <w:r>
              <w:rPr>
                <w:rFonts w:hint="default"/>
              </w:rPr>
              <w:t>kom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8402</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Kotly na vý</w:t>
            </w:r>
            <w:r>
              <w:rPr>
                <w:rFonts w:hint="default"/>
              </w:rPr>
              <w:t xml:space="preserve">robu vodnej alebo ostatnej pary </w:t>
            </w:r>
            <w:r>
              <w:rPr>
                <w:rFonts w:hint="default"/>
              </w:rPr>
              <w:t>–</w:t>
            </w:r>
            <w:r>
              <w:rPr>
                <w:rFonts w:hint="default"/>
              </w:rPr>
              <w:t xml:space="preserve"> parné</w:t>
            </w:r>
            <w:r>
              <w:rPr>
                <w:rFonts w:hint="default"/>
              </w:rPr>
              <w:t xml:space="preserve"> kotly (in</w:t>
            </w:r>
            <w:r>
              <w:rPr>
                <w:rFonts w:hint="default"/>
              </w:rPr>
              <w:t>é</w:t>
            </w:r>
            <w:r>
              <w:rPr>
                <w:rFonts w:hint="default"/>
              </w:rPr>
              <w:t xml:space="preserve"> ako ní</w:t>
            </w:r>
            <w:r>
              <w:rPr>
                <w:rFonts w:hint="default"/>
              </w:rPr>
              <w:t>zkotlakové</w:t>
            </w:r>
            <w:r>
              <w:rPr>
                <w:rFonts w:hint="default"/>
              </w:rPr>
              <w:t xml:space="preserve"> kotly na ú</w:t>
            </w:r>
            <w:r>
              <w:rPr>
                <w:rFonts w:hint="default"/>
              </w:rPr>
              <w:t>stredné</w:t>
            </w:r>
            <w:r>
              <w:rPr>
                <w:rFonts w:hint="default"/>
              </w:rPr>
              <w:t xml:space="preserve"> kú</w:t>
            </w:r>
            <w:r>
              <w:rPr>
                <w:rFonts w:hint="default"/>
              </w:rPr>
              <w:t>renie schopné</w:t>
            </w:r>
            <w:r>
              <w:rPr>
                <w:rFonts w:hint="default"/>
              </w:rPr>
              <w:t xml:space="preserve"> dodá</w:t>
            </w:r>
            <w:r>
              <w:rPr>
                <w:rFonts w:hint="default"/>
              </w:rPr>
              <w:t>vať</w:t>
            </w:r>
            <w:r>
              <w:rPr>
                <w:rFonts w:hint="default"/>
              </w:rPr>
              <w:t xml:space="preserve"> tak teplú</w:t>
            </w:r>
            <w:r>
              <w:rPr>
                <w:rFonts w:hint="default"/>
              </w:rPr>
              <w:t xml:space="preserve"> vodu, ako aj paru); kotly na „</w:t>
            </w:r>
            <w:r>
              <w:rPr>
                <w:rFonts w:hint="default"/>
              </w:rPr>
              <w:t>prehriatu“</w:t>
            </w:r>
            <w:r>
              <w:rPr>
                <w:rFonts w:hint="default"/>
              </w:rPr>
              <w:t xml:space="preserve"> vodu: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Generá</w:t>
            </w:r>
            <w:r>
              <w:rPr>
                <w:rFonts w:hint="default"/>
              </w:rPr>
              <w:t>tory na vý</w:t>
            </w:r>
            <w:r>
              <w:rPr>
                <w:rFonts w:hint="default"/>
              </w:rPr>
              <w:t>robu vodnej alebo ostatnej pary (parné</w:t>
            </w:r>
            <w:r>
              <w:rPr>
                <w:rFonts w:hint="default"/>
              </w:rPr>
              <w:t xml:space="preserve"> kotly):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8402 11 00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Vodorú</w:t>
            </w:r>
            <w:r>
              <w:rPr>
                <w:rFonts w:hint="default"/>
              </w:rPr>
              <w:t>rové</w:t>
            </w:r>
            <w:r>
              <w:rPr>
                <w:rFonts w:hint="default"/>
              </w:rPr>
              <w:t xml:space="preserve"> kotly s </w:t>
            </w:r>
            <w:r>
              <w:rPr>
                <w:rFonts w:hint="default"/>
              </w:rPr>
              <w:t>produkciou pary presahujú</w:t>
            </w:r>
            <w:r>
              <w:rPr>
                <w:rFonts w:hint="default"/>
              </w:rPr>
              <w:t>cou 45 </w:t>
            </w:r>
            <w:r>
              <w:rPr>
                <w:rFonts w:hint="default"/>
              </w:rPr>
              <w:t>t pary za hodinu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8402 12 00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Vodorú</w:t>
            </w:r>
            <w:r>
              <w:rPr>
                <w:rFonts w:hint="default"/>
              </w:rPr>
              <w:t>rové</w:t>
            </w:r>
            <w:r>
              <w:rPr>
                <w:rFonts w:hint="default"/>
              </w:rPr>
              <w:t xml:space="preserve"> kotly s </w:t>
            </w:r>
            <w:r>
              <w:rPr>
                <w:rFonts w:hint="default"/>
              </w:rPr>
              <w:t>produkciou pary nepresahujú</w:t>
            </w:r>
            <w:r>
              <w:rPr>
                <w:rFonts w:hint="default"/>
              </w:rPr>
              <w:t>cou 45 t pary za hodinu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8402 19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 xml:space="preserve"> parné</w:t>
            </w:r>
            <w:r>
              <w:rPr>
                <w:rFonts w:hint="default"/>
              </w:rPr>
              <w:t xml:space="preserve"> kotly, vrá</w:t>
            </w:r>
            <w:r>
              <w:rPr>
                <w:rFonts w:hint="default"/>
              </w:rPr>
              <w:t>tane hybridný</w:t>
            </w:r>
            <w:r>
              <w:rPr>
                <w:rFonts w:hint="default"/>
              </w:rPr>
              <w:t>ch kotlov: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8402 20 00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t>- Kotly na prehriatu vodu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8403</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Kotly na ú</w:t>
            </w:r>
            <w:r>
              <w:rPr>
                <w:rFonts w:hint="default"/>
              </w:rPr>
              <w:t>stredné</w:t>
            </w:r>
            <w:r>
              <w:rPr>
                <w:rFonts w:hint="default"/>
              </w:rPr>
              <w:t xml:space="preserve"> kú</w:t>
            </w:r>
            <w:r>
              <w:rPr>
                <w:rFonts w:hint="default"/>
              </w:rPr>
              <w:t>renie, iné</w:t>
            </w:r>
            <w:r>
              <w:rPr>
                <w:rFonts w:hint="default"/>
              </w:rPr>
              <w:t xml:space="preserve"> ako polož</w:t>
            </w:r>
            <w:r>
              <w:rPr>
                <w:rFonts w:hint="default"/>
              </w:rPr>
              <w:t>ky 8402</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8404</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Pomocné</w:t>
            </w:r>
            <w:r>
              <w:rPr>
                <w:rFonts w:hint="default"/>
              </w:rPr>
              <w:t xml:space="preserve"> stroje a </w:t>
            </w:r>
            <w:r>
              <w:rPr>
                <w:rFonts w:hint="default"/>
              </w:rPr>
              <w:t>zariadenia na kotly polož</w:t>
            </w:r>
            <w:r>
              <w:rPr>
                <w:rFonts w:hint="default"/>
              </w:rPr>
              <w:t>ky 8402 alebo 8403 (naprí</w:t>
            </w:r>
            <w:r>
              <w:rPr>
                <w:rFonts w:hint="default"/>
              </w:rPr>
              <w:t>klad ohrievač</w:t>
            </w:r>
            <w:r>
              <w:rPr>
                <w:rFonts w:hint="default"/>
              </w:rPr>
              <w:t>e vody, tzv. ekonomizé</w:t>
            </w:r>
            <w:r>
              <w:rPr>
                <w:rFonts w:hint="default"/>
              </w:rPr>
              <w:t>ry, prehrievač</w:t>
            </w:r>
            <w:r>
              <w:rPr>
                <w:rFonts w:hint="default"/>
              </w:rPr>
              <w:t>e pary, odstraň</w:t>
            </w:r>
            <w:r>
              <w:rPr>
                <w:rFonts w:hint="default"/>
              </w:rPr>
              <w:t>ovač</w:t>
            </w:r>
            <w:r>
              <w:rPr>
                <w:rFonts w:hint="default"/>
              </w:rPr>
              <w:t>e sadzí</w:t>
            </w:r>
            <w:r>
              <w:rPr>
                <w:rFonts w:hint="default"/>
              </w:rPr>
              <w:t>, zariadenia na rekuperá</w:t>
            </w:r>
            <w:r>
              <w:rPr>
                <w:rFonts w:hint="default"/>
              </w:rPr>
              <w:t>ciu plynov); kondenzá</w:t>
            </w:r>
            <w:r>
              <w:rPr>
                <w:rFonts w:hint="default"/>
              </w:rPr>
              <w:t>tory, vodnoparné</w:t>
            </w:r>
            <w:r>
              <w:rPr>
                <w:rFonts w:hint="default"/>
              </w:rPr>
              <w:t xml:space="preserve"> jednotky alebo ostatné</w:t>
            </w:r>
            <w:r>
              <w:rPr>
                <w:rFonts w:hint="default"/>
              </w:rPr>
              <w:t xml:space="preserve"> parné</w:t>
            </w:r>
            <w:r>
              <w:rPr>
                <w:rFonts w:hint="default"/>
              </w:rPr>
              <w:t xml:space="preserve"> jednotky: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8404 10 00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Pomocné</w:t>
            </w:r>
            <w:r>
              <w:rPr>
                <w:rFonts w:hint="default"/>
              </w:rPr>
              <w:t xml:space="preserve"> stroje a </w:t>
            </w:r>
            <w:r>
              <w:rPr>
                <w:rFonts w:hint="default"/>
              </w:rPr>
              <w:t>zariadenia na kotly polož</w:t>
            </w:r>
            <w:r>
              <w:rPr>
                <w:rFonts w:hint="default"/>
              </w:rPr>
              <w:t>ky 8402 alebo 8403</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8404 20 00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Kondenzá</w:t>
            </w:r>
            <w:r>
              <w:rPr>
                <w:rFonts w:hint="default"/>
              </w:rPr>
              <w:t>tory, vodnoparné</w:t>
            </w:r>
            <w:r>
              <w:rPr>
                <w:rFonts w:hint="default"/>
              </w:rPr>
              <w:t xml:space="preserve"> jednotky alebo ostatné</w:t>
            </w:r>
            <w:r>
              <w:rPr>
                <w:rFonts w:hint="default"/>
              </w:rPr>
              <w:t xml:space="preserve"> parné</w:t>
            </w:r>
            <w:r>
              <w:rPr>
                <w:rFonts w:hint="default"/>
              </w:rPr>
              <w:t xml:space="preserve"> jednotky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8407</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Vratné</w:t>
            </w:r>
            <w:r>
              <w:rPr>
                <w:rFonts w:hint="default"/>
              </w:rPr>
              <w:t xml:space="preserve"> alebo rotač</w:t>
            </w:r>
            <w:r>
              <w:rPr>
                <w:rFonts w:hint="default"/>
              </w:rPr>
              <w:t>né</w:t>
            </w:r>
            <w:r>
              <w:rPr>
                <w:rFonts w:hint="default"/>
              </w:rPr>
              <w:t xml:space="preserve"> záž</w:t>
            </w:r>
            <w:r>
              <w:rPr>
                <w:rFonts w:hint="default"/>
              </w:rPr>
              <w:t>ihové</w:t>
            </w:r>
            <w:r>
              <w:rPr>
                <w:rFonts w:hint="default"/>
              </w:rPr>
              <w:t xml:space="preserve"> spaľ</w:t>
            </w:r>
            <w:r>
              <w:rPr>
                <w:rFonts w:hint="default"/>
              </w:rPr>
              <w:t>ovacie piestové</w:t>
            </w:r>
            <w:r>
              <w:rPr>
                <w:rFonts w:hint="default"/>
              </w:rPr>
              <w:t xml:space="preserve"> motory: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Vratné</w:t>
            </w:r>
            <w:r>
              <w:rPr>
                <w:rFonts w:hint="default"/>
              </w:rPr>
              <w:t xml:space="preserve"> piestové</w:t>
            </w:r>
            <w:r>
              <w:rPr>
                <w:rFonts w:hint="default"/>
              </w:rPr>
              <w:t xml:space="preserve"> motory typov použí</w:t>
            </w:r>
            <w:r>
              <w:rPr>
                <w:rFonts w:hint="default"/>
              </w:rPr>
              <w:t>van</w:t>
            </w:r>
            <w:r>
              <w:rPr>
                <w:rFonts w:hint="default"/>
              </w:rPr>
              <w:t>ý</w:t>
            </w:r>
            <w:r>
              <w:rPr>
                <w:rFonts w:hint="default"/>
              </w:rPr>
              <w:t>ch na pohon vozidiel kapitoly 87:</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8407 31 00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 S </w:t>
            </w:r>
            <w:r>
              <w:rPr>
                <w:rFonts w:hint="default"/>
              </w:rPr>
              <w:t>objemom valcov nepresahujú</w:t>
            </w:r>
            <w:r>
              <w:rPr>
                <w:rFonts w:hint="default"/>
              </w:rPr>
              <w:t>cim 50 cm</w:t>
            </w:r>
            <w:r>
              <w:rPr>
                <w:vertAlign w:val="superscript"/>
              </w:rPr>
              <w:t>3</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8407 32</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 S </w:t>
            </w:r>
            <w:r>
              <w:rPr>
                <w:rFonts w:hint="default"/>
              </w:rPr>
              <w:t>objemom valcov presahujú</w:t>
            </w:r>
            <w:r>
              <w:rPr>
                <w:rFonts w:hint="default"/>
              </w:rPr>
              <w:t>cim 50 cm</w:t>
            </w:r>
            <w:r>
              <w:rPr>
                <w:vertAlign w:val="superscript"/>
              </w:rPr>
              <w:t>3</w:t>
            </w:r>
            <w:r>
              <w:rPr>
                <w:rFonts w:hint="default"/>
              </w:rPr>
              <w:t>, ale nepresahujú</w:t>
            </w:r>
            <w:r>
              <w:rPr>
                <w:rFonts w:hint="default"/>
              </w:rPr>
              <w:t>cim 250 cm</w:t>
            </w:r>
            <w:r>
              <w:rPr>
                <w:vertAlign w:val="superscript"/>
              </w:rPr>
              <w:t>3</w:t>
            </w:r>
            <w: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8407 33</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 S </w:t>
            </w:r>
            <w:r>
              <w:rPr>
                <w:rFonts w:hint="default"/>
              </w:rPr>
              <w:t>objemom valcov presahujú</w:t>
            </w:r>
            <w:r>
              <w:rPr>
                <w:rFonts w:hint="default"/>
              </w:rPr>
              <w:t>cim 250 cm</w:t>
            </w:r>
            <w:r>
              <w:rPr>
                <w:vertAlign w:val="superscript"/>
              </w:rPr>
              <w:t>3</w:t>
            </w:r>
            <w:r>
              <w:rPr>
                <w:rFonts w:hint="default"/>
              </w:rPr>
              <w:t>, ale nepresahujú</w:t>
            </w:r>
            <w:r>
              <w:rPr>
                <w:rFonts w:hint="default"/>
              </w:rPr>
              <w:t>cim 1 000 cm</w:t>
            </w:r>
            <w:r>
              <w:rPr>
                <w:vertAlign w:val="superscript"/>
              </w:rPr>
              <w:t>3</w:t>
            </w:r>
            <w: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8407 33 90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8407 34</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 S </w:t>
            </w:r>
            <w:r>
              <w:rPr>
                <w:rFonts w:hint="default"/>
              </w:rPr>
              <w:t>objemom valcov presahujú</w:t>
            </w:r>
            <w:r>
              <w:rPr>
                <w:rFonts w:hint="default"/>
              </w:rPr>
              <w:t>cim 1 000 cm</w:t>
            </w:r>
            <w:r>
              <w:rPr>
                <w:vertAlign w:val="superscript"/>
              </w:rPr>
              <w:t>3</w:t>
            </w:r>
            <w: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8407 34 10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Na priemyselnú</w:t>
            </w:r>
            <w:r>
              <w:rPr>
                <w:rFonts w:hint="default"/>
              </w:rPr>
              <w:t xml:space="preserve"> montáž</w:t>
            </w:r>
            <w:r>
              <w:rPr>
                <w:rFonts w:hint="default"/>
              </w:rPr>
              <w:t>:</w:t>
            </w:r>
          </w:p>
          <w:p w:rsidR="00E2180F">
            <w:pPr>
              <w:autoSpaceDE w:val="0"/>
              <w:autoSpaceDN w:val="0"/>
              <w:bidi w:val="0"/>
              <w:adjustRightInd w:val="0"/>
              <w:spacing w:before="60" w:after="60" w:line="240" w:lineRule="auto"/>
              <w:jc w:val="left"/>
              <w:rPr>
                <w:rFonts w:hint="default"/>
              </w:rPr>
            </w:pPr>
            <w:r>
              <w:rPr>
                <w:rFonts w:hint="default"/>
              </w:rPr>
              <w:t>- traktorov riadený</w:t>
            </w:r>
            <w:r>
              <w:rPr>
                <w:rFonts w:hint="default"/>
              </w:rPr>
              <w:t>ch chodcom polož</w:t>
            </w:r>
            <w:r>
              <w:rPr>
                <w:rFonts w:hint="default"/>
              </w:rPr>
              <w:t>ky 8701 10;</w:t>
            </w:r>
          </w:p>
          <w:p w:rsidR="00E2180F">
            <w:pPr>
              <w:autoSpaceDE w:val="0"/>
              <w:autoSpaceDN w:val="0"/>
              <w:bidi w:val="0"/>
              <w:adjustRightInd w:val="0"/>
              <w:spacing w:before="60" w:after="60" w:line="240" w:lineRule="auto"/>
              <w:jc w:val="left"/>
              <w:rPr>
                <w:rFonts w:hint="default"/>
              </w:rPr>
            </w:pPr>
            <w:r>
              <w:rPr>
                <w:rFonts w:hint="default"/>
              </w:rPr>
              <w:t>- motorový</w:t>
            </w:r>
            <w:r>
              <w:rPr>
                <w:rFonts w:hint="default"/>
              </w:rPr>
              <w:t>ch vozidiel polož</w:t>
            </w:r>
            <w:r>
              <w:rPr>
                <w:rFonts w:hint="default"/>
              </w:rPr>
              <w:t>ky 8703;</w:t>
            </w:r>
          </w:p>
          <w:p w:rsidR="00E2180F">
            <w:pPr>
              <w:autoSpaceDE w:val="0"/>
              <w:autoSpaceDN w:val="0"/>
              <w:bidi w:val="0"/>
              <w:adjustRightInd w:val="0"/>
              <w:spacing w:before="60" w:after="60" w:line="240" w:lineRule="auto"/>
              <w:jc w:val="left"/>
            </w:pPr>
            <w:r>
              <w:rPr>
                <w:rFonts w:hint="default"/>
              </w:rPr>
              <w:t>- motorový</w:t>
            </w:r>
            <w:r>
              <w:rPr>
                <w:rFonts w:hint="default"/>
              </w:rPr>
              <w:t>ch vozidiel polož</w:t>
            </w:r>
            <w:r>
              <w:rPr>
                <w:rFonts w:hint="default"/>
              </w:rPr>
              <w:t>ky 8704 s motorom s </w:t>
            </w:r>
            <w:r>
              <w:rPr>
                <w:rFonts w:hint="default"/>
              </w:rPr>
              <w:t>objemom valcov menší</w:t>
            </w:r>
            <w:r>
              <w:rPr>
                <w:rFonts w:hint="default"/>
              </w:rPr>
              <w:t>m ako 2 800 cm</w:t>
            </w:r>
            <w:r>
              <w:rPr>
                <w:vertAlign w:val="superscript"/>
              </w:rPr>
              <w:t>3</w:t>
            </w:r>
            <w:r>
              <w:t>;</w:t>
            </w:r>
          </w:p>
          <w:p w:rsidR="00E2180F">
            <w:pPr>
              <w:autoSpaceDE w:val="0"/>
              <w:autoSpaceDN w:val="0"/>
              <w:bidi w:val="0"/>
              <w:adjustRightInd w:val="0"/>
              <w:spacing w:before="60" w:after="60" w:line="240" w:lineRule="auto"/>
              <w:jc w:val="left"/>
              <w:rPr>
                <w:rFonts w:hint="default"/>
              </w:rPr>
            </w:pPr>
            <w:r>
              <w:rPr>
                <w:rFonts w:hint="default"/>
              </w:rPr>
              <w:t>- motorový</w:t>
            </w:r>
            <w:r>
              <w:rPr>
                <w:rFonts w:hint="default"/>
              </w:rPr>
              <w:t>ch vozidiel polož</w:t>
            </w:r>
            <w:r>
              <w:rPr>
                <w:rFonts w:hint="default"/>
              </w:rPr>
              <w:t>ky 8705;</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8407 34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motorový</w:t>
            </w:r>
            <w:r>
              <w:rPr>
                <w:rFonts w:hint="default"/>
              </w:rPr>
              <w:t>ch vozidiel polož</w:t>
            </w:r>
            <w:r>
              <w:rPr>
                <w:rFonts w:hint="default"/>
              </w:rPr>
              <w:t>ky 8703</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Nové</w:t>
            </w:r>
            <w:r>
              <w:rPr>
                <w:rFonts w:hint="default"/>
              </w:rPr>
              <w:t xml:space="preserve"> s objemom valcov: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8407 34 91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rFonts w:hint="default"/>
              </w:rPr>
              <w:t>- - - - - Nepresahujú</w:t>
            </w:r>
            <w:r>
              <w:rPr>
                <w:rFonts w:hint="default"/>
              </w:rPr>
              <w:t>cim 1 500 cm</w:t>
            </w:r>
            <w:r>
              <w:rPr>
                <w:vertAlign w:val="superscript"/>
              </w:rPr>
              <w:t>3</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8407 34 99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rFonts w:hint="default"/>
              </w:rPr>
              <w:t>- - - - - Presahujú</w:t>
            </w:r>
            <w:r>
              <w:rPr>
                <w:rFonts w:hint="default"/>
              </w:rPr>
              <w:t>cim 1 500 cm</w:t>
            </w:r>
            <w:r>
              <w:rPr>
                <w:vertAlign w:val="superscript"/>
              </w:rPr>
              <w:t>3</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8407 90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motory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lang w:val="fr-FR"/>
              </w:rPr>
            </w:pPr>
            <w:r>
              <w:rPr>
                <w:lang w:val="fr-FR"/>
              </w:rPr>
              <w:t>8408</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Piestové</w:t>
            </w:r>
            <w:r>
              <w:rPr>
                <w:rFonts w:hint="default"/>
              </w:rPr>
              <w:t xml:space="preserve"> vznetové</w:t>
            </w:r>
            <w:r>
              <w:rPr>
                <w:rFonts w:hint="default"/>
              </w:rPr>
              <w:t xml:space="preserve"> motory (dieselové</w:t>
            </w:r>
            <w:r>
              <w:rPr>
                <w:rFonts w:hint="default"/>
              </w:rPr>
              <w:t xml:space="preserve"> motory alebo motory so ž</w:t>
            </w:r>
            <w:r>
              <w:rPr>
                <w:rFonts w:hint="default"/>
              </w:rPr>
              <w:t>iarovou hlavou):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8408 20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Motory druhov použí</w:t>
            </w:r>
            <w:r>
              <w:rPr>
                <w:rFonts w:hint="default"/>
              </w:rPr>
              <w:t>vaný</w:t>
            </w:r>
            <w:r>
              <w:rPr>
                <w:rFonts w:hint="default"/>
              </w:rPr>
              <w:t>ch na pohon vozidiel kapitoly 87:</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Na kolesové</w:t>
            </w:r>
            <w:r>
              <w:rPr>
                <w:rFonts w:hint="default"/>
              </w:rPr>
              <w:t xml:space="preserve"> poľ</w:t>
            </w:r>
            <w:r>
              <w:rPr>
                <w:rFonts w:hint="default"/>
              </w:rPr>
              <w:t>nohospod</w:t>
            </w:r>
            <w:r>
              <w:rPr>
                <w:rFonts w:hint="default"/>
              </w:rPr>
              <w:t>á</w:t>
            </w:r>
            <w:r>
              <w:rPr>
                <w:rFonts w:hint="default"/>
              </w:rPr>
              <w:t>rske alebo lesné</w:t>
            </w:r>
            <w:r>
              <w:rPr>
                <w:rFonts w:hint="default"/>
              </w:rPr>
              <w:t xml:space="preserve"> traktory s vý</w:t>
            </w:r>
            <w:r>
              <w:rPr>
                <w:rFonts w:hint="default"/>
              </w:rPr>
              <w:t>konom: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8408 20 31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Nepresahujú</w:t>
            </w:r>
            <w:r>
              <w:rPr>
                <w:rFonts w:hint="default"/>
              </w:rPr>
              <w:t>cim 50 kW</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8408 20 35</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Presahujú</w:t>
            </w:r>
            <w:r>
              <w:rPr>
                <w:rFonts w:hint="default"/>
              </w:rPr>
              <w:t>cim 50 </w:t>
            </w:r>
            <w:r>
              <w:rPr>
                <w:rFonts w:hint="default"/>
              </w:rPr>
              <w:t>kW, ale nepresahujú</w:t>
            </w:r>
            <w:r>
              <w:rPr>
                <w:rFonts w:hint="default"/>
              </w:rPr>
              <w:t>cim 100 kW</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Na ostatné</w:t>
            </w:r>
            <w:r>
              <w:rPr>
                <w:rFonts w:hint="default"/>
              </w:rPr>
              <w:t xml:space="preserve"> vozidlá</w:t>
            </w:r>
            <w:r>
              <w:rPr>
                <w:rFonts w:hint="default"/>
              </w:rPr>
              <w:t xml:space="preserve"> kapitoly 87 s </w:t>
            </w:r>
            <w:r>
              <w:rPr>
                <w:rFonts w:hint="default"/>
              </w:rPr>
              <w:t>vý</w:t>
            </w:r>
            <w:r>
              <w:rPr>
                <w:rFonts w:hint="default"/>
              </w:rPr>
              <w:t>konom: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8408 20 51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Nepresahujú</w:t>
            </w:r>
            <w:r>
              <w:rPr>
                <w:rFonts w:hint="default"/>
              </w:rPr>
              <w:t>cim 50 kW</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8408 20 55</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Presahujú</w:t>
            </w:r>
            <w:r>
              <w:rPr>
                <w:rFonts w:hint="default"/>
              </w:rPr>
              <w:t>cim 50 </w:t>
            </w:r>
            <w:r>
              <w:rPr>
                <w:rFonts w:hint="default"/>
              </w:rPr>
              <w:t>kW, ale nepresahujú</w:t>
            </w:r>
            <w:r>
              <w:rPr>
                <w:rFonts w:hint="default"/>
              </w:rPr>
              <w:t>cim 100 kW:</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8408 20 55</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 Iné</w:t>
            </w:r>
            <w:r>
              <w:rPr>
                <w:rFonts w:hint="default"/>
              </w:rPr>
              <w:t xml:space="preserve"> ako na priemyselnú</w:t>
            </w:r>
            <w:r>
              <w:rPr>
                <w:rFonts w:hint="default"/>
              </w:rPr>
              <w:t xml:space="preserve"> montáž</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8408 90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motory: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Nové</w:t>
            </w:r>
            <w:r>
              <w:rPr>
                <w:rFonts w:hint="default"/>
              </w:rPr>
              <w:t>, s vý</w:t>
            </w:r>
            <w:r>
              <w:rPr>
                <w:rFonts w:hint="default"/>
              </w:rPr>
              <w:t>konom: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8408 90 41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Nepresahujú</w:t>
            </w:r>
            <w:r>
              <w:rPr>
                <w:rFonts w:hint="default"/>
              </w:rPr>
              <w:t>cim 15 kW:</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8408 90 41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8408 90 43</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Presahujú</w:t>
            </w:r>
            <w:r>
              <w:rPr>
                <w:rFonts w:hint="default"/>
              </w:rPr>
              <w:t>cim 15 </w:t>
            </w:r>
            <w:r>
              <w:rPr>
                <w:rFonts w:hint="default"/>
              </w:rPr>
              <w:t>kW, ale nepresahujú</w:t>
            </w:r>
            <w:r>
              <w:rPr>
                <w:rFonts w:hint="default"/>
              </w:rPr>
              <w:t>cim 30 kW:</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8408 90 43</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8408 90 45</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Presahujú</w:t>
            </w:r>
            <w:r>
              <w:rPr>
                <w:rFonts w:hint="default"/>
              </w:rPr>
              <w:t>cim 30 </w:t>
            </w:r>
            <w:r>
              <w:rPr>
                <w:rFonts w:hint="default"/>
              </w:rPr>
              <w:t>kW, ale nepresahujú</w:t>
            </w:r>
            <w:r>
              <w:rPr>
                <w:rFonts w:hint="default"/>
              </w:rPr>
              <w:t>cim 50 kW:</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8408 90 45</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w:t>
            </w:r>
            <w:r>
              <w:rPr>
                <w:rFonts w:hint="default"/>
              </w:rPr>
              <w:t xml:space="preserve"> -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8408 90 47</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Presahujú</w:t>
            </w:r>
            <w:r>
              <w:rPr>
                <w:rFonts w:hint="default"/>
              </w:rPr>
              <w:t>cim 50 </w:t>
            </w:r>
            <w:r>
              <w:rPr>
                <w:rFonts w:hint="default"/>
              </w:rPr>
              <w:t>kW, ale nepresahujú</w:t>
            </w:r>
            <w:r>
              <w:rPr>
                <w:rFonts w:hint="default"/>
              </w:rPr>
              <w:t>cim 100 kW:</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8408 90 47</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8412</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Ostatné</w:t>
            </w:r>
            <w:r>
              <w:rPr>
                <w:rFonts w:hint="default"/>
              </w:rPr>
              <w:t xml:space="preserve"> motory a pohony: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Hydraulické</w:t>
            </w:r>
            <w:r>
              <w:rPr>
                <w:rFonts w:hint="default"/>
              </w:rPr>
              <w:t xml:space="preserve"> motory a pohony: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8412 21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S </w:t>
            </w:r>
            <w:r>
              <w:rPr>
                <w:rFonts w:hint="default"/>
              </w:rPr>
              <w:t>lineá</w:t>
            </w:r>
            <w:r>
              <w:rPr>
                <w:rFonts w:hint="default"/>
              </w:rPr>
              <w:t>rnym pohybom (valca):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8412 21 20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Hydraulické</w:t>
            </w:r>
            <w:r>
              <w:rPr>
                <w:rFonts w:hint="default"/>
              </w:rPr>
              <w:t xml:space="preserve"> systé</w:t>
            </w:r>
            <w:r>
              <w:rPr>
                <w:rFonts w:hint="default"/>
              </w:rPr>
              <w:t>my: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8412 21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8412 21 80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8412 21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8412 29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Osta</w:t>
            </w:r>
            <w:r>
              <w:rPr>
                <w:rFonts w:hint="default"/>
              </w:rPr>
              <w:t>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8412 29 20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Hydraulické</w:t>
            </w:r>
            <w:r>
              <w:rPr>
                <w:rFonts w:hint="default"/>
              </w:rPr>
              <w:t xml:space="preserve"> systé</w:t>
            </w:r>
            <w:r>
              <w:rPr>
                <w:rFonts w:hint="default"/>
              </w:rPr>
              <w:t>my: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8412 29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8412 29 81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Hydraulické</w:t>
            </w:r>
            <w:r>
              <w:rPr>
                <w:rFonts w:hint="default"/>
              </w:rPr>
              <w:t xml:space="preserve"> kvapalinové</w:t>
            </w:r>
            <w:r>
              <w:rPr>
                <w:rFonts w:hint="default"/>
              </w:rPr>
              <w:t xml:space="preserve"> motory a pohony: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8412 29 81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8412 29 89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8412 29 89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Pneumatické</w:t>
            </w:r>
            <w:r>
              <w:rPr>
                <w:rFonts w:hint="default"/>
              </w:rPr>
              <w:t xml:space="preserve"> motory a pohony: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8412 31 00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S </w:t>
            </w:r>
            <w:r>
              <w:rPr>
                <w:rFonts w:hint="default"/>
              </w:rPr>
              <w:t>lineá</w:t>
            </w:r>
            <w:r>
              <w:rPr>
                <w:rFonts w:hint="default"/>
              </w:rPr>
              <w:t>rnym pohybom (valca):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8412 31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8412 39 00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8412 39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8412 80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8412 80 10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Parné</w:t>
            </w:r>
            <w:r>
              <w:rPr>
                <w:rFonts w:hint="default"/>
              </w:rPr>
              <w:t xml:space="preserve"> stroje poháň</w:t>
            </w:r>
            <w:r>
              <w:rPr>
                <w:rFonts w:hint="default"/>
              </w:rPr>
              <w:t>ané</w:t>
            </w:r>
            <w:r>
              <w:rPr>
                <w:rFonts w:hint="default"/>
              </w:rPr>
              <w:t xml:space="preserve"> vodnou alebo ostatnou parou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8412 80 80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8412 80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8412 90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Č</w:t>
            </w:r>
            <w:r>
              <w:rPr>
                <w:rFonts w:hint="default"/>
              </w:rPr>
              <w:t>asti: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8412 90 20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Reaktí</w:t>
            </w:r>
            <w:r>
              <w:rPr>
                <w:rFonts w:hint="default"/>
              </w:rPr>
              <w:t>vnych motorov, iný</w:t>
            </w:r>
            <w:r>
              <w:rPr>
                <w:rFonts w:hint="default"/>
              </w:rPr>
              <w:t>ch ako prú</w:t>
            </w:r>
            <w:r>
              <w:rPr>
                <w:rFonts w:hint="default"/>
              </w:rPr>
              <w:t>dový</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8412 90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8412 90 40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Hydraulický</w:t>
            </w:r>
            <w:r>
              <w:rPr>
                <w:rFonts w:hint="default"/>
              </w:rPr>
              <w:t>ch motorov a pohonov: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8412 90 40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8412 90 80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8412 90 80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8413</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Č</w:t>
            </w:r>
            <w:r>
              <w:rPr>
                <w:rFonts w:hint="default"/>
              </w:rPr>
              <w:t>erpadlá</w:t>
            </w:r>
            <w:r>
              <w:rPr>
                <w:rFonts w:hint="default"/>
              </w:rPr>
              <w:t xml:space="preserve"> na kvapaliny, tiež</w:t>
            </w:r>
            <w:r>
              <w:rPr>
                <w:rFonts w:hint="default"/>
              </w:rPr>
              <w:t xml:space="preserve"> vybavené</w:t>
            </w:r>
            <w:r>
              <w:rPr>
                <w:rFonts w:hint="default"/>
              </w:rPr>
              <w:t xml:space="preserve"> merací</w:t>
            </w:r>
            <w:r>
              <w:rPr>
                <w:rFonts w:hint="default"/>
              </w:rPr>
              <w:t>m zariadení</w:t>
            </w:r>
            <w:r>
              <w:rPr>
                <w:rFonts w:hint="default"/>
              </w:rPr>
              <w:t>m; výť</w:t>
            </w:r>
            <w:r>
              <w:rPr>
                <w:rFonts w:hint="default"/>
              </w:rPr>
              <w:t>ahy na kvapaliny: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Č</w:t>
            </w:r>
            <w:r>
              <w:rPr>
                <w:rFonts w:hint="default"/>
              </w:rPr>
              <w:t>erpadlá</w:t>
            </w:r>
            <w:r>
              <w:rPr>
                <w:rFonts w:hint="default"/>
              </w:rPr>
              <w:t xml:space="preserve"> vybavené</w:t>
            </w:r>
            <w:r>
              <w:rPr>
                <w:rFonts w:hint="default"/>
              </w:rPr>
              <w:t xml:space="preserve"> merací</w:t>
            </w:r>
            <w:r>
              <w:rPr>
                <w:rFonts w:hint="default"/>
              </w:rPr>
              <w:t>m zariadení</w:t>
            </w:r>
            <w:r>
              <w:rPr>
                <w:rFonts w:hint="default"/>
              </w:rPr>
              <w:t>m alebo konš</w:t>
            </w:r>
            <w:r>
              <w:rPr>
                <w:rFonts w:hint="default"/>
              </w:rPr>
              <w:t>truované</w:t>
            </w:r>
            <w:r>
              <w:rPr>
                <w:rFonts w:hint="default"/>
              </w:rPr>
              <w:t xml:space="preserve"> na vybavenie tý</w:t>
            </w:r>
            <w:r>
              <w:rPr>
                <w:rFonts w:hint="default"/>
              </w:rPr>
              <w:t>mto zariadení</w:t>
            </w:r>
            <w:r>
              <w:rPr>
                <w:rFonts w:hint="default"/>
              </w:rPr>
              <w:t>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8413 11 00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Č</w:t>
            </w:r>
            <w:r>
              <w:rPr>
                <w:rFonts w:hint="default"/>
              </w:rPr>
              <w:t>erpadlá</w:t>
            </w:r>
            <w:r>
              <w:rPr>
                <w:rFonts w:hint="default"/>
              </w:rPr>
              <w:t xml:space="preserve"> pohonný</w:t>
            </w:r>
            <w:r>
              <w:rPr>
                <w:rFonts w:hint="default"/>
              </w:rPr>
              <w:t>ch lá</w:t>
            </w:r>
            <w:r>
              <w:rPr>
                <w:rFonts w:hint="default"/>
              </w:rPr>
              <w:t>tok alebo mazadiel použí</w:t>
            </w:r>
            <w:r>
              <w:rPr>
                <w:rFonts w:hint="default"/>
              </w:rPr>
              <w:t>vané</w:t>
            </w:r>
            <w:r>
              <w:rPr>
                <w:rFonts w:hint="default"/>
              </w:rPr>
              <w:t xml:space="preserve"> na č</w:t>
            </w:r>
            <w:r>
              <w:rPr>
                <w:rFonts w:hint="default"/>
              </w:rPr>
              <w:t>erpací</w:t>
            </w:r>
            <w:r>
              <w:rPr>
                <w:rFonts w:hint="default"/>
              </w:rPr>
              <w:t>ch staniciach alebo v garáž</w:t>
            </w:r>
            <w:r>
              <w:rPr>
                <w:rFonts w:hint="default"/>
              </w:rPr>
              <w:t>ach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8413 19 00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8413 19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8413 20 00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Ruč</w:t>
            </w:r>
            <w:r>
              <w:rPr>
                <w:rFonts w:hint="default"/>
              </w:rPr>
              <w:t>né</w:t>
            </w:r>
            <w:r>
              <w:rPr>
                <w:rFonts w:hint="default"/>
              </w:rPr>
              <w:t xml:space="preserve"> č</w:t>
            </w:r>
            <w:r>
              <w:rPr>
                <w:rFonts w:hint="default"/>
              </w:rPr>
              <w:t>erpadlá</w:t>
            </w:r>
            <w:r>
              <w:rPr>
                <w:rFonts w:hint="default"/>
              </w:rPr>
              <w:t>, iné</w:t>
            </w:r>
            <w:r>
              <w:rPr>
                <w:rFonts w:hint="default"/>
              </w:rPr>
              <w:t xml:space="preserve"> ako č</w:t>
            </w:r>
            <w:r>
              <w:rPr>
                <w:rFonts w:hint="default"/>
              </w:rPr>
              <w:t>erpad</w:t>
            </w:r>
            <w:r>
              <w:rPr>
                <w:rFonts w:hint="default"/>
              </w:rPr>
              <w:t>lá</w:t>
            </w:r>
            <w:r>
              <w:rPr>
                <w:rFonts w:hint="default"/>
              </w:rPr>
              <w:t xml:space="preserve"> podpolož</w:t>
            </w:r>
            <w:r>
              <w:rPr>
                <w:rFonts w:hint="default"/>
              </w:rPr>
              <w:t>ky8413 11 alebo 8413 19:</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8413 20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8413 30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Č</w:t>
            </w:r>
            <w:r>
              <w:rPr>
                <w:rFonts w:hint="default"/>
              </w:rPr>
              <w:t>erpadlá</w:t>
            </w:r>
            <w:r>
              <w:rPr>
                <w:rFonts w:hint="default"/>
              </w:rPr>
              <w:t xml:space="preserve"> pohonný</w:t>
            </w:r>
            <w:r>
              <w:rPr>
                <w:rFonts w:hint="default"/>
              </w:rPr>
              <w:t>ch hmô</w:t>
            </w:r>
            <w:r>
              <w:rPr>
                <w:rFonts w:hint="default"/>
              </w:rPr>
              <w:t>t, mazadiel alebo chladiacich tekutí</w:t>
            </w:r>
            <w:r>
              <w:rPr>
                <w:rFonts w:hint="default"/>
              </w:rPr>
              <w:t>n, použí</w:t>
            </w:r>
            <w:r>
              <w:rPr>
                <w:rFonts w:hint="default"/>
              </w:rPr>
              <w:t>vané</w:t>
            </w:r>
            <w:r>
              <w:rPr>
                <w:rFonts w:hint="default"/>
              </w:rPr>
              <w:t xml:space="preserve"> na piestové</w:t>
            </w:r>
            <w:r>
              <w:rPr>
                <w:rFonts w:hint="default"/>
              </w:rPr>
              <w:t xml:space="preserve"> spaľ</w:t>
            </w:r>
            <w:r>
              <w:rPr>
                <w:rFonts w:hint="default"/>
              </w:rPr>
              <w:t>ovacie motory: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8413 30 80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8413 30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8413 40 00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Č</w:t>
            </w:r>
            <w:r>
              <w:rPr>
                <w:rFonts w:hint="default"/>
              </w:rPr>
              <w:t>erpadlá</w:t>
            </w:r>
            <w:r>
              <w:rPr>
                <w:rFonts w:hint="default"/>
              </w:rPr>
              <w:t xml:space="preserve"> na betó</w:t>
            </w:r>
            <w:r>
              <w:rPr>
                <w:rFonts w:hint="default"/>
              </w:rPr>
              <w:t>n</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8413 50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objemové</w:t>
            </w:r>
            <w:r>
              <w:rPr>
                <w:rFonts w:hint="default"/>
              </w:rPr>
              <w:t xml:space="preserve"> č</w:t>
            </w:r>
            <w:r>
              <w:rPr>
                <w:rFonts w:hint="default"/>
              </w:rPr>
              <w:t>erpadlá</w:t>
            </w:r>
            <w:r>
              <w:rPr>
                <w:rFonts w:hint="default"/>
              </w:rPr>
              <w:t xml:space="preserve"> s </w:t>
            </w:r>
            <w:r>
              <w:rPr>
                <w:rFonts w:hint="default"/>
              </w:rPr>
              <w:t>kmitavý</w:t>
            </w:r>
            <w:r>
              <w:rPr>
                <w:rFonts w:hint="default"/>
              </w:rPr>
              <w:t>m pohybom: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8413 50 20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Hydraulické</w:t>
            </w:r>
            <w:r>
              <w:rPr>
                <w:rFonts w:hint="default"/>
              </w:rPr>
              <w:t xml:space="preserve"> jednotky: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8413 50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8413 50 40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Rô</w:t>
            </w:r>
            <w:r>
              <w:rPr>
                <w:rFonts w:hint="default"/>
              </w:rPr>
              <w:t>zne typy dá</w:t>
            </w:r>
            <w:r>
              <w:rPr>
                <w:rFonts w:hint="default"/>
              </w:rPr>
              <w:t>vkovací</w:t>
            </w:r>
            <w:r>
              <w:rPr>
                <w:rFonts w:hint="default"/>
              </w:rPr>
              <w:t>ch č</w:t>
            </w:r>
            <w:r>
              <w:rPr>
                <w:rFonts w:hint="default"/>
              </w:rPr>
              <w:t>erpadiel:</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8413 50 40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Piestové</w:t>
            </w:r>
            <w:r>
              <w:rPr>
                <w:rFonts w:hint="default"/>
              </w:rPr>
              <w:t xml:space="preserve"> č</w:t>
            </w:r>
            <w:r>
              <w:rPr>
                <w:rFonts w:hint="default"/>
              </w:rPr>
              <w:t>erpadlá</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8413 50 61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Na hydraulický</w:t>
            </w:r>
            <w:r>
              <w:rPr>
                <w:rFonts w:hint="default"/>
              </w:rPr>
              <w:t xml:space="preserve"> kvapalinový</w:t>
            </w:r>
            <w:r>
              <w:rPr>
                <w:rFonts w:hint="default"/>
              </w:rPr>
              <w:t xml:space="preserve"> pohon:</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8413 50 61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8413 50 69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8413 50 69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Iné</w:t>
            </w:r>
            <w:r>
              <w:rPr>
                <w:rFonts w:hint="default"/>
              </w:rPr>
              <w:t xml:space="preserve"> ako piestovo-mebrá</w:t>
            </w:r>
            <w:r>
              <w:rPr>
                <w:rFonts w:hint="default"/>
              </w:rPr>
              <w:t>nové</w:t>
            </w:r>
            <w:r>
              <w:rPr>
                <w:rFonts w:hint="default"/>
              </w:rPr>
              <w:t xml:space="preserve"> s </w:t>
            </w:r>
            <w:r>
              <w:rPr>
                <w:rFonts w:hint="default"/>
              </w:rPr>
              <w:t>kapacitou presahujú</w:t>
            </w:r>
            <w:r>
              <w:rPr>
                <w:rFonts w:hint="default"/>
              </w:rPr>
              <w:t>cou 15 l/s a </w:t>
            </w:r>
            <w:r>
              <w:rPr>
                <w:rFonts w:hint="default"/>
              </w:rPr>
              <w:t>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8413 50 80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8413 50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8413 60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objemové</w:t>
            </w:r>
            <w:r>
              <w:rPr>
                <w:rFonts w:hint="default"/>
              </w:rPr>
              <w:t xml:space="preserve"> rotač</w:t>
            </w:r>
            <w:r>
              <w:rPr>
                <w:rFonts w:hint="default"/>
              </w:rPr>
              <w:t>né</w:t>
            </w:r>
            <w:r>
              <w:rPr>
                <w:rFonts w:hint="default"/>
              </w:rPr>
              <w:t xml:space="preserve"> č</w:t>
            </w:r>
            <w:r>
              <w:rPr>
                <w:rFonts w:hint="default"/>
              </w:rPr>
              <w:t>erpadlá</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8413 60 20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Hydraulické</w:t>
            </w:r>
            <w:r>
              <w:rPr>
                <w:rFonts w:hint="default"/>
              </w:rPr>
              <w:t xml:space="preserve"> jednotky: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8413 60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Zubové</w:t>
            </w:r>
            <w:r>
              <w:rPr>
                <w:rFonts w:hint="default"/>
              </w:rPr>
              <w:t xml:space="preserve"> č</w:t>
            </w:r>
            <w:r>
              <w:rPr>
                <w:rFonts w:hint="default"/>
              </w:rPr>
              <w:t>erpadlá</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8413 60 31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Na hydraulický</w:t>
            </w:r>
            <w:r>
              <w:rPr>
                <w:rFonts w:hint="default"/>
              </w:rPr>
              <w:t xml:space="preserve"> kvapalinový</w:t>
            </w:r>
            <w:r>
              <w:rPr>
                <w:rFonts w:hint="default"/>
              </w:rPr>
              <w:t xml:space="preserve"> pohon:</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8413 60 31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8413 60 39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8413 60 39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Lopatkové</w:t>
            </w:r>
            <w:r>
              <w:rPr>
                <w:rFonts w:hint="default"/>
              </w:rPr>
              <w:t xml:space="preserve"> č</w:t>
            </w:r>
            <w:r>
              <w:rPr>
                <w:rFonts w:hint="default"/>
              </w:rPr>
              <w:t>erpadlá</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8413 60 61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Na hydraulický</w:t>
            </w:r>
            <w:r>
              <w:rPr>
                <w:rFonts w:hint="default"/>
              </w:rPr>
              <w:t xml:space="preserve"> kvapalinový</w:t>
            </w:r>
            <w:r>
              <w:rPr>
                <w:rFonts w:hint="default"/>
              </w:rPr>
              <w:t xml:space="preserve"> pohon:</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 xml:space="preserve">ex 8413 </w:t>
            </w:r>
            <w:r>
              <w:rPr>
                <w:b/>
                <w:bCs/>
              </w:rPr>
              <w:t>60 61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8413 60 69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8413 60 69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8413 60 70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Zá</w:t>
            </w:r>
            <w:r>
              <w:rPr>
                <w:rFonts w:hint="default"/>
              </w:rPr>
              <w:t>vitovkové</w:t>
            </w:r>
            <w:r>
              <w:rPr>
                <w:rFonts w:hint="default"/>
              </w:rPr>
              <w:t xml:space="preserve"> č</w:t>
            </w:r>
            <w:r>
              <w:rPr>
                <w:rFonts w:hint="default"/>
              </w:rPr>
              <w:t>erpadlá</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8413 60 70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0" w:after="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8413 60 80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8413 60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8413 70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odstredivé</w:t>
            </w:r>
            <w:r>
              <w:rPr>
                <w:rFonts w:hint="default"/>
              </w:rPr>
              <w:t xml:space="preserve"> č</w:t>
            </w:r>
            <w:r>
              <w:rPr>
                <w:rFonts w:hint="default"/>
              </w:rPr>
              <w:t>erpadlá</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Ponorné</w:t>
            </w:r>
            <w:r>
              <w:rPr>
                <w:rFonts w:hint="default"/>
              </w:rPr>
              <w:t xml:space="preserve"> č</w:t>
            </w:r>
            <w:r>
              <w:rPr>
                <w:rFonts w:hint="default"/>
              </w:rPr>
              <w:t>erpadlá</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8413 70 21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Jednostupň</w:t>
            </w:r>
            <w:r>
              <w:rPr>
                <w:rFonts w:hint="default"/>
              </w:rPr>
              <w:t>ové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8413 70 29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Viacstupň</w:t>
            </w:r>
            <w:r>
              <w:rPr>
                <w:rFonts w:hint="default"/>
              </w:rPr>
              <w:t>ové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8413 70 30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Bezupchá</w:t>
            </w:r>
            <w:r>
              <w:rPr>
                <w:rFonts w:hint="default"/>
              </w:rPr>
              <w:t>vkové</w:t>
            </w:r>
            <w:r>
              <w:rPr>
                <w:rFonts w:hint="default"/>
              </w:rPr>
              <w:t xml:space="preserve"> odstredivé</w:t>
            </w:r>
            <w:r>
              <w:rPr>
                <w:rFonts w:hint="default"/>
              </w:rPr>
              <w:t xml:space="preserve"> č</w:t>
            </w:r>
            <w:r>
              <w:rPr>
                <w:rFonts w:hint="default"/>
              </w:rPr>
              <w:t>erpadlá</w:t>
            </w:r>
            <w:r>
              <w:rPr>
                <w:rFonts w:hint="default"/>
              </w:rPr>
              <w:t xml:space="preserve"> na vykurovacie systé</w:t>
            </w:r>
            <w:r>
              <w:rPr>
                <w:rFonts w:hint="default"/>
              </w:rPr>
              <w:t>my a </w:t>
            </w:r>
            <w:r>
              <w:rPr>
                <w:rFonts w:hint="default"/>
              </w:rPr>
              <w:t>dodá</w:t>
            </w:r>
            <w:r>
              <w:rPr>
                <w:rFonts w:hint="default"/>
              </w:rPr>
              <w:t>vku teplej vody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 s </w:t>
            </w:r>
            <w:r>
              <w:rPr>
                <w:rFonts w:hint="default"/>
              </w:rPr>
              <w:t>priemerom vý</w:t>
            </w:r>
            <w:r>
              <w:rPr>
                <w:rFonts w:hint="default"/>
              </w:rPr>
              <w:t>stupné</w:t>
            </w:r>
            <w:r>
              <w:rPr>
                <w:rFonts w:hint="default"/>
              </w:rPr>
              <w:t>ho potrubia: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8413 70 35</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Nepresahujú</w:t>
            </w:r>
            <w:r>
              <w:rPr>
                <w:rFonts w:hint="default"/>
              </w:rPr>
              <w:t>cim 15 mm: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8413 70 35</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Presahujú</w:t>
            </w:r>
            <w:r>
              <w:rPr>
                <w:rFonts w:hint="default"/>
              </w:rPr>
              <w:t>ci</w:t>
            </w:r>
            <w:r>
              <w:rPr>
                <w:rFonts w:hint="default"/>
              </w:rPr>
              <w:t>m 15 mm: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8413 70 45</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Odstredivé</w:t>
            </w:r>
            <w:r>
              <w:rPr>
                <w:rFonts w:hint="default"/>
              </w:rPr>
              <w:t xml:space="preserve"> č</w:t>
            </w:r>
            <w:r>
              <w:rPr>
                <w:rFonts w:hint="default"/>
              </w:rPr>
              <w:t>erpadlá</w:t>
            </w:r>
            <w:r>
              <w:rPr>
                <w:rFonts w:hint="default"/>
              </w:rPr>
              <w:t xml:space="preserve"> priame a s </w:t>
            </w:r>
            <w:r>
              <w:rPr>
                <w:rFonts w:hint="default"/>
              </w:rPr>
              <w:t>boč</w:t>
            </w:r>
            <w:r>
              <w:rPr>
                <w:rFonts w:hint="default"/>
              </w:rPr>
              <w:t>ný</w:t>
            </w:r>
            <w:r>
              <w:rPr>
                <w:rFonts w:hint="default"/>
              </w:rPr>
              <w:t>m vtokom: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8413 70 45</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Radiá</w:t>
            </w:r>
            <w:r>
              <w:rPr>
                <w:rFonts w:hint="default"/>
              </w:rPr>
              <w:t>lne odstredivé</w:t>
            </w:r>
            <w:r>
              <w:rPr>
                <w:rFonts w:hint="default"/>
              </w:rPr>
              <w:t xml:space="preserve"> č</w:t>
            </w:r>
            <w:r>
              <w:rPr>
                <w:rFonts w:hint="default"/>
              </w:rPr>
              <w:t>erpadlá</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Jednostupň</w:t>
            </w:r>
            <w:r>
              <w:rPr>
                <w:rFonts w:hint="default"/>
              </w:rPr>
              <w:t>ové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 - - - - S </w:t>
            </w:r>
            <w:r>
              <w:rPr>
                <w:rFonts w:hint="default"/>
              </w:rPr>
              <w:t>jedný</w:t>
            </w:r>
            <w:r>
              <w:rPr>
                <w:rFonts w:hint="default"/>
              </w:rPr>
              <w:t>m vstupný</w:t>
            </w:r>
            <w:r>
              <w:rPr>
                <w:rFonts w:hint="default"/>
              </w:rPr>
              <w:t>m obež</w:t>
            </w:r>
            <w:r>
              <w:rPr>
                <w:rFonts w:hint="default"/>
              </w:rPr>
              <w:t>ný</w:t>
            </w:r>
            <w:r>
              <w:rPr>
                <w:rFonts w:hint="default"/>
              </w:rPr>
              <w:t>m kolesom: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8413 70 51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 - - - - - Monobloky: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8413 70 51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8413 70 59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8413 70 59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8413 70 65</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 - - - S </w:t>
            </w:r>
            <w:r>
              <w:rPr>
                <w:rFonts w:hint="default"/>
              </w:rPr>
              <w:t>viac ako jedný</w:t>
            </w:r>
            <w:r>
              <w:rPr>
                <w:rFonts w:hint="default"/>
              </w:rPr>
              <w:t>m vstupný</w:t>
            </w:r>
            <w:r>
              <w:rPr>
                <w:rFonts w:hint="default"/>
              </w:rPr>
              <w:t>m obež</w:t>
            </w:r>
            <w:r>
              <w:rPr>
                <w:rFonts w:hint="default"/>
              </w:rPr>
              <w:t>ný</w:t>
            </w:r>
            <w:r>
              <w:rPr>
                <w:rFonts w:hint="default"/>
              </w:rPr>
              <w:t>m kolesom: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8413 70 65</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8413 70 75</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Viacstupň</w:t>
            </w:r>
            <w:r>
              <w:rPr>
                <w:rFonts w:hint="default"/>
              </w:rPr>
              <w:t>ové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8413 70 75</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Ostatné</w:t>
            </w:r>
            <w:r>
              <w:rPr>
                <w:rFonts w:hint="default"/>
              </w:rPr>
              <w:t xml:space="preserve"> odstredivé</w:t>
            </w:r>
            <w:r>
              <w:rPr>
                <w:rFonts w:hint="default"/>
              </w:rPr>
              <w:t xml:space="preserve"> č</w:t>
            </w:r>
            <w:r>
              <w:rPr>
                <w:rFonts w:hint="default"/>
              </w:rPr>
              <w:t>erpadlá</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8413 70 81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Jednostupň</w:t>
            </w:r>
            <w:r>
              <w:rPr>
                <w:rFonts w:hint="default"/>
              </w:rPr>
              <w:t>ové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8413 70 81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8413 70 89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Viacstupň</w:t>
            </w:r>
            <w:r>
              <w:rPr>
                <w:rFonts w:hint="default"/>
              </w:rPr>
              <w:t>ové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8413 70 89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č</w:t>
            </w:r>
            <w:r>
              <w:rPr>
                <w:rFonts w:hint="default"/>
              </w:rPr>
              <w:t>erpadlá</w:t>
            </w:r>
            <w:r>
              <w:rPr>
                <w:rFonts w:hint="default"/>
              </w:rPr>
              <w:t>; výť</w:t>
            </w:r>
            <w:r>
              <w:rPr>
                <w:rFonts w:hint="default"/>
              </w:rPr>
              <w:t>ahy na kvapaliny: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8413 81 00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Č</w:t>
            </w:r>
            <w:r>
              <w:rPr>
                <w:rFonts w:hint="default"/>
              </w:rPr>
              <w:t>erpadlá</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8413 81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8413 82 00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Výť</w:t>
            </w:r>
            <w:r>
              <w:rPr>
                <w:rFonts w:hint="default"/>
              </w:rPr>
              <w:t>ahy na kvapaliny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Č</w:t>
            </w:r>
            <w:r>
              <w:rPr>
                <w:rFonts w:hint="default"/>
              </w:rPr>
              <w:t>asti: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8413 91 00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Č</w:t>
            </w:r>
            <w:r>
              <w:rPr>
                <w:rFonts w:hint="default"/>
              </w:rPr>
              <w:t>erpadiel:</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8413 91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8413 92 00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Výť</w:t>
            </w:r>
            <w:r>
              <w:rPr>
                <w:rFonts w:hint="default"/>
              </w:rPr>
              <w:t>ahov na kvapaliny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8414</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Vzduchové</w:t>
            </w:r>
            <w:r>
              <w:rPr>
                <w:rFonts w:hint="default"/>
              </w:rPr>
              <w:t xml:space="preserve"> č</w:t>
            </w:r>
            <w:r>
              <w:rPr>
                <w:rFonts w:hint="default"/>
              </w:rPr>
              <w:t>erpadlá</w:t>
            </w:r>
            <w:r>
              <w:rPr>
                <w:rFonts w:hint="default"/>
              </w:rPr>
              <w:t xml:space="preserve"> alebo vý</w:t>
            </w:r>
            <w:r>
              <w:rPr>
                <w:rFonts w:hint="default"/>
              </w:rPr>
              <w:t>vevy, kompresory a </w:t>
            </w:r>
            <w:r>
              <w:rPr>
                <w:rFonts w:hint="default"/>
              </w:rPr>
              <w:t>ventilá</w:t>
            </w:r>
            <w:r>
              <w:rPr>
                <w:rFonts w:hint="default"/>
              </w:rPr>
              <w:t>tory na vzduch alebo iný</w:t>
            </w:r>
            <w:r>
              <w:rPr>
                <w:rFonts w:hint="default"/>
              </w:rPr>
              <w:t xml:space="preserve"> plyn; ventilač</w:t>
            </w:r>
            <w:r>
              <w:rPr>
                <w:rFonts w:hint="default"/>
              </w:rPr>
              <w:t>né</w:t>
            </w:r>
            <w:r>
              <w:rPr>
                <w:rFonts w:hint="default"/>
              </w:rPr>
              <w:t xml:space="preserve"> alebo recirkulač</w:t>
            </w:r>
            <w:r>
              <w:rPr>
                <w:rFonts w:hint="default"/>
              </w:rPr>
              <w:t>né</w:t>
            </w:r>
            <w:r>
              <w:rPr>
                <w:rFonts w:hint="default"/>
              </w:rPr>
              <w:t xml:space="preserve"> odsá</w:t>
            </w:r>
            <w:r>
              <w:rPr>
                <w:rFonts w:hint="default"/>
              </w:rPr>
              <w:t>vač</w:t>
            </w:r>
            <w:r>
              <w:rPr>
                <w:rFonts w:hint="default"/>
              </w:rPr>
              <w:t>e s </w:t>
            </w:r>
            <w:r>
              <w:rPr>
                <w:rFonts w:hint="default"/>
              </w:rPr>
              <w:t>ventilá</w:t>
            </w:r>
            <w:r>
              <w:rPr>
                <w:rFonts w:hint="default"/>
              </w:rPr>
              <w:t>torom, tiež</w:t>
            </w:r>
            <w:r>
              <w:rPr>
                <w:rFonts w:hint="default"/>
              </w:rPr>
              <w:t xml:space="preserve"> so vstavaný</w:t>
            </w:r>
            <w:r>
              <w:rPr>
                <w:rFonts w:hint="default"/>
              </w:rPr>
              <w:t>m filtrom: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8414 30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Kompresory použí</w:t>
            </w:r>
            <w:r>
              <w:rPr>
                <w:rFonts w:hint="default"/>
              </w:rPr>
              <w:t>vané</w:t>
            </w:r>
            <w:r>
              <w:rPr>
                <w:rFonts w:hint="default"/>
              </w:rPr>
              <w:t xml:space="preserve"> v </w:t>
            </w:r>
            <w:r>
              <w:rPr>
                <w:rFonts w:hint="default"/>
              </w:rPr>
              <w:t>chladiacich zariadeniach: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8414 30 20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S </w:t>
            </w:r>
            <w:r>
              <w:rPr>
                <w:rFonts w:hint="default"/>
              </w:rPr>
              <w:t>vý</w:t>
            </w:r>
            <w:r>
              <w:rPr>
                <w:rFonts w:hint="default"/>
              </w:rPr>
              <w:t>konom nepresahujú</w:t>
            </w:r>
            <w:r>
              <w:rPr>
                <w:rFonts w:hint="default"/>
              </w:rPr>
              <w:t>cim 0,4 kW:</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8414 30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S </w:t>
            </w:r>
            <w:r>
              <w:rPr>
                <w:rFonts w:hint="default"/>
              </w:rPr>
              <w:t>vý</w:t>
            </w:r>
            <w:r>
              <w:rPr>
                <w:rFonts w:hint="default"/>
              </w:rPr>
              <w:t>konom presahujú</w:t>
            </w:r>
            <w:r>
              <w:rPr>
                <w:rFonts w:hint="default"/>
              </w:rPr>
              <w:t>cim 0,4 kW:</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8414 30 89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8414 30 89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8414 40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Vzduchové</w:t>
            </w:r>
            <w:r>
              <w:rPr>
                <w:rFonts w:hint="default"/>
              </w:rPr>
              <w:t xml:space="preserve"> kompresory upevnené</w:t>
            </w:r>
            <w:r>
              <w:rPr>
                <w:rFonts w:hint="default"/>
              </w:rPr>
              <w:t xml:space="preserve"> na podvozku s kolesami upravenom na ť</w:t>
            </w:r>
            <w:r>
              <w:rPr>
                <w:rFonts w:hint="default"/>
              </w:rPr>
              <w:t>ahanie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Ventilá</w:t>
            </w:r>
            <w:r>
              <w:rPr>
                <w:rFonts w:hint="default"/>
              </w:rPr>
              <w:t>tory: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8414 51 00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Stolové</w:t>
            </w:r>
            <w:r>
              <w:rPr>
                <w:rFonts w:hint="default"/>
              </w:rPr>
              <w:t>, podlahové</w:t>
            </w:r>
            <w:r>
              <w:rPr>
                <w:rFonts w:hint="default"/>
              </w:rPr>
              <w:t>, ná</w:t>
            </w:r>
            <w:r>
              <w:rPr>
                <w:rFonts w:hint="default"/>
              </w:rPr>
              <w:t>stenné</w:t>
            </w:r>
            <w:r>
              <w:rPr>
                <w:rFonts w:hint="default"/>
              </w:rPr>
              <w:t>, okenné</w:t>
            </w:r>
            <w:r>
              <w:rPr>
                <w:rFonts w:hint="default"/>
              </w:rPr>
              <w:t>, stropné</w:t>
            </w:r>
            <w:r>
              <w:rPr>
                <w:rFonts w:hint="default"/>
              </w:rPr>
              <w:t xml:space="preserve"> alebo streš</w:t>
            </w:r>
            <w:r>
              <w:rPr>
                <w:rFonts w:hint="default"/>
              </w:rPr>
              <w:t>né</w:t>
            </w:r>
            <w:r>
              <w:rPr>
                <w:rFonts w:hint="default"/>
              </w:rPr>
              <w:t xml:space="preserve"> ventilá</w:t>
            </w:r>
            <w:r>
              <w:rPr>
                <w:rFonts w:hint="default"/>
              </w:rPr>
              <w:t>tory s </w:t>
            </w:r>
            <w:r>
              <w:rPr>
                <w:rFonts w:hint="default"/>
              </w:rPr>
              <w:t>vlastný</w:t>
            </w:r>
            <w:r>
              <w:rPr>
                <w:rFonts w:hint="default"/>
              </w:rPr>
              <w:t>m elektrický</w:t>
            </w:r>
            <w:r>
              <w:rPr>
                <w:rFonts w:hint="default"/>
              </w:rPr>
              <w:t>m motorom a </w:t>
            </w:r>
            <w:r>
              <w:rPr>
                <w:rFonts w:hint="default"/>
              </w:rPr>
              <w:t>vý</w:t>
            </w:r>
            <w:r>
              <w:rPr>
                <w:rFonts w:hint="default"/>
              </w:rPr>
              <w:t>konom nepresahujú</w:t>
            </w:r>
            <w:r>
              <w:rPr>
                <w:rFonts w:hint="default"/>
              </w:rPr>
              <w:t>cim 125 W:</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8414 51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8414 59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8414 59 20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Axiá</w:t>
            </w:r>
            <w:r>
              <w:rPr>
                <w:rFonts w:hint="default"/>
              </w:rPr>
              <w:t>lne ventilá</w:t>
            </w:r>
            <w:r>
              <w:rPr>
                <w:rFonts w:hint="default"/>
              </w:rPr>
              <w:t>tory: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8414 59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8414 59 40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Odstredivé</w:t>
            </w:r>
            <w:r>
              <w:rPr>
                <w:rFonts w:hint="default"/>
              </w:rPr>
              <w:t xml:space="preserve"> ventilá</w:t>
            </w:r>
            <w:r>
              <w:rPr>
                <w:rFonts w:hint="default"/>
              </w:rPr>
              <w:t>tory: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8414 59 40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8414 59 80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8414 59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8414 60 00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Odsá</w:t>
            </w:r>
            <w:r>
              <w:rPr>
                <w:rFonts w:hint="default"/>
              </w:rPr>
              <w:t>vač</w:t>
            </w:r>
            <w:r>
              <w:rPr>
                <w:rFonts w:hint="default"/>
              </w:rPr>
              <w:t>e s </w:t>
            </w:r>
            <w:r>
              <w:rPr>
                <w:rFonts w:hint="default"/>
              </w:rPr>
              <w:t>najdlhš</w:t>
            </w:r>
            <w:r>
              <w:rPr>
                <w:rFonts w:hint="default"/>
              </w:rPr>
              <w:t>ou vodorovnou stranou nepresahujú</w:t>
            </w:r>
            <w:r>
              <w:rPr>
                <w:rFonts w:hint="default"/>
              </w:rPr>
              <w:t>cou 120 cm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8414 80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 Turbokompresory: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8414 80 11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Jednostupň</w:t>
            </w:r>
            <w:r>
              <w:rPr>
                <w:rFonts w:hint="default"/>
              </w:rPr>
              <w:t>ové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8414 80 11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0" w:after="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8414 80 19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Viacstupň</w:t>
            </w:r>
            <w:r>
              <w:rPr>
                <w:rFonts w:hint="default"/>
              </w:rPr>
              <w:t>ové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8414 80 19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Piestové</w:t>
            </w:r>
            <w:r>
              <w:rPr>
                <w:rFonts w:hint="default"/>
              </w:rPr>
              <w:t xml:space="preserve"> objemové</w:t>
            </w:r>
            <w:r>
              <w:rPr>
                <w:rFonts w:hint="default"/>
              </w:rPr>
              <w:t xml:space="preserve"> kompresory pracujú</w:t>
            </w:r>
            <w:r>
              <w:rPr>
                <w:rFonts w:hint="default"/>
              </w:rPr>
              <w:t>ce s </w:t>
            </w:r>
            <w:r>
              <w:rPr>
                <w:rFonts w:hint="default"/>
              </w:rPr>
              <w:t>merný</w:t>
            </w:r>
            <w:r>
              <w:rPr>
                <w:rFonts w:hint="default"/>
              </w:rPr>
              <w:t>m pretlakom: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Nepresahujú</w:t>
            </w:r>
            <w:r>
              <w:rPr>
                <w:rFonts w:hint="default"/>
              </w:rPr>
              <w:t>cim 15 barov, s prietokom za hodinu: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8414 80 22</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rFonts w:hint="default"/>
              </w:rPr>
              <w:t>- - - - Nepresahujú</w:t>
            </w:r>
            <w:r>
              <w:rPr>
                <w:rFonts w:hint="default"/>
              </w:rPr>
              <w:t>cim 60 m</w:t>
            </w:r>
            <w:r>
              <w:rPr>
                <w:vertAlign w:val="superscript"/>
              </w:rPr>
              <w:t>3</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8414 80 22</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8414 80 28</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rFonts w:hint="default"/>
              </w:rPr>
              <w:t>- - - - Presahujú</w:t>
            </w:r>
            <w:r>
              <w:rPr>
                <w:rFonts w:hint="default"/>
              </w:rPr>
              <w:t>cim 60 m</w:t>
            </w:r>
            <w:r>
              <w:rPr>
                <w:vertAlign w:val="superscript"/>
              </w:rPr>
              <w:t>3</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8414 80 28</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Presahujú</w:t>
            </w:r>
            <w:r>
              <w:rPr>
                <w:rFonts w:hint="default"/>
              </w:rPr>
              <w:t>cim 15 barov, s prietokom za hodinu: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8414 80 51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rFonts w:hint="default"/>
              </w:rPr>
              <w:t>- - - - Nepresahujú</w:t>
            </w:r>
            <w:r>
              <w:rPr>
                <w:rFonts w:hint="default"/>
              </w:rPr>
              <w:t>cim 120 m</w:t>
            </w:r>
            <w:r>
              <w:rPr>
                <w:vertAlign w:val="superscript"/>
              </w:rPr>
              <w:t>3</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8414 80 51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8414 80 59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 - - Presa</w:t>
            </w:r>
            <w:r>
              <w:rPr>
                <w:rFonts w:hint="default"/>
              </w:rPr>
              <w:t>hujú</w:t>
            </w:r>
            <w:r>
              <w:rPr>
                <w:rFonts w:hint="default"/>
              </w:rPr>
              <w:t>cim 120 m</w:t>
            </w:r>
            <w:r>
              <w:rPr>
                <w:vertAlign w:val="superscript"/>
              </w:rPr>
              <w:t>3</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8414 80 59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Rotač</w:t>
            </w:r>
            <w:r>
              <w:rPr>
                <w:rFonts w:hint="default"/>
              </w:rPr>
              <w:t>né</w:t>
            </w:r>
            <w:r>
              <w:rPr>
                <w:rFonts w:hint="default"/>
              </w:rPr>
              <w:t xml:space="preserve"> objemové</w:t>
            </w:r>
            <w:r>
              <w:rPr>
                <w:rFonts w:hint="default"/>
              </w:rPr>
              <w:t xml:space="preserve"> kompresory: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8414 80 73</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 S </w:t>
            </w:r>
            <w:r>
              <w:rPr>
                <w:rFonts w:hint="default"/>
              </w:rPr>
              <w:t>jedný</w:t>
            </w:r>
            <w:r>
              <w:rPr>
                <w:rFonts w:hint="default"/>
              </w:rPr>
              <w:t>m hriadeľ</w:t>
            </w:r>
            <w:r>
              <w:rPr>
                <w:rFonts w:hint="default"/>
              </w:rPr>
              <w:t>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8414 80 73</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 S </w:t>
            </w:r>
            <w:r>
              <w:rPr>
                <w:rFonts w:hint="default"/>
              </w:rPr>
              <w:t>viacerý</w:t>
            </w:r>
            <w:r>
              <w:rPr>
                <w:rFonts w:hint="default"/>
              </w:rPr>
              <w:t>mi hriadeľ</w:t>
            </w:r>
            <w:r>
              <w:rPr>
                <w:rFonts w:hint="default"/>
              </w:rPr>
              <w:t>mi: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8414 80 75</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Zá</w:t>
            </w:r>
            <w:r>
              <w:rPr>
                <w:rFonts w:hint="default"/>
              </w:rPr>
              <w:t>vitovkové</w:t>
            </w:r>
            <w:r>
              <w:rPr>
                <w:rFonts w:hint="default"/>
              </w:rPr>
              <w:t xml:space="preserve"> kompresory: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8414 80 75</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8414 80 78</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8414 80 78</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8414 80 80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8414 80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 In</w:t>
            </w:r>
            <w:r>
              <w:rPr>
                <w:rFonts w:hint="default"/>
              </w:rPr>
              <w:t>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8416</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Horá</w:t>
            </w:r>
            <w:r>
              <w:rPr>
                <w:rFonts w:hint="default"/>
              </w:rPr>
              <w:t>ky na kú</w:t>
            </w:r>
            <w:r>
              <w:rPr>
                <w:rFonts w:hint="default"/>
              </w:rPr>
              <w:t>reniská</w:t>
            </w:r>
            <w:r>
              <w:rPr>
                <w:rFonts w:hint="default"/>
              </w:rPr>
              <w:t xml:space="preserve"> na tekuté</w:t>
            </w:r>
            <w:r>
              <w:rPr>
                <w:rFonts w:hint="default"/>
              </w:rPr>
              <w:t>, práš</w:t>
            </w:r>
            <w:r>
              <w:rPr>
                <w:rFonts w:hint="default"/>
              </w:rPr>
              <w:t>kové</w:t>
            </w:r>
            <w:r>
              <w:rPr>
                <w:rFonts w:hint="default"/>
              </w:rPr>
              <w:t xml:space="preserve"> alebo plynné</w:t>
            </w:r>
            <w:r>
              <w:rPr>
                <w:rFonts w:hint="default"/>
              </w:rPr>
              <w:t xml:space="preserve"> palivá</w:t>
            </w:r>
            <w:r>
              <w:rPr>
                <w:rFonts w:hint="default"/>
              </w:rPr>
              <w:t>; mechanické</w:t>
            </w:r>
            <w:r>
              <w:rPr>
                <w:rFonts w:hint="default"/>
              </w:rPr>
              <w:t xml:space="preserve"> prikladacie zariadenia, vrá</w:t>
            </w:r>
            <w:r>
              <w:rPr>
                <w:rFonts w:hint="default"/>
              </w:rPr>
              <w:t>tane ich mechanický</w:t>
            </w:r>
            <w:r>
              <w:rPr>
                <w:rFonts w:hint="default"/>
              </w:rPr>
              <w:t>ch roš</w:t>
            </w:r>
            <w:r>
              <w:rPr>
                <w:rFonts w:hint="default"/>
              </w:rPr>
              <w:t>tov, mechanické</w:t>
            </w:r>
            <w:r>
              <w:rPr>
                <w:rFonts w:hint="default"/>
              </w:rPr>
              <w:t xml:space="preserve"> zariadenia na odstraň</w:t>
            </w:r>
            <w:r>
              <w:rPr>
                <w:rFonts w:hint="default"/>
              </w:rPr>
              <w:t>ovanie popola a </w:t>
            </w:r>
            <w:r>
              <w:rPr>
                <w:rFonts w:hint="default"/>
              </w:rPr>
              <w:t>podobné</w:t>
            </w:r>
            <w:r>
              <w:rPr>
                <w:rFonts w:hint="default"/>
              </w:rPr>
              <w:t xml:space="preserve"> zariadenia: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8416 10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Horá</w:t>
            </w:r>
            <w:r>
              <w:rPr>
                <w:rFonts w:hint="default"/>
              </w:rPr>
              <w:t>ky na kú</w:t>
            </w:r>
            <w:r>
              <w:rPr>
                <w:rFonts w:hint="default"/>
              </w:rPr>
              <w:t>reniská</w:t>
            </w:r>
            <w:r>
              <w:rPr>
                <w:rFonts w:hint="default"/>
              </w:rPr>
              <w:t xml:space="preserve"> na tekuté</w:t>
            </w:r>
            <w:r>
              <w:rPr>
                <w:rFonts w:hint="default"/>
              </w:rPr>
              <w:t xml:space="preserve"> palivá</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8416 30 00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Mechanické</w:t>
            </w:r>
            <w:r>
              <w:rPr>
                <w:rFonts w:hint="default"/>
              </w:rPr>
              <w:t xml:space="preserve"> prikladacie zariadenia, vrá</w:t>
            </w:r>
            <w:r>
              <w:rPr>
                <w:rFonts w:hint="default"/>
              </w:rPr>
              <w:t>tane ich mechanický</w:t>
            </w:r>
            <w:r>
              <w:rPr>
                <w:rFonts w:hint="default"/>
              </w:rPr>
              <w:t>ch roš</w:t>
            </w:r>
            <w:r>
              <w:rPr>
                <w:rFonts w:hint="default"/>
              </w:rPr>
              <w:t>tov, mechanické</w:t>
            </w:r>
            <w:r>
              <w:rPr>
                <w:rFonts w:hint="default"/>
              </w:rPr>
              <w:t xml:space="preserve"> zariadenia na odstraň</w:t>
            </w:r>
            <w:r>
              <w:rPr>
                <w:rFonts w:hint="default"/>
              </w:rPr>
              <w:t>ovanie popola a </w:t>
            </w:r>
            <w:r>
              <w:rPr>
                <w:rFonts w:hint="default"/>
              </w:rPr>
              <w:t>podobné</w:t>
            </w:r>
            <w:r>
              <w:rPr>
                <w:rFonts w:hint="default"/>
              </w:rPr>
              <w:t xml:space="preserve"> zariadenia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8417</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Priemyselné</w:t>
            </w:r>
            <w:r>
              <w:rPr>
                <w:rFonts w:hint="default"/>
              </w:rPr>
              <w:t xml:space="preserve"> alebo laborató</w:t>
            </w:r>
            <w:r>
              <w:rPr>
                <w:rFonts w:hint="default"/>
              </w:rPr>
              <w:t>rne kú</w:t>
            </w:r>
            <w:r>
              <w:rPr>
                <w:rFonts w:hint="default"/>
              </w:rPr>
              <w:t>reniská</w:t>
            </w:r>
            <w:r>
              <w:rPr>
                <w:rFonts w:hint="default"/>
              </w:rPr>
              <w:t xml:space="preserve"> a </w:t>
            </w:r>
            <w:r>
              <w:rPr>
                <w:rFonts w:hint="default"/>
              </w:rPr>
              <w:t>pece vrá</w:t>
            </w:r>
            <w:r>
              <w:rPr>
                <w:rFonts w:hint="default"/>
              </w:rPr>
              <w:t>tane spaľ</w:t>
            </w:r>
            <w:r>
              <w:rPr>
                <w:rFonts w:hint="default"/>
              </w:rPr>
              <w:t>ovací</w:t>
            </w:r>
            <w:r>
              <w:rPr>
                <w:rFonts w:hint="default"/>
              </w:rPr>
              <w:t>ch, neelektrické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8417 20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Pece na peká</w:t>
            </w:r>
            <w:r>
              <w:rPr>
                <w:rFonts w:hint="default"/>
              </w:rPr>
              <w:t>rske vý</w:t>
            </w:r>
            <w:r>
              <w:rPr>
                <w:rFonts w:hint="default"/>
              </w:rPr>
              <w:t>robky vrá</w:t>
            </w:r>
            <w:r>
              <w:rPr>
                <w:rFonts w:hint="default"/>
              </w:rPr>
              <w:t>tane pecí</w:t>
            </w:r>
            <w:r>
              <w:rPr>
                <w:rFonts w:hint="default"/>
              </w:rPr>
              <w:t xml:space="preserve"> na vý</w:t>
            </w:r>
            <w:r>
              <w:rPr>
                <w:rFonts w:hint="default"/>
              </w:rPr>
              <w:t>robu suš</w:t>
            </w:r>
            <w:r>
              <w:rPr>
                <w:rFonts w:hint="default"/>
              </w:rPr>
              <w:t>ienok</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8417 80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8417 80 20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Tunelové</w:t>
            </w:r>
            <w:r>
              <w:rPr>
                <w:rFonts w:hint="default"/>
              </w:rPr>
              <w:t xml:space="preserve"> pece a </w:t>
            </w:r>
            <w:r>
              <w:rPr>
                <w:rFonts w:hint="default"/>
              </w:rPr>
              <w:t>uzatvorené</w:t>
            </w:r>
            <w:r>
              <w:rPr>
                <w:rFonts w:hint="default"/>
              </w:rPr>
              <w:t xml:space="preserve"> kú</w:t>
            </w:r>
            <w:r>
              <w:rPr>
                <w:rFonts w:hint="default"/>
              </w:rPr>
              <w:t>reniská</w:t>
            </w:r>
            <w:r>
              <w:rPr>
                <w:rFonts w:hint="default"/>
              </w:rPr>
              <w:t xml:space="preserve"> na vypaľ</w:t>
            </w:r>
            <w:r>
              <w:rPr>
                <w:rFonts w:hint="default"/>
              </w:rPr>
              <w:t>ovanie keramický</w:t>
            </w:r>
            <w:r>
              <w:rPr>
                <w:rFonts w:hint="default"/>
              </w:rPr>
              <w:t>ch vý</w:t>
            </w:r>
            <w:r>
              <w:rPr>
                <w:rFonts w:hint="default"/>
              </w:rPr>
              <w:t>robkov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8417 80 80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8418</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Chladnič</w:t>
            </w:r>
            <w:r>
              <w:rPr>
                <w:rFonts w:hint="default"/>
              </w:rPr>
              <w:t>ky, mraziace boxy a </w:t>
            </w:r>
            <w:r>
              <w:rPr>
                <w:rFonts w:hint="default"/>
              </w:rPr>
              <w:t>ostatné</w:t>
            </w:r>
            <w:r>
              <w:rPr>
                <w:rFonts w:hint="default"/>
              </w:rPr>
              <w:t xml:space="preserve"> chladiace alebo mraziace zariadenia, elektrické</w:t>
            </w:r>
            <w:r>
              <w:rPr>
                <w:rFonts w:hint="default"/>
              </w:rPr>
              <w:t xml:space="preserve"> alebo ostatné</w:t>
            </w:r>
            <w:r>
              <w:rPr>
                <w:rFonts w:hint="default"/>
              </w:rPr>
              <w:t>; tepelné</w:t>
            </w:r>
            <w:r>
              <w:rPr>
                <w:rFonts w:hint="default"/>
              </w:rPr>
              <w:t xml:space="preserve"> č</w:t>
            </w:r>
            <w:r>
              <w:rPr>
                <w:rFonts w:hint="default"/>
              </w:rPr>
              <w:t>erpadlá</w:t>
            </w:r>
            <w:r>
              <w:rPr>
                <w:rFonts w:hint="default"/>
              </w:rPr>
              <w:t>, iné</w:t>
            </w:r>
            <w:r>
              <w:rPr>
                <w:rFonts w:hint="default"/>
              </w:rPr>
              <w:t xml:space="preserve"> ako klimatizač</w:t>
            </w:r>
            <w:r>
              <w:rPr>
                <w:rFonts w:hint="default"/>
              </w:rPr>
              <w:t>né</w:t>
            </w:r>
            <w:r>
              <w:rPr>
                <w:rFonts w:hint="default"/>
              </w:rPr>
              <w:t xml:space="preserve"> stroje a </w:t>
            </w:r>
            <w:r>
              <w:rPr>
                <w:rFonts w:hint="default"/>
              </w:rPr>
              <w:t>prí</w:t>
            </w:r>
            <w:r>
              <w:rPr>
                <w:rFonts w:hint="default"/>
              </w:rPr>
              <w:t>stroje polož</w:t>
            </w:r>
            <w:r>
              <w:rPr>
                <w:rFonts w:hint="default"/>
              </w:rPr>
              <w:t>ky 8415:</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Chladnič</w:t>
            </w:r>
            <w:r>
              <w:rPr>
                <w:rFonts w:hint="default"/>
              </w:rPr>
              <w:t>ky použí</w:t>
            </w:r>
            <w:r>
              <w:rPr>
                <w:rFonts w:hint="default"/>
              </w:rPr>
              <w:t>vané</w:t>
            </w:r>
            <w:r>
              <w:rPr>
                <w:rFonts w:hint="default"/>
              </w:rPr>
              <w:t xml:space="preserve"> v domá</w:t>
            </w:r>
            <w:r>
              <w:rPr>
                <w:rFonts w:hint="default"/>
              </w:rPr>
              <w:t>cnostiach: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8418 21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Kompresorové</w:t>
            </w:r>
            <w:r>
              <w:rPr>
                <w:rFonts w:hint="default"/>
              </w:rPr>
              <w:t>ho typu: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8418 21 10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 S </w:t>
            </w:r>
            <w:r>
              <w:rPr>
                <w:rFonts w:hint="default"/>
              </w:rPr>
              <w:t>objemom presahujú</w:t>
            </w:r>
            <w:r>
              <w:rPr>
                <w:rFonts w:hint="default"/>
              </w:rPr>
              <w:t>cim 340 litrov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Ostatné</w:t>
            </w:r>
            <w:r>
              <w:rPr>
                <w:rFonts w:hint="default"/>
              </w:rPr>
              <w:t>, s objemom: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8418 21 91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Nepresahujú</w:t>
            </w:r>
            <w:r>
              <w:rPr>
                <w:rFonts w:hint="default"/>
              </w:rPr>
              <w:t>cim 250 litrov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8418 21 99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Presahujú</w:t>
            </w:r>
            <w:r>
              <w:rPr>
                <w:rFonts w:hint="default"/>
              </w:rPr>
              <w:t>cim 250 </w:t>
            </w:r>
            <w:r>
              <w:rPr>
                <w:rFonts w:hint="default"/>
              </w:rPr>
              <w:t>litrov, ale nepresahujú</w:t>
            </w:r>
            <w:r>
              <w:rPr>
                <w:rFonts w:hint="default"/>
              </w:rPr>
              <w:t>cim 340 litrov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8418 29 00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8418 30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Mraznič</w:t>
            </w:r>
            <w:r>
              <w:rPr>
                <w:rFonts w:hint="default"/>
              </w:rPr>
              <w:t>ky pultové</w:t>
            </w:r>
            <w:r>
              <w:rPr>
                <w:rFonts w:hint="default"/>
              </w:rPr>
              <w:t>ho typu s </w:t>
            </w:r>
            <w:r>
              <w:rPr>
                <w:rFonts w:hint="default"/>
              </w:rPr>
              <w:t>objemom nepresahujú</w:t>
            </w:r>
            <w:r>
              <w:rPr>
                <w:rFonts w:hint="default"/>
              </w:rPr>
              <w:t>cim 800 litrov: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8418 30 20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S </w:t>
            </w:r>
            <w:r>
              <w:rPr>
                <w:rFonts w:hint="default"/>
              </w:rPr>
              <w:t>objemom nepresahujú</w:t>
            </w:r>
            <w:r>
              <w:rPr>
                <w:rFonts w:hint="default"/>
              </w:rPr>
              <w:t>cim 400 litrov: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8418 30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8418 30 80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S </w:t>
            </w:r>
            <w:r>
              <w:rPr>
                <w:rFonts w:hint="default"/>
              </w:rPr>
              <w:t>objemom presahujú</w:t>
            </w:r>
            <w:r>
              <w:rPr>
                <w:rFonts w:hint="default"/>
              </w:rPr>
              <w:t>cim 400 </w:t>
            </w:r>
            <w:r>
              <w:rPr>
                <w:rFonts w:hint="default"/>
              </w:rPr>
              <w:t>litrov, ale nepresahujú</w:t>
            </w:r>
            <w:r>
              <w:rPr>
                <w:rFonts w:hint="default"/>
              </w:rPr>
              <w:t>cim 800 litrov: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w:t>
            </w:r>
            <w:r>
              <w:rPr>
                <w:b/>
                <w:bCs/>
              </w:rPr>
              <w:t>x 8418 30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8418 40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Mraznič</w:t>
            </w:r>
            <w:r>
              <w:rPr>
                <w:rFonts w:hint="default"/>
              </w:rPr>
              <w:t>ky skriň</w:t>
            </w:r>
            <w:r>
              <w:rPr>
                <w:rFonts w:hint="default"/>
              </w:rPr>
              <w:t>ové</w:t>
            </w:r>
            <w:r>
              <w:rPr>
                <w:rFonts w:hint="default"/>
              </w:rPr>
              <w:t>ho typu s </w:t>
            </w:r>
            <w:r>
              <w:rPr>
                <w:rFonts w:hint="default"/>
              </w:rPr>
              <w:t>objemom nepresahujú</w:t>
            </w:r>
            <w:r>
              <w:rPr>
                <w:rFonts w:hint="default"/>
              </w:rPr>
              <w:t>cim 900 litrov: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8418 40 20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S </w:t>
            </w:r>
            <w:r>
              <w:rPr>
                <w:rFonts w:hint="default"/>
              </w:rPr>
              <w:t>objemom nepresahujú</w:t>
            </w:r>
            <w:r>
              <w:rPr>
                <w:rFonts w:hint="default"/>
              </w:rPr>
              <w:t>cim 250 litrov: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8418 40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8418 40 80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S </w:t>
            </w:r>
            <w:r>
              <w:rPr>
                <w:rFonts w:hint="default"/>
              </w:rPr>
              <w:t>objemom presahujú</w:t>
            </w:r>
            <w:r>
              <w:rPr>
                <w:rFonts w:hint="default"/>
              </w:rPr>
              <w:t>cim 250 </w:t>
            </w:r>
            <w:r>
              <w:rPr>
                <w:rFonts w:hint="default"/>
              </w:rPr>
              <w:t>litrov, ale nepresahujú</w:t>
            </w:r>
            <w:r>
              <w:rPr>
                <w:rFonts w:hint="default"/>
              </w:rPr>
              <w:t>cim 900 litrov: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8418 40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8418 50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Ostatný</w:t>
            </w:r>
            <w:r>
              <w:rPr>
                <w:rFonts w:hint="default"/>
              </w:rPr>
              <w:t xml:space="preserve"> chladiaci alebo mraziaci ná</w:t>
            </w:r>
            <w:r>
              <w:rPr>
                <w:rFonts w:hint="default"/>
              </w:rPr>
              <w:t>bytok, (skrine, vitrí</w:t>
            </w:r>
            <w:r>
              <w:rPr>
                <w:rFonts w:hint="default"/>
              </w:rPr>
              <w:t>ny, pulty, vý</w:t>
            </w:r>
            <w:r>
              <w:rPr>
                <w:rFonts w:hint="default"/>
              </w:rPr>
              <w:t>klady a </w:t>
            </w:r>
            <w:r>
              <w:rPr>
                <w:rFonts w:hint="default"/>
              </w:rPr>
              <w:t>podobný</w:t>
            </w:r>
            <w:r>
              <w:rPr>
                <w:rFonts w:hint="default"/>
              </w:rPr>
              <w:t xml:space="preserve"> chladiaci alebo mraziaci ná</w:t>
            </w:r>
            <w:r>
              <w:rPr>
                <w:rFonts w:hint="default"/>
              </w:rPr>
              <w:t>bytok) na skladovanie a </w:t>
            </w:r>
            <w:r>
              <w:rPr>
                <w:rFonts w:hint="default"/>
              </w:rPr>
              <w:t>vystavovanie, so vstavaný</w:t>
            </w:r>
            <w:r>
              <w:rPr>
                <w:rFonts w:hint="default"/>
              </w:rPr>
              <w:t>m chladiacim alebo mraziacim prí</w:t>
            </w:r>
            <w:r>
              <w:rPr>
                <w:rFonts w:hint="default"/>
              </w:rPr>
              <w:t>sluš</w:t>
            </w:r>
            <w:r>
              <w:rPr>
                <w:rFonts w:hint="default"/>
              </w:rPr>
              <w:t>enstvom: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Chladiace vitrí</w:t>
            </w:r>
            <w:r>
              <w:rPr>
                <w:rFonts w:hint="default"/>
              </w:rPr>
              <w:t>ny a </w:t>
            </w:r>
            <w:r>
              <w:rPr>
                <w:rFonts w:hint="default"/>
              </w:rPr>
              <w:t>pulty (so vstavanou chladiacou jednotkou alebo vý</w:t>
            </w:r>
            <w:r>
              <w:rPr>
                <w:rFonts w:hint="default"/>
              </w:rPr>
              <w:t>parní</w:t>
            </w:r>
            <w:r>
              <w:rPr>
                <w:rFonts w:hint="default"/>
              </w:rPr>
              <w:t>kom):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8418 50 19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Ostatný</w:t>
            </w:r>
            <w:r>
              <w:rPr>
                <w:rFonts w:hint="default"/>
              </w:rPr>
              <w:t xml:space="preserve"> mraziaci</w:t>
            </w:r>
            <w:r>
              <w:rPr>
                <w:rFonts w:hint="default"/>
              </w:rPr>
              <w:t xml:space="preserve"> ná</w:t>
            </w:r>
            <w:r>
              <w:rPr>
                <w:rFonts w:hint="default"/>
              </w:rPr>
              <w:t>bytok:</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8418 50 91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Hlboko mraziaci, okrem vý</w:t>
            </w:r>
            <w:r>
              <w:rPr>
                <w:rFonts w:hint="default"/>
              </w:rPr>
              <w:t>robkov, ktoré</w:t>
            </w:r>
            <w:r>
              <w:rPr>
                <w:rFonts w:hint="default"/>
              </w:rPr>
              <w:t xml:space="preserve"> sú</w:t>
            </w:r>
            <w:r>
              <w:rPr>
                <w:rFonts w:hint="default"/>
              </w:rPr>
              <w:t xml:space="preserve"> zatriedené</w:t>
            </w:r>
            <w:r>
              <w:rPr>
                <w:rFonts w:hint="default"/>
              </w:rPr>
              <w:t xml:space="preserve"> v </w:t>
            </w:r>
            <w:r>
              <w:rPr>
                <w:rFonts w:hint="default"/>
              </w:rPr>
              <w:t>podpolož</w:t>
            </w:r>
            <w:r>
              <w:rPr>
                <w:rFonts w:hint="default"/>
              </w:rPr>
              <w:t>ká</w:t>
            </w:r>
            <w:r>
              <w:rPr>
                <w:rFonts w:hint="default"/>
              </w:rPr>
              <w:t>ch 8418 30 a 8418 40</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8418 50 99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chladiace alebo mraziace zariadenia; tepelné</w:t>
            </w:r>
            <w:r>
              <w:rPr>
                <w:rFonts w:hint="default"/>
              </w:rPr>
              <w:t xml:space="preserve"> č</w:t>
            </w:r>
            <w:r>
              <w:rPr>
                <w:rFonts w:hint="default"/>
              </w:rPr>
              <w:t>erpadlá</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8418 61 00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Tepelné</w:t>
            </w:r>
            <w:r>
              <w:rPr>
                <w:rFonts w:hint="default"/>
              </w:rPr>
              <w:t xml:space="preserve"> č</w:t>
            </w:r>
            <w:r>
              <w:rPr>
                <w:rFonts w:hint="default"/>
              </w:rPr>
              <w:t>erpadlá</w:t>
            </w:r>
            <w:r>
              <w:rPr>
                <w:rFonts w:hint="default"/>
              </w:rPr>
              <w:t>, iné</w:t>
            </w:r>
            <w:r>
              <w:rPr>
                <w:rFonts w:hint="default"/>
              </w:rPr>
              <w:t xml:space="preserve"> ako klimatizač</w:t>
            </w:r>
            <w:r>
              <w:rPr>
                <w:rFonts w:hint="default"/>
              </w:rPr>
              <w:t>né</w:t>
            </w:r>
            <w:r>
              <w:rPr>
                <w:rFonts w:hint="default"/>
              </w:rPr>
              <w:t xml:space="preserve"> stroje a </w:t>
            </w:r>
            <w:r>
              <w:rPr>
                <w:rFonts w:hint="default"/>
              </w:rPr>
              <w:t>prí</w:t>
            </w:r>
            <w:r>
              <w:rPr>
                <w:rFonts w:hint="default"/>
              </w:rPr>
              <w:t>stroje polož</w:t>
            </w:r>
            <w:r>
              <w:rPr>
                <w:rFonts w:hint="default"/>
              </w:rPr>
              <w:t>ky 8415:</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8418 61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8418 69 00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8418 69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absorpč</w:t>
            </w:r>
            <w:r>
              <w:rPr>
                <w:rFonts w:hint="default"/>
              </w:rPr>
              <w:t>né</w:t>
            </w:r>
            <w:r>
              <w:rPr>
                <w:rFonts w:hint="default"/>
              </w:rPr>
              <w:t xml:space="preserve"> tepelné</w:t>
            </w:r>
            <w:r>
              <w:rPr>
                <w:rFonts w:hint="default"/>
              </w:rPr>
              <w:t xml:space="preserve"> č</w:t>
            </w:r>
            <w:r>
              <w:rPr>
                <w:rFonts w:hint="default"/>
              </w:rPr>
              <w:t>erpadlá</w:t>
            </w:r>
            <w:r>
              <w:rPr>
                <w:rFonts w:hint="default"/>
              </w:rPr>
              <w:t xml:space="preserve"> a </w:t>
            </w:r>
            <w:r>
              <w:rPr>
                <w:rFonts w:hint="default"/>
              </w:rPr>
              <w:t>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Č</w:t>
            </w:r>
            <w:r>
              <w:rPr>
                <w:rFonts w:hint="default"/>
              </w:rPr>
              <w:t>asti: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8418 91 00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Ná</w:t>
            </w:r>
            <w:r>
              <w:rPr>
                <w:rFonts w:hint="default"/>
              </w:rPr>
              <w:t>bytok upravený</w:t>
            </w:r>
            <w:r>
              <w:rPr>
                <w:rFonts w:hint="default"/>
              </w:rPr>
              <w:t xml:space="preserve"> na vstavanie mraziaceho alebo chladiaceho zariadenia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8419</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Prí</w:t>
            </w:r>
            <w:r>
              <w:rPr>
                <w:rFonts w:hint="default"/>
              </w:rPr>
              <w:t>stroje, stroje alebo laborató</w:t>
            </w:r>
            <w:r>
              <w:rPr>
                <w:rFonts w:hint="default"/>
              </w:rPr>
              <w:t>rne zariadenia, tiež</w:t>
            </w:r>
            <w:r>
              <w:rPr>
                <w:rFonts w:hint="default"/>
              </w:rPr>
              <w:t xml:space="preserve"> s </w:t>
            </w:r>
            <w:r>
              <w:rPr>
                <w:rFonts w:hint="default"/>
              </w:rPr>
              <w:t>elektrický</w:t>
            </w:r>
            <w:r>
              <w:rPr>
                <w:rFonts w:hint="default"/>
              </w:rPr>
              <w:t>m ohrevom (okrem pecí</w:t>
            </w:r>
            <w:r>
              <w:rPr>
                <w:rFonts w:hint="default"/>
              </w:rPr>
              <w:t>, rú</w:t>
            </w:r>
            <w:r>
              <w:rPr>
                <w:rFonts w:hint="default"/>
              </w:rPr>
              <w:t>r a </w:t>
            </w:r>
            <w:r>
              <w:rPr>
                <w:rFonts w:hint="default"/>
              </w:rPr>
              <w:t>zariadení</w:t>
            </w:r>
            <w:r>
              <w:rPr>
                <w:rFonts w:hint="default"/>
              </w:rPr>
              <w:t xml:space="preserve"> polož</w:t>
            </w:r>
            <w:r>
              <w:rPr>
                <w:rFonts w:hint="default"/>
              </w:rPr>
              <w:t>ky </w:t>
            </w:r>
            <w:r>
              <w:rPr>
                <w:rFonts w:hint="default"/>
              </w:rPr>
              <w:t>8514), na spracová</w:t>
            </w:r>
            <w:r>
              <w:rPr>
                <w:rFonts w:hint="default"/>
              </w:rPr>
              <w:t>vanie materiá</w:t>
            </w:r>
            <w:r>
              <w:rPr>
                <w:rFonts w:hint="default"/>
              </w:rPr>
              <w:t>lu vý</w:t>
            </w:r>
            <w:r>
              <w:rPr>
                <w:rFonts w:hint="default"/>
              </w:rPr>
              <w:t>robný</w:t>
            </w:r>
            <w:r>
              <w:rPr>
                <w:rFonts w:hint="default"/>
              </w:rPr>
              <w:t>mi postupmi zakladajú</w:t>
            </w:r>
            <w:r>
              <w:rPr>
                <w:rFonts w:hint="default"/>
              </w:rPr>
              <w:t>cimi sa na zmene teploty ako je ohrievanie, varenie, praž</w:t>
            </w:r>
            <w:r>
              <w:rPr>
                <w:rFonts w:hint="default"/>
              </w:rPr>
              <w:t>enie, destilá</w:t>
            </w:r>
            <w:r>
              <w:rPr>
                <w:rFonts w:hint="default"/>
              </w:rPr>
              <w:t>cia, rektifiká</w:t>
            </w:r>
            <w:r>
              <w:rPr>
                <w:rFonts w:hint="default"/>
              </w:rPr>
              <w:t>cia, sterilizá</w:t>
            </w:r>
            <w:r>
              <w:rPr>
                <w:rFonts w:hint="default"/>
              </w:rPr>
              <w:t>cia, pasterizá</w:t>
            </w:r>
            <w:r>
              <w:rPr>
                <w:rFonts w:hint="default"/>
              </w:rPr>
              <w:t>cia, parenie, suš</w:t>
            </w:r>
            <w:r>
              <w:rPr>
                <w:rFonts w:hint="default"/>
              </w:rPr>
              <w:t>enie, vyparovanie, odparovanie, kondenzovanie alebo chladenie, iné</w:t>
            </w:r>
            <w:r>
              <w:rPr>
                <w:rFonts w:hint="default"/>
              </w:rPr>
              <w:t xml:space="preserve"> ako stroje, prí</w:t>
            </w:r>
            <w:r>
              <w:rPr>
                <w:rFonts w:hint="default"/>
              </w:rPr>
              <w:t>stroje a zariadenia dru</w:t>
            </w:r>
            <w:r>
              <w:rPr>
                <w:rFonts w:hint="default"/>
              </w:rPr>
              <w:t>h</w:t>
            </w:r>
            <w:r>
              <w:rPr>
                <w:rFonts w:hint="default"/>
              </w:rPr>
              <w:t>ov použí</w:t>
            </w:r>
            <w:r>
              <w:rPr>
                <w:rFonts w:hint="default"/>
              </w:rPr>
              <w:t>vaný</w:t>
            </w:r>
            <w:r>
              <w:rPr>
                <w:rFonts w:hint="default"/>
              </w:rPr>
              <w:t>ch na domá</w:t>
            </w:r>
            <w:r>
              <w:rPr>
                <w:rFonts w:hint="default"/>
              </w:rPr>
              <w:t>ce úč</w:t>
            </w:r>
            <w:r>
              <w:rPr>
                <w:rFonts w:hint="default"/>
              </w:rPr>
              <w:t>ely; prietokové</w:t>
            </w:r>
            <w:r>
              <w:rPr>
                <w:rFonts w:hint="default"/>
              </w:rPr>
              <w:t xml:space="preserve"> alebo zá</w:t>
            </w:r>
            <w:r>
              <w:rPr>
                <w:rFonts w:hint="default"/>
              </w:rPr>
              <w:t>sobní</w:t>
            </w:r>
            <w:r>
              <w:rPr>
                <w:rFonts w:hint="default"/>
              </w:rPr>
              <w:t>kové</w:t>
            </w:r>
            <w:r>
              <w:rPr>
                <w:rFonts w:hint="default"/>
              </w:rPr>
              <w:t xml:space="preserve"> ohrievač</w:t>
            </w:r>
            <w:r>
              <w:rPr>
                <w:rFonts w:hint="default"/>
              </w:rPr>
              <w:t>e vody, neelektrické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Neelektrické</w:t>
            </w:r>
            <w:r>
              <w:rPr>
                <w:rFonts w:hint="default"/>
              </w:rPr>
              <w:t xml:space="preserve"> prietokové</w:t>
            </w:r>
            <w:r>
              <w:rPr>
                <w:rFonts w:hint="default"/>
              </w:rPr>
              <w:t xml:space="preserve"> alebo zá</w:t>
            </w:r>
            <w:r>
              <w:rPr>
                <w:rFonts w:hint="default"/>
              </w:rPr>
              <w:t>sobní</w:t>
            </w:r>
            <w:r>
              <w:rPr>
                <w:rFonts w:hint="default"/>
              </w:rPr>
              <w:t>kové</w:t>
            </w:r>
            <w:r>
              <w:rPr>
                <w:rFonts w:hint="default"/>
              </w:rPr>
              <w:t xml:space="preserve"> ohrievač</w:t>
            </w:r>
            <w:r>
              <w:rPr>
                <w:rFonts w:hint="default"/>
              </w:rPr>
              <w:t>e vody: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8419 11 00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Prietokové</w:t>
            </w:r>
            <w:r>
              <w:rPr>
                <w:rFonts w:hint="default"/>
              </w:rPr>
              <w:t xml:space="preserve"> plynové</w:t>
            </w:r>
            <w:r>
              <w:rPr>
                <w:rFonts w:hint="default"/>
              </w:rPr>
              <w:t xml:space="preserve"> ohrievač</w:t>
            </w:r>
            <w:r>
              <w:rPr>
                <w:rFonts w:hint="default"/>
              </w:rPr>
              <w:t>e vody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8419 19 00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Suš</w:t>
            </w:r>
            <w:r>
              <w:rPr>
                <w:rFonts w:hint="default"/>
              </w:rPr>
              <w:t>iarne: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8419 31 00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Na suš</w:t>
            </w:r>
            <w:r>
              <w:rPr>
                <w:rFonts w:hint="default"/>
              </w:rPr>
              <w:t>enie poľ</w:t>
            </w:r>
            <w:r>
              <w:rPr>
                <w:rFonts w:hint="default"/>
              </w:rPr>
              <w:t>nohospodá</w:t>
            </w:r>
            <w:r>
              <w:rPr>
                <w:rFonts w:hint="default"/>
              </w:rPr>
              <w:t>rskych vý</w:t>
            </w:r>
            <w:r>
              <w:rPr>
                <w:rFonts w:hint="default"/>
              </w:rPr>
              <w:t>robkov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8419 39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mechanizmy, stroje, zariadenia a vybavenie: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8419 81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Na vý</w:t>
            </w:r>
            <w:r>
              <w:rPr>
                <w:rFonts w:hint="default"/>
              </w:rPr>
              <w:t>robu teplý</w:t>
            </w:r>
            <w:r>
              <w:rPr>
                <w:rFonts w:hint="default"/>
              </w:rPr>
              <w:t>ch ná</w:t>
            </w:r>
            <w:r>
              <w:rPr>
                <w:rFonts w:hint="default"/>
              </w:rPr>
              <w:t>pojov alebo na varenie alebo ohrievanie jedá</w:t>
            </w:r>
            <w:r>
              <w:rPr>
                <w:rFonts w:hint="default"/>
              </w:rPr>
              <w:t>l:</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8419 81 20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Perkolá</w:t>
            </w:r>
            <w:r>
              <w:rPr>
                <w:rFonts w:hint="default"/>
              </w:rPr>
              <w:t>tory a </w:t>
            </w:r>
            <w:r>
              <w:rPr>
                <w:rFonts w:hint="default"/>
              </w:rPr>
              <w:t>ostatné</w:t>
            </w:r>
            <w:r>
              <w:rPr>
                <w:rFonts w:hint="default"/>
              </w:rPr>
              <w:t xml:space="preserve"> zariadenia na vý</w:t>
            </w:r>
            <w:r>
              <w:rPr>
                <w:rFonts w:hint="default"/>
              </w:rPr>
              <w:t>robu ká</w:t>
            </w:r>
            <w:r>
              <w:rPr>
                <w:rFonts w:hint="default"/>
              </w:rPr>
              <w:t>vy alebo ostatný</w:t>
            </w:r>
            <w:r>
              <w:rPr>
                <w:rFonts w:hint="default"/>
              </w:rPr>
              <w:t>ch teplý</w:t>
            </w:r>
            <w:r>
              <w:rPr>
                <w:rFonts w:hint="default"/>
              </w:rPr>
              <w:t>ch ná</w:t>
            </w:r>
            <w:r>
              <w:rPr>
                <w:rFonts w:hint="default"/>
              </w:rPr>
              <w:t>pojov: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8419 81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8419 81 80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8419 81 80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8421</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Odstredivky, vrá</w:t>
            </w:r>
            <w:r>
              <w:rPr>
                <w:rFonts w:hint="default"/>
              </w:rPr>
              <w:t>tane suš</w:t>
            </w:r>
            <w:r>
              <w:rPr>
                <w:rFonts w:hint="default"/>
              </w:rPr>
              <w:t>iacich odstrediviek; stroje, prí</w:t>
            </w:r>
            <w:r>
              <w:rPr>
                <w:rFonts w:hint="default"/>
              </w:rPr>
              <w:t>stroje a </w:t>
            </w:r>
            <w:r>
              <w:rPr>
                <w:rFonts w:hint="default"/>
              </w:rPr>
              <w:t>zariadenia na filtrovanie alebo na č</w:t>
            </w:r>
            <w:r>
              <w:rPr>
                <w:rFonts w:hint="default"/>
              </w:rPr>
              <w:t>istenie tekutí</w:t>
            </w:r>
            <w:r>
              <w:rPr>
                <w:rFonts w:hint="default"/>
              </w:rPr>
              <w:t>n alebo plynov: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Stroje, prí</w:t>
            </w:r>
            <w:r>
              <w:rPr>
                <w:rFonts w:hint="default"/>
              </w:rPr>
              <w:t>stroje a </w:t>
            </w:r>
            <w:r>
              <w:rPr>
                <w:rFonts w:hint="default"/>
              </w:rPr>
              <w:t>zariadenia na filtrovanie alebo na č</w:t>
            </w:r>
            <w:r>
              <w:rPr>
                <w:rFonts w:hint="default"/>
              </w:rPr>
              <w:t>istenie plynov: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8421 39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8421 39 20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Stroje, prí</w:t>
            </w:r>
            <w:r>
              <w:rPr>
                <w:rFonts w:hint="default"/>
              </w:rPr>
              <w:t>stroje a </w:t>
            </w:r>
            <w:r>
              <w:rPr>
                <w:rFonts w:hint="default"/>
              </w:rPr>
              <w:t>zariadenia na filtrovanie alebo na č</w:t>
            </w:r>
            <w:r>
              <w:rPr>
                <w:rFonts w:hint="default"/>
              </w:rPr>
              <w:t>istenie vzduchu: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8421 39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Stroje, prí</w:t>
            </w:r>
            <w:r>
              <w:rPr>
                <w:rFonts w:hint="default"/>
              </w:rPr>
              <w:t>stroje a </w:t>
            </w:r>
            <w:r>
              <w:rPr>
                <w:rFonts w:hint="default"/>
              </w:rPr>
              <w:t>zariadenia na filtrovanie alebo na č</w:t>
            </w:r>
            <w:r>
              <w:rPr>
                <w:rFonts w:hint="default"/>
              </w:rPr>
              <w:t>istenie ostatný</w:t>
            </w:r>
            <w:r>
              <w:rPr>
                <w:rFonts w:hint="default"/>
              </w:rPr>
              <w:t>ch plynov: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8421 39 40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Kvapalný</w:t>
            </w:r>
            <w:r>
              <w:rPr>
                <w:rFonts w:hint="default"/>
              </w:rPr>
              <w:t>m procesom: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842</w:t>
            </w:r>
            <w:r>
              <w:rPr>
                <w:b/>
                <w:bCs/>
              </w:rPr>
              <w:t>1 39 40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8421 39 90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8421 39 90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8422</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Umý</w:t>
            </w:r>
            <w:r>
              <w:rPr>
                <w:rFonts w:hint="default"/>
              </w:rPr>
              <w:t>vač</w:t>
            </w:r>
            <w:r>
              <w:rPr>
                <w:rFonts w:hint="default"/>
              </w:rPr>
              <w:t>ky riadu; stroje a </w:t>
            </w:r>
            <w:r>
              <w:rPr>
                <w:rFonts w:hint="default"/>
              </w:rPr>
              <w:t>prí</w:t>
            </w:r>
            <w:r>
              <w:rPr>
                <w:rFonts w:hint="default"/>
              </w:rPr>
              <w:t>stroje na č</w:t>
            </w:r>
            <w:r>
              <w:rPr>
                <w:rFonts w:hint="default"/>
              </w:rPr>
              <w:t>istenie alebo suš</w:t>
            </w:r>
            <w:r>
              <w:rPr>
                <w:rFonts w:hint="default"/>
              </w:rPr>
              <w:t>enie fliaš</w:t>
            </w:r>
            <w:r>
              <w:rPr>
                <w:rFonts w:hint="default"/>
              </w:rPr>
              <w:t xml:space="preserve"> alebo ostatný</w:t>
            </w:r>
            <w:r>
              <w:rPr>
                <w:rFonts w:hint="default"/>
              </w:rPr>
              <w:t>ch obalov; stroje a </w:t>
            </w:r>
            <w:r>
              <w:rPr>
                <w:rFonts w:hint="default"/>
              </w:rPr>
              <w:t>prí</w:t>
            </w:r>
            <w:r>
              <w:rPr>
                <w:rFonts w:hint="default"/>
              </w:rPr>
              <w:t>stroje na plnenie, uzatvá</w:t>
            </w:r>
            <w:r>
              <w:rPr>
                <w:rFonts w:hint="default"/>
              </w:rPr>
              <w:t>ranie, peč</w:t>
            </w:r>
            <w:r>
              <w:rPr>
                <w:rFonts w:hint="default"/>
              </w:rPr>
              <w:t>atenie, označ</w:t>
            </w:r>
            <w:r>
              <w:rPr>
                <w:rFonts w:hint="default"/>
              </w:rPr>
              <w:t>ovanie plechoviek, fliaš</w:t>
            </w:r>
            <w:r>
              <w:rPr>
                <w:rFonts w:hint="default"/>
              </w:rPr>
              <w:t>, krabí</w:t>
            </w:r>
            <w:r>
              <w:rPr>
                <w:rFonts w:hint="default"/>
              </w:rPr>
              <w:t>c, vriec alebo ostatný</w:t>
            </w:r>
            <w:r>
              <w:rPr>
                <w:rFonts w:hint="default"/>
              </w:rPr>
              <w:t>ch obalov; stroje a </w:t>
            </w:r>
            <w:r>
              <w:rPr>
                <w:rFonts w:hint="default"/>
              </w:rPr>
              <w:t>prí</w:t>
            </w:r>
            <w:r>
              <w:rPr>
                <w:rFonts w:hint="default"/>
              </w:rPr>
              <w:t>stroje na uzatvá</w:t>
            </w:r>
            <w:r>
              <w:rPr>
                <w:rFonts w:hint="default"/>
              </w:rPr>
              <w:t>ranie fliaš</w:t>
            </w:r>
            <w:r>
              <w:rPr>
                <w:rFonts w:hint="default"/>
              </w:rPr>
              <w:t>, tú</w:t>
            </w:r>
            <w:r>
              <w:rPr>
                <w:rFonts w:hint="default"/>
              </w:rPr>
              <w:t>b, pohá</w:t>
            </w:r>
            <w:r>
              <w:rPr>
                <w:rFonts w:hint="default"/>
              </w:rPr>
              <w:t>rov a </w:t>
            </w:r>
            <w:r>
              <w:rPr>
                <w:rFonts w:hint="default"/>
              </w:rPr>
              <w:t>podobný</w:t>
            </w:r>
            <w:r>
              <w:rPr>
                <w:rFonts w:hint="default"/>
              </w:rPr>
              <w:t>ch obalov s </w:t>
            </w:r>
            <w:r>
              <w:rPr>
                <w:rFonts w:hint="default"/>
              </w:rPr>
              <w:t>kapsľ</w:t>
            </w:r>
            <w:r>
              <w:rPr>
                <w:rFonts w:hint="default"/>
              </w:rPr>
              <w:t>ami; ostatné</w:t>
            </w:r>
            <w:r>
              <w:rPr>
                <w:rFonts w:hint="default"/>
              </w:rPr>
              <w:t xml:space="preserve"> baliace stroje a </w:t>
            </w:r>
            <w:r>
              <w:rPr>
                <w:rFonts w:hint="default"/>
              </w:rPr>
              <w:t>prí</w:t>
            </w:r>
            <w:r>
              <w:rPr>
                <w:rFonts w:hint="default"/>
              </w:rPr>
              <w:t xml:space="preserve">stroje </w:t>
            </w:r>
            <w:r>
              <w:rPr>
                <w:rFonts w:hint="default"/>
              </w:rPr>
              <w:t>(</w:t>
            </w:r>
            <w:r>
              <w:rPr>
                <w:rFonts w:hint="default"/>
              </w:rPr>
              <w:t>vrá</w:t>
            </w:r>
            <w:r>
              <w:rPr>
                <w:rFonts w:hint="default"/>
              </w:rPr>
              <w:t>tane strojov a </w:t>
            </w:r>
            <w:r>
              <w:rPr>
                <w:rFonts w:hint="default"/>
              </w:rPr>
              <w:t>prí</w:t>
            </w:r>
            <w:r>
              <w:rPr>
                <w:rFonts w:hint="default"/>
              </w:rPr>
              <w:t>strojov na balenie tepelný</w:t>
            </w:r>
            <w:r>
              <w:rPr>
                <w:rFonts w:hint="default"/>
              </w:rPr>
              <w:t>m zmrašť</w:t>
            </w:r>
            <w:r>
              <w:rPr>
                <w:rFonts w:hint="default"/>
              </w:rPr>
              <w:t>ovaní</w:t>
            </w:r>
            <w:r>
              <w:rPr>
                <w:rFonts w:hint="default"/>
              </w:rPr>
              <w:t>m); stroje a </w:t>
            </w:r>
            <w:r>
              <w:rPr>
                <w:rFonts w:hint="default"/>
              </w:rPr>
              <w:t>prí</w:t>
            </w:r>
            <w:r>
              <w:rPr>
                <w:rFonts w:hint="default"/>
              </w:rPr>
              <w:t>stroje na prevzdušň</w:t>
            </w:r>
            <w:r>
              <w:rPr>
                <w:rFonts w:hint="default"/>
              </w:rPr>
              <w:t>ovanie ná</w:t>
            </w:r>
            <w:r>
              <w:rPr>
                <w:rFonts w:hint="default"/>
              </w:rPr>
              <w:t>pojov: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Umý</w:t>
            </w:r>
            <w:r>
              <w:rPr>
                <w:rFonts w:hint="default"/>
              </w:rPr>
              <w:t>vač</w:t>
            </w:r>
            <w:r>
              <w:rPr>
                <w:rFonts w:hint="default"/>
              </w:rPr>
              <w:t>ky riadu: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8422 11 00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Pre domá</w:t>
            </w:r>
            <w:r>
              <w:rPr>
                <w:rFonts w:hint="default"/>
              </w:rPr>
              <w:t>cnosť</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8422 19 00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8423</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Stroje a </w:t>
            </w:r>
            <w:r>
              <w:rPr>
                <w:rFonts w:hint="default"/>
              </w:rPr>
              <w:t>prí</w:t>
            </w:r>
            <w:r>
              <w:rPr>
                <w:rFonts w:hint="default"/>
              </w:rPr>
              <w:t>stroje na váž</w:t>
            </w:r>
            <w:r>
              <w:rPr>
                <w:rFonts w:hint="default"/>
              </w:rPr>
              <w:t>enie (okrem vá</w:t>
            </w:r>
            <w:r>
              <w:rPr>
                <w:rFonts w:hint="default"/>
              </w:rPr>
              <w:t>h s </w:t>
            </w:r>
            <w:r>
              <w:rPr>
                <w:rFonts w:hint="default"/>
              </w:rPr>
              <w:t>citlivosť</w:t>
            </w:r>
            <w:r>
              <w:rPr>
                <w:rFonts w:hint="default"/>
              </w:rPr>
              <w:t>ou 5 </w:t>
            </w:r>
            <w:r>
              <w:rPr>
                <w:rFonts w:hint="default"/>
              </w:rPr>
              <w:t>centigramov alebo lepš</w:t>
            </w:r>
            <w:r>
              <w:rPr>
                <w:rFonts w:hint="default"/>
              </w:rPr>
              <w:t>ou), vrá</w:t>
            </w:r>
            <w:r>
              <w:rPr>
                <w:rFonts w:hint="default"/>
              </w:rPr>
              <w:t>tane vá</w:t>
            </w:r>
            <w:r>
              <w:rPr>
                <w:rFonts w:hint="default"/>
              </w:rPr>
              <w:t>h spojený</w:t>
            </w:r>
            <w:r>
              <w:rPr>
                <w:rFonts w:hint="default"/>
              </w:rPr>
              <w:t>ch s </w:t>
            </w:r>
            <w:r>
              <w:rPr>
                <w:rFonts w:hint="default"/>
              </w:rPr>
              <w:t>počí</w:t>
            </w:r>
            <w:r>
              <w:rPr>
                <w:rFonts w:hint="default"/>
              </w:rPr>
              <w:t>tací</w:t>
            </w:r>
            <w:r>
              <w:rPr>
                <w:rFonts w:hint="default"/>
              </w:rPr>
              <w:t>mi alebo kontrolný</w:t>
            </w:r>
            <w:r>
              <w:rPr>
                <w:rFonts w:hint="default"/>
              </w:rPr>
              <w:t>mi prí</w:t>
            </w:r>
            <w:r>
              <w:rPr>
                <w:rFonts w:hint="default"/>
              </w:rPr>
              <w:t>strojmi; zá</w:t>
            </w:r>
            <w:r>
              <w:rPr>
                <w:rFonts w:hint="default"/>
              </w:rPr>
              <w:t>važ</w:t>
            </w:r>
            <w:r>
              <w:rPr>
                <w:rFonts w:hint="default"/>
              </w:rPr>
              <w:t>ia na vá</w:t>
            </w:r>
            <w:r>
              <w:rPr>
                <w:rFonts w:hint="default"/>
              </w:rPr>
              <w:t>hy vš</w:t>
            </w:r>
            <w:r>
              <w:rPr>
                <w:rFonts w:hint="default"/>
              </w:rPr>
              <w:t>etký</w:t>
            </w:r>
            <w:r>
              <w:rPr>
                <w:rFonts w:hint="default"/>
              </w:rPr>
              <w:t>ch druhov: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8423 10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Osobné</w:t>
            </w:r>
            <w:r>
              <w:rPr>
                <w:rFonts w:hint="default"/>
              </w:rPr>
              <w:t xml:space="preserve"> vá</w:t>
            </w:r>
            <w:r>
              <w:rPr>
                <w:rFonts w:hint="default"/>
              </w:rPr>
              <w:t>hy vrá</w:t>
            </w:r>
            <w:r>
              <w:rPr>
                <w:rFonts w:hint="default"/>
              </w:rPr>
              <w:t>tane detský</w:t>
            </w:r>
            <w:r>
              <w:rPr>
                <w:rFonts w:hint="default"/>
              </w:rPr>
              <w:t>ch vá</w:t>
            </w:r>
            <w:r>
              <w:rPr>
                <w:rFonts w:hint="default"/>
              </w:rPr>
              <w:t>h; vá</w:t>
            </w:r>
            <w:r>
              <w:rPr>
                <w:rFonts w:hint="default"/>
              </w:rPr>
              <w:t>hy pre domá</w:t>
            </w:r>
            <w:r>
              <w:rPr>
                <w:rFonts w:hint="default"/>
              </w:rPr>
              <w:t>cnosť</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8423 30 00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Vá</w:t>
            </w:r>
            <w:r>
              <w:rPr>
                <w:rFonts w:hint="default"/>
              </w:rPr>
              <w:t>hy na konš</w:t>
            </w:r>
            <w:r>
              <w:rPr>
                <w:rFonts w:hint="default"/>
              </w:rPr>
              <w:t>tantné</w:t>
            </w:r>
            <w:r>
              <w:rPr>
                <w:rFonts w:hint="default"/>
              </w:rPr>
              <w:t xml:space="preserve"> váž</w:t>
            </w:r>
            <w:r>
              <w:rPr>
                <w:rFonts w:hint="default"/>
              </w:rPr>
              <w:t>enie a </w:t>
            </w:r>
            <w:r>
              <w:rPr>
                <w:rFonts w:hint="default"/>
              </w:rPr>
              <w:t>váž</w:t>
            </w:r>
            <w:r>
              <w:rPr>
                <w:rFonts w:hint="default"/>
              </w:rPr>
              <w:t>iace zariadenie na plnenie stanovené</w:t>
            </w:r>
            <w:r>
              <w:rPr>
                <w:rFonts w:hint="default"/>
              </w:rPr>
              <w:t>ho množ</w:t>
            </w:r>
            <w:r>
              <w:rPr>
                <w:rFonts w:hint="default"/>
              </w:rPr>
              <w:t>stva materiá</w:t>
            </w:r>
            <w:r>
              <w:rPr>
                <w:rFonts w:hint="default"/>
              </w:rPr>
              <w:t>lov do vriec alebo ostatný</w:t>
            </w:r>
            <w:r>
              <w:rPr>
                <w:rFonts w:hint="default"/>
              </w:rPr>
              <w:t>ch obalov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stroje a </w:t>
            </w:r>
            <w:r>
              <w:rPr>
                <w:rFonts w:hint="default"/>
              </w:rPr>
              <w:t>prí</w:t>
            </w:r>
            <w:r>
              <w:rPr>
                <w:rFonts w:hint="default"/>
              </w:rPr>
              <w:t>stroje na váž</w:t>
            </w:r>
            <w:r>
              <w:rPr>
                <w:rFonts w:hint="default"/>
              </w:rPr>
              <w:t>enie: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8423 81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S </w:t>
            </w:r>
            <w:r>
              <w:rPr>
                <w:rFonts w:hint="default"/>
              </w:rPr>
              <w:t>maximá</w:t>
            </w:r>
            <w:r>
              <w:rPr>
                <w:rFonts w:hint="default"/>
              </w:rPr>
              <w:t>lnym zať</w:t>
            </w:r>
            <w:r>
              <w:rPr>
                <w:rFonts w:hint="default"/>
              </w:rPr>
              <w:t>až</w:t>
            </w:r>
            <w:r>
              <w:rPr>
                <w:rFonts w:hint="default"/>
              </w:rPr>
              <w:t>ení</w:t>
            </w:r>
            <w:r>
              <w:rPr>
                <w:rFonts w:hint="default"/>
              </w:rPr>
              <w:t>m nepresahujú</w:t>
            </w:r>
            <w:r>
              <w:rPr>
                <w:rFonts w:hint="default"/>
              </w:rPr>
              <w:t>cim 30 kg</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8423 82</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So zať</w:t>
            </w:r>
            <w:r>
              <w:rPr>
                <w:rFonts w:hint="default"/>
              </w:rPr>
              <w:t>až</w:t>
            </w:r>
            <w:r>
              <w:rPr>
                <w:rFonts w:hint="default"/>
              </w:rPr>
              <w:t>ení</w:t>
            </w:r>
            <w:r>
              <w:rPr>
                <w:rFonts w:hint="default"/>
              </w:rPr>
              <w:t>m presahujú</w:t>
            </w:r>
            <w:r>
              <w:rPr>
                <w:rFonts w:hint="default"/>
              </w:rPr>
              <w:t>cim 30 </w:t>
            </w:r>
            <w:r>
              <w:rPr>
                <w:rFonts w:hint="default"/>
              </w:rPr>
              <w:t>kg, ale nepresahujú</w:t>
            </w:r>
            <w:r>
              <w:rPr>
                <w:rFonts w:hint="default"/>
              </w:rPr>
              <w:t xml:space="preserve">cim </w:t>
            </w:r>
            <w:r>
              <w:rPr>
                <w:rFonts w:hint="default"/>
              </w:rPr>
              <w:t>5 000 kg</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8423 89 00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8424</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Mechanické</w:t>
            </w:r>
            <w:r>
              <w:rPr>
                <w:rFonts w:hint="default"/>
              </w:rPr>
              <w:t xml:space="preserve"> prí</w:t>
            </w:r>
            <w:r>
              <w:rPr>
                <w:rFonts w:hint="default"/>
              </w:rPr>
              <w:t>stroje (tiež</w:t>
            </w:r>
            <w:r>
              <w:rPr>
                <w:rFonts w:hint="default"/>
              </w:rPr>
              <w:t xml:space="preserve"> ruč</w:t>
            </w:r>
            <w:r>
              <w:rPr>
                <w:rFonts w:hint="default"/>
              </w:rPr>
              <w:t>né</w:t>
            </w:r>
            <w:r>
              <w:rPr>
                <w:rFonts w:hint="default"/>
              </w:rPr>
              <w:t>) na striekanie, rozstrekovanie alebo rozpraš</w:t>
            </w:r>
            <w:r>
              <w:rPr>
                <w:rFonts w:hint="default"/>
              </w:rPr>
              <w:t>ovanie tekutí</w:t>
            </w:r>
            <w:r>
              <w:rPr>
                <w:rFonts w:hint="default"/>
              </w:rPr>
              <w:t>n alebo práš</w:t>
            </w:r>
            <w:r>
              <w:rPr>
                <w:rFonts w:hint="default"/>
              </w:rPr>
              <w:t>kov; hasiace prí</w:t>
            </w:r>
            <w:r>
              <w:rPr>
                <w:rFonts w:hint="default"/>
              </w:rPr>
              <w:t>stroje, tiež</w:t>
            </w:r>
            <w:r>
              <w:rPr>
                <w:rFonts w:hint="default"/>
              </w:rPr>
              <w:t xml:space="preserve"> s </w:t>
            </w:r>
            <w:r>
              <w:rPr>
                <w:rFonts w:hint="default"/>
              </w:rPr>
              <w:t>ná</w:t>
            </w:r>
            <w:r>
              <w:rPr>
                <w:rFonts w:hint="default"/>
              </w:rPr>
              <w:t>plň</w:t>
            </w:r>
            <w:r>
              <w:rPr>
                <w:rFonts w:hint="default"/>
              </w:rPr>
              <w:t>ou; striekacie piš</w:t>
            </w:r>
            <w:r>
              <w:rPr>
                <w:rFonts w:hint="default"/>
              </w:rPr>
              <w:t>tole a </w:t>
            </w:r>
            <w:r>
              <w:rPr>
                <w:rFonts w:hint="default"/>
              </w:rPr>
              <w:t>podobné</w:t>
            </w:r>
            <w:r>
              <w:rPr>
                <w:rFonts w:hint="default"/>
              </w:rPr>
              <w:t xml:space="preserve"> prí</w:t>
            </w:r>
            <w:r>
              <w:rPr>
                <w:rFonts w:hint="default"/>
              </w:rPr>
              <w:t>stroje; dú</w:t>
            </w:r>
            <w:r>
              <w:rPr>
                <w:rFonts w:hint="default"/>
              </w:rPr>
              <w:t>chadlá</w:t>
            </w:r>
            <w:r>
              <w:rPr>
                <w:rFonts w:hint="default"/>
              </w:rPr>
              <w:t xml:space="preserve"> na vrhanie piesku alebo na vháň</w:t>
            </w:r>
            <w:r>
              <w:rPr>
                <w:rFonts w:hint="default"/>
              </w:rPr>
              <w:t>anie pary a </w:t>
            </w:r>
            <w:r>
              <w:rPr>
                <w:rFonts w:hint="default"/>
              </w:rPr>
              <w:t>podobné</w:t>
            </w:r>
            <w:r>
              <w:rPr>
                <w:rFonts w:hint="default"/>
              </w:rPr>
              <w:t xml:space="preserve"> vstrekovacie prí</w:t>
            </w:r>
            <w:r>
              <w:rPr>
                <w:rFonts w:hint="default"/>
              </w:rPr>
              <w:t>stroje: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8424 10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Hasiace prí</w:t>
            </w:r>
            <w:r>
              <w:rPr>
                <w:rFonts w:hint="default"/>
              </w:rPr>
              <w:t>stroje, tiež</w:t>
            </w:r>
            <w:r>
              <w:rPr>
                <w:rFonts w:hint="default"/>
              </w:rPr>
              <w:t xml:space="preserve"> s ná</w:t>
            </w:r>
            <w:r>
              <w:rPr>
                <w:rFonts w:hint="default"/>
              </w:rPr>
              <w:t>plň</w:t>
            </w:r>
            <w:r>
              <w:rPr>
                <w:rFonts w:hint="default"/>
              </w:rPr>
              <w:t>ou: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8424 10 20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S </w:t>
            </w:r>
            <w:r>
              <w:rPr>
                <w:rFonts w:hint="default"/>
              </w:rPr>
              <w:t>hmotnosť</w:t>
            </w:r>
            <w:r>
              <w:rPr>
                <w:rFonts w:hint="default"/>
              </w:rPr>
              <w:t>ou nepresahujú</w:t>
            </w:r>
            <w:r>
              <w:rPr>
                <w:rFonts w:hint="default"/>
              </w:rPr>
              <w:t>cou 21 kg:</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8424 10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8424 10 80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8424 10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8425</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Kladkostroje; navijaky a </w:t>
            </w:r>
            <w:r>
              <w:rPr>
                <w:rFonts w:hint="default"/>
              </w:rPr>
              <w:t>vratidlá</w:t>
            </w:r>
            <w:r>
              <w:rPr>
                <w:rFonts w:hint="default"/>
              </w:rPr>
              <w:t>; zdvihá</w:t>
            </w:r>
            <w:r>
              <w:rPr>
                <w:rFonts w:hint="default"/>
              </w:rPr>
              <w:t>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navijaky; vratidlá</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8425 31 00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Poháň</w:t>
            </w:r>
            <w:r>
              <w:rPr>
                <w:rFonts w:hint="default"/>
              </w:rPr>
              <w:t>ané</w:t>
            </w:r>
            <w:r>
              <w:rPr>
                <w:rFonts w:hint="default"/>
              </w:rPr>
              <w:t xml:space="preserve"> elektrický</w:t>
            </w:r>
            <w:r>
              <w:rPr>
                <w:rFonts w:hint="default"/>
              </w:rPr>
              <w:t>m motorom: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8425 31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8425 39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8425 39 30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Poháň</w:t>
            </w:r>
            <w:r>
              <w:rPr>
                <w:rFonts w:hint="default"/>
              </w:rPr>
              <w:t>ané</w:t>
            </w:r>
            <w:r>
              <w:rPr>
                <w:rFonts w:hint="default"/>
              </w:rPr>
              <w:t xml:space="preserve"> piestový</w:t>
            </w:r>
            <w:r>
              <w:rPr>
                <w:rFonts w:hint="default"/>
              </w:rPr>
              <w:t>mi spaľ</w:t>
            </w:r>
            <w:r>
              <w:rPr>
                <w:rFonts w:hint="default"/>
              </w:rPr>
              <w:t>ovací</w:t>
            </w:r>
            <w:r>
              <w:rPr>
                <w:rFonts w:hint="default"/>
              </w:rPr>
              <w:t>mi motormi: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8425 39 30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8425 39 90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8425 39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Zdvihá</w:t>
            </w:r>
            <w:r>
              <w:rPr>
                <w:rFonts w:hint="default"/>
              </w:rPr>
              <w:t>ky; zdví</w:t>
            </w:r>
            <w:r>
              <w:rPr>
                <w:rFonts w:hint="default"/>
              </w:rPr>
              <w:t>hacie zariadenia na zdví</w:t>
            </w:r>
            <w:r>
              <w:rPr>
                <w:rFonts w:hint="default"/>
              </w:rPr>
              <w:t>hanie vozidiel:</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8425 41 00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Fixné</w:t>
            </w:r>
            <w:r>
              <w:rPr>
                <w:rFonts w:hint="default"/>
              </w:rPr>
              <w:t xml:space="preserve"> zdví</w:t>
            </w:r>
            <w:r>
              <w:rPr>
                <w:rFonts w:hint="default"/>
              </w:rPr>
              <w:t>hacie zariadenia použí</w:t>
            </w:r>
            <w:r>
              <w:rPr>
                <w:rFonts w:hint="default"/>
              </w:rPr>
              <w:t>vané</w:t>
            </w:r>
            <w:r>
              <w:rPr>
                <w:rFonts w:hint="default"/>
              </w:rPr>
              <w:t xml:space="preserve"> v </w:t>
            </w:r>
            <w:r>
              <w:rPr>
                <w:rFonts w:hint="default"/>
              </w:rPr>
              <w:t>garáž</w:t>
            </w:r>
            <w:r>
              <w:rPr>
                <w:rFonts w:hint="default"/>
              </w:rPr>
              <w:t>ach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8425 42 00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 xml:space="preserve"> hydraulické</w:t>
            </w:r>
            <w:r>
              <w:rPr>
                <w:rFonts w:hint="default"/>
              </w:rPr>
              <w:t xml:space="preserve"> zdví</w:t>
            </w:r>
            <w:r>
              <w:rPr>
                <w:rFonts w:hint="default"/>
              </w:rPr>
              <w:t>hacie zariadenia a </w:t>
            </w:r>
            <w:r>
              <w:rPr>
                <w:rFonts w:hint="default"/>
              </w:rPr>
              <w:t>zdvihá</w:t>
            </w:r>
            <w:r>
              <w:rPr>
                <w:rFonts w:hint="default"/>
              </w:rPr>
              <w:t>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8425 42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w:t>
            </w:r>
            <w:r>
              <w:t>25 49 00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8425 49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8426</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Lodné</w:t>
            </w:r>
            <w:r>
              <w:rPr>
                <w:rFonts w:hint="default"/>
              </w:rPr>
              <w:t xml:space="preserve"> otoč</w:t>
            </w:r>
            <w:r>
              <w:rPr>
                <w:rFonts w:hint="default"/>
              </w:rPr>
              <w:t>né</w:t>
            </w:r>
            <w:r>
              <w:rPr>
                <w:rFonts w:hint="default"/>
              </w:rPr>
              <w:t xml:space="preserve"> stĺ</w:t>
            </w:r>
            <w:r>
              <w:rPr>
                <w:rFonts w:hint="default"/>
              </w:rPr>
              <w:t>pové</w:t>
            </w:r>
            <w:r>
              <w:rPr>
                <w:rFonts w:hint="default"/>
              </w:rPr>
              <w:t xml:space="preserve"> ž</w:t>
            </w:r>
            <w:r>
              <w:rPr>
                <w:rFonts w:hint="default"/>
              </w:rPr>
              <w:t>eriavy, ž</w:t>
            </w:r>
            <w:r>
              <w:rPr>
                <w:rFonts w:hint="default"/>
              </w:rPr>
              <w:t>eriavy vrá</w:t>
            </w:r>
            <w:r>
              <w:rPr>
                <w:rFonts w:hint="default"/>
              </w:rPr>
              <w:t>tane lanový</w:t>
            </w:r>
            <w:r>
              <w:rPr>
                <w:rFonts w:hint="default"/>
              </w:rPr>
              <w:t>ch ž</w:t>
            </w:r>
            <w:r>
              <w:rPr>
                <w:rFonts w:hint="default"/>
              </w:rPr>
              <w:t>eriavov;</w:t>
            </w:r>
            <w:r>
              <w:rPr>
                <w:rFonts w:ascii="Arial" w:hAnsi="Arial" w:cs="Arial"/>
                <w:sz w:val="20"/>
                <w:szCs w:val="20"/>
              </w:rPr>
              <w:t xml:space="preserve"> </w:t>
            </w:r>
            <w:r>
              <w:rPr>
                <w:rFonts w:hint="default"/>
              </w:rPr>
              <w:t>mobilné</w:t>
            </w:r>
            <w:r>
              <w:rPr>
                <w:rFonts w:hint="default"/>
              </w:rPr>
              <w:t xml:space="preserve"> zdví</w:t>
            </w:r>
            <w:r>
              <w:rPr>
                <w:rFonts w:hint="default"/>
              </w:rPr>
              <w:t>hacie rá</w:t>
            </w:r>
            <w:r>
              <w:rPr>
                <w:rFonts w:hint="default"/>
              </w:rPr>
              <w:t>my, zdviž</w:t>
            </w:r>
            <w:r>
              <w:rPr>
                <w:rFonts w:hint="default"/>
              </w:rPr>
              <w:t>né</w:t>
            </w:r>
            <w:r>
              <w:rPr>
                <w:rFonts w:hint="default"/>
              </w:rPr>
              <w:t xml:space="preserve"> obkroč</w:t>
            </w:r>
            <w:r>
              <w:rPr>
                <w:rFonts w:hint="default"/>
              </w:rPr>
              <w:t>né</w:t>
            </w:r>
            <w:r>
              <w:rPr>
                <w:rFonts w:hint="default"/>
              </w:rPr>
              <w:t xml:space="preserve"> vozí</w:t>
            </w:r>
            <w:r>
              <w:rPr>
                <w:rFonts w:hint="default"/>
              </w:rPr>
              <w:t>ky, portá</w:t>
            </w:r>
            <w:r>
              <w:rPr>
                <w:rFonts w:hint="default"/>
              </w:rPr>
              <w:t>lové</w:t>
            </w:r>
            <w:r>
              <w:rPr>
                <w:rFonts w:hint="default"/>
              </w:rPr>
              <w:t xml:space="preserve"> ní</w:t>
            </w:r>
            <w:r>
              <w:rPr>
                <w:rFonts w:hint="default"/>
              </w:rPr>
              <w:t>zkozdviž</w:t>
            </w:r>
            <w:r>
              <w:rPr>
                <w:rFonts w:hint="default"/>
              </w:rPr>
              <w:t>né</w:t>
            </w:r>
            <w:r>
              <w:rPr>
                <w:rFonts w:hint="default"/>
              </w:rPr>
              <w:t xml:space="preserve"> vozí</w:t>
            </w:r>
            <w:r>
              <w:rPr>
                <w:rFonts w:hint="default"/>
              </w:rPr>
              <w:t>ky a </w:t>
            </w:r>
            <w:r>
              <w:rPr>
                <w:rFonts w:hint="default"/>
              </w:rPr>
              <w:t>ž</w:t>
            </w:r>
            <w:r>
              <w:rPr>
                <w:rFonts w:hint="default"/>
              </w:rPr>
              <w:t>eriavové</w:t>
            </w:r>
            <w:r>
              <w:rPr>
                <w:rFonts w:hint="default"/>
              </w:rPr>
              <w:t xml:space="preserve"> vozí</w:t>
            </w:r>
            <w:r>
              <w:rPr>
                <w:rFonts w:hint="default"/>
              </w:rPr>
              <w:t>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stroje a zariadenia s </w:t>
            </w:r>
            <w:r>
              <w:rPr>
                <w:rFonts w:hint="default"/>
              </w:rPr>
              <w:t>vlastný</w:t>
            </w:r>
            <w:r>
              <w:rPr>
                <w:rFonts w:hint="default"/>
              </w:rPr>
              <w:t>m pohonom: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8426 41 00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Na pneumatiká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8426 49 00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stroje a </w:t>
            </w:r>
            <w:r>
              <w:rPr>
                <w:rFonts w:hint="default"/>
              </w:rPr>
              <w:t>prí</w:t>
            </w:r>
            <w:r>
              <w:rPr>
                <w:rFonts w:hint="default"/>
              </w:rPr>
              <w:t>stroje: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8426 91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Urč</w:t>
            </w:r>
            <w:r>
              <w:rPr>
                <w:rFonts w:hint="default"/>
              </w:rPr>
              <w:t>ené</w:t>
            </w:r>
            <w:r>
              <w:rPr>
                <w:rFonts w:hint="default"/>
              </w:rPr>
              <w:t xml:space="preserve"> na namontovanie na cestné</w:t>
            </w:r>
            <w:r>
              <w:rPr>
                <w:rFonts w:hint="default"/>
              </w:rPr>
              <w:t xml:space="preserve"> vozidlá</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8426 99 00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8428</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Ostatné</w:t>
            </w:r>
            <w:r>
              <w:rPr>
                <w:rFonts w:hint="default"/>
              </w:rPr>
              <w:t xml:space="preserve"> zdví</w:t>
            </w:r>
            <w:r>
              <w:rPr>
                <w:rFonts w:hint="default"/>
              </w:rPr>
              <w:t>hacie, manipulač</w:t>
            </w:r>
            <w:r>
              <w:rPr>
                <w:rFonts w:hint="default"/>
              </w:rPr>
              <w:t>né</w:t>
            </w:r>
            <w:r>
              <w:rPr>
                <w:rFonts w:hint="default"/>
              </w:rPr>
              <w:t>, nakladacie alebo vykladacie stroje a </w:t>
            </w:r>
            <w:r>
              <w:rPr>
                <w:rFonts w:hint="default"/>
              </w:rPr>
              <w:t>zariadenia (naprí</w:t>
            </w:r>
            <w:r>
              <w:rPr>
                <w:rFonts w:hint="default"/>
              </w:rPr>
              <w:t>klad výť</w:t>
            </w:r>
            <w:r>
              <w:rPr>
                <w:rFonts w:hint="default"/>
              </w:rPr>
              <w:t>ahy, lanovky, eskalá</w:t>
            </w:r>
            <w:r>
              <w:rPr>
                <w:rFonts w:hint="default"/>
              </w:rPr>
              <w:t>tory, dopravní</w:t>
            </w:r>
            <w:r>
              <w:rPr>
                <w:rFonts w:hint="default"/>
              </w:rPr>
              <w:t>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8428 20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Pneumatické</w:t>
            </w:r>
            <w:r>
              <w:rPr>
                <w:rFonts w:hint="default"/>
              </w:rPr>
              <w:t xml:space="preserve"> elevá</w:t>
            </w:r>
            <w:r>
              <w:rPr>
                <w:rFonts w:hint="default"/>
              </w:rPr>
              <w:t>tory a </w:t>
            </w:r>
            <w:r>
              <w:rPr>
                <w:rFonts w:hint="default"/>
              </w:rPr>
              <w:t>dopravní</w:t>
            </w:r>
            <w:r>
              <w:rPr>
                <w:rFonts w:hint="default"/>
              </w:rPr>
              <w:t>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elevá</w:t>
            </w:r>
            <w:r>
              <w:rPr>
                <w:rFonts w:hint="default"/>
              </w:rPr>
              <w:t>tory a </w:t>
            </w:r>
            <w:r>
              <w:rPr>
                <w:rFonts w:hint="default"/>
              </w:rPr>
              <w:t>dopravní</w:t>
            </w:r>
            <w:r>
              <w:rPr>
                <w:rFonts w:hint="default"/>
              </w:rPr>
              <w:t>ky na nepretrž</w:t>
            </w:r>
            <w:r>
              <w:rPr>
                <w:rFonts w:hint="default"/>
              </w:rPr>
              <w:t>ité</w:t>
            </w:r>
            <w:r>
              <w:rPr>
                <w:rFonts w:hint="default"/>
              </w:rPr>
              <w:t xml:space="preserve"> premiestň</w:t>
            </w:r>
            <w:r>
              <w:rPr>
                <w:rFonts w:hint="default"/>
              </w:rPr>
              <w:t>ovanie tovaru alebo materiá</w:t>
            </w:r>
            <w:r>
              <w:rPr>
                <w:rFonts w:hint="default"/>
              </w:rPr>
              <w:t>lov: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8428 33 00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 pá</w:t>
            </w:r>
            <w:r>
              <w:rPr>
                <w:rFonts w:hint="default"/>
              </w:rPr>
              <w:t>sové</w:t>
            </w:r>
            <w:r>
              <w:rPr>
                <w:rFonts w:hint="default"/>
              </w:rPr>
              <w:t>ho typu: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8428 33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8428 39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8428 39 20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Valč</w:t>
            </w:r>
            <w:r>
              <w:rPr>
                <w:rFonts w:hint="default"/>
              </w:rPr>
              <w:t>ekové</w:t>
            </w:r>
            <w:r>
              <w:rPr>
                <w:rFonts w:hint="default"/>
              </w:rPr>
              <w:t xml:space="preserve"> dopravní</w:t>
            </w:r>
            <w:r>
              <w:rPr>
                <w:rFonts w:hint="default"/>
              </w:rPr>
              <w:t>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8428 39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8428 39 90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8428 39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8428 90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stroje a </w:t>
            </w:r>
            <w:r>
              <w:rPr>
                <w:rFonts w:hint="default"/>
              </w:rPr>
              <w:t>prí</w:t>
            </w:r>
            <w:r>
              <w:rPr>
                <w:rFonts w:hint="default"/>
              </w:rPr>
              <w:t>stroje: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8428 90 30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Stroje a zariadenia pre valcovne; valč</w:t>
            </w:r>
            <w:r>
              <w:rPr>
                <w:rFonts w:hint="default"/>
              </w:rPr>
              <w:t>ekové</w:t>
            </w:r>
            <w:r>
              <w:rPr>
                <w:rFonts w:hint="default"/>
              </w:rPr>
              <w:t xml:space="preserve"> dopravní</w:t>
            </w:r>
            <w:r>
              <w:rPr>
                <w:rFonts w:hint="default"/>
              </w:rPr>
              <w:t>ky na prí</w:t>
            </w:r>
            <w:r>
              <w:rPr>
                <w:rFonts w:hint="default"/>
              </w:rPr>
              <w:t>sun a dopravu vý</w:t>
            </w:r>
            <w:r>
              <w:rPr>
                <w:rFonts w:hint="default"/>
              </w:rPr>
              <w:t>robkov; vý</w:t>
            </w:r>
            <w:r>
              <w:rPr>
                <w:rFonts w:hint="default"/>
              </w:rPr>
              <w:t>klopní</w:t>
            </w:r>
            <w:r>
              <w:rPr>
                <w:rFonts w:hint="default"/>
              </w:rPr>
              <w:t>ky a manipulač</w:t>
            </w:r>
            <w:r>
              <w:rPr>
                <w:rFonts w:hint="default"/>
              </w:rPr>
              <w:t>né</w:t>
            </w:r>
            <w:r>
              <w:rPr>
                <w:rFonts w:hint="default"/>
              </w:rPr>
              <w:t xml:space="preserve"> zariadenia na ingoty, gule</w:t>
            </w:r>
            <w:r>
              <w:rPr>
                <w:rFonts w:hint="default"/>
              </w:rPr>
              <w:t>, tyč</w:t>
            </w:r>
            <w:r>
              <w:rPr>
                <w:rFonts w:hint="default"/>
              </w:rPr>
              <w:t>e a dosky (bramy)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Nakladač</w:t>
            </w:r>
            <w:r>
              <w:rPr>
                <w:rFonts w:hint="default"/>
              </w:rPr>
              <w:t>e š</w:t>
            </w:r>
            <w:r>
              <w:rPr>
                <w:rFonts w:hint="default"/>
              </w:rPr>
              <w:t>peciá</w:t>
            </w:r>
            <w:r>
              <w:rPr>
                <w:rFonts w:hint="default"/>
              </w:rPr>
              <w:t>lne urč</w:t>
            </w:r>
            <w:r>
              <w:rPr>
                <w:rFonts w:hint="default"/>
              </w:rPr>
              <w:t>ené</w:t>
            </w:r>
            <w:r>
              <w:rPr>
                <w:rFonts w:hint="default"/>
              </w:rPr>
              <w:t xml:space="preserve"> na použ</w:t>
            </w:r>
            <w:r>
              <w:rPr>
                <w:rFonts w:hint="default"/>
              </w:rPr>
              <w:t>itie v </w:t>
            </w:r>
            <w:r>
              <w:rPr>
                <w:rFonts w:hint="default"/>
              </w:rPr>
              <w:t>poľ</w:t>
            </w:r>
            <w:r>
              <w:rPr>
                <w:rFonts w:hint="default"/>
              </w:rPr>
              <w:t>nohospodá</w:t>
            </w:r>
            <w:r>
              <w:rPr>
                <w:rFonts w:hint="default"/>
              </w:rPr>
              <w:t>rstve: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8428 90 71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Urč</w:t>
            </w:r>
            <w:r>
              <w:rPr>
                <w:rFonts w:hint="default"/>
              </w:rPr>
              <w:t>ené</w:t>
            </w:r>
            <w:r>
              <w:rPr>
                <w:rFonts w:hint="default"/>
              </w:rPr>
              <w:t xml:space="preserve"> na pripojenie k </w:t>
            </w:r>
            <w:r>
              <w:rPr>
                <w:rFonts w:hint="default"/>
              </w:rPr>
              <w:t>poľ</w:t>
            </w:r>
            <w:r>
              <w:rPr>
                <w:rFonts w:hint="default"/>
              </w:rPr>
              <w:t>nohospodá</w:t>
            </w:r>
            <w:r>
              <w:rPr>
                <w:rFonts w:hint="default"/>
              </w:rPr>
              <w:t>rskym traktorom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8428 90 79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8428 90 91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Mechanické</w:t>
            </w:r>
            <w:r>
              <w:rPr>
                <w:rFonts w:hint="default"/>
              </w:rPr>
              <w:t xml:space="preserve"> nakladač</w:t>
            </w:r>
            <w:r>
              <w:rPr>
                <w:rFonts w:hint="default"/>
              </w:rPr>
              <w:t>e na sypké</w:t>
            </w:r>
            <w:r>
              <w:rPr>
                <w:rFonts w:hint="default"/>
              </w:rPr>
              <w:t xml:space="preserve"> materiá</w:t>
            </w:r>
            <w:r>
              <w:rPr>
                <w:rFonts w:hint="default"/>
              </w:rPr>
              <w:t>ly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8428 90 95</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8428 90 95</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Iné</w:t>
            </w:r>
            <w:r>
              <w:rPr>
                <w:rFonts w:hint="default"/>
              </w:rPr>
              <w:t xml:space="preserve"> ako posunovač</w:t>
            </w:r>
            <w:r>
              <w:rPr>
                <w:rFonts w:hint="default"/>
              </w:rPr>
              <w:t>e banský</w:t>
            </w:r>
            <w:r>
              <w:rPr>
                <w:rFonts w:hint="default"/>
              </w:rPr>
              <w:t>ch vozí</w:t>
            </w:r>
            <w:r>
              <w:rPr>
                <w:rFonts w:hint="default"/>
              </w:rPr>
              <w:t>kov, lokomotí</w:t>
            </w:r>
            <w:r>
              <w:rPr>
                <w:rFonts w:hint="default"/>
              </w:rPr>
              <w:t>vne a </w:t>
            </w:r>
            <w:r>
              <w:rPr>
                <w:rFonts w:hint="default"/>
              </w:rPr>
              <w:t>vagó</w:t>
            </w:r>
            <w:r>
              <w:rPr>
                <w:rFonts w:hint="default"/>
              </w:rPr>
              <w:t>nové</w:t>
            </w:r>
            <w:r>
              <w:rPr>
                <w:rFonts w:hint="default"/>
              </w:rPr>
              <w:t xml:space="preserve"> dopravní</w:t>
            </w:r>
            <w:r>
              <w:rPr>
                <w:rFonts w:hint="default"/>
              </w:rPr>
              <w:t>ky, vý</w:t>
            </w:r>
            <w:r>
              <w:rPr>
                <w:rFonts w:hint="default"/>
              </w:rPr>
              <w:t>klopní</w:t>
            </w:r>
            <w:r>
              <w:rPr>
                <w:rFonts w:hint="default"/>
              </w:rPr>
              <w:t>ky vagó</w:t>
            </w:r>
            <w:r>
              <w:rPr>
                <w:rFonts w:hint="default"/>
              </w:rPr>
              <w:t>nov a </w:t>
            </w:r>
            <w:r>
              <w:rPr>
                <w:rFonts w:hint="default"/>
              </w:rPr>
              <w:t>podobné</w:t>
            </w:r>
            <w:r>
              <w:rPr>
                <w:rFonts w:hint="default"/>
              </w:rPr>
              <w:t xml:space="preserve"> zariadenia použí</w:t>
            </w:r>
            <w:r>
              <w:rPr>
                <w:rFonts w:hint="default"/>
              </w:rPr>
              <w:t>vané</w:t>
            </w:r>
            <w:r>
              <w:rPr>
                <w:rFonts w:hint="default"/>
              </w:rPr>
              <w:t xml:space="preserve"> pri manipulá</w:t>
            </w:r>
            <w:r>
              <w:rPr>
                <w:rFonts w:hint="default"/>
              </w:rPr>
              <w:t>cii s </w:t>
            </w:r>
            <w:r>
              <w:rPr>
                <w:rFonts w:hint="default"/>
              </w:rPr>
              <w:t>koľ</w:t>
            </w:r>
            <w:r>
              <w:rPr>
                <w:rFonts w:hint="default"/>
              </w:rPr>
              <w:t>ajový</w:t>
            </w:r>
            <w:r>
              <w:rPr>
                <w:rFonts w:hint="default"/>
              </w:rPr>
              <w:t>mi vagó</w:t>
            </w:r>
            <w:r>
              <w:rPr>
                <w:rFonts w:hint="default"/>
              </w:rPr>
              <w:t>nmi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8429</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Buldozé</w:t>
            </w:r>
            <w:r>
              <w:rPr>
                <w:rFonts w:hint="default"/>
              </w:rPr>
              <w:t>ry, angledozé</w:t>
            </w:r>
            <w:r>
              <w:rPr>
                <w:rFonts w:hint="default"/>
              </w:rPr>
              <w:t>ry, zrovná</w:t>
            </w:r>
            <w:r>
              <w:rPr>
                <w:rFonts w:hint="default"/>
              </w:rPr>
              <w:t>vač</w:t>
            </w:r>
            <w:r>
              <w:rPr>
                <w:rFonts w:hint="default"/>
              </w:rPr>
              <w:t>e, stroje na planí</w:t>
            </w:r>
            <w:r>
              <w:rPr>
                <w:rFonts w:hint="default"/>
              </w:rPr>
              <w:t>rovanie teré</w:t>
            </w:r>
            <w:r>
              <w:rPr>
                <w:rFonts w:hint="default"/>
              </w:rPr>
              <w:t>nu, š</w:t>
            </w:r>
            <w:r>
              <w:rPr>
                <w:rFonts w:hint="default"/>
              </w:rPr>
              <w:t>krabač</w:t>
            </w:r>
            <w:r>
              <w:rPr>
                <w:rFonts w:hint="default"/>
              </w:rPr>
              <w:t>e, mechanické</w:t>
            </w:r>
            <w:r>
              <w:rPr>
                <w:rFonts w:hint="default"/>
              </w:rPr>
              <w:t xml:space="preserve"> lopaty, rý</w:t>
            </w:r>
            <w:r>
              <w:rPr>
                <w:rFonts w:hint="default"/>
              </w:rPr>
              <w:t>padlá</w:t>
            </w:r>
            <w:r>
              <w:rPr>
                <w:rFonts w:hint="default"/>
              </w:rPr>
              <w:t xml:space="preserve"> a </w:t>
            </w:r>
            <w:r>
              <w:rPr>
                <w:rFonts w:hint="default"/>
              </w:rPr>
              <w:t>lopatové</w:t>
            </w:r>
            <w:r>
              <w:rPr>
                <w:rFonts w:hint="default"/>
              </w:rPr>
              <w:t xml:space="preserve"> nakladač</w:t>
            </w:r>
            <w:r>
              <w:rPr>
                <w:rFonts w:hint="default"/>
              </w:rPr>
              <w:t>e, ubí</w:t>
            </w:r>
            <w:r>
              <w:rPr>
                <w:rFonts w:hint="default"/>
              </w:rPr>
              <w:t>jadlá</w:t>
            </w:r>
            <w:r>
              <w:rPr>
                <w:rFonts w:hint="default"/>
              </w:rPr>
              <w:t xml:space="preserve"> a </w:t>
            </w:r>
            <w:r>
              <w:rPr>
                <w:rFonts w:hint="default"/>
              </w:rPr>
              <w:t>cestné</w:t>
            </w:r>
            <w:r>
              <w:rPr>
                <w:rFonts w:hint="default"/>
              </w:rPr>
              <w:t xml:space="preserve"> valce, s </w:t>
            </w:r>
            <w:r>
              <w:rPr>
                <w:rFonts w:hint="default"/>
              </w:rPr>
              <w:t>vlastný</w:t>
            </w:r>
            <w:r>
              <w:rPr>
                <w:rFonts w:hint="default"/>
              </w:rPr>
              <w:t>m pohonom: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Buldozé</w:t>
            </w:r>
            <w:r>
              <w:rPr>
                <w:rFonts w:hint="default"/>
              </w:rPr>
              <w:t>ry a </w:t>
            </w:r>
            <w:r>
              <w:rPr>
                <w:rFonts w:hint="default"/>
              </w:rPr>
              <w:t>angledozé</w:t>
            </w:r>
            <w:r>
              <w:rPr>
                <w:rFonts w:hint="default"/>
              </w:rPr>
              <w:t>ry: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8429 11 00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Na pá</w:t>
            </w:r>
            <w:r>
              <w:rPr>
                <w:rFonts w:hint="default"/>
              </w:rPr>
              <w:t>soch: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8429 11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 S </w:t>
            </w:r>
            <w:r>
              <w:rPr>
                <w:rFonts w:hint="default"/>
              </w:rPr>
              <w:t>vý</w:t>
            </w:r>
            <w:r>
              <w:rPr>
                <w:rFonts w:hint="default"/>
              </w:rPr>
              <w:t>konom menší</w:t>
            </w:r>
            <w:r>
              <w:rPr>
                <w:rFonts w:hint="default"/>
              </w:rPr>
              <w:t>m ako 250 kW</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8429 19 00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8429 40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Ubí</w:t>
            </w:r>
            <w:r>
              <w:rPr>
                <w:rFonts w:hint="default"/>
              </w:rPr>
              <w:t>jadlá</w:t>
            </w:r>
            <w:r>
              <w:rPr>
                <w:rFonts w:hint="default"/>
              </w:rPr>
              <w:t xml:space="preserve"> a </w:t>
            </w:r>
            <w:r>
              <w:rPr>
                <w:rFonts w:hint="default"/>
              </w:rPr>
              <w:t>cestné</w:t>
            </w:r>
            <w:r>
              <w:rPr>
                <w:rFonts w:hint="default"/>
              </w:rPr>
              <w:t xml:space="preserve"> valce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Mechanické</w:t>
            </w:r>
            <w:r>
              <w:rPr>
                <w:rFonts w:hint="default"/>
              </w:rPr>
              <w:t xml:space="preserve"> lopaty, rý</w:t>
            </w:r>
            <w:r>
              <w:rPr>
                <w:rFonts w:hint="default"/>
              </w:rPr>
              <w:t>padlá</w:t>
            </w:r>
            <w:r>
              <w:rPr>
                <w:rFonts w:hint="default"/>
              </w:rPr>
              <w:t xml:space="preserve"> a </w:t>
            </w:r>
            <w:r>
              <w:rPr>
                <w:rFonts w:hint="default"/>
              </w:rPr>
              <w:t>lopatové</w:t>
            </w:r>
            <w:r>
              <w:rPr>
                <w:rFonts w:hint="default"/>
              </w:rPr>
              <w:t xml:space="preserve"> nakladač</w:t>
            </w:r>
            <w:r>
              <w:rPr>
                <w:rFonts w:hint="default"/>
              </w:rPr>
              <w:t>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8429 51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Č</w:t>
            </w:r>
            <w:r>
              <w:rPr>
                <w:rFonts w:hint="default"/>
              </w:rPr>
              <w:t>elné</w:t>
            </w:r>
            <w:r>
              <w:rPr>
                <w:rFonts w:hint="default"/>
              </w:rPr>
              <w:t xml:space="preserve"> lopatové</w:t>
            </w:r>
            <w:r>
              <w:rPr>
                <w:rFonts w:hint="default"/>
              </w:rPr>
              <w:t xml:space="preserve"> nakladač</w:t>
            </w:r>
            <w:r>
              <w:rPr>
                <w:rFonts w:hint="default"/>
              </w:rPr>
              <w:t>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8429 51 91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Pá</w:t>
            </w:r>
            <w:r>
              <w:rPr>
                <w:rFonts w:hint="default"/>
              </w:rPr>
              <w:t>sové</w:t>
            </w:r>
            <w:r>
              <w:rPr>
                <w:rFonts w:hint="default"/>
              </w:rPr>
              <w:t xml:space="preserve"> lopatové</w:t>
            </w:r>
            <w:r>
              <w:rPr>
                <w:rFonts w:hint="default"/>
              </w:rPr>
              <w:t xml:space="preserve"> nakladač</w:t>
            </w:r>
            <w:r>
              <w:rPr>
                <w:rFonts w:hint="default"/>
              </w:rPr>
              <w:t>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8429 51 99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8429 52</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Stroje a zariadenia s </w:t>
            </w:r>
            <w:r>
              <w:rPr>
                <w:rFonts w:hint="default"/>
              </w:rPr>
              <w:t>ná</w:t>
            </w:r>
            <w:r>
              <w:rPr>
                <w:rFonts w:hint="default"/>
              </w:rPr>
              <w:t>stavbou otoč</w:t>
            </w:r>
            <w:r>
              <w:rPr>
                <w:rFonts w:hint="default"/>
              </w:rPr>
              <w:t>nou o </w:t>
            </w:r>
            <w:r>
              <w:rPr>
                <w:rFonts w:hint="default"/>
              </w:rPr>
              <w:t>360°</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8429 59 00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8433</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Ž</w:t>
            </w:r>
            <w:r>
              <w:rPr>
                <w:rFonts w:hint="default"/>
              </w:rPr>
              <w:t>acie alebo mlá</w:t>
            </w:r>
            <w:r>
              <w:rPr>
                <w:rFonts w:hint="default"/>
              </w:rPr>
              <w:t>tiacie stroje a </w:t>
            </w:r>
            <w:r>
              <w:rPr>
                <w:rFonts w:hint="default"/>
              </w:rPr>
              <w:t>zariadenia, vrá</w:t>
            </w:r>
            <w:r>
              <w:rPr>
                <w:rFonts w:hint="default"/>
              </w:rPr>
              <w:t>tane zariadení</w:t>
            </w:r>
            <w:r>
              <w:rPr>
                <w:rFonts w:hint="default"/>
              </w:rPr>
              <w:t xml:space="preserve"> na lisovanie zelený</w:t>
            </w:r>
            <w:r>
              <w:rPr>
                <w:rFonts w:hint="default"/>
              </w:rPr>
              <w:t>ch krmoví</w:t>
            </w:r>
            <w:r>
              <w:rPr>
                <w:rFonts w:hint="default"/>
              </w:rPr>
              <w:t>n alebo slamy; stroje na č</w:t>
            </w:r>
            <w:r>
              <w:rPr>
                <w:rFonts w:hint="default"/>
              </w:rPr>
              <w:t>istenie, triedenie vajec, ovocia alebo ostatný</w:t>
            </w:r>
            <w:r>
              <w:rPr>
                <w:rFonts w:hint="default"/>
              </w:rPr>
              <w:t>ch poľ</w:t>
            </w:r>
            <w:r>
              <w:rPr>
                <w:rFonts w:hint="default"/>
              </w:rPr>
              <w:t>nohospodá</w:t>
            </w:r>
            <w:r>
              <w:rPr>
                <w:rFonts w:hint="default"/>
              </w:rPr>
              <w:t>rskych produktov, iné</w:t>
            </w:r>
            <w:r>
              <w:rPr>
                <w:rFonts w:hint="default"/>
              </w:rPr>
              <w:t xml:space="preserve"> ako stroje polož</w:t>
            </w:r>
            <w:r>
              <w:rPr>
                <w:rFonts w:hint="default"/>
              </w:rPr>
              <w:t>ky 8437:</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Kosač</w:t>
            </w:r>
            <w:r>
              <w:rPr>
                <w:rFonts w:hint="default"/>
              </w:rPr>
              <w:t>ky na ú</w:t>
            </w:r>
            <w:r>
              <w:rPr>
                <w:rFonts w:hint="default"/>
              </w:rPr>
              <w:t>pravu trá</w:t>
            </w:r>
            <w:r>
              <w:rPr>
                <w:rFonts w:hint="default"/>
              </w:rPr>
              <w:t>vnikov, parkov alebo š</w:t>
            </w:r>
            <w:r>
              <w:rPr>
                <w:rFonts w:hint="default"/>
              </w:rPr>
              <w:t>portový</w:t>
            </w:r>
            <w:r>
              <w:rPr>
                <w:rFonts w:hint="default"/>
              </w:rPr>
              <w:t>ch plô</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8433 11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S </w:t>
            </w:r>
            <w:r>
              <w:rPr>
                <w:rFonts w:hint="default"/>
              </w:rPr>
              <w:t>motorom, so sekací</w:t>
            </w:r>
            <w:r>
              <w:rPr>
                <w:rFonts w:hint="default"/>
              </w:rPr>
              <w:t>m zariadení</w:t>
            </w:r>
            <w:r>
              <w:rPr>
                <w:rFonts w:hint="default"/>
              </w:rPr>
              <w:t>m otáč</w:t>
            </w:r>
            <w:r>
              <w:rPr>
                <w:rFonts w:hint="default"/>
              </w:rPr>
              <w:t>ajú</w:t>
            </w:r>
            <w:r>
              <w:rPr>
                <w:rFonts w:hint="default"/>
              </w:rPr>
              <w:t>cim sa v </w:t>
            </w:r>
            <w:r>
              <w:rPr>
                <w:rFonts w:hint="default"/>
              </w:rPr>
              <w:t>horizontá</w:t>
            </w:r>
            <w:r>
              <w:rPr>
                <w:rFonts w:hint="default"/>
              </w:rPr>
              <w:t>lnej polohe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8433 19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8433 20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ž</w:t>
            </w:r>
            <w:r>
              <w:rPr>
                <w:rFonts w:hint="default"/>
              </w:rPr>
              <w:t>acie stroje, vrá</w:t>
            </w:r>
            <w:r>
              <w:rPr>
                <w:rFonts w:hint="default"/>
              </w:rPr>
              <w:t>tane ž</w:t>
            </w:r>
            <w:r>
              <w:rPr>
                <w:rFonts w:hint="default"/>
              </w:rPr>
              <w:t>ací</w:t>
            </w:r>
            <w:r>
              <w:rPr>
                <w:rFonts w:hint="default"/>
              </w:rPr>
              <w:t>ch líš</w:t>
            </w:r>
            <w:r>
              <w:rPr>
                <w:rFonts w:hint="default"/>
              </w:rPr>
              <w:t>t na pripevnenie na traktory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8433 30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stroje a zariadenia na spracovanie sena a zelený</w:t>
            </w:r>
            <w:r>
              <w:rPr>
                <w:rFonts w:hint="default"/>
              </w:rPr>
              <w:t>ch krmoví</w:t>
            </w:r>
            <w:r>
              <w:rPr>
                <w:rFonts w:hint="default"/>
              </w:rPr>
              <w:t>n</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8433 40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Stroje na balenie slamy alebo zelený</w:t>
            </w:r>
            <w:r>
              <w:rPr>
                <w:rFonts w:hint="default"/>
              </w:rPr>
              <w:t>ch krmoví</w:t>
            </w:r>
            <w:r>
              <w:rPr>
                <w:rFonts w:hint="default"/>
              </w:rPr>
              <w:t>n, vrá</w:t>
            </w:r>
            <w:r>
              <w:rPr>
                <w:rFonts w:hint="default"/>
              </w:rPr>
              <w:t>tane zberací</w:t>
            </w:r>
            <w:r>
              <w:rPr>
                <w:rFonts w:hint="default"/>
              </w:rPr>
              <w:t>ch lisov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xml:space="preserve">- </w:t>
            </w:r>
            <w:r>
              <w:rPr>
                <w:rFonts w:hint="default"/>
                <w:vanish/>
              </w:rPr>
              <w:t>Ostatné</w:t>
            </w:r>
            <w:r>
              <w:rPr>
                <w:rFonts w:hint="default"/>
                <w:vanish/>
              </w:rPr>
              <w:t xml:space="preserve"> stroje a zariadenia na </w:t>
            </w:r>
            <w:r>
              <w:rPr>
                <w:rFonts w:hint="default"/>
                <w:vanish/>
              </w:rPr>
              <w:t>ž</w:t>
            </w:r>
            <w:r>
              <w:rPr>
                <w:rFonts w:hint="default"/>
                <w:vanish/>
              </w:rPr>
              <w:t>atevné</w:t>
            </w:r>
            <w:r>
              <w:rPr>
                <w:rFonts w:hint="default"/>
                <w:vanish/>
              </w:rPr>
              <w:t xml:space="preserve"> prá</w:t>
            </w:r>
            <w:r>
              <w:rPr>
                <w:rFonts w:hint="default"/>
                <w:vanish/>
              </w:rPr>
              <w:t>ce; stroje a </w:t>
            </w:r>
            <w:r>
              <w:rPr>
                <w:rFonts w:hint="default"/>
                <w:vanish/>
              </w:rPr>
              <w:t>zariadenia na mlá</w:t>
            </w:r>
            <w:r>
              <w:rPr>
                <w:rFonts w:hint="default"/>
                <w:vanish/>
              </w:rPr>
              <w:t>tenie: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8433 51 00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Kombajny na ž</w:t>
            </w:r>
            <w:r>
              <w:rPr>
                <w:rFonts w:hint="default"/>
              </w:rPr>
              <w:t>atie a </w:t>
            </w:r>
            <w:r>
              <w:rPr>
                <w:rFonts w:hint="default"/>
              </w:rPr>
              <w:t>mlá</w:t>
            </w:r>
            <w:r>
              <w:rPr>
                <w:rFonts w:hint="default"/>
              </w:rPr>
              <w:t>tenie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8433 52 00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 xml:space="preserve"> stroje a </w:t>
            </w:r>
            <w:r>
              <w:rPr>
                <w:rFonts w:hint="default"/>
              </w:rPr>
              <w:t>zariadenia na mlá</w:t>
            </w:r>
            <w:r>
              <w:rPr>
                <w:rFonts w:hint="default"/>
              </w:rPr>
              <w:t>tenie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8433 53</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Stroje na zber koreň</w:t>
            </w:r>
            <w:r>
              <w:rPr>
                <w:rFonts w:hint="default"/>
              </w:rPr>
              <w:t>ov alebo hľú</w:t>
            </w:r>
            <w:r>
              <w:rPr>
                <w:rFonts w:hint="default"/>
              </w:rPr>
              <w:t>z:</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8433 53 30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Stroje na orezá</w:t>
            </w:r>
            <w:r>
              <w:rPr>
                <w:rFonts w:hint="default"/>
              </w:rPr>
              <w:t>vanie cukrovej repy a </w:t>
            </w:r>
            <w:r>
              <w:rPr>
                <w:rFonts w:hint="default"/>
              </w:rPr>
              <w:t>kombajny na cukrovú</w:t>
            </w:r>
            <w:r>
              <w:rPr>
                <w:rFonts w:hint="default"/>
              </w:rPr>
              <w:t xml:space="preserve"> repu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8433 59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Kombajny na krmivá</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8433 59 11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 - S </w:t>
            </w:r>
            <w:r>
              <w:rPr>
                <w:rFonts w:hint="default"/>
              </w:rPr>
              <w:t>vlastný</w:t>
            </w:r>
            <w:r>
              <w:rPr>
                <w:rFonts w:hint="default"/>
              </w:rPr>
              <w:t>m pohonom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8433 59 19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8433 60 00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Stroje na č</w:t>
            </w:r>
            <w:r>
              <w:rPr>
                <w:rFonts w:hint="default"/>
              </w:rPr>
              <w:t>istenie alebo triedenie vajec, ovocia alebo ostatný</w:t>
            </w:r>
            <w:r>
              <w:rPr>
                <w:rFonts w:hint="default"/>
              </w:rPr>
              <w:t>ch poľ</w:t>
            </w:r>
            <w:r>
              <w:rPr>
                <w:rFonts w:hint="default"/>
              </w:rPr>
              <w:t>nohospodá</w:t>
            </w:r>
            <w:r>
              <w:rPr>
                <w:rFonts w:hint="default"/>
              </w:rPr>
              <w:t>rskych produktov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8435</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Lisy, drvič</w:t>
            </w:r>
            <w:r>
              <w:rPr>
                <w:rFonts w:hint="default"/>
              </w:rPr>
              <w:t>e a </w:t>
            </w:r>
            <w:r>
              <w:rPr>
                <w:rFonts w:hint="default"/>
              </w:rPr>
              <w:t>podobné</w:t>
            </w:r>
            <w:r>
              <w:rPr>
                <w:rFonts w:hint="default"/>
              </w:rPr>
              <w:t xml:space="preserve"> stroje a </w:t>
            </w:r>
            <w:r>
              <w:rPr>
                <w:rFonts w:hint="default"/>
              </w:rPr>
              <w:t>zariadenia na vý</w:t>
            </w:r>
            <w:r>
              <w:rPr>
                <w:rFonts w:hint="default"/>
              </w:rPr>
              <w:t>robu ví</w:t>
            </w:r>
            <w:r>
              <w:rPr>
                <w:rFonts w:hint="default"/>
              </w:rPr>
              <w:t>na, jablč</w:t>
            </w:r>
            <w:r>
              <w:rPr>
                <w:rFonts w:hint="default"/>
              </w:rPr>
              <w:t>ný</w:t>
            </w:r>
            <w:r>
              <w:rPr>
                <w:rFonts w:hint="default"/>
              </w:rPr>
              <w:t>ch muš</w:t>
            </w:r>
            <w:r>
              <w:rPr>
                <w:rFonts w:hint="default"/>
              </w:rPr>
              <w:t>tov, ovocný</w:t>
            </w:r>
            <w:r>
              <w:rPr>
                <w:rFonts w:hint="default"/>
              </w:rPr>
              <w:t>ch š</w:t>
            </w:r>
            <w:r>
              <w:rPr>
                <w:rFonts w:hint="default"/>
              </w:rPr>
              <w:t>tiav alebo podobný</w:t>
            </w:r>
            <w:r>
              <w:rPr>
                <w:rFonts w:hint="default"/>
              </w:rPr>
              <w:t>ch ná</w:t>
            </w:r>
            <w:r>
              <w:rPr>
                <w:rFonts w:hint="default"/>
              </w:rPr>
              <w:t>pojov: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8435 10 00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t>- Stroje a zariadenia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8436</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Ostatné</w:t>
            </w:r>
            <w:r>
              <w:rPr>
                <w:rFonts w:hint="default"/>
              </w:rPr>
              <w:t xml:space="preserve"> stroje a </w:t>
            </w:r>
            <w:r>
              <w:rPr>
                <w:rFonts w:hint="default"/>
              </w:rPr>
              <w:t>zariadenia pre poľ</w:t>
            </w:r>
            <w:r>
              <w:rPr>
                <w:rFonts w:hint="default"/>
              </w:rPr>
              <w:t>nohospodá</w:t>
            </w:r>
            <w:r>
              <w:rPr>
                <w:rFonts w:hint="default"/>
              </w:rPr>
              <w:t>rstvo, zá</w:t>
            </w:r>
            <w:r>
              <w:rPr>
                <w:rFonts w:hint="default"/>
              </w:rPr>
              <w:t>hradní</w:t>
            </w:r>
            <w:r>
              <w:rPr>
                <w:rFonts w:hint="default"/>
              </w:rPr>
              <w:t>ctvo, lesní</w:t>
            </w:r>
            <w:r>
              <w:rPr>
                <w:rFonts w:hint="default"/>
              </w:rPr>
              <w:t>ctvo, hydiná</w:t>
            </w:r>
            <w:r>
              <w:rPr>
                <w:rFonts w:hint="default"/>
              </w:rPr>
              <w:t>rstvo alebo vč</w:t>
            </w:r>
            <w:r>
              <w:rPr>
                <w:rFonts w:hint="default"/>
              </w:rPr>
              <w:t>elá</w:t>
            </w:r>
            <w:r>
              <w:rPr>
                <w:rFonts w:hint="default"/>
              </w:rPr>
              <w:t>rstvo, vrá</w:t>
            </w:r>
            <w:r>
              <w:rPr>
                <w:rFonts w:hint="default"/>
              </w:rPr>
              <w:t>tane zariadení</w:t>
            </w:r>
            <w:r>
              <w:rPr>
                <w:rFonts w:hint="default"/>
              </w:rPr>
              <w:t xml:space="preserve"> na klíč</w:t>
            </w:r>
            <w:r>
              <w:rPr>
                <w:rFonts w:hint="default"/>
              </w:rPr>
              <w:t>enie rastlí</w:t>
            </w:r>
            <w:r>
              <w:rPr>
                <w:rFonts w:hint="default"/>
              </w:rPr>
              <w:t>n a </w:t>
            </w:r>
            <w:r>
              <w:rPr>
                <w:rFonts w:hint="default"/>
              </w:rPr>
              <w:t>ich mechanické</w:t>
            </w:r>
            <w:r>
              <w:rPr>
                <w:rFonts w:hint="default"/>
              </w:rPr>
              <w:t>ho alebo tepelné</w:t>
            </w:r>
            <w:r>
              <w:rPr>
                <w:rFonts w:hint="default"/>
              </w:rPr>
              <w:t>ho vybavenia; umelé</w:t>
            </w:r>
            <w:r>
              <w:rPr>
                <w:rFonts w:hint="default"/>
              </w:rPr>
              <w:t xml:space="preserve"> liahne a kvoč</w:t>
            </w:r>
            <w:r>
              <w:rPr>
                <w:rFonts w:hint="default"/>
              </w:rPr>
              <w:t>ky pre hydiná</w:t>
            </w:r>
            <w:r>
              <w:rPr>
                <w:rFonts w:hint="default"/>
              </w:rPr>
              <w:t>rstvo</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8437</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Stroje na č</w:t>
            </w:r>
            <w:r>
              <w:rPr>
                <w:rFonts w:hint="default"/>
              </w:rPr>
              <w:t>istenie, triedenie alebo na preosievanie semien, zrna alebo suš</w:t>
            </w:r>
            <w:r>
              <w:rPr>
                <w:rFonts w:hint="default"/>
              </w:rPr>
              <w:t>ený</w:t>
            </w:r>
            <w:r>
              <w:rPr>
                <w:rFonts w:hint="default"/>
              </w:rPr>
              <w:t>ch strukoví</w:t>
            </w:r>
            <w:r>
              <w:rPr>
                <w:rFonts w:hint="default"/>
              </w:rPr>
              <w:t>n; stroje použí</w:t>
            </w:r>
            <w:r>
              <w:rPr>
                <w:rFonts w:hint="default"/>
              </w:rPr>
              <w:t>vané</w:t>
            </w:r>
            <w:r>
              <w:rPr>
                <w:rFonts w:hint="default"/>
              </w:rPr>
              <w:t xml:space="preserve"> v mlyná</w:t>
            </w:r>
            <w:r>
              <w:rPr>
                <w:rFonts w:hint="default"/>
              </w:rPr>
              <w:t xml:space="preserve">rstve </w:t>
            </w:r>
            <w:r>
              <w:rPr>
                <w:rFonts w:hint="default"/>
              </w:rPr>
              <w:t>alebo pri spracovaní</w:t>
            </w:r>
            <w:r>
              <w:rPr>
                <w:rFonts w:hint="default"/>
              </w:rPr>
              <w:t xml:space="preserve"> obilia alebo suchý</w:t>
            </w:r>
            <w:r>
              <w:rPr>
                <w:rFonts w:hint="default"/>
              </w:rPr>
              <w:t>ch strukoví</w:t>
            </w:r>
            <w:r>
              <w:rPr>
                <w:rFonts w:hint="default"/>
              </w:rPr>
              <w:t>n, iné</w:t>
            </w:r>
            <w:r>
              <w:rPr>
                <w:rFonts w:hint="default"/>
              </w:rPr>
              <w:t xml:space="preserve"> ako stroje a zariadenia poľ</w:t>
            </w:r>
            <w:r>
              <w:rPr>
                <w:rFonts w:hint="default"/>
              </w:rPr>
              <w:t>nohospodá</w:t>
            </w:r>
            <w:r>
              <w:rPr>
                <w:rFonts w:hint="default"/>
              </w:rPr>
              <w:t>rskeho typu: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8437 10 00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Stroje na č</w:t>
            </w:r>
            <w:r>
              <w:rPr>
                <w:rFonts w:hint="default"/>
              </w:rPr>
              <w:t>istenie, triedenie alebo preosievanie semien, zrna alebo suchý</w:t>
            </w:r>
            <w:r>
              <w:rPr>
                <w:rFonts w:hint="default"/>
              </w:rPr>
              <w:t>ch strukoví</w:t>
            </w:r>
            <w:r>
              <w:rPr>
                <w:rFonts w:hint="default"/>
              </w:rPr>
              <w:t>n</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8437 80 00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stroje a </w:t>
            </w:r>
            <w:r>
              <w:rPr>
                <w:rFonts w:hint="default"/>
              </w:rPr>
              <w:t>prí</w:t>
            </w:r>
            <w:r>
              <w:rPr>
                <w:rFonts w:hint="default"/>
              </w:rPr>
              <w:t>stroje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8438</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Stroje a </w:t>
            </w:r>
            <w:r>
              <w:rPr>
                <w:rFonts w:hint="default"/>
              </w:rPr>
              <w:t>zariadenia na priemyselnú</w:t>
            </w:r>
            <w:r>
              <w:rPr>
                <w:rFonts w:hint="default"/>
              </w:rPr>
              <w:t xml:space="preserve"> prí</w:t>
            </w:r>
            <w:r>
              <w:rPr>
                <w:rFonts w:hint="default"/>
              </w:rPr>
              <w:t>pravu alebo na vý</w:t>
            </w:r>
            <w:r>
              <w:rPr>
                <w:rFonts w:hint="default"/>
              </w:rPr>
              <w:t>robu potraví</w:t>
            </w:r>
            <w:r>
              <w:rPr>
                <w:rFonts w:hint="default"/>
              </w:rPr>
              <w:t>n alebo ná</w:t>
            </w:r>
            <w:r>
              <w:rPr>
                <w:rFonts w:hint="default"/>
              </w:rPr>
              <w:t>pojov, inde v </w:t>
            </w:r>
            <w:r>
              <w:rPr>
                <w:rFonts w:hint="default"/>
              </w:rPr>
              <w:t>tejto kapitole neš</w:t>
            </w:r>
            <w:r>
              <w:rPr>
                <w:rFonts w:hint="default"/>
              </w:rPr>
              <w:t>pecifikované</w:t>
            </w:r>
            <w:r>
              <w:rPr>
                <w:rFonts w:hint="default"/>
              </w:rPr>
              <w:t xml:space="preserve"> ani nezahrnuté</w:t>
            </w:r>
            <w:r>
              <w:rPr>
                <w:rFonts w:hint="default"/>
              </w:rPr>
              <w:t>, iné</w:t>
            </w:r>
            <w:r>
              <w:rPr>
                <w:rFonts w:hint="default"/>
              </w:rPr>
              <w:t xml:space="preserve"> ako stroje a </w:t>
            </w:r>
            <w:r>
              <w:rPr>
                <w:rFonts w:hint="default"/>
              </w:rPr>
              <w:t>zariadenia na extrakciu alebo prí</w:t>
            </w:r>
            <w:r>
              <w:rPr>
                <w:rFonts w:hint="default"/>
              </w:rPr>
              <w:t>pravu rastlinný</w:t>
            </w:r>
            <w:r>
              <w:rPr>
                <w:rFonts w:hint="default"/>
              </w:rPr>
              <w:t>ch alebo ž</w:t>
            </w:r>
            <w:r>
              <w:rPr>
                <w:rFonts w:hint="default"/>
              </w:rPr>
              <w:t>ivočíš</w:t>
            </w:r>
            <w:r>
              <w:rPr>
                <w:rFonts w:hint="default"/>
              </w:rPr>
              <w:t>nych stuž</w:t>
            </w:r>
            <w:r>
              <w:rPr>
                <w:rFonts w:hint="default"/>
              </w:rPr>
              <w:t>ený</w:t>
            </w:r>
            <w:r>
              <w:rPr>
                <w:rFonts w:hint="default"/>
              </w:rPr>
              <w:t>ch tukov alebo olejov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w:t>
            </w:r>
            <w:r>
              <w:t>50</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Práč</w:t>
            </w:r>
            <w:r>
              <w:rPr>
                <w:rFonts w:hint="default"/>
              </w:rPr>
              <w:t>ky pre domá</w:t>
            </w:r>
            <w:r>
              <w:rPr>
                <w:rFonts w:hint="default"/>
              </w:rPr>
              <w:t>cnosť</w:t>
            </w:r>
            <w:r>
              <w:rPr>
                <w:rFonts w:hint="default"/>
              </w:rPr>
              <w:t xml:space="preserve"> alebo práč</w:t>
            </w:r>
            <w:r>
              <w:rPr>
                <w:rFonts w:hint="default"/>
              </w:rPr>
              <w:t>ovne, vrá</w:t>
            </w:r>
            <w:r>
              <w:rPr>
                <w:rFonts w:hint="default"/>
              </w:rPr>
              <w:t>tane práč</w:t>
            </w:r>
            <w:r>
              <w:rPr>
                <w:rFonts w:hint="default"/>
              </w:rPr>
              <w:t>ok spojený</w:t>
            </w:r>
            <w:r>
              <w:rPr>
                <w:rFonts w:hint="default"/>
              </w:rPr>
              <w:t>ch so suš</w:t>
            </w:r>
            <w:r>
              <w:rPr>
                <w:rFonts w:hint="default"/>
              </w:rPr>
              <w:t>ič</w:t>
            </w:r>
            <w:r>
              <w:rPr>
                <w:rFonts w:hint="default"/>
              </w:rPr>
              <w:t>kami: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Práč</w:t>
            </w:r>
            <w:r>
              <w:rPr>
                <w:rFonts w:hint="default"/>
              </w:rPr>
              <w:t>ky s </w:t>
            </w:r>
            <w:r>
              <w:rPr>
                <w:rFonts w:hint="default"/>
              </w:rPr>
              <w:t>jednotkovou kapacitou nepresahujú</w:t>
            </w:r>
            <w:r>
              <w:rPr>
                <w:rFonts w:hint="default"/>
              </w:rPr>
              <w:t>cou 10 kg suchej bielizne: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8450 11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Plnoautomatické</w:t>
            </w:r>
            <w:r>
              <w:rPr>
                <w:rFonts w:hint="default"/>
              </w:rPr>
              <w:t xml:space="preserve"> práč</w:t>
            </w:r>
            <w:r>
              <w:rPr>
                <w:rFonts w:hint="default"/>
              </w:rPr>
              <w:t>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8450 11 90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 S </w:t>
            </w:r>
            <w:r>
              <w:rPr>
                <w:rFonts w:hint="default"/>
              </w:rPr>
              <w:t>jednotkovou kapacitou presahujú</w:t>
            </w:r>
            <w:r>
              <w:rPr>
                <w:rFonts w:hint="default"/>
              </w:rPr>
              <w:t>cou 6 </w:t>
            </w:r>
            <w:r>
              <w:rPr>
                <w:rFonts w:hint="default"/>
              </w:rPr>
              <w:t>kg, ale nepresahujú</w:t>
            </w:r>
            <w:r>
              <w:rPr>
                <w:rFonts w:hint="default"/>
              </w:rPr>
              <w:t>cou 10 kg suchej bielizne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8450 12 00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 xml:space="preserve"> práč</w:t>
            </w:r>
            <w:r>
              <w:rPr>
                <w:rFonts w:hint="default"/>
              </w:rPr>
              <w:t>ky so vstavaný</w:t>
            </w:r>
            <w:r>
              <w:rPr>
                <w:rFonts w:hint="default"/>
              </w:rPr>
              <w:t>mi odstredivkami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8450 19 00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8451</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Stroje a </w:t>
            </w:r>
            <w:r>
              <w:rPr>
                <w:rFonts w:hint="default"/>
              </w:rPr>
              <w:t>zariadenia (iné</w:t>
            </w:r>
            <w:r>
              <w:rPr>
                <w:rFonts w:hint="default"/>
              </w:rPr>
              <w:t xml:space="preserve"> ako polož</w:t>
            </w:r>
            <w:r>
              <w:rPr>
                <w:rFonts w:hint="default"/>
              </w:rPr>
              <w:t>ky 8450) na pranie, č</w:t>
            </w:r>
            <w:r>
              <w:rPr>
                <w:rFonts w:hint="default"/>
              </w:rPr>
              <w:t>istenie, ž</w:t>
            </w:r>
            <w:r>
              <w:rPr>
                <w:rFonts w:hint="default"/>
              </w:rPr>
              <w:t>mý</w:t>
            </w:r>
            <w:r>
              <w:rPr>
                <w:rFonts w:hint="default"/>
              </w:rPr>
              <w:t>kanie, suš</w:t>
            </w:r>
            <w:r>
              <w:rPr>
                <w:rFonts w:hint="default"/>
              </w:rPr>
              <w:t>enie, ž</w:t>
            </w:r>
            <w:r>
              <w:rPr>
                <w:rFonts w:hint="default"/>
              </w:rPr>
              <w:t>ehlenie (vrá</w:t>
            </w:r>
            <w:r>
              <w:rPr>
                <w:rFonts w:hint="default"/>
              </w:rPr>
              <w:t>tane ž</w:t>
            </w:r>
            <w:r>
              <w:rPr>
                <w:rFonts w:hint="default"/>
              </w:rPr>
              <w:t>ehliacich strojov a </w:t>
            </w:r>
            <w:r>
              <w:rPr>
                <w:rFonts w:hint="default"/>
              </w:rPr>
              <w:t>mangľ</w:t>
            </w:r>
            <w:r>
              <w:rPr>
                <w:rFonts w:hint="default"/>
              </w:rPr>
              <w:t>ov), bielenie, farbenie, oví</w:t>
            </w:r>
            <w:r>
              <w:rPr>
                <w:rFonts w:hint="default"/>
              </w:rPr>
              <w:t>janie, apretovanie alebo impregnovanie textilný</w:t>
            </w:r>
            <w:r>
              <w:rPr>
                <w:rFonts w:hint="default"/>
              </w:rPr>
              <w:t>ch priadzí</w:t>
            </w:r>
            <w:r>
              <w:rPr>
                <w:rFonts w:hint="default"/>
              </w:rPr>
              <w:t>, lá</w:t>
            </w:r>
            <w:r>
              <w:rPr>
                <w:rFonts w:hint="default"/>
              </w:rPr>
              <w:t>tok alebo celkom zhotovené</w:t>
            </w:r>
            <w:r>
              <w:rPr>
                <w:rFonts w:hint="default"/>
              </w:rPr>
              <w:t>ho textilné</w:t>
            </w:r>
            <w:r>
              <w:rPr>
                <w:rFonts w:hint="default"/>
              </w:rPr>
              <w:t>ho tovaru a </w:t>
            </w:r>
            <w:r>
              <w:rPr>
                <w:rFonts w:hint="default"/>
              </w:rPr>
              <w:t>stroje na preť</w:t>
            </w:r>
            <w:r>
              <w:rPr>
                <w:rFonts w:hint="default"/>
              </w:rPr>
              <w:t>ahovanie tkaní</w:t>
            </w:r>
            <w:r>
              <w:rPr>
                <w:rFonts w:hint="default"/>
              </w:rPr>
              <w:t>n alebo ostatný</w:t>
            </w:r>
            <w:r>
              <w:rPr>
                <w:rFonts w:hint="default"/>
              </w:rPr>
              <w:t>ch podlož</w:t>
            </w:r>
            <w:r>
              <w:rPr>
                <w:rFonts w:hint="default"/>
              </w:rPr>
              <w:t>iek použí</w:t>
            </w:r>
            <w:r>
              <w:rPr>
                <w:rFonts w:hint="default"/>
              </w:rPr>
              <w:t>vaný</w:t>
            </w:r>
            <w:r>
              <w:rPr>
                <w:rFonts w:hint="default"/>
              </w:rPr>
              <w:t>ch na vý</w:t>
            </w:r>
            <w:r>
              <w:rPr>
                <w:rFonts w:hint="default"/>
              </w:rPr>
              <w:t>robu dláž</w:t>
            </w:r>
            <w:r>
              <w:rPr>
                <w:rFonts w:hint="default"/>
              </w:rPr>
              <w:t>kový</w:t>
            </w:r>
            <w:r>
              <w:rPr>
                <w:rFonts w:hint="default"/>
              </w:rPr>
              <w:t>ch krytí</w:t>
            </w:r>
            <w:r>
              <w:rPr>
                <w:rFonts w:hint="default"/>
              </w:rPr>
              <w:t>n ako je linoleum;</w:t>
            </w:r>
            <w:r>
              <w:rPr>
                <w:rFonts w:hint="default"/>
              </w:rPr>
              <w:t xml:space="preserve"> </w:t>
            </w:r>
            <w:r>
              <w:rPr>
                <w:rFonts w:hint="default"/>
              </w:rPr>
              <w:t>stroje na naví</w:t>
            </w:r>
            <w:r>
              <w:rPr>
                <w:rFonts w:hint="default"/>
              </w:rPr>
              <w:t>janie, odví</w:t>
            </w:r>
            <w:r>
              <w:rPr>
                <w:rFonts w:hint="default"/>
              </w:rPr>
              <w:t>janie, skladanie a </w:t>
            </w:r>
            <w:r>
              <w:rPr>
                <w:rFonts w:hint="default"/>
              </w:rPr>
              <w:t>plisovanie, strihanie, zú</w:t>
            </w:r>
            <w:r>
              <w:rPr>
                <w:rFonts w:hint="default"/>
              </w:rPr>
              <w:t>bkovanie alebo vykrajovanie textí</w:t>
            </w:r>
            <w:r>
              <w:rPr>
                <w:rFonts w:hint="default"/>
              </w:rPr>
              <w:t>lií</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Suš</w:t>
            </w:r>
            <w:r>
              <w:rPr>
                <w:rFonts w:hint="default"/>
              </w:rPr>
              <w:t>ič</w:t>
            </w:r>
            <w:r>
              <w:rPr>
                <w:rFonts w:hint="default"/>
              </w:rPr>
              <w:t>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8451 21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S </w:t>
            </w:r>
            <w:r>
              <w:rPr>
                <w:rFonts w:hint="default"/>
              </w:rPr>
              <w:t>jednotkovou kapacitou nepresahujú</w:t>
            </w:r>
            <w:r>
              <w:rPr>
                <w:rFonts w:hint="default"/>
              </w:rPr>
              <w:t>cou 10 kg suchej bielizne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8451 29 00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8456</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Obrá</w:t>
            </w:r>
            <w:r>
              <w:rPr>
                <w:rFonts w:hint="default"/>
              </w:rPr>
              <w:t>bacie stroje na spracovanie vš</w:t>
            </w:r>
            <w:r>
              <w:rPr>
                <w:rFonts w:hint="default"/>
              </w:rPr>
              <w:t>etký</w:t>
            </w:r>
            <w:r>
              <w:rPr>
                <w:rFonts w:hint="default"/>
              </w:rPr>
              <w:t>ch materiá</w:t>
            </w:r>
            <w:r>
              <w:rPr>
                <w:rFonts w:hint="default"/>
              </w:rPr>
              <w:t>lov ich ú</w:t>
            </w:r>
            <w:r>
              <w:rPr>
                <w:rFonts w:hint="default"/>
              </w:rPr>
              <w:t>berom pomocou lasera alebo pomocou ostatný</w:t>
            </w:r>
            <w:r>
              <w:rPr>
                <w:rFonts w:hint="default"/>
              </w:rPr>
              <w:t>ch svetelný</w:t>
            </w:r>
            <w:r>
              <w:rPr>
                <w:rFonts w:hint="default"/>
              </w:rPr>
              <w:t>ch alebo fotó</w:t>
            </w:r>
            <w:r>
              <w:rPr>
                <w:rFonts w:hint="default"/>
              </w:rPr>
              <w:t>nový</w:t>
            </w:r>
            <w:r>
              <w:rPr>
                <w:rFonts w:hint="default"/>
              </w:rPr>
              <w:t>ch zvä</w:t>
            </w:r>
            <w:r>
              <w:rPr>
                <w:rFonts w:hint="default"/>
              </w:rPr>
              <w:t>zkov, ultrazvuku, elektoeró</w:t>
            </w:r>
            <w:r>
              <w:rPr>
                <w:rFonts w:hint="default"/>
              </w:rPr>
              <w:t>zie, elektrochemický</w:t>
            </w:r>
            <w:r>
              <w:rPr>
                <w:rFonts w:hint="default"/>
              </w:rPr>
              <w:t>ch reakcií</w:t>
            </w:r>
            <w:r>
              <w:rPr>
                <w:rFonts w:hint="default"/>
              </w:rPr>
              <w:t>, elektró</w:t>
            </w:r>
            <w:r>
              <w:rPr>
                <w:rFonts w:hint="default"/>
              </w:rPr>
              <w:t>nový</w:t>
            </w:r>
            <w:r>
              <w:rPr>
                <w:rFonts w:hint="default"/>
              </w:rPr>
              <w:t>ch zvä</w:t>
            </w:r>
            <w:r>
              <w:rPr>
                <w:rFonts w:hint="default"/>
              </w:rPr>
              <w:t>zkov ionizujú</w:t>
            </w:r>
            <w:r>
              <w:rPr>
                <w:rFonts w:hint="default"/>
              </w:rPr>
              <w:t>ceho ž</w:t>
            </w:r>
            <w:r>
              <w:rPr>
                <w:rFonts w:hint="default"/>
              </w:rPr>
              <w:t>iarenia alebo oblú</w:t>
            </w:r>
            <w:r>
              <w:rPr>
                <w:rFonts w:hint="default"/>
              </w:rPr>
              <w:t>kový</w:t>
            </w:r>
            <w:r>
              <w:rPr>
                <w:rFonts w:hint="default"/>
              </w:rPr>
              <w:t>ch vý</w:t>
            </w:r>
            <w:r>
              <w:rPr>
                <w:rFonts w:hint="default"/>
              </w:rPr>
              <w:t>bojo</w:t>
            </w:r>
            <w:r>
              <w:rPr>
                <w:rFonts w:hint="default"/>
              </w:rPr>
              <w:t>v</w:t>
            </w:r>
            <w:r>
              <w:rPr>
                <w:rFonts w:hint="default"/>
              </w:rPr>
              <w:t xml:space="preserve"> v plazme: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8456 10 00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Pracujú</w:t>
            </w:r>
            <w:r>
              <w:rPr>
                <w:rFonts w:hint="default"/>
              </w:rPr>
              <w:t>ce pomocou lasera alebo pomocou ostatný</w:t>
            </w:r>
            <w:r>
              <w:rPr>
                <w:rFonts w:hint="default"/>
              </w:rPr>
              <w:t>ch svetelný</w:t>
            </w:r>
            <w:r>
              <w:rPr>
                <w:rFonts w:hint="default"/>
              </w:rPr>
              <w:t>ch alebo fotó</w:t>
            </w:r>
            <w:r>
              <w:rPr>
                <w:rFonts w:hint="default"/>
              </w:rPr>
              <w:t>nový</w:t>
            </w:r>
            <w:r>
              <w:rPr>
                <w:rFonts w:hint="default"/>
              </w:rPr>
              <w:t>ch zvä</w:t>
            </w:r>
            <w:r>
              <w:rPr>
                <w:rFonts w:hint="default"/>
              </w:rPr>
              <w:t>zkov: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8456 10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Iné</w:t>
            </w:r>
            <w:r>
              <w:rPr>
                <w:rFonts w:hint="default"/>
              </w:rPr>
              <w:t xml:space="preserve"> ako druhy použí</w:t>
            </w:r>
            <w:r>
              <w:rPr>
                <w:rFonts w:hint="default"/>
              </w:rPr>
              <w:t>vané</w:t>
            </w:r>
            <w:r>
              <w:rPr>
                <w:rFonts w:hint="default"/>
              </w:rPr>
              <w:t xml:space="preserve"> pri vý</w:t>
            </w:r>
            <w:r>
              <w:rPr>
                <w:rFonts w:hint="default"/>
              </w:rPr>
              <w:t>robe polovodič</w:t>
            </w:r>
            <w:r>
              <w:rPr>
                <w:rFonts w:hint="default"/>
              </w:rPr>
              <w:t>ový</w:t>
            </w:r>
            <w:r>
              <w:rPr>
                <w:rFonts w:hint="default"/>
              </w:rPr>
              <w:t>ch doš</w:t>
            </w:r>
            <w:r>
              <w:rPr>
                <w:rFonts w:hint="default"/>
              </w:rPr>
              <w:t>tič</w:t>
            </w:r>
            <w:r>
              <w:rPr>
                <w:rFonts w:hint="default"/>
              </w:rPr>
              <w:t>iek alebo zariadení</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8456 20 00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Pracujú</w:t>
            </w:r>
            <w:r>
              <w:rPr>
                <w:rFonts w:hint="default"/>
              </w:rPr>
              <w:t>ce pomocou ultrazvuku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8456 30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Pracujú</w:t>
            </w:r>
            <w:r>
              <w:rPr>
                <w:rFonts w:hint="default"/>
              </w:rPr>
              <w:t>ce pomocou elektrické</w:t>
            </w:r>
            <w:r>
              <w:rPr>
                <w:rFonts w:hint="default"/>
              </w:rPr>
              <w:t>ho vý</w:t>
            </w:r>
            <w:r>
              <w:rPr>
                <w:rFonts w:hint="default"/>
              </w:rPr>
              <w:t>boja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8456 90 00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8457</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Obrá</w:t>
            </w:r>
            <w:r>
              <w:rPr>
                <w:rFonts w:hint="default"/>
              </w:rPr>
              <w:t>bacie centrá</w:t>
            </w:r>
            <w:r>
              <w:rPr>
                <w:rFonts w:hint="default"/>
              </w:rPr>
              <w:t>, stavebnicové</w:t>
            </w:r>
            <w:r>
              <w:rPr>
                <w:rFonts w:hint="default"/>
              </w:rPr>
              <w:t xml:space="preserve"> obrá</w:t>
            </w:r>
            <w:r>
              <w:rPr>
                <w:rFonts w:hint="default"/>
              </w:rPr>
              <w:t>bacie stroje jednopolohové</w:t>
            </w:r>
            <w:r>
              <w:rPr>
                <w:rFonts w:hint="default"/>
              </w:rPr>
              <w:t xml:space="preserve"> a </w:t>
            </w:r>
            <w:r>
              <w:rPr>
                <w:rFonts w:hint="default"/>
              </w:rPr>
              <w:t>viacpolohové</w:t>
            </w:r>
            <w:r>
              <w:rPr>
                <w:rFonts w:hint="default"/>
              </w:rPr>
              <w:t>, na obrá</w:t>
            </w:r>
            <w:r>
              <w:rPr>
                <w:rFonts w:hint="default"/>
              </w:rPr>
              <w:t>banie kovov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8458</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Sú</w:t>
            </w:r>
            <w:r>
              <w:rPr>
                <w:rFonts w:hint="default"/>
              </w:rPr>
              <w:t>struhy (vrá</w:t>
            </w:r>
            <w:r>
              <w:rPr>
                <w:rFonts w:hint="default"/>
              </w:rPr>
              <w:t>tane sú</w:t>
            </w:r>
            <w:r>
              <w:rPr>
                <w:rFonts w:hint="default"/>
              </w:rPr>
              <w:t>struž</w:t>
            </w:r>
            <w:r>
              <w:rPr>
                <w:rFonts w:hint="default"/>
              </w:rPr>
              <w:t>ní</w:t>
            </w:r>
            <w:r>
              <w:rPr>
                <w:rFonts w:hint="default"/>
              </w:rPr>
              <w:t>ckych obrá</w:t>
            </w:r>
            <w:r>
              <w:rPr>
                <w:rFonts w:hint="default"/>
              </w:rPr>
              <w:t>bací</w:t>
            </w:r>
            <w:r>
              <w:rPr>
                <w:rFonts w:hint="default"/>
              </w:rPr>
              <w:t>ch centier), na obrá</w:t>
            </w:r>
            <w:r>
              <w:rPr>
                <w:rFonts w:hint="default"/>
              </w:rPr>
              <w:t>banie kovov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8459</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Obrá</w:t>
            </w:r>
            <w:r>
              <w:rPr>
                <w:rFonts w:hint="default"/>
              </w:rPr>
              <w:t>bacie stroje (vrá</w:t>
            </w:r>
            <w:r>
              <w:rPr>
                <w:rFonts w:hint="default"/>
              </w:rPr>
              <w:t>tane strojov s pohyblivou hlavou) na vŕ</w:t>
            </w:r>
            <w:r>
              <w:rPr>
                <w:rFonts w:hint="default"/>
              </w:rPr>
              <w:t>tanie, vyvrtá</w:t>
            </w:r>
            <w:r>
              <w:rPr>
                <w:rFonts w:hint="default"/>
              </w:rPr>
              <w:t>vanie, fré</w:t>
            </w:r>
            <w:r>
              <w:rPr>
                <w:rFonts w:hint="default"/>
              </w:rPr>
              <w:t>zovanie, rezanie zá</w:t>
            </w:r>
            <w:r>
              <w:rPr>
                <w:rFonts w:hint="default"/>
              </w:rPr>
              <w:t>vitov alebo na rezanie vnú</w:t>
            </w:r>
            <w:r>
              <w:rPr>
                <w:rFonts w:hint="default"/>
              </w:rPr>
              <w:t>torný</w:t>
            </w:r>
            <w:r>
              <w:rPr>
                <w:rFonts w:hint="default"/>
              </w:rPr>
              <w:t>ch zá</w:t>
            </w:r>
            <w:r>
              <w:rPr>
                <w:rFonts w:hint="default"/>
              </w:rPr>
              <w:t>vitov ú</w:t>
            </w:r>
            <w:r>
              <w:rPr>
                <w:rFonts w:hint="default"/>
              </w:rPr>
              <w:t>berom kovu, iné</w:t>
            </w:r>
            <w:r>
              <w:rPr>
                <w:rFonts w:hint="default"/>
              </w:rPr>
              <w:t xml:space="preserve"> ako sú</w:t>
            </w:r>
            <w:r>
              <w:rPr>
                <w:rFonts w:hint="default"/>
              </w:rPr>
              <w:t>struhy (vrá</w:t>
            </w:r>
            <w:r>
              <w:rPr>
                <w:rFonts w:hint="default"/>
              </w:rPr>
              <w:t>tane sú</w:t>
            </w:r>
            <w:r>
              <w:rPr>
                <w:rFonts w:hint="default"/>
              </w:rPr>
              <w:t>struž</w:t>
            </w:r>
            <w:r>
              <w:rPr>
                <w:rFonts w:hint="default"/>
              </w:rPr>
              <w:t>ní</w:t>
            </w:r>
            <w:r>
              <w:rPr>
                <w:rFonts w:hint="default"/>
              </w:rPr>
              <w:t>ckych obrá</w:t>
            </w:r>
            <w:r>
              <w:rPr>
                <w:rFonts w:hint="default"/>
              </w:rPr>
              <w:t>bací</w:t>
            </w:r>
            <w:r>
              <w:rPr>
                <w:rFonts w:hint="default"/>
              </w:rPr>
              <w:t>ch centier) polož</w:t>
            </w:r>
            <w:r>
              <w:rPr>
                <w:rFonts w:hint="default"/>
              </w:rPr>
              <w:t>ky 8458</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8460</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Obrá</w:t>
            </w:r>
            <w:r>
              <w:rPr>
                <w:rFonts w:hint="default"/>
              </w:rPr>
              <w:t>bacie stroje na odstraň</w:t>
            </w:r>
            <w:r>
              <w:rPr>
                <w:rFonts w:hint="default"/>
              </w:rPr>
              <w:t>ovanie rozstrapatenia (ostrapkov), ostrenie, brú</w:t>
            </w:r>
            <w:r>
              <w:rPr>
                <w:rFonts w:hint="default"/>
              </w:rPr>
              <w:t>senie, honovanie, lapovanie, dohladzovanie povrchu, leš</w:t>
            </w:r>
            <w:r>
              <w:rPr>
                <w:rFonts w:hint="default"/>
              </w:rPr>
              <w:t>tenie alebo na inú</w:t>
            </w:r>
            <w:r>
              <w:rPr>
                <w:rFonts w:hint="default"/>
              </w:rPr>
              <w:t xml:space="preserve"> koneč</w:t>
            </w:r>
            <w:r>
              <w:rPr>
                <w:rFonts w:hint="default"/>
              </w:rPr>
              <w:t>nú</w:t>
            </w:r>
            <w:r>
              <w:rPr>
                <w:rFonts w:hint="default"/>
              </w:rPr>
              <w:t xml:space="preserve"> ú</w:t>
            </w:r>
            <w:r>
              <w:rPr>
                <w:rFonts w:hint="default"/>
              </w:rPr>
              <w:t>pravu kovov alebo cermetov, pomocou brú</w:t>
            </w:r>
            <w:r>
              <w:rPr>
                <w:rFonts w:hint="default"/>
              </w:rPr>
              <w:t>snych kameň</w:t>
            </w:r>
            <w:r>
              <w:rPr>
                <w:rFonts w:hint="default"/>
              </w:rPr>
              <w:t>ov (brú</w:t>
            </w:r>
            <w:r>
              <w:rPr>
                <w:rFonts w:hint="default"/>
              </w:rPr>
              <w:t>siv) alebo leš</w:t>
            </w:r>
            <w:r>
              <w:rPr>
                <w:rFonts w:hint="default"/>
              </w:rPr>
              <w:t>tiacich prostriedkov, okrem st</w:t>
            </w:r>
            <w:r>
              <w:rPr>
                <w:rFonts w:hint="default"/>
              </w:rPr>
              <w:t>r</w:t>
            </w:r>
            <w:r>
              <w:rPr>
                <w:rFonts w:hint="default"/>
              </w:rPr>
              <w:t>ojov na obrá</w:t>
            </w:r>
            <w:r>
              <w:rPr>
                <w:rFonts w:hint="default"/>
              </w:rPr>
              <w:t>banie a koneč</w:t>
            </w:r>
            <w:r>
              <w:rPr>
                <w:rFonts w:hint="default"/>
              </w:rPr>
              <w:t>nú</w:t>
            </w:r>
            <w:r>
              <w:rPr>
                <w:rFonts w:hint="default"/>
              </w:rPr>
              <w:t xml:space="preserve"> ú</w:t>
            </w:r>
            <w:r>
              <w:rPr>
                <w:rFonts w:hint="default"/>
              </w:rPr>
              <w:t>pravu ozubení</w:t>
            </w:r>
            <w:r>
              <w:rPr>
                <w:rFonts w:hint="default"/>
              </w:rPr>
              <w:t xml:space="preserve"> polož</w:t>
            </w:r>
            <w:r>
              <w:rPr>
                <w:rFonts w:hint="default"/>
              </w:rPr>
              <w:t>ky 8461</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8461</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Obrá</w:t>
            </w:r>
            <w:r>
              <w:rPr>
                <w:rFonts w:hint="default"/>
              </w:rPr>
              <w:t>bacie stroje na hobľ</w:t>
            </w:r>
            <w:r>
              <w:rPr>
                <w:rFonts w:hint="default"/>
              </w:rPr>
              <w:t>ovanie, obráž</w:t>
            </w:r>
            <w:r>
              <w:rPr>
                <w:rFonts w:hint="default"/>
              </w:rPr>
              <w:t>anie, dráž</w:t>
            </w:r>
            <w:r>
              <w:rPr>
                <w:rFonts w:hint="default"/>
              </w:rPr>
              <w:t>kovanie, preť</w:t>
            </w:r>
            <w:r>
              <w:rPr>
                <w:rFonts w:hint="default"/>
              </w:rPr>
              <w:t>ahovanie, obrá</w:t>
            </w:r>
            <w:r>
              <w:rPr>
                <w:rFonts w:hint="default"/>
              </w:rPr>
              <w:t>banie ozubení</w:t>
            </w:r>
            <w:r>
              <w:rPr>
                <w:rFonts w:hint="default"/>
              </w:rPr>
              <w:t>, brú</w:t>
            </w:r>
            <w:r>
              <w:rPr>
                <w:rFonts w:hint="default"/>
              </w:rPr>
              <w:t>senie ozubení</w:t>
            </w:r>
            <w:r>
              <w:rPr>
                <w:rFonts w:hint="default"/>
              </w:rPr>
              <w:t xml:space="preserve"> alebo ich dokonč</w:t>
            </w:r>
            <w:r>
              <w:rPr>
                <w:rFonts w:hint="default"/>
              </w:rPr>
              <w:t>ovacie operá</w:t>
            </w:r>
            <w:r>
              <w:rPr>
                <w:rFonts w:hint="default"/>
              </w:rPr>
              <w:t>cie, strojové</w:t>
            </w:r>
            <w:r>
              <w:rPr>
                <w:rFonts w:hint="default"/>
              </w:rPr>
              <w:t xml:space="preserve"> pí</w:t>
            </w:r>
            <w:r>
              <w:rPr>
                <w:rFonts w:hint="default"/>
              </w:rPr>
              <w:t>ly, odrezá</w:t>
            </w:r>
            <w:r>
              <w:rPr>
                <w:rFonts w:hint="default"/>
              </w:rPr>
              <w:t>vacie stroje a </w:t>
            </w:r>
            <w:r>
              <w:rPr>
                <w:rFonts w:hint="default"/>
              </w:rPr>
              <w:t>ostatné</w:t>
            </w:r>
            <w:r>
              <w:rPr>
                <w:rFonts w:hint="default"/>
              </w:rPr>
              <w:t xml:space="preserve"> stroje prac</w:t>
            </w:r>
            <w:r>
              <w:rPr>
                <w:rFonts w:hint="default"/>
              </w:rPr>
              <w:t>ujú</w:t>
            </w:r>
            <w:r>
              <w:rPr>
                <w:rFonts w:hint="default"/>
              </w:rPr>
              <w:t>ce metó</w:t>
            </w:r>
            <w:r>
              <w:rPr>
                <w:rFonts w:hint="default"/>
              </w:rPr>
              <w:t>dou ú</w:t>
            </w:r>
            <w:r>
              <w:rPr>
                <w:rFonts w:hint="default"/>
              </w:rPr>
              <w:t>beru kovov alebo cermetov, inde neš</w:t>
            </w:r>
            <w:r>
              <w:rPr>
                <w:rFonts w:hint="default"/>
              </w:rPr>
              <w:t>pecifikované</w:t>
            </w:r>
            <w:r>
              <w:rPr>
                <w:rFonts w:hint="default"/>
              </w:rPr>
              <w:t xml:space="preserve"> ani nezahrnuté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Bold-Identity-H" w:eastAsia="EUAlbertina-Bold-Identity-H"/>
                <w:b/>
                <w:bCs/>
              </w:rPr>
            </w:pPr>
            <w:r>
              <w:rPr>
                <w:b/>
                <w:bCs/>
              </w:rPr>
              <w:t>8462</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Tvarovacie stroje (vrá</w:t>
            </w:r>
            <w:r>
              <w:rPr>
                <w:rFonts w:hint="default"/>
              </w:rPr>
              <w:t>tane lisov) na opracovanie kovov kovaní</w:t>
            </w:r>
            <w:r>
              <w:rPr>
                <w:rFonts w:hint="default"/>
              </w:rPr>
              <w:t>m, razení</w:t>
            </w:r>
            <w:r>
              <w:rPr>
                <w:rFonts w:hint="default"/>
              </w:rPr>
              <w:t>m alebo lisovaní</w:t>
            </w:r>
            <w:r>
              <w:rPr>
                <w:rFonts w:hint="default"/>
              </w:rPr>
              <w:t>m v </w:t>
            </w:r>
            <w:r>
              <w:rPr>
                <w:rFonts w:hint="default"/>
              </w:rPr>
              <w:t>zá</w:t>
            </w:r>
            <w:r>
              <w:rPr>
                <w:rFonts w:hint="default"/>
              </w:rPr>
              <w:t>pustke, padacie buchary, pá</w:t>
            </w:r>
            <w:r>
              <w:rPr>
                <w:rFonts w:hint="default"/>
              </w:rPr>
              <w:t>kové</w:t>
            </w:r>
            <w:r>
              <w:rPr>
                <w:rFonts w:hint="default"/>
              </w:rPr>
              <w:t xml:space="preserve"> buchary a ostatné</w:t>
            </w:r>
            <w:r>
              <w:rPr>
                <w:rFonts w:hint="default"/>
              </w:rPr>
              <w:t xml:space="preserve"> buchary; obrá</w:t>
            </w:r>
            <w:r>
              <w:rPr>
                <w:rFonts w:hint="default"/>
              </w:rPr>
              <w:t>bacie stroje (vrá</w:t>
            </w:r>
            <w:r>
              <w:rPr>
                <w:rFonts w:hint="default"/>
              </w:rPr>
              <w:t>tane lisov) použí</w:t>
            </w:r>
            <w:r>
              <w:rPr>
                <w:rFonts w:hint="default"/>
              </w:rPr>
              <w:t>vané</w:t>
            </w:r>
            <w:r>
              <w:rPr>
                <w:rFonts w:hint="default"/>
              </w:rPr>
              <w:t xml:space="preserve"> na tvá</w:t>
            </w:r>
            <w:r>
              <w:rPr>
                <w:rFonts w:hint="default"/>
              </w:rPr>
              <w:t>rnenie kovov ohý</w:t>
            </w:r>
            <w:r>
              <w:rPr>
                <w:rFonts w:hint="default"/>
              </w:rPr>
              <w:t>baní</w:t>
            </w:r>
            <w:r>
              <w:rPr>
                <w:rFonts w:hint="default"/>
              </w:rPr>
              <w:t>m, dráž</w:t>
            </w:r>
            <w:r>
              <w:rPr>
                <w:rFonts w:hint="default"/>
              </w:rPr>
              <w:t>kovaní</w:t>
            </w:r>
            <w:r>
              <w:rPr>
                <w:rFonts w:hint="default"/>
              </w:rPr>
              <w:t>m (plechu) a </w:t>
            </w:r>
            <w:r>
              <w:rPr>
                <w:rFonts w:hint="default"/>
              </w:rPr>
              <w:t>prekladaní</w:t>
            </w:r>
            <w:r>
              <w:rPr>
                <w:rFonts w:hint="default"/>
              </w:rPr>
              <w:t>m, vyrovná</w:t>
            </w:r>
            <w:r>
              <w:rPr>
                <w:rFonts w:hint="default"/>
              </w:rPr>
              <w:t>vaní</w:t>
            </w:r>
            <w:r>
              <w:rPr>
                <w:rFonts w:hint="default"/>
              </w:rPr>
              <w:t>m, rovnaní</w:t>
            </w:r>
            <w:r>
              <w:rPr>
                <w:rFonts w:hint="default"/>
              </w:rPr>
              <w:t>m a rozkutí</w:t>
            </w:r>
            <w:r>
              <w:rPr>
                <w:rFonts w:hint="default"/>
              </w:rPr>
              <w:t>m, strihaní</w:t>
            </w:r>
            <w:r>
              <w:rPr>
                <w:rFonts w:hint="default"/>
              </w:rPr>
              <w:t>m, dierovaní</w:t>
            </w:r>
            <w:r>
              <w:rPr>
                <w:rFonts w:hint="default"/>
              </w:rPr>
              <w:t>m a </w:t>
            </w:r>
            <w:r>
              <w:rPr>
                <w:rFonts w:hint="default"/>
              </w:rPr>
              <w:t>prebí</w:t>
            </w:r>
            <w:r>
              <w:rPr>
                <w:rFonts w:hint="default"/>
              </w:rPr>
              <w:t>janí</w:t>
            </w:r>
            <w:r>
              <w:rPr>
                <w:rFonts w:hint="default"/>
              </w:rPr>
              <w:t>m alebo narezá</w:t>
            </w:r>
            <w:r>
              <w:rPr>
                <w:rFonts w:hint="default"/>
              </w:rPr>
              <w:t>vaní</w:t>
            </w:r>
            <w:r>
              <w:rPr>
                <w:rFonts w:hint="default"/>
              </w:rPr>
              <w:t>m, nastrihovaní</w:t>
            </w:r>
            <w:r>
              <w:rPr>
                <w:rFonts w:hint="default"/>
              </w:rPr>
              <w:t>m alebo vrú</w:t>
            </w:r>
            <w:r>
              <w:rPr>
                <w:rFonts w:hint="default"/>
              </w:rPr>
              <w:t>bkovaní</w:t>
            </w:r>
            <w:r>
              <w:rPr>
                <w:rFonts w:hint="default"/>
              </w:rPr>
              <w:t>m; lisy na tvarovanie kovov alebo kovový</w:t>
            </w:r>
            <w:r>
              <w:rPr>
                <w:rFonts w:hint="default"/>
              </w:rPr>
              <w:t>ch karbid</w:t>
            </w:r>
            <w:r>
              <w:rPr>
                <w:rFonts w:hint="default"/>
              </w:rPr>
              <w:t>o</w:t>
            </w:r>
            <w:r>
              <w:rPr>
                <w:rFonts w:hint="default"/>
              </w:rPr>
              <w:t>v tu neš</w:t>
            </w:r>
            <w:r>
              <w:rPr>
                <w:rFonts w:hint="default"/>
              </w:rPr>
              <w:t>pecifikované</w:t>
            </w:r>
            <w:r>
              <w:rPr>
                <w:rFonts w:hint="default"/>
              </w:rPr>
              <w:t xml:space="preserve"> ani nezahrnuté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8463</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Ostatné</w:t>
            </w:r>
            <w:r>
              <w:rPr>
                <w:rFonts w:hint="default"/>
              </w:rPr>
              <w:t xml:space="preserve"> tvarovacie stroje na opracovanie kovov alebo cermetov, pracujú</w:t>
            </w:r>
            <w:r>
              <w:rPr>
                <w:rFonts w:hint="default"/>
              </w:rPr>
              <w:t>cich inak ako ú</w:t>
            </w:r>
            <w:r>
              <w:rPr>
                <w:rFonts w:hint="default"/>
              </w:rPr>
              <w:t>berom materiá</w:t>
            </w:r>
            <w:r>
              <w:rPr>
                <w:rFonts w:hint="default"/>
              </w:rPr>
              <w:t>lu: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8463 10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Ť</w:t>
            </w:r>
            <w:r>
              <w:rPr>
                <w:rFonts w:hint="default"/>
              </w:rPr>
              <w:t>až</w:t>
            </w:r>
            <w:r>
              <w:rPr>
                <w:rFonts w:hint="default"/>
              </w:rPr>
              <w:t>né</w:t>
            </w:r>
            <w:r>
              <w:rPr>
                <w:rFonts w:hint="default"/>
              </w:rPr>
              <w:t xml:space="preserve"> stolice na vý</w:t>
            </w:r>
            <w:r>
              <w:rPr>
                <w:rFonts w:hint="default"/>
              </w:rPr>
              <w:t>robu tyčí</w:t>
            </w:r>
            <w:r>
              <w:rPr>
                <w:rFonts w:hint="default"/>
              </w:rPr>
              <w:t>, rú</w:t>
            </w:r>
            <w:r>
              <w:rPr>
                <w:rFonts w:hint="default"/>
              </w:rPr>
              <w:t>rok, profilov, drô</w:t>
            </w:r>
            <w:r>
              <w:rPr>
                <w:rFonts w:hint="default"/>
              </w:rPr>
              <w:t>tov alebo podobný</w:t>
            </w:r>
            <w:r>
              <w:rPr>
                <w:rFonts w:hint="default"/>
              </w:rPr>
              <w:t>ch tovarov: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8463 10 90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Ostatn</w:t>
            </w:r>
            <w:r>
              <w:rPr>
                <w:rFonts w:hint="default"/>
              </w:rPr>
              <w:t>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8463 20 00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Valcovač</w:t>
            </w:r>
            <w:r>
              <w:rPr>
                <w:rFonts w:hint="default"/>
              </w:rPr>
              <w:t>ky na zá</w:t>
            </w:r>
            <w:r>
              <w:rPr>
                <w:rFonts w:hint="default"/>
              </w:rPr>
              <w:t>vity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8463 30 00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Stroje na ť</w:t>
            </w:r>
            <w:r>
              <w:rPr>
                <w:rFonts w:hint="default"/>
              </w:rPr>
              <w:t>ahanie drô</w:t>
            </w:r>
            <w:r>
              <w:rPr>
                <w:rFonts w:hint="default"/>
              </w:rPr>
              <w:t>tov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8463 90 00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8468</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Stroje a </w:t>
            </w:r>
            <w:r>
              <w:rPr>
                <w:rFonts w:hint="default"/>
              </w:rPr>
              <w:t>prí</w:t>
            </w:r>
            <w:r>
              <w:rPr>
                <w:rFonts w:hint="default"/>
              </w:rPr>
              <w:t>stroje na spá</w:t>
            </w:r>
            <w:r>
              <w:rPr>
                <w:rFonts w:hint="default"/>
              </w:rPr>
              <w:t>jkovanie alebo na zvá</w:t>
            </w:r>
            <w:r>
              <w:rPr>
                <w:rFonts w:hint="default"/>
              </w:rPr>
              <w:t>ranie, tiež</w:t>
            </w:r>
            <w:r>
              <w:rPr>
                <w:rFonts w:hint="default"/>
              </w:rPr>
              <w:t xml:space="preserve"> na rezanie, iné</w:t>
            </w:r>
            <w:r>
              <w:rPr>
                <w:rFonts w:hint="default"/>
              </w:rPr>
              <w:t xml:space="preserve"> ako polož</w:t>
            </w:r>
            <w:r>
              <w:rPr>
                <w:rFonts w:hint="default"/>
              </w:rPr>
              <w:t>ky 8515; plynové</w:t>
            </w:r>
            <w:r>
              <w:rPr>
                <w:rFonts w:hint="default"/>
              </w:rPr>
              <w:t xml:space="preserve"> stroje a </w:t>
            </w:r>
            <w:r>
              <w:rPr>
                <w:rFonts w:hint="default"/>
              </w:rPr>
              <w:t>prí</w:t>
            </w:r>
            <w:r>
              <w:rPr>
                <w:rFonts w:hint="default"/>
              </w:rPr>
              <w:t>stroje na povrchové</w:t>
            </w:r>
            <w:r>
              <w:rPr>
                <w:rFonts w:hint="default"/>
              </w:rPr>
              <w:t xml:space="preserve"> kalenie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8474</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Stroje a </w:t>
            </w:r>
            <w:r>
              <w:rPr>
                <w:rFonts w:hint="default"/>
              </w:rPr>
              <w:t>prí</w:t>
            </w:r>
            <w:r>
              <w:rPr>
                <w:rFonts w:hint="default"/>
              </w:rPr>
              <w:t>stroje na triedenie, preosievanie, oddeľ</w:t>
            </w:r>
            <w:r>
              <w:rPr>
                <w:rFonts w:hint="default"/>
              </w:rPr>
              <w:t>ovanie, pranie, drvenie, mletie, mieš</w:t>
            </w:r>
            <w:r>
              <w:rPr>
                <w:rFonts w:hint="default"/>
              </w:rPr>
              <w:t>anie alebo miesenie zemí</w:t>
            </w:r>
            <w:r>
              <w:rPr>
                <w:rFonts w:hint="default"/>
              </w:rPr>
              <w:t>n, kameň</w:t>
            </w:r>
            <w:r>
              <w:rPr>
                <w:rFonts w:hint="default"/>
              </w:rPr>
              <w:t>ov, rú</w:t>
            </w:r>
            <w:r>
              <w:rPr>
                <w:rFonts w:hint="default"/>
              </w:rPr>
              <w:t>d a </w:t>
            </w:r>
            <w:r>
              <w:rPr>
                <w:rFonts w:hint="default"/>
              </w:rPr>
              <w:t>ostatný</w:t>
            </w:r>
            <w:r>
              <w:rPr>
                <w:rFonts w:hint="default"/>
              </w:rPr>
              <w:t>ch pevný</w:t>
            </w:r>
            <w:r>
              <w:rPr>
                <w:rFonts w:hint="default"/>
              </w:rPr>
              <w:t>ch nerastný</w:t>
            </w:r>
            <w:r>
              <w:rPr>
                <w:rFonts w:hint="default"/>
              </w:rPr>
              <w:t>ch lá</w:t>
            </w:r>
            <w:r>
              <w:rPr>
                <w:rFonts w:hint="default"/>
              </w:rPr>
              <w:t>tok (vrá</w:t>
            </w:r>
            <w:r>
              <w:rPr>
                <w:rFonts w:hint="default"/>
              </w:rPr>
              <w:t>tane práš</w:t>
            </w:r>
            <w:r>
              <w:rPr>
                <w:rFonts w:hint="default"/>
              </w:rPr>
              <w:t>ku alebo pasty); stroje na aglomerovanie, lisovanie a </w:t>
            </w:r>
            <w:r>
              <w:rPr>
                <w:rFonts w:hint="default"/>
              </w:rPr>
              <w:t>tvarovanie pevný</w:t>
            </w:r>
            <w:r>
              <w:rPr>
                <w:rFonts w:hint="default"/>
              </w:rPr>
              <w:t>ch ner</w:t>
            </w:r>
            <w:r>
              <w:rPr>
                <w:rFonts w:hint="default"/>
              </w:rPr>
              <w:t>a</w:t>
            </w:r>
            <w:r>
              <w:rPr>
                <w:rFonts w:hint="default"/>
              </w:rPr>
              <w:t>stný</w:t>
            </w:r>
            <w:r>
              <w:rPr>
                <w:rFonts w:hint="default"/>
              </w:rPr>
              <w:t>ch palí</w:t>
            </w:r>
            <w:r>
              <w:rPr>
                <w:rFonts w:hint="default"/>
              </w:rPr>
              <w:t>v, keramický</w:t>
            </w:r>
            <w:r>
              <w:rPr>
                <w:rFonts w:hint="default"/>
              </w:rPr>
              <w:t>ch lá</w:t>
            </w:r>
            <w:r>
              <w:rPr>
                <w:rFonts w:hint="default"/>
              </w:rPr>
              <w:t>tok, cementu, sadry a </w:t>
            </w:r>
            <w:r>
              <w:rPr>
                <w:rFonts w:hint="default"/>
              </w:rPr>
              <w:t>ostatný</w:t>
            </w:r>
            <w:r>
              <w:rPr>
                <w:rFonts w:hint="default"/>
              </w:rPr>
              <w:t>ch minerá</w:t>
            </w:r>
            <w:r>
              <w:rPr>
                <w:rFonts w:hint="default"/>
              </w:rPr>
              <w:t>lnych lá</w:t>
            </w:r>
            <w:r>
              <w:rPr>
                <w:rFonts w:hint="default"/>
              </w:rPr>
              <w:t>tok vo forme práš</w:t>
            </w:r>
            <w:r>
              <w:rPr>
                <w:rFonts w:hint="default"/>
              </w:rPr>
              <w:t>ku alebo pasty; stroje na tvarovanie odlievací</w:t>
            </w:r>
            <w:r>
              <w:rPr>
                <w:rFonts w:hint="default"/>
              </w:rPr>
              <w:t>ch foriem z piesku: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Stroje na mieš</w:t>
            </w:r>
            <w:r>
              <w:rPr>
                <w:rFonts w:hint="default"/>
              </w:rPr>
              <w:t>anie alebo miesenie: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8474 32 00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Mieš</w:t>
            </w:r>
            <w:r>
              <w:rPr>
                <w:rFonts w:hint="default"/>
              </w:rPr>
              <w:t>ač</w:t>
            </w:r>
            <w:r>
              <w:rPr>
                <w:rFonts w:hint="default"/>
              </w:rPr>
              <w:t>ky minerá</w:t>
            </w:r>
            <w:r>
              <w:rPr>
                <w:rFonts w:hint="default"/>
              </w:rPr>
              <w:t>lnych hmô</w:t>
            </w:r>
            <w:r>
              <w:rPr>
                <w:rFonts w:hint="default"/>
              </w:rPr>
              <w:t>t s </w:t>
            </w:r>
            <w:r>
              <w:rPr>
                <w:rFonts w:hint="default"/>
              </w:rPr>
              <w:t>bitú</w:t>
            </w:r>
            <w:r>
              <w:rPr>
                <w:rFonts w:hint="default"/>
              </w:rPr>
              <w:t>menom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8474 39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8474 80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stroje a prí</w:t>
            </w:r>
            <w:r>
              <w:rPr>
                <w:rFonts w:hint="default"/>
              </w:rPr>
              <w:t>stroje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8479</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Stroje a </w:t>
            </w:r>
            <w:r>
              <w:rPr>
                <w:rFonts w:hint="default"/>
              </w:rPr>
              <w:t>mechanické</w:t>
            </w:r>
            <w:r>
              <w:rPr>
                <w:rFonts w:hint="default"/>
              </w:rPr>
              <w:t xml:space="preserve"> prí</w:t>
            </w:r>
            <w:r>
              <w:rPr>
                <w:rFonts w:hint="default"/>
              </w:rPr>
              <w:t>stroje s </w:t>
            </w:r>
            <w:r>
              <w:rPr>
                <w:rFonts w:hint="default"/>
              </w:rPr>
              <w:t>vlastnou individuá</w:t>
            </w:r>
            <w:r>
              <w:rPr>
                <w:rFonts w:hint="default"/>
              </w:rPr>
              <w:t>lnou funkciou, v </w:t>
            </w:r>
            <w:r>
              <w:rPr>
                <w:rFonts w:hint="default"/>
              </w:rPr>
              <w:t>tejto kapitole inde neš</w:t>
            </w:r>
            <w:r>
              <w:rPr>
                <w:rFonts w:hint="default"/>
              </w:rPr>
              <w:t>pecifikované</w:t>
            </w:r>
            <w:r>
              <w:rPr>
                <w:rFonts w:hint="default"/>
              </w:rPr>
              <w:t xml:space="preserve"> ani nezahrnuté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stroje a </w:t>
            </w:r>
            <w:r>
              <w:rPr>
                <w:rFonts w:hint="default"/>
              </w:rPr>
              <w:t>mechanické</w:t>
            </w:r>
            <w:r>
              <w:rPr>
                <w:rFonts w:hint="default"/>
              </w:rPr>
              <w:t xml:space="preserve"> prí</w:t>
            </w:r>
            <w:r>
              <w:rPr>
                <w:rFonts w:hint="default"/>
              </w:rPr>
              <w:t>stroje: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8479 82 00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Stroje na zmie</w:t>
            </w:r>
            <w:r>
              <w:rPr>
                <w:rFonts w:hint="default"/>
              </w:rPr>
              <w:t>š</w:t>
            </w:r>
            <w:r>
              <w:rPr>
                <w:rFonts w:hint="default"/>
              </w:rPr>
              <w:t>avanie, hnetenie, drvenie, mletie, triedenie, homogenizovanie, emulgovanie alebo mieš</w:t>
            </w:r>
            <w:r>
              <w:rPr>
                <w:rFonts w:hint="default"/>
              </w:rPr>
              <w:t>anie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8479 89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xml:space="preserve">- - </w:t>
            </w:r>
            <w:r>
              <w:rPr>
                <w:rFonts w:hint="default"/>
                <w:b/>
                <w:bCs/>
              </w:rPr>
              <w:t>Ostatné</w:t>
            </w:r>
            <w: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8479 89 60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Centrá</w:t>
            </w:r>
            <w:r>
              <w:rPr>
                <w:rFonts w:hint="default"/>
              </w:rPr>
              <w:t>lny mazací</w:t>
            </w:r>
            <w:r>
              <w:rPr>
                <w:rFonts w:hint="default"/>
              </w:rPr>
              <w:t xml:space="preserve"> systé</w:t>
            </w:r>
            <w:r>
              <w:rPr>
                <w:rFonts w:hint="default"/>
              </w:rPr>
              <w:t>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8481</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Kohú</w:t>
            </w:r>
            <w:r>
              <w:rPr>
                <w:rFonts w:hint="default"/>
              </w:rPr>
              <w:t>tiky, ventily a </w:t>
            </w:r>
            <w:r>
              <w:rPr>
                <w:rFonts w:hint="default"/>
              </w:rPr>
              <w:t>podobné</w:t>
            </w:r>
            <w:r>
              <w:rPr>
                <w:rFonts w:hint="default"/>
              </w:rPr>
              <w:t xml:space="preserve"> zariadenia na potrubia, kotly, ná</w:t>
            </w:r>
            <w:r>
              <w:rPr>
                <w:rFonts w:hint="default"/>
              </w:rPr>
              <w:t>drž</w:t>
            </w:r>
            <w:r>
              <w:rPr>
                <w:rFonts w:hint="default"/>
              </w:rPr>
              <w:t>e, vane alebo podobné</w:t>
            </w:r>
            <w:r>
              <w:rPr>
                <w:rFonts w:hint="default"/>
              </w:rPr>
              <w:t xml:space="preserve"> kade, vrá</w:t>
            </w:r>
            <w:r>
              <w:rPr>
                <w:rFonts w:hint="default"/>
              </w:rPr>
              <w:t>tane redukč</w:t>
            </w:r>
            <w:r>
              <w:rPr>
                <w:rFonts w:hint="default"/>
              </w:rPr>
              <w:t>ný</w:t>
            </w:r>
            <w:r>
              <w:rPr>
                <w:rFonts w:hint="default"/>
              </w:rPr>
              <w:t>ch ventilov riadený</w:t>
            </w:r>
            <w:r>
              <w:rPr>
                <w:rFonts w:hint="default"/>
              </w:rPr>
              <w:t>ch termostatom: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8481 80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zariadenia: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Vodovodné</w:t>
            </w:r>
            <w:r>
              <w:rPr>
                <w:rFonts w:hint="default"/>
              </w:rPr>
              <w:t xml:space="preserve"> kohú</w:t>
            </w:r>
            <w:r>
              <w:rPr>
                <w:rFonts w:hint="default"/>
              </w:rPr>
              <w:t>tiky a </w:t>
            </w:r>
            <w:r>
              <w:rPr>
                <w:rFonts w:hint="default"/>
              </w:rPr>
              <w:t>ventily na drezy, umý</w:t>
            </w:r>
            <w:r>
              <w:rPr>
                <w:rFonts w:hint="default"/>
              </w:rPr>
              <w:t>vadlá</w:t>
            </w:r>
            <w:r>
              <w:rPr>
                <w:rFonts w:hint="default"/>
              </w:rPr>
              <w:t>, bidety, vodné</w:t>
            </w:r>
            <w:r>
              <w:rPr>
                <w:rFonts w:hint="default"/>
              </w:rPr>
              <w:t xml:space="preserve"> ná</w:t>
            </w:r>
            <w:r>
              <w:rPr>
                <w:rFonts w:hint="default"/>
              </w:rPr>
              <w:t>drž</w:t>
            </w:r>
            <w:r>
              <w:rPr>
                <w:rFonts w:hint="default"/>
              </w:rPr>
              <w:t>e, vane, a </w:t>
            </w:r>
            <w:r>
              <w:rPr>
                <w:rFonts w:hint="default"/>
              </w:rPr>
              <w:t>podobné</w:t>
            </w:r>
            <w:r>
              <w:rPr>
                <w:rFonts w:hint="default"/>
              </w:rPr>
              <w:t xml:space="preserve"> armatú</w:t>
            </w:r>
            <w:r>
              <w:rPr>
                <w:rFonts w:hint="default"/>
              </w:rPr>
              <w:t>ry: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8481 80 11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Mixáž</w:t>
            </w:r>
            <w:r>
              <w:rPr>
                <w:rFonts w:hint="default"/>
              </w:rPr>
              <w:t>ne ventily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8481 80 19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Ventily radiá</w:t>
            </w:r>
            <w:r>
              <w:rPr>
                <w:rFonts w:hint="default"/>
              </w:rPr>
              <w:t>torov ú</w:t>
            </w:r>
            <w:r>
              <w:rPr>
                <w:rFonts w:hint="default"/>
              </w:rPr>
              <w:t>stredné</w:t>
            </w:r>
            <w:r>
              <w:rPr>
                <w:rFonts w:hint="default"/>
              </w:rPr>
              <w:t>ho kú</w:t>
            </w:r>
            <w:r>
              <w:rPr>
                <w:rFonts w:hint="default"/>
              </w:rPr>
              <w:t>renia: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8481 80 31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Termostatické</w:t>
            </w:r>
            <w:r>
              <w:rPr>
                <w:rFonts w:hint="default"/>
              </w:rPr>
              <w:t xml:space="preserve"> ventily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8481 80 39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8481 80 40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Ventily na pneumatiky a duš</w:t>
            </w:r>
            <w:r>
              <w:rPr>
                <w:rFonts w:hint="default"/>
              </w:rPr>
              <w:t>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Regulač</w:t>
            </w:r>
            <w:r>
              <w:rPr>
                <w:rFonts w:hint="default"/>
              </w:rPr>
              <w:t>né</w:t>
            </w:r>
            <w:r>
              <w:rPr>
                <w:rFonts w:hint="default"/>
              </w:rPr>
              <w:t xml:space="preserve"> ventily: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8481 80 59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Posú</w:t>
            </w:r>
            <w:r>
              <w:rPr>
                <w:rFonts w:hint="default"/>
              </w:rPr>
              <w:t>vač</w:t>
            </w:r>
            <w:r>
              <w:rPr>
                <w:rFonts w:hint="default"/>
              </w:rPr>
              <w:t>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8481 80 61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 - - - Z liatiny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8481 80 63</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 - - - Z ocele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8481 80 69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 - -Ventily: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8481 80 71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 - - - Z liatiny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8481 80 73</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 - - - Z ocele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8481 80 79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8481 80 85</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Š</w:t>
            </w:r>
            <w:r>
              <w:rPr>
                <w:rFonts w:hint="default"/>
              </w:rPr>
              <w:t>krtiace ventily (klapky)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8481 80 87</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Membrá</w:t>
            </w:r>
            <w:r>
              <w:rPr>
                <w:rFonts w:hint="default"/>
              </w:rPr>
              <w:t>nové</w:t>
            </w:r>
            <w:r>
              <w:rPr>
                <w:rFonts w:hint="default"/>
              </w:rPr>
              <w:t xml:space="preserve"> ventily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8481 90 00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Č</w:t>
            </w:r>
            <w:r>
              <w:rPr>
                <w:rFonts w:hint="default"/>
              </w:rPr>
              <w:t>asti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8482</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Guľ</w:t>
            </w:r>
            <w:r>
              <w:rPr>
                <w:rFonts w:hint="default"/>
              </w:rPr>
              <w:t>kové</w:t>
            </w:r>
            <w:r>
              <w:rPr>
                <w:rFonts w:hint="default"/>
              </w:rPr>
              <w:t xml:space="preserve"> alebo valč</w:t>
            </w:r>
            <w:r>
              <w:rPr>
                <w:rFonts w:hint="default"/>
              </w:rPr>
              <w:t>ekové</w:t>
            </w:r>
            <w:r>
              <w:rPr>
                <w:rFonts w:hint="default"/>
              </w:rPr>
              <w:t xml:space="preserve"> lož</w:t>
            </w:r>
            <w:r>
              <w:rPr>
                <w:rFonts w:hint="default"/>
              </w:rPr>
              <w:t>iská</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8482 10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Guľ</w:t>
            </w:r>
            <w:r>
              <w:rPr>
                <w:rFonts w:hint="default"/>
              </w:rPr>
              <w:t>kové</w:t>
            </w:r>
            <w:r>
              <w:rPr>
                <w:rFonts w:hint="default"/>
              </w:rPr>
              <w:t xml:space="preserve"> lož</w:t>
            </w:r>
            <w:r>
              <w:rPr>
                <w:rFonts w:hint="default"/>
              </w:rPr>
              <w:t>iská</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8482 10 90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8483</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Prevodové</w:t>
            </w:r>
            <w:r>
              <w:rPr>
                <w:rFonts w:hint="default"/>
              </w:rPr>
              <w:t xml:space="preserve"> hriadele (vrá</w:t>
            </w:r>
            <w:r>
              <w:rPr>
                <w:rFonts w:hint="default"/>
              </w:rPr>
              <w:t>tane vač</w:t>
            </w:r>
            <w:r>
              <w:rPr>
                <w:rFonts w:hint="default"/>
              </w:rPr>
              <w:t>kový</w:t>
            </w:r>
            <w:r>
              <w:rPr>
                <w:rFonts w:hint="default"/>
              </w:rPr>
              <w:t>ch hriadeľ</w:t>
            </w:r>
            <w:r>
              <w:rPr>
                <w:rFonts w:hint="default"/>
              </w:rPr>
              <w:t>ov a </w:t>
            </w:r>
            <w:r>
              <w:rPr>
                <w:rFonts w:hint="default"/>
              </w:rPr>
              <w:t>kľ</w:t>
            </w:r>
            <w:r>
              <w:rPr>
                <w:rFonts w:hint="default"/>
              </w:rPr>
              <w:t>ukový</w:t>
            </w:r>
            <w:r>
              <w:rPr>
                <w:rFonts w:hint="default"/>
              </w:rPr>
              <w:t>ch hriadeľ</w:t>
            </w:r>
            <w:r>
              <w:rPr>
                <w:rFonts w:hint="default"/>
              </w:rPr>
              <w:t>ov) a </w:t>
            </w:r>
            <w:r>
              <w:rPr>
                <w:rFonts w:hint="default"/>
              </w:rPr>
              <w:t>kľ</w:t>
            </w:r>
            <w:r>
              <w:rPr>
                <w:rFonts w:hint="default"/>
              </w:rPr>
              <w:t>uky; lož</w:t>
            </w:r>
            <w:r>
              <w:rPr>
                <w:rFonts w:hint="default"/>
              </w:rPr>
              <w:t>iskové</w:t>
            </w:r>
            <w:r>
              <w:rPr>
                <w:rFonts w:hint="default"/>
              </w:rPr>
              <w:t xml:space="preserve"> puzdrá</w:t>
            </w:r>
            <w:r>
              <w:rPr>
                <w:rFonts w:hint="default"/>
              </w:rPr>
              <w:t xml:space="preserve"> a lo</w:t>
            </w:r>
            <w:r>
              <w:rPr>
                <w:rFonts w:hint="default"/>
              </w:rPr>
              <w:t>ž</w:t>
            </w:r>
            <w:r>
              <w:rPr>
                <w:rFonts w:hint="default"/>
              </w:rPr>
              <w:t>iskové</w:t>
            </w:r>
            <w:r>
              <w:rPr>
                <w:rFonts w:hint="default"/>
              </w:rPr>
              <w:t xml:space="preserve"> panvy; ozubené</w:t>
            </w:r>
            <w:r>
              <w:rPr>
                <w:rFonts w:hint="default"/>
              </w:rPr>
              <w:t xml:space="preserve"> kolesá</w:t>
            </w:r>
            <w:r>
              <w:rPr>
                <w:rFonts w:hint="default"/>
              </w:rPr>
              <w:t xml:space="preserve"> a </w:t>
            </w:r>
            <w:r>
              <w:rPr>
                <w:rFonts w:hint="default"/>
              </w:rPr>
              <w:t>ozubené</w:t>
            </w:r>
            <w:r>
              <w:rPr>
                <w:rFonts w:hint="default"/>
              </w:rPr>
              <w:t xml:space="preserve"> prevody; pohybové</w:t>
            </w:r>
            <w:r>
              <w:rPr>
                <w:rFonts w:hint="default"/>
              </w:rPr>
              <w:t xml:space="preserve"> skrutky s </w:t>
            </w:r>
            <w:r>
              <w:rPr>
                <w:rFonts w:hint="default"/>
              </w:rPr>
              <w:t>guľ</w:t>
            </w:r>
            <w:r>
              <w:rPr>
                <w:rFonts w:hint="default"/>
              </w:rPr>
              <w:t>kovou alebo valč</w:t>
            </w:r>
            <w:r>
              <w:rPr>
                <w:rFonts w:hint="default"/>
              </w:rPr>
              <w:t>ekovou maticou; prevodovky, skrine prevodoviek a </w:t>
            </w:r>
            <w:r>
              <w:rPr>
                <w:rFonts w:hint="default"/>
              </w:rPr>
              <w:t>ostatné</w:t>
            </w:r>
            <w:r>
              <w:rPr>
                <w:rFonts w:hint="default"/>
              </w:rPr>
              <w:t xml:space="preserve"> menič</w:t>
            </w:r>
            <w:r>
              <w:rPr>
                <w:rFonts w:hint="default"/>
              </w:rPr>
              <w:t>e rý</w:t>
            </w:r>
            <w:r>
              <w:rPr>
                <w:rFonts w:hint="default"/>
              </w:rPr>
              <w:t>chlosti, vrá</w:t>
            </w:r>
            <w:r>
              <w:rPr>
                <w:rFonts w:hint="default"/>
              </w:rPr>
              <w:t>tane menič</w:t>
            </w:r>
            <w:r>
              <w:rPr>
                <w:rFonts w:hint="default"/>
              </w:rPr>
              <w:t>ov krú</w:t>
            </w:r>
            <w:r>
              <w:rPr>
                <w:rFonts w:hint="default"/>
              </w:rPr>
              <w:t>tiaceho momentu; zotrvač</w:t>
            </w:r>
            <w:r>
              <w:rPr>
                <w:rFonts w:hint="default"/>
              </w:rPr>
              <w:t>ní</w:t>
            </w:r>
            <w:r>
              <w:rPr>
                <w:rFonts w:hint="default"/>
              </w:rPr>
              <w:t>ky a </w:t>
            </w:r>
            <w:r>
              <w:rPr>
                <w:rFonts w:hint="default"/>
              </w:rPr>
              <w:t>remenice, vrá</w:t>
            </w:r>
            <w:r>
              <w:rPr>
                <w:rFonts w:hint="default"/>
              </w:rPr>
              <w:t>tane kladní</w:t>
            </w:r>
            <w:r>
              <w:rPr>
                <w:rFonts w:hint="default"/>
              </w:rPr>
              <w:t xml:space="preserve">c na kladkostroje; </w:t>
            </w:r>
            <w:r>
              <w:rPr>
                <w:rFonts w:hint="default"/>
              </w:rPr>
              <w:t>s</w:t>
            </w:r>
            <w:r>
              <w:rPr>
                <w:rFonts w:hint="default"/>
              </w:rPr>
              <w:t>pojky a </w:t>
            </w:r>
            <w:r>
              <w:rPr>
                <w:rFonts w:hint="default"/>
              </w:rPr>
              <w:t>hriadeľ</w:t>
            </w:r>
            <w:r>
              <w:rPr>
                <w:rFonts w:hint="default"/>
              </w:rPr>
              <w:t>ové</w:t>
            </w:r>
            <w:r>
              <w:rPr>
                <w:rFonts w:hint="default"/>
              </w:rPr>
              <w:t xml:space="preserve"> spojky (vrá</w:t>
            </w:r>
            <w:r>
              <w:rPr>
                <w:rFonts w:hint="default"/>
              </w:rPr>
              <w:t>tane univerzá</w:t>
            </w:r>
            <w:r>
              <w:rPr>
                <w:rFonts w:hint="default"/>
              </w:rPr>
              <w:t>lnych kĺ</w:t>
            </w:r>
            <w:r>
              <w:rPr>
                <w:rFonts w:hint="default"/>
              </w:rPr>
              <w:t>bov):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8483 10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Prevodové</w:t>
            </w:r>
            <w:r>
              <w:rPr>
                <w:rFonts w:hint="default"/>
              </w:rPr>
              <w:t xml:space="preserve"> hriadele (vrá</w:t>
            </w:r>
            <w:r>
              <w:rPr>
                <w:rFonts w:hint="default"/>
              </w:rPr>
              <w:t>tane vač</w:t>
            </w:r>
            <w:r>
              <w:rPr>
                <w:rFonts w:hint="default"/>
              </w:rPr>
              <w:t>kový</w:t>
            </w:r>
            <w:r>
              <w:rPr>
                <w:rFonts w:hint="default"/>
              </w:rPr>
              <w:t>ch hriadeľ</w:t>
            </w:r>
            <w:r>
              <w:rPr>
                <w:rFonts w:hint="default"/>
              </w:rPr>
              <w:t>ov a </w:t>
            </w:r>
            <w:r>
              <w:rPr>
                <w:rFonts w:hint="default"/>
              </w:rPr>
              <w:t>kľ</w:t>
            </w:r>
            <w:r>
              <w:rPr>
                <w:rFonts w:hint="default"/>
              </w:rPr>
              <w:t>ukový</w:t>
            </w:r>
            <w:r>
              <w:rPr>
                <w:rFonts w:hint="default"/>
              </w:rPr>
              <w:t>ch hriadeľ</w:t>
            </w:r>
            <w:r>
              <w:rPr>
                <w:rFonts w:hint="default"/>
              </w:rPr>
              <w:t>ov) a </w:t>
            </w:r>
            <w:r>
              <w:rPr>
                <w:rFonts w:hint="default"/>
              </w:rPr>
              <w:t>kľ</w:t>
            </w:r>
            <w:r>
              <w:rPr>
                <w:rFonts w:hint="default"/>
              </w:rPr>
              <w:t>uky: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Kľ</w:t>
            </w:r>
            <w:r>
              <w:rPr>
                <w:rFonts w:hint="default"/>
              </w:rPr>
              <w:t>uky a </w:t>
            </w:r>
            <w:r>
              <w:rPr>
                <w:rFonts w:hint="default"/>
              </w:rPr>
              <w:t>kľ</w:t>
            </w:r>
            <w:r>
              <w:rPr>
                <w:rFonts w:hint="default"/>
              </w:rPr>
              <w:t>ukové</w:t>
            </w:r>
            <w:r>
              <w:rPr>
                <w:rFonts w:hint="default"/>
              </w:rPr>
              <w:t xml:space="preserve"> hriadele: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8483 10 21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 - Z liatiny alebo liatej ocele: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8483 10 21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8483 10 25</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 Z </w:t>
            </w:r>
            <w:r>
              <w:rPr>
                <w:rFonts w:hint="default"/>
              </w:rPr>
              <w:t>kovanej zá</w:t>
            </w:r>
            <w:r>
              <w:rPr>
                <w:rFonts w:hint="default"/>
              </w:rPr>
              <w:t>pustkovej ocele: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8483 10 25</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8483 10 29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8483 10 29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8483 10 50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Kĺ</w:t>
            </w:r>
            <w:r>
              <w:rPr>
                <w:rFonts w:hint="default"/>
              </w:rPr>
              <w:t>bové</w:t>
            </w:r>
            <w:r>
              <w:rPr>
                <w:rFonts w:hint="default"/>
              </w:rPr>
              <w:t xml:space="preserve"> hriadele: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8483 10 50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8483 30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Lož</w:t>
            </w:r>
            <w:r>
              <w:rPr>
                <w:rFonts w:hint="default"/>
              </w:rPr>
              <w:t>iskové</w:t>
            </w:r>
            <w:r>
              <w:rPr>
                <w:rFonts w:hint="default"/>
              </w:rPr>
              <w:t xml:space="preserve"> puzdrá</w:t>
            </w:r>
            <w:r>
              <w:rPr>
                <w:rFonts w:hint="default"/>
              </w:rPr>
              <w:t xml:space="preserve"> bez guľ</w:t>
            </w:r>
            <w:r>
              <w:rPr>
                <w:rFonts w:hint="default"/>
              </w:rPr>
              <w:t>kový</w:t>
            </w:r>
            <w:r>
              <w:rPr>
                <w:rFonts w:hint="default"/>
              </w:rPr>
              <w:t>ch alebo valč</w:t>
            </w:r>
            <w:r>
              <w:rPr>
                <w:rFonts w:hint="default"/>
              </w:rPr>
              <w:t>ekový</w:t>
            </w:r>
            <w:r>
              <w:rPr>
                <w:rFonts w:hint="default"/>
              </w:rPr>
              <w:t>ch loží</w:t>
            </w:r>
            <w:r>
              <w:rPr>
                <w:rFonts w:hint="default"/>
              </w:rPr>
              <w:t>sk; lož</w:t>
            </w:r>
            <w:r>
              <w:rPr>
                <w:rFonts w:hint="default"/>
              </w:rPr>
              <w:t>iskové</w:t>
            </w:r>
            <w:r>
              <w:rPr>
                <w:rFonts w:hint="default"/>
              </w:rPr>
              <w:t xml:space="preserve"> panvy: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8483 30 80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Lož</w:t>
            </w:r>
            <w:r>
              <w:rPr>
                <w:rFonts w:hint="default"/>
              </w:rPr>
              <w:t>iskové</w:t>
            </w:r>
            <w:r>
              <w:rPr>
                <w:rFonts w:hint="default"/>
              </w:rPr>
              <w:t xml:space="preserve"> panvy: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8483 30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8483 40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Prevodové</w:t>
            </w:r>
            <w:r>
              <w:rPr>
                <w:rFonts w:hint="default"/>
              </w:rPr>
              <w:t xml:space="preserve"> ú</w:t>
            </w:r>
            <w:r>
              <w:rPr>
                <w:rFonts w:hint="default"/>
              </w:rPr>
              <w:t>strojenstvo a </w:t>
            </w:r>
            <w:r>
              <w:rPr>
                <w:rFonts w:hint="default"/>
              </w:rPr>
              <w:t>ozubené</w:t>
            </w:r>
            <w:r>
              <w:rPr>
                <w:rFonts w:hint="default"/>
              </w:rPr>
              <w:t xml:space="preserve"> prevody iné</w:t>
            </w:r>
            <w:r>
              <w:rPr>
                <w:rFonts w:hint="default"/>
              </w:rPr>
              <w:t xml:space="preserve"> ako ozubené</w:t>
            </w:r>
            <w:r>
              <w:rPr>
                <w:rFonts w:hint="default"/>
              </w:rPr>
              <w:t xml:space="preserve"> kolesá</w:t>
            </w:r>
            <w:r>
              <w:rPr>
                <w:rFonts w:hint="default"/>
              </w:rPr>
              <w:t>, reť</w:t>
            </w:r>
            <w:r>
              <w:rPr>
                <w:rFonts w:hint="default"/>
              </w:rPr>
              <w:t>azové</w:t>
            </w:r>
            <w:r>
              <w:rPr>
                <w:rFonts w:hint="default"/>
              </w:rPr>
              <w:t xml:space="preserve"> kolesá</w:t>
            </w:r>
            <w:r>
              <w:rPr>
                <w:rFonts w:hint="default"/>
              </w:rPr>
              <w:t xml:space="preserve"> a </w:t>
            </w:r>
            <w:r>
              <w:rPr>
                <w:rFonts w:hint="default"/>
              </w:rPr>
              <w:t>ostatné</w:t>
            </w:r>
            <w:r>
              <w:rPr>
                <w:rFonts w:hint="default"/>
              </w:rPr>
              <w:t xml:space="preserve"> súč</w:t>
            </w:r>
            <w:r>
              <w:rPr>
                <w:rFonts w:hint="default"/>
              </w:rPr>
              <w:t>asti prevodov, ktoré</w:t>
            </w:r>
            <w:r>
              <w:rPr>
                <w:rFonts w:hint="default"/>
              </w:rPr>
              <w:t xml:space="preserve"> sa predkladajú</w:t>
            </w:r>
            <w:r>
              <w:rPr>
                <w:rFonts w:hint="default"/>
              </w:rPr>
              <w:t xml:space="preserve"> samostatne; pohybové</w:t>
            </w:r>
            <w:r>
              <w:rPr>
                <w:rFonts w:hint="default"/>
              </w:rPr>
              <w:t xml:space="preserve"> skrutky s </w:t>
            </w:r>
            <w:r>
              <w:rPr>
                <w:rFonts w:hint="default"/>
              </w:rPr>
              <w:t>guľ</w:t>
            </w:r>
            <w:r>
              <w:rPr>
                <w:rFonts w:hint="default"/>
              </w:rPr>
              <w:t>kovou alebo valč</w:t>
            </w:r>
            <w:r>
              <w:rPr>
                <w:rFonts w:hint="default"/>
              </w:rPr>
              <w:t>ekovou maticou; prevodovky, skrine prevodoviek a </w:t>
            </w:r>
            <w:r>
              <w:rPr>
                <w:rFonts w:hint="default"/>
              </w:rPr>
              <w:t>ostatné</w:t>
            </w:r>
            <w:r>
              <w:rPr>
                <w:rFonts w:hint="default"/>
              </w:rPr>
              <w:t xml:space="preserve"> menič</w:t>
            </w:r>
            <w:r>
              <w:rPr>
                <w:rFonts w:hint="default"/>
              </w:rPr>
              <w:t>e rý</w:t>
            </w:r>
            <w:r>
              <w:rPr>
                <w:rFonts w:hint="default"/>
              </w:rPr>
              <w:t>chlosti, vrá</w:t>
            </w:r>
            <w:r>
              <w:rPr>
                <w:rFonts w:hint="default"/>
              </w:rPr>
              <w:t>tane menič</w:t>
            </w:r>
            <w:r>
              <w:rPr>
                <w:rFonts w:hint="default"/>
              </w:rPr>
              <w:t>ov krú</w:t>
            </w:r>
            <w:r>
              <w:rPr>
                <w:rFonts w:hint="default"/>
              </w:rPr>
              <w:t>tiaceho momentu: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8483 40 30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Pohybové</w:t>
            </w:r>
            <w:r>
              <w:rPr>
                <w:rFonts w:hint="default"/>
              </w:rPr>
              <w:t xml:space="preserve"> skrutky s guľ</w:t>
            </w:r>
            <w:r>
              <w:rPr>
                <w:rFonts w:hint="default"/>
              </w:rPr>
              <w:t>kovou alebo valč</w:t>
            </w:r>
            <w:r>
              <w:rPr>
                <w:rFonts w:hint="default"/>
              </w:rPr>
              <w:t>ekovou maticou: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8483 40 30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8483 40 90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8483 40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8483 60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Spojky a </w:t>
            </w:r>
            <w:r>
              <w:rPr>
                <w:rFonts w:hint="default"/>
              </w:rPr>
              <w:t>hriadeľ</w:t>
            </w:r>
            <w:r>
              <w:rPr>
                <w:rFonts w:hint="default"/>
              </w:rPr>
              <w:t>ové</w:t>
            </w:r>
            <w:r>
              <w:rPr>
                <w:rFonts w:hint="default"/>
              </w:rPr>
              <w:t xml:space="preserve"> spojky (vrá</w:t>
            </w:r>
            <w:r>
              <w:rPr>
                <w:rFonts w:hint="default"/>
              </w:rPr>
              <w:t>tane kardanový</w:t>
            </w:r>
            <w:r>
              <w:rPr>
                <w:rFonts w:hint="default"/>
              </w:rPr>
              <w:t>ch kĺ</w:t>
            </w:r>
            <w:r>
              <w:rPr>
                <w:rFonts w:hint="default"/>
              </w:rPr>
              <w:t>bov):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8483 60 20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 Z liatiny alebo liatej ocele: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8483 60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8483 60 80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8483 60 80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8486</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Stroje a </w:t>
            </w:r>
            <w:r>
              <w:rPr>
                <w:rFonts w:hint="default"/>
              </w:rPr>
              <w:t>prí</w:t>
            </w:r>
            <w:r>
              <w:rPr>
                <w:rFonts w:hint="default"/>
              </w:rPr>
              <w:t>stroje druhu použí</w:t>
            </w:r>
            <w:r>
              <w:rPr>
                <w:rFonts w:hint="default"/>
              </w:rPr>
              <w:t>vané</w:t>
            </w:r>
            <w:r>
              <w:rPr>
                <w:rFonts w:hint="default"/>
              </w:rPr>
              <w:t>ho vý</w:t>
            </w:r>
            <w:r>
              <w:rPr>
                <w:rFonts w:hint="default"/>
              </w:rPr>
              <w:t>luč</w:t>
            </w:r>
            <w:r>
              <w:rPr>
                <w:rFonts w:hint="default"/>
              </w:rPr>
              <w:t>ne alebo hlavne na vý</w:t>
            </w:r>
            <w:r>
              <w:rPr>
                <w:rFonts w:hint="default"/>
              </w:rPr>
              <w:t>robu polovodič</w:t>
            </w:r>
            <w:r>
              <w:rPr>
                <w:rFonts w:hint="default"/>
              </w:rPr>
              <w:t>ový</w:t>
            </w:r>
            <w:r>
              <w:rPr>
                <w:rFonts w:hint="default"/>
              </w:rPr>
              <w:t>ch kryš</w:t>
            </w:r>
            <w:r>
              <w:rPr>
                <w:rFonts w:hint="default"/>
              </w:rPr>
              <w:t>tá</w:t>
            </w:r>
            <w:r>
              <w:rPr>
                <w:rFonts w:hint="default"/>
              </w:rPr>
              <w:t>lov alebo doš</w:t>
            </w:r>
            <w:r>
              <w:rPr>
                <w:rFonts w:hint="default"/>
              </w:rPr>
              <w:t>tič</w:t>
            </w:r>
            <w:r>
              <w:rPr>
                <w:rFonts w:hint="default"/>
              </w:rPr>
              <w:t>iek, polovodič</w:t>
            </w:r>
            <w:r>
              <w:rPr>
                <w:rFonts w:hint="default"/>
              </w:rPr>
              <w:t>ový</w:t>
            </w:r>
            <w:r>
              <w:rPr>
                <w:rFonts w:hint="default"/>
              </w:rPr>
              <w:t>ch prvkov, elektronický</w:t>
            </w:r>
            <w:r>
              <w:rPr>
                <w:rFonts w:hint="default"/>
              </w:rPr>
              <w:t>ch integrovaný</w:t>
            </w:r>
            <w:r>
              <w:rPr>
                <w:rFonts w:hint="default"/>
              </w:rPr>
              <w:t>ch obvodov alebo zariadení</w:t>
            </w:r>
            <w:r>
              <w:rPr>
                <w:rFonts w:hint="default"/>
              </w:rPr>
              <w:t xml:space="preserve"> s </w:t>
            </w:r>
            <w:r>
              <w:rPr>
                <w:rFonts w:hint="default"/>
              </w:rPr>
              <w:t>plochý</w:t>
            </w:r>
            <w:r>
              <w:rPr>
                <w:rFonts w:hint="default"/>
              </w:rPr>
              <w:t>m panelový</w:t>
            </w:r>
            <w:r>
              <w:rPr>
                <w:rFonts w:hint="default"/>
              </w:rPr>
              <w:t>m displejom; stroje a </w:t>
            </w:r>
            <w:r>
              <w:rPr>
                <w:rFonts w:hint="default"/>
              </w:rPr>
              <w:t>prí</w:t>
            </w:r>
            <w:r>
              <w:rPr>
                <w:rFonts w:hint="default"/>
              </w:rPr>
              <w:t>stroje š</w:t>
            </w:r>
            <w:r>
              <w:rPr>
                <w:rFonts w:hint="default"/>
              </w:rPr>
              <w:t>pecifikované</w:t>
            </w:r>
            <w:r>
              <w:rPr>
                <w:rFonts w:hint="default"/>
              </w:rPr>
              <w:t xml:space="preserve"> v </w:t>
            </w:r>
            <w:r>
              <w:rPr>
                <w:rFonts w:hint="default"/>
              </w:rPr>
              <w:t>pozná</w:t>
            </w:r>
            <w:r>
              <w:rPr>
                <w:rFonts w:hint="default"/>
              </w:rPr>
              <w:t>mke 9 </w:t>
            </w:r>
            <w:r>
              <w:rPr>
                <w:rFonts w:hint="default"/>
              </w:rPr>
              <w:t>C tejto kapitoly; č</w:t>
            </w:r>
            <w:r>
              <w:rPr>
                <w:rFonts w:hint="default"/>
              </w:rPr>
              <w:t>asti, súč</w:t>
            </w:r>
            <w:r>
              <w:rPr>
                <w:rFonts w:hint="default"/>
              </w:rPr>
              <w:t>asti a </w:t>
            </w:r>
            <w:r>
              <w:rPr>
                <w:rFonts w:hint="default"/>
              </w:rPr>
              <w:t>prí</w:t>
            </w:r>
            <w:r>
              <w:rPr>
                <w:rFonts w:hint="default"/>
              </w:rPr>
              <w:t>sluš</w:t>
            </w:r>
            <w:r>
              <w:rPr>
                <w:rFonts w:hint="default"/>
              </w:rPr>
              <w:t>enstvo:</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8486 20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Stroje a </w:t>
            </w:r>
            <w:r>
              <w:rPr>
                <w:rFonts w:hint="default"/>
              </w:rPr>
              <w:t>prí</w:t>
            </w:r>
            <w:r>
              <w:rPr>
                <w:rFonts w:hint="default"/>
              </w:rPr>
              <w:t>stroje na vý</w:t>
            </w:r>
            <w:r>
              <w:rPr>
                <w:rFonts w:hint="default"/>
              </w:rPr>
              <w:t>robu polovodič</w:t>
            </w:r>
            <w:r>
              <w:rPr>
                <w:rFonts w:hint="default"/>
              </w:rPr>
              <w:t>ový</w:t>
            </w:r>
            <w:r>
              <w:rPr>
                <w:rFonts w:hint="default"/>
              </w:rPr>
              <w:t>ch prvkov alebo elektronický</w:t>
            </w:r>
            <w:r>
              <w:rPr>
                <w:rFonts w:hint="default"/>
              </w:rPr>
              <w:t>ch integrovaný</w:t>
            </w:r>
            <w:r>
              <w:rPr>
                <w:rFonts w:hint="default"/>
              </w:rPr>
              <w:t>ch obvod</w:t>
            </w:r>
            <w:r>
              <w:rPr>
                <w:rFonts w:hint="default"/>
              </w:rPr>
              <w:t>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Bold-Identity-H" w:eastAsia="EUAlbertina-Bold-Identity-H"/>
                <w:b/>
                <w:bCs/>
              </w:rPr>
            </w:pPr>
            <w:r>
              <w:rPr>
                <w:b/>
                <w:bCs/>
              </w:rPr>
              <w:t>8486 20 90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8486 30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Stroje a </w:t>
            </w:r>
            <w:r>
              <w:rPr>
                <w:rFonts w:hint="default"/>
              </w:rPr>
              <w:t>prí</w:t>
            </w:r>
            <w:r>
              <w:rPr>
                <w:rFonts w:hint="default"/>
              </w:rPr>
              <w:t>stroje na vý</w:t>
            </w:r>
            <w:r>
              <w:rPr>
                <w:rFonts w:hint="default"/>
              </w:rPr>
              <w:t>robu plochý</w:t>
            </w:r>
            <w:r>
              <w:rPr>
                <w:rFonts w:hint="default"/>
              </w:rPr>
              <w:t>ch panelový</w:t>
            </w:r>
            <w:r>
              <w:rPr>
                <w:rFonts w:hint="default"/>
              </w:rPr>
              <w:t>ch displejov: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Bold-Identity-H" w:eastAsia="EUAlbertina-Bold-Identity-H"/>
                <w:b/>
                <w:bCs/>
              </w:rPr>
            </w:pPr>
            <w:r>
              <w:rPr>
                <w:b/>
                <w:bCs/>
              </w:rPr>
              <w:t>8486 30 30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Prí</w:t>
            </w:r>
            <w:r>
              <w:rPr>
                <w:rFonts w:hint="default"/>
              </w:rPr>
              <w:t>stroje na suché</w:t>
            </w:r>
            <w:r>
              <w:rPr>
                <w:rFonts w:hint="default"/>
              </w:rPr>
              <w:t xml:space="preserve"> leptanie predlô</w:t>
            </w:r>
            <w:r>
              <w:rPr>
                <w:rFonts w:hint="default"/>
              </w:rPr>
              <w:t>h na podlož</w:t>
            </w:r>
            <w:r>
              <w:rPr>
                <w:rFonts w:hint="default"/>
              </w:rPr>
              <w:t>ky s </w:t>
            </w:r>
            <w:r>
              <w:rPr>
                <w:rFonts w:hint="default"/>
              </w:rPr>
              <w:t>tekutý</w:t>
            </w:r>
            <w:r>
              <w:rPr>
                <w:rFonts w:hint="default"/>
              </w:rPr>
              <w:t>mi kryš</w:t>
            </w:r>
            <w:r>
              <w:rPr>
                <w:rFonts w:hint="default"/>
              </w:rPr>
              <w:t>tá</w:t>
            </w:r>
            <w:r>
              <w:rPr>
                <w:rFonts w:hint="default"/>
              </w:rPr>
              <w:t>lmi (LCD)</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Bold-Identity-H" w:eastAsia="EUAlbertina-Bold-Identity-H"/>
                <w:b/>
                <w:bCs/>
              </w:rPr>
            </w:pPr>
            <w:r>
              <w:rPr>
                <w:b/>
                <w:bCs/>
              </w:rPr>
              <w:t>8486 40 00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Stroje a </w:t>
            </w:r>
            <w:r>
              <w:rPr>
                <w:rFonts w:hint="default"/>
              </w:rPr>
              <w:t>prí</w:t>
            </w:r>
            <w:r>
              <w:rPr>
                <w:rFonts w:hint="default"/>
              </w:rPr>
              <w:t>stroje š</w:t>
            </w:r>
            <w:r>
              <w:rPr>
                <w:rFonts w:hint="default"/>
              </w:rPr>
              <w:t>pecifikované</w:t>
            </w:r>
            <w:r>
              <w:rPr>
                <w:rFonts w:hint="default"/>
              </w:rPr>
              <w:t xml:space="preserve"> v </w:t>
            </w:r>
            <w:r>
              <w:rPr>
                <w:rFonts w:hint="default"/>
              </w:rPr>
              <w:t>pozná</w:t>
            </w:r>
            <w:r>
              <w:rPr>
                <w:rFonts w:hint="default"/>
              </w:rPr>
              <w:t>mke 9 C tejto kapitoly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8501</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Elektrické</w:t>
            </w:r>
            <w:r>
              <w:rPr>
                <w:rFonts w:hint="default"/>
              </w:rPr>
              <w:t xml:space="preserve"> motory a </w:t>
            </w:r>
            <w:r>
              <w:rPr>
                <w:rFonts w:hint="default"/>
              </w:rPr>
              <w:t>generá</w:t>
            </w:r>
            <w:r>
              <w:rPr>
                <w:rFonts w:hint="default"/>
              </w:rPr>
              <w:t>tory (okrem generá</w:t>
            </w:r>
            <w:r>
              <w:rPr>
                <w:rFonts w:hint="default"/>
              </w:rPr>
              <w:t>torový</w:t>
            </w:r>
            <w:r>
              <w:rPr>
                <w:rFonts w:hint="default"/>
              </w:rPr>
              <w:t>ch agregá</w:t>
            </w:r>
            <w:r>
              <w:rPr>
                <w:rFonts w:hint="default"/>
              </w:rPr>
              <w:t>tov):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8501 10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Motory s </w:t>
            </w:r>
            <w:r>
              <w:rPr>
                <w:rFonts w:hint="default"/>
              </w:rPr>
              <w:t>vý</w:t>
            </w:r>
            <w:r>
              <w:rPr>
                <w:rFonts w:hint="default"/>
              </w:rPr>
              <w:t>konom nepresahujú</w:t>
            </w:r>
            <w:r>
              <w:rPr>
                <w:rFonts w:hint="default"/>
              </w:rPr>
              <w:t>cim 37,5 W</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8501 20 00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Univerzá</w:t>
            </w:r>
            <w:r>
              <w:rPr>
                <w:rFonts w:hint="default"/>
              </w:rPr>
              <w:t>lne motory na jednosmerný</w:t>
            </w:r>
            <w:r>
              <w:rPr>
                <w:rFonts w:hint="default"/>
              </w:rPr>
              <w:t xml:space="preserve"> i </w:t>
            </w:r>
            <w:r>
              <w:rPr>
                <w:rFonts w:hint="default"/>
              </w:rPr>
              <w:t>striedavý</w:t>
            </w:r>
            <w:r>
              <w:rPr>
                <w:rFonts w:hint="default"/>
              </w:rPr>
              <w:t xml:space="preserve"> prú</w:t>
            </w:r>
            <w:r>
              <w:rPr>
                <w:rFonts w:hint="default"/>
              </w:rPr>
              <w:t>d, s </w:t>
            </w:r>
            <w:r>
              <w:rPr>
                <w:rFonts w:hint="default"/>
              </w:rPr>
              <w:t>vý</w:t>
            </w:r>
            <w:r>
              <w:rPr>
                <w:rFonts w:hint="default"/>
              </w:rPr>
              <w:t>konom presahujú</w:t>
            </w:r>
            <w:r>
              <w:rPr>
                <w:rFonts w:hint="default"/>
              </w:rPr>
              <w:t>cim 37,5 W:</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8501 20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Iné</w:t>
            </w:r>
            <w:r>
              <w:rPr>
                <w:rFonts w:hint="default"/>
              </w:rPr>
              <w:t xml:space="preserve"> ako s </w:t>
            </w:r>
            <w:r>
              <w:rPr>
                <w:rFonts w:hint="default"/>
              </w:rPr>
              <w:t>vý</w:t>
            </w:r>
            <w:r>
              <w:rPr>
                <w:rFonts w:hint="default"/>
              </w:rPr>
              <w:t>konom presahujú</w:t>
            </w:r>
            <w:r>
              <w:rPr>
                <w:rFonts w:hint="default"/>
              </w:rPr>
              <w:t>cim 735 </w:t>
            </w:r>
            <w:r>
              <w:rPr>
                <w:rFonts w:hint="default"/>
              </w:rPr>
              <w:t>W ale nepresahujú</w:t>
            </w:r>
            <w:r>
              <w:rPr>
                <w:rFonts w:hint="default"/>
              </w:rPr>
              <w:t>cim 150 </w:t>
            </w:r>
            <w:r>
              <w:rPr>
                <w:rFonts w:hint="default"/>
              </w:rPr>
              <w:t>kW urč</w:t>
            </w:r>
            <w:r>
              <w:rPr>
                <w:rFonts w:hint="default"/>
              </w:rPr>
              <w:t>ené</w:t>
            </w:r>
            <w:r>
              <w:rPr>
                <w:rFonts w:hint="default"/>
              </w:rPr>
              <w:t xml:space="preserve">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motory na jednosmerný</w:t>
            </w:r>
            <w:r>
              <w:rPr>
                <w:rFonts w:hint="default"/>
              </w:rPr>
              <w:t xml:space="preserve"> prú</w:t>
            </w:r>
            <w:r>
              <w:rPr>
                <w:rFonts w:hint="default"/>
              </w:rPr>
              <w:t>d; generá</w:t>
            </w:r>
            <w:r>
              <w:rPr>
                <w:rFonts w:hint="default"/>
              </w:rPr>
              <w:t>tory jednosmerné</w:t>
            </w:r>
            <w:r>
              <w:rPr>
                <w:rFonts w:hint="default"/>
              </w:rPr>
              <w:t>ho prú</w:t>
            </w:r>
            <w:r>
              <w:rPr>
                <w:rFonts w:hint="default"/>
              </w:rPr>
              <w:t>du: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8501 31 00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S </w:t>
            </w:r>
            <w:r>
              <w:rPr>
                <w:rFonts w:hint="default"/>
              </w:rPr>
              <w:t>vý</w:t>
            </w:r>
            <w:r>
              <w:rPr>
                <w:rFonts w:hint="default"/>
              </w:rPr>
              <w:t>konom nepresahujú</w:t>
            </w:r>
            <w:r>
              <w:rPr>
                <w:rFonts w:hint="default"/>
              </w:rPr>
              <w:t>cim 750 W:</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8501 31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Iné</w:t>
            </w:r>
            <w:r>
              <w:rPr>
                <w:rFonts w:hint="default"/>
              </w:rPr>
              <w:t xml:space="preserve"> ako </w:t>
            </w:r>
            <w:r>
              <w:rPr>
                <w:rFonts w:hint="default"/>
              </w:rPr>
              <w:t>motory s </w:t>
            </w:r>
            <w:r>
              <w:rPr>
                <w:rFonts w:hint="default"/>
              </w:rPr>
              <w:t>vý</w:t>
            </w:r>
            <w:r>
              <w:rPr>
                <w:rFonts w:hint="default"/>
              </w:rPr>
              <w:t>konom presahujú</w:t>
            </w:r>
            <w:r>
              <w:rPr>
                <w:rFonts w:hint="default"/>
              </w:rPr>
              <w:t>cim 735 </w:t>
            </w:r>
            <w:r>
              <w:rPr>
                <w:rFonts w:hint="default"/>
              </w:rPr>
              <w:t>W, generá</w:t>
            </w:r>
            <w:r>
              <w:rPr>
                <w:rFonts w:hint="default"/>
              </w:rPr>
              <w:t>tory jednosmerné</w:t>
            </w:r>
            <w:r>
              <w:rPr>
                <w:rFonts w:hint="default"/>
              </w:rPr>
              <w:t>ho prú</w:t>
            </w:r>
            <w:r>
              <w:rPr>
                <w:rFonts w:hint="default"/>
              </w:rPr>
              <w:t>du,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8501 32</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S </w:t>
            </w:r>
            <w:r>
              <w:rPr>
                <w:rFonts w:hint="default"/>
              </w:rPr>
              <w:t>vý</w:t>
            </w:r>
            <w:r>
              <w:rPr>
                <w:rFonts w:hint="default"/>
              </w:rPr>
              <w:t>konom presahujú</w:t>
            </w:r>
            <w:r>
              <w:rPr>
                <w:rFonts w:hint="default"/>
              </w:rPr>
              <w:t>cim 750 </w:t>
            </w:r>
            <w:r>
              <w:rPr>
                <w:rFonts w:hint="default"/>
              </w:rPr>
              <w:t>W, ale nepresahujú</w:t>
            </w:r>
            <w:r>
              <w:rPr>
                <w:rFonts w:hint="default"/>
              </w:rPr>
              <w:t>cim 75 kW:</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8501 32 20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 S </w:t>
            </w:r>
            <w:r>
              <w:rPr>
                <w:rFonts w:hint="default"/>
              </w:rPr>
              <w:t>vý</w:t>
            </w:r>
            <w:r>
              <w:rPr>
                <w:rFonts w:hint="default"/>
              </w:rPr>
              <w:t>konom presahujú</w:t>
            </w:r>
            <w:r>
              <w:rPr>
                <w:rFonts w:hint="default"/>
              </w:rPr>
              <w:t>cim 750 </w:t>
            </w:r>
            <w:r>
              <w:rPr>
                <w:rFonts w:hint="default"/>
              </w:rPr>
              <w:t>W, ale nepresahujú</w:t>
            </w:r>
            <w:r>
              <w:rPr>
                <w:rFonts w:hint="default"/>
              </w:rPr>
              <w:t>cim 7,5 kW:</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8501 32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8501 32 80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 S </w:t>
            </w:r>
            <w:r>
              <w:rPr>
                <w:rFonts w:hint="default"/>
              </w:rPr>
              <w:t>vý</w:t>
            </w:r>
            <w:r>
              <w:rPr>
                <w:rFonts w:hint="default"/>
              </w:rPr>
              <w:t>konom presahujú</w:t>
            </w:r>
            <w:r>
              <w:rPr>
                <w:rFonts w:hint="default"/>
              </w:rPr>
              <w:t>cim 7,5 </w:t>
            </w:r>
            <w:r>
              <w:rPr>
                <w:rFonts w:hint="default"/>
              </w:rPr>
              <w:t>kW, ale nepresahujú</w:t>
            </w:r>
            <w:r>
              <w:rPr>
                <w:rFonts w:hint="default"/>
              </w:rPr>
              <w:t>cim 75 kW:</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8501 32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8501 33 00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S </w:t>
            </w:r>
            <w:r>
              <w:rPr>
                <w:rFonts w:hint="default"/>
              </w:rPr>
              <w:t>vý</w:t>
            </w:r>
            <w:r>
              <w:rPr>
                <w:rFonts w:hint="default"/>
              </w:rPr>
              <w:t>konom presahujú</w:t>
            </w:r>
            <w:r>
              <w:rPr>
                <w:rFonts w:hint="default"/>
              </w:rPr>
              <w:t>cim 7,5 kW, ale</w:t>
            </w:r>
            <w:r>
              <w:rPr>
                <w:rFonts w:hint="default"/>
              </w:rPr>
              <w:t xml:space="preserve"> nepresahujú</w:t>
            </w:r>
            <w:r>
              <w:rPr>
                <w:rFonts w:hint="default"/>
              </w:rPr>
              <w:t>cim 75 kW:</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8501 33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Iné</w:t>
            </w:r>
            <w:r>
              <w:rPr>
                <w:rFonts w:hint="default"/>
              </w:rPr>
              <w:t xml:space="preserve"> ako motory s </w:t>
            </w:r>
            <w:r>
              <w:rPr>
                <w:rFonts w:hint="default"/>
              </w:rPr>
              <w:t>vý</w:t>
            </w:r>
            <w:r>
              <w:rPr>
                <w:rFonts w:hint="default"/>
              </w:rPr>
              <w:t>konom nepresahujú</w:t>
            </w:r>
            <w:r>
              <w:rPr>
                <w:rFonts w:hint="default"/>
              </w:rPr>
              <w:t>cim 150 kW a </w:t>
            </w:r>
            <w:r>
              <w:rPr>
                <w:rFonts w:hint="default"/>
              </w:rPr>
              <w:t>generá</w:t>
            </w:r>
            <w:r>
              <w:rPr>
                <w:rFonts w:hint="default"/>
              </w:rPr>
              <w:t>tory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8501 34</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S </w:t>
            </w:r>
            <w:r>
              <w:rPr>
                <w:rFonts w:hint="default"/>
              </w:rPr>
              <w:t>vý</w:t>
            </w:r>
            <w:r>
              <w:rPr>
                <w:rFonts w:hint="default"/>
              </w:rPr>
              <w:t>konom presahujú</w:t>
            </w:r>
            <w:r>
              <w:rPr>
                <w:rFonts w:hint="default"/>
              </w:rPr>
              <w:t>cim 375 kW:</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8501 34 50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Trakč</w:t>
            </w:r>
            <w:r>
              <w:rPr>
                <w:rFonts w:hint="default"/>
              </w:rPr>
              <w:t>né</w:t>
            </w:r>
            <w:r>
              <w:rPr>
                <w:rFonts w:hint="default"/>
              </w:rPr>
              <w:t xml:space="preserve"> motory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 xml:space="preserve"> s </w:t>
            </w:r>
            <w:r>
              <w:rPr>
                <w:rFonts w:hint="default"/>
              </w:rPr>
              <w:t>vý</w:t>
            </w:r>
            <w:r>
              <w:rPr>
                <w:rFonts w:hint="default"/>
              </w:rPr>
              <w:t>konom: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8501 34 92</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Presahujú</w:t>
            </w:r>
            <w:r>
              <w:rPr>
                <w:rFonts w:hint="default"/>
              </w:rPr>
              <w:t>cim 375 </w:t>
            </w:r>
            <w:r>
              <w:rPr>
                <w:rFonts w:hint="default"/>
              </w:rPr>
              <w:t>kW, ale nepresahujú</w:t>
            </w:r>
            <w:r>
              <w:rPr>
                <w:rFonts w:hint="default"/>
              </w:rPr>
              <w:t>cim 750 kW:</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8501 34 92</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Iné</w:t>
            </w:r>
            <w:r>
              <w:rPr>
                <w:rFonts w:hint="default"/>
              </w:rPr>
              <w:t xml:space="preserve"> ako generá</w:t>
            </w:r>
            <w:r>
              <w:rPr>
                <w:rFonts w:hint="default"/>
              </w:rPr>
              <w:t>tory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8501 34 98</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Nepresahujú</w:t>
            </w:r>
            <w:r>
              <w:rPr>
                <w:rFonts w:hint="default"/>
              </w:rPr>
              <w:t>cim 750 kW:</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8501 34 98</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Iné</w:t>
            </w:r>
            <w:r>
              <w:rPr>
                <w:rFonts w:hint="default"/>
              </w:rPr>
              <w:t xml:space="preserve"> ako generá</w:t>
            </w:r>
            <w:r>
              <w:rPr>
                <w:rFonts w:hint="default"/>
              </w:rPr>
              <w:t>tory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viacfá</w:t>
            </w:r>
            <w:r>
              <w:rPr>
                <w:rFonts w:hint="default"/>
              </w:rPr>
              <w:t>zové</w:t>
            </w:r>
            <w:r>
              <w:rPr>
                <w:rFonts w:hint="default"/>
              </w:rPr>
              <w:t xml:space="preserve"> motory na striedavý</w:t>
            </w:r>
            <w:r>
              <w:rPr>
                <w:rFonts w:hint="default"/>
              </w:rPr>
              <w:t xml:space="preserve"> prú</w:t>
            </w:r>
            <w:r>
              <w:rPr>
                <w:rFonts w:hint="default"/>
              </w:rPr>
              <w:t>d:</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8501 53</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S </w:t>
            </w:r>
            <w:r>
              <w:rPr>
                <w:rFonts w:hint="default"/>
              </w:rPr>
              <w:t>vý</w:t>
            </w:r>
            <w:r>
              <w:rPr>
                <w:rFonts w:hint="default"/>
              </w:rPr>
              <w:t>konom presahujú</w:t>
            </w:r>
            <w:r>
              <w:rPr>
                <w:rFonts w:hint="default"/>
              </w:rPr>
              <w:t>cim 75 kW:</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 xml:space="preserve"> s </w:t>
            </w:r>
            <w:r>
              <w:rPr>
                <w:rFonts w:hint="default"/>
              </w:rPr>
              <w:t>vý</w:t>
            </w:r>
            <w:r>
              <w:rPr>
                <w:rFonts w:hint="default"/>
              </w:rPr>
              <w:t>konom: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8501 53 94</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Presahujú</w:t>
            </w:r>
            <w:r>
              <w:rPr>
                <w:rFonts w:hint="default"/>
              </w:rPr>
              <w:t>cim 375 </w:t>
            </w:r>
            <w:r>
              <w:rPr>
                <w:rFonts w:hint="default"/>
              </w:rPr>
              <w:t>kW, ale nepresahujú</w:t>
            </w:r>
            <w:r>
              <w:rPr>
                <w:rFonts w:hint="default"/>
              </w:rPr>
              <w:t>cim 750 kW</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8501 53 99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Presahujú</w:t>
            </w:r>
            <w:r>
              <w:rPr>
                <w:rFonts w:hint="default"/>
              </w:rPr>
              <w:t>cim 750 kW</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Generá</w:t>
            </w:r>
            <w:r>
              <w:rPr>
                <w:rFonts w:hint="default"/>
              </w:rPr>
              <w:t>tory na striedavý</w:t>
            </w:r>
            <w:r>
              <w:rPr>
                <w:rFonts w:hint="default"/>
              </w:rPr>
              <w:t xml:space="preserve"> prú</w:t>
            </w:r>
            <w:r>
              <w:rPr>
                <w:rFonts w:hint="default"/>
              </w:rPr>
              <w:t>d (alterná</w:t>
            </w:r>
            <w:r>
              <w:rPr>
                <w:rFonts w:hint="default"/>
              </w:rPr>
              <w:t>tory):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8501 62 00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S </w:t>
            </w:r>
            <w:r>
              <w:rPr>
                <w:rFonts w:hint="default"/>
              </w:rPr>
              <w:t>vý</w:t>
            </w:r>
            <w:r>
              <w:rPr>
                <w:rFonts w:hint="default"/>
              </w:rPr>
              <w:t>konom presahujú</w:t>
            </w:r>
            <w:r>
              <w:rPr>
                <w:rFonts w:hint="default"/>
              </w:rPr>
              <w:t>cim 7,5 </w:t>
            </w:r>
            <w:r>
              <w:rPr>
                <w:rFonts w:hint="default"/>
              </w:rPr>
              <w:t>kVA, ale nepresahujú</w:t>
            </w:r>
            <w:r>
              <w:rPr>
                <w:rFonts w:hint="default"/>
              </w:rPr>
              <w:t>cim 75 kVA: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8501 62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8501 63 00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S </w:t>
            </w:r>
            <w:r>
              <w:rPr>
                <w:rFonts w:hint="default"/>
              </w:rPr>
              <w:t>vý</w:t>
            </w:r>
            <w:r>
              <w:rPr>
                <w:rFonts w:hint="default"/>
              </w:rPr>
              <w:t>konom presahujú</w:t>
            </w:r>
            <w:r>
              <w:rPr>
                <w:rFonts w:hint="default"/>
              </w:rPr>
              <w:t>cim 375 </w:t>
            </w:r>
            <w:r>
              <w:rPr>
                <w:rFonts w:hint="default"/>
              </w:rPr>
              <w:t>kVA, ale nepresahujú</w:t>
            </w:r>
            <w:r>
              <w:rPr>
                <w:rFonts w:hint="default"/>
              </w:rPr>
              <w:t>cim 750 kVA: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8501 63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8501 64 00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S </w:t>
            </w:r>
            <w:r>
              <w:rPr>
                <w:rFonts w:hint="default"/>
              </w:rPr>
              <w:t>vý</w:t>
            </w:r>
            <w:r>
              <w:rPr>
                <w:rFonts w:hint="default"/>
              </w:rPr>
              <w:t>konom presahujú</w:t>
            </w:r>
            <w:r>
              <w:rPr>
                <w:rFonts w:hint="default"/>
              </w:rPr>
              <w:t>cim 750 kVA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8502</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Elektrické</w:t>
            </w:r>
            <w:r>
              <w:rPr>
                <w:rFonts w:hint="default"/>
              </w:rPr>
              <w:t xml:space="preserve"> generá</w:t>
            </w:r>
            <w:r>
              <w:rPr>
                <w:rFonts w:hint="default"/>
              </w:rPr>
              <w:t>torové</w:t>
            </w:r>
            <w:r>
              <w:rPr>
                <w:rFonts w:hint="default"/>
              </w:rPr>
              <w:t xml:space="preserve"> agregá</w:t>
            </w:r>
            <w:r>
              <w:rPr>
                <w:rFonts w:hint="default"/>
              </w:rPr>
              <w:t>ty a </w:t>
            </w:r>
            <w:r>
              <w:rPr>
                <w:rFonts w:hint="default"/>
              </w:rPr>
              <w:t>rotač</w:t>
            </w:r>
            <w:r>
              <w:rPr>
                <w:rFonts w:hint="default"/>
              </w:rPr>
              <w:t>né</w:t>
            </w:r>
            <w:r>
              <w:rPr>
                <w:rFonts w:hint="default"/>
              </w:rPr>
              <w:t xml:space="preserve"> menič</w:t>
            </w:r>
            <w:r>
              <w:rPr>
                <w:rFonts w:hint="default"/>
              </w:rPr>
              <w:t>e (konvertory):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Elektrické</w:t>
            </w:r>
            <w:r>
              <w:rPr>
                <w:rFonts w:hint="default"/>
              </w:rPr>
              <w:t xml:space="preserve"> generá</w:t>
            </w:r>
            <w:r>
              <w:rPr>
                <w:rFonts w:hint="default"/>
              </w:rPr>
              <w:t>torové</w:t>
            </w:r>
            <w:r>
              <w:rPr>
                <w:rFonts w:hint="default"/>
              </w:rPr>
              <w:t xml:space="preserve"> agregá</w:t>
            </w:r>
            <w:r>
              <w:rPr>
                <w:rFonts w:hint="default"/>
              </w:rPr>
              <w:t>ty s </w:t>
            </w:r>
            <w:r>
              <w:rPr>
                <w:rFonts w:hint="default"/>
              </w:rPr>
              <w:t>piestový</w:t>
            </w:r>
            <w:r>
              <w:rPr>
                <w:rFonts w:hint="default"/>
              </w:rPr>
              <w:t>m vznetový</w:t>
            </w:r>
            <w:r>
              <w:rPr>
                <w:rFonts w:hint="default"/>
              </w:rPr>
              <w:t>m spaľ</w:t>
            </w:r>
            <w:r>
              <w:rPr>
                <w:rFonts w:hint="default"/>
              </w:rPr>
              <w:t>ovací</w:t>
            </w:r>
            <w:r>
              <w:rPr>
                <w:rFonts w:hint="default"/>
              </w:rPr>
              <w:t>m motorom (dieselové</w:t>
            </w:r>
            <w:r>
              <w:rPr>
                <w:rFonts w:hint="default"/>
              </w:rPr>
              <w:t xml:space="preserve"> motory alebo motory so ž</w:t>
            </w:r>
            <w:r>
              <w:rPr>
                <w:rFonts w:hint="default"/>
              </w:rPr>
              <w:t>iarovou hlavou):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8502 11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S </w:t>
            </w:r>
            <w:r>
              <w:rPr>
                <w:rFonts w:hint="default"/>
              </w:rPr>
              <w:t>vý</w:t>
            </w:r>
            <w:r>
              <w:rPr>
                <w:rFonts w:hint="default"/>
              </w:rPr>
              <w:t>konom nepresahujú</w:t>
            </w:r>
            <w:r>
              <w:rPr>
                <w:rFonts w:hint="default"/>
              </w:rPr>
              <w:t>cim 75 kVA: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8502 11 20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 S </w:t>
            </w:r>
            <w:r>
              <w:rPr>
                <w:rFonts w:hint="default"/>
              </w:rPr>
              <w:t>vý</w:t>
            </w:r>
            <w:r>
              <w:rPr>
                <w:rFonts w:hint="default"/>
              </w:rPr>
              <w:t>konom nepresahujú</w:t>
            </w:r>
            <w:r>
              <w:rPr>
                <w:rFonts w:hint="default"/>
              </w:rPr>
              <w:t>cim 7,5 kVA: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8502 11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8502 11 80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 S </w:t>
            </w:r>
            <w:r>
              <w:rPr>
                <w:rFonts w:hint="default"/>
              </w:rPr>
              <w:t>vý</w:t>
            </w:r>
            <w:r>
              <w:rPr>
                <w:rFonts w:hint="default"/>
              </w:rPr>
              <w:t>konom presahujú</w:t>
            </w:r>
            <w:r>
              <w:rPr>
                <w:rFonts w:hint="default"/>
              </w:rPr>
              <w:t>cim 7,5 </w:t>
            </w:r>
            <w:r>
              <w:rPr>
                <w:rFonts w:hint="default"/>
              </w:rPr>
              <w:t>kVA, ale nepresahujú</w:t>
            </w:r>
            <w:r>
              <w:rPr>
                <w:rFonts w:hint="default"/>
              </w:rPr>
              <w:t>cim 75 kVA: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8502 11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8502 12 00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S </w:t>
            </w:r>
            <w:r>
              <w:rPr>
                <w:rFonts w:hint="default"/>
              </w:rPr>
              <w:t>vý</w:t>
            </w:r>
            <w:r>
              <w:rPr>
                <w:rFonts w:hint="default"/>
              </w:rPr>
              <w:t>konom presahujú</w:t>
            </w:r>
            <w:r>
              <w:rPr>
                <w:rFonts w:hint="default"/>
              </w:rPr>
              <w:t>cim 7,5 </w:t>
            </w:r>
            <w:r>
              <w:rPr>
                <w:rFonts w:hint="default"/>
              </w:rPr>
              <w:t>kVA, ale nepresahujú</w:t>
            </w:r>
            <w:r>
              <w:rPr>
                <w:rFonts w:hint="default"/>
              </w:rPr>
              <w:t>cim 75 kVA: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8502 12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8502 13</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S </w:t>
            </w:r>
            <w:r>
              <w:rPr>
                <w:rFonts w:hint="default"/>
              </w:rPr>
              <w:t>presahujú</w:t>
            </w:r>
            <w:r>
              <w:rPr>
                <w:rFonts w:hint="default"/>
              </w:rPr>
              <w:t>cim 375 kVA: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8502 13 20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 S </w:t>
            </w:r>
            <w:r>
              <w:rPr>
                <w:rFonts w:hint="default"/>
              </w:rPr>
              <w:t>vý</w:t>
            </w:r>
            <w:r>
              <w:rPr>
                <w:rFonts w:hint="default"/>
              </w:rPr>
              <w:t>konom presahujú</w:t>
            </w:r>
            <w:r>
              <w:rPr>
                <w:rFonts w:hint="default"/>
              </w:rPr>
              <w:t>cim 375 </w:t>
            </w:r>
            <w:r>
              <w:rPr>
                <w:rFonts w:hint="default"/>
              </w:rPr>
              <w:t>kVA, ale nepresahujú</w:t>
            </w:r>
            <w:r>
              <w:rPr>
                <w:rFonts w:hint="default"/>
              </w:rPr>
              <w:t>cim 750 kVA: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8502 13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8502 13 40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 S </w:t>
            </w:r>
            <w:r>
              <w:rPr>
                <w:rFonts w:hint="default"/>
              </w:rPr>
              <w:t>vý</w:t>
            </w:r>
            <w:r>
              <w:rPr>
                <w:rFonts w:hint="default"/>
              </w:rPr>
              <w:t>konom presahujú</w:t>
            </w:r>
            <w:r>
              <w:rPr>
                <w:rFonts w:hint="default"/>
              </w:rPr>
              <w:t>cim 750 </w:t>
            </w:r>
            <w:r>
              <w:rPr>
                <w:rFonts w:hint="default"/>
              </w:rPr>
              <w:t>kVA, ale nepresahujú</w:t>
            </w:r>
            <w:r>
              <w:rPr>
                <w:rFonts w:hint="default"/>
              </w:rPr>
              <w:t>cim 2 000 kVA: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8502 1</w:t>
            </w:r>
            <w:r>
              <w:rPr>
                <w:b/>
                <w:bCs/>
              </w:rPr>
              <w:t>3 40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8502 13 80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 S </w:t>
            </w:r>
            <w:r>
              <w:rPr>
                <w:rFonts w:hint="default"/>
              </w:rPr>
              <w:t>vý</w:t>
            </w:r>
            <w:r>
              <w:rPr>
                <w:rFonts w:hint="default"/>
              </w:rPr>
              <w:t>konom presahujú</w:t>
            </w:r>
            <w:r>
              <w:rPr>
                <w:rFonts w:hint="default"/>
              </w:rPr>
              <w:t>cim 2 000 kVA: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8502 13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8502 20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Generá</w:t>
            </w:r>
            <w:r>
              <w:rPr>
                <w:rFonts w:hint="default"/>
              </w:rPr>
              <w:t>torové</w:t>
            </w:r>
            <w:r>
              <w:rPr>
                <w:rFonts w:hint="default"/>
              </w:rPr>
              <w:t xml:space="preserve"> agregá</w:t>
            </w:r>
            <w:r>
              <w:rPr>
                <w:rFonts w:hint="default"/>
              </w:rPr>
              <w:t>ty so záž</w:t>
            </w:r>
            <w:r>
              <w:rPr>
                <w:rFonts w:hint="default"/>
              </w:rPr>
              <w:t>ihový</w:t>
            </w:r>
            <w:r>
              <w:rPr>
                <w:rFonts w:hint="default"/>
              </w:rPr>
              <w:t>mi spaľ</w:t>
            </w:r>
            <w:r>
              <w:rPr>
                <w:rFonts w:hint="default"/>
              </w:rPr>
              <w:t>ovací</w:t>
            </w:r>
            <w:r>
              <w:rPr>
                <w:rFonts w:hint="default"/>
              </w:rPr>
              <w:t>mi piestový</w:t>
            </w:r>
            <w:r>
              <w:rPr>
                <w:rFonts w:hint="default"/>
              </w:rPr>
              <w:t>mi motormi: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8502 20 20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S </w:t>
            </w:r>
            <w:r>
              <w:rPr>
                <w:rFonts w:hint="default"/>
              </w:rPr>
              <w:t>nepresahujú</w:t>
            </w:r>
            <w:r>
              <w:rPr>
                <w:rFonts w:hint="default"/>
              </w:rPr>
              <w:t>cim 7,5 kVA: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8502 20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8502 20 40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S </w:t>
            </w:r>
            <w:r>
              <w:rPr>
                <w:rFonts w:hint="default"/>
              </w:rPr>
              <w:t>vý</w:t>
            </w:r>
            <w:r>
              <w:rPr>
                <w:rFonts w:hint="default"/>
              </w:rPr>
              <w:t>konom presahujú</w:t>
            </w:r>
            <w:r>
              <w:rPr>
                <w:rFonts w:hint="default"/>
              </w:rPr>
              <w:t>cim 7,5 </w:t>
            </w:r>
            <w:r>
              <w:rPr>
                <w:rFonts w:hint="default"/>
              </w:rPr>
              <w:t>kVA, ale nepresahujú</w:t>
            </w:r>
            <w:r>
              <w:rPr>
                <w:rFonts w:hint="default"/>
              </w:rPr>
              <w:t>cim 375 kVA: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8502 20 40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8502 20 60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S </w:t>
            </w:r>
            <w:r>
              <w:rPr>
                <w:rFonts w:hint="default"/>
              </w:rPr>
              <w:t>vý</w:t>
            </w:r>
            <w:r>
              <w:rPr>
                <w:rFonts w:hint="default"/>
              </w:rPr>
              <w:t>konom presahujú</w:t>
            </w:r>
            <w:r>
              <w:rPr>
                <w:rFonts w:hint="default"/>
              </w:rPr>
              <w:t>cim 375 </w:t>
            </w:r>
            <w:r>
              <w:rPr>
                <w:rFonts w:hint="default"/>
              </w:rPr>
              <w:t>kVA, ale nepresahujú</w:t>
            </w:r>
            <w:r>
              <w:rPr>
                <w:rFonts w:hint="default"/>
              </w:rPr>
              <w:t>cim 750 kVA: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8502 20 60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8502 20 80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S </w:t>
            </w:r>
            <w:r>
              <w:rPr>
                <w:rFonts w:hint="default"/>
              </w:rPr>
              <w:t>vý</w:t>
            </w:r>
            <w:r>
              <w:rPr>
                <w:rFonts w:hint="default"/>
              </w:rPr>
              <w:t>konom presahujú</w:t>
            </w:r>
            <w:r>
              <w:rPr>
                <w:rFonts w:hint="default"/>
              </w:rPr>
              <w:t>cim 750 kVA: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8502 20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generá</w:t>
            </w:r>
            <w:r>
              <w:rPr>
                <w:rFonts w:hint="default"/>
              </w:rPr>
              <w:t>torové</w:t>
            </w:r>
            <w:r>
              <w:rPr>
                <w:rFonts w:hint="default"/>
              </w:rPr>
              <w:t xml:space="preserve"> agregá</w:t>
            </w:r>
            <w:r>
              <w:rPr>
                <w:rFonts w:hint="default"/>
              </w:rPr>
              <w:t>ty: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8502 39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8502 39 20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Turbogenerá</w:t>
            </w:r>
            <w:r>
              <w:rPr>
                <w:rFonts w:hint="default"/>
              </w:rPr>
              <w:t>tory: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8502 39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8502 39 80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8502 39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8502 40 00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Elektrické</w:t>
            </w:r>
            <w:r>
              <w:rPr>
                <w:rFonts w:hint="default"/>
              </w:rPr>
              <w:t xml:space="preserve"> rotač</w:t>
            </w:r>
            <w:r>
              <w:rPr>
                <w:rFonts w:hint="default"/>
              </w:rPr>
              <w:t>né</w:t>
            </w:r>
            <w:r>
              <w:rPr>
                <w:rFonts w:hint="default"/>
              </w:rPr>
              <w:t xml:space="preserve"> menič</w:t>
            </w:r>
            <w:r>
              <w:rPr>
                <w:rFonts w:hint="default"/>
              </w:rPr>
              <w:t>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8502 40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8504</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Elektrické</w:t>
            </w:r>
            <w:r>
              <w:rPr>
                <w:rFonts w:hint="default"/>
              </w:rPr>
              <w:t xml:space="preserve"> transformá</w:t>
            </w:r>
            <w:r>
              <w:rPr>
                <w:rFonts w:hint="default"/>
              </w:rPr>
              <w:t>tory, statické</w:t>
            </w:r>
            <w:r>
              <w:rPr>
                <w:rFonts w:hint="default"/>
              </w:rPr>
              <w:t xml:space="preserve"> menič</w:t>
            </w:r>
            <w:r>
              <w:rPr>
                <w:rFonts w:hint="default"/>
              </w:rPr>
              <w:t>e (naprí</w:t>
            </w:r>
            <w:r>
              <w:rPr>
                <w:rFonts w:hint="default"/>
              </w:rPr>
              <w:t>klad usmerň</w:t>
            </w:r>
            <w:r>
              <w:rPr>
                <w:rFonts w:hint="default"/>
              </w:rPr>
              <w:t>ovač</w:t>
            </w:r>
            <w:r>
              <w:rPr>
                <w:rFonts w:hint="default"/>
              </w:rPr>
              <w:t>e) a induktory: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8504 10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Odpory (predradní</w:t>
            </w:r>
            <w:r>
              <w:rPr>
                <w:rFonts w:hint="default"/>
              </w:rPr>
              <w:t>ky) na vý</w:t>
            </w:r>
            <w:r>
              <w:rPr>
                <w:rFonts w:hint="default"/>
              </w:rPr>
              <w:t>bojky alebo vý</w:t>
            </w:r>
            <w:r>
              <w:rPr>
                <w:rFonts w:hint="default"/>
              </w:rPr>
              <w:t>bojkové</w:t>
            </w:r>
            <w:r>
              <w:rPr>
                <w:rFonts w:hint="default"/>
              </w:rPr>
              <w:t xml:space="preserve"> trubice: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8504 10 20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Induktory, tiež</w:t>
            </w:r>
            <w:r>
              <w:rPr>
                <w:rFonts w:hint="default"/>
              </w:rPr>
              <w:t xml:space="preserve"> spojené</w:t>
            </w:r>
            <w:r>
              <w:rPr>
                <w:rFonts w:hint="default"/>
              </w:rPr>
              <w:t xml:space="preserve"> s kondenzá</w:t>
            </w:r>
            <w:r>
              <w:rPr>
                <w:rFonts w:hint="default"/>
              </w:rPr>
              <w:t>torom: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8504 10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8504 10 80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8504 10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transformá</w:t>
            </w:r>
            <w:r>
              <w:rPr>
                <w:rFonts w:hint="default"/>
              </w:rPr>
              <w:t>tory: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8504 31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S </w:t>
            </w:r>
            <w:r>
              <w:rPr>
                <w:rFonts w:hint="default"/>
              </w:rPr>
              <w:t>vý</w:t>
            </w:r>
            <w:r>
              <w:rPr>
                <w:rFonts w:hint="default"/>
              </w:rPr>
              <w:t>konom nepres</w:t>
            </w:r>
            <w:r>
              <w:rPr>
                <w:rFonts w:hint="default"/>
              </w:rPr>
              <w:t>ahujú</w:t>
            </w:r>
            <w:r>
              <w:rPr>
                <w:rFonts w:hint="default"/>
              </w:rPr>
              <w:t>cim 1 kVA: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Meracie transformá</w:t>
            </w:r>
            <w:r>
              <w:rPr>
                <w:rFonts w:hint="default"/>
              </w:rPr>
              <w:t>tory: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8504 31 21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Na meranie napä</w:t>
            </w:r>
            <w:r>
              <w:rPr>
                <w:rFonts w:hint="default"/>
              </w:rPr>
              <w:t>tia: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8504 31 21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8504 31 29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8504 31 29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8504 31 80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8504 31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8504 34 00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S </w:t>
            </w:r>
            <w:r>
              <w:rPr>
                <w:rFonts w:hint="default"/>
              </w:rPr>
              <w:t>vý</w:t>
            </w:r>
            <w:r>
              <w:rPr>
                <w:rFonts w:hint="default"/>
              </w:rPr>
              <w:t>konom presahujú</w:t>
            </w:r>
            <w:r>
              <w:rPr>
                <w:rFonts w:hint="default"/>
              </w:rPr>
              <w:t>cim 500 kVA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8504 40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Statické</w:t>
            </w:r>
            <w:r>
              <w:rPr>
                <w:rFonts w:hint="default"/>
              </w:rPr>
              <w:t xml:space="preserve"> menič</w:t>
            </w:r>
            <w:r>
              <w:rPr>
                <w:rFonts w:hint="default"/>
              </w:rPr>
              <w:t>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8504 40 40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Polykryš</w:t>
            </w:r>
            <w:r>
              <w:rPr>
                <w:rFonts w:hint="default"/>
              </w:rPr>
              <w:t>talické</w:t>
            </w:r>
            <w:r>
              <w:rPr>
                <w:rFonts w:hint="default"/>
              </w:rPr>
              <w:t xml:space="preserve"> polovodič</w:t>
            </w:r>
            <w:r>
              <w:rPr>
                <w:rFonts w:hint="default"/>
              </w:rPr>
              <w:t>ové</w:t>
            </w:r>
            <w:r>
              <w:rPr>
                <w:rFonts w:hint="default"/>
              </w:rPr>
              <w:t xml:space="preserve"> usmerň</w:t>
            </w:r>
            <w:r>
              <w:rPr>
                <w:rFonts w:hint="default"/>
              </w:rPr>
              <w:t>ovač</w:t>
            </w:r>
            <w:r>
              <w:rPr>
                <w:rFonts w:hint="default"/>
              </w:rPr>
              <w:t>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8504 40 40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 - - - Invertory: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8504 40 84</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 - - - S </w:t>
            </w:r>
            <w:r>
              <w:rPr>
                <w:rFonts w:hint="default"/>
              </w:rPr>
              <w:t>vý</w:t>
            </w:r>
            <w:r>
              <w:rPr>
                <w:rFonts w:hint="default"/>
              </w:rPr>
              <w:t>konom nepresahujú</w:t>
            </w:r>
            <w:r>
              <w:rPr>
                <w:rFonts w:hint="default"/>
              </w:rPr>
              <w:t>cim 7,5 kVA: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8504 40 84</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8504 50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induktory: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8504 50 95</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8504 50 95</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8505</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Elektromagnety; permanentné</w:t>
            </w:r>
            <w:r>
              <w:rPr>
                <w:rFonts w:hint="default"/>
              </w:rPr>
              <w:t xml:space="preserve"> magnety a </w:t>
            </w:r>
            <w:r>
              <w:rPr>
                <w:rFonts w:hint="default"/>
              </w:rPr>
              <w:t>vý</w:t>
            </w:r>
            <w:r>
              <w:rPr>
                <w:rFonts w:hint="default"/>
              </w:rPr>
              <w:t>robky urč</w:t>
            </w:r>
            <w:r>
              <w:rPr>
                <w:rFonts w:hint="default"/>
              </w:rPr>
              <w:t>ené</w:t>
            </w:r>
            <w:r>
              <w:rPr>
                <w:rFonts w:hint="default"/>
              </w:rPr>
              <w:t xml:space="preserve"> na zmagnetizovanie; upí</w:t>
            </w:r>
            <w:r>
              <w:rPr>
                <w:rFonts w:hint="default"/>
              </w:rPr>
              <w:t>nacie dosky, skľ</w:t>
            </w:r>
            <w:r>
              <w:rPr>
                <w:rFonts w:hint="default"/>
              </w:rPr>
              <w:t>uč</w:t>
            </w:r>
            <w:r>
              <w:rPr>
                <w:rFonts w:hint="default"/>
              </w:rPr>
              <w:t>ovadlá</w:t>
            </w:r>
            <w:r>
              <w:rPr>
                <w:rFonts w:hint="default"/>
              </w:rPr>
              <w:t xml:space="preserve"> a </w:t>
            </w:r>
            <w:r>
              <w:rPr>
                <w:rFonts w:hint="default"/>
              </w:rPr>
              <w:t>ostatné</w:t>
            </w:r>
            <w:r>
              <w:rPr>
                <w:rFonts w:hint="default"/>
              </w:rPr>
              <w:t xml:space="preserve"> podobné</w:t>
            </w:r>
            <w:r>
              <w:rPr>
                <w:rFonts w:hint="default"/>
              </w:rPr>
              <w:t xml:space="preserve"> upí</w:t>
            </w:r>
            <w:r>
              <w:rPr>
                <w:rFonts w:hint="default"/>
              </w:rPr>
              <w:t>nacie zariadenia s </w:t>
            </w:r>
            <w:r>
              <w:rPr>
                <w:rFonts w:hint="default"/>
              </w:rPr>
              <w:t>elektromagnetmi alebo permanentný</w:t>
            </w:r>
            <w:r>
              <w:rPr>
                <w:rFonts w:hint="default"/>
              </w:rPr>
              <w:t>mi magnetmi; elektromagnetické</w:t>
            </w:r>
            <w:r>
              <w:rPr>
                <w:rFonts w:hint="default"/>
              </w:rPr>
              <w:t xml:space="preserve"> spojky a </w:t>
            </w:r>
            <w:r>
              <w:rPr>
                <w:rFonts w:hint="default"/>
              </w:rPr>
              <w:t>brzdy; elektromagnetické</w:t>
            </w:r>
            <w:r>
              <w:rPr>
                <w:rFonts w:hint="default"/>
              </w:rPr>
              <w:t xml:space="preserve"> zdví</w:t>
            </w:r>
            <w:r>
              <w:rPr>
                <w:rFonts w:hint="default"/>
              </w:rPr>
              <w:t>hacie hlavy: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8505 20 00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Elektromagnetické</w:t>
            </w:r>
            <w:r>
              <w:rPr>
                <w:rFonts w:hint="default"/>
              </w:rPr>
              <w:t xml:space="preserve"> spojky a brzdy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8505 90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vrá</w:t>
            </w:r>
            <w:r>
              <w:rPr>
                <w:rFonts w:hint="default"/>
              </w:rPr>
              <w:t>tane č</w:t>
            </w:r>
            <w:r>
              <w:rPr>
                <w:rFonts w:hint="default"/>
              </w:rPr>
              <w:t>astí</w:t>
            </w:r>
            <w:r>
              <w:rPr>
                <w:rFonts w:hint="default"/>
              </w:rPr>
              <w:t xml:space="preserve"> a </w:t>
            </w:r>
            <w:r>
              <w:rPr>
                <w:rFonts w:hint="default"/>
              </w:rPr>
              <w:t>súč</w:t>
            </w:r>
            <w:r>
              <w:rPr>
                <w:rFonts w:hint="default"/>
              </w:rPr>
              <w:t>astí</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8505 90 30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Skľ</w:t>
            </w:r>
            <w:r>
              <w:rPr>
                <w:rFonts w:hint="default"/>
              </w:rPr>
              <w:t>uč</w:t>
            </w:r>
            <w:r>
              <w:rPr>
                <w:rFonts w:hint="default"/>
              </w:rPr>
              <w:t>ovadlá</w:t>
            </w:r>
            <w:r>
              <w:rPr>
                <w:rFonts w:hint="default"/>
              </w:rPr>
              <w:t xml:space="preserve"> a </w:t>
            </w:r>
            <w:r>
              <w:rPr>
                <w:rFonts w:hint="default"/>
              </w:rPr>
              <w:t>ostatné</w:t>
            </w:r>
            <w:r>
              <w:rPr>
                <w:rFonts w:hint="default"/>
              </w:rPr>
              <w:t xml:space="preserve"> podobné</w:t>
            </w:r>
            <w:r>
              <w:rPr>
                <w:rFonts w:hint="default"/>
              </w:rPr>
              <w:t xml:space="preserve"> up</w:t>
            </w:r>
            <w:r>
              <w:rPr>
                <w:rFonts w:hint="default"/>
              </w:rPr>
              <w:t>í</w:t>
            </w:r>
            <w:r>
              <w:rPr>
                <w:rFonts w:hint="default"/>
              </w:rPr>
              <w:t>nacie zariadenia s </w:t>
            </w:r>
            <w:r>
              <w:rPr>
                <w:rFonts w:hint="default"/>
              </w:rPr>
              <w:t>elektromagnetmi alebo permanentný</w:t>
            </w:r>
            <w:r>
              <w:rPr>
                <w:rFonts w:hint="default"/>
              </w:rPr>
              <w:t>mi magnetmi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8505 90 90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Č</w:t>
            </w:r>
            <w:r>
              <w:rPr>
                <w:rFonts w:hint="default"/>
              </w:rPr>
              <w:t>asti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8506</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Galvanické</w:t>
            </w:r>
            <w:r>
              <w:rPr>
                <w:rFonts w:hint="default"/>
              </w:rPr>
              <w:t xml:space="preserve"> č</w:t>
            </w:r>
            <w:r>
              <w:rPr>
                <w:rFonts w:hint="default"/>
              </w:rPr>
              <w:t>lá</w:t>
            </w:r>
            <w:r>
              <w:rPr>
                <w:rFonts w:hint="default"/>
              </w:rPr>
              <w:t>nky a </w:t>
            </w:r>
            <w:r>
              <w:rPr>
                <w:rFonts w:hint="default"/>
              </w:rPr>
              <w:t>baté</w:t>
            </w:r>
            <w:r>
              <w:rPr>
                <w:rFonts w:hint="default"/>
              </w:rPr>
              <w:t>rie: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8506 10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Oxid manganič</w:t>
            </w:r>
            <w:r>
              <w:rPr>
                <w:rFonts w:hint="default"/>
              </w:rPr>
              <w:t>itý</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Alkalické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8506 10 11</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Valcové</w:t>
            </w:r>
            <w:r>
              <w:rPr>
                <w:rFonts w:hint="default"/>
              </w:rPr>
              <w:t xml:space="preserve"> č</w:t>
            </w:r>
            <w:r>
              <w:rPr>
                <w:rFonts w:hint="default"/>
              </w:rPr>
              <w:t>lá</w:t>
            </w:r>
            <w:r>
              <w:rPr>
                <w:rFonts w:hint="default"/>
              </w:rPr>
              <w:t>nky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8507</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Elektrické</w:t>
            </w:r>
            <w:r>
              <w:rPr>
                <w:rFonts w:hint="default"/>
              </w:rPr>
              <w:t xml:space="preserve"> akumulá</w:t>
            </w:r>
            <w:r>
              <w:rPr>
                <w:rFonts w:hint="default"/>
              </w:rPr>
              <w:t>tory, vrá</w:t>
            </w:r>
            <w:r>
              <w:rPr>
                <w:rFonts w:hint="default"/>
              </w:rPr>
              <w:t>tane ich separá</w:t>
            </w:r>
            <w:r>
              <w:rPr>
                <w:rFonts w:hint="default"/>
              </w:rPr>
              <w:t>torov, tiež </w:t>
            </w:r>
            <w:r>
              <w:rPr>
                <w:rFonts w:hint="default"/>
              </w:rPr>
              <w:t>pravouhlý</w:t>
            </w:r>
            <w:r>
              <w:rPr>
                <w:rFonts w:hint="default"/>
              </w:rPr>
              <w:t>m prierezom (vrá</w:t>
            </w:r>
            <w:r>
              <w:rPr>
                <w:rFonts w:hint="default"/>
              </w:rPr>
              <w:t>tane š</w:t>
            </w:r>
            <w:r>
              <w:rPr>
                <w:rFonts w:hint="default"/>
              </w:rPr>
              <w:t>tvorcové</w:t>
            </w:r>
            <w:r>
              <w:rPr>
                <w:rFonts w:hint="default"/>
              </w:rPr>
              <w:t>ho):</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8507 10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Olovené</w:t>
            </w:r>
            <w:r>
              <w:rPr>
                <w:rFonts w:hint="default"/>
              </w:rPr>
              <w:t>, použí</w:t>
            </w:r>
            <w:r>
              <w:rPr>
                <w:rFonts w:hint="default"/>
              </w:rPr>
              <w:t>vané</w:t>
            </w:r>
            <w:r>
              <w:rPr>
                <w:rFonts w:hint="default"/>
              </w:rPr>
              <w:t xml:space="preserve"> na š</w:t>
            </w:r>
            <w:r>
              <w:rPr>
                <w:rFonts w:hint="default"/>
              </w:rPr>
              <w:t>tartovanie piestový</w:t>
            </w:r>
            <w:r>
              <w:rPr>
                <w:rFonts w:hint="default"/>
              </w:rPr>
              <w:t>ch motorov: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S </w:t>
            </w:r>
            <w:r>
              <w:rPr>
                <w:rFonts w:hint="default"/>
              </w:rPr>
              <w:t>hmotnosť</w:t>
            </w:r>
            <w:r>
              <w:rPr>
                <w:rFonts w:hint="default"/>
              </w:rPr>
              <w:t>ou nepresahujú</w:t>
            </w:r>
            <w:r>
              <w:rPr>
                <w:rFonts w:hint="default"/>
              </w:rPr>
              <w:t>cou 5 kg:</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8507 10 41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Na bá</w:t>
            </w:r>
            <w:r>
              <w:rPr>
                <w:rFonts w:hint="default"/>
              </w:rPr>
              <w:t>ze tekuté</w:t>
            </w:r>
            <w:r>
              <w:rPr>
                <w:rFonts w:hint="default"/>
              </w:rPr>
              <w:t>ho elektrolytu: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8507 10 41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8507 10 49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8507 10 49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S </w:t>
            </w:r>
            <w:r>
              <w:rPr>
                <w:rFonts w:hint="default"/>
              </w:rPr>
              <w:t>hmotnosť</w:t>
            </w:r>
            <w:r>
              <w:rPr>
                <w:rFonts w:hint="default"/>
              </w:rPr>
              <w:t>ou presahujú</w:t>
            </w:r>
            <w:r>
              <w:rPr>
                <w:rFonts w:hint="default"/>
              </w:rPr>
              <w:t>cou 5 kg:</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8507 10 92</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Na bá</w:t>
            </w:r>
            <w:r>
              <w:rPr>
                <w:rFonts w:hint="default"/>
              </w:rPr>
              <w:t>ze tekuté</w:t>
            </w:r>
            <w:r>
              <w:rPr>
                <w:rFonts w:hint="default"/>
              </w:rPr>
              <w:t>ho elektrolytu: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8507 10 92</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8507 10 98</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8507 10 98</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8507 20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olovené</w:t>
            </w:r>
            <w:r>
              <w:rPr>
                <w:rFonts w:hint="default"/>
              </w:rPr>
              <w:t xml:space="preserve"> akumulá</w:t>
            </w:r>
            <w:r>
              <w:rPr>
                <w:rFonts w:hint="default"/>
              </w:rPr>
              <w:t>tory: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Trakč</w:t>
            </w:r>
            <w:r>
              <w:rPr>
                <w:rFonts w:hint="default"/>
              </w:rPr>
              <w:t>né</w:t>
            </w:r>
            <w:r>
              <w:rPr>
                <w:rFonts w:hint="default"/>
              </w:rPr>
              <w:t xml:space="preserve"> akumulá</w:t>
            </w:r>
            <w:r>
              <w:rPr>
                <w:rFonts w:hint="default"/>
              </w:rPr>
              <w:t>tory: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8507 20 41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Na bá</w:t>
            </w:r>
            <w:r>
              <w:rPr>
                <w:rFonts w:hint="default"/>
              </w:rPr>
              <w:t>ze tekuté</w:t>
            </w:r>
            <w:r>
              <w:rPr>
                <w:rFonts w:hint="default"/>
              </w:rPr>
              <w:t>ho elektrolytu: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8507 20 41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8507 20 49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8507 20 49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8507 20 92</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Na bá</w:t>
            </w:r>
            <w:r>
              <w:rPr>
                <w:rFonts w:hint="default"/>
              </w:rPr>
              <w:t>ze tekuté</w:t>
            </w:r>
            <w:r>
              <w:rPr>
                <w:rFonts w:hint="default"/>
              </w:rPr>
              <w:t>ho elektrolytu: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8507 20 92</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8507 20 98</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8507 20 98</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8507 30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Niklo-kadmiové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8507 30 20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Hermeticky uzavreté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8507 30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lang w:val="fr-FR"/>
              </w:rPr>
            </w:pPr>
            <w:r>
              <w:rPr>
                <w:lang w:val="fr-FR"/>
              </w:rPr>
              <w:t>8507 30 81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Trakč</w:t>
            </w:r>
            <w:r>
              <w:rPr>
                <w:rFonts w:hint="default"/>
              </w:rPr>
              <w:t>né</w:t>
            </w:r>
            <w:r>
              <w:rPr>
                <w:rFonts w:hint="default"/>
              </w:rPr>
              <w:t xml:space="preserve"> akumulá</w:t>
            </w:r>
            <w:r>
              <w:rPr>
                <w:rFonts w:hint="default"/>
              </w:rPr>
              <w:t>tory: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8507 30 81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lang w:val="fr-FR"/>
              </w:rPr>
            </w:pPr>
            <w:r>
              <w:rPr>
                <w:lang w:val="fr-FR"/>
              </w:rPr>
              <w:t>8507 30 89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8507 30 89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8507 40 00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Fero-niklové</w:t>
            </w:r>
            <w:r>
              <w:rPr>
                <w:rFonts w:hint="default"/>
              </w:rPr>
              <w:t>:</w:t>
            </w:r>
          </w:p>
        </w:tc>
      </w:tr>
      <w:tr>
        <w:tblPrEx>
          <w:tblW w:w="0" w:type="auto"/>
          <w:tblLayout w:type="fixed"/>
        </w:tblPrEx>
        <w:trPr>
          <w:gridBefore w:val="1"/>
          <w:wBefore w:w="177" w:type="dxa"/>
        </w:trPr>
        <w:tc>
          <w:tcPr>
            <w:tcW w:w="1800"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8507 40 00</w:t>
            </w:r>
          </w:p>
        </w:tc>
        <w:tc>
          <w:tcPr>
            <w:tcW w:w="6720"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8507 80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akumulá</w:t>
            </w:r>
            <w:r>
              <w:rPr>
                <w:rFonts w:hint="default"/>
              </w:rPr>
              <w:t>tory: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8507 80 20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Na bá</w:t>
            </w:r>
            <w:r>
              <w:rPr>
                <w:rFonts w:hint="default"/>
              </w:rPr>
              <w:t>ze hydridu niklu: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8507 80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8507 80 30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Na bá</w:t>
            </w:r>
            <w:r>
              <w:rPr>
                <w:rFonts w:hint="default"/>
              </w:rPr>
              <w:t>ze lí</w:t>
            </w:r>
            <w:r>
              <w:rPr>
                <w:rFonts w:hint="default"/>
              </w:rPr>
              <w:t>tiový</w:t>
            </w:r>
            <w:r>
              <w:rPr>
                <w:rFonts w:hint="default"/>
              </w:rPr>
              <w:t>ch ió</w:t>
            </w:r>
            <w:r>
              <w:rPr>
                <w:rFonts w:hint="default"/>
              </w:rPr>
              <w:t>nov: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8507 80 30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8507 80 80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8507 80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8507 90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Č</w:t>
            </w:r>
            <w:r>
              <w:rPr>
                <w:rFonts w:hint="default"/>
              </w:rPr>
              <w:t>asti: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8507 90 20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Dosky pre akumulá</w:t>
            </w:r>
            <w:r>
              <w:rPr>
                <w:rFonts w:hint="default"/>
              </w:rPr>
              <w:t>tory: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8507 90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8507 90 30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Separá</w:t>
            </w:r>
            <w:r>
              <w:rPr>
                <w:rFonts w:hint="default"/>
              </w:rPr>
              <w:t>tory: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8507 90 30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8507 90 90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8507 90 90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8514</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Elektrické</w:t>
            </w:r>
            <w:r>
              <w:rPr>
                <w:rFonts w:hint="default"/>
              </w:rPr>
              <w:t xml:space="preserve"> pece a </w:t>
            </w:r>
            <w:r>
              <w:rPr>
                <w:rFonts w:hint="default"/>
              </w:rPr>
              <w:t>rú</w:t>
            </w:r>
            <w:r>
              <w:rPr>
                <w:rFonts w:hint="default"/>
              </w:rPr>
              <w:t>ry priemyselné</w:t>
            </w:r>
            <w:r>
              <w:rPr>
                <w:rFonts w:hint="default"/>
              </w:rPr>
              <w:t xml:space="preserve"> alebo laborató</w:t>
            </w:r>
            <w:r>
              <w:rPr>
                <w:rFonts w:hint="default"/>
              </w:rPr>
              <w:t>rne (vrá</w:t>
            </w:r>
            <w:r>
              <w:rPr>
                <w:rFonts w:hint="default"/>
              </w:rPr>
              <w:t>tane fungujú</w:t>
            </w:r>
            <w:r>
              <w:rPr>
                <w:rFonts w:hint="default"/>
              </w:rPr>
              <w:t>cich s induk</w:t>
            </w:r>
            <w:r>
              <w:rPr>
                <w:rFonts w:hint="default"/>
              </w:rPr>
              <w:t>č</w:t>
            </w:r>
            <w:r>
              <w:rPr>
                <w:rFonts w:hint="default"/>
              </w:rPr>
              <w:t>nou alebo dielektrickou stratou); ostatné</w:t>
            </w:r>
            <w:r>
              <w:rPr>
                <w:rFonts w:hint="default"/>
              </w:rPr>
              <w:t xml:space="preserve"> priemyselné</w:t>
            </w:r>
            <w:r>
              <w:rPr>
                <w:rFonts w:hint="default"/>
              </w:rPr>
              <w:t xml:space="preserve"> alebo laborató</w:t>
            </w:r>
            <w:r>
              <w:rPr>
                <w:rFonts w:hint="default"/>
              </w:rPr>
              <w:t>rne zariadenia na tepelné</w:t>
            </w:r>
            <w:r>
              <w:rPr>
                <w:rFonts w:hint="default"/>
              </w:rPr>
              <w:t xml:space="preserve"> spracovanie materiá</w:t>
            </w:r>
            <w:r>
              <w:rPr>
                <w:rFonts w:hint="default"/>
              </w:rPr>
              <w:t>lov indukč</w:t>
            </w:r>
            <w:r>
              <w:rPr>
                <w:rFonts w:hint="default"/>
              </w:rPr>
              <w:t>nou alebo dielektrickou stratou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8516</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Elektrické</w:t>
            </w:r>
            <w:r>
              <w:rPr>
                <w:rFonts w:hint="default"/>
              </w:rPr>
              <w:t xml:space="preserve"> prietokové</w:t>
            </w:r>
            <w:r>
              <w:rPr>
                <w:rFonts w:hint="default"/>
              </w:rPr>
              <w:t xml:space="preserve"> alebo zá</w:t>
            </w:r>
            <w:r>
              <w:rPr>
                <w:rFonts w:hint="default"/>
              </w:rPr>
              <w:t>sobní</w:t>
            </w:r>
            <w:r>
              <w:rPr>
                <w:rFonts w:hint="default"/>
              </w:rPr>
              <w:t>kové</w:t>
            </w:r>
            <w:r>
              <w:rPr>
                <w:rFonts w:hint="default"/>
              </w:rPr>
              <w:t xml:space="preserve"> ohrievač</w:t>
            </w:r>
            <w:r>
              <w:rPr>
                <w:rFonts w:hint="default"/>
              </w:rPr>
              <w:t>e vody a </w:t>
            </w:r>
            <w:r>
              <w:rPr>
                <w:rFonts w:hint="default"/>
              </w:rPr>
              <w:t>ponorné</w:t>
            </w:r>
            <w:r>
              <w:rPr>
                <w:rFonts w:hint="default"/>
              </w:rPr>
              <w:t xml:space="preserve"> ohrievač</w:t>
            </w:r>
            <w:r>
              <w:rPr>
                <w:rFonts w:hint="default"/>
              </w:rPr>
              <w:t>e; elektrické</w:t>
            </w:r>
            <w:r>
              <w:rPr>
                <w:rFonts w:hint="default"/>
              </w:rPr>
              <w:t xml:space="preserve"> zariade</w:t>
            </w:r>
            <w:r>
              <w:rPr>
                <w:rFonts w:hint="default"/>
              </w:rPr>
              <w:t>nia na vykurovanie priestorov a </w:t>
            </w:r>
            <w:r>
              <w:rPr>
                <w:rFonts w:hint="default"/>
              </w:rPr>
              <w:t>pô</w:t>
            </w:r>
            <w:r>
              <w:rPr>
                <w:rFonts w:hint="default"/>
              </w:rPr>
              <w:t>dy; elektrotepelné</w:t>
            </w:r>
            <w:r>
              <w:rPr>
                <w:rFonts w:hint="default"/>
              </w:rPr>
              <w:t xml:space="preserve"> zariadenia na ú</w:t>
            </w:r>
            <w:r>
              <w:rPr>
                <w:rFonts w:hint="default"/>
              </w:rPr>
              <w:t>pravu vlasov (naprí</w:t>
            </w:r>
            <w:r>
              <w:rPr>
                <w:rFonts w:hint="default"/>
              </w:rPr>
              <w:t>klad suš</w:t>
            </w:r>
            <w:r>
              <w:rPr>
                <w:rFonts w:hint="default"/>
              </w:rPr>
              <w:t>ič</w:t>
            </w:r>
            <w:r>
              <w:rPr>
                <w:rFonts w:hint="default"/>
              </w:rPr>
              <w:t>e vlasov, vlnič</w:t>
            </w:r>
            <w:r>
              <w:rPr>
                <w:rFonts w:hint="default"/>
              </w:rPr>
              <w:t>ky na vlasy, prí</w:t>
            </w:r>
            <w:r>
              <w:rPr>
                <w:rFonts w:hint="default"/>
              </w:rPr>
              <w:t>stroje na trvalú</w:t>
            </w:r>
            <w:r>
              <w:rPr>
                <w:rFonts w:hint="default"/>
              </w:rPr>
              <w:t xml:space="preserve"> ondulá</w:t>
            </w:r>
            <w:r>
              <w:rPr>
                <w:rFonts w:hint="default"/>
              </w:rPr>
              <w:t>ciu) a </w:t>
            </w:r>
            <w:r>
              <w:rPr>
                <w:rFonts w:hint="default"/>
              </w:rPr>
              <w:t>suš</w:t>
            </w:r>
            <w:r>
              <w:rPr>
                <w:rFonts w:hint="default"/>
              </w:rPr>
              <w:t>ič</w:t>
            </w:r>
            <w:r>
              <w:rPr>
                <w:rFonts w:hint="default"/>
              </w:rPr>
              <w:t>e rú</w:t>
            </w:r>
            <w:r>
              <w:rPr>
                <w:rFonts w:hint="default"/>
              </w:rPr>
              <w:t>k; ostatné</w:t>
            </w:r>
            <w:r>
              <w:rPr>
                <w:rFonts w:hint="default"/>
              </w:rPr>
              <w:t xml:space="preserve"> elektrotepelné</w:t>
            </w:r>
            <w:r>
              <w:rPr>
                <w:rFonts w:hint="default"/>
              </w:rPr>
              <w:t xml:space="preserve"> prí</w:t>
            </w:r>
            <w:r>
              <w:rPr>
                <w:rFonts w:hint="default"/>
              </w:rPr>
              <w:t>stroje použí</w:t>
            </w:r>
            <w:r>
              <w:rPr>
                <w:rFonts w:hint="default"/>
              </w:rPr>
              <w:t>vané</w:t>
            </w:r>
            <w:r>
              <w:rPr>
                <w:rFonts w:hint="default"/>
              </w:rPr>
              <w:t xml:space="preserve"> v </w:t>
            </w:r>
            <w:r>
              <w:rPr>
                <w:rFonts w:hint="default"/>
              </w:rPr>
              <w:t>domá</w:t>
            </w:r>
            <w:r>
              <w:rPr>
                <w:rFonts w:hint="default"/>
              </w:rPr>
              <w:t>cnostiach; elektrické</w:t>
            </w:r>
            <w:r>
              <w:rPr>
                <w:rFonts w:hint="default"/>
              </w:rPr>
              <w:t xml:space="preserve"> vykurovacie od</w:t>
            </w:r>
            <w:r>
              <w:rPr>
                <w:rFonts w:hint="default"/>
              </w:rPr>
              <w:t>p</w:t>
            </w:r>
            <w:r>
              <w:rPr>
                <w:rFonts w:hint="default"/>
              </w:rPr>
              <w:t>ory, iné</w:t>
            </w:r>
            <w:r>
              <w:rPr>
                <w:rFonts w:hint="default"/>
              </w:rPr>
              <w:t xml:space="preserve"> ako polož</w:t>
            </w:r>
            <w:r>
              <w:rPr>
                <w:rFonts w:hint="default"/>
              </w:rPr>
              <w:t>ky 8545</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8516 60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rú</w:t>
            </w:r>
            <w:r>
              <w:rPr>
                <w:rFonts w:hint="default"/>
              </w:rPr>
              <w:t>ry a pece; varič</w:t>
            </w:r>
            <w:r>
              <w:rPr>
                <w:rFonts w:hint="default"/>
              </w:rPr>
              <w:t>e, varné</w:t>
            </w:r>
            <w:r>
              <w:rPr>
                <w:rFonts w:hint="default"/>
              </w:rPr>
              <w:t xml:space="preserve"> dosky, varné</w:t>
            </w:r>
            <w:r>
              <w:rPr>
                <w:rFonts w:hint="default"/>
              </w:rPr>
              <w:t xml:space="preserve"> telieska; grily a opekač</w:t>
            </w:r>
            <w:r>
              <w:rPr>
                <w:rFonts w:hint="default"/>
              </w:rPr>
              <w:t>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8516 60 10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Sporá</w:t>
            </w:r>
            <w:r>
              <w:rPr>
                <w:rFonts w:hint="default"/>
              </w:rPr>
              <w:t>ky (aspoň</w:t>
            </w:r>
            <w:r>
              <w:rPr>
                <w:rFonts w:hint="default"/>
              </w:rPr>
              <w:t xml:space="preserve"> s </w:t>
            </w:r>
            <w:r>
              <w:rPr>
                <w:rFonts w:hint="default"/>
              </w:rPr>
              <w:t>rú</w:t>
            </w:r>
            <w:r>
              <w:rPr>
                <w:rFonts w:hint="default"/>
              </w:rPr>
              <w:t>rou a </w:t>
            </w:r>
            <w:r>
              <w:rPr>
                <w:rFonts w:hint="default"/>
              </w:rPr>
              <w:t>š</w:t>
            </w:r>
            <w:r>
              <w:rPr>
                <w:rFonts w:hint="default"/>
              </w:rPr>
              <w:t>pirá</w:t>
            </w:r>
            <w:r>
              <w:rPr>
                <w:rFonts w:hint="default"/>
              </w:rPr>
              <w:t>lou)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8516 80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Elektrické</w:t>
            </w:r>
            <w:r>
              <w:rPr>
                <w:rFonts w:hint="default"/>
              </w:rPr>
              <w:t xml:space="preserve"> vykurovacie odpory: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8516 80 20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Spojené</w:t>
            </w:r>
            <w:r>
              <w:rPr>
                <w:rFonts w:hint="default"/>
              </w:rPr>
              <w:t xml:space="preserve"> s </w:t>
            </w:r>
            <w:r>
              <w:rPr>
                <w:rFonts w:hint="default"/>
              </w:rPr>
              <w:t>izolovaný</w:t>
            </w:r>
            <w:r>
              <w:rPr>
                <w:rFonts w:hint="default"/>
              </w:rPr>
              <w:t>m rá</w:t>
            </w:r>
            <w:r>
              <w:rPr>
                <w:rFonts w:hint="default"/>
              </w:rPr>
              <w:t>mom: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8516 80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spojené</w:t>
            </w:r>
            <w:r>
              <w:rPr>
                <w:rFonts w:hint="default"/>
              </w:rPr>
              <w:t xml:space="preserve"> len s </w:t>
            </w:r>
            <w:r>
              <w:rPr>
                <w:rFonts w:hint="default"/>
              </w:rPr>
              <w:t>jednoduchý</w:t>
            </w:r>
            <w:r>
              <w:rPr>
                <w:rFonts w:hint="default"/>
              </w:rPr>
              <w:t>m izolovaný</w:t>
            </w:r>
            <w:r>
              <w:rPr>
                <w:rFonts w:hint="default"/>
              </w:rPr>
              <w:t>m rá</w:t>
            </w:r>
            <w:r>
              <w:rPr>
                <w:rFonts w:hint="default"/>
              </w:rPr>
              <w:t>mom a s </w:t>
            </w:r>
            <w:r>
              <w:rPr>
                <w:rFonts w:hint="default"/>
              </w:rPr>
              <w:t>elektrický</w:t>
            </w:r>
            <w:r>
              <w:rPr>
                <w:rFonts w:hint="default"/>
              </w:rPr>
              <w:t>m pripojení</w:t>
            </w:r>
            <w:r>
              <w:rPr>
                <w:rFonts w:hint="default"/>
              </w:rPr>
              <w:t>m, použí</w:t>
            </w:r>
            <w:r>
              <w:rPr>
                <w:rFonts w:hint="default"/>
              </w:rPr>
              <w:t>vané</w:t>
            </w:r>
            <w:r>
              <w:rPr>
                <w:rFonts w:hint="default"/>
              </w:rPr>
              <w:t xml:space="preserve"> na odstraň</w:t>
            </w:r>
            <w:r>
              <w:rPr>
                <w:rFonts w:hint="default"/>
              </w:rPr>
              <w:t>ovanie ná</w:t>
            </w:r>
            <w:r>
              <w:rPr>
                <w:rFonts w:hint="default"/>
              </w:rPr>
              <w:t>mraz alebo proti vytvá</w:t>
            </w:r>
            <w:r>
              <w:rPr>
                <w:rFonts w:hint="default"/>
              </w:rPr>
              <w:t>raniu ná</w:t>
            </w:r>
            <w:r>
              <w:rPr>
                <w:rFonts w:hint="default"/>
              </w:rPr>
              <w:t>mraz,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8516 80 80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8516 80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spo</w:t>
            </w:r>
            <w:r>
              <w:rPr>
                <w:rFonts w:hint="default"/>
              </w:rPr>
              <w:t>jené</w:t>
            </w:r>
            <w:r>
              <w:rPr>
                <w:rFonts w:hint="default"/>
              </w:rPr>
              <w:t xml:space="preserve"> len s </w:t>
            </w:r>
            <w:r>
              <w:rPr>
                <w:rFonts w:hint="default"/>
              </w:rPr>
              <w:t>jednoduchý</w:t>
            </w:r>
            <w:r>
              <w:rPr>
                <w:rFonts w:hint="default"/>
              </w:rPr>
              <w:t>m izolovaný</w:t>
            </w:r>
            <w:r>
              <w:rPr>
                <w:rFonts w:hint="default"/>
              </w:rPr>
              <w:t>m rá</w:t>
            </w:r>
            <w:r>
              <w:rPr>
                <w:rFonts w:hint="default"/>
              </w:rPr>
              <w:t>mom a s </w:t>
            </w:r>
            <w:r>
              <w:rPr>
                <w:rFonts w:hint="default"/>
              </w:rPr>
              <w:t>elektrický</w:t>
            </w:r>
            <w:r>
              <w:rPr>
                <w:rFonts w:hint="default"/>
              </w:rPr>
              <w:t>m pripojení</w:t>
            </w:r>
            <w:r>
              <w:rPr>
                <w:rFonts w:hint="default"/>
              </w:rPr>
              <w:t>m, použí</w:t>
            </w:r>
            <w:r>
              <w:rPr>
                <w:rFonts w:hint="default"/>
              </w:rPr>
              <w:t>vané</w:t>
            </w:r>
            <w:r>
              <w:rPr>
                <w:rFonts w:hint="default"/>
              </w:rPr>
              <w:t xml:space="preserve"> na odstraň</w:t>
            </w:r>
            <w:r>
              <w:rPr>
                <w:rFonts w:hint="default"/>
              </w:rPr>
              <w:t>ovanie ná</w:t>
            </w:r>
            <w:r>
              <w:rPr>
                <w:rFonts w:hint="default"/>
              </w:rPr>
              <w:t>mraz alebo proti vytvá</w:t>
            </w:r>
            <w:r>
              <w:rPr>
                <w:rFonts w:hint="default"/>
              </w:rPr>
              <w:t>raniu ná</w:t>
            </w:r>
            <w:r>
              <w:rPr>
                <w:rFonts w:hint="default"/>
              </w:rPr>
              <w:t>mraz,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8516 90 00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Č</w:t>
            </w:r>
            <w:r>
              <w:rPr>
                <w:rFonts w:hint="default"/>
              </w:rPr>
              <w:t>asti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8517</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Telefó</w:t>
            </w:r>
            <w:r>
              <w:rPr>
                <w:rFonts w:hint="default"/>
              </w:rPr>
              <w:t>nne sú</w:t>
            </w:r>
            <w:r>
              <w:rPr>
                <w:rFonts w:hint="default"/>
              </w:rPr>
              <w:t>pravy, vrá</w:t>
            </w:r>
            <w:r>
              <w:rPr>
                <w:rFonts w:hint="default"/>
              </w:rPr>
              <w:t>tane telefó</w:t>
            </w:r>
            <w:r>
              <w:rPr>
                <w:rFonts w:hint="default"/>
              </w:rPr>
              <w:t>nov pre celulá</w:t>
            </w:r>
            <w:r>
              <w:rPr>
                <w:rFonts w:hint="default"/>
              </w:rPr>
              <w:t>rnu sieť</w:t>
            </w:r>
            <w:r>
              <w:rPr>
                <w:rFonts w:hint="default"/>
              </w:rPr>
              <w:t xml:space="preserve"> alebo pre ostatné</w:t>
            </w:r>
            <w:r>
              <w:rPr>
                <w:rFonts w:hint="default"/>
              </w:rPr>
              <w:t xml:space="preserve"> bezdrô</w:t>
            </w:r>
            <w:r>
              <w:rPr>
                <w:rFonts w:hint="default"/>
              </w:rPr>
              <w:t>tové</w:t>
            </w:r>
            <w:r>
              <w:rPr>
                <w:rFonts w:hint="default"/>
              </w:rPr>
              <w:t xml:space="preserve"> siete; ostatné</w:t>
            </w:r>
            <w:r>
              <w:rPr>
                <w:rFonts w:hint="default"/>
              </w:rPr>
              <w:t xml:space="preserve"> prí</w:t>
            </w:r>
            <w:r>
              <w:rPr>
                <w:rFonts w:hint="default"/>
              </w:rPr>
              <w:t>stroje na prenos alebo prí</w:t>
            </w:r>
            <w:r>
              <w:rPr>
                <w:rFonts w:hint="default"/>
              </w:rPr>
              <w:t>jem zvuku, obrazu alebo </w:t>
            </w:r>
            <w:r>
              <w:rPr>
                <w:rFonts w:hint="default"/>
              </w:rPr>
              <w:t>ostatný</w:t>
            </w:r>
            <w:r>
              <w:rPr>
                <w:rFonts w:hint="default"/>
              </w:rPr>
              <w:t>ch ú</w:t>
            </w:r>
            <w:r>
              <w:rPr>
                <w:rFonts w:hint="default"/>
              </w:rPr>
              <w:t>dajov, vrá</w:t>
            </w:r>
            <w:r>
              <w:rPr>
                <w:rFonts w:hint="default"/>
              </w:rPr>
              <w:t>tane prí</w:t>
            </w:r>
            <w:r>
              <w:rPr>
                <w:rFonts w:hint="default"/>
              </w:rPr>
              <w:t>strojov na komuniká</w:t>
            </w:r>
            <w:r>
              <w:rPr>
                <w:rFonts w:hint="default"/>
              </w:rPr>
              <w:t>ciu v </w:t>
            </w:r>
            <w:r>
              <w:rPr>
                <w:rFonts w:hint="default"/>
              </w:rPr>
              <w:t>drô</w:t>
            </w:r>
            <w:r>
              <w:rPr>
                <w:rFonts w:hint="default"/>
              </w:rPr>
              <w:t>tovej alebo bezdrô</w:t>
            </w:r>
            <w:r>
              <w:rPr>
                <w:rFonts w:hint="default"/>
              </w:rPr>
              <w:t>tovej sieti (ako v </w:t>
            </w:r>
            <w:r>
              <w:rPr>
                <w:rFonts w:hint="default"/>
              </w:rPr>
              <w:t>loká</w:t>
            </w:r>
            <w:r>
              <w:rPr>
                <w:rFonts w:hint="default"/>
              </w:rPr>
              <w:t>lnej, tak aj v </w:t>
            </w:r>
            <w:r>
              <w:rPr>
                <w:rFonts w:hint="default"/>
              </w:rPr>
              <w:t>rozsiahlej sieti), iné</w:t>
            </w:r>
            <w:r>
              <w:rPr>
                <w:rFonts w:hint="default"/>
              </w:rPr>
              <w:t xml:space="preserve"> ako prí</w:t>
            </w:r>
            <w:r>
              <w:rPr>
                <w:rFonts w:hint="default"/>
              </w:rPr>
              <w:t>stroje na pren</w:t>
            </w:r>
            <w:r>
              <w:rPr>
                <w:rFonts w:hint="default"/>
              </w:rPr>
              <w:t>o</w:t>
            </w:r>
            <w:r>
              <w:rPr>
                <w:rFonts w:hint="default"/>
              </w:rPr>
              <w:t>s alebo prí</w:t>
            </w:r>
            <w:r>
              <w:rPr>
                <w:rFonts w:hint="default"/>
              </w:rPr>
              <w:t>jem </w:t>
            </w:r>
            <w:r>
              <w:rPr>
                <w:rFonts w:hint="default"/>
              </w:rPr>
              <w:t>polož</w:t>
            </w:r>
            <w:r>
              <w:rPr>
                <w:rFonts w:hint="default"/>
              </w:rPr>
              <w:t>ky 8443, 8525, 8527 alebo 8528:</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prí</w:t>
            </w:r>
            <w:r>
              <w:rPr>
                <w:rFonts w:hint="default"/>
              </w:rPr>
              <w:t>stroje na prenos alebo prí</w:t>
            </w:r>
            <w:r>
              <w:rPr>
                <w:rFonts w:hint="default"/>
              </w:rPr>
              <w:t>jem zvuku, obrazu alebo </w:t>
            </w:r>
            <w:r>
              <w:rPr>
                <w:rFonts w:hint="default"/>
              </w:rPr>
              <w:t>ostatný</w:t>
            </w:r>
            <w:r>
              <w:rPr>
                <w:rFonts w:hint="default"/>
              </w:rPr>
              <w:t>ch ú</w:t>
            </w:r>
            <w:r>
              <w:rPr>
                <w:rFonts w:hint="default"/>
              </w:rPr>
              <w:t>dajov, vrá</w:t>
            </w:r>
            <w:r>
              <w:rPr>
                <w:rFonts w:hint="default"/>
              </w:rPr>
              <w:t>tane prí</w:t>
            </w:r>
            <w:r>
              <w:rPr>
                <w:rFonts w:hint="default"/>
              </w:rPr>
              <w:t>strojov na komuniká</w:t>
            </w:r>
            <w:r>
              <w:rPr>
                <w:rFonts w:hint="default"/>
              </w:rPr>
              <w:t>ciu v </w:t>
            </w:r>
            <w:r>
              <w:rPr>
                <w:rFonts w:hint="default"/>
              </w:rPr>
              <w:t>drô</w:t>
            </w:r>
            <w:r>
              <w:rPr>
                <w:rFonts w:hint="default"/>
              </w:rPr>
              <w:t>tovej alebo bezdrô</w:t>
            </w:r>
            <w:r>
              <w:rPr>
                <w:rFonts w:hint="default"/>
              </w:rPr>
              <w:t>tovej sieti [ako v </w:t>
            </w:r>
            <w:r>
              <w:rPr>
                <w:rFonts w:hint="default"/>
              </w:rPr>
              <w:t>loká</w:t>
            </w:r>
            <w:r>
              <w:rPr>
                <w:rFonts w:hint="default"/>
              </w:rPr>
              <w:t>lnej, tak aj v rozsiahlej (WAN)]:</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8517 62 00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Prí</w:t>
            </w:r>
            <w:r>
              <w:rPr>
                <w:rFonts w:hint="default"/>
              </w:rPr>
              <w:t>stroje na prí</w:t>
            </w:r>
            <w:r>
              <w:rPr>
                <w:rFonts w:hint="default"/>
              </w:rPr>
              <w:t>jem, konverziu a </w:t>
            </w:r>
            <w:r>
              <w:rPr>
                <w:rFonts w:hint="default"/>
              </w:rPr>
              <w:t>prenos alebo obnovenie zvuku, obrazu alebo ostatný</w:t>
            </w:r>
            <w:r>
              <w:rPr>
                <w:rFonts w:hint="default"/>
              </w:rPr>
              <w:t>ch informá</w:t>
            </w:r>
            <w:r>
              <w:rPr>
                <w:rFonts w:hint="default"/>
              </w:rPr>
              <w:t>cií</w:t>
            </w:r>
            <w:r>
              <w:rPr>
                <w:rFonts w:hint="default"/>
              </w:rPr>
              <w:t>, vrá</w:t>
            </w:r>
            <w:r>
              <w:rPr>
                <w:rFonts w:hint="default"/>
              </w:rPr>
              <w:t>tane prí</w:t>
            </w:r>
            <w:r>
              <w:rPr>
                <w:rFonts w:hint="default"/>
              </w:rPr>
              <w:t>strojov na prepá</w:t>
            </w:r>
            <w:r>
              <w:rPr>
                <w:rFonts w:hint="default"/>
              </w:rPr>
              <w:t>janie a smerovanie: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8517 62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Telefonické</w:t>
            </w:r>
            <w:r>
              <w:rPr>
                <w:rFonts w:hint="default"/>
              </w:rPr>
              <w:t xml:space="preserve"> alebo telegrafické</w:t>
            </w:r>
            <w:r>
              <w:rPr>
                <w:rFonts w:hint="default"/>
              </w:rPr>
              <w:t xml:space="preserve"> spojovacie prí</w:t>
            </w:r>
            <w:r>
              <w:rPr>
                <w:rFonts w:hint="default"/>
              </w:rPr>
              <w:t>stroje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8518</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Mikrofó</w:t>
            </w:r>
            <w:r>
              <w:rPr>
                <w:rFonts w:hint="default"/>
              </w:rPr>
              <w:t>ny a </w:t>
            </w:r>
            <w:r>
              <w:rPr>
                <w:rFonts w:hint="default"/>
              </w:rPr>
              <w:t>ich stojany; reproduktory, tiež</w:t>
            </w:r>
            <w:r>
              <w:rPr>
                <w:rFonts w:hint="default"/>
              </w:rPr>
              <w:t xml:space="preserve"> vstavané</w:t>
            </w:r>
            <w:r>
              <w:rPr>
                <w:rFonts w:hint="default"/>
              </w:rPr>
              <w:t>; slú</w:t>
            </w:r>
            <w:r>
              <w:rPr>
                <w:rFonts w:hint="default"/>
              </w:rPr>
              <w:t>chadlá</w:t>
            </w:r>
            <w:r>
              <w:rPr>
                <w:rFonts w:hint="default"/>
              </w:rPr>
              <w:t xml:space="preserve"> vš</w:t>
            </w:r>
            <w:r>
              <w:rPr>
                <w:rFonts w:hint="default"/>
              </w:rPr>
              <w:t>etký</w:t>
            </w:r>
            <w:r>
              <w:rPr>
                <w:rFonts w:hint="default"/>
              </w:rPr>
              <w:t>ch druhov, tiež</w:t>
            </w:r>
            <w:r>
              <w:rPr>
                <w:rFonts w:hint="default"/>
              </w:rPr>
              <w:t xml:space="preserve"> kombinované</w:t>
            </w:r>
            <w:r>
              <w:rPr>
                <w:rFonts w:hint="default"/>
              </w:rPr>
              <w:t xml:space="preserve"> s </w:t>
            </w:r>
            <w:r>
              <w:rPr>
                <w:rFonts w:hint="default"/>
              </w:rPr>
              <w:t>mikrofó</w:t>
            </w:r>
            <w:r>
              <w:rPr>
                <w:rFonts w:hint="default"/>
              </w:rPr>
              <w:t>nom, a </w:t>
            </w:r>
            <w:r>
              <w:rPr>
                <w:rFonts w:hint="default"/>
              </w:rPr>
              <w:t>sú</w:t>
            </w:r>
            <w:r>
              <w:rPr>
                <w:rFonts w:hint="default"/>
              </w:rPr>
              <w:t>pravy pozostá</w:t>
            </w:r>
            <w:r>
              <w:rPr>
                <w:rFonts w:hint="default"/>
              </w:rPr>
              <w:t>vajú</w:t>
            </w:r>
            <w:r>
              <w:rPr>
                <w:rFonts w:hint="default"/>
              </w:rPr>
              <w:t>ce z </w:t>
            </w:r>
            <w:r>
              <w:rPr>
                <w:rFonts w:hint="default"/>
              </w:rPr>
              <w:t>mikrofó</w:t>
            </w:r>
            <w:r>
              <w:rPr>
                <w:rFonts w:hint="default"/>
              </w:rPr>
              <w:t>nu a </w:t>
            </w:r>
            <w:r>
              <w:rPr>
                <w:rFonts w:hint="default"/>
              </w:rPr>
              <w:t>jedné</w:t>
            </w:r>
            <w:r>
              <w:rPr>
                <w:rFonts w:hint="default"/>
              </w:rPr>
              <w:t>ho alebo viacerý</w:t>
            </w:r>
            <w:r>
              <w:rPr>
                <w:rFonts w:hint="default"/>
              </w:rPr>
              <w:t>ch reproduktorov; elektrické</w:t>
            </w:r>
            <w:r>
              <w:rPr>
                <w:rFonts w:hint="default"/>
              </w:rPr>
              <w:t xml:space="preserve"> ní</w:t>
            </w:r>
            <w:r>
              <w:rPr>
                <w:rFonts w:hint="default"/>
              </w:rPr>
              <w:t>zkofrekvenč</w:t>
            </w:r>
            <w:r>
              <w:rPr>
                <w:rFonts w:hint="default"/>
              </w:rPr>
              <w:t>né</w:t>
            </w:r>
            <w:r>
              <w:rPr>
                <w:rFonts w:hint="default"/>
              </w:rPr>
              <w:t xml:space="preserve"> zosilň</w:t>
            </w:r>
            <w:r>
              <w:rPr>
                <w:rFonts w:hint="default"/>
              </w:rPr>
              <w:t>ovač</w:t>
            </w:r>
            <w:r>
              <w:rPr>
                <w:rFonts w:hint="default"/>
              </w:rPr>
              <w:t>e; sú</w:t>
            </w:r>
            <w:r>
              <w:rPr>
                <w:rFonts w:hint="default"/>
              </w:rPr>
              <w:t>pravy elektrický</w:t>
            </w:r>
            <w:r>
              <w:rPr>
                <w:rFonts w:hint="default"/>
              </w:rPr>
              <w:t>ch zosilň</w:t>
            </w:r>
            <w:r>
              <w:rPr>
                <w:rFonts w:hint="default"/>
              </w:rPr>
              <w:t>ovač</w:t>
            </w:r>
            <w:r>
              <w:rPr>
                <w:rFonts w:hint="default"/>
              </w:rPr>
              <w:t>ov zvuk</w:t>
            </w:r>
            <w:r>
              <w:rPr>
                <w:rFonts w:hint="default"/>
              </w:rPr>
              <w:t>u</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Reproduktory, tiež</w:t>
            </w:r>
            <w:r>
              <w:rPr>
                <w:rFonts w:hint="default"/>
              </w:rPr>
              <w:t xml:space="preserve"> vstavané</w:t>
            </w:r>
            <w:r>
              <w:rPr>
                <w:rFonts w:hint="default"/>
              </w:rPr>
              <w:t xml:space="preserve"> v </w:t>
            </w:r>
            <w:r>
              <w:rPr>
                <w:rFonts w:hint="default"/>
              </w:rPr>
              <w:t>reproduktorový</w:t>
            </w:r>
            <w:r>
              <w:rPr>
                <w:rFonts w:hint="default"/>
              </w:rPr>
              <w:t>ch skriniach: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8518 21 00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Jednoduché</w:t>
            </w:r>
            <w:r>
              <w:rPr>
                <w:rFonts w:hint="default"/>
              </w:rPr>
              <w:t xml:space="preserve"> reproduktory vstavané</w:t>
            </w:r>
            <w:r>
              <w:rPr>
                <w:rFonts w:hint="default"/>
              </w:rPr>
              <w:t xml:space="preserve"> v </w:t>
            </w:r>
            <w:r>
              <w:rPr>
                <w:rFonts w:hint="default"/>
              </w:rPr>
              <w:t>reproduktorový</w:t>
            </w:r>
            <w:r>
              <w:rPr>
                <w:rFonts w:hint="default"/>
              </w:rPr>
              <w:t>ch skriniach: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8518 21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8518 22 00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Zlož</w:t>
            </w:r>
            <w:r>
              <w:rPr>
                <w:rFonts w:hint="default"/>
              </w:rPr>
              <w:t>ené</w:t>
            </w:r>
            <w:r>
              <w:rPr>
                <w:rFonts w:hint="default"/>
              </w:rPr>
              <w:t xml:space="preserve"> reproduktory, vstavané</w:t>
            </w:r>
            <w:r>
              <w:rPr>
                <w:rFonts w:hint="default"/>
              </w:rPr>
              <w:t xml:space="preserve"> v </w:t>
            </w:r>
            <w:r>
              <w:rPr>
                <w:rFonts w:hint="default"/>
              </w:rPr>
              <w:t>jednej skrini: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8518 22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8518 29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8518 29 95</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8518 29 95</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8528</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Monitory a </w:t>
            </w:r>
            <w:r>
              <w:rPr>
                <w:rFonts w:hint="default"/>
              </w:rPr>
              <w:t>projektory, ktoré</w:t>
            </w:r>
            <w:r>
              <w:rPr>
                <w:rFonts w:hint="default"/>
              </w:rPr>
              <w:t xml:space="preserve"> nezahŕň</w:t>
            </w:r>
            <w:r>
              <w:rPr>
                <w:rFonts w:hint="default"/>
              </w:rPr>
              <w:t>ajú</w:t>
            </w:r>
            <w:r>
              <w:rPr>
                <w:rFonts w:hint="default"/>
              </w:rPr>
              <w:t xml:space="preserve"> televí</w:t>
            </w:r>
            <w:r>
              <w:rPr>
                <w:rFonts w:hint="default"/>
              </w:rPr>
              <w:t>zne prijí</w:t>
            </w:r>
            <w:r>
              <w:rPr>
                <w:rFonts w:hint="default"/>
              </w:rPr>
              <w:t>mač</w:t>
            </w:r>
            <w:r>
              <w:rPr>
                <w:rFonts w:hint="default"/>
              </w:rPr>
              <w:t>e; televí</w:t>
            </w:r>
            <w:r>
              <w:rPr>
                <w:rFonts w:hint="default"/>
              </w:rPr>
              <w:t>zne prijí</w:t>
            </w:r>
            <w:r>
              <w:rPr>
                <w:rFonts w:hint="default"/>
              </w:rPr>
              <w:t>mač</w:t>
            </w:r>
            <w:r>
              <w:rPr>
                <w:rFonts w:hint="default"/>
              </w:rPr>
              <w:t>e tiež</w:t>
            </w:r>
            <w:r>
              <w:rPr>
                <w:rFonts w:hint="default"/>
              </w:rPr>
              <w:t xml:space="preserve"> so zabudovaný</w:t>
            </w:r>
            <w:r>
              <w:rPr>
                <w:rFonts w:hint="default"/>
              </w:rPr>
              <w:t>mi rozhlasový</w:t>
            </w:r>
            <w:r>
              <w:rPr>
                <w:rFonts w:hint="default"/>
              </w:rPr>
              <w:t>mi prijí</w:t>
            </w:r>
            <w:r>
              <w:rPr>
                <w:rFonts w:hint="default"/>
              </w:rPr>
              <w:t>mač</w:t>
            </w:r>
            <w:r>
              <w:rPr>
                <w:rFonts w:hint="default"/>
              </w:rPr>
              <w:t>mi alebo prí</w:t>
            </w:r>
            <w:r>
              <w:rPr>
                <w:rFonts w:hint="default"/>
              </w:rPr>
              <w:t>strojmi na zá</w:t>
            </w:r>
            <w:r>
              <w:rPr>
                <w:rFonts w:hint="default"/>
              </w:rPr>
              <w:t>znam č</w:t>
            </w:r>
            <w:r>
              <w:rPr>
                <w:rFonts w:hint="default"/>
              </w:rPr>
              <w:t>i reprodukciu zvuku alebo obrazu: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Televí</w:t>
            </w:r>
            <w:r>
              <w:rPr>
                <w:rFonts w:hint="default"/>
              </w:rPr>
              <w:t>zne prijí</w:t>
            </w:r>
            <w:r>
              <w:rPr>
                <w:rFonts w:hint="default"/>
              </w:rPr>
              <w:t>mač</w:t>
            </w:r>
            <w:r>
              <w:rPr>
                <w:rFonts w:hint="default"/>
              </w:rPr>
              <w:t>e tiež</w:t>
            </w:r>
            <w:r>
              <w:rPr>
                <w:rFonts w:hint="default"/>
              </w:rPr>
              <w:t xml:space="preserve"> so zabudovaný</w:t>
            </w:r>
            <w:r>
              <w:rPr>
                <w:rFonts w:hint="default"/>
              </w:rPr>
              <w:t>mi rozhlasový</w:t>
            </w:r>
            <w:r>
              <w:rPr>
                <w:rFonts w:hint="default"/>
              </w:rPr>
              <w:t>mi prijí</w:t>
            </w:r>
            <w:r>
              <w:rPr>
                <w:rFonts w:hint="default"/>
              </w:rPr>
              <w:t>mač</w:t>
            </w:r>
            <w:r>
              <w:rPr>
                <w:rFonts w:hint="default"/>
              </w:rPr>
              <w:t>mi alebo prí</w:t>
            </w:r>
            <w:r>
              <w:rPr>
                <w:rFonts w:hint="default"/>
              </w:rPr>
              <w:t>strojmi na zá</w:t>
            </w:r>
            <w:r>
              <w:rPr>
                <w:rFonts w:hint="default"/>
              </w:rPr>
              <w:t>znam č</w:t>
            </w:r>
            <w:r>
              <w:rPr>
                <w:rFonts w:hint="default"/>
              </w:rPr>
              <w:t>i reprodukciu zvuku alebo obrazu: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8528 72</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 farebné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So vstavanou elektró</w:t>
            </w:r>
            <w:r>
              <w:rPr>
                <w:rFonts w:hint="default"/>
              </w:rPr>
              <w:t>nkovou obrazovkou: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 - - S obrazovkou v </w:t>
            </w:r>
            <w:r>
              <w:rPr>
                <w:rFonts w:hint="default"/>
              </w:rPr>
              <w:t>pomere ší</w:t>
            </w:r>
            <w:r>
              <w:rPr>
                <w:rFonts w:hint="default"/>
              </w:rPr>
              <w:t>rky k </w:t>
            </w:r>
            <w:r>
              <w:rPr>
                <w:rFonts w:hint="default"/>
              </w:rPr>
              <w:t>výš</w:t>
            </w:r>
            <w:r>
              <w:rPr>
                <w:rFonts w:hint="default"/>
              </w:rPr>
              <w:t>ke menš</w:t>
            </w:r>
            <w:r>
              <w:rPr>
                <w:rFonts w:hint="default"/>
              </w:rPr>
              <w:t>ou ako 1,5 a s </w:t>
            </w:r>
            <w:r>
              <w:rPr>
                <w:rFonts w:hint="default"/>
              </w:rPr>
              <w:t>uhloprieč</w:t>
            </w:r>
            <w:r>
              <w:rPr>
                <w:rFonts w:hint="default"/>
              </w:rPr>
              <w:t>kou: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8528 72 35</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 Presahujú</w:t>
            </w:r>
            <w:r>
              <w:rPr>
                <w:rFonts w:hint="default"/>
              </w:rPr>
              <w:t>cim 52 </w:t>
            </w:r>
            <w:r>
              <w:rPr>
                <w:rFonts w:hint="default"/>
              </w:rPr>
              <w:t>cm, ale nepresahujú</w:t>
            </w:r>
            <w:r>
              <w:rPr>
                <w:rFonts w:hint="default"/>
              </w:rPr>
              <w:t>cim 72 cm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8535</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Elektrické</w:t>
            </w:r>
            <w:r>
              <w:rPr>
                <w:rFonts w:hint="default"/>
              </w:rPr>
              <w:t xml:space="preserve"> prí</w:t>
            </w:r>
            <w:r>
              <w:rPr>
                <w:rFonts w:hint="default"/>
              </w:rPr>
              <w:t>stroje na vypí</w:t>
            </w:r>
            <w:r>
              <w:rPr>
                <w:rFonts w:hint="default"/>
              </w:rPr>
              <w:t>nanie alebo na ochranu elektrický</w:t>
            </w:r>
            <w:r>
              <w:rPr>
                <w:rFonts w:hint="default"/>
              </w:rPr>
              <w:t>ch obvodov, alebo na ich spá</w:t>
            </w:r>
            <w:r>
              <w:rPr>
                <w:rFonts w:hint="default"/>
              </w:rPr>
              <w:t>janie do elektrické</w:t>
            </w:r>
            <w:r>
              <w:rPr>
                <w:rFonts w:hint="default"/>
              </w:rPr>
              <w:t>ho obvodu (naprí</w:t>
            </w:r>
            <w:r>
              <w:rPr>
                <w:rFonts w:hint="default"/>
              </w:rPr>
              <w:t>klad odpá</w:t>
            </w:r>
            <w:r>
              <w:rPr>
                <w:rFonts w:hint="default"/>
              </w:rPr>
              <w:t>jač</w:t>
            </w:r>
            <w:r>
              <w:rPr>
                <w:rFonts w:hint="default"/>
              </w:rPr>
              <w:t>e, spí</w:t>
            </w:r>
            <w:r>
              <w:rPr>
                <w:rFonts w:hint="default"/>
              </w:rPr>
              <w:t>nač</w:t>
            </w:r>
            <w:r>
              <w:rPr>
                <w:rFonts w:hint="default"/>
              </w:rPr>
              <w:t>e, poistky, bleskoistky, obmedzovač</w:t>
            </w:r>
            <w:r>
              <w:rPr>
                <w:rFonts w:hint="default"/>
              </w:rPr>
              <w:t>e prú</w:t>
            </w:r>
            <w:r>
              <w:rPr>
                <w:rFonts w:hint="default"/>
              </w:rPr>
              <w:t>dový</w:t>
            </w:r>
            <w:r>
              <w:rPr>
                <w:rFonts w:hint="default"/>
              </w:rPr>
              <w:t>ch rá</w:t>
            </w:r>
            <w:r>
              <w:rPr>
                <w:rFonts w:hint="default"/>
              </w:rPr>
              <w:t>zov, zá</w:t>
            </w:r>
            <w:r>
              <w:rPr>
                <w:rFonts w:hint="default"/>
              </w:rPr>
              <w:t>suvky a </w:t>
            </w:r>
            <w:r>
              <w:rPr>
                <w:rFonts w:hint="default"/>
              </w:rPr>
              <w:t>ostatné</w:t>
            </w:r>
            <w:r>
              <w:rPr>
                <w:rFonts w:hint="default"/>
              </w:rPr>
              <w:t xml:space="preserve"> prí</w:t>
            </w:r>
            <w:r>
              <w:rPr>
                <w:rFonts w:hint="default"/>
              </w:rPr>
              <w:t>pojky, rozvodné</w:t>
            </w:r>
            <w:r>
              <w:rPr>
                <w:rFonts w:hint="default"/>
              </w:rPr>
              <w:t xml:space="preserve"> skrine) na napä</w:t>
            </w:r>
            <w:r>
              <w:rPr>
                <w:rFonts w:hint="default"/>
              </w:rPr>
              <w:t>tie presahujú</w:t>
            </w:r>
            <w:r>
              <w:rPr>
                <w:rFonts w:hint="default"/>
              </w:rPr>
              <w:t>ce 1 000 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8535 10 00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Poistky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Automatické</w:t>
            </w:r>
            <w:r>
              <w:rPr>
                <w:rFonts w:hint="default"/>
              </w:rPr>
              <w:t xml:space="preserve"> vypí</w:t>
            </w:r>
            <w:r>
              <w:rPr>
                <w:rFonts w:hint="default"/>
              </w:rPr>
              <w:t>nač</w:t>
            </w:r>
            <w:r>
              <w:rPr>
                <w:rFonts w:hint="default"/>
              </w:rPr>
              <w:t>e elektrický</w:t>
            </w:r>
            <w:r>
              <w:rPr>
                <w:rFonts w:hint="default"/>
              </w:rPr>
              <w:t>ch obvodov: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8535 21 00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Na napä</w:t>
            </w:r>
            <w:r>
              <w:rPr>
                <w:rFonts w:hint="default"/>
              </w:rPr>
              <w:t>tie nižš</w:t>
            </w:r>
            <w:r>
              <w:rPr>
                <w:rFonts w:hint="default"/>
              </w:rPr>
              <w:t>ie ako 72,5 kV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8535 29 00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8535 30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Odpá</w:t>
            </w:r>
            <w:r>
              <w:rPr>
                <w:rFonts w:hint="default"/>
              </w:rPr>
              <w:t>jač</w:t>
            </w:r>
            <w:r>
              <w:rPr>
                <w:rFonts w:hint="default"/>
              </w:rPr>
              <w:t>e a vypí</w:t>
            </w:r>
            <w:r>
              <w:rPr>
                <w:rFonts w:hint="default"/>
              </w:rPr>
              <w:t>nač</w:t>
            </w:r>
            <w:r>
              <w:rPr>
                <w:rFonts w:hint="default"/>
              </w:rPr>
              <w:t>e záť</w:t>
            </w:r>
            <w:r>
              <w:rPr>
                <w:rFonts w:hint="default"/>
              </w:rPr>
              <w:t>až</w:t>
            </w:r>
            <w:r>
              <w:rPr>
                <w:rFonts w:hint="default"/>
              </w:rPr>
              <w:t>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8535 90 00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8536</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Elektrické</w:t>
            </w:r>
            <w:r>
              <w:rPr>
                <w:rFonts w:hint="default"/>
              </w:rPr>
              <w:t xml:space="preserve"> prí</w:t>
            </w:r>
            <w:r>
              <w:rPr>
                <w:rFonts w:hint="default"/>
              </w:rPr>
              <w:t>stroje na vypí</w:t>
            </w:r>
            <w:r>
              <w:rPr>
                <w:rFonts w:hint="default"/>
              </w:rPr>
              <w:t>nanie alebo na ochranu elektrický</w:t>
            </w:r>
            <w:r>
              <w:rPr>
                <w:rFonts w:hint="default"/>
              </w:rPr>
              <w:t>ch obvodov, na ich spá</w:t>
            </w:r>
            <w:r>
              <w:rPr>
                <w:rFonts w:hint="default"/>
              </w:rPr>
              <w:t>janie do elektrické</w:t>
            </w:r>
            <w:r>
              <w:rPr>
                <w:rFonts w:hint="default"/>
              </w:rPr>
              <w:t>ho obvodu (naprí</w:t>
            </w:r>
            <w:r>
              <w:rPr>
                <w:rFonts w:hint="default"/>
              </w:rPr>
              <w:t>klad vypí</w:t>
            </w:r>
            <w:r>
              <w:rPr>
                <w:rFonts w:hint="default"/>
              </w:rPr>
              <w:t>nač</w:t>
            </w:r>
            <w:r>
              <w:rPr>
                <w:rFonts w:hint="default"/>
              </w:rPr>
              <w:t>e, relé</w:t>
            </w:r>
            <w:r>
              <w:rPr>
                <w:rFonts w:hint="default"/>
              </w:rPr>
              <w:t>, poistky, obmedzovač</w:t>
            </w:r>
            <w:r>
              <w:rPr>
                <w:rFonts w:hint="default"/>
              </w:rPr>
              <w:t>e prú</w:t>
            </w:r>
            <w:r>
              <w:rPr>
                <w:rFonts w:hint="default"/>
              </w:rPr>
              <w:t>dový</w:t>
            </w:r>
            <w:r>
              <w:rPr>
                <w:rFonts w:hint="default"/>
              </w:rPr>
              <w:t>ch ná</w:t>
            </w:r>
            <w:r>
              <w:rPr>
                <w:rFonts w:hint="default"/>
              </w:rPr>
              <w:t>razov, zá</w:t>
            </w:r>
            <w:r>
              <w:rPr>
                <w:rFonts w:hint="default"/>
              </w:rPr>
              <w:t>strč</w:t>
            </w:r>
            <w:r>
              <w:rPr>
                <w:rFonts w:hint="default"/>
              </w:rPr>
              <w:t>ky, zá</w:t>
            </w:r>
            <w:r>
              <w:rPr>
                <w:rFonts w:hint="default"/>
              </w:rPr>
              <w:t>suvky, objí</w:t>
            </w:r>
            <w:r>
              <w:rPr>
                <w:rFonts w:hint="default"/>
              </w:rPr>
              <w:t>mky ž</w:t>
            </w:r>
            <w:r>
              <w:rPr>
                <w:rFonts w:hint="default"/>
              </w:rPr>
              <w:t>iaroviek a </w:t>
            </w:r>
            <w:r>
              <w:rPr>
                <w:rFonts w:hint="default"/>
              </w:rPr>
              <w:t>ostatné</w:t>
            </w:r>
            <w:r>
              <w:rPr>
                <w:rFonts w:hint="default"/>
              </w:rPr>
              <w:t xml:space="preserve"> prí</w:t>
            </w:r>
            <w:r>
              <w:rPr>
                <w:rFonts w:hint="default"/>
              </w:rPr>
              <w:t>pojky, rozvodné</w:t>
            </w:r>
            <w:r>
              <w:rPr>
                <w:rFonts w:hint="default"/>
              </w:rPr>
              <w:t xml:space="preserve"> skrine) na napä</w:t>
            </w:r>
            <w:r>
              <w:rPr>
                <w:rFonts w:hint="default"/>
              </w:rPr>
              <w:t>tie nepresahujú</w:t>
            </w:r>
            <w:r>
              <w:rPr>
                <w:rFonts w:hint="default"/>
              </w:rPr>
              <w:t>ce 1 000 </w:t>
            </w:r>
            <w:r>
              <w:rPr>
                <w:rFonts w:hint="default"/>
              </w:rPr>
              <w:t>V; prí</w:t>
            </w:r>
            <w:r>
              <w:rPr>
                <w:rFonts w:hint="default"/>
              </w:rPr>
              <w:t>pojky na optické</w:t>
            </w:r>
            <w:r>
              <w:rPr>
                <w:rFonts w:hint="default"/>
              </w:rPr>
              <w:t xml:space="preserve"> vlá</w:t>
            </w:r>
            <w:r>
              <w:rPr>
                <w:rFonts w:hint="default"/>
              </w:rPr>
              <w:t>kna, zvä</w:t>
            </w:r>
            <w:r>
              <w:rPr>
                <w:rFonts w:hint="default"/>
              </w:rPr>
              <w:t>zky alebo ká</w:t>
            </w:r>
            <w:r>
              <w:rPr>
                <w:rFonts w:hint="default"/>
              </w:rPr>
              <w:t>ble z </w:t>
            </w:r>
            <w:r>
              <w:rPr>
                <w:rFonts w:hint="default"/>
              </w:rPr>
              <w:t>optický</w:t>
            </w:r>
            <w:r>
              <w:rPr>
                <w:rFonts w:hint="default"/>
              </w:rPr>
              <w:t>ch vlá</w:t>
            </w:r>
            <w:r>
              <w:rPr>
                <w:rFonts w:hint="default"/>
              </w:rPr>
              <w:t>kien:</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8536 10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Poistky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8536 20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Automatické</w:t>
            </w:r>
            <w:r>
              <w:rPr>
                <w:rFonts w:hint="default"/>
              </w:rPr>
              <w:t xml:space="preserve"> vypí</w:t>
            </w:r>
            <w:r>
              <w:rPr>
                <w:rFonts w:hint="default"/>
              </w:rPr>
              <w:t>nač</w:t>
            </w:r>
            <w:r>
              <w:rPr>
                <w:rFonts w:hint="default"/>
              </w:rPr>
              <w:t>e elektrický</w:t>
            </w:r>
            <w:r>
              <w:rPr>
                <w:rFonts w:hint="default"/>
              </w:rPr>
              <w:t>ch obvodov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8536 30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zariadenia na ochranu elektrický</w:t>
            </w:r>
            <w:r>
              <w:rPr>
                <w:rFonts w:hint="default"/>
              </w:rPr>
              <w:t>ch obvodov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Objí</w:t>
            </w:r>
            <w:r>
              <w:rPr>
                <w:rFonts w:hint="default"/>
              </w:rPr>
              <w:t>mky ž</w:t>
            </w:r>
            <w:r>
              <w:rPr>
                <w:rFonts w:hint="default"/>
              </w:rPr>
              <w:t>iaroviek, zá</w:t>
            </w:r>
            <w:r>
              <w:rPr>
                <w:rFonts w:hint="default"/>
              </w:rPr>
              <w:t>strč</w:t>
            </w:r>
            <w:r>
              <w:rPr>
                <w:rFonts w:hint="default"/>
              </w:rPr>
              <w:t>ky a </w:t>
            </w:r>
            <w:r>
              <w:rPr>
                <w:rFonts w:hint="default"/>
              </w:rPr>
              <w:t>zá</w:t>
            </w:r>
            <w:r>
              <w:rPr>
                <w:rFonts w:hint="default"/>
              </w:rPr>
              <w:t>suvky: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8536 61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Objí</w:t>
            </w:r>
            <w:r>
              <w:rPr>
                <w:rFonts w:hint="default"/>
              </w:rPr>
              <w:t>mky ž</w:t>
            </w:r>
            <w:r>
              <w:rPr>
                <w:rFonts w:hint="default"/>
              </w:rPr>
              <w:t>iaroviek</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8536 90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prí</w:t>
            </w:r>
            <w:r>
              <w:rPr>
                <w:rFonts w:hint="default"/>
              </w:rPr>
              <w:t>stroje: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8536 90 01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Prefabrikované</w:t>
            </w:r>
            <w:r>
              <w:rPr>
                <w:rFonts w:hint="default"/>
              </w:rPr>
              <w:t xml:space="preserve"> prvky na elektrické</w:t>
            </w:r>
            <w:r>
              <w:rPr>
                <w:rFonts w:hint="default"/>
              </w:rPr>
              <w:t xml:space="preserve"> obvody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8536 90 85</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8537</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Rozvá</w:t>
            </w:r>
            <w:r>
              <w:rPr>
                <w:rFonts w:hint="default"/>
              </w:rPr>
              <w:t>dzač</w:t>
            </w:r>
            <w:r>
              <w:rPr>
                <w:rFonts w:hint="default"/>
              </w:rPr>
              <w:t>e, rozvodné</w:t>
            </w:r>
            <w:r>
              <w:rPr>
                <w:rFonts w:hint="default"/>
              </w:rPr>
              <w:t xml:space="preserve"> panely, ovlá</w:t>
            </w:r>
            <w:r>
              <w:rPr>
                <w:rFonts w:hint="default"/>
              </w:rPr>
              <w:t>dacie (dispeč</w:t>
            </w:r>
            <w:r>
              <w:rPr>
                <w:rFonts w:hint="default"/>
              </w:rPr>
              <w:t>erské</w:t>
            </w:r>
            <w:r>
              <w:rPr>
                <w:rFonts w:hint="default"/>
              </w:rPr>
              <w:t>) stoly, pulty, skrine a </w:t>
            </w:r>
            <w:r>
              <w:rPr>
                <w:rFonts w:hint="default"/>
              </w:rPr>
              <w:t>ostatné</w:t>
            </w:r>
            <w:r>
              <w:rPr>
                <w:rFonts w:hint="default"/>
              </w:rPr>
              <w:t xml:space="preserve"> zá</w:t>
            </w:r>
            <w:r>
              <w:rPr>
                <w:rFonts w:hint="default"/>
              </w:rPr>
              <w:t>kladne vybavené</w:t>
            </w:r>
            <w:r>
              <w:rPr>
                <w:rFonts w:hint="default"/>
              </w:rPr>
              <w:t xml:space="preserve"> dvoma alebo viacerý</w:t>
            </w:r>
            <w:r>
              <w:rPr>
                <w:rFonts w:hint="default"/>
              </w:rPr>
              <w:t>mi zariadeniami polož</w:t>
            </w:r>
            <w:r>
              <w:rPr>
                <w:rFonts w:hint="default"/>
              </w:rPr>
              <w:t>ky 8535 alebo 8536, na elektrické</w:t>
            </w:r>
            <w:r>
              <w:rPr>
                <w:rFonts w:hint="default"/>
              </w:rPr>
              <w:t xml:space="preserve"> riadenie alebo na rozvod elektrické</w:t>
            </w:r>
            <w:r>
              <w:rPr>
                <w:rFonts w:hint="default"/>
              </w:rPr>
              <w:t>ho prú</w:t>
            </w:r>
            <w:r>
              <w:rPr>
                <w:rFonts w:hint="default"/>
              </w:rPr>
              <w:t>du vrá</w:t>
            </w:r>
            <w:r>
              <w:rPr>
                <w:rFonts w:hint="default"/>
              </w:rPr>
              <w:t>tane zabudovaný</w:t>
            </w:r>
            <w:r>
              <w:rPr>
                <w:rFonts w:hint="default"/>
              </w:rPr>
              <w:t>ch ná</w:t>
            </w:r>
            <w:r>
              <w:rPr>
                <w:rFonts w:hint="default"/>
              </w:rPr>
              <w:t>strojov alebo prí</w:t>
            </w:r>
            <w:r>
              <w:rPr>
                <w:rFonts w:hint="default"/>
              </w:rPr>
              <w:t>strojov kapitoly 90 a </w:t>
            </w:r>
            <w:r>
              <w:rPr>
                <w:rFonts w:hint="default"/>
              </w:rPr>
              <w:t>čí</w:t>
            </w:r>
            <w:r>
              <w:rPr>
                <w:rFonts w:hint="default"/>
              </w:rPr>
              <w:t>slicové</w:t>
            </w:r>
            <w:r>
              <w:rPr>
                <w:rFonts w:hint="default"/>
              </w:rPr>
              <w:t xml:space="preserve"> riadiace prí</w:t>
            </w:r>
            <w:r>
              <w:rPr>
                <w:rFonts w:hint="default"/>
              </w:rPr>
              <w:t>st</w:t>
            </w:r>
            <w:r>
              <w:rPr>
                <w:rFonts w:hint="default"/>
              </w:rPr>
              <w:t>r</w:t>
            </w:r>
            <w:r>
              <w:rPr>
                <w:rFonts w:hint="default"/>
              </w:rPr>
              <w:t>oje, iné</w:t>
            </w:r>
            <w:r>
              <w:rPr>
                <w:rFonts w:hint="default"/>
              </w:rPr>
              <w:t xml:space="preserve"> ako spí</w:t>
            </w:r>
            <w:r>
              <w:rPr>
                <w:rFonts w:hint="default"/>
              </w:rPr>
              <w:t>nacie prí</w:t>
            </w:r>
            <w:r>
              <w:rPr>
                <w:rFonts w:hint="default"/>
              </w:rPr>
              <w:t>stroje a </w:t>
            </w:r>
            <w:r>
              <w:rPr>
                <w:rFonts w:hint="default"/>
              </w:rPr>
              <w:t>zariadenia polož</w:t>
            </w:r>
            <w:r>
              <w:rPr>
                <w:rFonts w:hint="default"/>
              </w:rPr>
              <w:t>ky 8517</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8539</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Elektrické</w:t>
            </w:r>
            <w:r>
              <w:rPr>
                <w:rFonts w:hint="default"/>
              </w:rPr>
              <w:t xml:space="preserve"> ž</w:t>
            </w:r>
            <w:r>
              <w:rPr>
                <w:rFonts w:hint="default"/>
              </w:rPr>
              <w:t>iarovky alebo vý</w:t>
            </w:r>
            <w:r>
              <w:rPr>
                <w:rFonts w:hint="default"/>
              </w:rPr>
              <w:t>bojky, vrá</w:t>
            </w:r>
            <w:r>
              <w:rPr>
                <w:rFonts w:hint="default"/>
              </w:rPr>
              <w:t>tane ž</w:t>
            </w:r>
            <w:r>
              <w:rPr>
                <w:rFonts w:hint="default"/>
              </w:rPr>
              <w:t>iaroviek na svetlomety a </w:t>
            </w:r>
            <w:r>
              <w:rPr>
                <w:rFonts w:hint="default"/>
              </w:rPr>
              <w:t>ultrafialové</w:t>
            </w:r>
            <w:r>
              <w:rPr>
                <w:rFonts w:hint="default"/>
              </w:rPr>
              <w:t xml:space="preserve"> alebo infrač</w:t>
            </w:r>
            <w:r>
              <w:rPr>
                <w:rFonts w:hint="default"/>
              </w:rPr>
              <w:t>ervené</w:t>
            </w:r>
            <w:r>
              <w:rPr>
                <w:rFonts w:hint="default"/>
              </w:rPr>
              <w:t xml:space="preserve"> ž</w:t>
            </w:r>
            <w:r>
              <w:rPr>
                <w:rFonts w:hint="default"/>
              </w:rPr>
              <w:t>iarovky; oblú</w:t>
            </w:r>
            <w:r>
              <w:rPr>
                <w:rFonts w:hint="default"/>
              </w:rPr>
              <w:t>kovky: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8539 10 00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Ž</w:t>
            </w:r>
            <w:r>
              <w:rPr>
                <w:rFonts w:hint="default"/>
              </w:rPr>
              <w:t>iarovky do svetlometov: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8539 10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Vý</w:t>
            </w:r>
            <w:r>
              <w:rPr>
                <w:rFonts w:hint="default"/>
              </w:rPr>
              <w:t>bojky, iné</w:t>
            </w:r>
            <w:r>
              <w:rPr>
                <w:rFonts w:hint="default"/>
              </w:rPr>
              <w:t xml:space="preserve"> ako ultrafialové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8539 32</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Ortuť</w:t>
            </w:r>
            <w:r>
              <w:rPr>
                <w:rFonts w:hint="default"/>
              </w:rPr>
              <w:t>ové</w:t>
            </w:r>
            <w:r>
              <w:rPr>
                <w:rFonts w:hint="default"/>
              </w:rPr>
              <w:t xml:space="preserve"> alebo sodí</w:t>
            </w:r>
            <w:r>
              <w:rPr>
                <w:rFonts w:hint="default"/>
              </w:rPr>
              <w:t>kové</w:t>
            </w:r>
            <w:r>
              <w:rPr>
                <w:rFonts w:hint="default"/>
              </w:rPr>
              <w:t xml:space="preserve"> vý</w:t>
            </w:r>
            <w:r>
              <w:rPr>
                <w:rFonts w:hint="default"/>
              </w:rPr>
              <w:t>bojky; kovové</w:t>
            </w:r>
            <w:r>
              <w:rPr>
                <w:rFonts w:hint="default"/>
              </w:rPr>
              <w:t xml:space="preserve"> halogé</w:t>
            </w:r>
            <w:r>
              <w:rPr>
                <w:rFonts w:hint="default"/>
              </w:rPr>
              <w:t>nové</w:t>
            </w:r>
            <w:r>
              <w:rPr>
                <w:rFonts w:hint="default"/>
              </w:rPr>
              <w:t xml:space="preserve"> ž</w:t>
            </w:r>
            <w:r>
              <w:rPr>
                <w:rFonts w:hint="default"/>
              </w:rPr>
              <w:t>iarovky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8539 39 00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Ultrafialové</w:t>
            </w:r>
            <w:r>
              <w:rPr>
                <w:rFonts w:hint="default"/>
              </w:rPr>
              <w:t xml:space="preserve"> alebo infrač</w:t>
            </w:r>
            <w:r>
              <w:rPr>
                <w:rFonts w:hint="default"/>
              </w:rPr>
              <w:t>ervené</w:t>
            </w:r>
            <w:r>
              <w:rPr>
                <w:rFonts w:hint="default"/>
              </w:rPr>
              <w:t xml:space="preserve"> ž</w:t>
            </w:r>
            <w:r>
              <w:rPr>
                <w:rFonts w:hint="default"/>
              </w:rPr>
              <w:t>iarovky; oblú</w:t>
            </w:r>
            <w:r>
              <w:rPr>
                <w:rFonts w:hint="default"/>
              </w:rPr>
              <w:t>kovky: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8539 41 00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Oblú</w:t>
            </w:r>
            <w:r>
              <w:rPr>
                <w:rFonts w:hint="default"/>
              </w:rPr>
              <w:t>kovky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8539 49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8539 49 10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Ultrafialové</w:t>
            </w:r>
            <w:r>
              <w:rPr>
                <w:rFonts w:hint="default"/>
              </w:rPr>
              <w:t xml:space="preserve"> ž</w:t>
            </w:r>
            <w:r>
              <w:rPr>
                <w:rFonts w:hint="default"/>
              </w:rPr>
              <w:t>iarovky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8539 90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Č</w:t>
            </w:r>
            <w:r>
              <w:rPr>
                <w:rFonts w:hint="default"/>
              </w:rPr>
              <w:t>asti: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8539 90 10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Pä</w:t>
            </w:r>
            <w:r>
              <w:rPr>
                <w:rFonts w:hint="default"/>
              </w:rPr>
              <w:t>tice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8540</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Elektró</w:t>
            </w:r>
            <w:r>
              <w:rPr>
                <w:rFonts w:hint="default"/>
              </w:rPr>
              <w:t>nky a </w:t>
            </w:r>
            <w:r>
              <w:rPr>
                <w:rFonts w:hint="default"/>
              </w:rPr>
              <w:t>trubice so studenou kató</w:t>
            </w:r>
            <w:r>
              <w:rPr>
                <w:rFonts w:hint="default"/>
              </w:rPr>
              <w:t>dou, so ž</w:t>
            </w:r>
            <w:r>
              <w:rPr>
                <w:rFonts w:hint="default"/>
              </w:rPr>
              <w:t>eravenou kató</w:t>
            </w:r>
            <w:r>
              <w:rPr>
                <w:rFonts w:hint="default"/>
              </w:rPr>
              <w:t>dou alebo s </w:t>
            </w:r>
            <w:r>
              <w:rPr>
                <w:rFonts w:hint="default"/>
              </w:rPr>
              <w:t>fotokató</w:t>
            </w:r>
            <w:r>
              <w:rPr>
                <w:rFonts w:hint="default"/>
              </w:rPr>
              <w:t>dou (naprí</w:t>
            </w:r>
            <w:r>
              <w:rPr>
                <w:rFonts w:hint="default"/>
              </w:rPr>
              <w:t>klad vá</w:t>
            </w:r>
            <w:r>
              <w:rPr>
                <w:rFonts w:hint="default"/>
              </w:rPr>
              <w:t>kuové</w:t>
            </w:r>
            <w:r>
              <w:rPr>
                <w:rFonts w:hint="default"/>
              </w:rPr>
              <w:t xml:space="preserve"> alebo parami alebo plynmi plnené</w:t>
            </w:r>
            <w:r>
              <w:rPr>
                <w:rFonts w:hint="default"/>
              </w:rPr>
              <w:t xml:space="preserve"> elektró</w:t>
            </w:r>
            <w:r>
              <w:rPr>
                <w:rFonts w:hint="default"/>
              </w:rPr>
              <w:t>nky a </w:t>
            </w:r>
            <w:r>
              <w:rPr>
                <w:rFonts w:hint="default"/>
              </w:rPr>
              <w:t>trubice, ortuť</w:t>
            </w:r>
            <w:r>
              <w:rPr>
                <w:rFonts w:hint="default"/>
              </w:rPr>
              <w:t>ové</w:t>
            </w:r>
            <w:r>
              <w:rPr>
                <w:rFonts w:hint="default"/>
              </w:rPr>
              <w:t xml:space="preserve"> usmerň</w:t>
            </w:r>
            <w:r>
              <w:rPr>
                <w:rFonts w:hint="default"/>
              </w:rPr>
              <w:t>ovacie elektró</w:t>
            </w:r>
            <w:r>
              <w:rPr>
                <w:rFonts w:hint="default"/>
              </w:rPr>
              <w:t>nky, CRT obrazovky, sní</w:t>
            </w:r>
            <w:r>
              <w:rPr>
                <w:rFonts w:hint="default"/>
              </w:rPr>
              <w:t>macie elektró</w:t>
            </w:r>
            <w:r>
              <w:rPr>
                <w:rFonts w:hint="default"/>
              </w:rPr>
              <w:t>nky televí</w:t>
            </w:r>
            <w:r>
              <w:rPr>
                <w:rFonts w:hint="default"/>
              </w:rPr>
              <w:t>znych kamier):</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8540 20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-Sní</w:t>
            </w:r>
            <w:r>
              <w:rPr>
                <w:rFonts w:hint="default"/>
              </w:rPr>
              <w:t>macie elektró</w:t>
            </w:r>
            <w:r>
              <w:rPr>
                <w:rFonts w:hint="default"/>
              </w:rPr>
              <w:t>nky televí</w:t>
            </w:r>
            <w:r>
              <w:rPr>
                <w:rFonts w:hint="default"/>
              </w:rPr>
              <w:t>znych kamier; menič</w:t>
            </w:r>
            <w:r>
              <w:rPr>
                <w:rFonts w:hint="default"/>
              </w:rPr>
              <w:t>e a zosilň</w:t>
            </w:r>
            <w:r>
              <w:rPr>
                <w:rFonts w:hint="default"/>
              </w:rPr>
              <w:t>ovač</w:t>
            </w:r>
            <w:r>
              <w:rPr>
                <w:rFonts w:hint="default"/>
              </w:rPr>
              <w:t>e obrazu; ostatné</w:t>
            </w:r>
            <w:r>
              <w:rPr>
                <w:rFonts w:hint="default"/>
              </w:rPr>
              <w:t xml:space="preserve"> fotokató</w:t>
            </w:r>
            <w:r>
              <w:rPr>
                <w:rFonts w:hint="default"/>
              </w:rPr>
              <w:t>dové</w:t>
            </w:r>
            <w:r>
              <w:rPr>
                <w:rFonts w:hint="default"/>
              </w:rPr>
              <w:t xml:space="preserve"> elektró</w:t>
            </w:r>
            <w:r>
              <w:rPr>
                <w:rFonts w:hint="default"/>
              </w:rPr>
              <w:t>nky: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8540 20 80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8540 40 00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Obrazovky s </w:t>
            </w:r>
            <w:r>
              <w:rPr>
                <w:rFonts w:hint="default"/>
              </w:rPr>
              <w:t>grafický</w:t>
            </w:r>
            <w:r>
              <w:rPr>
                <w:rFonts w:hint="default"/>
              </w:rPr>
              <w:t>m zobrazení</w:t>
            </w:r>
            <w:r>
              <w:rPr>
                <w:rFonts w:hint="default"/>
              </w:rPr>
              <w:t>m, farebné</w:t>
            </w:r>
            <w:r>
              <w:rPr>
                <w:rFonts w:hint="default"/>
              </w:rPr>
              <w:t>, s </w:t>
            </w:r>
            <w:r>
              <w:rPr>
                <w:rFonts w:hint="default"/>
              </w:rPr>
              <w:t>luminofó</w:t>
            </w:r>
            <w:r>
              <w:rPr>
                <w:rFonts w:hint="default"/>
              </w:rPr>
              <w:t>rnym bodom menší</w:t>
            </w:r>
            <w:r>
              <w:rPr>
                <w:rFonts w:hint="default"/>
              </w:rPr>
              <w:t>m ako 0,4 mm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8540 50 00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obrazovky s </w:t>
            </w:r>
            <w:r>
              <w:rPr>
                <w:rFonts w:hint="default"/>
              </w:rPr>
              <w:t>grafický</w:t>
            </w:r>
            <w:r>
              <w:rPr>
                <w:rFonts w:hint="default"/>
              </w:rPr>
              <w:t>m zobrazení</w:t>
            </w:r>
            <w:r>
              <w:rPr>
                <w:rFonts w:hint="default"/>
              </w:rPr>
              <w:t>m, č</w:t>
            </w:r>
            <w:r>
              <w:rPr>
                <w:rFonts w:hint="default"/>
              </w:rPr>
              <w:t>iernobiele alebo inak monochromatické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8540 60 00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CRT obrazovky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Mikrovlnné</w:t>
            </w:r>
            <w:r>
              <w:rPr>
                <w:rFonts w:hint="default"/>
              </w:rPr>
              <w:t xml:space="preserve"> elektró</w:t>
            </w:r>
            <w:r>
              <w:rPr>
                <w:rFonts w:hint="default"/>
              </w:rPr>
              <w:t>nky (naprí</w:t>
            </w:r>
            <w:r>
              <w:rPr>
                <w:rFonts w:hint="default"/>
              </w:rPr>
              <w:t>klad magn</w:t>
            </w:r>
            <w:r>
              <w:rPr>
                <w:rFonts w:hint="default"/>
              </w:rPr>
              <w:t>etró</w:t>
            </w:r>
            <w:r>
              <w:rPr>
                <w:rFonts w:hint="default"/>
              </w:rPr>
              <w:t>ny, klystró</w:t>
            </w:r>
            <w:r>
              <w:rPr>
                <w:rFonts w:hint="default"/>
              </w:rPr>
              <w:t>ny, permaktró</w:t>
            </w:r>
            <w:r>
              <w:rPr>
                <w:rFonts w:hint="default"/>
              </w:rPr>
              <w:t>ny, karcinotró</w:t>
            </w:r>
            <w:r>
              <w:rPr>
                <w:rFonts w:hint="default"/>
              </w:rPr>
              <w:t>ny), okrem elektró</w:t>
            </w:r>
            <w:r>
              <w:rPr>
                <w:rFonts w:hint="default"/>
              </w:rPr>
              <w:t>niek s riadiacou mriež</w:t>
            </w:r>
            <w:r>
              <w:rPr>
                <w:rFonts w:hint="default"/>
              </w:rPr>
              <w:t>kou: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8540 71 00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Magnetró</w:t>
            </w:r>
            <w:r>
              <w:rPr>
                <w:rFonts w:hint="default"/>
              </w:rPr>
              <w:t>ny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8540 72 00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Klystró</w:t>
            </w:r>
            <w:r>
              <w:rPr>
                <w:rFonts w:hint="default"/>
              </w:rPr>
              <w:t>ny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8540 79 00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elektró</w:t>
            </w:r>
            <w:r>
              <w:rPr>
                <w:rFonts w:hint="default"/>
              </w:rPr>
              <w:t>nky a trubice: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8540 81 00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Prijí</w:t>
            </w:r>
            <w:r>
              <w:rPr>
                <w:rFonts w:hint="default"/>
              </w:rPr>
              <w:t>macie alebo zosilň</w:t>
            </w:r>
            <w:r>
              <w:rPr>
                <w:rFonts w:hint="default"/>
              </w:rPr>
              <w:t>ovacie elektró</w:t>
            </w:r>
            <w:r>
              <w:rPr>
                <w:rFonts w:hint="default"/>
              </w:rPr>
              <w:t>nky a </w:t>
            </w:r>
            <w:r>
              <w:rPr>
                <w:rFonts w:hint="default"/>
              </w:rPr>
              <w:t>trubice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8540 89 00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8544</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Drô</w:t>
            </w:r>
            <w:r>
              <w:rPr>
                <w:rFonts w:hint="default"/>
              </w:rPr>
              <w:t>ty, ká</w:t>
            </w:r>
            <w:r>
              <w:rPr>
                <w:rFonts w:hint="default"/>
              </w:rPr>
              <w:t>ble (vrá</w:t>
            </w:r>
            <w:r>
              <w:rPr>
                <w:rFonts w:hint="default"/>
              </w:rPr>
              <w:t>tane koaxiá</w:t>
            </w:r>
            <w:r>
              <w:rPr>
                <w:rFonts w:hint="default"/>
              </w:rPr>
              <w:t>lnych ká</w:t>
            </w:r>
            <w:r>
              <w:rPr>
                <w:rFonts w:hint="default"/>
              </w:rPr>
              <w:t>blov) izolované</w:t>
            </w:r>
            <w:r>
              <w:rPr>
                <w:rFonts w:hint="default"/>
              </w:rPr>
              <w:t xml:space="preserve"> (tiež</w:t>
            </w:r>
            <w:r>
              <w:rPr>
                <w:rFonts w:hint="default"/>
              </w:rPr>
              <w:t xml:space="preserve"> s </w:t>
            </w:r>
            <w:r>
              <w:rPr>
                <w:rFonts w:hint="default"/>
              </w:rPr>
              <w:t>lakový</w:t>
            </w:r>
            <w:r>
              <w:rPr>
                <w:rFonts w:hint="default"/>
              </w:rPr>
              <w:t>m povrchom alebo s </w:t>
            </w:r>
            <w:r>
              <w:rPr>
                <w:rFonts w:hint="default"/>
              </w:rPr>
              <w:t>anodický</w:t>
            </w:r>
            <w:r>
              <w:rPr>
                <w:rFonts w:hint="default"/>
              </w:rPr>
              <w:t>m okyslič</w:t>
            </w:r>
            <w:r>
              <w:rPr>
                <w:rFonts w:hint="default"/>
              </w:rPr>
              <w:t>ení</w:t>
            </w:r>
            <w:r>
              <w:rPr>
                <w:rFonts w:hint="default"/>
              </w:rPr>
              <w:t>m) a </w:t>
            </w:r>
            <w:r>
              <w:rPr>
                <w:rFonts w:hint="default"/>
              </w:rPr>
              <w:t>ostatné</w:t>
            </w:r>
            <w:r>
              <w:rPr>
                <w:rFonts w:hint="default"/>
              </w:rPr>
              <w:t xml:space="preserve"> izolované</w:t>
            </w:r>
            <w:r>
              <w:rPr>
                <w:rFonts w:hint="default"/>
              </w:rPr>
              <w:t xml:space="preserve"> elektrické</w:t>
            </w:r>
            <w:r>
              <w:rPr>
                <w:rFonts w:hint="default"/>
              </w:rPr>
              <w:t xml:space="preserve"> vodič</w:t>
            </w:r>
            <w:r>
              <w:rPr>
                <w:rFonts w:hint="default"/>
              </w:rPr>
              <w:t>e, tiež</w:t>
            </w:r>
            <w:r>
              <w:rPr>
                <w:rFonts w:hint="default"/>
              </w:rPr>
              <w:t xml:space="preserve"> s </w:t>
            </w:r>
            <w:r>
              <w:rPr>
                <w:rFonts w:hint="default"/>
              </w:rPr>
              <w:t>prí</w:t>
            </w:r>
            <w:r>
              <w:rPr>
                <w:rFonts w:hint="default"/>
              </w:rPr>
              <w:t>pojkami; ká</w:t>
            </w:r>
            <w:r>
              <w:rPr>
                <w:rFonts w:hint="default"/>
              </w:rPr>
              <w:t>ble z </w:t>
            </w:r>
            <w:r>
              <w:rPr>
                <w:rFonts w:hint="default"/>
              </w:rPr>
              <w:t>optický</w:t>
            </w:r>
            <w:r>
              <w:rPr>
                <w:rFonts w:hint="default"/>
              </w:rPr>
              <w:t>ch vlá</w:t>
            </w:r>
            <w:r>
              <w:rPr>
                <w:rFonts w:hint="default"/>
              </w:rPr>
              <w:t>kien vyrobené</w:t>
            </w:r>
            <w:r>
              <w:rPr>
                <w:rFonts w:hint="default"/>
              </w:rPr>
              <w:t xml:space="preserve"> z jednotlivo opl</w:t>
            </w:r>
            <w:r>
              <w:rPr>
                <w:rFonts w:hint="default"/>
              </w:rPr>
              <w:t>áš</w:t>
            </w:r>
            <w:r>
              <w:rPr>
                <w:rFonts w:hint="default"/>
              </w:rPr>
              <w:t>tený</w:t>
            </w:r>
            <w:r>
              <w:rPr>
                <w:rFonts w:hint="default"/>
              </w:rPr>
              <w:t>ch vlá</w:t>
            </w:r>
            <w:r>
              <w:rPr>
                <w:rFonts w:hint="default"/>
              </w:rPr>
              <w:t>kien, tiež</w:t>
            </w:r>
            <w:r>
              <w:rPr>
                <w:rFonts w:hint="default"/>
              </w:rPr>
              <w:t xml:space="preserve"> spojené</w:t>
            </w:r>
            <w:r>
              <w:rPr>
                <w:rFonts w:hint="default"/>
              </w:rPr>
              <w:t xml:space="preserve"> s </w:t>
            </w:r>
            <w:r>
              <w:rPr>
                <w:rFonts w:hint="default"/>
              </w:rPr>
              <w:t>elektrický</w:t>
            </w:r>
            <w:r>
              <w:rPr>
                <w:rFonts w:hint="default"/>
              </w:rPr>
              <w:t>mi vodič</w:t>
            </w:r>
            <w:r>
              <w:rPr>
                <w:rFonts w:hint="default"/>
              </w:rPr>
              <w:t>mi alebo s </w:t>
            </w:r>
            <w:r>
              <w:rPr>
                <w:rFonts w:hint="default"/>
              </w:rPr>
              <w:t>prí</w:t>
            </w:r>
            <w:r>
              <w:rPr>
                <w:rFonts w:hint="default"/>
              </w:rPr>
              <w:t>pojkami: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Drô</w:t>
            </w:r>
            <w:r>
              <w:rPr>
                <w:rFonts w:hint="default"/>
              </w:rPr>
              <w:t>ty na naví</w:t>
            </w:r>
            <w:r>
              <w:rPr>
                <w:rFonts w:hint="default"/>
              </w:rPr>
              <w:t>janie: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8544 11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 Medi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8544 19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8544 30 00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Sú</w:t>
            </w:r>
            <w:r>
              <w:rPr>
                <w:rFonts w:hint="default"/>
              </w:rPr>
              <w:t>pravy zapaľ</w:t>
            </w:r>
            <w:r>
              <w:rPr>
                <w:rFonts w:hint="default"/>
              </w:rPr>
              <w:t>ovací</w:t>
            </w:r>
            <w:r>
              <w:rPr>
                <w:rFonts w:hint="default"/>
              </w:rPr>
              <w:t>ch ká</w:t>
            </w:r>
            <w:r>
              <w:rPr>
                <w:rFonts w:hint="default"/>
              </w:rPr>
              <w:t>blov a </w:t>
            </w:r>
            <w:r>
              <w:rPr>
                <w:rFonts w:hint="default"/>
              </w:rPr>
              <w:t>ostatné</w:t>
            </w:r>
            <w:r>
              <w:rPr>
                <w:rFonts w:hint="default"/>
              </w:rPr>
              <w:t xml:space="preserve"> sú</w:t>
            </w:r>
            <w:r>
              <w:rPr>
                <w:rFonts w:hint="default"/>
              </w:rPr>
              <w:t>pravy drô</w:t>
            </w:r>
            <w:r>
              <w:rPr>
                <w:rFonts w:hint="default"/>
              </w:rPr>
              <w:t>tov použí</w:t>
            </w:r>
            <w:r>
              <w:rPr>
                <w:rFonts w:hint="default"/>
              </w:rPr>
              <w:t>vaný</w:t>
            </w:r>
            <w:r>
              <w:rPr>
                <w:rFonts w:hint="default"/>
              </w:rPr>
              <w:t>ch v </w:t>
            </w:r>
            <w:r>
              <w:rPr>
                <w:rFonts w:hint="default"/>
              </w:rPr>
              <w:t>automobiloch, lietadlá</w:t>
            </w:r>
            <w:r>
              <w:rPr>
                <w:rFonts w:hint="default"/>
              </w:rPr>
              <w:t>ch alebo lodiach: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8544 30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8544 70 00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Ká</w:t>
            </w:r>
            <w:r>
              <w:rPr>
                <w:rFonts w:hint="default"/>
              </w:rPr>
              <w:t>ble z </w:t>
            </w:r>
            <w:r>
              <w:rPr>
                <w:rFonts w:hint="default"/>
              </w:rPr>
              <w:t>optický</w:t>
            </w:r>
            <w:r>
              <w:rPr>
                <w:rFonts w:hint="default"/>
              </w:rPr>
              <w:t>ch vlá</w:t>
            </w:r>
            <w:r>
              <w:rPr>
                <w:rFonts w:hint="default"/>
              </w:rPr>
              <w:t>kien</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8546</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Elektrické</w:t>
            </w:r>
            <w:r>
              <w:rPr>
                <w:rFonts w:hint="default"/>
              </w:rPr>
              <w:t xml:space="preserve"> izolá</w:t>
            </w:r>
            <w:r>
              <w:rPr>
                <w:rFonts w:hint="default"/>
              </w:rPr>
              <w:t>tory z </w:t>
            </w:r>
            <w:r>
              <w:rPr>
                <w:rFonts w:hint="default"/>
              </w:rPr>
              <w:t>ľ</w:t>
            </w:r>
            <w:r>
              <w:rPr>
                <w:rFonts w:hint="default"/>
              </w:rPr>
              <w:t>ubovoľ</w:t>
            </w:r>
            <w:r>
              <w:rPr>
                <w:rFonts w:hint="default"/>
              </w:rPr>
              <w:t>né</w:t>
            </w:r>
            <w:r>
              <w:rPr>
                <w:rFonts w:hint="default"/>
              </w:rPr>
              <w:t>ho materiá</w:t>
            </w:r>
            <w:r>
              <w:rPr>
                <w:rFonts w:hint="default"/>
              </w:rPr>
              <w:t>lu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8605 00 00</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Ž</w:t>
            </w:r>
            <w:r>
              <w:rPr>
                <w:rFonts w:hint="default"/>
              </w:rPr>
              <w:t>eleznič</w:t>
            </w:r>
            <w:r>
              <w:rPr>
                <w:rFonts w:hint="default"/>
              </w:rPr>
              <w:t>né</w:t>
            </w:r>
            <w:r>
              <w:rPr>
                <w:rFonts w:hint="default"/>
              </w:rPr>
              <w:t xml:space="preserve"> alebo električ</w:t>
            </w:r>
            <w:r>
              <w:rPr>
                <w:rFonts w:hint="default"/>
              </w:rPr>
              <w:t>kové</w:t>
            </w:r>
            <w:r>
              <w:rPr>
                <w:rFonts w:hint="default"/>
              </w:rPr>
              <w:t xml:space="preserve"> osobné</w:t>
            </w:r>
            <w:r>
              <w:rPr>
                <w:rFonts w:hint="default"/>
              </w:rPr>
              <w:t xml:space="preserve"> vozne bez vlastné</w:t>
            </w:r>
            <w:r>
              <w:rPr>
                <w:rFonts w:hint="default"/>
              </w:rPr>
              <w:t>ho pohonu; batož</w:t>
            </w:r>
            <w:r>
              <w:rPr>
                <w:rFonts w:hint="default"/>
              </w:rPr>
              <w:t>inové</w:t>
            </w:r>
            <w:r>
              <w:rPr>
                <w:rFonts w:hint="default"/>
              </w:rPr>
              <w:t xml:space="preserve"> vozne, poš</w:t>
            </w:r>
            <w:r>
              <w:rPr>
                <w:rFonts w:hint="default"/>
              </w:rPr>
              <w:t>tové</w:t>
            </w:r>
            <w:r>
              <w:rPr>
                <w:rFonts w:hint="default"/>
              </w:rPr>
              <w:t xml:space="preserve"> a </w:t>
            </w:r>
            <w:r>
              <w:rPr>
                <w:rFonts w:hint="default"/>
              </w:rPr>
              <w:t>ostatné</w:t>
            </w:r>
            <w:r>
              <w:rPr>
                <w:rFonts w:hint="default"/>
              </w:rPr>
              <w:t xml:space="preserve"> š</w:t>
            </w:r>
            <w:r>
              <w:rPr>
                <w:rFonts w:hint="default"/>
              </w:rPr>
              <w:t>peciá</w:t>
            </w:r>
            <w:r>
              <w:rPr>
                <w:rFonts w:hint="default"/>
              </w:rPr>
              <w:t>lne koľ</w:t>
            </w:r>
            <w:r>
              <w:rPr>
                <w:rFonts w:hint="default"/>
              </w:rPr>
              <w:t>ajové</w:t>
            </w:r>
            <w:r>
              <w:rPr>
                <w:rFonts w:hint="default"/>
              </w:rPr>
              <w:t xml:space="preserve"> vozne, bez vlastné</w:t>
            </w:r>
            <w:r>
              <w:rPr>
                <w:rFonts w:hint="default"/>
              </w:rPr>
              <w:t>ho pohonu (okrem vozň</w:t>
            </w:r>
            <w:r>
              <w:rPr>
                <w:rFonts w:hint="default"/>
              </w:rPr>
              <w:t>ov polož</w:t>
            </w:r>
            <w:r>
              <w:rPr>
                <w:rFonts w:hint="default"/>
              </w:rPr>
              <w:t>ky 8604)</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8606</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Ná</w:t>
            </w:r>
            <w:r>
              <w:rPr>
                <w:rFonts w:hint="default"/>
              </w:rPr>
              <w:t>kladné</w:t>
            </w:r>
            <w:r>
              <w:rPr>
                <w:rFonts w:hint="default"/>
              </w:rPr>
              <w:t xml:space="preserve"> vagó</w:t>
            </w:r>
            <w:r>
              <w:rPr>
                <w:rFonts w:hint="default"/>
              </w:rPr>
              <w:t>ny na ž</w:t>
            </w:r>
            <w:r>
              <w:rPr>
                <w:rFonts w:hint="default"/>
              </w:rPr>
              <w:t>eleznič</w:t>
            </w:r>
            <w:r>
              <w:rPr>
                <w:rFonts w:hint="default"/>
              </w:rPr>
              <w:t>né</w:t>
            </w:r>
            <w:r>
              <w:rPr>
                <w:rFonts w:hint="default"/>
              </w:rPr>
              <w:t xml:space="preserve"> alebo električ</w:t>
            </w:r>
            <w:r>
              <w:rPr>
                <w:rFonts w:hint="default"/>
              </w:rPr>
              <w:t>kové</w:t>
            </w:r>
            <w:r>
              <w:rPr>
                <w:rFonts w:hint="default"/>
              </w:rPr>
              <w:t xml:space="preserve"> dopravu, bez vlastné</w:t>
            </w:r>
            <w:r>
              <w:rPr>
                <w:rFonts w:hint="default"/>
              </w:rPr>
              <w:t>ho pohonu: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8606 10 00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Cisternové</w:t>
            </w:r>
            <w:r>
              <w:rPr>
                <w:rFonts w:hint="default"/>
              </w:rPr>
              <w:t xml:space="preserve"> a </w:t>
            </w:r>
            <w:r>
              <w:rPr>
                <w:rFonts w:hint="default"/>
              </w:rPr>
              <w:t>podobné</w:t>
            </w:r>
            <w:r>
              <w:rPr>
                <w:rFonts w:hint="default"/>
              </w:rPr>
              <w:t xml:space="preserve"> vagó</w:t>
            </w:r>
            <w:r>
              <w:rPr>
                <w:rFonts w:hint="default"/>
              </w:rPr>
              <w:t>ny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8606 30 00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Samový</w:t>
            </w:r>
            <w:r>
              <w:rPr>
                <w:rFonts w:hint="default"/>
              </w:rPr>
              <w:t>sypné</w:t>
            </w:r>
            <w:r>
              <w:rPr>
                <w:rFonts w:hint="default"/>
              </w:rPr>
              <w:t xml:space="preserve"> vagó</w:t>
            </w:r>
            <w:r>
              <w:rPr>
                <w:rFonts w:hint="default"/>
              </w:rPr>
              <w:t>ny, iné</w:t>
            </w:r>
            <w:r>
              <w:rPr>
                <w:rFonts w:hint="default"/>
              </w:rPr>
              <w:t xml:space="preserve"> ako zatriedené</w:t>
            </w:r>
            <w:r>
              <w:rPr>
                <w:rFonts w:hint="default"/>
              </w:rPr>
              <w:t xml:space="preserve"> do podpolož</w:t>
            </w:r>
            <w:r>
              <w:rPr>
                <w:rFonts w:hint="default"/>
              </w:rPr>
              <w:t>ky 8606 10</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8606 91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Kryté</w:t>
            </w:r>
            <w:r>
              <w:rPr>
                <w:rFonts w:hint="default"/>
              </w:rPr>
              <w:t xml:space="preserve"> a </w:t>
            </w:r>
            <w:r>
              <w:rPr>
                <w:rFonts w:hint="default"/>
              </w:rPr>
              <w:t>uzavreté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8606 91 80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8606 91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Izotermické</w:t>
            </w:r>
            <w:r>
              <w:rPr>
                <w:rFonts w:hint="default"/>
              </w:rPr>
              <w:t xml:space="preserve"> alebo chladiarenské</w:t>
            </w:r>
            <w:r>
              <w:rPr>
                <w:rFonts w:hint="default"/>
              </w:rPr>
              <w:t xml:space="preserve"> vagó</w:t>
            </w:r>
            <w:r>
              <w:rPr>
                <w:rFonts w:hint="default"/>
              </w:rPr>
              <w:t>ny, iné</w:t>
            </w:r>
            <w:r>
              <w:rPr>
                <w:rFonts w:hint="default"/>
              </w:rPr>
              <w:t xml:space="preserve"> ako zatriedené</w:t>
            </w:r>
            <w:r>
              <w:rPr>
                <w:rFonts w:hint="default"/>
              </w:rPr>
              <w:t xml:space="preserve"> do podpolož</w:t>
            </w:r>
            <w:r>
              <w:rPr>
                <w:rFonts w:hint="default"/>
              </w:rPr>
              <w:t>ky 8606 10</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8606 99 00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8701</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Traktory a </w:t>
            </w:r>
            <w:r>
              <w:rPr>
                <w:rFonts w:hint="default"/>
              </w:rPr>
              <w:t>ť</w:t>
            </w:r>
            <w:r>
              <w:rPr>
                <w:rFonts w:hint="default"/>
              </w:rPr>
              <w:t>ahač</w:t>
            </w:r>
            <w:r>
              <w:rPr>
                <w:rFonts w:hint="default"/>
              </w:rPr>
              <w:t>e (iné</w:t>
            </w:r>
            <w:r>
              <w:rPr>
                <w:rFonts w:hint="default"/>
              </w:rPr>
              <w:t xml:space="preserve"> ako ť</w:t>
            </w:r>
            <w:r>
              <w:rPr>
                <w:rFonts w:hint="default"/>
              </w:rPr>
              <w:t>ahač</w:t>
            </w:r>
            <w:r>
              <w:rPr>
                <w:rFonts w:hint="default"/>
              </w:rPr>
              <w:t>e polož</w:t>
            </w:r>
            <w:r>
              <w:rPr>
                <w:rFonts w:hint="default"/>
              </w:rPr>
              <w:t>ky 8709):</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8701 20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Cestné</w:t>
            </w:r>
            <w:r>
              <w:rPr>
                <w:rFonts w:hint="default"/>
              </w:rPr>
              <w:t xml:space="preserve"> ná</w:t>
            </w:r>
            <w:r>
              <w:rPr>
                <w:rFonts w:hint="default"/>
              </w:rPr>
              <w:t>vesové</w:t>
            </w:r>
            <w:r>
              <w:rPr>
                <w:rFonts w:hint="default"/>
              </w:rPr>
              <w:t xml:space="preserve"> ť</w:t>
            </w:r>
            <w:r>
              <w:rPr>
                <w:rFonts w:hint="default"/>
              </w:rPr>
              <w:t>ahač</w:t>
            </w:r>
            <w:r>
              <w:rPr>
                <w:rFonts w:hint="default"/>
              </w:rPr>
              <w:t>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8701 20 10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Nové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8701 90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Poľ</w:t>
            </w:r>
            <w:r>
              <w:rPr>
                <w:rFonts w:hint="default"/>
              </w:rPr>
              <w:t>nohospodá</w:t>
            </w:r>
            <w:r>
              <w:rPr>
                <w:rFonts w:hint="default"/>
              </w:rPr>
              <w:t>rske kolesové</w:t>
            </w:r>
            <w:r>
              <w:rPr>
                <w:rFonts w:hint="default"/>
              </w:rPr>
              <w:t xml:space="preserve"> traktory (okrem traktorov riadený</w:t>
            </w:r>
            <w:r>
              <w:rPr>
                <w:rFonts w:hint="default"/>
              </w:rPr>
              <w:t>ch chodcom) a </w:t>
            </w:r>
            <w:r>
              <w:rPr>
                <w:rFonts w:hint="default"/>
              </w:rPr>
              <w:t>lesné</w:t>
            </w:r>
            <w:r>
              <w:rPr>
                <w:rFonts w:hint="default"/>
              </w:rPr>
              <w:t xml:space="preserve"> kolesové</w:t>
            </w:r>
            <w:r>
              <w:rPr>
                <w:rFonts w:hint="default"/>
              </w:rPr>
              <w:t xml:space="preserve"> traktory: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Nové</w:t>
            </w:r>
            <w:r>
              <w:rPr>
                <w:rFonts w:hint="default"/>
              </w:rPr>
              <w:t>, s </w:t>
            </w:r>
            <w:r>
              <w:rPr>
                <w:rFonts w:hint="default"/>
              </w:rPr>
              <w:t>vý</w:t>
            </w:r>
            <w:r>
              <w:rPr>
                <w:rFonts w:hint="default"/>
              </w:rPr>
              <w:t>konom motora: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8701 90 35</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Presahujú</w:t>
            </w:r>
            <w:r>
              <w:rPr>
                <w:rFonts w:hint="default"/>
              </w:rPr>
              <w:t>cim 75 </w:t>
            </w:r>
            <w:r>
              <w:rPr>
                <w:rFonts w:hint="default"/>
              </w:rPr>
              <w:t>kW, ale nepresahujú</w:t>
            </w:r>
            <w:r>
              <w:rPr>
                <w:rFonts w:hint="default"/>
              </w:rPr>
              <w:t>cim 90 kW</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8703</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Osobné</w:t>
            </w:r>
            <w:r>
              <w:rPr>
                <w:rFonts w:hint="default"/>
              </w:rPr>
              <w:t xml:space="preserve"> automobily a </w:t>
            </w:r>
            <w:r>
              <w:rPr>
                <w:rFonts w:hint="default"/>
              </w:rPr>
              <w:t>ostatné</w:t>
            </w:r>
            <w:r>
              <w:rPr>
                <w:rFonts w:hint="default"/>
              </w:rPr>
              <w:t xml:space="preserve"> motorové</w:t>
            </w:r>
            <w:r>
              <w:rPr>
                <w:rFonts w:hint="default"/>
              </w:rPr>
              <w:t xml:space="preserve"> vozidlá</w:t>
            </w:r>
            <w:r>
              <w:rPr>
                <w:rFonts w:hint="default"/>
              </w:rPr>
              <w:t xml:space="preserve"> konš</w:t>
            </w:r>
            <w:r>
              <w:rPr>
                <w:rFonts w:hint="default"/>
              </w:rPr>
              <w:t>truované</w:t>
            </w:r>
            <w:r>
              <w:rPr>
                <w:rFonts w:hint="default"/>
              </w:rPr>
              <w:t xml:space="preserve"> hlavne na prepravu osô</w:t>
            </w:r>
            <w:r>
              <w:rPr>
                <w:rFonts w:hint="default"/>
              </w:rPr>
              <w:t>b (iný</w:t>
            </w:r>
            <w:r>
              <w:rPr>
                <w:rFonts w:hint="default"/>
              </w:rPr>
              <w:t>ch vozidiel, ako sú</w:t>
            </w:r>
            <w:r>
              <w:rPr>
                <w:rFonts w:hint="default"/>
              </w:rPr>
              <w:t xml:space="preserve"> uvedené</w:t>
            </w:r>
            <w:r>
              <w:rPr>
                <w:rFonts w:hint="default"/>
              </w:rPr>
              <w:t xml:space="preserve"> v </w:t>
            </w:r>
            <w:r>
              <w:rPr>
                <w:rFonts w:hint="default"/>
              </w:rPr>
              <w:t>polož</w:t>
            </w:r>
            <w:r>
              <w:rPr>
                <w:rFonts w:hint="default"/>
              </w:rPr>
              <w:t>ke 8702), vrá</w:t>
            </w:r>
            <w:r>
              <w:rPr>
                <w:rFonts w:hint="default"/>
              </w:rPr>
              <w:t>tane osobný</w:t>
            </w:r>
            <w:r>
              <w:rPr>
                <w:rFonts w:hint="default"/>
              </w:rPr>
              <w:t>ch dodá</w:t>
            </w:r>
            <w:r>
              <w:rPr>
                <w:rFonts w:hint="default"/>
              </w:rPr>
              <w:t>vkový</w:t>
            </w:r>
            <w:r>
              <w:rPr>
                <w:rFonts w:hint="default"/>
              </w:rPr>
              <w:t>ch a </w:t>
            </w:r>
            <w:r>
              <w:rPr>
                <w:rFonts w:hint="default"/>
              </w:rPr>
              <w:t>preteká</w:t>
            </w:r>
            <w:r>
              <w:rPr>
                <w:rFonts w:hint="default"/>
              </w:rPr>
              <w:t>rskych automobilov: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vozidlá</w:t>
            </w:r>
            <w:r>
              <w:rPr>
                <w:rFonts w:hint="default"/>
              </w:rPr>
              <w:t xml:space="preserve"> s </w:t>
            </w:r>
            <w:r>
              <w:rPr>
                <w:rFonts w:hint="default"/>
              </w:rPr>
              <w:t>vratný</w:t>
            </w:r>
            <w:r>
              <w:rPr>
                <w:rFonts w:hint="default"/>
              </w:rPr>
              <w:t>m piestový</w:t>
            </w:r>
            <w:r>
              <w:rPr>
                <w:rFonts w:hint="default"/>
              </w:rPr>
              <w:t>m záž</w:t>
            </w:r>
            <w:r>
              <w:rPr>
                <w:rFonts w:hint="default"/>
              </w:rPr>
              <w:t>ihový</w:t>
            </w:r>
            <w:r>
              <w:rPr>
                <w:rFonts w:hint="default"/>
              </w:rPr>
              <w:t>m spaľ</w:t>
            </w:r>
            <w:r>
              <w:rPr>
                <w:rFonts w:hint="default"/>
              </w:rPr>
              <w:t>ovací</w:t>
            </w:r>
            <w:r>
              <w:rPr>
                <w:rFonts w:hint="default"/>
              </w:rPr>
              <w:t>m motorom: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8703 21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 S </w:t>
            </w:r>
            <w:r>
              <w:rPr>
                <w:rFonts w:hint="default"/>
              </w:rPr>
              <w:t>objemom valcov nepresahujú</w:t>
            </w:r>
            <w:r>
              <w:rPr>
                <w:rFonts w:hint="default"/>
              </w:rPr>
              <w:t>cim 1 000 cm</w:t>
            </w:r>
            <w:r>
              <w:rPr>
                <w:vertAlign w:val="superscript"/>
              </w:rPr>
              <w:t>3</w:t>
            </w:r>
            <w: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8703 21 10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Nové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8703 21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 - V </w:t>
            </w:r>
            <w:r>
              <w:rPr>
                <w:rFonts w:hint="default"/>
              </w:rPr>
              <w:t>stave prvé</w:t>
            </w:r>
            <w:r>
              <w:rPr>
                <w:rFonts w:hint="default"/>
              </w:rPr>
              <w:t>ho stupň</w:t>
            </w:r>
            <w:r>
              <w:rPr>
                <w:rFonts w:hint="default"/>
              </w:rPr>
              <w:t>a rozlož</w:t>
            </w:r>
            <w:r>
              <w:rPr>
                <w:rFonts w:hint="default"/>
              </w:rPr>
              <w:t>enia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8703 22</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 S </w:t>
            </w:r>
            <w:r>
              <w:rPr>
                <w:rFonts w:hint="default"/>
              </w:rPr>
              <w:t>objemom valcov presahujú</w:t>
            </w:r>
            <w:r>
              <w:rPr>
                <w:rFonts w:hint="default"/>
              </w:rPr>
              <w:t>cim 1 000 cm</w:t>
            </w:r>
            <w:r>
              <w:rPr>
                <w:vertAlign w:val="superscript"/>
              </w:rPr>
              <w:t>3</w:t>
            </w:r>
            <w:r>
              <w:rPr>
                <w:rFonts w:hint="default"/>
              </w:rPr>
              <w:t>, ale nepresahujú</w:t>
            </w:r>
            <w:r>
              <w:rPr>
                <w:rFonts w:hint="default"/>
              </w:rPr>
              <w:t>cim 1 500 cm</w:t>
            </w:r>
            <w:r>
              <w:rPr>
                <w:vertAlign w:val="superscript"/>
              </w:rPr>
              <w:t>3</w:t>
            </w:r>
            <w: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8703 22 10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Nové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8703 22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 - V </w:t>
            </w:r>
            <w:r>
              <w:rPr>
                <w:rFonts w:hint="default"/>
              </w:rPr>
              <w:t>stave prvé</w:t>
            </w:r>
            <w:r>
              <w:rPr>
                <w:rFonts w:hint="default"/>
              </w:rPr>
              <w:t>ho stupň</w:t>
            </w:r>
            <w:r>
              <w:rPr>
                <w:rFonts w:hint="default"/>
              </w:rPr>
              <w:t>a rozlož</w:t>
            </w:r>
            <w:r>
              <w:rPr>
                <w:rFonts w:hint="default"/>
              </w:rPr>
              <w:t>enia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8703 22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v </w:t>
            </w:r>
            <w:r>
              <w:rPr>
                <w:rFonts w:hint="default"/>
              </w:rPr>
              <w:t>stave prvé</w:t>
            </w:r>
            <w:r>
              <w:rPr>
                <w:rFonts w:hint="default"/>
              </w:rPr>
              <w:t>ho alebo druhé</w:t>
            </w:r>
            <w:r>
              <w:rPr>
                <w:rFonts w:hint="default"/>
              </w:rPr>
              <w:t>ho stupň</w:t>
            </w:r>
            <w:r>
              <w:rPr>
                <w:rFonts w:hint="default"/>
              </w:rPr>
              <w:t>a rozlož</w:t>
            </w:r>
            <w:r>
              <w:rPr>
                <w:rFonts w:hint="default"/>
              </w:rPr>
              <w:t>enia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8703 22 90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Použ</w:t>
            </w:r>
            <w:r>
              <w:rPr>
                <w:rFonts w:hint="default"/>
              </w:rPr>
              <w:t>ité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8703 23</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 S </w:t>
            </w:r>
            <w:r>
              <w:rPr>
                <w:rFonts w:hint="default"/>
              </w:rPr>
              <w:t>objemom valcov presahujú</w:t>
            </w:r>
            <w:r>
              <w:rPr>
                <w:rFonts w:hint="default"/>
              </w:rPr>
              <w:t>cim 1 500 cm</w:t>
            </w:r>
            <w:r>
              <w:rPr>
                <w:vertAlign w:val="superscript"/>
              </w:rPr>
              <w:t>3</w:t>
            </w:r>
            <w:r>
              <w:rPr>
                <w:rFonts w:hint="default"/>
              </w:rPr>
              <w:t>, ale nepresahujú</w:t>
            </w:r>
            <w:r>
              <w:rPr>
                <w:rFonts w:hint="default"/>
              </w:rPr>
              <w:t>cim 3 000 cm</w:t>
            </w:r>
            <w:r>
              <w:rPr>
                <w:vertAlign w:val="superscript"/>
              </w:rPr>
              <w:t>3</w:t>
            </w:r>
            <w: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Nové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8703 23 11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Motorové</w:t>
            </w:r>
            <w:r>
              <w:rPr>
                <w:rFonts w:hint="default"/>
              </w:rPr>
              <w:t xml:space="preserve"> karavany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8703 23 19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8703 23 19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 - - V </w:t>
            </w:r>
            <w:r>
              <w:rPr>
                <w:rFonts w:hint="default"/>
              </w:rPr>
              <w:t>stave prvé</w:t>
            </w:r>
            <w:r>
              <w:rPr>
                <w:rFonts w:hint="default"/>
              </w:rPr>
              <w:t>ho stupň</w:t>
            </w:r>
            <w:r>
              <w:rPr>
                <w:rFonts w:hint="default"/>
              </w:rPr>
              <w:t>a rozlož</w:t>
            </w:r>
            <w:r>
              <w:rPr>
                <w:rFonts w:hint="default"/>
              </w:rPr>
              <w:t>enia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8703 23 19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Iné</w:t>
            </w:r>
            <w:r>
              <w:rPr>
                <w:rFonts w:hint="default"/>
              </w:rPr>
              <w:t xml:space="preserve"> ako v </w:t>
            </w:r>
            <w:r>
              <w:rPr>
                <w:rFonts w:hint="default"/>
              </w:rPr>
              <w:t>stave prvé</w:t>
            </w:r>
            <w:r>
              <w:rPr>
                <w:rFonts w:hint="default"/>
              </w:rPr>
              <w:t>ho alebo druhé</w:t>
            </w:r>
            <w:r>
              <w:rPr>
                <w:rFonts w:hint="default"/>
              </w:rPr>
              <w:t>ho stupň</w:t>
            </w:r>
            <w:r>
              <w:rPr>
                <w:rFonts w:hint="default"/>
              </w:rPr>
              <w:t>a rozlož</w:t>
            </w:r>
            <w:r>
              <w:rPr>
                <w:rFonts w:hint="default"/>
              </w:rPr>
              <w:t>enia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8703 23 90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Použ</w:t>
            </w:r>
            <w:r>
              <w:rPr>
                <w:rFonts w:hint="default"/>
              </w:rPr>
              <w:t>ité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8703 24</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 S </w:t>
            </w:r>
            <w:r>
              <w:rPr>
                <w:rFonts w:hint="default"/>
              </w:rPr>
              <w:t>objemom valcov presahujú</w:t>
            </w:r>
            <w:r>
              <w:rPr>
                <w:rFonts w:hint="default"/>
              </w:rPr>
              <w:t>cim 3 000 cm</w:t>
            </w:r>
            <w:r>
              <w:rPr>
                <w:vertAlign w:val="superscript"/>
              </w:rPr>
              <w:t>3</w:t>
            </w:r>
            <w: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8703 24 10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Nové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8703 24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 - V </w:t>
            </w:r>
            <w:r>
              <w:rPr>
                <w:rFonts w:hint="default"/>
              </w:rPr>
              <w:t>stave prvé</w:t>
            </w:r>
            <w:r>
              <w:rPr>
                <w:rFonts w:hint="default"/>
              </w:rPr>
              <w:t>ho stupň</w:t>
            </w:r>
            <w:r>
              <w:rPr>
                <w:rFonts w:hint="default"/>
              </w:rPr>
              <w:t>a rozlož</w:t>
            </w:r>
            <w:r>
              <w:rPr>
                <w:rFonts w:hint="default"/>
              </w:rPr>
              <w:t>enia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vozidlá</w:t>
            </w:r>
            <w:r>
              <w:rPr>
                <w:rFonts w:hint="default"/>
              </w:rPr>
              <w:t xml:space="preserve"> s </w:t>
            </w:r>
            <w:r>
              <w:rPr>
                <w:rFonts w:hint="default"/>
              </w:rPr>
              <w:t>vratný</w:t>
            </w:r>
            <w:r>
              <w:rPr>
                <w:rFonts w:hint="default"/>
              </w:rPr>
              <w:t>m piestový</w:t>
            </w:r>
            <w:r>
              <w:rPr>
                <w:rFonts w:hint="default"/>
              </w:rPr>
              <w:t>m vznetový</w:t>
            </w:r>
            <w:r>
              <w:rPr>
                <w:rFonts w:hint="default"/>
              </w:rPr>
              <w:t>m spaľ</w:t>
            </w:r>
            <w:r>
              <w:rPr>
                <w:rFonts w:hint="default"/>
              </w:rPr>
              <w:t>ovací</w:t>
            </w:r>
            <w:r>
              <w:rPr>
                <w:rFonts w:hint="default"/>
              </w:rPr>
              <w:t>m motorom (s </w:t>
            </w:r>
            <w:r>
              <w:rPr>
                <w:rFonts w:hint="default"/>
              </w:rPr>
              <w:t>dieselový</w:t>
            </w:r>
            <w:r>
              <w:rPr>
                <w:rFonts w:hint="default"/>
              </w:rPr>
              <w:t>m motorom alebo s </w:t>
            </w:r>
            <w:r>
              <w:rPr>
                <w:rFonts w:hint="default"/>
              </w:rPr>
              <w:t>motorom so ž</w:t>
            </w:r>
            <w:r>
              <w:rPr>
                <w:rFonts w:hint="default"/>
              </w:rPr>
              <w:t>iarovou hlavou):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8703 31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 S </w:t>
            </w:r>
            <w:r>
              <w:rPr>
                <w:rFonts w:hint="default"/>
              </w:rPr>
              <w:t>objemom valcov nepresahujú</w:t>
            </w:r>
            <w:r>
              <w:rPr>
                <w:rFonts w:hint="default"/>
              </w:rPr>
              <w:t>cim 1 500 cm</w:t>
            </w:r>
            <w:r>
              <w:rPr>
                <w:vertAlign w:val="superscript"/>
              </w:rPr>
              <w:t>3</w:t>
            </w:r>
            <w: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8703 31 10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Nové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8703 31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 - V </w:t>
            </w:r>
            <w:r>
              <w:rPr>
                <w:rFonts w:hint="default"/>
              </w:rPr>
              <w:t>stave prvé</w:t>
            </w:r>
            <w:r>
              <w:rPr>
                <w:rFonts w:hint="default"/>
              </w:rPr>
              <w:t>ho stupň</w:t>
            </w:r>
            <w:r>
              <w:rPr>
                <w:rFonts w:hint="default"/>
              </w:rPr>
              <w:t>a rozlož</w:t>
            </w:r>
            <w:r>
              <w:rPr>
                <w:rFonts w:hint="default"/>
              </w:rPr>
              <w:t>enia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8703 31 90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Použ</w:t>
            </w:r>
            <w:r>
              <w:rPr>
                <w:rFonts w:hint="default"/>
              </w:rPr>
              <w:t>ité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8703 32</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 S </w:t>
            </w:r>
            <w:r>
              <w:rPr>
                <w:rFonts w:hint="default"/>
              </w:rPr>
              <w:t>objemom valcov presahujú</w:t>
            </w:r>
            <w:r>
              <w:rPr>
                <w:rFonts w:hint="default"/>
              </w:rPr>
              <w:t>cim 1 500 cm</w:t>
            </w:r>
            <w:r>
              <w:rPr>
                <w:vertAlign w:val="superscript"/>
              </w:rPr>
              <w:t>3</w:t>
            </w:r>
            <w:r>
              <w:rPr>
                <w:rFonts w:hint="default"/>
              </w:rPr>
              <w:t>, ale nepresahujú</w:t>
            </w:r>
            <w:r>
              <w:rPr>
                <w:rFonts w:hint="default"/>
              </w:rPr>
              <w:t>cim 2 500 cm</w:t>
            </w:r>
            <w:r>
              <w:rPr>
                <w:vertAlign w:val="superscript"/>
              </w:rPr>
              <w:t>3</w:t>
            </w:r>
            <w: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Nové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8703 32 11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Motorové</w:t>
            </w:r>
            <w:r>
              <w:rPr>
                <w:rFonts w:hint="default"/>
              </w:rPr>
              <w:t xml:space="preserve"> karavany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8703 32 19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8703 32 19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 - - V </w:t>
            </w:r>
            <w:r>
              <w:rPr>
                <w:rFonts w:hint="default"/>
              </w:rPr>
              <w:t>stave prvé</w:t>
            </w:r>
            <w:r>
              <w:rPr>
                <w:rFonts w:hint="default"/>
              </w:rPr>
              <w:t>ho stupň</w:t>
            </w:r>
            <w:r>
              <w:rPr>
                <w:rFonts w:hint="default"/>
              </w:rPr>
              <w:t>a rozlož</w:t>
            </w:r>
            <w:r>
              <w:rPr>
                <w:rFonts w:hint="default"/>
              </w:rPr>
              <w:t>enia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8703 32 19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Iné</w:t>
            </w:r>
            <w:r>
              <w:rPr>
                <w:rFonts w:hint="default"/>
              </w:rPr>
              <w:t xml:space="preserve"> ako v </w:t>
            </w:r>
            <w:r>
              <w:rPr>
                <w:rFonts w:hint="default"/>
              </w:rPr>
              <w:t>stave prvé</w:t>
            </w:r>
            <w:r>
              <w:rPr>
                <w:rFonts w:hint="default"/>
              </w:rPr>
              <w:t>ho alebo druhé</w:t>
            </w:r>
            <w:r>
              <w:rPr>
                <w:rFonts w:hint="default"/>
              </w:rPr>
              <w:t>ho stupň</w:t>
            </w:r>
            <w:r>
              <w:rPr>
                <w:rFonts w:hint="default"/>
              </w:rPr>
              <w:t>a rozlož</w:t>
            </w:r>
            <w:r>
              <w:rPr>
                <w:rFonts w:hint="default"/>
              </w:rPr>
              <w:t>enia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8703 32 90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Použ</w:t>
            </w:r>
            <w:r>
              <w:rPr>
                <w:rFonts w:hint="default"/>
              </w:rPr>
              <w:t>ité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8703 33</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 S </w:t>
            </w:r>
            <w:r>
              <w:rPr>
                <w:rFonts w:hint="default"/>
              </w:rPr>
              <w:t>objemom valcov presahujú</w:t>
            </w:r>
            <w:r>
              <w:rPr>
                <w:rFonts w:hint="default"/>
              </w:rPr>
              <w:t>cim 2 500 cm</w:t>
            </w:r>
            <w:r>
              <w:rPr>
                <w:vertAlign w:val="superscript"/>
              </w:rPr>
              <w:t>3</w:t>
            </w:r>
            <w: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Nové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8703 33 11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Motorové</w:t>
            </w:r>
            <w:r>
              <w:rPr>
                <w:rFonts w:hint="default"/>
              </w:rPr>
              <w:t xml:space="preserve"> karavany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8703 33 19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8703 33 19</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 - - V </w:t>
            </w:r>
            <w:r>
              <w:rPr>
                <w:rFonts w:hint="default"/>
              </w:rPr>
              <w:t>stave prvé</w:t>
            </w:r>
            <w:r>
              <w:rPr>
                <w:rFonts w:hint="default"/>
              </w:rPr>
              <w:t>ho stupň</w:t>
            </w:r>
            <w:r>
              <w:rPr>
                <w:rFonts w:hint="default"/>
              </w:rPr>
              <w:t>a rozlož</w:t>
            </w:r>
            <w:r>
              <w:rPr>
                <w:rFonts w:hint="default"/>
              </w:rPr>
              <w:t>enia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8704</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Motorové</w:t>
            </w:r>
            <w:r>
              <w:rPr>
                <w:rFonts w:hint="default"/>
              </w:rPr>
              <w:t xml:space="preserve"> vozidlá</w:t>
            </w:r>
            <w:r>
              <w:rPr>
                <w:rFonts w:hint="default"/>
              </w:rPr>
              <w:t xml:space="preserve"> na ná</w:t>
            </w:r>
            <w:r>
              <w:rPr>
                <w:rFonts w:hint="default"/>
              </w:rPr>
              <w:t>kladnú</w:t>
            </w:r>
            <w:r>
              <w:rPr>
                <w:rFonts w:hint="default"/>
              </w:rPr>
              <w:t xml:space="preserve"> dopravu: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vozidlá</w:t>
            </w:r>
            <w:r>
              <w:rPr>
                <w:rFonts w:hint="default"/>
              </w:rPr>
              <w:t xml:space="preserve"> s </w:t>
            </w:r>
            <w:r>
              <w:rPr>
                <w:rFonts w:hint="default"/>
              </w:rPr>
              <w:t>piestový</w:t>
            </w:r>
            <w:r>
              <w:rPr>
                <w:rFonts w:hint="default"/>
              </w:rPr>
              <w:t>m vznetový</w:t>
            </w:r>
            <w:r>
              <w:rPr>
                <w:rFonts w:hint="default"/>
              </w:rPr>
              <w:t>m spaľ</w:t>
            </w:r>
            <w:r>
              <w:rPr>
                <w:rFonts w:hint="default"/>
              </w:rPr>
              <w:t>ovací</w:t>
            </w:r>
            <w:r>
              <w:rPr>
                <w:rFonts w:hint="default"/>
              </w:rPr>
              <w:t>m motorom (s </w:t>
            </w:r>
            <w:r>
              <w:rPr>
                <w:rFonts w:hint="default"/>
              </w:rPr>
              <w:t>dieselový</w:t>
            </w:r>
            <w:r>
              <w:rPr>
                <w:rFonts w:hint="default"/>
              </w:rPr>
              <w:t>m motorom alebo s </w:t>
            </w:r>
            <w:r>
              <w:rPr>
                <w:rFonts w:hint="default"/>
              </w:rPr>
              <w:t>motorom so ž</w:t>
            </w:r>
            <w:r>
              <w:rPr>
                <w:rFonts w:hint="default"/>
              </w:rPr>
              <w:t>iarovou hlavou):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8704 21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S </w:t>
            </w:r>
            <w:r>
              <w:rPr>
                <w:rFonts w:hint="default"/>
              </w:rPr>
              <w:t>celkovou hmotnosť</w:t>
            </w:r>
            <w:r>
              <w:rPr>
                <w:rFonts w:hint="default"/>
              </w:rPr>
              <w:t>ou nepresahujú</w:t>
            </w:r>
            <w:r>
              <w:rPr>
                <w:rFonts w:hint="default"/>
              </w:rPr>
              <w:t>cou 5 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8704 21 10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rFonts w:hint="default"/>
              </w:rPr>
              <w:t>- - - Š</w:t>
            </w:r>
            <w:r>
              <w:rPr>
                <w:rFonts w:hint="default"/>
              </w:rPr>
              <w:t>peciá</w:t>
            </w:r>
            <w:r>
              <w:rPr>
                <w:rFonts w:hint="default"/>
              </w:rPr>
              <w:t>lne skonš</w:t>
            </w:r>
            <w:r>
              <w:rPr>
                <w:rFonts w:hint="default"/>
              </w:rPr>
              <w:t>truované</w:t>
            </w:r>
            <w:r>
              <w:rPr>
                <w:rFonts w:hint="default"/>
              </w:rPr>
              <w:t xml:space="preserve"> na prepravu vysokorá</w:t>
            </w:r>
            <w:r>
              <w:rPr>
                <w:rFonts w:hint="default"/>
              </w:rPr>
              <w:t>dioaktí</w:t>
            </w:r>
            <w:r>
              <w:rPr>
                <w:rFonts w:hint="default"/>
              </w:rPr>
              <w:t>vnych vý</w:t>
            </w:r>
            <w:r>
              <w:rPr>
                <w:rFonts w:hint="default"/>
              </w:rPr>
              <w:t>robkov (</w:t>
            </w:r>
            <w:r>
              <w:rPr>
                <w:i/>
                <w:iCs/>
              </w:rPr>
              <w:t>Euratom</w:t>
            </w:r>
            <w: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 - - S motorom s </w:t>
            </w:r>
            <w:r>
              <w:rPr>
                <w:rFonts w:hint="default"/>
              </w:rPr>
              <w:t>objemom valcov presahujú</w:t>
            </w:r>
            <w:r>
              <w:rPr>
                <w:rFonts w:hint="default"/>
              </w:rPr>
              <w:t>cim 2 500 cm</w:t>
            </w:r>
            <w:r>
              <w:rPr>
                <w:vertAlign w:val="superscript"/>
              </w:rPr>
              <w:t>3</w:t>
            </w:r>
            <w: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8704 21 31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Nové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8704 21 31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 - - - V </w:t>
            </w:r>
            <w:r>
              <w:rPr>
                <w:rFonts w:hint="default"/>
              </w:rPr>
              <w:t>stave prvé</w:t>
            </w:r>
            <w:r>
              <w:rPr>
                <w:rFonts w:hint="default"/>
              </w:rPr>
              <w:t>ho stupň</w:t>
            </w:r>
            <w:r>
              <w:rPr>
                <w:rFonts w:hint="default"/>
              </w:rPr>
              <w:t>a rozlož</w:t>
            </w:r>
            <w:r>
              <w:rPr>
                <w:rFonts w:hint="default"/>
              </w:rPr>
              <w:t>enia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 - - S motorom s objemom</w:t>
            </w:r>
            <w:r>
              <w:rPr>
                <w:rFonts w:hint="default"/>
              </w:rPr>
              <w:t xml:space="preserve"> valcov nepresahujú</w:t>
            </w:r>
            <w:r>
              <w:rPr>
                <w:rFonts w:hint="default"/>
              </w:rPr>
              <w:t>cim 2 500 cm</w:t>
            </w:r>
            <w:r>
              <w:rPr>
                <w:vertAlign w:val="superscript"/>
              </w:rPr>
              <w:t>3</w:t>
            </w:r>
            <w: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8704 21 91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Nové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8704 21 91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 - - - V </w:t>
            </w:r>
            <w:r>
              <w:rPr>
                <w:rFonts w:hint="default"/>
              </w:rPr>
              <w:t>stave prvé</w:t>
            </w:r>
            <w:r>
              <w:rPr>
                <w:rFonts w:hint="default"/>
              </w:rPr>
              <w:t>ho stupň</w:t>
            </w:r>
            <w:r>
              <w:rPr>
                <w:rFonts w:hint="default"/>
              </w:rPr>
              <w:t>a rozlož</w:t>
            </w:r>
            <w:r>
              <w:rPr>
                <w:rFonts w:hint="default"/>
              </w:rPr>
              <w:t>enia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8704 22</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S </w:t>
            </w:r>
            <w:r>
              <w:rPr>
                <w:rFonts w:hint="default"/>
              </w:rPr>
              <w:t>celkovou hmotnosť</w:t>
            </w:r>
            <w:r>
              <w:rPr>
                <w:rFonts w:hint="default"/>
              </w:rPr>
              <w:t>ou presahujú</w:t>
            </w:r>
            <w:r>
              <w:rPr>
                <w:rFonts w:hint="default"/>
              </w:rPr>
              <w:t>cou 5 </w:t>
            </w:r>
            <w:r>
              <w:rPr>
                <w:rFonts w:hint="default"/>
              </w:rPr>
              <w:t>t, ale nepresahujú</w:t>
            </w:r>
            <w:r>
              <w:rPr>
                <w:rFonts w:hint="default"/>
              </w:rPr>
              <w:t>cou 20 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8704 22 10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rFonts w:hint="default"/>
              </w:rPr>
              <w:t>- - - Š</w:t>
            </w:r>
            <w:r>
              <w:rPr>
                <w:rFonts w:hint="default"/>
              </w:rPr>
              <w:t>peciá</w:t>
            </w:r>
            <w:r>
              <w:rPr>
                <w:rFonts w:hint="default"/>
              </w:rPr>
              <w:t>lne skonš</w:t>
            </w:r>
            <w:r>
              <w:rPr>
                <w:rFonts w:hint="default"/>
              </w:rPr>
              <w:t>truované</w:t>
            </w:r>
            <w:r>
              <w:rPr>
                <w:rFonts w:hint="default"/>
              </w:rPr>
              <w:t xml:space="preserve"> na prepravu vysokorá</w:t>
            </w:r>
            <w:r>
              <w:rPr>
                <w:rFonts w:hint="default"/>
              </w:rPr>
              <w:t>dioaktí</w:t>
            </w:r>
            <w:r>
              <w:rPr>
                <w:rFonts w:hint="default"/>
              </w:rPr>
              <w:t>vnych vý</w:t>
            </w:r>
            <w:r>
              <w:rPr>
                <w:rFonts w:hint="default"/>
              </w:rPr>
              <w:t>robkov (</w:t>
            </w:r>
            <w:r>
              <w:rPr>
                <w:i/>
                <w:iCs/>
              </w:rPr>
              <w:t>Euratom</w:t>
            </w:r>
            <w: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8704 22 91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Nové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8704 22 91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 - - V </w:t>
            </w:r>
            <w:r>
              <w:rPr>
                <w:rFonts w:hint="default"/>
              </w:rPr>
              <w:t>stave prvé</w:t>
            </w:r>
            <w:r>
              <w:rPr>
                <w:rFonts w:hint="default"/>
              </w:rPr>
              <w:t>ho stupň</w:t>
            </w:r>
            <w:r>
              <w:rPr>
                <w:rFonts w:hint="default"/>
              </w:rPr>
              <w:t>a rozlož</w:t>
            </w:r>
            <w:r>
              <w:rPr>
                <w:rFonts w:hint="default"/>
              </w:rPr>
              <w:t>enia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8704 23</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S </w:t>
            </w:r>
            <w:r>
              <w:rPr>
                <w:rFonts w:hint="default"/>
              </w:rPr>
              <w:t>celkovou hmotnosť</w:t>
            </w:r>
            <w:r>
              <w:rPr>
                <w:rFonts w:hint="default"/>
              </w:rPr>
              <w:t>ou presahujú</w:t>
            </w:r>
            <w:r>
              <w:rPr>
                <w:rFonts w:hint="default"/>
              </w:rPr>
              <w:t>cou 20 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8704 23 10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rFonts w:hint="default"/>
              </w:rPr>
              <w:t>- - - Š</w:t>
            </w:r>
            <w:r>
              <w:rPr>
                <w:rFonts w:hint="default"/>
              </w:rPr>
              <w:t>peciá</w:t>
            </w:r>
            <w:r>
              <w:rPr>
                <w:rFonts w:hint="default"/>
              </w:rPr>
              <w:t>lne skonš</w:t>
            </w:r>
            <w:r>
              <w:rPr>
                <w:rFonts w:hint="default"/>
              </w:rPr>
              <w:t>truované</w:t>
            </w:r>
            <w:r>
              <w:rPr>
                <w:rFonts w:hint="default"/>
              </w:rPr>
              <w:t xml:space="preserve"> na prepravu vysokorá</w:t>
            </w:r>
            <w:r>
              <w:rPr>
                <w:rFonts w:hint="default"/>
              </w:rPr>
              <w:t>dioaktí</w:t>
            </w:r>
            <w:r>
              <w:rPr>
                <w:rFonts w:hint="default"/>
              </w:rPr>
              <w:t>vnych vý</w:t>
            </w:r>
            <w:r>
              <w:rPr>
                <w:rFonts w:hint="default"/>
              </w:rPr>
              <w:t>robkov (</w:t>
            </w:r>
            <w:r>
              <w:rPr>
                <w:i/>
                <w:iCs/>
              </w:rPr>
              <w:t>Euratom</w:t>
            </w:r>
            <w: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8704 23 91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Nové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8704 23 91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 - - V </w:t>
            </w:r>
            <w:r>
              <w:rPr>
                <w:rFonts w:hint="default"/>
              </w:rPr>
              <w:t>stave prvé</w:t>
            </w:r>
            <w:r>
              <w:rPr>
                <w:rFonts w:hint="default"/>
              </w:rPr>
              <w:t>ho stupň</w:t>
            </w:r>
            <w:r>
              <w:rPr>
                <w:rFonts w:hint="default"/>
              </w:rPr>
              <w:t>a rozlož</w:t>
            </w:r>
            <w:r>
              <w:rPr>
                <w:rFonts w:hint="default"/>
              </w:rPr>
              <w:t>enia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s </w:t>
            </w:r>
            <w:r>
              <w:rPr>
                <w:rFonts w:hint="default"/>
              </w:rPr>
              <w:t>piestový</w:t>
            </w:r>
            <w:r>
              <w:rPr>
                <w:rFonts w:hint="default"/>
              </w:rPr>
              <w:t>m záž</w:t>
            </w:r>
            <w:r>
              <w:rPr>
                <w:rFonts w:hint="default"/>
              </w:rPr>
              <w:t>ihový</w:t>
            </w:r>
            <w:r>
              <w:rPr>
                <w:rFonts w:hint="default"/>
              </w:rPr>
              <w:t>m spaľ</w:t>
            </w:r>
            <w:r>
              <w:rPr>
                <w:rFonts w:hint="default"/>
              </w:rPr>
              <w:t>ovací</w:t>
            </w:r>
            <w:r>
              <w:rPr>
                <w:rFonts w:hint="default"/>
              </w:rPr>
              <w:t>m motorom: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8704 31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S </w:t>
            </w:r>
            <w:r>
              <w:rPr>
                <w:rFonts w:hint="default"/>
              </w:rPr>
              <w:t>celkovou hmotnosť</w:t>
            </w:r>
            <w:r>
              <w:rPr>
                <w:rFonts w:hint="default"/>
              </w:rPr>
              <w:t>ou nepresahujú</w:t>
            </w:r>
            <w:r>
              <w:rPr>
                <w:rFonts w:hint="default"/>
              </w:rPr>
              <w:t>cou 5 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8704 31 10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rFonts w:hint="default"/>
              </w:rPr>
              <w:t>- - - Š</w:t>
            </w:r>
            <w:r>
              <w:rPr>
                <w:rFonts w:hint="default"/>
              </w:rPr>
              <w:t>peciá</w:t>
            </w:r>
            <w:r>
              <w:rPr>
                <w:rFonts w:hint="default"/>
              </w:rPr>
              <w:t>lne skonš</w:t>
            </w:r>
            <w:r>
              <w:rPr>
                <w:rFonts w:hint="default"/>
              </w:rPr>
              <w:t>truované</w:t>
            </w:r>
            <w:r>
              <w:rPr>
                <w:rFonts w:hint="default"/>
              </w:rPr>
              <w:t xml:space="preserve"> na prepravu vysokorá</w:t>
            </w:r>
            <w:r>
              <w:rPr>
                <w:rFonts w:hint="default"/>
              </w:rPr>
              <w:t>dioaktí</w:t>
            </w:r>
            <w:r>
              <w:rPr>
                <w:rFonts w:hint="default"/>
              </w:rPr>
              <w:t>vnych vý</w:t>
            </w:r>
            <w:r>
              <w:rPr>
                <w:rFonts w:hint="default"/>
              </w:rPr>
              <w:t>robkov (</w:t>
            </w:r>
            <w:r>
              <w:rPr>
                <w:i/>
                <w:iCs/>
              </w:rPr>
              <w:t>Euratom</w:t>
            </w:r>
            <w: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 - - S motorom s </w:t>
            </w:r>
            <w:r>
              <w:rPr>
                <w:rFonts w:hint="default"/>
              </w:rPr>
              <w:t>objemom valcov presahujú</w:t>
            </w:r>
            <w:r>
              <w:rPr>
                <w:rFonts w:hint="default"/>
              </w:rPr>
              <w:t>cim 2 800 cm</w:t>
            </w:r>
            <w:r>
              <w:rPr>
                <w:vertAlign w:val="superscript"/>
              </w:rPr>
              <w:t>3</w:t>
            </w:r>
            <w: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8704 31 31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Nové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8704 31 31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 - - - V </w:t>
            </w:r>
            <w:r>
              <w:rPr>
                <w:rFonts w:hint="default"/>
              </w:rPr>
              <w:t>stave prvé</w:t>
            </w:r>
            <w:r>
              <w:rPr>
                <w:rFonts w:hint="default"/>
              </w:rPr>
              <w:t>ho stupň</w:t>
            </w:r>
            <w:r>
              <w:rPr>
                <w:rFonts w:hint="default"/>
              </w:rPr>
              <w:t>a rozlož</w:t>
            </w:r>
            <w:r>
              <w:rPr>
                <w:rFonts w:hint="default"/>
              </w:rPr>
              <w:t>enia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 - - S motorom s </w:t>
            </w:r>
            <w:r>
              <w:rPr>
                <w:rFonts w:hint="default"/>
              </w:rPr>
              <w:t>objemom valcov nepresahujú</w:t>
            </w:r>
            <w:r>
              <w:rPr>
                <w:rFonts w:hint="default"/>
              </w:rPr>
              <w:t>cim 2 800 cm</w:t>
            </w:r>
            <w:r>
              <w:rPr>
                <w:vertAlign w:val="superscript"/>
              </w:rPr>
              <w:t>3</w:t>
            </w:r>
            <w: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8704 31 91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Nové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8704 31 91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 - - - V </w:t>
            </w:r>
            <w:r>
              <w:rPr>
                <w:rFonts w:hint="default"/>
              </w:rPr>
              <w:t>stave prvé</w:t>
            </w:r>
            <w:r>
              <w:rPr>
                <w:rFonts w:hint="default"/>
              </w:rPr>
              <w:t>ho stupň</w:t>
            </w:r>
            <w:r>
              <w:rPr>
                <w:rFonts w:hint="default"/>
              </w:rPr>
              <w:t>a rozlož</w:t>
            </w:r>
            <w:r>
              <w:rPr>
                <w:rFonts w:hint="default"/>
              </w:rPr>
              <w:t>enia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8704 32</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S </w:t>
            </w:r>
            <w:r>
              <w:rPr>
                <w:rFonts w:hint="default"/>
              </w:rPr>
              <w:t>celkovou hmotnosť</w:t>
            </w:r>
            <w:r>
              <w:rPr>
                <w:rFonts w:hint="default"/>
              </w:rPr>
              <w:t>ou presahujú</w:t>
            </w:r>
            <w:r>
              <w:rPr>
                <w:rFonts w:hint="default"/>
              </w:rPr>
              <w:t>cou 5 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8704 32 10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rFonts w:hint="default"/>
              </w:rPr>
              <w:t>- - - Š</w:t>
            </w:r>
            <w:r>
              <w:rPr>
                <w:rFonts w:hint="default"/>
              </w:rPr>
              <w:t>peciá</w:t>
            </w:r>
            <w:r>
              <w:rPr>
                <w:rFonts w:hint="default"/>
              </w:rPr>
              <w:t>lne skonš</w:t>
            </w:r>
            <w:r>
              <w:rPr>
                <w:rFonts w:hint="default"/>
              </w:rPr>
              <w:t>truované</w:t>
            </w:r>
            <w:r>
              <w:rPr>
                <w:rFonts w:hint="default"/>
              </w:rPr>
              <w:t xml:space="preserve"> na prepravu vysokorá</w:t>
            </w:r>
            <w:r>
              <w:rPr>
                <w:rFonts w:hint="default"/>
              </w:rPr>
              <w:t>dioaktí</w:t>
            </w:r>
            <w:r>
              <w:rPr>
                <w:rFonts w:hint="default"/>
              </w:rPr>
              <w:t>vnych vý</w:t>
            </w:r>
            <w:r>
              <w:rPr>
                <w:rFonts w:hint="default"/>
              </w:rPr>
              <w:t>robkov (</w:t>
            </w:r>
            <w:r>
              <w:rPr>
                <w:i/>
                <w:iCs/>
              </w:rPr>
              <w:t>Euratom</w:t>
            </w:r>
            <w: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8704 32 91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Nové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8704 32 91</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 - - V </w:t>
            </w:r>
            <w:r>
              <w:rPr>
                <w:rFonts w:hint="default"/>
              </w:rPr>
              <w:t>stave prvé</w:t>
            </w:r>
            <w:r>
              <w:rPr>
                <w:rFonts w:hint="default"/>
              </w:rPr>
              <w:t>ho stupň</w:t>
            </w:r>
            <w:r>
              <w:rPr>
                <w:rFonts w:hint="default"/>
              </w:rPr>
              <w:t>a rozlož</w:t>
            </w:r>
            <w:r>
              <w:rPr>
                <w:rFonts w:hint="default"/>
              </w:rPr>
              <w:t>enia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8706 00</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Š</w:t>
            </w:r>
            <w:r>
              <w:rPr>
                <w:rFonts w:hint="default"/>
              </w:rPr>
              <w:t>asi (chassis) s </w:t>
            </w:r>
            <w:r>
              <w:rPr>
                <w:rFonts w:hint="default"/>
              </w:rPr>
              <w:t>motorom motorový</w:t>
            </w:r>
            <w:r>
              <w:rPr>
                <w:rFonts w:hint="default"/>
              </w:rPr>
              <w:t>ch vozidiel polož</w:t>
            </w:r>
            <w:r>
              <w:rPr>
                <w:rFonts w:hint="default"/>
              </w:rPr>
              <w:t>iek 8701 až</w:t>
            </w:r>
            <w:r>
              <w:rPr>
                <w:rFonts w:hint="default"/>
              </w:rPr>
              <w:t xml:space="preserve"> 8705</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8707</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Karosé</w:t>
            </w:r>
            <w:r>
              <w:rPr>
                <w:rFonts w:hint="default"/>
              </w:rPr>
              <w:t>rie (vrá</w:t>
            </w:r>
            <w:r>
              <w:rPr>
                <w:rFonts w:hint="default"/>
              </w:rPr>
              <w:t>tane kabí</w:t>
            </w:r>
            <w:r>
              <w:rPr>
                <w:rFonts w:hint="default"/>
              </w:rPr>
              <w:t>n) motorový</w:t>
            </w:r>
            <w:r>
              <w:rPr>
                <w:rFonts w:hint="default"/>
              </w:rPr>
              <w:t>ch vozidiel polož</w:t>
            </w:r>
            <w:r>
              <w:rPr>
                <w:rFonts w:hint="default"/>
              </w:rPr>
              <w:t>iek 8701 až</w:t>
            </w:r>
            <w:r>
              <w:rPr>
                <w:rFonts w:hint="default"/>
              </w:rPr>
              <w:t xml:space="preserve"> 8705, vrá</w:t>
            </w:r>
            <w:r>
              <w:rPr>
                <w:rFonts w:hint="default"/>
              </w:rPr>
              <w:t>tane kabí</w:t>
            </w:r>
            <w:r>
              <w:rPr>
                <w:rFonts w:hint="default"/>
              </w:rPr>
              <w:t>n pre vodič</w:t>
            </w:r>
            <w:r>
              <w:rPr>
                <w:rFonts w:hint="default"/>
              </w:rPr>
              <w:t>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8707 10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Vozidiel polož</w:t>
            </w:r>
            <w:r>
              <w:rPr>
                <w:rFonts w:hint="default"/>
              </w:rPr>
              <w:t>ky 8703:</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8707 10 10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Na priemyselnú</w:t>
            </w:r>
            <w:r>
              <w:rPr>
                <w:rFonts w:hint="default"/>
              </w:rPr>
              <w:t xml:space="preserve"> montáž</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8710 00 00</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Tanky a </w:t>
            </w:r>
            <w:r>
              <w:rPr>
                <w:rFonts w:hint="default"/>
              </w:rPr>
              <w:t>ostatné</w:t>
            </w:r>
            <w:r>
              <w:rPr>
                <w:rFonts w:hint="default"/>
              </w:rPr>
              <w:t xml:space="preserve"> obrnené</w:t>
            </w:r>
            <w:r>
              <w:rPr>
                <w:rFonts w:hint="default"/>
              </w:rPr>
              <w:t xml:space="preserve"> bojové</w:t>
            </w:r>
            <w:r>
              <w:rPr>
                <w:rFonts w:hint="default"/>
              </w:rPr>
              <w:t xml:space="preserve"> motorové</w:t>
            </w:r>
            <w:r>
              <w:rPr>
                <w:rFonts w:hint="default"/>
              </w:rPr>
              <w:t xml:space="preserve"> vozidlá</w:t>
            </w:r>
            <w:r>
              <w:rPr>
                <w:rFonts w:hint="default"/>
              </w:rPr>
              <w:t>, tiež</w:t>
            </w:r>
            <w:r>
              <w:rPr>
                <w:rFonts w:hint="default"/>
              </w:rPr>
              <w:t xml:space="preserve"> vybavené</w:t>
            </w:r>
            <w:r>
              <w:rPr>
                <w:rFonts w:hint="default"/>
              </w:rPr>
              <w:t xml:space="preserve"> zbraň</w:t>
            </w:r>
            <w:r>
              <w:rPr>
                <w:rFonts w:hint="default"/>
              </w:rPr>
              <w:t>ami, ich č</w:t>
            </w:r>
            <w:r>
              <w:rPr>
                <w:rFonts w:hint="default"/>
              </w:rPr>
              <w:t>asti a </w:t>
            </w:r>
            <w:r>
              <w:rPr>
                <w:rFonts w:hint="default"/>
              </w:rPr>
              <w:t>súč</w:t>
            </w:r>
            <w:r>
              <w:rPr>
                <w:rFonts w:hint="default"/>
              </w:rPr>
              <w:t>asti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8711</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Motocykle (vrá</w:t>
            </w:r>
            <w:r>
              <w:rPr>
                <w:rFonts w:hint="default"/>
              </w:rPr>
              <w:t>tane mopedov) a bicykle s </w:t>
            </w:r>
            <w:r>
              <w:rPr>
                <w:rFonts w:hint="default"/>
              </w:rPr>
              <w:t>pomocný</w:t>
            </w:r>
            <w:r>
              <w:rPr>
                <w:rFonts w:hint="default"/>
              </w:rPr>
              <w:t>m motorom, tiež</w:t>
            </w:r>
            <w:r>
              <w:rPr>
                <w:rFonts w:hint="default"/>
              </w:rPr>
              <w:t xml:space="preserve"> s </w:t>
            </w:r>
            <w:r>
              <w:rPr>
                <w:rFonts w:hint="default"/>
              </w:rPr>
              <w:t>prí</w:t>
            </w:r>
            <w:r>
              <w:rPr>
                <w:rFonts w:hint="default"/>
              </w:rPr>
              <w:t>vesný</w:t>
            </w:r>
            <w:r>
              <w:rPr>
                <w:rFonts w:hint="default"/>
              </w:rPr>
              <w:t>m vozí</w:t>
            </w:r>
            <w:r>
              <w:rPr>
                <w:rFonts w:hint="default"/>
              </w:rPr>
              <w:t>kom; prí</w:t>
            </w:r>
            <w:r>
              <w:rPr>
                <w:rFonts w:hint="default"/>
              </w:rPr>
              <w:t>vesné</w:t>
            </w:r>
            <w:r>
              <w:rPr>
                <w:rFonts w:hint="default"/>
              </w:rPr>
              <w:t xml:space="preserve"> vozí</w:t>
            </w:r>
            <w:r>
              <w:rPr>
                <w:rFonts w:hint="default"/>
              </w:rPr>
              <w:t>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8711 10 00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S </w:t>
            </w:r>
            <w:r>
              <w:rPr>
                <w:rFonts w:hint="default"/>
              </w:rPr>
              <w:t>vratný</w:t>
            </w:r>
            <w:r>
              <w:rPr>
                <w:rFonts w:hint="default"/>
              </w:rPr>
              <w:t>m piestový</w:t>
            </w:r>
            <w:r>
              <w:rPr>
                <w:rFonts w:hint="default"/>
              </w:rPr>
              <w:t>m spaľ</w:t>
            </w:r>
            <w:r>
              <w:rPr>
                <w:rFonts w:hint="default"/>
              </w:rPr>
              <w:t>ovací</w:t>
            </w:r>
            <w:r>
              <w:rPr>
                <w:rFonts w:hint="default"/>
              </w:rPr>
              <w:t>m motorom s </w:t>
            </w:r>
            <w:r>
              <w:rPr>
                <w:rFonts w:hint="default"/>
              </w:rPr>
              <w:t>objemom valcov nepresahujú</w:t>
            </w:r>
            <w:r>
              <w:rPr>
                <w:rFonts w:hint="default"/>
              </w:rPr>
              <w:t>cim 50 cm</w:t>
            </w:r>
            <w:r>
              <w:rPr>
                <w:vertAlign w:val="superscript"/>
              </w:rPr>
              <w:t>3</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8711 50 00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S </w:t>
            </w:r>
            <w:r>
              <w:rPr>
                <w:rFonts w:hint="default"/>
              </w:rPr>
              <w:t>vratný</w:t>
            </w:r>
            <w:r>
              <w:rPr>
                <w:rFonts w:hint="default"/>
              </w:rPr>
              <w:t>m piestový</w:t>
            </w:r>
            <w:r>
              <w:rPr>
                <w:rFonts w:hint="default"/>
              </w:rPr>
              <w:t>m spaľ</w:t>
            </w:r>
            <w:r>
              <w:rPr>
                <w:rFonts w:hint="default"/>
              </w:rPr>
              <w:t>ovac</w:t>
            </w:r>
            <w:r>
              <w:rPr>
                <w:rFonts w:hint="default"/>
              </w:rPr>
              <w:t>í</w:t>
            </w:r>
            <w:r>
              <w:rPr>
                <w:rFonts w:hint="default"/>
              </w:rPr>
              <w:t>m motorom s </w:t>
            </w:r>
            <w:r>
              <w:rPr>
                <w:rFonts w:hint="default"/>
              </w:rPr>
              <w:t>objemom valcov presahujú</w:t>
            </w:r>
            <w:r>
              <w:rPr>
                <w:rFonts w:hint="default"/>
              </w:rPr>
              <w:t>cim 800 cm</w:t>
            </w:r>
            <w:r>
              <w:rPr>
                <w:vertAlign w:val="superscript"/>
              </w:rPr>
              <w:t>3</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8711 90 00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8714</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Č</w:t>
            </w:r>
            <w:r>
              <w:rPr>
                <w:rFonts w:hint="default"/>
              </w:rPr>
              <w:t>asti, súč</w:t>
            </w:r>
            <w:r>
              <w:rPr>
                <w:rFonts w:hint="default"/>
              </w:rPr>
              <w:t>asti a </w:t>
            </w:r>
            <w:r>
              <w:rPr>
                <w:rFonts w:hint="default"/>
              </w:rPr>
              <w:t>prí</w:t>
            </w:r>
            <w:r>
              <w:rPr>
                <w:rFonts w:hint="default"/>
              </w:rPr>
              <w:t>sluš</w:t>
            </w:r>
            <w:r>
              <w:rPr>
                <w:rFonts w:hint="default"/>
              </w:rPr>
              <w:t>enstvá</w:t>
            </w:r>
            <w:r>
              <w:rPr>
                <w:rFonts w:hint="default"/>
              </w:rPr>
              <w:t xml:space="preserve"> vozidiel polož</w:t>
            </w:r>
            <w:r>
              <w:rPr>
                <w:rFonts w:hint="default"/>
              </w:rPr>
              <w:t>iek 8711 až</w:t>
            </w:r>
            <w:r>
              <w:rPr>
                <w:rFonts w:hint="default"/>
              </w:rPr>
              <w:t xml:space="preserve"> 8713:</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Motocyklov (vrá</w:t>
            </w:r>
            <w:r>
              <w:rPr>
                <w:rFonts w:hint="default"/>
              </w:rPr>
              <w:t>tane mopedov):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8714 11 00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Sedlá</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8714 19 00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8714 91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Rá</w:t>
            </w:r>
            <w:r>
              <w:rPr>
                <w:rFonts w:hint="default"/>
              </w:rPr>
              <w:t>my a </w:t>
            </w:r>
            <w:r>
              <w:rPr>
                <w:rFonts w:hint="default"/>
              </w:rPr>
              <w:t>vidlice a </w:t>
            </w:r>
            <w:r>
              <w:rPr>
                <w:rFonts w:hint="default"/>
              </w:rPr>
              <w:t>ich č</w:t>
            </w:r>
            <w:r>
              <w:rPr>
                <w:rFonts w:hint="default"/>
              </w:rPr>
              <w:t>asti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8714 92</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Rá</w:t>
            </w:r>
            <w:r>
              <w:rPr>
                <w:rFonts w:hint="default"/>
              </w:rPr>
              <w:t>fiky a </w:t>
            </w:r>
            <w:r>
              <w:rPr>
                <w:rFonts w:hint="default"/>
              </w:rPr>
              <w:t>š</w:t>
            </w:r>
            <w:r>
              <w:rPr>
                <w:rFonts w:hint="default"/>
              </w:rPr>
              <w:t>pice kolies</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8714 93</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Ná</w:t>
            </w:r>
            <w:r>
              <w:rPr>
                <w:rFonts w:hint="default"/>
              </w:rPr>
              <w:t>boje kolies (okrem stredový</w:t>
            </w:r>
            <w:r>
              <w:rPr>
                <w:rFonts w:hint="default"/>
              </w:rPr>
              <w:t>ch bŕ</w:t>
            </w:r>
            <w:r>
              <w:rPr>
                <w:rFonts w:hint="default"/>
              </w:rPr>
              <w:t>zd) a </w:t>
            </w:r>
            <w:r>
              <w:rPr>
                <w:rFonts w:hint="default"/>
              </w:rPr>
              <w:t>reť</w:t>
            </w:r>
            <w:r>
              <w:rPr>
                <w:rFonts w:hint="default"/>
              </w:rPr>
              <w:t>azové</w:t>
            </w:r>
            <w:r>
              <w:rPr>
                <w:rFonts w:hint="default"/>
              </w:rPr>
              <w:t xml:space="preserve"> kolesá</w:t>
            </w:r>
            <w:r>
              <w:rPr>
                <w:rFonts w:hint="default"/>
              </w:rPr>
              <w:t xml:space="preserve"> voľ</w:t>
            </w:r>
            <w:r>
              <w:rPr>
                <w:rFonts w:hint="default"/>
              </w:rPr>
              <w:t>nobež</w:t>
            </w:r>
            <w:r>
              <w:rPr>
                <w:rFonts w:hint="default"/>
              </w:rPr>
              <w:t>iek</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8714 94</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Brzdy, vrá</w:t>
            </w:r>
            <w:r>
              <w:rPr>
                <w:rFonts w:hint="default"/>
              </w:rPr>
              <w:t>tane stredový</w:t>
            </w:r>
            <w:r>
              <w:rPr>
                <w:rFonts w:hint="default"/>
              </w:rPr>
              <w:t>ch bŕ</w:t>
            </w:r>
            <w:r>
              <w:rPr>
                <w:rFonts w:hint="default"/>
              </w:rPr>
              <w:t>zd a </w:t>
            </w:r>
            <w:r>
              <w:rPr>
                <w:rFonts w:hint="default"/>
              </w:rPr>
              <w:t>ich č</w:t>
            </w:r>
            <w:r>
              <w:rPr>
                <w:rFonts w:hint="default"/>
              </w:rPr>
              <w:t>astí</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8714 95 00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Sedlá</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8714 96</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Pedá</w:t>
            </w:r>
            <w:r>
              <w:rPr>
                <w:rFonts w:hint="default"/>
              </w:rPr>
              <w:t>le a </w:t>
            </w:r>
            <w:r>
              <w:rPr>
                <w:rFonts w:hint="default"/>
              </w:rPr>
              <w:t>pedá</w:t>
            </w:r>
            <w:r>
              <w:rPr>
                <w:rFonts w:hint="default"/>
              </w:rPr>
              <w:t>lové</w:t>
            </w:r>
            <w:r>
              <w:rPr>
                <w:rFonts w:hint="default"/>
              </w:rPr>
              <w:t xml:space="preserve"> mechanizmy a </w:t>
            </w:r>
            <w:r>
              <w:rPr>
                <w:rFonts w:hint="default"/>
              </w:rPr>
              <w:t>ich č</w:t>
            </w:r>
            <w:r>
              <w:rPr>
                <w:rFonts w:hint="default"/>
              </w:rPr>
              <w:t>asti a </w:t>
            </w:r>
            <w:r>
              <w:rPr>
                <w:rFonts w:hint="default"/>
              </w:rPr>
              <w:t>súč</w:t>
            </w:r>
            <w:r>
              <w:rPr>
                <w:rFonts w:hint="default"/>
              </w:rPr>
              <w:t>asti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8714 99</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8716</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Prí</w:t>
            </w:r>
            <w:r>
              <w:rPr>
                <w:rFonts w:hint="default"/>
              </w:rPr>
              <w:t>vesy a </w:t>
            </w:r>
            <w:r>
              <w:rPr>
                <w:rFonts w:hint="default"/>
              </w:rPr>
              <w:t>ná</w:t>
            </w:r>
            <w:r>
              <w:rPr>
                <w:rFonts w:hint="default"/>
              </w:rPr>
              <w:t>vesy; ostatné</w:t>
            </w:r>
            <w:r>
              <w:rPr>
                <w:rFonts w:hint="default"/>
              </w:rPr>
              <w:t xml:space="preserve"> vozidlá</w:t>
            </w:r>
            <w:r>
              <w:rPr>
                <w:rFonts w:hint="default"/>
              </w:rPr>
              <w:t xml:space="preserve"> bez mechanické</w:t>
            </w:r>
            <w:r>
              <w:rPr>
                <w:rFonts w:hint="default"/>
              </w:rPr>
              <w:t>ho pohonu; ich č</w:t>
            </w:r>
            <w:r>
              <w:rPr>
                <w:rFonts w:hint="default"/>
              </w:rPr>
              <w:t>asti a </w:t>
            </w:r>
            <w:r>
              <w:rPr>
                <w:rFonts w:hint="default"/>
              </w:rPr>
              <w:t>súč</w:t>
            </w:r>
            <w:r>
              <w:rPr>
                <w:rFonts w:hint="default"/>
              </w:rPr>
              <w:t>asti: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8716 10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Prí</w:t>
            </w:r>
            <w:r>
              <w:rPr>
                <w:rFonts w:hint="default"/>
              </w:rPr>
              <w:t>vesy a </w:t>
            </w:r>
            <w:r>
              <w:rPr>
                <w:rFonts w:hint="default"/>
              </w:rPr>
              <w:t>ná</w:t>
            </w:r>
            <w:r>
              <w:rPr>
                <w:rFonts w:hint="default"/>
              </w:rPr>
              <w:t>vesy karavá</w:t>
            </w:r>
            <w:r>
              <w:rPr>
                <w:rFonts w:hint="default"/>
              </w:rPr>
              <w:t>nové</w:t>
            </w:r>
            <w:r>
              <w:rPr>
                <w:rFonts w:hint="default"/>
              </w:rPr>
              <w:t>ho typu na bý</w:t>
            </w:r>
            <w:r>
              <w:rPr>
                <w:rFonts w:hint="default"/>
              </w:rPr>
              <w:t>vanie alebo kempovanie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8716 20 00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Samonakladacie alebo samovykladacie prí</w:t>
            </w:r>
            <w:r>
              <w:rPr>
                <w:rFonts w:hint="default"/>
              </w:rPr>
              <w:t>vesy a </w:t>
            </w:r>
            <w:r>
              <w:rPr>
                <w:rFonts w:hint="default"/>
              </w:rPr>
              <w:t>ná</w:t>
            </w:r>
            <w:r>
              <w:rPr>
                <w:rFonts w:hint="default"/>
              </w:rPr>
              <w:t>vesy na poľ</w:t>
            </w:r>
            <w:r>
              <w:rPr>
                <w:rFonts w:hint="default"/>
              </w:rPr>
              <w:t>nohospodá</w:t>
            </w:r>
            <w:r>
              <w:rPr>
                <w:rFonts w:hint="default"/>
              </w:rPr>
              <w:t>rske úč</w:t>
            </w:r>
            <w:r>
              <w:rPr>
                <w:rFonts w:hint="default"/>
              </w:rPr>
              <w:t>ely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ná</w:t>
            </w:r>
            <w:r>
              <w:rPr>
                <w:rFonts w:hint="default"/>
              </w:rPr>
              <w:t>vesy a </w:t>
            </w:r>
            <w:r>
              <w:rPr>
                <w:rFonts w:hint="default"/>
              </w:rPr>
              <w:t>prí</w:t>
            </w:r>
            <w:r>
              <w:rPr>
                <w:rFonts w:hint="default"/>
              </w:rPr>
              <w:t>vesy na prepravu tovaru: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8716 31 00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Cisternové</w:t>
            </w:r>
            <w:r>
              <w:rPr>
                <w:rFonts w:hint="default"/>
              </w:rPr>
              <w:t xml:space="preserve"> prí</w:t>
            </w:r>
            <w:r>
              <w:rPr>
                <w:rFonts w:hint="default"/>
              </w:rPr>
              <w:t>vesy a </w:t>
            </w:r>
            <w:r>
              <w:rPr>
                <w:rFonts w:hint="default"/>
              </w:rPr>
              <w:t>ná</w:t>
            </w:r>
            <w:r>
              <w:rPr>
                <w:rFonts w:hint="default"/>
              </w:rPr>
              <w:t>vesy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8716 39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8716 39 10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rFonts w:hint="default"/>
              </w:rPr>
              <w:t>- - - Š</w:t>
            </w:r>
            <w:r>
              <w:rPr>
                <w:rFonts w:hint="default"/>
              </w:rPr>
              <w:t>peciá</w:t>
            </w:r>
            <w:r>
              <w:rPr>
                <w:rFonts w:hint="default"/>
              </w:rPr>
              <w:t>lne skonš</w:t>
            </w:r>
            <w:r>
              <w:rPr>
                <w:rFonts w:hint="default"/>
              </w:rPr>
              <w:t>truované</w:t>
            </w:r>
            <w:r>
              <w:rPr>
                <w:rFonts w:hint="default"/>
              </w:rPr>
              <w:t xml:space="preserve"> na prepravu vysoko</w:t>
            </w:r>
            <w:r>
              <w:rPr>
                <w:rFonts w:hint="default"/>
              </w:rPr>
              <w:t>rá</w:t>
            </w:r>
            <w:r>
              <w:rPr>
                <w:rFonts w:hint="default"/>
              </w:rPr>
              <w:t>dioaktí</w:t>
            </w:r>
            <w:r>
              <w:rPr>
                <w:rFonts w:hint="default"/>
              </w:rPr>
              <w:t>vnych vý</w:t>
            </w:r>
            <w:r>
              <w:rPr>
                <w:rFonts w:hint="default"/>
              </w:rPr>
              <w:t>robkov (</w:t>
            </w:r>
            <w:r>
              <w:rPr>
                <w:i/>
                <w:iCs/>
              </w:rPr>
              <w:t>Euratom</w:t>
            </w:r>
            <w: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Nové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8716 39 30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Ná</w:t>
            </w:r>
            <w:r>
              <w:rPr>
                <w:rFonts w:hint="default"/>
              </w:rPr>
              <w:t>vesy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8716 39 51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 - Jednoná</w:t>
            </w:r>
            <w:r>
              <w:rPr>
                <w:rFonts w:hint="default"/>
              </w:rPr>
              <w:t>pravové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8716 39 80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Použ</w:t>
            </w:r>
            <w:r>
              <w:rPr>
                <w:rFonts w:hint="default"/>
              </w:rPr>
              <w:t>ité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8716 40 00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prí</w:t>
            </w:r>
            <w:r>
              <w:rPr>
                <w:rFonts w:hint="default"/>
              </w:rPr>
              <w:t>vesy </w:t>
            </w:r>
            <w:r>
              <w:rPr>
                <w:rFonts w:hint="default"/>
              </w:rPr>
              <w:t>ná</w:t>
            </w:r>
            <w:r>
              <w:rPr>
                <w:rFonts w:hint="default"/>
              </w:rPr>
              <w:t>vesy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8716 80 00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vozidlá</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8716 90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Č</w:t>
            </w:r>
            <w:r>
              <w:rPr>
                <w:rFonts w:hint="default"/>
              </w:rPr>
              <w:t>asti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9003</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Rá</w:t>
            </w:r>
            <w:r>
              <w:rPr>
                <w:rFonts w:hint="default"/>
              </w:rPr>
              <w:t>my a </w:t>
            </w:r>
            <w:r>
              <w:rPr>
                <w:rFonts w:hint="default"/>
              </w:rPr>
              <w:t>obruby na okuliare, aj na ochranné</w:t>
            </w:r>
            <w:r>
              <w:rPr>
                <w:rFonts w:hint="default"/>
              </w:rPr>
              <w:t xml:space="preserve"> okuliare a </w:t>
            </w:r>
            <w:r>
              <w:rPr>
                <w:rFonts w:hint="default"/>
              </w:rPr>
              <w:t>podobné</w:t>
            </w:r>
            <w:r>
              <w:rPr>
                <w:rFonts w:hint="default"/>
              </w:rPr>
              <w:t xml:space="preserve"> vý</w:t>
            </w:r>
            <w:r>
              <w:rPr>
                <w:rFonts w:hint="default"/>
              </w:rPr>
              <w:t>robky, ich č</w:t>
            </w:r>
            <w:r>
              <w:rPr>
                <w:rFonts w:hint="default"/>
              </w:rPr>
              <w:t>asti a </w:t>
            </w:r>
            <w:r>
              <w:rPr>
                <w:rFonts w:hint="default"/>
              </w:rPr>
              <w:t>súč</w:t>
            </w:r>
            <w:r>
              <w:rPr>
                <w:rFonts w:hint="default"/>
              </w:rPr>
              <w:t>asti: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Rá</w:t>
            </w:r>
            <w:r>
              <w:rPr>
                <w:rFonts w:hint="default"/>
              </w:rPr>
              <w:t>my: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9003 19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Z </w:t>
            </w:r>
            <w:r>
              <w:rPr>
                <w:rFonts w:hint="default"/>
              </w:rPr>
              <w:t>ostatný</w:t>
            </w:r>
            <w:r>
              <w:rPr>
                <w:rFonts w:hint="default"/>
              </w:rPr>
              <w:t>ch materiá</w:t>
            </w:r>
            <w:r>
              <w:rPr>
                <w:rFonts w:hint="default"/>
              </w:rPr>
              <w:t>lov: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9003 19 10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Vyrobené</w:t>
            </w:r>
            <w:r>
              <w:rPr>
                <w:rFonts w:hint="default"/>
              </w:rPr>
              <w:t xml:space="preserve"> z </w:t>
            </w:r>
            <w:r>
              <w:rPr>
                <w:rFonts w:hint="default"/>
              </w:rPr>
              <w:t>drahý</w:t>
            </w:r>
            <w:r>
              <w:rPr>
                <w:rFonts w:hint="default"/>
              </w:rPr>
              <w:t>ch kovov alebo plá</w:t>
            </w:r>
            <w:r>
              <w:rPr>
                <w:rFonts w:hint="default"/>
              </w:rPr>
              <w:t>tované</w:t>
            </w:r>
            <w:r>
              <w:rPr>
                <w:rFonts w:hint="default"/>
              </w:rPr>
              <w:t xml:space="preserve"> drahý</w:t>
            </w:r>
            <w:r>
              <w:rPr>
                <w:rFonts w:hint="default"/>
              </w:rPr>
              <w:t>mi kovmi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9004</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Okuliare, ochrann</w:t>
            </w:r>
            <w:r>
              <w:rPr>
                <w:rFonts w:hint="default"/>
              </w:rPr>
              <w:t>é</w:t>
            </w:r>
            <w:r>
              <w:rPr>
                <w:rFonts w:hint="default"/>
              </w:rPr>
              <w:t xml:space="preserve"> a </w:t>
            </w:r>
            <w:r>
              <w:rPr>
                <w:rFonts w:hint="default"/>
              </w:rPr>
              <w:t>podobné</w:t>
            </w:r>
            <w:r>
              <w:rPr>
                <w:rFonts w:hint="default"/>
              </w:rPr>
              <w:t>, korekč</w:t>
            </w:r>
            <w:r>
              <w:rPr>
                <w:rFonts w:hint="default"/>
              </w:rPr>
              <w:t>né</w:t>
            </w:r>
            <w:r>
              <w:rPr>
                <w:rFonts w:hint="default"/>
              </w:rPr>
              <w:t xml:space="preserve"> alebo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9004 10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Slneč</w:t>
            </w:r>
            <w:r>
              <w:rPr>
                <w:rFonts w:hint="default"/>
              </w:rPr>
              <w:t>né</w:t>
            </w:r>
            <w:r>
              <w:rPr>
                <w:rFonts w:hint="default"/>
              </w:rPr>
              <w:t xml:space="preserve"> okuliare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9028</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Merač</w:t>
            </w:r>
            <w:r>
              <w:rPr>
                <w:rFonts w:hint="default"/>
              </w:rPr>
              <w:t>e dodá</w:t>
            </w:r>
            <w:r>
              <w:rPr>
                <w:rFonts w:hint="default"/>
              </w:rPr>
              <w:t>vky alebo produkcie plynov, kvapalí</w:t>
            </w:r>
            <w:r>
              <w:rPr>
                <w:rFonts w:hint="default"/>
              </w:rPr>
              <w:t>n a </w:t>
            </w:r>
            <w:r>
              <w:rPr>
                <w:rFonts w:hint="default"/>
              </w:rPr>
              <w:t>elektrickej energie vrá</w:t>
            </w:r>
            <w:r>
              <w:rPr>
                <w:rFonts w:hint="default"/>
              </w:rPr>
              <w:t>tane ich kalibrač</w:t>
            </w:r>
            <w:r>
              <w:rPr>
                <w:rFonts w:hint="default"/>
              </w:rPr>
              <w:t>ný</w:t>
            </w:r>
            <w:r>
              <w:rPr>
                <w:rFonts w:hint="default"/>
              </w:rPr>
              <w:t>ch merač</w:t>
            </w:r>
            <w:r>
              <w:rPr>
                <w:rFonts w:hint="default"/>
              </w:rPr>
              <w:t>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9028 10 00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Plynomery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9028 20 00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Merač</w:t>
            </w:r>
            <w:r>
              <w:rPr>
                <w:rFonts w:hint="default"/>
              </w:rPr>
              <w:t>e kvapalí</w:t>
            </w:r>
            <w:r>
              <w:rPr>
                <w:rFonts w:hint="default"/>
              </w:rPr>
              <w:t>n</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9028 30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Elektromery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9028 90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Č</w:t>
            </w:r>
            <w:r>
              <w:rPr>
                <w:rFonts w:hint="default"/>
              </w:rPr>
              <w:t>asti, súč</w:t>
            </w:r>
            <w:r>
              <w:rPr>
                <w:rFonts w:hint="default"/>
              </w:rPr>
              <w:t>asti a </w:t>
            </w:r>
            <w:r>
              <w:rPr>
                <w:rFonts w:hint="default"/>
              </w:rPr>
              <w:t>prí</w:t>
            </w:r>
            <w:r>
              <w:rPr>
                <w:rFonts w:hint="default"/>
              </w:rPr>
              <w:t>sluš</w:t>
            </w:r>
            <w:r>
              <w:rPr>
                <w:rFonts w:hint="default"/>
              </w:rPr>
              <w:t>enstvo:</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9028 90 10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t>- - Pre elektromery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9101</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Ná</w:t>
            </w:r>
            <w:r>
              <w:rPr>
                <w:rFonts w:hint="default"/>
              </w:rPr>
              <w:t>ramkové</w:t>
            </w:r>
            <w:r>
              <w:rPr>
                <w:rFonts w:hint="default"/>
              </w:rPr>
              <w:t xml:space="preserve"> hodinky, vreckové</w:t>
            </w:r>
            <w:r>
              <w:rPr>
                <w:rFonts w:hint="default"/>
              </w:rPr>
              <w:t xml:space="preserve"> hodinky a </w:t>
            </w:r>
            <w:r>
              <w:rPr>
                <w:rFonts w:hint="default"/>
              </w:rPr>
              <w:t>ostatné</w:t>
            </w:r>
            <w:r>
              <w:rPr>
                <w:rFonts w:hint="default"/>
              </w:rPr>
              <w:t xml:space="preserve"> hodinky, vrá</w:t>
            </w:r>
            <w:r>
              <w:rPr>
                <w:rFonts w:hint="default"/>
              </w:rPr>
              <w:t>tane stopiek, s puzdrom z </w:t>
            </w:r>
            <w:r>
              <w:rPr>
                <w:rFonts w:hint="default"/>
              </w:rPr>
              <w:t>drahé</w:t>
            </w:r>
            <w:r>
              <w:rPr>
                <w:rFonts w:hint="default"/>
              </w:rPr>
              <w:t>ho kovu alebo z </w:t>
            </w:r>
            <w:r>
              <w:rPr>
                <w:rFonts w:hint="default"/>
              </w:rPr>
              <w:t>kovu plá</w:t>
            </w:r>
            <w:r>
              <w:rPr>
                <w:rFonts w:hint="default"/>
              </w:rPr>
              <w:t>tované</w:t>
            </w:r>
            <w:r>
              <w:rPr>
                <w:rFonts w:hint="default"/>
              </w:rPr>
              <w:t>ho drahý</w:t>
            </w:r>
            <w:r>
              <w:rPr>
                <w:rFonts w:hint="default"/>
              </w:rPr>
              <w:t>m kovom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9102</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Ná</w:t>
            </w:r>
            <w:r>
              <w:rPr>
                <w:rFonts w:hint="default"/>
              </w:rPr>
              <w:t>ramkové</w:t>
            </w:r>
            <w:r>
              <w:rPr>
                <w:rFonts w:hint="default"/>
              </w:rPr>
              <w:t xml:space="preserve"> hodinky, vreckové</w:t>
            </w:r>
            <w:r>
              <w:rPr>
                <w:rFonts w:hint="default"/>
              </w:rPr>
              <w:t xml:space="preserve"> hodinky a </w:t>
            </w:r>
            <w:r>
              <w:rPr>
                <w:rFonts w:hint="default"/>
              </w:rPr>
              <w:t>ostatné</w:t>
            </w:r>
            <w:r>
              <w:rPr>
                <w:rFonts w:hint="default"/>
              </w:rPr>
              <w:t xml:space="preserve"> hodinky, vrá</w:t>
            </w:r>
            <w:r>
              <w:rPr>
                <w:rFonts w:hint="default"/>
              </w:rPr>
              <w:t>tane stopiek, iné</w:t>
            </w:r>
            <w:r>
              <w:rPr>
                <w:rFonts w:hint="default"/>
              </w:rPr>
              <w:t xml:space="preserve"> ako polož</w:t>
            </w:r>
            <w:r>
              <w:rPr>
                <w:rFonts w:hint="default"/>
              </w:rPr>
              <w:t>ky 9101</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9103</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Hodiny s </w:t>
            </w:r>
            <w:r>
              <w:rPr>
                <w:rFonts w:hint="default"/>
              </w:rPr>
              <w:t>hodinkový</w:t>
            </w:r>
            <w:r>
              <w:rPr>
                <w:rFonts w:hint="default"/>
              </w:rPr>
              <w:t>m strojč</w:t>
            </w:r>
            <w:r>
              <w:rPr>
                <w:rFonts w:hint="default"/>
              </w:rPr>
              <w:t>ekom, iné</w:t>
            </w:r>
            <w:r>
              <w:rPr>
                <w:rFonts w:hint="default"/>
              </w:rPr>
              <w:t xml:space="preserve"> ako hodiny polož</w:t>
            </w:r>
            <w:r>
              <w:rPr>
                <w:rFonts w:hint="default"/>
              </w:rPr>
              <w:t>ky 9104</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9105</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Ostatné</w:t>
            </w:r>
            <w:r>
              <w:rPr>
                <w:rFonts w:hint="default"/>
              </w:rPr>
              <w:t xml:space="preserve"> hodiny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9113</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Hodinkové</w:t>
            </w:r>
            <w:r>
              <w:rPr>
                <w:rFonts w:hint="default"/>
              </w:rPr>
              <w:t xml:space="preserve"> remienky, pá</w:t>
            </w:r>
            <w:r>
              <w:rPr>
                <w:rFonts w:hint="default"/>
              </w:rPr>
              <w:t>sky, ná</w:t>
            </w:r>
            <w:r>
              <w:rPr>
                <w:rFonts w:hint="default"/>
              </w:rPr>
              <w:t>ramky a </w:t>
            </w:r>
            <w:r>
              <w:rPr>
                <w:rFonts w:hint="default"/>
              </w:rPr>
              <w:t>ich č</w:t>
            </w:r>
            <w:r>
              <w:rPr>
                <w:rFonts w:hint="default"/>
              </w:rPr>
              <w:t>asti a súč</w:t>
            </w:r>
            <w:r>
              <w:rPr>
                <w:rFonts w:hint="default"/>
              </w:rPr>
              <w:t>asti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9401</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Sedadlá</w:t>
            </w:r>
            <w:r>
              <w:rPr>
                <w:rFonts w:hint="default"/>
              </w:rPr>
              <w:t xml:space="preserve"> (okrem sedadiel 9402), tie</w:t>
            </w:r>
            <w:r>
              <w:rPr>
                <w:rFonts w:hint="default"/>
              </w:rPr>
              <w:t>ž</w:t>
            </w:r>
            <w:r>
              <w:rPr>
                <w:rFonts w:hint="default"/>
              </w:rPr>
              <w:t xml:space="preserve"> premeniteľ</w:t>
            </w:r>
            <w:r>
              <w:rPr>
                <w:rFonts w:hint="default"/>
              </w:rPr>
              <w:t>né</w:t>
            </w:r>
            <w:r>
              <w:rPr>
                <w:rFonts w:hint="default"/>
              </w:rPr>
              <w:t xml:space="preserve"> na lôž</w:t>
            </w:r>
            <w:r>
              <w:rPr>
                <w:rFonts w:hint="default"/>
              </w:rPr>
              <w:t>ka a </w:t>
            </w:r>
            <w:r>
              <w:rPr>
                <w:rFonts w:hint="default"/>
              </w:rPr>
              <w:t>ich č</w:t>
            </w:r>
            <w:r>
              <w:rPr>
                <w:rFonts w:hint="default"/>
              </w:rPr>
              <w:t>asti a </w:t>
            </w:r>
            <w:r>
              <w:rPr>
                <w:rFonts w:hint="default"/>
              </w:rPr>
              <w:t>súč</w:t>
            </w:r>
            <w:r>
              <w:rPr>
                <w:rFonts w:hint="default"/>
              </w:rPr>
              <w:t>asti: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9401 20 00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Sedadlá</w:t>
            </w:r>
            <w:r>
              <w:rPr>
                <w:rFonts w:hint="default"/>
              </w:rPr>
              <w:t xml:space="preserve"> použí</w:t>
            </w:r>
            <w:r>
              <w:rPr>
                <w:rFonts w:hint="default"/>
              </w:rPr>
              <w:t>vané</w:t>
            </w:r>
            <w:r>
              <w:rPr>
                <w:rFonts w:hint="default"/>
              </w:rPr>
              <w:t xml:space="preserve"> v </w:t>
            </w:r>
            <w:r>
              <w:rPr>
                <w:rFonts w:hint="default"/>
              </w:rPr>
              <w:t>motorový</w:t>
            </w:r>
            <w:r>
              <w:rPr>
                <w:rFonts w:hint="default"/>
              </w:rPr>
              <w:t>ch vozidlá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9401 30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Otáč</w:t>
            </w:r>
            <w:r>
              <w:rPr>
                <w:rFonts w:hint="default"/>
              </w:rPr>
              <w:t>acie sedadlá</w:t>
            </w:r>
            <w:r>
              <w:rPr>
                <w:rFonts w:hint="default"/>
              </w:rPr>
              <w:t xml:space="preserve"> nastaviteľ</w:t>
            </w:r>
            <w:r>
              <w:rPr>
                <w:rFonts w:hint="default"/>
              </w:rPr>
              <w:t>né</w:t>
            </w:r>
            <w:r>
              <w:rPr>
                <w:rFonts w:hint="default"/>
              </w:rPr>
              <w:t xml:space="preserve"> na výš</w:t>
            </w:r>
            <w:r>
              <w:rPr>
                <w:rFonts w:hint="default"/>
              </w:rPr>
              <w:t>ku: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9401 30 10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Vypchá</w:t>
            </w:r>
            <w:r>
              <w:rPr>
                <w:rFonts w:hint="default"/>
              </w:rPr>
              <w:t>vané</w:t>
            </w:r>
            <w:r>
              <w:rPr>
                <w:rFonts w:hint="default"/>
              </w:rPr>
              <w:t>, s operadlami a kolieskami alebo sanicami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9401 80 00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sedadlá</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9401 90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Č</w:t>
            </w:r>
            <w:r>
              <w:rPr>
                <w:rFonts w:hint="default"/>
              </w:rPr>
              <w:t>asti: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9401 90 10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Sedadiel, ktoré</w:t>
            </w:r>
            <w:r>
              <w:rPr>
                <w:rFonts w:hint="default"/>
              </w:rPr>
              <w:t xml:space="preserve"> sa použí</w:t>
            </w:r>
            <w:r>
              <w:rPr>
                <w:rFonts w:hint="default"/>
              </w:rPr>
              <w:t>vajú</w:t>
            </w:r>
            <w:r>
              <w:rPr>
                <w:rFonts w:hint="default"/>
              </w:rPr>
              <w:t xml:space="preserve"> v </w:t>
            </w:r>
            <w:r>
              <w:rPr>
                <w:rFonts w:hint="default"/>
              </w:rPr>
              <w:t>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9401 90 80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9403</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Ostatný</w:t>
            </w:r>
            <w:r>
              <w:rPr>
                <w:rFonts w:hint="default"/>
              </w:rPr>
              <w:t xml:space="preserve"> ná</w:t>
            </w:r>
            <w:r>
              <w:rPr>
                <w:rFonts w:hint="default"/>
              </w:rPr>
              <w:t>bytok a </w:t>
            </w:r>
            <w:r>
              <w:rPr>
                <w:rFonts w:hint="default"/>
              </w:rPr>
              <w:t>jeho č</w:t>
            </w:r>
            <w:r>
              <w:rPr>
                <w:rFonts w:hint="default"/>
              </w:rPr>
              <w:t>asti a </w:t>
            </w:r>
            <w:r>
              <w:rPr>
                <w:rFonts w:hint="default"/>
              </w:rPr>
              <w:t>súč</w:t>
            </w:r>
            <w:r>
              <w:rPr>
                <w:rFonts w:hint="default"/>
              </w:rPr>
              <w:t>asti: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9403 10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Kancelá</w:t>
            </w:r>
            <w:r>
              <w:rPr>
                <w:rFonts w:hint="default"/>
              </w:rPr>
              <w:t>rsky kovový</w:t>
            </w:r>
            <w:r>
              <w:rPr>
                <w:rFonts w:hint="default"/>
              </w:rPr>
              <w:t xml:space="preserve"> ná</w:t>
            </w:r>
            <w:r>
              <w:rPr>
                <w:rFonts w:hint="default"/>
              </w:rPr>
              <w:t>bytok</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9403 20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Ostatný</w:t>
            </w:r>
            <w:r>
              <w:rPr>
                <w:rFonts w:hint="default"/>
              </w:rPr>
              <w:t xml:space="preserve"> kovový</w:t>
            </w:r>
            <w:r>
              <w:rPr>
                <w:rFonts w:hint="default"/>
              </w:rPr>
              <w:t xml:space="preserve"> ná</w:t>
            </w:r>
            <w:r>
              <w:rPr>
                <w:rFonts w:hint="default"/>
              </w:rPr>
              <w:t>bytok:</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9403 20 20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 Postele: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9403 20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9403 20 80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9403 20 80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9403 70 00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Ná</w:t>
            </w:r>
            <w:r>
              <w:rPr>
                <w:rFonts w:hint="default"/>
              </w:rPr>
              <w:t>bytok z plastov: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9403 70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Ná</w:t>
            </w:r>
            <w:r>
              <w:rPr>
                <w:rFonts w:hint="default"/>
              </w:rPr>
              <w:t>bytok z </w:t>
            </w:r>
            <w:r>
              <w:rPr>
                <w:rFonts w:hint="default"/>
              </w:rPr>
              <w:t>ostatný</w:t>
            </w:r>
            <w:r>
              <w:rPr>
                <w:rFonts w:hint="default"/>
              </w:rPr>
              <w:t>ch materiá</w:t>
            </w:r>
            <w:r>
              <w:rPr>
                <w:rFonts w:hint="default"/>
              </w:rPr>
              <w:t>lov, vrá</w:t>
            </w:r>
            <w:r>
              <w:rPr>
                <w:rFonts w:hint="default"/>
              </w:rPr>
              <w:t>tane tŕ</w:t>
            </w:r>
            <w:r>
              <w:rPr>
                <w:rFonts w:hint="default"/>
              </w:rPr>
              <w:t>stia, vŕ</w:t>
            </w:r>
            <w:r>
              <w:rPr>
                <w:rFonts w:hint="default"/>
              </w:rPr>
              <w:t>bové</w:t>
            </w:r>
            <w:r>
              <w:rPr>
                <w:rFonts w:hint="default"/>
              </w:rPr>
              <w:t>ho prú</w:t>
            </w:r>
            <w:r>
              <w:rPr>
                <w:rFonts w:hint="default"/>
              </w:rPr>
              <w:t>tia, bambusu alebo podobný</w:t>
            </w:r>
            <w:r>
              <w:rPr>
                <w:rFonts w:hint="default"/>
              </w:rPr>
              <w:t>ch materiá</w:t>
            </w:r>
            <w:r>
              <w:rPr>
                <w:rFonts w:hint="default"/>
              </w:rPr>
              <w:t>lov: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9403 81 00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 Z bambusu alebo z ratanu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9403 89 00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9403 90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Č</w:t>
            </w:r>
            <w:r>
              <w:rPr>
                <w:rFonts w:hint="default"/>
              </w:rPr>
              <w:t>asti: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9403 90 10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Kovové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9404</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Matracové</w:t>
            </w:r>
            <w:r>
              <w:rPr>
                <w:rFonts w:hint="default"/>
              </w:rPr>
              <w:t xml:space="preserve"> podlož</w:t>
            </w:r>
            <w:r>
              <w:rPr>
                <w:rFonts w:hint="default"/>
              </w:rPr>
              <w:t>ky; poste</w:t>
            </w:r>
            <w:r>
              <w:rPr>
                <w:rFonts w:hint="default"/>
              </w:rPr>
              <w:t>ľ</w:t>
            </w:r>
            <w:r>
              <w:rPr>
                <w:rFonts w:hint="default"/>
              </w:rPr>
              <w:t>oviny a </w:t>
            </w:r>
            <w:r>
              <w:rPr>
                <w:rFonts w:hint="default"/>
              </w:rPr>
              <w:t>podobné</w:t>
            </w:r>
            <w:r>
              <w:rPr>
                <w:rFonts w:hint="default"/>
              </w:rPr>
              <w:t xml:space="preserve"> vý</w:t>
            </w:r>
            <w:r>
              <w:rPr>
                <w:rFonts w:hint="default"/>
              </w:rPr>
              <w:t>robky (napr. matrace, preší</w:t>
            </w:r>
            <w:r>
              <w:rPr>
                <w:rFonts w:hint="default"/>
              </w:rPr>
              <w:t>vané</w:t>
            </w:r>
            <w:r>
              <w:rPr>
                <w:rFonts w:hint="default"/>
              </w:rPr>
              <w:t xml:space="preserve"> prikrý</w:t>
            </w:r>
            <w:r>
              <w:rPr>
                <w:rFonts w:hint="default"/>
              </w:rPr>
              <w:t>vky, periny, vankúš</w:t>
            </w:r>
            <w:r>
              <w:rPr>
                <w:rFonts w:hint="default"/>
              </w:rPr>
              <w:t>e a </w:t>
            </w:r>
            <w:r>
              <w:rPr>
                <w:rFonts w:hint="default"/>
              </w:rPr>
              <w:t>podhlavní</w:t>
            </w:r>
            <w:r>
              <w:rPr>
                <w:rFonts w:hint="default"/>
              </w:rPr>
              <w:t>ky), s </w:t>
            </w:r>
            <w:r>
              <w:rPr>
                <w:rFonts w:hint="default"/>
              </w:rPr>
              <w:t>pruž</w:t>
            </w:r>
            <w:r>
              <w:rPr>
                <w:rFonts w:hint="default"/>
              </w:rPr>
              <w:t>inami alebo vypchá</w:t>
            </w:r>
            <w:r>
              <w:rPr>
                <w:rFonts w:hint="default"/>
              </w:rPr>
              <w:t>vané</w:t>
            </w:r>
            <w:r>
              <w:rPr>
                <w:rFonts w:hint="default"/>
              </w:rPr>
              <w:t>, alebo vnú</w:t>
            </w:r>
            <w:r>
              <w:rPr>
                <w:rFonts w:hint="default"/>
              </w:rPr>
              <w:t>tri vylož</w:t>
            </w:r>
            <w:r>
              <w:rPr>
                <w:rFonts w:hint="default"/>
              </w:rPr>
              <w:t>ené</w:t>
            </w:r>
            <w:r>
              <w:rPr>
                <w:rFonts w:hint="default"/>
              </w:rPr>
              <w:t xml:space="preserve"> aký</w:t>
            </w:r>
            <w:r>
              <w:rPr>
                <w:rFonts w:hint="default"/>
              </w:rPr>
              <w:t>mkoľ</w:t>
            </w:r>
            <w:r>
              <w:rPr>
                <w:rFonts w:hint="default"/>
              </w:rPr>
              <w:t>vek materiá</w:t>
            </w:r>
            <w:r>
              <w:rPr>
                <w:rFonts w:hint="default"/>
              </w:rPr>
              <w:t>lom, alebo z </w:t>
            </w:r>
            <w:r>
              <w:rPr>
                <w:rFonts w:hint="default"/>
              </w:rPr>
              <w:t>ľ</w:t>
            </w:r>
            <w:r>
              <w:rPr>
                <w:rFonts w:hint="default"/>
              </w:rPr>
              <w:t>ahč</w:t>
            </w:r>
            <w:r>
              <w:rPr>
                <w:rFonts w:hint="default"/>
              </w:rPr>
              <w:t>enej gumy alebo z </w:t>
            </w:r>
            <w:r>
              <w:rPr>
                <w:rFonts w:hint="default"/>
              </w:rPr>
              <w:t>ľ</w:t>
            </w:r>
            <w:r>
              <w:rPr>
                <w:rFonts w:hint="default"/>
              </w:rPr>
              <w:t>ahč</w:t>
            </w:r>
            <w:r>
              <w:rPr>
                <w:rFonts w:hint="default"/>
              </w:rPr>
              <w:t>ený</w:t>
            </w:r>
            <w:r>
              <w:rPr>
                <w:rFonts w:hint="default"/>
              </w:rPr>
              <w:t>ch plastov, tiež</w:t>
            </w:r>
            <w:r>
              <w:rPr>
                <w:rFonts w:hint="default"/>
              </w:rPr>
              <w:t xml:space="preserve"> potiahnuté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9404 10 00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Matracové</w:t>
            </w:r>
            <w:r>
              <w:rPr>
                <w:rFonts w:hint="default"/>
              </w:rPr>
              <w:t xml:space="preserve"> podlož</w:t>
            </w:r>
            <w:r>
              <w:rPr>
                <w:rFonts w:hint="default"/>
              </w:rPr>
              <w:t>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Matrace: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9404 21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Z </w:t>
            </w:r>
            <w:r>
              <w:rPr>
                <w:rFonts w:hint="default"/>
              </w:rPr>
              <w:t>ľ</w:t>
            </w:r>
            <w:r>
              <w:rPr>
                <w:rFonts w:hint="default"/>
              </w:rPr>
              <w:t>ahč</w:t>
            </w:r>
            <w:r>
              <w:rPr>
                <w:rFonts w:hint="default"/>
              </w:rPr>
              <w:t>enej gumy alebo ľ</w:t>
            </w:r>
            <w:r>
              <w:rPr>
                <w:rFonts w:hint="default"/>
              </w:rPr>
              <w:t>ahč</w:t>
            </w:r>
            <w:r>
              <w:rPr>
                <w:rFonts w:hint="default"/>
              </w:rPr>
              <w:t>ený</w:t>
            </w:r>
            <w:r>
              <w:rPr>
                <w:rFonts w:hint="default"/>
              </w:rPr>
              <w:t>ch plastov, tiež</w:t>
            </w:r>
            <w:r>
              <w:rPr>
                <w:rFonts w:hint="default"/>
              </w:rPr>
              <w:t xml:space="preserve"> potiahnuté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9404 30 00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Spacie vaky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9404 90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9405</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Svietidlá</w:t>
            </w:r>
            <w:r>
              <w:rPr>
                <w:rFonts w:hint="default"/>
              </w:rPr>
              <w:t xml:space="preserve"> (vrá</w:t>
            </w:r>
            <w:r>
              <w:rPr>
                <w:rFonts w:hint="default"/>
              </w:rPr>
              <w:t>tane svetlometov) a </w:t>
            </w:r>
            <w:r>
              <w:rPr>
                <w:rFonts w:hint="default"/>
              </w:rPr>
              <w:t>ich č</w:t>
            </w:r>
            <w:r>
              <w:rPr>
                <w:rFonts w:hint="default"/>
              </w:rPr>
              <w:t>asti a </w:t>
            </w:r>
            <w:r>
              <w:rPr>
                <w:rFonts w:hint="default"/>
              </w:rPr>
              <w:t>súč</w:t>
            </w:r>
            <w:r>
              <w:rPr>
                <w:rFonts w:hint="default"/>
              </w:rPr>
              <w:t>asti, inde neš</w:t>
            </w:r>
            <w:r>
              <w:rPr>
                <w:rFonts w:hint="default"/>
              </w:rPr>
              <w:t>pecifikované</w:t>
            </w:r>
            <w:r>
              <w:rPr>
                <w:rFonts w:hint="default"/>
              </w:rPr>
              <w:t xml:space="preserve"> ani nezahrnuté</w:t>
            </w:r>
            <w:r>
              <w:rPr>
                <w:rFonts w:hint="default"/>
              </w:rPr>
              <w:t>; svetelné</w:t>
            </w:r>
            <w:r>
              <w:rPr>
                <w:rFonts w:hint="default"/>
              </w:rPr>
              <w:t xml:space="preserve"> reklamy, svetelné</w:t>
            </w:r>
            <w:r>
              <w:rPr>
                <w:rFonts w:hint="default"/>
              </w:rPr>
              <w:t xml:space="preserve"> znaky a </w:t>
            </w:r>
            <w:r>
              <w:rPr>
                <w:rFonts w:hint="default"/>
              </w:rPr>
              <w:t>znač</w:t>
            </w:r>
            <w:r>
              <w:rPr>
                <w:rFonts w:hint="default"/>
              </w:rPr>
              <w:t>ky, svetelné</w:t>
            </w:r>
            <w:r>
              <w:rPr>
                <w:rFonts w:hint="default"/>
              </w:rPr>
              <w:t xml:space="preserve"> oznamovacie tabule a </w:t>
            </w:r>
            <w:r>
              <w:rPr>
                <w:rFonts w:hint="default"/>
              </w:rPr>
              <w:t>podobné</w:t>
            </w:r>
            <w:r>
              <w:rPr>
                <w:rFonts w:hint="default"/>
              </w:rPr>
              <w:t xml:space="preserve"> vý</w:t>
            </w:r>
            <w:r>
              <w:rPr>
                <w:rFonts w:hint="default"/>
              </w:rPr>
              <w:t>robky s </w:t>
            </w:r>
            <w:r>
              <w:rPr>
                <w:rFonts w:hint="default"/>
              </w:rPr>
              <w:t>pevný</w:t>
            </w:r>
            <w:r>
              <w:rPr>
                <w:rFonts w:hint="default"/>
              </w:rPr>
              <w:t>m osvetľ</w:t>
            </w:r>
            <w:r>
              <w:rPr>
                <w:rFonts w:hint="default"/>
              </w:rPr>
              <w:t>ovací</w:t>
            </w:r>
            <w:r>
              <w:rPr>
                <w:rFonts w:hint="default"/>
              </w:rPr>
              <w:t>m zdrojom a </w:t>
            </w:r>
            <w:r>
              <w:rPr>
                <w:rFonts w:hint="default"/>
              </w:rPr>
              <w:t>ich č</w:t>
            </w:r>
            <w:r>
              <w:rPr>
                <w:rFonts w:hint="default"/>
              </w:rPr>
              <w:t>asti a </w:t>
            </w:r>
            <w:r>
              <w:rPr>
                <w:rFonts w:hint="default"/>
              </w:rPr>
              <w:t>súč</w:t>
            </w:r>
            <w:r>
              <w:rPr>
                <w:rFonts w:hint="default"/>
              </w:rPr>
              <w:t>asti inde neš</w:t>
            </w:r>
            <w:r>
              <w:rPr>
                <w:rFonts w:hint="default"/>
              </w:rPr>
              <w:t>pecifikované</w:t>
            </w:r>
            <w:r>
              <w:rPr>
                <w:rFonts w:hint="default"/>
              </w:rPr>
              <w:t xml:space="preserve"> ani nezahrnuté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9405 10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Lustre a </w:t>
            </w:r>
            <w:r>
              <w:rPr>
                <w:rFonts w:hint="default"/>
              </w:rPr>
              <w:t>ostatné</w:t>
            </w:r>
            <w:r>
              <w:rPr>
                <w:rFonts w:hint="default"/>
              </w:rPr>
              <w:t xml:space="preserve"> stropné</w:t>
            </w:r>
            <w:r>
              <w:rPr>
                <w:rFonts w:hint="default"/>
              </w:rPr>
              <w:t xml:space="preserve"> alebo ná</w:t>
            </w:r>
            <w:r>
              <w:rPr>
                <w:rFonts w:hint="default"/>
              </w:rPr>
              <w:t>stenné</w:t>
            </w:r>
            <w:r>
              <w:rPr>
                <w:rFonts w:hint="default"/>
              </w:rPr>
              <w:t xml:space="preserve"> svietidlá</w:t>
            </w:r>
            <w:r>
              <w:rPr>
                <w:rFonts w:hint="default"/>
              </w:rPr>
              <w:t>, okrem vonkajší</w:t>
            </w:r>
            <w:r>
              <w:rPr>
                <w:rFonts w:hint="default"/>
              </w:rPr>
              <w:t>ch svietid</w:t>
            </w:r>
            <w:r>
              <w:rPr>
                <w:rFonts w:hint="default"/>
              </w:rPr>
              <w:t>iel druhov použí</w:t>
            </w:r>
            <w:r>
              <w:rPr>
                <w:rFonts w:hint="default"/>
              </w:rPr>
              <w:t>vaný</w:t>
            </w:r>
            <w:r>
              <w:rPr>
                <w:rFonts w:hint="default"/>
              </w:rPr>
              <w:t>ch na osvetlenie verejný</w:t>
            </w:r>
            <w:r>
              <w:rPr>
                <w:rFonts w:hint="default"/>
              </w:rPr>
              <w:t>ch priestorov alebo ciest: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 Z plastov: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9405 10 21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Použí</w:t>
            </w:r>
            <w:r>
              <w:rPr>
                <w:rFonts w:hint="default"/>
              </w:rPr>
              <w:t>vané</w:t>
            </w:r>
            <w:r>
              <w:rPr>
                <w:rFonts w:hint="default"/>
              </w:rPr>
              <w:t xml:space="preserve"> so ž</w:t>
            </w:r>
            <w:r>
              <w:rPr>
                <w:rFonts w:hint="default"/>
              </w:rPr>
              <w:t>iarovkami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9405 10 28</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9405 10 28</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9405 10 30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Z </w:t>
            </w:r>
            <w:r>
              <w:rPr>
                <w:rFonts w:hint="default"/>
              </w:rPr>
              <w:t>keramický</w:t>
            </w:r>
            <w:r>
              <w:rPr>
                <w:rFonts w:hint="default"/>
              </w:rPr>
              <w:t>ch ma</w:t>
            </w:r>
            <w:r>
              <w:rPr>
                <w:rFonts w:hint="default"/>
              </w:rPr>
              <w:t>teriá</w:t>
            </w:r>
            <w:r>
              <w:rPr>
                <w:rFonts w:hint="default"/>
              </w:rPr>
              <w:t>lov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9405 10 50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Sklenené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Z </w:t>
            </w:r>
            <w:r>
              <w:rPr>
                <w:rFonts w:hint="default"/>
              </w:rPr>
              <w:t>ostatný</w:t>
            </w:r>
            <w:r>
              <w:rPr>
                <w:rFonts w:hint="default"/>
              </w:rPr>
              <w:t>ch materiá</w:t>
            </w:r>
            <w:r>
              <w:rPr>
                <w:rFonts w:hint="default"/>
              </w:rPr>
              <w:t>lov: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9405 10 91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Použí</w:t>
            </w:r>
            <w:r>
              <w:rPr>
                <w:rFonts w:hint="default"/>
              </w:rPr>
              <w:t>vané</w:t>
            </w:r>
            <w:r>
              <w:rPr>
                <w:rFonts w:hint="default"/>
              </w:rPr>
              <w:t xml:space="preserve"> so ž</w:t>
            </w:r>
            <w:r>
              <w:rPr>
                <w:rFonts w:hint="default"/>
              </w:rPr>
              <w:t>iarovkami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9405 10 98</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9405 10 98</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9405 20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Elektrické</w:t>
            </w:r>
            <w:r>
              <w:rPr>
                <w:rFonts w:hint="default"/>
              </w:rPr>
              <w:t xml:space="preserve"> svietidlá</w:t>
            </w:r>
            <w:r>
              <w:rPr>
                <w:rFonts w:hint="default"/>
              </w:rPr>
              <w:t xml:space="preserve"> na stô</w:t>
            </w:r>
            <w:r>
              <w:rPr>
                <w:rFonts w:hint="default"/>
              </w:rPr>
              <w:t>l, na pí</w:t>
            </w:r>
            <w:r>
              <w:rPr>
                <w:rFonts w:hint="default"/>
              </w:rPr>
              <w:t>sací</w:t>
            </w:r>
            <w:r>
              <w:rPr>
                <w:rFonts w:hint="default"/>
              </w:rPr>
              <w:t xml:space="preserve"> stô</w:t>
            </w:r>
            <w:r>
              <w:rPr>
                <w:rFonts w:hint="default"/>
              </w:rPr>
              <w:t>l, na noč</w:t>
            </w:r>
            <w:r>
              <w:rPr>
                <w:rFonts w:hint="default"/>
              </w:rPr>
              <w:t>ný</w:t>
            </w:r>
            <w:r>
              <w:rPr>
                <w:rFonts w:hint="default"/>
              </w:rPr>
              <w:t xml:space="preserve"> stolí</w:t>
            </w:r>
            <w:r>
              <w:rPr>
                <w:rFonts w:hint="default"/>
              </w:rPr>
              <w:t>k alebo svietidlá</w:t>
            </w:r>
            <w:r>
              <w:rPr>
                <w:rFonts w:hint="default"/>
              </w:rPr>
              <w:t xml:space="preserve"> na postavenie na podlahu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9405 30 00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Elektrické</w:t>
            </w:r>
            <w:r>
              <w:rPr>
                <w:rFonts w:hint="default"/>
              </w:rPr>
              <w:t xml:space="preserve"> svietidlá</w:t>
            </w:r>
            <w:r>
              <w:rPr>
                <w:rFonts w:hint="default"/>
              </w:rPr>
              <w:t xml:space="preserve"> na vianoč</w:t>
            </w:r>
            <w:r>
              <w:rPr>
                <w:rFonts w:hint="default"/>
              </w:rPr>
              <w:t>né</w:t>
            </w:r>
            <w:r>
              <w:rPr>
                <w:rFonts w:hint="default"/>
              </w:rPr>
              <w:t xml:space="preserve"> stromč</w:t>
            </w:r>
            <w:r>
              <w:rPr>
                <w:rFonts w:hint="default"/>
              </w:rPr>
              <w:t>eky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9405 40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elektrické</w:t>
            </w:r>
            <w:r>
              <w:rPr>
                <w:rFonts w:hint="default"/>
              </w:rPr>
              <w:t xml:space="preserve"> svietidlá</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9405 50 00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Neelektrické</w:t>
            </w:r>
            <w:r>
              <w:rPr>
                <w:rFonts w:hint="default"/>
              </w:rPr>
              <w:t xml:space="preserve"> svietidlá</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9405 60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Svetelné</w:t>
            </w:r>
            <w:r>
              <w:rPr>
                <w:rFonts w:hint="default"/>
              </w:rPr>
              <w:t xml:space="preserve"> reklamy, svetelné</w:t>
            </w:r>
            <w:r>
              <w:rPr>
                <w:rFonts w:hint="default"/>
              </w:rPr>
              <w:t xml:space="preserve"> znaky a </w:t>
            </w:r>
            <w:r>
              <w:rPr>
                <w:rFonts w:hint="default"/>
              </w:rPr>
              <w:t>znač</w:t>
            </w:r>
            <w:r>
              <w:rPr>
                <w:rFonts w:hint="default"/>
              </w:rPr>
              <w:t>ky, sveteln</w:t>
            </w:r>
            <w:r>
              <w:rPr>
                <w:rFonts w:hint="default"/>
              </w:rPr>
              <w:t>é</w:t>
            </w:r>
            <w:r>
              <w:rPr>
                <w:rFonts w:hint="default"/>
              </w:rPr>
              <w:t xml:space="preserve"> ukazovatele a </w:t>
            </w:r>
            <w:r>
              <w:rPr>
                <w:rFonts w:hint="default"/>
              </w:rPr>
              <w:t>podobné</w:t>
            </w:r>
            <w:r>
              <w:rPr>
                <w:rFonts w:hint="default"/>
              </w:rPr>
              <w:t xml:space="preserve"> vý</w:t>
            </w:r>
            <w:r>
              <w:rPr>
                <w:rFonts w:hint="default"/>
              </w:rPr>
              <w:t>robky: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9405 60 20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 Z plastov: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9405 60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Č</w:t>
            </w:r>
            <w:r>
              <w:rPr>
                <w:rFonts w:hint="default"/>
              </w:rPr>
              <w:t>asti: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9405 91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Sklenené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Potreby na vybavenie elektrický</w:t>
            </w:r>
            <w:r>
              <w:rPr>
                <w:rFonts w:hint="default"/>
              </w:rPr>
              <w:t>ch svietidiel (okrem svetlometov):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9405 92 00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 Z </w:t>
            </w:r>
            <w:r>
              <w:t>plastov: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9405 92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Iné</w:t>
            </w:r>
            <w:r>
              <w:rPr>
                <w:rFonts w:hint="default"/>
              </w:rPr>
              <w:t xml:space="preserve"> ako č</w:t>
            </w:r>
            <w:r>
              <w:rPr>
                <w:rFonts w:hint="default"/>
              </w:rPr>
              <w:t>asti a </w:t>
            </w:r>
            <w:r>
              <w:rPr>
                <w:rFonts w:hint="default"/>
              </w:rPr>
              <w:t>súč</w:t>
            </w:r>
            <w:r>
              <w:rPr>
                <w:rFonts w:hint="default"/>
              </w:rPr>
              <w:t>asti vý</w:t>
            </w:r>
            <w:r>
              <w:rPr>
                <w:rFonts w:hint="default"/>
              </w:rPr>
              <w:t>robkov podpolož</w:t>
            </w:r>
            <w:r>
              <w:rPr>
                <w:rFonts w:hint="default"/>
              </w:rPr>
              <w:t>iek 9405 10 or 9405 60 urč</w:t>
            </w:r>
            <w:r>
              <w:rPr>
                <w:rFonts w:hint="default"/>
              </w:rPr>
              <w:t>ené</w:t>
            </w:r>
            <w:r>
              <w:rPr>
                <w:rFonts w:hint="default"/>
              </w:rPr>
              <w:t xml:space="preserve"> na použ</w:t>
            </w:r>
            <w:r>
              <w:rPr>
                <w:rFonts w:hint="default"/>
              </w:rPr>
              <w:t>itie v </w:t>
            </w:r>
            <w:r>
              <w:rPr>
                <w:rFonts w:hint="default"/>
              </w:rPr>
              <w:t>civilný</w:t>
            </w:r>
            <w:r>
              <w:rPr>
                <w:rFonts w:hint="default"/>
              </w:rPr>
              <w:t>ch lietadlá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9406 00</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Montované</w:t>
            </w:r>
            <w:r>
              <w:rPr>
                <w:rFonts w:hint="default"/>
              </w:rPr>
              <w:t xml:space="preserve"> stavby: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Zo ž</w:t>
            </w:r>
            <w:r>
              <w:rPr>
                <w:rFonts w:hint="default"/>
              </w:rPr>
              <w:t>eleza alebo z ocele: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9406 00 38</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9406 00 80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Z </w:t>
            </w:r>
            <w:r>
              <w:rPr>
                <w:rFonts w:hint="default"/>
              </w:rPr>
              <w:t>ostatný</w:t>
            </w:r>
            <w:r>
              <w:rPr>
                <w:rFonts w:hint="default"/>
              </w:rPr>
              <w:t>ch materiá</w:t>
            </w:r>
            <w:r>
              <w:rPr>
                <w:rFonts w:hint="default"/>
              </w:rPr>
              <w:t>lov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9503 00</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Trojkolky, kolobež</w:t>
            </w:r>
            <w:r>
              <w:rPr>
                <w:rFonts w:hint="default"/>
              </w:rPr>
              <w:t>ky, š</w:t>
            </w:r>
            <w:r>
              <w:rPr>
                <w:rFonts w:hint="default"/>
              </w:rPr>
              <w:t>liapacie autá</w:t>
            </w:r>
            <w:r>
              <w:rPr>
                <w:rFonts w:hint="default"/>
              </w:rPr>
              <w:t xml:space="preserve"> a </w:t>
            </w:r>
            <w:r>
              <w:rPr>
                <w:rFonts w:hint="default"/>
              </w:rPr>
              <w:t>podobné</w:t>
            </w:r>
            <w:r>
              <w:rPr>
                <w:rFonts w:hint="default"/>
              </w:rPr>
              <w:t xml:space="preserve"> detské</w:t>
            </w:r>
            <w:r>
              <w:rPr>
                <w:rFonts w:hint="default"/>
              </w:rPr>
              <w:t xml:space="preserve"> vozidlá</w:t>
            </w:r>
            <w:r>
              <w:rPr>
                <w:rFonts w:hint="default"/>
              </w:rPr>
              <w:t>; kočí</w:t>
            </w:r>
            <w:r>
              <w:rPr>
                <w:rFonts w:hint="default"/>
              </w:rPr>
              <w:t>ky pre bá</w:t>
            </w:r>
            <w:r>
              <w:rPr>
                <w:rFonts w:hint="default"/>
              </w:rPr>
              <w:t>biky; ostatné</w:t>
            </w:r>
            <w:r>
              <w:rPr>
                <w:rFonts w:hint="default"/>
              </w:rPr>
              <w:t xml:space="preserve"> hrač</w:t>
            </w:r>
            <w:r>
              <w:rPr>
                <w:rFonts w:hint="default"/>
              </w:rPr>
              <w:t>ky; zmenš</w:t>
            </w:r>
            <w:r>
              <w:rPr>
                <w:rFonts w:hint="default"/>
              </w:rPr>
              <w:t>ené</w:t>
            </w:r>
            <w:r>
              <w:rPr>
                <w:rFonts w:hint="default"/>
              </w:rPr>
              <w:t xml:space="preserve"> modely a </w:t>
            </w:r>
            <w:r>
              <w:rPr>
                <w:rFonts w:hint="default"/>
              </w:rPr>
              <w:t>podobné</w:t>
            </w:r>
            <w:r>
              <w:rPr>
                <w:rFonts w:hint="default"/>
              </w:rPr>
              <w:t xml:space="preserve"> modely na hranie, tiež</w:t>
            </w:r>
            <w:r>
              <w:rPr>
                <w:rFonts w:hint="default"/>
              </w:rPr>
              <w:t xml:space="preserve"> mechanické</w:t>
            </w:r>
            <w:r>
              <w:rPr>
                <w:rFonts w:hint="default"/>
              </w:rPr>
              <w:t>; skladač</w:t>
            </w:r>
            <w:r>
              <w:rPr>
                <w:rFonts w:hint="default"/>
              </w:rPr>
              <w:t>ky vš</w:t>
            </w:r>
            <w:r>
              <w:rPr>
                <w:rFonts w:hint="default"/>
              </w:rPr>
              <w:t>etký</w:t>
            </w:r>
            <w:r>
              <w:rPr>
                <w:rFonts w:hint="default"/>
              </w:rPr>
              <w:t>ch druhov: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9503 00 10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Trojkolky, kolobež</w:t>
            </w:r>
            <w:r>
              <w:rPr>
                <w:rFonts w:hint="default"/>
              </w:rPr>
              <w:t>ky, š</w:t>
            </w:r>
            <w:r>
              <w:rPr>
                <w:rFonts w:hint="default"/>
              </w:rPr>
              <w:t>liapacie autá</w:t>
            </w:r>
            <w:r>
              <w:rPr>
                <w:rFonts w:hint="default"/>
              </w:rPr>
              <w:t xml:space="preserve"> a </w:t>
            </w:r>
            <w:r>
              <w:rPr>
                <w:rFonts w:hint="default"/>
              </w:rPr>
              <w:t>podobné</w:t>
            </w:r>
            <w:r>
              <w:rPr>
                <w:rFonts w:hint="default"/>
              </w:rPr>
              <w:t xml:space="preserve"> detské</w:t>
            </w:r>
            <w:r>
              <w:rPr>
                <w:rFonts w:hint="default"/>
              </w:rPr>
              <w:t xml:space="preserve"> vozidlá</w:t>
            </w:r>
            <w:r>
              <w:rPr>
                <w:rFonts w:hint="default"/>
              </w:rPr>
              <w:t>; kočí</w:t>
            </w:r>
            <w:r>
              <w:rPr>
                <w:rFonts w:hint="default"/>
              </w:rPr>
              <w:t>ky pre bá</w:t>
            </w:r>
            <w:r>
              <w:rPr>
                <w:rFonts w:hint="default"/>
              </w:rPr>
              <w:t>biky: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9503 00 10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Trojkolky, kolobež</w:t>
            </w:r>
            <w:r>
              <w:rPr>
                <w:rFonts w:hint="default"/>
              </w:rPr>
              <w:t>ky, š</w:t>
            </w:r>
            <w:r>
              <w:rPr>
                <w:rFonts w:hint="default"/>
              </w:rPr>
              <w:t>liapacie autá</w:t>
            </w:r>
            <w:r>
              <w:rPr>
                <w:rFonts w:hint="default"/>
              </w:rPr>
              <w:t xml:space="preserve"> a </w:t>
            </w:r>
            <w:r>
              <w:rPr>
                <w:rFonts w:hint="default"/>
              </w:rPr>
              <w:t>podobné</w:t>
            </w:r>
            <w:r>
              <w:rPr>
                <w:rFonts w:hint="default"/>
              </w:rPr>
              <w:t xml:space="preserve"> detské</w:t>
            </w:r>
            <w:r>
              <w:rPr>
                <w:rFonts w:hint="default"/>
              </w:rPr>
              <w:t xml:space="preserve"> vozidlá</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Bá</w:t>
            </w:r>
            <w:r>
              <w:rPr>
                <w:rFonts w:hint="default"/>
              </w:rPr>
              <w:t>biky predstavujú</w:t>
            </w:r>
            <w:r>
              <w:rPr>
                <w:rFonts w:hint="default"/>
              </w:rPr>
              <w:t>ce len ľ</w:t>
            </w:r>
            <w:r>
              <w:rPr>
                <w:rFonts w:hint="default"/>
              </w:rPr>
              <w:t>udské</w:t>
            </w:r>
            <w:r>
              <w:rPr>
                <w:rFonts w:hint="default"/>
              </w:rPr>
              <w:t xml:space="preserve"> bytosti a </w:t>
            </w:r>
            <w:r>
              <w:rPr>
                <w:rFonts w:hint="default"/>
              </w:rPr>
              <w:t>č</w:t>
            </w:r>
            <w:r>
              <w:rPr>
                <w:rFonts w:hint="default"/>
              </w:rPr>
              <w:t>asti, súč</w:t>
            </w:r>
            <w:r>
              <w:rPr>
                <w:rFonts w:hint="default"/>
              </w:rPr>
              <w:t>asti a </w:t>
            </w:r>
            <w:r>
              <w:rPr>
                <w:rFonts w:hint="default"/>
              </w:rPr>
              <w:t>prí</w:t>
            </w:r>
            <w:r>
              <w:rPr>
                <w:rFonts w:hint="default"/>
              </w:rPr>
              <w:t>sluš</w:t>
            </w:r>
            <w:r>
              <w:rPr>
                <w:rFonts w:hint="default"/>
              </w:rPr>
              <w:t>enstvo:</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9503 00 21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Bá</w:t>
            </w:r>
            <w:r>
              <w:rPr>
                <w:rFonts w:hint="default"/>
              </w:rPr>
              <w:t>biky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9503 00 29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Č</w:t>
            </w:r>
            <w:r>
              <w:rPr>
                <w:rFonts w:hint="default"/>
              </w:rPr>
              <w:t>asti, súč</w:t>
            </w:r>
            <w:r>
              <w:rPr>
                <w:rFonts w:hint="default"/>
              </w:rPr>
              <w:t>asti a </w:t>
            </w:r>
            <w:r>
              <w:rPr>
                <w:rFonts w:hint="default"/>
              </w:rPr>
              <w:t>prí</w:t>
            </w:r>
            <w:r>
              <w:rPr>
                <w:rFonts w:hint="default"/>
              </w:rPr>
              <w:t>sluš</w:t>
            </w:r>
            <w:r>
              <w:rPr>
                <w:rFonts w:hint="default"/>
              </w:rPr>
              <w:t>enstvo</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9503 00 30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Elektrické</w:t>
            </w:r>
            <w:r>
              <w:rPr>
                <w:rFonts w:hint="default"/>
              </w:rPr>
              <w:t xml:space="preserve"> vláč</w:t>
            </w:r>
            <w:r>
              <w:rPr>
                <w:rFonts w:hint="default"/>
              </w:rPr>
              <w:t>iky, vrá</w:t>
            </w:r>
            <w:r>
              <w:rPr>
                <w:rFonts w:hint="default"/>
              </w:rPr>
              <w:t>tane koľ</w:t>
            </w:r>
            <w:r>
              <w:rPr>
                <w:rFonts w:hint="default"/>
              </w:rPr>
              <w:t>ajní</w:t>
            </w:r>
            <w:r>
              <w:rPr>
                <w:rFonts w:hint="default"/>
              </w:rPr>
              <w:t>c, signalizač</w:t>
            </w:r>
            <w:r>
              <w:rPr>
                <w:rFonts w:hint="default"/>
              </w:rPr>
              <w:t>né</w:t>
            </w:r>
            <w:r>
              <w:rPr>
                <w:rFonts w:hint="default"/>
              </w:rPr>
              <w:t>ho zariadenia a </w:t>
            </w:r>
            <w:r>
              <w:rPr>
                <w:rFonts w:hint="default"/>
              </w:rPr>
              <w:t>ostatné</w:t>
            </w:r>
            <w:r>
              <w:rPr>
                <w:rFonts w:hint="default"/>
              </w:rPr>
              <w:t>ho prí</w:t>
            </w:r>
            <w:r>
              <w:rPr>
                <w:rFonts w:hint="default"/>
              </w:rPr>
              <w:t>sluš</w:t>
            </w:r>
            <w:r>
              <w:rPr>
                <w:rFonts w:hint="default"/>
              </w:rPr>
              <w:t>enstva; zmenš</w:t>
            </w:r>
            <w:r>
              <w:rPr>
                <w:rFonts w:hint="default"/>
              </w:rPr>
              <w:t>ené</w:t>
            </w:r>
            <w:r>
              <w:rPr>
                <w:rFonts w:hint="default"/>
              </w:rPr>
              <w:t xml:space="preserve"> modely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sú</w:t>
            </w:r>
            <w:r>
              <w:rPr>
                <w:rFonts w:hint="default"/>
              </w:rPr>
              <w:t>pravy stavební</w:t>
            </w:r>
            <w:r>
              <w:rPr>
                <w:rFonts w:hint="default"/>
              </w:rPr>
              <w:t>c a </w:t>
            </w:r>
            <w:r>
              <w:rPr>
                <w:rFonts w:hint="default"/>
              </w:rPr>
              <w:t>stavebnicové</w:t>
            </w:r>
            <w:r>
              <w:rPr>
                <w:rFonts w:hint="default"/>
              </w:rPr>
              <w:t xml:space="preserve"> hrač</w:t>
            </w:r>
            <w:r>
              <w:rPr>
                <w:rFonts w:hint="default"/>
              </w:rPr>
              <w:t>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9503 00 35</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 Z plastov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9503 00 39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Z </w:t>
            </w:r>
            <w:r>
              <w:rPr>
                <w:rFonts w:hint="default"/>
              </w:rPr>
              <w:t>ostatný</w:t>
            </w:r>
            <w:r>
              <w:rPr>
                <w:rFonts w:hint="default"/>
              </w:rPr>
              <w:t>ch materiá</w:t>
            </w:r>
            <w:r>
              <w:rPr>
                <w:rFonts w:hint="default"/>
              </w:rPr>
              <w:t>lov: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9503 00 39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 xml:space="preserve"> vý</w:t>
            </w:r>
            <w:r>
              <w:rPr>
                <w:rFonts w:hint="default"/>
              </w:rPr>
              <w:t>robky z dreva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Hrač</w:t>
            </w:r>
            <w:r>
              <w:rPr>
                <w:rFonts w:hint="default"/>
              </w:rPr>
              <w:t>ky predstavujú</w:t>
            </w:r>
            <w:r>
              <w:rPr>
                <w:rFonts w:hint="default"/>
              </w:rPr>
              <w:t>ce zvieratá</w:t>
            </w:r>
            <w:r>
              <w:rPr>
                <w:rFonts w:hint="default"/>
              </w:rPr>
              <w:t xml:space="preserve"> alebo iné</w:t>
            </w:r>
            <w:r>
              <w:rPr>
                <w:rFonts w:hint="default"/>
              </w:rPr>
              <w:t xml:space="preserve"> ako ľ</w:t>
            </w:r>
            <w:r>
              <w:rPr>
                <w:rFonts w:hint="default"/>
              </w:rPr>
              <w:t>udské</w:t>
            </w:r>
            <w:r>
              <w:rPr>
                <w:rFonts w:hint="default"/>
              </w:rPr>
              <w:t xml:space="preserve"> bytosti: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9503 00 41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Vypchaté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9503 00 49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9503 00 49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r>
              <w:rPr>
                <w:rFonts w:hint="default"/>
              </w:rPr>
              <w:t xml:space="preserve"> vý</w:t>
            </w:r>
            <w:r>
              <w:rPr>
                <w:rFonts w:hint="default"/>
              </w:rPr>
              <w:t>robky z dreva</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9503 00 55</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Hudobné</w:t>
            </w:r>
            <w:r>
              <w:rPr>
                <w:rFonts w:hint="default"/>
              </w:rPr>
              <w:t xml:space="preserve"> ná</w:t>
            </w:r>
            <w:r>
              <w:rPr>
                <w:rFonts w:hint="default"/>
              </w:rPr>
              <w:t>stroje a </w:t>
            </w:r>
            <w:r>
              <w:rPr>
                <w:rFonts w:hint="default"/>
              </w:rPr>
              <w:t>prí</w:t>
            </w:r>
            <w:r>
              <w:rPr>
                <w:rFonts w:hint="default"/>
              </w:rPr>
              <w:t>stroje ako hrač</w:t>
            </w:r>
            <w:r>
              <w:rPr>
                <w:rFonts w:hint="default"/>
              </w:rPr>
              <w:t>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Skladač</w:t>
            </w:r>
            <w:r>
              <w:rPr>
                <w:rFonts w:hint="default"/>
              </w:rPr>
              <w:t>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9503 00 69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9503 00 70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hrač</w:t>
            </w:r>
            <w:r>
              <w:rPr>
                <w:rFonts w:hint="default"/>
              </w:rPr>
              <w:t>ky tvoriace sú</w:t>
            </w:r>
            <w:r>
              <w:rPr>
                <w:rFonts w:hint="default"/>
              </w:rPr>
              <w:t>pravy alebo zbierky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motorové</w:t>
            </w:r>
            <w:r>
              <w:rPr>
                <w:rFonts w:hint="default"/>
              </w:rPr>
              <w:t xml:space="preserve"> hrač</w:t>
            </w:r>
            <w:r>
              <w:rPr>
                <w:rFonts w:hint="default"/>
              </w:rPr>
              <w:t>ky a modely: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9503 00 75</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 Z plastov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9503 00 79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Z </w:t>
            </w:r>
            <w:r>
              <w:rPr>
                <w:rFonts w:hint="default"/>
              </w:rPr>
              <w:t>ostatný</w:t>
            </w:r>
            <w:r>
              <w:rPr>
                <w:rFonts w:hint="default"/>
              </w:rPr>
              <w:t>ch materiá</w:t>
            </w:r>
            <w:r>
              <w:rPr>
                <w:rFonts w:hint="default"/>
              </w:rPr>
              <w:t>lov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9503 00 81</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Detské</w:t>
            </w:r>
            <w:r>
              <w:rPr>
                <w:rFonts w:hint="default"/>
              </w:rPr>
              <w:t xml:space="preserve"> zbrane (hrač</w:t>
            </w:r>
            <w:r>
              <w:rPr>
                <w:rFonts w:hint="default"/>
              </w:rPr>
              <w:t>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9503 00 85</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Miniatú</w:t>
            </w:r>
            <w:r>
              <w:rPr>
                <w:rFonts w:hint="default"/>
              </w:rPr>
              <w:t>rne modely liate pod tlakom z kovu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9503 00 95</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 - Z plastov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9503 00 99</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9504</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Potreby na lunaparkové</w:t>
            </w:r>
            <w:r>
              <w:rPr>
                <w:rFonts w:hint="default"/>
              </w:rPr>
              <w:t>, stolné</w:t>
            </w:r>
            <w:r>
              <w:rPr>
                <w:rFonts w:hint="default"/>
              </w:rPr>
              <w:t xml:space="preserve"> a </w:t>
            </w:r>
            <w:r>
              <w:rPr>
                <w:rFonts w:hint="default"/>
              </w:rPr>
              <w:t>spoloč</w:t>
            </w:r>
            <w:r>
              <w:rPr>
                <w:rFonts w:hint="default"/>
              </w:rPr>
              <w:t>enské</w:t>
            </w:r>
            <w:r>
              <w:rPr>
                <w:rFonts w:hint="default"/>
              </w:rPr>
              <w:t xml:space="preserve"> hry, vrá</w:t>
            </w:r>
            <w:r>
              <w:rPr>
                <w:rFonts w:hint="default"/>
              </w:rPr>
              <w:t>tane mechanický</w:t>
            </w:r>
            <w:r>
              <w:rPr>
                <w:rFonts w:hint="default"/>
              </w:rPr>
              <w:t>ch hier, biliardov, š</w:t>
            </w:r>
            <w:r>
              <w:rPr>
                <w:rFonts w:hint="default"/>
              </w:rPr>
              <w:t>peciá</w:t>
            </w:r>
            <w:r>
              <w:rPr>
                <w:rFonts w:hint="default"/>
              </w:rPr>
              <w:t>lnych stolov pre herne a </w:t>
            </w:r>
            <w:r>
              <w:rPr>
                <w:rFonts w:hint="default"/>
              </w:rPr>
              <w:t>kasí</w:t>
            </w:r>
            <w:r>
              <w:rPr>
                <w:rFonts w:hint="default"/>
              </w:rPr>
              <w:t>na a </w:t>
            </w:r>
            <w:r>
              <w:rPr>
                <w:rFonts w:hint="default"/>
              </w:rPr>
              <w:t>zariadenia pre automatické</w:t>
            </w:r>
            <w:r>
              <w:rPr>
                <w:rFonts w:hint="default"/>
              </w:rPr>
              <w:t xml:space="preserve"> kolká</w:t>
            </w:r>
            <w:r>
              <w:rPr>
                <w:rFonts w:hint="default"/>
              </w:rPr>
              <w:t>rske drá</w:t>
            </w:r>
            <w:r>
              <w:rPr>
                <w:rFonts w:hint="default"/>
              </w:rPr>
              <w:t>hy: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9504 10 00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Obrazové</w:t>
            </w:r>
            <w:r>
              <w:rPr>
                <w:rFonts w:hint="default"/>
              </w:rPr>
              <w:t xml:space="preserve"> hry (video) použ</w:t>
            </w:r>
            <w:r>
              <w:rPr>
                <w:rFonts w:hint="default"/>
              </w:rPr>
              <w:t>iteľ</w:t>
            </w:r>
            <w:r>
              <w:rPr>
                <w:rFonts w:hint="default"/>
              </w:rPr>
              <w:t>né</w:t>
            </w:r>
            <w:r>
              <w:rPr>
                <w:rFonts w:hint="default"/>
              </w:rPr>
              <w:t xml:space="preserve"> s </w:t>
            </w:r>
            <w:r>
              <w:rPr>
                <w:rFonts w:hint="default"/>
              </w:rPr>
              <w:t>televí</w:t>
            </w:r>
            <w:r>
              <w:rPr>
                <w:rFonts w:hint="default"/>
              </w:rPr>
              <w:t>znym prijí</w:t>
            </w:r>
            <w:r>
              <w:rPr>
                <w:rFonts w:hint="default"/>
              </w:rPr>
              <w:t>mač</w:t>
            </w:r>
            <w:r>
              <w:rPr>
                <w:rFonts w:hint="default"/>
              </w:rPr>
              <w:t>om</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9504 20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Potreby a </w:t>
            </w:r>
            <w:r>
              <w:rPr>
                <w:rFonts w:hint="default"/>
              </w:rPr>
              <w:t>prí</w:t>
            </w:r>
            <w:r>
              <w:rPr>
                <w:rFonts w:hint="default"/>
              </w:rPr>
              <w:t>sluš</w:t>
            </w:r>
            <w:r>
              <w:rPr>
                <w:rFonts w:hint="default"/>
              </w:rPr>
              <w:t>enstvo pre biliardy vš</w:t>
            </w:r>
            <w:r>
              <w:rPr>
                <w:rFonts w:hint="default"/>
              </w:rPr>
              <w:t>etký</w:t>
            </w:r>
            <w:r>
              <w:rPr>
                <w:rFonts w:hint="default"/>
              </w:rPr>
              <w:t>ch druhov: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9504 20 90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9504 30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hry fungujú</w:t>
            </w:r>
            <w:r>
              <w:rPr>
                <w:rFonts w:hint="default"/>
              </w:rPr>
              <w:t>ce po vlož</w:t>
            </w:r>
            <w:r>
              <w:rPr>
                <w:rFonts w:hint="default"/>
              </w:rPr>
              <w:t>ení</w:t>
            </w:r>
            <w:r>
              <w:rPr>
                <w:rFonts w:hint="default"/>
              </w:rPr>
              <w:t xml:space="preserve"> mince, bankovky, bankovej karty, hracej zná</w:t>
            </w:r>
            <w:r>
              <w:rPr>
                <w:rFonts w:hint="default"/>
              </w:rPr>
              <w:t>mky alebo iné</w:t>
            </w:r>
            <w:r>
              <w:rPr>
                <w:rFonts w:hint="default"/>
              </w:rPr>
              <w:t>ho platidla, okrem zariadení</w:t>
            </w:r>
            <w:r>
              <w:rPr>
                <w:rFonts w:hint="default"/>
              </w:rPr>
              <w:t xml:space="preserve"> pre automatické</w:t>
            </w:r>
            <w:r>
              <w:rPr>
                <w:rFonts w:hint="default"/>
              </w:rPr>
              <w:t xml:space="preserve"> kolká</w:t>
            </w:r>
            <w:r>
              <w:rPr>
                <w:rFonts w:hint="default"/>
              </w:rPr>
              <w:t>rske drá</w:t>
            </w:r>
            <w:r>
              <w:rPr>
                <w:rFonts w:hint="default"/>
              </w:rPr>
              <w:t>hy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9504 40 00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Hracie karty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9504 90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9505</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Vý</w:t>
            </w:r>
            <w:r>
              <w:rPr>
                <w:rFonts w:hint="default"/>
              </w:rPr>
              <w:t>robky na slá</w:t>
            </w:r>
            <w:r>
              <w:rPr>
                <w:rFonts w:hint="default"/>
              </w:rPr>
              <w:t>vnosti, karnevaly alebo na ostatné</w:t>
            </w:r>
            <w:r>
              <w:rPr>
                <w:rFonts w:hint="default"/>
              </w:rPr>
              <w:t xml:space="preserve"> zá</w:t>
            </w:r>
            <w:r>
              <w:rPr>
                <w:rFonts w:hint="default"/>
              </w:rPr>
              <w:t>bavy, vrá</w:t>
            </w:r>
            <w:r>
              <w:rPr>
                <w:rFonts w:hint="default"/>
              </w:rPr>
              <w:t>tane kú</w:t>
            </w:r>
            <w:r>
              <w:rPr>
                <w:rFonts w:hint="default"/>
              </w:rPr>
              <w:t>zelní</w:t>
            </w:r>
            <w:r>
              <w:rPr>
                <w:rFonts w:hint="default"/>
              </w:rPr>
              <w:t>ckych rekvizí</w:t>
            </w:r>
            <w:r>
              <w:rPr>
                <w:rFonts w:hint="default"/>
              </w:rPr>
              <w:t>t a </w:t>
            </w:r>
            <w:r>
              <w:rPr>
                <w:rFonts w:hint="default"/>
              </w:rPr>
              <w:t>ž</w:t>
            </w:r>
            <w:r>
              <w:rPr>
                <w:rFonts w:hint="default"/>
              </w:rPr>
              <w:t>artovný</w:t>
            </w:r>
            <w:r>
              <w:rPr>
                <w:rFonts w:hint="default"/>
              </w:rPr>
              <w:t>ch vý</w:t>
            </w:r>
            <w:r>
              <w:rPr>
                <w:rFonts w:hint="default"/>
              </w:rPr>
              <w:t>robkov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9507</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Rybá</w:t>
            </w:r>
            <w:r>
              <w:rPr>
                <w:rFonts w:hint="default"/>
              </w:rPr>
              <w:t>rske prú</w:t>
            </w:r>
            <w:r>
              <w:rPr>
                <w:rFonts w:hint="default"/>
              </w:rPr>
              <w:t>ty, rybá</w:t>
            </w:r>
            <w:r>
              <w:rPr>
                <w:rFonts w:hint="default"/>
              </w:rPr>
              <w:t>rske háč</w:t>
            </w:r>
            <w:r>
              <w:rPr>
                <w:rFonts w:hint="default"/>
              </w:rPr>
              <w:t>iky, udice a </w:t>
            </w:r>
            <w:r>
              <w:rPr>
                <w:rFonts w:hint="default"/>
              </w:rPr>
              <w:t>ostatné</w:t>
            </w:r>
            <w:r>
              <w:rPr>
                <w:rFonts w:hint="default"/>
              </w:rPr>
              <w:t xml:space="preserve"> rybá</w:t>
            </w:r>
            <w:r>
              <w:rPr>
                <w:rFonts w:hint="default"/>
              </w:rPr>
              <w:t>rske potreby na udice; podberá</w:t>
            </w:r>
            <w:r>
              <w:rPr>
                <w:rFonts w:hint="default"/>
              </w:rPr>
              <w:t>ky, sieť</w:t>
            </w:r>
            <w:r>
              <w:rPr>
                <w:rFonts w:hint="default"/>
              </w:rPr>
              <w:t>ky na motý</w:t>
            </w:r>
            <w:r>
              <w:rPr>
                <w:rFonts w:hint="default"/>
              </w:rPr>
              <w:t>le a </w:t>
            </w:r>
            <w:r>
              <w:rPr>
                <w:rFonts w:hint="default"/>
              </w:rPr>
              <w:t>podobné</w:t>
            </w:r>
            <w:r>
              <w:rPr>
                <w:rFonts w:hint="default"/>
              </w:rPr>
              <w:t xml:space="preserve"> sieť</w:t>
            </w:r>
            <w:r>
              <w:rPr>
                <w:rFonts w:hint="default"/>
              </w:rPr>
              <w:t>ky; umelé</w:t>
            </w:r>
            <w:r>
              <w:rPr>
                <w:rFonts w:hint="default"/>
              </w:rPr>
              <w:t xml:space="preserve"> ná</w:t>
            </w:r>
            <w:r>
              <w:rPr>
                <w:rFonts w:hint="default"/>
              </w:rPr>
              <w:t>vnady (iné</w:t>
            </w:r>
            <w:r>
              <w:rPr>
                <w:rFonts w:hint="default"/>
              </w:rPr>
              <w:t xml:space="preserve"> ako zatriedené</w:t>
            </w:r>
            <w:r>
              <w:rPr>
                <w:rFonts w:hint="default"/>
              </w:rPr>
              <w:t xml:space="preserve"> v </w:t>
            </w:r>
            <w:r>
              <w:rPr>
                <w:rFonts w:hint="default"/>
              </w:rPr>
              <w:t>polož</w:t>
            </w:r>
            <w:r>
              <w:rPr>
                <w:rFonts w:hint="default"/>
              </w:rPr>
              <w:t>ke 9208 alebo 9705) a </w:t>
            </w:r>
            <w:r>
              <w:rPr>
                <w:rFonts w:hint="default"/>
              </w:rPr>
              <w:t>podobné</w:t>
            </w:r>
            <w:r>
              <w:rPr>
                <w:rFonts w:hint="default"/>
              </w:rPr>
              <w:t xml:space="preserve"> lovecké</w:t>
            </w:r>
            <w:r>
              <w:rPr>
                <w:rFonts w:hint="default"/>
              </w:rPr>
              <w:t xml:space="preserve"> </w:t>
            </w:r>
            <w:r>
              <w:rPr>
                <w:rFonts w:hint="default"/>
              </w:rPr>
              <w:t>alebo strelecké</w:t>
            </w:r>
            <w:r>
              <w:rPr>
                <w:rFonts w:hint="default"/>
              </w:rPr>
              <w:t xml:space="preserve"> potreby: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9507 10 00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Rybá</w:t>
            </w:r>
            <w:r>
              <w:rPr>
                <w:rFonts w:hint="default"/>
              </w:rPr>
              <w:t>rske prú</w:t>
            </w:r>
            <w:r>
              <w:rPr>
                <w:rFonts w:hint="default"/>
              </w:rPr>
              <w:t>ty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9507 20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xml:space="preserve"> Rybá</w:t>
            </w:r>
            <w:r>
              <w:rPr>
                <w:rFonts w:hint="default"/>
              </w:rPr>
              <w:t>rske háč</w:t>
            </w:r>
            <w:r>
              <w:rPr>
                <w:rFonts w:hint="default"/>
              </w:rPr>
              <w:t>iky, tiež</w:t>
            </w:r>
            <w:r>
              <w:rPr>
                <w:rFonts w:hint="default"/>
              </w:rPr>
              <w:t xml:space="preserve"> naviazané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9507 90 00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9508</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Kolotoč</w:t>
            </w:r>
            <w:r>
              <w:rPr>
                <w:rFonts w:hint="default"/>
              </w:rPr>
              <w:t>e, hojdač</w:t>
            </w:r>
            <w:r>
              <w:rPr>
                <w:rFonts w:hint="default"/>
              </w:rPr>
              <w:t>ky, strelnice a </w:t>
            </w:r>
            <w:r>
              <w:rPr>
                <w:rFonts w:hint="default"/>
              </w:rPr>
              <w:t>ostatné</w:t>
            </w:r>
            <w:r>
              <w:rPr>
                <w:rFonts w:hint="default"/>
              </w:rPr>
              <w:t xml:space="preserve"> jarmoč</w:t>
            </w:r>
            <w:r>
              <w:rPr>
                <w:rFonts w:hint="default"/>
              </w:rPr>
              <w:t>né</w:t>
            </w:r>
            <w:r>
              <w:rPr>
                <w:rFonts w:hint="default"/>
              </w:rPr>
              <w:t xml:space="preserve"> atrakcie; putovné</w:t>
            </w:r>
            <w:r>
              <w:rPr>
                <w:rFonts w:hint="default"/>
              </w:rPr>
              <w:t xml:space="preserve"> cirkusy a </w:t>
            </w:r>
            <w:r>
              <w:rPr>
                <w:rFonts w:hint="default"/>
              </w:rPr>
              <w:t>putovné</w:t>
            </w:r>
            <w:r>
              <w:rPr>
                <w:rFonts w:hint="default"/>
              </w:rPr>
              <w:t xml:space="preserve"> zverince; divadlá</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9603</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Metly a </w:t>
            </w:r>
            <w:r>
              <w:rPr>
                <w:rFonts w:hint="default"/>
              </w:rPr>
              <w:t>kefy (vrá</w:t>
            </w:r>
            <w:r>
              <w:rPr>
                <w:rFonts w:hint="default"/>
              </w:rPr>
              <w:t>tane kief tvoriacich č</w:t>
            </w:r>
            <w:r>
              <w:rPr>
                <w:rFonts w:hint="default"/>
              </w:rPr>
              <w:t>asti strojov, prí</w:t>
            </w:r>
            <w:r>
              <w:rPr>
                <w:rFonts w:hint="default"/>
              </w:rPr>
              <w:t>strojov alebo vozidiel), ruč</w:t>
            </w:r>
            <w:r>
              <w:rPr>
                <w:rFonts w:hint="default"/>
              </w:rPr>
              <w:t>né</w:t>
            </w:r>
            <w:r>
              <w:rPr>
                <w:rFonts w:hint="default"/>
              </w:rPr>
              <w:t xml:space="preserve"> mechanické</w:t>
            </w:r>
            <w:r>
              <w:rPr>
                <w:rFonts w:hint="default"/>
              </w:rPr>
              <w:t xml:space="preserve"> metly bez motora, mopy a </w:t>
            </w:r>
            <w:r>
              <w:rPr>
                <w:rFonts w:hint="default"/>
              </w:rPr>
              <w:t>opraš</w:t>
            </w:r>
            <w:r>
              <w:rPr>
                <w:rFonts w:hint="default"/>
              </w:rPr>
              <w:t>ovač</w:t>
            </w:r>
            <w:r>
              <w:rPr>
                <w:rFonts w:hint="default"/>
              </w:rPr>
              <w:t>e z </w:t>
            </w:r>
            <w:r>
              <w:rPr>
                <w:rFonts w:hint="default"/>
              </w:rPr>
              <w:t>peria; pripravené</w:t>
            </w:r>
            <w:r>
              <w:rPr>
                <w:rFonts w:hint="default"/>
              </w:rPr>
              <w:t xml:space="preserve"> kefá</w:t>
            </w:r>
            <w:r>
              <w:rPr>
                <w:rFonts w:hint="default"/>
              </w:rPr>
              <w:t>rske zvä</w:t>
            </w:r>
            <w:r>
              <w:rPr>
                <w:rFonts w:hint="default"/>
              </w:rPr>
              <w:t>zoč</w:t>
            </w:r>
            <w:r>
              <w:rPr>
                <w:rFonts w:hint="default"/>
              </w:rPr>
              <w:t>ky na vý</w:t>
            </w:r>
            <w:r>
              <w:rPr>
                <w:rFonts w:hint="default"/>
              </w:rPr>
              <w:t>robu metiel. š</w:t>
            </w:r>
            <w:r>
              <w:rPr>
                <w:rFonts w:hint="default"/>
              </w:rPr>
              <w:t>tetcov kief; maliarske vankúš</w:t>
            </w:r>
            <w:r>
              <w:rPr>
                <w:rFonts w:hint="default"/>
              </w:rPr>
              <w:t>iky a </w:t>
            </w:r>
            <w:r>
              <w:rPr>
                <w:rFonts w:hint="default"/>
              </w:rPr>
              <w:t>valč</w:t>
            </w:r>
            <w:r>
              <w:rPr>
                <w:rFonts w:hint="default"/>
              </w:rPr>
              <w:t>eky; stierky (iné</w:t>
            </w:r>
            <w:r>
              <w:rPr>
                <w:rFonts w:hint="default"/>
              </w:rPr>
              <w:t xml:space="preserve"> ako valč</w:t>
            </w:r>
            <w:r>
              <w:rPr>
                <w:rFonts w:hint="default"/>
              </w:rPr>
              <w:t>ekové</w:t>
            </w:r>
            <w:r>
              <w:rPr>
                <w:rFonts w:hint="default"/>
              </w:rPr>
              <w:t xml:space="preserve"> stierky):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Zubné</w:t>
            </w:r>
            <w:r>
              <w:rPr>
                <w:rFonts w:hint="default"/>
              </w:rPr>
              <w:t xml:space="preserve"> kefky, kefky a </w:t>
            </w:r>
            <w:r>
              <w:rPr>
                <w:rFonts w:hint="default"/>
              </w:rPr>
              <w:t>š</w:t>
            </w:r>
            <w:r>
              <w:rPr>
                <w:rFonts w:hint="default"/>
              </w:rPr>
              <w:t>tetce na holenie, na vlasy, na mihalnice alebo na nechty a </w:t>
            </w:r>
            <w:r>
              <w:rPr>
                <w:rFonts w:hint="default"/>
              </w:rPr>
              <w:t>ostatné</w:t>
            </w:r>
            <w:r>
              <w:rPr>
                <w:rFonts w:hint="default"/>
              </w:rPr>
              <w:t xml:space="preserve"> kefy na toaletné</w:t>
            </w:r>
            <w:r>
              <w:rPr>
                <w:rFonts w:hint="default"/>
              </w:rPr>
              <w:t xml:space="preserve"> potreby vrá</w:t>
            </w:r>
            <w:r>
              <w:rPr>
                <w:rFonts w:hint="default"/>
              </w:rPr>
              <w:t>tane tý</w:t>
            </w:r>
            <w:r>
              <w:rPr>
                <w:rFonts w:hint="default"/>
              </w:rPr>
              <w:t>ch, ktoré</w:t>
            </w:r>
            <w:r>
              <w:rPr>
                <w:rFonts w:hint="default"/>
              </w:rPr>
              <w:t xml:space="preserve"> tvoria č</w:t>
            </w:r>
            <w:r>
              <w:rPr>
                <w:rFonts w:hint="default"/>
              </w:rPr>
              <w:t>asti prí</w:t>
            </w:r>
            <w:r>
              <w:rPr>
                <w:rFonts w:hint="default"/>
              </w:rPr>
              <w:t>strojov: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9603 21 00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Zubné</w:t>
            </w:r>
            <w:r>
              <w:rPr>
                <w:rFonts w:hint="default"/>
              </w:rPr>
              <w:t xml:space="preserve"> kefky vrá</w:t>
            </w:r>
            <w:r>
              <w:rPr>
                <w:rFonts w:hint="default"/>
              </w:rPr>
              <w:t>tane kefiek na zubné</w:t>
            </w:r>
            <w:r>
              <w:rPr>
                <w:rFonts w:hint="default"/>
              </w:rPr>
              <w:t xml:space="preserve"> proté</w:t>
            </w:r>
            <w:r>
              <w:rPr>
                <w:rFonts w:hint="default"/>
              </w:rPr>
              <w:t>zy: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9603 29</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9603 30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Š</w:t>
            </w:r>
            <w:r>
              <w:rPr>
                <w:rFonts w:hint="default"/>
              </w:rPr>
              <w:t>tetce a </w:t>
            </w:r>
            <w:r>
              <w:rPr>
                <w:rFonts w:hint="default"/>
              </w:rPr>
              <w:t>kefy pre umelcov, š</w:t>
            </w:r>
            <w:r>
              <w:rPr>
                <w:rFonts w:hint="default"/>
              </w:rPr>
              <w:t>tetce na pí</w:t>
            </w:r>
            <w:r>
              <w:rPr>
                <w:rFonts w:hint="default"/>
              </w:rPr>
              <w:t>sanie a </w:t>
            </w:r>
            <w:r>
              <w:rPr>
                <w:rFonts w:hint="default"/>
              </w:rPr>
              <w:t>podobné</w:t>
            </w:r>
            <w:r>
              <w:rPr>
                <w:rFonts w:hint="default"/>
              </w:rPr>
              <w:t xml:space="preserve"> š</w:t>
            </w:r>
            <w:r>
              <w:rPr>
                <w:rFonts w:hint="default"/>
              </w:rPr>
              <w:t>tetce na nanáš</w:t>
            </w:r>
            <w:r>
              <w:rPr>
                <w:rFonts w:hint="default"/>
              </w:rPr>
              <w:t>anie kozmetický</w:t>
            </w:r>
            <w:r>
              <w:rPr>
                <w:rFonts w:hint="default"/>
              </w:rPr>
              <w:t>ch prí</w:t>
            </w:r>
            <w:r>
              <w:rPr>
                <w:rFonts w:hint="default"/>
              </w:rPr>
              <w:t>pravkov: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9603 30 90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Š</w:t>
            </w:r>
            <w:r>
              <w:rPr>
                <w:rFonts w:hint="default"/>
              </w:rPr>
              <w:t>tetce na nanáš</w:t>
            </w:r>
            <w:r>
              <w:rPr>
                <w:rFonts w:hint="default"/>
              </w:rPr>
              <w:t>anie kozmetický</w:t>
            </w:r>
            <w:r>
              <w:rPr>
                <w:rFonts w:hint="default"/>
              </w:rPr>
              <w:t>ch prí</w:t>
            </w:r>
            <w:r>
              <w:rPr>
                <w:rFonts w:hint="default"/>
              </w:rPr>
              <w:t>pravkov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9603 40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Maliarske, natierač</w:t>
            </w:r>
            <w:r>
              <w:rPr>
                <w:rFonts w:hint="default"/>
              </w:rPr>
              <w:t>ské</w:t>
            </w:r>
            <w:r>
              <w:rPr>
                <w:rFonts w:hint="default"/>
              </w:rPr>
              <w:t>, lakovacie alebo podobné</w:t>
            </w:r>
            <w:r>
              <w:rPr>
                <w:rFonts w:hint="default"/>
              </w:rPr>
              <w:t xml:space="preserve"> kefy a </w:t>
            </w:r>
            <w:r>
              <w:rPr>
                <w:rFonts w:hint="default"/>
              </w:rPr>
              <w:t>š</w:t>
            </w:r>
            <w:r>
              <w:rPr>
                <w:rFonts w:hint="default"/>
              </w:rPr>
              <w:t>tetce (iné</w:t>
            </w:r>
            <w:r>
              <w:rPr>
                <w:rFonts w:hint="default"/>
              </w:rPr>
              <w:t xml:space="preserve"> ako podpolož</w:t>
            </w:r>
            <w:r>
              <w:rPr>
                <w:rFonts w:hint="default"/>
              </w:rPr>
              <w:t>ky 9603 </w:t>
            </w:r>
            <w:r>
              <w:rPr>
                <w:rFonts w:hint="default"/>
              </w:rPr>
              <w:t>30); maliarske vankúš</w:t>
            </w:r>
            <w:r>
              <w:rPr>
                <w:rFonts w:hint="default"/>
              </w:rPr>
              <w:t>iky a </w:t>
            </w:r>
            <w:r>
              <w:rPr>
                <w:rFonts w:hint="default"/>
              </w:rPr>
              <w:t>valč</w:t>
            </w:r>
            <w:r>
              <w:rPr>
                <w:rFonts w:hint="default"/>
              </w:rPr>
              <w:t>eky: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9603 50 00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kefy tvoriace č</w:t>
            </w:r>
            <w:r>
              <w:rPr>
                <w:rFonts w:hint="default"/>
              </w:rPr>
              <w:t>asti strojov, prí</w:t>
            </w:r>
            <w:r>
              <w:rPr>
                <w:rFonts w:hint="default"/>
              </w:rPr>
              <w:t>strojov alebo vozidiel</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9605 00 00</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Cestovné</w:t>
            </w:r>
            <w:r>
              <w:rPr>
                <w:rFonts w:hint="default"/>
              </w:rPr>
              <w:t xml:space="preserve"> sú</w:t>
            </w:r>
            <w:r>
              <w:rPr>
                <w:rFonts w:hint="default"/>
              </w:rPr>
              <w:t>pravy na osobnú</w:t>
            </w:r>
            <w:r>
              <w:rPr>
                <w:rFonts w:hint="default"/>
              </w:rPr>
              <w:t xml:space="preserve"> toaletu, š</w:t>
            </w:r>
            <w:r>
              <w:rPr>
                <w:rFonts w:hint="default"/>
              </w:rPr>
              <w:t>itie alebo č</w:t>
            </w:r>
            <w:r>
              <w:rPr>
                <w:rFonts w:hint="default"/>
              </w:rPr>
              <w:t>istenie obuvi alebo odevov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9607</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Zipsy a </w:t>
            </w:r>
            <w:r>
              <w:rPr>
                <w:rFonts w:hint="default"/>
              </w:rPr>
              <w:t>ich č</w:t>
            </w:r>
            <w:r>
              <w:rPr>
                <w:rFonts w:hint="default"/>
              </w:rPr>
              <w:t>asti a </w:t>
            </w:r>
            <w:r>
              <w:rPr>
                <w:rFonts w:hint="default"/>
              </w:rPr>
              <w:t>súč</w:t>
            </w:r>
            <w:r>
              <w:rPr>
                <w:rFonts w:hint="default"/>
              </w:rPr>
              <w:t>asti: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ascii="EUAlbertina-Regular-Identity-H" w:eastAsia="EUAlbertina-Regular-Identity-H"/>
              </w:rPr>
            </w:pP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 Zipsy: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9607 11 00</w:t>
            </w:r>
          </w:p>
        </w:tc>
        <w:tc>
          <w:tcPr>
            <w:tcW w:w="6713" w:type="dxa"/>
            <w:gridSpan w:val="2"/>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 - S </w:t>
            </w:r>
            <w:r>
              <w:rPr>
                <w:rFonts w:hint="default"/>
              </w:rPr>
              <w:t>č</w:t>
            </w:r>
            <w:r>
              <w:rPr>
                <w:rFonts w:hint="default"/>
              </w:rPr>
              <w:t>lá</w:t>
            </w:r>
            <w:r>
              <w:rPr>
                <w:rFonts w:hint="default"/>
              </w:rPr>
              <w:t>nkami zo zá</w:t>
            </w:r>
            <w:r>
              <w:rPr>
                <w:rFonts w:hint="default"/>
              </w:rPr>
              <w:t>kladné</w:t>
            </w:r>
            <w:r>
              <w:rPr>
                <w:rFonts w:hint="default"/>
              </w:rPr>
              <w:t>ho kovu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9607 19 00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 Ostatné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9608</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Perá</w:t>
            </w:r>
            <w:r>
              <w:rPr>
                <w:rFonts w:hint="default"/>
              </w:rPr>
              <w:t xml:space="preserve"> s </w:t>
            </w:r>
            <w:r>
              <w:rPr>
                <w:rFonts w:hint="default"/>
              </w:rPr>
              <w:t>plstený</w:t>
            </w:r>
            <w:r>
              <w:rPr>
                <w:rFonts w:hint="default"/>
              </w:rPr>
              <w:t>m hrotom alebo ostatné</w:t>
            </w:r>
            <w:r>
              <w:rPr>
                <w:rFonts w:hint="default"/>
              </w:rPr>
              <w:t xml:space="preserve"> perá</w:t>
            </w:r>
            <w:r>
              <w:rPr>
                <w:rFonts w:hint="default"/>
              </w:rPr>
              <w:t>, popisovač</w:t>
            </w:r>
            <w:r>
              <w:rPr>
                <w:rFonts w:hint="default"/>
              </w:rPr>
              <w:t>e, znač</w:t>
            </w:r>
            <w:r>
              <w:rPr>
                <w:rFonts w:hint="default"/>
              </w:rPr>
              <w:t>kovač</w:t>
            </w:r>
            <w:r>
              <w:rPr>
                <w:rFonts w:hint="default"/>
              </w:rPr>
              <w:t>e a </w:t>
            </w:r>
            <w:r>
              <w:rPr>
                <w:rFonts w:hint="default"/>
              </w:rPr>
              <w:t>zvý</w:t>
            </w:r>
            <w:r>
              <w:rPr>
                <w:rFonts w:hint="default"/>
              </w:rPr>
              <w:t>razň</w:t>
            </w:r>
            <w:r>
              <w:rPr>
                <w:rFonts w:hint="default"/>
              </w:rPr>
              <w:t>ovač</w:t>
            </w:r>
            <w:r>
              <w:rPr>
                <w:rFonts w:hint="default"/>
              </w:rPr>
              <w:t>e s </w:t>
            </w:r>
            <w:r>
              <w:rPr>
                <w:rFonts w:hint="default"/>
              </w:rPr>
              <w:t>pó</w:t>
            </w:r>
            <w:r>
              <w:rPr>
                <w:rFonts w:hint="default"/>
              </w:rPr>
              <w:t>rovitý</w:t>
            </w:r>
            <w:r>
              <w:rPr>
                <w:rFonts w:hint="default"/>
              </w:rPr>
              <w:t>m hrotom; plniace perá</w:t>
            </w:r>
            <w:r>
              <w:rPr>
                <w:rFonts w:hint="default"/>
              </w:rPr>
              <w:t>, rysovacie perá</w:t>
            </w:r>
            <w:r>
              <w:rPr>
                <w:rFonts w:hint="default"/>
              </w:rPr>
              <w:t xml:space="preserve"> a </w:t>
            </w:r>
            <w:r>
              <w:rPr>
                <w:rFonts w:hint="default"/>
              </w:rPr>
              <w:t>ostatné</w:t>
            </w:r>
            <w:r>
              <w:rPr>
                <w:rFonts w:hint="default"/>
              </w:rPr>
              <w:t xml:space="preserve"> perá</w:t>
            </w:r>
            <w:r>
              <w:rPr>
                <w:rFonts w:hint="default"/>
              </w:rPr>
              <w:t>, rydlá</w:t>
            </w:r>
            <w:r>
              <w:rPr>
                <w:rFonts w:hint="default"/>
              </w:rPr>
              <w:t xml:space="preserve"> na rozmnož</w:t>
            </w:r>
            <w:r>
              <w:rPr>
                <w:rFonts w:hint="default"/>
              </w:rPr>
              <w:t>ovač</w:t>
            </w:r>
            <w:r>
              <w:rPr>
                <w:rFonts w:hint="default"/>
              </w:rPr>
              <w:t>e; patentné</w:t>
            </w:r>
            <w:r>
              <w:rPr>
                <w:rFonts w:hint="default"/>
              </w:rPr>
              <w:t xml:space="preserve"> ceruzky; rúč</w:t>
            </w:r>
            <w:r>
              <w:rPr>
                <w:rFonts w:hint="default"/>
              </w:rPr>
              <w:t>ky na pero, rúč</w:t>
            </w:r>
            <w:r>
              <w:rPr>
                <w:rFonts w:hint="default"/>
              </w:rPr>
              <w:t>ky na ceruzku a </w:t>
            </w:r>
            <w:r>
              <w:rPr>
                <w:rFonts w:hint="default"/>
              </w:rPr>
              <w:t>podobné</w:t>
            </w:r>
            <w:r>
              <w:rPr>
                <w:rFonts w:hint="default"/>
              </w:rPr>
              <w:t xml:space="preserve"> vý</w:t>
            </w:r>
            <w:r>
              <w:rPr>
                <w:rFonts w:hint="default"/>
              </w:rPr>
              <w:t>robky; č</w:t>
            </w:r>
            <w:r>
              <w:rPr>
                <w:rFonts w:hint="default"/>
              </w:rPr>
              <w:t>asti a </w:t>
            </w:r>
            <w:r>
              <w:rPr>
                <w:rFonts w:hint="default"/>
              </w:rPr>
              <w:t>súč</w:t>
            </w:r>
            <w:r>
              <w:rPr>
                <w:rFonts w:hint="default"/>
              </w:rPr>
              <w:t>asti tý</w:t>
            </w:r>
            <w:r>
              <w:rPr>
                <w:rFonts w:hint="default"/>
              </w:rPr>
              <w:t>chto vý</w:t>
            </w:r>
            <w:r>
              <w:rPr>
                <w:rFonts w:hint="default"/>
              </w:rPr>
              <w:t>robkov vrá</w:t>
            </w:r>
            <w:r>
              <w:rPr>
                <w:rFonts w:hint="default"/>
              </w:rPr>
              <w:t>tane ochranný</w:t>
            </w:r>
            <w:r>
              <w:rPr>
                <w:rFonts w:hint="default"/>
              </w:rPr>
              <w:t>ch krytov a </w:t>
            </w:r>
            <w:r>
              <w:rPr>
                <w:rFonts w:hint="default"/>
              </w:rPr>
              <w:t>prí</w:t>
            </w:r>
            <w:r>
              <w:rPr>
                <w:rFonts w:hint="default"/>
              </w:rPr>
              <w:t>chytiek, okrem vý</w:t>
            </w:r>
            <w:r>
              <w:rPr>
                <w:rFonts w:hint="default"/>
              </w:rPr>
              <w:t>robkov polož</w:t>
            </w:r>
            <w:r>
              <w:rPr>
                <w:rFonts w:hint="default"/>
              </w:rPr>
              <w:t>ky 9609</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9610 00 00</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Bridlicové</w:t>
            </w:r>
            <w:r>
              <w:rPr>
                <w:rFonts w:hint="default"/>
              </w:rPr>
              <w:t xml:space="preserve"> tabuľ</w:t>
            </w:r>
            <w:r>
              <w:rPr>
                <w:rFonts w:hint="default"/>
              </w:rPr>
              <w:t>ky a </w:t>
            </w:r>
            <w:r>
              <w:rPr>
                <w:rFonts w:hint="default"/>
              </w:rPr>
              <w:t>tabule, na pí</w:t>
            </w:r>
            <w:r>
              <w:rPr>
                <w:rFonts w:hint="default"/>
              </w:rPr>
              <w:t>sanie alebo na kreslenie, tiež</w:t>
            </w:r>
            <w:r>
              <w:rPr>
                <w:rFonts w:hint="default"/>
              </w:rPr>
              <w:t xml:space="preserve"> zará</w:t>
            </w:r>
            <w:r>
              <w:rPr>
                <w:rFonts w:hint="default"/>
              </w:rPr>
              <w:t>mované</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w:t>
            </w:r>
            <w:r>
              <w:rPr>
                <w:b/>
                <w:bCs/>
              </w:rPr>
              <w:t>611 00 00</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Dá</w:t>
            </w:r>
            <w:r>
              <w:rPr>
                <w:rFonts w:hint="default"/>
              </w:rPr>
              <w:t>tovacie, peč</w:t>
            </w:r>
            <w:r>
              <w:rPr>
                <w:rFonts w:hint="default"/>
              </w:rPr>
              <w:t>atiace alebo čí</w:t>
            </w:r>
            <w:r>
              <w:rPr>
                <w:rFonts w:hint="default"/>
              </w:rPr>
              <w:t>slovacie razidlá</w:t>
            </w:r>
            <w:r>
              <w:rPr>
                <w:rFonts w:hint="default"/>
              </w:rPr>
              <w:t xml:space="preserve"> a </w:t>
            </w:r>
            <w:r>
              <w:rPr>
                <w:rFonts w:hint="default"/>
              </w:rPr>
              <w:t>podobné</w:t>
            </w:r>
            <w:r>
              <w:rPr>
                <w:rFonts w:hint="default"/>
              </w:rPr>
              <w:t xml:space="preserve"> vý</w:t>
            </w:r>
            <w:r>
              <w:rPr>
                <w:rFonts w:hint="default"/>
              </w:rPr>
              <w:t>robky (vrá</w:t>
            </w:r>
            <w:r>
              <w:rPr>
                <w:rFonts w:hint="default"/>
              </w:rPr>
              <w:t>tane strojč</w:t>
            </w:r>
            <w:r>
              <w:rPr>
                <w:rFonts w:hint="default"/>
              </w:rPr>
              <w:t>ekov na tlač</w:t>
            </w:r>
            <w:r>
              <w:rPr>
                <w:rFonts w:hint="default"/>
              </w:rPr>
              <w:t xml:space="preserve"> alebo na vytláč</w:t>
            </w:r>
            <w:r>
              <w:rPr>
                <w:rFonts w:hint="default"/>
              </w:rPr>
              <w:t>anie š</w:t>
            </w:r>
            <w:r>
              <w:rPr>
                <w:rFonts w:hint="default"/>
              </w:rPr>
              <w:t>tí</w:t>
            </w:r>
            <w:r>
              <w:rPr>
                <w:rFonts w:hint="default"/>
              </w:rPr>
              <w:t>tkov), ruč</w:t>
            </w:r>
            <w:r>
              <w:rPr>
                <w:rFonts w:hint="default"/>
              </w:rPr>
              <w:t>né</w:t>
            </w:r>
            <w:r>
              <w:rPr>
                <w:rFonts w:hint="default"/>
              </w:rPr>
              <w:t>; ruč</w:t>
            </w:r>
            <w:r>
              <w:rPr>
                <w:rFonts w:hint="default"/>
              </w:rPr>
              <w:t>né</w:t>
            </w:r>
            <w:r>
              <w:rPr>
                <w:rFonts w:hint="default"/>
              </w:rPr>
              <w:t xml:space="preserve"> sá</w:t>
            </w:r>
            <w:r>
              <w:rPr>
                <w:rFonts w:hint="default"/>
              </w:rPr>
              <w:t>dzadlá</w:t>
            </w:r>
            <w:r>
              <w:rPr>
                <w:rFonts w:hint="default"/>
              </w:rPr>
              <w:t xml:space="preserve"> a </w:t>
            </w:r>
            <w:r>
              <w:rPr>
                <w:rFonts w:hint="default"/>
              </w:rPr>
              <w:t>malé</w:t>
            </w:r>
            <w:r>
              <w:rPr>
                <w:rFonts w:hint="default"/>
              </w:rPr>
              <w:t xml:space="preserve"> ruč</w:t>
            </w:r>
            <w:r>
              <w:rPr>
                <w:rFonts w:hint="default"/>
              </w:rPr>
              <w:t>né</w:t>
            </w:r>
            <w:r>
              <w:rPr>
                <w:rFonts w:hint="default"/>
              </w:rPr>
              <w:t xml:space="preserve"> tlač</w:t>
            </w:r>
            <w:r>
              <w:rPr>
                <w:rFonts w:hint="default"/>
              </w:rPr>
              <w:t>iarské</w:t>
            </w:r>
            <w:r>
              <w:rPr>
                <w:rFonts w:hint="default"/>
              </w:rPr>
              <w:t xml:space="preserve"> sú</w:t>
            </w:r>
            <w:r>
              <w:rPr>
                <w:rFonts w:hint="default"/>
              </w:rPr>
              <w:t>pravy, obsahujú</w:t>
            </w:r>
            <w:r>
              <w:rPr>
                <w:rFonts w:hint="default"/>
              </w:rPr>
              <w:t>ce také</w:t>
            </w:r>
            <w:r>
              <w:rPr>
                <w:rFonts w:hint="default"/>
              </w:rPr>
              <w:t>to sá</w:t>
            </w:r>
            <w:r>
              <w:rPr>
                <w:rFonts w:hint="default"/>
              </w:rPr>
              <w:t>dzadlá</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t>9612</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Pá</w:t>
            </w:r>
            <w:r>
              <w:rPr>
                <w:rFonts w:hint="default"/>
              </w:rPr>
              <w:t>sky do pí</w:t>
            </w:r>
            <w:r>
              <w:rPr>
                <w:rFonts w:hint="default"/>
              </w:rPr>
              <w:t>sací</w:t>
            </w:r>
            <w:r>
              <w:rPr>
                <w:rFonts w:hint="default"/>
              </w:rPr>
              <w:t>ch strojov alebo podo</w:t>
            </w:r>
            <w:r>
              <w:rPr>
                <w:rFonts w:hint="default"/>
              </w:rPr>
              <w:t>bné</w:t>
            </w:r>
            <w:r>
              <w:rPr>
                <w:rFonts w:hint="default"/>
              </w:rPr>
              <w:t xml:space="preserve"> pá</w:t>
            </w:r>
            <w:r>
              <w:rPr>
                <w:rFonts w:hint="default"/>
              </w:rPr>
              <w:t>sky napustené</w:t>
            </w:r>
            <w:r>
              <w:rPr>
                <w:rFonts w:hint="default"/>
              </w:rPr>
              <w:t xml:space="preserve"> tlač</w:t>
            </w:r>
            <w:r>
              <w:rPr>
                <w:rFonts w:hint="default"/>
              </w:rPr>
              <w:t>iarenskou č</w:t>
            </w:r>
            <w:r>
              <w:rPr>
                <w:rFonts w:hint="default"/>
              </w:rPr>
              <w:t>erň</w:t>
            </w:r>
            <w:r>
              <w:rPr>
                <w:rFonts w:hint="default"/>
              </w:rPr>
              <w:t>ou alebo inak pripravené</w:t>
            </w:r>
            <w:r>
              <w:rPr>
                <w:rFonts w:hint="default"/>
              </w:rPr>
              <w:t xml:space="preserve"> na zanechanie odtlač</w:t>
            </w:r>
            <w:r>
              <w:rPr>
                <w:rFonts w:hint="default"/>
              </w:rPr>
              <w:t>kov, tiež</w:t>
            </w:r>
            <w:r>
              <w:rPr>
                <w:rFonts w:hint="default"/>
              </w:rPr>
              <w:t xml:space="preserve"> na cievkach alebo v </w:t>
            </w:r>
            <w:r>
              <w:rPr>
                <w:rFonts w:hint="default"/>
              </w:rPr>
              <w:t>kazetá</w:t>
            </w:r>
            <w:r>
              <w:rPr>
                <w:rFonts w:hint="default"/>
              </w:rPr>
              <w:t>ch; farbiace poduš</w:t>
            </w:r>
            <w:r>
              <w:rPr>
                <w:rFonts w:hint="default"/>
              </w:rPr>
              <w:t>ky, tiež</w:t>
            </w:r>
            <w:r>
              <w:rPr>
                <w:rFonts w:hint="default"/>
              </w:rPr>
              <w:t xml:space="preserve"> napustené</w:t>
            </w:r>
            <w:r>
              <w:rPr>
                <w:rFonts w:hint="default"/>
              </w:rPr>
              <w:t>, tiež</w:t>
            </w:r>
            <w:r>
              <w:rPr>
                <w:rFonts w:hint="default"/>
              </w:rPr>
              <w:t xml:space="preserve"> v </w:t>
            </w:r>
            <w:r>
              <w:rPr>
                <w:rFonts w:hint="default"/>
              </w:rPr>
              <w:t>š</w:t>
            </w:r>
            <w:r>
              <w:rPr>
                <w:rFonts w:hint="default"/>
              </w:rPr>
              <w:t>katuľ</w:t>
            </w:r>
            <w:r>
              <w:rPr>
                <w:rFonts w:hint="default"/>
              </w:rPr>
              <w:t>ká</w:t>
            </w:r>
            <w:r>
              <w:rPr>
                <w:rFonts w:hint="default"/>
              </w:rPr>
              <w:t>ch:</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9612 10</w:t>
            </w:r>
          </w:p>
        </w:tc>
        <w:tc>
          <w:tcPr>
            <w:tcW w:w="6713" w:type="dxa"/>
            <w:gridSpan w:val="2"/>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 Farbiace pá</w:t>
            </w:r>
            <w:r>
              <w:rPr>
                <w:rFonts w:hint="default"/>
              </w:rPr>
              <w:t>sky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9613</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Zapaľ</w:t>
            </w:r>
            <w:r>
              <w:rPr>
                <w:rFonts w:hint="default"/>
              </w:rPr>
              <w:t>ovač</w:t>
            </w:r>
            <w:r>
              <w:rPr>
                <w:rFonts w:hint="default"/>
              </w:rPr>
              <w:t>e cigariet a ostatné</w:t>
            </w:r>
            <w:r>
              <w:rPr>
                <w:rFonts w:hint="default"/>
              </w:rPr>
              <w:t xml:space="preserve"> zapaľ</w:t>
            </w:r>
            <w:r>
              <w:rPr>
                <w:rFonts w:hint="default"/>
              </w:rPr>
              <w:t>ovač</w:t>
            </w:r>
            <w:r>
              <w:rPr>
                <w:rFonts w:hint="default"/>
              </w:rPr>
              <w:t>e, tiež</w:t>
            </w:r>
            <w:r>
              <w:rPr>
                <w:rFonts w:hint="default"/>
              </w:rPr>
              <w:t xml:space="preserve"> mechanické</w:t>
            </w:r>
            <w:r>
              <w:rPr>
                <w:rFonts w:hint="default"/>
              </w:rPr>
              <w:t xml:space="preserve"> alebo elektrické</w:t>
            </w:r>
            <w:r>
              <w:rPr>
                <w:rFonts w:hint="default"/>
              </w:rPr>
              <w:t>, a </w:t>
            </w:r>
            <w:r>
              <w:rPr>
                <w:rFonts w:hint="default"/>
              </w:rPr>
              <w:t>ich č</w:t>
            </w:r>
            <w:r>
              <w:rPr>
                <w:rFonts w:hint="default"/>
              </w:rPr>
              <w:t>asti a </w:t>
            </w:r>
            <w:r>
              <w:rPr>
                <w:rFonts w:hint="default"/>
              </w:rPr>
              <w:t>súč</w:t>
            </w:r>
            <w:r>
              <w:rPr>
                <w:rFonts w:hint="default"/>
              </w:rPr>
              <w:t>asti, okrem kamienkov a </w:t>
            </w:r>
            <w:r>
              <w:rPr>
                <w:rFonts w:hint="default"/>
              </w:rPr>
              <w:t>knô</w:t>
            </w:r>
            <w:r>
              <w:rPr>
                <w:rFonts w:hint="default"/>
              </w:rPr>
              <w:t>tov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9614 00</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Fajky (vrá</w:t>
            </w:r>
            <w:r>
              <w:rPr>
                <w:rFonts w:hint="default"/>
              </w:rPr>
              <w:t>tane fajkový</w:t>
            </w:r>
            <w:r>
              <w:rPr>
                <w:rFonts w:hint="default"/>
              </w:rPr>
              <w:t>ch hlá</w:t>
            </w:r>
            <w:r>
              <w:rPr>
                <w:rFonts w:hint="default"/>
              </w:rPr>
              <w:t>v), cigarové</w:t>
            </w:r>
            <w:r>
              <w:rPr>
                <w:rFonts w:hint="default"/>
              </w:rPr>
              <w:t xml:space="preserve"> alebo cigaretové</w:t>
            </w:r>
            <w:r>
              <w:rPr>
                <w:rFonts w:hint="default"/>
              </w:rPr>
              <w:t xml:space="preserve"> š</w:t>
            </w:r>
            <w:r>
              <w:rPr>
                <w:rFonts w:hint="default"/>
              </w:rPr>
              <w:t>pič</w:t>
            </w:r>
            <w:r>
              <w:rPr>
                <w:rFonts w:hint="default"/>
              </w:rPr>
              <w:t>ky a </w:t>
            </w:r>
            <w:r>
              <w:rPr>
                <w:rFonts w:hint="default"/>
              </w:rPr>
              <w:t>ich č</w:t>
            </w:r>
            <w:r>
              <w:rPr>
                <w:rFonts w:hint="default"/>
              </w:rPr>
              <w:t>asti a súč</w:t>
            </w:r>
            <w:r>
              <w:rPr>
                <w:rFonts w:hint="default"/>
              </w:rPr>
              <w:t>asti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9615</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Hrebene na č</w:t>
            </w:r>
            <w:r>
              <w:rPr>
                <w:rFonts w:hint="default"/>
              </w:rPr>
              <w:t>esanie, hrebene do vlasov a </w:t>
            </w:r>
            <w:r>
              <w:rPr>
                <w:rFonts w:hint="default"/>
              </w:rPr>
              <w:t>podobné</w:t>
            </w:r>
            <w:r>
              <w:rPr>
                <w:rFonts w:hint="default"/>
              </w:rPr>
              <w:t xml:space="preserve"> vý</w:t>
            </w:r>
            <w:r>
              <w:rPr>
                <w:rFonts w:hint="default"/>
              </w:rPr>
              <w:t>robky; sponky do vlasov, natáč</w:t>
            </w:r>
            <w:r>
              <w:rPr>
                <w:rFonts w:hint="default"/>
              </w:rPr>
              <w:t>ky, pripí</w:t>
            </w:r>
            <w:r>
              <w:rPr>
                <w:rFonts w:hint="default"/>
              </w:rPr>
              <w:t>nadlá</w:t>
            </w:r>
            <w:r>
              <w:rPr>
                <w:rFonts w:hint="default"/>
              </w:rPr>
              <w:t xml:space="preserve"> a </w:t>
            </w:r>
            <w:r>
              <w:rPr>
                <w:rFonts w:hint="default"/>
              </w:rPr>
              <w:t>podobné</w:t>
            </w:r>
            <w:r>
              <w:rPr>
                <w:rFonts w:hint="default"/>
              </w:rPr>
              <w:t xml:space="preserve"> vý</w:t>
            </w:r>
            <w:r>
              <w:rPr>
                <w:rFonts w:hint="default"/>
              </w:rPr>
              <w:t>robky, iné</w:t>
            </w:r>
            <w:r>
              <w:rPr>
                <w:rFonts w:hint="default"/>
              </w:rPr>
              <w:t xml:space="preserve"> ako zatriedené</w:t>
            </w:r>
            <w:r>
              <w:rPr>
                <w:rFonts w:hint="default"/>
              </w:rPr>
              <w:t xml:space="preserve"> do polož</w:t>
            </w:r>
            <w:r>
              <w:rPr>
                <w:rFonts w:hint="default"/>
              </w:rPr>
              <w:t>ky 8516, a </w:t>
            </w:r>
            <w:r>
              <w:rPr>
                <w:rFonts w:hint="default"/>
              </w:rPr>
              <w:t>ich č</w:t>
            </w:r>
            <w:r>
              <w:rPr>
                <w:rFonts w:hint="default"/>
              </w:rPr>
              <w:t>asti a </w:t>
            </w:r>
            <w:r>
              <w:rPr>
                <w:rFonts w:hint="default"/>
              </w:rPr>
              <w:t>súč</w:t>
            </w:r>
            <w:r>
              <w:rPr>
                <w:rFonts w:hint="default"/>
              </w:rPr>
              <w:t>asti</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9616</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Toaletné</w:t>
            </w:r>
            <w:r>
              <w:rPr>
                <w:rFonts w:hint="default"/>
              </w:rPr>
              <w:t xml:space="preserve"> rozpraš</w:t>
            </w:r>
            <w:r>
              <w:rPr>
                <w:rFonts w:hint="default"/>
              </w:rPr>
              <w:t>ovač</w:t>
            </w:r>
            <w:r>
              <w:rPr>
                <w:rFonts w:hint="default"/>
              </w:rPr>
              <w:t>e, ich rozpraš</w:t>
            </w:r>
            <w:r>
              <w:rPr>
                <w:rFonts w:hint="default"/>
              </w:rPr>
              <w:t>ovacie zariadenia a hlavy na ne; labutienky a </w:t>
            </w:r>
            <w:r>
              <w:rPr>
                <w:rFonts w:hint="default"/>
              </w:rPr>
              <w:t>pudrovadlá</w:t>
            </w:r>
            <w:r>
              <w:rPr>
                <w:rFonts w:hint="default"/>
              </w:rPr>
              <w:t xml:space="preserve"> na nanáš</w:t>
            </w:r>
            <w:r>
              <w:rPr>
                <w:rFonts w:hint="default"/>
              </w:rPr>
              <w:t>anie kozmetický</w:t>
            </w:r>
            <w:r>
              <w:rPr>
                <w:rFonts w:hint="default"/>
              </w:rPr>
              <w:t>ch alebo toale</w:t>
            </w:r>
            <w:r>
              <w:rPr>
                <w:rFonts w:hint="default"/>
              </w:rPr>
              <w:t>tný</w:t>
            </w:r>
            <w:r>
              <w:rPr>
                <w:rFonts w:hint="default"/>
              </w:rPr>
              <w:t>ch prí</w:t>
            </w:r>
            <w:r>
              <w:rPr>
                <w:rFonts w:hint="default"/>
              </w:rPr>
              <w:t>pravkov</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9617 00</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Vá</w:t>
            </w:r>
            <w:r>
              <w:rPr>
                <w:rFonts w:hint="default"/>
              </w:rPr>
              <w:t>kuové</w:t>
            </w:r>
            <w:r>
              <w:rPr>
                <w:rFonts w:hint="default"/>
              </w:rPr>
              <w:t xml:space="preserve"> fľ</w:t>
            </w:r>
            <w:r>
              <w:rPr>
                <w:rFonts w:hint="default"/>
              </w:rPr>
              <w:t>aš</w:t>
            </w:r>
            <w:r>
              <w:rPr>
                <w:rFonts w:hint="default"/>
              </w:rPr>
              <w:t>e a </w:t>
            </w:r>
            <w:r>
              <w:rPr>
                <w:rFonts w:hint="default"/>
              </w:rPr>
              <w:t>ostatné</w:t>
            </w:r>
            <w:r>
              <w:rPr>
                <w:rFonts w:hint="default"/>
              </w:rPr>
              <w:t xml:space="preserve"> vá</w:t>
            </w:r>
            <w:r>
              <w:rPr>
                <w:rFonts w:hint="default"/>
              </w:rPr>
              <w:t>kuové</w:t>
            </w:r>
            <w:r>
              <w:rPr>
                <w:rFonts w:hint="default"/>
              </w:rPr>
              <w:t xml:space="preserve"> ná</w:t>
            </w:r>
            <w:r>
              <w:rPr>
                <w:rFonts w:hint="default"/>
              </w:rPr>
              <w:t>doby, kompletné</w:t>
            </w:r>
            <w:r>
              <w:rPr>
                <w:rFonts w:hint="default"/>
              </w:rPr>
              <w:t xml:space="preserve"> s </w:t>
            </w:r>
            <w:r>
              <w:rPr>
                <w:rFonts w:hint="default"/>
              </w:rPr>
              <w:t>puzdrom, ako aj ich č</w:t>
            </w:r>
            <w:r>
              <w:rPr>
                <w:rFonts w:hint="default"/>
              </w:rPr>
              <w:t>asti a </w:t>
            </w:r>
            <w:r>
              <w:rPr>
                <w:rFonts w:hint="default"/>
              </w:rPr>
              <w:t>súč</w:t>
            </w:r>
            <w:r>
              <w:rPr>
                <w:rFonts w:hint="default"/>
              </w:rPr>
              <w:t>asti okrem sklenený</w:t>
            </w:r>
            <w:r>
              <w:rPr>
                <w:rFonts w:hint="default"/>
              </w:rPr>
              <w:t>ch vlož</w:t>
            </w:r>
            <w:r>
              <w:rPr>
                <w:rFonts w:hint="default"/>
              </w:rPr>
              <w:t>iek</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9701</w:t>
            </w:r>
          </w:p>
        </w:tc>
        <w:tc>
          <w:tcPr>
            <w:tcW w:w="6713" w:type="dxa"/>
            <w:gridSpan w:val="2"/>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Obrazy, maľ</w:t>
            </w:r>
            <w:r>
              <w:rPr>
                <w:rFonts w:hint="default"/>
              </w:rPr>
              <w:t>by a </w:t>
            </w:r>
            <w:r>
              <w:rPr>
                <w:rFonts w:hint="default"/>
              </w:rPr>
              <w:t>kresby zhotovené</w:t>
            </w:r>
            <w:r>
              <w:rPr>
                <w:rFonts w:hint="default"/>
              </w:rPr>
              <w:t xml:space="preserve"> celkom ruč</w:t>
            </w:r>
            <w:r>
              <w:rPr>
                <w:rFonts w:hint="default"/>
              </w:rPr>
              <w:t>ne, okrem vý</w:t>
            </w:r>
            <w:r>
              <w:rPr>
                <w:rFonts w:hint="default"/>
              </w:rPr>
              <w:t>kresov polož</w:t>
            </w:r>
            <w:r>
              <w:rPr>
                <w:rFonts w:hint="default"/>
              </w:rPr>
              <w:t>ky 4906 a </w:t>
            </w:r>
            <w:r>
              <w:rPr>
                <w:rFonts w:hint="default"/>
              </w:rPr>
              <w:t>ruč</w:t>
            </w:r>
            <w:r>
              <w:rPr>
                <w:rFonts w:hint="default"/>
              </w:rPr>
              <w:t>ne maľ</w:t>
            </w:r>
            <w:r>
              <w:rPr>
                <w:rFonts w:hint="default"/>
              </w:rPr>
              <w:t>ovaný</w:t>
            </w:r>
            <w:r>
              <w:rPr>
                <w:rFonts w:hint="default"/>
              </w:rPr>
              <w:t>ch alebo ozdobený</w:t>
            </w:r>
            <w:r>
              <w:rPr>
                <w:rFonts w:hint="default"/>
              </w:rPr>
              <w:t xml:space="preserve">ch </w:t>
            </w:r>
            <w:r>
              <w:rPr>
                <w:rFonts w:hint="default"/>
              </w:rPr>
              <w:t>priemyselný</w:t>
            </w:r>
            <w:r>
              <w:rPr>
                <w:rFonts w:hint="default"/>
              </w:rPr>
              <w:t>ch vý</w:t>
            </w:r>
            <w:r>
              <w:rPr>
                <w:rFonts w:hint="default"/>
              </w:rPr>
              <w:t>robkov; koláž</w:t>
            </w:r>
            <w:r>
              <w:rPr>
                <w:rFonts w:hint="default"/>
              </w:rPr>
              <w:t>e a </w:t>
            </w:r>
            <w:r>
              <w:rPr>
                <w:rFonts w:hint="default"/>
              </w:rPr>
              <w:t>podobné</w:t>
            </w:r>
            <w:r>
              <w:rPr>
                <w:rFonts w:hint="default"/>
              </w:rPr>
              <w:t xml:space="preserve"> obrá</w:t>
            </w:r>
            <w:r>
              <w:rPr>
                <w:rFonts w:hint="default"/>
              </w:rPr>
              <w:t>zky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9702 00 00</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Pô</w:t>
            </w:r>
            <w:r>
              <w:rPr>
                <w:rFonts w:hint="default"/>
              </w:rPr>
              <w:t>vodné</w:t>
            </w:r>
            <w:r>
              <w:rPr>
                <w:rFonts w:hint="default"/>
              </w:rPr>
              <w:t xml:space="preserve"> rytiny, pô</w:t>
            </w:r>
            <w:r>
              <w:rPr>
                <w:rFonts w:hint="default"/>
              </w:rPr>
              <w:t>vodné</w:t>
            </w:r>
            <w:r>
              <w:rPr>
                <w:rFonts w:hint="default"/>
              </w:rPr>
              <w:t xml:space="preserve"> tlač</w:t>
            </w:r>
            <w:r>
              <w:rPr>
                <w:rFonts w:hint="default"/>
              </w:rPr>
              <w:t>e a </w:t>
            </w:r>
            <w:r>
              <w:rPr>
                <w:rFonts w:hint="default"/>
              </w:rPr>
              <w:t>pô</w:t>
            </w:r>
            <w:r>
              <w:rPr>
                <w:rFonts w:hint="default"/>
              </w:rPr>
              <w:t>vodné</w:t>
            </w:r>
            <w:r>
              <w:rPr>
                <w:rFonts w:hint="default"/>
              </w:rPr>
              <w:t xml:space="preserve"> litografie</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9703 00 00</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Pô</w:t>
            </w:r>
            <w:r>
              <w:rPr>
                <w:rFonts w:hint="default"/>
              </w:rPr>
              <w:t>vodné</w:t>
            </w:r>
            <w:r>
              <w:rPr>
                <w:rFonts w:hint="default"/>
              </w:rPr>
              <w:t xml:space="preserve"> sochy a </w:t>
            </w:r>
            <w:r>
              <w:rPr>
                <w:rFonts w:hint="default"/>
              </w:rPr>
              <w:t>sú</w:t>
            </w:r>
            <w:r>
              <w:rPr>
                <w:rFonts w:hint="default"/>
              </w:rPr>
              <w:t>soš</w:t>
            </w:r>
            <w:r>
              <w:rPr>
                <w:rFonts w:hint="default"/>
              </w:rPr>
              <w:t>ia z </w:t>
            </w:r>
            <w:r>
              <w:rPr>
                <w:rFonts w:hint="default"/>
              </w:rPr>
              <w:t>aké</w:t>
            </w:r>
            <w:r>
              <w:rPr>
                <w:rFonts w:hint="default"/>
              </w:rPr>
              <w:t>hokoľ</w:t>
            </w:r>
            <w:r>
              <w:rPr>
                <w:rFonts w:hint="default"/>
              </w:rPr>
              <w:t>vek materiá</w:t>
            </w:r>
            <w:r>
              <w:rPr>
                <w:rFonts w:hint="default"/>
              </w:rPr>
              <w:t>lu</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9704 00 00</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Poš</w:t>
            </w:r>
            <w:r>
              <w:rPr>
                <w:rFonts w:hint="default"/>
              </w:rPr>
              <w:t>tové</w:t>
            </w:r>
            <w:r>
              <w:rPr>
                <w:rFonts w:hint="default"/>
              </w:rPr>
              <w:t xml:space="preserve"> alebo kolkové</w:t>
            </w:r>
            <w:r>
              <w:rPr>
                <w:rFonts w:hint="default"/>
              </w:rPr>
              <w:t xml:space="preserve"> zná</w:t>
            </w:r>
            <w:r>
              <w:rPr>
                <w:rFonts w:hint="default"/>
              </w:rPr>
              <w:t>mky, odtlač</w:t>
            </w:r>
            <w:r>
              <w:rPr>
                <w:rFonts w:hint="default"/>
              </w:rPr>
              <w:t>ky poš</w:t>
            </w:r>
            <w:r>
              <w:rPr>
                <w:rFonts w:hint="default"/>
              </w:rPr>
              <w:t>tový</w:t>
            </w:r>
            <w:r>
              <w:rPr>
                <w:rFonts w:hint="default"/>
              </w:rPr>
              <w:t>ch peč</w:t>
            </w:r>
            <w:r>
              <w:rPr>
                <w:rFonts w:hint="default"/>
              </w:rPr>
              <w:t>iatok, obá</w:t>
            </w:r>
            <w:r>
              <w:rPr>
                <w:rFonts w:hint="default"/>
              </w:rPr>
              <w:t>lky prvé</w:t>
            </w:r>
            <w:r>
              <w:rPr>
                <w:rFonts w:hint="default"/>
              </w:rPr>
              <w:t>ho dň</w:t>
            </w:r>
            <w:r>
              <w:rPr>
                <w:rFonts w:hint="default"/>
              </w:rPr>
              <w:t>a, poš</w:t>
            </w:r>
            <w:r>
              <w:rPr>
                <w:rFonts w:hint="default"/>
              </w:rPr>
              <w:t>tové</w:t>
            </w:r>
            <w:r>
              <w:rPr>
                <w:rFonts w:hint="default"/>
              </w:rPr>
              <w:t xml:space="preserve"> celiny a </w:t>
            </w:r>
            <w:r>
              <w:rPr>
                <w:rFonts w:hint="default"/>
              </w:rPr>
              <w:t>podobné</w:t>
            </w:r>
            <w:r>
              <w:rPr>
                <w:rFonts w:hint="default"/>
              </w:rPr>
              <w:t xml:space="preserve"> vý</w:t>
            </w:r>
            <w:r>
              <w:rPr>
                <w:rFonts w:hint="default"/>
              </w:rPr>
              <w:t>robky, opeč</w:t>
            </w:r>
            <w:r>
              <w:rPr>
                <w:rFonts w:hint="default"/>
              </w:rPr>
              <w:t>iatkované</w:t>
            </w:r>
            <w:r>
              <w:rPr>
                <w:rFonts w:hint="default"/>
              </w:rPr>
              <w:t xml:space="preserve"> alebo neopeč</w:t>
            </w:r>
            <w:r>
              <w:rPr>
                <w:rFonts w:hint="default"/>
              </w:rPr>
              <w:t>iatkované</w:t>
            </w:r>
            <w:r>
              <w:rPr>
                <w:rFonts w:hint="default"/>
              </w:rPr>
              <w:t>, iné</w:t>
            </w:r>
            <w:r>
              <w:rPr>
                <w:rFonts w:hint="default"/>
              </w:rPr>
              <w:t xml:space="preserve"> ako zatriedené</w:t>
            </w:r>
            <w:r>
              <w:rPr>
                <w:rFonts w:hint="default"/>
              </w:rPr>
              <w:t xml:space="preserve"> do polož</w:t>
            </w:r>
            <w:r>
              <w:rPr>
                <w:rFonts w:hint="default"/>
              </w:rPr>
              <w:t>ky 4907</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9705 00 00</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t>Zbierky a </w:t>
            </w:r>
            <w:r>
              <w:rPr>
                <w:rFonts w:hint="default"/>
              </w:rPr>
              <w:t>zberateľ</w:t>
            </w:r>
            <w:r>
              <w:rPr>
                <w:rFonts w:hint="default"/>
              </w:rPr>
              <w:t>ské</w:t>
            </w:r>
            <w:r>
              <w:rPr>
                <w:rFonts w:hint="default"/>
              </w:rPr>
              <w:t xml:space="preserve"> predmety, zoologickej, botanickej, mineralogickej, anatomickej, historickej, archeologickej, paleontologicke</w:t>
            </w:r>
            <w:r>
              <w:rPr>
                <w:rFonts w:hint="default"/>
              </w:rPr>
              <w:t>j, etnografickej alebo numizmatickej hodnoty</w:t>
            </w:r>
          </w:p>
        </w:tc>
      </w:tr>
      <w:tr>
        <w:tblPrEx>
          <w:tblW w:w="0" w:type="auto"/>
          <w:jc w:val="center"/>
          <w:tblLayout w:type="fixed"/>
          <w:tblCellMar>
            <w:left w:w="57" w:type="dxa"/>
            <w:right w:w="57" w:type="dxa"/>
          </w:tblCellMar>
        </w:tblPrEx>
        <w:trPr>
          <w:gridAfter w:val="1"/>
          <w:wAfter w:w="192" w:type="dxa"/>
          <w:cantSplit/>
          <w:jc w:val="center"/>
        </w:trPr>
        <w:tc>
          <w:tcPr>
            <w:tcW w:w="1792"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b/>
                <w:bCs/>
              </w:rPr>
            </w:pPr>
            <w:r>
              <w:rPr>
                <w:b/>
                <w:bCs/>
              </w:rPr>
              <w:t>9706 00 00</w:t>
            </w:r>
          </w:p>
        </w:tc>
        <w:tc>
          <w:tcPr>
            <w:tcW w:w="671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rPr>
                <w:rFonts w:hint="default"/>
              </w:rPr>
            </w:pPr>
            <w:r>
              <w:rPr>
                <w:rFonts w:hint="default"/>
              </w:rPr>
              <w:t>Starož</w:t>
            </w:r>
            <w:r>
              <w:rPr>
                <w:rFonts w:hint="default"/>
              </w:rPr>
              <w:t>itnosti, starš</w:t>
            </w:r>
            <w:r>
              <w:rPr>
                <w:rFonts w:hint="default"/>
              </w:rPr>
              <w:t>ie ako 100 rokov</w:t>
            </w:r>
          </w:p>
        </w:tc>
      </w:tr>
    </w:tbl>
    <w:p w:rsidR="00E2180F">
      <w:pPr>
        <w:pStyle w:val="ChapterTitle"/>
        <w:bidi w:val="0"/>
        <w:rPr>
          <w:rFonts w:hint="default"/>
        </w:rPr>
      </w:pPr>
      <w:r>
        <w:br w:type="page"/>
      </w:r>
      <w:r>
        <w:rPr>
          <w:rFonts w:hint="default"/>
        </w:rPr>
        <w:t>Dohoda o stabilizá</w:t>
      </w:r>
      <w:r>
        <w:rPr>
          <w:rFonts w:hint="default"/>
        </w:rPr>
        <w:t>cii a pridruž</w:t>
      </w:r>
      <w:r>
        <w:rPr>
          <w:rFonts w:hint="default"/>
        </w:rPr>
        <w:t>ení</w:t>
      </w:r>
      <w:r>
        <w:rPr>
          <w:rFonts w:hint="default"/>
        </w:rPr>
        <w:t xml:space="preserve"> medzi EÚ</w:t>
      </w:r>
      <w:r>
        <w:rPr>
          <w:rFonts w:hint="default"/>
        </w:rPr>
        <w:t xml:space="preserve"> a Srbskom</w:t>
      </w:r>
    </w:p>
    <w:p w:rsidR="00E2180F">
      <w:pPr>
        <w:pStyle w:val="ChapterTitle"/>
        <w:bidi w:val="0"/>
        <w:rPr>
          <w:rFonts w:hint="default"/>
          <w:u w:val="single"/>
        </w:rPr>
      </w:pPr>
      <w:r>
        <w:rPr>
          <w:rFonts w:hint="default"/>
          <w:u w:val="single"/>
        </w:rPr>
        <w:t>PRÍ</w:t>
      </w:r>
      <w:r>
        <w:rPr>
          <w:rFonts w:hint="default"/>
          <w:u w:val="single"/>
        </w:rPr>
        <w:t>LOHA Ic</w:t>
      </w:r>
    </w:p>
    <w:p w:rsidR="00E2180F">
      <w:pPr>
        <w:pStyle w:val="ChapterTitle"/>
        <w:bidi w:val="0"/>
        <w:rPr>
          <w:rFonts w:hint="default"/>
        </w:rPr>
      </w:pPr>
      <w:r>
        <w:rPr>
          <w:rFonts w:hint="default"/>
        </w:rPr>
        <w:t>Srbské</w:t>
      </w:r>
      <w:r>
        <w:rPr>
          <w:rFonts w:hint="default"/>
        </w:rPr>
        <w:t xml:space="preserve"> colné</w:t>
      </w:r>
      <w:r>
        <w:rPr>
          <w:rFonts w:hint="default"/>
        </w:rPr>
        <w:t xml:space="preserve"> úľ</w:t>
      </w:r>
      <w:r>
        <w:rPr>
          <w:rFonts w:hint="default"/>
        </w:rPr>
        <w:t>avy pre priemyselné</w:t>
      </w:r>
      <w:r>
        <w:rPr>
          <w:rFonts w:hint="default"/>
        </w:rPr>
        <w:t xml:space="preserve"> vý</w:t>
      </w:r>
      <w:r>
        <w:rPr>
          <w:rFonts w:hint="default"/>
        </w:rPr>
        <w:t>robky Spoloč</w:t>
      </w:r>
      <w:r>
        <w:rPr>
          <w:rFonts w:hint="default"/>
        </w:rPr>
        <w:t>enstva</w:t>
      </w:r>
    </w:p>
    <w:p w:rsidR="00E2180F">
      <w:pPr>
        <w:pStyle w:val="ChapterTitle"/>
        <w:bidi w:val="0"/>
        <w:rPr>
          <w:rFonts w:hint="default"/>
        </w:rPr>
      </w:pPr>
      <w:r>
        <w:rPr>
          <w:rFonts w:hint="default"/>
        </w:rPr>
        <w:t>uvedené</w:t>
      </w:r>
      <w:r>
        <w:rPr>
          <w:rFonts w:hint="default"/>
        </w:rPr>
        <w:t xml:space="preserve"> v č</w:t>
      </w:r>
      <w:r>
        <w:rPr>
          <w:rFonts w:hint="default"/>
        </w:rPr>
        <w:t>lá</w:t>
      </w:r>
      <w:r>
        <w:rPr>
          <w:rFonts w:hint="default"/>
        </w:rPr>
        <w:t>nku 21 DSP</w:t>
      </w:r>
    </w:p>
    <w:p w:rsidR="00E2180F">
      <w:pPr>
        <w:bidi w:val="0"/>
        <w:rPr>
          <w:rFonts w:hint="default"/>
        </w:rPr>
      </w:pPr>
      <w:r>
        <w:rPr>
          <w:rFonts w:hint="default"/>
        </w:rPr>
        <w:t>Colné</w:t>
      </w:r>
      <w:r>
        <w:rPr>
          <w:rFonts w:hint="default"/>
        </w:rPr>
        <w:t xml:space="preserve"> sadzby sa</w:t>
      </w:r>
      <w:r>
        <w:rPr>
          <w:rFonts w:hint="default"/>
        </w:rPr>
        <w:t xml:space="preserve"> zníž</w:t>
      </w:r>
      <w:r>
        <w:rPr>
          <w:rFonts w:hint="default"/>
        </w:rPr>
        <w:t>ia takto:</w:t>
      </w:r>
    </w:p>
    <w:p w:rsidR="00E2180F">
      <w:pPr>
        <w:pStyle w:val="Point0"/>
        <w:bidi w:val="0"/>
        <w:rPr>
          <w:rFonts w:hint="default"/>
        </w:rPr>
      </w:pPr>
      <w:r>
        <w:t>a)</w:t>
        <w:tab/>
      </w:r>
      <w:r>
        <w:rPr>
          <w:rFonts w:hint="default"/>
        </w:rPr>
        <w:t>v deň</w:t>
      </w:r>
      <w:r>
        <w:rPr>
          <w:rFonts w:hint="default"/>
        </w:rPr>
        <w:t xml:space="preserve"> nadobudnutia platnosti tejto dohody sa dovozné</w:t>
      </w:r>
      <w:r>
        <w:rPr>
          <w:rFonts w:hint="default"/>
        </w:rPr>
        <w:t xml:space="preserve"> clo zníž</w:t>
      </w:r>
      <w:r>
        <w:rPr>
          <w:rFonts w:hint="default"/>
        </w:rPr>
        <w:t>i na 85 % zá</w:t>
      </w:r>
      <w:r>
        <w:rPr>
          <w:rFonts w:hint="default"/>
        </w:rPr>
        <w:t>kladné</w:t>
      </w:r>
      <w:r>
        <w:rPr>
          <w:rFonts w:hint="default"/>
        </w:rPr>
        <w:t>ho cla;</w:t>
      </w:r>
    </w:p>
    <w:p w:rsidR="00E2180F">
      <w:pPr>
        <w:pStyle w:val="Point0"/>
        <w:bidi w:val="0"/>
        <w:rPr>
          <w:rFonts w:hint="default"/>
        </w:rPr>
      </w:pPr>
      <w:r>
        <w:rPr>
          <w:rFonts w:hint="default"/>
        </w:rPr>
        <w:t>b)</w:t>
        <w:tab/>
      </w:r>
      <w:r>
        <w:rPr>
          <w:rFonts w:hint="default"/>
        </w:rPr>
        <w:t>1. januá</w:t>
      </w:r>
      <w:r>
        <w:rPr>
          <w:rFonts w:hint="default"/>
        </w:rPr>
        <w:t>ra prvé</w:t>
      </w:r>
      <w:r>
        <w:rPr>
          <w:rFonts w:hint="default"/>
        </w:rPr>
        <w:t>ho roka po nadobudnutí</w:t>
      </w:r>
      <w:r>
        <w:rPr>
          <w:rFonts w:hint="default"/>
        </w:rPr>
        <w:t xml:space="preserve"> platnosti tejto dohody sa zníž</w:t>
      </w:r>
      <w:r>
        <w:rPr>
          <w:rFonts w:hint="default"/>
        </w:rPr>
        <w:t>i dovozné</w:t>
      </w:r>
      <w:r>
        <w:rPr>
          <w:rFonts w:hint="default"/>
        </w:rPr>
        <w:t xml:space="preserve"> clo na 70 % zá</w:t>
      </w:r>
      <w:r>
        <w:rPr>
          <w:rFonts w:hint="default"/>
        </w:rPr>
        <w:t>kladné</w:t>
      </w:r>
      <w:r>
        <w:rPr>
          <w:rFonts w:hint="default"/>
        </w:rPr>
        <w:t>ho cla;</w:t>
      </w:r>
    </w:p>
    <w:p w:rsidR="00E2180F">
      <w:pPr>
        <w:pStyle w:val="Point0"/>
        <w:bidi w:val="0"/>
        <w:rPr>
          <w:rFonts w:hint="default"/>
        </w:rPr>
      </w:pPr>
      <w:r>
        <w:rPr>
          <w:rFonts w:hint="default"/>
        </w:rPr>
        <w:t>c)</w:t>
        <w:tab/>
      </w:r>
      <w:r>
        <w:rPr>
          <w:rFonts w:hint="default"/>
        </w:rPr>
        <w:t>1. januá</w:t>
      </w:r>
      <w:r>
        <w:rPr>
          <w:rFonts w:hint="default"/>
        </w:rPr>
        <w:t>ra druhé</w:t>
      </w:r>
      <w:r>
        <w:rPr>
          <w:rFonts w:hint="default"/>
        </w:rPr>
        <w:t>ho roka po nadobudnutí</w:t>
      </w:r>
      <w:r>
        <w:rPr>
          <w:rFonts w:hint="default"/>
        </w:rPr>
        <w:t xml:space="preserve"> </w:t>
      </w:r>
      <w:r>
        <w:rPr>
          <w:rFonts w:hint="default"/>
        </w:rPr>
        <w:t>platnosti tejto dohody sa dovozné</w:t>
      </w:r>
      <w:r>
        <w:rPr>
          <w:rFonts w:hint="default"/>
        </w:rPr>
        <w:t xml:space="preserve"> clo zníž</w:t>
      </w:r>
      <w:r>
        <w:rPr>
          <w:rFonts w:hint="default"/>
        </w:rPr>
        <w:t>i na 55 % zá</w:t>
      </w:r>
      <w:r>
        <w:rPr>
          <w:rFonts w:hint="default"/>
        </w:rPr>
        <w:t>kladné</w:t>
      </w:r>
      <w:r>
        <w:rPr>
          <w:rFonts w:hint="default"/>
        </w:rPr>
        <w:t>ho cla;</w:t>
      </w:r>
    </w:p>
    <w:p w:rsidR="00E2180F">
      <w:pPr>
        <w:pStyle w:val="Point0"/>
        <w:bidi w:val="0"/>
        <w:rPr>
          <w:rFonts w:hint="default"/>
        </w:rPr>
      </w:pPr>
      <w:r>
        <w:rPr>
          <w:rFonts w:hint="default"/>
        </w:rPr>
        <w:t>d)</w:t>
        <w:tab/>
      </w:r>
      <w:r>
        <w:rPr>
          <w:rFonts w:hint="default"/>
        </w:rPr>
        <w:t>1. januá</w:t>
      </w:r>
      <w:r>
        <w:rPr>
          <w:rFonts w:hint="default"/>
        </w:rPr>
        <w:t>ra tretieho roka po nadobudnutí</w:t>
      </w:r>
      <w:r>
        <w:rPr>
          <w:rFonts w:hint="default"/>
        </w:rPr>
        <w:t xml:space="preserve"> platnosti tejto dohody sa dovozné</w:t>
      </w:r>
      <w:r>
        <w:rPr>
          <w:rFonts w:hint="default"/>
        </w:rPr>
        <w:t xml:space="preserve"> clo zníž</w:t>
      </w:r>
      <w:r>
        <w:rPr>
          <w:rFonts w:hint="default"/>
        </w:rPr>
        <w:t>i na 40 % zá</w:t>
      </w:r>
      <w:r>
        <w:rPr>
          <w:rFonts w:hint="default"/>
        </w:rPr>
        <w:t>kladné</w:t>
      </w:r>
      <w:r>
        <w:rPr>
          <w:rFonts w:hint="default"/>
        </w:rPr>
        <w:t>ho cla;</w:t>
      </w:r>
    </w:p>
    <w:p w:rsidR="00E2180F">
      <w:pPr>
        <w:pStyle w:val="Point0"/>
        <w:bidi w:val="0"/>
        <w:rPr>
          <w:rFonts w:hint="default"/>
        </w:rPr>
      </w:pPr>
      <w:r>
        <w:rPr>
          <w:rFonts w:hint="default"/>
        </w:rPr>
        <w:t>e)</w:t>
        <w:tab/>
      </w:r>
      <w:r>
        <w:rPr>
          <w:rFonts w:hint="default"/>
        </w:rPr>
        <w:t>1. januá</w:t>
      </w:r>
      <w:r>
        <w:rPr>
          <w:rFonts w:hint="default"/>
        </w:rPr>
        <w:t>ra š</w:t>
      </w:r>
      <w:r>
        <w:rPr>
          <w:rFonts w:hint="default"/>
        </w:rPr>
        <w:t>tvrté</w:t>
      </w:r>
      <w:r>
        <w:rPr>
          <w:rFonts w:hint="default"/>
        </w:rPr>
        <w:t>ho roka po nadobudnutí</w:t>
      </w:r>
      <w:r>
        <w:rPr>
          <w:rFonts w:hint="default"/>
        </w:rPr>
        <w:t xml:space="preserve"> platnosti tejto dohody sa dovozné</w:t>
      </w:r>
      <w:r>
        <w:rPr>
          <w:rFonts w:hint="default"/>
        </w:rPr>
        <w:t xml:space="preserve"> clo zníž</w:t>
      </w:r>
      <w:r>
        <w:rPr>
          <w:rFonts w:hint="default"/>
        </w:rPr>
        <w:t>i na 20 % zá</w:t>
      </w:r>
      <w:r>
        <w:rPr>
          <w:rFonts w:hint="default"/>
        </w:rPr>
        <w:t>kladné</w:t>
      </w:r>
      <w:r>
        <w:rPr>
          <w:rFonts w:hint="default"/>
        </w:rPr>
        <w:t>ho cla;</w:t>
      </w:r>
    </w:p>
    <w:p w:rsidR="00E2180F">
      <w:pPr>
        <w:pStyle w:val="Point0"/>
        <w:bidi w:val="0"/>
        <w:rPr>
          <w:rFonts w:hint="default"/>
        </w:rPr>
      </w:pPr>
      <w:r>
        <w:rPr>
          <w:rFonts w:hint="default"/>
        </w:rPr>
        <w:t>f)</w:t>
        <w:tab/>
      </w:r>
      <w:r>
        <w:rPr>
          <w:rFonts w:hint="default"/>
        </w:rPr>
        <w:t>1. januá</w:t>
      </w:r>
      <w:r>
        <w:rPr>
          <w:rFonts w:hint="default"/>
        </w:rPr>
        <w:t>ra piateho roka po nadobudnutí</w:t>
      </w:r>
      <w:r>
        <w:rPr>
          <w:rFonts w:hint="default"/>
        </w:rPr>
        <w:t xml:space="preserve"> platnosti tejto dohody sa zvyš</w:t>
      </w:r>
      <w:r>
        <w:rPr>
          <w:rFonts w:hint="default"/>
        </w:rPr>
        <w:t>né</w:t>
      </w:r>
      <w:r>
        <w:rPr>
          <w:rFonts w:hint="default"/>
        </w:rPr>
        <w:t xml:space="preserve"> dovozné</w:t>
      </w:r>
      <w:r>
        <w:rPr>
          <w:rFonts w:hint="default"/>
        </w:rPr>
        <w:t xml:space="preserve"> clá</w:t>
      </w:r>
      <w:r>
        <w:rPr>
          <w:rFonts w:hint="default"/>
        </w:rPr>
        <w:t xml:space="preserve"> zruš</w:t>
      </w:r>
      <w:r>
        <w:rPr>
          <w:rFonts w:hint="default"/>
        </w:rPr>
        <w:t>ia.</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
      <w:tblGrid>
        <w:gridCol w:w="1701"/>
        <w:gridCol w:w="6804"/>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rPr>
          <w:cantSplit/>
          <w:tblHeader/>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line="240" w:lineRule="auto"/>
            </w:pPr>
            <w:r>
              <w:rPr>
                <w:rFonts w:hint="default"/>
                <w:b/>
                <w:bCs/>
                <w:i/>
                <w:iCs/>
              </w:rPr>
              <w:t>Čí</w:t>
            </w:r>
            <w:r>
              <w:rPr>
                <w:rFonts w:hint="default"/>
                <w:b/>
                <w:bCs/>
                <w:i/>
                <w:iCs/>
              </w:rPr>
              <w:t>selný </w:t>
            </w:r>
            <w:r>
              <w:rPr>
                <w:rFonts w:hint="default"/>
                <w:b/>
                <w:bCs/>
                <w:i/>
                <w:iCs/>
              </w:rPr>
              <w:t>znak KN</w:t>
            </w:r>
          </w:p>
        </w:tc>
        <w:tc>
          <w:tcPr>
            <w:tcW w:w="6804"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rPr>
                <w:b/>
                <w:bCs/>
              </w:rPr>
            </w:pPr>
            <w:r>
              <w:rPr>
                <w:b/>
                <w:bCs/>
                <w:i/>
                <w:iCs/>
              </w:rPr>
              <w:t>Opis tovaru</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t>3006</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Farmaceutické</w:t>
            </w:r>
            <w:r>
              <w:rPr>
                <w:rFonts w:hint="default"/>
              </w:rPr>
              <w:t xml:space="preserve"> vý</w:t>
            </w:r>
            <w:r>
              <w:rPr>
                <w:rFonts w:hint="default"/>
              </w:rPr>
              <w:t>robky š</w:t>
            </w:r>
            <w:r>
              <w:rPr>
                <w:rFonts w:hint="default"/>
              </w:rPr>
              <w:t>pecifikované</w:t>
            </w:r>
            <w:r>
              <w:rPr>
                <w:rFonts w:hint="default"/>
              </w:rPr>
              <w:t xml:space="preserve"> v pozná</w:t>
            </w:r>
            <w:r>
              <w:rPr>
                <w:rFonts w:hint="default"/>
              </w:rPr>
              <w:t>mke 4 k tejto kapitole:</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w:t>
            </w:r>
            <w:r>
              <w:rPr>
                <w:rFonts w:hint="default"/>
              </w:rPr>
              <w:t xml:space="preserve">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3006 92 00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Farmaceutický</w:t>
            </w:r>
            <w:r>
              <w:rPr>
                <w:rFonts w:hint="default"/>
              </w:rPr>
              <w:t xml:space="preserve"> odpad</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3303 00</w:t>
            </w:r>
          </w:p>
        </w:tc>
        <w:tc>
          <w:tcPr>
            <w:tcW w:w="6804"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Parfumy a toaletné</w:t>
            </w:r>
            <w:r>
              <w:rPr>
                <w:rFonts w:hint="default"/>
              </w:rPr>
              <w:t xml:space="preserve"> vody</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t>3304</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Kozmetické</w:t>
            </w:r>
            <w:r>
              <w:rPr>
                <w:rFonts w:hint="default"/>
              </w:rPr>
              <w:t xml:space="preserve"> prí</w:t>
            </w:r>
            <w:r>
              <w:rPr>
                <w:rFonts w:hint="default"/>
              </w:rPr>
              <w:t>pravky alebo líč</w:t>
            </w:r>
            <w:r>
              <w:rPr>
                <w:rFonts w:hint="default"/>
              </w:rPr>
              <w:t>idlá</w:t>
            </w:r>
            <w:r>
              <w:rPr>
                <w:rFonts w:hint="default"/>
              </w:rPr>
              <w:t xml:space="preserve"> a prí</w:t>
            </w:r>
            <w:r>
              <w:rPr>
                <w:rFonts w:hint="default"/>
              </w:rPr>
              <w:t>pravky na starostlivosť</w:t>
            </w:r>
            <w:r>
              <w:rPr>
                <w:rFonts w:hint="default"/>
              </w:rPr>
              <w:t xml:space="preserve"> o </w:t>
            </w:r>
            <w:r>
              <w:rPr>
                <w:rFonts w:hint="default"/>
              </w:rPr>
              <w:t>pokož</w:t>
            </w:r>
            <w:r>
              <w:rPr>
                <w:rFonts w:hint="default"/>
              </w:rPr>
              <w:t>ku (iné</w:t>
            </w:r>
            <w:r>
              <w:rPr>
                <w:rFonts w:hint="default"/>
              </w:rPr>
              <w:t xml:space="preserve"> ako lieky), vrá</w:t>
            </w:r>
            <w:r>
              <w:rPr>
                <w:rFonts w:hint="default"/>
              </w:rPr>
              <w:t>tane opaľ</w:t>
            </w:r>
            <w:r>
              <w:rPr>
                <w:rFonts w:hint="default"/>
              </w:rPr>
              <w:t>ovací</w:t>
            </w:r>
            <w:r>
              <w:rPr>
                <w:rFonts w:hint="default"/>
              </w:rPr>
              <w:t>ch ochranný</w:t>
            </w:r>
            <w:r>
              <w:rPr>
                <w:rFonts w:hint="default"/>
              </w:rPr>
              <w:t>ch prí</w:t>
            </w:r>
            <w:r>
              <w:rPr>
                <w:rFonts w:hint="default"/>
              </w:rPr>
              <w:t>pravkov alebo prí</w:t>
            </w:r>
            <w:r>
              <w:rPr>
                <w:rFonts w:hint="default"/>
              </w:rPr>
              <w:t>pravkov na opaľ</w:t>
            </w:r>
            <w:r>
              <w:rPr>
                <w:rFonts w:hint="default"/>
              </w:rPr>
              <w:t>ovanie; prí</w:t>
            </w:r>
            <w:r>
              <w:rPr>
                <w:rFonts w:hint="default"/>
              </w:rPr>
              <w:t>pravky na manikú</w:t>
            </w:r>
            <w:r>
              <w:rPr>
                <w:rFonts w:hint="default"/>
              </w:rPr>
              <w:t>ru alebo pedikú</w:t>
            </w:r>
            <w:r>
              <w:rPr>
                <w:rFonts w:hint="default"/>
              </w:rPr>
              <w:t>ru:</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3304 10 00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Líč</w:t>
            </w:r>
            <w:r>
              <w:rPr>
                <w:rFonts w:hint="default"/>
              </w:rPr>
              <w:t>idlá</w:t>
            </w:r>
            <w:r>
              <w:rPr>
                <w:rFonts w:hint="default"/>
              </w:rPr>
              <w:t xml:space="preserve"> na pery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3304 20 00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Prí</w:t>
            </w:r>
            <w:r>
              <w:rPr>
                <w:rFonts w:hint="default"/>
              </w:rPr>
              <w:t>pravky na líč</w:t>
            </w:r>
            <w:r>
              <w:rPr>
                <w:rFonts w:hint="default"/>
              </w:rPr>
              <w:t>enie očí</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3304 30 00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Prí</w:t>
            </w:r>
            <w:r>
              <w:rPr>
                <w:rFonts w:hint="default"/>
              </w:rPr>
              <w:t>pravky na manikú</w:t>
            </w:r>
            <w:r>
              <w:rPr>
                <w:rFonts w:hint="default"/>
              </w:rPr>
              <w:t>ru alebo pedikú</w:t>
            </w:r>
            <w:r>
              <w:rPr>
                <w:rFonts w:hint="default"/>
              </w:rPr>
              <w:t>ru</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w:t>
            </w:r>
            <w:r>
              <w:rPr>
                <w:rFonts w:hint="default"/>
              </w:rPr>
              <w:t xml:space="preserve">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3304 91 00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Pú</w:t>
            </w:r>
            <w:r>
              <w:rPr>
                <w:rFonts w:hint="default"/>
              </w:rPr>
              <w:t>dre, tiež</w:t>
            </w:r>
            <w:r>
              <w:rPr>
                <w:rFonts w:hint="default"/>
              </w:rPr>
              <w:t xml:space="preserve"> kompaktné</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3305</w:t>
            </w:r>
          </w:p>
        </w:tc>
        <w:tc>
          <w:tcPr>
            <w:tcW w:w="6804"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Prí</w:t>
            </w:r>
            <w:r>
              <w:rPr>
                <w:rFonts w:hint="default"/>
              </w:rPr>
              <w:t>pravky na vlasy</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3305 20 00</w:t>
            </w:r>
          </w:p>
        </w:tc>
        <w:tc>
          <w:tcPr>
            <w:tcW w:w="6804"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Prí</w:t>
            </w:r>
            <w:r>
              <w:rPr>
                <w:rFonts w:hint="default"/>
              </w:rPr>
              <w:t>pravky na trvalú</w:t>
            </w:r>
            <w:r>
              <w:rPr>
                <w:rFonts w:hint="default"/>
              </w:rPr>
              <w:t xml:space="preserve"> ondulá</w:t>
            </w:r>
            <w:r>
              <w:rPr>
                <w:rFonts w:hint="default"/>
              </w:rPr>
              <w:t>ciu alebo na narovná</w:t>
            </w:r>
            <w:r>
              <w:rPr>
                <w:rFonts w:hint="default"/>
              </w:rPr>
              <w:t>vanie vlasov</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3305 30 00</w:t>
            </w:r>
          </w:p>
        </w:tc>
        <w:tc>
          <w:tcPr>
            <w:tcW w:w="6804"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t>- Laky na vlasy</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3305 90</w:t>
            </w:r>
          </w:p>
        </w:tc>
        <w:tc>
          <w:tcPr>
            <w:tcW w:w="6804"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Ostatné</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t>3307</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Prí</w:t>
            </w:r>
            <w:r>
              <w:rPr>
                <w:rFonts w:hint="default"/>
              </w:rPr>
              <w:t>pravky použí</w:t>
            </w:r>
            <w:r>
              <w:rPr>
                <w:rFonts w:hint="default"/>
              </w:rPr>
              <w:t>vané</w:t>
            </w:r>
            <w:r>
              <w:rPr>
                <w:rFonts w:hint="default"/>
              </w:rPr>
              <w:t xml:space="preserve"> pred holení</w:t>
            </w:r>
            <w:r>
              <w:rPr>
                <w:rFonts w:hint="default"/>
              </w:rPr>
              <w:t>m, pri holení</w:t>
            </w:r>
            <w:r>
              <w:rPr>
                <w:rFonts w:hint="default"/>
              </w:rPr>
              <w:t xml:space="preserve"> alebo po ň</w:t>
            </w:r>
            <w:r>
              <w:rPr>
                <w:rFonts w:hint="default"/>
              </w:rPr>
              <w:t>om, osobné</w:t>
            </w:r>
            <w:r>
              <w:rPr>
                <w:rFonts w:hint="default"/>
              </w:rPr>
              <w:t xml:space="preserve"> dezodoranty, kú</w:t>
            </w:r>
            <w:r>
              <w:rPr>
                <w:rFonts w:hint="default"/>
              </w:rPr>
              <w:t>peľ</w:t>
            </w:r>
            <w:r>
              <w:rPr>
                <w:rFonts w:hint="default"/>
              </w:rPr>
              <w:t>ové</w:t>
            </w:r>
            <w:r>
              <w:rPr>
                <w:rFonts w:hint="default"/>
              </w:rPr>
              <w:t xml:space="preserve"> prí</w:t>
            </w:r>
            <w:r>
              <w:rPr>
                <w:rFonts w:hint="default"/>
              </w:rPr>
              <w:t>pravky, depilá</w:t>
            </w:r>
            <w:r>
              <w:rPr>
                <w:rFonts w:hint="default"/>
              </w:rPr>
              <w:t>tory a ostatné</w:t>
            </w:r>
            <w:r>
              <w:rPr>
                <w:rFonts w:hint="default"/>
              </w:rPr>
              <w:t xml:space="preserve"> voň</w:t>
            </w:r>
            <w:r>
              <w:rPr>
                <w:rFonts w:hint="default"/>
              </w:rPr>
              <w:t>avká</w:t>
            </w:r>
            <w:r>
              <w:rPr>
                <w:rFonts w:hint="default"/>
              </w:rPr>
              <w:t>rske, kozmetické</w:t>
            </w:r>
            <w:r>
              <w:rPr>
                <w:rFonts w:hint="default"/>
              </w:rPr>
              <w:t xml:space="preserve"> alebo toaletné</w:t>
            </w:r>
            <w:r>
              <w:rPr>
                <w:rFonts w:hint="default"/>
              </w:rPr>
              <w:t xml:space="preserve"> prí</w:t>
            </w:r>
            <w:r>
              <w:rPr>
                <w:rFonts w:hint="default"/>
              </w:rPr>
              <w:t>pravky, inde neš</w:t>
            </w:r>
            <w:r>
              <w:rPr>
                <w:rFonts w:hint="default"/>
              </w:rPr>
              <w:t>pecifikované</w:t>
            </w:r>
            <w:r>
              <w:rPr>
                <w:rFonts w:hint="default"/>
              </w:rPr>
              <w:t xml:space="preserve"> ani nezahrnuté</w:t>
            </w:r>
            <w:r>
              <w:rPr>
                <w:rFonts w:hint="default"/>
              </w:rPr>
              <w:t>; pripravené</w:t>
            </w:r>
            <w:r>
              <w:rPr>
                <w:rFonts w:hint="default"/>
              </w:rPr>
              <w:t xml:space="preserve"> izbové</w:t>
            </w:r>
            <w:r>
              <w:rPr>
                <w:rFonts w:hint="default"/>
              </w:rPr>
              <w:t xml:space="preserve"> dezodoranty, tiež</w:t>
            </w:r>
            <w:r>
              <w:rPr>
                <w:rFonts w:hint="default"/>
              </w:rPr>
              <w:t xml:space="preserve"> parfumované</w:t>
            </w:r>
            <w:r>
              <w:rPr>
                <w:rFonts w:hint="default"/>
              </w:rPr>
              <w:t xml:space="preserve"> alebo s </w:t>
            </w:r>
            <w:r>
              <w:rPr>
                <w:rFonts w:hint="default"/>
              </w:rPr>
              <w:t>dezinfekč</w:t>
            </w:r>
            <w:r>
              <w:rPr>
                <w:rFonts w:hint="default"/>
              </w:rPr>
              <w:t>ný</w:t>
            </w:r>
            <w:r>
              <w:rPr>
                <w:rFonts w:hint="default"/>
              </w:rPr>
              <w:t>mi vlastnosť</w:t>
            </w:r>
            <w:r>
              <w:rPr>
                <w:rFonts w:hint="default"/>
              </w:rPr>
              <w:t>ami:</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3307 10 00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Prí</w:t>
            </w:r>
            <w:r>
              <w:rPr>
                <w:rFonts w:hint="default"/>
              </w:rPr>
              <w:t>pravky použí</w:t>
            </w:r>
            <w:r>
              <w:rPr>
                <w:rFonts w:hint="default"/>
              </w:rPr>
              <w:t>vané</w:t>
            </w:r>
            <w:r>
              <w:rPr>
                <w:rFonts w:hint="default"/>
              </w:rPr>
              <w:t xml:space="preserve"> pred holení</w:t>
            </w:r>
            <w:r>
              <w:rPr>
                <w:rFonts w:hint="default"/>
              </w:rPr>
              <w:t>m, pri holení</w:t>
            </w:r>
            <w:r>
              <w:rPr>
                <w:rFonts w:hint="default"/>
              </w:rPr>
              <w:t xml:space="preserve"> alebo po holení</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3307 20 00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Osobné</w:t>
            </w:r>
            <w:r>
              <w:rPr>
                <w:rFonts w:hint="default"/>
              </w:rPr>
              <w:t xml:space="preserve"> dezodoranty a prí</w:t>
            </w:r>
            <w:r>
              <w:rPr>
                <w:rFonts w:hint="default"/>
              </w:rPr>
              <w:t>pravky proti poteniu</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3307 30 00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Parfumované</w:t>
            </w:r>
            <w:r>
              <w:rPr>
                <w:rFonts w:hint="default"/>
              </w:rPr>
              <w:t xml:space="preserve"> kú</w:t>
            </w:r>
            <w:r>
              <w:rPr>
                <w:rFonts w:hint="default"/>
              </w:rPr>
              <w:t>peľ</w:t>
            </w:r>
            <w:r>
              <w:rPr>
                <w:rFonts w:hint="default"/>
              </w:rPr>
              <w:t>ové</w:t>
            </w:r>
            <w:r>
              <w:rPr>
                <w:rFonts w:hint="default"/>
              </w:rPr>
              <w:t xml:space="preserve"> soli a ostatné</w:t>
            </w:r>
            <w:r>
              <w:rPr>
                <w:rFonts w:hint="default"/>
              </w:rPr>
              <w:t xml:space="preserve"> kú</w:t>
            </w:r>
            <w:r>
              <w:rPr>
                <w:rFonts w:hint="default"/>
              </w:rPr>
              <w:t>peľ</w:t>
            </w:r>
            <w:r>
              <w:rPr>
                <w:rFonts w:hint="default"/>
              </w:rPr>
              <w:t>ové</w:t>
            </w:r>
            <w:r>
              <w:rPr>
                <w:rFonts w:hint="default"/>
              </w:rPr>
              <w:t xml:space="preserve"> prí</w:t>
            </w:r>
            <w:r>
              <w:rPr>
                <w:rFonts w:hint="default"/>
              </w:rPr>
              <w:t>pravky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Prí</w:t>
            </w:r>
            <w:r>
              <w:rPr>
                <w:rFonts w:hint="default"/>
              </w:rPr>
              <w:t>pravky na parfumovanie alebo dezodorá</w:t>
            </w:r>
            <w:r>
              <w:rPr>
                <w:rFonts w:hint="default"/>
              </w:rPr>
              <w:t>ciu miestnosti, vrá</w:t>
            </w:r>
            <w:r>
              <w:rPr>
                <w:rFonts w:hint="default"/>
              </w:rPr>
              <w:t>tane vonný</w:t>
            </w:r>
            <w:r>
              <w:rPr>
                <w:rFonts w:hint="default"/>
              </w:rPr>
              <w:t>ch prí</w:t>
            </w:r>
            <w:r>
              <w:rPr>
                <w:rFonts w:hint="default"/>
              </w:rPr>
              <w:t>pravkov použí</w:t>
            </w:r>
            <w:r>
              <w:rPr>
                <w:rFonts w:hint="default"/>
              </w:rPr>
              <w:t>vaný</w:t>
            </w:r>
            <w:r>
              <w:rPr>
                <w:rFonts w:hint="default"/>
              </w:rPr>
              <w:t>ch pri ná</w:t>
            </w:r>
            <w:r>
              <w:rPr>
                <w:rFonts w:hint="default"/>
              </w:rPr>
              <w:t>bož</w:t>
            </w:r>
            <w:r>
              <w:rPr>
                <w:rFonts w:hint="default"/>
              </w:rPr>
              <w:t>enský</w:t>
            </w:r>
            <w:r>
              <w:rPr>
                <w:rFonts w:hint="default"/>
              </w:rPr>
              <w:t>ch obradoch:</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3307 49 00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3307 90 00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Ostatné</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t>3401</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Mydlo; organické</w:t>
            </w:r>
            <w:r>
              <w:rPr>
                <w:rFonts w:hint="default"/>
              </w:rPr>
              <w:t xml:space="preserve"> povrchovo aktí</w:t>
            </w:r>
            <w:r>
              <w:rPr>
                <w:rFonts w:hint="default"/>
              </w:rPr>
              <w:t>vne vý</w:t>
            </w:r>
            <w:r>
              <w:rPr>
                <w:rFonts w:hint="default"/>
              </w:rPr>
              <w:t>robky a prí</w:t>
            </w:r>
            <w:r>
              <w:rPr>
                <w:rFonts w:hint="default"/>
              </w:rPr>
              <w:t>pravky použí</w:t>
            </w:r>
            <w:r>
              <w:rPr>
                <w:rFonts w:hint="default"/>
              </w:rPr>
              <w:t>vané</w:t>
            </w:r>
            <w:r>
              <w:rPr>
                <w:rFonts w:hint="default"/>
              </w:rPr>
              <w:t xml:space="preserve"> ako mydlo, v tvare tyč</w:t>
            </w:r>
            <w:r>
              <w:rPr>
                <w:rFonts w:hint="default"/>
              </w:rPr>
              <w:t>iniek, tehlič</w:t>
            </w:r>
            <w:r>
              <w:rPr>
                <w:rFonts w:hint="default"/>
              </w:rPr>
              <w:t>iek, vylisovaný</w:t>
            </w:r>
            <w:r>
              <w:rPr>
                <w:rFonts w:hint="default"/>
              </w:rPr>
              <w:t>ch kusov alebo tvarov, tiež</w:t>
            </w:r>
            <w:r>
              <w:rPr>
                <w:rFonts w:hint="default"/>
              </w:rPr>
              <w:t xml:space="preserve"> obsahujú</w:t>
            </w:r>
            <w:r>
              <w:rPr>
                <w:rFonts w:hint="default"/>
              </w:rPr>
              <w:t>ce mydlo; organické</w:t>
            </w:r>
            <w:r>
              <w:rPr>
                <w:rFonts w:hint="default"/>
              </w:rPr>
              <w:t xml:space="preserve"> povrchovo aktí</w:t>
            </w:r>
            <w:r>
              <w:rPr>
                <w:rFonts w:hint="default"/>
              </w:rPr>
              <w:t>vne prí</w:t>
            </w:r>
            <w:r>
              <w:rPr>
                <w:rFonts w:hint="default"/>
              </w:rPr>
              <w:t>pravky na umý</w:t>
            </w:r>
            <w:r>
              <w:rPr>
                <w:rFonts w:hint="default"/>
              </w:rPr>
              <w:t>vanie pokož</w:t>
            </w:r>
            <w:r>
              <w:rPr>
                <w:rFonts w:hint="default"/>
              </w:rPr>
              <w:t>ky vo forme kvapaliny alebo kré</w:t>
            </w:r>
            <w:r>
              <w:rPr>
                <w:rFonts w:hint="default"/>
              </w:rPr>
              <w:t>mu v balení</w:t>
            </w:r>
            <w:r>
              <w:rPr>
                <w:rFonts w:hint="default"/>
              </w:rPr>
              <w:t xml:space="preserve"> na predaj v malom, tiež</w:t>
            </w:r>
            <w:r>
              <w:rPr>
                <w:rFonts w:hint="default"/>
              </w:rPr>
              <w:t xml:space="preserve"> obsahujú</w:t>
            </w:r>
            <w:r>
              <w:rPr>
                <w:rFonts w:hint="default"/>
              </w:rPr>
              <w:t>ce mydlo; papier, vata, plsť</w:t>
            </w:r>
            <w:r>
              <w:rPr>
                <w:rFonts w:hint="default"/>
              </w:rPr>
              <w:t xml:space="preserve"> a netkané</w:t>
            </w:r>
            <w:r>
              <w:rPr>
                <w:rFonts w:hint="default"/>
              </w:rPr>
              <w:t xml:space="preserve"> textí</w:t>
            </w:r>
            <w:r>
              <w:rPr>
                <w:rFonts w:hint="default"/>
              </w:rPr>
              <w:t>lie, impregnované</w:t>
            </w:r>
            <w:r>
              <w:rPr>
                <w:rFonts w:hint="default"/>
              </w:rPr>
              <w:t>, potiahnuté</w:t>
            </w:r>
            <w:r>
              <w:rPr>
                <w:rFonts w:hint="default"/>
              </w:rPr>
              <w:t xml:space="preserve"> alebo pokryté</w:t>
            </w:r>
            <w:r>
              <w:rPr>
                <w:rFonts w:hint="default"/>
              </w:rPr>
              <w:t xml:space="preserve"> mydlom alebo detergentom: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Mydlo a organické</w:t>
            </w:r>
            <w:r>
              <w:rPr>
                <w:rFonts w:hint="default"/>
              </w:rPr>
              <w:t xml:space="preserve"> povrchovo aktí</w:t>
            </w:r>
            <w:r>
              <w:rPr>
                <w:rFonts w:hint="default"/>
              </w:rPr>
              <w:t>vne vý</w:t>
            </w:r>
            <w:r>
              <w:rPr>
                <w:rFonts w:hint="default"/>
              </w:rPr>
              <w:t>robky a prí</w:t>
            </w:r>
            <w:r>
              <w:rPr>
                <w:rFonts w:hint="default"/>
              </w:rPr>
              <w:t>pravky v tvare</w:t>
            </w:r>
            <w:r>
              <w:rPr>
                <w:rFonts w:hint="default"/>
              </w:rPr>
              <w:t xml:space="preserve"> tyč</w:t>
            </w:r>
            <w:r>
              <w:rPr>
                <w:rFonts w:hint="default"/>
              </w:rPr>
              <w:t>iniek, tehlič</w:t>
            </w:r>
            <w:r>
              <w:rPr>
                <w:rFonts w:hint="default"/>
              </w:rPr>
              <w:t>iek, vylisovaný</w:t>
            </w:r>
            <w:r>
              <w:rPr>
                <w:rFonts w:hint="default"/>
              </w:rPr>
              <w:t>ch kusov alebo tvarov a </w:t>
            </w:r>
            <w:r>
              <w:rPr>
                <w:rFonts w:hint="default"/>
              </w:rPr>
              <w:t>papier, vata, plsť</w:t>
            </w:r>
            <w:r>
              <w:rPr>
                <w:rFonts w:hint="default"/>
              </w:rPr>
              <w:t xml:space="preserve"> a netkané</w:t>
            </w:r>
            <w:r>
              <w:rPr>
                <w:rFonts w:hint="default"/>
              </w:rPr>
              <w:t xml:space="preserve"> textí</w:t>
            </w:r>
            <w:r>
              <w:rPr>
                <w:rFonts w:hint="default"/>
              </w:rPr>
              <w:t>lie, impregnované</w:t>
            </w:r>
            <w:r>
              <w:rPr>
                <w:rFonts w:hint="default"/>
              </w:rPr>
              <w:t>, potiahnuté</w:t>
            </w:r>
            <w:r>
              <w:rPr>
                <w:rFonts w:hint="default"/>
              </w:rPr>
              <w:t xml:space="preserve"> alebo pokryté</w:t>
            </w:r>
            <w:r>
              <w:rPr>
                <w:rFonts w:hint="default"/>
              </w:rPr>
              <w:t xml:space="preserve"> mydlom alebo detergentom: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3401 11 00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Na toaletné</w:t>
            </w:r>
            <w:r>
              <w:rPr>
                <w:rFonts w:hint="default"/>
              </w:rPr>
              <w:t xml:space="preserve"> použ</w:t>
            </w:r>
            <w:r>
              <w:rPr>
                <w:rFonts w:hint="default"/>
              </w:rPr>
              <w:t>itie (vrá</w:t>
            </w:r>
            <w:r>
              <w:rPr>
                <w:rFonts w:hint="default"/>
              </w:rPr>
              <w:t>tane mediciná</w:t>
            </w:r>
            <w:r>
              <w:rPr>
                <w:rFonts w:hint="default"/>
              </w:rPr>
              <w:t>lnych vý</w:t>
            </w:r>
            <w:r>
              <w:rPr>
                <w:rFonts w:hint="default"/>
              </w:rPr>
              <w:t>robkov)</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3401 19 00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t>3402</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Organické</w:t>
            </w:r>
            <w:r>
              <w:rPr>
                <w:rFonts w:hint="default"/>
              </w:rPr>
              <w:t xml:space="preserve"> povrchovo aktí</w:t>
            </w:r>
            <w:r>
              <w:rPr>
                <w:rFonts w:hint="default"/>
              </w:rPr>
              <w:t>vne lá</w:t>
            </w:r>
            <w:r>
              <w:rPr>
                <w:rFonts w:hint="default"/>
              </w:rPr>
              <w:t>tky (iné</w:t>
            </w:r>
            <w:r>
              <w:rPr>
                <w:rFonts w:hint="default"/>
              </w:rPr>
              <w:t xml:space="preserve"> ako mydlo); povrchovo aktí</w:t>
            </w:r>
            <w:r>
              <w:rPr>
                <w:rFonts w:hint="default"/>
              </w:rPr>
              <w:t>vne prí</w:t>
            </w:r>
            <w:r>
              <w:rPr>
                <w:rFonts w:hint="default"/>
              </w:rPr>
              <w:t>pravky, pracie prí</w:t>
            </w:r>
            <w:r>
              <w:rPr>
                <w:rFonts w:hint="default"/>
              </w:rPr>
              <w:t>pravky (vrá</w:t>
            </w:r>
            <w:r>
              <w:rPr>
                <w:rFonts w:hint="default"/>
              </w:rPr>
              <w:t>tane pomocný</w:t>
            </w:r>
            <w:r>
              <w:rPr>
                <w:rFonts w:hint="default"/>
              </w:rPr>
              <w:t>ch prací</w:t>
            </w:r>
            <w:r>
              <w:rPr>
                <w:rFonts w:hint="default"/>
              </w:rPr>
              <w:t>ch prí</w:t>
            </w:r>
            <w:r>
              <w:rPr>
                <w:rFonts w:hint="default"/>
              </w:rPr>
              <w:t>pravkov) a č</w:t>
            </w:r>
            <w:r>
              <w:rPr>
                <w:rFonts w:hint="default"/>
              </w:rPr>
              <w:t>istiace prí</w:t>
            </w:r>
            <w:r>
              <w:rPr>
                <w:rFonts w:hint="default"/>
              </w:rPr>
              <w:t>pravky, tiež</w:t>
            </w:r>
            <w:r>
              <w:rPr>
                <w:rFonts w:hint="default"/>
              </w:rPr>
              <w:t xml:space="preserve"> obsahujú</w:t>
            </w:r>
            <w:r>
              <w:rPr>
                <w:rFonts w:hint="default"/>
              </w:rPr>
              <w:t>ce mydlo, iné</w:t>
            </w:r>
            <w:r>
              <w:rPr>
                <w:rFonts w:hint="default"/>
              </w:rPr>
              <w:t xml:space="preserve"> ako polož</w:t>
            </w:r>
            <w:r>
              <w:rPr>
                <w:rFonts w:hint="default"/>
              </w:rPr>
              <w:t>ky 3401:</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t>3402 90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w:t>
            </w:r>
            <w:r>
              <w:rPr>
                <w:rFonts w:hint="default"/>
              </w:rPr>
              <w:t xml:space="preserve">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t>3402 90 10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Povrchovo aktí</w:t>
            </w:r>
            <w:r>
              <w:rPr>
                <w:rFonts w:hint="default"/>
              </w:rPr>
              <w:t>vne prí</w:t>
            </w:r>
            <w:r>
              <w:rPr>
                <w:rFonts w:hint="default"/>
              </w:rPr>
              <w:t>pravky: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b/>
                <w:bCs/>
              </w:rPr>
              <w:t>ex 3402 90 10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iné</w:t>
            </w:r>
            <w:r>
              <w:rPr>
                <w:rFonts w:hint="default"/>
              </w:rPr>
              <w:t xml:space="preserve"> ako na flotá</w:t>
            </w:r>
            <w:r>
              <w:rPr>
                <w:rFonts w:hint="default"/>
              </w:rPr>
              <w:t>ciu rudy (penidlá</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t>3604</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Ohň</w:t>
            </w:r>
            <w:r>
              <w:rPr>
                <w:rFonts w:hint="default"/>
              </w:rPr>
              <w:t>ostroje, signalizač</w:t>
            </w:r>
            <w:r>
              <w:rPr>
                <w:rFonts w:hint="default"/>
              </w:rPr>
              <w:t>né</w:t>
            </w:r>
            <w:r>
              <w:rPr>
                <w:rFonts w:hint="default"/>
              </w:rPr>
              <w:t xml:space="preserve"> rakety, dažď</w:t>
            </w:r>
            <w:r>
              <w:rPr>
                <w:rFonts w:hint="default"/>
              </w:rPr>
              <w:t>ové</w:t>
            </w:r>
            <w:r>
              <w:rPr>
                <w:rFonts w:hint="default"/>
              </w:rPr>
              <w:t xml:space="preserve"> rakety, hmlové</w:t>
            </w:r>
            <w:r>
              <w:rPr>
                <w:rFonts w:hint="default"/>
              </w:rPr>
              <w:t xml:space="preserve"> signá</w:t>
            </w:r>
            <w:r>
              <w:rPr>
                <w:rFonts w:hint="default"/>
              </w:rPr>
              <w:t>ly a ostatné</w:t>
            </w:r>
            <w:r>
              <w:rPr>
                <w:rFonts w:hint="default"/>
              </w:rPr>
              <w:t xml:space="preserve"> pyrotechnické</w:t>
            </w:r>
            <w:r>
              <w:rPr>
                <w:rFonts w:hint="default"/>
              </w:rPr>
              <w:t xml:space="preserve"> vý</w:t>
            </w:r>
            <w:r>
              <w:rPr>
                <w:rFonts w:hint="default"/>
              </w:rPr>
              <w:t>robky: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3604 10 00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Ohň</w:t>
            </w:r>
            <w:r>
              <w:rPr>
                <w:rFonts w:hint="default"/>
              </w:rPr>
              <w:t>ostroje</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t>3825</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Zvyš</w:t>
            </w:r>
            <w:r>
              <w:rPr>
                <w:rFonts w:hint="default"/>
              </w:rPr>
              <w:t>kové</w:t>
            </w:r>
            <w:r>
              <w:rPr>
                <w:rFonts w:hint="default"/>
              </w:rPr>
              <w:t xml:space="preserve"> produkty chemické</w:t>
            </w:r>
            <w:r>
              <w:rPr>
                <w:rFonts w:hint="default"/>
              </w:rPr>
              <w:t>ho priemyslu alebo prí</w:t>
            </w:r>
            <w:r>
              <w:rPr>
                <w:rFonts w:hint="default"/>
              </w:rPr>
              <w:t>buzný</w:t>
            </w:r>
            <w:r>
              <w:rPr>
                <w:rFonts w:hint="default"/>
              </w:rPr>
              <w:t>ch priemyselný</w:t>
            </w:r>
            <w:r>
              <w:rPr>
                <w:rFonts w:hint="default"/>
              </w:rPr>
              <w:t>ch odvetví</w:t>
            </w:r>
            <w:r>
              <w:rPr>
                <w:rFonts w:hint="default"/>
              </w:rPr>
              <w:t>, inde neš</w:t>
            </w:r>
            <w:r>
              <w:rPr>
                <w:rFonts w:hint="default"/>
              </w:rPr>
              <w:t>pecifikované</w:t>
            </w:r>
            <w:r>
              <w:rPr>
                <w:rFonts w:hint="default"/>
              </w:rPr>
              <w:t xml:space="preserve"> ani nezahrnuté</w:t>
            </w:r>
            <w:r>
              <w:rPr>
                <w:rFonts w:hint="default"/>
              </w:rPr>
              <w:t>; komuná</w:t>
            </w:r>
            <w:r>
              <w:rPr>
                <w:rFonts w:hint="default"/>
              </w:rPr>
              <w:t>lny odpad; kal z č</w:t>
            </w:r>
            <w:r>
              <w:rPr>
                <w:rFonts w:hint="default"/>
              </w:rPr>
              <w:t>istič</w:t>
            </w:r>
            <w:r>
              <w:rPr>
                <w:rFonts w:hint="default"/>
              </w:rPr>
              <w:t>iek odpadový</w:t>
            </w:r>
            <w:r>
              <w:rPr>
                <w:rFonts w:hint="default"/>
              </w:rPr>
              <w:t>ch vô</w:t>
            </w:r>
            <w:r>
              <w:rPr>
                <w:rFonts w:hint="default"/>
              </w:rPr>
              <w:t>d; ostatné</w:t>
            </w:r>
            <w:r>
              <w:rPr>
                <w:rFonts w:hint="default"/>
              </w:rPr>
              <w:t xml:space="preserve"> odpady uvedené</w:t>
            </w:r>
            <w:r>
              <w:rPr>
                <w:rFonts w:hint="default"/>
              </w:rPr>
              <w:t xml:space="preserve"> v pozná</w:t>
            </w:r>
            <w:r>
              <w:rPr>
                <w:rFonts w:hint="default"/>
              </w:rPr>
              <w:t>mke 6 k tejto kapitole:</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3825 10 00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Komuná</w:t>
            </w:r>
            <w:r>
              <w:rPr>
                <w:rFonts w:hint="default"/>
              </w:rPr>
              <w:t>lny odpad</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3825 20 00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Kal z č</w:t>
            </w:r>
            <w:r>
              <w:rPr>
                <w:rFonts w:hint="default"/>
              </w:rPr>
              <w:t>istič</w:t>
            </w:r>
            <w:r>
              <w:rPr>
                <w:rFonts w:hint="default"/>
              </w:rPr>
              <w:t>iek odpadový</w:t>
            </w:r>
            <w:r>
              <w:rPr>
                <w:rFonts w:hint="default"/>
              </w:rPr>
              <w:t>ch vô</w:t>
            </w:r>
            <w:r>
              <w:rPr>
                <w:rFonts w:hint="default"/>
              </w:rPr>
              <w:t>d</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3825 30 00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Klinický</w:t>
            </w:r>
            <w:r>
              <w:rPr>
                <w:rFonts w:hint="default"/>
              </w:rPr>
              <w:t xml:space="preserve"> odpad</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Odpadové</w:t>
            </w:r>
            <w:r>
              <w:rPr>
                <w:rFonts w:hint="default"/>
              </w:rPr>
              <w:t xml:space="preserve"> organické</w:t>
            </w:r>
            <w:r>
              <w:rPr>
                <w:rFonts w:hint="default"/>
              </w:rPr>
              <w:t xml:space="preserve"> rozpúšť</w:t>
            </w:r>
            <w:r>
              <w:rPr>
                <w:rFonts w:hint="default"/>
              </w:rPr>
              <w:t>adlá</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3825 41 00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Halogenované</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3825 49 00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3825 50 00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Odpadové</w:t>
            </w:r>
            <w:r>
              <w:rPr>
                <w:rFonts w:hint="default"/>
              </w:rPr>
              <w:t xml:space="preserve"> kvapaliny z roztokov moridiel kovov, odpad z hydraulický</w:t>
            </w:r>
            <w:r>
              <w:rPr>
                <w:rFonts w:hint="default"/>
              </w:rPr>
              <w:t>ch kvapalí</w:t>
            </w:r>
            <w:r>
              <w:rPr>
                <w:rFonts w:hint="default"/>
              </w:rPr>
              <w:t>n, brzdový</w:t>
            </w:r>
            <w:r>
              <w:rPr>
                <w:rFonts w:hint="default"/>
              </w:rPr>
              <w:t>ch a nemrznú</w:t>
            </w:r>
            <w:r>
              <w:rPr>
                <w:rFonts w:hint="default"/>
              </w:rPr>
              <w:t>cich kva</w:t>
            </w:r>
            <w:r>
              <w:rPr>
                <w:rFonts w:hint="default"/>
              </w:rPr>
              <w:t>palí</w:t>
            </w:r>
            <w:r>
              <w:rPr>
                <w:rFonts w:hint="default"/>
              </w:rPr>
              <w:t>n</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Ostatné</w:t>
            </w:r>
            <w:r>
              <w:rPr>
                <w:rFonts w:hint="default"/>
              </w:rPr>
              <w:t xml:space="preserve"> odpady z chemické</w:t>
            </w:r>
            <w:r>
              <w:rPr>
                <w:rFonts w:hint="default"/>
              </w:rPr>
              <w:t>ho priemyslu alebo prí</w:t>
            </w:r>
            <w:r>
              <w:rPr>
                <w:rFonts w:hint="default"/>
              </w:rPr>
              <w:t>buzný</w:t>
            </w:r>
            <w:r>
              <w:rPr>
                <w:rFonts w:hint="default"/>
              </w:rPr>
              <w:t>ch priemyselný</w:t>
            </w:r>
            <w:r>
              <w:rPr>
                <w:rFonts w:hint="default"/>
              </w:rPr>
              <w:t>ch odvetví</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3825 61 00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Obsahujú</w:t>
            </w:r>
            <w:r>
              <w:rPr>
                <w:rFonts w:hint="default"/>
              </w:rPr>
              <w:t>ce hlavne organické</w:t>
            </w:r>
            <w:r>
              <w:rPr>
                <w:rFonts w:hint="default"/>
              </w:rPr>
              <w:t xml:space="preserve"> zlož</w:t>
            </w:r>
            <w:r>
              <w:rPr>
                <w:rFonts w:hint="default"/>
              </w:rPr>
              <w:t>ky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3825 69 00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t>3825 90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w:t>
            </w:r>
            <w:r>
              <w:rPr>
                <w:rFonts w:hint="default"/>
              </w:rPr>
              <w:t xml:space="preserve">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3825 90 90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3922</w:t>
            </w:r>
          </w:p>
        </w:tc>
        <w:tc>
          <w:tcPr>
            <w:tcW w:w="6804"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Kú</w:t>
            </w:r>
            <w:r>
              <w:rPr>
                <w:rFonts w:hint="default"/>
              </w:rPr>
              <w:t>pacie vane, sprchy, drezy, vý</w:t>
            </w:r>
            <w:r>
              <w:rPr>
                <w:rFonts w:hint="default"/>
              </w:rPr>
              <w:t>levky, umý</w:t>
            </w:r>
            <w:r>
              <w:rPr>
                <w:rFonts w:hint="default"/>
              </w:rPr>
              <w:t>vadlá</w:t>
            </w:r>
            <w:r>
              <w:rPr>
                <w:rFonts w:hint="default"/>
              </w:rPr>
              <w:t>, bidety, zá</w:t>
            </w:r>
            <w:r>
              <w:rPr>
                <w:rFonts w:hint="default"/>
              </w:rPr>
              <w:t>chodové</w:t>
            </w:r>
            <w:r>
              <w:rPr>
                <w:rFonts w:hint="default"/>
              </w:rPr>
              <w:t xml:space="preserve"> misy, sedadlá</w:t>
            </w:r>
            <w:r>
              <w:rPr>
                <w:rFonts w:hint="default"/>
              </w:rPr>
              <w:t xml:space="preserve"> a kryty, splachovacie ná</w:t>
            </w:r>
            <w:r>
              <w:rPr>
                <w:rFonts w:hint="default"/>
              </w:rPr>
              <w:t>drž</w:t>
            </w:r>
            <w:r>
              <w:rPr>
                <w:rFonts w:hint="default"/>
              </w:rPr>
              <w:t>e a podobné</w:t>
            </w:r>
            <w:r>
              <w:rPr>
                <w:rFonts w:hint="default"/>
              </w:rPr>
              <w:t xml:space="preserve"> sanitá</w:t>
            </w:r>
            <w:r>
              <w:rPr>
                <w:rFonts w:hint="default"/>
              </w:rPr>
              <w:t>rne vý</w:t>
            </w:r>
            <w:r>
              <w:rPr>
                <w:rFonts w:hint="default"/>
              </w:rPr>
              <w:t>robky z plastov</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t>3923</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Vý</w:t>
            </w:r>
            <w:r>
              <w:rPr>
                <w:rFonts w:hint="default"/>
              </w:rPr>
              <w:t>robky z plastov na prepravu alebo balenie tovaru; zá</w:t>
            </w:r>
            <w:r>
              <w:rPr>
                <w:rFonts w:hint="default"/>
              </w:rPr>
              <w:t>tky, vieč</w:t>
            </w:r>
            <w:r>
              <w:rPr>
                <w:rFonts w:hint="default"/>
              </w:rPr>
              <w:t>ka, uzá</w:t>
            </w:r>
            <w:r>
              <w:rPr>
                <w:rFonts w:hint="default"/>
              </w:rPr>
              <w:t>very fliaš</w:t>
            </w:r>
            <w:r>
              <w:rPr>
                <w:rFonts w:hint="default"/>
              </w:rPr>
              <w:t xml:space="preserve"> a ostatné</w:t>
            </w:r>
            <w:r>
              <w:rPr>
                <w:rFonts w:hint="default"/>
              </w:rPr>
              <w:t xml:space="preserve"> uzá</w:t>
            </w:r>
            <w:r>
              <w:rPr>
                <w:rFonts w:hint="default"/>
              </w:rPr>
              <w:t>very z plastov:</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3923 10 00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Š</w:t>
            </w:r>
            <w:r>
              <w:rPr>
                <w:rFonts w:hint="default"/>
              </w:rPr>
              <w:t>katule, debny, prepravky a podobné</w:t>
            </w:r>
            <w:r>
              <w:rPr>
                <w:rFonts w:hint="default"/>
              </w:rPr>
              <w:t xml:space="preserve"> vý</w:t>
            </w:r>
            <w:r>
              <w:rPr>
                <w:rFonts w:hint="default"/>
              </w:rPr>
              <w:t>robky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Vrecia, vrecúš</w:t>
            </w:r>
            <w:r>
              <w:rPr>
                <w:rFonts w:hint="default"/>
              </w:rPr>
              <w:t>ka (vrá</w:t>
            </w:r>
            <w:r>
              <w:rPr>
                <w:rFonts w:hint="default"/>
              </w:rPr>
              <w:t>tane kornú</w:t>
            </w:r>
            <w:r>
              <w:rPr>
                <w:rFonts w:hint="default"/>
              </w:rPr>
              <w:t>tov):</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3923 21 00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Z polymé</w:t>
            </w:r>
            <w:r>
              <w:rPr>
                <w:rFonts w:hint="default"/>
              </w:rPr>
              <w:t>rov etylé</w:t>
            </w:r>
            <w:r>
              <w:rPr>
                <w:rFonts w:hint="default"/>
              </w:rPr>
              <w:t>nu</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t>3923 50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Zá</w:t>
            </w:r>
            <w:r>
              <w:rPr>
                <w:rFonts w:hint="default"/>
              </w:rPr>
              <w:t>tky, vieč</w:t>
            </w:r>
            <w:r>
              <w:rPr>
                <w:rFonts w:hint="default"/>
              </w:rPr>
              <w:t>ka, uzá</w:t>
            </w:r>
            <w:r>
              <w:rPr>
                <w:rFonts w:hint="default"/>
              </w:rPr>
              <w:t>very fliaš</w:t>
            </w:r>
            <w:r>
              <w:rPr>
                <w:rFonts w:hint="default"/>
              </w:rPr>
              <w:t xml:space="preserve"> a ostatné</w:t>
            </w:r>
            <w:r>
              <w:rPr>
                <w:rFonts w:hint="default"/>
              </w:rPr>
              <w:t xml:space="preserve"> uzá</w:t>
            </w:r>
            <w:r>
              <w:rPr>
                <w:rFonts w:hint="default"/>
              </w:rPr>
              <w:t>very: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3923 50 90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t>3924</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Stolový</w:t>
            </w:r>
            <w:r>
              <w:rPr>
                <w:rFonts w:hint="default"/>
              </w:rPr>
              <w:t xml:space="preserve"> riad, kuchynský</w:t>
            </w:r>
            <w:r>
              <w:rPr>
                <w:rFonts w:hint="default"/>
              </w:rPr>
              <w:t xml:space="preserve"> riad a ostatné</w:t>
            </w:r>
            <w:r>
              <w:rPr>
                <w:rFonts w:hint="default"/>
              </w:rPr>
              <w:t xml:space="preserve"> potreby pre domá</w:t>
            </w:r>
            <w:r>
              <w:rPr>
                <w:rFonts w:hint="default"/>
              </w:rPr>
              <w:t>cnosť</w:t>
            </w:r>
            <w:r>
              <w:rPr>
                <w:rFonts w:hint="default"/>
              </w:rPr>
              <w:t>, hygienické</w:t>
            </w:r>
            <w:r>
              <w:rPr>
                <w:rFonts w:hint="default"/>
              </w:rPr>
              <w:t xml:space="preserve"> alebo a toaletné</w:t>
            </w:r>
            <w:r>
              <w:rPr>
                <w:rFonts w:hint="default"/>
              </w:rPr>
              <w:t xml:space="preserve"> potreby, z plastov:</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3924 10 00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Stolový</w:t>
            </w:r>
            <w:r>
              <w:rPr>
                <w:rFonts w:hint="default"/>
              </w:rPr>
              <w:t xml:space="preserve"> a kuchynský</w:t>
            </w:r>
            <w:r>
              <w:rPr>
                <w:rFonts w:hint="default"/>
              </w:rPr>
              <w:t xml:space="preserve"> riad</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t>3925</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Stavebné</w:t>
            </w:r>
            <w:r>
              <w:rPr>
                <w:rFonts w:hint="default"/>
              </w:rPr>
              <w:t xml:space="preserve"> vý</w:t>
            </w:r>
            <w:r>
              <w:rPr>
                <w:rFonts w:hint="default"/>
              </w:rPr>
              <w:t>robky z plastov, inde neš</w:t>
            </w:r>
            <w:r>
              <w:rPr>
                <w:rFonts w:hint="default"/>
              </w:rPr>
              <w:t>pecifikované</w:t>
            </w:r>
            <w:r>
              <w:rPr>
                <w:rFonts w:hint="default"/>
              </w:rPr>
              <w:t xml:space="preserve"> ani nezahrnuté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3925 20 00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Dvere, okná</w:t>
            </w:r>
            <w:r>
              <w:rPr>
                <w:rFonts w:hint="default"/>
              </w:rPr>
              <w:t xml:space="preserve"> a ich rá</w:t>
            </w:r>
            <w:r>
              <w:rPr>
                <w:rFonts w:hint="default"/>
              </w:rPr>
              <w:t>my a prahy do dverí</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3925 30 00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t>-</w:t>
            </w:r>
            <w:r>
              <w:rPr>
                <w:rFonts w:hint="default"/>
              </w:rPr>
              <w:t xml:space="preserve"> Okenice, rolety (vrá</w:t>
            </w:r>
            <w:r>
              <w:rPr>
                <w:rFonts w:hint="default"/>
              </w:rPr>
              <w:t>tane ž</w:t>
            </w:r>
            <w:r>
              <w:rPr>
                <w:rFonts w:hint="default"/>
              </w:rPr>
              <w:t>alú</w:t>
            </w:r>
            <w:r>
              <w:rPr>
                <w:rFonts w:hint="default"/>
              </w:rPr>
              <w:t>zií</w:t>
            </w:r>
            <w:r>
              <w:rPr>
                <w:rFonts w:hint="default"/>
              </w:rPr>
              <w:t>) a podobné</w:t>
            </w:r>
            <w:r>
              <w:rPr>
                <w:rFonts w:hint="default"/>
              </w:rPr>
              <w:t xml:space="preserve"> vý</w:t>
            </w:r>
            <w:r>
              <w:rPr>
                <w:rFonts w:hint="default"/>
              </w:rPr>
              <w:t>robky a ich č</w:t>
            </w:r>
            <w:r>
              <w:rPr>
                <w:rFonts w:hint="default"/>
              </w:rPr>
              <w:t>asti a súč</w:t>
            </w:r>
            <w:r>
              <w:rPr>
                <w:rFonts w:hint="default"/>
              </w:rPr>
              <w:t>asti</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t>3926</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Ostatné</w:t>
            </w:r>
            <w:r>
              <w:rPr>
                <w:rFonts w:hint="default"/>
              </w:rPr>
              <w:t xml:space="preserve"> vý</w:t>
            </w:r>
            <w:r>
              <w:rPr>
                <w:rFonts w:hint="default"/>
              </w:rPr>
              <w:t>robky z plastov a vý</w:t>
            </w:r>
            <w:r>
              <w:rPr>
                <w:rFonts w:hint="default"/>
              </w:rPr>
              <w:t>robky z ostatný</w:t>
            </w:r>
            <w:r>
              <w:rPr>
                <w:rFonts w:hint="default"/>
              </w:rPr>
              <w:t>ch materiá</w:t>
            </w:r>
            <w:r>
              <w:rPr>
                <w:rFonts w:hint="default"/>
              </w:rPr>
              <w:t>lov polož</w:t>
            </w:r>
            <w:r>
              <w:rPr>
                <w:rFonts w:hint="default"/>
              </w:rPr>
              <w:t>iek 3901 až</w:t>
            </w:r>
            <w:r>
              <w:rPr>
                <w:rFonts w:hint="default"/>
              </w:rPr>
              <w:t xml:space="preserve"> 3914:</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3926 10 00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Kancelá</w:t>
            </w:r>
            <w:r>
              <w:rPr>
                <w:rFonts w:hint="default"/>
              </w:rPr>
              <w:t>rske a š</w:t>
            </w:r>
            <w:r>
              <w:rPr>
                <w:rFonts w:hint="default"/>
              </w:rPr>
              <w:t>kolské</w:t>
            </w:r>
            <w:r>
              <w:rPr>
                <w:rFonts w:hint="default"/>
              </w:rPr>
              <w:t xml:space="preserve"> potreby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3926 20 00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Odevné</w:t>
            </w:r>
            <w:r>
              <w:rPr>
                <w:rFonts w:hint="default"/>
              </w:rPr>
              <w:t xml:space="preserve"> vý</w:t>
            </w:r>
            <w:r>
              <w:rPr>
                <w:rFonts w:hint="default"/>
              </w:rPr>
              <w:t>robky a ich prí</w:t>
            </w:r>
            <w:r>
              <w:rPr>
                <w:rFonts w:hint="default"/>
              </w:rPr>
              <w:t>sluš</w:t>
            </w:r>
            <w:r>
              <w:rPr>
                <w:rFonts w:hint="default"/>
              </w:rPr>
              <w:t>enstvo (vrá</w:t>
            </w:r>
            <w:r>
              <w:rPr>
                <w:rFonts w:hint="default"/>
              </w:rPr>
              <w:t>tane rukaví</w:t>
            </w:r>
            <w:r>
              <w:rPr>
                <w:rFonts w:hint="default"/>
              </w:rPr>
              <w:t>c prstový</w:t>
            </w:r>
            <w:r>
              <w:rPr>
                <w:rFonts w:hint="default"/>
              </w:rPr>
              <w:t>ch, palč</w:t>
            </w:r>
            <w:r>
              <w:rPr>
                <w:rFonts w:hint="default"/>
              </w:rPr>
              <w:t>iakov a rukaví</w:t>
            </w:r>
            <w:r>
              <w:rPr>
                <w:rFonts w:hint="default"/>
              </w:rPr>
              <w:t>c bez prstov)</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t>4012</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Protektorované</w:t>
            </w:r>
            <w:r>
              <w:rPr>
                <w:rFonts w:hint="default"/>
              </w:rPr>
              <w:t xml:space="preserve"> alebo použ</w:t>
            </w:r>
            <w:r>
              <w:rPr>
                <w:rFonts w:hint="default"/>
              </w:rPr>
              <w:t>ité</w:t>
            </w:r>
            <w:r>
              <w:rPr>
                <w:rFonts w:hint="default"/>
              </w:rPr>
              <w:t xml:space="preserve"> pneumatiky z gumy; plné</w:t>
            </w:r>
            <w:r>
              <w:rPr>
                <w:rFonts w:hint="default"/>
              </w:rPr>
              <w:t xml:space="preserve"> obruč</w:t>
            </w:r>
            <w:r>
              <w:rPr>
                <w:rFonts w:hint="default"/>
              </w:rPr>
              <w:t>e alebo komorové</w:t>
            </w:r>
            <w:r>
              <w:rPr>
                <w:rFonts w:hint="default"/>
              </w:rPr>
              <w:t xml:space="preserve"> obruč</w:t>
            </w:r>
            <w:r>
              <w:rPr>
                <w:rFonts w:hint="default"/>
              </w:rPr>
              <w:t>e, behú</w:t>
            </w:r>
            <w:r>
              <w:rPr>
                <w:rFonts w:hint="default"/>
              </w:rPr>
              <w:t>ne plášť</w:t>
            </w:r>
            <w:r>
              <w:rPr>
                <w:rFonts w:hint="default"/>
              </w:rPr>
              <w:t>a pneumatiky a ochranné</w:t>
            </w:r>
            <w:r>
              <w:rPr>
                <w:rFonts w:hint="default"/>
              </w:rPr>
              <w:t xml:space="preserve"> vlož</w:t>
            </w:r>
            <w:r>
              <w:rPr>
                <w:rFonts w:hint="default"/>
              </w:rPr>
              <w:t>ky do rá</w:t>
            </w:r>
            <w:r>
              <w:rPr>
                <w:rFonts w:hint="default"/>
              </w:rPr>
              <w:t>fika pneumatiky, z gumy: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Protektorované</w:t>
            </w:r>
            <w:r>
              <w:rPr>
                <w:rFonts w:hint="default"/>
              </w:rPr>
              <w:t xml:space="preserve"> pneumatiky: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4012 11 00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Druhov použí</w:t>
            </w:r>
            <w:r>
              <w:rPr>
                <w:rFonts w:hint="default"/>
              </w:rPr>
              <w:t>vaný</w:t>
            </w:r>
            <w:r>
              <w:rPr>
                <w:rFonts w:hint="default"/>
              </w:rPr>
              <w:t>ch na osobné</w:t>
            </w:r>
            <w:r>
              <w:rPr>
                <w:rFonts w:hint="default"/>
              </w:rPr>
              <w:t xml:space="preserve"> motorové</w:t>
            </w:r>
            <w:r>
              <w:rPr>
                <w:rFonts w:hint="default"/>
              </w:rPr>
              <w:t xml:space="preserve"> vozidlá</w:t>
            </w:r>
            <w:r>
              <w:rPr>
                <w:rFonts w:hint="default"/>
              </w:rPr>
              <w:t xml:space="preserve"> (vrá</w:t>
            </w:r>
            <w:r>
              <w:rPr>
                <w:rFonts w:hint="default"/>
              </w:rPr>
              <w:t>tane dodá</w:t>
            </w:r>
            <w:r>
              <w:rPr>
                <w:rFonts w:hint="default"/>
              </w:rPr>
              <w:t>vkový</w:t>
            </w:r>
            <w:r>
              <w:rPr>
                <w:rFonts w:hint="default"/>
              </w:rPr>
              <w:t>ch automobilov a preteká</w:t>
            </w:r>
            <w:r>
              <w:rPr>
                <w:rFonts w:hint="default"/>
              </w:rPr>
              <w:t>rskych automobilov)</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4012 12 00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Druhov použí</w:t>
            </w:r>
            <w:r>
              <w:rPr>
                <w:rFonts w:hint="default"/>
              </w:rPr>
              <w:t>vaný</w:t>
            </w:r>
            <w:r>
              <w:rPr>
                <w:rFonts w:hint="default"/>
              </w:rPr>
              <w:t>ch na autobusy alebo ná</w:t>
            </w:r>
            <w:r>
              <w:rPr>
                <w:rFonts w:hint="default"/>
              </w:rPr>
              <w:t>kladné</w:t>
            </w:r>
            <w:r>
              <w:rPr>
                <w:rFonts w:hint="default"/>
              </w:rPr>
              <w:t xml:space="preserve"> automobily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t>4012 13 00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Druhov použí</w:t>
            </w:r>
            <w:r>
              <w:rPr>
                <w:rFonts w:hint="default"/>
              </w:rPr>
              <w:t>vaný</w:t>
            </w:r>
            <w:r>
              <w:rPr>
                <w:rFonts w:hint="default"/>
              </w:rPr>
              <w:t>ch na lietadlá</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4012 13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highlight w:val="yellow"/>
              </w:rPr>
            </w:pPr>
            <w:r>
              <w:rPr>
                <w:rFonts w:hint="default"/>
              </w:rPr>
              <w:t>- - - Iné</w:t>
            </w:r>
            <w:r>
              <w:rPr>
                <w:rFonts w:hint="default"/>
              </w:rPr>
              <w:t xml:space="preserve"> ako urč</w:t>
            </w:r>
            <w:r>
              <w:rPr>
                <w:rFonts w:hint="default"/>
              </w:rPr>
              <w:t>ené</w:t>
            </w:r>
            <w:r>
              <w:rPr>
                <w:rFonts w:hint="default"/>
              </w:rPr>
              <w:t xml:space="preserve"> na použ</w:t>
            </w:r>
            <w:r>
              <w:rPr>
                <w:rFonts w:hint="default"/>
              </w:rPr>
              <w:t>itie v civilný</w:t>
            </w:r>
            <w:r>
              <w:rPr>
                <w:rFonts w:hint="default"/>
              </w:rPr>
              <w:t>ch lietadlá</w:t>
            </w:r>
            <w:r>
              <w:rPr>
                <w:rFonts w:hint="default"/>
              </w:rPr>
              <w:t>ch</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4012 19 00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t>4012 20 00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Použ</w:t>
            </w:r>
            <w:r>
              <w:rPr>
                <w:rFonts w:hint="default"/>
              </w:rPr>
              <w:t>ité</w:t>
            </w:r>
            <w:r>
              <w:rPr>
                <w:rFonts w:hint="default"/>
              </w:rPr>
              <w:t xml:space="preserve"> pneumatiky: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4012 20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w:t>
            </w:r>
            <w:r>
              <w:t xml:space="preserve"> </w:t>
            </w:r>
            <w:r>
              <w:rPr>
                <w:rFonts w:hint="default"/>
              </w:rPr>
              <w:t>−</w:t>
            </w:r>
            <w:r>
              <w:rPr>
                <w:rFonts w:hint="default"/>
              </w:rPr>
              <w:t xml:space="preserve"> Iné</w:t>
            </w:r>
            <w:r>
              <w:rPr>
                <w:rFonts w:hint="default"/>
              </w:rPr>
              <w:t xml:space="preserve"> ako urč</w:t>
            </w:r>
            <w:r>
              <w:rPr>
                <w:rFonts w:hint="default"/>
              </w:rPr>
              <w:t>ené</w:t>
            </w:r>
            <w:r>
              <w:rPr>
                <w:rFonts w:hint="default"/>
              </w:rPr>
              <w:t xml:space="preserve"> na použ</w:t>
            </w:r>
            <w:r>
              <w:rPr>
                <w:rFonts w:hint="default"/>
              </w:rPr>
              <w:t>itie v civilný</w:t>
            </w:r>
            <w:r>
              <w:rPr>
                <w:rFonts w:hint="default"/>
              </w:rPr>
              <w:t>ch lietadlá</w:t>
            </w:r>
            <w:r>
              <w:rPr>
                <w:rFonts w:hint="default"/>
              </w:rPr>
              <w:t>ch</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4012 90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w:t>
            </w:r>
            <w:r>
              <w:rPr>
                <w:rFonts w:hint="default"/>
              </w:rPr>
              <w:t xml:space="preserve">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t>4013</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Duš</w:t>
            </w:r>
            <w:r>
              <w:rPr>
                <w:rFonts w:hint="default"/>
              </w:rPr>
              <w:t>e pneumatí</w:t>
            </w:r>
            <w:r>
              <w:rPr>
                <w:rFonts w:hint="default"/>
              </w:rPr>
              <w:t>k, z gumy: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t>4013 10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Druhov použí</w:t>
            </w:r>
            <w:r>
              <w:rPr>
                <w:rFonts w:hint="default"/>
              </w:rPr>
              <w:t>vaný</w:t>
            </w:r>
            <w:r>
              <w:rPr>
                <w:rFonts w:hint="default"/>
              </w:rPr>
              <w:t>ch na osobné</w:t>
            </w:r>
            <w:r>
              <w:rPr>
                <w:rFonts w:hint="default"/>
              </w:rPr>
              <w:t xml:space="preserve"> motorové</w:t>
            </w:r>
            <w:r>
              <w:rPr>
                <w:rFonts w:hint="default"/>
              </w:rPr>
              <w:t xml:space="preserve"> vozidlá</w:t>
            </w:r>
            <w:r>
              <w:rPr>
                <w:rFonts w:hint="default"/>
              </w:rPr>
              <w:t xml:space="preserve"> (vrá</w:t>
            </w:r>
            <w:r>
              <w:rPr>
                <w:rFonts w:hint="default"/>
              </w:rPr>
              <w:t>tane dodá</w:t>
            </w:r>
            <w:r>
              <w:rPr>
                <w:rFonts w:hint="default"/>
              </w:rPr>
              <w:t>vkový</w:t>
            </w:r>
            <w:r>
              <w:rPr>
                <w:rFonts w:hint="default"/>
              </w:rPr>
              <w:t>ch automobilov a preteká</w:t>
            </w:r>
            <w:r>
              <w:rPr>
                <w:rFonts w:hint="default"/>
              </w:rPr>
              <w:t>rskych automobilov), na autobusy alebo ná</w:t>
            </w:r>
            <w:r>
              <w:rPr>
                <w:rFonts w:hint="default"/>
              </w:rPr>
              <w:t>kladné</w:t>
            </w:r>
            <w:r>
              <w:rPr>
                <w:rFonts w:hint="default"/>
              </w:rPr>
              <w:t xml:space="preserve"> automobily: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4013 10 10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Druhov použí</w:t>
            </w:r>
            <w:r>
              <w:rPr>
                <w:rFonts w:hint="default"/>
              </w:rPr>
              <w:t>vaný</w:t>
            </w:r>
            <w:r>
              <w:rPr>
                <w:rFonts w:hint="default"/>
              </w:rPr>
              <w:t>ch na automobily (vrá</w:t>
            </w:r>
            <w:r>
              <w:rPr>
                <w:rFonts w:hint="default"/>
              </w:rPr>
              <w:t>tane dodá</w:t>
            </w:r>
            <w:r>
              <w:rPr>
                <w:rFonts w:hint="default"/>
              </w:rPr>
              <w:t>vkový</w:t>
            </w:r>
            <w:r>
              <w:rPr>
                <w:rFonts w:hint="default"/>
              </w:rPr>
              <w:t>ch a </w:t>
            </w:r>
            <w:r>
              <w:rPr>
                <w:rFonts w:hint="default"/>
              </w:rPr>
              <w:t>preteká</w:t>
            </w:r>
            <w:r>
              <w:rPr>
                <w:rFonts w:hint="default"/>
              </w:rPr>
              <w:t>rskych automobilov)</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t>4016</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Ostatné</w:t>
            </w:r>
            <w:r>
              <w:rPr>
                <w:rFonts w:hint="default"/>
              </w:rPr>
              <w:t xml:space="preserve"> vý</w:t>
            </w:r>
            <w:r>
              <w:rPr>
                <w:rFonts w:hint="default"/>
              </w:rPr>
              <w:t>robky z vulkanizované</w:t>
            </w:r>
            <w:r>
              <w:rPr>
                <w:rFonts w:hint="default"/>
              </w:rPr>
              <w:t>ho kauč</w:t>
            </w:r>
            <w:r>
              <w:rPr>
                <w:rFonts w:hint="default"/>
              </w:rPr>
              <w:t>uku iné</w:t>
            </w:r>
            <w:r>
              <w:rPr>
                <w:rFonts w:hint="default"/>
              </w:rPr>
              <w:t>ho ako tvrdená</w:t>
            </w:r>
            <w:r>
              <w:rPr>
                <w:rFonts w:hint="default"/>
              </w:rPr>
              <w:t xml:space="preserve"> guma: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w:t>
            </w:r>
            <w:r>
              <w:rPr>
                <w:rFonts w:hint="default"/>
              </w:rPr>
              <w:t>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4016 94 00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Ná</w:t>
            </w:r>
            <w:r>
              <w:rPr>
                <w:rFonts w:hint="default"/>
              </w:rPr>
              <w:t>razní</w:t>
            </w:r>
            <w:r>
              <w:rPr>
                <w:rFonts w:hint="default"/>
              </w:rPr>
              <w:t>ky na pristá</w:t>
            </w:r>
            <w:r>
              <w:rPr>
                <w:rFonts w:hint="default"/>
              </w:rPr>
              <w:t>vanie lodí</w:t>
            </w:r>
            <w:r>
              <w:rPr>
                <w:rFonts w:hint="default"/>
              </w:rPr>
              <w:t xml:space="preserve"> a č</w:t>
            </w:r>
            <w:r>
              <w:rPr>
                <w:rFonts w:hint="default"/>
              </w:rPr>
              <w:t>lnov, aj nafukovacie</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4202</w:t>
            </w:r>
          </w:p>
        </w:tc>
        <w:tc>
          <w:tcPr>
            <w:tcW w:w="6804"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Lodné</w:t>
            </w:r>
            <w:r>
              <w:rPr>
                <w:rFonts w:hint="default"/>
              </w:rPr>
              <w:t xml:space="preserve"> kufre, cestovné</w:t>
            </w:r>
            <w:r>
              <w:rPr>
                <w:rFonts w:hint="default"/>
              </w:rPr>
              <w:t xml:space="preserve"> kufre, puzdrá</w:t>
            </w:r>
            <w:r>
              <w:rPr>
                <w:rFonts w:hint="default"/>
              </w:rPr>
              <w:t xml:space="preserve"> na toaletné</w:t>
            </w:r>
            <w:r>
              <w:rPr>
                <w:rFonts w:hint="default"/>
              </w:rPr>
              <w:t xml:space="preserve"> potreby, diplomatky, aktovky, š</w:t>
            </w:r>
            <w:r>
              <w:rPr>
                <w:rFonts w:hint="default"/>
              </w:rPr>
              <w:t>kolské</w:t>
            </w:r>
            <w:r>
              <w:rPr>
                <w:rFonts w:hint="default"/>
              </w:rPr>
              <w:t xml:space="preserve"> taš</w:t>
            </w:r>
            <w:r>
              <w:rPr>
                <w:rFonts w:hint="default"/>
              </w:rPr>
              <w:t>ky, puzdrá</w:t>
            </w:r>
            <w:r>
              <w:rPr>
                <w:rFonts w:hint="default"/>
              </w:rPr>
              <w:t xml:space="preserve"> na okuliare, puzdrá</w:t>
            </w:r>
            <w:r>
              <w:rPr>
                <w:rFonts w:hint="default"/>
              </w:rPr>
              <w:t xml:space="preserve"> na ď</w:t>
            </w:r>
            <w:r>
              <w:rPr>
                <w:rFonts w:hint="default"/>
              </w:rPr>
              <w:t>alekohľ</w:t>
            </w:r>
            <w:r>
              <w:rPr>
                <w:rFonts w:hint="default"/>
              </w:rPr>
              <w:t>ady, puzdrá</w:t>
            </w:r>
            <w:r>
              <w:rPr>
                <w:rFonts w:hint="default"/>
              </w:rPr>
              <w:t xml:space="preserve"> na divadelné</w:t>
            </w:r>
            <w:r>
              <w:rPr>
                <w:rFonts w:hint="default"/>
              </w:rPr>
              <w:t xml:space="preserve"> ď</w:t>
            </w:r>
            <w:r>
              <w:rPr>
                <w:rFonts w:hint="default"/>
              </w:rPr>
              <w:t>alekohľ</w:t>
            </w:r>
            <w:r>
              <w:rPr>
                <w:rFonts w:hint="default"/>
              </w:rPr>
              <w:t>ady, puzdrá</w:t>
            </w:r>
            <w:r>
              <w:rPr>
                <w:rFonts w:hint="default"/>
              </w:rPr>
              <w:t xml:space="preserve"> na fotografické</w:t>
            </w:r>
            <w:r>
              <w:rPr>
                <w:rFonts w:hint="default"/>
              </w:rPr>
              <w:t xml:space="preserve"> prí</w:t>
            </w:r>
            <w:r>
              <w:rPr>
                <w:rFonts w:hint="default"/>
              </w:rPr>
              <w:t>stroje a kamery, puzdrá</w:t>
            </w:r>
            <w:r>
              <w:rPr>
                <w:rFonts w:hint="default"/>
              </w:rPr>
              <w:t xml:space="preserve"> na hudobné</w:t>
            </w:r>
            <w:r>
              <w:rPr>
                <w:rFonts w:hint="default"/>
              </w:rPr>
              <w:t xml:space="preserve"> ná</w:t>
            </w:r>
            <w:r>
              <w:rPr>
                <w:rFonts w:hint="default"/>
              </w:rPr>
              <w:t>stroje, puzdrá</w:t>
            </w:r>
            <w:r>
              <w:rPr>
                <w:rFonts w:hint="default"/>
              </w:rPr>
              <w:t xml:space="preserve"> na puš</w:t>
            </w:r>
            <w:r>
              <w:rPr>
                <w:rFonts w:hint="default"/>
              </w:rPr>
              <w:t>ky, puzdrá</w:t>
            </w:r>
            <w:r>
              <w:rPr>
                <w:rFonts w:hint="default"/>
              </w:rPr>
              <w:t xml:space="preserve"> na piš</w:t>
            </w:r>
            <w:r>
              <w:rPr>
                <w:rFonts w:hint="default"/>
              </w:rPr>
              <w:t>tole a revolvery a podobné</w:t>
            </w:r>
            <w:r>
              <w:rPr>
                <w:rFonts w:hint="default"/>
              </w:rPr>
              <w:t xml:space="preserve"> schrá</w:t>
            </w:r>
            <w:r>
              <w:rPr>
                <w:rFonts w:hint="default"/>
              </w:rPr>
              <w:t>nky; cestovné</w:t>
            </w:r>
            <w:r>
              <w:rPr>
                <w:rFonts w:hint="default"/>
              </w:rPr>
              <w:t xml:space="preserve"> vaky, izolač</w:t>
            </w:r>
            <w:r>
              <w:rPr>
                <w:rFonts w:hint="default"/>
              </w:rPr>
              <w:t>né</w:t>
            </w:r>
            <w:r>
              <w:rPr>
                <w:rFonts w:hint="default"/>
              </w:rPr>
              <w:t xml:space="preserve"> taš</w:t>
            </w:r>
            <w:r>
              <w:rPr>
                <w:rFonts w:hint="default"/>
              </w:rPr>
              <w:t>ky na potr</w:t>
            </w:r>
            <w:r>
              <w:rPr>
                <w:rFonts w:hint="default"/>
              </w:rPr>
              <w:t>a</w:t>
            </w:r>
            <w:r>
              <w:rPr>
                <w:rFonts w:hint="default"/>
              </w:rPr>
              <w:t>viny alebo ná</w:t>
            </w:r>
            <w:r>
              <w:rPr>
                <w:rFonts w:hint="default"/>
              </w:rPr>
              <w:t>poje, taš</w:t>
            </w:r>
            <w:r>
              <w:rPr>
                <w:rFonts w:hint="default"/>
              </w:rPr>
              <w:t>ky na toaletné</w:t>
            </w:r>
            <w:r>
              <w:rPr>
                <w:rFonts w:hint="default"/>
              </w:rPr>
              <w:t xml:space="preserve"> potreby, plecniaky, kabely a kabelky, ná</w:t>
            </w:r>
            <w:r>
              <w:rPr>
                <w:rFonts w:hint="default"/>
              </w:rPr>
              <w:t>kupné</w:t>
            </w:r>
            <w:r>
              <w:rPr>
                <w:rFonts w:hint="default"/>
              </w:rPr>
              <w:t xml:space="preserve"> taš</w:t>
            </w:r>
            <w:r>
              <w:rPr>
                <w:rFonts w:hint="default"/>
              </w:rPr>
              <w:t>ky, ná</w:t>
            </w:r>
            <w:r>
              <w:rPr>
                <w:rFonts w:hint="default"/>
              </w:rPr>
              <w:t>prsné</w:t>
            </w:r>
            <w:r>
              <w:rPr>
                <w:rFonts w:hint="default"/>
              </w:rPr>
              <w:t xml:space="preserve"> taš</w:t>
            </w:r>
            <w:r>
              <w:rPr>
                <w:rFonts w:hint="default"/>
              </w:rPr>
              <w:t>ky, peň</w:t>
            </w:r>
            <w:r>
              <w:rPr>
                <w:rFonts w:hint="default"/>
              </w:rPr>
              <w:t>až</w:t>
            </w:r>
            <w:r>
              <w:rPr>
                <w:rFonts w:hint="default"/>
              </w:rPr>
              <w:t>enky, puzdrá</w:t>
            </w:r>
            <w:r>
              <w:rPr>
                <w:rFonts w:hint="default"/>
              </w:rPr>
              <w:t xml:space="preserve"> na mapy, puzdrá</w:t>
            </w:r>
            <w:r>
              <w:rPr>
                <w:rFonts w:hint="default"/>
              </w:rPr>
              <w:t xml:space="preserve"> na cigarety, meš</w:t>
            </w:r>
            <w:r>
              <w:rPr>
                <w:rFonts w:hint="default"/>
              </w:rPr>
              <w:t>teky na tabak, schrá</w:t>
            </w:r>
            <w:r>
              <w:rPr>
                <w:rFonts w:hint="default"/>
              </w:rPr>
              <w:t>nky na ná</w:t>
            </w:r>
            <w:r>
              <w:rPr>
                <w:rFonts w:hint="default"/>
              </w:rPr>
              <w:t>radie a ná</w:t>
            </w:r>
            <w:r>
              <w:rPr>
                <w:rFonts w:hint="default"/>
              </w:rPr>
              <w:t>stroje, š</w:t>
            </w:r>
            <w:r>
              <w:rPr>
                <w:rFonts w:hint="default"/>
              </w:rPr>
              <w:t>portové</w:t>
            </w:r>
            <w:r>
              <w:rPr>
                <w:rFonts w:hint="default"/>
              </w:rPr>
              <w:t xml:space="preserve"> taš</w:t>
            </w:r>
            <w:r>
              <w:rPr>
                <w:rFonts w:hint="default"/>
              </w:rPr>
              <w:t>ky a vaky, puzdrá</w:t>
            </w:r>
            <w:r>
              <w:rPr>
                <w:rFonts w:hint="default"/>
              </w:rPr>
              <w:t xml:space="preserve"> na fľ</w:t>
            </w:r>
            <w:r>
              <w:rPr>
                <w:rFonts w:hint="default"/>
              </w:rPr>
              <w:t>aš</w:t>
            </w:r>
            <w:r>
              <w:rPr>
                <w:rFonts w:hint="default"/>
              </w:rPr>
              <w:t>e, š</w:t>
            </w:r>
            <w:r>
              <w:rPr>
                <w:rFonts w:hint="default"/>
              </w:rPr>
              <w:t xml:space="preserve">perkovnice, </w:t>
            </w:r>
            <w:r>
              <w:rPr>
                <w:rFonts w:hint="default"/>
              </w:rPr>
              <w:t>p</w:t>
            </w:r>
            <w:r>
              <w:rPr>
                <w:rFonts w:hint="default"/>
              </w:rPr>
              <w:t>udrenky, š</w:t>
            </w:r>
            <w:r>
              <w:rPr>
                <w:rFonts w:hint="default"/>
              </w:rPr>
              <w:t>katule na nož</w:t>
            </w:r>
            <w:r>
              <w:rPr>
                <w:rFonts w:hint="default"/>
              </w:rPr>
              <w:t>e a podobné</w:t>
            </w:r>
            <w:r>
              <w:rPr>
                <w:rFonts w:hint="default"/>
              </w:rPr>
              <w:t xml:space="preserve"> schrá</w:t>
            </w:r>
            <w:r>
              <w:rPr>
                <w:rFonts w:hint="default"/>
              </w:rPr>
              <w:t>nky, z usne alebo kompozitnej usne, z plastový</w:t>
            </w:r>
            <w:r>
              <w:rPr>
                <w:rFonts w:hint="default"/>
              </w:rPr>
              <w:t>ch fó</w:t>
            </w:r>
            <w:r>
              <w:rPr>
                <w:rFonts w:hint="default"/>
              </w:rPr>
              <w:t>lií</w:t>
            </w:r>
            <w:r>
              <w:rPr>
                <w:rFonts w:hint="default"/>
              </w:rPr>
              <w:t>, z textilný</w:t>
            </w:r>
            <w:r>
              <w:rPr>
                <w:rFonts w:hint="default"/>
              </w:rPr>
              <w:t>ch materiá</w:t>
            </w:r>
            <w:r>
              <w:rPr>
                <w:rFonts w:hint="default"/>
              </w:rPr>
              <w:t>lov, vulká</w:t>
            </w:r>
            <w:r>
              <w:rPr>
                <w:rFonts w:hint="default"/>
              </w:rPr>
              <w:t>nfí</w:t>
            </w:r>
            <w:r>
              <w:rPr>
                <w:rFonts w:hint="default"/>
              </w:rPr>
              <w:t>bra alebo lepenky, alebo celkom, alebo č</w:t>
            </w:r>
            <w:r>
              <w:rPr>
                <w:rFonts w:hint="default"/>
              </w:rPr>
              <w:t>iastoč</w:t>
            </w:r>
            <w:r>
              <w:rPr>
                <w:rFonts w:hint="default"/>
              </w:rPr>
              <w:t>ne potiahnuté</w:t>
            </w:r>
            <w:r>
              <w:rPr>
                <w:rFonts w:hint="default"/>
              </w:rPr>
              <w:t xml:space="preserve"> tý</w:t>
            </w:r>
            <w:r>
              <w:rPr>
                <w:rFonts w:hint="default"/>
              </w:rPr>
              <w:t>mito materiá</w:t>
            </w:r>
            <w:r>
              <w:rPr>
                <w:rFonts w:hint="default"/>
              </w:rPr>
              <w:t>lmi alebo papierom</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t>4205 00</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Ostatné</w:t>
            </w:r>
            <w:r>
              <w:rPr>
                <w:rFonts w:hint="default"/>
              </w:rPr>
              <w:t xml:space="preserve"> vý</w:t>
            </w:r>
            <w:r>
              <w:rPr>
                <w:rFonts w:hint="default"/>
              </w:rPr>
              <w:t>robky z usne al</w:t>
            </w:r>
            <w:r>
              <w:rPr>
                <w:rFonts w:hint="default"/>
              </w:rPr>
              <w:t>ebo kompozitnej usne:</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4205 00 90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Ostatné</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t>4414 00</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Drevené</w:t>
            </w:r>
            <w:r>
              <w:rPr>
                <w:rFonts w:hint="default"/>
              </w:rPr>
              <w:t xml:space="preserve"> rá</w:t>
            </w:r>
            <w:r>
              <w:rPr>
                <w:rFonts w:hint="default"/>
              </w:rPr>
              <w:t>my na obrazy, fotografie, zrkadlá</w:t>
            </w:r>
            <w:r>
              <w:rPr>
                <w:rFonts w:hint="default"/>
              </w:rPr>
              <w:t xml:space="preserve"> alebo podobné</w:t>
            </w:r>
            <w:r>
              <w:rPr>
                <w:rFonts w:hint="default"/>
              </w:rPr>
              <w:t xml:space="preserve"> predmety: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4414 00 90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Z ostatné</w:t>
            </w:r>
            <w:r>
              <w:rPr>
                <w:rFonts w:hint="default"/>
              </w:rPr>
              <w:t>ho dreva</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4415</w:t>
            </w:r>
          </w:p>
        </w:tc>
        <w:tc>
          <w:tcPr>
            <w:tcW w:w="6804"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Debny, debnič</w:t>
            </w:r>
            <w:r>
              <w:rPr>
                <w:rFonts w:hint="default"/>
              </w:rPr>
              <w:t>ky, klietky, bubny a podobné</w:t>
            </w:r>
            <w:r>
              <w:rPr>
                <w:rFonts w:hint="default"/>
              </w:rPr>
              <w:t xml:space="preserve"> obaly, z dreva; ká</w:t>
            </w:r>
            <w:r>
              <w:rPr>
                <w:rFonts w:hint="default"/>
              </w:rPr>
              <w:t>blové</w:t>
            </w:r>
            <w:r>
              <w:rPr>
                <w:rFonts w:hint="default"/>
              </w:rPr>
              <w:t xml:space="preserve"> bubny z dreva; jednoduché</w:t>
            </w:r>
            <w:r>
              <w:rPr>
                <w:rFonts w:hint="default"/>
              </w:rPr>
              <w:t xml:space="preserve"> palety, skriň</w:t>
            </w:r>
            <w:r>
              <w:rPr>
                <w:rFonts w:hint="default"/>
              </w:rPr>
              <w:t>ové</w:t>
            </w:r>
            <w:r>
              <w:rPr>
                <w:rFonts w:hint="default"/>
              </w:rPr>
              <w:t xml:space="preserve"> palety a ostatné</w:t>
            </w:r>
            <w:r>
              <w:rPr>
                <w:rFonts w:hint="default"/>
              </w:rPr>
              <w:t xml:space="preserve"> nakladacie ploš</w:t>
            </w:r>
            <w:r>
              <w:rPr>
                <w:rFonts w:hint="default"/>
              </w:rPr>
              <w:t>iny z dreva; ná</w:t>
            </w:r>
            <w:r>
              <w:rPr>
                <w:rFonts w:hint="default"/>
              </w:rPr>
              <w:t>stavné</w:t>
            </w:r>
            <w:r>
              <w:rPr>
                <w:rFonts w:hint="default"/>
              </w:rPr>
              <w:t xml:space="preserve"> rá</w:t>
            </w:r>
            <w:r>
              <w:rPr>
                <w:rFonts w:hint="default"/>
              </w:rPr>
              <w:t>my paliet z dreva</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4417 00 00</w:t>
            </w:r>
          </w:p>
        </w:tc>
        <w:tc>
          <w:tcPr>
            <w:tcW w:w="6804"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Drevené</w:t>
            </w:r>
            <w:r>
              <w:rPr>
                <w:rFonts w:hint="default"/>
              </w:rPr>
              <w:t xml:space="preserve"> ná</w:t>
            </w:r>
            <w:r>
              <w:rPr>
                <w:rFonts w:hint="default"/>
              </w:rPr>
              <w:t>stroje, telá</w:t>
            </w:r>
            <w:r>
              <w:rPr>
                <w:rFonts w:hint="default"/>
              </w:rPr>
              <w:t xml:space="preserve"> ná</w:t>
            </w:r>
            <w:r>
              <w:rPr>
                <w:rFonts w:hint="default"/>
              </w:rPr>
              <w:t>strojov, ná</w:t>
            </w:r>
            <w:r>
              <w:rPr>
                <w:rFonts w:hint="default"/>
              </w:rPr>
              <w:t>sady a rukovä</w:t>
            </w:r>
            <w:r>
              <w:rPr>
                <w:rFonts w:hint="default"/>
              </w:rPr>
              <w:t>te k ná</w:t>
            </w:r>
            <w:r>
              <w:rPr>
                <w:rFonts w:hint="default"/>
              </w:rPr>
              <w:t>strojom, ná</w:t>
            </w:r>
            <w:r>
              <w:rPr>
                <w:rFonts w:hint="default"/>
              </w:rPr>
              <w:t>sady, ná</w:t>
            </w:r>
            <w:r>
              <w:rPr>
                <w:rFonts w:hint="default"/>
              </w:rPr>
              <w:t>sady na zmetá</w:t>
            </w:r>
            <w:r>
              <w:rPr>
                <w:rFonts w:hint="default"/>
              </w:rPr>
              <w:t>ky, na kefy a na š</w:t>
            </w:r>
            <w:r>
              <w:rPr>
                <w:rFonts w:hint="default"/>
              </w:rPr>
              <w:t>tetce z dreva; drevené</w:t>
            </w:r>
            <w:r>
              <w:rPr>
                <w:rFonts w:hint="default"/>
              </w:rPr>
              <w:t xml:space="preserve"> formy, kopytá</w:t>
            </w:r>
            <w:r>
              <w:rPr>
                <w:rFonts w:hint="default"/>
              </w:rPr>
              <w:t xml:space="preserve"> a napí</w:t>
            </w:r>
            <w:r>
              <w:rPr>
                <w:rFonts w:hint="default"/>
              </w:rPr>
              <w:t>nač</w:t>
            </w:r>
            <w:r>
              <w:rPr>
                <w:rFonts w:hint="default"/>
              </w:rPr>
              <w:t>e obuvi</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t>4418</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Vý</w:t>
            </w:r>
            <w:r>
              <w:rPr>
                <w:rFonts w:hint="default"/>
              </w:rPr>
              <w:t>robky stavebné</w:t>
            </w:r>
            <w:r>
              <w:rPr>
                <w:rFonts w:hint="default"/>
              </w:rPr>
              <w:t>ho stolá</w:t>
            </w:r>
            <w:r>
              <w:rPr>
                <w:rFonts w:hint="default"/>
              </w:rPr>
              <w:t>rstva a tesá</w:t>
            </w:r>
            <w:r>
              <w:rPr>
                <w:rFonts w:hint="default"/>
              </w:rPr>
              <w:t>rstva z dreva, vrá</w:t>
            </w:r>
            <w:r>
              <w:rPr>
                <w:rFonts w:hint="default"/>
              </w:rPr>
              <w:t>tane pó</w:t>
            </w:r>
            <w:r>
              <w:rPr>
                <w:rFonts w:hint="default"/>
              </w:rPr>
              <w:t>rovitý</w:t>
            </w:r>
            <w:r>
              <w:rPr>
                <w:rFonts w:hint="default"/>
              </w:rPr>
              <w:t>ch (voš</w:t>
            </w:r>
            <w:r>
              <w:rPr>
                <w:rFonts w:hint="default"/>
              </w:rPr>
              <w:t>tinový</w:t>
            </w:r>
            <w:r>
              <w:rPr>
                <w:rFonts w:hint="default"/>
              </w:rPr>
              <w:t>ch) dosiek, zostavený</w:t>
            </w:r>
            <w:r>
              <w:rPr>
                <w:rFonts w:hint="default"/>
              </w:rPr>
              <w:t>ch parketový</w:t>
            </w:r>
            <w:r>
              <w:rPr>
                <w:rFonts w:hint="default"/>
              </w:rPr>
              <w:t>ch dosiek a š</w:t>
            </w:r>
            <w:r>
              <w:rPr>
                <w:rFonts w:hint="default"/>
              </w:rPr>
              <w:t>indľ</w:t>
            </w:r>
            <w:r>
              <w:rPr>
                <w:rFonts w:hint="default"/>
              </w:rPr>
              <w:t>ov:</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4418 10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Okná</w:t>
            </w:r>
            <w:r>
              <w:rPr>
                <w:rFonts w:hint="default"/>
              </w:rPr>
              <w:t>, francú</w:t>
            </w:r>
            <w:r>
              <w:rPr>
                <w:rFonts w:hint="default"/>
              </w:rPr>
              <w:t>zske okná</w:t>
            </w:r>
            <w:r>
              <w:rPr>
                <w:rFonts w:hint="default"/>
              </w:rPr>
              <w:t xml:space="preserve"> a ich rá</w:t>
            </w:r>
            <w:r>
              <w:rPr>
                <w:rFonts w:hint="default"/>
              </w:rPr>
              <w:t>my a zá</w:t>
            </w:r>
            <w:r>
              <w:rPr>
                <w:rFonts w:hint="default"/>
              </w:rPr>
              <w:t>rubne</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4418 20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Dvere, ich rá</w:t>
            </w:r>
            <w:r>
              <w:rPr>
                <w:rFonts w:hint="default"/>
              </w:rPr>
              <w:t>my, zá</w:t>
            </w:r>
            <w:r>
              <w:rPr>
                <w:rFonts w:hint="default"/>
              </w:rPr>
              <w:t>rubne a prahy</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t>4421</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Ostatné</w:t>
            </w:r>
            <w:r>
              <w:rPr>
                <w:rFonts w:hint="default"/>
              </w:rPr>
              <w:t xml:space="preserve"> vý</w:t>
            </w:r>
            <w:r>
              <w:rPr>
                <w:rFonts w:hint="default"/>
              </w:rPr>
              <w:t>robky z dreva: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t>4421 90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w:t>
            </w:r>
            <w:r>
              <w:rPr>
                <w:rFonts w:hint="default"/>
              </w:rPr>
              <w:t xml:space="preserve">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4421 90 98</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4817</w:t>
            </w:r>
          </w:p>
        </w:tc>
        <w:tc>
          <w:tcPr>
            <w:tcW w:w="6804"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Obá</w:t>
            </w:r>
            <w:r>
              <w:rPr>
                <w:rFonts w:hint="default"/>
              </w:rPr>
              <w:t>lky, zá</w:t>
            </w:r>
            <w:r>
              <w:rPr>
                <w:rFonts w:hint="default"/>
              </w:rPr>
              <w:t>lepky, neilustrované</w:t>
            </w:r>
            <w:r>
              <w:rPr>
                <w:rFonts w:hint="default"/>
              </w:rPr>
              <w:t xml:space="preserve"> poš</w:t>
            </w:r>
            <w:r>
              <w:rPr>
                <w:rFonts w:hint="default"/>
              </w:rPr>
              <w:t>tové</w:t>
            </w:r>
            <w:r>
              <w:rPr>
                <w:rFonts w:hint="default"/>
              </w:rPr>
              <w:t xml:space="preserve"> karty a koreš</w:t>
            </w:r>
            <w:r>
              <w:rPr>
                <w:rFonts w:hint="default"/>
              </w:rPr>
              <w:t>pondenč</w:t>
            </w:r>
            <w:r>
              <w:rPr>
                <w:rFonts w:hint="default"/>
              </w:rPr>
              <w:t>né</w:t>
            </w:r>
            <w:r>
              <w:rPr>
                <w:rFonts w:hint="default"/>
              </w:rPr>
              <w:t xml:space="preserve"> lí</w:t>
            </w:r>
            <w:r>
              <w:rPr>
                <w:rFonts w:hint="default"/>
              </w:rPr>
              <w:t>stky z papiera alebo lepenky; š</w:t>
            </w:r>
            <w:r>
              <w:rPr>
                <w:rFonts w:hint="default"/>
              </w:rPr>
              <w:t>katule, taš</w:t>
            </w:r>
            <w:r>
              <w:rPr>
                <w:rFonts w:hint="default"/>
              </w:rPr>
              <w:t>ky, ná</w:t>
            </w:r>
            <w:r>
              <w:rPr>
                <w:rFonts w:hint="default"/>
              </w:rPr>
              <w:t>prsné</w:t>
            </w:r>
            <w:r>
              <w:rPr>
                <w:rFonts w:hint="default"/>
              </w:rPr>
              <w:t xml:space="preserve"> taš</w:t>
            </w:r>
            <w:r>
              <w:rPr>
                <w:rFonts w:hint="default"/>
              </w:rPr>
              <w:t>ky a pí</w:t>
            </w:r>
            <w:r>
              <w:rPr>
                <w:rFonts w:hint="default"/>
              </w:rPr>
              <w:t>sacie sú</w:t>
            </w:r>
            <w:r>
              <w:rPr>
                <w:rFonts w:hint="default"/>
              </w:rPr>
              <w:t>pravy obsahujú</w:t>
            </w:r>
            <w:r>
              <w:rPr>
                <w:rFonts w:hint="default"/>
              </w:rPr>
              <w:t>ce potreby na koreš</w:t>
            </w:r>
            <w:r>
              <w:rPr>
                <w:rFonts w:hint="default"/>
              </w:rPr>
              <w:t>pondenciu, z papiera alebo lepenky</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t>4818</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Toaletný</w:t>
            </w:r>
            <w:r>
              <w:rPr>
                <w:rFonts w:hint="default"/>
              </w:rPr>
              <w:t xml:space="preserve"> papier a podobné</w:t>
            </w:r>
            <w:r>
              <w:rPr>
                <w:rFonts w:hint="default"/>
              </w:rPr>
              <w:t xml:space="preserve"> papiere, bunič</w:t>
            </w:r>
            <w:r>
              <w:rPr>
                <w:rFonts w:hint="default"/>
              </w:rPr>
              <w:t>itá</w:t>
            </w:r>
            <w:r>
              <w:rPr>
                <w:rFonts w:hint="default"/>
              </w:rPr>
              <w:t xml:space="preserve"> vata alebo pá</w:t>
            </w:r>
            <w:r>
              <w:rPr>
                <w:rFonts w:hint="default"/>
              </w:rPr>
              <w:t>sy splstený</w:t>
            </w:r>
            <w:r>
              <w:rPr>
                <w:rFonts w:hint="default"/>
              </w:rPr>
              <w:t>ch bunič</w:t>
            </w:r>
            <w:r>
              <w:rPr>
                <w:rFonts w:hint="default"/>
              </w:rPr>
              <w:t>inový</w:t>
            </w:r>
            <w:r>
              <w:rPr>
                <w:rFonts w:hint="default"/>
              </w:rPr>
              <w:t>ch vlá</w:t>
            </w:r>
            <w:r>
              <w:rPr>
                <w:rFonts w:hint="default"/>
              </w:rPr>
              <w:t>kien, druhov použí</w:t>
            </w:r>
            <w:r>
              <w:rPr>
                <w:rFonts w:hint="default"/>
              </w:rPr>
              <w:t>vaný</w:t>
            </w:r>
            <w:r>
              <w:rPr>
                <w:rFonts w:hint="default"/>
              </w:rPr>
              <w:t>ch v domá</w:t>
            </w:r>
            <w:r>
              <w:rPr>
                <w:rFonts w:hint="default"/>
              </w:rPr>
              <w:t>cnosti alebo na hygienické</w:t>
            </w:r>
            <w:r>
              <w:rPr>
                <w:rFonts w:hint="default"/>
              </w:rPr>
              <w:t xml:space="preserve"> úč</w:t>
            </w:r>
            <w:r>
              <w:rPr>
                <w:rFonts w:hint="default"/>
              </w:rPr>
              <w:t>ely, v kotúč</w:t>
            </w:r>
            <w:r>
              <w:rPr>
                <w:rFonts w:hint="default"/>
              </w:rPr>
              <w:t>och so ší</w:t>
            </w:r>
            <w:r>
              <w:rPr>
                <w:rFonts w:hint="default"/>
              </w:rPr>
              <w:t>rkou nepresahujú</w:t>
            </w:r>
            <w:r>
              <w:rPr>
                <w:rFonts w:hint="default"/>
              </w:rPr>
              <w:t>cou 36 cm alebo rezané</w:t>
            </w:r>
            <w:r>
              <w:rPr>
                <w:rFonts w:hint="default"/>
              </w:rPr>
              <w:t xml:space="preserve"> na veľ</w:t>
            </w:r>
            <w:r>
              <w:rPr>
                <w:rFonts w:hint="default"/>
              </w:rPr>
              <w:t>ko</w:t>
            </w:r>
            <w:r>
              <w:rPr>
                <w:rFonts w:hint="default"/>
              </w:rPr>
              <w:t>sť</w:t>
            </w:r>
            <w:r>
              <w:rPr>
                <w:rFonts w:hint="default"/>
              </w:rPr>
              <w:t xml:space="preserve"> alebo do tvaru; vreckovky, č</w:t>
            </w:r>
            <w:r>
              <w:rPr>
                <w:rFonts w:hint="default"/>
              </w:rPr>
              <w:t>istiace obrú</w:t>
            </w:r>
            <w:r>
              <w:rPr>
                <w:rFonts w:hint="default"/>
              </w:rPr>
              <w:t>sky, uterá</w:t>
            </w:r>
            <w:r>
              <w:rPr>
                <w:rFonts w:hint="default"/>
              </w:rPr>
              <w:t>ky, obrusy, obrú</w:t>
            </w:r>
            <w:r>
              <w:rPr>
                <w:rFonts w:hint="default"/>
              </w:rPr>
              <w:t>sky, detské</w:t>
            </w:r>
            <w:r>
              <w:rPr>
                <w:rFonts w:hint="default"/>
              </w:rPr>
              <w:t xml:space="preserve"> plienky, tampó</w:t>
            </w:r>
            <w:r>
              <w:rPr>
                <w:rFonts w:hint="default"/>
              </w:rPr>
              <w:t>ny, prestieradlá</w:t>
            </w:r>
            <w:r>
              <w:rPr>
                <w:rFonts w:hint="default"/>
              </w:rPr>
              <w:t xml:space="preserve"> a podobné</w:t>
            </w:r>
            <w:r>
              <w:rPr>
                <w:rFonts w:hint="default"/>
              </w:rPr>
              <w:t xml:space="preserve"> toaletné</w:t>
            </w:r>
            <w:r>
              <w:rPr>
                <w:rFonts w:hint="default"/>
              </w:rPr>
              <w:t xml:space="preserve"> a hygienické</w:t>
            </w:r>
            <w:r>
              <w:rPr>
                <w:rFonts w:hint="default"/>
              </w:rPr>
              <w:t xml:space="preserve"> vý</w:t>
            </w:r>
            <w:r>
              <w:rPr>
                <w:rFonts w:hint="default"/>
              </w:rPr>
              <w:t>robky použí</w:t>
            </w:r>
            <w:r>
              <w:rPr>
                <w:rFonts w:hint="default"/>
              </w:rPr>
              <w:t>vané</w:t>
            </w:r>
            <w:r>
              <w:rPr>
                <w:rFonts w:hint="default"/>
              </w:rPr>
              <w:t xml:space="preserve"> v domá</w:t>
            </w:r>
            <w:r>
              <w:rPr>
                <w:rFonts w:hint="default"/>
              </w:rPr>
              <w:t>cnosti, vý</w:t>
            </w:r>
            <w:r>
              <w:rPr>
                <w:rFonts w:hint="default"/>
              </w:rPr>
              <w:t>robky sanitá</w:t>
            </w:r>
            <w:r>
              <w:rPr>
                <w:rFonts w:hint="default"/>
              </w:rPr>
              <w:t>rne alebo pre nemocnice, odevy a odevné</w:t>
            </w:r>
            <w:r>
              <w:rPr>
                <w:rFonts w:hint="default"/>
              </w:rPr>
              <w:t xml:space="preserve"> doplnky z papiera, lepenk</w:t>
            </w:r>
            <w:r>
              <w:rPr>
                <w:rFonts w:hint="default"/>
              </w:rPr>
              <w:t>y</w:t>
            </w:r>
            <w:r>
              <w:rPr>
                <w:rFonts w:hint="default"/>
              </w:rPr>
              <w:t>, bunič</w:t>
            </w:r>
            <w:r>
              <w:rPr>
                <w:rFonts w:hint="default"/>
              </w:rPr>
              <w:t>itej vaty alebo pá</w:t>
            </w:r>
            <w:r>
              <w:rPr>
                <w:rFonts w:hint="default"/>
              </w:rPr>
              <w:t>sov splstený</w:t>
            </w:r>
            <w:r>
              <w:rPr>
                <w:rFonts w:hint="default"/>
              </w:rPr>
              <w:t>ch bunič</w:t>
            </w:r>
            <w:r>
              <w:rPr>
                <w:rFonts w:hint="default"/>
              </w:rPr>
              <w:t>inový</w:t>
            </w:r>
            <w:r>
              <w:rPr>
                <w:rFonts w:hint="default"/>
              </w:rPr>
              <w:t>ch vlá</w:t>
            </w:r>
            <w:r>
              <w:rPr>
                <w:rFonts w:hint="default"/>
              </w:rPr>
              <w:t>kien:</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4818 20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Vreckovky, č</w:t>
            </w:r>
            <w:r>
              <w:rPr>
                <w:rFonts w:hint="default"/>
              </w:rPr>
              <w:t>istiace alebo odlič</w:t>
            </w:r>
            <w:r>
              <w:rPr>
                <w:rFonts w:hint="default"/>
              </w:rPr>
              <w:t>ovacie obrú</w:t>
            </w:r>
            <w:r>
              <w:rPr>
                <w:rFonts w:hint="default"/>
              </w:rPr>
              <w:t>sky a uterá</w:t>
            </w:r>
            <w:r>
              <w:rPr>
                <w:rFonts w:hint="default"/>
              </w:rPr>
              <w:t>ky</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4819</w:t>
            </w:r>
          </w:p>
        </w:tc>
        <w:tc>
          <w:tcPr>
            <w:tcW w:w="6804"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Š</w:t>
            </w:r>
            <w:r>
              <w:rPr>
                <w:rFonts w:hint="default"/>
              </w:rPr>
              <w:t>katule, debny, vrecia, vrecká</w:t>
            </w:r>
            <w:r>
              <w:rPr>
                <w:rFonts w:hint="default"/>
              </w:rPr>
              <w:t xml:space="preserve"> a ostatné</w:t>
            </w:r>
            <w:r>
              <w:rPr>
                <w:rFonts w:hint="default"/>
              </w:rPr>
              <w:t xml:space="preserve"> obaly z papiera, lepenky, bunič</w:t>
            </w:r>
            <w:r>
              <w:rPr>
                <w:rFonts w:hint="default"/>
              </w:rPr>
              <w:t>itej vaty alebo pá</w:t>
            </w:r>
            <w:r>
              <w:rPr>
                <w:rFonts w:hint="default"/>
              </w:rPr>
              <w:t>sov splstený</w:t>
            </w:r>
            <w:r>
              <w:rPr>
                <w:rFonts w:hint="default"/>
              </w:rPr>
              <w:t>ch bunič</w:t>
            </w:r>
            <w:r>
              <w:rPr>
                <w:rFonts w:hint="default"/>
              </w:rPr>
              <w:t>inový</w:t>
            </w:r>
            <w:r>
              <w:rPr>
                <w:rFonts w:hint="default"/>
              </w:rPr>
              <w:t>ch vlá</w:t>
            </w:r>
            <w:r>
              <w:rPr>
                <w:rFonts w:hint="default"/>
              </w:rPr>
              <w:t>kien; š</w:t>
            </w:r>
            <w:r>
              <w:rPr>
                <w:rFonts w:hint="default"/>
              </w:rPr>
              <w:t>katuľ</w:t>
            </w:r>
            <w:r>
              <w:rPr>
                <w:rFonts w:hint="default"/>
              </w:rPr>
              <w:t>ové</w:t>
            </w:r>
            <w:r>
              <w:rPr>
                <w:rFonts w:hint="default"/>
              </w:rPr>
              <w:t xml:space="preserve"> zaraď</w:t>
            </w:r>
            <w:r>
              <w:rPr>
                <w:rFonts w:hint="default"/>
              </w:rPr>
              <w:t>ovač</w:t>
            </w:r>
            <w:r>
              <w:rPr>
                <w:rFonts w:hint="default"/>
              </w:rPr>
              <w:t>e, listové</w:t>
            </w:r>
            <w:r>
              <w:rPr>
                <w:rFonts w:hint="default"/>
              </w:rPr>
              <w:t xml:space="preserve"> zá</w:t>
            </w:r>
            <w:r>
              <w:rPr>
                <w:rFonts w:hint="default"/>
              </w:rPr>
              <w:t>sobní</w:t>
            </w:r>
            <w:r>
              <w:rPr>
                <w:rFonts w:hint="default"/>
              </w:rPr>
              <w:t>ky a podobné</w:t>
            </w:r>
            <w:r>
              <w:rPr>
                <w:rFonts w:hint="default"/>
              </w:rPr>
              <w:t xml:space="preserve"> vý</w:t>
            </w:r>
            <w:r>
              <w:rPr>
                <w:rFonts w:hint="default"/>
              </w:rPr>
              <w:t>robky z papiera alebo lepenky druhov použí</w:t>
            </w:r>
            <w:r>
              <w:rPr>
                <w:rFonts w:hint="default"/>
              </w:rPr>
              <w:t>vaný</w:t>
            </w:r>
            <w:r>
              <w:rPr>
                <w:rFonts w:hint="default"/>
              </w:rPr>
              <w:t>ch v kancelá</w:t>
            </w:r>
            <w:r>
              <w:rPr>
                <w:rFonts w:hint="default"/>
              </w:rPr>
              <w:t>riá</w:t>
            </w:r>
            <w:r>
              <w:rPr>
                <w:rFonts w:hint="default"/>
              </w:rPr>
              <w:t>ch, obchodoch a podobne</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4820</w:t>
            </w:r>
          </w:p>
        </w:tc>
        <w:tc>
          <w:tcPr>
            <w:tcW w:w="6804"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Registre, úč</w:t>
            </w:r>
            <w:r>
              <w:rPr>
                <w:rFonts w:hint="default"/>
              </w:rPr>
              <w:t>tovné</w:t>
            </w:r>
            <w:r>
              <w:rPr>
                <w:rFonts w:hint="default"/>
              </w:rPr>
              <w:t xml:space="preserve"> knihy, bloky pozná</w:t>
            </w:r>
            <w:r>
              <w:rPr>
                <w:rFonts w:hint="default"/>
              </w:rPr>
              <w:t>mkové</w:t>
            </w:r>
            <w:r>
              <w:rPr>
                <w:rFonts w:hint="default"/>
              </w:rPr>
              <w:t>, objedná</w:t>
            </w:r>
            <w:r>
              <w:rPr>
                <w:rFonts w:hint="default"/>
              </w:rPr>
              <w:t>vkové</w:t>
            </w:r>
            <w:r>
              <w:rPr>
                <w:rFonts w:hint="default"/>
              </w:rPr>
              <w:t>, potvrdenkové</w:t>
            </w:r>
            <w:r>
              <w:rPr>
                <w:rFonts w:hint="default"/>
              </w:rPr>
              <w:t>, sú</w:t>
            </w:r>
            <w:r>
              <w:rPr>
                <w:rFonts w:hint="default"/>
              </w:rPr>
              <w:t>pravy listový</w:t>
            </w:r>
            <w:r>
              <w:rPr>
                <w:rFonts w:hint="default"/>
              </w:rPr>
              <w:t>ch papierov, memorandové</w:t>
            </w:r>
            <w:r>
              <w:rPr>
                <w:rFonts w:hint="default"/>
              </w:rPr>
              <w:t xml:space="preserve"> zá</w:t>
            </w:r>
            <w:r>
              <w:rPr>
                <w:rFonts w:hint="default"/>
              </w:rPr>
              <w:t>pisní</w:t>
            </w:r>
            <w:r>
              <w:rPr>
                <w:rFonts w:hint="default"/>
              </w:rPr>
              <w:t>ky, diá</w:t>
            </w:r>
            <w:r>
              <w:rPr>
                <w:rFonts w:hint="default"/>
              </w:rPr>
              <w:t>re a podobné</w:t>
            </w:r>
            <w:r>
              <w:rPr>
                <w:rFonts w:hint="default"/>
              </w:rPr>
              <w:t xml:space="preserve"> vý</w:t>
            </w:r>
            <w:r>
              <w:rPr>
                <w:rFonts w:hint="default"/>
              </w:rPr>
              <w:t>robky, zoš</w:t>
            </w:r>
            <w:r>
              <w:rPr>
                <w:rFonts w:hint="default"/>
              </w:rPr>
              <w:t>ity, bloky pijavý</w:t>
            </w:r>
            <w:r>
              <w:rPr>
                <w:rFonts w:hint="default"/>
              </w:rPr>
              <w:t>ch papierov, rý</w:t>
            </w:r>
            <w:r>
              <w:rPr>
                <w:rFonts w:hint="default"/>
              </w:rPr>
              <w:t>chloviazač</w:t>
            </w:r>
            <w:r>
              <w:rPr>
                <w:rFonts w:hint="default"/>
              </w:rPr>
              <w:t>e (s voľ</w:t>
            </w:r>
            <w:r>
              <w:rPr>
                <w:rFonts w:hint="default"/>
              </w:rPr>
              <w:t>ný</w:t>
            </w:r>
            <w:r>
              <w:rPr>
                <w:rFonts w:hint="default"/>
              </w:rPr>
              <w:t>mi listami alebo ostatné</w:t>
            </w:r>
            <w:r>
              <w:rPr>
                <w:rFonts w:hint="default"/>
              </w:rPr>
              <w:t>), dosky, spisové</w:t>
            </w:r>
            <w:r>
              <w:rPr>
                <w:rFonts w:hint="default"/>
              </w:rPr>
              <w:t xml:space="preserve"> mapy, obchodné</w:t>
            </w:r>
            <w:r>
              <w:rPr>
                <w:rFonts w:hint="default"/>
              </w:rPr>
              <w:t xml:space="preserve"> tlač</w:t>
            </w:r>
            <w:r>
              <w:rPr>
                <w:rFonts w:hint="default"/>
              </w:rPr>
              <w:t>ivá</w:t>
            </w:r>
            <w:r>
              <w:rPr>
                <w:rFonts w:hint="default"/>
              </w:rPr>
              <w:t>, sady papierov poprekladané</w:t>
            </w:r>
            <w:r>
              <w:rPr>
                <w:rFonts w:hint="default"/>
              </w:rPr>
              <w:t xml:space="preserve"> uhľ</w:t>
            </w:r>
            <w:r>
              <w:rPr>
                <w:rFonts w:hint="default"/>
              </w:rPr>
              <w:t>ový</w:t>
            </w:r>
            <w:r>
              <w:rPr>
                <w:rFonts w:hint="default"/>
              </w:rPr>
              <w:t>mi papiermi a ostatné</w:t>
            </w:r>
            <w:r>
              <w:rPr>
                <w:rFonts w:hint="default"/>
              </w:rPr>
              <w:t xml:space="preserve"> papiernické</w:t>
            </w:r>
            <w:r>
              <w:rPr>
                <w:rFonts w:hint="default"/>
              </w:rPr>
              <w:t xml:space="preserve"> vý</w:t>
            </w:r>
            <w:r>
              <w:rPr>
                <w:rFonts w:hint="default"/>
              </w:rPr>
              <w:t>robk</w:t>
            </w:r>
            <w:r>
              <w:rPr>
                <w:rFonts w:hint="default"/>
              </w:rPr>
              <w:t>y</w:t>
            </w:r>
            <w:r>
              <w:rPr>
                <w:rFonts w:hint="default"/>
              </w:rPr>
              <w:t>, z papiera alebo lepenky; albumy na vzorky alebo na zbierky a obaly na knihy, z papiera alebo lepenky</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t>4821</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Papierové</w:t>
            </w:r>
            <w:r>
              <w:rPr>
                <w:rFonts w:hint="default"/>
              </w:rPr>
              <w:t xml:space="preserve"> alebo lepenkové</w:t>
            </w:r>
            <w:r>
              <w:rPr>
                <w:rFonts w:hint="default"/>
              </w:rPr>
              <w:t xml:space="preserve"> š</w:t>
            </w:r>
            <w:r>
              <w:rPr>
                <w:rFonts w:hint="default"/>
              </w:rPr>
              <w:t>tí</w:t>
            </w:r>
            <w:r>
              <w:rPr>
                <w:rFonts w:hint="default"/>
              </w:rPr>
              <w:t>tky a ná</w:t>
            </w:r>
            <w:r>
              <w:rPr>
                <w:rFonts w:hint="default"/>
              </w:rPr>
              <w:t>lepky vš</w:t>
            </w:r>
            <w:r>
              <w:rPr>
                <w:rFonts w:hint="default"/>
              </w:rPr>
              <w:t>etké</w:t>
            </w:r>
            <w:r>
              <w:rPr>
                <w:rFonts w:hint="default"/>
              </w:rPr>
              <w:t>ho druhu, tiež</w:t>
            </w:r>
            <w:r>
              <w:rPr>
                <w:rFonts w:hint="default"/>
              </w:rPr>
              <w:t xml:space="preserve"> potlač</w:t>
            </w:r>
            <w:r>
              <w:rPr>
                <w:rFonts w:hint="default"/>
              </w:rPr>
              <w:t>ené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4821 10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Potlač</w:t>
            </w:r>
            <w:r>
              <w:rPr>
                <w:rFonts w:hint="default"/>
              </w:rPr>
              <w:t>ené</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t>4823</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Ostatný</w:t>
            </w:r>
            <w:r>
              <w:rPr>
                <w:rFonts w:hint="default"/>
              </w:rPr>
              <w:t xml:space="preserve"> papier, lepenka, bunič</w:t>
            </w:r>
            <w:r>
              <w:rPr>
                <w:rFonts w:hint="default"/>
              </w:rPr>
              <w:t>itá</w:t>
            </w:r>
            <w:r>
              <w:rPr>
                <w:rFonts w:hint="default"/>
              </w:rPr>
              <w:t xml:space="preserve"> vata a pá</w:t>
            </w:r>
            <w:r>
              <w:rPr>
                <w:rFonts w:hint="default"/>
              </w:rPr>
              <w:t>sy splstený</w:t>
            </w:r>
            <w:r>
              <w:rPr>
                <w:rFonts w:hint="default"/>
              </w:rPr>
              <w:t>ch bunič</w:t>
            </w:r>
            <w:r>
              <w:rPr>
                <w:rFonts w:hint="default"/>
              </w:rPr>
              <w:t>inový</w:t>
            </w:r>
            <w:r>
              <w:rPr>
                <w:rFonts w:hint="default"/>
              </w:rPr>
              <w:t>ch vlá</w:t>
            </w:r>
            <w:r>
              <w:rPr>
                <w:rFonts w:hint="default"/>
              </w:rPr>
              <w:t>kien, narezané</w:t>
            </w:r>
            <w:r>
              <w:rPr>
                <w:rFonts w:hint="default"/>
              </w:rPr>
              <w:t xml:space="preserve"> na urč</w:t>
            </w:r>
            <w:r>
              <w:rPr>
                <w:rFonts w:hint="default"/>
              </w:rPr>
              <w:t>ité</w:t>
            </w:r>
            <w:r>
              <w:rPr>
                <w:rFonts w:hint="default"/>
              </w:rPr>
              <w:t xml:space="preserve"> rozmery alebo do tvaru; ostatné</w:t>
            </w:r>
            <w:r>
              <w:rPr>
                <w:rFonts w:hint="default"/>
              </w:rPr>
              <w:t xml:space="preserve"> vý</w:t>
            </w:r>
            <w:r>
              <w:rPr>
                <w:rFonts w:hint="default"/>
              </w:rPr>
              <w:t>robky z papieroviny, papiera, lepenky, bunič</w:t>
            </w:r>
            <w:r>
              <w:rPr>
                <w:rFonts w:hint="default"/>
              </w:rPr>
              <w:t>itej vaty alebo pá</w:t>
            </w:r>
            <w:r>
              <w:rPr>
                <w:rFonts w:hint="default"/>
              </w:rPr>
              <w:t>sov splstený</w:t>
            </w:r>
            <w:r>
              <w:rPr>
                <w:rFonts w:hint="default"/>
              </w:rPr>
              <w:t>ch bunič</w:t>
            </w:r>
            <w:r>
              <w:rPr>
                <w:rFonts w:hint="default"/>
              </w:rPr>
              <w:t>inový</w:t>
            </w:r>
            <w:r>
              <w:rPr>
                <w:rFonts w:hint="default"/>
              </w:rPr>
              <w:t>ch vlá</w:t>
            </w:r>
            <w:r>
              <w:rPr>
                <w:rFonts w:hint="default"/>
              </w:rPr>
              <w:t>kien:</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Podnosy, riady, taniere, šá</w:t>
            </w:r>
            <w:r>
              <w:rPr>
                <w:rFonts w:hint="default"/>
              </w:rPr>
              <w:t>lky a podobné</w:t>
            </w:r>
            <w:r>
              <w:rPr>
                <w:rFonts w:hint="default"/>
              </w:rPr>
              <w:t xml:space="preserve"> vý</w:t>
            </w:r>
            <w:r>
              <w:rPr>
                <w:rFonts w:hint="default"/>
              </w:rPr>
              <w:t>robky, z papiera alebo lepenky: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4823 61 00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pPr>
            <w:r>
              <w:t>- - Z bambusu</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4823 69</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t>4823 90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w:t>
            </w:r>
            <w:r>
              <w:rPr>
                <w:rFonts w:hint="default"/>
              </w:rPr>
              <w:t>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4823 90 40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Papier a lepenka, druhov poží</w:t>
            </w:r>
            <w:r>
              <w:rPr>
                <w:rFonts w:hint="default"/>
              </w:rPr>
              <w:t>vaný</w:t>
            </w:r>
            <w:r>
              <w:rPr>
                <w:rFonts w:hint="default"/>
              </w:rPr>
              <w:t>ch na pí</w:t>
            </w:r>
            <w:r>
              <w:rPr>
                <w:rFonts w:hint="default"/>
              </w:rPr>
              <w:t>sanie, tlač</w:t>
            </w:r>
            <w:r>
              <w:rPr>
                <w:rFonts w:hint="default"/>
              </w:rPr>
              <w:t xml:space="preserve"> alebo ostatné</w:t>
            </w:r>
            <w:r>
              <w:rPr>
                <w:rFonts w:hint="default"/>
              </w:rPr>
              <w:t xml:space="preserve"> grafické</w:t>
            </w:r>
            <w:r>
              <w:rPr>
                <w:rFonts w:hint="default"/>
              </w:rPr>
              <w:t xml:space="preserve"> úč</w:t>
            </w:r>
            <w:r>
              <w:rPr>
                <w:rFonts w:hint="default"/>
              </w:rPr>
              <w:t>ely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4823 90 85</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t>4909 00</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Tlač</w:t>
            </w:r>
            <w:r>
              <w:rPr>
                <w:rFonts w:hint="default"/>
              </w:rPr>
              <w:t>ené</w:t>
            </w:r>
            <w:r>
              <w:rPr>
                <w:rFonts w:hint="default"/>
              </w:rPr>
              <w:t xml:space="preserve"> alebo ilustrované</w:t>
            </w:r>
            <w:r>
              <w:rPr>
                <w:rFonts w:hint="default"/>
              </w:rPr>
              <w:t xml:space="preserve"> poš</w:t>
            </w:r>
            <w:r>
              <w:rPr>
                <w:rFonts w:hint="default"/>
              </w:rPr>
              <w:t>tové</w:t>
            </w:r>
            <w:r>
              <w:rPr>
                <w:rFonts w:hint="default"/>
              </w:rPr>
              <w:t xml:space="preserve"> karty alebo pohľ</w:t>
            </w:r>
            <w:r>
              <w:rPr>
                <w:rFonts w:hint="default"/>
              </w:rPr>
              <w:t>adnice; tlač</w:t>
            </w:r>
            <w:r>
              <w:rPr>
                <w:rFonts w:hint="default"/>
              </w:rPr>
              <w:t>ené</w:t>
            </w:r>
            <w:r>
              <w:rPr>
                <w:rFonts w:hint="default"/>
              </w:rPr>
              <w:t xml:space="preserve"> karty s osobný</w:t>
            </w:r>
            <w:r>
              <w:rPr>
                <w:rFonts w:hint="default"/>
              </w:rPr>
              <w:t>mi pozdravmi, sprá</w:t>
            </w:r>
            <w:r>
              <w:rPr>
                <w:rFonts w:hint="default"/>
              </w:rPr>
              <w:t>vami alebo ozná</w:t>
            </w:r>
            <w:r>
              <w:rPr>
                <w:rFonts w:hint="default"/>
              </w:rPr>
              <w:t>meniami, tiež</w:t>
            </w:r>
            <w:r>
              <w:rPr>
                <w:rFonts w:hint="default"/>
              </w:rPr>
              <w:t xml:space="preserve"> ilustrované</w:t>
            </w:r>
            <w:r>
              <w:rPr>
                <w:rFonts w:hint="default"/>
              </w:rPr>
              <w:t>, prí</w:t>
            </w:r>
            <w:r>
              <w:rPr>
                <w:rFonts w:hint="default"/>
              </w:rPr>
              <w:t>padne tiež</w:t>
            </w:r>
            <w:r>
              <w:rPr>
                <w:rFonts w:hint="default"/>
              </w:rPr>
              <w:t xml:space="preserve"> s obá</w:t>
            </w:r>
            <w:r>
              <w:rPr>
                <w:rFonts w:hint="default"/>
              </w:rPr>
              <w:t>lkami alebo ozdobami:</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4909 00 90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Ostatné</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4910 00 00</w:t>
            </w:r>
          </w:p>
        </w:tc>
        <w:tc>
          <w:tcPr>
            <w:tcW w:w="6804"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Kalendá</w:t>
            </w:r>
            <w:r>
              <w:rPr>
                <w:rFonts w:hint="default"/>
              </w:rPr>
              <w:t>re vš</w:t>
            </w:r>
            <w:r>
              <w:rPr>
                <w:rFonts w:hint="default"/>
              </w:rPr>
              <w:t>etký</w:t>
            </w:r>
            <w:r>
              <w:rPr>
                <w:rFonts w:hint="default"/>
              </w:rPr>
              <w:t>ch druhov, tlač</w:t>
            </w:r>
            <w:r>
              <w:rPr>
                <w:rFonts w:hint="default"/>
              </w:rPr>
              <w:t>ené</w:t>
            </w:r>
            <w:r>
              <w:rPr>
                <w:rFonts w:hint="default"/>
              </w:rPr>
              <w:t>, vrá</w:t>
            </w:r>
            <w:r>
              <w:rPr>
                <w:rFonts w:hint="default"/>
              </w:rPr>
              <w:t>tane kalendá</w:t>
            </w:r>
            <w:r>
              <w:rPr>
                <w:rFonts w:hint="default"/>
              </w:rPr>
              <w:t>rov vo forme blokov</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t>4911</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Ostatné</w:t>
            </w:r>
            <w:r>
              <w:rPr>
                <w:rFonts w:hint="default"/>
              </w:rPr>
              <w:t xml:space="preserve"> tlač</w:t>
            </w:r>
            <w:r>
              <w:rPr>
                <w:rFonts w:hint="default"/>
              </w:rPr>
              <w:t>oviny, vrá</w:t>
            </w:r>
            <w:r>
              <w:rPr>
                <w:rFonts w:hint="default"/>
              </w:rPr>
              <w:t>tane tlač</w:t>
            </w:r>
            <w:r>
              <w:rPr>
                <w:rFonts w:hint="default"/>
              </w:rPr>
              <w:t>ený</w:t>
            </w:r>
            <w:r>
              <w:rPr>
                <w:rFonts w:hint="default"/>
              </w:rPr>
              <w:t>ch obrazov a fotografií</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4911 10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Reklamné</w:t>
            </w:r>
            <w:r>
              <w:rPr>
                <w:rFonts w:hint="default"/>
              </w:rPr>
              <w:t xml:space="preserve"> a propagač</w:t>
            </w:r>
            <w:r>
              <w:rPr>
                <w:rFonts w:hint="default"/>
              </w:rPr>
              <w:t>né</w:t>
            </w:r>
            <w:r>
              <w:rPr>
                <w:rFonts w:hint="default"/>
              </w:rPr>
              <w:t xml:space="preserve"> tlač</w:t>
            </w:r>
            <w:r>
              <w:rPr>
                <w:rFonts w:hint="default"/>
              </w:rPr>
              <w:t>oviny, obchodné</w:t>
            </w:r>
            <w:r>
              <w:rPr>
                <w:rFonts w:hint="default"/>
              </w:rPr>
              <w:t xml:space="preserve"> kataló</w:t>
            </w:r>
            <w:r>
              <w:rPr>
                <w:rFonts w:hint="default"/>
              </w:rPr>
              <w:t>gy a podobné</w:t>
            </w:r>
            <w:r>
              <w:rPr>
                <w:rFonts w:hint="default"/>
              </w:rPr>
              <w:t xml:space="preserve"> vý</w:t>
            </w:r>
            <w:r>
              <w:rPr>
                <w:rFonts w:hint="default"/>
              </w:rPr>
              <w:t>robky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w:t>
            </w:r>
            <w:r>
              <w:rPr>
                <w:rFonts w:hint="default"/>
              </w:rPr>
              <w:t>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t>4911 99 00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b/>
                <w:bCs/>
              </w:rPr>
              <w:t>ex 4911 99 00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w:t>
            </w:r>
            <w:r>
              <w:t xml:space="preserve"> </w:t>
            </w:r>
            <w:r>
              <w:rPr>
                <w:rFonts w:hint="default"/>
              </w:rPr>
              <w:t>−</w:t>
            </w:r>
            <w:r>
              <w:t xml:space="preserve"> </w:t>
            </w:r>
            <w:r>
              <w:rPr>
                <w:rFonts w:hint="default"/>
              </w:rPr>
              <w:t>−</w:t>
            </w:r>
            <w:r>
              <w:rPr>
                <w:rFonts w:hint="default"/>
              </w:rPr>
              <w:t xml:space="preserve"> iné</w:t>
            </w:r>
            <w:r>
              <w:rPr>
                <w:rFonts w:hint="default"/>
              </w:rPr>
              <w:t xml:space="preserve"> ako tlač</w:t>
            </w:r>
            <w:r>
              <w:rPr>
                <w:rFonts w:hint="default"/>
              </w:rPr>
              <w:t>ené</w:t>
            </w:r>
            <w:r>
              <w:rPr>
                <w:rFonts w:hint="default"/>
              </w:rPr>
              <w:t xml:space="preserve"> opticky premenlivé</w:t>
            </w:r>
            <w:r>
              <w:rPr>
                <w:rFonts w:hint="default"/>
              </w:rPr>
              <w:t xml:space="preserve"> prvky (hologramy)</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6401</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Nepremokavá</w:t>
            </w:r>
            <w:r>
              <w:rPr>
                <w:rFonts w:hint="default"/>
              </w:rPr>
              <w:t xml:space="preserve"> obuv s vonkajš</w:t>
            </w:r>
            <w:r>
              <w:rPr>
                <w:rFonts w:hint="default"/>
              </w:rPr>
              <w:t>ou podráž</w:t>
            </w:r>
            <w:r>
              <w:rPr>
                <w:rFonts w:hint="default"/>
              </w:rPr>
              <w:t>kou a zvrš</w:t>
            </w:r>
            <w:r>
              <w:rPr>
                <w:rFonts w:hint="default"/>
              </w:rPr>
              <w:t>kom z kauč</w:t>
            </w:r>
            <w:r>
              <w:rPr>
                <w:rFonts w:hint="default"/>
              </w:rPr>
              <w:t>uku alebo z plastov, ktorej zvrš</w:t>
            </w:r>
            <w:r>
              <w:rPr>
                <w:rFonts w:hint="default"/>
              </w:rPr>
              <w:t>ok nie je na podráž</w:t>
            </w:r>
            <w:r>
              <w:rPr>
                <w:rFonts w:hint="default"/>
              </w:rPr>
              <w:t>ku pripevnený</w:t>
            </w:r>
            <w:r>
              <w:rPr>
                <w:rFonts w:hint="default"/>
              </w:rPr>
              <w:t xml:space="preserve"> ani s ň</w:t>
            </w:r>
            <w:r>
              <w:rPr>
                <w:rFonts w:hint="default"/>
              </w:rPr>
              <w:t>ou spojený</w:t>
            </w:r>
            <w:r>
              <w:rPr>
                <w:rFonts w:hint="default"/>
              </w:rPr>
              <w:t xml:space="preserve"> š</w:t>
            </w:r>
            <w:r>
              <w:rPr>
                <w:rFonts w:hint="default"/>
              </w:rPr>
              <w:t>ití</w:t>
            </w:r>
            <w:r>
              <w:rPr>
                <w:rFonts w:hint="default"/>
              </w:rPr>
              <w:t>m, prinitovaní</w:t>
            </w:r>
            <w:r>
              <w:rPr>
                <w:rFonts w:hint="default"/>
              </w:rPr>
              <w:t>m, pribití</w:t>
            </w:r>
            <w:r>
              <w:rPr>
                <w:rFonts w:hint="default"/>
              </w:rPr>
              <w:t>m klinč</w:t>
            </w:r>
            <w:r>
              <w:rPr>
                <w:rFonts w:hint="default"/>
              </w:rPr>
              <w:t>ekmi, priskrutkovaní</w:t>
            </w:r>
            <w:r>
              <w:rPr>
                <w:rFonts w:hint="default"/>
              </w:rPr>
              <w:t>m, pribití</w:t>
            </w:r>
            <w:r>
              <w:rPr>
                <w:rFonts w:hint="default"/>
              </w:rPr>
              <w:t>m drevený</w:t>
            </w:r>
            <w:r>
              <w:rPr>
                <w:rFonts w:hint="default"/>
              </w:rPr>
              <w:t>mi klinč</w:t>
            </w:r>
            <w:r>
              <w:rPr>
                <w:rFonts w:hint="default"/>
              </w:rPr>
              <w:t>ekmi alebo podob-ný</w:t>
            </w:r>
            <w:r>
              <w:rPr>
                <w:rFonts w:hint="default"/>
              </w:rPr>
              <w:t>m spô</w:t>
            </w:r>
            <w:r>
              <w:rPr>
                <w:rFonts w:hint="default"/>
              </w:rPr>
              <w:t>sobom: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w:t>
            </w:r>
            <w:r>
              <w:rPr>
                <w:rFonts w:hint="default"/>
              </w:rPr>
              <w:t xml:space="preserve"> </w:t>
            </w:r>
            <w:r>
              <w:rPr>
                <w:rFonts w:hint="default"/>
              </w:rPr>
              <w:t>–</w:t>
            </w:r>
            <w:r>
              <w:rPr>
                <w:rFonts w:hint="default"/>
              </w:rPr>
              <w:t xml:space="preserve"> Ostatná</w:t>
            </w:r>
            <w:r>
              <w:rPr>
                <w:rFonts w:hint="default"/>
              </w:rPr>
              <w:t xml:space="preserve"> obuv:</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6401 99 00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w:t>
            </w:r>
            <w:r>
              <w:rPr>
                <w:rFonts w:hint="default"/>
              </w:rPr>
              <w:t xml:space="preserve">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b/>
                <w:bCs/>
              </w:rPr>
              <w:t>ex 6401 99 00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Zakrý</w:t>
            </w:r>
            <w:r>
              <w:rPr>
                <w:rFonts w:hint="default"/>
              </w:rPr>
              <w:t>vajú</w:t>
            </w:r>
            <w:r>
              <w:rPr>
                <w:rFonts w:hint="default"/>
              </w:rPr>
              <w:t>ca koleno</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6402</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Ostatná</w:t>
            </w:r>
            <w:r>
              <w:rPr>
                <w:rFonts w:hint="default"/>
              </w:rPr>
              <w:t xml:space="preserve"> obuv s vonkajš</w:t>
            </w:r>
            <w:r>
              <w:rPr>
                <w:rFonts w:hint="default"/>
              </w:rPr>
              <w:t>ou podráž</w:t>
            </w:r>
            <w:r>
              <w:rPr>
                <w:rFonts w:hint="default"/>
              </w:rPr>
              <w:t>kou a s gumový</w:t>
            </w:r>
            <w:r>
              <w:rPr>
                <w:rFonts w:hint="default"/>
              </w:rPr>
              <w:t>m zvrš</w:t>
            </w:r>
            <w:r>
              <w:rPr>
                <w:rFonts w:hint="default"/>
              </w:rPr>
              <w:t>kom alebo so zvrš</w:t>
            </w:r>
            <w:r>
              <w:rPr>
                <w:rFonts w:hint="default"/>
              </w:rPr>
              <w:t>kom z plastu:</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6402 20 00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Obuv so zvrš</w:t>
            </w:r>
            <w:r>
              <w:rPr>
                <w:rFonts w:hint="default"/>
              </w:rPr>
              <w:t>kom z remienkov alebo pá</w:t>
            </w:r>
            <w:r>
              <w:rPr>
                <w:rFonts w:hint="default"/>
              </w:rPr>
              <w:t>sikov pripevnený</w:t>
            </w:r>
            <w:r>
              <w:rPr>
                <w:rFonts w:hint="default"/>
              </w:rPr>
              <w:t>ch na podráž</w:t>
            </w:r>
            <w:r>
              <w:rPr>
                <w:rFonts w:hint="default"/>
              </w:rPr>
              <w:t>ku kolí</w:t>
            </w:r>
            <w:r>
              <w:rPr>
                <w:rFonts w:hint="default"/>
              </w:rPr>
              <w:t>kmi</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w:t>
            </w:r>
            <w:r>
              <w:rPr>
                <w:rFonts w:hint="default"/>
              </w:rPr>
              <w:t xml:space="preserve"> </w:t>
            </w:r>
            <w:r>
              <w:rPr>
                <w:rFonts w:hint="default"/>
              </w:rPr>
              <w:t>–</w:t>
            </w:r>
            <w:r>
              <w:rPr>
                <w:rFonts w:hint="default"/>
              </w:rPr>
              <w:t xml:space="preserve"> Ostatná</w:t>
            </w:r>
            <w:r>
              <w:rPr>
                <w:rFonts w:hint="default"/>
              </w:rPr>
              <w:t xml:space="preserve"> obuv:</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6402 91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Zakrý</w:t>
            </w:r>
            <w:r>
              <w:rPr>
                <w:rFonts w:hint="default"/>
              </w:rPr>
              <w:t>vajú</w:t>
            </w:r>
            <w:r>
              <w:rPr>
                <w:rFonts w:hint="default"/>
              </w:rPr>
              <w:t>ca č</w:t>
            </w:r>
            <w:r>
              <w:rPr>
                <w:rFonts w:hint="default"/>
              </w:rPr>
              <w:t>lenok</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6402 99</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6403</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Obuv s vonkajš</w:t>
            </w:r>
            <w:r>
              <w:rPr>
                <w:rFonts w:hint="default"/>
              </w:rPr>
              <w:t>ou podráž</w:t>
            </w:r>
            <w:r>
              <w:rPr>
                <w:rFonts w:hint="default"/>
              </w:rPr>
              <w:t>kou z kauč</w:t>
            </w:r>
            <w:r>
              <w:rPr>
                <w:rFonts w:hint="default"/>
              </w:rPr>
              <w:t>uku, plastov, usne alebo kompozitnej usne a so zvrš</w:t>
            </w:r>
            <w:r>
              <w:rPr>
                <w:rFonts w:hint="default"/>
              </w:rPr>
              <w:t>kom z usne:</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6403 40 00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Ostatná</w:t>
            </w:r>
            <w:r>
              <w:rPr>
                <w:rFonts w:hint="default"/>
              </w:rPr>
              <w:t xml:space="preserve"> obuv, s ochrannou kovovou š</w:t>
            </w:r>
            <w:r>
              <w:rPr>
                <w:rFonts w:hint="default"/>
              </w:rPr>
              <w:t>pič</w:t>
            </w:r>
            <w:r>
              <w:rPr>
                <w:rFonts w:hint="default"/>
              </w:rPr>
              <w:t>kou</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Ostatná</w:t>
            </w:r>
            <w:r>
              <w:rPr>
                <w:rFonts w:hint="default"/>
              </w:rPr>
              <w:t xml:space="preserve"> obuv s vonkajš</w:t>
            </w:r>
            <w:r>
              <w:rPr>
                <w:rFonts w:hint="default"/>
              </w:rPr>
              <w:t>ou podráž</w:t>
            </w:r>
            <w:r>
              <w:rPr>
                <w:rFonts w:hint="default"/>
              </w:rPr>
              <w:t>kou z usne:</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6403 51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Zakrý</w:t>
            </w:r>
            <w:r>
              <w:rPr>
                <w:rFonts w:hint="default"/>
              </w:rPr>
              <w:t>vajú</w:t>
            </w:r>
            <w:r>
              <w:rPr>
                <w:rFonts w:hint="default"/>
              </w:rPr>
              <w:t>ca č</w:t>
            </w:r>
            <w:r>
              <w:rPr>
                <w:rFonts w:hint="default"/>
              </w:rPr>
              <w:t>lenok</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6403 59</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t xml:space="preserve">- </w:t>
            </w:r>
            <w:r>
              <w:rPr>
                <w:rFonts w:hint="default"/>
              </w:rPr>
              <w:t>–</w:t>
            </w:r>
            <w:r>
              <w:rPr>
                <w:rFonts w:hint="default"/>
              </w:rPr>
              <w:t xml:space="preserve">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6403 59 05</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Založ</w:t>
            </w:r>
            <w:r>
              <w:rPr>
                <w:rFonts w:hint="default"/>
              </w:rPr>
              <w:t>ená</w:t>
            </w:r>
            <w:r>
              <w:rPr>
                <w:rFonts w:hint="default"/>
              </w:rPr>
              <w:t xml:space="preserve"> na drevenom zá</w:t>
            </w:r>
            <w:r>
              <w:rPr>
                <w:rFonts w:hint="default"/>
              </w:rPr>
              <w:t>kladnom diele, bez stielky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w:t>
            </w:r>
            <w:r>
              <w:rPr>
                <w:rFonts w:hint="default"/>
              </w:rPr>
              <w:t xml:space="preserve"> Ostatná</w:t>
            </w:r>
            <w:r>
              <w:rPr>
                <w:rFonts w:hint="default"/>
              </w:rPr>
              <w:t xml:space="preserve"> obuv:</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6403 91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Zakrý</w:t>
            </w:r>
            <w:r>
              <w:rPr>
                <w:rFonts w:hint="default"/>
              </w:rPr>
              <w:t>vajú</w:t>
            </w:r>
            <w:r>
              <w:rPr>
                <w:rFonts w:hint="default"/>
              </w:rPr>
              <w:t xml:space="preserve">ca </w:t>
            </w:r>
            <w:r>
              <w:rPr>
                <w:rFonts w:hint="default"/>
              </w:rPr>
              <w:t>č</w:t>
            </w:r>
            <w:r>
              <w:rPr>
                <w:rFonts w:hint="default"/>
              </w:rPr>
              <w:t>lenok</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6403 99</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6405</w:t>
            </w:r>
          </w:p>
        </w:tc>
        <w:tc>
          <w:tcPr>
            <w:tcW w:w="6804"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Ostatná</w:t>
            </w:r>
            <w:r>
              <w:rPr>
                <w:rFonts w:hint="default"/>
              </w:rPr>
              <w:t xml:space="preserve"> obuv</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6702</w:t>
            </w:r>
          </w:p>
        </w:tc>
        <w:tc>
          <w:tcPr>
            <w:tcW w:w="6804"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Umelé</w:t>
            </w:r>
            <w:r>
              <w:rPr>
                <w:rFonts w:hint="default"/>
              </w:rPr>
              <w:t xml:space="preserve"> kvetiny, lí</w:t>
            </w:r>
            <w:r>
              <w:rPr>
                <w:rFonts w:hint="default"/>
              </w:rPr>
              <w:t>stie a ovocie a ich súč</w:t>
            </w:r>
            <w:r>
              <w:rPr>
                <w:rFonts w:hint="default"/>
              </w:rPr>
              <w:t>asti; vý</w:t>
            </w:r>
            <w:r>
              <w:rPr>
                <w:rFonts w:hint="default"/>
              </w:rPr>
              <w:t>robky zhotovené</w:t>
            </w:r>
            <w:r>
              <w:rPr>
                <w:rFonts w:hint="default"/>
              </w:rPr>
              <w:t xml:space="preserve"> z umelý</w:t>
            </w:r>
            <w:r>
              <w:rPr>
                <w:rFonts w:hint="default"/>
              </w:rPr>
              <w:t>ch kvetí</w:t>
            </w:r>
            <w:r>
              <w:rPr>
                <w:rFonts w:hint="default"/>
              </w:rPr>
              <w:t>n, lí</w:t>
            </w:r>
            <w:r>
              <w:rPr>
                <w:rFonts w:hint="default"/>
              </w:rPr>
              <w:t>stia alebo ovocia</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6806</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Trosková</w:t>
            </w:r>
            <w:r>
              <w:rPr>
                <w:rFonts w:hint="default"/>
              </w:rPr>
              <w:t xml:space="preserve"> vlna, horninová</w:t>
            </w:r>
            <w:r>
              <w:rPr>
                <w:rFonts w:hint="default"/>
              </w:rPr>
              <w:t xml:space="preserve"> vlna a podobné</w:t>
            </w:r>
            <w:r>
              <w:rPr>
                <w:rFonts w:hint="default"/>
              </w:rPr>
              <w:t xml:space="preserve"> nerastné</w:t>
            </w:r>
            <w:r>
              <w:rPr>
                <w:rFonts w:hint="default"/>
              </w:rPr>
              <w:t xml:space="preserve"> vlny; bridlič</w:t>
            </w:r>
            <w:r>
              <w:rPr>
                <w:rFonts w:hint="default"/>
              </w:rPr>
              <w:t>natý</w:t>
            </w:r>
            <w:r>
              <w:rPr>
                <w:rFonts w:hint="default"/>
              </w:rPr>
              <w:t xml:space="preserve"> vermikulit, expandované</w:t>
            </w:r>
            <w:r>
              <w:rPr>
                <w:rFonts w:hint="default"/>
              </w:rPr>
              <w:t xml:space="preserve"> hliny, penová</w:t>
            </w:r>
            <w:r>
              <w:rPr>
                <w:rFonts w:hint="default"/>
              </w:rPr>
              <w:t xml:space="preserve"> troska a podobné</w:t>
            </w:r>
            <w:r>
              <w:rPr>
                <w:rFonts w:hint="default"/>
              </w:rPr>
              <w:t xml:space="preserve"> expandované</w:t>
            </w:r>
            <w:r>
              <w:rPr>
                <w:rFonts w:hint="default"/>
              </w:rPr>
              <w:t xml:space="preserve"> nerastné</w:t>
            </w:r>
            <w:r>
              <w:rPr>
                <w:rFonts w:hint="default"/>
              </w:rPr>
              <w:t xml:space="preserve"> materiá</w:t>
            </w:r>
            <w:r>
              <w:rPr>
                <w:rFonts w:hint="default"/>
              </w:rPr>
              <w:t>ly; zmesi a vý</w:t>
            </w:r>
            <w:r>
              <w:rPr>
                <w:rFonts w:hint="default"/>
              </w:rPr>
              <w:t>robky z nerastný</w:t>
            </w:r>
            <w:r>
              <w:rPr>
                <w:rFonts w:hint="default"/>
              </w:rPr>
              <w:t>ch materiá</w:t>
            </w:r>
            <w:r>
              <w:rPr>
                <w:rFonts w:hint="default"/>
              </w:rPr>
              <w:t>lov použí</w:t>
            </w:r>
            <w:r>
              <w:rPr>
                <w:rFonts w:hint="default"/>
              </w:rPr>
              <w:t>vané</w:t>
            </w:r>
            <w:r>
              <w:rPr>
                <w:rFonts w:hint="default"/>
              </w:rPr>
              <w:t xml:space="preserve"> na tepelnú</w:t>
            </w:r>
            <w:r>
              <w:rPr>
                <w:rFonts w:hint="default"/>
              </w:rPr>
              <w:t xml:space="preserve"> a zvukovú</w:t>
            </w:r>
            <w:r>
              <w:rPr>
                <w:rFonts w:hint="default"/>
              </w:rPr>
              <w:t xml:space="preserve"> izolá</w:t>
            </w:r>
            <w:r>
              <w:rPr>
                <w:rFonts w:hint="default"/>
              </w:rPr>
              <w:t>ciu alebo zvukovú</w:t>
            </w:r>
            <w:r>
              <w:rPr>
                <w:rFonts w:hint="default"/>
              </w:rPr>
              <w:t xml:space="preserve"> absorpciu, iné</w:t>
            </w:r>
            <w:r>
              <w:rPr>
                <w:rFonts w:hint="default"/>
              </w:rPr>
              <w:t xml:space="preserve"> ako vý</w:t>
            </w:r>
            <w:r>
              <w:rPr>
                <w:rFonts w:hint="default"/>
              </w:rPr>
              <w:t>robky polož</w:t>
            </w:r>
            <w:r>
              <w:rPr>
                <w:rFonts w:hint="default"/>
              </w:rPr>
              <w:t>ky 6811 alebo 6812 alebo kapitoly 69:</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6806 10 00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Trosková</w:t>
            </w:r>
            <w:r>
              <w:rPr>
                <w:rFonts w:hint="default"/>
              </w:rPr>
              <w:t xml:space="preserve"> vlna, horninová</w:t>
            </w:r>
            <w:r>
              <w:rPr>
                <w:rFonts w:hint="default"/>
              </w:rPr>
              <w:t xml:space="preserve"> vlna a podobné</w:t>
            </w:r>
            <w:r>
              <w:rPr>
                <w:rFonts w:hint="default"/>
              </w:rPr>
              <w:t xml:space="preserve"> nerastné</w:t>
            </w:r>
            <w:r>
              <w:rPr>
                <w:rFonts w:hint="default"/>
              </w:rPr>
              <w:t xml:space="preserve"> vlny (vrá</w:t>
            </w:r>
            <w:r>
              <w:rPr>
                <w:rFonts w:hint="default"/>
              </w:rPr>
              <w:t>tane ich zmesí</w:t>
            </w:r>
            <w:r>
              <w:rPr>
                <w:rFonts w:hint="default"/>
              </w:rPr>
              <w:t>), voľ</w:t>
            </w:r>
            <w:r>
              <w:rPr>
                <w:rFonts w:hint="default"/>
              </w:rPr>
              <w:t>ne lož</w:t>
            </w:r>
            <w:r>
              <w:rPr>
                <w:rFonts w:hint="default"/>
              </w:rPr>
              <w:t>ené</w:t>
            </w:r>
            <w:r>
              <w:rPr>
                <w:rFonts w:hint="default"/>
              </w:rPr>
              <w:t>, v tvare listov alebo kotúč</w:t>
            </w:r>
            <w:r>
              <w:rPr>
                <w:rFonts w:hint="default"/>
              </w:rPr>
              <w:t>ov</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6901 00 00</w:t>
            </w:r>
          </w:p>
        </w:tc>
        <w:tc>
          <w:tcPr>
            <w:tcW w:w="6804"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Tehly, kvá</w:t>
            </w:r>
            <w:r>
              <w:rPr>
                <w:rFonts w:hint="default"/>
              </w:rPr>
              <w:t>dre, dlaž</w:t>
            </w:r>
            <w:r>
              <w:rPr>
                <w:rFonts w:hint="default"/>
              </w:rPr>
              <w:t>dice, obkladač</w:t>
            </w:r>
            <w:r>
              <w:rPr>
                <w:rFonts w:hint="default"/>
              </w:rPr>
              <w:t>ky a ostatný</w:t>
            </w:r>
            <w:r>
              <w:rPr>
                <w:rFonts w:hint="default"/>
              </w:rPr>
              <w:t xml:space="preserve"> keramický</w:t>
            </w:r>
            <w:r>
              <w:rPr>
                <w:rFonts w:hint="default"/>
              </w:rPr>
              <w:t xml:space="preserve"> tovar z kremič</w:t>
            </w:r>
            <w:r>
              <w:rPr>
                <w:rFonts w:hint="default"/>
              </w:rPr>
              <w:t>itý</w:t>
            </w:r>
            <w:r>
              <w:rPr>
                <w:rFonts w:hint="default"/>
              </w:rPr>
              <w:t>ch infuzó</w:t>
            </w:r>
            <w:r>
              <w:rPr>
                <w:rFonts w:hint="default"/>
              </w:rPr>
              <w:t>riový</w:t>
            </w:r>
            <w:r>
              <w:rPr>
                <w:rFonts w:hint="default"/>
              </w:rPr>
              <w:t>ch hliniek (naprí</w:t>
            </w:r>
            <w:r>
              <w:rPr>
                <w:rFonts w:hint="default"/>
              </w:rPr>
              <w:t>klad kremeliny, tripolitu aleb</w:t>
            </w:r>
            <w:r>
              <w:rPr>
                <w:rFonts w:hint="default"/>
              </w:rPr>
              <w:t>o diatomitu) alebo podobný</w:t>
            </w:r>
            <w:r>
              <w:rPr>
                <w:rFonts w:hint="default"/>
              </w:rPr>
              <w:t>ch kremič</w:t>
            </w:r>
            <w:r>
              <w:rPr>
                <w:rFonts w:hint="default"/>
              </w:rPr>
              <w:t>itý</w:t>
            </w:r>
            <w:r>
              <w:rPr>
                <w:rFonts w:hint="default"/>
              </w:rPr>
              <w:t>ch hliniek</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6902</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Ž</w:t>
            </w:r>
            <w:r>
              <w:rPr>
                <w:rFonts w:hint="default"/>
              </w:rPr>
              <w:t>iaruvzdorné</w:t>
            </w:r>
            <w:r>
              <w:rPr>
                <w:rFonts w:hint="default"/>
              </w:rPr>
              <w:t xml:space="preserve"> tehly, kvá</w:t>
            </w:r>
            <w:r>
              <w:rPr>
                <w:rFonts w:hint="default"/>
              </w:rPr>
              <w:t>dre, dlaž</w:t>
            </w:r>
            <w:r>
              <w:rPr>
                <w:rFonts w:hint="default"/>
              </w:rPr>
              <w:t>dice, obkladač</w:t>
            </w:r>
            <w:r>
              <w:rPr>
                <w:rFonts w:hint="default"/>
              </w:rPr>
              <w:t>ky a podobné</w:t>
            </w:r>
            <w:r>
              <w:rPr>
                <w:rFonts w:hint="default"/>
              </w:rPr>
              <w:t xml:space="preserve"> ž</w:t>
            </w:r>
            <w:r>
              <w:rPr>
                <w:rFonts w:hint="default"/>
              </w:rPr>
              <w:t>iaruvzdorné</w:t>
            </w:r>
            <w:r>
              <w:rPr>
                <w:rFonts w:hint="default"/>
              </w:rPr>
              <w:t xml:space="preserve"> keramické</w:t>
            </w:r>
            <w:r>
              <w:rPr>
                <w:rFonts w:hint="default"/>
              </w:rPr>
              <w:t xml:space="preserve"> stavebniny, iné</w:t>
            </w:r>
            <w:r>
              <w:rPr>
                <w:rFonts w:hint="default"/>
              </w:rPr>
              <w:t xml:space="preserve"> ako vý</w:t>
            </w:r>
            <w:r>
              <w:rPr>
                <w:rFonts w:hint="default"/>
              </w:rPr>
              <w:t>robky z kremič</w:t>
            </w:r>
            <w:r>
              <w:rPr>
                <w:rFonts w:hint="default"/>
              </w:rPr>
              <w:t>itý</w:t>
            </w:r>
            <w:r>
              <w:rPr>
                <w:rFonts w:hint="default"/>
              </w:rPr>
              <w:t>ch infuzó</w:t>
            </w:r>
            <w:r>
              <w:rPr>
                <w:rFonts w:hint="default"/>
              </w:rPr>
              <w:t>riový</w:t>
            </w:r>
            <w:r>
              <w:rPr>
                <w:rFonts w:hint="default"/>
              </w:rPr>
              <w:t>ch hliniek alebo podobný</w:t>
            </w:r>
            <w:r>
              <w:rPr>
                <w:rFonts w:hint="default"/>
              </w:rPr>
              <w:t>ch kremič</w:t>
            </w:r>
            <w:r>
              <w:rPr>
                <w:rFonts w:hint="default"/>
              </w:rPr>
              <w:t>itý</w:t>
            </w:r>
            <w:r>
              <w:rPr>
                <w:rFonts w:hint="default"/>
              </w:rPr>
              <w:t>ch hliniek:</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6902 10 00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pPr>
            <w:r>
              <w:rPr>
                <w:rFonts w:hint="default"/>
              </w:rPr>
              <w:t>- Obsahujú</w:t>
            </w:r>
            <w:r>
              <w:rPr>
                <w:rFonts w:hint="default"/>
              </w:rPr>
              <w:t>ce, v hmotnosti viac ako 50 </w:t>
            </w:r>
            <w:r>
              <w:rPr>
                <w:rFonts w:hint="default"/>
              </w:rPr>
              <w:t>%, prvky Mg, Ca alebo Cr, jednotlivo alebo spolu, vyjadrené</w:t>
            </w:r>
            <w:r>
              <w:rPr>
                <w:rFonts w:hint="default"/>
              </w:rPr>
              <w:t xml:space="preserve"> ako MgO, CaO alebo Cr</w:t>
            </w:r>
            <w:r>
              <w:rPr>
                <w:vertAlign w:val="subscript"/>
              </w:rPr>
              <w:t>2</w:t>
            </w:r>
            <w:r>
              <w:t>O</w:t>
            </w:r>
            <w:r>
              <w:rPr>
                <w:vertAlign w:val="subscript"/>
              </w:rPr>
              <w:t>3</w:t>
            </w:r>
            <w:r>
              <w:rPr>
                <w:rFonts w:ascii="Times New Roman Bold" w:hAnsi="Times New Roman Bold" w:cs="Times New Roman Bold"/>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6902 10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iné</w:t>
            </w:r>
            <w:r>
              <w:rPr>
                <w:rFonts w:hint="default"/>
              </w:rPr>
              <w:t xml:space="preserve"> ako kvá</w:t>
            </w:r>
            <w:r>
              <w:rPr>
                <w:rFonts w:hint="default"/>
              </w:rPr>
              <w:t>dre pre sklá</w:t>
            </w:r>
            <w:r>
              <w:rPr>
                <w:rFonts w:hint="default"/>
              </w:rPr>
              <w:t>rske pece</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6902 20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Obsahujú</w:t>
            </w:r>
            <w:r>
              <w:rPr>
                <w:rFonts w:hint="default"/>
              </w:rPr>
              <w:t>ce viac ako 50 </w:t>
            </w:r>
            <w:r>
              <w:rPr>
                <w:rFonts w:hint="default"/>
              </w:rPr>
              <w:t>% hmotnosti oxidu hlinité</w:t>
            </w:r>
            <w:r>
              <w:rPr>
                <w:rFonts w:hint="default"/>
              </w:rPr>
              <w:t>ho (Al</w:t>
            </w:r>
            <w:r>
              <w:rPr>
                <w:vertAlign w:val="subscript"/>
              </w:rPr>
              <w:t>2</w:t>
            </w:r>
            <w:r>
              <w:t>O</w:t>
            </w:r>
            <w:r>
              <w:rPr>
                <w:vertAlign w:val="subscript"/>
              </w:rPr>
              <w:t>3</w:t>
            </w:r>
            <w:r>
              <w:rPr>
                <w:rFonts w:hint="default"/>
              </w:rPr>
              <w:t>), oxidu kremič</w:t>
            </w:r>
            <w:r>
              <w:rPr>
                <w:rFonts w:hint="default"/>
              </w:rPr>
              <w:t>ité</w:t>
            </w:r>
            <w:r>
              <w:rPr>
                <w:rFonts w:hint="default"/>
              </w:rPr>
              <w:t>ho (SiO</w:t>
            </w:r>
            <w:r>
              <w:rPr>
                <w:vertAlign w:val="subscript"/>
              </w:rPr>
              <w:t>2</w:t>
            </w:r>
            <w:r>
              <w:rPr>
                <w:rFonts w:hint="default"/>
              </w:rPr>
              <w:t>) alebo zmesi, alebo zlúč</w:t>
            </w:r>
            <w:r>
              <w:rPr>
                <w:rFonts w:hint="default"/>
              </w:rPr>
              <w:t>eniny tý</w:t>
            </w:r>
            <w:r>
              <w:rPr>
                <w:rFonts w:hint="default"/>
              </w:rPr>
              <w:t>chto produktov</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6907</w:t>
            </w:r>
          </w:p>
        </w:tc>
        <w:tc>
          <w:tcPr>
            <w:tcW w:w="6804"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Neglazú</w:t>
            </w:r>
            <w:r>
              <w:rPr>
                <w:rFonts w:hint="default"/>
              </w:rPr>
              <w:t>rované</w:t>
            </w:r>
            <w:r>
              <w:rPr>
                <w:rFonts w:hint="default"/>
              </w:rPr>
              <w:t xml:space="preserve"> keramické</w:t>
            </w:r>
            <w:r>
              <w:rPr>
                <w:rFonts w:hint="default"/>
              </w:rPr>
              <w:t xml:space="preserve"> dlaž</w:t>
            </w:r>
            <w:r>
              <w:rPr>
                <w:rFonts w:hint="default"/>
              </w:rPr>
              <w:t>dice a dlaž</w:t>
            </w:r>
            <w:r>
              <w:rPr>
                <w:rFonts w:hint="default"/>
              </w:rPr>
              <w:t>bové</w:t>
            </w:r>
            <w:r>
              <w:rPr>
                <w:rFonts w:hint="default"/>
              </w:rPr>
              <w:t xml:space="preserve"> kocky, obkladové</w:t>
            </w:r>
            <w:r>
              <w:rPr>
                <w:rFonts w:hint="default"/>
              </w:rPr>
              <w:t xml:space="preserve"> dosky alebo obkladač</w:t>
            </w:r>
            <w:r>
              <w:rPr>
                <w:rFonts w:hint="default"/>
              </w:rPr>
              <w:t>ky; neglazú</w:t>
            </w:r>
            <w:r>
              <w:rPr>
                <w:rFonts w:hint="default"/>
              </w:rPr>
              <w:t>rovaná</w:t>
            </w:r>
            <w:r>
              <w:rPr>
                <w:rFonts w:hint="default"/>
              </w:rPr>
              <w:t xml:space="preserve"> keramická</w:t>
            </w:r>
            <w:r>
              <w:rPr>
                <w:rFonts w:hint="default"/>
              </w:rPr>
              <w:t xml:space="preserve"> mozaika a podobné</w:t>
            </w:r>
            <w:r>
              <w:rPr>
                <w:rFonts w:hint="default"/>
              </w:rPr>
              <w:t xml:space="preserve"> vý</w:t>
            </w:r>
            <w:r>
              <w:rPr>
                <w:rFonts w:hint="default"/>
              </w:rPr>
              <w:t>robky, tiež</w:t>
            </w:r>
            <w:r>
              <w:rPr>
                <w:rFonts w:hint="default"/>
              </w:rPr>
              <w:t xml:space="preserve"> na podlož</w:t>
            </w:r>
            <w:r>
              <w:rPr>
                <w:rFonts w:hint="default"/>
              </w:rPr>
              <w:t>ke</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6908</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Glazú</w:t>
            </w:r>
            <w:r>
              <w:rPr>
                <w:rFonts w:hint="default"/>
              </w:rPr>
              <w:t>rované</w:t>
            </w:r>
            <w:r>
              <w:rPr>
                <w:rFonts w:hint="default"/>
              </w:rPr>
              <w:t xml:space="preserve"> keramické</w:t>
            </w:r>
            <w:r>
              <w:rPr>
                <w:rFonts w:hint="default"/>
              </w:rPr>
              <w:t xml:space="preserve"> dlaž</w:t>
            </w:r>
            <w:r>
              <w:rPr>
                <w:rFonts w:hint="default"/>
              </w:rPr>
              <w:t>dice a dlaž</w:t>
            </w:r>
            <w:r>
              <w:rPr>
                <w:rFonts w:hint="default"/>
              </w:rPr>
              <w:t>bové</w:t>
            </w:r>
            <w:r>
              <w:rPr>
                <w:rFonts w:hint="default"/>
              </w:rPr>
              <w:t xml:space="preserve"> kocky, obkladové</w:t>
            </w:r>
            <w:r>
              <w:rPr>
                <w:rFonts w:hint="default"/>
              </w:rPr>
              <w:t xml:space="preserve"> dosky alebo obkladač</w:t>
            </w:r>
            <w:r>
              <w:rPr>
                <w:rFonts w:hint="default"/>
              </w:rPr>
              <w:t>ky; glazú</w:t>
            </w:r>
            <w:r>
              <w:rPr>
                <w:rFonts w:hint="default"/>
              </w:rPr>
              <w:t>rované</w:t>
            </w:r>
            <w:r>
              <w:rPr>
                <w:rFonts w:hint="default"/>
              </w:rPr>
              <w:t xml:space="preserve"> keramické</w:t>
            </w:r>
            <w:r>
              <w:rPr>
                <w:rFonts w:hint="default"/>
              </w:rPr>
              <w:t xml:space="preserve"> kamienky na mozaiku a podobné</w:t>
            </w:r>
            <w:r>
              <w:rPr>
                <w:rFonts w:hint="default"/>
              </w:rPr>
              <w:t xml:space="preserve"> vý</w:t>
            </w:r>
            <w:r>
              <w:rPr>
                <w:rFonts w:hint="default"/>
              </w:rPr>
              <w:t>robky, tiež</w:t>
            </w:r>
            <w:r>
              <w:rPr>
                <w:rFonts w:hint="default"/>
              </w:rPr>
              <w:t xml:space="preserve"> na vhodnom podklade:</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6908 10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Obkladač</w:t>
            </w:r>
            <w:r>
              <w:rPr>
                <w:rFonts w:hint="default"/>
              </w:rPr>
              <w:t>ky, dlaž</w:t>
            </w:r>
            <w:r>
              <w:rPr>
                <w:rFonts w:hint="default"/>
              </w:rPr>
              <w:t>dice, kocky a podobné</w:t>
            </w:r>
            <w:r>
              <w:rPr>
                <w:rFonts w:hint="default"/>
              </w:rPr>
              <w:t xml:space="preserve"> vý</w:t>
            </w:r>
            <w:r>
              <w:rPr>
                <w:rFonts w:hint="default"/>
              </w:rPr>
              <w:t>robky, tiež</w:t>
            </w:r>
            <w:r>
              <w:rPr>
                <w:rFonts w:hint="default"/>
              </w:rPr>
              <w:t xml:space="preserve"> pravouhlé</w:t>
            </w:r>
            <w:r>
              <w:rPr>
                <w:rFonts w:hint="default"/>
              </w:rPr>
              <w:t>, ktorý</w:t>
            </w:r>
            <w:r>
              <w:rPr>
                <w:rFonts w:hint="default"/>
              </w:rPr>
              <w:t>ch najväčš</w:t>
            </w:r>
            <w:r>
              <w:rPr>
                <w:rFonts w:hint="default"/>
              </w:rPr>
              <w:t>iu plochu mož</w:t>
            </w:r>
            <w:r>
              <w:rPr>
                <w:rFonts w:hint="default"/>
              </w:rPr>
              <w:t>no zahrnúť</w:t>
            </w:r>
            <w:r>
              <w:rPr>
                <w:rFonts w:hint="default"/>
              </w:rPr>
              <w:t xml:space="preserve"> do š</w:t>
            </w:r>
            <w:r>
              <w:rPr>
                <w:rFonts w:hint="default"/>
              </w:rPr>
              <w:t>tvorca, ktoré</w:t>
            </w:r>
            <w:r>
              <w:rPr>
                <w:rFonts w:hint="default"/>
              </w:rPr>
              <w:t>ho strana je menš</w:t>
            </w:r>
            <w:r>
              <w:rPr>
                <w:rFonts w:hint="default"/>
              </w:rPr>
              <w:t>ia ako 7 cm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6908 90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w:t>
            </w:r>
            <w:r>
              <w:rPr>
                <w:rFonts w:hint="default"/>
              </w:rPr>
              <w:t>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Obyč</w:t>
            </w:r>
            <w:r>
              <w:rPr>
                <w:rFonts w:hint="default"/>
              </w:rPr>
              <w:t>ajný</w:t>
            </w:r>
            <w:r>
              <w:rPr>
                <w:rFonts w:hint="default"/>
              </w:rPr>
              <w:t xml:space="preserve"> keramický</w:t>
            </w:r>
            <w:r>
              <w:rPr>
                <w:rFonts w:hint="default"/>
              </w:rPr>
              <w:t xml:space="preserve"> tovar:</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6908 90 11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Dvojité</w:t>
            </w:r>
            <w:r>
              <w:rPr>
                <w:rFonts w:hint="default"/>
              </w:rPr>
              <w:t xml:space="preserve"> obkladač</w:t>
            </w:r>
            <w:r>
              <w:rPr>
                <w:rFonts w:hint="default"/>
              </w:rPr>
              <w:t>ky typu „</w:t>
            </w:r>
            <w:r>
              <w:rPr>
                <w:rFonts w:hint="default"/>
              </w:rPr>
              <w:t>Spaltplatten“</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Ostatné</w:t>
            </w:r>
            <w:r>
              <w:rPr>
                <w:rFonts w:hint="default"/>
              </w:rPr>
              <w:t xml:space="preserve"> s maximá</w:t>
            </w:r>
            <w:r>
              <w:rPr>
                <w:rFonts w:hint="default"/>
              </w:rPr>
              <w:t>lnou hrú</w:t>
            </w:r>
            <w:r>
              <w:rPr>
                <w:rFonts w:hint="default"/>
              </w:rPr>
              <w:t>bkou:</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6908 90 21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Nepresahujú</w:t>
            </w:r>
            <w:r>
              <w:rPr>
                <w:rFonts w:hint="default"/>
              </w:rPr>
              <w:t>ce 15 mm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6908 90 29</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Presahujú</w:t>
            </w:r>
            <w:r>
              <w:rPr>
                <w:rFonts w:hint="default"/>
              </w:rPr>
              <w:t>ce 15 mm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t xml:space="preserve">- </w:t>
            </w:r>
            <w:r>
              <w:rPr>
                <w:rFonts w:hint="default"/>
              </w:rPr>
              <w:t>–</w:t>
            </w:r>
            <w:r>
              <w:rPr>
                <w:rFonts w:hint="default"/>
              </w:rPr>
              <w:t xml:space="preserve">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6908 90 31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Dvojité</w:t>
            </w:r>
            <w:r>
              <w:rPr>
                <w:rFonts w:hint="default"/>
              </w:rPr>
              <w:t xml:space="preserve"> obkladač</w:t>
            </w:r>
            <w:r>
              <w:rPr>
                <w:rFonts w:hint="default"/>
              </w:rPr>
              <w:t>ky typu „</w:t>
            </w:r>
            <w:r>
              <w:rPr>
                <w:rFonts w:hint="default"/>
              </w:rPr>
              <w:t>Spaltplatten“</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6908 90 51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pPr>
            <w:r>
              <w:rPr>
                <w:rFonts w:hint="default"/>
              </w:rPr>
              <w:t>- - - - S lí</w:t>
            </w:r>
            <w:r>
              <w:rPr>
                <w:rFonts w:hint="default"/>
              </w:rPr>
              <w:t>covou plochou nie väčš</w:t>
            </w:r>
            <w:r>
              <w:rPr>
                <w:rFonts w:hint="default"/>
              </w:rPr>
              <w:t>ou ako 90 cm</w:t>
            </w:r>
            <w:r>
              <w:rPr>
                <w:vertAlign w:val="superscript"/>
              </w:rPr>
              <w:t>2</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6908 90 91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Kameninový</w:t>
            </w:r>
            <w:r>
              <w:rPr>
                <w:rFonts w:hint="default"/>
              </w:rPr>
              <w:t xml:space="preserve"> tovar</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6908 90 93</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Hlinený</w:t>
            </w:r>
            <w:r>
              <w:rPr>
                <w:rFonts w:hint="default"/>
              </w:rPr>
              <w:t xml:space="preserve"> tovar alebo jemný</w:t>
            </w:r>
            <w:r>
              <w:rPr>
                <w:rFonts w:hint="default"/>
              </w:rPr>
              <w:t xml:space="preserve"> hrnč</w:t>
            </w:r>
            <w:r>
              <w:rPr>
                <w:rFonts w:hint="default"/>
              </w:rPr>
              <w:t>iarsky tovar</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6910</w:t>
            </w:r>
          </w:p>
        </w:tc>
        <w:tc>
          <w:tcPr>
            <w:tcW w:w="6804"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Keramické</w:t>
            </w:r>
            <w:r>
              <w:rPr>
                <w:rFonts w:hint="default"/>
              </w:rPr>
              <w:t xml:space="preserve"> vý</w:t>
            </w:r>
            <w:r>
              <w:rPr>
                <w:rFonts w:hint="default"/>
              </w:rPr>
              <w:t>levky, umý</w:t>
            </w:r>
            <w:r>
              <w:rPr>
                <w:rFonts w:hint="default"/>
              </w:rPr>
              <w:t>vadlá</w:t>
            </w:r>
            <w:r>
              <w:rPr>
                <w:rFonts w:hint="default"/>
              </w:rPr>
              <w:t>, bidety, podstavce pod umý</w:t>
            </w:r>
            <w:r>
              <w:rPr>
                <w:rFonts w:hint="default"/>
              </w:rPr>
              <w:t>vadlá</w:t>
            </w:r>
            <w:r>
              <w:rPr>
                <w:rFonts w:hint="default"/>
              </w:rPr>
              <w:t>, kú</w:t>
            </w:r>
            <w:r>
              <w:rPr>
                <w:rFonts w:hint="default"/>
              </w:rPr>
              <w:t>pacie vane, zá</w:t>
            </w:r>
            <w:r>
              <w:rPr>
                <w:rFonts w:hint="default"/>
              </w:rPr>
              <w:t>chodové</w:t>
            </w:r>
            <w:r>
              <w:rPr>
                <w:rFonts w:hint="default"/>
              </w:rPr>
              <w:t xml:space="preserve"> misy, splachovacie ná</w:t>
            </w:r>
            <w:r>
              <w:rPr>
                <w:rFonts w:hint="default"/>
              </w:rPr>
              <w:t>drž</w:t>
            </w:r>
            <w:r>
              <w:rPr>
                <w:rFonts w:hint="default"/>
              </w:rPr>
              <w:t>e, zá</w:t>
            </w:r>
            <w:r>
              <w:rPr>
                <w:rFonts w:hint="default"/>
              </w:rPr>
              <w:t>chodové</w:t>
            </w:r>
            <w:r>
              <w:rPr>
                <w:rFonts w:hint="default"/>
              </w:rPr>
              <w:t xml:space="preserve"> muš</w:t>
            </w:r>
            <w:r>
              <w:rPr>
                <w:rFonts w:hint="default"/>
              </w:rPr>
              <w:t>le a podobné</w:t>
            </w:r>
            <w:r>
              <w:rPr>
                <w:rFonts w:hint="default"/>
              </w:rPr>
              <w:t xml:space="preserve"> sanitá</w:t>
            </w:r>
            <w:r>
              <w:rPr>
                <w:rFonts w:hint="default"/>
              </w:rPr>
              <w:t>rne prí</w:t>
            </w:r>
            <w:r>
              <w:rPr>
                <w:rFonts w:hint="default"/>
              </w:rPr>
              <w:t>sluš</w:t>
            </w:r>
            <w:r>
              <w:rPr>
                <w:rFonts w:hint="default"/>
              </w:rPr>
              <w:t>enstvo</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6911</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Keramický</w:t>
            </w:r>
            <w:r>
              <w:rPr>
                <w:rFonts w:hint="default"/>
              </w:rPr>
              <w:t xml:space="preserve"> kuchynsk</w:t>
            </w:r>
            <w:r>
              <w:rPr>
                <w:rFonts w:hint="default"/>
              </w:rPr>
              <w:t>ý</w:t>
            </w:r>
            <w:r>
              <w:rPr>
                <w:rFonts w:hint="default"/>
              </w:rPr>
              <w:t xml:space="preserve"> a stolový</w:t>
            </w:r>
            <w:r>
              <w:rPr>
                <w:rFonts w:hint="default"/>
              </w:rPr>
              <w:t xml:space="preserve"> riad, ostatné</w:t>
            </w:r>
            <w:r>
              <w:rPr>
                <w:rFonts w:hint="default"/>
              </w:rPr>
              <w:t xml:space="preserve"> predmety do domá</w:t>
            </w:r>
            <w:r>
              <w:rPr>
                <w:rFonts w:hint="default"/>
              </w:rPr>
              <w:t>cnosti a toaletné</w:t>
            </w:r>
            <w:r>
              <w:rPr>
                <w:rFonts w:hint="default"/>
              </w:rPr>
              <w:t xml:space="preserve"> predmety, z porcelá</w:t>
            </w:r>
            <w:r>
              <w:rPr>
                <w:rFonts w:hint="default"/>
              </w:rPr>
              <w:t>nu alebo čí</w:t>
            </w:r>
            <w:r>
              <w:rPr>
                <w:rFonts w:hint="default"/>
              </w:rPr>
              <w:t>nskeho porcelá</w:t>
            </w:r>
            <w:r>
              <w:rPr>
                <w:rFonts w:hint="default"/>
              </w:rPr>
              <w:t>nu:</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6911 10 00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Stolový</w:t>
            </w:r>
            <w:r>
              <w:rPr>
                <w:rFonts w:hint="default"/>
              </w:rPr>
              <w:t xml:space="preserve"> a kuchynský</w:t>
            </w:r>
            <w:r>
              <w:rPr>
                <w:rFonts w:hint="default"/>
              </w:rPr>
              <w:t xml:space="preserve"> riad</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6914</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Ostatné</w:t>
            </w:r>
            <w:r>
              <w:rPr>
                <w:rFonts w:hint="default"/>
              </w:rPr>
              <w:t xml:space="preserve"> keramické</w:t>
            </w:r>
            <w:r>
              <w:rPr>
                <w:rFonts w:hint="default"/>
              </w:rPr>
              <w:t xml:space="preserve"> predmety: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6914 10 00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Z porcelá</w:t>
            </w:r>
            <w:r>
              <w:rPr>
                <w:rFonts w:hint="default"/>
              </w:rPr>
              <w:t>nu alebo čí</w:t>
            </w:r>
            <w:r>
              <w:rPr>
                <w:rFonts w:hint="default"/>
              </w:rPr>
              <w:t>nskeho porcelá</w:t>
            </w:r>
            <w:r>
              <w:rPr>
                <w:rFonts w:hint="default"/>
              </w:rPr>
              <w:t>nu</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7010</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Demižó</w:t>
            </w:r>
            <w:r>
              <w:rPr>
                <w:rFonts w:hint="default"/>
              </w:rPr>
              <w:t>ny, sklenené</w:t>
            </w:r>
            <w:r>
              <w:rPr>
                <w:rFonts w:hint="default"/>
              </w:rPr>
              <w:t xml:space="preserve"> fľ</w:t>
            </w:r>
            <w:r>
              <w:rPr>
                <w:rFonts w:hint="default"/>
              </w:rPr>
              <w:t>aš</w:t>
            </w:r>
            <w:r>
              <w:rPr>
                <w:rFonts w:hint="default"/>
              </w:rPr>
              <w:t>e, banky, ampulky a ostatné</w:t>
            </w:r>
            <w:r>
              <w:rPr>
                <w:rFonts w:hint="default"/>
              </w:rPr>
              <w:t xml:space="preserve"> obaly zo skla druhov použí</w:t>
            </w:r>
            <w:r>
              <w:rPr>
                <w:rFonts w:hint="default"/>
              </w:rPr>
              <w:t>vaný</w:t>
            </w:r>
            <w:r>
              <w:rPr>
                <w:rFonts w:hint="default"/>
              </w:rPr>
              <w:t>ch na dopravu alebo na balenie tovaru; sklenené</w:t>
            </w:r>
            <w:r>
              <w:rPr>
                <w:rFonts w:hint="default"/>
              </w:rPr>
              <w:t xml:space="preserve"> pohá</w:t>
            </w:r>
            <w:r>
              <w:rPr>
                <w:rFonts w:hint="default"/>
              </w:rPr>
              <w:t>re na zavá</w:t>
            </w:r>
            <w:r>
              <w:rPr>
                <w:rFonts w:hint="default"/>
              </w:rPr>
              <w:t>raniny; zá</w:t>
            </w:r>
            <w:r>
              <w:rPr>
                <w:rFonts w:hint="default"/>
              </w:rPr>
              <w:t>tky, vieč</w:t>
            </w:r>
            <w:r>
              <w:rPr>
                <w:rFonts w:hint="default"/>
              </w:rPr>
              <w:t>ka a ostatné</w:t>
            </w:r>
            <w:r>
              <w:rPr>
                <w:rFonts w:hint="default"/>
              </w:rPr>
              <w:t xml:space="preserve"> uzá</w:t>
            </w:r>
            <w:r>
              <w:rPr>
                <w:rFonts w:hint="default"/>
              </w:rPr>
              <w:t>very zo skla: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7010 90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w:t>
            </w:r>
            <w:r>
              <w:rPr>
                <w:rFonts w:hint="default"/>
              </w:rPr>
              <w:t>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7010 90 10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Pohá</w:t>
            </w:r>
            <w:r>
              <w:rPr>
                <w:rFonts w:hint="default"/>
              </w:rPr>
              <w:t>re na zavá</w:t>
            </w:r>
            <w:r>
              <w:rPr>
                <w:rFonts w:hint="default"/>
              </w:rPr>
              <w:t>ranie</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b/>
                <w:bCs/>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t xml:space="preserve">- </w:t>
            </w:r>
            <w:r>
              <w:rPr>
                <w:rFonts w:hint="default"/>
              </w:rPr>
              <w:t>– </w:t>
            </w:r>
            <w:r>
              <w:rPr>
                <w:rFonts w:hint="default"/>
              </w:rPr>
              <w:t>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7010 90 21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Vyrobené</w:t>
            </w:r>
            <w:r>
              <w:rPr>
                <w:rFonts w:hint="default"/>
              </w:rPr>
              <w:t xml:space="preserve"> z rú</w:t>
            </w:r>
            <w:r>
              <w:rPr>
                <w:rFonts w:hint="default"/>
              </w:rPr>
              <w:t>rkové</w:t>
            </w:r>
            <w:r>
              <w:rPr>
                <w:rFonts w:hint="default"/>
              </w:rPr>
              <w:t>ho skla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b/>
                <w:bCs/>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Ostatné</w:t>
            </w:r>
            <w:r>
              <w:rPr>
                <w:rFonts w:hint="default"/>
              </w:rPr>
              <w:t>, s nominá</w:t>
            </w:r>
            <w:r>
              <w:rPr>
                <w:rFonts w:hint="default"/>
              </w:rPr>
              <w:t>lnym objemom: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7010 90 31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pPr>
            <w:r>
              <w:t>- - - - 2,5 l hmotnosti alebo viac</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b/>
                <w:bCs/>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Menší</w:t>
            </w:r>
            <w:r>
              <w:rPr>
                <w:rFonts w:hint="default"/>
              </w:rPr>
              <w:t>m ako 2,5 l:</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b/>
                <w:bCs/>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Na ná</w:t>
            </w:r>
            <w:r>
              <w:rPr>
                <w:rFonts w:hint="default"/>
              </w:rPr>
              <w:t>poje a potraviny: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b/>
                <w:bCs/>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 - Fľ</w:t>
            </w:r>
            <w:r>
              <w:rPr>
                <w:rFonts w:hint="default"/>
              </w:rPr>
              <w:t>aš</w:t>
            </w:r>
            <w:r>
              <w:rPr>
                <w:rFonts w:hint="default"/>
              </w:rPr>
              <w:t>e:</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b/>
                <w:bCs/>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 - Z nefarebné</w:t>
            </w:r>
            <w:r>
              <w:rPr>
                <w:rFonts w:hint="default"/>
              </w:rPr>
              <w:t>ho skla, s nominá</w:t>
            </w:r>
            <w:r>
              <w:rPr>
                <w:rFonts w:hint="default"/>
              </w:rPr>
              <w:t>lnym objemom: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7010 90 41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pPr>
            <w:r>
              <w:t>- - - - - - - - 1 l hmotnosti alebo viac</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7010 90 43</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 - - Väčší</w:t>
            </w:r>
            <w:r>
              <w:rPr>
                <w:rFonts w:hint="default"/>
              </w:rPr>
              <w:t>m ako 0,33 </w:t>
            </w:r>
            <w:r>
              <w:rPr>
                <w:rFonts w:hint="default"/>
              </w:rPr>
              <w:t>l, ale menší</w:t>
            </w:r>
            <w:r>
              <w:rPr>
                <w:rFonts w:hint="default"/>
              </w:rPr>
              <w:t>m ako 1 l</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7010 90 45</w:t>
            </w:r>
          </w:p>
        </w:tc>
        <w:tc>
          <w:tcPr>
            <w:tcW w:w="6804"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t>- - - - - - - - 0,15 </w:t>
            </w:r>
            <w:r>
              <w:rPr>
                <w:rFonts w:hint="default"/>
              </w:rPr>
              <w:t>l alebo väčší</w:t>
            </w:r>
            <w:r>
              <w:rPr>
                <w:rFonts w:hint="default"/>
              </w:rPr>
              <w:t>m, ale nie väčší</w:t>
            </w:r>
            <w:r>
              <w:rPr>
                <w:rFonts w:hint="default"/>
              </w:rPr>
              <w:t>m ako 0,33 l</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7010 90 47</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 - - Menší</w:t>
            </w:r>
            <w:r>
              <w:rPr>
                <w:rFonts w:hint="default"/>
              </w:rPr>
              <w:t>m ako 0,15 l</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b/>
                <w:bCs/>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 - Z farebné</w:t>
            </w:r>
            <w:r>
              <w:rPr>
                <w:rFonts w:hint="default"/>
              </w:rPr>
              <w:t>ho skla, s nominá</w:t>
            </w:r>
            <w:r>
              <w:rPr>
                <w:rFonts w:hint="default"/>
              </w:rPr>
              <w:t>lnym objemom: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7010 90 51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pPr>
            <w:r>
              <w:t>- - - - - - - - 1 l hmotnosti alebo viac</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7010 90 53</w:t>
            </w:r>
          </w:p>
        </w:tc>
        <w:tc>
          <w:tcPr>
            <w:tcW w:w="6804"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 - - Väčší</w:t>
            </w:r>
            <w:r>
              <w:rPr>
                <w:rFonts w:hint="default"/>
              </w:rPr>
              <w:t>m ako 0,33 </w:t>
            </w:r>
            <w:r>
              <w:rPr>
                <w:rFonts w:hint="default"/>
              </w:rPr>
              <w:t>l, ale menší</w:t>
            </w:r>
            <w:r>
              <w:rPr>
                <w:rFonts w:hint="default"/>
              </w:rPr>
              <w:t>m ako 1 l</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7010 90 55</w:t>
            </w:r>
          </w:p>
        </w:tc>
        <w:tc>
          <w:tcPr>
            <w:tcW w:w="6804"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t>- - - - - - - - 0,15 </w:t>
            </w:r>
            <w:r>
              <w:rPr>
                <w:rFonts w:hint="default"/>
              </w:rPr>
              <w:t>l alebo väčší</w:t>
            </w:r>
            <w:r>
              <w:rPr>
                <w:rFonts w:hint="default"/>
              </w:rPr>
              <w:t>m, ale nie väčší</w:t>
            </w:r>
            <w:r>
              <w:rPr>
                <w:rFonts w:hint="default"/>
              </w:rPr>
              <w:t>m ako 0,33 l</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7010 90 57</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 - - Menší</w:t>
            </w:r>
            <w:r>
              <w:rPr>
                <w:rFonts w:hint="default"/>
              </w:rPr>
              <w:t>m ako 0,15 l</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b/>
                <w:bCs/>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 Ostatné</w:t>
            </w:r>
            <w:r>
              <w:rPr>
                <w:rFonts w:hint="default"/>
              </w:rPr>
              <w:t>, s nominá</w:t>
            </w:r>
            <w:r>
              <w:rPr>
                <w:rFonts w:hint="default"/>
              </w:rPr>
              <w:t>lnym objemom: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7010 90 61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pPr>
            <w:r>
              <w:t>- - - - - - - 0,25 l hmotnosti alebo viac</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7010 90 67</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 - Menší</w:t>
            </w:r>
            <w:r>
              <w:rPr>
                <w:rFonts w:hint="default"/>
              </w:rPr>
              <w:t>m ako 0,25 l</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b/>
                <w:bCs/>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Na ostatné</w:t>
            </w:r>
            <w:r>
              <w:rPr>
                <w:rFonts w:hint="default"/>
              </w:rPr>
              <w:t xml:space="preserve"> vý</w:t>
            </w:r>
            <w:r>
              <w:rPr>
                <w:rFonts w:hint="default"/>
              </w:rPr>
              <w:t>robky: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7010 90 91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 Z nefarebné</w:t>
            </w:r>
            <w:r>
              <w:rPr>
                <w:rFonts w:hint="default"/>
              </w:rPr>
              <w:t>ho skla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7010 90 99</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 Z farebné</w:t>
            </w:r>
            <w:r>
              <w:rPr>
                <w:rFonts w:hint="default"/>
              </w:rPr>
              <w:t>ho skla</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7013</w:t>
            </w:r>
          </w:p>
        </w:tc>
        <w:tc>
          <w:tcPr>
            <w:tcW w:w="6804"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Sklenený</w:t>
            </w:r>
            <w:r>
              <w:rPr>
                <w:rFonts w:hint="default"/>
              </w:rPr>
              <w:t xml:space="preserve"> tovar druhov použí</w:t>
            </w:r>
            <w:r>
              <w:rPr>
                <w:rFonts w:hint="default"/>
              </w:rPr>
              <w:t>vaný</w:t>
            </w:r>
            <w:r>
              <w:rPr>
                <w:rFonts w:hint="default"/>
              </w:rPr>
              <w:t>ch ako stolové</w:t>
            </w:r>
            <w:r>
              <w:rPr>
                <w:rFonts w:hint="default"/>
              </w:rPr>
              <w:t xml:space="preserve"> sklo, sklo do domá</w:t>
            </w:r>
            <w:r>
              <w:rPr>
                <w:rFonts w:hint="default"/>
              </w:rPr>
              <w:t>cnosti, kuchynské</w:t>
            </w:r>
            <w:r>
              <w:rPr>
                <w:rFonts w:hint="default"/>
              </w:rPr>
              <w:t xml:space="preserve"> sklo, toaletné</w:t>
            </w:r>
            <w:r>
              <w:rPr>
                <w:rFonts w:hint="default"/>
              </w:rPr>
              <w:t xml:space="preserve"> sklo, kancelá</w:t>
            </w:r>
            <w:r>
              <w:rPr>
                <w:rFonts w:hint="default"/>
              </w:rPr>
              <w:t>rske sklo, sklo na vý</w:t>
            </w:r>
            <w:r>
              <w:rPr>
                <w:rFonts w:hint="default"/>
              </w:rPr>
              <w:t>zdobu miestností</w:t>
            </w:r>
            <w:r>
              <w:rPr>
                <w:rFonts w:hint="default"/>
              </w:rPr>
              <w:t xml:space="preserve"> alebo na podobné</w:t>
            </w:r>
            <w:r>
              <w:rPr>
                <w:rFonts w:hint="default"/>
              </w:rPr>
              <w:t xml:space="preserve"> úč</w:t>
            </w:r>
            <w:r>
              <w:rPr>
                <w:rFonts w:hint="default"/>
              </w:rPr>
              <w:t>ely (iné</w:t>
            </w:r>
            <w:r>
              <w:rPr>
                <w:rFonts w:hint="default"/>
              </w:rPr>
              <w:t xml:space="preserve"> ako sklo polož</w:t>
            </w:r>
            <w:r>
              <w:rPr>
                <w:rFonts w:hint="default"/>
              </w:rPr>
              <w:t>ky7010 alebo 7018)</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7020 00</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Ostatné</w:t>
            </w:r>
            <w:r>
              <w:rPr>
                <w:rFonts w:hint="default"/>
              </w:rPr>
              <w:t xml:space="preserve"> predmety zo skla: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Sklenené</w:t>
            </w:r>
            <w:r>
              <w:rPr>
                <w:rFonts w:hint="default"/>
              </w:rPr>
              <w:t xml:space="preserve"> vnú</w:t>
            </w:r>
            <w:r>
              <w:rPr>
                <w:rFonts w:hint="default"/>
              </w:rPr>
              <w:t>tra do termosiek, alebo ostatné</w:t>
            </w:r>
            <w:r>
              <w:rPr>
                <w:rFonts w:hint="default"/>
              </w:rPr>
              <w:t xml:space="preserve"> sklenené</w:t>
            </w:r>
            <w:r>
              <w:rPr>
                <w:rFonts w:hint="default"/>
              </w:rPr>
              <w:t xml:space="preserve"> vá</w:t>
            </w:r>
            <w:r>
              <w:rPr>
                <w:rFonts w:hint="default"/>
              </w:rPr>
              <w:t>kuové</w:t>
            </w:r>
            <w:r>
              <w:rPr>
                <w:rFonts w:hint="default"/>
              </w:rPr>
              <w:t xml:space="preserve"> vlož</w:t>
            </w:r>
            <w:r>
              <w:rPr>
                <w:rFonts w:hint="default"/>
              </w:rPr>
              <w:t>ky do izolač</w:t>
            </w:r>
            <w:r>
              <w:rPr>
                <w:rFonts w:hint="default"/>
              </w:rPr>
              <w:t>ný</w:t>
            </w:r>
            <w:r>
              <w:rPr>
                <w:rFonts w:hint="default"/>
              </w:rPr>
              <w:t>ch ná</w:t>
            </w:r>
            <w:r>
              <w:rPr>
                <w:rFonts w:hint="default"/>
              </w:rPr>
              <w:t>dob:</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7020 00 07</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Nedokonč</w:t>
            </w:r>
            <w:r>
              <w:rPr>
                <w:rFonts w:hint="default"/>
              </w:rPr>
              <w:t>ené</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7020 00 08</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Dokonč</w:t>
            </w:r>
            <w:r>
              <w:rPr>
                <w:rFonts w:hint="default"/>
              </w:rPr>
              <w:t>ené</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7113</w:t>
            </w:r>
          </w:p>
        </w:tc>
        <w:tc>
          <w:tcPr>
            <w:tcW w:w="6804"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Klenotní</w:t>
            </w:r>
            <w:r>
              <w:rPr>
                <w:rFonts w:hint="default"/>
              </w:rPr>
              <w:t>cke predmety a ich č</w:t>
            </w:r>
            <w:r>
              <w:rPr>
                <w:rFonts w:hint="default"/>
              </w:rPr>
              <w:t>asti, z drahý</w:t>
            </w:r>
            <w:r>
              <w:rPr>
                <w:rFonts w:hint="default"/>
              </w:rPr>
              <w:t>ch kovov alebo kovov plá</w:t>
            </w:r>
            <w:r>
              <w:rPr>
                <w:rFonts w:hint="default"/>
              </w:rPr>
              <w:t>tovaný</w:t>
            </w:r>
            <w:r>
              <w:rPr>
                <w:rFonts w:hint="default"/>
              </w:rPr>
              <w:t>ch drahý</w:t>
            </w:r>
            <w:r>
              <w:rPr>
                <w:rFonts w:hint="default"/>
              </w:rPr>
              <w:t>mi kovmi</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7114</w:t>
            </w:r>
          </w:p>
        </w:tc>
        <w:tc>
          <w:tcPr>
            <w:tcW w:w="6804"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Zlatní</w:t>
            </w:r>
            <w:r>
              <w:rPr>
                <w:rFonts w:hint="default"/>
              </w:rPr>
              <w:t>cky a strieborní</w:t>
            </w:r>
            <w:r>
              <w:rPr>
                <w:rFonts w:hint="default"/>
              </w:rPr>
              <w:t>cky tovar a ich č</w:t>
            </w:r>
            <w:r>
              <w:rPr>
                <w:rFonts w:hint="default"/>
              </w:rPr>
              <w:t>asti, z drahý</w:t>
            </w:r>
            <w:r>
              <w:rPr>
                <w:rFonts w:hint="default"/>
              </w:rPr>
              <w:t>ch kovov alebo z kovov plá</w:t>
            </w:r>
            <w:r>
              <w:rPr>
                <w:rFonts w:hint="default"/>
              </w:rPr>
              <w:t>tovaný</w:t>
            </w:r>
            <w:r>
              <w:rPr>
                <w:rFonts w:hint="default"/>
              </w:rPr>
              <w:t>ch drahý</w:t>
            </w:r>
            <w:r>
              <w:rPr>
                <w:rFonts w:hint="default"/>
              </w:rPr>
              <w:t>mi kovmi</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7208</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Ploché</w:t>
            </w:r>
            <w:r>
              <w:rPr>
                <w:rFonts w:hint="default"/>
              </w:rPr>
              <w:t xml:space="preserve"> valcované</w:t>
            </w:r>
            <w:r>
              <w:rPr>
                <w:rFonts w:hint="default"/>
              </w:rPr>
              <w:t xml:space="preserve"> vý</w:t>
            </w:r>
            <w:r>
              <w:rPr>
                <w:rFonts w:hint="default"/>
              </w:rPr>
              <w:t>robky zo ž</w:t>
            </w:r>
            <w:r>
              <w:rPr>
                <w:rFonts w:hint="default"/>
              </w:rPr>
              <w:t>eleza alebo z nelegovanej ocele, v </w:t>
            </w:r>
            <w:r>
              <w:rPr>
                <w:rFonts w:hint="default"/>
              </w:rPr>
              <w:t>ší</w:t>
            </w:r>
            <w:r>
              <w:rPr>
                <w:rFonts w:hint="default"/>
              </w:rPr>
              <w:t>rke 600 </w:t>
            </w:r>
            <w:r>
              <w:rPr>
                <w:rFonts w:hint="default"/>
              </w:rPr>
              <w:t>mm alebo väčš</w:t>
            </w:r>
            <w:r>
              <w:rPr>
                <w:rFonts w:hint="default"/>
              </w:rPr>
              <w:t>ej, neplá</w:t>
            </w:r>
            <w:r>
              <w:rPr>
                <w:rFonts w:hint="default"/>
              </w:rPr>
              <w:t>tované</w:t>
            </w:r>
            <w:r>
              <w:rPr>
                <w:rFonts w:hint="default"/>
              </w:rPr>
              <w:t>, pokovované</w:t>
            </w:r>
            <w:r>
              <w:rPr>
                <w:rFonts w:hint="default"/>
              </w:rPr>
              <w:t xml:space="preserve"> alebo potiahnuté</w:t>
            </w:r>
            <w:r>
              <w:rPr>
                <w:rFonts w:hint="default"/>
              </w:rPr>
              <w:t xml:space="preserve">: </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7208 10 00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Vo zvitkoch, po valcovaní</w:t>
            </w:r>
            <w:r>
              <w:rPr>
                <w:rFonts w:hint="default"/>
              </w:rPr>
              <w:t xml:space="preserve"> za tepla ď</w:t>
            </w:r>
            <w:r>
              <w:rPr>
                <w:rFonts w:hint="default"/>
              </w:rPr>
              <w:t>alej neupravené</w:t>
            </w:r>
            <w:r>
              <w:rPr>
                <w:rFonts w:hint="default"/>
              </w:rPr>
              <w:t>, so vzorkou na relié</w:t>
            </w:r>
            <w:r>
              <w:rPr>
                <w:rFonts w:hint="default"/>
              </w:rPr>
              <w:t>fe:</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7208 10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t>- - S obsahom menej ako 0,6 </w:t>
            </w:r>
            <w:r>
              <w:rPr>
                <w:rFonts w:hint="default"/>
              </w:rPr>
              <w:t>% hmotnosti uhlí</w:t>
            </w:r>
            <w:r>
              <w:rPr>
                <w:rFonts w:hint="default"/>
              </w:rPr>
              <w:t>ka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Ostatné</w:t>
            </w:r>
            <w:r>
              <w:rPr>
                <w:rFonts w:hint="default"/>
              </w:rPr>
              <w:t xml:space="preserve"> vo zvitkoch, po valcovaní</w:t>
            </w:r>
            <w:r>
              <w:rPr>
                <w:rFonts w:hint="default"/>
              </w:rPr>
              <w:t xml:space="preserve"> za tepla ď</w:t>
            </w:r>
            <w:r>
              <w:rPr>
                <w:rFonts w:hint="default"/>
              </w:rPr>
              <w:t>alej neupravené</w:t>
            </w:r>
            <w:r>
              <w:rPr>
                <w:rFonts w:hint="default"/>
              </w:rPr>
              <w:t>, morené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7208 25 00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S hrú</w:t>
            </w:r>
            <w:r>
              <w:rPr>
                <w:rFonts w:hint="default"/>
              </w:rPr>
              <w:t>bkou 4,75 </w:t>
            </w:r>
            <w:r>
              <w:rPr>
                <w:rFonts w:hint="default"/>
              </w:rPr>
              <w:t>mm alebo väčš</w:t>
            </w:r>
            <w:r>
              <w:rPr>
                <w:rFonts w:hint="default"/>
              </w:rPr>
              <w:t>ou</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7208 26 00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S hrú</w:t>
            </w:r>
            <w:r>
              <w:rPr>
                <w:rFonts w:hint="default"/>
              </w:rPr>
              <w:t>bkou 3 </w:t>
            </w:r>
            <w:r>
              <w:rPr>
                <w:rFonts w:hint="default"/>
              </w:rPr>
              <w:t>mm alebo väčš</w:t>
            </w:r>
            <w:r>
              <w:rPr>
                <w:rFonts w:hint="default"/>
              </w:rPr>
              <w:t>ou, ale menš</w:t>
            </w:r>
            <w:r>
              <w:rPr>
                <w:rFonts w:hint="default"/>
              </w:rPr>
              <w:t>ou ako 4,75 mm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7208 27 00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S hrú</w:t>
            </w:r>
            <w:r>
              <w:rPr>
                <w:rFonts w:hint="default"/>
              </w:rPr>
              <w:t>bkou menš</w:t>
            </w:r>
            <w:r>
              <w:rPr>
                <w:rFonts w:hint="default"/>
              </w:rPr>
              <w:t>ou ako 3 mm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Ostatné</w:t>
            </w:r>
            <w:r>
              <w:rPr>
                <w:rFonts w:hint="default"/>
              </w:rPr>
              <w:t xml:space="preserve"> vo zvitkoch, po valcovaní</w:t>
            </w:r>
            <w:r>
              <w:rPr>
                <w:rFonts w:hint="default"/>
              </w:rPr>
              <w:t xml:space="preserve"> za tepla ď</w:t>
            </w:r>
            <w:r>
              <w:rPr>
                <w:rFonts w:hint="default"/>
              </w:rPr>
              <w:t>alej neupravené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7208 36 00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S hrú</w:t>
            </w:r>
            <w:r>
              <w:rPr>
                <w:rFonts w:hint="default"/>
              </w:rPr>
              <w:t>bkou presahujú</w:t>
            </w:r>
            <w:r>
              <w:rPr>
                <w:rFonts w:hint="default"/>
              </w:rPr>
              <w:t>cou 10 mm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7208 37 00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S hrú</w:t>
            </w:r>
            <w:r>
              <w:rPr>
                <w:rFonts w:hint="default"/>
              </w:rPr>
              <w:t>bkou 4,75 </w:t>
            </w:r>
            <w:r>
              <w:rPr>
                <w:rFonts w:hint="default"/>
              </w:rPr>
              <w:t>mm alebo väčš</w:t>
            </w:r>
            <w:r>
              <w:rPr>
                <w:rFonts w:hint="default"/>
              </w:rPr>
              <w:t>ou, ale nepresahujú</w:t>
            </w:r>
            <w:r>
              <w:rPr>
                <w:rFonts w:hint="default"/>
              </w:rPr>
              <w:t>cej 10 mm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7208 38 00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S hrú</w:t>
            </w:r>
            <w:r>
              <w:rPr>
                <w:rFonts w:hint="default"/>
              </w:rPr>
              <w:t>bkou 3 </w:t>
            </w:r>
            <w:r>
              <w:rPr>
                <w:rFonts w:hint="default"/>
              </w:rPr>
              <w:t>mm alebo väčš</w:t>
            </w:r>
            <w:r>
              <w:rPr>
                <w:rFonts w:hint="default"/>
              </w:rPr>
              <w:t>ou, ale menš</w:t>
            </w:r>
            <w:r>
              <w:rPr>
                <w:rFonts w:hint="default"/>
              </w:rPr>
              <w:t>ou ako 4,75 mm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7208 40 00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Nie vo zvitkoch, po valcovaní</w:t>
            </w:r>
            <w:r>
              <w:rPr>
                <w:rFonts w:hint="default"/>
              </w:rPr>
              <w:t xml:space="preserve"> za tepla už</w:t>
            </w:r>
            <w:r>
              <w:rPr>
                <w:rFonts w:hint="default"/>
              </w:rPr>
              <w:t xml:space="preserve"> ď</w:t>
            </w:r>
            <w:r>
              <w:rPr>
                <w:rFonts w:hint="default"/>
              </w:rPr>
              <w:t>alej neupravené</w:t>
            </w:r>
            <w:r>
              <w:rPr>
                <w:rFonts w:hint="default"/>
              </w:rPr>
              <w:t>, so vzorkou na rel</w:t>
            </w:r>
            <w:r>
              <w:rPr>
                <w:rFonts w:hint="default"/>
              </w:rPr>
              <w:t>ié</w:t>
            </w:r>
            <w:r>
              <w:rPr>
                <w:rFonts w:hint="default"/>
              </w:rPr>
              <w:t>fe</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Ostatné</w:t>
            </w:r>
            <w:r>
              <w:rPr>
                <w:rFonts w:hint="default"/>
              </w:rPr>
              <w:t>, nie vo zvitkoch, po valcovaní</w:t>
            </w:r>
            <w:r>
              <w:rPr>
                <w:rFonts w:hint="default"/>
              </w:rPr>
              <w:t xml:space="preserve"> za tepla už</w:t>
            </w:r>
            <w:r>
              <w:rPr>
                <w:rFonts w:hint="default"/>
              </w:rPr>
              <w:t xml:space="preserve"> ď</w:t>
            </w:r>
            <w:r>
              <w:rPr>
                <w:rFonts w:hint="default"/>
              </w:rPr>
              <w:t>alej neupravené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7208 51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S hrú</w:t>
            </w:r>
            <w:r>
              <w:rPr>
                <w:rFonts w:hint="default"/>
              </w:rPr>
              <w:t>bkou presahujú</w:t>
            </w:r>
            <w:r>
              <w:rPr>
                <w:rFonts w:hint="default"/>
              </w:rPr>
              <w:t>cou 10 mm: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V hrú</w:t>
            </w:r>
            <w:r>
              <w:rPr>
                <w:rFonts w:hint="default"/>
              </w:rPr>
              <w:t>bke presahujú</w:t>
            </w:r>
            <w:r>
              <w:rPr>
                <w:rFonts w:hint="default"/>
              </w:rPr>
              <w:t>cou 10 </w:t>
            </w:r>
            <w:r>
              <w:rPr>
                <w:rFonts w:hint="default"/>
              </w:rPr>
              <w:t>mm, ale nepresahujú</w:t>
            </w:r>
            <w:r>
              <w:rPr>
                <w:rFonts w:hint="default"/>
              </w:rPr>
              <w:t>cou 15 mm, a so ší</w:t>
            </w:r>
            <w:r>
              <w:rPr>
                <w:rFonts w:hint="default"/>
              </w:rPr>
              <w:t>rkou:</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7208 51 98</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Menší</w:t>
            </w:r>
            <w:r>
              <w:rPr>
                <w:rFonts w:hint="default"/>
              </w:rPr>
              <w:t>m ako 2 050 mm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7208 52</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S hrú</w:t>
            </w:r>
            <w:r>
              <w:rPr>
                <w:rFonts w:hint="default"/>
              </w:rPr>
              <w:t>bkou 4,75 </w:t>
            </w:r>
            <w:r>
              <w:rPr>
                <w:rFonts w:hint="default"/>
              </w:rPr>
              <w:t>mm alebo väčš</w:t>
            </w:r>
            <w:r>
              <w:rPr>
                <w:rFonts w:hint="default"/>
              </w:rPr>
              <w:t>ou, ale nepresahujú</w:t>
            </w:r>
            <w:r>
              <w:rPr>
                <w:rFonts w:hint="default"/>
              </w:rPr>
              <w:t>cej 10 mm: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Ostatné</w:t>
            </w:r>
            <w:r>
              <w:rPr>
                <w:rFonts w:hint="default"/>
              </w:rPr>
              <w:t xml:space="preserve"> so ší</w:t>
            </w:r>
            <w:r>
              <w:rPr>
                <w:rFonts w:hint="default"/>
              </w:rPr>
              <w:t>rkou:</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7208 52 99</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Menší</w:t>
            </w:r>
            <w:r>
              <w:rPr>
                <w:rFonts w:hint="default"/>
              </w:rPr>
              <w:t>m ako 2 050 mm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7208 53</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S hrú</w:t>
            </w:r>
            <w:r>
              <w:rPr>
                <w:rFonts w:hint="default"/>
              </w:rPr>
              <w:t>bkou 3 </w:t>
            </w:r>
            <w:r>
              <w:rPr>
                <w:rFonts w:hint="default"/>
              </w:rPr>
              <w:t>mm alebo väčš</w:t>
            </w:r>
            <w:r>
              <w:rPr>
                <w:rFonts w:hint="default"/>
              </w:rPr>
              <w:t>ou, ale menš</w:t>
            </w:r>
            <w:r>
              <w:rPr>
                <w:rFonts w:hint="default"/>
              </w:rPr>
              <w:t>ou ako 4,75 mm: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7208 53 90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Ostatné</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7208 54 00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S hrú</w:t>
            </w:r>
            <w:r>
              <w:rPr>
                <w:rFonts w:hint="default"/>
              </w:rPr>
              <w:t>bkou menš</w:t>
            </w:r>
            <w:r>
              <w:rPr>
                <w:rFonts w:hint="default"/>
              </w:rPr>
              <w:t>ou ako 3 mm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7208 90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w:t>
            </w:r>
            <w:r>
              <w:rPr>
                <w:rFonts w:hint="default"/>
              </w:rPr>
              <w:t xml:space="preserve">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7208 90 20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Perforované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7208 90 20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t>- - - S obsahom menej ako 0,6 </w:t>
            </w:r>
            <w:r>
              <w:rPr>
                <w:rFonts w:hint="default"/>
              </w:rPr>
              <w:t>% hmotnosti uhlí</w:t>
            </w:r>
            <w:r>
              <w:rPr>
                <w:rFonts w:hint="default"/>
              </w:rPr>
              <w:t>ka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7208 90 80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b/>
                <w:bCs/>
              </w:rPr>
              <w:t>ex 7208 90 80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t>- - - S obsahom menej ako 0,6 </w:t>
            </w:r>
            <w:r>
              <w:rPr>
                <w:rFonts w:hint="default"/>
              </w:rPr>
              <w:t>% hmotnosti uhlí</w:t>
            </w:r>
            <w:r>
              <w:rPr>
                <w:rFonts w:hint="default"/>
              </w:rPr>
              <w:t>ka</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7209</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Ploché</w:t>
            </w:r>
            <w:r>
              <w:rPr>
                <w:rFonts w:hint="default"/>
              </w:rPr>
              <w:t xml:space="preserve"> valcované</w:t>
            </w:r>
            <w:r>
              <w:rPr>
                <w:rFonts w:hint="default"/>
              </w:rPr>
              <w:t xml:space="preserve"> vý</w:t>
            </w:r>
            <w:r>
              <w:rPr>
                <w:rFonts w:hint="default"/>
              </w:rPr>
              <w:t>robky zo ž</w:t>
            </w:r>
            <w:r>
              <w:rPr>
                <w:rFonts w:hint="default"/>
              </w:rPr>
              <w:t>eleza alebo z nelegovanej ocele, so ší</w:t>
            </w:r>
            <w:r>
              <w:rPr>
                <w:rFonts w:hint="default"/>
              </w:rPr>
              <w:t>rkou 600 mm alebo väčš</w:t>
            </w:r>
            <w:r>
              <w:rPr>
                <w:rFonts w:hint="default"/>
              </w:rPr>
              <w:t>ou, valcované</w:t>
            </w:r>
            <w:r>
              <w:rPr>
                <w:rFonts w:hint="default"/>
              </w:rPr>
              <w:t xml:space="preserve"> za studena (ú</w:t>
            </w:r>
            <w:r>
              <w:rPr>
                <w:rFonts w:hint="default"/>
              </w:rPr>
              <w:t>berom za studena), neplá</w:t>
            </w:r>
            <w:r>
              <w:rPr>
                <w:rFonts w:hint="default"/>
              </w:rPr>
              <w:t>tované</w:t>
            </w:r>
            <w:r>
              <w:rPr>
                <w:rFonts w:hint="default"/>
              </w:rPr>
              <w:t>, nepokovované</w:t>
            </w:r>
            <w:r>
              <w:rPr>
                <w:rFonts w:hint="default"/>
              </w:rPr>
              <w:t xml:space="preserve"> alebo nepotiahnuté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Vo zvitkoch, po valcovaní</w:t>
            </w:r>
            <w:r>
              <w:rPr>
                <w:rFonts w:hint="default"/>
              </w:rPr>
              <w:t xml:space="preserve"> za studena (ú</w:t>
            </w:r>
            <w:r>
              <w:rPr>
                <w:rFonts w:hint="default"/>
              </w:rPr>
              <w:t>berom za studena), ď</w:t>
            </w:r>
            <w:r>
              <w:rPr>
                <w:rFonts w:hint="default"/>
              </w:rPr>
              <w:t>alej už</w:t>
            </w:r>
            <w:r>
              <w:rPr>
                <w:rFonts w:hint="default"/>
              </w:rPr>
              <w:t xml:space="preserve"> neupravené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7209 15 00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S hrú</w:t>
            </w:r>
            <w:r>
              <w:rPr>
                <w:rFonts w:hint="default"/>
              </w:rPr>
              <w:t>bkou 3 mm alebo väčš</w:t>
            </w:r>
            <w:r>
              <w:rPr>
                <w:rFonts w:hint="default"/>
              </w:rPr>
              <w:t>ou</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7209 16</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S hrú</w:t>
            </w:r>
            <w:r>
              <w:rPr>
                <w:rFonts w:hint="default"/>
              </w:rPr>
              <w:t>bkou presahujú</w:t>
            </w:r>
            <w:r>
              <w:rPr>
                <w:rFonts w:hint="default"/>
              </w:rPr>
              <w:t>cou 1 mm, ale menš</w:t>
            </w:r>
            <w:r>
              <w:rPr>
                <w:rFonts w:hint="default"/>
              </w:rPr>
              <w:t>ou ako 3 mm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7209 16 90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7209 16 90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t>- - - - S obsahom menej ako 0,6 </w:t>
            </w:r>
            <w:r>
              <w:rPr>
                <w:rFonts w:hint="default"/>
              </w:rPr>
              <w:t>% hmotnosti uhlí</w:t>
            </w:r>
            <w:r>
              <w:rPr>
                <w:rFonts w:hint="default"/>
              </w:rPr>
              <w:t>ka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7209 17</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S hrú</w:t>
            </w:r>
            <w:r>
              <w:rPr>
                <w:rFonts w:hint="default"/>
              </w:rPr>
              <w:t>bkou 0,5 mm alebo väčš</w:t>
            </w:r>
            <w:r>
              <w:rPr>
                <w:rFonts w:hint="default"/>
              </w:rPr>
              <w:t>ou, ale nepresahujú</w:t>
            </w:r>
            <w:r>
              <w:rPr>
                <w:rFonts w:hint="default"/>
              </w:rPr>
              <w:t>cej 1 mm: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 xml:space="preserve">7209 17 </w:t>
            </w:r>
            <w:r>
              <w:rPr>
                <w:b/>
                <w:bCs/>
              </w:rPr>
              <w:t>90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7209 17 90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Iné</w:t>
            </w:r>
            <w:r>
              <w:rPr>
                <w:rFonts w:hint="default"/>
              </w:rPr>
              <w:t xml:space="preserve"> ako:</w:t>
            </w:r>
          </w:p>
          <w:p w:rsidR="00E2180F">
            <w:pPr>
              <w:autoSpaceDE w:val="0"/>
              <w:autoSpaceDN w:val="0"/>
              <w:bidi w:val="0"/>
              <w:adjustRightInd w:val="0"/>
              <w:spacing w:before="60" w:after="60" w:line="240" w:lineRule="auto"/>
              <w:rPr>
                <w:rFonts w:hint="default"/>
              </w:rPr>
            </w:pPr>
            <w:r>
              <w:rPr>
                <w:rFonts w:hint="default"/>
              </w:rPr>
              <w:t>- Obsahujú</w:t>
            </w:r>
            <w:r>
              <w:rPr>
                <w:rFonts w:hint="default"/>
              </w:rPr>
              <w:t>ce 0,6 </w:t>
            </w:r>
            <w:r>
              <w:rPr>
                <w:rFonts w:hint="default"/>
              </w:rPr>
              <w:t>% alebo viac hmotnosti uhlí</w:t>
            </w:r>
            <w:r>
              <w:rPr>
                <w:rFonts w:hint="default"/>
              </w:rPr>
              <w:t>ka;</w:t>
            </w:r>
          </w:p>
          <w:p w:rsidR="00E2180F">
            <w:pPr>
              <w:autoSpaceDE w:val="0"/>
              <w:autoSpaceDN w:val="0"/>
              <w:bidi w:val="0"/>
              <w:adjustRightInd w:val="0"/>
              <w:spacing w:before="60" w:after="60" w:line="240" w:lineRule="auto"/>
              <w:rPr>
                <w:rFonts w:hint="default"/>
              </w:rPr>
            </w:pPr>
            <w:r>
              <w:rPr>
                <w:rFonts w:hint="default"/>
              </w:rPr>
              <w:t>- So ší</w:t>
            </w:r>
            <w:r>
              <w:rPr>
                <w:rFonts w:hint="default"/>
              </w:rPr>
              <w:t>rkou 1 </w:t>
            </w:r>
            <w:r>
              <w:rPr>
                <w:rFonts w:hint="default"/>
              </w:rPr>
              <w:t>500 mm alebo väčš</w:t>
            </w:r>
            <w:r>
              <w:rPr>
                <w:rFonts w:hint="default"/>
              </w:rPr>
              <w:t>ou; alebo</w:t>
            </w:r>
          </w:p>
          <w:p w:rsidR="00E2180F">
            <w:pPr>
              <w:autoSpaceDE w:val="0"/>
              <w:autoSpaceDN w:val="0"/>
              <w:bidi w:val="0"/>
              <w:adjustRightInd w:val="0"/>
              <w:spacing w:before="60" w:after="60" w:line="240" w:lineRule="auto"/>
              <w:rPr>
                <w:rFonts w:hint="default"/>
              </w:rPr>
            </w:pPr>
            <w:r>
              <w:rPr>
                <w:rFonts w:hint="default"/>
              </w:rPr>
              <w:t>- so ší</w:t>
            </w:r>
            <w:r>
              <w:rPr>
                <w:rFonts w:hint="default"/>
              </w:rPr>
              <w:t>rkou 1 350 </w:t>
            </w:r>
            <w:r>
              <w:rPr>
                <w:rFonts w:hint="default"/>
              </w:rPr>
              <w:t>mm alebo väčš</w:t>
            </w:r>
            <w:r>
              <w:rPr>
                <w:rFonts w:hint="default"/>
              </w:rPr>
              <w:t>ou ale nie väčš</w:t>
            </w:r>
            <w:r>
              <w:rPr>
                <w:rFonts w:hint="default"/>
              </w:rPr>
              <w:t>ou ako 1 500 </w:t>
            </w:r>
            <w:r>
              <w:rPr>
                <w:rFonts w:hint="default"/>
              </w:rPr>
              <w:t>mm a s hrú</w:t>
            </w:r>
            <w:r>
              <w:rPr>
                <w:rFonts w:hint="default"/>
              </w:rPr>
              <w:t>bkou 0,6 </w:t>
            </w:r>
            <w:r>
              <w:rPr>
                <w:rFonts w:hint="default"/>
              </w:rPr>
              <w:t>mm alebo väčš</w:t>
            </w:r>
            <w:r>
              <w:rPr>
                <w:rFonts w:hint="default"/>
              </w:rPr>
              <w:t>ou ale nepresahujú</w:t>
            </w:r>
            <w:r>
              <w:rPr>
                <w:rFonts w:hint="default"/>
              </w:rPr>
              <w:t>cou 0,7 </w:t>
            </w:r>
            <w:r>
              <w:rPr>
                <w:rFonts w:hint="default"/>
              </w:rPr>
              <w:t>mm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7209 18</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S hrú</w:t>
            </w:r>
            <w:r>
              <w:rPr>
                <w:rFonts w:hint="default"/>
              </w:rPr>
              <w:t>bkou menš</w:t>
            </w:r>
            <w:r>
              <w:rPr>
                <w:rFonts w:hint="default"/>
              </w:rPr>
              <w:t>ou ako 0,5 mm: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7209 18 91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S hrú</w:t>
            </w:r>
            <w:r>
              <w:rPr>
                <w:rFonts w:hint="default"/>
              </w:rPr>
              <w:t>bkou 0,35 mm alebo väčš</w:t>
            </w:r>
            <w:r>
              <w:rPr>
                <w:rFonts w:hint="default"/>
              </w:rPr>
              <w:t>ou, ale menš</w:t>
            </w:r>
            <w:r>
              <w:rPr>
                <w:rFonts w:hint="default"/>
              </w:rPr>
              <w:t>ou ako 0,5 mm: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7209 18 91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t>- - - - - S obsahom menej ako 0,6 </w:t>
            </w:r>
            <w:r>
              <w:rPr>
                <w:rFonts w:hint="default"/>
              </w:rPr>
              <w:t>% hmotnosti uhlí</w:t>
            </w:r>
            <w:r>
              <w:rPr>
                <w:rFonts w:hint="default"/>
              </w:rPr>
              <w:t>ka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7209 18 99</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S hrú</w:t>
            </w:r>
            <w:r>
              <w:rPr>
                <w:rFonts w:hint="default"/>
              </w:rPr>
              <w:t>bkou menš</w:t>
            </w:r>
            <w:r>
              <w:rPr>
                <w:rFonts w:hint="default"/>
              </w:rPr>
              <w:t>ou ako 0,35 mm: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7209 18 99</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t>- - - - - S obsahom menej ako 0,6 </w:t>
            </w:r>
            <w:r>
              <w:rPr>
                <w:rFonts w:hint="default"/>
              </w:rPr>
              <w:t>% hmotnosti uhlí</w:t>
            </w:r>
            <w:r>
              <w:rPr>
                <w:rFonts w:hint="default"/>
              </w:rPr>
              <w:t>ka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Nie vo zvitkoch, po valcovaní</w:t>
            </w:r>
            <w:r>
              <w:rPr>
                <w:rFonts w:hint="default"/>
              </w:rPr>
              <w:t xml:space="preserve"> za studena (ú</w:t>
            </w:r>
            <w:r>
              <w:rPr>
                <w:rFonts w:hint="default"/>
              </w:rPr>
              <w:t>berom za studena), ď</w:t>
            </w:r>
            <w:r>
              <w:rPr>
                <w:rFonts w:hint="default"/>
              </w:rPr>
              <w:t>alej už</w:t>
            </w:r>
            <w:r>
              <w:rPr>
                <w:rFonts w:hint="default"/>
              </w:rPr>
              <w:t xml:space="preserve"> neupravené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7209 26</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S hrú</w:t>
            </w:r>
            <w:r>
              <w:rPr>
                <w:rFonts w:hint="default"/>
              </w:rPr>
              <w:t>bkou presahujú</w:t>
            </w:r>
            <w:r>
              <w:rPr>
                <w:rFonts w:hint="default"/>
              </w:rPr>
              <w:t>cou 1 mm, ale menš</w:t>
            </w:r>
            <w:r>
              <w:rPr>
                <w:rFonts w:hint="default"/>
              </w:rPr>
              <w:t>ou ako 3 mm: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7209 26 90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Ostatné</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7209 27</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S hrú</w:t>
            </w:r>
            <w:r>
              <w:rPr>
                <w:rFonts w:hint="default"/>
              </w:rPr>
              <w:t>bkou 0,5 mm alebo väčš</w:t>
            </w:r>
            <w:r>
              <w:rPr>
                <w:rFonts w:hint="default"/>
              </w:rPr>
              <w:t>ou, ale nepresahujú</w:t>
            </w:r>
            <w:r>
              <w:rPr>
                <w:rFonts w:hint="default"/>
              </w:rPr>
              <w:t>cou 1 mm: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7209 27 90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7209 27 90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Iné</w:t>
            </w:r>
            <w:r>
              <w:rPr>
                <w:rFonts w:hint="default"/>
              </w:rPr>
              <w:t xml:space="preserve"> ako:</w:t>
            </w:r>
          </w:p>
          <w:p w:rsidR="00E2180F">
            <w:pPr>
              <w:autoSpaceDE w:val="0"/>
              <w:autoSpaceDN w:val="0"/>
              <w:bidi w:val="0"/>
              <w:adjustRightInd w:val="0"/>
              <w:spacing w:before="60" w:after="60" w:line="240" w:lineRule="auto"/>
              <w:rPr>
                <w:rFonts w:hint="default"/>
              </w:rPr>
            </w:pPr>
            <w:r>
              <w:rPr>
                <w:rFonts w:hint="default"/>
              </w:rPr>
              <w:t>- so ší</w:t>
            </w:r>
            <w:r>
              <w:rPr>
                <w:rFonts w:hint="default"/>
              </w:rPr>
              <w:t>rkou 1 </w:t>
            </w:r>
            <w:r>
              <w:rPr>
                <w:rFonts w:hint="default"/>
              </w:rPr>
              <w:t>500 mm alebo väčš</w:t>
            </w:r>
            <w:r>
              <w:rPr>
                <w:rFonts w:hint="default"/>
              </w:rPr>
              <w:t>ou; alebo</w:t>
            </w:r>
          </w:p>
          <w:p w:rsidR="00E2180F">
            <w:pPr>
              <w:autoSpaceDE w:val="0"/>
              <w:autoSpaceDN w:val="0"/>
              <w:bidi w:val="0"/>
              <w:adjustRightInd w:val="0"/>
              <w:spacing w:before="60" w:after="60" w:line="240" w:lineRule="auto"/>
              <w:rPr>
                <w:rFonts w:hint="default"/>
              </w:rPr>
            </w:pPr>
            <w:r>
              <w:rPr>
                <w:rFonts w:hint="default"/>
              </w:rPr>
              <w:t>- so ší</w:t>
            </w:r>
            <w:r>
              <w:rPr>
                <w:rFonts w:hint="default"/>
              </w:rPr>
              <w:t>rkou 1 350 </w:t>
            </w:r>
            <w:r>
              <w:rPr>
                <w:rFonts w:hint="default"/>
              </w:rPr>
              <w:t>mm alebo väčš</w:t>
            </w:r>
            <w:r>
              <w:rPr>
                <w:rFonts w:hint="default"/>
              </w:rPr>
              <w:t>ou ale nie väčš</w:t>
            </w:r>
            <w:r>
              <w:rPr>
                <w:rFonts w:hint="default"/>
              </w:rPr>
              <w:t>ou ako 1 500 </w:t>
            </w:r>
            <w:r>
              <w:rPr>
                <w:rFonts w:hint="default"/>
              </w:rPr>
              <w:t>mm a s hrú</w:t>
            </w:r>
            <w:r>
              <w:rPr>
                <w:rFonts w:hint="default"/>
              </w:rPr>
              <w:t>bkou 0,6 </w:t>
            </w:r>
            <w:r>
              <w:rPr>
                <w:rFonts w:hint="default"/>
              </w:rPr>
              <w:t>mm alebo väčš</w:t>
            </w:r>
            <w:r>
              <w:rPr>
                <w:rFonts w:hint="default"/>
              </w:rPr>
              <w:t>ou al</w:t>
            </w:r>
            <w:r>
              <w:rPr>
                <w:rFonts w:hint="default"/>
              </w:rPr>
              <w:t>e nepresahujú</w:t>
            </w:r>
            <w:r>
              <w:rPr>
                <w:rFonts w:hint="default"/>
              </w:rPr>
              <w:t>cou 0,7 mm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7209 90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w:t>
            </w:r>
            <w:r>
              <w:rPr>
                <w:rFonts w:hint="default"/>
              </w:rPr>
              <w:t xml:space="preserve">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7209 90 20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Perforované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7209 90 20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t>- - - S obsahom menej ako 0,6 </w:t>
            </w:r>
            <w:r>
              <w:rPr>
                <w:rFonts w:hint="default"/>
              </w:rPr>
              <w:t>% hmotnosti uhlí</w:t>
            </w:r>
            <w:r>
              <w:rPr>
                <w:rFonts w:hint="default"/>
              </w:rPr>
              <w:t>ka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7209 90 80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b/>
                <w:bCs/>
              </w:rPr>
              <w:t>ex 7209 90 80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t>- - - S obsahom menej ako 0,6 </w:t>
            </w:r>
            <w:r>
              <w:rPr>
                <w:rFonts w:hint="default"/>
              </w:rPr>
              <w:t>% hmotnosti uhlí</w:t>
            </w:r>
            <w:r>
              <w:rPr>
                <w:rFonts w:hint="default"/>
              </w:rPr>
              <w:t>ka</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7210</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Ploché</w:t>
            </w:r>
            <w:r>
              <w:rPr>
                <w:rFonts w:hint="default"/>
              </w:rPr>
              <w:t xml:space="preserve"> valcované</w:t>
            </w:r>
            <w:r>
              <w:rPr>
                <w:rFonts w:hint="default"/>
              </w:rPr>
              <w:t xml:space="preserve"> vý</w:t>
            </w:r>
            <w:r>
              <w:rPr>
                <w:rFonts w:hint="default"/>
              </w:rPr>
              <w:t>robky zo ž</w:t>
            </w:r>
            <w:r>
              <w:rPr>
                <w:rFonts w:hint="default"/>
              </w:rPr>
              <w:t>eleza alebo z nelegovanej ocele, v ší</w:t>
            </w:r>
            <w:r>
              <w:rPr>
                <w:rFonts w:hint="default"/>
              </w:rPr>
              <w:t>rke 600 </w:t>
            </w:r>
            <w:r>
              <w:rPr>
                <w:rFonts w:hint="default"/>
              </w:rPr>
              <w:t>mm alebo väčš</w:t>
            </w:r>
            <w:r>
              <w:rPr>
                <w:rFonts w:hint="default"/>
              </w:rPr>
              <w:t>ej, plá</w:t>
            </w:r>
            <w:r>
              <w:rPr>
                <w:rFonts w:hint="default"/>
              </w:rPr>
              <w:t>tované</w:t>
            </w:r>
            <w:r>
              <w:rPr>
                <w:rFonts w:hint="default"/>
              </w:rPr>
              <w:t>, pokovované</w:t>
            </w:r>
            <w:r>
              <w:rPr>
                <w:rFonts w:hint="default"/>
              </w:rPr>
              <w:t xml:space="preserve"> alebo potiahnuté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Plá</w:t>
            </w:r>
            <w:r>
              <w:rPr>
                <w:rFonts w:hint="default"/>
              </w:rPr>
              <w:t>tované</w:t>
            </w:r>
            <w:r>
              <w:rPr>
                <w:rFonts w:hint="default"/>
              </w:rPr>
              <w:t xml:space="preserve"> alebo pokovované</w:t>
            </w:r>
            <w:r>
              <w:rPr>
                <w:rFonts w:hint="default"/>
              </w:rPr>
              <w:t xml:space="preserve"> cí</w:t>
            </w:r>
            <w:r>
              <w:rPr>
                <w:rFonts w:hint="default"/>
              </w:rPr>
              <w:t>nom: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7210 11 00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S hrú</w:t>
            </w:r>
            <w:r>
              <w:rPr>
                <w:rFonts w:hint="default"/>
              </w:rPr>
              <w:t>bkou 0,5 mm alebo väčš</w:t>
            </w:r>
            <w:r>
              <w:rPr>
                <w:rFonts w:hint="default"/>
              </w:rPr>
              <w:t>ou</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7210 12</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S hrú</w:t>
            </w:r>
            <w:r>
              <w:rPr>
                <w:rFonts w:hint="default"/>
              </w:rPr>
              <w:t>bkou menš</w:t>
            </w:r>
            <w:r>
              <w:rPr>
                <w:rFonts w:hint="default"/>
              </w:rPr>
              <w:t>ou ako 0,5 mm: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7210 12 20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t xml:space="preserve">- - - </w:t>
            </w:r>
            <w:r>
              <w:rPr>
                <w:rFonts w:hint="default"/>
              </w:rPr>
              <w:t>„</w:t>
            </w:r>
            <w:r>
              <w:rPr>
                <w:rFonts w:hint="default"/>
              </w:rPr>
              <w:t>Pocí</w:t>
            </w:r>
            <w:r>
              <w:rPr>
                <w:rFonts w:hint="default"/>
              </w:rPr>
              <w:t>novaný</w:t>
            </w:r>
            <w:r>
              <w:rPr>
                <w:rFonts w:hint="default"/>
              </w:rPr>
              <w:t xml:space="preserve"> plech“</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7210 12 20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S hrú</w:t>
            </w:r>
            <w:r>
              <w:rPr>
                <w:rFonts w:hint="default"/>
              </w:rPr>
              <w:t>bkou 0,2 mm alebo väčš</w:t>
            </w:r>
            <w:r>
              <w:rPr>
                <w:rFonts w:hint="default"/>
              </w:rPr>
              <w:t>ou</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7210 12 80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Ostatné</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7210 70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Natierané</w:t>
            </w:r>
            <w:r>
              <w:rPr>
                <w:rFonts w:hint="default"/>
              </w:rPr>
              <w:t>, lakované</w:t>
            </w:r>
            <w:r>
              <w:rPr>
                <w:rFonts w:hint="default"/>
              </w:rPr>
              <w:t xml:space="preserve"> alebo potiahnuté</w:t>
            </w:r>
            <w:r>
              <w:rPr>
                <w:rFonts w:hint="default"/>
              </w:rPr>
              <w:t xml:space="preserve"> plastami:</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7210 90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w:t>
            </w:r>
            <w:r>
              <w:rPr>
                <w:rFonts w:hint="default"/>
              </w:rPr>
              <w:t xml:space="preserve">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7210 90 40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Pocí</w:t>
            </w:r>
            <w:r>
              <w:rPr>
                <w:rFonts w:hint="default"/>
              </w:rPr>
              <w:t>nované</w:t>
            </w:r>
            <w:r>
              <w:rPr>
                <w:rFonts w:hint="default"/>
              </w:rPr>
              <w:t xml:space="preserve"> a potlač</w:t>
            </w:r>
            <w:r>
              <w:rPr>
                <w:rFonts w:hint="default"/>
              </w:rPr>
              <w:t>ené</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7210 90 80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7211</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Ploché</w:t>
            </w:r>
            <w:r>
              <w:rPr>
                <w:rFonts w:hint="default"/>
              </w:rPr>
              <w:t xml:space="preserve"> valcované</w:t>
            </w:r>
            <w:r>
              <w:rPr>
                <w:rFonts w:hint="default"/>
              </w:rPr>
              <w:t xml:space="preserve"> vý</w:t>
            </w:r>
            <w:r>
              <w:rPr>
                <w:rFonts w:hint="default"/>
              </w:rPr>
              <w:t>robky zo ž</w:t>
            </w:r>
            <w:r>
              <w:rPr>
                <w:rFonts w:hint="default"/>
              </w:rPr>
              <w:t>eleza alebo z nelegovanej ocele, so ší</w:t>
            </w:r>
            <w:r>
              <w:rPr>
                <w:rFonts w:hint="default"/>
              </w:rPr>
              <w:t>rkou menš</w:t>
            </w:r>
            <w:r>
              <w:rPr>
                <w:rFonts w:hint="default"/>
              </w:rPr>
              <w:t>ou ako 600 </w:t>
            </w:r>
            <w:r>
              <w:rPr>
                <w:rFonts w:hint="default"/>
              </w:rPr>
              <w:t>mm, neplá</w:t>
            </w:r>
            <w:r>
              <w:rPr>
                <w:rFonts w:hint="default"/>
              </w:rPr>
              <w:t>tované</w:t>
            </w:r>
            <w:r>
              <w:rPr>
                <w:rFonts w:hint="default"/>
              </w:rPr>
              <w:t>, nepokovované</w:t>
            </w:r>
            <w:r>
              <w:rPr>
                <w:rFonts w:hint="default"/>
              </w:rPr>
              <w:t xml:space="preserve"> ani nepotiahnuté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Po valcovaní</w:t>
            </w:r>
            <w:r>
              <w:rPr>
                <w:rFonts w:hint="default"/>
              </w:rPr>
              <w:t xml:space="preserve"> za tepla už</w:t>
            </w:r>
            <w:r>
              <w:rPr>
                <w:rFonts w:hint="default"/>
              </w:rPr>
              <w:t xml:space="preserve"> ď</w:t>
            </w:r>
            <w:r>
              <w:rPr>
                <w:rFonts w:hint="default"/>
              </w:rPr>
              <w:t>alej neupravené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7211 14 00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r>
              <w:rPr>
                <w:rFonts w:hint="default"/>
              </w:rPr>
              <w:t>, s hrú</w:t>
            </w:r>
            <w:r>
              <w:rPr>
                <w:rFonts w:hint="default"/>
              </w:rPr>
              <w:t>bkou 4,75 mm alebo väčš</w:t>
            </w:r>
            <w:r>
              <w:rPr>
                <w:rFonts w:hint="default"/>
              </w:rPr>
              <w:t>ou</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7211 19 00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Po valcovaní</w:t>
            </w:r>
            <w:r>
              <w:rPr>
                <w:rFonts w:hint="default"/>
              </w:rPr>
              <w:t xml:space="preserve"> za studena (ú</w:t>
            </w:r>
            <w:r>
              <w:rPr>
                <w:rFonts w:hint="default"/>
              </w:rPr>
              <w:t>berom za studena) už</w:t>
            </w:r>
            <w:r>
              <w:rPr>
                <w:rFonts w:hint="default"/>
              </w:rPr>
              <w:t xml:space="preserve"> ď</w:t>
            </w:r>
            <w:r>
              <w:rPr>
                <w:rFonts w:hint="default"/>
              </w:rPr>
              <w:t>alej neupravené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7211 23</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t>- - S obsahom menej ako 0,25 </w:t>
            </w:r>
            <w:r>
              <w:rPr>
                <w:rFonts w:hint="default"/>
              </w:rPr>
              <w:t>% hmotnosti uhlí</w:t>
            </w:r>
            <w:r>
              <w:rPr>
                <w:rFonts w:hint="default"/>
              </w:rPr>
              <w:t>ka: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7211 23 30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S hrú</w:t>
            </w:r>
            <w:r>
              <w:rPr>
                <w:rFonts w:hint="default"/>
              </w:rPr>
              <w:t>bkou 0,35 mm alebo väčš</w:t>
            </w:r>
            <w:r>
              <w:rPr>
                <w:rFonts w:hint="default"/>
              </w:rPr>
              <w:t>ou</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7211 29 00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7211 90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7211 90 20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Perforované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7211 90 20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t>- - - S obsahom menej ako 0,6 </w:t>
            </w:r>
            <w:r>
              <w:rPr>
                <w:rFonts w:hint="default"/>
              </w:rPr>
              <w:t>% hmotnosti uhlí</w:t>
            </w:r>
            <w:r>
              <w:rPr>
                <w:rFonts w:hint="default"/>
              </w:rPr>
              <w:t>ka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7211 90 80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b/>
                <w:bCs/>
              </w:rPr>
              <w:t>ex 7211 90 80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t>- - - S obsahom menej ako 0,6 </w:t>
            </w:r>
            <w:r>
              <w:rPr>
                <w:rFonts w:hint="default"/>
              </w:rPr>
              <w:t>% hmotnosti uhlí</w:t>
            </w:r>
            <w:r>
              <w:rPr>
                <w:rFonts w:hint="default"/>
              </w:rPr>
              <w:t>ka</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7212</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Ploché</w:t>
            </w:r>
            <w:r>
              <w:rPr>
                <w:rFonts w:hint="default"/>
              </w:rPr>
              <w:t xml:space="preserve"> valcované</w:t>
            </w:r>
            <w:r>
              <w:rPr>
                <w:rFonts w:hint="default"/>
              </w:rPr>
              <w:t xml:space="preserve"> vý</w:t>
            </w:r>
            <w:r>
              <w:rPr>
                <w:rFonts w:hint="default"/>
              </w:rPr>
              <w:t>robky zo ž</w:t>
            </w:r>
            <w:r>
              <w:rPr>
                <w:rFonts w:hint="default"/>
              </w:rPr>
              <w:t>eleza alebo z nelegovanej ocele, so ší</w:t>
            </w:r>
            <w:r>
              <w:rPr>
                <w:rFonts w:hint="default"/>
              </w:rPr>
              <w:t>rkou menš</w:t>
            </w:r>
            <w:r>
              <w:rPr>
                <w:rFonts w:hint="default"/>
              </w:rPr>
              <w:t>ou ako 600 </w:t>
            </w:r>
            <w:r>
              <w:rPr>
                <w:rFonts w:hint="default"/>
              </w:rPr>
              <w:t>mm, plá</w:t>
            </w:r>
            <w:r>
              <w:rPr>
                <w:rFonts w:hint="default"/>
              </w:rPr>
              <w:t>tované</w:t>
            </w:r>
            <w:r>
              <w:rPr>
                <w:rFonts w:hint="default"/>
              </w:rPr>
              <w:t>, pokovované</w:t>
            </w:r>
            <w:r>
              <w:rPr>
                <w:rFonts w:hint="default"/>
              </w:rPr>
              <w:t xml:space="preserve"> alebo potiahnuté</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7212 10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Plá</w:t>
            </w:r>
            <w:r>
              <w:rPr>
                <w:rFonts w:hint="default"/>
              </w:rPr>
              <w:t>tované</w:t>
            </w:r>
            <w:r>
              <w:rPr>
                <w:rFonts w:hint="default"/>
              </w:rPr>
              <w:t xml:space="preserve"> alebo pokovované</w:t>
            </w:r>
            <w:r>
              <w:rPr>
                <w:rFonts w:hint="default"/>
              </w:rPr>
              <w:t xml:space="preserve"> cí</w:t>
            </w:r>
            <w:r>
              <w:rPr>
                <w:rFonts w:hint="default"/>
              </w:rPr>
              <w:t>nom: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7212 10 90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7212 40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Natierané</w:t>
            </w:r>
            <w:r>
              <w:rPr>
                <w:rFonts w:hint="default"/>
              </w:rPr>
              <w:t>, lakované</w:t>
            </w:r>
            <w:r>
              <w:rPr>
                <w:rFonts w:hint="default"/>
              </w:rPr>
              <w:t xml:space="preserve"> alebo potiahnuté</w:t>
            </w:r>
            <w:r>
              <w:rPr>
                <w:rFonts w:hint="default"/>
              </w:rPr>
              <w:t xml:space="preserve"> plastami</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7216</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Uholní</w:t>
            </w:r>
            <w:r>
              <w:rPr>
                <w:rFonts w:hint="default"/>
              </w:rPr>
              <w:t>ky, tvarovky a profily zo ž</w:t>
            </w:r>
            <w:r>
              <w:rPr>
                <w:rFonts w:hint="default"/>
              </w:rPr>
              <w:t>eleza alebo z nelegovanej ocele:</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Uholní</w:t>
            </w:r>
            <w:r>
              <w:rPr>
                <w:rFonts w:hint="default"/>
              </w:rPr>
              <w:t>ky, tvarovky a profily, po tvarovaní</w:t>
            </w:r>
            <w:r>
              <w:rPr>
                <w:rFonts w:hint="default"/>
              </w:rPr>
              <w:t xml:space="preserve"> za studena alebo dokonč</w:t>
            </w:r>
            <w:r>
              <w:rPr>
                <w:rFonts w:hint="default"/>
              </w:rPr>
              <w:t>ené</w:t>
            </w:r>
            <w:r>
              <w:rPr>
                <w:rFonts w:hint="default"/>
              </w:rPr>
              <w:t xml:space="preserve"> za studena už</w:t>
            </w:r>
            <w:r>
              <w:rPr>
                <w:rFonts w:hint="default"/>
              </w:rPr>
              <w:t xml:space="preserve"> ď</w:t>
            </w:r>
            <w:r>
              <w:rPr>
                <w:rFonts w:hint="default"/>
              </w:rPr>
              <w:t>alej neupravené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7216 61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Vyrobené</w:t>
            </w:r>
            <w:r>
              <w:rPr>
                <w:rFonts w:hint="default"/>
              </w:rPr>
              <w:t xml:space="preserve"> z plochý</w:t>
            </w:r>
            <w:r>
              <w:rPr>
                <w:rFonts w:hint="default"/>
              </w:rPr>
              <w:t>ch valcovaný</w:t>
            </w:r>
            <w:r>
              <w:rPr>
                <w:rFonts w:hint="default"/>
              </w:rPr>
              <w:t>ch vý</w:t>
            </w:r>
            <w:r>
              <w:rPr>
                <w:rFonts w:hint="default"/>
              </w:rPr>
              <w:t>robkov</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7216 69 00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7217</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Drô</w:t>
            </w:r>
            <w:r>
              <w:rPr>
                <w:rFonts w:hint="default"/>
              </w:rPr>
              <w:t>ty zo ž</w:t>
            </w:r>
            <w:r>
              <w:rPr>
                <w:rFonts w:hint="default"/>
              </w:rPr>
              <w:t>eleza alebo nelegovanej ocele:</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7217 10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Neplá</w:t>
            </w:r>
            <w:r>
              <w:rPr>
                <w:rFonts w:hint="default"/>
              </w:rPr>
              <w:t>tované</w:t>
            </w:r>
            <w:r>
              <w:rPr>
                <w:rFonts w:hint="default"/>
              </w:rPr>
              <w:t>, nepokovované</w:t>
            </w:r>
            <w:r>
              <w:rPr>
                <w:rFonts w:hint="default"/>
              </w:rPr>
              <w:t xml:space="preserve"> a nepotiahnuté</w:t>
            </w:r>
            <w:r>
              <w:rPr>
                <w:rFonts w:hint="default"/>
              </w:rPr>
              <w:t>, leš</w:t>
            </w:r>
            <w:r>
              <w:rPr>
                <w:rFonts w:hint="default"/>
              </w:rPr>
              <w:t>tené</w:t>
            </w:r>
            <w:r>
              <w:rPr>
                <w:rFonts w:hint="default"/>
              </w:rPr>
              <w:t xml:space="preserve"> alebo neleš</w:t>
            </w:r>
            <w:r>
              <w:rPr>
                <w:rFonts w:hint="default"/>
              </w:rPr>
              <w:t>tené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t>- - S obsahom menej ako 0,25 </w:t>
            </w:r>
            <w:r>
              <w:rPr>
                <w:rFonts w:hint="default"/>
              </w:rPr>
              <w:t>% hmotnosti uhlí</w:t>
            </w:r>
            <w:r>
              <w:rPr>
                <w:rFonts w:hint="default"/>
              </w:rPr>
              <w:t>ka: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7217 10 10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S maximá</w:t>
            </w:r>
            <w:r>
              <w:rPr>
                <w:rFonts w:hint="default"/>
              </w:rPr>
              <w:t>lnym prieč</w:t>
            </w:r>
            <w:r>
              <w:rPr>
                <w:rFonts w:hint="default"/>
              </w:rPr>
              <w:t>nym rozmerom menší</w:t>
            </w:r>
            <w:r>
              <w:rPr>
                <w:rFonts w:hint="default"/>
              </w:rPr>
              <w:t>m ako 0,8 mm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S maximá</w:t>
            </w:r>
            <w:r>
              <w:rPr>
                <w:rFonts w:hint="default"/>
              </w:rPr>
              <w:t>lnym prieč</w:t>
            </w:r>
            <w:r>
              <w:rPr>
                <w:rFonts w:hint="default"/>
              </w:rPr>
              <w:t>nym rozmerom 0,8 </w:t>
            </w:r>
            <w:r>
              <w:rPr>
                <w:rFonts w:hint="default"/>
              </w:rPr>
              <w:t>mm alebo väčší</w:t>
            </w:r>
            <w:r>
              <w:rPr>
                <w:rFonts w:hint="default"/>
              </w:rPr>
              <w:t>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7217 10 31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Majú</w:t>
            </w:r>
            <w:r>
              <w:rPr>
                <w:rFonts w:hint="default"/>
              </w:rPr>
              <w:t>ce vrú</w:t>
            </w:r>
            <w:r>
              <w:rPr>
                <w:rFonts w:hint="default"/>
              </w:rPr>
              <w:t>bky, ž</w:t>
            </w:r>
            <w:r>
              <w:rPr>
                <w:rFonts w:hint="default"/>
              </w:rPr>
              <w:t>liabky, rebrá</w:t>
            </w:r>
            <w:r>
              <w:rPr>
                <w:rFonts w:hint="default"/>
              </w:rPr>
              <w:t xml:space="preserve"> alebo ostatné</w:t>
            </w:r>
            <w:r>
              <w:rPr>
                <w:rFonts w:hint="default"/>
              </w:rPr>
              <w:t xml:space="preserve"> deformá</w:t>
            </w:r>
            <w:r>
              <w:rPr>
                <w:rFonts w:hint="default"/>
              </w:rPr>
              <w:t>cie vzniknuté</w:t>
            </w:r>
            <w:r>
              <w:rPr>
                <w:rFonts w:hint="default"/>
              </w:rPr>
              <w:t xml:space="preserve"> poč</w:t>
            </w:r>
            <w:r>
              <w:rPr>
                <w:rFonts w:hint="default"/>
              </w:rPr>
              <w:t>as valcovania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7217 10 39</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Ostatné</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7217 10 50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Obsahujú</w:t>
            </w:r>
            <w:r>
              <w:rPr>
                <w:rFonts w:hint="default"/>
              </w:rPr>
              <w:t>ce 0,25 % alebo viac, ale menej ako 0,6 </w:t>
            </w:r>
            <w:r>
              <w:rPr>
                <w:rFonts w:hint="default"/>
              </w:rPr>
              <w:t>% hmotnosti uhlí</w:t>
            </w:r>
            <w:r>
              <w:rPr>
                <w:rFonts w:hint="default"/>
              </w:rPr>
              <w:t>ka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7217 20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Plá</w:t>
            </w:r>
            <w:r>
              <w:rPr>
                <w:rFonts w:hint="default"/>
              </w:rPr>
              <w:t>tované</w:t>
            </w:r>
            <w:r>
              <w:rPr>
                <w:rFonts w:hint="default"/>
              </w:rPr>
              <w:t xml:space="preserve"> alebo pokovované</w:t>
            </w:r>
            <w:r>
              <w:rPr>
                <w:rFonts w:hint="default"/>
              </w:rPr>
              <w:t xml:space="preserve"> zinkom: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S obsahom menej ako 0,25% hmotnosti uhlí</w:t>
            </w:r>
            <w:r>
              <w:rPr>
                <w:rFonts w:hint="default"/>
              </w:rPr>
              <w:t>ka: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7217 20 10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S maximá</w:t>
            </w:r>
            <w:r>
              <w:rPr>
                <w:rFonts w:hint="default"/>
              </w:rPr>
              <w:t>lnym prieč</w:t>
            </w:r>
            <w:r>
              <w:rPr>
                <w:rFonts w:hint="default"/>
              </w:rPr>
              <w:t>nym rozmerom menší</w:t>
            </w:r>
            <w:r>
              <w:rPr>
                <w:rFonts w:hint="default"/>
              </w:rPr>
              <w:t>m ako 0,8 mm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7217 20 30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S maximá</w:t>
            </w:r>
            <w:r>
              <w:rPr>
                <w:rFonts w:hint="default"/>
              </w:rPr>
              <w:t>lnym prieč</w:t>
            </w:r>
            <w:r>
              <w:rPr>
                <w:rFonts w:hint="default"/>
              </w:rPr>
              <w:t>nym rozmerom 0,8 </w:t>
            </w:r>
            <w:r>
              <w:rPr>
                <w:rFonts w:hint="default"/>
              </w:rPr>
              <w:t>mm alebo väčší</w:t>
            </w:r>
            <w:r>
              <w:rPr>
                <w:rFonts w:hint="default"/>
              </w:rPr>
              <w:t>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7217 30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Plá</w:t>
            </w:r>
            <w:r>
              <w:rPr>
                <w:rFonts w:hint="default"/>
              </w:rPr>
              <w:t>tované</w:t>
            </w:r>
            <w:r>
              <w:rPr>
                <w:rFonts w:hint="default"/>
              </w:rPr>
              <w:t xml:space="preserve"> alebo pokovované</w:t>
            </w:r>
            <w:r>
              <w:rPr>
                <w:rFonts w:hint="default"/>
              </w:rPr>
              <w:t xml:space="preserve"> ostatný</w:t>
            </w:r>
            <w:r>
              <w:rPr>
                <w:rFonts w:hint="default"/>
              </w:rPr>
              <w:t>mi zá</w:t>
            </w:r>
            <w:r>
              <w:rPr>
                <w:rFonts w:hint="default"/>
              </w:rPr>
              <w:t>kladný</w:t>
            </w:r>
            <w:r>
              <w:rPr>
                <w:rFonts w:hint="default"/>
              </w:rPr>
              <w:t>mi kovmi:</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t>- - S obsahom menej ako 0,25 </w:t>
            </w:r>
            <w:r>
              <w:rPr>
                <w:rFonts w:hint="default"/>
              </w:rPr>
              <w:t>% hmotnosti uhlí</w:t>
            </w:r>
            <w:r>
              <w:rPr>
                <w:rFonts w:hint="default"/>
              </w:rPr>
              <w:t>ka: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7217 30 41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Pokovované</w:t>
            </w:r>
            <w:r>
              <w:rPr>
                <w:rFonts w:hint="default"/>
              </w:rPr>
              <w:t xml:space="preserve"> meď</w:t>
            </w:r>
            <w:r>
              <w:rPr>
                <w:rFonts w:hint="default"/>
              </w:rPr>
              <w:t>ou</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7217 90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7217 90 20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t>- - S obsahom menej ako 0,25 </w:t>
            </w:r>
            <w:r>
              <w:rPr>
                <w:rFonts w:hint="default"/>
              </w:rPr>
              <w:t>% hmotnosti uhlí</w:t>
            </w:r>
            <w:r>
              <w:rPr>
                <w:rFonts w:hint="default"/>
              </w:rPr>
              <w:t>ka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7217 90 50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Obsahujú</w:t>
            </w:r>
            <w:r>
              <w:rPr>
                <w:rFonts w:hint="default"/>
              </w:rPr>
              <w:t>ce 0,25 % alebo viac, ale menej ako 0,6 </w:t>
            </w:r>
            <w:r>
              <w:rPr>
                <w:rFonts w:hint="default"/>
              </w:rPr>
              <w:t>% hmotnosti uhlí</w:t>
            </w:r>
            <w:r>
              <w:rPr>
                <w:rFonts w:hint="default"/>
              </w:rPr>
              <w:t>ka</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7306</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Ostatné</w:t>
            </w:r>
            <w:r>
              <w:rPr>
                <w:rFonts w:hint="default"/>
              </w:rPr>
              <w:t xml:space="preserve"> rú</w:t>
            </w:r>
            <w:r>
              <w:rPr>
                <w:rFonts w:hint="default"/>
              </w:rPr>
              <w:t>ry, rú</w:t>
            </w:r>
            <w:r>
              <w:rPr>
                <w:rFonts w:hint="default"/>
              </w:rPr>
              <w:t>rky a duté</w:t>
            </w:r>
            <w:r>
              <w:rPr>
                <w:rFonts w:hint="default"/>
              </w:rPr>
              <w:t xml:space="preserve"> profily (napr. zvá</w:t>
            </w:r>
            <w:r>
              <w:rPr>
                <w:rFonts w:hint="default"/>
              </w:rPr>
              <w:t>rané</w:t>
            </w:r>
            <w:r>
              <w:rPr>
                <w:rFonts w:hint="default"/>
              </w:rPr>
              <w:t>, nitované</w:t>
            </w:r>
            <w:r>
              <w:rPr>
                <w:rFonts w:hint="default"/>
              </w:rPr>
              <w:t>, spá</w:t>
            </w:r>
            <w:r>
              <w:rPr>
                <w:rFonts w:hint="default"/>
              </w:rPr>
              <w:t>jané</w:t>
            </w:r>
            <w:r>
              <w:rPr>
                <w:rFonts w:hint="default"/>
              </w:rPr>
              <w:t xml:space="preserve"> sponou alebo podobne uzavierané</w:t>
            </w:r>
            <w:r>
              <w:rPr>
                <w:rFonts w:hint="default"/>
              </w:rPr>
              <w:t>), zo ž</w:t>
            </w:r>
            <w:r>
              <w:rPr>
                <w:rFonts w:hint="default"/>
              </w:rPr>
              <w:t>eleza alebo z ocele:</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Rú</w:t>
            </w:r>
            <w:r>
              <w:rPr>
                <w:rFonts w:hint="default"/>
              </w:rPr>
              <w:t>ry, rú</w:t>
            </w:r>
            <w:r>
              <w:rPr>
                <w:rFonts w:hint="default"/>
              </w:rPr>
              <w:t>rky použí</w:t>
            </w:r>
            <w:r>
              <w:rPr>
                <w:rFonts w:hint="default"/>
              </w:rPr>
              <w:t>vané</w:t>
            </w:r>
            <w:r>
              <w:rPr>
                <w:rFonts w:hint="default"/>
              </w:rPr>
              <w:t xml:space="preserve"> na ropovody alebo plynovody: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7306 11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Zvá</w:t>
            </w:r>
            <w:r>
              <w:rPr>
                <w:rFonts w:hint="default"/>
              </w:rPr>
              <w:t>rané</w:t>
            </w:r>
            <w:r>
              <w:rPr>
                <w:rFonts w:hint="default"/>
              </w:rPr>
              <w:t>, z nehrdzavejú</w:t>
            </w:r>
            <w:r>
              <w:rPr>
                <w:rFonts w:hint="default"/>
              </w:rPr>
              <w:t>cej ocele:</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7306 11 10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Pozdĺž</w:t>
            </w:r>
            <w:r>
              <w:rPr>
                <w:rFonts w:hint="default"/>
              </w:rPr>
              <w:t>ne zvá</w:t>
            </w:r>
            <w:r>
              <w:rPr>
                <w:rFonts w:hint="default"/>
              </w:rPr>
              <w:t>rané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b/>
                <w:bCs/>
              </w:rPr>
              <w:t>ex 7306 11 10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S vonkajší</w:t>
            </w:r>
            <w:r>
              <w:rPr>
                <w:rFonts w:hint="default"/>
              </w:rPr>
              <w:t>m priemerom nepresahujú</w:t>
            </w:r>
            <w:r>
              <w:rPr>
                <w:rFonts w:hint="default"/>
              </w:rPr>
              <w:t>cim 168,3 mm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7306 19</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Pozdĺž</w:t>
            </w:r>
            <w:r>
              <w:rPr>
                <w:rFonts w:hint="default"/>
              </w:rPr>
              <w:t>ne zvá</w:t>
            </w:r>
            <w:r>
              <w:rPr>
                <w:rFonts w:hint="default"/>
              </w:rPr>
              <w:t>rané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7306 19 11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S vonkajší</w:t>
            </w:r>
            <w:r>
              <w:rPr>
                <w:rFonts w:hint="default"/>
              </w:rPr>
              <w:t>m priemerom nepresahujú</w:t>
            </w:r>
            <w:r>
              <w:rPr>
                <w:rFonts w:hint="default"/>
              </w:rPr>
              <w:t>cim 168,3 mm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7306 30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Ostatné</w:t>
            </w:r>
            <w:r>
              <w:rPr>
                <w:rFonts w:hint="default"/>
              </w:rPr>
              <w:t>, zvá</w:t>
            </w:r>
            <w:r>
              <w:rPr>
                <w:rFonts w:hint="default"/>
              </w:rPr>
              <w:t>rané</w:t>
            </w:r>
            <w:r>
              <w:rPr>
                <w:rFonts w:hint="default"/>
              </w:rPr>
              <w:t>, kruhovité</w:t>
            </w:r>
            <w:r>
              <w:rPr>
                <w:rFonts w:hint="default"/>
              </w:rPr>
              <w:t>ho prierezu, zo ž</w:t>
            </w:r>
            <w:r>
              <w:rPr>
                <w:rFonts w:hint="default"/>
              </w:rPr>
              <w:t>eleza alebo z nelegovanej ocele:</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Ostatné</w:t>
            </w:r>
            <w:r>
              <w:rPr>
                <w:rFonts w:hint="default"/>
              </w:rPr>
              <w:t xml:space="preserve"> s vonkajší</w:t>
            </w:r>
            <w:r>
              <w:rPr>
                <w:rFonts w:hint="default"/>
              </w:rPr>
              <w:t>m priemerom: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Nepresahujú</w:t>
            </w:r>
            <w:r>
              <w:rPr>
                <w:rFonts w:hint="default"/>
              </w:rPr>
              <w:t>ce 168,3 mm: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7306 30 77</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7306 30 77</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 Iné</w:t>
            </w:r>
            <w:r>
              <w:rPr>
                <w:rFonts w:hint="default"/>
              </w:rPr>
              <w:t xml:space="preserve"> ako s pripojený</w:t>
            </w:r>
            <w:r>
              <w:rPr>
                <w:rFonts w:hint="default"/>
              </w:rPr>
              <w:t>m prí</w:t>
            </w:r>
            <w:r>
              <w:rPr>
                <w:rFonts w:hint="default"/>
              </w:rPr>
              <w:t>sluš</w:t>
            </w:r>
            <w:r>
              <w:rPr>
                <w:rFonts w:hint="default"/>
              </w:rPr>
              <w:t>enstvom (fitingy), vhodné</w:t>
            </w:r>
            <w:r>
              <w:rPr>
                <w:rFonts w:hint="default"/>
              </w:rPr>
              <w:t xml:space="preserve"> na vedenie plynov alebo kvapalí</w:t>
            </w:r>
            <w:r>
              <w:rPr>
                <w:rFonts w:hint="default"/>
              </w:rPr>
              <w:t>n, urč</w:t>
            </w:r>
            <w:r>
              <w:rPr>
                <w:rFonts w:hint="default"/>
              </w:rPr>
              <w:t>ené</w:t>
            </w:r>
            <w:r>
              <w:rPr>
                <w:rFonts w:hint="default"/>
              </w:rPr>
              <w:t xml:space="preserve"> na použ</w:t>
            </w:r>
            <w:r>
              <w:rPr>
                <w:rFonts w:hint="default"/>
              </w:rPr>
              <w:t>itie v civilný</w:t>
            </w:r>
            <w:r>
              <w:rPr>
                <w:rFonts w:hint="default"/>
              </w:rPr>
              <w:t>ch lietadlá</w:t>
            </w:r>
            <w:r>
              <w:rPr>
                <w:rFonts w:hint="default"/>
              </w:rPr>
              <w:t>ch</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Ostatné</w:t>
            </w:r>
            <w:r>
              <w:rPr>
                <w:rFonts w:hint="default"/>
              </w:rPr>
              <w:t>, zvá</w:t>
            </w:r>
            <w:r>
              <w:rPr>
                <w:rFonts w:hint="default"/>
              </w:rPr>
              <w:t>rané</w:t>
            </w:r>
            <w:r>
              <w:rPr>
                <w:rFonts w:hint="default"/>
              </w:rPr>
              <w:t>, s prierezom iný</w:t>
            </w:r>
            <w:r>
              <w:rPr>
                <w:rFonts w:hint="default"/>
              </w:rPr>
              <w:t>m ako kruhový</w:t>
            </w:r>
            <w:r>
              <w:rPr>
                <w:rFonts w:hint="default"/>
              </w:rPr>
              <w:t>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7306 61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S pravouhlý</w:t>
            </w:r>
            <w:r>
              <w:rPr>
                <w:rFonts w:hint="default"/>
              </w:rPr>
              <w:t>m (vrá</w:t>
            </w:r>
            <w:r>
              <w:rPr>
                <w:rFonts w:hint="default"/>
              </w:rPr>
              <w:t>tane š</w:t>
            </w:r>
            <w:r>
              <w:rPr>
                <w:rFonts w:hint="default"/>
              </w:rPr>
              <w:t>tvorca) prierezom: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S hrú</w:t>
            </w:r>
            <w:r>
              <w:rPr>
                <w:rFonts w:hint="default"/>
              </w:rPr>
              <w:t>bkou steny nepresahujú</w:t>
            </w:r>
            <w:r>
              <w:rPr>
                <w:rFonts w:hint="default"/>
              </w:rPr>
              <w:t>cou 2 mm: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7306 61 19</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t>- - - - Ostatn</w:t>
            </w:r>
            <w:r>
              <w:rPr>
                <w:rFonts w:hint="default"/>
              </w:rPr>
              <w:t>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noProof/>
              </w:rPr>
              <w:t>ex 7306 61 19</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Iné</w:t>
            </w:r>
            <w:r>
              <w:rPr>
                <w:rFonts w:hint="default"/>
              </w:rPr>
              <w:t xml:space="preserve"> ako s pripojený</w:t>
            </w:r>
            <w:r>
              <w:rPr>
                <w:rFonts w:hint="default"/>
              </w:rPr>
              <w:t>m prí</w:t>
            </w:r>
            <w:r>
              <w:rPr>
                <w:rFonts w:hint="default"/>
              </w:rPr>
              <w:t>sluš</w:t>
            </w:r>
            <w:r>
              <w:rPr>
                <w:rFonts w:hint="default"/>
              </w:rPr>
              <w:t>enstvom (fitingy), vhodné</w:t>
            </w:r>
            <w:r>
              <w:rPr>
                <w:rFonts w:hint="default"/>
              </w:rPr>
              <w:t xml:space="preserve"> na vedenie plynov alebo kvapalí</w:t>
            </w:r>
            <w:r>
              <w:rPr>
                <w:rFonts w:hint="default"/>
              </w:rPr>
              <w:t>n, urč</w:t>
            </w:r>
            <w:r>
              <w:rPr>
                <w:rFonts w:hint="default"/>
              </w:rPr>
              <w:t>ené</w:t>
            </w:r>
            <w:r>
              <w:rPr>
                <w:rFonts w:hint="default"/>
              </w:rPr>
              <w:t xml:space="preserve"> na použ</w:t>
            </w:r>
            <w:r>
              <w:rPr>
                <w:rFonts w:hint="default"/>
              </w:rPr>
              <w:t>itie v civilný</w:t>
            </w:r>
            <w:r>
              <w:rPr>
                <w:rFonts w:hint="default"/>
              </w:rPr>
              <w:t>ch lietadlá</w:t>
            </w:r>
            <w:r>
              <w:rPr>
                <w:rFonts w:hint="default"/>
              </w:rPr>
              <w:t>ch</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S hrú</w:t>
            </w:r>
            <w:r>
              <w:rPr>
                <w:rFonts w:hint="default"/>
              </w:rPr>
              <w:t>bkou steny presahujú</w:t>
            </w:r>
            <w:r>
              <w:rPr>
                <w:rFonts w:hint="default"/>
              </w:rPr>
              <w:t>cou 2 mm: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7306 61 99</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7306 61 99</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Iné</w:t>
            </w:r>
            <w:r>
              <w:rPr>
                <w:rFonts w:hint="default"/>
              </w:rPr>
              <w:t xml:space="preserve"> ako s pripojený</w:t>
            </w:r>
            <w:r>
              <w:rPr>
                <w:rFonts w:hint="default"/>
              </w:rPr>
              <w:t>m prí</w:t>
            </w:r>
            <w:r>
              <w:rPr>
                <w:rFonts w:hint="default"/>
              </w:rPr>
              <w:t>sluš</w:t>
            </w:r>
            <w:r>
              <w:rPr>
                <w:rFonts w:hint="default"/>
              </w:rPr>
              <w:t>enstvom (fitingy), vhodné</w:t>
            </w:r>
            <w:r>
              <w:rPr>
                <w:rFonts w:hint="default"/>
              </w:rPr>
              <w:t xml:space="preserve"> na vedenie plynov alebo kvapalí</w:t>
            </w:r>
            <w:r>
              <w:rPr>
                <w:rFonts w:hint="default"/>
              </w:rPr>
              <w:t>n, urč</w:t>
            </w:r>
            <w:r>
              <w:rPr>
                <w:rFonts w:hint="default"/>
              </w:rPr>
              <w:t>ené</w:t>
            </w:r>
            <w:r>
              <w:rPr>
                <w:rFonts w:hint="default"/>
              </w:rPr>
              <w:t xml:space="preserve"> na použ</w:t>
            </w:r>
            <w:r>
              <w:rPr>
                <w:rFonts w:hint="default"/>
              </w:rPr>
              <w:t>itie v civilný</w:t>
            </w:r>
            <w:r>
              <w:rPr>
                <w:rFonts w:hint="default"/>
              </w:rPr>
              <w:t>ch lietadlá</w:t>
            </w:r>
            <w:r>
              <w:rPr>
                <w:rFonts w:hint="default"/>
              </w:rPr>
              <w:t>ch</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7306 69</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S ostatný</w:t>
            </w:r>
            <w:r>
              <w:rPr>
                <w:rFonts w:hint="default"/>
              </w:rPr>
              <w:t>mi nekruhový</w:t>
            </w:r>
            <w:r>
              <w:rPr>
                <w:rFonts w:hint="default"/>
              </w:rPr>
              <w:t>mi prierezmi:</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7306 69 90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b/>
                <w:bCs/>
              </w:rPr>
              <w:t>ex 7306 69 90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Iné</w:t>
            </w:r>
            <w:r>
              <w:rPr>
                <w:rFonts w:hint="default"/>
              </w:rPr>
              <w:t xml:space="preserve"> ako s pripojen</w:t>
            </w:r>
            <w:r>
              <w:rPr>
                <w:rFonts w:hint="default"/>
              </w:rPr>
              <w:t>ý</w:t>
            </w:r>
            <w:r>
              <w:rPr>
                <w:rFonts w:hint="default"/>
              </w:rPr>
              <w:t>m prí</w:t>
            </w:r>
            <w:r>
              <w:rPr>
                <w:rFonts w:hint="default"/>
              </w:rPr>
              <w:t>sluš</w:t>
            </w:r>
            <w:r>
              <w:rPr>
                <w:rFonts w:hint="default"/>
              </w:rPr>
              <w:t>enstvom (fitingy), vhodné</w:t>
            </w:r>
            <w:r>
              <w:rPr>
                <w:rFonts w:hint="default"/>
              </w:rPr>
              <w:t xml:space="preserve"> na vedenie plynov alebo kvapalí</w:t>
            </w:r>
            <w:r>
              <w:rPr>
                <w:rFonts w:hint="default"/>
              </w:rPr>
              <w:t>n, urč</w:t>
            </w:r>
            <w:r>
              <w:rPr>
                <w:rFonts w:hint="default"/>
              </w:rPr>
              <w:t>ené</w:t>
            </w:r>
            <w:r>
              <w:rPr>
                <w:rFonts w:hint="default"/>
              </w:rPr>
              <w:t xml:space="preserve"> na použ</w:t>
            </w:r>
            <w:r>
              <w:rPr>
                <w:rFonts w:hint="default"/>
              </w:rPr>
              <w:t>itie v civilný</w:t>
            </w:r>
            <w:r>
              <w:rPr>
                <w:rFonts w:hint="default"/>
              </w:rPr>
              <w:t>ch lietadlá</w:t>
            </w:r>
            <w:r>
              <w:rPr>
                <w:rFonts w:hint="default"/>
              </w:rPr>
              <w:t>ch</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7312</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Splietané</w:t>
            </w:r>
            <w:r>
              <w:rPr>
                <w:rFonts w:hint="default"/>
              </w:rPr>
              <w:t xml:space="preserve"> lanká</w:t>
            </w:r>
            <w:r>
              <w:rPr>
                <w:rFonts w:hint="default"/>
              </w:rPr>
              <w:t>, laná</w:t>
            </w:r>
            <w:r>
              <w:rPr>
                <w:rFonts w:hint="default"/>
              </w:rPr>
              <w:t>, ká</w:t>
            </w:r>
            <w:r>
              <w:rPr>
                <w:rFonts w:hint="default"/>
              </w:rPr>
              <w:t>ble, splietané</w:t>
            </w:r>
            <w:r>
              <w:rPr>
                <w:rFonts w:hint="default"/>
              </w:rPr>
              <w:t xml:space="preserve"> pá</w:t>
            </w:r>
            <w:r>
              <w:rPr>
                <w:rFonts w:hint="default"/>
              </w:rPr>
              <w:t>sy, sluč</w:t>
            </w:r>
            <w:r>
              <w:rPr>
                <w:rFonts w:hint="default"/>
              </w:rPr>
              <w:t>ky a podobné</w:t>
            </w:r>
            <w:r>
              <w:rPr>
                <w:rFonts w:hint="default"/>
              </w:rPr>
              <w:t xml:space="preserve"> vý</w:t>
            </w:r>
            <w:r>
              <w:rPr>
                <w:rFonts w:hint="default"/>
              </w:rPr>
              <w:t>robky zo ž</w:t>
            </w:r>
            <w:r>
              <w:rPr>
                <w:rFonts w:hint="default"/>
              </w:rPr>
              <w:t>eleza alebo z ocele, elektricky neizolované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7312 10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Splietané</w:t>
            </w:r>
            <w:r>
              <w:rPr>
                <w:rFonts w:hint="default"/>
              </w:rPr>
              <w:t xml:space="preserve"> lanká</w:t>
            </w:r>
            <w:r>
              <w:rPr>
                <w:rFonts w:hint="default"/>
              </w:rPr>
              <w:t>, laná</w:t>
            </w:r>
            <w:r>
              <w:rPr>
                <w:rFonts w:hint="default"/>
              </w:rPr>
              <w:t xml:space="preserve"> a ká</w:t>
            </w:r>
            <w:r>
              <w:rPr>
                <w:rFonts w:hint="default"/>
              </w:rPr>
              <w:t>ble:</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r>
              <w:rPr>
                <w:rFonts w:hint="default"/>
              </w:rPr>
              <w:t>, s maximá</w:t>
            </w:r>
            <w:r>
              <w:rPr>
                <w:rFonts w:hint="default"/>
              </w:rPr>
              <w:t>lnym prierezový</w:t>
            </w:r>
            <w:r>
              <w:rPr>
                <w:rFonts w:hint="default"/>
              </w:rPr>
              <w:t>m rozmerom: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Presahujú</w:t>
            </w:r>
            <w:r>
              <w:rPr>
                <w:rFonts w:hint="default"/>
              </w:rPr>
              <w:t>ce 3 mm: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Laná</w:t>
            </w:r>
            <w:r>
              <w:rPr>
                <w:rFonts w:hint="default"/>
              </w:rPr>
              <w:t xml:space="preserve"> a ká</w:t>
            </w:r>
            <w:r>
              <w:rPr>
                <w:rFonts w:hint="default"/>
              </w:rPr>
              <w:t>ble (vrá</w:t>
            </w:r>
            <w:r>
              <w:rPr>
                <w:rFonts w:hint="default"/>
              </w:rPr>
              <w:t>tane uzavretý</w:t>
            </w:r>
            <w:r>
              <w:rPr>
                <w:rFonts w:hint="default"/>
              </w:rPr>
              <w:t>ch lá</w:t>
            </w:r>
            <w:r>
              <w:rPr>
                <w:rFonts w:hint="default"/>
              </w:rPr>
              <w:t>n):</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Nepotiahnuté</w:t>
            </w:r>
            <w:r>
              <w:rPr>
                <w:rFonts w:hint="default"/>
              </w:rPr>
              <w:t xml:space="preserve"> alebo len pokovené</w:t>
            </w:r>
            <w:r>
              <w:rPr>
                <w:rFonts w:hint="default"/>
              </w:rPr>
              <w:t xml:space="preserve"> alebo potiahnuté</w:t>
            </w:r>
            <w:r>
              <w:rPr>
                <w:rFonts w:hint="default"/>
              </w:rPr>
              <w:t xml:space="preserve"> zinkom, s maximá</w:t>
            </w:r>
            <w:r>
              <w:rPr>
                <w:rFonts w:hint="default"/>
              </w:rPr>
              <w:t>lnym rozmerom prierezu:</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7312 10 81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 Presahujú</w:t>
            </w:r>
            <w:r>
              <w:rPr>
                <w:rFonts w:hint="default"/>
              </w:rPr>
              <w:t>cim 3 mm, ale nepresahujú</w:t>
            </w:r>
            <w:r>
              <w:rPr>
                <w:rFonts w:hint="default"/>
              </w:rPr>
              <w:t>cim 12 mm: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7312 10 81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 - Iné</w:t>
            </w:r>
            <w:r>
              <w:rPr>
                <w:rFonts w:hint="default"/>
              </w:rPr>
              <w:t xml:space="preserve"> ako s pripojený</w:t>
            </w:r>
            <w:r>
              <w:rPr>
                <w:rFonts w:hint="default"/>
              </w:rPr>
              <w:t>m prí</w:t>
            </w:r>
            <w:r>
              <w:rPr>
                <w:rFonts w:hint="default"/>
              </w:rPr>
              <w:t>sluš</w:t>
            </w:r>
            <w:r>
              <w:rPr>
                <w:rFonts w:hint="default"/>
              </w:rPr>
              <w:t>enstvom (fitingy) alebo zabudované</w:t>
            </w:r>
            <w:r>
              <w:rPr>
                <w:rFonts w:hint="default"/>
              </w:rPr>
              <w:t xml:space="preserve"> do vý</w:t>
            </w:r>
            <w:r>
              <w:rPr>
                <w:rFonts w:hint="default"/>
              </w:rPr>
              <w:t>robkov, urč</w:t>
            </w:r>
            <w:r>
              <w:rPr>
                <w:rFonts w:hint="default"/>
              </w:rPr>
              <w:t>ené</w:t>
            </w:r>
            <w:r>
              <w:rPr>
                <w:rFonts w:hint="default"/>
              </w:rPr>
              <w:t xml:space="preserve"> na použ</w:t>
            </w:r>
            <w:r>
              <w:rPr>
                <w:rFonts w:hint="default"/>
              </w:rPr>
              <w:t>itie v civilný</w:t>
            </w:r>
            <w:r>
              <w:rPr>
                <w:rFonts w:hint="default"/>
              </w:rPr>
              <w:t>ch lietadlá</w:t>
            </w:r>
            <w:r>
              <w:rPr>
                <w:rFonts w:hint="default"/>
              </w:rPr>
              <w:t>ch</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7312 10 83</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t xml:space="preserve">- - </w:t>
            </w:r>
            <w:r>
              <w:rPr>
                <w:rFonts w:hint="default"/>
              </w:rPr>
              <w:t>- - - - Presahujú</w:t>
            </w:r>
            <w:r>
              <w:rPr>
                <w:rFonts w:hint="default"/>
              </w:rPr>
              <w:t>cim 12 mm, ale nepresahujú</w:t>
            </w:r>
            <w:r>
              <w:rPr>
                <w:rFonts w:hint="default"/>
              </w:rPr>
              <w:t>cim 24 mm: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7312 10 83</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 - Iné</w:t>
            </w:r>
            <w:r>
              <w:rPr>
                <w:rFonts w:hint="default"/>
              </w:rPr>
              <w:t xml:space="preserve"> ako s pripojený</w:t>
            </w:r>
            <w:r>
              <w:rPr>
                <w:rFonts w:hint="default"/>
              </w:rPr>
              <w:t>m prí</w:t>
            </w:r>
            <w:r>
              <w:rPr>
                <w:rFonts w:hint="default"/>
              </w:rPr>
              <w:t>sluš</w:t>
            </w:r>
            <w:r>
              <w:rPr>
                <w:rFonts w:hint="default"/>
              </w:rPr>
              <w:t>enstvom (fitingy) alebo zabudované</w:t>
            </w:r>
            <w:r>
              <w:rPr>
                <w:rFonts w:hint="default"/>
              </w:rPr>
              <w:t xml:space="preserve"> do vý</w:t>
            </w:r>
            <w:r>
              <w:rPr>
                <w:rFonts w:hint="default"/>
              </w:rPr>
              <w:t>robkov, urč</w:t>
            </w:r>
            <w:r>
              <w:rPr>
                <w:rFonts w:hint="default"/>
              </w:rPr>
              <w:t>ené</w:t>
            </w:r>
            <w:r>
              <w:rPr>
                <w:rFonts w:hint="default"/>
              </w:rPr>
              <w:t xml:space="preserve"> na použ</w:t>
            </w:r>
            <w:r>
              <w:rPr>
                <w:rFonts w:hint="default"/>
              </w:rPr>
              <w:t>itie v civilný</w:t>
            </w:r>
            <w:r>
              <w:rPr>
                <w:rFonts w:hint="default"/>
              </w:rPr>
              <w:t>ch lietadlá</w:t>
            </w:r>
            <w:r>
              <w:rPr>
                <w:rFonts w:hint="default"/>
              </w:rPr>
              <w:t>ch</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7312 10 85</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 Presahujú</w:t>
            </w:r>
            <w:r>
              <w:rPr>
                <w:rFonts w:hint="default"/>
              </w:rPr>
              <w:t>cim 24 mm, ale nepresahujú</w:t>
            </w:r>
            <w:r>
              <w:rPr>
                <w:rFonts w:hint="default"/>
              </w:rPr>
              <w:t>cim 48 mm: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7312 10 85</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 - Iné</w:t>
            </w:r>
            <w:r>
              <w:rPr>
                <w:rFonts w:hint="default"/>
              </w:rPr>
              <w:t xml:space="preserve"> ako s pripojený</w:t>
            </w:r>
            <w:r>
              <w:rPr>
                <w:rFonts w:hint="default"/>
              </w:rPr>
              <w:t>m prí</w:t>
            </w:r>
            <w:r>
              <w:rPr>
                <w:rFonts w:hint="default"/>
              </w:rPr>
              <w:t>sluš</w:t>
            </w:r>
            <w:r>
              <w:rPr>
                <w:rFonts w:hint="default"/>
              </w:rPr>
              <w:t>enstvom (fitingy) alebo zabudované</w:t>
            </w:r>
            <w:r>
              <w:rPr>
                <w:rFonts w:hint="default"/>
              </w:rPr>
              <w:t xml:space="preserve"> do vý</w:t>
            </w:r>
            <w:r>
              <w:rPr>
                <w:rFonts w:hint="default"/>
              </w:rPr>
              <w:t>robkov, urč</w:t>
            </w:r>
            <w:r>
              <w:rPr>
                <w:rFonts w:hint="default"/>
              </w:rPr>
              <w:t>ené</w:t>
            </w:r>
            <w:r>
              <w:rPr>
                <w:rFonts w:hint="default"/>
              </w:rPr>
              <w:t xml:space="preserve"> na použ</w:t>
            </w:r>
            <w:r>
              <w:rPr>
                <w:rFonts w:hint="default"/>
              </w:rPr>
              <w:t>itie v civilný</w:t>
            </w:r>
            <w:r>
              <w:rPr>
                <w:rFonts w:hint="default"/>
              </w:rPr>
              <w:t>ch lietadlá</w:t>
            </w:r>
            <w:r>
              <w:rPr>
                <w:rFonts w:hint="default"/>
              </w:rPr>
              <w:t>ch</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7312 10 89</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 Presahujú</w:t>
            </w:r>
            <w:r>
              <w:rPr>
                <w:rFonts w:hint="default"/>
              </w:rPr>
              <w:t>ce 48 mm: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7312 10 89</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t xml:space="preserve">- - - - - - - </w:t>
            </w:r>
            <w:r>
              <w:rPr>
                <w:rFonts w:hint="default"/>
              </w:rPr>
              <w:t>Iné</w:t>
            </w:r>
            <w:r>
              <w:rPr>
                <w:rFonts w:hint="default"/>
              </w:rPr>
              <w:t xml:space="preserve"> ako s pripojený</w:t>
            </w:r>
            <w:r>
              <w:rPr>
                <w:rFonts w:hint="default"/>
              </w:rPr>
              <w:t>m prí</w:t>
            </w:r>
            <w:r>
              <w:rPr>
                <w:rFonts w:hint="default"/>
              </w:rPr>
              <w:t>sluš</w:t>
            </w:r>
            <w:r>
              <w:rPr>
                <w:rFonts w:hint="default"/>
              </w:rPr>
              <w:t>enstvom (fitingy) alebo zabudované</w:t>
            </w:r>
            <w:r>
              <w:rPr>
                <w:rFonts w:hint="default"/>
              </w:rPr>
              <w:t xml:space="preserve"> do vý</w:t>
            </w:r>
            <w:r>
              <w:rPr>
                <w:rFonts w:hint="default"/>
              </w:rPr>
              <w:t>robkov, urč</w:t>
            </w:r>
            <w:r>
              <w:rPr>
                <w:rFonts w:hint="default"/>
              </w:rPr>
              <w:t>ené</w:t>
            </w:r>
            <w:r>
              <w:rPr>
                <w:rFonts w:hint="default"/>
              </w:rPr>
              <w:t xml:space="preserve"> na použ</w:t>
            </w:r>
            <w:r>
              <w:rPr>
                <w:rFonts w:hint="default"/>
              </w:rPr>
              <w:t>itie v civilný</w:t>
            </w:r>
            <w:r>
              <w:rPr>
                <w:rFonts w:hint="default"/>
              </w:rPr>
              <w:t>ch lietadlá</w:t>
            </w:r>
            <w:r>
              <w:rPr>
                <w:rFonts w:hint="default"/>
              </w:rPr>
              <w:t>ch</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7312 10 98</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b/>
                <w:bCs/>
              </w:rPr>
              <w:t>ex 7312 10 98</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0" w:after="0" w:line="240" w:lineRule="auto"/>
              <w:rPr>
                <w:rFonts w:hint="default"/>
              </w:rPr>
            </w:pPr>
            <w:r>
              <w:rPr>
                <w:rFonts w:hint="default"/>
              </w:rPr>
              <w:t>- - - - - - Iné</w:t>
            </w:r>
            <w:r>
              <w:rPr>
                <w:rFonts w:hint="default"/>
              </w:rPr>
              <w:t xml:space="preserve"> ako s pripojený</w:t>
            </w:r>
            <w:r>
              <w:rPr>
                <w:rFonts w:hint="default"/>
              </w:rPr>
              <w:t>m prí</w:t>
            </w:r>
            <w:r>
              <w:rPr>
                <w:rFonts w:hint="default"/>
              </w:rPr>
              <w:t>sluš</w:t>
            </w:r>
            <w:r>
              <w:rPr>
                <w:rFonts w:hint="default"/>
              </w:rPr>
              <w:t>enstvom (fitingy), alebo zabudované</w:t>
            </w:r>
            <w:r>
              <w:rPr>
                <w:rFonts w:hint="default"/>
              </w:rPr>
              <w:t xml:space="preserve"> do vý</w:t>
            </w:r>
            <w:r>
              <w:rPr>
                <w:rFonts w:hint="default"/>
              </w:rPr>
              <w:t>robkov, urč</w:t>
            </w:r>
            <w:r>
              <w:rPr>
                <w:rFonts w:hint="default"/>
              </w:rPr>
              <w:t>ené</w:t>
            </w:r>
            <w:r>
              <w:rPr>
                <w:rFonts w:hint="default"/>
              </w:rPr>
              <w:t xml:space="preserve"> na použ</w:t>
            </w:r>
            <w:r>
              <w:rPr>
                <w:rFonts w:hint="default"/>
              </w:rPr>
              <w:t>itie v civilný</w:t>
            </w:r>
            <w:r>
              <w:rPr>
                <w:rFonts w:hint="default"/>
              </w:rPr>
              <w:t>ch lietadlá</w:t>
            </w:r>
            <w:r>
              <w:rPr>
                <w:rFonts w:hint="default"/>
              </w:rPr>
              <w:t>ch</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7321</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Kachle, kotly s ohniskom, sporá</w:t>
            </w:r>
            <w:r>
              <w:rPr>
                <w:rFonts w:hint="default"/>
              </w:rPr>
              <w:t>ky, kozuby (tiež</w:t>
            </w:r>
            <w:r>
              <w:rPr>
                <w:rFonts w:hint="default"/>
              </w:rPr>
              <w:t xml:space="preserve"> s pomocný</w:t>
            </w:r>
            <w:r>
              <w:rPr>
                <w:rFonts w:hint="default"/>
              </w:rPr>
              <w:t>mi kotlí</w:t>
            </w:r>
            <w:r>
              <w:rPr>
                <w:rFonts w:hint="default"/>
              </w:rPr>
              <w:t>kmi na ú</w:t>
            </w:r>
            <w:r>
              <w:rPr>
                <w:rFonts w:hint="default"/>
              </w:rPr>
              <w:t>stredné</w:t>
            </w:r>
            <w:r>
              <w:rPr>
                <w:rFonts w:hint="default"/>
              </w:rPr>
              <w:t xml:space="preserve"> kú</w:t>
            </w:r>
            <w:r>
              <w:rPr>
                <w:rFonts w:hint="default"/>
              </w:rPr>
              <w:t>renie), raž</w:t>
            </w:r>
            <w:r>
              <w:rPr>
                <w:rFonts w:hint="default"/>
              </w:rPr>
              <w:t>ne, koksové</w:t>
            </w:r>
            <w:r>
              <w:rPr>
                <w:rFonts w:hint="default"/>
              </w:rPr>
              <w:t xml:space="preserve"> koš</w:t>
            </w:r>
            <w:r>
              <w:rPr>
                <w:rFonts w:hint="default"/>
              </w:rPr>
              <w:t>e, plynové</w:t>
            </w:r>
            <w:r>
              <w:rPr>
                <w:rFonts w:hint="default"/>
              </w:rPr>
              <w:t xml:space="preserve"> varič</w:t>
            </w:r>
            <w:r>
              <w:rPr>
                <w:rFonts w:hint="default"/>
              </w:rPr>
              <w:t>e, ohrievač</w:t>
            </w:r>
            <w:r>
              <w:rPr>
                <w:rFonts w:hint="default"/>
              </w:rPr>
              <w:t>e tanierov a podobné</w:t>
            </w:r>
            <w:r>
              <w:rPr>
                <w:rFonts w:hint="default"/>
              </w:rPr>
              <w:t xml:space="preserve"> neelektrické</w:t>
            </w:r>
            <w:r>
              <w:rPr>
                <w:rFonts w:hint="default"/>
              </w:rPr>
              <w:t xml:space="preserve"> vý</w:t>
            </w:r>
            <w:r>
              <w:rPr>
                <w:rFonts w:hint="default"/>
              </w:rPr>
              <w:t>robky, použí</w:t>
            </w:r>
            <w:r>
              <w:rPr>
                <w:rFonts w:hint="default"/>
              </w:rPr>
              <w:t>vané</w:t>
            </w:r>
            <w:r>
              <w:rPr>
                <w:rFonts w:hint="default"/>
              </w:rPr>
              <w:t xml:space="preserve"> v domá</w:t>
            </w:r>
            <w:r>
              <w:rPr>
                <w:rFonts w:hint="default"/>
              </w:rPr>
              <w:t>cnostiach, ich č</w:t>
            </w:r>
            <w:r>
              <w:rPr>
                <w:rFonts w:hint="default"/>
              </w:rPr>
              <w:t>asti a súč</w:t>
            </w:r>
            <w:r>
              <w:rPr>
                <w:rFonts w:hint="default"/>
              </w:rPr>
              <w:t>asti, zo ž</w:t>
            </w:r>
            <w:r>
              <w:rPr>
                <w:rFonts w:hint="default"/>
              </w:rPr>
              <w:t>eleza alebo z ocele:</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Zariadenia na prí</w:t>
            </w:r>
            <w:r>
              <w:rPr>
                <w:rFonts w:hint="default"/>
              </w:rPr>
              <w:t>pravu stravy a ohrievač</w:t>
            </w:r>
            <w:r>
              <w:rPr>
                <w:rFonts w:hint="default"/>
              </w:rPr>
              <w:t>e tanierov:</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7321 11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Na plynné</w:t>
            </w:r>
            <w:r>
              <w:rPr>
                <w:rFonts w:hint="default"/>
              </w:rPr>
              <w:t xml:space="preserve"> palivo alebo na plyn a súč</w:t>
            </w:r>
            <w:r>
              <w:rPr>
                <w:rFonts w:hint="default"/>
              </w:rPr>
              <w:t>asne ostatné</w:t>
            </w:r>
            <w:r>
              <w:rPr>
                <w:rFonts w:hint="default"/>
              </w:rPr>
              <w:t xml:space="preserve"> palivo:</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7321 12 00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Na kvapalné</w:t>
            </w:r>
            <w:r>
              <w:rPr>
                <w:rFonts w:hint="default"/>
              </w:rPr>
              <w:t xml:space="preserve"> palivá</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7321 19 00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r>
              <w:rPr>
                <w:rFonts w:hint="default"/>
              </w:rPr>
              <w:t>, vrá</w:t>
            </w:r>
            <w:r>
              <w:rPr>
                <w:rFonts w:hint="default"/>
              </w:rPr>
              <w:t>tane zariadení</w:t>
            </w:r>
            <w:r>
              <w:rPr>
                <w:rFonts w:hint="default"/>
              </w:rPr>
              <w:t xml:space="preserve"> na pevné</w:t>
            </w:r>
            <w:r>
              <w:rPr>
                <w:rFonts w:hint="default"/>
              </w:rPr>
              <w:t xml:space="preserve"> palivá</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7321 19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Na pevné</w:t>
            </w:r>
            <w:r>
              <w:rPr>
                <w:rFonts w:hint="default"/>
              </w:rPr>
              <w:t xml:space="preserve"> palivá</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Ostatné</w:t>
            </w:r>
            <w:r>
              <w:rPr>
                <w:rFonts w:hint="default"/>
              </w:rPr>
              <w:t xml:space="preserve"> zariadenia: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7321 81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Na plynné</w:t>
            </w:r>
            <w:r>
              <w:rPr>
                <w:rFonts w:hint="default"/>
              </w:rPr>
              <w:t xml:space="preserve"> palivo alebo na plyn a súč</w:t>
            </w:r>
            <w:r>
              <w:rPr>
                <w:rFonts w:hint="default"/>
              </w:rPr>
              <w:t>asne ostatné</w:t>
            </w:r>
            <w:r>
              <w:rPr>
                <w:rFonts w:hint="default"/>
              </w:rPr>
              <w:t xml:space="preserve"> palivo:</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7321 82</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Na kvapalné</w:t>
            </w:r>
            <w:r>
              <w:rPr>
                <w:rFonts w:hint="default"/>
              </w:rPr>
              <w:t xml:space="preserve"> palivá</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7321 89 00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r>
              <w:rPr>
                <w:rFonts w:hint="default"/>
              </w:rPr>
              <w:t>, vrá</w:t>
            </w:r>
            <w:r>
              <w:rPr>
                <w:rFonts w:hint="default"/>
              </w:rPr>
              <w:t>tane zariadení</w:t>
            </w:r>
            <w:r>
              <w:rPr>
                <w:rFonts w:hint="default"/>
              </w:rPr>
              <w:t xml:space="preserve"> na pevné</w:t>
            </w:r>
            <w:r>
              <w:rPr>
                <w:rFonts w:hint="default"/>
              </w:rPr>
              <w:t xml:space="preserve"> palivá</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7321 89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Na pevné</w:t>
            </w:r>
            <w:r>
              <w:rPr>
                <w:rFonts w:hint="default"/>
              </w:rPr>
              <w:t xml:space="preserve"> palivá</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7321 90 00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Č</w:t>
            </w:r>
            <w:r>
              <w:rPr>
                <w:rFonts w:hint="default"/>
              </w:rPr>
              <w:t>asti</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7322</w:t>
            </w:r>
          </w:p>
        </w:tc>
        <w:tc>
          <w:tcPr>
            <w:tcW w:w="6804"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Radiá</w:t>
            </w:r>
            <w:r>
              <w:rPr>
                <w:rFonts w:hint="default"/>
              </w:rPr>
              <w:t>tory ú</w:t>
            </w:r>
            <w:r>
              <w:rPr>
                <w:rFonts w:hint="default"/>
              </w:rPr>
              <w:t>stredné</w:t>
            </w:r>
            <w:r>
              <w:rPr>
                <w:rFonts w:hint="default"/>
              </w:rPr>
              <w:t>ho kú</w:t>
            </w:r>
            <w:r>
              <w:rPr>
                <w:rFonts w:hint="default"/>
              </w:rPr>
              <w:t>renia, nevykurované</w:t>
            </w:r>
            <w:r>
              <w:rPr>
                <w:rFonts w:hint="default"/>
              </w:rPr>
              <w:t>ho elektricky, a ich č</w:t>
            </w:r>
            <w:r>
              <w:rPr>
                <w:rFonts w:hint="default"/>
              </w:rPr>
              <w:t>asti a súč</w:t>
            </w:r>
            <w:r>
              <w:rPr>
                <w:rFonts w:hint="default"/>
              </w:rPr>
              <w:t>asti, zo ž</w:t>
            </w:r>
            <w:r>
              <w:rPr>
                <w:rFonts w:hint="default"/>
              </w:rPr>
              <w:t>eleza alebo z ocele; ohrievač</w:t>
            </w:r>
            <w:r>
              <w:rPr>
                <w:rFonts w:hint="default"/>
              </w:rPr>
              <w:t>e vzduchu a rozvá</w:t>
            </w:r>
            <w:r>
              <w:rPr>
                <w:rFonts w:hint="default"/>
              </w:rPr>
              <w:t>dzač</w:t>
            </w:r>
            <w:r>
              <w:rPr>
                <w:rFonts w:hint="default"/>
              </w:rPr>
              <w:t>e horú</w:t>
            </w:r>
            <w:r>
              <w:rPr>
                <w:rFonts w:hint="default"/>
              </w:rPr>
              <w:t>ceho vzduchu (vrá</w:t>
            </w:r>
            <w:r>
              <w:rPr>
                <w:rFonts w:hint="default"/>
              </w:rPr>
              <w:t>tane rozvá</w:t>
            </w:r>
            <w:r>
              <w:rPr>
                <w:rFonts w:hint="default"/>
              </w:rPr>
              <w:t>dzač</w:t>
            </w:r>
            <w:r>
              <w:rPr>
                <w:rFonts w:hint="default"/>
              </w:rPr>
              <w:t>ov, ktoré</w:t>
            </w:r>
            <w:r>
              <w:rPr>
                <w:rFonts w:hint="default"/>
              </w:rPr>
              <w:t xml:space="preserve"> môž</w:t>
            </w:r>
            <w:r>
              <w:rPr>
                <w:rFonts w:hint="default"/>
              </w:rPr>
              <w:t>u distribuovať</w:t>
            </w:r>
            <w:r>
              <w:rPr>
                <w:rFonts w:hint="default"/>
              </w:rPr>
              <w:t xml:space="preserve"> č</w:t>
            </w:r>
            <w:r>
              <w:rPr>
                <w:rFonts w:hint="default"/>
              </w:rPr>
              <w:t>erstvý</w:t>
            </w:r>
            <w:r>
              <w:rPr>
                <w:rFonts w:hint="default"/>
              </w:rPr>
              <w:t xml:space="preserve"> alebo upravený</w:t>
            </w:r>
            <w:r>
              <w:rPr>
                <w:rFonts w:hint="default"/>
              </w:rPr>
              <w:t xml:space="preserve"> vzduch), elektricky nevykurované</w:t>
            </w:r>
            <w:r>
              <w:rPr>
                <w:rFonts w:hint="default"/>
              </w:rPr>
              <w:t>, so vstavaný</w:t>
            </w:r>
            <w:r>
              <w:rPr>
                <w:rFonts w:hint="default"/>
              </w:rPr>
              <w:t>m motoricky poháň</w:t>
            </w:r>
            <w:r>
              <w:rPr>
                <w:rFonts w:hint="default"/>
              </w:rPr>
              <w:t>aný</w:t>
            </w:r>
            <w:r>
              <w:rPr>
                <w:rFonts w:hint="default"/>
              </w:rPr>
              <w:t>m ventilá</w:t>
            </w:r>
            <w:r>
              <w:rPr>
                <w:rFonts w:hint="default"/>
              </w:rPr>
              <w:t>torom alebo s dú</w:t>
            </w:r>
            <w:r>
              <w:rPr>
                <w:rFonts w:hint="default"/>
              </w:rPr>
              <w:t>chadlom, a ich č</w:t>
            </w:r>
            <w:r>
              <w:rPr>
                <w:rFonts w:hint="default"/>
              </w:rPr>
              <w:t>asti a súč</w:t>
            </w:r>
            <w:r>
              <w:rPr>
                <w:rFonts w:hint="default"/>
              </w:rPr>
              <w:t>asti, zo ž</w:t>
            </w:r>
            <w:r>
              <w:rPr>
                <w:rFonts w:hint="default"/>
              </w:rPr>
              <w:t>eleza alebo z ocele:</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Radiá</w:t>
            </w:r>
            <w:r>
              <w:rPr>
                <w:rFonts w:hint="default"/>
              </w:rPr>
              <w:t>tory a ich č</w:t>
            </w:r>
            <w:r>
              <w:rPr>
                <w:rFonts w:hint="default"/>
              </w:rPr>
              <w:t>asti a súč</w:t>
            </w:r>
            <w:r>
              <w:rPr>
                <w:rFonts w:hint="default"/>
              </w:rPr>
              <w:t>asti:</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7322 19 00</w:t>
            </w:r>
          </w:p>
        </w:tc>
        <w:tc>
          <w:tcPr>
            <w:tcW w:w="6804"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Ostatné</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7323</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Vý</w:t>
            </w:r>
            <w:r>
              <w:rPr>
                <w:rFonts w:hint="default"/>
              </w:rPr>
              <w:t>robky na stolovanie, kuchynské</w:t>
            </w:r>
            <w:r>
              <w:rPr>
                <w:rFonts w:hint="default"/>
              </w:rPr>
              <w:t xml:space="preserve"> alebo ostatné</w:t>
            </w:r>
            <w:r>
              <w:rPr>
                <w:rFonts w:hint="default"/>
              </w:rPr>
              <w:t xml:space="preserve"> vý</w:t>
            </w:r>
            <w:r>
              <w:rPr>
                <w:rFonts w:hint="default"/>
              </w:rPr>
              <w:t>robky pre domá</w:t>
            </w:r>
            <w:r>
              <w:rPr>
                <w:rFonts w:hint="default"/>
              </w:rPr>
              <w:t>cnosť</w:t>
            </w:r>
            <w:r>
              <w:rPr>
                <w:rFonts w:hint="default"/>
              </w:rPr>
              <w:t xml:space="preserve"> a ich č</w:t>
            </w:r>
            <w:r>
              <w:rPr>
                <w:rFonts w:hint="default"/>
              </w:rPr>
              <w:t>asti a súč</w:t>
            </w:r>
            <w:r>
              <w:rPr>
                <w:rFonts w:hint="default"/>
              </w:rPr>
              <w:t>asti, zo ž</w:t>
            </w:r>
            <w:r>
              <w:rPr>
                <w:rFonts w:hint="default"/>
              </w:rPr>
              <w:t>eleza alebo ocele; vlna zo ž</w:t>
            </w:r>
            <w:r>
              <w:rPr>
                <w:rFonts w:hint="default"/>
              </w:rPr>
              <w:t>eleza alebo ocele; drô</w:t>
            </w:r>
            <w:r>
              <w:rPr>
                <w:rFonts w:hint="default"/>
              </w:rPr>
              <w:t>tiky na č</w:t>
            </w:r>
            <w:r>
              <w:rPr>
                <w:rFonts w:hint="default"/>
              </w:rPr>
              <w:t>istenie riadu a drô</w:t>
            </w:r>
            <w:r>
              <w:rPr>
                <w:rFonts w:hint="default"/>
              </w:rPr>
              <w:t>tené</w:t>
            </w:r>
            <w:r>
              <w:rPr>
                <w:rFonts w:hint="default"/>
              </w:rPr>
              <w:t xml:space="preserve"> vankúš</w:t>
            </w:r>
            <w:r>
              <w:rPr>
                <w:rFonts w:hint="default"/>
              </w:rPr>
              <w:t>iky na č</w:t>
            </w:r>
            <w:r>
              <w:rPr>
                <w:rFonts w:hint="default"/>
              </w:rPr>
              <w:t>istenie alebo leš</w:t>
            </w:r>
            <w:r>
              <w:rPr>
                <w:rFonts w:hint="default"/>
              </w:rPr>
              <w:t>tenie, rukavice a podobné</w:t>
            </w:r>
            <w:r>
              <w:rPr>
                <w:rFonts w:hint="default"/>
              </w:rPr>
              <w:t xml:space="preserve"> vý</w:t>
            </w:r>
            <w:r>
              <w:rPr>
                <w:rFonts w:hint="default"/>
              </w:rPr>
              <w:t>robky zo ž</w:t>
            </w:r>
            <w:r>
              <w:rPr>
                <w:rFonts w:hint="default"/>
              </w:rPr>
              <w:t>eleza ale</w:t>
            </w:r>
            <w:r>
              <w:rPr>
                <w:rFonts w:hint="default"/>
              </w:rPr>
              <w:t>b</w:t>
            </w:r>
            <w:r>
              <w:rPr>
                <w:rFonts w:hint="default"/>
              </w:rPr>
              <w:t>o ocele:</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7323 10 00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Vlna zo ž</w:t>
            </w:r>
            <w:r>
              <w:rPr>
                <w:rFonts w:hint="default"/>
              </w:rPr>
              <w:t>eleza alebo ocele; drô</w:t>
            </w:r>
            <w:r>
              <w:rPr>
                <w:rFonts w:hint="default"/>
              </w:rPr>
              <w:t>tiky na č</w:t>
            </w:r>
            <w:r>
              <w:rPr>
                <w:rFonts w:hint="default"/>
              </w:rPr>
              <w:t>istenie riadu a drô</w:t>
            </w:r>
            <w:r>
              <w:rPr>
                <w:rFonts w:hint="default"/>
              </w:rPr>
              <w:t>tené</w:t>
            </w:r>
            <w:r>
              <w:rPr>
                <w:rFonts w:hint="default"/>
              </w:rPr>
              <w:t xml:space="preserve"> vankúš</w:t>
            </w:r>
            <w:r>
              <w:rPr>
                <w:rFonts w:hint="default"/>
              </w:rPr>
              <w:t>iky na č</w:t>
            </w:r>
            <w:r>
              <w:rPr>
                <w:rFonts w:hint="default"/>
              </w:rPr>
              <w:t>istenie alebo leš</w:t>
            </w:r>
            <w:r>
              <w:rPr>
                <w:rFonts w:hint="default"/>
              </w:rPr>
              <w:t>tenie, rukavice a podobné</w:t>
            </w:r>
            <w:r>
              <w:rPr>
                <w:rFonts w:hint="default"/>
              </w:rPr>
              <w:t xml:space="preserve"> vý</w:t>
            </w:r>
            <w:r>
              <w:rPr>
                <w:rFonts w:hint="default"/>
              </w:rPr>
              <w:t>robky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7323 92 00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Z liatiny, smaltované</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7323 94</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Zo ž</w:t>
            </w:r>
            <w:r>
              <w:rPr>
                <w:rFonts w:hint="default"/>
              </w:rPr>
              <w:t>eleza (okrem liatiny) alebo z ocele, smaltované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7323 94 90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Ostatné</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7323 99</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7323 99 91</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Lakované</w:t>
            </w:r>
            <w:r>
              <w:rPr>
                <w:rFonts w:hint="default"/>
              </w:rPr>
              <w:t xml:space="preserve"> alebo farbené</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7324</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Sanitá</w:t>
            </w:r>
            <w:r>
              <w:rPr>
                <w:rFonts w:hint="default"/>
              </w:rPr>
              <w:t>rne (hygienické</w:t>
            </w:r>
            <w:r>
              <w:rPr>
                <w:rFonts w:hint="default"/>
              </w:rPr>
              <w:t>) vý</w:t>
            </w:r>
            <w:r>
              <w:rPr>
                <w:rFonts w:hint="default"/>
              </w:rPr>
              <w:t>robky a ich č</w:t>
            </w:r>
            <w:r>
              <w:rPr>
                <w:rFonts w:hint="default"/>
              </w:rPr>
              <w:t>asti a súč</w:t>
            </w:r>
            <w:r>
              <w:rPr>
                <w:rFonts w:hint="default"/>
              </w:rPr>
              <w:t>asti, zo ž</w:t>
            </w:r>
            <w:r>
              <w:rPr>
                <w:rFonts w:hint="default"/>
              </w:rPr>
              <w:t>eleza alebo ocele:</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7324 10 00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Vý</w:t>
            </w:r>
            <w:r>
              <w:rPr>
                <w:rFonts w:hint="default"/>
              </w:rPr>
              <w:t>levky, umý</w:t>
            </w:r>
            <w:r>
              <w:rPr>
                <w:rFonts w:hint="default"/>
              </w:rPr>
              <w:t>vadlá</w:t>
            </w:r>
            <w:r>
              <w:rPr>
                <w:rFonts w:hint="default"/>
              </w:rPr>
              <w:t xml:space="preserve"> a drezy, z nehrdzavejú</w:t>
            </w:r>
            <w:r>
              <w:rPr>
                <w:rFonts w:hint="default"/>
              </w:rPr>
              <w:t>cej ocele:</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7324 10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w:t>
            </w:r>
            <w:r>
              <w:t xml:space="preserve"> </w:t>
            </w:r>
            <w:r>
              <w:rPr>
                <w:rFonts w:hint="default"/>
              </w:rPr>
              <w:t>−</w:t>
            </w:r>
            <w:r>
              <w:rPr>
                <w:rFonts w:hint="default"/>
              </w:rPr>
              <w:t xml:space="preserve"> Iné</w:t>
            </w:r>
            <w:r>
              <w:rPr>
                <w:rFonts w:hint="default"/>
              </w:rPr>
              <w:t xml:space="preserve"> ako urč</w:t>
            </w:r>
            <w:r>
              <w:rPr>
                <w:rFonts w:hint="default"/>
              </w:rPr>
              <w:t>ené</w:t>
            </w:r>
            <w:r>
              <w:rPr>
                <w:rFonts w:hint="default"/>
              </w:rPr>
              <w:t xml:space="preserve"> na použ</w:t>
            </w:r>
            <w:r>
              <w:rPr>
                <w:rFonts w:hint="default"/>
              </w:rPr>
              <w:t>itie v civilný</w:t>
            </w:r>
            <w:r>
              <w:rPr>
                <w:rFonts w:hint="default"/>
              </w:rPr>
              <w:t>ch lietadlá</w:t>
            </w:r>
            <w:r>
              <w:rPr>
                <w:rFonts w:hint="default"/>
              </w:rPr>
              <w:t>ch</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pPr>
            <w:r>
              <w:t>- Vane:</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7324 29 00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7407</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Medené</w:t>
            </w:r>
            <w:r>
              <w:rPr>
                <w:rFonts w:hint="default"/>
              </w:rPr>
              <w:t xml:space="preserve"> tyč</w:t>
            </w:r>
            <w:r>
              <w:rPr>
                <w:rFonts w:hint="default"/>
              </w:rPr>
              <w:t>e, prú</w:t>
            </w:r>
            <w:r>
              <w:rPr>
                <w:rFonts w:hint="default"/>
              </w:rPr>
              <w:t>ty a profily: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7407 10 00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pPr>
            <w:r>
              <w:t>- Z rafinovanej medi</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pPr>
            <w:r>
              <w:t>- Zo zliatin medi:</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7407 21</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Zo zliatin na bá</w:t>
            </w:r>
            <w:r>
              <w:rPr>
                <w:rFonts w:hint="default"/>
              </w:rPr>
              <w:t>ze medi a zinku (mosadz)</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7408</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Medené</w:t>
            </w:r>
            <w:r>
              <w:rPr>
                <w:rFonts w:hint="default"/>
              </w:rPr>
              <w:t xml:space="preserve"> drô</w:t>
            </w:r>
            <w:r>
              <w:rPr>
                <w:rFonts w:hint="default"/>
              </w:rPr>
              <w:t>ty: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pPr>
            <w:r>
              <w:t>- Zo zliatin medi:</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7408 21 00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Zo zliatin na bá</w:t>
            </w:r>
            <w:r>
              <w:rPr>
                <w:rFonts w:hint="default"/>
              </w:rPr>
              <w:t>ze medi a zinku (mosadz)</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7408 29 00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7409</w:t>
            </w:r>
          </w:p>
        </w:tc>
        <w:tc>
          <w:tcPr>
            <w:tcW w:w="6804"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Medené</w:t>
            </w:r>
            <w:r>
              <w:rPr>
                <w:rFonts w:hint="default"/>
              </w:rPr>
              <w:t xml:space="preserve"> dosky, plechy a pá</w:t>
            </w:r>
            <w:r>
              <w:rPr>
                <w:rFonts w:hint="default"/>
              </w:rPr>
              <w:t>sy, s hrú</w:t>
            </w:r>
            <w:r>
              <w:rPr>
                <w:rFonts w:hint="default"/>
              </w:rPr>
              <w:t>bkou presahujú</w:t>
            </w:r>
            <w:r>
              <w:rPr>
                <w:rFonts w:hint="default"/>
              </w:rPr>
              <w:t>cou 0,15 mm</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7411</w:t>
            </w:r>
          </w:p>
        </w:tc>
        <w:tc>
          <w:tcPr>
            <w:tcW w:w="6804"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Medené</w:t>
            </w:r>
            <w:r>
              <w:rPr>
                <w:rFonts w:hint="default"/>
              </w:rPr>
              <w:t xml:space="preserve"> rú</w:t>
            </w:r>
            <w:r>
              <w:rPr>
                <w:rFonts w:hint="default"/>
              </w:rPr>
              <w:t>ry a rú</w:t>
            </w:r>
            <w:r>
              <w:rPr>
                <w:rFonts w:hint="default"/>
              </w:rPr>
              <w:t>rky</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7604</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Hliní</w:t>
            </w:r>
            <w:r>
              <w:rPr>
                <w:rFonts w:hint="default"/>
              </w:rPr>
              <w:t>kové</w:t>
            </w:r>
            <w:r>
              <w:rPr>
                <w:rFonts w:hint="default"/>
              </w:rPr>
              <w:t xml:space="preserve"> tyč</w:t>
            </w:r>
            <w:r>
              <w:rPr>
                <w:rFonts w:hint="default"/>
              </w:rPr>
              <w:t>e, prú</w:t>
            </w:r>
            <w:r>
              <w:rPr>
                <w:rFonts w:hint="default"/>
              </w:rPr>
              <w:t>ty a profily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7604 10</w:t>
            </w:r>
          </w:p>
        </w:tc>
        <w:tc>
          <w:tcPr>
            <w:tcW w:w="6804"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Z nelegované</w:t>
            </w:r>
            <w:r>
              <w:rPr>
                <w:rFonts w:hint="default"/>
              </w:rPr>
              <w:t>ho hliní</w:t>
            </w:r>
            <w:r>
              <w:rPr>
                <w:rFonts w:hint="default"/>
              </w:rPr>
              <w:t>ka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Zo zliatin hliní</w:t>
            </w:r>
            <w:r>
              <w:rPr>
                <w:rFonts w:hint="default"/>
              </w:rPr>
              <w:t>ka: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7604 21 00</w:t>
            </w:r>
          </w:p>
        </w:tc>
        <w:tc>
          <w:tcPr>
            <w:tcW w:w="6804"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Duté</w:t>
            </w:r>
            <w:r>
              <w:rPr>
                <w:rFonts w:hint="default"/>
              </w:rPr>
              <w:t xml:space="preserve"> profily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7604 29</w:t>
            </w:r>
          </w:p>
        </w:tc>
        <w:tc>
          <w:tcPr>
            <w:tcW w:w="6804"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7604 29 90</w:t>
            </w:r>
          </w:p>
        </w:tc>
        <w:tc>
          <w:tcPr>
            <w:tcW w:w="6804"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 - - Profily</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7606</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Hliní</w:t>
            </w:r>
            <w:r>
              <w:rPr>
                <w:rFonts w:hint="default"/>
              </w:rPr>
              <w:t>kové</w:t>
            </w:r>
            <w:r>
              <w:rPr>
                <w:rFonts w:hint="default"/>
              </w:rPr>
              <w:t xml:space="preserve"> dosky, plechy a pá</w:t>
            </w:r>
            <w:r>
              <w:rPr>
                <w:rFonts w:hint="default"/>
              </w:rPr>
              <w:t>sy, s hrú</w:t>
            </w:r>
            <w:r>
              <w:rPr>
                <w:rFonts w:hint="default"/>
              </w:rPr>
              <w:t>bkou presahujú</w:t>
            </w:r>
            <w:r>
              <w:rPr>
                <w:rFonts w:hint="default"/>
              </w:rPr>
              <w:t>cou 0,2 mm: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Pravouhlé</w:t>
            </w:r>
            <w:r>
              <w:rPr>
                <w:rFonts w:hint="default"/>
              </w:rPr>
              <w:t xml:space="preserve"> (vrá</w:t>
            </w:r>
            <w:r>
              <w:rPr>
                <w:rFonts w:hint="default"/>
              </w:rPr>
              <w:t>tane š</w:t>
            </w:r>
            <w:r>
              <w:rPr>
                <w:rFonts w:hint="default"/>
              </w:rPr>
              <w:t>tvorcový</w:t>
            </w:r>
            <w:r>
              <w:rPr>
                <w:rFonts w:hint="default"/>
              </w:rPr>
              <w:t>ch):</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7606 11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Z nelegované</w:t>
            </w:r>
            <w:r>
              <w:rPr>
                <w:rFonts w:hint="default"/>
              </w:rPr>
              <w:t>ho hliní</w:t>
            </w:r>
            <w:r>
              <w:rPr>
                <w:rFonts w:hint="default"/>
              </w:rPr>
              <w:t>ka: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7606 12</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Zo zliatin hliní</w:t>
            </w:r>
            <w:r>
              <w:rPr>
                <w:rFonts w:hint="default"/>
              </w:rPr>
              <w:t>ka: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7606 12 10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Pá</w:t>
            </w:r>
            <w:r>
              <w:rPr>
                <w:rFonts w:hint="default"/>
              </w:rPr>
              <w:t>sy na sklopné</w:t>
            </w:r>
            <w:r>
              <w:rPr>
                <w:rFonts w:hint="default"/>
              </w:rPr>
              <w:t xml:space="preserve"> ž</w:t>
            </w:r>
            <w:r>
              <w:rPr>
                <w:rFonts w:hint="default"/>
              </w:rPr>
              <w:t>alú</w:t>
            </w:r>
            <w:r>
              <w:rPr>
                <w:rFonts w:hint="default"/>
              </w:rPr>
              <w:t>zie</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7606 12 50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Natierané</w:t>
            </w:r>
            <w:r>
              <w:rPr>
                <w:rFonts w:hint="default"/>
              </w:rPr>
              <w:t>, lakované</w:t>
            </w:r>
            <w:r>
              <w:rPr>
                <w:rFonts w:hint="default"/>
              </w:rPr>
              <w:t xml:space="preserve"> alebo potiahnuté</w:t>
            </w:r>
            <w:r>
              <w:rPr>
                <w:rFonts w:hint="default"/>
              </w:rPr>
              <w:t xml:space="preserve"> plastami</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Ostatné</w:t>
            </w:r>
            <w:r>
              <w:rPr>
                <w:rFonts w:hint="default"/>
              </w:rPr>
              <w:t xml:space="preserve"> s hrú</w:t>
            </w:r>
            <w:r>
              <w:rPr>
                <w:rFonts w:hint="default"/>
              </w:rPr>
              <w:t>bkou:</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7606 12 93</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Nie menš</w:t>
            </w:r>
            <w:r>
              <w:rPr>
                <w:rFonts w:hint="default"/>
              </w:rPr>
              <w:t>ou ako 3 </w:t>
            </w:r>
            <w:r>
              <w:rPr>
                <w:rFonts w:hint="default"/>
              </w:rPr>
              <w:t>mm, ale menš</w:t>
            </w:r>
            <w:r>
              <w:rPr>
                <w:rFonts w:hint="default"/>
              </w:rPr>
              <w:t>ou ako 6 mm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7606 12 99</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Nie menš</w:t>
            </w:r>
            <w:r>
              <w:rPr>
                <w:rFonts w:hint="default"/>
              </w:rPr>
              <w:t>ou ako 6 mm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7606 91 00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Z nelegované</w:t>
            </w:r>
            <w:r>
              <w:rPr>
                <w:rFonts w:hint="default"/>
              </w:rPr>
              <w:t>ho hliní</w:t>
            </w:r>
            <w:r>
              <w:rPr>
                <w:rFonts w:hint="default"/>
              </w:rPr>
              <w:t>ka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7606 92 00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Zo zliatin hliní</w:t>
            </w:r>
            <w:r>
              <w:rPr>
                <w:rFonts w:hint="default"/>
              </w:rPr>
              <w:t>ka</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7608</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Hliní</w:t>
            </w:r>
            <w:r>
              <w:rPr>
                <w:rFonts w:hint="default"/>
              </w:rPr>
              <w:t>kové</w:t>
            </w:r>
            <w:r>
              <w:rPr>
                <w:rFonts w:hint="default"/>
              </w:rPr>
              <w:t xml:space="preserve"> rú</w:t>
            </w:r>
            <w:r>
              <w:rPr>
                <w:rFonts w:hint="default"/>
              </w:rPr>
              <w:t>ry a rú</w:t>
            </w:r>
            <w:r>
              <w:rPr>
                <w:rFonts w:hint="default"/>
              </w:rPr>
              <w:t>rky: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7608 10 00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Z nelegované</w:t>
            </w:r>
            <w:r>
              <w:rPr>
                <w:rFonts w:hint="default"/>
              </w:rPr>
              <w:t>ho hliní</w:t>
            </w:r>
            <w:r>
              <w:rPr>
                <w:rFonts w:hint="default"/>
              </w:rPr>
              <w:t>ka: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7608 10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Iné</w:t>
            </w:r>
            <w:r>
              <w:rPr>
                <w:rFonts w:hint="default"/>
              </w:rPr>
              <w:t xml:space="preserve"> ako s pripojený</w:t>
            </w:r>
            <w:r>
              <w:rPr>
                <w:rFonts w:hint="default"/>
              </w:rPr>
              <w:t>m prí</w:t>
            </w:r>
            <w:r>
              <w:rPr>
                <w:rFonts w:hint="default"/>
              </w:rPr>
              <w:t>sluš</w:t>
            </w:r>
            <w:r>
              <w:rPr>
                <w:rFonts w:hint="default"/>
              </w:rPr>
              <w:t>enstvom (fitingy), vhodné</w:t>
            </w:r>
            <w:r>
              <w:rPr>
                <w:rFonts w:hint="default"/>
              </w:rPr>
              <w:t xml:space="preserve"> na vedenie plynov alebo kvapalí</w:t>
            </w:r>
            <w:r>
              <w:rPr>
                <w:rFonts w:hint="default"/>
              </w:rPr>
              <w:t>n, urč</w:t>
            </w:r>
            <w:r>
              <w:rPr>
                <w:rFonts w:hint="default"/>
              </w:rPr>
              <w:t>ené</w:t>
            </w:r>
            <w:r>
              <w:rPr>
                <w:rFonts w:hint="default"/>
              </w:rPr>
              <w:t xml:space="preserve"> na použ</w:t>
            </w:r>
            <w:r>
              <w:rPr>
                <w:rFonts w:hint="default"/>
              </w:rPr>
              <w:t>itie v civilný</w:t>
            </w:r>
            <w:r>
              <w:rPr>
                <w:rFonts w:hint="default"/>
              </w:rPr>
              <w:t>ch lietadlá</w:t>
            </w:r>
            <w:r>
              <w:rPr>
                <w:rFonts w:hint="default"/>
              </w:rPr>
              <w:t>ch</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7608 20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Zo zliatin hliní</w:t>
            </w:r>
            <w:r>
              <w:rPr>
                <w:rFonts w:hint="default"/>
              </w:rPr>
              <w:t>ka: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7608 20 20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Zvá</w:t>
            </w:r>
            <w:r>
              <w:rPr>
                <w:rFonts w:hint="default"/>
              </w:rPr>
              <w:t>rané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7608 20 20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Iné</w:t>
            </w:r>
            <w:r>
              <w:rPr>
                <w:rFonts w:hint="default"/>
              </w:rPr>
              <w:t xml:space="preserve"> ako s pripojen</w:t>
            </w:r>
            <w:r>
              <w:rPr>
                <w:rFonts w:hint="default"/>
              </w:rPr>
              <w:t>ý</w:t>
            </w:r>
            <w:r>
              <w:rPr>
                <w:rFonts w:hint="default"/>
              </w:rPr>
              <w:t>m prí</w:t>
            </w:r>
            <w:r>
              <w:rPr>
                <w:rFonts w:hint="default"/>
              </w:rPr>
              <w:t>sluš</w:t>
            </w:r>
            <w:r>
              <w:rPr>
                <w:rFonts w:hint="default"/>
              </w:rPr>
              <w:t>enstvom (fitingy), vhodné</w:t>
            </w:r>
            <w:r>
              <w:rPr>
                <w:rFonts w:hint="default"/>
              </w:rPr>
              <w:t xml:space="preserve"> na vedenie plynov alebo kvapalí</w:t>
            </w:r>
            <w:r>
              <w:rPr>
                <w:rFonts w:hint="default"/>
              </w:rPr>
              <w:t>n, urč</w:t>
            </w:r>
            <w:r>
              <w:rPr>
                <w:rFonts w:hint="default"/>
              </w:rPr>
              <w:t>ené</w:t>
            </w:r>
            <w:r>
              <w:rPr>
                <w:rFonts w:hint="default"/>
              </w:rPr>
              <w:t xml:space="preserve"> na použ</w:t>
            </w:r>
            <w:r>
              <w:rPr>
                <w:rFonts w:hint="default"/>
              </w:rPr>
              <w:t>itie v civilný</w:t>
            </w:r>
            <w:r>
              <w:rPr>
                <w:rFonts w:hint="default"/>
              </w:rPr>
              <w:t>ch lietadlá</w:t>
            </w:r>
            <w:r>
              <w:rPr>
                <w:rFonts w:hint="default"/>
              </w:rPr>
              <w:t>ch</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7608 20 89</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b/>
                <w:bCs/>
              </w:rPr>
              <w:t>ex 7608 20 89</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Iné</w:t>
            </w:r>
            <w:r>
              <w:rPr>
                <w:rFonts w:hint="default"/>
              </w:rPr>
              <w:t xml:space="preserve"> ako s pripojený</w:t>
            </w:r>
            <w:r>
              <w:rPr>
                <w:rFonts w:hint="default"/>
              </w:rPr>
              <w:t>m prí</w:t>
            </w:r>
            <w:r>
              <w:rPr>
                <w:rFonts w:hint="default"/>
              </w:rPr>
              <w:t>sluš</w:t>
            </w:r>
            <w:r>
              <w:rPr>
                <w:rFonts w:hint="default"/>
              </w:rPr>
              <w:t>enstvom (fitingy), vhodné</w:t>
            </w:r>
            <w:r>
              <w:rPr>
                <w:rFonts w:hint="default"/>
              </w:rPr>
              <w:t xml:space="preserve"> na vedenie plynov alebo kvapalí</w:t>
            </w:r>
            <w:r>
              <w:rPr>
                <w:rFonts w:hint="default"/>
              </w:rPr>
              <w:t>n, urč</w:t>
            </w:r>
            <w:r>
              <w:rPr>
                <w:rFonts w:hint="default"/>
              </w:rPr>
              <w:t>ené</w:t>
            </w:r>
            <w:r>
              <w:rPr>
                <w:rFonts w:hint="default"/>
              </w:rPr>
              <w:t xml:space="preserve"> na použ</w:t>
            </w:r>
            <w:r>
              <w:rPr>
                <w:rFonts w:hint="default"/>
              </w:rPr>
              <w:t>itie v civilný</w:t>
            </w:r>
            <w:r>
              <w:rPr>
                <w:rFonts w:hint="default"/>
              </w:rPr>
              <w:t>ch lietadlá</w:t>
            </w:r>
            <w:r>
              <w:rPr>
                <w:rFonts w:hint="default"/>
              </w:rPr>
              <w:t>ch</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7610</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Hliní</w:t>
            </w:r>
            <w:r>
              <w:rPr>
                <w:rFonts w:hint="default"/>
              </w:rPr>
              <w:t>kové</w:t>
            </w:r>
            <w:r>
              <w:rPr>
                <w:rFonts w:hint="default"/>
              </w:rPr>
              <w:t xml:space="preserve"> konš</w:t>
            </w:r>
            <w:r>
              <w:rPr>
                <w:rFonts w:hint="default"/>
              </w:rPr>
              <w:t>trukcie (okrem montovaný</w:t>
            </w:r>
            <w:r>
              <w:rPr>
                <w:rFonts w:hint="default"/>
              </w:rPr>
              <w:t>ch stavieb polož</w:t>
            </w:r>
            <w:r>
              <w:rPr>
                <w:rFonts w:hint="default"/>
              </w:rPr>
              <w:t>ky 9406) a č</w:t>
            </w:r>
            <w:r>
              <w:rPr>
                <w:rFonts w:hint="default"/>
              </w:rPr>
              <w:t>asti konš</w:t>
            </w:r>
            <w:r>
              <w:rPr>
                <w:rFonts w:hint="default"/>
              </w:rPr>
              <w:t>trukcií</w:t>
            </w:r>
            <w:r>
              <w:rPr>
                <w:rFonts w:hint="default"/>
              </w:rPr>
              <w:t>, mosty, č</w:t>
            </w:r>
            <w:r>
              <w:rPr>
                <w:rFonts w:hint="default"/>
              </w:rPr>
              <w:t>asti mostov, vež</w:t>
            </w:r>
            <w:r>
              <w:rPr>
                <w:rFonts w:hint="default"/>
              </w:rPr>
              <w:t>e, stož</w:t>
            </w:r>
            <w:r>
              <w:rPr>
                <w:rFonts w:hint="default"/>
              </w:rPr>
              <w:t>iare, sť</w:t>
            </w:r>
            <w:r>
              <w:rPr>
                <w:rFonts w:hint="default"/>
              </w:rPr>
              <w:t>až</w:t>
            </w:r>
            <w:r>
              <w:rPr>
                <w:rFonts w:hint="default"/>
              </w:rPr>
              <w:t>ne, stĺ</w:t>
            </w:r>
            <w:r>
              <w:rPr>
                <w:rFonts w:hint="default"/>
              </w:rPr>
              <w:t>py, piliere, strechy, streš</w:t>
            </w:r>
            <w:r>
              <w:rPr>
                <w:rFonts w:hint="default"/>
              </w:rPr>
              <w:t>né</w:t>
            </w:r>
            <w:r>
              <w:rPr>
                <w:rFonts w:hint="default"/>
              </w:rPr>
              <w:t xml:space="preserve"> rá</w:t>
            </w:r>
            <w:r>
              <w:rPr>
                <w:rFonts w:hint="default"/>
              </w:rPr>
              <w:t>mové</w:t>
            </w:r>
            <w:r>
              <w:rPr>
                <w:rFonts w:hint="default"/>
              </w:rPr>
              <w:t xml:space="preserve"> konš</w:t>
            </w:r>
            <w:r>
              <w:rPr>
                <w:rFonts w:hint="default"/>
              </w:rPr>
              <w:t>trukcie, dvere, okná</w:t>
            </w:r>
            <w:r>
              <w:rPr>
                <w:rFonts w:hint="default"/>
              </w:rPr>
              <w:t xml:space="preserve"> a ich rá</w:t>
            </w:r>
            <w:r>
              <w:rPr>
                <w:rFonts w:hint="default"/>
              </w:rPr>
              <w:t>my, zá</w:t>
            </w:r>
            <w:r>
              <w:rPr>
                <w:rFonts w:hint="default"/>
              </w:rPr>
              <w:t>rubne, dverové</w:t>
            </w:r>
            <w:r>
              <w:rPr>
                <w:rFonts w:hint="default"/>
              </w:rPr>
              <w:t xml:space="preserve"> prahy, stĺ</w:t>
            </w:r>
            <w:r>
              <w:rPr>
                <w:rFonts w:hint="default"/>
              </w:rPr>
              <w:t>pové</w:t>
            </w:r>
            <w:r>
              <w:rPr>
                <w:rFonts w:hint="default"/>
              </w:rPr>
              <w:t xml:space="preserve"> zá</w:t>
            </w:r>
            <w:r>
              <w:rPr>
                <w:rFonts w:hint="default"/>
              </w:rPr>
              <w:t>bradlia, piliere a stĺ</w:t>
            </w:r>
            <w:r>
              <w:rPr>
                <w:rFonts w:hint="default"/>
              </w:rPr>
              <w:t>pky); hliní</w:t>
            </w:r>
            <w:r>
              <w:rPr>
                <w:rFonts w:hint="default"/>
              </w:rPr>
              <w:t>kové</w:t>
            </w:r>
            <w:r>
              <w:rPr>
                <w:rFonts w:hint="default"/>
              </w:rPr>
              <w:t xml:space="preserve"> dosky, tyč</w:t>
            </w:r>
            <w:r>
              <w:rPr>
                <w:rFonts w:hint="default"/>
              </w:rPr>
              <w:t>e, profily, rú</w:t>
            </w:r>
            <w:r>
              <w:rPr>
                <w:rFonts w:hint="default"/>
              </w:rPr>
              <w:t>rky a podobné</w:t>
            </w:r>
            <w:r>
              <w:rPr>
                <w:rFonts w:hint="default"/>
              </w:rPr>
              <w:t xml:space="preserve"> vý</w:t>
            </w:r>
            <w:r>
              <w:rPr>
                <w:rFonts w:hint="default"/>
              </w:rPr>
              <w:t>robky, pripravené</w:t>
            </w:r>
            <w:r>
              <w:rPr>
                <w:rFonts w:hint="default"/>
              </w:rPr>
              <w:t xml:space="preserve"> na použ</w:t>
            </w:r>
            <w:r>
              <w:rPr>
                <w:rFonts w:hint="default"/>
              </w:rPr>
              <w:t>itie ako konš</w:t>
            </w:r>
            <w:r>
              <w:rPr>
                <w:rFonts w:hint="default"/>
              </w:rPr>
              <w:t>trukcie</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7610 10 00</w:t>
            </w:r>
          </w:p>
        </w:tc>
        <w:tc>
          <w:tcPr>
            <w:tcW w:w="6804"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Dvere, okná</w:t>
            </w:r>
            <w:r>
              <w:rPr>
                <w:rFonts w:hint="default"/>
              </w:rPr>
              <w:t xml:space="preserve"> a ich rá</w:t>
            </w:r>
            <w:r>
              <w:rPr>
                <w:rFonts w:hint="default"/>
              </w:rPr>
              <w:t>my a prahy do dverí</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7610 90</w:t>
            </w:r>
          </w:p>
        </w:tc>
        <w:tc>
          <w:tcPr>
            <w:tcW w:w="6804"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7610 90 10</w:t>
            </w:r>
          </w:p>
        </w:tc>
        <w:tc>
          <w:tcPr>
            <w:tcW w:w="6804"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Mosty a ich č</w:t>
            </w:r>
            <w:r>
              <w:rPr>
                <w:rFonts w:hint="default"/>
              </w:rPr>
              <w:t>asti, vež</w:t>
            </w:r>
            <w:r>
              <w:rPr>
                <w:rFonts w:hint="default"/>
              </w:rPr>
              <w:t>e a stož</w:t>
            </w:r>
            <w:r>
              <w:rPr>
                <w:rFonts w:hint="default"/>
              </w:rPr>
              <w:t>iare</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8215</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Lyž</w:t>
            </w:r>
            <w:r>
              <w:rPr>
                <w:rFonts w:hint="default"/>
              </w:rPr>
              <w:t>ice, vidlič</w:t>
            </w:r>
            <w:r>
              <w:rPr>
                <w:rFonts w:hint="default"/>
              </w:rPr>
              <w:t>ky, zberač</w:t>
            </w:r>
            <w:r>
              <w:rPr>
                <w:rFonts w:hint="default"/>
              </w:rPr>
              <w:t>ky, naberač</w:t>
            </w:r>
            <w:r>
              <w:rPr>
                <w:rFonts w:hint="default"/>
              </w:rPr>
              <w:t>ky, cukrá</w:t>
            </w:r>
            <w:r>
              <w:rPr>
                <w:rFonts w:hint="default"/>
              </w:rPr>
              <w:t>rske lyž</w:t>
            </w:r>
            <w:r>
              <w:rPr>
                <w:rFonts w:hint="default"/>
              </w:rPr>
              <w:t>ice, nož</w:t>
            </w:r>
            <w:r>
              <w:rPr>
                <w:rFonts w:hint="default"/>
              </w:rPr>
              <w:t>e na ryby, nož</w:t>
            </w:r>
            <w:r>
              <w:rPr>
                <w:rFonts w:hint="default"/>
              </w:rPr>
              <w:t>e na krá</w:t>
            </w:r>
            <w:r>
              <w:rPr>
                <w:rFonts w:hint="default"/>
              </w:rPr>
              <w:t>janie masla, klieš</w:t>
            </w:r>
            <w:r>
              <w:rPr>
                <w:rFonts w:hint="default"/>
              </w:rPr>
              <w:t>tiky na cukor a podobný</w:t>
            </w:r>
            <w:r>
              <w:rPr>
                <w:rFonts w:hint="default"/>
              </w:rPr>
              <w:t xml:space="preserve"> kuchynský</w:t>
            </w:r>
            <w:r>
              <w:rPr>
                <w:rFonts w:hint="default"/>
              </w:rPr>
              <w:t xml:space="preserve"> a jedá</w:t>
            </w:r>
            <w:r>
              <w:rPr>
                <w:rFonts w:hint="default"/>
              </w:rPr>
              <w:t>lenský</w:t>
            </w:r>
            <w:r>
              <w:rPr>
                <w:rFonts w:hint="default"/>
              </w:rPr>
              <w:t xml:space="preserve"> tovar:</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8215 91 00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Plá</w:t>
            </w:r>
            <w:r>
              <w:rPr>
                <w:rFonts w:hint="default"/>
              </w:rPr>
              <w:t>tované</w:t>
            </w:r>
            <w:r>
              <w:rPr>
                <w:rFonts w:hint="default"/>
              </w:rPr>
              <w:t xml:space="preserve"> drahý</w:t>
            </w:r>
            <w:r>
              <w:rPr>
                <w:rFonts w:hint="default"/>
              </w:rPr>
              <w:t>m kovom</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8407</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Vratné</w:t>
            </w:r>
            <w:r>
              <w:rPr>
                <w:rFonts w:hint="default"/>
              </w:rPr>
              <w:t xml:space="preserve"> alebo rotač</w:t>
            </w:r>
            <w:r>
              <w:rPr>
                <w:rFonts w:hint="default"/>
              </w:rPr>
              <w:t>né</w:t>
            </w:r>
            <w:r>
              <w:rPr>
                <w:rFonts w:hint="default"/>
              </w:rPr>
              <w:t xml:space="preserve"> záž</w:t>
            </w:r>
            <w:r>
              <w:rPr>
                <w:rFonts w:hint="default"/>
              </w:rPr>
              <w:t>ihové</w:t>
            </w:r>
            <w:r>
              <w:rPr>
                <w:rFonts w:hint="default"/>
              </w:rPr>
              <w:t xml:space="preserve"> spaľ</w:t>
            </w:r>
            <w:r>
              <w:rPr>
                <w:rFonts w:hint="default"/>
              </w:rPr>
              <w:t>ovacie piestové</w:t>
            </w:r>
            <w:r>
              <w:rPr>
                <w:rFonts w:hint="default"/>
              </w:rPr>
              <w:t xml:space="preserve"> motory: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Vratné</w:t>
            </w:r>
            <w:r>
              <w:rPr>
                <w:rFonts w:hint="default"/>
              </w:rPr>
              <w:t xml:space="preserve"> piestové</w:t>
            </w:r>
            <w:r>
              <w:rPr>
                <w:rFonts w:hint="default"/>
              </w:rPr>
              <w:t xml:space="preserve"> motory typov použí</w:t>
            </w:r>
            <w:r>
              <w:rPr>
                <w:rFonts w:hint="default"/>
              </w:rPr>
              <w:t>vaný</w:t>
            </w:r>
            <w:r>
              <w:rPr>
                <w:rFonts w:hint="default"/>
              </w:rPr>
              <w:t>ch na pohon vozidiel kapitoly 87:</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8407 34</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S objemom valcov presahujú</w:t>
            </w:r>
            <w:r>
              <w:rPr>
                <w:rFonts w:hint="default"/>
              </w:rPr>
              <w:t>cim 1 000 cm3:</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8407 34 30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Použ</w:t>
            </w:r>
            <w:r>
              <w:rPr>
                <w:rFonts w:hint="default"/>
              </w:rPr>
              <w:t>ité</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8408</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Piestové</w:t>
            </w:r>
            <w:r>
              <w:rPr>
                <w:rFonts w:hint="default"/>
              </w:rPr>
              <w:t xml:space="preserve"> vznetové</w:t>
            </w:r>
            <w:r>
              <w:rPr>
                <w:rFonts w:hint="default"/>
              </w:rPr>
              <w:t xml:space="preserve"> motory (dieselové</w:t>
            </w:r>
            <w:r>
              <w:rPr>
                <w:rFonts w:hint="default"/>
              </w:rPr>
              <w:t xml:space="preserve"> motory alebo motory so ž</w:t>
            </w:r>
            <w:r>
              <w:rPr>
                <w:rFonts w:hint="default"/>
              </w:rPr>
              <w:t>iarovou hlavou):</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8408 10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Motory na pohon lodí</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Použ</w:t>
            </w:r>
            <w:r>
              <w:rPr>
                <w:rFonts w:hint="default"/>
              </w:rPr>
              <w:t>ité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8408 10 19</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Ostatné</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8408 90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Ostatné</w:t>
            </w:r>
            <w:r>
              <w:rPr>
                <w:rFonts w:hint="default"/>
              </w:rPr>
              <w:t xml:space="preserve"> motory: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8408 90 27</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Použ</w:t>
            </w:r>
            <w:r>
              <w:rPr>
                <w:rFonts w:hint="default"/>
              </w:rPr>
              <w:t>ité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b/>
                <w:bCs/>
              </w:rPr>
              <w:t>ex 8408 90 27</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Iné</w:t>
            </w:r>
            <w:r>
              <w:rPr>
                <w:rFonts w:hint="default"/>
              </w:rPr>
              <w:t xml:space="preserve"> ako urč</w:t>
            </w:r>
            <w:r>
              <w:rPr>
                <w:rFonts w:hint="default"/>
              </w:rPr>
              <w:t>ené</w:t>
            </w:r>
            <w:r>
              <w:rPr>
                <w:rFonts w:hint="default"/>
              </w:rPr>
              <w:t xml:space="preserve"> na použ</w:t>
            </w:r>
            <w:r>
              <w:rPr>
                <w:rFonts w:hint="default"/>
              </w:rPr>
              <w:t>itie v civilný</w:t>
            </w:r>
            <w:r>
              <w:rPr>
                <w:rFonts w:hint="default"/>
              </w:rPr>
              <w:t>ch lietadlá</w:t>
            </w:r>
            <w:r>
              <w:rPr>
                <w:rFonts w:hint="default"/>
              </w:rPr>
              <w:t>ch</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8415</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Klimatizač</w:t>
            </w:r>
            <w:r>
              <w:rPr>
                <w:rFonts w:hint="default"/>
              </w:rPr>
              <w:t>né</w:t>
            </w:r>
            <w:r>
              <w:rPr>
                <w:rFonts w:hint="default"/>
              </w:rPr>
              <w:t xml:space="preserve"> stroje a prí</w:t>
            </w:r>
            <w:r>
              <w:rPr>
                <w:rFonts w:hint="default"/>
              </w:rPr>
              <w:t>stroje skladajú</w:t>
            </w:r>
            <w:r>
              <w:rPr>
                <w:rFonts w:hint="default"/>
              </w:rPr>
              <w:t>ce sa z ventilá</w:t>
            </w:r>
            <w:r>
              <w:rPr>
                <w:rFonts w:hint="default"/>
              </w:rPr>
              <w:t>torov so vstavaný</w:t>
            </w:r>
            <w:r>
              <w:rPr>
                <w:rFonts w:hint="default"/>
              </w:rPr>
              <w:t>m motorom a zo strojov a prí</w:t>
            </w:r>
            <w:r>
              <w:rPr>
                <w:rFonts w:hint="default"/>
              </w:rPr>
              <w:t>strojov na zmenu teploty a vlhkosti, vrá</w:t>
            </w:r>
            <w:r>
              <w:rPr>
                <w:rFonts w:hint="default"/>
              </w:rPr>
              <w:t>tane strojov a prí</w:t>
            </w:r>
            <w:r>
              <w:rPr>
                <w:rFonts w:hint="default"/>
              </w:rPr>
              <w:t>strojov, v ktorý</w:t>
            </w:r>
            <w:r>
              <w:rPr>
                <w:rFonts w:hint="default"/>
              </w:rPr>
              <w:t>ch nemôž</w:t>
            </w:r>
            <w:r>
              <w:rPr>
                <w:rFonts w:hint="default"/>
              </w:rPr>
              <w:t>e byť</w:t>
            </w:r>
            <w:r>
              <w:rPr>
                <w:rFonts w:hint="default"/>
              </w:rPr>
              <w:t xml:space="preserve"> vlhkosť</w:t>
            </w:r>
            <w:r>
              <w:rPr>
                <w:rFonts w:hint="default"/>
              </w:rPr>
              <w:t xml:space="preserve"> regulovaná</w:t>
            </w:r>
            <w:r>
              <w:rPr>
                <w:rFonts w:hint="default"/>
              </w:rPr>
              <w:t xml:space="preserve"> oddelene:</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8415 81 00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S chladiacou jednotkou a ventilom na striedanie chladiaceho/vykurovacieho cyklu (reverzibilné</w:t>
            </w:r>
            <w:r>
              <w:rPr>
                <w:rFonts w:hint="default"/>
              </w:rPr>
              <w:t xml:space="preserve"> tepelné</w:t>
            </w:r>
            <w:r>
              <w:rPr>
                <w:rFonts w:hint="default"/>
              </w:rPr>
              <w:t xml:space="preserve"> č</w:t>
            </w:r>
            <w:r>
              <w:rPr>
                <w:rFonts w:hint="default"/>
              </w:rPr>
              <w:t>erpadlá</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b/>
                <w:bCs/>
              </w:rPr>
              <w:t>ex 8415 81 00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Iné</w:t>
            </w:r>
            <w:r>
              <w:rPr>
                <w:rFonts w:hint="default"/>
              </w:rPr>
              <w:t xml:space="preserve"> ako urč</w:t>
            </w:r>
            <w:r>
              <w:rPr>
                <w:rFonts w:hint="default"/>
              </w:rPr>
              <w:t>ené</w:t>
            </w:r>
            <w:r>
              <w:rPr>
                <w:rFonts w:hint="default"/>
              </w:rPr>
              <w:t xml:space="preserve"> na použ</w:t>
            </w:r>
            <w:r>
              <w:rPr>
                <w:rFonts w:hint="default"/>
              </w:rPr>
              <w:t>itie v civilný</w:t>
            </w:r>
            <w:r>
              <w:rPr>
                <w:rFonts w:hint="default"/>
              </w:rPr>
              <w:t>ch lietadlá</w:t>
            </w:r>
            <w:r>
              <w:rPr>
                <w:rFonts w:hint="default"/>
              </w:rPr>
              <w:t>ch</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8418</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Chladnič</w:t>
            </w:r>
            <w:r>
              <w:rPr>
                <w:rFonts w:hint="default"/>
              </w:rPr>
              <w:t>ky, mraziace boxy a ostatné</w:t>
            </w:r>
            <w:r>
              <w:rPr>
                <w:rFonts w:hint="default"/>
              </w:rPr>
              <w:t xml:space="preserve"> chladiace alebo mraziace zariadenia, elektrické</w:t>
            </w:r>
            <w:r>
              <w:rPr>
                <w:rFonts w:hint="default"/>
              </w:rPr>
              <w:t xml:space="preserve"> alebo ostatné</w:t>
            </w:r>
            <w:r>
              <w:rPr>
                <w:rFonts w:hint="default"/>
              </w:rPr>
              <w:t>; tepelné</w:t>
            </w:r>
            <w:r>
              <w:rPr>
                <w:rFonts w:hint="default"/>
              </w:rPr>
              <w:t xml:space="preserve"> č</w:t>
            </w:r>
            <w:r>
              <w:rPr>
                <w:rFonts w:hint="default"/>
              </w:rPr>
              <w:t>erpadlá</w:t>
            </w:r>
            <w:r>
              <w:rPr>
                <w:rFonts w:hint="default"/>
              </w:rPr>
              <w:t>, iné</w:t>
            </w:r>
            <w:r>
              <w:rPr>
                <w:rFonts w:hint="default"/>
              </w:rPr>
              <w:t xml:space="preserve"> ako klimatizač</w:t>
            </w:r>
            <w:r>
              <w:rPr>
                <w:rFonts w:hint="default"/>
              </w:rPr>
              <w:t>né</w:t>
            </w:r>
            <w:r>
              <w:rPr>
                <w:rFonts w:hint="default"/>
              </w:rPr>
              <w:t xml:space="preserve"> stroje a prí</w:t>
            </w:r>
            <w:r>
              <w:rPr>
                <w:rFonts w:hint="default"/>
              </w:rPr>
              <w:t>stroje polož</w:t>
            </w:r>
            <w:r>
              <w:rPr>
                <w:rFonts w:hint="default"/>
              </w:rPr>
              <w:t>ky 8415:</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8418 50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Ostatný</w:t>
            </w:r>
            <w:r>
              <w:rPr>
                <w:rFonts w:hint="default"/>
              </w:rPr>
              <w:t xml:space="preserve"> chladiaci alebo mraziaci ná</w:t>
            </w:r>
            <w:r>
              <w:rPr>
                <w:rFonts w:hint="default"/>
              </w:rPr>
              <w:t>bytok, (skrine, vitrí</w:t>
            </w:r>
            <w:r>
              <w:rPr>
                <w:rFonts w:hint="default"/>
              </w:rPr>
              <w:t>ny, pulty, vý</w:t>
            </w:r>
            <w:r>
              <w:rPr>
                <w:rFonts w:hint="default"/>
              </w:rPr>
              <w:t>klady a podob</w:t>
            </w:r>
            <w:r>
              <w:rPr>
                <w:rFonts w:hint="default"/>
              </w:rPr>
              <w:t>ný</w:t>
            </w:r>
            <w:r>
              <w:rPr>
                <w:rFonts w:hint="default"/>
              </w:rPr>
              <w:t xml:space="preserve"> chladiaci alebo mraziaci ná</w:t>
            </w:r>
            <w:r>
              <w:rPr>
                <w:rFonts w:hint="default"/>
              </w:rPr>
              <w:t>bytok) na skladovanie a </w:t>
            </w:r>
            <w:r>
              <w:rPr>
                <w:rFonts w:hint="default"/>
              </w:rPr>
              <w:t>vystavovanie, so vstavaný</w:t>
            </w:r>
            <w:r>
              <w:rPr>
                <w:rFonts w:hint="default"/>
              </w:rPr>
              <w:t>m chladiacim alebo mraziacim prí</w:t>
            </w:r>
            <w:r>
              <w:rPr>
                <w:rFonts w:hint="default"/>
              </w:rPr>
              <w:t>sluš</w:t>
            </w:r>
            <w:r>
              <w:rPr>
                <w:rFonts w:hint="default"/>
              </w:rPr>
              <w:t>enstvom: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Chladiace vitrí</w:t>
            </w:r>
            <w:r>
              <w:rPr>
                <w:rFonts w:hint="default"/>
              </w:rPr>
              <w:t>ny a pulty (so vstavanou chladiacou jednotkou alebo vý</w:t>
            </w:r>
            <w:r>
              <w:rPr>
                <w:rFonts w:hint="default"/>
              </w:rPr>
              <w:t>parní</w:t>
            </w:r>
            <w:r>
              <w:rPr>
                <w:rFonts w:hint="default"/>
              </w:rPr>
              <w:t>kom):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8418 50 11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Na skladovanie zmrazený</w:t>
            </w:r>
            <w:r>
              <w:rPr>
                <w:rFonts w:hint="default"/>
              </w:rPr>
              <w:t>ch potraví</w:t>
            </w:r>
            <w:r>
              <w:rPr>
                <w:rFonts w:hint="default"/>
              </w:rPr>
              <w:t>n</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8418 50 19</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Ostatné</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8432</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Stroje pre poľ</w:t>
            </w:r>
            <w:r>
              <w:rPr>
                <w:rFonts w:hint="default"/>
              </w:rPr>
              <w:t>nohospodá</w:t>
            </w:r>
            <w:r>
              <w:rPr>
                <w:rFonts w:hint="default"/>
              </w:rPr>
              <w:t>rstvo, zá</w:t>
            </w:r>
            <w:r>
              <w:rPr>
                <w:rFonts w:hint="default"/>
              </w:rPr>
              <w:t>hradní</w:t>
            </w:r>
            <w:r>
              <w:rPr>
                <w:rFonts w:hint="default"/>
              </w:rPr>
              <w:t>ctvo alebo lesní</w:t>
            </w:r>
            <w:r>
              <w:rPr>
                <w:rFonts w:hint="default"/>
              </w:rPr>
              <w:t>ctvo, na prí</w:t>
            </w:r>
            <w:r>
              <w:rPr>
                <w:rFonts w:hint="default"/>
              </w:rPr>
              <w:t>pravu alebo na obrá</w:t>
            </w:r>
            <w:r>
              <w:rPr>
                <w:rFonts w:hint="default"/>
              </w:rPr>
              <w:t>banie pô</w:t>
            </w:r>
            <w:r>
              <w:rPr>
                <w:rFonts w:hint="default"/>
              </w:rPr>
              <w:t>dy; valce na ú</w:t>
            </w:r>
            <w:r>
              <w:rPr>
                <w:rFonts w:hint="default"/>
              </w:rPr>
              <w:t>pravu trá</w:t>
            </w:r>
            <w:r>
              <w:rPr>
                <w:rFonts w:hint="default"/>
              </w:rPr>
              <w:t>vnikov alebo š</w:t>
            </w:r>
            <w:r>
              <w:rPr>
                <w:rFonts w:hint="default"/>
              </w:rPr>
              <w:t>portový</w:t>
            </w:r>
            <w:r>
              <w:rPr>
                <w:rFonts w:hint="default"/>
              </w:rPr>
              <w:t>ch plô</w:t>
            </w:r>
            <w:r>
              <w:rPr>
                <w:rFonts w:hint="default"/>
              </w:rPr>
              <w:t>ch:</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8432 10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pPr>
            <w:r>
              <w:t>- Pluhy: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Brá</w:t>
            </w:r>
            <w:r>
              <w:rPr>
                <w:rFonts w:hint="default"/>
              </w:rPr>
              <w:t>ny, rozrý</w:t>
            </w:r>
            <w:r>
              <w:rPr>
                <w:rFonts w:hint="default"/>
              </w:rPr>
              <w:t>vač</w:t>
            </w:r>
            <w:r>
              <w:rPr>
                <w:rFonts w:hint="default"/>
              </w:rPr>
              <w:t>e (skarifiká</w:t>
            </w:r>
            <w:r>
              <w:rPr>
                <w:rFonts w:hint="default"/>
              </w:rPr>
              <w:t>tory), kultivá</w:t>
            </w:r>
            <w:r>
              <w:rPr>
                <w:rFonts w:hint="default"/>
              </w:rPr>
              <w:t>tory, prú</w:t>
            </w:r>
            <w:r>
              <w:rPr>
                <w:rFonts w:hint="default"/>
              </w:rPr>
              <w:t>tové</w:t>
            </w:r>
            <w:r>
              <w:rPr>
                <w:rFonts w:hint="default"/>
              </w:rPr>
              <w:t xml:space="preserve"> brá</w:t>
            </w:r>
            <w:r>
              <w:rPr>
                <w:rFonts w:hint="default"/>
              </w:rPr>
              <w:t>ny, pleč</w:t>
            </w:r>
            <w:r>
              <w:rPr>
                <w:rFonts w:hint="default"/>
              </w:rPr>
              <w:t>ky: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8432 21 00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Tanierové</w:t>
            </w:r>
            <w:r>
              <w:rPr>
                <w:rFonts w:hint="default"/>
              </w:rPr>
              <w:t xml:space="preserve"> brá</w:t>
            </w:r>
            <w:r>
              <w:rPr>
                <w:rFonts w:hint="default"/>
              </w:rPr>
              <w:t>ny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8432 29</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8432 30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Sejacie a sá</w:t>
            </w:r>
            <w:r>
              <w:rPr>
                <w:rFonts w:hint="default"/>
              </w:rPr>
              <w:t>dzacie stroje a jednotiace stroje:</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8432 40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Rozmetač</w:t>
            </w:r>
            <w:r>
              <w:rPr>
                <w:rFonts w:hint="default"/>
              </w:rPr>
              <w:t>e hnoja a umelý</w:t>
            </w:r>
            <w:r>
              <w:rPr>
                <w:rFonts w:hint="default"/>
              </w:rPr>
              <w:t>ch hnojí</w:t>
            </w:r>
            <w:r>
              <w:rPr>
                <w:rFonts w:hint="default"/>
              </w:rPr>
              <w:t>v:</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8432 80 00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Ostatné</w:t>
            </w:r>
            <w:r>
              <w:rPr>
                <w:rFonts w:hint="default"/>
              </w:rPr>
              <w:t xml:space="preserve"> stroje a prí</w:t>
            </w:r>
            <w:r>
              <w:rPr>
                <w:rFonts w:hint="default"/>
              </w:rPr>
              <w:t>stroje</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8450</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Práč</w:t>
            </w:r>
            <w:r>
              <w:rPr>
                <w:rFonts w:hint="default"/>
              </w:rPr>
              <w:t>ky pre domá</w:t>
            </w:r>
            <w:r>
              <w:rPr>
                <w:rFonts w:hint="default"/>
              </w:rPr>
              <w:t>cnosť</w:t>
            </w:r>
            <w:r>
              <w:rPr>
                <w:rFonts w:hint="default"/>
              </w:rPr>
              <w:t xml:space="preserve"> alebo práč</w:t>
            </w:r>
            <w:r>
              <w:rPr>
                <w:rFonts w:hint="default"/>
              </w:rPr>
              <w:t>ovne, vrá</w:t>
            </w:r>
            <w:r>
              <w:rPr>
                <w:rFonts w:hint="default"/>
              </w:rPr>
              <w:t>tane práč</w:t>
            </w:r>
            <w:r>
              <w:rPr>
                <w:rFonts w:hint="default"/>
              </w:rPr>
              <w:t>ok spojený</w:t>
            </w:r>
            <w:r>
              <w:rPr>
                <w:rFonts w:hint="default"/>
              </w:rPr>
              <w:t>ch so suš</w:t>
            </w:r>
            <w:r>
              <w:rPr>
                <w:rFonts w:hint="default"/>
              </w:rPr>
              <w:t>ič</w:t>
            </w:r>
            <w:r>
              <w:rPr>
                <w:rFonts w:hint="default"/>
              </w:rPr>
              <w:t>kami:</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Práč</w:t>
            </w:r>
            <w:r>
              <w:rPr>
                <w:rFonts w:hint="default"/>
              </w:rPr>
              <w:t>ky s jednotkovou kapacitou nepresahujú</w:t>
            </w:r>
            <w:r>
              <w:rPr>
                <w:rFonts w:hint="default"/>
              </w:rPr>
              <w:t>cou 10 kg suchej bielizne:</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8450 11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Plnoautomatické</w:t>
            </w:r>
            <w:r>
              <w:rPr>
                <w:rFonts w:hint="default"/>
              </w:rPr>
              <w:t xml:space="preserve"> práč</w:t>
            </w:r>
            <w:r>
              <w:rPr>
                <w:rFonts w:hint="default"/>
              </w:rPr>
              <w:t>ky: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S jednotkovou kapacitou nepresahujú</w:t>
            </w:r>
            <w:r>
              <w:rPr>
                <w:rFonts w:hint="default"/>
              </w:rPr>
              <w:t>cou 6 kg suchej bielizne:</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8450 11 11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S plnení</w:t>
            </w:r>
            <w:r>
              <w:rPr>
                <w:rFonts w:hint="default"/>
              </w:rPr>
              <w:t>m spredu</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8450 11 19</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S plnení</w:t>
            </w:r>
            <w:r>
              <w:rPr>
                <w:rFonts w:hint="default"/>
              </w:rPr>
              <w:t>m zhora</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8501</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Elektrické</w:t>
            </w:r>
            <w:r>
              <w:rPr>
                <w:rFonts w:hint="default"/>
              </w:rPr>
              <w:t xml:space="preserve"> motory a generá</w:t>
            </w:r>
            <w:r>
              <w:rPr>
                <w:rFonts w:hint="default"/>
              </w:rPr>
              <w:t>tory (okrem generá</w:t>
            </w:r>
            <w:r>
              <w:rPr>
                <w:rFonts w:hint="default"/>
              </w:rPr>
              <w:t>torový</w:t>
            </w:r>
            <w:r>
              <w:rPr>
                <w:rFonts w:hint="default"/>
              </w:rPr>
              <w:t>ch agregá</w:t>
            </w:r>
            <w:r>
              <w:rPr>
                <w:rFonts w:hint="default"/>
              </w:rPr>
              <w:t>tov):</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8501 40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Ostatné</w:t>
            </w:r>
            <w:r>
              <w:rPr>
                <w:rFonts w:hint="default"/>
              </w:rPr>
              <w:t xml:space="preserve"> jednofá</w:t>
            </w:r>
            <w:r>
              <w:rPr>
                <w:rFonts w:hint="default"/>
              </w:rPr>
              <w:t>zové</w:t>
            </w:r>
            <w:r>
              <w:rPr>
                <w:rFonts w:hint="default"/>
              </w:rPr>
              <w:t xml:space="preserve"> motory na striedavý</w:t>
            </w:r>
            <w:r>
              <w:rPr>
                <w:rFonts w:hint="default"/>
              </w:rPr>
              <w:t xml:space="preserve"> prú</w:t>
            </w:r>
            <w:r>
              <w:rPr>
                <w:rFonts w:hint="default"/>
              </w:rPr>
              <w:t>d:</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8501 40 20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S vý</w:t>
            </w:r>
            <w:r>
              <w:rPr>
                <w:rFonts w:hint="default"/>
              </w:rPr>
              <w:t>konom nepresahujú</w:t>
            </w:r>
            <w:r>
              <w:rPr>
                <w:rFonts w:hint="default"/>
              </w:rPr>
              <w:t>cim 750 W:</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8501 40 20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Iné</w:t>
            </w:r>
            <w:r>
              <w:rPr>
                <w:rFonts w:hint="default"/>
              </w:rPr>
              <w:t xml:space="preserve"> ako urč</w:t>
            </w:r>
            <w:r>
              <w:rPr>
                <w:rFonts w:hint="default"/>
              </w:rPr>
              <w:t>ené</w:t>
            </w:r>
            <w:r>
              <w:rPr>
                <w:rFonts w:hint="default"/>
              </w:rPr>
              <w:t xml:space="preserve"> na použ</w:t>
            </w:r>
            <w:r>
              <w:rPr>
                <w:rFonts w:hint="default"/>
              </w:rPr>
              <w:t>itie v civilný</w:t>
            </w:r>
            <w:r>
              <w:rPr>
                <w:rFonts w:hint="default"/>
              </w:rPr>
              <w:t>ch lietadlá</w:t>
            </w:r>
            <w:r>
              <w:rPr>
                <w:rFonts w:hint="default"/>
              </w:rPr>
              <w:t>ch s vý</w:t>
            </w:r>
            <w:r>
              <w:rPr>
                <w:rFonts w:hint="default"/>
              </w:rPr>
              <w:t>konom presahujú</w:t>
            </w:r>
            <w:r>
              <w:rPr>
                <w:rFonts w:hint="default"/>
              </w:rPr>
              <w:t>cim 735 W</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8501 40 80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S vý</w:t>
            </w:r>
            <w:r>
              <w:rPr>
                <w:rFonts w:hint="default"/>
              </w:rPr>
              <w:t>konom presahujú</w:t>
            </w:r>
            <w:r>
              <w:rPr>
                <w:rFonts w:hint="default"/>
              </w:rPr>
              <w:t>cim 750 W:</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8501 40 80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Iné</w:t>
            </w:r>
            <w:r>
              <w:rPr>
                <w:rFonts w:hint="default"/>
              </w:rPr>
              <w:t xml:space="preserve"> ako urč</w:t>
            </w:r>
            <w:r>
              <w:rPr>
                <w:rFonts w:hint="default"/>
              </w:rPr>
              <w:t>ené</w:t>
            </w:r>
            <w:r>
              <w:rPr>
                <w:rFonts w:hint="default"/>
              </w:rPr>
              <w:t xml:space="preserve"> na použ</w:t>
            </w:r>
            <w:r>
              <w:rPr>
                <w:rFonts w:hint="default"/>
              </w:rPr>
              <w:t>itie v civilný</w:t>
            </w:r>
            <w:r>
              <w:rPr>
                <w:rFonts w:hint="default"/>
              </w:rPr>
              <w:t>ch lietadlá</w:t>
            </w:r>
            <w:r>
              <w:rPr>
                <w:rFonts w:hint="default"/>
              </w:rPr>
              <w:t>ch s vý</w:t>
            </w:r>
            <w:r>
              <w:rPr>
                <w:rFonts w:hint="default"/>
              </w:rPr>
              <w:t>konom nepresahujú</w:t>
            </w:r>
            <w:r>
              <w:rPr>
                <w:rFonts w:hint="default"/>
              </w:rPr>
              <w:t>cim 150 kW</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Ostatné</w:t>
            </w:r>
            <w:r>
              <w:rPr>
                <w:rFonts w:hint="default"/>
              </w:rPr>
              <w:t xml:space="preserve"> viacfá</w:t>
            </w:r>
            <w:r>
              <w:rPr>
                <w:rFonts w:hint="default"/>
              </w:rPr>
              <w:t>zové</w:t>
            </w:r>
            <w:r>
              <w:rPr>
                <w:rFonts w:hint="default"/>
              </w:rPr>
              <w:t xml:space="preserve"> motory na striedavý</w:t>
            </w:r>
            <w:r>
              <w:rPr>
                <w:rFonts w:hint="default"/>
              </w:rPr>
              <w:t xml:space="preserve"> prú</w:t>
            </w:r>
            <w:r>
              <w:rPr>
                <w:rFonts w:hint="default"/>
              </w:rPr>
              <w:t>d:</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8501 51 00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S vý</w:t>
            </w:r>
            <w:r>
              <w:rPr>
                <w:rFonts w:hint="default"/>
              </w:rPr>
              <w:t>konom nepresahujú</w:t>
            </w:r>
            <w:r>
              <w:rPr>
                <w:rFonts w:hint="default"/>
              </w:rPr>
              <w:t>cim 750 W:</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8501 51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Iné</w:t>
            </w:r>
            <w:r>
              <w:rPr>
                <w:rFonts w:hint="default"/>
              </w:rPr>
              <w:t xml:space="preserve"> ako urč</w:t>
            </w:r>
            <w:r>
              <w:rPr>
                <w:rFonts w:hint="default"/>
              </w:rPr>
              <w:t>ené</w:t>
            </w:r>
            <w:r>
              <w:rPr>
                <w:rFonts w:hint="default"/>
              </w:rPr>
              <w:t xml:space="preserve"> na použ</w:t>
            </w:r>
            <w:r>
              <w:rPr>
                <w:rFonts w:hint="default"/>
              </w:rPr>
              <w:t>itie v civilný</w:t>
            </w:r>
            <w:r>
              <w:rPr>
                <w:rFonts w:hint="default"/>
              </w:rPr>
              <w:t>ch lietadlá</w:t>
            </w:r>
            <w:r>
              <w:rPr>
                <w:rFonts w:hint="default"/>
              </w:rPr>
              <w:t>ch s vý</w:t>
            </w:r>
            <w:r>
              <w:rPr>
                <w:rFonts w:hint="default"/>
              </w:rPr>
              <w:t>konom presahujú</w:t>
            </w:r>
            <w:r>
              <w:rPr>
                <w:rFonts w:hint="default"/>
              </w:rPr>
              <w:t>cim 735 W</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8501 52</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S vý</w:t>
            </w:r>
            <w:r>
              <w:rPr>
                <w:rFonts w:hint="default"/>
              </w:rPr>
              <w:t>konom presahujú</w:t>
            </w:r>
            <w:r>
              <w:rPr>
                <w:rFonts w:hint="default"/>
              </w:rPr>
              <w:t>cim 750 W, ale nepresahujú</w:t>
            </w:r>
            <w:r>
              <w:rPr>
                <w:rFonts w:hint="default"/>
              </w:rPr>
              <w:t>cim 75 kW:</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8501 52 20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S vý</w:t>
            </w:r>
            <w:r>
              <w:rPr>
                <w:rFonts w:hint="default"/>
              </w:rPr>
              <w:t>konom presahujú</w:t>
            </w:r>
            <w:r>
              <w:rPr>
                <w:rFonts w:hint="default"/>
              </w:rPr>
              <w:t>cim 750 W, ale nepresahujú</w:t>
            </w:r>
            <w:r>
              <w:rPr>
                <w:rFonts w:hint="default"/>
              </w:rPr>
              <w:t>cim 7,5 kW:</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8501 52 20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Iné</w:t>
            </w:r>
            <w:r>
              <w:rPr>
                <w:rFonts w:hint="default"/>
              </w:rPr>
              <w:t xml:space="preserve"> ako urč</w:t>
            </w:r>
            <w:r>
              <w:rPr>
                <w:rFonts w:hint="default"/>
              </w:rPr>
              <w:t>ené</w:t>
            </w:r>
            <w:r>
              <w:rPr>
                <w:rFonts w:hint="default"/>
              </w:rPr>
              <w:t xml:space="preserve"> na použ</w:t>
            </w:r>
            <w:r>
              <w:rPr>
                <w:rFonts w:hint="default"/>
              </w:rPr>
              <w:t>itie v civilný</w:t>
            </w:r>
            <w:r>
              <w:rPr>
                <w:rFonts w:hint="default"/>
              </w:rPr>
              <w:t>ch lietadlá</w:t>
            </w:r>
            <w:r>
              <w:rPr>
                <w:rFonts w:hint="default"/>
              </w:rPr>
              <w:t>ch</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8501 52 30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S vý</w:t>
            </w:r>
            <w:r>
              <w:rPr>
                <w:rFonts w:hint="default"/>
              </w:rPr>
              <w:t>konom presahujú</w:t>
            </w:r>
            <w:r>
              <w:rPr>
                <w:rFonts w:hint="default"/>
              </w:rPr>
              <w:t>cim 7,5 </w:t>
            </w:r>
            <w:r>
              <w:rPr>
                <w:rFonts w:hint="default"/>
              </w:rPr>
              <w:t>kW, ale nepresahujú</w:t>
            </w:r>
            <w:r>
              <w:rPr>
                <w:rFonts w:hint="default"/>
              </w:rPr>
              <w:t>cim 37 kW:</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8501 52 30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Iné</w:t>
            </w:r>
            <w:r>
              <w:rPr>
                <w:rFonts w:hint="default"/>
              </w:rPr>
              <w:t xml:space="preserve"> ako urč</w:t>
            </w:r>
            <w:r>
              <w:rPr>
                <w:rFonts w:hint="default"/>
              </w:rPr>
              <w:t>ené</w:t>
            </w:r>
            <w:r>
              <w:rPr>
                <w:rFonts w:hint="default"/>
              </w:rPr>
              <w:t xml:space="preserve"> na použ</w:t>
            </w:r>
            <w:r>
              <w:rPr>
                <w:rFonts w:hint="default"/>
              </w:rPr>
              <w:t>itie v civilný</w:t>
            </w:r>
            <w:r>
              <w:rPr>
                <w:rFonts w:hint="default"/>
              </w:rPr>
              <w:t>ch lietadlá</w:t>
            </w:r>
            <w:r>
              <w:rPr>
                <w:rFonts w:hint="default"/>
              </w:rPr>
              <w:t>ch</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8501 52 90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S vý</w:t>
            </w:r>
            <w:r>
              <w:rPr>
                <w:rFonts w:hint="default"/>
              </w:rPr>
              <w:t>konom presahujú</w:t>
            </w:r>
            <w:r>
              <w:rPr>
                <w:rFonts w:hint="default"/>
              </w:rPr>
              <w:t>cim 37 </w:t>
            </w:r>
            <w:r>
              <w:rPr>
                <w:rFonts w:hint="default"/>
              </w:rPr>
              <w:t>kW, ale nepresahujú</w:t>
            </w:r>
            <w:r>
              <w:rPr>
                <w:rFonts w:hint="default"/>
              </w:rPr>
              <w:t>cim 75 kW:</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8501 52 90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Iné</w:t>
            </w:r>
            <w:r>
              <w:rPr>
                <w:rFonts w:hint="default"/>
              </w:rPr>
              <w:t xml:space="preserve"> ako urč</w:t>
            </w:r>
            <w:r>
              <w:rPr>
                <w:rFonts w:hint="default"/>
              </w:rPr>
              <w:t>ené</w:t>
            </w:r>
            <w:r>
              <w:rPr>
                <w:rFonts w:hint="default"/>
              </w:rPr>
              <w:t xml:space="preserve"> na použ</w:t>
            </w:r>
            <w:r>
              <w:rPr>
                <w:rFonts w:hint="default"/>
              </w:rPr>
              <w:t>itie v civilný</w:t>
            </w:r>
            <w:r>
              <w:rPr>
                <w:rFonts w:hint="default"/>
              </w:rPr>
              <w:t>ch lietadlá</w:t>
            </w:r>
            <w:r>
              <w:rPr>
                <w:rFonts w:hint="default"/>
              </w:rPr>
              <w:t>ch</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8501 53</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S vý</w:t>
            </w:r>
            <w:r>
              <w:rPr>
                <w:rFonts w:hint="default"/>
              </w:rPr>
              <w:t>konom presahujú</w:t>
            </w:r>
            <w:r>
              <w:rPr>
                <w:rFonts w:hint="default"/>
              </w:rPr>
              <w:t>cim 75 kW:</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8501 53 50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Trakč</w:t>
            </w:r>
            <w:r>
              <w:rPr>
                <w:rFonts w:hint="default"/>
              </w:rPr>
              <w:t>né</w:t>
            </w:r>
            <w:r>
              <w:rPr>
                <w:rFonts w:hint="default"/>
              </w:rPr>
              <w:t xml:space="preserve"> motory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Ostatné</w:t>
            </w:r>
            <w:r>
              <w:rPr>
                <w:rFonts w:hint="default"/>
              </w:rPr>
              <w:t xml:space="preserve"> s vý</w:t>
            </w:r>
            <w:r>
              <w:rPr>
                <w:rFonts w:hint="default"/>
              </w:rPr>
              <w:t>konom: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8501 53 81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Presahujú</w:t>
            </w:r>
            <w:r>
              <w:rPr>
                <w:rFonts w:hint="default"/>
              </w:rPr>
              <w:t>cim 75 </w:t>
            </w:r>
            <w:r>
              <w:rPr>
                <w:rFonts w:hint="default"/>
              </w:rPr>
              <w:t>kW, ale nepresahujú</w:t>
            </w:r>
            <w:r>
              <w:rPr>
                <w:rFonts w:hint="default"/>
              </w:rPr>
              <w:t>cim 375 kW:</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8501 53 81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Iné</w:t>
            </w:r>
            <w:r>
              <w:rPr>
                <w:rFonts w:hint="default"/>
              </w:rPr>
              <w:t xml:space="preserve"> ako urč</w:t>
            </w:r>
            <w:r>
              <w:rPr>
                <w:rFonts w:hint="default"/>
              </w:rPr>
              <w:t>ené</w:t>
            </w:r>
            <w:r>
              <w:rPr>
                <w:rFonts w:hint="default"/>
              </w:rPr>
              <w:t xml:space="preserve"> na použ</w:t>
            </w:r>
            <w:r>
              <w:rPr>
                <w:rFonts w:hint="default"/>
              </w:rPr>
              <w:t>itie v civilný</w:t>
            </w:r>
            <w:r>
              <w:rPr>
                <w:rFonts w:hint="default"/>
              </w:rPr>
              <w:t>ch lietadlá</w:t>
            </w:r>
            <w:r>
              <w:rPr>
                <w:rFonts w:hint="default"/>
              </w:rPr>
              <w:t>ch</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Generá</w:t>
            </w:r>
            <w:r>
              <w:rPr>
                <w:rFonts w:hint="default"/>
              </w:rPr>
              <w:t>tory na striedavý</w:t>
            </w:r>
            <w:r>
              <w:rPr>
                <w:rFonts w:hint="default"/>
              </w:rPr>
              <w:t xml:space="preserve"> prú</w:t>
            </w:r>
            <w:r>
              <w:rPr>
                <w:rFonts w:hint="default"/>
              </w:rPr>
              <w:t>d (alterná</w:t>
            </w:r>
            <w:r>
              <w:rPr>
                <w:rFonts w:hint="default"/>
              </w:rPr>
              <w:t>tory):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8501 61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S vý</w:t>
            </w:r>
            <w:r>
              <w:rPr>
                <w:rFonts w:hint="default"/>
              </w:rPr>
              <w:t>konom nepresahujú</w:t>
            </w:r>
            <w:r>
              <w:rPr>
                <w:rFonts w:hint="default"/>
              </w:rPr>
              <w:t xml:space="preserve">cim 75 </w:t>
            </w:r>
            <w:r>
              <w:rPr>
                <w:rFonts w:hint="default"/>
              </w:rPr>
              <w:t>kVA: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8501 61 20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S vý</w:t>
            </w:r>
            <w:r>
              <w:rPr>
                <w:rFonts w:hint="default"/>
              </w:rPr>
              <w:t>konom nepresahujú</w:t>
            </w:r>
            <w:r>
              <w:rPr>
                <w:rFonts w:hint="default"/>
              </w:rPr>
              <w:t>cim 7,5 kVA: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8501 61 20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Iné</w:t>
            </w:r>
            <w:r>
              <w:rPr>
                <w:rFonts w:hint="default"/>
              </w:rPr>
              <w:t xml:space="preserve"> ako urč</w:t>
            </w:r>
            <w:r>
              <w:rPr>
                <w:rFonts w:hint="default"/>
              </w:rPr>
              <w:t>ené</w:t>
            </w:r>
            <w:r>
              <w:rPr>
                <w:rFonts w:hint="default"/>
              </w:rPr>
              <w:t xml:space="preserve"> na použ</w:t>
            </w:r>
            <w:r>
              <w:rPr>
                <w:rFonts w:hint="default"/>
              </w:rPr>
              <w:t>itie v civilný</w:t>
            </w:r>
            <w:r>
              <w:rPr>
                <w:rFonts w:hint="default"/>
              </w:rPr>
              <w:t>ch lietadlá</w:t>
            </w:r>
            <w:r>
              <w:rPr>
                <w:rFonts w:hint="default"/>
              </w:rPr>
              <w:t>ch</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8501 61 80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S vý</w:t>
            </w:r>
            <w:r>
              <w:rPr>
                <w:rFonts w:hint="default"/>
              </w:rPr>
              <w:t>konom presahujú</w:t>
            </w:r>
            <w:r>
              <w:rPr>
                <w:rFonts w:hint="default"/>
              </w:rPr>
              <w:t>cim 7,5 kVA, ale nepresahujú</w:t>
            </w:r>
            <w:r>
              <w:rPr>
                <w:rFonts w:hint="default"/>
              </w:rPr>
              <w:t>cim 75 kVA: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b/>
                <w:bCs/>
              </w:rPr>
              <w:t>ex 8501 61 80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Iné</w:t>
            </w:r>
            <w:r>
              <w:rPr>
                <w:rFonts w:hint="default"/>
              </w:rPr>
              <w:t xml:space="preserve"> ako urč</w:t>
            </w:r>
            <w:r>
              <w:rPr>
                <w:rFonts w:hint="default"/>
              </w:rPr>
              <w:t>ené</w:t>
            </w:r>
            <w:r>
              <w:rPr>
                <w:rFonts w:hint="default"/>
              </w:rPr>
              <w:t xml:space="preserve"> na použ</w:t>
            </w:r>
            <w:r>
              <w:rPr>
                <w:rFonts w:hint="default"/>
              </w:rPr>
              <w:t>itie v civilný</w:t>
            </w:r>
            <w:r>
              <w:rPr>
                <w:rFonts w:hint="default"/>
              </w:rPr>
              <w:t>ch lietadlá</w:t>
            </w:r>
            <w:r>
              <w:rPr>
                <w:rFonts w:hint="default"/>
              </w:rPr>
              <w:t>ch</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8504</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Elektrické</w:t>
            </w:r>
            <w:r>
              <w:rPr>
                <w:rFonts w:hint="default"/>
              </w:rPr>
              <w:t xml:space="preserve"> transformá</w:t>
            </w:r>
            <w:r>
              <w:rPr>
                <w:rFonts w:hint="default"/>
              </w:rPr>
              <w:t>tory, statické</w:t>
            </w:r>
            <w:r>
              <w:rPr>
                <w:rFonts w:hint="default"/>
              </w:rPr>
              <w:t xml:space="preserve"> menič</w:t>
            </w:r>
            <w:r>
              <w:rPr>
                <w:rFonts w:hint="default"/>
              </w:rPr>
              <w:t>e (naprí</w:t>
            </w:r>
            <w:r>
              <w:rPr>
                <w:rFonts w:hint="default"/>
              </w:rPr>
              <w:t>klad usmerň</w:t>
            </w:r>
            <w:r>
              <w:rPr>
                <w:rFonts w:hint="default"/>
              </w:rPr>
              <w:t>ovač</w:t>
            </w:r>
            <w:r>
              <w:rPr>
                <w:rFonts w:hint="default"/>
              </w:rPr>
              <w:t>e) a induktory: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Transformá</w:t>
            </w:r>
            <w:r>
              <w:rPr>
                <w:rFonts w:hint="default"/>
              </w:rPr>
              <w:t>tory s kvapalinový</w:t>
            </w:r>
            <w:r>
              <w:rPr>
                <w:rFonts w:hint="default"/>
              </w:rPr>
              <w:t>m dielektrikom: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8504 21 00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S vý</w:t>
            </w:r>
            <w:r>
              <w:rPr>
                <w:rFonts w:hint="default"/>
              </w:rPr>
              <w:t>konom nepresahujú</w:t>
            </w:r>
            <w:r>
              <w:rPr>
                <w:rFonts w:hint="default"/>
              </w:rPr>
              <w:t>cim 650 kVA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8504 22</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S vý</w:t>
            </w:r>
            <w:r>
              <w:rPr>
                <w:rFonts w:hint="default"/>
              </w:rPr>
              <w:t>konom presahujú</w:t>
            </w:r>
            <w:r>
              <w:rPr>
                <w:rFonts w:hint="default"/>
              </w:rPr>
              <w:t>cim 650 kVA, ale nepresahujú</w:t>
            </w:r>
            <w:r>
              <w:rPr>
                <w:rFonts w:hint="default"/>
              </w:rPr>
              <w:t>cim 10 000 kVA: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8504 22 10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S vý</w:t>
            </w:r>
            <w:r>
              <w:rPr>
                <w:rFonts w:hint="default"/>
              </w:rPr>
              <w:t>konom presahujú</w:t>
            </w:r>
            <w:r>
              <w:rPr>
                <w:rFonts w:hint="default"/>
              </w:rPr>
              <w:t>cim 650 kVA, ale nepresahujú</w:t>
            </w:r>
            <w:r>
              <w:rPr>
                <w:rFonts w:hint="default"/>
              </w:rPr>
              <w:t>cim 1 600 kVA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8504 22 90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S vý</w:t>
            </w:r>
            <w:r>
              <w:rPr>
                <w:rFonts w:hint="default"/>
              </w:rPr>
              <w:t>konom presahujú</w:t>
            </w:r>
            <w:r>
              <w:rPr>
                <w:rFonts w:hint="default"/>
              </w:rPr>
              <w:t>cim 650 kVA, ale nepresahujú</w:t>
            </w:r>
            <w:r>
              <w:rPr>
                <w:rFonts w:hint="default"/>
              </w:rPr>
              <w:t>cim 1 600 kVA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8504 23 00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S vý</w:t>
            </w:r>
            <w:r>
              <w:rPr>
                <w:rFonts w:hint="default"/>
              </w:rPr>
              <w:t>konom presahujú</w:t>
            </w:r>
            <w:r>
              <w:rPr>
                <w:rFonts w:hint="default"/>
              </w:rPr>
              <w:t>cim 10 000 kVA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t xml:space="preserve">- </w:t>
            </w:r>
            <w:r>
              <w:rPr>
                <w:rFonts w:hint="default"/>
              </w:rPr>
              <w:t>Ostatné</w:t>
            </w:r>
            <w:r>
              <w:rPr>
                <w:rFonts w:hint="default"/>
              </w:rPr>
              <w:t xml:space="preserve"> transformá</w:t>
            </w:r>
            <w:r>
              <w:rPr>
                <w:rFonts w:hint="default"/>
              </w:rPr>
              <w:t>tory: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8504 32</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S vý</w:t>
            </w:r>
            <w:r>
              <w:rPr>
                <w:rFonts w:hint="default"/>
              </w:rPr>
              <w:t>konom presahujú</w:t>
            </w:r>
            <w:r>
              <w:rPr>
                <w:rFonts w:hint="default"/>
              </w:rPr>
              <w:t>cim 1 kVA, ale nepresahujú</w:t>
            </w:r>
            <w:r>
              <w:rPr>
                <w:rFonts w:hint="default"/>
              </w:rPr>
              <w:t>cim 16 kVA: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8504 32 20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Meracie transformá</w:t>
            </w:r>
            <w:r>
              <w:rPr>
                <w:rFonts w:hint="default"/>
              </w:rPr>
              <w:t>tory: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8504 32 20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Iné</w:t>
            </w:r>
            <w:r>
              <w:rPr>
                <w:rFonts w:hint="default"/>
              </w:rPr>
              <w:t xml:space="preserve"> ako urč</w:t>
            </w:r>
            <w:r>
              <w:rPr>
                <w:rFonts w:hint="default"/>
              </w:rPr>
              <w:t>ené</w:t>
            </w:r>
            <w:r>
              <w:rPr>
                <w:rFonts w:hint="default"/>
              </w:rPr>
              <w:t xml:space="preserve"> na použ</w:t>
            </w:r>
            <w:r>
              <w:rPr>
                <w:rFonts w:hint="default"/>
              </w:rPr>
              <w:t>itie v civilný</w:t>
            </w:r>
            <w:r>
              <w:rPr>
                <w:rFonts w:hint="default"/>
              </w:rPr>
              <w:t>ch lietadlá</w:t>
            </w:r>
            <w:r>
              <w:rPr>
                <w:rFonts w:hint="default"/>
              </w:rPr>
              <w:t>ch</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8504 32 80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8504 32 80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Iné</w:t>
            </w:r>
            <w:r>
              <w:rPr>
                <w:rFonts w:hint="default"/>
              </w:rPr>
              <w:t xml:space="preserve"> ako urč</w:t>
            </w:r>
            <w:r>
              <w:rPr>
                <w:rFonts w:hint="default"/>
              </w:rPr>
              <w:t>ené</w:t>
            </w:r>
            <w:r>
              <w:rPr>
                <w:rFonts w:hint="default"/>
              </w:rPr>
              <w:t xml:space="preserve"> na použ</w:t>
            </w:r>
            <w:r>
              <w:rPr>
                <w:rFonts w:hint="default"/>
              </w:rPr>
              <w:t>itie v civilný</w:t>
            </w:r>
            <w:r>
              <w:rPr>
                <w:rFonts w:hint="default"/>
              </w:rPr>
              <w:t>ch lietadlá</w:t>
            </w:r>
            <w:r>
              <w:rPr>
                <w:rFonts w:hint="default"/>
              </w:rPr>
              <w:t>ch</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8504 33 00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S vý</w:t>
            </w:r>
            <w:r>
              <w:rPr>
                <w:rFonts w:hint="default"/>
              </w:rPr>
              <w:t>konom presahujú</w:t>
            </w:r>
            <w:r>
              <w:rPr>
                <w:rFonts w:hint="default"/>
              </w:rPr>
              <w:t>cim 16 kVA, ale nepresahujú</w:t>
            </w:r>
            <w:r>
              <w:rPr>
                <w:rFonts w:hint="default"/>
              </w:rPr>
              <w:t>cim 500 kVA: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8504 33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Iné</w:t>
            </w:r>
            <w:r>
              <w:rPr>
                <w:rFonts w:hint="default"/>
              </w:rPr>
              <w:t xml:space="preserve"> ako urč</w:t>
            </w:r>
            <w:r>
              <w:rPr>
                <w:rFonts w:hint="default"/>
              </w:rPr>
              <w:t>ené</w:t>
            </w:r>
            <w:r>
              <w:rPr>
                <w:rFonts w:hint="default"/>
              </w:rPr>
              <w:t xml:space="preserve"> na použ</w:t>
            </w:r>
            <w:r>
              <w:rPr>
                <w:rFonts w:hint="default"/>
              </w:rPr>
              <w:t>itie v civilný</w:t>
            </w:r>
            <w:r>
              <w:rPr>
                <w:rFonts w:hint="default"/>
              </w:rPr>
              <w:t>ch lietadlá</w:t>
            </w:r>
            <w:r>
              <w:rPr>
                <w:rFonts w:hint="default"/>
              </w:rPr>
              <w:t>ch</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8504 40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Statické</w:t>
            </w:r>
            <w:r>
              <w:rPr>
                <w:rFonts w:hint="default"/>
              </w:rPr>
              <w:t xml:space="preserve"> menič</w:t>
            </w:r>
            <w:r>
              <w:rPr>
                <w:rFonts w:hint="default"/>
              </w:rPr>
              <w:t>e:</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8504 40 55</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Nabí</w:t>
            </w:r>
            <w:r>
              <w:rPr>
                <w:rFonts w:hint="default"/>
              </w:rPr>
              <w:t>jač</w:t>
            </w:r>
            <w:r>
              <w:rPr>
                <w:rFonts w:hint="default"/>
              </w:rPr>
              <w:t>e akumulá</w:t>
            </w:r>
            <w:r>
              <w:rPr>
                <w:rFonts w:hint="default"/>
              </w:rPr>
              <w:t>torov:</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8504 40 55</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Iné</w:t>
            </w:r>
            <w:r>
              <w:rPr>
                <w:rFonts w:hint="default"/>
              </w:rPr>
              <w:t xml:space="preserve"> ako urč</w:t>
            </w:r>
            <w:r>
              <w:rPr>
                <w:rFonts w:hint="default"/>
              </w:rPr>
              <w:t>ené</w:t>
            </w:r>
            <w:r>
              <w:rPr>
                <w:rFonts w:hint="default"/>
              </w:rPr>
              <w:t xml:space="preserve"> na použ</w:t>
            </w:r>
            <w:r>
              <w:rPr>
                <w:rFonts w:hint="default"/>
              </w:rPr>
              <w:t>itie v civilný</w:t>
            </w:r>
            <w:r>
              <w:rPr>
                <w:rFonts w:hint="default"/>
              </w:rPr>
              <w:t>ch lietadlá</w:t>
            </w:r>
            <w:r>
              <w:rPr>
                <w:rFonts w:hint="default"/>
              </w:rPr>
              <w:t>ch</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8504 40 81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Usmerň</w:t>
            </w:r>
            <w:r>
              <w:rPr>
                <w:rFonts w:hint="default"/>
              </w:rPr>
              <w:t>ovač</w:t>
            </w:r>
            <w:r>
              <w:rPr>
                <w:rFonts w:hint="default"/>
              </w:rPr>
              <w:t>e:</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8504 40 81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 Iné</w:t>
            </w:r>
            <w:r>
              <w:rPr>
                <w:rFonts w:hint="default"/>
              </w:rPr>
              <w:t xml:space="preserve"> ako urč</w:t>
            </w:r>
            <w:r>
              <w:rPr>
                <w:rFonts w:hint="default"/>
              </w:rPr>
              <w:t>ené</w:t>
            </w:r>
            <w:r>
              <w:rPr>
                <w:rFonts w:hint="default"/>
              </w:rPr>
              <w:t xml:space="preserve"> na použ</w:t>
            </w:r>
            <w:r>
              <w:rPr>
                <w:rFonts w:hint="default"/>
              </w:rPr>
              <w:t>itie v civilný</w:t>
            </w:r>
            <w:r>
              <w:rPr>
                <w:rFonts w:hint="default"/>
              </w:rPr>
              <w:t>ch lietadlá</w:t>
            </w:r>
            <w:r>
              <w:rPr>
                <w:rFonts w:hint="default"/>
              </w:rPr>
              <w:t>ch</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pPr>
            <w:r>
              <w:t>- - - - - Invertory: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8504 40 88</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 S vý</w:t>
            </w:r>
            <w:r>
              <w:rPr>
                <w:rFonts w:hint="default"/>
              </w:rPr>
              <w:t>konom presahujú</w:t>
            </w:r>
            <w:r>
              <w:rPr>
                <w:rFonts w:hint="default"/>
              </w:rPr>
              <w:t>cim 7,5 kVA: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8504 40 88</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 - Iné</w:t>
            </w:r>
            <w:r>
              <w:rPr>
                <w:rFonts w:hint="default"/>
              </w:rPr>
              <w:t xml:space="preserve"> ako urč</w:t>
            </w:r>
            <w:r>
              <w:rPr>
                <w:rFonts w:hint="default"/>
              </w:rPr>
              <w:t>ené</w:t>
            </w:r>
            <w:r>
              <w:rPr>
                <w:rFonts w:hint="default"/>
              </w:rPr>
              <w:t xml:space="preserve"> na použ</w:t>
            </w:r>
            <w:r>
              <w:rPr>
                <w:rFonts w:hint="default"/>
              </w:rPr>
              <w:t>itie v civilný</w:t>
            </w:r>
            <w:r>
              <w:rPr>
                <w:rFonts w:hint="default"/>
              </w:rPr>
              <w:t>ch lietadlá</w:t>
            </w:r>
            <w:r>
              <w:rPr>
                <w:rFonts w:hint="default"/>
              </w:rPr>
              <w:t>ch</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8504 40 90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b/>
                <w:bCs/>
              </w:rPr>
              <w:t>ex 8504 40 90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 Iné</w:t>
            </w:r>
            <w:r>
              <w:rPr>
                <w:rFonts w:hint="default"/>
              </w:rPr>
              <w:t xml:space="preserve"> ako urč</w:t>
            </w:r>
            <w:r>
              <w:rPr>
                <w:rFonts w:hint="default"/>
              </w:rPr>
              <w:t>ené</w:t>
            </w:r>
            <w:r>
              <w:rPr>
                <w:rFonts w:hint="default"/>
              </w:rPr>
              <w:t xml:space="preserve"> na použ</w:t>
            </w:r>
            <w:r>
              <w:rPr>
                <w:rFonts w:hint="default"/>
              </w:rPr>
              <w:t>itie v civilný</w:t>
            </w:r>
            <w:r>
              <w:rPr>
                <w:rFonts w:hint="default"/>
              </w:rPr>
              <w:t>ch lietadlá</w:t>
            </w:r>
            <w:r>
              <w:rPr>
                <w:rFonts w:hint="default"/>
              </w:rPr>
              <w:t>ch</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8508</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Vysá</w:t>
            </w:r>
            <w:r>
              <w:rPr>
                <w:rFonts w:hint="default"/>
              </w:rPr>
              <w:t>vač</w:t>
            </w:r>
            <w:r>
              <w:rPr>
                <w:rFonts w:hint="default"/>
              </w:rPr>
              <w:t>e:</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S vlastný</w:t>
            </w:r>
            <w:r>
              <w:rPr>
                <w:rFonts w:hint="default"/>
              </w:rPr>
              <w:t>m zabudovaný</w:t>
            </w:r>
            <w:r>
              <w:rPr>
                <w:rFonts w:hint="default"/>
              </w:rPr>
              <w:t>m elektrický</w:t>
            </w:r>
            <w:r>
              <w:rPr>
                <w:rFonts w:hint="default"/>
              </w:rPr>
              <w:t>m motorom: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8508 11 00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t>- - S </w:t>
            </w:r>
            <w:r>
              <w:rPr>
                <w:rFonts w:hint="default"/>
              </w:rPr>
              <w:t>vý</w:t>
            </w:r>
            <w:r>
              <w:rPr>
                <w:rFonts w:hint="default"/>
              </w:rPr>
              <w:t>konom nepresahujú</w:t>
            </w:r>
            <w:r>
              <w:rPr>
                <w:rFonts w:hint="default"/>
              </w:rPr>
              <w:t>cim 1 500 W a </w:t>
            </w:r>
            <w:r>
              <w:rPr>
                <w:rFonts w:hint="default"/>
              </w:rPr>
              <w:t>v ktorý</w:t>
            </w:r>
            <w:r>
              <w:rPr>
                <w:rFonts w:hint="default"/>
              </w:rPr>
              <w:t>ch objemová</w:t>
            </w:r>
            <w:r>
              <w:rPr>
                <w:rFonts w:hint="default"/>
              </w:rPr>
              <w:t xml:space="preserve"> kapacita vrecka na prach alebo iné</w:t>
            </w:r>
            <w:r>
              <w:rPr>
                <w:rFonts w:hint="default"/>
              </w:rPr>
              <w:t>ho zá</w:t>
            </w:r>
            <w:r>
              <w:rPr>
                <w:rFonts w:hint="default"/>
              </w:rPr>
              <w:t>sobní</w:t>
            </w:r>
            <w:r>
              <w:rPr>
                <w:rFonts w:hint="default"/>
              </w:rPr>
              <w:t>ka nepresahuje 20 L</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8508 19 00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8508 70 00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Č</w:t>
            </w:r>
            <w:r>
              <w:rPr>
                <w:rFonts w:hint="default"/>
              </w:rPr>
              <w:t>asti</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8509</w:t>
            </w:r>
          </w:p>
        </w:tc>
        <w:tc>
          <w:tcPr>
            <w:tcW w:w="6804"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Elektromechanické</w:t>
            </w:r>
            <w:r>
              <w:rPr>
                <w:rFonts w:hint="default"/>
              </w:rPr>
              <w:t xml:space="preserve"> zariadenia pre domá</w:t>
            </w:r>
            <w:r>
              <w:rPr>
                <w:rFonts w:hint="default"/>
              </w:rPr>
              <w:t>cnosť</w:t>
            </w:r>
            <w:r>
              <w:rPr>
                <w:rFonts w:hint="default"/>
              </w:rPr>
              <w:t xml:space="preserve"> so vstavaný</w:t>
            </w:r>
            <w:r>
              <w:rPr>
                <w:rFonts w:hint="default"/>
              </w:rPr>
              <w:t>m elektrický</w:t>
            </w:r>
            <w:r>
              <w:rPr>
                <w:rFonts w:hint="default"/>
              </w:rPr>
              <w:t>m motorom, iné</w:t>
            </w:r>
            <w:r>
              <w:rPr>
                <w:rFonts w:hint="default"/>
              </w:rPr>
              <w:t xml:space="preserve"> ako vysá</w:t>
            </w:r>
            <w:r>
              <w:rPr>
                <w:rFonts w:hint="default"/>
              </w:rPr>
              <w:t>vač</w:t>
            </w:r>
            <w:r>
              <w:rPr>
                <w:rFonts w:hint="default"/>
              </w:rPr>
              <w:t>e polož</w:t>
            </w:r>
            <w:r>
              <w:rPr>
                <w:rFonts w:hint="default"/>
              </w:rPr>
              <w:t>ky 8508</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8516</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Elektrické</w:t>
            </w:r>
            <w:r>
              <w:rPr>
                <w:rFonts w:hint="default"/>
              </w:rPr>
              <w:t xml:space="preserve"> prietokové</w:t>
            </w:r>
            <w:r>
              <w:rPr>
                <w:rFonts w:hint="default"/>
              </w:rPr>
              <w:t xml:space="preserve"> alebo zá</w:t>
            </w:r>
            <w:r>
              <w:rPr>
                <w:rFonts w:hint="default"/>
              </w:rPr>
              <w:t>sobní</w:t>
            </w:r>
            <w:r>
              <w:rPr>
                <w:rFonts w:hint="default"/>
              </w:rPr>
              <w:t>kové</w:t>
            </w:r>
            <w:r>
              <w:rPr>
                <w:rFonts w:hint="default"/>
              </w:rPr>
              <w:t xml:space="preserve"> ohrievač</w:t>
            </w:r>
            <w:r>
              <w:rPr>
                <w:rFonts w:hint="default"/>
              </w:rPr>
              <w:t>e vody a ponorné</w:t>
            </w:r>
            <w:r>
              <w:rPr>
                <w:rFonts w:hint="default"/>
              </w:rPr>
              <w:t xml:space="preserve"> ohrievač</w:t>
            </w:r>
            <w:r>
              <w:rPr>
                <w:rFonts w:hint="default"/>
              </w:rPr>
              <w:t>e; elektrické</w:t>
            </w:r>
            <w:r>
              <w:rPr>
                <w:rFonts w:hint="default"/>
              </w:rPr>
              <w:t xml:space="preserve"> zariadenia na vykurovanie priestorov a pô</w:t>
            </w:r>
            <w:r>
              <w:rPr>
                <w:rFonts w:hint="default"/>
              </w:rPr>
              <w:t>dy; elektrotepelné</w:t>
            </w:r>
            <w:r>
              <w:rPr>
                <w:rFonts w:hint="default"/>
              </w:rPr>
              <w:t xml:space="preserve"> zariadenia na ú</w:t>
            </w:r>
            <w:r>
              <w:rPr>
                <w:rFonts w:hint="default"/>
              </w:rPr>
              <w:t>pravu vlasov (napr. suš</w:t>
            </w:r>
            <w:r>
              <w:rPr>
                <w:rFonts w:hint="default"/>
              </w:rPr>
              <w:t>ič</w:t>
            </w:r>
            <w:r>
              <w:rPr>
                <w:rFonts w:hint="default"/>
              </w:rPr>
              <w:t>e vlasov, vlnič</w:t>
            </w:r>
            <w:r>
              <w:rPr>
                <w:rFonts w:hint="default"/>
              </w:rPr>
              <w:t>ky na vlasy, prí</w:t>
            </w:r>
            <w:r>
              <w:rPr>
                <w:rFonts w:hint="default"/>
              </w:rPr>
              <w:t>stroje na trvalú</w:t>
            </w:r>
            <w:r>
              <w:rPr>
                <w:rFonts w:hint="default"/>
              </w:rPr>
              <w:t xml:space="preserve"> ondulá</w:t>
            </w:r>
            <w:r>
              <w:rPr>
                <w:rFonts w:hint="default"/>
              </w:rPr>
              <w:t>ciu) a suš</w:t>
            </w:r>
            <w:r>
              <w:rPr>
                <w:rFonts w:hint="default"/>
              </w:rPr>
              <w:t>ič</w:t>
            </w:r>
            <w:r>
              <w:rPr>
                <w:rFonts w:hint="default"/>
              </w:rPr>
              <w:t>e rú</w:t>
            </w:r>
            <w:r>
              <w:rPr>
                <w:rFonts w:hint="default"/>
              </w:rPr>
              <w:t>k; elektrické</w:t>
            </w:r>
            <w:r>
              <w:rPr>
                <w:rFonts w:hint="default"/>
              </w:rPr>
              <w:t xml:space="preserve"> ž</w:t>
            </w:r>
            <w:r>
              <w:rPr>
                <w:rFonts w:hint="default"/>
              </w:rPr>
              <w:t>ehlič</w:t>
            </w:r>
            <w:r>
              <w:rPr>
                <w:rFonts w:hint="default"/>
              </w:rPr>
              <w:t>ky; ostatné</w:t>
            </w:r>
            <w:r>
              <w:rPr>
                <w:rFonts w:hint="default"/>
              </w:rPr>
              <w:t xml:space="preserve"> elektrotepelné</w:t>
            </w:r>
            <w:r>
              <w:rPr>
                <w:rFonts w:hint="default"/>
              </w:rPr>
              <w:t xml:space="preserve"> prí</w:t>
            </w:r>
            <w:r>
              <w:rPr>
                <w:rFonts w:hint="default"/>
              </w:rPr>
              <w:t>stroje použí</w:t>
            </w:r>
            <w:r>
              <w:rPr>
                <w:rFonts w:hint="default"/>
              </w:rPr>
              <w:t>vané</w:t>
            </w:r>
            <w:r>
              <w:rPr>
                <w:rFonts w:hint="default"/>
              </w:rPr>
              <w:t xml:space="preserve"> v domá</w:t>
            </w:r>
            <w:r>
              <w:rPr>
                <w:rFonts w:hint="default"/>
              </w:rPr>
              <w:t xml:space="preserve">cnostiach; </w:t>
            </w:r>
            <w:r>
              <w:rPr>
                <w:rFonts w:hint="default"/>
              </w:rPr>
              <w:t>e</w:t>
            </w:r>
            <w:r>
              <w:rPr>
                <w:rFonts w:hint="default"/>
              </w:rPr>
              <w:t>lektrické</w:t>
            </w:r>
            <w:r>
              <w:rPr>
                <w:rFonts w:hint="default"/>
              </w:rPr>
              <w:t xml:space="preserve"> vykurovacie odpory, iné</w:t>
            </w:r>
            <w:r>
              <w:rPr>
                <w:rFonts w:hint="default"/>
              </w:rPr>
              <w:t xml:space="preserve"> ako polož</w:t>
            </w:r>
            <w:r>
              <w:rPr>
                <w:rFonts w:hint="default"/>
              </w:rPr>
              <w:t>ky 8545:</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8516 10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Elektrické</w:t>
            </w:r>
            <w:r>
              <w:rPr>
                <w:rFonts w:hint="default"/>
              </w:rPr>
              <w:t xml:space="preserve"> prietokové</w:t>
            </w:r>
            <w:r>
              <w:rPr>
                <w:rFonts w:hint="default"/>
              </w:rPr>
              <w:t xml:space="preserve"> alebo zá</w:t>
            </w:r>
            <w:r>
              <w:rPr>
                <w:rFonts w:hint="default"/>
              </w:rPr>
              <w:t>sobní</w:t>
            </w:r>
            <w:r>
              <w:rPr>
                <w:rFonts w:hint="default"/>
              </w:rPr>
              <w:t>kové</w:t>
            </w:r>
            <w:r>
              <w:rPr>
                <w:rFonts w:hint="default"/>
              </w:rPr>
              <w:t xml:space="preserve"> ohrievač</w:t>
            </w:r>
            <w:r>
              <w:rPr>
                <w:rFonts w:hint="default"/>
              </w:rPr>
              <w:t>e vody a ponorné</w:t>
            </w:r>
            <w:r>
              <w:rPr>
                <w:rFonts w:hint="default"/>
              </w:rPr>
              <w:t xml:space="preserve"> ohrievač</w:t>
            </w:r>
            <w:r>
              <w:rPr>
                <w:rFonts w:hint="default"/>
              </w:rPr>
              <w:t>e vody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Elektrické</w:t>
            </w:r>
            <w:r>
              <w:rPr>
                <w:rFonts w:hint="default"/>
              </w:rPr>
              <w:t xml:space="preserve"> zariadenia na vykurovanie priestorov a pô</w:t>
            </w:r>
            <w:r>
              <w:rPr>
                <w:rFonts w:hint="default"/>
              </w:rPr>
              <w:t>dy: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8516 21 00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Akumulač</w:t>
            </w:r>
            <w:r>
              <w:rPr>
                <w:rFonts w:hint="default"/>
              </w:rPr>
              <w:t>né</w:t>
            </w:r>
            <w:r>
              <w:rPr>
                <w:rFonts w:hint="default"/>
              </w:rPr>
              <w:t xml:space="preserve"> radiá</w:t>
            </w:r>
            <w:r>
              <w:rPr>
                <w:rFonts w:hint="default"/>
              </w:rPr>
              <w:t>tory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8516 29</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8516 29 50</w:t>
            </w:r>
          </w:p>
        </w:tc>
        <w:tc>
          <w:tcPr>
            <w:tcW w:w="6804"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t>- - - Konvektory na vykurovanie</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8516 29 91</w:t>
            </w:r>
          </w:p>
        </w:tc>
        <w:tc>
          <w:tcPr>
            <w:tcW w:w="6804"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So zabudovaný</w:t>
            </w:r>
            <w:r>
              <w:rPr>
                <w:rFonts w:hint="default"/>
              </w:rPr>
              <w:t>m ventilá</w:t>
            </w:r>
            <w:r>
              <w:rPr>
                <w:rFonts w:hint="default"/>
              </w:rPr>
              <w:t>torom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8516 29 99</w:t>
            </w:r>
          </w:p>
        </w:tc>
        <w:tc>
          <w:tcPr>
            <w:tcW w:w="6804"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Ostatné</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Elektrotepelné</w:t>
            </w:r>
            <w:r>
              <w:rPr>
                <w:rFonts w:hint="default"/>
              </w:rPr>
              <w:t xml:space="preserve"> zariadenia na ú</w:t>
            </w:r>
            <w:r>
              <w:rPr>
                <w:rFonts w:hint="default"/>
              </w:rPr>
              <w:t>pravu vlasov alebo suš</w:t>
            </w:r>
            <w:r>
              <w:rPr>
                <w:rFonts w:hint="default"/>
              </w:rPr>
              <w:t>enie rú</w:t>
            </w:r>
            <w:r>
              <w:rPr>
                <w:rFonts w:hint="default"/>
              </w:rPr>
              <w:t>k:</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8516 31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Suš</w:t>
            </w:r>
            <w:r>
              <w:rPr>
                <w:rFonts w:hint="default"/>
              </w:rPr>
              <w:t>ič</w:t>
            </w:r>
            <w:r>
              <w:rPr>
                <w:rFonts w:hint="default"/>
              </w:rPr>
              <w:t>e vlasov</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8516 32 00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r>
              <w:rPr>
                <w:rFonts w:hint="default"/>
              </w:rPr>
              <w:t xml:space="preserve"> zariadenia na ú</w:t>
            </w:r>
            <w:r>
              <w:rPr>
                <w:rFonts w:hint="default"/>
              </w:rPr>
              <w:t>pravu vlasov</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8516 33 00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Suš</w:t>
            </w:r>
            <w:r>
              <w:rPr>
                <w:rFonts w:hint="default"/>
              </w:rPr>
              <w:t>ič</w:t>
            </w:r>
            <w:r>
              <w:rPr>
                <w:rFonts w:hint="default"/>
              </w:rPr>
              <w:t>e rú</w:t>
            </w:r>
            <w:r>
              <w:rPr>
                <w:rFonts w:hint="default"/>
              </w:rPr>
              <w:t>k</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8516 40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Elektrické</w:t>
            </w:r>
            <w:r>
              <w:rPr>
                <w:rFonts w:hint="default"/>
              </w:rPr>
              <w:t xml:space="preserve"> ž</w:t>
            </w:r>
            <w:r>
              <w:rPr>
                <w:rFonts w:hint="default"/>
              </w:rPr>
              <w:t>ehlič</w:t>
            </w:r>
            <w:r>
              <w:rPr>
                <w:rFonts w:hint="default"/>
              </w:rPr>
              <w:t>ky: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8516 50 00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Mikrovlnné</w:t>
            </w:r>
            <w:r>
              <w:rPr>
                <w:rFonts w:hint="default"/>
              </w:rPr>
              <w:t xml:space="preserve"> rú</w:t>
            </w:r>
            <w:r>
              <w:rPr>
                <w:rFonts w:hint="default"/>
              </w:rPr>
              <w:t>ry a pece</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8516 60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Ostatné</w:t>
            </w:r>
            <w:r>
              <w:rPr>
                <w:rFonts w:hint="default"/>
              </w:rPr>
              <w:t xml:space="preserve"> rú</w:t>
            </w:r>
            <w:r>
              <w:rPr>
                <w:rFonts w:hint="default"/>
              </w:rPr>
              <w:t>ry a pece; varič</w:t>
            </w:r>
            <w:r>
              <w:rPr>
                <w:rFonts w:hint="default"/>
              </w:rPr>
              <w:t>e, varné</w:t>
            </w:r>
            <w:r>
              <w:rPr>
                <w:rFonts w:hint="default"/>
              </w:rPr>
              <w:t xml:space="preserve"> dosky, varné</w:t>
            </w:r>
            <w:r>
              <w:rPr>
                <w:rFonts w:hint="default"/>
              </w:rPr>
              <w:t xml:space="preserve"> telieska; grily a opekač</w:t>
            </w:r>
            <w:r>
              <w:rPr>
                <w:rFonts w:hint="default"/>
              </w:rPr>
              <w:t>e:</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Varné</w:t>
            </w:r>
            <w:r>
              <w:rPr>
                <w:rFonts w:hint="default"/>
              </w:rPr>
              <w:t xml:space="preserve"> dosky, varné</w:t>
            </w:r>
            <w:r>
              <w:rPr>
                <w:rFonts w:hint="default"/>
              </w:rPr>
              <w:t xml:space="preserve"> telieska a š</w:t>
            </w:r>
            <w:r>
              <w:rPr>
                <w:rFonts w:hint="default"/>
              </w:rPr>
              <w:t>pirá</w:t>
            </w:r>
            <w:r>
              <w:rPr>
                <w:rFonts w:hint="default"/>
              </w:rPr>
              <w:t>ly: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8516 60 51</w:t>
            </w:r>
          </w:p>
        </w:tc>
        <w:tc>
          <w:tcPr>
            <w:tcW w:w="6804"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Varné</w:t>
            </w:r>
            <w:r>
              <w:rPr>
                <w:rFonts w:hint="default"/>
              </w:rPr>
              <w:t xml:space="preserve"> telieska na zabudovanie</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8516 60 59</w:t>
            </w:r>
          </w:p>
        </w:tc>
        <w:tc>
          <w:tcPr>
            <w:tcW w:w="6804"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Ostatné</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8516 60 70</w:t>
            </w:r>
          </w:p>
        </w:tc>
        <w:tc>
          <w:tcPr>
            <w:tcW w:w="6804"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Grily a opekač</w:t>
            </w:r>
            <w:r>
              <w:rPr>
                <w:rFonts w:hint="default"/>
              </w:rPr>
              <w:t>e</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8516 60 80</w:t>
            </w:r>
          </w:p>
        </w:tc>
        <w:tc>
          <w:tcPr>
            <w:tcW w:w="6804"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Ohrievač</w:t>
            </w:r>
            <w:r>
              <w:rPr>
                <w:rFonts w:hint="default"/>
              </w:rPr>
              <w:t>e a pece na zabudovanie</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8516 60 90</w:t>
            </w:r>
          </w:p>
        </w:tc>
        <w:tc>
          <w:tcPr>
            <w:tcW w:w="6804"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Ostatné</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Ostatné</w:t>
            </w:r>
            <w:r>
              <w:rPr>
                <w:rFonts w:hint="default"/>
              </w:rPr>
              <w:t xml:space="preserve"> elektrotepelné</w:t>
            </w:r>
            <w:r>
              <w:rPr>
                <w:rFonts w:hint="default"/>
              </w:rPr>
              <w:t xml:space="preserve"> zariadenia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8516 71 00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Ká</w:t>
            </w:r>
            <w:r>
              <w:rPr>
                <w:rFonts w:hint="default"/>
              </w:rPr>
              <w:t>vovary alebo č</w:t>
            </w:r>
            <w:r>
              <w:rPr>
                <w:rFonts w:hint="default"/>
              </w:rPr>
              <w:t>ajovary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8516 72 00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Opekač</w:t>
            </w:r>
            <w:r>
              <w:rPr>
                <w:rFonts w:hint="default"/>
              </w:rPr>
              <w:t>e hrianok</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8516 79</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8517</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Telefó</w:t>
            </w:r>
            <w:r>
              <w:rPr>
                <w:rFonts w:hint="default"/>
              </w:rPr>
              <w:t>nne sú</w:t>
            </w:r>
            <w:r>
              <w:rPr>
                <w:rFonts w:hint="default"/>
              </w:rPr>
              <w:t>pravy, vrá</w:t>
            </w:r>
            <w:r>
              <w:rPr>
                <w:rFonts w:hint="default"/>
              </w:rPr>
              <w:t>tane telefó</w:t>
            </w:r>
            <w:r>
              <w:rPr>
                <w:rFonts w:hint="default"/>
              </w:rPr>
              <w:t>nov pre celulá</w:t>
            </w:r>
            <w:r>
              <w:rPr>
                <w:rFonts w:hint="default"/>
              </w:rPr>
              <w:t>rnu sieť</w:t>
            </w:r>
            <w:r>
              <w:rPr>
                <w:rFonts w:hint="default"/>
              </w:rPr>
              <w:t xml:space="preserve"> alebo pre ostatné</w:t>
            </w:r>
            <w:r>
              <w:rPr>
                <w:rFonts w:hint="default"/>
              </w:rPr>
              <w:t xml:space="preserve"> bezdrô</w:t>
            </w:r>
            <w:r>
              <w:rPr>
                <w:rFonts w:hint="default"/>
              </w:rPr>
              <w:t>tové</w:t>
            </w:r>
            <w:r>
              <w:rPr>
                <w:rFonts w:hint="default"/>
              </w:rPr>
              <w:t xml:space="preserve"> siete; ostatné</w:t>
            </w:r>
            <w:r>
              <w:rPr>
                <w:rFonts w:hint="default"/>
              </w:rPr>
              <w:t xml:space="preserve"> prí</w:t>
            </w:r>
            <w:r>
              <w:rPr>
                <w:rFonts w:hint="default"/>
              </w:rPr>
              <w:t>stroje na prenos alebo prí</w:t>
            </w:r>
            <w:r>
              <w:rPr>
                <w:rFonts w:hint="default"/>
              </w:rPr>
              <w:t>jem zvuku, obrazu alebo </w:t>
            </w:r>
            <w:r>
              <w:rPr>
                <w:rFonts w:hint="default"/>
              </w:rPr>
              <w:t>ostatný</w:t>
            </w:r>
            <w:r>
              <w:rPr>
                <w:rFonts w:hint="default"/>
              </w:rPr>
              <w:t>ch ú</w:t>
            </w:r>
            <w:r>
              <w:rPr>
                <w:rFonts w:hint="default"/>
              </w:rPr>
              <w:t>dajov, vrá</w:t>
            </w:r>
            <w:r>
              <w:rPr>
                <w:rFonts w:hint="default"/>
              </w:rPr>
              <w:t>tane prí</w:t>
            </w:r>
            <w:r>
              <w:rPr>
                <w:rFonts w:hint="default"/>
              </w:rPr>
              <w:t>strojov na komuniká</w:t>
            </w:r>
            <w:r>
              <w:rPr>
                <w:rFonts w:hint="default"/>
              </w:rPr>
              <w:t>ciu v </w:t>
            </w:r>
            <w:r>
              <w:rPr>
                <w:rFonts w:hint="default"/>
              </w:rPr>
              <w:t>drô</w:t>
            </w:r>
            <w:r>
              <w:rPr>
                <w:rFonts w:hint="default"/>
              </w:rPr>
              <w:t>tovej alebo bezdrô</w:t>
            </w:r>
            <w:r>
              <w:rPr>
                <w:rFonts w:hint="default"/>
              </w:rPr>
              <w:t>tovej sieti (ako v loká</w:t>
            </w:r>
            <w:r>
              <w:rPr>
                <w:rFonts w:hint="default"/>
              </w:rPr>
              <w:t>lnej, tak aj v </w:t>
            </w:r>
            <w:r>
              <w:rPr>
                <w:rFonts w:hint="default"/>
              </w:rPr>
              <w:t>rozsiahlej sieti), iné</w:t>
            </w:r>
            <w:r>
              <w:rPr>
                <w:rFonts w:hint="default"/>
              </w:rPr>
              <w:t xml:space="preserve"> ako prí</w:t>
            </w:r>
            <w:r>
              <w:rPr>
                <w:rFonts w:hint="default"/>
              </w:rPr>
              <w:t>stroje na prenos alebo prí</w:t>
            </w:r>
            <w:r>
              <w:rPr>
                <w:rFonts w:hint="default"/>
              </w:rPr>
              <w:t>jem </w:t>
            </w:r>
            <w:r>
              <w:rPr>
                <w:rFonts w:hint="default"/>
              </w:rPr>
              <w:t>polož</w:t>
            </w:r>
            <w:r>
              <w:rPr>
                <w:rFonts w:hint="default"/>
              </w:rPr>
              <w:t>ky 8443, 8525, 8527 alebo 8528:</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Ostatné</w:t>
            </w:r>
            <w:r>
              <w:rPr>
                <w:rFonts w:hint="default"/>
              </w:rPr>
              <w:t xml:space="preserve"> prí</w:t>
            </w:r>
            <w:r>
              <w:rPr>
                <w:rFonts w:hint="default"/>
              </w:rPr>
              <w:t>stroje na prenos alebo prí</w:t>
            </w:r>
            <w:r>
              <w:rPr>
                <w:rFonts w:hint="default"/>
              </w:rPr>
              <w:t>jem zvuku, obrazu alebo os</w:t>
            </w:r>
            <w:r>
              <w:rPr>
                <w:rFonts w:hint="default"/>
              </w:rPr>
              <w:t>tatný</w:t>
            </w:r>
            <w:r>
              <w:rPr>
                <w:rFonts w:hint="default"/>
              </w:rPr>
              <w:t>ch ú</w:t>
            </w:r>
            <w:r>
              <w:rPr>
                <w:rFonts w:hint="default"/>
              </w:rPr>
              <w:t>dajov, vrá</w:t>
            </w:r>
            <w:r>
              <w:rPr>
                <w:rFonts w:hint="default"/>
              </w:rPr>
              <w:t>tane prí</w:t>
            </w:r>
            <w:r>
              <w:rPr>
                <w:rFonts w:hint="default"/>
              </w:rPr>
              <w:t>strojov na komuniká</w:t>
            </w:r>
            <w:r>
              <w:rPr>
                <w:rFonts w:hint="default"/>
              </w:rPr>
              <w:t>ciu v </w:t>
            </w:r>
            <w:r>
              <w:rPr>
                <w:rFonts w:hint="default"/>
              </w:rPr>
              <w:t>drô</w:t>
            </w:r>
            <w:r>
              <w:rPr>
                <w:rFonts w:hint="default"/>
              </w:rPr>
              <w:t>tovej alebo bezdrô</w:t>
            </w:r>
            <w:r>
              <w:rPr>
                <w:rFonts w:hint="default"/>
              </w:rPr>
              <w:t>tovej sieti [ako v loká</w:t>
            </w:r>
            <w:r>
              <w:rPr>
                <w:rFonts w:hint="default"/>
              </w:rPr>
              <w:t>lnej, tak aj v rozsiahlej (WAN)]:</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8517 69</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Prijí</w:t>
            </w:r>
            <w:r>
              <w:rPr>
                <w:rFonts w:hint="default"/>
              </w:rPr>
              <w:t>macie prí</w:t>
            </w:r>
            <w:r>
              <w:rPr>
                <w:rFonts w:hint="default"/>
              </w:rPr>
              <w:t>stroje na rá</w:t>
            </w:r>
            <w:r>
              <w:rPr>
                <w:rFonts w:hint="default"/>
              </w:rPr>
              <w:t>diotelefó</w:t>
            </w:r>
            <w:r>
              <w:rPr>
                <w:rFonts w:hint="default"/>
              </w:rPr>
              <w:t>niu alebo rá</w:t>
            </w:r>
            <w:r>
              <w:rPr>
                <w:rFonts w:hint="default"/>
              </w:rPr>
              <w:t>diotelegrafiu:</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8517 69 39</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b/>
                <w:bCs/>
              </w:rPr>
              <w:t>ex 8517 69 39</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Iné</w:t>
            </w:r>
            <w:r>
              <w:rPr>
                <w:rFonts w:hint="default"/>
              </w:rPr>
              <w:t xml:space="preserve"> ako urč</w:t>
            </w:r>
            <w:r>
              <w:rPr>
                <w:rFonts w:hint="default"/>
              </w:rPr>
              <w:t>ené</w:t>
            </w:r>
            <w:r>
              <w:rPr>
                <w:rFonts w:hint="default"/>
              </w:rPr>
              <w:t xml:space="preserve"> na použ</w:t>
            </w:r>
            <w:r>
              <w:rPr>
                <w:rFonts w:hint="default"/>
              </w:rPr>
              <w:t>itie v civilný</w:t>
            </w:r>
            <w:r>
              <w:rPr>
                <w:rFonts w:hint="default"/>
              </w:rPr>
              <w:t>ch lietadlá</w:t>
            </w:r>
            <w:r>
              <w:rPr>
                <w:rFonts w:hint="default"/>
              </w:rPr>
              <w:t>ch</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8518</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Mikrofó</w:t>
            </w:r>
            <w:r>
              <w:rPr>
                <w:rFonts w:hint="default"/>
              </w:rPr>
              <w:t>ny a ich stojany; reproduktory, tiež</w:t>
            </w:r>
            <w:r>
              <w:rPr>
                <w:rFonts w:hint="default"/>
              </w:rPr>
              <w:t xml:space="preserve"> vstavané</w:t>
            </w:r>
            <w:r>
              <w:rPr>
                <w:rFonts w:hint="default"/>
              </w:rPr>
              <w:t>; slú</w:t>
            </w:r>
            <w:r>
              <w:rPr>
                <w:rFonts w:hint="default"/>
              </w:rPr>
              <w:t>chadlá</w:t>
            </w:r>
            <w:r>
              <w:rPr>
                <w:rFonts w:hint="default"/>
              </w:rPr>
              <w:t xml:space="preserve"> vš</w:t>
            </w:r>
            <w:r>
              <w:rPr>
                <w:rFonts w:hint="default"/>
              </w:rPr>
              <w:t>etký</w:t>
            </w:r>
            <w:r>
              <w:rPr>
                <w:rFonts w:hint="default"/>
              </w:rPr>
              <w:t>ch druhov, tiež</w:t>
            </w:r>
            <w:r>
              <w:rPr>
                <w:rFonts w:hint="default"/>
              </w:rPr>
              <w:t xml:space="preserve"> kombinované</w:t>
            </w:r>
            <w:r>
              <w:rPr>
                <w:rFonts w:hint="default"/>
              </w:rPr>
              <w:t xml:space="preserve"> s mikrofó</w:t>
            </w:r>
            <w:r>
              <w:rPr>
                <w:rFonts w:hint="default"/>
              </w:rPr>
              <w:t>nom, a sú</w:t>
            </w:r>
            <w:r>
              <w:rPr>
                <w:rFonts w:hint="default"/>
              </w:rPr>
              <w:t>pravy pozostá</w:t>
            </w:r>
            <w:r>
              <w:rPr>
                <w:rFonts w:hint="default"/>
              </w:rPr>
              <w:t>vajú</w:t>
            </w:r>
            <w:r>
              <w:rPr>
                <w:rFonts w:hint="default"/>
              </w:rPr>
              <w:t>ce z mikrofó</w:t>
            </w:r>
            <w:r>
              <w:rPr>
                <w:rFonts w:hint="default"/>
              </w:rPr>
              <w:t>nu a jedné</w:t>
            </w:r>
            <w:r>
              <w:rPr>
                <w:rFonts w:hint="default"/>
              </w:rPr>
              <w:t>ho alebo viacerý</w:t>
            </w:r>
            <w:r>
              <w:rPr>
                <w:rFonts w:hint="default"/>
              </w:rPr>
              <w:t>ch reproduktorov; elektrické</w:t>
            </w:r>
            <w:r>
              <w:rPr>
                <w:rFonts w:hint="default"/>
              </w:rPr>
              <w:t xml:space="preserve"> ní</w:t>
            </w:r>
            <w:r>
              <w:rPr>
                <w:rFonts w:hint="default"/>
              </w:rPr>
              <w:t>zkofrekvenč</w:t>
            </w:r>
            <w:r>
              <w:rPr>
                <w:rFonts w:hint="default"/>
              </w:rPr>
              <w:t>né</w:t>
            </w:r>
            <w:r>
              <w:rPr>
                <w:rFonts w:hint="default"/>
              </w:rPr>
              <w:t xml:space="preserve"> zosilň</w:t>
            </w:r>
            <w:r>
              <w:rPr>
                <w:rFonts w:hint="default"/>
              </w:rPr>
              <w:t>ovač</w:t>
            </w:r>
            <w:r>
              <w:rPr>
                <w:rFonts w:hint="default"/>
              </w:rPr>
              <w:t>e; sú</w:t>
            </w:r>
            <w:r>
              <w:rPr>
                <w:rFonts w:hint="default"/>
              </w:rPr>
              <w:t>pravy elektrický</w:t>
            </w:r>
            <w:r>
              <w:rPr>
                <w:rFonts w:hint="default"/>
              </w:rPr>
              <w:t>ch zosilň</w:t>
            </w:r>
            <w:r>
              <w:rPr>
                <w:rFonts w:hint="default"/>
              </w:rPr>
              <w:t>ovač</w:t>
            </w:r>
            <w:r>
              <w:rPr>
                <w:rFonts w:hint="default"/>
              </w:rPr>
              <w:t>ov zvuku:</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8518 10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Mikrofó</w:t>
            </w:r>
            <w:r>
              <w:rPr>
                <w:rFonts w:hint="default"/>
              </w:rPr>
              <w:t>ny a ich stojany: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8518 10 95</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8518 10 95</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Iné</w:t>
            </w:r>
            <w:r>
              <w:rPr>
                <w:rFonts w:hint="default"/>
              </w:rPr>
              <w:t xml:space="preserve"> ako urč</w:t>
            </w:r>
            <w:r>
              <w:rPr>
                <w:rFonts w:hint="default"/>
              </w:rPr>
              <w:t>ené</w:t>
            </w:r>
            <w:r>
              <w:rPr>
                <w:rFonts w:hint="default"/>
              </w:rPr>
              <w:t xml:space="preserve"> na použ</w:t>
            </w:r>
            <w:r>
              <w:rPr>
                <w:rFonts w:hint="default"/>
              </w:rPr>
              <w:t>itie v civilný</w:t>
            </w:r>
            <w:r>
              <w:rPr>
                <w:rFonts w:hint="default"/>
              </w:rPr>
              <w:t>ch lietadlá</w:t>
            </w:r>
            <w:r>
              <w:rPr>
                <w:rFonts w:hint="default"/>
              </w:rPr>
              <w:t>ch</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8518 30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Slú</w:t>
            </w:r>
            <w:r>
              <w:rPr>
                <w:rFonts w:hint="default"/>
              </w:rPr>
              <w:t>chadlá</w:t>
            </w:r>
            <w:r>
              <w:rPr>
                <w:rFonts w:hint="default"/>
              </w:rPr>
              <w:t xml:space="preserve"> vš</w:t>
            </w:r>
            <w:r>
              <w:rPr>
                <w:rFonts w:hint="default"/>
              </w:rPr>
              <w:t>etký</w:t>
            </w:r>
            <w:r>
              <w:rPr>
                <w:rFonts w:hint="default"/>
              </w:rPr>
              <w:t>ch druhov, tiež</w:t>
            </w:r>
            <w:r>
              <w:rPr>
                <w:rFonts w:hint="default"/>
              </w:rPr>
              <w:t xml:space="preserve"> kombinované</w:t>
            </w:r>
            <w:r>
              <w:rPr>
                <w:rFonts w:hint="default"/>
              </w:rPr>
              <w:t xml:space="preserve"> s mikrofó</w:t>
            </w:r>
            <w:r>
              <w:rPr>
                <w:rFonts w:hint="default"/>
              </w:rPr>
              <w:t>nom, a sú</w:t>
            </w:r>
            <w:r>
              <w:rPr>
                <w:rFonts w:hint="default"/>
              </w:rPr>
              <w:t>pravy pozostá</w:t>
            </w:r>
            <w:r>
              <w:rPr>
                <w:rFonts w:hint="default"/>
              </w:rPr>
              <w:t>vajú</w:t>
            </w:r>
            <w:r>
              <w:rPr>
                <w:rFonts w:hint="default"/>
              </w:rPr>
              <w:t>ce z mikrofó</w:t>
            </w:r>
            <w:r>
              <w:rPr>
                <w:rFonts w:hint="default"/>
              </w:rPr>
              <w:t>nu a jedné</w:t>
            </w:r>
            <w:r>
              <w:rPr>
                <w:rFonts w:hint="default"/>
              </w:rPr>
              <w:t>ho alebo viacerý</w:t>
            </w:r>
            <w:r>
              <w:rPr>
                <w:rFonts w:hint="default"/>
              </w:rPr>
              <w:t>ch reproduktorov:</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8518 30 95</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8518 30 95</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Iné</w:t>
            </w:r>
            <w:r>
              <w:rPr>
                <w:rFonts w:hint="default"/>
              </w:rPr>
              <w:t xml:space="preserve"> ako urč</w:t>
            </w:r>
            <w:r>
              <w:rPr>
                <w:rFonts w:hint="default"/>
              </w:rPr>
              <w:t>ené</w:t>
            </w:r>
            <w:r>
              <w:rPr>
                <w:rFonts w:hint="default"/>
              </w:rPr>
              <w:t xml:space="preserve"> na použ</w:t>
            </w:r>
            <w:r>
              <w:rPr>
                <w:rFonts w:hint="default"/>
              </w:rPr>
              <w:t>itie v civilný</w:t>
            </w:r>
            <w:r>
              <w:rPr>
                <w:rFonts w:hint="default"/>
              </w:rPr>
              <w:t>ch lietadlá</w:t>
            </w:r>
            <w:r>
              <w:rPr>
                <w:rFonts w:hint="default"/>
              </w:rPr>
              <w:t>ch</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8518 40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Elektrické</w:t>
            </w:r>
            <w:r>
              <w:rPr>
                <w:rFonts w:hint="default"/>
              </w:rPr>
              <w:t xml:space="preserve"> ní</w:t>
            </w:r>
            <w:r>
              <w:rPr>
                <w:rFonts w:hint="default"/>
              </w:rPr>
              <w:t>zkofrekvenč</w:t>
            </w:r>
            <w:r>
              <w:rPr>
                <w:rFonts w:hint="default"/>
              </w:rPr>
              <w:t>né</w:t>
            </w:r>
            <w:r>
              <w:rPr>
                <w:rFonts w:hint="default"/>
              </w:rPr>
              <w:t xml:space="preserve"> zosilň</w:t>
            </w:r>
            <w:r>
              <w:rPr>
                <w:rFonts w:hint="default"/>
              </w:rPr>
              <w:t>ovač</w:t>
            </w:r>
            <w:r>
              <w:rPr>
                <w:rFonts w:hint="default"/>
              </w:rPr>
              <w:t>e (audiofrekvenč</w:t>
            </w:r>
            <w:r>
              <w:rPr>
                <w:rFonts w:hint="default"/>
              </w:rPr>
              <w: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8518 40 30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Telefó</w:t>
            </w:r>
            <w:r>
              <w:rPr>
                <w:rFonts w:hint="default"/>
              </w:rPr>
              <w:t>nne a meracie zosilň</w:t>
            </w:r>
            <w:r>
              <w:rPr>
                <w:rFonts w:hint="default"/>
              </w:rPr>
              <w:t>ovač</w:t>
            </w:r>
            <w:r>
              <w:rPr>
                <w:rFonts w:hint="default"/>
              </w:rPr>
              <w:t>e:</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8518 40 30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Iné</w:t>
            </w:r>
            <w:r>
              <w:rPr>
                <w:rFonts w:hint="default"/>
              </w:rPr>
              <w:t xml:space="preserve"> ako urč</w:t>
            </w:r>
            <w:r>
              <w:rPr>
                <w:rFonts w:hint="default"/>
              </w:rPr>
              <w:t>ené</w:t>
            </w:r>
            <w:r>
              <w:rPr>
                <w:rFonts w:hint="default"/>
              </w:rPr>
              <w:t xml:space="preserve"> na použ</w:t>
            </w:r>
            <w:r>
              <w:rPr>
                <w:rFonts w:hint="default"/>
              </w:rPr>
              <w:t>itie v civilný</w:t>
            </w:r>
            <w:r>
              <w:rPr>
                <w:rFonts w:hint="default"/>
              </w:rPr>
              <w:t>ch lietadlá</w:t>
            </w:r>
            <w:r>
              <w:rPr>
                <w:rFonts w:hint="default"/>
              </w:rPr>
              <w:t>ch</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8518 40 81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S jediný</w:t>
            </w:r>
            <w:r>
              <w:rPr>
                <w:rFonts w:hint="default"/>
              </w:rPr>
              <w:t>m kaná</w:t>
            </w:r>
            <w:r>
              <w:rPr>
                <w:rFonts w:hint="default"/>
              </w:rPr>
              <w:t>lom: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8518 40 81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Iné</w:t>
            </w:r>
            <w:r>
              <w:rPr>
                <w:rFonts w:hint="default"/>
              </w:rPr>
              <w:t xml:space="preserve"> ako urč</w:t>
            </w:r>
            <w:r>
              <w:rPr>
                <w:rFonts w:hint="default"/>
              </w:rPr>
              <w:t>ené</w:t>
            </w:r>
            <w:r>
              <w:rPr>
                <w:rFonts w:hint="default"/>
              </w:rPr>
              <w:t xml:space="preserve"> na použ</w:t>
            </w:r>
            <w:r>
              <w:rPr>
                <w:rFonts w:hint="default"/>
              </w:rPr>
              <w:t>itie v civilný</w:t>
            </w:r>
            <w:r>
              <w:rPr>
                <w:rFonts w:hint="default"/>
              </w:rPr>
              <w:t>ch lietadlá</w:t>
            </w:r>
            <w:r>
              <w:rPr>
                <w:rFonts w:hint="default"/>
              </w:rPr>
              <w:t>ch</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8518 40 89</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8518 40 89</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Iné</w:t>
            </w:r>
            <w:r>
              <w:rPr>
                <w:rFonts w:hint="default"/>
              </w:rPr>
              <w:t xml:space="preserve"> ako urč</w:t>
            </w:r>
            <w:r>
              <w:rPr>
                <w:rFonts w:hint="default"/>
              </w:rPr>
              <w:t>ené</w:t>
            </w:r>
            <w:r>
              <w:rPr>
                <w:rFonts w:hint="default"/>
              </w:rPr>
              <w:t xml:space="preserve"> na použ</w:t>
            </w:r>
            <w:r>
              <w:rPr>
                <w:rFonts w:hint="default"/>
              </w:rPr>
              <w:t>itie v civilný</w:t>
            </w:r>
            <w:r>
              <w:rPr>
                <w:rFonts w:hint="default"/>
              </w:rPr>
              <w:t>ch lietadlá</w:t>
            </w:r>
            <w:r>
              <w:rPr>
                <w:rFonts w:hint="default"/>
              </w:rPr>
              <w:t>ch</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8518 90 00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Č</w:t>
            </w:r>
            <w:r>
              <w:rPr>
                <w:rFonts w:hint="default"/>
              </w:rPr>
              <w:t>asti</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8521</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Videofonické</w:t>
            </w:r>
            <w:r>
              <w:rPr>
                <w:rFonts w:hint="default"/>
              </w:rPr>
              <w:t xml:space="preserve"> prí</w:t>
            </w:r>
            <w:r>
              <w:rPr>
                <w:rFonts w:hint="default"/>
              </w:rPr>
              <w:t>stroje na zá</w:t>
            </w:r>
            <w:r>
              <w:rPr>
                <w:rFonts w:hint="default"/>
              </w:rPr>
              <w:t>znam alebo reprodukciu, tiež</w:t>
            </w:r>
            <w:r>
              <w:rPr>
                <w:rFonts w:hint="default"/>
              </w:rPr>
              <w:t xml:space="preserve"> so zabudovaný</w:t>
            </w:r>
            <w:r>
              <w:rPr>
                <w:rFonts w:hint="default"/>
              </w:rPr>
              <w:t>m videotunerom: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8521 90 00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Ostatné</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8525</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Vysielacie prí</w:t>
            </w:r>
            <w:r>
              <w:rPr>
                <w:rFonts w:hint="default"/>
              </w:rPr>
              <w:t>stroje pre rozhlasové</w:t>
            </w:r>
            <w:r>
              <w:rPr>
                <w:rFonts w:hint="default"/>
              </w:rPr>
              <w:t xml:space="preserve"> alebo televí</w:t>
            </w:r>
            <w:r>
              <w:rPr>
                <w:rFonts w:hint="default"/>
              </w:rPr>
              <w:t>zne vysielanie, tiež</w:t>
            </w:r>
            <w:r>
              <w:rPr>
                <w:rFonts w:hint="default"/>
              </w:rPr>
              <w:t xml:space="preserve"> so zabudovaný</w:t>
            </w:r>
            <w:r>
              <w:rPr>
                <w:rFonts w:hint="default"/>
              </w:rPr>
              <w:t>mi prí</w:t>
            </w:r>
            <w:r>
              <w:rPr>
                <w:rFonts w:hint="default"/>
              </w:rPr>
              <w:t>strojmi na prí</w:t>
            </w:r>
            <w:r>
              <w:rPr>
                <w:rFonts w:hint="default"/>
              </w:rPr>
              <w:t>jem alebo zá</w:t>
            </w:r>
            <w:r>
              <w:rPr>
                <w:rFonts w:hint="default"/>
              </w:rPr>
              <w:t>znam alebo reprodukciu zvuku </w:t>
            </w:r>
            <w:r>
              <w:rPr>
                <w:rFonts w:hint="default"/>
              </w:rPr>
              <w:t>; televí</w:t>
            </w:r>
            <w:r>
              <w:rPr>
                <w:rFonts w:hint="default"/>
              </w:rPr>
              <w:t>zne kamery, digitá</w:t>
            </w:r>
            <w:r>
              <w:rPr>
                <w:rFonts w:hint="default"/>
              </w:rPr>
              <w:t>lne fotoapará</w:t>
            </w:r>
            <w:r>
              <w:rPr>
                <w:rFonts w:hint="default"/>
              </w:rPr>
              <w:t>ty a videokamery: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8525 50 00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Vysielacie prí</w:t>
            </w:r>
            <w:r>
              <w:rPr>
                <w:rFonts w:hint="default"/>
              </w:rPr>
              <w:t>stroje</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8527</w:t>
            </w:r>
          </w:p>
        </w:tc>
        <w:tc>
          <w:tcPr>
            <w:tcW w:w="6804"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Rozhlasové</w:t>
            </w:r>
            <w:r>
              <w:rPr>
                <w:rFonts w:hint="default"/>
              </w:rPr>
              <w:t xml:space="preserve"> prijí</w:t>
            </w:r>
            <w:r>
              <w:rPr>
                <w:rFonts w:hint="default"/>
              </w:rPr>
              <w:t>mač</w:t>
            </w:r>
            <w:r>
              <w:rPr>
                <w:rFonts w:hint="default"/>
              </w:rPr>
              <w:t>e, tiež</w:t>
            </w:r>
            <w:r>
              <w:rPr>
                <w:rFonts w:hint="default"/>
              </w:rPr>
              <w:t xml:space="preserve"> kombinované</w:t>
            </w:r>
            <w:r>
              <w:rPr>
                <w:rFonts w:hint="default"/>
              </w:rPr>
              <w:t xml:space="preserve"> pod spoloč</w:t>
            </w:r>
            <w:r>
              <w:rPr>
                <w:rFonts w:hint="default"/>
              </w:rPr>
              <w:t>ný</w:t>
            </w:r>
            <w:r>
              <w:rPr>
                <w:rFonts w:hint="default"/>
              </w:rPr>
              <w:t>m krytom s </w:t>
            </w:r>
            <w:r>
              <w:rPr>
                <w:rFonts w:hint="default"/>
              </w:rPr>
              <w:t>prí</w:t>
            </w:r>
            <w:r>
              <w:rPr>
                <w:rFonts w:hint="default"/>
              </w:rPr>
              <w:t>strojom na zá</w:t>
            </w:r>
            <w:r>
              <w:rPr>
                <w:rFonts w:hint="default"/>
              </w:rPr>
              <w:t>znam alebo reprodukciu zvuku alebo s hodinami</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8528</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t>Monitory a </w:t>
            </w:r>
            <w:r>
              <w:rPr>
                <w:rFonts w:hint="default"/>
              </w:rPr>
              <w:t>projektory, ktoré</w:t>
            </w:r>
            <w:r>
              <w:rPr>
                <w:rFonts w:hint="default"/>
              </w:rPr>
              <w:t xml:space="preserve"> nezahŕň</w:t>
            </w:r>
            <w:r>
              <w:rPr>
                <w:rFonts w:hint="default"/>
              </w:rPr>
              <w:t>ajú</w:t>
            </w:r>
            <w:r>
              <w:rPr>
                <w:rFonts w:hint="default"/>
              </w:rPr>
              <w:t xml:space="preserve"> televí</w:t>
            </w:r>
            <w:r>
              <w:rPr>
                <w:rFonts w:hint="default"/>
              </w:rPr>
              <w:t>zne prijí</w:t>
            </w:r>
            <w:r>
              <w:rPr>
                <w:rFonts w:hint="default"/>
              </w:rPr>
              <w:t>mač</w:t>
            </w:r>
            <w:r>
              <w:rPr>
                <w:rFonts w:hint="default"/>
              </w:rPr>
              <w:t>e; televí</w:t>
            </w:r>
            <w:r>
              <w:rPr>
                <w:rFonts w:hint="default"/>
              </w:rPr>
              <w:t>zne prijí</w:t>
            </w:r>
            <w:r>
              <w:rPr>
                <w:rFonts w:hint="default"/>
              </w:rPr>
              <w:t>mač</w:t>
            </w:r>
            <w:r>
              <w:rPr>
                <w:rFonts w:hint="default"/>
              </w:rPr>
              <w:t>e tiež</w:t>
            </w:r>
            <w:r>
              <w:rPr>
                <w:rFonts w:hint="default"/>
              </w:rPr>
              <w:t xml:space="preserve"> so zabudovaný</w:t>
            </w:r>
            <w:r>
              <w:rPr>
                <w:rFonts w:hint="default"/>
              </w:rPr>
              <w:t>mi rozhlasový</w:t>
            </w:r>
            <w:r>
              <w:rPr>
                <w:rFonts w:hint="default"/>
              </w:rPr>
              <w:t>mi prijí</w:t>
            </w:r>
            <w:r>
              <w:rPr>
                <w:rFonts w:hint="default"/>
              </w:rPr>
              <w:t>mač</w:t>
            </w:r>
            <w:r>
              <w:rPr>
                <w:rFonts w:hint="default"/>
              </w:rPr>
              <w:t>mi</w:t>
            </w:r>
            <w:r>
              <w:rPr>
                <w:rFonts w:hint="default"/>
              </w:rPr>
              <w:t xml:space="preserve"> alebo prí</w:t>
            </w:r>
            <w:r>
              <w:rPr>
                <w:rFonts w:hint="default"/>
              </w:rPr>
              <w:t>strojmi na zá</w:t>
            </w:r>
            <w:r>
              <w:rPr>
                <w:rFonts w:hint="default"/>
              </w:rPr>
              <w:t>znam č</w:t>
            </w:r>
            <w:r>
              <w:rPr>
                <w:rFonts w:hint="default"/>
              </w:rPr>
              <w:t>i reprodukciu zvuku alebo obrazu:</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pPr>
            <w:r>
              <w:t>- Obrazovka monitorov (CRT):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8528 49</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Ostatné</w:t>
            </w:r>
            <w:r>
              <w:rPr>
                <w:rFonts w:hint="default"/>
              </w:rPr>
              <w:t xml:space="preserve"> monitory: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8528 59</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pPr>
            <w:r>
              <w:t>- Projektory: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8528 69</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Televí</w:t>
            </w:r>
            <w:r>
              <w:rPr>
                <w:rFonts w:hint="default"/>
              </w:rPr>
              <w:t>zne prijí</w:t>
            </w:r>
            <w:r>
              <w:rPr>
                <w:rFonts w:hint="default"/>
              </w:rPr>
              <w:t>mač</w:t>
            </w:r>
            <w:r>
              <w:rPr>
                <w:rFonts w:hint="default"/>
              </w:rPr>
              <w:t>e tiež</w:t>
            </w:r>
            <w:r>
              <w:rPr>
                <w:rFonts w:hint="default"/>
              </w:rPr>
              <w:t xml:space="preserve"> so zabudovaný</w:t>
            </w:r>
            <w:r>
              <w:rPr>
                <w:rFonts w:hint="default"/>
              </w:rPr>
              <w:t>mi rozhlasový</w:t>
            </w:r>
            <w:r>
              <w:rPr>
                <w:rFonts w:hint="default"/>
              </w:rPr>
              <w:t>mi prijí</w:t>
            </w:r>
            <w:r>
              <w:rPr>
                <w:rFonts w:hint="default"/>
              </w:rPr>
              <w:t>mač</w:t>
            </w:r>
            <w:r>
              <w:rPr>
                <w:rFonts w:hint="default"/>
              </w:rPr>
              <w:t>mi alebo prí</w:t>
            </w:r>
            <w:r>
              <w:rPr>
                <w:rFonts w:hint="default"/>
              </w:rPr>
              <w:t>strojmi na zá</w:t>
            </w:r>
            <w:r>
              <w:rPr>
                <w:rFonts w:hint="default"/>
              </w:rPr>
              <w:t>znam č</w:t>
            </w:r>
            <w:r>
              <w:rPr>
                <w:rFonts w:hint="default"/>
              </w:rPr>
              <w:t>i reprodukciu zvuku alebo obrazu:</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8528 71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Neurč</w:t>
            </w:r>
            <w:r>
              <w:rPr>
                <w:rFonts w:hint="default"/>
              </w:rPr>
              <w:t>ené</w:t>
            </w:r>
            <w:r>
              <w:rPr>
                <w:rFonts w:hint="default"/>
              </w:rPr>
              <w:t xml:space="preserve"> na zabudovanie zobrazovacej jednotky alebo obrazovky: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8528 72</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r>
              <w:rPr>
                <w:rFonts w:hint="default"/>
              </w:rPr>
              <w:t>, farebné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8528 72 10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Televí</w:t>
            </w:r>
            <w:r>
              <w:rPr>
                <w:rFonts w:hint="default"/>
              </w:rPr>
              <w:t>zne projekč</w:t>
            </w:r>
            <w:r>
              <w:rPr>
                <w:rFonts w:hint="default"/>
              </w:rPr>
              <w:t>né</w:t>
            </w:r>
            <w:r>
              <w:rPr>
                <w:rFonts w:hint="default"/>
              </w:rPr>
              <w:t xml:space="preserve"> zariadenia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8528 72 20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Prí</w:t>
            </w:r>
            <w:r>
              <w:rPr>
                <w:rFonts w:hint="default"/>
              </w:rPr>
              <w:t>stroje vybavené</w:t>
            </w:r>
            <w:r>
              <w:rPr>
                <w:rFonts w:hint="default"/>
              </w:rPr>
              <w:t xml:space="preserve"> videofó</w:t>
            </w:r>
            <w:r>
              <w:rPr>
                <w:rFonts w:hint="default"/>
              </w:rPr>
              <w:t>nnym zá</w:t>
            </w:r>
            <w:r>
              <w:rPr>
                <w:rFonts w:hint="default"/>
              </w:rPr>
              <w:t>znamový</w:t>
            </w:r>
            <w:r>
              <w:rPr>
                <w:rFonts w:hint="default"/>
              </w:rPr>
              <w:t>m alebo reprodukč</w:t>
            </w:r>
            <w:r>
              <w:rPr>
                <w:rFonts w:hint="default"/>
              </w:rPr>
              <w:t>ný</w:t>
            </w:r>
            <w:r>
              <w:rPr>
                <w:rFonts w:hint="default"/>
              </w:rPr>
              <w:t>m zariadení</w:t>
            </w:r>
            <w:r>
              <w:rPr>
                <w:rFonts w:hint="default"/>
              </w:rPr>
              <w:t>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So vstavanou elektró</w:t>
            </w:r>
            <w:r>
              <w:rPr>
                <w:rFonts w:hint="default"/>
              </w:rPr>
              <w:t>nkovou obrazovkou:</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S obrazovkou v pomere ší</w:t>
            </w:r>
            <w:r>
              <w:rPr>
                <w:rFonts w:hint="default"/>
              </w:rPr>
              <w:t>rky k výš</w:t>
            </w:r>
            <w:r>
              <w:rPr>
                <w:rFonts w:hint="default"/>
              </w:rPr>
              <w:t>ke menš</w:t>
            </w:r>
            <w:r>
              <w:rPr>
                <w:rFonts w:hint="default"/>
              </w:rPr>
              <w:t>ou ako 1,5 a s uhloprieč</w:t>
            </w:r>
            <w:r>
              <w:rPr>
                <w:rFonts w:hint="default"/>
              </w:rPr>
              <w:t>kou:</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8528 72 31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 Nepresahujú</w:t>
            </w:r>
            <w:r>
              <w:rPr>
                <w:rFonts w:hint="default"/>
              </w:rPr>
              <w:t>cou 42 cm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8528 72 33</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 Presahujú</w:t>
            </w:r>
            <w:r>
              <w:rPr>
                <w:rFonts w:hint="default"/>
              </w:rPr>
              <w:t>cou 42 cm, ale nepresahujú</w:t>
            </w:r>
            <w:r>
              <w:rPr>
                <w:rFonts w:hint="default"/>
              </w:rPr>
              <w:t>cou 52 cm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8528 72 39</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 Presahujú</w:t>
            </w:r>
            <w:r>
              <w:rPr>
                <w:rFonts w:hint="default"/>
              </w:rPr>
              <w:t>cou 72 cm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 So zobrazovací</w:t>
            </w:r>
            <w:r>
              <w:rPr>
                <w:rFonts w:hint="default"/>
              </w:rPr>
              <w:t>mi parametrami nepresahujú</w:t>
            </w:r>
            <w:r>
              <w:rPr>
                <w:rFonts w:hint="default"/>
              </w:rPr>
              <w:t>cimi 625 riadkov, s uhloprieč</w:t>
            </w:r>
            <w:r>
              <w:rPr>
                <w:rFonts w:hint="default"/>
              </w:rPr>
              <w:t>kou:</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8528 72 51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 - Nepresahujú</w:t>
            </w:r>
            <w:r>
              <w:rPr>
                <w:rFonts w:hint="default"/>
              </w:rPr>
              <w:t>cou 75 cm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8528 72 59</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 - Presahujú</w:t>
            </w:r>
            <w:r>
              <w:rPr>
                <w:rFonts w:hint="default"/>
              </w:rPr>
              <w:t>cou 75 cm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8528 72 75</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 So zobrazovací</w:t>
            </w:r>
            <w:r>
              <w:rPr>
                <w:rFonts w:hint="default"/>
              </w:rPr>
              <w:t>mi parametrami presahujú</w:t>
            </w:r>
            <w:r>
              <w:rPr>
                <w:rFonts w:hint="default"/>
              </w:rPr>
              <w:t>cimi 625 riadkov</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8528 72 91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V pomere ší</w:t>
            </w:r>
            <w:r>
              <w:rPr>
                <w:rFonts w:hint="default"/>
              </w:rPr>
              <w:t>rky k výš</w:t>
            </w:r>
            <w:r>
              <w:rPr>
                <w:rFonts w:hint="default"/>
              </w:rPr>
              <w:t>ke menš</w:t>
            </w:r>
            <w:r>
              <w:rPr>
                <w:rFonts w:hint="default"/>
              </w:rPr>
              <w:t>om ako 1,5</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8528 72 99</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t xml:space="preserve">- - - </w:t>
            </w:r>
            <w:r>
              <w:rPr>
                <w:rFonts w:hint="default"/>
              </w:rPr>
              <w:t>- - Ostatné</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8528 73 00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r>
              <w:rPr>
                <w:rFonts w:hint="default"/>
              </w:rPr>
              <w:t>, č</w:t>
            </w:r>
            <w:r>
              <w:rPr>
                <w:rFonts w:hint="default"/>
              </w:rPr>
              <w:t>iernobiele alebo inak monochromatické</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8529</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Č</w:t>
            </w:r>
            <w:r>
              <w:rPr>
                <w:rFonts w:hint="default"/>
              </w:rPr>
              <w:t>asti a súč</w:t>
            </w:r>
            <w:r>
              <w:rPr>
                <w:rFonts w:hint="default"/>
              </w:rPr>
              <w:t>asti vhodné</w:t>
            </w:r>
            <w:r>
              <w:rPr>
                <w:rFonts w:hint="default"/>
              </w:rPr>
              <w:t xml:space="preserve"> vý</w:t>
            </w:r>
            <w:r>
              <w:rPr>
                <w:rFonts w:hint="default"/>
              </w:rPr>
              <w:t>luč</w:t>
            </w:r>
            <w:r>
              <w:rPr>
                <w:rFonts w:hint="default"/>
              </w:rPr>
              <w:t>ne alebo hlavne na prí</w:t>
            </w:r>
            <w:r>
              <w:rPr>
                <w:rFonts w:hint="default"/>
              </w:rPr>
              <w:t>stroje polož</w:t>
            </w:r>
            <w:r>
              <w:rPr>
                <w:rFonts w:hint="default"/>
              </w:rPr>
              <w:t>iek 8525 až</w:t>
            </w:r>
            <w:r>
              <w:rPr>
                <w:rFonts w:hint="default"/>
              </w:rPr>
              <w:t xml:space="preserve"> 8528:</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8529 10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Anté</w:t>
            </w:r>
            <w:r>
              <w:rPr>
                <w:rFonts w:hint="default"/>
              </w:rPr>
              <w:t>ny a parabolické</w:t>
            </w:r>
            <w:r>
              <w:rPr>
                <w:rFonts w:hint="default"/>
              </w:rPr>
              <w:t xml:space="preserve"> anté</w:t>
            </w:r>
            <w:r>
              <w:rPr>
                <w:rFonts w:hint="default"/>
              </w:rPr>
              <w:t>ny vš</w:t>
            </w:r>
            <w:r>
              <w:rPr>
                <w:rFonts w:hint="default"/>
              </w:rPr>
              <w:t>etký</w:t>
            </w:r>
            <w:r>
              <w:rPr>
                <w:rFonts w:hint="default"/>
              </w:rPr>
              <w:t>ch druhov; č</w:t>
            </w:r>
            <w:r>
              <w:rPr>
                <w:rFonts w:hint="default"/>
              </w:rPr>
              <w:t>asti a súč</w:t>
            </w:r>
            <w:r>
              <w:rPr>
                <w:rFonts w:hint="default"/>
              </w:rPr>
              <w:t>asti vhodné</w:t>
            </w:r>
            <w:r>
              <w:rPr>
                <w:rFonts w:hint="default"/>
              </w:rPr>
              <w:t xml:space="preserve"> na použ</w:t>
            </w:r>
            <w:r>
              <w:rPr>
                <w:rFonts w:hint="default"/>
              </w:rPr>
              <w:t>itie s nimi:</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Anté</w:t>
            </w:r>
            <w:r>
              <w:rPr>
                <w:rFonts w:hint="default"/>
              </w:rPr>
              <w:t>ny: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Vonkajš</w:t>
            </w:r>
            <w:r>
              <w:rPr>
                <w:rFonts w:hint="default"/>
              </w:rPr>
              <w:t>ie anté</w:t>
            </w:r>
            <w:r>
              <w:rPr>
                <w:rFonts w:hint="default"/>
              </w:rPr>
              <w:t>ny na rozhlasové</w:t>
            </w:r>
            <w:r>
              <w:rPr>
                <w:rFonts w:hint="default"/>
              </w:rPr>
              <w:t xml:space="preserve"> alebo televí</w:t>
            </w:r>
            <w:r>
              <w:rPr>
                <w:rFonts w:hint="default"/>
              </w:rPr>
              <w:t>zne prijí</w:t>
            </w:r>
            <w:r>
              <w:rPr>
                <w:rFonts w:hint="default"/>
              </w:rPr>
              <w:t>mač</w:t>
            </w:r>
            <w:r>
              <w:rPr>
                <w:rFonts w:hint="default"/>
              </w:rPr>
              <w:t>e:</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8529 10 31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Na prí</w:t>
            </w:r>
            <w:r>
              <w:rPr>
                <w:rFonts w:hint="default"/>
              </w:rPr>
              <w:t>jem prostrední</w:t>
            </w:r>
            <w:r>
              <w:rPr>
                <w:rFonts w:hint="default"/>
              </w:rPr>
              <w:t>ctvom satelitu</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8529 10 39</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Ostatné</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8529 10 65</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left"/>
              <w:rPr>
                <w:rFonts w:hint="default"/>
              </w:rPr>
            </w:pPr>
            <w:r>
              <w:rPr>
                <w:rFonts w:hint="default"/>
              </w:rPr>
              <w:t>- - - Vnú</w:t>
            </w:r>
            <w:r>
              <w:rPr>
                <w:rFonts w:hint="default"/>
              </w:rPr>
              <w:t>torné</w:t>
            </w:r>
            <w:r>
              <w:rPr>
                <w:rFonts w:hint="default"/>
              </w:rPr>
              <w:t xml:space="preserve"> anté</w:t>
            </w:r>
            <w:r>
              <w:rPr>
                <w:rFonts w:hint="default"/>
              </w:rPr>
              <w:t>ny na rozhlasové</w:t>
            </w:r>
            <w:r>
              <w:rPr>
                <w:rFonts w:hint="default"/>
              </w:rPr>
              <w:t xml:space="preserve"> alebo televí</w:t>
            </w:r>
            <w:r>
              <w:rPr>
                <w:rFonts w:hint="default"/>
              </w:rPr>
              <w:t>zne prijí</w:t>
            </w:r>
            <w:r>
              <w:rPr>
                <w:rFonts w:hint="default"/>
              </w:rPr>
              <w:t>mač</w:t>
            </w:r>
            <w:r>
              <w:rPr>
                <w:rFonts w:hint="default"/>
              </w:rPr>
              <w:t>e, vrá</w:t>
            </w:r>
            <w:r>
              <w:rPr>
                <w:rFonts w:hint="default"/>
              </w:rPr>
              <w:t>tane vstavaný</w:t>
            </w:r>
            <w:r>
              <w:rPr>
                <w:rFonts w:hint="default"/>
              </w:rPr>
              <w:t>ch typov anté</w:t>
            </w:r>
            <w:r>
              <w:rPr>
                <w:rFonts w:hint="default"/>
              </w:rPr>
              <w:t>n:</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8529 10 65</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Iné</w:t>
            </w:r>
            <w:r>
              <w:rPr>
                <w:rFonts w:hint="default"/>
              </w:rPr>
              <w:t xml:space="preserve"> ako urč</w:t>
            </w:r>
            <w:r>
              <w:rPr>
                <w:rFonts w:hint="default"/>
              </w:rPr>
              <w:t>ené</w:t>
            </w:r>
            <w:r>
              <w:rPr>
                <w:rFonts w:hint="default"/>
              </w:rPr>
              <w:t xml:space="preserve"> na použ</w:t>
            </w:r>
            <w:r>
              <w:rPr>
                <w:rFonts w:hint="default"/>
              </w:rPr>
              <w:t>itie v civilný</w:t>
            </w:r>
            <w:r>
              <w:rPr>
                <w:rFonts w:hint="default"/>
              </w:rPr>
              <w:t>ch lietadlá</w:t>
            </w:r>
            <w:r>
              <w:rPr>
                <w:rFonts w:hint="default"/>
              </w:rPr>
              <w:t>ch</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8529 10 69</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8529 10 69</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Iné</w:t>
            </w:r>
            <w:r>
              <w:rPr>
                <w:rFonts w:hint="default"/>
              </w:rPr>
              <w:t xml:space="preserve"> ako urč</w:t>
            </w:r>
            <w:r>
              <w:rPr>
                <w:rFonts w:hint="default"/>
              </w:rPr>
              <w:t>ené</w:t>
            </w:r>
            <w:r>
              <w:rPr>
                <w:rFonts w:hint="default"/>
              </w:rPr>
              <w:t xml:space="preserve"> na použ</w:t>
            </w:r>
            <w:r>
              <w:rPr>
                <w:rFonts w:hint="default"/>
              </w:rPr>
              <w:t>itie v civilný</w:t>
            </w:r>
            <w:r>
              <w:rPr>
                <w:rFonts w:hint="default"/>
              </w:rPr>
              <w:t>ch lietadlá</w:t>
            </w:r>
            <w:r>
              <w:rPr>
                <w:rFonts w:hint="default"/>
              </w:rPr>
              <w:t>ch</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8529 10 80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Anté</w:t>
            </w:r>
            <w:r>
              <w:rPr>
                <w:rFonts w:hint="default"/>
              </w:rPr>
              <w:t>nne filtre a separá</w:t>
            </w:r>
            <w:r>
              <w:rPr>
                <w:rFonts w:hint="default"/>
              </w:rPr>
              <w:t>tory: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8529 10 80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Iné</w:t>
            </w:r>
            <w:r>
              <w:rPr>
                <w:rFonts w:hint="default"/>
              </w:rPr>
              <w:t xml:space="preserve"> ako urč</w:t>
            </w:r>
            <w:r>
              <w:rPr>
                <w:rFonts w:hint="default"/>
              </w:rPr>
              <w:t>ené</w:t>
            </w:r>
            <w:r>
              <w:rPr>
                <w:rFonts w:hint="default"/>
              </w:rPr>
              <w:t xml:space="preserve"> na použ</w:t>
            </w:r>
            <w:r>
              <w:rPr>
                <w:rFonts w:hint="default"/>
              </w:rPr>
              <w:t>itie v civilný</w:t>
            </w:r>
            <w:r>
              <w:rPr>
                <w:rFonts w:hint="default"/>
              </w:rPr>
              <w:t>ch lietadlá</w:t>
            </w:r>
            <w:r>
              <w:rPr>
                <w:rFonts w:hint="default"/>
              </w:rPr>
              <w:t>ch</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8529 10 95</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b/>
                <w:bCs/>
              </w:rPr>
              <w:t>ex 8529 10 95</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Iné</w:t>
            </w:r>
            <w:r>
              <w:rPr>
                <w:rFonts w:hint="default"/>
              </w:rPr>
              <w:t xml:space="preserve"> ako urč</w:t>
            </w:r>
            <w:r>
              <w:rPr>
                <w:rFonts w:hint="default"/>
              </w:rPr>
              <w:t>ené</w:t>
            </w:r>
            <w:r>
              <w:rPr>
                <w:rFonts w:hint="default"/>
              </w:rPr>
              <w:t xml:space="preserve"> na použ</w:t>
            </w:r>
            <w:r>
              <w:rPr>
                <w:rFonts w:hint="default"/>
              </w:rPr>
              <w:t>itie v civilný</w:t>
            </w:r>
            <w:r>
              <w:rPr>
                <w:rFonts w:hint="default"/>
              </w:rPr>
              <w:t>ch lietadlá</w:t>
            </w:r>
            <w:r>
              <w:rPr>
                <w:rFonts w:hint="default"/>
              </w:rPr>
              <w:t>ch</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8539</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Elektrické</w:t>
            </w:r>
            <w:r>
              <w:rPr>
                <w:rFonts w:hint="default"/>
              </w:rPr>
              <w:t xml:space="preserve"> ž</w:t>
            </w:r>
            <w:r>
              <w:rPr>
                <w:rFonts w:hint="default"/>
              </w:rPr>
              <w:t>iarovky alebo vý</w:t>
            </w:r>
            <w:r>
              <w:rPr>
                <w:rFonts w:hint="default"/>
              </w:rPr>
              <w:t>bojky, vrá</w:t>
            </w:r>
            <w:r>
              <w:rPr>
                <w:rFonts w:hint="default"/>
              </w:rPr>
              <w:t>tane ž</w:t>
            </w:r>
            <w:r>
              <w:rPr>
                <w:rFonts w:hint="default"/>
              </w:rPr>
              <w:t>iaroviek na svetlomety a ultrafialové</w:t>
            </w:r>
            <w:r>
              <w:rPr>
                <w:rFonts w:hint="default"/>
              </w:rPr>
              <w:t xml:space="preserve"> alebo infrač</w:t>
            </w:r>
            <w:r>
              <w:rPr>
                <w:rFonts w:hint="default"/>
              </w:rPr>
              <w:t>ervené</w:t>
            </w:r>
            <w:r>
              <w:rPr>
                <w:rFonts w:hint="default"/>
              </w:rPr>
              <w:t xml:space="preserve"> ž</w:t>
            </w:r>
            <w:r>
              <w:rPr>
                <w:rFonts w:hint="default"/>
              </w:rPr>
              <w:t>iarovky; oblú</w:t>
            </w:r>
            <w:r>
              <w:rPr>
                <w:rFonts w:hint="default"/>
              </w:rPr>
              <w:t>kovky: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Ostatné</w:t>
            </w:r>
            <w:r>
              <w:rPr>
                <w:rFonts w:hint="default"/>
              </w:rPr>
              <w:t xml:space="preserve"> ž</w:t>
            </w:r>
            <w:r>
              <w:rPr>
                <w:rFonts w:hint="default"/>
              </w:rPr>
              <w:t>iarovky, okrem ultrafialový</w:t>
            </w:r>
            <w:r>
              <w:rPr>
                <w:rFonts w:hint="default"/>
              </w:rPr>
              <w:t>ch alebo infrač</w:t>
            </w:r>
            <w:r>
              <w:rPr>
                <w:rFonts w:hint="default"/>
              </w:rPr>
              <w:t>ervený</w:t>
            </w:r>
            <w:r>
              <w:rPr>
                <w:rFonts w:hint="default"/>
              </w:rPr>
              <w:t>ch:</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8539 21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Halogé</w:t>
            </w:r>
            <w:r>
              <w:rPr>
                <w:rFonts w:hint="default"/>
              </w:rPr>
              <w:t>nové</w:t>
            </w:r>
            <w:r>
              <w:rPr>
                <w:rFonts w:hint="default"/>
              </w:rPr>
              <w:t xml:space="preserve"> s volfrá</w:t>
            </w:r>
            <w:r>
              <w:rPr>
                <w:rFonts w:hint="default"/>
              </w:rPr>
              <w:t>mový</w:t>
            </w:r>
            <w:r>
              <w:rPr>
                <w:rFonts w:hint="default"/>
              </w:rPr>
              <w:t>m vlá</w:t>
            </w:r>
            <w:r>
              <w:rPr>
                <w:rFonts w:hint="default"/>
              </w:rPr>
              <w:t>knom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8539 22</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r>
              <w:rPr>
                <w:rFonts w:hint="default"/>
              </w:rPr>
              <w:t>, s vý</w:t>
            </w:r>
            <w:r>
              <w:rPr>
                <w:rFonts w:hint="default"/>
              </w:rPr>
              <w:t>konom nepresahujú</w:t>
            </w:r>
            <w:r>
              <w:rPr>
                <w:rFonts w:hint="default"/>
              </w:rPr>
              <w:t>cim 200 W a na elektrické</w:t>
            </w:r>
            <w:r>
              <w:rPr>
                <w:rFonts w:hint="default"/>
              </w:rPr>
              <w:t xml:space="preserve"> napä</w:t>
            </w:r>
            <w:r>
              <w:rPr>
                <w:rFonts w:hint="default"/>
              </w:rPr>
              <w:t>tie presahujú</w:t>
            </w:r>
            <w:r>
              <w:rPr>
                <w:rFonts w:hint="default"/>
              </w:rPr>
              <w:t>ce 100 V</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8539 29</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Vý</w:t>
            </w:r>
            <w:r>
              <w:rPr>
                <w:rFonts w:hint="default"/>
              </w:rPr>
              <w:t>bojky, iné</w:t>
            </w:r>
            <w:r>
              <w:rPr>
                <w:rFonts w:hint="default"/>
              </w:rPr>
              <w:t xml:space="preserve"> ako ultrafialové</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8539 31</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Fluorescenč</w:t>
            </w:r>
            <w:r>
              <w:rPr>
                <w:rFonts w:hint="default"/>
              </w:rPr>
              <w:t>né</w:t>
            </w:r>
            <w:r>
              <w:rPr>
                <w:rFonts w:hint="default"/>
              </w:rPr>
              <w:t>, so ž</w:t>
            </w:r>
            <w:r>
              <w:rPr>
                <w:rFonts w:hint="default"/>
              </w:rPr>
              <w:t>eravenou kató</w:t>
            </w:r>
            <w:r>
              <w:rPr>
                <w:rFonts w:hint="default"/>
              </w:rPr>
              <w:t>dou</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8544</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Drô</w:t>
            </w:r>
            <w:r>
              <w:rPr>
                <w:rFonts w:hint="default"/>
              </w:rPr>
              <w:t>ty, ká</w:t>
            </w:r>
            <w:r>
              <w:rPr>
                <w:rFonts w:hint="default"/>
              </w:rPr>
              <w:t>ble (vrá</w:t>
            </w:r>
            <w:r>
              <w:rPr>
                <w:rFonts w:hint="default"/>
              </w:rPr>
              <w:t>tane koaxiá</w:t>
            </w:r>
            <w:r>
              <w:rPr>
                <w:rFonts w:hint="default"/>
              </w:rPr>
              <w:t>lnych ká</w:t>
            </w:r>
            <w:r>
              <w:rPr>
                <w:rFonts w:hint="default"/>
              </w:rPr>
              <w:t>blov) izolované</w:t>
            </w:r>
            <w:r>
              <w:rPr>
                <w:rFonts w:hint="default"/>
              </w:rPr>
              <w:t xml:space="preserve"> (tiež</w:t>
            </w:r>
            <w:r>
              <w:rPr>
                <w:rFonts w:hint="default"/>
              </w:rPr>
              <w:t xml:space="preserve"> s lakový</w:t>
            </w:r>
            <w:r>
              <w:rPr>
                <w:rFonts w:hint="default"/>
              </w:rPr>
              <w:t>m povrchom alebo s anodický</w:t>
            </w:r>
            <w:r>
              <w:rPr>
                <w:rFonts w:hint="default"/>
              </w:rPr>
              <w:t>m okyslič</w:t>
            </w:r>
            <w:r>
              <w:rPr>
                <w:rFonts w:hint="default"/>
              </w:rPr>
              <w:t>ení</w:t>
            </w:r>
            <w:r>
              <w:rPr>
                <w:rFonts w:hint="default"/>
              </w:rPr>
              <w:t>m) a ostatné</w:t>
            </w:r>
            <w:r>
              <w:rPr>
                <w:rFonts w:hint="default"/>
              </w:rPr>
              <w:t xml:space="preserve"> izolované</w:t>
            </w:r>
            <w:r>
              <w:rPr>
                <w:rFonts w:hint="default"/>
              </w:rPr>
              <w:t xml:space="preserve"> elektrické</w:t>
            </w:r>
            <w:r>
              <w:rPr>
                <w:rFonts w:hint="default"/>
              </w:rPr>
              <w:t xml:space="preserve"> vodič</w:t>
            </w:r>
            <w:r>
              <w:rPr>
                <w:rFonts w:hint="default"/>
              </w:rPr>
              <w:t>e, tiež</w:t>
            </w:r>
            <w:r>
              <w:rPr>
                <w:rFonts w:hint="default"/>
              </w:rPr>
              <w:t xml:space="preserve"> s prí</w:t>
            </w:r>
            <w:r>
              <w:rPr>
                <w:rFonts w:hint="default"/>
              </w:rPr>
              <w:t>pojkami; ká</w:t>
            </w:r>
            <w:r>
              <w:rPr>
                <w:rFonts w:hint="default"/>
              </w:rPr>
              <w:t>ble z optický</w:t>
            </w:r>
            <w:r>
              <w:rPr>
                <w:rFonts w:hint="default"/>
              </w:rPr>
              <w:t>ch vlá</w:t>
            </w:r>
            <w:r>
              <w:rPr>
                <w:rFonts w:hint="default"/>
              </w:rPr>
              <w:t>kien vyrobené</w:t>
            </w:r>
            <w:r>
              <w:rPr>
                <w:rFonts w:hint="default"/>
              </w:rPr>
              <w:t xml:space="preserve"> z jednotlivo opláš</w:t>
            </w:r>
            <w:r>
              <w:rPr>
                <w:rFonts w:hint="default"/>
              </w:rPr>
              <w:t>tený</w:t>
            </w:r>
            <w:r>
              <w:rPr>
                <w:rFonts w:hint="default"/>
              </w:rPr>
              <w:t>ch vlá</w:t>
            </w:r>
            <w:r>
              <w:rPr>
                <w:rFonts w:hint="default"/>
              </w:rPr>
              <w:t>kien, tiež</w:t>
            </w:r>
            <w:r>
              <w:rPr>
                <w:rFonts w:hint="default"/>
              </w:rPr>
              <w:t xml:space="preserve"> spojené</w:t>
            </w:r>
            <w:r>
              <w:rPr>
                <w:rFonts w:hint="default"/>
              </w:rPr>
              <w:t xml:space="preserve"> s elektrický</w:t>
            </w:r>
            <w:r>
              <w:rPr>
                <w:rFonts w:hint="default"/>
              </w:rPr>
              <w:t>mi vodič</w:t>
            </w:r>
            <w:r>
              <w:rPr>
                <w:rFonts w:hint="default"/>
              </w:rPr>
              <w:t>mi alebo s prí</w:t>
            </w:r>
            <w:r>
              <w:rPr>
                <w:rFonts w:hint="default"/>
              </w:rPr>
              <w:t>pojkami:</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8544 20 00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Koaxiá</w:t>
            </w:r>
            <w:r>
              <w:rPr>
                <w:rFonts w:hint="default"/>
              </w:rPr>
              <w:t>lne ká</w:t>
            </w:r>
            <w:r>
              <w:rPr>
                <w:rFonts w:hint="default"/>
              </w:rPr>
              <w:t>ble a ostatné</w:t>
            </w:r>
            <w:r>
              <w:rPr>
                <w:rFonts w:hint="default"/>
              </w:rPr>
              <w:t xml:space="preserve"> koaxiá</w:t>
            </w:r>
            <w:r>
              <w:rPr>
                <w:rFonts w:hint="default"/>
              </w:rPr>
              <w:t>lne vodič</w:t>
            </w:r>
            <w:r>
              <w:rPr>
                <w:rFonts w:hint="default"/>
              </w:rPr>
              <w:t>e</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Ostatné</w:t>
            </w:r>
            <w:r>
              <w:rPr>
                <w:rFonts w:hint="default"/>
              </w:rPr>
              <w:t xml:space="preserve"> elektrické</w:t>
            </w:r>
            <w:r>
              <w:rPr>
                <w:rFonts w:hint="default"/>
              </w:rPr>
              <w:t xml:space="preserve"> vodič</w:t>
            </w:r>
            <w:r>
              <w:rPr>
                <w:rFonts w:hint="default"/>
              </w:rPr>
              <w:t>e na napä</w:t>
            </w:r>
            <w:r>
              <w:rPr>
                <w:rFonts w:hint="default"/>
              </w:rPr>
              <w:t>tie nepresahujú</w:t>
            </w:r>
            <w:r>
              <w:rPr>
                <w:rFonts w:hint="default"/>
              </w:rPr>
              <w:t>ce 1 </w:t>
            </w:r>
            <w:r>
              <w:rPr>
                <w:rFonts w:hint="default"/>
              </w:rPr>
              <w:t>000 V:</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8544 42</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Vybavené</w:t>
            </w:r>
            <w:r>
              <w:rPr>
                <w:rFonts w:hint="default"/>
              </w:rPr>
              <w:t xml:space="preserve"> prí</w:t>
            </w:r>
            <w:r>
              <w:rPr>
                <w:rFonts w:hint="default"/>
              </w:rPr>
              <w:t>pojkami:</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8544 42 90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Ostatné</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8544 49</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8544 49 91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Drô</w:t>
            </w:r>
            <w:r>
              <w:rPr>
                <w:rFonts w:hint="default"/>
              </w:rPr>
              <w:t>ty a ká</w:t>
            </w:r>
            <w:r>
              <w:rPr>
                <w:rFonts w:hint="default"/>
              </w:rPr>
              <w:t>ble, ktorý</w:t>
            </w:r>
            <w:r>
              <w:rPr>
                <w:rFonts w:hint="default"/>
              </w:rPr>
              <w:t>ch priemer drô</w:t>
            </w:r>
            <w:r>
              <w:rPr>
                <w:rFonts w:hint="default"/>
              </w:rPr>
              <w:t>tu v jednotlivý</w:t>
            </w:r>
            <w:r>
              <w:rPr>
                <w:rFonts w:hint="default"/>
              </w:rPr>
              <w:t>ch vodič</w:t>
            </w:r>
            <w:r>
              <w:rPr>
                <w:rFonts w:hint="default"/>
              </w:rPr>
              <w:t>och presahuje 0,51 mm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8544 49 93</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Na napä</w:t>
            </w:r>
            <w:r>
              <w:rPr>
                <w:rFonts w:hint="default"/>
              </w:rPr>
              <w:t>tie nepresahujú</w:t>
            </w:r>
            <w:r>
              <w:rPr>
                <w:rFonts w:hint="default"/>
              </w:rPr>
              <w:t>ce 80 V</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8544 49 95</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Na napä</w:t>
            </w:r>
            <w:r>
              <w:rPr>
                <w:rFonts w:hint="default"/>
              </w:rPr>
              <w:t>tie presahujú</w:t>
            </w:r>
            <w:r>
              <w:rPr>
                <w:rFonts w:hint="default"/>
              </w:rPr>
              <w:t>ce 80 V, ale nepresahujú</w:t>
            </w:r>
            <w:r>
              <w:rPr>
                <w:rFonts w:hint="default"/>
              </w:rPr>
              <w:t>ce 1 000 V</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8544 49 99</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Na napä</w:t>
            </w:r>
            <w:r>
              <w:rPr>
                <w:rFonts w:hint="default"/>
              </w:rPr>
              <w:t>tie 1 000 V</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8544 60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Ostatné</w:t>
            </w:r>
            <w:r>
              <w:rPr>
                <w:rFonts w:hint="default"/>
              </w:rPr>
              <w:t xml:space="preserve"> elektrické</w:t>
            </w:r>
            <w:r>
              <w:rPr>
                <w:rFonts w:hint="default"/>
              </w:rPr>
              <w:t xml:space="preserve"> vodič</w:t>
            </w:r>
            <w:r>
              <w:rPr>
                <w:rFonts w:hint="default"/>
              </w:rPr>
              <w:t>e na napä</w:t>
            </w:r>
            <w:r>
              <w:rPr>
                <w:rFonts w:hint="default"/>
              </w:rPr>
              <w:t>tie presahujú</w:t>
            </w:r>
            <w:r>
              <w:rPr>
                <w:rFonts w:hint="default"/>
              </w:rPr>
              <w:t>ce 1 000 V</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8701</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Traktory a ť</w:t>
            </w:r>
            <w:r>
              <w:rPr>
                <w:rFonts w:hint="default"/>
              </w:rPr>
              <w:t>ahač</w:t>
            </w:r>
            <w:r>
              <w:rPr>
                <w:rFonts w:hint="default"/>
              </w:rPr>
              <w:t>e (iné</w:t>
            </w:r>
            <w:r>
              <w:rPr>
                <w:rFonts w:hint="default"/>
              </w:rPr>
              <w:t xml:space="preserve"> ako ť</w:t>
            </w:r>
            <w:r>
              <w:rPr>
                <w:rFonts w:hint="default"/>
              </w:rPr>
              <w:t>ahač</w:t>
            </w:r>
            <w:r>
              <w:rPr>
                <w:rFonts w:hint="default"/>
              </w:rPr>
              <w:t>e polož</w:t>
            </w:r>
            <w:r>
              <w:rPr>
                <w:rFonts w:hint="default"/>
              </w:rPr>
              <w:t>ky 8709):</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8701 10 00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Traktory riadené</w:t>
            </w:r>
            <w:r>
              <w:rPr>
                <w:rFonts w:hint="default"/>
              </w:rPr>
              <w:t xml:space="preserve"> chodcom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8701 20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Cestné</w:t>
            </w:r>
            <w:r>
              <w:rPr>
                <w:rFonts w:hint="default"/>
              </w:rPr>
              <w:t xml:space="preserve"> ná</w:t>
            </w:r>
            <w:r>
              <w:rPr>
                <w:rFonts w:hint="default"/>
              </w:rPr>
              <w:t>vesové</w:t>
            </w:r>
            <w:r>
              <w:rPr>
                <w:rFonts w:hint="default"/>
              </w:rPr>
              <w:t xml:space="preserve"> ť</w:t>
            </w:r>
            <w:r>
              <w:rPr>
                <w:rFonts w:hint="default"/>
              </w:rPr>
              <w:t>ahač</w:t>
            </w:r>
            <w:r>
              <w:rPr>
                <w:rFonts w:hint="default"/>
              </w:rPr>
              <w:t>e:</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8701 20 90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Použ</w:t>
            </w:r>
            <w:r>
              <w:rPr>
                <w:rFonts w:hint="default"/>
              </w:rPr>
              <w:t>ité</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8701 30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Pá</w:t>
            </w:r>
            <w:r>
              <w:rPr>
                <w:rFonts w:hint="default"/>
              </w:rPr>
              <w:t>sové</w:t>
            </w:r>
            <w:r>
              <w:rPr>
                <w:rFonts w:hint="default"/>
              </w:rPr>
              <w:t xml:space="preserve"> traktory: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8701 30 90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8701 90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Poľ</w:t>
            </w:r>
            <w:r>
              <w:rPr>
                <w:rFonts w:hint="default"/>
              </w:rPr>
              <w:t>nohospodá</w:t>
            </w:r>
            <w:r>
              <w:rPr>
                <w:rFonts w:hint="default"/>
              </w:rPr>
              <w:t>rske kolesové</w:t>
            </w:r>
            <w:r>
              <w:rPr>
                <w:rFonts w:hint="default"/>
              </w:rPr>
              <w:t xml:space="preserve"> traktory (okrem traktorov riadený</w:t>
            </w:r>
            <w:r>
              <w:rPr>
                <w:rFonts w:hint="default"/>
              </w:rPr>
              <w:t>ch chodcom) a lesné</w:t>
            </w:r>
            <w:r>
              <w:rPr>
                <w:rFonts w:hint="default"/>
              </w:rPr>
              <w:t xml:space="preserve"> kolesové</w:t>
            </w:r>
            <w:r>
              <w:rPr>
                <w:rFonts w:hint="default"/>
              </w:rPr>
              <w:t xml:space="preserve"> traktory: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Nové</w:t>
            </w:r>
            <w:r>
              <w:rPr>
                <w:rFonts w:hint="default"/>
              </w:rPr>
              <w:t>, s vý</w:t>
            </w:r>
            <w:r>
              <w:rPr>
                <w:rFonts w:hint="default"/>
              </w:rPr>
              <w:t>konom motora: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8701 90 11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Nepresahujú</w:t>
            </w:r>
            <w:r>
              <w:rPr>
                <w:rFonts w:hint="default"/>
              </w:rPr>
              <w:t>cim 18 kW</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8701 90 20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Presahujú</w:t>
            </w:r>
            <w:r>
              <w:rPr>
                <w:rFonts w:hint="default"/>
              </w:rPr>
              <w:t>cim 18 </w:t>
            </w:r>
            <w:r>
              <w:rPr>
                <w:rFonts w:hint="default"/>
              </w:rPr>
              <w:t>kW, ale nepresahujú</w:t>
            </w:r>
            <w:r>
              <w:rPr>
                <w:rFonts w:hint="default"/>
              </w:rPr>
              <w:t>cim 37 kW</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8701 90 25</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Presahujú</w:t>
            </w:r>
            <w:r>
              <w:rPr>
                <w:rFonts w:hint="default"/>
              </w:rPr>
              <w:t>cim 37 </w:t>
            </w:r>
            <w:r>
              <w:rPr>
                <w:rFonts w:hint="default"/>
              </w:rPr>
              <w:t>kW, ale nepresahujú</w:t>
            </w:r>
            <w:r>
              <w:rPr>
                <w:rFonts w:hint="default"/>
              </w:rPr>
              <w:t>cim 59 kW</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8701 90 31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Presahujú</w:t>
            </w:r>
            <w:r>
              <w:rPr>
                <w:rFonts w:hint="default"/>
              </w:rPr>
              <w:t>cim 59 </w:t>
            </w:r>
            <w:r>
              <w:rPr>
                <w:rFonts w:hint="default"/>
              </w:rPr>
              <w:t>kW, ale nepresahujú</w:t>
            </w:r>
            <w:r>
              <w:rPr>
                <w:rFonts w:hint="default"/>
              </w:rPr>
              <w:t>cim 75 kW</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8701 90 50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Použ</w:t>
            </w:r>
            <w:r>
              <w:rPr>
                <w:rFonts w:hint="default"/>
              </w:rPr>
              <w:t>ité</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8702</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Motorové</w:t>
            </w:r>
            <w:r>
              <w:rPr>
                <w:rFonts w:hint="default"/>
              </w:rPr>
              <w:t xml:space="preserve"> vozidlá</w:t>
            </w:r>
            <w:r>
              <w:rPr>
                <w:rFonts w:hint="default"/>
              </w:rPr>
              <w:t xml:space="preserve"> na dopravu desiatich alebo viacerý</w:t>
            </w:r>
            <w:r>
              <w:rPr>
                <w:rFonts w:hint="default"/>
              </w:rPr>
              <w:t>ch osô</w:t>
            </w:r>
            <w:r>
              <w:rPr>
                <w:rFonts w:hint="default"/>
              </w:rPr>
              <w:t>b, vrá</w:t>
            </w:r>
            <w:r>
              <w:rPr>
                <w:rFonts w:hint="default"/>
              </w:rPr>
              <w:t>tane vodič</w:t>
            </w:r>
            <w:r>
              <w:rPr>
                <w:rFonts w:hint="default"/>
              </w:rPr>
              <w:t>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8702 10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S piestový</w:t>
            </w:r>
            <w:r>
              <w:rPr>
                <w:rFonts w:hint="default"/>
              </w:rPr>
              <w:t>m vznetový</w:t>
            </w:r>
            <w:r>
              <w:rPr>
                <w:rFonts w:hint="default"/>
              </w:rPr>
              <w:t>m spaľ</w:t>
            </w:r>
            <w:r>
              <w:rPr>
                <w:rFonts w:hint="default"/>
              </w:rPr>
              <w:t>ovací</w:t>
            </w:r>
            <w:r>
              <w:rPr>
                <w:rFonts w:hint="default"/>
              </w:rPr>
              <w:t>m motorom (dieselový</w:t>
            </w:r>
            <w:r>
              <w:rPr>
                <w:rFonts w:hint="default"/>
              </w:rPr>
              <w:t>m motorom alebo motorom so ž</w:t>
            </w:r>
            <w:r>
              <w:rPr>
                <w:rFonts w:hint="default"/>
              </w:rPr>
              <w:t>iarovou hlavou):</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8702 90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So záž</w:t>
            </w:r>
            <w:r>
              <w:rPr>
                <w:rFonts w:hint="default"/>
              </w:rPr>
              <w:t>ihový</w:t>
            </w:r>
            <w:r>
              <w:rPr>
                <w:rFonts w:hint="default"/>
              </w:rPr>
              <w:t>m spaľ</w:t>
            </w:r>
            <w:r>
              <w:rPr>
                <w:rFonts w:hint="default"/>
              </w:rPr>
              <w:t>ovací</w:t>
            </w:r>
            <w:r>
              <w:rPr>
                <w:rFonts w:hint="default"/>
              </w:rPr>
              <w:t>m motorom: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S objemom valcov presahujú</w:t>
            </w:r>
            <w:r>
              <w:rPr>
                <w:rFonts w:hint="default"/>
              </w:rPr>
              <w:t>cim 2 800 cm3:</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8702 90 11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Nové</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8702 90 19</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Použ</w:t>
            </w:r>
            <w:r>
              <w:rPr>
                <w:rFonts w:hint="default"/>
              </w:rPr>
              <w:t>ité</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S objemom valcov nepresahujú</w:t>
            </w:r>
            <w:r>
              <w:rPr>
                <w:rFonts w:hint="default"/>
              </w:rPr>
              <w:t>cim 2 800 cm3:</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8702 90 31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Nové</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8702 90 39</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Použ</w:t>
            </w:r>
            <w:r>
              <w:rPr>
                <w:rFonts w:hint="default"/>
              </w:rPr>
              <w:t>ité</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8703</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Osobné</w:t>
            </w:r>
            <w:r>
              <w:rPr>
                <w:rFonts w:hint="default"/>
              </w:rPr>
              <w:t xml:space="preserve"> automobily a ostatné</w:t>
            </w:r>
            <w:r>
              <w:rPr>
                <w:rFonts w:hint="default"/>
              </w:rPr>
              <w:t xml:space="preserve"> motorové</w:t>
            </w:r>
            <w:r>
              <w:rPr>
                <w:rFonts w:hint="default"/>
              </w:rPr>
              <w:t xml:space="preserve"> vozidlá</w:t>
            </w:r>
            <w:r>
              <w:rPr>
                <w:rFonts w:hint="default"/>
              </w:rPr>
              <w:t xml:space="preserve"> konš</w:t>
            </w:r>
            <w:r>
              <w:rPr>
                <w:rFonts w:hint="default"/>
              </w:rPr>
              <w:t>truované</w:t>
            </w:r>
            <w:r>
              <w:rPr>
                <w:rFonts w:hint="default"/>
              </w:rPr>
              <w:t xml:space="preserve"> hlavne na prepravu osô</w:t>
            </w:r>
            <w:r>
              <w:rPr>
                <w:rFonts w:hint="default"/>
              </w:rPr>
              <w:t>b (iný</w:t>
            </w:r>
            <w:r>
              <w:rPr>
                <w:rFonts w:hint="default"/>
              </w:rPr>
              <w:t>ch vozidiel, ako sú</w:t>
            </w:r>
            <w:r>
              <w:rPr>
                <w:rFonts w:hint="default"/>
              </w:rPr>
              <w:t xml:space="preserve"> uvedené</w:t>
            </w:r>
            <w:r>
              <w:rPr>
                <w:rFonts w:hint="default"/>
              </w:rPr>
              <w:t xml:space="preserve"> v polož</w:t>
            </w:r>
            <w:r>
              <w:rPr>
                <w:rFonts w:hint="default"/>
              </w:rPr>
              <w:t>ke 8702), vrá</w:t>
            </w:r>
            <w:r>
              <w:rPr>
                <w:rFonts w:hint="default"/>
              </w:rPr>
              <w:t>tane osobný</w:t>
            </w:r>
            <w:r>
              <w:rPr>
                <w:rFonts w:hint="default"/>
              </w:rPr>
              <w:t>ch dodá</w:t>
            </w:r>
            <w:r>
              <w:rPr>
                <w:rFonts w:hint="default"/>
              </w:rPr>
              <w:t>vkový</w:t>
            </w:r>
            <w:r>
              <w:rPr>
                <w:rFonts w:hint="default"/>
              </w:rPr>
              <w:t>ch a preteká</w:t>
            </w:r>
            <w:r>
              <w:rPr>
                <w:rFonts w:hint="default"/>
              </w:rPr>
              <w:t>rskych automobilov:</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Ostatné</w:t>
            </w:r>
            <w:r>
              <w:rPr>
                <w:rFonts w:hint="default"/>
              </w:rPr>
              <w:t xml:space="preserve"> vozidlá</w:t>
            </w:r>
            <w:r>
              <w:rPr>
                <w:rFonts w:hint="default"/>
              </w:rPr>
              <w:t xml:space="preserve"> s vratný</w:t>
            </w:r>
            <w:r>
              <w:rPr>
                <w:rFonts w:hint="default"/>
              </w:rPr>
              <w:t>m piestový</w:t>
            </w:r>
            <w:r>
              <w:rPr>
                <w:rFonts w:hint="default"/>
              </w:rPr>
              <w:t>m záž</w:t>
            </w:r>
            <w:r>
              <w:rPr>
                <w:rFonts w:hint="default"/>
              </w:rPr>
              <w:t>ihový</w:t>
            </w:r>
            <w:r>
              <w:rPr>
                <w:rFonts w:hint="default"/>
              </w:rPr>
              <w:t>m spaľ</w:t>
            </w:r>
            <w:r>
              <w:rPr>
                <w:rFonts w:hint="default"/>
              </w:rPr>
              <w:t>ovací</w:t>
            </w:r>
            <w:r>
              <w:rPr>
                <w:rFonts w:hint="default"/>
              </w:rPr>
              <w:t>m motorom: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8703 21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pPr>
            <w:r>
              <w:rPr>
                <w:rFonts w:hint="default"/>
              </w:rPr>
              <w:t>- - S objemom valcov nepresahujú</w:t>
            </w:r>
            <w:r>
              <w:rPr>
                <w:rFonts w:hint="default"/>
              </w:rPr>
              <w:t>cim 1 000 cm</w:t>
            </w:r>
            <w:r>
              <w:rPr>
                <w:vertAlign w:val="superscript"/>
              </w:rPr>
              <w:t>3</w:t>
            </w:r>
            <w: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8703 21 10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Nové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8703 21 10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iné</w:t>
            </w:r>
            <w:r>
              <w:rPr>
                <w:rFonts w:hint="default"/>
              </w:rPr>
              <w:t xml:space="preserve"> ako v stave prvé</w:t>
            </w:r>
            <w:r>
              <w:rPr>
                <w:rFonts w:hint="default"/>
              </w:rPr>
              <w:t>ho alebo druhé</w:t>
            </w:r>
            <w:r>
              <w:rPr>
                <w:rFonts w:hint="default"/>
              </w:rPr>
              <w:t>ho stupň</w:t>
            </w:r>
            <w:r>
              <w:rPr>
                <w:rFonts w:hint="default"/>
              </w:rPr>
              <w:t>a rozlož</w:t>
            </w:r>
            <w:r>
              <w:rPr>
                <w:rFonts w:hint="default"/>
              </w:rPr>
              <w:t>enia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8703 21 90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Použ</w:t>
            </w:r>
            <w:r>
              <w:rPr>
                <w:rFonts w:hint="default"/>
              </w:rPr>
              <w:t>ité</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8703 24</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pPr>
            <w:r>
              <w:t>- - S ob</w:t>
            </w:r>
            <w:r>
              <w:rPr>
                <w:rFonts w:hint="default"/>
              </w:rPr>
              <w:t>jemom valcov presahujú</w:t>
            </w:r>
            <w:r>
              <w:rPr>
                <w:rFonts w:hint="default"/>
              </w:rPr>
              <w:t>cim 3 000 cm</w:t>
            </w:r>
            <w:r>
              <w:rPr>
                <w:vertAlign w:val="superscript"/>
              </w:rPr>
              <w:t>3</w:t>
            </w:r>
            <w: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8703 24 10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Nové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8703 24 10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iné</w:t>
            </w:r>
            <w:r>
              <w:rPr>
                <w:rFonts w:hint="default"/>
              </w:rPr>
              <w:t xml:space="preserve"> ako v stave prvé</w:t>
            </w:r>
            <w:r>
              <w:rPr>
                <w:rFonts w:hint="default"/>
              </w:rPr>
              <w:t>ho alebo druhé</w:t>
            </w:r>
            <w:r>
              <w:rPr>
                <w:rFonts w:hint="default"/>
              </w:rPr>
              <w:t>ho stupň</w:t>
            </w:r>
            <w:r>
              <w:rPr>
                <w:rFonts w:hint="default"/>
              </w:rPr>
              <w:t>a rozlož</w:t>
            </w:r>
            <w:r>
              <w:rPr>
                <w:rFonts w:hint="default"/>
              </w:rPr>
              <w:t>enia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8703 24 90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Použ</w:t>
            </w:r>
            <w:r>
              <w:rPr>
                <w:rFonts w:hint="default"/>
              </w:rPr>
              <w:t>ité</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Ostatné</w:t>
            </w:r>
            <w:r>
              <w:rPr>
                <w:rFonts w:hint="default"/>
              </w:rPr>
              <w:t xml:space="preserve"> vozidlá</w:t>
            </w:r>
            <w:r>
              <w:rPr>
                <w:rFonts w:hint="default"/>
              </w:rPr>
              <w:t xml:space="preserve"> s vratný</w:t>
            </w:r>
            <w:r>
              <w:rPr>
                <w:rFonts w:hint="default"/>
              </w:rPr>
              <w:t>m piestový</w:t>
            </w:r>
            <w:r>
              <w:rPr>
                <w:rFonts w:hint="default"/>
              </w:rPr>
              <w:t>m vznetový</w:t>
            </w:r>
            <w:r>
              <w:rPr>
                <w:rFonts w:hint="default"/>
              </w:rPr>
              <w:t>m spaľ</w:t>
            </w:r>
            <w:r>
              <w:rPr>
                <w:rFonts w:hint="default"/>
              </w:rPr>
              <w:t>ovací</w:t>
            </w:r>
            <w:r>
              <w:rPr>
                <w:rFonts w:hint="default"/>
              </w:rPr>
              <w:t>m motorom (s dieselový</w:t>
            </w:r>
            <w:r>
              <w:rPr>
                <w:rFonts w:hint="default"/>
              </w:rPr>
              <w:t>m motorom alebo s motorom so ž</w:t>
            </w:r>
            <w:r>
              <w:rPr>
                <w:rFonts w:hint="default"/>
              </w:rPr>
              <w:t>iarovou hlavou):</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8703 31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pPr>
            <w:r>
              <w:rPr>
                <w:rFonts w:hint="default"/>
              </w:rPr>
              <w:t>- - S objemom valcov nepresahujú</w:t>
            </w:r>
            <w:r>
              <w:rPr>
                <w:rFonts w:hint="default"/>
              </w:rPr>
              <w:t>cim 1 500 cm</w:t>
            </w:r>
            <w:r>
              <w:rPr>
                <w:vertAlign w:val="superscript"/>
              </w:rPr>
              <w:t>3</w:t>
            </w:r>
            <w: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8703 31 10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Nové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8703 31 10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iné</w:t>
            </w:r>
            <w:r>
              <w:rPr>
                <w:rFonts w:hint="default"/>
              </w:rPr>
              <w:t xml:space="preserve"> ako v stave prvé</w:t>
            </w:r>
            <w:r>
              <w:rPr>
                <w:rFonts w:hint="default"/>
              </w:rPr>
              <w:t>ho alebo druhé</w:t>
            </w:r>
            <w:r>
              <w:rPr>
                <w:rFonts w:hint="default"/>
              </w:rPr>
              <w:t>ho stupň</w:t>
            </w:r>
            <w:r>
              <w:rPr>
                <w:rFonts w:hint="default"/>
              </w:rPr>
              <w:t>a rozlož</w:t>
            </w:r>
            <w:r>
              <w:rPr>
                <w:rFonts w:hint="default"/>
              </w:rPr>
              <w:t>enia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8703 31 90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Použ</w:t>
            </w:r>
            <w:r>
              <w:rPr>
                <w:rFonts w:hint="default"/>
              </w:rPr>
              <w:t>ité</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8703 33</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pPr>
            <w:r>
              <w:rPr>
                <w:rFonts w:hint="default"/>
              </w:rPr>
              <w:t>- - S objemom valcov presahujú</w:t>
            </w:r>
            <w:r>
              <w:rPr>
                <w:rFonts w:hint="default"/>
              </w:rPr>
              <w:t>cim 2 500 cm</w:t>
            </w:r>
            <w:r>
              <w:rPr>
                <w:vertAlign w:val="superscript"/>
              </w:rPr>
              <w:t>3</w:t>
            </w:r>
            <w: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Nové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8703 33 19</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8703 33 19</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iné</w:t>
            </w:r>
            <w:r>
              <w:rPr>
                <w:rFonts w:hint="default"/>
              </w:rPr>
              <w:t xml:space="preserve"> ako v stave prvé</w:t>
            </w:r>
            <w:r>
              <w:rPr>
                <w:rFonts w:hint="default"/>
              </w:rPr>
              <w:t>ho alebo druhé</w:t>
            </w:r>
            <w:r>
              <w:rPr>
                <w:rFonts w:hint="default"/>
              </w:rPr>
              <w:t>ho stupň</w:t>
            </w:r>
            <w:r>
              <w:rPr>
                <w:rFonts w:hint="default"/>
              </w:rPr>
              <w:t>a rozlož</w:t>
            </w:r>
            <w:r>
              <w:rPr>
                <w:rFonts w:hint="default"/>
              </w:rPr>
              <w:t>enia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8703 33 90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Použ</w:t>
            </w:r>
            <w:r>
              <w:rPr>
                <w:rFonts w:hint="default"/>
              </w:rPr>
              <w:t>ité</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8704</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Motorové</w:t>
            </w:r>
            <w:r>
              <w:rPr>
                <w:rFonts w:hint="default"/>
              </w:rPr>
              <w:t xml:space="preserve"> vozidlá</w:t>
            </w:r>
            <w:r>
              <w:rPr>
                <w:rFonts w:hint="default"/>
              </w:rPr>
              <w:t xml:space="preserve"> na ná</w:t>
            </w:r>
            <w:r>
              <w:rPr>
                <w:rFonts w:hint="default"/>
              </w:rPr>
              <w:t>kladnú</w:t>
            </w:r>
            <w:r>
              <w:rPr>
                <w:rFonts w:hint="default"/>
              </w:rPr>
              <w:t xml:space="preserve"> dopravu:</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Ostatné</w:t>
            </w:r>
            <w:r>
              <w:rPr>
                <w:rFonts w:hint="default"/>
              </w:rPr>
              <w:t xml:space="preserve"> vozidl</w:t>
            </w:r>
            <w:r>
              <w:rPr>
                <w:rFonts w:hint="default"/>
              </w:rPr>
              <w:t>á</w:t>
            </w:r>
            <w:r>
              <w:rPr>
                <w:rFonts w:hint="default"/>
              </w:rPr>
              <w:t xml:space="preserve"> s piestový</w:t>
            </w:r>
            <w:r>
              <w:rPr>
                <w:rFonts w:hint="default"/>
              </w:rPr>
              <w:t>m vznetový</w:t>
            </w:r>
            <w:r>
              <w:rPr>
                <w:rFonts w:hint="default"/>
              </w:rPr>
              <w:t>m spaľ</w:t>
            </w:r>
            <w:r>
              <w:rPr>
                <w:rFonts w:hint="default"/>
              </w:rPr>
              <w:t>ovací</w:t>
            </w:r>
            <w:r>
              <w:rPr>
                <w:rFonts w:hint="default"/>
              </w:rPr>
              <w:t>m motorom (s dieselový</w:t>
            </w:r>
            <w:r>
              <w:rPr>
                <w:rFonts w:hint="default"/>
              </w:rPr>
              <w:t>m motorom alebo s motorom so ž</w:t>
            </w:r>
            <w:r>
              <w:rPr>
                <w:rFonts w:hint="default"/>
              </w:rPr>
              <w:t>iarovou hlavou):</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8704 21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S celkovou hmotnosť</w:t>
            </w:r>
            <w:r>
              <w:rPr>
                <w:rFonts w:hint="default"/>
              </w:rPr>
              <w:t>ou nepresahujú</w:t>
            </w:r>
            <w:r>
              <w:rPr>
                <w:rFonts w:hint="default"/>
              </w:rPr>
              <w:t>cou 5 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pPr>
            <w:r>
              <w:rPr>
                <w:rFonts w:hint="default"/>
              </w:rPr>
              <w:t>- - - - S motorom s objemom valcov presahujú</w:t>
            </w:r>
            <w:r>
              <w:rPr>
                <w:rFonts w:hint="default"/>
              </w:rPr>
              <w:t>cim 2 500 cm</w:t>
            </w:r>
            <w:r>
              <w:rPr>
                <w:vertAlign w:val="superscript"/>
              </w:rPr>
              <w:t>3</w:t>
            </w:r>
            <w: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8704 21 31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Nové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8704 21 31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 iné</w:t>
            </w:r>
            <w:r>
              <w:rPr>
                <w:rFonts w:hint="default"/>
              </w:rPr>
              <w:t xml:space="preserve"> ako v stave prvé</w:t>
            </w:r>
            <w:r>
              <w:rPr>
                <w:rFonts w:hint="default"/>
              </w:rPr>
              <w:t>ho alebo druhé</w:t>
            </w:r>
            <w:r>
              <w:rPr>
                <w:rFonts w:hint="default"/>
              </w:rPr>
              <w:t>ho stupň</w:t>
            </w:r>
            <w:r>
              <w:rPr>
                <w:rFonts w:hint="default"/>
              </w:rPr>
              <w:t>a rozlož</w:t>
            </w:r>
            <w:r>
              <w:rPr>
                <w:rFonts w:hint="default"/>
              </w:rPr>
              <w:t>enia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8704 21 39</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Použ</w:t>
            </w:r>
            <w:r>
              <w:rPr>
                <w:rFonts w:hint="default"/>
              </w:rPr>
              <w:t>ité</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pPr>
            <w:r>
              <w:rPr>
                <w:rFonts w:hint="default"/>
              </w:rPr>
              <w:t>- - - - S motorom s objemom valcov nepresahujú</w:t>
            </w:r>
            <w:r>
              <w:rPr>
                <w:rFonts w:hint="default"/>
              </w:rPr>
              <w:t>cim 2 500 cm</w:t>
            </w:r>
            <w:r>
              <w:rPr>
                <w:vertAlign w:val="superscript"/>
              </w:rPr>
              <w:t>3</w:t>
            </w:r>
            <w: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8704 21 91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Nové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8704 21 91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 iné</w:t>
            </w:r>
            <w:r>
              <w:rPr>
                <w:rFonts w:hint="default"/>
              </w:rPr>
              <w:t xml:space="preserve"> ako v stave prvé</w:t>
            </w:r>
            <w:r>
              <w:rPr>
                <w:rFonts w:hint="default"/>
              </w:rPr>
              <w:t>ho alebo druhé</w:t>
            </w:r>
            <w:r>
              <w:rPr>
                <w:rFonts w:hint="default"/>
              </w:rPr>
              <w:t>ho stupň</w:t>
            </w:r>
            <w:r>
              <w:rPr>
                <w:rFonts w:hint="default"/>
              </w:rPr>
              <w:t>a rozlož</w:t>
            </w:r>
            <w:r>
              <w:rPr>
                <w:rFonts w:hint="default"/>
              </w:rPr>
              <w:t>enia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8704 21 99</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Použ</w:t>
            </w:r>
            <w:r>
              <w:rPr>
                <w:rFonts w:hint="default"/>
              </w:rPr>
              <w:t>ité</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8704 22</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S celkovou hmotnosť</w:t>
            </w:r>
            <w:r>
              <w:rPr>
                <w:rFonts w:hint="default"/>
              </w:rPr>
              <w:t>ou presahujú</w:t>
            </w:r>
            <w:r>
              <w:rPr>
                <w:rFonts w:hint="default"/>
              </w:rPr>
              <w:t>cou 5 </w:t>
            </w:r>
            <w:r>
              <w:rPr>
                <w:rFonts w:hint="default"/>
              </w:rPr>
              <w:t>t, ale nepresahujú</w:t>
            </w:r>
            <w:r>
              <w:rPr>
                <w:rFonts w:hint="default"/>
              </w:rPr>
              <w:t>cou 20 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8704 22 91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Nové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8704 22 91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iné</w:t>
            </w:r>
            <w:r>
              <w:rPr>
                <w:rFonts w:hint="default"/>
              </w:rPr>
              <w:t xml:space="preserve"> ako v stave prvé</w:t>
            </w:r>
            <w:r>
              <w:rPr>
                <w:rFonts w:hint="default"/>
              </w:rPr>
              <w:t>ho alebo druhé</w:t>
            </w:r>
            <w:r>
              <w:rPr>
                <w:rFonts w:hint="default"/>
              </w:rPr>
              <w:t>ho stupň</w:t>
            </w:r>
            <w:r>
              <w:rPr>
                <w:rFonts w:hint="default"/>
              </w:rPr>
              <w:t>a rozlož</w:t>
            </w:r>
            <w:r>
              <w:rPr>
                <w:rFonts w:hint="default"/>
              </w:rPr>
              <w:t>enia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8704 22 99</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Použ</w:t>
            </w:r>
            <w:r>
              <w:rPr>
                <w:rFonts w:hint="default"/>
              </w:rPr>
              <w:t>ité</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8704 23</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S celkovou hmotnosť</w:t>
            </w:r>
            <w:r>
              <w:rPr>
                <w:rFonts w:hint="default"/>
              </w:rPr>
              <w:t>ou presahujú</w:t>
            </w:r>
            <w:r>
              <w:rPr>
                <w:rFonts w:hint="default"/>
              </w:rPr>
              <w:t>cou 20 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8704 23 91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Nové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8704 23 91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iné</w:t>
            </w:r>
            <w:r>
              <w:rPr>
                <w:rFonts w:hint="default"/>
              </w:rPr>
              <w:t xml:space="preserve"> ako v stave prvé</w:t>
            </w:r>
            <w:r>
              <w:rPr>
                <w:rFonts w:hint="default"/>
              </w:rPr>
              <w:t>ho alebo druhé</w:t>
            </w:r>
            <w:r>
              <w:rPr>
                <w:rFonts w:hint="default"/>
              </w:rPr>
              <w:t>ho stupň</w:t>
            </w:r>
            <w:r>
              <w:rPr>
                <w:rFonts w:hint="default"/>
              </w:rPr>
              <w:t>a rozlož</w:t>
            </w:r>
            <w:r>
              <w:rPr>
                <w:rFonts w:hint="default"/>
              </w:rPr>
              <w:t>enia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8704 23 99</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Použ</w:t>
            </w:r>
            <w:r>
              <w:rPr>
                <w:rFonts w:hint="default"/>
              </w:rPr>
              <w:t>ité</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Ostatné</w:t>
            </w:r>
            <w:r>
              <w:rPr>
                <w:rFonts w:hint="default"/>
              </w:rPr>
              <w:t xml:space="preserve"> s piestový</w:t>
            </w:r>
            <w:r>
              <w:rPr>
                <w:rFonts w:hint="default"/>
              </w:rPr>
              <w:t>m záž</w:t>
            </w:r>
            <w:r>
              <w:rPr>
                <w:rFonts w:hint="default"/>
              </w:rPr>
              <w:t>ihový</w:t>
            </w:r>
            <w:r>
              <w:rPr>
                <w:rFonts w:hint="default"/>
              </w:rPr>
              <w:t>m spaľ</w:t>
            </w:r>
            <w:r>
              <w:rPr>
                <w:rFonts w:hint="default"/>
              </w:rPr>
              <w:t>ovací</w:t>
            </w:r>
            <w:r>
              <w:rPr>
                <w:rFonts w:hint="default"/>
              </w:rPr>
              <w:t>m motorom:</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8704 31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S celkovou hmotnosť</w:t>
            </w:r>
            <w:r>
              <w:rPr>
                <w:rFonts w:hint="default"/>
              </w:rPr>
              <w:t>ou nepresahujú</w:t>
            </w:r>
            <w:r>
              <w:rPr>
                <w:rFonts w:hint="default"/>
              </w:rPr>
              <w:t>cou 5 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pPr>
            <w:r>
              <w:rPr>
                <w:rFonts w:hint="default"/>
              </w:rPr>
              <w:t>- - - - S motorom s objemom valcov presahujú</w:t>
            </w:r>
            <w:r>
              <w:rPr>
                <w:rFonts w:hint="default"/>
              </w:rPr>
              <w:t>cim 2 800 cm</w:t>
            </w:r>
            <w:r>
              <w:rPr>
                <w:vertAlign w:val="superscript"/>
              </w:rPr>
              <w:t>3</w:t>
            </w:r>
            <w: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8704 31 31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Nové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8704 31 31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 iné</w:t>
            </w:r>
            <w:r>
              <w:rPr>
                <w:rFonts w:hint="default"/>
              </w:rPr>
              <w:t xml:space="preserve"> ako v stave prvé</w:t>
            </w:r>
            <w:r>
              <w:rPr>
                <w:rFonts w:hint="default"/>
              </w:rPr>
              <w:t>ho alebo druhé</w:t>
            </w:r>
            <w:r>
              <w:rPr>
                <w:rFonts w:hint="default"/>
              </w:rPr>
              <w:t>ho stupň</w:t>
            </w:r>
            <w:r>
              <w:rPr>
                <w:rFonts w:hint="default"/>
              </w:rPr>
              <w:t>a rozlož</w:t>
            </w:r>
            <w:r>
              <w:rPr>
                <w:rFonts w:hint="default"/>
              </w:rPr>
              <w:t>enia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8704 31 39</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Použ</w:t>
            </w:r>
            <w:r>
              <w:rPr>
                <w:rFonts w:hint="default"/>
              </w:rPr>
              <w:t>ité</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pPr>
            <w:r>
              <w:rPr>
                <w:rFonts w:hint="default"/>
              </w:rPr>
              <w:t>- - - - S motorom s objemom valcov nepresahujú</w:t>
            </w:r>
            <w:r>
              <w:rPr>
                <w:rFonts w:hint="default"/>
              </w:rPr>
              <w:t>cim 2 800 cm</w:t>
            </w:r>
            <w:r>
              <w:rPr>
                <w:vertAlign w:val="superscript"/>
              </w:rPr>
              <w:t>3</w:t>
            </w:r>
            <w: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8704 31 91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Nové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8704 31 91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 iné</w:t>
            </w:r>
            <w:r>
              <w:rPr>
                <w:rFonts w:hint="default"/>
              </w:rPr>
              <w:t xml:space="preserve"> ako v stave prvé</w:t>
            </w:r>
            <w:r>
              <w:rPr>
                <w:rFonts w:hint="default"/>
              </w:rPr>
              <w:t>ho alebo druhé</w:t>
            </w:r>
            <w:r>
              <w:rPr>
                <w:rFonts w:hint="default"/>
              </w:rPr>
              <w:t>ho stup</w:t>
            </w:r>
            <w:r>
              <w:rPr>
                <w:rFonts w:hint="default"/>
              </w:rPr>
              <w:t>ň</w:t>
            </w:r>
            <w:r>
              <w:rPr>
                <w:rFonts w:hint="default"/>
              </w:rPr>
              <w:t>a rozlož</w:t>
            </w:r>
            <w:r>
              <w:rPr>
                <w:rFonts w:hint="default"/>
              </w:rPr>
              <w:t>enia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8704 31 99</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Použ</w:t>
            </w:r>
            <w:r>
              <w:rPr>
                <w:rFonts w:hint="default"/>
              </w:rPr>
              <w:t>ité</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8704 32</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S celkovou hmotnosť</w:t>
            </w:r>
            <w:r>
              <w:rPr>
                <w:rFonts w:hint="default"/>
              </w:rPr>
              <w:t>ou presahujú</w:t>
            </w:r>
            <w:r>
              <w:rPr>
                <w:rFonts w:hint="default"/>
              </w:rPr>
              <w:t>cou 5 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8704 32 91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Nové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8704 32 91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 iné</w:t>
            </w:r>
            <w:r>
              <w:rPr>
                <w:rFonts w:hint="default"/>
              </w:rPr>
              <w:t xml:space="preserve"> ako v stave prvé</w:t>
            </w:r>
            <w:r>
              <w:rPr>
                <w:rFonts w:hint="default"/>
              </w:rPr>
              <w:t>ho alebo druhé</w:t>
            </w:r>
            <w:r>
              <w:rPr>
                <w:rFonts w:hint="default"/>
              </w:rPr>
              <w:t>ho stupň</w:t>
            </w:r>
            <w:r>
              <w:rPr>
                <w:rFonts w:hint="default"/>
              </w:rPr>
              <w:t>a rozlož</w:t>
            </w:r>
            <w:r>
              <w:rPr>
                <w:rFonts w:hint="default"/>
              </w:rPr>
              <w:t>enia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8704 32 99</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 Použ</w:t>
            </w:r>
            <w:r>
              <w:rPr>
                <w:rFonts w:hint="default"/>
              </w:rPr>
              <w:t>ité</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8704 90 00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Ostatné</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8705</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Motorové</w:t>
            </w:r>
            <w:r>
              <w:rPr>
                <w:rFonts w:hint="default"/>
              </w:rPr>
              <w:t xml:space="preserve"> vozidlá</w:t>
            </w:r>
            <w:r>
              <w:rPr>
                <w:rFonts w:hint="default"/>
              </w:rPr>
              <w:t xml:space="preserve"> na osobitné</w:t>
            </w:r>
            <w:r>
              <w:rPr>
                <w:rFonts w:hint="default"/>
              </w:rPr>
              <w:t xml:space="preserve"> úč</w:t>
            </w:r>
            <w:r>
              <w:rPr>
                <w:rFonts w:hint="default"/>
              </w:rPr>
              <w:t>ely, iné</w:t>
            </w:r>
            <w:r>
              <w:rPr>
                <w:rFonts w:hint="default"/>
              </w:rPr>
              <w:t xml:space="preserve"> ako tie, ktoré</w:t>
            </w:r>
            <w:r>
              <w:rPr>
                <w:rFonts w:hint="default"/>
              </w:rPr>
              <w:t xml:space="preserve"> sú</w:t>
            </w:r>
            <w:r>
              <w:rPr>
                <w:rFonts w:hint="default"/>
              </w:rPr>
              <w:t xml:space="preserve"> konš</w:t>
            </w:r>
            <w:r>
              <w:rPr>
                <w:rFonts w:hint="default"/>
              </w:rPr>
              <w:t>truované</w:t>
            </w:r>
            <w:r>
              <w:rPr>
                <w:rFonts w:hint="default"/>
              </w:rPr>
              <w:t xml:space="preserve"> hlavne na osobnú</w:t>
            </w:r>
            <w:r>
              <w:rPr>
                <w:rFonts w:hint="default"/>
              </w:rPr>
              <w:t xml:space="preserve"> alebo na ná</w:t>
            </w:r>
            <w:r>
              <w:rPr>
                <w:rFonts w:hint="default"/>
              </w:rPr>
              <w:t>kladnú</w:t>
            </w:r>
            <w:r>
              <w:rPr>
                <w:rFonts w:hint="default"/>
              </w:rPr>
              <w:t xml:space="preserve"> dopravu (naprí</w:t>
            </w:r>
            <w:r>
              <w:rPr>
                <w:rFonts w:hint="default"/>
              </w:rPr>
              <w:t>klad vyslobodzovacie automobily, pož</w:t>
            </w:r>
            <w:r>
              <w:rPr>
                <w:rFonts w:hint="default"/>
              </w:rPr>
              <w:t>iarne automobily, ž</w:t>
            </w:r>
            <w:r>
              <w:rPr>
                <w:rFonts w:hint="default"/>
              </w:rPr>
              <w:t>eriavové</w:t>
            </w:r>
            <w:r>
              <w:rPr>
                <w:rFonts w:hint="default"/>
              </w:rPr>
              <w:t xml:space="preserve"> ná</w:t>
            </w:r>
            <w:r>
              <w:rPr>
                <w:rFonts w:hint="default"/>
              </w:rPr>
              <w:t>kladné</w:t>
            </w:r>
            <w:r>
              <w:rPr>
                <w:rFonts w:hint="default"/>
              </w:rPr>
              <w:t xml:space="preserve"> automobily, ná</w:t>
            </w:r>
            <w:r>
              <w:rPr>
                <w:rFonts w:hint="default"/>
              </w:rPr>
              <w:t>kladné</w:t>
            </w:r>
            <w:r>
              <w:rPr>
                <w:rFonts w:hint="default"/>
              </w:rPr>
              <w:t xml:space="preserve"> au</w:t>
            </w:r>
            <w:r>
              <w:rPr>
                <w:rFonts w:hint="default"/>
              </w:rPr>
              <w:t>tomobily s mieš</w:t>
            </w:r>
            <w:r>
              <w:rPr>
                <w:rFonts w:hint="default"/>
              </w:rPr>
              <w:t>ač</w:t>
            </w:r>
            <w:r>
              <w:rPr>
                <w:rFonts w:hint="default"/>
              </w:rPr>
              <w:t>kou na betó</w:t>
            </w:r>
            <w:r>
              <w:rPr>
                <w:rFonts w:hint="default"/>
              </w:rPr>
              <w:t>n, zametacie automobily, kropiace automobily, pojazdné</w:t>
            </w:r>
            <w:r>
              <w:rPr>
                <w:rFonts w:hint="default"/>
              </w:rPr>
              <w:t xml:space="preserve"> dielne, pojazdné</w:t>
            </w:r>
            <w:r>
              <w:rPr>
                <w:rFonts w:hint="default"/>
              </w:rPr>
              <w:t xml:space="preserve"> rö</w:t>
            </w:r>
            <w:r>
              <w:rPr>
                <w:rFonts w:hint="default"/>
              </w:rPr>
              <w:t>ntgenové</w:t>
            </w:r>
            <w:r>
              <w:rPr>
                <w:rFonts w:hint="default"/>
              </w:rPr>
              <w:t xml:space="preserve"> stanice):</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8705 30 00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Pož</w:t>
            </w:r>
            <w:r>
              <w:rPr>
                <w:rFonts w:hint="default"/>
              </w:rPr>
              <w:t>iarne automobily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8705 40 00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Ná</w:t>
            </w:r>
            <w:r>
              <w:rPr>
                <w:rFonts w:hint="default"/>
              </w:rPr>
              <w:t>kladné</w:t>
            </w:r>
            <w:r>
              <w:rPr>
                <w:rFonts w:hint="default"/>
              </w:rPr>
              <w:t xml:space="preserve"> automobily s mieš</w:t>
            </w:r>
            <w:r>
              <w:rPr>
                <w:rFonts w:hint="default"/>
              </w:rPr>
              <w:t>ač</w:t>
            </w:r>
            <w:r>
              <w:rPr>
                <w:rFonts w:hint="default"/>
              </w:rPr>
              <w:t>kou na betó</w:t>
            </w:r>
            <w:r>
              <w:rPr>
                <w:rFonts w:hint="default"/>
              </w:rPr>
              <w:t>n</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8712 00</w:t>
            </w:r>
          </w:p>
        </w:tc>
        <w:tc>
          <w:tcPr>
            <w:tcW w:w="6804"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Cestovné</w:t>
            </w:r>
            <w:r>
              <w:rPr>
                <w:rFonts w:hint="default"/>
              </w:rPr>
              <w:t xml:space="preserve"> bicykle a ostatné</w:t>
            </w:r>
            <w:r>
              <w:rPr>
                <w:rFonts w:hint="default"/>
              </w:rPr>
              <w:t xml:space="preserve"> bicykle (vrá</w:t>
            </w:r>
            <w:r>
              <w:rPr>
                <w:rFonts w:hint="default"/>
              </w:rPr>
              <w:t>tane dodá</w:t>
            </w:r>
            <w:r>
              <w:rPr>
                <w:rFonts w:hint="default"/>
              </w:rPr>
              <w:t>vkový</w:t>
            </w:r>
            <w:r>
              <w:rPr>
                <w:rFonts w:hint="default"/>
              </w:rPr>
              <w:t>ch trojkoliek), bez motora</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9301</w:t>
            </w:r>
          </w:p>
        </w:tc>
        <w:tc>
          <w:tcPr>
            <w:tcW w:w="6804"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Vojenské</w:t>
            </w:r>
            <w:r>
              <w:rPr>
                <w:rFonts w:hint="default"/>
              </w:rPr>
              <w:t xml:space="preserve"> zbrane iné</w:t>
            </w:r>
            <w:r>
              <w:rPr>
                <w:rFonts w:hint="default"/>
              </w:rPr>
              <w:t xml:space="preserve"> ako revolvery, piš</w:t>
            </w:r>
            <w:r>
              <w:rPr>
                <w:rFonts w:hint="default"/>
              </w:rPr>
              <w:t>tole a zbrane polož</w:t>
            </w:r>
            <w:r>
              <w:rPr>
                <w:rFonts w:hint="default"/>
              </w:rPr>
              <w:t>ky 9307</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9302 00 00</w:t>
            </w:r>
          </w:p>
        </w:tc>
        <w:tc>
          <w:tcPr>
            <w:tcW w:w="6804"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Revolvery a piš</w:t>
            </w:r>
            <w:r>
              <w:rPr>
                <w:rFonts w:hint="default"/>
              </w:rPr>
              <w:t>tole, iné</w:t>
            </w:r>
            <w:r>
              <w:rPr>
                <w:rFonts w:hint="default"/>
              </w:rPr>
              <w:t xml:space="preserve"> ako zatriedené</w:t>
            </w:r>
            <w:r>
              <w:rPr>
                <w:rFonts w:hint="default"/>
              </w:rPr>
              <w:t xml:space="preserve"> do polož</w:t>
            </w:r>
            <w:r>
              <w:rPr>
                <w:rFonts w:hint="default"/>
              </w:rPr>
              <w:t>ky 9303 alebo 9304</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9303</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Ostatné</w:t>
            </w:r>
            <w:r>
              <w:rPr>
                <w:rFonts w:hint="default"/>
              </w:rPr>
              <w:t xml:space="preserve"> strelné</w:t>
            </w:r>
            <w:r>
              <w:rPr>
                <w:rFonts w:hint="default"/>
              </w:rPr>
              <w:t xml:space="preserve"> zbrane a zariadenia fungujú</w:t>
            </w:r>
            <w:r>
              <w:rPr>
                <w:rFonts w:hint="default"/>
              </w:rPr>
              <w:t>ce na princí</w:t>
            </w:r>
            <w:r>
              <w:rPr>
                <w:rFonts w:hint="default"/>
              </w:rPr>
              <w:t>pe vý</w:t>
            </w:r>
            <w:r>
              <w:rPr>
                <w:rFonts w:hint="default"/>
              </w:rPr>
              <w:t>buchu strelné</w:t>
            </w:r>
            <w:r>
              <w:rPr>
                <w:rFonts w:hint="default"/>
              </w:rPr>
              <w:t>ho prachu (napr. š</w:t>
            </w:r>
            <w:r>
              <w:rPr>
                <w:rFonts w:hint="default"/>
              </w:rPr>
              <w:t>portové</w:t>
            </w:r>
            <w:r>
              <w:rPr>
                <w:rFonts w:hint="default"/>
              </w:rPr>
              <w:t xml:space="preserve"> brokovnice a guľ</w:t>
            </w:r>
            <w:r>
              <w:rPr>
                <w:rFonts w:hint="default"/>
              </w:rPr>
              <w:t>ovnice, strelné</w:t>
            </w:r>
            <w:r>
              <w:rPr>
                <w:rFonts w:hint="default"/>
              </w:rPr>
              <w:t xml:space="preserve"> zbrane, ktoré</w:t>
            </w:r>
            <w:r>
              <w:rPr>
                <w:rFonts w:hint="default"/>
              </w:rPr>
              <w:t xml:space="preserve"> mož</w:t>
            </w:r>
            <w:r>
              <w:rPr>
                <w:rFonts w:hint="default"/>
              </w:rPr>
              <w:t>no nabí</w:t>
            </w:r>
            <w:r>
              <w:rPr>
                <w:rFonts w:hint="default"/>
              </w:rPr>
              <w:t>jať</w:t>
            </w:r>
            <w:r>
              <w:rPr>
                <w:rFonts w:hint="default"/>
              </w:rPr>
              <w:t xml:space="preserve"> len ú</w:t>
            </w:r>
            <w:r>
              <w:rPr>
                <w:rFonts w:hint="default"/>
              </w:rPr>
              <w:t>stí</w:t>
            </w:r>
            <w:r>
              <w:rPr>
                <w:rFonts w:hint="default"/>
              </w:rPr>
              <w:t>m hlavne, piš</w:t>
            </w:r>
            <w:r>
              <w:rPr>
                <w:rFonts w:hint="default"/>
              </w:rPr>
              <w:t>tole vystreľ</w:t>
            </w:r>
            <w:r>
              <w:rPr>
                <w:rFonts w:hint="default"/>
              </w:rPr>
              <w:t>ujú</w:t>
            </w:r>
            <w:r>
              <w:rPr>
                <w:rFonts w:hint="default"/>
              </w:rPr>
              <w:t>ce rakety a ostatné</w:t>
            </w:r>
            <w:r>
              <w:rPr>
                <w:rFonts w:hint="default"/>
              </w:rPr>
              <w:t xml:space="preserve"> zariadenia urč</w:t>
            </w:r>
            <w:r>
              <w:rPr>
                <w:rFonts w:hint="default"/>
              </w:rPr>
              <w:t>ené</w:t>
            </w:r>
            <w:r>
              <w:rPr>
                <w:rFonts w:hint="default"/>
              </w:rPr>
              <w:t xml:space="preserve"> len na vypúšť</w:t>
            </w:r>
            <w:r>
              <w:rPr>
                <w:rFonts w:hint="default"/>
              </w:rPr>
              <w:t>anie signá</w:t>
            </w:r>
            <w:r>
              <w:rPr>
                <w:rFonts w:hint="default"/>
              </w:rPr>
              <w:t>lnych rakiet, piš</w:t>
            </w:r>
            <w:r>
              <w:rPr>
                <w:rFonts w:hint="default"/>
              </w:rPr>
              <w:t>tole a revolvery na streľ</w:t>
            </w:r>
            <w:r>
              <w:rPr>
                <w:rFonts w:hint="default"/>
              </w:rPr>
              <w:t>b</w:t>
            </w:r>
            <w:r>
              <w:rPr>
                <w:rFonts w:hint="default"/>
              </w:rPr>
              <w:t>u slepý</w:t>
            </w:r>
            <w:r>
              <w:rPr>
                <w:rFonts w:hint="default"/>
              </w:rPr>
              <w:t>mi ná</w:t>
            </w:r>
            <w:r>
              <w:rPr>
                <w:rFonts w:hint="default"/>
              </w:rPr>
              <w:t>bojmi, jatoč</w:t>
            </w:r>
            <w:r>
              <w:rPr>
                <w:rFonts w:hint="default"/>
              </w:rPr>
              <w:t>né</w:t>
            </w:r>
            <w:r>
              <w:rPr>
                <w:rFonts w:hint="default"/>
              </w:rPr>
              <w:t xml:space="preserve"> piš</w:t>
            </w:r>
            <w:r>
              <w:rPr>
                <w:rFonts w:hint="default"/>
              </w:rPr>
              <w:t>tole, delá</w:t>
            </w:r>
            <w:r>
              <w:rPr>
                <w:rFonts w:hint="default"/>
              </w:rPr>
              <w:t xml:space="preserve"> na vrhanie lá</w:t>
            </w:r>
            <w:r>
              <w:rPr>
                <w:rFonts w:hint="default"/>
              </w:rPr>
              <w:t>n)</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9304 00 00</w:t>
            </w:r>
          </w:p>
        </w:tc>
        <w:tc>
          <w:tcPr>
            <w:tcW w:w="6804"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Ostatné</w:t>
            </w:r>
            <w:r>
              <w:rPr>
                <w:rFonts w:hint="default"/>
              </w:rPr>
              <w:t xml:space="preserve"> zbrane (napr. puš</w:t>
            </w:r>
            <w:r>
              <w:rPr>
                <w:rFonts w:hint="default"/>
              </w:rPr>
              <w:t>ky, karabí</w:t>
            </w:r>
            <w:r>
              <w:rPr>
                <w:rFonts w:hint="default"/>
              </w:rPr>
              <w:t>ny a piš</w:t>
            </w:r>
            <w:r>
              <w:rPr>
                <w:rFonts w:hint="default"/>
              </w:rPr>
              <w:t>tole na pero, tlak vzduchu alebo na plyn, obuš</w:t>
            </w:r>
            <w:r>
              <w:rPr>
                <w:rFonts w:hint="default"/>
              </w:rPr>
              <w:t>ky), okrem zbraní</w:t>
            </w:r>
            <w:r>
              <w:rPr>
                <w:rFonts w:hint="default"/>
              </w:rPr>
              <w:t xml:space="preserve"> polož</w:t>
            </w:r>
            <w:r>
              <w:rPr>
                <w:rFonts w:hint="default"/>
              </w:rPr>
              <w:t>ky 9307</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9305</w:t>
            </w:r>
          </w:p>
        </w:tc>
        <w:tc>
          <w:tcPr>
            <w:tcW w:w="6804"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Č</w:t>
            </w:r>
            <w:r>
              <w:rPr>
                <w:rFonts w:hint="default"/>
              </w:rPr>
              <w:t>asti, súč</w:t>
            </w:r>
            <w:r>
              <w:rPr>
                <w:rFonts w:hint="default"/>
              </w:rPr>
              <w:t>asti a prí</w:t>
            </w:r>
            <w:r>
              <w:rPr>
                <w:rFonts w:hint="default"/>
              </w:rPr>
              <w:t>sluš</w:t>
            </w:r>
            <w:r>
              <w:rPr>
                <w:rFonts w:hint="default"/>
              </w:rPr>
              <w:t>enstvá</w:t>
            </w:r>
            <w:r>
              <w:rPr>
                <w:rFonts w:hint="default"/>
              </w:rPr>
              <w:t xml:space="preserve"> vý</w:t>
            </w:r>
            <w:r>
              <w:rPr>
                <w:rFonts w:hint="default"/>
              </w:rPr>
              <w:t>robkov polož</w:t>
            </w:r>
            <w:r>
              <w:rPr>
                <w:rFonts w:hint="default"/>
              </w:rPr>
              <w:t>iek 9301 až</w:t>
            </w:r>
            <w:r>
              <w:rPr>
                <w:rFonts w:hint="default"/>
              </w:rPr>
              <w:t xml:space="preserve"> 9304</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9306</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Bomby, graná</w:t>
            </w:r>
            <w:r>
              <w:rPr>
                <w:rFonts w:hint="default"/>
              </w:rPr>
              <w:t>ty, torpé</w:t>
            </w:r>
            <w:r>
              <w:rPr>
                <w:rFonts w:hint="default"/>
              </w:rPr>
              <w:t>da, mí</w:t>
            </w:r>
            <w:r>
              <w:rPr>
                <w:rFonts w:hint="default"/>
              </w:rPr>
              <w:t>ny, riadené</w:t>
            </w:r>
            <w:r>
              <w:rPr>
                <w:rFonts w:hint="default"/>
              </w:rPr>
              <w:t xml:space="preserve"> strely a podobná</w:t>
            </w:r>
            <w:r>
              <w:rPr>
                <w:rFonts w:hint="default"/>
              </w:rPr>
              <w:t xml:space="preserve"> vojenská</w:t>
            </w:r>
            <w:r>
              <w:rPr>
                <w:rFonts w:hint="default"/>
              </w:rPr>
              <w:t xml:space="preserve"> vý</w:t>
            </w:r>
            <w:r>
              <w:rPr>
                <w:rFonts w:hint="default"/>
              </w:rPr>
              <w:t>stroj a jej č</w:t>
            </w:r>
            <w:r>
              <w:rPr>
                <w:rFonts w:hint="default"/>
              </w:rPr>
              <w:t>asti; ná</w:t>
            </w:r>
            <w:r>
              <w:rPr>
                <w:rFonts w:hint="default"/>
              </w:rPr>
              <w:t>boje a ostatné</w:t>
            </w:r>
            <w:r>
              <w:rPr>
                <w:rFonts w:hint="default"/>
              </w:rPr>
              <w:t xml:space="preserve"> strelivo a ich č</w:t>
            </w:r>
            <w:r>
              <w:rPr>
                <w:rFonts w:hint="default"/>
              </w:rPr>
              <w:t>asti vrá</w:t>
            </w:r>
            <w:r>
              <w:rPr>
                <w:rFonts w:hint="default"/>
              </w:rPr>
              <w:t>tane brokov a ná</w:t>
            </w:r>
            <w:r>
              <w:rPr>
                <w:rFonts w:hint="default"/>
              </w:rPr>
              <w:t>bojový</w:t>
            </w:r>
            <w:r>
              <w:rPr>
                <w:rFonts w:hint="default"/>
              </w:rPr>
              <w:t>ch krytiek (zá</w:t>
            </w:r>
            <w:r>
              <w:rPr>
                <w:rFonts w:hint="default"/>
              </w:rPr>
              <w:t>tok)</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9307 00 00</w:t>
            </w:r>
          </w:p>
        </w:tc>
        <w:tc>
          <w:tcPr>
            <w:tcW w:w="6804"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Meč</w:t>
            </w:r>
            <w:r>
              <w:rPr>
                <w:rFonts w:hint="default"/>
              </w:rPr>
              <w:t>e, tesá</w:t>
            </w:r>
            <w:r>
              <w:rPr>
                <w:rFonts w:hint="default"/>
              </w:rPr>
              <w:t>ky, bodá</w:t>
            </w:r>
            <w:r>
              <w:rPr>
                <w:rFonts w:hint="default"/>
              </w:rPr>
              <w:t>ky, kopije a podobné</w:t>
            </w:r>
            <w:r>
              <w:rPr>
                <w:rFonts w:hint="default"/>
              </w:rPr>
              <w:t xml:space="preserve"> seč</w:t>
            </w:r>
            <w:r>
              <w:rPr>
                <w:rFonts w:hint="default"/>
              </w:rPr>
              <w:t>né</w:t>
            </w:r>
            <w:r>
              <w:rPr>
                <w:rFonts w:hint="default"/>
              </w:rPr>
              <w:t xml:space="preserve"> a bodné</w:t>
            </w:r>
            <w:r>
              <w:rPr>
                <w:rFonts w:hint="default"/>
              </w:rPr>
              <w:t xml:space="preserve"> zbrane, ich č</w:t>
            </w:r>
            <w:r>
              <w:rPr>
                <w:rFonts w:hint="default"/>
              </w:rPr>
              <w:t>asti, súč</w:t>
            </w:r>
            <w:r>
              <w:rPr>
                <w:rFonts w:hint="default"/>
              </w:rPr>
              <w:t>asti a ich poš</w:t>
            </w:r>
            <w:r>
              <w:rPr>
                <w:rFonts w:hint="default"/>
              </w:rPr>
              <w:t>vy</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9401</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Sedadlá</w:t>
            </w:r>
            <w:r>
              <w:rPr>
                <w:rFonts w:hint="default"/>
              </w:rPr>
              <w:t xml:space="preserve"> (okrem sedadiel 9402), tiež</w:t>
            </w:r>
            <w:r>
              <w:rPr>
                <w:rFonts w:hint="default"/>
              </w:rPr>
              <w:t xml:space="preserve"> premeniteľ</w:t>
            </w:r>
            <w:r>
              <w:rPr>
                <w:rFonts w:hint="default"/>
              </w:rPr>
              <w:t>né</w:t>
            </w:r>
            <w:r>
              <w:rPr>
                <w:rFonts w:hint="default"/>
              </w:rPr>
              <w:t xml:space="preserve"> na lôž</w:t>
            </w:r>
            <w:r>
              <w:rPr>
                <w:rFonts w:hint="default"/>
              </w:rPr>
              <w:t>ka a ich č</w:t>
            </w:r>
            <w:r>
              <w:rPr>
                <w:rFonts w:hint="default"/>
              </w:rPr>
              <w:t>asti a súč</w:t>
            </w:r>
            <w:r>
              <w:rPr>
                <w:rFonts w:hint="default"/>
              </w:rPr>
              <w:t>asti:</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9401 30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Otáč</w:t>
            </w:r>
            <w:r>
              <w:rPr>
                <w:rFonts w:hint="default"/>
              </w:rPr>
              <w:t>acie sedadlá</w:t>
            </w:r>
            <w:r>
              <w:rPr>
                <w:rFonts w:hint="default"/>
              </w:rPr>
              <w:t xml:space="preserve"> nastaviteľ</w:t>
            </w:r>
            <w:r>
              <w:rPr>
                <w:rFonts w:hint="default"/>
              </w:rPr>
              <w:t>né</w:t>
            </w:r>
            <w:r>
              <w:rPr>
                <w:rFonts w:hint="default"/>
              </w:rPr>
              <w:t xml:space="preserve"> na výš</w:t>
            </w:r>
            <w:r>
              <w:rPr>
                <w:rFonts w:hint="default"/>
              </w:rPr>
              <w:t>ku:</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9401 30 90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9401 40 00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Sedadlá</w:t>
            </w:r>
            <w:r>
              <w:rPr>
                <w:rFonts w:hint="default"/>
              </w:rPr>
              <w:t>, iné</w:t>
            </w:r>
            <w:r>
              <w:rPr>
                <w:rFonts w:hint="default"/>
              </w:rPr>
              <w:t xml:space="preserve"> ako kempingové</w:t>
            </w:r>
            <w:r>
              <w:rPr>
                <w:rFonts w:hint="default"/>
              </w:rPr>
              <w:t xml:space="preserve"> alebo zá</w:t>
            </w:r>
            <w:r>
              <w:rPr>
                <w:rFonts w:hint="default"/>
              </w:rPr>
              <w:t>hradné</w:t>
            </w:r>
            <w:r>
              <w:rPr>
                <w:rFonts w:hint="default"/>
              </w:rPr>
              <w:t>, premeniteľ</w:t>
            </w:r>
            <w:r>
              <w:rPr>
                <w:rFonts w:hint="default"/>
              </w:rPr>
              <w:t>né</w:t>
            </w:r>
            <w:r>
              <w:rPr>
                <w:rFonts w:hint="default"/>
              </w:rPr>
              <w:t xml:space="preserve"> na lôž</w:t>
            </w:r>
            <w:r>
              <w:rPr>
                <w:rFonts w:hint="default"/>
              </w:rPr>
              <w:t>ka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Sedadlá</w:t>
            </w:r>
            <w:r>
              <w:rPr>
                <w:rFonts w:hint="default"/>
              </w:rPr>
              <w:t xml:space="preserve"> z indické</w:t>
            </w:r>
            <w:r>
              <w:rPr>
                <w:rFonts w:hint="default"/>
              </w:rPr>
              <w:t>ho tŕ</w:t>
            </w:r>
            <w:r>
              <w:rPr>
                <w:rFonts w:hint="default"/>
              </w:rPr>
              <w:t>stia, vŕ</w:t>
            </w:r>
            <w:r>
              <w:rPr>
                <w:rFonts w:hint="default"/>
              </w:rPr>
              <w:t>bové</w:t>
            </w:r>
            <w:r>
              <w:rPr>
                <w:rFonts w:hint="default"/>
              </w:rPr>
              <w:t>ho prú</w:t>
            </w:r>
            <w:r>
              <w:rPr>
                <w:rFonts w:hint="default"/>
              </w:rPr>
              <w:t>tia, bambusu alebo z podobný</w:t>
            </w:r>
            <w:r>
              <w:rPr>
                <w:rFonts w:hint="default"/>
              </w:rPr>
              <w:t>ch materiá</w:t>
            </w:r>
            <w:r>
              <w:rPr>
                <w:rFonts w:hint="default"/>
              </w:rPr>
              <w:t>lov:</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9401 51 00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pPr>
            <w:r>
              <w:t>- - Z bambusu alebo z ratanu</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9401 59 00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Ostatné</w:t>
            </w:r>
            <w:r>
              <w:rPr>
                <w:rFonts w:hint="default"/>
              </w:rPr>
              <w:t xml:space="preserve"> sedadlá</w:t>
            </w:r>
            <w:r>
              <w:rPr>
                <w:rFonts w:hint="default"/>
              </w:rPr>
              <w:t xml:space="preserve"> s drevenou kostrou:</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9401 61 00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Č</w:t>
            </w:r>
            <w:r>
              <w:rPr>
                <w:rFonts w:hint="default"/>
              </w:rPr>
              <w:t>alú</w:t>
            </w:r>
            <w:r>
              <w:rPr>
                <w:rFonts w:hint="default"/>
              </w:rPr>
              <w:t>nené</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9401 69 00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Ostatné</w:t>
            </w:r>
            <w:r>
              <w:rPr>
                <w:rFonts w:hint="default"/>
              </w:rPr>
              <w:t xml:space="preserve"> sedadlá</w:t>
            </w:r>
            <w:r>
              <w:rPr>
                <w:rFonts w:hint="default"/>
              </w:rPr>
              <w:t xml:space="preserve"> s kovovou kostrou:</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9401 71 00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Č</w:t>
            </w:r>
            <w:r>
              <w:rPr>
                <w:rFonts w:hint="default"/>
              </w:rPr>
              <w:t>alú</w:t>
            </w:r>
            <w:r>
              <w:rPr>
                <w:rFonts w:hint="default"/>
              </w:rPr>
              <w:t>nené</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9401 79 00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9401 90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Č</w:t>
            </w:r>
            <w:r>
              <w:rPr>
                <w:rFonts w:hint="default"/>
              </w:rPr>
              <w:t>asti:</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9401 90 30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pPr>
            <w:r>
              <w:t>- - - Z dreva</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9403</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Ostatný</w:t>
            </w:r>
            <w:r>
              <w:rPr>
                <w:rFonts w:hint="default"/>
              </w:rPr>
              <w:t xml:space="preserve"> ná</w:t>
            </w:r>
            <w:r>
              <w:rPr>
                <w:rFonts w:hint="default"/>
              </w:rPr>
              <w:t>bytok a jeho č</w:t>
            </w:r>
            <w:r>
              <w:rPr>
                <w:rFonts w:hint="default"/>
              </w:rPr>
              <w:t>asti a súč</w:t>
            </w:r>
            <w:r>
              <w:rPr>
                <w:rFonts w:hint="default"/>
              </w:rPr>
              <w:t>asti:</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9403 30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Kancelá</w:t>
            </w:r>
            <w:r>
              <w:rPr>
                <w:rFonts w:hint="default"/>
              </w:rPr>
              <w:t>rsky drevený</w:t>
            </w:r>
            <w:r>
              <w:rPr>
                <w:rFonts w:hint="default"/>
              </w:rPr>
              <w:t xml:space="preserve"> ná</w:t>
            </w:r>
            <w:r>
              <w:rPr>
                <w:rFonts w:hint="default"/>
              </w:rPr>
              <w:t>bytok</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9403 40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Kuchynský</w:t>
            </w:r>
            <w:r>
              <w:rPr>
                <w:rFonts w:hint="default"/>
              </w:rPr>
              <w:t xml:space="preserve"> drevený</w:t>
            </w:r>
            <w:r>
              <w:rPr>
                <w:rFonts w:hint="default"/>
              </w:rPr>
              <w:t xml:space="preserve"> ná</w:t>
            </w:r>
            <w:r>
              <w:rPr>
                <w:rFonts w:hint="default"/>
              </w:rPr>
              <w:t>bytok</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9403 50 00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Spá</w:t>
            </w:r>
            <w:r>
              <w:rPr>
                <w:rFonts w:hint="default"/>
              </w:rPr>
              <w:t>lň</w:t>
            </w:r>
            <w:r>
              <w:rPr>
                <w:rFonts w:hint="default"/>
              </w:rPr>
              <w:t>ový</w:t>
            </w:r>
            <w:r>
              <w:rPr>
                <w:rFonts w:hint="default"/>
              </w:rPr>
              <w:t xml:space="preserve"> drevený</w:t>
            </w:r>
            <w:r>
              <w:rPr>
                <w:rFonts w:hint="default"/>
              </w:rPr>
              <w:t xml:space="preserve"> ná</w:t>
            </w:r>
            <w:r>
              <w:rPr>
                <w:rFonts w:hint="default"/>
              </w:rPr>
              <w:t>bytok</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9403 60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Ostatný</w:t>
            </w:r>
            <w:r>
              <w:rPr>
                <w:rFonts w:hint="default"/>
              </w:rPr>
              <w:t xml:space="preserve"> drevený</w:t>
            </w:r>
            <w:r>
              <w:rPr>
                <w:rFonts w:hint="default"/>
              </w:rPr>
              <w:t xml:space="preserve"> ná</w:t>
            </w:r>
            <w:r>
              <w:rPr>
                <w:rFonts w:hint="default"/>
              </w:rPr>
              <w:t>bytok</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9403 90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Č</w:t>
            </w:r>
            <w:r>
              <w:rPr>
                <w:rFonts w:hint="default"/>
              </w:rPr>
              <w:t>asti:</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9403 90 30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pPr>
            <w:r>
              <w:t>- - Z dreva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9403 90 90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Z ostatný</w:t>
            </w:r>
            <w:r>
              <w:rPr>
                <w:rFonts w:hint="default"/>
              </w:rPr>
              <w:t>ch materiá</w:t>
            </w:r>
            <w:r>
              <w:rPr>
                <w:rFonts w:hint="default"/>
              </w:rPr>
              <w:t>lov</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9404</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Matracové</w:t>
            </w:r>
            <w:r>
              <w:rPr>
                <w:rFonts w:hint="default"/>
              </w:rPr>
              <w:t xml:space="preserve"> podlož</w:t>
            </w:r>
            <w:r>
              <w:rPr>
                <w:rFonts w:hint="default"/>
              </w:rPr>
              <w:t>ky; posteľ</w:t>
            </w:r>
            <w:r>
              <w:rPr>
                <w:rFonts w:hint="default"/>
              </w:rPr>
              <w:t>oviny a podobné</w:t>
            </w:r>
            <w:r>
              <w:rPr>
                <w:rFonts w:hint="default"/>
              </w:rPr>
              <w:t xml:space="preserve"> vý</w:t>
            </w:r>
            <w:r>
              <w:rPr>
                <w:rFonts w:hint="default"/>
              </w:rPr>
              <w:t>robky (napr. matrace, preší</w:t>
            </w:r>
            <w:r>
              <w:rPr>
                <w:rFonts w:hint="default"/>
              </w:rPr>
              <w:t>vané</w:t>
            </w:r>
            <w:r>
              <w:rPr>
                <w:rFonts w:hint="default"/>
              </w:rPr>
              <w:t xml:space="preserve"> prikrý</w:t>
            </w:r>
            <w:r>
              <w:rPr>
                <w:rFonts w:hint="default"/>
              </w:rPr>
              <w:t>vky, periny, vankúš</w:t>
            </w:r>
            <w:r>
              <w:rPr>
                <w:rFonts w:hint="default"/>
              </w:rPr>
              <w:t>e a podhlavní</w:t>
            </w:r>
            <w:r>
              <w:rPr>
                <w:rFonts w:hint="default"/>
              </w:rPr>
              <w:t>ky), s pruž</w:t>
            </w:r>
            <w:r>
              <w:rPr>
                <w:rFonts w:hint="default"/>
              </w:rPr>
              <w:t>inami alebo vypchá</w:t>
            </w:r>
            <w:r>
              <w:rPr>
                <w:rFonts w:hint="default"/>
              </w:rPr>
              <w:t>vané</w:t>
            </w:r>
            <w:r>
              <w:rPr>
                <w:rFonts w:hint="default"/>
              </w:rPr>
              <w:t>, alebo vnú</w:t>
            </w:r>
            <w:r>
              <w:rPr>
                <w:rFonts w:hint="default"/>
              </w:rPr>
              <w:t>tri vylož</w:t>
            </w:r>
            <w:r>
              <w:rPr>
                <w:rFonts w:hint="default"/>
              </w:rPr>
              <w:t>ené</w:t>
            </w:r>
            <w:r>
              <w:rPr>
                <w:rFonts w:hint="default"/>
              </w:rPr>
              <w:t xml:space="preserve"> aký</w:t>
            </w:r>
            <w:r>
              <w:rPr>
                <w:rFonts w:hint="default"/>
              </w:rPr>
              <w:t>mkoľ</w:t>
            </w:r>
            <w:r>
              <w:rPr>
                <w:rFonts w:hint="default"/>
              </w:rPr>
              <w:t>vek materiá</w:t>
            </w:r>
            <w:r>
              <w:rPr>
                <w:rFonts w:hint="default"/>
              </w:rPr>
              <w:t>lom, alebo z ľ</w:t>
            </w:r>
            <w:r>
              <w:rPr>
                <w:rFonts w:hint="default"/>
              </w:rPr>
              <w:t>ahč</w:t>
            </w:r>
            <w:r>
              <w:rPr>
                <w:rFonts w:hint="default"/>
              </w:rPr>
              <w:t>enej gumy alebo z ľ</w:t>
            </w:r>
            <w:r>
              <w:rPr>
                <w:rFonts w:hint="default"/>
              </w:rPr>
              <w:t>ahč</w:t>
            </w:r>
            <w:r>
              <w:rPr>
                <w:rFonts w:hint="default"/>
              </w:rPr>
              <w:t>ený</w:t>
            </w:r>
            <w:r>
              <w:rPr>
                <w:rFonts w:hint="default"/>
              </w:rPr>
              <w:t>ch plastov, tiež</w:t>
            </w:r>
            <w:r>
              <w:rPr>
                <w:rFonts w:hint="default"/>
              </w:rPr>
              <w:t xml:space="preserve"> potiahnuté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pPr>
            <w:r>
              <w:t>- Matrace:</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9404 29</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Z ostatný</w:t>
            </w:r>
            <w:r>
              <w:rPr>
                <w:rFonts w:hint="default"/>
              </w:rPr>
              <w:t>ch materiá</w:t>
            </w:r>
            <w:r>
              <w:rPr>
                <w:rFonts w:hint="default"/>
              </w:rPr>
              <w:t>lov</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9406 00</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Montované</w:t>
            </w:r>
            <w:r>
              <w:rPr>
                <w:rFonts w:hint="default"/>
              </w:rPr>
              <w:t xml:space="preserve"> stavby: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9406 00 11</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Mobilné</w:t>
            </w:r>
            <w:r>
              <w:rPr>
                <w:rFonts w:hint="default"/>
              </w:rPr>
              <w:t xml:space="preserve"> domy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9406 00 20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pPr>
            <w:r>
              <w:t>- - Z dreva</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9503 00</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Trojkolky, kolobež</w:t>
            </w:r>
            <w:r>
              <w:rPr>
                <w:rFonts w:hint="default"/>
              </w:rPr>
              <w:t>ky, š</w:t>
            </w:r>
            <w:r>
              <w:rPr>
                <w:rFonts w:hint="default"/>
              </w:rPr>
              <w:t>liapacie autá</w:t>
            </w:r>
            <w:r>
              <w:rPr>
                <w:rFonts w:hint="default"/>
              </w:rPr>
              <w:t xml:space="preserve"> a </w:t>
            </w:r>
            <w:r>
              <w:rPr>
                <w:rFonts w:hint="default"/>
              </w:rPr>
              <w:t>podobné</w:t>
            </w:r>
            <w:r>
              <w:rPr>
                <w:rFonts w:hint="default"/>
              </w:rPr>
              <w:t xml:space="preserve"> detské</w:t>
            </w:r>
            <w:r>
              <w:rPr>
                <w:rFonts w:hint="default"/>
              </w:rPr>
              <w:t xml:space="preserve"> vozidlá</w:t>
            </w:r>
            <w:r>
              <w:rPr>
                <w:rFonts w:hint="default"/>
              </w:rPr>
              <w:t>; kočí</w:t>
            </w:r>
            <w:r>
              <w:rPr>
                <w:rFonts w:hint="default"/>
              </w:rPr>
              <w:t>ky pre bá</w:t>
            </w:r>
            <w:r>
              <w:rPr>
                <w:rFonts w:hint="default"/>
              </w:rPr>
              <w:t>biky; bá</w:t>
            </w:r>
            <w:r>
              <w:rPr>
                <w:rFonts w:hint="default"/>
              </w:rPr>
              <w:t>biky; ostatné</w:t>
            </w:r>
            <w:r>
              <w:rPr>
                <w:rFonts w:hint="default"/>
              </w:rPr>
              <w:t xml:space="preserve"> hrač</w:t>
            </w:r>
            <w:r>
              <w:rPr>
                <w:rFonts w:hint="default"/>
              </w:rPr>
              <w:t>ky; zmenš</w:t>
            </w:r>
            <w:r>
              <w:rPr>
                <w:rFonts w:hint="default"/>
              </w:rPr>
              <w:t>ené</w:t>
            </w:r>
            <w:r>
              <w:rPr>
                <w:rFonts w:hint="default"/>
              </w:rPr>
              <w:t xml:space="preserve"> modely a podobné</w:t>
            </w:r>
            <w:r>
              <w:rPr>
                <w:rFonts w:hint="default"/>
              </w:rPr>
              <w:t xml:space="preserve"> modely na hranie, tiež</w:t>
            </w:r>
            <w:r>
              <w:rPr>
                <w:rFonts w:hint="default"/>
              </w:rPr>
              <w:t xml:space="preserve"> mechanické</w:t>
            </w:r>
            <w:r>
              <w:rPr>
                <w:rFonts w:hint="default"/>
              </w:rPr>
              <w:t>; skladač</w:t>
            </w:r>
            <w:r>
              <w:rPr>
                <w:rFonts w:hint="default"/>
              </w:rPr>
              <w:t>ky vš</w:t>
            </w:r>
            <w:r>
              <w:rPr>
                <w:rFonts w:hint="default"/>
              </w:rPr>
              <w:t>etký</w:t>
            </w:r>
            <w:r>
              <w:rPr>
                <w:rFonts w:hint="default"/>
              </w:rPr>
              <w:t>ch druhov:</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9503 00 10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Trojkolky, kolobež</w:t>
            </w:r>
            <w:r>
              <w:rPr>
                <w:rFonts w:hint="default"/>
              </w:rPr>
              <w:t>ky, š</w:t>
            </w:r>
            <w:r>
              <w:rPr>
                <w:rFonts w:hint="default"/>
              </w:rPr>
              <w:t>liapacie autá</w:t>
            </w:r>
            <w:r>
              <w:rPr>
                <w:rFonts w:hint="default"/>
              </w:rPr>
              <w:t xml:space="preserve"> a </w:t>
            </w:r>
            <w:r>
              <w:rPr>
                <w:rFonts w:hint="default"/>
              </w:rPr>
              <w:t>podobné</w:t>
            </w:r>
            <w:r>
              <w:rPr>
                <w:rFonts w:hint="default"/>
              </w:rPr>
              <w:t xml:space="preserve"> detské</w:t>
            </w:r>
            <w:r>
              <w:rPr>
                <w:rFonts w:hint="default"/>
              </w:rPr>
              <w:t xml:space="preserve"> vozidlá</w:t>
            </w:r>
            <w:r>
              <w:rPr>
                <w:rFonts w:hint="default"/>
              </w:rPr>
              <w:t>; kočí</w:t>
            </w:r>
            <w:r>
              <w:rPr>
                <w:rFonts w:hint="default"/>
              </w:rPr>
              <w:t>ky pre bá</w:t>
            </w:r>
            <w:r>
              <w:rPr>
                <w:rFonts w:hint="default"/>
              </w:rPr>
              <w:t>biky: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9503 10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kočí</w:t>
            </w:r>
            <w:r>
              <w:rPr>
                <w:rFonts w:hint="default"/>
              </w:rPr>
              <w:t>ky pre bá</w:t>
            </w:r>
            <w:r>
              <w:rPr>
                <w:rFonts w:hint="default"/>
              </w:rPr>
              <w:t>biky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Ostatné</w:t>
            </w:r>
            <w:r>
              <w:rPr>
                <w:rFonts w:hint="default"/>
              </w:rPr>
              <w:t xml:space="preserve"> sú</w:t>
            </w:r>
            <w:r>
              <w:rPr>
                <w:rFonts w:hint="default"/>
              </w:rPr>
              <w:t>pravy stavební</w:t>
            </w:r>
            <w:r>
              <w:rPr>
                <w:rFonts w:hint="default"/>
              </w:rPr>
              <w:t>c a stavebnicové</w:t>
            </w:r>
            <w:r>
              <w:rPr>
                <w:rFonts w:hint="default"/>
              </w:rPr>
              <w:t xml:space="preserve"> hrač</w:t>
            </w:r>
            <w:r>
              <w:rPr>
                <w:rFonts w:hint="default"/>
              </w:rPr>
              <w:t>ky: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9503 00 39</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Z ostatný</w:t>
            </w:r>
            <w:r>
              <w:rPr>
                <w:rFonts w:hint="default"/>
              </w:rPr>
              <w:t>ch materiá</w:t>
            </w:r>
            <w:r>
              <w:rPr>
                <w:rFonts w:hint="default"/>
              </w:rPr>
              <w:t>lov:</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9503 00 39</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pPr>
            <w:r>
              <w:t>- - - Z dreva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Hrač</w:t>
            </w:r>
            <w:r>
              <w:rPr>
                <w:rFonts w:hint="default"/>
              </w:rPr>
              <w:t>ky predstavujú</w:t>
            </w:r>
            <w:r>
              <w:rPr>
                <w:rFonts w:hint="default"/>
              </w:rPr>
              <w:t>ce zvieratá</w:t>
            </w:r>
            <w:r>
              <w:rPr>
                <w:rFonts w:hint="default"/>
              </w:rPr>
              <w:t xml:space="preserve"> alebo iné</w:t>
            </w:r>
            <w:r>
              <w:rPr>
                <w:rFonts w:hint="default"/>
              </w:rPr>
              <w:t xml:space="preserve"> ako ľ</w:t>
            </w:r>
            <w:r>
              <w:rPr>
                <w:rFonts w:hint="default"/>
              </w:rPr>
              <w:t>udské</w:t>
            </w:r>
            <w:r>
              <w:rPr>
                <w:rFonts w:hint="default"/>
              </w:rPr>
              <w:t xml:space="preserve"> bytosti:</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9503 00 49</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b/>
                <w:bCs/>
              </w:rPr>
              <w:t>ex 9503 00 49</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pPr>
            <w:r>
              <w:t>- - - Z dreva</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Skladač</w:t>
            </w:r>
            <w:r>
              <w:rPr>
                <w:rFonts w:hint="default"/>
              </w:rPr>
              <w:t>ky: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9503 00 61</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pPr>
            <w:r>
              <w:t>- - Z dreva</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9504</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Potreby na lunaparkové</w:t>
            </w:r>
            <w:r>
              <w:rPr>
                <w:rFonts w:hint="default"/>
              </w:rPr>
              <w:t>, stolné</w:t>
            </w:r>
            <w:r>
              <w:rPr>
                <w:rFonts w:hint="default"/>
              </w:rPr>
              <w:t xml:space="preserve"> a spoloč</w:t>
            </w:r>
            <w:r>
              <w:rPr>
                <w:rFonts w:hint="default"/>
              </w:rPr>
              <w:t>enské</w:t>
            </w:r>
            <w:r>
              <w:rPr>
                <w:rFonts w:hint="default"/>
              </w:rPr>
              <w:t xml:space="preserve"> hry, vrá</w:t>
            </w:r>
            <w:r>
              <w:rPr>
                <w:rFonts w:hint="default"/>
              </w:rPr>
              <w:t>tane mechanický</w:t>
            </w:r>
            <w:r>
              <w:rPr>
                <w:rFonts w:hint="default"/>
              </w:rPr>
              <w:t>ch hier, biliardov, š</w:t>
            </w:r>
            <w:r>
              <w:rPr>
                <w:rFonts w:hint="default"/>
              </w:rPr>
              <w:t>peciá</w:t>
            </w:r>
            <w:r>
              <w:rPr>
                <w:rFonts w:hint="default"/>
              </w:rPr>
              <w:t>lnych stolov pre herne a kasí</w:t>
            </w:r>
            <w:r>
              <w:rPr>
                <w:rFonts w:hint="default"/>
              </w:rPr>
              <w:t>na a zariadenia pre automatické</w:t>
            </w:r>
            <w:r>
              <w:rPr>
                <w:rFonts w:hint="default"/>
              </w:rPr>
              <w:t xml:space="preserve"> kolká</w:t>
            </w:r>
            <w:r>
              <w:rPr>
                <w:rFonts w:hint="default"/>
              </w:rPr>
              <w:t>rske drá</w:t>
            </w:r>
            <w:r>
              <w:rPr>
                <w:rFonts w:hint="default"/>
              </w:rPr>
              <w:t>hy: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9504 20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t>- Potreby a </w:t>
            </w:r>
            <w:r>
              <w:rPr>
                <w:rFonts w:hint="default"/>
              </w:rPr>
              <w:t>prí</w:t>
            </w:r>
            <w:r>
              <w:rPr>
                <w:rFonts w:hint="default"/>
              </w:rPr>
              <w:t>sluš</w:t>
            </w:r>
            <w:r>
              <w:rPr>
                <w:rFonts w:hint="default"/>
              </w:rPr>
              <w:t>enstvo pre biliardy vš</w:t>
            </w:r>
            <w:r>
              <w:rPr>
                <w:rFonts w:hint="default"/>
              </w:rPr>
              <w:t>etký</w:t>
            </w:r>
            <w:r>
              <w:rPr>
                <w:rFonts w:hint="default"/>
              </w:rPr>
              <w:t>ch druhov:</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9504 20 10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Biliardové</w:t>
            </w:r>
            <w:r>
              <w:rPr>
                <w:rFonts w:hint="default"/>
              </w:rPr>
              <w:t xml:space="preserve"> stoly (tiež</w:t>
            </w:r>
            <w:r>
              <w:rPr>
                <w:rFonts w:hint="default"/>
              </w:rPr>
              <w:t xml:space="preserve"> s nohami)</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9506</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Vý</w:t>
            </w:r>
            <w:r>
              <w:rPr>
                <w:rFonts w:hint="default"/>
              </w:rPr>
              <w:t>robky a potreby na telesné</w:t>
            </w:r>
            <w:r>
              <w:rPr>
                <w:rFonts w:hint="default"/>
              </w:rPr>
              <w:t xml:space="preserve"> cvič</w:t>
            </w:r>
            <w:r>
              <w:rPr>
                <w:rFonts w:hint="default"/>
              </w:rPr>
              <w:t>enie, na gymnastiku, atletiku alebo na ostatné</w:t>
            </w:r>
            <w:r>
              <w:rPr>
                <w:rFonts w:hint="default"/>
              </w:rPr>
              <w:t xml:space="preserve"> š</w:t>
            </w:r>
            <w:r>
              <w:rPr>
                <w:rFonts w:hint="default"/>
              </w:rPr>
              <w:t>porty (vrá</w:t>
            </w:r>
            <w:r>
              <w:rPr>
                <w:rFonts w:hint="default"/>
              </w:rPr>
              <w:t>tane stolné</w:t>
            </w:r>
            <w:r>
              <w:rPr>
                <w:rFonts w:hint="default"/>
              </w:rPr>
              <w:t>ho tenisu) alebo na hry vonku, inde v tejto kapitole neš</w:t>
            </w:r>
            <w:r>
              <w:rPr>
                <w:rFonts w:hint="default"/>
              </w:rPr>
              <w:t>pecifikované</w:t>
            </w:r>
            <w:r>
              <w:rPr>
                <w:rFonts w:hint="default"/>
              </w:rPr>
              <w:t xml:space="preserve"> ani nezahrnuté</w:t>
            </w:r>
            <w:r>
              <w:rPr>
                <w:rFonts w:hint="default"/>
              </w:rPr>
              <w:t>; plavecké</w:t>
            </w:r>
            <w:r>
              <w:rPr>
                <w:rFonts w:hint="default"/>
              </w:rPr>
              <w:t xml:space="preserve"> a veslá</w:t>
            </w:r>
            <w:r>
              <w:rPr>
                <w:rFonts w:hint="default"/>
              </w:rPr>
              <w:t>rske bazé</w:t>
            </w:r>
            <w:r>
              <w:rPr>
                <w:rFonts w:hint="default"/>
              </w:rPr>
              <w:t>ny: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Lopty a loptič</w:t>
            </w:r>
            <w:r>
              <w:rPr>
                <w:rFonts w:hint="default"/>
              </w:rPr>
              <w:t>ky, iné</w:t>
            </w:r>
            <w:r>
              <w:rPr>
                <w:rFonts w:hint="default"/>
              </w:rPr>
              <w:t xml:space="preserve"> ako golfové</w:t>
            </w:r>
            <w:r>
              <w:rPr>
                <w:rFonts w:hint="default"/>
              </w:rPr>
              <w:t xml:space="preserve"> loptič</w:t>
            </w:r>
            <w:r>
              <w:rPr>
                <w:rFonts w:hint="default"/>
              </w:rPr>
              <w:t>ky a loptič</w:t>
            </w:r>
            <w:r>
              <w:rPr>
                <w:rFonts w:hint="default"/>
              </w:rPr>
              <w:t>ky na stolný</w:t>
            </w:r>
            <w:r>
              <w:rPr>
                <w:rFonts w:hint="default"/>
              </w:rPr>
              <w:t xml:space="preserve"> tenis:</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9506 62</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Nafukovacie č</w:t>
            </w:r>
            <w:r>
              <w:rPr>
                <w:rFonts w:hint="default"/>
              </w:rPr>
              <w:t>lny: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9506 62 90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 - Ostatné</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9601</w:t>
            </w:r>
          </w:p>
        </w:tc>
        <w:tc>
          <w:tcPr>
            <w:tcW w:w="6804"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Opracovaná</w:t>
            </w:r>
            <w:r>
              <w:rPr>
                <w:rFonts w:hint="default"/>
              </w:rPr>
              <w:t xml:space="preserve"> slonovina, kosť</w:t>
            </w:r>
            <w:r>
              <w:rPr>
                <w:rFonts w:hint="default"/>
              </w:rPr>
              <w:t>, korytnač</w:t>
            </w:r>
            <w:r>
              <w:rPr>
                <w:rFonts w:hint="default"/>
              </w:rPr>
              <w:t>ina, rohovina, parohy, koraly, perleť</w:t>
            </w:r>
            <w:r>
              <w:rPr>
                <w:rFonts w:hint="default"/>
              </w:rPr>
              <w:t xml:space="preserve"> a ostatné</w:t>
            </w:r>
            <w:r>
              <w:rPr>
                <w:rFonts w:hint="default"/>
              </w:rPr>
              <w:t xml:space="preserve"> ž</w:t>
            </w:r>
            <w:r>
              <w:rPr>
                <w:rFonts w:hint="default"/>
              </w:rPr>
              <w:t>ivočíš</w:t>
            </w:r>
            <w:r>
              <w:rPr>
                <w:rFonts w:hint="default"/>
              </w:rPr>
              <w:t>ne rezbá</w:t>
            </w:r>
            <w:r>
              <w:rPr>
                <w:rFonts w:hint="default"/>
              </w:rPr>
              <w:t>rske materiá</w:t>
            </w:r>
            <w:r>
              <w:rPr>
                <w:rFonts w:hint="default"/>
              </w:rPr>
              <w:t>ly a vý</w:t>
            </w:r>
            <w:r>
              <w:rPr>
                <w:rFonts w:hint="default"/>
              </w:rPr>
              <w:t>robky z tý</w:t>
            </w:r>
            <w:r>
              <w:rPr>
                <w:rFonts w:hint="default"/>
              </w:rPr>
              <w:t>chto materiá</w:t>
            </w:r>
            <w:r>
              <w:rPr>
                <w:rFonts w:hint="default"/>
              </w:rPr>
              <w:t>lov (vrá</w:t>
            </w:r>
            <w:r>
              <w:rPr>
                <w:rFonts w:hint="default"/>
              </w:rPr>
              <w:t>tane vý</w:t>
            </w:r>
            <w:r>
              <w:rPr>
                <w:rFonts w:hint="default"/>
              </w:rPr>
              <w:t>robkov zí</w:t>
            </w:r>
            <w:r>
              <w:rPr>
                <w:rFonts w:hint="default"/>
              </w:rPr>
              <w:t>skaný</w:t>
            </w:r>
            <w:r>
              <w:rPr>
                <w:rFonts w:hint="default"/>
              </w:rPr>
              <w:t>ch tvarovaní</w:t>
            </w:r>
            <w:r>
              <w:rPr>
                <w:rFonts w:hint="default"/>
              </w:rPr>
              <w:t>m)</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9603</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Metly a kefy (vrá</w:t>
            </w:r>
            <w:r>
              <w:rPr>
                <w:rFonts w:hint="default"/>
              </w:rPr>
              <w:t>tane kief tvoriacich č</w:t>
            </w:r>
            <w:r>
              <w:rPr>
                <w:rFonts w:hint="default"/>
              </w:rPr>
              <w:t>asti strojov, prí</w:t>
            </w:r>
            <w:r>
              <w:rPr>
                <w:rFonts w:hint="default"/>
              </w:rPr>
              <w:t>strojov alebo vozidiel), ruč</w:t>
            </w:r>
            <w:r>
              <w:rPr>
                <w:rFonts w:hint="default"/>
              </w:rPr>
              <w:t>né</w:t>
            </w:r>
            <w:r>
              <w:rPr>
                <w:rFonts w:hint="default"/>
              </w:rPr>
              <w:t xml:space="preserve"> mechanické</w:t>
            </w:r>
            <w:r>
              <w:rPr>
                <w:rFonts w:hint="default"/>
              </w:rPr>
              <w:t xml:space="preserve"> metly bez motora, mopy a opraš</w:t>
            </w:r>
            <w:r>
              <w:rPr>
                <w:rFonts w:hint="default"/>
              </w:rPr>
              <w:t>ovač</w:t>
            </w:r>
            <w:r>
              <w:rPr>
                <w:rFonts w:hint="default"/>
              </w:rPr>
              <w:t>e z peria; pripravené</w:t>
            </w:r>
            <w:r>
              <w:rPr>
                <w:rFonts w:hint="default"/>
              </w:rPr>
              <w:t xml:space="preserve"> kefá</w:t>
            </w:r>
            <w:r>
              <w:rPr>
                <w:rFonts w:hint="default"/>
              </w:rPr>
              <w:t>rske zvä</w:t>
            </w:r>
            <w:r>
              <w:rPr>
                <w:rFonts w:hint="default"/>
              </w:rPr>
              <w:t>zoč</w:t>
            </w:r>
            <w:r>
              <w:rPr>
                <w:rFonts w:hint="default"/>
              </w:rPr>
              <w:t>ky na vý</w:t>
            </w:r>
            <w:r>
              <w:rPr>
                <w:rFonts w:hint="default"/>
              </w:rPr>
              <w:t>robu metiel. š</w:t>
            </w:r>
            <w:r>
              <w:rPr>
                <w:rFonts w:hint="default"/>
              </w:rPr>
              <w:t>tetcov a kief; maliarske vankú</w:t>
            </w:r>
            <w:r>
              <w:rPr>
                <w:rFonts w:hint="default"/>
              </w:rPr>
              <w:t>š</w:t>
            </w:r>
            <w:r>
              <w:rPr>
                <w:rFonts w:hint="default"/>
              </w:rPr>
              <w:t>iky a valč</w:t>
            </w:r>
            <w:r>
              <w:rPr>
                <w:rFonts w:hint="default"/>
              </w:rPr>
              <w:t>eky; stierky (iné</w:t>
            </w:r>
            <w:r>
              <w:rPr>
                <w:rFonts w:hint="default"/>
              </w:rPr>
              <w:t xml:space="preserve"> ako valč</w:t>
            </w:r>
            <w:r>
              <w:rPr>
                <w:rFonts w:hint="default"/>
              </w:rPr>
              <w:t>ekové</w:t>
            </w:r>
            <w:r>
              <w:rPr>
                <w:rFonts w:hint="default"/>
              </w:rPr>
              <w:t xml:space="preserve"> stierky):</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9603 10 00</w:t>
            </w:r>
          </w:p>
        </w:tc>
        <w:tc>
          <w:tcPr>
            <w:tcW w:w="6804"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Metly a kefy z prú</w:t>
            </w:r>
            <w:r>
              <w:rPr>
                <w:rFonts w:hint="default"/>
              </w:rPr>
              <w:t>tikov alebo ostatný</w:t>
            </w:r>
            <w:r>
              <w:rPr>
                <w:rFonts w:hint="default"/>
              </w:rPr>
              <w:t>ch rastlinný</w:t>
            </w:r>
            <w:r>
              <w:rPr>
                <w:rFonts w:hint="default"/>
              </w:rPr>
              <w:t>ch materiá</w:t>
            </w:r>
            <w:r>
              <w:rPr>
                <w:rFonts w:hint="default"/>
              </w:rPr>
              <w:t>lov zviazaný</w:t>
            </w:r>
            <w:r>
              <w:rPr>
                <w:rFonts w:hint="default"/>
              </w:rPr>
              <w:t>ch do zvä</w:t>
            </w:r>
            <w:r>
              <w:rPr>
                <w:rFonts w:hint="default"/>
              </w:rPr>
              <w:t>zkov, tiež</w:t>
            </w:r>
            <w:r>
              <w:rPr>
                <w:rFonts w:hint="default"/>
              </w:rPr>
              <w:t xml:space="preserve"> s rúč</w:t>
            </w:r>
            <w:r>
              <w:rPr>
                <w:rFonts w:hint="default"/>
              </w:rPr>
              <w:t>kou</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9603 90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Ostatné</w:t>
            </w:r>
            <w:r>
              <w:rPr>
                <w:rFonts w:hint="default"/>
              </w:rPr>
              <w:t>:</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9604 00 00</w:t>
            </w:r>
          </w:p>
        </w:tc>
        <w:tc>
          <w:tcPr>
            <w:tcW w:w="6804"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Ruč</w:t>
            </w:r>
            <w:r>
              <w:rPr>
                <w:rFonts w:hint="default"/>
              </w:rPr>
              <w:t>né</w:t>
            </w:r>
            <w:r>
              <w:rPr>
                <w:rFonts w:hint="default"/>
              </w:rPr>
              <w:t xml:space="preserve"> sitá</w:t>
            </w:r>
            <w:r>
              <w:rPr>
                <w:rFonts w:hint="default"/>
              </w:rPr>
              <w:t xml:space="preserve"> a rieč</w:t>
            </w:r>
            <w:r>
              <w:rPr>
                <w:rFonts w:hint="default"/>
              </w:rPr>
              <w:t>ice</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9609</w:t>
            </w:r>
          </w:p>
        </w:tc>
        <w:tc>
          <w:tcPr>
            <w:tcW w:w="6804"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Ceruzky (iné</w:t>
            </w:r>
            <w:r>
              <w:rPr>
                <w:rFonts w:hint="default"/>
              </w:rPr>
              <w:t xml:space="preserve"> ako polož</w:t>
            </w:r>
            <w:r>
              <w:rPr>
                <w:rFonts w:hint="default"/>
              </w:rPr>
              <w:t>ky 9608), tuhy, pastelky, kresliace uhlie, kriedy na pí</w:t>
            </w:r>
            <w:r>
              <w:rPr>
                <w:rFonts w:hint="default"/>
              </w:rPr>
              <w:t>sanie alebo kreslenie a krajčí</w:t>
            </w:r>
            <w:r>
              <w:rPr>
                <w:rFonts w:hint="default"/>
              </w:rPr>
              <w:t>rske kriedy</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9612</w:t>
            </w:r>
          </w:p>
        </w:tc>
        <w:tc>
          <w:tcPr>
            <w:tcW w:w="6804"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Pá</w:t>
            </w:r>
            <w:r>
              <w:rPr>
                <w:rFonts w:hint="default"/>
              </w:rPr>
              <w:t>sky do pí</w:t>
            </w:r>
            <w:r>
              <w:rPr>
                <w:rFonts w:hint="default"/>
              </w:rPr>
              <w:t>sací</w:t>
            </w:r>
            <w:r>
              <w:rPr>
                <w:rFonts w:hint="default"/>
              </w:rPr>
              <w:t>ch strojov alebo podobné</w:t>
            </w:r>
            <w:r>
              <w:rPr>
                <w:rFonts w:hint="default"/>
              </w:rPr>
              <w:t xml:space="preserve"> pá</w:t>
            </w:r>
            <w:r>
              <w:rPr>
                <w:rFonts w:hint="default"/>
              </w:rPr>
              <w:t>sky napustené</w:t>
            </w:r>
            <w:r>
              <w:rPr>
                <w:rFonts w:hint="default"/>
              </w:rPr>
              <w:t xml:space="preserve"> tlač</w:t>
            </w:r>
            <w:r>
              <w:rPr>
                <w:rFonts w:hint="default"/>
              </w:rPr>
              <w:t>iarenskou č</w:t>
            </w:r>
            <w:r>
              <w:rPr>
                <w:rFonts w:hint="default"/>
              </w:rPr>
              <w:t>erň</w:t>
            </w:r>
            <w:r>
              <w:rPr>
                <w:rFonts w:hint="default"/>
              </w:rPr>
              <w:t>ou alebo inak pripravené</w:t>
            </w:r>
            <w:r>
              <w:rPr>
                <w:rFonts w:hint="default"/>
              </w:rPr>
              <w:t xml:space="preserve"> na zanechanie odtlač</w:t>
            </w:r>
            <w:r>
              <w:rPr>
                <w:rFonts w:hint="default"/>
              </w:rPr>
              <w:t>kov, tiež</w:t>
            </w:r>
            <w:r>
              <w:rPr>
                <w:rFonts w:hint="default"/>
              </w:rPr>
              <w:t xml:space="preserve"> na cievkach alebo v kaze</w:t>
            </w:r>
            <w:r>
              <w:rPr>
                <w:rFonts w:hint="default"/>
              </w:rPr>
              <w:t>tá</w:t>
            </w:r>
            <w:r>
              <w:rPr>
                <w:rFonts w:hint="default"/>
              </w:rPr>
              <w:t>ch; farbiace poduš</w:t>
            </w:r>
            <w:r>
              <w:rPr>
                <w:rFonts w:hint="default"/>
              </w:rPr>
              <w:t>ky, tiež</w:t>
            </w:r>
            <w:r>
              <w:rPr>
                <w:rFonts w:hint="default"/>
              </w:rPr>
              <w:t xml:space="preserve"> napustené</w:t>
            </w:r>
            <w:r>
              <w:rPr>
                <w:rFonts w:hint="default"/>
              </w:rPr>
              <w:t>, tiež</w:t>
            </w:r>
            <w:r>
              <w:rPr>
                <w:rFonts w:hint="default"/>
              </w:rPr>
              <w:t xml:space="preserve"> v š</w:t>
            </w:r>
            <w:r>
              <w:rPr>
                <w:rFonts w:hint="default"/>
              </w:rPr>
              <w:t>katuľ</w:t>
            </w:r>
            <w:r>
              <w:rPr>
                <w:rFonts w:hint="default"/>
              </w:rPr>
              <w:t>ká</w:t>
            </w:r>
            <w:r>
              <w:rPr>
                <w:rFonts w:hint="default"/>
              </w:rPr>
              <w:t>ch:</w:t>
            </w:r>
          </w:p>
        </w:tc>
      </w:tr>
      <w:tr>
        <w:tblPrEx>
          <w:tblW w:w="0" w:type="auto"/>
          <w:jc w:val="center"/>
          <w:tblLayout w:type="fixed"/>
          <w:tblCellMar>
            <w:left w:w="57" w:type="dxa"/>
            <w:right w:w="57" w:type="dxa"/>
          </w:tblCellMar>
        </w:tblPrEx>
        <w:trPr>
          <w:cantSplit/>
          <w:jc w:val="center"/>
        </w:trPr>
        <w:tc>
          <w:tcPr>
            <w:tcW w:w="1701"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9612 20 00</w:t>
            </w:r>
          </w:p>
        </w:tc>
        <w:tc>
          <w:tcPr>
            <w:tcW w:w="6804"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 Farbiace poduš</w:t>
            </w:r>
            <w:r>
              <w:rPr>
                <w:rFonts w:hint="default"/>
              </w:rPr>
              <w:t>ky</w:t>
            </w:r>
          </w:p>
        </w:tc>
      </w:tr>
      <w:tr>
        <w:tblPrEx>
          <w:tblW w:w="0" w:type="auto"/>
          <w:jc w:val="center"/>
          <w:tblLayout w:type="fixed"/>
          <w:tblCellMar>
            <w:left w:w="57" w:type="dxa"/>
            <w:right w:w="57" w:type="dxa"/>
          </w:tblCellMar>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9618 00 00</w:t>
            </w:r>
          </w:p>
        </w:tc>
        <w:tc>
          <w:tcPr>
            <w:tcW w:w="6804"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hint="default"/>
              </w:rPr>
            </w:pPr>
            <w:r>
              <w:rPr>
                <w:rFonts w:hint="default"/>
              </w:rPr>
              <w:t>Krajčí</w:t>
            </w:r>
            <w:r>
              <w:rPr>
                <w:rFonts w:hint="default"/>
              </w:rPr>
              <w:t>rske panny, figurí</w:t>
            </w:r>
            <w:r>
              <w:rPr>
                <w:rFonts w:hint="default"/>
              </w:rPr>
              <w:t>ny a podobné</w:t>
            </w:r>
            <w:r>
              <w:rPr>
                <w:rFonts w:hint="default"/>
              </w:rPr>
              <w:t xml:space="preserve"> vý</w:t>
            </w:r>
            <w:r>
              <w:rPr>
                <w:rFonts w:hint="default"/>
              </w:rPr>
              <w:t>robky; automaty a ož</w:t>
            </w:r>
            <w:r>
              <w:rPr>
                <w:rFonts w:hint="default"/>
              </w:rPr>
              <w:t>ivené</w:t>
            </w:r>
            <w:r>
              <w:rPr>
                <w:rFonts w:hint="default"/>
              </w:rPr>
              <w:t xml:space="preserve"> scé</w:t>
            </w:r>
            <w:r>
              <w:rPr>
                <w:rFonts w:hint="default"/>
              </w:rPr>
              <w:t>ny do vý</w:t>
            </w:r>
            <w:r>
              <w:rPr>
                <w:rFonts w:hint="default"/>
              </w:rPr>
              <w:t>kladný</w:t>
            </w:r>
            <w:r>
              <w:rPr>
                <w:rFonts w:hint="default"/>
              </w:rPr>
              <w:t>ch skríň</w:t>
            </w:r>
          </w:p>
        </w:tc>
      </w:tr>
    </w:tbl>
    <w:p w:rsidR="00E2180F">
      <w:pPr>
        <w:pStyle w:val="ChapterTitle"/>
        <w:bidi w:val="0"/>
        <w:rPr>
          <w:rFonts w:hint="default"/>
        </w:rPr>
      </w:pPr>
      <w:r>
        <w:br w:type="page"/>
      </w:r>
      <w:r>
        <w:rPr>
          <w:rFonts w:hint="default"/>
        </w:rPr>
        <w:t>Dohoda o stabilizá</w:t>
      </w:r>
      <w:r>
        <w:rPr>
          <w:rFonts w:hint="default"/>
        </w:rPr>
        <w:t>cii a pridruž</w:t>
      </w:r>
      <w:r>
        <w:rPr>
          <w:rFonts w:hint="default"/>
        </w:rPr>
        <w:t>ení</w:t>
      </w:r>
      <w:r>
        <w:rPr>
          <w:rFonts w:hint="default"/>
        </w:rPr>
        <w:t xml:space="preserve"> medzi EÚ</w:t>
      </w:r>
      <w:r>
        <w:rPr>
          <w:rFonts w:hint="default"/>
        </w:rPr>
        <w:t xml:space="preserve"> a Srbskom</w:t>
      </w:r>
    </w:p>
    <w:p w:rsidR="00E2180F">
      <w:pPr>
        <w:pStyle w:val="ChapterTitle"/>
        <w:bidi w:val="0"/>
        <w:rPr>
          <w:rFonts w:hint="default"/>
          <w:u w:val="single"/>
        </w:rPr>
      </w:pPr>
      <w:r>
        <w:rPr>
          <w:rFonts w:hint="default"/>
          <w:u w:val="single"/>
        </w:rPr>
        <w:t>PRÍ</w:t>
      </w:r>
      <w:r>
        <w:rPr>
          <w:rFonts w:hint="default"/>
          <w:u w:val="single"/>
        </w:rPr>
        <w:t>LOHA II</w:t>
      </w:r>
    </w:p>
    <w:p w:rsidR="00E2180F">
      <w:pPr>
        <w:pStyle w:val="ChapterTitle"/>
        <w:bidi w:val="0"/>
        <w:rPr>
          <w:rFonts w:hint="default"/>
        </w:rPr>
      </w:pPr>
      <w:r>
        <w:rPr>
          <w:rFonts w:hint="default"/>
        </w:rPr>
        <w:t>Vymedzenie vý</w:t>
      </w:r>
      <w:r>
        <w:rPr>
          <w:rFonts w:hint="default"/>
        </w:rPr>
        <w:t>robkov z „</w:t>
      </w:r>
      <w:r>
        <w:rPr>
          <w:rFonts w:hint="default"/>
        </w:rPr>
        <w:t>baby beef“</w:t>
      </w:r>
    </w:p>
    <w:p w:rsidR="00E2180F">
      <w:pPr>
        <w:pStyle w:val="ChapterTitle"/>
        <w:bidi w:val="0"/>
        <w:rPr>
          <w:rFonts w:hint="default"/>
        </w:rPr>
      </w:pPr>
      <w:r>
        <w:rPr>
          <w:rFonts w:hint="default"/>
        </w:rPr>
        <w:t>uvedené</w:t>
      </w:r>
      <w:r>
        <w:rPr>
          <w:rFonts w:hint="default"/>
        </w:rPr>
        <w:t xml:space="preserve"> v č</w:t>
      </w:r>
      <w:r>
        <w:rPr>
          <w:rFonts w:hint="default"/>
        </w:rPr>
        <w:t>lá</w:t>
      </w:r>
      <w:r>
        <w:rPr>
          <w:rFonts w:hint="default"/>
        </w:rPr>
        <w:t>nku 26 ods. 3 DSP</w:t>
      </w:r>
    </w:p>
    <w:p w:rsidR="00E2180F">
      <w:pPr>
        <w:bidi w:val="0"/>
        <w:rPr>
          <w:rFonts w:hint="default"/>
        </w:rPr>
      </w:pPr>
      <w:r>
        <w:rPr>
          <w:rFonts w:hint="default"/>
        </w:rPr>
        <w:t>Bez ohľ</w:t>
      </w:r>
      <w:r>
        <w:rPr>
          <w:rFonts w:hint="default"/>
        </w:rPr>
        <w:t>adu na pravidlá</w:t>
      </w:r>
      <w:r>
        <w:rPr>
          <w:rFonts w:hint="default"/>
        </w:rPr>
        <w:t xml:space="preserve"> pre vý</w:t>
      </w:r>
      <w:r>
        <w:rPr>
          <w:rFonts w:hint="default"/>
        </w:rPr>
        <w:t>klad kombinovanej nomenklatú</w:t>
      </w:r>
      <w:r>
        <w:rPr>
          <w:rFonts w:hint="default"/>
        </w:rPr>
        <w:t>ry sa má</w:t>
      </w:r>
      <w:r>
        <w:rPr>
          <w:rFonts w:hint="default"/>
        </w:rPr>
        <w:t xml:space="preserve"> znenie opisu vý</w:t>
      </w:r>
      <w:r>
        <w:rPr>
          <w:rFonts w:hint="default"/>
        </w:rPr>
        <w:t>robkov považ</w:t>
      </w:r>
      <w:r>
        <w:rPr>
          <w:rFonts w:hint="default"/>
        </w:rPr>
        <w:t>ovať</w:t>
      </w:r>
      <w:r>
        <w:rPr>
          <w:rFonts w:hint="default"/>
        </w:rPr>
        <w:t xml:space="preserve"> za znenie len s indikatí</w:t>
      </w:r>
      <w:r>
        <w:rPr>
          <w:rFonts w:hint="default"/>
        </w:rPr>
        <w:t>vnym vý</w:t>
      </w:r>
      <w:r>
        <w:rPr>
          <w:rFonts w:hint="default"/>
        </w:rPr>
        <w:t>znamom, prič</w:t>
      </w:r>
      <w:r>
        <w:rPr>
          <w:rFonts w:hint="default"/>
        </w:rPr>
        <w:t>om preferenč</w:t>
      </w:r>
      <w:r>
        <w:rPr>
          <w:rFonts w:hint="default"/>
        </w:rPr>
        <w:t>ný</w:t>
      </w:r>
      <w:r>
        <w:rPr>
          <w:rFonts w:hint="default"/>
        </w:rPr>
        <w:t xml:space="preserve"> rež</w:t>
      </w:r>
      <w:r>
        <w:rPr>
          <w:rFonts w:hint="default"/>
        </w:rPr>
        <w:t>im je urč</w:t>
      </w:r>
      <w:r>
        <w:rPr>
          <w:rFonts w:hint="default"/>
        </w:rPr>
        <w:t>ený</w:t>
      </w:r>
      <w:r>
        <w:rPr>
          <w:rFonts w:hint="default"/>
        </w:rPr>
        <w:t xml:space="preserve"> v </w:t>
      </w:r>
      <w:r>
        <w:rPr>
          <w:rFonts w:hint="default"/>
        </w:rPr>
        <w:t>rá</w:t>
      </w:r>
      <w:r>
        <w:rPr>
          <w:rFonts w:hint="default"/>
        </w:rPr>
        <w:t>mci kontextu tejto prí</w:t>
      </w:r>
      <w:r>
        <w:rPr>
          <w:rFonts w:hint="default"/>
        </w:rPr>
        <w:t>lohy, na zá</w:t>
      </w:r>
      <w:r>
        <w:rPr>
          <w:rFonts w:hint="default"/>
        </w:rPr>
        <w:t>klade rozsahu kó</w:t>
      </w:r>
      <w:r>
        <w:rPr>
          <w:rFonts w:hint="default"/>
        </w:rPr>
        <w:t>dov KN. Ak sú</w:t>
      </w:r>
      <w:r>
        <w:rPr>
          <w:rFonts w:hint="default"/>
        </w:rPr>
        <w:t xml:space="preserve"> uvedené</w:t>
      </w:r>
      <w:r>
        <w:rPr>
          <w:rFonts w:hint="default"/>
        </w:rPr>
        <w:t xml:space="preserve"> ex kó</w:t>
      </w:r>
      <w:r>
        <w:rPr>
          <w:rFonts w:hint="default"/>
        </w:rPr>
        <w:t>dy KN, preferenč</w:t>
      </w:r>
      <w:r>
        <w:rPr>
          <w:rFonts w:hint="default"/>
        </w:rPr>
        <w:t>ný</w:t>
      </w:r>
      <w:r>
        <w:rPr>
          <w:rFonts w:hint="default"/>
        </w:rPr>
        <w:t xml:space="preserve"> systé</w:t>
      </w:r>
      <w:r>
        <w:rPr>
          <w:rFonts w:hint="default"/>
        </w:rPr>
        <w:t>m treba urč</w:t>
      </w:r>
      <w:r>
        <w:rPr>
          <w:rFonts w:hint="default"/>
        </w:rPr>
        <w:t>iť</w:t>
      </w:r>
      <w:r>
        <w:rPr>
          <w:rFonts w:hint="default"/>
        </w:rPr>
        <w:t xml:space="preserve"> spoloč</w:t>
      </w:r>
      <w:r>
        <w:rPr>
          <w:rFonts w:hint="default"/>
        </w:rPr>
        <w:t>ne použ</w:t>
      </w:r>
      <w:r>
        <w:rPr>
          <w:rFonts w:hint="default"/>
        </w:rPr>
        <w:t>ití</w:t>
      </w:r>
      <w:r>
        <w:rPr>
          <w:rFonts w:hint="default"/>
        </w:rPr>
        <w:t>m kó</w:t>
      </w:r>
      <w:r>
        <w:rPr>
          <w:rFonts w:hint="default"/>
        </w:rPr>
        <w:t>du KN a zodpovedajú</w:t>
      </w:r>
      <w:r>
        <w:rPr>
          <w:rFonts w:hint="default"/>
        </w:rPr>
        <w:t>cim opisom.</w:t>
      </w:r>
    </w:p>
    <w:tbl>
      <w:tblPr>
        <w:tblStyle w:val="TableNormal"/>
        <w:tblW w:w="9446" w:type="dxa"/>
        <w:jc w:val="center"/>
        <w:tblLayout w:type="fixed"/>
        <w:tblCellMar>
          <w:top w:w="0" w:type="dxa"/>
          <w:bottom w:w="0" w:type="dxa"/>
        </w:tblCellMar>
      </w:tblPr>
      <w:tblGrid>
        <w:gridCol w:w="1668"/>
        <w:gridCol w:w="1417"/>
        <w:gridCol w:w="709"/>
        <w:gridCol w:w="142"/>
        <w:gridCol w:w="567"/>
        <w:gridCol w:w="4943"/>
      </w:tblGrid>
      <w:tr>
        <w:tblPrEx>
          <w:tblW w:w="9446" w:type="dxa"/>
          <w:jc w:val="center"/>
          <w:tblLayout w:type="fixed"/>
          <w:tblCellMar>
            <w:top w:w="0" w:type="dxa"/>
            <w:bottom w:w="0" w:type="dxa"/>
          </w:tblCellMar>
        </w:tblPrEx>
        <w:trPr>
          <w:tblHeader/>
          <w:jc w:val="center"/>
        </w:trPr>
        <w:tc>
          <w:tcPr>
            <w:tcW w:w="1668" w:type="dxa"/>
            <w:tcBorders>
              <w:top w:val="single" w:sz="4" w:space="0" w:color="auto"/>
              <w:left w:val="nil"/>
              <w:bottom w:val="single" w:sz="4" w:space="0" w:color="auto"/>
              <w:right w:val="single" w:sz="2" w:space="0" w:color="auto"/>
            </w:tcBorders>
            <w:textDirection w:val="lrTb"/>
            <w:vAlign w:val="top"/>
          </w:tcPr>
          <w:p w:rsidR="00E2180F">
            <w:pPr>
              <w:pStyle w:val="NormalCentered"/>
              <w:bidi w:val="0"/>
              <w:spacing w:before="240" w:line="240" w:lineRule="auto"/>
              <w:rPr>
                <w:rFonts w:hint="default"/>
                <w:b/>
                <w:bCs/>
                <w:i/>
                <w:iCs/>
              </w:rPr>
            </w:pPr>
            <w:r>
              <w:rPr>
                <w:rFonts w:hint="default"/>
                <w:b/>
                <w:bCs/>
                <w:i/>
                <w:iCs/>
              </w:rPr>
              <w:t>Čí</w:t>
            </w:r>
            <w:r>
              <w:rPr>
                <w:rFonts w:hint="default"/>
                <w:b/>
                <w:bCs/>
                <w:i/>
                <w:iCs/>
              </w:rPr>
              <w:t>selný</w:t>
            </w:r>
            <w:r>
              <w:rPr>
                <w:rFonts w:hint="default"/>
                <w:b/>
                <w:bCs/>
                <w:i/>
                <w:iCs/>
              </w:rPr>
              <w:t xml:space="preserve"> znak KN</w:t>
            </w:r>
          </w:p>
        </w:tc>
        <w:tc>
          <w:tcPr>
            <w:tcW w:w="1417" w:type="dxa"/>
            <w:tcBorders>
              <w:top w:val="single" w:sz="4" w:space="0" w:color="auto"/>
              <w:left w:val="single" w:sz="2" w:space="0" w:color="auto"/>
              <w:bottom w:val="single" w:sz="4" w:space="0" w:color="auto"/>
              <w:right w:val="single" w:sz="2" w:space="0" w:color="auto"/>
            </w:tcBorders>
            <w:textDirection w:val="lrTb"/>
            <w:vAlign w:val="top"/>
          </w:tcPr>
          <w:p w:rsidR="00E2180F">
            <w:pPr>
              <w:pStyle w:val="NormalCentered"/>
              <w:bidi w:val="0"/>
              <w:spacing w:line="240" w:lineRule="auto"/>
              <w:rPr>
                <w:rFonts w:hint="default"/>
                <w:b/>
                <w:bCs/>
                <w:i/>
                <w:iCs/>
              </w:rPr>
            </w:pPr>
            <w:r>
              <w:rPr>
                <w:rFonts w:hint="default"/>
                <w:b/>
                <w:bCs/>
                <w:i/>
                <w:iCs/>
              </w:rPr>
              <w:t>Podpolož</w:t>
            </w:r>
            <w:r>
              <w:rPr>
                <w:rFonts w:hint="default"/>
                <w:b/>
                <w:bCs/>
                <w:i/>
                <w:iCs/>
              </w:rPr>
              <w:t>kaTARIC</w:t>
            </w:r>
          </w:p>
        </w:tc>
        <w:tc>
          <w:tcPr>
            <w:tcW w:w="6361" w:type="dxa"/>
            <w:gridSpan w:val="4"/>
            <w:tcBorders>
              <w:top w:val="single" w:sz="4" w:space="0" w:color="auto"/>
              <w:left w:val="single" w:sz="2" w:space="0" w:color="auto"/>
              <w:bottom w:val="single" w:sz="4" w:space="0" w:color="auto"/>
              <w:right w:val="nil"/>
            </w:tcBorders>
            <w:textDirection w:val="lrTb"/>
            <w:vAlign w:val="top"/>
          </w:tcPr>
          <w:p w:rsidR="00E2180F">
            <w:pPr>
              <w:pStyle w:val="NormalCentered"/>
              <w:bidi w:val="0"/>
              <w:spacing w:before="240" w:line="240" w:lineRule="auto"/>
              <w:rPr>
                <w:b/>
                <w:bCs/>
                <w:i/>
                <w:iCs/>
              </w:rPr>
            </w:pPr>
            <w:r>
              <w:rPr>
                <w:b/>
                <w:bCs/>
                <w:i/>
                <w:iCs/>
              </w:rPr>
              <w:t>Opis tovaru</w:t>
            </w:r>
          </w:p>
        </w:tc>
      </w:tr>
      <w:tr>
        <w:tblPrEx>
          <w:tblW w:w="9446" w:type="dxa"/>
          <w:jc w:val="center"/>
          <w:tblLayout w:type="fixed"/>
          <w:tblCellMar>
            <w:top w:w="0" w:type="dxa"/>
            <w:bottom w:w="0" w:type="dxa"/>
          </w:tblCellMar>
        </w:tblPrEx>
        <w:trPr>
          <w:jc w:val="center"/>
        </w:trPr>
        <w:tc>
          <w:tcPr>
            <w:tcW w:w="1668" w:type="dxa"/>
            <w:tcBorders>
              <w:top w:val="nil"/>
              <w:left w:val="nil"/>
              <w:bottom w:val="nil"/>
              <w:right w:val="single" w:sz="2" w:space="0" w:color="auto"/>
            </w:tcBorders>
            <w:textDirection w:val="lrTb"/>
            <w:vAlign w:val="top"/>
          </w:tcPr>
          <w:p w:rsidR="00E2180F">
            <w:pPr>
              <w:tabs>
                <w:tab w:val="left" w:pos="315"/>
              </w:tabs>
              <w:bidi w:val="0"/>
              <w:spacing w:before="60" w:after="60" w:line="240" w:lineRule="auto"/>
            </w:pPr>
            <w:r>
              <w:tab/>
            </w:r>
            <w:r>
              <w:t>0102</w:t>
            </w:r>
          </w:p>
        </w:tc>
        <w:tc>
          <w:tcPr>
            <w:tcW w:w="1417" w:type="dxa"/>
            <w:tcBorders>
              <w:top w:val="nil"/>
              <w:left w:val="single" w:sz="2" w:space="0" w:color="auto"/>
              <w:bottom w:val="nil"/>
              <w:right w:val="single" w:sz="2" w:space="0" w:color="auto"/>
            </w:tcBorders>
            <w:textDirection w:val="lrTb"/>
            <w:vAlign w:val="top"/>
          </w:tcPr>
          <w:p w:rsidR="00E2180F">
            <w:pPr>
              <w:bidi w:val="0"/>
              <w:spacing w:before="60" w:after="60" w:line="240" w:lineRule="auto"/>
            </w:pPr>
          </w:p>
        </w:tc>
        <w:tc>
          <w:tcPr>
            <w:tcW w:w="6361" w:type="dxa"/>
            <w:gridSpan w:val="4"/>
            <w:tcBorders>
              <w:top w:val="nil"/>
              <w:left w:val="single" w:sz="2" w:space="0" w:color="auto"/>
              <w:bottom w:val="nil"/>
              <w:right w:val="nil"/>
            </w:tcBorders>
            <w:textDirection w:val="lrTb"/>
            <w:vAlign w:val="top"/>
          </w:tcPr>
          <w:p w:rsidR="00E2180F">
            <w:pPr>
              <w:bidi w:val="0"/>
              <w:spacing w:before="60" w:after="60" w:line="240" w:lineRule="auto"/>
              <w:rPr>
                <w:rFonts w:hint="default"/>
              </w:rPr>
            </w:pPr>
            <w:r>
              <w:rPr>
                <w:rFonts w:hint="default"/>
              </w:rPr>
              <w:t>Ž</w:t>
            </w:r>
            <w:r>
              <w:rPr>
                <w:rFonts w:hint="default"/>
              </w:rPr>
              <w:t>ivý</w:t>
            </w:r>
            <w:r>
              <w:rPr>
                <w:rFonts w:hint="default"/>
              </w:rPr>
              <w:t xml:space="preserve"> hovä</w:t>
            </w:r>
            <w:r>
              <w:rPr>
                <w:rFonts w:hint="default"/>
              </w:rPr>
              <w:t>dzí</w:t>
            </w:r>
            <w:r>
              <w:rPr>
                <w:rFonts w:hint="default"/>
              </w:rPr>
              <w:t xml:space="preserve"> dobytok:</w:t>
            </w:r>
          </w:p>
        </w:tc>
      </w:tr>
      <w:tr>
        <w:tblPrEx>
          <w:tblW w:w="9446" w:type="dxa"/>
          <w:jc w:val="center"/>
          <w:tblLayout w:type="fixed"/>
          <w:tblCellMar>
            <w:top w:w="0" w:type="dxa"/>
            <w:bottom w:w="0" w:type="dxa"/>
          </w:tblCellMar>
        </w:tblPrEx>
        <w:trPr>
          <w:jc w:val="center"/>
        </w:trPr>
        <w:tc>
          <w:tcPr>
            <w:tcW w:w="1668" w:type="dxa"/>
            <w:tcBorders>
              <w:top w:val="nil"/>
              <w:left w:val="nil"/>
              <w:bottom w:val="nil"/>
              <w:right w:val="single" w:sz="2" w:space="0" w:color="auto"/>
            </w:tcBorders>
            <w:textDirection w:val="lrTb"/>
            <w:vAlign w:val="top"/>
          </w:tcPr>
          <w:p w:rsidR="00E2180F">
            <w:pPr>
              <w:tabs>
                <w:tab w:val="left" w:pos="300"/>
              </w:tabs>
              <w:bidi w:val="0"/>
              <w:spacing w:before="60" w:after="60" w:line="240" w:lineRule="auto"/>
            </w:pPr>
            <w:r>
              <w:tab/>
            </w:r>
            <w:r>
              <w:t>0102 90</w:t>
            </w:r>
          </w:p>
        </w:tc>
        <w:tc>
          <w:tcPr>
            <w:tcW w:w="1417" w:type="dxa"/>
            <w:tcBorders>
              <w:top w:val="nil"/>
              <w:left w:val="single" w:sz="2" w:space="0" w:color="auto"/>
              <w:bottom w:val="nil"/>
              <w:right w:val="single" w:sz="2" w:space="0" w:color="auto"/>
            </w:tcBorders>
            <w:textDirection w:val="lrTb"/>
            <w:vAlign w:val="top"/>
          </w:tcPr>
          <w:p w:rsidR="00E2180F">
            <w:pPr>
              <w:bidi w:val="0"/>
              <w:spacing w:before="60" w:after="60" w:line="240" w:lineRule="auto"/>
            </w:pPr>
          </w:p>
        </w:tc>
        <w:tc>
          <w:tcPr>
            <w:tcW w:w="6361" w:type="dxa"/>
            <w:gridSpan w:val="4"/>
            <w:tcBorders>
              <w:top w:val="nil"/>
              <w:left w:val="single" w:sz="2" w:space="0" w:color="auto"/>
              <w:bottom w:val="nil"/>
              <w:right w:val="nil"/>
            </w:tcBorders>
            <w:textDirection w:val="lrTb"/>
            <w:vAlign w:val="top"/>
          </w:tcPr>
          <w:p w:rsidR="00E2180F">
            <w:pPr>
              <w:bidi w:val="0"/>
              <w:spacing w:before="60" w:after="60" w:line="240" w:lineRule="auto"/>
              <w:rPr>
                <w:rFonts w:hint="default"/>
              </w:rPr>
            </w:pPr>
            <w:r>
              <w:rPr>
                <w:rFonts w:hint="default"/>
              </w:rPr>
              <w:t>–</w:t>
            </w:r>
            <w:r>
              <w:rPr>
                <w:rFonts w:hint="default"/>
              </w:rPr>
              <w:t xml:space="preserve"> Ostatné</w:t>
            </w:r>
            <w:r>
              <w:rPr>
                <w:rFonts w:hint="default"/>
              </w:rPr>
              <w:t>:</w:t>
            </w:r>
          </w:p>
        </w:tc>
      </w:tr>
      <w:tr>
        <w:tblPrEx>
          <w:tblW w:w="9446" w:type="dxa"/>
          <w:jc w:val="center"/>
          <w:tblLayout w:type="fixed"/>
          <w:tblCellMar>
            <w:top w:w="0" w:type="dxa"/>
            <w:bottom w:w="0" w:type="dxa"/>
          </w:tblCellMar>
        </w:tblPrEx>
        <w:trPr>
          <w:jc w:val="center"/>
        </w:trPr>
        <w:tc>
          <w:tcPr>
            <w:tcW w:w="1668" w:type="dxa"/>
            <w:tcBorders>
              <w:top w:val="nil"/>
              <w:left w:val="nil"/>
              <w:bottom w:val="nil"/>
              <w:right w:val="single" w:sz="2" w:space="0" w:color="auto"/>
            </w:tcBorders>
            <w:textDirection w:val="lrTb"/>
            <w:vAlign w:val="top"/>
          </w:tcPr>
          <w:p w:rsidR="00E2180F">
            <w:pPr>
              <w:bidi w:val="0"/>
              <w:spacing w:before="60" w:after="60" w:line="240" w:lineRule="auto"/>
            </w:pPr>
          </w:p>
        </w:tc>
        <w:tc>
          <w:tcPr>
            <w:tcW w:w="1417" w:type="dxa"/>
            <w:tcBorders>
              <w:top w:val="nil"/>
              <w:left w:val="single" w:sz="2" w:space="0" w:color="auto"/>
              <w:bottom w:val="nil"/>
              <w:right w:val="single" w:sz="2" w:space="0" w:color="auto"/>
            </w:tcBorders>
            <w:textDirection w:val="lrTb"/>
            <w:vAlign w:val="top"/>
          </w:tcPr>
          <w:p w:rsidR="00E2180F">
            <w:pPr>
              <w:bidi w:val="0"/>
              <w:spacing w:before="60" w:after="60" w:line="240" w:lineRule="auto"/>
            </w:pPr>
          </w:p>
        </w:tc>
        <w:tc>
          <w:tcPr>
            <w:tcW w:w="6361" w:type="dxa"/>
            <w:gridSpan w:val="4"/>
            <w:tcBorders>
              <w:top w:val="nil"/>
              <w:left w:val="single" w:sz="2" w:space="0" w:color="auto"/>
              <w:bottom w:val="nil"/>
              <w:right w:val="nil"/>
            </w:tcBorders>
            <w:textDirection w:val="lrTb"/>
            <w:vAlign w:val="top"/>
          </w:tcPr>
          <w:p w:rsidR="00E2180F">
            <w:pPr>
              <w:bidi w:val="0"/>
              <w:spacing w:before="60" w:after="60" w:line="240" w:lineRule="auto"/>
              <w:rPr>
                <w:rFonts w:hint="default"/>
              </w:rPr>
            </w:pPr>
            <w:r>
              <w:rPr>
                <w:rFonts w:hint="default"/>
              </w:rPr>
              <w:t>−</w:t>
            </w:r>
            <w:r>
              <w:t xml:space="preserve"> </w:t>
            </w:r>
            <w:r>
              <w:rPr>
                <w:rFonts w:hint="default"/>
              </w:rPr>
              <w:t>−</w:t>
            </w:r>
            <w:r>
              <w:rPr>
                <w:rFonts w:hint="default"/>
              </w:rPr>
              <w:t xml:space="preserve"> Domá</w:t>
            </w:r>
            <w:r>
              <w:rPr>
                <w:rFonts w:hint="default"/>
              </w:rPr>
              <w:t>ce druhy:</w:t>
            </w:r>
          </w:p>
        </w:tc>
      </w:tr>
      <w:tr>
        <w:tblPrEx>
          <w:tblW w:w="9446" w:type="dxa"/>
          <w:jc w:val="center"/>
          <w:tblLayout w:type="fixed"/>
          <w:tblCellMar>
            <w:top w:w="0" w:type="dxa"/>
            <w:bottom w:w="0" w:type="dxa"/>
          </w:tblCellMar>
        </w:tblPrEx>
        <w:trPr>
          <w:jc w:val="center"/>
        </w:trPr>
        <w:tc>
          <w:tcPr>
            <w:tcW w:w="1668" w:type="dxa"/>
            <w:tcBorders>
              <w:top w:val="nil"/>
              <w:left w:val="nil"/>
              <w:bottom w:val="nil"/>
              <w:right w:val="single" w:sz="2" w:space="0" w:color="auto"/>
            </w:tcBorders>
            <w:textDirection w:val="lrTb"/>
            <w:vAlign w:val="top"/>
          </w:tcPr>
          <w:p w:rsidR="00E2180F">
            <w:pPr>
              <w:bidi w:val="0"/>
              <w:spacing w:before="60" w:after="60" w:line="240" w:lineRule="auto"/>
            </w:pPr>
          </w:p>
        </w:tc>
        <w:tc>
          <w:tcPr>
            <w:tcW w:w="1417" w:type="dxa"/>
            <w:tcBorders>
              <w:top w:val="nil"/>
              <w:left w:val="single" w:sz="2" w:space="0" w:color="auto"/>
              <w:bottom w:val="nil"/>
              <w:right w:val="single" w:sz="2" w:space="0" w:color="auto"/>
            </w:tcBorders>
            <w:textDirection w:val="lrTb"/>
            <w:vAlign w:val="top"/>
          </w:tcPr>
          <w:p w:rsidR="00E2180F">
            <w:pPr>
              <w:bidi w:val="0"/>
              <w:spacing w:before="60" w:after="60" w:line="240" w:lineRule="auto"/>
            </w:pPr>
          </w:p>
        </w:tc>
        <w:tc>
          <w:tcPr>
            <w:tcW w:w="6361" w:type="dxa"/>
            <w:gridSpan w:val="4"/>
            <w:tcBorders>
              <w:top w:val="nil"/>
              <w:left w:val="single" w:sz="2" w:space="0" w:color="auto"/>
              <w:bottom w:val="nil"/>
              <w:right w:val="nil"/>
            </w:tcBorders>
            <w:textDirection w:val="lrTb"/>
            <w:vAlign w:val="top"/>
          </w:tcPr>
          <w:p w:rsidR="00E2180F">
            <w:pPr>
              <w:bidi w:val="0"/>
              <w:spacing w:before="60" w:after="60" w:line="240" w:lineRule="auto"/>
              <w:rPr>
                <w:rFonts w:hint="default"/>
              </w:rPr>
            </w:pPr>
            <w:r>
              <w:rPr>
                <w:rFonts w:hint="default"/>
              </w:rPr>
              <w:t>- - - S hmotnosť</w:t>
            </w:r>
            <w:r>
              <w:rPr>
                <w:rFonts w:hint="default"/>
              </w:rPr>
              <w:t>ou nad 300 kg:</w:t>
            </w:r>
          </w:p>
        </w:tc>
      </w:tr>
      <w:tr>
        <w:tblPrEx>
          <w:tblW w:w="9446" w:type="dxa"/>
          <w:jc w:val="center"/>
          <w:tblLayout w:type="fixed"/>
          <w:tblCellMar>
            <w:top w:w="0" w:type="dxa"/>
            <w:bottom w:w="0" w:type="dxa"/>
          </w:tblCellMar>
        </w:tblPrEx>
        <w:trPr>
          <w:jc w:val="center"/>
        </w:trPr>
        <w:tc>
          <w:tcPr>
            <w:tcW w:w="1668" w:type="dxa"/>
            <w:tcBorders>
              <w:top w:val="nil"/>
              <w:left w:val="nil"/>
              <w:bottom w:val="nil"/>
              <w:right w:val="single" w:sz="2" w:space="0" w:color="auto"/>
            </w:tcBorders>
            <w:textDirection w:val="lrTb"/>
            <w:vAlign w:val="top"/>
          </w:tcPr>
          <w:p w:rsidR="00E2180F">
            <w:pPr>
              <w:bidi w:val="0"/>
              <w:spacing w:before="60" w:after="60" w:line="240" w:lineRule="auto"/>
            </w:pPr>
          </w:p>
        </w:tc>
        <w:tc>
          <w:tcPr>
            <w:tcW w:w="1417" w:type="dxa"/>
            <w:tcBorders>
              <w:top w:val="nil"/>
              <w:left w:val="single" w:sz="2" w:space="0" w:color="auto"/>
              <w:bottom w:val="nil"/>
              <w:right w:val="single" w:sz="2" w:space="0" w:color="auto"/>
            </w:tcBorders>
            <w:textDirection w:val="lrTb"/>
            <w:vAlign w:val="top"/>
          </w:tcPr>
          <w:p w:rsidR="00E2180F">
            <w:pPr>
              <w:bidi w:val="0"/>
              <w:spacing w:before="60" w:after="60" w:line="240" w:lineRule="auto"/>
            </w:pPr>
          </w:p>
        </w:tc>
        <w:tc>
          <w:tcPr>
            <w:tcW w:w="6361" w:type="dxa"/>
            <w:gridSpan w:val="4"/>
            <w:tcBorders>
              <w:top w:val="nil"/>
              <w:left w:val="single" w:sz="2" w:space="0" w:color="auto"/>
              <w:bottom w:val="nil"/>
              <w:right w:val="nil"/>
            </w:tcBorders>
            <w:textDirection w:val="lrTb"/>
            <w:vAlign w:val="top"/>
          </w:tcPr>
          <w:p w:rsidR="00E2180F">
            <w:pPr>
              <w:bidi w:val="0"/>
              <w:spacing w:before="60" w:after="60" w:line="240" w:lineRule="auto"/>
              <w:rPr>
                <w:rFonts w:hint="default"/>
              </w:rPr>
            </w:pPr>
            <w:r>
              <w:rPr>
                <w:rFonts w:hint="default"/>
              </w:rPr>
              <w:t>- - - - Jalovice (samice hovä</w:t>
            </w:r>
            <w:r>
              <w:rPr>
                <w:rFonts w:hint="default"/>
              </w:rPr>
              <w:t>dzieho dobytka, ktoré</w:t>
            </w:r>
            <w:r>
              <w:rPr>
                <w:rFonts w:hint="default"/>
              </w:rPr>
              <w:t xml:space="preserve"> sa eš</w:t>
            </w:r>
            <w:r>
              <w:rPr>
                <w:rFonts w:hint="default"/>
              </w:rPr>
              <w:t>te nikdy neotelili):</w:t>
            </w:r>
          </w:p>
        </w:tc>
      </w:tr>
      <w:tr>
        <w:tblPrEx>
          <w:tblW w:w="9446" w:type="dxa"/>
          <w:jc w:val="center"/>
          <w:tblLayout w:type="fixed"/>
          <w:tblCellMar>
            <w:top w:w="0" w:type="dxa"/>
            <w:bottom w:w="0" w:type="dxa"/>
          </w:tblCellMar>
        </w:tblPrEx>
        <w:trPr>
          <w:jc w:val="center"/>
        </w:trPr>
        <w:tc>
          <w:tcPr>
            <w:tcW w:w="1668" w:type="dxa"/>
            <w:tcBorders>
              <w:top w:val="nil"/>
              <w:left w:val="nil"/>
              <w:bottom w:val="nil"/>
              <w:right w:val="single" w:sz="2" w:space="0" w:color="auto"/>
            </w:tcBorders>
            <w:textDirection w:val="lrTb"/>
            <w:vAlign w:val="top"/>
          </w:tcPr>
          <w:p w:rsidR="00E2180F">
            <w:pPr>
              <w:tabs>
                <w:tab w:val="left" w:pos="300"/>
              </w:tabs>
              <w:bidi w:val="0"/>
              <w:spacing w:before="60" w:after="60" w:line="240" w:lineRule="auto"/>
            </w:pPr>
            <w:r>
              <w:t>ex</w:t>
              <w:tab/>
              <w:t>0102 90 51</w:t>
            </w:r>
          </w:p>
        </w:tc>
        <w:tc>
          <w:tcPr>
            <w:tcW w:w="1417" w:type="dxa"/>
            <w:tcBorders>
              <w:top w:val="nil"/>
              <w:left w:val="single" w:sz="2" w:space="0" w:color="auto"/>
              <w:bottom w:val="nil"/>
              <w:right w:val="single" w:sz="2" w:space="0" w:color="auto"/>
            </w:tcBorders>
            <w:textDirection w:val="lrTb"/>
            <w:vAlign w:val="top"/>
          </w:tcPr>
          <w:p w:rsidR="00E2180F">
            <w:pPr>
              <w:pStyle w:val="NormalLeft"/>
              <w:bidi w:val="0"/>
              <w:spacing w:before="60" w:after="60" w:line="240" w:lineRule="auto"/>
            </w:pPr>
          </w:p>
        </w:tc>
        <w:tc>
          <w:tcPr>
            <w:tcW w:w="6361" w:type="dxa"/>
            <w:gridSpan w:val="4"/>
            <w:tcBorders>
              <w:top w:val="nil"/>
              <w:left w:val="single" w:sz="2" w:space="0" w:color="auto"/>
              <w:bottom w:val="nil"/>
              <w:right w:val="nil"/>
            </w:tcBorders>
            <w:textDirection w:val="lrTb"/>
            <w:vAlign w:val="top"/>
          </w:tcPr>
          <w:p w:rsidR="00E2180F">
            <w:pPr>
              <w:bidi w:val="0"/>
              <w:spacing w:before="60" w:after="60" w:line="240" w:lineRule="auto"/>
              <w:rPr>
                <w:rFonts w:hint="default"/>
              </w:rPr>
            </w:pPr>
            <w:r>
              <w:rPr>
                <w:rFonts w:hint="default"/>
              </w:rPr>
              <w:t>- - - - - Jatoč</w:t>
            </w:r>
            <w:r>
              <w:rPr>
                <w:rFonts w:hint="default"/>
              </w:rPr>
              <w:t>né</w:t>
            </w:r>
            <w:r>
              <w:rPr>
                <w:rFonts w:hint="default"/>
              </w:rPr>
              <w:t>:</w:t>
            </w:r>
          </w:p>
        </w:tc>
      </w:tr>
      <w:tr>
        <w:tblPrEx>
          <w:tblW w:w="9446" w:type="dxa"/>
          <w:jc w:val="center"/>
          <w:tblLayout w:type="fixed"/>
          <w:tblCellMar>
            <w:top w:w="0" w:type="dxa"/>
            <w:bottom w:w="0" w:type="dxa"/>
          </w:tblCellMar>
        </w:tblPrEx>
        <w:trPr>
          <w:cantSplit/>
          <w:jc w:val="center"/>
        </w:trPr>
        <w:tc>
          <w:tcPr>
            <w:tcW w:w="1668" w:type="dxa"/>
            <w:tcBorders>
              <w:top w:val="nil"/>
              <w:left w:val="nil"/>
              <w:bottom w:val="nil"/>
              <w:right w:val="single" w:sz="2" w:space="0" w:color="auto"/>
            </w:tcBorders>
            <w:textDirection w:val="lrTb"/>
            <w:vAlign w:val="top"/>
          </w:tcPr>
          <w:p w:rsidR="00E2180F">
            <w:pPr>
              <w:bidi w:val="0"/>
              <w:spacing w:before="60" w:after="60" w:line="240" w:lineRule="auto"/>
            </w:pPr>
          </w:p>
        </w:tc>
        <w:tc>
          <w:tcPr>
            <w:tcW w:w="1417" w:type="dxa"/>
            <w:tcBorders>
              <w:top w:val="nil"/>
              <w:left w:val="single" w:sz="2" w:space="0" w:color="auto"/>
              <w:bottom w:val="nil"/>
              <w:right w:val="single" w:sz="2" w:space="0" w:color="auto"/>
            </w:tcBorders>
            <w:textDirection w:val="lrTb"/>
            <w:vAlign w:val="top"/>
          </w:tcPr>
          <w:p w:rsidR="00E2180F">
            <w:pPr>
              <w:pStyle w:val="NormalLeft"/>
              <w:bidi w:val="0"/>
              <w:spacing w:before="60" w:after="60" w:line="240" w:lineRule="auto"/>
              <w:jc w:val="center"/>
            </w:pPr>
            <w:r>
              <w:t>10</w:t>
            </w:r>
          </w:p>
        </w:tc>
        <w:tc>
          <w:tcPr>
            <w:tcW w:w="1418" w:type="dxa"/>
            <w:gridSpan w:val="3"/>
            <w:tcBorders>
              <w:top w:val="nil"/>
              <w:left w:val="single" w:sz="2" w:space="0" w:color="auto"/>
              <w:bottom w:val="nil"/>
              <w:right w:val="nil"/>
            </w:tcBorders>
            <w:textDirection w:val="lrTb"/>
            <w:vAlign w:val="top"/>
          </w:tcPr>
          <w:p w:rsidR="00E2180F">
            <w:pPr>
              <w:pStyle w:val="NormalRight"/>
              <w:bidi w:val="0"/>
              <w:spacing w:before="60" w:after="60" w:line="240" w:lineRule="auto"/>
              <w:rPr>
                <w:rFonts w:hint="default"/>
              </w:rPr>
            </w:pPr>
            <w:r>
              <w:rPr>
                <w:rFonts w:hint="default"/>
              </w:rPr>
              <w:t>– </w:t>
            </w:r>
          </w:p>
        </w:tc>
        <w:tc>
          <w:tcPr>
            <w:tcW w:w="4943" w:type="dxa"/>
            <w:tcBorders>
              <w:top w:val="nil"/>
              <w:left w:val="nil"/>
              <w:bottom w:val="nil"/>
              <w:right w:val="nil"/>
            </w:tcBorders>
            <w:textDirection w:val="lrTb"/>
            <w:vAlign w:val="top"/>
          </w:tcPr>
          <w:p w:rsidR="00E2180F">
            <w:pPr>
              <w:bidi w:val="0"/>
              <w:spacing w:before="60" w:after="60" w:line="240" w:lineRule="auto"/>
            </w:pPr>
            <w:r>
              <w:rPr>
                <w:rFonts w:hint="default"/>
              </w:rPr>
              <w:t>Ktoré</w:t>
            </w:r>
            <w:r>
              <w:rPr>
                <w:rFonts w:hint="default"/>
              </w:rPr>
              <w:t xml:space="preserve"> eš</w:t>
            </w:r>
            <w:r>
              <w:rPr>
                <w:rFonts w:hint="default"/>
              </w:rPr>
              <w:t>te nemajú</w:t>
            </w:r>
            <w:r>
              <w:rPr>
                <w:rFonts w:hint="default"/>
              </w:rPr>
              <w:t xml:space="preserve"> trvalý</w:t>
            </w:r>
            <w:r>
              <w:rPr>
                <w:rFonts w:hint="default"/>
              </w:rPr>
              <w:t xml:space="preserve"> chrup, s vá</w:t>
            </w:r>
            <w:r>
              <w:rPr>
                <w:rFonts w:hint="default"/>
              </w:rPr>
              <w:t>hou od 320 </w:t>
            </w:r>
            <w:r>
              <w:rPr>
                <w:rFonts w:hint="default"/>
              </w:rPr>
              <w:t>kg do 470 kg vrá</w:t>
            </w:r>
            <w:r>
              <w:rPr>
                <w:rFonts w:hint="default"/>
              </w:rPr>
              <w:t>tane</w:t>
            </w:r>
            <w:r>
              <w:rPr>
                <w:vertAlign w:val="superscript"/>
              </w:rPr>
              <w:t>1</w:t>
            </w:r>
          </w:p>
        </w:tc>
      </w:tr>
      <w:tr>
        <w:tblPrEx>
          <w:tblW w:w="9446" w:type="dxa"/>
          <w:jc w:val="center"/>
          <w:tblLayout w:type="fixed"/>
          <w:tblCellMar>
            <w:top w:w="0" w:type="dxa"/>
            <w:bottom w:w="0" w:type="dxa"/>
          </w:tblCellMar>
        </w:tblPrEx>
        <w:trPr>
          <w:jc w:val="center"/>
        </w:trPr>
        <w:tc>
          <w:tcPr>
            <w:tcW w:w="1668" w:type="dxa"/>
            <w:tcBorders>
              <w:top w:val="nil"/>
              <w:left w:val="nil"/>
              <w:bottom w:val="nil"/>
              <w:right w:val="single" w:sz="2" w:space="0" w:color="auto"/>
            </w:tcBorders>
            <w:textDirection w:val="lrTb"/>
            <w:vAlign w:val="top"/>
          </w:tcPr>
          <w:p w:rsidR="00E2180F">
            <w:pPr>
              <w:tabs>
                <w:tab w:val="left" w:pos="315"/>
              </w:tabs>
              <w:bidi w:val="0"/>
              <w:spacing w:before="60" w:after="60" w:line="240" w:lineRule="auto"/>
            </w:pPr>
            <w:r>
              <w:t>ex</w:t>
              <w:tab/>
              <w:t>0102 90 59</w:t>
            </w:r>
          </w:p>
        </w:tc>
        <w:tc>
          <w:tcPr>
            <w:tcW w:w="1417" w:type="dxa"/>
            <w:tcBorders>
              <w:top w:val="nil"/>
              <w:left w:val="single" w:sz="2" w:space="0" w:color="auto"/>
              <w:bottom w:val="nil"/>
              <w:right w:val="single" w:sz="2" w:space="0" w:color="auto"/>
            </w:tcBorders>
            <w:textDirection w:val="lrTb"/>
            <w:vAlign w:val="top"/>
          </w:tcPr>
          <w:p w:rsidR="00E2180F">
            <w:pPr>
              <w:pStyle w:val="NormalLeft"/>
              <w:bidi w:val="0"/>
              <w:spacing w:before="60" w:after="60" w:line="240" w:lineRule="auto"/>
            </w:pPr>
          </w:p>
        </w:tc>
        <w:tc>
          <w:tcPr>
            <w:tcW w:w="6361" w:type="dxa"/>
            <w:gridSpan w:val="4"/>
            <w:tcBorders>
              <w:top w:val="nil"/>
              <w:left w:val="single" w:sz="2" w:space="0" w:color="auto"/>
              <w:bottom w:val="nil"/>
              <w:right w:val="nil"/>
            </w:tcBorders>
            <w:textDirection w:val="lrTb"/>
            <w:vAlign w:val="top"/>
          </w:tcPr>
          <w:p w:rsidR="00E2180F">
            <w:pPr>
              <w:bidi w:val="0"/>
              <w:spacing w:before="60" w:after="60" w:line="240" w:lineRule="auto"/>
              <w:rPr>
                <w:rFonts w:hint="default"/>
              </w:rPr>
            </w:pPr>
            <w:r>
              <w:rPr>
                <w:rFonts w:hint="default"/>
              </w:rPr>
              <w:t>- - - - - Ostatné</w:t>
            </w:r>
            <w:r>
              <w:rPr>
                <w:rFonts w:hint="default"/>
              </w:rPr>
              <w:t>:</w:t>
            </w:r>
          </w:p>
        </w:tc>
      </w:tr>
      <w:tr>
        <w:tblPrEx>
          <w:tblW w:w="9446" w:type="dxa"/>
          <w:jc w:val="center"/>
          <w:tblLayout w:type="fixed"/>
          <w:tblCellMar>
            <w:top w:w="0" w:type="dxa"/>
            <w:bottom w:w="0" w:type="dxa"/>
          </w:tblCellMar>
        </w:tblPrEx>
        <w:trPr>
          <w:jc w:val="center"/>
        </w:trPr>
        <w:tc>
          <w:tcPr>
            <w:tcW w:w="1668" w:type="dxa"/>
            <w:tcBorders>
              <w:top w:val="nil"/>
              <w:left w:val="nil"/>
              <w:bottom w:val="nil"/>
              <w:right w:val="single" w:sz="2" w:space="0" w:color="auto"/>
            </w:tcBorders>
            <w:textDirection w:val="lrTb"/>
            <w:vAlign w:val="top"/>
          </w:tcPr>
          <w:p w:rsidR="00E2180F">
            <w:pPr>
              <w:bidi w:val="0"/>
              <w:spacing w:before="60" w:after="60" w:line="240" w:lineRule="auto"/>
            </w:pPr>
          </w:p>
        </w:tc>
        <w:tc>
          <w:tcPr>
            <w:tcW w:w="1417" w:type="dxa"/>
            <w:tcBorders>
              <w:top w:val="nil"/>
              <w:left w:val="single" w:sz="2" w:space="0" w:color="auto"/>
              <w:bottom w:val="nil"/>
              <w:right w:val="single" w:sz="2" w:space="0" w:color="auto"/>
            </w:tcBorders>
            <w:textDirection w:val="lrTb"/>
            <w:vAlign w:val="top"/>
          </w:tcPr>
          <w:p w:rsidR="00E2180F">
            <w:pPr>
              <w:pStyle w:val="NormalCentered"/>
              <w:bidi w:val="0"/>
              <w:spacing w:before="60" w:after="60" w:line="240" w:lineRule="auto"/>
            </w:pPr>
            <w:r>
              <w:t>11</w:t>
            </w:r>
          </w:p>
          <w:p w:rsidR="00E2180F">
            <w:pPr>
              <w:pStyle w:val="NormalCentered"/>
              <w:bidi w:val="0"/>
              <w:spacing w:before="60" w:after="60" w:line="240" w:lineRule="auto"/>
            </w:pPr>
            <w:r>
              <w:t>21</w:t>
            </w:r>
          </w:p>
          <w:p w:rsidR="00E2180F">
            <w:pPr>
              <w:pStyle w:val="NormalCentered"/>
              <w:bidi w:val="0"/>
              <w:spacing w:before="60" w:after="60" w:line="240" w:lineRule="auto"/>
            </w:pPr>
            <w:r>
              <w:t>31</w:t>
            </w:r>
          </w:p>
          <w:p w:rsidR="00E2180F">
            <w:pPr>
              <w:pStyle w:val="NormalCentered"/>
              <w:bidi w:val="0"/>
              <w:spacing w:before="60" w:after="60" w:line="240" w:lineRule="auto"/>
            </w:pPr>
            <w:r>
              <w:t>91</w:t>
            </w:r>
          </w:p>
        </w:tc>
        <w:tc>
          <w:tcPr>
            <w:tcW w:w="1418" w:type="dxa"/>
            <w:gridSpan w:val="3"/>
            <w:tcBorders>
              <w:top w:val="nil"/>
              <w:left w:val="single" w:sz="2" w:space="0" w:color="auto"/>
              <w:bottom w:val="nil"/>
              <w:right w:val="nil"/>
            </w:tcBorders>
            <w:textDirection w:val="lrTb"/>
            <w:vAlign w:val="top"/>
          </w:tcPr>
          <w:p w:rsidR="00E2180F">
            <w:pPr>
              <w:pStyle w:val="NormalRight"/>
              <w:bidi w:val="0"/>
              <w:spacing w:before="60" w:after="60" w:line="240" w:lineRule="auto"/>
              <w:rPr>
                <w:rFonts w:hint="default"/>
              </w:rPr>
            </w:pPr>
            <w:r>
              <w:rPr>
                <w:rFonts w:hint="default"/>
              </w:rPr>
              <w:t>– </w:t>
            </w:r>
          </w:p>
        </w:tc>
        <w:tc>
          <w:tcPr>
            <w:tcW w:w="4943" w:type="dxa"/>
            <w:tcBorders>
              <w:top w:val="nil"/>
              <w:left w:val="nil"/>
              <w:bottom w:val="nil"/>
              <w:right w:val="nil"/>
            </w:tcBorders>
            <w:textDirection w:val="lrTb"/>
            <w:vAlign w:val="top"/>
          </w:tcPr>
          <w:p w:rsidR="00E2180F">
            <w:pPr>
              <w:bidi w:val="0"/>
              <w:spacing w:before="60" w:after="60" w:line="240" w:lineRule="auto"/>
            </w:pPr>
            <w:r>
              <w:rPr>
                <w:rFonts w:hint="default"/>
              </w:rPr>
              <w:t>Ktoré</w:t>
            </w:r>
            <w:r>
              <w:rPr>
                <w:rFonts w:hint="default"/>
              </w:rPr>
              <w:t xml:space="preserve"> eš</w:t>
            </w:r>
            <w:r>
              <w:rPr>
                <w:rFonts w:hint="default"/>
              </w:rPr>
              <w:t>te nemajú</w:t>
            </w:r>
            <w:r>
              <w:rPr>
                <w:rFonts w:hint="default"/>
              </w:rPr>
              <w:t xml:space="preserve"> trvalý</w:t>
            </w:r>
            <w:r>
              <w:rPr>
                <w:rFonts w:hint="default"/>
              </w:rPr>
              <w:t xml:space="preserve"> chrup, s vá</w:t>
            </w:r>
            <w:r>
              <w:rPr>
                <w:rFonts w:hint="default"/>
              </w:rPr>
              <w:t>hou od 320 </w:t>
            </w:r>
            <w:r>
              <w:rPr>
                <w:rFonts w:hint="default"/>
              </w:rPr>
              <w:t>kg do 470 kg vrá</w:t>
            </w:r>
            <w:r>
              <w:rPr>
                <w:rFonts w:hint="default"/>
              </w:rPr>
              <w:t>tane</w:t>
            </w:r>
            <w:r>
              <w:rPr>
                <w:vertAlign w:val="superscript"/>
              </w:rPr>
              <w:t>1</w:t>
            </w:r>
          </w:p>
        </w:tc>
      </w:tr>
      <w:tr>
        <w:tblPrEx>
          <w:tblW w:w="9446" w:type="dxa"/>
          <w:jc w:val="center"/>
          <w:tblLayout w:type="fixed"/>
          <w:tblCellMar>
            <w:top w:w="0" w:type="dxa"/>
            <w:bottom w:w="0" w:type="dxa"/>
          </w:tblCellMar>
        </w:tblPrEx>
        <w:trPr>
          <w:jc w:val="center"/>
        </w:trPr>
        <w:tc>
          <w:tcPr>
            <w:tcW w:w="1668" w:type="dxa"/>
            <w:tcBorders>
              <w:top w:val="nil"/>
              <w:left w:val="nil"/>
              <w:bottom w:val="nil"/>
              <w:right w:val="single" w:sz="2" w:space="0" w:color="auto"/>
            </w:tcBorders>
            <w:textDirection w:val="lrTb"/>
            <w:vAlign w:val="top"/>
          </w:tcPr>
          <w:p w:rsidR="00E2180F">
            <w:pPr>
              <w:bidi w:val="0"/>
              <w:spacing w:before="60" w:after="60" w:line="240" w:lineRule="auto"/>
            </w:pPr>
          </w:p>
        </w:tc>
        <w:tc>
          <w:tcPr>
            <w:tcW w:w="1417" w:type="dxa"/>
            <w:tcBorders>
              <w:top w:val="nil"/>
              <w:left w:val="single" w:sz="2" w:space="0" w:color="auto"/>
              <w:bottom w:val="nil"/>
              <w:right w:val="single" w:sz="2" w:space="0" w:color="auto"/>
            </w:tcBorders>
            <w:textDirection w:val="lrTb"/>
            <w:vAlign w:val="top"/>
          </w:tcPr>
          <w:p w:rsidR="00E2180F">
            <w:pPr>
              <w:bidi w:val="0"/>
              <w:spacing w:before="60" w:after="60" w:line="240" w:lineRule="auto"/>
            </w:pPr>
          </w:p>
        </w:tc>
        <w:tc>
          <w:tcPr>
            <w:tcW w:w="6361" w:type="dxa"/>
            <w:gridSpan w:val="4"/>
            <w:tcBorders>
              <w:top w:val="nil"/>
              <w:left w:val="single" w:sz="2" w:space="0" w:color="auto"/>
              <w:bottom w:val="nil"/>
              <w:right w:val="nil"/>
            </w:tcBorders>
            <w:textDirection w:val="lrTb"/>
            <w:vAlign w:val="top"/>
          </w:tcPr>
          <w:p w:rsidR="00E2180F">
            <w:pPr>
              <w:bidi w:val="0"/>
              <w:spacing w:before="60" w:after="60" w:line="240" w:lineRule="auto"/>
              <w:rPr>
                <w:rFonts w:hint="default"/>
              </w:rPr>
            </w:pPr>
            <w:r>
              <w:rPr>
                <w:rFonts w:hint="default"/>
              </w:rPr>
              <w:t>- - - - Ostatné</w:t>
            </w:r>
            <w:r>
              <w:rPr>
                <w:rFonts w:hint="default"/>
              </w:rPr>
              <w:t>:</w:t>
            </w:r>
          </w:p>
        </w:tc>
      </w:tr>
      <w:tr>
        <w:tblPrEx>
          <w:tblW w:w="9446" w:type="dxa"/>
          <w:jc w:val="center"/>
          <w:tblLayout w:type="fixed"/>
          <w:tblCellMar>
            <w:top w:w="0" w:type="dxa"/>
            <w:bottom w:w="0" w:type="dxa"/>
          </w:tblCellMar>
        </w:tblPrEx>
        <w:trPr>
          <w:jc w:val="center"/>
        </w:trPr>
        <w:tc>
          <w:tcPr>
            <w:tcW w:w="1668" w:type="dxa"/>
            <w:tcBorders>
              <w:top w:val="nil"/>
              <w:left w:val="nil"/>
              <w:bottom w:val="nil"/>
              <w:right w:val="single" w:sz="2" w:space="0" w:color="auto"/>
            </w:tcBorders>
            <w:textDirection w:val="lrTb"/>
            <w:vAlign w:val="top"/>
          </w:tcPr>
          <w:p w:rsidR="00E2180F">
            <w:pPr>
              <w:tabs>
                <w:tab w:val="left" w:pos="300"/>
              </w:tabs>
              <w:bidi w:val="0"/>
              <w:spacing w:before="60" w:after="60" w:line="240" w:lineRule="auto"/>
            </w:pPr>
            <w:r>
              <w:t>ex</w:t>
              <w:tab/>
              <w:t>0102 90 71</w:t>
            </w:r>
          </w:p>
        </w:tc>
        <w:tc>
          <w:tcPr>
            <w:tcW w:w="1417" w:type="dxa"/>
            <w:tcBorders>
              <w:top w:val="nil"/>
              <w:left w:val="single" w:sz="2" w:space="0" w:color="auto"/>
              <w:bottom w:val="nil"/>
              <w:right w:val="single" w:sz="2" w:space="0" w:color="auto"/>
            </w:tcBorders>
            <w:textDirection w:val="lrTb"/>
            <w:vAlign w:val="top"/>
          </w:tcPr>
          <w:p w:rsidR="00E2180F">
            <w:pPr>
              <w:pStyle w:val="NormalLeft"/>
              <w:bidi w:val="0"/>
              <w:spacing w:before="60" w:after="60" w:line="240" w:lineRule="auto"/>
            </w:pPr>
          </w:p>
        </w:tc>
        <w:tc>
          <w:tcPr>
            <w:tcW w:w="6361" w:type="dxa"/>
            <w:gridSpan w:val="4"/>
            <w:tcBorders>
              <w:top w:val="nil"/>
              <w:left w:val="single" w:sz="2" w:space="0" w:color="auto"/>
              <w:bottom w:val="nil"/>
              <w:right w:val="nil"/>
            </w:tcBorders>
            <w:textDirection w:val="lrTb"/>
            <w:vAlign w:val="top"/>
          </w:tcPr>
          <w:p w:rsidR="00E2180F">
            <w:pPr>
              <w:bidi w:val="0"/>
              <w:spacing w:before="60" w:after="60" w:line="240" w:lineRule="auto"/>
              <w:rPr>
                <w:rFonts w:hint="default"/>
              </w:rPr>
            </w:pPr>
            <w:r>
              <w:rPr>
                <w:rFonts w:hint="default"/>
              </w:rPr>
              <w:t>- - - - - Jatoč</w:t>
            </w:r>
            <w:r>
              <w:rPr>
                <w:rFonts w:hint="default"/>
              </w:rPr>
              <w:t>né</w:t>
            </w:r>
            <w:r>
              <w:rPr>
                <w:rFonts w:hint="default"/>
              </w:rPr>
              <w:t>:</w:t>
            </w:r>
          </w:p>
        </w:tc>
      </w:tr>
      <w:tr>
        <w:tblPrEx>
          <w:tblW w:w="9446" w:type="dxa"/>
          <w:jc w:val="center"/>
          <w:tblLayout w:type="fixed"/>
          <w:tblCellMar>
            <w:top w:w="0" w:type="dxa"/>
            <w:bottom w:w="0" w:type="dxa"/>
          </w:tblCellMar>
        </w:tblPrEx>
        <w:trPr>
          <w:jc w:val="center"/>
        </w:trPr>
        <w:tc>
          <w:tcPr>
            <w:tcW w:w="1668" w:type="dxa"/>
            <w:tcBorders>
              <w:top w:val="nil"/>
              <w:left w:val="nil"/>
              <w:bottom w:val="nil"/>
              <w:right w:val="single" w:sz="2" w:space="0" w:color="auto"/>
            </w:tcBorders>
            <w:textDirection w:val="lrTb"/>
            <w:vAlign w:val="top"/>
          </w:tcPr>
          <w:p w:rsidR="00E2180F">
            <w:pPr>
              <w:bidi w:val="0"/>
              <w:spacing w:before="60" w:after="60" w:line="240" w:lineRule="auto"/>
            </w:pPr>
          </w:p>
        </w:tc>
        <w:tc>
          <w:tcPr>
            <w:tcW w:w="1417" w:type="dxa"/>
            <w:tcBorders>
              <w:top w:val="nil"/>
              <w:left w:val="single" w:sz="2" w:space="0" w:color="auto"/>
              <w:bottom w:val="nil"/>
              <w:right w:val="single" w:sz="2" w:space="0" w:color="auto"/>
            </w:tcBorders>
            <w:textDirection w:val="lrTb"/>
            <w:vAlign w:val="top"/>
          </w:tcPr>
          <w:p w:rsidR="00E2180F">
            <w:pPr>
              <w:pStyle w:val="NormalCentered"/>
              <w:bidi w:val="0"/>
              <w:spacing w:before="60" w:after="60" w:line="240" w:lineRule="auto"/>
            </w:pPr>
            <w:r>
              <w:t>10</w:t>
            </w:r>
          </w:p>
        </w:tc>
        <w:tc>
          <w:tcPr>
            <w:tcW w:w="1418" w:type="dxa"/>
            <w:gridSpan w:val="3"/>
            <w:tcBorders>
              <w:top w:val="nil"/>
              <w:left w:val="single" w:sz="2" w:space="0" w:color="auto"/>
              <w:bottom w:val="nil"/>
              <w:right w:val="nil"/>
            </w:tcBorders>
            <w:textDirection w:val="lrTb"/>
            <w:vAlign w:val="top"/>
          </w:tcPr>
          <w:p w:rsidR="00E2180F">
            <w:pPr>
              <w:pStyle w:val="NormalRight"/>
              <w:bidi w:val="0"/>
              <w:spacing w:before="60" w:after="60" w:line="240" w:lineRule="auto"/>
              <w:rPr>
                <w:rFonts w:hint="default"/>
              </w:rPr>
            </w:pPr>
            <w:r>
              <w:rPr>
                <w:rFonts w:hint="default"/>
              </w:rPr>
              <w:t>– </w:t>
            </w:r>
          </w:p>
        </w:tc>
        <w:tc>
          <w:tcPr>
            <w:tcW w:w="4943" w:type="dxa"/>
            <w:tcBorders>
              <w:top w:val="nil"/>
              <w:left w:val="nil"/>
              <w:bottom w:val="nil"/>
              <w:right w:val="nil"/>
            </w:tcBorders>
            <w:textDirection w:val="lrTb"/>
            <w:vAlign w:val="top"/>
          </w:tcPr>
          <w:p w:rsidR="00E2180F">
            <w:pPr>
              <w:pStyle w:val="NormalLeft"/>
              <w:bidi w:val="0"/>
              <w:spacing w:before="60" w:after="60" w:line="240" w:lineRule="auto"/>
              <w:jc w:val="both"/>
            </w:pPr>
            <w:r>
              <w:rPr>
                <w:rFonts w:hint="default"/>
              </w:rPr>
              <w:t>Bý</w:t>
            </w:r>
            <w:r>
              <w:rPr>
                <w:rFonts w:hint="default"/>
              </w:rPr>
              <w:t>ky a voly, ktoré</w:t>
            </w:r>
            <w:r>
              <w:rPr>
                <w:rFonts w:hint="default"/>
              </w:rPr>
              <w:t xml:space="preserve"> eš</w:t>
            </w:r>
            <w:r>
              <w:rPr>
                <w:rFonts w:hint="default"/>
              </w:rPr>
              <w:t>te nemajú</w:t>
            </w:r>
            <w:r>
              <w:rPr>
                <w:rFonts w:hint="default"/>
              </w:rPr>
              <w:t xml:space="preserve"> trvalý</w:t>
            </w:r>
            <w:r>
              <w:rPr>
                <w:rFonts w:hint="default"/>
              </w:rPr>
              <w:t xml:space="preserve"> chrup, s vá</w:t>
            </w:r>
            <w:r>
              <w:rPr>
                <w:rFonts w:hint="default"/>
              </w:rPr>
              <w:t>hou od 350 kg do 500 kg vrá</w:t>
            </w:r>
            <w:r>
              <w:rPr>
                <w:rFonts w:hint="default"/>
              </w:rPr>
              <w:t>tane</w:t>
            </w:r>
            <w:r>
              <w:rPr>
                <w:vertAlign w:val="superscript"/>
              </w:rPr>
              <w:t>1</w:t>
            </w:r>
          </w:p>
        </w:tc>
      </w:tr>
      <w:tr>
        <w:tblPrEx>
          <w:tblW w:w="9446" w:type="dxa"/>
          <w:jc w:val="center"/>
          <w:tblLayout w:type="fixed"/>
          <w:tblCellMar>
            <w:top w:w="0" w:type="dxa"/>
            <w:bottom w:w="0" w:type="dxa"/>
          </w:tblCellMar>
        </w:tblPrEx>
        <w:trPr>
          <w:jc w:val="center"/>
        </w:trPr>
        <w:tc>
          <w:tcPr>
            <w:tcW w:w="1668" w:type="dxa"/>
            <w:tcBorders>
              <w:top w:val="nil"/>
              <w:left w:val="nil"/>
              <w:bottom w:val="nil"/>
              <w:right w:val="single" w:sz="2" w:space="0" w:color="auto"/>
            </w:tcBorders>
            <w:textDirection w:val="lrTb"/>
            <w:vAlign w:val="top"/>
          </w:tcPr>
          <w:p w:rsidR="00E2180F">
            <w:pPr>
              <w:tabs>
                <w:tab w:val="left" w:pos="315"/>
              </w:tabs>
              <w:bidi w:val="0"/>
              <w:spacing w:before="60" w:after="60" w:line="240" w:lineRule="auto"/>
            </w:pPr>
            <w:r>
              <w:t>ex</w:t>
              <w:tab/>
              <w:t>0102 90 79</w:t>
            </w:r>
          </w:p>
        </w:tc>
        <w:tc>
          <w:tcPr>
            <w:tcW w:w="1417" w:type="dxa"/>
            <w:tcBorders>
              <w:top w:val="nil"/>
              <w:left w:val="single" w:sz="2" w:space="0" w:color="auto"/>
              <w:bottom w:val="nil"/>
              <w:right w:val="single" w:sz="2" w:space="0" w:color="auto"/>
            </w:tcBorders>
            <w:textDirection w:val="lrTb"/>
            <w:vAlign w:val="top"/>
          </w:tcPr>
          <w:p w:rsidR="00E2180F">
            <w:pPr>
              <w:pStyle w:val="NormalLeft"/>
              <w:bidi w:val="0"/>
              <w:spacing w:before="60" w:after="60" w:line="240" w:lineRule="auto"/>
            </w:pPr>
          </w:p>
        </w:tc>
        <w:tc>
          <w:tcPr>
            <w:tcW w:w="6361" w:type="dxa"/>
            <w:gridSpan w:val="4"/>
            <w:tcBorders>
              <w:top w:val="nil"/>
              <w:left w:val="single" w:sz="2" w:space="0" w:color="auto"/>
              <w:bottom w:val="nil"/>
              <w:right w:val="nil"/>
            </w:tcBorders>
            <w:textDirection w:val="lrTb"/>
            <w:vAlign w:val="top"/>
          </w:tcPr>
          <w:p w:rsidR="00E2180F">
            <w:pPr>
              <w:bidi w:val="0"/>
              <w:spacing w:before="60" w:after="60" w:line="240" w:lineRule="auto"/>
              <w:rPr>
                <w:rFonts w:hint="default"/>
              </w:rPr>
            </w:pPr>
            <w:r>
              <w:rPr>
                <w:rFonts w:hint="default"/>
              </w:rPr>
              <w:t>- - - - - Ostatné</w:t>
            </w:r>
            <w:r>
              <w:rPr>
                <w:rFonts w:hint="default"/>
              </w:rPr>
              <w:t>:</w:t>
            </w:r>
          </w:p>
        </w:tc>
      </w:tr>
      <w:tr>
        <w:tblPrEx>
          <w:tblW w:w="9446" w:type="dxa"/>
          <w:jc w:val="center"/>
          <w:tblLayout w:type="fixed"/>
          <w:tblCellMar>
            <w:top w:w="0" w:type="dxa"/>
            <w:bottom w:w="0" w:type="dxa"/>
          </w:tblCellMar>
        </w:tblPrEx>
        <w:trPr>
          <w:jc w:val="center"/>
        </w:trPr>
        <w:tc>
          <w:tcPr>
            <w:tcW w:w="1668" w:type="dxa"/>
            <w:tcBorders>
              <w:top w:val="nil"/>
              <w:left w:val="nil"/>
              <w:bottom w:val="single" w:sz="4" w:space="0" w:color="auto"/>
              <w:right w:val="single" w:sz="4" w:space="0" w:color="auto"/>
            </w:tcBorders>
            <w:textDirection w:val="lrTb"/>
            <w:vAlign w:val="top"/>
          </w:tcPr>
          <w:p w:rsidR="00E2180F">
            <w:pPr>
              <w:bidi w:val="0"/>
              <w:spacing w:before="60" w:after="60" w:line="240" w:lineRule="auto"/>
            </w:pPr>
          </w:p>
        </w:tc>
        <w:tc>
          <w:tcPr>
            <w:tcW w:w="1417" w:type="dxa"/>
            <w:tcBorders>
              <w:top w:val="nil"/>
              <w:left w:val="single" w:sz="4" w:space="0" w:color="auto"/>
              <w:bottom w:val="single" w:sz="4" w:space="0" w:color="auto"/>
              <w:right w:val="single" w:sz="4" w:space="0" w:color="auto"/>
            </w:tcBorders>
            <w:textDirection w:val="lrTb"/>
            <w:vAlign w:val="top"/>
          </w:tcPr>
          <w:p w:rsidR="00E2180F">
            <w:pPr>
              <w:pStyle w:val="NormalCentered"/>
              <w:bidi w:val="0"/>
              <w:spacing w:before="60" w:after="60" w:line="240" w:lineRule="auto"/>
            </w:pPr>
            <w:r>
              <w:t>21</w:t>
            </w:r>
          </w:p>
          <w:p w:rsidR="00E2180F">
            <w:pPr>
              <w:pStyle w:val="NormalCentered"/>
              <w:bidi w:val="0"/>
              <w:spacing w:before="60" w:after="60" w:line="240" w:lineRule="auto"/>
            </w:pPr>
            <w:r>
              <w:t>91</w:t>
            </w:r>
          </w:p>
        </w:tc>
        <w:tc>
          <w:tcPr>
            <w:tcW w:w="1418" w:type="dxa"/>
            <w:gridSpan w:val="3"/>
            <w:tcBorders>
              <w:top w:val="nil"/>
              <w:left w:val="single" w:sz="4" w:space="0" w:color="auto"/>
              <w:bottom w:val="single" w:sz="4" w:space="0" w:color="auto"/>
              <w:right w:val="nil"/>
            </w:tcBorders>
            <w:textDirection w:val="lrTb"/>
            <w:vAlign w:val="top"/>
          </w:tcPr>
          <w:p w:rsidR="00E2180F">
            <w:pPr>
              <w:pStyle w:val="NormalRight"/>
              <w:bidi w:val="0"/>
              <w:spacing w:before="60" w:after="60" w:line="240" w:lineRule="auto"/>
              <w:rPr>
                <w:rFonts w:hint="default"/>
              </w:rPr>
            </w:pPr>
            <w:r>
              <w:rPr>
                <w:rFonts w:hint="default"/>
              </w:rPr>
              <w:t>– </w:t>
            </w:r>
          </w:p>
        </w:tc>
        <w:tc>
          <w:tcPr>
            <w:tcW w:w="4943" w:type="dxa"/>
            <w:tcBorders>
              <w:top w:val="nil"/>
              <w:left w:val="nil"/>
              <w:bottom w:val="single" w:sz="4" w:space="0" w:color="auto"/>
              <w:right w:val="nil"/>
            </w:tcBorders>
            <w:textDirection w:val="lrTb"/>
            <w:vAlign w:val="top"/>
          </w:tcPr>
          <w:p w:rsidR="00E2180F">
            <w:pPr>
              <w:bidi w:val="0"/>
              <w:spacing w:before="60" w:after="60" w:line="240" w:lineRule="auto"/>
            </w:pPr>
            <w:r>
              <w:rPr>
                <w:rFonts w:hint="default"/>
              </w:rPr>
              <w:t>Bý</w:t>
            </w:r>
            <w:r>
              <w:rPr>
                <w:rFonts w:hint="default"/>
              </w:rPr>
              <w:t>ky a voly, ktoré</w:t>
            </w:r>
            <w:r>
              <w:rPr>
                <w:rFonts w:hint="default"/>
              </w:rPr>
              <w:t xml:space="preserve"> eš</w:t>
            </w:r>
            <w:r>
              <w:rPr>
                <w:rFonts w:hint="default"/>
              </w:rPr>
              <w:t>te nemajú</w:t>
            </w:r>
            <w:r>
              <w:rPr>
                <w:rFonts w:hint="default"/>
              </w:rPr>
              <w:t xml:space="preserve"> trvalý</w:t>
            </w:r>
            <w:r>
              <w:rPr>
                <w:rFonts w:hint="default"/>
              </w:rPr>
              <w:t xml:space="preserve"> chrup, s vá</w:t>
            </w:r>
            <w:r>
              <w:rPr>
                <w:rFonts w:hint="default"/>
              </w:rPr>
              <w:t>hou od 350 kg do 500 kg vrá</w:t>
            </w:r>
            <w:r>
              <w:rPr>
                <w:rFonts w:hint="default"/>
              </w:rPr>
              <w:t>tane</w:t>
            </w:r>
            <w:r>
              <w:rPr>
                <w:vertAlign w:val="superscript"/>
              </w:rPr>
              <w:t>1</w:t>
            </w:r>
          </w:p>
        </w:tc>
      </w:tr>
      <w:tr>
        <w:tblPrEx>
          <w:tblW w:w="9446" w:type="dxa"/>
          <w:jc w:val="center"/>
          <w:tblLayout w:type="fixed"/>
          <w:tblCellMar>
            <w:top w:w="0" w:type="dxa"/>
            <w:bottom w:w="0" w:type="dxa"/>
          </w:tblCellMar>
        </w:tblPrEx>
        <w:trPr>
          <w:jc w:val="center"/>
        </w:trPr>
        <w:tc>
          <w:tcPr>
            <w:tcW w:w="1668" w:type="dxa"/>
            <w:tcBorders>
              <w:top w:val="single" w:sz="4" w:space="0" w:color="auto"/>
              <w:left w:val="nil"/>
              <w:bottom w:val="nil"/>
              <w:right w:val="single" w:sz="2" w:space="0" w:color="auto"/>
            </w:tcBorders>
            <w:textDirection w:val="lrTb"/>
            <w:vAlign w:val="top"/>
          </w:tcPr>
          <w:p w:rsidR="00E2180F">
            <w:pPr>
              <w:tabs>
                <w:tab w:val="left" w:pos="315"/>
              </w:tabs>
              <w:bidi w:val="0"/>
              <w:spacing w:before="60" w:after="60" w:line="240" w:lineRule="auto"/>
            </w:pPr>
            <w:r>
              <w:tab/>
            </w:r>
            <w:r>
              <w:t>0201</w:t>
            </w:r>
          </w:p>
        </w:tc>
        <w:tc>
          <w:tcPr>
            <w:tcW w:w="1417" w:type="dxa"/>
            <w:tcBorders>
              <w:top w:val="single" w:sz="4" w:space="0" w:color="auto"/>
              <w:left w:val="single" w:sz="2" w:space="0" w:color="auto"/>
              <w:bottom w:val="nil"/>
              <w:right w:val="single" w:sz="2" w:space="0" w:color="auto"/>
            </w:tcBorders>
            <w:textDirection w:val="lrTb"/>
            <w:vAlign w:val="top"/>
          </w:tcPr>
          <w:p w:rsidR="00E2180F">
            <w:pPr>
              <w:bidi w:val="0"/>
              <w:spacing w:before="60" w:after="60" w:line="240" w:lineRule="auto"/>
            </w:pPr>
          </w:p>
        </w:tc>
        <w:tc>
          <w:tcPr>
            <w:tcW w:w="6361" w:type="dxa"/>
            <w:gridSpan w:val="4"/>
            <w:tcBorders>
              <w:top w:val="single" w:sz="4" w:space="0" w:color="auto"/>
              <w:left w:val="single" w:sz="2" w:space="0" w:color="auto"/>
              <w:bottom w:val="nil"/>
              <w:right w:val="nil"/>
            </w:tcBorders>
            <w:textDirection w:val="lrTb"/>
            <w:vAlign w:val="top"/>
          </w:tcPr>
          <w:p w:rsidR="00E2180F">
            <w:pPr>
              <w:bidi w:val="0"/>
              <w:spacing w:before="60" w:after="60" w:line="240" w:lineRule="auto"/>
              <w:rPr>
                <w:rFonts w:hint="default"/>
              </w:rPr>
            </w:pPr>
            <w:r>
              <w:rPr>
                <w:rFonts w:hint="default"/>
              </w:rPr>
              <w:t>Mä</w:t>
            </w:r>
            <w:r>
              <w:rPr>
                <w:rFonts w:hint="default"/>
              </w:rPr>
              <w:t>so z hovä</w:t>
            </w:r>
            <w:r>
              <w:rPr>
                <w:rFonts w:hint="default"/>
              </w:rPr>
              <w:t>dzieho dobytka, č</w:t>
            </w:r>
            <w:r>
              <w:rPr>
                <w:rFonts w:hint="default"/>
              </w:rPr>
              <w:t>erstvé</w:t>
            </w:r>
            <w:r>
              <w:rPr>
                <w:rFonts w:hint="default"/>
              </w:rPr>
              <w:t xml:space="preserve"> alebo chladené</w:t>
            </w:r>
            <w:r>
              <w:rPr>
                <w:rFonts w:hint="default"/>
              </w:rPr>
              <w:t>:</w:t>
            </w:r>
          </w:p>
        </w:tc>
      </w:tr>
      <w:tr>
        <w:tblPrEx>
          <w:tblW w:w="9446" w:type="dxa"/>
          <w:jc w:val="center"/>
          <w:tblLayout w:type="fixed"/>
          <w:tblCellMar>
            <w:top w:w="0" w:type="dxa"/>
            <w:bottom w:w="0" w:type="dxa"/>
          </w:tblCellMar>
        </w:tblPrEx>
        <w:trPr>
          <w:jc w:val="center"/>
        </w:trPr>
        <w:tc>
          <w:tcPr>
            <w:tcW w:w="1668" w:type="dxa"/>
            <w:tcBorders>
              <w:top w:val="nil"/>
              <w:left w:val="nil"/>
              <w:bottom w:val="nil"/>
              <w:right w:val="single" w:sz="2" w:space="0" w:color="auto"/>
            </w:tcBorders>
            <w:textDirection w:val="lrTb"/>
            <w:vAlign w:val="top"/>
          </w:tcPr>
          <w:p w:rsidR="00E2180F">
            <w:pPr>
              <w:tabs>
                <w:tab w:val="left" w:pos="315"/>
              </w:tabs>
              <w:bidi w:val="0"/>
              <w:spacing w:before="60" w:after="60" w:line="240" w:lineRule="auto"/>
            </w:pPr>
            <w:r>
              <w:t>ex</w:t>
              <w:tab/>
              <w:t>0201 10 00</w:t>
            </w:r>
          </w:p>
        </w:tc>
        <w:tc>
          <w:tcPr>
            <w:tcW w:w="1417" w:type="dxa"/>
            <w:tcBorders>
              <w:top w:val="nil"/>
              <w:left w:val="single" w:sz="2" w:space="0" w:color="auto"/>
              <w:bottom w:val="nil"/>
              <w:right w:val="single" w:sz="2" w:space="0" w:color="auto"/>
            </w:tcBorders>
            <w:textDirection w:val="lrTb"/>
            <w:vAlign w:val="top"/>
          </w:tcPr>
          <w:p w:rsidR="00E2180F">
            <w:pPr>
              <w:pStyle w:val="NormalLeft"/>
              <w:bidi w:val="0"/>
              <w:spacing w:before="60" w:after="60" w:line="240" w:lineRule="auto"/>
            </w:pPr>
          </w:p>
        </w:tc>
        <w:tc>
          <w:tcPr>
            <w:tcW w:w="6361" w:type="dxa"/>
            <w:gridSpan w:val="4"/>
            <w:tcBorders>
              <w:top w:val="nil"/>
              <w:left w:val="single" w:sz="2" w:space="0" w:color="auto"/>
              <w:bottom w:val="nil"/>
              <w:right w:val="nil"/>
            </w:tcBorders>
            <w:textDirection w:val="lrTb"/>
            <w:vAlign w:val="top"/>
          </w:tcPr>
          <w:p w:rsidR="00E2180F">
            <w:pPr>
              <w:bidi w:val="0"/>
              <w:spacing w:before="60" w:after="60" w:line="240" w:lineRule="auto"/>
              <w:rPr>
                <w:rFonts w:hint="default"/>
              </w:rPr>
            </w:pPr>
            <w:r>
              <w:rPr>
                <w:rFonts w:hint="default"/>
              </w:rPr>
              <w:t>- Trupy a polovič</w:t>
            </w:r>
            <w:r>
              <w:rPr>
                <w:rFonts w:hint="default"/>
              </w:rPr>
              <w:t>ky trupov</w:t>
            </w:r>
          </w:p>
        </w:tc>
      </w:tr>
      <w:tr>
        <w:tblPrEx>
          <w:tblW w:w="9446" w:type="dxa"/>
          <w:jc w:val="center"/>
          <w:tblLayout w:type="fixed"/>
          <w:tblCellMar>
            <w:top w:w="0" w:type="dxa"/>
            <w:bottom w:w="0" w:type="dxa"/>
          </w:tblCellMar>
        </w:tblPrEx>
        <w:trPr>
          <w:jc w:val="center"/>
        </w:trPr>
        <w:tc>
          <w:tcPr>
            <w:tcW w:w="1668" w:type="dxa"/>
            <w:tcBorders>
              <w:top w:val="nil"/>
              <w:left w:val="nil"/>
              <w:bottom w:val="nil"/>
              <w:right w:val="single" w:sz="2" w:space="0" w:color="auto"/>
            </w:tcBorders>
            <w:textDirection w:val="lrTb"/>
            <w:vAlign w:val="top"/>
          </w:tcPr>
          <w:p w:rsidR="00E2180F">
            <w:pPr>
              <w:bidi w:val="0"/>
              <w:spacing w:before="60" w:after="60" w:line="240" w:lineRule="auto"/>
            </w:pPr>
          </w:p>
        </w:tc>
        <w:tc>
          <w:tcPr>
            <w:tcW w:w="1417" w:type="dxa"/>
            <w:tcBorders>
              <w:top w:val="nil"/>
              <w:left w:val="single" w:sz="2" w:space="0" w:color="auto"/>
              <w:bottom w:val="nil"/>
              <w:right w:val="single" w:sz="2" w:space="0" w:color="auto"/>
            </w:tcBorders>
            <w:textDirection w:val="lrTb"/>
            <w:vAlign w:val="top"/>
          </w:tcPr>
          <w:p w:rsidR="00E2180F">
            <w:pPr>
              <w:pStyle w:val="NormalCentered"/>
              <w:bidi w:val="0"/>
              <w:spacing w:before="60" w:after="60" w:line="240" w:lineRule="auto"/>
            </w:pPr>
            <w:r>
              <w:t>91</w:t>
            </w:r>
          </w:p>
        </w:tc>
        <w:tc>
          <w:tcPr>
            <w:tcW w:w="709" w:type="dxa"/>
            <w:tcBorders>
              <w:top w:val="nil"/>
              <w:left w:val="single" w:sz="2" w:space="0" w:color="auto"/>
              <w:bottom w:val="nil"/>
              <w:right w:val="nil"/>
            </w:tcBorders>
            <w:textDirection w:val="lrTb"/>
            <w:vAlign w:val="top"/>
          </w:tcPr>
          <w:p w:rsidR="00E2180F">
            <w:pPr>
              <w:pStyle w:val="NormalRight"/>
              <w:bidi w:val="0"/>
              <w:spacing w:before="60" w:after="60" w:line="240" w:lineRule="auto"/>
              <w:rPr>
                <w:rFonts w:hint="default"/>
              </w:rPr>
            </w:pPr>
            <w:r>
              <w:rPr>
                <w:rFonts w:hint="default"/>
              </w:rPr>
              <w:t>– </w:t>
            </w:r>
          </w:p>
        </w:tc>
        <w:tc>
          <w:tcPr>
            <w:tcW w:w="5652" w:type="dxa"/>
            <w:gridSpan w:val="3"/>
            <w:tcBorders>
              <w:top w:val="nil"/>
              <w:left w:val="nil"/>
              <w:bottom w:val="nil"/>
              <w:right w:val="nil"/>
            </w:tcBorders>
            <w:textDirection w:val="lrTb"/>
            <w:vAlign w:val="top"/>
          </w:tcPr>
          <w:p w:rsidR="00E2180F">
            <w:pPr>
              <w:bidi w:val="0"/>
              <w:spacing w:before="60" w:after="60" w:line="240" w:lineRule="auto"/>
            </w:pPr>
            <w:r>
              <w:rPr>
                <w:rFonts w:hint="default"/>
              </w:rPr>
              <w:t>Trupy s vá</w:t>
            </w:r>
            <w:r>
              <w:rPr>
                <w:rFonts w:hint="default"/>
              </w:rPr>
              <w:t>hou od 180 kg do 300 kg vrá</w:t>
            </w:r>
            <w:r>
              <w:rPr>
                <w:rFonts w:hint="default"/>
              </w:rPr>
              <w:t>tane a polovič</w:t>
            </w:r>
            <w:r>
              <w:rPr>
                <w:rFonts w:hint="default"/>
              </w:rPr>
              <w:t>ky trupov s vá</w:t>
            </w:r>
            <w:r>
              <w:rPr>
                <w:rFonts w:hint="default"/>
              </w:rPr>
              <w:t>hou od 90 kg do 150 kg s ní</w:t>
            </w:r>
            <w:r>
              <w:rPr>
                <w:rFonts w:hint="default"/>
              </w:rPr>
              <w:t>zkym stupň</w:t>
            </w:r>
            <w:r>
              <w:rPr>
                <w:rFonts w:hint="default"/>
              </w:rPr>
              <w:t>om osifiká</w:t>
            </w:r>
            <w:r>
              <w:rPr>
                <w:rFonts w:hint="default"/>
              </w:rPr>
              <w:t>cie chrupaviek (najmä</w:t>
            </w:r>
            <w:r>
              <w:rPr>
                <w:rFonts w:hint="default"/>
              </w:rPr>
              <w:t xml:space="preserve"> lonový</w:t>
            </w:r>
            <w:r>
              <w:rPr>
                <w:rFonts w:hint="default"/>
              </w:rPr>
              <w:t>ch spô</w:t>
            </w:r>
            <w:r>
              <w:rPr>
                <w:rFonts w:hint="default"/>
              </w:rPr>
              <w:t>n a apofý</w:t>
            </w:r>
            <w:r>
              <w:rPr>
                <w:rFonts w:hint="default"/>
              </w:rPr>
              <w:t>zy stavcov), ktorý</w:t>
            </w:r>
            <w:r>
              <w:rPr>
                <w:rFonts w:hint="default"/>
              </w:rPr>
              <w:t>ch mä</w:t>
            </w:r>
            <w:r>
              <w:rPr>
                <w:rFonts w:hint="default"/>
              </w:rPr>
              <w:t>so má</w:t>
            </w:r>
            <w:r>
              <w:rPr>
                <w:rFonts w:hint="default"/>
              </w:rPr>
              <w:t xml:space="preserve"> bledoruž</w:t>
            </w:r>
            <w:r>
              <w:rPr>
                <w:rFonts w:hint="default"/>
              </w:rPr>
              <w:t>ovú</w:t>
            </w:r>
            <w:r>
              <w:rPr>
                <w:rFonts w:hint="default"/>
              </w:rPr>
              <w:t xml:space="preserve"> farbu a tuk, extré</w:t>
            </w:r>
            <w:r>
              <w:rPr>
                <w:rFonts w:hint="default"/>
              </w:rPr>
              <w:t>mne jemné</w:t>
            </w:r>
            <w:r>
              <w:rPr>
                <w:rFonts w:hint="default"/>
              </w:rPr>
              <w:t>ho tkaniva, je biely až</w:t>
            </w:r>
            <w:r>
              <w:rPr>
                <w:rFonts w:hint="default"/>
              </w:rPr>
              <w:t xml:space="preserve"> bledož</w:t>
            </w:r>
            <w:r>
              <w:rPr>
                <w:rFonts w:hint="default"/>
              </w:rPr>
              <w:t>ltý</w:t>
            </w:r>
            <w:r>
              <w:rPr>
                <w:vertAlign w:val="superscript"/>
              </w:rPr>
              <w:t>1</w:t>
            </w:r>
          </w:p>
        </w:tc>
      </w:tr>
      <w:tr>
        <w:tblPrEx>
          <w:tblW w:w="9446" w:type="dxa"/>
          <w:jc w:val="center"/>
          <w:tblLayout w:type="fixed"/>
          <w:tblCellMar>
            <w:top w:w="0" w:type="dxa"/>
            <w:bottom w:w="0" w:type="dxa"/>
          </w:tblCellMar>
        </w:tblPrEx>
        <w:trPr>
          <w:jc w:val="center"/>
        </w:trPr>
        <w:tc>
          <w:tcPr>
            <w:tcW w:w="1668" w:type="dxa"/>
            <w:tcBorders>
              <w:top w:val="nil"/>
              <w:left w:val="nil"/>
              <w:bottom w:val="nil"/>
              <w:right w:val="single" w:sz="2" w:space="0" w:color="auto"/>
            </w:tcBorders>
            <w:textDirection w:val="lrTb"/>
            <w:vAlign w:val="top"/>
          </w:tcPr>
          <w:p w:rsidR="00E2180F">
            <w:pPr>
              <w:tabs>
                <w:tab w:val="left" w:pos="300"/>
              </w:tabs>
              <w:bidi w:val="0"/>
              <w:spacing w:before="60" w:after="60" w:line="240" w:lineRule="auto"/>
            </w:pPr>
            <w:r>
              <w:tab/>
            </w:r>
            <w:r>
              <w:t>0201 20</w:t>
            </w:r>
          </w:p>
        </w:tc>
        <w:tc>
          <w:tcPr>
            <w:tcW w:w="1417" w:type="dxa"/>
            <w:tcBorders>
              <w:top w:val="nil"/>
              <w:left w:val="single" w:sz="2" w:space="0" w:color="auto"/>
              <w:bottom w:val="nil"/>
              <w:right w:val="single" w:sz="2" w:space="0" w:color="auto"/>
            </w:tcBorders>
            <w:textDirection w:val="lrTb"/>
            <w:vAlign w:val="top"/>
          </w:tcPr>
          <w:p w:rsidR="00E2180F">
            <w:pPr>
              <w:bidi w:val="0"/>
              <w:spacing w:before="60" w:after="60" w:line="240" w:lineRule="auto"/>
            </w:pPr>
          </w:p>
        </w:tc>
        <w:tc>
          <w:tcPr>
            <w:tcW w:w="6361" w:type="dxa"/>
            <w:gridSpan w:val="4"/>
            <w:tcBorders>
              <w:top w:val="nil"/>
              <w:left w:val="single" w:sz="2" w:space="0" w:color="auto"/>
              <w:bottom w:val="nil"/>
              <w:right w:val="nil"/>
            </w:tcBorders>
            <w:textDirection w:val="lrTb"/>
            <w:vAlign w:val="top"/>
          </w:tcPr>
          <w:p w:rsidR="00E2180F">
            <w:pPr>
              <w:bidi w:val="0"/>
              <w:spacing w:before="60" w:after="60" w:line="240" w:lineRule="auto"/>
              <w:rPr>
                <w:rFonts w:hint="default"/>
              </w:rPr>
            </w:pPr>
            <w:r>
              <w:rPr>
                <w:rFonts w:hint="default"/>
              </w:rPr>
              <w:t>- Ostatné</w:t>
            </w:r>
            <w:r>
              <w:rPr>
                <w:rFonts w:hint="default"/>
              </w:rPr>
              <w:t xml:space="preserve"> kusy, nevykostené</w:t>
            </w:r>
            <w:r>
              <w:rPr>
                <w:rFonts w:hint="default"/>
              </w:rPr>
              <w:t>:</w:t>
            </w:r>
          </w:p>
        </w:tc>
      </w:tr>
      <w:tr>
        <w:tblPrEx>
          <w:tblW w:w="9446" w:type="dxa"/>
          <w:jc w:val="center"/>
          <w:tblLayout w:type="fixed"/>
          <w:tblCellMar>
            <w:top w:w="0" w:type="dxa"/>
            <w:bottom w:w="0" w:type="dxa"/>
          </w:tblCellMar>
        </w:tblPrEx>
        <w:trPr>
          <w:jc w:val="center"/>
        </w:trPr>
        <w:tc>
          <w:tcPr>
            <w:tcW w:w="1668" w:type="dxa"/>
            <w:tcBorders>
              <w:top w:val="nil"/>
              <w:left w:val="nil"/>
              <w:bottom w:val="nil"/>
              <w:right w:val="single" w:sz="2" w:space="0" w:color="auto"/>
            </w:tcBorders>
            <w:textDirection w:val="lrTb"/>
            <w:vAlign w:val="top"/>
          </w:tcPr>
          <w:p w:rsidR="00E2180F">
            <w:pPr>
              <w:tabs>
                <w:tab w:val="left" w:pos="315"/>
              </w:tabs>
              <w:bidi w:val="0"/>
              <w:spacing w:before="60" w:after="60" w:line="240" w:lineRule="auto"/>
            </w:pPr>
            <w:r>
              <w:t>ex</w:t>
              <w:tab/>
              <w:t>0201 20 20</w:t>
            </w:r>
          </w:p>
        </w:tc>
        <w:tc>
          <w:tcPr>
            <w:tcW w:w="1417" w:type="dxa"/>
            <w:tcBorders>
              <w:top w:val="nil"/>
              <w:left w:val="single" w:sz="2" w:space="0" w:color="auto"/>
              <w:bottom w:val="nil"/>
              <w:right w:val="single" w:sz="2" w:space="0" w:color="auto"/>
            </w:tcBorders>
            <w:textDirection w:val="lrTb"/>
            <w:vAlign w:val="top"/>
          </w:tcPr>
          <w:p w:rsidR="00E2180F">
            <w:pPr>
              <w:pStyle w:val="NormalLeft"/>
              <w:bidi w:val="0"/>
              <w:spacing w:before="60" w:after="60" w:line="240" w:lineRule="auto"/>
            </w:pPr>
          </w:p>
        </w:tc>
        <w:tc>
          <w:tcPr>
            <w:tcW w:w="6361" w:type="dxa"/>
            <w:gridSpan w:val="4"/>
            <w:tcBorders>
              <w:top w:val="nil"/>
              <w:left w:val="single" w:sz="2" w:space="0" w:color="auto"/>
              <w:bottom w:val="nil"/>
              <w:right w:val="nil"/>
            </w:tcBorders>
            <w:textDirection w:val="lrTb"/>
            <w:vAlign w:val="top"/>
          </w:tcPr>
          <w:p w:rsidR="00E2180F">
            <w:pPr>
              <w:bidi w:val="0"/>
              <w:spacing w:before="60" w:after="60" w:line="240" w:lineRule="auto"/>
              <w:rPr>
                <w:rFonts w:hint="default"/>
              </w:rPr>
            </w:pPr>
            <w:r>
              <w:rPr>
                <w:rFonts w:hint="default"/>
              </w:rPr>
              <w:t>- - „</w:t>
            </w:r>
            <w:r>
              <w:rPr>
                <w:rFonts w:hint="default"/>
              </w:rPr>
              <w:t>Kompenzované“</w:t>
            </w:r>
            <w:r>
              <w:rPr>
                <w:rFonts w:hint="default"/>
              </w:rPr>
              <w:t xml:space="preserve"> š</w:t>
            </w:r>
            <w:r>
              <w:rPr>
                <w:rFonts w:hint="default"/>
              </w:rPr>
              <w:t>tvrtiny:</w:t>
            </w:r>
          </w:p>
        </w:tc>
      </w:tr>
      <w:tr>
        <w:tblPrEx>
          <w:tblW w:w="9446" w:type="dxa"/>
          <w:jc w:val="center"/>
          <w:tblLayout w:type="fixed"/>
          <w:tblCellMar>
            <w:top w:w="0" w:type="dxa"/>
            <w:bottom w:w="0" w:type="dxa"/>
          </w:tblCellMar>
        </w:tblPrEx>
        <w:trPr>
          <w:jc w:val="center"/>
        </w:trPr>
        <w:tc>
          <w:tcPr>
            <w:tcW w:w="1668" w:type="dxa"/>
            <w:tcBorders>
              <w:top w:val="nil"/>
              <w:left w:val="nil"/>
              <w:bottom w:val="nil"/>
              <w:right w:val="single" w:sz="2" w:space="0" w:color="auto"/>
            </w:tcBorders>
            <w:textDirection w:val="lrTb"/>
            <w:vAlign w:val="top"/>
          </w:tcPr>
          <w:p w:rsidR="00E2180F">
            <w:pPr>
              <w:bidi w:val="0"/>
              <w:spacing w:before="60" w:after="60" w:line="240" w:lineRule="auto"/>
            </w:pPr>
          </w:p>
        </w:tc>
        <w:tc>
          <w:tcPr>
            <w:tcW w:w="1417" w:type="dxa"/>
            <w:tcBorders>
              <w:top w:val="nil"/>
              <w:left w:val="single" w:sz="2" w:space="0" w:color="auto"/>
              <w:bottom w:val="nil"/>
              <w:right w:val="single" w:sz="2" w:space="0" w:color="auto"/>
            </w:tcBorders>
            <w:textDirection w:val="lrTb"/>
            <w:vAlign w:val="top"/>
          </w:tcPr>
          <w:p w:rsidR="00E2180F">
            <w:pPr>
              <w:pStyle w:val="NormalCentered"/>
              <w:bidi w:val="0"/>
              <w:spacing w:before="60" w:after="60" w:line="240" w:lineRule="auto"/>
            </w:pPr>
            <w:r>
              <w:t>91</w:t>
            </w:r>
          </w:p>
        </w:tc>
        <w:tc>
          <w:tcPr>
            <w:tcW w:w="851" w:type="dxa"/>
            <w:gridSpan w:val="2"/>
            <w:tcBorders>
              <w:top w:val="nil"/>
              <w:left w:val="single" w:sz="2" w:space="0" w:color="auto"/>
              <w:bottom w:val="nil"/>
              <w:right w:val="nil"/>
            </w:tcBorders>
            <w:textDirection w:val="lrTb"/>
            <w:vAlign w:val="top"/>
          </w:tcPr>
          <w:p w:rsidR="00E2180F">
            <w:pPr>
              <w:pStyle w:val="NormalRight"/>
              <w:bidi w:val="0"/>
              <w:spacing w:before="60" w:after="60" w:line="240" w:lineRule="auto"/>
              <w:rPr>
                <w:rFonts w:hint="default"/>
              </w:rPr>
            </w:pPr>
            <w:r>
              <w:rPr>
                <w:rFonts w:hint="default"/>
              </w:rPr>
              <w:t>– </w:t>
            </w:r>
          </w:p>
        </w:tc>
        <w:tc>
          <w:tcPr>
            <w:tcW w:w="5510" w:type="dxa"/>
            <w:gridSpan w:val="2"/>
            <w:tcBorders>
              <w:top w:val="nil"/>
              <w:left w:val="nil"/>
              <w:bottom w:val="nil"/>
              <w:right w:val="nil"/>
            </w:tcBorders>
            <w:textDirection w:val="lrTb"/>
            <w:vAlign w:val="top"/>
          </w:tcPr>
          <w:p w:rsidR="00E2180F">
            <w:pPr>
              <w:bidi w:val="0"/>
              <w:spacing w:before="60" w:after="60" w:line="240" w:lineRule="auto"/>
            </w:pPr>
            <w:r>
              <w:rPr>
                <w:rFonts w:hint="default"/>
              </w:rPr>
              <w:t>„</w:t>
            </w:r>
            <w:r>
              <w:rPr>
                <w:rFonts w:hint="default"/>
              </w:rPr>
              <w:t>Kompenzované</w:t>
            </w:r>
            <w:r>
              <w:rPr>
                <w:rFonts w:hint="default"/>
              </w:rPr>
              <w:t xml:space="preserve"> š</w:t>
            </w:r>
            <w:r>
              <w:rPr>
                <w:rFonts w:hint="default"/>
              </w:rPr>
              <w:t>tvrtiny“</w:t>
            </w:r>
            <w:r>
              <w:rPr>
                <w:rFonts w:hint="default"/>
              </w:rPr>
              <w:t xml:space="preserve"> s vá</w:t>
            </w:r>
            <w:r>
              <w:rPr>
                <w:rFonts w:hint="default"/>
              </w:rPr>
              <w:t>hou od 90 kg do 150 kg vrá</w:t>
            </w:r>
            <w:r>
              <w:rPr>
                <w:rFonts w:hint="default"/>
              </w:rPr>
              <w:t>tane s </w:t>
            </w:r>
            <w:r>
              <w:rPr>
                <w:rFonts w:hint="default"/>
              </w:rPr>
              <w:t>ní</w:t>
            </w:r>
            <w:r>
              <w:rPr>
                <w:rFonts w:hint="default"/>
              </w:rPr>
              <w:t>zkym stupň</w:t>
            </w:r>
            <w:r>
              <w:rPr>
                <w:rFonts w:hint="default"/>
              </w:rPr>
              <w:t>om osifiká</w:t>
            </w:r>
            <w:r>
              <w:rPr>
                <w:rFonts w:hint="default"/>
              </w:rPr>
              <w:t>cie chrupaviek (najmä</w:t>
            </w:r>
            <w:r>
              <w:rPr>
                <w:rFonts w:hint="default"/>
              </w:rPr>
              <w:t xml:space="preserve"> lonový</w:t>
            </w:r>
            <w:r>
              <w:rPr>
                <w:rFonts w:hint="default"/>
              </w:rPr>
              <w:t>ch spô</w:t>
            </w:r>
            <w:r>
              <w:rPr>
                <w:rFonts w:hint="default"/>
              </w:rPr>
              <w:t>n a apofý</w:t>
            </w:r>
            <w:r>
              <w:rPr>
                <w:rFonts w:hint="default"/>
              </w:rPr>
              <w:t>zy stavcov), ktorý</w:t>
            </w:r>
            <w:r>
              <w:rPr>
                <w:rFonts w:hint="default"/>
              </w:rPr>
              <w:t>ch mä</w:t>
            </w:r>
            <w:r>
              <w:rPr>
                <w:rFonts w:hint="default"/>
              </w:rPr>
              <w:t>so má</w:t>
            </w:r>
            <w:r>
              <w:rPr>
                <w:rFonts w:hint="default"/>
              </w:rPr>
              <w:t xml:space="preserve"> bledoruž</w:t>
            </w:r>
            <w:r>
              <w:rPr>
                <w:rFonts w:hint="default"/>
              </w:rPr>
              <w:t>ovú</w:t>
            </w:r>
            <w:r>
              <w:rPr>
                <w:rFonts w:hint="default"/>
              </w:rPr>
              <w:t xml:space="preserve"> farbu a tuk, extré</w:t>
            </w:r>
            <w:r>
              <w:rPr>
                <w:rFonts w:hint="default"/>
              </w:rPr>
              <w:t>mne jemné</w:t>
            </w:r>
            <w:r>
              <w:rPr>
                <w:rFonts w:hint="default"/>
              </w:rPr>
              <w:t>ho tkaniva, je biely až</w:t>
            </w:r>
            <w:r>
              <w:rPr>
                <w:rFonts w:hint="default"/>
              </w:rPr>
              <w:t xml:space="preserve"> bledož</w:t>
            </w:r>
            <w:r>
              <w:rPr>
                <w:rFonts w:hint="default"/>
              </w:rPr>
              <w:t>ltý</w:t>
            </w:r>
            <w:r>
              <w:rPr>
                <w:vertAlign w:val="superscript"/>
              </w:rPr>
              <w:t>1</w:t>
            </w:r>
          </w:p>
        </w:tc>
      </w:tr>
      <w:tr>
        <w:tblPrEx>
          <w:tblW w:w="9446" w:type="dxa"/>
          <w:jc w:val="center"/>
          <w:tblLayout w:type="fixed"/>
          <w:tblCellMar>
            <w:top w:w="0" w:type="dxa"/>
            <w:bottom w:w="0" w:type="dxa"/>
          </w:tblCellMar>
        </w:tblPrEx>
        <w:trPr>
          <w:jc w:val="center"/>
        </w:trPr>
        <w:tc>
          <w:tcPr>
            <w:tcW w:w="1668" w:type="dxa"/>
            <w:tcBorders>
              <w:top w:val="nil"/>
              <w:left w:val="nil"/>
              <w:bottom w:val="nil"/>
              <w:right w:val="single" w:sz="2" w:space="0" w:color="auto"/>
            </w:tcBorders>
            <w:textDirection w:val="lrTb"/>
            <w:vAlign w:val="top"/>
          </w:tcPr>
          <w:p w:rsidR="00E2180F">
            <w:pPr>
              <w:tabs>
                <w:tab w:val="left" w:pos="300"/>
              </w:tabs>
              <w:bidi w:val="0"/>
              <w:spacing w:before="60" w:after="60" w:line="240" w:lineRule="auto"/>
            </w:pPr>
            <w:r>
              <w:t>ex</w:t>
              <w:tab/>
              <w:t>0201 20 30</w:t>
            </w:r>
          </w:p>
        </w:tc>
        <w:tc>
          <w:tcPr>
            <w:tcW w:w="1417" w:type="dxa"/>
            <w:tcBorders>
              <w:top w:val="nil"/>
              <w:left w:val="single" w:sz="2" w:space="0" w:color="auto"/>
              <w:bottom w:val="nil"/>
              <w:right w:val="single" w:sz="2" w:space="0" w:color="auto"/>
            </w:tcBorders>
            <w:textDirection w:val="lrTb"/>
            <w:vAlign w:val="top"/>
          </w:tcPr>
          <w:p w:rsidR="00E2180F">
            <w:pPr>
              <w:pStyle w:val="NormalLeft"/>
              <w:bidi w:val="0"/>
              <w:spacing w:before="60" w:after="60" w:line="240" w:lineRule="auto"/>
            </w:pPr>
          </w:p>
        </w:tc>
        <w:tc>
          <w:tcPr>
            <w:tcW w:w="6361" w:type="dxa"/>
            <w:gridSpan w:val="4"/>
            <w:tcBorders>
              <w:top w:val="nil"/>
              <w:left w:val="single" w:sz="2" w:space="0" w:color="auto"/>
              <w:bottom w:val="nil"/>
              <w:right w:val="nil"/>
            </w:tcBorders>
            <w:textDirection w:val="lrTb"/>
            <w:vAlign w:val="top"/>
          </w:tcPr>
          <w:p w:rsidR="00E2180F">
            <w:pPr>
              <w:bidi w:val="0"/>
              <w:spacing w:before="60" w:after="60" w:line="240" w:lineRule="auto"/>
              <w:rPr>
                <w:rFonts w:hint="default"/>
              </w:rPr>
            </w:pPr>
            <w:r>
              <w:rPr>
                <w:rFonts w:hint="default"/>
              </w:rPr>
              <w:t>- - Nedelené</w:t>
            </w:r>
            <w:r>
              <w:rPr>
                <w:rFonts w:hint="default"/>
              </w:rPr>
              <w:t xml:space="preserve"> alebo delené</w:t>
            </w:r>
            <w:r>
              <w:rPr>
                <w:rFonts w:hint="default"/>
              </w:rPr>
              <w:t xml:space="preserve"> predné</w:t>
            </w:r>
            <w:r>
              <w:rPr>
                <w:rFonts w:hint="default"/>
              </w:rPr>
              <w:t xml:space="preserve"> š</w:t>
            </w:r>
            <w:r>
              <w:rPr>
                <w:rFonts w:hint="default"/>
              </w:rPr>
              <w:t>tvrtiny:</w:t>
            </w:r>
          </w:p>
        </w:tc>
      </w:tr>
      <w:tr>
        <w:tblPrEx>
          <w:tblW w:w="9446" w:type="dxa"/>
          <w:jc w:val="center"/>
          <w:tblLayout w:type="fixed"/>
          <w:tblCellMar>
            <w:top w:w="0" w:type="dxa"/>
            <w:bottom w:w="0" w:type="dxa"/>
          </w:tblCellMar>
        </w:tblPrEx>
        <w:trPr>
          <w:jc w:val="center"/>
        </w:trPr>
        <w:tc>
          <w:tcPr>
            <w:tcW w:w="1668" w:type="dxa"/>
            <w:tcBorders>
              <w:top w:val="nil"/>
              <w:left w:val="nil"/>
              <w:bottom w:val="nil"/>
              <w:right w:val="single" w:sz="2" w:space="0" w:color="auto"/>
            </w:tcBorders>
            <w:textDirection w:val="lrTb"/>
            <w:vAlign w:val="top"/>
          </w:tcPr>
          <w:p w:rsidR="00E2180F">
            <w:pPr>
              <w:bidi w:val="0"/>
              <w:spacing w:before="60" w:after="60" w:line="240" w:lineRule="auto"/>
            </w:pPr>
          </w:p>
        </w:tc>
        <w:tc>
          <w:tcPr>
            <w:tcW w:w="1417" w:type="dxa"/>
            <w:tcBorders>
              <w:top w:val="nil"/>
              <w:left w:val="single" w:sz="2" w:space="0" w:color="auto"/>
              <w:bottom w:val="nil"/>
              <w:right w:val="single" w:sz="2" w:space="0" w:color="auto"/>
            </w:tcBorders>
            <w:textDirection w:val="lrTb"/>
            <w:vAlign w:val="top"/>
          </w:tcPr>
          <w:p w:rsidR="00E2180F">
            <w:pPr>
              <w:pStyle w:val="NormalCentered"/>
              <w:bidi w:val="0"/>
              <w:spacing w:before="60" w:after="60" w:line="240" w:lineRule="auto"/>
            </w:pPr>
            <w:r>
              <w:t>91</w:t>
            </w:r>
          </w:p>
        </w:tc>
        <w:tc>
          <w:tcPr>
            <w:tcW w:w="851" w:type="dxa"/>
            <w:gridSpan w:val="2"/>
            <w:tcBorders>
              <w:top w:val="nil"/>
              <w:left w:val="single" w:sz="2" w:space="0" w:color="auto"/>
              <w:bottom w:val="nil"/>
              <w:right w:val="nil"/>
            </w:tcBorders>
            <w:textDirection w:val="lrTb"/>
            <w:vAlign w:val="top"/>
          </w:tcPr>
          <w:p w:rsidR="00E2180F">
            <w:pPr>
              <w:pStyle w:val="NormalRight"/>
              <w:bidi w:val="0"/>
              <w:spacing w:before="60" w:after="60" w:line="240" w:lineRule="auto"/>
              <w:rPr>
                <w:rFonts w:hint="default"/>
              </w:rPr>
            </w:pPr>
            <w:r>
              <w:rPr>
                <w:rFonts w:hint="default"/>
              </w:rPr>
              <w:t>– </w:t>
            </w:r>
          </w:p>
        </w:tc>
        <w:tc>
          <w:tcPr>
            <w:tcW w:w="5510" w:type="dxa"/>
            <w:gridSpan w:val="2"/>
            <w:tcBorders>
              <w:top w:val="nil"/>
              <w:left w:val="nil"/>
              <w:bottom w:val="nil"/>
              <w:right w:val="nil"/>
            </w:tcBorders>
            <w:textDirection w:val="lrTb"/>
            <w:vAlign w:val="top"/>
          </w:tcPr>
          <w:p w:rsidR="00E2180F">
            <w:pPr>
              <w:bidi w:val="0"/>
              <w:spacing w:before="60" w:after="60" w:line="240" w:lineRule="auto"/>
            </w:pPr>
            <w:r>
              <w:rPr>
                <w:rFonts w:hint="default"/>
              </w:rPr>
              <w:t>Delené</w:t>
            </w:r>
            <w:r>
              <w:rPr>
                <w:rFonts w:hint="default"/>
              </w:rPr>
              <w:t xml:space="preserve"> predné</w:t>
            </w:r>
            <w:r>
              <w:rPr>
                <w:rFonts w:hint="default"/>
              </w:rPr>
              <w:t xml:space="preserve"> š</w:t>
            </w:r>
            <w:r>
              <w:rPr>
                <w:rFonts w:hint="default"/>
              </w:rPr>
              <w:t>tvrtiny s vá</w:t>
            </w:r>
            <w:r>
              <w:rPr>
                <w:rFonts w:hint="default"/>
              </w:rPr>
              <w:t>hou od 45 kg do 75 kg vrá</w:t>
            </w:r>
            <w:r>
              <w:rPr>
                <w:rFonts w:hint="default"/>
              </w:rPr>
              <w:t>tane s </w:t>
            </w:r>
            <w:r>
              <w:rPr>
                <w:rFonts w:hint="default"/>
              </w:rPr>
              <w:t>ní</w:t>
            </w:r>
            <w:r>
              <w:rPr>
                <w:rFonts w:hint="default"/>
              </w:rPr>
              <w:t>zkym stupň</w:t>
            </w:r>
            <w:r>
              <w:rPr>
                <w:rFonts w:hint="default"/>
              </w:rPr>
              <w:t>om osifiká</w:t>
            </w:r>
            <w:r>
              <w:rPr>
                <w:rFonts w:hint="default"/>
              </w:rPr>
              <w:t>cie chrupaviek (najmä</w:t>
            </w:r>
            <w:r>
              <w:rPr>
                <w:rFonts w:hint="default"/>
              </w:rPr>
              <w:t xml:space="preserve"> lonový</w:t>
            </w:r>
            <w:r>
              <w:rPr>
                <w:rFonts w:hint="default"/>
              </w:rPr>
              <w:t>ch spô</w:t>
            </w:r>
            <w:r>
              <w:rPr>
                <w:rFonts w:hint="default"/>
              </w:rPr>
              <w:t>n a apofý</w:t>
            </w:r>
            <w:r>
              <w:rPr>
                <w:rFonts w:hint="default"/>
              </w:rPr>
              <w:t>zy stavcov), ktorý</w:t>
            </w:r>
            <w:r>
              <w:rPr>
                <w:rFonts w:hint="default"/>
              </w:rPr>
              <w:t>ch mä</w:t>
            </w:r>
            <w:r>
              <w:rPr>
                <w:rFonts w:hint="default"/>
              </w:rPr>
              <w:t>so má</w:t>
            </w:r>
            <w:r>
              <w:rPr>
                <w:rFonts w:hint="default"/>
              </w:rPr>
              <w:t xml:space="preserve"> bledoruž</w:t>
            </w:r>
            <w:r>
              <w:rPr>
                <w:rFonts w:hint="default"/>
              </w:rPr>
              <w:t>ovú</w:t>
            </w:r>
            <w:r>
              <w:rPr>
                <w:rFonts w:hint="default"/>
              </w:rPr>
              <w:t xml:space="preserve"> farbu a tuk, extré</w:t>
            </w:r>
            <w:r>
              <w:rPr>
                <w:rFonts w:hint="default"/>
              </w:rPr>
              <w:t>mne jemné</w:t>
            </w:r>
            <w:r>
              <w:rPr>
                <w:rFonts w:hint="default"/>
              </w:rPr>
              <w:t>ho tkaniva, je biely až</w:t>
            </w:r>
            <w:r>
              <w:rPr>
                <w:rFonts w:hint="default"/>
              </w:rPr>
              <w:t xml:space="preserve"> bledož</w:t>
            </w:r>
            <w:r>
              <w:rPr>
                <w:rFonts w:hint="default"/>
              </w:rPr>
              <w:t>ltý</w:t>
            </w:r>
            <w:r>
              <w:rPr>
                <w:vertAlign w:val="superscript"/>
              </w:rPr>
              <w:t>1</w:t>
            </w:r>
          </w:p>
        </w:tc>
      </w:tr>
      <w:tr>
        <w:tblPrEx>
          <w:tblW w:w="9446" w:type="dxa"/>
          <w:jc w:val="center"/>
          <w:tblLayout w:type="fixed"/>
          <w:tblCellMar>
            <w:top w:w="0" w:type="dxa"/>
            <w:bottom w:w="0" w:type="dxa"/>
          </w:tblCellMar>
        </w:tblPrEx>
        <w:trPr>
          <w:jc w:val="center"/>
        </w:trPr>
        <w:tc>
          <w:tcPr>
            <w:tcW w:w="1668" w:type="dxa"/>
            <w:tcBorders>
              <w:top w:val="nil"/>
              <w:left w:val="nil"/>
              <w:bottom w:val="nil"/>
              <w:right w:val="single" w:sz="2" w:space="0" w:color="auto"/>
            </w:tcBorders>
            <w:textDirection w:val="lrTb"/>
            <w:vAlign w:val="top"/>
          </w:tcPr>
          <w:p w:rsidR="00E2180F">
            <w:pPr>
              <w:tabs>
                <w:tab w:val="left" w:pos="315"/>
              </w:tabs>
              <w:bidi w:val="0"/>
              <w:spacing w:before="60" w:after="60" w:line="240" w:lineRule="auto"/>
            </w:pPr>
            <w:r>
              <w:t>ex</w:t>
              <w:tab/>
              <w:t>0201 20 50</w:t>
            </w:r>
          </w:p>
        </w:tc>
        <w:tc>
          <w:tcPr>
            <w:tcW w:w="1417" w:type="dxa"/>
            <w:tcBorders>
              <w:top w:val="nil"/>
              <w:left w:val="single" w:sz="2" w:space="0" w:color="auto"/>
              <w:bottom w:val="nil"/>
              <w:right w:val="single" w:sz="2" w:space="0" w:color="auto"/>
            </w:tcBorders>
            <w:textDirection w:val="lrTb"/>
            <w:vAlign w:val="top"/>
          </w:tcPr>
          <w:p w:rsidR="00E2180F">
            <w:pPr>
              <w:pStyle w:val="NormalLeft"/>
              <w:bidi w:val="0"/>
              <w:spacing w:before="60" w:after="60" w:line="240" w:lineRule="auto"/>
            </w:pPr>
          </w:p>
        </w:tc>
        <w:tc>
          <w:tcPr>
            <w:tcW w:w="6361" w:type="dxa"/>
            <w:gridSpan w:val="4"/>
            <w:tcBorders>
              <w:top w:val="nil"/>
              <w:left w:val="single" w:sz="2" w:space="0" w:color="auto"/>
              <w:bottom w:val="nil"/>
              <w:right w:val="nil"/>
            </w:tcBorders>
            <w:textDirection w:val="lrTb"/>
            <w:vAlign w:val="top"/>
          </w:tcPr>
          <w:p w:rsidR="00E2180F">
            <w:pPr>
              <w:bidi w:val="0"/>
              <w:spacing w:before="60" w:after="60" w:line="240" w:lineRule="auto"/>
              <w:rPr>
                <w:rFonts w:hint="default"/>
              </w:rPr>
            </w:pPr>
            <w:r>
              <w:rPr>
                <w:rFonts w:hint="default"/>
              </w:rPr>
              <w:t>- - Nedelené</w:t>
            </w:r>
            <w:r>
              <w:rPr>
                <w:rFonts w:hint="default"/>
              </w:rPr>
              <w:t xml:space="preserve"> alebo delené</w:t>
            </w:r>
            <w:r>
              <w:rPr>
                <w:rFonts w:hint="default"/>
              </w:rPr>
              <w:t xml:space="preserve"> zadné</w:t>
            </w:r>
            <w:r>
              <w:rPr>
                <w:rFonts w:hint="default"/>
              </w:rPr>
              <w:t xml:space="preserve"> š</w:t>
            </w:r>
            <w:r>
              <w:rPr>
                <w:rFonts w:hint="default"/>
              </w:rPr>
              <w:t>tvrtiny:</w:t>
            </w:r>
          </w:p>
        </w:tc>
      </w:tr>
      <w:tr>
        <w:tblPrEx>
          <w:tblW w:w="9446" w:type="dxa"/>
          <w:jc w:val="center"/>
          <w:tblLayout w:type="fixed"/>
          <w:tblCellMar>
            <w:top w:w="0" w:type="dxa"/>
            <w:bottom w:w="0" w:type="dxa"/>
          </w:tblCellMar>
        </w:tblPrEx>
        <w:trPr>
          <w:jc w:val="center"/>
        </w:trPr>
        <w:tc>
          <w:tcPr>
            <w:tcW w:w="1668" w:type="dxa"/>
            <w:tcBorders>
              <w:top w:val="nil"/>
              <w:left w:val="nil"/>
              <w:bottom w:val="nil"/>
              <w:right w:val="single" w:sz="2" w:space="0" w:color="auto"/>
            </w:tcBorders>
            <w:textDirection w:val="lrTb"/>
            <w:vAlign w:val="top"/>
          </w:tcPr>
          <w:p w:rsidR="00E2180F">
            <w:pPr>
              <w:bidi w:val="0"/>
              <w:spacing w:before="60" w:after="60" w:line="240" w:lineRule="auto"/>
            </w:pPr>
          </w:p>
        </w:tc>
        <w:tc>
          <w:tcPr>
            <w:tcW w:w="1417" w:type="dxa"/>
            <w:tcBorders>
              <w:top w:val="nil"/>
              <w:left w:val="single" w:sz="2" w:space="0" w:color="auto"/>
              <w:bottom w:val="nil"/>
              <w:right w:val="single" w:sz="2" w:space="0" w:color="auto"/>
            </w:tcBorders>
            <w:textDirection w:val="lrTb"/>
            <w:vAlign w:val="top"/>
          </w:tcPr>
          <w:p w:rsidR="00E2180F">
            <w:pPr>
              <w:pStyle w:val="NormalCentered"/>
              <w:bidi w:val="0"/>
              <w:spacing w:before="60" w:after="60" w:line="240" w:lineRule="auto"/>
            </w:pPr>
            <w:r>
              <w:t>91</w:t>
            </w:r>
          </w:p>
        </w:tc>
        <w:tc>
          <w:tcPr>
            <w:tcW w:w="851" w:type="dxa"/>
            <w:gridSpan w:val="2"/>
            <w:tcBorders>
              <w:top w:val="nil"/>
              <w:left w:val="single" w:sz="2" w:space="0" w:color="auto"/>
              <w:bottom w:val="nil"/>
              <w:right w:val="nil"/>
            </w:tcBorders>
            <w:textDirection w:val="lrTb"/>
            <w:vAlign w:val="top"/>
          </w:tcPr>
          <w:p w:rsidR="00E2180F">
            <w:pPr>
              <w:pStyle w:val="NormalRight"/>
              <w:bidi w:val="0"/>
              <w:spacing w:before="60" w:after="60" w:line="240" w:lineRule="auto"/>
              <w:rPr>
                <w:rFonts w:hint="default"/>
              </w:rPr>
            </w:pPr>
            <w:r>
              <w:rPr>
                <w:rFonts w:hint="default"/>
              </w:rPr>
              <w:t>– </w:t>
            </w:r>
          </w:p>
        </w:tc>
        <w:tc>
          <w:tcPr>
            <w:tcW w:w="5510" w:type="dxa"/>
            <w:gridSpan w:val="2"/>
            <w:tcBorders>
              <w:top w:val="nil"/>
              <w:left w:val="nil"/>
              <w:bottom w:val="nil"/>
              <w:right w:val="nil"/>
            </w:tcBorders>
            <w:textDirection w:val="lrTb"/>
            <w:vAlign w:val="top"/>
          </w:tcPr>
          <w:p w:rsidR="00E2180F">
            <w:pPr>
              <w:bidi w:val="0"/>
              <w:spacing w:before="60" w:after="60" w:line="240" w:lineRule="auto"/>
            </w:pPr>
            <w:r>
              <w:rPr>
                <w:rFonts w:hint="default"/>
              </w:rPr>
              <w:t>Delené</w:t>
            </w:r>
            <w:r>
              <w:rPr>
                <w:rFonts w:hint="default"/>
              </w:rPr>
              <w:t xml:space="preserve"> zadné</w:t>
            </w:r>
            <w:r>
              <w:rPr>
                <w:rFonts w:hint="default"/>
              </w:rPr>
              <w:t xml:space="preserve"> š</w:t>
            </w:r>
            <w:r>
              <w:rPr>
                <w:rFonts w:hint="default"/>
              </w:rPr>
              <w:t>tvrtiny s vá</w:t>
            </w:r>
            <w:r>
              <w:rPr>
                <w:rFonts w:hint="default"/>
              </w:rPr>
              <w:t>hou od 45 kg do 75 kg vrá</w:t>
            </w:r>
            <w:r>
              <w:rPr>
                <w:rFonts w:hint="default"/>
              </w:rPr>
              <w:t>tane (ale od 38 kg do 68 kg vrá</w:t>
            </w:r>
            <w:r>
              <w:rPr>
                <w:rFonts w:hint="default"/>
              </w:rPr>
              <w:t>tane v prí</w:t>
            </w:r>
            <w:r>
              <w:rPr>
                <w:rFonts w:hint="default"/>
              </w:rPr>
              <w:t>pade zadný</w:t>
            </w:r>
            <w:r>
              <w:rPr>
                <w:rFonts w:hint="default"/>
              </w:rPr>
              <w:t>ch š</w:t>
            </w:r>
            <w:r>
              <w:rPr>
                <w:rFonts w:hint="default"/>
              </w:rPr>
              <w:t>tvrtí</w:t>
            </w:r>
            <w:r>
              <w:rPr>
                <w:rFonts w:hint="default"/>
              </w:rPr>
              <w:t>n nevykostený</w:t>
            </w:r>
            <w:r>
              <w:rPr>
                <w:rFonts w:hint="default"/>
              </w:rPr>
              <w:t>ch) s </w:t>
            </w:r>
            <w:r>
              <w:rPr>
                <w:rFonts w:hint="default"/>
              </w:rPr>
              <w:t>ní</w:t>
            </w:r>
            <w:r>
              <w:rPr>
                <w:rFonts w:hint="default"/>
              </w:rPr>
              <w:t>zkym stupň</w:t>
            </w:r>
            <w:r>
              <w:rPr>
                <w:rFonts w:hint="default"/>
              </w:rPr>
              <w:t>om osifiká</w:t>
            </w:r>
            <w:r>
              <w:rPr>
                <w:rFonts w:hint="default"/>
              </w:rPr>
              <w:t>cie chrupaviek (najmä</w:t>
            </w:r>
            <w:r>
              <w:rPr>
                <w:rFonts w:hint="default"/>
              </w:rPr>
              <w:t xml:space="preserve"> lonový</w:t>
            </w:r>
            <w:r>
              <w:rPr>
                <w:rFonts w:hint="default"/>
              </w:rPr>
              <w:t>ch spô</w:t>
            </w:r>
            <w:r>
              <w:rPr>
                <w:rFonts w:hint="default"/>
              </w:rPr>
              <w:t>n a apofý</w:t>
            </w:r>
            <w:r>
              <w:rPr>
                <w:rFonts w:hint="default"/>
              </w:rPr>
              <w:t>zy stavcov), ktorý</w:t>
            </w:r>
            <w:r>
              <w:rPr>
                <w:rFonts w:hint="default"/>
              </w:rPr>
              <w:t>ch mä</w:t>
            </w:r>
            <w:r>
              <w:rPr>
                <w:rFonts w:hint="default"/>
              </w:rPr>
              <w:t>so má</w:t>
            </w:r>
            <w:r>
              <w:rPr>
                <w:rFonts w:hint="default"/>
              </w:rPr>
              <w:t xml:space="preserve"> bledoruž</w:t>
            </w:r>
            <w:r>
              <w:rPr>
                <w:rFonts w:hint="default"/>
              </w:rPr>
              <w:t>ovú</w:t>
            </w:r>
            <w:r>
              <w:rPr>
                <w:rFonts w:hint="default"/>
              </w:rPr>
              <w:t xml:space="preserve"> farbu a tuk, extré</w:t>
            </w:r>
            <w:r>
              <w:rPr>
                <w:rFonts w:hint="default"/>
              </w:rPr>
              <w:t>mne jemné</w:t>
            </w:r>
            <w:r>
              <w:rPr>
                <w:rFonts w:hint="default"/>
              </w:rPr>
              <w:t>ho tkaniva, je bie</w:t>
            </w:r>
            <w:r>
              <w:rPr>
                <w:rFonts w:hint="default"/>
              </w:rPr>
              <w:t>l</w:t>
            </w:r>
            <w:r>
              <w:rPr>
                <w:rFonts w:hint="default"/>
              </w:rPr>
              <w:t>y až</w:t>
            </w:r>
            <w:r>
              <w:rPr>
                <w:rFonts w:hint="default"/>
              </w:rPr>
              <w:t xml:space="preserve"> bledož</w:t>
            </w:r>
            <w:r>
              <w:rPr>
                <w:rFonts w:hint="default"/>
              </w:rPr>
              <w:t>ltý</w:t>
            </w:r>
            <w:r>
              <w:rPr>
                <w:vertAlign w:val="superscript"/>
              </w:rPr>
              <w:t>1</w:t>
            </w:r>
          </w:p>
        </w:tc>
      </w:tr>
      <w:tr>
        <w:tblPrEx>
          <w:tblW w:w="9446" w:type="dxa"/>
          <w:jc w:val="center"/>
          <w:tblLayout w:type="fixed"/>
          <w:tblCellMar>
            <w:top w:w="0" w:type="dxa"/>
            <w:bottom w:w="0" w:type="dxa"/>
          </w:tblCellMar>
        </w:tblPrEx>
        <w:trPr>
          <w:cantSplit/>
          <w:jc w:val="center"/>
        </w:trPr>
        <w:tc>
          <w:tcPr>
            <w:tcW w:w="9446" w:type="dxa"/>
            <w:gridSpan w:val="6"/>
            <w:tcBorders>
              <w:top w:val="single" w:sz="4" w:space="0" w:color="auto"/>
              <w:left w:val="nil"/>
              <w:bottom w:val="single" w:sz="2" w:space="0" w:color="auto"/>
              <w:right w:val="nil"/>
            </w:tcBorders>
            <w:textDirection w:val="lrTb"/>
            <w:vAlign w:val="top"/>
          </w:tcPr>
          <w:p w:rsidR="00E2180F">
            <w:pPr>
              <w:bidi w:val="0"/>
              <w:spacing w:before="60" w:after="60" w:line="240" w:lineRule="auto"/>
              <w:rPr>
                <w:rFonts w:hint="default"/>
                <w:sz w:val="20"/>
                <w:szCs w:val="20"/>
              </w:rPr>
            </w:pPr>
            <w:r>
              <w:rPr>
                <w:rStyle w:val="FootnoteReference"/>
                <w:sz w:val="20"/>
                <w:szCs w:val="20"/>
              </w:rPr>
              <w:t>1</w:t>
            </w:r>
            <w:r>
              <w:rPr>
                <w:sz w:val="20"/>
                <w:szCs w:val="20"/>
              </w:rPr>
              <w:tab/>
            </w:r>
            <w:r>
              <w:rPr>
                <w:rFonts w:hint="default"/>
                <w:sz w:val="20"/>
                <w:szCs w:val="20"/>
              </w:rPr>
              <w:t>Polož</w:t>
            </w:r>
            <w:r>
              <w:rPr>
                <w:rFonts w:hint="default"/>
                <w:sz w:val="20"/>
                <w:szCs w:val="20"/>
              </w:rPr>
              <w:t>ka pod tý</w:t>
            </w:r>
            <w:r>
              <w:rPr>
                <w:rFonts w:hint="default"/>
                <w:sz w:val="20"/>
                <w:szCs w:val="20"/>
              </w:rPr>
              <w:t>mto kó</w:t>
            </w:r>
            <w:r>
              <w:rPr>
                <w:rFonts w:hint="default"/>
                <w:sz w:val="20"/>
                <w:szCs w:val="20"/>
              </w:rPr>
              <w:t>dom KN podlieha podmienkam stanovený</w:t>
            </w:r>
            <w:r>
              <w:rPr>
                <w:rFonts w:hint="default"/>
                <w:sz w:val="20"/>
                <w:szCs w:val="20"/>
              </w:rPr>
              <w:t>m prí</w:t>
            </w:r>
            <w:r>
              <w:rPr>
                <w:rFonts w:hint="default"/>
                <w:sz w:val="20"/>
                <w:szCs w:val="20"/>
              </w:rPr>
              <w:t>sluš</w:t>
            </w:r>
            <w:r>
              <w:rPr>
                <w:rFonts w:hint="default"/>
                <w:sz w:val="20"/>
                <w:szCs w:val="20"/>
              </w:rPr>
              <w:t>ný</w:t>
            </w:r>
            <w:r>
              <w:rPr>
                <w:rFonts w:hint="default"/>
                <w:sz w:val="20"/>
                <w:szCs w:val="20"/>
              </w:rPr>
              <w:t>mi ustanoveniami Spoloč</w:t>
            </w:r>
            <w:r>
              <w:rPr>
                <w:rFonts w:hint="default"/>
                <w:sz w:val="20"/>
                <w:szCs w:val="20"/>
              </w:rPr>
              <w:t>enstva.</w:t>
            </w:r>
          </w:p>
        </w:tc>
      </w:tr>
    </w:tbl>
    <w:p w:rsidR="00E2180F">
      <w:pPr>
        <w:pStyle w:val="ChapterTitle"/>
        <w:bidi w:val="0"/>
        <w:rPr>
          <w:rFonts w:hint="default"/>
        </w:rPr>
      </w:pPr>
      <w:r>
        <w:br w:type="page"/>
      </w:r>
      <w:r>
        <w:rPr>
          <w:rFonts w:hint="default"/>
        </w:rPr>
        <w:t>Dohoda o stabilizá</w:t>
      </w:r>
      <w:r>
        <w:rPr>
          <w:rFonts w:hint="default"/>
        </w:rPr>
        <w:t>cii a pridruž</w:t>
      </w:r>
      <w:r>
        <w:rPr>
          <w:rFonts w:hint="default"/>
        </w:rPr>
        <w:t>ení</w:t>
      </w:r>
      <w:r>
        <w:rPr>
          <w:rFonts w:hint="default"/>
        </w:rPr>
        <w:t xml:space="preserve"> medzi EÚ</w:t>
      </w:r>
      <w:r>
        <w:rPr>
          <w:rFonts w:hint="default"/>
        </w:rPr>
        <w:t xml:space="preserve"> a Srbskom</w:t>
      </w:r>
    </w:p>
    <w:p w:rsidR="00E2180F">
      <w:pPr>
        <w:pStyle w:val="ChapterTitle"/>
        <w:bidi w:val="0"/>
        <w:rPr>
          <w:rFonts w:hint="default"/>
          <w:u w:val="single"/>
        </w:rPr>
      </w:pPr>
      <w:r>
        <w:rPr>
          <w:rFonts w:hint="default"/>
          <w:u w:val="single"/>
        </w:rPr>
        <w:t>PRÍ</w:t>
      </w:r>
      <w:r>
        <w:rPr>
          <w:rFonts w:hint="default"/>
          <w:u w:val="single"/>
        </w:rPr>
        <w:t>LOHA IIIa</w:t>
      </w:r>
    </w:p>
    <w:p w:rsidR="00E2180F">
      <w:pPr>
        <w:pStyle w:val="ChapterTitle"/>
        <w:bidi w:val="0"/>
        <w:rPr>
          <w:rFonts w:hint="default"/>
        </w:rPr>
      </w:pPr>
      <w:r>
        <w:rPr>
          <w:rFonts w:hint="default"/>
        </w:rPr>
        <w:t>Srbské</w:t>
      </w:r>
      <w:r>
        <w:rPr>
          <w:rFonts w:hint="default"/>
        </w:rPr>
        <w:t xml:space="preserve"> colné</w:t>
      </w:r>
      <w:r>
        <w:rPr>
          <w:rFonts w:hint="default"/>
        </w:rPr>
        <w:t xml:space="preserve"> úľ</w:t>
      </w:r>
      <w:r>
        <w:rPr>
          <w:rFonts w:hint="default"/>
        </w:rPr>
        <w:t>avy pre poľ</w:t>
      </w:r>
      <w:r>
        <w:rPr>
          <w:rFonts w:hint="default"/>
        </w:rPr>
        <w:t>nohospodá</w:t>
      </w:r>
      <w:r>
        <w:rPr>
          <w:rFonts w:hint="default"/>
        </w:rPr>
        <w:t>rske produkty s pô</w:t>
      </w:r>
      <w:r>
        <w:rPr>
          <w:rFonts w:hint="default"/>
        </w:rPr>
        <w:t>vodom v </w:t>
      </w:r>
      <w:r>
        <w:rPr>
          <w:rFonts w:hint="default"/>
        </w:rPr>
        <w:t>Spoloč</w:t>
      </w:r>
      <w:r>
        <w:rPr>
          <w:rFonts w:hint="default"/>
        </w:rPr>
        <w:t xml:space="preserve">enstve </w:t>
      </w:r>
    </w:p>
    <w:p w:rsidR="00E2180F">
      <w:pPr>
        <w:pStyle w:val="ChapterTitle"/>
        <w:bidi w:val="0"/>
        <w:rPr>
          <w:rFonts w:hint="default"/>
        </w:rPr>
      </w:pPr>
      <w:r>
        <w:rPr>
          <w:rFonts w:hint="default"/>
        </w:rPr>
        <w:t>uvedené</w:t>
      </w:r>
      <w:r>
        <w:rPr>
          <w:rFonts w:hint="default"/>
        </w:rPr>
        <w:t xml:space="preserve"> v </w:t>
      </w:r>
      <w:r>
        <w:rPr>
          <w:rFonts w:hint="default"/>
        </w:rPr>
        <w:t>č</w:t>
      </w:r>
      <w:r>
        <w:rPr>
          <w:rFonts w:hint="default"/>
        </w:rPr>
        <w:t>lá</w:t>
      </w:r>
      <w:r>
        <w:rPr>
          <w:rFonts w:hint="default"/>
        </w:rPr>
        <w:t>nku 27 ods. </w:t>
      </w:r>
      <w:r>
        <w:rPr>
          <w:rFonts w:hint="default"/>
        </w:rPr>
        <w:t>2 pí</w:t>
      </w:r>
      <w:r>
        <w:rPr>
          <w:rFonts w:hint="default"/>
        </w:rPr>
        <w:t>sm. a) DSP</w:t>
      </w:r>
    </w:p>
    <w:tbl>
      <w:tblPr>
        <w:tblStyle w:val="TableNormal"/>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1701"/>
        <w:gridCol w:w="7371"/>
      </w:tblGrid>
      <w:tr>
        <w:tblPrEx>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cantSplit/>
          <w:tblHeader/>
          <w:jc w:val="center"/>
        </w:trPr>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jc w:val="left"/>
              <w:rPr>
                <w:rFonts w:hint="default"/>
                <w:b/>
                <w:bCs/>
                <w:i/>
                <w:iCs/>
              </w:rPr>
            </w:pPr>
            <w:r>
              <w:rPr>
                <w:rFonts w:hint="default"/>
                <w:b/>
                <w:bCs/>
                <w:i/>
                <w:iCs/>
              </w:rPr>
              <w:t>Čí</w:t>
            </w:r>
            <w:r>
              <w:rPr>
                <w:rFonts w:hint="default"/>
                <w:b/>
                <w:bCs/>
                <w:i/>
                <w:iCs/>
              </w:rPr>
              <w:t>selný</w:t>
            </w:r>
            <w:r>
              <w:rPr>
                <w:rFonts w:hint="default"/>
                <w:b/>
                <w:bCs/>
                <w:i/>
                <w:iCs/>
              </w:rPr>
              <w:t xml:space="preserve"> znak KN</w:t>
            </w:r>
          </w:p>
        </w:tc>
        <w:tc>
          <w:tcPr>
            <w:tcW w:w="7371"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jc w:val="left"/>
              <w:rPr>
                <w:b/>
                <w:bCs/>
              </w:rPr>
            </w:pPr>
            <w:r>
              <w:rPr>
                <w:rFonts w:hint="default"/>
                <w:b/>
                <w:bCs/>
                <w:i/>
                <w:iCs/>
              </w:rPr>
              <w:t>Opis tovaru</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0101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Ž</w:t>
            </w:r>
            <w:r>
              <w:rPr>
                <w:rFonts w:hint="default"/>
              </w:rPr>
              <w:t>ivé</w:t>
            </w:r>
            <w:r>
              <w:rPr>
                <w:rFonts w:hint="default"/>
              </w:rPr>
              <w:t xml:space="preserve"> kone, somá</w:t>
            </w:r>
            <w:r>
              <w:rPr>
                <w:rFonts w:hint="default"/>
              </w:rPr>
              <w:t>re, muly a mulice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0102</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Ž</w:t>
            </w:r>
            <w:r>
              <w:rPr>
                <w:rFonts w:hint="default"/>
              </w:rPr>
              <w:t>ivé</w:t>
            </w:r>
            <w:r>
              <w:rPr>
                <w:rFonts w:hint="default"/>
              </w:rPr>
              <w:t xml:space="preserve"> hovä</w:t>
            </w:r>
            <w:r>
              <w:rPr>
                <w:rFonts w:hint="default"/>
              </w:rPr>
              <w:t>dzie zvieratá</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0102 10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Plemenné</w:t>
            </w:r>
            <w:r>
              <w:rPr>
                <w:rFonts w:hint="default"/>
              </w:rPr>
              <w:t xml:space="preserve"> č</w:t>
            </w:r>
            <w:r>
              <w:rPr>
                <w:rFonts w:hint="default"/>
              </w:rPr>
              <w:t>istokrvné</w:t>
            </w:r>
            <w:r>
              <w:rPr>
                <w:rFonts w:hint="default"/>
              </w:rPr>
              <w:t xml:space="preserve"> zvieratá</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0102 90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w:t>
            </w:r>
            <w:r>
              <w:rPr>
                <w:rFonts w:hint="default"/>
              </w:rPr>
              <w:t xml:space="preserve">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0102 90 90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0103</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Ž</w:t>
            </w:r>
            <w:r>
              <w:rPr>
                <w:rFonts w:hint="default"/>
              </w:rPr>
              <w:t>ivé</w:t>
            </w:r>
            <w:r>
              <w:rPr>
                <w:rFonts w:hint="default"/>
              </w:rPr>
              <w:t xml:space="preserve"> svine: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0103 10 00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Plemenné</w:t>
            </w:r>
            <w:r>
              <w:rPr>
                <w:rFonts w:hint="default"/>
              </w:rPr>
              <w:t xml:space="preserve"> č</w:t>
            </w:r>
            <w:r>
              <w:rPr>
                <w:rFonts w:hint="default"/>
              </w:rPr>
              <w:t>istokrvné</w:t>
            </w:r>
            <w:r>
              <w:rPr>
                <w:rFonts w:hint="default"/>
              </w:rPr>
              <w:t xml:space="preserve"> zvieratá</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w:t>
            </w:r>
            <w:r>
              <w:rPr>
                <w:rFonts w:hint="default"/>
              </w:rPr>
              <w:t xml:space="preserve">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0103 91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Váž</w:t>
            </w:r>
            <w:r>
              <w:rPr>
                <w:rFonts w:hint="default"/>
              </w:rPr>
              <w:t>iace menej ako 50 kg:</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0103 91 90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0103 92</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Váž</w:t>
            </w:r>
            <w:r>
              <w:rPr>
                <w:rFonts w:hint="default"/>
              </w:rPr>
              <w:t>iace 50 kg alebo viac:</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0103 92 90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0104</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Ž</w:t>
            </w:r>
            <w:r>
              <w:rPr>
                <w:rFonts w:hint="default"/>
              </w:rPr>
              <w:t>ivé</w:t>
            </w:r>
            <w:r>
              <w:rPr>
                <w:rFonts w:hint="default"/>
              </w:rPr>
              <w:t xml:space="preserve"> ovce a kozy: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0104 10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 Ovce: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0104 10 10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Plemenné</w:t>
            </w:r>
            <w:r>
              <w:rPr>
                <w:rFonts w:hint="default"/>
              </w:rPr>
              <w:t xml:space="preserve"> č</w:t>
            </w:r>
            <w:r>
              <w:rPr>
                <w:rFonts w:hint="default"/>
              </w:rPr>
              <w:t>istokrvné</w:t>
            </w:r>
            <w:r>
              <w:rPr>
                <w:rFonts w:hint="default"/>
              </w:rPr>
              <w:t xml:space="preserve"> zvieratá</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0104 20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 Kozy: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0104 20 10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Plemenné</w:t>
            </w:r>
            <w:r>
              <w:rPr>
                <w:rFonts w:hint="default"/>
              </w:rPr>
              <w:t xml:space="preserve"> č</w:t>
            </w:r>
            <w:r>
              <w:rPr>
                <w:rFonts w:hint="default"/>
              </w:rPr>
              <w:t>istokrvné</w:t>
            </w:r>
            <w:r>
              <w:rPr>
                <w:rFonts w:hint="default"/>
              </w:rPr>
              <w:t xml:space="preserve"> zvieratá</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 xml:space="preserve">0105 </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Ž</w:t>
            </w:r>
            <w:r>
              <w:rPr>
                <w:rFonts w:hint="default"/>
              </w:rPr>
              <w:t>ivá</w:t>
            </w:r>
            <w:r>
              <w:rPr>
                <w:rFonts w:hint="default"/>
              </w:rPr>
              <w:t xml:space="preserve"> hydina, t. j. hydina druhu </w:t>
            </w:r>
            <w:r>
              <w:rPr>
                <w:i/>
                <w:iCs/>
              </w:rPr>
              <w:t>Gallus domesticus</w:t>
            </w:r>
            <w:r>
              <w:rPr>
                <w:rFonts w:hint="default"/>
              </w:rPr>
              <w:t>, kač</w:t>
            </w:r>
            <w:r>
              <w:rPr>
                <w:rFonts w:hint="default"/>
              </w:rPr>
              <w:t>ice, husi, moriaky, morky a perlič</w:t>
            </w:r>
            <w:r>
              <w:rPr>
                <w:rFonts w:hint="default"/>
              </w:rPr>
              <w:t>ky: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Váž</w:t>
            </w:r>
            <w:r>
              <w:rPr>
                <w:rFonts w:hint="default"/>
              </w:rPr>
              <w:t>iaca nie viac ako 185 g:</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0105 11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 xml:space="preserve">- - Hydina druhu </w:t>
            </w:r>
            <w:r>
              <w:rPr>
                <w:i/>
                <w:iCs/>
              </w:rPr>
              <w:t>Gallus domesticus</w:t>
            </w:r>
            <w: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Samič</w:t>
            </w:r>
            <w:r>
              <w:rPr>
                <w:rFonts w:hint="default"/>
              </w:rPr>
              <w:t>ie kurence chovné</w:t>
            </w:r>
            <w:r>
              <w:rPr>
                <w:rFonts w:hint="default"/>
              </w:rPr>
              <w:t xml:space="preserve"> a reprodukč</w:t>
            </w:r>
            <w:r>
              <w:rPr>
                <w:rFonts w:hint="default"/>
              </w:rPr>
              <w: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0105 11 11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Na znáš</w:t>
            </w:r>
            <w:r>
              <w:rPr>
                <w:rFonts w:hint="default"/>
              </w:rPr>
              <w:t>anie vajec</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0105 11 19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0105 11 91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Na znáš</w:t>
            </w:r>
            <w:r>
              <w:rPr>
                <w:rFonts w:hint="default"/>
              </w:rPr>
              <w:t>anie vajec</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0105 12 00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 - Moriaky a morky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0105 19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w:t>
            </w:r>
            <w:r>
              <w:rPr>
                <w:rFonts w:hint="default"/>
              </w:rPr>
              <w:t xml:space="preserve">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0105 99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0106</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Ostatné</w:t>
            </w:r>
            <w:r>
              <w:rPr>
                <w:rFonts w:hint="default"/>
              </w:rPr>
              <w:t xml:space="preserve"> ž</w:t>
            </w:r>
            <w:r>
              <w:rPr>
                <w:rFonts w:hint="default"/>
              </w:rPr>
              <w:t>ivé</w:t>
            </w:r>
            <w:r>
              <w:rPr>
                <w:rFonts w:hint="default"/>
              </w:rPr>
              <w:t xml:space="preserve"> zvieratá</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0203</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Mä</w:t>
            </w:r>
            <w:r>
              <w:rPr>
                <w:rFonts w:hint="default"/>
              </w:rPr>
              <w:t>so zo svíň</w:t>
            </w:r>
            <w:r>
              <w:rPr>
                <w:rFonts w:hint="default"/>
              </w:rPr>
              <w:t>, č</w:t>
            </w:r>
            <w:r>
              <w:rPr>
                <w:rFonts w:hint="default"/>
              </w:rPr>
              <w:t>erstvé</w:t>
            </w:r>
            <w:r>
              <w:rPr>
                <w:rFonts w:hint="default"/>
              </w:rPr>
              <w:t>, chladené</w:t>
            </w:r>
            <w:r>
              <w:rPr>
                <w:rFonts w:hint="default"/>
              </w:rPr>
              <w:t xml:space="preserve"> alebo mrazené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Č</w:t>
            </w:r>
            <w:r>
              <w:rPr>
                <w:rFonts w:hint="default"/>
              </w:rPr>
              <w:t>erstvé</w:t>
            </w:r>
            <w:r>
              <w:rPr>
                <w:rFonts w:hint="default"/>
              </w:rPr>
              <w:t xml:space="preserve"> alebo chladené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0203 11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Trupy a polovič</w:t>
            </w:r>
            <w:r>
              <w:rPr>
                <w:rFonts w:hint="default"/>
              </w:rPr>
              <w:t>ky trupov:</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0203 11 90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0203 19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0203 19 90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Mrazené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0203 21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Trupy a polovič</w:t>
            </w:r>
            <w:r>
              <w:rPr>
                <w:rFonts w:hint="default"/>
              </w:rPr>
              <w:t>ky trupov:</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0203 21 90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0203 22</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Stehná</w:t>
            </w:r>
            <w:r>
              <w:rPr>
                <w:rFonts w:hint="default"/>
              </w:rPr>
              <w:t>, pliecka a ich č</w:t>
            </w:r>
            <w:r>
              <w:rPr>
                <w:rFonts w:hint="default"/>
              </w:rPr>
              <w:t>asti nevykostené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0203 22 90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0203 29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0203 29 90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0205 00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Mä</w:t>
            </w:r>
            <w:r>
              <w:rPr>
                <w:rFonts w:hint="default"/>
              </w:rPr>
              <w:t>so z koní</w:t>
            </w:r>
            <w:r>
              <w:rPr>
                <w:rFonts w:hint="default"/>
              </w:rPr>
              <w:t>, somá</w:t>
            </w:r>
            <w:r>
              <w:rPr>
                <w:rFonts w:hint="default"/>
              </w:rPr>
              <w:t>rov, mú</w:t>
            </w:r>
            <w:r>
              <w:rPr>
                <w:rFonts w:hint="default"/>
              </w:rPr>
              <w:t>l alebo mulí</w:t>
            </w:r>
            <w:r>
              <w:rPr>
                <w:rFonts w:hint="default"/>
              </w:rPr>
              <w:t>c, č</w:t>
            </w:r>
            <w:r>
              <w:rPr>
                <w:rFonts w:hint="default"/>
              </w:rPr>
              <w:t>erstvé</w:t>
            </w:r>
            <w:r>
              <w:rPr>
                <w:rFonts w:hint="default"/>
              </w:rPr>
              <w:t>, chladené</w:t>
            </w:r>
            <w:r>
              <w:rPr>
                <w:rFonts w:hint="default"/>
              </w:rPr>
              <w:t xml:space="preserve"> alebo mrazené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0206</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Jedlé</w:t>
            </w:r>
            <w:r>
              <w:rPr>
                <w:rFonts w:hint="default"/>
              </w:rPr>
              <w:t xml:space="preserve"> droby z hovä</w:t>
            </w:r>
            <w:r>
              <w:rPr>
                <w:rFonts w:hint="default"/>
              </w:rPr>
              <w:t>dzí</w:t>
            </w:r>
            <w:r>
              <w:rPr>
                <w:rFonts w:hint="default"/>
              </w:rPr>
              <w:t>ch zvierat, svíň</w:t>
            </w:r>
            <w:r>
              <w:rPr>
                <w:rFonts w:hint="default"/>
              </w:rPr>
              <w:t>, oviec, kô</w:t>
            </w:r>
            <w:r>
              <w:rPr>
                <w:rFonts w:hint="default"/>
              </w:rPr>
              <w:t>z, koní</w:t>
            </w:r>
            <w:r>
              <w:rPr>
                <w:rFonts w:hint="default"/>
              </w:rPr>
              <w:t>, somá</w:t>
            </w:r>
            <w:r>
              <w:rPr>
                <w:rFonts w:hint="default"/>
              </w:rPr>
              <w:t>rov, mú</w:t>
            </w:r>
            <w:r>
              <w:rPr>
                <w:rFonts w:hint="default"/>
              </w:rPr>
              <w:t>l alebo mulí</w:t>
            </w:r>
            <w:r>
              <w:rPr>
                <w:rFonts w:hint="default"/>
              </w:rPr>
              <w:t>c, č</w:t>
            </w:r>
            <w:r>
              <w:rPr>
                <w:rFonts w:hint="default"/>
              </w:rPr>
              <w:t>erstvé</w:t>
            </w:r>
            <w:r>
              <w:rPr>
                <w:rFonts w:hint="default"/>
              </w:rPr>
              <w:t>, chladené</w:t>
            </w:r>
            <w:r>
              <w:rPr>
                <w:rFonts w:hint="default"/>
              </w:rPr>
              <w:t xml:space="preserve"> alebo mrazené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0206 10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Z hovä</w:t>
            </w:r>
            <w:r>
              <w:rPr>
                <w:rFonts w:hint="default"/>
              </w:rPr>
              <w:t>dzí</w:t>
            </w:r>
            <w:r>
              <w:rPr>
                <w:rFonts w:hint="default"/>
              </w:rPr>
              <w:t>ch zvierat, č</w:t>
            </w:r>
            <w:r>
              <w:rPr>
                <w:rFonts w:hint="default"/>
              </w:rPr>
              <w:t>erstvé</w:t>
            </w:r>
            <w:r>
              <w:rPr>
                <w:rFonts w:hint="default"/>
              </w:rPr>
              <w:t xml:space="preserve"> alebo chladené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0206 10 10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Na vý</w:t>
            </w:r>
            <w:r>
              <w:rPr>
                <w:rFonts w:hint="default"/>
              </w:rPr>
              <w:t>robu farmaceutický</w:t>
            </w:r>
            <w:r>
              <w:rPr>
                <w:rFonts w:hint="default"/>
              </w:rPr>
              <w:t>ch vý</w:t>
            </w:r>
            <w:r>
              <w:rPr>
                <w:rFonts w:hint="default"/>
              </w:rPr>
              <w:t>robkov</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0208</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t>Ostatn</w:t>
            </w:r>
            <w:r>
              <w:rPr>
                <w:rFonts w:hint="default"/>
              </w:rPr>
              <w:t>é</w:t>
            </w:r>
            <w:r>
              <w:rPr>
                <w:rFonts w:hint="default"/>
              </w:rPr>
              <w:t xml:space="preserve"> mä</w:t>
            </w:r>
            <w:r>
              <w:rPr>
                <w:rFonts w:hint="default"/>
              </w:rPr>
              <w:t>so a jedlé</w:t>
            </w:r>
            <w:r>
              <w:rPr>
                <w:rFonts w:hint="default"/>
              </w:rPr>
              <w:t xml:space="preserve"> droby, č</w:t>
            </w:r>
            <w:r>
              <w:rPr>
                <w:rFonts w:hint="default"/>
              </w:rPr>
              <w:t>erstvé</w:t>
            </w:r>
            <w:r>
              <w:rPr>
                <w:rFonts w:hint="default"/>
              </w:rPr>
              <w:t>, chladené</w:t>
            </w:r>
            <w:r>
              <w:rPr>
                <w:rFonts w:hint="default"/>
              </w:rPr>
              <w:t xml:space="preserve"> alebo mrazené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0210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0" w:after="0" w:line="240" w:lineRule="auto"/>
              <w:rPr>
                <w:rFonts w:hint="default"/>
              </w:rPr>
            </w:pPr>
            <w:r>
              <w:rPr>
                <w:rFonts w:hint="default"/>
              </w:rPr>
              <w:t>Mä</w:t>
            </w:r>
            <w:r>
              <w:rPr>
                <w:rFonts w:hint="default"/>
              </w:rPr>
              <w:t>so a jedlé</w:t>
            </w:r>
            <w:r>
              <w:rPr>
                <w:rFonts w:hint="default"/>
              </w:rPr>
              <w:t xml:space="preserve"> droby, solené</w:t>
            </w:r>
            <w:r>
              <w:rPr>
                <w:rFonts w:hint="default"/>
              </w:rPr>
              <w:t>, v slanom ná</w:t>
            </w:r>
            <w:r>
              <w:rPr>
                <w:rFonts w:hint="default"/>
              </w:rPr>
              <w:t>leve, suš</w:t>
            </w:r>
            <w:r>
              <w:rPr>
                <w:rFonts w:hint="default"/>
              </w:rPr>
              <w:t>ené</w:t>
            </w:r>
            <w:r>
              <w:rPr>
                <w:rFonts w:hint="default"/>
              </w:rPr>
              <w:t xml:space="preserve"> alebo ú</w:t>
            </w:r>
            <w:r>
              <w:rPr>
                <w:rFonts w:hint="default"/>
              </w:rPr>
              <w:t>dené</w:t>
            </w:r>
            <w:r>
              <w:rPr>
                <w:rFonts w:hint="default"/>
              </w:rPr>
              <w:t>; jedlé</w:t>
            </w:r>
            <w:r>
              <w:rPr>
                <w:rFonts w:hint="default"/>
              </w:rPr>
              <w:t xml:space="preserve"> múč</w:t>
            </w:r>
            <w:r>
              <w:rPr>
                <w:rFonts w:hint="default"/>
              </w:rPr>
              <w:t>ky a práš</w:t>
            </w:r>
            <w:r>
              <w:rPr>
                <w:rFonts w:hint="default"/>
              </w:rPr>
              <w:t>ky z mä</w:t>
            </w:r>
            <w:r>
              <w:rPr>
                <w:rFonts w:hint="default"/>
              </w:rPr>
              <w:t>sa alebo mä</w:t>
            </w:r>
            <w:r>
              <w:rPr>
                <w:rFonts w:hint="default"/>
              </w:rPr>
              <w:t>sový</w:t>
            </w:r>
            <w:r>
              <w:rPr>
                <w:rFonts w:hint="default"/>
              </w:rPr>
              <w:t>ch drobov:</w:t>
            </w:r>
          </w:p>
          <w:p w:rsidR="00E2180F">
            <w:pPr>
              <w:autoSpaceDE w:val="0"/>
              <w:autoSpaceDN w:val="0"/>
              <w:bidi w:val="0"/>
              <w:adjustRightInd w:val="0"/>
              <w:spacing w:before="0" w:after="0" w:line="240" w:lineRule="auto"/>
              <w:rPr>
                <w:rFonts w:hint="default"/>
              </w:rPr>
            </w:pP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Ostatné</w:t>
            </w:r>
            <w:r>
              <w:rPr>
                <w:rFonts w:hint="default"/>
              </w:rPr>
              <w:t>, vrá</w:t>
            </w:r>
            <w:r>
              <w:rPr>
                <w:rFonts w:hint="default"/>
              </w:rPr>
              <w:t>tane jedlý</w:t>
            </w:r>
            <w:r>
              <w:rPr>
                <w:rFonts w:hint="default"/>
              </w:rPr>
              <w:t>ch múč</w:t>
            </w:r>
            <w:r>
              <w:rPr>
                <w:rFonts w:hint="default"/>
              </w:rPr>
              <w:t>ok a práš</w:t>
            </w:r>
            <w:r>
              <w:rPr>
                <w:rFonts w:hint="default"/>
              </w:rPr>
              <w:t>kov z mä</w:t>
            </w:r>
            <w:r>
              <w:rPr>
                <w:rFonts w:hint="default"/>
              </w:rPr>
              <w:t>sa alebo mä</w:t>
            </w:r>
            <w:r>
              <w:rPr>
                <w:rFonts w:hint="default"/>
              </w:rPr>
              <w:t>sový</w:t>
            </w:r>
            <w:r>
              <w:rPr>
                <w:rFonts w:hint="default"/>
              </w:rPr>
              <w:t>ch drobov:</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0210 91 00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Z primá</w:t>
            </w:r>
            <w:r>
              <w:rPr>
                <w:rFonts w:hint="default"/>
              </w:rPr>
              <w:t>tov</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0210 92 00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rPr>
              <w:t>- - Z veľ</w:t>
            </w:r>
            <w:r>
              <w:rPr>
                <w:rFonts w:hint="default"/>
              </w:rPr>
              <w:t>rý</w:t>
            </w:r>
            <w:r>
              <w:rPr>
                <w:rFonts w:hint="default"/>
              </w:rPr>
              <w:t>b, delfí</w:t>
            </w:r>
            <w:r>
              <w:rPr>
                <w:rFonts w:hint="default"/>
              </w:rPr>
              <w:t>nov a delfí</w:t>
            </w:r>
            <w:r>
              <w:rPr>
                <w:rFonts w:hint="default"/>
              </w:rPr>
              <w:t xml:space="preserve">novcov (cicavce radu </w:t>
            </w:r>
            <w:r>
              <w:rPr>
                <w:i/>
                <w:iCs/>
              </w:rPr>
              <w:t>Cetacea</w:t>
            </w:r>
            <w:r>
              <w:rPr>
                <w:rFonts w:hint="default"/>
              </w:rPr>
              <w:t>); z lamantí</w:t>
            </w:r>
            <w:r>
              <w:rPr>
                <w:rFonts w:hint="default"/>
              </w:rPr>
              <w:t xml:space="preserve">nov a dugongov (cicavce radu </w:t>
            </w:r>
            <w:r>
              <w:rPr>
                <w:i/>
                <w:iCs/>
              </w:rPr>
              <w:t>Sirenia</w:t>
            </w:r>
            <w: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0210 93 00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Z plazov (vrá</w:t>
            </w:r>
            <w:r>
              <w:rPr>
                <w:rFonts w:hint="default"/>
              </w:rPr>
              <w:t>tane hadov a korytnač</w:t>
            </w:r>
            <w:r>
              <w:rPr>
                <w:rFonts w:hint="default"/>
              </w:rPr>
              <w:t>iek)</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0210 99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Mä</w:t>
            </w:r>
            <w:r>
              <w:rPr>
                <w:rFonts w:hint="default"/>
              </w:rPr>
              <w:t>so:</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0210 99 10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Z koní</w:t>
            </w:r>
            <w:r>
              <w:rPr>
                <w:rFonts w:hint="default"/>
              </w:rPr>
              <w:t>, solené</w:t>
            </w:r>
            <w:r>
              <w:rPr>
                <w:rFonts w:hint="default"/>
              </w:rPr>
              <w:t>, v slanom ná</w:t>
            </w:r>
            <w:r>
              <w:rPr>
                <w:rFonts w:hint="default"/>
              </w:rPr>
              <w:t>leve alebo suš</w:t>
            </w:r>
            <w:r>
              <w:rPr>
                <w:rFonts w:hint="default"/>
              </w:rPr>
              <w:t>ené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Z oviec a kô</w:t>
            </w:r>
            <w:r>
              <w:rPr>
                <w:rFonts w:hint="default"/>
              </w:rPr>
              <w:t>z:</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0210 99 21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Nevykostené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0210 99 29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Vykostené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0210 99 31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 - - - Zo sobov</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0210 99 39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 - - Droby: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Hydinová</w:t>
            </w:r>
            <w:r>
              <w:rPr>
                <w:rFonts w:hint="default"/>
              </w:rPr>
              <w:t xml:space="preserve"> peč</w:t>
            </w:r>
            <w:r>
              <w:rPr>
                <w:rFonts w:hint="default"/>
              </w:rPr>
              <w:t>eň</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0210 99 71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 Peč</w:t>
            </w:r>
            <w:r>
              <w:rPr>
                <w:rFonts w:hint="default"/>
              </w:rPr>
              <w:t>ene z vykŕ</w:t>
            </w:r>
            <w:r>
              <w:rPr>
                <w:rFonts w:hint="default"/>
              </w:rPr>
              <w:t>mený</w:t>
            </w:r>
            <w:r>
              <w:rPr>
                <w:rFonts w:hint="default"/>
              </w:rPr>
              <w:t>ch husí</w:t>
            </w:r>
            <w:r>
              <w:rPr>
                <w:rFonts w:hint="default"/>
              </w:rPr>
              <w:t xml:space="preserve"> alebo kačí</w:t>
            </w:r>
            <w:r>
              <w:rPr>
                <w:rFonts w:hint="default"/>
              </w:rPr>
              <w:t>c, solené</w:t>
            </w:r>
            <w:r>
              <w:rPr>
                <w:rFonts w:hint="default"/>
              </w:rPr>
              <w:t xml:space="preserve"> alebo v slanom ná</w:t>
            </w:r>
            <w:r>
              <w:rPr>
                <w:rFonts w:hint="default"/>
              </w:rPr>
              <w:t>leve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0210 99 79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0210 99 80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0406</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Syry a tvaroh:</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0406 40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rPr>
              <w:t>- Syry s modrou plesň</w:t>
            </w:r>
            <w:r>
              <w:rPr>
                <w:rFonts w:hint="default"/>
              </w:rPr>
              <w:t>ou a ostatné</w:t>
            </w:r>
            <w:r>
              <w:rPr>
                <w:rFonts w:hint="default"/>
              </w:rPr>
              <w:t xml:space="preserve"> syry obsahujú</w:t>
            </w:r>
            <w:r>
              <w:rPr>
                <w:rFonts w:hint="default"/>
              </w:rPr>
              <w:t>ce pleseň</w:t>
            </w:r>
            <w:r>
              <w:rPr>
                <w:rFonts w:hint="default"/>
              </w:rPr>
              <w:t xml:space="preserve"> vytvoren</w:t>
            </w:r>
            <w:r>
              <w:rPr>
                <w:rFonts w:hint="default"/>
              </w:rPr>
              <w:t>ú</w:t>
            </w:r>
            <w:r>
              <w:rPr>
                <w:rFonts w:hint="default"/>
              </w:rPr>
              <w:t xml:space="preserve"> pô</w:t>
            </w:r>
            <w:r>
              <w:rPr>
                <w:rFonts w:hint="default"/>
              </w:rPr>
              <w:t>sobení</w:t>
            </w:r>
            <w:r>
              <w:rPr>
                <w:rFonts w:hint="default"/>
              </w:rPr>
              <w:t xml:space="preserve">m </w:t>
            </w:r>
            <w:r>
              <w:rPr>
                <w:i/>
                <w:iCs/>
              </w:rPr>
              <w:t>Penicilium roqueforti</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eastAsia="EUAlbertina-Bold-Identity-H"/>
                <w:b/>
                <w:bCs/>
              </w:rPr>
            </w:pPr>
            <w:r>
              <w:rPr>
                <w:rFonts w:eastAsia="EUAlbertina-Bold-Identity-H"/>
              </w:rPr>
              <w:t>0406 90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eastAsia="EUAlbertina-Bold-Identity-H" w:hint="default"/>
              </w:rPr>
            </w:pPr>
            <w:r>
              <w:rPr>
                <w:rFonts w:eastAsia="EUAlbertina-Regular-Identity-H" w:hint="default"/>
              </w:rPr>
              <w:t>−</w:t>
            </w:r>
            <w:r>
              <w:rPr>
                <w:rFonts w:eastAsia="EUAlbertina-Regular-Identity-H"/>
              </w:rPr>
              <w:t xml:space="preserve"> </w:t>
            </w:r>
            <w:r>
              <w:rPr>
                <w:rFonts w:eastAsia="EUAlbertina-Bold-Identity-H" w:hint="default"/>
              </w:rPr>
              <w:t>Ostatné</w:t>
            </w:r>
            <w:r>
              <w:rPr>
                <w:rFonts w:eastAsia="EUAlbertina-Bold-Identity-H" w:hint="default"/>
              </w:rPr>
              <w:t xml:space="preserve"> syry: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eastAsia="EUAlbertina-Bold-Identity-H"/>
                <w:b/>
                <w:bCs/>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eastAsia="EUAlbertina-Regular-Identity-H" w:hint="default"/>
              </w:rPr>
            </w:pPr>
            <w:r>
              <w:rPr>
                <w:rFonts w:eastAsia="EUAlbertina-Regular-Identity-H" w:hint="default"/>
              </w:rPr>
              <w:t>−</w:t>
            </w:r>
            <w:r>
              <w:rPr>
                <w:rFonts w:eastAsia="EUAlbertina-Regular-Identity-H"/>
              </w:rPr>
              <w:t xml:space="preserve"> </w:t>
            </w:r>
            <w:r>
              <w:rPr>
                <w:rFonts w:eastAsia="EUAlbertina-Regular-Identity-H" w:hint="default"/>
              </w:rPr>
              <w:t>−</w:t>
            </w:r>
            <w:r>
              <w:rPr>
                <w:rFonts w:eastAsia="EUAlbertina-Regular-Identity-H" w:hint="default"/>
              </w:rPr>
              <w:t xml:space="preserve"> Ostatné</w:t>
            </w:r>
            <w:r>
              <w:rPr>
                <w:rFonts w:eastAsia="EUAlbertina-Regular-Identity-H"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eastAsia="EUAlbertina-Bold-Identity-H"/>
                <w:b/>
                <w:bCs/>
              </w:rPr>
            </w:pPr>
            <w:r>
              <w:rPr>
                <w:rFonts w:eastAsia="EUAlbertina-Bold-Identity-H"/>
                <w:b/>
                <w:bCs/>
              </w:rPr>
              <w:t>0406 90 35</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eastAsia="EUAlbertina-Regular-Identity-H"/>
              </w:rPr>
            </w:pPr>
            <w:r>
              <w:rPr>
                <w:rFonts w:eastAsia="EUAlbertina-Regular-Identity-H" w:hint="default"/>
              </w:rPr>
              <w:t>−</w:t>
            </w:r>
            <w:r>
              <w:rPr>
                <w:rFonts w:eastAsia="EUAlbertina-Regular-Identity-H"/>
              </w:rPr>
              <w:t xml:space="preserve"> </w:t>
            </w:r>
            <w:r>
              <w:rPr>
                <w:rFonts w:eastAsia="EUAlbertina-Regular-Identity-H" w:hint="default"/>
              </w:rPr>
              <w:t>−</w:t>
            </w:r>
            <w:r>
              <w:rPr>
                <w:rFonts w:eastAsia="EUAlbertina-Regular-Identity-H"/>
              </w:rPr>
              <w:t xml:space="preserve"> </w:t>
            </w:r>
            <w:r>
              <w:rPr>
                <w:rFonts w:eastAsia="EUAlbertina-Regular-Identity-H" w:hint="default"/>
              </w:rPr>
              <w:t>−</w:t>
            </w:r>
            <w:r>
              <w:rPr>
                <w:rFonts w:eastAsia="EUAlbertina-Regular-Identity-H"/>
              </w:rPr>
              <w:t xml:space="preserve"> Kefalo-Tyri</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eastAsia="EUAlbertina-Bold-Identity-H"/>
                <w:b/>
                <w:bCs/>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eastAsia="EUAlbertina-Regular-Identity-H" w:hint="default"/>
              </w:rPr>
            </w:pPr>
            <w:r>
              <w:rPr>
                <w:rFonts w:eastAsia="EUAlbertina-Regular-Identity-H" w:hint="default"/>
              </w:rPr>
              <w:t>−</w:t>
            </w:r>
            <w:r>
              <w:rPr>
                <w:rFonts w:eastAsia="EUAlbertina-Regular-Identity-H"/>
              </w:rPr>
              <w:t xml:space="preserve"> </w:t>
            </w:r>
            <w:r>
              <w:rPr>
                <w:rFonts w:eastAsia="EUAlbertina-Regular-Identity-H" w:hint="default"/>
              </w:rPr>
              <w:t>−</w:t>
            </w:r>
            <w:r>
              <w:rPr>
                <w:rFonts w:eastAsia="EUAlbertina-Regular-Identity-H"/>
              </w:rPr>
              <w:t xml:space="preserve"> </w:t>
            </w:r>
            <w:r>
              <w:rPr>
                <w:rFonts w:eastAsia="EUAlbertina-Regular-Identity-H" w:hint="default"/>
              </w:rPr>
              <w:t>−</w:t>
            </w:r>
            <w:r>
              <w:rPr>
                <w:rFonts w:eastAsia="EUAlbertina-Regular-Identity-H" w:hint="default"/>
              </w:rPr>
              <w:t xml:space="preserve"> Ostatné</w:t>
            </w:r>
            <w:r>
              <w:rPr>
                <w:rFonts w:eastAsia="EUAlbertina-Regular-Identity-H"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eastAsia="EUAlbertina-Bold-Identity-H"/>
                <w:b/>
                <w:bCs/>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eastAsia="EUAlbertina-Regular-Identity-H" w:hint="default"/>
              </w:rPr>
            </w:pPr>
            <w:r>
              <w:rPr>
                <w:rFonts w:eastAsia="EUAlbertina-Regular-Identity-H" w:hint="default"/>
              </w:rPr>
              <w:t>−</w:t>
            </w:r>
            <w:r>
              <w:rPr>
                <w:rFonts w:eastAsia="EUAlbertina-Regular-Identity-H"/>
              </w:rPr>
              <w:t xml:space="preserve"> </w:t>
            </w:r>
            <w:r>
              <w:rPr>
                <w:rFonts w:eastAsia="EUAlbertina-Regular-Identity-H" w:hint="default"/>
              </w:rPr>
              <w:t>−</w:t>
            </w:r>
            <w:r>
              <w:rPr>
                <w:rFonts w:eastAsia="EUAlbertina-Regular-Identity-H"/>
              </w:rPr>
              <w:t xml:space="preserve"> </w:t>
            </w:r>
            <w:r>
              <w:rPr>
                <w:rFonts w:eastAsia="EUAlbertina-Regular-Identity-H" w:hint="default"/>
              </w:rPr>
              <w:t>−</w:t>
            </w:r>
            <w:r>
              <w:rPr>
                <w:rFonts w:eastAsia="EUAlbertina-Regular-Identity-H"/>
              </w:rPr>
              <w:t xml:space="preserve"> </w:t>
            </w:r>
            <w:r>
              <w:rPr>
                <w:rFonts w:eastAsia="EUAlbertina-Regular-Identity-H" w:hint="default"/>
              </w:rPr>
              <w:t>−</w:t>
            </w:r>
            <w:r>
              <w:rPr>
                <w:rFonts w:eastAsia="EUAlbertina-Regular-Identity-H" w:hint="default"/>
              </w:rPr>
              <w:t xml:space="preserve">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eastAsia="EUAlbertina-Bold-Identity-H"/>
                <w:b/>
                <w:bCs/>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eastAsia="EUAlbertina-Regular-Identity-H" w:hint="default"/>
              </w:rPr>
            </w:pPr>
            <w:r>
              <w:rPr>
                <w:rFonts w:eastAsia="EUAlbertina-Regular-Identity-H" w:hint="default"/>
              </w:rPr>
              <w:t>−</w:t>
            </w:r>
            <w:r>
              <w:rPr>
                <w:rFonts w:eastAsia="EUAlbertina-Regular-Identity-H"/>
              </w:rPr>
              <w:t xml:space="preserve"> </w:t>
            </w:r>
            <w:r>
              <w:rPr>
                <w:rFonts w:eastAsia="EUAlbertina-Regular-Identity-H" w:hint="default"/>
              </w:rPr>
              <w:t>−</w:t>
            </w:r>
            <w:r>
              <w:rPr>
                <w:rFonts w:eastAsia="EUAlbertina-Regular-Identity-H"/>
              </w:rPr>
              <w:t xml:space="preserve"> </w:t>
            </w:r>
            <w:r>
              <w:rPr>
                <w:rFonts w:eastAsia="EUAlbertina-Regular-Identity-H" w:hint="default"/>
              </w:rPr>
              <w:t>−</w:t>
            </w:r>
            <w:r>
              <w:rPr>
                <w:rFonts w:eastAsia="EUAlbertina-Regular-Identity-H"/>
              </w:rPr>
              <w:t xml:space="preserve"> </w:t>
            </w:r>
            <w:r>
              <w:rPr>
                <w:rFonts w:eastAsia="EUAlbertina-Regular-Identity-H" w:hint="default"/>
              </w:rPr>
              <w:t>−</w:t>
            </w:r>
            <w:r>
              <w:rPr>
                <w:rFonts w:eastAsia="EUAlbertina-Regular-Identity-H"/>
              </w:rPr>
              <w:t xml:space="preserve"> </w:t>
            </w:r>
            <w:r>
              <w:rPr>
                <w:rFonts w:eastAsia="EUAlbertina-Regular-Identity-H" w:hint="default"/>
              </w:rPr>
              <w:t>−</w:t>
            </w:r>
            <w:r>
              <w:rPr>
                <w:rFonts w:eastAsia="EUAlbertina-Regular-Identity-H" w:hint="default"/>
              </w:rPr>
              <w:t xml:space="preserve"> S hmotnostný</w:t>
            </w:r>
            <w:r>
              <w:rPr>
                <w:rFonts w:eastAsia="EUAlbertina-Regular-Identity-H" w:hint="default"/>
              </w:rPr>
              <w:t>m obsahom tuku nepresahujú</w:t>
            </w:r>
            <w:r>
              <w:rPr>
                <w:rFonts w:eastAsia="EUAlbertina-Regular-Identity-H" w:hint="default"/>
              </w:rPr>
              <w:t>cim 40 % a s </w:t>
            </w:r>
            <w:r>
              <w:rPr>
                <w:rFonts w:eastAsia="EUAlbertina-Regular-Identity-H" w:hint="default"/>
              </w:rPr>
              <w:t>obsahom vody vypočí</w:t>
            </w:r>
            <w:r>
              <w:rPr>
                <w:rFonts w:eastAsia="EUAlbertina-Regular-Identity-H" w:hint="default"/>
              </w:rPr>
              <w:t>taný</w:t>
            </w:r>
            <w:r>
              <w:rPr>
                <w:rFonts w:eastAsia="EUAlbertina-Regular-Identity-H" w:hint="default"/>
              </w:rPr>
              <w:t>m z hmotnosti beztukovej hmoty: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eastAsia="EUAlbertina-Bold-Identity-H"/>
                <w:b/>
                <w:bCs/>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eastAsia="EUAlbertina-Regular-Identity-H" w:hint="default"/>
              </w:rPr>
            </w:pPr>
            <w:r>
              <w:rPr>
                <w:rFonts w:eastAsia="EUAlbertina-Regular-Identity-H" w:hint="default"/>
              </w:rPr>
              <w:t>−</w:t>
            </w:r>
            <w:r>
              <w:rPr>
                <w:rFonts w:eastAsia="EUAlbertina-Regular-Identity-H"/>
              </w:rPr>
              <w:t xml:space="preserve"> </w:t>
            </w:r>
            <w:r>
              <w:rPr>
                <w:rFonts w:eastAsia="EUAlbertina-Regular-Identity-H" w:hint="default"/>
              </w:rPr>
              <w:t>−</w:t>
            </w:r>
            <w:r>
              <w:rPr>
                <w:rFonts w:eastAsia="EUAlbertina-Regular-Identity-H"/>
              </w:rPr>
              <w:t xml:space="preserve"> </w:t>
            </w:r>
            <w:r>
              <w:rPr>
                <w:rFonts w:eastAsia="EUAlbertina-Regular-Identity-H" w:hint="default"/>
              </w:rPr>
              <w:t>−</w:t>
            </w:r>
            <w:r>
              <w:rPr>
                <w:rFonts w:eastAsia="EUAlbertina-Regular-Identity-H"/>
              </w:rPr>
              <w:t xml:space="preserve"> </w:t>
            </w:r>
            <w:r>
              <w:rPr>
                <w:rFonts w:eastAsia="EUAlbertina-Regular-Identity-H" w:hint="default"/>
              </w:rPr>
              <w:t>−</w:t>
            </w:r>
            <w:r>
              <w:rPr>
                <w:rFonts w:eastAsia="EUAlbertina-Regular-Identity-H"/>
              </w:rPr>
              <w:t xml:space="preserve"> </w:t>
            </w:r>
            <w:r>
              <w:rPr>
                <w:rFonts w:eastAsia="EUAlbertina-Regular-Identity-H" w:hint="default"/>
              </w:rPr>
              <w:t>−</w:t>
            </w:r>
            <w:r>
              <w:rPr>
                <w:rFonts w:eastAsia="EUAlbertina-Regular-Identity-H"/>
              </w:rPr>
              <w:t xml:space="preserve"> </w:t>
            </w:r>
            <w:r>
              <w:rPr>
                <w:rFonts w:eastAsia="EUAlbertina-Regular-Identity-H" w:hint="default"/>
              </w:rPr>
              <w:t>−</w:t>
            </w:r>
            <w:r>
              <w:rPr>
                <w:rFonts w:eastAsia="EUAlbertina-Regular-Identity-H" w:hint="default"/>
              </w:rPr>
              <w:t xml:space="preserve"> Presahujú</w:t>
            </w:r>
            <w:r>
              <w:rPr>
                <w:rFonts w:eastAsia="EUAlbertina-Regular-Identity-H" w:hint="default"/>
              </w:rPr>
              <w:t>cim 47% ale nepresahujú</w:t>
            </w:r>
            <w:r>
              <w:rPr>
                <w:rFonts w:eastAsia="EUAlbertina-Regular-Identity-H" w:hint="default"/>
              </w:rPr>
              <w:t>cim 72%:</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eastAsia="EUAlbertina-Bold-Identity-H"/>
                <w:b/>
                <w:bCs/>
              </w:rPr>
            </w:pPr>
            <w:r>
              <w:rPr>
                <w:rFonts w:eastAsia="EUAlbertina-Bold-Identity-H"/>
                <w:b/>
                <w:bCs/>
              </w:rPr>
              <w:t>0406 90 85</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eastAsia="EUAlbertina-Regular-Identity-H"/>
              </w:rPr>
            </w:pPr>
            <w:r>
              <w:rPr>
                <w:rFonts w:eastAsia="EUAlbertina-Regular-Identity-H" w:hint="default"/>
              </w:rPr>
              <w:t>−</w:t>
            </w:r>
            <w:r>
              <w:rPr>
                <w:rFonts w:eastAsia="EUAlbertina-Regular-Identity-H"/>
              </w:rPr>
              <w:t xml:space="preserve"> </w:t>
            </w:r>
            <w:r>
              <w:rPr>
                <w:rFonts w:eastAsia="EUAlbertina-Regular-Identity-H" w:hint="default"/>
              </w:rPr>
              <w:t>−</w:t>
            </w:r>
            <w:r>
              <w:rPr>
                <w:rFonts w:eastAsia="EUAlbertina-Regular-Identity-H"/>
              </w:rPr>
              <w:t xml:space="preserve"> </w:t>
            </w:r>
            <w:r>
              <w:rPr>
                <w:rFonts w:eastAsia="EUAlbertina-Regular-Identity-H" w:hint="default"/>
              </w:rPr>
              <w:t>−</w:t>
            </w:r>
            <w:r>
              <w:rPr>
                <w:rFonts w:eastAsia="EUAlbertina-Regular-Identity-H"/>
              </w:rPr>
              <w:t xml:space="preserve"> </w:t>
            </w:r>
            <w:r>
              <w:rPr>
                <w:rFonts w:eastAsia="EUAlbertina-Regular-Identity-H" w:hint="default"/>
              </w:rPr>
              <w:t>−</w:t>
            </w:r>
            <w:r>
              <w:rPr>
                <w:rFonts w:eastAsia="EUAlbertina-Regular-Identity-H"/>
              </w:rPr>
              <w:t xml:space="preserve"> </w:t>
            </w:r>
            <w:r>
              <w:rPr>
                <w:rFonts w:eastAsia="EUAlbertina-Regular-Identity-H" w:hint="default"/>
              </w:rPr>
              <w:t>−</w:t>
            </w:r>
            <w:r>
              <w:rPr>
                <w:rFonts w:eastAsia="EUAlbertina-Regular-Identity-H"/>
              </w:rPr>
              <w:t xml:space="preserve"> </w:t>
            </w:r>
            <w:r>
              <w:rPr>
                <w:rFonts w:eastAsia="EUAlbertina-Regular-Identity-H" w:hint="default"/>
              </w:rPr>
              <w:t>−</w:t>
            </w:r>
            <w:r>
              <w:rPr>
                <w:rFonts w:eastAsia="EUAlbertina-Regular-Identity-H"/>
              </w:rPr>
              <w:t xml:space="preserve"> </w:t>
            </w:r>
            <w:r>
              <w:rPr>
                <w:rFonts w:eastAsia="EUAlbertina-Regular-Identity-H" w:hint="default"/>
              </w:rPr>
              <w:t>−</w:t>
            </w:r>
            <w:r>
              <w:rPr>
                <w:rFonts w:eastAsia="EUAlbertina-Regular-Identity-H"/>
              </w:rPr>
              <w:t xml:space="preserve"> Kefalograviera, Kasseri</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0407 00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Vtáč</w:t>
            </w:r>
            <w:r>
              <w:rPr>
                <w:rFonts w:hint="default"/>
              </w:rPr>
              <w:t>ie vajcia v š</w:t>
            </w:r>
            <w:r>
              <w:rPr>
                <w:rFonts w:hint="default"/>
              </w:rPr>
              <w:t>krupiná</w:t>
            </w:r>
            <w:r>
              <w:rPr>
                <w:rFonts w:hint="default"/>
              </w:rPr>
              <w:t>ch, č</w:t>
            </w:r>
            <w:r>
              <w:rPr>
                <w:rFonts w:hint="default"/>
              </w:rPr>
              <w:t>erstvé</w:t>
            </w:r>
            <w:r>
              <w:rPr>
                <w:rFonts w:hint="default"/>
              </w:rPr>
              <w:t>, konzervované</w:t>
            </w:r>
            <w:r>
              <w:rPr>
                <w:rFonts w:hint="default"/>
              </w:rPr>
              <w:t xml:space="preserve"> alebo varené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Hydinové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Na zá</w:t>
            </w:r>
            <w:r>
              <w:rPr>
                <w:rFonts w:hint="default"/>
              </w:rPr>
              <w:t>sadu:</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0407 00 11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Moriek alebo husí</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0407 00 19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0407 00 90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0408</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Vtáč</w:t>
            </w:r>
            <w:r>
              <w:rPr>
                <w:rFonts w:hint="default"/>
              </w:rPr>
              <w:t>ie vajcia, bez š</w:t>
            </w:r>
            <w:r>
              <w:rPr>
                <w:rFonts w:hint="default"/>
              </w:rPr>
              <w:t>krupí</w:t>
            </w:r>
            <w:r>
              <w:rPr>
                <w:rFonts w:hint="default"/>
              </w:rPr>
              <w:t>n, a vaječ</w:t>
            </w:r>
            <w:r>
              <w:rPr>
                <w:rFonts w:hint="default"/>
              </w:rPr>
              <w:t>né</w:t>
            </w:r>
            <w:r>
              <w:rPr>
                <w:rFonts w:hint="default"/>
              </w:rPr>
              <w:t xml:space="preserve"> žĺ</w:t>
            </w:r>
            <w:r>
              <w:rPr>
                <w:rFonts w:hint="default"/>
              </w:rPr>
              <w:t>tky, č</w:t>
            </w:r>
            <w:r>
              <w:rPr>
                <w:rFonts w:hint="default"/>
              </w:rPr>
              <w:t>erstvé</w:t>
            </w:r>
            <w:r>
              <w:rPr>
                <w:rFonts w:hint="default"/>
              </w:rPr>
              <w:t>, suš</w:t>
            </w:r>
            <w:r>
              <w:rPr>
                <w:rFonts w:hint="default"/>
              </w:rPr>
              <w:t>ené</w:t>
            </w:r>
            <w:r>
              <w:rPr>
                <w:rFonts w:hint="default"/>
              </w:rPr>
              <w:t>, varené</w:t>
            </w:r>
            <w:r>
              <w:rPr>
                <w:rFonts w:hint="default"/>
              </w:rPr>
              <w:t xml:space="preserve"> v pare alebo vo vode, tvarované</w:t>
            </w:r>
            <w:r>
              <w:rPr>
                <w:rFonts w:hint="default"/>
              </w:rPr>
              <w:t>, mrazené</w:t>
            </w:r>
            <w:r>
              <w:rPr>
                <w:rFonts w:hint="default"/>
              </w:rPr>
              <w:t xml:space="preserve"> alebo inak konzervované</w:t>
            </w:r>
            <w:r>
              <w:rPr>
                <w:rFonts w:hint="default"/>
              </w:rPr>
              <w:t>, tiež</w:t>
            </w:r>
            <w:r>
              <w:rPr>
                <w:rFonts w:hint="default"/>
              </w:rPr>
              <w:t xml:space="preserve"> obsahujú</w:t>
            </w:r>
            <w:r>
              <w:rPr>
                <w:rFonts w:hint="default"/>
              </w:rPr>
              <w:t>ce pridaný</w:t>
            </w:r>
            <w:r>
              <w:rPr>
                <w:rFonts w:hint="default"/>
              </w:rPr>
              <w:t xml:space="preserve"> cukor alebo iné</w:t>
            </w:r>
            <w:r>
              <w:rPr>
                <w:rFonts w:hint="default"/>
              </w:rPr>
              <w:t xml:space="preserve"> sladidlá</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w:t>
            </w:r>
            <w:r>
              <w:rPr>
                <w:rFonts w:hint="default"/>
              </w:rPr>
              <w:t xml:space="preserve"> Vaječ</w:t>
            </w:r>
            <w:r>
              <w:rPr>
                <w:rFonts w:hint="default"/>
              </w:rPr>
              <w:t>né</w:t>
            </w:r>
            <w:r>
              <w:rPr>
                <w:rFonts w:hint="default"/>
              </w:rPr>
              <w:t xml:space="preserve"> žĺ</w:t>
            </w:r>
            <w:r>
              <w:rPr>
                <w:rFonts w:hint="default"/>
              </w:rPr>
              <w:t>tky: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0408 11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Suš</w:t>
            </w:r>
            <w:r>
              <w:rPr>
                <w:rFonts w:hint="default"/>
              </w:rPr>
              <w:t>ené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0408 19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w:t>
            </w:r>
            <w:r>
              <w:rPr>
                <w:rFonts w:hint="default"/>
              </w:rPr>
              <w:t xml:space="preserve"> -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0408 19 20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Nevhodné</w:t>
            </w:r>
            <w:r>
              <w:rPr>
                <w:rFonts w:hint="default"/>
              </w:rPr>
              <w:t xml:space="preserve"> na ľ</w:t>
            </w:r>
            <w:r>
              <w:rPr>
                <w:rFonts w:hint="default"/>
              </w:rPr>
              <w:t>udskú</w:t>
            </w:r>
            <w:r>
              <w:rPr>
                <w:rFonts w:hint="default"/>
              </w:rPr>
              <w:t xml:space="preserve"> konzumá</w:t>
            </w:r>
            <w:r>
              <w:rPr>
                <w:rFonts w:hint="default"/>
              </w:rPr>
              <w:t>ciu</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0410 00 00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Jedlé</w:t>
            </w:r>
            <w:r>
              <w:rPr>
                <w:rFonts w:hint="default"/>
              </w:rPr>
              <w:t xml:space="preserve"> vý</w:t>
            </w:r>
            <w:r>
              <w:rPr>
                <w:rFonts w:hint="default"/>
              </w:rPr>
              <w:t>robky ž</w:t>
            </w:r>
            <w:r>
              <w:rPr>
                <w:rFonts w:hint="default"/>
              </w:rPr>
              <w:t>ivočíš</w:t>
            </w:r>
            <w:r>
              <w:rPr>
                <w:rFonts w:hint="default"/>
              </w:rPr>
              <w:t>neho pô</w:t>
            </w:r>
            <w:r>
              <w:rPr>
                <w:rFonts w:hint="default"/>
              </w:rPr>
              <w:t>vodu inde neš</w:t>
            </w:r>
            <w:r>
              <w:rPr>
                <w:rFonts w:hint="default"/>
              </w:rPr>
              <w:t>pecifikované</w:t>
            </w:r>
            <w:r>
              <w:rPr>
                <w:rFonts w:hint="default"/>
              </w:rPr>
              <w:t xml:space="preserve"> ani nezahrnuté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0504 00 00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Zvieracie č</w:t>
            </w:r>
            <w:r>
              <w:rPr>
                <w:rFonts w:hint="default"/>
              </w:rPr>
              <w:t>revá</w:t>
            </w:r>
            <w:r>
              <w:rPr>
                <w:rFonts w:hint="default"/>
              </w:rPr>
              <w:t>, mechú</w:t>
            </w:r>
            <w:r>
              <w:rPr>
                <w:rFonts w:hint="default"/>
              </w:rPr>
              <w:t>re a ž</w:t>
            </w:r>
            <w:r>
              <w:rPr>
                <w:rFonts w:hint="default"/>
              </w:rPr>
              <w:t>alú</w:t>
            </w:r>
            <w:r>
              <w:rPr>
                <w:rFonts w:hint="default"/>
              </w:rPr>
              <w:t>dky (iné</w:t>
            </w:r>
            <w:r>
              <w:rPr>
                <w:rFonts w:hint="default"/>
              </w:rPr>
              <w:t xml:space="preserve"> ako rybacie), celé</w:t>
            </w:r>
            <w:r>
              <w:rPr>
                <w:rFonts w:hint="default"/>
              </w:rPr>
              <w:t xml:space="preserve"> a ich č</w:t>
            </w:r>
            <w:r>
              <w:rPr>
                <w:rFonts w:hint="default"/>
              </w:rPr>
              <w:t>asti, č</w:t>
            </w:r>
            <w:r>
              <w:rPr>
                <w:rFonts w:hint="default"/>
              </w:rPr>
              <w:t>erstvé</w:t>
            </w:r>
            <w:r>
              <w:rPr>
                <w:rFonts w:hint="default"/>
              </w:rPr>
              <w:t>, chladené</w:t>
            </w:r>
            <w:r>
              <w:rPr>
                <w:rFonts w:hint="default"/>
              </w:rPr>
              <w:t>, mrazené</w:t>
            </w:r>
            <w:r>
              <w:rPr>
                <w:rFonts w:hint="default"/>
              </w:rPr>
              <w:t>, solené</w:t>
            </w:r>
            <w:r>
              <w:rPr>
                <w:rFonts w:hint="default"/>
              </w:rPr>
              <w:t>, v slanom ná</w:t>
            </w:r>
            <w:r>
              <w:rPr>
                <w:rFonts w:hint="default"/>
              </w:rPr>
              <w:t>leve, suš</w:t>
            </w:r>
            <w:r>
              <w:rPr>
                <w:rFonts w:hint="default"/>
              </w:rPr>
              <w:t>ené</w:t>
            </w:r>
            <w:r>
              <w:rPr>
                <w:rFonts w:hint="default"/>
              </w:rPr>
              <w:t xml:space="preserve"> alebo ú</w:t>
            </w:r>
            <w:r>
              <w:rPr>
                <w:rFonts w:hint="default"/>
              </w:rPr>
              <w:t>dené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0511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Ž</w:t>
            </w:r>
            <w:r>
              <w:rPr>
                <w:rFonts w:hint="default"/>
              </w:rPr>
              <w:t>ivočíš</w:t>
            </w:r>
            <w:r>
              <w:rPr>
                <w:rFonts w:hint="default"/>
              </w:rPr>
              <w:t>ne produkty inde neš</w:t>
            </w:r>
            <w:r>
              <w:rPr>
                <w:rFonts w:hint="default"/>
              </w:rPr>
              <w:t>pecifikované</w:t>
            </w:r>
            <w:r>
              <w:rPr>
                <w:rFonts w:hint="default"/>
              </w:rPr>
              <w:t xml:space="preserve"> ani nezahrnuté</w:t>
            </w:r>
            <w:r>
              <w:rPr>
                <w:rFonts w:hint="default"/>
              </w:rPr>
              <w:t>; mŕ</w:t>
            </w:r>
            <w:r>
              <w:rPr>
                <w:rFonts w:hint="default"/>
              </w:rPr>
              <w:t>tve zvieratá</w:t>
            </w:r>
            <w:r>
              <w:rPr>
                <w:rFonts w:hint="default"/>
              </w:rPr>
              <w:t xml:space="preserve"> kapitoly 1 alebo 3, nespô</w:t>
            </w:r>
            <w:r>
              <w:rPr>
                <w:rFonts w:hint="default"/>
              </w:rPr>
              <w:t>sobilé</w:t>
            </w:r>
            <w:r>
              <w:rPr>
                <w:rFonts w:hint="default"/>
              </w:rPr>
              <w:t xml:space="preserve"> na ľ</w:t>
            </w:r>
            <w:r>
              <w:rPr>
                <w:rFonts w:hint="default"/>
              </w:rPr>
              <w:t>udskú</w:t>
            </w:r>
            <w:r>
              <w:rPr>
                <w:rFonts w:hint="default"/>
              </w:rPr>
              <w:t xml:space="preserve"> konzumá</w:t>
            </w:r>
            <w:r>
              <w:rPr>
                <w:rFonts w:hint="default"/>
              </w:rPr>
              <w:t>ciu:</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0511 10 00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Býč</w:t>
            </w:r>
            <w:r>
              <w:rPr>
                <w:rFonts w:hint="default"/>
              </w:rPr>
              <w:t>ie spermie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w:t>
            </w:r>
            <w:r>
              <w:rPr>
                <w:rFonts w:hint="default"/>
              </w:rPr>
              <w:t xml:space="preserve">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0511 99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0511 99 10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Šľ</w:t>
            </w:r>
            <w:r>
              <w:rPr>
                <w:rFonts w:hint="default"/>
              </w:rPr>
              <w:t>achy; odrezky a podobný</w:t>
            </w:r>
            <w:r>
              <w:rPr>
                <w:rFonts w:hint="default"/>
              </w:rPr>
              <w:t xml:space="preserve"> odpad zo surový</w:t>
            </w:r>
            <w:r>
              <w:rPr>
                <w:rFonts w:hint="default"/>
              </w:rPr>
              <w:t>ch koží</w:t>
            </w:r>
            <w:r>
              <w:rPr>
                <w:rFonts w:hint="default"/>
              </w:rPr>
              <w:t xml:space="preserve"> alebo kož</w:t>
            </w:r>
            <w:r>
              <w:rPr>
                <w:rFonts w:hint="default"/>
              </w:rPr>
              <w:t>iek</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0601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Hľ</w:t>
            </w:r>
            <w:r>
              <w:rPr>
                <w:rFonts w:hint="default"/>
              </w:rPr>
              <w:t>uzy, cibule, hľ</w:t>
            </w:r>
            <w:r>
              <w:rPr>
                <w:rFonts w:hint="default"/>
              </w:rPr>
              <w:t>uzovité</w:t>
            </w:r>
            <w:r>
              <w:rPr>
                <w:rFonts w:hint="default"/>
              </w:rPr>
              <w:t xml:space="preserve"> korene, pazú</w:t>
            </w:r>
            <w:r>
              <w:rPr>
                <w:rFonts w:hint="default"/>
              </w:rPr>
              <w:t>rovité</w:t>
            </w:r>
            <w:r>
              <w:rPr>
                <w:rFonts w:hint="default"/>
              </w:rPr>
              <w:t xml:space="preserve"> korene a pakorene, vo vegetač</w:t>
            </w:r>
            <w:r>
              <w:rPr>
                <w:rFonts w:hint="default"/>
              </w:rPr>
              <w:t>nom pokoji, vo vegetá</w:t>
            </w:r>
            <w:r>
              <w:rPr>
                <w:rFonts w:hint="default"/>
              </w:rPr>
              <w:t>cii alebo v kvete; sadenice, rastliny a korene č</w:t>
            </w:r>
            <w:r>
              <w:rPr>
                <w:rFonts w:hint="default"/>
              </w:rPr>
              <w:t>akanky, iné</w:t>
            </w:r>
            <w:r>
              <w:rPr>
                <w:rFonts w:hint="default"/>
              </w:rPr>
              <w:t xml:space="preserve"> ako</w:t>
            </w:r>
            <w:r>
              <w:rPr>
                <w:rFonts w:hint="default"/>
              </w:rPr>
              <w:t xml:space="preserve"> korene polož</w:t>
            </w:r>
            <w:r>
              <w:rPr>
                <w:rFonts w:hint="default"/>
              </w:rPr>
              <w:t>ky 1212:</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0601 10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Hľ</w:t>
            </w:r>
            <w:r>
              <w:rPr>
                <w:rFonts w:hint="default"/>
              </w:rPr>
              <w:t>uzy, cibule, hľ</w:t>
            </w:r>
            <w:r>
              <w:rPr>
                <w:rFonts w:hint="default"/>
              </w:rPr>
              <w:t>uzovité</w:t>
            </w:r>
            <w:r>
              <w:rPr>
                <w:rFonts w:hint="default"/>
              </w:rPr>
              <w:t xml:space="preserve"> korene, pazú</w:t>
            </w:r>
            <w:r>
              <w:rPr>
                <w:rFonts w:hint="default"/>
              </w:rPr>
              <w:t>rovité</w:t>
            </w:r>
            <w:r>
              <w:rPr>
                <w:rFonts w:hint="default"/>
              </w:rPr>
              <w:t xml:space="preserve"> korene a pakorene, vo vegetač</w:t>
            </w:r>
            <w:r>
              <w:rPr>
                <w:rFonts w:hint="default"/>
              </w:rPr>
              <w:t>nom pokoji:</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0601 20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Hľ</w:t>
            </w:r>
            <w:r>
              <w:rPr>
                <w:rFonts w:hint="default"/>
              </w:rPr>
              <w:t>uzy, cibule, hľ</w:t>
            </w:r>
            <w:r>
              <w:rPr>
                <w:rFonts w:hint="default"/>
              </w:rPr>
              <w:t>uzovité</w:t>
            </w:r>
            <w:r>
              <w:rPr>
                <w:rFonts w:hint="default"/>
              </w:rPr>
              <w:t xml:space="preserve"> korene, pazú</w:t>
            </w:r>
            <w:r>
              <w:rPr>
                <w:rFonts w:hint="default"/>
              </w:rPr>
              <w:t>rovité</w:t>
            </w:r>
            <w:r>
              <w:rPr>
                <w:rFonts w:hint="default"/>
              </w:rPr>
              <w:t xml:space="preserve"> korene a pakorene, vo vegetá</w:t>
            </w:r>
            <w:r>
              <w:rPr>
                <w:rFonts w:hint="default"/>
              </w:rPr>
              <w:t>cii alebo v kvete; rastliny a korene č</w:t>
            </w:r>
            <w:r>
              <w:rPr>
                <w:rFonts w:hint="default"/>
              </w:rPr>
              <w:t>akanky: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0601 20 10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Rastliny a korene č</w:t>
            </w:r>
            <w:r>
              <w:rPr>
                <w:rFonts w:hint="default"/>
              </w:rPr>
              <w:t>akanky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0602</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Ostatné</w:t>
            </w:r>
            <w:r>
              <w:rPr>
                <w:rFonts w:hint="default"/>
              </w:rPr>
              <w:t xml:space="preserve"> ž</w:t>
            </w:r>
            <w:r>
              <w:rPr>
                <w:rFonts w:hint="default"/>
              </w:rPr>
              <w:t>ivé</w:t>
            </w:r>
            <w:r>
              <w:rPr>
                <w:rFonts w:hint="default"/>
              </w:rPr>
              <w:t xml:space="preserve"> rastliny (vrá</w:t>
            </w:r>
            <w:r>
              <w:rPr>
                <w:rFonts w:hint="default"/>
              </w:rPr>
              <w:t>tane ich koreň</w:t>
            </w:r>
            <w:r>
              <w:rPr>
                <w:rFonts w:hint="default"/>
              </w:rPr>
              <w:t>ov), odrezky a vrú</w:t>
            </w:r>
            <w:r>
              <w:rPr>
                <w:rFonts w:hint="default"/>
              </w:rPr>
              <w:t>ble; podhubie: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0602 90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w:t>
            </w:r>
            <w:r>
              <w:rPr>
                <w:rFonts w:hint="default"/>
              </w:rPr>
              <w:t xml:space="preserve">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0602 90 10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 - Podhubie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0602 90 20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Rastliny ananá</w:t>
            </w:r>
            <w:r>
              <w:rPr>
                <w:rFonts w:hint="default"/>
              </w:rPr>
              <w:t>su</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0602 90 30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Rastliny zeleniny a jahô</w:t>
            </w:r>
            <w:r>
              <w:rPr>
                <w:rFonts w:hint="default"/>
              </w:rPr>
              <w:t>d</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Ostatné</w:t>
            </w:r>
            <w:r>
              <w:rPr>
                <w:rFonts w:hint="default"/>
              </w:rPr>
              <w:t xml:space="preserve"> vonkajš</w:t>
            </w:r>
            <w:r>
              <w:rPr>
                <w:rFonts w:hint="default"/>
              </w:rPr>
              <w:t>ie rastliny: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Ostatné</w:t>
            </w:r>
            <w:r>
              <w:rPr>
                <w:rFonts w:hint="default"/>
              </w:rPr>
              <w:t xml:space="preserve"> vonkajš</w:t>
            </w:r>
            <w:r>
              <w:rPr>
                <w:rFonts w:hint="default"/>
              </w:rPr>
              <w:t>ie rastliny: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0602 90 51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Viacroč</w:t>
            </w:r>
            <w:r>
              <w:rPr>
                <w:rFonts w:hint="default"/>
              </w:rPr>
              <w:t>né</w:t>
            </w:r>
            <w:r>
              <w:rPr>
                <w:rFonts w:hint="default"/>
              </w:rPr>
              <w:t xml:space="preserve"> rastliny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0604</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Lí</w:t>
            </w:r>
            <w:r>
              <w:rPr>
                <w:rFonts w:hint="default"/>
              </w:rPr>
              <w:t>stie, koná</w:t>
            </w:r>
            <w:r>
              <w:rPr>
                <w:rFonts w:hint="default"/>
              </w:rPr>
              <w:t>re a </w:t>
            </w:r>
            <w:r>
              <w:rPr>
                <w:rFonts w:hint="default"/>
              </w:rPr>
              <w:t>ostatné</w:t>
            </w:r>
            <w:r>
              <w:rPr>
                <w:rFonts w:hint="default"/>
              </w:rPr>
              <w:t xml:space="preserve"> č</w:t>
            </w:r>
            <w:r>
              <w:rPr>
                <w:rFonts w:hint="default"/>
              </w:rPr>
              <w:t>asti rastlí</w:t>
            </w:r>
            <w:r>
              <w:rPr>
                <w:rFonts w:hint="default"/>
              </w:rPr>
              <w:t>n, bez kvetov alebo bez pukov, trá</w:t>
            </w:r>
            <w:r>
              <w:rPr>
                <w:rFonts w:hint="default"/>
              </w:rPr>
              <w:t>vy, machy a </w:t>
            </w:r>
            <w:r>
              <w:rPr>
                <w:rFonts w:hint="default"/>
              </w:rPr>
              <w:t>liš</w:t>
            </w:r>
            <w:r>
              <w:rPr>
                <w:rFonts w:hint="default"/>
              </w:rPr>
              <w:t>ajní</w:t>
            </w:r>
            <w:r>
              <w:rPr>
                <w:rFonts w:hint="default"/>
              </w:rPr>
              <w:t>ky, tovar druhov vhodný</w:t>
            </w:r>
            <w:r>
              <w:rPr>
                <w:rFonts w:hint="default"/>
              </w:rPr>
              <w:t>ch na kytice alebo na okrasné</w:t>
            </w:r>
            <w:r>
              <w:rPr>
                <w:rFonts w:hint="default"/>
              </w:rPr>
              <w:t xml:space="preserve"> úč</w:t>
            </w:r>
            <w:r>
              <w:rPr>
                <w:rFonts w:hint="default"/>
              </w:rPr>
              <w:t>ely, č</w:t>
            </w:r>
            <w:r>
              <w:rPr>
                <w:rFonts w:hint="default"/>
              </w:rPr>
              <w:t>erstvé</w:t>
            </w:r>
            <w:r>
              <w:rPr>
                <w:rFonts w:hint="default"/>
              </w:rPr>
              <w:t>, suš</w:t>
            </w:r>
            <w:r>
              <w:rPr>
                <w:rFonts w:hint="default"/>
              </w:rPr>
              <w:t>ené</w:t>
            </w:r>
            <w:r>
              <w:rPr>
                <w:rFonts w:hint="default"/>
              </w:rPr>
              <w:t>, bielené</w:t>
            </w:r>
            <w:r>
              <w:rPr>
                <w:rFonts w:hint="default"/>
              </w:rPr>
              <w:t>, farbené</w:t>
            </w:r>
            <w:r>
              <w:rPr>
                <w:rFonts w:hint="default"/>
              </w:rPr>
              <w:t>, napustené</w:t>
            </w:r>
            <w:r>
              <w:rPr>
                <w:rFonts w:hint="default"/>
              </w:rPr>
              <w:t xml:space="preserve"> alebo inak upravené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0701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Zemiaky č</w:t>
            </w:r>
            <w:r>
              <w:rPr>
                <w:rFonts w:hint="default"/>
              </w:rPr>
              <w:t>erstvé</w:t>
            </w:r>
            <w:r>
              <w:rPr>
                <w:rFonts w:hint="default"/>
              </w:rPr>
              <w:t xml:space="preserve"> alebo chladené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0701 10 00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 Na siatie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0705</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Hlá</w:t>
            </w:r>
            <w:r>
              <w:rPr>
                <w:rFonts w:hint="default"/>
              </w:rPr>
              <w:t>vkový</w:t>
            </w:r>
            <w:r>
              <w:rPr>
                <w:rFonts w:hint="default"/>
              </w:rPr>
              <w:t xml:space="preserve"> š</w:t>
            </w:r>
            <w:r>
              <w:rPr>
                <w:rFonts w:hint="default"/>
              </w:rPr>
              <w:t>alá</w:t>
            </w:r>
            <w:r>
              <w:rPr>
                <w:rFonts w:hint="default"/>
              </w:rPr>
              <w:t>t (</w:t>
            </w:r>
            <w:r>
              <w:rPr>
                <w:i/>
                <w:iCs/>
              </w:rPr>
              <w:t>Lactuca sativa</w:t>
            </w:r>
            <w:r>
              <w:rPr>
                <w:rFonts w:hint="default"/>
              </w:rPr>
              <w:t>) a č</w:t>
            </w:r>
            <w:r>
              <w:rPr>
                <w:rFonts w:hint="default"/>
              </w:rPr>
              <w:t>akanka (</w:t>
            </w:r>
            <w:r>
              <w:rPr>
                <w:i/>
                <w:iCs/>
              </w:rPr>
              <w:t>Cichorium</w:t>
            </w:r>
            <w:r>
              <w:rPr>
                <w:rFonts w:hint="default"/>
              </w:rPr>
              <w:t xml:space="preserve"> spp.), č</w:t>
            </w:r>
            <w:r>
              <w:rPr>
                <w:rFonts w:hint="default"/>
              </w:rPr>
              <w:t>erstvé</w:t>
            </w:r>
            <w:r>
              <w:rPr>
                <w:rFonts w:hint="default"/>
              </w:rPr>
              <w:t xml:space="preserve"> alebo chladené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Č</w:t>
            </w:r>
            <w:r>
              <w:rPr>
                <w:rFonts w:hint="default"/>
              </w:rPr>
              <w:t>akanka:</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0705 21 00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rPr>
              <w:t>- - Č</w:t>
            </w:r>
            <w:r>
              <w:rPr>
                <w:rFonts w:hint="default"/>
              </w:rPr>
              <w:t>akanka š</w:t>
            </w:r>
            <w:r>
              <w:rPr>
                <w:rFonts w:hint="default"/>
              </w:rPr>
              <w:t>alá</w:t>
            </w:r>
            <w:r>
              <w:rPr>
                <w:rFonts w:hint="default"/>
              </w:rPr>
              <w:t>tová</w:t>
            </w:r>
            <w:r>
              <w:rPr>
                <w:rFonts w:hint="default"/>
              </w:rPr>
              <w:t xml:space="preserve"> (</w:t>
            </w:r>
            <w:r>
              <w:rPr>
                <w:i/>
                <w:iCs/>
              </w:rPr>
              <w:t>Cichorium intybus</w:t>
            </w:r>
            <w:r>
              <w:t xml:space="preserve"> var. </w:t>
            </w:r>
            <w:r>
              <w:rPr>
                <w:i/>
                <w:iCs/>
              </w:rPr>
              <w:t>foliosum</w:t>
            </w:r>
            <w: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0705 29 00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0709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Ostatná</w:t>
            </w:r>
            <w:r>
              <w:rPr>
                <w:rFonts w:hint="default"/>
              </w:rPr>
              <w:t xml:space="preserve"> zelenina, č</w:t>
            </w:r>
            <w:r>
              <w:rPr>
                <w:rFonts w:hint="default"/>
              </w:rPr>
              <w:t>erstvá</w:t>
            </w:r>
            <w:r>
              <w:rPr>
                <w:rFonts w:hint="default"/>
              </w:rPr>
              <w:t xml:space="preserve"> alebo chladená</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0709 20 00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Š</w:t>
            </w:r>
            <w:r>
              <w:rPr>
                <w:rFonts w:hint="default"/>
              </w:rPr>
              <w:t>pargľ</w:t>
            </w:r>
            <w:r>
              <w:rPr>
                <w:rFonts w:hint="default"/>
              </w:rPr>
              <w:t>a</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0709 90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w:t>
            </w:r>
            <w:r>
              <w:rPr>
                <w:rFonts w:hint="default"/>
              </w:rPr>
              <w:t>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 - Olivy: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0709 90 31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Na iné</w:t>
            </w:r>
            <w:r>
              <w:rPr>
                <w:rFonts w:hint="default"/>
              </w:rPr>
              <w:t xml:space="preserve"> úč</w:t>
            </w:r>
            <w:r>
              <w:rPr>
                <w:rFonts w:hint="default"/>
              </w:rPr>
              <w:t>ely ako na vý</w:t>
            </w:r>
            <w:r>
              <w:rPr>
                <w:rFonts w:hint="default"/>
              </w:rPr>
              <w:t>robu oleja</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0709 90 39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0709 90 40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 - Kapary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0709 90 50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 - Fenikel</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0709 90 70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 - Tekvice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0709 90 80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Artič</w:t>
            </w:r>
            <w:r>
              <w:rPr>
                <w:rFonts w:hint="default"/>
              </w:rPr>
              <w:t>oky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0710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Zelenina (nevarená</w:t>
            </w:r>
            <w:r>
              <w:rPr>
                <w:rFonts w:hint="default"/>
              </w:rPr>
              <w:t xml:space="preserve"> alebo varená</w:t>
            </w:r>
            <w:r>
              <w:rPr>
                <w:rFonts w:hint="default"/>
              </w:rPr>
              <w:t xml:space="preserve"> v pare alebo vo vode), mrazená</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lang w:val="de-DE"/>
              </w:rPr>
            </w:pPr>
            <w:r>
              <w:rPr>
                <w:b/>
                <w:bCs/>
                <w:lang w:val="de-DE"/>
              </w:rPr>
              <w:t>0710 80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Ostatná</w:t>
            </w:r>
            <w:r>
              <w:rPr>
                <w:rFonts w:hint="default"/>
              </w:rPr>
              <w:t xml:space="preserve"> zelenina:</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0710 80 10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 - Olivy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0710 80 80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Artič</w:t>
            </w:r>
            <w:r>
              <w:rPr>
                <w:rFonts w:hint="default"/>
              </w:rPr>
              <w:t>oky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0710 80 85</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Š</w:t>
            </w:r>
            <w:r>
              <w:rPr>
                <w:rFonts w:hint="default"/>
              </w:rPr>
              <w:t>pargľ</w:t>
            </w:r>
            <w:r>
              <w:rPr>
                <w:rFonts w:hint="default"/>
              </w:rPr>
              <w:t>a</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0711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Zelenina doč</w:t>
            </w:r>
            <w:r>
              <w:rPr>
                <w:rFonts w:hint="default"/>
              </w:rPr>
              <w:t>asne konzervovaná</w:t>
            </w:r>
            <w:r>
              <w:rPr>
                <w:rFonts w:hint="default"/>
              </w:rPr>
              <w:t xml:space="preserve"> (napr. plynný</w:t>
            </w:r>
            <w:r>
              <w:rPr>
                <w:rFonts w:hint="default"/>
              </w:rPr>
              <w:t>m oxidom sirič</w:t>
            </w:r>
            <w:r>
              <w:rPr>
                <w:rFonts w:hint="default"/>
              </w:rPr>
              <w:t>itý</w:t>
            </w:r>
            <w:r>
              <w:rPr>
                <w:rFonts w:hint="default"/>
              </w:rPr>
              <w:t>m, v </w:t>
            </w:r>
            <w:r>
              <w:rPr>
                <w:rFonts w:hint="default"/>
              </w:rPr>
              <w:t>slanom ná</w:t>
            </w:r>
            <w:r>
              <w:rPr>
                <w:rFonts w:hint="default"/>
              </w:rPr>
              <w:t>leve, sí</w:t>
            </w:r>
            <w:r>
              <w:rPr>
                <w:rFonts w:hint="default"/>
              </w:rPr>
              <w:t>rnou vodou alebo v ostatný</w:t>
            </w:r>
            <w:r>
              <w:rPr>
                <w:rFonts w:hint="default"/>
              </w:rPr>
              <w:t>ch konzervač</w:t>
            </w:r>
            <w:r>
              <w:rPr>
                <w:rFonts w:hint="default"/>
              </w:rPr>
              <w:t>ný</w:t>
            </w:r>
            <w:r>
              <w:rPr>
                <w:rFonts w:hint="default"/>
              </w:rPr>
              <w:t>ch roztokoch), ale v tomto stave nevhodná</w:t>
            </w:r>
            <w:r>
              <w:rPr>
                <w:rFonts w:hint="default"/>
              </w:rPr>
              <w:t xml:space="preserve"> na bezprostrednú</w:t>
            </w:r>
            <w:r>
              <w:rPr>
                <w:rFonts w:hint="default"/>
              </w:rPr>
              <w:t xml:space="preserve"> konzumá</w:t>
            </w:r>
            <w:r>
              <w:rPr>
                <w:rFonts w:hint="default"/>
              </w:rPr>
              <w:t>ciu:</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0711 20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 Olivy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0711 90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Ostatná</w:t>
            </w:r>
            <w:r>
              <w:rPr>
                <w:rFonts w:hint="default"/>
              </w:rPr>
              <w:t xml:space="preserve"> zelenina; zeleninové</w:t>
            </w:r>
            <w:r>
              <w:rPr>
                <w:rFonts w:hint="default"/>
              </w:rPr>
              <w:t xml:space="preserve"> zmesi:</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 - Zelenina:</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0711 90 70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 - - Kapary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0713</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Suché</w:t>
            </w:r>
            <w:r>
              <w:rPr>
                <w:rFonts w:hint="default"/>
              </w:rPr>
              <w:t xml:space="preserve"> strukoviny, lú</w:t>
            </w:r>
            <w:r>
              <w:rPr>
                <w:rFonts w:hint="default"/>
              </w:rPr>
              <w:t>pané</w:t>
            </w:r>
            <w:r>
              <w:rPr>
                <w:rFonts w:hint="default"/>
              </w:rPr>
              <w:t>, tiež</w:t>
            </w:r>
            <w:r>
              <w:rPr>
                <w:rFonts w:hint="default"/>
              </w:rPr>
              <w:t xml:space="preserve"> ošú</w:t>
            </w:r>
            <w:r>
              <w:rPr>
                <w:rFonts w:hint="default"/>
              </w:rPr>
              <w:t>pané</w:t>
            </w:r>
            <w:r>
              <w:rPr>
                <w:rFonts w:hint="default"/>
              </w:rPr>
              <w:t xml:space="preserve"> alebo polené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0713 10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 Hrach (</w:t>
            </w:r>
            <w:r>
              <w:rPr>
                <w:i/>
                <w:iCs/>
              </w:rPr>
              <w:t>Pisum sativum</w:t>
            </w:r>
            <w: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0713 10 10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 - Na siatie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0713 20 00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Cí</w:t>
            </w:r>
            <w:r>
              <w:rPr>
                <w:rFonts w:hint="default"/>
              </w:rPr>
              <w:t>cer (garbanzos)</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 Beans (</w:t>
            </w:r>
            <w:r>
              <w:rPr>
                <w:i/>
                <w:iCs/>
              </w:rPr>
              <w:t>Vigna</w:t>
            </w:r>
            <w:r>
              <w:t xml:space="preserve"> spp., </w:t>
            </w:r>
            <w:r>
              <w:rPr>
                <w:i/>
                <w:iCs/>
              </w:rPr>
              <w:t>Phaseolus</w:t>
            </w:r>
            <w:r>
              <w:t xml:space="preserve"> spp.):</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0713 39 00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0713 90 00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0714</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Maniok, marantové</w:t>
            </w:r>
            <w:r>
              <w:rPr>
                <w:rFonts w:hint="default"/>
              </w:rPr>
              <w:t xml:space="preserve"> korene, salepové</w:t>
            </w:r>
            <w:r>
              <w:rPr>
                <w:rFonts w:hint="default"/>
              </w:rPr>
              <w:t xml:space="preserve"> korene, topinambur, sladké</w:t>
            </w:r>
            <w:r>
              <w:rPr>
                <w:rFonts w:hint="default"/>
              </w:rPr>
              <w:t xml:space="preserve"> zemiaky a podobné</w:t>
            </w:r>
            <w:r>
              <w:rPr>
                <w:rFonts w:hint="default"/>
              </w:rPr>
              <w:t xml:space="preserve"> korene a hľ</w:t>
            </w:r>
            <w:r>
              <w:rPr>
                <w:rFonts w:hint="default"/>
              </w:rPr>
              <w:t>uzy s vysoký</w:t>
            </w:r>
            <w:r>
              <w:rPr>
                <w:rFonts w:hint="default"/>
              </w:rPr>
              <w:t>m obsahom š</w:t>
            </w:r>
            <w:r>
              <w:rPr>
                <w:rFonts w:hint="default"/>
              </w:rPr>
              <w:t>krobu alebo inulí</w:t>
            </w:r>
            <w:r>
              <w:rPr>
                <w:rFonts w:hint="default"/>
              </w:rPr>
              <w:t>nu, č</w:t>
            </w:r>
            <w:r>
              <w:rPr>
                <w:rFonts w:hint="default"/>
              </w:rPr>
              <w:t>erstvé</w:t>
            </w:r>
            <w:r>
              <w:rPr>
                <w:rFonts w:hint="default"/>
              </w:rPr>
              <w:t>, chladené</w:t>
            </w:r>
            <w:r>
              <w:rPr>
                <w:rFonts w:hint="default"/>
              </w:rPr>
              <w:t>, mrazené</w:t>
            </w:r>
            <w:r>
              <w:rPr>
                <w:rFonts w:hint="default"/>
              </w:rPr>
              <w:t xml:space="preserve"> alebo suš</w:t>
            </w:r>
            <w:r>
              <w:rPr>
                <w:rFonts w:hint="default"/>
              </w:rPr>
              <w:t>ené</w:t>
            </w:r>
            <w:r>
              <w:rPr>
                <w:rFonts w:hint="default"/>
              </w:rPr>
              <w:t>, tiež</w:t>
            </w:r>
            <w:r>
              <w:rPr>
                <w:rFonts w:hint="default"/>
              </w:rPr>
              <w:t xml:space="preserve"> rozrezané</w:t>
            </w:r>
            <w:r>
              <w:rPr>
                <w:rFonts w:hint="default"/>
              </w:rPr>
              <w:t xml:space="preserve"> na plá</w:t>
            </w:r>
            <w:r>
              <w:rPr>
                <w:rFonts w:hint="default"/>
              </w:rPr>
              <w:t>tky alebo vo forme peliet; dreň</w:t>
            </w:r>
            <w:r>
              <w:rPr>
                <w:rFonts w:hint="default"/>
              </w:rPr>
              <w:t xml:space="preserve"> sá</w:t>
            </w:r>
            <w:r>
              <w:rPr>
                <w:rFonts w:hint="default"/>
              </w:rPr>
              <w:t>govní</w:t>
            </w:r>
            <w:r>
              <w:rPr>
                <w:rFonts w:hint="default"/>
              </w:rPr>
              <w:t>ka</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0801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Kokosové</w:t>
            </w:r>
            <w:r>
              <w:rPr>
                <w:rFonts w:hint="default"/>
              </w:rPr>
              <w:t xml:space="preserve"> orechy, para orechy a keš</w:t>
            </w:r>
            <w:r>
              <w:rPr>
                <w:rFonts w:hint="default"/>
              </w:rPr>
              <w:t>u orechy, č</w:t>
            </w:r>
            <w:r>
              <w:rPr>
                <w:rFonts w:hint="default"/>
              </w:rPr>
              <w:t>erstvé</w:t>
            </w:r>
            <w:r>
              <w:rPr>
                <w:rFonts w:hint="default"/>
              </w:rPr>
              <w:t xml:space="preserve"> alebo suš</w:t>
            </w:r>
            <w:r>
              <w:rPr>
                <w:rFonts w:hint="default"/>
              </w:rPr>
              <w:t>ené</w:t>
            </w:r>
            <w:r>
              <w:rPr>
                <w:rFonts w:hint="default"/>
              </w:rPr>
              <w:t>, tiež</w:t>
            </w:r>
            <w:r>
              <w:rPr>
                <w:rFonts w:hint="default"/>
              </w:rPr>
              <w:t xml:space="preserve"> vylú</w:t>
            </w:r>
            <w:r>
              <w:rPr>
                <w:rFonts w:hint="default"/>
              </w:rPr>
              <w:t>pané</w:t>
            </w:r>
            <w:r>
              <w:rPr>
                <w:rFonts w:hint="default"/>
              </w:rPr>
              <w:t xml:space="preserve"> zo š</w:t>
            </w:r>
            <w:r>
              <w:rPr>
                <w:rFonts w:hint="default"/>
              </w:rPr>
              <w:t>krupiny alebo obielené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0802</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Ostatné</w:t>
            </w:r>
            <w:r>
              <w:rPr>
                <w:rFonts w:hint="default"/>
              </w:rPr>
              <w:t xml:space="preserve"> orechy, č</w:t>
            </w:r>
            <w:r>
              <w:rPr>
                <w:rFonts w:hint="default"/>
              </w:rPr>
              <w:t>erstvé</w:t>
            </w:r>
            <w:r>
              <w:rPr>
                <w:rFonts w:hint="default"/>
              </w:rPr>
              <w:t xml:space="preserve"> alebo suš</w:t>
            </w:r>
            <w:r>
              <w:rPr>
                <w:rFonts w:hint="default"/>
              </w:rPr>
              <w:t>ené</w:t>
            </w:r>
            <w:r>
              <w:rPr>
                <w:rFonts w:hint="default"/>
              </w:rPr>
              <w:t>, tiež</w:t>
            </w:r>
            <w:r>
              <w:rPr>
                <w:rFonts w:hint="default"/>
              </w:rPr>
              <w:t xml:space="preserve"> vylú</w:t>
            </w:r>
            <w:r>
              <w:rPr>
                <w:rFonts w:hint="default"/>
              </w:rPr>
              <w:t>pané</w:t>
            </w:r>
            <w:r>
              <w:rPr>
                <w:rFonts w:hint="default"/>
              </w:rPr>
              <w:t xml:space="preserve"> zo š</w:t>
            </w:r>
            <w:r>
              <w:rPr>
                <w:rFonts w:hint="default"/>
              </w:rPr>
              <w:t>krupiny alebo obielené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 Mandle: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0802 11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Nevylú</w:t>
            </w:r>
            <w:r>
              <w:rPr>
                <w:rFonts w:hint="default"/>
              </w:rPr>
              <w:t>pané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0802 12</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Vylú</w:t>
            </w:r>
            <w:r>
              <w:rPr>
                <w:rFonts w:hint="default"/>
              </w:rPr>
              <w:t>pané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0802 40 00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rPr>
              <w:t>- Jedlé</w:t>
            </w:r>
            <w:r>
              <w:rPr>
                <w:rFonts w:hint="default"/>
              </w:rPr>
              <w:t xml:space="preserve"> gaš</w:t>
            </w:r>
            <w:r>
              <w:rPr>
                <w:rFonts w:hint="default"/>
              </w:rPr>
              <w:t>tany (</w:t>
            </w:r>
            <w:r>
              <w:rPr>
                <w:i/>
                <w:iCs/>
              </w:rPr>
              <w:t>Castanea</w:t>
            </w:r>
            <w:r>
              <w:t xml:space="preserve"> spp.)</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0802 50 00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Pistá</w:t>
            </w:r>
            <w:r>
              <w:rPr>
                <w:rFonts w:hint="default"/>
              </w:rPr>
              <w:t>cie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0802 60 00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Makadamové</w:t>
            </w:r>
            <w:r>
              <w:rPr>
                <w:rFonts w:hint="default"/>
              </w:rPr>
              <w:t xml:space="preserve"> orechy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0802 90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0803 00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Baná</w:t>
            </w:r>
            <w:r>
              <w:rPr>
                <w:rFonts w:hint="default"/>
              </w:rPr>
              <w:t>ny, vrá</w:t>
            </w:r>
            <w:r>
              <w:rPr>
                <w:rFonts w:hint="default"/>
              </w:rPr>
              <w:t>tane plantajnov, č</w:t>
            </w:r>
            <w:r>
              <w:rPr>
                <w:rFonts w:hint="default"/>
              </w:rPr>
              <w:t>erstvé</w:t>
            </w:r>
            <w:r>
              <w:rPr>
                <w:rFonts w:hint="default"/>
              </w:rPr>
              <w:t xml:space="preserve"> alebo suš</w:t>
            </w:r>
            <w:r>
              <w:rPr>
                <w:rFonts w:hint="default"/>
              </w:rPr>
              <w:t>ené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0804</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Datle, figy, ananá</w:t>
            </w:r>
            <w:r>
              <w:rPr>
                <w:rFonts w:hint="default"/>
              </w:rPr>
              <w:t>sy, avoká</w:t>
            </w:r>
            <w:r>
              <w:rPr>
                <w:rFonts w:hint="default"/>
              </w:rPr>
              <w:t>da, guajavy, mangá</w:t>
            </w:r>
            <w:r>
              <w:rPr>
                <w:rFonts w:hint="default"/>
              </w:rPr>
              <w:t xml:space="preserve"> a mangostany, č</w:t>
            </w:r>
            <w:r>
              <w:rPr>
                <w:rFonts w:hint="default"/>
              </w:rPr>
              <w:t>erstvé</w:t>
            </w:r>
            <w:r>
              <w:rPr>
                <w:rFonts w:hint="default"/>
              </w:rPr>
              <w:t xml:space="preserve"> alebo suš</w:t>
            </w:r>
            <w:r>
              <w:rPr>
                <w:rFonts w:hint="default"/>
              </w:rPr>
              <w:t>ené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0805</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Citrusové</w:t>
            </w:r>
            <w:r>
              <w:rPr>
                <w:rFonts w:hint="default"/>
              </w:rPr>
              <w:t xml:space="preserve"> ovocie, č</w:t>
            </w:r>
            <w:r>
              <w:rPr>
                <w:rFonts w:hint="default"/>
              </w:rPr>
              <w:t>erstvé</w:t>
            </w:r>
            <w:r>
              <w:rPr>
                <w:rFonts w:hint="default"/>
              </w:rPr>
              <w:t xml:space="preserve"> alebo suš</w:t>
            </w:r>
            <w:r>
              <w:rPr>
                <w:rFonts w:hint="default"/>
              </w:rPr>
              <w:t>ené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0806</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Hrozno, č</w:t>
            </w:r>
            <w:r>
              <w:rPr>
                <w:rFonts w:hint="default"/>
              </w:rPr>
              <w:t>erstvé</w:t>
            </w:r>
            <w:r>
              <w:rPr>
                <w:rFonts w:hint="default"/>
              </w:rPr>
              <w:t xml:space="preserve"> alebo suš</w:t>
            </w:r>
            <w:r>
              <w:rPr>
                <w:rFonts w:hint="default"/>
              </w:rPr>
              <w:t>ené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0806 20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Suš</w:t>
            </w:r>
            <w:r>
              <w:rPr>
                <w:rFonts w:hint="default"/>
              </w:rPr>
              <w:t>ené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0807</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Meló</w:t>
            </w:r>
            <w:r>
              <w:rPr>
                <w:rFonts w:hint="default"/>
              </w:rPr>
              <w:t>ny (vrá</w:t>
            </w:r>
            <w:r>
              <w:rPr>
                <w:rFonts w:hint="default"/>
              </w:rPr>
              <w:t>tane vodový</w:t>
            </w:r>
            <w:r>
              <w:rPr>
                <w:rFonts w:hint="default"/>
              </w:rPr>
              <w:t>ch meló</w:t>
            </w:r>
            <w:r>
              <w:rPr>
                <w:rFonts w:hint="default"/>
              </w:rPr>
              <w:t>nov) a papá</w:t>
            </w:r>
            <w:r>
              <w:rPr>
                <w:rFonts w:hint="default"/>
              </w:rPr>
              <w:t>je, č</w:t>
            </w:r>
            <w:r>
              <w:rPr>
                <w:rFonts w:hint="default"/>
              </w:rPr>
              <w:t>erstvé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0807 20 00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t>- Pap</w:t>
            </w:r>
            <w:r>
              <w:rPr>
                <w:rFonts w:hint="default"/>
              </w:rPr>
              <w:t>á</w:t>
            </w:r>
            <w:r>
              <w:rPr>
                <w:rFonts w:hint="default"/>
              </w:rPr>
              <w:t>je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0808</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Jablká</w:t>
            </w:r>
            <w:r>
              <w:rPr>
                <w:rFonts w:hint="default"/>
              </w:rPr>
              <w:t>, hruš</w:t>
            </w:r>
            <w:r>
              <w:rPr>
                <w:rFonts w:hint="default"/>
              </w:rPr>
              <w:t>ky a duly, č</w:t>
            </w:r>
            <w:r>
              <w:rPr>
                <w:rFonts w:hint="default"/>
              </w:rPr>
              <w:t>erstvé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0808 20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Hruš</w:t>
            </w:r>
            <w:r>
              <w:rPr>
                <w:rFonts w:hint="default"/>
              </w:rPr>
              <w:t>ky a duly: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0808 20 90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 - Duly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0809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Marhule, č</w:t>
            </w:r>
            <w:r>
              <w:rPr>
                <w:rFonts w:hint="default"/>
              </w:rPr>
              <w:t>ereš</w:t>
            </w:r>
            <w:r>
              <w:rPr>
                <w:rFonts w:hint="default"/>
              </w:rPr>
              <w:t>ne, viš</w:t>
            </w:r>
            <w:r>
              <w:rPr>
                <w:rFonts w:hint="default"/>
              </w:rPr>
              <w:t>ne, broskyne (vrá</w:t>
            </w:r>
            <w:r>
              <w:rPr>
                <w:rFonts w:hint="default"/>
              </w:rPr>
              <w:t>tane nektá</w:t>
            </w:r>
            <w:r>
              <w:rPr>
                <w:rFonts w:hint="default"/>
              </w:rPr>
              <w:t>riniek), slivky a trnky, č</w:t>
            </w:r>
            <w:r>
              <w:rPr>
                <w:rFonts w:hint="default"/>
              </w:rPr>
              <w:t>erstvé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0809 40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 Slivky a trnky: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0809 40 90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 - Trnky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0810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Ostatné</w:t>
            </w:r>
            <w:r>
              <w:rPr>
                <w:rFonts w:hint="default"/>
              </w:rPr>
              <w:t xml:space="preserve"> ovocie, č</w:t>
            </w:r>
            <w:r>
              <w:rPr>
                <w:rFonts w:hint="default"/>
              </w:rPr>
              <w:t>erstvé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0810 40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rPr>
              <w:t>- Brusnice, č</w:t>
            </w:r>
            <w:r>
              <w:rPr>
                <w:rFonts w:hint="default"/>
              </w:rPr>
              <w:t>uč</w:t>
            </w:r>
            <w:r>
              <w:rPr>
                <w:rFonts w:hint="default"/>
              </w:rPr>
              <w:t>oriedky a ostatné</w:t>
            </w:r>
            <w:r>
              <w:rPr>
                <w:rFonts w:hint="default"/>
              </w:rPr>
              <w:t xml:space="preserve"> plody rodu </w:t>
            </w:r>
            <w:r>
              <w:rPr>
                <w:i/>
                <w:iCs/>
              </w:rPr>
              <w:t>Vaccinum</w:t>
            </w:r>
            <w: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0810 40 30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 xml:space="preserve">- - Plody druhu </w:t>
            </w:r>
            <w:r>
              <w:rPr>
                <w:i/>
                <w:iCs/>
              </w:rPr>
              <w:t>Vaccinium myrtillus</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0810 50 00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 Kiwi</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0810 60 00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 Duriany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0810 90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0811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Ovocie a orechy, tiež</w:t>
            </w:r>
            <w:r>
              <w:rPr>
                <w:rFonts w:hint="default"/>
              </w:rPr>
              <w:t xml:space="preserve"> varené</w:t>
            </w:r>
            <w:r>
              <w:rPr>
                <w:rFonts w:hint="default"/>
              </w:rPr>
              <w:t xml:space="preserve"> vo vode alebo v pare, mrazené</w:t>
            </w:r>
            <w:r>
              <w:rPr>
                <w:rFonts w:hint="default"/>
              </w:rPr>
              <w:t>, tiež</w:t>
            </w:r>
            <w:r>
              <w:rPr>
                <w:rFonts w:hint="default"/>
              </w:rPr>
              <w:t xml:space="preserve"> obsahujú</w:t>
            </w:r>
            <w:r>
              <w:rPr>
                <w:rFonts w:hint="default"/>
              </w:rPr>
              <w:t>ce pridaný</w:t>
            </w:r>
            <w:r>
              <w:rPr>
                <w:rFonts w:hint="default"/>
              </w:rPr>
              <w:t xml:space="preserve"> cukor alebo ostatné</w:t>
            </w:r>
            <w:r>
              <w:rPr>
                <w:rFonts w:hint="default"/>
              </w:rPr>
              <w:t xml:space="preserve"> sladidlá</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0811 20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Maliny, ostruž</w:t>
            </w:r>
            <w:r>
              <w:rPr>
                <w:rFonts w:hint="default"/>
              </w:rPr>
              <w:t>iny, moruš</w:t>
            </w:r>
            <w:r>
              <w:rPr>
                <w:rFonts w:hint="default"/>
              </w:rPr>
              <w:t>e, ostruž</w:t>
            </w:r>
            <w:r>
              <w:rPr>
                <w:rFonts w:hint="default"/>
              </w:rPr>
              <w:t>inové</w:t>
            </w:r>
            <w:r>
              <w:rPr>
                <w:rFonts w:hint="default"/>
              </w:rPr>
              <w:t xml:space="preserve"> maliny, č</w:t>
            </w:r>
            <w:r>
              <w:rPr>
                <w:rFonts w:hint="default"/>
              </w:rPr>
              <w:t>ierne, biele alebo č</w:t>
            </w:r>
            <w:r>
              <w:rPr>
                <w:rFonts w:hint="default"/>
              </w:rPr>
              <w:t>ervené</w:t>
            </w:r>
            <w:r>
              <w:rPr>
                <w:rFonts w:hint="default"/>
              </w:rPr>
              <w:t xml:space="preserve"> rí</w:t>
            </w:r>
            <w:r>
              <w:rPr>
                <w:rFonts w:hint="default"/>
              </w:rPr>
              <w:t>bezle a egreš</w:t>
            </w:r>
            <w:r>
              <w:rPr>
                <w:rFonts w:hint="default"/>
              </w:rPr>
              <w:t>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0811 20 39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Č</w:t>
            </w:r>
            <w:r>
              <w:rPr>
                <w:rFonts w:hint="default"/>
              </w:rPr>
              <w:t>ierne rí</w:t>
            </w:r>
            <w:r>
              <w:rPr>
                <w:rFonts w:hint="default"/>
              </w:rPr>
              <w:t>bezle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0811 20 51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Č</w:t>
            </w:r>
            <w:r>
              <w:rPr>
                <w:rFonts w:hint="default"/>
              </w:rPr>
              <w:t>ervené</w:t>
            </w:r>
            <w:r>
              <w:rPr>
                <w:rFonts w:hint="default"/>
              </w:rPr>
              <w:t xml:space="preserve"> rí</w:t>
            </w:r>
            <w:r>
              <w:rPr>
                <w:rFonts w:hint="default"/>
              </w:rPr>
              <w:t>bezle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0811 20 59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Ostruž</w:t>
            </w:r>
            <w:r>
              <w:rPr>
                <w:rFonts w:hint="default"/>
              </w:rPr>
              <w:t>iny a moruš</w:t>
            </w:r>
            <w:r>
              <w:rPr>
                <w:rFonts w:hint="default"/>
              </w:rPr>
              <w:t>e, ostruž</w:t>
            </w:r>
            <w:r>
              <w:rPr>
                <w:rFonts w:hint="default"/>
              </w:rPr>
              <w:t>inové</w:t>
            </w:r>
            <w:r>
              <w:rPr>
                <w:rFonts w:hint="default"/>
              </w:rPr>
              <w:t xml:space="preserve"> maliny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0811 20 90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0811 90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Obsahujú</w:t>
            </w:r>
            <w:r>
              <w:rPr>
                <w:rFonts w:hint="default"/>
              </w:rPr>
              <w:t>ce pridaný</w:t>
            </w:r>
            <w:r>
              <w:rPr>
                <w:rFonts w:hint="default"/>
              </w:rPr>
              <w:t xml:space="preserve"> cukor alebo ostatné</w:t>
            </w:r>
            <w:r>
              <w:rPr>
                <w:rFonts w:hint="default"/>
              </w:rPr>
              <w:t xml:space="preserve"> sladidlá</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S obsahom cukru väčší</w:t>
            </w:r>
            <w:r>
              <w:rPr>
                <w:rFonts w:hint="default"/>
              </w:rPr>
              <w:t>m ako 13 % hmotnosti:</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0811 90 11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Tropické</w:t>
            </w:r>
            <w:r>
              <w:rPr>
                <w:rFonts w:hint="default"/>
              </w:rPr>
              <w:t xml:space="preserve"> ovocie a tropické</w:t>
            </w:r>
            <w:r>
              <w:rPr>
                <w:rFonts w:hint="default"/>
              </w:rPr>
              <w:t xml:space="preserve"> orechy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0811 90 31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Tropické</w:t>
            </w:r>
            <w:r>
              <w:rPr>
                <w:rFonts w:hint="default"/>
              </w:rPr>
              <w:t xml:space="preserve"> ovocie a tropické</w:t>
            </w:r>
            <w:r>
              <w:rPr>
                <w:rFonts w:hint="default"/>
              </w:rPr>
              <w:t xml:space="preserve"> orechy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0811 90 39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0811 90 50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 xml:space="preserve">- - - Plody druhu </w:t>
            </w:r>
            <w:r>
              <w:rPr>
                <w:i/>
                <w:iCs/>
              </w:rPr>
              <w:t>Vaccinium myrtillus</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0811 90 70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 xml:space="preserve">- - - Plody druhu </w:t>
            </w:r>
            <w:r>
              <w:rPr>
                <w:i/>
                <w:iCs/>
              </w:rPr>
              <w:t>Vaccinium myrtilloides</w:t>
            </w:r>
            <w:r>
              <w:t xml:space="preserve"> a </w:t>
            </w:r>
            <w:r>
              <w:rPr>
                <w:i/>
                <w:iCs/>
              </w:rPr>
              <w:t>Vaccinium angustifolium</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0811 90 85</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Tropické</w:t>
            </w:r>
            <w:r>
              <w:rPr>
                <w:rFonts w:hint="default"/>
              </w:rPr>
              <w:t xml:space="preserve"> ovocie a tropické</w:t>
            </w:r>
            <w:r>
              <w:rPr>
                <w:rFonts w:hint="default"/>
              </w:rPr>
              <w:t xml:space="preserve"> orechy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0812</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Ovocie a orechy, doč</w:t>
            </w:r>
            <w:r>
              <w:rPr>
                <w:rFonts w:hint="default"/>
              </w:rPr>
              <w:t>asne konzervované</w:t>
            </w:r>
            <w:r>
              <w:rPr>
                <w:rFonts w:hint="default"/>
              </w:rPr>
              <w:t xml:space="preserve"> (napr. plynný</w:t>
            </w:r>
            <w:r>
              <w:rPr>
                <w:rFonts w:hint="default"/>
              </w:rPr>
              <w:t>m oxidom sirič</w:t>
            </w:r>
            <w:r>
              <w:rPr>
                <w:rFonts w:hint="default"/>
              </w:rPr>
              <w:t>itý</w:t>
            </w:r>
            <w:r>
              <w:rPr>
                <w:rFonts w:hint="default"/>
              </w:rPr>
              <w:t>m, v slanom ná</w:t>
            </w:r>
            <w:r>
              <w:rPr>
                <w:rFonts w:hint="default"/>
              </w:rPr>
              <w:t>leve, v sí</w:t>
            </w:r>
            <w:r>
              <w:rPr>
                <w:rFonts w:hint="default"/>
              </w:rPr>
              <w:t>renej vode alebo ostatný</w:t>
            </w:r>
            <w:r>
              <w:rPr>
                <w:rFonts w:hint="default"/>
              </w:rPr>
              <w:t>ch konzervač</w:t>
            </w:r>
            <w:r>
              <w:rPr>
                <w:rFonts w:hint="default"/>
              </w:rPr>
              <w:t>ný</w:t>
            </w:r>
            <w:r>
              <w:rPr>
                <w:rFonts w:hint="default"/>
              </w:rPr>
              <w:t>ch roztokoch), ale v tomto stave nevhodné</w:t>
            </w:r>
            <w:r>
              <w:rPr>
                <w:rFonts w:hint="default"/>
              </w:rPr>
              <w:t xml:space="preserve"> na bezprostrednú</w:t>
            </w:r>
            <w:r>
              <w:rPr>
                <w:rFonts w:hint="default"/>
              </w:rPr>
              <w:t xml:space="preserve"> konzumá</w:t>
            </w:r>
            <w:r>
              <w:rPr>
                <w:rFonts w:hint="default"/>
              </w:rPr>
              <w:t>ciu:</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0812 90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w:t>
            </w:r>
            <w:r>
              <w:rPr>
                <w:rFonts w:hint="default"/>
              </w:rPr>
              <w:t xml:space="preserve">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w:t>
            </w:r>
            <w:r>
              <w:rPr>
                <w:b/>
                <w:bCs/>
              </w:rPr>
              <w:t>12 90 20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Pomaranč</w:t>
            </w:r>
            <w:r>
              <w:rPr>
                <w:rFonts w:hint="default"/>
              </w:rPr>
              <w:t>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0812 90 30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Papá</w:t>
            </w:r>
            <w:r>
              <w:rPr>
                <w:rFonts w:hint="default"/>
              </w:rPr>
              <w:t>je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0812 90 40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 xml:space="preserve">- - Plody druhu </w:t>
            </w:r>
            <w:r>
              <w:rPr>
                <w:i/>
                <w:iCs/>
              </w:rPr>
              <w:t>Vaccinium myrtillus</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0812 90 70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Guajavy, mango, mangostany, tamarindy, keš</w:t>
            </w:r>
            <w:r>
              <w:rPr>
                <w:rFonts w:hint="default"/>
              </w:rPr>
              <w:t>u, lič</w:t>
            </w:r>
            <w:r>
              <w:rPr>
                <w:rFonts w:hint="default"/>
              </w:rPr>
              <w:t>i, jackfruit, sapoty, plody muč</w:t>
            </w:r>
            <w:r>
              <w:rPr>
                <w:rFonts w:hint="default"/>
              </w:rPr>
              <w:t>enky, caramboly, pitahaye a tropické</w:t>
            </w:r>
            <w:r>
              <w:rPr>
                <w:rFonts w:hint="default"/>
              </w:rPr>
              <w:t xml:space="preserve"> orechy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0812 90 98</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0813</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Ovocie, suš</w:t>
            </w:r>
            <w:r>
              <w:rPr>
                <w:rFonts w:hint="default"/>
              </w:rPr>
              <w:t>ené</w:t>
            </w:r>
            <w:r>
              <w:rPr>
                <w:rFonts w:hint="default"/>
              </w:rPr>
              <w:t>, iné</w:t>
            </w:r>
            <w:r>
              <w:rPr>
                <w:rFonts w:hint="default"/>
              </w:rPr>
              <w:t xml:space="preserve"> ako polož</w:t>
            </w:r>
            <w:r>
              <w:rPr>
                <w:rFonts w:hint="default"/>
              </w:rPr>
              <w:t>iek 0801 až</w:t>
            </w:r>
            <w:r>
              <w:rPr>
                <w:rFonts w:hint="default"/>
              </w:rPr>
              <w:t xml:space="preserve"> 0806; zmesi orechov alebo suš</w:t>
            </w:r>
            <w:r>
              <w:rPr>
                <w:rFonts w:hint="default"/>
              </w:rPr>
              <w:t>ené</w:t>
            </w:r>
            <w:r>
              <w:rPr>
                <w:rFonts w:hint="default"/>
              </w:rPr>
              <w:t>ho ovocia tejto kapitoly: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0813 40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Ostatné</w:t>
            </w:r>
            <w:r>
              <w:rPr>
                <w:rFonts w:hint="default"/>
              </w:rPr>
              <w:t xml:space="preserve"> ovocie: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0813 40 50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Papá</w:t>
            </w:r>
            <w:r>
              <w:rPr>
                <w:rFonts w:hint="default"/>
              </w:rPr>
              <w:t>je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0813 40 60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 - Tamarindy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0813 40 70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Jabĺč</w:t>
            </w:r>
            <w:r>
              <w:rPr>
                <w:rFonts w:hint="default"/>
              </w:rPr>
              <w:t>ka keš</w:t>
            </w:r>
            <w:r>
              <w:rPr>
                <w:rFonts w:hint="default"/>
              </w:rPr>
              <w:t>u, lič</w:t>
            </w:r>
            <w:r>
              <w:rPr>
                <w:rFonts w:hint="default"/>
              </w:rPr>
              <w:t>i, jackfruit, sapoty, plody muč</w:t>
            </w:r>
            <w:r>
              <w:rPr>
                <w:rFonts w:hint="default"/>
              </w:rPr>
              <w:t>enky, caramboly a pitahaye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0813 40 95</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0813 50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Zmesi orechov alebo suš</w:t>
            </w:r>
            <w:r>
              <w:rPr>
                <w:rFonts w:hint="default"/>
              </w:rPr>
              <w:t>ené</w:t>
            </w:r>
            <w:r>
              <w:rPr>
                <w:rFonts w:hint="default"/>
              </w:rPr>
              <w:t>ho ovocia tejto kapitoly: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Zmesi suš</w:t>
            </w:r>
            <w:r>
              <w:rPr>
                <w:rFonts w:hint="default"/>
              </w:rPr>
              <w:t>ené</w:t>
            </w:r>
            <w:r>
              <w:rPr>
                <w:rFonts w:hint="default"/>
              </w:rPr>
              <w:t>ho ovocia, iné</w:t>
            </w:r>
            <w:r>
              <w:rPr>
                <w:rFonts w:hint="default"/>
              </w:rPr>
              <w:t xml:space="preserve"> ako v polož</w:t>
            </w:r>
            <w:r>
              <w:rPr>
                <w:rFonts w:hint="default"/>
              </w:rPr>
              <w:t>ká</w:t>
            </w:r>
            <w:r>
              <w:rPr>
                <w:rFonts w:hint="default"/>
              </w:rPr>
              <w:t>ch 0801 až</w:t>
            </w:r>
            <w:r>
              <w:rPr>
                <w:rFonts w:hint="default"/>
              </w:rPr>
              <w:t xml:space="preserve"> 0806:</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Neobsahujú</w:t>
            </w:r>
            <w:r>
              <w:rPr>
                <w:rFonts w:hint="default"/>
              </w:rPr>
              <w:t>ce slivky: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0813 50 12</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Z papá</w:t>
            </w:r>
            <w:r>
              <w:rPr>
                <w:rFonts w:hint="default"/>
              </w:rPr>
              <w:t>jí</w:t>
            </w:r>
            <w:r>
              <w:rPr>
                <w:rFonts w:hint="default"/>
              </w:rPr>
              <w:t>, tamarí</w:t>
            </w:r>
            <w:r>
              <w:rPr>
                <w:rFonts w:hint="default"/>
              </w:rPr>
              <w:t>nd, jabĺč</w:t>
            </w:r>
            <w:r>
              <w:rPr>
                <w:rFonts w:hint="default"/>
              </w:rPr>
              <w:t>ok ke</w:t>
            </w:r>
            <w:r>
              <w:rPr>
                <w:rFonts w:hint="default"/>
              </w:rPr>
              <w:t>š</w:t>
            </w:r>
            <w:r>
              <w:rPr>
                <w:rFonts w:hint="default"/>
              </w:rPr>
              <w:t>u, lič</w:t>
            </w:r>
            <w:r>
              <w:rPr>
                <w:rFonts w:hint="default"/>
              </w:rPr>
              <w:t>i, jackfruitu, sapot, plodov muč</w:t>
            </w:r>
            <w:r>
              <w:rPr>
                <w:rFonts w:hint="default"/>
              </w:rPr>
              <w:t>enky, caramboly a pitahaye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0813 50 15</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Zmesi vý</w:t>
            </w:r>
            <w:r>
              <w:rPr>
                <w:rFonts w:hint="default"/>
              </w:rPr>
              <w:t>luč</w:t>
            </w:r>
            <w:r>
              <w:rPr>
                <w:rFonts w:hint="default"/>
              </w:rPr>
              <w:t>ne zo suš</w:t>
            </w:r>
            <w:r>
              <w:rPr>
                <w:rFonts w:hint="default"/>
              </w:rPr>
              <w:t>ený</w:t>
            </w:r>
            <w:r>
              <w:rPr>
                <w:rFonts w:hint="default"/>
              </w:rPr>
              <w:t>ch orechov polož</w:t>
            </w:r>
            <w:r>
              <w:rPr>
                <w:rFonts w:hint="default"/>
              </w:rPr>
              <w:t>ky 0801 a 0802:</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0813 50 31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Z tropický</w:t>
            </w:r>
            <w:r>
              <w:rPr>
                <w:rFonts w:hint="default"/>
              </w:rPr>
              <w:t>ch orechov</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0813 50 39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Ostatné</w:t>
            </w:r>
            <w:r>
              <w:rPr>
                <w:rFonts w:hint="default"/>
              </w:rPr>
              <w:t xml:space="preserve"> zmesi:</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0813 50 91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Bez sliviek a fí</w:t>
            </w:r>
            <w:r>
              <w:rPr>
                <w:rFonts w:hint="default"/>
              </w:rPr>
              <w:t>g</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0813 50 99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0814 00 00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Š</w:t>
            </w:r>
            <w:r>
              <w:rPr>
                <w:rFonts w:hint="default"/>
              </w:rPr>
              <w:t>upy citrusový</w:t>
            </w:r>
            <w:r>
              <w:rPr>
                <w:rFonts w:hint="default"/>
              </w:rPr>
              <w:t>ch plodov alebo meló</w:t>
            </w:r>
            <w:r>
              <w:rPr>
                <w:rFonts w:hint="default"/>
              </w:rPr>
              <w:t>nov (vrá</w:t>
            </w:r>
            <w:r>
              <w:rPr>
                <w:rFonts w:hint="default"/>
              </w:rPr>
              <w:t>tane vodový</w:t>
            </w:r>
            <w:r>
              <w:rPr>
                <w:rFonts w:hint="default"/>
              </w:rPr>
              <w:t>ch meló</w:t>
            </w:r>
            <w:r>
              <w:rPr>
                <w:rFonts w:hint="default"/>
              </w:rPr>
              <w:t>nov), č</w:t>
            </w:r>
            <w:r>
              <w:rPr>
                <w:rFonts w:hint="default"/>
              </w:rPr>
              <w:t>erstvé</w:t>
            </w:r>
            <w:r>
              <w:rPr>
                <w:rFonts w:hint="default"/>
              </w:rPr>
              <w:t>, mrazené</w:t>
            </w:r>
            <w:r>
              <w:rPr>
                <w:rFonts w:hint="default"/>
              </w:rPr>
              <w:t>, suš</w:t>
            </w:r>
            <w:r>
              <w:rPr>
                <w:rFonts w:hint="default"/>
              </w:rPr>
              <w:t>ené</w:t>
            </w:r>
            <w:r>
              <w:rPr>
                <w:rFonts w:hint="default"/>
              </w:rPr>
              <w:t xml:space="preserve"> alebo doč</w:t>
            </w:r>
            <w:r>
              <w:rPr>
                <w:rFonts w:hint="default"/>
              </w:rPr>
              <w:t>asne konzervované</w:t>
            </w:r>
            <w:r>
              <w:rPr>
                <w:rFonts w:hint="default"/>
              </w:rPr>
              <w:t xml:space="preserve"> v slanom ná</w:t>
            </w:r>
            <w:r>
              <w:rPr>
                <w:rFonts w:hint="default"/>
              </w:rPr>
              <w:t>leve, v sí</w:t>
            </w:r>
            <w:r>
              <w:rPr>
                <w:rFonts w:hint="default"/>
              </w:rPr>
              <w:t>rnej vode alebo ostatný</w:t>
            </w:r>
            <w:r>
              <w:rPr>
                <w:rFonts w:hint="default"/>
              </w:rPr>
              <w:t>ch konzervač</w:t>
            </w:r>
            <w:r>
              <w:rPr>
                <w:rFonts w:hint="default"/>
              </w:rPr>
              <w:t>ný</w:t>
            </w:r>
            <w:r>
              <w:rPr>
                <w:rFonts w:hint="default"/>
              </w:rPr>
              <w:t>ch roztokoch</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0901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Ká</w:t>
            </w:r>
            <w:r>
              <w:rPr>
                <w:rFonts w:hint="default"/>
              </w:rPr>
              <w:t>va, tiež</w:t>
            </w:r>
            <w:r>
              <w:rPr>
                <w:rFonts w:hint="default"/>
              </w:rPr>
              <w:t xml:space="preserve"> praž</w:t>
            </w:r>
            <w:r>
              <w:rPr>
                <w:rFonts w:hint="default"/>
              </w:rPr>
              <w:t>ená</w:t>
            </w:r>
            <w:r>
              <w:rPr>
                <w:rFonts w:hint="default"/>
              </w:rPr>
              <w:t xml:space="preserve"> alebo dekofeí</w:t>
            </w:r>
            <w:r>
              <w:rPr>
                <w:rFonts w:hint="default"/>
              </w:rPr>
              <w:t>novaná</w:t>
            </w:r>
            <w:r>
              <w:rPr>
                <w:rFonts w:hint="default"/>
              </w:rPr>
              <w:t>; ká</w:t>
            </w:r>
            <w:r>
              <w:rPr>
                <w:rFonts w:hint="default"/>
              </w:rPr>
              <w:t>vové</w:t>
            </w:r>
            <w:r>
              <w:rPr>
                <w:rFonts w:hint="default"/>
              </w:rPr>
              <w:t xml:space="preserve"> plevy a š</w:t>
            </w:r>
            <w:r>
              <w:rPr>
                <w:rFonts w:hint="default"/>
              </w:rPr>
              <w:t>upky; ká</w:t>
            </w:r>
            <w:r>
              <w:rPr>
                <w:rFonts w:hint="default"/>
              </w:rPr>
              <w:t>vové</w:t>
            </w:r>
            <w:r>
              <w:rPr>
                <w:rFonts w:hint="default"/>
              </w:rPr>
              <w:t xml:space="preserve"> ná</w:t>
            </w:r>
            <w:r>
              <w:rPr>
                <w:rFonts w:hint="default"/>
              </w:rPr>
              <w:t>hradky obsahujú</w:t>
            </w:r>
            <w:r>
              <w:rPr>
                <w:rFonts w:hint="default"/>
              </w:rPr>
              <w:t>ce ká</w:t>
            </w:r>
            <w:r>
              <w:rPr>
                <w:rFonts w:hint="default"/>
              </w:rPr>
              <w:t>vu v akomkoľ</w:t>
            </w:r>
            <w:r>
              <w:rPr>
                <w:rFonts w:hint="default"/>
              </w:rPr>
              <w:t>vek pomere: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Nepraž</w:t>
            </w:r>
            <w:r>
              <w:rPr>
                <w:rFonts w:hint="default"/>
              </w:rPr>
              <w:t>ená</w:t>
            </w:r>
            <w:r>
              <w:rPr>
                <w:rFonts w:hint="default"/>
              </w:rPr>
              <w:t xml:space="preserve"> ká</w:t>
            </w:r>
            <w:r>
              <w:rPr>
                <w:rFonts w:hint="default"/>
              </w:rPr>
              <w:t>va:</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0901 11 00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S kofeí</w:t>
            </w:r>
            <w:r>
              <w:rPr>
                <w:rFonts w:hint="default"/>
              </w:rPr>
              <w:t>nom</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0901 12 00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Dekofeí</w:t>
            </w:r>
            <w:r>
              <w:rPr>
                <w:rFonts w:hint="default"/>
              </w:rPr>
              <w:t>novaná</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0901 90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0902</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Č</w:t>
            </w:r>
            <w:r>
              <w:rPr>
                <w:rFonts w:hint="default"/>
              </w:rPr>
              <w:t>aj, tiež</w:t>
            </w:r>
            <w:r>
              <w:rPr>
                <w:rFonts w:hint="default"/>
              </w:rPr>
              <w:t xml:space="preserve"> aromatizovaný</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0904</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 xml:space="preserve">Korenie rodu </w:t>
            </w:r>
            <w:r>
              <w:rPr>
                <w:i/>
                <w:iCs/>
              </w:rPr>
              <w:t>Piper</w:t>
            </w:r>
            <w:r>
              <w:rPr>
                <w:rFonts w:hint="default"/>
              </w:rPr>
              <w:t>; suš</w:t>
            </w:r>
            <w:r>
              <w:rPr>
                <w:rFonts w:hint="default"/>
              </w:rPr>
              <w:t>ené</w:t>
            </w:r>
            <w:r>
              <w:rPr>
                <w:rFonts w:hint="default"/>
              </w:rPr>
              <w:t xml:space="preserve"> alebo drvené</w:t>
            </w:r>
            <w:r>
              <w:rPr>
                <w:rFonts w:hint="default"/>
              </w:rPr>
              <w:t xml:space="preserve"> alebo mleté</w:t>
            </w:r>
            <w:r>
              <w:rPr>
                <w:rFonts w:hint="default"/>
              </w:rPr>
              <w:t xml:space="preserve"> plody rodu </w:t>
            </w:r>
            <w:r>
              <w:rPr>
                <w:i/>
                <w:iCs/>
              </w:rPr>
              <w:t>Capsicum</w:t>
            </w:r>
            <w:r>
              <w:t xml:space="preserve"> alebo rodu </w:t>
            </w:r>
            <w:r>
              <w:rPr>
                <w:i/>
                <w:iCs/>
              </w:rPr>
              <w:t>Pimenta</w:t>
            </w:r>
            <w: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 Korenie: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0904 11 00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Nedrvené</w:t>
            </w:r>
            <w:r>
              <w:rPr>
                <w:rFonts w:hint="default"/>
              </w:rPr>
              <w:t xml:space="preserve"> ani nemleté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0904 12 00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Drvené</w:t>
            </w:r>
            <w:r>
              <w:rPr>
                <w:rFonts w:hint="default"/>
              </w:rPr>
              <w:t xml:space="preserve"> alebo mleté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0905 00 00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Vanilka</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0906</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Š</w:t>
            </w:r>
            <w:r>
              <w:rPr>
                <w:rFonts w:hint="default"/>
              </w:rPr>
              <w:t>korica a kvety š</w:t>
            </w:r>
            <w:r>
              <w:rPr>
                <w:rFonts w:hint="default"/>
              </w:rPr>
              <w:t>koricovní</w:t>
            </w:r>
            <w:r>
              <w:rPr>
                <w:rFonts w:hint="default"/>
              </w:rPr>
              <w:t>ka</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0907 00 00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Klinč</w:t>
            </w:r>
            <w:r>
              <w:rPr>
                <w:rFonts w:hint="default"/>
              </w:rPr>
              <w:t>eky (celé</w:t>
            </w:r>
            <w:r>
              <w:rPr>
                <w:rFonts w:hint="default"/>
              </w:rPr>
              <w:t xml:space="preserve"> plody, klinč</w:t>
            </w:r>
            <w:r>
              <w:rPr>
                <w:rFonts w:hint="default"/>
              </w:rPr>
              <w:t>eky a stopky)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0908</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Muš</w:t>
            </w:r>
            <w:r>
              <w:rPr>
                <w:rFonts w:hint="default"/>
              </w:rPr>
              <w:t>ká</w:t>
            </w:r>
            <w:r>
              <w:rPr>
                <w:rFonts w:hint="default"/>
              </w:rPr>
              <w:t>tové</w:t>
            </w:r>
            <w:r>
              <w:rPr>
                <w:rFonts w:hint="default"/>
              </w:rPr>
              <w:t xml:space="preserve"> orieš</w:t>
            </w:r>
            <w:r>
              <w:rPr>
                <w:rFonts w:hint="default"/>
              </w:rPr>
              <w:t>ky, muš</w:t>
            </w:r>
            <w:r>
              <w:rPr>
                <w:rFonts w:hint="default"/>
              </w:rPr>
              <w:t>ká</w:t>
            </w:r>
            <w:r>
              <w:rPr>
                <w:rFonts w:hint="default"/>
              </w:rPr>
              <w:t>tový</w:t>
            </w:r>
            <w:r>
              <w:rPr>
                <w:rFonts w:hint="default"/>
              </w:rPr>
              <w:t xml:space="preserve"> kvet a kardamó</w:t>
            </w:r>
            <w:r>
              <w:rPr>
                <w:rFonts w:hint="default"/>
              </w:rPr>
              <w:t>my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0909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Semená</w:t>
            </w:r>
            <w:r>
              <w:rPr>
                <w:rFonts w:hint="default"/>
              </w:rPr>
              <w:t xml:space="preserve"> aní</w:t>
            </w:r>
            <w:r>
              <w:rPr>
                <w:rFonts w:hint="default"/>
              </w:rPr>
              <w:t>zu, badiá</w:t>
            </w:r>
            <w:r>
              <w:rPr>
                <w:rFonts w:hint="default"/>
              </w:rPr>
              <w:t>nu, fenikla, koriandra, rasce alebo korenistej rasce; bobuľ</w:t>
            </w:r>
            <w:r>
              <w:rPr>
                <w:rFonts w:hint="default"/>
              </w:rPr>
              <w:t>ky borievky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0910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Zá</w:t>
            </w:r>
            <w:r>
              <w:rPr>
                <w:rFonts w:hint="default"/>
              </w:rPr>
              <w:t>zvor, š</w:t>
            </w:r>
            <w:r>
              <w:rPr>
                <w:rFonts w:hint="default"/>
              </w:rPr>
              <w:t>afrá</w:t>
            </w:r>
            <w:r>
              <w:rPr>
                <w:rFonts w:hint="default"/>
              </w:rPr>
              <w:t>n, kurkuma, tymiá</w:t>
            </w:r>
            <w:r>
              <w:rPr>
                <w:rFonts w:hint="default"/>
              </w:rPr>
              <w:t>n, bobkový</w:t>
            </w:r>
            <w:r>
              <w:rPr>
                <w:rFonts w:hint="default"/>
              </w:rPr>
              <w:t xml:space="preserve"> list, karí</w:t>
            </w:r>
            <w:r>
              <w:rPr>
                <w:rFonts w:hint="default"/>
              </w:rPr>
              <w:t xml:space="preserve"> a ostatné</w:t>
            </w:r>
            <w:r>
              <w:rPr>
                <w:rFonts w:hint="default"/>
              </w:rPr>
              <w:t xml:space="preserve"> korenie: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0910 10 00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Zá</w:t>
            </w:r>
            <w:r>
              <w:rPr>
                <w:rFonts w:hint="default"/>
              </w:rPr>
              <w:t>zvor</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0910 20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Š</w:t>
            </w:r>
            <w:r>
              <w:rPr>
                <w:rFonts w:hint="default"/>
              </w:rPr>
              <w:t>afrá</w:t>
            </w:r>
            <w:r>
              <w:rPr>
                <w:rFonts w:hint="default"/>
              </w:rPr>
              <w:t>n</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0910 30 00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 Kurkuma</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Ostatné</w:t>
            </w:r>
            <w:r>
              <w:rPr>
                <w:rFonts w:hint="default"/>
              </w:rPr>
              <w:t xml:space="preserve"> korenie: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0910 91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Zmesi, zodpovedajú</w:t>
            </w:r>
            <w:r>
              <w:rPr>
                <w:rFonts w:hint="default"/>
              </w:rPr>
              <w:t>ce pozná</w:t>
            </w:r>
            <w:r>
              <w:rPr>
                <w:rFonts w:hint="default"/>
              </w:rPr>
              <w:t>mke 1 b) tejto kapitoly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0910 99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0910 99 10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Semená</w:t>
            </w:r>
            <w:r>
              <w:rPr>
                <w:rFonts w:hint="default"/>
              </w:rPr>
              <w:t xml:space="preserve"> senovky gré</w:t>
            </w:r>
            <w:r>
              <w:rPr>
                <w:rFonts w:hint="default"/>
              </w:rPr>
              <w:t>ckej</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b/>
                <w:bCs/>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-Tymiá</w:t>
            </w:r>
            <w:r>
              <w:rPr>
                <w:rFonts w:hint="default"/>
              </w:rPr>
              <w:t>n:</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b/>
                <w:bCs/>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Nedrvené</w:t>
            </w:r>
            <w:r>
              <w:rPr>
                <w:rFonts w:hint="default"/>
              </w:rPr>
              <w:t xml:space="preserve"> ani nemleté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0910 99 31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rPr>
              <w:t>- - - - - Materina dúš</w:t>
            </w:r>
            <w:r>
              <w:rPr>
                <w:rFonts w:hint="default"/>
              </w:rPr>
              <w:t>ka (</w:t>
            </w:r>
            <w:r>
              <w:rPr>
                <w:i/>
                <w:iCs/>
              </w:rPr>
              <w:t>Thymus serpyllum</w:t>
            </w:r>
            <w: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0910 99 33</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0910 99 39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Drvené</w:t>
            </w:r>
            <w:r>
              <w:rPr>
                <w:rFonts w:hint="default"/>
              </w:rPr>
              <w:t xml:space="preserve"> alebo mleté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0910 99 50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Bobkový</w:t>
            </w:r>
            <w:r>
              <w:rPr>
                <w:rFonts w:hint="default"/>
              </w:rPr>
              <w:t xml:space="preserve"> list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0910 99 60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Karí</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1001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Pš</w:t>
            </w:r>
            <w:r>
              <w:rPr>
                <w:rFonts w:hint="default"/>
              </w:rPr>
              <w:t>enica a sú</w:t>
            </w:r>
            <w:r>
              <w:rPr>
                <w:rFonts w:hint="default"/>
              </w:rPr>
              <w:t>raž</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1001 10 00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Tvrdá</w:t>
            </w:r>
            <w:r>
              <w:rPr>
                <w:rFonts w:hint="default"/>
              </w:rPr>
              <w:t xml:space="preserve"> pš</w:t>
            </w:r>
            <w:r>
              <w:rPr>
                <w:rFonts w:hint="default"/>
              </w:rPr>
              <w:t>enica</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1001 90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w:t>
            </w:r>
            <w:r>
              <w:rPr>
                <w:rFonts w:hint="default"/>
              </w:rPr>
              <w:t xml:space="preserve">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1001 90 10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 - Na siatie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Ostatná</w:t>
            </w:r>
            <w:r>
              <w:rPr>
                <w:rFonts w:hint="default"/>
              </w:rPr>
              <w:t xml:space="preserve"> š</w:t>
            </w:r>
            <w:r>
              <w:rPr>
                <w:rFonts w:hint="default"/>
              </w:rPr>
              <w:t>palda, mä</w:t>
            </w:r>
            <w:r>
              <w:rPr>
                <w:rFonts w:hint="default"/>
              </w:rPr>
              <w:t>kká</w:t>
            </w:r>
            <w:r>
              <w:rPr>
                <w:rFonts w:hint="default"/>
              </w:rPr>
              <w:t xml:space="preserve"> pš</w:t>
            </w:r>
            <w:r>
              <w:rPr>
                <w:rFonts w:hint="default"/>
              </w:rPr>
              <w:t>enica a sú</w:t>
            </w:r>
            <w:r>
              <w:rPr>
                <w:rFonts w:hint="default"/>
              </w:rPr>
              <w:t>raž</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1001 90 91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Mä</w:t>
            </w:r>
            <w:r>
              <w:rPr>
                <w:rFonts w:hint="default"/>
              </w:rPr>
              <w:t>kká</w:t>
            </w:r>
            <w:r>
              <w:rPr>
                <w:rFonts w:hint="default"/>
              </w:rPr>
              <w:t xml:space="preserve"> pš</w:t>
            </w:r>
            <w:r>
              <w:rPr>
                <w:rFonts w:hint="default"/>
              </w:rPr>
              <w:t>enica a sú</w:t>
            </w:r>
            <w:r>
              <w:rPr>
                <w:rFonts w:hint="default"/>
              </w:rPr>
              <w:t>raž</w:t>
            </w:r>
            <w:r>
              <w:rPr>
                <w:rFonts w:hint="default"/>
              </w:rPr>
              <w:t xml:space="preserve"> na siatie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1002 00 00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Raž</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1003 00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Jač</w:t>
            </w:r>
            <w:r>
              <w:rPr>
                <w:rFonts w:hint="default"/>
              </w:rPr>
              <w:t>meň</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1003 00 10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 Na siatie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1004 00 00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Ovos</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1006</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Ryž</w:t>
            </w:r>
            <w:r>
              <w:rPr>
                <w:rFonts w:hint="default"/>
              </w:rPr>
              <w:t>a</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1007 00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Zrná</w:t>
            </w:r>
            <w:r>
              <w:rPr>
                <w:rFonts w:hint="default"/>
              </w:rPr>
              <w:t xml:space="preserve"> ciroku</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1008</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Pohá</w:t>
            </w:r>
            <w:r>
              <w:rPr>
                <w:rFonts w:hint="default"/>
              </w:rPr>
              <w:t>nka, proso a lesknica kaná</w:t>
            </w:r>
            <w:r>
              <w:rPr>
                <w:rFonts w:hint="default"/>
              </w:rPr>
              <w:t>rska; ostatné</w:t>
            </w:r>
            <w:r>
              <w:rPr>
                <w:rFonts w:hint="default"/>
              </w:rPr>
              <w:t xml:space="preserve"> obilniny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1102</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Mú</w:t>
            </w:r>
            <w:r>
              <w:rPr>
                <w:rFonts w:hint="default"/>
              </w:rPr>
              <w:t>ky hladké</w:t>
            </w:r>
            <w:r>
              <w:rPr>
                <w:rFonts w:hint="default"/>
              </w:rPr>
              <w:t xml:space="preserve"> z obilní</w:t>
            </w:r>
            <w:r>
              <w:rPr>
                <w:rFonts w:hint="default"/>
              </w:rPr>
              <w:t>n, iné</w:t>
            </w:r>
            <w:r>
              <w:rPr>
                <w:rFonts w:hint="default"/>
              </w:rPr>
              <w:t xml:space="preserve"> ako z pš</w:t>
            </w:r>
            <w:r>
              <w:rPr>
                <w:rFonts w:hint="default"/>
              </w:rPr>
              <w:t>enice alebo sú</w:t>
            </w:r>
            <w:r>
              <w:rPr>
                <w:rFonts w:hint="default"/>
              </w:rPr>
              <w:t>raž</w:t>
            </w:r>
            <w:r>
              <w:rPr>
                <w:rFonts w:hint="default"/>
              </w:rPr>
              <w:t>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lang w:val="fr-FR"/>
              </w:rPr>
            </w:pPr>
            <w:r>
              <w:rPr>
                <w:b/>
                <w:bCs/>
                <w:lang w:val="fr-FR"/>
              </w:rPr>
              <w:t>1102 10 00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Mú</w:t>
            </w:r>
            <w:r>
              <w:rPr>
                <w:rFonts w:hint="default"/>
              </w:rPr>
              <w:t>ka hladká</w:t>
            </w:r>
            <w:r>
              <w:rPr>
                <w:rFonts w:hint="default"/>
              </w:rPr>
              <w:t xml:space="preserve"> z raž</w:t>
            </w:r>
            <w:r>
              <w:rPr>
                <w:rFonts w:hint="default"/>
              </w:rPr>
              <w:t>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1102 90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1103</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Krú</w:t>
            </w:r>
            <w:r>
              <w:rPr>
                <w:rFonts w:hint="default"/>
              </w:rPr>
              <w:t>py, hrubá</w:t>
            </w:r>
            <w:r>
              <w:rPr>
                <w:rFonts w:hint="default"/>
              </w:rPr>
              <w:t xml:space="preserve"> mú</w:t>
            </w:r>
            <w:r>
              <w:rPr>
                <w:rFonts w:hint="default"/>
              </w:rPr>
              <w:t>ka a pelety: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Krú</w:t>
            </w:r>
            <w:r>
              <w:rPr>
                <w:rFonts w:hint="default"/>
              </w:rPr>
              <w:t>py, hrubá</w:t>
            </w:r>
            <w:r>
              <w:rPr>
                <w:rFonts w:hint="default"/>
              </w:rPr>
              <w:t xml:space="preserve"> mú</w:t>
            </w:r>
            <w:r>
              <w:rPr>
                <w:rFonts w:hint="default"/>
              </w:rPr>
              <w:t>ka:</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1103 19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Z ostatný</w:t>
            </w:r>
            <w:r>
              <w:rPr>
                <w:rFonts w:hint="default"/>
              </w:rPr>
              <w:t>ch obilní</w:t>
            </w:r>
            <w:r>
              <w:rPr>
                <w:rFonts w:hint="default"/>
              </w:rPr>
              <w:t>n:</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1103 19 10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Z raž</w:t>
            </w:r>
            <w:r>
              <w:rPr>
                <w:rFonts w:hint="default"/>
              </w:rPr>
              <w:t>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1103 19 40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 - - Z ovsa</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1103 19 50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Z ryž</w:t>
            </w:r>
            <w:r>
              <w:rPr>
                <w:rFonts w:hint="default"/>
              </w:rPr>
              <w:t>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1103 19 90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1103 20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 Pelety: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1103 20 50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Z ryž</w:t>
            </w:r>
            <w:r>
              <w:rPr>
                <w:rFonts w:hint="default"/>
              </w:rPr>
              <w:t>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1104</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Obilné</w:t>
            </w:r>
            <w:r>
              <w:rPr>
                <w:rFonts w:hint="default"/>
              </w:rPr>
              <w:t xml:space="preserve"> zrná</w:t>
            </w:r>
            <w:r>
              <w:rPr>
                <w:rFonts w:hint="default"/>
              </w:rPr>
              <w:t xml:space="preserve"> inak spracované</w:t>
            </w:r>
            <w:r>
              <w:rPr>
                <w:rFonts w:hint="default"/>
              </w:rPr>
              <w:t xml:space="preserve"> (napr. ošú</w:t>
            </w:r>
            <w:r>
              <w:rPr>
                <w:rFonts w:hint="default"/>
              </w:rPr>
              <w:t>pané</w:t>
            </w:r>
            <w:r>
              <w:rPr>
                <w:rFonts w:hint="default"/>
              </w:rPr>
              <w:t>, drvené</w:t>
            </w:r>
            <w:r>
              <w:rPr>
                <w:rFonts w:hint="default"/>
              </w:rPr>
              <w:t>, vo vloč</w:t>
            </w:r>
            <w:r>
              <w:rPr>
                <w:rFonts w:hint="default"/>
              </w:rPr>
              <w:t>ká</w:t>
            </w:r>
            <w:r>
              <w:rPr>
                <w:rFonts w:hint="default"/>
              </w:rPr>
              <w:t>ch, perlovité</w:t>
            </w:r>
            <w:r>
              <w:rPr>
                <w:rFonts w:hint="default"/>
              </w:rPr>
              <w:t>, rezané</w:t>
            </w:r>
            <w:r>
              <w:rPr>
                <w:rFonts w:hint="default"/>
              </w:rPr>
              <w:t xml:space="preserve"> alebo š</w:t>
            </w:r>
            <w:r>
              <w:rPr>
                <w:rFonts w:hint="default"/>
              </w:rPr>
              <w:t>rotované</w:t>
            </w:r>
            <w:r>
              <w:rPr>
                <w:rFonts w:hint="default"/>
              </w:rPr>
              <w:t>), okrem ryž</w:t>
            </w:r>
            <w:r>
              <w:rPr>
                <w:rFonts w:hint="default"/>
              </w:rPr>
              <w:t>e polož</w:t>
            </w:r>
            <w:r>
              <w:rPr>
                <w:rFonts w:hint="default"/>
              </w:rPr>
              <w:t>ky 1006; obilné</w:t>
            </w:r>
            <w:r>
              <w:rPr>
                <w:rFonts w:hint="default"/>
              </w:rPr>
              <w:t xml:space="preserve"> klíč</w:t>
            </w:r>
            <w:r>
              <w:rPr>
                <w:rFonts w:hint="default"/>
              </w:rPr>
              <w:t>ky, celé</w:t>
            </w:r>
            <w:r>
              <w:rPr>
                <w:rFonts w:hint="default"/>
              </w:rPr>
              <w:t>, drvené</w:t>
            </w:r>
            <w:r>
              <w:rPr>
                <w:rFonts w:hint="default"/>
              </w:rPr>
              <w:t>, vo vloč</w:t>
            </w:r>
            <w:r>
              <w:rPr>
                <w:rFonts w:hint="default"/>
              </w:rPr>
              <w:t>ká</w:t>
            </w:r>
            <w:r>
              <w:rPr>
                <w:rFonts w:hint="default"/>
              </w:rPr>
              <w:t>ch alebo mleté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Zrná</w:t>
            </w:r>
            <w:r>
              <w:rPr>
                <w:rFonts w:hint="default"/>
              </w:rPr>
              <w:t xml:space="preserve"> drvené</w:t>
            </w:r>
            <w:r>
              <w:rPr>
                <w:rFonts w:hint="default"/>
              </w:rPr>
              <w:t xml:space="preserve"> alebo vo vloč</w:t>
            </w:r>
            <w:r>
              <w:rPr>
                <w:rFonts w:hint="default"/>
              </w:rPr>
              <w:t>ká</w:t>
            </w:r>
            <w:r>
              <w:rPr>
                <w:rFonts w:hint="default"/>
              </w:rPr>
              <w:t>ch:</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1104 12</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 - Z ovsa</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1104 19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Z ostatný</w:t>
            </w:r>
            <w:r>
              <w:rPr>
                <w:rFonts w:hint="default"/>
              </w:rPr>
              <w:t>ch obilní</w:t>
            </w:r>
            <w:r>
              <w:rPr>
                <w:rFonts w:hint="default"/>
              </w:rPr>
              <w:t>n:</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1104 19 91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Ryž</w:t>
            </w:r>
            <w:r>
              <w:rPr>
                <w:rFonts w:hint="default"/>
              </w:rPr>
              <w:t>ové</w:t>
            </w:r>
            <w:r>
              <w:rPr>
                <w:rFonts w:hint="default"/>
              </w:rPr>
              <w:t xml:space="preserve"> vloč</w:t>
            </w:r>
            <w:r>
              <w:rPr>
                <w:rFonts w:hint="default"/>
              </w:rPr>
              <w:t>ky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Ostatné</w:t>
            </w:r>
            <w:r>
              <w:rPr>
                <w:rFonts w:hint="default"/>
              </w:rPr>
              <w:t xml:space="preserve"> zrná</w:t>
            </w:r>
            <w:r>
              <w:rPr>
                <w:rFonts w:hint="default"/>
              </w:rPr>
              <w:t xml:space="preserve"> spracované</w:t>
            </w:r>
            <w:r>
              <w:rPr>
                <w:rFonts w:hint="default"/>
              </w:rPr>
              <w:t xml:space="preserve"> (napr. ošú</w:t>
            </w:r>
            <w:r>
              <w:rPr>
                <w:rFonts w:hint="default"/>
              </w:rPr>
              <w:t>pané</w:t>
            </w:r>
            <w:r>
              <w:rPr>
                <w:rFonts w:hint="default"/>
              </w:rPr>
              <w:t>, perlovité</w:t>
            </w:r>
            <w:r>
              <w:rPr>
                <w:rFonts w:hint="default"/>
              </w:rPr>
              <w:t>, rezané</w:t>
            </w:r>
            <w:r>
              <w:rPr>
                <w:rFonts w:hint="default"/>
              </w:rPr>
              <w:t xml:space="preserve"> alebo š</w:t>
            </w:r>
            <w:r>
              <w:rPr>
                <w:rFonts w:hint="default"/>
              </w:rPr>
              <w:t>rotované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1104 22</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 - Z ovsa:</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1104 22 30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Ošú</w:t>
            </w:r>
            <w:r>
              <w:rPr>
                <w:rFonts w:hint="default"/>
              </w:rPr>
              <w:t>pané</w:t>
            </w:r>
            <w:r>
              <w:rPr>
                <w:rFonts w:hint="default"/>
              </w:rPr>
              <w:t xml:space="preserve"> a rezané</w:t>
            </w:r>
            <w:r>
              <w:rPr>
                <w:rFonts w:hint="default"/>
              </w:rPr>
              <w:t xml:space="preserve"> alebo š</w:t>
            </w:r>
            <w:r>
              <w:rPr>
                <w:rFonts w:hint="default"/>
              </w:rPr>
              <w:t>rotované</w:t>
            </w:r>
            <w:r>
              <w:rPr>
                <w:rFonts w:hint="default"/>
              </w:rPr>
              <w:t xml:space="preserve"> (nazý</w:t>
            </w:r>
            <w:r>
              <w:rPr>
                <w:rFonts w:hint="default"/>
              </w:rPr>
              <w:t>vané</w:t>
            </w:r>
            <w:r>
              <w:rPr>
                <w:rFonts w:hint="default"/>
              </w:rPr>
              <w:t xml:space="preserve"> Grü</w:t>
            </w:r>
            <w:r>
              <w:rPr>
                <w:rFonts w:hint="default"/>
              </w:rPr>
              <w:t>tze alebo grutten)</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1104 22 50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Perlovité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1104 22 98</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1104 29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Z ostatný</w:t>
            </w:r>
            <w:r>
              <w:rPr>
                <w:rFonts w:hint="default"/>
              </w:rPr>
              <w:t>ch obilní</w:t>
            </w:r>
            <w:r>
              <w:rPr>
                <w:rFonts w:hint="default"/>
              </w:rPr>
              <w:t>n:</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Z jač</w:t>
            </w:r>
            <w:r>
              <w:rPr>
                <w:rFonts w:hint="default"/>
              </w:rPr>
              <w:t>meň</w:t>
            </w:r>
            <w:r>
              <w:rPr>
                <w:rFonts w:hint="default"/>
              </w:rPr>
              <w:t>a:</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1104 29 01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Ošú</w:t>
            </w:r>
            <w:r>
              <w:rPr>
                <w:rFonts w:hint="default"/>
              </w:rPr>
              <w:t>pané</w:t>
            </w:r>
            <w:r>
              <w:rPr>
                <w:rFonts w:hint="default"/>
              </w:rPr>
              <w:t xml:space="preserve"> (zbavené</w:t>
            </w:r>
            <w:r>
              <w:rPr>
                <w:rFonts w:hint="default"/>
              </w:rPr>
              <w:t xml:space="preserve"> š</w:t>
            </w:r>
            <w:r>
              <w:rPr>
                <w:rFonts w:hint="default"/>
              </w:rPr>
              <w:t>upiek alebo vylú</w:t>
            </w:r>
            <w:r>
              <w:rPr>
                <w:rFonts w:hint="default"/>
              </w:rPr>
              <w:t>pané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1104 29 03</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Ošú</w:t>
            </w:r>
            <w:r>
              <w:rPr>
                <w:rFonts w:hint="default"/>
              </w:rPr>
              <w:t>pané</w:t>
            </w:r>
            <w:r>
              <w:rPr>
                <w:rFonts w:hint="default"/>
              </w:rPr>
              <w:t xml:space="preserve"> a rezané</w:t>
            </w:r>
            <w:r>
              <w:rPr>
                <w:rFonts w:hint="default"/>
              </w:rPr>
              <w:t xml:space="preserve"> alebo š</w:t>
            </w:r>
            <w:r>
              <w:rPr>
                <w:rFonts w:hint="default"/>
              </w:rPr>
              <w:t>rotované</w:t>
            </w:r>
            <w:r>
              <w:rPr>
                <w:rFonts w:hint="default"/>
              </w:rPr>
              <w:t xml:space="preserve"> (nazý</w:t>
            </w:r>
            <w:r>
              <w:rPr>
                <w:rFonts w:hint="default"/>
              </w:rPr>
              <w:t>vané</w:t>
            </w:r>
            <w:r>
              <w:rPr>
                <w:rFonts w:hint="default"/>
              </w:rPr>
              <w:t xml:space="preserve"> Grü</w:t>
            </w:r>
            <w:r>
              <w:rPr>
                <w:rFonts w:hint="default"/>
              </w:rPr>
              <w:t>tze alebo grutten)</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1104 30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Obilné</w:t>
            </w:r>
            <w:r>
              <w:rPr>
                <w:rFonts w:hint="default"/>
              </w:rPr>
              <w:t xml:space="preserve"> klíč</w:t>
            </w:r>
            <w:r>
              <w:rPr>
                <w:rFonts w:hint="default"/>
              </w:rPr>
              <w:t>ky, celé</w:t>
            </w:r>
            <w:r>
              <w:rPr>
                <w:rFonts w:hint="default"/>
              </w:rPr>
              <w:t>, drvené</w:t>
            </w:r>
            <w:r>
              <w:rPr>
                <w:rFonts w:hint="default"/>
              </w:rPr>
              <w:t>, vo vloč</w:t>
            </w:r>
            <w:r>
              <w:rPr>
                <w:rFonts w:hint="default"/>
              </w:rPr>
              <w:t>ká</w:t>
            </w:r>
            <w:r>
              <w:rPr>
                <w:rFonts w:hint="default"/>
              </w:rPr>
              <w:t>ch alebo mleté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1105</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Mú</w:t>
            </w:r>
            <w:r>
              <w:rPr>
                <w:rFonts w:hint="default"/>
              </w:rPr>
              <w:t>ka hladká</w:t>
            </w:r>
            <w:r>
              <w:rPr>
                <w:rFonts w:hint="default"/>
              </w:rPr>
              <w:t>, mú</w:t>
            </w:r>
            <w:r>
              <w:rPr>
                <w:rFonts w:hint="default"/>
              </w:rPr>
              <w:t>ka hrubá</w:t>
            </w:r>
            <w:r>
              <w:rPr>
                <w:rFonts w:hint="default"/>
              </w:rPr>
              <w:t>, práš</w:t>
            </w:r>
            <w:r>
              <w:rPr>
                <w:rFonts w:hint="default"/>
              </w:rPr>
              <w:t>ok, vloč</w:t>
            </w:r>
            <w:r>
              <w:rPr>
                <w:rFonts w:hint="default"/>
              </w:rPr>
              <w:t>ky, granuly a pelety zo zemiakov</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1106</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Mú</w:t>
            </w:r>
            <w:r>
              <w:rPr>
                <w:rFonts w:hint="default"/>
              </w:rPr>
              <w:t>ka hladká</w:t>
            </w:r>
            <w:r>
              <w:rPr>
                <w:rFonts w:hint="default"/>
              </w:rPr>
              <w:t>, mú</w:t>
            </w:r>
            <w:r>
              <w:rPr>
                <w:rFonts w:hint="default"/>
              </w:rPr>
              <w:t>ka hrubá</w:t>
            </w:r>
            <w:r>
              <w:rPr>
                <w:rFonts w:hint="default"/>
              </w:rPr>
              <w:t xml:space="preserve"> a práš</w:t>
            </w:r>
            <w:r>
              <w:rPr>
                <w:rFonts w:hint="default"/>
              </w:rPr>
              <w:t>ok zo suchý</w:t>
            </w:r>
            <w:r>
              <w:rPr>
                <w:rFonts w:hint="default"/>
              </w:rPr>
              <w:t>ch strukoví</w:t>
            </w:r>
            <w:r>
              <w:rPr>
                <w:rFonts w:hint="default"/>
              </w:rPr>
              <w:t>n polož</w:t>
            </w:r>
            <w:r>
              <w:rPr>
                <w:rFonts w:hint="default"/>
              </w:rPr>
              <w:t>ky 0713, zo sá</w:t>
            </w:r>
            <w:r>
              <w:rPr>
                <w:rFonts w:hint="default"/>
              </w:rPr>
              <w:t>ga alebo z koreň</w:t>
            </w:r>
            <w:r>
              <w:rPr>
                <w:rFonts w:hint="default"/>
              </w:rPr>
              <w:t>ov alebo hľú</w:t>
            </w:r>
            <w:r>
              <w:rPr>
                <w:rFonts w:hint="default"/>
              </w:rPr>
              <w:t>z polož</w:t>
            </w:r>
            <w:r>
              <w:rPr>
                <w:rFonts w:hint="default"/>
              </w:rPr>
              <w:t>ky 0714 alebo z produktov kapitoly 8:</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1106 20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Zo sá</w:t>
            </w:r>
            <w:r>
              <w:rPr>
                <w:rFonts w:hint="default"/>
              </w:rPr>
              <w:t>ga alebo z koreň</w:t>
            </w:r>
            <w:r>
              <w:rPr>
                <w:rFonts w:hint="default"/>
              </w:rPr>
              <w:t>ov alebo hľú</w:t>
            </w:r>
            <w:r>
              <w:rPr>
                <w:rFonts w:hint="default"/>
              </w:rPr>
              <w:t>z polož</w:t>
            </w:r>
            <w:r>
              <w:rPr>
                <w:rFonts w:hint="default"/>
              </w:rPr>
              <w:t>ky 071</w:t>
            </w:r>
            <w:r>
              <w:rPr>
                <w:rFonts w:hint="default"/>
              </w:rPr>
              <w:t>4</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1106 30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 Z produktov kapitoly 8</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1107</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Slad, tiež</w:t>
            </w:r>
            <w:r>
              <w:rPr>
                <w:rFonts w:hint="default"/>
              </w:rPr>
              <w:t xml:space="preserve"> praž</w:t>
            </w:r>
            <w:r>
              <w:rPr>
                <w:rFonts w:hint="default"/>
              </w:rPr>
              <w:t>ený</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1107 10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Nepraž</w:t>
            </w:r>
            <w:r>
              <w:rPr>
                <w:rFonts w:hint="default"/>
              </w:rPr>
              <w:t>ený</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Z pš</w:t>
            </w:r>
            <w:r>
              <w:rPr>
                <w:rFonts w:hint="default"/>
              </w:rPr>
              <w:t>enice: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1107 10 11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Vo forme mú</w:t>
            </w:r>
            <w:r>
              <w:rPr>
                <w:rFonts w:hint="default"/>
              </w:rPr>
              <w:t>ky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1107 10 19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1108</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Š</w:t>
            </w:r>
            <w:r>
              <w:rPr>
                <w:rFonts w:hint="default"/>
              </w:rPr>
              <w:t>kroby; inulí</w:t>
            </w:r>
            <w:r>
              <w:rPr>
                <w:rFonts w:hint="default"/>
              </w:rPr>
              <w:t>n:</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Š</w:t>
            </w:r>
            <w:r>
              <w:rPr>
                <w:rFonts w:hint="default"/>
              </w:rPr>
              <w:t>kroby: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1108 11 00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Pš</w:t>
            </w:r>
            <w:r>
              <w:rPr>
                <w:rFonts w:hint="default"/>
              </w:rPr>
              <w:t>enič</w:t>
            </w:r>
            <w:r>
              <w:rPr>
                <w:rFonts w:hint="default"/>
              </w:rPr>
              <w:t>ný</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1108 14 00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Maniokový</w:t>
            </w:r>
            <w:r>
              <w:rPr>
                <w:rFonts w:hint="default"/>
              </w:rPr>
              <w:t xml:space="preserve"> (cassavovy)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1108 19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Ostatné</w:t>
            </w:r>
            <w:r>
              <w:rPr>
                <w:rFonts w:hint="default"/>
              </w:rPr>
              <w:t xml:space="preserve"> š</w:t>
            </w:r>
            <w:r>
              <w:rPr>
                <w:rFonts w:hint="default"/>
              </w:rPr>
              <w:t>kroby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1108 20 00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Inulí</w:t>
            </w:r>
            <w:r>
              <w:rPr>
                <w:rFonts w:hint="default"/>
              </w:rPr>
              <w:t>n</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1201 00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Só</w:t>
            </w:r>
            <w:r>
              <w:rPr>
                <w:rFonts w:hint="default"/>
              </w:rPr>
              <w:t>jové</w:t>
            </w:r>
            <w:r>
              <w:rPr>
                <w:rFonts w:hint="default"/>
              </w:rPr>
              <w:t xml:space="preserve"> bô</w:t>
            </w:r>
            <w:r>
              <w:rPr>
                <w:rFonts w:hint="default"/>
              </w:rPr>
              <w:t>by, tiež</w:t>
            </w:r>
            <w:r>
              <w:rPr>
                <w:rFonts w:hint="default"/>
              </w:rPr>
              <w:t xml:space="preserve"> drvené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1202</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Araš</w:t>
            </w:r>
            <w:r>
              <w:rPr>
                <w:rFonts w:hint="default"/>
              </w:rPr>
              <w:t>idové</w:t>
            </w:r>
            <w:r>
              <w:rPr>
                <w:rFonts w:hint="default"/>
              </w:rPr>
              <w:t xml:space="preserve"> orieš</w:t>
            </w:r>
            <w:r>
              <w:rPr>
                <w:rFonts w:hint="default"/>
              </w:rPr>
              <w:t>ky nepraž</w:t>
            </w:r>
            <w:r>
              <w:rPr>
                <w:rFonts w:hint="default"/>
              </w:rPr>
              <w:t>ené</w:t>
            </w:r>
            <w:r>
              <w:rPr>
                <w:rFonts w:hint="default"/>
              </w:rPr>
              <w:t xml:space="preserve"> ani inak tepelne neupravené</w:t>
            </w:r>
            <w:r>
              <w:rPr>
                <w:rFonts w:hint="default"/>
              </w:rPr>
              <w:t>, tiež</w:t>
            </w:r>
            <w:r>
              <w:rPr>
                <w:rFonts w:hint="default"/>
              </w:rPr>
              <w:t xml:space="preserve"> lú</w:t>
            </w:r>
            <w:r>
              <w:rPr>
                <w:rFonts w:hint="default"/>
              </w:rPr>
              <w:t>pané</w:t>
            </w:r>
            <w:r>
              <w:rPr>
                <w:rFonts w:hint="default"/>
              </w:rPr>
              <w:t xml:space="preserve"> alebo drvené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1203 00 00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Kopra</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1204 00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Semená</w:t>
            </w:r>
            <w:r>
              <w:rPr>
                <w:rFonts w:hint="default"/>
              </w:rPr>
              <w:t xml:space="preserve"> ľ</w:t>
            </w:r>
            <w:r>
              <w:rPr>
                <w:rFonts w:hint="default"/>
              </w:rPr>
              <w:t>anové</w:t>
            </w:r>
            <w:r>
              <w:rPr>
                <w:rFonts w:hint="default"/>
              </w:rPr>
              <w:t>, tiež</w:t>
            </w:r>
            <w:r>
              <w:rPr>
                <w:rFonts w:hint="default"/>
              </w:rPr>
              <w:t xml:space="preserve"> drvené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1205</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Semená</w:t>
            </w:r>
            <w:r>
              <w:rPr>
                <w:rFonts w:hint="default"/>
              </w:rPr>
              <w:t xml:space="preserve"> repky alebo semená</w:t>
            </w:r>
            <w:r>
              <w:rPr>
                <w:rFonts w:hint="default"/>
              </w:rPr>
              <w:t xml:space="preserve"> repky olejnej, tiež</w:t>
            </w:r>
            <w:r>
              <w:rPr>
                <w:rFonts w:hint="default"/>
              </w:rPr>
              <w:t xml:space="preserve"> drvené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1207</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Semená</w:t>
            </w:r>
            <w:r>
              <w:rPr>
                <w:rFonts w:hint="default"/>
              </w:rPr>
              <w:t xml:space="preserve"> a plody olejnaté</w:t>
            </w:r>
            <w:r>
              <w:rPr>
                <w:rFonts w:hint="default"/>
              </w:rPr>
              <w:t xml:space="preserve"> ostatné</w:t>
            </w:r>
            <w:r>
              <w:rPr>
                <w:rFonts w:hint="default"/>
              </w:rPr>
              <w:t>, tiež</w:t>
            </w:r>
            <w:r>
              <w:rPr>
                <w:rFonts w:hint="default"/>
              </w:rPr>
              <w:t xml:space="preserve"> drvené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1209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Semená</w:t>
            </w:r>
            <w:r>
              <w:rPr>
                <w:rFonts w:hint="default"/>
              </w:rPr>
              <w:t>, plody a vý</w:t>
            </w:r>
            <w:r>
              <w:rPr>
                <w:rFonts w:hint="default"/>
              </w:rPr>
              <w:t>trusy druhov použí</w:t>
            </w:r>
            <w:r>
              <w:rPr>
                <w:rFonts w:hint="default"/>
              </w:rPr>
              <w:t>vaný</w:t>
            </w:r>
            <w:r>
              <w:rPr>
                <w:rFonts w:hint="default"/>
              </w:rPr>
              <w:t>ch na siatie: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Semená</w:t>
            </w:r>
            <w:r>
              <w:rPr>
                <w:rFonts w:hint="default"/>
              </w:rPr>
              <w:t xml:space="preserve"> krmoví</w:t>
            </w:r>
            <w:r>
              <w:rPr>
                <w:rFonts w:hint="default"/>
              </w:rPr>
              <w:t>n:</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1209 22</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rPr>
              <w:t>- - Semená</w:t>
            </w:r>
            <w:r>
              <w:rPr>
                <w:rFonts w:hint="default"/>
              </w:rPr>
              <w:t xml:space="preserve"> ď</w:t>
            </w:r>
            <w:r>
              <w:rPr>
                <w:rFonts w:hint="default"/>
              </w:rPr>
              <w:t>ateliny (</w:t>
            </w:r>
            <w:r>
              <w:rPr>
                <w:i/>
                <w:iCs/>
              </w:rPr>
              <w:t xml:space="preserve">Trifolium </w:t>
            </w:r>
            <w:r>
              <w:t>spp.)</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1209 23</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Semená</w:t>
            </w:r>
            <w:r>
              <w:rPr>
                <w:rFonts w:hint="default"/>
              </w:rPr>
              <w:t xml:space="preserve"> kostravy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1209 24 00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rPr>
              <w:t>- - Semená</w:t>
            </w:r>
            <w:r>
              <w:rPr>
                <w:rFonts w:hint="default"/>
              </w:rPr>
              <w:t xml:space="preserve"> lipnice lúč</w:t>
            </w:r>
            <w:r>
              <w:rPr>
                <w:rFonts w:hint="default"/>
              </w:rPr>
              <w:t>nej (</w:t>
            </w:r>
            <w:r>
              <w:rPr>
                <w:i/>
                <w:iCs/>
              </w:rPr>
              <w:t>Poa pratensis</w:t>
            </w:r>
            <w:r>
              <w:t xml:space="preserve"> L.)</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1209 25</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 - Ryegrass (</w:t>
            </w:r>
            <w:r>
              <w:rPr>
                <w:i/>
                <w:iCs/>
              </w:rPr>
              <w:t>Lolium multiflorum</w:t>
            </w:r>
            <w:r>
              <w:t xml:space="preserve"> Lam., </w:t>
            </w:r>
            <w:r>
              <w:rPr>
                <w:i/>
                <w:iCs/>
              </w:rPr>
              <w:t>Lolium perenne</w:t>
            </w:r>
            <w:r>
              <w:t xml:space="preserve"> L.) seed</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1209 29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1209 30 00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Semená</w:t>
            </w:r>
            <w:r>
              <w:rPr>
                <w:rFonts w:hint="default"/>
              </w:rPr>
              <w:t xml:space="preserve"> rastlí</w:t>
            </w:r>
            <w:r>
              <w:rPr>
                <w:rFonts w:hint="default"/>
              </w:rPr>
              <w:t>n pestovaný</w:t>
            </w:r>
            <w:r>
              <w:rPr>
                <w:rFonts w:hint="default"/>
              </w:rPr>
              <w:t>ch hlavne pre ich kvety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w:t>
            </w:r>
            <w:r>
              <w:rPr>
                <w:rFonts w:hint="default"/>
              </w:rPr>
              <w:t xml:space="preserve">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1209 91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Semená</w:t>
            </w:r>
            <w:r>
              <w:rPr>
                <w:rFonts w:hint="default"/>
              </w:rPr>
              <w:t xml:space="preserve"> zeleniny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1209 99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1211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Rastliny a č</w:t>
            </w:r>
            <w:r>
              <w:rPr>
                <w:rFonts w:hint="default"/>
              </w:rPr>
              <w:t>asti rastlí</w:t>
            </w:r>
            <w:r>
              <w:rPr>
                <w:rFonts w:hint="default"/>
              </w:rPr>
              <w:t>n (vrá</w:t>
            </w:r>
            <w:r>
              <w:rPr>
                <w:rFonts w:hint="default"/>
              </w:rPr>
              <w:t>tane semien a plodov), druhov použí</w:t>
            </w:r>
            <w:r>
              <w:rPr>
                <w:rFonts w:hint="default"/>
              </w:rPr>
              <w:t>vaný</w:t>
            </w:r>
            <w:r>
              <w:rPr>
                <w:rFonts w:hint="default"/>
              </w:rPr>
              <w:t>ch hlavne v parfumé</w:t>
            </w:r>
            <w:r>
              <w:rPr>
                <w:rFonts w:hint="default"/>
              </w:rPr>
              <w:t>rii, vo farmá</w:t>
            </w:r>
            <w:r>
              <w:rPr>
                <w:rFonts w:hint="default"/>
              </w:rPr>
              <w:t>cii, alebo na insekticí</w:t>
            </w:r>
            <w:r>
              <w:rPr>
                <w:rFonts w:hint="default"/>
              </w:rPr>
              <w:t>dne, fungicí</w:t>
            </w:r>
            <w:r>
              <w:rPr>
                <w:rFonts w:hint="default"/>
              </w:rPr>
              <w:t>dne alebo podobné</w:t>
            </w:r>
            <w:r>
              <w:rPr>
                <w:rFonts w:hint="default"/>
              </w:rPr>
              <w:t xml:space="preserve"> úč</w:t>
            </w:r>
            <w:r>
              <w:rPr>
                <w:rFonts w:hint="default"/>
              </w:rPr>
              <w:t>ely, č</w:t>
            </w:r>
            <w:r>
              <w:rPr>
                <w:rFonts w:hint="default"/>
              </w:rPr>
              <w:t>erstvé</w:t>
            </w:r>
            <w:r>
              <w:rPr>
                <w:rFonts w:hint="default"/>
              </w:rPr>
              <w:t xml:space="preserve"> alebo suš</w:t>
            </w:r>
            <w:r>
              <w:rPr>
                <w:rFonts w:hint="default"/>
              </w:rPr>
              <w:t>ené</w:t>
            </w:r>
            <w:r>
              <w:rPr>
                <w:rFonts w:hint="default"/>
              </w:rPr>
              <w:t>, tiež</w:t>
            </w:r>
            <w:r>
              <w:rPr>
                <w:rFonts w:hint="default"/>
              </w:rPr>
              <w:t xml:space="preserve"> rezané</w:t>
            </w:r>
            <w:r>
              <w:rPr>
                <w:rFonts w:hint="default"/>
              </w:rPr>
              <w:t>, drvené</w:t>
            </w:r>
            <w:r>
              <w:rPr>
                <w:rFonts w:hint="default"/>
              </w:rPr>
              <w:t xml:space="preserve"> alebo v práš</w:t>
            </w:r>
            <w:r>
              <w:rPr>
                <w:rFonts w:hint="default"/>
              </w:rPr>
              <w:t>ku</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1212</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Svä</w:t>
            </w:r>
            <w:r>
              <w:rPr>
                <w:rFonts w:hint="default"/>
              </w:rPr>
              <w:t>tojá</w:t>
            </w:r>
            <w:r>
              <w:rPr>
                <w:rFonts w:hint="default"/>
              </w:rPr>
              <w:t>nsky chlieb, r</w:t>
            </w:r>
            <w:r>
              <w:rPr>
                <w:rFonts w:hint="default"/>
              </w:rPr>
              <w:t>iasy a ostatné</w:t>
            </w:r>
            <w:r>
              <w:rPr>
                <w:rFonts w:hint="default"/>
              </w:rPr>
              <w:t xml:space="preserve"> chaluhy, cukrová</w:t>
            </w:r>
            <w:r>
              <w:rPr>
                <w:rFonts w:hint="default"/>
              </w:rPr>
              <w:t xml:space="preserve"> repa a cukrová</w:t>
            </w:r>
            <w:r>
              <w:rPr>
                <w:rFonts w:hint="default"/>
              </w:rPr>
              <w:t xml:space="preserve"> trstina, č</w:t>
            </w:r>
            <w:r>
              <w:rPr>
                <w:rFonts w:hint="default"/>
              </w:rPr>
              <w:t>erstvé</w:t>
            </w:r>
            <w:r>
              <w:rPr>
                <w:rFonts w:hint="default"/>
              </w:rPr>
              <w:t>, chladené</w:t>
            </w:r>
            <w:r>
              <w:rPr>
                <w:rFonts w:hint="default"/>
              </w:rPr>
              <w:t>, mrazené</w:t>
            </w:r>
            <w:r>
              <w:rPr>
                <w:rFonts w:hint="default"/>
              </w:rPr>
              <w:t xml:space="preserve"> alebo suš</w:t>
            </w:r>
            <w:r>
              <w:rPr>
                <w:rFonts w:hint="default"/>
              </w:rPr>
              <w:t>ené</w:t>
            </w:r>
            <w:r>
              <w:rPr>
                <w:rFonts w:hint="default"/>
              </w:rPr>
              <w:t>, tiež</w:t>
            </w:r>
            <w:r>
              <w:rPr>
                <w:rFonts w:hint="default"/>
              </w:rPr>
              <w:t xml:space="preserve"> mleté</w:t>
            </w:r>
            <w:r>
              <w:rPr>
                <w:rFonts w:hint="default"/>
              </w:rPr>
              <w:t>; kô</w:t>
            </w:r>
            <w:r>
              <w:rPr>
                <w:rFonts w:hint="default"/>
              </w:rPr>
              <w:t>stky a jadrá</w:t>
            </w:r>
            <w:r>
              <w:rPr>
                <w:rFonts w:hint="default"/>
              </w:rPr>
              <w:t xml:space="preserve"> plodov a ostatné</w:t>
            </w:r>
            <w:r>
              <w:rPr>
                <w:rFonts w:hint="default"/>
              </w:rPr>
              <w:t xml:space="preserve"> rastlinné</w:t>
            </w:r>
            <w:r>
              <w:rPr>
                <w:rFonts w:hint="default"/>
              </w:rPr>
              <w:t xml:space="preserve"> produkty (vrá</w:t>
            </w:r>
            <w:r>
              <w:rPr>
                <w:rFonts w:hint="default"/>
              </w:rPr>
              <w:t>tane nepraž</w:t>
            </w:r>
            <w:r>
              <w:rPr>
                <w:rFonts w:hint="default"/>
              </w:rPr>
              <w:t>ený</w:t>
            </w:r>
            <w:r>
              <w:rPr>
                <w:rFonts w:hint="default"/>
              </w:rPr>
              <w:t>ch koreň</w:t>
            </w:r>
            <w:r>
              <w:rPr>
                <w:rFonts w:hint="default"/>
              </w:rPr>
              <w:t>ov č</w:t>
            </w:r>
            <w:r>
              <w:rPr>
                <w:rFonts w:hint="default"/>
              </w:rPr>
              <w:t xml:space="preserve">akanky odrody </w:t>
            </w:r>
            <w:r>
              <w:rPr>
                <w:i/>
                <w:iCs/>
              </w:rPr>
              <w:t>Cichorium intybus sativum</w:t>
            </w:r>
            <w:r>
              <w:rPr>
                <w:rFonts w:hint="default"/>
              </w:rPr>
              <w:t>) druhov použí</w:t>
            </w:r>
            <w:r>
              <w:rPr>
                <w:rFonts w:hint="default"/>
              </w:rPr>
              <w:t>vaný</w:t>
            </w:r>
            <w:r>
              <w:rPr>
                <w:rFonts w:hint="default"/>
              </w:rPr>
              <w:t>ch na ľ</w:t>
            </w:r>
            <w:r>
              <w:rPr>
                <w:rFonts w:hint="default"/>
              </w:rPr>
              <w:t>udskú</w:t>
            </w:r>
            <w:r>
              <w:rPr>
                <w:rFonts w:hint="default"/>
              </w:rPr>
              <w:t xml:space="preserve"> konzumá</w:t>
            </w:r>
            <w:r>
              <w:rPr>
                <w:rFonts w:hint="default"/>
              </w:rPr>
              <w:t>ciu, inde neš</w:t>
            </w:r>
            <w:r>
              <w:rPr>
                <w:rFonts w:hint="default"/>
              </w:rPr>
              <w:t>pecifikované</w:t>
            </w:r>
            <w:r>
              <w:rPr>
                <w:rFonts w:hint="default"/>
              </w:rPr>
              <w:t xml:space="preserve"> ani nezahrnuté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w:t>
            </w:r>
            <w:r>
              <w:rPr>
                <w:rFonts w:hint="default"/>
              </w:rPr>
              <w:t xml:space="preserve">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1212 91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Cukrová</w:t>
            </w:r>
            <w:r>
              <w:rPr>
                <w:rFonts w:hint="default"/>
              </w:rPr>
              <w:t xml:space="preserve"> repa</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1212 99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1213 00 00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Obilná</w:t>
            </w:r>
            <w:r>
              <w:rPr>
                <w:rFonts w:hint="default"/>
              </w:rPr>
              <w:t xml:space="preserve"> slama a plevy, nespracované</w:t>
            </w:r>
            <w:r>
              <w:rPr>
                <w:rFonts w:hint="default"/>
              </w:rPr>
              <w:t>, tiež</w:t>
            </w:r>
            <w:r>
              <w:rPr>
                <w:rFonts w:hint="default"/>
              </w:rPr>
              <w:t xml:space="preserve"> rezané</w:t>
            </w:r>
            <w:r>
              <w:rPr>
                <w:rFonts w:hint="default"/>
              </w:rPr>
              <w:t>, mleté</w:t>
            </w:r>
            <w:r>
              <w:rPr>
                <w:rFonts w:hint="default"/>
              </w:rPr>
              <w:t>, lisované</w:t>
            </w:r>
            <w:r>
              <w:rPr>
                <w:rFonts w:hint="default"/>
              </w:rPr>
              <w:t xml:space="preserve"> alebo vo forme peliet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1214</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Kvaka, kŕ</w:t>
            </w:r>
            <w:r>
              <w:rPr>
                <w:rFonts w:hint="default"/>
              </w:rPr>
              <w:t>mna repa, korene, krmovinové</w:t>
            </w:r>
            <w:r>
              <w:rPr>
                <w:rFonts w:hint="default"/>
              </w:rPr>
              <w:t xml:space="preserve"> korene, seno, lucerna (alfalfa), ď</w:t>
            </w:r>
            <w:r>
              <w:rPr>
                <w:rFonts w:hint="default"/>
              </w:rPr>
              <w:t>atelina, hedysá</w:t>
            </w:r>
            <w:r>
              <w:rPr>
                <w:rFonts w:hint="default"/>
              </w:rPr>
              <w:t>rum, kel zimný</w:t>
            </w:r>
            <w:r>
              <w:rPr>
                <w:rFonts w:hint="default"/>
              </w:rPr>
              <w:t xml:space="preserve"> (kuč</w:t>
            </w:r>
            <w:r>
              <w:rPr>
                <w:rFonts w:hint="default"/>
              </w:rPr>
              <w:t>eravý</w:t>
            </w:r>
            <w:r>
              <w:rPr>
                <w:rFonts w:hint="default"/>
              </w:rPr>
              <w:t>), vlčí</w:t>
            </w:r>
            <w:r>
              <w:rPr>
                <w:rFonts w:hint="default"/>
              </w:rPr>
              <w:t xml:space="preserve"> bô</w:t>
            </w:r>
            <w:r>
              <w:rPr>
                <w:rFonts w:hint="default"/>
              </w:rPr>
              <w:t>b, vika a podobné</w:t>
            </w:r>
            <w:r>
              <w:rPr>
                <w:rFonts w:hint="default"/>
              </w:rPr>
              <w:t xml:space="preserve"> krmovinové</w:t>
            </w:r>
            <w:r>
              <w:rPr>
                <w:rFonts w:hint="default"/>
              </w:rPr>
              <w:t xml:space="preserve"> produkty, tiež</w:t>
            </w:r>
            <w:r>
              <w:rPr>
                <w:rFonts w:hint="default"/>
              </w:rPr>
              <w:t xml:space="preserve"> vo forme peliet: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1214 90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1301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Š</w:t>
            </w:r>
            <w:r>
              <w:rPr>
                <w:rFonts w:hint="default"/>
              </w:rPr>
              <w:t>elak; prí</w:t>
            </w:r>
            <w:r>
              <w:rPr>
                <w:rFonts w:hint="default"/>
              </w:rPr>
              <w:t>rodné</w:t>
            </w:r>
            <w:r>
              <w:rPr>
                <w:rFonts w:hint="default"/>
              </w:rPr>
              <w:t xml:space="preserve"> gumy, ž</w:t>
            </w:r>
            <w:r>
              <w:rPr>
                <w:rFonts w:hint="default"/>
              </w:rPr>
              <w:t>ivice, gumož</w:t>
            </w:r>
            <w:r>
              <w:rPr>
                <w:rFonts w:hint="default"/>
              </w:rPr>
              <w:t>ivice a olejož</w:t>
            </w:r>
            <w:r>
              <w:rPr>
                <w:rFonts w:hint="default"/>
              </w:rPr>
              <w:t>ivice (napr. balzamy)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1302</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Rastlinné</w:t>
            </w:r>
            <w:r>
              <w:rPr>
                <w:rFonts w:hint="default"/>
              </w:rPr>
              <w:t xml:space="preserve"> šť</w:t>
            </w:r>
            <w:r>
              <w:rPr>
                <w:rFonts w:hint="default"/>
              </w:rPr>
              <w:t>avy a výť</w:t>
            </w:r>
            <w:r>
              <w:rPr>
                <w:rFonts w:hint="default"/>
              </w:rPr>
              <w:t>až</w:t>
            </w:r>
            <w:r>
              <w:rPr>
                <w:rFonts w:hint="default"/>
              </w:rPr>
              <w:t>ky; pektí</w:t>
            </w:r>
            <w:r>
              <w:rPr>
                <w:rFonts w:hint="default"/>
              </w:rPr>
              <w:t>nové</w:t>
            </w:r>
            <w:r>
              <w:rPr>
                <w:rFonts w:hint="default"/>
              </w:rPr>
              <w:t xml:space="preserve"> lá</w:t>
            </w:r>
            <w:r>
              <w:rPr>
                <w:rFonts w:hint="default"/>
              </w:rPr>
              <w:t>tky, pektiná</w:t>
            </w:r>
            <w:r>
              <w:rPr>
                <w:rFonts w:hint="default"/>
              </w:rPr>
              <w:t>ty a pektá</w:t>
            </w:r>
            <w:r>
              <w:rPr>
                <w:rFonts w:hint="default"/>
              </w:rPr>
              <w:t>ty; agar</w:t>
            </w:r>
            <w:r>
              <w:rPr>
                <w:rFonts w:hint="default"/>
              </w:rPr>
              <w:t>–</w:t>
            </w:r>
            <w:r>
              <w:rPr>
                <w:rFonts w:hint="default"/>
              </w:rPr>
              <w:t>agar a ostatné</w:t>
            </w:r>
            <w:r>
              <w:rPr>
                <w:rFonts w:hint="default"/>
              </w:rPr>
              <w:t xml:space="preserve"> slizy a zahusť</w:t>
            </w:r>
            <w:r>
              <w:rPr>
                <w:rFonts w:hint="default"/>
              </w:rPr>
              <w:t>ovadlá</w:t>
            </w:r>
            <w:r>
              <w:rPr>
                <w:rFonts w:hint="default"/>
              </w:rPr>
              <w:t>, tiež</w:t>
            </w:r>
            <w:r>
              <w:rPr>
                <w:rFonts w:hint="default"/>
              </w:rPr>
              <w:t xml:space="preserve"> modifikované</w:t>
            </w:r>
            <w:r>
              <w:rPr>
                <w:rFonts w:hint="default"/>
              </w:rPr>
              <w:t>, zí</w:t>
            </w:r>
            <w:r>
              <w:rPr>
                <w:rFonts w:hint="default"/>
              </w:rPr>
              <w:t>skané</w:t>
            </w:r>
            <w:r>
              <w:rPr>
                <w:rFonts w:hint="default"/>
              </w:rPr>
              <w:t xml:space="preserve"> z rastlinný</w:t>
            </w:r>
            <w:r>
              <w:rPr>
                <w:rFonts w:hint="default"/>
              </w:rPr>
              <w:t>ch produktov:</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Rastlinné</w:t>
            </w:r>
            <w:r>
              <w:rPr>
                <w:rFonts w:hint="default"/>
              </w:rPr>
              <w:t xml:space="preserve"> šť</w:t>
            </w:r>
            <w:r>
              <w:rPr>
                <w:rFonts w:hint="default"/>
              </w:rPr>
              <w:t>avy a výť</w:t>
            </w:r>
            <w:r>
              <w:rPr>
                <w:rFonts w:hint="default"/>
              </w:rPr>
              <w:t>až</w:t>
            </w:r>
            <w:r>
              <w:rPr>
                <w:rFonts w:hint="default"/>
              </w:rPr>
              <w:t>ky: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1302 11 00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Ó</w:t>
            </w:r>
            <w:r>
              <w:rPr>
                <w:rFonts w:hint="default"/>
              </w:rPr>
              <w:t>pium</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1302 19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1302 19 05</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Olejož</w:t>
            </w:r>
            <w:r>
              <w:rPr>
                <w:rFonts w:hint="default"/>
              </w:rPr>
              <w:t>ivica vanilky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Slizy a zahusť</w:t>
            </w:r>
            <w:r>
              <w:rPr>
                <w:rFonts w:hint="default"/>
              </w:rPr>
              <w:t>ovadlá</w:t>
            </w:r>
            <w:r>
              <w:rPr>
                <w:rFonts w:hint="default"/>
              </w:rPr>
              <w:t>, tiež</w:t>
            </w:r>
            <w:r>
              <w:rPr>
                <w:rFonts w:hint="default"/>
              </w:rPr>
              <w:t xml:space="preserve"> modifikované</w:t>
            </w:r>
            <w:r>
              <w:rPr>
                <w:rFonts w:hint="default"/>
              </w:rPr>
              <w:t>, zí</w:t>
            </w:r>
            <w:r>
              <w:rPr>
                <w:rFonts w:hint="default"/>
              </w:rPr>
              <w:t>skané</w:t>
            </w:r>
            <w:r>
              <w:rPr>
                <w:rFonts w:hint="default"/>
              </w:rPr>
              <w:t xml:space="preserve"> z rastlinný</w:t>
            </w:r>
            <w:r>
              <w:rPr>
                <w:rFonts w:hint="default"/>
              </w:rPr>
              <w:t>ch produktov:</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1302 32</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Slizy a zahusť</w:t>
            </w:r>
            <w:r>
              <w:rPr>
                <w:rFonts w:hint="default"/>
              </w:rPr>
              <w:t>ovadlá</w:t>
            </w:r>
            <w:r>
              <w:rPr>
                <w:rFonts w:hint="default"/>
              </w:rPr>
              <w:t>, tiež</w:t>
            </w:r>
            <w:r>
              <w:rPr>
                <w:rFonts w:hint="default"/>
              </w:rPr>
              <w:t xml:space="preserve"> modifikované</w:t>
            </w:r>
            <w:r>
              <w:rPr>
                <w:rFonts w:hint="default"/>
              </w:rPr>
              <w:t>, zí</w:t>
            </w:r>
            <w:r>
              <w:rPr>
                <w:rFonts w:hint="default"/>
              </w:rPr>
              <w:t>skané</w:t>
            </w:r>
            <w:r>
              <w:rPr>
                <w:rFonts w:hint="default"/>
              </w:rPr>
              <w:t xml:space="preserve"> zo svä</w:t>
            </w:r>
            <w:r>
              <w:rPr>
                <w:rFonts w:hint="default"/>
              </w:rPr>
              <w:t>tojá</w:t>
            </w:r>
            <w:r>
              <w:rPr>
                <w:rFonts w:hint="default"/>
              </w:rPr>
              <w:t>nskeho chleba, zo semien svä</w:t>
            </w:r>
            <w:r>
              <w:rPr>
                <w:rFonts w:hint="default"/>
              </w:rPr>
              <w:t>tojá</w:t>
            </w:r>
            <w:r>
              <w:rPr>
                <w:rFonts w:hint="default"/>
              </w:rPr>
              <w:t>nskeho chleba alebo z guarový</w:t>
            </w:r>
            <w:r>
              <w:rPr>
                <w:rFonts w:hint="default"/>
              </w:rPr>
              <w:t>ch semien:</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1302 32 90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t xml:space="preserve">- - - Z </w:t>
            </w:r>
            <w:r>
              <w:rPr>
                <w:rFonts w:hint="default"/>
              </w:rPr>
              <w:t>guarový</w:t>
            </w:r>
            <w:r>
              <w:rPr>
                <w:rFonts w:hint="default"/>
              </w:rPr>
              <w:t>ch semien</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1302 39 00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1501 00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Prasačí</w:t>
            </w:r>
            <w:r>
              <w:rPr>
                <w:rFonts w:hint="default"/>
              </w:rPr>
              <w:t xml:space="preserve"> tuk (vrá</w:t>
            </w:r>
            <w:r>
              <w:rPr>
                <w:rFonts w:hint="default"/>
              </w:rPr>
              <w:t>tane sadla) a hydinový</w:t>
            </w:r>
            <w:r>
              <w:rPr>
                <w:rFonts w:hint="default"/>
              </w:rPr>
              <w:t xml:space="preserve"> tuk, iný</w:t>
            </w:r>
            <w:r>
              <w:rPr>
                <w:rFonts w:hint="default"/>
              </w:rPr>
              <w:t xml:space="preserve"> ako polož</w:t>
            </w:r>
            <w:r>
              <w:rPr>
                <w:rFonts w:hint="default"/>
              </w:rPr>
              <w:t>ky 0209 alebo 1503:</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Prasačí</w:t>
            </w:r>
            <w:r>
              <w:rPr>
                <w:rFonts w:hint="default"/>
              </w:rPr>
              <w:t xml:space="preserve"> tuk (vrá</w:t>
            </w:r>
            <w:r>
              <w:rPr>
                <w:rFonts w:hint="default"/>
              </w:rPr>
              <w:t>tane sadla):</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1501 00 11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Na priemyselné</w:t>
            </w:r>
            <w:r>
              <w:rPr>
                <w:rFonts w:hint="default"/>
              </w:rPr>
              <w:t xml:space="preserve"> úč</w:t>
            </w:r>
            <w:r>
              <w:rPr>
                <w:rFonts w:hint="default"/>
              </w:rPr>
              <w:t>ely, iné</w:t>
            </w:r>
            <w:r>
              <w:rPr>
                <w:rFonts w:hint="default"/>
              </w:rPr>
              <w:t xml:space="preserve"> ako na vý</w:t>
            </w:r>
            <w:r>
              <w:rPr>
                <w:rFonts w:hint="default"/>
              </w:rPr>
              <w:t>robu potraví</w:t>
            </w:r>
            <w:r>
              <w:rPr>
                <w:rFonts w:hint="default"/>
              </w:rPr>
              <w:t>n na ľ</w:t>
            </w:r>
            <w:r>
              <w:rPr>
                <w:rFonts w:hint="default"/>
              </w:rPr>
              <w:t>udskú</w:t>
            </w:r>
            <w:r>
              <w:rPr>
                <w:rFonts w:hint="default"/>
              </w:rPr>
              <w:t xml:space="preserve"> konzumá</w:t>
            </w:r>
            <w:r>
              <w:rPr>
                <w:rFonts w:hint="default"/>
              </w:rPr>
              <w:t>ciu</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1501 00 90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Hydinový</w:t>
            </w:r>
            <w:r>
              <w:rPr>
                <w:rFonts w:hint="default"/>
              </w:rPr>
              <w:t xml:space="preserve"> tuk</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1502 00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Tuk z hovä</w:t>
            </w:r>
            <w:r>
              <w:rPr>
                <w:rFonts w:hint="default"/>
              </w:rPr>
              <w:t>dzí</w:t>
            </w:r>
            <w:r>
              <w:rPr>
                <w:rFonts w:hint="default"/>
              </w:rPr>
              <w:t>ch zvierat, oviec alebo kô</w:t>
            </w:r>
            <w:r>
              <w:rPr>
                <w:rFonts w:hint="default"/>
              </w:rPr>
              <w:t>z, iný</w:t>
            </w:r>
            <w:r>
              <w:rPr>
                <w:rFonts w:hint="default"/>
              </w:rPr>
              <w:t xml:space="preserve"> ako polož</w:t>
            </w:r>
            <w:r>
              <w:rPr>
                <w:rFonts w:hint="default"/>
              </w:rPr>
              <w:t>ky 1503</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1503 00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Stearí</w:t>
            </w:r>
            <w:r>
              <w:rPr>
                <w:rFonts w:hint="default"/>
              </w:rPr>
              <w:t>n zo sadla, sadlový</w:t>
            </w:r>
            <w:r>
              <w:rPr>
                <w:rFonts w:hint="default"/>
              </w:rPr>
              <w:t xml:space="preserve"> olej, oleostearí</w:t>
            </w:r>
            <w:r>
              <w:rPr>
                <w:rFonts w:hint="default"/>
              </w:rPr>
              <w:t>n, oleomargarí</w:t>
            </w:r>
            <w:r>
              <w:rPr>
                <w:rFonts w:hint="default"/>
              </w:rPr>
              <w:t>n a lojový</w:t>
            </w:r>
            <w:r>
              <w:rPr>
                <w:rFonts w:hint="default"/>
              </w:rPr>
              <w:t xml:space="preserve"> olej, nie emulgované</w:t>
            </w:r>
            <w:r>
              <w:rPr>
                <w:rFonts w:hint="default"/>
              </w:rPr>
              <w:t xml:space="preserve"> alebo zmieš</w:t>
            </w:r>
            <w:r>
              <w:rPr>
                <w:rFonts w:hint="default"/>
              </w:rPr>
              <w:t>ané</w:t>
            </w:r>
            <w:r>
              <w:rPr>
                <w:rFonts w:hint="default"/>
              </w:rPr>
              <w:t>, alebo inak upravené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1504</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t xml:space="preserve">Tuky a oleje a ich </w:t>
            </w:r>
            <w:r>
              <w:rPr>
                <w:rFonts w:hint="default"/>
              </w:rPr>
              <w:t>frakcie, z rý</w:t>
            </w:r>
            <w:r>
              <w:rPr>
                <w:rFonts w:hint="default"/>
              </w:rPr>
              <w:t>b alebo z morský</w:t>
            </w:r>
            <w:r>
              <w:rPr>
                <w:rFonts w:hint="default"/>
              </w:rPr>
              <w:t>ch cicavcov, tiež</w:t>
            </w:r>
            <w:r>
              <w:rPr>
                <w:rFonts w:hint="default"/>
              </w:rPr>
              <w:t xml:space="preserve"> rafinované</w:t>
            </w:r>
            <w:r>
              <w:rPr>
                <w:rFonts w:hint="default"/>
              </w:rPr>
              <w:t>, ale chemicky nemodifikované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1507</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Só</w:t>
            </w:r>
            <w:r>
              <w:rPr>
                <w:rFonts w:hint="default"/>
              </w:rPr>
              <w:t>jový</w:t>
            </w:r>
            <w:r>
              <w:rPr>
                <w:rFonts w:hint="default"/>
              </w:rPr>
              <w:t xml:space="preserve"> olej a jeho frakcie, tiež</w:t>
            </w:r>
            <w:r>
              <w:rPr>
                <w:rFonts w:hint="default"/>
              </w:rPr>
              <w:t xml:space="preserve"> rafinované</w:t>
            </w:r>
            <w:r>
              <w:rPr>
                <w:rFonts w:hint="default"/>
              </w:rPr>
              <w:t>, ale chemicky nemodifikované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1507 10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Surový</w:t>
            </w:r>
            <w:r>
              <w:rPr>
                <w:rFonts w:hint="default"/>
              </w:rPr>
              <w:t xml:space="preserve"> olej, tiež</w:t>
            </w:r>
            <w:r>
              <w:rPr>
                <w:rFonts w:hint="default"/>
              </w:rPr>
              <w:t xml:space="preserve"> odslizený</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1507 10 10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Na technické</w:t>
            </w:r>
            <w:r>
              <w:rPr>
                <w:rFonts w:hint="default"/>
              </w:rPr>
              <w:t xml:space="preserve"> alebo priemyselné</w:t>
            </w:r>
            <w:r>
              <w:rPr>
                <w:rFonts w:hint="default"/>
              </w:rPr>
              <w:t xml:space="preserve"> úč</w:t>
            </w:r>
            <w:r>
              <w:rPr>
                <w:rFonts w:hint="default"/>
              </w:rPr>
              <w:t>ely, iné</w:t>
            </w:r>
            <w:r>
              <w:rPr>
                <w:rFonts w:hint="default"/>
              </w:rPr>
              <w:t xml:space="preserve"> ako na vý</w:t>
            </w:r>
            <w:r>
              <w:rPr>
                <w:rFonts w:hint="default"/>
              </w:rPr>
              <w:t>robu potraví</w:t>
            </w:r>
            <w:r>
              <w:rPr>
                <w:rFonts w:hint="default"/>
              </w:rPr>
              <w:t>n na ľ</w:t>
            </w:r>
            <w:r>
              <w:rPr>
                <w:rFonts w:hint="default"/>
              </w:rPr>
              <w:t>udskú</w:t>
            </w:r>
            <w:r>
              <w:rPr>
                <w:rFonts w:hint="default"/>
              </w:rPr>
              <w:t xml:space="preserve"> konzumá</w:t>
            </w:r>
            <w:r>
              <w:rPr>
                <w:rFonts w:hint="default"/>
              </w:rPr>
              <w:t>ciu</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1507 90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w:t>
            </w:r>
            <w:r>
              <w:rPr>
                <w:rFonts w:hint="default"/>
              </w:rPr>
              <w:t xml:space="preserve">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1507 90 10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Na technické</w:t>
            </w:r>
            <w:r>
              <w:rPr>
                <w:rFonts w:hint="default"/>
              </w:rPr>
              <w:t xml:space="preserve"> alebo priemyselné</w:t>
            </w:r>
            <w:r>
              <w:rPr>
                <w:rFonts w:hint="default"/>
              </w:rPr>
              <w:t xml:space="preserve"> úč</w:t>
            </w:r>
            <w:r>
              <w:rPr>
                <w:rFonts w:hint="default"/>
              </w:rPr>
              <w:t>ely, iné</w:t>
            </w:r>
            <w:r>
              <w:rPr>
                <w:rFonts w:hint="default"/>
              </w:rPr>
              <w:t xml:space="preserve"> ako na vý</w:t>
            </w:r>
            <w:r>
              <w:rPr>
                <w:rFonts w:hint="default"/>
              </w:rPr>
              <w:t>robu potraví</w:t>
            </w:r>
            <w:r>
              <w:rPr>
                <w:rFonts w:hint="default"/>
              </w:rPr>
              <w:t>n na ľ</w:t>
            </w:r>
            <w:r>
              <w:rPr>
                <w:rFonts w:hint="default"/>
              </w:rPr>
              <w:t>udskú</w:t>
            </w:r>
            <w:r>
              <w:rPr>
                <w:rFonts w:hint="default"/>
              </w:rPr>
              <w:t xml:space="preserve"> konzumá</w:t>
            </w:r>
            <w:r>
              <w:rPr>
                <w:rFonts w:hint="default"/>
              </w:rPr>
              <w:t>ciu</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1508</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Araš</w:t>
            </w:r>
            <w:r>
              <w:rPr>
                <w:rFonts w:hint="default"/>
              </w:rPr>
              <w:t>idový</w:t>
            </w:r>
            <w:r>
              <w:rPr>
                <w:rFonts w:hint="default"/>
              </w:rPr>
              <w:t xml:space="preserve"> olej a jeho frakcie, tiež</w:t>
            </w:r>
            <w:r>
              <w:rPr>
                <w:rFonts w:hint="default"/>
              </w:rPr>
              <w:t xml:space="preserve"> rafinované</w:t>
            </w:r>
            <w:r>
              <w:rPr>
                <w:rFonts w:hint="default"/>
              </w:rPr>
              <w:t>, ale chemicky nemodifikované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1509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Olivový</w:t>
            </w:r>
            <w:r>
              <w:rPr>
                <w:rFonts w:hint="default"/>
              </w:rPr>
              <w:t xml:space="preserve"> olej a jeho frakcie, tiež</w:t>
            </w:r>
            <w:r>
              <w:rPr>
                <w:rFonts w:hint="default"/>
              </w:rPr>
              <w:t xml:space="preserve"> rafinované</w:t>
            </w:r>
            <w:r>
              <w:rPr>
                <w:rFonts w:hint="default"/>
              </w:rPr>
              <w:t>, ale chemicky nemodifikované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1510 00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Ostatné</w:t>
            </w:r>
            <w:r>
              <w:rPr>
                <w:rFonts w:hint="default"/>
              </w:rPr>
              <w:t xml:space="preserve"> oleje a ich frakcie, zí</w:t>
            </w:r>
            <w:r>
              <w:rPr>
                <w:rFonts w:hint="default"/>
              </w:rPr>
              <w:t>skané</w:t>
            </w:r>
            <w:r>
              <w:rPr>
                <w:rFonts w:hint="default"/>
              </w:rPr>
              <w:t xml:space="preserve"> vý</w:t>
            </w:r>
            <w:r>
              <w:rPr>
                <w:rFonts w:hint="default"/>
              </w:rPr>
              <w:t>luč</w:t>
            </w:r>
            <w:r>
              <w:rPr>
                <w:rFonts w:hint="default"/>
              </w:rPr>
              <w:t>ne z olí</w:t>
            </w:r>
            <w:r>
              <w:rPr>
                <w:rFonts w:hint="default"/>
              </w:rPr>
              <w:t>v, tiež</w:t>
            </w:r>
            <w:r>
              <w:rPr>
                <w:rFonts w:hint="default"/>
              </w:rPr>
              <w:t xml:space="preserve"> rafinované</w:t>
            </w:r>
            <w:r>
              <w:rPr>
                <w:rFonts w:hint="default"/>
              </w:rPr>
              <w:t>, ale chemicky nemodifikované</w:t>
            </w:r>
            <w:r>
              <w:rPr>
                <w:rFonts w:hint="default"/>
              </w:rPr>
              <w:t xml:space="preserve"> a zmesi tý</w:t>
            </w:r>
            <w:r>
              <w:rPr>
                <w:rFonts w:hint="default"/>
              </w:rPr>
              <w:t>chto olejov alebo frakcií</w:t>
            </w:r>
            <w:r>
              <w:rPr>
                <w:rFonts w:hint="default"/>
              </w:rPr>
              <w:t xml:space="preserve"> s olejmi alebo frakciami polož</w:t>
            </w:r>
            <w:r>
              <w:rPr>
                <w:rFonts w:hint="default"/>
              </w:rPr>
              <w:t>ky 1509</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1511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Palmový</w:t>
            </w:r>
            <w:r>
              <w:rPr>
                <w:rFonts w:hint="default"/>
              </w:rPr>
              <w:t xml:space="preserve"> olej a jeho frakcie, tiež</w:t>
            </w:r>
            <w:r>
              <w:rPr>
                <w:rFonts w:hint="default"/>
              </w:rPr>
              <w:t xml:space="preserve"> rafinované</w:t>
            </w:r>
            <w:r>
              <w:rPr>
                <w:rFonts w:hint="default"/>
              </w:rPr>
              <w:t>, ale chemicky nemodifikované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1512</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Slneč</w:t>
            </w:r>
            <w:r>
              <w:rPr>
                <w:rFonts w:hint="default"/>
              </w:rPr>
              <w:t>nicový</w:t>
            </w:r>
            <w:r>
              <w:rPr>
                <w:rFonts w:hint="default"/>
              </w:rPr>
              <w:t xml:space="preserve"> olej, pož</w:t>
            </w:r>
            <w:r>
              <w:rPr>
                <w:rFonts w:hint="default"/>
              </w:rPr>
              <w:t>ltový</w:t>
            </w:r>
            <w:r>
              <w:rPr>
                <w:rFonts w:hint="default"/>
              </w:rPr>
              <w:t xml:space="preserve"> olej alebo bavlní</w:t>
            </w:r>
            <w:r>
              <w:rPr>
                <w:rFonts w:hint="default"/>
              </w:rPr>
              <w:t>kový</w:t>
            </w:r>
            <w:r>
              <w:rPr>
                <w:rFonts w:hint="default"/>
              </w:rPr>
              <w:t xml:space="preserve"> olej a ich frakcie, tiež</w:t>
            </w:r>
            <w:r>
              <w:rPr>
                <w:rFonts w:hint="default"/>
              </w:rPr>
              <w:t xml:space="preserve"> rafinované</w:t>
            </w:r>
            <w:r>
              <w:rPr>
                <w:rFonts w:hint="default"/>
              </w:rPr>
              <w:t>, ale chemicky nemodifikované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Bavlní</w:t>
            </w:r>
            <w:r>
              <w:rPr>
                <w:rFonts w:hint="default"/>
              </w:rPr>
              <w:t>kový</w:t>
            </w:r>
            <w:r>
              <w:rPr>
                <w:rFonts w:hint="default"/>
              </w:rPr>
              <w:t xml:space="preserve"> olej a jeho frakcie: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1512 21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t xml:space="preserve">- </w:t>
            </w:r>
            <w:r>
              <w:rPr>
                <w:rFonts w:hint="default"/>
              </w:rPr>
              <w:t>- Surový</w:t>
            </w:r>
            <w:r>
              <w:rPr>
                <w:rFonts w:hint="default"/>
              </w:rPr>
              <w:t xml:space="preserve"> olej, tiež</w:t>
            </w:r>
            <w:r>
              <w:rPr>
                <w:rFonts w:hint="default"/>
              </w:rPr>
              <w:t xml:space="preserve"> zbavený</w:t>
            </w:r>
            <w:r>
              <w:rPr>
                <w:rFonts w:hint="default"/>
              </w:rPr>
              <w:t xml:space="preserve"> gossypolu</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1512 29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1513</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Olej z kokosový</w:t>
            </w:r>
            <w:r>
              <w:rPr>
                <w:rFonts w:hint="default"/>
              </w:rPr>
              <w:t>ch orechov (koprový</w:t>
            </w:r>
            <w:r>
              <w:rPr>
                <w:rFonts w:hint="default"/>
              </w:rPr>
              <w:t>), olej z palmový</w:t>
            </w:r>
            <w:r>
              <w:rPr>
                <w:rFonts w:hint="default"/>
              </w:rPr>
              <w:t>ch jadier alebo babasový</w:t>
            </w:r>
            <w:r>
              <w:rPr>
                <w:rFonts w:hint="default"/>
              </w:rPr>
              <w:t xml:space="preserve"> olej a ich frakcie, tiež</w:t>
            </w:r>
            <w:r>
              <w:rPr>
                <w:rFonts w:hint="default"/>
              </w:rPr>
              <w:t xml:space="preserve"> rafinované</w:t>
            </w:r>
            <w:r>
              <w:rPr>
                <w:rFonts w:hint="default"/>
              </w:rPr>
              <w:t>, ale chemicky nemodifikované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1515</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Ostatné</w:t>
            </w:r>
            <w:r>
              <w:rPr>
                <w:rFonts w:hint="default"/>
              </w:rPr>
              <w:t xml:space="preserve"> stá</w:t>
            </w:r>
            <w:r>
              <w:rPr>
                <w:rFonts w:hint="default"/>
              </w:rPr>
              <w:t>le rastlinné</w:t>
            </w:r>
            <w:r>
              <w:rPr>
                <w:rFonts w:hint="default"/>
              </w:rPr>
              <w:t xml:space="preserve"> tuky a oleje (vrá</w:t>
            </w:r>
            <w:r>
              <w:rPr>
                <w:rFonts w:hint="default"/>
              </w:rPr>
              <w:t>tane jojobové</w:t>
            </w:r>
            <w:r>
              <w:rPr>
                <w:rFonts w:hint="default"/>
              </w:rPr>
              <w:t>ho oleja) a ich frakcie, tiež</w:t>
            </w:r>
            <w:r>
              <w:rPr>
                <w:rFonts w:hint="default"/>
              </w:rPr>
              <w:t xml:space="preserve"> rafinované</w:t>
            </w:r>
            <w:r>
              <w:rPr>
                <w:rFonts w:hint="default"/>
              </w:rPr>
              <w:t>, ale chemicky nemodifikované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Ľ</w:t>
            </w:r>
            <w:r>
              <w:rPr>
                <w:rFonts w:hint="default"/>
              </w:rPr>
              <w:t>anový</w:t>
            </w:r>
            <w:r>
              <w:rPr>
                <w:rFonts w:hint="default"/>
              </w:rPr>
              <w:t xml:space="preserve"> olej a jeho frakcie: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1515 11 00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Surový</w:t>
            </w:r>
            <w:r>
              <w:rPr>
                <w:rFonts w:hint="default"/>
              </w:rPr>
              <w:t xml:space="preserve"> olej</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1515 19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1515 30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Ricí</w:t>
            </w:r>
            <w:r>
              <w:rPr>
                <w:rFonts w:hint="default"/>
              </w:rPr>
              <w:t>nový</w:t>
            </w:r>
            <w:r>
              <w:rPr>
                <w:rFonts w:hint="default"/>
              </w:rPr>
              <w:t xml:space="preserve"> olej a jeho frakcie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1515 50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Sezamový</w:t>
            </w:r>
            <w:r>
              <w:rPr>
                <w:rFonts w:hint="default"/>
              </w:rPr>
              <w:t xml:space="preserve"> olej a jeho frakcie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1515 90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w:t>
            </w:r>
            <w:r>
              <w:rPr>
                <w:rFonts w:hint="default"/>
              </w:rPr>
              <w:t xml:space="preserve">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Olej z tabakový</w:t>
            </w:r>
            <w:r>
              <w:rPr>
                <w:rFonts w:hint="default"/>
              </w:rPr>
              <w:t>ch semien a jeho frakcie: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Surový</w:t>
            </w:r>
            <w:r>
              <w:rPr>
                <w:rFonts w:hint="default"/>
              </w:rPr>
              <w:t xml:space="preserve"> olej:</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1515 90 21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Na technické</w:t>
            </w:r>
            <w:r>
              <w:rPr>
                <w:rFonts w:hint="default"/>
              </w:rPr>
              <w:t xml:space="preserve"> alebo priemyselné</w:t>
            </w:r>
            <w:r>
              <w:rPr>
                <w:rFonts w:hint="default"/>
              </w:rPr>
              <w:t xml:space="preserve"> úč</w:t>
            </w:r>
            <w:r>
              <w:rPr>
                <w:rFonts w:hint="default"/>
              </w:rPr>
              <w:t>ely, iné</w:t>
            </w:r>
            <w:r>
              <w:rPr>
                <w:rFonts w:hint="default"/>
              </w:rPr>
              <w:t xml:space="preserve"> ako na vý</w:t>
            </w:r>
            <w:r>
              <w:rPr>
                <w:rFonts w:hint="default"/>
              </w:rPr>
              <w:t>robu potraví</w:t>
            </w:r>
            <w:r>
              <w:rPr>
                <w:rFonts w:hint="default"/>
              </w:rPr>
              <w:t>n na ľ</w:t>
            </w:r>
            <w:r>
              <w:rPr>
                <w:rFonts w:hint="default"/>
              </w:rPr>
              <w:t>udskú</w:t>
            </w:r>
            <w:r>
              <w:rPr>
                <w:rFonts w:hint="default"/>
              </w:rPr>
              <w:t xml:space="preserve"> konzumá</w:t>
            </w:r>
            <w:r>
              <w:rPr>
                <w:rFonts w:hint="default"/>
              </w:rPr>
              <w:t>ciu</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1515 90 29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1515 90 31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Na technické</w:t>
            </w:r>
            <w:r>
              <w:rPr>
                <w:rFonts w:hint="default"/>
              </w:rPr>
              <w:t xml:space="preserve"> alebo priemyselné</w:t>
            </w:r>
            <w:r>
              <w:rPr>
                <w:rFonts w:hint="default"/>
              </w:rPr>
              <w:t xml:space="preserve"> úč</w:t>
            </w:r>
            <w:r>
              <w:rPr>
                <w:rFonts w:hint="default"/>
              </w:rPr>
              <w:t>ely, iné</w:t>
            </w:r>
            <w:r>
              <w:rPr>
                <w:rFonts w:hint="default"/>
              </w:rPr>
              <w:t xml:space="preserve"> ako na vý</w:t>
            </w:r>
            <w:r>
              <w:rPr>
                <w:rFonts w:hint="default"/>
              </w:rPr>
              <w:t>robu potraví</w:t>
            </w:r>
            <w:r>
              <w:rPr>
                <w:rFonts w:hint="default"/>
              </w:rPr>
              <w:t>n na ľ</w:t>
            </w:r>
            <w:r>
              <w:rPr>
                <w:rFonts w:hint="default"/>
              </w:rPr>
              <w:t>udskú</w:t>
            </w:r>
            <w:r>
              <w:rPr>
                <w:rFonts w:hint="default"/>
              </w:rPr>
              <w:t xml:space="preserve"> konzumá</w:t>
            </w:r>
            <w:r>
              <w:rPr>
                <w:rFonts w:hint="default"/>
              </w:rPr>
              <w:t>ciu</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1515 90 39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Ostatné</w:t>
            </w:r>
            <w:r>
              <w:rPr>
                <w:rFonts w:hint="default"/>
              </w:rPr>
              <w:t xml:space="preserve"> oleje a ich frakcie: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Surový</w:t>
            </w:r>
            <w:r>
              <w:rPr>
                <w:rFonts w:hint="default"/>
              </w:rPr>
              <w:t xml:space="preserve"> olej:</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1515 90 40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-Na technické</w:t>
            </w:r>
            <w:r>
              <w:rPr>
                <w:rFonts w:hint="default"/>
              </w:rPr>
              <w:t xml:space="preserve"> alebo priemyselné</w:t>
            </w:r>
            <w:r>
              <w:rPr>
                <w:rFonts w:hint="default"/>
              </w:rPr>
              <w:t xml:space="preserve"> úč</w:t>
            </w:r>
            <w:r>
              <w:rPr>
                <w:rFonts w:hint="default"/>
              </w:rPr>
              <w:t>ely, iné</w:t>
            </w:r>
            <w:r>
              <w:rPr>
                <w:rFonts w:hint="default"/>
              </w:rPr>
              <w:t xml:space="preserve"> ako na vý</w:t>
            </w:r>
            <w:r>
              <w:rPr>
                <w:rFonts w:hint="default"/>
              </w:rPr>
              <w:t>robu potraví</w:t>
            </w:r>
            <w:r>
              <w:rPr>
                <w:rFonts w:hint="default"/>
              </w:rPr>
              <w:t>n na ľ</w:t>
            </w:r>
            <w:r>
              <w:rPr>
                <w:rFonts w:hint="default"/>
              </w:rPr>
              <w:t>udskú</w:t>
            </w:r>
            <w:r>
              <w:rPr>
                <w:rFonts w:hint="default"/>
              </w:rPr>
              <w:t xml:space="preserve"> konzumá</w:t>
            </w:r>
            <w:r>
              <w:rPr>
                <w:rFonts w:hint="default"/>
              </w:rPr>
              <w:t>ciu</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1515 90 51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Tuhé</w:t>
            </w:r>
            <w:r>
              <w:rPr>
                <w:rFonts w:hint="default"/>
              </w:rPr>
              <w:t>, v bezprostrednom balení</w:t>
            </w:r>
            <w:r>
              <w:rPr>
                <w:rFonts w:hint="default"/>
              </w:rPr>
              <w:t xml:space="preserve"> s netto obsahom nepresahujú</w:t>
            </w:r>
            <w:r>
              <w:rPr>
                <w:rFonts w:hint="default"/>
              </w:rPr>
              <w:t>cim 1 kg</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1515 90 59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Tuhé</w:t>
            </w:r>
            <w:r>
              <w:rPr>
                <w:rFonts w:hint="default"/>
              </w:rPr>
              <w:t>, ostatné</w:t>
            </w:r>
            <w:r>
              <w:rPr>
                <w:rFonts w:hint="default"/>
              </w:rPr>
              <w:t>; tekuté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b/>
                <w:bCs/>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1515 90 60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Na technické</w:t>
            </w:r>
            <w:r>
              <w:rPr>
                <w:rFonts w:hint="default"/>
              </w:rPr>
              <w:t xml:space="preserve"> alebo priemyselné</w:t>
            </w:r>
            <w:r>
              <w:rPr>
                <w:rFonts w:hint="default"/>
              </w:rPr>
              <w:t xml:space="preserve"> úč</w:t>
            </w:r>
            <w:r>
              <w:rPr>
                <w:rFonts w:hint="default"/>
              </w:rPr>
              <w:t>ely, iné</w:t>
            </w:r>
            <w:r>
              <w:rPr>
                <w:rFonts w:hint="default"/>
              </w:rPr>
              <w:t xml:space="preserve"> ako na vý</w:t>
            </w:r>
            <w:r>
              <w:rPr>
                <w:rFonts w:hint="default"/>
              </w:rPr>
              <w:t>robu potraví</w:t>
            </w:r>
            <w:r>
              <w:rPr>
                <w:rFonts w:hint="default"/>
              </w:rPr>
              <w:t>n na ľ</w:t>
            </w:r>
            <w:r>
              <w:rPr>
                <w:rFonts w:hint="default"/>
              </w:rPr>
              <w:t>udskú</w:t>
            </w:r>
            <w:r>
              <w:rPr>
                <w:rFonts w:hint="default"/>
              </w:rPr>
              <w:t xml:space="preserve"> konzumá</w:t>
            </w:r>
            <w:r>
              <w:rPr>
                <w:rFonts w:hint="default"/>
              </w:rPr>
              <w:t>ciu</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1515 90 91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Tuhé</w:t>
            </w:r>
            <w:r>
              <w:rPr>
                <w:rFonts w:hint="default"/>
              </w:rPr>
              <w:t>, v bezprostrednom balení</w:t>
            </w:r>
            <w:r>
              <w:rPr>
                <w:rFonts w:hint="default"/>
              </w:rPr>
              <w:t xml:space="preserve"> s netto obsahom nepresahujú</w:t>
            </w:r>
            <w:r>
              <w:rPr>
                <w:rFonts w:hint="default"/>
              </w:rPr>
              <w:t>cim 1 kg</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1515 90 99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Tuhé</w:t>
            </w:r>
            <w:r>
              <w:rPr>
                <w:rFonts w:hint="default"/>
              </w:rPr>
              <w:t>, ostatné</w:t>
            </w:r>
            <w:r>
              <w:rPr>
                <w:rFonts w:hint="default"/>
              </w:rPr>
              <w:t>; tekuté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1516</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Ž</w:t>
            </w:r>
            <w:r>
              <w:rPr>
                <w:rFonts w:hint="default"/>
              </w:rPr>
              <w:t>ivočíš</w:t>
            </w:r>
            <w:r>
              <w:rPr>
                <w:rFonts w:hint="default"/>
              </w:rPr>
              <w:t>ne alebo rastlinné</w:t>
            </w:r>
            <w:r>
              <w:rPr>
                <w:rFonts w:hint="default"/>
              </w:rPr>
              <w:t xml:space="preserve"> tuky a</w:t>
            </w:r>
            <w:r>
              <w:rPr>
                <w:rFonts w:hint="default"/>
              </w:rPr>
              <w:t xml:space="preserve"> oleje a ich frakcie, č</w:t>
            </w:r>
            <w:r>
              <w:rPr>
                <w:rFonts w:hint="default"/>
              </w:rPr>
              <w:t>iastoč</w:t>
            </w:r>
            <w:r>
              <w:rPr>
                <w:rFonts w:hint="default"/>
              </w:rPr>
              <w:t>ne alebo ú</w:t>
            </w:r>
            <w:r>
              <w:rPr>
                <w:rFonts w:hint="default"/>
              </w:rPr>
              <w:t>plne hydrogenované</w:t>
            </w:r>
            <w:r>
              <w:rPr>
                <w:rFonts w:hint="default"/>
              </w:rPr>
              <w:t>, interesterifikované</w:t>
            </w:r>
            <w:r>
              <w:rPr>
                <w:rFonts w:hint="default"/>
              </w:rPr>
              <w:t>, reesterifikované</w:t>
            </w:r>
            <w:r>
              <w:rPr>
                <w:rFonts w:hint="default"/>
              </w:rPr>
              <w:t xml:space="preserve"> alebo elaidinizované</w:t>
            </w:r>
            <w:r>
              <w:rPr>
                <w:rFonts w:hint="default"/>
              </w:rPr>
              <w:t>, tiež</w:t>
            </w:r>
            <w:r>
              <w:rPr>
                <w:rFonts w:hint="default"/>
              </w:rPr>
              <w:t xml:space="preserve"> rafinované</w:t>
            </w:r>
            <w:r>
              <w:rPr>
                <w:rFonts w:hint="default"/>
              </w:rPr>
              <w:t>, ale ď</w:t>
            </w:r>
            <w:r>
              <w:rPr>
                <w:rFonts w:hint="default"/>
              </w:rPr>
              <w:t>alej neupravené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1516 10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Ž</w:t>
            </w:r>
            <w:r>
              <w:rPr>
                <w:rFonts w:hint="default"/>
              </w:rPr>
              <w:t>ivočíš</w:t>
            </w:r>
            <w:r>
              <w:rPr>
                <w:rFonts w:hint="default"/>
              </w:rPr>
              <w:t>ne tuky a oleje a ich frakcie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1516 20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Rastlinné</w:t>
            </w:r>
            <w:r>
              <w:rPr>
                <w:rFonts w:hint="default"/>
              </w:rPr>
              <w:t xml:space="preserve"> tuky a oleje a ich frakcie: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1516 20 91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V bezprostrednom obale s netto obsahom nepresahujú</w:t>
            </w:r>
            <w:r>
              <w:rPr>
                <w:rFonts w:hint="default"/>
              </w:rPr>
              <w:t>cim 1 kg</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w:t>
            </w:r>
            <w:r>
              <w:rPr>
                <w:rFonts w:hint="default"/>
              </w:rPr>
              <w:t xml:space="preserve"> - -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1516 20 95</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Oleje zo semien repky, ľ</w:t>
            </w:r>
            <w:r>
              <w:rPr>
                <w:rFonts w:hint="default"/>
              </w:rPr>
              <w:t>anu, repky olejnej, slneč</w:t>
            </w:r>
            <w:r>
              <w:rPr>
                <w:rFonts w:hint="default"/>
              </w:rPr>
              <w:t>nice, ilipe, karité</w:t>
            </w:r>
            <w:r>
              <w:rPr>
                <w:rFonts w:hint="default"/>
              </w:rPr>
              <w:t>, makore, toulouocuna alebo babassu na technické</w:t>
            </w:r>
            <w:r>
              <w:rPr>
                <w:rFonts w:hint="default"/>
              </w:rPr>
              <w:t xml:space="preserve"> alebo na pr</w:t>
            </w:r>
            <w:r>
              <w:rPr>
                <w:rFonts w:hint="default"/>
              </w:rPr>
              <w:t>iemyselné</w:t>
            </w:r>
            <w:r>
              <w:rPr>
                <w:rFonts w:hint="default"/>
              </w:rPr>
              <w:t xml:space="preserve"> úč</w:t>
            </w:r>
            <w:r>
              <w:rPr>
                <w:rFonts w:hint="default"/>
              </w:rPr>
              <w:t>ely iné</w:t>
            </w:r>
            <w:r>
              <w:rPr>
                <w:rFonts w:hint="default"/>
              </w:rPr>
              <w:t xml:space="preserve"> ako na vý</w:t>
            </w:r>
            <w:r>
              <w:rPr>
                <w:rFonts w:hint="default"/>
              </w:rPr>
              <w:t>robu potraví</w:t>
            </w:r>
            <w:r>
              <w:rPr>
                <w:rFonts w:hint="default"/>
              </w:rPr>
              <w:t>n na ľ</w:t>
            </w:r>
            <w:r>
              <w:rPr>
                <w:rFonts w:hint="default"/>
              </w:rPr>
              <w:t>udskú</w:t>
            </w:r>
            <w:r>
              <w:rPr>
                <w:rFonts w:hint="default"/>
              </w:rPr>
              <w:t xml:space="preserve"> konzumá</w:t>
            </w:r>
            <w:r>
              <w:rPr>
                <w:rFonts w:hint="default"/>
              </w:rPr>
              <w:t>ciu</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1516 20 96</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Oleje z podzemnice olejnej, bavlní</w:t>
            </w:r>
            <w:r>
              <w:rPr>
                <w:rFonts w:hint="default"/>
              </w:rPr>
              <w:t>kové</w:t>
            </w:r>
            <w:r>
              <w:rPr>
                <w:rFonts w:hint="default"/>
              </w:rPr>
              <w:t>ho semena, só</w:t>
            </w:r>
            <w:r>
              <w:rPr>
                <w:rFonts w:hint="default"/>
              </w:rPr>
              <w:t>jový</w:t>
            </w:r>
            <w:r>
              <w:rPr>
                <w:rFonts w:hint="default"/>
              </w:rPr>
              <w:t>ch bô</w:t>
            </w:r>
            <w:r>
              <w:rPr>
                <w:rFonts w:hint="default"/>
              </w:rPr>
              <w:t>bov alebo slneč</w:t>
            </w:r>
            <w:r>
              <w:rPr>
                <w:rFonts w:hint="default"/>
              </w:rPr>
              <w:t>nicový</w:t>
            </w:r>
            <w:r>
              <w:rPr>
                <w:rFonts w:hint="default"/>
              </w:rPr>
              <w:t>ch semien; ostatné</w:t>
            </w:r>
            <w:r>
              <w:rPr>
                <w:rFonts w:hint="default"/>
              </w:rPr>
              <w:t xml:space="preserve"> oleje obsahujú</w:t>
            </w:r>
            <w:r>
              <w:rPr>
                <w:rFonts w:hint="default"/>
              </w:rPr>
              <w:t>ce menej ako 50 </w:t>
            </w:r>
            <w:r>
              <w:rPr>
                <w:rFonts w:hint="default"/>
              </w:rPr>
              <w:t>% hmotnosti voľ</w:t>
            </w:r>
            <w:r>
              <w:rPr>
                <w:rFonts w:hint="default"/>
              </w:rPr>
              <w:t>ný</w:t>
            </w:r>
            <w:r>
              <w:rPr>
                <w:rFonts w:hint="default"/>
              </w:rPr>
              <w:t>ch m</w:t>
            </w:r>
            <w:r>
              <w:rPr>
                <w:rFonts w:hint="default"/>
              </w:rPr>
              <w:t>astný</w:t>
            </w:r>
            <w:r>
              <w:rPr>
                <w:rFonts w:hint="default"/>
              </w:rPr>
              <w:t>ch kyselí</w:t>
            </w:r>
            <w:r>
              <w:rPr>
                <w:rFonts w:hint="default"/>
              </w:rPr>
              <w:t>n, okrem olejov z palmový</w:t>
            </w:r>
            <w:r>
              <w:rPr>
                <w:rFonts w:hint="default"/>
              </w:rPr>
              <w:t>ch jadier, colza, kokosový</w:t>
            </w:r>
            <w:r>
              <w:rPr>
                <w:rFonts w:hint="default"/>
              </w:rPr>
              <w:t>ch orechov, repky, repky olejnej alebo copaiby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1516 20 98</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1518 00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Ž</w:t>
            </w:r>
            <w:r>
              <w:rPr>
                <w:rFonts w:hint="default"/>
              </w:rPr>
              <w:t>ivočíš</w:t>
            </w:r>
            <w:r>
              <w:rPr>
                <w:rFonts w:hint="default"/>
              </w:rPr>
              <w:t>ne alebo rastlinné</w:t>
            </w:r>
            <w:r>
              <w:rPr>
                <w:rFonts w:hint="default"/>
              </w:rPr>
              <w:t xml:space="preserve"> tuky a oleje a </w:t>
            </w:r>
            <w:r>
              <w:rPr>
                <w:rFonts w:hint="default"/>
              </w:rPr>
              <w:t>ich frakcie, varené</w:t>
            </w:r>
            <w:r>
              <w:rPr>
                <w:rFonts w:hint="default"/>
              </w:rPr>
              <w:t>, oxidované</w:t>
            </w:r>
            <w:r>
              <w:rPr>
                <w:rFonts w:hint="default"/>
              </w:rPr>
              <w:t>, dehydrované</w:t>
            </w:r>
            <w:r>
              <w:rPr>
                <w:rFonts w:hint="default"/>
              </w:rPr>
              <w:t>, sí</w:t>
            </w:r>
            <w:r>
              <w:rPr>
                <w:rFonts w:hint="default"/>
              </w:rPr>
              <w:t>rené</w:t>
            </w:r>
            <w:r>
              <w:rPr>
                <w:rFonts w:hint="default"/>
              </w:rPr>
              <w:t>, fú</w:t>
            </w:r>
            <w:r>
              <w:rPr>
                <w:rFonts w:hint="default"/>
              </w:rPr>
              <w:t>kané</w:t>
            </w:r>
            <w:r>
              <w:rPr>
                <w:rFonts w:hint="default"/>
              </w:rPr>
              <w:t>, polymerizované</w:t>
            </w:r>
            <w:r>
              <w:rPr>
                <w:rFonts w:hint="default"/>
              </w:rPr>
              <w:t xml:space="preserve"> teplom vo vá</w:t>
            </w:r>
            <w:r>
              <w:rPr>
                <w:rFonts w:hint="default"/>
              </w:rPr>
              <w:t>kuu alebo v inertnom plyne alebo inak chemicky modifikované</w:t>
            </w:r>
            <w:r>
              <w:rPr>
                <w:rFonts w:hint="default"/>
              </w:rPr>
              <w:t>, okrem uvedený</w:t>
            </w:r>
            <w:r>
              <w:rPr>
                <w:rFonts w:hint="default"/>
              </w:rPr>
              <w:t>ch v polož</w:t>
            </w:r>
            <w:r>
              <w:rPr>
                <w:rFonts w:hint="default"/>
              </w:rPr>
              <w:t>ke 1516; nejedlé</w:t>
            </w:r>
            <w:r>
              <w:rPr>
                <w:rFonts w:hint="default"/>
              </w:rPr>
              <w:t xml:space="preserve"> zmesi alebo prí</w:t>
            </w:r>
            <w:r>
              <w:rPr>
                <w:rFonts w:hint="default"/>
              </w:rPr>
              <w:t>pravky zo ž</w:t>
            </w:r>
            <w:r>
              <w:rPr>
                <w:rFonts w:hint="default"/>
              </w:rPr>
              <w:t>ivočíš</w:t>
            </w:r>
            <w:r>
              <w:rPr>
                <w:rFonts w:hint="default"/>
              </w:rPr>
              <w:t>nych alebo rastlinný</w:t>
            </w:r>
            <w:r>
              <w:rPr>
                <w:rFonts w:hint="default"/>
              </w:rPr>
              <w:t>ch tukov alebo olejov alebo frakcií</w:t>
            </w:r>
            <w:r>
              <w:rPr>
                <w:rFonts w:hint="default"/>
              </w:rPr>
              <w:t xml:space="preserve"> rô</w:t>
            </w:r>
            <w:r>
              <w:rPr>
                <w:rFonts w:hint="default"/>
              </w:rPr>
              <w:t>znych tukov alebo olejov tejto kapi</w:t>
            </w:r>
            <w:r>
              <w:rPr>
                <w:rFonts w:hint="default"/>
              </w:rPr>
              <w:t>t</w:t>
            </w:r>
            <w:r>
              <w:rPr>
                <w:rFonts w:hint="default"/>
              </w:rPr>
              <w:t>oly, inde neš</w:t>
            </w:r>
            <w:r>
              <w:rPr>
                <w:rFonts w:hint="default"/>
              </w:rPr>
              <w:t>pecifikované</w:t>
            </w:r>
            <w:r>
              <w:rPr>
                <w:rFonts w:hint="default"/>
              </w:rPr>
              <w:t xml:space="preserve"> ani nezahrnuté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Stá</w:t>
            </w:r>
            <w:r>
              <w:rPr>
                <w:rFonts w:hint="default"/>
              </w:rPr>
              <w:t>le rastlinné</w:t>
            </w:r>
            <w:r>
              <w:rPr>
                <w:rFonts w:hint="default"/>
              </w:rPr>
              <w:t xml:space="preserve"> oleje, tekuté</w:t>
            </w:r>
            <w:r>
              <w:rPr>
                <w:rFonts w:hint="default"/>
              </w:rPr>
              <w:t>, zmieš</w:t>
            </w:r>
            <w:r>
              <w:rPr>
                <w:rFonts w:hint="default"/>
              </w:rPr>
              <w:t>ané</w:t>
            </w:r>
            <w:r>
              <w:rPr>
                <w:rFonts w:hint="default"/>
              </w:rPr>
              <w:t>, urč</w:t>
            </w:r>
            <w:r>
              <w:rPr>
                <w:rFonts w:hint="default"/>
              </w:rPr>
              <w:t>ené</w:t>
            </w:r>
            <w:r>
              <w:rPr>
                <w:rFonts w:hint="default"/>
              </w:rPr>
              <w:t xml:space="preserve"> na technické</w:t>
            </w:r>
            <w:r>
              <w:rPr>
                <w:rFonts w:hint="default"/>
              </w:rPr>
              <w:t xml:space="preserve"> alebo priemyselné</w:t>
            </w:r>
            <w:r>
              <w:rPr>
                <w:rFonts w:hint="default"/>
              </w:rPr>
              <w:t xml:space="preserve"> použ</w:t>
            </w:r>
            <w:r>
              <w:rPr>
                <w:rFonts w:hint="default"/>
              </w:rPr>
              <w:t>itie, iné</w:t>
            </w:r>
            <w:r>
              <w:rPr>
                <w:rFonts w:hint="default"/>
              </w:rPr>
              <w:t xml:space="preserve"> ako na vý</w:t>
            </w:r>
            <w:r>
              <w:rPr>
                <w:rFonts w:hint="default"/>
              </w:rPr>
              <w:t>robu potraví</w:t>
            </w:r>
            <w:r>
              <w:rPr>
                <w:rFonts w:hint="default"/>
              </w:rPr>
              <w:t>n na ľ</w:t>
            </w:r>
            <w:r>
              <w:rPr>
                <w:rFonts w:hint="default"/>
              </w:rPr>
              <w:t>udskú</w:t>
            </w:r>
            <w:r>
              <w:rPr>
                <w:rFonts w:hint="default"/>
              </w:rPr>
              <w:t xml:space="preserve"> konzumá</w:t>
            </w:r>
            <w:r>
              <w:rPr>
                <w:rFonts w:hint="default"/>
              </w:rPr>
              <w:t>ciu:</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1518 00 31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Surové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1518 00 39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1522 00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Degras; zvyš</w:t>
            </w:r>
            <w:r>
              <w:rPr>
                <w:rFonts w:hint="default"/>
              </w:rPr>
              <w:t>ky p</w:t>
            </w:r>
            <w:r>
              <w:rPr>
                <w:rFonts w:hint="default"/>
              </w:rPr>
              <w:t>o spracovaní</w:t>
            </w:r>
            <w:r>
              <w:rPr>
                <w:rFonts w:hint="default"/>
              </w:rPr>
              <w:t xml:space="preserve"> tukový</w:t>
            </w:r>
            <w:r>
              <w:rPr>
                <w:rFonts w:hint="default"/>
              </w:rPr>
              <w:t>ch lá</w:t>
            </w:r>
            <w:r>
              <w:rPr>
                <w:rFonts w:hint="default"/>
              </w:rPr>
              <w:t>tok alebo ž</w:t>
            </w:r>
            <w:r>
              <w:rPr>
                <w:rFonts w:hint="default"/>
              </w:rPr>
              <w:t>ivočíš</w:t>
            </w:r>
            <w:r>
              <w:rPr>
                <w:rFonts w:hint="default"/>
              </w:rPr>
              <w:t>nych alebo rastlinný</w:t>
            </w:r>
            <w:r>
              <w:rPr>
                <w:rFonts w:hint="default"/>
              </w:rPr>
              <w:t>ch voskov:</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Zvyš</w:t>
            </w:r>
            <w:r>
              <w:rPr>
                <w:rFonts w:hint="default"/>
              </w:rPr>
              <w:t>ky po spracovaní</w:t>
            </w:r>
            <w:r>
              <w:rPr>
                <w:rFonts w:hint="default"/>
              </w:rPr>
              <w:t xml:space="preserve"> tukový</w:t>
            </w:r>
            <w:r>
              <w:rPr>
                <w:rFonts w:hint="default"/>
              </w:rPr>
              <w:t>ch lá</w:t>
            </w:r>
            <w:r>
              <w:rPr>
                <w:rFonts w:hint="default"/>
              </w:rPr>
              <w:t>tok alebo ž</w:t>
            </w:r>
            <w:r>
              <w:rPr>
                <w:rFonts w:hint="default"/>
              </w:rPr>
              <w:t>ivočíš</w:t>
            </w:r>
            <w:r>
              <w:rPr>
                <w:rFonts w:hint="default"/>
              </w:rPr>
              <w:t>nych alebo rastlinný</w:t>
            </w:r>
            <w:r>
              <w:rPr>
                <w:rFonts w:hint="default"/>
              </w:rPr>
              <w:t>ch voskov:</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Obsahujú</w:t>
            </w:r>
            <w:r>
              <w:rPr>
                <w:rFonts w:hint="default"/>
              </w:rPr>
              <w:t>ce olej s charakteristikami olivové</w:t>
            </w:r>
            <w:r>
              <w:rPr>
                <w:rFonts w:hint="default"/>
              </w:rPr>
              <w:t>ho oleja:</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1522 00 31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Mydlové</w:t>
            </w:r>
            <w:r>
              <w:rPr>
                <w:rFonts w:hint="default"/>
              </w:rPr>
              <w:t xml:space="preserve"> kaly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1522 00 39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b/>
                <w:bCs/>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1522 00 91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Olejové</w:t>
            </w:r>
            <w:r>
              <w:rPr>
                <w:rFonts w:hint="default"/>
              </w:rPr>
              <w:t xml:space="preserve"> zvyš</w:t>
            </w:r>
            <w:r>
              <w:rPr>
                <w:rFonts w:hint="default"/>
              </w:rPr>
              <w:t>ky a usadeniny; mydlové</w:t>
            </w:r>
            <w:r>
              <w:rPr>
                <w:rFonts w:hint="default"/>
              </w:rPr>
              <w:t xml:space="preserve"> kaly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1522 00 99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1602</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Ostatné</w:t>
            </w:r>
            <w:r>
              <w:rPr>
                <w:rFonts w:hint="default"/>
              </w:rPr>
              <w:t xml:space="preserve"> pripravené</w:t>
            </w:r>
            <w:r>
              <w:rPr>
                <w:rFonts w:hint="default"/>
              </w:rPr>
              <w:t xml:space="preserve"> alebo konzervované</w:t>
            </w:r>
            <w:r>
              <w:rPr>
                <w:rFonts w:hint="default"/>
              </w:rPr>
              <w:t xml:space="preserve"> mä</w:t>
            </w:r>
            <w:r>
              <w:rPr>
                <w:rFonts w:hint="default"/>
              </w:rPr>
              <w:t>so, droby alebo krv</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1602 20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Z peč</w:t>
            </w:r>
            <w:r>
              <w:rPr>
                <w:rFonts w:hint="default"/>
              </w:rPr>
              <w:t>ene aký</w:t>
            </w:r>
            <w:r>
              <w:rPr>
                <w:rFonts w:hint="default"/>
              </w:rPr>
              <w:t>chkoľ</w:t>
            </w:r>
            <w:r>
              <w:rPr>
                <w:rFonts w:hint="default"/>
              </w:rPr>
              <w:t>vek zvierat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Z hydiny polož</w:t>
            </w:r>
            <w:r>
              <w:rPr>
                <w:rFonts w:hint="default"/>
              </w:rPr>
              <w:t>ky 0105:</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1602 31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 - Z moriakov a moriek</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1602 90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Ostatné</w:t>
            </w:r>
            <w:r>
              <w:rPr>
                <w:rFonts w:hint="default"/>
              </w:rPr>
              <w:t>, vrá</w:t>
            </w:r>
            <w:r>
              <w:rPr>
                <w:rFonts w:hint="default"/>
              </w:rPr>
              <w:t>tane prí</w:t>
            </w:r>
            <w:r>
              <w:rPr>
                <w:rFonts w:hint="default"/>
              </w:rPr>
              <w:t>pravkov z krvi aký</w:t>
            </w:r>
            <w:r>
              <w:rPr>
                <w:rFonts w:hint="default"/>
              </w:rPr>
              <w:t>chkoľ</w:t>
            </w:r>
            <w:r>
              <w:rPr>
                <w:rFonts w:hint="default"/>
              </w:rPr>
              <w:t>vek zvierat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1603 00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Výť</w:t>
            </w:r>
            <w:r>
              <w:rPr>
                <w:rFonts w:hint="default"/>
              </w:rPr>
              <w:t>až</w:t>
            </w:r>
            <w:r>
              <w:rPr>
                <w:rFonts w:hint="default"/>
              </w:rPr>
              <w:t>ky a šť</w:t>
            </w:r>
            <w:r>
              <w:rPr>
                <w:rFonts w:hint="default"/>
              </w:rPr>
              <w:t>avy z mä</w:t>
            </w:r>
            <w:r>
              <w:rPr>
                <w:rFonts w:hint="default"/>
              </w:rPr>
              <w:t>sa, rý</w:t>
            </w:r>
            <w:r>
              <w:rPr>
                <w:rFonts w:hint="default"/>
              </w:rPr>
              <w:t>b alebo z kô</w:t>
            </w:r>
            <w:r>
              <w:rPr>
                <w:rFonts w:hint="default"/>
              </w:rPr>
              <w:t>rovcov, mä</w:t>
            </w:r>
            <w:r>
              <w:rPr>
                <w:rFonts w:hint="default"/>
              </w:rPr>
              <w:t>kkýš</w:t>
            </w:r>
            <w:r>
              <w:rPr>
                <w:rFonts w:hint="default"/>
              </w:rPr>
              <w:t>ov alebo ostatný</w:t>
            </w:r>
            <w:r>
              <w:rPr>
                <w:rFonts w:hint="default"/>
              </w:rPr>
              <w:t>ch vodný</w:t>
            </w:r>
            <w:r>
              <w:rPr>
                <w:rFonts w:hint="default"/>
              </w:rPr>
              <w:t>ch bezstavovcov</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1702</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Ostatné</w:t>
            </w:r>
            <w:r>
              <w:rPr>
                <w:rFonts w:hint="default"/>
              </w:rPr>
              <w:t xml:space="preserve"> cukry, vrá</w:t>
            </w:r>
            <w:r>
              <w:rPr>
                <w:rFonts w:hint="default"/>
              </w:rPr>
              <w:t>tane chemicky č</w:t>
            </w:r>
            <w:r>
              <w:rPr>
                <w:rFonts w:hint="default"/>
              </w:rPr>
              <w:t>istej laktó</w:t>
            </w:r>
            <w:r>
              <w:rPr>
                <w:rFonts w:hint="default"/>
              </w:rPr>
              <w:t>zy, maltó</w:t>
            </w:r>
            <w:r>
              <w:rPr>
                <w:rFonts w:hint="default"/>
              </w:rPr>
              <w:t>zy, glukó</w:t>
            </w:r>
            <w:r>
              <w:rPr>
                <w:rFonts w:hint="default"/>
              </w:rPr>
              <w:t>zy a fruktó</w:t>
            </w:r>
            <w:r>
              <w:rPr>
                <w:rFonts w:hint="default"/>
              </w:rPr>
              <w:t>zy, v pevnej forme; cukrové</w:t>
            </w:r>
            <w:r>
              <w:rPr>
                <w:rFonts w:hint="default"/>
              </w:rPr>
              <w:t xml:space="preserve"> sirupy neobsahujú</w:t>
            </w:r>
            <w:r>
              <w:rPr>
                <w:rFonts w:hint="default"/>
              </w:rPr>
              <w:t>ce pridané</w:t>
            </w:r>
            <w:r>
              <w:rPr>
                <w:rFonts w:hint="default"/>
              </w:rPr>
              <w:t xml:space="preserve"> ochucujú</w:t>
            </w:r>
            <w:r>
              <w:rPr>
                <w:rFonts w:hint="default"/>
              </w:rPr>
              <w:t>ce alebo farbiace lá</w:t>
            </w:r>
            <w:r>
              <w:rPr>
                <w:rFonts w:hint="default"/>
              </w:rPr>
              <w:t>tky; umelý</w:t>
            </w:r>
            <w:r>
              <w:rPr>
                <w:rFonts w:hint="default"/>
              </w:rPr>
              <w:t xml:space="preserve"> med, tiež</w:t>
            </w:r>
            <w:r>
              <w:rPr>
                <w:rFonts w:hint="default"/>
              </w:rPr>
              <w:t xml:space="preserve"> zmieš</w:t>
            </w:r>
            <w:r>
              <w:rPr>
                <w:rFonts w:hint="default"/>
              </w:rPr>
              <w:t>aný</w:t>
            </w:r>
            <w:r>
              <w:rPr>
                <w:rFonts w:hint="default"/>
              </w:rPr>
              <w:t xml:space="preserve"> s prí</w:t>
            </w:r>
            <w:r>
              <w:rPr>
                <w:rFonts w:hint="default"/>
              </w:rPr>
              <w:t>rodný</w:t>
            </w:r>
            <w:r>
              <w:rPr>
                <w:rFonts w:hint="default"/>
              </w:rPr>
              <w:t>m medom; karamel:</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Laktó</w:t>
            </w:r>
            <w:r>
              <w:rPr>
                <w:rFonts w:hint="default"/>
              </w:rPr>
              <w:t>za a laktó</w:t>
            </w:r>
            <w:r>
              <w:rPr>
                <w:rFonts w:hint="default"/>
              </w:rPr>
              <w:t>zový</w:t>
            </w:r>
            <w:r>
              <w:rPr>
                <w:rFonts w:hint="default"/>
              </w:rPr>
              <w:t xml:space="preserve"> sirup:</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1702 11 00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Obsahujú</w:t>
            </w:r>
            <w:r>
              <w:rPr>
                <w:rFonts w:hint="default"/>
              </w:rPr>
              <w:t>ce v suš</w:t>
            </w:r>
            <w:r>
              <w:rPr>
                <w:rFonts w:hint="default"/>
              </w:rPr>
              <w:t>ine 99 % al</w:t>
            </w:r>
            <w:r>
              <w:rPr>
                <w:rFonts w:hint="default"/>
              </w:rPr>
              <w:t>ebo viac hmotnosti laktó</w:t>
            </w:r>
            <w:r>
              <w:rPr>
                <w:rFonts w:hint="default"/>
              </w:rPr>
              <w:t>zy, vyjadrené</w:t>
            </w:r>
            <w:r>
              <w:rPr>
                <w:rFonts w:hint="default"/>
              </w:rPr>
              <w:t xml:space="preserve"> ako bezvodá</w:t>
            </w:r>
            <w:r>
              <w:rPr>
                <w:rFonts w:hint="default"/>
              </w:rPr>
              <w:t xml:space="preserve"> laktó</w:t>
            </w:r>
            <w:r>
              <w:rPr>
                <w:rFonts w:hint="default"/>
              </w:rPr>
              <w:t>za, počí</w:t>
            </w:r>
            <w:r>
              <w:rPr>
                <w:rFonts w:hint="default"/>
              </w:rPr>
              <w:t>tané</w:t>
            </w:r>
            <w:r>
              <w:rPr>
                <w:rFonts w:hint="default"/>
              </w:rPr>
              <w:t xml:space="preserve"> na suchú</w:t>
            </w:r>
            <w:r>
              <w:rPr>
                <w:rFonts w:hint="default"/>
              </w:rPr>
              <w:t xml:space="preserve"> hmotu</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1702 19 00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1702 20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Javorový</w:t>
            </w:r>
            <w:r>
              <w:rPr>
                <w:rFonts w:hint="default"/>
              </w:rPr>
              <w:t xml:space="preserve"> cukor a javorový</w:t>
            </w:r>
            <w:r>
              <w:rPr>
                <w:rFonts w:hint="default"/>
              </w:rPr>
              <w:t xml:space="preserve"> sirup</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1702 30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Glukó</w:t>
            </w:r>
            <w:r>
              <w:rPr>
                <w:rFonts w:hint="default"/>
              </w:rPr>
              <w:t>za a </w:t>
            </w:r>
            <w:r>
              <w:rPr>
                <w:rFonts w:hint="default"/>
              </w:rPr>
              <w:t>glukó</w:t>
            </w:r>
            <w:r>
              <w:rPr>
                <w:rFonts w:hint="default"/>
              </w:rPr>
              <w:t>zový</w:t>
            </w:r>
            <w:r>
              <w:rPr>
                <w:rFonts w:hint="default"/>
              </w:rPr>
              <w:t xml:space="preserve"> sirup, neobsahujú</w:t>
            </w:r>
            <w:r>
              <w:rPr>
                <w:rFonts w:hint="default"/>
              </w:rPr>
              <w:t>ce fruktó</w:t>
            </w:r>
            <w:r>
              <w:rPr>
                <w:rFonts w:hint="default"/>
              </w:rPr>
              <w:t>zu alebo obsahujú</w:t>
            </w:r>
            <w:r>
              <w:rPr>
                <w:rFonts w:hint="default"/>
              </w:rPr>
              <w:t>ce v suchom stave menej ako 20 </w:t>
            </w:r>
            <w:r>
              <w:rPr>
                <w:rFonts w:hint="default"/>
              </w:rPr>
              <w:t>% hmotnosti fruktó</w:t>
            </w:r>
            <w:r>
              <w:rPr>
                <w:rFonts w:hint="default"/>
              </w:rPr>
              <w:t>zy: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1702 30 10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Izoglukó</w:t>
            </w:r>
            <w:r>
              <w:rPr>
                <w:rFonts w:hint="default"/>
              </w:rPr>
              <w:t>za</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Obsahujú</w:t>
            </w:r>
            <w:r>
              <w:rPr>
                <w:rFonts w:hint="default"/>
              </w:rPr>
              <w:t>ce v suchom stave 99 </w:t>
            </w:r>
            <w:r>
              <w:rPr>
                <w:rFonts w:hint="default"/>
              </w:rPr>
              <w:t>% alebo viac hmotnosti glukó</w:t>
            </w:r>
            <w:r>
              <w:rPr>
                <w:rFonts w:hint="default"/>
              </w:rPr>
              <w:t>zy: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1702 30 59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1702 30 91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Vo forme bieleho kryš</w:t>
            </w:r>
            <w:r>
              <w:rPr>
                <w:rFonts w:hint="default"/>
              </w:rPr>
              <w:t>talické</w:t>
            </w:r>
            <w:r>
              <w:rPr>
                <w:rFonts w:hint="default"/>
              </w:rPr>
              <w:t>ho práš</w:t>
            </w:r>
            <w:r>
              <w:rPr>
                <w:rFonts w:hint="default"/>
              </w:rPr>
              <w:t>ku, tiež</w:t>
            </w:r>
            <w:r>
              <w:rPr>
                <w:rFonts w:hint="default"/>
              </w:rPr>
              <w:t xml:space="preserve"> aglomerované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1702 40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Glukó</w:t>
            </w:r>
            <w:r>
              <w:rPr>
                <w:rFonts w:hint="default"/>
              </w:rPr>
              <w:t>za a glukó</w:t>
            </w:r>
            <w:r>
              <w:rPr>
                <w:rFonts w:hint="default"/>
              </w:rPr>
              <w:t>zový</w:t>
            </w:r>
            <w:r>
              <w:rPr>
                <w:rFonts w:hint="default"/>
              </w:rPr>
              <w:t xml:space="preserve"> sirup, obsahujú</w:t>
            </w:r>
            <w:r>
              <w:rPr>
                <w:rFonts w:hint="default"/>
              </w:rPr>
              <w:t>ce v suchom stave najmenej 20 %, ale menej ako 50 </w:t>
            </w:r>
            <w:r>
              <w:rPr>
                <w:rFonts w:hint="default"/>
              </w:rPr>
              <w:t>% hmotnosti fruktó</w:t>
            </w:r>
            <w:r>
              <w:rPr>
                <w:rFonts w:hint="default"/>
              </w:rPr>
              <w:t>zy okrem invertné</w:t>
            </w:r>
            <w:r>
              <w:rPr>
                <w:rFonts w:hint="default"/>
              </w:rPr>
              <w:t>ho cukru</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1702 60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Ostatná</w:t>
            </w:r>
            <w:r>
              <w:rPr>
                <w:rFonts w:hint="default"/>
              </w:rPr>
              <w:t xml:space="preserve"> fruktó</w:t>
            </w:r>
            <w:r>
              <w:rPr>
                <w:rFonts w:hint="default"/>
              </w:rPr>
              <w:t>za a fruktó</w:t>
            </w:r>
            <w:r>
              <w:rPr>
                <w:rFonts w:hint="default"/>
              </w:rPr>
              <w:t>zový</w:t>
            </w:r>
            <w:r>
              <w:rPr>
                <w:rFonts w:hint="default"/>
              </w:rPr>
              <w:t xml:space="preserve"> sirup, obsahujú</w:t>
            </w:r>
            <w:r>
              <w:rPr>
                <w:rFonts w:hint="default"/>
              </w:rPr>
              <w:t>ce v suchom stave viac ako 50% hmotnosti fruktó</w:t>
            </w:r>
            <w:r>
              <w:rPr>
                <w:rFonts w:hint="default"/>
              </w:rPr>
              <w:t>zy okrem inver</w:t>
            </w:r>
            <w:r>
              <w:rPr>
                <w:rFonts w:hint="default"/>
              </w:rPr>
              <w:t>tné</w:t>
            </w:r>
            <w:r>
              <w:rPr>
                <w:rFonts w:hint="default"/>
              </w:rPr>
              <w:t>ho cukru:</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1702 60 80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Inulí</w:t>
            </w:r>
            <w:r>
              <w:rPr>
                <w:rFonts w:hint="default"/>
              </w:rPr>
              <w:t>nový</w:t>
            </w:r>
            <w:r>
              <w:rPr>
                <w:rFonts w:hint="default"/>
              </w:rPr>
              <w:t xml:space="preserve"> sirup</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1702 60 95</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1702 90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Ostatné</w:t>
            </w:r>
            <w:r>
              <w:rPr>
                <w:rFonts w:hint="default"/>
              </w:rPr>
              <w:t>, vrá</w:t>
            </w:r>
            <w:r>
              <w:rPr>
                <w:rFonts w:hint="default"/>
              </w:rPr>
              <w:t>tane inverté</w:t>
            </w:r>
            <w:r>
              <w:rPr>
                <w:rFonts w:hint="default"/>
              </w:rPr>
              <w:t>ho cukru a ostatné</w:t>
            </w:r>
            <w:r>
              <w:rPr>
                <w:rFonts w:hint="default"/>
              </w:rPr>
              <w:t>ho cukru a cukrový</w:t>
            </w:r>
            <w:r>
              <w:rPr>
                <w:rFonts w:hint="default"/>
              </w:rPr>
              <w:t>ch sirupový</w:t>
            </w:r>
            <w:r>
              <w:rPr>
                <w:rFonts w:hint="default"/>
              </w:rPr>
              <w:t>ch zmesí</w:t>
            </w:r>
            <w:r>
              <w:rPr>
                <w:rFonts w:hint="default"/>
              </w:rPr>
              <w:t>, obsahujú</w:t>
            </w:r>
            <w:r>
              <w:rPr>
                <w:rFonts w:hint="default"/>
              </w:rPr>
              <w:t>cich v suchom stave viac ako 50 </w:t>
            </w:r>
            <w:r>
              <w:rPr>
                <w:rFonts w:hint="default"/>
              </w:rPr>
              <w:t>% hmotnosti fruktó</w:t>
            </w:r>
            <w:r>
              <w:rPr>
                <w:rFonts w:hint="default"/>
              </w:rPr>
              <w:t>zy: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1702 90 60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Umelý</w:t>
            </w:r>
            <w:r>
              <w:rPr>
                <w:rFonts w:hint="default"/>
              </w:rPr>
              <w:t xml:space="preserve"> med, tiež</w:t>
            </w:r>
            <w:r>
              <w:rPr>
                <w:rFonts w:hint="default"/>
              </w:rPr>
              <w:t xml:space="preserve"> zmieš</w:t>
            </w:r>
            <w:r>
              <w:rPr>
                <w:rFonts w:hint="default"/>
              </w:rPr>
              <w:t>aný</w:t>
            </w:r>
            <w:r>
              <w:rPr>
                <w:rFonts w:hint="default"/>
              </w:rPr>
              <w:t xml:space="preserve"> s prí</w:t>
            </w:r>
            <w:r>
              <w:rPr>
                <w:rFonts w:hint="default"/>
              </w:rPr>
              <w:t>rodný</w:t>
            </w:r>
            <w:r>
              <w:rPr>
                <w:rFonts w:hint="default"/>
              </w:rPr>
              <w:t>m medom</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 - Karamel:</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1702 90 71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Obsahujú</w:t>
            </w:r>
            <w:r>
              <w:rPr>
                <w:rFonts w:hint="default"/>
              </w:rPr>
              <w:t>ci v suchom stave 50 </w:t>
            </w:r>
            <w:r>
              <w:rPr>
                <w:rFonts w:hint="default"/>
              </w:rPr>
              <w:t>% alebo viac hmotnosti sacharó</w:t>
            </w:r>
            <w:r>
              <w:rPr>
                <w:rFonts w:hint="default"/>
              </w:rPr>
              <w:t>zy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b/>
                <w:bCs/>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1702 90 75</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Vo forme práš</w:t>
            </w:r>
            <w:r>
              <w:rPr>
                <w:rFonts w:hint="default"/>
              </w:rPr>
              <w:t>ku, tiež</w:t>
            </w:r>
            <w:r>
              <w:rPr>
                <w:rFonts w:hint="default"/>
              </w:rPr>
              <w:t xml:space="preserve"> aglomerované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1702 90 79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1801 00 00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Kakaové</w:t>
            </w:r>
            <w:r>
              <w:rPr>
                <w:rFonts w:hint="default"/>
              </w:rPr>
              <w:t xml:space="preserve"> bô</w:t>
            </w:r>
            <w:r>
              <w:rPr>
                <w:rFonts w:hint="default"/>
              </w:rPr>
              <w:t>by, celé</w:t>
            </w:r>
            <w:r>
              <w:rPr>
                <w:rFonts w:hint="default"/>
              </w:rPr>
              <w:t xml:space="preserve"> alebo lá</w:t>
            </w:r>
            <w:r>
              <w:rPr>
                <w:rFonts w:hint="default"/>
              </w:rPr>
              <w:t>mané</w:t>
            </w:r>
            <w:r>
              <w:rPr>
                <w:rFonts w:hint="default"/>
              </w:rPr>
              <w:t>, surové</w:t>
            </w:r>
            <w:r>
              <w:rPr>
                <w:rFonts w:hint="default"/>
              </w:rPr>
              <w:t xml:space="preserve"> alebo praž</w:t>
            </w:r>
            <w:r>
              <w:rPr>
                <w:rFonts w:hint="default"/>
              </w:rPr>
              <w:t>ené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1802 00 00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Kakaové</w:t>
            </w:r>
            <w:r>
              <w:rPr>
                <w:rFonts w:hint="default"/>
              </w:rPr>
              <w:t xml:space="preserve"> š</w:t>
            </w:r>
            <w:r>
              <w:rPr>
                <w:rFonts w:hint="default"/>
              </w:rPr>
              <w:t>krupiny, š</w:t>
            </w:r>
            <w:r>
              <w:rPr>
                <w:rFonts w:hint="default"/>
              </w:rPr>
              <w:t>upky, kož</w:t>
            </w:r>
            <w:r>
              <w:rPr>
                <w:rFonts w:hint="default"/>
              </w:rPr>
              <w:t>ky a ostatné</w:t>
            </w:r>
            <w:r>
              <w:rPr>
                <w:rFonts w:hint="default"/>
              </w:rPr>
              <w:t xml:space="preserve"> kakaové</w:t>
            </w:r>
            <w:r>
              <w:rPr>
                <w:rFonts w:hint="default"/>
              </w:rPr>
              <w:t xml:space="preserve"> odpady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Zelenina, ovocie, orechy a ostatné</w:t>
            </w:r>
            <w:r>
              <w:rPr>
                <w:rFonts w:hint="default"/>
              </w:rPr>
              <w:t xml:space="preserve"> jedlé</w:t>
            </w:r>
            <w:r>
              <w:rPr>
                <w:rFonts w:hint="default"/>
              </w:rPr>
              <w:t xml:space="preserve"> č</w:t>
            </w:r>
            <w:r>
              <w:rPr>
                <w:rFonts w:hint="default"/>
              </w:rPr>
              <w:t>asti rastlí</w:t>
            </w:r>
            <w:r>
              <w:rPr>
                <w:rFonts w:hint="default"/>
              </w:rPr>
              <w:t>n, pripravené</w:t>
            </w:r>
            <w:r>
              <w:rPr>
                <w:rFonts w:hint="default"/>
              </w:rPr>
              <w:t xml:space="preserve"> alebo konzervované</w:t>
            </w:r>
            <w:r>
              <w:rPr>
                <w:rFonts w:hint="default"/>
              </w:rPr>
              <w:t xml:space="preserve"> v octe alebo kyseline octovej:</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2001 90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w:t>
            </w:r>
            <w:r>
              <w:rPr>
                <w:rFonts w:hint="default"/>
              </w:rPr>
              <w:t>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 xml:space="preserve">2001 90 </w:t>
            </w:r>
            <w:r>
              <w:rPr>
                <w:b/>
                <w:bCs/>
              </w:rPr>
              <w:t>10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w:t>
            </w:r>
            <w:r>
              <w:rPr>
                <w:rFonts w:hint="default"/>
              </w:rPr>
              <w:t>Chutney“</w:t>
            </w:r>
            <w:r>
              <w:rPr>
                <w:rFonts w:hint="default"/>
              </w:rPr>
              <w:t xml:space="preserve"> z manga</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2001 90 65</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 - Olivy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2001 90 91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Tropické</w:t>
            </w:r>
            <w:r>
              <w:rPr>
                <w:rFonts w:hint="default"/>
              </w:rPr>
              <w:t xml:space="preserve"> ovocie a tropické</w:t>
            </w:r>
            <w:r>
              <w:rPr>
                <w:rFonts w:hint="default"/>
              </w:rPr>
              <w:t xml:space="preserve"> orechy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2001 90 93</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Cibuľ</w:t>
            </w:r>
            <w:r>
              <w:rPr>
                <w:rFonts w:hint="default"/>
              </w:rPr>
              <w:t>a</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2005</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Ostatná</w:t>
            </w:r>
            <w:r>
              <w:rPr>
                <w:rFonts w:hint="default"/>
              </w:rPr>
              <w:t xml:space="preserve"> zelenina pripravená</w:t>
            </w:r>
            <w:r>
              <w:rPr>
                <w:rFonts w:hint="default"/>
              </w:rPr>
              <w:t xml:space="preserve"> alebo konzervovaná</w:t>
            </w:r>
            <w:r>
              <w:rPr>
                <w:rFonts w:hint="default"/>
              </w:rPr>
              <w:t xml:space="preserve"> inak ako v octe alebo v kyseline octovej, nemrazená</w:t>
            </w:r>
            <w:r>
              <w:rPr>
                <w:rFonts w:hint="default"/>
              </w:rPr>
              <w:t>, iná</w:t>
            </w:r>
            <w:r>
              <w:rPr>
                <w:rFonts w:hint="default"/>
              </w:rPr>
              <w:t xml:space="preserve"> ako vý</w:t>
            </w:r>
            <w:r>
              <w:rPr>
                <w:rFonts w:hint="default"/>
              </w:rPr>
              <w:t>robky polož</w:t>
            </w:r>
            <w:r>
              <w:rPr>
                <w:rFonts w:hint="default"/>
              </w:rPr>
              <w:t>ky 2006:</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2005 60 00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Š</w:t>
            </w:r>
            <w:r>
              <w:rPr>
                <w:rFonts w:hint="default"/>
              </w:rPr>
              <w:t>pargľ</w:t>
            </w:r>
            <w:r>
              <w:rPr>
                <w:rFonts w:hint="default"/>
              </w:rPr>
              <w:t>a</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2005 70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 Olivy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2005 91 00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Bambusové</w:t>
            </w:r>
            <w:r>
              <w:rPr>
                <w:rFonts w:hint="default"/>
              </w:rPr>
              <w:t xml:space="preserve"> vý</w:t>
            </w:r>
            <w:r>
              <w:rPr>
                <w:rFonts w:hint="default"/>
              </w:rPr>
              <w:t>honky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2005 99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2005 99 20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 - - Kapary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2005 99 30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Artič</w:t>
            </w:r>
            <w:r>
              <w:rPr>
                <w:rFonts w:hint="default"/>
              </w:rPr>
              <w:t>oky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2005 99 50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Zeleninové</w:t>
            </w:r>
            <w:r>
              <w:rPr>
                <w:rFonts w:hint="default"/>
              </w:rPr>
              <w:t xml:space="preserve"> zmesi</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2006 00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Zelenina, ovocie, orechy, ovocné</w:t>
            </w:r>
            <w:r>
              <w:rPr>
                <w:rFonts w:hint="default"/>
              </w:rPr>
              <w:t xml:space="preserve"> kô</w:t>
            </w:r>
            <w:r>
              <w:rPr>
                <w:rFonts w:hint="default"/>
              </w:rPr>
              <w:t>ry a š</w:t>
            </w:r>
            <w:r>
              <w:rPr>
                <w:rFonts w:hint="default"/>
              </w:rPr>
              <w:t>upy a ostatné</w:t>
            </w:r>
            <w:r>
              <w:rPr>
                <w:rFonts w:hint="default"/>
              </w:rPr>
              <w:t xml:space="preserve"> č</w:t>
            </w:r>
            <w:r>
              <w:rPr>
                <w:rFonts w:hint="default"/>
              </w:rPr>
              <w:t>asti rastlí</w:t>
            </w:r>
            <w:r>
              <w:rPr>
                <w:rFonts w:hint="default"/>
              </w:rPr>
              <w:t>n konzervované</w:t>
            </w:r>
            <w:r>
              <w:rPr>
                <w:rFonts w:hint="default"/>
              </w:rPr>
              <w:t xml:space="preserve"> cukrom (máč</w:t>
            </w:r>
            <w:r>
              <w:rPr>
                <w:rFonts w:hint="default"/>
              </w:rPr>
              <w:t>aní</w:t>
            </w:r>
            <w:r>
              <w:rPr>
                <w:rFonts w:hint="default"/>
              </w:rPr>
              <w:t>m, glazovaní</w:t>
            </w:r>
            <w:r>
              <w:rPr>
                <w:rFonts w:hint="default"/>
              </w:rPr>
              <w:t>m alebo kandizovaní</w:t>
            </w:r>
            <w:r>
              <w:rPr>
                <w:rFonts w:hint="default"/>
              </w:rPr>
              <w:t>m):</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2006 00 10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Zá</w:t>
            </w:r>
            <w:r>
              <w:rPr>
                <w:rFonts w:hint="default"/>
              </w:rPr>
              <w:t>zvor</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w:t>
            </w:r>
            <w:r>
              <w:rPr>
                <w:rFonts w:hint="default"/>
              </w:rPr>
              <w:t xml:space="preserve">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S obsahom cukru väčší</w:t>
            </w:r>
            <w:r>
              <w:rPr>
                <w:rFonts w:hint="default"/>
              </w:rPr>
              <w:t>m ako 13 % hmotnosti:</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2006 00 35</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Tropické</w:t>
            </w:r>
            <w:r>
              <w:rPr>
                <w:rFonts w:hint="default"/>
              </w:rPr>
              <w:t xml:space="preserve"> ovocie a tropické</w:t>
            </w:r>
            <w:r>
              <w:rPr>
                <w:rFonts w:hint="default"/>
              </w:rPr>
              <w:t xml:space="preserve"> orechy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2006 00 91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Tropické</w:t>
            </w:r>
            <w:r>
              <w:rPr>
                <w:rFonts w:hint="default"/>
              </w:rPr>
              <w:t xml:space="preserve"> ovocie a tropické</w:t>
            </w:r>
            <w:r>
              <w:rPr>
                <w:rFonts w:hint="default"/>
              </w:rPr>
              <w:t xml:space="preserve"> orechy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2006 00 99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2007</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Dž</w:t>
            </w:r>
            <w:r>
              <w:rPr>
                <w:rFonts w:hint="default"/>
              </w:rPr>
              <w:t>emy, ovocné</w:t>
            </w:r>
            <w:r>
              <w:rPr>
                <w:rFonts w:hint="default"/>
              </w:rPr>
              <w:t xml:space="preserve"> ž</w:t>
            </w:r>
            <w:r>
              <w:rPr>
                <w:rFonts w:hint="default"/>
              </w:rPr>
              <w:t>elé</w:t>
            </w:r>
            <w:r>
              <w:rPr>
                <w:rFonts w:hint="default"/>
              </w:rPr>
              <w:t>, lekvá</w:t>
            </w:r>
            <w:r>
              <w:rPr>
                <w:rFonts w:hint="default"/>
              </w:rPr>
              <w:t>re, ovocné</w:t>
            </w:r>
            <w:r>
              <w:rPr>
                <w:rFonts w:hint="default"/>
              </w:rPr>
              <w:t xml:space="preserve"> alebo orechové</w:t>
            </w:r>
            <w:r>
              <w:rPr>
                <w:rFonts w:hint="default"/>
              </w:rPr>
              <w:t xml:space="preserve"> pyré</w:t>
            </w:r>
            <w:r>
              <w:rPr>
                <w:rFonts w:hint="default"/>
              </w:rPr>
              <w:t xml:space="preserve"> a pasty ovocné</w:t>
            </w:r>
            <w:r>
              <w:rPr>
                <w:rFonts w:hint="default"/>
              </w:rPr>
              <w:t xml:space="preserve"> alebo orechové</w:t>
            </w:r>
            <w:r>
              <w:rPr>
                <w:rFonts w:hint="default"/>
              </w:rPr>
              <w:t xml:space="preserve"> zí</w:t>
            </w:r>
            <w:r>
              <w:rPr>
                <w:rFonts w:hint="default"/>
              </w:rPr>
              <w:t>skané</w:t>
            </w:r>
            <w:r>
              <w:rPr>
                <w:rFonts w:hint="default"/>
              </w:rPr>
              <w:t xml:space="preserve"> varení</w:t>
            </w:r>
            <w:r>
              <w:rPr>
                <w:rFonts w:hint="default"/>
              </w:rPr>
              <w:t>m, tiež</w:t>
            </w:r>
            <w:r>
              <w:rPr>
                <w:rFonts w:hint="default"/>
              </w:rPr>
              <w:t xml:space="preserve"> obsahujú</w:t>
            </w:r>
            <w:r>
              <w:rPr>
                <w:rFonts w:hint="default"/>
              </w:rPr>
              <w:t>ce pridaný</w:t>
            </w:r>
            <w:r>
              <w:rPr>
                <w:rFonts w:hint="default"/>
              </w:rPr>
              <w:t xml:space="preserve"> cukor alebo ostatné</w:t>
            </w:r>
            <w:r>
              <w:rPr>
                <w:rFonts w:hint="default"/>
              </w:rPr>
              <w:t xml:space="preserve"> sladidlá</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2007 10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Homogenizované</w:t>
            </w:r>
            <w:r>
              <w:rPr>
                <w:rFonts w:hint="default"/>
              </w:rPr>
              <w:t xml:space="preserve"> prí</w:t>
            </w:r>
            <w:r>
              <w:rPr>
                <w:rFonts w:hint="default"/>
              </w:rPr>
              <w:t>pravky: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w:t>
            </w:r>
            <w:r>
              <w:rPr>
                <w:rFonts w:hint="default"/>
              </w:rPr>
              <w:t xml:space="preserve"> -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2007 10 91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Z tropické</w:t>
            </w:r>
            <w:r>
              <w:rPr>
                <w:rFonts w:hint="default"/>
              </w:rPr>
              <w:t>ho ovocia</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w:t>
            </w:r>
            <w:r>
              <w:rPr>
                <w:rFonts w:hint="default"/>
              </w:rPr>
              <w:t xml:space="preserve">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2007 91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Citrusové</w:t>
            </w:r>
            <w:r>
              <w:rPr>
                <w:rFonts w:hint="default"/>
              </w:rPr>
              <w:t xml:space="preserve"> ovocie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2007 99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S obsahom cukru väčší</w:t>
            </w:r>
            <w:r>
              <w:rPr>
                <w:rFonts w:hint="default"/>
              </w:rPr>
              <w:t>m ako 30 % hmotnosti:</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2007 99 20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Gaš</w:t>
            </w:r>
            <w:r>
              <w:rPr>
                <w:rFonts w:hint="default"/>
              </w:rPr>
              <w:t>tanové</w:t>
            </w:r>
            <w:r>
              <w:rPr>
                <w:rFonts w:hint="default"/>
              </w:rPr>
              <w:t xml:space="preserve"> pyré</w:t>
            </w:r>
            <w:r>
              <w:rPr>
                <w:rFonts w:hint="default"/>
              </w:rPr>
              <w:t xml:space="preserve"> a pasty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2007 99 93</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Z tropické</w:t>
            </w:r>
            <w:r>
              <w:rPr>
                <w:rFonts w:hint="default"/>
              </w:rPr>
              <w:t>ho ovocia a tropický</w:t>
            </w:r>
            <w:r>
              <w:rPr>
                <w:rFonts w:hint="default"/>
              </w:rPr>
              <w:t>ch orechov</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2007 99 98</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Ovocie, orechy a ostatné</w:t>
            </w:r>
            <w:r>
              <w:rPr>
                <w:rFonts w:hint="default"/>
              </w:rPr>
              <w:t xml:space="preserve"> jedlé</w:t>
            </w:r>
            <w:r>
              <w:rPr>
                <w:rFonts w:hint="default"/>
              </w:rPr>
              <w:t xml:space="preserve"> č</w:t>
            </w:r>
            <w:r>
              <w:rPr>
                <w:rFonts w:hint="default"/>
              </w:rPr>
              <w:t>asti rastlí</w:t>
            </w:r>
            <w:r>
              <w:rPr>
                <w:rFonts w:hint="default"/>
              </w:rPr>
              <w:t>n, inak upravené</w:t>
            </w:r>
            <w:r>
              <w:rPr>
                <w:rFonts w:hint="default"/>
              </w:rPr>
              <w:t xml:space="preserve"> alebo konzervované</w:t>
            </w:r>
            <w:r>
              <w:rPr>
                <w:rFonts w:hint="default"/>
              </w:rPr>
              <w:t>, tiež</w:t>
            </w:r>
            <w:r>
              <w:rPr>
                <w:rFonts w:hint="default"/>
              </w:rPr>
              <w:t xml:space="preserve"> obsahujú</w:t>
            </w:r>
            <w:r>
              <w:rPr>
                <w:rFonts w:hint="default"/>
              </w:rPr>
              <w:t>ce pridaný</w:t>
            </w:r>
            <w:r>
              <w:rPr>
                <w:rFonts w:hint="default"/>
              </w:rPr>
              <w:t xml:space="preserve"> cukor alebo ostatné</w:t>
            </w:r>
            <w:r>
              <w:rPr>
                <w:rFonts w:hint="default"/>
              </w:rPr>
              <w:t xml:space="preserve"> sladidlá</w:t>
            </w:r>
            <w:r>
              <w:rPr>
                <w:rFonts w:hint="default"/>
              </w:rPr>
              <w:t xml:space="preserve"> alebo alkohol, inde neš</w:t>
            </w:r>
            <w:r>
              <w:rPr>
                <w:rFonts w:hint="default"/>
              </w:rPr>
              <w:t>pecifikované</w:t>
            </w:r>
            <w:r>
              <w:rPr>
                <w:rFonts w:hint="default"/>
              </w:rPr>
              <w:t xml:space="preserve"> ani nezahrnuté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Orechy, araš</w:t>
            </w:r>
            <w:r>
              <w:rPr>
                <w:rFonts w:hint="default"/>
              </w:rPr>
              <w:t>idy a ostatné</w:t>
            </w:r>
            <w:r>
              <w:rPr>
                <w:rFonts w:hint="default"/>
              </w:rPr>
              <w:t xml:space="preserve"> semená</w:t>
            </w:r>
            <w:r>
              <w:rPr>
                <w:rFonts w:hint="default"/>
              </w:rPr>
              <w:t>, tiež</w:t>
            </w:r>
            <w:r>
              <w:rPr>
                <w:rFonts w:hint="default"/>
              </w:rPr>
              <w:t xml:space="preserve"> spolu zmieš</w:t>
            </w:r>
            <w:r>
              <w:rPr>
                <w:rFonts w:hint="default"/>
              </w:rPr>
              <w:t>ané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2008 11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Araš</w:t>
            </w:r>
            <w:r>
              <w:rPr>
                <w:rFonts w:hint="default"/>
              </w:rPr>
              <w:t>idy: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 - - V bezprostrednom obale s netto obsahom:</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Presahujú</w:t>
            </w:r>
            <w:r>
              <w:rPr>
                <w:rFonts w:hint="default"/>
              </w:rPr>
              <w:t>ce 1 kg:</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2008 11 92</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Praž</w:t>
            </w:r>
            <w:r>
              <w:rPr>
                <w:rFonts w:hint="default"/>
              </w:rPr>
              <w:t>ený</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2008 11 94</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b/>
                <w:bCs/>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Nepresahujú</w:t>
            </w:r>
            <w:r>
              <w:rPr>
                <w:rFonts w:hint="default"/>
              </w:rPr>
              <w:t>ce 1 kg:</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2008 11 96</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Praž</w:t>
            </w:r>
            <w:r>
              <w:rPr>
                <w:rFonts w:hint="default"/>
              </w:rPr>
              <w:t>ený</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2008 11 98</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2008 19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Ostatné</w:t>
            </w:r>
            <w:r>
              <w:rPr>
                <w:rFonts w:hint="default"/>
              </w:rPr>
              <w:t>, vrá</w:t>
            </w:r>
            <w:r>
              <w:rPr>
                <w:rFonts w:hint="default"/>
              </w:rPr>
              <w:t>tane zmesí</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2008 20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Ananá</w:t>
            </w:r>
            <w:r>
              <w:rPr>
                <w:rFonts w:hint="default"/>
              </w:rPr>
              <w:t>sy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2008 30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Citrusové</w:t>
            </w:r>
            <w:r>
              <w:rPr>
                <w:rFonts w:hint="default"/>
              </w:rPr>
              <w:t xml:space="preserve"> ovocie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2008 40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Hruš</w:t>
            </w:r>
            <w:r>
              <w:rPr>
                <w:rFonts w:hint="default"/>
              </w:rPr>
              <w:t>ky: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Obsahujú</w:t>
            </w:r>
            <w:r>
              <w:rPr>
                <w:rFonts w:hint="default"/>
              </w:rPr>
              <w:t>ce pridaný</w:t>
            </w:r>
            <w:r>
              <w:rPr>
                <w:rFonts w:hint="default"/>
              </w:rPr>
              <w:t xml:space="preserve"> alkohol:</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V bezprostrednom obale s netto obsahom presahujú</w:t>
            </w:r>
            <w:r>
              <w:rPr>
                <w:rFonts w:hint="default"/>
              </w:rPr>
              <w:t>cim 1 kg:</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S obsahom cukru väčší</w:t>
            </w:r>
            <w:r>
              <w:rPr>
                <w:rFonts w:hint="default"/>
              </w:rPr>
              <w:t>m ako 13 % hmotnosti:</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2008 40 11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Majú</w:t>
            </w:r>
            <w:r>
              <w:rPr>
                <w:rFonts w:hint="default"/>
              </w:rPr>
              <w:t>ce skutoč</w:t>
            </w:r>
            <w:r>
              <w:rPr>
                <w:rFonts w:hint="default"/>
              </w:rPr>
              <w:t>ný</w:t>
            </w:r>
            <w:r>
              <w:rPr>
                <w:rFonts w:hint="default"/>
              </w:rPr>
              <w:t xml:space="preserve"> hmotnostný</w:t>
            </w:r>
            <w:r>
              <w:rPr>
                <w:rFonts w:hint="default"/>
              </w:rPr>
              <w:t xml:space="preserve"> alkoholometrický</w:t>
            </w:r>
            <w:r>
              <w:rPr>
                <w:rFonts w:hint="default"/>
              </w:rPr>
              <w:t xml:space="preserve"> titer nepresahujú</w:t>
            </w:r>
            <w:r>
              <w:rPr>
                <w:rFonts w:hint="default"/>
              </w:rPr>
              <w:t>ci 11,85 % mas</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2008 40 19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b/>
                <w:bCs/>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2008 40 21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Majú</w:t>
            </w:r>
            <w:r>
              <w:rPr>
                <w:rFonts w:hint="default"/>
              </w:rPr>
              <w:t>ce skutoč</w:t>
            </w:r>
            <w:r>
              <w:rPr>
                <w:rFonts w:hint="default"/>
              </w:rPr>
              <w:t>ný</w:t>
            </w:r>
            <w:r>
              <w:rPr>
                <w:rFonts w:hint="default"/>
              </w:rPr>
              <w:t xml:space="preserve"> hmotnostný</w:t>
            </w:r>
            <w:r>
              <w:rPr>
                <w:rFonts w:hint="default"/>
              </w:rPr>
              <w:t xml:space="preserve"> alkoholometrický</w:t>
            </w:r>
            <w:r>
              <w:rPr>
                <w:rFonts w:hint="default"/>
              </w:rPr>
              <w:t xml:space="preserve"> titer nepresahujú</w:t>
            </w:r>
            <w:r>
              <w:rPr>
                <w:rFonts w:hint="default"/>
              </w:rPr>
              <w:t>ci 11,85 % mas</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2008 40 29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V bezprostrednom obale s netto obsahom nepresahujú</w:t>
            </w:r>
            <w:r>
              <w:rPr>
                <w:rFonts w:hint="default"/>
              </w:rPr>
              <w:t>cim 1 kg:</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2008 40 31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S obsahom cukru väčší</w:t>
            </w:r>
            <w:r>
              <w:rPr>
                <w:rFonts w:hint="default"/>
              </w:rPr>
              <w:t>m ako 15 % hmotnosti</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2008 40 39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2008 50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 Marhule: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Obsahujú</w:t>
            </w:r>
            <w:r>
              <w:rPr>
                <w:rFonts w:hint="default"/>
              </w:rPr>
              <w:t>ce pridaný</w:t>
            </w:r>
            <w:r>
              <w:rPr>
                <w:rFonts w:hint="default"/>
              </w:rPr>
              <w:t xml:space="preserve"> alkohol:</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V bezprostrednom obale s netto obsahom presahujú</w:t>
            </w:r>
            <w:r>
              <w:rPr>
                <w:rFonts w:hint="default"/>
              </w:rPr>
              <w:t>cim 1 kg:</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S obsahom cukru väčší</w:t>
            </w:r>
            <w:r>
              <w:rPr>
                <w:rFonts w:hint="default"/>
              </w:rPr>
              <w:t>m ako 13 % hmotnosti:</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2008 50 11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Majú</w:t>
            </w:r>
            <w:r>
              <w:rPr>
                <w:rFonts w:hint="default"/>
              </w:rPr>
              <w:t>ce skutoč</w:t>
            </w:r>
            <w:r>
              <w:rPr>
                <w:rFonts w:hint="default"/>
              </w:rPr>
              <w:t>ný</w:t>
            </w:r>
            <w:r>
              <w:rPr>
                <w:rFonts w:hint="default"/>
              </w:rPr>
              <w:t xml:space="preserve"> hmotnostný</w:t>
            </w:r>
            <w:r>
              <w:rPr>
                <w:rFonts w:hint="default"/>
              </w:rPr>
              <w:t xml:space="preserve"> alkoholometrický</w:t>
            </w:r>
            <w:r>
              <w:rPr>
                <w:rFonts w:hint="default"/>
              </w:rPr>
              <w:t xml:space="preserve"> titer nepresahujú</w:t>
            </w:r>
            <w:r>
              <w:rPr>
                <w:rFonts w:hint="default"/>
              </w:rPr>
              <w:t>ci 11,85 </w:t>
            </w:r>
            <w:r>
              <w:rPr>
                <w:rFonts w:hint="default"/>
              </w:rPr>
              <w:t>% mas</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2008 50 19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b/>
                <w:bCs/>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2008 50 31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Majú</w:t>
            </w:r>
            <w:r>
              <w:rPr>
                <w:rFonts w:hint="default"/>
              </w:rPr>
              <w:t>ce skutoč</w:t>
            </w:r>
            <w:r>
              <w:rPr>
                <w:rFonts w:hint="default"/>
              </w:rPr>
              <w:t>ný</w:t>
            </w:r>
            <w:r>
              <w:rPr>
                <w:rFonts w:hint="default"/>
              </w:rPr>
              <w:t xml:space="preserve"> hmotnostný</w:t>
            </w:r>
            <w:r>
              <w:rPr>
                <w:rFonts w:hint="default"/>
              </w:rPr>
              <w:t xml:space="preserve"> alkoholometrický</w:t>
            </w:r>
            <w:r>
              <w:rPr>
                <w:rFonts w:hint="default"/>
              </w:rPr>
              <w:t xml:space="preserve"> titer nepresahujú</w:t>
            </w:r>
            <w:r>
              <w:rPr>
                <w:rFonts w:hint="default"/>
              </w:rPr>
              <w:t>ci 11,85 % mas</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2008 50 39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b/>
                <w:bCs/>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V bezprostrednom obale s netto obsahom nepresahujú</w:t>
            </w:r>
            <w:r>
              <w:rPr>
                <w:rFonts w:hint="default"/>
              </w:rPr>
              <w:t>cim 1 kg:</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2008 50 51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S obsahom cukru väčší</w:t>
            </w:r>
            <w:r>
              <w:rPr>
                <w:rFonts w:hint="default"/>
              </w:rPr>
              <w:t>m ako 15 % hmotnosti</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2008 50 59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2008 70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Broskyne, vrá</w:t>
            </w:r>
            <w:r>
              <w:rPr>
                <w:rFonts w:hint="default"/>
              </w:rPr>
              <w:t>tane nektá</w:t>
            </w:r>
            <w:r>
              <w:rPr>
                <w:rFonts w:hint="default"/>
              </w:rPr>
              <w:t>riniek:</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Obsahujú</w:t>
            </w:r>
            <w:r>
              <w:rPr>
                <w:rFonts w:hint="default"/>
              </w:rPr>
              <w:t>ce pridaný</w:t>
            </w:r>
            <w:r>
              <w:rPr>
                <w:rFonts w:hint="default"/>
              </w:rPr>
              <w:t xml:space="preserve"> alkohol:</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V bezprostrednom obale s netto obsahom presahujú</w:t>
            </w:r>
            <w:r>
              <w:rPr>
                <w:rFonts w:hint="default"/>
              </w:rPr>
              <w:t>cim 1 kg:</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S obsahom cukru väčší</w:t>
            </w:r>
            <w:r>
              <w:rPr>
                <w:rFonts w:hint="default"/>
              </w:rPr>
              <w:t>m ako 13 % hmotnosti:</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2008 70 11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Majú</w:t>
            </w:r>
            <w:r>
              <w:rPr>
                <w:rFonts w:hint="default"/>
              </w:rPr>
              <w:t>ce skutoč</w:t>
            </w:r>
            <w:r>
              <w:rPr>
                <w:rFonts w:hint="default"/>
              </w:rPr>
              <w:t>ný</w:t>
            </w:r>
            <w:r>
              <w:rPr>
                <w:rFonts w:hint="default"/>
              </w:rPr>
              <w:t xml:space="preserve"> hmotnostný</w:t>
            </w:r>
            <w:r>
              <w:rPr>
                <w:rFonts w:hint="default"/>
              </w:rPr>
              <w:t xml:space="preserve"> alkoholometrický</w:t>
            </w:r>
            <w:r>
              <w:rPr>
                <w:rFonts w:hint="default"/>
              </w:rPr>
              <w:t xml:space="preserve"> titer nepresahujú</w:t>
            </w:r>
            <w:r>
              <w:rPr>
                <w:rFonts w:hint="default"/>
              </w:rPr>
              <w:t>ci 11,85 % mas</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2008 70 19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b/>
                <w:bCs/>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2008 70 31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Majú</w:t>
            </w:r>
            <w:r>
              <w:rPr>
                <w:rFonts w:hint="default"/>
              </w:rPr>
              <w:t>ce skutoč</w:t>
            </w:r>
            <w:r>
              <w:rPr>
                <w:rFonts w:hint="default"/>
              </w:rPr>
              <w:t>ný</w:t>
            </w:r>
            <w:r>
              <w:rPr>
                <w:rFonts w:hint="default"/>
              </w:rPr>
              <w:t xml:space="preserve"> hmotnostný</w:t>
            </w:r>
            <w:r>
              <w:rPr>
                <w:rFonts w:hint="default"/>
              </w:rPr>
              <w:t xml:space="preserve"> alkoholometrický</w:t>
            </w:r>
            <w:r>
              <w:rPr>
                <w:rFonts w:hint="default"/>
              </w:rPr>
              <w:t xml:space="preserve"> titer nepresahujú</w:t>
            </w:r>
            <w:r>
              <w:rPr>
                <w:rFonts w:hint="default"/>
              </w:rPr>
              <w:t>ci 11,85 % mas</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2008 70 39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b/>
                <w:bCs/>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V bezprostrednom obale s netto obsahom nepresahujú</w:t>
            </w:r>
            <w:r>
              <w:rPr>
                <w:rFonts w:hint="default"/>
              </w:rPr>
              <w:t>cim 1 kg:</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2008 70 51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S obsahom cukru väčší</w:t>
            </w:r>
            <w:r>
              <w:rPr>
                <w:rFonts w:hint="default"/>
              </w:rPr>
              <w:t>m ako 15 % hmotnosti</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2008 70 59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2008 80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 Jahody: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Obsahujú</w:t>
            </w:r>
            <w:r>
              <w:rPr>
                <w:rFonts w:hint="default"/>
              </w:rPr>
              <w:t>ce pridaný</w:t>
            </w:r>
            <w:r>
              <w:rPr>
                <w:rFonts w:hint="default"/>
              </w:rPr>
              <w:t xml:space="preserve"> alkohol:</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S obsahom cukru väčší</w:t>
            </w:r>
            <w:r>
              <w:rPr>
                <w:rFonts w:hint="default"/>
              </w:rPr>
              <w:t>m ako 9 % hmotnosti:</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2008 80 11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Majú</w:t>
            </w:r>
            <w:r>
              <w:rPr>
                <w:rFonts w:hint="default"/>
              </w:rPr>
              <w:t>ce skutoč</w:t>
            </w:r>
            <w:r>
              <w:rPr>
                <w:rFonts w:hint="default"/>
              </w:rPr>
              <w:t>ný</w:t>
            </w:r>
            <w:r>
              <w:rPr>
                <w:rFonts w:hint="default"/>
              </w:rPr>
              <w:t xml:space="preserve"> hmotnostný</w:t>
            </w:r>
            <w:r>
              <w:rPr>
                <w:rFonts w:hint="default"/>
              </w:rPr>
              <w:t xml:space="preserve"> alkoholometrický</w:t>
            </w:r>
            <w:r>
              <w:rPr>
                <w:rFonts w:hint="default"/>
              </w:rPr>
              <w:t xml:space="preserve"> titer nepresahujú</w:t>
            </w:r>
            <w:r>
              <w:rPr>
                <w:rFonts w:hint="default"/>
              </w:rPr>
              <w:t>ci 11,85 % mas</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2008 80 19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b/>
                <w:bCs/>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2008 80 31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Majú</w:t>
            </w:r>
            <w:r>
              <w:rPr>
                <w:rFonts w:hint="default"/>
              </w:rPr>
              <w:t>ce skutoč</w:t>
            </w:r>
            <w:r>
              <w:rPr>
                <w:rFonts w:hint="default"/>
              </w:rPr>
              <w:t>ný</w:t>
            </w:r>
            <w:r>
              <w:rPr>
                <w:rFonts w:hint="default"/>
              </w:rPr>
              <w:t xml:space="preserve"> hmotnostný</w:t>
            </w:r>
            <w:r>
              <w:rPr>
                <w:rFonts w:hint="default"/>
              </w:rPr>
              <w:t xml:space="preserve"> alkoholometrický</w:t>
            </w:r>
            <w:r>
              <w:rPr>
                <w:rFonts w:hint="default"/>
              </w:rPr>
              <w:t xml:space="preserve"> titer nepresahujú</w:t>
            </w:r>
            <w:r>
              <w:rPr>
                <w:rFonts w:hint="default"/>
              </w:rPr>
              <w:t>ci 11,85 % mas</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2008 80 39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2008 92</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 - Zmesi:</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Obsahujú</w:t>
            </w:r>
            <w:r>
              <w:rPr>
                <w:rFonts w:hint="default"/>
              </w:rPr>
              <w:t>ce pridaný</w:t>
            </w:r>
            <w:r>
              <w:rPr>
                <w:rFonts w:hint="default"/>
              </w:rPr>
              <w:t xml:space="preserve"> alkohol:</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S obsahom cukru väčší</w:t>
            </w:r>
            <w:r>
              <w:rPr>
                <w:rFonts w:hint="default"/>
              </w:rPr>
              <w:t>m ako 9 % hmotnosti:</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Majú</w:t>
            </w:r>
            <w:r>
              <w:rPr>
                <w:rFonts w:hint="default"/>
              </w:rPr>
              <w:t>ce skutoč</w:t>
            </w:r>
            <w:r>
              <w:rPr>
                <w:rFonts w:hint="default"/>
              </w:rPr>
              <w:t>ný</w:t>
            </w:r>
            <w:r>
              <w:rPr>
                <w:rFonts w:hint="default"/>
              </w:rPr>
              <w:t xml:space="preserve"> hmotnostný</w:t>
            </w:r>
            <w:r>
              <w:rPr>
                <w:rFonts w:hint="default"/>
              </w:rPr>
              <w:t xml:space="preserve"> alkoholometrický</w:t>
            </w:r>
            <w:r>
              <w:rPr>
                <w:rFonts w:hint="default"/>
              </w:rPr>
              <w:t xml:space="preserve"> titer nepresahujú</w:t>
            </w:r>
            <w:r>
              <w:rPr>
                <w:rFonts w:hint="default"/>
              </w:rPr>
              <w:t>ci 11,85 </w:t>
            </w:r>
            <w:r>
              <w:rPr>
                <w:rFonts w:hint="default"/>
              </w:rPr>
              <w:t>% mas:</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2008 92 12</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 Z tropické</w:t>
            </w:r>
            <w:r>
              <w:rPr>
                <w:rFonts w:hint="default"/>
              </w:rPr>
              <w:t>ho ovocia (vrá</w:t>
            </w:r>
            <w:r>
              <w:rPr>
                <w:rFonts w:hint="default"/>
              </w:rPr>
              <w:t>tane zmesí</w:t>
            </w:r>
            <w:r>
              <w:rPr>
                <w:rFonts w:hint="default"/>
              </w:rPr>
              <w:t xml:space="preserve"> obsahujú</w:t>
            </w:r>
            <w:r>
              <w:rPr>
                <w:rFonts w:hint="default"/>
              </w:rPr>
              <w:t>cich 50 </w:t>
            </w:r>
            <w:r>
              <w:rPr>
                <w:rFonts w:hint="default"/>
              </w:rPr>
              <w:t>% hmotnosti alebo viac tropický</w:t>
            </w:r>
            <w:r>
              <w:rPr>
                <w:rFonts w:hint="default"/>
              </w:rPr>
              <w:t>ch orechov a tropické</w:t>
            </w:r>
            <w:r>
              <w:rPr>
                <w:rFonts w:hint="default"/>
              </w:rPr>
              <w:t>ho ovocia)</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2008 92 14</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b/>
                <w:bCs/>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2008 92 16</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 Z tropické</w:t>
            </w:r>
            <w:r>
              <w:rPr>
                <w:rFonts w:hint="default"/>
              </w:rPr>
              <w:t>ho ovocia (vrá</w:t>
            </w:r>
            <w:r>
              <w:rPr>
                <w:rFonts w:hint="default"/>
              </w:rPr>
              <w:t>tane zmesí</w:t>
            </w:r>
            <w:r>
              <w:rPr>
                <w:rFonts w:hint="default"/>
              </w:rPr>
              <w:t xml:space="preserve"> obsahujú</w:t>
            </w:r>
            <w:r>
              <w:rPr>
                <w:rFonts w:hint="default"/>
              </w:rPr>
              <w:t>cich 50 </w:t>
            </w:r>
            <w:r>
              <w:rPr>
                <w:rFonts w:hint="default"/>
              </w:rPr>
              <w:t>% hmotnosti alebo viac tropický</w:t>
            </w:r>
            <w:r>
              <w:rPr>
                <w:rFonts w:hint="default"/>
              </w:rPr>
              <w:t>ch orechov a tropické</w:t>
            </w:r>
            <w:r>
              <w:rPr>
                <w:rFonts w:hint="default"/>
              </w:rPr>
              <w:t>ho ovocia)</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2008 92 18</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b/>
                <w:bCs/>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b/>
                <w:bCs/>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Majú</w:t>
            </w:r>
            <w:r>
              <w:rPr>
                <w:rFonts w:hint="default"/>
              </w:rPr>
              <w:t>ce skutoč</w:t>
            </w:r>
            <w:r>
              <w:rPr>
                <w:rFonts w:hint="default"/>
              </w:rPr>
              <w:t>ný</w:t>
            </w:r>
            <w:r>
              <w:rPr>
                <w:rFonts w:hint="default"/>
              </w:rPr>
              <w:t xml:space="preserve"> hmotnostný</w:t>
            </w:r>
            <w:r>
              <w:rPr>
                <w:rFonts w:hint="default"/>
              </w:rPr>
              <w:t xml:space="preserve"> alkoholometrický</w:t>
            </w:r>
            <w:r>
              <w:rPr>
                <w:rFonts w:hint="default"/>
              </w:rPr>
              <w:t xml:space="preserve"> titer nepresahujú</w:t>
            </w:r>
            <w:r>
              <w:rPr>
                <w:rFonts w:hint="default"/>
              </w:rPr>
              <w:t>ci 11,85 % mas:</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2008 92 32</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 Z tropické</w:t>
            </w:r>
            <w:r>
              <w:rPr>
                <w:rFonts w:hint="default"/>
              </w:rPr>
              <w:t>ho ovocia (vrá</w:t>
            </w:r>
            <w:r>
              <w:rPr>
                <w:rFonts w:hint="default"/>
              </w:rPr>
              <w:t>tane zmesí</w:t>
            </w:r>
            <w:r>
              <w:rPr>
                <w:rFonts w:hint="default"/>
              </w:rPr>
              <w:t xml:space="preserve"> obsahujú</w:t>
            </w:r>
            <w:r>
              <w:rPr>
                <w:rFonts w:hint="default"/>
              </w:rPr>
              <w:t>cich 50 </w:t>
            </w:r>
            <w:r>
              <w:rPr>
                <w:rFonts w:hint="default"/>
              </w:rPr>
              <w:t>% hmotnosti alebo viac tropický</w:t>
            </w:r>
            <w:r>
              <w:rPr>
                <w:rFonts w:hint="default"/>
              </w:rPr>
              <w:t>ch orechov a tropické</w:t>
            </w:r>
            <w:r>
              <w:rPr>
                <w:rFonts w:hint="default"/>
              </w:rPr>
              <w:t>ho ovocia)</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2008 92 34</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b/>
                <w:bCs/>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2008 92 36</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 Z tropické</w:t>
            </w:r>
            <w:r>
              <w:rPr>
                <w:rFonts w:hint="default"/>
              </w:rPr>
              <w:t>ho ovocia (vrá</w:t>
            </w:r>
            <w:r>
              <w:rPr>
                <w:rFonts w:hint="default"/>
              </w:rPr>
              <w:t>tane zmesí</w:t>
            </w:r>
            <w:r>
              <w:rPr>
                <w:rFonts w:hint="default"/>
              </w:rPr>
              <w:t xml:space="preserve"> obsahujú</w:t>
            </w:r>
            <w:r>
              <w:rPr>
                <w:rFonts w:hint="default"/>
              </w:rPr>
              <w:t>cich 50 % hmotnosti alebo viac t</w:t>
            </w:r>
            <w:r>
              <w:rPr>
                <w:rFonts w:hint="default"/>
              </w:rPr>
              <w:t>ropický</w:t>
            </w:r>
            <w:r>
              <w:rPr>
                <w:rFonts w:hint="default"/>
              </w:rPr>
              <w:t>ch orechov a tropické</w:t>
            </w:r>
            <w:r>
              <w:rPr>
                <w:rFonts w:hint="default"/>
              </w:rPr>
              <w:t>ho ovocia)</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2008 92 38</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b/>
                <w:bCs/>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Neobsahujú</w:t>
            </w:r>
            <w:r>
              <w:rPr>
                <w:rFonts w:hint="default"/>
              </w:rPr>
              <w:t>ce pridaný</w:t>
            </w:r>
            <w:r>
              <w:rPr>
                <w:rFonts w:hint="default"/>
              </w:rPr>
              <w:t xml:space="preserve"> alkohol:</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b/>
                <w:bCs/>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Obsahujú</w:t>
            </w:r>
            <w:r>
              <w:rPr>
                <w:rFonts w:hint="default"/>
              </w:rPr>
              <w:t>ce pridaný</w:t>
            </w:r>
            <w:r>
              <w:rPr>
                <w:rFonts w:hint="default"/>
              </w:rPr>
              <w:t xml:space="preserve"> cukor:</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b/>
                <w:bCs/>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V bezprostrednom obale s netto obsahom presahujú</w:t>
            </w:r>
            <w:r>
              <w:rPr>
                <w:rFonts w:hint="default"/>
              </w:rPr>
              <w:t>cim 1 kg:</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2008 92 51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 Z tropické</w:t>
            </w:r>
            <w:r>
              <w:rPr>
                <w:rFonts w:hint="default"/>
              </w:rPr>
              <w:t>ho ovocia (vrá</w:t>
            </w:r>
            <w:r>
              <w:rPr>
                <w:rFonts w:hint="default"/>
              </w:rPr>
              <w:t>tane zmesí</w:t>
            </w:r>
            <w:r>
              <w:rPr>
                <w:rFonts w:hint="default"/>
              </w:rPr>
              <w:t xml:space="preserve"> obsahujú</w:t>
            </w:r>
            <w:r>
              <w:rPr>
                <w:rFonts w:hint="default"/>
              </w:rPr>
              <w:t>cich 50 </w:t>
            </w:r>
            <w:r>
              <w:rPr>
                <w:rFonts w:hint="default"/>
              </w:rPr>
              <w:t>% hmotnosti alebo viac tropický</w:t>
            </w:r>
            <w:r>
              <w:rPr>
                <w:rFonts w:hint="default"/>
              </w:rPr>
              <w:t>ch orechov a tropické</w:t>
            </w:r>
            <w:r>
              <w:rPr>
                <w:rFonts w:hint="default"/>
              </w:rPr>
              <w:t>ho ovocia)</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 Zmesi ovocia v ktorý</w:t>
            </w:r>
            <w:r>
              <w:rPr>
                <w:rFonts w:hint="default"/>
              </w:rPr>
              <w:t>ch hmotnosť</w:t>
            </w:r>
            <w:r>
              <w:rPr>
                <w:rFonts w:hint="default"/>
              </w:rPr>
              <w:t xml:space="preserve"> ž</w:t>
            </w:r>
            <w:r>
              <w:rPr>
                <w:rFonts w:hint="default"/>
              </w:rPr>
              <w:t>iadneho jednotlivé</w:t>
            </w:r>
            <w:r>
              <w:rPr>
                <w:rFonts w:hint="default"/>
              </w:rPr>
              <w:t>ho druhu ovocia nepresahuje 50 % celkovej hmotnosti zmesi:</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2008 92 72</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 - Z tropické</w:t>
            </w:r>
            <w:r>
              <w:rPr>
                <w:rFonts w:hint="default"/>
              </w:rPr>
              <w:t>ho ovocia (vrá</w:t>
            </w:r>
            <w:r>
              <w:rPr>
                <w:rFonts w:hint="default"/>
              </w:rPr>
              <w:t>tane zmesí</w:t>
            </w:r>
            <w:r>
              <w:rPr>
                <w:rFonts w:hint="default"/>
              </w:rPr>
              <w:t xml:space="preserve"> obsahujú</w:t>
            </w:r>
            <w:r>
              <w:rPr>
                <w:rFonts w:hint="default"/>
              </w:rPr>
              <w:t>cich 50 </w:t>
            </w:r>
            <w:r>
              <w:rPr>
                <w:rFonts w:hint="default"/>
              </w:rPr>
              <w:t>% hmotnosti alebo viac tropický</w:t>
            </w:r>
            <w:r>
              <w:rPr>
                <w:rFonts w:hint="default"/>
              </w:rPr>
              <w:t>ch orechov a tropické</w:t>
            </w:r>
            <w:r>
              <w:rPr>
                <w:rFonts w:hint="default"/>
              </w:rPr>
              <w:t>ho ovocia)</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2008 92 76</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 - Z tropické</w:t>
            </w:r>
            <w:r>
              <w:rPr>
                <w:rFonts w:hint="default"/>
              </w:rPr>
              <w:t>ho ovocia (vrá</w:t>
            </w:r>
            <w:r>
              <w:rPr>
                <w:rFonts w:hint="default"/>
              </w:rPr>
              <w:t>tane zmesí</w:t>
            </w:r>
            <w:r>
              <w:rPr>
                <w:rFonts w:hint="default"/>
              </w:rPr>
              <w:t xml:space="preserve"> obsahujú</w:t>
            </w:r>
            <w:r>
              <w:rPr>
                <w:rFonts w:hint="default"/>
              </w:rPr>
              <w:t>cich 50 % hmotnosti alebo</w:t>
            </w:r>
            <w:r>
              <w:rPr>
                <w:rFonts w:hint="default"/>
              </w:rPr>
              <w:t xml:space="preserve"> viac tropický</w:t>
            </w:r>
            <w:r>
              <w:rPr>
                <w:rFonts w:hint="default"/>
              </w:rPr>
              <w:t>ch orechov a tropické</w:t>
            </w:r>
            <w:r>
              <w:rPr>
                <w:rFonts w:hint="default"/>
              </w:rPr>
              <w:t>ho ovocia)</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Neobsahujú</w:t>
            </w:r>
            <w:r>
              <w:rPr>
                <w:rFonts w:hint="default"/>
              </w:rPr>
              <w:t>ce pridaný</w:t>
            </w:r>
            <w:r>
              <w:rPr>
                <w:rFonts w:hint="default"/>
              </w:rPr>
              <w:t xml:space="preserve"> cukor, v bezprostrednom obale s netto obsahom:</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 - - - 5 kg alebo viac:</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2008 92 92</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 Z tropické</w:t>
            </w:r>
            <w:r>
              <w:rPr>
                <w:rFonts w:hint="default"/>
              </w:rPr>
              <w:t>ho ovocia (vrá</w:t>
            </w:r>
            <w:r>
              <w:rPr>
                <w:rFonts w:hint="default"/>
              </w:rPr>
              <w:t>tane zmesí</w:t>
            </w:r>
            <w:r>
              <w:rPr>
                <w:rFonts w:hint="default"/>
              </w:rPr>
              <w:t xml:space="preserve"> obsahujú</w:t>
            </w:r>
            <w:r>
              <w:rPr>
                <w:rFonts w:hint="default"/>
              </w:rPr>
              <w:t>cich 50% hmotnosti alebo viac tropický</w:t>
            </w:r>
            <w:r>
              <w:rPr>
                <w:rFonts w:hint="default"/>
              </w:rPr>
              <w:t>ch orechov a tropické</w:t>
            </w:r>
            <w:r>
              <w:rPr>
                <w:rFonts w:hint="default"/>
              </w:rPr>
              <w:t>ho ovocia)</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 - - - - 4,5 kg alebo viac ale menej ako 5 kg:</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2008 92 94</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 Z tropické</w:t>
            </w:r>
            <w:r>
              <w:rPr>
                <w:rFonts w:hint="default"/>
              </w:rPr>
              <w:t>ho ovocia (vrá</w:t>
            </w:r>
            <w:r>
              <w:rPr>
                <w:rFonts w:hint="default"/>
              </w:rPr>
              <w:t>tane zmesí</w:t>
            </w:r>
            <w:r>
              <w:rPr>
                <w:rFonts w:hint="default"/>
              </w:rPr>
              <w:t xml:space="preserve"> obsahujú</w:t>
            </w:r>
            <w:r>
              <w:rPr>
                <w:rFonts w:hint="default"/>
              </w:rPr>
              <w:t>cich 50 </w:t>
            </w:r>
            <w:r>
              <w:rPr>
                <w:rFonts w:hint="default"/>
              </w:rPr>
              <w:t>% hmotnosti alebo viac tropický</w:t>
            </w:r>
            <w:r>
              <w:rPr>
                <w:rFonts w:hint="default"/>
              </w:rPr>
              <w:t>ch orechov a tropické</w:t>
            </w:r>
            <w:r>
              <w:rPr>
                <w:rFonts w:hint="default"/>
              </w:rPr>
              <w:t>ho ovocia)</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2008 99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Obsahujú</w:t>
            </w:r>
            <w:r>
              <w:rPr>
                <w:rFonts w:hint="default"/>
              </w:rPr>
              <w:t>ce pridaný</w:t>
            </w:r>
            <w:r>
              <w:rPr>
                <w:rFonts w:hint="default"/>
              </w:rPr>
              <w:t xml:space="preserve"> alkohol:</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Zá</w:t>
            </w:r>
            <w:r>
              <w:rPr>
                <w:rFonts w:hint="default"/>
              </w:rPr>
              <w:t>zvor:</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2008 99 11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Majú</w:t>
            </w:r>
            <w:r>
              <w:rPr>
                <w:rFonts w:hint="default"/>
              </w:rPr>
              <w:t>ce skutoč</w:t>
            </w:r>
            <w:r>
              <w:rPr>
                <w:rFonts w:hint="default"/>
              </w:rPr>
              <w:t>ný</w:t>
            </w:r>
            <w:r>
              <w:rPr>
                <w:rFonts w:hint="default"/>
              </w:rPr>
              <w:t xml:space="preserve"> hmotnostný</w:t>
            </w:r>
            <w:r>
              <w:rPr>
                <w:rFonts w:hint="default"/>
              </w:rPr>
              <w:t xml:space="preserve"> alkoholometrický</w:t>
            </w:r>
            <w:r>
              <w:rPr>
                <w:rFonts w:hint="default"/>
              </w:rPr>
              <w:t xml:space="preserve"> titer nepresahujú</w:t>
            </w:r>
            <w:r>
              <w:rPr>
                <w:rFonts w:hint="default"/>
              </w:rPr>
              <w:t>ci 11,85 % mas</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2008 99 19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S obsahom cukru väčší</w:t>
            </w:r>
            <w:r>
              <w:rPr>
                <w:rFonts w:hint="default"/>
              </w:rPr>
              <w:t>m ako 9% hmotnosti:</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 Majú</w:t>
            </w:r>
            <w:r>
              <w:rPr>
                <w:rFonts w:hint="default"/>
              </w:rPr>
              <w:t>ce skutoč</w:t>
            </w:r>
            <w:r>
              <w:rPr>
                <w:rFonts w:hint="default"/>
              </w:rPr>
              <w:t>ný</w:t>
            </w:r>
            <w:r>
              <w:rPr>
                <w:rFonts w:hint="default"/>
              </w:rPr>
              <w:t xml:space="preserve"> hmotnostný</w:t>
            </w:r>
            <w:r>
              <w:rPr>
                <w:rFonts w:hint="default"/>
              </w:rPr>
              <w:t xml:space="preserve"> alkoholometrický</w:t>
            </w:r>
            <w:r>
              <w:rPr>
                <w:rFonts w:hint="default"/>
              </w:rPr>
              <w:t xml:space="preserve"> titer nepresahujú</w:t>
            </w:r>
            <w:r>
              <w:rPr>
                <w:rFonts w:hint="default"/>
              </w:rPr>
              <w:t>ci 11,85 % mas:</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2008 99 24</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 - Tropické</w:t>
            </w:r>
            <w:r>
              <w:rPr>
                <w:rFonts w:hint="default"/>
              </w:rPr>
              <w:t xml:space="preserve"> ovocie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2008 99 31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 - Tropické</w:t>
            </w:r>
            <w:r>
              <w:rPr>
                <w:rFonts w:hint="default"/>
              </w:rPr>
              <w:t xml:space="preserve"> ovocie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 Majú</w:t>
            </w:r>
            <w:r>
              <w:rPr>
                <w:rFonts w:hint="default"/>
              </w:rPr>
              <w:t>ce skutoč</w:t>
            </w:r>
            <w:r>
              <w:rPr>
                <w:rFonts w:hint="default"/>
              </w:rPr>
              <w:t>ný</w:t>
            </w:r>
            <w:r>
              <w:rPr>
                <w:rFonts w:hint="default"/>
              </w:rPr>
              <w:t xml:space="preserve"> hmotnostn</w:t>
            </w:r>
            <w:r>
              <w:rPr>
                <w:rFonts w:hint="default"/>
              </w:rPr>
              <w:t>ý</w:t>
            </w:r>
            <w:r>
              <w:rPr>
                <w:rFonts w:hint="default"/>
              </w:rPr>
              <w:t xml:space="preserve"> alkoholometrický</w:t>
            </w:r>
            <w:r>
              <w:rPr>
                <w:rFonts w:hint="default"/>
              </w:rPr>
              <w:t xml:space="preserve"> titer nepresahujú</w:t>
            </w:r>
            <w:r>
              <w:rPr>
                <w:rFonts w:hint="default"/>
              </w:rPr>
              <w:t>ci 11,85 % mas:</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2008 99 36</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 - Tropické</w:t>
            </w:r>
            <w:r>
              <w:rPr>
                <w:rFonts w:hint="default"/>
              </w:rPr>
              <w:t xml:space="preserve"> ovocie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2008 99 38</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 - Tropické</w:t>
            </w:r>
            <w:r>
              <w:rPr>
                <w:rFonts w:hint="default"/>
              </w:rPr>
              <w:t xml:space="preserve"> ovocie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Neobsahujú</w:t>
            </w:r>
            <w:r>
              <w:rPr>
                <w:rFonts w:hint="default"/>
              </w:rPr>
              <w:t>ce pridaný</w:t>
            </w:r>
            <w:r>
              <w:rPr>
                <w:rFonts w:hint="default"/>
              </w:rPr>
              <w:t xml:space="preserve"> alkohol:</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S obsahom pridané</w:t>
            </w:r>
            <w:r>
              <w:rPr>
                <w:rFonts w:hint="default"/>
              </w:rPr>
              <w:t>ho cukru v bezprostrednom obale s netto obsahom presahujú</w:t>
            </w:r>
            <w:r>
              <w:rPr>
                <w:rFonts w:hint="default"/>
              </w:rPr>
              <w:t>cim 1 kg:</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2008 99 41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Zá</w:t>
            </w:r>
            <w:r>
              <w:rPr>
                <w:rFonts w:hint="default"/>
              </w:rPr>
              <w:t>zvor</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2008 99 46</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Kuajavy, muč</w:t>
            </w:r>
            <w:r>
              <w:rPr>
                <w:rFonts w:hint="default"/>
              </w:rPr>
              <w:t>enky a tamarindy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2008 99 47</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Mangá</w:t>
            </w:r>
            <w:r>
              <w:rPr>
                <w:rFonts w:hint="default"/>
              </w:rPr>
              <w:t>, mangostany, papá</w:t>
            </w:r>
            <w:r>
              <w:rPr>
                <w:rFonts w:hint="default"/>
              </w:rPr>
              <w:t>je, jablč</w:t>
            </w:r>
            <w:r>
              <w:rPr>
                <w:rFonts w:hint="default"/>
              </w:rPr>
              <w:t>ka keš</w:t>
            </w:r>
            <w:r>
              <w:rPr>
                <w:rFonts w:hint="default"/>
              </w:rPr>
              <w:t>u, lič</w:t>
            </w:r>
            <w:r>
              <w:rPr>
                <w:rFonts w:hint="default"/>
              </w:rPr>
              <w:t>i, jackfruit, sapoty, caramboly a pitahaye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S obsahom pridané</w:t>
            </w:r>
            <w:r>
              <w:rPr>
                <w:rFonts w:hint="default"/>
              </w:rPr>
              <w:t>ho cukru v bezprostrednom obale s netto obsahom nepresahujú</w:t>
            </w:r>
            <w:r>
              <w:rPr>
                <w:rFonts w:hint="default"/>
              </w:rPr>
              <w:t>cim 1 kg</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2008 99 51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Zá</w:t>
            </w:r>
            <w:r>
              <w:rPr>
                <w:rFonts w:hint="default"/>
              </w:rPr>
              <w:t>zvor</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2008 99 61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Kuajavy a muč</w:t>
            </w:r>
            <w:r>
              <w:rPr>
                <w:rFonts w:hint="default"/>
              </w:rPr>
              <w:t>enky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Šť</w:t>
            </w:r>
            <w:r>
              <w:rPr>
                <w:rFonts w:hint="default"/>
              </w:rPr>
              <w:t>avy ovocné</w:t>
            </w:r>
            <w:r>
              <w:rPr>
                <w:rFonts w:hint="default"/>
              </w:rPr>
              <w:t xml:space="preserve"> (vrá</w:t>
            </w:r>
            <w:r>
              <w:rPr>
                <w:rFonts w:hint="default"/>
              </w:rPr>
              <w:t>tane hroznové</w:t>
            </w:r>
            <w:r>
              <w:rPr>
                <w:rFonts w:hint="default"/>
              </w:rPr>
              <w:t>ho muš</w:t>
            </w:r>
            <w:r>
              <w:rPr>
                <w:rFonts w:hint="default"/>
              </w:rPr>
              <w:t>tu) a šť</w:t>
            </w:r>
            <w:r>
              <w:rPr>
                <w:rFonts w:hint="default"/>
              </w:rPr>
              <w:t>avy zeleninové</w:t>
            </w:r>
            <w:r>
              <w:rPr>
                <w:rFonts w:hint="default"/>
              </w:rPr>
              <w:t>, nekvasené</w:t>
            </w:r>
            <w:r>
              <w:rPr>
                <w:rFonts w:hint="default"/>
              </w:rPr>
              <w:t xml:space="preserve"> a neobsahujú</w:t>
            </w:r>
            <w:r>
              <w:rPr>
                <w:rFonts w:hint="default"/>
              </w:rPr>
              <w:t>ce pridaný</w:t>
            </w:r>
            <w:r>
              <w:rPr>
                <w:rFonts w:hint="default"/>
              </w:rPr>
              <w:t xml:space="preserve"> alkohol, tiež</w:t>
            </w:r>
            <w:r>
              <w:rPr>
                <w:rFonts w:hint="default"/>
              </w:rPr>
              <w:t xml:space="preserve"> obsahujú</w:t>
            </w:r>
            <w:r>
              <w:rPr>
                <w:rFonts w:hint="default"/>
              </w:rPr>
              <w:t>ce pridaný</w:t>
            </w:r>
            <w:r>
              <w:rPr>
                <w:rFonts w:hint="default"/>
              </w:rPr>
              <w:t xml:space="preserve"> cukor alebo ostatné</w:t>
            </w:r>
            <w:r>
              <w:rPr>
                <w:rFonts w:hint="default"/>
              </w:rPr>
              <w:t xml:space="preserve"> sladidlá</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Pomaranč</w:t>
            </w:r>
            <w:r>
              <w:rPr>
                <w:rFonts w:hint="default"/>
              </w:rPr>
              <w:t>ová</w:t>
            </w:r>
            <w:r>
              <w:rPr>
                <w:rFonts w:hint="default"/>
              </w:rPr>
              <w:t xml:space="preserve"> šť</w:t>
            </w:r>
            <w:r>
              <w:rPr>
                <w:rFonts w:hint="default"/>
              </w:rPr>
              <w:t>ava:</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2009 11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Mrazené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2009 19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Grapefruitová</w:t>
            </w:r>
            <w:r>
              <w:rPr>
                <w:rFonts w:hint="default"/>
              </w:rPr>
              <w:t xml:space="preserve"> šť</w:t>
            </w:r>
            <w:r>
              <w:rPr>
                <w:rFonts w:hint="default"/>
              </w:rPr>
              <w:t>ava (vrá</w:t>
            </w:r>
            <w:r>
              <w:rPr>
                <w:rFonts w:hint="default"/>
              </w:rPr>
              <w:t>tane pomelovej šť</w:t>
            </w:r>
            <w:r>
              <w:rPr>
                <w:rFonts w:hint="default"/>
              </w:rPr>
              <w:t>avy):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2009 21 00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S Brixovou hodnotou nepresahujú</w:t>
            </w:r>
            <w:r>
              <w:rPr>
                <w:rFonts w:hint="default"/>
              </w:rPr>
              <w:t>cou 20</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2009 29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2009 39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S Brixovou hodnotou presahujú</w:t>
            </w:r>
            <w:r>
              <w:rPr>
                <w:rFonts w:hint="default"/>
              </w:rPr>
              <w:t>cou 67:</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2009 39 11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V hodnote nepresahujú</w:t>
            </w:r>
            <w:r>
              <w:rPr>
                <w:rFonts w:hint="default"/>
              </w:rPr>
              <w:t>cej 30 </w:t>
            </w:r>
            <w:r>
              <w:rPr>
                <w:rFonts w:hint="default"/>
              </w:rPr>
              <w:t>€</w:t>
            </w:r>
            <w:r>
              <w:rPr>
                <w:rFonts w:hint="default"/>
              </w:rPr>
              <w:t xml:space="preserve"> za 100 kg netto hmotnosti</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2009 39 19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S Brixovou hodnotou presahujú</w:t>
            </w:r>
            <w:r>
              <w:rPr>
                <w:rFonts w:hint="default"/>
              </w:rPr>
              <w:t>cou 20, ale nepresahujú</w:t>
            </w:r>
            <w:r>
              <w:rPr>
                <w:rFonts w:hint="default"/>
              </w:rPr>
              <w:t>cou 67:</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V hodnote nepresahujú</w:t>
            </w:r>
            <w:r>
              <w:rPr>
                <w:rFonts w:hint="default"/>
              </w:rPr>
              <w:t>cej 30 </w:t>
            </w:r>
            <w:r>
              <w:rPr>
                <w:rFonts w:hint="default"/>
              </w:rPr>
              <w:t>€</w:t>
            </w:r>
            <w:r>
              <w:rPr>
                <w:rFonts w:hint="default"/>
              </w:rPr>
              <w:t xml:space="preserve"> za 100 kg netto hmotnosti:</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Citró</w:t>
            </w:r>
            <w:r>
              <w:rPr>
                <w:rFonts w:hint="default"/>
              </w:rPr>
              <w:t>nová</w:t>
            </w:r>
            <w:r>
              <w:rPr>
                <w:rFonts w:hint="default"/>
              </w:rPr>
              <w:t xml:space="preserve"> šť</w:t>
            </w:r>
            <w:r>
              <w:rPr>
                <w:rFonts w:hint="default"/>
              </w:rPr>
              <w:t>ava:</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2009 39 59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 Neobsahujú</w:t>
            </w:r>
            <w:r>
              <w:rPr>
                <w:rFonts w:hint="default"/>
              </w:rPr>
              <w:t>ce pridaný</w:t>
            </w:r>
            <w:r>
              <w:rPr>
                <w:rFonts w:hint="default"/>
              </w:rPr>
              <w:t xml:space="preserve"> cukor</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2009 49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S Brixovou hodnotou presahujú</w:t>
            </w:r>
            <w:r>
              <w:rPr>
                <w:rFonts w:hint="default"/>
              </w:rPr>
              <w:t>cou 67:</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2009 49 11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V hodnote nepresahujú</w:t>
            </w:r>
            <w:r>
              <w:rPr>
                <w:rFonts w:hint="default"/>
              </w:rPr>
              <w:t>cej 30 </w:t>
            </w:r>
            <w:r>
              <w:rPr>
                <w:rFonts w:hint="default"/>
              </w:rPr>
              <w:t>€</w:t>
            </w:r>
            <w:r>
              <w:rPr>
                <w:rFonts w:hint="default"/>
              </w:rPr>
              <w:t xml:space="preserve"> za 100 kg netto hmotnosti</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S Brixovou hodnotou presahujú</w:t>
            </w:r>
            <w:r>
              <w:rPr>
                <w:rFonts w:hint="default"/>
              </w:rPr>
              <w:t>cou 20, ale nepresahujú</w:t>
            </w:r>
            <w:r>
              <w:rPr>
                <w:rFonts w:hint="default"/>
              </w:rPr>
              <w:t>cou 67:</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2009 49 99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Neobsahujú</w:t>
            </w:r>
            <w:r>
              <w:rPr>
                <w:rFonts w:hint="default"/>
              </w:rPr>
              <w:t>ce pridaný</w:t>
            </w:r>
            <w:r>
              <w:rPr>
                <w:rFonts w:hint="default"/>
              </w:rPr>
              <w:t xml:space="preserve"> cukor</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2009 80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Šť</w:t>
            </w:r>
            <w:r>
              <w:rPr>
                <w:rFonts w:hint="default"/>
              </w:rPr>
              <w:t>avy z aké</w:t>
            </w:r>
            <w:r>
              <w:rPr>
                <w:rFonts w:hint="default"/>
              </w:rPr>
              <w:t>hokoľ</w:t>
            </w:r>
            <w:r>
              <w:rPr>
                <w:rFonts w:hint="default"/>
              </w:rPr>
              <w:t>vek ostatné</w:t>
            </w:r>
            <w:r>
              <w:rPr>
                <w:rFonts w:hint="default"/>
              </w:rPr>
              <w:t>ho jednotlivé</w:t>
            </w:r>
            <w:r>
              <w:rPr>
                <w:rFonts w:hint="default"/>
              </w:rPr>
              <w:t>ho ovocia alebo zeleniny: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t>- - </w:t>
            </w:r>
            <w:r>
              <w:rPr>
                <w:rFonts w:hint="default"/>
              </w:rPr>
              <w:t>S Brixovou hodnotou presahujú</w:t>
            </w:r>
            <w:r>
              <w:rPr>
                <w:rFonts w:hint="default"/>
              </w:rPr>
              <w:t>cou 67:</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V hodnote nepresahujú</w:t>
            </w:r>
            <w:r>
              <w:rPr>
                <w:rFonts w:hint="default"/>
              </w:rPr>
              <w:t>cej 30 </w:t>
            </w:r>
            <w:r>
              <w:rPr>
                <w:rFonts w:hint="default"/>
              </w:rPr>
              <w:t>€</w:t>
            </w:r>
            <w:r>
              <w:rPr>
                <w:rFonts w:hint="default"/>
              </w:rPr>
              <w:t xml:space="preserve"> za 100 kg netto hmotnosti:</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2009 80 34</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Šť</w:t>
            </w:r>
            <w:r>
              <w:rPr>
                <w:rFonts w:hint="default"/>
              </w:rPr>
              <w:t>avy z tropické</w:t>
            </w:r>
            <w:r>
              <w:rPr>
                <w:rFonts w:hint="default"/>
              </w:rPr>
              <w:t>ho ovocia</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2009 80 36</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Šť</w:t>
            </w:r>
            <w:r>
              <w:rPr>
                <w:rFonts w:hint="default"/>
              </w:rPr>
              <w:t>avy z tropické</w:t>
            </w:r>
            <w:r>
              <w:rPr>
                <w:rFonts w:hint="default"/>
              </w:rPr>
              <w:t>ho ovocia</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2009 80 38</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S Brixovou hodnotou nepresahujú</w:t>
            </w:r>
            <w:r>
              <w:rPr>
                <w:rFonts w:hint="default"/>
              </w:rPr>
              <w:t>cou 67</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S obsahom pridané</w:t>
            </w:r>
            <w:r>
              <w:rPr>
                <w:rFonts w:hint="default"/>
              </w:rPr>
              <w:t>ho cukru presahujú</w:t>
            </w:r>
            <w:r>
              <w:rPr>
                <w:rFonts w:hint="default"/>
              </w:rPr>
              <w:t>cim 30 % hmotnosti:</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2009 80 85</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 Šť</w:t>
            </w:r>
            <w:r>
              <w:rPr>
                <w:rFonts w:hint="default"/>
              </w:rPr>
              <w:t>avy z tropické</w:t>
            </w:r>
            <w:r>
              <w:rPr>
                <w:rFonts w:hint="default"/>
              </w:rPr>
              <w:t>ho ovocia</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S obsahom pridané</w:t>
            </w:r>
            <w:r>
              <w:rPr>
                <w:rFonts w:hint="default"/>
              </w:rPr>
              <w:t>ho cukru nepresahujú</w:t>
            </w:r>
            <w:r>
              <w:rPr>
                <w:rFonts w:hint="default"/>
              </w:rPr>
              <w:t>cim 30 % hmotnosti:</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2009 80 88</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 Šť</w:t>
            </w:r>
            <w:r>
              <w:rPr>
                <w:rFonts w:hint="default"/>
              </w:rPr>
              <w:t>avy z tropické</w:t>
            </w:r>
            <w:r>
              <w:rPr>
                <w:rFonts w:hint="default"/>
              </w:rPr>
              <w:t>ho ovocia</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Neobsahujú</w:t>
            </w:r>
            <w:r>
              <w:rPr>
                <w:rFonts w:hint="default"/>
              </w:rPr>
              <w:t>ce pridaný</w:t>
            </w:r>
            <w:r>
              <w:rPr>
                <w:rFonts w:hint="default"/>
              </w:rPr>
              <w:t xml:space="preserve"> cukor:</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2009 80 97</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 Šť</w:t>
            </w:r>
            <w:r>
              <w:rPr>
                <w:rFonts w:hint="default"/>
              </w:rPr>
              <w:t>avy z tropické</w:t>
            </w:r>
            <w:r>
              <w:rPr>
                <w:rFonts w:hint="default"/>
              </w:rPr>
              <w:t>ho ovocia</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2009 90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Zmesi š</w:t>
            </w:r>
            <w:r>
              <w:rPr>
                <w:rFonts w:hint="default"/>
              </w:rPr>
              <w:t>tiav:</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S Brixovou hodnotou nepresahujú</w:t>
            </w:r>
            <w:r>
              <w:rPr>
                <w:rFonts w:hint="default"/>
              </w:rPr>
              <w:t>cou 67:</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S hodnotou presahujú</w:t>
            </w:r>
            <w:r>
              <w:rPr>
                <w:rFonts w:hint="default"/>
              </w:rPr>
              <w:t>cou 30 </w:t>
            </w:r>
            <w:r>
              <w:rPr>
                <w:rFonts w:hint="default"/>
              </w:rPr>
              <w:t>€</w:t>
            </w:r>
            <w:r>
              <w:rPr>
                <w:rFonts w:hint="default"/>
              </w:rPr>
              <w:t xml:space="preserve"> na 100 </w:t>
            </w:r>
            <w:r>
              <w:rPr>
                <w:rFonts w:hint="default"/>
              </w:rPr>
              <w:t>kg č</w:t>
            </w:r>
            <w:r>
              <w:rPr>
                <w:rFonts w:hint="default"/>
              </w:rPr>
              <w:t>istej hmotnosti:</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Zmesi š</w:t>
            </w:r>
            <w:r>
              <w:rPr>
                <w:rFonts w:hint="default"/>
              </w:rPr>
              <w:t>tiav citrusový</w:t>
            </w:r>
            <w:r>
              <w:rPr>
                <w:rFonts w:hint="default"/>
              </w:rPr>
              <w:t>ch plodov a ananá</w:t>
            </w:r>
            <w:r>
              <w:rPr>
                <w:rFonts w:hint="default"/>
              </w:rPr>
              <w:t>sovej šť</w:t>
            </w:r>
            <w:r>
              <w:rPr>
                <w:rFonts w:hint="default"/>
              </w:rPr>
              <w:t>avy: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2009 90 41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 Obsahujú</w:t>
            </w:r>
            <w:r>
              <w:rPr>
                <w:rFonts w:hint="default"/>
              </w:rPr>
              <w:t>ce pridaný</w:t>
            </w:r>
            <w:r>
              <w:rPr>
                <w:rFonts w:hint="default"/>
              </w:rPr>
              <w:t xml:space="preserve"> cukor</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2009 90 49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t>- - - - V hodnote nepresahuj</w:t>
            </w:r>
            <w:r>
              <w:rPr>
                <w:rFonts w:hint="default"/>
              </w:rPr>
              <w:t>ú</w:t>
            </w:r>
            <w:r>
              <w:rPr>
                <w:rFonts w:hint="default"/>
              </w:rPr>
              <w:t>cej 30 </w:t>
            </w:r>
            <w:r>
              <w:rPr>
                <w:rFonts w:hint="default"/>
              </w:rPr>
              <w:t>€</w:t>
            </w:r>
            <w:r>
              <w:rPr>
                <w:rFonts w:hint="default"/>
              </w:rPr>
              <w:t xml:space="preserve"> za 100 kg netto hmotnosti:</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 S obsahom pridané</w:t>
            </w:r>
            <w:r>
              <w:rPr>
                <w:rFonts w:hint="default"/>
              </w:rPr>
              <w:t>ho cukru presahujú</w:t>
            </w:r>
            <w:r>
              <w:rPr>
                <w:rFonts w:hint="default"/>
              </w:rPr>
              <w:t>cim 30 % hmotnosti:</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2009 90 92</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 - Zmesi š</w:t>
            </w:r>
            <w:r>
              <w:rPr>
                <w:rFonts w:hint="default"/>
              </w:rPr>
              <w:t>tiav z tropické</w:t>
            </w:r>
            <w:r>
              <w:rPr>
                <w:rFonts w:hint="default"/>
              </w:rPr>
              <w:t>ho ovocia</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b/>
                <w:bCs/>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 Neobsahujú</w:t>
            </w:r>
            <w:r>
              <w:rPr>
                <w:rFonts w:hint="default"/>
              </w:rPr>
              <w:t>ce pridaný</w:t>
            </w:r>
            <w:r>
              <w:rPr>
                <w:rFonts w:hint="default"/>
              </w:rPr>
              <w:t xml:space="preserve"> cukor:</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2009 90 97</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t>- - - - - - - Zme</w:t>
            </w:r>
            <w:r>
              <w:rPr>
                <w:rFonts w:hint="default"/>
              </w:rPr>
              <w:t>si š</w:t>
            </w:r>
            <w:r>
              <w:rPr>
                <w:rFonts w:hint="default"/>
              </w:rPr>
              <w:t>tiav z tropické</w:t>
            </w:r>
            <w:r>
              <w:rPr>
                <w:rFonts w:hint="default"/>
              </w:rPr>
              <w:t>ho ovocia</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2009 90 98</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2301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Mú</w:t>
            </w:r>
            <w:r>
              <w:rPr>
                <w:rFonts w:hint="default"/>
              </w:rPr>
              <w:t>ka hladká</w:t>
            </w:r>
            <w:r>
              <w:rPr>
                <w:rFonts w:hint="default"/>
              </w:rPr>
              <w:t>, mú</w:t>
            </w:r>
            <w:r>
              <w:rPr>
                <w:rFonts w:hint="default"/>
              </w:rPr>
              <w:t>ka hrubá</w:t>
            </w:r>
            <w:r>
              <w:rPr>
                <w:rFonts w:hint="default"/>
              </w:rPr>
              <w:t xml:space="preserve"> a pelety, z mä</w:t>
            </w:r>
            <w:r>
              <w:rPr>
                <w:rFonts w:hint="default"/>
              </w:rPr>
              <w:t>sa alebo mä</w:t>
            </w:r>
            <w:r>
              <w:rPr>
                <w:rFonts w:hint="default"/>
              </w:rPr>
              <w:t>sový</w:t>
            </w:r>
            <w:r>
              <w:rPr>
                <w:rFonts w:hint="default"/>
              </w:rPr>
              <w:t>ch drobov, rý</w:t>
            </w:r>
            <w:r>
              <w:rPr>
                <w:rFonts w:hint="default"/>
              </w:rPr>
              <w:t>b alebo kô</w:t>
            </w:r>
            <w:r>
              <w:rPr>
                <w:rFonts w:hint="default"/>
              </w:rPr>
              <w:t>rovcov, mä</w:t>
            </w:r>
            <w:r>
              <w:rPr>
                <w:rFonts w:hint="default"/>
              </w:rPr>
              <w:t>kkýš</w:t>
            </w:r>
            <w:r>
              <w:rPr>
                <w:rFonts w:hint="default"/>
              </w:rPr>
              <w:t>ov alebo ostatný</w:t>
            </w:r>
            <w:r>
              <w:rPr>
                <w:rFonts w:hint="default"/>
              </w:rPr>
              <w:t>ch vodný</w:t>
            </w:r>
            <w:r>
              <w:rPr>
                <w:rFonts w:hint="default"/>
              </w:rPr>
              <w:t>ch bezstavovcov, nevhodné</w:t>
            </w:r>
            <w:r>
              <w:rPr>
                <w:rFonts w:hint="default"/>
              </w:rPr>
              <w:t xml:space="preserve"> na ľ</w:t>
            </w:r>
            <w:r>
              <w:rPr>
                <w:rFonts w:hint="default"/>
              </w:rPr>
              <w:t>udskú</w:t>
            </w:r>
            <w:r>
              <w:rPr>
                <w:rFonts w:hint="default"/>
              </w:rPr>
              <w:t xml:space="preserve"> konzumá</w:t>
            </w:r>
            <w:r>
              <w:rPr>
                <w:rFonts w:hint="default"/>
              </w:rPr>
              <w:t>ciu; š</w:t>
            </w:r>
            <w:r>
              <w:rPr>
                <w:rFonts w:hint="default"/>
              </w:rPr>
              <w:t>kvarky: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2301 10 00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Mú</w:t>
            </w:r>
            <w:r>
              <w:rPr>
                <w:rFonts w:hint="default"/>
              </w:rPr>
              <w:t>ka hladká</w:t>
            </w:r>
            <w:r>
              <w:rPr>
                <w:rFonts w:hint="default"/>
              </w:rPr>
              <w:t>, mú</w:t>
            </w:r>
            <w:r>
              <w:rPr>
                <w:rFonts w:hint="default"/>
              </w:rPr>
              <w:t>ka hrubá</w:t>
            </w:r>
            <w:r>
              <w:rPr>
                <w:rFonts w:hint="default"/>
              </w:rPr>
              <w:t xml:space="preserve"> a pelety, z mä</w:t>
            </w:r>
            <w:r>
              <w:rPr>
                <w:rFonts w:hint="default"/>
              </w:rPr>
              <w:t>sa alebo mä</w:t>
            </w:r>
            <w:r>
              <w:rPr>
                <w:rFonts w:hint="default"/>
              </w:rPr>
              <w:t>sový</w:t>
            </w:r>
            <w:r>
              <w:rPr>
                <w:rFonts w:hint="default"/>
              </w:rPr>
              <w:t>ch drobov; š</w:t>
            </w:r>
            <w:r>
              <w:rPr>
                <w:rFonts w:hint="default"/>
              </w:rPr>
              <w:t>kvarky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2302</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Otruby, vedľ</w:t>
            </w:r>
            <w:r>
              <w:rPr>
                <w:rFonts w:hint="default"/>
              </w:rPr>
              <w:t>ajš</w:t>
            </w:r>
            <w:r>
              <w:rPr>
                <w:rFonts w:hint="default"/>
              </w:rPr>
              <w:t>ie mlyná</w:t>
            </w:r>
            <w:r>
              <w:rPr>
                <w:rFonts w:hint="default"/>
              </w:rPr>
              <w:t>rske vý</w:t>
            </w:r>
            <w:r>
              <w:rPr>
                <w:rFonts w:hint="default"/>
              </w:rPr>
              <w:t>robky a ostatné</w:t>
            </w:r>
            <w:r>
              <w:rPr>
                <w:rFonts w:hint="default"/>
              </w:rPr>
              <w:t xml:space="preserve"> zvyš</w:t>
            </w:r>
            <w:r>
              <w:rPr>
                <w:rFonts w:hint="default"/>
              </w:rPr>
              <w:t>ky, tiež</w:t>
            </w:r>
            <w:r>
              <w:rPr>
                <w:rFonts w:hint="default"/>
              </w:rPr>
              <w:t xml:space="preserve"> vo forme peliet, vzniknuté</w:t>
            </w:r>
            <w:r>
              <w:rPr>
                <w:rFonts w:hint="default"/>
              </w:rPr>
              <w:t xml:space="preserve"> preosievaní</w:t>
            </w:r>
            <w:r>
              <w:rPr>
                <w:rFonts w:hint="default"/>
              </w:rPr>
              <w:t>m, mletí</w:t>
            </w:r>
            <w:r>
              <w:rPr>
                <w:rFonts w:hint="default"/>
              </w:rPr>
              <w:t>m alebo iný</w:t>
            </w:r>
            <w:r>
              <w:rPr>
                <w:rFonts w:hint="default"/>
              </w:rPr>
              <w:t>m spracovaní</w:t>
            </w:r>
            <w:r>
              <w:rPr>
                <w:rFonts w:hint="default"/>
              </w:rPr>
              <w:t>m obilia alebo strukoví</w:t>
            </w:r>
            <w:r>
              <w:rPr>
                <w:rFonts w:hint="default"/>
              </w:rPr>
              <w:t>n:</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2302 10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 Z kukurice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230</w:t>
            </w:r>
            <w:r>
              <w:rPr>
                <w:b/>
                <w:bCs/>
              </w:rPr>
              <w:t>2 40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Z ostatný</w:t>
            </w:r>
            <w:r>
              <w:rPr>
                <w:rFonts w:hint="default"/>
              </w:rPr>
              <w:t>ch obilní</w:t>
            </w:r>
            <w:r>
              <w:rPr>
                <w:rFonts w:hint="default"/>
              </w:rPr>
              <w:t>n:</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2302 50 00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Zo strukoví</w:t>
            </w:r>
            <w:r>
              <w:rPr>
                <w:rFonts w:hint="default"/>
              </w:rPr>
              <w:t>n</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eastAsia="EUAlbertina-Bold-Identity-H"/>
              </w:rPr>
            </w:pPr>
            <w:r>
              <w:rPr>
                <w:rFonts w:eastAsia="EUAlbertina-Bold-Identity-H"/>
              </w:rPr>
              <w:t>2303</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eastAsia="EUAlbertina-Regular-Identity-H" w:hint="default"/>
              </w:rPr>
            </w:pPr>
            <w:r>
              <w:rPr>
                <w:rFonts w:eastAsia="EUAlbertina-Regular-Identity-H" w:hint="default"/>
              </w:rPr>
              <w:t>Zvyš</w:t>
            </w:r>
            <w:r>
              <w:rPr>
                <w:rFonts w:eastAsia="EUAlbertina-Regular-Identity-H" w:hint="default"/>
              </w:rPr>
              <w:t>ky z vý</w:t>
            </w:r>
            <w:r>
              <w:rPr>
                <w:rFonts w:eastAsia="EUAlbertina-Regular-Identity-H" w:hint="default"/>
              </w:rPr>
              <w:t>roby š</w:t>
            </w:r>
            <w:r>
              <w:rPr>
                <w:rFonts w:eastAsia="EUAlbertina-Regular-Identity-H" w:hint="default"/>
              </w:rPr>
              <w:t>krobu a podobné</w:t>
            </w:r>
            <w:r>
              <w:rPr>
                <w:rFonts w:eastAsia="EUAlbertina-Regular-Identity-H" w:hint="default"/>
              </w:rPr>
              <w:t xml:space="preserve"> zvyš</w:t>
            </w:r>
            <w:r>
              <w:rPr>
                <w:rFonts w:eastAsia="EUAlbertina-Regular-Identity-H" w:hint="default"/>
              </w:rPr>
              <w:t>ky, repné</w:t>
            </w:r>
            <w:r>
              <w:rPr>
                <w:rFonts w:eastAsia="EUAlbertina-Regular-Identity-H" w:hint="default"/>
              </w:rPr>
              <w:t xml:space="preserve"> odrezky, bagasa a ostatný</w:t>
            </w:r>
            <w:r>
              <w:rPr>
                <w:rFonts w:eastAsia="EUAlbertina-Regular-Identity-H" w:hint="default"/>
              </w:rPr>
              <w:t xml:space="preserve"> odpad z vý</w:t>
            </w:r>
            <w:r>
              <w:rPr>
                <w:rFonts w:eastAsia="EUAlbertina-Regular-Identity-H" w:hint="default"/>
              </w:rPr>
              <w:t>roby cukru, pivovarní</w:t>
            </w:r>
            <w:r>
              <w:rPr>
                <w:rFonts w:eastAsia="EUAlbertina-Regular-Identity-H" w:hint="default"/>
              </w:rPr>
              <w:t>cke alebo liehovarní</w:t>
            </w:r>
            <w:r>
              <w:rPr>
                <w:rFonts w:eastAsia="EUAlbertina-Regular-Identity-H" w:hint="default"/>
              </w:rPr>
              <w:t>cke mlá</w:t>
            </w:r>
            <w:r>
              <w:rPr>
                <w:rFonts w:eastAsia="EUAlbertina-Regular-Identity-H" w:hint="default"/>
              </w:rPr>
              <w:t>to a odpad, tiež</w:t>
            </w:r>
            <w:r>
              <w:rPr>
                <w:rFonts w:eastAsia="EUAlbertina-Regular-Identity-H" w:hint="default"/>
              </w:rPr>
              <w:t xml:space="preserve"> vo forme peliet: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2303 30 00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Pivovarní</w:t>
            </w:r>
            <w:r>
              <w:rPr>
                <w:rFonts w:hint="default"/>
              </w:rPr>
              <w:t>cke alebo liehovarní</w:t>
            </w:r>
            <w:r>
              <w:rPr>
                <w:rFonts w:hint="default"/>
              </w:rPr>
              <w:t>cke mlá</w:t>
            </w:r>
            <w:r>
              <w:rPr>
                <w:rFonts w:hint="default"/>
              </w:rPr>
              <w:t>to a odpad</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2305 00 00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Pokrutiny a ostatný</w:t>
            </w:r>
            <w:r>
              <w:rPr>
                <w:rFonts w:hint="default"/>
              </w:rPr>
              <w:t xml:space="preserve"> pevný</w:t>
            </w:r>
            <w:r>
              <w:rPr>
                <w:rFonts w:hint="default"/>
              </w:rPr>
              <w:t xml:space="preserve"> odpad, tiež</w:t>
            </w:r>
            <w:r>
              <w:rPr>
                <w:rFonts w:hint="default"/>
              </w:rPr>
              <w:t xml:space="preserve"> drvené</w:t>
            </w:r>
            <w:r>
              <w:rPr>
                <w:rFonts w:hint="default"/>
              </w:rPr>
              <w:t xml:space="preserve"> alebo vo forme peliet, vznikajú</w:t>
            </w:r>
            <w:r>
              <w:rPr>
                <w:rFonts w:hint="default"/>
              </w:rPr>
              <w:t>ce pri extrakcii araš</w:t>
            </w:r>
            <w:r>
              <w:rPr>
                <w:rFonts w:hint="default"/>
              </w:rPr>
              <w:t>idové</w:t>
            </w:r>
            <w:r>
              <w:rPr>
                <w:rFonts w:hint="default"/>
              </w:rPr>
              <w:t>ho oleja</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2306</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Pokrutiny a ostatný</w:t>
            </w:r>
            <w:r>
              <w:rPr>
                <w:rFonts w:hint="default"/>
              </w:rPr>
              <w:t xml:space="preserve"> pevný</w:t>
            </w:r>
            <w:r>
              <w:rPr>
                <w:rFonts w:hint="default"/>
              </w:rPr>
              <w:t xml:space="preserve"> odpad, tiež</w:t>
            </w:r>
            <w:r>
              <w:rPr>
                <w:rFonts w:hint="default"/>
              </w:rPr>
              <w:t xml:space="preserve"> drvené</w:t>
            </w:r>
            <w:r>
              <w:rPr>
                <w:rFonts w:hint="default"/>
              </w:rPr>
              <w:t xml:space="preserve"> alebo vo forme peliet, vznikajú</w:t>
            </w:r>
            <w:r>
              <w:rPr>
                <w:rFonts w:hint="default"/>
              </w:rPr>
              <w:t>ce pri extrak</w:t>
            </w:r>
            <w:r>
              <w:rPr>
                <w:rFonts w:hint="default"/>
              </w:rPr>
              <w:t>cii rastlinný</w:t>
            </w:r>
            <w:r>
              <w:rPr>
                <w:rFonts w:hint="default"/>
              </w:rPr>
              <w:t>ch tukov alebo olejov, iné</w:t>
            </w:r>
            <w:r>
              <w:rPr>
                <w:rFonts w:hint="default"/>
              </w:rPr>
              <w:t xml:space="preserve"> ako polož</w:t>
            </w:r>
            <w:r>
              <w:rPr>
                <w:rFonts w:hint="default"/>
              </w:rPr>
              <w:t>iek 2304 alebo 2305:</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2306 10 00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Z bavlní</w:t>
            </w:r>
            <w:r>
              <w:rPr>
                <w:rFonts w:hint="default"/>
              </w:rPr>
              <w:t>kový</w:t>
            </w:r>
            <w:r>
              <w:rPr>
                <w:rFonts w:hint="default"/>
              </w:rPr>
              <w:t>ch semien</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2306 20 00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Z ľ</w:t>
            </w:r>
            <w:r>
              <w:rPr>
                <w:rFonts w:hint="default"/>
              </w:rPr>
              <w:t>anový</w:t>
            </w:r>
            <w:r>
              <w:rPr>
                <w:rFonts w:hint="default"/>
              </w:rPr>
              <w:t>ch semien</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t>- Zo semien repky alebo repky olejnej:</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2306 41 00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Semená</w:t>
            </w:r>
            <w:r>
              <w:rPr>
                <w:rFonts w:hint="default"/>
              </w:rPr>
              <w:t xml:space="preserve"> repky alebo repky olejnej s ní</w:t>
            </w:r>
            <w:r>
              <w:rPr>
                <w:rFonts w:hint="default"/>
              </w:rPr>
              <w:t>zkym obsahom kyseliny erukovej</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2306 49 00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2306 50 00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Z kokosový</w:t>
            </w:r>
            <w:r>
              <w:rPr>
                <w:rFonts w:hint="default"/>
              </w:rPr>
              <w:t>ch orechov alebo kopry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2306 60 00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Z palmový</w:t>
            </w:r>
            <w:r>
              <w:rPr>
                <w:rFonts w:hint="default"/>
              </w:rPr>
              <w:t>ch orechov alebo jadier</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2306 90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2307 00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Ví</w:t>
            </w:r>
            <w:r>
              <w:rPr>
                <w:rFonts w:hint="default"/>
              </w:rPr>
              <w:t>nny kal; surový</w:t>
            </w:r>
            <w:r>
              <w:rPr>
                <w:rFonts w:hint="default"/>
              </w:rPr>
              <w:t xml:space="preserve"> ví</w:t>
            </w:r>
            <w:r>
              <w:rPr>
                <w:rFonts w:hint="default"/>
              </w:rPr>
              <w:t>nny kameň</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2308 00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Rastlinné</w:t>
            </w:r>
            <w:r>
              <w:rPr>
                <w:rFonts w:hint="default"/>
              </w:rPr>
              <w:t xml:space="preserve"> materiá</w:t>
            </w:r>
            <w:r>
              <w:rPr>
                <w:rFonts w:hint="default"/>
              </w:rPr>
              <w:t>ly a rastlinný</w:t>
            </w:r>
            <w:r>
              <w:rPr>
                <w:rFonts w:hint="default"/>
              </w:rPr>
              <w:t xml:space="preserve"> odpad, rastlinné</w:t>
            </w:r>
            <w:r>
              <w:rPr>
                <w:rFonts w:hint="default"/>
              </w:rPr>
              <w:t xml:space="preserve"> zvyš</w:t>
            </w:r>
            <w:r>
              <w:rPr>
                <w:rFonts w:hint="default"/>
              </w:rPr>
              <w:t>ky a vedľ</w:t>
            </w:r>
            <w:r>
              <w:rPr>
                <w:rFonts w:hint="default"/>
              </w:rPr>
              <w:t>ajš</w:t>
            </w:r>
            <w:r>
              <w:rPr>
                <w:rFonts w:hint="default"/>
              </w:rPr>
              <w:t>ie produkty, tiež</w:t>
            </w:r>
            <w:r>
              <w:rPr>
                <w:rFonts w:hint="default"/>
              </w:rPr>
              <w:t xml:space="preserve"> vo forme peliet, druhov použí</w:t>
            </w:r>
            <w:r>
              <w:rPr>
                <w:rFonts w:hint="default"/>
              </w:rPr>
              <w:t>vaný</w:t>
            </w:r>
            <w:r>
              <w:rPr>
                <w:rFonts w:hint="default"/>
              </w:rPr>
              <w:t>ch ako krmivo pre zvieratá</w:t>
            </w:r>
            <w:r>
              <w:rPr>
                <w:rFonts w:hint="default"/>
              </w:rPr>
              <w:t>, inde neš</w:t>
            </w:r>
            <w:r>
              <w:rPr>
                <w:rFonts w:hint="default"/>
              </w:rPr>
              <w:t>pecifikované</w:t>
            </w:r>
            <w:r>
              <w:rPr>
                <w:rFonts w:hint="default"/>
              </w:rPr>
              <w:t xml:space="preserve"> ani nezahrnuté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eastAsia="EUAlbertina-Bold-Identity-H"/>
              </w:rPr>
            </w:pPr>
            <w:r>
              <w:rPr>
                <w:rFonts w:eastAsia="EUAlbertina-Bold-Identity-H"/>
              </w:rPr>
              <w:t>2309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eastAsia="EUAlbertina-Regular-Identity-H" w:hint="default"/>
              </w:rPr>
            </w:pPr>
            <w:r>
              <w:rPr>
                <w:rFonts w:eastAsia="EUAlbertina-Regular-Identity-H" w:hint="default"/>
              </w:rPr>
              <w:t>Prí</w:t>
            </w:r>
            <w:r>
              <w:rPr>
                <w:rFonts w:eastAsia="EUAlbertina-Regular-Identity-H" w:hint="default"/>
              </w:rPr>
              <w:t>pravky použí</w:t>
            </w:r>
            <w:r>
              <w:rPr>
                <w:rFonts w:eastAsia="EUAlbertina-Regular-Identity-H" w:hint="default"/>
              </w:rPr>
              <w:t>vané</w:t>
            </w:r>
            <w:r>
              <w:rPr>
                <w:rFonts w:eastAsia="EUAlbertina-Regular-Identity-H" w:hint="default"/>
              </w:rPr>
              <w:t xml:space="preserve"> na výž</w:t>
            </w:r>
            <w:r>
              <w:rPr>
                <w:rFonts w:eastAsia="EUAlbertina-Regular-Identity-H" w:hint="default"/>
              </w:rPr>
              <w:t>ivu zvierat: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2309 10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Výž</w:t>
            </w:r>
            <w:r>
              <w:rPr>
                <w:rFonts w:hint="default"/>
              </w:rPr>
              <w:t>iva pre psov alebo mač</w:t>
            </w:r>
            <w:r>
              <w:rPr>
                <w:rFonts w:hint="default"/>
              </w:rPr>
              <w:t>ky, v balení</w:t>
            </w:r>
            <w:r>
              <w:rPr>
                <w:rFonts w:hint="default"/>
              </w:rPr>
              <w:t xml:space="preserve"> na predaj v m</w:t>
            </w:r>
            <w:r>
              <w:rPr>
                <w:rFonts w:hint="default"/>
              </w:rPr>
              <w:t>alom</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2309 90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w:t>
            </w:r>
            <w:r>
              <w:rPr>
                <w:rFonts w:hint="default"/>
              </w:rPr>
              <w:t>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2309 90 10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Rozpustené</w:t>
            </w:r>
            <w:r>
              <w:rPr>
                <w:rFonts w:hint="default"/>
              </w:rPr>
              <w:t xml:space="preserve"> vý</w:t>
            </w:r>
            <w:r>
              <w:rPr>
                <w:rFonts w:hint="default"/>
              </w:rPr>
              <w:t>robky („</w:t>
            </w:r>
            <w:r>
              <w:rPr>
                <w:rFonts w:hint="default"/>
              </w:rPr>
              <w:t>solubles“</w:t>
            </w:r>
            <w:r>
              <w:rPr>
                <w:rFonts w:hint="default"/>
              </w:rPr>
              <w:t>) z rý</w:t>
            </w:r>
            <w:r>
              <w:rPr>
                <w:rFonts w:hint="default"/>
              </w:rPr>
              <w:t>b alebo z morský</w:t>
            </w:r>
            <w:r>
              <w:rPr>
                <w:rFonts w:hint="default"/>
              </w:rPr>
              <w:t>ch cicavcov</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2309 90 20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Vý</w:t>
            </w:r>
            <w:r>
              <w:rPr>
                <w:rFonts w:hint="default"/>
              </w:rPr>
              <w:t>robky uvedené</w:t>
            </w:r>
            <w:r>
              <w:rPr>
                <w:rFonts w:hint="default"/>
              </w:rPr>
              <w:t xml:space="preserve"> v doplnkovej pozná</w:t>
            </w:r>
            <w:r>
              <w:rPr>
                <w:rFonts w:hint="default"/>
              </w:rPr>
              <w:t>mke č</w:t>
            </w:r>
            <w:r>
              <w:rPr>
                <w:rFonts w:hint="default"/>
              </w:rPr>
              <w:t>. 5 k tejto kapitole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3301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Silice (tiež</w:t>
            </w:r>
            <w:r>
              <w:rPr>
                <w:rFonts w:hint="default"/>
              </w:rPr>
              <w:t xml:space="preserve"> deterpé</w:t>
            </w:r>
            <w:r>
              <w:rPr>
                <w:rFonts w:hint="default"/>
              </w:rPr>
              <w:t>nované</w:t>
            </w:r>
            <w:r>
              <w:rPr>
                <w:rFonts w:hint="default"/>
              </w:rPr>
              <w:t>), vrá</w:t>
            </w:r>
            <w:r>
              <w:rPr>
                <w:rFonts w:hint="default"/>
              </w:rPr>
              <w:t>tane pevný</w:t>
            </w:r>
            <w:r>
              <w:rPr>
                <w:rFonts w:hint="default"/>
              </w:rPr>
              <w:t>ch a absolú</w:t>
            </w:r>
            <w:r>
              <w:rPr>
                <w:rFonts w:hint="default"/>
              </w:rPr>
              <w:t>tnych; rezinoidy; extrahované</w:t>
            </w:r>
            <w:r>
              <w:rPr>
                <w:rFonts w:hint="default"/>
              </w:rPr>
              <w:t xml:space="preserve"> oleorezí</w:t>
            </w:r>
            <w:r>
              <w:rPr>
                <w:rFonts w:hint="default"/>
              </w:rPr>
              <w:t>ny; koncentrá</w:t>
            </w:r>
            <w:r>
              <w:rPr>
                <w:rFonts w:hint="default"/>
              </w:rPr>
              <w:t>ty silí</w:t>
            </w:r>
            <w:r>
              <w:rPr>
                <w:rFonts w:hint="default"/>
              </w:rPr>
              <w:t>c v tukoch, v nevysychateľ</w:t>
            </w:r>
            <w:r>
              <w:rPr>
                <w:rFonts w:hint="default"/>
              </w:rPr>
              <w:t>ný</w:t>
            </w:r>
            <w:r>
              <w:rPr>
                <w:rFonts w:hint="default"/>
              </w:rPr>
              <w:t>ch olejoch, vo voskoch alebo podobne, zí</w:t>
            </w:r>
            <w:r>
              <w:rPr>
                <w:rFonts w:hint="default"/>
              </w:rPr>
              <w:t>skané</w:t>
            </w:r>
            <w:r>
              <w:rPr>
                <w:rFonts w:hint="default"/>
              </w:rPr>
              <w:t xml:space="preserve"> napustení</w:t>
            </w:r>
            <w:r>
              <w:rPr>
                <w:rFonts w:hint="default"/>
              </w:rPr>
              <w:t>m tý</w:t>
            </w:r>
            <w:r>
              <w:rPr>
                <w:rFonts w:hint="default"/>
              </w:rPr>
              <w:t>chto vý</w:t>
            </w:r>
            <w:r>
              <w:rPr>
                <w:rFonts w:hint="default"/>
              </w:rPr>
              <w:t>robkov vonnou esenciou alebo macerá</w:t>
            </w:r>
            <w:r>
              <w:rPr>
                <w:rFonts w:hint="default"/>
              </w:rPr>
              <w:t>ciou; terpenické</w:t>
            </w:r>
            <w:r>
              <w:rPr>
                <w:rFonts w:hint="default"/>
              </w:rPr>
              <w:t xml:space="preserve"> vedľ</w:t>
            </w:r>
            <w:r>
              <w:rPr>
                <w:rFonts w:hint="default"/>
              </w:rPr>
              <w:t>ajš</w:t>
            </w:r>
            <w:r>
              <w:rPr>
                <w:rFonts w:hint="default"/>
              </w:rPr>
              <w:t>ie produkty vznikajú</w:t>
            </w:r>
            <w:r>
              <w:rPr>
                <w:rFonts w:hint="default"/>
              </w:rPr>
              <w:t>ce pri deterpená</w:t>
            </w:r>
            <w:r>
              <w:rPr>
                <w:rFonts w:hint="default"/>
              </w:rPr>
              <w:t>cii silí</w:t>
            </w:r>
            <w:r>
              <w:rPr>
                <w:rFonts w:hint="default"/>
              </w:rPr>
              <w:t>c</w:t>
            </w:r>
            <w:r>
              <w:rPr>
                <w:rFonts w:hint="default"/>
              </w:rPr>
              <w:t>; vodné</w:t>
            </w:r>
            <w:r>
              <w:rPr>
                <w:rFonts w:hint="default"/>
              </w:rPr>
              <w:t xml:space="preserve"> destilá</w:t>
            </w:r>
            <w:r>
              <w:rPr>
                <w:rFonts w:hint="default"/>
              </w:rPr>
              <w:t>ty a vodné</w:t>
            </w:r>
            <w:r>
              <w:rPr>
                <w:rFonts w:hint="default"/>
              </w:rPr>
              <w:t xml:space="preserve"> roztoky silí</w:t>
            </w:r>
            <w:r>
              <w:rPr>
                <w:rFonts w:hint="default"/>
              </w:rPr>
              <w:t>c:</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Silice z citrusové</w:t>
            </w:r>
            <w:r>
              <w:rPr>
                <w:rFonts w:hint="default"/>
              </w:rPr>
              <w:t>ho ovocia:</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3301 12</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Pomaranč</w:t>
            </w:r>
            <w:r>
              <w:rPr>
                <w:rFonts w:hint="default"/>
              </w:rPr>
              <w:t>ová</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3301 13</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Citró</w:t>
            </w:r>
            <w:r>
              <w:rPr>
                <w:rFonts w:hint="default"/>
              </w:rPr>
              <w:t>nová</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3301 19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3301 24</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rPr>
              <w:t>- - Z mä</w:t>
            </w:r>
            <w:r>
              <w:rPr>
                <w:rFonts w:hint="default"/>
              </w:rPr>
              <w:t>ty priepornej (</w:t>
            </w:r>
            <w:r>
              <w:rPr>
                <w:i/>
                <w:iCs/>
              </w:rPr>
              <w:t>Mentha piperita</w:t>
            </w:r>
            <w: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3301 25</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Z ostatný</w:t>
            </w:r>
            <w:r>
              <w:rPr>
                <w:rFonts w:hint="default"/>
              </w:rPr>
              <w:t>ch druhov mä</w:t>
            </w:r>
            <w:r>
              <w:rPr>
                <w:rFonts w:hint="default"/>
              </w:rPr>
              <w:t>ty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3301 29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Klinč</w:t>
            </w:r>
            <w:r>
              <w:rPr>
                <w:rFonts w:hint="default"/>
              </w:rPr>
              <w:t>eková</w:t>
            </w:r>
            <w:r>
              <w:rPr>
                <w:rFonts w:hint="default"/>
              </w:rPr>
              <w:t>, niaouliová</w:t>
            </w:r>
            <w:r>
              <w:rPr>
                <w:rFonts w:hint="default"/>
              </w:rPr>
              <w:t xml:space="preserve"> a ylan</w:t>
            </w:r>
            <w:r>
              <w:rPr>
                <w:rFonts w:hint="default"/>
              </w:rPr>
              <w:t>–</w:t>
            </w:r>
            <w:r>
              <w:rPr>
                <w:rFonts w:hint="default"/>
              </w:rPr>
              <w:t>ylangová</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3301 29 11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Nedeterpé</w:t>
            </w:r>
            <w:r>
              <w:rPr>
                <w:rFonts w:hint="default"/>
              </w:rPr>
              <w:t>novaná</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3301 29 31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Deterpé</w:t>
            </w:r>
            <w:r>
              <w:rPr>
                <w:rFonts w:hint="default"/>
              </w:rPr>
              <w:t>novaná</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Deterpé</w:t>
            </w:r>
            <w:r>
              <w:rPr>
                <w:rFonts w:hint="default"/>
              </w:rPr>
              <w:t>novaná</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3301 29 71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Geraniová</w:t>
            </w:r>
            <w:r>
              <w:rPr>
                <w:rFonts w:hint="default"/>
              </w:rPr>
              <w:t>; jazmí</w:t>
            </w:r>
            <w:r>
              <w:rPr>
                <w:rFonts w:hint="default"/>
              </w:rPr>
              <w:t>nová</w:t>
            </w:r>
            <w:r>
              <w:rPr>
                <w:rFonts w:hint="default"/>
              </w:rPr>
              <w:t>; vetiverová</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3301 29 79</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 - Levanduľ</w:t>
            </w:r>
            <w:r>
              <w:rPr>
                <w:rFonts w:hint="default"/>
              </w:rPr>
              <w:t>ová</w:t>
            </w:r>
            <w:r>
              <w:rPr>
                <w:rFonts w:hint="default"/>
              </w:rPr>
              <w:t xml:space="preserve"> alebo lavandinová</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3302</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Zmesi vonný</w:t>
            </w:r>
            <w:r>
              <w:rPr>
                <w:rFonts w:hint="default"/>
              </w:rPr>
              <w:t>ch lá</w:t>
            </w:r>
            <w:r>
              <w:rPr>
                <w:rFonts w:hint="default"/>
              </w:rPr>
              <w:t>tok a zmesi (vrá</w:t>
            </w:r>
            <w:r>
              <w:rPr>
                <w:rFonts w:hint="default"/>
              </w:rPr>
              <w:t>tane alkoholový</w:t>
            </w:r>
            <w:r>
              <w:rPr>
                <w:rFonts w:hint="default"/>
              </w:rPr>
              <w:t>ch roztokov) na zá</w:t>
            </w:r>
            <w:r>
              <w:rPr>
                <w:rFonts w:hint="default"/>
              </w:rPr>
              <w:t>klade jednej alebo niekoľ</w:t>
            </w:r>
            <w:r>
              <w:rPr>
                <w:rFonts w:hint="default"/>
              </w:rPr>
              <w:t>ký</w:t>
            </w:r>
            <w:r>
              <w:rPr>
                <w:rFonts w:hint="default"/>
              </w:rPr>
              <w:t>ch tý</w:t>
            </w:r>
            <w:r>
              <w:rPr>
                <w:rFonts w:hint="default"/>
              </w:rPr>
              <w:t>chto lá</w:t>
            </w:r>
            <w:r>
              <w:rPr>
                <w:rFonts w:hint="default"/>
              </w:rPr>
              <w:t>tok druhov použí</w:t>
            </w:r>
            <w:r>
              <w:rPr>
                <w:rFonts w:hint="default"/>
              </w:rPr>
              <w:t>vaný</w:t>
            </w:r>
            <w:r>
              <w:rPr>
                <w:rFonts w:hint="default"/>
              </w:rPr>
              <w:t>ch ako surovina v priemysle; ostatné</w:t>
            </w:r>
            <w:r>
              <w:rPr>
                <w:rFonts w:hint="default"/>
              </w:rPr>
              <w:t xml:space="preserve"> prí</w:t>
            </w:r>
            <w:r>
              <w:rPr>
                <w:rFonts w:hint="default"/>
              </w:rPr>
              <w:t>pravky na zá</w:t>
            </w:r>
            <w:r>
              <w:rPr>
                <w:rFonts w:hint="default"/>
              </w:rPr>
              <w:t>klade vonný</w:t>
            </w:r>
            <w:r>
              <w:rPr>
                <w:rFonts w:hint="default"/>
              </w:rPr>
              <w:t>ch lá</w:t>
            </w:r>
            <w:r>
              <w:rPr>
                <w:rFonts w:hint="default"/>
              </w:rPr>
              <w:t>tok, druhov použí</w:t>
            </w:r>
            <w:r>
              <w:rPr>
                <w:rFonts w:hint="default"/>
              </w:rPr>
              <w:t>vaný</w:t>
            </w:r>
            <w:r>
              <w:rPr>
                <w:rFonts w:hint="default"/>
              </w:rPr>
              <w:t>ch na vý</w:t>
            </w:r>
            <w:r>
              <w:rPr>
                <w:rFonts w:hint="default"/>
              </w:rPr>
              <w:t>robu ná</w:t>
            </w:r>
            <w:r>
              <w:rPr>
                <w:rFonts w:hint="default"/>
              </w:rPr>
              <w:t>poj</w:t>
            </w:r>
            <w:r>
              <w:rPr>
                <w:rFonts w:hint="default"/>
              </w:rPr>
              <w:t>ov:</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3302 10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Druhy použí</w:t>
            </w:r>
            <w:r>
              <w:rPr>
                <w:rFonts w:hint="default"/>
              </w:rPr>
              <w:t>vané</w:t>
            </w:r>
            <w:r>
              <w:rPr>
                <w:rFonts w:hint="default"/>
              </w:rPr>
              <w:t xml:space="preserve"> v potraviná</w:t>
            </w:r>
            <w:r>
              <w:rPr>
                <w:rFonts w:hint="default"/>
              </w:rPr>
              <w:t>rskom alebo ná</w:t>
            </w:r>
            <w:r>
              <w:rPr>
                <w:rFonts w:hint="default"/>
              </w:rPr>
              <w:t>pojovom priemysle: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Druhy použí</w:t>
            </w:r>
            <w:r>
              <w:rPr>
                <w:rFonts w:hint="default"/>
              </w:rPr>
              <w:t>vané</w:t>
            </w:r>
            <w:r>
              <w:rPr>
                <w:rFonts w:hint="default"/>
              </w:rPr>
              <w:t xml:space="preserve"> v ná</w:t>
            </w:r>
            <w:r>
              <w:rPr>
                <w:rFonts w:hint="default"/>
              </w:rPr>
              <w:t>pojovom priemysle: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3302 10 40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3302 10 90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Druhy použí</w:t>
            </w:r>
            <w:r>
              <w:rPr>
                <w:rFonts w:hint="default"/>
              </w:rPr>
              <w:t>vané</w:t>
            </w:r>
            <w:r>
              <w:rPr>
                <w:rFonts w:hint="default"/>
              </w:rPr>
              <w:t xml:space="preserve"> v potraviná</w:t>
            </w:r>
            <w:r>
              <w:rPr>
                <w:rFonts w:hint="default"/>
              </w:rPr>
              <w:t>rskom priemysle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3501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Kazeí</w:t>
            </w:r>
            <w:r>
              <w:rPr>
                <w:rFonts w:hint="default"/>
              </w:rPr>
              <w:t>n, kazeiná</w:t>
            </w:r>
            <w:r>
              <w:rPr>
                <w:rFonts w:hint="default"/>
              </w:rPr>
              <w:t>ty a ostatné</w:t>
            </w:r>
            <w:r>
              <w:rPr>
                <w:rFonts w:hint="default"/>
              </w:rPr>
              <w:t xml:space="preserve"> derivá</w:t>
            </w:r>
            <w:r>
              <w:rPr>
                <w:rFonts w:hint="default"/>
              </w:rPr>
              <w:t>ty kazeí</w:t>
            </w:r>
            <w:r>
              <w:rPr>
                <w:rFonts w:hint="default"/>
              </w:rPr>
              <w:t>nu; kazeí</w:t>
            </w:r>
            <w:r>
              <w:rPr>
                <w:rFonts w:hint="default"/>
              </w:rPr>
              <w:t>nové</w:t>
            </w:r>
            <w:r>
              <w:rPr>
                <w:rFonts w:hint="default"/>
              </w:rPr>
              <w:t xml:space="preserve"> gleje: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3501 90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Ostatné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3501 90 10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Kazeí</w:t>
            </w:r>
            <w:r>
              <w:rPr>
                <w:rFonts w:hint="default"/>
              </w:rPr>
              <w:t>nové</w:t>
            </w:r>
            <w:r>
              <w:rPr>
                <w:rFonts w:hint="default"/>
              </w:rPr>
              <w:t xml:space="preserve"> gleje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3502</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Albumí</w:t>
            </w:r>
            <w:r>
              <w:rPr>
                <w:rFonts w:hint="default"/>
              </w:rPr>
              <w:t>ny (vrá</w:t>
            </w:r>
            <w:r>
              <w:rPr>
                <w:rFonts w:hint="default"/>
              </w:rPr>
              <w:t>tane koncentrá</w:t>
            </w:r>
            <w:r>
              <w:rPr>
                <w:rFonts w:hint="default"/>
              </w:rPr>
              <w:t>tov dvoch alebo viacerý</w:t>
            </w:r>
            <w:r>
              <w:rPr>
                <w:rFonts w:hint="default"/>
              </w:rPr>
              <w:t>ch srvá</w:t>
            </w:r>
            <w:r>
              <w:rPr>
                <w:rFonts w:hint="default"/>
              </w:rPr>
              <w:t>tkový</w:t>
            </w:r>
            <w:r>
              <w:rPr>
                <w:rFonts w:hint="default"/>
              </w:rPr>
              <w:t>ch proteí</w:t>
            </w:r>
            <w:r>
              <w:rPr>
                <w:rFonts w:hint="default"/>
              </w:rPr>
              <w:t>nov obsahujú</w:t>
            </w:r>
            <w:r>
              <w:rPr>
                <w:rFonts w:hint="default"/>
              </w:rPr>
              <w:t>cich viac ako 80 </w:t>
            </w:r>
            <w:r>
              <w:rPr>
                <w:rFonts w:hint="default"/>
              </w:rPr>
              <w:t>% hmotnosti srvá</w:t>
            </w:r>
            <w:r>
              <w:rPr>
                <w:rFonts w:hint="default"/>
              </w:rPr>
              <w:t>tkový</w:t>
            </w:r>
            <w:r>
              <w:rPr>
                <w:rFonts w:hint="default"/>
              </w:rPr>
              <w:t>ch proteí</w:t>
            </w:r>
            <w:r>
              <w:rPr>
                <w:rFonts w:hint="default"/>
              </w:rPr>
              <w:t>nov počí</w:t>
            </w:r>
            <w:r>
              <w:rPr>
                <w:rFonts w:hint="default"/>
              </w:rPr>
              <w:t>taný</w:t>
            </w:r>
            <w:r>
              <w:rPr>
                <w:rFonts w:hint="default"/>
              </w:rPr>
              <w:t>ch v suš</w:t>
            </w:r>
            <w:r>
              <w:rPr>
                <w:rFonts w:hint="default"/>
              </w:rPr>
              <w:t>ine), albuminá</w:t>
            </w:r>
            <w:r>
              <w:rPr>
                <w:rFonts w:hint="default"/>
              </w:rPr>
              <w:t>ty a </w:t>
            </w:r>
            <w:r>
              <w:rPr>
                <w:rFonts w:hint="default"/>
              </w:rPr>
              <w:t>iné</w:t>
            </w:r>
            <w:r>
              <w:rPr>
                <w:rFonts w:hint="default"/>
              </w:rPr>
              <w:t xml:space="preserve"> derivá</w:t>
            </w:r>
            <w:r>
              <w:rPr>
                <w:rFonts w:hint="default"/>
              </w:rPr>
              <w:t>ty albumí</w:t>
            </w:r>
            <w:r>
              <w:rPr>
                <w:rFonts w:hint="default"/>
              </w:rPr>
              <w:t>nu:</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3502 20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Mlieč</w:t>
            </w:r>
            <w:r>
              <w:rPr>
                <w:rFonts w:hint="default"/>
              </w:rPr>
              <w:t>ny albumí</w:t>
            </w:r>
            <w:r>
              <w:rPr>
                <w:rFonts w:hint="default"/>
              </w:rPr>
              <w:t>n, vrá</w:t>
            </w:r>
            <w:r>
              <w:rPr>
                <w:rFonts w:hint="default"/>
              </w:rPr>
              <w:t>tane koncentrá</w:t>
            </w:r>
            <w:r>
              <w:rPr>
                <w:rFonts w:hint="default"/>
              </w:rPr>
              <w:t>tov dvoch alebo viacerý</w:t>
            </w:r>
            <w:r>
              <w:rPr>
                <w:rFonts w:hint="default"/>
              </w:rPr>
              <w:t>ch srvá</w:t>
            </w:r>
            <w:r>
              <w:rPr>
                <w:rFonts w:hint="default"/>
              </w:rPr>
              <w:t>tkový</w:t>
            </w:r>
            <w:r>
              <w:rPr>
                <w:rFonts w:hint="default"/>
              </w:rPr>
              <w:t>ch proteí</w:t>
            </w:r>
            <w:r>
              <w:rPr>
                <w:rFonts w:hint="default"/>
              </w:rPr>
              <w:t>nov</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3502 90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Ostatné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3503 00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Ž</w:t>
            </w:r>
            <w:r>
              <w:rPr>
                <w:rFonts w:hint="default"/>
              </w:rPr>
              <w:t>elatí</w:t>
            </w:r>
            <w:r>
              <w:rPr>
                <w:rFonts w:hint="default"/>
              </w:rPr>
              <w:t>na (vrá</w:t>
            </w:r>
            <w:r>
              <w:rPr>
                <w:rFonts w:hint="default"/>
              </w:rPr>
              <w:t>tane ž</w:t>
            </w:r>
            <w:r>
              <w:rPr>
                <w:rFonts w:hint="default"/>
              </w:rPr>
              <w:t>elatí</w:t>
            </w:r>
            <w:r>
              <w:rPr>
                <w:rFonts w:hint="default"/>
              </w:rPr>
              <w:t>ny v š</w:t>
            </w:r>
            <w:r>
              <w:rPr>
                <w:rFonts w:hint="default"/>
              </w:rPr>
              <w:t>tvorcový</w:t>
            </w:r>
            <w:r>
              <w:rPr>
                <w:rFonts w:hint="default"/>
              </w:rPr>
              <w:t>ch a </w:t>
            </w:r>
            <w:r>
              <w:rPr>
                <w:rFonts w:hint="default"/>
              </w:rPr>
              <w:t>obdĺž</w:t>
            </w:r>
            <w:r>
              <w:rPr>
                <w:rFonts w:hint="default"/>
              </w:rPr>
              <w:t>nikový</w:t>
            </w:r>
            <w:r>
              <w:rPr>
                <w:rFonts w:hint="default"/>
              </w:rPr>
              <w:t>ch fó</w:t>
            </w:r>
            <w:r>
              <w:rPr>
                <w:rFonts w:hint="default"/>
              </w:rPr>
              <w:t>liá</w:t>
            </w:r>
            <w:r>
              <w:rPr>
                <w:rFonts w:hint="default"/>
              </w:rPr>
              <w:t>ch, tiež</w:t>
            </w:r>
            <w:r>
              <w:rPr>
                <w:rFonts w:hint="default"/>
              </w:rPr>
              <w:t xml:space="preserve"> povrchovo upravené</w:t>
            </w:r>
            <w:r>
              <w:rPr>
                <w:rFonts w:hint="default"/>
              </w:rPr>
              <w:t xml:space="preserve"> alebo farbené</w:t>
            </w:r>
            <w:r>
              <w:rPr>
                <w:rFonts w:hint="default"/>
              </w:rPr>
              <w:t>) a </w:t>
            </w:r>
            <w:r>
              <w:rPr>
                <w:rFonts w:hint="default"/>
              </w:rPr>
              <w:t>derivá</w:t>
            </w:r>
            <w:r>
              <w:rPr>
                <w:rFonts w:hint="default"/>
              </w:rPr>
              <w:t>ty</w:t>
            </w:r>
            <w:r>
              <w:rPr>
                <w:rFonts w:hint="default"/>
              </w:rPr>
              <w:t xml:space="preserve"> ž</w:t>
            </w:r>
            <w:r>
              <w:rPr>
                <w:rFonts w:hint="default"/>
              </w:rPr>
              <w:t>elatí</w:t>
            </w:r>
            <w:r>
              <w:rPr>
                <w:rFonts w:hint="default"/>
              </w:rPr>
              <w:t>ny; vyzina; ostatné</w:t>
            </w:r>
            <w:r>
              <w:rPr>
                <w:rFonts w:hint="default"/>
              </w:rPr>
              <w:t xml:space="preserve"> gleje ž</w:t>
            </w:r>
            <w:r>
              <w:rPr>
                <w:rFonts w:hint="default"/>
              </w:rPr>
              <w:t>ivočíš</w:t>
            </w:r>
            <w:r>
              <w:rPr>
                <w:rFonts w:hint="default"/>
              </w:rPr>
              <w:t>neho pô</w:t>
            </w:r>
            <w:r>
              <w:rPr>
                <w:rFonts w:hint="default"/>
              </w:rPr>
              <w:t>vodu, okrem kazeí</w:t>
            </w:r>
            <w:r>
              <w:rPr>
                <w:rFonts w:hint="default"/>
              </w:rPr>
              <w:t>nový</w:t>
            </w:r>
            <w:r>
              <w:rPr>
                <w:rFonts w:hint="default"/>
              </w:rPr>
              <w:t>ch glejov polož</w:t>
            </w:r>
            <w:r>
              <w:rPr>
                <w:rFonts w:hint="default"/>
              </w:rPr>
              <w:t>ky 3501</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3504 00 00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Peptó</w:t>
            </w:r>
            <w:r>
              <w:rPr>
                <w:rFonts w:hint="default"/>
              </w:rPr>
              <w:t>ny a ich derivá</w:t>
            </w:r>
            <w:r>
              <w:rPr>
                <w:rFonts w:hint="default"/>
              </w:rPr>
              <w:t>ty; ostatné</w:t>
            </w:r>
            <w:r>
              <w:rPr>
                <w:rFonts w:hint="default"/>
              </w:rPr>
              <w:t xml:space="preserve"> proteí</w:t>
            </w:r>
            <w:r>
              <w:rPr>
                <w:rFonts w:hint="default"/>
              </w:rPr>
              <w:t>nové</w:t>
            </w:r>
            <w:r>
              <w:rPr>
                <w:rFonts w:hint="default"/>
              </w:rPr>
              <w:t xml:space="preserve"> lá</w:t>
            </w:r>
            <w:r>
              <w:rPr>
                <w:rFonts w:hint="default"/>
              </w:rPr>
              <w:t>tky a ich derivá</w:t>
            </w:r>
            <w:r>
              <w:rPr>
                <w:rFonts w:hint="default"/>
              </w:rPr>
              <w:t>ty, inde neš</w:t>
            </w:r>
            <w:r>
              <w:rPr>
                <w:rFonts w:hint="default"/>
              </w:rPr>
              <w:t>pecifikované</w:t>
            </w:r>
            <w:r>
              <w:rPr>
                <w:rFonts w:hint="default"/>
              </w:rPr>
              <w:t xml:space="preserve"> ani nezahrnuté</w:t>
            </w:r>
            <w:r>
              <w:rPr>
                <w:rFonts w:hint="default"/>
              </w:rPr>
              <w:t>; kož</w:t>
            </w:r>
            <w:r>
              <w:rPr>
                <w:rFonts w:hint="default"/>
              </w:rPr>
              <w:t>ný</w:t>
            </w:r>
            <w:r>
              <w:rPr>
                <w:rFonts w:hint="default"/>
              </w:rPr>
              <w:t xml:space="preserve"> práš</w:t>
            </w:r>
            <w:r>
              <w:rPr>
                <w:rFonts w:hint="default"/>
              </w:rPr>
              <w:t>ok, tiež</w:t>
            </w:r>
            <w:r>
              <w:rPr>
                <w:rFonts w:hint="default"/>
              </w:rPr>
              <w:t xml:space="preserve"> chró</w:t>
            </w:r>
            <w:r>
              <w:rPr>
                <w:rFonts w:hint="default"/>
              </w:rPr>
              <w:t>movaný</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3505</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Dextrí</w:t>
            </w:r>
            <w:r>
              <w:rPr>
                <w:rFonts w:hint="default"/>
              </w:rPr>
              <w:t>ny a ostatné</w:t>
            </w:r>
            <w:r>
              <w:rPr>
                <w:rFonts w:hint="default"/>
              </w:rPr>
              <w:t xml:space="preserve"> modifikované</w:t>
            </w:r>
            <w:r>
              <w:rPr>
                <w:rFonts w:hint="default"/>
              </w:rPr>
              <w:t xml:space="preserve"> š</w:t>
            </w:r>
            <w:r>
              <w:rPr>
                <w:rFonts w:hint="default"/>
              </w:rPr>
              <w:t>kroby (naprí</w:t>
            </w:r>
            <w:r>
              <w:rPr>
                <w:rFonts w:hint="default"/>
              </w:rPr>
              <w:t>klad predž</w:t>
            </w:r>
            <w:r>
              <w:rPr>
                <w:rFonts w:hint="default"/>
              </w:rPr>
              <w:t>elatinizované</w:t>
            </w:r>
            <w:r>
              <w:rPr>
                <w:rFonts w:hint="default"/>
              </w:rPr>
              <w:t xml:space="preserve"> alebo esterifikované</w:t>
            </w:r>
            <w:r>
              <w:rPr>
                <w:rFonts w:hint="default"/>
              </w:rPr>
              <w:t xml:space="preserve"> š</w:t>
            </w:r>
            <w:r>
              <w:rPr>
                <w:rFonts w:hint="default"/>
              </w:rPr>
              <w:t>kroby); gleje na zá</w:t>
            </w:r>
            <w:r>
              <w:rPr>
                <w:rFonts w:hint="default"/>
              </w:rPr>
              <w:t>klade š</w:t>
            </w:r>
            <w:r>
              <w:rPr>
                <w:rFonts w:hint="default"/>
              </w:rPr>
              <w:t>krobu alebo dextrí</w:t>
            </w:r>
            <w:r>
              <w:rPr>
                <w:rFonts w:hint="default"/>
              </w:rPr>
              <w:t>nu alebo ostatný</w:t>
            </w:r>
            <w:r>
              <w:rPr>
                <w:rFonts w:hint="default"/>
              </w:rPr>
              <w:t>ch modifikovaný</w:t>
            </w:r>
            <w:r>
              <w:rPr>
                <w:rFonts w:hint="default"/>
              </w:rPr>
              <w:t>ch š</w:t>
            </w:r>
            <w:r>
              <w:rPr>
                <w:rFonts w:hint="default"/>
              </w:rPr>
              <w:t>krobov:</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3505 10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Dextrí</w:t>
            </w:r>
            <w:r>
              <w:rPr>
                <w:rFonts w:hint="default"/>
              </w:rPr>
              <w:t>ny a ostatné</w:t>
            </w:r>
            <w:r>
              <w:rPr>
                <w:rFonts w:hint="default"/>
              </w:rPr>
              <w:t xml:space="preserve"> modifikované</w:t>
            </w:r>
            <w:r>
              <w:rPr>
                <w:rFonts w:hint="default"/>
              </w:rPr>
              <w:t xml:space="preserve"> š</w:t>
            </w:r>
            <w:r>
              <w:rPr>
                <w:rFonts w:hint="default"/>
              </w:rPr>
              <w:t>kroby: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rPr>
            </w:pP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Ostatné</w:t>
            </w:r>
            <w:r>
              <w:rPr>
                <w:rFonts w:hint="default"/>
              </w:rPr>
              <w:t xml:space="preserve"> modifikované</w:t>
            </w:r>
            <w:r>
              <w:rPr>
                <w:rFonts w:hint="default"/>
              </w:rPr>
              <w:t xml:space="preserve"> š</w:t>
            </w:r>
            <w:r>
              <w:rPr>
                <w:rFonts w:hint="default"/>
              </w:rPr>
              <w:t>kroby</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3505 10 50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 Esterifikované</w:t>
            </w:r>
            <w:r>
              <w:rPr>
                <w:rFonts w:hint="default"/>
              </w:rPr>
              <w:t xml:space="preserve"> a é</w:t>
            </w:r>
            <w:r>
              <w:rPr>
                <w:rFonts w:hint="default"/>
              </w:rPr>
              <w:t>terifikované</w:t>
            </w:r>
            <w:r>
              <w:rPr>
                <w:rFonts w:hint="default"/>
              </w:rPr>
              <w:t xml:space="preserve"> š</w:t>
            </w:r>
            <w:r>
              <w:rPr>
                <w:rFonts w:hint="default"/>
              </w:rPr>
              <w:t>kroby</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4101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Surové</w:t>
            </w:r>
            <w:r>
              <w:rPr>
                <w:rFonts w:hint="default"/>
              </w:rPr>
              <w:t xml:space="preserve"> kož</w:t>
            </w:r>
            <w:r>
              <w:rPr>
                <w:rFonts w:hint="default"/>
              </w:rPr>
              <w:t>e a kož</w:t>
            </w:r>
            <w:r>
              <w:rPr>
                <w:rFonts w:hint="default"/>
              </w:rPr>
              <w:t>ky z hovä</w:t>
            </w:r>
            <w:r>
              <w:rPr>
                <w:rFonts w:hint="default"/>
              </w:rPr>
              <w:t>dzí</w:t>
            </w:r>
            <w:r>
              <w:rPr>
                <w:rFonts w:hint="default"/>
              </w:rPr>
              <w:t>ch zvierat (vrá</w:t>
            </w:r>
            <w:r>
              <w:rPr>
                <w:rFonts w:hint="default"/>
              </w:rPr>
              <w:t>tane byvolov) alebo koň</w:t>
            </w:r>
            <w:r>
              <w:rPr>
                <w:rFonts w:hint="default"/>
              </w:rPr>
              <w:t>ovitý</w:t>
            </w:r>
            <w:r>
              <w:rPr>
                <w:rFonts w:hint="default"/>
              </w:rPr>
              <w:t>ch zvierat (č</w:t>
            </w:r>
            <w:r>
              <w:rPr>
                <w:rFonts w:hint="default"/>
              </w:rPr>
              <w:t>erstvé</w:t>
            </w:r>
            <w:r>
              <w:rPr>
                <w:rFonts w:hint="default"/>
              </w:rPr>
              <w:t xml:space="preserve"> alebo solené</w:t>
            </w:r>
            <w:r>
              <w:rPr>
                <w:rFonts w:hint="default"/>
              </w:rPr>
              <w:t>, suš</w:t>
            </w:r>
            <w:r>
              <w:rPr>
                <w:rFonts w:hint="default"/>
              </w:rPr>
              <w:t>ené</w:t>
            </w:r>
            <w:r>
              <w:rPr>
                <w:rFonts w:hint="default"/>
              </w:rPr>
              <w:t>, vá</w:t>
            </w:r>
            <w:r>
              <w:rPr>
                <w:rFonts w:hint="default"/>
              </w:rPr>
              <w:t>pnené</w:t>
            </w:r>
            <w:r>
              <w:rPr>
                <w:rFonts w:hint="default"/>
              </w:rPr>
              <w:t>, piklované</w:t>
            </w:r>
            <w:r>
              <w:rPr>
                <w:rFonts w:hint="default"/>
              </w:rPr>
              <w:t xml:space="preserve"> alebo inak konzervované</w:t>
            </w:r>
            <w:r>
              <w:rPr>
                <w:rFonts w:hint="default"/>
              </w:rPr>
              <w:t>, ale nevyč</w:t>
            </w:r>
            <w:r>
              <w:rPr>
                <w:rFonts w:hint="default"/>
              </w:rPr>
              <w:t>inené</w:t>
            </w:r>
            <w:r>
              <w:rPr>
                <w:rFonts w:hint="default"/>
              </w:rPr>
              <w:t>, nespracované</w:t>
            </w:r>
            <w:r>
              <w:rPr>
                <w:rFonts w:hint="default"/>
              </w:rPr>
              <w:t xml:space="preserve"> na pe</w:t>
            </w:r>
            <w:r>
              <w:rPr>
                <w:rFonts w:hint="default"/>
              </w:rPr>
              <w:t>rgamen ani inak neupravené</w:t>
            </w:r>
            <w:r>
              <w:rPr>
                <w:rFonts w:hint="default"/>
              </w:rPr>
              <w:t>), tiež</w:t>
            </w:r>
            <w:r>
              <w:rPr>
                <w:rFonts w:hint="default"/>
              </w:rPr>
              <w:t xml:space="preserve"> odchlpené</w:t>
            </w:r>
            <w:r>
              <w:rPr>
                <w:rFonts w:hint="default"/>
              </w:rPr>
              <w:t xml:space="preserve"> alebo š</w:t>
            </w:r>
            <w:r>
              <w:rPr>
                <w:rFonts w:hint="default"/>
              </w:rPr>
              <w:t>tiepané</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4101 20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Celé</w:t>
            </w:r>
            <w:r>
              <w:rPr>
                <w:rFonts w:hint="default"/>
              </w:rPr>
              <w:t xml:space="preserve"> kož</w:t>
            </w:r>
            <w:r>
              <w:rPr>
                <w:rFonts w:hint="default"/>
              </w:rPr>
              <w:t>e a kož</w:t>
            </w:r>
            <w:r>
              <w:rPr>
                <w:rFonts w:hint="default"/>
              </w:rPr>
              <w:t>ky s jednotkovou hmotnosť</w:t>
            </w:r>
            <w:r>
              <w:rPr>
                <w:rFonts w:hint="default"/>
              </w:rPr>
              <w:t>ou nepresahujú</w:t>
            </w:r>
            <w:r>
              <w:rPr>
                <w:rFonts w:hint="default"/>
              </w:rPr>
              <w:t>cou 8 </w:t>
            </w:r>
            <w:r>
              <w:rPr>
                <w:rFonts w:hint="default"/>
              </w:rPr>
              <w:t>kg, ak sú</w:t>
            </w:r>
            <w:r>
              <w:rPr>
                <w:rFonts w:hint="default"/>
              </w:rPr>
              <w:t xml:space="preserve"> suš</w:t>
            </w:r>
            <w:r>
              <w:rPr>
                <w:rFonts w:hint="default"/>
              </w:rPr>
              <w:t>ené</w:t>
            </w:r>
            <w:r>
              <w:rPr>
                <w:rFonts w:hint="default"/>
              </w:rPr>
              <w:t xml:space="preserve"> jednoduchý</w:t>
            </w:r>
            <w:r>
              <w:rPr>
                <w:rFonts w:hint="default"/>
              </w:rPr>
              <w:t>m spô</w:t>
            </w:r>
            <w:r>
              <w:rPr>
                <w:rFonts w:hint="default"/>
              </w:rPr>
              <w:t>sobom, 10 </w:t>
            </w:r>
            <w:r>
              <w:rPr>
                <w:rFonts w:hint="default"/>
              </w:rPr>
              <w:t>kg alebo menej, ak sú</w:t>
            </w:r>
            <w:r>
              <w:rPr>
                <w:rFonts w:hint="default"/>
              </w:rPr>
              <w:t xml:space="preserve"> suchosolené</w:t>
            </w:r>
            <w:r>
              <w:rPr>
                <w:rFonts w:hint="default"/>
              </w:rPr>
              <w:t>, alebo 16 </w:t>
            </w:r>
            <w:r>
              <w:rPr>
                <w:rFonts w:hint="default"/>
              </w:rPr>
              <w:t>kg alebo menej, ak sú</w:t>
            </w:r>
            <w:r>
              <w:rPr>
                <w:rFonts w:hint="default"/>
              </w:rPr>
              <w:t xml:space="preserve"> č</w:t>
            </w:r>
            <w:r>
              <w:rPr>
                <w:rFonts w:hint="default"/>
              </w:rPr>
              <w:t>erstvé</w:t>
            </w:r>
            <w:r>
              <w:rPr>
                <w:rFonts w:hint="default"/>
              </w:rPr>
              <w:t>, mokrosol</w:t>
            </w:r>
            <w:r>
              <w:rPr>
                <w:rFonts w:hint="default"/>
              </w:rPr>
              <w:t>ené</w:t>
            </w:r>
            <w:r>
              <w:rPr>
                <w:rFonts w:hint="default"/>
              </w:rPr>
              <w:t xml:space="preserve"> alebo inak konzervované</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4101 90 00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Ostatné</w:t>
            </w:r>
            <w:r>
              <w:rPr>
                <w:rFonts w:hint="default"/>
              </w:rPr>
              <w:t>, vrá</w:t>
            </w:r>
            <w:r>
              <w:rPr>
                <w:rFonts w:hint="default"/>
              </w:rPr>
              <w:t>tane krupó</w:t>
            </w:r>
            <w:r>
              <w:rPr>
                <w:rFonts w:hint="default"/>
              </w:rPr>
              <w:t>nov, polokrupó</w:t>
            </w:r>
            <w:r>
              <w:rPr>
                <w:rFonts w:hint="default"/>
              </w:rPr>
              <w:t>nov a krají</w:t>
            </w:r>
            <w:r>
              <w:rPr>
                <w:rFonts w:hint="default"/>
              </w:rPr>
              <w:t>n</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4102</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Surové</w:t>
            </w:r>
            <w:r>
              <w:rPr>
                <w:rFonts w:hint="default"/>
              </w:rPr>
              <w:t xml:space="preserve"> kož</w:t>
            </w:r>
            <w:r>
              <w:rPr>
                <w:rFonts w:hint="default"/>
              </w:rPr>
              <w:t>ky ovč</w:t>
            </w:r>
            <w:r>
              <w:rPr>
                <w:rFonts w:hint="default"/>
              </w:rPr>
              <w:t>ie a jahň</w:t>
            </w:r>
            <w:r>
              <w:rPr>
                <w:rFonts w:hint="default"/>
              </w:rPr>
              <w:t>acie (č</w:t>
            </w:r>
            <w:r>
              <w:rPr>
                <w:rFonts w:hint="default"/>
              </w:rPr>
              <w:t>erstvé</w:t>
            </w:r>
            <w:r>
              <w:rPr>
                <w:rFonts w:hint="default"/>
              </w:rPr>
              <w:t xml:space="preserve"> alebo solené</w:t>
            </w:r>
            <w:r>
              <w:rPr>
                <w:rFonts w:hint="default"/>
              </w:rPr>
              <w:t>, suš</w:t>
            </w:r>
            <w:r>
              <w:rPr>
                <w:rFonts w:hint="default"/>
              </w:rPr>
              <w:t>ené</w:t>
            </w:r>
            <w:r>
              <w:rPr>
                <w:rFonts w:hint="default"/>
              </w:rPr>
              <w:t>, vá</w:t>
            </w:r>
            <w:r>
              <w:rPr>
                <w:rFonts w:hint="default"/>
              </w:rPr>
              <w:t>pnené</w:t>
            </w:r>
            <w:r>
              <w:rPr>
                <w:rFonts w:hint="default"/>
              </w:rPr>
              <w:t>, piklované</w:t>
            </w:r>
            <w:r>
              <w:rPr>
                <w:rFonts w:hint="default"/>
              </w:rPr>
              <w:t xml:space="preserve"> alebo inak konzervované</w:t>
            </w:r>
            <w:r>
              <w:rPr>
                <w:rFonts w:hint="default"/>
              </w:rPr>
              <w:t>, ale nevyč</w:t>
            </w:r>
            <w:r>
              <w:rPr>
                <w:rFonts w:hint="default"/>
              </w:rPr>
              <w:t>inené</w:t>
            </w:r>
            <w:r>
              <w:rPr>
                <w:rFonts w:hint="default"/>
              </w:rPr>
              <w:t>, nespracované</w:t>
            </w:r>
            <w:r>
              <w:rPr>
                <w:rFonts w:hint="default"/>
              </w:rPr>
              <w:t xml:space="preserve"> na pergamen ani inak neupravené</w:t>
            </w:r>
            <w:r>
              <w:rPr>
                <w:rFonts w:hint="default"/>
              </w:rPr>
              <w:t>), tiež</w:t>
            </w:r>
            <w:r>
              <w:rPr>
                <w:rFonts w:hint="default"/>
              </w:rPr>
              <w:t xml:space="preserve"> odchlpené</w:t>
            </w:r>
            <w:r>
              <w:rPr>
                <w:rFonts w:hint="default"/>
              </w:rPr>
              <w:t xml:space="preserve"> alebo š</w:t>
            </w:r>
            <w:r>
              <w:rPr>
                <w:rFonts w:hint="default"/>
              </w:rPr>
              <w:t>tiepané</w:t>
            </w:r>
            <w:r>
              <w:rPr>
                <w:rFonts w:hint="default"/>
              </w:rPr>
              <w:t>, iné</w:t>
            </w:r>
            <w:r>
              <w:rPr>
                <w:rFonts w:hint="default"/>
              </w:rPr>
              <w:t xml:space="preserve"> ako kož</w:t>
            </w:r>
            <w:r>
              <w:rPr>
                <w:rFonts w:hint="default"/>
              </w:rPr>
              <w:t>e vylúč</w:t>
            </w:r>
            <w:r>
              <w:rPr>
                <w:rFonts w:hint="default"/>
              </w:rPr>
              <w:t>ené</w:t>
            </w:r>
            <w:r>
              <w:rPr>
                <w:rFonts w:hint="default"/>
              </w:rPr>
              <w:t xml:space="preserve"> pozná</w:t>
            </w:r>
            <w:r>
              <w:rPr>
                <w:rFonts w:hint="default"/>
              </w:rPr>
              <w:t>mkou 1 c) k tejto kapitole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4103</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Ostatné</w:t>
            </w:r>
            <w:r>
              <w:rPr>
                <w:rFonts w:hint="default"/>
              </w:rPr>
              <w:t xml:space="preserve"> surové</w:t>
            </w:r>
            <w:r>
              <w:rPr>
                <w:rFonts w:hint="default"/>
              </w:rPr>
              <w:t xml:space="preserve"> kož</w:t>
            </w:r>
            <w:r>
              <w:rPr>
                <w:rFonts w:hint="default"/>
              </w:rPr>
              <w:t>e a kož</w:t>
            </w:r>
            <w:r>
              <w:rPr>
                <w:rFonts w:hint="default"/>
              </w:rPr>
              <w:t>ky (č</w:t>
            </w:r>
            <w:r>
              <w:rPr>
                <w:rFonts w:hint="default"/>
              </w:rPr>
              <w:t>erstvé</w:t>
            </w:r>
            <w:r>
              <w:rPr>
                <w:rFonts w:hint="default"/>
              </w:rPr>
              <w:t>, alebo solené</w:t>
            </w:r>
            <w:r>
              <w:rPr>
                <w:rFonts w:hint="default"/>
              </w:rPr>
              <w:t>, suš</w:t>
            </w:r>
            <w:r>
              <w:rPr>
                <w:rFonts w:hint="default"/>
              </w:rPr>
              <w:t>ené</w:t>
            </w:r>
            <w:r>
              <w:rPr>
                <w:rFonts w:hint="default"/>
              </w:rPr>
              <w:t>, vá</w:t>
            </w:r>
            <w:r>
              <w:rPr>
                <w:rFonts w:hint="default"/>
              </w:rPr>
              <w:t>pnené</w:t>
            </w:r>
            <w:r>
              <w:rPr>
                <w:rFonts w:hint="default"/>
              </w:rPr>
              <w:t>, piklované</w:t>
            </w:r>
            <w:r>
              <w:rPr>
                <w:rFonts w:hint="default"/>
              </w:rPr>
              <w:t xml:space="preserve"> alebo inak konzervované</w:t>
            </w:r>
            <w:r>
              <w:rPr>
                <w:rFonts w:hint="default"/>
              </w:rPr>
              <w:t>, ale nevyč</w:t>
            </w:r>
            <w:r>
              <w:rPr>
                <w:rFonts w:hint="default"/>
              </w:rPr>
              <w:t>inené</w:t>
            </w:r>
            <w:r>
              <w:rPr>
                <w:rFonts w:hint="default"/>
              </w:rPr>
              <w:t>, nespracova</w:t>
            </w:r>
            <w:r>
              <w:rPr>
                <w:rFonts w:hint="default"/>
              </w:rPr>
              <w:t>né</w:t>
            </w:r>
            <w:r>
              <w:rPr>
                <w:rFonts w:hint="default"/>
              </w:rPr>
              <w:t xml:space="preserve"> na pergamen ani inak neupravené</w:t>
            </w:r>
            <w:r>
              <w:rPr>
                <w:rFonts w:hint="default"/>
              </w:rPr>
              <w:t>), tiež</w:t>
            </w:r>
            <w:r>
              <w:rPr>
                <w:rFonts w:hint="default"/>
              </w:rPr>
              <w:t xml:space="preserve"> odchlpené</w:t>
            </w:r>
            <w:r>
              <w:rPr>
                <w:rFonts w:hint="default"/>
              </w:rPr>
              <w:t xml:space="preserve"> alebo š</w:t>
            </w:r>
            <w:r>
              <w:rPr>
                <w:rFonts w:hint="default"/>
              </w:rPr>
              <w:t>tiepané</w:t>
            </w:r>
            <w:r>
              <w:rPr>
                <w:rFonts w:hint="default"/>
              </w:rPr>
              <w:t>, iné</w:t>
            </w:r>
            <w:r>
              <w:rPr>
                <w:rFonts w:hint="default"/>
              </w:rPr>
              <w:t xml:space="preserve"> ako kož</w:t>
            </w:r>
            <w:r>
              <w:rPr>
                <w:rFonts w:hint="default"/>
              </w:rPr>
              <w:t>e vylúč</w:t>
            </w:r>
            <w:r>
              <w:rPr>
                <w:rFonts w:hint="default"/>
              </w:rPr>
              <w:t>ené</w:t>
            </w:r>
            <w:r>
              <w:rPr>
                <w:rFonts w:hint="default"/>
              </w:rPr>
              <w:t xml:space="preserve"> pozná</w:t>
            </w:r>
            <w:r>
              <w:rPr>
                <w:rFonts w:hint="default"/>
              </w:rPr>
              <w:t>mkou 1 b) alebo 1 c) k tejto kapitole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4301</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Surové</w:t>
            </w:r>
            <w:r>
              <w:rPr>
                <w:rFonts w:hint="default"/>
              </w:rPr>
              <w:t xml:space="preserve"> kož</w:t>
            </w:r>
            <w:r>
              <w:rPr>
                <w:rFonts w:hint="default"/>
              </w:rPr>
              <w:t>uš</w:t>
            </w:r>
            <w:r>
              <w:rPr>
                <w:rFonts w:hint="default"/>
              </w:rPr>
              <w:t>iny (vrá</w:t>
            </w:r>
            <w:r>
              <w:rPr>
                <w:rFonts w:hint="default"/>
              </w:rPr>
              <w:t>tane hlá</w:t>
            </w:r>
            <w:r>
              <w:rPr>
                <w:rFonts w:hint="default"/>
              </w:rPr>
              <w:t>v, chvostov, nôž</w:t>
            </w:r>
            <w:r>
              <w:rPr>
                <w:rFonts w:hint="default"/>
              </w:rPr>
              <w:t>ok a ostatný</w:t>
            </w:r>
            <w:r>
              <w:rPr>
                <w:rFonts w:hint="default"/>
              </w:rPr>
              <w:t>ch kú</w:t>
            </w:r>
            <w:r>
              <w:rPr>
                <w:rFonts w:hint="default"/>
              </w:rPr>
              <w:t>skov alebo odrezkov vhodný</w:t>
            </w:r>
            <w:r>
              <w:rPr>
                <w:rFonts w:hint="default"/>
              </w:rPr>
              <w:t>ch na použ</w:t>
            </w:r>
            <w:r>
              <w:rPr>
                <w:rFonts w:hint="default"/>
              </w:rPr>
              <w:t>itie v kož</w:t>
            </w:r>
            <w:r>
              <w:rPr>
                <w:rFonts w:hint="default"/>
              </w:rPr>
              <w:t>uš</w:t>
            </w:r>
            <w:r>
              <w:rPr>
                <w:rFonts w:hint="default"/>
              </w:rPr>
              <w:t>ní</w:t>
            </w:r>
            <w:r>
              <w:rPr>
                <w:rFonts w:hint="default"/>
              </w:rPr>
              <w:t>ctve),</w:t>
            </w:r>
            <w:r>
              <w:rPr>
                <w:rFonts w:hint="default"/>
              </w:rPr>
              <w:t xml:space="preserve"> iné</w:t>
            </w:r>
            <w:r>
              <w:rPr>
                <w:rFonts w:hint="default"/>
              </w:rPr>
              <w:t xml:space="preserve"> ako surové</w:t>
            </w:r>
            <w:r>
              <w:rPr>
                <w:rFonts w:hint="default"/>
              </w:rPr>
              <w:t xml:space="preserve"> kož</w:t>
            </w:r>
            <w:r>
              <w:rPr>
                <w:rFonts w:hint="default"/>
              </w:rPr>
              <w:t>e polož</w:t>
            </w:r>
            <w:r>
              <w:rPr>
                <w:rFonts w:hint="default"/>
              </w:rPr>
              <w:t>iek 4101, 4102 alebo 4103:</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4301 30 00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 Z nasledujú</w:t>
            </w:r>
            <w:r>
              <w:rPr>
                <w:rFonts w:hint="default"/>
              </w:rPr>
              <w:t>cich jahniat: astrachá</w:t>
            </w:r>
            <w:r>
              <w:rPr>
                <w:rFonts w:hint="default"/>
              </w:rPr>
              <w:t>nskych, broadtailový</w:t>
            </w:r>
            <w:r>
              <w:rPr>
                <w:rFonts w:hint="default"/>
              </w:rPr>
              <w:t>ch, karakulský</w:t>
            </w:r>
            <w:r>
              <w:rPr>
                <w:rFonts w:hint="default"/>
              </w:rPr>
              <w:t>ch, perziá</w:t>
            </w:r>
            <w:r>
              <w:rPr>
                <w:rFonts w:hint="default"/>
              </w:rPr>
              <w:t>nový</w:t>
            </w:r>
            <w:r>
              <w:rPr>
                <w:rFonts w:hint="default"/>
              </w:rPr>
              <w:t>ch a podobný</w:t>
            </w:r>
            <w:r>
              <w:rPr>
                <w:rFonts w:hint="default"/>
              </w:rPr>
              <w:t>ch jahniat, jahniat indický</w:t>
            </w:r>
            <w:r>
              <w:rPr>
                <w:rFonts w:hint="default"/>
              </w:rPr>
              <w:t>ch, čí</w:t>
            </w:r>
            <w:r>
              <w:rPr>
                <w:rFonts w:hint="default"/>
              </w:rPr>
              <w:t>nskych, mongolský</w:t>
            </w:r>
            <w:r>
              <w:rPr>
                <w:rFonts w:hint="default"/>
              </w:rPr>
              <w:t>ch alebo tibetský</w:t>
            </w:r>
            <w:r>
              <w:rPr>
                <w:rFonts w:hint="default"/>
              </w:rPr>
              <w:t>ch, celé</w:t>
            </w:r>
            <w:r>
              <w:rPr>
                <w:rFonts w:hint="default"/>
              </w:rPr>
              <w:t>, tiež</w:t>
            </w:r>
            <w:r>
              <w:rPr>
                <w:rFonts w:hint="default"/>
              </w:rPr>
              <w:t xml:space="preserve"> bez hlá</w:t>
            </w:r>
            <w:r>
              <w:rPr>
                <w:rFonts w:hint="default"/>
              </w:rPr>
              <w:t>v, chvostov alebo nôž</w:t>
            </w:r>
            <w:r>
              <w:rPr>
                <w:rFonts w:hint="default"/>
              </w:rPr>
              <w:t>ok</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4301 60 00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Z líš</w:t>
            </w:r>
            <w:r>
              <w:rPr>
                <w:rFonts w:hint="default"/>
              </w:rPr>
              <w:t>ok, celé</w:t>
            </w:r>
            <w:r>
              <w:rPr>
                <w:rFonts w:hint="default"/>
              </w:rPr>
              <w:t>, tiež</w:t>
            </w:r>
            <w:r>
              <w:rPr>
                <w:rFonts w:hint="default"/>
              </w:rPr>
              <w:t xml:space="preserve"> bez hlá</w:t>
            </w:r>
            <w:r>
              <w:rPr>
                <w:rFonts w:hint="default"/>
              </w:rPr>
              <w:t>v, chvostov alebo nôž</w:t>
            </w:r>
            <w:r>
              <w:rPr>
                <w:rFonts w:hint="default"/>
              </w:rPr>
              <w:t>ok</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4301 80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Ostatné</w:t>
            </w:r>
            <w:r>
              <w:rPr>
                <w:rFonts w:hint="default"/>
              </w:rPr>
              <w:t xml:space="preserve"> kož</w:t>
            </w:r>
            <w:r>
              <w:rPr>
                <w:rFonts w:hint="default"/>
              </w:rPr>
              <w:t>uš</w:t>
            </w:r>
            <w:r>
              <w:rPr>
                <w:rFonts w:hint="default"/>
              </w:rPr>
              <w:t>iny, celé</w:t>
            </w:r>
            <w:r>
              <w:rPr>
                <w:rFonts w:hint="default"/>
              </w:rPr>
              <w:t>, tiež</w:t>
            </w:r>
            <w:r>
              <w:rPr>
                <w:rFonts w:hint="default"/>
              </w:rPr>
              <w:t xml:space="preserve"> bez hlá</w:t>
            </w:r>
            <w:r>
              <w:rPr>
                <w:rFonts w:hint="default"/>
              </w:rPr>
              <w:t>v, chvostov alebo nôž</w:t>
            </w:r>
            <w:r>
              <w:rPr>
                <w:rFonts w:hint="default"/>
              </w:rPr>
              <w:t>ok:</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4301 90 00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 Hlavy, chvosty, nôž</w:t>
            </w:r>
            <w:r>
              <w:rPr>
                <w:rFonts w:hint="default"/>
              </w:rPr>
              <w:t>ky a ostatné</w:t>
            </w:r>
            <w:r>
              <w:rPr>
                <w:rFonts w:hint="default"/>
              </w:rPr>
              <w:t xml:space="preserve"> kú</w:t>
            </w:r>
            <w:r>
              <w:rPr>
                <w:rFonts w:hint="default"/>
              </w:rPr>
              <w:t>sky alebo odrezky, vhodné</w:t>
            </w:r>
            <w:r>
              <w:rPr>
                <w:rFonts w:hint="default"/>
              </w:rPr>
              <w:t xml:space="preserve"> na použ</w:t>
            </w:r>
            <w:r>
              <w:rPr>
                <w:rFonts w:hint="default"/>
              </w:rPr>
              <w:t>itie v kož</w:t>
            </w:r>
            <w:r>
              <w:rPr>
                <w:rFonts w:hint="default"/>
              </w:rPr>
              <w:t>uš</w:t>
            </w:r>
            <w:r>
              <w:rPr>
                <w:rFonts w:hint="default"/>
              </w:rPr>
              <w:t>ní</w:t>
            </w:r>
            <w:r>
              <w:rPr>
                <w:rFonts w:hint="default"/>
              </w:rPr>
              <w:t>ctve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5001 00 00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Kokó</w:t>
            </w:r>
            <w:r>
              <w:rPr>
                <w:rFonts w:hint="default"/>
              </w:rPr>
              <w:t>ny priadky moruš</w:t>
            </w:r>
            <w:r>
              <w:rPr>
                <w:rFonts w:hint="default"/>
              </w:rPr>
              <w:t>ovej spô</w:t>
            </w:r>
            <w:r>
              <w:rPr>
                <w:rFonts w:hint="default"/>
              </w:rPr>
              <w:t>sobilé</w:t>
            </w:r>
            <w:r>
              <w:rPr>
                <w:rFonts w:hint="default"/>
              </w:rPr>
              <w:t xml:space="preserve"> na zmotá</w:t>
            </w:r>
            <w:r>
              <w:rPr>
                <w:rFonts w:hint="default"/>
              </w:rPr>
              <w:t>vanie</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5002 00 00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Surový</w:t>
            </w:r>
            <w:r>
              <w:rPr>
                <w:rFonts w:hint="default"/>
              </w:rPr>
              <w:t xml:space="preserve"> hodvá</w:t>
            </w:r>
            <w:r>
              <w:rPr>
                <w:rFonts w:hint="default"/>
              </w:rPr>
              <w:t>b (nesú</w:t>
            </w:r>
            <w:r>
              <w:rPr>
                <w:rFonts w:hint="default"/>
              </w:rPr>
              <w:t>kaný</w:t>
            </w:r>
            <w:r>
              <w:rPr>
                <w:rFonts w:hint="default"/>
              </w:rPr>
              <w:t>)</w:t>
            </w:r>
          </w:p>
        </w:tc>
      </w:tr>
      <w:tr>
        <w:tblPrEx>
          <w:tblW w:w="9072" w:type="dxa"/>
          <w:jc w:val="center"/>
          <w:tblLayout w:type="fixed"/>
        </w:tblPrEx>
        <w:trPr>
          <w:cantSplit/>
          <w:jc w:val="center"/>
        </w:trPr>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rPr>
            </w:pPr>
            <w:r>
              <w:rPr>
                <w:b/>
                <w:bCs/>
              </w:rPr>
              <w:t>5003 00 00</w:t>
            </w:r>
          </w:p>
        </w:tc>
        <w:tc>
          <w:tcPr>
            <w:tcW w:w="7371"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hint="default"/>
              </w:rPr>
            </w:pPr>
            <w:r>
              <w:rPr>
                <w:rFonts w:hint="default"/>
              </w:rPr>
              <w:t>Hodvá</w:t>
            </w:r>
            <w:r>
              <w:rPr>
                <w:rFonts w:hint="default"/>
              </w:rPr>
              <w:t>bny odpad (vrá</w:t>
            </w:r>
            <w:r>
              <w:rPr>
                <w:rFonts w:hint="default"/>
              </w:rPr>
              <w:t>tane kokó</w:t>
            </w:r>
            <w:r>
              <w:rPr>
                <w:rFonts w:hint="default"/>
              </w:rPr>
              <w:t>nov nespô</w:t>
            </w:r>
            <w:r>
              <w:rPr>
                <w:rFonts w:hint="default"/>
              </w:rPr>
              <w:t>sobilý</w:t>
            </w:r>
            <w:r>
              <w:rPr>
                <w:rFonts w:hint="default"/>
              </w:rPr>
              <w:t>ch na zmotá</w:t>
            </w:r>
            <w:r>
              <w:rPr>
                <w:rFonts w:hint="default"/>
              </w:rPr>
              <w:t>vanie, priadzové</w:t>
            </w:r>
            <w:r>
              <w:rPr>
                <w:rFonts w:hint="default"/>
              </w:rPr>
              <w:t>ho odpadu a trhané</w:t>
            </w:r>
            <w:r>
              <w:rPr>
                <w:rFonts w:hint="default"/>
              </w:rPr>
              <w:t>ho materiá</w:t>
            </w:r>
            <w:r>
              <w:rPr>
                <w:rFonts w:hint="default"/>
              </w:rPr>
              <w:t>lu)</w:t>
            </w:r>
          </w:p>
        </w:tc>
      </w:tr>
    </w:tbl>
    <w:p w:rsidR="00E2180F">
      <w:pPr>
        <w:bidi w:val="0"/>
        <w:rPr>
          <w:rFonts w:hint="default"/>
          <w:b/>
          <w:bCs/>
        </w:rPr>
      </w:pPr>
      <w:r>
        <w:rPr>
          <w:rFonts w:hint="default"/>
          <w:b/>
          <w:bCs/>
        </w:rPr>
        <w:t>Bez cla pre neobmedzené</w:t>
      </w:r>
      <w:r>
        <w:rPr>
          <w:rFonts w:hint="default"/>
          <w:b/>
          <w:bCs/>
        </w:rPr>
        <w:t xml:space="preserve"> množ</w:t>
      </w:r>
      <w:r>
        <w:rPr>
          <w:rFonts w:hint="default"/>
          <w:b/>
          <w:bCs/>
        </w:rPr>
        <w:t>stvo od dň</w:t>
      </w:r>
      <w:r>
        <w:rPr>
          <w:rFonts w:hint="default"/>
          <w:b/>
          <w:bCs/>
        </w:rPr>
        <w:t>a nadobudnutia platnosti tejto dohody</w:t>
      </w:r>
    </w:p>
    <w:p w:rsidR="00E2180F">
      <w:pPr>
        <w:bidi w:val="0"/>
        <w:rPr>
          <w:rFonts w:hint="default"/>
          <w:b/>
          <w:bCs/>
        </w:rPr>
      </w:pPr>
    </w:p>
    <w:p w:rsidR="00E2180F">
      <w:pPr>
        <w:bidi w:val="0"/>
        <w:rPr>
          <w:rFonts w:hint="default"/>
          <w:b/>
          <w:bCs/>
        </w:rPr>
      </w:pPr>
    </w:p>
    <w:p w:rsidR="00E2180F">
      <w:pPr>
        <w:bidi w:val="0"/>
        <w:rPr>
          <w:rFonts w:hint="default"/>
          <w:b/>
          <w:bCs/>
        </w:rPr>
      </w:pPr>
    </w:p>
    <w:p w:rsidR="00E2180F">
      <w:pPr>
        <w:bidi w:val="0"/>
        <w:rPr>
          <w:rFonts w:hint="default"/>
          <w:b/>
          <w:bCs/>
        </w:rPr>
      </w:pPr>
    </w:p>
    <w:p w:rsidR="00E2180F">
      <w:pPr>
        <w:bidi w:val="0"/>
        <w:rPr>
          <w:rFonts w:hint="default"/>
          <w:b/>
          <w:bCs/>
        </w:rPr>
      </w:pPr>
    </w:p>
    <w:p w:rsidR="00E2180F">
      <w:pPr>
        <w:bidi w:val="0"/>
        <w:rPr>
          <w:rFonts w:hint="default"/>
          <w:b/>
          <w:bCs/>
        </w:rPr>
      </w:pPr>
    </w:p>
    <w:p w:rsidR="00E2180F">
      <w:pPr>
        <w:bidi w:val="0"/>
        <w:rPr>
          <w:rFonts w:hint="default"/>
          <w:b/>
          <w:bCs/>
        </w:rPr>
      </w:pPr>
    </w:p>
    <w:p w:rsidR="00E2180F">
      <w:pPr>
        <w:bidi w:val="0"/>
        <w:rPr>
          <w:rFonts w:hint="default"/>
          <w:b/>
          <w:bCs/>
        </w:rPr>
      </w:pPr>
    </w:p>
    <w:p w:rsidR="00E2180F">
      <w:pPr>
        <w:bidi w:val="0"/>
        <w:rPr>
          <w:rFonts w:hint="default"/>
          <w:b/>
          <w:bCs/>
        </w:rPr>
      </w:pPr>
    </w:p>
    <w:p w:rsidR="00E2180F">
      <w:pPr>
        <w:bidi w:val="0"/>
        <w:rPr>
          <w:rFonts w:hint="default"/>
          <w:b/>
          <w:bCs/>
        </w:rPr>
      </w:pPr>
    </w:p>
    <w:p w:rsidR="00E2180F">
      <w:pPr>
        <w:bidi w:val="0"/>
        <w:rPr>
          <w:rFonts w:hint="default"/>
          <w:b/>
          <w:bCs/>
        </w:rPr>
      </w:pPr>
    </w:p>
    <w:p w:rsidR="00E2180F">
      <w:pPr>
        <w:bidi w:val="0"/>
        <w:rPr>
          <w:rFonts w:hint="default"/>
          <w:b/>
          <w:bCs/>
        </w:rPr>
      </w:pPr>
    </w:p>
    <w:p w:rsidR="00E2180F">
      <w:pPr>
        <w:bidi w:val="0"/>
        <w:rPr>
          <w:rFonts w:hint="default"/>
          <w:b/>
          <w:bCs/>
        </w:rPr>
      </w:pPr>
    </w:p>
    <w:p w:rsidR="00E2180F">
      <w:pPr>
        <w:bidi w:val="0"/>
        <w:rPr>
          <w:rFonts w:hint="default"/>
          <w:b/>
          <w:bCs/>
        </w:rPr>
      </w:pPr>
    </w:p>
    <w:p w:rsidR="00E2180F">
      <w:pPr>
        <w:bidi w:val="0"/>
        <w:rPr>
          <w:rFonts w:hint="default"/>
          <w:b/>
          <w:bCs/>
        </w:rPr>
      </w:pPr>
    </w:p>
    <w:p w:rsidR="00E2180F">
      <w:pPr>
        <w:pStyle w:val="ChapterTitle"/>
        <w:bidi w:val="0"/>
        <w:outlineLvl w:val="0"/>
        <w:rPr>
          <w:rFonts w:hint="default"/>
        </w:rPr>
      </w:pPr>
      <w:r>
        <w:rPr>
          <w:rFonts w:hint="default"/>
        </w:rPr>
        <w:t>Dohoda o stabilizá</w:t>
      </w:r>
      <w:r>
        <w:rPr>
          <w:rFonts w:hint="default"/>
        </w:rPr>
        <w:t>cii a pridruž</w:t>
      </w:r>
      <w:r>
        <w:rPr>
          <w:rFonts w:hint="default"/>
        </w:rPr>
        <w:t>ení</w:t>
      </w:r>
      <w:r>
        <w:rPr>
          <w:rFonts w:hint="default"/>
        </w:rPr>
        <w:t xml:space="preserve"> medzi EÚ</w:t>
      </w:r>
      <w:r>
        <w:rPr>
          <w:rFonts w:hint="default"/>
        </w:rPr>
        <w:t xml:space="preserve"> a Srbskom</w:t>
      </w:r>
    </w:p>
    <w:p w:rsidR="00E2180F">
      <w:pPr>
        <w:pStyle w:val="ChapterTitle"/>
        <w:bidi w:val="0"/>
        <w:rPr>
          <w:rFonts w:hint="default"/>
          <w:u w:val="single"/>
        </w:rPr>
      </w:pPr>
      <w:r>
        <w:rPr>
          <w:rFonts w:hint="default"/>
          <w:u w:val="single"/>
        </w:rPr>
        <w:t>PRÍ</w:t>
      </w:r>
      <w:r>
        <w:rPr>
          <w:rFonts w:hint="default"/>
          <w:u w:val="single"/>
        </w:rPr>
        <w:t>LOHA IIIb</w:t>
      </w:r>
    </w:p>
    <w:p w:rsidR="00E2180F">
      <w:pPr>
        <w:pStyle w:val="ChapterTitle"/>
        <w:bidi w:val="0"/>
        <w:rPr>
          <w:rFonts w:hint="default"/>
        </w:rPr>
      </w:pPr>
      <w:r>
        <w:rPr>
          <w:rFonts w:hint="default"/>
        </w:rPr>
        <w:t>Srbské</w:t>
      </w:r>
      <w:r>
        <w:rPr>
          <w:rFonts w:hint="default"/>
        </w:rPr>
        <w:t xml:space="preserve"> colné</w:t>
      </w:r>
      <w:r>
        <w:rPr>
          <w:rFonts w:hint="default"/>
        </w:rPr>
        <w:t xml:space="preserve"> úľ</w:t>
      </w:r>
      <w:r>
        <w:rPr>
          <w:rFonts w:hint="default"/>
        </w:rPr>
        <w:t>avy pre poľ</w:t>
      </w:r>
      <w:r>
        <w:rPr>
          <w:rFonts w:hint="default"/>
        </w:rPr>
        <w:t>nohospodá</w:t>
      </w:r>
      <w:r>
        <w:rPr>
          <w:rFonts w:hint="default"/>
        </w:rPr>
        <w:t>rske produkty s pô</w:t>
      </w:r>
      <w:r>
        <w:rPr>
          <w:rFonts w:hint="default"/>
        </w:rPr>
        <w:t>vodom v </w:t>
      </w:r>
      <w:r>
        <w:rPr>
          <w:rFonts w:hint="default"/>
        </w:rPr>
        <w:t>Spoloč</w:t>
      </w:r>
      <w:r>
        <w:rPr>
          <w:rFonts w:hint="default"/>
        </w:rPr>
        <w:t>enstve</w:t>
      </w:r>
    </w:p>
    <w:p w:rsidR="00E2180F">
      <w:pPr>
        <w:pStyle w:val="ChapterTitle"/>
        <w:bidi w:val="0"/>
        <w:rPr>
          <w:rFonts w:hint="default"/>
        </w:rPr>
      </w:pPr>
      <w:r>
        <w:rPr>
          <w:rFonts w:hint="default"/>
        </w:rPr>
        <w:t>uvedené</w:t>
      </w:r>
      <w:r>
        <w:rPr>
          <w:rFonts w:hint="default"/>
        </w:rPr>
        <w:t xml:space="preserve"> v </w:t>
      </w:r>
      <w:r>
        <w:rPr>
          <w:rFonts w:hint="default"/>
        </w:rPr>
        <w:t>č</w:t>
      </w:r>
      <w:r>
        <w:rPr>
          <w:rFonts w:hint="default"/>
        </w:rPr>
        <w:t>lá</w:t>
      </w:r>
      <w:r>
        <w:rPr>
          <w:rFonts w:hint="default"/>
        </w:rPr>
        <w:t>nku 27 ods. 2 pí</w:t>
      </w:r>
      <w:r>
        <w:rPr>
          <w:rFonts w:hint="default"/>
        </w:rPr>
        <w:t>sm. b) DSP</w:t>
      </w:r>
    </w:p>
    <w:p w:rsidR="00E2180F">
      <w:pPr>
        <w:bidi w:val="0"/>
        <w:rPr>
          <w:rFonts w:hint="default"/>
        </w:rPr>
      </w:pPr>
      <w:r>
        <w:rPr>
          <w:rFonts w:hint="default"/>
        </w:rPr>
        <w:t>Clá</w:t>
      </w:r>
      <w:r>
        <w:rPr>
          <w:rFonts w:hint="default"/>
        </w:rPr>
        <w:t xml:space="preserve"> (clá</w:t>
      </w:r>
      <w:r>
        <w:rPr>
          <w:rFonts w:hint="default"/>
        </w:rPr>
        <w:t xml:space="preserve"> </w:t>
      </w:r>
      <w:r>
        <w:rPr>
          <w:i/>
          <w:iCs/>
        </w:rPr>
        <w:t>ad valorem</w:t>
      </w:r>
      <w:r>
        <w:t xml:space="preserve"> a </w:t>
      </w:r>
      <w:r>
        <w:t>/ </w:t>
      </w:r>
      <w:r>
        <w:rPr>
          <w:rFonts w:hint="default"/>
        </w:rPr>
        <w:t>alebo š</w:t>
      </w:r>
      <w:r>
        <w:rPr>
          <w:rFonts w:hint="default"/>
        </w:rPr>
        <w:t>pecifické</w:t>
      </w:r>
      <w:r>
        <w:rPr>
          <w:rFonts w:hint="default"/>
        </w:rPr>
        <w:t xml:space="preserve"> clá</w:t>
      </w:r>
      <w:r>
        <w:rPr>
          <w:rFonts w:hint="default"/>
        </w:rPr>
        <w:t>) na produkty uvedené</w:t>
      </w:r>
      <w:r>
        <w:rPr>
          <w:rFonts w:hint="default"/>
        </w:rPr>
        <w:t xml:space="preserve"> v tejto prí</w:t>
      </w:r>
      <w:r>
        <w:rPr>
          <w:rFonts w:hint="default"/>
        </w:rPr>
        <w:t>lohe sa zníž</w:t>
      </w:r>
      <w:r>
        <w:rPr>
          <w:rFonts w:hint="default"/>
        </w:rPr>
        <w:t>ia a </w:t>
      </w:r>
      <w:r>
        <w:rPr>
          <w:rFonts w:hint="default"/>
        </w:rPr>
        <w:t>zruš</w:t>
      </w:r>
      <w:r>
        <w:rPr>
          <w:rFonts w:hint="default"/>
        </w:rPr>
        <w:t>ia, a to v sú</w:t>
      </w:r>
      <w:r>
        <w:rPr>
          <w:rFonts w:hint="default"/>
        </w:rPr>
        <w:t>lade s č</w:t>
      </w:r>
      <w:r>
        <w:rPr>
          <w:rFonts w:hint="default"/>
        </w:rPr>
        <w:t>asový</w:t>
      </w:r>
      <w:r>
        <w:rPr>
          <w:rFonts w:hint="default"/>
        </w:rPr>
        <w:t>m rozvrhom, ktorý</w:t>
      </w:r>
      <w:r>
        <w:rPr>
          <w:rFonts w:hint="default"/>
        </w:rPr>
        <w:t xml:space="preserve"> je pre kaž</w:t>
      </w:r>
      <w:r>
        <w:rPr>
          <w:rFonts w:hint="default"/>
        </w:rPr>
        <w:t>dý</w:t>
      </w:r>
      <w:r>
        <w:rPr>
          <w:rFonts w:hint="default"/>
        </w:rPr>
        <w:t xml:space="preserve"> produkt uvedený</w:t>
      </w:r>
      <w:r>
        <w:rPr>
          <w:rFonts w:hint="default"/>
        </w:rPr>
        <w:t xml:space="preserve"> v </w:t>
      </w:r>
      <w:r>
        <w:rPr>
          <w:rFonts w:hint="default"/>
        </w:rPr>
        <w:t>tejto prí</w:t>
      </w:r>
      <w:r>
        <w:rPr>
          <w:rFonts w:hint="default"/>
        </w:rPr>
        <w:t>lohe. Ak sa popri clá</w:t>
      </w:r>
      <w:r>
        <w:rPr>
          <w:rFonts w:hint="default"/>
        </w:rPr>
        <w:t xml:space="preserve">ch </w:t>
      </w:r>
      <w:r>
        <w:rPr>
          <w:i/>
          <w:iCs/>
        </w:rPr>
        <w:t>ad valorem</w:t>
      </w:r>
      <w:r>
        <w:rPr>
          <w:rFonts w:hint="default"/>
        </w:rPr>
        <w:t xml:space="preserve"> a / alebo š</w:t>
      </w:r>
      <w:r>
        <w:rPr>
          <w:rFonts w:hint="default"/>
        </w:rPr>
        <w:t>pecifický</w:t>
      </w:r>
      <w:r>
        <w:rPr>
          <w:rFonts w:hint="default"/>
        </w:rPr>
        <w:t>ch clá</w:t>
      </w:r>
      <w:r>
        <w:rPr>
          <w:rFonts w:hint="default"/>
        </w:rPr>
        <w:t>ch uplatň</w:t>
      </w:r>
      <w:r>
        <w:rPr>
          <w:rFonts w:hint="default"/>
        </w:rPr>
        <w:t>uje sezó</w:t>
      </w:r>
      <w:r>
        <w:rPr>
          <w:rFonts w:hint="default"/>
        </w:rPr>
        <w:t>nne clo, toto sezó</w:t>
      </w:r>
      <w:r>
        <w:rPr>
          <w:rFonts w:hint="default"/>
        </w:rPr>
        <w:t>nne clo [20 %] sa zruší</w:t>
      </w:r>
      <w:r>
        <w:rPr>
          <w:rFonts w:hint="default"/>
        </w:rPr>
        <w:t xml:space="preserve"> v deň</w:t>
      </w:r>
      <w:r>
        <w:rPr>
          <w:rFonts w:hint="default"/>
        </w:rPr>
        <w:t xml:space="preserve"> nadobudnutia platnosti tejto dohody. </w:t>
      </w:r>
    </w:p>
    <w:tbl>
      <w:tblPr>
        <w:tblStyle w:val="TableNormal"/>
        <w:tblW w:w="9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Pr>
      <w:tblGrid>
        <w:gridCol w:w="1247"/>
        <w:gridCol w:w="3969"/>
        <w:gridCol w:w="827"/>
        <w:gridCol w:w="647"/>
        <w:gridCol w:w="737"/>
        <w:gridCol w:w="737"/>
        <w:gridCol w:w="737"/>
        <w:gridCol w:w="745"/>
      </w:tblGrid>
      <w:tr>
        <w:tblPrEx>
          <w:tblW w:w="9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PrEx>
        <w:trPr>
          <w:cantSplit/>
          <w:tblHeader/>
          <w:jc w:val="center"/>
        </w:trPr>
        <w:tc>
          <w:tcPr>
            <w:tcW w:w="1247" w:type="dxa"/>
            <w:vMerge w:val="restart"/>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jc w:val="center"/>
            </w:pPr>
            <w:r>
              <w:rPr>
                <w:rFonts w:hint="default"/>
                <w:b/>
                <w:bCs/>
                <w:i/>
                <w:iCs/>
                <w:sz w:val="20"/>
                <w:szCs w:val="20"/>
              </w:rPr>
              <w:t>Čí</w:t>
            </w:r>
            <w:r>
              <w:rPr>
                <w:rFonts w:hint="default"/>
                <w:b/>
                <w:bCs/>
                <w:i/>
                <w:iCs/>
                <w:sz w:val="20"/>
                <w:szCs w:val="20"/>
              </w:rPr>
              <w:t>selný</w:t>
            </w:r>
            <w:r>
              <w:rPr>
                <w:rFonts w:hint="default"/>
                <w:b/>
                <w:bCs/>
                <w:i/>
                <w:iCs/>
                <w:sz w:val="20"/>
                <w:szCs w:val="20"/>
              </w:rPr>
              <w:t xml:space="preserve"> znak KN</w:t>
            </w:r>
          </w:p>
        </w:tc>
        <w:tc>
          <w:tcPr>
            <w:tcW w:w="3969" w:type="dxa"/>
            <w:vMerge w:val="restart"/>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jc w:val="center"/>
              <w:rPr>
                <w:b/>
                <w:bCs/>
              </w:rPr>
            </w:pPr>
            <w:r>
              <w:rPr>
                <w:b/>
                <w:bCs/>
                <w:i/>
                <w:iCs/>
                <w:sz w:val="20"/>
                <w:szCs w:val="20"/>
              </w:rPr>
              <w:t>Opis tovaru</w:t>
            </w:r>
          </w:p>
        </w:tc>
        <w:tc>
          <w:tcPr>
            <w:tcW w:w="82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b/>
                <w:bCs/>
              </w:rPr>
            </w:pPr>
            <w:r>
              <w:rPr>
                <w:b/>
                <w:bCs/>
                <w:i/>
                <w:iCs/>
                <w:sz w:val="20"/>
                <w:szCs w:val="20"/>
              </w:rPr>
              <w:t>Nadobudnutie platnosti</w:t>
              <w:br/>
              <w:t>(rok 1)</w:t>
            </w:r>
          </w:p>
        </w:tc>
        <w:tc>
          <w:tcPr>
            <w:tcW w:w="6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b/>
                <w:bCs/>
              </w:rPr>
            </w:pPr>
            <w:r>
              <w:rPr>
                <w:b/>
                <w:bCs/>
                <w:i/>
                <w:iCs/>
                <w:sz w:val="20"/>
                <w:szCs w:val="20"/>
              </w:rPr>
              <w:t>Rok 2</w:t>
            </w: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b/>
                <w:bCs/>
              </w:rPr>
            </w:pPr>
            <w:r>
              <w:rPr>
                <w:b/>
                <w:bCs/>
                <w:i/>
                <w:iCs/>
                <w:sz w:val="20"/>
                <w:szCs w:val="20"/>
              </w:rPr>
              <w:t>Rok 3</w:t>
            </w: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b/>
                <w:bCs/>
              </w:rPr>
            </w:pPr>
            <w:r>
              <w:rPr>
                <w:b/>
                <w:bCs/>
                <w:i/>
                <w:iCs/>
                <w:sz w:val="20"/>
                <w:szCs w:val="20"/>
              </w:rPr>
              <w:t>Rok 4</w:t>
            </w: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b/>
                <w:bCs/>
              </w:rPr>
            </w:pPr>
            <w:r>
              <w:rPr>
                <w:b/>
                <w:bCs/>
                <w:i/>
                <w:iCs/>
                <w:sz w:val="20"/>
                <w:szCs w:val="20"/>
              </w:rPr>
              <w:t>Rok 5</w:t>
            </w: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b/>
                <w:bCs/>
              </w:rPr>
            </w:pPr>
            <w:r>
              <w:rPr>
                <w:rFonts w:hint="default"/>
                <w:b/>
                <w:bCs/>
                <w:i/>
                <w:iCs/>
                <w:sz w:val="20"/>
                <w:szCs w:val="20"/>
              </w:rPr>
              <w:t>Rok 6 a nasledujú</w:t>
            </w:r>
            <w:r>
              <w:rPr>
                <w:rFonts w:hint="default"/>
                <w:b/>
                <w:bCs/>
                <w:i/>
                <w:iCs/>
                <w:sz w:val="20"/>
                <w:szCs w:val="20"/>
              </w:rPr>
              <w:t>ce roky</w:t>
            </w:r>
            <w:r>
              <w:rPr>
                <w:b/>
                <w:bCs/>
                <w:i/>
                <w:iCs/>
                <w:sz w:val="16"/>
                <w:szCs w:val="16"/>
              </w:rPr>
              <w:t xml:space="preserve"> </w:t>
            </w:r>
          </w:p>
        </w:tc>
      </w:tr>
      <w:tr>
        <w:tblPrEx>
          <w:tblW w:w="9646" w:type="dxa"/>
          <w:jc w:val="center"/>
          <w:tblLayout w:type="fixed"/>
          <w:tblCellMar>
            <w:left w:w="28" w:type="dxa"/>
            <w:right w:w="28" w:type="dxa"/>
          </w:tblCellMar>
        </w:tblPrEx>
        <w:trPr>
          <w:cantSplit/>
          <w:tblHeader/>
          <w:jc w:val="center"/>
        </w:trPr>
        <w:tc>
          <w:tcPr>
            <w:tcW w:w="1247" w:type="dxa"/>
            <w:vMerge/>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line="240" w:lineRule="auto"/>
              <w:rPr>
                <w:rFonts w:ascii="EUAlbertina-Bold-Identity-H" w:eastAsia="EUAlbertina-Bold-Identity-H"/>
                <w:b/>
                <w:bCs/>
                <w:i/>
                <w:iCs/>
                <w:sz w:val="20"/>
                <w:szCs w:val="20"/>
              </w:rPr>
            </w:pPr>
          </w:p>
        </w:tc>
        <w:tc>
          <w:tcPr>
            <w:tcW w:w="3969" w:type="dxa"/>
            <w:vMerge/>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line="240" w:lineRule="auto"/>
              <w:rPr>
                <w:rFonts w:ascii="EUAlbertina-Bold-Identity-H" w:eastAsia="EUAlbertina-Bold-Identity-H"/>
                <w:i/>
                <w:iCs/>
                <w:sz w:val="20"/>
                <w:szCs w:val="20"/>
              </w:rPr>
            </w:pPr>
          </w:p>
        </w:tc>
        <w:tc>
          <w:tcPr>
            <w:tcW w:w="82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b/>
                <w:bCs/>
              </w:rPr>
            </w:pPr>
            <w:r>
              <w:rPr>
                <w:b/>
                <w:bCs/>
                <w:i/>
                <w:iCs/>
                <w:sz w:val="20"/>
                <w:szCs w:val="20"/>
              </w:rPr>
              <w:t>v %</w:t>
            </w:r>
          </w:p>
        </w:tc>
        <w:tc>
          <w:tcPr>
            <w:tcW w:w="647"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line="240" w:lineRule="auto"/>
              <w:jc w:val="center"/>
              <w:rPr>
                <w:b/>
                <w:bCs/>
              </w:rPr>
            </w:pPr>
            <w:r>
              <w:rPr>
                <w:b/>
                <w:bCs/>
                <w:i/>
                <w:iCs/>
                <w:sz w:val="20"/>
                <w:szCs w:val="20"/>
              </w:rPr>
              <w:t>v %</w:t>
            </w:r>
          </w:p>
        </w:tc>
        <w:tc>
          <w:tcPr>
            <w:tcW w:w="737"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line="240" w:lineRule="auto"/>
              <w:jc w:val="center"/>
              <w:rPr>
                <w:b/>
                <w:bCs/>
              </w:rPr>
            </w:pPr>
            <w:r>
              <w:rPr>
                <w:b/>
                <w:bCs/>
                <w:i/>
                <w:iCs/>
                <w:sz w:val="20"/>
                <w:szCs w:val="20"/>
              </w:rPr>
              <w:t>v %</w:t>
            </w:r>
          </w:p>
        </w:tc>
        <w:tc>
          <w:tcPr>
            <w:tcW w:w="737"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line="240" w:lineRule="auto"/>
              <w:jc w:val="center"/>
              <w:rPr>
                <w:b/>
                <w:bCs/>
              </w:rPr>
            </w:pPr>
            <w:r>
              <w:rPr>
                <w:b/>
                <w:bCs/>
                <w:i/>
                <w:iCs/>
                <w:sz w:val="20"/>
                <w:szCs w:val="20"/>
              </w:rPr>
              <w:t>v %</w:t>
            </w:r>
          </w:p>
        </w:tc>
        <w:tc>
          <w:tcPr>
            <w:tcW w:w="737"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line="240" w:lineRule="auto"/>
              <w:jc w:val="center"/>
              <w:rPr>
                <w:b/>
                <w:bCs/>
              </w:rPr>
            </w:pPr>
            <w:r>
              <w:rPr>
                <w:b/>
                <w:bCs/>
                <w:i/>
                <w:iCs/>
                <w:sz w:val="20"/>
                <w:szCs w:val="20"/>
              </w:rPr>
              <w:t>v %</w:t>
            </w:r>
          </w:p>
        </w:tc>
        <w:tc>
          <w:tcPr>
            <w:tcW w:w="745"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line="240" w:lineRule="auto"/>
              <w:jc w:val="center"/>
              <w:rPr>
                <w:b/>
                <w:bCs/>
              </w:rPr>
            </w:pPr>
            <w:r>
              <w:rPr>
                <w:b/>
                <w:bCs/>
                <w:i/>
                <w:iCs/>
                <w:sz w:val="20"/>
                <w:szCs w:val="20"/>
              </w:rPr>
              <w:t>v %</w:t>
            </w:r>
          </w:p>
        </w:tc>
      </w:tr>
      <w:tr>
        <w:tblPrEx>
          <w:tblW w:w="9646" w:type="dxa"/>
          <w:jc w:val="center"/>
          <w:tblLayout w:type="fixed"/>
          <w:tblCellMar>
            <w:left w:w="28" w:type="dxa"/>
            <w:right w:w="28" w:type="dxa"/>
          </w:tblCellMar>
        </w:tblPrEx>
        <w:trPr>
          <w:cantSplit/>
          <w:jc w:val="center"/>
        </w:trPr>
        <w:tc>
          <w:tcPr>
            <w:tcW w:w="1247"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sz w:val="20"/>
                <w:szCs w:val="20"/>
              </w:rPr>
            </w:pPr>
            <w:r>
              <w:rPr>
                <w:sz w:val="20"/>
                <w:szCs w:val="20"/>
              </w:rPr>
              <w:t>0102</w:t>
            </w:r>
          </w:p>
        </w:tc>
        <w:tc>
          <w:tcPr>
            <w:tcW w:w="3969"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Ž</w:t>
            </w:r>
            <w:r>
              <w:rPr>
                <w:rFonts w:hint="default"/>
                <w:sz w:val="20"/>
                <w:szCs w:val="20"/>
              </w:rPr>
              <w:t>ivé</w:t>
            </w:r>
            <w:r>
              <w:rPr>
                <w:rFonts w:hint="default"/>
                <w:sz w:val="20"/>
                <w:szCs w:val="20"/>
              </w:rPr>
              <w:t xml:space="preserve"> hovä</w:t>
            </w:r>
            <w:r>
              <w:rPr>
                <w:rFonts w:hint="default"/>
                <w:sz w:val="20"/>
                <w:szCs w:val="20"/>
              </w:rPr>
              <w:t>dzie zvieratá</w:t>
            </w:r>
            <w:r>
              <w:rPr>
                <w:rFonts w:hint="default"/>
                <w:sz w:val="20"/>
                <w:szCs w:val="20"/>
              </w:rPr>
              <w:t>:</w:t>
            </w:r>
          </w:p>
        </w:tc>
        <w:tc>
          <w:tcPr>
            <w:tcW w:w="827"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Bold-Identity-H" w:eastAsia="EUAlbertina-Bold-Identity-H"/>
                <w:sz w:val="20"/>
                <w:szCs w:val="20"/>
              </w:rPr>
            </w:pPr>
          </w:p>
        </w:tc>
        <w:tc>
          <w:tcPr>
            <w:tcW w:w="647"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Bold-Identity-H" w:eastAsia="EUAlbertina-Bold-Identity-H"/>
                <w:sz w:val="20"/>
                <w:szCs w:val="20"/>
              </w:rPr>
            </w:pPr>
          </w:p>
        </w:tc>
        <w:tc>
          <w:tcPr>
            <w:tcW w:w="737"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Bold-Identity-H" w:eastAsia="EUAlbertina-Bold-Identity-H"/>
                <w:sz w:val="20"/>
                <w:szCs w:val="20"/>
              </w:rPr>
            </w:pPr>
          </w:p>
        </w:tc>
        <w:tc>
          <w:tcPr>
            <w:tcW w:w="737"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Bold-Identity-H" w:eastAsia="EUAlbertina-Bold-Identity-H"/>
                <w:sz w:val="20"/>
                <w:szCs w:val="20"/>
              </w:rPr>
            </w:pPr>
          </w:p>
        </w:tc>
        <w:tc>
          <w:tcPr>
            <w:tcW w:w="737"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Bold-Identity-H" w:eastAsia="EUAlbertina-Bold-Identity-H"/>
                <w:sz w:val="20"/>
                <w:szCs w:val="20"/>
              </w:rPr>
            </w:pPr>
          </w:p>
        </w:tc>
        <w:tc>
          <w:tcPr>
            <w:tcW w:w="745"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Bold-Identity-H" w:eastAsia="EUAlbertina-Bold-Identity-H"/>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sz w:val="20"/>
                <w:szCs w:val="20"/>
              </w:rPr>
            </w:pPr>
            <w:r>
              <w:rPr>
                <w:sz w:val="20"/>
                <w:szCs w:val="20"/>
              </w:rPr>
              <w:t>0102 90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6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3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3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3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45"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Domá</w:t>
            </w:r>
            <w:r>
              <w:rPr>
                <w:rFonts w:hint="default"/>
                <w:sz w:val="20"/>
                <w:szCs w:val="20"/>
              </w:rPr>
              <w:t>ce druhy:</w:t>
            </w:r>
          </w:p>
        </w:tc>
        <w:tc>
          <w:tcPr>
            <w:tcW w:w="82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6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3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3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3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45"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S hmotnosť</w:t>
            </w:r>
            <w:r>
              <w:rPr>
                <w:rFonts w:hint="default"/>
                <w:sz w:val="20"/>
                <w:szCs w:val="20"/>
              </w:rPr>
              <w:t>ou presahujú</w:t>
            </w:r>
            <w:r>
              <w:rPr>
                <w:rFonts w:hint="default"/>
                <w:sz w:val="20"/>
                <w:szCs w:val="20"/>
              </w:rPr>
              <w:t>cou 80 </w:t>
            </w:r>
            <w:r>
              <w:rPr>
                <w:rFonts w:hint="default"/>
                <w:sz w:val="20"/>
                <w:szCs w:val="20"/>
              </w:rPr>
              <w:t>kg, ale nepresahujú</w:t>
            </w:r>
            <w:r>
              <w:rPr>
                <w:rFonts w:hint="default"/>
                <w:sz w:val="20"/>
                <w:szCs w:val="20"/>
              </w:rPr>
              <w:t>cou 160 kg:</w:t>
            </w:r>
          </w:p>
        </w:tc>
        <w:tc>
          <w:tcPr>
            <w:tcW w:w="82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6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3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3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3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45"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0102 90 29</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Ostatné</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70%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50%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30%</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sz w:val="20"/>
                <w:szCs w:val="20"/>
              </w:rPr>
            </w:pPr>
            <w:r>
              <w:rPr>
                <w:sz w:val="20"/>
                <w:szCs w:val="20"/>
              </w:rPr>
              <w:t>0104</w:t>
            </w:r>
          </w:p>
        </w:tc>
        <w:tc>
          <w:tcPr>
            <w:tcW w:w="3969"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Ž</w:t>
            </w:r>
            <w:r>
              <w:rPr>
                <w:rFonts w:hint="default"/>
                <w:sz w:val="20"/>
                <w:szCs w:val="20"/>
              </w:rPr>
              <w:t>ivé</w:t>
            </w:r>
            <w:r>
              <w:rPr>
                <w:rFonts w:hint="default"/>
                <w:sz w:val="20"/>
                <w:szCs w:val="20"/>
              </w:rPr>
              <w:t xml:space="preserve"> ovce a kozy:</w:t>
            </w:r>
          </w:p>
        </w:tc>
        <w:tc>
          <w:tcPr>
            <w:tcW w:w="82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sz w:val="20"/>
                <w:szCs w:val="20"/>
              </w:rPr>
            </w:pPr>
            <w:r>
              <w:rPr>
                <w:sz w:val="20"/>
                <w:szCs w:val="20"/>
              </w:rPr>
              <w:t>0104 10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Ovce:</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0104 10 80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Ostatné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sz w:val="20"/>
                <w:szCs w:val="20"/>
              </w:rPr>
            </w:pPr>
            <w:r>
              <w:rPr>
                <w:sz w:val="20"/>
                <w:szCs w:val="20"/>
              </w:rPr>
              <w:t>0104 20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Kozy: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0104 20 90</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sz w:val="20"/>
                <w:szCs w:val="20"/>
              </w:rPr>
            </w:pPr>
            <w:r>
              <w:rPr>
                <w:sz w:val="20"/>
                <w:szCs w:val="20"/>
              </w:rPr>
              <w:t xml:space="preserve">0105 </w:t>
            </w:r>
          </w:p>
        </w:tc>
        <w:tc>
          <w:tcPr>
            <w:tcW w:w="3969"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xml:space="preserve"> Ž</w:t>
            </w:r>
            <w:r>
              <w:rPr>
                <w:rFonts w:hint="default"/>
                <w:sz w:val="20"/>
                <w:szCs w:val="20"/>
              </w:rPr>
              <w:t>ivá</w:t>
            </w:r>
            <w:r>
              <w:rPr>
                <w:rFonts w:hint="default"/>
                <w:sz w:val="20"/>
                <w:szCs w:val="20"/>
              </w:rPr>
              <w:t xml:space="preserve"> hydina, t. j. hydina druhu </w:t>
            </w:r>
            <w:r>
              <w:rPr>
                <w:i/>
                <w:iCs/>
                <w:sz w:val="20"/>
                <w:szCs w:val="20"/>
              </w:rPr>
              <w:t>Gallus</w:t>
            </w:r>
            <w:r>
              <w:rPr>
                <w:sz w:val="20"/>
                <w:szCs w:val="20"/>
              </w:rPr>
              <w:t xml:space="preserve"> </w:t>
            </w:r>
            <w:r>
              <w:rPr>
                <w:i/>
                <w:iCs/>
                <w:sz w:val="20"/>
                <w:szCs w:val="20"/>
              </w:rPr>
              <w:t>domesticus</w:t>
            </w:r>
            <w:r>
              <w:rPr>
                <w:rFonts w:hint="default"/>
                <w:sz w:val="20"/>
                <w:szCs w:val="20"/>
              </w:rPr>
              <w:t>, kač</w:t>
            </w:r>
            <w:r>
              <w:rPr>
                <w:rFonts w:hint="default"/>
                <w:sz w:val="20"/>
                <w:szCs w:val="20"/>
              </w:rPr>
              <w:t>ice, husi, moriaky, morky a </w:t>
            </w:r>
            <w:r>
              <w:rPr>
                <w:rFonts w:hint="default"/>
                <w:sz w:val="20"/>
                <w:szCs w:val="20"/>
              </w:rPr>
              <w:t>perlič</w:t>
            </w:r>
            <w:r>
              <w:rPr>
                <w:rFonts w:hint="default"/>
                <w:sz w:val="20"/>
                <w:szCs w:val="20"/>
              </w:rPr>
              <w:t>ky:</w:t>
            </w:r>
          </w:p>
        </w:tc>
        <w:tc>
          <w:tcPr>
            <w:tcW w:w="82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Váž</w:t>
            </w:r>
            <w:r>
              <w:rPr>
                <w:rFonts w:hint="default"/>
                <w:sz w:val="20"/>
                <w:szCs w:val="20"/>
              </w:rPr>
              <w:t>iaca nie viac ako 185 g:</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sz w:val="20"/>
                <w:szCs w:val="20"/>
              </w:rPr>
            </w:pPr>
            <w:r>
              <w:rPr>
                <w:sz w:val="20"/>
                <w:szCs w:val="20"/>
              </w:rPr>
              <w:t>0105 11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xml:space="preserve">- - Hydina druhu </w:t>
            </w:r>
            <w:r>
              <w:rPr>
                <w:i/>
                <w:iCs/>
                <w:sz w:val="20"/>
                <w:szCs w:val="20"/>
              </w:rPr>
              <w:t>Gallus</w:t>
            </w:r>
            <w:r>
              <w:rPr>
                <w:sz w:val="20"/>
                <w:szCs w:val="20"/>
              </w:rPr>
              <w:t xml:space="preserve"> </w:t>
            </w:r>
            <w:r>
              <w:rPr>
                <w:i/>
                <w:iCs/>
                <w:sz w:val="20"/>
                <w:szCs w:val="20"/>
              </w:rPr>
              <w:t>domesticus</w:t>
            </w:r>
            <w:r>
              <w:rPr>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0105 11 99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Ostatné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0105 94 00</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xml:space="preserve">- - Hydina druhu </w:t>
            </w:r>
            <w:r>
              <w:rPr>
                <w:i/>
                <w:iCs/>
                <w:sz w:val="20"/>
                <w:szCs w:val="20"/>
              </w:rPr>
              <w:t>Gallus</w:t>
            </w:r>
            <w:r>
              <w:rPr>
                <w:sz w:val="20"/>
                <w:szCs w:val="20"/>
              </w:rPr>
              <w:t xml:space="preserve"> </w:t>
            </w:r>
            <w:r>
              <w:rPr>
                <w:i/>
                <w:iCs/>
                <w:sz w:val="20"/>
                <w:szCs w:val="20"/>
              </w:rPr>
              <w:t>domesticus</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sz w:val="20"/>
                <w:szCs w:val="20"/>
              </w:rPr>
            </w:pPr>
            <w:r>
              <w:rPr>
                <w:sz w:val="20"/>
                <w:szCs w:val="20"/>
              </w:rPr>
              <w:t>0204</w:t>
            </w:r>
          </w:p>
        </w:tc>
        <w:tc>
          <w:tcPr>
            <w:tcW w:w="3969"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Mä</w:t>
            </w:r>
            <w:r>
              <w:rPr>
                <w:rFonts w:hint="default"/>
                <w:sz w:val="20"/>
                <w:szCs w:val="20"/>
              </w:rPr>
              <w:t>so z oviec alebo kô</w:t>
            </w:r>
            <w:r>
              <w:rPr>
                <w:rFonts w:hint="default"/>
                <w:sz w:val="20"/>
                <w:szCs w:val="20"/>
              </w:rPr>
              <w:t>z, č</w:t>
            </w:r>
            <w:r>
              <w:rPr>
                <w:rFonts w:hint="default"/>
                <w:sz w:val="20"/>
                <w:szCs w:val="20"/>
              </w:rPr>
              <w:t>erstvé</w:t>
            </w:r>
            <w:r>
              <w:rPr>
                <w:rFonts w:hint="default"/>
                <w:sz w:val="20"/>
                <w:szCs w:val="20"/>
              </w:rPr>
              <w:t>, chladené</w:t>
            </w:r>
            <w:r>
              <w:rPr>
                <w:rFonts w:hint="default"/>
                <w:sz w:val="20"/>
                <w:szCs w:val="20"/>
              </w:rPr>
              <w:t xml:space="preserve"> alebo mrazené</w:t>
            </w:r>
            <w:r>
              <w:rPr>
                <w:rFonts w:hint="default"/>
                <w:sz w:val="20"/>
                <w:szCs w:val="20"/>
              </w:rPr>
              <w:t>:</w:t>
            </w:r>
          </w:p>
        </w:tc>
        <w:tc>
          <w:tcPr>
            <w:tcW w:w="82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0204 50</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Mä</w:t>
            </w:r>
            <w:r>
              <w:rPr>
                <w:rFonts w:hint="default"/>
                <w:sz w:val="20"/>
                <w:szCs w:val="20"/>
              </w:rPr>
              <w:t>so z kô</w:t>
            </w:r>
            <w:r>
              <w:rPr>
                <w:rFonts w:hint="default"/>
                <w:sz w:val="20"/>
                <w:szCs w:val="20"/>
              </w:rPr>
              <w:t>z</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sz w:val="20"/>
                <w:szCs w:val="20"/>
              </w:rPr>
            </w:pPr>
            <w:r>
              <w:rPr>
                <w:sz w:val="20"/>
                <w:szCs w:val="20"/>
              </w:rPr>
              <w:t>0206</w:t>
            </w:r>
          </w:p>
        </w:tc>
        <w:tc>
          <w:tcPr>
            <w:tcW w:w="3969"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Jedlé</w:t>
            </w:r>
            <w:r>
              <w:rPr>
                <w:rFonts w:hint="default"/>
                <w:sz w:val="20"/>
                <w:szCs w:val="20"/>
              </w:rPr>
              <w:t xml:space="preserve"> droby z hovä</w:t>
            </w:r>
            <w:r>
              <w:rPr>
                <w:rFonts w:hint="default"/>
                <w:sz w:val="20"/>
                <w:szCs w:val="20"/>
              </w:rPr>
              <w:t>dzí</w:t>
            </w:r>
            <w:r>
              <w:rPr>
                <w:rFonts w:hint="default"/>
                <w:sz w:val="20"/>
                <w:szCs w:val="20"/>
              </w:rPr>
              <w:t>ch zvierat, svíň</w:t>
            </w:r>
            <w:r>
              <w:rPr>
                <w:rFonts w:hint="default"/>
                <w:sz w:val="20"/>
                <w:szCs w:val="20"/>
              </w:rPr>
              <w:t>, oviec, kô</w:t>
            </w:r>
            <w:r>
              <w:rPr>
                <w:rFonts w:hint="default"/>
                <w:sz w:val="20"/>
                <w:szCs w:val="20"/>
              </w:rPr>
              <w:t>z, koní</w:t>
            </w:r>
            <w:r>
              <w:rPr>
                <w:rFonts w:hint="default"/>
                <w:sz w:val="20"/>
                <w:szCs w:val="20"/>
              </w:rPr>
              <w:t>, somá</w:t>
            </w:r>
            <w:r>
              <w:rPr>
                <w:rFonts w:hint="default"/>
                <w:sz w:val="20"/>
                <w:szCs w:val="20"/>
              </w:rPr>
              <w:t>rov, mú</w:t>
            </w:r>
            <w:r>
              <w:rPr>
                <w:rFonts w:hint="default"/>
                <w:sz w:val="20"/>
                <w:szCs w:val="20"/>
              </w:rPr>
              <w:t>l alebo mulí</w:t>
            </w:r>
            <w:r>
              <w:rPr>
                <w:rFonts w:hint="default"/>
                <w:sz w:val="20"/>
                <w:szCs w:val="20"/>
              </w:rPr>
              <w:t>c, č</w:t>
            </w:r>
            <w:r>
              <w:rPr>
                <w:rFonts w:hint="default"/>
                <w:sz w:val="20"/>
                <w:szCs w:val="20"/>
              </w:rPr>
              <w:t>erstvé</w:t>
            </w:r>
            <w:r>
              <w:rPr>
                <w:rFonts w:hint="default"/>
                <w:sz w:val="20"/>
                <w:szCs w:val="20"/>
              </w:rPr>
              <w:t>, chladené</w:t>
            </w:r>
            <w:r>
              <w:rPr>
                <w:rFonts w:hint="default"/>
                <w:sz w:val="20"/>
                <w:szCs w:val="20"/>
              </w:rPr>
              <w:t xml:space="preserve"> alebo mrazené</w:t>
            </w:r>
            <w:r>
              <w:rPr>
                <w:rFonts w:hint="default"/>
                <w:sz w:val="20"/>
                <w:szCs w:val="20"/>
              </w:rPr>
              <w:t>:</w:t>
            </w:r>
          </w:p>
        </w:tc>
        <w:tc>
          <w:tcPr>
            <w:tcW w:w="82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sz w:val="20"/>
                <w:szCs w:val="20"/>
              </w:rPr>
            </w:pPr>
            <w:r>
              <w:rPr>
                <w:sz w:val="20"/>
                <w:szCs w:val="20"/>
              </w:rPr>
              <w:t>0206 10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Z hovä</w:t>
            </w:r>
            <w:r>
              <w:rPr>
                <w:rFonts w:hint="default"/>
                <w:sz w:val="20"/>
                <w:szCs w:val="20"/>
              </w:rPr>
              <w:t>dzí</w:t>
            </w:r>
            <w:r>
              <w:rPr>
                <w:rFonts w:hint="default"/>
                <w:sz w:val="20"/>
                <w:szCs w:val="20"/>
              </w:rPr>
              <w:t>ch zvierat, č</w:t>
            </w:r>
            <w:r>
              <w:rPr>
                <w:rFonts w:hint="default"/>
                <w:sz w:val="20"/>
                <w:szCs w:val="20"/>
              </w:rPr>
              <w:t>erstvé</w:t>
            </w:r>
            <w:r>
              <w:rPr>
                <w:rFonts w:hint="default"/>
                <w:sz w:val="20"/>
                <w:szCs w:val="20"/>
              </w:rPr>
              <w:t xml:space="preserve"> alebo chladené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0206 10 91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Peč</w:t>
            </w:r>
            <w:r>
              <w:rPr>
                <w:rFonts w:hint="default"/>
                <w:sz w:val="20"/>
                <w:szCs w:val="20"/>
              </w:rPr>
              <w:t>ene</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0206 10 95</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Hrubá</w:t>
            </w:r>
            <w:r>
              <w:rPr>
                <w:rFonts w:hint="default"/>
                <w:sz w:val="20"/>
                <w:szCs w:val="20"/>
              </w:rPr>
              <w:t xml:space="preserve"> brá</w:t>
            </w:r>
            <w:r>
              <w:rPr>
                <w:rFonts w:hint="default"/>
                <w:sz w:val="20"/>
                <w:szCs w:val="20"/>
              </w:rPr>
              <w:t>nica a tenká</w:t>
            </w:r>
            <w:r>
              <w:rPr>
                <w:rFonts w:hint="default"/>
                <w:sz w:val="20"/>
                <w:szCs w:val="20"/>
              </w:rPr>
              <w:t xml:space="preserve"> brá</w:t>
            </w:r>
            <w:r>
              <w:rPr>
                <w:rFonts w:hint="default"/>
                <w:sz w:val="20"/>
                <w:szCs w:val="20"/>
              </w:rPr>
              <w:t>nica</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Z hovä</w:t>
            </w:r>
            <w:r>
              <w:rPr>
                <w:rFonts w:hint="default"/>
                <w:sz w:val="20"/>
                <w:szCs w:val="20"/>
              </w:rPr>
              <w:t>dzí</w:t>
            </w:r>
            <w:r>
              <w:rPr>
                <w:rFonts w:hint="default"/>
                <w:sz w:val="20"/>
                <w:szCs w:val="20"/>
              </w:rPr>
              <w:t>ch zvierat, mrazené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0206 21 00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Jazyky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0206 22 00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Peč</w:t>
            </w:r>
            <w:r>
              <w:rPr>
                <w:rFonts w:hint="default"/>
                <w:sz w:val="20"/>
                <w:szCs w:val="20"/>
              </w:rPr>
              <w:t>ene</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sz w:val="20"/>
                <w:szCs w:val="20"/>
              </w:rPr>
            </w:pPr>
            <w:r>
              <w:rPr>
                <w:sz w:val="20"/>
                <w:szCs w:val="20"/>
              </w:rPr>
              <w:t>0206 29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0206 29 10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Na vý</w:t>
            </w:r>
            <w:r>
              <w:rPr>
                <w:rFonts w:hint="default"/>
                <w:sz w:val="20"/>
                <w:szCs w:val="20"/>
              </w:rPr>
              <w:t>robu farmaceutický</w:t>
            </w:r>
            <w:r>
              <w:rPr>
                <w:rFonts w:hint="default"/>
                <w:sz w:val="20"/>
                <w:szCs w:val="20"/>
              </w:rPr>
              <w:t>ch vý</w:t>
            </w:r>
            <w:r>
              <w:rPr>
                <w:rFonts w:hint="default"/>
                <w:sz w:val="20"/>
                <w:szCs w:val="20"/>
              </w:rPr>
              <w:t>robkov</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0206 29 91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Hrubá</w:t>
            </w:r>
            <w:r>
              <w:rPr>
                <w:rFonts w:hint="default"/>
                <w:sz w:val="20"/>
                <w:szCs w:val="20"/>
              </w:rPr>
              <w:t xml:space="preserve"> brá</w:t>
            </w:r>
            <w:r>
              <w:rPr>
                <w:rFonts w:hint="default"/>
                <w:sz w:val="20"/>
                <w:szCs w:val="20"/>
              </w:rPr>
              <w:t>nica a tenká</w:t>
            </w:r>
            <w:r>
              <w:rPr>
                <w:rFonts w:hint="default"/>
                <w:sz w:val="20"/>
                <w:szCs w:val="20"/>
              </w:rPr>
              <w:t xml:space="preserve"> brá</w:t>
            </w:r>
            <w:r>
              <w:rPr>
                <w:rFonts w:hint="default"/>
                <w:sz w:val="20"/>
                <w:szCs w:val="20"/>
              </w:rPr>
              <w:t>nica</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0206 80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Ostatné</w:t>
            </w:r>
            <w:r>
              <w:rPr>
                <w:rFonts w:hint="default"/>
                <w:sz w:val="20"/>
                <w:szCs w:val="20"/>
              </w:rPr>
              <w:t>, č</w:t>
            </w:r>
            <w:r>
              <w:rPr>
                <w:rFonts w:hint="default"/>
                <w:sz w:val="20"/>
                <w:szCs w:val="20"/>
              </w:rPr>
              <w:t>erstvé</w:t>
            </w:r>
            <w:r>
              <w:rPr>
                <w:rFonts w:hint="default"/>
                <w:sz w:val="20"/>
                <w:szCs w:val="20"/>
              </w:rPr>
              <w:t xml:space="preserve"> alebo chladené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0206 90</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Ostatné</w:t>
            </w:r>
            <w:r>
              <w:rPr>
                <w:rFonts w:hint="default"/>
                <w:sz w:val="20"/>
                <w:szCs w:val="20"/>
              </w:rPr>
              <w:t>, mrazené</w:t>
            </w:r>
            <w:r>
              <w:rPr>
                <w:rFonts w:hint="default"/>
                <w:sz w:val="20"/>
                <w:szCs w:val="20"/>
              </w:rPr>
              <w:t>:</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sz w:val="20"/>
                <w:szCs w:val="20"/>
              </w:rPr>
              <w:t>0207</w:t>
            </w:r>
          </w:p>
        </w:tc>
        <w:tc>
          <w:tcPr>
            <w:tcW w:w="3969"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Mä</w:t>
            </w:r>
            <w:r>
              <w:rPr>
                <w:rFonts w:hint="default"/>
                <w:sz w:val="20"/>
                <w:szCs w:val="20"/>
              </w:rPr>
              <w:t>so a jedlé</w:t>
            </w:r>
            <w:r>
              <w:rPr>
                <w:rFonts w:hint="default"/>
                <w:sz w:val="20"/>
                <w:szCs w:val="20"/>
              </w:rPr>
              <w:t xml:space="preserve"> droby, z hydiny polož</w:t>
            </w:r>
            <w:r>
              <w:rPr>
                <w:rFonts w:hint="default"/>
                <w:sz w:val="20"/>
                <w:szCs w:val="20"/>
              </w:rPr>
              <w:t>ky 0105, č</w:t>
            </w:r>
            <w:r>
              <w:rPr>
                <w:rFonts w:hint="default"/>
                <w:sz w:val="20"/>
                <w:szCs w:val="20"/>
              </w:rPr>
              <w:t>erstvé</w:t>
            </w:r>
            <w:r>
              <w:rPr>
                <w:rFonts w:hint="default"/>
                <w:sz w:val="20"/>
                <w:szCs w:val="20"/>
              </w:rPr>
              <w:t>, chladené</w:t>
            </w:r>
            <w:r>
              <w:rPr>
                <w:rFonts w:hint="default"/>
                <w:sz w:val="20"/>
                <w:szCs w:val="20"/>
              </w:rPr>
              <w:t xml:space="preserve"> alebo mrazené</w:t>
            </w:r>
            <w:r>
              <w:rPr>
                <w:rFonts w:hint="default"/>
                <w:sz w:val="20"/>
                <w:szCs w:val="20"/>
              </w:rPr>
              <w:t>:</w:t>
            </w:r>
          </w:p>
        </w:tc>
        <w:tc>
          <w:tcPr>
            <w:tcW w:w="82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Z moriakov a moriek:</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0207 24</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V celku, č</w:t>
            </w:r>
            <w:r>
              <w:rPr>
                <w:rFonts w:hint="default"/>
                <w:sz w:val="20"/>
                <w:szCs w:val="20"/>
              </w:rPr>
              <w:t>erstv</w:t>
            </w:r>
            <w:r>
              <w:rPr>
                <w:rFonts w:hint="default"/>
                <w:sz w:val="20"/>
                <w:szCs w:val="20"/>
              </w:rPr>
              <w:t>é</w:t>
            </w:r>
            <w:r>
              <w:rPr>
                <w:rFonts w:hint="default"/>
                <w:sz w:val="20"/>
                <w:szCs w:val="20"/>
              </w:rPr>
              <w:t xml:space="preserve"> alebo chladené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sz w:val="20"/>
                <w:szCs w:val="20"/>
              </w:rPr>
              <w:t>0207 25</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rFonts w:hint="default"/>
                <w:sz w:val="20"/>
                <w:szCs w:val="20"/>
              </w:rPr>
              <w:t>- - V celku, mrazené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0207 25 10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Oš</w:t>
            </w:r>
            <w:r>
              <w:rPr>
                <w:rFonts w:hint="default"/>
                <w:sz w:val="20"/>
                <w:szCs w:val="20"/>
              </w:rPr>
              <w:t>klbané</w:t>
            </w:r>
            <w:r>
              <w:rPr>
                <w:rFonts w:hint="default"/>
                <w:sz w:val="20"/>
                <w:szCs w:val="20"/>
              </w:rPr>
              <w:t xml:space="preserve"> a vypitvané</w:t>
            </w:r>
            <w:r>
              <w:rPr>
                <w:rFonts w:hint="default"/>
                <w:sz w:val="20"/>
                <w:szCs w:val="20"/>
              </w:rPr>
              <w:t>, bez hlavy a bez nôž</w:t>
            </w:r>
            <w:r>
              <w:rPr>
                <w:rFonts w:hint="default"/>
                <w:sz w:val="20"/>
                <w:szCs w:val="20"/>
              </w:rPr>
              <w:t>ok, ale s krkom, srdcom, peč</w:t>
            </w:r>
            <w:r>
              <w:rPr>
                <w:rFonts w:hint="default"/>
                <w:sz w:val="20"/>
                <w:szCs w:val="20"/>
              </w:rPr>
              <w:t>eň</w:t>
            </w:r>
            <w:r>
              <w:rPr>
                <w:rFonts w:hint="default"/>
                <w:sz w:val="20"/>
                <w:szCs w:val="20"/>
              </w:rPr>
              <w:t>ou a svalnatý</w:t>
            </w:r>
            <w:r>
              <w:rPr>
                <w:rFonts w:hint="default"/>
                <w:sz w:val="20"/>
                <w:szCs w:val="20"/>
              </w:rPr>
              <w:t>m ž</w:t>
            </w:r>
            <w:r>
              <w:rPr>
                <w:rFonts w:hint="default"/>
                <w:sz w:val="20"/>
                <w:szCs w:val="20"/>
              </w:rPr>
              <w:t>alú</w:t>
            </w:r>
            <w:r>
              <w:rPr>
                <w:rFonts w:hint="default"/>
                <w:sz w:val="20"/>
                <w:szCs w:val="20"/>
              </w:rPr>
              <w:t>dkom, nazý</w:t>
            </w:r>
            <w:r>
              <w:rPr>
                <w:rFonts w:hint="default"/>
                <w:sz w:val="20"/>
                <w:szCs w:val="20"/>
              </w:rPr>
              <w:t>vané</w:t>
            </w:r>
            <w:r>
              <w:rPr>
                <w:rFonts w:hint="default"/>
                <w:sz w:val="20"/>
                <w:szCs w:val="20"/>
              </w:rPr>
              <w:t xml:space="preserve"> „</w:t>
            </w:r>
            <w:r>
              <w:rPr>
                <w:rFonts w:hint="default"/>
                <w:sz w:val="20"/>
                <w:szCs w:val="20"/>
              </w:rPr>
              <w:t>morky 80%“</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0207 25 90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Oš</w:t>
            </w:r>
            <w:r>
              <w:rPr>
                <w:rFonts w:hint="default"/>
                <w:sz w:val="20"/>
                <w:szCs w:val="20"/>
              </w:rPr>
              <w:t>klbané</w:t>
            </w:r>
            <w:r>
              <w:rPr>
                <w:rFonts w:hint="default"/>
                <w:sz w:val="20"/>
                <w:szCs w:val="20"/>
              </w:rPr>
              <w:t xml:space="preserve"> a vypitvané</w:t>
            </w:r>
            <w:r>
              <w:rPr>
                <w:rFonts w:hint="default"/>
                <w:sz w:val="20"/>
                <w:szCs w:val="20"/>
              </w:rPr>
              <w:t>, bez hlavy a bez nôž</w:t>
            </w:r>
            <w:r>
              <w:rPr>
                <w:rFonts w:hint="default"/>
                <w:sz w:val="20"/>
                <w:szCs w:val="20"/>
              </w:rPr>
              <w:t>ok a bez krku, srdca, peč</w:t>
            </w:r>
            <w:r>
              <w:rPr>
                <w:rFonts w:hint="default"/>
                <w:sz w:val="20"/>
                <w:szCs w:val="20"/>
              </w:rPr>
              <w:t>ene a svalnaté</w:t>
            </w:r>
            <w:r>
              <w:rPr>
                <w:rFonts w:hint="default"/>
                <w:sz w:val="20"/>
                <w:szCs w:val="20"/>
              </w:rPr>
              <w:t>ho ž</w:t>
            </w:r>
            <w:r>
              <w:rPr>
                <w:rFonts w:hint="default"/>
                <w:sz w:val="20"/>
                <w:szCs w:val="20"/>
              </w:rPr>
              <w:t>alú</w:t>
            </w:r>
            <w:r>
              <w:rPr>
                <w:rFonts w:hint="default"/>
                <w:sz w:val="20"/>
                <w:szCs w:val="20"/>
              </w:rPr>
              <w:t>dka, nazý</w:t>
            </w:r>
            <w:r>
              <w:rPr>
                <w:rFonts w:hint="default"/>
                <w:sz w:val="20"/>
                <w:szCs w:val="20"/>
              </w:rPr>
              <w:t>vané</w:t>
            </w:r>
            <w:r>
              <w:rPr>
                <w:rFonts w:hint="default"/>
                <w:sz w:val="20"/>
                <w:szCs w:val="20"/>
              </w:rPr>
              <w:t xml:space="preserve"> „</w:t>
            </w:r>
            <w:r>
              <w:rPr>
                <w:rFonts w:hint="default"/>
                <w:sz w:val="20"/>
                <w:szCs w:val="20"/>
              </w:rPr>
              <w:t>morky 73%“</w:t>
            </w:r>
            <w:r>
              <w:rPr>
                <w:rFonts w:hint="default"/>
                <w:sz w:val="20"/>
                <w:szCs w:val="20"/>
              </w:rPr>
              <w:t xml:space="preserve"> alebo inak predkladané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0207 26</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Kusy a droby, č</w:t>
            </w:r>
            <w:r>
              <w:rPr>
                <w:rFonts w:hint="default"/>
                <w:sz w:val="20"/>
                <w:szCs w:val="20"/>
              </w:rPr>
              <w:t>erstvé</w:t>
            </w:r>
            <w:r>
              <w:rPr>
                <w:rFonts w:hint="default"/>
                <w:sz w:val="20"/>
                <w:szCs w:val="20"/>
              </w:rPr>
              <w:t xml:space="preserve"> alebo chladené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0207 27</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Kusy a droby, mrazené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Z kačí</w:t>
            </w:r>
            <w:r>
              <w:rPr>
                <w:rFonts w:hint="default"/>
                <w:sz w:val="20"/>
                <w:szCs w:val="20"/>
              </w:rPr>
              <w:t>c, husí</w:t>
            </w:r>
            <w:r>
              <w:rPr>
                <w:rFonts w:hint="default"/>
                <w:sz w:val="20"/>
                <w:szCs w:val="20"/>
              </w:rPr>
              <w:t xml:space="preserve"> alebo z perlič</w:t>
            </w:r>
            <w:r>
              <w:rPr>
                <w:rFonts w:hint="default"/>
                <w:sz w:val="20"/>
                <w:szCs w:val="20"/>
              </w:rPr>
              <w:t>iek:</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0207 32</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V celku, č</w:t>
            </w:r>
            <w:r>
              <w:rPr>
                <w:rFonts w:hint="default"/>
                <w:sz w:val="20"/>
                <w:szCs w:val="20"/>
              </w:rPr>
              <w:t>erstvé</w:t>
            </w:r>
            <w:r>
              <w:rPr>
                <w:rFonts w:hint="default"/>
                <w:sz w:val="20"/>
                <w:szCs w:val="20"/>
              </w:rPr>
              <w:t xml:space="preserve"> alebo chladené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0207 33</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V celku, mrazené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0207 34</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Peč</w:t>
            </w:r>
            <w:r>
              <w:rPr>
                <w:rFonts w:hint="default"/>
                <w:sz w:val="20"/>
                <w:szCs w:val="20"/>
              </w:rPr>
              <w:t>ene z kŕ</w:t>
            </w:r>
            <w:r>
              <w:rPr>
                <w:rFonts w:hint="default"/>
                <w:sz w:val="20"/>
                <w:szCs w:val="20"/>
              </w:rPr>
              <w:t>mnych husí</w:t>
            </w:r>
            <w:r>
              <w:rPr>
                <w:rFonts w:hint="default"/>
                <w:sz w:val="20"/>
                <w:szCs w:val="20"/>
              </w:rPr>
              <w:t xml:space="preserve"> alebo ka</w:t>
            </w:r>
            <w:r>
              <w:rPr>
                <w:rFonts w:hint="default"/>
                <w:sz w:val="20"/>
                <w:szCs w:val="20"/>
              </w:rPr>
              <w:t>čí</w:t>
            </w:r>
            <w:r>
              <w:rPr>
                <w:rFonts w:hint="default"/>
                <w:sz w:val="20"/>
                <w:szCs w:val="20"/>
              </w:rPr>
              <w:t>c, č</w:t>
            </w:r>
            <w:r>
              <w:rPr>
                <w:rFonts w:hint="default"/>
                <w:sz w:val="20"/>
                <w:szCs w:val="20"/>
              </w:rPr>
              <w:t>erstvé</w:t>
            </w:r>
            <w:r>
              <w:rPr>
                <w:rFonts w:hint="default"/>
                <w:sz w:val="20"/>
                <w:szCs w:val="20"/>
              </w:rPr>
              <w:t xml:space="preserve"> alebo chladené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0207 35</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r>
              <w:rPr>
                <w:rFonts w:hint="default"/>
                <w:sz w:val="20"/>
                <w:szCs w:val="20"/>
              </w:rPr>
              <w:t>, č</w:t>
            </w:r>
            <w:r>
              <w:rPr>
                <w:rFonts w:hint="default"/>
                <w:sz w:val="20"/>
                <w:szCs w:val="20"/>
              </w:rPr>
              <w:t>erstvé</w:t>
            </w:r>
            <w:r>
              <w:rPr>
                <w:rFonts w:hint="default"/>
                <w:sz w:val="20"/>
                <w:szCs w:val="20"/>
              </w:rPr>
              <w:t xml:space="preserve"> alebo chladené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0207 36</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r>
              <w:rPr>
                <w:rFonts w:hint="default"/>
                <w:sz w:val="20"/>
                <w:szCs w:val="20"/>
              </w:rPr>
              <w:t>, mrazené</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0209 00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Prasačí</w:t>
            </w:r>
            <w:r>
              <w:rPr>
                <w:rFonts w:hint="default"/>
                <w:sz w:val="20"/>
                <w:szCs w:val="20"/>
              </w:rPr>
              <w:t xml:space="preserve"> tuk neprerastaný</w:t>
            </w:r>
            <w:r>
              <w:rPr>
                <w:rFonts w:hint="default"/>
                <w:sz w:val="20"/>
                <w:szCs w:val="20"/>
              </w:rPr>
              <w:t xml:space="preserve"> chudý</w:t>
            </w:r>
            <w:r>
              <w:rPr>
                <w:rFonts w:hint="default"/>
                <w:sz w:val="20"/>
                <w:szCs w:val="20"/>
              </w:rPr>
              <w:t>m mä</w:t>
            </w:r>
            <w:r>
              <w:rPr>
                <w:rFonts w:hint="default"/>
                <w:sz w:val="20"/>
                <w:szCs w:val="20"/>
              </w:rPr>
              <w:t>som a hydinový</w:t>
            </w:r>
            <w:r>
              <w:rPr>
                <w:rFonts w:hint="default"/>
                <w:sz w:val="20"/>
                <w:szCs w:val="20"/>
              </w:rPr>
              <w:t xml:space="preserve"> tuk, nie vyš</w:t>
            </w:r>
            <w:r>
              <w:rPr>
                <w:rFonts w:hint="default"/>
                <w:sz w:val="20"/>
                <w:szCs w:val="20"/>
              </w:rPr>
              <w:t>kvarený</w:t>
            </w:r>
            <w:r>
              <w:rPr>
                <w:rFonts w:hint="default"/>
                <w:sz w:val="20"/>
                <w:szCs w:val="20"/>
              </w:rPr>
              <w:t xml:space="preserve"> alebo inak extrahovaný</w:t>
            </w:r>
            <w:r>
              <w:rPr>
                <w:rFonts w:hint="default"/>
                <w:sz w:val="20"/>
                <w:szCs w:val="20"/>
              </w:rPr>
              <w:t>, č</w:t>
            </w:r>
            <w:r>
              <w:rPr>
                <w:rFonts w:hint="default"/>
                <w:sz w:val="20"/>
                <w:szCs w:val="20"/>
              </w:rPr>
              <w:t>erstvý</w:t>
            </w:r>
            <w:r>
              <w:rPr>
                <w:rFonts w:hint="default"/>
                <w:sz w:val="20"/>
                <w:szCs w:val="20"/>
              </w:rPr>
              <w:t>, chladený</w:t>
            </w:r>
            <w:r>
              <w:rPr>
                <w:rFonts w:hint="default"/>
                <w:sz w:val="20"/>
                <w:szCs w:val="20"/>
              </w:rPr>
              <w:t>, mrazený</w:t>
            </w:r>
            <w:r>
              <w:rPr>
                <w:rFonts w:hint="default"/>
                <w:sz w:val="20"/>
                <w:szCs w:val="20"/>
              </w:rPr>
              <w:t>, solený</w:t>
            </w:r>
            <w:r>
              <w:rPr>
                <w:rFonts w:hint="default"/>
                <w:sz w:val="20"/>
                <w:szCs w:val="20"/>
              </w:rPr>
              <w:t>, v slanom ná</w:t>
            </w:r>
            <w:r>
              <w:rPr>
                <w:rFonts w:hint="default"/>
                <w:sz w:val="20"/>
                <w:szCs w:val="20"/>
              </w:rPr>
              <w:t>leve, suš</w:t>
            </w:r>
            <w:r>
              <w:rPr>
                <w:rFonts w:hint="default"/>
                <w:sz w:val="20"/>
                <w:szCs w:val="20"/>
              </w:rPr>
              <w:t>ený</w:t>
            </w:r>
            <w:r>
              <w:rPr>
                <w:rFonts w:hint="default"/>
                <w:sz w:val="20"/>
                <w:szCs w:val="20"/>
              </w:rPr>
              <w:t xml:space="preserve"> alebo ú</w:t>
            </w:r>
            <w:r>
              <w:rPr>
                <w:rFonts w:hint="default"/>
                <w:sz w:val="20"/>
                <w:szCs w:val="20"/>
              </w:rPr>
              <w:t>dený</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Podkož</w:t>
            </w:r>
            <w:r>
              <w:rPr>
                <w:rFonts w:hint="default"/>
                <w:sz w:val="20"/>
                <w:szCs w:val="20"/>
              </w:rPr>
              <w:t>ný</w:t>
            </w:r>
            <w:r>
              <w:rPr>
                <w:rFonts w:hint="default"/>
                <w:sz w:val="20"/>
                <w:szCs w:val="20"/>
              </w:rPr>
              <w:t xml:space="preserve"> prasačí</w:t>
            </w:r>
            <w:r>
              <w:rPr>
                <w:rFonts w:hint="default"/>
                <w:sz w:val="20"/>
                <w:szCs w:val="20"/>
              </w:rPr>
              <w:t xml:space="preserve"> tuk:</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0209 00 30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Prasačí</w:t>
            </w:r>
            <w:r>
              <w:rPr>
                <w:rFonts w:hint="default"/>
                <w:sz w:val="20"/>
                <w:szCs w:val="20"/>
              </w:rPr>
              <w:t xml:space="preserve"> tuk, iný</w:t>
            </w:r>
            <w:r>
              <w:rPr>
                <w:rFonts w:hint="default"/>
                <w:sz w:val="20"/>
                <w:szCs w:val="20"/>
              </w:rPr>
              <w:t xml:space="preserve"> ako podpolož</w:t>
            </w:r>
            <w:r>
              <w:rPr>
                <w:rFonts w:hint="default"/>
                <w:sz w:val="20"/>
                <w:szCs w:val="20"/>
              </w:rPr>
              <w:t>ky 0209 00 11 alebo 0209 00 19</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0209 00 90</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Hydinový</w:t>
            </w:r>
            <w:r>
              <w:rPr>
                <w:rFonts w:hint="default"/>
                <w:sz w:val="20"/>
                <w:szCs w:val="20"/>
              </w:rPr>
              <w:t xml:space="preserve"> tuk</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0401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Mlieko a smotana, nekoncentrované</w:t>
            </w:r>
            <w:r>
              <w:rPr>
                <w:rFonts w:hint="default"/>
                <w:sz w:val="20"/>
                <w:szCs w:val="20"/>
              </w:rPr>
              <w:t xml:space="preserve"> ani neobsahujú</w:t>
            </w:r>
            <w:r>
              <w:rPr>
                <w:rFonts w:hint="default"/>
                <w:sz w:val="20"/>
                <w:szCs w:val="20"/>
              </w:rPr>
              <w:t>ce pridaný</w:t>
            </w:r>
            <w:r>
              <w:rPr>
                <w:rFonts w:hint="default"/>
                <w:sz w:val="20"/>
                <w:szCs w:val="20"/>
              </w:rPr>
              <w:t xml:space="preserve"> cukor alebo ostatné</w:t>
            </w:r>
            <w:r>
              <w:rPr>
                <w:rFonts w:hint="default"/>
                <w:sz w:val="20"/>
                <w:szCs w:val="20"/>
              </w:rPr>
              <w:t xml:space="preserve"> sladidlá</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0401 10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S obsahom tuku nepresahujú</w:t>
            </w:r>
            <w:r>
              <w:rPr>
                <w:rFonts w:hint="default"/>
                <w:sz w:val="20"/>
                <w:szCs w:val="20"/>
              </w:rPr>
              <w:t>cim 1% hmotnosti</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95%</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0401 20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S obsahom tuku presahujú</w:t>
            </w:r>
            <w:r>
              <w:rPr>
                <w:rFonts w:hint="default"/>
                <w:sz w:val="20"/>
                <w:szCs w:val="20"/>
              </w:rPr>
              <w:t>cim 1 </w:t>
            </w:r>
            <w:r>
              <w:rPr>
                <w:rFonts w:hint="default"/>
                <w:sz w:val="20"/>
                <w:szCs w:val="20"/>
              </w:rPr>
              <w:t>%, ale nepresahujú</w:t>
            </w:r>
            <w:r>
              <w:rPr>
                <w:rFonts w:hint="default"/>
                <w:sz w:val="20"/>
                <w:szCs w:val="20"/>
              </w:rPr>
              <w:t>cim 6 % hmotnosti:</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Nepresahujú</w:t>
            </w:r>
            <w:r>
              <w:rPr>
                <w:rFonts w:hint="default"/>
                <w:sz w:val="20"/>
                <w:szCs w:val="20"/>
              </w:rPr>
              <w:t>ce 3%:</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0401 20 11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V bezprostrednom obale s netto obsahom nepresahujú</w:t>
            </w:r>
            <w:r>
              <w:rPr>
                <w:rFonts w:hint="default"/>
                <w:sz w:val="20"/>
                <w:szCs w:val="20"/>
              </w:rPr>
              <w:t>cim 2 litre</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0401 20 19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Ostatné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Presahujú</w:t>
            </w:r>
            <w:r>
              <w:rPr>
                <w:rFonts w:hint="default"/>
                <w:sz w:val="20"/>
                <w:szCs w:val="20"/>
              </w:rPr>
              <w:t>ce 3%:</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0401 20 91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V bezprostrednom obale s netto obsahom nepresahujú</w:t>
            </w:r>
            <w:r>
              <w:rPr>
                <w:rFonts w:hint="default"/>
                <w:sz w:val="20"/>
                <w:szCs w:val="20"/>
              </w:rPr>
              <w:t>cim 2 litre</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0401 20 99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Ostatné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0401 30</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S obsahom tuku presahujú</w:t>
            </w:r>
            <w:r>
              <w:rPr>
                <w:rFonts w:hint="default"/>
                <w:sz w:val="20"/>
                <w:szCs w:val="20"/>
              </w:rPr>
              <w:t>cim 6% hmotnosti</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0402</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xml:space="preserve">Mlieko </w:t>
            </w:r>
            <w:r>
              <w:rPr>
                <w:rFonts w:hint="default"/>
                <w:sz w:val="20"/>
                <w:szCs w:val="20"/>
              </w:rPr>
              <w:t>a smotana, koncentrované</w:t>
            </w:r>
            <w:r>
              <w:rPr>
                <w:rFonts w:hint="default"/>
                <w:sz w:val="20"/>
                <w:szCs w:val="20"/>
              </w:rPr>
              <w:t xml:space="preserve"> alebo obsahujú</w:t>
            </w:r>
            <w:r>
              <w:rPr>
                <w:rFonts w:hint="default"/>
                <w:sz w:val="20"/>
                <w:szCs w:val="20"/>
              </w:rPr>
              <w:t>ce pridaný</w:t>
            </w:r>
            <w:r>
              <w:rPr>
                <w:rFonts w:hint="default"/>
                <w:sz w:val="20"/>
                <w:szCs w:val="20"/>
              </w:rPr>
              <w:t xml:space="preserve"> cukor alebo ostatné</w:t>
            </w:r>
            <w:r>
              <w:rPr>
                <w:rFonts w:hint="default"/>
                <w:sz w:val="20"/>
                <w:szCs w:val="20"/>
              </w:rPr>
              <w:t xml:space="preserve"> sladidlá</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sz w:val="20"/>
                <w:szCs w:val="20"/>
              </w:rPr>
            </w:pPr>
            <w:r>
              <w:rPr>
                <w:sz w:val="20"/>
                <w:szCs w:val="20"/>
              </w:rPr>
              <w:t>0402 10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V práš</w:t>
            </w:r>
            <w:r>
              <w:rPr>
                <w:rFonts w:hint="default"/>
                <w:sz w:val="20"/>
                <w:szCs w:val="20"/>
              </w:rPr>
              <w:t>ku, granulá</w:t>
            </w:r>
            <w:r>
              <w:rPr>
                <w:rFonts w:hint="default"/>
                <w:sz w:val="20"/>
                <w:szCs w:val="20"/>
              </w:rPr>
              <w:t>ch alebo v ostatný</w:t>
            </w:r>
            <w:r>
              <w:rPr>
                <w:rFonts w:hint="default"/>
                <w:sz w:val="20"/>
                <w:szCs w:val="20"/>
              </w:rPr>
              <w:t>ch pevný</w:t>
            </w:r>
            <w:r>
              <w:rPr>
                <w:rFonts w:hint="default"/>
                <w:sz w:val="20"/>
                <w:szCs w:val="20"/>
              </w:rPr>
              <w:t>ch formá</w:t>
            </w:r>
            <w:r>
              <w:rPr>
                <w:rFonts w:hint="default"/>
                <w:sz w:val="20"/>
                <w:szCs w:val="20"/>
              </w:rPr>
              <w:t>ch, s obsahom tuku nepresahujú</w:t>
            </w:r>
            <w:r>
              <w:rPr>
                <w:rFonts w:hint="default"/>
                <w:sz w:val="20"/>
                <w:szCs w:val="20"/>
              </w:rPr>
              <w:t>cim 1,5% hmotnosti:</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0402 10 91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V bezprostrednom obale s netto obsahom nepresahujú</w:t>
            </w:r>
            <w:r>
              <w:rPr>
                <w:rFonts w:hint="default"/>
                <w:sz w:val="20"/>
                <w:szCs w:val="20"/>
              </w:rPr>
              <w:t>cim 2,5 kg</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0402 29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95%</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15%</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0402 91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Neobsahujú</w:t>
            </w:r>
            <w:r>
              <w:rPr>
                <w:rFonts w:hint="default"/>
                <w:sz w:val="20"/>
                <w:szCs w:val="20"/>
              </w:rPr>
              <w:t>ce pridaný</w:t>
            </w:r>
            <w:r>
              <w:rPr>
                <w:rFonts w:hint="default"/>
                <w:sz w:val="20"/>
                <w:szCs w:val="20"/>
              </w:rPr>
              <w:t xml:space="preserve"> cukor alebo ostatné</w:t>
            </w:r>
            <w:r>
              <w:rPr>
                <w:rFonts w:hint="default"/>
                <w:sz w:val="20"/>
                <w:szCs w:val="20"/>
              </w:rPr>
              <w:t xml:space="preserve"> sladidlá</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95%</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15%</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0402 99</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95%</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75%</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55%</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35%</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15%</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0403</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Cmar, kyslé</w:t>
            </w:r>
            <w:r>
              <w:rPr>
                <w:rFonts w:hint="default"/>
                <w:sz w:val="20"/>
                <w:szCs w:val="20"/>
              </w:rPr>
              <w:t xml:space="preserve"> mlieko a smotana, jogurt, kefí</w:t>
            </w:r>
            <w:r>
              <w:rPr>
                <w:rFonts w:hint="default"/>
                <w:sz w:val="20"/>
                <w:szCs w:val="20"/>
              </w:rPr>
              <w:t>r a ostatné</w:t>
            </w:r>
            <w:r>
              <w:rPr>
                <w:rFonts w:hint="default"/>
                <w:sz w:val="20"/>
                <w:szCs w:val="20"/>
              </w:rPr>
              <w:t xml:space="preserve"> fermentované</w:t>
            </w:r>
            <w:r>
              <w:rPr>
                <w:rFonts w:hint="default"/>
                <w:sz w:val="20"/>
                <w:szCs w:val="20"/>
              </w:rPr>
              <w:t xml:space="preserve"> alebo acidofilné</w:t>
            </w:r>
            <w:r>
              <w:rPr>
                <w:rFonts w:hint="default"/>
                <w:sz w:val="20"/>
                <w:szCs w:val="20"/>
              </w:rPr>
              <w:t xml:space="preserve"> mlieko a smotana, tiež</w:t>
            </w:r>
            <w:r>
              <w:rPr>
                <w:rFonts w:hint="default"/>
                <w:sz w:val="20"/>
                <w:szCs w:val="20"/>
              </w:rPr>
              <w:t xml:space="preserve"> koncentrované</w:t>
            </w:r>
            <w:r>
              <w:rPr>
                <w:rFonts w:hint="default"/>
                <w:sz w:val="20"/>
                <w:szCs w:val="20"/>
              </w:rPr>
              <w:t xml:space="preserve"> alebo obsahujú</w:t>
            </w:r>
            <w:r>
              <w:rPr>
                <w:rFonts w:hint="default"/>
                <w:sz w:val="20"/>
                <w:szCs w:val="20"/>
              </w:rPr>
              <w:t>ce pridaný</w:t>
            </w:r>
            <w:r>
              <w:rPr>
                <w:rFonts w:hint="default"/>
                <w:sz w:val="20"/>
                <w:szCs w:val="20"/>
              </w:rPr>
              <w:t xml:space="preserve"> cukor alebo ostatné</w:t>
            </w:r>
            <w:r>
              <w:rPr>
                <w:rFonts w:hint="default"/>
                <w:sz w:val="20"/>
                <w:szCs w:val="20"/>
              </w:rPr>
              <w:t xml:space="preserve"> sladidlá</w:t>
            </w:r>
            <w:r>
              <w:rPr>
                <w:rFonts w:hint="default"/>
                <w:sz w:val="20"/>
                <w:szCs w:val="20"/>
              </w:rPr>
              <w:t>, alebo ochutené</w:t>
            </w:r>
            <w:r>
              <w:rPr>
                <w:rFonts w:hint="default"/>
                <w:sz w:val="20"/>
                <w:szCs w:val="20"/>
              </w:rPr>
              <w:t xml:space="preserve"> alebo obsahujú</w:t>
            </w:r>
            <w:r>
              <w:rPr>
                <w:rFonts w:hint="default"/>
                <w:sz w:val="20"/>
                <w:szCs w:val="20"/>
              </w:rPr>
              <w:t>ce pridané</w:t>
            </w:r>
            <w:r>
              <w:rPr>
                <w:rFonts w:hint="default"/>
                <w:sz w:val="20"/>
                <w:szCs w:val="20"/>
              </w:rPr>
              <w:t xml:space="preserve"> ovocie, orechy alebo kakao:</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sz w:val="20"/>
                <w:szCs w:val="20"/>
              </w:rPr>
            </w:pPr>
            <w:r>
              <w:rPr>
                <w:sz w:val="20"/>
                <w:szCs w:val="20"/>
              </w:rPr>
              <w:t>0403 90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Neochutený</w:t>
            </w:r>
            <w:r>
              <w:rPr>
                <w:rFonts w:hint="default"/>
                <w:sz w:val="20"/>
                <w:szCs w:val="20"/>
              </w:rPr>
              <w:t xml:space="preserve"> ani neobsahujú</w:t>
            </w:r>
            <w:r>
              <w:rPr>
                <w:rFonts w:hint="default"/>
                <w:sz w:val="20"/>
                <w:szCs w:val="20"/>
              </w:rPr>
              <w:t>ci pridané</w:t>
            </w:r>
            <w:r>
              <w:rPr>
                <w:rFonts w:hint="default"/>
                <w:sz w:val="20"/>
                <w:szCs w:val="20"/>
              </w:rPr>
              <w:t xml:space="preserve"> ovocie, orechy alebo kakao:</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V práš</w:t>
            </w:r>
            <w:r>
              <w:rPr>
                <w:rFonts w:hint="default"/>
                <w:sz w:val="20"/>
                <w:szCs w:val="20"/>
              </w:rPr>
              <w:t>ku, granulá</w:t>
            </w:r>
            <w:r>
              <w:rPr>
                <w:rFonts w:hint="default"/>
                <w:sz w:val="20"/>
                <w:szCs w:val="20"/>
              </w:rPr>
              <w:t>ch alebo v ostatný</w:t>
            </w:r>
            <w:r>
              <w:rPr>
                <w:rFonts w:hint="default"/>
                <w:sz w:val="20"/>
                <w:szCs w:val="20"/>
              </w:rPr>
              <w:t>ch pevný</w:t>
            </w:r>
            <w:r>
              <w:rPr>
                <w:rFonts w:hint="default"/>
                <w:sz w:val="20"/>
                <w:szCs w:val="20"/>
              </w:rPr>
              <w:t>ch formá</w:t>
            </w:r>
            <w:r>
              <w:rPr>
                <w:rFonts w:hint="default"/>
                <w:sz w:val="20"/>
                <w:szCs w:val="20"/>
              </w:rPr>
              <w:t>ch:</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Neobsahujú</w:t>
            </w:r>
            <w:r>
              <w:rPr>
                <w:rFonts w:hint="default"/>
                <w:sz w:val="20"/>
                <w:szCs w:val="20"/>
              </w:rPr>
              <w:t>ci pridaný</w:t>
            </w:r>
            <w:r>
              <w:rPr>
                <w:rFonts w:hint="default"/>
                <w:sz w:val="20"/>
                <w:szCs w:val="20"/>
              </w:rPr>
              <w:t xml:space="preserve"> cukor alebo ostatné</w:t>
            </w:r>
            <w:r>
              <w:rPr>
                <w:rFonts w:hint="default"/>
                <w:sz w:val="20"/>
                <w:szCs w:val="20"/>
              </w:rPr>
              <w:t xml:space="preserve"> sladidlá</w:t>
            </w:r>
            <w:r>
              <w:rPr>
                <w:rFonts w:hint="default"/>
                <w:sz w:val="20"/>
                <w:szCs w:val="20"/>
              </w:rPr>
              <w:t>, s hmotnostný</w:t>
            </w:r>
            <w:r>
              <w:rPr>
                <w:rFonts w:hint="default"/>
                <w:sz w:val="20"/>
                <w:szCs w:val="20"/>
              </w:rPr>
              <w:t>m obsahom tuku:</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0403 90 11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Nepresahujú</w:t>
            </w:r>
            <w:r>
              <w:rPr>
                <w:rFonts w:hint="default"/>
                <w:sz w:val="20"/>
                <w:szCs w:val="20"/>
              </w:rPr>
              <w:t>cim 1,5%</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0403 90 13</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Presahujú</w:t>
            </w:r>
            <w:r>
              <w:rPr>
                <w:rFonts w:hint="default"/>
                <w:sz w:val="20"/>
                <w:szCs w:val="20"/>
              </w:rPr>
              <w:t>cim 1,5 </w:t>
            </w:r>
            <w:r>
              <w:rPr>
                <w:rFonts w:hint="default"/>
                <w:sz w:val="20"/>
                <w:szCs w:val="20"/>
              </w:rPr>
              <w:t>%, ale nepresahujú</w:t>
            </w:r>
            <w:r>
              <w:rPr>
                <w:rFonts w:hint="default"/>
                <w:sz w:val="20"/>
                <w:szCs w:val="20"/>
              </w:rPr>
              <w:t>cim 27 %</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0403 90 19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Presahujú</w:t>
            </w:r>
            <w:r>
              <w:rPr>
                <w:rFonts w:hint="default"/>
                <w:sz w:val="20"/>
                <w:szCs w:val="20"/>
              </w:rPr>
              <w:t>cim 27 %</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Ostatný</w:t>
            </w:r>
            <w:r>
              <w:rPr>
                <w:rFonts w:hint="default"/>
                <w:sz w:val="20"/>
                <w:szCs w:val="20"/>
              </w:rPr>
              <w:t>, s hmotnostný</w:t>
            </w:r>
            <w:r>
              <w:rPr>
                <w:rFonts w:hint="default"/>
                <w:sz w:val="20"/>
                <w:szCs w:val="20"/>
              </w:rPr>
              <w:t>m obsahom tuku:</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0403 90 31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Nepresahujú</w:t>
            </w:r>
            <w:r>
              <w:rPr>
                <w:rFonts w:hint="default"/>
                <w:sz w:val="20"/>
                <w:szCs w:val="20"/>
              </w:rPr>
              <w:t>cim 1,5 %</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0403 90 33</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Presahujú</w:t>
            </w:r>
            <w:r>
              <w:rPr>
                <w:rFonts w:hint="default"/>
                <w:sz w:val="20"/>
                <w:szCs w:val="20"/>
              </w:rPr>
              <w:t>cim 1,5 </w:t>
            </w:r>
            <w:r>
              <w:rPr>
                <w:rFonts w:hint="default"/>
                <w:sz w:val="20"/>
                <w:szCs w:val="20"/>
              </w:rPr>
              <w:t>%, ale nepresahujú</w:t>
            </w:r>
            <w:r>
              <w:rPr>
                <w:rFonts w:hint="default"/>
                <w:sz w:val="20"/>
                <w:szCs w:val="20"/>
              </w:rPr>
              <w:t>cim 27 %</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0403 90 39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Presahujú</w:t>
            </w:r>
            <w:r>
              <w:rPr>
                <w:rFonts w:hint="default"/>
                <w:sz w:val="20"/>
                <w:szCs w:val="20"/>
              </w:rPr>
              <w:t>cim 27%</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Neobsahujú</w:t>
            </w:r>
            <w:r>
              <w:rPr>
                <w:rFonts w:hint="default"/>
                <w:sz w:val="20"/>
                <w:szCs w:val="20"/>
              </w:rPr>
              <w:t>ci pridaný</w:t>
            </w:r>
            <w:r>
              <w:rPr>
                <w:rFonts w:hint="default"/>
                <w:sz w:val="20"/>
                <w:szCs w:val="20"/>
              </w:rPr>
              <w:t xml:space="preserve"> cukor alebo ostatné</w:t>
            </w:r>
            <w:r>
              <w:rPr>
                <w:rFonts w:hint="default"/>
                <w:sz w:val="20"/>
                <w:szCs w:val="20"/>
              </w:rPr>
              <w:t xml:space="preserve"> sladidlá</w:t>
            </w:r>
            <w:r>
              <w:rPr>
                <w:rFonts w:hint="default"/>
                <w:sz w:val="20"/>
                <w:szCs w:val="20"/>
              </w:rPr>
              <w:t>, s hmotnostný</w:t>
            </w:r>
            <w:r>
              <w:rPr>
                <w:rFonts w:hint="default"/>
                <w:sz w:val="20"/>
                <w:szCs w:val="20"/>
              </w:rPr>
              <w:t>m obsahom tuku:</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0403 90 51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Nepresahujú</w:t>
            </w:r>
            <w:r>
              <w:rPr>
                <w:rFonts w:hint="default"/>
                <w:sz w:val="20"/>
                <w:szCs w:val="20"/>
              </w:rPr>
              <w:t>cim 3 %</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0403 90 53</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Presahujú</w:t>
            </w:r>
            <w:r>
              <w:rPr>
                <w:rFonts w:hint="default"/>
                <w:sz w:val="20"/>
                <w:szCs w:val="20"/>
              </w:rPr>
              <w:t>cim 3 </w:t>
            </w:r>
            <w:r>
              <w:rPr>
                <w:rFonts w:hint="default"/>
                <w:sz w:val="20"/>
                <w:szCs w:val="20"/>
              </w:rPr>
              <w:t>%, ale nepresahujú</w:t>
            </w:r>
            <w:r>
              <w:rPr>
                <w:rFonts w:hint="default"/>
                <w:sz w:val="20"/>
                <w:szCs w:val="20"/>
              </w:rPr>
              <w:t>cim 6 %</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0403 90 59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Presahujú</w:t>
            </w:r>
            <w:r>
              <w:rPr>
                <w:rFonts w:hint="default"/>
                <w:sz w:val="20"/>
                <w:szCs w:val="20"/>
              </w:rPr>
              <w:t>cim 6 %</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Ostatný</w:t>
            </w:r>
            <w:r>
              <w:rPr>
                <w:rFonts w:hint="default"/>
                <w:sz w:val="20"/>
                <w:szCs w:val="20"/>
              </w:rPr>
              <w:t>, s hmotnostný</w:t>
            </w:r>
            <w:r>
              <w:rPr>
                <w:rFonts w:hint="default"/>
                <w:sz w:val="20"/>
                <w:szCs w:val="20"/>
              </w:rPr>
              <w:t>m obsahom tuku:</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0403 90 61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Nepresahujú</w:t>
            </w:r>
            <w:r>
              <w:rPr>
                <w:rFonts w:hint="default"/>
                <w:sz w:val="20"/>
                <w:szCs w:val="20"/>
              </w:rPr>
              <w:t>cim 3 %</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0403 90 63</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Presahujú</w:t>
            </w:r>
            <w:r>
              <w:rPr>
                <w:rFonts w:hint="default"/>
                <w:sz w:val="20"/>
                <w:szCs w:val="20"/>
              </w:rPr>
              <w:t>cim 3 </w:t>
            </w:r>
            <w:r>
              <w:rPr>
                <w:rFonts w:hint="default"/>
                <w:sz w:val="20"/>
                <w:szCs w:val="20"/>
              </w:rPr>
              <w:t>%, ale nepresahujú</w:t>
            </w:r>
            <w:r>
              <w:rPr>
                <w:rFonts w:hint="default"/>
                <w:sz w:val="20"/>
                <w:szCs w:val="20"/>
              </w:rPr>
              <w:t>cim 6 %</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0403 90 69</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Presahujú</w:t>
            </w:r>
            <w:r>
              <w:rPr>
                <w:rFonts w:hint="default"/>
                <w:sz w:val="20"/>
                <w:szCs w:val="20"/>
              </w:rPr>
              <w:t>cim 6 %</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0404</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Srvá</w:t>
            </w:r>
            <w:r>
              <w:rPr>
                <w:rFonts w:hint="default"/>
                <w:sz w:val="20"/>
                <w:szCs w:val="20"/>
              </w:rPr>
              <w:t>tka, tiež</w:t>
            </w:r>
            <w:r>
              <w:rPr>
                <w:rFonts w:hint="default"/>
                <w:sz w:val="20"/>
                <w:szCs w:val="20"/>
              </w:rPr>
              <w:t xml:space="preserve"> koncentrovaná</w:t>
            </w:r>
            <w:r>
              <w:rPr>
                <w:rFonts w:hint="default"/>
                <w:sz w:val="20"/>
                <w:szCs w:val="20"/>
              </w:rPr>
              <w:t xml:space="preserve"> alebo obsahujú</w:t>
            </w:r>
            <w:r>
              <w:rPr>
                <w:rFonts w:hint="default"/>
                <w:sz w:val="20"/>
                <w:szCs w:val="20"/>
              </w:rPr>
              <w:t>ca pridaný</w:t>
            </w:r>
            <w:r>
              <w:rPr>
                <w:rFonts w:hint="default"/>
                <w:sz w:val="20"/>
                <w:szCs w:val="20"/>
              </w:rPr>
              <w:t xml:space="preserve"> cukor alebo ostatné</w:t>
            </w:r>
            <w:r>
              <w:rPr>
                <w:rFonts w:hint="default"/>
                <w:sz w:val="20"/>
                <w:szCs w:val="20"/>
              </w:rPr>
              <w:t xml:space="preserve"> sladidlá</w:t>
            </w:r>
            <w:r>
              <w:rPr>
                <w:rFonts w:hint="default"/>
                <w:sz w:val="20"/>
                <w:szCs w:val="20"/>
              </w:rPr>
              <w:t>; vý</w:t>
            </w:r>
            <w:r>
              <w:rPr>
                <w:rFonts w:hint="default"/>
                <w:sz w:val="20"/>
                <w:szCs w:val="20"/>
              </w:rPr>
              <w:t>robky skladajú</w:t>
            </w:r>
            <w:r>
              <w:rPr>
                <w:rFonts w:hint="default"/>
                <w:sz w:val="20"/>
                <w:szCs w:val="20"/>
              </w:rPr>
              <w:t>ce sa z prí</w:t>
            </w:r>
            <w:r>
              <w:rPr>
                <w:rFonts w:hint="default"/>
                <w:sz w:val="20"/>
                <w:szCs w:val="20"/>
              </w:rPr>
              <w:t>rodn</w:t>
            </w:r>
            <w:r>
              <w:rPr>
                <w:rFonts w:hint="default"/>
                <w:sz w:val="20"/>
                <w:szCs w:val="20"/>
              </w:rPr>
              <w:t>ý</w:t>
            </w:r>
            <w:r>
              <w:rPr>
                <w:rFonts w:hint="default"/>
                <w:sz w:val="20"/>
                <w:szCs w:val="20"/>
              </w:rPr>
              <w:t>ch zlož</w:t>
            </w:r>
            <w:r>
              <w:rPr>
                <w:rFonts w:hint="default"/>
                <w:sz w:val="20"/>
                <w:szCs w:val="20"/>
              </w:rPr>
              <w:t>iek mlieka, tiež</w:t>
            </w:r>
            <w:r>
              <w:rPr>
                <w:rFonts w:hint="default"/>
                <w:sz w:val="20"/>
                <w:szCs w:val="20"/>
              </w:rPr>
              <w:t xml:space="preserve"> obsahujú</w:t>
            </w:r>
            <w:r>
              <w:rPr>
                <w:rFonts w:hint="default"/>
                <w:sz w:val="20"/>
                <w:szCs w:val="20"/>
              </w:rPr>
              <w:t>ce pridaný</w:t>
            </w:r>
            <w:r>
              <w:rPr>
                <w:rFonts w:hint="default"/>
                <w:sz w:val="20"/>
                <w:szCs w:val="20"/>
              </w:rPr>
              <w:t xml:space="preserve"> cukor alebo ostatné</w:t>
            </w:r>
            <w:r>
              <w:rPr>
                <w:rFonts w:hint="default"/>
                <w:sz w:val="20"/>
                <w:szCs w:val="20"/>
              </w:rPr>
              <w:t xml:space="preserve"> sladidlá</w:t>
            </w:r>
            <w:r>
              <w:rPr>
                <w:rFonts w:hint="default"/>
                <w:sz w:val="20"/>
                <w:szCs w:val="20"/>
              </w:rPr>
              <w:t>, inde neš</w:t>
            </w:r>
            <w:r>
              <w:rPr>
                <w:rFonts w:hint="default"/>
                <w:sz w:val="20"/>
                <w:szCs w:val="20"/>
              </w:rPr>
              <w:t>pecifikované</w:t>
            </w:r>
            <w:r>
              <w:rPr>
                <w:rFonts w:hint="default"/>
                <w:sz w:val="20"/>
                <w:szCs w:val="20"/>
              </w:rPr>
              <w:t xml:space="preserve"> ani nezahrnuté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0404 10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Srvá</w:t>
            </w:r>
            <w:r>
              <w:rPr>
                <w:rFonts w:hint="default"/>
                <w:sz w:val="20"/>
                <w:szCs w:val="20"/>
              </w:rPr>
              <w:t>tka a upravená</w:t>
            </w:r>
            <w:r>
              <w:rPr>
                <w:rFonts w:hint="default"/>
                <w:sz w:val="20"/>
                <w:szCs w:val="20"/>
              </w:rPr>
              <w:t xml:space="preserve"> srvá</w:t>
            </w:r>
            <w:r>
              <w:rPr>
                <w:rFonts w:hint="default"/>
                <w:sz w:val="20"/>
                <w:szCs w:val="20"/>
              </w:rPr>
              <w:t>tka, tiež</w:t>
            </w:r>
            <w:r>
              <w:rPr>
                <w:rFonts w:hint="default"/>
                <w:sz w:val="20"/>
                <w:szCs w:val="20"/>
              </w:rPr>
              <w:t xml:space="preserve"> koncentrovaná</w:t>
            </w:r>
            <w:r>
              <w:rPr>
                <w:rFonts w:hint="default"/>
                <w:sz w:val="20"/>
                <w:szCs w:val="20"/>
              </w:rPr>
              <w:t xml:space="preserve"> alebo obsahujú</w:t>
            </w:r>
            <w:r>
              <w:rPr>
                <w:rFonts w:hint="default"/>
                <w:sz w:val="20"/>
                <w:szCs w:val="20"/>
              </w:rPr>
              <w:t>ca pridaný</w:t>
            </w:r>
            <w:r>
              <w:rPr>
                <w:rFonts w:hint="default"/>
                <w:sz w:val="20"/>
                <w:szCs w:val="20"/>
              </w:rPr>
              <w:t xml:space="preserve"> cukor alebo ostatné</w:t>
            </w:r>
            <w:r>
              <w:rPr>
                <w:rFonts w:hint="default"/>
                <w:sz w:val="20"/>
                <w:szCs w:val="20"/>
              </w:rPr>
              <w:t xml:space="preserve"> sladidlá</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0404 90</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Ostatné</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0406</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Syry a tvaroh:</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0406 20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Strú</w:t>
            </w:r>
            <w:r>
              <w:rPr>
                <w:rFonts w:hint="default"/>
                <w:sz w:val="20"/>
                <w:szCs w:val="20"/>
              </w:rPr>
              <w:t>hané</w:t>
            </w:r>
            <w:r>
              <w:rPr>
                <w:rFonts w:hint="default"/>
                <w:sz w:val="20"/>
                <w:szCs w:val="20"/>
              </w:rPr>
              <w:t xml:space="preserve"> alebo práš</w:t>
            </w:r>
            <w:r>
              <w:rPr>
                <w:rFonts w:hint="default"/>
                <w:sz w:val="20"/>
                <w:szCs w:val="20"/>
              </w:rPr>
              <w:t>kové</w:t>
            </w:r>
            <w:r>
              <w:rPr>
                <w:rFonts w:hint="default"/>
                <w:sz w:val="20"/>
                <w:szCs w:val="20"/>
              </w:rPr>
              <w:t xml:space="preserve"> syry, vš</w:t>
            </w:r>
            <w:r>
              <w:rPr>
                <w:rFonts w:hint="default"/>
                <w:sz w:val="20"/>
                <w:szCs w:val="20"/>
              </w:rPr>
              <w:t>etký</w:t>
            </w:r>
            <w:r>
              <w:rPr>
                <w:rFonts w:hint="default"/>
                <w:sz w:val="20"/>
                <w:szCs w:val="20"/>
              </w:rPr>
              <w:t>ch druhov</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15%</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0406 90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Ostatné</w:t>
            </w:r>
            <w:r>
              <w:rPr>
                <w:rFonts w:hint="default"/>
                <w:sz w:val="20"/>
                <w:szCs w:val="20"/>
              </w:rPr>
              <w:t xml:space="preserve"> syry: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0406 90 01</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na spracovanie</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15%</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0408</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Vtáč</w:t>
            </w:r>
            <w:r>
              <w:rPr>
                <w:rFonts w:hint="default"/>
                <w:sz w:val="20"/>
                <w:szCs w:val="20"/>
              </w:rPr>
              <w:t>ie vajcia, bez š</w:t>
            </w:r>
            <w:r>
              <w:rPr>
                <w:rFonts w:hint="default"/>
                <w:sz w:val="20"/>
                <w:szCs w:val="20"/>
              </w:rPr>
              <w:t>krupí</w:t>
            </w:r>
            <w:r>
              <w:rPr>
                <w:rFonts w:hint="default"/>
                <w:sz w:val="20"/>
                <w:szCs w:val="20"/>
              </w:rPr>
              <w:t>n, a vaječ</w:t>
            </w:r>
            <w:r>
              <w:rPr>
                <w:rFonts w:hint="default"/>
                <w:sz w:val="20"/>
                <w:szCs w:val="20"/>
              </w:rPr>
              <w:t>né</w:t>
            </w:r>
            <w:r>
              <w:rPr>
                <w:rFonts w:hint="default"/>
                <w:sz w:val="20"/>
                <w:szCs w:val="20"/>
              </w:rPr>
              <w:t xml:space="preserve"> žĺ</w:t>
            </w:r>
            <w:r>
              <w:rPr>
                <w:rFonts w:hint="default"/>
                <w:sz w:val="20"/>
                <w:szCs w:val="20"/>
              </w:rPr>
              <w:t>tky, č</w:t>
            </w:r>
            <w:r>
              <w:rPr>
                <w:rFonts w:hint="default"/>
                <w:sz w:val="20"/>
                <w:szCs w:val="20"/>
              </w:rPr>
              <w:t>erstvé</w:t>
            </w:r>
            <w:r>
              <w:rPr>
                <w:rFonts w:hint="default"/>
                <w:sz w:val="20"/>
                <w:szCs w:val="20"/>
              </w:rPr>
              <w:t>, suš</w:t>
            </w:r>
            <w:r>
              <w:rPr>
                <w:rFonts w:hint="default"/>
                <w:sz w:val="20"/>
                <w:szCs w:val="20"/>
              </w:rPr>
              <w:t>ené</w:t>
            </w:r>
            <w:r>
              <w:rPr>
                <w:rFonts w:hint="default"/>
                <w:sz w:val="20"/>
                <w:szCs w:val="20"/>
              </w:rPr>
              <w:t>, varené</w:t>
            </w:r>
            <w:r>
              <w:rPr>
                <w:rFonts w:hint="default"/>
                <w:sz w:val="20"/>
                <w:szCs w:val="20"/>
              </w:rPr>
              <w:t xml:space="preserve"> v pare alebo vo vode, tvarované</w:t>
            </w:r>
            <w:r>
              <w:rPr>
                <w:rFonts w:hint="default"/>
                <w:sz w:val="20"/>
                <w:szCs w:val="20"/>
              </w:rPr>
              <w:t>, mrazené</w:t>
            </w:r>
            <w:r>
              <w:rPr>
                <w:rFonts w:hint="default"/>
                <w:sz w:val="20"/>
                <w:szCs w:val="20"/>
              </w:rPr>
              <w:t xml:space="preserve"> alebo inak konzervované</w:t>
            </w:r>
            <w:r>
              <w:rPr>
                <w:rFonts w:hint="default"/>
                <w:sz w:val="20"/>
                <w:szCs w:val="20"/>
              </w:rPr>
              <w:t>, tiež</w:t>
            </w:r>
            <w:r>
              <w:rPr>
                <w:rFonts w:hint="default"/>
                <w:sz w:val="20"/>
                <w:szCs w:val="20"/>
              </w:rPr>
              <w:t xml:space="preserve"> obsahujú</w:t>
            </w:r>
            <w:r>
              <w:rPr>
                <w:rFonts w:hint="default"/>
                <w:sz w:val="20"/>
                <w:szCs w:val="20"/>
              </w:rPr>
              <w:t>ce pridaný</w:t>
            </w:r>
            <w:r>
              <w:rPr>
                <w:rFonts w:hint="default"/>
                <w:sz w:val="20"/>
                <w:szCs w:val="20"/>
              </w:rPr>
              <w:t xml:space="preserve"> cukor alebo iné</w:t>
            </w:r>
            <w:r>
              <w:rPr>
                <w:rFonts w:hint="default"/>
                <w:sz w:val="20"/>
                <w:szCs w:val="20"/>
              </w:rPr>
              <w:t xml:space="preserve"> sladidlá</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w:t>
            </w:r>
            <w:r>
              <w:rPr>
                <w:rFonts w:hint="default"/>
                <w:sz w:val="20"/>
                <w:szCs w:val="20"/>
              </w:rPr>
              <w:t>Vaječ</w:t>
            </w:r>
            <w:r>
              <w:rPr>
                <w:rFonts w:hint="default"/>
                <w:sz w:val="20"/>
                <w:szCs w:val="20"/>
              </w:rPr>
              <w:t>né</w:t>
            </w:r>
            <w:r>
              <w:rPr>
                <w:rFonts w:hint="default"/>
                <w:sz w:val="20"/>
                <w:szCs w:val="20"/>
              </w:rPr>
              <w:t xml:space="preserve"> žĺ</w:t>
            </w:r>
            <w:r>
              <w:rPr>
                <w:rFonts w:hint="default"/>
                <w:sz w:val="20"/>
                <w:szCs w:val="20"/>
              </w:rPr>
              <w:t>tky: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sz w:val="20"/>
                <w:szCs w:val="20"/>
              </w:rPr>
            </w:pPr>
            <w:r>
              <w:rPr>
                <w:sz w:val="20"/>
                <w:szCs w:val="20"/>
              </w:rPr>
              <w:t>0408 11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w:t>
            </w:r>
            <w:r>
              <w:rPr>
                <w:rFonts w:hint="default"/>
                <w:sz w:val="20"/>
                <w:szCs w:val="20"/>
              </w:rPr>
              <w:t>Suš</w:t>
            </w:r>
            <w:r>
              <w:rPr>
                <w:rFonts w:hint="default"/>
                <w:sz w:val="20"/>
                <w:szCs w:val="20"/>
              </w:rPr>
              <w:t>ené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0408 11 20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w:t>
            </w:r>
            <w:r>
              <w:rPr>
                <w:rFonts w:hint="default"/>
                <w:sz w:val="20"/>
                <w:szCs w:val="20"/>
              </w:rPr>
              <w:t>Nevhodné</w:t>
            </w:r>
            <w:r>
              <w:rPr>
                <w:rFonts w:hint="default"/>
                <w:sz w:val="20"/>
                <w:szCs w:val="20"/>
              </w:rPr>
              <w:t xml:space="preserve"> na ľ</w:t>
            </w:r>
            <w:r>
              <w:rPr>
                <w:rFonts w:hint="default"/>
                <w:sz w:val="20"/>
                <w:szCs w:val="20"/>
              </w:rPr>
              <w:t>udskú</w:t>
            </w:r>
            <w:r>
              <w:rPr>
                <w:rFonts w:hint="default"/>
                <w:sz w:val="20"/>
                <w:szCs w:val="20"/>
              </w:rPr>
              <w:t xml:space="preserve"> konzumá</w:t>
            </w:r>
            <w:r>
              <w:rPr>
                <w:rFonts w:hint="default"/>
                <w:sz w:val="20"/>
                <w:szCs w:val="20"/>
              </w:rPr>
              <w:t>ciu</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0408 11 80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Ostatné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0408 19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0408 19 81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Tekuté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0408 19 89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Ostatné</w:t>
            </w:r>
            <w:r>
              <w:rPr>
                <w:rFonts w:hint="default"/>
                <w:sz w:val="20"/>
                <w:szCs w:val="20"/>
              </w:rPr>
              <w:t>, vrá</w:t>
            </w:r>
            <w:r>
              <w:rPr>
                <w:rFonts w:hint="default"/>
                <w:sz w:val="20"/>
                <w:szCs w:val="20"/>
              </w:rPr>
              <w:t>tane zmrazený</w:t>
            </w:r>
            <w:r>
              <w:rPr>
                <w:rFonts w:hint="default"/>
                <w:sz w:val="20"/>
                <w:szCs w:val="20"/>
              </w:rPr>
              <w:t>ch</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0408 91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Suš</w:t>
            </w:r>
            <w:r>
              <w:rPr>
                <w:rFonts w:hint="default"/>
                <w:sz w:val="20"/>
                <w:szCs w:val="20"/>
              </w:rPr>
              <w:t>ené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0408 99</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0601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Hľ</w:t>
            </w:r>
            <w:r>
              <w:rPr>
                <w:rFonts w:hint="default"/>
                <w:sz w:val="20"/>
                <w:szCs w:val="20"/>
              </w:rPr>
              <w:t>uzy, cibule, hľ</w:t>
            </w:r>
            <w:r>
              <w:rPr>
                <w:rFonts w:hint="default"/>
                <w:sz w:val="20"/>
                <w:szCs w:val="20"/>
              </w:rPr>
              <w:t>uzovité</w:t>
            </w:r>
            <w:r>
              <w:rPr>
                <w:rFonts w:hint="default"/>
                <w:sz w:val="20"/>
                <w:szCs w:val="20"/>
              </w:rPr>
              <w:t xml:space="preserve"> korene, pazú</w:t>
            </w:r>
            <w:r>
              <w:rPr>
                <w:rFonts w:hint="default"/>
                <w:sz w:val="20"/>
                <w:szCs w:val="20"/>
              </w:rPr>
              <w:t>rovité</w:t>
            </w:r>
            <w:r>
              <w:rPr>
                <w:rFonts w:hint="default"/>
                <w:sz w:val="20"/>
                <w:szCs w:val="20"/>
              </w:rPr>
              <w:t xml:space="preserve"> korene a pakorene, vo vegetač</w:t>
            </w:r>
            <w:r>
              <w:rPr>
                <w:rFonts w:hint="default"/>
                <w:sz w:val="20"/>
                <w:szCs w:val="20"/>
              </w:rPr>
              <w:t>nom pokoji, vo vegetá</w:t>
            </w:r>
            <w:r>
              <w:rPr>
                <w:rFonts w:hint="default"/>
                <w:sz w:val="20"/>
                <w:szCs w:val="20"/>
              </w:rPr>
              <w:t>cii alebo v kvete; sadenice, rastliny a korene č</w:t>
            </w:r>
            <w:r>
              <w:rPr>
                <w:rFonts w:hint="default"/>
                <w:sz w:val="20"/>
                <w:szCs w:val="20"/>
              </w:rPr>
              <w:t>akanky, iné</w:t>
            </w:r>
            <w:r>
              <w:rPr>
                <w:rFonts w:hint="default"/>
                <w:sz w:val="20"/>
                <w:szCs w:val="20"/>
              </w:rPr>
              <w:t xml:space="preserve"> ako korene polož</w:t>
            </w:r>
            <w:r>
              <w:rPr>
                <w:rFonts w:hint="default"/>
                <w:sz w:val="20"/>
                <w:szCs w:val="20"/>
              </w:rPr>
              <w:t>ky 1212:</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sz w:val="20"/>
                <w:szCs w:val="20"/>
              </w:rPr>
            </w:pPr>
            <w:r>
              <w:rPr>
                <w:sz w:val="20"/>
                <w:szCs w:val="20"/>
              </w:rPr>
              <w:t>0601 20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Hľ</w:t>
            </w:r>
            <w:r>
              <w:rPr>
                <w:rFonts w:hint="default"/>
                <w:sz w:val="20"/>
                <w:szCs w:val="20"/>
              </w:rPr>
              <w:t>uzy, cibule, hľ</w:t>
            </w:r>
            <w:r>
              <w:rPr>
                <w:rFonts w:hint="default"/>
                <w:sz w:val="20"/>
                <w:szCs w:val="20"/>
              </w:rPr>
              <w:t>uzovité</w:t>
            </w:r>
            <w:r>
              <w:rPr>
                <w:rFonts w:hint="default"/>
                <w:sz w:val="20"/>
                <w:szCs w:val="20"/>
              </w:rPr>
              <w:t xml:space="preserve"> korene, pazú</w:t>
            </w:r>
            <w:r>
              <w:rPr>
                <w:rFonts w:hint="default"/>
                <w:sz w:val="20"/>
                <w:szCs w:val="20"/>
              </w:rPr>
              <w:t>rovité</w:t>
            </w:r>
            <w:r>
              <w:rPr>
                <w:rFonts w:hint="default"/>
                <w:sz w:val="20"/>
                <w:szCs w:val="20"/>
              </w:rPr>
              <w:t xml:space="preserve"> korene a pakorene, vo vegetá</w:t>
            </w:r>
            <w:r>
              <w:rPr>
                <w:rFonts w:hint="default"/>
                <w:sz w:val="20"/>
                <w:szCs w:val="20"/>
              </w:rPr>
              <w:t>cii alebo v kvete; rastliny a korene č</w:t>
            </w:r>
            <w:r>
              <w:rPr>
                <w:rFonts w:hint="default"/>
                <w:sz w:val="20"/>
                <w:szCs w:val="20"/>
              </w:rPr>
              <w:t>akanky: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0601 20 30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rFonts w:hint="default"/>
                <w:sz w:val="20"/>
                <w:szCs w:val="20"/>
              </w:rPr>
              <w:t>- - Orchidey, hyacinty, narcisy a tulipá</w:t>
            </w:r>
            <w:r>
              <w:rPr>
                <w:rFonts w:hint="default"/>
                <w:sz w:val="20"/>
                <w:szCs w:val="20"/>
              </w:rPr>
              <w:t>ny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0601 20 90</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0602</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Ostatné</w:t>
            </w:r>
            <w:r>
              <w:rPr>
                <w:rFonts w:hint="default"/>
                <w:sz w:val="20"/>
                <w:szCs w:val="20"/>
              </w:rPr>
              <w:t xml:space="preserve"> ž</w:t>
            </w:r>
            <w:r>
              <w:rPr>
                <w:rFonts w:hint="default"/>
                <w:sz w:val="20"/>
                <w:szCs w:val="20"/>
              </w:rPr>
              <w:t>ivé</w:t>
            </w:r>
            <w:r>
              <w:rPr>
                <w:rFonts w:hint="default"/>
                <w:sz w:val="20"/>
                <w:szCs w:val="20"/>
              </w:rPr>
              <w:t xml:space="preserve"> rastliny (vrá</w:t>
            </w:r>
            <w:r>
              <w:rPr>
                <w:rFonts w:hint="default"/>
                <w:sz w:val="20"/>
                <w:szCs w:val="20"/>
              </w:rPr>
              <w:t>tane ich koreň</w:t>
            </w:r>
            <w:r>
              <w:rPr>
                <w:rFonts w:hint="default"/>
                <w:sz w:val="20"/>
                <w:szCs w:val="20"/>
              </w:rPr>
              <w:t>ov), odrezky a vrú</w:t>
            </w:r>
            <w:r>
              <w:rPr>
                <w:rFonts w:hint="default"/>
                <w:sz w:val="20"/>
                <w:szCs w:val="20"/>
              </w:rPr>
              <w:t>ble; Podhubie:</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0602 10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Nekoreň</w:t>
            </w:r>
            <w:r>
              <w:rPr>
                <w:rFonts w:hint="default"/>
                <w:sz w:val="20"/>
                <w:szCs w:val="20"/>
              </w:rPr>
              <w:t>ovité</w:t>
            </w:r>
            <w:r>
              <w:rPr>
                <w:rFonts w:hint="default"/>
                <w:sz w:val="20"/>
                <w:szCs w:val="20"/>
              </w:rPr>
              <w:t xml:space="preserve"> odrezky a vrú</w:t>
            </w:r>
            <w:r>
              <w:rPr>
                <w:rFonts w:hint="default"/>
                <w:sz w:val="20"/>
                <w:szCs w:val="20"/>
              </w:rPr>
              <w:t>ble</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0602 20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Stromy, zá</w:t>
            </w:r>
            <w:r>
              <w:rPr>
                <w:rFonts w:hint="default"/>
                <w:sz w:val="20"/>
                <w:szCs w:val="20"/>
              </w:rPr>
              <w:t>krsky, krí</w:t>
            </w:r>
            <w:r>
              <w:rPr>
                <w:rFonts w:hint="default"/>
                <w:sz w:val="20"/>
                <w:szCs w:val="20"/>
              </w:rPr>
              <w:t>ky a kríč</w:t>
            </w:r>
            <w:r>
              <w:rPr>
                <w:rFonts w:hint="default"/>
                <w:sz w:val="20"/>
                <w:szCs w:val="20"/>
              </w:rPr>
              <w:t>ky, tiež</w:t>
            </w:r>
            <w:r>
              <w:rPr>
                <w:rFonts w:hint="default"/>
                <w:sz w:val="20"/>
                <w:szCs w:val="20"/>
              </w:rPr>
              <w:t xml:space="preserve"> vrú</w:t>
            </w:r>
            <w:r>
              <w:rPr>
                <w:rFonts w:hint="default"/>
                <w:sz w:val="20"/>
                <w:szCs w:val="20"/>
              </w:rPr>
              <w:t>bľ</w:t>
            </w:r>
            <w:r>
              <w:rPr>
                <w:rFonts w:hint="default"/>
                <w:sz w:val="20"/>
                <w:szCs w:val="20"/>
              </w:rPr>
              <w:t>ované</w:t>
            </w:r>
            <w:r>
              <w:rPr>
                <w:rFonts w:hint="default"/>
                <w:sz w:val="20"/>
                <w:szCs w:val="20"/>
              </w:rPr>
              <w:t>, tý</w:t>
            </w:r>
            <w:r>
              <w:rPr>
                <w:rFonts w:hint="default"/>
                <w:sz w:val="20"/>
                <w:szCs w:val="20"/>
              </w:rPr>
              <w:t>ch druhov, ktoré</w:t>
            </w:r>
            <w:r>
              <w:rPr>
                <w:rFonts w:hint="default"/>
                <w:sz w:val="20"/>
                <w:szCs w:val="20"/>
              </w:rPr>
              <w:t xml:space="preserve"> rodia jedlé</w:t>
            </w:r>
            <w:r>
              <w:rPr>
                <w:rFonts w:hint="default"/>
                <w:sz w:val="20"/>
                <w:szCs w:val="20"/>
              </w:rPr>
              <w:t xml:space="preserve"> ovocie alebo orechy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0602 30 00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Rododendrony a azalky, tiež</w:t>
            </w:r>
            <w:r>
              <w:rPr>
                <w:rFonts w:hint="default"/>
                <w:sz w:val="20"/>
                <w:szCs w:val="20"/>
              </w:rPr>
              <w:t xml:space="preserve"> vrú</w:t>
            </w:r>
            <w:r>
              <w:rPr>
                <w:rFonts w:hint="default"/>
                <w:sz w:val="20"/>
                <w:szCs w:val="20"/>
              </w:rPr>
              <w:t>bľ</w:t>
            </w:r>
            <w:r>
              <w:rPr>
                <w:rFonts w:hint="default"/>
                <w:sz w:val="20"/>
                <w:szCs w:val="20"/>
              </w:rPr>
              <w:t>ované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0602 90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Ostatn</w:t>
            </w:r>
            <w:r>
              <w:rPr>
                <w:rFonts w:hint="default"/>
                <w:sz w:val="20"/>
                <w:szCs w:val="20"/>
              </w:rPr>
              <w:t>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Ostatné</w:t>
            </w:r>
            <w:r>
              <w:rPr>
                <w:rFonts w:hint="default"/>
                <w:sz w:val="20"/>
                <w:szCs w:val="20"/>
              </w:rPr>
              <w:t xml:space="preserve"> vonkajš</w:t>
            </w:r>
            <w:r>
              <w:rPr>
                <w:rFonts w:hint="default"/>
                <w:sz w:val="20"/>
                <w:szCs w:val="20"/>
              </w:rPr>
              <w:t>ie rastliny: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Stromy, krí</w:t>
            </w:r>
            <w:r>
              <w:rPr>
                <w:rFonts w:hint="default"/>
                <w:sz w:val="20"/>
                <w:szCs w:val="20"/>
              </w:rPr>
              <w:t>ky a kríč</w:t>
            </w:r>
            <w:r>
              <w:rPr>
                <w:rFonts w:hint="default"/>
                <w:sz w:val="20"/>
                <w:szCs w:val="20"/>
              </w:rPr>
              <w:t>ky: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0602 90 41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Lesné</w:t>
            </w:r>
            <w:r>
              <w:rPr>
                <w:rFonts w:hint="default"/>
                <w:sz w:val="20"/>
                <w:szCs w:val="20"/>
              </w:rPr>
              <w:t xml:space="preserve"> stromy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0602 90 45</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Koreň</w:t>
            </w:r>
            <w:r>
              <w:rPr>
                <w:rFonts w:hint="default"/>
                <w:sz w:val="20"/>
                <w:szCs w:val="20"/>
              </w:rPr>
              <w:t>ovité</w:t>
            </w:r>
            <w:r>
              <w:rPr>
                <w:rFonts w:hint="default"/>
                <w:sz w:val="20"/>
                <w:szCs w:val="20"/>
              </w:rPr>
              <w:t xml:space="preserve"> odrezky a mladé</w:t>
            </w:r>
            <w:r>
              <w:rPr>
                <w:rFonts w:hint="default"/>
                <w:sz w:val="20"/>
                <w:szCs w:val="20"/>
              </w:rPr>
              <w:t xml:space="preserve"> rastliny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0602 90 49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Ostatné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Ostatné</w:t>
            </w:r>
            <w:r>
              <w:rPr>
                <w:rFonts w:hint="default"/>
                <w:sz w:val="20"/>
                <w:szCs w:val="20"/>
              </w:rPr>
              <w:t xml:space="preserve"> vonkajš</w:t>
            </w:r>
            <w:r>
              <w:rPr>
                <w:rFonts w:hint="default"/>
                <w:sz w:val="20"/>
                <w:szCs w:val="20"/>
              </w:rPr>
              <w:t>ie rastliny: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0602 90 59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Ostatné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Izbové</w:t>
            </w:r>
            <w:r>
              <w:rPr>
                <w:rFonts w:hint="default"/>
                <w:sz w:val="20"/>
                <w:szCs w:val="20"/>
              </w:rPr>
              <w:t xml:space="preserve"> rastliny: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0602 90 70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Koreň</w:t>
            </w:r>
            <w:r>
              <w:rPr>
                <w:rFonts w:hint="default"/>
                <w:sz w:val="20"/>
                <w:szCs w:val="20"/>
              </w:rPr>
              <w:t>ovité</w:t>
            </w:r>
            <w:r>
              <w:rPr>
                <w:rFonts w:hint="default"/>
                <w:sz w:val="20"/>
                <w:szCs w:val="20"/>
              </w:rPr>
              <w:t xml:space="preserve"> odrezky a mladé</w:t>
            </w:r>
            <w:r>
              <w:rPr>
                <w:rFonts w:hint="default"/>
                <w:sz w:val="20"/>
                <w:szCs w:val="20"/>
              </w:rPr>
              <w:t xml:space="preserve"> rastliny, okrem kaktusov</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0602 90 91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Kvitnú</w:t>
            </w:r>
            <w:r>
              <w:rPr>
                <w:rFonts w:hint="default"/>
                <w:sz w:val="20"/>
                <w:szCs w:val="20"/>
              </w:rPr>
              <w:t>ce rastliny s pukmi alebo kvetmi, okrem kaktusov</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0602 90 99</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Ostatné</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0603</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Rezané</w:t>
            </w:r>
            <w:r>
              <w:rPr>
                <w:rFonts w:hint="default"/>
                <w:sz w:val="20"/>
                <w:szCs w:val="20"/>
              </w:rPr>
              <w:t xml:space="preserve"> kvety a puky druhov vhodný</w:t>
            </w:r>
            <w:r>
              <w:rPr>
                <w:rFonts w:hint="default"/>
                <w:sz w:val="20"/>
                <w:szCs w:val="20"/>
              </w:rPr>
              <w:t>ch na kytice alebo na okrasné</w:t>
            </w:r>
            <w:r>
              <w:rPr>
                <w:rFonts w:hint="default"/>
                <w:sz w:val="20"/>
                <w:szCs w:val="20"/>
              </w:rPr>
              <w:t xml:space="preserve"> úč</w:t>
            </w:r>
            <w:r>
              <w:rPr>
                <w:rFonts w:hint="default"/>
                <w:sz w:val="20"/>
                <w:szCs w:val="20"/>
              </w:rPr>
              <w:t>ely, č</w:t>
            </w:r>
            <w:r>
              <w:rPr>
                <w:rFonts w:hint="default"/>
                <w:sz w:val="20"/>
                <w:szCs w:val="20"/>
              </w:rPr>
              <w:t>erstvé</w:t>
            </w:r>
            <w:r>
              <w:rPr>
                <w:rFonts w:hint="default"/>
                <w:sz w:val="20"/>
                <w:szCs w:val="20"/>
              </w:rPr>
              <w:t>, suš</w:t>
            </w:r>
            <w:r>
              <w:rPr>
                <w:rFonts w:hint="default"/>
                <w:sz w:val="20"/>
                <w:szCs w:val="20"/>
              </w:rPr>
              <w:t>ené</w:t>
            </w:r>
            <w:r>
              <w:rPr>
                <w:rFonts w:hint="default"/>
                <w:sz w:val="20"/>
                <w:szCs w:val="20"/>
              </w:rPr>
              <w:t>, bielené</w:t>
            </w:r>
            <w:r>
              <w:rPr>
                <w:rFonts w:hint="default"/>
                <w:sz w:val="20"/>
                <w:szCs w:val="20"/>
              </w:rPr>
              <w:t>, farbené</w:t>
            </w:r>
            <w:r>
              <w:rPr>
                <w:rFonts w:hint="default"/>
                <w:sz w:val="20"/>
                <w:szCs w:val="20"/>
              </w:rPr>
              <w:t>, napustené</w:t>
            </w:r>
            <w:r>
              <w:rPr>
                <w:rFonts w:hint="default"/>
                <w:sz w:val="20"/>
                <w:szCs w:val="20"/>
              </w:rPr>
              <w:t xml:space="preserve"> alebo inak upravené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Č</w:t>
            </w:r>
            <w:r>
              <w:rPr>
                <w:rFonts w:hint="default"/>
                <w:sz w:val="20"/>
                <w:szCs w:val="20"/>
              </w:rPr>
              <w:t>erstvé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0603 11 00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Ruž</w:t>
            </w:r>
            <w:r>
              <w:rPr>
                <w:rFonts w:hint="default"/>
                <w:sz w:val="20"/>
                <w:szCs w:val="20"/>
              </w:rPr>
              <w:t>e</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35%</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0603 12 00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Klinč</w:t>
            </w:r>
            <w:r>
              <w:rPr>
                <w:rFonts w:hint="default"/>
                <w:sz w:val="20"/>
                <w:szCs w:val="20"/>
              </w:rPr>
              <w:t>eky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35%</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0603 13 00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Orchidey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35%</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0603 14 00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Chryzanté</w:t>
            </w:r>
            <w:r>
              <w:rPr>
                <w:rFonts w:hint="default"/>
                <w:sz w:val="20"/>
                <w:szCs w:val="20"/>
              </w:rPr>
              <w:t>my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35%</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0603 19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35%</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0603 90 00</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Ostatné</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35%</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0701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Zemiaky č</w:t>
            </w:r>
            <w:r>
              <w:rPr>
                <w:rFonts w:hint="default"/>
                <w:sz w:val="20"/>
                <w:szCs w:val="20"/>
              </w:rPr>
              <w:t>erstvé</w:t>
            </w:r>
            <w:r>
              <w:rPr>
                <w:rFonts w:hint="default"/>
                <w:sz w:val="20"/>
                <w:szCs w:val="20"/>
              </w:rPr>
              <w:t xml:space="preserve"> alebo chladené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sz w:val="20"/>
                <w:szCs w:val="20"/>
              </w:rPr>
            </w:pPr>
            <w:r>
              <w:rPr>
                <w:sz w:val="20"/>
                <w:szCs w:val="20"/>
              </w:rPr>
              <w:t>0701 90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0701 90 10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Na vý</w:t>
            </w:r>
            <w:r>
              <w:rPr>
                <w:rFonts w:hint="default"/>
                <w:sz w:val="20"/>
                <w:szCs w:val="20"/>
              </w:rPr>
              <w:t>robu š</w:t>
            </w:r>
            <w:r>
              <w:rPr>
                <w:rFonts w:hint="default"/>
                <w:sz w:val="20"/>
                <w:szCs w:val="20"/>
              </w:rPr>
              <w:t>krobu</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95%</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25%</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0701 90 50</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left"/>
            </w:pPr>
            <w:r>
              <w:rPr>
                <w:rFonts w:hint="default"/>
                <w:sz w:val="20"/>
                <w:szCs w:val="20"/>
              </w:rPr>
              <w:t>- - - Nové</w:t>
            </w:r>
            <w:r>
              <w:rPr>
                <w:rFonts w:hint="default"/>
                <w:sz w:val="20"/>
                <w:szCs w:val="20"/>
              </w:rPr>
              <w:t>, od 1. </w:t>
            </w:r>
            <w:r>
              <w:rPr>
                <w:rFonts w:hint="default"/>
                <w:sz w:val="20"/>
                <w:szCs w:val="20"/>
              </w:rPr>
              <w:t>januá</w:t>
            </w:r>
            <w:r>
              <w:rPr>
                <w:rFonts w:hint="default"/>
                <w:sz w:val="20"/>
                <w:szCs w:val="20"/>
              </w:rPr>
              <w:t>ra do 30. </w:t>
            </w:r>
            <w:r>
              <w:rPr>
                <w:rFonts w:hint="default"/>
                <w:sz w:val="20"/>
                <w:szCs w:val="20"/>
              </w:rPr>
              <w:t>jú</w:t>
            </w:r>
            <w:r>
              <w:rPr>
                <w:rFonts w:hint="default"/>
                <w:sz w:val="20"/>
                <w:szCs w:val="20"/>
              </w:rPr>
              <w:t>na</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95%</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65%</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25%</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0703</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Cibuľ</w:t>
            </w:r>
            <w:r>
              <w:rPr>
                <w:rFonts w:hint="default"/>
                <w:sz w:val="20"/>
                <w:szCs w:val="20"/>
              </w:rPr>
              <w:t>a, š</w:t>
            </w:r>
            <w:r>
              <w:rPr>
                <w:rFonts w:hint="default"/>
                <w:sz w:val="20"/>
                <w:szCs w:val="20"/>
              </w:rPr>
              <w:t>alotka, cesnak, pó</w:t>
            </w:r>
            <w:r>
              <w:rPr>
                <w:rFonts w:hint="default"/>
                <w:sz w:val="20"/>
                <w:szCs w:val="20"/>
              </w:rPr>
              <w:t>r a ostatná</w:t>
            </w:r>
            <w:r>
              <w:rPr>
                <w:rFonts w:hint="default"/>
                <w:sz w:val="20"/>
                <w:szCs w:val="20"/>
              </w:rPr>
              <w:t xml:space="preserve"> cibuľ</w:t>
            </w:r>
            <w:r>
              <w:rPr>
                <w:rFonts w:hint="default"/>
                <w:sz w:val="20"/>
                <w:szCs w:val="20"/>
              </w:rPr>
              <w:t>ová</w:t>
            </w:r>
            <w:r>
              <w:rPr>
                <w:rFonts w:hint="default"/>
                <w:sz w:val="20"/>
                <w:szCs w:val="20"/>
              </w:rPr>
              <w:t xml:space="preserve"> zelenina, č</w:t>
            </w:r>
            <w:r>
              <w:rPr>
                <w:rFonts w:hint="default"/>
                <w:sz w:val="20"/>
                <w:szCs w:val="20"/>
              </w:rPr>
              <w:t>erstvá</w:t>
            </w:r>
            <w:r>
              <w:rPr>
                <w:rFonts w:hint="default"/>
                <w:sz w:val="20"/>
                <w:szCs w:val="20"/>
              </w:rPr>
              <w:t xml:space="preserve"> alebo chladená</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0703 10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Cibuľ</w:t>
            </w:r>
            <w:r>
              <w:rPr>
                <w:rFonts w:hint="default"/>
                <w:sz w:val="20"/>
                <w:szCs w:val="20"/>
              </w:rPr>
              <w:t>a a š</w:t>
            </w:r>
            <w:r>
              <w:rPr>
                <w:rFonts w:hint="default"/>
                <w:sz w:val="20"/>
                <w:szCs w:val="20"/>
              </w:rPr>
              <w:t>alotka</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0703 20 00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Cesnak</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0703 90 00</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Pó</w:t>
            </w:r>
            <w:r>
              <w:rPr>
                <w:rFonts w:hint="default"/>
                <w:sz w:val="20"/>
                <w:szCs w:val="20"/>
              </w:rPr>
              <w:t>r a ostatná</w:t>
            </w:r>
            <w:r>
              <w:rPr>
                <w:rFonts w:hint="default"/>
                <w:sz w:val="20"/>
                <w:szCs w:val="20"/>
              </w:rPr>
              <w:t xml:space="preserve"> cibuľ</w:t>
            </w:r>
            <w:r>
              <w:rPr>
                <w:rFonts w:hint="default"/>
                <w:sz w:val="20"/>
                <w:szCs w:val="20"/>
              </w:rPr>
              <w:t>ová</w:t>
            </w:r>
            <w:r>
              <w:rPr>
                <w:rFonts w:hint="default"/>
                <w:sz w:val="20"/>
                <w:szCs w:val="20"/>
              </w:rPr>
              <w:t xml:space="preserve"> zelenina</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0704</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Kapusta, karfiol, kel kuč</w:t>
            </w:r>
            <w:r>
              <w:rPr>
                <w:rFonts w:hint="default"/>
                <w:sz w:val="20"/>
                <w:szCs w:val="20"/>
              </w:rPr>
              <w:t>eravý</w:t>
            </w:r>
            <w:r>
              <w:rPr>
                <w:rFonts w:hint="default"/>
                <w:sz w:val="20"/>
                <w:szCs w:val="20"/>
              </w:rPr>
              <w:t>, kalerá</w:t>
            </w:r>
            <w:r>
              <w:rPr>
                <w:rFonts w:hint="default"/>
                <w:sz w:val="20"/>
                <w:szCs w:val="20"/>
              </w:rPr>
              <w:t>b a podobné</w:t>
            </w:r>
            <w:r>
              <w:rPr>
                <w:rFonts w:hint="default"/>
                <w:sz w:val="20"/>
                <w:szCs w:val="20"/>
              </w:rPr>
              <w:t xml:space="preserve"> jedlé</w:t>
            </w:r>
            <w:r>
              <w:rPr>
                <w:rFonts w:hint="default"/>
                <w:sz w:val="20"/>
                <w:szCs w:val="20"/>
              </w:rPr>
              <w:t xml:space="preserve"> plody druhu Brassica, č</w:t>
            </w:r>
            <w:r>
              <w:rPr>
                <w:rFonts w:hint="default"/>
                <w:sz w:val="20"/>
                <w:szCs w:val="20"/>
              </w:rPr>
              <w:t>erstvé</w:t>
            </w:r>
            <w:r>
              <w:rPr>
                <w:rFonts w:hint="default"/>
                <w:sz w:val="20"/>
                <w:szCs w:val="20"/>
              </w:rPr>
              <w:t xml:space="preserve"> alebo chladené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0704 10 00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Karfiol a brokolica</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0704 20 00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Ruž</w:t>
            </w:r>
            <w:r>
              <w:rPr>
                <w:rFonts w:hint="default"/>
                <w:sz w:val="20"/>
                <w:szCs w:val="20"/>
              </w:rPr>
              <w:t>ič</w:t>
            </w:r>
            <w:r>
              <w:rPr>
                <w:rFonts w:hint="default"/>
                <w:sz w:val="20"/>
                <w:szCs w:val="20"/>
              </w:rPr>
              <w:t>kový</w:t>
            </w:r>
            <w:r>
              <w:rPr>
                <w:rFonts w:hint="default"/>
                <w:sz w:val="20"/>
                <w:szCs w:val="20"/>
              </w:rPr>
              <w:t xml:space="preserve"> kel</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0704 90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0704 90 10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Kapusta biela a kapusta č</w:t>
            </w:r>
            <w:r>
              <w:rPr>
                <w:rFonts w:hint="default"/>
                <w:sz w:val="20"/>
                <w:szCs w:val="20"/>
              </w:rPr>
              <w:t>ervená</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0704 90 90</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0706</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Mrkvy, repy, cvikla, kozia brada, buľ</w:t>
            </w:r>
            <w:r>
              <w:rPr>
                <w:rFonts w:hint="default"/>
                <w:sz w:val="20"/>
                <w:szCs w:val="20"/>
              </w:rPr>
              <w:t>vový</w:t>
            </w:r>
            <w:r>
              <w:rPr>
                <w:rFonts w:hint="default"/>
                <w:sz w:val="20"/>
                <w:szCs w:val="20"/>
              </w:rPr>
              <w:t xml:space="preserve"> zeler, reď</w:t>
            </w:r>
            <w:r>
              <w:rPr>
                <w:rFonts w:hint="default"/>
                <w:sz w:val="20"/>
                <w:szCs w:val="20"/>
              </w:rPr>
              <w:t>kev a podobné</w:t>
            </w:r>
            <w:r>
              <w:rPr>
                <w:rFonts w:hint="default"/>
                <w:sz w:val="20"/>
                <w:szCs w:val="20"/>
              </w:rPr>
              <w:t xml:space="preserve"> jedlé</w:t>
            </w:r>
            <w:r>
              <w:rPr>
                <w:rFonts w:hint="default"/>
                <w:sz w:val="20"/>
                <w:szCs w:val="20"/>
              </w:rPr>
              <w:t xml:space="preserve"> korene, č</w:t>
            </w:r>
            <w:r>
              <w:rPr>
                <w:rFonts w:hint="default"/>
                <w:sz w:val="20"/>
                <w:szCs w:val="20"/>
              </w:rPr>
              <w:t>erstvé</w:t>
            </w:r>
            <w:r>
              <w:rPr>
                <w:rFonts w:hint="default"/>
                <w:sz w:val="20"/>
                <w:szCs w:val="20"/>
              </w:rPr>
              <w:t xml:space="preserve"> alebo chladené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0706 10 00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Mrkva a okrú</w:t>
            </w:r>
            <w:r>
              <w:rPr>
                <w:rFonts w:hint="default"/>
                <w:sz w:val="20"/>
                <w:szCs w:val="20"/>
              </w:rPr>
              <w:t>hlica</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0706 90</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Ostatné</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0708</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Strukoviny, tiež</w:t>
            </w:r>
            <w:r>
              <w:rPr>
                <w:rFonts w:hint="default"/>
                <w:sz w:val="20"/>
                <w:szCs w:val="20"/>
              </w:rPr>
              <w:t xml:space="preserve"> l</w:t>
            </w:r>
            <w:r>
              <w:rPr>
                <w:rFonts w:hint="default"/>
                <w:sz w:val="20"/>
                <w:szCs w:val="20"/>
              </w:rPr>
              <w:t>ú</w:t>
            </w:r>
            <w:r>
              <w:rPr>
                <w:rFonts w:hint="default"/>
                <w:sz w:val="20"/>
                <w:szCs w:val="20"/>
              </w:rPr>
              <w:t>pané</w:t>
            </w:r>
            <w:r>
              <w:rPr>
                <w:rFonts w:hint="default"/>
                <w:sz w:val="20"/>
                <w:szCs w:val="20"/>
              </w:rPr>
              <w:t>, č</w:t>
            </w:r>
            <w:r>
              <w:rPr>
                <w:rFonts w:hint="default"/>
                <w:sz w:val="20"/>
                <w:szCs w:val="20"/>
              </w:rPr>
              <w:t>erstvé</w:t>
            </w:r>
            <w:r>
              <w:rPr>
                <w:rFonts w:hint="default"/>
                <w:sz w:val="20"/>
                <w:szCs w:val="20"/>
              </w:rPr>
              <w:t xml:space="preserve"> alebo chladené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0708 90 00</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Ostatné</w:t>
            </w:r>
            <w:r>
              <w:rPr>
                <w:rFonts w:hint="default"/>
                <w:sz w:val="20"/>
                <w:szCs w:val="20"/>
              </w:rPr>
              <w:t xml:space="preserve"> strukoviny</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0709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Ostatná</w:t>
            </w:r>
            <w:r>
              <w:rPr>
                <w:rFonts w:hint="default"/>
                <w:sz w:val="20"/>
                <w:szCs w:val="20"/>
              </w:rPr>
              <w:t xml:space="preserve"> zelenina, č</w:t>
            </w:r>
            <w:r>
              <w:rPr>
                <w:rFonts w:hint="default"/>
                <w:sz w:val="20"/>
                <w:szCs w:val="20"/>
              </w:rPr>
              <w:t>erstvá</w:t>
            </w:r>
            <w:r>
              <w:rPr>
                <w:rFonts w:hint="default"/>
                <w:sz w:val="20"/>
                <w:szCs w:val="20"/>
              </w:rPr>
              <w:t xml:space="preserve"> alebo chladená</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0709 30 00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Baklažá</w:t>
            </w:r>
            <w:r>
              <w:rPr>
                <w:rFonts w:hint="default"/>
                <w:sz w:val="20"/>
                <w:szCs w:val="20"/>
              </w:rPr>
              <w:t>n</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0709 40 00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Zeler iný</w:t>
            </w:r>
            <w:r>
              <w:rPr>
                <w:rFonts w:hint="default"/>
                <w:sz w:val="20"/>
                <w:szCs w:val="20"/>
              </w:rPr>
              <w:t xml:space="preserve"> ako buľ</w:t>
            </w:r>
            <w:r>
              <w:rPr>
                <w:rFonts w:hint="default"/>
                <w:sz w:val="20"/>
                <w:szCs w:val="20"/>
              </w:rPr>
              <w:t>vový</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Huby a hľ</w:t>
            </w:r>
            <w:r>
              <w:rPr>
                <w:rFonts w:hint="default"/>
                <w:sz w:val="20"/>
                <w:szCs w:val="20"/>
              </w:rPr>
              <w:t>uzovky: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0709 51 00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xml:space="preserve">- - Huby rodu </w:t>
            </w:r>
            <w:r>
              <w:rPr>
                <w:i/>
                <w:iCs/>
                <w:sz w:val="20"/>
                <w:szCs w:val="20"/>
              </w:rPr>
              <w:t>Agaricus</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0709 59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0709 70 00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Š</w:t>
            </w:r>
            <w:r>
              <w:rPr>
                <w:rFonts w:hint="default"/>
                <w:sz w:val="20"/>
                <w:szCs w:val="20"/>
              </w:rPr>
              <w:t>pená</w:t>
            </w:r>
            <w:r>
              <w:rPr>
                <w:rFonts w:hint="default"/>
                <w:sz w:val="20"/>
                <w:szCs w:val="20"/>
              </w:rPr>
              <w:t>t, novozé</w:t>
            </w:r>
            <w:r>
              <w:rPr>
                <w:rFonts w:hint="default"/>
                <w:sz w:val="20"/>
                <w:szCs w:val="20"/>
              </w:rPr>
              <w:t>landský</w:t>
            </w:r>
            <w:r>
              <w:rPr>
                <w:rFonts w:hint="default"/>
                <w:sz w:val="20"/>
                <w:szCs w:val="20"/>
              </w:rPr>
              <w:t xml:space="preserve"> š</w:t>
            </w:r>
            <w:r>
              <w:rPr>
                <w:rFonts w:hint="default"/>
                <w:sz w:val="20"/>
                <w:szCs w:val="20"/>
              </w:rPr>
              <w:t>pená</w:t>
            </w:r>
            <w:r>
              <w:rPr>
                <w:rFonts w:hint="default"/>
                <w:sz w:val="20"/>
                <w:szCs w:val="20"/>
              </w:rPr>
              <w:t>t a zá</w:t>
            </w:r>
            <w:r>
              <w:rPr>
                <w:rFonts w:hint="default"/>
                <w:sz w:val="20"/>
                <w:szCs w:val="20"/>
              </w:rPr>
              <w:t>hradný</w:t>
            </w:r>
            <w:r>
              <w:rPr>
                <w:rFonts w:hint="default"/>
                <w:sz w:val="20"/>
                <w:szCs w:val="20"/>
              </w:rPr>
              <w:t xml:space="preserve"> š</w:t>
            </w:r>
            <w:r>
              <w:rPr>
                <w:rFonts w:hint="default"/>
                <w:sz w:val="20"/>
                <w:szCs w:val="20"/>
              </w:rPr>
              <w:t>pená</w:t>
            </w:r>
            <w:r>
              <w:rPr>
                <w:rFonts w:hint="default"/>
                <w:sz w:val="20"/>
                <w:szCs w:val="20"/>
              </w:rPr>
              <w:t>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0709 90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0709 90 10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Š</w:t>
            </w:r>
            <w:r>
              <w:rPr>
                <w:rFonts w:hint="default"/>
                <w:sz w:val="20"/>
                <w:szCs w:val="20"/>
              </w:rPr>
              <w:t>al</w:t>
            </w:r>
            <w:r>
              <w:rPr>
                <w:rFonts w:hint="default"/>
                <w:sz w:val="20"/>
                <w:szCs w:val="20"/>
              </w:rPr>
              <w:t>á</w:t>
            </w:r>
            <w:r>
              <w:rPr>
                <w:rFonts w:hint="default"/>
                <w:sz w:val="20"/>
                <w:szCs w:val="20"/>
              </w:rPr>
              <w:t>ty, iné</w:t>
            </w:r>
            <w:r>
              <w:rPr>
                <w:rFonts w:hint="default"/>
                <w:sz w:val="20"/>
                <w:szCs w:val="20"/>
              </w:rPr>
              <w:t xml:space="preserve"> ako hlá</w:t>
            </w:r>
            <w:r>
              <w:rPr>
                <w:rFonts w:hint="default"/>
                <w:sz w:val="20"/>
                <w:szCs w:val="20"/>
              </w:rPr>
              <w:t>vkový</w:t>
            </w:r>
            <w:r>
              <w:rPr>
                <w:rFonts w:hint="default"/>
                <w:sz w:val="20"/>
                <w:szCs w:val="20"/>
              </w:rPr>
              <w:t xml:space="preserve"> š</w:t>
            </w:r>
            <w:r>
              <w:rPr>
                <w:rFonts w:hint="default"/>
                <w:sz w:val="20"/>
                <w:szCs w:val="20"/>
              </w:rPr>
              <w:t>alá</w:t>
            </w:r>
            <w:r>
              <w:rPr>
                <w:rFonts w:hint="default"/>
                <w:sz w:val="20"/>
                <w:szCs w:val="20"/>
              </w:rPr>
              <w:t>t (</w:t>
            </w:r>
            <w:r>
              <w:rPr>
                <w:i/>
                <w:iCs/>
                <w:sz w:val="20"/>
                <w:szCs w:val="20"/>
              </w:rPr>
              <w:t>Lactuca</w:t>
            </w:r>
            <w:r>
              <w:rPr>
                <w:sz w:val="20"/>
                <w:szCs w:val="20"/>
              </w:rPr>
              <w:t xml:space="preserve"> </w:t>
            </w:r>
            <w:r>
              <w:rPr>
                <w:i/>
                <w:iCs/>
                <w:sz w:val="20"/>
                <w:szCs w:val="20"/>
              </w:rPr>
              <w:t>sativa</w:t>
            </w:r>
            <w:r>
              <w:rPr>
                <w:rFonts w:hint="default"/>
                <w:sz w:val="20"/>
                <w:szCs w:val="20"/>
              </w:rPr>
              <w:t>) a č</w:t>
            </w:r>
            <w:r>
              <w:rPr>
                <w:rFonts w:hint="default"/>
                <w:sz w:val="20"/>
                <w:szCs w:val="20"/>
              </w:rPr>
              <w:t>akanka (</w:t>
            </w:r>
            <w:r>
              <w:rPr>
                <w:i/>
                <w:iCs/>
                <w:sz w:val="20"/>
                <w:szCs w:val="20"/>
              </w:rPr>
              <w:t>Cichorium</w:t>
            </w:r>
            <w:r>
              <w:rPr>
                <w:sz w:val="20"/>
                <w:szCs w:val="20"/>
              </w:rPr>
              <w:t xml:space="preserve"> spp.)</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0709 90 20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Kardy a kardony (artič</w:t>
            </w:r>
            <w:r>
              <w:rPr>
                <w:rFonts w:hint="default"/>
                <w:sz w:val="20"/>
                <w:szCs w:val="20"/>
              </w:rPr>
              <w:t>ok kardový</w:t>
            </w:r>
            <w:r>
              <w:rPr>
                <w:rFonts w:hint="default"/>
                <w:sz w:val="20"/>
                <w:szCs w:val="20"/>
              </w:rPr>
              <w:t xml:space="preserve"> jedlý</w:t>
            </w:r>
            <w:r>
              <w:rPr>
                <w:rFonts w:hint="default"/>
                <w:sz w:val="20"/>
                <w:szCs w:val="20"/>
              </w:rPr>
              <w:t xml:space="preserve"> a stopky kardy)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0709 90 90</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0710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Zelenina (nevarená</w:t>
            </w:r>
            <w:r>
              <w:rPr>
                <w:rFonts w:hint="default"/>
                <w:sz w:val="20"/>
                <w:szCs w:val="20"/>
              </w:rPr>
              <w:t xml:space="preserve"> alebo varená</w:t>
            </w:r>
            <w:r>
              <w:rPr>
                <w:rFonts w:hint="default"/>
                <w:sz w:val="20"/>
                <w:szCs w:val="20"/>
              </w:rPr>
              <w:t xml:space="preserve"> v pare alebo vo vode), mrazená</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0710 10 00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Zemiaky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Strukoviny, tiež</w:t>
            </w:r>
            <w:r>
              <w:rPr>
                <w:rFonts w:hint="default"/>
                <w:sz w:val="20"/>
                <w:szCs w:val="20"/>
              </w:rPr>
              <w:t xml:space="preserve"> vylú</w:t>
            </w:r>
            <w:r>
              <w:rPr>
                <w:rFonts w:hint="default"/>
                <w:sz w:val="20"/>
                <w:szCs w:val="20"/>
              </w:rPr>
              <w:t>pené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0710 29 00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0710 30 00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Š</w:t>
            </w:r>
            <w:r>
              <w:rPr>
                <w:rFonts w:hint="default"/>
                <w:sz w:val="20"/>
                <w:szCs w:val="20"/>
              </w:rPr>
              <w:t>pená</w:t>
            </w:r>
            <w:r>
              <w:rPr>
                <w:rFonts w:hint="default"/>
                <w:sz w:val="20"/>
                <w:szCs w:val="20"/>
              </w:rPr>
              <w:t>t, novozé</w:t>
            </w:r>
            <w:r>
              <w:rPr>
                <w:rFonts w:hint="default"/>
                <w:sz w:val="20"/>
                <w:szCs w:val="20"/>
              </w:rPr>
              <w:t>landský</w:t>
            </w:r>
            <w:r>
              <w:rPr>
                <w:rFonts w:hint="default"/>
                <w:sz w:val="20"/>
                <w:szCs w:val="20"/>
              </w:rPr>
              <w:t xml:space="preserve"> š</w:t>
            </w:r>
            <w:r>
              <w:rPr>
                <w:rFonts w:hint="default"/>
                <w:sz w:val="20"/>
                <w:szCs w:val="20"/>
              </w:rPr>
              <w:t>pená</w:t>
            </w:r>
            <w:r>
              <w:rPr>
                <w:rFonts w:hint="default"/>
                <w:sz w:val="20"/>
                <w:szCs w:val="20"/>
              </w:rPr>
              <w:t>t a zá</w:t>
            </w:r>
            <w:r>
              <w:rPr>
                <w:rFonts w:hint="default"/>
                <w:sz w:val="20"/>
                <w:szCs w:val="20"/>
              </w:rPr>
              <w:t>hradný</w:t>
            </w:r>
            <w:r>
              <w:rPr>
                <w:rFonts w:hint="default"/>
                <w:sz w:val="20"/>
                <w:szCs w:val="20"/>
              </w:rPr>
              <w:t xml:space="preserve"> š</w:t>
            </w:r>
            <w:r>
              <w:rPr>
                <w:rFonts w:hint="default"/>
                <w:sz w:val="20"/>
                <w:szCs w:val="20"/>
              </w:rPr>
              <w:t>pená</w:t>
            </w:r>
            <w:r>
              <w:rPr>
                <w:rFonts w:hint="default"/>
                <w:sz w:val="20"/>
                <w:szCs w:val="20"/>
              </w:rPr>
              <w:t>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Huby: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0710 80 61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xml:space="preserve">- - - Rodu </w:t>
            </w:r>
            <w:r>
              <w:rPr>
                <w:i/>
                <w:iCs/>
                <w:sz w:val="20"/>
                <w:szCs w:val="20"/>
              </w:rPr>
              <w:t>Agaricus</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0710 80 69</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Ostatné</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0711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Zelenina doč</w:t>
            </w:r>
            <w:r>
              <w:rPr>
                <w:rFonts w:hint="default"/>
                <w:sz w:val="20"/>
                <w:szCs w:val="20"/>
              </w:rPr>
              <w:t>asne konzervovaná</w:t>
            </w:r>
            <w:r>
              <w:rPr>
                <w:rFonts w:hint="default"/>
                <w:sz w:val="20"/>
                <w:szCs w:val="20"/>
              </w:rPr>
              <w:t xml:space="preserve"> (napr. plynný</w:t>
            </w:r>
            <w:r>
              <w:rPr>
                <w:rFonts w:hint="default"/>
                <w:sz w:val="20"/>
                <w:szCs w:val="20"/>
              </w:rPr>
              <w:t>m oxidom sirič</w:t>
            </w:r>
            <w:r>
              <w:rPr>
                <w:rFonts w:hint="default"/>
                <w:sz w:val="20"/>
                <w:szCs w:val="20"/>
              </w:rPr>
              <w:t>itý</w:t>
            </w:r>
            <w:r>
              <w:rPr>
                <w:rFonts w:hint="default"/>
                <w:sz w:val="20"/>
                <w:szCs w:val="20"/>
              </w:rPr>
              <w:t>m, v slanom ná</w:t>
            </w:r>
            <w:r>
              <w:rPr>
                <w:rFonts w:hint="default"/>
                <w:sz w:val="20"/>
                <w:szCs w:val="20"/>
              </w:rPr>
              <w:t>leve, sí</w:t>
            </w:r>
            <w:r>
              <w:rPr>
                <w:rFonts w:hint="default"/>
                <w:sz w:val="20"/>
                <w:szCs w:val="20"/>
              </w:rPr>
              <w:t>rnou vodou alebo v ostatný</w:t>
            </w:r>
            <w:r>
              <w:rPr>
                <w:rFonts w:hint="default"/>
                <w:sz w:val="20"/>
                <w:szCs w:val="20"/>
              </w:rPr>
              <w:t>ch konzervač</w:t>
            </w:r>
            <w:r>
              <w:rPr>
                <w:rFonts w:hint="default"/>
                <w:sz w:val="20"/>
                <w:szCs w:val="20"/>
              </w:rPr>
              <w:t>ný</w:t>
            </w:r>
            <w:r>
              <w:rPr>
                <w:rFonts w:hint="default"/>
                <w:sz w:val="20"/>
                <w:szCs w:val="20"/>
              </w:rPr>
              <w:t>ch roztokoch), ale v tomto stave nevhodná</w:t>
            </w:r>
            <w:r>
              <w:rPr>
                <w:rFonts w:hint="default"/>
                <w:sz w:val="20"/>
                <w:szCs w:val="20"/>
              </w:rPr>
              <w:t xml:space="preserve"> na bezprostrednú</w:t>
            </w:r>
            <w:r>
              <w:rPr>
                <w:rFonts w:hint="default"/>
                <w:sz w:val="20"/>
                <w:szCs w:val="20"/>
              </w:rPr>
              <w:t xml:space="preserve"> konzumá</w:t>
            </w:r>
            <w:r>
              <w:rPr>
                <w:rFonts w:hint="default"/>
                <w:sz w:val="20"/>
                <w:szCs w:val="20"/>
              </w:rPr>
              <w:t>ciu:</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Huby a hľ</w:t>
            </w:r>
            <w:r>
              <w:rPr>
                <w:rFonts w:hint="default"/>
                <w:sz w:val="20"/>
                <w:szCs w:val="20"/>
              </w:rPr>
              <w:t>uzovky: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0711 51 00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xml:space="preserve">- - Huby rodu </w:t>
            </w:r>
            <w:r>
              <w:rPr>
                <w:i/>
                <w:iCs/>
                <w:sz w:val="20"/>
                <w:szCs w:val="20"/>
              </w:rPr>
              <w:t>Agaricus</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0711 59 00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0711 90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Ostatná</w:t>
            </w:r>
            <w:r>
              <w:rPr>
                <w:rFonts w:hint="default"/>
                <w:sz w:val="20"/>
                <w:szCs w:val="20"/>
              </w:rPr>
              <w:t xml:space="preserve"> zelenina; zeleninové</w:t>
            </w:r>
            <w:r>
              <w:rPr>
                <w:rFonts w:hint="default"/>
                <w:sz w:val="20"/>
                <w:szCs w:val="20"/>
              </w:rPr>
              <w:t xml:space="preserve"> zmesi:</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Zelenina:</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0711 90 50</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Cibuľ</w:t>
            </w:r>
            <w:r>
              <w:rPr>
                <w:rFonts w:hint="default"/>
                <w:sz w:val="20"/>
                <w:szCs w:val="20"/>
              </w:rPr>
              <w:t>a</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0712</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Suš</w:t>
            </w:r>
            <w:r>
              <w:rPr>
                <w:rFonts w:hint="default"/>
                <w:sz w:val="20"/>
                <w:szCs w:val="20"/>
              </w:rPr>
              <w:t>ená</w:t>
            </w:r>
            <w:r>
              <w:rPr>
                <w:rFonts w:hint="default"/>
                <w:sz w:val="20"/>
                <w:szCs w:val="20"/>
              </w:rPr>
              <w:t xml:space="preserve"> zelenina, celá</w:t>
            </w:r>
            <w:r>
              <w:rPr>
                <w:rFonts w:hint="default"/>
                <w:sz w:val="20"/>
                <w:szCs w:val="20"/>
              </w:rPr>
              <w:t>, rozrezaná</w:t>
            </w:r>
            <w:r>
              <w:rPr>
                <w:rFonts w:hint="default"/>
                <w:sz w:val="20"/>
                <w:szCs w:val="20"/>
              </w:rPr>
              <w:t>, v plá</w:t>
            </w:r>
            <w:r>
              <w:rPr>
                <w:rFonts w:hint="default"/>
                <w:sz w:val="20"/>
                <w:szCs w:val="20"/>
              </w:rPr>
              <w:t>tkoch, drvená</w:t>
            </w:r>
            <w:r>
              <w:rPr>
                <w:rFonts w:hint="default"/>
                <w:sz w:val="20"/>
                <w:szCs w:val="20"/>
              </w:rPr>
              <w:t xml:space="preserve"> alebo v práš</w:t>
            </w:r>
            <w:r>
              <w:rPr>
                <w:rFonts w:hint="default"/>
                <w:sz w:val="20"/>
                <w:szCs w:val="20"/>
              </w:rPr>
              <w:t>ku, ale ď</w:t>
            </w:r>
            <w:r>
              <w:rPr>
                <w:rFonts w:hint="default"/>
                <w:sz w:val="20"/>
                <w:szCs w:val="20"/>
              </w:rPr>
              <w:t>alej neupravená</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0712 20 00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Cibuľ</w:t>
            </w:r>
            <w:r>
              <w:rPr>
                <w:rFonts w:hint="default"/>
                <w:sz w:val="20"/>
                <w:szCs w:val="20"/>
              </w:rPr>
              <w:t>a</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Huby Auricularia spp., Tremella spp. a hľ</w:t>
            </w:r>
            <w:r>
              <w:rPr>
                <w:rFonts w:hint="default"/>
                <w:sz w:val="20"/>
                <w:szCs w:val="20"/>
              </w:rPr>
              <w:t>uzovky: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0712 31 00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xml:space="preserve">- - Huby rodu </w:t>
            </w:r>
            <w:r>
              <w:rPr>
                <w:i/>
                <w:iCs/>
                <w:sz w:val="20"/>
                <w:szCs w:val="20"/>
              </w:rPr>
              <w:t>Agaricus</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0712 32 00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Huby rodu Auricularia</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0712 33 00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Huby rodu Tremella</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0712 39 00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0712 90</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Ostatná</w:t>
            </w:r>
            <w:r>
              <w:rPr>
                <w:rFonts w:hint="default"/>
                <w:sz w:val="20"/>
                <w:szCs w:val="20"/>
              </w:rPr>
              <w:t xml:space="preserve"> zelenina; zeleninové</w:t>
            </w:r>
            <w:r>
              <w:rPr>
                <w:rFonts w:hint="default"/>
                <w:sz w:val="20"/>
                <w:szCs w:val="20"/>
              </w:rPr>
              <w:t xml:space="preserve"> zmesi</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0713</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Suché</w:t>
            </w:r>
            <w:r>
              <w:rPr>
                <w:rFonts w:hint="default"/>
                <w:sz w:val="20"/>
                <w:szCs w:val="20"/>
              </w:rPr>
              <w:t xml:space="preserve"> strukoviny, lú</w:t>
            </w:r>
            <w:r>
              <w:rPr>
                <w:rFonts w:hint="default"/>
                <w:sz w:val="20"/>
                <w:szCs w:val="20"/>
              </w:rPr>
              <w:t>pané</w:t>
            </w:r>
            <w:r>
              <w:rPr>
                <w:rFonts w:hint="default"/>
                <w:sz w:val="20"/>
                <w:szCs w:val="20"/>
              </w:rPr>
              <w:t>, tiež</w:t>
            </w:r>
            <w:r>
              <w:rPr>
                <w:rFonts w:hint="default"/>
                <w:sz w:val="20"/>
                <w:szCs w:val="20"/>
              </w:rPr>
              <w:t xml:space="preserve"> ošú</w:t>
            </w:r>
            <w:r>
              <w:rPr>
                <w:rFonts w:hint="default"/>
                <w:sz w:val="20"/>
                <w:szCs w:val="20"/>
              </w:rPr>
              <w:t>pané</w:t>
            </w:r>
            <w:r>
              <w:rPr>
                <w:rFonts w:hint="default"/>
                <w:sz w:val="20"/>
                <w:szCs w:val="20"/>
              </w:rPr>
              <w:t xml:space="preserve"> alebo polené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sz w:val="20"/>
                <w:szCs w:val="20"/>
              </w:rPr>
            </w:pPr>
            <w:r>
              <w:rPr>
                <w:sz w:val="20"/>
                <w:szCs w:val="20"/>
              </w:rPr>
              <w:t>0713 10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Hrach (</w:t>
            </w:r>
            <w:r>
              <w:rPr>
                <w:i/>
                <w:iCs/>
                <w:sz w:val="20"/>
                <w:szCs w:val="20"/>
              </w:rPr>
              <w:t>Pisum</w:t>
            </w:r>
            <w:r>
              <w:rPr>
                <w:sz w:val="20"/>
                <w:szCs w:val="20"/>
              </w:rPr>
              <w:t xml:space="preserve"> </w:t>
            </w:r>
            <w:r>
              <w:rPr>
                <w:i/>
                <w:iCs/>
                <w:sz w:val="20"/>
                <w:szCs w:val="20"/>
              </w:rPr>
              <w:t>sativum</w:t>
            </w:r>
            <w:r>
              <w:rPr>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0713 10 90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Fazuľ</w:t>
            </w:r>
            <w:r>
              <w:rPr>
                <w:rFonts w:hint="default"/>
                <w:sz w:val="20"/>
                <w:szCs w:val="20"/>
              </w:rPr>
              <w:t>a (</w:t>
            </w:r>
            <w:r>
              <w:rPr>
                <w:i/>
                <w:iCs/>
                <w:sz w:val="20"/>
                <w:szCs w:val="20"/>
              </w:rPr>
              <w:t>Vigna</w:t>
            </w:r>
            <w:r>
              <w:rPr>
                <w:sz w:val="20"/>
                <w:szCs w:val="20"/>
              </w:rPr>
              <w:t xml:space="preserve"> spp., </w:t>
            </w:r>
            <w:r>
              <w:rPr>
                <w:i/>
                <w:iCs/>
                <w:sz w:val="20"/>
                <w:szCs w:val="20"/>
              </w:rPr>
              <w:t>Phaseolus</w:t>
            </w:r>
            <w:r>
              <w:rPr>
                <w:sz w:val="20"/>
                <w:szCs w:val="20"/>
              </w:rPr>
              <w:t xml:space="preserve"> spp.):</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0713 31 00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Fazuľ</w:t>
            </w:r>
            <w:r>
              <w:rPr>
                <w:rFonts w:hint="default"/>
                <w:sz w:val="20"/>
                <w:szCs w:val="20"/>
              </w:rPr>
              <w:t xml:space="preserve">a druhu </w:t>
            </w:r>
            <w:r>
              <w:rPr>
                <w:i/>
                <w:iCs/>
                <w:sz w:val="20"/>
                <w:szCs w:val="20"/>
              </w:rPr>
              <w:t>Vigna</w:t>
            </w:r>
            <w:r>
              <w:rPr>
                <w:sz w:val="20"/>
                <w:szCs w:val="20"/>
              </w:rPr>
              <w:t xml:space="preserve"> </w:t>
            </w:r>
            <w:r>
              <w:rPr>
                <w:i/>
                <w:iCs/>
                <w:sz w:val="20"/>
                <w:szCs w:val="20"/>
              </w:rPr>
              <w:t>mungo</w:t>
            </w:r>
            <w:r>
              <w:rPr>
                <w:sz w:val="20"/>
                <w:szCs w:val="20"/>
              </w:rPr>
              <w:t xml:space="preserve"> (L.), </w:t>
            </w:r>
            <w:r>
              <w:rPr>
                <w:i/>
                <w:iCs/>
                <w:sz w:val="20"/>
                <w:szCs w:val="20"/>
              </w:rPr>
              <w:t>Hepper</w:t>
            </w:r>
            <w:r>
              <w:rPr>
                <w:sz w:val="20"/>
                <w:szCs w:val="20"/>
              </w:rPr>
              <w:t xml:space="preserve"> alebo </w:t>
            </w:r>
            <w:r>
              <w:rPr>
                <w:i/>
                <w:iCs/>
                <w:sz w:val="20"/>
                <w:szCs w:val="20"/>
              </w:rPr>
              <w:t>Vigna</w:t>
            </w:r>
            <w:r>
              <w:rPr>
                <w:sz w:val="20"/>
                <w:szCs w:val="20"/>
              </w:rPr>
              <w:t xml:space="preserve"> </w:t>
            </w:r>
            <w:r>
              <w:rPr>
                <w:i/>
                <w:iCs/>
                <w:sz w:val="20"/>
                <w:szCs w:val="20"/>
              </w:rPr>
              <w:t>radiata</w:t>
            </w:r>
            <w:r>
              <w:rPr>
                <w:sz w:val="20"/>
                <w:szCs w:val="20"/>
              </w:rPr>
              <w:t xml:space="preserve"> (L.), </w:t>
            </w:r>
            <w:r>
              <w:rPr>
                <w:i/>
                <w:iCs/>
                <w:sz w:val="20"/>
                <w:szCs w:val="20"/>
              </w:rPr>
              <w:t>Wilczek</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0713 32 00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Malá</w:t>
            </w:r>
            <w:r>
              <w:rPr>
                <w:rFonts w:hint="default"/>
                <w:sz w:val="20"/>
                <w:szCs w:val="20"/>
              </w:rPr>
              <w:t xml:space="preserve"> č</w:t>
            </w:r>
            <w:r>
              <w:rPr>
                <w:rFonts w:hint="default"/>
                <w:sz w:val="20"/>
                <w:szCs w:val="20"/>
              </w:rPr>
              <w:t>ervená</w:t>
            </w:r>
            <w:r>
              <w:rPr>
                <w:rFonts w:hint="default"/>
                <w:sz w:val="20"/>
                <w:szCs w:val="20"/>
              </w:rPr>
              <w:t xml:space="preserve"> (Adzuki) fazuľ</w:t>
            </w:r>
            <w:r>
              <w:rPr>
                <w:rFonts w:hint="default"/>
                <w:sz w:val="20"/>
                <w:szCs w:val="20"/>
              </w:rPr>
              <w:t>a (</w:t>
            </w:r>
            <w:r>
              <w:rPr>
                <w:i/>
                <w:iCs/>
                <w:sz w:val="20"/>
                <w:szCs w:val="20"/>
              </w:rPr>
              <w:t>Phaseolus</w:t>
            </w:r>
            <w:r>
              <w:rPr>
                <w:sz w:val="20"/>
                <w:szCs w:val="20"/>
              </w:rPr>
              <w:t xml:space="preserve"> alebo </w:t>
            </w:r>
            <w:r>
              <w:rPr>
                <w:i/>
                <w:iCs/>
                <w:sz w:val="20"/>
                <w:szCs w:val="20"/>
              </w:rPr>
              <w:t>Vigna</w:t>
            </w:r>
            <w:r>
              <w:rPr>
                <w:sz w:val="20"/>
                <w:szCs w:val="20"/>
              </w:rPr>
              <w:t xml:space="preserve"> </w:t>
            </w:r>
            <w:r>
              <w:rPr>
                <w:i/>
                <w:iCs/>
                <w:sz w:val="20"/>
                <w:szCs w:val="20"/>
              </w:rPr>
              <w:t>angularis</w:t>
            </w:r>
            <w:r>
              <w:rPr>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0713 33</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Fazuľ</w:t>
            </w:r>
            <w:r>
              <w:rPr>
                <w:rFonts w:hint="default"/>
                <w:sz w:val="20"/>
                <w:szCs w:val="20"/>
              </w:rPr>
              <w:t>a obyč</w:t>
            </w:r>
            <w:r>
              <w:rPr>
                <w:rFonts w:hint="default"/>
                <w:sz w:val="20"/>
                <w:szCs w:val="20"/>
              </w:rPr>
              <w:t>ajná</w:t>
            </w:r>
            <w:r>
              <w:rPr>
                <w:rFonts w:hint="default"/>
                <w:sz w:val="20"/>
                <w:szCs w:val="20"/>
              </w:rPr>
              <w:t>, vrá</w:t>
            </w:r>
            <w:r>
              <w:rPr>
                <w:rFonts w:hint="default"/>
                <w:sz w:val="20"/>
                <w:szCs w:val="20"/>
              </w:rPr>
              <w:t>tane malej bielej fazule (</w:t>
            </w:r>
            <w:r>
              <w:rPr>
                <w:i/>
                <w:iCs/>
                <w:sz w:val="20"/>
                <w:szCs w:val="20"/>
              </w:rPr>
              <w:t>Phaseolus</w:t>
            </w:r>
            <w:r>
              <w:rPr>
                <w:sz w:val="20"/>
                <w:szCs w:val="20"/>
              </w:rPr>
              <w:t xml:space="preserve"> </w:t>
            </w:r>
            <w:r>
              <w:rPr>
                <w:i/>
                <w:iCs/>
                <w:sz w:val="20"/>
                <w:szCs w:val="20"/>
              </w:rPr>
              <w:t>vulgaris</w:t>
            </w:r>
            <w:r>
              <w:rPr>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0713 33 10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Na siatie</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0713 33 90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Ostatné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0713 40 00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Š</w:t>
            </w:r>
            <w:r>
              <w:rPr>
                <w:rFonts w:hint="default"/>
                <w:sz w:val="20"/>
                <w:szCs w:val="20"/>
              </w:rPr>
              <w:t>oš</w:t>
            </w:r>
            <w:r>
              <w:rPr>
                <w:rFonts w:hint="default"/>
                <w:sz w:val="20"/>
                <w:szCs w:val="20"/>
              </w:rPr>
              <w:t>ovica</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0713 50 00</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Bô</w:t>
            </w:r>
            <w:r>
              <w:rPr>
                <w:rFonts w:hint="default"/>
                <w:sz w:val="20"/>
                <w:szCs w:val="20"/>
              </w:rPr>
              <w:t>b (</w:t>
            </w:r>
            <w:r>
              <w:rPr>
                <w:i/>
                <w:iCs/>
                <w:sz w:val="20"/>
                <w:szCs w:val="20"/>
              </w:rPr>
              <w:t>Vicia</w:t>
            </w:r>
            <w:r>
              <w:rPr>
                <w:sz w:val="20"/>
                <w:szCs w:val="20"/>
              </w:rPr>
              <w:t xml:space="preserve"> </w:t>
            </w:r>
            <w:r>
              <w:rPr>
                <w:i/>
                <w:iCs/>
                <w:sz w:val="20"/>
                <w:szCs w:val="20"/>
              </w:rPr>
              <w:t>faba</w:t>
            </w:r>
            <w:r>
              <w:rPr>
                <w:sz w:val="20"/>
                <w:szCs w:val="20"/>
              </w:rPr>
              <w:t xml:space="preserve"> var. </w:t>
            </w:r>
            <w:r>
              <w:rPr>
                <w:i/>
                <w:iCs/>
                <w:sz w:val="20"/>
                <w:szCs w:val="20"/>
              </w:rPr>
              <w:t>major</w:t>
            </w:r>
            <w:r>
              <w:rPr>
                <w:rFonts w:hint="default"/>
                <w:sz w:val="20"/>
                <w:szCs w:val="20"/>
              </w:rPr>
              <w:t>) a konský</w:t>
            </w:r>
            <w:r>
              <w:rPr>
                <w:rFonts w:hint="default"/>
                <w:sz w:val="20"/>
                <w:szCs w:val="20"/>
              </w:rPr>
              <w:t xml:space="preserve"> bô</w:t>
            </w:r>
            <w:r>
              <w:rPr>
                <w:rFonts w:hint="default"/>
                <w:sz w:val="20"/>
                <w:szCs w:val="20"/>
              </w:rPr>
              <w:t>b (</w:t>
            </w:r>
            <w:r>
              <w:rPr>
                <w:i/>
                <w:iCs/>
                <w:sz w:val="20"/>
                <w:szCs w:val="20"/>
              </w:rPr>
              <w:t>Vicia</w:t>
            </w:r>
            <w:r>
              <w:rPr>
                <w:sz w:val="20"/>
                <w:szCs w:val="20"/>
              </w:rPr>
              <w:t xml:space="preserve"> </w:t>
            </w:r>
            <w:r>
              <w:rPr>
                <w:i/>
                <w:iCs/>
                <w:sz w:val="20"/>
                <w:szCs w:val="20"/>
              </w:rPr>
              <w:t>faba</w:t>
            </w:r>
            <w:r>
              <w:rPr>
                <w:sz w:val="20"/>
                <w:szCs w:val="20"/>
              </w:rPr>
              <w:t xml:space="preserve"> var. </w:t>
            </w:r>
            <w:r>
              <w:rPr>
                <w:i/>
                <w:iCs/>
                <w:sz w:val="20"/>
                <w:szCs w:val="20"/>
              </w:rPr>
              <w:t>equina</w:t>
            </w:r>
            <w:r>
              <w:rPr>
                <w:sz w:val="20"/>
                <w:szCs w:val="20"/>
              </w:rPr>
              <w:t xml:space="preserve">, </w:t>
            </w:r>
            <w:r>
              <w:rPr>
                <w:i/>
                <w:iCs/>
                <w:sz w:val="20"/>
                <w:szCs w:val="20"/>
              </w:rPr>
              <w:t>Vicia</w:t>
            </w:r>
            <w:r>
              <w:rPr>
                <w:sz w:val="20"/>
                <w:szCs w:val="20"/>
              </w:rPr>
              <w:t xml:space="preserve"> </w:t>
            </w:r>
            <w:r>
              <w:rPr>
                <w:i/>
                <w:iCs/>
                <w:sz w:val="20"/>
                <w:szCs w:val="20"/>
              </w:rPr>
              <w:t>faba</w:t>
            </w:r>
            <w:r>
              <w:rPr>
                <w:sz w:val="20"/>
                <w:szCs w:val="20"/>
              </w:rPr>
              <w:t xml:space="preserve"> var. </w:t>
            </w:r>
            <w:r>
              <w:rPr>
                <w:i/>
                <w:iCs/>
                <w:sz w:val="20"/>
                <w:szCs w:val="20"/>
              </w:rPr>
              <w:t>minor</w:t>
            </w:r>
            <w:r>
              <w:rPr>
                <w:sz w:val="20"/>
                <w:szCs w:val="20"/>
              </w:rPr>
              <w:t>)</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0802</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Ostatné</w:t>
            </w:r>
            <w:r>
              <w:rPr>
                <w:rFonts w:hint="default"/>
                <w:sz w:val="20"/>
                <w:szCs w:val="20"/>
              </w:rPr>
              <w:t xml:space="preserve"> orechy, č</w:t>
            </w:r>
            <w:r>
              <w:rPr>
                <w:rFonts w:hint="default"/>
                <w:sz w:val="20"/>
                <w:szCs w:val="20"/>
              </w:rPr>
              <w:t>erstvé</w:t>
            </w:r>
            <w:r>
              <w:rPr>
                <w:rFonts w:hint="default"/>
                <w:sz w:val="20"/>
                <w:szCs w:val="20"/>
              </w:rPr>
              <w:t xml:space="preserve"> alebo suš</w:t>
            </w:r>
            <w:r>
              <w:rPr>
                <w:rFonts w:hint="default"/>
                <w:sz w:val="20"/>
                <w:szCs w:val="20"/>
              </w:rPr>
              <w:t>ené</w:t>
            </w:r>
            <w:r>
              <w:rPr>
                <w:rFonts w:hint="default"/>
                <w:sz w:val="20"/>
                <w:szCs w:val="20"/>
              </w:rPr>
              <w:t>, tiež</w:t>
            </w:r>
            <w:r>
              <w:rPr>
                <w:rFonts w:hint="default"/>
                <w:sz w:val="20"/>
                <w:szCs w:val="20"/>
              </w:rPr>
              <w:t xml:space="preserve"> vylú</w:t>
            </w:r>
            <w:r>
              <w:rPr>
                <w:rFonts w:hint="default"/>
                <w:sz w:val="20"/>
                <w:szCs w:val="20"/>
              </w:rPr>
              <w:t>pané</w:t>
            </w:r>
            <w:r>
              <w:rPr>
                <w:rFonts w:hint="default"/>
                <w:sz w:val="20"/>
                <w:szCs w:val="20"/>
              </w:rPr>
              <w:t xml:space="preserve"> zo š</w:t>
            </w:r>
            <w:r>
              <w:rPr>
                <w:rFonts w:hint="default"/>
                <w:sz w:val="20"/>
                <w:szCs w:val="20"/>
              </w:rPr>
              <w:t>krupiny alebo obielené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Lieskové</w:t>
            </w:r>
            <w:r>
              <w:rPr>
                <w:rFonts w:hint="default"/>
                <w:sz w:val="20"/>
                <w:szCs w:val="20"/>
              </w:rPr>
              <w:t xml:space="preserve"> orieš</w:t>
            </w:r>
            <w:r>
              <w:rPr>
                <w:rFonts w:hint="default"/>
                <w:sz w:val="20"/>
                <w:szCs w:val="20"/>
              </w:rPr>
              <w:t>ky (</w:t>
            </w:r>
            <w:r>
              <w:rPr>
                <w:i/>
                <w:iCs/>
                <w:sz w:val="20"/>
                <w:szCs w:val="20"/>
              </w:rPr>
              <w:t>Corylus</w:t>
            </w:r>
            <w:r>
              <w:rPr>
                <w:sz w:val="20"/>
                <w:szCs w:val="20"/>
              </w:rPr>
              <w:t xml:space="preserve"> spp.):</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0802 21 00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Nevylú</w:t>
            </w:r>
            <w:r>
              <w:rPr>
                <w:rFonts w:hint="default"/>
                <w:sz w:val="20"/>
                <w:szCs w:val="20"/>
              </w:rPr>
              <w:t>pané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15%</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0802 22 00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Vylú</w:t>
            </w:r>
            <w:r>
              <w:rPr>
                <w:rFonts w:hint="default"/>
                <w:sz w:val="20"/>
                <w:szCs w:val="20"/>
              </w:rPr>
              <w:t>pané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15%</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Vlaš</w:t>
            </w:r>
            <w:r>
              <w:rPr>
                <w:rFonts w:hint="default"/>
                <w:sz w:val="20"/>
                <w:szCs w:val="20"/>
              </w:rPr>
              <w:t>ské</w:t>
            </w:r>
            <w:r>
              <w:rPr>
                <w:rFonts w:hint="default"/>
                <w:sz w:val="20"/>
                <w:szCs w:val="20"/>
              </w:rPr>
              <w:t xml:space="preserve"> orechy: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0802 31 00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Nevylú</w:t>
            </w:r>
            <w:r>
              <w:rPr>
                <w:rFonts w:hint="default"/>
                <w:sz w:val="20"/>
                <w:szCs w:val="20"/>
              </w:rPr>
              <w:t>pané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95%</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65%</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0802 32 00</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Vylú</w:t>
            </w:r>
            <w:r>
              <w:rPr>
                <w:rFonts w:hint="default"/>
                <w:sz w:val="20"/>
                <w:szCs w:val="20"/>
              </w:rPr>
              <w:t>pané</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0807</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Meló</w:t>
            </w:r>
            <w:r>
              <w:rPr>
                <w:rFonts w:hint="default"/>
                <w:sz w:val="20"/>
                <w:szCs w:val="20"/>
              </w:rPr>
              <w:t>ny (vrá</w:t>
            </w:r>
            <w:r>
              <w:rPr>
                <w:rFonts w:hint="default"/>
                <w:sz w:val="20"/>
                <w:szCs w:val="20"/>
              </w:rPr>
              <w:t>tane vodový</w:t>
            </w:r>
            <w:r>
              <w:rPr>
                <w:rFonts w:hint="default"/>
                <w:sz w:val="20"/>
                <w:szCs w:val="20"/>
              </w:rPr>
              <w:t>ch meló</w:t>
            </w:r>
            <w:r>
              <w:rPr>
                <w:rFonts w:hint="default"/>
                <w:sz w:val="20"/>
                <w:szCs w:val="20"/>
              </w:rPr>
              <w:t>nov) a papá</w:t>
            </w:r>
            <w:r>
              <w:rPr>
                <w:rFonts w:hint="default"/>
                <w:sz w:val="20"/>
                <w:szCs w:val="20"/>
              </w:rPr>
              <w:t>je, č</w:t>
            </w:r>
            <w:r>
              <w:rPr>
                <w:rFonts w:hint="default"/>
                <w:sz w:val="20"/>
                <w:szCs w:val="20"/>
              </w:rPr>
              <w:t>erstvé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Meló</w:t>
            </w:r>
            <w:r>
              <w:rPr>
                <w:rFonts w:hint="default"/>
                <w:sz w:val="20"/>
                <w:szCs w:val="20"/>
              </w:rPr>
              <w:t>ny (vrá</w:t>
            </w:r>
            <w:r>
              <w:rPr>
                <w:rFonts w:hint="default"/>
                <w:sz w:val="20"/>
                <w:szCs w:val="20"/>
              </w:rPr>
              <w:t>tane vodový</w:t>
            </w:r>
            <w:r>
              <w:rPr>
                <w:rFonts w:hint="default"/>
                <w:sz w:val="20"/>
                <w:szCs w:val="20"/>
              </w:rPr>
              <w:t>ch meló</w:t>
            </w:r>
            <w:r>
              <w:rPr>
                <w:rFonts w:hint="default"/>
                <w:sz w:val="20"/>
                <w:szCs w:val="20"/>
              </w:rPr>
              <w:t>nov):</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0807 11 00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Vodové</w:t>
            </w:r>
            <w:r>
              <w:rPr>
                <w:rFonts w:hint="default"/>
                <w:sz w:val="20"/>
                <w:szCs w:val="20"/>
              </w:rPr>
              <w:t xml:space="preserve"> meló</w:t>
            </w:r>
            <w:r>
              <w:rPr>
                <w:rFonts w:hint="default"/>
                <w:sz w:val="20"/>
                <w:szCs w:val="20"/>
              </w:rPr>
              <w:t>ny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15%</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0807 19 00</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15%</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0808</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Jablká</w:t>
            </w:r>
            <w:r>
              <w:rPr>
                <w:rFonts w:hint="default"/>
                <w:sz w:val="20"/>
                <w:szCs w:val="20"/>
              </w:rPr>
              <w:t>, hruš</w:t>
            </w:r>
            <w:r>
              <w:rPr>
                <w:rFonts w:hint="default"/>
                <w:sz w:val="20"/>
                <w:szCs w:val="20"/>
              </w:rPr>
              <w:t>ky a duly, č</w:t>
            </w:r>
            <w:r>
              <w:rPr>
                <w:rFonts w:hint="default"/>
                <w:sz w:val="20"/>
                <w:szCs w:val="20"/>
              </w:rPr>
              <w:t>erstvé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sz w:val="20"/>
                <w:szCs w:val="20"/>
              </w:rPr>
            </w:pPr>
            <w:r>
              <w:rPr>
                <w:sz w:val="20"/>
                <w:szCs w:val="20"/>
              </w:rPr>
              <w:t>0808 20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Hruš</w:t>
            </w:r>
            <w:r>
              <w:rPr>
                <w:rFonts w:hint="default"/>
                <w:sz w:val="20"/>
                <w:szCs w:val="20"/>
              </w:rPr>
              <w:t>ky a duly: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hruš</w:t>
            </w:r>
            <w:r>
              <w:rPr>
                <w:rFonts w:hint="default"/>
                <w:sz w:val="20"/>
                <w:szCs w:val="20"/>
              </w:rPr>
              <w:t>ky: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0808 20 10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Muš</w:t>
            </w:r>
            <w:r>
              <w:rPr>
                <w:rFonts w:hint="default"/>
                <w:sz w:val="20"/>
                <w:szCs w:val="20"/>
              </w:rPr>
              <w:t>tové</w:t>
            </w:r>
            <w:r>
              <w:rPr>
                <w:rFonts w:hint="default"/>
                <w:sz w:val="20"/>
                <w:szCs w:val="20"/>
              </w:rPr>
              <w:t xml:space="preserve"> hruš</w:t>
            </w:r>
            <w:r>
              <w:rPr>
                <w:rFonts w:hint="default"/>
                <w:sz w:val="20"/>
                <w:szCs w:val="20"/>
              </w:rPr>
              <w:t>ky, voľ</w:t>
            </w:r>
            <w:r>
              <w:rPr>
                <w:rFonts w:hint="default"/>
                <w:sz w:val="20"/>
                <w:szCs w:val="20"/>
              </w:rPr>
              <w:t>ne lož</w:t>
            </w:r>
            <w:r>
              <w:rPr>
                <w:rFonts w:hint="default"/>
                <w:sz w:val="20"/>
                <w:szCs w:val="20"/>
              </w:rPr>
              <w:t>ené</w:t>
            </w:r>
            <w:r>
              <w:rPr>
                <w:rFonts w:hint="default"/>
                <w:sz w:val="20"/>
                <w:szCs w:val="20"/>
              </w:rPr>
              <w:t>, od 1. augusta do 31. decembra</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0808 20 50</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Ostatné</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0809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Marhule, č</w:t>
            </w:r>
            <w:r>
              <w:rPr>
                <w:rFonts w:hint="default"/>
                <w:sz w:val="20"/>
                <w:szCs w:val="20"/>
              </w:rPr>
              <w:t>ereš</w:t>
            </w:r>
            <w:r>
              <w:rPr>
                <w:rFonts w:hint="default"/>
                <w:sz w:val="20"/>
                <w:szCs w:val="20"/>
              </w:rPr>
              <w:t>ne, viš</w:t>
            </w:r>
            <w:r>
              <w:rPr>
                <w:rFonts w:hint="default"/>
                <w:sz w:val="20"/>
                <w:szCs w:val="20"/>
              </w:rPr>
              <w:t>ne, broskyne (vrá</w:t>
            </w:r>
            <w:r>
              <w:rPr>
                <w:rFonts w:hint="default"/>
                <w:sz w:val="20"/>
                <w:szCs w:val="20"/>
              </w:rPr>
              <w:t>tane nektá</w:t>
            </w:r>
            <w:r>
              <w:rPr>
                <w:rFonts w:hint="default"/>
                <w:sz w:val="20"/>
                <w:szCs w:val="20"/>
              </w:rPr>
              <w:t>riniek), slivky a trnky, č</w:t>
            </w:r>
            <w:r>
              <w:rPr>
                <w:rFonts w:hint="default"/>
                <w:sz w:val="20"/>
                <w:szCs w:val="20"/>
              </w:rPr>
              <w:t>erstvé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0809 10 00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Marhule</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15%</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0809 20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Č</w:t>
            </w:r>
            <w:r>
              <w:rPr>
                <w:rFonts w:hint="default"/>
                <w:sz w:val="20"/>
                <w:szCs w:val="20"/>
              </w:rPr>
              <w:t>ereš</w:t>
            </w:r>
            <w:r>
              <w:rPr>
                <w:rFonts w:hint="default"/>
                <w:sz w:val="20"/>
                <w:szCs w:val="20"/>
              </w:rPr>
              <w:t>ne a viš</w:t>
            </w:r>
            <w:r>
              <w:rPr>
                <w:rFonts w:hint="default"/>
                <w:sz w:val="20"/>
                <w:szCs w:val="20"/>
              </w:rPr>
              <w:t>ne:</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0809 20 95</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15%</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0809 30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Broskyne, vrá</w:t>
            </w:r>
            <w:r>
              <w:rPr>
                <w:rFonts w:hint="default"/>
                <w:sz w:val="20"/>
                <w:szCs w:val="20"/>
              </w:rPr>
              <w:t>tane nektá</w:t>
            </w:r>
            <w:r>
              <w:rPr>
                <w:rFonts w:hint="default"/>
                <w:sz w:val="20"/>
                <w:szCs w:val="20"/>
              </w:rPr>
              <w:t>riniek:</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0809 30 10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Nektá</w:t>
            </w:r>
            <w:r>
              <w:rPr>
                <w:rFonts w:hint="default"/>
                <w:sz w:val="20"/>
                <w:szCs w:val="20"/>
              </w:rPr>
              <w:t>rinky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15%</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0809 30 90</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95%</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75%</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0810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Ostatné</w:t>
            </w:r>
            <w:r>
              <w:rPr>
                <w:rFonts w:hint="default"/>
                <w:sz w:val="20"/>
                <w:szCs w:val="20"/>
              </w:rPr>
              <w:t xml:space="preserve"> ovocie, č</w:t>
            </w:r>
            <w:r>
              <w:rPr>
                <w:rFonts w:hint="default"/>
                <w:sz w:val="20"/>
                <w:szCs w:val="20"/>
              </w:rPr>
              <w:t>erstvé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sz w:val="20"/>
                <w:szCs w:val="20"/>
              </w:rPr>
            </w:pPr>
            <w:r>
              <w:rPr>
                <w:sz w:val="20"/>
                <w:szCs w:val="20"/>
              </w:rPr>
              <w:t>0810 20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Maliny, moruš</w:t>
            </w:r>
            <w:r>
              <w:rPr>
                <w:rFonts w:hint="default"/>
                <w:sz w:val="20"/>
                <w:szCs w:val="20"/>
              </w:rPr>
              <w:t>e, ostruž</w:t>
            </w:r>
            <w:r>
              <w:rPr>
                <w:rFonts w:hint="default"/>
                <w:sz w:val="20"/>
                <w:szCs w:val="20"/>
              </w:rPr>
              <w:t>iny a ostruž</w:t>
            </w:r>
            <w:r>
              <w:rPr>
                <w:rFonts w:hint="default"/>
                <w:sz w:val="20"/>
                <w:szCs w:val="20"/>
              </w:rPr>
              <w:t>inové</w:t>
            </w:r>
            <w:r>
              <w:rPr>
                <w:rFonts w:hint="default"/>
                <w:sz w:val="20"/>
                <w:szCs w:val="20"/>
              </w:rPr>
              <w:t xml:space="preserve"> maliny: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0810 20 10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Maliny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0810 20 90</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45%</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15%</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0811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Ovocie a orechy, tie</w:t>
            </w:r>
            <w:r>
              <w:rPr>
                <w:rFonts w:hint="default"/>
                <w:sz w:val="20"/>
                <w:szCs w:val="20"/>
              </w:rPr>
              <w:t>ž</w:t>
            </w:r>
            <w:r>
              <w:rPr>
                <w:rFonts w:hint="default"/>
                <w:sz w:val="20"/>
                <w:szCs w:val="20"/>
              </w:rPr>
              <w:t xml:space="preserve"> varené</w:t>
            </w:r>
            <w:r>
              <w:rPr>
                <w:rFonts w:hint="default"/>
                <w:sz w:val="20"/>
                <w:szCs w:val="20"/>
              </w:rPr>
              <w:t xml:space="preserve"> vo vode alebo v pare, mrazené</w:t>
            </w:r>
            <w:r>
              <w:rPr>
                <w:rFonts w:hint="default"/>
                <w:sz w:val="20"/>
                <w:szCs w:val="20"/>
              </w:rPr>
              <w:t>, tiež</w:t>
            </w:r>
            <w:r>
              <w:rPr>
                <w:rFonts w:hint="default"/>
                <w:sz w:val="20"/>
                <w:szCs w:val="20"/>
              </w:rPr>
              <w:t xml:space="preserve"> obsahujú</w:t>
            </w:r>
            <w:r>
              <w:rPr>
                <w:rFonts w:hint="default"/>
                <w:sz w:val="20"/>
                <w:szCs w:val="20"/>
              </w:rPr>
              <w:t>ce pridaný</w:t>
            </w:r>
            <w:r>
              <w:rPr>
                <w:rFonts w:hint="default"/>
                <w:sz w:val="20"/>
                <w:szCs w:val="20"/>
              </w:rPr>
              <w:t xml:space="preserve"> cukor alebo ostatné</w:t>
            </w:r>
            <w:r>
              <w:rPr>
                <w:rFonts w:hint="default"/>
                <w:sz w:val="20"/>
                <w:szCs w:val="20"/>
              </w:rPr>
              <w:t xml:space="preserve"> sladidlá</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sz w:val="20"/>
                <w:szCs w:val="20"/>
              </w:rPr>
            </w:pPr>
            <w:r>
              <w:rPr>
                <w:sz w:val="20"/>
                <w:szCs w:val="20"/>
              </w:rPr>
              <w:t>0811 10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Jahody: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0811 20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Maliny, ostruž</w:t>
            </w:r>
            <w:r>
              <w:rPr>
                <w:rFonts w:hint="default"/>
                <w:sz w:val="20"/>
                <w:szCs w:val="20"/>
              </w:rPr>
              <w:t>iny, moruš</w:t>
            </w:r>
            <w:r>
              <w:rPr>
                <w:rFonts w:hint="default"/>
                <w:sz w:val="20"/>
                <w:szCs w:val="20"/>
              </w:rPr>
              <w:t>e, ostruž</w:t>
            </w:r>
            <w:r>
              <w:rPr>
                <w:rFonts w:hint="default"/>
                <w:sz w:val="20"/>
                <w:szCs w:val="20"/>
              </w:rPr>
              <w:t>inové</w:t>
            </w:r>
            <w:r>
              <w:rPr>
                <w:rFonts w:hint="default"/>
                <w:sz w:val="20"/>
                <w:szCs w:val="20"/>
              </w:rPr>
              <w:t xml:space="preserve"> maliny, č</w:t>
            </w:r>
            <w:r>
              <w:rPr>
                <w:rFonts w:hint="default"/>
                <w:sz w:val="20"/>
                <w:szCs w:val="20"/>
              </w:rPr>
              <w:t>ierne, biele alebo č</w:t>
            </w:r>
            <w:r>
              <w:rPr>
                <w:rFonts w:hint="default"/>
                <w:sz w:val="20"/>
                <w:szCs w:val="20"/>
              </w:rPr>
              <w:t>ervené</w:t>
            </w:r>
            <w:r>
              <w:rPr>
                <w:rFonts w:hint="default"/>
                <w:sz w:val="20"/>
                <w:szCs w:val="20"/>
              </w:rPr>
              <w:t xml:space="preserve"> rí</w:t>
            </w:r>
            <w:r>
              <w:rPr>
                <w:rFonts w:hint="default"/>
                <w:sz w:val="20"/>
                <w:szCs w:val="20"/>
              </w:rPr>
              <w:t>bezle a egreš</w:t>
            </w:r>
            <w:r>
              <w:rPr>
                <w:rFonts w:hint="default"/>
                <w:sz w:val="20"/>
                <w:szCs w:val="20"/>
              </w:rPr>
              <w:t>e:</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Obsahujú</w:t>
            </w:r>
            <w:r>
              <w:rPr>
                <w:rFonts w:hint="default"/>
                <w:sz w:val="20"/>
                <w:szCs w:val="20"/>
              </w:rPr>
              <w:t>ce pridaný</w:t>
            </w:r>
            <w:r>
              <w:rPr>
                <w:rFonts w:hint="default"/>
                <w:sz w:val="20"/>
                <w:szCs w:val="20"/>
              </w:rPr>
              <w:t xml:space="preserve"> cukor alebo ostatné</w:t>
            </w:r>
            <w:r>
              <w:rPr>
                <w:rFonts w:hint="default"/>
                <w:sz w:val="20"/>
                <w:szCs w:val="20"/>
              </w:rPr>
              <w:t xml:space="preserve"> sladidlá</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0811 20 11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S obsahom cukru väčší</w:t>
            </w:r>
            <w:r>
              <w:rPr>
                <w:rFonts w:hint="default"/>
                <w:sz w:val="20"/>
                <w:szCs w:val="20"/>
              </w:rPr>
              <w:t>m ako 13 % hmotnosti</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0811 20 19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Ostatné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0811 20 31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Maliny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0811 90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Obsahujú</w:t>
            </w:r>
            <w:r>
              <w:rPr>
                <w:rFonts w:hint="default"/>
                <w:sz w:val="20"/>
                <w:szCs w:val="20"/>
              </w:rPr>
              <w:t>ce pridaný</w:t>
            </w:r>
            <w:r>
              <w:rPr>
                <w:rFonts w:hint="default"/>
                <w:sz w:val="20"/>
                <w:szCs w:val="20"/>
              </w:rPr>
              <w:t xml:space="preserve"> cukor alebo ostatné</w:t>
            </w:r>
            <w:r>
              <w:rPr>
                <w:rFonts w:hint="default"/>
                <w:sz w:val="20"/>
                <w:szCs w:val="20"/>
              </w:rPr>
              <w:t xml:space="preserve"> sladidlá</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S obsahom cukru väčší</w:t>
            </w:r>
            <w:r>
              <w:rPr>
                <w:rFonts w:hint="default"/>
                <w:sz w:val="20"/>
                <w:szCs w:val="20"/>
              </w:rPr>
              <w:t>m ako 13 % hmotnosti:</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0811 90 19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Ostatné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0811 90 75</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Viš</w:t>
            </w:r>
            <w:r>
              <w:rPr>
                <w:rFonts w:hint="default"/>
                <w:sz w:val="20"/>
                <w:szCs w:val="20"/>
              </w:rPr>
              <w:t>ne (</w:t>
            </w:r>
            <w:r>
              <w:rPr>
                <w:i/>
                <w:iCs/>
                <w:sz w:val="20"/>
                <w:szCs w:val="20"/>
              </w:rPr>
              <w:t>Prunus</w:t>
            </w:r>
            <w:r>
              <w:rPr>
                <w:sz w:val="20"/>
                <w:szCs w:val="20"/>
              </w:rPr>
              <w:t xml:space="preserve"> </w:t>
            </w:r>
            <w:r>
              <w:rPr>
                <w:i/>
                <w:iCs/>
                <w:sz w:val="20"/>
                <w:szCs w:val="20"/>
              </w:rPr>
              <w:t>cerasus</w:t>
            </w:r>
            <w:r>
              <w:rPr>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0811 90 80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Ostatné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0811 90 95</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Ostatné</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95%</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75%</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0812</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Ovocie a orechy, doč</w:t>
            </w:r>
            <w:r>
              <w:rPr>
                <w:rFonts w:hint="default"/>
                <w:sz w:val="20"/>
                <w:szCs w:val="20"/>
              </w:rPr>
              <w:t>asne konzervované</w:t>
            </w:r>
            <w:r>
              <w:rPr>
                <w:rFonts w:hint="default"/>
                <w:sz w:val="20"/>
                <w:szCs w:val="20"/>
              </w:rPr>
              <w:t xml:space="preserve"> (napr. plynný</w:t>
            </w:r>
            <w:r>
              <w:rPr>
                <w:rFonts w:hint="default"/>
                <w:sz w:val="20"/>
                <w:szCs w:val="20"/>
              </w:rPr>
              <w:t>m oxidom sirič</w:t>
            </w:r>
            <w:r>
              <w:rPr>
                <w:rFonts w:hint="default"/>
                <w:sz w:val="20"/>
                <w:szCs w:val="20"/>
              </w:rPr>
              <w:t>itý</w:t>
            </w:r>
            <w:r>
              <w:rPr>
                <w:rFonts w:hint="default"/>
                <w:sz w:val="20"/>
                <w:szCs w:val="20"/>
              </w:rPr>
              <w:t>m, v slanom ná</w:t>
            </w:r>
            <w:r>
              <w:rPr>
                <w:rFonts w:hint="default"/>
                <w:sz w:val="20"/>
                <w:szCs w:val="20"/>
              </w:rPr>
              <w:t>leve, v sí</w:t>
            </w:r>
            <w:r>
              <w:rPr>
                <w:rFonts w:hint="default"/>
                <w:sz w:val="20"/>
                <w:szCs w:val="20"/>
              </w:rPr>
              <w:t>renej vode alebo ostatný</w:t>
            </w:r>
            <w:r>
              <w:rPr>
                <w:rFonts w:hint="default"/>
                <w:sz w:val="20"/>
                <w:szCs w:val="20"/>
              </w:rPr>
              <w:t>ch konzervač</w:t>
            </w:r>
            <w:r>
              <w:rPr>
                <w:rFonts w:hint="default"/>
                <w:sz w:val="20"/>
                <w:szCs w:val="20"/>
              </w:rPr>
              <w:t>ný</w:t>
            </w:r>
            <w:r>
              <w:rPr>
                <w:rFonts w:hint="default"/>
                <w:sz w:val="20"/>
                <w:szCs w:val="20"/>
              </w:rPr>
              <w:t>ch roztokoch), ale v tomto stave nevhodné</w:t>
            </w:r>
            <w:r>
              <w:rPr>
                <w:rFonts w:hint="default"/>
                <w:sz w:val="20"/>
                <w:szCs w:val="20"/>
              </w:rPr>
              <w:t xml:space="preserve"> na bezprostrednú</w:t>
            </w:r>
            <w:r>
              <w:rPr>
                <w:rFonts w:hint="default"/>
                <w:sz w:val="20"/>
                <w:szCs w:val="20"/>
              </w:rPr>
              <w:t xml:space="preserve"> konzumá</w:t>
            </w:r>
            <w:r>
              <w:rPr>
                <w:rFonts w:hint="default"/>
                <w:sz w:val="20"/>
                <w:szCs w:val="20"/>
              </w:rPr>
              <w:t>ciu:</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0812 10 00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Č</w:t>
            </w:r>
            <w:r>
              <w:rPr>
                <w:rFonts w:hint="default"/>
                <w:sz w:val="20"/>
                <w:szCs w:val="20"/>
              </w:rPr>
              <w:t>ereš</w:t>
            </w:r>
            <w:r>
              <w:rPr>
                <w:rFonts w:hint="default"/>
                <w:sz w:val="20"/>
                <w:szCs w:val="20"/>
              </w:rPr>
              <w:t>ne a viš</w:t>
            </w:r>
            <w:r>
              <w:rPr>
                <w:rFonts w:hint="default"/>
                <w:sz w:val="20"/>
                <w:szCs w:val="20"/>
              </w:rPr>
              <w:t>ne</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95%</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0812 90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0812 90 10</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Marhule</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95%</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0813</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Ovocie, suš</w:t>
            </w:r>
            <w:r>
              <w:rPr>
                <w:rFonts w:hint="default"/>
                <w:sz w:val="20"/>
                <w:szCs w:val="20"/>
              </w:rPr>
              <w:t>ené</w:t>
            </w:r>
            <w:r>
              <w:rPr>
                <w:rFonts w:hint="default"/>
                <w:sz w:val="20"/>
                <w:szCs w:val="20"/>
              </w:rPr>
              <w:t>, iné</w:t>
            </w:r>
            <w:r>
              <w:rPr>
                <w:rFonts w:hint="default"/>
                <w:sz w:val="20"/>
                <w:szCs w:val="20"/>
              </w:rPr>
              <w:t xml:space="preserve"> ako polož</w:t>
            </w:r>
            <w:r>
              <w:rPr>
                <w:rFonts w:hint="default"/>
                <w:sz w:val="20"/>
                <w:szCs w:val="20"/>
              </w:rPr>
              <w:t>iek 0801 až</w:t>
            </w:r>
            <w:r>
              <w:rPr>
                <w:rFonts w:hint="default"/>
                <w:sz w:val="20"/>
                <w:szCs w:val="20"/>
              </w:rPr>
              <w:t xml:space="preserve"> 0806; zmesi orechov alebo suš</w:t>
            </w:r>
            <w:r>
              <w:rPr>
                <w:rFonts w:hint="default"/>
                <w:sz w:val="20"/>
                <w:szCs w:val="20"/>
              </w:rPr>
              <w:t>ené</w:t>
            </w:r>
            <w:r>
              <w:rPr>
                <w:rFonts w:hint="default"/>
                <w:sz w:val="20"/>
                <w:szCs w:val="20"/>
              </w:rPr>
              <w:t>ho ovocia tejto kapitoly: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0813 10 00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Marhule</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0813 30 00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Jablká</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0813 40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Ostatné</w:t>
            </w:r>
            <w:r>
              <w:rPr>
                <w:rFonts w:hint="default"/>
                <w:sz w:val="20"/>
                <w:szCs w:val="20"/>
              </w:rPr>
              <w:t xml:space="preserve"> ovocie:</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0813 40 10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Broskyne, vrá</w:t>
            </w:r>
            <w:r>
              <w:rPr>
                <w:rFonts w:hint="default"/>
                <w:sz w:val="20"/>
                <w:szCs w:val="20"/>
              </w:rPr>
              <w:t>tane nektá</w:t>
            </w:r>
            <w:r>
              <w:rPr>
                <w:rFonts w:hint="default"/>
                <w:sz w:val="20"/>
                <w:szCs w:val="20"/>
              </w:rPr>
              <w:t>riniek</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0813 40 30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hruš</w:t>
            </w:r>
            <w:r>
              <w:rPr>
                <w:rFonts w:hint="default"/>
                <w:sz w:val="20"/>
                <w:szCs w:val="20"/>
              </w:rPr>
              <w:t>ky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0813 50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Zmesi orechov alebo suš</w:t>
            </w:r>
            <w:r>
              <w:rPr>
                <w:rFonts w:hint="default"/>
                <w:sz w:val="20"/>
                <w:szCs w:val="20"/>
              </w:rPr>
              <w:t>ené</w:t>
            </w:r>
            <w:r>
              <w:rPr>
                <w:rFonts w:hint="default"/>
                <w:sz w:val="20"/>
                <w:szCs w:val="20"/>
              </w:rPr>
              <w:t>ho ovocia tejto kapitoly: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Zmesi suš</w:t>
            </w:r>
            <w:r>
              <w:rPr>
                <w:rFonts w:hint="default"/>
                <w:sz w:val="20"/>
                <w:szCs w:val="20"/>
              </w:rPr>
              <w:t>ené</w:t>
            </w:r>
            <w:r>
              <w:rPr>
                <w:rFonts w:hint="default"/>
                <w:sz w:val="20"/>
                <w:szCs w:val="20"/>
              </w:rPr>
              <w:t>ho ovocia, iné</w:t>
            </w:r>
            <w:r>
              <w:rPr>
                <w:rFonts w:hint="default"/>
                <w:sz w:val="20"/>
                <w:szCs w:val="20"/>
              </w:rPr>
              <w:t xml:space="preserve"> ako v polož</w:t>
            </w:r>
            <w:r>
              <w:rPr>
                <w:rFonts w:hint="default"/>
                <w:sz w:val="20"/>
                <w:szCs w:val="20"/>
              </w:rPr>
              <w:t>ká</w:t>
            </w:r>
            <w:r>
              <w:rPr>
                <w:rFonts w:hint="default"/>
                <w:sz w:val="20"/>
                <w:szCs w:val="20"/>
              </w:rPr>
              <w:t>ch 0801 až</w:t>
            </w:r>
            <w:r>
              <w:rPr>
                <w:rFonts w:hint="default"/>
                <w:sz w:val="20"/>
                <w:szCs w:val="20"/>
              </w:rPr>
              <w:t xml:space="preserve"> 0806:</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0813 50 19</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Obsahujú</w:t>
            </w:r>
            <w:r>
              <w:rPr>
                <w:rFonts w:hint="default"/>
                <w:sz w:val="20"/>
                <w:szCs w:val="20"/>
              </w:rPr>
              <w:t>ce slivky</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95%</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0901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Ká</w:t>
            </w:r>
            <w:r>
              <w:rPr>
                <w:rFonts w:hint="default"/>
                <w:sz w:val="20"/>
                <w:szCs w:val="20"/>
              </w:rPr>
              <w:t>va, tiež</w:t>
            </w:r>
            <w:r>
              <w:rPr>
                <w:rFonts w:hint="default"/>
                <w:sz w:val="20"/>
                <w:szCs w:val="20"/>
              </w:rPr>
              <w:t xml:space="preserve"> praž</w:t>
            </w:r>
            <w:r>
              <w:rPr>
                <w:rFonts w:hint="default"/>
                <w:sz w:val="20"/>
                <w:szCs w:val="20"/>
              </w:rPr>
              <w:t>ená</w:t>
            </w:r>
            <w:r>
              <w:rPr>
                <w:rFonts w:hint="default"/>
                <w:sz w:val="20"/>
                <w:szCs w:val="20"/>
              </w:rPr>
              <w:t xml:space="preserve"> alebo dekofeí</w:t>
            </w:r>
            <w:r>
              <w:rPr>
                <w:rFonts w:hint="default"/>
                <w:sz w:val="20"/>
                <w:szCs w:val="20"/>
              </w:rPr>
              <w:t>novaná</w:t>
            </w:r>
            <w:r>
              <w:rPr>
                <w:rFonts w:hint="default"/>
                <w:sz w:val="20"/>
                <w:szCs w:val="20"/>
              </w:rPr>
              <w:t>; ká</w:t>
            </w:r>
            <w:r>
              <w:rPr>
                <w:rFonts w:hint="default"/>
                <w:sz w:val="20"/>
                <w:szCs w:val="20"/>
              </w:rPr>
              <w:t>vové</w:t>
            </w:r>
            <w:r>
              <w:rPr>
                <w:rFonts w:hint="default"/>
                <w:sz w:val="20"/>
                <w:szCs w:val="20"/>
              </w:rPr>
              <w:t xml:space="preserve"> plevy a š</w:t>
            </w:r>
            <w:r>
              <w:rPr>
                <w:rFonts w:hint="default"/>
                <w:sz w:val="20"/>
                <w:szCs w:val="20"/>
              </w:rPr>
              <w:t>upky; ká</w:t>
            </w:r>
            <w:r>
              <w:rPr>
                <w:rFonts w:hint="default"/>
                <w:sz w:val="20"/>
                <w:szCs w:val="20"/>
              </w:rPr>
              <w:t>vové</w:t>
            </w:r>
            <w:r>
              <w:rPr>
                <w:rFonts w:hint="default"/>
                <w:sz w:val="20"/>
                <w:szCs w:val="20"/>
              </w:rPr>
              <w:t xml:space="preserve"> ná</w:t>
            </w:r>
            <w:r>
              <w:rPr>
                <w:rFonts w:hint="default"/>
                <w:sz w:val="20"/>
                <w:szCs w:val="20"/>
              </w:rPr>
              <w:t>hradky obsahujú</w:t>
            </w:r>
            <w:r>
              <w:rPr>
                <w:rFonts w:hint="default"/>
                <w:sz w:val="20"/>
                <w:szCs w:val="20"/>
              </w:rPr>
              <w:t>ce ká</w:t>
            </w:r>
            <w:r>
              <w:rPr>
                <w:rFonts w:hint="default"/>
                <w:sz w:val="20"/>
                <w:szCs w:val="20"/>
              </w:rPr>
              <w:t>vu v </w:t>
            </w:r>
            <w:r>
              <w:rPr>
                <w:rFonts w:hint="default"/>
                <w:sz w:val="20"/>
                <w:szCs w:val="20"/>
              </w:rPr>
              <w:t>akomkoľ</w:t>
            </w:r>
            <w:r>
              <w:rPr>
                <w:rFonts w:hint="default"/>
                <w:sz w:val="20"/>
                <w:szCs w:val="20"/>
              </w:rPr>
              <w:t>vek pomere:</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Praž</w:t>
            </w:r>
            <w:r>
              <w:rPr>
                <w:rFonts w:hint="default"/>
                <w:sz w:val="20"/>
                <w:szCs w:val="20"/>
              </w:rPr>
              <w:t>ená</w:t>
            </w:r>
            <w:r>
              <w:rPr>
                <w:rFonts w:hint="default"/>
                <w:sz w:val="20"/>
                <w:szCs w:val="20"/>
              </w:rPr>
              <w:t xml:space="preserve"> ká</w:t>
            </w:r>
            <w:r>
              <w:rPr>
                <w:rFonts w:hint="default"/>
                <w:sz w:val="20"/>
                <w:szCs w:val="20"/>
              </w:rPr>
              <w:t>va:</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0901 21 00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S kofeí</w:t>
            </w:r>
            <w:r>
              <w:rPr>
                <w:rFonts w:hint="default"/>
                <w:sz w:val="20"/>
                <w:szCs w:val="20"/>
              </w:rPr>
              <w:t>nom</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0901 22 00</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Dekofeí</w:t>
            </w:r>
            <w:r>
              <w:rPr>
                <w:rFonts w:hint="default"/>
                <w:sz w:val="20"/>
                <w:szCs w:val="20"/>
              </w:rPr>
              <w:t>novaná</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0910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Zá</w:t>
            </w:r>
            <w:r>
              <w:rPr>
                <w:rFonts w:hint="default"/>
                <w:sz w:val="20"/>
                <w:szCs w:val="20"/>
              </w:rPr>
              <w:t>zvor, š</w:t>
            </w:r>
            <w:r>
              <w:rPr>
                <w:rFonts w:hint="default"/>
                <w:sz w:val="20"/>
                <w:szCs w:val="20"/>
              </w:rPr>
              <w:t>afrá</w:t>
            </w:r>
            <w:r>
              <w:rPr>
                <w:rFonts w:hint="default"/>
                <w:sz w:val="20"/>
                <w:szCs w:val="20"/>
              </w:rPr>
              <w:t>n, kurkuma, tymiá</w:t>
            </w:r>
            <w:r>
              <w:rPr>
                <w:rFonts w:hint="default"/>
                <w:sz w:val="20"/>
                <w:szCs w:val="20"/>
              </w:rPr>
              <w:t>n, bobkový</w:t>
            </w:r>
            <w:r>
              <w:rPr>
                <w:rFonts w:hint="default"/>
                <w:sz w:val="20"/>
                <w:szCs w:val="20"/>
              </w:rPr>
              <w:t xml:space="preserve"> list, karí</w:t>
            </w:r>
            <w:r>
              <w:rPr>
                <w:rFonts w:hint="default"/>
                <w:sz w:val="20"/>
                <w:szCs w:val="20"/>
              </w:rPr>
              <w:t xml:space="preserve"> a ostatné</w:t>
            </w:r>
            <w:r>
              <w:rPr>
                <w:rFonts w:hint="default"/>
                <w:sz w:val="20"/>
                <w:szCs w:val="20"/>
              </w:rPr>
              <w:t xml:space="preserve"> korenie:</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Ostatné</w:t>
            </w:r>
            <w:r>
              <w:rPr>
                <w:rFonts w:hint="default"/>
                <w:sz w:val="20"/>
                <w:szCs w:val="20"/>
              </w:rPr>
              <w:t xml:space="preserve"> korenie:</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sz w:val="20"/>
                <w:szCs w:val="20"/>
              </w:rPr>
            </w:pPr>
            <w:r>
              <w:rPr>
                <w:sz w:val="20"/>
                <w:szCs w:val="20"/>
              </w:rPr>
              <w:t>0910 99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0910 99 91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Nedrvené</w:t>
            </w:r>
            <w:r>
              <w:rPr>
                <w:rFonts w:hint="default"/>
                <w:sz w:val="20"/>
                <w:szCs w:val="20"/>
              </w:rPr>
              <w:t xml:space="preserve"> ani nemleté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0910 99 99</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Drvené</w:t>
            </w:r>
            <w:r>
              <w:rPr>
                <w:rFonts w:hint="default"/>
                <w:sz w:val="20"/>
                <w:szCs w:val="20"/>
              </w:rPr>
              <w:t xml:space="preserve"> alebo mleté</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1003 00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Jač</w:t>
            </w:r>
            <w:r>
              <w:rPr>
                <w:rFonts w:hint="default"/>
                <w:sz w:val="20"/>
                <w:szCs w:val="20"/>
              </w:rPr>
              <w:t>meň</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1003 00 90</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Ostatné</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1005</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Kukurica:</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sz w:val="20"/>
                <w:szCs w:val="20"/>
              </w:rPr>
            </w:pPr>
            <w:r>
              <w:rPr>
                <w:sz w:val="20"/>
                <w:szCs w:val="20"/>
              </w:rPr>
              <w:t>1005 10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Na siatie:</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Hybridná</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1005 10 15</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Jednoduché</w:t>
            </w:r>
            <w:r>
              <w:rPr>
                <w:rFonts w:hint="default"/>
                <w:sz w:val="20"/>
                <w:szCs w:val="20"/>
              </w:rPr>
              <w:t xml:space="preserve"> hybridy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1005 10 19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Ostatné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1005 10 90</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1101 00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Mú</w:t>
            </w:r>
            <w:r>
              <w:rPr>
                <w:rFonts w:hint="default"/>
                <w:sz w:val="20"/>
                <w:szCs w:val="20"/>
              </w:rPr>
              <w:t>ka hladká</w:t>
            </w:r>
            <w:r>
              <w:rPr>
                <w:rFonts w:hint="default"/>
                <w:sz w:val="20"/>
                <w:szCs w:val="20"/>
              </w:rPr>
              <w:t xml:space="preserve"> z pš</w:t>
            </w:r>
            <w:r>
              <w:rPr>
                <w:rFonts w:hint="default"/>
                <w:sz w:val="20"/>
                <w:szCs w:val="20"/>
              </w:rPr>
              <w:t>enice alebo zo sú</w:t>
            </w:r>
            <w:r>
              <w:rPr>
                <w:rFonts w:hint="default"/>
                <w:sz w:val="20"/>
                <w:szCs w:val="20"/>
              </w:rPr>
              <w:t>raž</w:t>
            </w:r>
            <w:r>
              <w:rPr>
                <w:rFonts w:hint="default"/>
                <w:sz w:val="20"/>
                <w:szCs w:val="20"/>
              </w:rPr>
              <w:t>e:</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Mú</w:t>
            </w:r>
            <w:r>
              <w:rPr>
                <w:rFonts w:hint="default"/>
                <w:sz w:val="20"/>
                <w:szCs w:val="20"/>
              </w:rPr>
              <w:t>ka hladká</w:t>
            </w:r>
            <w:r>
              <w:rPr>
                <w:rFonts w:hint="default"/>
                <w:sz w:val="20"/>
                <w:szCs w:val="20"/>
              </w:rPr>
              <w:t xml:space="preserve"> z pš</w:t>
            </w:r>
            <w:r>
              <w:rPr>
                <w:rFonts w:hint="default"/>
                <w:sz w:val="20"/>
                <w:szCs w:val="20"/>
              </w:rPr>
              <w:t>enice:</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1101 00 11</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Z tvrdej pš</w:t>
            </w:r>
            <w:r>
              <w:rPr>
                <w:rFonts w:hint="default"/>
                <w:sz w:val="20"/>
                <w:szCs w:val="20"/>
              </w:rPr>
              <w:t>enice</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1103</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Krú</w:t>
            </w:r>
            <w:r>
              <w:rPr>
                <w:rFonts w:hint="default"/>
                <w:sz w:val="20"/>
                <w:szCs w:val="20"/>
              </w:rPr>
              <w:t>py, hrubá</w:t>
            </w:r>
            <w:r>
              <w:rPr>
                <w:rFonts w:hint="default"/>
                <w:sz w:val="20"/>
                <w:szCs w:val="20"/>
              </w:rPr>
              <w:t xml:space="preserve"> mú</w:t>
            </w:r>
            <w:r>
              <w:rPr>
                <w:rFonts w:hint="default"/>
                <w:sz w:val="20"/>
                <w:szCs w:val="20"/>
              </w:rPr>
              <w:t>ka a pelety: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Krú</w:t>
            </w:r>
            <w:r>
              <w:rPr>
                <w:rFonts w:hint="default"/>
                <w:sz w:val="20"/>
                <w:szCs w:val="20"/>
              </w:rPr>
              <w:t>py, hrubá</w:t>
            </w:r>
            <w:r>
              <w:rPr>
                <w:rFonts w:hint="default"/>
                <w:sz w:val="20"/>
                <w:szCs w:val="20"/>
              </w:rPr>
              <w:t xml:space="preserve"> mú</w:t>
            </w:r>
            <w:r>
              <w:rPr>
                <w:rFonts w:hint="default"/>
                <w:sz w:val="20"/>
                <w:szCs w:val="20"/>
              </w:rPr>
              <w:t>ka:</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1103 11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Z pš</w:t>
            </w:r>
            <w:r>
              <w:rPr>
                <w:rFonts w:hint="default"/>
                <w:sz w:val="20"/>
                <w:szCs w:val="20"/>
              </w:rPr>
              <w:t>enice</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1103 13</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Z kukurice:</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1103 13 10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S obsahom tuku nepresahujú</w:t>
            </w:r>
            <w:r>
              <w:rPr>
                <w:rFonts w:hint="default"/>
                <w:sz w:val="20"/>
                <w:szCs w:val="20"/>
              </w:rPr>
              <w:t>cim 1,5 % hmotnosti</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1103 19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Z ostatný</w:t>
            </w:r>
            <w:r>
              <w:rPr>
                <w:rFonts w:hint="default"/>
                <w:sz w:val="20"/>
                <w:szCs w:val="20"/>
              </w:rPr>
              <w:t>ch obilní</w:t>
            </w:r>
            <w:r>
              <w:rPr>
                <w:rFonts w:hint="default"/>
                <w:sz w:val="20"/>
                <w:szCs w:val="20"/>
              </w:rPr>
              <w:t>n:</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1103 19 30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Z jač</w:t>
            </w:r>
            <w:r>
              <w:rPr>
                <w:rFonts w:hint="default"/>
                <w:sz w:val="20"/>
                <w:szCs w:val="20"/>
              </w:rPr>
              <w:t>meň</w:t>
            </w:r>
            <w:r>
              <w:rPr>
                <w:rFonts w:hint="default"/>
                <w:sz w:val="20"/>
                <w:szCs w:val="20"/>
              </w:rPr>
              <w:t>a</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1103 20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Pelety: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1103 20 10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Z raž</w:t>
            </w:r>
            <w:r>
              <w:rPr>
                <w:rFonts w:hint="default"/>
                <w:sz w:val="20"/>
                <w:szCs w:val="20"/>
              </w:rPr>
              <w:t>e</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1103 20 20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Z jač</w:t>
            </w:r>
            <w:r>
              <w:rPr>
                <w:rFonts w:hint="default"/>
                <w:sz w:val="20"/>
                <w:szCs w:val="20"/>
              </w:rPr>
              <w:t>meň</w:t>
            </w:r>
            <w:r>
              <w:rPr>
                <w:rFonts w:hint="default"/>
                <w:sz w:val="20"/>
                <w:szCs w:val="20"/>
              </w:rPr>
              <w:t>a</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1103 20 30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Z ovsa</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1103 20 60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Z pš</w:t>
            </w:r>
            <w:r>
              <w:rPr>
                <w:rFonts w:hint="default"/>
                <w:sz w:val="20"/>
                <w:szCs w:val="20"/>
              </w:rPr>
              <w:t>enice</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1103 20 90</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1104</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Obilné</w:t>
            </w:r>
            <w:r>
              <w:rPr>
                <w:rFonts w:hint="default"/>
                <w:sz w:val="20"/>
                <w:szCs w:val="20"/>
              </w:rPr>
              <w:t xml:space="preserve"> zrná</w:t>
            </w:r>
            <w:r>
              <w:rPr>
                <w:rFonts w:hint="default"/>
                <w:sz w:val="20"/>
                <w:szCs w:val="20"/>
              </w:rPr>
              <w:t xml:space="preserve"> inak spracované</w:t>
            </w:r>
            <w:r>
              <w:rPr>
                <w:rFonts w:hint="default"/>
                <w:sz w:val="20"/>
                <w:szCs w:val="20"/>
              </w:rPr>
              <w:t xml:space="preserve"> (napr. ošú</w:t>
            </w:r>
            <w:r>
              <w:rPr>
                <w:rFonts w:hint="default"/>
                <w:sz w:val="20"/>
                <w:szCs w:val="20"/>
              </w:rPr>
              <w:t>pané</w:t>
            </w:r>
            <w:r>
              <w:rPr>
                <w:rFonts w:hint="default"/>
                <w:sz w:val="20"/>
                <w:szCs w:val="20"/>
              </w:rPr>
              <w:t>, drvené</w:t>
            </w:r>
            <w:r>
              <w:rPr>
                <w:rFonts w:hint="default"/>
                <w:sz w:val="20"/>
                <w:szCs w:val="20"/>
              </w:rPr>
              <w:t>, vo vloč</w:t>
            </w:r>
            <w:r>
              <w:rPr>
                <w:rFonts w:hint="default"/>
                <w:sz w:val="20"/>
                <w:szCs w:val="20"/>
              </w:rPr>
              <w:t>ká</w:t>
            </w:r>
            <w:r>
              <w:rPr>
                <w:rFonts w:hint="default"/>
                <w:sz w:val="20"/>
                <w:szCs w:val="20"/>
              </w:rPr>
              <w:t>ch, perlovité</w:t>
            </w:r>
            <w:r>
              <w:rPr>
                <w:rFonts w:hint="default"/>
                <w:sz w:val="20"/>
                <w:szCs w:val="20"/>
              </w:rPr>
              <w:t>, rezané</w:t>
            </w:r>
            <w:r>
              <w:rPr>
                <w:rFonts w:hint="default"/>
                <w:sz w:val="20"/>
                <w:szCs w:val="20"/>
              </w:rPr>
              <w:t xml:space="preserve"> alebo š</w:t>
            </w:r>
            <w:r>
              <w:rPr>
                <w:rFonts w:hint="default"/>
                <w:sz w:val="20"/>
                <w:szCs w:val="20"/>
              </w:rPr>
              <w:t>rotované</w:t>
            </w:r>
            <w:r>
              <w:rPr>
                <w:rFonts w:hint="default"/>
                <w:sz w:val="20"/>
                <w:szCs w:val="20"/>
              </w:rPr>
              <w:t>), okrem ryž</w:t>
            </w:r>
            <w:r>
              <w:rPr>
                <w:rFonts w:hint="default"/>
                <w:sz w:val="20"/>
                <w:szCs w:val="20"/>
              </w:rPr>
              <w:t>e polož</w:t>
            </w:r>
            <w:r>
              <w:rPr>
                <w:rFonts w:hint="default"/>
                <w:sz w:val="20"/>
                <w:szCs w:val="20"/>
              </w:rPr>
              <w:t>ky 1006; obilné</w:t>
            </w:r>
            <w:r>
              <w:rPr>
                <w:rFonts w:hint="default"/>
                <w:sz w:val="20"/>
                <w:szCs w:val="20"/>
              </w:rPr>
              <w:t xml:space="preserve"> klíč</w:t>
            </w:r>
            <w:r>
              <w:rPr>
                <w:rFonts w:hint="default"/>
                <w:sz w:val="20"/>
                <w:szCs w:val="20"/>
              </w:rPr>
              <w:t>ky, celé</w:t>
            </w:r>
            <w:r>
              <w:rPr>
                <w:rFonts w:hint="default"/>
                <w:sz w:val="20"/>
                <w:szCs w:val="20"/>
              </w:rPr>
              <w:t>, drvené</w:t>
            </w:r>
            <w:r>
              <w:rPr>
                <w:rFonts w:hint="default"/>
                <w:sz w:val="20"/>
                <w:szCs w:val="20"/>
              </w:rPr>
              <w:t>, vo vloč</w:t>
            </w:r>
            <w:r>
              <w:rPr>
                <w:rFonts w:hint="default"/>
                <w:sz w:val="20"/>
                <w:szCs w:val="20"/>
              </w:rPr>
              <w:t>ká</w:t>
            </w:r>
            <w:r>
              <w:rPr>
                <w:rFonts w:hint="default"/>
                <w:sz w:val="20"/>
                <w:szCs w:val="20"/>
              </w:rPr>
              <w:t>ch alebo mleté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Zrná</w:t>
            </w:r>
            <w:r>
              <w:rPr>
                <w:rFonts w:hint="default"/>
                <w:sz w:val="20"/>
                <w:szCs w:val="20"/>
              </w:rPr>
              <w:t xml:space="preserve"> drvené</w:t>
            </w:r>
            <w:r>
              <w:rPr>
                <w:rFonts w:hint="default"/>
                <w:sz w:val="20"/>
                <w:szCs w:val="20"/>
              </w:rPr>
              <w:t xml:space="preserve"> alebo vo vloč</w:t>
            </w:r>
            <w:r>
              <w:rPr>
                <w:rFonts w:hint="default"/>
                <w:sz w:val="20"/>
                <w:szCs w:val="20"/>
              </w:rPr>
              <w:t>ká</w:t>
            </w:r>
            <w:r>
              <w:rPr>
                <w:rFonts w:hint="default"/>
                <w:sz w:val="20"/>
                <w:szCs w:val="20"/>
              </w:rPr>
              <w:t>ch:</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sz w:val="20"/>
                <w:szCs w:val="20"/>
              </w:rPr>
            </w:pPr>
            <w:r>
              <w:rPr>
                <w:sz w:val="20"/>
                <w:szCs w:val="20"/>
              </w:rPr>
              <w:t>1104 19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Z ostatný</w:t>
            </w:r>
            <w:r>
              <w:rPr>
                <w:rFonts w:hint="default"/>
                <w:sz w:val="20"/>
                <w:szCs w:val="20"/>
              </w:rPr>
              <w:t>ch obilní</w:t>
            </w:r>
            <w:r>
              <w:rPr>
                <w:rFonts w:hint="default"/>
                <w:sz w:val="20"/>
                <w:szCs w:val="20"/>
              </w:rPr>
              <w:t>n:</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1104 19 10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Z pš</w:t>
            </w:r>
            <w:r>
              <w:rPr>
                <w:rFonts w:hint="default"/>
                <w:sz w:val="20"/>
                <w:szCs w:val="20"/>
              </w:rPr>
              <w:t>enice</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1104 19 30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Z raž</w:t>
            </w:r>
            <w:r>
              <w:rPr>
                <w:rFonts w:hint="default"/>
                <w:sz w:val="20"/>
                <w:szCs w:val="20"/>
              </w:rPr>
              <w:t>e</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1104 19 50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Z kukurice</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Z jač</w:t>
            </w:r>
            <w:r>
              <w:rPr>
                <w:rFonts w:hint="default"/>
                <w:sz w:val="20"/>
                <w:szCs w:val="20"/>
              </w:rPr>
              <w:t>meň</w:t>
            </w:r>
            <w:r>
              <w:rPr>
                <w:rFonts w:hint="default"/>
                <w:sz w:val="20"/>
                <w:szCs w:val="20"/>
              </w:rPr>
              <w:t>a:</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1104 19 61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Drvené</w:t>
            </w:r>
            <w:r>
              <w:rPr>
                <w:rFonts w:hint="default"/>
                <w:sz w:val="20"/>
                <w:szCs w:val="20"/>
              </w:rPr>
              <w:t xml:space="preserve"> na valcoch</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1104 19 69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Vo vloč</w:t>
            </w:r>
            <w:r>
              <w:rPr>
                <w:rFonts w:hint="default"/>
                <w:sz w:val="20"/>
                <w:szCs w:val="20"/>
              </w:rPr>
              <w:t>ká</w:t>
            </w:r>
            <w:r>
              <w:rPr>
                <w:rFonts w:hint="default"/>
                <w:sz w:val="20"/>
                <w:szCs w:val="20"/>
              </w:rPr>
              <w:t>ch</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1104 19 99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Ostatné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Ostatné</w:t>
            </w:r>
            <w:r>
              <w:rPr>
                <w:rFonts w:hint="default"/>
                <w:sz w:val="20"/>
                <w:szCs w:val="20"/>
              </w:rPr>
              <w:t xml:space="preserve"> zrná</w:t>
            </w:r>
            <w:r>
              <w:rPr>
                <w:rFonts w:hint="default"/>
                <w:sz w:val="20"/>
                <w:szCs w:val="20"/>
              </w:rPr>
              <w:t xml:space="preserve"> spracované</w:t>
            </w:r>
            <w:r>
              <w:rPr>
                <w:rFonts w:hint="default"/>
                <w:sz w:val="20"/>
                <w:szCs w:val="20"/>
              </w:rPr>
              <w:t xml:space="preserve"> (napr. ošú</w:t>
            </w:r>
            <w:r>
              <w:rPr>
                <w:rFonts w:hint="default"/>
                <w:sz w:val="20"/>
                <w:szCs w:val="20"/>
              </w:rPr>
              <w:t>pané</w:t>
            </w:r>
            <w:r>
              <w:rPr>
                <w:rFonts w:hint="default"/>
                <w:sz w:val="20"/>
                <w:szCs w:val="20"/>
              </w:rPr>
              <w:t>, perlovité</w:t>
            </w:r>
            <w:r>
              <w:rPr>
                <w:rFonts w:hint="default"/>
                <w:sz w:val="20"/>
                <w:szCs w:val="20"/>
              </w:rPr>
              <w:t>, rezané</w:t>
            </w:r>
            <w:r>
              <w:rPr>
                <w:rFonts w:hint="default"/>
                <w:sz w:val="20"/>
                <w:szCs w:val="20"/>
              </w:rPr>
              <w:t xml:space="preserve"> alebo š</w:t>
            </w:r>
            <w:r>
              <w:rPr>
                <w:rFonts w:hint="default"/>
                <w:sz w:val="20"/>
                <w:szCs w:val="20"/>
              </w:rPr>
              <w:t>rotované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1104 22</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Z ovsa:</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1104 22 20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Ošú</w:t>
            </w:r>
            <w:r>
              <w:rPr>
                <w:rFonts w:hint="default"/>
                <w:sz w:val="20"/>
                <w:szCs w:val="20"/>
              </w:rPr>
              <w:t>pané</w:t>
            </w:r>
            <w:r>
              <w:rPr>
                <w:rFonts w:hint="default"/>
                <w:sz w:val="20"/>
                <w:szCs w:val="20"/>
              </w:rPr>
              <w:t xml:space="preserve"> (zbavené</w:t>
            </w:r>
            <w:r>
              <w:rPr>
                <w:rFonts w:hint="default"/>
                <w:sz w:val="20"/>
                <w:szCs w:val="20"/>
              </w:rPr>
              <w:t xml:space="preserve"> š</w:t>
            </w:r>
            <w:r>
              <w:rPr>
                <w:rFonts w:hint="default"/>
                <w:sz w:val="20"/>
                <w:szCs w:val="20"/>
              </w:rPr>
              <w:t>upiek alebo vylú</w:t>
            </w:r>
            <w:r>
              <w:rPr>
                <w:rFonts w:hint="default"/>
                <w:sz w:val="20"/>
                <w:szCs w:val="20"/>
              </w:rPr>
              <w:t>pané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1104 22 90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Inak nespracované</w:t>
            </w:r>
            <w:r>
              <w:rPr>
                <w:rFonts w:hint="default"/>
                <w:sz w:val="20"/>
                <w:szCs w:val="20"/>
              </w:rPr>
              <w:t xml:space="preserve"> ako š</w:t>
            </w:r>
            <w:r>
              <w:rPr>
                <w:rFonts w:hint="default"/>
                <w:sz w:val="20"/>
                <w:szCs w:val="20"/>
              </w:rPr>
              <w:t>rotované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1104 23</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Z kukurice</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1104 29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Z ostatný</w:t>
            </w:r>
            <w:r>
              <w:rPr>
                <w:rFonts w:hint="default"/>
                <w:sz w:val="20"/>
                <w:szCs w:val="20"/>
              </w:rPr>
              <w:t>ch obilní</w:t>
            </w:r>
            <w:r>
              <w:rPr>
                <w:rFonts w:hint="default"/>
                <w:sz w:val="20"/>
                <w:szCs w:val="20"/>
              </w:rPr>
              <w:t>n:</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Z jač</w:t>
            </w:r>
            <w:r>
              <w:rPr>
                <w:rFonts w:hint="default"/>
                <w:sz w:val="20"/>
                <w:szCs w:val="20"/>
              </w:rPr>
              <w:t>meň</w:t>
            </w:r>
            <w:r>
              <w:rPr>
                <w:rFonts w:hint="default"/>
                <w:sz w:val="20"/>
                <w:szCs w:val="20"/>
              </w:rPr>
              <w:t>a:</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1104 29 05</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Perlovité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1104 29 07</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Inak nespracované</w:t>
            </w:r>
            <w:r>
              <w:rPr>
                <w:rFonts w:hint="default"/>
                <w:sz w:val="20"/>
                <w:szCs w:val="20"/>
              </w:rPr>
              <w:t xml:space="preserve"> ako š</w:t>
            </w:r>
            <w:r>
              <w:rPr>
                <w:rFonts w:hint="default"/>
                <w:sz w:val="20"/>
                <w:szCs w:val="20"/>
              </w:rPr>
              <w:t>rotované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1104 29 09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Ostatné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Ošú</w:t>
            </w:r>
            <w:r>
              <w:rPr>
                <w:rFonts w:hint="default"/>
                <w:sz w:val="20"/>
                <w:szCs w:val="20"/>
              </w:rPr>
              <w:t>pané</w:t>
            </w:r>
            <w:r>
              <w:rPr>
                <w:rFonts w:hint="default"/>
                <w:sz w:val="20"/>
                <w:szCs w:val="20"/>
              </w:rPr>
              <w:t xml:space="preserve"> (zbavené</w:t>
            </w:r>
            <w:r>
              <w:rPr>
                <w:rFonts w:hint="default"/>
                <w:sz w:val="20"/>
                <w:szCs w:val="20"/>
              </w:rPr>
              <w:t xml:space="preserve"> š</w:t>
            </w:r>
            <w:r>
              <w:rPr>
                <w:rFonts w:hint="default"/>
                <w:sz w:val="20"/>
                <w:szCs w:val="20"/>
              </w:rPr>
              <w:t>upiek alebo vylú</w:t>
            </w:r>
            <w:r>
              <w:rPr>
                <w:rFonts w:hint="default"/>
                <w:sz w:val="20"/>
                <w:szCs w:val="20"/>
              </w:rPr>
              <w:t>pané</w:t>
            </w:r>
            <w:r>
              <w:rPr>
                <w:rFonts w:hint="default"/>
                <w:sz w:val="20"/>
                <w:szCs w:val="20"/>
              </w:rPr>
              <w:t>), tiež</w:t>
            </w:r>
            <w:r>
              <w:rPr>
                <w:rFonts w:hint="default"/>
                <w:sz w:val="20"/>
                <w:szCs w:val="20"/>
              </w:rPr>
              <w:t xml:space="preserve"> rezané</w:t>
            </w:r>
            <w:r>
              <w:rPr>
                <w:rFonts w:hint="default"/>
                <w:sz w:val="20"/>
                <w:szCs w:val="20"/>
              </w:rPr>
              <w:t xml:space="preserve"> alebo š</w:t>
            </w:r>
            <w:r>
              <w:rPr>
                <w:rFonts w:hint="default"/>
                <w:sz w:val="20"/>
                <w:szCs w:val="20"/>
              </w:rPr>
              <w:t>rotované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1104 29 11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Z pš</w:t>
            </w:r>
            <w:r>
              <w:rPr>
                <w:rFonts w:hint="default"/>
                <w:sz w:val="20"/>
                <w:szCs w:val="20"/>
              </w:rPr>
              <w:t>enice</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1104 29 18</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Ostatné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1104 29 30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Perlovité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Inak nespracované</w:t>
            </w:r>
            <w:r>
              <w:rPr>
                <w:rFonts w:hint="default"/>
                <w:sz w:val="20"/>
                <w:szCs w:val="20"/>
              </w:rPr>
              <w:t xml:space="preserve"> ako š</w:t>
            </w:r>
            <w:r>
              <w:rPr>
                <w:rFonts w:hint="default"/>
                <w:sz w:val="20"/>
                <w:szCs w:val="20"/>
              </w:rPr>
              <w:t>rotované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1104 29 51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Z pš</w:t>
            </w:r>
            <w:r>
              <w:rPr>
                <w:rFonts w:hint="default"/>
                <w:sz w:val="20"/>
                <w:szCs w:val="20"/>
              </w:rPr>
              <w:t>enice</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1104 29 55</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Z raž</w:t>
            </w:r>
            <w:r>
              <w:rPr>
                <w:rFonts w:hint="default"/>
                <w:sz w:val="20"/>
                <w:szCs w:val="20"/>
              </w:rPr>
              <w:t>e</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1104 29 59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Ostatné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1104 29 81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Z pš</w:t>
            </w:r>
            <w:r>
              <w:rPr>
                <w:rFonts w:hint="default"/>
                <w:sz w:val="20"/>
                <w:szCs w:val="20"/>
              </w:rPr>
              <w:t>enice</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1104 29 85</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Z raž</w:t>
            </w:r>
            <w:r>
              <w:rPr>
                <w:rFonts w:hint="default"/>
                <w:sz w:val="20"/>
                <w:szCs w:val="20"/>
              </w:rPr>
              <w:t>e</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1104 29 89</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Ostatné</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1106</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Mú</w:t>
            </w:r>
            <w:r>
              <w:rPr>
                <w:rFonts w:hint="default"/>
                <w:sz w:val="20"/>
                <w:szCs w:val="20"/>
              </w:rPr>
              <w:t>ka hladká</w:t>
            </w:r>
            <w:r>
              <w:rPr>
                <w:rFonts w:hint="default"/>
                <w:sz w:val="20"/>
                <w:szCs w:val="20"/>
              </w:rPr>
              <w:t>, mú</w:t>
            </w:r>
            <w:r>
              <w:rPr>
                <w:rFonts w:hint="default"/>
                <w:sz w:val="20"/>
                <w:szCs w:val="20"/>
              </w:rPr>
              <w:t>ka hrubá</w:t>
            </w:r>
            <w:r>
              <w:rPr>
                <w:rFonts w:hint="default"/>
                <w:sz w:val="20"/>
                <w:szCs w:val="20"/>
              </w:rPr>
              <w:t xml:space="preserve"> a práš</w:t>
            </w:r>
            <w:r>
              <w:rPr>
                <w:rFonts w:hint="default"/>
                <w:sz w:val="20"/>
                <w:szCs w:val="20"/>
              </w:rPr>
              <w:t>ok zo suchý</w:t>
            </w:r>
            <w:r>
              <w:rPr>
                <w:rFonts w:hint="default"/>
                <w:sz w:val="20"/>
                <w:szCs w:val="20"/>
              </w:rPr>
              <w:t>ch strukoví</w:t>
            </w:r>
            <w:r>
              <w:rPr>
                <w:rFonts w:hint="default"/>
                <w:sz w:val="20"/>
                <w:szCs w:val="20"/>
              </w:rPr>
              <w:t>n polož</w:t>
            </w:r>
            <w:r>
              <w:rPr>
                <w:rFonts w:hint="default"/>
                <w:sz w:val="20"/>
                <w:szCs w:val="20"/>
              </w:rPr>
              <w:t>ky 0713, zo sá</w:t>
            </w:r>
            <w:r>
              <w:rPr>
                <w:rFonts w:hint="default"/>
                <w:sz w:val="20"/>
                <w:szCs w:val="20"/>
              </w:rPr>
              <w:t>ga alebo z koreň</w:t>
            </w:r>
            <w:r>
              <w:rPr>
                <w:rFonts w:hint="default"/>
                <w:sz w:val="20"/>
                <w:szCs w:val="20"/>
              </w:rPr>
              <w:t>ov alebo hľú</w:t>
            </w:r>
            <w:r>
              <w:rPr>
                <w:rFonts w:hint="default"/>
                <w:sz w:val="20"/>
                <w:szCs w:val="20"/>
              </w:rPr>
              <w:t>z polož</w:t>
            </w:r>
            <w:r>
              <w:rPr>
                <w:rFonts w:hint="default"/>
                <w:sz w:val="20"/>
                <w:szCs w:val="20"/>
              </w:rPr>
              <w:t>ky 0714 alebo z produktov kapitoly 8:</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1106 10 00</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Zo suchý</w:t>
            </w:r>
            <w:r>
              <w:rPr>
                <w:rFonts w:hint="default"/>
                <w:sz w:val="20"/>
                <w:szCs w:val="20"/>
              </w:rPr>
              <w:t>ch strukoví</w:t>
            </w:r>
            <w:r>
              <w:rPr>
                <w:rFonts w:hint="default"/>
                <w:sz w:val="20"/>
                <w:szCs w:val="20"/>
              </w:rPr>
              <w:t>n polož</w:t>
            </w:r>
            <w:r>
              <w:rPr>
                <w:rFonts w:hint="default"/>
                <w:sz w:val="20"/>
                <w:szCs w:val="20"/>
              </w:rPr>
              <w:t>ky 0713</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1107</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Slad, tiež</w:t>
            </w:r>
            <w:r>
              <w:rPr>
                <w:rFonts w:hint="default"/>
                <w:sz w:val="20"/>
                <w:szCs w:val="20"/>
              </w:rPr>
              <w:t xml:space="preserve"> praž</w:t>
            </w:r>
            <w:r>
              <w:rPr>
                <w:rFonts w:hint="default"/>
                <w:sz w:val="20"/>
                <w:szCs w:val="20"/>
              </w:rPr>
              <w:t>ený</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1107 10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Nepraž</w:t>
            </w:r>
            <w:r>
              <w:rPr>
                <w:rFonts w:hint="default"/>
                <w:sz w:val="20"/>
                <w:szCs w:val="20"/>
              </w:rPr>
              <w:t>ený</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Z pš</w:t>
            </w:r>
            <w:r>
              <w:rPr>
                <w:rFonts w:hint="default"/>
                <w:sz w:val="20"/>
                <w:szCs w:val="20"/>
              </w:rPr>
              <w:t>enice:</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1107 10 91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Vo forme mú</w:t>
            </w:r>
            <w:r>
              <w:rPr>
                <w:rFonts w:hint="default"/>
                <w:sz w:val="20"/>
                <w:szCs w:val="20"/>
              </w:rPr>
              <w:t>ky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1107 10 99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Ostatné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1107 20 00</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Praž</w:t>
            </w:r>
            <w:r>
              <w:rPr>
                <w:rFonts w:hint="default"/>
                <w:sz w:val="20"/>
                <w:szCs w:val="20"/>
              </w:rPr>
              <w:t>ený</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1108</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Š</w:t>
            </w:r>
            <w:r>
              <w:rPr>
                <w:rFonts w:hint="default"/>
                <w:sz w:val="20"/>
                <w:szCs w:val="20"/>
              </w:rPr>
              <w:t>kroby; inulí</w:t>
            </w:r>
            <w:r>
              <w:rPr>
                <w:rFonts w:hint="default"/>
                <w:sz w:val="20"/>
                <w:szCs w:val="20"/>
              </w:rPr>
              <w:t>n:</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Š</w:t>
            </w:r>
            <w:r>
              <w:rPr>
                <w:rFonts w:hint="default"/>
                <w:sz w:val="20"/>
                <w:szCs w:val="20"/>
              </w:rPr>
              <w:t>kroby: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1108 12 00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Kukurič</w:t>
            </w:r>
            <w:r>
              <w:rPr>
                <w:rFonts w:hint="default"/>
                <w:sz w:val="20"/>
                <w:szCs w:val="20"/>
              </w:rPr>
              <w:t>ný</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1108 13 00</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Zemiakový</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1109 00 00</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Pš</w:t>
            </w:r>
            <w:r>
              <w:rPr>
                <w:rFonts w:hint="default"/>
                <w:sz w:val="20"/>
                <w:szCs w:val="20"/>
              </w:rPr>
              <w:t>enič</w:t>
            </w:r>
            <w:r>
              <w:rPr>
                <w:rFonts w:hint="default"/>
                <w:sz w:val="20"/>
                <w:szCs w:val="20"/>
              </w:rPr>
              <w:t>ný</w:t>
            </w:r>
            <w:r>
              <w:rPr>
                <w:rFonts w:hint="default"/>
                <w:sz w:val="20"/>
                <w:szCs w:val="20"/>
              </w:rPr>
              <w:t xml:space="preserve"> lepok, tiež</w:t>
            </w:r>
            <w:r>
              <w:rPr>
                <w:rFonts w:hint="default"/>
                <w:sz w:val="20"/>
                <w:szCs w:val="20"/>
              </w:rPr>
              <w:t xml:space="preserve"> suš</w:t>
            </w:r>
            <w:r>
              <w:rPr>
                <w:rFonts w:hint="default"/>
                <w:sz w:val="20"/>
                <w:szCs w:val="20"/>
              </w:rPr>
              <w:t>ený</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1206 00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Semená</w:t>
            </w:r>
            <w:r>
              <w:rPr>
                <w:rFonts w:hint="default"/>
                <w:sz w:val="20"/>
                <w:szCs w:val="20"/>
              </w:rPr>
              <w:t xml:space="preserve"> slneč</w:t>
            </w:r>
            <w:r>
              <w:rPr>
                <w:rFonts w:hint="default"/>
                <w:sz w:val="20"/>
                <w:szCs w:val="20"/>
              </w:rPr>
              <w:t>nicové</w:t>
            </w:r>
            <w:r>
              <w:rPr>
                <w:rFonts w:hint="default"/>
                <w:sz w:val="20"/>
                <w:szCs w:val="20"/>
              </w:rPr>
              <w:t>, tiež</w:t>
            </w:r>
            <w:r>
              <w:rPr>
                <w:rFonts w:hint="default"/>
                <w:sz w:val="20"/>
                <w:szCs w:val="20"/>
              </w:rPr>
              <w:t xml:space="preserve"> drvené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1206 00 10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Na siatie</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1206 00 91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Lú</w:t>
            </w:r>
            <w:r>
              <w:rPr>
                <w:rFonts w:hint="default"/>
                <w:sz w:val="20"/>
                <w:szCs w:val="20"/>
              </w:rPr>
              <w:t>pané</w:t>
            </w:r>
            <w:r>
              <w:rPr>
                <w:rFonts w:hint="default"/>
                <w:sz w:val="20"/>
                <w:szCs w:val="20"/>
              </w:rPr>
              <w:t>; v š</w:t>
            </w:r>
            <w:r>
              <w:rPr>
                <w:rFonts w:hint="default"/>
                <w:sz w:val="20"/>
                <w:szCs w:val="20"/>
              </w:rPr>
              <w:t>upke š</w:t>
            </w:r>
            <w:r>
              <w:rPr>
                <w:rFonts w:hint="default"/>
                <w:sz w:val="20"/>
                <w:szCs w:val="20"/>
              </w:rPr>
              <w:t>edej a bieloprúž</w:t>
            </w:r>
            <w:r>
              <w:rPr>
                <w:rFonts w:hint="default"/>
                <w:sz w:val="20"/>
                <w:szCs w:val="20"/>
              </w:rPr>
              <w:t>kovanej</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1206 00 99</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1208</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Mú</w:t>
            </w:r>
            <w:r>
              <w:rPr>
                <w:rFonts w:hint="default"/>
                <w:sz w:val="20"/>
                <w:szCs w:val="20"/>
              </w:rPr>
              <w:t>ka hladk</w:t>
            </w:r>
            <w:r>
              <w:rPr>
                <w:rFonts w:hint="default"/>
                <w:sz w:val="20"/>
                <w:szCs w:val="20"/>
              </w:rPr>
              <w:t>á</w:t>
            </w:r>
            <w:r>
              <w:rPr>
                <w:rFonts w:hint="default"/>
                <w:sz w:val="20"/>
                <w:szCs w:val="20"/>
              </w:rPr>
              <w:t xml:space="preserve"> a mú</w:t>
            </w:r>
            <w:r>
              <w:rPr>
                <w:rFonts w:hint="default"/>
                <w:sz w:val="20"/>
                <w:szCs w:val="20"/>
              </w:rPr>
              <w:t>ka hrubá</w:t>
            </w:r>
            <w:r>
              <w:rPr>
                <w:rFonts w:hint="default"/>
                <w:sz w:val="20"/>
                <w:szCs w:val="20"/>
              </w:rPr>
              <w:t xml:space="preserve"> z olejnatý</w:t>
            </w:r>
            <w:r>
              <w:rPr>
                <w:rFonts w:hint="default"/>
                <w:sz w:val="20"/>
                <w:szCs w:val="20"/>
              </w:rPr>
              <w:t>ch semien alebo olejnatý</w:t>
            </w:r>
            <w:r>
              <w:rPr>
                <w:rFonts w:hint="default"/>
                <w:sz w:val="20"/>
                <w:szCs w:val="20"/>
              </w:rPr>
              <w:t>ch plodov, z iný</w:t>
            </w:r>
            <w:r>
              <w:rPr>
                <w:rFonts w:hint="default"/>
                <w:sz w:val="20"/>
                <w:szCs w:val="20"/>
              </w:rPr>
              <w:t>ch ako horč</w:t>
            </w:r>
            <w:r>
              <w:rPr>
                <w:rFonts w:hint="default"/>
                <w:sz w:val="20"/>
                <w:szCs w:val="20"/>
              </w:rPr>
              <w:t>ič</w:t>
            </w:r>
            <w:r>
              <w:rPr>
                <w:rFonts w:hint="default"/>
                <w:sz w:val="20"/>
                <w:szCs w:val="20"/>
              </w:rPr>
              <w:t>ný</w:t>
            </w:r>
            <w:r>
              <w:rPr>
                <w:rFonts w:hint="default"/>
                <w:sz w:val="20"/>
                <w:szCs w:val="20"/>
              </w:rPr>
              <w:t>ch semien:</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1208 10 00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Zo só</w:t>
            </w:r>
            <w:r>
              <w:rPr>
                <w:rFonts w:hint="default"/>
                <w:sz w:val="20"/>
                <w:szCs w:val="20"/>
              </w:rPr>
              <w:t>jový</w:t>
            </w:r>
            <w:r>
              <w:rPr>
                <w:rFonts w:hint="default"/>
                <w:sz w:val="20"/>
                <w:szCs w:val="20"/>
              </w:rPr>
              <w:t>ch bô</w:t>
            </w:r>
            <w:r>
              <w:rPr>
                <w:rFonts w:hint="default"/>
                <w:sz w:val="20"/>
                <w:szCs w:val="20"/>
              </w:rPr>
              <w:t>bov</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1208 90 00</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Ostatné</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1209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Semená</w:t>
            </w:r>
            <w:r>
              <w:rPr>
                <w:rFonts w:hint="default"/>
                <w:sz w:val="20"/>
                <w:szCs w:val="20"/>
              </w:rPr>
              <w:t>, plody a vý</w:t>
            </w:r>
            <w:r>
              <w:rPr>
                <w:rFonts w:hint="default"/>
                <w:sz w:val="20"/>
                <w:szCs w:val="20"/>
              </w:rPr>
              <w:t>trusy druhov použí</w:t>
            </w:r>
            <w:r>
              <w:rPr>
                <w:rFonts w:hint="default"/>
                <w:sz w:val="20"/>
                <w:szCs w:val="20"/>
              </w:rPr>
              <w:t>vaný</w:t>
            </w:r>
            <w:r>
              <w:rPr>
                <w:rFonts w:hint="default"/>
                <w:sz w:val="20"/>
                <w:szCs w:val="20"/>
              </w:rPr>
              <w:t>ch na siatie:</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1209 10 00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Semená</w:t>
            </w:r>
            <w:r>
              <w:rPr>
                <w:rFonts w:hint="default"/>
                <w:sz w:val="20"/>
                <w:szCs w:val="20"/>
              </w:rPr>
              <w:t xml:space="preserve"> cukrovej repy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Semená</w:t>
            </w:r>
            <w:r>
              <w:rPr>
                <w:rFonts w:hint="default"/>
                <w:sz w:val="20"/>
                <w:szCs w:val="20"/>
              </w:rPr>
              <w:t xml:space="preserve"> krmoví</w:t>
            </w:r>
            <w:r>
              <w:rPr>
                <w:rFonts w:hint="default"/>
                <w:sz w:val="20"/>
                <w:szCs w:val="20"/>
              </w:rPr>
              <w:t>n:</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1209 21 00</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Semená</w:t>
            </w:r>
            <w:r>
              <w:rPr>
                <w:rFonts w:hint="default"/>
                <w:sz w:val="20"/>
                <w:szCs w:val="20"/>
              </w:rPr>
              <w:t xml:space="preserve"> lucerny (alfalfa)</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1210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Chmeľ</w:t>
            </w:r>
            <w:r>
              <w:rPr>
                <w:rFonts w:hint="default"/>
                <w:sz w:val="20"/>
                <w:szCs w:val="20"/>
              </w:rPr>
              <w:t>ové</w:t>
            </w:r>
            <w:r>
              <w:rPr>
                <w:rFonts w:hint="default"/>
                <w:sz w:val="20"/>
                <w:szCs w:val="20"/>
              </w:rPr>
              <w:t xml:space="preserve"> š</w:t>
            </w:r>
            <w:r>
              <w:rPr>
                <w:rFonts w:hint="default"/>
                <w:sz w:val="20"/>
                <w:szCs w:val="20"/>
              </w:rPr>
              <w:t>iš</w:t>
            </w:r>
            <w:r>
              <w:rPr>
                <w:rFonts w:hint="default"/>
                <w:sz w:val="20"/>
                <w:szCs w:val="20"/>
              </w:rPr>
              <w:t>tič</w:t>
            </w:r>
            <w:r>
              <w:rPr>
                <w:rFonts w:hint="default"/>
                <w:sz w:val="20"/>
                <w:szCs w:val="20"/>
              </w:rPr>
              <w:t>ky, č</w:t>
            </w:r>
            <w:r>
              <w:rPr>
                <w:rFonts w:hint="default"/>
                <w:sz w:val="20"/>
                <w:szCs w:val="20"/>
              </w:rPr>
              <w:t>erstvé</w:t>
            </w:r>
            <w:r>
              <w:rPr>
                <w:rFonts w:hint="default"/>
                <w:sz w:val="20"/>
                <w:szCs w:val="20"/>
              </w:rPr>
              <w:t xml:space="preserve"> alebo suš</w:t>
            </w:r>
            <w:r>
              <w:rPr>
                <w:rFonts w:hint="default"/>
                <w:sz w:val="20"/>
                <w:szCs w:val="20"/>
              </w:rPr>
              <w:t>ené</w:t>
            </w:r>
            <w:r>
              <w:rPr>
                <w:rFonts w:hint="default"/>
                <w:sz w:val="20"/>
                <w:szCs w:val="20"/>
              </w:rPr>
              <w:t>, tiež</w:t>
            </w:r>
            <w:r>
              <w:rPr>
                <w:rFonts w:hint="default"/>
                <w:sz w:val="20"/>
                <w:szCs w:val="20"/>
              </w:rPr>
              <w:t xml:space="preserve"> mleté</w:t>
            </w:r>
            <w:r>
              <w:rPr>
                <w:rFonts w:hint="default"/>
                <w:sz w:val="20"/>
                <w:szCs w:val="20"/>
              </w:rPr>
              <w:t>, v práš</w:t>
            </w:r>
            <w:r>
              <w:rPr>
                <w:rFonts w:hint="default"/>
                <w:sz w:val="20"/>
                <w:szCs w:val="20"/>
              </w:rPr>
              <w:t>ku alebo vo forme peliet; lupulí</w:t>
            </w:r>
            <w:r>
              <w:rPr>
                <w:rFonts w:hint="default"/>
                <w:sz w:val="20"/>
                <w:szCs w:val="20"/>
              </w:rPr>
              <w:t>n:</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1210 10 00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Chmeľ</w:t>
            </w:r>
            <w:r>
              <w:rPr>
                <w:rFonts w:hint="default"/>
                <w:sz w:val="20"/>
                <w:szCs w:val="20"/>
              </w:rPr>
              <w:t>ové</w:t>
            </w:r>
            <w:r>
              <w:rPr>
                <w:rFonts w:hint="default"/>
                <w:sz w:val="20"/>
                <w:szCs w:val="20"/>
              </w:rPr>
              <w:t xml:space="preserve"> š</w:t>
            </w:r>
            <w:r>
              <w:rPr>
                <w:rFonts w:hint="default"/>
                <w:sz w:val="20"/>
                <w:szCs w:val="20"/>
              </w:rPr>
              <w:t>iš</w:t>
            </w:r>
            <w:r>
              <w:rPr>
                <w:rFonts w:hint="default"/>
                <w:sz w:val="20"/>
                <w:szCs w:val="20"/>
              </w:rPr>
              <w:t>tič</w:t>
            </w:r>
            <w:r>
              <w:rPr>
                <w:rFonts w:hint="default"/>
                <w:sz w:val="20"/>
                <w:szCs w:val="20"/>
              </w:rPr>
              <w:t>ky, ani nerozdrvené</w:t>
            </w:r>
            <w:r>
              <w:rPr>
                <w:rFonts w:hint="default"/>
                <w:sz w:val="20"/>
                <w:szCs w:val="20"/>
              </w:rPr>
              <w:t>, ani v práš</w:t>
            </w:r>
            <w:r>
              <w:rPr>
                <w:rFonts w:hint="default"/>
                <w:sz w:val="20"/>
                <w:szCs w:val="20"/>
              </w:rPr>
              <w:t>ku, ani vo forme peliet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1210 20</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Chmeľ</w:t>
            </w:r>
            <w:r>
              <w:rPr>
                <w:rFonts w:hint="default"/>
                <w:sz w:val="20"/>
                <w:szCs w:val="20"/>
              </w:rPr>
              <w:t>ové</w:t>
            </w:r>
            <w:r>
              <w:rPr>
                <w:rFonts w:hint="default"/>
                <w:sz w:val="20"/>
                <w:szCs w:val="20"/>
              </w:rPr>
              <w:t xml:space="preserve"> š</w:t>
            </w:r>
            <w:r>
              <w:rPr>
                <w:rFonts w:hint="default"/>
                <w:sz w:val="20"/>
                <w:szCs w:val="20"/>
              </w:rPr>
              <w:t>iš</w:t>
            </w:r>
            <w:r>
              <w:rPr>
                <w:rFonts w:hint="default"/>
                <w:sz w:val="20"/>
                <w:szCs w:val="20"/>
              </w:rPr>
              <w:t>tič</w:t>
            </w:r>
            <w:r>
              <w:rPr>
                <w:rFonts w:hint="default"/>
                <w:sz w:val="20"/>
                <w:szCs w:val="20"/>
              </w:rPr>
              <w:t>ky, drvené</w:t>
            </w:r>
            <w:r>
              <w:rPr>
                <w:rFonts w:hint="default"/>
                <w:sz w:val="20"/>
                <w:szCs w:val="20"/>
              </w:rPr>
              <w:t>, v práš</w:t>
            </w:r>
            <w:r>
              <w:rPr>
                <w:rFonts w:hint="default"/>
                <w:sz w:val="20"/>
                <w:szCs w:val="20"/>
              </w:rPr>
              <w:t>ku alebo vo forme peliet; lupulí</w:t>
            </w:r>
            <w:r>
              <w:rPr>
                <w:rFonts w:hint="default"/>
                <w:sz w:val="20"/>
                <w:szCs w:val="20"/>
              </w:rPr>
              <w:t>n</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1214</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Kvaka, kŕ</w:t>
            </w:r>
            <w:r>
              <w:rPr>
                <w:rFonts w:hint="default"/>
                <w:sz w:val="20"/>
                <w:szCs w:val="20"/>
              </w:rPr>
              <w:t>mna repa, korene, krmovinové</w:t>
            </w:r>
            <w:r>
              <w:rPr>
                <w:rFonts w:hint="default"/>
                <w:sz w:val="20"/>
                <w:szCs w:val="20"/>
              </w:rPr>
              <w:t xml:space="preserve"> korene, seno, lucerna (alfalfa), ď</w:t>
            </w:r>
            <w:r>
              <w:rPr>
                <w:rFonts w:hint="default"/>
                <w:sz w:val="20"/>
                <w:szCs w:val="20"/>
              </w:rPr>
              <w:t>atelina, hedysá</w:t>
            </w:r>
            <w:r>
              <w:rPr>
                <w:rFonts w:hint="default"/>
                <w:sz w:val="20"/>
                <w:szCs w:val="20"/>
              </w:rPr>
              <w:t>rum, kel zimný</w:t>
            </w:r>
            <w:r>
              <w:rPr>
                <w:rFonts w:hint="default"/>
                <w:sz w:val="20"/>
                <w:szCs w:val="20"/>
              </w:rPr>
              <w:t xml:space="preserve"> (kuč</w:t>
            </w:r>
            <w:r>
              <w:rPr>
                <w:rFonts w:hint="default"/>
                <w:sz w:val="20"/>
                <w:szCs w:val="20"/>
              </w:rPr>
              <w:t>eravý</w:t>
            </w:r>
            <w:r>
              <w:rPr>
                <w:rFonts w:hint="default"/>
                <w:sz w:val="20"/>
                <w:szCs w:val="20"/>
              </w:rPr>
              <w:t>), vlčí</w:t>
            </w:r>
            <w:r>
              <w:rPr>
                <w:rFonts w:hint="default"/>
                <w:sz w:val="20"/>
                <w:szCs w:val="20"/>
              </w:rPr>
              <w:t xml:space="preserve"> bô</w:t>
            </w:r>
            <w:r>
              <w:rPr>
                <w:rFonts w:hint="default"/>
                <w:sz w:val="20"/>
                <w:szCs w:val="20"/>
              </w:rPr>
              <w:t>b, vika a podobné</w:t>
            </w:r>
            <w:r>
              <w:rPr>
                <w:rFonts w:hint="default"/>
                <w:sz w:val="20"/>
                <w:szCs w:val="20"/>
              </w:rPr>
              <w:t xml:space="preserve"> krmovinové</w:t>
            </w:r>
            <w:r>
              <w:rPr>
                <w:rFonts w:hint="default"/>
                <w:sz w:val="20"/>
                <w:szCs w:val="20"/>
              </w:rPr>
              <w:t xml:space="preserve"> produkty, tiež</w:t>
            </w:r>
            <w:r>
              <w:rPr>
                <w:rFonts w:hint="default"/>
                <w:sz w:val="20"/>
                <w:szCs w:val="20"/>
              </w:rPr>
              <w:t xml:space="preserve"> vo forme peliet: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1214 10 00</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Mú</w:t>
            </w:r>
            <w:r>
              <w:rPr>
                <w:rFonts w:hint="default"/>
                <w:sz w:val="20"/>
                <w:szCs w:val="20"/>
              </w:rPr>
              <w:t>ka a pelety z lucerny (alfalfa)</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1501 00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Prasačí</w:t>
            </w:r>
            <w:r>
              <w:rPr>
                <w:rFonts w:hint="default"/>
                <w:sz w:val="20"/>
                <w:szCs w:val="20"/>
              </w:rPr>
              <w:t xml:space="preserve"> tuk (vrá</w:t>
            </w:r>
            <w:r>
              <w:rPr>
                <w:rFonts w:hint="default"/>
                <w:sz w:val="20"/>
                <w:szCs w:val="20"/>
              </w:rPr>
              <w:t>tane sadla) a hydinový</w:t>
            </w:r>
            <w:r>
              <w:rPr>
                <w:rFonts w:hint="default"/>
                <w:sz w:val="20"/>
                <w:szCs w:val="20"/>
              </w:rPr>
              <w:t xml:space="preserve"> tuk, iný</w:t>
            </w:r>
            <w:r>
              <w:rPr>
                <w:rFonts w:hint="default"/>
                <w:sz w:val="20"/>
                <w:szCs w:val="20"/>
              </w:rPr>
              <w:t xml:space="preserve"> ako polož</w:t>
            </w:r>
            <w:r>
              <w:rPr>
                <w:rFonts w:hint="default"/>
                <w:sz w:val="20"/>
                <w:szCs w:val="20"/>
              </w:rPr>
              <w:t>ky 0209 alebo 1503:</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Prasačí</w:t>
            </w:r>
            <w:r>
              <w:rPr>
                <w:rFonts w:hint="default"/>
                <w:sz w:val="20"/>
                <w:szCs w:val="20"/>
              </w:rPr>
              <w:t xml:space="preserve"> tuk (vrá</w:t>
            </w:r>
            <w:r>
              <w:rPr>
                <w:rFonts w:hint="default"/>
                <w:sz w:val="20"/>
                <w:szCs w:val="20"/>
              </w:rPr>
              <w:t>tane sadla):</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1501 00 19</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1507</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Só</w:t>
            </w:r>
            <w:r>
              <w:rPr>
                <w:rFonts w:hint="default"/>
                <w:sz w:val="20"/>
                <w:szCs w:val="20"/>
              </w:rPr>
              <w:t>jový</w:t>
            </w:r>
            <w:r>
              <w:rPr>
                <w:rFonts w:hint="default"/>
                <w:sz w:val="20"/>
                <w:szCs w:val="20"/>
              </w:rPr>
              <w:t xml:space="preserve"> olej a jeho frakcie, tiež</w:t>
            </w:r>
            <w:r>
              <w:rPr>
                <w:rFonts w:hint="default"/>
                <w:sz w:val="20"/>
                <w:szCs w:val="20"/>
              </w:rPr>
              <w:t xml:space="preserve"> rafinované</w:t>
            </w:r>
            <w:r>
              <w:rPr>
                <w:rFonts w:hint="default"/>
                <w:sz w:val="20"/>
                <w:szCs w:val="20"/>
              </w:rPr>
              <w:t>, ale chemicky nemodifikované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sz w:val="20"/>
                <w:szCs w:val="20"/>
              </w:rPr>
            </w:pPr>
            <w:r>
              <w:rPr>
                <w:sz w:val="20"/>
                <w:szCs w:val="20"/>
              </w:rPr>
              <w:t>1507 10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Surový</w:t>
            </w:r>
            <w:r>
              <w:rPr>
                <w:rFonts w:hint="default"/>
                <w:sz w:val="20"/>
                <w:szCs w:val="20"/>
              </w:rPr>
              <w:t xml:space="preserve"> olej, tiež</w:t>
            </w:r>
            <w:r>
              <w:rPr>
                <w:rFonts w:hint="default"/>
                <w:sz w:val="20"/>
                <w:szCs w:val="20"/>
              </w:rPr>
              <w:t xml:space="preserve"> odslizený</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1507 10 90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95%</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35%</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1507 90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1507 90 90</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95%</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65%</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35%</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1512</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Slneč</w:t>
            </w:r>
            <w:r>
              <w:rPr>
                <w:rFonts w:hint="default"/>
                <w:sz w:val="20"/>
                <w:szCs w:val="20"/>
              </w:rPr>
              <w:t>nicový</w:t>
            </w:r>
            <w:r>
              <w:rPr>
                <w:rFonts w:hint="default"/>
                <w:sz w:val="20"/>
                <w:szCs w:val="20"/>
              </w:rPr>
              <w:t xml:space="preserve"> olej, pož</w:t>
            </w:r>
            <w:r>
              <w:rPr>
                <w:rFonts w:hint="default"/>
                <w:sz w:val="20"/>
                <w:szCs w:val="20"/>
              </w:rPr>
              <w:t>ltový</w:t>
            </w:r>
            <w:r>
              <w:rPr>
                <w:rFonts w:hint="default"/>
                <w:sz w:val="20"/>
                <w:szCs w:val="20"/>
              </w:rPr>
              <w:t xml:space="preserve"> olej alebo bavlní</w:t>
            </w:r>
            <w:r>
              <w:rPr>
                <w:rFonts w:hint="default"/>
                <w:sz w:val="20"/>
                <w:szCs w:val="20"/>
              </w:rPr>
              <w:t>kový</w:t>
            </w:r>
            <w:r>
              <w:rPr>
                <w:rFonts w:hint="default"/>
                <w:sz w:val="20"/>
                <w:szCs w:val="20"/>
              </w:rPr>
              <w:t xml:space="preserve"> olej a ich frakcie, tiež</w:t>
            </w:r>
            <w:r>
              <w:rPr>
                <w:rFonts w:hint="default"/>
                <w:sz w:val="20"/>
                <w:szCs w:val="20"/>
              </w:rPr>
              <w:t xml:space="preserve"> rafinované</w:t>
            </w:r>
            <w:r>
              <w:rPr>
                <w:rFonts w:hint="default"/>
                <w:sz w:val="20"/>
                <w:szCs w:val="20"/>
              </w:rPr>
              <w:t>, ale chemicky nemodifikované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Slneč</w:t>
            </w:r>
            <w:r>
              <w:rPr>
                <w:rFonts w:hint="default"/>
                <w:sz w:val="20"/>
                <w:szCs w:val="20"/>
              </w:rPr>
              <w:t>nicový</w:t>
            </w:r>
            <w:r>
              <w:rPr>
                <w:rFonts w:hint="default"/>
                <w:sz w:val="20"/>
                <w:szCs w:val="20"/>
              </w:rPr>
              <w:t xml:space="preserve"> alebo pož</w:t>
            </w:r>
            <w:r>
              <w:rPr>
                <w:rFonts w:hint="default"/>
                <w:sz w:val="20"/>
                <w:szCs w:val="20"/>
              </w:rPr>
              <w:t>ltový</w:t>
            </w:r>
            <w:r>
              <w:rPr>
                <w:rFonts w:hint="default"/>
                <w:sz w:val="20"/>
                <w:szCs w:val="20"/>
              </w:rPr>
              <w:t xml:space="preserve"> olej a ich frakcie:</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1512 11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Surový</w:t>
            </w:r>
            <w:r>
              <w:rPr>
                <w:rFonts w:hint="default"/>
                <w:sz w:val="20"/>
                <w:szCs w:val="20"/>
              </w:rPr>
              <w:t xml:space="preserve"> olej</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eastAsia="EUAlbertina-Bold-Identity-H"/>
                <w:b/>
                <w:bCs/>
                <w:sz w:val="20"/>
                <w:szCs w:val="20"/>
              </w:rPr>
            </w:pPr>
            <w:r>
              <w:rPr>
                <w:rFonts w:eastAsia="EUAlbertina-Bold-Identity-H"/>
                <w:b/>
                <w:bCs/>
                <w:sz w:val="20"/>
                <w:szCs w:val="20"/>
              </w:rPr>
              <w:t>1512 11 10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eastAsia="EUAlbertina-Regular-Identity-H" w:hint="default"/>
                <w:sz w:val="20"/>
                <w:szCs w:val="20"/>
              </w:rPr>
            </w:pPr>
            <w:r>
              <w:rPr>
                <w:rFonts w:eastAsia="EUAlbertina-Regular-Identity-H" w:hint="default"/>
                <w:sz w:val="20"/>
                <w:szCs w:val="20"/>
              </w:rPr>
              <w:t>−</w:t>
            </w:r>
            <w:r>
              <w:rPr>
                <w:rFonts w:eastAsia="EUAlbertina-Regular-Identity-H"/>
                <w:sz w:val="20"/>
                <w:szCs w:val="20"/>
              </w:rPr>
              <w:t xml:space="preserve"> </w:t>
            </w:r>
            <w:r>
              <w:rPr>
                <w:rFonts w:eastAsia="EUAlbertina-Regular-Identity-H" w:hint="default"/>
                <w:sz w:val="20"/>
                <w:szCs w:val="20"/>
              </w:rPr>
              <w:t>−</w:t>
            </w:r>
            <w:r>
              <w:rPr>
                <w:rFonts w:eastAsia="EUAlbertina-Regular-Identity-H"/>
                <w:sz w:val="20"/>
                <w:szCs w:val="20"/>
              </w:rPr>
              <w:t xml:space="preserve"> </w:t>
            </w:r>
            <w:r>
              <w:rPr>
                <w:rFonts w:eastAsia="EUAlbertina-Regular-Identity-H" w:hint="default"/>
                <w:sz w:val="20"/>
                <w:szCs w:val="20"/>
              </w:rPr>
              <w:t>−</w:t>
            </w:r>
            <w:r>
              <w:rPr>
                <w:rFonts w:eastAsia="EUAlbertina-Regular-Identity-H" w:hint="default"/>
                <w:sz w:val="20"/>
                <w:szCs w:val="20"/>
              </w:rPr>
              <w:t xml:space="preserve"> Na technické</w:t>
            </w:r>
            <w:r>
              <w:rPr>
                <w:rFonts w:eastAsia="EUAlbertina-Regular-Identity-H" w:hint="default"/>
                <w:sz w:val="20"/>
                <w:szCs w:val="20"/>
              </w:rPr>
              <w:t xml:space="preserve"> alebo priemyselné</w:t>
            </w:r>
            <w:r>
              <w:rPr>
                <w:rFonts w:eastAsia="EUAlbertina-Regular-Identity-H" w:hint="default"/>
                <w:sz w:val="20"/>
                <w:szCs w:val="20"/>
              </w:rPr>
              <w:t xml:space="preserve"> úč</w:t>
            </w:r>
            <w:r>
              <w:rPr>
                <w:rFonts w:eastAsia="EUAlbertina-Regular-Identity-H" w:hint="default"/>
                <w:sz w:val="20"/>
                <w:szCs w:val="20"/>
              </w:rPr>
              <w:t>ely iné</w:t>
            </w:r>
            <w:r>
              <w:rPr>
                <w:rFonts w:eastAsia="EUAlbertina-Regular-Identity-H" w:hint="default"/>
                <w:sz w:val="20"/>
                <w:szCs w:val="20"/>
              </w:rPr>
              <w:t xml:space="preserve"> ako na vý</w:t>
            </w:r>
            <w:r>
              <w:rPr>
                <w:rFonts w:eastAsia="EUAlbertina-Regular-Identity-H" w:hint="default"/>
                <w:sz w:val="20"/>
                <w:szCs w:val="20"/>
              </w:rPr>
              <w:t>robu potraví</w:t>
            </w:r>
            <w:r>
              <w:rPr>
                <w:rFonts w:eastAsia="EUAlbertina-Regular-Identity-H" w:hint="default"/>
                <w:sz w:val="20"/>
                <w:szCs w:val="20"/>
              </w:rPr>
              <w:t>n na ľ</w:t>
            </w:r>
            <w:r>
              <w:rPr>
                <w:rFonts w:eastAsia="EUAlbertina-Regular-Identity-H" w:hint="default"/>
                <w:sz w:val="20"/>
                <w:szCs w:val="20"/>
              </w:rPr>
              <w:t>udskú</w:t>
            </w:r>
            <w:r>
              <w:rPr>
                <w:rFonts w:eastAsia="EUAlbertina-Regular-Identity-H" w:hint="default"/>
                <w:sz w:val="20"/>
                <w:szCs w:val="20"/>
              </w:rPr>
              <w:t xml:space="preserve"> konzumá</w:t>
            </w:r>
            <w:r>
              <w:rPr>
                <w:rFonts w:eastAsia="EUAlbertina-Regular-Identity-H" w:hint="default"/>
                <w:sz w:val="20"/>
                <w:szCs w:val="20"/>
              </w:rPr>
              <w:t>ciu</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95%</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35%</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eastAsia="EUAlbertina-Regular-Identity-H" w:hint="default"/>
                <w:sz w:val="20"/>
                <w:szCs w:val="20"/>
              </w:rPr>
            </w:pPr>
            <w:r>
              <w:rPr>
                <w:rFonts w:eastAsia="EUAlbertina-Regular-Identity-H" w:hint="default"/>
                <w:sz w:val="20"/>
                <w:szCs w:val="20"/>
              </w:rPr>
              <w:t>−</w:t>
            </w:r>
            <w:r>
              <w:rPr>
                <w:rFonts w:eastAsia="EUAlbertina-Regular-Identity-H"/>
                <w:sz w:val="20"/>
                <w:szCs w:val="20"/>
              </w:rPr>
              <w:t xml:space="preserve"> </w:t>
            </w:r>
            <w:r>
              <w:rPr>
                <w:rFonts w:eastAsia="EUAlbertina-Regular-Identity-H" w:hint="default"/>
                <w:sz w:val="20"/>
                <w:szCs w:val="20"/>
              </w:rPr>
              <w:t>−</w:t>
            </w:r>
            <w:r>
              <w:rPr>
                <w:rFonts w:eastAsia="EUAlbertina-Regular-Identity-H"/>
                <w:sz w:val="20"/>
                <w:szCs w:val="20"/>
              </w:rPr>
              <w:t xml:space="preserve"> </w:t>
            </w:r>
            <w:r>
              <w:rPr>
                <w:rFonts w:eastAsia="EUAlbertina-Regular-Identity-H" w:hint="default"/>
                <w:sz w:val="20"/>
                <w:szCs w:val="20"/>
              </w:rPr>
              <w:t>−</w:t>
            </w:r>
            <w:r>
              <w:rPr>
                <w:rFonts w:eastAsia="EUAlbertina-Regular-Identity-H" w:hint="default"/>
                <w:sz w:val="20"/>
                <w:szCs w:val="20"/>
              </w:rPr>
              <w:t xml:space="preserve"> Ostatné</w:t>
            </w:r>
            <w:r>
              <w:rPr>
                <w:rFonts w:eastAsia="EUAlbertina-Regular-Identity-H"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eastAsia="EUAlbertina-Bold-Identity-H"/>
                <w:b/>
                <w:bCs/>
                <w:sz w:val="20"/>
                <w:szCs w:val="20"/>
              </w:rPr>
            </w:pPr>
            <w:r>
              <w:rPr>
                <w:rFonts w:eastAsia="EUAlbertina-Bold-Identity-H"/>
                <w:b/>
                <w:bCs/>
                <w:sz w:val="20"/>
                <w:szCs w:val="20"/>
              </w:rPr>
              <w:t>1512 11 91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eastAsia="EUAlbertina-Regular-Identity-H" w:hint="default"/>
                <w:sz w:val="20"/>
                <w:szCs w:val="20"/>
              </w:rPr>
            </w:pPr>
            <w:r>
              <w:rPr>
                <w:rFonts w:eastAsia="EUAlbertina-Regular-Identity-H" w:hint="default"/>
                <w:sz w:val="20"/>
                <w:szCs w:val="20"/>
              </w:rPr>
              <w:t>−</w:t>
            </w:r>
            <w:r>
              <w:rPr>
                <w:rFonts w:eastAsia="EUAlbertina-Regular-Identity-H"/>
                <w:sz w:val="20"/>
                <w:szCs w:val="20"/>
              </w:rPr>
              <w:t xml:space="preserve"> </w:t>
            </w:r>
            <w:r>
              <w:rPr>
                <w:rFonts w:eastAsia="EUAlbertina-Regular-Identity-H" w:hint="default"/>
                <w:sz w:val="20"/>
                <w:szCs w:val="20"/>
              </w:rPr>
              <w:t>−</w:t>
            </w:r>
            <w:r>
              <w:rPr>
                <w:rFonts w:eastAsia="EUAlbertina-Regular-Identity-H"/>
                <w:sz w:val="20"/>
                <w:szCs w:val="20"/>
              </w:rPr>
              <w:t xml:space="preserve"> </w:t>
            </w:r>
            <w:r>
              <w:rPr>
                <w:rFonts w:eastAsia="EUAlbertina-Regular-Identity-H" w:hint="default"/>
                <w:sz w:val="20"/>
                <w:szCs w:val="20"/>
              </w:rPr>
              <w:t>−</w:t>
            </w:r>
            <w:r>
              <w:rPr>
                <w:rFonts w:eastAsia="EUAlbertina-Regular-Identity-H"/>
                <w:sz w:val="20"/>
                <w:szCs w:val="20"/>
              </w:rPr>
              <w:t xml:space="preserve"> </w:t>
            </w:r>
            <w:r>
              <w:rPr>
                <w:rFonts w:eastAsia="EUAlbertina-Regular-Identity-H" w:hint="default"/>
                <w:sz w:val="20"/>
                <w:szCs w:val="20"/>
              </w:rPr>
              <w:t>−</w:t>
            </w:r>
            <w:r>
              <w:rPr>
                <w:rFonts w:eastAsia="EUAlbertina-Regular-Identity-H" w:hint="default"/>
                <w:sz w:val="20"/>
                <w:szCs w:val="20"/>
              </w:rPr>
              <w:t xml:space="preserve"> Slneč</w:t>
            </w:r>
            <w:r>
              <w:rPr>
                <w:rFonts w:eastAsia="EUAlbertina-Regular-Identity-H" w:hint="default"/>
                <w:sz w:val="20"/>
                <w:szCs w:val="20"/>
              </w:rPr>
              <w:t>nicový</w:t>
            </w:r>
            <w:r>
              <w:rPr>
                <w:rFonts w:eastAsia="EUAlbertina-Regular-Identity-H" w:hint="default"/>
                <w:sz w:val="20"/>
                <w:szCs w:val="20"/>
              </w:rPr>
              <w:t xml:space="preserve"> olej</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35%</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eastAsia="EUAlbertina-Bold-Identity-H"/>
                <w:b/>
                <w:bCs/>
                <w:sz w:val="20"/>
                <w:szCs w:val="20"/>
              </w:rPr>
            </w:pPr>
            <w:r>
              <w:rPr>
                <w:rFonts w:eastAsia="EUAlbertina-Bold-Identity-H"/>
                <w:b/>
                <w:bCs/>
                <w:sz w:val="20"/>
                <w:szCs w:val="20"/>
              </w:rPr>
              <w:t>1512 11 99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eastAsia="EUAlbertina-Regular-Identity-H" w:hint="default"/>
                <w:sz w:val="20"/>
                <w:szCs w:val="20"/>
              </w:rPr>
            </w:pPr>
            <w:r>
              <w:rPr>
                <w:rFonts w:eastAsia="EUAlbertina-Regular-Identity-H" w:hint="default"/>
                <w:sz w:val="20"/>
                <w:szCs w:val="20"/>
              </w:rPr>
              <w:t>−</w:t>
            </w:r>
            <w:r>
              <w:rPr>
                <w:rFonts w:eastAsia="EUAlbertina-Regular-Identity-H"/>
                <w:sz w:val="20"/>
                <w:szCs w:val="20"/>
              </w:rPr>
              <w:t xml:space="preserve"> </w:t>
            </w:r>
            <w:r>
              <w:rPr>
                <w:rFonts w:eastAsia="EUAlbertina-Regular-Identity-H" w:hint="default"/>
                <w:sz w:val="20"/>
                <w:szCs w:val="20"/>
              </w:rPr>
              <w:t>−</w:t>
            </w:r>
            <w:r>
              <w:rPr>
                <w:rFonts w:eastAsia="EUAlbertina-Regular-Identity-H"/>
                <w:sz w:val="20"/>
                <w:szCs w:val="20"/>
              </w:rPr>
              <w:t xml:space="preserve"> </w:t>
            </w:r>
            <w:r>
              <w:rPr>
                <w:rFonts w:eastAsia="EUAlbertina-Regular-Identity-H" w:hint="default"/>
                <w:sz w:val="20"/>
                <w:szCs w:val="20"/>
              </w:rPr>
              <w:t>−</w:t>
            </w:r>
            <w:r>
              <w:rPr>
                <w:rFonts w:eastAsia="EUAlbertina-Regular-Identity-H"/>
                <w:sz w:val="20"/>
                <w:szCs w:val="20"/>
              </w:rPr>
              <w:t xml:space="preserve"> </w:t>
            </w:r>
            <w:r>
              <w:rPr>
                <w:rFonts w:eastAsia="EUAlbertina-Regular-Identity-H" w:hint="default"/>
                <w:sz w:val="20"/>
                <w:szCs w:val="20"/>
              </w:rPr>
              <w:t>−</w:t>
            </w:r>
            <w:r>
              <w:rPr>
                <w:rFonts w:eastAsia="EUAlbertina-Regular-Identity-H" w:hint="default"/>
                <w:sz w:val="20"/>
                <w:szCs w:val="20"/>
              </w:rPr>
              <w:t xml:space="preserve"> Pož</w:t>
            </w:r>
            <w:r>
              <w:rPr>
                <w:rFonts w:eastAsia="EUAlbertina-Regular-Identity-H" w:hint="default"/>
                <w:sz w:val="20"/>
                <w:szCs w:val="20"/>
              </w:rPr>
              <w:t>ltový</w:t>
            </w:r>
            <w:r>
              <w:rPr>
                <w:rFonts w:eastAsia="EUAlbertina-Regular-Identity-H" w:hint="default"/>
                <w:sz w:val="20"/>
                <w:szCs w:val="20"/>
              </w:rPr>
              <w:t xml:space="preserve"> olej</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95%</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35%</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1512 19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1512 19 10</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Na technické</w:t>
            </w:r>
            <w:r>
              <w:rPr>
                <w:rFonts w:hint="default"/>
                <w:sz w:val="20"/>
                <w:szCs w:val="20"/>
              </w:rPr>
              <w:t xml:space="preserve"> alebo priemyselné</w:t>
            </w:r>
            <w:r>
              <w:rPr>
                <w:rFonts w:hint="default"/>
                <w:sz w:val="20"/>
                <w:szCs w:val="20"/>
              </w:rPr>
              <w:t xml:space="preserve"> úč</w:t>
            </w:r>
            <w:r>
              <w:rPr>
                <w:rFonts w:hint="default"/>
                <w:sz w:val="20"/>
                <w:szCs w:val="20"/>
              </w:rPr>
              <w:t>ely, iné</w:t>
            </w:r>
            <w:r>
              <w:rPr>
                <w:rFonts w:hint="default"/>
                <w:sz w:val="20"/>
                <w:szCs w:val="20"/>
              </w:rPr>
              <w:t xml:space="preserve"> ako na vý</w:t>
            </w:r>
            <w:r>
              <w:rPr>
                <w:rFonts w:hint="default"/>
                <w:sz w:val="20"/>
                <w:szCs w:val="20"/>
              </w:rPr>
              <w:t>robu potraví</w:t>
            </w:r>
            <w:r>
              <w:rPr>
                <w:rFonts w:hint="default"/>
                <w:sz w:val="20"/>
                <w:szCs w:val="20"/>
              </w:rPr>
              <w:t>n na ľ</w:t>
            </w:r>
            <w:r>
              <w:rPr>
                <w:rFonts w:hint="default"/>
                <w:sz w:val="20"/>
                <w:szCs w:val="20"/>
              </w:rPr>
              <w:t>udskú</w:t>
            </w:r>
            <w:r>
              <w:rPr>
                <w:rFonts w:hint="default"/>
                <w:sz w:val="20"/>
                <w:szCs w:val="20"/>
              </w:rPr>
              <w:t xml:space="preserve"> konzumá</w:t>
            </w:r>
            <w:r>
              <w:rPr>
                <w:rFonts w:hint="default"/>
                <w:sz w:val="20"/>
                <w:szCs w:val="20"/>
              </w:rPr>
              <w:t>ciu</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95%</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65%</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35%</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1514</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Olej z repky, repky olejnej alebo horč</w:t>
            </w:r>
            <w:r>
              <w:rPr>
                <w:rFonts w:hint="default"/>
                <w:sz w:val="20"/>
                <w:szCs w:val="20"/>
              </w:rPr>
              <w:t>icový</w:t>
            </w:r>
            <w:r>
              <w:rPr>
                <w:rFonts w:hint="default"/>
                <w:sz w:val="20"/>
                <w:szCs w:val="20"/>
              </w:rPr>
              <w:t xml:space="preserve"> olej a ich frakcie, tiež</w:t>
            </w:r>
            <w:r>
              <w:rPr>
                <w:rFonts w:hint="default"/>
                <w:sz w:val="20"/>
                <w:szCs w:val="20"/>
              </w:rPr>
              <w:t xml:space="preserve"> rafinované</w:t>
            </w:r>
            <w:r>
              <w:rPr>
                <w:rFonts w:hint="default"/>
                <w:sz w:val="20"/>
                <w:szCs w:val="20"/>
              </w:rPr>
              <w:t>, ale chemicky nemodifikované</w:t>
            </w:r>
            <w:r>
              <w:rPr>
                <w:rFonts w:hint="default"/>
                <w:sz w:val="20"/>
                <w:szCs w:val="20"/>
              </w:rPr>
              <w:t>:</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1515</w:t>
            </w:r>
          </w:p>
        </w:tc>
        <w:tc>
          <w:tcPr>
            <w:tcW w:w="3969"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Ostatné</w:t>
            </w:r>
            <w:r>
              <w:rPr>
                <w:rFonts w:hint="default"/>
                <w:sz w:val="20"/>
                <w:szCs w:val="20"/>
              </w:rPr>
              <w:t xml:space="preserve"> stá</w:t>
            </w:r>
            <w:r>
              <w:rPr>
                <w:rFonts w:hint="default"/>
                <w:sz w:val="20"/>
                <w:szCs w:val="20"/>
              </w:rPr>
              <w:t>le rastlinné</w:t>
            </w:r>
            <w:r>
              <w:rPr>
                <w:rFonts w:hint="default"/>
                <w:sz w:val="20"/>
                <w:szCs w:val="20"/>
              </w:rPr>
              <w:t xml:space="preserve"> tuky a oleje (vrá</w:t>
            </w:r>
            <w:r>
              <w:rPr>
                <w:rFonts w:hint="default"/>
                <w:sz w:val="20"/>
                <w:szCs w:val="20"/>
              </w:rPr>
              <w:t>tane jojobové</w:t>
            </w:r>
            <w:r>
              <w:rPr>
                <w:rFonts w:hint="default"/>
                <w:sz w:val="20"/>
                <w:szCs w:val="20"/>
              </w:rPr>
              <w:t>ho oleja) a ich frakcie, tiež</w:t>
            </w:r>
            <w:r>
              <w:rPr>
                <w:rFonts w:hint="default"/>
                <w:sz w:val="20"/>
                <w:szCs w:val="20"/>
              </w:rPr>
              <w:t xml:space="preserve"> rafinované</w:t>
            </w:r>
            <w:r>
              <w:rPr>
                <w:rFonts w:hint="default"/>
                <w:sz w:val="20"/>
                <w:szCs w:val="20"/>
              </w:rPr>
              <w:t>, ale chemicky nemodifikované</w:t>
            </w:r>
            <w:r>
              <w:rPr>
                <w:rFonts w:hint="default"/>
                <w:sz w:val="20"/>
                <w:szCs w:val="20"/>
              </w:rPr>
              <w:t>:</w:t>
            </w:r>
          </w:p>
        </w:tc>
        <w:tc>
          <w:tcPr>
            <w:tcW w:w="82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Ľ</w:t>
            </w:r>
            <w:r>
              <w:rPr>
                <w:rFonts w:hint="default"/>
                <w:sz w:val="20"/>
                <w:szCs w:val="20"/>
              </w:rPr>
              <w:t>anový</w:t>
            </w:r>
            <w:r>
              <w:rPr>
                <w:rFonts w:hint="default"/>
                <w:sz w:val="20"/>
                <w:szCs w:val="20"/>
              </w:rPr>
              <w:t xml:space="preserve"> olej a jeho frakcie:</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1515 21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Surový</w:t>
            </w:r>
            <w:r>
              <w:rPr>
                <w:rFonts w:hint="default"/>
                <w:sz w:val="20"/>
                <w:szCs w:val="20"/>
              </w:rPr>
              <w:t xml:space="preserve"> olej</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1515 29</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1517</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Margarí</w:t>
            </w:r>
            <w:r>
              <w:rPr>
                <w:rFonts w:hint="default"/>
                <w:sz w:val="20"/>
                <w:szCs w:val="20"/>
              </w:rPr>
              <w:t>n; jedlé</w:t>
            </w:r>
            <w:r>
              <w:rPr>
                <w:rFonts w:hint="default"/>
                <w:sz w:val="20"/>
                <w:szCs w:val="20"/>
              </w:rPr>
              <w:t xml:space="preserve"> zmesi alebo prí</w:t>
            </w:r>
            <w:r>
              <w:rPr>
                <w:rFonts w:hint="default"/>
                <w:sz w:val="20"/>
                <w:szCs w:val="20"/>
              </w:rPr>
              <w:t>pravky zo ž</w:t>
            </w:r>
            <w:r>
              <w:rPr>
                <w:rFonts w:hint="default"/>
                <w:sz w:val="20"/>
                <w:szCs w:val="20"/>
              </w:rPr>
              <w:t>ivočíš</w:t>
            </w:r>
            <w:r>
              <w:rPr>
                <w:rFonts w:hint="default"/>
                <w:sz w:val="20"/>
                <w:szCs w:val="20"/>
              </w:rPr>
              <w:t>nych alebo rastlinný</w:t>
            </w:r>
            <w:r>
              <w:rPr>
                <w:rFonts w:hint="default"/>
                <w:sz w:val="20"/>
                <w:szCs w:val="20"/>
              </w:rPr>
              <w:t>ch tukov alebo olejov alebo frakcií</w:t>
            </w:r>
            <w:r>
              <w:rPr>
                <w:rFonts w:hint="default"/>
                <w:sz w:val="20"/>
                <w:szCs w:val="20"/>
              </w:rPr>
              <w:t xml:space="preserve"> rô</w:t>
            </w:r>
            <w:r>
              <w:rPr>
                <w:rFonts w:hint="default"/>
                <w:sz w:val="20"/>
                <w:szCs w:val="20"/>
              </w:rPr>
              <w:t>znych tukov alebo olejov tejto kapitoly, iné</w:t>
            </w:r>
            <w:r>
              <w:rPr>
                <w:rFonts w:hint="default"/>
                <w:sz w:val="20"/>
                <w:szCs w:val="20"/>
              </w:rPr>
              <w:t xml:space="preserve"> ako jedlé</w:t>
            </w:r>
            <w:r>
              <w:rPr>
                <w:rFonts w:hint="default"/>
                <w:sz w:val="20"/>
                <w:szCs w:val="20"/>
              </w:rPr>
              <w:t xml:space="preserve"> tuky alebo oleje alebo ich frakcie polož</w:t>
            </w:r>
            <w:r>
              <w:rPr>
                <w:rFonts w:hint="default"/>
                <w:sz w:val="20"/>
                <w:szCs w:val="20"/>
              </w:rPr>
              <w:t>ky 1516:</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1517 90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1517 90 91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Stá</w:t>
            </w:r>
            <w:r>
              <w:rPr>
                <w:rFonts w:hint="default"/>
                <w:sz w:val="20"/>
                <w:szCs w:val="20"/>
              </w:rPr>
              <w:t>le rastlinné</w:t>
            </w:r>
            <w:r>
              <w:rPr>
                <w:rFonts w:hint="default"/>
                <w:sz w:val="20"/>
                <w:szCs w:val="20"/>
              </w:rPr>
              <w:t xml:space="preserve"> oleje tekuté</w:t>
            </w:r>
            <w:r>
              <w:rPr>
                <w:rFonts w:hint="default"/>
                <w:sz w:val="20"/>
                <w:szCs w:val="20"/>
              </w:rPr>
              <w:t>, mieš</w:t>
            </w:r>
            <w:r>
              <w:rPr>
                <w:rFonts w:hint="default"/>
                <w:sz w:val="20"/>
                <w:szCs w:val="20"/>
              </w:rPr>
              <w:t>ané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1517 90 99</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Ostatné</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1601 00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Pá</w:t>
            </w:r>
            <w:r>
              <w:rPr>
                <w:rFonts w:hint="default"/>
                <w:sz w:val="20"/>
                <w:szCs w:val="20"/>
              </w:rPr>
              <w:t>rky, salá</w:t>
            </w:r>
            <w:r>
              <w:rPr>
                <w:rFonts w:hint="default"/>
                <w:sz w:val="20"/>
                <w:szCs w:val="20"/>
              </w:rPr>
              <w:t>my a podobné</w:t>
            </w:r>
            <w:r>
              <w:rPr>
                <w:rFonts w:hint="default"/>
                <w:sz w:val="20"/>
                <w:szCs w:val="20"/>
              </w:rPr>
              <w:t xml:space="preserve"> vý</w:t>
            </w:r>
            <w:r>
              <w:rPr>
                <w:rFonts w:hint="default"/>
                <w:sz w:val="20"/>
                <w:szCs w:val="20"/>
              </w:rPr>
              <w:t>robky z mä</w:t>
            </w:r>
            <w:r>
              <w:rPr>
                <w:rFonts w:hint="default"/>
                <w:sz w:val="20"/>
                <w:szCs w:val="20"/>
              </w:rPr>
              <w:t>sa, drobov alebo z krvi; potravinové</w:t>
            </w:r>
            <w:r>
              <w:rPr>
                <w:rFonts w:hint="default"/>
                <w:sz w:val="20"/>
                <w:szCs w:val="20"/>
              </w:rPr>
              <w:t xml:space="preserve"> prí</w:t>
            </w:r>
            <w:r>
              <w:rPr>
                <w:rFonts w:hint="default"/>
                <w:sz w:val="20"/>
                <w:szCs w:val="20"/>
              </w:rPr>
              <w:t>pravky na zá</w:t>
            </w:r>
            <w:r>
              <w:rPr>
                <w:rFonts w:hint="default"/>
                <w:sz w:val="20"/>
                <w:szCs w:val="20"/>
              </w:rPr>
              <w:t>klade tý</w:t>
            </w:r>
            <w:r>
              <w:rPr>
                <w:rFonts w:hint="default"/>
                <w:sz w:val="20"/>
                <w:szCs w:val="20"/>
              </w:rPr>
              <w:t>chto vý</w:t>
            </w:r>
            <w:r>
              <w:rPr>
                <w:rFonts w:hint="default"/>
                <w:sz w:val="20"/>
                <w:szCs w:val="20"/>
              </w:rPr>
              <w:t>robkov:</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1601 00 99</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1602</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Ostatné</w:t>
            </w:r>
            <w:r>
              <w:rPr>
                <w:rFonts w:hint="default"/>
                <w:sz w:val="20"/>
                <w:szCs w:val="20"/>
              </w:rPr>
              <w:t xml:space="preserve"> pripravené</w:t>
            </w:r>
            <w:r>
              <w:rPr>
                <w:rFonts w:hint="default"/>
                <w:sz w:val="20"/>
                <w:szCs w:val="20"/>
              </w:rPr>
              <w:t xml:space="preserve"> alebo konzervované</w:t>
            </w:r>
            <w:r>
              <w:rPr>
                <w:rFonts w:hint="default"/>
                <w:sz w:val="20"/>
                <w:szCs w:val="20"/>
              </w:rPr>
              <w:t xml:space="preserve"> mä</w:t>
            </w:r>
            <w:r>
              <w:rPr>
                <w:rFonts w:hint="default"/>
                <w:sz w:val="20"/>
                <w:szCs w:val="20"/>
              </w:rPr>
              <w:t>so, droby alebo krv:</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1602 32</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xml:space="preserve">- - Z hydiny druhu </w:t>
            </w:r>
            <w:r>
              <w:rPr>
                <w:i/>
                <w:iCs/>
                <w:sz w:val="20"/>
                <w:szCs w:val="20"/>
              </w:rPr>
              <w:t>Gallus</w:t>
            </w:r>
            <w:r>
              <w:rPr>
                <w:sz w:val="20"/>
                <w:szCs w:val="20"/>
              </w:rPr>
              <w:t xml:space="preserve"> </w:t>
            </w:r>
            <w:r>
              <w:rPr>
                <w:i/>
                <w:iCs/>
                <w:sz w:val="20"/>
                <w:szCs w:val="20"/>
              </w:rPr>
              <w:t>domesticus</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1602 39</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1702</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Ostatné</w:t>
            </w:r>
            <w:r>
              <w:rPr>
                <w:rFonts w:hint="default"/>
                <w:sz w:val="20"/>
                <w:szCs w:val="20"/>
              </w:rPr>
              <w:t xml:space="preserve"> cukry, vrá</w:t>
            </w:r>
            <w:r>
              <w:rPr>
                <w:rFonts w:hint="default"/>
                <w:sz w:val="20"/>
                <w:szCs w:val="20"/>
              </w:rPr>
              <w:t>tane chemicky č</w:t>
            </w:r>
            <w:r>
              <w:rPr>
                <w:rFonts w:hint="default"/>
                <w:sz w:val="20"/>
                <w:szCs w:val="20"/>
              </w:rPr>
              <w:t>istej laktó</w:t>
            </w:r>
            <w:r>
              <w:rPr>
                <w:rFonts w:hint="default"/>
                <w:sz w:val="20"/>
                <w:szCs w:val="20"/>
              </w:rPr>
              <w:t>zy, maltó</w:t>
            </w:r>
            <w:r>
              <w:rPr>
                <w:rFonts w:hint="default"/>
                <w:sz w:val="20"/>
                <w:szCs w:val="20"/>
              </w:rPr>
              <w:t>zy, glukó</w:t>
            </w:r>
            <w:r>
              <w:rPr>
                <w:rFonts w:hint="default"/>
                <w:sz w:val="20"/>
                <w:szCs w:val="20"/>
              </w:rPr>
              <w:t>zy a fruktó</w:t>
            </w:r>
            <w:r>
              <w:rPr>
                <w:rFonts w:hint="default"/>
                <w:sz w:val="20"/>
                <w:szCs w:val="20"/>
              </w:rPr>
              <w:t>zy, v pevnej forme; cukrové</w:t>
            </w:r>
            <w:r>
              <w:rPr>
                <w:rFonts w:hint="default"/>
                <w:sz w:val="20"/>
                <w:szCs w:val="20"/>
              </w:rPr>
              <w:t xml:space="preserve"> sirupy neobsahujú</w:t>
            </w:r>
            <w:r>
              <w:rPr>
                <w:rFonts w:hint="default"/>
                <w:sz w:val="20"/>
                <w:szCs w:val="20"/>
              </w:rPr>
              <w:t>ce pridané</w:t>
            </w:r>
            <w:r>
              <w:rPr>
                <w:rFonts w:hint="default"/>
                <w:sz w:val="20"/>
                <w:szCs w:val="20"/>
              </w:rPr>
              <w:t xml:space="preserve"> ochucujú</w:t>
            </w:r>
            <w:r>
              <w:rPr>
                <w:rFonts w:hint="default"/>
                <w:sz w:val="20"/>
                <w:szCs w:val="20"/>
              </w:rPr>
              <w:t>ce alebo farbiace lá</w:t>
            </w:r>
            <w:r>
              <w:rPr>
                <w:rFonts w:hint="default"/>
                <w:sz w:val="20"/>
                <w:szCs w:val="20"/>
              </w:rPr>
              <w:t>tky; umelý</w:t>
            </w:r>
            <w:r>
              <w:rPr>
                <w:rFonts w:hint="default"/>
                <w:sz w:val="20"/>
                <w:szCs w:val="20"/>
              </w:rPr>
              <w:t xml:space="preserve"> med, tiež</w:t>
            </w:r>
            <w:r>
              <w:rPr>
                <w:rFonts w:hint="default"/>
                <w:sz w:val="20"/>
                <w:szCs w:val="20"/>
              </w:rPr>
              <w:t xml:space="preserve"> zmieš</w:t>
            </w:r>
            <w:r>
              <w:rPr>
                <w:rFonts w:hint="default"/>
                <w:sz w:val="20"/>
                <w:szCs w:val="20"/>
              </w:rPr>
              <w:t>aný</w:t>
            </w:r>
            <w:r>
              <w:rPr>
                <w:rFonts w:hint="default"/>
                <w:sz w:val="20"/>
                <w:szCs w:val="20"/>
              </w:rPr>
              <w:t xml:space="preserve"> s prí</w:t>
            </w:r>
            <w:r>
              <w:rPr>
                <w:rFonts w:hint="default"/>
                <w:sz w:val="20"/>
                <w:szCs w:val="20"/>
              </w:rPr>
              <w:t>rodný</w:t>
            </w:r>
            <w:r>
              <w:rPr>
                <w:rFonts w:hint="default"/>
                <w:sz w:val="20"/>
                <w:szCs w:val="20"/>
              </w:rPr>
              <w:t>m medom; karamel:</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sz w:val="20"/>
                <w:szCs w:val="20"/>
              </w:rPr>
            </w:pPr>
            <w:r>
              <w:rPr>
                <w:sz w:val="20"/>
                <w:szCs w:val="20"/>
              </w:rPr>
              <w:t>1702 90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Ostatné</w:t>
            </w:r>
            <w:r>
              <w:rPr>
                <w:rFonts w:hint="default"/>
                <w:sz w:val="20"/>
                <w:szCs w:val="20"/>
              </w:rPr>
              <w:t>, vrá</w:t>
            </w:r>
            <w:r>
              <w:rPr>
                <w:rFonts w:hint="default"/>
                <w:sz w:val="20"/>
                <w:szCs w:val="20"/>
              </w:rPr>
              <w:t>tane inverté</w:t>
            </w:r>
            <w:r>
              <w:rPr>
                <w:rFonts w:hint="default"/>
                <w:sz w:val="20"/>
                <w:szCs w:val="20"/>
              </w:rPr>
              <w:t>ho cukru a ostatné</w:t>
            </w:r>
            <w:r>
              <w:rPr>
                <w:rFonts w:hint="default"/>
                <w:sz w:val="20"/>
                <w:szCs w:val="20"/>
              </w:rPr>
              <w:t>ho cukru a cukrový</w:t>
            </w:r>
            <w:r>
              <w:rPr>
                <w:rFonts w:hint="default"/>
                <w:sz w:val="20"/>
                <w:szCs w:val="20"/>
              </w:rPr>
              <w:t>ch sirupový</w:t>
            </w:r>
            <w:r>
              <w:rPr>
                <w:rFonts w:hint="default"/>
                <w:sz w:val="20"/>
                <w:szCs w:val="20"/>
              </w:rPr>
              <w:t>ch zmesí</w:t>
            </w:r>
            <w:r>
              <w:rPr>
                <w:rFonts w:hint="default"/>
                <w:sz w:val="20"/>
                <w:szCs w:val="20"/>
              </w:rPr>
              <w:t>, obsahujú</w:t>
            </w:r>
            <w:r>
              <w:rPr>
                <w:rFonts w:hint="default"/>
                <w:sz w:val="20"/>
                <w:szCs w:val="20"/>
              </w:rPr>
              <w:t>cich v suchom stave viac ako 50 </w:t>
            </w:r>
            <w:r>
              <w:rPr>
                <w:rFonts w:hint="default"/>
                <w:sz w:val="20"/>
                <w:szCs w:val="20"/>
              </w:rPr>
              <w:t>% hmotnosti fruktó</w:t>
            </w:r>
            <w:r>
              <w:rPr>
                <w:rFonts w:hint="default"/>
                <w:sz w:val="20"/>
                <w:szCs w:val="20"/>
              </w:rPr>
              <w:t>zy: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1702 90 30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rFonts w:hint="default"/>
                <w:sz w:val="20"/>
                <w:szCs w:val="20"/>
              </w:rPr>
              <w:t>- - Izoglukó</w:t>
            </w:r>
            <w:r>
              <w:rPr>
                <w:rFonts w:hint="default"/>
                <w:sz w:val="20"/>
                <w:szCs w:val="20"/>
              </w:rPr>
              <w:t>za</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1702 90 50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Maltodextrí</w:t>
            </w:r>
            <w:r>
              <w:rPr>
                <w:rFonts w:hint="default"/>
                <w:sz w:val="20"/>
                <w:szCs w:val="20"/>
              </w:rPr>
              <w:t>n a maltodextrí</w:t>
            </w:r>
            <w:r>
              <w:rPr>
                <w:rFonts w:hint="default"/>
                <w:sz w:val="20"/>
                <w:szCs w:val="20"/>
              </w:rPr>
              <w:t>nový</w:t>
            </w:r>
            <w:r>
              <w:rPr>
                <w:rFonts w:hint="default"/>
                <w:sz w:val="20"/>
                <w:szCs w:val="20"/>
              </w:rPr>
              <w:t xml:space="preserve"> sirup</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1702 90 80</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Inulí</w:t>
            </w:r>
            <w:r>
              <w:rPr>
                <w:rFonts w:hint="default"/>
                <w:sz w:val="20"/>
                <w:szCs w:val="20"/>
              </w:rPr>
              <w:t>nový</w:t>
            </w:r>
            <w:r>
              <w:rPr>
                <w:rFonts w:hint="default"/>
                <w:sz w:val="20"/>
                <w:szCs w:val="20"/>
              </w:rPr>
              <w:t xml:space="preserve"> sirup</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1703</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Melasy zí</w:t>
            </w:r>
            <w:r>
              <w:rPr>
                <w:rFonts w:hint="default"/>
                <w:sz w:val="20"/>
                <w:szCs w:val="20"/>
              </w:rPr>
              <w:t>skané</w:t>
            </w:r>
            <w:r>
              <w:rPr>
                <w:rFonts w:hint="default"/>
                <w:sz w:val="20"/>
                <w:szCs w:val="20"/>
              </w:rPr>
              <w:t xml:space="preserve"> extrahovaní</w:t>
            </w:r>
            <w:r>
              <w:rPr>
                <w:rFonts w:hint="default"/>
                <w:sz w:val="20"/>
                <w:szCs w:val="20"/>
              </w:rPr>
              <w:t>m alebo rafiná</w:t>
            </w:r>
            <w:r>
              <w:rPr>
                <w:rFonts w:hint="default"/>
                <w:sz w:val="20"/>
                <w:szCs w:val="20"/>
              </w:rPr>
              <w:t>ciou cukru:</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1703 10 00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Trstinová</w:t>
            </w:r>
            <w:r>
              <w:rPr>
                <w:rFonts w:hint="default"/>
                <w:sz w:val="20"/>
                <w:szCs w:val="20"/>
              </w:rPr>
              <w:t xml:space="preserve"> melasa</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35%</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1703 90 00</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Ostatné</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65%</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35%</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2001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Zelenina, ovocie, orechy a ostatné</w:t>
            </w:r>
            <w:r>
              <w:rPr>
                <w:rFonts w:hint="default"/>
                <w:sz w:val="20"/>
                <w:szCs w:val="20"/>
              </w:rPr>
              <w:t xml:space="preserve"> jedlé</w:t>
            </w:r>
            <w:r>
              <w:rPr>
                <w:rFonts w:hint="default"/>
                <w:sz w:val="20"/>
                <w:szCs w:val="20"/>
              </w:rPr>
              <w:t xml:space="preserve"> č</w:t>
            </w:r>
            <w:r>
              <w:rPr>
                <w:rFonts w:hint="default"/>
                <w:sz w:val="20"/>
                <w:szCs w:val="20"/>
              </w:rPr>
              <w:t>asti rastl</w:t>
            </w:r>
            <w:r>
              <w:rPr>
                <w:rFonts w:hint="default"/>
                <w:sz w:val="20"/>
                <w:szCs w:val="20"/>
              </w:rPr>
              <w:t>í</w:t>
            </w:r>
            <w:r>
              <w:rPr>
                <w:rFonts w:hint="default"/>
                <w:sz w:val="20"/>
                <w:szCs w:val="20"/>
              </w:rPr>
              <w:t>n, pripravené</w:t>
            </w:r>
            <w:r>
              <w:rPr>
                <w:rFonts w:hint="default"/>
                <w:sz w:val="20"/>
                <w:szCs w:val="20"/>
              </w:rPr>
              <w:t xml:space="preserve"> alebo konzervované</w:t>
            </w:r>
            <w:r>
              <w:rPr>
                <w:rFonts w:hint="default"/>
                <w:sz w:val="20"/>
                <w:szCs w:val="20"/>
              </w:rPr>
              <w:t xml:space="preserve"> v octe alebo kyseline octovej:</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2001 10 00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Uhorky š</w:t>
            </w:r>
            <w:r>
              <w:rPr>
                <w:rFonts w:hint="default"/>
                <w:sz w:val="20"/>
                <w:szCs w:val="20"/>
              </w:rPr>
              <w:t>alá</w:t>
            </w:r>
            <w:r>
              <w:rPr>
                <w:rFonts w:hint="default"/>
                <w:sz w:val="20"/>
                <w:szCs w:val="20"/>
              </w:rPr>
              <w:t>tové</w:t>
            </w:r>
            <w:r>
              <w:rPr>
                <w:rFonts w:hint="default"/>
                <w:sz w:val="20"/>
                <w:szCs w:val="20"/>
              </w:rPr>
              <w:t xml:space="preserve"> a uhorky nakladač</w:t>
            </w:r>
            <w:r>
              <w:rPr>
                <w:rFonts w:hint="default"/>
                <w:sz w:val="20"/>
                <w:szCs w:val="20"/>
              </w:rPr>
              <w:t>ky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2001 90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2001 90 50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Huby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2001 90 99</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2002</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Rajč</w:t>
            </w:r>
            <w:r>
              <w:rPr>
                <w:rFonts w:hint="default"/>
                <w:sz w:val="20"/>
                <w:szCs w:val="20"/>
              </w:rPr>
              <w:t>iaky pripravené</w:t>
            </w:r>
            <w:r>
              <w:rPr>
                <w:rFonts w:hint="default"/>
                <w:sz w:val="20"/>
                <w:szCs w:val="20"/>
              </w:rPr>
              <w:t xml:space="preserve"> alebo konzervované</w:t>
            </w:r>
            <w:r>
              <w:rPr>
                <w:rFonts w:hint="default"/>
                <w:sz w:val="20"/>
                <w:szCs w:val="20"/>
              </w:rPr>
              <w:t xml:space="preserve"> inak ako v octe alebo kyseline octovej:</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2002 10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Rajč</w:t>
            </w:r>
            <w:r>
              <w:rPr>
                <w:rFonts w:hint="default"/>
                <w:sz w:val="20"/>
                <w:szCs w:val="20"/>
              </w:rPr>
              <w:t>iaky, celé</w:t>
            </w:r>
            <w:r>
              <w:rPr>
                <w:rFonts w:hint="default"/>
                <w:sz w:val="20"/>
                <w:szCs w:val="20"/>
              </w:rPr>
              <w:t xml:space="preserve"> alebo pokrá</w:t>
            </w:r>
            <w:r>
              <w:rPr>
                <w:rFonts w:hint="default"/>
                <w:sz w:val="20"/>
                <w:szCs w:val="20"/>
              </w:rPr>
              <w:t>jané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2002 90</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Ostatné</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2003</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Huby a hľ</w:t>
            </w:r>
            <w:r>
              <w:rPr>
                <w:rFonts w:hint="default"/>
                <w:sz w:val="20"/>
                <w:szCs w:val="20"/>
              </w:rPr>
              <w:t>uzovky, pripravené</w:t>
            </w:r>
            <w:r>
              <w:rPr>
                <w:rFonts w:hint="default"/>
                <w:sz w:val="20"/>
                <w:szCs w:val="20"/>
              </w:rPr>
              <w:t xml:space="preserve"> alebo konzervovan</w:t>
            </w:r>
            <w:r>
              <w:rPr>
                <w:rFonts w:hint="default"/>
                <w:sz w:val="20"/>
                <w:szCs w:val="20"/>
              </w:rPr>
              <w:t>é</w:t>
            </w:r>
            <w:r>
              <w:rPr>
                <w:rFonts w:hint="default"/>
                <w:sz w:val="20"/>
                <w:szCs w:val="20"/>
              </w:rPr>
              <w:t xml:space="preserve"> inak ako v octe alebo kyseline octovej:</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2003 10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xml:space="preserve">- Huby rodu </w:t>
            </w:r>
            <w:r>
              <w:rPr>
                <w:i/>
                <w:iCs/>
                <w:sz w:val="20"/>
                <w:szCs w:val="20"/>
              </w:rPr>
              <w:t>Agaricus</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2003 20 00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Hľ</w:t>
            </w:r>
            <w:r>
              <w:rPr>
                <w:rFonts w:hint="default"/>
                <w:sz w:val="20"/>
                <w:szCs w:val="20"/>
              </w:rPr>
              <w:t>uzovky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2003 90 00</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Ostatné</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2004</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Ostatná</w:t>
            </w:r>
            <w:r>
              <w:rPr>
                <w:rFonts w:hint="default"/>
                <w:sz w:val="20"/>
                <w:szCs w:val="20"/>
              </w:rPr>
              <w:t xml:space="preserve"> zelenina pripravená</w:t>
            </w:r>
            <w:r>
              <w:rPr>
                <w:rFonts w:hint="default"/>
                <w:sz w:val="20"/>
                <w:szCs w:val="20"/>
              </w:rPr>
              <w:t xml:space="preserve"> alebo konzervovaná</w:t>
            </w:r>
            <w:r>
              <w:rPr>
                <w:rFonts w:hint="default"/>
                <w:sz w:val="20"/>
                <w:szCs w:val="20"/>
              </w:rPr>
              <w:t xml:space="preserve"> inak ako v octe alebo v kyseline octovej, mrazená</w:t>
            </w:r>
            <w:r>
              <w:rPr>
                <w:rFonts w:hint="default"/>
                <w:sz w:val="20"/>
                <w:szCs w:val="20"/>
              </w:rPr>
              <w:t>, iná</w:t>
            </w:r>
            <w:r>
              <w:rPr>
                <w:rFonts w:hint="default"/>
                <w:sz w:val="20"/>
                <w:szCs w:val="20"/>
              </w:rPr>
              <w:t xml:space="preserve"> ako produkty polož</w:t>
            </w:r>
            <w:r>
              <w:rPr>
                <w:rFonts w:hint="default"/>
                <w:sz w:val="20"/>
                <w:szCs w:val="20"/>
              </w:rPr>
              <w:t>ky 2006:</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sz w:val="20"/>
                <w:szCs w:val="20"/>
              </w:rPr>
            </w:pPr>
            <w:r>
              <w:rPr>
                <w:sz w:val="20"/>
                <w:szCs w:val="20"/>
              </w:rPr>
              <w:t>2004 10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Zemiaky: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2004 10 10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Varené</w:t>
            </w:r>
            <w:r>
              <w:rPr>
                <w:rFonts w:hint="default"/>
                <w:sz w:val="20"/>
                <w:szCs w:val="20"/>
              </w:rPr>
              <w:t>, inak neupravené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2004 10 99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Ostatné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2004 90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Ostatná</w:t>
            </w:r>
            <w:r>
              <w:rPr>
                <w:rFonts w:hint="default"/>
                <w:sz w:val="20"/>
                <w:szCs w:val="20"/>
              </w:rPr>
              <w:t xml:space="preserve"> zelenina a zeleninové</w:t>
            </w:r>
            <w:r>
              <w:rPr>
                <w:rFonts w:hint="default"/>
                <w:sz w:val="20"/>
                <w:szCs w:val="20"/>
              </w:rPr>
              <w:t xml:space="preserve"> zmesi:</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2004 90 30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Kapusta kvasená</w:t>
            </w:r>
            <w:r>
              <w:rPr>
                <w:rFonts w:hint="default"/>
                <w:sz w:val="20"/>
                <w:szCs w:val="20"/>
              </w:rPr>
              <w:t>, kapary a olivy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r>
              <w:rPr>
                <w:rFonts w:hint="default"/>
                <w:sz w:val="20"/>
                <w:szCs w:val="20"/>
              </w:rPr>
              <w:t>, vrá</w:t>
            </w:r>
            <w:r>
              <w:rPr>
                <w:rFonts w:hint="default"/>
                <w:sz w:val="20"/>
                <w:szCs w:val="20"/>
              </w:rPr>
              <w:t>tane zmesí</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2004 90 91</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Cibuľ</w:t>
            </w:r>
            <w:r>
              <w:rPr>
                <w:rFonts w:hint="default"/>
                <w:sz w:val="20"/>
                <w:szCs w:val="20"/>
              </w:rPr>
              <w:t>ky, varené</w:t>
            </w:r>
            <w:r>
              <w:rPr>
                <w:rFonts w:hint="default"/>
                <w:sz w:val="20"/>
                <w:szCs w:val="20"/>
              </w:rPr>
              <w:t>, inak neupravené</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2005</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Ostatná</w:t>
            </w:r>
            <w:r>
              <w:rPr>
                <w:rFonts w:hint="default"/>
                <w:sz w:val="20"/>
                <w:szCs w:val="20"/>
              </w:rPr>
              <w:t xml:space="preserve"> zelenina pripravená</w:t>
            </w:r>
            <w:r>
              <w:rPr>
                <w:rFonts w:hint="default"/>
                <w:sz w:val="20"/>
                <w:szCs w:val="20"/>
              </w:rPr>
              <w:t xml:space="preserve"> alebo konzervovaná</w:t>
            </w:r>
            <w:r>
              <w:rPr>
                <w:rFonts w:hint="default"/>
                <w:sz w:val="20"/>
                <w:szCs w:val="20"/>
              </w:rPr>
              <w:t xml:space="preserve"> inak ako v octe alebo v kyseline octovej, nemrazená</w:t>
            </w:r>
            <w:r>
              <w:rPr>
                <w:rFonts w:hint="default"/>
                <w:sz w:val="20"/>
                <w:szCs w:val="20"/>
              </w:rPr>
              <w:t>, iná</w:t>
            </w:r>
            <w:r>
              <w:rPr>
                <w:rFonts w:hint="default"/>
                <w:sz w:val="20"/>
                <w:szCs w:val="20"/>
              </w:rPr>
              <w:t xml:space="preserve"> ako vý</w:t>
            </w:r>
            <w:r>
              <w:rPr>
                <w:rFonts w:hint="default"/>
                <w:sz w:val="20"/>
                <w:szCs w:val="20"/>
              </w:rPr>
              <w:t>robky polož</w:t>
            </w:r>
            <w:r>
              <w:rPr>
                <w:rFonts w:hint="default"/>
                <w:sz w:val="20"/>
                <w:szCs w:val="20"/>
              </w:rPr>
              <w:t>ky 2006:</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2005 10 00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Zelenina homogenizovaná</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2005 20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Zemiaky: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2005 20 20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Tenké</w:t>
            </w:r>
            <w:r>
              <w:rPr>
                <w:rFonts w:hint="default"/>
                <w:sz w:val="20"/>
                <w:szCs w:val="20"/>
              </w:rPr>
              <w:t xml:space="preserve"> lupienky, smaž</w:t>
            </w:r>
            <w:r>
              <w:rPr>
                <w:rFonts w:hint="default"/>
                <w:sz w:val="20"/>
                <w:szCs w:val="20"/>
              </w:rPr>
              <w:t>ené</w:t>
            </w:r>
            <w:r>
              <w:rPr>
                <w:rFonts w:hint="default"/>
                <w:sz w:val="20"/>
                <w:szCs w:val="20"/>
              </w:rPr>
              <w:t xml:space="preserve"> alebo peč</w:t>
            </w:r>
            <w:r>
              <w:rPr>
                <w:rFonts w:hint="default"/>
                <w:sz w:val="20"/>
                <w:szCs w:val="20"/>
              </w:rPr>
              <w:t>ené</w:t>
            </w:r>
            <w:r>
              <w:rPr>
                <w:rFonts w:hint="default"/>
                <w:sz w:val="20"/>
                <w:szCs w:val="20"/>
              </w:rPr>
              <w:t>, tiež</w:t>
            </w:r>
            <w:r>
              <w:rPr>
                <w:rFonts w:hint="default"/>
                <w:sz w:val="20"/>
                <w:szCs w:val="20"/>
              </w:rPr>
              <w:t xml:space="preserve"> solené</w:t>
            </w:r>
            <w:r>
              <w:rPr>
                <w:rFonts w:hint="default"/>
                <w:sz w:val="20"/>
                <w:szCs w:val="20"/>
              </w:rPr>
              <w:t xml:space="preserve"> alebo ochutené</w:t>
            </w:r>
            <w:r>
              <w:rPr>
                <w:rFonts w:hint="default"/>
                <w:sz w:val="20"/>
                <w:szCs w:val="20"/>
              </w:rPr>
              <w:t xml:space="preserve"> v hermeticky uzavretý</w:t>
            </w:r>
            <w:r>
              <w:rPr>
                <w:rFonts w:hint="default"/>
                <w:sz w:val="20"/>
                <w:szCs w:val="20"/>
              </w:rPr>
              <w:t>ch obaloch, vhodné</w:t>
            </w:r>
            <w:r>
              <w:rPr>
                <w:rFonts w:hint="default"/>
                <w:sz w:val="20"/>
                <w:szCs w:val="20"/>
              </w:rPr>
              <w:t xml:space="preserve"> na okamž</w:t>
            </w:r>
            <w:r>
              <w:rPr>
                <w:rFonts w:hint="default"/>
                <w:sz w:val="20"/>
                <w:szCs w:val="20"/>
              </w:rPr>
              <w:t>itú</w:t>
            </w:r>
            <w:r>
              <w:rPr>
                <w:rFonts w:hint="default"/>
                <w:sz w:val="20"/>
                <w:szCs w:val="20"/>
              </w:rPr>
              <w:t xml:space="preserve"> spotrebu</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2005 20 80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Ostatné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2005 40 00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Hrach (</w:t>
            </w:r>
            <w:r>
              <w:rPr>
                <w:i/>
                <w:iCs/>
                <w:sz w:val="20"/>
                <w:szCs w:val="20"/>
              </w:rPr>
              <w:t>Pisum</w:t>
            </w:r>
            <w:r>
              <w:rPr>
                <w:sz w:val="20"/>
                <w:szCs w:val="20"/>
              </w:rPr>
              <w:t xml:space="preserve"> </w:t>
            </w:r>
            <w:r>
              <w:rPr>
                <w:i/>
                <w:iCs/>
                <w:sz w:val="20"/>
                <w:szCs w:val="20"/>
              </w:rPr>
              <w:t>sativum</w:t>
            </w:r>
            <w:r>
              <w:rPr>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Fazuľ</w:t>
            </w:r>
            <w:r>
              <w:rPr>
                <w:rFonts w:hint="default"/>
                <w:sz w:val="20"/>
                <w:szCs w:val="20"/>
              </w:rPr>
              <w:t>a (</w:t>
            </w:r>
            <w:r>
              <w:rPr>
                <w:i/>
                <w:iCs/>
                <w:sz w:val="20"/>
                <w:szCs w:val="20"/>
              </w:rPr>
              <w:t>Vigna</w:t>
            </w:r>
            <w:r>
              <w:rPr>
                <w:sz w:val="20"/>
                <w:szCs w:val="20"/>
              </w:rPr>
              <w:t xml:space="preserve"> spp., </w:t>
            </w:r>
            <w:r>
              <w:rPr>
                <w:i/>
                <w:iCs/>
                <w:sz w:val="20"/>
                <w:szCs w:val="20"/>
              </w:rPr>
              <w:t>Phaseolus</w:t>
            </w:r>
            <w:r>
              <w:rPr>
                <w:sz w:val="20"/>
                <w:szCs w:val="20"/>
              </w:rPr>
              <w:t xml:space="preserve"> spp.):</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2005 51 00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Fazuľ</w:t>
            </w:r>
            <w:r>
              <w:rPr>
                <w:rFonts w:hint="default"/>
                <w:sz w:val="20"/>
                <w:szCs w:val="20"/>
              </w:rPr>
              <w:t>a, vylú</w:t>
            </w:r>
            <w:r>
              <w:rPr>
                <w:rFonts w:hint="default"/>
                <w:sz w:val="20"/>
                <w:szCs w:val="20"/>
              </w:rPr>
              <w:t>paná</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2005 59 00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2005 99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2005 99 10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xml:space="preserve">- - - Plody rodu </w:t>
            </w:r>
            <w:r>
              <w:rPr>
                <w:i/>
                <w:iCs/>
                <w:sz w:val="20"/>
                <w:szCs w:val="20"/>
              </w:rPr>
              <w:t>Capsicum</w:t>
            </w:r>
            <w:r>
              <w:rPr>
                <w:rFonts w:hint="default"/>
                <w:sz w:val="20"/>
                <w:szCs w:val="20"/>
              </w:rPr>
              <w:t xml:space="preserve"> iné</w:t>
            </w:r>
            <w:r>
              <w:rPr>
                <w:rFonts w:hint="default"/>
                <w:sz w:val="20"/>
                <w:szCs w:val="20"/>
              </w:rPr>
              <w:t xml:space="preserve"> ako sladká</w:t>
            </w:r>
            <w:r>
              <w:rPr>
                <w:rFonts w:hint="default"/>
                <w:sz w:val="20"/>
                <w:szCs w:val="20"/>
              </w:rPr>
              <w:t xml:space="preserve"> paprika alebo pimentos</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15%</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2005 99 40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Mrkva</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2005 99 60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Kapusta kvasená</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2005 99 90</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Ostatné</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15%</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2006 00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Zelenina, ovocie, orechy, ovocné</w:t>
            </w:r>
            <w:r>
              <w:rPr>
                <w:rFonts w:hint="default"/>
                <w:sz w:val="20"/>
                <w:szCs w:val="20"/>
              </w:rPr>
              <w:t xml:space="preserve"> kô</w:t>
            </w:r>
            <w:r>
              <w:rPr>
                <w:rFonts w:hint="default"/>
                <w:sz w:val="20"/>
                <w:szCs w:val="20"/>
              </w:rPr>
              <w:t>ry a š</w:t>
            </w:r>
            <w:r>
              <w:rPr>
                <w:rFonts w:hint="default"/>
                <w:sz w:val="20"/>
                <w:szCs w:val="20"/>
              </w:rPr>
              <w:t>upy a ostatné</w:t>
            </w:r>
            <w:r>
              <w:rPr>
                <w:rFonts w:hint="default"/>
                <w:sz w:val="20"/>
                <w:szCs w:val="20"/>
              </w:rPr>
              <w:t xml:space="preserve"> č</w:t>
            </w:r>
            <w:r>
              <w:rPr>
                <w:rFonts w:hint="default"/>
                <w:sz w:val="20"/>
                <w:szCs w:val="20"/>
              </w:rPr>
              <w:t>asti rastlí</w:t>
            </w:r>
            <w:r>
              <w:rPr>
                <w:rFonts w:hint="default"/>
                <w:sz w:val="20"/>
                <w:szCs w:val="20"/>
              </w:rPr>
              <w:t>n konzervované</w:t>
            </w:r>
            <w:r>
              <w:rPr>
                <w:rFonts w:hint="default"/>
                <w:sz w:val="20"/>
                <w:szCs w:val="20"/>
              </w:rPr>
              <w:t xml:space="preserve"> cukrom (máč</w:t>
            </w:r>
            <w:r>
              <w:rPr>
                <w:rFonts w:hint="default"/>
                <w:sz w:val="20"/>
                <w:szCs w:val="20"/>
              </w:rPr>
              <w:t>aní</w:t>
            </w:r>
            <w:r>
              <w:rPr>
                <w:rFonts w:hint="default"/>
                <w:sz w:val="20"/>
                <w:szCs w:val="20"/>
              </w:rPr>
              <w:t>m, glazovaní</w:t>
            </w:r>
            <w:r>
              <w:rPr>
                <w:rFonts w:hint="default"/>
                <w:sz w:val="20"/>
                <w:szCs w:val="20"/>
              </w:rPr>
              <w:t>m alebo kandizovaní</w:t>
            </w:r>
            <w:r>
              <w:rPr>
                <w:rFonts w:hint="default"/>
                <w:sz w:val="20"/>
                <w:szCs w:val="20"/>
              </w:rPr>
              <w:t>m):</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2006 00 31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Č</w:t>
            </w:r>
            <w:r>
              <w:rPr>
                <w:rFonts w:hint="default"/>
                <w:sz w:val="20"/>
                <w:szCs w:val="20"/>
              </w:rPr>
              <w:t>ereš</w:t>
            </w:r>
            <w:r>
              <w:rPr>
                <w:rFonts w:hint="default"/>
                <w:sz w:val="20"/>
                <w:szCs w:val="20"/>
              </w:rPr>
              <w:t>ne a viš</w:t>
            </w:r>
            <w:r>
              <w:rPr>
                <w:rFonts w:hint="default"/>
                <w:sz w:val="20"/>
                <w:szCs w:val="20"/>
              </w:rPr>
              <w:t>ne</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2006 00 38</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Ostatné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2007 99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S obsahom cukru vä</w:t>
            </w:r>
            <w:r>
              <w:rPr>
                <w:rFonts w:hint="default"/>
                <w:sz w:val="20"/>
                <w:szCs w:val="20"/>
              </w:rPr>
              <w:t>čší</w:t>
            </w:r>
            <w:r>
              <w:rPr>
                <w:rFonts w:hint="default"/>
                <w:sz w:val="20"/>
                <w:szCs w:val="20"/>
              </w:rPr>
              <w:t>m ako 30 % hmotnosti:</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2007 99 10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Pyré</w:t>
            </w:r>
            <w:r>
              <w:rPr>
                <w:rFonts w:hint="default"/>
                <w:sz w:val="20"/>
                <w:szCs w:val="20"/>
              </w:rPr>
              <w:t xml:space="preserve"> a pasty zo sliviek v balení</w:t>
            </w:r>
            <w:r>
              <w:rPr>
                <w:rFonts w:hint="default"/>
                <w:sz w:val="20"/>
                <w:szCs w:val="20"/>
              </w:rPr>
              <w:t xml:space="preserve"> na okamž</w:t>
            </w:r>
            <w:r>
              <w:rPr>
                <w:rFonts w:hint="default"/>
                <w:sz w:val="20"/>
                <w:szCs w:val="20"/>
              </w:rPr>
              <w:t>itú</w:t>
            </w:r>
            <w:r>
              <w:rPr>
                <w:rFonts w:hint="default"/>
                <w:sz w:val="20"/>
                <w:szCs w:val="20"/>
              </w:rPr>
              <w:t xml:space="preserve"> spotrebu, v bezprostrednom obale s netto obsahom presahujú</w:t>
            </w:r>
            <w:r>
              <w:rPr>
                <w:rFonts w:hint="default"/>
                <w:sz w:val="20"/>
                <w:szCs w:val="20"/>
              </w:rPr>
              <w:t>cim 100 </w:t>
            </w:r>
            <w:r>
              <w:rPr>
                <w:rFonts w:hint="default"/>
                <w:sz w:val="20"/>
                <w:szCs w:val="20"/>
              </w:rPr>
              <w:t>kg, na priemyselné</w:t>
            </w:r>
            <w:r>
              <w:rPr>
                <w:rFonts w:hint="default"/>
                <w:sz w:val="20"/>
                <w:szCs w:val="20"/>
              </w:rPr>
              <w:t xml:space="preserve"> spracovanie</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2007 99 33</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Z jahô</w:t>
            </w:r>
            <w:r>
              <w:rPr>
                <w:rFonts w:hint="default"/>
                <w:sz w:val="20"/>
                <w:szCs w:val="20"/>
              </w:rPr>
              <w:t>d</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2007 99 35</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Z malí</w:t>
            </w:r>
            <w:r>
              <w:rPr>
                <w:rFonts w:hint="default"/>
                <w:sz w:val="20"/>
                <w:szCs w:val="20"/>
              </w:rPr>
              <w:t>n</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2007 99 39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Ostatné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S obsahom cukru presahujú</w:t>
            </w:r>
            <w:r>
              <w:rPr>
                <w:rFonts w:hint="default"/>
                <w:sz w:val="20"/>
                <w:szCs w:val="20"/>
              </w:rPr>
              <w:t>cim 13 </w:t>
            </w:r>
            <w:r>
              <w:rPr>
                <w:rFonts w:hint="default"/>
                <w:sz w:val="20"/>
                <w:szCs w:val="20"/>
              </w:rPr>
              <w:t>%, ale nepresahujú</w:t>
            </w:r>
            <w:r>
              <w:rPr>
                <w:rFonts w:hint="default"/>
                <w:sz w:val="20"/>
                <w:szCs w:val="20"/>
              </w:rPr>
              <w:t>cim 30 % hmotnosti</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2007 99 55</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Jablkové</w:t>
            </w:r>
            <w:r>
              <w:rPr>
                <w:rFonts w:hint="default"/>
                <w:sz w:val="20"/>
                <w:szCs w:val="20"/>
              </w:rPr>
              <w:t xml:space="preserve"> pyré</w:t>
            </w:r>
            <w:r>
              <w:rPr>
                <w:rFonts w:hint="default"/>
                <w:sz w:val="20"/>
                <w:szCs w:val="20"/>
              </w:rPr>
              <w:t>, vrá</w:t>
            </w:r>
            <w:r>
              <w:rPr>
                <w:rFonts w:hint="default"/>
                <w:sz w:val="20"/>
                <w:szCs w:val="20"/>
              </w:rPr>
              <w:t>tane kompó</w:t>
            </w:r>
            <w:r>
              <w:rPr>
                <w:rFonts w:hint="default"/>
                <w:sz w:val="20"/>
                <w:szCs w:val="20"/>
              </w:rPr>
              <w:t>tov</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2007 99 57</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Ostatné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2007 99 91</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Jablkové</w:t>
            </w:r>
            <w:r>
              <w:rPr>
                <w:rFonts w:hint="default"/>
                <w:sz w:val="20"/>
                <w:szCs w:val="20"/>
              </w:rPr>
              <w:t xml:space="preserve"> pyré</w:t>
            </w:r>
            <w:r>
              <w:rPr>
                <w:rFonts w:hint="default"/>
                <w:sz w:val="20"/>
                <w:szCs w:val="20"/>
              </w:rPr>
              <w:t>, vrá</w:t>
            </w:r>
            <w:r>
              <w:rPr>
                <w:rFonts w:hint="default"/>
                <w:sz w:val="20"/>
                <w:szCs w:val="20"/>
              </w:rPr>
              <w:t>tane kompó</w:t>
            </w:r>
            <w:r>
              <w:rPr>
                <w:rFonts w:hint="default"/>
                <w:sz w:val="20"/>
                <w:szCs w:val="20"/>
              </w:rPr>
              <w:t>tov</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2008</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Ovocie, orechy a ostatné</w:t>
            </w:r>
            <w:r>
              <w:rPr>
                <w:rFonts w:hint="default"/>
                <w:sz w:val="20"/>
                <w:szCs w:val="20"/>
              </w:rPr>
              <w:t xml:space="preserve"> jedlé</w:t>
            </w:r>
            <w:r>
              <w:rPr>
                <w:rFonts w:hint="default"/>
                <w:sz w:val="20"/>
                <w:szCs w:val="20"/>
              </w:rPr>
              <w:t xml:space="preserve"> č</w:t>
            </w:r>
            <w:r>
              <w:rPr>
                <w:rFonts w:hint="default"/>
                <w:sz w:val="20"/>
                <w:szCs w:val="20"/>
              </w:rPr>
              <w:t>asti rastlí</w:t>
            </w:r>
            <w:r>
              <w:rPr>
                <w:rFonts w:hint="default"/>
                <w:sz w:val="20"/>
                <w:szCs w:val="20"/>
              </w:rPr>
              <w:t>n, inak upravené</w:t>
            </w:r>
            <w:r>
              <w:rPr>
                <w:rFonts w:hint="default"/>
                <w:sz w:val="20"/>
                <w:szCs w:val="20"/>
              </w:rPr>
              <w:t xml:space="preserve"> alebo konzervované</w:t>
            </w:r>
            <w:r>
              <w:rPr>
                <w:rFonts w:hint="default"/>
                <w:sz w:val="20"/>
                <w:szCs w:val="20"/>
              </w:rPr>
              <w:t>, tiež</w:t>
            </w:r>
            <w:r>
              <w:rPr>
                <w:rFonts w:hint="default"/>
                <w:sz w:val="20"/>
                <w:szCs w:val="20"/>
              </w:rPr>
              <w:t xml:space="preserve"> obsahujú</w:t>
            </w:r>
            <w:r>
              <w:rPr>
                <w:rFonts w:hint="default"/>
                <w:sz w:val="20"/>
                <w:szCs w:val="20"/>
              </w:rPr>
              <w:t>ce pridaný</w:t>
            </w:r>
            <w:r>
              <w:rPr>
                <w:rFonts w:hint="default"/>
                <w:sz w:val="20"/>
                <w:szCs w:val="20"/>
              </w:rPr>
              <w:t xml:space="preserve"> cukor alebo ostatné</w:t>
            </w:r>
            <w:r>
              <w:rPr>
                <w:rFonts w:hint="default"/>
                <w:sz w:val="20"/>
                <w:szCs w:val="20"/>
              </w:rPr>
              <w:t xml:space="preserve"> sladidlá</w:t>
            </w:r>
            <w:r>
              <w:rPr>
                <w:rFonts w:hint="default"/>
                <w:sz w:val="20"/>
                <w:szCs w:val="20"/>
              </w:rPr>
              <w:t xml:space="preserve"> alebo alkohol, inde neš</w:t>
            </w:r>
            <w:r>
              <w:rPr>
                <w:rFonts w:hint="default"/>
                <w:sz w:val="20"/>
                <w:szCs w:val="20"/>
              </w:rPr>
              <w:t>pecifikované</w:t>
            </w:r>
            <w:r>
              <w:rPr>
                <w:rFonts w:hint="default"/>
                <w:sz w:val="20"/>
                <w:szCs w:val="20"/>
              </w:rPr>
              <w:t xml:space="preserve"> ani nezahrnuté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sz w:val="20"/>
                <w:szCs w:val="20"/>
              </w:rPr>
            </w:pPr>
            <w:r>
              <w:rPr>
                <w:sz w:val="20"/>
                <w:szCs w:val="20"/>
              </w:rPr>
              <w:t>2008 40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hruš</w:t>
            </w:r>
            <w:r>
              <w:rPr>
                <w:rFonts w:hint="default"/>
                <w:sz w:val="20"/>
                <w:szCs w:val="20"/>
              </w:rPr>
              <w:t>ky: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Neobsahujú</w:t>
            </w:r>
            <w:r>
              <w:rPr>
                <w:rFonts w:hint="default"/>
                <w:sz w:val="20"/>
                <w:szCs w:val="20"/>
              </w:rPr>
              <w:t>ce pridaný</w:t>
            </w:r>
            <w:r>
              <w:rPr>
                <w:rFonts w:hint="default"/>
                <w:sz w:val="20"/>
                <w:szCs w:val="20"/>
              </w:rPr>
              <w:t xml:space="preserve"> alkohol:</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S obsahom pridané</w:t>
            </w:r>
            <w:r>
              <w:rPr>
                <w:rFonts w:hint="default"/>
                <w:sz w:val="20"/>
                <w:szCs w:val="20"/>
              </w:rPr>
              <w:t>ho cukru v bezprostrednom obale s netto obsahom presahujú</w:t>
            </w:r>
            <w:r>
              <w:rPr>
                <w:rFonts w:hint="default"/>
                <w:sz w:val="20"/>
                <w:szCs w:val="20"/>
              </w:rPr>
              <w:t>cim 1 kg:</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2008 40 51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S obsahom cukru väčší</w:t>
            </w:r>
            <w:r>
              <w:rPr>
                <w:rFonts w:hint="default"/>
                <w:sz w:val="20"/>
                <w:szCs w:val="20"/>
              </w:rPr>
              <w:t>m ako 13 % hmotnosti</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2008 40 59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Ostatné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S obsahom pridané</w:t>
            </w:r>
            <w:r>
              <w:rPr>
                <w:rFonts w:hint="default"/>
                <w:sz w:val="20"/>
                <w:szCs w:val="20"/>
              </w:rPr>
              <w:t>ho cukru v bezprostrednom obale s netto obsahom nepresahujú</w:t>
            </w:r>
            <w:r>
              <w:rPr>
                <w:rFonts w:hint="default"/>
                <w:sz w:val="20"/>
                <w:szCs w:val="20"/>
              </w:rPr>
              <w:t>cim 1 kg:</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2008 40 71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S obsahom cukru väčší</w:t>
            </w:r>
            <w:r>
              <w:rPr>
                <w:rFonts w:hint="default"/>
                <w:sz w:val="20"/>
                <w:szCs w:val="20"/>
              </w:rPr>
              <w:t>m ako 15 % hmotnosti</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2008 40 79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Ostatné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2008 40 90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Neobsahujú</w:t>
            </w:r>
            <w:r>
              <w:rPr>
                <w:rFonts w:hint="default"/>
                <w:sz w:val="20"/>
                <w:szCs w:val="20"/>
              </w:rPr>
              <w:t>ce pridaný</w:t>
            </w:r>
            <w:r>
              <w:rPr>
                <w:rFonts w:hint="default"/>
                <w:sz w:val="20"/>
                <w:szCs w:val="20"/>
              </w:rPr>
              <w:t xml:space="preserve"> cukor</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2008 50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Marhule:</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Neobsahujú</w:t>
            </w:r>
            <w:r>
              <w:rPr>
                <w:rFonts w:hint="default"/>
                <w:sz w:val="20"/>
                <w:szCs w:val="20"/>
              </w:rPr>
              <w:t>ce pridaný</w:t>
            </w:r>
            <w:r>
              <w:rPr>
                <w:rFonts w:hint="default"/>
                <w:sz w:val="20"/>
                <w:szCs w:val="20"/>
              </w:rPr>
              <w:t xml:space="preserve"> alkohol:</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S obsahom pridané</w:t>
            </w:r>
            <w:r>
              <w:rPr>
                <w:rFonts w:hint="default"/>
                <w:sz w:val="20"/>
                <w:szCs w:val="20"/>
              </w:rPr>
              <w:t>ho cukru v bezprostrednom obale s netto obsahom presahujú</w:t>
            </w:r>
            <w:r>
              <w:rPr>
                <w:rFonts w:hint="default"/>
                <w:sz w:val="20"/>
                <w:szCs w:val="20"/>
              </w:rPr>
              <w:t>cim 1 kg:</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2008 50 61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S obsahom cukru väčší</w:t>
            </w:r>
            <w:r>
              <w:rPr>
                <w:rFonts w:hint="default"/>
                <w:sz w:val="20"/>
                <w:szCs w:val="20"/>
              </w:rPr>
              <w:t>m ako 13 % hmotnosti</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2008 50 69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Ostatné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S obsahom pridané</w:t>
            </w:r>
            <w:r>
              <w:rPr>
                <w:rFonts w:hint="default"/>
                <w:sz w:val="20"/>
                <w:szCs w:val="20"/>
              </w:rPr>
              <w:t>ho cukru v bezprostrednom obale s netto obsahom nepresahujú</w:t>
            </w:r>
            <w:r>
              <w:rPr>
                <w:rFonts w:hint="default"/>
                <w:sz w:val="20"/>
                <w:szCs w:val="20"/>
              </w:rPr>
              <w:t>cim 1 kg:</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2008 50 71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S obsahom cukru väčší</w:t>
            </w:r>
            <w:r>
              <w:rPr>
                <w:rFonts w:hint="default"/>
                <w:sz w:val="20"/>
                <w:szCs w:val="20"/>
              </w:rPr>
              <w:t>m ako 15 % hmotnosti</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2008 50 79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Ostatné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Neobsahujú</w:t>
            </w:r>
            <w:r>
              <w:rPr>
                <w:rFonts w:hint="default"/>
                <w:sz w:val="20"/>
                <w:szCs w:val="20"/>
              </w:rPr>
              <w:t>ce pridaný</w:t>
            </w:r>
            <w:r>
              <w:rPr>
                <w:rFonts w:hint="default"/>
                <w:sz w:val="20"/>
                <w:szCs w:val="20"/>
              </w:rPr>
              <w:t xml:space="preserve"> cukor, v bezprostrednom obale s netto obsahom:</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2008 50 92</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- 5 kg alebo viac</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2008 50 94</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- 4,5 kg alebo viac ale menej ako 5 kg</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2008 50 99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 Menej ako 4,5 kg</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2008 60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Č</w:t>
            </w:r>
            <w:r>
              <w:rPr>
                <w:rFonts w:hint="default"/>
                <w:sz w:val="20"/>
                <w:szCs w:val="20"/>
              </w:rPr>
              <w:t>ereš</w:t>
            </w:r>
            <w:r>
              <w:rPr>
                <w:rFonts w:hint="default"/>
                <w:sz w:val="20"/>
                <w:szCs w:val="20"/>
              </w:rPr>
              <w:t>ne a viš</w:t>
            </w:r>
            <w:r>
              <w:rPr>
                <w:rFonts w:hint="default"/>
                <w:sz w:val="20"/>
                <w:szCs w:val="20"/>
              </w:rPr>
              <w:t>ne:</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Obsahujú</w:t>
            </w:r>
            <w:r>
              <w:rPr>
                <w:rFonts w:hint="default"/>
                <w:sz w:val="20"/>
                <w:szCs w:val="20"/>
              </w:rPr>
              <w:t>ce pridaný</w:t>
            </w:r>
            <w:r>
              <w:rPr>
                <w:rFonts w:hint="default"/>
                <w:sz w:val="20"/>
                <w:szCs w:val="20"/>
              </w:rPr>
              <w:t xml:space="preserve"> alkohol:</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S obsahom cukru väčší</w:t>
            </w:r>
            <w:r>
              <w:rPr>
                <w:rFonts w:hint="default"/>
                <w:sz w:val="20"/>
                <w:szCs w:val="20"/>
              </w:rPr>
              <w:t>m ako 9 % hmotnosti:</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2008 60 11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Majú</w:t>
            </w:r>
            <w:r>
              <w:rPr>
                <w:rFonts w:hint="default"/>
                <w:sz w:val="20"/>
                <w:szCs w:val="20"/>
              </w:rPr>
              <w:t>ce skutoč</w:t>
            </w:r>
            <w:r>
              <w:rPr>
                <w:rFonts w:hint="default"/>
                <w:sz w:val="20"/>
                <w:szCs w:val="20"/>
              </w:rPr>
              <w:t>ný</w:t>
            </w:r>
            <w:r>
              <w:rPr>
                <w:rFonts w:hint="default"/>
                <w:sz w:val="20"/>
                <w:szCs w:val="20"/>
              </w:rPr>
              <w:t xml:space="preserve"> hmotnostný</w:t>
            </w:r>
            <w:r>
              <w:rPr>
                <w:rFonts w:hint="default"/>
                <w:sz w:val="20"/>
                <w:szCs w:val="20"/>
              </w:rPr>
              <w:t xml:space="preserve"> alkoholometrický</w:t>
            </w:r>
            <w:r>
              <w:rPr>
                <w:rFonts w:hint="default"/>
                <w:sz w:val="20"/>
                <w:szCs w:val="20"/>
              </w:rPr>
              <w:t xml:space="preserve"> titer nepresahujú</w:t>
            </w:r>
            <w:r>
              <w:rPr>
                <w:rFonts w:hint="default"/>
                <w:sz w:val="20"/>
                <w:szCs w:val="20"/>
              </w:rPr>
              <w:t>ci 11,85 % mas</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2008 60 19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Ostatné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2008 60 31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Majú</w:t>
            </w:r>
            <w:r>
              <w:rPr>
                <w:rFonts w:hint="default"/>
                <w:sz w:val="20"/>
                <w:szCs w:val="20"/>
              </w:rPr>
              <w:t>ce skutoč</w:t>
            </w:r>
            <w:r>
              <w:rPr>
                <w:rFonts w:hint="default"/>
                <w:sz w:val="20"/>
                <w:szCs w:val="20"/>
              </w:rPr>
              <w:t>ný</w:t>
            </w:r>
            <w:r>
              <w:rPr>
                <w:rFonts w:hint="default"/>
                <w:sz w:val="20"/>
                <w:szCs w:val="20"/>
              </w:rPr>
              <w:t xml:space="preserve"> hmotnostný</w:t>
            </w:r>
            <w:r>
              <w:rPr>
                <w:rFonts w:hint="default"/>
                <w:sz w:val="20"/>
                <w:szCs w:val="20"/>
              </w:rPr>
              <w:t xml:space="preserve"> alkoholometrický</w:t>
            </w:r>
            <w:r>
              <w:rPr>
                <w:rFonts w:hint="default"/>
                <w:sz w:val="20"/>
                <w:szCs w:val="20"/>
              </w:rPr>
              <w:t xml:space="preserve"> titer nepresahujú</w:t>
            </w:r>
            <w:r>
              <w:rPr>
                <w:rFonts w:hint="default"/>
                <w:sz w:val="20"/>
                <w:szCs w:val="20"/>
              </w:rPr>
              <w:t>ci 11,85 % mas</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2008 60 39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Ostatné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2008 70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Broskyne, vrá</w:t>
            </w:r>
            <w:r>
              <w:rPr>
                <w:rFonts w:hint="default"/>
                <w:sz w:val="20"/>
                <w:szCs w:val="20"/>
              </w:rPr>
              <w:t>tane nektá</w:t>
            </w:r>
            <w:r>
              <w:rPr>
                <w:rFonts w:hint="default"/>
                <w:sz w:val="20"/>
                <w:szCs w:val="20"/>
              </w:rPr>
              <w:t>riniek:</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Neobsahujú</w:t>
            </w:r>
            <w:r>
              <w:rPr>
                <w:rFonts w:hint="default"/>
                <w:sz w:val="20"/>
                <w:szCs w:val="20"/>
              </w:rPr>
              <w:t>ce pridaný</w:t>
            </w:r>
            <w:r>
              <w:rPr>
                <w:rFonts w:hint="default"/>
                <w:sz w:val="20"/>
                <w:szCs w:val="20"/>
              </w:rPr>
              <w:t xml:space="preserve"> alkohol:</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S obsahom pridané</w:t>
            </w:r>
            <w:r>
              <w:rPr>
                <w:rFonts w:hint="default"/>
                <w:sz w:val="20"/>
                <w:szCs w:val="20"/>
              </w:rPr>
              <w:t>ho cukru v bezprostrednom obale s netto obsahom presahujú</w:t>
            </w:r>
            <w:r>
              <w:rPr>
                <w:rFonts w:hint="default"/>
                <w:sz w:val="20"/>
                <w:szCs w:val="20"/>
              </w:rPr>
              <w:t>cim 1 kg:</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2008 70 61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S obsahom cukru väčší</w:t>
            </w:r>
            <w:r>
              <w:rPr>
                <w:rFonts w:hint="default"/>
                <w:sz w:val="20"/>
                <w:szCs w:val="20"/>
              </w:rPr>
              <w:t>m ako 13 % hmotnosti</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2008 70 69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Ostatné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S obsahom pridané</w:t>
            </w:r>
            <w:r>
              <w:rPr>
                <w:rFonts w:hint="default"/>
                <w:sz w:val="20"/>
                <w:szCs w:val="20"/>
              </w:rPr>
              <w:t>ho cukru v bezprostrednom obale s netto obsahom nepresahujú</w:t>
            </w:r>
            <w:r>
              <w:rPr>
                <w:rFonts w:hint="default"/>
                <w:sz w:val="20"/>
                <w:szCs w:val="20"/>
              </w:rPr>
              <w:t>cim 1 kg:</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2008 70 71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S obsahom cukru väčší</w:t>
            </w:r>
            <w:r>
              <w:rPr>
                <w:rFonts w:hint="default"/>
                <w:sz w:val="20"/>
                <w:szCs w:val="20"/>
              </w:rPr>
              <w:t>m ako 15 % hmotnosti</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2008 70 79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Ostatné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Neobsahujú</w:t>
            </w:r>
            <w:r>
              <w:rPr>
                <w:rFonts w:hint="default"/>
                <w:sz w:val="20"/>
                <w:szCs w:val="20"/>
              </w:rPr>
              <w:t>ce pridaný</w:t>
            </w:r>
            <w:r>
              <w:rPr>
                <w:rFonts w:hint="default"/>
                <w:sz w:val="20"/>
                <w:szCs w:val="20"/>
              </w:rPr>
              <w:t xml:space="preserve"> cukor, v bezprostrednom obale s netto obsahom:</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2008 70 92</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- 5 kg alebo viac</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2008 70 98</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 Menej ako 5 kg</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2008 92</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Zmesi:</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Neobsahujú</w:t>
            </w:r>
            <w:r>
              <w:rPr>
                <w:rFonts w:hint="default"/>
                <w:sz w:val="20"/>
                <w:szCs w:val="20"/>
              </w:rPr>
              <w:t>ce pridaný</w:t>
            </w:r>
            <w:r>
              <w:rPr>
                <w:rFonts w:hint="default"/>
                <w:sz w:val="20"/>
                <w:szCs w:val="20"/>
              </w:rPr>
              <w:t xml:space="preserve"> alkohol:</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Obsahujú</w:t>
            </w:r>
            <w:r>
              <w:rPr>
                <w:rFonts w:hint="default"/>
                <w:sz w:val="20"/>
                <w:szCs w:val="20"/>
              </w:rPr>
              <w:t>ce pridaný</w:t>
            </w:r>
            <w:r>
              <w:rPr>
                <w:rFonts w:hint="default"/>
                <w:sz w:val="20"/>
                <w:szCs w:val="20"/>
              </w:rPr>
              <w:t xml:space="preserve"> cukor:</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V bezprostrednom obale s netto obsahom presahujú</w:t>
            </w:r>
            <w:r>
              <w:rPr>
                <w:rFonts w:hint="default"/>
                <w:sz w:val="20"/>
                <w:szCs w:val="20"/>
              </w:rPr>
              <w:t>cim 1 kg:</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2008 92 59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Ostatné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Zmesi ovocia v ktorý</w:t>
            </w:r>
            <w:r>
              <w:rPr>
                <w:rFonts w:hint="default"/>
                <w:sz w:val="20"/>
                <w:szCs w:val="20"/>
              </w:rPr>
              <w:t>ch hmotnosť</w:t>
            </w:r>
            <w:r>
              <w:rPr>
                <w:rFonts w:hint="default"/>
                <w:sz w:val="20"/>
                <w:szCs w:val="20"/>
              </w:rPr>
              <w:t xml:space="preserve"> ž</w:t>
            </w:r>
            <w:r>
              <w:rPr>
                <w:rFonts w:hint="default"/>
                <w:sz w:val="20"/>
                <w:szCs w:val="20"/>
              </w:rPr>
              <w:t>iadneho jednotlivé</w:t>
            </w:r>
            <w:r>
              <w:rPr>
                <w:rFonts w:hint="default"/>
                <w:sz w:val="20"/>
                <w:szCs w:val="20"/>
              </w:rPr>
              <w:t>ho druhu ovocia nepresahuje 50 % celkovej hmotnosti zmesi:</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2008 92 74</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 Ostatné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2008 92 78</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 Ostatné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Neobsahujú</w:t>
            </w:r>
            <w:r>
              <w:rPr>
                <w:rFonts w:hint="default"/>
                <w:sz w:val="20"/>
                <w:szCs w:val="20"/>
              </w:rPr>
              <w:t>ce pridaný</w:t>
            </w:r>
            <w:r>
              <w:rPr>
                <w:rFonts w:hint="default"/>
                <w:sz w:val="20"/>
                <w:szCs w:val="20"/>
              </w:rPr>
              <w:t xml:space="preserve"> cukor, v bezprostrednom obale s netto obsahom:</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 - 5 kg alebo viac:</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2008 92 93</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Ostatné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 - 4,5 </w:t>
            </w:r>
            <w:r>
              <w:rPr>
                <w:sz w:val="20"/>
                <w:szCs w:val="20"/>
              </w:rPr>
              <w:t>kg alebo viac ale menej ako 5 kg:</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2008 92 96</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Ostatné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 - Menej ako 4,5 kg:</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2008 92 97</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Z tropické</w:t>
            </w:r>
            <w:r>
              <w:rPr>
                <w:rFonts w:hint="default"/>
                <w:sz w:val="20"/>
                <w:szCs w:val="20"/>
              </w:rPr>
              <w:t>ho ovocia (vrá</w:t>
            </w:r>
            <w:r>
              <w:rPr>
                <w:rFonts w:hint="default"/>
                <w:sz w:val="20"/>
                <w:szCs w:val="20"/>
              </w:rPr>
              <w:t>tane zmesí</w:t>
            </w:r>
            <w:r>
              <w:rPr>
                <w:rFonts w:hint="default"/>
                <w:sz w:val="20"/>
                <w:szCs w:val="20"/>
              </w:rPr>
              <w:t xml:space="preserve"> obsahujú</w:t>
            </w:r>
            <w:r>
              <w:rPr>
                <w:rFonts w:hint="default"/>
                <w:sz w:val="20"/>
                <w:szCs w:val="20"/>
              </w:rPr>
              <w:t>cich 50 </w:t>
            </w:r>
            <w:r>
              <w:rPr>
                <w:rFonts w:hint="default"/>
                <w:sz w:val="20"/>
                <w:szCs w:val="20"/>
              </w:rPr>
              <w:t>% hmotnosti alebo viac tropický</w:t>
            </w:r>
            <w:r>
              <w:rPr>
                <w:rFonts w:hint="default"/>
                <w:sz w:val="20"/>
                <w:szCs w:val="20"/>
              </w:rPr>
              <w:t>ch orechov a tropické</w:t>
            </w:r>
            <w:r>
              <w:rPr>
                <w:rFonts w:hint="default"/>
                <w:sz w:val="20"/>
                <w:szCs w:val="20"/>
              </w:rPr>
              <w:t>ho ovocia)</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2008 92 98</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Ostatné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2008 99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Obsahujú</w:t>
            </w:r>
            <w:r>
              <w:rPr>
                <w:rFonts w:hint="default"/>
                <w:sz w:val="20"/>
                <w:szCs w:val="20"/>
              </w:rPr>
              <w:t>ce pridaný</w:t>
            </w:r>
            <w:r>
              <w:rPr>
                <w:rFonts w:hint="default"/>
                <w:sz w:val="20"/>
                <w:szCs w:val="20"/>
              </w:rPr>
              <w:t xml:space="preserve"> alkohol:</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2008 99 21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S obsahom cukru väčší</w:t>
            </w:r>
            <w:r>
              <w:rPr>
                <w:rFonts w:hint="default"/>
                <w:sz w:val="20"/>
                <w:szCs w:val="20"/>
              </w:rPr>
              <w:t>m ako 13 % hmotnosti</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2008 99 23</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Ostatné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S obsahom cukru väčší</w:t>
            </w:r>
            <w:r>
              <w:rPr>
                <w:rFonts w:hint="default"/>
                <w:sz w:val="20"/>
                <w:szCs w:val="20"/>
              </w:rPr>
              <w:t>m ako 9 % hmotnosti:</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Majú</w:t>
            </w:r>
            <w:r>
              <w:rPr>
                <w:rFonts w:hint="default"/>
                <w:sz w:val="20"/>
                <w:szCs w:val="20"/>
              </w:rPr>
              <w:t>ce skutoč</w:t>
            </w:r>
            <w:r>
              <w:rPr>
                <w:rFonts w:hint="default"/>
                <w:sz w:val="20"/>
                <w:szCs w:val="20"/>
              </w:rPr>
              <w:t>ný</w:t>
            </w:r>
            <w:r>
              <w:rPr>
                <w:rFonts w:hint="default"/>
                <w:sz w:val="20"/>
                <w:szCs w:val="20"/>
              </w:rPr>
              <w:t xml:space="preserve"> hmotnostný</w:t>
            </w:r>
            <w:r>
              <w:rPr>
                <w:rFonts w:hint="default"/>
                <w:sz w:val="20"/>
                <w:szCs w:val="20"/>
              </w:rPr>
              <w:t xml:space="preserve"> alkoholometrický</w:t>
            </w:r>
            <w:r>
              <w:rPr>
                <w:rFonts w:hint="default"/>
                <w:sz w:val="20"/>
                <w:szCs w:val="20"/>
              </w:rPr>
              <w:t xml:space="preserve"> titer nepresahujú</w:t>
            </w:r>
            <w:r>
              <w:rPr>
                <w:rFonts w:hint="default"/>
                <w:sz w:val="20"/>
                <w:szCs w:val="20"/>
              </w:rPr>
              <w:t>ci 11,85 % mas:</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2008 99 28</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 Ostatné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2008 99 34</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 Ostatné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Majú</w:t>
            </w:r>
            <w:r>
              <w:rPr>
                <w:rFonts w:hint="default"/>
                <w:sz w:val="20"/>
                <w:szCs w:val="20"/>
              </w:rPr>
              <w:t>ce skutoč</w:t>
            </w:r>
            <w:r>
              <w:rPr>
                <w:rFonts w:hint="default"/>
                <w:sz w:val="20"/>
                <w:szCs w:val="20"/>
              </w:rPr>
              <w:t>ný</w:t>
            </w:r>
            <w:r>
              <w:rPr>
                <w:rFonts w:hint="default"/>
                <w:sz w:val="20"/>
                <w:szCs w:val="20"/>
              </w:rPr>
              <w:t xml:space="preserve"> hmotnostný</w:t>
            </w:r>
            <w:r>
              <w:rPr>
                <w:rFonts w:hint="default"/>
                <w:sz w:val="20"/>
                <w:szCs w:val="20"/>
              </w:rPr>
              <w:t xml:space="preserve"> alkoholometrický</w:t>
            </w:r>
            <w:r>
              <w:rPr>
                <w:rFonts w:hint="default"/>
                <w:sz w:val="20"/>
                <w:szCs w:val="20"/>
              </w:rPr>
              <w:t xml:space="preserve"> titer nepresahujú</w:t>
            </w:r>
            <w:r>
              <w:rPr>
                <w:rFonts w:hint="default"/>
                <w:sz w:val="20"/>
                <w:szCs w:val="20"/>
              </w:rPr>
              <w:t>ci 11,85 </w:t>
            </w:r>
            <w:r>
              <w:rPr>
                <w:rFonts w:hint="default"/>
                <w:sz w:val="20"/>
                <w:szCs w:val="20"/>
              </w:rPr>
              <w:t>% mas:</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2008 99 37</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 Ostatné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2008 99 40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 Ostatné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Neobsahujú</w:t>
            </w:r>
            <w:r>
              <w:rPr>
                <w:rFonts w:hint="default"/>
                <w:sz w:val="20"/>
                <w:szCs w:val="20"/>
              </w:rPr>
              <w:t>ce pridaný</w:t>
            </w:r>
            <w:r>
              <w:rPr>
                <w:rFonts w:hint="default"/>
                <w:sz w:val="20"/>
                <w:szCs w:val="20"/>
              </w:rPr>
              <w:t xml:space="preserve"> alkohol:</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S obsahom pridané</w:t>
            </w:r>
            <w:r>
              <w:rPr>
                <w:rFonts w:hint="default"/>
                <w:sz w:val="20"/>
                <w:szCs w:val="20"/>
              </w:rPr>
              <w:t>ho cukru v bezprostrednom obale s netto obsahom presahujú</w:t>
            </w:r>
            <w:r>
              <w:rPr>
                <w:rFonts w:hint="default"/>
                <w:sz w:val="20"/>
                <w:szCs w:val="20"/>
              </w:rPr>
              <w:t>cim 1 kg:</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2008 99 43</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 - Hrozno</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2008 99 49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Ostatné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S obsahom pridané</w:t>
            </w:r>
            <w:r>
              <w:rPr>
                <w:rFonts w:hint="default"/>
                <w:sz w:val="20"/>
                <w:szCs w:val="20"/>
              </w:rPr>
              <w:t>ho cukru v bezprostrednom obale s netto obsahom nepresahujú</w:t>
            </w:r>
            <w:r>
              <w:rPr>
                <w:rFonts w:hint="default"/>
                <w:sz w:val="20"/>
                <w:szCs w:val="20"/>
              </w:rPr>
              <w:t>cim 1 kg:</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2008 99 62</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Mangá</w:t>
            </w:r>
            <w:r>
              <w:rPr>
                <w:rFonts w:hint="default"/>
                <w:sz w:val="20"/>
                <w:szCs w:val="20"/>
              </w:rPr>
              <w:t>, mangostany, papá</w:t>
            </w:r>
            <w:r>
              <w:rPr>
                <w:rFonts w:hint="default"/>
                <w:sz w:val="20"/>
                <w:szCs w:val="20"/>
              </w:rPr>
              <w:t>je, tamarindy, jablč</w:t>
            </w:r>
            <w:r>
              <w:rPr>
                <w:rFonts w:hint="default"/>
                <w:sz w:val="20"/>
                <w:szCs w:val="20"/>
              </w:rPr>
              <w:t>ka keš</w:t>
            </w:r>
            <w:r>
              <w:rPr>
                <w:rFonts w:hint="default"/>
                <w:sz w:val="20"/>
                <w:szCs w:val="20"/>
              </w:rPr>
              <w:t>u, lič</w:t>
            </w:r>
            <w:r>
              <w:rPr>
                <w:rFonts w:hint="default"/>
                <w:sz w:val="20"/>
                <w:szCs w:val="20"/>
              </w:rPr>
              <w:t>i, jackfruit, sapoty, caramboly a pitahaye</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2008 99 67</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Ostatné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Neobsahujú</w:t>
            </w:r>
            <w:r>
              <w:rPr>
                <w:rFonts w:hint="default"/>
                <w:sz w:val="20"/>
                <w:szCs w:val="20"/>
              </w:rPr>
              <w:t>ce pridaný</w:t>
            </w:r>
            <w:r>
              <w:rPr>
                <w:rFonts w:hint="default"/>
                <w:sz w:val="20"/>
                <w:szCs w:val="20"/>
              </w:rPr>
              <w:t xml:space="preserve"> cukor:</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 - Slivky v bezprostrednom obale s netto obsahom:</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2008 99 99</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Ostatné</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2009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Šť</w:t>
            </w:r>
            <w:r>
              <w:rPr>
                <w:rFonts w:hint="default"/>
                <w:sz w:val="20"/>
                <w:szCs w:val="20"/>
              </w:rPr>
              <w:t>avy ovocné</w:t>
            </w:r>
            <w:r>
              <w:rPr>
                <w:rFonts w:hint="default"/>
                <w:sz w:val="20"/>
                <w:szCs w:val="20"/>
              </w:rPr>
              <w:t xml:space="preserve"> (vrá</w:t>
            </w:r>
            <w:r>
              <w:rPr>
                <w:rFonts w:hint="default"/>
                <w:sz w:val="20"/>
                <w:szCs w:val="20"/>
              </w:rPr>
              <w:t>tane hroznové</w:t>
            </w:r>
            <w:r>
              <w:rPr>
                <w:rFonts w:hint="default"/>
                <w:sz w:val="20"/>
                <w:szCs w:val="20"/>
              </w:rPr>
              <w:t>ho muš</w:t>
            </w:r>
            <w:r>
              <w:rPr>
                <w:rFonts w:hint="default"/>
                <w:sz w:val="20"/>
                <w:szCs w:val="20"/>
              </w:rPr>
              <w:t>tu) a šť</w:t>
            </w:r>
            <w:r>
              <w:rPr>
                <w:rFonts w:hint="default"/>
                <w:sz w:val="20"/>
                <w:szCs w:val="20"/>
              </w:rPr>
              <w:t>avy zeleninové</w:t>
            </w:r>
            <w:r>
              <w:rPr>
                <w:rFonts w:hint="default"/>
                <w:sz w:val="20"/>
                <w:szCs w:val="20"/>
              </w:rPr>
              <w:t>, nekvasené</w:t>
            </w:r>
            <w:r>
              <w:rPr>
                <w:rFonts w:hint="default"/>
                <w:sz w:val="20"/>
                <w:szCs w:val="20"/>
              </w:rPr>
              <w:t xml:space="preserve"> a neobsahujú</w:t>
            </w:r>
            <w:r>
              <w:rPr>
                <w:rFonts w:hint="default"/>
                <w:sz w:val="20"/>
                <w:szCs w:val="20"/>
              </w:rPr>
              <w:t>ce pridaný</w:t>
            </w:r>
            <w:r>
              <w:rPr>
                <w:rFonts w:hint="default"/>
                <w:sz w:val="20"/>
                <w:szCs w:val="20"/>
              </w:rPr>
              <w:t xml:space="preserve"> alkohol, tiež</w:t>
            </w:r>
            <w:r>
              <w:rPr>
                <w:rFonts w:hint="default"/>
                <w:sz w:val="20"/>
                <w:szCs w:val="20"/>
              </w:rPr>
              <w:t xml:space="preserve"> obsahujú</w:t>
            </w:r>
            <w:r>
              <w:rPr>
                <w:rFonts w:hint="default"/>
                <w:sz w:val="20"/>
                <w:szCs w:val="20"/>
              </w:rPr>
              <w:t>ce pridaný</w:t>
            </w:r>
            <w:r>
              <w:rPr>
                <w:rFonts w:hint="default"/>
                <w:sz w:val="20"/>
                <w:szCs w:val="20"/>
              </w:rPr>
              <w:t xml:space="preserve"> cukor alebo ostatné</w:t>
            </w:r>
            <w:r>
              <w:rPr>
                <w:rFonts w:hint="default"/>
                <w:sz w:val="20"/>
                <w:szCs w:val="20"/>
              </w:rPr>
              <w:t xml:space="preserve"> sladidlá</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Pomaranč</w:t>
            </w:r>
            <w:r>
              <w:rPr>
                <w:rFonts w:hint="default"/>
                <w:sz w:val="20"/>
                <w:szCs w:val="20"/>
              </w:rPr>
              <w:t>ová</w:t>
            </w:r>
            <w:r>
              <w:rPr>
                <w:rFonts w:hint="default"/>
                <w:sz w:val="20"/>
                <w:szCs w:val="20"/>
              </w:rPr>
              <w:t xml:space="preserve"> šť</w:t>
            </w:r>
            <w:r>
              <w:rPr>
                <w:rFonts w:hint="default"/>
                <w:sz w:val="20"/>
                <w:szCs w:val="20"/>
              </w:rPr>
              <w:t>ava:</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2009 12 00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Nemrazená</w:t>
            </w:r>
            <w:r>
              <w:rPr>
                <w:rFonts w:hint="default"/>
                <w:sz w:val="20"/>
                <w:szCs w:val="20"/>
              </w:rPr>
              <w:t>, s Brixovou hodnotou nepresahujú</w:t>
            </w:r>
            <w:r>
              <w:rPr>
                <w:rFonts w:hint="default"/>
                <w:sz w:val="20"/>
                <w:szCs w:val="20"/>
              </w:rPr>
              <w:t>cou 20</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Šť</w:t>
            </w:r>
            <w:r>
              <w:rPr>
                <w:rFonts w:hint="default"/>
                <w:sz w:val="20"/>
                <w:szCs w:val="20"/>
              </w:rPr>
              <w:t>ava z aké</w:t>
            </w:r>
            <w:r>
              <w:rPr>
                <w:rFonts w:hint="default"/>
                <w:sz w:val="20"/>
                <w:szCs w:val="20"/>
              </w:rPr>
              <w:t>hokoľ</w:t>
            </w:r>
            <w:r>
              <w:rPr>
                <w:rFonts w:hint="default"/>
                <w:sz w:val="20"/>
                <w:szCs w:val="20"/>
              </w:rPr>
              <w:t>vek jednotlivé</w:t>
            </w:r>
            <w:r>
              <w:rPr>
                <w:rFonts w:hint="default"/>
                <w:sz w:val="20"/>
                <w:szCs w:val="20"/>
              </w:rPr>
              <w:t>ho citrusové</w:t>
            </w:r>
            <w:r>
              <w:rPr>
                <w:rFonts w:hint="default"/>
                <w:sz w:val="20"/>
                <w:szCs w:val="20"/>
              </w:rPr>
              <w:t>ho ovocia:</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2009 31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S Brixovou hodnotou nepresahujú</w:t>
            </w:r>
            <w:r>
              <w:rPr>
                <w:rFonts w:hint="default"/>
                <w:sz w:val="20"/>
                <w:szCs w:val="20"/>
              </w:rPr>
              <w:t>cou 20</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2009 39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rFonts w:hint="default"/>
                <w:sz w:val="20"/>
                <w:szCs w:val="20"/>
              </w:rPr>
              <w:t>– – – </w:t>
            </w:r>
            <w:r>
              <w:rPr>
                <w:rFonts w:hint="default"/>
                <w:sz w:val="20"/>
                <w:szCs w:val="20"/>
              </w:rPr>
              <w:t>S Brixovou hodnotou presahujú</w:t>
            </w:r>
            <w:r>
              <w:rPr>
                <w:rFonts w:hint="default"/>
                <w:sz w:val="20"/>
                <w:szCs w:val="20"/>
              </w:rPr>
              <w:t>cou 20, ale nepresahujú</w:t>
            </w:r>
            <w:r>
              <w:rPr>
                <w:rFonts w:hint="default"/>
                <w:sz w:val="20"/>
                <w:szCs w:val="20"/>
              </w:rPr>
              <w:t>cou 67:</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s hodnotou presahujú</w:t>
            </w:r>
            <w:r>
              <w:rPr>
                <w:rFonts w:hint="default"/>
                <w:sz w:val="20"/>
                <w:szCs w:val="20"/>
              </w:rPr>
              <w:t>cou 30 </w:t>
            </w:r>
            <w:r>
              <w:rPr>
                <w:rFonts w:hint="default"/>
                <w:sz w:val="20"/>
                <w:szCs w:val="20"/>
              </w:rPr>
              <w:t>€</w:t>
            </w:r>
            <w:r>
              <w:rPr>
                <w:rFonts w:hint="default"/>
                <w:sz w:val="20"/>
                <w:szCs w:val="20"/>
              </w:rPr>
              <w:t xml:space="preserve"> na 100 kg č</w:t>
            </w:r>
            <w:r>
              <w:rPr>
                <w:rFonts w:hint="default"/>
                <w:sz w:val="20"/>
                <w:szCs w:val="20"/>
              </w:rPr>
              <w:t>istej hmotnosti:</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2009 39 31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Obsahujú</w:t>
            </w:r>
            <w:r>
              <w:rPr>
                <w:rFonts w:hint="default"/>
                <w:sz w:val="20"/>
                <w:szCs w:val="20"/>
              </w:rPr>
              <w:t>ce pridaný</w:t>
            </w:r>
            <w:r>
              <w:rPr>
                <w:rFonts w:hint="default"/>
                <w:sz w:val="20"/>
                <w:szCs w:val="20"/>
              </w:rPr>
              <w:t xml:space="preserve"> cukor</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2009 39 39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Neobsahujú</w:t>
            </w:r>
            <w:r>
              <w:rPr>
                <w:rFonts w:hint="default"/>
                <w:sz w:val="20"/>
                <w:szCs w:val="20"/>
              </w:rPr>
              <w:t>ce pridaný</w:t>
            </w:r>
            <w:r>
              <w:rPr>
                <w:rFonts w:hint="default"/>
                <w:sz w:val="20"/>
                <w:szCs w:val="20"/>
              </w:rPr>
              <w:t xml:space="preserve"> cukor</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V hodnote nepresahujú</w:t>
            </w:r>
            <w:r>
              <w:rPr>
                <w:rFonts w:hint="default"/>
                <w:sz w:val="20"/>
                <w:szCs w:val="20"/>
              </w:rPr>
              <w:t>cej 30 </w:t>
            </w:r>
            <w:r>
              <w:rPr>
                <w:rFonts w:hint="default"/>
                <w:sz w:val="20"/>
                <w:szCs w:val="20"/>
              </w:rPr>
              <w:t>€</w:t>
            </w:r>
            <w:r>
              <w:rPr>
                <w:rFonts w:hint="default"/>
                <w:sz w:val="20"/>
                <w:szCs w:val="20"/>
              </w:rPr>
              <w:t xml:space="preserve"> za 100 kg netto hmotnosti:</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Citró</w:t>
            </w:r>
            <w:r>
              <w:rPr>
                <w:rFonts w:hint="default"/>
                <w:sz w:val="20"/>
                <w:szCs w:val="20"/>
              </w:rPr>
              <w:t>nová</w:t>
            </w:r>
            <w:r>
              <w:rPr>
                <w:rFonts w:hint="default"/>
                <w:sz w:val="20"/>
                <w:szCs w:val="20"/>
              </w:rPr>
              <w:t xml:space="preserve"> šť</w:t>
            </w:r>
            <w:r>
              <w:rPr>
                <w:rFonts w:hint="default"/>
                <w:sz w:val="20"/>
                <w:szCs w:val="20"/>
              </w:rPr>
              <w:t>ava:</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2009 39 51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S obsahom pridané</w:t>
            </w:r>
            <w:r>
              <w:rPr>
                <w:rFonts w:hint="default"/>
                <w:sz w:val="20"/>
                <w:szCs w:val="20"/>
              </w:rPr>
              <w:t>ho cukru presahujú</w:t>
            </w:r>
            <w:r>
              <w:rPr>
                <w:rFonts w:hint="default"/>
                <w:sz w:val="20"/>
                <w:szCs w:val="20"/>
              </w:rPr>
              <w:t>cim 30% hmotnosti</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2009 39 55</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S obsahom pridané</w:t>
            </w:r>
            <w:r>
              <w:rPr>
                <w:rFonts w:hint="default"/>
                <w:sz w:val="20"/>
                <w:szCs w:val="20"/>
              </w:rPr>
              <w:t>ho cukru nepresahujú</w:t>
            </w:r>
            <w:r>
              <w:rPr>
                <w:rFonts w:hint="default"/>
                <w:sz w:val="20"/>
                <w:szCs w:val="20"/>
              </w:rPr>
              <w:t>cim 30% hmotnosti</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Ostatné</w:t>
            </w:r>
            <w:r>
              <w:rPr>
                <w:rFonts w:hint="default"/>
                <w:sz w:val="20"/>
                <w:szCs w:val="20"/>
              </w:rPr>
              <w:t xml:space="preserve"> šť</w:t>
            </w:r>
            <w:r>
              <w:rPr>
                <w:rFonts w:hint="default"/>
                <w:sz w:val="20"/>
                <w:szCs w:val="20"/>
              </w:rPr>
              <w:t>avy z citrusov</w:t>
            </w:r>
            <w:r>
              <w:rPr>
                <w:rFonts w:hint="default"/>
                <w:sz w:val="20"/>
                <w:szCs w:val="20"/>
              </w:rPr>
              <w:t>é</w:t>
            </w:r>
            <w:r>
              <w:rPr>
                <w:rFonts w:hint="default"/>
                <w:sz w:val="20"/>
                <w:szCs w:val="20"/>
              </w:rPr>
              <w:t>ho ovocia:</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2009 39 91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S obsahom pridané</w:t>
            </w:r>
            <w:r>
              <w:rPr>
                <w:rFonts w:hint="default"/>
                <w:sz w:val="20"/>
                <w:szCs w:val="20"/>
              </w:rPr>
              <w:t>ho cukru presahujú</w:t>
            </w:r>
            <w:r>
              <w:rPr>
                <w:rFonts w:hint="default"/>
                <w:sz w:val="20"/>
                <w:szCs w:val="20"/>
              </w:rPr>
              <w:t>cim 30% hmotnosti</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2009 39 95</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S obsahom pridané</w:t>
            </w:r>
            <w:r>
              <w:rPr>
                <w:rFonts w:hint="default"/>
                <w:sz w:val="20"/>
                <w:szCs w:val="20"/>
              </w:rPr>
              <w:t>ho cukru nepresahujú</w:t>
            </w:r>
            <w:r>
              <w:rPr>
                <w:rFonts w:hint="default"/>
                <w:sz w:val="20"/>
                <w:szCs w:val="20"/>
              </w:rPr>
              <w:t>cim 30% hmotnosti</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2009 39 99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Neobsahujú</w:t>
            </w:r>
            <w:r>
              <w:rPr>
                <w:rFonts w:hint="default"/>
                <w:sz w:val="20"/>
                <w:szCs w:val="20"/>
              </w:rPr>
              <w:t>ce pridaný</w:t>
            </w:r>
            <w:r>
              <w:rPr>
                <w:rFonts w:hint="default"/>
                <w:sz w:val="20"/>
                <w:szCs w:val="20"/>
              </w:rPr>
              <w:t xml:space="preserve"> cukor</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Ananá</w:t>
            </w:r>
            <w:r>
              <w:rPr>
                <w:rFonts w:hint="default"/>
                <w:sz w:val="20"/>
                <w:szCs w:val="20"/>
              </w:rPr>
              <w:t>sová</w:t>
            </w:r>
            <w:r>
              <w:rPr>
                <w:rFonts w:hint="default"/>
                <w:sz w:val="20"/>
                <w:szCs w:val="20"/>
              </w:rPr>
              <w:t xml:space="preserve"> šť</w:t>
            </w:r>
            <w:r>
              <w:rPr>
                <w:rFonts w:hint="default"/>
                <w:sz w:val="20"/>
                <w:szCs w:val="20"/>
              </w:rPr>
              <w:t>ava:</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2009 41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S Brixovou hodnotou nepresahujú</w:t>
            </w:r>
            <w:r>
              <w:rPr>
                <w:rFonts w:hint="default"/>
                <w:sz w:val="20"/>
                <w:szCs w:val="20"/>
              </w:rPr>
              <w:t>cou 20</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2009 49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w:t>
            </w:r>
            <w:r>
              <w:rPr>
                <w:rFonts w:hint="default"/>
                <w:sz w:val="20"/>
                <w:szCs w:val="20"/>
              </w:rPr>
              <w:t>S Brixovou hodnotou presahujú</w:t>
            </w:r>
            <w:r>
              <w:rPr>
                <w:rFonts w:hint="default"/>
                <w:sz w:val="20"/>
                <w:szCs w:val="20"/>
              </w:rPr>
              <w:t>cou 67:</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2009 49 19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Ostatné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w:t>
            </w:r>
            <w:r>
              <w:rPr>
                <w:rFonts w:hint="default"/>
                <w:sz w:val="20"/>
                <w:szCs w:val="20"/>
              </w:rPr>
              <w:t>S Brixovou hodnotou presahujú</w:t>
            </w:r>
            <w:r>
              <w:rPr>
                <w:rFonts w:hint="default"/>
                <w:sz w:val="20"/>
                <w:szCs w:val="20"/>
              </w:rPr>
              <w:t>cou 20, ale nepresahujú</w:t>
            </w:r>
            <w:r>
              <w:rPr>
                <w:rFonts w:hint="default"/>
                <w:sz w:val="20"/>
                <w:szCs w:val="20"/>
              </w:rPr>
              <w:t>cou 67:</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2009 49 30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S hodnotou presahujú</w:t>
            </w:r>
            <w:r>
              <w:rPr>
                <w:rFonts w:hint="default"/>
                <w:sz w:val="20"/>
                <w:szCs w:val="20"/>
              </w:rPr>
              <w:t>cou 30 </w:t>
            </w:r>
            <w:r>
              <w:rPr>
                <w:rFonts w:hint="default"/>
                <w:sz w:val="20"/>
                <w:szCs w:val="20"/>
              </w:rPr>
              <w:t>€</w:t>
            </w:r>
            <w:r>
              <w:rPr>
                <w:rFonts w:hint="default"/>
                <w:sz w:val="20"/>
                <w:szCs w:val="20"/>
              </w:rPr>
              <w:t xml:space="preserve"> za 100 </w:t>
            </w:r>
            <w:r>
              <w:rPr>
                <w:rFonts w:hint="default"/>
                <w:sz w:val="20"/>
                <w:szCs w:val="20"/>
              </w:rPr>
              <w:t>kg netto hmotnosti, obsahujú</w:t>
            </w:r>
            <w:r>
              <w:rPr>
                <w:rFonts w:hint="default"/>
                <w:sz w:val="20"/>
                <w:szCs w:val="20"/>
              </w:rPr>
              <w:t>ca pridaný</w:t>
            </w:r>
            <w:r>
              <w:rPr>
                <w:rFonts w:hint="default"/>
                <w:sz w:val="20"/>
                <w:szCs w:val="20"/>
              </w:rPr>
              <w:t xml:space="preserve"> cukor</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2009 49 91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S obsahom pridané</w:t>
            </w:r>
            <w:r>
              <w:rPr>
                <w:rFonts w:hint="default"/>
                <w:sz w:val="20"/>
                <w:szCs w:val="20"/>
              </w:rPr>
              <w:t>ho cukru presahujú</w:t>
            </w:r>
            <w:r>
              <w:rPr>
                <w:rFonts w:hint="default"/>
                <w:sz w:val="20"/>
                <w:szCs w:val="20"/>
              </w:rPr>
              <w:t>cim 30% hmotnosti</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2009 49 93</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S obsahom pridané</w:t>
            </w:r>
            <w:r>
              <w:rPr>
                <w:rFonts w:hint="default"/>
                <w:sz w:val="20"/>
                <w:szCs w:val="20"/>
              </w:rPr>
              <w:t>ho cukru nepresahujú</w:t>
            </w:r>
            <w:r>
              <w:rPr>
                <w:rFonts w:hint="default"/>
                <w:sz w:val="20"/>
                <w:szCs w:val="20"/>
              </w:rPr>
              <w:t>cim 30% hmotnosti</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2009 69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w:t>
            </w:r>
            <w:r>
              <w:rPr>
                <w:rFonts w:hint="default"/>
                <w:sz w:val="20"/>
                <w:szCs w:val="20"/>
              </w:rPr>
              <w:t>S Brixovou hodnotou presahujú</w:t>
            </w:r>
            <w:r>
              <w:rPr>
                <w:rFonts w:hint="default"/>
                <w:sz w:val="20"/>
                <w:szCs w:val="20"/>
              </w:rPr>
              <w:t>cou 30, ale nepresahujú</w:t>
            </w:r>
            <w:r>
              <w:rPr>
                <w:rFonts w:hint="default"/>
                <w:sz w:val="20"/>
                <w:szCs w:val="20"/>
              </w:rPr>
              <w:t>cou 67:</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s hodnotou presahujú</w:t>
            </w:r>
            <w:r>
              <w:rPr>
                <w:rFonts w:hint="default"/>
                <w:sz w:val="20"/>
                <w:szCs w:val="20"/>
              </w:rPr>
              <w:t>cou 18 </w:t>
            </w:r>
            <w:r>
              <w:rPr>
                <w:rFonts w:hint="default"/>
                <w:sz w:val="20"/>
                <w:szCs w:val="20"/>
              </w:rPr>
              <w:t>€</w:t>
            </w:r>
            <w:r>
              <w:rPr>
                <w:rFonts w:hint="default"/>
                <w:sz w:val="20"/>
                <w:szCs w:val="20"/>
              </w:rPr>
              <w:t xml:space="preserve"> na 100 kg č</w:t>
            </w:r>
            <w:r>
              <w:rPr>
                <w:rFonts w:hint="default"/>
                <w:sz w:val="20"/>
                <w:szCs w:val="20"/>
              </w:rPr>
              <w:t>istej hmotnosti:</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2009 69 51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koncentrovaná</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2009 80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Šť</w:t>
            </w:r>
            <w:r>
              <w:rPr>
                <w:rFonts w:hint="default"/>
                <w:sz w:val="20"/>
                <w:szCs w:val="20"/>
              </w:rPr>
              <w:t>avy z aké</w:t>
            </w:r>
            <w:r>
              <w:rPr>
                <w:rFonts w:hint="default"/>
                <w:sz w:val="20"/>
                <w:szCs w:val="20"/>
              </w:rPr>
              <w:t>hokoľ</w:t>
            </w:r>
            <w:r>
              <w:rPr>
                <w:rFonts w:hint="default"/>
                <w:sz w:val="20"/>
                <w:szCs w:val="20"/>
              </w:rPr>
              <w:t>vek ostatné</w:t>
            </w:r>
            <w:r>
              <w:rPr>
                <w:rFonts w:hint="default"/>
                <w:sz w:val="20"/>
                <w:szCs w:val="20"/>
              </w:rPr>
              <w:t>ho jednotlivé</w:t>
            </w:r>
            <w:r>
              <w:rPr>
                <w:rFonts w:hint="default"/>
                <w:sz w:val="20"/>
                <w:szCs w:val="20"/>
              </w:rPr>
              <w:t>ho ovocia alebo zeleniny: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w:t>
            </w:r>
            <w:r>
              <w:rPr>
                <w:rFonts w:hint="default"/>
                <w:sz w:val="20"/>
                <w:szCs w:val="20"/>
              </w:rPr>
              <w:t>– </w:t>
            </w:r>
            <w:r>
              <w:rPr>
                <w:rFonts w:hint="default"/>
                <w:sz w:val="20"/>
                <w:szCs w:val="20"/>
              </w:rPr>
              <w:t>S Brixovou hodnotou presahujú</w:t>
            </w:r>
            <w:r>
              <w:rPr>
                <w:rFonts w:hint="default"/>
                <w:sz w:val="20"/>
                <w:szCs w:val="20"/>
              </w:rPr>
              <w:t>cou 67:</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Hruš</w:t>
            </w:r>
            <w:r>
              <w:rPr>
                <w:rFonts w:hint="default"/>
                <w:sz w:val="20"/>
                <w:szCs w:val="20"/>
              </w:rPr>
              <w:t>ková</w:t>
            </w:r>
            <w:r>
              <w:rPr>
                <w:rFonts w:hint="default"/>
                <w:sz w:val="20"/>
                <w:szCs w:val="20"/>
              </w:rPr>
              <w:t xml:space="preserve"> šť</w:t>
            </w:r>
            <w:r>
              <w:rPr>
                <w:rFonts w:hint="default"/>
                <w:sz w:val="20"/>
                <w:szCs w:val="20"/>
              </w:rPr>
              <w:t>ava:</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S obsahom pridané</w:t>
            </w:r>
            <w:r>
              <w:rPr>
                <w:rFonts w:hint="default"/>
                <w:sz w:val="20"/>
                <w:szCs w:val="20"/>
              </w:rPr>
              <w:t>ho cukru nepresahujú</w:t>
            </w:r>
            <w:r>
              <w:rPr>
                <w:rFonts w:hint="default"/>
                <w:sz w:val="20"/>
                <w:szCs w:val="20"/>
              </w:rPr>
              <w:t>cim 30% hmotnosti:</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2009 80 89</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Ostatné</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2106</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Potravinové</w:t>
            </w:r>
            <w:r>
              <w:rPr>
                <w:rFonts w:hint="default"/>
                <w:sz w:val="20"/>
                <w:szCs w:val="20"/>
              </w:rPr>
              <w:t xml:space="preserve"> prí</w:t>
            </w:r>
            <w:r>
              <w:rPr>
                <w:rFonts w:hint="default"/>
                <w:sz w:val="20"/>
                <w:szCs w:val="20"/>
              </w:rPr>
              <w:t>pravky inde neš</w:t>
            </w:r>
            <w:r>
              <w:rPr>
                <w:rFonts w:hint="default"/>
                <w:sz w:val="20"/>
                <w:szCs w:val="20"/>
              </w:rPr>
              <w:t>pecifikované</w:t>
            </w:r>
            <w:r>
              <w:rPr>
                <w:rFonts w:hint="default"/>
                <w:sz w:val="20"/>
                <w:szCs w:val="20"/>
              </w:rPr>
              <w:t xml:space="preserve"> ani nezahrnuté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sz w:val="20"/>
                <w:szCs w:val="20"/>
              </w:rPr>
            </w:pPr>
            <w:r>
              <w:rPr>
                <w:sz w:val="20"/>
                <w:szCs w:val="20"/>
              </w:rPr>
              <w:t>2106 90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Ochutené</w:t>
            </w:r>
            <w:r>
              <w:rPr>
                <w:rFonts w:hint="default"/>
                <w:sz w:val="20"/>
                <w:szCs w:val="20"/>
              </w:rPr>
              <w:t xml:space="preserve"> alebo farebné</w:t>
            </w:r>
            <w:r>
              <w:rPr>
                <w:rFonts w:hint="default"/>
                <w:sz w:val="20"/>
                <w:szCs w:val="20"/>
              </w:rPr>
              <w:t xml:space="preserve"> cukrové</w:t>
            </w:r>
            <w:r>
              <w:rPr>
                <w:rFonts w:hint="default"/>
                <w:sz w:val="20"/>
                <w:szCs w:val="20"/>
              </w:rPr>
              <w:t xml:space="preserve"> sirupy: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2106 90 30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Izoglukó</w:t>
            </w:r>
            <w:r>
              <w:rPr>
                <w:rFonts w:hint="default"/>
                <w:sz w:val="20"/>
                <w:szCs w:val="20"/>
              </w:rPr>
              <w:t>zové</w:t>
            </w:r>
            <w:r>
              <w:rPr>
                <w:rFonts w:hint="default"/>
                <w:sz w:val="20"/>
                <w:szCs w:val="20"/>
              </w:rPr>
              <w:t xml:space="preserve"> sirupy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75%</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25%</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2106 90 51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Laktó</w:t>
            </w:r>
            <w:r>
              <w:rPr>
                <w:rFonts w:hint="default"/>
                <w:sz w:val="20"/>
                <w:szCs w:val="20"/>
              </w:rPr>
              <w:t>zové</w:t>
            </w:r>
            <w:r>
              <w:rPr>
                <w:rFonts w:hint="default"/>
                <w:sz w:val="20"/>
                <w:szCs w:val="20"/>
              </w:rPr>
              <w:t xml:space="preserve"> sirupy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75%</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25%</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2106 90 55</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Glukó</w:t>
            </w:r>
            <w:r>
              <w:rPr>
                <w:rFonts w:hint="default"/>
                <w:sz w:val="20"/>
                <w:szCs w:val="20"/>
              </w:rPr>
              <w:t>zové</w:t>
            </w:r>
            <w:r>
              <w:rPr>
                <w:rFonts w:hint="default"/>
                <w:sz w:val="20"/>
                <w:szCs w:val="20"/>
              </w:rPr>
              <w:t xml:space="preserve"> sirupy a maltodextrí</w:t>
            </w:r>
            <w:r>
              <w:rPr>
                <w:rFonts w:hint="default"/>
                <w:sz w:val="20"/>
                <w:szCs w:val="20"/>
              </w:rPr>
              <w:t>nové</w:t>
            </w:r>
            <w:r>
              <w:rPr>
                <w:rFonts w:hint="default"/>
                <w:sz w:val="20"/>
                <w:szCs w:val="20"/>
              </w:rPr>
              <w:t xml:space="preserve"> sirupy</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75%</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65%</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25%</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2206 00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Ostatné</w:t>
            </w:r>
            <w:r>
              <w:rPr>
                <w:rFonts w:hint="default"/>
                <w:sz w:val="20"/>
                <w:szCs w:val="20"/>
              </w:rPr>
              <w:t xml:space="preserve"> kvasené</w:t>
            </w:r>
            <w:r>
              <w:rPr>
                <w:rFonts w:hint="default"/>
                <w:sz w:val="20"/>
                <w:szCs w:val="20"/>
              </w:rPr>
              <w:t xml:space="preserve"> ná</w:t>
            </w:r>
            <w:r>
              <w:rPr>
                <w:rFonts w:hint="default"/>
                <w:sz w:val="20"/>
                <w:szCs w:val="20"/>
              </w:rPr>
              <w:t>poje (naprí</w:t>
            </w:r>
            <w:r>
              <w:rPr>
                <w:rFonts w:hint="default"/>
                <w:sz w:val="20"/>
                <w:szCs w:val="20"/>
              </w:rPr>
              <w:t>klad jablč</w:t>
            </w:r>
            <w:r>
              <w:rPr>
                <w:rFonts w:hint="default"/>
                <w:sz w:val="20"/>
                <w:szCs w:val="20"/>
              </w:rPr>
              <w:t>né</w:t>
            </w:r>
            <w:r>
              <w:rPr>
                <w:rFonts w:hint="default"/>
                <w:sz w:val="20"/>
                <w:szCs w:val="20"/>
              </w:rPr>
              <w:t>, hruš</w:t>
            </w:r>
            <w:r>
              <w:rPr>
                <w:rFonts w:hint="default"/>
                <w:sz w:val="20"/>
                <w:szCs w:val="20"/>
              </w:rPr>
              <w:t>kové</w:t>
            </w:r>
            <w:r>
              <w:rPr>
                <w:rFonts w:hint="default"/>
                <w:sz w:val="20"/>
                <w:szCs w:val="20"/>
              </w:rPr>
              <w:t>, medovina); zmesi kvasený</w:t>
            </w:r>
            <w:r>
              <w:rPr>
                <w:rFonts w:hint="default"/>
                <w:sz w:val="20"/>
                <w:szCs w:val="20"/>
              </w:rPr>
              <w:t>ch ná</w:t>
            </w:r>
            <w:r>
              <w:rPr>
                <w:rFonts w:hint="default"/>
                <w:sz w:val="20"/>
                <w:szCs w:val="20"/>
              </w:rPr>
              <w:t>pojov a zmesi kvasený</w:t>
            </w:r>
            <w:r>
              <w:rPr>
                <w:rFonts w:hint="default"/>
                <w:sz w:val="20"/>
                <w:szCs w:val="20"/>
              </w:rPr>
              <w:t>ch ná</w:t>
            </w:r>
            <w:r>
              <w:rPr>
                <w:rFonts w:hint="default"/>
                <w:sz w:val="20"/>
                <w:szCs w:val="20"/>
              </w:rPr>
              <w:t>pojov a nealkoholický</w:t>
            </w:r>
            <w:r>
              <w:rPr>
                <w:rFonts w:hint="default"/>
                <w:sz w:val="20"/>
                <w:szCs w:val="20"/>
              </w:rPr>
              <w:t>ch ná</w:t>
            </w:r>
            <w:r>
              <w:rPr>
                <w:rFonts w:hint="default"/>
                <w:sz w:val="20"/>
                <w:szCs w:val="20"/>
              </w:rPr>
              <w:t>pojov, inde neš</w:t>
            </w:r>
            <w:r>
              <w:rPr>
                <w:rFonts w:hint="default"/>
                <w:sz w:val="20"/>
                <w:szCs w:val="20"/>
              </w:rPr>
              <w:t>pecifikované</w:t>
            </w:r>
            <w:r>
              <w:rPr>
                <w:rFonts w:hint="default"/>
                <w:sz w:val="20"/>
                <w:szCs w:val="20"/>
              </w:rPr>
              <w:t xml:space="preserve"> ani nezahrnuté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2206 00 10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Piquette</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75%</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25%</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Š</w:t>
            </w:r>
            <w:r>
              <w:rPr>
                <w:rFonts w:hint="default"/>
                <w:sz w:val="20"/>
                <w:szCs w:val="20"/>
              </w:rPr>
              <w:t>umivé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2206 00 31</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Jablč</w:t>
            </w:r>
            <w:r>
              <w:rPr>
                <w:rFonts w:hint="default"/>
                <w:sz w:val="20"/>
                <w:szCs w:val="20"/>
              </w:rPr>
              <w:t>né</w:t>
            </w:r>
            <w:r>
              <w:rPr>
                <w:rFonts w:hint="default"/>
                <w:sz w:val="20"/>
                <w:szCs w:val="20"/>
              </w:rPr>
              <w:t xml:space="preserve"> a hruš</w:t>
            </w:r>
            <w:r>
              <w:rPr>
                <w:rFonts w:hint="default"/>
                <w:sz w:val="20"/>
                <w:szCs w:val="20"/>
              </w:rPr>
              <w:t>kové</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75%</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65%</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25%</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2209 00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Ocot a ná</w:t>
            </w:r>
            <w:r>
              <w:rPr>
                <w:rFonts w:hint="default"/>
                <w:sz w:val="20"/>
                <w:szCs w:val="20"/>
              </w:rPr>
              <w:t>hradky octu zí</w:t>
            </w:r>
            <w:r>
              <w:rPr>
                <w:rFonts w:hint="default"/>
                <w:sz w:val="20"/>
                <w:szCs w:val="20"/>
              </w:rPr>
              <w:t>skané</w:t>
            </w:r>
            <w:r>
              <w:rPr>
                <w:rFonts w:hint="default"/>
                <w:sz w:val="20"/>
                <w:szCs w:val="20"/>
              </w:rPr>
              <w:t xml:space="preserve"> z kyseliny octovej:</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Ostatné</w:t>
            </w:r>
            <w:r>
              <w:rPr>
                <w:rFonts w:hint="default"/>
                <w:sz w:val="20"/>
                <w:szCs w:val="20"/>
              </w:rPr>
              <w:t xml:space="preserve"> v ná</w:t>
            </w:r>
            <w:r>
              <w:rPr>
                <w:rFonts w:hint="default"/>
                <w:sz w:val="20"/>
                <w:szCs w:val="20"/>
              </w:rPr>
              <w:t>dobá</w:t>
            </w:r>
            <w:r>
              <w:rPr>
                <w:rFonts w:hint="default"/>
                <w:sz w:val="20"/>
                <w:szCs w:val="20"/>
              </w:rPr>
              <w:t>ch s obsahom:</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2209 00 91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- 2 litre alebo menší</w:t>
            </w:r>
            <w:r>
              <w:rPr>
                <w:rFonts w:hint="default"/>
                <w:sz w:val="20"/>
                <w:szCs w:val="20"/>
              </w:rPr>
              <w:t>m</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75%</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25%</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2209 00 99</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Väčší</w:t>
            </w:r>
            <w:r>
              <w:rPr>
                <w:rFonts w:hint="default"/>
                <w:sz w:val="20"/>
                <w:szCs w:val="20"/>
              </w:rPr>
              <w:t>m ako 2 litre</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75%</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65%</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25%</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2302</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Otruby, vedľ</w:t>
            </w:r>
            <w:r>
              <w:rPr>
                <w:rFonts w:hint="default"/>
                <w:sz w:val="20"/>
                <w:szCs w:val="20"/>
              </w:rPr>
              <w:t>ajš</w:t>
            </w:r>
            <w:r>
              <w:rPr>
                <w:rFonts w:hint="default"/>
                <w:sz w:val="20"/>
                <w:szCs w:val="20"/>
              </w:rPr>
              <w:t>ie mlyná</w:t>
            </w:r>
            <w:r>
              <w:rPr>
                <w:rFonts w:hint="default"/>
                <w:sz w:val="20"/>
                <w:szCs w:val="20"/>
              </w:rPr>
              <w:t>rske vý</w:t>
            </w:r>
            <w:r>
              <w:rPr>
                <w:rFonts w:hint="default"/>
                <w:sz w:val="20"/>
                <w:szCs w:val="20"/>
              </w:rPr>
              <w:t>robky a ostatné</w:t>
            </w:r>
            <w:r>
              <w:rPr>
                <w:rFonts w:hint="default"/>
                <w:sz w:val="20"/>
                <w:szCs w:val="20"/>
              </w:rPr>
              <w:t xml:space="preserve"> zvyš</w:t>
            </w:r>
            <w:r>
              <w:rPr>
                <w:rFonts w:hint="default"/>
                <w:sz w:val="20"/>
                <w:szCs w:val="20"/>
              </w:rPr>
              <w:t>ky, tiež</w:t>
            </w:r>
            <w:r>
              <w:rPr>
                <w:rFonts w:hint="default"/>
                <w:sz w:val="20"/>
                <w:szCs w:val="20"/>
              </w:rPr>
              <w:t xml:space="preserve"> vo forme peliet, vzniknuté</w:t>
            </w:r>
            <w:r>
              <w:rPr>
                <w:rFonts w:hint="default"/>
                <w:sz w:val="20"/>
                <w:szCs w:val="20"/>
              </w:rPr>
              <w:t xml:space="preserve"> preosievaní</w:t>
            </w:r>
            <w:r>
              <w:rPr>
                <w:rFonts w:hint="default"/>
                <w:sz w:val="20"/>
                <w:szCs w:val="20"/>
              </w:rPr>
              <w:t>m, mletí</w:t>
            </w:r>
            <w:r>
              <w:rPr>
                <w:rFonts w:hint="default"/>
                <w:sz w:val="20"/>
                <w:szCs w:val="20"/>
              </w:rPr>
              <w:t>m alebo iný</w:t>
            </w:r>
            <w:r>
              <w:rPr>
                <w:rFonts w:hint="default"/>
                <w:sz w:val="20"/>
                <w:szCs w:val="20"/>
              </w:rPr>
              <w:t>m spracovaní</w:t>
            </w:r>
            <w:r>
              <w:rPr>
                <w:rFonts w:hint="default"/>
                <w:sz w:val="20"/>
                <w:szCs w:val="20"/>
              </w:rPr>
              <w:t>m obilia alebo strukoví</w:t>
            </w:r>
            <w:r>
              <w:rPr>
                <w:rFonts w:hint="default"/>
                <w:sz w:val="20"/>
                <w:szCs w:val="20"/>
              </w:rPr>
              <w:t>n:</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sz w:val="20"/>
                <w:szCs w:val="20"/>
              </w:rPr>
            </w:pPr>
            <w:r>
              <w:rPr>
                <w:sz w:val="20"/>
                <w:szCs w:val="20"/>
              </w:rPr>
              <w:t>2302 30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Z pš</w:t>
            </w:r>
            <w:r>
              <w:rPr>
                <w:rFonts w:hint="default"/>
                <w:sz w:val="20"/>
                <w:szCs w:val="20"/>
              </w:rPr>
              <w:t>enice:</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2302 30 10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S obsahom š</w:t>
            </w:r>
            <w:r>
              <w:rPr>
                <w:rFonts w:hint="default"/>
                <w:sz w:val="20"/>
                <w:szCs w:val="20"/>
              </w:rPr>
              <w:t>krobu nepresahujú</w:t>
            </w:r>
            <w:r>
              <w:rPr>
                <w:rFonts w:hint="default"/>
                <w:sz w:val="20"/>
                <w:szCs w:val="20"/>
              </w:rPr>
              <w:t>cim 28% hmotnosti, ktorý</w:t>
            </w:r>
            <w:r>
              <w:rPr>
                <w:rFonts w:hint="default"/>
                <w:sz w:val="20"/>
                <w:szCs w:val="20"/>
              </w:rPr>
              <w:t>ch podiel prepadajú</w:t>
            </w:r>
            <w:r>
              <w:rPr>
                <w:rFonts w:hint="default"/>
                <w:sz w:val="20"/>
                <w:szCs w:val="20"/>
              </w:rPr>
              <w:t>ci sitom s otvormi 0,2 </w:t>
            </w:r>
            <w:r>
              <w:rPr>
                <w:rFonts w:hint="default"/>
                <w:sz w:val="20"/>
                <w:szCs w:val="20"/>
              </w:rPr>
              <w:t>mm nepresahuje 10% hmotnosti alebo v opač</w:t>
            </w:r>
            <w:r>
              <w:rPr>
                <w:rFonts w:hint="default"/>
                <w:sz w:val="20"/>
                <w:szCs w:val="20"/>
              </w:rPr>
              <w:t>nom pr</w:t>
            </w:r>
            <w:r>
              <w:rPr>
                <w:rFonts w:hint="default"/>
                <w:sz w:val="20"/>
                <w:szCs w:val="20"/>
              </w:rPr>
              <w:t>í</w:t>
            </w:r>
            <w:r>
              <w:rPr>
                <w:rFonts w:hint="default"/>
                <w:sz w:val="20"/>
                <w:szCs w:val="20"/>
              </w:rPr>
              <w:t>pade ktorý</w:t>
            </w:r>
            <w:r>
              <w:rPr>
                <w:rFonts w:hint="default"/>
                <w:sz w:val="20"/>
                <w:szCs w:val="20"/>
              </w:rPr>
              <w:t>ch podiel prepadajú</w:t>
            </w:r>
            <w:r>
              <w:rPr>
                <w:rFonts w:hint="default"/>
                <w:sz w:val="20"/>
                <w:szCs w:val="20"/>
              </w:rPr>
              <w:t>ci sitom má</w:t>
            </w:r>
            <w:r>
              <w:rPr>
                <w:rFonts w:hint="default"/>
                <w:sz w:val="20"/>
                <w:szCs w:val="20"/>
              </w:rPr>
              <w:t xml:space="preserve"> obsah popola počí</w:t>
            </w:r>
            <w:r>
              <w:rPr>
                <w:rFonts w:hint="default"/>
                <w:sz w:val="20"/>
                <w:szCs w:val="20"/>
              </w:rPr>
              <w:t>taný</w:t>
            </w:r>
            <w:r>
              <w:rPr>
                <w:rFonts w:hint="default"/>
                <w:sz w:val="20"/>
                <w:szCs w:val="20"/>
              </w:rPr>
              <w:t xml:space="preserve"> na suš</w:t>
            </w:r>
            <w:r>
              <w:rPr>
                <w:rFonts w:hint="default"/>
                <w:sz w:val="20"/>
                <w:szCs w:val="20"/>
              </w:rPr>
              <w:t>inu je rovný</w:t>
            </w:r>
            <w:r>
              <w:rPr>
                <w:rFonts w:hint="default"/>
                <w:sz w:val="20"/>
                <w:szCs w:val="20"/>
              </w:rPr>
              <w:t xml:space="preserve"> alebo vyšší</w:t>
            </w:r>
            <w:r>
              <w:rPr>
                <w:rFonts w:hint="default"/>
                <w:sz w:val="20"/>
                <w:szCs w:val="20"/>
              </w:rPr>
              <w:t xml:space="preserve"> ako 1,5% hmotnosti</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2302 30 90</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75%</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45%</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2303</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Zvyš</w:t>
            </w:r>
            <w:r>
              <w:rPr>
                <w:rFonts w:hint="default"/>
                <w:sz w:val="20"/>
                <w:szCs w:val="20"/>
              </w:rPr>
              <w:t>ky z vý</w:t>
            </w:r>
            <w:r>
              <w:rPr>
                <w:rFonts w:hint="default"/>
                <w:sz w:val="20"/>
                <w:szCs w:val="20"/>
              </w:rPr>
              <w:t>roby š</w:t>
            </w:r>
            <w:r>
              <w:rPr>
                <w:rFonts w:hint="default"/>
                <w:sz w:val="20"/>
                <w:szCs w:val="20"/>
              </w:rPr>
              <w:t>krobu a podobné</w:t>
            </w:r>
            <w:r>
              <w:rPr>
                <w:rFonts w:hint="default"/>
                <w:sz w:val="20"/>
                <w:szCs w:val="20"/>
              </w:rPr>
              <w:t xml:space="preserve"> zvyš</w:t>
            </w:r>
            <w:r>
              <w:rPr>
                <w:rFonts w:hint="default"/>
                <w:sz w:val="20"/>
                <w:szCs w:val="20"/>
              </w:rPr>
              <w:t>ky, repné</w:t>
            </w:r>
            <w:r>
              <w:rPr>
                <w:rFonts w:hint="default"/>
                <w:sz w:val="20"/>
                <w:szCs w:val="20"/>
              </w:rPr>
              <w:t xml:space="preserve"> rezky, bagasa a ostatný</w:t>
            </w:r>
            <w:r>
              <w:rPr>
                <w:rFonts w:hint="default"/>
                <w:sz w:val="20"/>
                <w:szCs w:val="20"/>
              </w:rPr>
              <w:t xml:space="preserve"> odpad z vý</w:t>
            </w:r>
            <w:r>
              <w:rPr>
                <w:rFonts w:hint="default"/>
                <w:sz w:val="20"/>
                <w:szCs w:val="20"/>
              </w:rPr>
              <w:t>roby cukru, pivovarní</w:t>
            </w:r>
            <w:r>
              <w:rPr>
                <w:rFonts w:hint="default"/>
                <w:sz w:val="20"/>
                <w:szCs w:val="20"/>
              </w:rPr>
              <w:t>cke alebo liehovarní</w:t>
            </w:r>
            <w:r>
              <w:rPr>
                <w:rFonts w:hint="default"/>
                <w:sz w:val="20"/>
                <w:szCs w:val="20"/>
              </w:rPr>
              <w:t>cke mlá</w:t>
            </w:r>
            <w:r>
              <w:rPr>
                <w:rFonts w:hint="default"/>
                <w:sz w:val="20"/>
                <w:szCs w:val="20"/>
              </w:rPr>
              <w:t>to a odpad, tiež</w:t>
            </w:r>
            <w:r>
              <w:rPr>
                <w:rFonts w:hint="default"/>
                <w:sz w:val="20"/>
                <w:szCs w:val="20"/>
              </w:rPr>
              <w:t xml:space="preserve"> vo forme peliet: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sz w:val="20"/>
                <w:szCs w:val="20"/>
              </w:rPr>
            </w:pPr>
            <w:r>
              <w:rPr>
                <w:sz w:val="20"/>
                <w:szCs w:val="20"/>
              </w:rPr>
              <w:t>2303 10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Zvyš</w:t>
            </w:r>
            <w:r>
              <w:rPr>
                <w:rFonts w:hint="default"/>
                <w:sz w:val="20"/>
                <w:szCs w:val="20"/>
              </w:rPr>
              <w:t>ky z vý</w:t>
            </w:r>
            <w:r>
              <w:rPr>
                <w:rFonts w:hint="default"/>
                <w:sz w:val="20"/>
                <w:szCs w:val="20"/>
              </w:rPr>
              <w:t>roby š</w:t>
            </w:r>
            <w:r>
              <w:rPr>
                <w:rFonts w:hint="default"/>
                <w:sz w:val="20"/>
                <w:szCs w:val="20"/>
              </w:rPr>
              <w:t>krobu a podobné</w:t>
            </w:r>
            <w:r>
              <w:rPr>
                <w:rFonts w:hint="default"/>
                <w:sz w:val="20"/>
                <w:szCs w:val="20"/>
              </w:rPr>
              <w:t xml:space="preserve"> zvyš</w:t>
            </w:r>
            <w:r>
              <w:rPr>
                <w:rFonts w:hint="default"/>
                <w:sz w:val="20"/>
                <w:szCs w:val="20"/>
              </w:rPr>
              <w:t>ky: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Zvyš</w:t>
            </w:r>
            <w:r>
              <w:rPr>
                <w:rFonts w:hint="default"/>
                <w:sz w:val="20"/>
                <w:szCs w:val="20"/>
              </w:rPr>
              <w:t>ky z vý</w:t>
            </w:r>
            <w:r>
              <w:rPr>
                <w:rFonts w:hint="default"/>
                <w:sz w:val="20"/>
                <w:szCs w:val="20"/>
              </w:rPr>
              <w:t>roby š</w:t>
            </w:r>
            <w:r>
              <w:rPr>
                <w:rFonts w:hint="default"/>
                <w:sz w:val="20"/>
                <w:szCs w:val="20"/>
              </w:rPr>
              <w:t>krobu z kukurice (okrem koncentrovaný</w:t>
            </w:r>
            <w:r>
              <w:rPr>
                <w:rFonts w:hint="default"/>
                <w:sz w:val="20"/>
                <w:szCs w:val="20"/>
              </w:rPr>
              <w:t>ch máč</w:t>
            </w:r>
            <w:r>
              <w:rPr>
                <w:rFonts w:hint="default"/>
                <w:sz w:val="20"/>
                <w:szCs w:val="20"/>
              </w:rPr>
              <w:t>ací</w:t>
            </w:r>
            <w:r>
              <w:rPr>
                <w:rFonts w:hint="default"/>
                <w:sz w:val="20"/>
                <w:szCs w:val="20"/>
              </w:rPr>
              <w:t>ch likvorov), s obsahom proteí</w:t>
            </w:r>
            <w:r>
              <w:rPr>
                <w:rFonts w:hint="default"/>
                <w:sz w:val="20"/>
                <w:szCs w:val="20"/>
              </w:rPr>
              <w:t>nu počí</w:t>
            </w:r>
            <w:r>
              <w:rPr>
                <w:rFonts w:hint="default"/>
                <w:sz w:val="20"/>
                <w:szCs w:val="20"/>
              </w:rPr>
              <w:t>tané</w:t>
            </w:r>
            <w:r>
              <w:rPr>
                <w:rFonts w:hint="default"/>
                <w:sz w:val="20"/>
                <w:szCs w:val="20"/>
              </w:rPr>
              <w:t>ho na suš</w:t>
            </w:r>
            <w:r>
              <w:rPr>
                <w:rFonts w:hint="default"/>
                <w:sz w:val="20"/>
                <w:szCs w:val="20"/>
              </w:rPr>
              <w:t>inu:</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2303 10 11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Presahujú</w:t>
            </w:r>
            <w:r>
              <w:rPr>
                <w:rFonts w:hint="default"/>
                <w:sz w:val="20"/>
                <w:szCs w:val="20"/>
              </w:rPr>
              <w:t>cim 40% hmotnosti</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2303 10 19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Nepresahujú</w:t>
            </w:r>
            <w:r>
              <w:rPr>
                <w:rFonts w:hint="default"/>
                <w:sz w:val="20"/>
                <w:szCs w:val="20"/>
              </w:rPr>
              <w:t>cim 40% hmotnosti</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45%</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2303 10 90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45%</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2303 20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Repné</w:t>
            </w:r>
            <w:r>
              <w:rPr>
                <w:rFonts w:hint="default"/>
                <w:sz w:val="20"/>
                <w:szCs w:val="20"/>
              </w:rPr>
              <w:t xml:space="preserve"> rezky, bagasa a ostatný</w:t>
            </w:r>
            <w:r>
              <w:rPr>
                <w:rFonts w:hint="default"/>
                <w:sz w:val="20"/>
                <w:szCs w:val="20"/>
              </w:rPr>
              <w:t xml:space="preserve"> odpad z vý</w:t>
            </w:r>
            <w:r>
              <w:rPr>
                <w:rFonts w:hint="default"/>
                <w:sz w:val="20"/>
                <w:szCs w:val="20"/>
              </w:rPr>
              <w:t>roby cukru:</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2303 20 10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Repné</w:t>
            </w:r>
            <w:r>
              <w:rPr>
                <w:rFonts w:hint="default"/>
                <w:sz w:val="20"/>
                <w:szCs w:val="20"/>
              </w:rPr>
              <w:t xml:space="preserve"> rezky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2303 20 90</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75%</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45%</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2304 00 00</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Pokrutiny a ostatný</w:t>
            </w:r>
            <w:r>
              <w:rPr>
                <w:rFonts w:hint="default"/>
                <w:sz w:val="20"/>
                <w:szCs w:val="20"/>
              </w:rPr>
              <w:t xml:space="preserve"> pevný</w:t>
            </w:r>
            <w:r>
              <w:rPr>
                <w:rFonts w:hint="default"/>
                <w:sz w:val="20"/>
                <w:szCs w:val="20"/>
              </w:rPr>
              <w:t xml:space="preserve"> odpad, tiež</w:t>
            </w:r>
            <w:r>
              <w:rPr>
                <w:rFonts w:hint="default"/>
                <w:sz w:val="20"/>
                <w:szCs w:val="20"/>
              </w:rPr>
              <w:t xml:space="preserve"> drvené</w:t>
            </w:r>
            <w:r>
              <w:rPr>
                <w:rFonts w:hint="default"/>
                <w:sz w:val="20"/>
                <w:szCs w:val="20"/>
              </w:rPr>
              <w:t xml:space="preserve"> alebo vo forme peliet, vznikajú</w:t>
            </w:r>
            <w:r>
              <w:rPr>
                <w:rFonts w:hint="default"/>
                <w:sz w:val="20"/>
                <w:szCs w:val="20"/>
              </w:rPr>
              <w:t>ce pri extrakcii só</w:t>
            </w:r>
            <w:r>
              <w:rPr>
                <w:rFonts w:hint="default"/>
                <w:sz w:val="20"/>
                <w:szCs w:val="20"/>
              </w:rPr>
              <w:t>jové</w:t>
            </w:r>
            <w:r>
              <w:rPr>
                <w:rFonts w:hint="default"/>
                <w:sz w:val="20"/>
                <w:szCs w:val="20"/>
              </w:rPr>
              <w:t>ho oleja</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45"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2306</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Pokrutiny a ostatný</w:t>
            </w:r>
            <w:r>
              <w:rPr>
                <w:rFonts w:hint="default"/>
                <w:sz w:val="20"/>
                <w:szCs w:val="20"/>
              </w:rPr>
              <w:t xml:space="preserve"> pevný</w:t>
            </w:r>
            <w:r>
              <w:rPr>
                <w:rFonts w:hint="default"/>
                <w:sz w:val="20"/>
                <w:szCs w:val="20"/>
              </w:rPr>
              <w:t xml:space="preserve"> odpad, tiež</w:t>
            </w:r>
            <w:r>
              <w:rPr>
                <w:rFonts w:hint="default"/>
                <w:sz w:val="20"/>
                <w:szCs w:val="20"/>
              </w:rPr>
              <w:t xml:space="preserve"> drvené</w:t>
            </w:r>
            <w:r>
              <w:rPr>
                <w:rFonts w:hint="default"/>
                <w:sz w:val="20"/>
                <w:szCs w:val="20"/>
              </w:rPr>
              <w:t xml:space="preserve"> alebo vo forme peliet, vznikajú</w:t>
            </w:r>
            <w:r>
              <w:rPr>
                <w:rFonts w:hint="default"/>
                <w:sz w:val="20"/>
                <w:szCs w:val="20"/>
              </w:rPr>
              <w:t>ce pri extrakcii rastlinný</w:t>
            </w:r>
            <w:r>
              <w:rPr>
                <w:rFonts w:hint="default"/>
                <w:sz w:val="20"/>
                <w:szCs w:val="20"/>
              </w:rPr>
              <w:t>ch tukov alebo olejov, iné</w:t>
            </w:r>
            <w:r>
              <w:rPr>
                <w:rFonts w:hint="default"/>
                <w:sz w:val="20"/>
                <w:szCs w:val="20"/>
              </w:rPr>
              <w:t xml:space="preserve"> ako polož</w:t>
            </w:r>
            <w:r>
              <w:rPr>
                <w:rFonts w:hint="default"/>
                <w:sz w:val="20"/>
                <w:szCs w:val="20"/>
              </w:rPr>
              <w:t>iek 2304 alebo 2305:</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2306 30 00</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Zo slneč</w:t>
            </w:r>
            <w:r>
              <w:rPr>
                <w:rFonts w:hint="default"/>
                <w:sz w:val="20"/>
                <w:szCs w:val="20"/>
              </w:rPr>
              <w:t>nicový</w:t>
            </w:r>
            <w:r>
              <w:rPr>
                <w:rFonts w:hint="default"/>
                <w:sz w:val="20"/>
                <w:szCs w:val="20"/>
              </w:rPr>
              <w:t>ch semien</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75%</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sz w:val="20"/>
                <w:szCs w:val="20"/>
              </w:rPr>
              <w:t>2309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Prí</w:t>
            </w:r>
            <w:r>
              <w:rPr>
                <w:rFonts w:hint="default"/>
                <w:sz w:val="20"/>
                <w:szCs w:val="20"/>
              </w:rPr>
              <w:t>pravky použí</w:t>
            </w:r>
            <w:r>
              <w:rPr>
                <w:rFonts w:hint="default"/>
                <w:sz w:val="20"/>
                <w:szCs w:val="20"/>
              </w:rPr>
              <w:t>vané</w:t>
            </w:r>
            <w:r>
              <w:rPr>
                <w:rFonts w:hint="default"/>
                <w:sz w:val="20"/>
                <w:szCs w:val="20"/>
              </w:rPr>
              <w:t xml:space="preserve"> na výž</w:t>
            </w:r>
            <w:r>
              <w:rPr>
                <w:rFonts w:hint="default"/>
                <w:sz w:val="20"/>
                <w:szCs w:val="20"/>
              </w:rPr>
              <w:t>ivu zvierat: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sz w:val="20"/>
                <w:szCs w:val="20"/>
              </w:rPr>
            </w:pPr>
            <w:r>
              <w:rPr>
                <w:sz w:val="20"/>
                <w:szCs w:val="20"/>
              </w:rPr>
              <w:t>2309 10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Výž</w:t>
            </w:r>
            <w:r>
              <w:rPr>
                <w:rFonts w:hint="default"/>
                <w:sz w:val="20"/>
                <w:szCs w:val="20"/>
              </w:rPr>
              <w:t>iva pre psov alebo mač</w:t>
            </w:r>
            <w:r>
              <w:rPr>
                <w:rFonts w:hint="default"/>
                <w:sz w:val="20"/>
                <w:szCs w:val="20"/>
              </w:rPr>
              <w:t>ky, v balení</w:t>
            </w:r>
            <w:r>
              <w:rPr>
                <w:rFonts w:hint="default"/>
                <w:sz w:val="20"/>
                <w:szCs w:val="20"/>
              </w:rPr>
              <w:t xml:space="preserve"> na predaj v malom:</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r>
              <w:rPr>
                <w:rFonts w:hint="default"/>
                <w:sz w:val="20"/>
                <w:szCs w:val="20"/>
              </w:rPr>
              <w:t>, vrá</w:t>
            </w:r>
            <w:r>
              <w:rPr>
                <w:rFonts w:hint="default"/>
                <w:sz w:val="20"/>
                <w:szCs w:val="20"/>
              </w:rPr>
              <w:t>tane premixov:</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Obsahujú</w:t>
            </w:r>
            <w:r>
              <w:rPr>
                <w:rFonts w:hint="default"/>
                <w:sz w:val="20"/>
                <w:szCs w:val="20"/>
              </w:rPr>
              <w:t>ce š</w:t>
            </w:r>
            <w:r>
              <w:rPr>
                <w:rFonts w:hint="default"/>
                <w:sz w:val="20"/>
                <w:szCs w:val="20"/>
              </w:rPr>
              <w:t>krob, glukó</w:t>
            </w:r>
            <w:r>
              <w:rPr>
                <w:rFonts w:hint="default"/>
                <w:sz w:val="20"/>
                <w:szCs w:val="20"/>
              </w:rPr>
              <w:t>zu, glukó</w:t>
            </w:r>
            <w:r>
              <w:rPr>
                <w:rFonts w:hint="default"/>
                <w:sz w:val="20"/>
                <w:szCs w:val="20"/>
              </w:rPr>
              <w:t>zový</w:t>
            </w:r>
            <w:r>
              <w:rPr>
                <w:rFonts w:hint="default"/>
                <w:sz w:val="20"/>
                <w:szCs w:val="20"/>
              </w:rPr>
              <w:t xml:space="preserve"> sirup, maltodextrí</w:t>
            </w:r>
            <w:r>
              <w:rPr>
                <w:rFonts w:hint="default"/>
                <w:sz w:val="20"/>
                <w:szCs w:val="20"/>
              </w:rPr>
              <w:t>n alebo maltodextrí</w:t>
            </w:r>
            <w:r>
              <w:rPr>
                <w:rFonts w:hint="default"/>
                <w:sz w:val="20"/>
                <w:szCs w:val="20"/>
              </w:rPr>
              <w:t>nový</w:t>
            </w:r>
            <w:r>
              <w:rPr>
                <w:rFonts w:hint="default"/>
                <w:sz w:val="20"/>
                <w:szCs w:val="20"/>
              </w:rPr>
              <w:t xml:space="preserve"> sirup zatriedené</w:t>
            </w:r>
            <w:r>
              <w:rPr>
                <w:rFonts w:hint="default"/>
                <w:sz w:val="20"/>
                <w:szCs w:val="20"/>
              </w:rPr>
              <w:t xml:space="preserve"> do podpolož</w:t>
            </w:r>
            <w:r>
              <w:rPr>
                <w:rFonts w:hint="default"/>
                <w:sz w:val="20"/>
                <w:szCs w:val="20"/>
              </w:rPr>
              <w:t>iek 1702 30 </w:t>
            </w:r>
            <w:r>
              <w:rPr>
                <w:rFonts w:hint="default"/>
                <w:sz w:val="20"/>
                <w:szCs w:val="20"/>
              </w:rPr>
              <w:t>51 až</w:t>
            </w:r>
            <w:r>
              <w:rPr>
                <w:rFonts w:hint="default"/>
                <w:sz w:val="20"/>
                <w:szCs w:val="20"/>
              </w:rPr>
              <w:t xml:space="preserve"> 1702 30 99, 1702 40 90, 1702 90 50 a 2106 90 </w:t>
            </w:r>
            <w:r>
              <w:rPr>
                <w:rFonts w:hint="default"/>
                <w:sz w:val="20"/>
                <w:szCs w:val="20"/>
              </w:rPr>
              <w:t>55 alebo mlieč</w:t>
            </w:r>
            <w:r>
              <w:rPr>
                <w:rFonts w:hint="default"/>
                <w:sz w:val="20"/>
                <w:szCs w:val="20"/>
              </w:rPr>
              <w:t>ne vý</w:t>
            </w:r>
            <w:r>
              <w:rPr>
                <w:rFonts w:hint="default"/>
                <w:sz w:val="20"/>
                <w:szCs w:val="20"/>
              </w:rPr>
              <w:t>robky: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left"/>
            </w:pPr>
            <w:r>
              <w:rPr>
                <w:rFonts w:hint="default"/>
                <w:sz w:val="20"/>
                <w:szCs w:val="20"/>
              </w:rPr>
              <w:t>- - - - Obsahujú</w:t>
            </w:r>
            <w:r>
              <w:rPr>
                <w:rFonts w:hint="default"/>
                <w:sz w:val="20"/>
                <w:szCs w:val="20"/>
              </w:rPr>
              <w:t>ce š</w:t>
            </w:r>
            <w:r>
              <w:rPr>
                <w:rFonts w:hint="default"/>
                <w:sz w:val="20"/>
                <w:szCs w:val="20"/>
              </w:rPr>
              <w:t>krob, glukó</w:t>
            </w:r>
            <w:r>
              <w:rPr>
                <w:rFonts w:hint="default"/>
                <w:sz w:val="20"/>
                <w:szCs w:val="20"/>
              </w:rPr>
              <w:t>zu, glukó</w:t>
            </w:r>
            <w:r>
              <w:rPr>
                <w:rFonts w:hint="default"/>
                <w:sz w:val="20"/>
                <w:szCs w:val="20"/>
              </w:rPr>
              <w:t>zový</w:t>
            </w:r>
            <w:r>
              <w:rPr>
                <w:rFonts w:hint="default"/>
                <w:sz w:val="20"/>
                <w:szCs w:val="20"/>
              </w:rPr>
              <w:t xml:space="preserve"> sirup, maltodextrí</w:t>
            </w:r>
            <w:r>
              <w:rPr>
                <w:rFonts w:hint="default"/>
                <w:sz w:val="20"/>
                <w:szCs w:val="20"/>
              </w:rPr>
              <w:t>n alebo maltodextrí</w:t>
            </w:r>
            <w:r>
              <w:rPr>
                <w:rFonts w:hint="default"/>
                <w:sz w:val="20"/>
                <w:szCs w:val="20"/>
              </w:rPr>
              <w:t>nový</w:t>
            </w:r>
            <w:r>
              <w:rPr>
                <w:rFonts w:hint="default"/>
                <w:sz w:val="20"/>
                <w:szCs w:val="20"/>
              </w:rPr>
              <w:t xml:space="preserve"> sirup:</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Neobsahujú</w:t>
            </w:r>
            <w:r>
              <w:rPr>
                <w:rFonts w:hint="default"/>
                <w:sz w:val="20"/>
                <w:szCs w:val="20"/>
              </w:rPr>
              <w:t>ce š</w:t>
            </w:r>
            <w:r>
              <w:rPr>
                <w:rFonts w:hint="default"/>
                <w:sz w:val="20"/>
                <w:szCs w:val="20"/>
              </w:rPr>
              <w:t>krob alebo obsahujú</w:t>
            </w:r>
            <w:r>
              <w:rPr>
                <w:rFonts w:hint="default"/>
                <w:sz w:val="20"/>
                <w:szCs w:val="20"/>
              </w:rPr>
              <w:t>ce 10% alebo menej hmotnosti š</w:t>
            </w:r>
            <w:r>
              <w:rPr>
                <w:rFonts w:hint="default"/>
                <w:sz w:val="20"/>
                <w:szCs w:val="20"/>
              </w:rPr>
              <w:t>krobu</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sz w:val="20"/>
                <w:szCs w:val="20"/>
              </w:rPr>
            </w:pPr>
            <w:r>
              <w:rPr>
                <w:b/>
                <w:bCs/>
                <w:sz w:val="20"/>
                <w:szCs w:val="20"/>
              </w:rPr>
              <w:t>2309 90 31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Neobsahujú</w:t>
            </w:r>
            <w:r>
              <w:rPr>
                <w:rFonts w:hint="default"/>
                <w:sz w:val="20"/>
                <w:szCs w:val="20"/>
              </w:rPr>
              <w:t>ce mlieč</w:t>
            </w:r>
            <w:r>
              <w:rPr>
                <w:rFonts w:hint="default"/>
                <w:sz w:val="20"/>
                <w:szCs w:val="20"/>
              </w:rPr>
              <w:t>ne vý</w:t>
            </w:r>
            <w:r>
              <w:rPr>
                <w:rFonts w:hint="default"/>
                <w:sz w:val="20"/>
                <w:szCs w:val="20"/>
              </w:rPr>
              <w:t>robky alebo obsahujú</w:t>
            </w:r>
            <w:r>
              <w:rPr>
                <w:rFonts w:hint="default"/>
                <w:sz w:val="20"/>
                <w:szCs w:val="20"/>
              </w:rPr>
              <w:t>ce menej ako 10% hmotnosti taký</w:t>
            </w:r>
            <w:r>
              <w:rPr>
                <w:rFonts w:hint="default"/>
                <w:sz w:val="20"/>
                <w:szCs w:val="20"/>
              </w:rPr>
              <w:t>chto vý</w:t>
            </w:r>
            <w:r>
              <w:rPr>
                <w:rFonts w:hint="default"/>
                <w:sz w:val="20"/>
                <w:szCs w:val="20"/>
              </w:rPr>
              <w:t>robkov</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2309 90 33</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Obsahujú</w:t>
            </w:r>
            <w:r>
              <w:rPr>
                <w:rFonts w:hint="default"/>
                <w:sz w:val="20"/>
                <w:szCs w:val="20"/>
              </w:rPr>
              <w:t>ce nie menej ako 10%, ale menej ako 50% hmotnosti mlieč</w:t>
            </w:r>
            <w:r>
              <w:rPr>
                <w:rFonts w:hint="default"/>
                <w:sz w:val="20"/>
                <w:szCs w:val="20"/>
              </w:rPr>
              <w:t>nych vý</w:t>
            </w:r>
            <w:r>
              <w:rPr>
                <w:rFonts w:hint="default"/>
                <w:sz w:val="20"/>
                <w:szCs w:val="20"/>
              </w:rPr>
              <w:t>robkov</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2309 90 35</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Obsahujú</w:t>
            </w:r>
            <w:r>
              <w:rPr>
                <w:rFonts w:hint="default"/>
                <w:sz w:val="20"/>
                <w:szCs w:val="20"/>
              </w:rPr>
              <w:t>ce nie menej ako 50%, ale menej ako 75% hmotnosti mlieč</w:t>
            </w:r>
            <w:r>
              <w:rPr>
                <w:rFonts w:hint="default"/>
                <w:sz w:val="20"/>
                <w:szCs w:val="20"/>
              </w:rPr>
              <w:t>nych vý</w:t>
            </w:r>
            <w:r>
              <w:rPr>
                <w:rFonts w:hint="default"/>
                <w:sz w:val="20"/>
                <w:szCs w:val="20"/>
              </w:rPr>
              <w:t>robkov</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2309 90 39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Obsahujú</w:t>
            </w:r>
            <w:r>
              <w:rPr>
                <w:rFonts w:hint="default"/>
                <w:sz w:val="20"/>
                <w:szCs w:val="20"/>
              </w:rPr>
              <w:t>ce nie menej ako 75% hmotnosti mlieč</w:t>
            </w:r>
            <w:r>
              <w:rPr>
                <w:rFonts w:hint="default"/>
                <w:sz w:val="20"/>
                <w:szCs w:val="20"/>
              </w:rPr>
              <w:t>nych vý</w:t>
            </w:r>
            <w:r>
              <w:rPr>
                <w:rFonts w:hint="default"/>
                <w:sz w:val="20"/>
                <w:szCs w:val="20"/>
              </w:rPr>
              <w:t>robkov</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w:t>
            </w:r>
            <w:r>
              <w:rPr>
                <w:rFonts w:hint="default"/>
                <w:sz w:val="20"/>
                <w:szCs w:val="20"/>
              </w:rPr>
              <w:t>Obsahujú</w:t>
            </w:r>
            <w:r>
              <w:rPr>
                <w:rFonts w:hint="default"/>
                <w:sz w:val="20"/>
                <w:szCs w:val="20"/>
              </w:rPr>
              <w:t>ce viac ako 10%, ale nie viac ako 30% hmotnosti š</w:t>
            </w:r>
            <w:r>
              <w:rPr>
                <w:rFonts w:hint="default"/>
                <w:sz w:val="20"/>
                <w:szCs w:val="20"/>
              </w:rPr>
              <w:t>krobu</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2309 90 41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Neobsahujú</w:t>
            </w:r>
            <w:r>
              <w:rPr>
                <w:rFonts w:hint="default"/>
                <w:sz w:val="20"/>
                <w:szCs w:val="20"/>
              </w:rPr>
              <w:t>ce mlieč</w:t>
            </w:r>
            <w:r>
              <w:rPr>
                <w:rFonts w:hint="default"/>
                <w:sz w:val="20"/>
                <w:szCs w:val="20"/>
              </w:rPr>
              <w:t>ne vý</w:t>
            </w:r>
            <w:r>
              <w:rPr>
                <w:rFonts w:hint="default"/>
                <w:sz w:val="20"/>
                <w:szCs w:val="20"/>
              </w:rPr>
              <w:t>robky alebo obsahujú</w:t>
            </w:r>
            <w:r>
              <w:rPr>
                <w:rFonts w:hint="default"/>
                <w:sz w:val="20"/>
                <w:szCs w:val="20"/>
              </w:rPr>
              <w:t>ce menej ako 10% hmotnosti taký</w:t>
            </w:r>
            <w:r>
              <w:rPr>
                <w:rFonts w:hint="default"/>
                <w:sz w:val="20"/>
                <w:szCs w:val="20"/>
              </w:rPr>
              <w:t>chto vý</w:t>
            </w:r>
            <w:r>
              <w:rPr>
                <w:rFonts w:hint="default"/>
                <w:sz w:val="20"/>
                <w:szCs w:val="20"/>
              </w:rPr>
              <w:t>robkov</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2309 90 43</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Obsahujú</w:t>
            </w:r>
            <w:r>
              <w:rPr>
                <w:rFonts w:hint="default"/>
                <w:sz w:val="20"/>
                <w:szCs w:val="20"/>
              </w:rPr>
              <w:t>ce nie menej ako 10%, ale menej ako 50% hmotnosti mlieč</w:t>
            </w:r>
            <w:r>
              <w:rPr>
                <w:rFonts w:hint="default"/>
                <w:sz w:val="20"/>
                <w:szCs w:val="20"/>
              </w:rPr>
              <w:t>nych vý</w:t>
            </w:r>
            <w:r>
              <w:rPr>
                <w:rFonts w:hint="default"/>
                <w:sz w:val="20"/>
                <w:szCs w:val="20"/>
              </w:rPr>
              <w:t>robkov</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2309 90 49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Obsahujú</w:t>
            </w:r>
            <w:r>
              <w:rPr>
                <w:rFonts w:hint="default"/>
                <w:sz w:val="20"/>
                <w:szCs w:val="20"/>
              </w:rPr>
              <w:t>ce nie menej ako 50% hmotnosti mlieč</w:t>
            </w:r>
            <w:r>
              <w:rPr>
                <w:rFonts w:hint="default"/>
                <w:sz w:val="20"/>
                <w:szCs w:val="20"/>
              </w:rPr>
              <w:t>nych vý</w:t>
            </w:r>
            <w:r>
              <w:rPr>
                <w:rFonts w:hint="default"/>
                <w:sz w:val="20"/>
                <w:szCs w:val="20"/>
              </w:rPr>
              <w:t>robkov</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Obsahujú</w:t>
            </w:r>
            <w:r>
              <w:rPr>
                <w:rFonts w:hint="default"/>
                <w:sz w:val="20"/>
                <w:szCs w:val="20"/>
              </w:rPr>
              <w:t>ce viac ako 30% hmotnosti š</w:t>
            </w:r>
            <w:r>
              <w:rPr>
                <w:rFonts w:hint="default"/>
                <w:sz w:val="20"/>
                <w:szCs w:val="20"/>
              </w:rPr>
              <w:t>krobu</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2309 90 51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Neobsahujú</w:t>
            </w:r>
            <w:r>
              <w:rPr>
                <w:rFonts w:hint="default"/>
                <w:sz w:val="20"/>
                <w:szCs w:val="20"/>
              </w:rPr>
              <w:t>ce mlieč</w:t>
            </w:r>
            <w:r>
              <w:rPr>
                <w:rFonts w:hint="default"/>
                <w:sz w:val="20"/>
                <w:szCs w:val="20"/>
              </w:rPr>
              <w:t>ne vý</w:t>
            </w:r>
            <w:r>
              <w:rPr>
                <w:rFonts w:hint="default"/>
                <w:sz w:val="20"/>
                <w:szCs w:val="20"/>
              </w:rPr>
              <w:t>robky alebo obsahujú</w:t>
            </w:r>
            <w:r>
              <w:rPr>
                <w:rFonts w:hint="default"/>
                <w:sz w:val="20"/>
                <w:szCs w:val="20"/>
              </w:rPr>
              <w:t>ce menej ako 10% hmotnosti taký</w:t>
            </w:r>
            <w:r>
              <w:rPr>
                <w:rFonts w:hint="default"/>
                <w:sz w:val="20"/>
                <w:szCs w:val="20"/>
              </w:rPr>
              <w:t>chto vý</w:t>
            </w:r>
            <w:r>
              <w:rPr>
                <w:rFonts w:hint="default"/>
                <w:sz w:val="20"/>
                <w:szCs w:val="20"/>
              </w:rPr>
              <w:t>robkov</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2309 90 53</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Obsahujú</w:t>
            </w:r>
            <w:r>
              <w:rPr>
                <w:rFonts w:hint="default"/>
                <w:sz w:val="20"/>
                <w:szCs w:val="20"/>
              </w:rPr>
              <w:t>ce nie menej ako 10%, ale menej ako 50% hmotnosti mlieč</w:t>
            </w:r>
            <w:r>
              <w:rPr>
                <w:rFonts w:hint="default"/>
                <w:sz w:val="20"/>
                <w:szCs w:val="20"/>
              </w:rPr>
              <w:t>nych vý</w:t>
            </w:r>
            <w:r>
              <w:rPr>
                <w:rFonts w:hint="default"/>
                <w:sz w:val="20"/>
                <w:szCs w:val="20"/>
              </w:rPr>
              <w:t>robkov</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2309 90 59</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Obsahujú</w:t>
            </w:r>
            <w:r>
              <w:rPr>
                <w:rFonts w:hint="default"/>
                <w:sz w:val="20"/>
                <w:szCs w:val="20"/>
              </w:rPr>
              <w:t>ce nie menej ako 50% hmotnosti mlieč</w:t>
            </w:r>
            <w:r>
              <w:rPr>
                <w:rFonts w:hint="default"/>
                <w:sz w:val="20"/>
                <w:szCs w:val="20"/>
              </w:rPr>
              <w:t>nych vý</w:t>
            </w:r>
            <w:r>
              <w:rPr>
                <w:rFonts w:hint="default"/>
                <w:sz w:val="20"/>
                <w:szCs w:val="20"/>
              </w:rPr>
              <w:t>robkov</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2309 90 70</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Neobsahujú</w:t>
            </w:r>
            <w:r>
              <w:rPr>
                <w:rFonts w:hint="default"/>
                <w:sz w:val="20"/>
                <w:szCs w:val="20"/>
              </w:rPr>
              <w:t>ce š</w:t>
            </w:r>
            <w:r>
              <w:rPr>
                <w:rFonts w:hint="default"/>
                <w:sz w:val="20"/>
                <w:szCs w:val="20"/>
              </w:rPr>
              <w:t>krob, glukó</w:t>
            </w:r>
            <w:r>
              <w:rPr>
                <w:rFonts w:hint="default"/>
                <w:sz w:val="20"/>
                <w:szCs w:val="20"/>
              </w:rPr>
              <w:t>zu, glukó</w:t>
            </w:r>
            <w:r>
              <w:rPr>
                <w:rFonts w:hint="default"/>
                <w:sz w:val="20"/>
                <w:szCs w:val="20"/>
              </w:rPr>
              <w:t>zový</w:t>
            </w:r>
            <w:r>
              <w:rPr>
                <w:rFonts w:hint="default"/>
                <w:sz w:val="20"/>
                <w:szCs w:val="20"/>
              </w:rPr>
              <w:t xml:space="preserve"> sirup, maltodextrí</w:t>
            </w:r>
            <w:r>
              <w:rPr>
                <w:rFonts w:hint="default"/>
                <w:sz w:val="20"/>
                <w:szCs w:val="20"/>
              </w:rPr>
              <w:t>n alebo maltodextrí</w:t>
            </w:r>
            <w:r>
              <w:rPr>
                <w:rFonts w:hint="default"/>
                <w:sz w:val="20"/>
                <w:szCs w:val="20"/>
              </w:rPr>
              <w:t>nový</w:t>
            </w:r>
            <w:r>
              <w:rPr>
                <w:rFonts w:hint="default"/>
                <w:sz w:val="20"/>
                <w:szCs w:val="20"/>
              </w:rPr>
              <w:t xml:space="preserve"> sirup, ale obsahujú</w:t>
            </w:r>
            <w:r>
              <w:rPr>
                <w:rFonts w:hint="default"/>
                <w:sz w:val="20"/>
                <w:szCs w:val="20"/>
              </w:rPr>
              <w:t>ce mlieč</w:t>
            </w:r>
            <w:r>
              <w:rPr>
                <w:rFonts w:hint="default"/>
                <w:sz w:val="20"/>
                <w:szCs w:val="20"/>
              </w:rPr>
              <w:t>ne vý</w:t>
            </w:r>
            <w:r>
              <w:rPr>
                <w:rFonts w:hint="default"/>
                <w:sz w:val="20"/>
                <w:szCs w:val="20"/>
              </w:rPr>
              <w:t>robky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2309 90 91</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Repné</w:t>
            </w:r>
            <w:r>
              <w:rPr>
                <w:rFonts w:hint="default"/>
                <w:sz w:val="20"/>
                <w:szCs w:val="20"/>
              </w:rPr>
              <w:t xml:space="preserve"> rezky s pridanou melasou</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Ostatné</w:t>
            </w:r>
            <w:r>
              <w:rPr>
                <w:rFonts w:hint="default"/>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2309 90 95</w:t>
            </w:r>
          </w:p>
        </w:tc>
        <w:tc>
          <w:tcPr>
            <w:tcW w:w="3969"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Obsahujú</w:t>
            </w:r>
            <w:r>
              <w:rPr>
                <w:rFonts w:hint="default"/>
                <w:sz w:val="20"/>
                <w:szCs w:val="20"/>
              </w:rPr>
              <w:t>ce 49% hmotnosti alebo viac cholí</w:t>
            </w:r>
            <w:r>
              <w:rPr>
                <w:rFonts w:hint="default"/>
                <w:sz w:val="20"/>
                <w:szCs w:val="20"/>
              </w:rPr>
              <w:t>nchloridu, na organickom alebo anorganickom zá</w:t>
            </w:r>
            <w:r>
              <w:rPr>
                <w:rFonts w:hint="default"/>
                <w:sz w:val="20"/>
                <w:szCs w:val="20"/>
              </w:rPr>
              <w:t>klade</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45"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9646"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b/>
                <w:bCs/>
                <w:sz w:val="20"/>
                <w:szCs w:val="20"/>
              </w:rPr>
            </w:pPr>
            <w:r>
              <w:rPr>
                <w:b/>
                <w:bCs/>
                <w:sz w:val="20"/>
                <w:szCs w:val="20"/>
              </w:rPr>
              <w:t>2309 90 99</w:t>
            </w:r>
          </w:p>
        </w:tc>
        <w:tc>
          <w:tcPr>
            <w:tcW w:w="3969"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Ostatné</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45"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0%</w:t>
            </w:r>
          </w:p>
        </w:tc>
      </w:tr>
    </w:tbl>
    <w:p w:rsidR="00E2180F">
      <w:pPr>
        <w:pStyle w:val="ChapterTitle"/>
        <w:bidi w:val="0"/>
        <w:outlineLvl w:val="0"/>
        <w:rPr>
          <w:rFonts w:hint="default"/>
        </w:rPr>
      </w:pPr>
      <w:r>
        <w:br w:type="page"/>
      </w:r>
      <w:r>
        <w:rPr>
          <w:rFonts w:hint="default"/>
        </w:rPr>
        <w:t>Dohoda o stabilizá</w:t>
      </w:r>
      <w:r>
        <w:rPr>
          <w:rFonts w:hint="default"/>
        </w:rPr>
        <w:t>cii a pridruž</w:t>
      </w:r>
      <w:r>
        <w:rPr>
          <w:rFonts w:hint="default"/>
        </w:rPr>
        <w:t>ení</w:t>
      </w:r>
      <w:r>
        <w:rPr>
          <w:rFonts w:hint="default"/>
        </w:rPr>
        <w:t xml:space="preserve"> medzi EÚ</w:t>
      </w:r>
      <w:r>
        <w:rPr>
          <w:rFonts w:hint="default"/>
        </w:rPr>
        <w:t xml:space="preserve"> a Srbskom</w:t>
      </w:r>
    </w:p>
    <w:p w:rsidR="00E2180F">
      <w:pPr>
        <w:pStyle w:val="ChapterTitle"/>
        <w:bidi w:val="0"/>
        <w:outlineLvl w:val="0"/>
        <w:rPr>
          <w:rFonts w:hint="default"/>
          <w:u w:val="single"/>
        </w:rPr>
      </w:pPr>
      <w:r>
        <w:rPr>
          <w:rFonts w:hint="default"/>
          <w:u w:val="single"/>
        </w:rPr>
        <w:t>PRÍ</w:t>
      </w:r>
      <w:r>
        <w:rPr>
          <w:rFonts w:hint="default"/>
          <w:u w:val="single"/>
        </w:rPr>
        <w:t>LOHA IIIc</w:t>
      </w:r>
    </w:p>
    <w:p w:rsidR="00E2180F">
      <w:pPr>
        <w:pStyle w:val="ChapterTitle"/>
        <w:bidi w:val="0"/>
        <w:rPr>
          <w:rFonts w:hint="default"/>
        </w:rPr>
      </w:pPr>
      <w:r>
        <w:rPr>
          <w:rFonts w:hint="default"/>
        </w:rPr>
        <w:t>Srbské</w:t>
      </w:r>
      <w:r>
        <w:rPr>
          <w:rFonts w:hint="default"/>
        </w:rPr>
        <w:t xml:space="preserve"> colné</w:t>
      </w:r>
      <w:r>
        <w:rPr>
          <w:rFonts w:hint="default"/>
        </w:rPr>
        <w:t xml:space="preserve"> úľ</w:t>
      </w:r>
      <w:r>
        <w:rPr>
          <w:rFonts w:hint="default"/>
        </w:rPr>
        <w:t>avy pre poľ</w:t>
      </w:r>
      <w:r>
        <w:rPr>
          <w:rFonts w:hint="default"/>
        </w:rPr>
        <w:t>nohospodá</w:t>
      </w:r>
      <w:r>
        <w:rPr>
          <w:rFonts w:hint="default"/>
        </w:rPr>
        <w:t>rske produkty s pô</w:t>
      </w:r>
      <w:r>
        <w:rPr>
          <w:rFonts w:hint="default"/>
        </w:rPr>
        <w:t>vodom v </w:t>
      </w:r>
      <w:r>
        <w:rPr>
          <w:rFonts w:hint="default"/>
        </w:rPr>
        <w:t>Spoloč</w:t>
      </w:r>
      <w:r>
        <w:rPr>
          <w:rFonts w:hint="default"/>
        </w:rPr>
        <w:t>enstve</w:t>
      </w:r>
    </w:p>
    <w:p w:rsidR="00E2180F">
      <w:pPr>
        <w:pStyle w:val="ChapterTitle"/>
        <w:bidi w:val="0"/>
        <w:rPr>
          <w:rFonts w:hint="default"/>
        </w:rPr>
      </w:pPr>
      <w:r>
        <w:rPr>
          <w:rFonts w:hint="default"/>
        </w:rPr>
        <w:t>uvedené</w:t>
      </w:r>
      <w:r>
        <w:rPr>
          <w:rFonts w:hint="default"/>
        </w:rPr>
        <w:t xml:space="preserve"> v č</w:t>
      </w:r>
      <w:r>
        <w:rPr>
          <w:rFonts w:hint="default"/>
        </w:rPr>
        <w:t>lá</w:t>
      </w:r>
      <w:r>
        <w:rPr>
          <w:rFonts w:hint="default"/>
        </w:rPr>
        <w:t>nku 27 ods. 2) pí</w:t>
      </w:r>
      <w:r>
        <w:rPr>
          <w:rFonts w:hint="default"/>
        </w:rPr>
        <w:t>sm. c) DSP</w:t>
      </w:r>
    </w:p>
    <w:p w:rsidR="00E2180F">
      <w:pPr>
        <w:bidi w:val="0"/>
        <w:rPr>
          <w:rFonts w:hint="default"/>
        </w:rPr>
      </w:pPr>
      <w:r>
        <w:rPr>
          <w:rFonts w:hint="default"/>
        </w:rPr>
        <w:t>Clá</w:t>
      </w:r>
      <w:r>
        <w:rPr>
          <w:rFonts w:hint="default"/>
        </w:rPr>
        <w:t xml:space="preserve"> (clá</w:t>
      </w:r>
      <w:r>
        <w:rPr>
          <w:rFonts w:hint="default"/>
        </w:rPr>
        <w:t xml:space="preserve"> </w:t>
      </w:r>
      <w:r>
        <w:rPr>
          <w:i/>
          <w:iCs/>
        </w:rPr>
        <w:t>ad valorem</w:t>
      </w:r>
      <w:r>
        <w:rPr>
          <w:rFonts w:hint="default"/>
        </w:rPr>
        <w:t xml:space="preserve"> a / alebo š</w:t>
      </w:r>
      <w:r>
        <w:rPr>
          <w:rFonts w:hint="default"/>
        </w:rPr>
        <w:t>pecifické</w:t>
      </w:r>
      <w:r>
        <w:rPr>
          <w:rFonts w:hint="default"/>
        </w:rPr>
        <w:t xml:space="preserve"> clá</w:t>
      </w:r>
      <w:r>
        <w:rPr>
          <w:rFonts w:hint="default"/>
        </w:rPr>
        <w:t>) na produkty uvedené</w:t>
      </w:r>
      <w:r>
        <w:rPr>
          <w:rFonts w:hint="default"/>
        </w:rPr>
        <w:t xml:space="preserve"> v tejto prí</w:t>
      </w:r>
      <w:r>
        <w:rPr>
          <w:rFonts w:hint="default"/>
        </w:rPr>
        <w:t>lohe sa zníž</w:t>
      </w:r>
      <w:r>
        <w:rPr>
          <w:rFonts w:hint="default"/>
        </w:rPr>
        <w:t>ia, a </w:t>
      </w:r>
      <w:r>
        <w:rPr>
          <w:rFonts w:hint="default"/>
        </w:rPr>
        <w:t>to v sú</w:t>
      </w:r>
      <w:r>
        <w:rPr>
          <w:rFonts w:hint="default"/>
        </w:rPr>
        <w:t>lade s č</w:t>
      </w:r>
      <w:r>
        <w:rPr>
          <w:rFonts w:hint="default"/>
        </w:rPr>
        <w:t>asový</w:t>
      </w:r>
      <w:r>
        <w:rPr>
          <w:rFonts w:hint="default"/>
        </w:rPr>
        <w:t>m rozvrhom, ktorý</w:t>
      </w:r>
      <w:r>
        <w:rPr>
          <w:rFonts w:hint="default"/>
        </w:rPr>
        <w:t xml:space="preserve"> je pre kaž</w:t>
      </w:r>
      <w:r>
        <w:rPr>
          <w:rFonts w:hint="default"/>
        </w:rPr>
        <w:t>dý</w:t>
      </w:r>
      <w:r>
        <w:rPr>
          <w:rFonts w:hint="default"/>
        </w:rPr>
        <w:t xml:space="preserve"> produkt uvedený</w:t>
      </w:r>
      <w:r>
        <w:rPr>
          <w:rFonts w:hint="default"/>
        </w:rPr>
        <w:t xml:space="preserve"> v tejto prí</w:t>
      </w:r>
      <w:r>
        <w:rPr>
          <w:rFonts w:hint="default"/>
        </w:rPr>
        <w:t>lohe. Sezó</w:t>
      </w:r>
      <w:r>
        <w:rPr>
          <w:rFonts w:hint="default"/>
        </w:rPr>
        <w:t>nne clo (20 %) sa bude ď</w:t>
      </w:r>
      <w:r>
        <w:rPr>
          <w:rFonts w:hint="default"/>
        </w:rPr>
        <w:t>alej uplatň</w:t>
      </w:r>
      <w:r>
        <w:rPr>
          <w:rFonts w:hint="default"/>
        </w:rPr>
        <w:t>ovať</w:t>
      </w:r>
      <w:r>
        <w:rPr>
          <w:rFonts w:hint="default"/>
        </w:rPr>
        <w:t xml:space="preserve"> poč</w:t>
      </w:r>
      <w:r>
        <w:rPr>
          <w:rFonts w:hint="default"/>
        </w:rPr>
        <w:t>as prechodné</w:t>
      </w:r>
      <w:r>
        <w:rPr>
          <w:rFonts w:hint="default"/>
        </w:rPr>
        <w:t>ho obdobia a po jeho uplynutí.</w:t>
      </w:r>
    </w:p>
    <w:tbl>
      <w:tblPr>
        <w:tblStyle w:val="TableNormal"/>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Pr>
      <w:tblGrid>
        <w:gridCol w:w="1247"/>
        <w:gridCol w:w="3969"/>
        <w:gridCol w:w="827"/>
        <w:gridCol w:w="647"/>
        <w:gridCol w:w="737"/>
        <w:gridCol w:w="737"/>
        <w:gridCol w:w="737"/>
        <w:gridCol w:w="737"/>
      </w:tblGrid>
      <w:tr>
        <w:tblPrEx>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PrEx>
        <w:trPr>
          <w:cantSplit/>
          <w:jc w:val="center"/>
        </w:trPr>
        <w:tc>
          <w:tcPr>
            <w:tcW w:w="1247" w:type="dxa"/>
            <w:vMerge w:val="restart"/>
            <w:tcBorders>
              <w:top w:val="single" w:sz="4" w:space="0" w:color="auto"/>
              <w:left w:val="single" w:sz="4" w:space="0" w:color="auto"/>
              <w:bottom w:val="single" w:sz="4" w:space="0" w:color="auto"/>
              <w:right w:val="single" w:sz="4" w:space="0" w:color="auto"/>
            </w:tcBorders>
            <w:textDirection w:val="lrTb"/>
            <w:vAlign w:val="center"/>
          </w:tcPr>
          <w:p w:rsidR="00E2180F">
            <w:pPr>
              <w:bidi w:val="0"/>
              <w:spacing w:line="240" w:lineRule="auto"/>
            </w:pPr>
            <w:r>
              <w:rPr>
                <w:rFonts w:hint="default"/>
                <w:b/>
                <w:bCs/>
                <w:sz w:val="20"/>
                <w:szCs w:val="20"/>
              </w:rPr>
              <w:t>Čí</w:t>
            </w:r>
            <w:r>
              <w:rPr>
                <w:rFonts w:hint="default"/>
                <w:b/>
                <w:bCs/>
                <w:sz w:val="20"/>
                <w:szCs w:val="20"/>
              </w:rPr>
              <w:t>selný</w:t>
            </w:r>
            <w:r>
              <w:rPr>
                <w:rFonts w:hint="default"/>
                <w:b/>
                <w:bCs/>
                <w:sz w:val="20"/>
                <w:szCs w:val="20"/>
              </w:rPr>
              <w:t xml:space="preserve"> znak KN</w:t>
            </w:r>
          </w:p>
        </w:tc>
        <w:tc>
          <w:tcPr>
            <w:tcW w:w="3969" w:type="dxa"/>
            <w:vMerge w:val="restart"/>
            <w:tcBorders>
              <w:top w:val="single" w:sz="4" w:space="0" w:color="auto"/>
              <w:left w:val="single" w:sz="4" w:space="0" w:color="auto"/>
              <w:bottom w:val="single" w:sz="4" w:space="0" w:color="auto"/>
              <w:right w:val="single" w:sz="4" w:space="0" w:color="auto"/>
            </w:tcBorders>
            <w:textDirection w:val="lrTb"/>
            <w:vAlign w:val="center"/>
          </w:tcPr>
          <w:p w:rsidR="00E2180F">
            <w:pPr>
              <w:bidi w:val="0"/>
              <w:spacing w:line="240" w:lineRule="auto"/>
            </w:pPr>
            <w:r>
              <w:rPr>
                <w:b/>
                <w:bCs/>
                <w:sz w:val="20"/>
                <w:szCs w:val="20"/>
              </w:rPr>
              <w:t>Opis tovaru</w:t>
            </w:r>
          </w:p>
        </w:tc>
        <w:tc>
          <w:tcPr>
            <w:tcW w:w="827" w:type="dxa"/>
            <w:tcBorders>
              <w:top w:val="single" w:sz="4" w:space="0" w:color="auto"/>
              <w:left w:val="single" w:sz="4" w:space="0" w:color="auto"/>
              <w:bottom w:val="single" w:sz="4" w:space="0" w:color="auto"/>
              <w:right w:val="single" w:sz="4" w:space="0" w:color="auto"/>
            </w:tcBorders>
            <w:textDirection w:val="lrTb"/>
            <w:vAlign w:val="center"/>
          </w:tcPr>
          <w:p w:rsidR="00E2180F">
            <w:pPr>
              <w:bidi w:val="0"/>
              <w:spacing w:line="240" w:lineRule="auto"/>
              <w:jc w:val="center"/>
            </w:pPr>
            <w:r>
              <w:rPr>
                <w:b/>
                <w:bCs/>
                <w:sz w:val="20"/>
                <w:szCs w:val="20"/>
              </w:rPr>
              <w:t>Nadobudnutie platnosti</w:t>
              <w:br/>
              <w:t>(rok 1)</w:t>
            </w:r>
          </w:p>
        </w:tc>
        <w:tc>
          <w:tcPr>
            <w:tcW w:w="647" w:type="dxa"/>
            <w:tcBorders>
              <w:top w:val="single" w:sz="4" w:space="0" w:color="auto"/>
              <w:left w:val="single" w:sz="4" w:space="0" w:color="auto"/>
              <w:bottom w:val="single" w:sz="4" w:space="0" w:color="auto"/>
              <w:right w:val="single" w:sz="4" w:space="0" w:color="auto"/>
            </w:tcBorders>
            <w:textDirection w:val="lrTb"/>
            <w:vAlign w:val="center"/>
          </w:tcPr>
          <w:p w:rsidR="00E2180F">
            <w:pPr>
              <w:bidi w:val="0"/>
              <w:spacing w:line="240" w:lineRule="auto"/>
              <w:jc w:val="center"/>
            </w:pPr>
            <w:r>
              <w:rPr>
                <w:b/>
                <w:bCs/>
                <w:sz w:val="20"/>
                <w:szCs w:val="20"/>
              </w:rPr>
              <w:t>Rok 2</w:t>
            </w:r>
          </w:p>
        </w:tc>
        <w:tc>
          <w:tcPr>
            <w:tcW w:w="737" w:type="dxa"/>
            <w:tcBorders>
              <w:top w:val="single" w:sz="4" w:space="0" w:color="auto"/>
              <w:left w:val="single" w:sz="4" w:space="0" w:color="auto"/>
              <w:bottom w:val="single" w:sz="4" w:space="0" w:color="auto"/>
              <w:right w:val="single" w:sz="4" w:space="0" w:color="auto"/>
            </w:tcBorders>
            <w:textDirection w:val="lrTb"/>
            <w:vAlign w:val="center"/>
          </w:tcPr>
          <w:p w:rsidR="00E2180F">
            <w:pPr>
              <w:bidi w:val="0"/>
              <w:spacing w:line="240" w:lineRule="auto"/>
              <w:jc w:val="center"/>
            </w:pPr>
            <w:r>
              <w:rPr>
                <w:b/>
                <w:bCs/>
                <w:sz w:val="20"/>
                <w:szCs w:val="20"/>
              </w:rPr>
              <w:t>Rok 3</w:t>
            </w:r>
          </w:p>
        </w:tc>
        <w:tc>
          <w:tcPr>
            <w:tcW w:w="737" w:type="dxa"/>
            <w:tcBorders>
              <w:top w:val="single" w:sz="4" w:space="0" w:color="auto"/>
              <w:left w:val="single" w:sz="4" w:space="0" w:color="auto"/>
              <w:bottom w:val="single" w:sz="4" w:space="0" w:color="auto"/>
              <w:right w:val="single" w:sz="4" w:space="0" w:color="auto"/>
            </w:tcBorders>
            <w:textDirection w:val="lrTb"/>
            <w:vAlign w:val="center"/>
          </w:tcPr>
          <w:p w:rsidR="00E2180F">
            <w:pPr>
              <w:bidi w:val="0"/>
              <w:spacing w:line="240" w:lineRule="auto"/>
              <w:jc w:val="center"/>
            </w:pPr>
            <w:r>
              <w:rPr>
                <w:b/>
                <w:bCs/>
                <w:sz w:val="20"/>
                <w:szCs w:val="20"/>
              </w:rPr>
              <w:t>Rok 4</w:t>
            </w:r>
          </w:p>
        </w:tc>
        <w:tc>
          <w:tcPr>
            <w:tcW w:w="737" w:type="dxa"/>
            <w:tcBorders>
              <w:top w:val="single" w:sz="4" w:space="0" w:color="auto"/>
              <w:left w:val="single" w:sz="4" w:space="0" w:color="auto"/>
              <w:bottom w:val="single" w:sz="4" w:space="0" w:color="auto"/>
              <w:right w:val="single" w:sz="4" w:space="0" w:color="auto"/>
            </w:tcBorders>
            <w:textDirection w:val="lrTb"/>
            <w:vAlign w:val="center"/>
          </w:tcPr>
          <w:p w:rsidR="00E2180F">
            <w:pPr>
              <w:bidi w:val="0"/>
              <w:spacing w:line="240" w:lineRule="auto"/>
              <w:jc w:val="center"/>
            </w:pPr>
            <w:r>
              <w:rPr>
                <w:b/>
                <w:bCs/>
                <w:sz w:val="20"/>
                <w:szCs w:val="20"/>
              </w:rPr>
              <w:t>Rok 5</w:t>
            </w:r>
          </w:p>
        </w:tc>
        <w:tc>
          <w:tcPr>
            <w:tcW w:w="737" w:type="dxa"/>
            <w:tcBorders>
              <w:top w:val="single" w:sz="4" w:space="0" w:color="auto"/>
              <w:left w:val="single" w:sz="4" w:space="0" w:color="auto"/>
              <w:bottom w:val="single" w:sz="4" w:space="0" w:color="auto"/>
              <w:right w:val="single" w:sz="4" w:space="0" w:color="auto"/>
            </w:tcBorders>
            <w:textDirection w:val="lrTb"/>
            <w:vAlign w:val="center"/>
          </w:tcPr>
          <w:p w:rsidR="00E2180F">
            <w:pPr>
              <w:bidi w:val="0"/>
              <w:spacing w:line="240" w:lineRule="auto"/>
              <w:jc w:val="center"/>
            </w:pPr>
            <w:r>
              <w:rPr>
                <w:b/>
                <w:bCs/>
                <w:sz w:val="20"/>
                <w:szCs w:val="20"/>
              </w:rPr>
              <w:t xml:space="preserve">Rok 6 </w:t>
            </w:r>
            <w:r>
              <w:rPr>
                <w:rFonts w:hint="default"/>
                <w:b/>
                <w:bCs/>
                <w:sz w:val="20"/>
                <w:szCs w:val="20"/>
              </w:rPr>
              <w:t>a nasledujú</w:t>
            </w:r>
            <w:r>
              <w:rPr>
                <w:rFonts w:hint="default"/>
                <w:b/>
                <w:bCs/>
                <w:sz w:val="20"/>
                <w:szCs w:val="20"/>
              </w:rPr>
              <w:t>ce roky</w:t>
            </w:r>
          </w:p>
        </w:tc>
      </w:tr>
      <w:tr>
        <w:tblPrEx>
          <w:tblW w:w="9638" w:type="dxa"/>
          <w:jc w:val="center"/>
          <w:tblLayout w:type="fixed"/>
          <w:tblCellMar>
            <w:left w:w="28" w:type="dxa"/>
            <w:right w:w="28" w:type="dxa"/>
          </w:tblCellMar>
        </w:tblPrEx>
        <w:trPr>
          <w:cantSplit/>
          <w:jc w:val="center"/>
        </w:trPr>
        <w:tc>
          <w:tcPr>
            <w:tcW w:w="1247" w:type="dxa"/>
            <w:vMerge/>
            <w:tcBorders>
              <w:top w:val="single" w:sz="4" w:space="0" w:color="auto"/>
              <w:left w:val="single" w:sz="4" w:space="0" w:color="auto"/>
              <w:bottom w:val="single" w:sz="4" w:space="0" w:color="auto"/>
              <w:right w:val="single" w:sz="4" w:space="0" w:color="auto"/>
            </w:tcBorders>
            <w:textDirection w:val="lrTb"/>
            <w:vAlign w:val="center"/>
          </w:tcPr>
          <w:p w:rsidR="00E2180F">
            <w:pPr>
              <w:bidi w:val="0"/>
              <w:spacing w:line="240" w:lineRule="auto"/>
              <w:rPr>
                <w:sz w:val="20"/>
                <w:szCs w:val="20"/>
              </w:rPr>
            </w:pPr>
          </w:p>
        </w:tc>
        <w:tc>
          <w:tcPr>
            <w:tcW w:w="3969" w:type="dxa"/>
            <w:vMerge/>
            <w:tcBorders>
              <w:top w:val="single" w:sz="4" w:space="0" w:color="auto"/>
              <w:left w:val="single" w:sz="4" w:space="0" w:color="auto"/>
              <w:bottom w:val="single" w:sz="4" w:space="0" w:color="auto"/>
              <w:right w:val="single" w:sz="4" w:space="0" w:color="auto"/>
            </w:tcBorders>
            <w:textDirection w:val="lrTb"/>
            <w:vAlign w:val="center"/>
          </w:tcPr>
          <w:p w:rsidR="00E2180F">
            <w:pPr>
              <w:bidi w:val="0"/>
              <w:spacing w:line="240" w:lineRule="auto"/>
              <w:rPr>
                <w:sz w:val="20"/>
                <w:szCs w:val="20"/>
              </w:rPr>
            </w:pPr>
          </w:p>
        </w:tc>
        <w:tc>
          <w:tcPr>
            <w:tcW w:w="827"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jc w:val="center"/>
            </w:pPr>
            <w:r>
              <w:rPr>
                <w:b/>
                <w:bCs/>
                <w:sz w:val="20"/>
                <w:szCs w:val="20"/>
              </w:rPr>
              <w:t>v %</w:t>
            </w:r>
          </w:p>
        </w:tc>
        <w:tc>
          <w:tcPr>
            <w:tcW w:w="647"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jc w:val="center"/>
            </w:pPr>
            <w:r>
              <w:rPr>
                <w:b/>
                <w:bCs/>
                <w:sz w:val="20"/>
                <w:szCs w:val="20"/>
              </w:rPr>
              <w:t>v %</w:t>
            </w:r>
          </w:p>
        </w:tc>
        <w:tc>
          <w:tcPr>
            <w:tcW w:w="737"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jc w:val="center"/>
            </w:pPr>
            <w:r>
              <w:rPr>
                <w:b/>
                <w:bCs/>
                <w:sz w:val="20"/>
                <w:szCs w:val="20"/>
              </w:rPr>
              <w:t>v %</w:t>
            </w:r>
          </w:p>
        </w:tc>
        <w:tc>
          <w:tcPr>
            <w:tcW w:w="737"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jc w:val="center"/>
            </w:pPr>
            <w:r>
              <w:rPr>
                <w:b/>
                <w:bCs/>
                <w:sz w:val="20"/>
                <w:szCs w:val="20"/>
              </w:rPr>
              <w:t>v %</w:t>
            </w:r>
          </w:p>
        </w:tc>
        <w:tc>
          <w:tcPr>
            <w:tcW w:w="737"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jc w:val="center"/>
            </w:pPr>
            <w:r>
              <w:rPr>
                <w:b/>
                <w:bCs/>
                <w:sz w:val="20"/>
                <w:szCs w:val="20"/>
              </w:rPr>
              <w:t>v %</w:t>
            </w:r>
          </w:p>
        </w:tc>
        <w:tc>
          <w:tcPr>
            <w:tcW w:w="737"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jc w:val="center"/>
            </w:pPr>
            <w:r>
              <w:rPr>
                <w:b/>
                <w:bCs/>
                <w:sz w:val="20"/>
                <w:szCs w:val="20"/>
              </w:rPr>
              <w:t>v %</w:t>
            </w:r>
          </w:p>
        </w:tc>
      </w:tr>
      <w:tr>
        <w:tblPrEx>
          <w:tblW w:w="9638" w:type="dxa"/>
          <w:jc w:val="center"/>
          <w:tblLayout w:type="fixed"/>
          <w:tblCellMar>
            <w:left w:w="28" w:type="dxa"/>
            <w:right w:w="28" w:type="dxa"/>
          </w:tblCellMar>
        </w:tblPrEx>
        <w:trPr>
          <w:jc w:val="center"/>
        </w:trPr>
        <w:tc>
          <w:tcPr>
            <w:tcW w:w="1247"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rPr>
                <w:rFonts w:ascii="EUAlbertina-Bold-Identity-H" w:eastAsia="EUAlbertina-Bold-Identity-H"/>
                <w:b/>
                <w:bCs/>
                <w:sz w:val="20"/>
                <w:szCs w:val="20"/>
              </w:rPr>
            </w:pPr>
            <w:r>
              <w:rPr>
                <w:b/>
                <w:bCs/>
                <w:sz w:val="20"/>
                <w:szCs w:val="20"/>
              </w:rPr>
              <w:t>0702 00 00</w:t>
            </w:r>
          </w:p>
        </w:tc>
        <w:tc>
          <w:tcPr>
            <w:tcW w:w="3969"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pPr>
            <w:r>
              <w:rPr>
                <w:rFonts w:hint="default"/>
                <w:sz w:val="20"/>
                <w:szCs w:val="20"/>
              </w:rPr>
              <w:t>Rajč</w:t>
            </w:r>
            <w:r>
              <w:rPr>
                <w:rFonts w:hint="default"/>
                <w:sz w:val="20"/>
                <w:szCs w:val="20"/>
              </w:rPr>
              <w:t>iaky, č</w:t>
            </w:r>
            <w:r>
              <w:rPr>
                <w:rFonts w:hint="default"/>
                <w:sz w:val="20"/>
                <w:szCs w:val="20"/>
              </w:rPr>
              <w:t>erstvé</w:t>
            </w:r>
            <w:r>
              <w:rPr>
                <w:rFonts w:hint="default"/>
                <w:sz w:val="20"/>
                <w:szCs w:val="20"/>
              </w:rPr>
              <w:t xml:space="preserve"> alebo chladené</w:t>
            </w:r>
          </w:p>
        </w:tc>
        <w:tc>
          <w:tcPr>
            <w:tcW w:w="827"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jc w:val="center"/>
              <w:rPr>
                <w:rFonts w:ascii="EUAlbertina-Bold-Identity-H" w:eastAsia="EUAlbertina-Bold-Identity-H"/>
                <w:b/>
                <w:bCs/>
                <w:sz w:val="20"/>
                <w:szCs w:val="20"/>
              </w:rPr>
            </w:pPr>
            <w:r>
              <w:rPr>
                <w:sz w:val="20"/>
                <w:szCs w:val="20"/>
              </w:rPr>
              <w:t>95%</w:t>
            </w:r>
          </w:p>
        </w:tc>
        <w:tc>
          <w:tcPr>
            <w:tcW w:w="647"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jc w:val="center"/>
              <w:rPr>
                <w:rFonts w:ascii="EUAlbertina-Bold-Identity-H" w:eastAsia="EUAlbertina-Bold-Identity-H"/>
                <w:b/>
                <w:bCs/>
                <w:sz w:val="20"/>
                <w:szCs w:val="20"/>
              </w:rPr>
            </w:pPr>
            <w:r>
              <w:rPr>
                <w:sz w:val="20"/>
                <w:szCs w:val="20"/>
              </w:rPr>
              <w:t>80%</w:t>
            </w:r>
          </w:p>
        </w:tc>
        <w:tc>
          <w:tcPr>
            <w:tcW w:w="737"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jc w:val="center"/>
              <w:rPr>
                <w:rFonts w:ascii="EUAlbertina-Bold-Identity-H" w:eastAsia="EUAlbertina-Bold-Identity-H"/>
                <w:b/>
                <w:bCs/>
                <w:sz w:val="20"/>
                <w:szCs w:val="20"/>
              </w:rPr>
            </w:pPr>
            <w:r>
              <w:rPr>
                <w:sz w:val="20"/>
                <w:szCs w:val="20"/>
              </w:rPr>
              <w:t>65%</w:t>
            </w:r>
          </w:p>
        </w:tc>
        <w:tc>
          <w:tcPr>
            <w:tcW w:w="737"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jc w:val="center"/>
              <w:rPr>
                <w:rFonts w:ascii="EUAlbertina-Bold-Identity-H" w:eastAsia="EUAlbertina-Bold-Identity-H"/>
                <w:b/>
                <w:bCs/>
                <w:sz w:val="20"/>
                <w:szCs w:val="20"/>
              </w:rPr>
            </w:pPr>
            <w:r>
              <w:rPr>
                <w:sz w:val="20"/>
                <w:szCs w:val="20"/>
              </w:rPr>
              <w:t>40%</w:t>
            </w:r>
          </w:p>
        </w:tc>
        <w:tc>
          <w:tcPr>
            <w:tcW w:w="737"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jc w:val="center"/>
              <w:rPr>
                <w:rFonts w:ascii="EUAlbertina-Bold-Identity-H" w:eastAsia="EUAlbertina-Bold-Identity-H"/>
                <w:b/>
                <w:bCs/>
                <w:sz w:val="20"/>
                <w:szCs w:val="20"/>
              </w:rPr>
            </w:pPr>
            <w:r>
              <w:rPr>
                <w:sz w:val="20"/>
                <w:szCs w:val="20"/>
              </w:rPr>
              <w:t>30%</w:t>
            </w:r>
          </w:p>
        </w:tc>
        <w:tc>
          <w:tcPr>
            <w:tcW w:w="737"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jc w:val="center"/>
              <w:rPr>
                <w:rFonts w:ascii="EUAlbertina-Bold-Identity-H" w:eastAsia="EUAlbertina-Bold-Identity-H"/>
                <w:b/>
                <w:bCs/>
                <w:sz w:val="20"/>
                <w:szCs w:val="20"/>
              </w:rPr>
            </w:pPr>
            <w:r>
              <w:rPr>
                <w:sz w:val="20"/>
                <w:szCs w:val="20"/>
              </w:rPr>
              <w:t>20%</w:t>
            </w:r>
          </w:p>
        </w:tc>
      </w:tr>
      <w:tr>
        <w:tblPrEx>
          <w:tblW w:w="9638" w:type="dxa"/>
          <w:jc w:val="center"/>
          <w:tblLayout w:type="fixed"/>
          <w:tblCellMar>
            <w:left w:w="28" w:type="dxa"/>
            <w:right w:w="28" w:type="dxa"/>
          </w:tblCellMar>
        </w:tblPrEx>
        <w:trPr>
          <w:jc w:val="center"/>
        </w:trPr>
        <w:tc>
          <w:tcPr>
            <w:tcW w:w="12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rPr>
                <w:rFonts w:ascii="EUAlbertina-Bold-Identity-H" w:eastAsia="EUAlbertina-Bold-Identity-H"/>
                <w:b/>
                <w:bCs/>
                <w:sz w:val="20"/>
                <w:szCs w:val="20"/>
              </w:rPr>
            </w:pPr>
            <w:r>
              <w:rPr>
                <w:sz w:val="20"/>
                <w:szCs w:val="20"/>
              </w:rPr>
              <w:t>0709</w:t>
            </w:r>
          </w:p>
        </w:tc>
        <w:tc>
          <w:tcPr>
            <w:tcW w:w="3969"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pPr>
            <w:r>
              <w:rPr>
                <w:rFonts w:hint="default"/>
                <w:sz w:val="20"/>
                <w:szCs w:val="20"/>
              </w:rPr>
              <w:t>Ostatná</w:t>
            </w:r>
            <w:r>
              <w:rPr>
                <w:rFonts w:hint="default"/>
                <w:sz w:val="20"/>
                <w:szCs w:val="20"/>
              </w:rPr>
              <w:t xml:space="preserve"> zelenina, č</w:t>
            </w:r>
            <w:r>
              <w:rPr>
                <w:rFonts w:hint="default"/>
                <w:sz w:val="20"/>
                <w:szCs w:val="20"/>
              </w:rPr>
              <w:t>erstvá</w:t>
            </w:r>
            <w:r>
              <w:rPr>
                <w:rFonts w:hint="default"/>
                <w:sz w:val="20"/>
                <w:szCs w:val="20"/>
              </w:rPr>
              <w:t xml:space="preserve"> alebo chladená</w:t>
            </w:r>
            <w:r>
              <w:rPr>
                <w:rFonts w:hint="default"/>
                <w:sz w:val="20"/>
                <w:szCs w:val="20"/>
              </w:rPr>
              <w:t>:</w:t>
            </w:r>
          </w:p>
        </w:tc>
        <w:tc>
          <w:tcPr>
            <w:tcW w:w="82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p>
        </w:tc>
        <w:tc>
          <w:tcPr>
            <w:tcW w:w="6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p>
        </w:tc>
      </w:tr>
      <w:tr>
        <w:tblPrEx>
          <w:tblW w:w="9638" w:type="dxa"/>
          <w:jc w:val="center"/>
          <w:tblLayout w:type="fixed"/>
          <w:tblCellMar>
            <w:left w:w="28" w:type="dxa"/>
            <w:right w:w="28" w:type="dxa"/>
          </w:tblCellMar>
        </w:tblPrEx>
        <w:trPr>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rPr>
                <w:sz w:val="20"/>
                <w:szCs w:val="20"/>
              </w:rPr>
            </w:pPr>
            <w:r>
              <w:rPr>
                <w:sz w:val="20"/>
                <w:szCs w:val="20"/>
              </w:rPr>
              <w:t>0709 60</w:t>
            </w:r>
          </w:p>
        </w:tc>
        <w:tc>
          <w:tcPr>
            <w:tcW w:w="3969"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pPr>
            <w:r>
              <w:rPr>
                <w:sz w:val="20"/>
                <w:szCs w:val="20"/>
              </w:rPr>
              <w:t xml:space="preserve">- Plody rodu </w:t>
            </w:r>
            <w:r>
              <w:rPr>
                <w:i/>
                <w:iCs/>
                <w:sz w:val="20"/>
                <w:szCs w:val="20"/>
              </w:rPr>
              <w:t>Capsicum</w:t>
            </w:r>
            <w:r>
              <w:rPr>
                <w:sz w:val="20"/>
                <w:szCs w:val="20"/>
              </w:rPr>
              <w:t xml:space="preserve"> alebo rodu </w:t>
            </w:r>
            <w:r>
              <w:rPr>
                <w:i/>
                <w:iCs/>
                <w:sz w:val="20"/>
                <w:szCs w:val="20"/>
              </w:rPr>
              <w:t>Pimenta</w:t>
            </w:r>
            <w:r>
              <w:rPr>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p>
        </w:tc>
      </w:tr>
      <w:tr>
        <w:tblPrEx>
          <w:tblW w:w="9638" w:type="dxa"/>
          <w:jc w:val="center"/>
          <w:tblLayout w:type="fixed"/>
          <w:tblCellMar>
            <w:left w:w="28" w:type="dxa"/>
            <w:right w:w="28" w:type="dxa"/>
          </w:tblCellMar>
        </w:tblPrEx>
        <w:trPr>
          <w:jc w:val="center"/>
        </w:trPr>
        <w:tc>
          <w:tcPr>
            <w:tcW w:w="12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rPr>
                <w:rFonts w:ascii="EUAlbertina-Bold-Identity-H" w:eastAsia="EUAlbertina-Bold-Identity-H"/>
                <w:sz w:val="20"/>
                <w:szCs w:val="20"/>
              </w:rPr>
            </w:pPr>
            <w:r>
              <w:rPr>
                <w:b/>
                <w:bCs/>
                <w:sz w:val="20"/>
                <w:szCs w:val="20"/>
              </w:rPr>
              <w:t>0709 60 10</w:t>
            </w:r>
          </w:p>
        </w:tc>
        <w:tc>
          <w:tcPr>
            <w:tcW w:w="3969"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pPr>
            <w:r>
              <w:rPr>
                <w:rFonts w:hint="default"/>
                <w:sz w:val="20"/>
                <w:szCs w:val="20"/>
              </w:rPr>
              <w:t>- - Sladká</w:t>
            </w:r>
            <w:r>
              <w:rPr>
                <w:rFonts w:hint="default"/>
                <w:sz w:val="20"/>
                <w:szCs w:val="20"/>
              </w:rPr>
              <w:t xml:space="preserve"> paprika</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r>
              <w:rPr>
                <w:sz w:val="20"/>
                <w:szCs w:val="20"/>
              </w:rPr>
              <w:t>50%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jc w:val="center"/>
        </w:trPr>
        <w:tc>
          <w:tcPr>
            <w:tcW w:w="12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rPr>
                <w:rFonts w:ascii="EUAlbertina-Bold-Identity-H" w:eastAsia="EUAlbertina-Bold-Identity-H"/>
                <w:b/>
                <w:bCs/>
                <w:sz w:val="20"/>
                <w:szCs w:val="20"/>
              </w:rPr>
            </w:pPr>
            <w:r>
              <w:rPr>
                <w:sz w:val="20"/>
                <w:szCs w:val="20"/>
              </w:rPr>
              <w:t>0806</w:t>
            </w:r>
          </w:p>
        </w:tc>
        <w:tc>
          <w:tcPr>
            <w:tcW w:w="3969"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pPr>
            <w:r>
              <w:rPr>
                <w:rFonts w:hint="default"/>
                <w:sz w:val="20"/>
                <w:szCs w:val="20"/>
              </w:rPr>
              <w:t>Hrozno, č</w:t>
            </w:r>
            <w:r>
              <w:rPr>
                <w:rFonts w:hint="default"/>
                <w:sz w:val="20"/>
                <w:szCs w:val="20"/>
              </w:rPr>
              <w:t>erstvé</w:t>
            </w:r>
            <w:r>
              <w:rPr>
                <w:rFonts w:hint="default"/>
                <w:sz w:val="20"/>
                <w:szCs w:val="20"/>
              </w:rPr>
              <w:t xml:space="preserve"> alebo suš</w:t>
            </w:r>
            <w:r>
              <w:rPr>
                <w:rFonts w:hint="default"/>
                <w:sz w:val="20"/>
                <w:szCs w:val="20"/>
              </w:rPr>
              <w:t>ené</w:t>
            </w:r>
            <w:r>
              <w:rPr>
                <w:rFonts w:hint="default"/>
                <w:sz w:val="20"/>
                <w:szCs w:val="20"/>
              </w:rPr>
              <w:t>:</w:t>
            </w:r>
          </w:p>
        </w:tc>
        <w:tc>
          <w:tcPr>
            <w:tcW w:w="82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p>
        </w:tc>
        <w:tc>
          <w:tcPr>
            <w:tcW w:w="6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p>
        </w:tc>
      </w:tr>
      <w:tr>
        <w:tblPrEx>
          <w:tblW w:w="9638" w:type="dxa"/>
          <w:jc w:val="center"/>
          <w:tblLayout w:type="fixed"/>
          <w:tblCellMar>
            <w:left w:w="28" w:type="dxa"/>
            <w:right w:w="28" w:type="dxa"/>
          </w:tblCellMar>
        </w:tblPrEx>
        <w:trPr>
          <w:jc w:val="center"/>
        </w:trPr>
        <w:tc>
          <w:tcPr>
            <w:tcW w:w="12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rPr>
                <w:rFonts w:ascii="EUAlbertina-Bold-Identity-H" w:eastAsia="EUAlbertina-Bold-Identity-H"/>
                <w:sz w:val="20"/>
                <w:szCs w:val="20"/>
              </w:rPr>
            </w:pPr>
            <w:r>
              <w:rPr>
                <w:b/>
                <w:bCs/>
                <w:sz w:val="20"/>
                <w:szCs w:val="20"/>
              </w:rPr>
              <w:t>0806 10</w:t>
            </w:r>
          </w:p>
        </w:tc>
        <w:tc>
          <w:tcPr>
            <w:tcW w:w="3969"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pPr>
            <w:r>
              <w:rPr>
                <w:rFonts w:hint="default"/>
                <w:sz w:val="20"/>
                <w:szCs w:val="20"/>
              </w:rPr>
              <w:t>- Č</w:t>
            </w:r>
            <w:r>
              <w:rPr>
                <w:rFonts w:hint="default"/>
                <w:sz w:val="20"/>
                <w:szCs w:val="20"/>
              </w:rPr>
              <w:t>erstvé</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r>
              <w:rPr>
                <w:sz w:val="20"/>
                <w:szCs w:val="20"/>
              </w:rPr>
              <w:t>50%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r>
              <w:rPr>
                <w:sz w:val="20"/>
                <w:szCs w:val="20"/>
              </w:rPr>
              <w:t>30%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r>
              <w:rPr>
                <w:sz w:val="20"/>
                <w:szCs w:val="20"/>
              </w:rPr>
              <w:t>15%</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r>
              <w:rPr>
                <w:sz w:val="20"/>
                <w:szCs w:val="20"/>
              </w:rPr>
              <w:t>0%</w:t>
            </w:r>
          </w:p>
        </w:tc>
      </w:tr>
      <w:tr>
        <w:tblPrEx>
          <w:tblW w:w="9638" w:type="dxa"/>
          <w:jc w:val="center"/>
          <w:tblLayout w:type="fixed"/>
          <w:tblCellMar>
            <w:left w:w="28" w:type="dxa"/>
            <w:right w:w="28" w:type="dxa"/>
          </w:tblCellMar>
        </w:tblPrEx>
        <w:trPr>
          <w:jc w:val="center"/>
        </w:trPr>
        <w:tc>
          <w:tcPr>
            <w:tcW w:w="12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rPr>
                <w:rFonts w:ascii="EUAlbertina-Bold-Identity-H" w:eastAsia="EUAlbertina-Bold-Identity-H"/>
                <w:b/>
                <w:bCs/>
                <w:sz w:val="20"/>
                <w:szCs w:val="20"/>
              </w:rPr>
            </w:pPr>
            <w:r>
              <w:rPr>
                <w:sz w:val="20"/>
                <w:szCs w:val="20"/>
              </w:rPr>
              <w:t>0808</w:t>
            </w:r>
          </w:p>
        </w:tc>
        <w:tc>
          <w:tcPr>
            <w:tcW w:w="3969"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pPr>
            <w:r>
              <w:rPr>
                <w:rFonts w:hint="default"/>
                <w:sz w:val="20"/>
                <w:szCs w:val="20"/>
              </w:rPr>
              <w:t>Jablká</w:t>
            </w:r>
            <w:r>
              <w:rPr>
                <w:rFonts w:hint="default"/>
                <w:sz w:val="20"/>
                <w:szCs w:val="20"/>
              </w:rPr>
              <w:t>, hruš</w:t>
            </w:r>
            <w:r>
              <w:rPr>
                <w:rFonts w:hint="default"/>
                <w:sz w:val="20"/>
                <w:szCs w:val="20"/>
              </w:rPr>
              <w:t>ky a duly, č</w:t>
            </w:r>
            <w:r>
              <w:rPr>
                <w:rFonts w:hint="default"/>
                <w:sz w:val="20"/>
                <w:szCs w:val="20"/>
              </w:rPr>
              <w:t>erstvé</w:t>
            </w:r>
            <w:r>
              <w:rPr>
                <w:rFonts w:hint="default"/>
                <w:sz w:val="20"/>
                <w:szCs w:val="20"/>
              </w:rPr>
              <w:t>:</w:t>
            </w:r>
          </w:p>
        </w:tc>
        <w:tc>
          <w:tcPr>
            <w:tcW w:w="82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p>
        </w:tc>
        <w:tc>
          <w:tcPr>
            <w:tcW w:w="6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p>
        </w:tc>
      </w:tr>
      <w:tr>
        <w:tblPrEx>
          <w:tblW w:w="9638" w:type="dxa"/>
          <w:jc w:val="center"/>
          <w:tblLayout w:type="fixed"/>
          <w:tblCellMar>
            <w:left w:w="28" w:type="dxa"/>
            <w:right w:w="28" w:type="dxa"/>
          </w:tblCellMar>
        </w:tblPrEx>
        <w:trPr>
          <w:jc w:val="center"/>
        </w:trPr>
        <w:tc>
          <w:tcPr>
            <w:tcW w:w="12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rPr>
                <w:rFonts w:ascii="EUAlbertina-Bold-Identity-H" w:eastAsia="EUAlbertina-Bold-Identity-H"/>
                <w:sz w:val="20"/>
                <w:szCs w:val="20"/>
              </w:rPr>
            </w:pPr>
            <w:r>
              <w:rPr>
                <w:b/>
                <w:bCs/>
                <w:sz w:val="20"/>
                <w:szCs w:val="20"/>
              </w:rPr>
              <w:t>0808 10</w:t>
            </w:r>
          </w:p>
        </w:tc>
        <w:tc>
          <w:tcPr>
            <w:tcW w:w="3969"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pPr>
            <w:r>
              <w:rPr>
                <w:rFonts w:hint="default"/>
                <w:sz w:val="20"/>
                <w:szCs w:val="20"/>
              </w:rPr>
              <w:t>- Jablká</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r>
              <w:rPr>
                <w:sz w:val="20"/>
                <w:szCs w:val="20"/>
              </w:rPr>
              <w:t>90%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r>
              <w:rPr>
                <w:sz w:val="20"/>
                <w:szCs w:val="20"/>
              </w:rPr>
              <w:t>80%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r>
              <w:rPr>
                <w:sz w:val="20"/>
                <w:szCs w:val="20"/>
              </w:rPr>
              <w:t>20%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r>
              <w:rPr>
                <w:sz w:val="20"/>
                <w:szCs w:val="20"/>
              </w:rPr>
              <w:t>0%</w:t>
            </w:r>
          </w:p>
        </w:tc>
      </w:tr>
      <w:tr>
        <w:tblPrEx>
          <w:tblW w:w="9638" w:type="dxa"/>
          <w:jc w:val="center"/>
          <w:tblLayout w:type="fixed"/>
          <w:tblCellMar>
            <w:left w:w="28" w:type="dxa"/>
            <w:right w:w="28" w:type="dxa"/>
          </w:tblCellMar>
        </w:tblPrEx>
        <w:trPr>
          <w:jc w:val="center"/>
        </w:trPr>
        <w:tc>
          <w:tcPr>
            <w:tcW w:w="12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rPr>
                <w:rFonts w:ascii="EUAlbertina-Bold-Identity-H" w:eastAsia="EUAlbertina-Bold-Identity-H"/>
                <w:b/>
                <w:bCs/>
                <w:sz w:val="20"/>
                <w:szCs w:val="20"/>
              </w:rPr>
            </w:pPr>
            <w:r>
              <w:rPr>
                <w:sz w:val="20"/>
                <w:szCs w:val="20"/>
              </w:rPr>
              <w:t>0809</w:t>
            </w:r>
          </w:p>
        </w:tc>
        <w:tc>
          <w:tcPr>
            <w:tcW w:w="3969"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pPr>
            <w:r>
              <w:rPr>
                <w:rFonts w:hint="default"/>
                <w:sz w:val="20"/>
                <w:szCs w:val="20"/>
              </w:rPr>
              <w:t>Marhule, č</w:t>
            </w:r>
            <w:r>
              <w:rPr>
                <w:rFonts w:hint="default"/>
                <w:sz w:val="20"/>
                <w:szCs w:val="20"/>
              </w:rPr>
              <w:t>ereš</w:t>
            </w:r>
            <w:r>
              <w:rPr>
                <w:rFonts w:hint="default"/>
                <w:sz w:val="20"/>
                <w:szCs w:val="20"/>
              </w:rPr>
              <w:t>ne, viš</w:t>
            </w:r>
            <w:r>
              <w:rPr>
                <w:rFonts w:hint="default"/>
                <w:sz w:val="20"/>
                <w:szCs w:val="20"/>
              </w:rPr>
              <w:t>ne, broskyne (vrá</w:t>
            </w:r>
            <w:r>
              <w:rPr>
                <w:rFonts w:hint="default"/>
                <w:sz w:val="20"/>
                <w:szCs w:val="20"/>
              </w:rPr>
              <w:t>tane nektá</w:t>
            </w:r>
            <w:r>
              <w:rPr>
                <w:rFonts w:hint="default"/>
                <w:sz w:val="20"/>
                <w:szCs w:val="20"/>
              </w:rPr>
              <w:t>riniek), slivky a trnky, č</w:t>
            </w:r>
            <w:r>
              <w:rPr>
                <w:rFonts w:hint="default"/>
                <w:sz w:val="20"/>
                <w:szCs w:val="20"/>
              </w:rPr>
              <w:t>erstvé</w:t>
            </w:r>
            <w:r>
              <w:rPr>
                <w:rFonts w:hint="default"/>
                <w:sz w:val="20"/>
                <w:szCs w:val="20"/>
              </w:rPr>
              <w:t>:</w:t>
            </w:r>
          </w:p>
        </w:tc>
        <w:tc>
          <w:tcPr>
            <w:tcW w:w="82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p>
        </w:tc>
        <w:tc>
          <w:tcPr>
            <w:tcW w:w="6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p>
        </w:tc>
      </w:tr>
      <w:tr>
        <w:tblPrEx>
          <w:tblW w:w="9638" w:type="dxa"/>
          <w:jc w:val="center"/>
          <w:tblLayout w:type="fixed"/>
          <w:tblCellMar>
            <w:left w:w="28" w:type="dxa"/>
            <w:right w:w="28" w:type="dxa"/>
          </w:tblCellMar>
        </w:tblPrEx>
        <w:trPr>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rPr>
                <w:sz w:val="20"/>
                <w:szCs w:val="20"/>
              </w:rPr>
            </w:pPr>
            <w:r>
              <w:rPr>
                <w:sz w:val="20"/>
                <w:szCs w:val="20"/>
              </w:rPr>
              <w:t>0809 20</w:t>
            </w:r>
          </w:p>
        </w:tc>
        <w:tc>
          <w:tcPr>
            <w:tcW w:w="3969"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pPr>
            <w:r>
              <w:rPr>
                <w:rFonts w:hint="default"/>
                <w:sz w:val="20"/>
                <w:szCs w:val="20"/>
              </w:rPr>
              <w:t>- Č</w:t>
            </w:r>
            <w:r>
              <w:rPr>
                <w:rFonts w:hint="default"/>
                <w:sz w:val="20"/>
                <w:szCs w:val="20"/>
              </w:rPr>
              <w:t>ereš</w:t>
            </w:r>
            <w:r>
              <w:rPr>
                <w:rFonts w:hint="default"/>
                <w:sz w:val="20"/>
                <w:szCs w:val="20"/>
              </w:rPr>
              <w:t>ne a viš</w:t>
            </w:r>
            <w:r>
              <w:rPr>
                <w:rFonts w:hint="default"/>
                <w:sz w:val="20"/>
                <w:szCs w:val="20"/>
              </w:rPr>
              <w:t>ne:</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r>
              <w:rPr>
                <w:sz w:val="20"/>
                <w:szCs w:val="20"/>
              </w:rPr>
              <w:t>45%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r>
              <w:rPr>
                <w:sz w:val="20"/>
                <w:szCs w:val="20"/>
              </w:rPr>
              <w:t>30%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r>
              <w:rPr>
                <w:sz w:val="20"/>
                <w:szCs w:val="20"/>
              </w:rPr>
              <w:t>15%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r>
              <w:rPr>
                <w:sz w:val="20"/>
                <w:szCs w:val="20"/>
              </w:rPr>
              <w:t>0%</w:t>
            </w:r>
          </w:p>
        </w:tc>
      </w:tr>
      <w:tr>
        <w:tblPrEx>
          <w:tblW w:w="9638" w:type="dxa"/>
          <w:jc w:val="center"/>
          <w:tblLayout w:type="fixed"/>
          <w:tblCellMar>
            <w:left w:w="28" w:type="dxa"/>
            <w:right w:w="28" w:type="dxa"/>
          </w:tblCellMar>
        </w:tblPrEx>
        <w:trPr>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rPr>
                <w:rFonts w:ascii="EUAlbertina-Bold-Identity-H" w:eastAsia="EUAlbertina-Bold-Identity-H"/>
                <w:sz w:val="20"/>
                <w:szCs w:val="20"/>
              </w:rPr>
            </w:pPr>
            <w:r>
              <w:rPr>
                <w:b/>
                <w:bCs/>
                <w:sz w:val="20"/>
                <w:szCs w:val="20"/>
              </w:rPr>
              <w:t>0809 20 05</w:t>
            </w:r>
          </w:p>
        </w:tc>
        <w:tc>
          <w:tcPr>
            <w:tcW w:w="3969"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pPr>
            <w:r>
              <w:rPr>
                <w:rFonts w:hint="default"/>
                <w:sz w:val="20"/>
                <w:szCs w:val="20"/>
              </w:rPr>
              <w:t>- - Viš</w:t>
            </w:r>
            <w:r>
              <w:rPr>
                <w:rFonts w:hint="default"/>
                <w:sz w:val="20"/>
                <w:szCs w:val="20"/>
              </w:rPr>
              <w:t>ne (</w:t>
            </w:r>
            <w:r>
              <w:rPr>
                <w:i/>
                <w:iCs/>
                <w:sz w:val="20"/>
                <w:szCs w:val="20"/>
              </w:rPr>
              <w:t>Prunus</w:t>
            </w:r>
            <w:r>
              <w:rPr>
                <w:sz w:val="20"/>
                <w:szCs w:val="20"/>
              </w:rPr>
              <w:t xml:space="preserve"> </w:t>
            </w:r>
            <w:r>
              <w:rPr>
                <w:i/>
                <w:iCs/>
                <w:sz w:val="20"/>
                <w:szCs w:val="20"/>
              </w:rPr>
              <w:t>cerasus</w:t>
            </w:r>
            <w:r>
              <w:rPr>
                <w:sz w:val="20"/>
                <w:szCs w:val="20"/>
              </w:rPr>
              <w:t>)</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p>
        </w:tc>
      </w:tr>
      <w:tr>
        <w:tblPrEx>
          <w:tblW w:w="9638" w:type="dxa"/>
          <w:jc w:val="center"/>
          <w:tblLayout w:type="fixed"/>
          <w:tblCellMar>
            <w:left w:w="28" w:type="dxa"/>
            <w:right w:w="28" w:type="dxa"/>
          </w:tblCellMar>
        </w:tblPrEx>
        <w:trPr>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rPr>
                <w:rFonts w:ascii="EUAlbertina-Bold-Identity-H" w:eastAsia="EUAlbertina-Bold-Identity-H"/>
                <w:b/>
                <w:bCs/>
                <w:sz w:val="20"/>
                <w:szCs w:val="20"/>
              </w:rPr>
            </w:pPr>
            <w:r>
              <w:rPr>
                <w:sz w:val="20"/>
                <w:szCs w:val="20"/>
              </w:rPr>
              <w:t>0809 40</w:t>
            </w:r>
          </w:p>
        </w:tc>
        <w:tc>
          <w:tcPr>
            <w:tcW w:w="3969"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pPr>
            <w:r>
              <w:rPr>
                <w:sz w:val="20"/>
                <w:szCs w:val="20"/>
              </w:rPr>
              <w:t>- Slivky a trnky:</w:t>
            </w:r>
          </w:p>
        </w:tc>
        <w:tc>
          <w:tcPr>
            <w:tcW w:w="82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p>
        </w:tc>
      </w:tr>
      <w:tr>
        <w:tblPrEx>
          <w:tblW w:w="9638" w:type="dxa"/>
          <w:jc w:val="center"/>
          <w:tblLayout w:type="fixed"/>
          <w:tblCellMar>
            <w:left w:w="28" w:type="dxa"/>
            <w:right w:w="28" w:type="dxa"/>
          </w:tblCellMar>
        </w:tblPrEx>
        <w:trPr>
          <w:jc w:val="center"/>
        </w:trPr>
        <w:tc>
          <w:tcPr>
            <w:tcW w:w="12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rPr>
                <w:rFonts w:ascii="EUAlbertina-Bold-Identity-H" w:eastAsia="EUAlbertina-Bold-Identity-H"/>
                <w:sz w:val="20"/>
                <w:szCs w:val="20"/>
              </w:rPr>
            </w:pPr>
            <w:r>
              <w:rPr>
                <w:b/>
                <w:bCs/>
                <w:sz w:val="20"/>
                <w:szCs w:val="20"/>
              </w:rPr>
              <w:t>0809 40 05</w:t>
            </w:r>
          </w:p>
        </w:tc>
        <w:tc>
          <w:tcPr>
            <w:tcW w:w="3969"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pPr>
            <w:r>
              <w:rPr>
                <w:sz w:val="20"/>
                <w:szCs w:val="20"/>
              </w:rPr>
              <w:t>- - Slivky</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r>
              <w:rPr>
                <w:sz w:val="20"/>
                <w:szCs w:val="20"/>
              </w:rPr>
              <w:t>90%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r>
              <w:rPr>
                <w:sz w:val="20"/>
                <w:szCs w:val="20"/>
              </w:rPr>
              <w:t>75%</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r>
              <w:rPr>
                <w:sz w:val="20"/>
                <w:szCs w:val="20"/>
              </w:rPr>
              <w:t>20%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r>
              <w:rPr>
                <w:sz w:val="20"/>
                <w:szCs w:val="20"/>
              </w:rPr>
              <w:t>0%</w:t>
            </w:r>
          </w:p>
        </w:tc>
      </w:tr>
      <w:tr>
        <w:tblPrEx>
          <w:tblW w:w="9638" w:type="dxa"/>
          <w:jc w:val="center"/>
          <w:tblLayout w:type="fixed"/>
          <w:tblCellMar>
            <w:left w:w="28" w:type="dxa"/>
            <w:right w:w="28" w:type="dxa"/>
          </w:tblCellMar>
        </w:tblPrEx>
        <w:trPr>
          <w:jc w:val="center"/>
        </w:trPr>
        <w:tc>
          <w:tcPr>
            <w:tcW w:w="12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rPr>
                <w:rFonts w:ascii="EUAlbertina-Bold-Identity-H" w:eastAsia="EUAlbertina-Bold-Identity-H"/>
                <w:b/>
                <w:bCs/>
                <w:sz w:val="20"/>
                <w:szCs w:val="20"/>
              </w:rPr>
            </w:pPr>
            <w:r>
              <w:rPr>
                <w:sz w:val="20"/>
                <w:szCs w:val="20"/>
              </w:rPr>
              <w:t>0810</w:t>
            </w:r>
          </w:p>
        </w:tc>
        <w:tc>
          <w:tcPr>
            <w:tcW w:w="3969"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pPr>
            <w:r>
              <w:rPr>
                <w:rFonts w:hint="default"/>
                <w:sz w:val="20"/>
                <w:szCs w:val="20"/>
              </w:rPr>
              <w:t>Ostatné</w:t>
            </w:r>
            <w:r>
              <w:rPr>
                <w:rFonts w:hint="default"/>
                <w:sz w:val="20"/>
                <w:szCs w:val="20"/>
              </w:rPr>
              <w:t xml:space="preserve"> ovocie, č</w:t>
            </w:r>
            <w:r>
              <w:rPr>
                <w:rFonts w:hint="default"/>
                <w:sz w:val="20"/>
                <w:szCs w:val="20"/>
              </w:rPr>
              <w:t>erstvé</w:t>
            </w:r>
            <w:r>
              <w:rPr>
                <w:rFonts w:hint="default"/>
                <w:sz w:val="20"/>
                <w:szCs w:val="20"/>
              </w:rPr>
              <w:t>:</w:t>
            </w:r>
          </w:p>
        </w:tc>
        <w:tc>
          <w:tcPr>
            <w:tcW w:w="82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p>
        </w:tc>
        <w:tc>
          <w:tcPr>
            <w:tcW w:w="6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p>
        </w:tc>
      </w:tr>
      <w:tr>
        <w:tblPrEx>
          <w:tblW w:w="9638" w:type="dxa"/>
          <w:jc w:val="center"/>
          <w:tblLayout w:type="fixed"/>
          <w:tblCellMar>
            <w:left w:w="28" w:type="dxa"/>
            <w:right w:w="28" w:type="dxa"/>
          </w:tblCellMar>
        </w:tblPrEx>
        <w:trPr>
          <w:jc w:val="center"/>
        </w:trPr>
        <w:tc>
          <w:tcPr>
            <w:tcW w:w="12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rPr>
                <w:rFonts w:ascii="EUAlbertina-Bold-Identity-H" w:eastAsia="EUAlbertina-Bold-Identity-H"/>
                <w:sz w:val="20"/>
                <w:szCs w:val="20"/>
              </w:rPr>
            </w:pPr>
            <w:r>
              <w:rPr>
                <w:b/>
                <w:bCs/>
                <w:sz w:val="20"/>
                <w:szCs w:val="20"/>
              </w:rPr>
              <w:t>0810 10 00</w:t>
            </w:r>
          </w:p>
        </w:tc>
        <w:tc>
          <w:tcPr>
            <w:tcW w:w="3969"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pPr>
            <w:r>
              <w:rPr>
                <w:sz w:val="20"/>
                <w:szCs w:val="20"/>
              </w:rPr>
              <w:t>- Jahody</w:t>
            </w:r>
          </w:p>
        </w:tc>
        <w:tc>
          <w:tcPr>
            <w:tcW w:w="82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r>
              <w:rPr>
                <w:sz w:val="20"/>
                <w:szCs w:val="20"/>
              </w:rPr>
              <w:t>90%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r>
              <w:rPr>
                <w:sz w:val="20"/>
                <w:szCs w:val="20"/>
              </w:rPr>
              <w:t>80%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r>
              <w:rPr>
                <w:sz w:val="20"/>
                <w:szCs w:val="20"/>
              </w:rPr>
              <w:t>20%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jc w:val="center"/>
              <w:rPr>
                <w:sz w:val="20"/>
                <w:szCs w:val="20"/>
              </w:rPr>
            </w:pPr>
            <w:r>
              <w:rPr>
                <w:sz w:val="20"/>
                <w:szCs w:val="20"/>
              </w:rPr>
              <w:t>0%</w:t>
            </w:r>
          </w:p>
        </w:tc>
      </w:tr>
    </w:tbl>
    <w:p w:rsidR="00E2180F">
      <w:pPr>
        <w:pStyle w:val="ChapterTitle"/>
        <w:bidi w:val="0"/>
        <w:outlineLvl w:val="0"/>
        <w:rPr>
          <w:rFonts w:hint="default"/>
        </w:rPr>
      </w:pPr>
      <w:r>
        <w:br w:type="page"/>
      </w:r>
      <w:r>
        <w:rPr>
          <w:rFonts w:hint="default"/>
        </w:rPr>
        <w:t>Dohoda o stabilizá</w:t>
      </w:r>
      <w:r>
        <w:rPr>
          <w:rFonts w:hint="default"/>
        </w:rPr>
        <w:t>cii a pridruž</w:t>
      </w:r>
      <w:r>
        <w:rPr>
          <w:rFonts w:hint="default"/>
        </w:rPr>
        <w:t>ení</w:t>
      </w:r>
      <w:r>
        <w:rPr>
          <w:rFonts w:hint="default"/>
        </w:rPr>
        <w:t xml:space="preserve"> medzi EÚ</w:t>
      </w:r>
      <w:r>
        <w:rPr>
          <w:rFonts w:hint="default"/>
        </w:rPr>
        <w:t xml:space="preserve"> a Srbskom</w:t>
      </w:r>
    </w:p>
    <w:p w:rsidR="00E2180F">
      <w:pPr>
        <w:pStyle w:val="ChapterTitle"/>
        <w:bidi w:val="0"/>
        <w:outlineLvl w:val="0"/>
        <w:rPr>
          <w:rFonts w:hint="default"/>
          <w:u w:val="single"/>
        </w:rPr>
      </w:pPr>
      <w:r>
        <w:rPr>
          <w:rFonts w:hint="default"/>
          <w:u w:val="single"/>
        </w:rPr>
        <w:t>PRÍ</w:t>
      </w:r>
      <w:r>
        <w:rPr>
          <w:rFonts w:hint="default"/>
          <w:u w:val="single"/>
        </w:rPr>
        <w:t>LOHA IIId</w:t>
      </w:r>
    </w:p>
    <w:p w:rsidR="00E2180F">
      <w:pPr>
        <w:pStyle w:val="ChapterTitle"/>
        <w:bidi w:val="0"/>
        <w:rPr>
          <w:rFonts w:hint="default"/>
        </w:rPr>
      </w:pPr>
      <w:r>
        <w:rPr>
          <w:rFonts w:hint="default"/>
        </w:rPr>
        <w:t>Srbské</w:t>
      </w:r>
      <w:r>
        <w:rPr>
          <w:rFonts w:hint="default"/>
        </w:rPr>
        <w:t xml:space="preserve"> colné</w:t>
      </w:r>
      <w:r>
        <w:rPr>
          <w:rFonts w:hint="default"/>
        </w:rPr>
        <w:t xml:space="preserve"> úľ</w:t>
      </w:r>
      <w:r>
        <w:rPr>
          <w:rFonts w:hint="default"/>
        </w:rPr>
        <w:t>avy pre poľ</w:t>
      </w:r>
      <w:r>
        <w:rPr>
          <w:rFonts w:hint="default"/>
        </w:rPr>
        <w:t>nohospodá</w:t>
      </w:r>
      <w:r>
        <w:rPr>
          <w:rFonts w:hint="default"/>
        </w:rPr>
        <w:t>rske produkty s pô</w:t>
      </w:r>
      <w:r>
        <w:rPr>
          <w:rFonts w:hint="default"/>
        </w:rPr>
        <w:t>vodom v </w:t>
      </w:r>
      <w:r>
        <w:rPr>
          <w:rFonts w:hint="default"/>
        </w:rPr>
        <w:t>Spoloč</w:t>
      </w:r>
      <w:r>
        <w:rPr>
          <w:rFonts w:hint="default"/>
        </w:rPr>
        <w:t>enstve</w:t>
      </w:r>
    </w:p>
    <w:p w:rsidR="00E2180F">
      <w:pPr>
        <w:pStyle w:val="ChapterTitle"/>
        <w:bidi w:val="0"/>
        <w:rPr>
          <w:rFonts w:hint="default"/>
        </w:rPr>
      </w:pPr>
      <w:r>
        <w:rPr>
          <w:rFonts w:hint="default"/>
        </w:rPr>
        <w:t>uvedené</w:t>
      </w:r>
      <w:r>
        <w:rPr>
          <w:rFonts w:hint="default"/>
        </w:rPr>
        <w:t xml:space="preserve"> v č</w:t>
      </w:r>
      <w:r>
        <w:rPr>
          <w:rFonts w:hint="default"/>
        </w:rPr>
        <w:t>lá</w:t>
      </w:r>
      <w:r>
        <w:rPr>
          <w:rFonts w:hint="default"/>
        </w:rPr>
        <w:t>nku 27 ods. 2) pí</w:t>
      </w:r>
      <w:r>
        <w:rPr>
          <w:rFonts w:hint="default"/>
        </w:rPr>
        <w:t>sm. c) DSP</w:t>
      </w:r>
    </w:p>
    <w:p w:rsidR="00E2180F">
      <w:pPr>
        <w:bidi w:val="0"/>
        <w:rPr>
          <w:rFonts w:hint="default"/>
        </w:rPr>
      </w:pPr>
      <w:r>
        <w:rPr>
          <w:rFonts w:hint="default"/>
        </w:rPr>
        <w:t>Clá</w:t>
      </w:r>
      <w:r>
        <w:rPr>
          <w:rFonts w:hint="default"/>
        </w:rPr>
        <w:t xml:space="preserve"> (clá</w:t>
      </w:r>
      <w:r>
        <w:rPr>
          <w:rFonts w:hint="default"/>
        </w:rPr>
        <w:t xml:space="preserve"> ad valorem a / alebo š</w:t>
      </w:r>
      <w:r>
        <w:rPr>
          <w:rFonts w:hint="default"/>
        </w:rPr>
        <w:t>pecifické</w:t>
      </w:r>
      <w:r>
        <w:rPr>
          <w:rFonts w:hint="default"/>
        </w:rPr>
        <w:t xml:space="preserve"> clá</w:t>
      </w:r>
      <w:r>
        <w:rPr>
          <w:rFonts w:hint="default"/>
        </w:rPr>
        <w:t>) na produkty uvedené</w:t>
      </w:r>
      <w:r>
        <w:rPr>
          <w:rFonts w:hint="default"/>
        </w:rPr>
        <w:t xml:space="preserve"> v tejto prí</w:t>
      </w:r>
      <w:r>
        <w:rPr>
          <w:rFonts w:hint="default"/>
        </w:rPr>
        <w:t>lohe sa zníž</w:t>
      </w:r>
      <w:r>
        <w:rPr>
          <w:rFonts w:hint="default"/>
        </w:rPr>
        <w:t>ia, a to v sú</w:t>
      </w:r>
      <w:r>
        <w:rPr>
          <w:rFonts w:hint="default"/>
        </w:rPr>
        <w:t>lade s č</w:t>
      </w:r>
      <w:r>
        <w:rPr>
          <w:rFonts w:hint="default"/>
        </w:rPr>
        <w:t>asový</w:t>
      </w:r>
      <w:r>
        <w:rPr>
          <w:rFonts w:hint="default"/>
        </w:rPr>
        <w:t>m rozvrhom, ktorý</w:t>
      </w:r>
      <w:r>
        <w:rPr>
          <w:rFonts w:hint="default"/>
        </w:rPr>
        <w:t xml:space="preserve"> je pre kaž</w:t>
      </w:r>
      <w:r>
        <w:rPr>
          <w:rFonts w:hint="default"/>
        </w:rPr>
        <w:t>dý</w:t>
      </w:r>
      <w:r>
        <w:rPr>
          <w:rFonts w:hint="default"/>
        </w:rPr>
        <w:t xml:space="preserve"> produkt uvedený</w:t>
      </w:r>
      <w:r>
        <w:rPr>
          <w:rFonts w:hint="default"/>
        </w:rPr>
        <w:t xml:space="preserve"> v tejto prí</w:t>
      </w:r>
      <w:r>
        <w:rPr>
          <w:rFonts w:hint="default"/>
        </w:rPr>
        <w:t>lohe. Ak sa popri clá</w:t>
      </w:r>
      <w:r>
        <w:rPr>
          <w:rFonts w:hint="default"/>
        </w:rPr>
        <w:t>ch ad valorem a / alebo š</w:t>
      </w:r>
      <w:r>
        <w:rPr>
          <w:rFonts w:hint="default"/>
        </w:rPr>
        <w:t>pecifický</w:t>
      </w:r>
      <w:r>
        <w:rPr>
          <w:rFonts w:hint="default"/>
        </w:rPr>
        <w:t>ch clá</w:t>
      </w:r>
      <w:r>
        <w:rPr>
          <w:rFonts w:hint="default"/>
        </w:rPr>
        <w:t>ch uplatň</w:t>
      </w:r>
      <w:r>
        <w:rPr>
          <w:rFonts w:hint="default"/>
        </w:rPr>
        <w:t>uje sezó</w:t>
      </w:r>
      <w:r>
        <w:rPr>
          <w:rFonts w:hint="default"/>
        </w:rPr>
        <w:t>nne clo, tot</w:t>
      </w:r>
      <w:r>
        <w:rPr>
          <w:rFonts w:hint="default"/>
        </w:rPr>
        <w:t>o</w:t>
      </w:r>
      <w:r>
        <w:rPr>
          <w:rFonts w:hint="default"/>
        </w:rPr>
        <w:t xml:space="preserve"> sezó</w:t>
      </w:r>
      <w:r>
        <w:rPr>
          <w:rFonts w:hint="default"/>
        </w:rPr>
        <w:t>nne clo [20 %] sa zruší</w:t>
      </w:r>
      <w:r>
        <w:rPr>
          <w:rFonts w:hint="default"/>
        </w:rPr>
        <w:t xml:space="preserve"> v deň</w:t>
      </w:r>
      <w:r>
        <w:rPr>
          <w:rFonts w:hint="default"/>
        </w:rPr>
        <w:t xml:space="preserve"> nadobudnutia platnosti tejto dohody.</w:t>
      </w:r>
    </w:p>
    <w:tbl>
      <w:tblPr>
        <w:tblStyle w:val="TableNormal"/>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Pr>
      <w:tblGrid>
        <w:gridCol w:w="1247"/>
        <w:gridCol w:w="3956"/>
        <w:gridCol w:w="840"/>
        <w:gridCol w:w="647"/>
        <w:gridCol w:w="737"/>
        <w:gridCol w:w="737"/>
        <w:gridCol w:w="737"/>
        <w:gridCol w:w="737"/>
      </w:tblGrid>
      <w:tr>
        <w:tblPrEx>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PrEx>
        <w:trPr>
          <w:cantSplit/>
          <w:tblHeader/>
          <w:jc w:val="center"/>
        </w:trPr>
        <w:tc>
          <w:tcPr>
            <w:tcW w:w="1247" w:type="dxa"/>
            <w:vMerge w:val="restart"/>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jc w:val="center"/>
            </w:pPr>
            <w:r>
              <w:rPr>
                <w:rFonts w:hint="default"/>
                <w:b/>
                <w:bCs/>
                <w:i/>
                <w:iCs/>
                <w:sz w:val="20"/>
                <w:szCs w:val="20"/>
              </w:rPr>
              <w:t>Čí</w:t>
            </w:r>
            <w:r>
              <w:rPr>
                <w:rFonts w:hint="default"/>
                <w:b/>
                <w:bCs/>
                <w:i/>
                <w:iCs/>
                <w:sz w:val="20"/>
                <w:szCs w:val="20"/>
              </w:rPr>
              <w:t>selný</w:t>
            </w:r>
            <w:r>
              <w:rPr>
                <w:rFonts w:hint="default"/>
                <w:b/>
                <w:bCs/>
                <w:i/>
                <w:iCs/>
                <w:sz w:val="20"/>
                <w:szCs w:val="20"/>
              </w:rPr>
              <w:t xml:space="preserve"> znak KN</w:t>
            </w:r>
          </w:p>
        </w:tc>
        <w:tc>
          <w:tcPr>
            <w:tcW w:w="3956" w:type="dxa"/>
            <w:vMerge w:val="restart"/>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line="240" w:lineRule="auto"/>
              <w:jc w:val="center"/>
              <w:rPr>
                <w:b/>
                <w:bCs/>
              </w:rPr>
            </w:pPr>
            <w:r>
              <w:rPr>
                <w:b/>
                <w:bCs/>
                <w:i/>
                <w:iCs/>
                <w:sz w:val="20"/>
                <w:szCs w:val="20"/>
              </w:rPr>
              <w:t>Opis tovaru</w:t>
            </w:r>
          </w:p>
        </w:tc>
        <w:tc>
          <w:tcPr>
            <w:tcW w:w="840"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b/>
                <w:bCs/>
                <w:i/>
                <w:iCs/>
                <w:sz w:val="20"/>
                <w:szCs w:val="20"/>
              </w:rPr>
            </w:pPr>
            <w:r>
              <w:rPr>
                <w:b/>
                <w:bCs/>
                <w:i/>
                <w:iCs/>
                <w:sz w:val="20"/>
                <w:szCs w:val="20"/>
              </w:rPr>
              <w:t>Nadobudnutie platnosti (rok 1)</w:t>
            </w:r>
          </w:p>
        </w:tc>
        <w:tc>
          <w:tcPr>
            <w:tcW w:w="6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rFonts w:ascii="EUAlbertina-Bold-Identity-H" w:eastAsia="EUAlbertina-Bold-Identity-H"/>
                <w:b/>
                <w:bCs/>
                <w:i/>
                <w:iCs/>
                <w:sz w:val="20"/>
                <w:szCs w:val="20"/>
              </w:rPr>
            </w:pPr>
            <w:r>
              <w:rPr>
                <w:b/>
                <w:bCs/>
                <w:i/>
                <w:iCs/>
                <w:sz w:val="20"/>
                <w:szCs w:val="20"/>
              </w:rPr>
              <w:t>Rok 2</w:t>
            </w: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rFonts w:ascii="EUAlbertina-Bold-Identity-H" w:eastAsia="EUAlbertina-Bold-Identity-H"/>
                <w:b/>
                <w:bCs/>
                <w:i/>
                <w:iCs/>
                <w:sz w:val="20"/>
                <w:szCs w:val="20"/>
              </w:rPr>
            </w:pPr>
            <w:r>
              <w:rPr>
                <w:b/>
                <w:bCs/>
                <w:i/>
                <w:iCs/>
                <w:sz w:val="20"/>
                <w:szCs w:val="20"/>
              </w:rPr>
              <w:t>Rok 3</w:t>
            </w: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rFonts w:ascii="EUAlbertina-Bold-Identity-H" w:eastAsia="EUAlbertina-Bold-Identity-H"/>
                <w:b/>
                <w:bCs/>
                <w:i/>
                <w:iCs/>
                <w:sz w:val="20"/>
                <w:szCs w:val="20"/>
              </w:rPr>
            </w:pPr>
            <w:r>
              <w:rPr>
                <w:b/>
                <w:bCs/>
                <w:i/>
                <w:iCs/>
                <w:sz w:val="20"/>
                <w:szCs w:val="20"/>
              </w:rPr>
              <w:t>Rok 4</w:t>
            </w: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rFonts w:ascii="EUAlbertina-Bold-Identity-H" w:eastAsia="EUAlbertina-Bold-Identity-H"/>
                <w:b/>
                <w:bCs/>
                <w:i/>
                <w:iCs/>
                <w:sz w:val="20"/>
                <w:szCs w:val="20"/>
              </w:rPr>
            </w:pPr>
            <w:r>
              <w:rPr>
                <w:b/>
                <w:bCs/>
                <w:i/>
                <w:iCs/>
                <w:sz w:val="20"/>
                <w:szCs w:val="20"/>
              </w:rPr>
              <w:t>Rok 5</w:t>
            </w: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rFonts w:eastAsia="EUAlbertina-Bold-Identity-H"/>
                <w:b/>
                <w:bCs/>
                <w:i/>
                <w:iCs/>
                <w:sz w:val="20"/>
                <w:szCs w:val="20"/>
              </w:rPr>
            </w:pPr>
            <w:r>
              <w:rPr>
                <w:rFonts w:hint="default"/>
                <w:b/>
                <w:bCs/>
                <w:i/>
                <w:iCs/>
                <w:sz w:val="20"/>
                <w:szCs w:val="20"/>
              </w:rPr>
              <w:t>Rok 6 a nasledujú</w:t>
            </w:r>
            <w:r>
              <w:rPr>
                <w:rFonts w:hint="default"/>
                <w:b/>
                <w:bCs/>
                <w:i/>
                <w:iCs/>
                <w:sz w:val="20"/>
                <w:szCs w:val="20"/>
              </w:rPr>
              <w:t>ce roky</w:t>
            </w:r>
          </w:p>
        </w:tc>
      </w:tr>
      <w:tr>
        <w:tblPrEx>
          <w:tblW w:w="9638" w:type="dxa"/>
          <w:jc w:val="center"/>
          <w:tblLayout w:type="fixed"/>
          <w:tblCellMar>
            <w:left w:w="28" w:type="dxa"/>
            <w:right w:w="28" w:type="dxa"/>
          </w:tblCellMar>
        </w:tblPrEx>
        <w:trPr>
          <w:cantSplit/>
          <w:tblHeader/>
          <w:jc w:val="center"/>
        </w:trPr>
        <w:tc>
          <w:tcPr>
            <w:tcW w:w="1247" w:type="dxa"/>
            <w:vMerge/>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rPr>
                <w:rFonts w:ascii="EUAlbertina-Bold-Identity-H" w:eastAsia="EUAlbertina-Bold-Identity-H"/>
                <w:b/>
                <w:bCs/>
                <w:i/>
                <w:iCs/>
                <w:sz w:val="20"/>
                <w:szCs w:val="20"/>
              </w:rPr>
            </w:pPr>
          </w:p>
        </w:tc>
        <w:tc>
          <w:tcPr>
            <w:tcW w:w="3956" w:type="dxa"/>
            <w:vMerge/>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line="240" w:lineRule="auto"/>
              <w:rPr>
                <w:rFonts w:ascii="EUAlbertina-Bold-Identity-H" w:eastAsia="EUAlbertina-Bold-Identity-H"/>
                <w:i/>
                <w:iCs/>
                <w:sz w:val="20"/>
                <w:szCs w:val="20"/>
              </w:rPr>
            </w:pPr>
          </w:p>
        </w:tc>
        <w:tc>
          <w:tcPr>
            <w:tcW w:w="840"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rFonts w:ascii="EUAlbertina-Bold-Identity-H" w:eastAsia="EUAlbertina-Bold-Identity-H"/>
                <w:b/>
                <w:bCs/>
                <w:i/>
                <w:iCs/>
                <w:sz w:val="20"/>
                <w:szCs w:val="20"/>
              </w:rPr>
            </w:pPr>
            <w:r>
              <w:rPr>
                <w:b/>
                <w:bCs/>
                <w:i/>
                <w:iCs/>
                <w:sz w:val="20"/>
                <w:szCs w:val="20"/>
              </w:rPr>
              <w:t>v %</w:t>
            </w:r>
          </w:p>
        </w:tc>
        <w:tc>
          <w:tcPr>
            <w:tcW w:w="6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rFonts w:ascii="EUAlbertina-Bold-Identity-H" w:eastAsia="EUAlbertina-Bold-Identity-H"/>
                <w:b/>
                <w:bCs/>
                <w:i/>
                <w:iCs/>
                <w:sz w:val="20"/>
                <w:szCs w:val="20"/>
              </w:rPr>
            </w:pPr>
            <w:r>
              <w:rPr>
                <w:b/>
                <w:bCs/>
                <w:i/>
                <w:iCs/>
                <w:sz w:val="20"/>
                <w:szCs w:val="20"/>
              </w:rPr>
              <w:t>v %</w:t>
            </w: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rFonts w:ascii="EUAlbertina-Bold-Identity-H" w:eastAsia="EUAlbertina-Bold-Identity-H"/>
                <w:b/>
                <w:bCs/>
                <w:i/>
                <w:iCs/>
                <w:sz w:val="20"/>
                <w:szCs w:val="20"/>
              </w:rPr>
            </w:pPr>
            <w:r>
              <w:rPr>
                <w:b/>
                <w:bCs/>
                <w:i/>
                <w:iCs/>
                <w:sz w:val="20"/>
                <w:szCs w:val="20"/>
              </w:rPr>
              <w:t>v %</w:t>
            </w: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rFonts w:ascii="EUAlbertina-Bold-Identity-H" w:eastAsia="EUAlbertina-Bold-Identity-H"/>
                <w:b/>
                <w:bCs/>
                <w:i/>
                <w:iCs/>
                <w:sz w:val="20"/>
                <w:szCs w:val="20"/>
              </w:rPr>
            </w:pPr>
            <w:r>
              <w:rPr>
                <w:b/>
                <w:bCs/>
                <w:i/>
                <w:iCs/>
                <w:sz w:val="20"/>
                <w:szCs w:val="20"/>
              </w:rPr>
              <w:t>v %</w:t>
            </w: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rFonts w:ascii="EUAlbertina-Bold-Identity-H" w:eastAsia="EUAlbertina-Bold-Identity-H"/>
                <w:b/>
                <w:bCs/>
                <w:i/>
                <w:iCs/>
                <w:sz w:val="20"/>
                <w:szCs w:val="20"/>
              </w:rPr>
            </w:pPr>
            <w:r>
              <w:rPr>
                <w:b/>
                <w:bCs/>
                <w:i/>
                <w:iCs/>
                <w:sz w:val="20"/>
                <w:szCs w:val="20"/>
              </w:rPr>
              <w:t>v %</w:t>
            </w: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line="240" w:lineRule="auto"/>
              <w:jc w:val="center"/>
              <w:rPr>
                <w:rFonts w:ascii="EUAlbertina-Bold-Identity-H" w:eastAsia="EUAlbertina-Bold-Identity-H"/>
                <w:b/>
                <w:bCs/>
                <w:i/>
                <w:iCs/>
                <w:sz w:val="20"/>
                <w:szCs w:val="20"/>
              </w:rPr>
            </w:pPr>
            <w:r>
              <w:rPr>
                <w:b/>
                <w:bCs/>
                <w:i/>
                <w:iCs/>
                <w:sz w:val="20"/>
                <w:szCs w:val="20"/>
              </w:rPr>
              <w:t>v %</w:t>
            </w:r>
          </w:p>
        </w:tc>
      </w:tr>
      <w:tr>
        <w:tblPrEx>
          <w:tblW w:w="9638" w:type="dxa"/>
          <w:jc w:val="center"/>
          <w:tblLayout w:type="fixed"/>
          <w:tblCellMar>
            <w:left w:w="28" w:type="dxa"/>
            <w:right w:w="28" w:type="dxa"/>
          </w:tblCellMar>
        </w:tblPrEx>
        <w:trPr>
          <w:cantSplit/>
          <w:jc w:val="center"/>
        </w:trPr>
        <w:tc>
          <w:tcPr>
            <w:tcW w:w="12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sz w:val="20"/>
                <w:szCs w:val="20"/>
              </w:rPr>
            </w:pPr>
            <w:r>
              <w:rPr>
                <w:sz w:val="20"/>
                <w:szCs w:val="20"/>
              </w:rPr>
              <w:t>0102</w:t>
            </w:r>
          </w:p>
        </w:tc>
        <w:tc>
          <w:tcPr>
            <w:tcW w:w="3956"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Ž</w:t>
            </w:r>
            <w:r>
              <w:rPr>
                <w:rFonts w:hint="default"/>
                <w:sz w:val="20"/>
                <w:szCs w:val="20"/>
              </w:rPr>
              <w:t>ivé</w:t>
            </w:r>
            <w:r>
              <w:rPr>
                <w:rFonts w:hint="default"/>
                <w:sz w:val="20"/>
                <w:szCs w:val="20"/>
              </w:rPr>
              <w:t xml:space="preserve"> hovä</w:t>
            </w:r>
            <w:r>
              <w:rPr>
                <w:rFonts w:hint="default"/>
                <w:sz w:val="20"/>
                <w:szCs w:val="20"/>
              </w:rPr>
              <w:t>dzie zvieratá</w:t>
            </w:r>
            <w:r>
              <w:rPr>
                <w:rFonts w:hint="default"/>
                <w:sz w:val="20"/>
                <w:szCs w:val="20"/>
              </w:rPr>
              <w:t>:</w:t>
            </w:r>
          </w:p>
        </w:tc>
        <w:tc>
          <w:tcPr>
            <w:tcW w:w="840"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Bold-Identity-H" w:eastAsia="EUAlbertina-Bold-Identity-H"/>
                <w:sz w:val="20"/>
                <w:szCs w:val="20"/>
              </w:rPr>
            </w:pPr>
          </w:p>
        </w:tc>
        <w:tc>
          <w:tcPr>
            <w:tcW w:w="6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Bold-Identity-H" w:eastAsia="EUAlbertina-Bold-Identity-H"/>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Bold-Identity-H" w:eastAsia="EUAlbertina-Bold-Identity-H"/>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Bold-Identity-H" w:eastAsia="EUAlbertina-Bold-Identity-H"/>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Bold-Identity-H" w:eastAsia="EUAlbertina-Bold-Identity-H"/>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Bold-Identity-H" w:eastAsia="EUAlbertina-Bold-Identity-H"/>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sz w:val="20"/>
                <w:szCs w:val="20"/>
              </w:rPr>
            </w:pPr>
            <w:r>
              <w:rPr>
                <w:sz w:val="20"/>
                <w:szCs w:val="20"/>
              </w:rPr>
              <w:t>0102 90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w:t>
            </w:r>
            <w:r>
              <w:rPr>
                <w:rFonts w:hint="default"/>
                <w:sz w:val="20"/>
                <w:szCs w:val="20"/>
              </w:rPr>
              <w:t xml:space="preserve"> Ostatné</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Regular-Identity-H" w:eastAsia="EUAlbertina-Regular-Identity-H"/>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Domá</w:t>
            </w:r>
            <w:r>
              <w:rPr>
                <w:rFonts w:hint="default"/>
                <w:sz w:val="20"/>
                <w:szCs w:val="20"/>
              </w:rPr>
              <w:t>ce druhy:</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0102 90 05</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S hmotnosť</w:t>
            </w:r>
            <w:r>
              <w:rPr>
                <w:rFonts w:hint="default"/>
                <w:sz w:val="20"/>
                <w:szCs w:val="20"/>
              </w:rPr>
              <w:t>ou nepresahujú</w:t>
            </w:r>
            <w:r>
              <w:rPr>
                <w:rFonts w:hint="default"/>
                <w:sz w:val="20"/>
                <w:szCs w:val="20"/>
              </w:rPr>
              <w:t>cou 80 kg</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70%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30%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20%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Regular-Identity-H" w:eastAsia="EUAlbertina-Regular-Identity-H"/>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S hmotnosť</w:t>
            </w:r>
            <w:r>
              <w:rPr>
                <w:rFonts w:hint="default"/>
                <w:sz w:val="20"/>
                <w:szCs w:val="20"/>
              </w:rPr>
              <w:t>ou presahujú</w:t>
            </w:r>
            <w:r>
              <w:rPr>
                <w:rFonts w:hint="default"/>
                <w:sz w:val="20"/>
                <w:szCs w:val="20"/>
              </w:rPr>
              <w:t>cou 80 </w:t>
            </w:r>
            <w:r>
              <w:rPr>
                <w:rFonts w:hint="default"/>
                <w:sz w:val="20"/>
                <w:szCs w:val="20"/>
              </w:rPr>
              <w:t>kg, ale nepresahujú</w:t>
            </w:r>
            <w:r>
              <w:rPr>
                <w:rFonts w:hint="default"/>
                <w:sz w:val="20"/>
                <w:szCs w:val="20"/>
              </w:rPr>
              <w:t>cou 160 kg</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0102 90 21</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xml:space="preserve"> - - - - Jatoč</w:t>
            </w:r>
            <w:r>
              <w:rPr>
                <w:rFonts w:hint="default"/>
                <w:sz w:val="20"/>
                <w:szCs w:val="20"/>
              </w:rPr>
              <w:t>né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70%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30%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20%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Regular-Identity-H" w:eastAsia="EUAlbertina-Regular-Identity-H"/>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S hmotnosť</w:t>
            </w:r>
            <w:r>
              <w:rPr>
                <w:rFonts w:hint="default"/>
                <w:sz w:val="20"/>
                <w:szCs w:val="20"/>
              </w:rPr>
              <w:t>ou presahujú</w:t>
            </w:r>
            <w:r>
              <w:rPr>
                <w:rFonts w:hint="default"/>
                <w:sz w:val="20"/>
                <w:szCs w:val="20"/>
              </w:rPr>
              <w:t>cou 80 </w:t>
            </w:r>
            <w:r>
              <w:rPr>
                <w:rFonts w:hint="default"/>
                <w:sz w:val="20"/>
                <w:szCs w:val="20"/>
              </w:rPr>
              <w:t>kg, ale nepresahujú</w:t>
            </w:r>
            <w:r>
              <w:rPr>
                <w:rFonts w:hint="default"/>
                <w:sz w:val="20"/>
                <w:szCs w:val="20"/>
              </w:rPr>
              <w:t>cou 160 kg:</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0102 90 41</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Jatoč</w:t>
            </w:r>
            <w:r>
              <w:rPr>
                <w:rFonts w:hint="default"/>
                <w:sz w:val="20"/>
                <w:szCs w:val="20"/>
              </w:rPr>
              <w:t>né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0102 90 49</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Ostatné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70%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30%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20%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Regular-Identity-H" w:eastAsia="EUAlbertina-Regular-Identity-H"/>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S hmotnosť</w:t>
            </w:r>
            <w:r>
              <w:rPr>
                <w:rFonts w:hint="default"/>
                <w:sz w:val="20"/>
                <w:szCs w:val="20"/>
              </w:rPr>
              <w:t>ou presahujú</w:t>
            </w:r>
            <w:r>
              <w:rPr>
                <w:rFonts w:hint="default"/>
                <w:sz w:val="20"/>
                <w:szCs w:val="20"/>
              </w:rPr>
              <w:t>cou 300 kg:</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Regular-Identity-H" w:eastAsia="EUAlbertina-Regular-Identity-H"/>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Jalovice (samice hovä</w:t>
            </w:r>
            <w:r>
              <w:rPr>
                <w:rFonts w:hint="default"/>
                <w:sz w:val="20"/>
                <w:szCs w:val="20"/>
              </w:rPr>
              <w:t>dzí</w:t>
            </w:r>
            <w:r>
              <w:rPr>
                <w:rFonts w:hint="default"/>
                <w:sz w:val="20"/>
                <w:szCs w:val="20"/>
              </w:rPr>
              <w:t>ch zvierat, ktoré</w:t>
            </w:r>
            <w:r>
              <w:rPr>
                <w:rFonts w:hint="default"/>
                <w:sz w:val="20"/>
                <w:szCs w:val="20"/>
              </w:rPr>
              <w:t xml:space="preserve"> sa nikdy neotelili):</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0102 90 51</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Jatoč</w:t>
            </w:r>
            <w:r>
              <w:rPr>
                <w:rFonts w:hint="default"/>
                <w:sz w:val="20"/>
                <w:szCs w:val="20"/>
              </w:rPr>
              <w:t>né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95%</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90%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85%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50%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0102 90 59</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Ostatné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70%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30%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20%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Regular-Identity-H" w:eastAsia="EUAlbertina-Regular-Identity-H"/>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 Kravy:</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0102 90 61</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Jatoč</w:t>
            </w:r>
            <w:r>
              <w:rPr>
                <w:rFonts w:hint="default"/>
                <w:sz w:val="20"/>
                <w:szCs w:val="20"/>
              </w:rPr>
              <w:t>né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70%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30%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20%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0102 90 69</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Ostatné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Regular-Identity-H" w:eastAsia="EUAlbertina-Regular-Identity-H"/>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Ostatné</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0102 90 71</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xml:space="preserve"> - - - - Jatoč</w:t>
            </w:r>
            <w:r>
              <w:rPr>
                <w:rFonts w:hint="default"/>
                <w:sz w:val="20"/>
                <w:szCs w:val="20"/>
              </w:rPr>
              <w:t>né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0102 90 79</w:t>
            </w:r>
          </w:p>
        </w:tc>
        <w:tc>
          <w:tcPr>
            <w:tcW w:w="3956"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Ostatné</w:t>
            </w:r>
          </w:p>
        </w:tc>
        <w:tc>
          <w:tcPr>
            <w:tcW w:w="840"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90%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80%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50%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sz w:val="20"/>
                <w:szCs w:val="20"/>
              </w:rPr>
            </w:pPr>
            <w:r>
              <w:rPr>
                <w:sz w:val="20"/>
                <w:szCs w:val="20"/>
              </w:rPr>
              <w:t>0103</w:t>
            </w:r>
          </w:p>
        </w:tc>
        <w:tc>
          <w:tcPr>
            <w:tcW w:w="3956"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Ž</w:t>
            </w:r>
            <w:r>
              <w:rPr>
                <w:rFonts w:hint="default"/>
                <w:sz w:val="20"/>
                <w:szCs w:val="20"/>
              </w:rPr>
              <w:t>ivé</w:t>
            </w:r>
            <w:r>
              <w:rPr>
                <w:rFonts w:hint="default"/>
                <w:sz w:val="20"/>
                <w:szCs w:val="20"/>
              </w:rPr>
              <w:t xml:space="preserve"> svine:</w:t>
            </w:r>
          </w:p>
        </w:tc>
        <w:tc>
          <w:tcPr>
            <w:tcW w:w="840"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Ostatné</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sz w:val="20"/>
                <w:szCs w:val="20"/>
              </w:rPr>
            </w:pPr>
            <w:r>
              <w:rPr>
                <w:sz w:val="20"/>
                <w:szCs w:val="20"/>
              </w:rPr>
              <w:t>0103 91</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Váž</w:t>
            </w:r>
            <w:r>
              <w:rPr>
                <w:rFonts w:hint="default"/>
                <w:sz w:val="20"/>
                <w:szCs w:val="20"/>
              </w:rPr>
              <w:t>iace menej ako 50 kg:</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0103 91 10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Domá</w:t>
            </w:r>
            <w:r>
              <w:rPr>
                <w:rFonts w:hint="default"/>
                <w:sz w:val="20"/>
                <w:szCs w:val="20"/>
              </w:rPr>
              <w:t>ce druhy</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65%</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sz w:val="20"/>
                <w:szCs w:val="20"/>
              </w:rPr>
            </w:pPr>
            <w:r>
              <w:rPr>
                <w:sz w:val="20"/>
                <w:szCs w:val="20"/>
              </w:rPr>
              <w:t>0103 92</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Váž</w:t>
            </w:r>
            <w:r>
              <w:rPr>
                <w:rFonts w:hint="default"/>
                <w:sz w:val="20"/>
                <w:szCs w:val="20"/>
              </w:rPr>
              <w:t>iace 50 kg alebo viac:</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Domá</w:t>
            </w:r>
            <w:r>
              <w:rPr>
                <w:rFonts w:hint="default"/>
                <w:sz w:val="20"/>
                <w:szCs w:val="20"/>
              </w:rPr>
              <w:t>ce druhy:</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0103 92 11</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Prasnice, ktoré</w:t>
            </w:r>
            <w:r>
              <w:rPr>
                <w:rFonts w:hint="default"/>
                <w:sz w:val="20"/>
                <w:szCs w:val="20"/>
              </w:rPr>
              <w:t xml:space="preserve"> vrhli prasiatka aspoň</w:t>
            </w:r>
            <w:r>
              <w:rPr>
                <w:rFonts w:hint="default"/>
                <w:sz w:val="20"/>
                <w:szCs w:val="20"/>
              </w:rPr>
              <w:t xml:space="preserve"> raz, s hmotnosť</w:t>
            </w:r>
            <w:r>
              <w:rPr>
                <w:rFonts w:hint="default"/>
                <w:sz w:val="20"/>
                <w:szCs w:val="20"/>
              </w:rPr>
              <w:t>ou nie menš</w:t>
            </w:r>
            <w:r>
              <w:rPr>
                <w:rFonts w:hint="default"/>
                <w:sz w:val="20"/>
                <w:szCs w:val="20"/>
              </w:rPr>
              <w:t>ou ako 160 kg</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0103 92 19</w:t>
            </w:r>
          </w:p>
        </w:tc>
        <w:tc>
          <w:tcPr>
            <w:tcW w:w="3956"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Ostatné</w:t>
            </w:r>
          </w:p>
        </w:tc>
        <w:tc>
          <w:tcPr>
            <w:tcW w:w="840"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sz w:val="20"/>
                <w:szCs w:val="20"/>
              </w:rPr>
            </w:pPr>
            <w:r>
              <w:rPr>
                <w:sz w:val="20"/>
                <w:szCs w:val="20"/>
              </w:rPr>
              <w:t>0104</w:t>
            </w:r>
          </w:p>
        </w:tc>
        <w:tc>
          <w:tcPr>
            <w:tcW w:w="3956"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Ž</w:t>
            </w:r>
            <w:r>
              <w:rPr>
                <w:rFonts w:hint="default"/>
                <w:sz w:val="20"/>
                <w:szCs w:val="20"/>
              </w:rPr>
              <w:t>ivé</w:t>
            </w:r>
            <w:r>
              <w:rPr>
                <w:rFonts w:hint="default"/>
                <w:sz w:val="20"/>
                <w:szCs w:val="20"/>
              </w:rPr>
              <w:t xml:space="preserve"> ovce a kozy:</w:t>
            </w:r>
          </w:p>
        </w:tc>
        <w:tc>
          <w:tcPr>
            <w:tcW w:w="840"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sz w:val="20"/>
                <w:szCs w:val="20"/>
              </w:rPr>
            </w:pPr>
            <w:r>
              <w:rPr>
                <w:sz w:val="20"/>
                <w:szCs w:val="20"/>
              </w:rPr>
              <w:t>0104 10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Ovce:</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0104 10 30</w:t>
            </w:r>
          </w:p>
        </w:tc>
        <w:tc>
          <w:tcPr>
            <w:tcW w:w="3956"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Jahň</w:t>
            </w:r>
            <w:r>
              <w:rPr>
                <w:rFonts w:hint="default"/>
                <w:sz w:val="20"/>
                <w:szCs w:val="20"/>
              </w:rPr>
              <w:t>atá</w:t>
            </w:r>
            <w:r>
              <w:rPr>
                <w:rFonts w:hint="default"/>
                <w:sz w:val="20"/>
                <w:szCs w:val="20"/>
              </w:rPr>
              <w:t xml:space="preserve"> (do jedné</w:t>
            </w:r>
            <w:r>
              <w:rPr>
                <w:rFonts w:hint="default"/>
                <w:sz w:val="20"/>
                <w:szCs w:val="20"/>
              </w:rPr>
              <w:t>ho roka veku)</w:t>
            </w:r>
          </w:p>
        </w:tc>
        <w:tc>
          <w:tcPr>
            <w:tcW w:w="840"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0201</w:t>
            </w:r>
          </w:p>
        </w:tc>
        <w:tc>
          <w:tcPr>
            <w:tcW w:w="3956"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Mä</w:t>
            </w:r>
            <w:r>
              <w:rPr>
                <w:rFonts w:hint="default"/>
                <w:sz w:val="20"/>
                <w:szCs w:val="20"/>
              </w:rPr>
              <w:t>so z hovä</w:t>
            </w:r>
            <w:r>
              <w:rPr>
                <w:rFonts w:hint="default"/>
                <w:sz w:val="20"/>
                <w:szCs w:val="20"/>
              </w:rPr>
              <w:t>dzí</w:t>
            </w:r>
            <w:r>
              <w:rPr>
                <w:rFonts w:hint="default"/>
                <w:sz w:val="20"/>
                <w:szCs w:val="20"/>
              </w:rPr>
              <w:t>ch zvierat, č</w:t>
            </w:r>
            <w:r>
              <w:rPr>
                <w:rFonts w:hint="default"/>
                <w:sz w:val="20"/>
                <w:szCs w:val="20"/>
              </w:rPr>
              <w:t>erstvé</w:t>
            </w:r>
            <w:r>
              <w:rPr>
                <w:rFonts w:hint="default"/>
                <w:sz w:val="20"/>
                <w:szCs w:val="20"/>
              </w:rPr>
              <w:t xml:space="preserve"> alebo chladené</w:t>
            </w:r>
          </w:p>
        </w:tc>
        <w:tc>
          <w:tcPr>
            <w:tcW w:w="840"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0202</w:t>
            </w:r>
          </w:p>
        </w:tc>
        <w:tc>
          <w:tcPr>
            <w:tcW w:w="3956"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Mä</w:t>
            </w:r>
            <w:r>
              <w:rPr>
                <w:rFonts w:hint="default"/>
                <w:sz w:val="20"/>
                <w:szCs w:val="20"/>
              </w:rPr>
              <w:t>so z hovä</w:t>
            </w:r>
            <w:r>
              <w:rPr>
                <w:rFonts w:hint="default"/>
                <w:sz w:val="20"/>
                <w:szCs w:val="20"/>
              </w:rPr>
              <w:t>dzí</w:t>
            </w:r>
            <w:r>
              <w:rPr>
                <w:rFonts w:hint="default"/>
                <w:sz w:val="20"/>
                <w:szCs w:val="20"/>
              </w:rPr>
              <w:t>ch zvierat, mrazené</w:t>
            </w:r>
            <w:r>
              <w:rPr>
                <w:rFonts w:hint="default"/>
                <w:sz w:val="20"/>
                <w:szCs w:val="20"/>
              </w:rPr>
              <w:t>:</w:t>
            </w:r>
          </w:p>
        </w:tc>
        <w:tc>
          <w:tcPr>
            <w:tcW w:w="840"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sz w:val="20"/>
                <w:szCs w:val="20"/>
              </w:rPr>
            </w:pPr>
            <w:r>
              <w:rPr>
                <w:sz w:val="20"/>
                <w:szCs w:val="20"/>
              </w:rPr>
              <w:t>0203</w:t>
            </w:r>
          </w:p>
        </w:tc>
        <w:tc>
          <w:tcPr>
            <w:tcW w:w="3956"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Mä</w:t>
            </w:r>
            <w:r>
              <w:rPr>
                <w:rFonts w:hint="default"/>
                <w:sz w:val="20"/>
                <w:szCs w:val="20"/>
              </w:rPr>
              <w:t>so zo svíň</w:t>
            </w:r>
            <w:r>
              <w:rPr>
                <w:rFonts w:hint="default"/>
                <w:sz w:val="20"/>
                <w:szCs w:val="20"/>
              </w:rPr>
              <w:t>, č</w:t>
            </w:r>
            <w:r>
              <w:rPr>
                <w:rFonts w:hint="default"/>
                <w:sz w:val="20"/>
                <w:szCs w:val="20"/>
              </w:rPr>
              <w:t>erstvé</w:t>
            </w:r>
            <w:r>
              <w:rPr>
                <w:rFonts w:hint="default"/>
                <w:sz w:val="20"/>
                <w:szCs w:val="20"/>
              </w:rPr>
              <w:t>, chladené</w:t>
            </w:r>
            <w:r>
              <w:rPr>
                <w:rFonts w:hint="default"/>
                <w:sz w:val="20"/>
                <w:szCs w:val="20"/>
              </w:rPr>
              <w:t xml:space="preserve"> alebo mrazené</w:t>
            </w:r>
            <w:r>
              <w:rPr>
                <w:rFonts w:hint="default"/>
                <w:sz w:val="20"/>
                <w:szCs w:val="20"/>
              </w:rPr>
              <w:t>:</w:t>
            </w:r>
          </w:p>
        </w:tc>
        <w:tc>
          <w:tcPr>
            <w:tcW w:w="840"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Č</w:t>
            </w:r>
            <w:r>
              <w:rPr>
                <w:rFonts w:hint="default"/>
                <w:sz w:val="20"/>
                <w:szCs w:val="20"/>
              </w:rPr>
              <w:t>erstvé</w:t>
            </w:r>
            <w:r>
              <w:rPr>
                <w:rFonts w:hint="default"/>
                <w:sz w:val="20"/>
                <w:szCs w:val="20"/>
              </w:rPr>
              <w:t xml:space="preserve"> alebo chladené</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sz w:val="20"/>
                <w:szCs w:val="20"/>
              </w:rPr>
            </w:pPr>
            <w:r>
              <w:rPr>
                <w:sz w:val="20"/>
                <w:szCs w:val="20"/>
              </w:rPr>
              <w:t>0203 11</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Trupy a polovič</w:t>
            </w:r>
            <w:r>
              <w:rPr>
                <w:rFonts w:hint="default"/>
                <w:sz w:val="20"/>
                <w:szCs w:val="20"/>
              </w:rPr>
              <w:t>ky trupov:</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0203 11 10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Z domá</w:t>
            </w:r>
            <w:r>
              <w:rPr>
                <w:rFonts w:hint="default"/>
                <w:sz w:val="20"/>
                <w:szCs w:val="20"/>
              </w:rPr>
              <w:t>cich svíň</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sz w:val="20"/>
                <w:szCs w:val="20"/>
              </w:rPr>
            </w:pPr>
            <w:r>
              <w:rPr>
                <w:sz w:val="20"/>
                <w:szCs w:val="20"/>
              </w:rPr>
              <w:t>0203 12</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Stehná</w:t>
            </w:r>
            <w:r>
              <w:rPr>
                <w:rFonts w:hint="default"/>
                <w:sz w:val="20"/>
                <w:szCs w:val="20"/>
              </w:rPr>
              <w:t>, pliecka a ich č</w:t>
            </w:r>
            <w:r>
              <w:rPr>
                <w:rFonts w:hint="default"/>
                <w:sz w:val="20"/>
                <w:szCs w:val="20"/>
              </w:rPr>
              <w:t>asti nevykostené</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Z domá</w:t>
            </w:r>
            <w:r>
              <w:rPr>
                <w:rFonts w:hint="default"/>
                <w:sz w:val="20"/>
                <w:szCs w:val="20"/>
              </w:rPr>
              <w:t>cich svíň</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0203 12 11</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Stehná</w:t>
            </w:r>
            <w:r>
              <w:rPr>
                <w:rFonts w:hint="default"/>
                <w:sz w:val="20"/>
                <w:szCs w:val="20"/>
              </w:rPr>
              <w:t xml:space="preserve"> a kusy z nich</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0203 12 19</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 Pliecka a kusy z nich</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0203 12 90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Ostatné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sz w:val="20"/>
                <w:szCs w:val="20"/>
              </w:rPr>
            </w:pPr>
            <w:r>
              <w:rPr>
                <w:sz w:val="20"/>
                <w:szCs w:val="20"/>
              </w:rPr>
              <w:t>0203 19</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Z domá</w:t>
            </w:r>
            <w:r>
              <w:rPr>
                <w:rFonts w:hint="default"/>
                <w:sz w:val="20"/>
                <w:szCs w:val="20"/>
              </w:rPr>
              <w:t>cich svíň</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0203 19 11</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Predné</w:t>
            </w:r>
            <w:r>
              <w:rPr>
                <w:rFonts w:hint="default"/>
                <w:sz w:val="20"/>
                <w:szCs w:val="20"/>
              </w:rPr>
              <w:t xml:space="preserve"> č</w:t>
            </w:r>
            <w:r>
              <w:rPr>
                <w:rFonts w:hint="default"/>
                <w:sz w:val="20"/>
                <w:szCs w:val="20"/>
              </w:rPr>
              <w:t>asti a kusy z nich</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0203 19 13</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Chrbty a kusy z nich, nevykostené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r>
              <w:rPr>
                <w:sz w:val="20"/>
                <w:szCs w:val="20"/>
              </w:rPr>
              <w:t>%</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0203 19 15</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Bôč</w:t>
            </w:r>
            <w:r>
              <w:rPr>
                <w:rFonts w:hint="default"/>
                <w:sz w:val="20"/>
                <w:szCs w:val="20"/>
              </w:rPr>
              <w:t>iky a kusy z nich</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Ostatné</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0203 19 55</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Vykostené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0203 19 59</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Ostatné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Mrazené</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sz w:val="20"/>
                <w:szCs w:val="20"/>
              </w:rPr>
            </w:pPr>
            <w:r>
              <w:rPr>
                <w:sz w:val="20"/>
                <w:szCs w:val="20"/>
              </w:rPr>
              <w:t>0203 21</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Trupy a polovič</w:t>
            </w:r>
            <w:r>
              <w:rPr>
                <w:rFonts w:hint="default"/>
                <w:sz w:val="20"/>
                <w:szCs w:val="20"/>
              </w:rPr>
              <w:t>ky trupov:</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0203 21 10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Z domá</w:t>
            </w:r>
            <w:r>
              <w:rPr>
                <w:rFonts w:hint="default"/>
                <w:sz w:val="20"/>
                <w:szCs w:val="20"/>
              </w:rPr>
              <w:t>cich svíň</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sz w:val="20"/>
                <w:szCs w:val="20"/>
              </w:rPr>
            </w:pPr>
            <w:r>
              <w:rPr>
                <w:sz w:val="20"/>
                <w:szCs w:val="20"/>
              </w:rPr>
              <w:t>0203 22</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Stehná</w:t>
            </w:r>
            <w:r>
              <w:rPr>
                <w:rFonts w:hint="default"/>
                <w:sz w:val="20"/>
                <w:szCs w:val="20"/>
              </w:rPr>
              <w:t>, pliecka a ich č</w:t>
            </w:r>
            <w:r>
              <w:rPr>
                <w:rFonts w:hint="default"/>
                <w:sz w:val="20"/>
                <w:szCs w:val="20"/>
              </w:rPr>
              <w:t>asti nevykostené</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Z domá</w:t>
            </w:r>
            <w:r>
              <w:rPr>
                <w:rFonts w:hint="default"/>
                <w:sz w:val="20"/>
                <w:szCs w:val="20"/>
              </w:rPr>
              <w:t>cich svíň</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0203 22 11</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Stehná</w:t>
            </w:r>
            <w:r>
              <w:rPr>
                <w:rFonts w:hint="default"/>
                <w:sz w:val="20"/>
                <w:szCs w:val="20"/>
              </w:rPr>
              <w:t xml:space="preserve"> a kusy z nich</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0203 22 19</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 Pliecka a kusy z nich</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sz w:val="20"/>
                <w:szCs w:val="20"/>
              </w:rPr>
            </w:pPr>
            <w:r>
              <w:rPr>
                <w:sz w:val="20"/>
                <w:szCs w:val="20"/>
              </w:rPr>
              <w:t>0203 29</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Z domá</w:t>
            </w:r>
            <w:r>
              <w:rPr>
                <w:rFonts w:hint="default"/>
                <w:sz w:val="20"/>
                <w:szCs w:val="20"/>
              </w:rPr>
              <w:t>cich svíň</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0203 29 11</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Predné</w:t>
            </w:r>
            <w:r>
              <w:rPr>
                <w:rFonts w:hint="default"/>
                <w:sz w:val="20"/>
                <w:szCs w:val="20"/>
              </w:rPr>
              <w:t xml:space="preserve"> č</w:t>
            </w:r>
            <w:r>
              <w:rPr>
                <w:rFonts w:hint="default"/>
                <w:sz w:val="20"/>
                <w:szCs w:val="20"/>
              </w:rPr>
              <w:t>asti a kusy z nich</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0203 29 13</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Chrbty a kusy z nich, nevykostené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0203 29 15</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Bôč</w:t>
            </w:r>
            <w:r>
              <w:rPr>
                <w:rFonts w:hint="default"/>
                <w:sz w:val="20"/>
                <w:szCs w:val="20"/>
              </w:rPr>
              <w:t>iky a kusy z nich</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Ostatné</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0203 29 55</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Vykostené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0203 29 59</w:t>
            </w:r>
          </w:p>
        </w:tc>
        <w:tc>
          <w:tcPr>
            <w:tcW w:w="3956"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Ostatné</w:t>
            </w:r>
          </w:p>
        </w:tc>
        <w:tc>
          <w:tcPr>
            <w:tcW w:w="840"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0204</w:t>
            </w:r>
          </w:p>
        </w:tc>
        <w:tc>
          <w:tcPr>
            <w:tcW w:w="3956"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Mä</w:t>
            </w:r>
            <w:r>
              <w:rPr>
                <w:rFonts w:hint="default"/>
                <w:sz w:val="20"/>
                <w:szCs w:val="20"/>
              </w:rPr>
              <w:t>so z oviec alebo kô</w:t>
            </w:r>
            <w:r>
              <w:rPr>
                <w:rFonts w:hint="default"/>
                <w:sz w:val="20"/>
                <w:szCs w:val="20"/>
              </w:rPr>
              <w:t>z, č</w:t>
            </w:r>
            <w:r>
              <w:rPr>
                <w:rFonts w:hint="default"/>
                <w:sz w:val="20"/>
                <w:szCs w:val="20"/>
              </w:rPr>
              <w:t>erstvé</w:t>
            </w:r>
            <w:r>
              <w:rPr>
                <w:rFonts w:hint="default"/>
                <w:sz w:val="20"/>
                <w:szCs w:val="20"/>
              </w:rPr>
              <w:t>, chladené</w:t>
            </w:r>
            <w:r>
              <w:rPr>
                <w:rFonts w:hint="default"/>
                <w:sz w:val="20"/>
                <w:szCs w:val="20"/>
              </w:rPr>
              <w:t xml:space="preserve"> alebo mrazené</w:t>
            </w:r>
          </w:p>
        </w:tc>
        <w:tc>
          <w:tcPr>
            <w:tcW w:w="840"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55%</w:t>
            </w:r>
          </w:p>
        </w:tc>
        <w:tc>
          <w:tcPr>
            <w:tcW w:w="737"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r>
      <w:tr>
        <w:tblPrEx>
          <w:tblW w:w="9638" w:type="dxa"/>
          <w:jc w:val="center"/>
          <w:tblLayout w:type="fixed"/>
          <w:tblCellMar>
            <w:left w:w="28" w:type="dxa"/>
            <w:right w:w="28" w:type="dxa"/>
          </w:tblCellMar>
        </w:tblPrEx>
        <w:trPr>
          <w:cantSplit/>
          <w:jc w:val="center"/>
        </w:trPr>
        <w:tc>
          <w:tcPr>
            <w:tcW w:w="12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sz w:val="20"/>
                <w:szCs w:val="20"/>
              </w:rPr>
            </w:pPr>
            <w:r>
              <w:rPr>
                <w:sz w:val="20"/>
                <w:szCs w:val="20"/>
              </w:rPr>
              <w:t>0206</w:t>
            </w:r>
          </w:p>
        </w:tc>
        <w:tc>
          <w:tcPr>
            <w:tcW w:w="3956"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Jedlé</w:t>
            </w:r>
            <w:r>
              <w:rPr>
                <w:rFonts w:hint="default"/>
                <w:sz w:val="20"/>
                <w:szCs w:val="20"/>
              </w:rPr>
              <w:t xml:space="preserve"> droby z hovä</w:t>
            </w:r>
            <w:r>
              <w:rPr>
                <w:rFonts w:hint="default"/>
                <w:sz w:val="20"/>
                <w:szCs w:val="20"/>
              </w:rPr>
              <w:t>dzí</w:t>
            </w:r>
            <w:r>
              <w:rPr>
                <w:rFonts w:hint="default"/>
                <w:sz w:val="20"/>
                <w:szCs w:val="20"/>
              </w:rPr>
              <w:t>ch zvierat, svíň</w:t>
            </w:r>
            <w:r>
              <w:rPr>
                <w:rFonts w:hint="default"/>
                <w:sz w:val="20"/>
                <w:szCs w:val="20"/>
              </w:rPr>
              <w:t>, oviec, kô</w:t>
            </w:r>
            <w:r>
              <w:rPr>
                <w:rFonts w:hint="default"/>
                <w:sz w:val="20"/>
                <w:szCs w:val="20"/>
              </w:rPr>
              <w:t>z, koní</w:t>
            </w:r>
            <w:r>
              <w:rPr>
                <w:rFonts w:hint="default"/>
                <w:sz w:val="20"/>
                <w:szCs w:val="20"/>
              </w:rPr>
              <w:t>, somá</w:t>
            </w:r>
            <w:r>
              <w:rPr>
                <w:rFonts w:hint="default"/>
                <w:sz w:val="20"/>
                <w:szCs w:val="20"/>
              </w:rPr>
              <w:t>rov, mú</w:t>
            </w:r>
            <w:r>
              <w:rPr>
                <w:rFonts w:hint="default"/>
                <w:sz w:val="20"/>
                <w:szCs w:val="20"/>
              </w:rPr>
              <w:t>l alebo mulí</w:t>
            </w:r>
            <w:r>
              <w:rPr>
                <w:rFonts w:hint="default"/>
                <w:sz w:val="20"/>
                <w:szCs w:val="20"/>
              </w:rPr>
              <w:t>c, č</w:t>
            </w:r>
            <w:r>
              <w:rPr>
                <w:rFonts w:hint="default"/>
                <w:sz w:val="20"/>
                <w:szCs w:val="20"/>
              </w:rPr>
              <w:t>erstvé</w:t>
            </w:r>
            <w:r>
              <w:rPr>
                <w:rFonts w:hint="default"/>
                <w:sz w:val="20"/>
                <w:szCs w:val="20"/>
              </w:rPr>
              <w:t>, chladené</w:t>
            </w:r>
            <w:r>
              <w:rPr>
                <w:rFonts w:hint="default"/>
                <w:sz w:val="20"/>
                <w:szCs w:val="20"/>
              </w:rPr>
              <w:t xml:space="preserve"> alebo mrazené</w:t>
            </w:r>
            <w:r>
              <w:rPr>
                <w:rFonts w:hint="default"/>
                <w:sz w:val="20"/>
                <w:szCs w:val="20"/>
              </w:rPr>
              <w:t>:</w:t>
            </w:r>
          </w:p>
        </w:tc>
        <w:tc>
          <w:tcPr>
            <w:tcW w:w="840"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0206 10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Z hovä</w:t>
            </w:r>
            <w:r>
              <w:rPr>
                <w:rFonts w:hint="default"/>
                <w:sz w:val="20"/>
                <w:szCs w:val="20"/>
              </w:rPr>
              <w:t>dzí</w:t>
            </w:r>
            <w:r>
              <w:rPr>
                <w:rFonts w:hint="default"/>
                <w:sz w:val="20"/>
                <w:szCs w:val="20"/>
              </w:rPr>
              <w:t>ch zvierat, č</w:t>
            </w:r>
            <w:r>
              <w:rPr>
                <w:rFonts w:hint="default"/>
                <w:sz w:val="20"/>
                <w:szCs w:val="20"/>
              </w:rPr>
              <w:t>erstvé</w:t>
            </w:r>
            <w:r>
              <w:rPr>
                <w:rFonts w:hint="default"/>
                <w:sz w:val="20"/>
                <w:szCs w:val="20"/>
              </w:rPr>
              <w:t xml:space="preserve"> alebo chladené</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0206 10 99</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Ostatné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sz w:val="20"/>
                <w:szCs w:val="20"/>
              </w:rPr>
            </w:pPr>
            <w:r>
              <w:rPr>
                <w:sz w:val="20"/>
                <w:szCs w:val="20"/>
              </w:rPr>
              <w:t>0206 29</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Ostatné</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0206 29 99</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Ostatné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0206 30 00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Zo svíň</w:t>
            </w:r>
            <w:r>
              <w:rPr>
                <w:rFonts w:hint="default"/>
                <w:sz w:val="20"/>
                <w:szCs w:val="20"/>
              </w:rPr>
              <w:t>, č</w:t>
            </w:r>
            <w:r>
              <w:rPr>
                <w:rFonts w:hint="default"/>
                <w:sz w:val="20"/>
                <w:szCs w:val="20"/>
              </w:rPr>
              <w:t>erstvé</w:t>
            </w:r>
            <w:r>
              <w:rPr>
                <w:rFonts w:hint="default"/>
                <w:sz w:val="20"/>
                <w:szCs w:val="20"/>
              </w:rPr>
              <w:t xml:space="preserve"> alebo chladené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Zo svíň</w:t>
            </w:r>
            <w:r>
              <w:rPr>
                <w:rFonts w:hint="default"/>
                <w:sz w:val="20"/>
                <w:szCs w:val="20"/>
              </w:rPr>
              <w:t>, mrazené</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0206 41 00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Peč</w:t>
            </w:r>
            <w:r>
              <w:rPr>
                <w:rFonts w:hint="default"/>
                <w:sz w:val="20"/>
                <w:szCs w:val="20"/>
              </w:rPr>
              <w:t>ene</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0206 49</w:t>
            </w:r>
          </w:p>
        </w:tc>
        <w:tc>
          <w:tcPr>
            <w:tcW w:w="3956"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p>
        </w:tc>
        <w:tc>
          <w:tcPr>
            <w:tcW w:w="840"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r>
      <w:tr>
        <w:tblPrEx>
          <w:tblW w:w="9638" w:type="dxa"/>
          <w:jc w:val="center"/>
          <w:tblLayout w:type="fixed"/>
          <w:tblCellMar>
            <w:left w:w="28" w:type="dxa"/>
            <w:right w:w="28" w:type="dxa"/>
          </w:tblCellMar>
        </w:tblPrEx>
        <w:trPr>
          <w:cantSplit/>
          <w:jc w:val="center"/>
        </w:trPr>
        <w:tc>
          <w:tcPr>
            <w:tcW w:w="12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sz w:val="20"/>
                <w:szCs w:val="20"/>
              </w:rPr>
            </w:pPr>
            <w:r>
              <w:rPr>
                <w:sz w:val="20"/>
                <w:szCs w:val="20"/>
              </w:rPr>
              <w:t>0207</w:t>
            </w:r>
          </w:p>
        </w:tc>
        <w:tc>
          <w:tcPr>
            <w:tcW w:w="3956"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Mä</w:t>
            </w:r>
            <w:r>
              <w:rPr>
                <w:rFonts w:hint="default"/>
                <w:sz w:val="20"/>
                <w:szCs w:val="20"/>
              </w:rPr>
              <w:t>so a jedlé</w:t>
            </w:r>
            <w:r>
              <w:rPr>
                <w:rFonts w:hint="default"/>
                <w:sz w:val="20"/>
                <w:szCs w:val="20"/>
              </w:rPr>
              <w:t xml:space="preserve"> droby, z hydiny polož</w:t>
            </w:r>
            <w:r>
              <w:rPr>
                <w:rFonts w:hint="default"/>
                <w:sz w:val="20"/>
                <w:szCs w:val="20"/>
              </w:rPr>
              <w:t>ky 0105, č</w:t>
            </w:r>
            <w:r>
              <w:rPr>
                <w:rFonts w:hint="default"/>
                <w:sz w:val="20"/>
                <w:szCs w:val="20"/>
              </w:rPr>
              <w:t>erstvé</w:t>
            </w:r>
            <w:r>
              <w:rPr>
                <w:rFonts w:hint="default"/>
                <w:sz w:val="20"/>
                <w:szCs w:val="20"/>
              </w:rPr>
              <w:t>, chladené</w:t>
            </w:r>
            <w:r>
              <w:rPr>
                <w:rFonts w:hint="default"/>
                <w:sz w:val="20"/>
                <w:szCs w:val="20"/>
              </w:rPr>
              <w:t xml:space="preserve"> alebo mrazené</w:t>
            </w:r>
            <w:r>
              <w:rPr>
                <w:rFonts w:hint="default"/>
                <w:sz w:val="20"/>
                <w:szCs w:val="20"/>
              </w:rPr>
              <w:t>:</w:t>
            </w:r>
          </w:p>
        </w:tc>
        <w:tc>
          <w:tcPr>
            <w:tcW w:w="840"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xml:space="preserve">Z hydiny druhu </w:t>
            </w:r>
            <w:r>
              <w:rPr>
                <w:i/>
                <w:iCs/>
                <w:sz w:val="20"/>
                <w:szCs w:val="20"/>
              </w:rPr>
              <w:t>Gallus domesticus</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0207 11</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V celku, č</w:t>
            </w:r>
            <w:r>
              <w:rPr>
                <w:rFonts w:hint="default"/>
                <w:sz w:val="20"/>
                <w:szCs w:val="20"/>
              </w:rPr>
              <w:t>erstvé</w:t>
            </w:r>
            <w:r>
              <w:rPr>
                <w:rFonts w:hint="default"/>
                <w:sz w:val="20"/>
                <w:szCs w:val="20"/>
              </w:rPr>
              <w:t xml:space="preserve"> alebo chladené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35%</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0207 12</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V celku, mrazené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0207 13</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Kusy a droby, č</w:t>
            </w:r>
            <w:r>
              <w:rPr>
                <w:rFonts w:hint="default"/>
                <w:sz w:val="20"/>
                <w:szCs w:val="20"/>
              </w:rPr>
              <w:t>erstvé</w:t>
            </w:r>
            <w:r>
              <w:rPr>
                <w:rFonts w:hint="default"/>
                <w:sz w:val="20"/>
                <w:szCs w:val="20"/>
              </w:rPr>
              <w:t xml:space="preserve"> alebo chladené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0207 14</w:t>
            </w:r>
          </w:p>
        </w:tc>
        <w:tc>
          <w:tcPr>
            <w:tcW w:w="3956"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Kusy a </w:t>
            </w:r>
            <w:r>
              <w:rPr>
                <w:rFonts w:hint="default"/>
                <w:sz w:val="20"/>
                <w:szCs w:val="20"/>
              </w:rPr>
              <w:t>droby, mrazené</w:t>
            </w:r>
          </w:p>
        </w:tc>
        <w:tc>
          <w:tcPr>
            <w:tcW w:w="840"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sz w:val="20"/>
                <w:szCs w:val="20"/>
              </w:rPr>
            </w:pPr>
            <w:r>
              <w:rPr>
                <w:sz w:val="20"/>
                <w:szCs w:val="20"/>
              </w:rPr>
              <w:t>0209 00</w:t>
            </w:r>
          </w:p>
        </w:tc>
        <w:tc>
          <w:tcPr>
            <w:tcW w:w="3956"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Prasačí</w:t>
            </w:r>
            <w:r>
              <w:rPr>
                <w:rFonts w:hint="default"/>
                <w:sz w:val="20"/>
                <w:szCs w:val="20"/>
              </w:rPr>
              <w:t xml:space="preserve"> tuk neprerastaný</w:t>
            </w:r>
            <w:r>
              <w:rPr>
                <w:rFonts w:hint="default"/>
                <w:sz w:val="20"/>
                <w:szCs w:val="20"/>
              </w:rPr>
              <w:t xml:space="preserve"> chudý</w:t>
            </w:r>
            <w:r>
              <w:rPr>
                <w:rFonts w:hint="default"/>
                <w:sz w:val="20"/>
                <w:szCs w:val="20"/>
              </w:rPr>
              <w:t>m mä</w:t>
            </w:r>
            <w:r>
              <w:rPr>
                <w:rFonts w:hint="default"/>
                <w:sz w:val="20"/>
                <w:szCs w:val="20"/>
              </w:rPr>
              <w:t>som a </w:t>
            </w:r>
            <w:r>
              <w:rPr>
                <w:rFonts w:hint="default"/>
                <w:sz w:val="20"/>
                <w:szCs w:val="20"/>
              </w:rPr>
              <w:t>hydinový</w:t>
            </w:r>
            <w:r>
              <w:rPr>
                <w:rFonts w:hint="default"/>
                <w:sz w:val="20"/>
                <w:szCs w:val="20"/>
              </w:rPr>
              <w:t xml:space="preserve"> tuk, nie vyš</w:t>
            </w:r>
            <w:r>
              <w:rPr>
                <w:rFonts w:hint="default"/>
                <w:sz w:val="20"/>
                <w:szCs w:val="20"/>
              </w:rPr>
              <w:t>kvarený</w:t>
            </w:r>
            <w:r>
              <w:rPr>
                <w:rFonts w:hint="default"/>
                <w:sz w:val="20"/>
                <w:szCs w:val="20"/>
              </w:rPr>
              <w:t xml:space="preserve"> alebo inak extrahovaný</w:t>
            </w:r>
            <w:r>
              <w:rPr>
                <w:rFonts w:hint="default"/>
                <w:sz w:val="20"/>
                <w:szCs w:val="20"/>
              </w:rPr>
              <w:t>, č</w:t>
            </w:r>
            <w:r>
              <w:rPr>
                <w:rFonts w:hint="default"/>
                <w:sz w:val="20"/>
                <w:szCs w:val="20"/>
              </w:rPr>
              <w:t>erstvý</w:t>
            </w:r>
            <w:r>
              <w:rPr>
                <w:rFonts w:hint="default"/>
                <w:sz w:val="20"/>
                <w:szCs w:val="20"/>
              </w:rPr>
              <w:t>, chladený</w:t>
            </w:r>
            <w:r>
              <w:rPr>
                <w:rFonts w:hint="default"/>
                <w:sz w:val="20"/>
                <w:szCs w:val="20"/>
              </w:rPr>
              <w:t>, mrazený</w:t>
            </w:r>
            <w:r>
              <w:rPr>
                <w:rFonts w:hint="default"/>
                <w:sz w:val="20"/>
                <w:szCs w:val="20"/>
              </w:rPr>
              <w:t>, solený</w:t>
            </w:r>
            <w:r>
              <w:rPr>
                <w:rFonts w:hint="default"/>
                <w:sz w:val="20"/>
                <w:szCs w:val="20"/>
              </w:rPr>
              <w:t>, v slanom ná</w:t>
            </w:r>
            <w:r>
              <w:rPr>
                <w:rFonts w:hint="default"/>
                <w:sz w:val="20"/>
                <w:szCs w:val="20"/>
              </w:rPr>
              <w:t>leve, suš</w:t>
            </w:r>
            <w:r>
              <w:rPr>
                <w:rFonts w:hint="default"/>
                <w:sz w:val="20"/>
                <w:szCs w:val="20"/>
              </w:rPr>
              <w:t>ený</w:t>
            </w:r>
            <w:r>
              <w:rPr>
                <w:rFonts w:hint="default"/>
                <w:sz w:val="20"/>
                <w:szCs w:val="20"/>
              </w:rPr>
              <w:t xml:space="preserve"> alebo ú</w:t>
            </w:r>
            <w:r>
              <w:rPr>
                <w:rFonts w:hint="default"/>
                <w:sz w:val="20"/>
                <w:szCs w:val="20"/>
              </w:rPr>
              <w:t>dený</w:t>
            </w:r>
            <w:r>
              <w:rPr>
                <w:rFonts w:hint="default"/>
                <w:sz w:val="20"/>
                <w:szCs w:val="20"/>
              </w:rPr>
              <w:t>:</w:t>
            </w:r>
          </w:p>
        </w:tc>
        <w:tc>
          <w:tcPr>
            <w:tcW w:w="840"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Podkož</w:t>
            </w:r>
            <w:r>
              <w:rPr>
                <w:rFonts w:hint="default"/>
                <w:sz w:val="20"/>
                <w:szCs w:val="20"/>
              </w:rPr>
              <w:t>ný</w:t>
            </w:r>
            <w:r>
              <w:rPr>
                <w:rFonts w:hint="default"/>
                <w:sz w:val="20"/>
                <w:szCs w:val="20"/>
              </w:rPr>
              <w:t xml:space="preserve"> prasačí</w:t>
            </w:r>
            <w:r>
              <w:rPr>
                <w:rFonts w:hint="default"/>
                <w:sz w:val="20"/>
                <w:szCs w:val="20"/>
              </w:rPr>
              <w:t xml:space="preserve"> tuk:</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0209 00 11</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Č</w:t>
            </w:r>
            <w:r>
              <w:rPr>
                <w:rFonts w:hint="default"/>
                <w:sz w:val="20"/>
                <w:szCs w:val="20"/>
              </w:rPr>
              <w:t>erstvý</w:t>
            </w:r>
            <w:r>
              <w:rPr>
                <w:rFonts w:hint="default"/>
                <w:sz w:val="20"/>
                <w:szCs w:val="20"/>
              </w:rPr>
              <w:t>, chladený</w:t>
            </w:r>
            <w:r>
              <w:rPr>
                <w:rFonts w:hint="default"/>
                <w:sz w:val="20"/>
                <w:szCs w:val="20"/>
              </w:rPr>
              <w:t>, mrazený</w:t>
            </w:r>
            <w:r>
              <w:rPr>
                <w:rFonts w:hint="default"/>
                <w:sz w:val="20"/>
                <w:szCs w:val="20"/>
              </w:rPr>
              <w:t>, solený</w:t>
            </w:r>
            <w:r>
              <w:rPr>
                <w:rFonts w:hint="default"/>
                <w:sz w:val="20"/>
                <w:szCs w:val="20"/>
              </w:rPr>
              <w:t xml:space="preserve"> alebo v slanom ná</w:t>
            </w:r>
            <w:r>
              <w:rPr>
                <w:rFonts w:hint="default"/>
                <w:sz w:val="20"/>
                <w:szCs w:val="20"/>
              </w:rPr>
              <w:t>leve</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0209 00 19</w:t>
            </w:r>
          </w:p>
        </w:tc>
        <w:tc>
          <w:tcPr>
            <w:tcW w:w="3956"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Suš</w:t>
            </w:r>
            <w:r>
              <w:rPr>
                <w:rFonts w:hint="default"/>
                <w:sz w:val="20"/>
                <w:szCs w:val="20"/>
              </w:rPr>
              <w:t>ený</w:t>
            </w:r>
            <w:r>
              <w:rPr>
                <w:rFonts w:hint="default"/>
                <w:sz w:val="20"/>
                <w:szCs w:val="20"/>
              </w:rPr>
              <w:t xml:space="preserve"> alebo ú</w:t>
            </w:r>
            <w:r>
              <w:rPr>
                <w:rFonts w:hint="default"/>
                <w:sz w:val="20"/>
                <w:szCs w:val="20"/>
              </w:rPr>
              <w:t>dený</w:t>
            </w:r>
          </w:p>
        </w:tc>
        <w:tc>
          <w:tcPr>
            <w:tcW w:w="840"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75%</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sz w:val="20"/>
                <w:szCs w:val="20"/>
              </w:rPr>
            </w:pPr>
            <w:r>
              <w:rPr>
                <w:sz w:val="20"/>
                <w:szCs w:val="20"/>
              </w:rPr>
              <w:t>0210</w:t>
            </w:r>
          </w:p>
        </w:tc>
        <w:tc>
          <w:tcPr>
            <w:tcW w:w="3956"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Mä</w:t>
            </w:r>
            <w:r>
              <w:rPr>
                <w:rFonts w:hint="default"/>
                <w:sz w:val="20"/>
                <w:szCs w:val="20"/>
              </w:rPr>
              <w:t>so a jedlé</w:t>
            </w:r>
            <w:r>
              <w:rPr>
                <w:rFonts w:hint="default"/>
                <w:sz w:val="20"/>
                <w:szCs w:val="20"/>
              </w:rPr>
              <w:t xml:space="preserve"> droby, solené</w:t>
            </w:r>
            <w:r>
              <w:rPr>
                <w:rFonts w:hint="default"/>
                <w:sz w:val="20"/>
                <w:szCs w:val="20"/>
              </w:rPr>
              <w:t>, v slanom ná</w:t>
            </w:r>
            <w:r>
              <w:rPr>
                <w:rFonts w:hint="default"/>
                <w:sz w:val="20"/>
                <w:szCs w:val="20"/>
              </w:rPr>
              <w:t>leve, suš</w:t>
            </w:r>
            <w:r>
              <w:rPr>
                <w:rFonts w:hint="default"/>
                <w:sz w:val="20"/>
                <w:szCs w:val="20"/>
              </w:rPr>
              <w:t>ené</w:t>
            </w:r>
            <w:r>
              <w:rPr>
                <w:rFonts w:hint="default"/>
                <w:sz w:val="20"/>
                <w:szCs w:val="20"/>
              </w:rPr>
              <w:t xml:space="preserve"> alebo ú</w:t>
            </w:r>
            <w:r>
              <w:rPr>
                <w:rFonts w:hint="default"/>
                <w:sz w:val="20"/>
                <w:szCs w:val="20"/>
              </w:rPr>
              <w:t>dené</w:t>
            </w:r>
            <w:r>
              <w:rPr>
                <w:rFonts w:hint="default"/>
                <w:sz w:val="20"/>
                <w:szCs w:val="20"/>
              </w:rPr>
              <w:t>; jedlé</w:t>
            </w:r>
            <w:r>
              <w:rPr>
                <w:rFonts w:hint="default"/>
                <w:sz w:val="20"/>
                <w:szCs w:val="20"/>
              </w:rPr>
              <w:t xml:space="preserve"> múč</w:t>
            </w:r>
            <w:r>
              <w:rPr>
                <w:rFonts w:hint="default"/>
                <w:sz w:val="20"/>
                <w:szCs w:val="20"/>
              </w:rPr>
              <w:t>ky a práš</w:t>
            </w:r>
            <w:r>
              <w:rPr>
                <w:rFonts w:hint="default"/>
                <w:sz w:val="20"/>
                <w:szCs w:val="20"/>
              </w:rPr>
              <w:t>ky z mä</w:t>
            </w:r>
            <w:r>
              <w:rPr>
                <w:rFonts w:hint="default"/>
                <w:sz w:val="20"/>
                <w:szCs w:val="20"/>
              </w:rPr>
              <w:t>sa alebo mä</w:t>
            </w:r>
            <w:r>
              <w:rPr>
                <w:rFonts w:hint="default"/>
                <w:sz w:val="20"/>
                <w:szCs w:val="20"/>
              </w:rPr>
              <w:t>sový</w:t>
            </w:r>
            <w:r>
              <w:rPr>
                <w:rFonts w:hint="default"/>
                <w:sz w:val="20"/>
                <w:szCs w:val="20"/>
              </w:rPr>
              <w:t>ch drobov:</w:t>
            </w:r>
          </w:p>
        </w:tc>
        <w:tc>
          <w:tcPr>
            <w:tcW w:w="840"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Mä</w:t>
            </w:r>
            <w:r>
              <w:rPr>
                <w:rFonts w:hint="default"/>
                <w:sz w:val="20"/>
                <w:szCs w:val="20"/>
              </w:rPr>
              <w:t>so zo svíň</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sz w:val="20"/>
                <w:szCs w:val="20"/>
              </w:rPr>
            </w:pPr>
            <w:r>
              <w:rPr>
                <w:sz w:val="20"/>
                <w:szCs w:val="20"/>
              </w:rPr>
              <w:t>0210 11</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Stehná</w:t>
            </w:r>
            <w:r>
              <w:rPr>
                <w:rFonts w:hint="default"/>
                <w:sz w:val="20"/>
                <w:szCs w:val="20"/>
              </w:rPr>
              <w:t>, pliecka a ich č</w:t>
            </w:r>
            <w:r>
              <w:rPr>
                <w:rFonts w:hint="default"/>
                <w:sz w:val="20"/>
                <w:szCs w:val="20"/>
              </w:rPr>
              <w:t>asti nevykostené</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Z domá</w:t>
            </w:r>
            <w:r>
              <w:rPr>
                <w:rFonts w:hint="default"/>
                <w:sz w:val="20"/>
                <w:szCs w:val="20"/>
              </w:rPr>
              <w:t>cich svíň</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Solené</w:t>
            </w:r>
            <w:r>
              <w:rPr>
                <w:rFonts w:hint="default"/>
                <w:sz w:val="20"/>
                <w:szCs w:val="20"/>
              </w:rPr>
              <w:t xml:space="preserve"> alebo v slanom ná</w:t>
            </w:r>
            <w:r>
              <w:rPr>
                <w:rFonts w:hint="default"/>
                <w:sz w:val="20"/>
                <w:szCs w:val="20"/>
              </w:rPr>
              <w:t>leve:</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0210 11 11</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Stehná</w:t>
            </w:r>
            <w:r>
              <w:rPr>
                <w:rFonts w:hint="default"/>
                <w:sz w:val="20"/>
                <w:szCs w:val="20"/>
              </w:rPr>
              <w:t xml:space="preserve"> a kusy z nich</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0210 11 19</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 - Pliecka a kusy z nich</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Suš</w:t>
            </w:r>
            <w:r>
              <w:rPr>
                <w:rFonts w:hint="default"/>
                <w:sz w:val="20"/>
                <w:szCs w:val="20"/>
              </w:rPr>
              <w:t>ený</w:t>
            </w:r>
            <w:r>
              <w:rPr>
                <w:rFonts w:hint="default"/>
                <w:sz w:val="20"/>
                <w:szCs w:val="20"/>
              </w:rPr>
              <w:t xml:space="preserve"> alebo ú</w:t>
            </w:r>
            <w:r>
              <w:rPr>
                <w:rFonts w:hint="default"/>
                <w:sz w:val="20"/>
                <w:szCs w:val="20"/>
              </w:rPr>
              <w:t>dený</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0210 11 31</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Stehná</w:t>
            </w:r>
            <w:r>
              <w:rPr>
                <w:rFonts w:hint="default"/>
                <w:sz w:val="20"/>
                <w:szCs w:val="20"/>
              </w:rPr>
              <w:t xml:space="preserve"> a kusy z nich</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0210 11 39</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 - Pliecka a kusy z nich</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0210 11 90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Ostatné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0210 12</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Bôč</w:t>
            </w:r>
            <w:r>
              <w:rPr>
                <w:rFonts w:hint="default"/>
                <w:sz w:val="20"/>
                <w:szCs w:val="20"/>
              </w:rPr>
              <w:t>iky a kusy z nich</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sz w:val="20"/>
                <w:szCs w:val="20"/>
              </w:rPr>
            </w:pPr>
            <w:r>
              <w:rPr>
                <w:sz w:val="20"/>
                <w:szCs w:val="20"/>
              </w:rPr>
              <w:t>0210 19</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Z domá</w:t>
            </w:r>
            <w:r>
              <w:rPr>
                <w:rFonts w:hint="default"/>
                <w:sz w:val="20"/>
                <w:szCs w:val="20"/>
              </w:rPr>
              <w:t>cich svíň</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Solené</w:t>
            </w:r>
            <w:r>
              <w:rPr>
                <w:rFonts w:hint="default"/>
                <w:sz w:val="20"/>
                <w:szCs w:val="20"/>
              </w:rPr>
              <w:t xml:space="preserve"> alebo v slanom ná</w:t>
            </w:r>
            <w:r>
              <w:rPr>
                <w:rFonts w:hint="default"/>
                <w:sz w:val="20"/>
                <w:szCs w:val="20"/>
              </w:rPr>
              <w:t>leve:</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0210 19 10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Slaninové</w:t>
            </w:r>
            <w:r>
              <w:rPr>
                <w:rFonts w:hint="default"/>
                <w:sz w:val="20"/>
                <w:szCs w:val="20"/>
              </w:rPr>
              <w:t xml:space="preserve"> boky alebo predné</w:t>
            </w:r>
            <w:r>
              <w:rPr>
                <w:rFonts w:hint="default"/>
                <w:sz w:val="20"/>
                <w:szCs w:val="20"/>
              </w:rPr>
              <w:t xml:space="preserve"> tri š</w:t>
            </w:r>
            <w:r>
              <w:rPr>
                <w:rFonts w:hint="default"/>
                <w:sz w:val="20"/>
                <w:szCs w:val="20"/>
              </w:rPr>
              <w:t>tvrtiny</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0210 19 20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Zadné</w:t>
            </w:r>
            <w:r>
              <w:rPr>
                <w:rFonts w:hint="default"/>
                <w:sz w:val="20"/>
                <w:szCs w:val="20"/>
              </w:rPr>
              <w:t xml:space="preserve"> tri š</w:t>
            </w:r>
            <w:r>
              <w:rPr>
                <w:rFonts w:hint="default"/>
                <w:sz w:val="20"/>
                <w:szCs w:val="20"/>
              </w:rPr>
              <w:t>tvrtiny alebo stredy</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0210 19 30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Predné</w:t>
            </w:r>
            <w:r>
              <w:rPr>
                <w:rFonts w:hint="default"/>
                <w:sz w:val="20"/>
                <w:szCs w:val="20"/>
              </w:rPr>
              <w:t xml:space="preserve"> č</w:t>
            </w:r>
            <w:r>
              <w:rPr>
                <w:rFonts w:hint="default"/>
                <w:sz w:val="20"/>
                <w:szCs w:val="20"/>
              </w:rPr>
              <w:t>asti a kusy z nich</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0210 19 40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 - Chrbty a kusy z nich</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0210 19 50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Ostatné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Suš</w:t>
            </w:r>
            <w:r>
              <w:rPr>
                <w:rFonts w:hint="default"/>
                <w:sz w:val="20"/>
                <w:szCs w:val="20"/>
              </w:rPr>
              <w:t>ený</w:t>
            </w:r>
            <w:r>
              <w:rPr>
                <w:rFonts w:hint="default"/>
                <w:sz w:val="20"/>
                <w:szCs w:val="20"/>
              </w:rPr>
              <w:t xml:space="preserve"> alebo ú</w:t>
            </w:r>
            <w:r>
              <w:rPr>
                <w:rFonts w:hint="default"/>
                <w:sz w:val="20"/>
                <w:szCs w:val="20"/>
              </w:rPr>
              <w:t>dený</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0210 19 60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Predné</w:t>
            </w:r>
            <w:r>
              <w:rPr>
                <w:rFonts w:hint="default"/>
                <w:sz w:val="20"/>
                <w:szCs w:val="20"/>
              </w:rPr>
              <w:t xml:space="preserve"> č</w:t>
            </w:r>
            <w:r>
              <w:rPr>
                <w:rFonts w:hint="default"/>
                <w:sz w:val="20"/>
                <w:szCs w:val="20"/>
              </w:rPr>
              <w:t>asti a kusy z nich</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0210 19 70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 - Chrbty a kusy z nich</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Ostatné</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0210 19 81</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Vykostené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0210 19 89</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Ostatné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0210 19 90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Ostatné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0210 20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Mä</w:t>
            </w:r>
            <w:r>
              <w:rPr>
                <w:rFonts w:hint="default"/>
                <w:sz w:val="20"/>
                <w:szCs w:val="20"/>
              </w:rPr>
              <w:t>so z hovä</w:t>
            </w:r>
            <w:r>
              <w:rPr>
                <w:rFonts w:hint="default"/>
                <w:sz w:val="20"/>
                <w:szCs w:val="20"/>
              </w:rPr>
              <w:t>dzí</w:t>
            </w:r>
            <w:r>
              <w:rPr>
                <w:rFonts w:hint="default"/>
                <w:sz w:val="20"/>
                <w:szCs w:val="20"/>
              </w:rPr>
              <w:t>ch zvierat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Ostatné</w:t>
            </w:r>
            <w:r>
              <w:rPr>
                <w:rFonts w:hint="default"/>
                <w:sz w:val="20"/>
                <w:szCs w:val="20"/>
              </w:rPr>
              <w:t>, vrá</w:t>
            </w:r>
            <w:r>
              <w:rPr>
                <w:rFonts w:hint="default"/>
                <w:sz w:val="20"/>
                <w:szCs w:val="20"/>
              </w:rPr>
              <w:t>tane jedlý</w:t>
            </w:r>
            <w:r>
              <w:rPr>
                <w:rFonts w:hint="default"/>
                <w:sz w:val="20"/>
                <w:szCs w:val="20"/>
              </w:rPr>
              <w:t>ch múč</w:t>
            </w:r>
            <w:r>
              <w:rPr>
                <w:rFonts w:hint="default"/>
                <w:sz w:val="20"/>
                <w:szCs w:val="20"/>
              </w:rPr>
              <w:t>ok a práš</w:t>
            </w:r>
            <w:r>
              <w:rPr>
                <w:rFonts w:hint="default"/>
                <w:sz w:val="20"/>
                <w:szCs w:val="20"/>
              </w:rPr>
              <w:t>kov z mä</w:t>
            </w:r>
            <w:r>
              <w:rPr>
                <w:rFonts w:hint="default"/>
                <w:sz w:val="20"/>
                <w:szCs w:val="20"/>
              </w:rPr>
              <w:t>sa alebo mä</w:t>
            </w:r>
            <w:r>
              <w:rPr>
                <w:rFonts w:hint="default"/>
                <w:sz w:val="20"/>
                <w:szCs w:val="20"/>
              </w:rPr>
              <w:t>sový</w:t>
            </w:r>
            <w:r>
              <w:rPr>
                <w:rFonts w:hint="default"/>
                <w:sz w:val="20"/>
                <w:szCs w:val="20"/>
              </w:rPr>
              <w:t>ch drobov:</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sz w:val="20"/>
                <w:szCs w:val="20"/>
              </w:rPr>
            </w:pPr>
            <w:r>
              <w:rPr>
                <w:sz w:val="20"/>
                <w:szCs w:val="20"/>
              </w:rPr>
              <w:t>0210 99</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Droby:</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Z domá</w:t>
            </w:r>
            <w:r>
              <w:rPr>
                <w:rFonts w:hint="default"/>
                <w:sz w:val="20"/>
                <w:szCs w:val="20"/>
              </w:rPr>
              <w:t>cich svíň</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0210 99 41</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Peč</w:t>
            </w:r>
            <w:r>
              <w:rPr>
                <w:rFonts w:hint="default"/>
                <w:sz w:val="20"/>
                <w:szCs w:val="20"/>
              </w:rPr>
              <w:t>ene</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0210 99 49</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Ostatné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Z hovä</w:t>
            </w:r>
            <w:r>
              <w:rPr>
                <w:rFonts w:hint="default"/>
                <w:sz w:val="20"/>
                <w:szCs w:val="20"/>
              </w:rPr>
              <w:t>dzí</w:t>
            </w:r>
            <w:r>
              <w:rPr>
                <w:rFonts w:hint="default"/>
                <w:sz w:val="20"/>
                <w:szCs w:val="20"/>
              </w:rPr>
              <w:t>ch zvierat: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0210 99 51</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Hrubá</w:t>
            </w:r>
            <w:r>
              <w:rPr>
                <w:rFonts w:hint="default"/>
                <w:sz w:val="20"/>
                <w:szCs w:val="20"/>
              </w:rPr>
              <w:t xml:space="preserve"> brá</w:t>
            </w:r>
            <w:r>
              <w:rPr>
                <w:rFonts w:hint="default"/>
                <w:sz w:val="20"/>
                <w:szCs w:val="20"/>
              </w:rPr>
              <w:t>nica a tenká</w:t>
            </w:r>
            <w:r>
              <w:rPr>
                <w:rFonts w:hint="default"/>
                <w:sz w:val="20"/>
                <w:szCs w:val="20"/>
              </w:rPr>
              <w:t xml:space="preserve"> brá</w:t>
            </w:r>
            <w:r>
              <w:rPr>
                <w:rFonts w:hint="default"/>
                <w:sz w:val="20"/>
                <w:szCs w:val="20"/>
              </w:rPr>
              <w:t>nica</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0210 99 59</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Ostatné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0210 99 60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Z oviec a kô</w:t>
            </w:r>
            <w:r>
              <w:rPr>
                <w:rFonts w:hint="default"/>
                <w:sz w:val="20"/>
                <w:szCs w:val="20"/>
              </w:rPr>
              <w:t>z</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0210 99 90</w:t>
            </w:r>
          </w:p>
        </w:tc>
        <w:tc>
          <w:tcPr>
            <w:tcW w:w="3956"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Jedlé</w:t>
            </w:r>
            <w:r>
              <w:rPr>
                <w:rFonts w:hint="default"/>
                <w:sz w:val="20"/>
                <w:szCs w:val="20"/>
              </w:rPr>
              <w:t xml:space="preserve"> múč</w:t>
            </w:r>
            <w:r>
              <w:rPr>
                <w:rFonts w:hint="default"/>
                <w:sz w:val="20"/>
                <w:szCs w:val="20"/>
              </w:rPr>
              <w:t>ky a práš</w:t>
            </w:r>
            <w:r>
              <w:rPr>
                <w:rFonts w:hint="default"/>
                <w:sz w:val="20"/>
                <w:szCs w:val="20"/>
              </w:rPr>
              <w:t>ky z mä</w:t>
            </w:r>
            <w:r>
              <w:rPr>
                <w:rFonts w:hint="default"/>
                <w:sz w:val="20"/>
                <w:szCs w:val="20"/>
              </w:rPr>
              <w:t>sa alebo mä</w:t>
            </w:r>
            <w:r>
              <w:rPr>
                <w:rFonts w:hint="default"/>
                <w:sz w:val="20"/>
                <w:szCs w:val="20"/>
              </w:rPr>
              <w:t>sový</w:t>
            </w:r>
            <w:r>
              <w:rPr>
                <w:rFonts w:hint="default"/>
                <w:sz w:val="20"/>
                <w:szCs w:val="20"/>
              </w:rPr>
              <w:t>ch drobov</w:t>
            </w:r>
          </w:p>
        </w:tc>
        <w:tc>
          <w:tcPr>
            <w:tcW w:w="840"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sz w:val="20"/>
                <w:szCs w:val="20"/>
              </w:rPr>
            </w:pPr>
            <w:r>
              <w:rPr>
                <w:sz w:val="20"/>
                <w:szCs w:val="20"/>
              </w:rPr>
              <w:t>0402</w:t>
            </w:r>
          </w:p>
        </w:tc>
        <w:tc>
          <w:tcPr>
            <w:tcW w:w="3956"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Mlieko a smotana, koncentrovan</w:t>
            </w:r>
            <w:r>
              <w:rPr>
                <w:rFonts w:hint="default"/>
                <w:sz w:val="20"/>
                <w:szCs w:val="20"/>
              </w:rPr>
              <w:t>é</w:t>
            </w:r>
            <w:r>
              <w:rPr>
                <w:rFonts w:hint="default"/>
                <w:sz w:val="20"/>
                <w:szCs w:val="20"/>
              </w:rPr>
              <w:t xml:space="preserve"> alebo obsahujú</w:t>
            </w:r>
            <w:r>
              <w:rPr>
                <w:rFonts w:hint="default"/>
                <w:sz w:val="20"/>
                <w:szCs w:val="20"/>
              </w:rPr>
              <w:t>ce pridaný</w:t>
            </w:r>
            <w:r>
              <w:rPr>
                <w:rFonts w:hint="default"/>
                <w:sz w:val="20"/>
                <w:szCs w:val="20"/>
              </w:rPr>
              <w:t xml:space="preserve"> cukor alebo ostatné</w:t>
            </w:r>
            <w:r>
              <w:rPr>
                <w:rFonts w:hint="default"/>
                <w:sz w:val="20"/>
                <w:szCs w:val="20"/>
              </w:rPr>
              <w:t xml:space="preserve"> sladidlá</w:t>
            </w:r>
            <w:r>
              <w:rPr>
                <w:rFonts w:hint="default"/>
                <w:sz w:val="20"/>
                <w:szCs w:val="20"/>
              </w:rPr>
              <w:t>:</w:t>
            </w:r>
          </w:p>
        </w:tc>
        <w:tc>
          <w:tcPr>
            <w:tcW w:w="840"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sz w:val="20"/>
                <w:szCs w:val="20"/>
              </w:rPr>
            </w:pPr>
            <w:r>
              <w:rPr>
                <w:sz w:val="20"/>
                <w:szCs w:val="20"/>
              </w:rPr>
              <w:t>0402 10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V práš</w:t>
            </w:r>
            <w:r>
              <w:rPr>
                <w:rFonts w:hint="default"/>
                <w:sz w:val="20"/>
                <w:szCs w:val="20"/>
              </w:rPr>
              <w:t>ku, granulá</w:t>
            </w:r>
            <w:r>
              <w:rPr>
                <w:rFonts w:hint="default"/>
                <w:sz w:val="20"/>
                <w:szCs w:val="20"/>
              </w:rPr>
              <w:t>ch alebo v ostatný</w:t>
            </w:r>
            <w:r>
              <w:rPr>
                <w:rFonts w:hint="default"/>
                <w:sz w:val="20"/>
                <w:szCs w:val="20"/>
              </w:rPr>
              <w:t>ch pevný</w:t>
            </w:r>
            <w:r>
              <w:rPr>
                <w:rFonts w:hint="default"/>
                <w:sz w:val="20"/>
                <w:szCs w:val="20"/>
              </w:rPr>
              <w:t>ch formá</w:t>
            </w:r>
            <w:r>
              <w:rPr>
                <w:rFonts w:hint="default"/>
                <w:sz w:val="20"/>
                <w:szCs w:val="20"/>
              </w:rPr>
              <w:t>ch, s obsahom tuku nepresahujú</w:t>
            </w:r>
            <w:r>
              <w:rPr>
                <w:rFonts w:hint="default"/>
                <w:sz w:val="20"/>
                <w:szCs w:val="20"/>
              </w:rPr>
              <w:t>cim 1,5 % hmotnosti:</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Neobsahujú</w:t>
            </w:r>
            <w:r>
              <w:rPr>
                <w:rFonts w:hint="default"/>
                <w:sz w:val="20"/>
                <w:szCs w:val="20"/>
              </w:rPr>
              <w:t>ce pridaný</w:t>
            </w:r>
            <w:r>
              <w:rPr>
                <w:rFonts w:hint="default"/>
                <w:sz w:val="20"/>
                <w:szCs w:val="20"/>
              </w:rPr>
              <w:t xml:space="preserve"> cukor alebo ostatné</w:t>
            </w:r>
            <w:r>
              <w:rPr>
                <w:rFonts w:hint="default"/>
                <w:sz w:val="20"/>
                <w:szCs w:val="20"/>
              </w:rPr>
              <w:t xml:space="preserve"> sladidlá</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0402 10 11</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V bezprostrednom obale s netto obsahom nepresahujú</w:t>
            </w:r>
            <w:r>
              <w:rPr>
                <w:rFonts w:hint="default"/>
                <w:sz w:val="20"/>
                <w:szCs w:val="20"/>
              </w:rPr>
              <w:t>cim 2,5 kg</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95%</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45%</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0402 10 19</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xml:space="preserve"> - - Ostatné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95%</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45%</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0402 10 99</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Ostatné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95%</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45%</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V </w:t>
            </w:r>
            <w:r>
              <w:rPr>
                <w:rFonts w:hint="default"/>
                <w:sz w:val="20"/>
                <w:szCs w:val="20"/>
              </w:rPr>
              <w:t>práš</w:t>
            </w:r>
            <w:r>
              <w:rPr>
                <w:rFonts w:hint="default"/>
                <w:sz w:val="20"/>
                <w:szCs w:val="20"/>
              </w:rPr>
              <w:t>ku, granulá</w:t>
            </w:r>
            <w:r>
              <w:rPr>
                <w:rFonts w:hint="default"/>
                <w:sz w:val="20"/>
                <w:szCs w:val="20"/>
              </w:rPr>
              <w:t>ch alebo v </w:t>
            </w:r>
            <w:r>
              <w:rPr>
                <w:rFonts w:hint="default"/>
                <w:sz w:val="20"/>
                <w:szCs w:val="20"/>
              </w:rPr>
              <w:t>ostatný</w:t>
            </w:r>
            <w:r>
              <w:rPr>
                <w:rFonts w:hint="default"/>
                <w:sz w:val="20"/>
                <w:szCs w:val="20"/>
              </w:rPr>
              <w:t>ch pevný</w:t>
            </w:r>
            <w:r>
              <w:rPr>
                <w:rFonts w:hint="default"/>
                <w:sz w:val="20"/>
                <w:szCs w:val="20"/>
              </w:rPr>
              <w:t>ch formá</w:t>
            </w:r>
            <w:r>
              <w:rPr>
                <w:rFonts w:hint="default"/>
                <w:sz w:val="20"/>
                <w:szCs w:val="20"/>
              </w:rPr>
              <w:t>ch, s </w:t>
            </w:r>
            <w:r>
              <w:rPr>
                <w:rFonts w:hint="default"/>
                <w:sz w:val="20"/>
                <w:szCs w:val="20"/>
              </w:rPr>
              <w:t>obsahom tuku presahujú</w:t>
            </w:r>
            <w:r>
              <w:rPr>
                <w:rFonts w:hint="default"/>
                <w:sz w:val="20"/>
                <w:szCs w:val="20"/>
              </w:rPr>
              <w:t>cim 1,5 % hmotnosti:</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sz w:val="20"/>
                <w:szCs w:val="20"/>
              </w:rPr>
            </w:pPr>
            <w:r>
              <w:rPr>
                <w:sz w:val="20"/>
                <w:szCs w:val="20"/>
              </w:rPr>
              <w:t>0402 21</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Neobsahujú</w:t>
            </w:r>
            <w:r>
              <w:rPr>
                <w:rFonts w:hint="default"/>
                <w:sz w:val="20"/>
                <w:szCs w:val="20"/>
              </w:rPr>
              <w:t>ce pridaný</w:t>
            </w:r>
            <w:r>
              <w:rPr>
                <w:rFonts w:hint="default"/>
                <w:sz w:val="20"/>
                <w:szCs w:val="20"/>
              </w:rPr>
              <w:t xml:space="preserve"> cukor alebo ostatné</w:t>
            </w:r>
            <w:r>
              <w:rPr>
                <w:rFonts w:hint="default"/>
                <w:sz w:val="20"/>
                <w:szCs w:val="20"/>
              </w:rPr>
              <w:t xml:space="preserve"> sladidlá</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S </w:t>
            </w:r>
            <w:r>
              <w:rPr>
                <w:rFonts w:hint="default"/>
                <w:sz w:val="20"/>
                <w:szCs w:val="20"/>
              </w:rPr>
              <w:t>obsahom tuku nepresahujú</w:t>
            </w:r>
            <w:r>
              <w:rPr>
                <w:rFonts w:hint="default"/>
                <w:sz w:val="20"/>
                <w:szCs w:val="20"/>
              </w:rPr>
              <w:t>cim 27 % hmotnosti:</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0402 21 11</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 V bezprostrednom obale s </w:t>
            </w:r>
            <w:r>
              <w:rPr>
                <w:rFonts w:hint="default"/>
                <w:sz w:val="20"/>
                <w:szCs w:val="20"/>
              </w:rPr>
              <w:t>netto obsahom nepresahujú</w:t>
            </w:r>
            <w:r>
              <w:rPr>
                <w:rFonts w:hint="default"/>
                <w:sz w:val="20"/>
                <w:szCs w:val="20"/>
              </w:rPr>
              <w:t>cim 2,5 kg</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35%</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Ostatné</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0402 21 17</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S obsahom tuku nepresahujú</w:t>
            </w:r>
            <w:r>
              <w:rPr>
                <w:rFonts w:hint="default"/>
                <w:sz w:val="20"/>
                <w:szCs w:val="20"/>
              </w:rPr>
              <w:t>cim 11 % hmotnosti</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95%</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45%</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0402 21 19</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 - S </w:t>
            </w:r>
            <w:r>
              <w:rPr>
                <w:rFonts w:hint="default"/>
                <w:sz w:val="20"/>
                <w:szCs w:val="20"/>
              </w:rPr>
              <w:t>obsahom tuku presahujú</w:t>
            </w:r>
            <w:r>
              <w:rPr>
                <w:rFonts w:hint="default"/>
                <w:sz w:val="20"/>
                <w:szCs w:val="20"/>
              </w:rPr>
              <w:t>cim 11 </w:t>
            </w:r>
            <w:r>
              <w:rPr>
                <w:rFonts w:hint="default"/>
                <w:sz w:val="20"/>
                <w:szCs w:val="20"/>
              </w:rPr>
              <w:t>%, ale nepresahujú</w:t>
            </w:r>
            <w:r>
              <w:rPr>
                <w:rFonts w:hint="default"/>
                <w:sz w:val="20"/>
                <w:szCs w:val="20"/>
              </w:rPr>
              <w:t>cim 27 </w:t>
            </w:r>
            <w:r>
              <w:rPr>
                <w:rFonts w:hint="default"/>
                <w:sz w:val="20"/>
                <w:szCs w:val="20"/>
              </w:rPr>
              <w:t>% hmotnosti</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35%</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S </w:t>
            </w:r>
            <w:r>
              <w:rPr>
                <w:rFonts w:hint="default"/>
                <w:sz w:val="20"/>
                <w:szCs w:val="20"/>
              </w:rPr>
              <w:t>obsahom tuku presahujú</w:t>
            </w:r>
            <w:r>
              <w:rPr>
                <w:rFonts w:hint="default"/>
                <w:sz w:val="20"/>
                <w:szCs w:val="20"/>
              </w:rPr>
              <w:t>cim 27 % hmotnosti:</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0402 21 91</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 V bezprostrednom obale s </w:t>
            </w:r>
            <w:r>
              <w:rPr>
                <w:rFonts w:hint="default"/>
                <w:sz w:val="20"/>
                <w:szCs w:val="20"/>
              </w:rPr>
              <w:t>netto obsahom nepresahujú</w:t>
            </w:r>
            <w:r>
              <w:rPr>
                <w:rFonts w:hint="default"/>
                <w:sz w:val="20"/>
                <w:szCs w:val="20"/>
              </w:rPr>
              <w:t>cim 2,5 kg</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95%</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45%</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0402 21 99</w:t>
            </w:r>
          </w:p>
        </w:tc>
        <w:tc>
          <w:tcPr>
            <w:tcW w:w="3956"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Ostatné</w:t>
            </w:r>
          </w:p>
        </w:tc>
        <w:tc>
          <w:tcPr>
            <w:tcW w:w="840"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95%</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45%</w:t>
            </w:r>
          </w:p>
        </w:tc>
      </w:tr>
      <w:tr>
        <w:tblPrEx>
          <w:tblW w:w="9638" w:type="dxa"/>
          <w:jc w:val="center"/>
          <w:tblLayout w:type="fixed"/>
          <w:tblCellMar>
            <w:left w:w="28" w:type="dxa"/>
            <w:right w:w="28" w:type="dxa"/>
          </w:tblCellMar>
        </w:tblPrEx>
        <w:trPr>
          <w:cantSplit/>
          <w:jc w:val="center"/>
        </w:trPr>
        <w:tc>
          <w:tcPr>
            <w:tcW w:w="12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sz w:val="20"/>
                <w:szCs w:val="20"/>
              </w:rPr>
            </w:pPr>
            <w:r>
              <w:rPr>
                <w:sz w:val="20"/>
                <w:szCs w:val="20"/>
              </w:rPr>
              <w:t>0403</w:t>
            </w:r>
          </w:p>
        </w:tc>
        <w:tc>
          <w:tcPr>
            <w:tcW w:w="3956"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Cmar, kyslé</w:t>
            </w:r>
            <w:r>
              <w:rPr>
                <w:rFonts w:hint="default"/>
                <w:sz w:val="20"/>
                <w:szCs w:val="20"/>
              </w:rPr>
              <w:t xml:space="preserve"> mlieko a </w:t>
            </w:r>
            <w:r>
              <w:rPr>
                <w:rFonts w:hint="default"/>
                <w:sz w:val="20"/>
                <w:szCs w:val="20"/>
              </w:rPr>
              <w:t>smotana, jogurt, kefí</w:t>
            </w:r>
            <w:r>
              <w:rPr>
                <w:rFonts w:hint="default"/>
                <w:sz w:val="20"/>
                <w:szCs w:val="20"/>
              </w:rPr>
              <w:t>r a </w:t>
            </w:r>
            <w:r>
              <w:rPr>
                <w:rFonts w:hint="default"/>
                <w:sz w:val="20"/>
                <w:szCs w:val="20"/>
              </w:rPr>
              <w:t>ostatné</w:t>
            </w:r>
            <w:r>
              <w:rPr>
                <w:rFonts w:hint="default"/>
                <w:sz w:val="20"/>
                <w:szCs w:val="20"/>
              </w:rPr>
              <w:t xml:space="preserve"> fermentované</w:t>
            </w:r>
            <w:r>
              <w:rPr>
                <w:rFonts w:hint="default"/>
                <w:sz w:val="20"/>
                <w:szCs w:val="20"/>
              </w:rPr>
              <w:t xml:space="preserve"> alebo acidofilné</w:t>
            </w:r>
            <w:r>
              <w:rPr>
                <w:rFonts w:hint="default"/>
                <w:sz w:val="20"/>
                <w:szCs w:val="20"/>
              </w:rPr>
              <w:t xml:space="preserve"> mlieko a </w:t>
            </w:r>
            <w:r>
              <w:rPr>
                <w:rFonts w:hint="default"/>
                <w:sz w:val="20"/>
                <w:szCs w:val="20"/>
              </w:rPr>
              <w:t>smotana, tiež</w:t>
            </w:r>
            <w:r>
              <w:rPr>
                <w:rFonts w:hint="default"/>
                <w:sz w:val="20"/>
                <w:szCs w:val="20"/>
              </w:rPr>
              <w:t xml:space="preserve"> koncentrované</w:t>
            </w:r>
            <w:r>
              <w:rPr>
                <w:rFonts w:hint="default"/>
                <w:sz w:val="20"/>
                <w:szCs w:val="20"/>
              </w:rPr>
              <w:t xml:space="preserve"> alebo obsahujú</w:t>
            </w:r>
            <w:r>
              <w:rPr>
                <w:rFonts w:hint="default"/>
                <w:sz w:val="20"/>
                <w:szCs w:val="20"/>
              </w:rPr>
              <w:t>ce pridaný</w:t>
            </w:r>
            <w:r>
              <w:rPr>
                <w:rFonts w:hint="default"/>
                <w:sz w:val="20"/>
                <w:szCs w:val="20"/>
              </w:rPr>
              <w:t xml:space="preserve"> cukor alebo ostatné</w:t>
            </w:r>
            <w:r>
              <w:rPr>
                <w:rFonts w:hint="default"/>
                <w:sz w:val="20"/>
                <w:szCs w:val="20"/>
              </w:rPr>
              <w:t xml:space="preserve"> sladidlá</w:t>
            </w:r>
            <w:r>
              <w:rPr>
                <w:rFonts w:hint="default"/>
                <w:sz w:val="20"/>
                <w:szCs w:val="20"/>
              </w:rPr>
              <w:t>, alebo ochutené</w:t>
            </w:r>
            <w:r>
              <w:rPr>
                <w:rFonts w:hint="default"/>
                <w:sz w:val="20"/>
                <w:szCs w:val="20"/>
              </w:rPr>
              <w:t xml:space="preserve"> alebo obsahujú</w:t>
            </w:r>
            <w:r>
              <w:rPr>
                <w:rFonts w:hint="default"/>
                <w:sz w:val="20"/>
                <w:szCs w:val="20"/>
              </w:rPr>
              <w:t>ce pridané</w:t>
            </w:r>
            <w:r>
              <w:rPr>
                <w:rFonts w:hint="default"/>
                <w:sz w:val="20"/>
                <w:szCs w:val="20"/>
              </w:rPr>
              <w:t xml:space="preserve"> ovocie, orechy alebo kakao:</w:t>
            </w:r>
          </w:p>
        </w:tc>
        <w:tc>
          <w:tcPr>
            <w:tcW w:w="840"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sz w:val="20"/>
                <w:szCs w:val="20"/>
              </w:rPr>
            </w:pPr>
            <w:r>
              <w:rPr>
                <w:sz w:val="20"/>
                <w:szCs w:val="20"/>
              </w:rPr>
              <w:t>0403 10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Jogurt: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Neochutený</w:t>
            </w:r>
            <w:r>
              <w:rPr>
                <w:rFonts w:hint="default"/>
                <w:sz w:val="20"/>
                <w:szCs w:val="20"/>
              </w:rPr>
              <w:t xml:space="preserve"> ani neobsahujú</w:t>
            </w:r>
            <w:r>
              <w:rPr>
                <w:rFonts w:hint="default"/>
                <w:sz w:val="20"/>
                <w:szCs w:val="20"/>
              </w:rPr>
              <w:t>ci pridané</w:t>
            </w:r>
            <w:r>
              <w:rPr>
                <w:rFonts w:hint="default"/>
                <w:sz w:val="20"/>
                <w:szCs w:val="20"/>
              </w:rPr>
              <w:t xml:space="preserve"> ovocie, orechy alebo kakao:</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Neobsahujú</w:t>
            </w:r>
            <w:r>
              <w:rPr>
                <w:rFonts w:hint="default"/>
                <w:sz w:val="20"/>
                <w:szCs w:val="20"/>
              </w:rPr>
              <w:t>ci pridaný</w:t>
            </w:r>
            <w:r>
              <w:rPr>
                <w:rFonts w:hint="default"/>
                <w:sz w:val="20"/>
                <w:szCs w:val="20"/>
              </w:rPr>
              <w:t xml:space="preserve"> cukor alebo ostatné</w:t>
            </w:r>
            <w:r>
              <w:rPr>
                <w:rFonts w:hint="default"/>
                <w:sz w:val="20"/>
                <w:szCs w:val="20"/>
              </w:rPr>
              <w:t xml:space="preserve"> sladidlá</w:t>
            </w:r>
            <w:r>
              <w:rPr>
                <w:rFonts w:hint="default"/>
                <w:sz w:val="20"/>
                <w:szCs w:val="20"/>
              </w:rPr>
              <w:t>, s </w:t>
            </w:r>
            <w:r>
              <w:rPr>
                <w:rFonts w:hint="default"/>
                <w:sz w:val="20"/>
                <w:szCs w:val="20"/>
              </w:rPr>
              <w:t>hmotnostný</w:t>
            </w:r>
            <w:r>
              <w:rPr>
                <w:rFonts w:hint="default"/>
                <w:sz w:val="20"/>
                <w:szCs w:val="20"/>
              </w:rPr>
              <w:t>m obsahom tuku:</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0403 10 11</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Nepresahujú</w:t>
            </w:r>
            <w:r>
              <w:rPr>
                <w:rFonts w:hint="default"/>
                <w:sz w:val="20"/>
                <w:szCs w:val="20"/>
              </w:rPr>
              <w:t>ce 3 %</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0403 10 13</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Presahujú</w:t>
            </w:r>
            <w:r>
              <w:rPr>
                <w:rFonts w:hint="default"/>
                <w:sz w:val="20"/>
                <w:szCs w:val="20"/>
              </w:rPr>
              <w:t>cim 3 </w:t>
            </w:r>
            <w:r>
              <w:rPr>
                <w:rFonts w:hint="default"/>
                <w:sz w:val="20"/>
                <w:szCs w:val="20"/>
              </w:rPr>
              <w:t>%, ale nepresahujú</w:t>
            </w:r>
            <w:r>
              <w:rPr>
                <w:rFonts w:hint="default"/>
                <w:sz w:val="20"/>
                <w:szCs w:val="20"/>
              </w:rPr>
              <w:t>cim 6 %</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0403 10 19</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Presahujú</w:t>
            </w:r>
            <w:r>
              <w:rPr>
                <w:rFonts w:hint="default"/>
                <w:sz w:val="20"/>
                <w:szCs w:val="20"/>
              </w:rPr>
              <w:t>ce 6 %</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Ostatný</w:t>
            </w:r>
            <w:r>
              <w:rPr>
                <w:rFonts w:hint="default"/>
                <w:sz w:val="20"/>
                <w:szCs w:val="20"/>
              </w:rPr>
              <w:t>, s </w:t>
            </w:r>
            <w:r>
              <w:rPr>
                <w:rFonts w:hint="default"/>
                <w:sz w:val="20"/>
                <w:szCs w:val="20"/>
              </w:rPr>
              <w:t>hmotnostný</w:t>
            </w:r>
            <w:r>
              <w:rPr>
                <w:rFonts w:hint="default"/>
                <w:sz w:val="20"/>
                <w:szCs w:val="20"/>
              </w:rPr>
              <w:t>m obsahom tuku:</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0403 10 31</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Nepresahujú</w:t>
            </w:r>
            <w:r>
              <w:rPr>
                <w:rFonts w:hint="default"/>
                <w:sz w:val="20"/>
                <w:szCs w:val="20"/>
              </w:rPr>
              <w:t>ce 3 %</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0403 10 33</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Presahujú</w:t>
            </w:r>
            <w:r>
              <w:rPr>
                <w:rFonts w:hint="default"/>
                <w:sz w:val="20"/>
                <w:szCs w:val="20"/>
              </w:rPr>
              <w:t>cim 3 </w:t>
            </w:r>
            <w:r>
              <w:rPr>
                <w:rFonts w:hint="default"/>
                <w:sz w:val="20"/>
                <w:szCs w:val="20"/>
              </w:rPr>
              <w:t>%, ale nepresahujú</w:t>
            </w:r>
            <w:r>
              <w:rPr>
                <w:rFonts w:hint="default"/>
                <w:sz w:val="20"/>
                <w:szCs w:val="20"/>
              </w:rPr>
              <w:t>cim 6 %</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0403 10 39</w:t>
            </w:r>
          </w:p>
        </w:tc>
        <w:tc>
          <w:tcPr>
            <w:tcW w:w="3956"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Presahujú</w:t>
            </w:r>
            <w:r>
              <w:rPr>
                <w:rFonts w:hint="default"/>
                <w:sz w:val="20"/>
                <w:szCs w:val="20"/>
              </w:rPr>
              <w:t>ce 6 %</w:t>
            </w:r>
          </w:p>
        </w:tc>
        <w:tc>
          <w:tcPr>
            <w:tcW w:w="840"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sz w:val="20"/>
                <w:szCs w:val="20"/>
              </w:rPr>
            </w:pPr>
            <w:r>
              <w:rPr>
                <w:sz w:val="20"/>
                <w:szCs w:val="20"/>
              </w:rPr>
              <w:t>0405</w:t>
            </w:r>
          </w:p>
        </w:tc>
        <w:tc>
          <w:tcPr>
            <w:tcW w:w="3956"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Maslo a </w:t>
            </w:r>
            <w:r>
              <w:rPr>
                <w:rFonts w:hint="default"/>
                <w:sz w:val="20"/>
                <w:szCs w:val="20"/>
              </w:rPr>
              <w:t>ostatné</w:t>
            </w:r>
            <w:r>
              <w:rPr>
                <w:rFonts w:hint="default"/>
                <w:sz w:val="20"/>
                <w:szCs w:val="20"/>
              </w:rPr>
              <w:t xml:space="preserve"> tuky a </w:t>
            </w:r>
            <w:r>
              <w:rPr>
                <w:rFonts w:hint="default"/>
                <w:sz w:val="20"/>
                <w:szCs w:val="20"/>
              </w:rPr>
              <w:t>oleje pochá</w:t>
            </w:r>
            <w:r>
              <w:rPr>
                <w:rFonts w:hint="default"/>
                <w:sz w:val="20"/>
                <w:szCs w:val="20"/>
              </w:rPr>
              <w:t>dzajú</w:t>
            </w:r>
            <w:r>
              <w:rPr>
                <w:rFonts w:hint="default"/>
                <w:sz w:val="20"/>
                <w:szCs w:val="20"/>
              </w:rPr>
              <w:t>ce z </w:t>
            </w:r>
            <w:r>
              <w:rPr>
                <w:rFonts w:hint="default"/>
                <w:sz w:val="20"/>
                <w:szCs w:val="20"/>
              </w:rPr>
              <w:t>mlieka; mlieč</w:t>
            </w:r>
            <w:r>
              <w:rPr>
                <w:rFonts w:hint="default"/>
                <w:sz w:val="20"/>
                <w:szCs w:val="20"/>
              </w:rPr>
              <w:t>ne ná</w:t>
            </w:r>
            <w:r>
              <w:rPr>
                <w:rFonts w:hint="default"/>
                <w:sz w:val="20"/>
                <w:szCs w:val="20"/>
              </w:rPr>
              <w:t>tierky:</w:t>
            </w:r>
          </w:p>
        </w:tc>
        <w:tc>
          <w:tcPr>
            <w:tcW w:w="840"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0405 10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Maslo</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sz w:val="20"/>
                <w:szCs w:val="20"/>
              </w:rPr>
            </w:pPr>
            <w:r>
              <w:rPr>
                <w:sz w:val="20"/>
                <w:szCs w:val="20"/>
              </w:rPr>
              <w:t>0405 20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Mlieč</w:t>
            </w:r>
            <w:r>
              <w:rPr>
                <w:rFonts w:hint="default"/>
                <w:sz w:val="20"/>
                <w:szCs w:val="20"/>
              </w:rPr>
              <w:t>ne ná</w:t>
            </w:r>
            <w:r>
              <w:rPr>
                <w:rFonts w:hint="default"/>
                <w:sz w:val="20"/>
                <w:szCs w:val="20"/>
              </w:rPr>
              <w:t>tierky:</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0405 20 90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S </w:t>
            </w:r>
            <w:r>
              <w:rPr>
                <w:rFonts w:hint="default"/>
                <w:sz w:val="20"/>
                <w:szCs w:val="20"/>
              </w:rPr>
              <w:t>hmotnostný</w:t>
            </w:r>
            <w:r>
              <w:rPr>
                <w:rFonts w:hint="default"/>
                <w:sz w:val="20"/>
                <w:szCs w:val="20"/>
              </w:rPr>
              <w:t>m obsahom tuku viac ako 75 %, ale menej ako 80 %</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0405 90</w:t>
            </w:r>
          </w:p>
        </w:tc>
        <w:tc>
          <w:tcPr>
            <w:tcW w:w="3956"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Ostatné</w:t>
            </w:r>
          </w:p>
        </w:tc>
        <w:tc>
          <w:tcPr>
            <w:tcW w:w="840"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sz w:val="20"/>
                <w:szCs w:val="20"/>
              </w:rPr>
            </w:pPr>
            <w:r>
              <w:rPr>
                <w:sz w:val="20"/>
                <w:szCs w:val="20"/>
              </w:rPr>
              <w:t>0406</w:t>
            </w:r>
          </w:p>
        </w:tc>
        <w:tc>
          <w:tcPr>
            <w:tcW w:w="3956"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Syry a tvaroh:</w:t>
            </w:r>
          </w:p>
        </w:tc>
        <w:tc>
          <w:tcPr>
            <w:tcW w:w="840"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0406 10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Č</w:t>
            </w:r>
            <w:r>
              <w:rPr>
                <w:rFonts w:hint="default"/>
                <w:sz w:val="20"/>
                <w:szCs w:val="20"/>
              </w:rPr>
              <w:t>erstvé</w:t>
            </w:r>
            <w:r>
              <w:rPr>
                <w:rFonts w:hint="default"/>
                <w:sz w:val="20"/>
                <w:szCs w:val="20"/>
              </w:rPr>
              <w:t xml:space="preserve"> (nevyzreté</w:t>
            </w:r>
            <w:r>
              <w:rPr>
                <w:rFonts w:hint="default"/>
                <w:sz w:val="20"/>
                <w:szCs w:val="20"/>
              </w:rPr>
              <w:t xml:space="preserve"> alebo nekonzervované</w:t>
            </w:r>
            <w:r>
              <w:rPr>
                <w:rFonts w:hint="default"/>
                <w:sz w:val="20"/>
                <w:szCs w:val="20"/>
              </w:rPr>
              <w:t>) syry, vrá</w:t>
            </w:r>
            <w:r>
              <w:rPr>
                <w:rFonts w:hint="default"/>
                <w:sz w:val="20"/>
                <w:szCs w:val="20"/>
              </w:rPr>
              <w:t>tane srvá</w:t>
            </w:r>
            <w:r>
              <w:rPr>
                <w:rFonts w:hint="default"/>
                <w:sz w:val="20"/>
                <w:szCs w:val="20"/>
              </w:rPr>
              <w:t>tkové</w:t>
            </w:r>
            <w:r>
              <w:rPr>
                <w:rFonts w:hint="default"/>
                <w:sz w:val="20"/>
                <w:szCs w:val="20"/>
              </w:rPr>
              <w:t>ho syra a tvarohu</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0406 30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Tavené</w:t>
            </w:r>
            <w:r>
              <w:rPr>
                <w:rFonts w:hint="default"/>
                <w:sz w:val="20"/>
                <w:szCs w:val="20"/>
              </w:rPr>
              <w:t xml:space="preserve"> syry, nie strú</w:t>
            </w:r>
            <w:r>
              <w:rPr>
                <w:rFonts w:hint="default"/>
                <w:sz w:val="20"/>
                <w:szCs w:val="20"/>
              </w:rPr>
              <w:t>hané</w:t>
            </w:r>
            <w:r>
              <w:rPr>
                <w:rFonts w:hint="default"/>
                <w:sz w:val="20"/>
                <w:szCs w:val="20"/>
              </w:rPr>
              <w:t xml:space="preserve"> alebo práš</w:t>
            </w:r>
            <w:r>
              <w:rPr>
                <w:rFonts w:hint="default"/>
                <w:sz w:val="20"/>
                <w:szCs w:val="20"/>
              </w:rPr>
              <w:t>kové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0406 90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Ostatné</w:t>
            </w:r>
            <w:r>
              <w:rPr>
                <w:rFonts w:hint="default"/>
                <w:sz w:val="20"/>
                <w:szCs w:val="20"/>
              </w:rPr>
              <w:t xml:space="preserve"> syry:</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0406 90 13</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Ementá</w:t>
            </w:r>
            <w:r>
              <w:rPr>
                <w:rFonts w:hint="default"/>
                <w:sz w:val="20"/>
                <w:szCs w:val="20"/>
              </w:rPr>
              <w:t>l</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95%</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0406 90 15</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Gruyè</w:t>
            </w:r>
            <w:r>
              <w:rPr>
                <w:rFonts w:hint="default"/>
                <w:sz w:val="20"/>
                <w:szCs w:val="20"/>
              </w:rPr>
              <w:t>re, Sbrinz</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95%</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0406 90 17</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Bergkä</w:t>
            </w:r>
            <w:r>
              <w:rPr>
                <w:rFonts w:hint="default"/>
                <w:sz w:val="20"/>
                <w:szCs w:val="20"/>
              </w:rPr>
              <w:t>se, Appenzell</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95%</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0406 90 18</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Fromage fribourgeois, Vacherin Mont d'Or and Tê</w:t>
            </w:r>
            <w:r>
              <w:rPr>
                <w:rFonts w:hint="default"/>
                <w:sz w:val="20"/>
                <w:szCs w:val="20"/>
              </w:rPr>
              <w:t>te de Moine</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95%</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0406 90 19</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Syry Glarus s </w:t>
            </w:r>
            <w:r>
              <w:rPr>
                <w:rFonts w:hint="default"/>
                <w:sz w:val="20"/>
                <w:szCs w:val="20"/>
              </w:rPr>
              <w:t>bylinkami (zná</w:t>
            </w:r>
            <w:r>
              <w:rPr>
                <w:rFonts w:hint="default"/>
                <w:sz w:val="20"/>
                <w:szCs w:val="20"/>
              </w:rPr>
              <w:t>me ako Schabziger) vyrá</w:t>
            </w:r>
            <w:r>
              <w:rPr>
                <w:rFonts w:hint="default"/>
                <w:sz w:val="20"/>
                <w:szCs w:val="20"/>
              </w:rPr>
              <w:t>bané</w:t>
            </w:r>
            <w:r>
              <w:rPr>
                <w:rFonts w:hint="default"/>
                <w:sz w:val="20"/>
                <w:szCs w:val="20"/>
              </w:rPr>
              <w:t xml:space="preserve"> z </w:t>
            </w:r>
            <w:r>
              <w:rPr>
                <w:rFonts w:hint="default"/>
                <w:sz w:val="20"/>
                <w:szCs w:val="20"/>
              </w:rPr>
              <w:t>odstredené</w:t>
            </w:r>
            <w:r>
              <w:rPr>
                <w:rFonts w:hint="default"/>
                <w:sz w:val="20"/>
                <w:szCs w:val="20"/>
              </w:rPr>
              <w:t>ho mlieka a </w:t>
            </w:r>
            <w:r>
              <w:rPr>
                <w:rFonts w:hint="default"/>
                <w:sz w:val="20"/>
                <w:szCs w:val="20"/>
              </w:rPr>
              <w:t>mieš</w:t>
            </w:r>
            <w:r>
              <w:rPr>
                <w:rFonts w:hint="default"/>
                <w:sz w:val="20"/>
                <w:szCs w:val="20"/>
              </w:rPr>
              <w:t>ané</w:t>
            </w:r>
            <w:r>
              <w:rPr>
                <w:rFonts w:hint="default"/>
                <w:sz w:val="20"/>
                <w:szCs w:val="20"/>
              </w:rPr>
              <w:t xml:space="preserve"> s jemne mletý</w:t>
            </w:r>
            <w:r>
              <w:rPr>
                <w:rFonts w:hint="default"/>
                <w:sz w:val="20"/>
                <w:szCs w:val="20"/>
              </w:rPr>
              <w:t>mi bylinkami</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95%</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0406 90 21</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Cheddar</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95%</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0406 90 23</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Edam</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35%</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0406 90 25</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Tilsit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95%</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0406 90 27</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Butterkä</w:t>
            </w:r>
            <w:r>
              <w:rPr>
                <w:rFonts w:hint="default"/>
                <w:sz w:val="20"/>
                <w:szCs w:val="20"/>
              </w:rPr>
              <w:t>se</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95%</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0406 90 29</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Kashkaval</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35%</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0406 90 32</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Feta</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35%</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0406 90 37</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Finlandia</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0406 90 39</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Jarlsberg</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0406 90 50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 Syry z </w:t>
            </w:r>
            <w:r>
              <w:rPr>
                <w:rFonts w:hint="default"/>
                <w:sz w:val="20"/>
                <w:szCs w:val="20"/>
              </w:rPr>
              <w:t>ovč</w:t>
            </w:r>
            <w:r>
              <w:rPr>
                <w:rFonts w:hint="default"/>
                <w:sz w:val="20"/>
                <w:szCs w:val="20"/>
              </w:rPr>
              <w:t>ieho alebo byvolieho mlieka, v </w:t>
            </w:r>
            <w:r>
              <w:rPr>
                <w:rFonts w:hint="default"/>
                <w:sz w:val="20"/>
                <w:szCs w:val="20"/>
              </w:rPr>
              <w:t>ná</w:t>
            </w:r>
            <w:r>
              <w:rPr>
                <w:rFonts w:hint="default"/>
                <w:sz w:val="20"/>
                <w:szCs w:val="20"/>
              </w:rPr>
              <w:t>dobá</w:t>
            </w:r>
            <w:r>
              <w:rPr>
                <w:rFonts w:hint="default"/>
                <w:sz w:val="20"/>
                <w:szCs w:val="20"/>
              </w:rPr>
              <w:t>ch obsahujú</w:t>
            </w:r>
            <w:r>
              <w:rPr>
                <w:rFonts w:hint="default"/>
                <w:sz w:val="20"/>
                <w:szCs w:val="20"/>
              </w:rPr>
              <w:t>cich slaný</w:t>
            </w:r>
            <w:r>
              <w:rPr>
                <w:rFonts w:hint="default"/>
                <w:sz w:val="20"/>
                <w:szCs w:val="20"/>
              </w:rPr>
              <w:t xml:space="preserve"> ná</w:t>
            </w:r>
            <w:r>
              <w:rPr>
                <w:rFonts w:hint="default"/>
                <w:sz w:val="20"/>
                <w:szCs w:val="20"/>
              </w:rPr>
              <w:t>lev alebo v mechoch z </w:t>
            </w:r>
            <w:r>
              <w:rPr>
                <w:rFonts w:hint="default"/>
                <w:sz w:val="20"/>
                <w:szCs w:val="20"/>
              </w:rPr>
              <w:t>ovč</w:t>
            </w:r>
            <w:r>
              <w:rPr>
                <w:rFonts w:hint="default"/>
                <w:sz w:val="20"/>
                <w:szCs w:val="20"/>
              </w:rPr>
              <w:t>ej alebo kozej kož</w:t>
            </w:r>
            <w:r>
              <w:rPr>
                <w:rFonts w:hint="default"/>
                <w:sz w:val="20"/>
                <w:szCs w:val="20"/>
              </w:rPr>
              <w:t>e</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Ostatné</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 - S </w:t>
            </w:r>
            <w:r>
              <w:rPr>
                <w:rFonts w:hint="default"/>
                <w:sz w:val="20"/>
                <w:szCs w:val="20"/>
              </w:rPr>
              <w:t>hmotnostný</w:t>
            </w:r>
            <w:r>
              <w:rPr>
                <w:rFonts w:hint="default"/>
                <w:sz w:val="20"/>
                <w:szCs w:val="20"/>
              </w:rPr>
              <w:t>m obsahom tuku nepresahujú</w:t>
            </w:r>
            <w:r>
              <w:rPr>
                <w:rFonts w:hint="default"/>
                <w:sz w:val="20"/>
                <w:szCs w:val="20"/>
              </w:rPr>
              <w:t>cim 40 % a s </w:t>
            </w:r>
            <w:r>
              <w:rPr>
                <w:rFonts w:hint="default"/>
                <w:sz w:val="20"/>
                <w:szCs w:val="20"/>
              </w:rPr>
              <w:t>hmotnostný</w:t>
            </w:r>
            <w:r>
              <w:rPr>
                <w:rFonts w:hint="default"/>
                <w:sz w:val="20"/>
                <w:szCs w:val="20"/>
              </w:rPr>
              <w:t>m obsahom vody v beztukovej hmote:</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Nepresahujú</w:t>
            </w:r>
            <w:r>
              <w:rPr>
                <w:rFonts w:hint="default"/>
                <w:sz w:val="20"/>
                <w:szCs w:val="20"/>
              </w:rPr>
              <w:t>ce 47 %:</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0406 90 61</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 - - - Grana Padano, Parmigiano Reggiano</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0406 90 63</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 - - - Fiore Sardo, Pecorino</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0406 90 69</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 Ostatné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Presahujú</w:t>
            </w:r>
            <w:r>
              <w:rPr>
                <w:rFonts w:hint="default"/>
                <w:sz w:val="20"/>
                <w:szCs w:val="20"/>
              </w:rPr>
              <w:t>cim 47 </w:t>
            </w:r>
            <w:r>
              <w:rPr>
                <w:rFonts w:hint="default"/>
                <w:sz w:val="20"/>
                <w:szCs w:val="20"/>
              </w:rPr>
              <w:t>%, ale nepresahujú</w:t>
            </w:r>
            <w:r>
              <w:rPr>
                <w:rFonts w:hint="default"/>
                <w:sz w:val="20"/>
                <w:szCs w:val="20"/>
              </w:rPr>
              <w:t>cim 72 %</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0406 90 73</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 - - - Provolone</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0406 90 75</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 - - - Asiago, Caciocavallo, Montasio, Ragusano</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0406 90 76</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xml:space="preserve">- </w:t>
            </w:r>
            <w:r>
              <w:rPr>
                <w:rFonts w:hint="default"/>
                <w:sz w:val="20"/>
                <w:szCs w:val="20"/>
              </w:rPr>
              <w:t>–</w:t>
            </w:r>
            <w:r>
              <w:rPr>
                <w:rFonts w:hint="default"/>
                <w:sz w:val="20"/>
                <w:szCs w:val="20"/>
              </w:rPr>
              <w:t xml:space="preserve"> - - - - - Danbo, Fontal, Fontina, Fynbo, Havarti, Maribo, Samsø</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0406 90 78</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 - - - Gouda</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0406 90 79</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 - - - Esrom, Italico, Kernhem, Saint</w:t>
            </w:r>
            <w:r>
              <w:rPr>
                <w:rFonts w:hint="default"/>
                <w:sz w:val="20"/>
                <w:szCs w:val="20"/>
              </w:rPr>
              <w:t>–</w:t>
            </w:r>
            <w:r>
              <w:rPr>
                <w:rFonts w:hint="default"/>
                <w:sz w:val="20"/>
                <w:szCs w:val="20"/>
              </w:rPr>
              <w:t>Nectaire, Saint</w:t>
            </w:r>
            <w:r>
              <w:rPr>
                <w:rFonts w:hint="default"/>
                <w:sz w:val="20"/>
                <w:szCs w:val="20"/>
              </w:rPr>
              <w:t>–</w:t>
            </w:r>
            <w:r>
              <w:rPr>
                <w:rFonts w:hint="default"/>
                <w:sz w:val="20"/>
                <w:szCs w:val="20"/>
              </w:rPr>
              <w:t>Paulin, Taleggio</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0406 90 81</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 - - - Cantal, Cheshire, Wensleydale, Lancashire, Double Gloucester, Blarney, Colby, Monterey</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0406 90 82</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 - - - Camembert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0406 90 84</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 - - - - Brie</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 Ostatné</w:t>
            </w:r>
            <w:r>
              <w:rPr>
                <w:rFonts w:hint="default"/>
                <w:sz w:val="20"/>
                <w:szCs w:val="20"/>
              </w:rPr>
              <w:t xml:space="preserve"> syry, s obsahom vody v beztukovej hmote:</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0406 90 86</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 - Presahujú</w:t>
            </w:r>
            <w:r>
              <w:rPr>
                <w:rFonts w:hint="default"/>
                <w:sz w:val="20"/>
                <w:szCs w:val="20"/>
              </w:rPr>
              <w:t>cim 47 </w:t>
            </w:r>
            <w:r>
              <w:rPr>
                <w:rFonts w:hint="default"/>
                <w:sz w:val="20"/>
                <w:szCs w:val="20"/>
              </w:rPr>
              <w:t>%, ale nepresahujú</w:t>
            </w:r>
            <w:r>
              <w:rPr>
                <w:rFonts w:hint="default"/>
                <w:sz w:val="20"/>
                <w:szCs w:val="20"/>
              </w:rPr>
              <w:t>cim 52 %</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0406 90 87</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 - Presahujú</w:t>
            </w:r>
            <w:r>
              <w:rPr>
                <w:rFonts w:hint="default"/>
                <w:sz w:val="20"/>
                <w:szCs w:val="20"/>
              </w:rPr>
              <w:t>cim 52 </w:t>
            </w:r>
            <w:r>
              <w:rPr>
                <w:rFonts w:hint="default"/>
                <w:sz w:val="20"/>
                <w:szCs w:val="20"/>
              </w:rPr>
              <w:t>%, ale nepresahujú</w:t>
            </w:r>
            <w:r>
              <w:rPr>
                <w:rFonts w:hint="default"/>
                <w:sz w:val="20"/>
                <w:szCs w:val="20"/>
              </w:rPr>
              <w:t>cim 62 %</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0406 90 88</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 - Presahujú</w:t>
            </w:r>
            <w:r>
              <w:rPr>
                <w:rFonts w:hint="default"/>
                <w:sz w:val="20"/>
                <w:szCs w:val="20"/>
              </w:rPr>
              <w:t>cim 62 </w:t>
            </w:r>
            <w:r>
              <w:rPr>
                <w:rFonts w:hint="default"/>
                <w:sz w:val="20"/>
                <w:szCs w:val="20"/>
              </w:rPr>
              <w:t>%, ale nepresahujú</w:t>
            </w:r>
            <w:r>
              <w:rPr>
                <w:rFonts w:hint="default"/>
                <w:sz w:val="20"/>
                <w:szCs w:val="20"/>
              </w:rPr>
              <w:t>cim 72 %</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0406 90 93</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Presahujú</w:t>
            </w:r>
            <w:r>
              <w:rPr>
                <w:rFonts w:hint="default"/>
                <w:sz w:val="20"/>
                <w:szCs w:val="20"/>
              </w:rPr>
              <w:t>ce 72 %</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0406 90 99</w:t>
            </w:r>
          </w:p>
        </w:tc>
        <w:tc>
          <w:tcPr>
            <w:tcW w:w="3956"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Ostatné</w:t>
            </w:r>
          </w:p>
        </w:tc>
        <w:tc>
          <w:tcPr>
            <w:tcW w:w="840"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sz w:val="20"/>
                <w:szCs w:val="20"/>
              </w:rPr>
            </w:pPr>
            <w:r>
              <w:rPr>
                <w:sz w:val="20"/>
                <w:szCs w:val="20"/>
              </w:rPr>
              <w:t>0407 00</w:t>
            </w:r>
          </w:p>
        </w:tc>
        <w:tc>
          <w:tcPr>
            <w:tcW w:w="3956"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Vtáč</w:t>
            </w:r>
            <w:r>
              <w:rPr>
                <w:rFonts w:hint="default"/>
                <w:sz w:val="20"/>
                <w:szCs w:val="20"/>
              </w:rPr>
              <w:t>ie vajcia v </w:t>
            </w:r>
            <w:r>
              <w:rPr>
                <w:rFonts w:hint="default"/>
                <w:sz w:val="20"/>
                <w:szCs w:val="20"/>
              </w:rPr>
              <w:t>š</w:t>
            </w:r>
            <w:r>
              <w:rPr>
                <w:rFonts w:hint="default"/>
                <w:sz w:val="20"/>
                <w:szCs w:val="20"/>
              </w:rPr>
              <w:t>krupiná</w:t>
            </w:r>
            <w:r>
              <w:rPr>
                <w:rFonts w:hint="default"/>
                <w:sz w:val="20"/>
                <w:szCs w:val="20"/>
              </w:rPr>
              <w:t>ch, č</w:t>
            </w:r>
            <w:r>
              <w:rPr>
                <w:rFonts w:hint="default"/>
                <w:sz w:val="20"/>
                <w:szCs w:val="20"/>
              </w:rPr>
              <w:t>erstvé</w:t>
            </w:r>
            <w:r>
              <w:rPr>
                <w:rFonts w:hint="default"/>
                <w:sz w:val="20"/>
                <w:szCs w:val="20"/>
              </w:rPr>
              <w:t>, konzervované</w:t>
            </w:r>
            <w:r>
              <w:rPr>
                <w:rFonts w:hint="default"/>
                <w:sz w:val="20"/>
                <w:szCs w:val="20"/>
              </w:rPr>
              <w:t xml:space="preserve"> alebo varené</w:t>
            </w:r>
            <w:r>
              <w:rPr>
                <w:rFonts w:hint="default"/>
                <w:sz w:val="20"/>
                <w:szCs w:val="20"/>
              </w:rPr>
              <w:t>:</w:t>
            </w:r>
          </w:p>
        </w:tc>
        <w:tc>
          <w:tcPr>
            <w:tcW w:w="840"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Hydinové</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0407 00 30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0409 00 00</w:t>
            </w:r>
          </w:p>
        </w:tc>
        <w:tc>
          <w:tcPr>
            <w:tcW w:w="3956"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Prí</w:t>
            </w:r>
            <w:r>
              <w:rPr>
                <w:rFonts w:hint="default"/>
                <w:sz w:val="20"/>
                <w:szCs w:val="20"/>
              </w:rPr>
              <w:t>rodný</w:t>
            </w:r>
            <w:r>
              <w:rPr>
                <w:rFonts w:hint="default"/>
                <w:sz w:val="20"/>
                <w:szCs w:val="20"/>
              </w:rPr>
              <w:t xml:space="preserve"> med</w:t>
            </w:r>
          </w:p>
        </w:tc>
        <w:tc>
          <w:tcPr>
            <w:tcW w:w="840"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95%</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sz w:val="20"/>
                <w:szCs w:val="20"/>
              </w:rPr>
            </w:pPr>
            <w:r>
              <w:rPr>
                <w:sz w:val="20"/>
                <w:szCs w:val="20"/>
              </w:rPr>
              <w:t>0602</w:t>
            </w:r>
          </w:p>
        </w:tc>
        <w:tc>
          <w:tcPr>
            <w:tcW w:w="3956"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Ostatné</w:t>
            </w:r>
            <w:r>
              <w:rPr>
                <w:rFonts w:hint="default"/>
                <w:sz w:val="20"/>
                <w:szCs w:val="20"/>
              </w:rPr>
              <w:t xml:space="preserve"> ž</w:t>
            </w:r>
            <w:r>
              <w:rPr>
                <w:rFonts w:hint="default"/>
                <w:sz w:val="20"/>
                <w:szCs w:val="20"/>
              </w:rPr>
              <w:t>ivé</w:t>
            </w:r>
            <w:r>
              <w:rPr>
                <w:rFonts w:hint="default"/>
                <w:sz w:val="20"/>
                <w:szCs w:val="20"/>
              </w:rPr>
              <w:t xml:space="preserve"> rastliny (vrá</w:t>
            </w:r>
            <w:r>
              <w:rPr>
                <w:rFonts w:hint="default"/>
                <w:sz w:val="20"/>
                <w:szCs w:val="20"/>
              </w:rPr>
              <w:t>tane ich koreň</w:t>
            </w:r>
            <w:r>
              <w:rPr>
                <w:rFonts w:hint="default"/>
                <w:sz w:val="20"/>
                <w:szCs w:val="20"/>
              </w:rPr>
              <w:t>ov), odrezky a </w:t>
            </w:r>
            <w:r>
              <w:rPr>
                <w:rFonts w:hint="default"/>
                <w:sz w:val="20"/>
                <w:szCs w:val="20"/>
              </w:rPr>
              <w:t>vrú</w:t>
            </w:r>
            <w:r>
              <w:rPr>
                <w:rFonts w:hint="default"/>
                <w:sz w:val="20"/>
                <w:szCs w:val="20"/>
              </w:rPr>
              <w:t>ble; podhubie:</w:t>
            </w:r>
          </w:p>
        </w:tc>
        <w:tc>
          <w:tcPr>
            <w:tcW w:w="840"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0602 40</w:t>
            </w:r>
          </w:p>
        </w:tc>
        <w:tc>
          <w:tcPr>
            <w:tcW w:w="3956"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Ruž</w:t>
            </w:r>
            <w:r>
              <w:rPr>
                <w:rFonts w:hint="default"/>
                <w:sz w:val="20"/>
                <w:szCs w:val="20"/>
              </w:rPr>
              <w:t>ové</w:t>
            </w:r>
            <w:r>
              <w:rPr>
                <w:rFonts w:hint="default"/>
                <w:sz w:val="20"/>
                <w:szCs w:val="20"/>
              </w:rPr>
              <w:t xml:space="preserve"> krí</w:t>
            </w:r>
            <w:r>
              <w:rPr>
                <w:rFonts w:hint="default"/>
                <w:sz w:val="20"/>
                <w:szCs w:val="20"/>
              </w:rPr>
              <w:t>ky, tiež</w:t>
            </w:r>
            <w:r>
              <w:rPr>
                <w:rFonts w:hint="default"/>
                <w:sz w:val="20"/>
                <w:szCs w:val="20"/>
              </w:rPr>
              <w:t xml:space="preserve"> vrú</w:t>
            </w:r>
            <w:r>
              <w:rPr>
                <w:rFonts w:hint="default"/>
                <w:sz w:val="20"/>
                <w:szCs w:val="20"/>
              </w:rPr>
              <w:t>bľ</w:t>
            </w:r>
            <w:r>
              <w:rPr>
                <w:rFonts w:hint="default"/>
                <w:sz w:val="20"/>
                <w:szCs w:val="20"/>
              </w:rPr>
              <w:t>ované</w:t>
            </w:r>
          </w:p>
        </w:tc>
        <w:tc>
          <w:tcPr>
            <w:tcW w:w="840"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75%</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r>
      <w:tr>
        <w:tblPrEx>
          <w:tblW w:w="9638" w:type="dxa"/>
          <w:jc w:val="center"/>
          <w:tblLayout w:type="fixed"/>
          <w:tblCellMar>
            <w:left w:w="28" w:type="dxa"/>
            <w:right w:w="28" w:type="dxa"/>
          </w:tblCellMar>
        </w:tblPrEx>
        <w:trPr>
          <w:cantSplit/>
          <w:jc w:val="center"/>
        </w:trPr>
        <w:tc>
          <w:tcPr>
            <w:tcW w:w="12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sz w:val="20"/>
                <w:szCs w:val="20"/>
              </w:rPr>
            </w:pPr>
            <w:r>
              <w:rPr>
                <w:sz w:val="20"/>
                <w:szCs w:val="20"/>
              </w:rPr>
              <w:t>0701</w:t>
            </w:r>
          </w:p>
        </w:tc>
        <w:tc>
          <w:tcPr>
            <w:tcW w:w="3956"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Zemiaky č</w:t>
            </w:r>
            <w:r>
              <w:rPr>
                <w:rFonts w:hint="default"/>
                <w:sz w:val="20"/>
                <w:szCs w:val="20"/>
              </w:rPr>
              <w:t>erstvé</w:t>
            </w:r>
            <w:r>
              <w:rPr>
                <w:rFonts w:hint="default"/>
                <w:sz w:val="20"/>
                <w:szCs w:val="20"/>
              </w:rPr>
              <w:t xml:space="preserve"> alebo chladené</w:t>
            </w:r>
            <w:r>
              <w:rPr>
                <w:rFonts w:hint="default"/>
                <w:sz w:val="20"/>
                <w:szCs w:val="20"/>
              </w:rPr>
              <w:t>:</w:t>
            </w:r>
          </w:p>
        </w:tc>
        <w:tc>
          <w:tcPr>
            <w:tcW w:w="840"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sz w:val="20"/>
                <w:szCs w:val="20"/>
              </w:rPr>
            </w:pPr>
            <w:r>
              <w:rPr>
                <w:sz w:val="20"/>
                <w:szCs w:val="20"/>
              </w:rPr>
              <w:t>0701 90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w:t>
            </w:r>
            <w:r>
              <w:rPr>
                <w:rFonts w:hint="default"/>
                <w:sz w:val="20"/>
                <w:szCs w:val="20"/>
              </w:rPr>
              <w:t xml:space="preserve"> Ostatné</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0701 90 90</w:t>
            </w:r>
          </w:p>
        </w:tc>
        <w:tc>
          <w:tcPr>
            <w:tcW w:w="3956"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Ostatné</w:t>
            </w:r>
          </w:p>
        </w:tc>
        <w:tc>
          <w:tcPr>
            <w:tcW w:w="840"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r>
      <w:tr>
        <w:tblPrEx>
          <w:tblW w:w="9638" w:type="dxa"/>
          <w:jc w:val="center"/>
          <w:tblLayout w:type="fixed"/>
          <w:tblCellMar>
            <w:left w:w="28" w:type="dxa"/>
            <w:right w:w="28" w:type="dxa"/>
          </w:tblCellMar>
        </w:tblPrEx>
        <w:trPr>
          <w:cantSplit/>
          <w:jc w:val="center"/>
        </w:trPr>
        <w:tc>
          <w:tcPr>
            <w:tcW w:w="12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sz w:val="20"/>
                <w:szCs w:val="20"/>
              </w:rPr>
            </w:pPr>
            <w:r>
              <w:rPr>
                <w:sz w:val="20"/>
                <w:szCs w:val="20"/>
              </w:rPr>
              <w:t>0705</w:t>
            </w:r>
          </w:p>
        </w:tc>
        <w:tc>
          <w:tcPr>
            <w:tcW w:w="3956"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Hlá</w:t>
            </w:r>
            <w:r>
              <w:rPr>
                <w:rFonts w:hint="default"/>
                <w:sz w:val="20"/>
                <w:szCs w:val="20"/>
              </w:rPr>
              <w:t>vkový</w:t>
            </w:r>
            <w:r>
              <w:rPr>
                <w:rFonts w:hint="default"/>
                <w:sz w:val="20"/>
                <w:szCs w:val="20"/>
              </w:rPr>
              <w:t xml:space="preserve"> š</w:t>
            </w:r>
            <w:r>
              <w:rPr>
                <w:rFonts w:hint="default"/>
                <w:sz w:val="20"/>
                <w:szCs w:val="20"/>
              </w:rPr>
              <w:t>alá</w:t>
            </w:r>
            <w:r>
              <w:rPr>
                <w:rFonts w:hint="default"/>
                <w:sz w:val="20"/>
                <w:szCs w:val="20"/>
              </w:rPr>
              <w:t>t (</w:t>
            </w:r>
            <w:r>
              <w:rPr>
                <w:i/>
                <w:iCs/>
                <w:sz w:val="20"/>
                <w:szCs w:val="20"/>
              </w:rPr>
              <w:t>Lactuca sativa</w:t>
            </w:r>
            <w:r>
              <w:rPr>
                <w:sz w:val="20"/>
                <w:szCs w:val="20"/>
              </w:rPr>
              <w:t>) a </w:t>
            </w:r>
            <w:r>
              <w:rPr>
                <w:rFonts w:hint="default"/>
                <w:sz w:val="20"/>
                <w:szCs w:val="20"/>
              </w:rPr>
              <w:t>č</w:t>
            </w:r>
            <w:r>
              <w:rPr>
                <w:rFonts w:hint="default"/>
                <w:sz w:val="20"/>
                <w:szCs w:val="20"/>
              </w:rPr>
              <w:t>akanka (</w:t>
            </w:r>
            <w:r>
              <w:rPr>
                <w:i/>
                <w:iCs/>
                <w:sz w:val="20"/>
                <w:szCs w:val="20"/>
              </w:rPr>
              <w:t>Cichorium</w:t>
            </w:r>
            <w:r>
              <w:rPr>
                <w:rFonts w:hint="default"/>
                <w:sz w:val="20"/>
                <w:szCs w:val="20"/>
              </w:rPr>
              <w:t xml:space="preserve"> spp.), č</w:t>
            </w:r>
            <w:r>
              <w:rPr>
                <w:rFonts w:hint="default"/>
                <w:sz w:val="20"/>
                <w:szCs w:val="20"/>
              </w:rPr>
              <w:t>erstvé</w:t>
            </w:r>
            <w:r>
              <w:rPr>
                <w:rFonts w:hint="default"/>
                <w:sz w:val="20"/>
                <w:szCs w:val="20"/>
              </w:rPr>
              <w:t xml:space="preserve"> alebo chladené</w:t>
            </w:r>
            <w:r>
              <w:rPr>
                <w:rFonts w:hint="default"/>
                <w:sz w:val="20"/>
                <w:szCs w:val="20"/>
              </w:rPr>
              <w:t>:</w:t>
            </w:r>
          </w:p>
        </w:tc>
        <w:tc>
          <w:tcPr>
            <w:tcW w:w="840"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Hlá</w:t>
            </w:r>
            <w:r>
              <w:rPr>
                <w:rFonts w:hint="default"/>
                <w:sz w:val="20"/>
                <w:szCs w:val="20"/>
              </w:rPr>
              <w:t>vkový</w:t>
            </w:r>
            <w:r>
              <w:rPr>
                <w:rFonts w:hint="default"/>
                <w:sz w:val="20"/>
                <w:szCs w:val="20"/>
              </w:rPr>
              <w:t xml:space="preserve"> š</w:t>
            </w:r>
            <w:r>
              <w:rPr>
                <w:rFonts w:hint="default"/>
                <w:sz w:val="20"/>
                <w:szCs w:val="20"/>
              </w:rPr>
              <w:t>alá</w:t>
            </w:r>
            <w:r>
              <w:rPr>
                <w:rFonts w:hint="default"/>
                <w:sz w:val="20"/>
                <w:szCs w:val="20"/>
              </w:rPr>
              <w:t>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0705 11 00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Hlá</w:t>
            </w:r>
            <w:r>
              <w:rPr>
                <w:rFonts w:hint="default"/>
                <w:sz w:val="20"/>
                <w:szCs w:val="20"/>
              </w:rPr>
              <w:t>vkový</w:t>
            </w:r>
            <w:r>
              <w:rPr>
                <w:rFonts w:hint="default"/>
                <w:sz w:val="20"/>
                <w:szCs w:val="20"/>
              </w:rPr>
              <w:t xml:space="preserve"> š</w:t>
            </w:r>
            <w:r>
              <w:rPr>
                <w:rFonts w:hint="default"/>
                <w:sz w:val="20"/>
                <w:szCs w:val="20"/>
              </w:rPr>
              <w:t>alá</w:t>
            </w:r>
            <w:r>
              <w:rPr>
                <w:rFonts w:hint="default"/>
                <w:sz w:val="20"/>
                <w:szCs w:val="20"/>
              </w:rPr>
              <w:t>t obyč</w:t>
            </w:r>
            <w:r>
              <w:rPr>
                <w:rFonts w:hint="default"/>
                <w:sz w:val="20"/>
                <w:szCs w:val="20"/>
              </w:rPr>
              <w:t>ajný</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95%</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0705 19 00</w:t>
            </w:r>
          </w:p>
        </w:tc>
        <w:tc>
          <w:tcPr>
            <w:tcW w:w="3956"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p>
        </w:tc>
        <w:tc>
          <w:tcPr>
            <w:tcW w:w="840"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95%</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0707 00</w:t>
            </w:r>
          </w:p>
        </w:tc>
        <w:tc>
          <w:tcPr>
            <w:tcW w:w="3956"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Uhorky š</w:t>
            </w:r>
            <w:r>
              <w:rPr>
                <w:rFonts w:hint="default"/>
                <w:sz w:val="20"/>
                <w:szCs w:val="20"/>
              </w:rPr>
              <w:t>alá</w:t>
            </w:r>
            <w:r>
              <w:rPr>
                <w:rFonts w:hint="default"/>
                <w:sz w:val="20"/>
                <w:szCs w:val="20"/>
              </w:rPr>
              <w:t>tové</w:t>
            </w:r>
            <w:r>
              <w:rPr>
                <w:rFonts w:hint="default"/>
                <w:sz w:val="20"/>
                <w:szCs w:val="20"/>
              </w:rPr>
              <w:t xml:space="preserve"> a </w:t>
            </w:r>
            <w:r>
              <w:rPr>
                <w:rFonts w:hint="default"/>
                <w:sz w:val="20"/>
                <w:szCs w:val="20"/>
              </w:rPr>
              <w:t>uhorky nakladač</w:t>
            </w:r>
            <w:r>
              <w:rPr>
                <w:rFonts w:hint="default"/>
                <w:sz w:val="20"/>
                <w:szCs w:val="20"/>
              </w:rPr>
              <w:t>ky, č</w:t>
            </w:r>
            <w:r>
              <w:rPr>
                <w:rFonts w:hint="default"/>
                <w:sz w:val="20"/>
                <w:szCs w:val="20"/>
              </w:rPr>
              <w:t>erstvé</w:t>
            </w:r>
            <w:r>
              <w:rPr>
                <w:rFonts w:hint="default"/>
                <w:sz w:val="20"/>
                <w:szCs w:val="20"/>
              </w:rPr>
              <w:t xml:space="preserve"> alebo chladené</w:t>
            </w:r>
          </w:p>
        </w:tc>
        <w:tc>
          <w:tcPr>
            <w:tcW w:w="840"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eastAsia="EUAlbertina-Bold-Identity-H"/>
                <w:b/>
                <w:bCs/>
                <w:sz w:val="20"/>
                <w:szCs w:val="20"/>
              </w:rPr>
            </w:pPr>
            <w:r>
              <w:rPr>
                <w:rFonts w:eastAsia="EUAlbertina-Bold-Identity-H"/>
                <w:b/>
                <w:bCs/>
                <w:sz w:val="18"/>
                <w:szCs w:val="18"/>
              </w:rPr>
              <w:t>0707 00 05</w:t>
            </w:r>
          </w:p>
        </w:tc>
        <w:tc>
          <w:tcPr>
            <w:tcW w:w="3956"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eastAsia="EUAlbertina-Bold-Identity-H"/>
                <w:sz w:val="20"/>
                <w:szCs w:val="20"/>
              </w:rPr>
            </w:pPr>
            <w:r>
              <w:rPr>
                <w:rFonts w:eastAsia="EUAlbertina-Regular-Identity-H" w:hint="default"/>
                <w:sz w:val="18"/>
                <w:szCs w:val="18"/>
              </w:rPr>
              <w:t>−</w:t>
            </w:r>
            <w:r>
              <w:rPr>
                <w:rFonts w:eastAsia="EUAlbertina-Regular-Identity-H"/>
                <w:sz w:val="18"/>
                <w:szCs w:val="18"/>
              </w:rPr>
              <w:t xml:space="preserve"> </w:t>
            </w:r>
            <w:r>
              <w:rPr>
                <w:rFonts w:hint="default"/>
                <w:sz w:val="20"/>
                <w:szCs w:val="20"/>
              </w:rPr>
              <w:t>Uhorky š</w:t>
            </w:r>
            <w:r>
              <w:rPr>
                <w:rFonts w:hint="default"/>
                <w:sz w:val="20"/>
                <w:szCs w:val="20"/>
              </w:rPr>
              <w:t>alá</w:t>
            </w:r>
            <w:r>
              <w:rPr>
                <w:rFonts w:hint="default"/>
                <w:sz w:val="20"/>
                <w:szCs w:val="20"/>
              </w:rPr>
              <w:t>tové</w:t>
            </w:r>
          </w:p>
        </w:tc>
        <w:tc>
          <w:tcPr>
            <w:tcW w:w="840"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r>
      <w:tr>
        <w:tblPrEx>
          <w:tblW w:w="9638" w:type="dxa"/>
          <w:jc w:val="center"/>
          <w:tblLayout w:type="fixed"/>
          <w:tblCellMar>
            <w:left w:w="28" w:type="dxa"/>
            <w:right w:w="28" w:type="dxa"/>
          </w:tblCellMar>
        </w:tblPrEx>
        <w:trPr>
          <w:cantSplit/>
          <w:jc w:val="center"/>
        </w:trPr>
        <w:tc>
          <w:tcPr>
            <w:tcW w:w="1247"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eastAsia="EUAlbertina-Bold-Identity-H"/>
                <w:b/>
                <w:bCs/>
                <w:sz w:val="20"/>
                <w:szCs w:val="20"/>
              </w:rPr>
            </w:pPr>
            <w:r>
              <w:rPr>
                <w:rFonts w:eastAsia="EUAlbertina-Bold-Identity-H"/>
                <w:b/>
                <w:bCs/>
                <w:sz w:val="18"/>
                <w:szCs w:val="18"/>
              </w:rPr>
              <w:t>0707 00 90</w:t>
            </w:r>
          </w:p>
        </w:tc>
        <w:tc>
          <w:tcPr>
            <w:tcW w:w="3956" w:type="dxa"/>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rFonts w:eastAsia="EUAlbertina-Bold-Identity-H"/>
                <w:sz w:val="20"/>
                <w:szCs w:val="20"/>
              </w:rPr>
            </w:pPr>
            <w:r>
              <w:rPr>
                <w:rFonts w:eastAsia="EUAlbertina-Regular-Identity-H" w:hint="default"/>
                <w:sz w:val="18"/>
                <w:szCs w:val="18"/>
              </w:rPr>
              <w:t>−</w:t>
            </w:r>
            <w:r>
              <w:rPr>
                <w:rFonts w:eastAsia="EUAlbertina-Regular-Identity-H"/>
                <w:sz w:val="18"/>
                <w:szCs w:val="18"/>
              </w:rPr>
              <w:t xml:space="preserve"> </w:t>
            </w:r>
            <w:r>
              <w:rPr>
                <w:rFonts w:hint="default"/>
                <w:sz w:val="20"/>
                <w:szCs w:val="20"/>
              </w:rPr>
              <w:t>Uhorky nakladač</w:t>
            </w:r>
            <w:r>
              <w:rPr>
                <w:rFonts w:hint="default"/>
                <w:sz w:val="20"/>
                <w:szCs w:val="20"/>
              </w:rPr>
              <w:t>ky</w:t>
            </w:r>
          </w:p>
        </w:tc>
        <w:tc>
          <w:tcPr>
            <w:tcW w:w="840"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sz w:val="20"/>
                <w:szCs w:val="20"/>
              </w:rPr>
            </w:pPr>
            <w:r>
              <w:rPr>
                <w:sz w:val="20"/>
                <w:szCs w:val="20"/>
              </w:rPr>
              <w:t>0708</w:t>
            </w:r>
          </w:p>
        </w:tc>
        <w:tc>
          <w:tcPr>
            <w:tcW w:w="3956"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Strukoviny, tiež</w:t>
            </w:r>
            <w:r>
              <w:rPr>
                <w:rFonts w:hint="default"/>
                <w:sz w:val="20"/>
                <w:szCs w:val="20"/>
              </w:rPr>
              <w:t xml:space="preserve"> lú</w:t>
            </w:r>
            <w:r>
              <w:rPr>
                <w:rFonts w:hint="default"/>
                <w:sz w:val="20"/>
                <w:szCs w:val="20"/>
              </w:rPr>
              <w:t>pané</w:t>
            </w:r>
            <w:r>
              <w:rPr>
                <w:rFonts w:hint="default"/>
                <w:sz w:val="20"/>
                <w:szCs w:val="20"/>
              </w:rPr>
              <w:t>, č</w:t>
            </w:r>
            <w:r>
              <w:rPr>
                <w:rFonts w:hint="default"/>
                <w:sz w:val="20"/>
                <w:szCs w:val="20"/>
              </w:rPr>
              <w:t>erstvé</w:t>
            </w:r>
            <w:r>
              <w:rPr>
                <w:rFonts w:hint="default"/>
                <w:sz w:val="20"/>
                <w:szCs w:val="20"/>
              </w:rPr>
              <w:t xml:space="preserve"> alebo chladené</w:t>
            </w:r>
            <w:r>
              <w:rPr>
                <w:rFonts w:hint="default"/>
                <w:sz w:val="20"/>
                <w:szCs w:val="20"/>
              </w:rPr>
              <w:t>:</w:t>
            </w:r>
          </w:p>
        </w:tc>
        <w:tc>
          <w:tcPr>
            <w:tcW w:w="840"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0708 10 00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Peas (</w:t>
            </w:r>
            <w:r>
              <w:rPr>
                <w:i/>
                <w:iCs/>
                <w:sz w:val="20"/>
                <w:szCs w:val="20"/>
              </w:rPr>
              <w:t>Pisum sativum</w:t>
            </w:r>
            <w:r>
              <w:rPr>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0708 20 00</w:t>
            </w:r>
          </w:p>
        </w:tc>
        <w:tc>
          <w:tcPr>
            <w:tcW w:w="3956"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Beans (</w:t>
            </w:r>
            <w:r>
              <w:rPr>
                <w:i/>
                <w:iCs/>
                <w:sz w:val="20"/>
                <w:szCs w:val="20"/>
              </w:rPr>
              <w:t>Vigna</w:t>
            </w:r>
            <w:r>
              <w:rPr>
                <w:sz w:val="20"/>
                <w:szCs w:val="20"/>
              </w:rPr>
              <w:t xml:space="preserve"> spp., </w:t>
            </w:r>
            <w:r>
              <w:rPr>
                <w:i/>
                <w:iCs/>
                <w:sz w:val="20"/>
                <w:szCs w:val="20"/>
              </w:rPr>
              <w:t>Phaseolus</w:t>
            </w:r>
            <w:r>
              <w:rPr>
                <w:sz w:val="20"/>
                <w:szCs w:val="20"/>
              </w:rPr>
              <w:t xml:space="preserve"> spp.)</w:t>
            </w:r>
          </w:p>
        </w:tc>
        <w:tc>
          <w:tcPr>
            <w:tcW w:w="840"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95%</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75%</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55%</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sz w:val="20"/>
                <w:szCs w:val="20"/>
              </w:rPr>
            </w:pPr>
            <w:r>
              <w:rPr>
                <w:sz w:val="20"/>
                <w:szCs w:val="20"/>
              </w:rPr>
              <w:t>0709</w:t>
            </w:r>
          </w:p>
        </w:tc>
        <w:tc>
          <w:tcPr>
            <w:tcW w:w="3956"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Ostatná</w:t>
            </w:r>
            <w:r>
              <w:rPr>
                <w:rFonts w:hint="default"/>
                <w:sz w:val="20"/>
                <w:szCs w:val="20"/>
              </w:rPr>
              <w:t xml:space="preserve"> zelenina, č</w:t>
            </w:r>
            <w:r>
              <w:rPr>
                <w:rFonts w:hint="default"/>
                <w:sz w:val="20"/>
                <w:szCs w:val="20"/>
              </w:rPr>
              <w:t>erstvá</w:t>
            </w:r>
            <w:r>
              <w:rPr>
                <w:rFonts w:hint="default"/>
                <w:sz w:val="20"/>
                <w:szCs w:val="20"/>
              </w:rPr>
              <w:t xml:space="preserve"> alebo chladená</w:t>
            </w:r>
            <w:r>
              <w:rPr>
                <w:rFonts w:hint="default"/>
                <w:sz w:val="20"/>
                <w:szCs w:val="20"/>
              </w:rPr>
              <w:t>:</w:t>
            </w:r>
          </w:p>
        </w:tc>
        <w:tc>
          <w:tcPr>
            <w:tcW w:w="840"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sz w:val="20"/>
                <w:szCs w:val="20"/>
              </w:rPr>
            </w:pPr>
            <w:r>
              <w:rPr>
                <w:sz w:val="20"/>
                <w:szCs w:val="20"/>
              </w:rPr>
              <w:t>0709 60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xml:space="preserve">- Plody rodu </w:t>
            </w:r>
            <w:r>
              <w:rPr>
                <w:i/>
                <w:iCs/>
                <w:sz w:val="20"/>
                <w:szCs w:val="20"/>
              </w:rPr>
              <w:t xml:space="preserve">Capsicum </w:t>
            </w:r>
            <w:r>
              <w:rPr>
                <w:sz w:val="20"/>
                <w:szCs w:val="20"/>
              </w:rPr>
              <w:t xml:space="preserve">alebo rodu </w:t>
            </w:r>
            <w:r>
              <w:rPr>
                <w:i/>
                <w:iCs/>
                <w:sz w:val="20"/>
                <w:szCs w:val="20"/>
              </w:rPr>
              <w:t>Pimenta</w:t>
            </w:r>
            <w:r>
              <w:rPr>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0709 60 91</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xml:space="preserve">- - - Rodu </w:t>
            </w:r>
            <w:r>
              <w:rPr>
                <w:i/>
                <w:iCs/>
                <w:sz w:val="20"/>
                <w:szCs w:val="20"/>
              </w:rPr>
              <w:t>Capsicum</w:t>
            </w:r>
            <w:r>
              <w:rPr>
                <w:rFonts w:hint="default"/>
                <w:sz w:val="20"/>
                <w:szCs w:val="20"/>
              </w:rPr>
              <w:t xml:space="preserve"> na vý</w:t>
            </w:r>
            <w:r>
              <w:rPr>
                <w:rFonts w:hint="default"/>
                <w:sz w:val="20"/>
                <w:szCs w:val="20"/>
              </w:rPr>
              <w:t>robu kapsicí</w:t>
            </w:r>
            <w:r>
              <w:rPr>
                <w:rFonts w:hint="default"/>
                <w:sz w:val="20"/>
                <w:szCs w:val="20"/>
              </w:rPr>
              <w:t>nu alebo kapsikumový</w:t>
            </w:r>
            <w:r>
              <w:rPr>
                <w:rFonts w:hint="default"/>
                <w:sz w:val="20"/>
                <w:szCs w:val="20"/>
              </w:rPr>
              <w:t>ch oleorezí</w:t>
            </w:r>
            <w:r>
              <w:rPr>
                <w:rFonts w:hint="default"/>
                <w:sz w:val="20"/>
                <w:szCs w:val="20"/>
              </w:rPr>
              <w:t>nový</w:t>
            </w:r>
            <w:r>
              <w:rPr>
                <w:rFonts w:hint="default"/>
                <w:sz w:val="20"/>
                <w:szCs w:val="20"/>
              </w:rPr>
              <w:t>ch farieb</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0709 60 95</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Na priemyselnú</w:t>
            </w:r>
            <w:r>
              <w:rPr>
                <w:rFonts w:hint="default"/>
                <w:sz w:val="20"/>
                <w:szCs w:val="20"/>
              </w:rPr>
              <w:t xml:space="preserve"> vý</w:t>
            </w:r>
            <w:r>
              <w:rPr>
                <w:rFonts w:hint="default"/>
                <w:sz w:val="20"/>
                <w:szCs w:val="20"/>
              </w:rPr>
              <w:t>robu é</w:t>
            </w:r>
            <w:r>
              <w:rPr>
                <w:rFonts w:hint="default"/>
                <w:sz w:val="20"/>
                <w:szCs w:val="20"/>
              </w:rPr>
              <w:t>terický</w:t>
            </w:r>
            <w:r>
              <w:rPr>
                <w:rFonts w:hint="default"/>
                <w:sz w:val="20"/>
                <w:szCs w:val="20"/>
              </w:rPr>
              <w:t>ch olejov alebo rezinoidov</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0709 60 99</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Ostatné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sz w:val="20"/>
                <w:szCs w:val="20"/>
              </w:rPr>
            </w:pPr>
            <w:r>
              <w:rPr>
                <w:sz w:val="20"/>
                <w:szCs w:val="20"/>
              </w:rPr>
              <w:t>0709 90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w:t>
            </w:r>
            <w:r>
              <w:rPr>
                <w:rFonts w:hint="default"/>
                <w:sz w:val="20"/>
                <w:szCs w:val="20"/>
              </w:rPr>
              <w:t xml:space="preserve"> Ostatné</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0709 90 60</w:t>
            </w:r>
          </w:p>
        </w:tc>
        <w:tc>
          <w:tcPr>
            <w:tcW w:w="3956"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Kukurica cukrová</w:t>
            </w:r>
          </w:p>
        </w:tc>
        <w:tc>
          <w:tcPr>
            <w:tcW w:w="840"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sz w:val="20"/>
                <w:szCs w:val="20"/>
              </w:rPr>
            </w:pPr>
            <w:r>
              <w:rPr>
                <w:sz w:val="20"/>
                <w:szCs w:val="20"/>
              </w:rPr>
              <w:t>0710</w:t>
            </w:r>
          </w:p>
        </w:tc>
        <w:tc>
          <w:tcPr>
            <w:tcW w:w="3956"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Zelenina (nevarená</w:t>
            </w:r>
            <w:r>
              <w:rPr>
                <w:rFonts w:hint="default"/>
                <w:sz w:val="20"/>
                <w:szCs w:val="20"/>
              </w:rPr>
              <w:t xml:space="preserve"> alebo varená</w:t>
            </w:r>
            <w:r>
              <w:rPr>
                <w:rFonts w:hint="default"/>
                <w:sz w:val="20"/>
                <w:szCs w:val="20"/>
              </w:rPr>
              <w:t xml:space="preserve"> v </w:t>
            </w:r>
            <w:r>
              <w:rPr>
                <w:rFonts w:hint="default"/>
                <w:sz w:val="20"/>
                <w:szCs w:val="20"/>
              </w:rPr>
              <w:t>pare alebo vo vode), mrazená</w:t>
            </w:r>
            <w:r>
              <w:rPr>
                <w:rFonts w:hint="default"/>
                <w:sz w:val="20"/>
                <w:szCs w:val="20"/>
              </w:rPr>
              <w:t>:</w:t>
            </w:r>
          </w:p>
        </w:tc>
        <w:tc>
          <w:tcPr>
            <w:tcW w:w="840"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Strukoviny, tiež</w:t>
            </w:r>
            <w:r>
              <w:rPr>
                <w:rFonts w:hint="default"/>
                <w:sz w:val="20"/>
                <w:szCs w:val="20"/>
              </w:rPr>
              <w:t xml:space="preserve"> vylú</w:t>
            </w:r>
            <w:r>
              <w:rPr>
                <w:rFonts w:hint="default"/>
                <w:sz w:val="20"/>
                <w:szCs w:val="20"/>
              </w:rPr>
              <w:t>pené</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0710 21 00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Peas (</w:t>
            </w:r>
            <w:r>
              <w:rPr>
                <w:i/>
                <w:iCs/>
                <w:sz w:val="20"/>
                <w:szCs w:val="20"/>
              </w:rPr>
              <w:t>Pisum sativum</w:t>
            </w:r>
            <w:r>
              <w:rPr>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0710 22 00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Beans (</w:t>
            </w:r>
            <w:r>
              <w:rPr>
                <w:i/>
                <w:iCs/>
                <w:sz w:val="20"/>
                <w:szCs w:val="20"/>
              </w:rPr>
              <w:t>Vigna</w:t>
            </w:r>
            <w:r>
              <w:rPr>
                <w:sz w:val="20"/>
                <w:szCs w:val="20"/>
              </w:rPr>
              <w:t xml:space="preserve"> spp., </w:t>
            </w:r>
            <w:r>
              <w:rPr>
                <w:i/>
                <w:iCs/>
                <w:sz w:val="20"/>
                <w:szCs w:val="20"/>
              </w:rPr>
              <w:t>Phaseolus</w:t>
            </w:r>
            <w:r>
              <w:rPr>
                <w:sz w:val="20"/>
                <w:szCs w:val="20"/>
              </w:rPr>
              <w:t xml:space="preserve"> spp.)</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sz w:val="20"/>
                <w:szCs w:val="20"/>
              </w:rPr>
            </w:pPr>
            <w:r>
              <w:rPr>
                <w:sz w:val="20"/>
                <w:szCs w:val="20"/>
              </w:rPr>
              <w:t>0710 80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Ostatná</w:t>
            </w:r>
            <w:r>
              <w:rPr>
                <w:rFonts w:hint="default"/>
                <w:sz w:val="20"/>
                <w:szCs w:val="20"/>
              </w:rPr>
              <w:t xml:space="preserve"> zelenina:</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xml:space="preserve">- - Plody rodu </w:t>
            </w:r>
            <w:r>
              <w:rPr>
                <w:i/>
                <w:iCs/>
                <w:sz w:val="20"/>
                <w:szCs w:val="20"/>
              </w:rPr>
              <w:t>Capsicum</w:t>
            </w:r>
            <w:r>
              <w:rPr>
                <w:sz w:val="20"/>
                <w:szCs w:val="20"/>
              </w:rPr>
              <w:t xml:space="preserve"> alebo rodu </w:t>
            </w:r>
            <w:r>
              <w:rPr>
                <w:i/>
                <w:iCs/>
                <w:sz w:val="20"/>
                <w:szCs w:val="20"/>
              </w:rPr>
              <w:t>Pimenta</w:t>
            </w:r>
            <w:r>
              <w:rPr>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0710 80 51</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Sladká</w:t>
            </w:r>
            <w:r>
              <w:rPr>
                <w:rFonts w:hint="default"/>
                <w:sz w:val="20"/>
                <w:szCs w:val="20"/>
              </w:rPr>
              <w:t xml:space="preserve"> paprika</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0710 80 59</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Ostatné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Huby:</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0710 80 70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Paradajky</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0710 80 95</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0710 90 00</w:t>
            </w:r>
          </w:p>
        </w:tc>
        <w:tc>
          <w:tcPr>
            <w:tcW w:w="3956"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Zeleninové</w:t>
            </w:r>
            <w:r>
              <w:rPr>
                <w:rFonts w:hint="default"/>
                <w:sz w:val="20"/>
                <w:szCs w:val="20"/>
              </w:rPr>
              <w:t xml:space="preserve"> zmesi</w:t>
            </w:r>
          </w:p>
        </w:tc>
        <w:tc>
          <w:tcPr>
            <w:tcW w:w="840"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r>
      <w:tr>
        <w:tblPrEx>
          <w:tblW w:w="9638" w:type="dxa"/>
          <w:jc w:val="center"/>
          <w:tblLayout w:type="fixed"/>
          <w:tblCellMar>
            <w:left w:w="28" w:type="dxa"/>
            <w:right w:w="28" w:type="dxa"/>
          </w:tblCellMar>
        </w:tblPrEx>
        <w:trPr>
          <w:cantSplit/>
          <w:jc w:val="center"/>
        </w:trPr>
        <w:tc>
          <w:tcPr>
            <w:tcW w:w="12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sz w:val="20"/>
                <w:szCs w:val="20"/>
              </w:rPr>
            </w:pPr>
            <w:r>
              <w:rPr>
                <w:sz w:val="20"/>
                <w:szCs w:val="20"/>
              </w:rPr>
              <w:t>0711</w:t>
            </w:r>
          </w:p>
        </w:tc>
        <w:tc>
          <w:tcPr>
            <w:tcW w:w="3956"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Zelenina doč</w:t>
            </w:r>
            <w:r>
              <w:rPr>
                <w:rFonts w:hint="default"/>
                <w:sz w:val="20"/>
                <w:szCs w:val="20"/>
              </w:rPr>
              <w:t>asne konzervovaná</w:t>
            </w:r>
            <w:r>
              <w:rPr>
                <w:rFonts w:hint="default"/>
                <w:sz w:val="20"/>
                <w:szCs w:val="20"/>
              </w:rPr>
              <w:t xml:space="preserve"> (napr. plynný</w:t>
            </w:r>
            <w:r>
              <w:rPr>
                <w:rFonts w:hint="default"/>
                <w:sz w:val="20"/>
                <w:szCs w:val="20"/>
              </w:rPr>
              <w:t>m oxidom sirič</w:t>
            </w:r>
            <w:r>
              <w:rPr>
                <w:rFonts w:hint="default"/>
                <w:sz w:val="20"/>
                <w:szCs w:val="20"/>
              </w:rPr>
              <w:t>itý</w:t>
            </w:r>
            <w:r>
              <w:rPr>
                <w:rFonts w:hint="default"/>
                <w:sz w:val="20"/>
                <w:szCs w:val="20"/>
              </w:rPr>
              <w:t>m, v </w:t>
            </w:r>
            <w:r>
              <w:rPr>
                <w:rFonts w:hint="default"/>
                <w:sz w:val="20"/>
                <w:szCs w:val="20"/>
              </w:rPr>
              <w:t>slanom ná</w:t>
            </w:r>
            <w:r>
              <w:rPr>
                <w:rFonts w:hint="default"/>
                <w:sz w:val="20"/>
                <w:szCs w:val="20"/>
              </w:rPr>
              <w:t>leve, sí</w:t>
            </w:r>
            <w:r>
              <w:rPr>
                <w:rFonts w:hint="default"/>
                <w:sz w:val="20"/>
                <w:szCs w:val="20"/>
              </w:rPr>
              <w:t>rnou vodou alebo v </w:t>
            </w:r>
            <w:r>
              <w:rPr>
                <w:rFonts w:hint="default"/>
                <w:sz w:val="20"/>
                <w:szCs w:val="20"/>
              </w:rPr>
              <w:t>ostatný</w:t>
            </w:r>
            <w:r>
              <w:rPr>
                <w:rFonts w:hint="default"/>
                <w:sz w:val="20"/>
                <w:szCs w:val="20"/>
              </w:rPr>
              <w:t>ch konzervač</w:t>
            </w:r>
            <w:r>
              <w:rPr>
                <w:rFonts w:hint="default"/>
                <w:sz w:val="20"/>
                <w:szCs w:val="20"/>
              </w:rPr>
              <w:t>ný</w:t>
            </w:r>
            <w:r>
              <w:rPr>
                <w:rFonts w:hint="default"/>
                <w:sz w:val="20"/>
                <w:szCs w:val="20"/>
              </w:rPr>
              <w:t>ch roztokoch), ale v </w:t>
            </w:r>
            <w:r>
              <w:rPr>
                <w:rFonts w:hint="default"/>
                <w:sz w:val="20"/>
                <w:szCs w:val="20"/>
              </w:rPr>
              <w:t>tomto stave nevhodná</w:t>
            </w:r>
            <w:r>
              <w:rPr>
                <w:rFonts w:hint="default"/>
                <w:sz w:val="20"/>
                <w:szCs w:val="20"/>
              </w:rPr>
              <w:t xml:space="preserve"> na bezprostrednú</w:t>
            </w:r>
            <w:r>
              <w:rPr>
                <w:rFonts w:hint="default"/>
                <w:sz w:val="20"/>
                <w:szCs w:val="20"/>
              </w:rPr>
              <w:t xml:space="preserve"> konzumá</w:t>
            </w:r>
            <w:r>
              <w:rPr>
                <w:rFonts w:hint="default"/>
                <w:sz w:val="20"/>
                <w:szCs w:val="20"/>
              </w:rPr>
              <w:t>ciu:</w:t>
            </w:r>
          </w:p>
        </w:tc>
        <w:tc>
          <w:tcPr>
            <w:tcW w:w="840"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0711 40 00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Uhorky š</w:t>
            </w:r>
            <w:r>
              <w:rPr>
                <w:rFonts w:hint="default"/>
                <w:sz w:val="20"/>
                <w:szCs w:val="20"/>
              </w:rPr>
              <w:t>alá</w:t>
            </w:r>
            <w:r>
              <w:rPr>
                <w:rFonts w:hint="default"/>
                <w:sz w:val="20"/>
                <w:szCs w:val="20"/>
              </w:rPr>
              <w:t>tové</w:t>
            </w:r>
            <w:r>
              <w:rPr>
                <w:rFonts w:hint="default"/>
                <w:sz w:val="20"/>
                <w:szCs w:val="20"/>
              </w:rPr>
              <w:t xml:space="preserve"> a </w:t>
            </w:r>
            <w:r>
              <w:rPr>
                <w:rFonts w:hint="default"/>
                <w:sz w:val="20"/>
                <w:szCs w:val="20"/>
              </w:rPr>
              <w:t>uhorky nakladač</w:t>
            </w:r>
            <w:r>
              <w:rPr>
                <w:rFonts w:hint="default"/>
                <w:sz w:val="20"/>
                <w:szCs w:val="20"/>
              </w:rPr>
              <w:t>ky</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0711 90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Ostatná</w:t>
            </w:r>
            <w:r>
              <w:rPr>
                <w:rFonts w:hint="default"/>
                <w:sz w:val="20"/>
                <w:szCs w:val="20"/>
              </w:rPr>
              <w:t xml:space="preserve"> zelenina; zeleninové</w:t>
            </w:r>
            <w:r>
              <w:rPr>
                <w:rFonts w:hint="default"/>
                <w:sz w:val="20"/>
                <w:szCs w:val="20"/>
              </w:rPr>
              <w:t xml:space="preserve"> zmesi:</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Zelenina:</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0711 90 10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xml:space="preserve">- - - Plody rodu </w:t>
            </w:r>
            <w:r>
              <w:rPr>
                <w:i/>
                <w:iCs/>
                <w:sz w:val="20"/>
                <w:szCs w:val="20"/>
              </w:rPr>
              <w:t>Capsicum</w:t>
            </w:r>
            <w:r>
              <w:rPr>
                <w:sz w:val="20"/>
                <w:szCs w:val="20"/>
              </w:rPr>
              <w:t xml:space="preserve"> alebo rodu </w:t>
            </w:r>
            <w:r>
              <w:rPr>
                <w:i/>
                <w:iCs/>
                <w:sz w:val="20"/>
                <w:szCs w:val="20"/>
              </w:rPr>
              <w:t>Pimenta</w:t>
            </w:r>
            <w:r>
              <w:rPr>
                <w:sz w:val="20"/>
                <w:szCs w:val="20"/>
              </w:rPr>
              <w:t>, okrem sladkej papriky</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0711 90 80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Ostatné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0711 90 90</w:t>
            </w:r>
          </w:p>
        </w:tc>
        <w:tc>
          <w:tcPr>
            <w:tcW w:w="3956"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Zeleninové</w:t>
            </w:r>
            <w:r>
              <w:rPr>
                <w:rFonts w:hint="default"/>
                <w:sz w:val="20"/>
                <w:szCs w:val="20"/>
              </w:rPr>
              <w:t xml:space="preserve"> zmesi</w:t>
            </w:r>
          </w:p>
        </w:tc>
        <w:tc>
          <w:tcPr>
            <w:tcW w:w="840"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sz w:val="20"/>
                <w:szCs w:val="20"/>
              </w:rPr>
            </w:pPr>
            <w:r>
              <w:rPr>
                <w:sz w:val="20"/>
                <w:szCs w:val="20"/>
              </w:rPr>
              <w:t>0810</w:t>
            </w:r>
          </w:p>
        </w:tc>
        <w:tc>
          <w:tcPr>
            <w:tcW w:w="3956"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Ostatné</w:t>
            </w:r>
            <w:r>
              <w:rPr>
                <w:rFonts w:hint="default"/>
                <w:sz w:val="20"/>
                <w:szCs w:val="20"/>
              </w:rPr>
              <w:t xml:space="preserve"> ovocie, č</w:t>
            </w:r>
            <w:r>
              <w:rPr>
                <w:rFonts w:hint="default"/>
                <w:sz w:val="20"/>
                <w:szCs w:val="20"/>
              </w:rPr>
              <w:t>erstvé</w:t>
            </w:r>
            <w:r>
              <w:rPr>
                <w:rFonts w:hint="default"/>
                <w:sz w:val="20"/>
                <w:szCs w:val="20"/>
              </w:rPr>
              <w:t>:</w:t>
            </w:r>
          </w:p>
        </w:tc>
        <w:tc>
          <w:tcPr>
            <w:tcW w:w="840"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sz w:val="20"/>
                <w:szCs w:val="20"/>
              </w:rPr>
            </w:pPr>
            <w:r>
              <w:rPr>
                <w:sz w:val="20"/>
                <w:szCs w:val="20"/>
              </w:rPr>
              <w:t>0810 40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Brusnice, č</w:t>
            </w:r>
            <w:r>
              <w:rPr>
                <w:rFonts w:hint="default"/>
                <w:sz w:val="20"/>
                <w:szCs w:val="20"/>
              </w:rPr>
              <w:t>uč</w:t>
            </w:r>
            <w:r>
              <w:rPr>
                <w:rFonts w:hint="default"/>
                <w:sz w:val="20"/>
                <w:szCs w:val="20"/>
              </w:rPr>
              <w:t>oriedky a </w:t>
            </w:r>
            <w:r>
              <w:rPr>
                <w:rFonts w:hint="default"/>
                <w:sz w:val="20"/>
                <w:szCs w:val="20"/>
              </w:rPr>
              <w:t>ostatné</w:t>
            </w:r>
            <w:r>
              <w:rPr>
                <w:rFonts w:hint="default"/>
                <w:sz w:val="20"/>
                <w:szCs w:val="20"/>
              </w:rPr>
              <w:t xml:space="preserve"> plody rodu </w:t>
            </w:r>
            <w:r>
              <w:rPr>
                <w:i/>
                <w:iCs/>
                <w:sz w:val="20"/>
                <w:szCs w:val="20"/>
              </w:rPr>
              <w:t>Vaccinum</w:t>
            </w:r>
            <w:r>
              <w:rPr>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0810 40 10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xml:space="preserve">- - Brusnice (plody druhu </w:t>
            </w:r>
            <w:r>
              <w:rPr>
                <w:i/>
                <w:iCs/>
                <w:sz w:val="20"/>
                <w:szCs w:val="20"/>
              </w:rPr>
              <w:t>Vaccinium vitis-idaea</w:t>
            </w:r>
            <w:r>
              <w:rPr>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0810 40 50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xml:space="preserve">- - Plody druhu </w:t>
            </w:r>
            <w:r>
              <w:rPr>
                <w:i/>
                <w:iCs/>
                <w:sz w:val="20"/>
                <w:szCs w:val="20"/>
              </w:rPr>
              <w:t>Vaccinium macrocarpon</w:t>
            </w:r>
            <w:r>
              <w:rPr>
                <w:sz w:val="20"/>
                <w:szCs w:val="20"/>
              </w:rPr>
              <w:t xml:space="preserve"> a </w:t>
            </w:r>
            <w:r>
              <w:rPr>
                <w:i/>
                <w:iCs/>
                <w:sz w:val="20"/>
                <w:szCs w:val="20"/>
              </w:rPr>
              <w:t>Vaccinium corymbosum</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0810 40 90</w:t>
            </w:r>
          </w:p>
        </w:tc>
        <w:tc>
          <w:tcPr>
            <w:tcW w:w="3956"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p>
        </w:tc>
        <w:tc>
          <w:tcPr>
            <w:tcW w:w="840"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sz w:val="20"/>
                <w:szCs w:val="20"/>
              </w:rPr>
            </w:pPr>
            <w:r>
              <w:rPr>
                <w:sz w:val="20"/>
                <w:szCs w:val="20"/>
              </w:rPr>
              <w:t>0813</w:t>
            </w:r>
          </w:p>
        </w:tc>
        <w:tc>
          <w:tcPr>
            <w:tcW w:w="3956"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Ovocie, suš</w:t>
            </w:r>
            <w:r>
              <w:rPr>
                <w:rFonts w:hint="default"/>
                <w:sz w:val="20"/>
                <w:szCs w:val="20"/>
              </w:rPr>
              <w:t>ené</w:t>
            </w:r>
            <w:r>
              <w:rPr>
                <w:rFonts w:hint="default"/>
                <w:sz w:val="20"/>
                <w:szCs w:val="20"/>
              </w:rPr>
              <w:t>, iné</w:t>
            </w:r>
            <w:r>
              <w:rPr>
                <w:rFonts w:hint="default"/>
                <w:sz w:val="20"/>
                <w:szCs w:val="20"/>
              </w:rPr>
              <w:t xml:space="preserve"> ako polož</w:t>
            </w:r>
            <w:r>
              <w:rPr>
                <w:rFonts w:hint="default"/>
                <w:sz w:val="20"/>
                <w:szCs w:val="20"/>
              </w:rPr>
              <w:t>iek 0801 až</w:t>
            </w:r>
            <w:r>
              <w:rPr>
                <w:rFonts w:hint="default"/>
                <w:sz w:val="20"/>
                <w:szCs w:val="20"/>
              </w:rPr>
              <w:t xml:space="preserve"> 0806; zmesi orechov alebo suš</w:t>
            </w:r>
            <w:r>
              <w:rPr>
                <w:rFonts w:hint="default"/>
                <w:sz w:val="20"/>
                <w:szCs w:val="20"/>
              </w:rPr>
              <w:t>ené</w:t>
            </w:r>
            <w:r>
              <w:rPr>
                <w:rFonts w:hint="default"/>
                <w:sz w:val="20"/>
                <w:szCs w:val="20"/>
              </w:rPr>
              <w:t>ho ovocia tejto kapitoly:</w:t>
            </w:r>
          </w:p>
        </w:tc>
        <w:tc>
          <w:tcPr>
            <w:tcW w:w="840"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0813 20 00</w:t>
            </w:r>
          </w:p>
        </w:tc>
        <w:tc>
          <w:tcPr>
            <w:tcW w:w="3956"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Slivky</w:t>
            </w:r>
          </w:p>
        </w:tc>
        <w:tc>
          <w:tcPr>
            <w:tcW w:w="840"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95%</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r>
      <w:tr>
        <w:tblPrEx>
          <w:tblW w:w="9638" w:type="dxa"/>
          <w:jc w:val="center"/>
          <w:tblLayout w:type="fixed"/>
          <w:tblCellMar>
            <w:left w:w="28" w:type="dxa"/>
            <w:right w:w="28" w:type="dxa"/>
          </w:tblCellMar>
        </w:tblPrEx>
        <w:trPr>
          <w:cantSplit/>
          <w:jc w:val="center"/>
        </w:trPr>
        <w:tc>
          <w:tcPr>
            <w:tcW w:w="12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sz w:val="20"/>
                <w:szCs w:val="20"/>
              </w:rPr>
            </w:pPr>
            <w:r>
              <w:rPr>
                <w:sz w:val="20"/>
                <w:szCs w:val="20"/>
              </w:rPr>
              <w:t>0904</w:t>
            </w:r>
          </w:p>
        </w:tc>
        <w:tc>
          <w:tcPr>
            <w:tcW w:w="3956"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xml:space="preserve">Korenie rodu </w:t>
            </w:r>
            <w:r>
              <w:rPr>
                <w:i/>
                <w:iCs/>
                <w:sz w:val="20"/>
                <w:szCs w:val="20"/>
              </w:rPr>
              <w:t>Piper</w:t>
            </w:r>
            <w:r>
              <w:rPr>
                <w:rFonts w:hint="default"/>
                <w:sz w:val="20"/>
                <w:szCs w:val="20"/>
              </w:rPr>
              <w:t>; suš</w:t>
            </w:r>
            <w:r>
              <w:rPr>
                <w:rFonts w:hint="default"/>
                <w:sz w:val="20"/>
                <w:szCs w:val="20"/>
              </w:rPr>
              <w:t>ené</w:t>
            </w:r>
            <w:r>
              <w:rPr>
                <w:rFonts w:hint="default"/>
                <w:sz w:val="20"/>
                <w:szCs w:val="20"/>
              </w:rPr>
              <w:t xml:space="preserve"> alebo drvené</w:t>
            </w:r>
            <w:r>
              <w:rPr>
                <w:rFonts w:hint="default"/>
                <w:sz w:val="20"/>
                <w:szCs w:val="20"/>
              </w:rPr>
              <w:t xml:space="preserve"> alebo mleté</w:t>
            </w:r>
            <w:r>
              <w:rPr>
                <w:rFonts w:hint="default"/>
                <w:sz w:val="20"/>
                <w:szCs w:val="20"/>
              </w:rPr>
              <w:t xml:space="preserve"> plody rodu </w:t>
            </w:r>
            <w:r>
              <w:rPr>
                <w:i/>
                <w:iCs/>
                <w:sz w:val="20"/>
                <w:szCs w:val="20"/>
              </w:rPr>
              <w:t>Capsicum</w:t>
            </w:r>
            <w:r>
              <w:rPr>
                <w:sz w:val="20"/>
                <w:szCs w:val="20"/>
              </w:rPr>
              <w:t xml:space="preserve"> alebo rodu </w:t>
            </w:r>
            <w:r>
              <w:rPr>
                <w:i/>
                <w:iCs/>
                <w:sz w:val="20"/>
                <w:szCs w:val="20"/>
              </w:rPr>
              <w:t>Pimenta</w:t>
            </w:r>
            <w:r>
              <w:rPr>
                <w:sz w:val="20"/>
                <w:szCs w:val="20"/>
              </w:rPr>
              <w:t>:</w:t>
            </w:r>
          </w:p>
        </w:tc>
        <w:tc>
          <w:tcPr>
            <w:tcW w:w="840"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0904 20</w:t>
            </w:r>
          </w:p>
        </w:tc>
        <w:tc>
          <w:tcPr>
            <w:tcW w:w="3956"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xml:space="preserve">- Plody rodu </w:t>
            </w:r>
            <w:r>
              <w:rPr>
                <w:i/>
                <w:iCs/>
                <w:sz w:val="20"/>
                <w:szCs w:val="20"/>
              </w:rPr>
              <w:t>Capsicum</w:t>
            </w:r>
            <w:r>
              <w:rPr>
                <w:sz w:val="20"/>
                <w:szCs w:val="20"/>
              </w:rPr>
              <w:t xml:space="preserve"> alebo rodu </w:t>
            </w:r>
            <w:r>
              <w:rPr>
                <w:i/>
                <w:iCs/>
                <w:sz w:val="20"/>
                <w:szCs w:val="20"/>
              </w:rPr>
              <w:t>Pimenta</w:t>
            </w:r>
            <w:r>
              <w:rPr>
                <w:rFonts w:hint="default"/>
                <w:sz w:val="20"/>
                <w:szCs w:val="20"/>
              </w:rPr>
              <w:t xml:space="preserve"> suš</w:t>
            </w:r>
            <w:r>
              <w:rPr>
                <w:rFonts w:hint="default"/>
                <w:sz w:val="20"/>
                <w:szCs w:val="20"/>
              </w:rPr>
              <w:t>ené</w:t>
            </w:r>
            <w:r>
              <w:rPr>
                <w:rFonts w:hint="default"/>
                <w:sz w:val="20"/>
                <w:szCs w:val="20"/>
              </w:rPr>
              <w:t>, alebo drvené</w:t>
            </w:r>
            <w:r>
              <w:rPr>
                <w:rFonts w:hint="default"/>
                <w:sz w:val="20"/>
                <w:szCs w:val="20"/>
              </w:rPr>
              <w:t xml:space="preserve"> alebo mleté</w:t>
            </w:r>
          </w:p>
        </w:tc>
        <w:tc>
          <w:tcPr>
            <w:tcW w:w="840"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95%</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r>
      <w:tr>
        <w:tblPrEx>
          <w:tblW w:w="9638" w:type="dxa"/>
          <w:jc w:val="center"/>
          <w:tblLayout w:type="fixed"/>
          <w:tblCellMar>
            <w:left w:w="28" w:type="dxa"/>
            <w:right w:w="28" w:type="dxa"/>
          </w:tblCellMar>
        </w:tblPrEx>
        <w:trPr>
          <w:cantSplit/>
          <w:jc w:val="center"/>
        </w:trPr>
        <w:tc>
          <w:tcPr>
            <w:tcW w:w="12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sz w:val="20"/>
                <w:szCs w:val="20"/>
              </w:rPr>
            </w:pPr>
            <w:r>
              <w:rPr>
                <w:sz w:val="20"/>
                <w:szCs w:val="20"/>
              </w:rPr>
              <w:t>1001</w:t>
            </w:r>
          </w:p>
        </w:tc>
        <w:tc>
          <w:tcPr>
            <w:tcW w:w="3956"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Pš</w:t>
            </w:r>
            <w:r>
              <w:rPr>
                <w:rFonts w:hint="default"/>
                <w:sz w:val="20"/>
                <w:szCs w:val="20"/>
              </w:rPr>
              <w:t>enica a </w:t>
            </w:r>
            <w:r>
              <w:rPr>
                <w:rFonts w:hint="default"/>
                <w:sz w:val="20"/>
                <w:szCs w:val="20"/>
              </w:rPr>
              <w:t>sú</w:t>
            </w:r>
            <w:r>
              <w:rPr>
                <w:rFonts w:hint="default"/>
                <w:sz w:val="20"/>
                <w:szCs w:val="20"/>
              </w:rPr>
              <w:t>raž</w:t>
            </w:r>
            <w:r>
              <w:rPr>
                <w:rFonts w:hint="default"/>
                <w:sz w:val="20"/>
                <w:szCs w:val="20"/>
              </w:rPr>
              <w:t>:</w:t>
            </w:r>
          </w:p>
        </w:tc>
        <w:tc>
          <w:tcPr>
            <w:tcW w:w="840"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sz w:val="20"/>
                <w:szCs w:val="20"/>
              </w:rPr>
            </w:pPr>
            <w:r>
              <w:rPr>
                <w:sz w:val="20"/>
                <w:szCs w:val="20"/>
              </w:rPr>
              <w:t>1001 90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w:t>
            </w:r>
            <w:r>
              <w:rPr>
                <w:rFonts w:hint="default"/>
                <w:sz w:val="20"/>
                <w:szCs w:val="20"/>
              </w:rPr>
              <w:t xml:space="preserve"> Ostatné</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Ostatná</w:t>
            </w:r>
            <w:r>
              <w:rPr>
                <w:rFonts w:hint="default"/>
                <w:sz w:val="20"/>
                <w:szCs w:val="20"/>
              </w:rPr>
              <w:t xml:space="preserve"> š</w:t>
            </w:r>
            <w:r>
              <w:rPr>
                <w:rFonts w:hint="default"/>
                <w:sz w:val="20"/>
                <w:szCs w:val="20"/>
              </w:rPr>
              <w:t>palda, mä</w:t>
            </w:r>
            <w:r>
              <w:rPr>
                <w:rFonts w:hint="default"/>
                <w:sz w:val="20"/>
                <w:szCs w:val="20"/>
              </w:rPr>
              <w:t>kká</w:t>
            </w:r>
            <w:r>
              <w:rPr>
                <w:rFonts w:hint="default"/>
                <w:sz w:val="20"/>
                <w:szCs w:val="20"/>
              </w:rPr>
              <w:t xml:space="preserve"> pš</w:t>
            </w:r>
            <w:r>
              <w:rPr>
                <w:rFonts w:hint="default"/>
                <w:sz w:val="20"/>
                <w:szCs w:val="20"/>
              </w:rPr>
              <w:t>enica a </w:t>
            </w:r>
            <w:r>
              <w:rPr>
                <w:rFonts w:hint="default"/>
                <w:sz w:val="20"/>
                <w:szCs w:val="20"/>
              </w:rPr>
              <w:t>sú</w:t>
            </w:r>
            <w:r>
              <w:rPr>
                <w:rFonts w:hint="default"/>
                <w:sz w:val="20"/>
                <w:szCs w:val="20"/>
              </w:rPr>
              <w:t>raž</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1001 90 99</w:t>
            </w:r>
          </w:p>
        </w:tc>
        <w:tc>
          <w:tcPr>
            <w:tcW w:w="3956"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Ostatné</w:t>
            </w:r>
          </w:p>
        </w:tc>
        <w:tc>
          <w:tcPr>
            <w:tcW w:w="840"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75%</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r>
      <w:tr>
        <w:tblPrEx>
          <w:tblW w:w="9638" w:type="dxa"/>
          <w:jc w:val="center"/>
          <w:tblLayout w:type="fixed"/>
          <w:tblCellMar>
            <w:left w:w="28" w:type="dxa"/>
            <w:right w:w="28" w:type="dxa"/>
          </w:tblCellMar>
        </w:tblPrEx>
        <w:trPr>
          <w:cantSplit/>
          <w:jc w:val="center"/>
        </w:trPr>
        <w:tc>
          <w:tcPr>
            <w:tcW w:w="12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sz w:val="20"/>
                <w:szCs w:val="20"/>
              </w:rPr>
            </w:pPr>
            <w:r>
              <w:rPr>
                <w:sz w:val="20"/>
                <w:szCs w:val="20"/>
              </w:rPr>
              <w:t>1005</w:t>
            </w:r>
          </w:p>
        </w:tc>
        <w:tc>
          <w:tcPr>
            <w:tcW w:w="3956"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Kukurica:</w:t>
            </w:r>
          </w:p>
        </w:tc>
        <w:tc>
          <w:tcPr>
            <w:tcW w:w="840"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sz w:val="20"/>
                <w:szCs w:val="20"/>
              </w:rPr>
            </w:pPr>
            <w:r>
              <w:rPr>
                <w:sz w:val="20"/>
                <w:szCs w:val="20"/>
              </w:rPr>
              <w:t>1005 10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Na siatie:</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Hybridná</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1005 10 11</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Dvojité</w:t>
            </w:r>
            <w:r>
              <w:rPr>
                <w:rFonts w:hint="default"/>
                <w:sz w:val="20"/>
                <w:szCs w:val="20"/>
              </w:rPr>
              <w:t xml:space="preserve"> hybridy a </w:t>
            </w:r>
            <w:r>
              <w:rPr>
                <w:rFonts w:hint="default"/>
                <w:sz w:val="20"/>
                <w:szCs w:val="20"/>
              </w:rPr>
              <w:t>„</w:t>
            </w:r>
            <w:r>
              <w:rPr>
                <w:rFonts w:hint="default"/>
                <w:sz w:val="20"/>
                <w:szCs w:val="20"/>
              </w:rPr>
              <w:t>top-cross“</w:t>
            </w:r>
            <w:r>
              <w:rPr>
                <w:rFonts w:hint="default"/>
                <w:sz w:val="20"/>
                <w:szCs w:val="20"/>
              </w:rPr>
              <w:t xml:space="preserve"> hybridy</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1005 10 13</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Trikrá</w:t>
            </w:r>
            <w:r>
              <w:rPr>
                <w:rFonts w:hint="default"/>
                <w:sz w:val="20"/>
                <w:szCs w:val="20"/>
              </w:rPr>
              <w:t>t kríž</w:t>
            </w:r>
            <w:r>
              <w:rPr>
                <w:rFonts w:hint="default"/>
                <w:sz w:val="20"/>
                <w:szCs w:val="20"/>
              </w:rPr>
              <w:t>ené</w:t>
            </w:r>
            <w:r>
              <w:rPr>
                <w:rFonts w:hint="default"/>
                <w:sz w:val="20"/>
                <w:szCs w:val="20"/>
              </w:rPr>
              <w:t xml:space="preserve"> hybridy</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1005 90 00</w:t>
            </w:r>
          </w:p>
        </w:tc>
        <w:tc>
          <w:tcPr>
            <w:tcW w:w="3956"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Ostatné</w:t>
            </w:r>
          </w:p>
        </w:tc>
        <w:tc>
          <w:tcPr>
            <w:tcW w:w="840"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r>
      <w:tr>
        <w:tblPrEx>
          <w:tblW w:w="9638" w:type="dxa"/>
          <w:jc w:val="center"/>
          <w:tblLayout w:type="fixed"/>
          <w:tblCellMar>
            <w:left w:w="28" w:type="dxa"/>
            <w:right w:w="28" w:type="dxa"/>
          </w:tblCellMar>
        </w:tblPrEx>
        <w:trPr>
          <w:cantSplit/>
          <w:jc w:val="center"/>
        </w:trPr>
        <w:tc>
          <w:tcPr>
            <w:tcW w:w="12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sz w:val="20"/>
                <w:szCs w:val="20"/>
              </w:rPr>
            </w:pPr>
            <w:r>
              <w:rPr>
                <w:sz w:val="20"/>
                <w:szCs w:val="20"/>
              </w:rPr>
              <w:t>1101 00</w:t>
            </w:r>
          </w:p>
        </w:tc>
        <w:tc>
          <w:tcPr>
            <w:tcW w:w="3956"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Mú</w:t>
            </w:r>
            <w:r>
              <w:rPr>
                <w:rFonts w:hint="default"/>
                <w:sz w:val="20"/>
                <w:szCs w:val="20"/>
              </w:rPr>
              <w:t>ka hladká</w:t>
            </w:r>
            <w:r>
              <w:rPr>
                <w:rFonts w:hint="default"/>
                <w:sz w:val="20"/>
                <w:szCs w:val="20"/>
              </w:rPr>
              <w:t xml:space="preserve"> z </w:t>
            </w:r>
            <w:r>
              <w:rPr>
                <w:rFonts w:hint="default"/>
                <w:sz w:val="20"/>
                <w:szCs w:val="20"/>
              </w:rPr>
              <w:t>pš</w:t>
            </w:r>
            <w:r>
              <w:rPr>
                <w:rFonts w:hint="default"/>
                <w:sz w:val="20"/>
                <w:szCs w:val="20"/>
              </w:rPr>
              <w:t>enice alebo zo sú</w:t>
            </w:r>
            <w:r>
              <w:rPr>
                <w:rFonts w:hint="default"/>
                <w:sz w:val="20"/>
                <w:szCs w:val="20"/>
              </w:rPr>
              <w:t>raž</w:t>
            </w:r>
            <w:r>
              <w:rPr>
                <w:rFonts w:hint="default"/>
                <w:sz w:val="20"/>
                <w:szCs w:val="20"/>
              </w:rPr>
              <w:t>e:</w:t>
            </w:r>
          </w:p>
        </w:tc>
        <w:tc>
          <w:tcPr>
            <w:tcW w:w="840"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Mú</w:t>
            </w:r>
            <w:r>
              <w:rPr>
                <w:rFonts w:hint="default"/>
                <w:sz w:val="20"/>
                <w:szCs w:val="20"/>
              </w:rPr>
              <w:t>ka hladká</w:t>
            </w:r>
            <w:r>
              <w:rPr>
                <w:rFonts w:hint="default"/>
                <w:sz w:val="20"/>
                <w:szCs w:val="20"/>
              </w:rPr>
              <w:t xml:space="preserve"> z </w:t>
            </w:r>
            <w:r>
              <w:rPr>
                <w:rFonts w:hint="default"/>
                <w:sz w:val="20"/>
                <w:szCs w:val="20"/>
              </w:rPr>
              <w:t>pš</w:t>
            </w:r>
            <w:r>
              <w:rPr>
                <w:rFonts w:hint="default"/>
                <w:sz w:val="20"/>
                <w:szCs w:val="20"/>
              </w:rPr>
              <w:t>enice:</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1101 00 15</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Z </w:t>
            </w:r>
            <w:r>
              <w:rPr>
                <w:rFonts w:hint="default"/>
                <w:sz w:val="20"/>
                <w:szCs w:val="20"/>
              </w:rPr>
              <w:t>mä</w:t>
            </w:r>
            <w:r>
              <w:rPr>
                <w:rFonts w:hint="default"/>
                <w:sz w:val="20"/>
                <w:szCs w:val="20"/>
              </w:rPr>
              <w:t>kkej pš</w:t>
            </w:r>
            <w:r>
              <w:rPr>
                <w:rFonts w:hint="default"/>
                <w:sz w:val="20"/>
                <w:szCs w:val="20"/>
              </w:rPr>
              <w:t>enice a </w:t>
            </w:r>
            <w:r>
              <w:rPr>
                <w:rFonts w:hint="default"/>
                <w:sz w:val="20"/>
                <w:szCs w:val="20"/>
              </w:rPr>
              <w:t>zo š</w:t>
            </w:r>
            <w:r>
              <w:rPr>
                <w:rFonts w:hint="default"/>
                <w:sz w:val="20"/>
                <w:szCs w:val="20"/>
              </w:rPr>
              <w:t>paldy</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65%</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1101 00 90</w:t>
            </w:r>
          </w:p>
        </w:tc>
        <w:tc>
          <w:tcPr>
            <w:tcW w:w="3956"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Mú</w:t>
            </w:r>
            <w:r>
              <w:rPr>
                <w:rFonts w:hint="default"/>
                <w:sz w:val="20"/>
                <w:szCs w:val="20"/>
              </w:rPr>
              <w:t>ka hladká</w:t>
            </w:r>
            <w:r>
              <w:rPr>
                <w:rFonts w:hint="default"/>
                <w:sz w:val="20"/>
                <w:szCs w:val="20"/>
              </w:rPr>
              <w:t xml:space="preserve"> zo sú</w:t>
            </w:r>
            <w:r>
              <w:rPr>
                <w:rFonts w:hint="default"/>
                <w:sz w:val="20"/>
                <w:szCs w:val="20"/>
              </w:rPr>
              <w:t>raž</w:t>
            </w:r>
            <w:r>
              <w:rPr>
                <w:rFonts w:hint="default"/>
                <w:sz w:val="20"/>
                <w:szCs w:val="20"/>
              </w:rPr>
              <w:t>e</w:t>
            </w:r>
          </w:p>
        </w:tc>
        <w:tc>
          <w:tcPr>
            <w:tcW w:w="840"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35%</w:t>
            </w:r>
          </w:p>
        </w:tc>
      </w:tr>
      <w:tr>
        <w:tblPrEx>
          <w:tblW w:w="9638" w:type="dxa"/>
          <w:jc w:val="center"/>
          <w:tblLayout w:type="fixed"/>
          <w:tblCellMar>
            <w:left w:w="28" w:type="dxa"/>
            <w:right w:w="28" w:type="dxa"/>
          </w:tblCellMar>
        </w:tblPrEx>
        <w:trPr>
          <w:cantSplit/>
          <w:jc w:val="center"/>
        </w:trPr>
        <w:tc>
          <w:tcPr>
            <w:tcW w:w="12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sz w:val="20"/>
                <w:szCs w:val="20"/>
              </w:rPr>
            </w:pPr>
            <w:r>
              <w:rPr>
                <w:sz w:val="20"/>
                <w:szCs w:val="20"/>
              </w:rPr>
              <w:t>1102</w:t>
            </w:r>
          </w:p>
        </w:tc>
        <w:tc>
          <w:tcPr>
            <w:tcW w:w="3956"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Mú</w:t>
            </w:r>
            <w:r>
              <w:rPr>
                <w:rFonts w:hint="default"/>
                <w:sz w:val="20"/>
                <w:szCs w:val="20"/>
              </w:rPr>
              <w:t>ky hladké</w:t>
            </w:r>
            <w:r>
              <w:rPr>
                <w:rFonts w:hint="default"/>
                <w:sz w:val="20"/>
                <w:szCs w:val="20"/>
              </w:rPr>
              <w:t xml:space="preserve"> z </w:t>
            </w:r>
            <w:r>
              <w:rPr>
                <w:rFonts w:hint="default"/>
                <w:sz w:val="20"/>
                <w:szCs w:val="20"/>
              </w:rPr>
              <w:t>obilní</w:t>
            </w:r>
            <w:r>
              <w:rPr>
                <w:rFonts w:hint="default"/>
                <w:sz w:val="20"/>
                <w:szCs w:val="20"/>
              </w:rPr>
              <w:t>n, iné</w:t>
            </w:r>
            <w:r>
              <w:rPr>
                <w:rFonts w:hint="default"/>
                <w:sz w:val="20"/>
                <w:szCs w:val="20"/>
              </w:rPr>
              <w:t xml:space="preserve"> ako z </w:t>
            </w:r>
            <w:r>
              <w:rPr>
                <w:rFonts w:hint="default"/>
                <w:sz w:val="20"/>
                <w:szCs w:val="20"/>
              </w:rPr>
              <w:t>pš</w:t>
            </w:r>
            <w:r>
              <w:rPr>
                <w:rFonts w:hint="default"/>
                <w:sz w:val="20"/>
                <w:szCs w:val="20"/>
              </w:rPr>
              <w:t>enice alebo sú</w:t>
            </w:r>
            <w:r>
              <w:rPr>
                <w:rFonts w:hint="default"/>
                <w:sz w:val="20"/>
                <w:szCs w:val="20"/>
              </w:rPr>
              <w:t>raž</w:t>
            </w:r>
            <w:r>
              <w:rPr>
                <w:rFonts w:hint="default"/>
                <w:sz w:val="20"/>
                <w:szCs w:val="20"/>
              </w:rPr>
              <w:t>e:</w:t>
            </w:r>
          </w:p>
        </w:tc>
        <w:tc>
          <w:tcPr>
            <w:tcW w:w="840"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sz w:val="20"/>
                <w:szCs w:val="20"/>
              </w:rPr>
            </w:pPr>
            <w:r>
              <w:rPr>
                <w:sz w:val="20"/>
                <w:szCs w:val="20"/>
              </w:rPr>
              <w:t>1102 20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Mú</w:t>
            </w:r>
            <w:r>
              <w:rPr>
                <w:rFonts w:hint="default"/>
                <w:sz w:val="20"/>
                <w:szCs w:val="20"/>
              </w:rPr>
              <w:t>ka hladká</w:t>
            </w:r>
            <w:r>
              <w:rPr>
                <w:rFonts w:hint="default"/>
                <w:sz w:val="20"/>
                <w:szCs w:val="20"/>
              </w:rPr>
              <w:t xml:space="preserve"> z kukurice:</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1102 20 10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S </w:t>
            </w:r>
            <w:r>
              <w:rPr>
                <w:rFonts w:hint="default"/>
                <w:sz w:val="20"/>
                <w:szCs w:val="20"/>
              </w:rPr>
              <w:t>obsahom tuku nepresahujú</w:t>
            </w:r>
            <w:r>
              <w:rPr>
                <w:rFonts w:hint="default"/>
                <w:sz w:val="20"/>
                <w:szCs w:val="20"/>
              </w:rPr>
              <w:t>cim 1,5 % hmotnosti</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1102 20 90</w:t>
            </w:r>
          </w:p>
        </w:tc>
        <w:tc>
          <w:tcPr>
            <w:tcW w:w="3956"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p>
        </w:tc>
        <w:tc>
          <w:tcPr>
            <w:tcW w:w="840"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100%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r>
      <w:tr>
        <w:tblPrEx>
          <w:tblW w:w="9638" w:type="dxa"/>
          <w:jc w:val="center"/>
          <w:tblLayout w:type="fixed"/>
          <w:tblCellMar>
            <w:left w:w="28" w:type="dxa"/>
            <w:right w:w="28" w:type="dxa"/>
          </w:tblCellMar>
        </w:tblPrEx>
        <w:trPr>
          <w:cantSplit/>
          <w:jc w:val="center"/>
        </w:trPr>
        <w:tc>
          <w:tcPr>
            <w:tcW w:w="12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sz w:val="20"/>
                <w:szCs w:val="20"/>
              </w:rPr>
            </w:pPr>
            <w:r>
              <w:rPr>
                <w:sz w:val="20"/>
                <w:szCs w:val="20"/>
              </w:rPr>
              <w:t>1103</w:t>
            </w:r>
          </w:p>
        </w:tc>
        <w:tc>
          <w:tcPr>
            <w:tcW w:w="3956"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Krú</w:t>
            </w:r>
            <w:r>
              <w:rPr>
                <w:rFonts w:hint="default"/>
                <w:sz w:val="20"/>
                <w:szCs w:val="20"/>
              </w:rPr>
              <w:t>py, hrubá</w:t>
            </w:r>
            <w:r>
              <w:rPr>
                <w:rFonts w:hint="default"/>
                <w:sz w:val="20"/>
                <w:szCs w:val="20"/>
              </w:rPr>
              <w:t xml:space="preserve"> mú</w:t>
            </w:r>
            <w:r>
              <w:rPr>
                <w:rFonts w:hint="default"/>
                <w:sz w:val="20"/>
                <w:szCs w:val="20"/>
              </w:rPr>
              <w:t>ka a pelety:</w:t>
            </w:r>
          </w:p>
        </w:tc>
        <w:tc>
          <w:tcPr>
            <w:tcW w:w="840"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Krú</w:t>
            </w:r>
            <w:r>
              <w:rPr>
                <w:rFonts w:hint="default"/>
                <w:sz w:val="20"/>
                <w:szCs w:val="20"/>
              </w:rPr>
              <w:t>py, hrubá</w:t>
            </w:r>
            <w:r>
              <w:rPr>
                <w:rFonts w:hint="default"/>
                <w:sz w:val="20"/>
                <w:szCs w:val="20"/>
              </w:rPr>
              <w:t xml:space="preserve"> mú</w:t>
            </w:r>
            <w:r>
              <w:rPr>
                <w:rFonts w:hint="default"/>
                <w:sz w:val="20"/>
                <w:szCs w:val="20"/>
              </w:rPr>
              <w:t>ka:</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sz w:val="20"/>
                <w:szCs w:val="20"/>
              </w:rPr>
            </w:pPr>
            <w:r>
              <w:rPr>
                <w:sz w:val="20"/>
                <w:szCs w:val="20"/>
              </w:rPr>
              <w:t>1103 13</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Z kukurice:</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1103 13 90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Ostatné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95%</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55%</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25%</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sz w:val="20"/>
                <w:szCs w:val="20"/>
              </w:rPr>
            </w:pPr>
            <w:r>
              <w:rPr>
                <w:sz w:val="20"/>
                <w:szCs w:val="20"/>
              </w:rPr>
              <w:t>1103 20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Pelety:</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1103 20 40</w:t>
            </w:r>
          </w:p>
        </w:tc>
        <w:tc>
          <w:tcPr>
            <w:tcW w:w="3956"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Z kukurice</w:t>
            </w:r>
          </w:p>
        </w:tc>
        <w:tc>
          <w:tcPr>
            <w:tcW w:w="840"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95%</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85%</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55%</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sz w:val="20"/>
                <w:szCs w:val="20"/>
              </w:rPr>
            </w:pPr>
            <w:r>
              <w:rPr>
                <w:sz w:val="20"/>
                <w:szCs w:val="20"/>
              </w:rPr>
              <w:t>1507</w:t>
            </w:r>
          </w:p>
        </w:tc>
        <w:tc>
          <w:tcPr>
            <w:tcW w:w="3956"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Só</w:t>
            </w:r>
            <w:r>
              <w:rPr>
                <w:rFonts w:hint="default"/>
                <w:sz w:val="20"/>
                <w:szCs w:val="20"/>
              </w:rPr>
              <w:t>jový</w:t>
            </w:r>
            <w:r>
              <w:rPr>
                <w:rFonts w:hint="default"/>
                <w:sz w:val="20"/>
                <w:szCs w:val="20"/>
              </w:rPr>
              <w:t xml:space="preserve"> olej a </w:t>
            </w:r>
            <w:r>
              <w:rPr>
                <w:rFonts w:hint="default"/>
                <w:sz w:val="20"/>
                <w:szCs w:val="20"/>
              </w:rPr>
              <w:t>jeho frakcie, tiež</w:t>
            </w:r>
            <w:r>
              <w:rPr>
                <w:rFonts w:hint="default"/>
                <w:sz w:val="20"/>
                <w:szCs w:val="20"/>
              </w:rPr>
              <w:t xml:space="preserve"> rafinované</w:t>
            </w:r>
            <w:r>
              <w:rPr>
                <w:rFonts w:hint="default"/>
                <w:sz w:val="20"/>
                <w:szCs w:val="20"/>
              </w:rPr>
              <w:t>, ale chemicky nemodifikované</w:t>
            </w:r>
            <w:r>
              <w:rPr>
                <w:rFonts w:hint="default"/>
                <w:sz w:val="20"/>
                <w:szCs w:val="20"/>
              </w:rPr>
              <w:t>:</w:t>
            </w:r>
          </w:p>
        </w:tc>
        <w:tc>
          <w:tcPr>
            <w:tcW w:w="840"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sz w:val="20"/>
                <w:szCs w:val="20"/>
              </w:rPr>
            </w:pPr>
            <w:r>
              <w:rPr>
                <w:sz w:val="20"/>
                <w:szCs w:val="20"/>
              </w:rPr>
              <w:t>1507 10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Surový</w:t>
            </w:r>
            <w:r>
              <w:rPr>
                <w:rFonts w:hint="default"/>
                <w:sz w:val="20"/>
                <w:szCs w:val="20"/>
              </w:rPr>
              <w:t xml:space="preserve"> olej, tiež</w:t>
            </w:r>
            <w:r>
              <w:rPr>
                <w:rFonts w:hint="default"/>
                <w:sz w:val="20"/>
                <w:szCs w:val="20"/>
              </w:rPr>
              <w:t xml:space="preserve"> odslizený</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1507 10 90</w:t>
            </w:r>
          </w:p>
        </w:tc>
        <w:tc>
          <w:tcPr>
            <w:tcW w:w="3956"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p>
        </w:tc>
        <w:tc>
          <w:tcPr>
            <w:tcW w:w="840"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r>
      <w:tr>
        <w:tblPrEx>
          <w:tblW w:w="9638" w:type="dxa"/>
          <w:jc w:val="center"/>
          <w:tblLayout w:type="fixed"/>
          <w:tblCellMar>
            <w:left w:w="28" w:type="dxa"/>
            <w:right w:w="28" w:type="dxa"/>
          </w:tblCellMar>
        </w:tblPrEx>
        <w:trPr>
          <w:cantSplit/>
          <w:jc w:val="center"/>
        </w:trPr>
        <w:tc>
          <w:tcPr>
            <w:tcW w:w="12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sz w:val="20"/>
                <w:szCs w:val="20"/>
              </w:rPr>
            </w:pPr>
            <w:r>
              <w:rPr>
                <w:sz w:val="20"/>
                <w:szCs w:val="20"/>
              </w:rPr>
              <w:t>1601 00</w:t>
            </w:r>
          </w:p>
        </w:tc>
        <w:tc>
          <w:tcPr>
            <w:tcW w:w="3956"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Pá</w:t>
            </w:r>
            <w:r>
              <w:rPr>
                <w:rFonts w:hint="default"/>
                <w:sz w:val="20"/>
                <w:szCs w:val="20"/>
              </w:rPr>
              <w:t>rky, salá</w:t>
            </w:r>
            <w:r>
              <w:rPr>
                <w:rFonts w:hint="default"/>
                <w:sz w:val="20"/>
                <w:szCs w:val="20"/>
              </w:rPr>
              <w:t>my a </w:t>
            </w:r>
            <w:r>
              <w:rPr>
                <w:rFonts w:hint="default"/>
                <w:sz w:val="20"/>
                <w:szCs w:val="20"/>
              </w:rPr>
              <w:t>podobné</w:t>
            </w:r>
            <w:r>
              <w:rPr>
                <w:rFonts w:hint="default"/>
                <w:sz w:val="20"/>
                <w:szCs w:val="20"/>
              </w:rPr>
              <w:t xml:space="preserve"> vý</w:t>
            </w:r>
            <w:r>
              <w:rPr>
                <w:rFonts w:hint="default"/>
                <w:sz w:val="20"/>
                <w:szCs w:val="20"/>
              </w:rPr>
              <w:t>robky z </w:t>
            </w:r>
            <w:r>
              <w:rPr>
                <w:rFonts w:hint="default"/>
                <w:sz w:val="20"/>
                <w:szCs w:val="20"/>
              </w:rPr>
              <w:t>mä</w:t>
            </w:r>
            <w:r>
              <w:rPr>
                <w:rFonts w:hint="default"/>
                <w:sz w:val="20"/>
                <w:szCs w:val="20"/>
              </w:rPr>
              <w:t>sa, drobov alebo z </w:t>
            </w:r>
            <w:r>
              <w:rPr>
                <w:rFonts w:hint="default"/>
                <w:sz w:val="20"/>
                <w:szCs w:val="20"/>
              </w:rPr>
              <w:t>krvi; potravinové</w:t>
            </w:r>
            <w:r>
              <w:rPr>
                <w:rFonts w:hint="default"/>
                <w:sz w:val="20"/>
                <w:szCs w:val="20"/>
              </w:rPr>
              <w:t xml:space="preserve"> prí</w:t>
            </w:r>
            <w:r>
              <w:rPr>
                <w:rFonts w:hint="default"/>
                <w:sz w:val="20"/>
                <w:szCs w:val="20"/>
              </w:rPr>
              <w:t>pravky na zá</w:t>
            </w:r>
            <w:r>
              <w:rPr>
                <w:rFonts w:hint="default"/>
                <w:sz w:val="20"/>
                <w:szCs w:val="20"/>
              </w:rPr>
              <w:t>klade tý</w:t>
            </w:r>
            <w:r>
              <w:rPr>
                <w:rFonts w:hint="default"/>
                <w:sz w:val="20"/>
                <w:szCs w:val="20"/>
              </w:rPr>
              <w:t>chto vý</w:t>
            </w:r>
            <w:r>
              <w:rPr>
                <w:rFonts w:hint="default"/>
                <w:sz w:val="20"/>
                <w:szCs w:val="20"/>
              </w:rPr>
              <w:t>robkov:</w:t>
            </w:r>
          </w:p>
        </w:tc>
        <w:tc>
          <w:tcPr>
            <w:tcW w:w="840"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1601 00 10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Z </w:t>
            </w:r>
            <w:r>
              <w:rPr>
                <w:rFonts w:hint="default"/>
                <w:sz w:val="20"/>
                <w:szCs w:val="20"/>
              </w:rPr>
              <w:t>peč</w:t>
            </w:r>
            <w:r>
              <w:rPr>
                <w:rFonts w:hint="default"/>
                <w:sz w:val="20"/>
                <w:szCs w:val="20"/>
              </w:rPr>
              <w:t>ene</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w:t>
            </w:r>
            <w:r>
              <w:rPr>
                <w:rFonts w:hint="default"/>
                <w:sz w:val="20"/>
                <w:szCs w:val="20"/>
              </w:rPr>
              <w:t xml:space="preserve"> Ostatné</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1601 00 91</w:t>
            </w:r>
          </w:p>
        </w:tc>
        <w:tc>
          <w:tcPr>
            <w:tcW w:w="3956"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Pá</w:t>
            </w:r>
            <w:r>
              <w:rPr>
                <w:rFonts w:hint="default"/>
                <w:sz w:val="20"/>
                <w:szCs w:val="20"/>
              </w:rPr>
              <w:t>rky a </w:t>
            </w:r>
            <w:r>
              <w:rPr>
                <w:rFonts w:hint="default"/>
                <w:sz w:val="20"/>
                <w:szCs w:val="20"/>
              </w:rPr>
              <w:t>salá</w:t>
            </w:r>
            <w:r>
              <w:rPr>
                <w:rFonts w:hint="default"/>
                <w:sz w:val="20"/>
                <w:szCs w:val="20"/>
              </w:rPr>
              <w:t>my, suché</w:t>
            </w:r>
            <w:r>
              <w:rPr>
                <w:rFonts w:hint="default"/>
                <w:sz w:val="20"/>
                <w:szCs w:val="20"/>
              </w:rPr>
              <w:t xml:space="preserve"> alebo ná</w:t>
            </w:r>
            <w:r>
              <w:rPr>
                <w:rFonts w:hint="default"/>
                <w:sz w:val="20"/>
                <w:szCs w:val="20"/>
              </w:rPr>
              <w:t>tierkové</w:t>
            </w:r>
            <w:r>
              <w:rPr>
                <w:rFonts w:hint="default"/>
                <w:sz w:val="20"/>
                <w:szCs w:val="20"/>
              </w:rPr>
              <w:t>, tepelne neupravené</w:t>
            </w:r>
          </w:p>
        </w:tc>
        <w:tc>
          <w:tcPr>
            <w:tcW w:w="840"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sz w:val="20"/>
                <w:szCs w:val="20"/>
              </w:rPr>
            </w:pPr>
            <w:r>
              <w:rPr>
                <w:sz w:val="20"/>
                <w:szCs w:val="20"/>
              </w:rPr>
              <w:t>1602</w:t>
            </w:r>
          </w:p>
        </w:tc>
        <w:tc>
          <w:tcPr>
            <w:tcW w:w="3956"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Ostatné</w:t>
            </w:r>
            <w:r>
              <w:rPr>
                <w:rFonts w:hint="default"/>
                <w:sz w:val="20"/>
                <w:szCs w:val="20"/>
              </w:rPr>
              <w:t xml:space="preserve"> pripravené</w:t>
            </w:r>
            <w:r>
              <w:rPr>
                <w:rFonts w:hint="default"/>
                <w:sz w:val="20"/>
                <w:szCs w:val="20"/>
              </w:rPr>
              <w:t xml:space="preserve"> alebo konzervované</w:t>
            </w:r>
            <w:r>
              <w:rPr>
                <w:rFonts w:hint="default"/>
                <w:sz w:val="20"/>
                <w:szCs w:val="20"/>
              </w:rPr>
              <w:t xml:space="preserve"> mä</w:t>
            </w:r>
            <w:r>
              <w:rPr>
                <w:rFonts w:hint="default"/>
                <w:sz w:val="20"/>
                <w:szCs w:val="20"/>
              </w:rPr>
              <w:t>so, droby alebo krv:</w:t>
            </w:r>
          </w:p>
        </w:tc>
        <w:tc>
          <w:tcPr>
            <w:tcW w:w="840"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1602 10 00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Homogenizované</w:t>
            </w:r>
            <w:r>
              <w:rPr>
                <w:rFonts w:hint="default"/>
                <w:sz w:val="20"/>
                <w:szCs w:val="20"/>
              </w:rPr>
              <w:t xml:space="preserve"> prí</w:t>
            </w:r>
            <w:r>
              <w:rPr>
                <w:rFonts w:hint="default"/>
                <w:sz w:val="20"/>
                <w:szCs w:val="20"/>
              </w:rPr>
              <w:t>pravky</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Zo svíň</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1602 41</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Stehná</w:t>
            </w:r>
            <w:r>
              <w:rPr>
                <w:rFonts w:hint="default"/>
                <w:sz w:val="20"/>
                <w:szCs w:val="20"/>
              </w:rPr>
              <w:t xml:space="preserve"> a kusy z nich</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1602 42</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Pliecka a kusy z nich</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1602 49</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r>
              <w:rPr>
                <w:rFonts w:hint="default"/>
                <w:sz w:val="20"/>
                <w:szCs w:val="20"/>
              </w:rPr>
              <w:t>, vrá</w:t>
            </w:r>
            <w:r>
              <w:rPr>
                <w:rFonts w:hint="default"/>
                <w:sz w:val="20"/>
                <w:szCs w:val="20"/>
              </w:rPr>
              <w:t>tane zmesí</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1602 50</w:t>
            </w:r>
          </w:p>
        </w:tc>
        <w:tc>
          <w:tcPr>
            <w:tcW w:w="3956"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Z </w:t>
            </w:r>
            <w:r>
              <w:rPr>
                <w:rFonts w:hint="default"/>
                <w:sz w:val="20"/>
                <w:szCs w:val="20"/>
              </w:rPr>
              <w:t>hovä</w:t>
            </w:r>
            <w:r>
              <w:rPr>
                <w:rFonts w:hint="default"/>
                <w:sz w:val="20"/>
                <w:szCs w:val="20"/>
              </w:rPr>
              <w:t>dzí</w:t>
            </w:r>
            <w:r>
              <w:rPr>
                <w:rFonts w:hint="default"/>
                <w:sz w:val="20"/>
                <w:szCs w:val="20"/>
              </w:rPr>
              <w:t>ch zvierat</w:t>
            </w:r>
          </w:p>
        </w:tc>
        <w:tc>
          <w:tcPr>
            <w:tcW w:w="840"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r>
      <w:tr>
        <w:tblPrEx>
          <w:tblW w:w="9638" w:type="dxa"/>
          <w:jc w:val="center"/>
          <w:tblLayout w:type="fixed"/>
          <w:tblCellMar>
            <w:left w:w="28" w:type="dxa"/>
            <w:right w:w="28" w:type="dxa"/>
          </w:tblCellMar>
        </w:tblPrEx>
        <w:trPr>
          <w:cantSplit/>
          <w:jc w:val="center"/>
        </w:trPr>
        <w:tc>
          <w:tcPr>
            <w:tcW w:w="12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sz w:val="20"/>
                <w:szCs w:val="20"/>
              </w:rPr>
            </w:pPr>
            <w:r>
              <w:rPr>
                <w:sz w:val="20"/>
                <w:szCs w:val="20"/>
              </w:rPr>
              <w:t>1902</w:t>
            </w:r>
          </w:p>
        </w:tc>
        <w:tc>
          <w:tcPr>
            <w:tcW w:w="3956"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Cestoviny, tiež</w:t>
            </w:r>
            <w:r>
              <w:rPr>
                <w:rFonts w:hint="default"/>
                <w:sz w:val="20"/>
                <w:szCs w:val="20"/>
              </w:rPr>
              <w:t xml:space="preserve"> varené</w:t>
            </w:r>
            <w:r>
              <w:rPr>
                <w:rFonts w:hint="default"/>
                <w:sz w:val="20"/>
                <w:szCs w:val="20"/>
              </w:rPr>
              <w:t xml:space="preserve"> alebo plnené</w:t>
            </w:r>
            <w:r>
              <w:rPr>
                <w:rFonts w:hint="default"/>
                <w:sz w:val="20"/>
                <w:szCs w:val="20"/>
              </w:rPr>
              <w:t xml:space="preserve"> (mä</w:t>
            </w:r>
            <w:r>
              <w:rPr>
                <w:rFonts w:hint="default"/>
                <w:sz w:val="20"/>
                <w:szCs w:val="20"/>
              </w:rPr>
              <w:t>som alebo ostatný</w:t>
            </w:r>
            <w:r>
              <w:rPr>
                <w:rFonts w:hint="default"/>
                <w:sz w:val="20"/>
                <w:szCs w:val="20"/>
              </w:rPr>
              <w:t>mi plnkami), alebo inak upravené</w:t>
            </w:r>
            <w:r>
              <w:rPr>
                <w:rFonts w:hint="default"/>
                <w:sz w:val="20"/>
                <w:szCs w:val="20"/>
              </w:rPr>
              <w:t>, ako š</w:t>
            </w:r>
            <w:r>
              <w:rPr>
                <w:rFonts w:hint="default"/>
                <w:sz w:val="20"/>
                <w:szCs w:val="20"/>
              </w:rPr>
              <w:t>pagety, makaró</w:t>
            </w:r>
            <w:r>
              <w:rPr>
                <w:rFonts w:hint="default"/>
                <w:sz w:val="20"/>
                <w:szCs w:val="20"/>
              </w:rPr>
              <w:t>ny, rezance, š</w:t>
            </w:r>
            <w:r>
              <w:rPr>
                <w:rFonts w:hint="default"/>
                <w:sz w:val="20"/>
                <w:szCs w:val="20"/>
              </w:rPr>
              <w:t>iroké</w:t>
            </w:r>
            <w:r>
              <w:rPr>
                <w:rFonts w:hint="default"/>
                <w:sz w:val="20"/>
                <w:szCs w:val="20"/>
              </w:rPr>
              <w:t xml:space="preserve"> rezance, haluš</w:t>
            </w:r>
            <w:r>
              <w:rPr>
                <w:rFonts w:hint="default"/>
                <w:sz w:val="20"/>
                <w:szCs w:val="20"/>
              </w:rPr>
              <w:t>ky, ravioly, canneloni; kuskus, tiež</w:t>
            </w:r>
            <w:r>
              <w:rPr>
                <w:rFonts w:hint="default"/>
                <w:sz w:val="20"/>
                <w:szCs w:val="20"/>
              </w:rPr>
              <w:t xml:space="preserve"> pripravený</w:t>
            </w:r>
            <w:r>
              <w:rPr>
                <w:rFonts w:hint="default"/>
                <w:sz w:val="20"/>
                <w:szCs w:val="20"/>
              </w:rPr>
              <w:t>:</w:t>
            </w:r>
          </w:p>
        </w:tc>
        <w:tc>
          <w:tcPr>
            <w:tcW w:w="840"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sz w:val="20"/>
                <w:szCs w:val="20"/>
              </w:rPr>
            </w:pPr>
            <w:r>
              <w:rPr>
                <w:sz w:val="20"/>
                <w:szCs w:val="20"/>
              </w:rPr>
              <w:t>1902 20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Plnené</w:t>
            </w:r>
            <w:r>
              <w:rPr>
                <w:rFonts w:hint="default"/>
                <w:sz w:val="20"/>
                <w:szCs w:val="20"/>
              </w:rPr>
              <w:t xml:space="preserve"> cestoviny, tiež</w:t>
            </w:r>
            <w:r>
              <w:rPr>
                <w:rFonts w:hint="default"/>
                <w:sz w:val="20"/>
                <w:szCs w:val="20"/>
              </w:rPr>
              <w:t xml:space="preserve"> varené</w:t>
            </w:r>
            <w:r>
              <w:rPr>
                <w:rFonts w:hint="default"/>
                <w:sz w:val="20"/>
                <w:szCs w:val="20"/>
              </w:rPr>
              <w:t xml:space="preserve"> alebo inak pripravené</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1902 20 30</w:t>
            </w:r>
          </w:p>
        </w:tc>
        <w:tc>
          <w:tcPr>
            <w:tcW w:w="3956"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Obsahujú</w:t>
            </w:r>
            <w:r>
              <w:rPr>
                <w:rFonts w:hint="default"/>
                <w:sz w:val="20"/>
                <w:szCs w:val="20"/>
              </w:rPr>
              <w:t>ce viac ako 20 </w:t>
            </w:r>
            <w:r>
              <w:rPr>
                <w:rFonts w:hint="default"/>
                <w:sz w:val="20"/>
                <w:szCs w:val="20"/>
              </w:rPr>
              <w:t>% hmotnosti pá</w:t>
            </w:r>
            <w:r>
              <w:rPr>
                <w:rFonts w:hint="default"/>
                <w:sz w:val="20"/>
                <w:szCs w:val="20"/>
              </w:rPr>
              <w:t>rkov a </w:t>
            </w:r>
            <w:r>
              <w:rPr>
                <w:rFonts w:hint="default"/>
                <w:sz w:val="20"/>
                <w:szCs w:val="20"/>
              </w:rPr>
              <w:t>podobný</w:t>
            </w:r>
            <w:r>
              <w:rPr>
                <w:rFonts w:hint="default"/>
                <w:sz w:val="20"/>
                <w:szCs w:val="20"/>
              </w:rPr>
              <w:t>ch vý</w:t>
            </w:r>
            <w:r>
              <w:rPr>
                <w:rFonts w:hint="default"/>
                <w:sz w:val="20"/>
                <w:szCs w:val="20"/>
              </w:rPr>
              <w:t>robkov, z </w:t>
            </w:r>
            <w:r>
              <w:rPr>
                <w:rFonts w:hint="default"/>
                <w:sz w:val="20"/>
                <w:szCs w:val="20"/>
              </w:rPr>
              <w:t>mä</w:t>
            </w:r>
            <w:r>
              <w:rPr>
                <w:rFonts w:hint="default"/>
                <w:sz w:val="20"/>
                <w:szCs w:val="20"/>
              </w:rPr>
              <w:t>sa a </w:t>
            </w:r>
            <w:r>
              <w:rPr>
                <w:rFonts w:hint="default"/>
                <w:sz w:val="20"/>
                <w:szCs w:val="20"/>
              </w:rPr>
              <w:t>drobov, aké</w:t>
            </w:r>
            <w:r>
              <w:rPr>
                <w:rFonts w:hint="default"/>
                <w:sz w:val="20"/>
                <w:szCs w:val="20"/>
              </w:rPr>
              <w:t>hokoľ</w:t>
            </w:r>
            <w:r>
              <w:rPr>
                <w:rFonts w:hint="default"/>
                <w:sz w:val="20"/>
                <w:szCs w:val="20"/>
              </w:rPr>
              <w:t>vek druhu, vrá</w:t>
            </w:r>
            <w:r>
              <w:rPr>
                <w:rFonts w:hint="default"/>
                <w:sz w:val="20"/>
                <w:szCs w:val="20"/>
              </w:rPr>
              <w:t>tane tukov aké</w:t>
            </w:r>
            <w:r>
              <w:rPr>
                <w:rFonts w:hint="default"/>
                <w:sz w:val="20"/>
                <w:szCs w:val="20"/>
              </w:rPr>
              <w:t>hokoľ</w:t>
            </w:r>
            <w:r>
              <w:rPr>
                <w:rFonts w:hint="default"/>
                <w:sz w:val="20"/>
                <w:szCs w:val="20"/>
              </w:rPr>
              <w:t>vek druhu alebo pô</w:t>
            </w:r>
            <w:r>
              <w:rPr>
                <w:rFonts w:hint="default"/>
                <w:sz w:val="20"/>
                <w:szCs w:val="20"/>
              </w:rPr>
              <w:t>vodu</w:t>
            </w:r>
          </w:p>
        </w:tc>
        <w:tc>
          <w:tcPr>
            <w:tcW w:w="840"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sz w:val="20"/>
                <w:szCs w:val="20"/>
              </w:rPr>
            </w:pPr>
            <w:r>
              <w:rPr>
                <w:sz w:val="20"/>
                <w:szCs w:val="20"/>
              </w:rPr>
              <w:t>2001</w:t>
            </w:r>
          </w:p>
        </w:tc>
        <w:tc>
          <w:tcPr>
            <w:tcW w:w="3956"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Zelenina, ovocie, orechy a </w:t>
            </w:r>
            <w:r>
              <w:rPr>
                <w:rFonts w:hint="default"/>
                <w:sz w:val="20"/>
                <w:szCs w:val="20"/>
              </w:rPr>
              <w:t>ostatné</w:t>
            </w:r>
            <w:r>
              <w:rPr>
                <w:rFonts w:hint="default"/>
                <w:sz w:val="20"/>
                <w:szCs w:val="20"/>
              </w:rPr>
              <w:t xml:space="preserve"> jedlé</w:t>
            </w:r>
            <w:r>
              <w:rPr>
                <w:rFonts w:hint="default"/>
                <w:sz w:val="20"/>
                <w:szCs w:val="20"/>
              </w:rPr>
              <w:t xml:space="preserve"> č</w:t>
            </w:r>
            <w:r>
              <w:rPr>
                <w:rFonts w:hint="default"/>
                <w:sz w:val="20"/>
                <w:szCs w:val="20"/>
              </w:rPr>
              <w:t>asti rastlí</w:t>
            </w:r>
            <w:r>
              <w:rPr>
                <w:rFonts w:hint="default"/>
                <w:sz w:val="20"/>
                <w:szCs w:val="20"/>
              </w:rPr>
              <w:t>n, pripravené</w:t>
            </w:r>
            <w:r>
              <w:rPr>
                <w:rFonts w:hint="default"/>
                <w:sz w:val="20"/>
                <w:szCs w:val="20"/>
              </w:rPr>
              <w:t xml:space="preserve"> alebo konzervované</w:t>
            </w:r>
            <w:r>
              <w:rPr>
                <w:rFonts w:hint="default"/>
                <w:sz w:val="20"/>
                <w:szCs w:val="20"/>
              </w:rPr>
              <w:t xml:space="preserve"> v </w:t>
            </w:r>
            <w:r>
              <w:rPr>
                <w:rFonts w:hint="default"/>
                <w:sz w:val="20"/>
                <w:szCs w:val="20"/>
              </w:rPr>
              <w:t>octe alebo kyseline octovej:</w:t>
            </w:r>
          </w:p>
        </w:tc>
        <w:tc>
          <w:tcPr>
            <w:tcW w:w="840"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sz w:val="20"/>
                <w:szCs w:val="20"/>
              </w:rPr>
            </w:pPr>
            <w:r>
              <w:rPr>
                <w:sz w:val="20"/>
                <w:szCs w:val="20"/>
              </w:rPr>
              <w:t>2001 90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w:t>
            </w:r>
            <w:r>
              <w:rPr>
                <w:rFonts w:hint="default"/>
                <w:sz w:val="20"/>
                <w:szCs w:val="20"/>
              </w:rPr>
              <w:t xml:space="preserve"> Ostatné</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2001 90 20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xml:space="preserve">- - Plody rodu </w:t>
            </w:r>
            <w:r>
              <w:rPr>
                <w:i/>
                <w:iCs/>
                <w:sz w:val="20"/>
                <w:szCs w:val="20"/>
              </w:rPr>
              <w:t>Capsicum</w:t>
            </w:r>
            <w:r>
              <w:rPr>
                <w:rFonts w:hint="default"/>
                <w:sz w:val="20"/>
                <w:szCs w:val="20"/>
              </w:rPr>
              <w:t>, iné</w:t>
            </w:r>
            <w:r>
              <w:rPr>
                <w:rFonts w:hint="default"/>
                <w:sz w:val="20"/>
                <w:szCs w:val="20"/>
              </w:rPr>
              <w:t xml:space="preserve"> ako sladká</w:t>
            </w:r>
            <w:r>
              <w:rPr>
                <w:rFonts w:hint="default"/>
                <w:sz w:val="20"/>
                <w:szCs w:val="20"/>
              </w:rPr>
              <w:t xml:space="preserve"> paprika alebo pimentos</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2001 90 70</w:t>
            </w:r>
          </w:p>
        </w:tc>
        <w:tc>
          <w:tcPr>
            <w:tcW w:w="3956"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Sladká</w:t>
            </w:r>
            <w:r>
              <w:rPr>
                <w:rFonts w:hint="default"/>
                <w:sz w:val="20"/>
                <w:szCs w:val="20"/>
              </w:rPr>
              <w:t xml:space="preserve"> paprika</w:t>
            </w:r>
          </w:p>
        </w:tc>
        <w:tc>
          <w:tcPr>
            <w:tcW w:w="840"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sz w:val="20"/>
                <w:szCs w:val="20"/>
              </w:rPr>
            </w:pPr>
            <w:r>
              <w:rPr>
                <w:sz w:val="20"/>
                <w:szCs w:val="20"/>
              </w:rPr>
              <w:t>2004</w:t>
            </w:r>
          </w:p>
        </w:tc>
        <w:tc>
          <w:tcPr>
            <w:tcW w:w="3956"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Ostatná</w:t>
            </w:r>
            <w:r>
              <w:rPr>
                <w:rFonts w:hint="default"/>
                <w:sz w:val="20"/>
                <w:szCs w:val="20"/>
              </w:rPr>
              <w:t xml:space="preserve"> zelenina pripravená</w:t>
            </w:r>
            <w:r>
              <w:rPr>
                <w:rFonts w:hint="default"/>
                <w:sz w:val="20"/>
                <w:szCs w:val="20"/>
              </w:rPr>
              <w:t xml:space="preserve"> alebo konzervovaná</w:t>
            </w:r>
            <w:r>
              <w:rPr>
                <w:rFonts w:hint="default"/>
                <w:sz w:val="20"/>
                <w:szCs w:val="20"/>
              </w:rPr>
              <w:t xml:space="preserve"> inak ako v octe alebo v </w:t>
            </w:r>
            <w:r>
              <w:rPr>
                <w:rFonts w:hint="default"/>
                <w:sz w:val="20"/>
                <w:szCs w:val="20"/>
              </w:rPr>
              <w:t>kyseline octovej, mrazená</w:t>
            </w:r>
            <w:r>
              <w:rPr>
                <w:rFonts w:hint="default"/>
                <w:sz w:val="20"/>
                <w:szCs w:val="20"/>
              </w:rPr>
              <w:t>, iná</w:t>
            </w:r>
            <w:r>
              <w:rPr>
                <w:rFonts w:hint="default"/>
                <w:sz w:val="20"/>
                <w:szCs w:val="20"/>
              </w:rPr>
              <w:t xml:space="preserve"> ako produkty polož</w:t>
            </w:r>
            <w:r>
              <w:rPr>
                <w:rFonts w:hint="default"/>
                <w:sz w:val="20"/>
                <w:szCs w:val="20"/>
              </w:rPr>
              <w:t>ky 2006:</w:t>
            </w:r>
          </w:p>
        </w:tc>
        <w:tc>
          <w:tcPr>
            <w:tcW w:w="840"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sz w:val="20"/>
                <w:szCs w:val="20"/>
              </w:rPr>
            </w:pPr>
            <w:r>
              <w:rPr>
                <w:sz w:val="20"/>
                <w:szCs w:val="20"/>
              </w:rPr>
              <w:t>2004 90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Ostatná</w:t>
            </w:r>
            <w:r>
              <w:rPr>
                <w:rFonts w:hint="default"/>
                <w:sz w:val="20"/>
                <w:szCs w:val="20"/>
              </w:rPr>
              <w:t xml:space="preserve"> zelenina a </w:t>
            </w:r>
            <w:r>
              <w:rPr>
                <w:rFonts w:hint="default"/>
                <w:sz w:val="20"/>
                <w:szCs w:val="20"/>
              </w:rPr>
              <w:t>zeleninové</w:t>
            </w:r>
            <w:r>
              <w:rPr>
                <w:rFonts w:hint="default"/>
                <w:sz w:val="20"/>
                <w:szCs w:val="20"/>
              </w:rPr>
              <w:t xml:space="preserve"> zmesi:</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2004 90 50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Hrach (</w:t>
            </w:r>
            <w:r>
              <w:rPr>
                <w:i/>
                <w:iCs/>
                <w:sz w:val="20"/>
                <w:szCs w:val="20"/>
              </w:rPr>
              <w:t>Pisum sativum</w:t>
            </w:r>
            <w:r>
              <w:rPr>
                <w:sz w:val="20"/>
                <w:szCs w:val="20"/>
              </w:rPr>
              <w:t>) a </w:t>
            </w:r>
            <w:r>
              <w:rPr>
                <w:rFonts w:hint="default"/>
                <w:sz w:val="20"/>
                <w:szCs w:val="20"/>
              </w:rPr>
              <w:t>zelená</w:t>
            </w:r>
            <w:r>
              <w:rPr>
                <w:rFonts w:hint="default"/>
                <w:sz w:val="20"/>
                <w:szCs w:val="20"/>
              </w:rPr>
              <w:t xml:space="preserve"> fazuľ</w:t>
            </w:r>
            <w:r>
              <w:rPr>
                <w:rFonts w:hint="default"/>
                <w:sz w:val="20"/>
                <w:szCs w:val="20"/>
              </w:rPr>
              <w:t>a (</w:t>
            </w:r>
            <w:r>
              <w:rPr>
                <w:i/>
                <w:iCs/>
                <w:sz w:val="20"/>
                <w:szCs w:val="20"/>
              </w:rPr>
              <w:t>Phaseolus</w:t>
            </w:r>
            <w:r>
              <w:rPr>
                <w:sz w:val="20"/>
                <w:szCs w:val="20"/>
              </w:rPr>
              <w:t xml:space="preserve"> spp.), v strukoch</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r>
              <w:rPr>
                <w:rFonts w:hint="default"/>
                <w:sz w:val="20"/>
                <w:szCs w:val="20"/>
              </w:rPr>
              <w:t>, vrá</w:t>
            </w:r>
            <w:r>
              <w:rPr>
                <w:rFonts w:hint="default"/>
                <w:sz w:val="20"/>
                <w:szCs w:val="20"/>
              </w:rPr>
              <w:t>tane zmesí</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2004 90 98</w:t>
            </w:r>
          </w:p>
        </w:tc>
        <w:tc>
          <w:tcPr>
            <w:tcW w:w="3956"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Ostatné</w:t>
            </w:r>
          </w:p>
        </w:tc>
        <w:tc>
          <w:tcPr>
            <w:tcW w:w="840"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sz w:val="20"/>
                <w:szCs w:val="20"/>
              </w:rPr>
            </w:pPr>
            <w:r>
              <w:rPr>
                <w:sz w:val="20"/>
                <w:szCs w:val="20"/>
              </w:rPr>
              <w:t>2007</w:t>
            </w:r>
          </w:p>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Dž</w:t>
            </w:r>
            <w:r>
              <w:rPr>
                <w:rFonts w:hint="default"/>
                <w:sz w:val="20"/>
                <w:szCs w:val="20"/>
              </w:rPr>
              <w:t>emy, ovocné</w:t>
            </w:r>
            <w:r>
              <w:rPr>
                <w:rFonts w:hint="default"/>
                <w:sz w:val="20"/>
                <w:szCs w:val="20"/>
              </w:rPr>
              <w:t xml:space="preserve"> ž</w:t>
            </w:r>
            <w:r>
              <w:rPr>
                <w:rFonts w:hint="default"/>
                <w:sz w:val="20"/>
                <w:szCs w:val="20"/>
              </w:rPr>
              <w:t>elé</w:t>
            </w:r>
            <w:r>
              <w:rPr>
                <w:rFonts w:hint="default"/>
                <w:sz w:val="20"/>
                <w:szCs w:val="20"/>
              </w:rPr>
              <w:t>, lekvá</w:t>
            </w:r>
            <w:r>
              <w:rPr>
                <w:rFonts w:hint="default"/>
                <w:sz w:val="20"/>
                <w:szCs w:val="20"/>
              </w:rPr>
              <w:t>re, ovocné</w:t>
            </w:r>
            <w:r>
              <w:rPr>
                <w:rFonts w:hint="default"/>
                <w:sz w:val="20"/>
                <w:szCs w:val="20"/>
              </w:rPr>
              <w:t xml:space="preserve"> alebo orechové</w:t>
            </w:r>
            <w:r>
              <w:rPr>
                <w:rFonts w:hint="default"/>
                <w:sz w:val="20"/>
                <w:szCs w:val="20"/>
              </w:rPr>
              <w:t xml:space="preserve"> pyré</w:t>
            </w:r>
            <w:r>
              <w:rPr>
                <w:rFonts w:hint="default"/>
                <w:sz w:val="20"/>
                <w:szCs w:val="20"/>
              </w:rPr>
              <w:t xml:space="preserve"> a </w:t>
            </w:r>
            <w:r>
              <w:rPr>
                <w:rFonts w:hint="default"/>
                <w:sz w:val="20"/>
                <w:szCs w:val="20"/>
              </w:rPr>
              <w:t>pasty ovocné</w:t>
            </w:r>
            <w:r>
              <w:rPr>
                <w:rFonts w:hint="default"/>
                <w:sz w:val="20"/>
                <w:szCs w:val="20"/>
              </w:rPr>
              <w:t xml:space="preserve"> alebo orechové</w:t>
            </w:r>
            <w:r>
              <w:rPr>
                <w:rFonts w:hint="default"/>
                <w:sz w:val="20"/>
                <w:szCs w:val="20"/>
              </w:rPr>
              <w:t xml:space="preserve"> zí</w:t>
            </w:r>
            <w:r>
              <w:rPr>
                <w:rFonts w:hint="default"/>
                <w:sz w:val="20"/>
                <w:szCs w:val="20"/>
              </w:rPr>
              <w:t>skané</w:t>
            </w:r>
            <w:r>
              <w:rPr>
                <w:rFonts w:hint="default"/>
                <w:sz w:val="20"/>
                <w:szCs w:val="20"/>
              </w:rPr>
              <w:t xml:space="preserve"> varení</w:t>
            </w:r>
            <w:r>
              <w:rPr>
                <w:rFonts w:hint="default"/>
                <w:sz w:val="20"/>
                <w:szCs w:val="20"/>
              </w:rPr>
              <w:t>m, tiež</w:t>
            </w:r>
            <w:r>
              <w:rPr>
                <w:rFonts w:hint="default"/>
                <w:sz w:val="20"/>
                <w:szCs w:val="20"/>
              </w:rPr>
              <w:t xml:space="preserve"> obsahujú</w:t>
            </w:r>
            <w:r>
              <w:rPr>
                <w:rFonts w:hint="default"/>
                <w:sz w:val="20"/>
                <w:szCs w:val="20"/>
              </w:rPr>
              <w:t>ce pridaný</w:t>
            </w:r>
            <w:r>
              <w:rPr>
                <w:rFonts w:hint="default"/>
                <w:sz w:val="20"/>
                <w:szCs w:val="20"/>
              </w:rPr>
              <w:t xml:space="preserve"> cukor alebo ostatné</w:t>
            </w:r>
            <w:r>
              <w:rPr>
                <w:rFonts w:hint="default"/>
                <w:sz w:val="20"/>
                <w:szCs w:val="20"/>
              </w:rPr>
              <w:t xml:space="preserve"> sladidlá</w:t>
            </w:r>
            <w:r>
              <w:rPr>
                <w:rFonts w:hint="default"/>
                <w:sz w:val="20"/>
                <w:szCs w:val="20"/>
              </w:rPr>
              <w:t>:</w:t>
            </w:r>
          </w:p>
        </w:tc>
        <w:tc>
          <w:tcPr>
            <w:tcW w:w="840"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sz w:val="20"/>
                <w:szCs w:val="20"/>
              </w:rPr>
            </w:pPr>
            <w:r>
              <w:rPr>
                <w:sz w:val="20"/>
                <w:szCs w:val="20"/>
              </w:rPr>
              <w:t>2007 10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Homogenizované</w:t>
            </w:r>
            <w:r>
              <w:rPr>
                <w:rFonts w:hint="default"/>
                <w:sz w:val="20"/>
                <w:szCs w:val="20"/>
              </w:rPr>
              <w:t xml:space="preserve"> prí</w:t>
            </w:r>
            <w:r>
              <w:rPr>
                <w:rFonts w:hint="default"/>
                <w:sz w:val="20"/>
                <w:szCs w:val="20"/>
              </w:rPr>
              <w:t>pravky:</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2007 10 10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S </w:t>
            </w:r>
            <w:r>
              <w:rPr>
                <w:rFonts w:hint="default"/>
                <w:sz w:val="20"/>
                <w:szCs w:val="20"/>
              </w:rPr>
              <w:t>obsahom cukru väčší</w:t>
            </w:r>
            <w:r>
              <w:rPr>
                <w:rFonts w:hint="default"/>
                <w:sz w:val="20"/>
                <w:szCs w:val="20"/>
              </w:rPr>
              <w:t>m ako 13 % hmotnosti</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2007 10 99</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Ostatné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sz w:val="20"/>
                <w:szCs w:val="20"/>
              </w:rPr>
            </w:pPr>
            <w:r>
              <w:rPr>
                <w:sz w:val="20"/>
                <w:szCs w:val="20"/>
              </w:rPr>
              <w:t>2007 99</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S </w:t>
            </w:r>
            <w:r>
              <w:rPr>
                <w:rFonts w:hint="default"/>
                <w:sz w:val="20"/>
                <w:szCs w:val="20"/>
              </w:rPr>
              <w:t>obsahom cukru väčší</w:t>
            </w:r>
            <w:r>
              <w:rPr>
                <w:rFonts w:hint="default"/>
                <w:sz w:val="20"/>
                <w:szCs w:val="20"/>
              </w:rPr>
              <w:t>m ako 30 % hmotnosti:</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Ostatné</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2007 99 31</w:t>
            </w:r>
          </w:p>
        </w:tc>
        <w:tc>
          <w:tcPr>
            <w:tcW w:w="3956"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 - Z </w:t>
            </w:r>
            <w:r>
              <w:rPr>
                <w:rFonts w:hint="default"/>
                <w:sz w:val="20"/>
                <w:szCs w:val="20"/>
              </w:rPr>
              <w:t>č</w:t>
            </w:r>
            <w:r>
              <w:rPr>
                <w:rFonts w:hint="default"/>
                <w:sz w:val="20"/>
                <w:szCs w:val="20"/>
              </w:rPr>
              <w:t>ereš</w:t>
            </w:r>
            <w:r>
              <w:rPr>
                <w:rFonts w:hint="default"/>
                <w:sz w:val="20"/>
                <w:szCs w:val="20"/>
              </w:rPr>
              <w:t>ní</w:t>
            </w:r>
          </w:p>
        </w:tc>
        <w:tc>
          <w:tcPr>
            <w:tcW w:w="840"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sz w:val="20"/>
                <w:szCs w:val="20"/>
              </w:rPr>
            </w:pPr>
            <w:r>
              <w:rPr>
                <w:sz w:val="20"/>
                <w:szCs w:val="20"/>
              </w:rPr>
              <w:t>2008</w:t>
            </w:r>
          </w:p>
        </w:tc>
        <w:tc>
          <w:tcPr>
            <w:tcW w:w="3956"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Ovocie, orechy ostatné</w:t>
            </w:r>
            <w:r>
              <w:rPr>
                <w:rFonts w:hint="default"/>
                <w:sz w:val="20"/>
                <w:szCs w:val="20"/>
              </w:rPr>
              <w:t xml:space="preserve"> jedlé</w:t>
            </w:r>
            <w:r>
              <w:rPr>
                <w:rFonts w:hint="default"/>
                <w:sz w:val="20"/>
                <w:szCs w:val="20"/>
              </w:rPr>
              <w:t xml:space="preserve"> č</w:t>
            </w:r>
            <w:r>
              <w:rPr>
                <w:rFonts w:hint="default"/>
                <w:sz w:val="20"/>
                <w:szCs w:val="20"/>
              </w:rPr>
              <w:t>asti rastlí</w:t>
            </w:r>
            <w:r>
              <w:rPr>
                <w:rFonts w:hint="default"/>
                <w:sz w:val="20"/>
                <w:szCs w:val="20"/>
              </w:rPr>
              <w:t>n, inak upravené</w:t>
            </w:r>
            <w:r>
              <w:rPr>
                <w:rFonts w:hint="default"/>
                <w:sz w:val="20"/>
                <w:szCs w:val="20"/>
              </w:rPr>
              <w:t xml:space="preserve"> alebo konzervované</w:t>
            </w:r>
            <w:r>
              <w:rPr>
                <w:rFonts w:hint="default"/>
                <w:sz w:val="20"/>
                <w:szCs w:val="20"/>
              </w:rPr>
              <w:t>, tiež</w:t>
            </w:r>
            <w:r>
              <w:rPr>
                <w:rFonts w:hint="default"/>
                <w:sz w:val="20"/>
                <w:szCs w:val="20"/>
              </w:rPr>
              <w:t xml:space="preserve"> obsahujú</w:t>
            </w:r>
            <w:r>
              <w:rPr>
                <w:rFonts w:hint="default"/>
                <w:sz w:val="20"/>
                <w:szCs w:val="20"/>
              </w:rPr>
              <w:t>ce pridaný</w:t>
            </w:r>
            <w:r>
              <w:rPr>
                <w:rFonts w:hint="default"/>
                <w:sz w:val="20"/>
                <w:szCs w:val="20"/>
              </w:rPr>
              <w:t xml:space="preserve"> cukor alebo ostatné</w:t>
            </w:r>
            <w:r>
              <w:rPr>
                <w:rFonts w:hint="default"/>
                <w:sz w:val="20"/>
                <w:szCs w:val="20"/>
              </w:rPr>
              <w:t xml:space="preserve"> sladidlá</w:t>
            </w:r>
            <w:r>
              <w:rPr>
                <w:rFonts w:hint="default"/>
                <w:sz w:val="20"/>
                <w:szCs w:val="20"/>
              </w:rPr>
              <w:t xml:space="preserve"> alebo alkohol, inde neš</w:t>
            </w:r>
            <w:r>
              <w:rPr>
                <w:rFonts w:hint="default"/>
                <w:sz w:val="20"/>
                <w:szCs w:val="20"/>
              </w:rPr>
              <w:t>pecifikované</w:t>
            </w:r>
            <w:r>
              <w:rPr>
                <w:rFonts w:hint="default"/>
                <w:sz w:val="20"/>
                <w:szCs w:val="20"/>
              </w:rPr>
              <w:t xml:space="preserve"> ani nezahrnuté</w:t>
            </w:r>
            <w:r>
              <w:rPr>
                <w:rFonts w:hint="default"/>
                <w:sz w:val="20"/>
                <w:szCs w:val="20"/>
              </w:rPr>
              <w:t>:</w:t>
            </w:r>
          </w:p>
        </w:tc>
        <w:tc>
          <w:tcPr>
            <w:tcW w:w="840"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sz w:val="20"/>
                <w:szCs w:val="20"/>
              </w:rPr>
            </w:pPr>
            <w:r>
              <w:rPr>
                <w:sz w:val="20"/>
                <w:szCs w:val="20"/>
              </w:rPr>
              <w:t>2008 60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Č</w:t>
            </w:r>
            <w:r>
              <w:rPr>
                <w:rFonts w:hint="default"/>
                <w:sz w:val="20"/>
                <w:szCs w:val="20"/>
              </w:rPr>
              <w:t>ereš</w:t>
            </w:r>
            <w:r>
              <w:rPr>
                <w:rFonts w:hint="default"/>
                <w:sz w:val="20"/>
                <w:szCs w:val="20"/>
              </w:rPr>
              <w:t>ne a </w:t>
            </w:r>
            <w:r>
              <w:rPr>
                <w:rFonts w:hint="default"/>
                <w:sz w:val="20"/>
                <w:szCs w:val="20"/>
              </w:rPr>
              <w:t>viš</w:t>
            </w:r>
            <w:r>
              <w:rPr>
                <w:rFonts w:hint="default"/>
                <w:sz w:val="20"/>
                <w:szCs w:val="20"/>
              </w:rPr>
              <w:t>ne:</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Neobsahujú</w:t>
            </w:r>
            <w:r>
              <w:rPr>
                <w:rFonts w:hint="default"/>
                <w:sz w:val="20"/>
                <w:szCs w:val="20"/>
              </w:rPr>
              <w:t>ce pridaný</w:t>
            </w:r>
            <w:r>
              <w:rPr>
                <w:rFonts w:hint="default"/>
                <w:sz w:val="20"/>
                <w:szCs w:val="20"/>
              </w:rPr>
              <w:t xml:space="preserve"> alkohol:</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S </w:t>
            </w:r>
            <w:r>
              <w:rPr>
                <w:rFonts w:hint="default"/>
                <w:sz w:val="20"/>
                <w:szCs w:val="20"/>
              </w:rPr>
              <w:t>obsahom pridané</w:t>
            </w:r>
            <w:r>
              <w:rPr>
                <w:rFonts w:hint="default"/>
                <w:sz w:val="20"/>
                <w:szCs w:val="20"/>
              </w:rPr>
              <w:t>ho cukru, v bezprostrednom obale s netto obsahom:</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2008 60 50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Presahujú</w:t>
            </w:r>
            <w:r>
              <w:rPr>
                <w:rFonts w:hint="default"/>
                <w:sz w:val="20"/>
                <w:szCs w:val="20"/>
              </w:rPr>
              <w:t>ce 1 kg</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2008 60 60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Nepresahujú</w:t>
            </w:r>
            <w:r>
              <w:rPr>
                <w:rFonts w:hint="default"/>
                <w:sz w:val="20"/>
                <w:szCs w:val="20"/>
              </w:rPr>
              <w:t>ce 1 kg</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Neobsahujú</w:t>
            </w:r>
            <w:r>
              <w:rPr>
                <w:rFonts w:hint="default"/>
                <w:sz w:val="20"/>
                <w:szCs w:val="20"/>
              </w:rPr>
              <w:t>ce pridaný</w:t>
            </w:r>
            <w:r>
              <w:rPr>
                <w:rFonts w:hint="default"/>
                <w:sz w:val="20"/>
                <w:szCs w:val="20"/>
              </w:rPr>
              <w:t xml:space="preserve"> cukor, v bezprostrednom obale s netto obsahom:</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2008 60 70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- 4,5 kg alebo viac</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95%</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2008 60 90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 Menej ako 4,5 kg</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95%</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sz w:val="20"/>
                <w:szCs w:val="20"/>
              </w:rPr>
            </w:pPr>
            <w:r>
              <w:rPr>
                <w:sz w:val="20"/>
                <w:szCs w:val="20"/>
              </w:rPr>
              <w:t>2008 80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Jahody:</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Neobsahujú</w:t>
            </w:r>
            <w:r>
              <w:rPr>
                <w:rFonts w:hint="default"/>
                <w:sz w:val="20"/>
                <w:szCs w:val="20"/>
              </w:rPr>
              <w:t>ce pridaný</w:t>
            </w:r>
            <w:r>
              <w:rPr>
                <w:rFonts w:hint="default"/>
                <w:sz w:val="20"/>
                <w:szCs w:val="20"/>
              </w:rPr>
              <w:t xml:space="preserve"> alkohol:</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2008 80 50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S </w:t>
            </w:r>
            <w:r>
              <w:rPr>
                <w:rFonts w:hint="default"/>
                <w:sz w:val="20"/>
                <w:szCs w:val="20"/>
              </w:rPr>
              <w:t>obsahom pridané</w:t>
            </w:r>
            <w:r>
              <w:rPr>
                <w:rFonts w:hint="default"/>
                <w:sz w:val="20"/>
                <w:szCs w:val="20"/>
              </w:rPr>
              <w:t>ho cukru v bezprostrednom obale s </w:t>
            </w:r>
            <w:r>
              <w:rPr>
                <w:rFonts w:hint="default"/>
                <w:sz w:val="20"/>
                <w:szCs w:val="20"/>
              </w:rPr>
              <w:t>netto obsahom presahujú</w:t>
            </w:r>
            <w:r>
              <w:rPr>
                <w:rFonts w:hint="default"/>
                <w:sz w:val="20"/>
                <w:szCs w:val="20"/>
              </w:rPr>
              <w:t>cim 1 kg</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2008 80 70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S </w:t>
            </w:r>
            <w:r>
              <w:rPr>
                <w:rFonts w:hint="default"/>
                <w:sz w:val="20"/>
                <w:szCs w:val="20"/>
              </w:rPr>
              <w:t>obsahom pridané</w:t>
            </w:r>
            <w:r>
              <w:rPr>
                <w:rFonts w:hint="default"/>
                <w:sz w:val="20"/>
                <w:szCs w:val="20"/>
              </w:rPr>
              <w:t>ho cukru v bezprostrednom obale s </w:t>
            </w:r>
            <w:r>
              <w:rPr>
                <w:rFonts w:hint="default"/>
                <w:sz w:val="20"/>
                <w:szCs w:val="20"/>
              </w:rPr>
              <w:t>netto obsahom nepresahujú</w:t>
            </w:r>
            <w:r>
              <w:rPr>
                <w:rFonts w:hint="default"/>
                <w:sz w:val="20"/>
                <w:szCs w:val="20"/>
              </w:rPr>
              <w:t>cim 1 kg</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2008 80 90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Neobsahujú</w:t>
            </w:r>
            <w:r>
              <w:rPr>
                <w:rFonts w:hint="default"/>
                <w:sz w:val="20"/>
                <w:szCs w:val="20"/>
              </w:rPr>
              <w:t>ce pridaný</w:t>
            </w:r>
            <w:r>
              <w:rPr>
                <w:rFonts w:hint="default"/>
                <w:sz w:val="20"/>
                <w:szCs w:val="20"/>
              </w:rPr>
              <w:t xml:space="preserve"> cukor</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sz w:val="20"/>
                <w:szCs w:val="20"/>
              </w:rPr>
            </w:pPr>
            <w:r>
              <w:rPr>
                <w:sz w:val="20"/>
                <w:szCs w:val="20"/>
              </w:rPr>
              <w:t>2008 99</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Neobsahujú</w:t>
            </w:r>
            <w:r>
              <w:rPr>
                <w:rFonts w:hint="default"/>
                <w:sz w:val="20"/>
                <w:szCs w:val="20"/>
              </w:rPr>
              <w:t>ce pridaný</w:t>
            </w:r>
            <w:r>
              <w:rPr>
                <w:rFonts w:hint="default"/>
                <w:sz w:val="20"/>
                <w:szCs w:val="20"/>
              </w:rPr>
              <w:t xml:space="preserve"> alkohol:</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 S </w:t>
            </w:r>
            <w:r>
              <w:rPr>
                <w:rFonts w:hint="default"/>
                <w:sz w:val="20"/>
                <w:szCs w:val="20"/>
              </w:rPr>
              <w:t>obsahom pridané</w:t>
            </w:r>
            <w:r>
              <w:rPr>
                <w:rFonts w:hint="default"/>
                <w:sz w:val="20"/>
                <w:szCs w:val="20"/>
              </w:rPr>
              <w:t>ho cukru v bezprostrednom obale s </w:t>
            </w:r>
            <w:r>
              <w:rPr>
                <w:rFonts w:hint="default"/>
                <w:sz w:val="20"/>
                <w:szCs w:val="20"/>
              </w:rPr>
              <w:t>netto obsahom presahujú</w:t>
            </w:r>
            <w:r>
              <w:rPr>
                <w:rFonts w:hint="default"/>
                <w:sz w:val="20"/>
                <w:szCs w:val="20"/>
              </w:rPr>
              <w:t>cim 1 kg:</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2008 99 45</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 Slivky</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2008 99 72</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 - - 5 kg alebo viac</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2008 99 78</w:t>
            </w:r>
          </w:p>
        </w:tc>
        <w:tc>
          <w:tcPr>
            <w:tcW w:w="3956"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 - - Menej ako 5 kg</w:t>
            </w:r>
          </w:p>
        </w:tc>
        <w:tc>
          <w:tcPr>
            <w:tcW w:w="840"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2009</w:t>
            </w:r>
          </w:p>
        </w:tc>
        <w:tc>
          <w:tcPr>
            <w:tcW w:w="3956"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Šť</w:t>
            </w:r>
            <w:r>
              <w:rPr>
                <w:rFonts w:hint="default"/>
                <w:sz w:val="20"/>
                <w:szCs w:val="20"/>
              </w:rPr>
              <w:t>avy ovocné</w:t>
            </w:r>
            <w:r>
              <w:rPr>
                <w:rFonts w:hint="default"/>
                <w:sz w:val="20"/>
                <w:szCs w:val="20"/>
              </w:rPr>
              <w:t xml:space="preserve"> (vrá</w:t>
            </w:r>
            <w:r>
              <w:rPr>
                <w:rFonts w:hint="default"/>
                <w:sz w:val="20"/>
                <w:szCs w:val="20"/>
              </w:rPr>
              <w:t>tane hroznové</w:t>
            </w:r>
            <w:r>
              <w:rPr>
                <w:rFonts w:hint="default"/>
                <w:sz w:val="20"/>
                <w:szCs w:val="20"/>
              </w:rPr>
              <w:t>ho muš</w:t>
            </w:r>
            <w:r>
              <w:rPr>
                <w:rFonts w:hint="default"/>
                <w:sz w:val="20"/>
                <w:szCs w:val="20"/>
              </w:rPr>
              <w:t>tu) a </w:t>
            </w:r>
            <w:r>
              <w:rPr>
                <w:rFonts w:hint="default"/>
                <w:sz w:val="20"/>
                <w:szCs w:val="20"/>
              </w:rPr>
              <w:t>šť</w:t>
            </w:r>
            <w:r>
              <w:rPr>
                <w:rFonts w:hint="default"/>
                <w:sz w:val="20"/>
                <w:szCs w:val="20"/>
              </w:rPr>
              <w:t>avy zeleninové</w:t>
            </w:r>
            <w:r>
              <w:rPr>
                <w:rFonts w:hint="default"/>
                <w:sz w:val="20"/>
                <w:szCs w:val="20"/>
              </w:rPr>
              <w:t>, nekvasené</w:t>
            </w:r>
            <w:r>
              <w:rPr>
                <w:rFonts w:hint="default"/>
                <w:sz w:val="20"/>
                <w:szCs w:val="20"/>
              </w:rPr>
              <w:t xml:space="preserve"> a </w:t>
            </w:r>
            <w:r>
              <w:rPr>
                <w:rFonts w:hint="default"/>
                <w:sz w:val="20"/>
                <w:szCs w:val="20"/>
              </w:rPr>
              <w:t>neobsahujú</w:t>
            </w:r>
            <w:r>
              <w:rPr>
                <w:rFonts w:hint="default"/>
                <w:sz w:val="20"/>
                <w:szCs w:val="20"/>
              </w:rPr>
              <w:t>ce pridaný</w:t>
            </w:r>
            <w:r>
              <w:rPr>
                <w:rFonts w:hint="default"/>
                <w:sz w:val="20"/>
                <w:szCs w:val="20"/>
              </w:rPr>
              <w:t xml:space="preserve"> alkohol, tiež</w:t>
            </w:r>
            <w:r>
              <w:rPr>
                <w:rFonts w:hint="default"/>
                <w:sz w:val="20"/>
                <w:szCs w:val="20"/>
              </w:rPr>
              <w:t xml:space="preserve"> obsahujú</w:t>
            </w:r>
            <w:r>
              <w:rPr>
                <w:rFonts w:hint="default"/>
                <w:sz w:val="20"/>
                <w:szCs w:val="20"/>
              </w:rPr>
              <w:t>ce pridaný</w:t>
            </w:r>
            <w:r>
              <w:rPr>
                <w:rFonts w:hint="default"/>
                <w:sz w:val="20"/>
                <w:szCs w:val="20"/>
              </w:rPr>
              <w:t xml:space="preserve"> cukor alebo ostatné</w:t>
            </w:r>
            <w:r>
              <w:rPr>
                <w:rFonts w:hint="default"/>
                <w:sz w:val="20"/>
                <w:szCs w:val="20"/>
              </w:rPr>
              <w:t xml:space="preserve"> sladidlá</w:t>
            </w:r>
            <w:r>
              <w:rPr>
                <w:rFonts w:hint="default"/>
                <w:sz w:val="20"/>
                <w:szCs w:val="20"/>
              </w:rPr>
              <w:t>:</w:t>
            </w:r>
          </w:p>
        </w:tc>
        <w:tc>
          <w:tcPr>
            <w:tcW w:w="840"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2009 50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Rajč</w:t>
            </w:r>
            <w:r>
              <w:rPr>
                <w:rFonts w:hint="default"/>
                <w:sz w:val="20"/>
                <w:szCs w:val="20"/>
              </w:rPr>
              <w:t>iaková</w:t>
            </w:r>
            <w:r>
              <w:rPr>
                <w:rFonts w:hint="default"/>
                <w:sz w:val="20"/>
                <w:szCs w:val="20"/>
              </w:rPr>
              <w:t xml:space="preserve"> šť</w:t>
            </w:r>
            <w:r>
              <w:rPr>
                <w:rFonts w:hint="default"/>
                <w:sz w:val="20"/>
                <w:szCs w:val="20"/>
              </w:rPr>
              <w:t>ava</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w:t>
            </w:r>
            <w:r>
              <w:rPr>
                <w:rFonts w:hint="default"/>
                <w:sz w:val="20"/>
                <w:szCs w:val="20"/>
              </w:rPr>
              <w:t xml:space="preserve"> Hroznová</w:t>
            </w:r>
            <w:r>
              <w:rPr>
                <w:rFonts w:hint="default"/>
                <w:sz w:val="20"/>
                <w:szCs w:val="20"/>
              </w:rPr>
              <w:t xml:space="preserve"> šť</w:t>
            </w:r>
            <w:r>
              <w:rPr>
                <w:rFonts w:hint="default"/>
                <w:sz w:val="20"/>
                <w:szCs w:val="20"/>
              </w:rPr>
              <w:t>ava (vrá</w:t>
            </w:r>
            <w:r>
              <w:rPr>
                <w:rFonts w:hint="default"/>
                <w:sz w:val="20"/>
                <w:szCs w:val="20"/>
              </w:rPr>
              <w:t>tane hroznové</w:t>
            </w:r>
            <w:r>
              <w:rPr>
                <w:rFonts w:hint="default"/>
                <w:sz w:val="20"/>
                <w:szCs w:val="20"/>
              </w:rPr>
              <w:t>ho muš</w:t>
            </w:r>
            <w:r>
              <w:rPr>
                <w:rFonts w:hint="default"/>
                <w:sz w:val="20"/>
                <w:szCs w:val="20"/>
              </w:rPr>
              <w:t>tu):</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2009 61</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S </w:t>
            </w:r>
            <w:r>
              <w:rPr>
                <w:rFonts w:hint="default"/>
                <w:sz w:val="20"/>
                <w:szCs w:val="20"/>
              </w:rPr>
              <w:t>Brixovou hodnotou nepresahujú</w:t>
            </w:r>
            <w:r>
              <w:rPr>
                <w:rFonts w:hint="default"/>
                <w:sz w:val="20"/>
                <w:szCs w:val="20"/>
              </w:rPr>
              <w:t>cou 30</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2009 69</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S </w:t>
            </w:r>
            <w:r>
              <w:rPr>
                <w:rFonts w:hint="default"/>
                <w:sz w:val="20"/>
                <w:szCs w:val="20"/>
              </w:rPr>
              <w:t>Brixovou hodnotou presahujú</w:t>
            </w:r>
            <w:r>
              <w:rPr>
                <w:rFonts w:hint="default"/>
                <w:sz w:val="20"/>
                <w:szCs w:val="20"/>
              </w:rPr>
              <w:t>cou 67:</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2009 69 11</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 V </w:t>
            </w:r>
            <w:r>
              <w:rPr>
                <w:rFonts w:hint="default"/>
                <w:sz w:val="20"/>
                <w:szCs w:val="20"/>
              </w:rPr>
              <w:t>hodnote nepresahujú</w:t>
            </w:r>
            <w:r>
              <w:rPr>
                <w:rFonts w:hint="default"/>
                <w:sz w:val="20"/>
                <w:szCs w:val="20"/>
              </w:rPr>
              <w:t>cej 22 </w:t>
            </w:r>
            <w:r>
              <w:rPr>
                <w:rFonts w:hint="default"/>
                <w:sz w:val="20"/>
                <w:szCs w:val="20"/>
              </w:rPr>
              <w:t>€</w:t>
            </w:r>
            <w:r>
              <w:rPr>
                <w:rFonts w:hint="default"/>
                <w:sz w:val="20"/>
                <w:szCs w:val="20"/>
              </w:rPr>
              <w:t xml:space="preserve"> za 100 </w:t>
            </w:r>
            <w:r>
              <w:rPr>
                <w:rFonts w:hint="default"/>
                <w:sz w:val="20"/>
                <w:szCs w:val="20"/>
              </w:rPr>
              <w:t>kg netto hmotnosti</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2009 69 19</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Ostatné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S </w:t>
            </w:r>
            <w:r>
              <w:rPr>
                <w:rFonts w:hint="default"/>
                <w:sz w:val="20"/>
                <w:szCs w:val="20"/>
              </w:rPr>
              <w:t>Brixovou hodnotou presahujú</w:t>
            </w:r>
            <w:r>
              <w:rPr>
                <w:rFonts w:hint="default"/>
                <w:sz w:val="20"/>
                <w:szCs w:val="20"/>
              </w:rPr>
              <w:t>cou 30, ale nepresahujú</w:t>
            </w:r>
            <w:r>
              <w:rPr>
                <w:rFonts w:hint="default"/>
                <w:sz w:val="20"/>
                <w:szCs w:val="20"/>
              </w:rPr>
              <w:t>cou 67:</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 S </w:t>
            </w:r>
            <w:r>
              <w:rPr>
                <w:rFonts w:hint="default"/>
                <w:sz w:val="20"/>
                <w:szCs w:val="20"/>
              </w:rPr>
              <w:t>hodnotou presahujú</w:t>
            </w:r>
            <w:r>
              <w:rPr>
                <w:rFonts w:hint="default"/>
                <w:sz w:val="20"/>
                <w:szCs w:val="20"/>
              </w:rPr>
              <w:t>cou 18 </w:t>
            </w:r>
            <w:r>
              <w:rPr>
                <w:rFonts w:hint="default"/>
                <w:sz w:val="20"/>
                <w:szCs w:val="20"/>
              </w:rPr>
              <w:t>€</w:t>
            </w:r>
            <w:r>
              <w:rPr>
                <w:rFonts w:hint="default"/>
                <w:sz w:val="20"/>
                <w:szCs w:val="20"/>
              </w:rPr>
              <w:t xml:space="preserve"> na 100 </w:t>
            </w:r>
            <w:r>
              <w:rPr>
                <w:rFonts w:hint="default"/>
                <w:sz w:val="20"/>
                <w:szCs w:val="20"/>
              </w:rPr>
              <w:t>kg č</w:t>
            </w:r>
            <w:r>
              <w:rPr>
                <w:rFonts w:hint="default"/>
                <w:sz w:val="20"/>
                <w:szCs w:val="20"/>
              </w:rPr>
              <w:t>istej hmotnosti:</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2009 69 59</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Ostatné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 V </w:t>
            </w:r>
            <w:r>
              <w:rPr>
                <w:rFonts w:hint="default"/>
                <w:sz w:val="20"/>
                <w:szCs w:val="20"/>
              </w:rPr>
              <w:t>hodnote nepresahujú</w:t>
            </w:r>
            <w:r>
              <w:rPr>
                <w:rFonts w:hint="default"/>
                <w:sz w:val="20"/>
                <w:szCs w:val="20"/>
              </w:rPr>
              <w:t>cej 18 </w:t>
            </w:r>
            <w:r>
              <w:rPr>
                <w:rFonts w:hint="default"/>
                <w:sz w:val="20"/>
                <w:szCs w:val="20"/>
              </w:rPr>
              <w:t>€</w:t>
            </w:r>
            <w:r>
              <w:rPr>
                <w:rFonts w:hint="default"/>
                <w:sz w:val="20"/>
                <w:szCs w:val="20"/>
              </w:rPr>
              <w:t xml:space="preserve"> za 100 kg netto hmotnosti:</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 - S </w:t>
            </w:r>
            <w:r>
              <w:rPr>
                <w:rFonts w:hint="default"/>
                <w:sz w:val="20"/>
                <w:szCs w:val="20"/>
              </w:rPr>
              <w:t>obsahom pridané</w:t>
            </w:r>
            <w:r>
              <w:rPr>
                <w:rFonts w:hint="default"/>
                <w:sz w:val="20"/>
                <w:szCs w:val="20"/>
              </w:rPr>
              <w:t>ho cukru presahujú</w:t>
            </w:r>
            <w:r>
              <w:rPr>
                <w:rFonts w:hint="default"/>
                <w:sz w:val="20"/>
                <w:szCs w:val="20"/>
              </w:rPr>
              <w:t>cim 30% hmotnosti:</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2009 69 71</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Koncentrovaná</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2009 69 79</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Ostatné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2009 69 90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Ostatné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Jablč</w:t>
            </w:r>
            <w:r>
              <w:rPr>
                <w:rFonts w:hint="default"/>
                <w:sz w:val="20"/>
                <w:szCs w:val="20"/>
              </w:rPr>
              <w:t>ná</w:t>
            </w:r>
            <w:r>
              <w:rPr>
                <w:rFonts w:hint="default"/>
                <w:sz w:val="20"/>
                <w:szCs w:val="20"/>
              </w:rPr>
              <w:t xml:space="preserve"> šť</w:t>
            </w:r>
            <w:r>
              <w:rPr>
                <w:rFonts w:hint="default"/>
                <w:sz w:val="20"/>
                <w:szCs w:val="20"/>
              </w:rPr>
              <w:t>ava:</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2009 71</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S </w:t>
            </w:r>
            <w:r>
              <w:rPr>
                <w:rFonts w:hint="default"/>
                <w:sz w:val="20"/>
                <w:szCs w:val="20"/>
              </w:rPr>
              <w:t>Brixovou hodnotou nepresahujú</w:t>
            </w:r>
            <w:r>
              <w:rPr>
                <w:rFonts w:hint="default"/>
                <w:sz w:val="20"/>
                <w:szCs w:val="20"/>
              </w:rPr>
              <w:t>cou 20</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2009 79</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sz w:val="20"/>
                <w:szCs w:val="20"/>
              </w:rPr>
            </w:pPr>
            <w:r>
              <w:rPr>
                <w:sz w:val="20"/>
                <w:szCs w:val="20"/>
              </w:rPr>
              <w:t>2009 80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Šť</w:t>
            </w:r>
            <w:r>
              <w:rPr>
                <w:rFonts w:hint="default"/>
                <w:sz w:val="20"/>
                <w:szCs w:val="20"/>
              </w:rPr>
              <w:t>avy z </w:t>
            </w:r>
            <w:r>
              <w:rPr>
                <w:rFonts w:hint="default"/>
                <w:sz w:val="20"/>
                <w:szCs w:val="20"/>
              </w:rPr>
              <w:t>aké</w:t>
            </w:r>
            <w:r>
              <w:rPr>
                <w:rFonts w:hint="default"/>
                <w:sz w:val="20"/>
                <w:szCs w:val="20"/>
              </w:rPr>
              <w:t>hokoľ</w:t>
            </w:r>
            <w:r>
              <w:rPr>
                <w:rFonts w:hint="default"/>
                <w:sz w:val="20"/>
                <w:szCs w:val="20"/>
              </w:rPr>
              <w:t>vek ostatné</w:t>
            </w:r>
            <w:r>
              <w:rPr>
                <w:rFonts w:hint="default"/>
                <w:sz w:val="20"/>
                <w:szCs w:val="20"/>
              </w:rPr>
              <w:t>ho jednotlivé</w:t>
            </w:r>
            <w:r>
              <w:rPr>
                <w:rFonts w:hint="default"/>
                <w:sz w:val="20"/>
                <w:szCs w:val="20"/>
              </w:rPr>
              <w:t>ho ovocia alebo zeleniny:</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S </w:t>
            </w:r>
            <w:r>
              <w:rPr>
                <w:rFonts w:hint="default"/>
                <w:sz w:val="20"/>
                <w:szCs w:val="20"/>
              </w:rPr>
              <w:t>Brixovou hodnotou presahujú</w:t>
            </w:r>
            <w:r>
              <w:rPr>
                <w:rFonts w:hint="default"/>
                <w:sz w:val="20"/>
                <w:szCs w:val="20"/>
              </w:rPr>
              <w:t>cou 67:</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Hruš</w:t>
            </w:r>
            <w:r>
              <w:rPr>
                <w:rFonts w:hint="default"/>
                <w:sz w:val="20"/>
                <w:szCs w:val="20"/>
              </w:rPr>
              <w:t>ková</w:t>
            </w:r>
            <w:r>
              <w:rPr>
                <w:rFonts w:hint="default"/>
                <w:sz w:val="20"/>
                <w:szCs w:val="20"/>
              </w:rPr>
              <w:t xml:space="preserve"> šť</w:t>
            </w:r>
            <w:r>
              <w:rPr>
                <w:rFonts w:hint="default"/>
                <w:sz w:val="20"/>
                <w:szCs w:val="20"/>
              </w:rPr>
              <w:t>ava:</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2009 80 11</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 V </w:t>
            </w:r>
            <w:r>
              <w:rPr>
                <w:rFonts w:hint="default"/>
                <w:sz w:val="20"/>
                <w:szCs w:val="20"/>
              </w:rPr>
              <w:t>hodnote nepresahujú</w:t>
            </w:r>
            <w:r>
              <w:rPr>
                <w:rFonts w:hint="default"/>
                <w:sz w:val="20"/>
                <w:szCs w:val="20"/>
              </w:rPr>
              <w:t>cej 22 </w:t>
            </w:r>
            <w:r>
              <w:rPr>
                <w:rFonts w:hint="default"/>
                <w:sz w:val="20"/>
                <w:szCs w:val="20"/>
              </w:rPr>
              <w:t>€</w:t>
            </w:r>
            <w:r>
              <w:rPr>
                <w:rFonts w:hint="default"/>
                <w:sz w:val="20"/>
                <w:szCs w:val="20"/>
              </w:rPr>
              <w:t xml:space="preserve"> za 100 kg netto hmotnosti</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2009 80 19</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Ostatné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Ostatné</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 V </w:t>
            </w:r>
            <w:r>
              <w:rPr>
                <w:rFonts w:hint="default"/>
                <w:sz w:val="20"/>
                <w:szCs w:val="20"/>
              </w:rPr>
              <w:t>hodnote nepresahujú</w:t>
            </w:r>
            <w:r>
              <w:rPr>
                <w:rFonts w:hint="default"/>
                <w:sz w:val="20"/>
                <w:szCs w:val="20"/>
              </w:rPr>
              <w:t>cej 30 </w:t>
            </w:r>
            <w:r>
              <w:rPr>
                <w:rFonts w:hint="default"/>
                <w:sz w:val="20"/>
                <w:szCs w:val="20"/>
              </w:rPr>
              <w:t>€</w:t>
            </w:r>
            <w:r>
              <w:rPr>
                <w:rFonts w:hint="default"/>
                <w:sz w:val="20"/>
                <w:szCs w:val="20"/>
              </w:rPr>
              <w:t xml:space="preserve"> za 100 kg netto hmotnosti:</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2009 80 35</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Ostatné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S Brixovou hodnotou nepresahujú</w:t>
            </w:r>
            <w:r>
              <w:rPr>
                <w:rFonts w:hint="default"/>
                <w:sz w:val="20"/>
                <w:szCs w:val="20"/>
              </w:rPr>
              <w:t>cou 67:</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Hruš</w:t>
            </w:r>
            <w:r>
              <w:rPr>
                <w:rFonts w:hint="default"/>
                <w:sz w:val="20"/>
                <w:szCs w:val="20"/>
              </w:rPr>
              <w:t>ková</w:t>
            </w:r>
            <w:r>
              <w:rPr>
                <w:rFonts w:hint="default"/>
                <w:sz w:val="20"/>
                <w:szCs w:val="20"/>
              </w:rPr>
              <w:t xml:space="preserve"> šť</w:t>
            </w:r>
            <w:r>
              <w:rPr>
                <w:rFonts w:hint="default"/>
                <w:sz w:val="20"/>
                <w:szCs w:val="20"/>
              </w:rPr>
              <w:t>ava:</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2009 80 50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S hodnotou presahujú</w:t>
            </w:r>
            <w:r>
              <w:rPr>
                <w:rFonts w:hint="default"/>
                <w:sz w:val="20"/>
                <w:szCs w:val="20"/>
              </w:rPr>
              <w:t>cou 18 </w:t>
            </w:r>
            <w:r>
              <w:rPr>
                <w:rFonts w:hint="default"/>
                <w:sz w:val="20"/>
                <w:szCs w:val="20"/>
              </w:rPr>
              <w:t>€</w:t>
            </w:r>
            <w:r>
              <w:rPr>
                <w:rFonts w:hint="default"/>
                <w:sz w:val="20"/>
                <w:szCs w:val="20"/>
              </w:rPr>
              <w:t xml:space="preserve"> za 100 </w:t>
            </w:r>
            <w:r>
              <w:rPr>
                <w:rFonts w:hint="default"/>
                <w:sz w:val="20"/>
                <w:szCs w:val="20"/>
              </w:rPr>
              <w:t>kg netto hmotnosti, obsahujú</w:t>
            </w:r>
            <w:r>
              <w:rPr>
                <w:rFonts w:hint="default"/>
                <w:sz w:val="20"/>
                <w:szCs w:val="20"/>
              </w:rPr>
              <w:t>ca pridaný</w:t>
            </w:r>
            <w:r>
              <w:rPr>
                <w:rFonts w:hint="default"/>
                <w:sz w:val="20"/>
                <w:szCs w:val="20"/>
              </w:rPr>
              <w:t xml:space="preserve"> cukor</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Ostatné</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2009 80 61</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S obsahom pridané</w:t>
            </w:r>
            <w:r>
              <w:rPr>
                <w:rFonts w:hint="default"/>
                <w:sz w:val="20"/>
                <w:szCs w:val="20"/>
              </w:rPr>
              <w:t>ho cukru presahujú</w:t>
            </w:r>
            <w:r>
              <w:rPr>
                <w:rFonts w:hint="default"/>
                <w:sz w:val="20"/>
                <w:szCs w:val="20"/>
              </w:rPr>
              <w:t>cim 30 </w:t>
            </w:r>
            <w:r>
              <w:rPr>
                <w:rFonts w:hint="default"/>
                <w:sz w:val="20"/>
                <w:szCs w:val="20"/>
              </w:rPr>
              <w:t>% hmotnosti</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2009 80 63</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S obsahom pridané</w:t>
            </w:r>
            <w:r>
              <w:rPr>
                <w:rFonts w:hint="default"/>
                <w:sz w:val="20"/>
                <w:szCs w:val="20"/>
              </w:rPr>
              <w:t>ho cukru nepresahujú</w:t>
            </w:r>
            <w:r>
              <w:rPr>
                <w:rFonts w:hint="default"/>
                <w:sz w:val="20"/>
                <w:szCs w:val="20"/>
              </w:rPr>
              <w:t>cim 30 % hmotnosti</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2009 80 69</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Neobsahujú</w:t>
            </w:r>
            <w:r>
              <w:rPr>
                <w:rFonts w:hint="default"/>
                <w:sz w:val="20"/>
                <w:szCs w:val="20"/>
              </w:rPr>
              <w:t>ce pridaný</w:t>
            </w:r>
            <w:r>
              <w:rPr>
                <w:rFonts w:hint="default"/>
                <w:sz w:val="20"/>
                <w:szCs w:val="20"/>
              </w:rPr>
              <w:t xml:space="preserve"> cukor</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Ostatné</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 S hodnotou</w:t>
            </w:r>
            <w:r>
              <w:rPr>
                <w:rFonts w:hint="default"/>
                <w:sz w:val="20"/>
                <w:szCs w:val="20"/>
              </w:rPr>
              <w:t xml:space="preserve"> presahujú</w:t>
            </w:r>
            <w:r>
              <w:rPr>
                <w:rFonts w:hint="default"/>
                <w:sz w:val="20"/>
                <w:szCs w:val="20"/>
              </w:rPr>
              <w:t>cou 30 </w:t>
            </w:r>
            <w:r>
              <w:rPr>
                <w:rFonts w:hint="default"/>
                <w:sz w:val="20"/>
                <w:szCs w:val="20"/>
              </w:rPr>
              <w:t>€</w:t>
            </w:r>
            <w:r>
              <w:rPr>
                <w:rFonts w:hint="default"/>
                <w:sz w:val="20"/>
                <w:szCs w:val="20"/>
              </w:rPr>
              <w:t xml:space="preserve"> za 100 </w:t>
            </w:r>
            <w:r>
              <w:rPr>
                <w:rFonts w:hint="default"/>
                <w:sz w:val="20"/>
                <w:szCs w:val="20"/>
              </w:rPr>
              <w:t>kg netto hmotnosti, obsahujú</w:t>
            </w:r>
            <w:r>
              <w:rPr>
                <w:rFonts w:hint="default"/>
                <w:sz w:val="20"/>
                <w:szCs w:val="20"/>
              </w:rPr>
              <w:t>ca pridaný</w:t>
            </w:r>
            <w:r>
              <w:rPr>
                <w:rFonts w:hint="default"/>
                <w:sz w:val="20"/>
                <w:szCs w:val="20"/>
              </w:rPr>
              <w:t xml:space="preserve"> cukor:</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2009 80 71</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Č</w:t>
            </w:r>
            <w:r>
              <w:rPr>
                <w:rFonts w:hint="default"/>
                <w:sz w:val="20"/>
                <w:szCs w:val="20"/>
              </w:rPr>
              <w:t>erešň</w:t>
            </w:r>
            <w:r>
              <w:rPr>
                <w:rFonts w:hint="default"/>
                <w:sz w:val="20"/>
                <w:szCs w:val="20"/>
              </w:rPr>
              <w:t>ová</w:t>
            </w:r>
            <w:r>
              <w:rPr>
                <w:rFonts w:hint="default"/>
                <w:sz w:val="20"/>
                <w:szCs w:val="20"/>
              </w:rPr>
              <w:t xml:space="preserve"> šť</w:t>
            </w:r>
            <w:r>
              <w:rPr>
                <w:rFonts w:hint="default"/>
                <w:sz w:val="20"/>
                <w:szCs w:val="20"/>
              </w:rPr>
              <w:t>ava</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2009 80 73</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Šť</w:t>
            </w:r>
            <w:r>
              <w:rPr>
                <w:rFonts w:hint="default"/>
                <w:sz w:val="20"/>
                <w:szCs w:val="20"/>
              </w:rPr>
              <w:t>avy z tropické</w:t>
            </w:r>
            <w:r>
              <w:rPr>
                <w:rFonts w:hint="default"/>
                <w:sz w:val="20"/>
                <w:szCs w:val="20"/>
              </w:rPr>
              <w:t>ho ovocia</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2009 80 79</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Ostatné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Ostatné</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S obsahom pridané</w:t>
            </w:r>
            <w:r>
              <w:rPr>
                <w:rFonts w:hint="default"/>
                <w:sz w:val="20"/>
                <w:szCs w:val="20"/>
              </w:rPr>
              <w:t>ho cukru presahujú</w:t>
            </w:r>
            <w:r>
              <w:rPr>
                <w:rFonts w:hint="default"/>
                <w:sz w:val="20"/>
                <w:szCs w:val="20"/>
              </w:rPr>
              <w:t>cim 30 % hmotnosti:</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2009 80 86</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Ostatné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Neobsahujú</w:t>
            </w:r>
            <w:r>
              <w:rPr>
                <w:rFonts w:hint="default"/>
                <w:sz w:val="20"/>
                <w:szCs w:val="20"/>
              </w:rPr>
              <w:t>ce pridaný</w:t>
            </w:r>
            <w:r>
              <w:rPr>
                <w:rFonts w:hint="default"/>
                <w:sz w:val="20"/>
                <w:szCs w:val="20"/>
              </w:rPr>
              <w:t xml:space="preserve"> cukor:</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2009 80 95</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Šť</w:t>
            </w:r>
            <w:r>
              <w:rPr>
                <w:rFonts w:hint="default"/>
                <w:sz w:val="20"/>
                <w:szCs w:val="20"/>
              </w:rPr>
              <w:t xml:space="preserve">ava z ovocia druhu </w:t>
            </w:r>
            <w:r>
              <w:rPr>
                <w:i/>
                <w:iCs/>
                <w:sz w:val="20"/>
                <w:szCs w:val="20"/>
              </w:rPr>
              <w:t>Vaccinium macrocarpon</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2009 80 96</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Č</w:t>
            </w:r>
            <w:r>
              <w:rPr>
                <w:rFonts w:hint="default"/>
                <w:sz w:val="20"/>
                <w:szCs w:val="20"/>
              </w:rPr>
              <w:t>erešň</w:t>
            </w:r>
            <w:r>
              <w:rPr>
                <w:rFonts w:hint="default"/>
                <w:sz w:val="20"/>
                <w:szCs w:val="20"/>
              </w:rPr>
              <w:t>ová</w:t>
            </w:r>
            <w:r>
              <w:rPr>
                <w:rFonts w:hint="default"/>
                <w:sz w:val="20"/>
                <w:szCs w:val="20"/>
              </w:rPr>
              <w:t xml:space="preserve"> šť</w:t>
            </w:r>
            <w:r>
              <w:rPr>
                <w:rFonts w:hint="default"/>
                <w:sz w:val="20"/>
                <w:szCs w:val="20"/>
              </w:rPr>
              <w:t>ava</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2009 80 99</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Ostatné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2009 90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Zmesi š</w:t>
            </w:r>
            <w:r>
              <w:rPr>
                <w:rFonts w:hint="default"/>
                <w:sz w:val="20"/>
                <w:szCs w:val="20"/>
              </w:rPr>
              <w:t>tiav:</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S Brixovou hodnotou presahujú</w:t>
            </w:r>
            <w:r>
              <w:rPr>
                <w:rFonts w:hint="default"/>
                <w:sz w:val="20"/>
                <w:szCs w:val="20"/>
              </w:rPr>
              <w:t>cou 67:</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Zmesi jablč</w:t>
            </w:r>
            <w:r>
              <w:rPr>
                <w:rFonts w:hint="default"/>
                <w:sz w:val="20"/>
                <w:szCs w:val="20"/>
              </w:rPr>
              <w:t>nej a hruš</w:t>
            </w:r>
            <w:r>
              <w:rPr>
                <w:rFonts w:hint="default"/>
                <w:sz w:val="20"/>
                <w:szCs w:val="20"/>
              </w:rPr>
              <w:t>kovej šť</w:t>
            </w:r>
            <w:r>
              <w:rPr>
                <w:rFonts w:hint="default"/>
                <w:sz w:val="20"/>
                <w:szCs w:val="20"/>
              </w:rPr>
              <w:t>avy:</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2009 90 11</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V hodnote nepresahujú</w:t>
            </w:r>
            <w:r>
              <w:rPr>
                <w:rFonts w:hint="default"/>
                <w:sz w:val="20"/>
                <w:szCs w:val="20"/>
              </w:rPr>
              <w:t>cej 22 </w:t>
            </w:r>
            <w:r>
              <w:rPr>
                <w:rFonts w:hint="default"/>
                <w:sz w:val="20"/>
                <w:szCs w:val="20"/>
              </w:rPr>
              <w:t>€</w:t>
            </w:r>
            <w:r>
              <w:rPr>
                <w:rFonts w:hint="default"/>
                <w:sz w:val="20"/>
                <w:szCs w:val="20"/>
              </w:rPr>
              <w:t xml:space="preserve"> za 100 kg netto hmotnosti</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2009 90 19</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Ostatné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Ostatné</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2009 90 21</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V hodnote nepresahujú</w:t>
            </w:r>
            <w:r>
              <w:rPr>
                <w:rFonts w:hint="default"/>
                <w:sz w:val="20"/>
                <w:szCs w:val="20"/>
              </w:rPr>
              <w:t>cej 30 </w:t>
            </w:r>
            <w:r>
              <w:rPr>
                <w:rFonts w:hint="default"/>
                <w:sz w:val="20"/>
                <w:szCs w:val="20"/>
              </w:rPr>
              <w:t>€</w:t>
            </w:r>
            <w:r>
              <w:rPr>
                <w:rFonts w:hint="default"/>
                <w:sz w:val="20"/>
                <w:szCs w:val="20"/>
              </w:rPr>
              <w:t xml:space="preserve"> za 100 kg netto hmotnosti</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2009 90 29</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Ostatné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S Brixovou hodnotou nepresahujú</w:t>
            </w:r>
            <w:r>
              <w:rPr>
                <w:rFonts w:hint="default"/>
                <w:sz w:val="20"/>
                <w:szCs w:val="20"/>
              </w:rPr>
              <w:t>cou 67:</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Zmesi jablč</w:t>
            </w:r>
            <w:r>
              <w:rPr>
                <w:rFonts w:hint="default"/>
                <w:sz w:val="20"/>
                <w:szCs w:val="20"/>
              </w:rPr>
              <w:t>nej a hruš</w:t>
            </w:r>
            <w:r>
              <w:rPr>
                <w:rFonts w:hint="default"/>
                <w:sz w:val="20"/>
                <w:szCs w:val="20"/>
              </w:rPr>
              <w:t>kovej šť</w:t>
            </w:r>
            <w:r>
              <w:rPr>
                <w:rFonts w:hint="default"/>
                <w:sz w:val="20"/>
                <w:szCs w:val="20"/>
              </w:rPr>
              <w:t>avy:</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2009 90 31</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V hodnote nepresahujú</w:t>
            </w:r>
            <w:r>
              <w:rPr>
                <w:rFonts w:hint="default"/>
                <w:sz w:val="20"/>
                <w:szCs w:val="20"/>
              </w:rPr>
              <w:t>cej 18 </w:t>
            </w:r>
            <w:r>
              <w:rPr>
                <w:rFonts w:hint="default"/>
                <w:sz w:val="20"/>
                <w:szCs w:val="20"/>
              </w:rPr>
              <w:t>€</w:t>
            </w:r>
            <w:r>
              <w:rPr>
                <w:rFonts w:hint="default"/>
                <w:sz w:val="20"/>
                <w:szCs w:val="20"/>
              </w:rPr>
              <w:t xml:space="preserve"> za 100 </w:t>
            </w:r>
            <w:r>
              <w:rPr>
                <w:rFonts w:hint="default"/>
                <w:sz w:val="20"/>
                <w:szCs w:val="20"/>
              </w:rPr>
              <w:t>kg netto hmotnosti a s obsahom pridané</w:t>
            </w:r>
            <w:r>
              <w:rPr>
                <w:rFonts w:hint="default"/>
                <w:sz w:val="20"/>
                <w:szCs w:val="20"/>
              </w:rPr>
              <w:t>ho cukru presahujú</w:t>
            </w:r>
            <w:r>
              <w:rPr>
                <w:rFonts w:hint="default"/>
                <w:sz w:val="20"/>
                <w:szCs w:val="20"/>
              </w:rPr>
              <w:t>cim 30 % hmotnosti</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2009 90 39</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Ostatné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Ostatné</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S hodnotou presahujú</w:t>
            </w:r>
            <w:r>
              <w:rPr>
                <w:rFonts w:hint="default"/>
                <w:sz w:val="20"/>
                <w:szCs w:val="20"/>
              </w:rPr>
              <w:t>cou 30 </w:t>
            </w:r>
            <w:r>
              <w:rPr>
                <w:rFonts w:hint="default"/>
                <w:sz w:val="20"/>
                <w:szCs w:val="20"/>
              </w:rPr>
              <w:t>€</w:t>
            </w:r>
            <w:r>
              <w:rPr>
                <w:rFonts w:hint="default"/>
                <w:sz w:val="20"/>
                <w:szCs w:val="20"/>
              </w:rPr>
              <w:t xml:space="preserve"> na 100 </w:t>
            </w:r>
            <w:r>
              <w:rPr>
                <w:rFonts w:hint="default"/>
                <w:sz w:val="20"/>
                <w:szCs w:val="20"/>
              </w:rPr>
              <w:t>kg č</w:t>
            </w:r>
            <w:r>
              <w:rPr>
                <w:rFonts w:hint="default"/>
                <w:sz w:val="20"/>
                <w:szCs w:val="20"/>
              </w:rPr>
              <w:t>istej hmotnosti:</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Ostatné</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2009 90 51</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Obsahujú</w:t>
            </w:r>
            <w:r>
              <w:rPr>
                <w:rFonts w:hint="default"/>
                <w:sz w:val="20"/>
                <w:szCs w:val="20"/>
              </w:rPr>
              <w:t>ce pridaný</w:t>
            </w:r>
            <w:r>
              <w:rPr>
                <w:rFonts w:hint="default"/>
                <w:sz w:val="20"/>
                <w:szCs w:val="20"/>
              </w:rPr>
              <w:t xml:space="preserve"> cukor</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2009 90 59</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Ostatné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V hodnote nepresahujú</w:t>
            </w:r>
            <w:r>
              <w:rPr>
                <w:rFonts w:hint="default"/>
                <w:sz w:val="20"/>
                <w:szCs w:val="20"/>
              </w:rPr>
              <w:t>cej 30 </w:t>
            </w:r>
            <w:r>
              <w:rPr>
                <w:rFonts w:hint="default"/>
                <w:sz w:val="20"/>
                <w:szCs w:val="20"/>
              </w:rPr>
              <w:t>€</w:t>
            </w:r>
            <w:r>
              <w:rPr>
                <w:rFonts w:hint="default"/>
                <w:sz w:val="20"/>
                <w:szCs w:val="20"/>
              </w:rPr>
              <w:t xml:space="preserve"> za 100 </w:t>
            </w:r>
            <w:r>
              <w:rPr>
                <w:rFonts w:hint="default"/>
                <w:sz w:val="20"/>
                <w:szCs w:val="20"/>
              </w:rPr>
              <w:t>kg netto hmotnosti:</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Zmesi š</w:t>
            </w:r>
            <w:r>
              <w:rPr>
                <w:rFonts w:hint="default"/>
                <w:sz w:val="20"/>
                <w:szCs w:val="20"/>
              </w:rPr>
              <w:t>tiav citrusový</w:t>
            </w:r>
            <w:r>
              <w:rPr>
                <w:rFonts w:hint="default"/>
                <w:sz w:val="20"/>
                <w:szCs w:val="20"/>
              </w:rPr>
              <w:t>ch plodov a ananá</w:t>
            </w:r>
            <w:r>
              <w:rPr>
                <w:rFonts w:hint="default"/>
                <w:sz w:val="20"/>
                <w:szCs w:val="20"/>
              </w:rPr>
              <w:t>sovej šť</w:t>
            </w:r>
            <w:r>
              <w:rPr>
                <w:rFonts w:hint="default"/>
                <w:sz w:val="20"/>
                <w:szCs w:val="20"/>
              </w:rPr>
              <w:t>avy:</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2009 90 71</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S obsahom pridané</w:t>
            </w:r>
            <w:r>
              <w:rPr>
                <w:rFonts w:hint="default"/>
                <w:sz w:val="20"/>
                <w:szCs w:val="20"/>
              </w:rPr>
              <w:t>ho cukru presahujú</w:t>
            </w:r>
            <w:r>
              <w:rPr>
                <w:rFonts w:hint="default"/>
                <w:sz w:val="20"/>
                <w:szCs w:val="20"/>
              </w:rPr>
              <w:t>cim 30 % hmotnosti</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2009 90 73</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S obsahom pridané</w:t>
            </w:r>
            <w:r>
              <w:rPr>
                <w:rFonts w:hint="default"/>
                <w:sz w:val="20"/>
                <w:szCs w:val="20"/>
              </w:rPr>
              <w:t>ho cukru nepresahujú</w:t>
            </w:r>
            <w:r>
              <w:rPr>
                <w:rFonts w:hint="default"/>
                <w:sz w:val="20"/>
                <w:szCs w:val="20"/>
              </w:rPr>
              <w:t>cim 30 % hmotnosti</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2009 90 79</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Neobsahujú</w:t>
            </w:r>
            <w:r>
              <w:rPr>
                <w:rFonts w:hint="default"/>
                <w:sz w:val="20"/>
                <w:szCs w:val="20"/>
              </w:rPr>
              <w:t>ce pridaný</w:t>
            </w:r>
            <w:r>
              <w:rPr>
                <w:rFonts w:hint="default"/>
                <w:sz w:val="20"/>
                <w:szCs w:val="20"/>
              </w:rPr>
              <w:t xml:space="preserve"> cukor</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Ostatné</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S obsahom pridané</w:t>
            </w:r>
            <w:r>
              <w:rPr>
                <w:rFonts w:hint="default"/>
                <w:sz w:val="20"/>
                <w:szCs w:val="20"/>
              </w:rPr>
              <w:t>ho cukru presahujú</w:t>
            </w:r>
            <w:r>
              <w:rPr>
                <w:rFonts w:hint="default"/>
                <w:sz w:val="20"/>
                <w:szCs w:val="20"/>
              </w:rPr>
              <w:t>cim 30 % hmotnosti:</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2009 90 94</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 Ostatné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V hodnote presahujú</w:t>
            </w:r>
            <w:r>
              <w:rPr>
                <w:rFonts w:hint="default"/>
                <w:sz w:val="20"/>
                <w:szCs w:val="20"/>
              </w:rPr>
              <w:t>cej 30 </w:t>
            </w:r>
            <w:r>
              <w:rPr>
                <w:rFonts w:hint="default"/>
                <w:sz w:val="20"/>
                <w:szCs w:val="20"/>
              </w:rPr>
              <w:t>€</w:t>
            </w:r>
            <w:r>
              <w:rPr>
                <w:rFonts w:hint="default"/>
                <w:sz w:val="20"/>
                <w:szCs w:val="20"/>
              </w:rPr>
              <w:t xml:space="preserve"> za 100 </w:t>
            </w:r>
            <w:r>
              <w:rPr>
                <w:rFonts w:hint="default"/>
                <w:sz w:val="20"/>
                <w:szCs w:val="20"/>
              </w:rPr>
              <w:t>kg netto hmotnosti, obsahujú</w:t>
            </w:r>
            <w:r>
              <w:rPr>
                <w:rFonts w:hint="default"/>
                <w:sz w:val="20"/>
                <w:szCs w:val="20"/>
              </w:rPr>
              <w:t>ce pridaný</w:t>
            </w:r>
            <w:r>
              <w:rPr>
                <w:rFonts w:hint="default"/>
                <w:sz w:val="20"/>
                <w:szCs w:val="20"/>
              </w:rPr>
              <w:t xml:space="preserve"> cukor:</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2009 90 95</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 Zmesi š</w:t>
            </w:r>
            <w:r>
              <w:rPr>
                <w:rFonts w:hint="default"/>
                <w:sz w:val="20"/>
                <w:szCs w:val="20"/>
              </w:rPr>
              <w:t>tiav z tropické</w:t>
            </w:r>
            <w:r>
              <w:rPr>
                <w:rFonts w:hint="default"/>
                <w:sz w:val="20"/>
                <w:szCs w:val="20"/>
              </w:rPr>
              <w:t>ho ovocia</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2009 90 96</w:t>
            </w:r>
          </w:p>
        </w:tc>
        <w:tc>
          <w:tcPr>
            <w:tcW w:w="3956"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 Ostatné</w:t>
            </w:r>
          </w:p>
        </w:tc>
        <w:tc>
          <w:tcPr>
            <w:tcW w:w="840"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sz w:val="20"/>
                <w:szCs w:val="20"/>
              </w:rPr>
            </w:pPr>
            <w:r>
              <w:rPr>
                <w:sz w:val="20"/>
                <w:szCs w:val="20"/>
              </w:rPr>
              <w:t>2106</w:t>
            </w:r>
          </w:p>
        </w:tc>
        <w:tc>
          <w:tcPr>
            <w:tcW w:w="3956"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Potravinové</w:t>
            </w:r>
            <w:r>
              <w:rPr>
                <w:rFonts w:hint="default"/>
                <w:sz w:val="20"/>
                <w:szCs w:val="20"/>
              </w:rPr>
              <w:t xml:space="preserve"> prí</w:t>
            </w:r>
            <w:r>
              <w:rPr>
                <w:rFonts w:hint="default"/>
                <w:sz w:val="20"/>
                <w:szCs w:val="20"/>
              </w:rPr>
              <w:t>pravky inde neš</w:t>
            </w:r>
            <w:r>
              <w:rPr>
                <w:rFonts w:hint="default"/>
                <w:sz w:val="20"/>
                <w:szCs w:val="20"/>
              </w:rPr>
              <w:t>pecifikované</w:t>
            </w:r>
            <w:r>
              <w:rPr>
                <w:rFonts w:hint="default"/>
                <w:sz w:val="20"/>
                <w:szCs w:val="20"/>
              </w:rPr>
              <w:t xml:space="preserve"> ani nezahrnuté</w:t>
            </w:r>
            <w:r>
              <w:rPr>
                <w:rFonts w:hint="default"/>
                <w:sz w:val="20"/>
                <w:szCs w:val="20"/>
              </w:rPr>
              <w:t>:</w:t>
            </w:r>
          </w:p>
        </w:tc>
        <w:tc>
          <w:tcPr>
            <w:tcW w:w="840"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sz w:val="20"/>
                <w:szCs w:val="20"/>
              </w:rPr>
            </w:pPr>
            <w:r>
              <w:rPr>
                <w:sz w:val="20"/>
                <w:szCs w:val="20"/>
              </w:rPr>
              <w:t>2106 90</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Ostatné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Ochutené</w:t>
            </w:r>
            <w:r>
              <w:rPr>
                <w:rFonts w:hint="default"/>
                <w:sz w:val="20"/>
                <w:szCs w:val="20"/>
              </w:rPr>
              <w:t xml:space="preserve"> alebo farebné</w:t>
            </w:r>
            <w:r>
              <w:rPr>
                <w:rFonts w:hint="default"/>
                <w:sz w:val="20"/>
                <w:szCs w:val="20"/>
              </w:rPr>
              <w:t xml:space="preserve"> cukrové</w:t>
            </w:r>
            <w:r>
              <w:rPr>
                <w:rFonts w:hint="default"/>
                <w:sz w:val="20"/>
                <w:szCs w:val="20"/>
              </w:rPr>
              <w:t xml:space="preserve"> sirupy:</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Ostatné</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2106 90 59</w:t>
            </w:r>
          </w:p>
        </w:tc>
        <w:tc>
          <w:tcPr>
            <w:tcW w:w="3956"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Ostatné</w:t>
            </w:r>
          </w:p>
        </w:tc>
        <w:tc>
          <w:tcPr>
            <w:tcW w:w="840"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r>
        <w:tblPrEx>
          <w:tblW w:w="9638" w:type="dxa"/>
          <w:jc w:val="center"/>
          <w:tblLayout w:type="fixed"/>
          <w:tblCellMar>
            <w:left w:w="28" w:type="dxa"/>
            <w:right w:w="28" w:type="dxa"/>
          </w:tblCellMar>
        </w:tblPrEx>
        <w:trPr>
          <w:cantSplit/>
          <w:jc w:val="center"/>
        </w:trPr>
        <w:tc>
          <w:tcPr>
            <w:tcW w:w="12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sz w:val="20"/>
                <w:szCs w:val="20"/>
              </w:rPr>
            </w:pPr>
            <w:r>
              <w:rPr>
                <w:sz w:val="20"/>
                <w:szCs w:val="20"/>
              </w:rPr>
              <w:t>2206 00</w:t>
            </w:r>
          </w:p>
        </w:tc>
        <w:tc>
          <w:tcPr>
            <w:tcW w:w="3956"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Ostatné</w:t>
            </w:r>
            <w:r>
              <w:rPr>
                <w:rFonts w:hint="default"/>
                <w:sz w:val="20"/>
                <w:szCs w:val="20"/>
              </w:rPr>
              <w:t xml:space="preserve"> kvasené</w:t>
            </w:r>
            <w:r>
              <w:rPr>
                <w:rFonts w:hint="default"/>
                <w:sz w:val="20"/>
                <w:szCs w:val="20"/>
              </w:rPr>
              <w:t xml:space="preserve"> ná</w:t>
            </w:r>
            <w:r>
              <w:rPr>
                <w:rFonts w:hint="default"/>
                <w:sz w:val="20"/>
                <w:szCs w:val="20"/>
              </w:rPr>
              <w:t>poje (naprí</w:t>
            </w:r>
            <w:r>
              <w:rPr>
                <w:rFonts w:hint="default"/>
                <w:sz w:val="20"/>
                <w:szCs w:val="20"/>
              </w:rPr>
              <w:t>klad jablč</w:t>
            </w:r>
            <w:r>
              <w:rPr>
                <w:rFonts w:hint="default"/>
                <w:sz w:val="20"/>
                <w:szCs w:val="20"/>
              </w:rPr>
              <w:t>né</w:t>
            </w:r>
            <w:r>
              <w:rPr>
                <w:rFonts w:hint="default"/>
                <w:sz w:val="20"/>
                <w:szCs w:val="20"/>
              </w:rPr>
              <w:t>, hruš</w:t>
            </w:r>
            <w:r>
              <w:rPr>
                <w:rFonts w:hint="default"/>
                <w:sz w:val="20"/>
                <w:szCs w:val="20"/>
              </w:rPr>
              <w:t>kové</w:t>
            </w:r>
            <w:r>
              <w:rPr>
                <w:rFonts w:hint="default"/>
                <w:sz w:val="20"/>
                <w:szCs w:val="20"/>
              </w:rPr>
              <w:t>, medovina); zmesi kvasený</w:t>
            </w:r>
            <w:r>
              <w:rPr>
                <w:rFonts w:hint="default"/>
                <w:sz w:val="20"/>
                <w:szCs w:val="20"/>
              </w:rPr>
              <w:t>ch ná</w:t>
            </w:r>
            <w:r>
              <w:rPr>
                <w:rFonts w:hint="default"/>
                <w:sz w:val="20"/>
                <w:szCs w:val="20"/>
              </w:rPr>
              <w:t>pojov a zmesi kvasený</w:t>
            </w:r>
            <w:r>
              <w:rPr>
                <w:rFonts w:hint="default"/>
                <w:sz w:val="20"/>
                <w:szCs w:val="20"/>
              </w:rPr>
              <w:t>ch ná</w:t>
            </w:r>
            <w:r>
              <w:rPr>
                <w:rFonts w:hint="default"/>
                <w:sz w:val="20"/>
                <w:szCs w:val="20"/>
              </w:rPr>
              <w:t>pojov a nealkoholický</w:t>
            </w:r>
            <w:r>
              <w:rPr>
                <w:rFonts w:hint="default"/>
                <w:sz w:val="20"/>
                <w:szCs w:val="20"/>
              </w:rPr>
              <w:t>ch ná</w:t>
            </w:r>
            <w:r>
              <w:rPr>
                <w:rFonts w:hint="default"/>
                <w:sz w:val="20"/>
                <w:szCs w:val="20"/>
              </w:rPr>
              <w:t>pojov, inde neš</w:t>
            </w:r>
            <w:r>
              <w:rPr>
                <w:rFonts w:hint="default"/>
                <w:sz w:val="20"/>
                <w:szCs w:val="20"/>
              </w:rPr>
              <w:t>pecifikované</w:t>
            </w:r>
            <w:r>
              <w:rPr>
                <w:rFonts w:hint="default"/>
                <w:sz w:val="20"/>
                <w:szCs w:val="20"/>
              </w:rPr>
              <w:t xml:space="preserve"> ani nezahrnuté</w:t>
            </w:r>
            <w:r>
              <w:rPr>
                <w:rFonts w:hint="default"/>
                <w:sz w:val="20"/>
                <w:szCs w:val="20"/>
              </w:rPr>
              <w:t>:</w:t>
            </w:r>
          </w:p>
        </w:tc>
        <w:tc>
          <w:tcPr>
            <w:tcW w:w="840"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Ostatné</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Š</w:t>
            </w:r>
            <w:r>
              <w:rPr>
                <w:rFonts w:hint="default"/>
                <w:sz w:val="20"/>
                <w:szCs w:val="20"/>
              </w:rPr>
              <w:t>umivé</w:t>
            </w:r>
            <w:r>
              <w:rPr>
                <w:rFonts w:hint="default"/>
                <w:sz w:val="20"/>
                <w:szCs w:val="20"/>
              </w:rPr>
              <w:t>:</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2206 00 39</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Ostatné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Neš</w:t>
            </w:r>
            <w:r>
              <w:rPr>
                <w:rFonts w:hint="default"/>
                <w:sz w:val="20"/>
                <w:szCs w:val="20"/>
              </w:rPr>
              <w:t>umivé</w:t>
            </w:r>
            <w:r>
              <w:rPr>
                <w:rFonts w:hint="default"/>
                <w:sz w:val="20"/>
                <w:szCs w:val="20"/>
              </w:rPr>
              <w:t>, v ná</w:t>
            </w:r>
            <w:r>
              <w:rPr>
                <w:rFonts w:hint="default"/>
                <w:sz w:val="20"/>
                <w:szCs w:val="20"/>
              </w:rPr>
              <w:t>dobá</w:t>
            </w:r>
            <w:r>
              <w:rPr>
                <w:rFonts w:hint="default"/>
                <w:sz w:val="20"/>
                <w:szCs w:val="20"/>
              </w:rPr>
              <w:t>ch s obsahom:</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- 2 </w:t>
            </w:r>
            <w:r>
              <w:rPr>
                <w:rFonts w:hint="default"/>
                <w:sz w:val="20"/>
                <w:szCs w:val="20"/>
              </w:rPr>
              <w:t>litre alebo menší</w:t>
            </w:r>
            <w:r>
              <w:rPr>
                <w:rFonts w:hint="default"/>
                <w:sz w:val="20"/>
                <w:szCs w:val="20"/>
              </w:rPr>
              <w:t>m:</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2206 00 51</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Jablč</w:t>
            </w:r>
            <w:r>
              <w:rPr>
                <w:rFonts w:hint="default"/>
                <w:sz w:val="20"/>
                <w:szCs w:val="20"/>
              </w:rPr>
              <w:t>né</w:t>
            </w:r>
            <w:r>
              <w:rPr>
                <w:rFonts w:hint="default"/>
                <w:sz w:val="20"/>
                <w:szCs w:val="20"/>
              </w:rPr>
              <w:t xml:space="preserve"> a hruš</w:t>
            </w:r>
            <w:r>
              <w:rPr>
                <w:rFonts w:hint="default"/>
                <w:sz w:val="20"/>
                <w:szCs w:val="20"/>
              </w:rPr>
              <w:t>kové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2206 00 59</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Ostatné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Väčší</w:t>
            </w:r>
            <w:r>
              <w:rPr>
                <w:rFonts w:hint="default"/>
                <w:sz w:val="20"/>
                <w:szCs w:val="20"/>
              </w:rPr>
              <w:t>m ako 2 </w:t>
            </w:r>
            <w:r>
              <w:rPr>
                <w:rFonts w:hint="default"/>
                <w:sz w:val="20"/>
                <w:szCs w:val="20"/>
              </w:rPr>
              <w:t>litre:</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2206 00 81</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Jablč</w:t>
            </w:r>
            <w:r>
              <w:rPr>
                <w:rFonts w:hint="default"/>
                <w:sz w:val="20"/>
                <w:szCs w:val="20"/>
              </w:rPr>
              <w:t>né</w:t>
            </w:r>
            <w:r>
              <w:rPr>
                <w:rFonts w:hint="default"/>
                <w:sz w:val="20"/>
                <w:szCs w:val="20"/>
              </w:rPr>
              <w:t xml:space="preserve"> a hruš</w:t>
            </w:r>
            <w:r>
              <w:rPr>
                <w:rFonts w:hint="default"/>
                <w:sz w:val="20"/>
                <w:szCs w:val="20"/>
              </w:rPr>
              <w:t>kové</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2206 00 89</w:t>
            </w:r>
          </w:p>
        </w:tc>
        <w:tc>
          <w:tcPr>
            <w:tcW w:w="3956"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Ostatné</w:t>
            </w:r>
          </w:p>
        </w:tc>
        <w:tc>
          <w:tcPr>
            <w:tcW w:w="840"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50%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r>
      <w:tr>
        <w:tblPrEx>
          <w:tblW w:w="9638" w:type="dxa"/>
          <w:jc w:val="center"/>
          <w:tblLayout w:type="fixed"/>
          <w:tblCellMar>
            <w:left w:w="28" w:type="dxa"/>
            <w:right w:w="28" w:type="dxa"/>
          </w:tblCellMar>
        </w:tblPrEx>
        <w:trPr>
          <w:cantSplit/>
          <w:jc w:val="center"/>
        </w:trPr>
        <w:tc>
          <w:tcPr>
            <w:tcW w:w="12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sz w:val="20"/>
                <w:szCs w:val="20"/>
              </w:rPr>
            </w:pPr>
            <w:r>
              <w:rPr>
                <w:sz w:val="20"/>
                <w:szCs w:val="20"/>
              </w:rPr>
              <w:t>2209 00</w:t>
            </w:r>
          </w:p>
        </w:tc>
        <w:tc>
          <w:tcPr>
            <w:tcW w:w="3956"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Ocot a ná</w:t>
            </w:r>
            <w:r>
              <w:rPr>
                <w:rFonts w:hint="default"/>
                <w:sz w:val="20"/>
                <w:szCs w:val="20"/>
              </w:rPr>
              <w:t>hradky octu zí</w:t>
            </w:r>
            <w:r>
              <w:rPr>
                <w:rFonts w:hint="default"/>
                <w:sz w:val="20"/>
                <w:szCs w:val="20"/>
              </w:rPr>
              <w:t>skané</w:t>
            </w:r>
            <w:r>
              <w:rPr>
                <w:rFonts w:hint="default"/>
                <w:sz w:val="20"/>
                <w:szCs w:val="20"/>
              </w:rPr>
              <w:t xml:space="preserve"> z kyseliny octovej:</w:t>
            </w:r>
          </w:p>
        </w:tc>
        <w:tc>
          <w:tcPr>
            <w:tcW w:w="840"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single" w:sz="4" w:space="0" w:color="auto"/>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Ví</w:t>
            </w:r>
            <w:r>
              <w:rPr>
                <w:rFonts w:hint="default"/>
                <w:sz w:val="20"/>
                <w:szCs w:val="20"/>
              </w:rPr>
              <w:t>nny ocot, v ná</w:t>
            </w:r>
            <w:r>
              <w:rPr>
                <w:rFonts w:hint="default"/>
                <w:sz w:val="20"/>
                <w:szCs w:val="20"/>
              </w:rPr>
              <w:t>dobá</w:t>
            </w:r>
            <w:r>
              <w:rPr>
                <w:rFonts w:hint="default"/>
                <w:sz w:val="20"/>
                <w:szCs w:val="20"/>
              </w:rPr>
              <w:t>ch s obsahom:</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rPr>
                <w:rFonts w:ascii="EUAlbertina-Bold-Identity-H" w:eastAsia="EUAlbertina-Bold-Identity-H"/>
                <w:b/>
                <w:bCs/>
                <w:sz w:val="20"/>
                <w:szCs w:val="20"/>
              </w:rPr>
            </w:pPr>
            <w:r>
              <w:rPr>
                <w:b/>
                <w:bCs/>
                <w:sz w:val="20"/>
                <w:szCs w:val="20"/>
              </w:rPr>
              <w:t>2209 00 11</w:t>
            </w:r>
          </w:p>
        </w:tc>
        <w:tc>
          <w:tcPr>
            <w:tcW w:w="3956"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- 2 </w:t>
            </w:r>
            <w:r>
              <w:rPr>
                <w:rFonts w:hint="default"/>
                <w:sz w:val="20"/>
                <w:szCs w:val="20"/>
              </w:rPr>
              <w:t>litre alebo menší</w:t>
            </w:r>
            <w:r>
              <w:rPr>
                <w:rFonts w:hint="default"/>
                <w:sz w:val="20"/>
                <w:szCs w:val="20"/>
              </w:rPr>
              <w:t>m</w:t>
            </w:r>
          </w:p>
        </w:tc>
        <w:tc>
          <w:tcPr>
            <w:tcW w:w="840"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64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c>
          <w:tcPr>
            <w:tcW w:w="737" w:type="dxa"/>
            <w:tcBorders>
              <w:top w:val="nil"/>
              <w:left w:val="single" w:sz="4" w:space="0" w:color="auto"/>
              <w:bottom w:val="nil"/>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20%</w:t>
            </w:r>
          </w:p>
        </w:tc>
      </w:tr>
      <w:tr>
        <w:tblPrEx>
          <w:tblW w:w="9638" w:type="dxa"/>
          <w:jc w:val="center"/>
          <w:tblLayout w:type="fixed"/>
          <w:tblCellMar>
            <w:left w:w="28" w:type="dxa"/>
            <w:right w:w="28" w:type="dxa"/>
          </w:tblCellMar>
        </w:tblPrEx>
        <w:trPr>
          <w:cantSplit/>
          <w:jc w:val="center"/>
        </w:trPr>
        <w:tc>
          <w:tcPr>
            <w:tcW w:w="12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rPr>
                <w:b/>
                <w:bCs/>
                <w:sz w:val="20"/>
                <w:szCs w:val="20"/>
              </w:rPr>
            </w:pPr>
            <w:r>
              <w:rPr>
                <w:b/>
                <w:bCs/>
                <w:sz w:val="20"/>
                <w:szCs w:val="20"/>
              </w:rPr>
              <w:t>2209 00 19</w:t>
            </w:r>
          </w:p>
        </w:tc>
        <w:tc>
          <w:tcPr>
            <w:tcW w:w="3956"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Väčší</w:t>
            </w:r>
            <w:r>
              <w:rPr>
                <w:rFonts w:hint="default"/>
                <w:sz w:val="20"/>
                <w:szCs w:val="20"/>
              </w:rPr>
              <w:t>m ako 2 litre</w:t>
            </w:r>
          </w:p>
        </w:tc>
        <w:tc>
          <w:tcPr>
            <w:tcW w:w="840"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90%</w:t>
            </w:r>
          </w:p>
        </w:tc>
        <w:tc>
          <w:tcPr>
            <w:tcW w:w="64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80%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70%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60%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40%</w:t>
            </w:r>
          </w:p>
        </w:tc>
        <w:tc>
          <w:tcPr>
            <w:tcW w:w="737" w:type="dxa"/>
            <w:tcBorders>
              <w:top w:val="nil"/>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sz w:val="20"/>
                <w:szCs w:val="20"/>
              </w:rPr>
            </w:pPr>
            <w:r>
              <w:rPr>
                <w:sz w:val="20"/>
                <w:szCs w:val="20"/>
              </w:rPr>
              <w:t>30%</w:t>
            </w:r>
          </w:p>
        </w:tc>
      </w:tr>
    </w:tbl>
    <w:p w:rsidR="00E2180F">
      <w:pPr>
        <w:pStyle w:val="ChapterTitle"/>
        <w:bidi w:val="0"/>
        <w:outlineLvl w:val="0"/>
        <w:rPr>
          <w:rFonts w:hint="default"/>
        </w:rPr>
      </w:pPr>
      <w:r>
        <w:br w:type="page"/>
      </w:r>
      <w:r>
        <w:rPr>
          <w:rFonts w:hint="default"/>
        </w:rPr>
        <w:t>Dohoda o stabilizá</w:t>
      </w:r>
      <w:r>
        <w:rPr>
          <w:rFonts w:hint="default"/>
        </w:rPr>
        <w:t>cii a pridruž</w:t>
      </w:r>
      <w:r>
        <w:rPr>
          <w:rFonts w:hint="default"/>
        </w:rPr>
        <w:t>ení</w:t>
      </w:r>
      <w:r>
        <w:rPr>
          <w:rFonts w:hint="default"/>
        </w:rPr>
        <w:t xml:space="preserve"> medzi EÚ</w:t>
      </w:r>
      <w:r>
        <w:rPr>
          <w:rFonts w:hint="default"/>
        </w:rPr>
        <w:t xml:space="preserve"> a Srbskom</w:t>
      </w:r>
    </w:p>
    <w:p w:rsidR="00E2180F">
      <w:pPr>
        <w:pStyle w:val="ChapterTitle"/>
        <w:bidi w:val="0"/>
        <w:outlineLvl w:val="0"/>
        <w:rPr>
          <w:rFonts w:hint="default"/>
          <w:u w:val="single"/>
        </w:rPr>
      </w:pPr>
      <w:r>
        <w:rPr>
          <w:rFonts w:hint="default"/>
          <w:u w:val="single"/>
        </w:rPr>
        <w:t>PRÍ</w:t>
      </w:r>
      <w:r>
        <w:rPr>
          <w:rFonts w:hint="default"/>
          <w:u w:val="single"/>
        </w:rPr>
        <w:t>LOHA IV</w:t>
      </w:r>
    </w:p>
    <w:p w:rsidR="00E2180F">
      <w:pPr>
        <w:pStyle w:val="ChapterTitle"/>
        <w:bidi w:val="0"/>
        <w:rPr>
          <w:rFonts w:hint="default"/>
        </w:rPr>
      </w:pPr>
      <w:r>
        <w:rPr>
          <w:rFonts w:hint="default"/>
        </w:rPr>
        <w:t>Úľ</w:t>
      </w:r>
      <w:r>
        <w:rPr>
          <w:rFonts w:hint="default"/>
        </w:rPr>
        <w:t>avy Spoloč</w:t>
      </w:r>
      <w:r>
        <w:rPr>
          <w:rFonts w:hint="default"/>
        </w:rPr>
        <w:t>enstva pre srbské</w:t>
      </w:r>
      <w:r>
        <w:rPr>
          <w:rFonts w:hint="default"/>
        </w:rPr>
        <w:t xml:space="preserve"> produkty rybné</w:t>
      </w:r>
      <w:r>
        <w:rPr>
          <w:rFonts w:hint="default"/>
        </w:rPr>
        <w:t>ho hospodá</w:t>
      </w:r>
      <w:r>
        <w:rPr>
          <w:rFonts w:hint="default"/>
        </w:rPr>
        <w:t>rstva</w:t>
      </w:r>
    </w:p>
    <w:p w:rsidR="00E2180F">
      <w:pPr>
        <w:pStyle w:val="ChapterTitle"/>
        <w:bidi w:val="0"/>
        <w:rPr>
          <w:caps/>
        </w:rPr>
      </w:pPr>
      <w:r>
        <w:rPr>
          <w:rFonts w:hint="default"/>
        </w:rPr>
        <w:t>uvedené</w:t>
      </w:r>
      <w:r>
        <w:rPr>
          <w:rFonts w:hint="default"/>
        </w:rPr>
        <w:t xml:space="preserve"> v č</w:t>
      </w:r>
      <w:r>
        <w:rPr>
          <w:rFonts w:hint="default"/>
        </w:rPr>
        <w:t>lá</w:t>
      </w:r>
      <w:r>
        <w:rPr>
          <w:rFonts w:hint="default"/>
        </w:rPr>
        <w:t>nku 29 ods. 2 DSP</w:t>
      </w:r>
      <w:r>
        <w:rPr>
          <w:caps/>
        </w:rPr>
        <w:t xml:space="preserve"> </w:t>
      </w:r>
    </w:p>
    <w:p w:rsidR="00E2180F">
      <w:pPr>
        <w:bidi w:val="0"/>
        <w:rPr>
          <w:rFonts w:hint="default"/>
        </w:rPr>
      </w:pPr>
      <w:r>
        <w:rPr>
          <w:rFonts w:hint="default"/>
        </w:rPr>
        <w:t>Dovoz tý</w:t>
      </w:r>
      <w:r>
        <w:rPr>
          <w:rFonts w:hint="default"/>
        </w:rPr>
        <w:t>chto vý</w:t>
      </w:r>
      <w:r>
        <w:rPr>
          <w:rFonts w:hint="default"/>
        </w:rPr>
        <w:t>robkov s pô</w:t>
      </w:r>
      <w:r>
        <w:rPr>
          <w:rFonts w:hint="default"/>
        </w:rPr>
        <w:t>vodom v Srbsku do Spoloč</w:t>
      </w:r>
      <w:r>
        <w:rPr>
          <w:rFonts w:hint="default"/>
        </w:rPr>
        <w:t>enstva podlieha ď</w:t>
      </w:r>
      <w:r>
        <w:rPr>
          <w:rFonts w:hint="default"/>
        </w:rPr>
        <w:t>alej uvedený</w:t>
      </w:r>
      <w:r>
        <w:rPr>
          <w:rFonts w:hint="default"/>
        </w:rPr>
        <w:t>m úľ</w:t>
      </w:r>
      <w:r>
        <w:rPr>
          <w:rFonts w:hint="default"/>
        </w:rPr>
        <w:t>avá</w:t>
      </w:r>
      <w:r>
        <w:rPr>
          <w:rFonts w:hint="default"/>
        </w:rPr>
        <w:t>m:</w:t>
      </w:r>
    </w:p>
    <w:tbl>
      <w:tblPr>
        <w:tblStyle w:val="TableNormal"/>
        <w:tblW w:w="0" w:type="auto"/>
        <w:jc w:val="center"/>
        <w:tblBorders>
          <w:top w:val="single" w:sz="4" w:space="0" w:color="auto"/>
          <w:bottom w:val="single" w:sz="4" w:space="0" w:color="auto"/>
          <w:insideH w:val="single" w:sz="4" w:space="0" w:color="auto"/>
          <w:insideV w:val="single" w:sz="4" w:space="0" w:color="auto"/>
        </w:tblBorders>
      </w:tblPr>
      <w:tblGrid>
        <w:gridCol w:w="1540"/>
        <w:gridCol w:w="2528"/>
        <w:gridCol w:w="1800"/>
        <w:gridCol w:w="1620"/>
        <w:gridCol w:w="1800"/>
      </w:tblGrid>
      <w:tr>
        <w:tblPrEx>
          <w:tblW w:w="0" w:type="auto"/>
          <w:jc w:val="center"/>
          <w:tblBorders>
            <w:top w:val="single" w:sz="4" w:space="0" w:color="auto"/>
            <w:bottom w:val="single" w:sz="4" w:space="0" w:color="auto"/>
            <w:insideH w:val="single" w:sz="4" w:space="0" w:color="auto"/>
            <w:insideV w:val="single" w:sz="4" w:space="0" w:color="auto"/>
          </w:tblBorders>
        </w:tblPrEx>
        <w:trPr>
          <w:tblHeader/>
          <w:jc w:val="center"/>
        </w:trPr>
        <w:tc>
          <w:tcPr>
            <w:tcW w:w="1540" w:type="dxa"/>
            <w:tcBorders>
              <w:top w:val="single" w:sz="4" w:space="0" w:color="auto"/>
              <w:left w:val="nil"/>
              <w:bottom w:val="single" w:sz="4" w:space="0" w:color="auto"/>
              <w:right w:val="single" w:sz="4" w:space="0" w:color="auto"/>
            </w:tcBorders>
            <w:textDirection w:val="lrTb"/>
            <w:vAlign w:val="center"/>
          </w:tcPr>
          <w:p w:rsidR="00E2180F">
            <w:pPr>
              <w:bidi w:val="0"/>
              <w:spacing w:line="240" w:lineRule="auto"/>
              <w:jc w:val="center"/>
              <w:rPr>
                <w:rFonts w:hint="default"/>
                <w:b/>
                <w:bCs/>
                <w:i/>
                <w:iCs/>
                <w:sz w:val="20"/>
                <w:szCs w:val="20"/>
              </w:rPr>
            </w:pPr>
            <w:r>
              <w:rPr>
                <w:rFonts w:hint="default"/>
                <w:b/>
                <w:bCs/>
                <w:i/>
                <w:iCs/>
                <w:sz w:val="20"/>
                <w:szCs w:val="20"/>
              </w:rPr>
              <w:t>Čí</w:t>
            </w:r>
            <w:r>
              <w:rPr>
                <w:rFonts w:hint="default"/>
                <w:b/>
                <w:bCs/>
                <w:i/>
                <w:iCs/>
                <w:sz w:val="20"/>
                <w:szCs w:val="20"/>
              </w:rPr>
              <w:t>selný</w:t>
            </w:r>
            <w:r>
              <w:rPr>
                <w:rFonts w:hint="default"/>
                <w:b/>
                <w:bCs/>
                <w:i/>
                <w:iCs/>
                <w:sz w:val="20"/>
                <w:szCs w:val="20"/>
              </w:rPr>
              <w:t xml:space="preserve"> znak KN</w:t>
            </w:r>
          </w:p>
        </w:tc>
        <w:tc>
          <w:tcPr>
            <w:tcW w:w="2528" w:type="dxa"/>
            <w:tcBorders>
              <w:top w:val="single" w:sz="4" w:space="0" w:color="auto"/>
              <w:left w:val="single" w:sz="4" w:space="0" w:color="auto"/>
              <w:bottom w:val="single" w:sz="4" w:space="0" w:color="auto"/>
              <w:right w:val="single" w:sz="4" w:space="0" w:color="auto"/>
            </w:tcBorders>
            <w:textDirection w:val="lrTb"/>
            <w:vAlign w:val="center"/>
          </w:tcPr>
          <w:p w:rsidR="00E2180F">
            <w:pPr>
              <w:bidi w:val="0"/>
              <w:spacing w:line="240" w:lineRule="auto"/>
              <w:jc w:val="center"/>
              <w:rPr>
                <w:rFonts w:hint="default"/>
                <w:b/>
                <w:bCs/>
                <w:i/>
                <w:iCs/>
                <w:sz w:val="20"/>
                <w:szCs w:val="20"/>
              </w:rPr>
            </w:pPr>
            <w:r>
              <w:rPr>
                <w:rFonts w:hint="default"/>
                <w:b/>
                <w:bCs/>
                <w:i/>
                <w:iCs/>
                <w:sz w:val="20"/>
                <w:szCs w:val="20"/>
              </w:rPr>
              <w:t>Opis tovaru</w:t>
            </w:r>
          </w:p>
        </w:tc>
        <w:tc>
          <w:tcPr>
            <w:tcW w:w="1800" w:type="dxa"/>
            <w:tcBorders>
              <w:top w:val="single" w:sz="4" w:space="0" w:color="auto"/>
              <w:left w:val="single" w:sz="4" w:space="0" w:color="auto"/>
              <w:bottom w:val="single" w:sz="4" w:space="0" w:color="auto"/>
              <w:right w:val="single" w:sz="4" w:space="0" w:color="auto"/>
            </w:tcBorders>
            <w:textDirection w:val="lrTb"/>
            <w:vAlign w:val="center"/>
          </w:tcPr>
          <w:p w:rsidR="00E2180F">
            <w:pPr>
              <w:bidi w:val="0"/>
              <w:spacing w:line="240" w:lineRule="auto"/>
              <w:jc w:val="center"/>
              <w:rPr>
                <w:rFonts w:hint="default"/>
                <w:b/>
                <w:bCs/>
                <w:i/>
                <w:iCs/>
                <w:sz w:val="20"/>
                <w:szCs w:val="20"/>
              </w:rPr>
            </w:pPr>
            <w:r>
              <w:rPr>
                <w:rFonts w:hint="default"/>
                <w:b/>
                <w:bCs/>
                <w:i/>
                <w:iCs/>
                <w:sz w:val="20"/>
                <w:szCs w:val="20"/>
              </w:rPr>
              <w:t>Od nadobudnutia platnosti zmluvy do 31. decembra toho isté</w:t>
            </w:r>
            <w:r>
              <w:rPr>
                <w:rFonts w:hint="default"/>
                <w:b/>
                <w:bCs/>
                <w:i/>
                <w:iCs/>
                <w:sz w:val="20"/>
                <w:szCs w:val="20"/>
              </w:rPr>
              <w:t>ho roku (n)</w:t>
            </w:r>
          </w:p>
        </w:tc>
        <w:tc>
          <w:tcPr>
            <w:tcW w:w="1620" w:type="dxa"/>
            <w:tcBorders>
              <w:top w:val="single" w:sz="4" w:space="0" w:color="auto"/>
              <w:left w:val="single" w:sz="4" w:space="0" w:color="auto"/>
              <w:bottom w:val="single" w:sz="4" w:space="0" w:color="auto"/>
              <w:right w:val="single" w:sz="4" w:space="0" w:color="auto"/>
            </w:tcBorders>
            <w:textDirection w:val="lrTb"/>
            <w:vAlign w:val="center"/>
          </w:tcPr>
          <w:p w:rsidR="00E2180F">
            <w:pPr>
              <w:bidi w:val="0"/>
              <w:spacing w:line="240" w:lineRule="auto"/>
              <w:jc w:val="center"/>
              <w:rPr>
                <w:rFonts w:hint="default"/>
                <w:b/>
                <w:bCs/>
                <w:i/>
                <w:iCs/>
                <w:sz w:val="20"/>
                <w:szCs w:val="20"/>
              </w:rPr>
            </w:pPr>
            <w:r>
              <w:rPr>
                <w:rFonts w:hint="default"/>
                <w:b/>
                <w:bCs/>
                <w:i/>
                <w:iCs/>
                <w:sz w:val="20"/>
                <w:szCs w:val="20"/>
              </w:rPr>
              <w:t>Od 1. januá</w:t>
            </w:r>
            <w:r>
              <w:rPr>
                <w:rFonts w:hint="default"/>
                <w:b/>
                <w:bCs/>
                <w:i/>
                <w:iCs/>
                <w:sz w:val="20"/>
                <w:szCs w:val="20"/>
              </w:rPr>
              <w:t xml:space="preserve">ra do 31. decembra (n+1) </w:t>
            </w:r>
          </w:p>
        </w:tc>
        <w:tc>
          <w:tcPr>
            <w:tcW w:w="1800" w:type="dxa"/>
            <w:tcBorders>
              <w:top w:val="single" w:sz="4" w:space="0" w:color="auto"/>
              <w:left w:val="single" w:sz="4" w:space="0" w:color="auto"/>
              <w:bottom w:val="single" w:sz="4" w:space="0" w:color="auto"/>
              <w:right w:val="nil"/>
            </w:tcBorders>
            <w:textDirection w:val="lrTb"/>
            <w:vAlign w:val="center"/>
          </w:tcPr>
          <w:p w:rsidR="00E2180F">
            <w:pPr>
              <w:bidi w:val="0"/>
              <w:spacing w:line="240" w:lineRule="auto"/>
              <w:jc w:val="center"/>
              <w:rPr>
                <w:rFonts w:hint="default"/>
                <w:b/>
                <w:bCs/>
                <w:i/>
                <w:iCs/>
                <w:sz w:val="20"/>
                <w:szCs w:val="20"/>
              </w:rPr>
            </w:pPr>
            <w:r>
              <w:rPr>
                <w:rFonts w:hint="default"/>
                <w:b/>
                <w:bCs/>
                <w:i/>
                <w:iCs/>
                <w:sz w:val="20"/>
                <w:szCs w:val="20"/>
              </w:rPr>
              <w:t>Pre kaž</w:t>
            </w:r>
            <w:r>
              <w:rPr>
                <w:rFonts w:hint="default"/>
                <w:b/>
                <w:bCs/>
                <w:i/>
                <w:iCs/>
                <w:sz w:val="20"/>
                <w:szCs w:val="20"/>
              </w:rPr>
              <w:t>dý</w:t>
            </w:r>
            <w:r>
              <w:rPr>
                <w:rFonts w:hint="default"/>
                <w:b/>
                <w:bCs/>
                <w:i/>
                <w:iCs/>
                <w:sz w:val="20"/>
                <w:szCs w:val="20"/>
              </w:rPr>
              <w:t xml:space="preserve"> nasledujú</w:t>
            </w:r>
            <w:r>
              <w:rPr>
                <w:rFonts w:hint="default"/>
                <w:b/>
                <w:bCs/>
                <w:i/>
                <w:iCs/>
                <w:sz w:val="20"/>
                <w:szCs w:val="20"/>
              </w:rPr>
              <w:t>ci rok, od 1 januá</w:t>
            </w:r>
            <w:r>
              <w:rPr>
                <w:rFonts w:hint="default"/>
                <w:b/>
                <w:bCs/>
                <w:i/>
                <w:iCs/>
                <w:sz w:val="20"/>
                <w:szCs w:val="20"/>
              </w:rPr>
              <w:t>ra do 31. decembra</w:t>
            </w:r>
          </w:p>
        </w:tc>
      </w:tr>
      <w:tr>
        <w:tblPrEx>
          <w:tblW w:w="0" w:type="auto"/>
          <w:jc w:val="center"/>
        </w:tblPrEx>
        <w:trPr>
          <w:jc w:val="center"/>
        </w:trPr>
        <w:tc>
          <w:tcPr>
            <w:tcW w:w="1540" w:type="dxa"/>
            <w:tcBorders>
              <w:top w:val="single" w:sz="4" w:space="0" w:color="auto"/>
              <w:left w:val="nil"/>
              <w:bottom w:val="single" w:sz="4" w:space="0" w:color="auto"/>
              <w:right w:val="single" w:sz="4" w:space="0" w:color="auto"/>
            </w:tcBorders>
            <w:textDirection w:val="lrTb"/>
            <w:vAlign w:val="top"/>
          </w:tcPr>
          <w:p w:rsidR="00E2180F">
            <w:pPr>
              <w:bidi w:val="0"/>
              <w:spacing w:before="0" w:after="0" w:line="240" w:lineRule="auto"/>
              <w:jc w:val="left"/>
              <w:rPr>
                <w:sz w:val="20"/>
                <w:szCs w:val="20"/>
              </w:rPr>
            </w:pPr>
            <w:r>
              <w:rPr>
                <w:sz w:val="20"/>
                <w:szCs w:val="20"/>
              </w:rPr>
              <w:t>0301 91 10</w:t>
            </w:r>
          </w:p>
          <w:p w:rsidR="00E2180F">
            <w:pPr>
              <w:bidi w:val="0"/>
              <w:spacing w:before="0" w:after="0" w:line="240" w:lineRule="auto"/>
              <w:jc w:val="left"/>
              <w:rPr>
                <w:sz w:val="20"/>
                <w:szCs w:val="20"/>
              </w:rPr>
            </w:pPr>
            <w:r>
              <w:rPr>
                <w:sz w:val="20"/>
                <w:szCs w:val="20"/>
              </w:rPr>
              <w:t>0301 91 90</w:t>
            </w:r>
          </w:p>
          <w:p w:rsidR="00E2180F">
            <w:pPr>
              <w:bidi w:val="0"/>
              <w:spacing w:before="0" w:after="0" w:line="240" w:lineRule="auto"/>
              <w:jc w:val="left"/>
              <w:rPr>
                <w:sz w:val="20"/>
                <w:szCs w:val="20"/>
              </w:rPr>
            </w:pPr>
            <w:r>
              <w:rPr>
                <w:sz w:val="20"/>
                <w:szCs w:val="20"/>
              </w:rPr>
              <w:t>0302 11 10</w:t>
            </w:r>
          </w:p>
          <w:p w:rsidR="00E2180F">
            <w:pPr>
              <w:bidi w:val="0"/>
              <w:spacing w:before="0" w:after="0" w:line="240" w:lineRule="auto"/>
              <w:jc w:val="left"/>
              <w:rPr>
                <w:sz w:val="20"/>
                <w:szCs w:val="20"/>
              </w:rPr>
            </w:pPr>
            <w:r>
              <w:rPr>
                <w:sz w:val="20"/>
                <w:szCs w:val="20"/>
              </w:rPr>
              <w:t>0302 11 20</w:t>
            </w:r>
          </w:p>
          <w:p w:rsidR="00E2180F">
            <w:pPr>
              <w:bidi w:val="0"/>
              <w:spacing w:before="0" w:after="0" w:line="240" w:lineRule="auto"/>
              <w:jc w:val="left"/>
              <w:rPr>
                <w:sz w:val="20"/>
                <w:szCs w:val="20"/>
              </w:rPr>
            </w:pPr>
            <w:r>
              <w:rPr>
                <w:sz w:val="20"/>
                <w:szCs w:val="20"/>
              </w:rPr>
              <w:t>0302 11 80</w:t>
            </w:r>
          </w:p>
          <w:p w:rsidR="00E2180F">
            <w:pPr>
              <w:bidi w:val="0"/>
              <w:spacing w:before="0" w:after="0" w:line="240" w:lineRule="auto"/>
              <w:jc w:val="left"/>
              <w:rPr>
                <w:sz w:val="20"/>
                <w:szCs w:val="20"/>
              </w:rPr>
            </w:pPr>
            <w:r>
              <w:rPr>
                <w:sz w:val="20"/>
                <w:szCs w:val="20"/>
              </w:rPr>
              <w:t>0303 21 10</w:t>
            </w:r>
          </w:p>
          <w:p w:rsidR="00E2180F">
            <w:pPr>
              <w:bidi w:val="0"/>
              <w:spacing w:before="0" w:after="0" w:line="240" w:lineRule="auto"/>
              <w:jc w:val="left"/>
              <w:rPr>
                <w:sz w:val="20"/>
                <w:szCs w:val="20"/>
              </w:rPr>
            </w:pPr>
            <w:r>
              <w:rPr>
                <w:sz w:val="20"/>
                <w:szCs w:val="20"/>
              </w:rPr>
              <w:t>0303 21 20</w:t>
            </w:r>
          </w:p>
          <w:p w:rsidR="00E2180F">
            <w:pPr>
              <w:bidi w:val="0"/>
              <w:spacing w:before="0" w:after="0" w:line="240" w:lineRule="auto"/>
              <w:jc w:val="left"/>
              <w:rPr>
                <w:sz w:val="20"/>
                <w:szCs w:val="20"/>
              </w:rPr>
            </w:pPr>
            <w:r>
              <w:rPr>
                <w:sz w:val="20"/>
                <w:szCs w:val="20"/>
              </w:rPr>
              <w:t>0303 21 80</w:t>
            </w:r>
          </w:p>
          <w:p w:rsidR="00E2180F">
            <w:pPr>
              <w:bidi w:val="0"/>
              <w:spacing w:before="0" w:after="0" w:line="240" w:lineRule="auto"/>
              <w:jc w:val="left"/>
              <w:rPr>
                <w:sz w:val="20"/>
                <w:szCs w:val="20"/>
              </w:rPr>
            </w:pPr>
            <w:r>
              <w:rPr>
                <w:sz w:val="20"/>
                <w:szCs w:val="20"/>
              </w:rPr>
              <w:t>0304 19 15</w:t>
            </w:r>
          </w:p>
          <w:p w:rsidR="00E2180F">
            <w:pPr>
              <w:bidi w:val="0"/>
              <w:spacing w:before="0" w:after="0" w:line="240" w:lineRule="auto"/>
              <w:jc w:val="left"/>
              <w:rPr>
                <w:sz w:val="20"/>
                <w:szCs w:val="20"/>
              </w:rPr>
            </w:pPr>
            <w:r>
              <w:rPr>
                <w:sz w:val="20"/>
                <w:szCs w:val="20"/>
              </w:rPr>
              <w:t>0304 19 17</w:t>
            </w:r>
          </w:p>
          <w:p w:rsidR="00E2180F">
            <w:pPr>
              <w:bidi w:val="0"/>
              <w:spacing w:before="0" w:after="0" w:line="240" w:lineRule="auto"/>
              <w:jc w:val="left"/>
              <w:rPr>
                <w:sz w:val="20"/>
                <w:szCs w:val="20"/>
              </w:rPr>
            </w:pPr>
            <w:r>
              <w:rPr>
                <w:sz w:val="20"/>
                <w:szCs w:val="20"/>
              </w:rPr>
              <w:t>ex 0304 19 19</w:t>
            </w:r>
          </w:p>
          <w:p w:rsidR="00E2180F">
            <w:pPr>
              <w:bidi w:val="0"/>
              <w:spacing w:before="0" w:after="0" w:line="240" w:lineRule="auto"/>
              <w:jc w:val="left"/>
              <w:rPr>
                <w:sz w:val="20"/>
                <w:szCs w:val="20"/>
              </w:rPr>
            </w:pPr>
            <w:r>
              <w:rPr>
                <w:sz w:val="20"/>
                <w:szCs w:val="20"/>
              </w:rPr>
              <w:t>ex 0304 19 91</w:t>
            </w:r>
          </w:p>
          <w:p w:rsidR="00E2180F">
            <w:pPr>
              <w:bidi w:val="0"/>
              <w:spacing w:before="0" w:after="0" w:line="240" w:lineRule="auto"/>
              <w:jc w:val="left"/>
              <w:rPr>
                <w:sz w:val="20"/>
                <w:szCs w:val="20"/>
              </w:rPr>
            </w:pPr>
            <w:r>
              <w:rPr>
                <w:sz w:val="20"/>
                <w:szCs w:val="20"/>
              </w:rPr>
              <w:t>0304 29 15</w:t>
            </w:r>
          </w:p>
          <w:p w:rsidR="00E2180F">
            <w:pPr>
              <w:bidi w:val="0"/>
              <w:spacing w:before="0" w:after="0" w:line="240" w:lineRule="auto"/>
              <w:jc w:val="left"/>
              <w:rPr>
                <w:sz w:val="20"/>
                <w:szCs w:val="20"/>
              </w:rPr>
            </w:pPr>
            <w:r>
              <w:rPr>
                <w:sz w:val="20"/>
                <w:szCs w:val="20"/>
              </w:rPr>
              <w:t>0304 29 17</w:t>
            </w:r>
          </w:p>
          <w:p w:rsidR="00E2180F">
            <w:pPr>
              <w:bidi w:val="0"/>
              <w:spacing w:before="0" w:after="0" w:line="240" w:lineRule="auto"/>
              <w:jc w:val="left"/>
              <w:rPr>
                <w:sz w:val="20"/>
                <w:szCs w:val="20"/>
              </w:rPr>
            </w:pPr>
            <w:r>
              <w:rPr>
                <w:sz w:val="20"/>
                <w:szCs w:val="20"/>
              </w:rPr>
              <w:t>ex 0304 29 19</w:t>
            </w:r>
          </w:p>
          <w:p w:rsidR="00E2180F">
            <w:pPr>
              <w:bidi w:val="0"/>
              <w:spacing w:before="0" w:after="0" w:line="240" w:lineRule="auto"/>
              <w:jc w:val="left"/>
              <w:rPr>
                <w:sz w:val="20"/>
                <w:szCs w:val="20"/>
              </w:rPr>
            </w:pPr>
            <w:r>
              <w:rPr>
                <w:sz w:val="20"/>
                <w:szCs w:val="20"/>
              </w:rPr>
              <w:t>ex 0304 99 21</w:t>
            </w:r>
          </w:p>
          <w:p w:rsidR="00E2180F">
            <w:pPr>
              <w:bidi w:val="0"/>
              <w:spacing w:before="0" w:after="0" w:line="240" w:lineRule="auto"/>
              <w:jc w:val="left"/>
              <w:rPr>
                <w:sz w:val="20"/>
                <w:szCs w:val="20"/>
              </w:rPr>
            </w:pPr>
            <w:r>
              <w:rPr>
                <w:sz w:val="20"/>
                <w:szCs w:val="20"/>
              </w:rPr>
              <w:t>ex 0305 10 00</w:t>
            </w:r>
          </w:p>
          <w:p w:rsidR="00E2180F">
            <w:pPr>
              <w:bidi w:val="0"/>
              <w:spacing w:before="0" w:after="0" w:line="240" w:lineRule="auto"/>
              <w:jc w:val="left"/>
              <w:rPr>
                <w:sz w:val="20"/>
                <w:szCs w:val="20"/>
              </w:rPr>
            </w:pPr>
            <w:r>
              <w:rPr>
                <w:sz w:val="20"/>
                <w:szCs w:val="20"/>
              </w:rPr>
              <w:t>ex 0305 30 90</w:t>
            </w:r>
          </w:p>
          <w:p w:rsidR="00E2180F">
            <w:pPr>
              <w:bidi w:val="0"/>
              <w:spacing w:before="0" w:after="0" w:line="240" w:lineRule="auto"/>
              <w:jc w:val="left"/>
              <w:rPr>
                <w:sz w:val="20"/>
                <w:szCs w:val="20"/>
              </w:rPr>
            </w:pPr>
            <w:r>
              <w:rPr>
                <w:sz w:val="20"/>
                <w:szCs w:val="20"/>
              </w:rPr>
              <w:t>0305 49 45</w:t>
            </w:r>
          </w:p>
          <w:p w:rsidR="00E2180F">
            <w:pPr>
              <w:bidi w:val="0"/>
              <w:spacing w:before="0" w:after="0" w:line="240" w:lineRule="auto"/>
              <w:jc w:val="left"/>
              <w:rPr>
                <w:sz w:val="20"/>
                <w:szCs w:val="20"/>
              </w:rPr>
            </w:pPr>
            <w:r>
              <w:rPr>
                <w:sz w:val="20"/>
                <w:szCs w:val="20"/>
              </w:rPr>
              <w:t>ex 0305 59 80</w:t>
            </w:r>
          </w:p>
          <w:p w:rsidR="00E2180F">
            <w:pPr>
              <w:bidi w:val="0"/>
              <w:spacing w:before="0" w:after="0" w:line="240" w:lineRule="auto"/>
              <w:jc w:val="left"/>
              <w:rPr>
                <w:sz w:val="20"/>
                <w:szCs w:val="20"/>
              </w:rPr>
            </w:pPr>
            <w:r>
              <w:rPr>
                <w:sz w:val="20"/>
                <w:szCs w:val="20"/>
              </w:rPr>
              <w:t>ex 0305 69 80</w:t>
            </w:r>
          </w:p>
        </w:tc>
        <w:tc>
          <w:tcPr>
            <w:tcW w:w="2528"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before="0" w:after="0" w:line="240" w:lineRule="auto"/>
              <w:jc w:val="left"/>
              <w:rPr>
                <w:rFonts w:hint="default"/>
                <w:sz w:val="20"/>
                <w:szCs w:val="20"/>
              </w:rPr>
            </w:pPr>
            <w:r>
              <w:rPr>
                <w:sz w:val="20"/>
                <w:szCs w:val="20"/>
              </w:rPr>
              <w:t>Pstruhy (</w:t>
            </w:r>
            <w:r>
              <w:rPr>
                <w:i/>
                <w:iCs/>
                <w:sz w:val="20"/>
                <w:szCs w:val="20"/>
              </w:rPr>
              <w:t>Salmo trutta, Oncorhynchus mykiss, Oncorhynchus clarki, Oncorhynchus aguabonita, Oncorhynchus gilae, Oncorhynchus apache a Oncorhynchus chrysogaster</w:t>
            </w:r>
            <w:r>
              <w:rPr>
                <w:rFonts w:hint="default"/>
                <w:sz w:val="20"/>
                <w:szCs w:val="20"/>
              </w:rPr>
              <w:t>): ž</w:t>
            </w:r>
            <w:r>
              <w:rPr>
                <w:rFonts w:hint="default"/>
                <w:sz w:val="20"/>
                <w:szCs w:val="20"/>
              </w:rPr>
              <w:t>ivé</w:t>
            </w:r>
            <w:r>
              <w:rPr>
                <w:rFonts w:hint="default"/>
                <w:sz w:val="20"/>
                <w:szCs w:val="20"/>
              </w:rPr>
              <w:t>; č</w:t>
            </w:r>
            <w:r>
              <w:rPr>
                <w:rFonts w:hint="default"/>
                <w:sz w:val="20"/>
                <w:szCs w:val="20"/>
              </w:rPr>
              <w:t>erstvé</w:t>
            </w:r>
            <w:r>
              <w:rPr>
                <w:rFonts w:hint="default"/>
                <w:sz w:val="20"/>
                <w:szCs w:val="20"/>
              </w:rPr>
              <w:t xml:space="preserve"> alebo chladené</w:t>
            </w:r>
            <w:r>
              <w:rPr>
                <w:rFonts w:hint="default"/>
                <w:sz w:val="20"/>
                <w:szCs w:val="20"/>
              </w:rPr>
              <w:t>; mrazené</w:t>
            </w:r>
            <w:r>
              <w:rPr>
                <w:rFonts w:hint="default"/>
                <w:sz w:val="20"/>
                <w:szCs w:val="20"/>
              </w:rPr>
              <w:t>; suš</w:t>
            </w:r>
            <w:r>
              <w:rPr>
                <w:rFonts w:hint="default"/>
                <w:sz w:val="20"/>
                <w:szCs w:val="20"/>
              </w:rPr>
              <w:t>e</w:t>
            </w:r>
            <w:r>
              <w:rPr>
                <w:rFonts w:hint="default"/>
                <w:sz w:val="20"/>
                <w:szCs w:val="20"/>
              </w:rPr>
              <w:t>né</w:t>
            </w:r>
            <w:r>
              <w:rPr>
                <w:rFonts w:hint="default"/>
                <w:sz w:val="20"/>
                <w:szCs w:val="20"/>
              </w:rPr>
              <w:t>, solené</w:t>
            </w:r>
            <w:r>
              <w:rPr>
                <w:rFonts w:hint="default"/>
                <w:sz w:val="20"/>
                <w:szCs w:val="20"/>
              </w:rPr>
              <w:t xml:space="preserve"> alebo v slanom ná</w:t>
            </w:r>
            <w:r>
              <w:rPr>
                <w:rFonts w:hint="default"/>
                <w:sz w:val="20"/>
                <w:szCs w:val="20"/>
              </w:rPr>
              <w:t>leve, ú</w:t>
            </w:r>
            <w:r>
              <w:rPr>
                <w:rFonts w:hint="default"/>
                <w:sz w:val="20"/>
                <w:szCs w:val="20"/>
              </w:rPr>
              <w:t>dené</w:t>
            </w:r>
            <w:r>
              <w:rPr>
                <w:rFonts w:hint="default"/>
                <w:sz w:val="20"/>
                <w:szCs w:val="20"/>
              </w:rPr>
              <w:t>; filé</w:t>
            </w:r>
            <w:r>
              <w:rPr>
                <w:rFonts w:hint="default"/>
                <w:sz w:val="20"/>
                <w:szCs w:val="20"/>
              </w:rPr>
              <w:t xml:space="preserve"> a iné</w:t>
            </w:r>
            <w:r>
              <w:rPr>
                <w:rFonts w:hint="default"/>
                <w:sz w:val="20"/>
                <w:szCs w:val="20"/>
              </w:rPr>
              <w:t xml:space="preserve"> rybie mä</w:t>
            </w:r>
            <w:r>
              <w:rPr>
                <w:rFonts w:hint="default"/>
                <w:sz w:val="20"/>
                <w:szCs w:val="20"/>
              </w:rPr>
              <w:t>so; mú</w:t>
            </w:r>
            <w:r>
              <w:rPr>
                <w:rFonts w:hint="default"/>
                <w:sz w:val="20"/>
                <w:szCs w:val="20"/>
              </w:rPr>
              <w:t>ky, múč</w:t>
            </w:r>
            <w:r>
              <w:rPr>
                <w:rFonts w:hint="default"/>
                <w:sz w:val="20"/>
                <w:szCs w:val="20"/>
              </w:rPr>
              <w:t>ky a pelety, vhodné</w:t>
            </w:r>
            <w:r>
              <w:rPr>
                <w:rFonts w:hint="default"/>
                <w:sz w:val="20"/>
                <w:szCs w:val="20"/>
              </w:rPr>
              <w:t xml:space="preserve"> na ľ</w:t>
            </w:r>
            <w:r>
              <w:rPr>
                <w:rFonts w:hint="default"/>
                <w:sz w:val="20"/>
                <w:szCs w:val="20"/>
              </w:rPr>
              <w:t>udskú</w:t>
            </w:r>
            <w:r>
              <w:rPr>
                <w:rFonts w:hint="default"/>
                <w:sz w:val="20"/>
                <w:szCs w:val="20"/>
              </w:rPr>
              <w:t xml:space="preserve"> konzumá</w:t>
            </w:r>
            <w:r>
              <w:rPr>
                <w:rFonts w:hint="default"/>
                <w:sz w:val="20"/>
                <w:szCs w:val="20"/>
              </w:rPr>
              <w:t>ciu</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before="0" w:after="0" w:line="240" w:lineRule="auto"/>
              <w:jc w:val="left"/>
              <w:rPr>
                <w:rFonts w:hint="default"/>
                <w:sz w:val="20"/>
                <w:szCs w:val="20"/>
              </w:rPr>
            </w:pPr>
            <w:r>
              <w:rPr>
                <w:rFonts w:hint="default"/>
                <w:sz w:val="20"/>
                <w:szCs w:val="20"/>
              </w:rPr>
              <w:t>CK: 15 ton za 0 %</w:t>
              <w:br/>
              <w:t>Nad CK:</w:t>
              <w:br/>
              <w:t>90 % cla MFN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before="0" w:after="0" w:line="240" w:lineRule="auto"/>
              <w:jc w:val="left"/>
              <w:rPr>
                <w:rFonts w:hint="default"/>
                <w:sz w:val="20"/>
                <w:szCs w:val="20"/>
              </w:rPr>
            </w:pPr>
            <w:r>
              <w:rPr>
                <w:rFonts w:hint="default"/>
                <w:sz w:val="20"/>
                <w:szCs w:val="20"/>
              </w:rPr>
              <w:t>CK: 15 ton za 0 %</w:t>
              <w:br/>
              <w:t>Nad CK:</w:t>
              <w:br/>
              <w:t>80 % cla MFN</w:t>
            </w:r>
          </w:p>
        </w:tc>
        <w:tc>
          <w:tcPr>
            <w:tcW w:w="1800" w:type="dxa"/>
            <w:tcBorders>
              <w:top w:val="single" w:sz="4" w:space="0" w:color="auto"/>
              <w:left w:val="single" w:sz="4" w:space="0" w:color="auto"/>
              <w:bottom w:val="single" w:sz="4" w:space="0" w:color="auto"/>
              <w:right w:val="nil"/>
            </w:tcBorders>
            <w:textDirection w:val="lrTb"/>
            <w:vAlign w:val="top"/>
          </w:tcPr>
          <w:p w:rsidR="00E2180F">
            <w:pPr>
              <w:bidi w:val="0"/>
              <w:spacing w:before="0" w:after="0" w:line="240" w:lineRule="auto"/>
              <w:jc w:val="left"/>
              <w:rPr>
                <w:rFonts w:hint="default"/>
                <w:sz w:val="20"/>
                <w:szCs w:val="20"/>
              </w:rPr>
            </w:pPr>
            <w:r>
              <w:rPr>
                <w:rFonts w:hint="default"/>
                <w:sz w:val="20"/>
                <w:szCs w:val="20"/>
              </w:rPr>
              <w:t>CK: 15 ton za 0 %</w:t>
              <w:br/>
              <w:t>Nad CK:</w:t>
              <w:br/>
              <w:t>70 % cla MFN</w:t>
            </w:r>
          </w:p>
        </w:tc>
      </w:tr>
      <w:tr>
        <w:tblPrEx>
          <w:tblW w:w="0" w:type="auto"/>
          <w:jc w:val="center"/>
        </w:tblPrEx>
        <w:trPr>
          <w:jc w:val="center"/>
        </w:trPr>
        <w:tc>
          <w:tcPr>
            <w:tcW w:w="1540" w:type="dxa"/>
            <w:tcBorders>
              <w:top w:val="single" w:sz="4" w:space="0" w:color="auto"/>
              <w:left w:val="nil"/>
              <w:bottom w:val="single" w:sz="4" w:space="0" w:color="auto"/>
              <w:right w:val="single" w:sz="4" w:space="0" w:color="auto"/>
            </w:tcBorders>
            <w:textDirection w:val="lrTb"/>
            <w:vAlign w:val="top"/>
          </w:tcPr>
          <w:p w:rsidR="00E2180F">
            <w:pPr>
              <w:bidi w:val="0"/>
              <w:spacing w:before="0" w:after="0" w:line="240" w:lineRule="auto"/>
              <w:jc w:val="left"/>
              <w:rPr>
                <w:sz w:val="20"/>
                <w:szCs w:val="20"/>
              </w:rPr>
            </w:pPr>
            <w:r>
              <w:rPr>
                <w:sz w:val="20"/>
                <w:szCs w:val="20"/>
              </w:rPr>
              <w:t>0301 93 00</w:t>
            </w:r>
          </w:p>
          <w:p w:rsidR="00E2180F">
            <w:pPr>
              <w:bidi w:val="0"/>
              <w:spacing w:before="0" w:after="0" w:line="240" w:lineRule="auto"/>
              <w:jc w:val="left"/>
              <w:rPr>
                <w:sz w:val="20"/>
                <w:szCs w:val="20"/>
              </w:rPr>
            </w:pPr>
            <w:r>
              <w:rPr>
                <w:sz w:val="20"/>
                <w:szCs w:val="20"/>
              </w:rPr>
              <w:t>0302 69 11</w:t>
            </w:r>
          </w:p>
          <w:p w:rsidR="00E2180F">
            <w:pPr>
              <w:bidi w:val="0"/>
              <w:spacing w:before="0" w:after="0" w:line="240" w:lineRule="auto"/>
              <w:jc w:val="left"/>
              <w:rPr>
                <w:sz w:val="20"/>
                <w:szCs w:val="20"/>
              </w:rPr>
            </w:pPr>
            <w:r>
              <w:rPr>
                <w:sz w:val="20"/>
                <w:szCs w:val="20"/>
              </w:rPr>
              <w:t>0303 79 11</w:t>
            </w:r>
          </w:p>
          <w:p w:rsidR="00E2180F">
            <w:pPr>
              <w:bidi w:val="0"/>
              <w:spacing w:before="0" w:after="0" w:line="240" w:lineRule="auto"/>
              <w:jc w:val="left"/>
              <w:rPr>
                <w:sz w:val="20"/>
                <w:szCs w:val="20"/>
              </w:rPr>
            </w:pPr>
            <w:r>
              <w:rPr>
                <w:sz w:val="20"/>
                <w:szCs w:val="20"/>
              </w:rPr>
              <w:t>ex 0304 19 19</w:t>
            </w:r>
          </w:p>
          <w:p w:rsidR="00E2180F">
            <w:pPr>
              <w:bidi w:val="0"/>
              <w:spacing w:before="0" w:after="0" w:line="240" w:lineRule="auto"/>
              <w:jc w:val="left"/>
              <w:rPr>
                <w:sz w:val="20"/>
                <w:szCs w:val="20"/>
              </w:rPr>
            </w:pPr>
            <w:r>
              <w:rPr>
                <w:sz w:val="20"/>
                <w:szCs w:val="20"/>
              </w:rPr>
              <w:t>ex 0304 19 91</w:t>
            </w:r>
          </w:p>
          <w:p w:rsidR="00E2180F">
            <w:pPr>
              <w:bidi w:val="0"/>
              <w:spacing w:before="0" w:after="0" w:line="240" w:lineRule="auto"/>
              <w:jc w:val="left"/>
              <w:rPr>
                <w:sz w:val="20"/>
                <w:szCs w:val="20"/>
              </w:rPr>
            </w:pPr>
            <w:r>
              <w:rPr>
                <w:sz w:val="20"/>
                <w:szCs w:val="20"/>
              </w:rPr>
              <w:t>ex 0304 29 19</w:t>
            </w:r>
          </w:p>
          <w:p w:rsidR="00E2180F">
            <w:pPr>
              <w:bidi w:val="0"/>
              <w:spacing w:before="0" w:after="0" w:line="240" w:lineRule="auto"/>
              <w:jc w:val="left"/>
              <w:rPr>
                <w:sz w:val="20"/>
                <w:szCs w:val="20"/>
              </w:rPr>
            </w:pPr>
            <w:r>
              <w:rPr>
                <w:sz w:val="20"/>
                <w:szCs w:val="20"/>
              </w:rPr>
              <w:t>ex 0304 99 21</w:t>
            </w:r>
          </w:p>
          <w:p w:rsidR="00E2180F">
            <w:pPr>
              <w:bidi w:val="0"/>
              <w:spacing w:before="0" w:after="0" w:line="240" w:lineRule="auto"/>
              <w:jc w:val="left"/>
              <w:rPr>
                <w:sz w:val="20"/>
                <w:szCs w:val="20"/>
              </w:rPr>
            </w:pPr>
            <w:r>
              <w:rPr>
                <w:sz w:val="20"/>
                <w:szCs w:val="20"/>
              </w:rPr>
              <w:t>ex 0305 10 00</w:t>
            </w:r>
          </w:p>
          <w:p w:rsidR="00E2180F">
            <w:pPr>
              <w:bidi w:val="0"/>
              <w:spacing w:before="0" w:after="0" w:line="240" w:lineRule="auto"/>
              <w:jc w:val="left"/>
              <w:rPr>
                <w:sz w:val="20"/>
                <w:szCs w:val="20"/>
              </w:rPr>
            </w:pPr>
            <w:r>
              <w:rPr>
                <w:sz w:val="20"/>
                <w:szCs w:val="20"/>
              </w:rPr>
              <w:t>ex 0305 30 90</w:t>
            </w:r>
          </w:p>
          <w:p w:rsidR="00E2180F">
            <w:pPr>
              <w:bidi w:val="0"/>
              <w:spacing w:before="0" w:after="0" w:line="240" w:lineRule="auto"/>
              <w:jc w:val="left"/>
              <w:rPr>
                <w:sz w:val="20"/>
                <w:szCs w:val="20"/>
              </w:rPr>
            </w:pPr>
            <w:r>
              <w:rPr>
                <w:sz w:val="20"/>
                <w:szCs w:val="20"/>
              </w:rPr>
              <w:t>ex 0305 49 80</w:t>
            </w:r>
          </w:p>
          <w:p w:rsidR="00E2180F">
            <w:pPr>
              <w:bidi w:val="0"/>
              <w:spacing w:before="0" w:after="0" w:line="240" w:lineRule="auto"/>
              <w:jc w:val="left"/>
              <w:rPr>
                <w:sz w:val="20"/>
                <w:szCs w:val="20"/>
              </w:rPr>
            </w:pPr>
            <w:r>
              <w:rPr>
                <w:sz w:val="20"/>
                <w:szCs w:val="20"/>
              </w:rPr>
              <w:t>ex 0305 59 80</w:t>
            </w:r>
          </w:p>
          <w:p w:rsidR="00E2180F">
            <w:pPr>
              <w:bidi w:val="0"/>
              <w:spacing w:before="0" w:after="0" w:line="240" w:lineRule="auto"/>
              <w:jc w:val="left"/>
              <w:rPr>
                <w:sz w:val="20"/>
                <w:szCs w:val="20"/>
              </w:rPr>
            </w:pPr>
            <w:r>
              <w:rPr>
                <w:sz w:val="20"/>
                <w:szCs w:val="20"/>
              </w:rPr>
              <w:t>ex 0305 69 80</w:t>
            </w:r>
          </w:p>
        </w:tc>
        <w:tc>
          <w:tcPr>
            <w:tcW w:w="2528"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before="0" w:after="0" w:line="240" w:lineRule="auto"/>
              <w:jc w:val="left"/>
              <w:rPr>
                <w:rFonts w:hint="default"/>
                <w:sz w:val="20"/>
                <w:szCs w:val="20"/>
              </w:rPr>
            </w:pPr>
            <w:r>
              <w:rPr>
                <w:rFonts w:hint="default"/>
                <w:sz w:val="20"/>
                <w:szCs w:val="20"/>
              </w:rPr>
              <w:t>Kapry: ž</w:t>
            </w:r>
            <w:r>
              <w:rPr>
                <w:rFonts w:hint="default"/>
                <w:sz w:val="20"/>
                <w:szCs w:val="20"/>
              </w:rPr>
              <w:t>ivé</w:t>
            </w:r>
            <w:r>
              <w:rPr>
                <w:rFonts w:hint="default"/>
                <w:sz w:val="20"/>
                <w:szCs w:val="20"/>
              </w:rPr>
              <w:t>; č</w:t>
            </w:r>
            <w:r>
              <w:rPr>
                <w:rFonts w:hint="default"/>
                <w:sz w:val="20"/>
                <w:szCs w:val="20"/>
              </w:rPr>
              <w:t>erstvé</w:t>
            </w:r>
            <w:r>
              <w:rPr>
                <w:rFonts w:hint="default"/>
                <w:sz w:val="20"/>
                <w:szCs w:val="20"/>
              </w:rPr>
              <w:t xml:space="preserve"> alebo chladené</w:t>
            </w:r>
            <w:r>
              <w:rPr>
                <w:rFonts w:hint="default"/>
                <w:sz w:val="20"/>
                <w:szCs w:val="20"/>
              </w:rPr>
              <w:t>; mrazené</w:t>
            </w:r>
            <w:r>
              <w:rPr>
                <w:rFonts w:hint="default"/>
                <w:sz w:val="20"/>
                <w:szCs w:val="20"/>
              </w:rPr>
              <w:t>; suš</w:t>
            </w:r>
            <w:r>
              <w:rPr>
                <w:rFonts w:hint="default"/>
                <w:sz w:val="20"/>
                <w:szCs w:val="20"/>
              </w:rPr>
              <w:t>ené</w:t>
            </w:r>
            <w:r>
              <w:rPr>
                <w:rFonts w:hint="default"/>
                <w:sz w:val="20"/>
                <w:szCs w:val="20"/>
              </w:rPr>
              <w:t>, solené</w:t>
            </w:r>
            <w:r>
              <w:rPr>
                <w:rFonts w:hint="default"/>
                <w:sz w:val="20"/>
                <w:szCs w:val="20"/>
              </w:rPr>
              <w:t xml:space="preserve"> alebo v slanom ná</w:t>
            </w:r>
            <w:r>
              <w:rPr>
                <w:rFonts w:hint="default"/>
                <w:sz w:val="20"/>
                <w:szCs w:val="20"/>
              </w:rPr>
              <w:t>leve, ú</w:t>
            </w:r>
            <w:r>
              <w:rPr>
                <w:rFonts w:hint="default"/>
                <w:sz w:val="20"/>
                <w:szCs w:val="20"/>
              </w:rPr>
              <w:t>dené</w:t>
            </w:r>
            <w:r>
              <w:rPr>
                <w:rFonts w:hint="default"/>
                <w:sz w:val="20"/>
                <w:szCs w:val="20"/>
              </w:rPr>
              <w:t>; filé</w:t>
            </w:r>
            <w:r>
              <w:rPr>
                <w:rFonts w:hint="default"/>
                <w:sz w:val="20"/>
                <w:szCs w:val="20"/>
              </w:rPr>
              <w:t xml:space="preserve"> a iné</w:t>
            </w:r>
            <w:r>
              <w:rPr>
                <w:rFonts w:hint="default"/>
                <w:sz w:val="20"/>
                <w:szCs w:val="20"/>
              </w:rPr>
              <w:t xml:space="preserve"> rybie mä</w:t>
            </w:r>
            <w:r>
              <w:rPr>
                <w:rFonts w:hint="default"/>
                <w:sz w:val="20"/>
                <w:szCs w:val="20"/>
              </w:rPr>
              <w:t>so; mú</w:t>
            </w:r>
            <w:r>
              <w:rPr>
                <w:rFonts w:hint="default"/>
                <w:sz w:val="20"/>
                <w:szCs w:val="20"/>
              </w:rPr>
              <w:t>ky,</w:t>
            </w:r>
            <w:r>
              <w:rPr>
                <w:rFonts w:hint="default"/>
                <w:sz w:val="20"/>
                <w:szCs w:val="20"/>
              </w:rPr>
              <w:t xml:space="preserve"> múč</w:t>
            </w:r>
            <w:r>
              <w:rPr>
                <w:rFonts w:hint="default"/>
                <w:sz w:val="20"/>
                <w:szCs w:val="20"/>
              </w:rPr>
              <w:t>ky a pelety, vhodné</w:t>
            </w:r>
            <w:r>
              <w:rPr>
                <w:rFonts w:hint="default"/>
                <w:sz w:val="20"/>
                <w:szCs w:val="20"/>
              </w:rPr>
              <w:t xml:space="preserve"> na ľ</w:t>
            </w:r>
            <w:r>
              <w:rPr>
                <w:rFonts w:hint="default"/>
                <w:sz w:val="20"/>
                <w:szCs w:val="20"/>
              </w:rPr>
              <w:t>udskú</w:t>
            </w:r>
            <w:r>
              <w:rPr>
                <w:rFonts w:hint="default"/>
                <w:sz w:val="20"/>
                <w:szCs w:val="20"/>
              </w:rPr>
              <w:t xml:space="preserve"> konzumá</w:t>
            </w:r>
            <w:r>
              <w:rPr>
                <w:rFonts w:hint="default"/>
                <w:sz w:val="20"/>
                <w:szCs w:val="20"/>
              </w:rPr>
              <w:t>ciu</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before="0" w:after="0" w:line="240" w:lineRule="auto"/>
              <w:jc w:val="left"/>
              <w:rPr>
                <w:rFonts w:hint="default"/>
                <w:sz w:val="20"/>
                <w:szCs w:val="20"/>
              </w:rPr>
            </w:pPr>
            <w:r>
              <w:rPr>
                <w:rFonts w:hint="default"/>
                <w:sz w:val="20"/>
                <w:szCs w:val="20"/>
              </w:rPr>
              <w:t>CK: 60 ton za 0 %</w:t>
              <w:br/>
              <w:t>Nad CK: 90 % cla MFN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before="0" w:after="0" w:line="240" w:lineRule="auto"/>
              <w:jc w:val="left"/>
              <w:rPr>
                <w:rFonts w:hint="default"/>
                <w:sz w:val="20"/>
                <w:szCs w:val="20"/>
              </w:rPr>
            </w:pPr>
            <w:r>
              <w:rPr>
                <w:rFonts w:hint="default"/>
                <w:sz w:val="20"/>
                <w:szCs w:val="20"/>
              </w:rPr>
              <w:t xml:space="preserve">CK: 60 ton za 0 % </w:t>
              <w:br/>
              <w:t>Nad CK: 80 % cla MFN</w:t>
            </w:r>
          </w:p>
        </w:tc>
        <w:tc>
          <w:tcPr>
            <w:tcW w:w="1800" w:type="dxa"/>
            <w:tcBorders>
              <w:top w:val="single" w:sz="4" w:space="0" w:color="auto"/>
              <w:left w:val="single" w:sz="4" w:space="0" w:color="auto"/>
              <w:bottom w:val="single" w:sz="4" w:space="0" w:color="auto"/>
              <w:right w:val="nil"/>
            </w:tcBorders>
            <w:textDirection w:val="lrTb"/>
            <w:vAlign w:val="top"/>
          </w:tcPr>
          <w:p w:rsidR="00E2180F">
            <w:pPr>
              <w:bidi w:val="0"/>
              <w:spacing w:before="0" w:after="0" w:line="240" w:lineRule="auto"/>
              <w:jc w:val="left"/>
              <w:rPr>
                <w:rFonts w:hint="default"/>
                <w:sz w:val="20"/>
                <w:szCs w:val="20"/>
              </w:rPr>
            </w:pPr>
            <w:r>
              <w:rPr>
                <w:rFonts w:hint="default"/>
                <w:sz w:val="20"/>
                <w:szCs w:val="20"/>
              </w:rPr>
              <w:t xml:space="preserve">CK: 60 ton za 0 % </w:t>
              <w:br/>
              <w:t>Nad CK: 70 % cla MFN</w:t>
            </w:r>
          </w:p>
        </w:tc>
      </w:tr>
    </w:tbl>
    <w:p w:rsidR="00E2180F">
      <w:pPr>
        <w:bidi w:val="0"/>
        <w:spacing w:before="240" w:after="240"/>
        <w:rPr>
          <w:rFonts w:hint="default"/>
        </w:rPr>
      </w:pPr>
      <w:r>
        <w:br w:type="page"/>
      </w:r>
      <w:r>
        <w:rPr>
          <w:rFonts w:hint="default"/>
        </w:rPr>
        <w:t>Sadzba cla uplatniteľ</w:t>
      </w:r>
      <w:r>
        <w:rPr>
          <w:rFonts w:hint="default"/>
        </w:rPr>
        <w:t>ná</w:t>
      </w:r>
      <w:r>
        <w:rPr>
          <w:rFonts w:hint="default"/>
        </w:rPr>
        <w:t xml:space="preserve"> na vš</w:t>
      </w:r>
      <w:r>
        <w:rPr>
          <w:rFonts w:hint="default"/>
        </w:rPr>
        <w:t>etky vý</w:t>
      </w:r>
      <w:r>
        <w:rPr>
          <w:rFonts w:hint="default"/>
        </w:rPr>
        <w:t>robky polož</w:t>
      </w:r>
      <w:r>
        <w:rPr>
          <w:rFonts w:hint="default"/>
        </w:rPr>
        <w:t>ky HS 1604 sa zníž</w:t>
      </w:r>
      <w:r>
        <w:rPr>
          <w:rFonts w:hint="default"/>
        </w:rPr>
        <w:t>i podľ</w:t>
      </w:r>
      <w:r>
        <w:rPr>
          <w:rFonts w:hint="default"/>
        </w:rPr>
        <w:t>a nasledujú</w:t>
      </w:r>
      <w:r>
        <w:rPr>
          <w:rFonts w:hint="default"/>
        </w:rPr>
        <w:t>ceho harmonogramu:</w:t>
      </w:r>
    </w:p>
    <w:tbl>
      <w:tblPr>
        <w:tblStyle w:val="TableNormal"/>
        <w:tblW w:w="0" w:type="auto"/>
        <w:jc w:val="center"/>
        <w:tblBorders>
          <w:top w:val="single" w:sz="4" w:space="0" w:color="auto"/>
          <w:bottom w:val="single" w:sz="4" w:space="0" w:color="auto"/>
          <w:insideH w:val="single" w:sz="4" w:space="0" w:color="auto"/>
          <w:insideV w:val="single" w:sz="4" w:space="0" w:color="auto"/>
        </w:tblBorders>
        <w:tblLayout w:type="fixed"/>
      </w:tblPr>
      <w:tblGrid>
        <w:gridCol w:w="1260"/>
        <w:gridCol w:w="1980"/>
        <w:gridCol w:w="1980"/>
        <w:gridCol w:w="1800"/>
      </w:tblGrid>
      <w:tr>
        <w:tblPrEx>
          <w:tblW w:w="0" w:type="auto"/>
          <w:jc w:val="center"/>
          <w:tblBorders>
            <w:top w:val="single" w:sz="4" w:space="0" w:color="auto"/>
            <w:bottom w:val="single" w:sz="4" w:space="0" w:color="auto"/>
            <w:insideH w:val="single" w:sz="4" w:space="0" w:color="auto"/>
            <w:insideV w:val="single" w:sz="4" w:space="0" w:color="auto"/>
          </w:tblBorders>
          <w:tblLayout w:type="fixed"/>
        </w:tblPrEx>
        <w:trPr>
          <w:jc w:val="center"/>
        </w:trPr>
        <w:tc>
          <w:tcPr>
            <w:tcW w:w="1260" w:type="dxa"/>
            <w:tcBorders>
              <w:top w:val="single" w:sz="4" w:space="0" w:color="auto"/>
              <w:left w:val="nil"/>
              <w:bottom w:val="single" w:sz="4" w:space="0" w:color="auto"/>
              <w:right w:val="single" w:sz="4" w:space="0" w:color="auto"/>
            </w:tcBorders>
            <w:textDirection w:val="lrTb"/>
            <w:vAlign w:val="center"/>
          </w:tcPr>
          <w:p w:rsidR="00E2180F">
            <w:pPr>
              <w:bidi w:val="0"/>
              <w:spacing w:before="100" w:beforeAutospacing="1" w:after="100" w:afterAutospacing="1" w:line="240" w:lineRule="auto"/>
              <w:jc w:val="center"/>
              <w:rPr>
                <w:b/>
                <w:bCs/>
                <w:i/>
                <w:iCs/>
                <w:sz w:val="20"/>
                <w:szCs w:val="20"/>
              </w:rPr>
            </w:pPr>
            <w:r>
              <w:rPr>
                <w:b/>
                <w:bCs/>
                <w:i/>
                <w:iCs/>
                <w:sz w:val="20"/>
                <w:szCs w:val="20"/>
              </w:rPr>
              <w:t xml:space="preserve">Rok </w:t>
            </w:r>
          </w:p>
        </w:tc>
        <w:tc>
          <w:tcPr>
            <w:tcW w:w="1980" w:type="dxa"/>
            <w:tcBorders>
              <w:top w:val="single" w:sz="4" w:space="0" w:color="auto"/>
              <w:left w:val="single" w:sz="4" w:space="0" w:color="auto"/>
              <w:bottom w:val="single" w:sz="4" w:space="0" w:color="auto"/>
              <w:right w:val="single" w:sz="4" w:space="0" w:color="auto"/>
            </w:tcBorders>
            <w:textDirection w:val="lrTb"/>
            <w:vAlign w:val="center"/>
          </w:tcPr>
          <w:p w:rsidR="00E2180F">
            <w:pPr>
              <w:bidi w:val="0"/>
              <w:spacing w:before="100" w:beforeAutospacing="1" w:after="100" w:afterAutospacing="1" w:line="240" w:lineRule="auto"/>
              <w:jc w:val="center"/>
              <w:rPr>
                <w:b/>
                <w:bCs/>
                <w:i/>
                <w:iCs/>
                <w:sz w:val="20"/>
                <w:szCs w:val="20"/>
              </w:rPr>
            </w:pPr>
            <w:r>
              <w:rPr>
                <w:b/>
                <w:bCs/>
                <w:i/>
                <w:iCs/>
                <w:sz w:val="20"/>
                <w:szCs w:val="20"/>
              </w:rPr>
              <w:t>Rok 1</w:t>
              <w:br/>
              <w:t>(% cla)</w:t>
            </w:r>
          </w:p>
        </w:tc>
        <w:tc>
          <w:tcPr>
            <w:tcW w:w="1980" w:type="dxa"/>
            <w:tcBorders>
              <w:top w:val="single" w:sz="4" w:space="0" w:color="auto"/>
              <w:left w:val="single" w:sz="4" w:space="0" w:color="auto"/>
              <w:bottom w:val="single" w:sz="4" w:space="0" w:color="auto"/>
              <w:right w:val="single" w:sz="4" w:space="0" w:color="auto"/>
            </w:tcBorders>
            <w:textDirection w:val="lrTb"/>
            <w:vAlign w:val="center"/>
          </w:tcPr>
          <w:p w:rsidR="00E2180F">
            <w:pPr>
              <w:bidi w:val="0"/>
              <w:spacing w:before="100" w:beforeAutospacing="1" w:after="100" w:afterAutospacing="1" w:line="240" w:lineRule="auto"/>
              <w:jc w:val="center"/>
              <w:rPr>
                <w:b/>
                <w:bCs/>
                <w:i/>
                <w:iCs/>
                <w:sz w:val="20"/>
                <w:szCs w:val="20"/>
              </w:rPr>
            </w:pPr>
            <w:r>
              <w:rPr>
                <w:b/>
                <w:bCs/>
                <w:i/>
                <w:iCs/>
                <w:sz w:val="20"/>
                <w:szCs w:val="20"/>
              </w:rPr>
              <w:t>Rok 3</w:t>
              <w:br/>
              <w:t>(% cla)</w:t>
            </w:r>
          </w:p>
        </w:tc>
        <w:tc>
          <w:tcPr>
            <w:tcW w:w="1800" w:type="dxa"/>
            <w:tcBorders>
              <w:top w:val="single" w:sz="4" w:space="0" w:color="auto"/>
              <w:left w:val="single" w:sz="4" w:space="0" w:color="auto"/>
              <w:bottom w:val="single" w:sz="4" w:space="0" w:color="auto"/>
              <w:right w:val="nil"/>
            </w:tcBorders>
            <w:textDirection w:val="lrTb"/>
            <w:vAlign w:val="center"/>
          </w:tcPr>
          <w:p w:rsidR="00E2180F">
            <w:pPr>
              <w:bidi w:val="0"/>
              <w:spacing w:before="100" w:beforeAutospacing="1" w:after="100" w:afterAutospacing="1" w:line="240" w:lineRule="auto"/>
              <w:jc w:val="center"/>
              <w:rPr>
                <w:rFonts w:hint="default"/>
                <w:b/>
                <w:bCs/>
                <w:i/>
                <w:iCs/>
                <w:sz w:val="20"/>
                <w:szCs w:val="20"/>
              </w:rPr>
            </w:pPr>
            <w:r>
              <w:rPr>
                <w:rFonts w:hint="default"/>
                <w:b/>
                <w:bCs/>
                <w:i/>
                <w:iCs/>
                <w:sz w:val="20"/>
                <w:szCs w:val="20"/>
              </w:rPr>
              <w:t>Rok 5 a ď</w:t>
            </w:r>
            <w:r>
              <w:rPr>
                <w:rFonts w:hint="default"/>
                <w:b/>
                <w:bCs/>
                <w:i/>
                <w:iCs/>
                <w:sz w:val="20"/>
                <w:szCs w:val="20"/>
              </w:rPr>
              <w:t>alš</w:t>
            </w:r>
            <w:r>
              <w:rPr>
                <w:rFonts w:hint="default"/>
                <w:b/>
                <w:bCs/>
                <w:i/>
                <w:iCs/>
                <w:sz w:val="20"/>
                <w:szCs w:val="20"/>
              </w:rPr>
              <w:t xml:space="preserve">ie roky </w:t>
              <w:br/>
              <w:t>(% cla)</w:t>
            </w:r>
          </w:p>
        </w:tc>
      </w:tr>
      <w:tr>
        <w:tblPrEx>
          <w:tblW w:w="0" w:type="auto"/>
          <w:jc w:val="center"/>
          <w:tblLayout w:type="fixed"/>
        </w:tblPrEx>
        <w:trPr>
          <w:jc w:val="center"/>
        </w:trPr>
        <w:tc>
          <w:tcPr>
            <w:tcW w:w="1260" w:type="dxa"/>
            <w:tcBorders>
              <w:top w:val="single" w:sz="4" w:space="0" w:color="auto"/>
              <w:left w:val="nil"/>
              <w:bottom w:val="single" w:sz="4" w:space="0" w:color="auto"/>
              <w:right w:val="single" w:sz="4" w:space="0" w:color="auto"/>
            </w:tcBorders>
            <w:textDirection w:val="lrTb"/>
            <w:vAlign w:val="center"/>
          </w:tcPr>
          <w:p w:rsidR="00E2180F">
            <w:pPr>
              <w:bidi w:val="0"/>
              <w:spacing w:line="240" w:lineRule="auto"/>
              <w:jc w:val="center"/>
              <w:rPr>
                <w:sz w:val="20"/>
                <w:szCs w:val="20"/>
              </w:rPr>
            </w:pPr>
            <w:r>
              <w:rPr>
                <w:sz w:val="20"/>
                <w:szCs w:val="20"/>
              </w:rPr>
              <w:t>Clo</w:t>
            </w:r>
          </w:p>
        </w:tc>
        <w:tc>
          <w:tcPr>
            <w:tcW w:w="1980" w:type="dxa"/>
            <w:tcBorders>
              <w:top w:val="single" w:sz="4" w:space="0" w:color="auto"/>
              <w:left w:val="single" w:sz="4" w:space="0" w:color="auto"/>
              <w:bottom w:val="single" w:sz="4" w:space="0" w:color="auto"/>
              <w:right w:val="single" w:sz="4" w:space="0" w:color="auto"/>
            </w:tcBorders>
            <w:textDirection w:val="lrTb"/>
            <w:vAlign w:val="center"/>
          </w:tcPr>
          <w:p w:rsidR="00E2180F">
            <w:pPr>
              <w:bidi w:val="0"/>
              <w:spacing w:line="240" w:lineRule="auto"/>
              <w:jc w:val="center"/>
              <w:rPr>
                <w:sz w:val="20"/>
                <w:szCs w:val="20"/>
              </w:rPr>
            </w:pPr>
            <w:r>
              <w:rPr>
                <w:sz w:val="20"/>
                <w:szCs w:val="20"/>
              </w:rPr>
              <w:t>90 % cla MFN</w:t>
            </w:r>
          </w:p>
        </w:tc>
        <w:tc>
          <w:tcPr>
            <w:tcW w:w="1980" w:type="dxa"/>
            <w:tcBorders>
              <w:top w:val="single" w:sz="4" w:space="0" w:color="auto"/>
              <w:left w:val="single" w:sz="4" w:space="0" w:color="auto"/>
              <w:bottom w:val="single" w:sz="4" w:space="0" w:color="auto"/>
              <w:right w:val="single" w:sz="4" w:space="0" w:color="auto"/>
            </w:tcBorders>
            <w:textDirection w:val="lrTb"/>
            <w:vAlign w:val="center"/>
          </w:tcPr>
          <w:p w:rsidR="00E2180F">
            <w:pPr>
              <w:bidi w:val="0"/>
              <w:spacing w:line="240" w:lineRule="auto"/>
              <w:jc w:val="center"/>
              <w:rPr>
                <w:sz w:val="20"/>
                <w:szCs w:val="20"/>
              </w:rPr>
            </w:pPr>
            <w:r>
              <w:rPr>
                <w:sz w:val="20"/>
                <w:szCs w:val="20"/>
              </w:rPr>
              <w:t xml:space="preserve"> 80% cla MFN</w:t>
            </w:r>
          </w:p>
        </w:tc>
        <w:tc>
          <w:tcPr>
            <w:tcW w:w="1800" w:type="dxa"/>
            <w:tcBorders>
              <w:top w:val="single" w:sz="4" w:space="0" w:color="auto"/>
              <w:left w:val="single" w:sz="4" w:space="0" w:color="auto"/>
              <w:bottom w:val="single" w:sz="4" w:space="0" w:color="auto"/>
              <w:right w:val="nil"/>
            </w:tcBorders>
            <w:textDirection w:val="lrTb"/>
            <w:vAlign w:val="center"/>
          </w:tcPr>
          <w:p w:rsidR="00E2180F">
            <w:pPr>
              <w:bidi w:val="0"/>
              <w:spacing w:line="240" w:lineRule="auto"/>
              <w:jc w:val="center"/>
              <w:rPr>
                <w:sz w:val="20"/>
                <w:szCs w:val="20"/>
              </w:rPr>
            </w:pPr>
            <w:r>
              <w:rPr>
                <w:sz w:val="20"/>
                <w:szCs w:val="20"/>
              </w:rPr>
              <w:t>70 % cla MFN</w:t>
            </w:r>
          </w:p>
        </w:tc>
      </w:tr>
    </w:tbl>
    <w:p w:rsidR="00E2180F">
      <w:pPr>
        <w:pStyle w:val="ChapterTitle"/>
        <w:bidi w:val="0"/>
        <w:outlineLvl w:val="0"/>
        <w:rPr>
          <w:rFonts w:hint="default"/>
        </w:rPr>
      </w:pPr>
      <w:r>
        <w:br w:type="page"/>
      </w:r>
      <w:r>
        <w:rPr>
          <w:rFonts w:hint="default"/>
        </w:rPr>
        <w:t>Dohoda o stabilizá</w:t>
      </w:r>
      <w:r>
        <w:rPr>
          <w:rFonts w:hint="default"/>
        </w:rPr>
        <w:t>cii a pridruž</w:t>
      </w:r>
      <w:r>
        <w:rPr>
          <w:rFonts w:hint="default"/>
        </w:rPr>
        <w:t>ení</w:t>
      </w:r>
      <w:r>
        <w:rPr>
          <w:rFonts w:hint="default"/>
        </w:rPr>
        <w:t xml:space="preserve"> medzi EÚ</w:t>
      </w:r>
      <w:r>
        <w:rPr>
          <w:rFonts w:hint="default"/>
        </w:rPr>
        <w:t xml:space="preserve"> a Srbskom</w:t>
      </w:r>
    </w:p>
    <w:p w:rsidR="00E2180F">
      <w:pPr>
        <w:pStyle w:val="ChapterTitle"/>
        <w:bidi w:val="0"/>
        <w:outlineLvl w:val="0"/>
        <w:rPr>
          <w:rFonts w:hint="default"/>
          <w:u w:val="single"/>
        </w:rPr>
      </w:pPr>
      <w:r>
        <w:rPr>
          <w:rFonts w:hint="default"/>
          <w:u w:val="single"/>
        </w:rPr>
        <w:t>PRÍ</w:t>
      </w:r>
      <w:r>
        <w:rPr>
          <w:rFonts w:hint="default"/>
          <w:u w:val="single"/>
        </w:rPr>
        <w:t>LOHA V</w:t>
      </w:r>
    </w:p>
    <w:p w:rsidR="00E2180F">
      <w:pPr>
        <w:pStyle w:val="ChapterTitle"/>
        <w:bidi w:val="0"/>
        <w:rPr>
          <w:rFonts w:hint="default"/>
        </w:rPr>
      </w:pPr>
      <w:r>
        <w:rPr>
          <w:rFonts w:hint="default"/>
        </w:rPr>
        <w:t>Srbské</w:t>
      </w:r>
      <w:r>
        <w:rPr>
          <w:rFonts w:hint="default"/>
        </w:rPr>
        <w:t xml:space="preserve"> úľ</w:t>
      </w:r>
      <w:r>
        <w:rPr>
          <w:rFonts w:hint="default"/>
        </w:rPr>
        <w:t>avy pre produkty rybné</w:t>
      </w:r>
      <w:r>
        <w:rPr>
          <w:rFonts w:hint="default"/>
        </w:rPr>
        <w:t>ho hospodá</w:t>
      </w:r>
      <w:r>
        <w:rPr>
          <w:rFonts w:hint="default"/>
        </w:rPr>
        <w:t>rstva Spoloč</w:t>
      </w:r>
      <w:r>
        <w:rPr>
          <w:rFonts w:hint="default"/>
        </w:rPr>
        <w:t>enstva</w:t>
      </w:r>
    </w:p>
    <w:p w:rsidR="00E2180F">
      <w:pPr>
        <w:pStyle w:val="ChapterTitle"/>
        <w:bidi w:val="0"/>
        <w:rPr>
          <w:rFonts w:hint="default"/>
        </w:rPr>
      </w:pPr>
      <w:r>
        <w:rPr>
          <w:rFonts w:hint="default"/>
        </w:rPr>
        <w:t>uvedené</w:t>
      </w:r>
      <w:r>
        <w:rPr>
          <w:rFonts w:hint="default"/>
        </w:rPr>
        <w:t xml:space="preserve"> v č</w:t>
      </w:r>
      <w:r>
        <w:rPr>
          <w:rFonts w:hint="default"/>
        </w:rPr>
        <w:t>lá</w:t>
      </w:r>
      <w:r>
        <w:rPr>
          <w:rFonts w:hint="default"/>
        </w:rPr>
        <w:t>nku 30 ods. 2 DSP</w:t>
      </w:r>
    </w:p>
    <w:p w:rsidR="00E2180F">
      <w:pPr>
        <w:bidi w:val="0"/>
        <w:rPr>
          <w:rFonts w:hint="default"/>
        </w:rPr>
      </w:pPr>
      <w:r>
        <w:rPr>
          <w:rFonts w:hint="default"/>
        </w:rPr>
        <w:t>Dovoz tý</w:t>
      </w:r>
      <w:r>
        <w:rPr>
          <w:rFonts w:hint="default"/>
        </w:rPr>
        <w:t>chto produktov s pô</w:t>
      </w:r>
      <w:r>
        <w:rPr>
          <w:rFonts w:hint="default"/>
        </w:rPr>
        <w:t>vodom v Euró</w:t>
      </w:r>
      <w:r>
        <w:rPr>
          <w:rFonts w:hint="default"/>
        </w:rPr>
        <w:t>pskom spoloč</w:t>
      </w:r>
      <w:r>
        <w:rPr>
          <w:rFonts w:hint="default"/>
        </w:rPr>
        <w:t>enstve do Srbska podlieha tý</w:t>
      </w:r>
      <w:r>
        <w:rPr>
          <w:rFonts w:hint="default"/>
        </w:rPr>
        <w:t>mto úľ</w:t>
      </w:r>
      <w:r>
        <w:rPr>
          <w:rFonts w:hint="default"/>
        </w:rPr>
        <w:t>avá</w:t>
      </w:r>
      <w:r>
        <w:rPr>
          <w:rFonts w:hint="default"/>
        </w:rPr>
        <w:t>m:</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Pr>
      <w:tblGrid>
        <w:gridCol w:w="1138"/>
        <w:gridCol w:w="4140"/>
        <w:gridCol w:w="720"/>
        <w:gridCol w:w="720"/>
        <w:gridCol w:w="720"/>
        <w:gridCol w:w="720"/>
        <w:gridCol w:w="720"/>
        <w:gridCol w:w="900"/>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PrEx>
        <w:trPr>
          <w:cantSplit/>
          <w:tblHeader/>
          <w:jc w:val="center"/>
        </w:trPr>
        <w:tc>
          <w:tcPr>
            <w:tcW w:w="1138" w:type="dxa"/>
            <w:vMerge w:val="restart"/>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rFonts w:ascii="EUAlbertina-Italic-Identity-H" w:eastAsia="EUAlbertina-Italic-Identity-H"/>
                <w:b/>
                <w:bCs/>
                <w:i/>
                <w:iCs/>
                <w:sz w:val="20"/>
                <w:szCs w:val="20"/>
              </w:rPr>
            </w:pPr>
            <w:r>
              <w:rPr>
                <w:rFonts w:hint="default"/>
                <w:b/>
                <w:bCs/>
                <w:i/>
                <w:iCs/>
                <w:sz w:val="20"/>
                <w:szCs w:val="20"/>
              </w:rPr>
              <w:t>Čí</w:t>
            </w:r>
            <w:r>
              <w:rPr>
                <w:rFonts w:hint="default"/>
                <w:b/>
                <w:bCs/>
                <w:i/>
                <w:iCs/>
                <w:sz w:val="20"/>
                <w:szCs w:val="20"/>
              </w:rPr>
              <w:t>selný</w:t>
            </w:r>
            <w:r>
              <w:rPr>
                <w:rFonts w:hint="default"/>
                <w:b/>
                <w:bCs/>
                <w:i/>
                <w:iCs/>
                <w:sz w:val="20"/>
                <w:szCs w:val="20"/>
              </w:rPr>
              <w:t xml:space="preserve"> znak KN</w:t>
            </w:r>
          </w:p>
        </w:tc>
        <w:tc>
          <w:tcPr>
            <w:tcW w:w="4140" w:type="dxa"/>
            <w:vMerge w:val="restart"/>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b/>
                <w:bCs/>
                <w:i/>
                <w:iCs/>
                <w:sz w:val="20"/>
                <w:szCs w:val="20"/>
              </w:rPr>
            </w:pPr>
            <w:r>
              <w:rPr>
                <w:b/>
                <w:bCs/>
                <w:i/>
                <w:iCs/>
                <w:sz w:val="20"/>
                <w:szCs w:val="20"/>
              </w:rPr>
              <w:t>Opis tovaru</w:t>
            </w:r>
          </w:p>
        </w:tc>
        <w:tc>
          <w:tcPr>
            <w:tcW w:w="4500" w:type="dxa"/>
            <w:gridSpan w:val="6"/>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rFonts w:hint="default"/>
                <w:b/>
                <w:bCs/>
                <w:i/>
                <w:iCs/>
                <w:sz w:val="20"/>
                <w:szCs w:val="20"/>
              </w:rPr>
            </w:pPr>
            <w:r>
              <w:rPr>
                <w:rFonts w:hint="default"/>
                <w:b/>
                <w:bCs/>
                <w:i/>
                <w:iCs/>
                <w:sz w:val="20"/>
                <w:szCs w:val="20"/>
              </w:rPr>
              <w:t>Colná</w:t>
            </w:r>
            <w:r>
              <w:rPr>
                <w:rFonts w:hint="default"/>
                <w:b/>
                <w:bCs/>
                <w:i/>
                <w:iCs/>
                <w:sz w:val="20"/>
                <w:szCs w:val="20"/>
              </w:rPr>
              <w:t xml:space="preserve"> sadzba ( % cla MFN)</w:t>
            </w:r>
          </w:p>
        </w:tc>
      </w:tr>
      <w:tr>
        <w:tblPrEx>
          <w:tblW w:w="0" w:type="auto"/>
          <w:jc w:val="center"/>
          <w:tblLayout w:type="fixed"/>
          <w:tblCellMar>
            <w:left w:w="58" w:type="dxa"/>
            <w:right w:w="58" w:type="dxa"/>
          </w:tblCellMar>
        </w:tblPrEx>
        <w:trPr>
          <w:cantSplit/>
          <w:tblHeader/>
          <w:jc w:val="center"/>
        </w:trPr>
        <w:tc>
          <w:tcPr>
            <w:tcW w:w="1138" w:type="dxa"/>
            <w:vMerge/>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Italic-Identity-H" w:eastAsia="EUAlbertina-Italic-Identity-H"/>
                <w:i/>
                <w:iCs/>
                <w:sz w:val="20"/>
                <w:szCs w:val="20"/>
              </w:rPr>
            </w:pPr>
          </w:p>
        </w:tc>
        <w:tc>
          <w:tcPr>
            <w:tcW w:w="4140" w:type="dxa"/>
            <w:vMerge/>
            <w:tcBorders>
              <w:top w:val="single" w:sz="4" w:space="0" w:color="auto"/>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Bold-Identity-H" w:eastAsia="EUAlbertina-Bold-Identity-H"/>
                <w:i/>
                <w:iCs/>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b/>
                <w:bCs/>
                <w:i/>
                <w:iCs/>
                <w:sz w:val="20"/>
                <w:szCs w:val="20"/>
              </w:rPr>
            </w:pPr>
            <w:r>
              <w:rPr>
                <w:b/>
                <w:bCs/>
                <w:i/>
                <w:iCs/>
                <w:sz w:val="20"/>
                <w:szCs w:val="20"/>
              </w:rPr>
              <w:t>2008</w:t>
            </w:r>
          </w:p>
        </w:tc>
        <w:tc>
          <w:tcPr>
            <w:tcW w:w="720"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b/>
                <w:bCs/>
                <w:i/>
                <w:iCs/>
                <w:sz w:val="20"/>
                <w:szCs w:val="20"/>
              </w:rPr>
            </w:pPr>
            <w:r>
              <w:rPr>
                <w:b/>
                <w:bCs/>
                <w:i/>
                <w:iCs/>
                <w:sz w:val="20"/>
                <w:szCs w:val="20"/>
              </w:rPr>
              <w:t>2009</w:t>
            </w:r>
          </w:p>
        </w:tc>
        <w:tc>
          <w:tcPr>
            <w:tcW w:w="720"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b/>
                <w:bCs/>
                <w:i/>
                <w:iCs/>
                <w:sz w:val="20"/>
                <w:szCs w:val="20"/>
              </w:rPr>
            </w:pPr>
            <w:r>
              <w:rPr>
                <w:b/>
                <w:bCs/>
                <w:i/>
                <w:iCs/>
                <w:sz w:val="20"/>
                <w:szCs w:val="20"/>
              </w:rPr>
              <w:t>2010</w:t>
            </w:r>
          </w:p>
        </w:tc>
        <w:tc>
          <w:tcPr>
            <w:tcW w:w="720"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b/>
                <w:bCs/>
                <w:i/>
                <w:iCs/>
                <w:sz w:val="20"/>
                <w:szCs w:val="20"/>
              </w:rPr>
            </w:pPr>
            <w:r>
              <w:rPr>
                <w:b/>
                <w:bCs/>
                <w:i/>
                <w:iCs/>
                <w:sz w:val="20"/>
                <w:szCs w:val="20"/>
              </w:rPr>
              <w:t>2011</w:t>
            </w:r>
          </w:p>
        </w:tc>
        <w:tc>
          <w:tcPr>
            <w:tcW w:w="720"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b/>
                <w:bCs/>
                <w:i/>
                <w:iCs/>
                <w:sz w:val="20"/>
                <w:szCs w:val="20"/>
              </w:rPr>
            </w:pPr>
            <w:r>
              <w:rPr>
                <w:b/>
                <w:bCs/>
                <w:i/>
                <w:iCs/>
                <w:sz w:val="20"/>
                <w:szCs w:val="20"/>
              </w:rPr>
              <w:t>2012</w:t>
            </w:r>
          </w:p>
        </w:tc>
        <w:tc>
          <w:tcPr>
            <w:tcW w:w="900" w:type="dxa"/>
            <w:tcBorders>
              <w:top w:val="single" w:sz="4" w:space="0" w:color="auto"/>
              <w:left w:val="single" w:sz="4" w:space="0" w:color="auto"/>
              <w:bottom w:val="single" w:sz="4" w:space="0" w:color="auto"/>
              <w:right w:val="single" w:sz="4" w:space="0" w:color="auto"/>
            </w:tcBorders>
            <w:textDirection w:val="lrTb"/>
            <w:vAlign w:val="center"/>
          </w:tcPr>
          <w:p w:rsidR="00E2180F">
            <w:pPr>
              <w:autoSpaceDE w:val="0"/>
              <w:autoSpaceDN w:val="0"/>
              <w:bidi w:val="0"/>
              <w:adjustRightInd w:val="0"/>
              <w:spacing w:before="60" w:after="60" w:line="240" w:lineRule="auto"/>
              <w:jc w:val="center"/>
              <w:rPr>
                <w:rFonts w:hint="default"/>
                <w:b/>
                <w:bCs/>
                <w:i/>
                <w:iCs/>
                <w:sz w:val="20"/>
                <w:szCs w:val="20"/>
              </w:rPr>
            </w:pPr>
            <w:r>
              <w:rPr>
                <w:rFonts w:hint="default"/>
                <w:b/>
                <w:bCs/>
                <w:i/>
                <w:iCs/>
                <w:sz w:val="20"/>
                <w:szCs w:val="20"/>
              </w:rPr>
              <w:t>2013 a ď</w:t>
            </w:r>
            <w:r>
              <w:rPr>
                <w:rFonts w:hint="default"/>
                <w:b/>
                <w:bCs/>
                <w:i/>
                <w:iCs/>
                <w:sz w:val="20"/>
                <w:szCs w:val="20"/>
              </w:rPr>
              <w:t>alš</w:t>
            </w:r>
            <w:r>
              <w:rPr>
                <w:rFonts w:hint="default"/>
                <w:b/>
                <w:bCs/>
                <w:i/>
                <w:iCs/>
                <w:sz w:val="20"/>
                <w:szCs w:val="20"/>
              </w:rPr>
              <w:t>ie roky</w:t>
            </w:r>
          </w:p>
        </w:tc>
      </w:tr>
      <w:tr>
        <w:tblPrEx>
          <w:tblW w:w="0" w:type="auto"/>
          <w:jc w:val="center"/>
          <w:tblLayout w:type="fixed"/>
          <w:tblCellMar>
            <w:left w:w="58" w:type="dxa"/>
            <w:right w:w="58" w:type="dxa"/>
          </w:tblCellMar>
        </w:tblPrEx>
        <w:trPr>
          <w:cantSplit/>
          <w:jc w:val="center"/>
        </w:trPr>
        <w:tc>
          <w:tcPr>
            <w:tcW w:w="1138"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sz w:val="20"/>
                <w:szCs w:val="20"/>
              </w:rPr>
            </w:pPr>
            <w:r>
              <w:rPr>
                <w:sz w:val="20"/>
                <w:szCs w:val="20"/>
              </w:rPr>
              <w:t>0301</w:t>
            </w:r>
          </w:p>
        </w:tc>
        <w:tc>
          <w:tcPr>
            <w:tcW w:w="414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Ž</w:t>
            </w:r>
            <w:r>
              <w:rPr>
                <w:rFonts w:hint="default"/>
                <w:sz w:val="20"/>
                <w:szCs w:val="20"/>
              </w:rPr>
              <w:t>ivé</w:t>
            </w:r>
            <w:r>
              <w:rPr>
                <w:rFonts w:hint="default"/>
                <w:sz w:val="20"/>
                <w:szCs w:val="20"/>
              </w:rPr>
              <w:t xml:space="preserve"> ryby:</w:t>
            </w:r>
          </w:p>
        </w:tc>
        <w:tc>
          <w:tcPr>
            <w:tcW w:w="72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Bold-Identity-H" w:eastAsia="EUAlbertina-Bold-Identity-H"/>
                <w:b/>
                <w:bCs/>
                <w:sz w:val="20"/>
                <w:szCs w:val="20"/>
              </w:rPr>
            </w:pPr>
          </w:p>
        </w:tc>
        <w:tc>
          <w:tcPr>
            <w:tcW w:w="72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Bold-Identity-H" w:eastAsia="EUAlbertina-Bold-Identity-H"/>
                <w:b/>
                <w:bCs/>
                <w:sz w:val="20"/>
                <w:szCs w:val="20"/>
              </w:rPr>
            </w:pPr>
          </w:p>
        </w:tc>
        <w:tc>
          <w:tcPr>
            <w:tcW w:w="72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Bold-Identity-H" w:eastAsia="EUAlbertina-Bold-Identity-H"/>
                <w:b/>
                <w:bCs/>
                <w:sz w:val="20"/>
                <w:szCs w:val="20"/>
              </w:rPr>
            </w:pPr>
          </w:p>
        </w:tc>
        <w:tc>
          <w:tcPr>
            <w:tcW w:w="72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Bold-Identity-H" w:eastAsia="EUAlbertina-Bold-Identity-H"/>
                <w:b/>
                <w:bCs/>
                <w:sz w:val="20"/>
                <w:szCs w:val="20"/>
              </w:rPr>
            </w:pPr>
          </w:p>
        </w:tc>
        <w:tc>
          <w:tcPr>
            <w:tcW w:w="72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Bold-Identity-H" w:eastAsia="EUAlbertina-Bold-Identity-H"/>
                <w:b/>
                <w:bCs/>
                <w:sz w:val="20"/>
                <w:szCs w:val="20"/>
              </w:rPr>
            </w:pPr>
          </w:p>
        </w:tc>
        <w:tc>
          <w:tcPr>
            <w:tcW w:w="90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Bold-Identity-H" w:eastAsia="EUAlbertina-Bold-Identity-H"/>
                <w:b/>
                <w:bCs/>
                <w:sz w:val="20"/>
                <w:szCs w:val="20"/>
              </w:rPr>
            </w:pP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sz w:val="20"/>
                <w:szCs w:val="20"/>
              </w:rPr>
            </w:pP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Ostatn</w:t>
            </w:r>
            <w:r>
              <w:rPr>
                <w:rFonts w:hint="default"/>
                <w:sz w:val="20"/>
                <w:szCs w:val="20"/>
              </w:rPr>
              <w:t>é</w:t>
            </w:r>
            <w:r>
              <w:rPr>
                <w:rFonts w:hint="default"/>
                <w:sz w:val="20"/>
                <w:szCs w:val="20"/>
              </w:rPr>
              <w:t xml:space="preserve"> ž</w:t>
            </w:r>
            <w:r>
              <w:rPr>
                <w:rFonts w:hint="default"/>
                <w:sz w:val="20"/>
                <w:szCs w:val="20"/>
              </w:rPr>
              <w:t>ivé</w:t>
            </w:r>
            <w:r>
              <w:rPr>
                <w:rFonts w:hint="default"/>
                <w:sz w:val="20"/>
                <w:szCs w:val="20"/>
              </w:rPr>
              <w:t xml:space="preserve"> ryby:</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0301 91</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Pstruhy (</w:t>
            </w:r>
            <w:r>
              <w:rPr>
                <w:i/>
                <w:iCs/>
                <w:sz w:val="20"/>
                <w:szCs w:val="20"/>
              </w:rPr>
              <w:t>Salmo trutta, Oncorhynchus mykiss, Oncorhynchus clarki, Oncorhynchus aguabonita, Oncorhynchus gilae, Oncorhynchus apache</w:t>
            </w:r>
            <w:r>
              <w:rPr>
                <w:sz w:val="20"/>
                <w:szCs w:val="20"/>
              </w:rPr>
              <w:t xml:space="preserve"> a </w:t>
            </w:r>
            <w:r>
              <w:rPr>
                <w:i/>
                <w:iCs/>
                <w:sz w:val="20"/>
                <w:szCs w:val="20"/>
              </w:rPr>
              <w:t>Oncorhynchus chrysogaster</w:t>
            </w:r>
            <w:r>
              <w:rPr>
                <w:sz w:val="20"/>
                <w:szCs w:val="20"/>
              </w:rPr>
              <w:t>):</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0301 91 90</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Ostatné</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0301 92 00</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Ú</w:t>
            </w:r>
            <w:r>
              <w:rPr>
                <w:rFonts w:hint="default"/>
                <w:sz w:val="20"/>
                <w:szCs w:val="20"/>
              </w:rPr>
              <w:t>hory (</w:t>
            </w:r>
            <w:r>
              <w:rPr>
                <w:i/>
                <w:iCs/>
                <w:sz w:val="20"/>
                <w:szCs w:val="20"/>
              </w:rPr>
              <w:t>Anguilla</w:t>
            </w:r>
            <w:r>
              <w:rPr>
                <w:sz w:val="20"/>
                <w:szCs w:val="20"/>
              </w:rPr>
              <w:t xml:space="preserve"> spp.)</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0301 93 00</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Kapry</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85</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80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65</w:t>
            </w: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0301 99</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r>
              <w:rPr>
                <w:rFonts w:hint="default"/>
                <w:sz w:val="20"/>
                <w:szCs w:val="20"/>
              </w:rPr>
              <w:t>:</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sz w:val="20"/>
                <w:szCs w:val="20"/>
              </w:rPr>
            </w:pP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Sladkovodné</w:t>
            </w:r>
            <w:r>
              <w:rPr>
                <w:rFonts w:hint="default"/>
                <w:sz w:val="20"/>
                <w:szCs w:val="20"/>
              </w:rPr>
              <w:t xml:space="preserve"> ryby:</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0301 99 11</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Lososy tichomorské</w:t>
            </w:r>
            <w:r>
              <w:rPr>
                <w:rFonts w:hint="default"/>
                <w:sz w:val="20"/>
                <w:szCs w:val="20"/>
              </w:rPr>
              <w:t xml:space="preserve"> (</w:t>
            </w:r>
            <w:r>
              <w:rPr>
                <w:i/>
                <w:iCs/>
                <w:sz w:val="20"/>
                <w:szCs w:val="20"/>
              </w:rPr>
              <w:t>Oncorhynchus nerka, Oncorhynchus gorbuscha, O</w:t>
            </w:r>
            <w:r>
              <w:rPr>
                <w:i/>
                <w:iCs/>
                <w:sz w:val="20"/>
                <w:szCs w:val="20"/>
              </w:rPr>
              <w:t>ncorhynchus keta, Oncorhynchus tschawytscha, Oncorhynchus kisutch, Oncorhynchus masou</w:t>
            </w:r>
            <w:r>
              <w:rPr>
                <w:sz w:val="20"/>
                <w:szCs w:val="20"/>
              </w:rPr>
              <w:t xml:space="preserve"> a </w:t>
            </w:r>
            <w:r>
              <w:rPr>
                <w:i/>
                <w:iCs/>
                <w:sz w:val="20"/>
                <w:szCs w:val="20"/>
              </w:rPr>
              <w:t>Oncorhynchus</w:t>
            </w:r>
            <w:r>
              <w:rPr>
                <w:sz w:val="20"/>
                <w:szCs w:val="20"/>
              </w:rPr>
              <w:t xml:space="preserve"> </w:t>
            </w:r>
            <w:r>
              <w:rPr>
                <w:i/>
                <w:iCs/>
                <w:sz w:val="20"/>
                <w:szCs w:val="20"/>
              </w:rPr>
              <w:t>rhodurus</w:t>
            </w:r>
            <w:r>
              <w:rPr>
                <w:rFonts w:hint="default"/>
                <w:sz w:val="20"/>
                <w:szCs w:val="20"/>
              </w:rPr>
              <w:t>), losos atlantický</w:t>
            </w:r>
            <w:r>
              <w:rPr>
                <w:rFonts w:hint="default"/>
                <w:sz w:val="20"/>
                <w:szCs w:val="20"/>
              </w:rPr>
              <w:t xml:space="preserve"> (</w:t>
            </w:r>
            <w:r>
              <w:rPr>
                <w:i/>
                <w:iCs/>
                <w:sz w:val="20"/>
                <w:szCs w:val="20"/>
              </w:rPr>
              <w:t>Salmo salar</w:t>
            </w:r>
            <w:r>
              <w:rPr>
                <w:rFonts w:hint="default"/>
                <w:sz w:val="20"/>
                <w:szCs w:val="20"/>
              </w:rPr>
              <w:t>) a hlavá</w:t>
            </w:r>
            <w:r>
              <w:rPr>
                <w:rFonts w:hint="default"/>
                <w:sz w:val="20"/>
                <w:szCs w:val="20"/>
              </w:rPr>
              <w:t>tka obyč</w:t>
            </w:r>
            <w:r>
              <w:rPr>
                <w:rFonts w:hint="default"/>
                <w:sz w:val="20"/>
                <w:szCs w:val="20"/>
              </w:rPr>
              <w:t>ajná</w:t>
            </w:r>
            <w:r>
              <w:rPr>
                <w:rFonts w:hint="default"/>
                <w:sz w:val="20"/>
                <w:szCs w:val="20"/>
              </w:rPr>
              <w:t xml:space="preserve"> (</w:t>
            </w:r>
            <w:r>
              <w:rPr>
                <w:i/>
                <w:iCs/>
                <w:sz w:val="20"/>
                <w:szCs w:val="20"/>
              </w:rPr>
              <w:t>Hucho hucho</w:t>
            </w:r>
            <w:r>
              <w:rPr>
                <w:sz w:val="20"/>
                <w:szCs w:val="20"/>
              </w:rPr>
              <w:t>)</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0301 99 19</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Ostatné</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sz w:val="20"/>
                <w:szCs w:val="20"/>
              </w:rPr>
            </w:pPr>
            <w:r>
              <w:rPr>
                <w:sz w:val="20"/>
                <w:szCs w:val="20"/>
              </w:rPr>
              <w:t>0302</w:t>
            </w:r>
          </w:p>
        </w:tc>
        <w:tc>
          <w:tcPr>
            <w:tcW w:w="414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Ryby, č</w:t>
            </w:r>
            <w:r>
              <w:rPr>
                <w:rFonts w:hint="default"/>
                <w:sz w:val="20"/>
                <w:szCs w:val="20"/>
              </w:rPr>
              <w:t>erstvé</w:t>
            </w:r>
            <w:r>
              <w:rPr>
                <w:rFonts w:hint="default"/>
                <w:sz w:val="20"/>
                <w:szCs w:val="20"/>
              </w:rPr>
              <w:t xml:space="preserve"> alebo chladené</w:t>
            </w:r>
            <w:r>
              <w:rPr>
                <w:rFonts w:hint="default"/>
                <w:sz w:val="20"/>
                <w:szCs w:val="20"/>
              </w:rPr>
              <w:t>, okrem rybieho filé</w:t>
            </w:r>
            <w:r>
              <w:rPr>
                <w:rFonts w:hint="default"/>
                <w:sz w:val="20"/>
                <w:szCs w:val="20"/>
              </w:rPr>
              <w:t xml:space="preserve"> a ostatné</w:t>
            </w:r>
            <w:r>
              <w:rPr>
                <w:rFonts w:hint="default"/>
                <w:sz w:val="20"/>
                <w:szCs w:val="20"/>
              </w:rPr>
              <w:t>ho rybieho mä</w:t>
            </w:r>
            <w:r>
              <w:rPr>
                <w:rFonts w:hint="default"/>
                <w:sz w:val="20"/>
                <w:szCs w:val="20"/>
              </w:rPr>
              <w:t>sa polož</w:t>
            </w:r>
            <w:r>
              <w:rPr>
                <w:rFonts w:hint="default"/>
                <w:sz w:val="20"/>
                <w:szCs w:val="20"/>
              </w:rPr>
              <w:t>ky 0304:</w:t>
            </w:r>
          </w:p>
        </w:tc>
        <w:tc>
          <w:tcPr>
            <w:tcW w:w="72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Bold-Identity-H" w:eastAsia="EUAlbertina-Bold-Identity-H"/>
                <w:b/>
                <w:bCs/>
                <w:sz w:val="20"/>
                <w:szCs w:val="20"/>
              </w:rPr>
            </w:pPr>
          </w:p>
        </w:tc>
        <w:tc>
          <w:tcPr>
            <w:tcW w:w="72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Bold-Identity-H" w:eastAsia="EUAlbertina-Bold-Identity-H"/>
                <w:b/>
                <w:bCs/>
                <w:sz w:val="20"/>
                <w:szCs w:val="20"/>
              </w:rPr>
            </w:pPr>
          </w:p>
        </w:tc>
        <w:tc>
          <w:tcPr>
            <w:tcW w:w="72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Bold-Identity-H" w:eastAsia="EUAlbertina-Bold-Identity-H"/>
                <w:b/>
                <w:bCs/>
                <w:sz w:val="20"/>
                <w:szCs w:val="20"/>
              </w:rPr>
            </w:pPr>
          </w:p>
        </w:tc>
        <w:tc>
          <w:tcPr>
            <w:tcW w:w="72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Bold-Identity-H" w:eastAsia="EUAlbertina-Bold-Identity-H"/>
                <w:b/>
                <w:bCs/>
                <w:sz w:val="20"/>
                <w:szCs w:val="20"/>
              </w:rPr>
            </w:pPr>
          </w:p>
        </w:tc>
        <w:tc>
          <w:tcPr>
            <w:tcW w:w="72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Bold-Identity-H" w:eastAsia="EUAlbertina-Bold-Identity-H"/>
                <w:b/>
                <w:bCs/>
                <w:sz w:val="20"/>
                <w:szCs w:val="20"/>
              </w:rPr>
            </w:pPr>
          </w:p>
        </w:tc>
        <w:tc>
          <w:tcPr>
            <w:tcW w:w="90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Bold-Identity-H" w:eastAsia="EUAlbertina-Bold-Identity-H"/>
                <w:b/>
                <w:bCs/>
                <w:sz w:val="20"/>
                <w:szCs w:val="20"/>
              </w:rPr>
            </w:pP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sz w:val="20"/>
                <w:szCs w:val="20"/>
              </w:rPr>
            </w:pP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Lososovité</w:t>
            </w:r>
            <w:r>
              <w:rPr>
                <w:rFonts w:hint="default"/>
                <w:sz w:val="20"/>
                <w:szCs w:val="20"/>
              </w:rPr>
              <w:t xml:space="preserve"> ryby, okrem peč</w:t>
            </w:r>
            <w:r>
              <w:rPr>
                <w:rFonts w:hint="default"/>
                <w:sz w:val="20"/>
                <w:szCs w:val="20"/>
              </w:rPr>
              <w:t>ene, ikier a mlieč</w:t>
            </w:r>
            <w:r>
              <w:rPr>
                <w:rFonts w:hint="default"/>
                <w:sz w:val="20"/>
                <w:szCs w:val="20"/>
              </w:rPr>
              <w:t>ia:</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0302 11</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Pstruhy (</w:t>
            </w:r>
            <w:r>
              <w:rPr>
                <w:i/>
                <w:iCs/>
                <w:sz w:val="20"/>
                <w:szCs w:val="20"/>
              </w:rPr>
              <w:t>Salmo trutta, Oncorhynchus mykiss, Oncorhynchus clarki, Oncorhynchus aguabonita, Oncorhynchus gilae, Oncorhynchus apache</w:t>
            </w:r>
            <w:r>
              <w:rPr>
                <w:sz w:val="20"/>
                <w:szCs w:val="20"/>
              </w:rPr>
              <w:t xml:space="preserve"> a </w:t>
            </w:r>
            <w:r>
              <w:rPr>
                <w:i/>
                <w:iCs/>
                <w:sz w:val="20"/>
                <w:szCs w:val="20"/>
              </w:rPr>
              <w:t>Oncorhynchus chrysogaster</w:t>
            </w:r>
            <w:r>
              <w:rPr>
                <w:sz w:val="20"/>
                <w:szCs w:val="20"/>
              </w:rPr>
              <w:t>)</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0302 11 10</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xml:space="preserve">- - - Druhov </w:t>
            </w:r>
            <w:r>
              <w:rPr>
                <w:i/>
                <w:iCs/>
                <w:sz w:val="20"/>
                <w:szCs w:val="20"/>
              </w:rPr>
              <w:t>Oncorhynchus apache</w:t>
            </w:r>
            <w:r>
              <w:rPr>
                <w:sz w:val="20"/>
                <w:szCs w:val="20"/>
              </w:rPr>
              <w:t xml:space="preserve"> alebo </w:t>
            </w:r>
            <w:r>
              <w:rPr>
                <w:i/>
                <w:iCs/>
                <w:sz w:val="20"/>
                <w:szCs w:val="20"/>
              </w:rPr>
              <w:t>Oncorhynchus chrysogaster</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0302 </w:t>
            </w:r>
            <w:r>
              <w:rPr>
                <w:sz w:val="20"/>
                <w:szCs w:val="20"/>
              </w:rPr>
              <w:t>11 20</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xml:space="preserve">- - - Druhu </w:t>
            </w:r>
            <w:r>
              <w:rPr>
                <w:i/>
                <w:iCs/>
                <w:sz w:val="20"/>
                <w:szCs w:val="20"/>
              </w:rPr>
              <w:t>Oncorhynchus</w:t>
            </w:r>
            <w:r>
              <w:rPr>
                <w:sz w:val="20"/>
                <w:szCs w:val="20"/>
              </w:rPr>
              <w:t xml:space="preserve"> </w:t>
            </w:r>
            <w:r>
              <w:rPr>
                <w:i/>
                <w:iCs/>
                <w:sz w:val="20"/>
                <w:szCs w:val="20"/>
              </w:rPr>
              <w:t>mykiss</w:t>
            </w:r>
            <w:r>
              <w:rPr>
                <w:rFonts w:hint="default"/>
                <w:sz w:val="20"/>
                <w:szCs w:val="20"/>
              </w:rPr>
              <w:t xml:space="preserve"> s hlavou, ž</w:t>
            </w:r>
            <w:r>
              <w:rPr>
                <w:rFonts w:hint="default"/>
                <w:sz w:val="20"/>
                <w:szCs w:val="20"/>
              </w:rPr>
              <w:t>iabrami a č</w:t>
            </w:r>
            <w:r>
              <w:rPr>
                <w:rFonts w:hint="default"/>
                <w:sz w:val="20"/>
                <w:szCs w:val="20"/>
              </w:rPr>
              <w:t>revami, s hmotnosť</w:t>
            </w:r>
            <w:r>
              <w:rPr>
                <w:rFonts w:hint="default"/>
                <w:sz w:val="20"/>
                <w:szCs w:val="20"/>
              </w:rPr>
              <w:t>ou kaž</w:t>
            </w:r>
            <w:r>
              <w:rPr>
                <w:rFonts w:hint="default"/>
                <w:sz w:val="20"/>
                <w:szCs w:val="20"/>
              </w:rPr>
              <w:t>dé</w:t>
            </w:r>
            <w:r>
              <w:rPr>
                <w:rFonts w:hint="default"/>
                <w:sz w:val="20"/>
                <w:szCs w:val="20"/>
              </w:rPr>
              <w:t>ho kusa väčš</w:t>
            </w:r>
            <w:r>
              <w:rPr>
                <w:rFonts w:hint="default"/>
                <w:sz w:val="20"/>
                <w:szCs w:val="20"/>
              </w:rPr>
              <w:t>ou ako 1,2 </w:t>
            </w:r>
            <w:r>
              <w:rPr>
                <w:rFonts w:hint="default"/>
                <w:sz w:val="20"/>
                <w:szCs w:val="20"/>
              </w:rPr>
              <w:t>kg, alebo bez hlá</w:t>
            </w:r>
            <w:r>
              <w:rPr>
                <w:rFonts w:hint="default"/>
                <w:sz w:val="20"/>
                <w:szCs w:val="20"/>
              </w:rPr>
              <w:t>v, ž</w:t>
            </w:r>
            <w:r>
              <w:rPr>
                <w:rFonts w:hint="default"/>
                <w:sz w:val="20"/>
                <w:szCs w:val="20"/>
              </w:rPr>
              <w:t>iabier a č</w:t>
            </w:r>
            <w:r>
              <w:rPr>
                <w:rFonts w:hint="default"/>
                <w:sz w:val="20"/>
                <w:szCs w:val="20"/>
              </w:rPr>
              <w:t>riev, s hmotnosť</w:t>
            </w:r>
            <w:r>
              <w:rPr>
                <w:rFonts w:hint="default"/>
                <w:sz w:val="20"/>
                <w:szCs w:val="20"/>
              </w:rPr>
              <w:t>ou kaž</w:t>
            </w:r>
            <w:r>
              <w:rPr>
                <w:rFonts w:hint="default"/>
                <w:sz w:val="20"/>
                <w:szCs w:val="20"/>
              </w:rPr>
              <w:t>dé</w:t>
            </w:r>
            <w:r>
              <w:rPr>
                <w:rFonts w:hint="default"/>
                <w:sz w:val="20"/>
                <w:szCs w:val="20"/>
              </w:rPr>
              <w:t>ho kusa väčš</w:t>
            </w:r>
            <w:r>
              <w:rPr>
                <w:rFonts w:hint="default"/>
                <w:sz w:val="20"/>
                <w:szCs w:val="20"/>
              </w:rPr>
              <w:t>ou ako 1 kg</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0302 11 80</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Ostatné</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0302 19 00</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sz w:val="20"/>
                <w:szCs w:val="20"/>
              </w:rPr>
            </w:pP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xml:space="preserve">- Tuniaky (rodu </w:t>
            </w:r>
            <w:r>
              <w:rPr>
                <w:i/>
                <w:iCs/>
                <w:sz w:val="20"/>
                <w:szCs w:val="20"/>
              </w:rPr>
              <w:t>Thunnus</w:t>
            </w:r>
            <w:r>
              <w:rPr>
                <w:rFonts w:hint="default"/>
                <w:sz w:val="20"/>
                <w:szCs w:val="20"/>
              </w:rPr>
              <w:t>), skipjack alebo bonito s pruhovaný</w:t>
            </w:r>
            <w:r>
              <w:rPr>
                <w:rFonts w:hint="default"/>
                <w:sz w:val="20"/>
                <w:szCs w:val="20"/>
              </w:rPr>
              <w:t>m bruchom [</w:t>
            </w:r>
            <w:r>
              <w:rPr>
                <w:i/>
                <w:iCs/>
                <w:sz w:val="20"/>
                <w:szCs w:val="20"/>
              </w:rPr>
              <w:t>Euthynnus</w:t>
            </w:r>
            <w:r>
              <w:rPr>
                <w:sz w:val="20"/>
                <w:szCs w:val="20"/>
              </w:rPr>
              <w:t xml:space="preserve"> (</w:t>
            </w:r>
            <w:r>
              <w:rPr>
                <w:i/>
                <w:iCs/>
                <w:sz w:val="20"/>
                <w:szCs w:val="20"/>
              </w:rPr>
              <w:t>Katsuwonus</w:t>
            </w:r>
            <w:r>
              <w:rPr>
                <w:sz w:val="20"/>
                <w:szCs w:val="20"/>
              </w:rPr>
              <w:t xml:space="preserve">) </w:t>
            </w:r>
            <w:r>
              <w:rPr>
                <w:i/>
                <w:iCs/>
                <w:sz w:val="20"/>
                <w:szCs w:val="20"/>
              </w:rPr>
              <w:t>pelamis</w:t>
            </w:r>
            <w:r>
              <w:rPr>
                <w:rFonts w:hint="default"/>
                <w:sz w:val="20"/>
                <w:szCs w:val="20"/>
              </w:rPr>
              <w:t>], okrem peč</w:t>
            </w:r>
            <w:r>
              <w:rPr>
                <w:rFonts w:hint="default"/>
                <w:sz w:val="20"/>
                <w:szCs w:val="20"/>
              </w:rPr>
              <w:t>ene, ikier a mlieč</w:t>
            </w:r>
            <w:r>
              <w:rPr>
                <w:rFonts w:hint="default"/>
                <w:sz w:val="20"/>
                <w:szCs w:val="20"/>
              </w:rPr>
              <w:t>ia:</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0302 33</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Skipjack alebo bonito s pruhovaný</w:t>
            </w:r>
            <w:r>
              <w:rPr>
                <w:rFonts w:hint="default"/>
                <w:sz w:val="20"/>
                <w:szCs w:val="20"/>
              </w:rPr>
              <w:t>m bruchom:</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0302 33 90</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Ostatné</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sz w:val="20"/>
                <w:szCs w:val="20"/>
              </w:rPr>
            </w:pP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Ostatné</w:t>
            </w:r>
            <w:r>
              <w:rPr>
                <w:rFonts w:hint="default"/>
                <w:sz w:val="20"/>
                <w:szCs w:val="20"/>
              </w:rPr>
              <w:t xml:space="preserve"> ryby, okrem peč</w:t>
            </w:r>
            <w:r>
              <w:rPr>
                <w:rFonts w:hint="default"/>
                <w:sz w:val="20"/>
                <w:szCs w:val="20"/>
              </w:rPr>
              <w:t>ene, ikier a mlieč</w:t>
            </w:r>
            <w:r>
              <w:rPr>
                <w:rFonts w:hint="default"/>
                <w:sz w:val="20"/>
                <w:szCs w:val="20"/>
              </w:rPr>
              <w:t>ia:</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0302 69</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r>
              <w:rPr>
                <w:rFonts w:hint="default"/>
                <w:sz w:val="20"/>
                <w:szCs w:val="20"/>
              </w:rPr>
              <w:t>:</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sz w:val="20"/>
                <w:szCs w:val="20"/>
              </w:rPr>
            </w:pP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Sladkovodné</w:t>
            </w:r>
            <w:r>
              <w:rPr>
                <w:rFonts w:hint="default"/>
                <w:sz w:val="20"/>
                <w:szCs w:val="20"/>
              </w:rPr>
              <w:t xml:space="preserve"> ryby:</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0302 69 11</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 Kapry</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0302 69 19</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Ostatné</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0302 70 00</w:t>
            </w:r>
          </w:p>
        </w:tc>
        <w:tc>
          <w:tcPr>
            <w:tcW w:w="4140"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Peč</w:t>
            </w:r>
            <w:r>
              <w:rPr>
                <w:rFonts w:hint="default"/>
                <w:sz w:val="20"/>
                <w:szCs w:val="20"/>
              </w:rPr>
              <w:t>ene, ikry a mlieč</w:t>
            </w:r>
            <w:r>
              <w:rPr>
                <w:rFonts w:hint="default"/>
                <w:sz w:val="20"/>
                <w:szCs w:val="20"/>
              </w:rPr>
              <w:t>ie</w:t>
            </w:r>
          </w:p>
        </w:tc>
        <w:tc>
          <w:tcPr>
            <w:tcW w:w="720"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sz w:val="20"/>
                <w:szCs w:val="20"/>
              </w:rPr>
            </w:pPr>
            <w:r>
              <w:rPr>
                <w:sz w:val="20"/>
                <w:szCs w:val="20"/>
              </w:rPr>
              <w:t>0303</w:t>
            </w:r>
          </w:p>
        </w:tc>
        <w:tc>
          <w:tcPr>
            <w:tcW w:w="414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Ryby, mrazené</w:t>
            </w:r>
            <w:r>
              <w:rPr>
                <w:rFonts w:hint="default"/>
                <w:sz w:val="20"/>
                <w:szCs w:val="20"/>
              </w:rPr>
              <w:t>, okrem rybacieho filé</w:t>
            </w:r>
            <w:r>
              <w:rPr>
                <w:rFonts w:hint="default"/>
                <w:sz w:val="20"/>
                <w:szCs w:val="20"/>
              </w:rPr>
              <w:t xml:space="preserve"> a ostatné</w:t>
            </w:r>
            <w:r>
              <w:rPr>
                <w:rFonts w:hint="default"/>
                <w:sz w:val="20"/>
                <w:szCs w:val="20"/>
              </w:rPr>
              <w:t>ho rybacieho mä</w:t>
            </w:r>
            <w:r>
              <w:rPr>
                <w:rFonts w:hint="default"/>
                <w:sz w:val="20"/>
                <w:szCs w:val="20"/>
              </w:rPr>
              <w:t>sa polož</w:t>
            </w:r>
            <w:r>
              <w:rPr>
                <w:rFonts w:hint="default"/>
                <w:sz w:val="20"/>
                <w:szCs w:val="20"/>
              </w:rPr>
              <w:t>ky 0304:</w:t>
            </w:r>
          </w:p>
        </w:tc>
        <w:tc>
          <w:tcPr>
            <w:tcW w:w="72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Bold-Identity-H" w:eastAsia="EUAlbertina-Bold-Identity-H"/>
                <w:b/>
                <w:bCs/>
                <w:sz w:val="20"/>
                <w:szCs w:val="20"/>
              </w:rPr>
            </w:pPr>
          </w:p>
        </w:tc>
        <w:tc>
          <w:tcPr>
            <w:tcW w:w="72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Bold-Identity-H" w:eastAsia="EUAlbertina-Bold-Identity-H"/>
                <w:b/>
                <w:bCs/>
                <w:sz w:val="20"/>
                <w:szCs w:val="20"/>
              </w:rPr>
            </w:pPr>
          </w:p>
        </w:tc>
        <w:tc>
          <w:tcPr>
            <w:tcW w:w="72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Bold-Identity-H" w:eastAsia="EUAlbertina-Bold-Identity-H"/>
                <w:b/>
                <w:bCs/>
                <w:sz w:val="20"/>
                <w:szCs w:val="20"/>
              </w:rPr>
            </w:pPr>
          </w:p>
        </w:tc>
        <w:tc>
          <w:tcPr>
            <w:tcW w:w="72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Bold-Identity-H" w:eastAsia="EUAlbertina-Bold-Identity-H"/>
                <w:b/>
                <w:bCs/>
                <w:sz w:val="20"/>
                <w:szCs w:val="20"/>
              </w:rPr>
            </w:pPr>
          </w:p>
        </w:tc>
        <w:tc>
          <w:tcPr>
            <w:tcW w:w="72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Bold-Identity-H" w:eastAsia="EUAlbertina-Bold-Identity-H"/>
                <w:b/>
                <w:bCs/>
                <w:sz w:val="20"/>
                <w:szCs w:val="20"/>
              </w:rPr>
            </w:pPr>
          </w:p>
        </w:tc>
        <w:tc>
          <w:tcPr>
            <w:tcW w:w="90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Bold-Identity-H" w:eastAsia="EUAlbertina-Bold-Identity-H"/>
                <w:b/>
                <w:bCs/>
                <w:sz w:val="20"/>
                <w:szCs w:val="20"/>
              </w:rPr>
            </w:pP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sz w:val="20"/>
                <w:szCs w:val="20"/>
              </w:rPr>
            </w:pP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Ostatné</w:t>
            </w:r>
            <w:r>
              <w:rPr>
                <w:rFonts w:hint="default"/>
                <w:sz w:val="20"/>
                <w:szCs w:val="20"/>
              </w:rPr>
              <w:t xml:space="preserve"> lososovité</w:t>
            </w:r>
            <w:r>
              <w:rPr>
                <w:rFonts w:hint="default"/>
                <w:sz w:val="20"/>
                <w:szCs w:val="20"/>
              </w:rPr>
              <w:t xml:space="preserve"> ryby, okrem peč</w:t>
            </w:r>
            <w:r>
              <w:rPr>
                <w:rFonts w:hint="default"/>
                <w:sz w:val="20"/>
                <w:szCs w:val="20"/>
              </w:rPr>
              <w:t>ene, ikier a mlieč</w:t>
            </w:r>
            <w:r>
              <w:rPr>
                <w:rFonts w:hint="default"/>
                <w:sz w:val="20"/>
                <w:szCs w:val="20"/>
              </w:rPr>
              <w:t>ia:</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0303 21</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Pstruhy (</w:t>
            </w:r>
            <w:r>
              <w:rPr>
                <w:i/>
                <w:iCs/>
                <w:sz w:val="20"/>
                <w:szCs w:val="20"/>
              </w:rPr>
              <w:t xml:space="preserve">Salmo trutta, Oncorhynchus </w:t>
            </w:r>
            <w:r>
              <w:rPr>
                <w:i/>
                <w:iCs/>
                <w:sz w:val="20"/>
                <w:szCs w:val="20"/>
              </w:rPr>
              <w:t>mykiss, Oncorhynchus clarki, Oncorhynchus aguabonita, Oncorhynchus gilae, Oncorhynchus apache</w:t>
            </w:r>
            <w:r>
              <w:rPr>
                <w:sz w:val="20"/>
                <w:szCs w:val="20"/>
              </w:rPr>
              <w:t xml:space="preserve"> a </w:t>
            </w:r>
            <w:r>
              <w:rPr>
                <w:i/>
                <w:iCs/>
                <w:sz w:val="20"/>
                <w:szCs w:val="20"/>
              </w:rPr>
              <w:t>Oncorhynchus chrysogaster</w:t>
            </w:r>
            <w:r>
              <w:rPr>
                <w:sz w:val="20"/>
                <w:szCs w:val="20"/>
              </w:rPr>
              <w:t>)</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0303 29 00</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sz w:val="20"/>
                <w:szCs w:val="20"/>
              </w:rPr>
            </w:pP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Platesovité</w:t>
            </w:r>
            <w:r>
              <w:rPr>
                <w:rFonts w:hint="default"/>
                <w:sz w:val="20"/>
                <w:szCs w:val="20"/>
              </w:rPr>
              <w:t xml:space="preserve"> ryby (</w:t>
            </w:r>
            <w:r>
              <w:rPr>
                <w:i/>
                <w:iCs/>
                <w:sz w:val="20"/>
                <w:szCs w:val="20"/>
              </w:rPr>
              <w:t>Pleuronectidae, Bothidae, Cynoglossidae, Soleidae, Scophthalmidae</w:t>
            </w:r>
            <w:r>
              <w:rPr>
                <w:sz w:val="20"/>
                <w:szCs w:val="20"/>
              </w:rPr>
              <w:t xml:space="preserve"> a </w:t>
            </w:r>
            <w:r>
              <w:rPr>
                <w:i/>
                <w:iCs/>
                <w:sz w:val="20"/>
                <w:szCs w:val="20"/>
              </w:rPr>
              <w:t>Citharidae</w:t>
            </w:r>
            <w:r>
              <w:rPr>
                <w:rFonts w:hint="default"/>
                <w:sz w:val="20"/>
                <w:szCs w:val="20"/>
              </w:rPr>
              <w:t>), okrem peč</w:t>
            </w:r>
            <w:r>
              <w:rPr>
                <w:rFonts w:hint="default"/>
                <w:sz w:val="20"/>
                <w:szCs w:val="20"/>
              </w:rPr>
              <w:t>ene, ikier a mlieč</w:t>
            </w:r>
            <w:r>
              <w:rPr>
                <w:rFonts w:hint="default"/>
                <w:sz w:val="20"/>
                <w:szCs w:val="20"/>
              </w:rPr>
              <w:t>ia</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0303 39</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sz w:val="20"/>
                <w:szCs w:val="20"/>
              </w:rPr>
            </w:pP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Tuniaky (rodu Thunnus), skipjack alebo bonito s pruhovaný</w:t>
            </w:r>
            <w:r>
              <w:rPr>
                <w:rFonts w:hint="default"/>
                <w:sz w:val="20"/>
                <w:szCs w:val="20"/>
              </w:rPr>
              <w:t>m bruchom [</w:t>
            </w:r>
            <w:r>
              <w:rPr>
                <w:i/>
                <w:iCs/>
                <w:sz w:val="20"/>
                <w:szCs w:val="20"/>
              </w:rPr>
              <w:t>Euthynnus</w:t>
            </w:r>
            <w:r>
              <w:rPr>
                <w:sz w:val="20"/>
                <w:szCs w:val="20"/>
              </w:rPr>
              <w:t xml:space="preserve"> (</w:t>
            </w:r>
            <w:r>
              <w:rPr>
                <w:i/>
                <w:iCs/>
                <w:sz w:val="20"/>
                <w:szCs w:val="20"/>
              </w:rPr>
              <w:t>Katsuwonus</w:t>
            </w:r>
            <w:r>
              <w:rPr>
                <w:sz w:val="20"/>
                <w:szCs w:val="20"/>
              </w:rPr>
              <w:t xml:space="preserve">) </w:t>
            </w:r>
            <w:r>
              <w:rPr>
                <w:i/>
                <w:iCs/>
                <w:sz w:val="20"/>
                <w:szCs w:val="20"/>
              </w:rPr>
              <w:t>pelamis</w:t>
            </w:r>
            <w:r>
              <w:rPr>
                <w:rFonts w:hint="default"/>
                <w:sz w:val="20"/>
                <w:szCs w:val="20"/>
              </w:rPr>
              <w:t>], okrem peč</w:t>
            </w:r>
            <w:r>
              <w:rPr>
                <w:rFonts w:hint="default"/>
                <w:sz w:val="20"/>
                <w:szCs w:val="20"/>
              </w:rPr>
              <w:t>ene, ikier a mlieč</w:t>
            </w:r>
            <w:r>
              <w:rPr>
                <w:rFonts w:hint="default"/>
                <w:sz w:val="20"/>
                <w:szCs w:val="20"/>
              </w:rPr>
              <w:t>ia:</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0303 43</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Skipjack alebo bonito s pruhovaný</w:t>
            </w:r>
            <w:r>
              <w:rPr>
                <w:rFonts w:hint="default"/>
                <w:sz w:val="20"/>
                <w:szCs w:val="20"/>
              </w:rPr>
              <w:t>m bruchom</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0303 49</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sz w:val="20"/>
                <w:szCs w:val="20"/>
              </w:rPr>
            </w:pP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Meč</w:t>
            </w:r>
            <w:r>
              <w:rPr>
                <w:rFonts w:hint="default"/>
                <w:sz w:val="20"/>
                <w:szCs w:val="20"/>
              </w:rPr>
              <w:t>iar obyč</w:t>
            </w:r>
            <w:r>
              <w:rPr>
                <w:rFonts w:hint="default"/>
                <w:sz w:val="20"/>
                <w:szCs w:val="20"/>
              </w:rPr>
              <w:t>ajný</w:t>
            </w:r>
            <w:r>
              <w:rPr>
                <w:rFonts w:hint="default"/>
                <w:sz w:val="20"/>
                <w:szCs w:val="20"/>
              </w:rPr>
              <w:t xml:space="preserve"> (</w:t>
            </w:r>
            <w:r>
              <w:rPr>
                <w:i/>
                <w:iCs/>
                <w:sz w:val="20"/>
                <w:szCs w:val="20"/>
              </w:rPr>
              <w:t>Xiphias gladius</w:t>
            </w:r>
            <w:r>
              <w:rPr>
                <w:rFonts w:hint="default"/>
                <w:sz w:val="20"/>
                <w:szCs w:val="20"/>
              </w:rPr>
              <w:t>) a zubáč</w:t>
            </w:r>
            <w:r>
              <w:rPr>
                <w:rFonts w:hint="default"/>
                <w:sz w:val="20"/>
                <w:szCs w:val="20"/>
              </w:rPr>
              <w:t>e (</w:t>
            </w:r>
            <w:r>
              <w:rPr>
                <w:i/>
                <w:iCs/>
                <w:sz w:val="20"/>
                <w:szCs w:val="20"/>
              </w:rPr>
              <w:t>Dissostichus</w:t>
            </w:r>
            <w:r>
              <w:rPr>
                <w:rFonts w:hint="default"/>
                <w:sz w:val="20"/>
                <w:szCs w:val="20"/>
              </w:rPr>
              <w:t xml:space="preserve"> spp.), okrem peč</w:t>
            </w:r>
            <w:r>
              <w:rPr>
                <w:rFonts w:hint="default"/>
                <w:sz w:val="20"/>
                <w:szCs w:val="20"/>
              </w:rPr>
              <w:t>ení</w:t>
            </w:r>
            <w:r>
              <w:rPr>
                <w:rFonts w:hint="default"/>
                <w:sz w:val="20"/>
                <w:szCs w:val="20"/>
              </w:rPr>
              <w:t>, ikier a mlieč</w:t>
            </w:r>
            <w:r>
              <w:rPr>
                <w:rFonts w:hint="default"/>
                <w:sz w:val="20"/>
                <w:szCs w:val="20"/>
              </w:rPr>
              <w:t>ia:</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0303 61 00</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Meč</w:t>
            </w:r>
            <w:r>
              <w:rPr>
                <w:rFonts w:hint="default"/>
                <w:sz w:val="20"/>
                <w:szCs w:val="20"/>
              </w:rPr>
              <w:t>iar obyč</w:t>
            </w:r>
            <w:r>
              <w:rPr>
                <w:rFonts w:hint="default"/>
                <w:sz w:val="20"/>
                <w:szCs w:val="20"/>
              </w:rPr>
              <w:t>ajný</w:t>
            </w:r>
            <w:r>
              <w:rPr>
                <w:rFonts w:hint="default"/>
                <w:sz w:val="20"/>
                <w:szCs w:val="20"/>
              </w:rPr>
              <w:t xml:space="preserve"> (</w:t>
            </w:r>
            <w:r>
              <w:rPr>
                <w:i/>
                <w:iCs/>
                <w:sz w:val="20"/>
                <w:szCs w:val="20"/>
              </w:rPr>
              <w:t>Xiphias gladius</w:t>
            </w:r>
            <w:r>
              <w:rPr>
                <w:sz w:val="20"/>
                <w:szCs w:val="20"/>
              </w:rPr>
              <w:t>)</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0303 62 00</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Zubáč</w:t>
            </w:r>
            <w:r>
              <w:rPr>
                <w:rFonts w:hint="default"/>
                <w:sz w:val="20"/>
                <w:szCs w:val="20"/>
              </w:rPr>
              <w:t>e (</w:t>
            </w:r>
            <w:r>
              <w:rPr>
                <w:i/>
                <w:iCs/>
                <w:sz w:val="20"/>
                <w:szCs w:val="20"/>
              </w:rPr>
              <w:t>Dissostichus</w:t>
            </w:r>
            <w:r>
              <w:rPr>
                <w:sz w:val="20"/>
                <w:szCs w:val="20"/>
              </w:rPr>
              <w:t xml:space="preserve"> spp.)</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sz w:val="20"/>
                <w:szCs w:val="20"/>
              </w:rPr>
            </w:pP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Ostatné</w:t>
            </w:r>
            <w:r>
              <w:rPr>
                <w:rFonts w:hint="default"/>
                <w:sz w:val="20"/>
                <w:szCs w:val="20"/>
              </w:rPr>
              <w:t xml:space="preserve"> ryby, okrem peč</w:t>
            </w:r>
            <w:r>
              <w:rPr>
                <w:rFonts w:hint="default"/>
                <w:sz w:val="20"/>
                <w:szCs w:val="20"/>
              </w:rPr>
              <w:t>ene, ikier a mlieč</w:t>
            </w:r>
            <w:r>
              <w:rPr>
                <w:rFonts w:hint="default"/>
                <w:sz w:val="20"/>
                <w:szCs w:val="20"/>
              </w:rPr>
              <w:t>ia:</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0303 74</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Makrely (</w:t>
            </w:r>
            <w:r>
              <w:rPr>
                <w:i/>
                <w:iCs/>
                <w:sz w:val="20"/>
                <w:szCs w:val="20"/>
              </w:rPr>
              <w:t>Scomber scombrus, Scomber australasicus, Scomber japonicus</w:t>
            </w:r>
            <w:r>
              <w:rPr>
                <w:sz w:val="20"/>
                <w:szCs w:val="20"/>
              </w:rPr>
              <w:t>)</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0303 79</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0303 80</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Peč</w:t>
            </w:r>
            <w:r>
              <w:rPr>
                <w:rFonts w:hint="default"/>
                <w:sz w:val="20"/>
                <w:szCs w:val="20"/>
              </w:rPr>
              <w:t>ene, ikry a mlieč</w:t>
            </w:r>
            <w:r>
              <w:rPr>
                <w:rFonts w:hint="default"/>
                <w:sz w:val="20"/>
                <w:szCs w:val="20"/>
              </w:rPr>
              <w:t>ie</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sz w:val="20"/>
                <w:szCs w:val="20"/>
              </w:rPr>
            </w:pPr>
            <w:r>
              <w:rPr>
                <w:sz w:val="20"/>
                <w:szCs w:val="20"/>
              </w:rPr>
              <w:t>0304</w:t>
            </w:r>
          </w:p>
        </w:tc>
        <w:tc>
          <w:tcPr>
            <w:tcW w:w="414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Rybie filé</w:t>
            </w:r>
            <w:r>
              <w:rPr>
                <w:rFonts w:hint="default"/>
                <w:sz w:val="20"/>
                <w:szCs w:val="20"/>
              </w:rPr>
              <w:t xml:space="preserve"> a ostatné</w:t>
            </w:r>
            <w:r>
              <w:rPr>
                <w:rFonts w:hint="default"/>
                <w:sz w:val="20"/>
                <w:szCs w:val="20"/>
              </w:rPr>
              <w:t xml:space="preserve"> rybie mä</w:t>
            </w:r>
            <w:r>
              <w:rPr>
                <w:rFonts w:hint="default"/>
                <w:sz w:val="20"/>
                <w:szCs w:val="20"/>
              </w:rPr>
              <w:t>so (tiež</w:t>
            </w:r>
            <w:r>
              <w:rPr>
                <w:rFonts w:hint="default"/>
                <w:sz w:val="20"/>
                <w:szCs w:val="20"/>
              </w:rPr>
              <w:t xml:space="preserve"> mleté</w:t>
            </w:r>
            <w:r>
              <w:rPr>
                <w:rFonts w:hint="default"/>
                <w:sz w:val="20"/>
                <w:szCs w:val="20"/>
              </w:rPr>
              <w:t>), č</w:t>
            </w:r>
            <w:r>
              <w:rPr>
                <w:rFonts w:hint="default"/>
                <w:sz w:val="20"/>
                <w:szCs w:val="20"/>
              </w:rPr>
              <w:t>erstvé</w:t>
            </w:r>
            <w:r>
              <w:rPr>
                <w:rFonts w:hint="default"/>
                <w:sz w:val="20"/>
                <w:szCs w:val="20"/>
              </w:rPr>
              <w:t>, chladené</w:t>
            </w:r>
            <w:r>
              <w:rPr>
                <w:rFonts w:hint="default"/>
                <w:sz w:val="20"/>
                <w:szCs w:val="20"/>
              </w:rPr>
              <w:t xml:space="preserve"> alebo mrazené</w:t>
            </w:r>
            <w:r>
              <w:rPr>
                <w:rFonts w:hint="default"/>
                <w:sz w:val="20"/>
                <w:szCs w:val="20"/>
              </w:rPr>
              <w:t>:</w:t>
            </w:r>
          </w:p>
        </w:tc>
        <w:tc>
          <w:tcPr>
            <w:tcW w:w="72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Bold-Identity-H" w:eastAsia="EUAlbertina-Bold-Identity-H"/>
                <w:b/>
                <w:bCs/>
                <w:sz w:val="20"/>
                <w:szCs w:val="20"/>
              </w:rPr>
            </w:pPr>
          </w:p>
        </w:tc>
        <w:tc>
          <w:tcPr>
            <w:tcW w:w="72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Bold-Identity-H" w:eastAsia="EUAlbertina-Bold-Identity-H"/>
                <w:b/>
                <w:bCs/>
                <w:sz w:val="20"/>
                <w:szCs w:val="20"/>
              </w:rPr>
            </w:pPr>
          </w:p>
        </w:tc>
        <w:tc>
          <w:tcPr>
            <w:tcW w:w="72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Bold-Identity-H" w:eastAsia="EUAlbertina-Bold-Identity-H"/>
                <w:b/>
                <w:bCs/>
                <w:sz w:val="20"/>
                <w:szCs w:val="20"/>
              </w:rPr>
            </w:pPr>
          </w:p>
        </w:tc>
        <w:tc>
          <w:tcPr>
            <w:tcW w:w="72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Bold-Identity-H" w:eastAsia="EUAlbertina-Bold-Identity-H"/>
                <w:b/>
                <w:bCs/>
                <w:sz w:val="20"/>
                <w:szCs w:val="20"/>
              </w:rPr>
            </w:pPr>
          </w:p>
        </w:tc>
        <w:tc>
          <w:tcPr>
            <w:tcW w:w="72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Bold-Identity-H" w:eastAsia="EUAlbertina-Bold-Identity-H"/>
                <w:b/>
                <w:bCs/>
                <w:sz w:val="20"/>
                <w:szCs w:val="20"/>
              </w:rPr>
            </w:pPr>
          </w:p>
        </w:tc>
        <w:tc>
          <w:tcPr>
            <w:tcW w:w="90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Bold-Identity-H" w:eastAsia="EUAlbertina-Bold-Identity-H"/>
                <w:b/>
                <w:bCs/>
                <w:sz w:val="20"/>
                <w:szCs w:val="20"/>
              </w:rPr>
            </w:pP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sz w:val="20"/>
                <w:szCs w:val="20"/>
              </w:rPr>
            </w:pP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Č</w:t>
            </w:r>
            <w:r>
              <w:rPr>
                <w:rFonts w:hint="default"/>
                <w:sz w:val="20"/>
                <w:szCs w:val="20"/>
              </w:rPr>
              <w:t>erstvé</w:t>
            </w:r>
            <w:r>
              <w:rPr>
                <w:rFonts w:hint="default"/>
                <w:sz w:val="20"/>
                <w:szCs w:val="20"/>
              </w:rPr>
              <w:t xml:space="preserve"> alebo chladené</w:t>
            </w:r>
            <w:r>
              <w:rPr>
                <w:rFonts w:hint="default"/>
                <w:sz w:val="20"/>
                <w:szCs w:val="20"/>
              </w:rPr>
              <w:t>:</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0304 11</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Meč</w:t>
            </w:r>
            <w:r>
              <w:rPr>
                <w:rFonts w:hint="default"/>
                <w:sz w:val="20"/>
                <w:szCs w:val="20"/>
              </w:rPr>
              <w:t>iar obyč</w:t>
            </w:r>
            <w:r>
              <w:rPr>
                <w:rFonts w:hint="default"/>
                <w:sz w:val="20"/>
                <w:szCs w:val="20"/>
              </w:rPr>
              <w:t>ajný</w:t>
            </w:r>
            <w:r>
              <w:rPr>
                <w:rFonts w:hint="default"/>
                <w:sz w:val="20"/>
                <w:szCs w:val="20"/>
              </w:rPr>
              <w:t xml:space="preserve"> (</w:t>
            </w:r>
            <w:r>
              <w:rPr>
                <w:i/>
                <w:iCs/>
                <w:sz w:val="20"/>
                <w:szCs w:val="20"/>
              </w:rPr>
              <w:t>Xiphias gladius</w:t>
            </w:r>
            <w:r>
              <w:rPr>
                <w:sz w:val="20"/>
                <w:szCs w:val="20"/>
              </w:rPr>
              <w:t>)</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0304 12</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Zubáč</w:t>
            </w:r>
            <w:r>
              <w:rPr>
                <w:rFonts w:hint="default"/>
                <w:sz w:val="20"/>
                <w:szCs w:val="20"/>
              </w:rPr>
              <w:t>e (</w:t>
            </w:r>
            <w:r>
              <w:rPr>
                <w:i/>
                <w:iCs/>
                <w:sz w:val="20"/>
                <w:szCs w:val="20"/>
              </w:rPr>
              <w:t>Dissostichus</w:t>
            </w:r>
            <w:r>
              <w:rPr>
                <w:sz w:val="20"/>
                <w:szCs w:val="20"/>
              </w:rPr>
              <w:t xml:space="preserve"> spp.)</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0304 19</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r>
              <w:rPr>
                <w:rFonts w:hint="default"/>
                <w:sz w:val="20"/>
                <w:szCs w:val="20"/>
              </w:rPr>
              <w:t>:</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sz w:val="20"/>
                <w:szCs w:val="20"/>
              </w:rPr>
            </w:pP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Filé</w:t>
            </w:r>
            <w:r>
              <w:rPr>
                <w:rFonts w:hint="default"/>
                <w:sz w:val="20"/>
                <w:szCs w:val="20"/>
              </w:rPr>
              <w:t>:</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sz w:val="20"/>
                <w:szCs w:val="20"/>
              </w:rPr>
            </w:pP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Zo sladkovodný</w:t>
            </w:r>
            <w:r>
              <w:rPr>
                <w:rFonts w:hint="default"/>
                <w:sz w:val="20"/>
                <w:szCs w:val="20"/>
              </w:rPr>
              <w:t>ch rý</w:t>
            </w:r>
            <w:r>
              <w:rPr>
                <w:rFonts w:hint="default"/>
                <w:sz w:val="20"/>
                <w:szCs w:val="20"/>
              </w:rPr>
              <w:t>b:</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0304 19 13</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Z lososov tichomorský</w:t>
            </w:r>
            <w:r>
              <w:rPr>
                <w:rFonts w:hint="default"/>
                <w:sz w:val="20"/>
                <w:szCs w:val="20"/>
              </w:rPr>
              <w:t>ch (</w:t>
            </w:r>
            <w:r>
              <w:rPr>
                <w:i/>
                <w:iCs/>
                <w:sz w:val="20"/>
                <w:szCs w:val="20"/>
              </w:rPr>
              <w:t xml:space="preserve">Oncorhynchus nerka, Oncorhynchus gorbuscha, Oncorhynchus keta, Oncorhynchus tschawytscha, Oncorhynchus kisutch, Oncorhynchus masou </w:t>
            </w:r>
            <w:r>
              <w:rPr>
                <w:sz w:val="20"/>
                <w:szCs w:val="20"/>
              </w:rPr>
              <w:t xml:space="preserve">a </w:t>
            </w:r>
            <w:r>
              <w:rPr>
                <w:i/>
                <w:iCs/>
                <w:sz w:val="20"/>
                <w:szCs w:val="20"/>
              </w:rPr>
              <w:t>Oncorhynchus rhodurus</w:t>
            </w:r>
            <w:r>
              <w:rPr>
                <w:rFonts w:hint="default"/>
                <w:sz w:val="20"/>
                <w:szCs w:val="20"/>
              </w:rPr>
              <w:t>), z lososa atlantické</w:t>
            </w:r>
            <w:r>
              <w:rPr>
                <w:rFonts w:hint="default"/>
                <w:sz w:val="20"/>
                <w:szCs w:val="20"/>
              </w:rPr>
              <w:t>ho (</w:t>
            </w:r>
            <w:r>
              <w:rPr>
                <w:i/>
                <w:iCs/>
                <w:sz w:val="20"/>
                <w:szCs w:val="20"/>
              </w:rPr>
              <w:t>Salmo salar</w:t>
            </w:r>
            <w:r>
              <w:rPr>
                <w:rFonts w:hint="default"/>
                <w:sz w:val="20"/>
                <w:szCs w:val="20"/>
              </w:rPr>
              <w:t>) a hlavá</w:t>
            </w:r>
            <w:r>
              <w:rPr>
                <w:rFonts w:hint="default"/>
                <w:sz w:val="20"/>
                <w:szCs w:val="20"/>
              </w:rPr>
              <w:t>tky obyč</w:t>
            </w:r>
            <w:r>
              <w:rPr>
                <w:rFonts w:hint="default"/>
                <w:sz w:val="20"/>
                <w:szCs w:val="20"/>
              </w:rPr>
              <w:t>ajnej (</w:t>
            </w:r>
            <w:r>
              <w:rPr>
                <w:i/>
                <w:iCs/>
                <w:sz w:val="20"/>
                <w:szCs w:val="20"/>
              </w:rPr>
              <w:t xml:space="preserve">Hucho </w:t>
            </w:r>
            <w:r>
              <w:rPr>
                <w:i/>
                <w:iCs/>
                <w:sz w:val="20"/>
                <w:szCs w:val="20"/>
              </w:rPr>
              <w:t>hucho</w:t>
            </w:r>
            <w:r>
              <w:rPr>
                <w:sz w:val="20"/>
                <w:szCs w:val="20"/>
              </w:rPr>
              <w:t>)</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sz w:val="20"/>
                <w:szCs w:val="20"/>
              </w:rPr>
            </w:pP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xml:space="preserve">- - - - - Zo pstruhov druhov </w:t>
            </w:r>
            <w:r>
              <w:rPr>
                <w:i/>
                <w:iCs/>
                <w:sz w:val="20"/>
                <w:szCs w:val="20"/>
              </w:rPr>
              <w:t>Salmo trutta, Oncorhynchus mykiss, Oncorhynchus clarki, Oncorhynchus aguabonita a Oncorhynchus gilae:</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0304 19 15</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xml:space="preserve">- - - - - - Zo pstruhov druhu </w:t>
            </w:r>
            <w:r>
              <w:rPr>
                <w:i/>
                <w:iCs/>
                <w:sz w:val="20"/>
                <w:szCs w:val="20"/>
              </w:rPr>
              <w:t>Oncorhynchus mykiss</w:t>
            </w:r>
            <w:r>
              <w:rPr>
                <w:rFonts w:hint="default"/>
                <w:sz w:val="20"/>
                <w:szCs w:val="20"/>
              </w:rPr>
              <w:t xml:space="preserve"> s hmotnosť</w:t>
            </w:r>
            <w:r>
              <w:rPr>
                <w:rFonts w:hint="default"/>
                <w:sz w:val="20"/>
                <w:szCs w:val="20"/>
              </w:rPr>
              <w:t>ou kaž</w:t>
            </w:r>
            <w:r>
              <w:rPr>
                <w:rFonts w:hint="default"/>
                <w:sz w:val="20"/>
                <w:szCs w:val="20"/>
              </w:rPr>
              <w:t>dé</w:t>
            </w:r>
            <w:r>
              <w:rPr>
                <w:rFonts w:hint="default"/>
                <w:sz w:val="20"/>
                <w:szCs w:val="20"/>
              </w:rPr>
              <w:t>ho kusa väčš</w:t>
            </w:r>
            <w:r>
              <w:rPr>
                <w:rFonts w:hint="default"/>
                <w:sz w:val="20"/>
                <w:szCs w:val="20"/>
              </w:rPr>
              <w:t>ou ako 400 g</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0304 19 17</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 Ostatné</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0304 19 19</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Z ostatný</w:t>
            </w:r>
            <w:r>
              <w:rPr>
                <w:rFonts w:hint="default"/>
                <w:sz w:val="20"/>
                <w:szCs w:val="20"/>
              </w:rPr>
              <w:t>ch sladkovodný</w:t>
            </w:r>
            <w:r>
              <w:rPr>
                <w:rFonts w:hint="default"/>
                <w:sz w:val="20"/>
                <w:szCs w:val="20"/>
              </w:rPr>
              <w:t>ch rý</w:t>
            </w:r>
            <w:r>
              <w:rPr>
                <w:rFonts w:hint="default"/>
                <w:sz w:val="20"/>
                <w:szCs w:val="20"/>
              </w:rPr>
              <w:t>b</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sz w:val="20"/>
                <w:szCs w:val="20"/>
              </w:rPr>
            </w:pP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Ostatné</w:t>
            </w:r>
            <w:r>
              <w:rPr>
                <w:rFonts w:hint="default"/>
                <w:sz w:val="20"/>
                <w:szCs w:val="20"/>
              </w:rPr>
              <w:t>:</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0304 19 31</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 - Z tresiek (</w:t>
            </w:r>
            <w:r>
              <w:rPr>
                <w:i/>
                <w:iCs/>
                <w:sz w:val="20"/>
                <w:szCs w:val="20"/>
              </w:rPr>
              <w:t>Gadus morhua, Gadus ogac, Gadus macrocephalus</w:t>
            </w:r>
            <w:r>
              <w:rPr>
                <w:rFonts w:hint="default"/>
                <w:sz w:val="20"/>
                <w:szCs w:val="20"/>
              </w:rPr>
              <w:t>) a z rý</w:t>
            </w:r>
            <w:r>
              <w:rPr>
                <w:rFonts w:hint="default"/>
                <w:sz w:val="20"/>
                <w:szCs w:val="20"/>
              </w:rPr>
              <w:t xml:space="preserve">b druhu </w:t>
            </w:r>
            <w:r>
              <w:rPr>
                <w:i/>
                <w:iCs/>
                <w:sz w:val="20"/>
                <w:szCs w:val="20"/>
              </w:rPr>
              <w:t>Boreogadus</w:t>
            </w:r>
            <w:r>
              <w:rPr>
                <w:sz w:val="20"/>
                <w:szCs w:val="20"/>
              </w:rPr>
              <w:t xml:space="preserve"> </w:t>
            </w:r>
            <w:r>
              <w:rPr>
                <w:i/>
                <w:iCs/>
                <w:sz w:val="20"/>
                <w:szCs w:val="20"/>
              </w:rPr>
              <w:t>saida</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0304 19 33</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 - - Z tresky tmavej (</w:t>
            </w:r>
            <w:r>
              <w:rPr>
                <w:i/>
                <w:iCs/>
                <w:sz w:val="20"/>
                <w:szCs w:val="20"/>
              </w:rPr>
              <w:t>Pollachius virens</w:t>
            </w:r>
            <w:r>
              <w:rPr>
                <w:sz w:val="20"/>
                <w:szCs w:val="20"/>
              </w:rPr>
              <w:t>)</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0304 19 35</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Z ostriež</w:t>
            </w:r>
            <w:r>
              <w:rPr>
                <w:rFonts w:hint="default"/>
                <w:sz w:val="20"/>
                <w:szCs w:val="20"/>
              </w:rPr>
              <w:t>ikov (</w:t>
            </w:r>
            <w:r>
              <w:rPr>
                <w:i/>
                <w:iCs/>
                <w:sz w:val="20"/>
                <w:szCs w:val="20"/>
              </w:rPr>
              <w:t>Sebastes</w:t>
            </w:r>
            <w:r>
              <w:rPr>
                <w:sz w:val="20"/>
                <w:szCs w:val="20"/>
              </w:rPr>
              <w:t xml:space="preserve"> spp.)</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sz w:val="20"/>
                <w:szCs w:val="20"/>
              </w:rPr>
            </w:pP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Ostatné</w:t>
            </w:r>
            <w:r>
              <w:rPr>
                <w:rFonts w:hint="default"/>
                <w:sz w:val="20"/>
                <w:szCs w:val="20"/>
              </w:rPr>
              <w:t xml:space="preserve"> rybie mä</w:t>
            </w:r>
            <w:r>
              <w:rPr>
                <w:rFonts w:hint="default"/>
                <w:sz w:val="20"/>
                <w:szCs w:val="20"/>
              </w:rPr>
              <w:t>so (tiež</w:t>
            </w:r>
            <w:r>
              <w:rPr>
                <w:rFonts w:hint="default"/>
                <w:sz w:val="20"/>
                <w:szCs w:val="20"/>
              </w:rPr>
              <w:t xml:space="preserve"> mleté</w:t>
            </w:r>
            <w:r>
              <w:rPr>
                <w:rFonts w:hint="default"/>
                <w:sz w:val="20"/>
                <w:szCs w:val="20"/>
              </w:rPr>
              <w:t>):</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0304 19 91</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Zo sladkovodný</w:t>
            </w:r>
            <w:r>
              <w:rPr>
                <w:rFonts w:hint="default"/>
                <w:sz w:val="20"/>
                <w:szCs w:val="20"/>
              </w:rPr>
              <w:t>ch rý</w:t>
            </w:r>
            <w:r>
              <w:rPr>
                <w:rFonts w:hint="default"/>
                <w:sz w:val="20"/>
                <w:szCs w:val="20"/>
              </w:rPr>
              <w:t>b</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sz w:val="20"/>
                <w:szCs w:val="20"/>
              </w:rPr>
            </w:pP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Ostatné</w:t>
            </w:r>
            <w:r>
              <w:rPr>
                <w:rFonts w:hint="default"/>
                <w:sz w:val="20"/>
                <w:szCs w:val="20"/>
              </w:rPr>
              <w:t>:</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0304 19 97</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Prieč</w:t>
            </w:r>
            <w:r>
              <w:rPr>
                <w:rFonts w:hint="default"/>
                <w:sz w:val="20"/>
                <w:szCs w:val="20"/>
              </w:rPr>
              <w:t>ne rezy zo sleď</w:t>
            </w:r>
            <w:r>
              <w:rPr>
                <w:rFonts w:hint="default"/>
                <w:sz w:val="20"/>
                <w:szCs w:val="20"/>
              </w:rPr>
              <w:t>ov</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0304 19 99</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 - - Ostatné</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sz w:val="20"/>
                <w:szCs w:val="20"/>
              </w:rPr>
            </w:pP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Mrazené</w:t>
            </w:r>
            <w:r>
              <w:rPr>
                <w:rFonts w:hint="default"/>
                <w:sz w:val="20"/>
                <w:szCs w:val="20"/>
              </w:rPr>
              <w:t xml:space="preserve"> filé</w:t>
            </w:r>
            <w:r>
              <w:rPr>
                <w:rFonts w:hint="default"/>
                <w:sz w:val="20"/>
                <w:szCs w:val="20"/>
              </w:rPr>
              <w:t>:</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0304 21 00</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Meč</w:t>
            </w:r>
            <w:r>
              <w:rPr>
                <w:rFonts w:hint="default"/>
                <w:sz w:val="20"/>
                <w:szCs w:val="20"/>
              </w:rPr>
              <w:t>iar obyč</w:t>
            </w:r>
            <w:r>
              <w:rPr>
                <w:rFonts w:hint="default"/>
                <w:sz w:val="20"/>
                <w:szCs w:val="20"/>
              </w:rPr>
              <w:t>ajný</w:t>
            </w:r>
            <w:r>
              <w:rPr>
                <w:rFonts w:hint="default"/>
                <w:sz w:val="20"/>
                <w:szCs w:val="20"/>
              </w:rPr>
              <w:t xml:space="preserve"> (</w:t>
            </w:r>
            <w:r>
              <w:rPr>
                <w:i/>
                <w:iCs/>
                <w:sz w:val="20"/>
                <w:szCs w:val="20"/>
              </w:rPr>
              <w:t>Xiphias gladius</w:t>
            </w:r>
            <w:r>
              <w:rPr>
                <w:sz w:val="20"/>
                <w:szCs w:val="20"/>
              </w:rPr>
              <w:t>)</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0304 22 00</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Zubáč</w:t>
            </w:r>
            <w:r>
              <w:rPr>
                <w:rFonts w:hint="default"/>
                <w:sz w:val="20"/>
                <w:szCs w:val="20"/>
              </w:rPr>
              <w:t>e (</w:t>
            </w:r>
            <w:r>
              <w:rPr>
                <w:i/>
                <w:iCs/>
                <w:sz w:val="20"/>
                <w:szCs w:val="20"/>
              </w:rPr>
              <w:t>Dissostichus</w:t>
            </w:r>
            <w:r>
              <w:rPr>
                <w:sz w:val="20"/>
                <w:szCs w:val="20"/>
              </w:rPr>
              <w:t xml:space="preserve"> spp.)</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0304 29</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sz w:val="20"/>
                <w:szCs w:val="20"/>
              </w:rPr>
            </w:pP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Ostatné</w:t>
            </w:r>
            <w:r>
              <w:rPr>
                <w:rFonts w:hint="default"/>
                <w:sz w:val="20"/>
                <w:szCs w:val="20"/>
              </w:rPr>
              <w:t>:</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0304 91 00</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Meč</w:t>
            </w:r>
            <w:r>
              <w:rPr>
                <w:rFonts w:hint="default"/>
                <w:sz w:val="20"/>
                <w:szCs w:val="20"/>
              </w:rPr>
              <w:t>iar obyč</w:t>
            </w:r>
            <w:r>
              <w:rPr>
                <w:rFonts w:hint="default"/>
                <w:sz w:val="20"/>
                <w:szCs w:val="20"/>
              </w:rPr>
              <w:t>ajný</w:t>
            </w:r>
            <w:r>
              <w:rPr>
                <w:rFonts w:hint="default"/>
                <w:sz w:val="20"/>
                <w:szCs w:val="20"/>
              </w:rPr>
              <w:t xml:space="preserve"> (</w:t>
            </w:r>
            <w:r>
              <w:rPr>
                <w:i/>
                <w:iCs/>
                <w:sz w:val="20"/>
                <w:szCs w:val="20"/>
              </w:rPr>
              <w:t>Xiphias gladius</w:t>
            </w:r>
            <w:r>
              <w:rPr>
                <w:sz w:val="20"/>
                <w:szCs w:val="20"/>
              </w:rPr>
              <w:t>)</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0304 92 00</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Zubáč</w:t>
            </w:r>
            <w:r>
              <w:rPr>
                <w:rFonts w:hint="default"/>
                <w:sz w:val="20"/>
                <w:szCs w:val="20"/>
              </w:rPr>
              <w:t>e (</w:t>
            </w:r>
            <w:r>
              <w:rPr>
                <w:i/>
                <w:iCs/>
                <w:sz w:val="20"/>
                <w:szCs w:val="20"/>
              </w:rPr>
              <w:t>Dissostichus</w:t>
            </w:r>
            <w:r>
              <w:rPr>
                <w:sz w:val="20"/>
                <w:szCs w:val="20"/>
              </w:rPr>
              <w:t xml:space="preserve"> spp.)</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0304 99</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sz w:val="20"/>
                <w:szCs w:val="20"/>
              </w:rPr>
            </w:pPr>
            <w:r>
              <w:rPr>
                <w:sz w:val="20"/>
                <w:szCs w:val="20"/>
              </w:rPr>
              <w:t>0305</w:t>
            </w:r>
          </w:p>
        </w:tc>
        <w:tc>
          <w:tcPr>
            <w:tcW w:w="414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Ryby suš</w:t>
            </w:r>
            <w:r>
              <w:rPr>
                <w:rFonts w:hint="default"/>
                <w:sz w:val="20"/>
                <w:szCs w:val="20"/>
              </w:rPr>
              <w:t>ené</w:t>
            </w:r>
            <w:r>
              <w:rPr>
                <w:rFonts w:hint="default"/>
                <w:sz w:val="20"/>
                <w:szCs w:val="20"/>
              </w:rPr>
              <w:t>, solené</w:t>
            </w:r>
            <w:r>
              <w:rPr>
                <w:rFonts w:hint="default"/>
                <w:sz w:val="20"/>
                <w:szCs w:val="20"/>
              </w:rPr>
              <w:t xml:space="preserve"> alebo v slanom ná</w:t>
            </w:r>
            <w:r>
              <w:rPr>
                <w:rFonts w:hint="default"/>
                <w:sz w:val="20"/>
                <w:szCs w:val="20"/>
              </w:rPr>
              <w:t>leve; ú</w:t>
            </w:r>
            <w:r>
              <w:rPr>
                <w:rFonts w:hint="default"/>
                <w:sz w:val="20"/>
                <w:szCs w:val="20"/>
              </w:rPr>
              <w:t>dené</w:t>
            </w:r>
            <w:r>
              <w:rPr>
                <w:rFonts w:hint="default"/>
                <w:sz w:val="20"/>
                <w:szCs w:val="20"/>
              </w:rPr>
              <w:t xml:space="preserve"> ryby, tiež</w:t>
            </w:r>
            <w:r>
              <w:rPr>
                <w:rFonts w:hint="default"/>
                <w:sz w:val="20"/>
                <w:szCs w:val="20"/>
              </w:rPr>
              <w:t xml:space="preserve"> varené</w:t>
            </w:r>
            <w:r>
              <w:rPr>
                <w:rFonts w:hint="default"/>
                <w:sz w:val="20"/>
                <w:szCs w:val="20"/>
              </w:rPr>
              <w:t xml:space="preserve"> pred ú</w:t>
            </w:r>
            <w:r>
              <w:rPr>
                <w:rFonts w:hint="default"/>
                <w:sz w:val="20"/>
                <w:szCs w:val="20"/>
              </w:rPr>
              <w:t>dení</w:t>
            </w:r>
            <w:r>
              <w:rPr>
                <w:rFonts w:hint="default"/>
                <w:sz w:val="20"/>
                <w:szCs w:val="20"/>
              </w:rPr>
              <w:t>m alebo poč</w:t>
            </w:r>
            <w:r>
              <w:rPr>
                <w:rFonts w:hint="default"/>
                <w:sz w:val="20"/>
                <w:szCs w:val="20"/>
              </w:rPr>
              <w:t>as ú</w:t>
            </w:r>
            <w:r>
              <w:rPr>
                <w:rFonts w:hint="default"/>
                <w:sz w:val="20"/>
                <w:szCs w:val="20"/>
              </w:rPr>
              <w:t>denia; mú</w:t>
            </w:r>
            <w:r>
              <w:rPr>
                <w:rFonts w:hint="default"/>
                <w:sz w:val="20"/>
                <w:szCs w:val="20"/>
              </w:rPr>
              <w:t>ky, múč</w:t>
            </w:r>
            <w:r>
              <w:rPr>
                <w:rFonts w:hint="default"/>
                <w:sz w:val="20"/>
                <w:szCs w:val="20"/>
              </w:rPr>
              <w:t>ky a pelety z rý</w:t>
            </w:r>
            <w:r>
              <w:rPr>
                <w:rFonts w:hint="default"/>
                <w:sz w:val="20"/>
                <w:szCs w:val="20"/>
              </w:rPr>
              <w:t>b, vhodné</w:t>
            </w:r>
            <w:r>
              <w:rPr>
                <w:rFonts w:hint="default"/>
                <w:sz w:val="20"/>
                <w:szCs w:val="20"/>
              </w:rPr>
              <w:t xml:space="preserve"> na ľ</w:t>
            </w:r>
            <w:r>
              <w:rPr>
                <w:rFonts w:hint="default"/>
                <w:sz w:val="20"/>
                <w:szCs w:val="20"/>
              </w:rPr>
              <w:t>udskú</w:t>
            </w:r>
            <w:r>
              <w:rPr>
                <w:rFonts w:hint="default"/>
                <w:sz w:val="20"/>
                <w:szCs w:val="20"/>
              </w:rPr>
              <w:t xml:space="preserve"> konzumá</w:t>
            </w:r>
            <w:r>
              <w:rPr>
                <w:rFonts w:hint="default"/>
                <w:sz w:val="20"/>
                <w:szCs w:val="20"/>
              </w:rPr>
              <w:t>ciu</w:t>
            </w:r>
          </w:p>
        </w:tc>
        <w:tc>
          <w:tcPr>
            <w:tcW w:w="72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Bold-Identity-H" w:eastAsia="EUAlbertina-Bold-Identity-H"/>
                <w:b/>
                <w:bCs/>
                <w:sz w:val="20"/>
                <w:szCs w:val="20"/>
              </w:rPr>
            </w:pPr>
            <w:r>
              <w:rPr>
                <w:sz w:val="20"/>
                <w:szCs w:val="20"/>
              </w:rPr>
              <w:t>90</w:t>
            </w:r>
          </w:p>
        </w:tc>
        <w:tc>
          <w:tcPr>
            <w:tcW w:w="72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Bold-Identity-H" w:eastAsia="EUAlbertina-Bold-Identity-H"/>
                <w:b/>
                <w:bCs/>
                <w:sz w:val="20"/>
                <w:szCs w:val="20"/>
              </w:rPr>
            </w:pPr>
            <w:r>
              <w:rPr>
                <w:sz w:val="20"/>
                <w:szCs w:val="20"/>
              </w:rPr>
              <w:t>75</w:t>
            </w:r>
          </w:p>
        </w:tc>
        <w:tc>
          <w:tcPr>
            <w:tcW w:w="72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Bold-Identity-H" w:eastAsia="EUAlbertina-Bold-Identity-H"/>
                <w:b/>
                <w:bCs/>
                <w:sz w:val="20"/>
                <w:szCs w:val="20"/>
              </w:rPr>
            </w:pPr>
            <w:r>
              <w:rPr>
                <w:sz w:val="20"/>
                <w:szCs w:val="20"/>
              </w:rPr>
              <w:t>60</w:t>
            </w:r>
          </w:p>
        </w:tc>
        <w:tc>
          <w:tcPr>
            <w:tcW w:w="72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Bold-Identity-H" w:eastAsia="EUAlbertina-Bold-Identity-H"/>
                <w:b/>
                <w:bCs/>
                <w:sz w:val="20"/>
                <w:szCs w:val="20"/>
              </w:rPr>
            </w:pPr>
            <w:r>
              <w:rPr>
                <w:sz w:val="20"/>
                <w:szCs w:val="20"/>
              </w:rPr>
              <w:t>40</w:t>
            </w:r>
          </w:p>
        </w:tc>
        <w:tc>
          <w:tcPr>
            <w:tcW w:w="72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Bold-Identity-H" w:eastAsia="EUAlbertina-Bold-Identity-H"/>
                <w:b/>
                <w:bCs/>
                <w:sz w:val="20"/>
                <w:szCs w:val="20"/>
              </w:rPr>
            </w:pPr>
            <w:r>
              <w:rPr>
                <w:sz w:val="20"/>
                <w:szCs w:val="20"/>
              </w:rPr>
              <w:t>20</w:t>
            </w:r>
          </w:p>
        </w:tc>
        <w:tc>
          <w:tcPr>
            <w:tcW w:w="90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Bold-Identity-H" w:eastAsia="EUAlbertina-Bold-Identity-H"/>
                <w:b/>
                <w:bCs/>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sz w:val="20"/>
                <w:szCs w:val="20"/>
              </w:rPr>
            </w:pPr>
            <w:r>
              <w:rPr>
                <w:sz w:val="20"/>
                <w:szCs w:val="20"/>
              </w:rPr>
              <w:t>0306</w:t>
            </w:r>
          </w:p>
        </w:tc>
        <w:tc>
          <w:tcPr>
            <w:tcW w:w="414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Kô</w:t>
            </w:r>
            <w:r>
              <w:rPr>
                <w:rFonts w:hint="default"/>
                <w:sz w:val="20"/>
                <w:szCs w:val="20"/>
              </w:rPr>
              <w:t>rovce, tiež</w:t>
            </w:r>
            <w:r>
              <w:rPr>
                <w:rFonts w:hint="default"/>
                <w:sz w:val="20"/>
                <w:szCs w:val="20"/>
              </w:rPr>
              <w:t xml:space="preserve"> bez panciera, ž</w:t>
            </w:r>
            <w:r>
              <w:rPr>
                <w:rFonts w:hint="default"/>
                <w:sz w:val="20"/>
                <w:szCs w:val="20"/>
              </w:rPr>
              <w:t>iv</w:t>
            </w:r>
            <w:r>
              <w:rPr>
                <w:rFonts w:hint="default"/>
                <w:sz w:val="20"/>
                <w:szCs w:val="20"/>
              </w:rPr>
              <w:t>é</w:t>
            </w:r>
            <w:r>
              <w:rPr>
                <w:rFonts w:hint="default"/>
                <w:sz w:val="20"/>
                <w:szCs w:val="20"/>
              </w:rPr>
              <w:t>, č</w:t>
            </w:r>
            <w:r>
              <w:rPr>
                <w:rFonts w:hint="default"/>
                <w:sz w:val="20"/>
                <w:szCs w:val="20"/>
              </w:rPr>
              <w:t>erstvé</w:t>
            </w:r>
            <w:r>
              <w:rPr>
                <w:rFonts w:hint="default"/>
                <w:sz w:val="20"/>
                <w:szCs w:val="20"/>
              </w:rPr>
              <w:t>, chladené</w:t>
            </w:r>
            <w:r>
              <w:rPr>
                <w:rFonts w:hint="default"/>
                <w:sz w:val="20"/>
                <w:szCs w:val="20"/>
              </w:rPr>
              <w:t>, mrazené</w:t>
            </w:r>
            <w:r>
              <w:rPr>
                <w:rFonts w:hint="default"/>
                <w:sz w:val="20"/>
                <w:szCs w:val="20"/>
              </w:rPr>
              <w:t>, suš</w:t>
            </w:r>
            <w:r>
              <w:rPr>
                <w:rFonts w:hint="default"/>
                <w:sz w:val="20"/>
                <w:szCs w:val="20"/>
              </w:rPr>
              <w:t>ené</w:t>
            </w:r>
            <w:r>
              <w:rPr>
                <w:rFonts w:hint="default"/>
                <w:sz w:val="20"/>
                <w:szCs w:val="20"/>
              </w:rPr>
              <w:t>, solené</w:t>
            </w:r>
            <w:r>
              <w:rPr>
                <w:rFonts w:hint="default"/>
                <w:sz w:val="20"/>
                <w:szCs w:val="20"/>
              </w:rPr>
              <w:t xml:space="preserve"> alebo v slanom ná</w:t>
            </w:r>
            <w:r>
              <w:rPr>
                <w:rFonts w:hint="default"/>
                <w:sz w:val="20"/>
                <w:szCs w:val="20"/>
              </w:rPr>
              <w:t>leve; kô</w:t>
            </w:r>
            <w:r>
              <w:rPr>
                <w:rFonts w:hint="default"/>
                <w:sz w:val="20"/>
                <w:szCs w:val="20"/>
              </w:rPr>
              <w:t>rovce, v pancieroch, varené</w:t>
            </w:r>
            <w:r>
              <w:rPr>
                <w:rFonts w:hint="default"/>
                <w:sz w:val="20"/>
                <w:szCs w:val="20"/>
              </w:rPr>
              <w:t xml:space="preserve"> vo vode alebo v pare, tiež</w:t>
            </w:r>
            <w:r>
              <w:rPr>
                <w:rFonts w:hint="default"/>
                <w:sz w:val="20"/>
                <w:szCs w:val="20"/>
              </w:rPr>
              <w:t xml:space="preserve"> chladené</w:t>
            </w:r>
            <w:r>
              <w:rPr>
                <w:rFonts w:hint="default"/>
                <w:sz w:val="20"/>
                <w:szCs w:val="20"/>
              </w:rPr>
              <w:t>, mrazené</w:t>
            </w:r>
            <w:r>
              <w:rPr>
                <w:rFonts w:hint="default"/>
                <w:sz w:val="20"/>
                <w:szCs w:val="20"/>
              </w:rPr>
              <w:t>, suš</w:t>
            </w:r>
            <w:r>
              <w:rPr>
                <w:rFonts w:hint="default"/>
                <w:sz w:val="20"/>
                <w:szCs w:val="20"/>
              </w:rPr>
              <w:t>ené</w:t>
            </w:r>
            <w:r>
              <w:rPr>
                <w:rFonts w:hint="default"/>
                <w:sz w:val="20"/>
                <w:szCs w:val="20"/>
              </w:rPr>
              <w:t>, solené</w:t>
            </w:r>
            <w:r>
              <w:rPr>
                <w:rFonts w:hint="default"/>
                <w:sz w:val="20"/>
                <w:szCs w:val="20"/>
              </w:rPr>
              <w:t xml:space="preserve"> alebo v slanom ná</w:t>
            </w:r>
            <w:r>
              <w:rPr>
                <w:rFonts w:hint="default"/>
                <w:sz w:val="20"/>
                <w:szCs w:val="20"/>
              </w:rPr>
              <w:t>leve; mú</w:t>
            </w:r>
            <w:r>
              <w:rPr>
                <w:rFonts w:hint="default"/>
                <w:sz w:val="20"/>
                <w:szCs w:val="20"/>
              </w:rPr>
              <w:t>ky, múč</w:t>
            </w:r>
            <w:r>
              <w:rPr>
                <w:rFonts w:hint="default"/>
                <w:sz w:val="20"/>
                <w:szCs w:val="20"/>
              </w:rPr>
              <w:t>ky a pelety z kô</w:t>
            </w:r>
            <w:r>
              <w:rPr>
                <w:rFonts w:hint="default"/>
                <w:sz w:val="20"/>
                <w:szCs w:val="20"/>
              </w:rPr>
              <w:t>rovcov, vhodné</w:t>
            </w:r>
            <w:r>
              <w:rPr>
                <w:rFonts w:hint="default"/>
                <w:sz w:val="20"/>
                <w:szCs w:val="20"/>
              </w:rPr>
              <w:t xml:space="preserve"> na ľ</w:t>
            </w:r>
            <w:r>
              <w:rPr>
                <w:rFonts w:hint="default"/>
                <w:sz w:val="20"/>
                <w:szCs w:val="20"/>
              </w:rPr>
              <w:t>udskú</w:t>
            </w:r>
            <w:r>
              <w:rPr>
                <w:rFonts w:hint="default"/>
                <w:sz w:val="20"/>
                <w:szCs w:val="20"/>
              </w:rPr>
              <w:t xml:space="preserve"> konzumá</w:t>
            </w:r>
            <w:r>
              <w:rPr>
                <w:rFonts w:hint="default"/>
                <w:sz w:val="20"/>
                <w:szCs w:val="20"/>
              </w:rPr>
              <w:t>ciu:</w:t>
            </w:r>
          </w:p>
        </w:tc>
        <w:tc>
          <w:tcPr>
            <w:tcW w:w="72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Bold-Identity-H" w:eastAsia="EUAlbertina-Bold-Identity-H"/>
                <w:b/>
                <w:bCs/>
                <w:sz w:val="20"/>
                <w:szCs w:val="20"/>
              </w:rPr>
            </w:pPr>
          </w:p>
        </w:tc>
        <w:tc>
          <w:tcPr>
            <w:tcW w:w="72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Bold-Identity-H" w:eastAsia="EUAlbertina-Bold-Identity-H"/>
                <w:b/>
                <w:bCs/>
                <w:sz w:val="20"/>
                <w:szCs w:val="20"/>
              </w:rPr>
            </w:pPr>
          </w:p>
        </w:tc>
        <w:tc>
          <w:tcPr>
            <w:tcW w:w="72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Bold-Identity-H" w:eastAsia="EUAlbertina-Bold-Identity-H"/>
                <w:b/>
                <w:bCs/>
                <w:sz w:val="20"/>
                <w:szCs w:val="20"/>
              </w:rPr>
            </w:pPr>
          </w:p>
        </w:tc>
        <w:tc>
          <w:tcPr>
            <w:tcW w:w="72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Bold-Identity-H" w:eastAsia="EUAlbertina-Bold-Identity-H"/>
                <w:b/>
                <w:bCs/>
                <w:sz w:val="20"/>
                <w:szCs w:val="20"/>
              </w:rPr>
            </w:pPr>
          </w:p>
        </w:tc>
        <w:tc>
          <w:tcPr>
            <w:tcW w:w="72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Bold-Identity-H" w:eastAsia="EUAlbertina-Bold-Identity-H"/>
                <w:b/>
                <w:bCs/>
                <w:sz w:val="20"/>
                <w:szCs w:val="20"/>
              </w:rPr>
            </w:pPr>
          </w:p>
        </w:tc>
        <w:tc>
          <w:tcPr>
            <w:tcW w:w="90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Bold-Identity-H" w:eastAsia="EUAlbertina-Bold-Identity-H"/>
                <w:b/>
                <w:bCs/>
                <w:sz w:val="20"/>
                <w:szCs w:val="20"/>
              </w:rPr>
            </w:pP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sz w:val="20"/>
                <w:szCs w:val="20"/>
              </w:rPr>
            </w:pP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Mrazené</w:t>
            </w:r>
            <w:r>
              <w:rPr>
                <w:rFonts w:hint="default"/>
                <w:sz w:val="20"/>
                <w:szCs w:val="20"/>
              </w:rPr>
              <w:t>:</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0306 13</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Krevety a garná</w:t>
            </w:r>
            <w:r>
              <w:rPr>
                <w:rFonts w:hint="default"/>
                <w:sz w:val="20"/>
                <w:szCs w:val="20"/>
              </w:rPr>
              <w:t>ty</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0306 14</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Kraby</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0306 19</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r>
              <w:rPr>
                <w:rFonts w:hint="default"/>
                <w:sz w:val="20"/>
                <w:szCs w:val="20"/>
              </w:rPr>
              <w:t>, vrá</w:t>
            </w:r>
            <w:r>
              <w:rPr>
                <w:rFonts w:hint="default"/>
                <w:sz w:val="20"/>
                <w:szCs w:val="20"/>
              </w:rPr>
              <w:t>tane mú</w:t>
            </w:r>
            <w:r>
              <w:rPr>
                <w:rFonts w:hint="default"/>
                <w:sz w:val="20"/>
                <w:szCs w:val="20"/>
              </w:rPr>
              <w:t>k, múč</w:t>
            </w:r>
            <w:r>
              <w:rPr>
                <w:rFonts w:hint="default"/>
                <w:sz w:val="20"/>
                <w:szCs w:val="20"/>
              </w:rPr>
              <w:t>ok a peliet z kô</w:t>
            </w:r>
            <w:r>
              <w:rPr>
                <w:rFonts w:hint="default"/>
                <w:sz w:val="20"/>
                <w:szCs w:val="20"/>
              </w:rPr>
              <w:t>rovcov, vhodné</w:t>
            </w:r>
            <w:r>
              <w:rPr>
                <w:rFonts w:hint="default"/>
                <w:sz w:val="20"/>
                <w:szCs w:val="20"/>
              </w:rPr>
              <w:t xml:space="preserve"> na ľ</w:t>
            </w:r>
            <w:r>
              <w:rPr>
                <w:rFonts w:hint="default"/>
                <w:sz w:val="20"/>
                <w:szCs w:val="20"/>
              </w:rPr>
              <w:t>udskú</w:t>
            </w:r>
            <w:r>
              <w:rPr>
                <w:rFonts w:hint="default"/>
                <w:sz w:val="20"/>
                <w:szCs w:val="20"/>
              </w:rPr>
              <w:t xml:space="preserve"> konzumá</w:t>
            </w:r>
            <w:r>
              <w:rPr>
                <w:rFonts w:hint="default"/>
                <w:sz w:val="20"/>
                <w:szCs w:val="20"/>
              </w:rPr>
              <w:t>ciu</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sz w:val="20"/>
                <w:szCs w:val="20"/>
              </w:rPr>
            </w:pP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Nemrazené</w:t>
            </w:r>
            <w:r>
              <w:rPr>
                <w:rFonts w:hint="default"/>
                <w:sz w:val="20"/>
                <w:szCs w:val="20"/>
              </w:rPr>
              <w:t>:</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0306 23</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Krevety a garn</w:t>
            </w:r>
            <w:r>
              <w:rPr>
                <w:rFonts w:hint="default"/>
                <w:sz w:val="20"/>
                <w:szCs w:val="20"/>
              </w:rPr>
              <w:t>á</w:t>
            </w:r>
            <w:r>
              <w:rPr>
                <w:rFonts w:hint="default"/>
                <w:sz w:val="20"/>
                <w:szCs w:val="20"/>
              </w:rPr>
              <w:t>ty</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0306 24</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 Kraby</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0306 29</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r>
              <w:rPr>
                <w:rFonts w:hint="default"/>
                <w:sz w:val="20"/>
                <w:szCs w:val="20"/>
              </w:rPr>
              <w:t>, vrá</w:t>
            </w:r>
            <w:r>
              <w:rPr>
                <w:rFonts w:hint="default"/>
                <w:sz w:val="20"/>
                <w:szCs w:val="20"/>
              </w:rPr>
              <w:t>tane mú</w:t>
            </w:r>
            <w:r>
              <w:rPr>
                <w:rFonts w:hint="default"/>
                <w:sz w:val="20"/>
                <w:szCs w:val="20"/>
              </w:rPr>
              <w:t>k, múč</w:t>
            </w:r>
            <w:r>
              <w:rPr>
                <w:rFonts w:hint="default"/>
                <w:sz w:val="20"/>
                <w:szCs w:val="20"/>
              </w:rPr>
              <w:t>ok a peliet z kô</w:t>
            </w:r>
            <w:r>
              <w:rPr>
                <w:rFonts w:hint="default"/>
                <w:sz w:val="20"/>
                <w:szCs w:val="20"/>
              </w:rPr>
              <w:t>rovcov, vhodné</w:t>
            </w:r>
            <w:r>
              <w:rPr>
                <w:rFonts w:hint="default"/>
                <w:sz w:val="20"/>
                <w:szCs w:val="20"/>
              </w:rPr>
              <w:t xml:space="preserve"> na ľ</w:t>
            </w:r>
            <w:r>
              <w:rPr>
                <w:rFonts w:hint="default"/>
                <w:sz w:val="20"/>
                <w:szCs w:val="20"/>
              </w:rPr>
              <w:t>udskú</w:t>
            </w:r>
            <w:r>
              <w:rPr>
                <w:rFonts w:hint="default"/>
                <w:sz w:val="20"/>
                <w:szCs w:val="20"/>
              </w:rPr>
              <w:t xml:space="preserve"> konzumá</w:t>
            </w:r>
            <w:r>
              <w:rPr>
                <w:rFonts w:hint="default"/>
                <w:sz w:val="20"/>
                <w:szCs w:val="20"/>
              </w:rPr>
              <w:t>ciu</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sz w:val="20"/>
                <w:szCs w:val="20"/>
              </w:rPr>
            </w:pPr>
            <w:r>
              <w:rPr>
                <w:sz w:val="20"/>
                <w:szCs w:val="20"/>
              </w:rPr>
              <w:t>0307</w:t>
            </w:r>
          </w:p>
        </w:tc>
        <w:tc>
          <w:tcPr>
            <w:tcW w:w="414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Mä</w:t>
            </w:r>
            <w:r>
              <w:rPr>
                <w:rFonts w:hint="default"/>
                <w:sz w:val="20"/>
                <w:szCs w:val="20"/>
              </w:rPr>
              <w:t>kkýš</w:t>
            </w:r>
            <w:r>
              <w:rPr>
                <w:rFonts w:hint="default"/>
                <w:sz w:val="20"/>
                <w:szCs w:val="20"/>
              </w:rPr>
              <w:t>e, tiež</w:t>
            </w:r>
            <w:r>
              <w:rPr>
                <w:rFonts w:hint="default"/>
                <w:sz w:val="20"/>
                <w:szCs w:val="20"/>
              </w:rPr>
              <w:t xml:space="preserve"> bez lastú</w:t>
            </w:r>
            <w:r>
              <w:rPr>
                <w:rFonts w:hint="default"/>
                <w:sz w:val="20"/>
                <w:szCs w:val="20"/>
              </w:rPr>
              <w:t>r alebo ulí</w:t>
            </w:r>
            <w:r>
              <w:rPr>
                <w:rFonts w:hint="default"/>
                <w:sz w:val="20"/>
                <w:szCs w:val="20"/>
              </w:rPr>
              <w:t>t, ž</w:t>
            </w:r>
            <w:r>
              <w:rPr>
                <w:rFonts w:hint="default"/>
                <w:sz w:val="20"/>
                <w:szCs w:val="20"/>
              </w:rPr>
              <w:t>ivé</w:t>
            </w:r>
            <w:r>
              <w:rPr>
                <w:rFonts w:hint="default"/>
                <w:sz w:val="20"/>
                <w:szCs w:val="20"/>
              </w:rPr>
              <w:t>, č</w:t>
            </w:r>
            <w:r>
              <w:rPr>
                <w:rFonts w:hint="default"/>
                <w:sz w:val="20"/>
                <w:szCs w:val="20"/>
              </w:rPr>
              <w:t>erstvé</w:t>
            </w:r>
            <w:r>
              <w:rPr>
                <w:rFonts w:hint="default"/>
                <w:sz w:val="20"/>
                <w:szCs w:val="20"/>
              </w:rPr>
              <w:t>, chladené</w:t>
            </w:r>
            <w:r>
              <w:rPr>
                <w:rFonts w:hint="default"/>
                <w:sz w:val="20"/>
                <w:szCs w:val="20"/>
              </w:rPr>
              <w:t>, mrazené</w:t>
            </w:r>
            <w:r>
              <w:rPr>
                <w:rFonts w:hint="default"/>
                <w:sz w:val="20"/>
                <w:szCs w:val="20"/>
              </w:rPr>
              <w:t>, suš</w:t>
            </w:r>
            <w:r>
              <w:rPr>
                <w:rFonts w:hint="default"/>
                <w:sz w:val="20"/>
                <w:szCs w:val="20"/>
              </w:rPr>
              <w:t>ené</w:t>
            </w:r>
            <w:r>
              <w:rPr>
                <w:rFonts w:hint="default"/>
                <w:sz w:val="20"/>
                <w:szCs w:val="20"/>
              </w:rPr>
              <w:t>, solené</w:t>
            </w:r>
            <w:r>
              <w:rPr>
                <w:rFonts w:hint="default"/>
                <w:sz w:val="20"/>
                <w:szCs w:val="20"/>
              </w:rPr>
              <w:t xml:space="preserve"> alebo v slanom ná</w:t>
            </w:r>
            <w:r>
              <w:rPr>
                <w:rFonts w:hint="default"/>
                <w:sz w:val="20"/>
                <w:szCs w:val="20"/>
              </w:rPr>
              <w:t>leve; vodné</w:t>
            </w:r>
            <w:r>
              <w:rPr>
                <w:rFonts w:hint="default"/>
                <w:sz w:val="20"/>
                <w:szCs w:val="20"/>
              </w:rPr>
              <w:t xml:space="preserve"> bezstavovce iné</w:t>
            </w:r>
            <w:r>
              <w:rPr>
                <w:rFonts w:hint="default"/>
                <w:sz w:val="20"/>
                <w:szCs w:val="20"/>
              </w:rPr>
              <w:t xml:space="preserve"> ako kô</w:t>
            </w:r>
            <w:r>
              <w:rPr>
                <w:rFonts w:hint="default"/>
                <w:sz w:val="20"/>
                <w:szCs w:val="20"/>
              </w:rPr>
              <w:t>rovce a mä</w:t>
            </w:r>
            <w:r>
              <w:rPr>
                <w:rFonts w:hint="default"/>
                <w:sz w:val="20"/>
                <w:szCs w:val="20"/>
              </w:rPr>
              <w:t>kkýš</w:t>
            </w:r>
            <w:r>
              <w:rPr>
                <w:rFonts w:hint="default"/>
                <w:sz w:val="20"/>
                <w:szCs w:val="20"/>
              </w:rPr>
              <w:t>e, ž</w:t>
            </w:r>
            <w:r>
              <w:rPr>
                <w:rFonts w:hint="default"/>
                <w:sz w:val="20"/>
                <w:szCs w:val="20"/>
              </w:rPr>
              <w:t>ivé</w:t>
            </w:r>
            <w:r>
              <w:rPr>
                <w:rFonts w:hint="default"/>
                <w:sz w:val="20"/>
                <w:szCs w:val="20"/>
              </w:rPr>
              <w:t>, č</w:t>
            </w:r>
            <w:r>
              <w:rPr>
                <w:rFonts w:hint="default"/>
                <w:sz w:val="20"/>
                <w:szCs w:val="20"/>
              </w:rPr>
              <w:t>erstvé</w:t>
            </w:r>
            <w:r>
              <w:rPr>
                <w:rFonts w:hint="default"/>
                <w:sz w:val="20"/>
                <w:szCs w:val="20"/>
              </w:rPr>
              <w:t>, chladené</w:t>
            </w:r>
            <w:r>
              <w:rPr>
                <w:rFonts w:hint="default"/>
                <w:sz w:val="20"/>
                <w:szCs w:val="20"/>
              </w:rPr>
              <w:t>, mrazené</w:t>
            </w:r>
            <w:r>
              <w:rPr>
                <w:rFonts w:hint="default"/>
                <w:sz w:val="20"/>
                <w:szCs w:val="20"/>
              </w:rPr>
              <w:t>, suš</w:t>
            </w:r>
            <w:r>
              <w:rPr>
                <w:rFonts w:hint="default"/>
                <w:sz w:val="20"/>
                <w:szCs w:val="20"/>
              </w:rPr>
              <w:t>ené</w:t>
            </w:r>
            <w:r>
              <w:rPr>
                <w:rFonts w:hint="default"/>
                <w:sz w:val="20"/>
                <w:szCs w:val="20"/>
              </w:rPr>
              <w:t>, solené</w:t>
            </w:r>
            <w:r>
              <w:rPr>
                <w:rFonts w:hint="default"/>
                <w:sz w:val="20"/>
                <w:szCs w:val="20"/>
              </w:rPr>
              <w:t xml:space="preserve"> alebo v slanom ná</w:t>
            </w:r>
            <w:r>
              <w:rPr>
                <w:rFonts w:hint="default"/>
                <w:sz w:val="20"/>
                <w:szCs w:val="20"/>
              </w:rPr>
              <w:t>leve; mú</w:t>
            </w:r>
            <w:r>
              <w:rPr>
                <w:rFonts w:hint="default"/>
                <w:sz w:val="20"/>
                <w:szCs w:val="20"/>
              </w:rPr>
              <w:t>ky, múč</w:t>
            </w:r>
            <w:r>
              <w:rPr>
                <w:rFonts w:hint="default"/>
                <w:sz w:val="20"/>
                <w:szCs w:val="20"/>
              </w:rPr>
              <w:t>ky a pelety z vodný</w:t>
            </w:r>
            <w:r>
              <w:rPr>
                <w:rFonts w:hint="default"/>
                <w:sz w:val="20"/>
                <w:szCs w:val="20"/>
              </w:rPr>
              <w:t>ch bezstavovcov iný</w:t>
            </w:r>
            <w:r>
              <w:rPr>
                <w:rFonts w:hint="default"/>
                <w:sz w:val="20"/>
                <w:szCs w:val="20"/>
              </w:rPr>
              <w:t>ch ako kô</w:t>
            </w:r>
            <w:r>
              <w:rPr>
                <w:rFonts w:hint="default"/>
                <w:sz w:val="20"/>
                <w:szCs w:val="20"/>
              </w:rPr>
              <w:t>rovcov, vhodné</w:t>
            </w:r>
            <w:r>
              <w:rPr>
                <w:rFonts w:hint="default"/>
                <w:sz w:val="20"/>
                <w:szCs w:val="20"/>
              </w:rPr>
              <w:t xml:space="preserve"> na ľ</w:t>
            </w:r>
            <w:r>
              <w:rPr>
                <w:rFonts w:hint="default"/>
                <w:sz w:val="20"/>
                <w:szCs w:val="20"/>
              </w:rPr>
              <w:t>udskú</w:t>
            </w:r>
            <w:r>
              <w:rPr>
                <w:rFonts w:hint="default"/>
                <w:sz w:val="20"/>
                <w:szCs w:val="20"/>
              </w:rPr>
              <w:t xml:space="preserve"> konzumá</w:t>
            </w:r>
            <w:r>
              <w:rPr>
                <w:rFonts w:hint="default"/>
                <w:sz w:val="20"/>
                <w:szCs w:val="20"/>
              </w:rPr>
              <w:t>ciu:</w:t>
            </w:r>
          </w:p>
        </w:tc>
        <w:tc>
          <w:tcPr>
            <w:tcW w:w="72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Bold-Identity-H" w:eastAsia="EUAlbertina-Bold-Identity-H"/>
                <w:b/>
                <w:bCs/>
                <w:sz w:val="20"/>
                <w:szCs w:val="20"/>
              </w:rPr>
            </w:pPr>
          </w:p>
        </w:tc>
        <w:tc>
          <w:tcPr>
            <w:tcW w:w="72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Bold-Identity-H" w:eastAsia="EUAlbertina-Bold-Identity-H"/>
                <w:b/>
                <w:bCs/>
                <w:sz w:val="20"/>
                <w:szCs w:val="20"/>
              </w:rPr>
            </w:pPr>
          </w:p>
        </w:tc>
        <w:tc>
          <w:tcPr>
            <w:tcW w:w="72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Bold-Identity-H" w:eastAsia="EUAlbertina-Bold-Identity-H"/>
                <w:b/>
                <w:bCs/>
                <w:sz w:val="20"/>
                <w:szCs w:val="20"/>
              </w:rPr>
            </w:pPr>
          </w:p>
        </w:tc>
        <w:tc>
          <w:tcPr>
            <w:tcW w:w="72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Bold-Identity-H" w:eastAsia="EUAlbertina-Bold-Identity-H"/>
                <w:b/>
                <w:bCs/>
                <w:sz w:val="20"/>
                <w:szCs w:val="20"/>
              </w:rPr>
            </w:pPr>
          </w:p>
        </w:tc>
        <w:tc>
          <w:tcPr>
            <w:tcW w:w="72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Bold-Identity-H" w:eastAsia="EUAlbertina-Bold-Identity-H"/>
                <w:b/>
                <w:bCs/>
                <w:sz w:val="20"/>
                <w:szCs w:val="20"/>
              </w:rPr>
            </w:pPr>
          </w:p>
        </w:tc>
        <w:tc>
          <w:tcPr>
            <w:tcW w:w="90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Bold-Identity-H" w:eastAsia="EUAlbertina-Bold-Identity-H"/>
                <w:b/>
                <w:bCs/>
                <w:sz w:val="20"/>
                <w:szCs w:val="20"/>
              </w:rPr>
            </w:pP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sz w:val="20"/>
                <w:szCs w:val="20"/>
              </w:rPr>
            </w:pP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Š</w:t>
            </w:r>
            <w:r>
              <w:rPr>
                <w:rFonts w:hint="default"/>
                <w:sz w:val="20"/>
                <w:szCs w:val="20"/>
              </w:rPr>
              <w:t>kľ</w:t>
            </w:r>
            <w:r>
              <w:rPr>
                <w:rFonts w:hint="default"/>
                <w:sz w:val="20"/>
                <w:szCs w:val="20"/>
              </w:rPr>
              <w:t>abky (</w:t>
            </w:r>
            <w:r>
              <w:rPr>
                <w:i/>
                <w:iCs/>
                <w:sz w:val="20"/>
                <w:szCs w:val="20"/>
              </w:rPr>
              <w:t>Mytilus</w:t>
            </w:r>
            <w:r>
              <w:rPr>
                <w:sz w:val="20"/>
                <w:szCs w:val="20"/>
              </w:rPr>
              <w:t xml:space="preserve"> spp., </w:t>
            </w:r>
            <w:r>
              <w:rPr>
                <w:i/>
                <w:iCs/>
                <w:sz w:val="20"/>
                <w:szCs w:val="20"/>
              </w:rPr>
              <w:t>Perna</w:t>
            </w:r>
            <w:r>
              <w:rPr>
                <w:sz w:val="20"/>
                <w:szCs w:val="20"/>
              </w:rPr>
              <w:t xml:space="preserve"> spp.):</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0307 31</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Ž</w:t>
            </w:r>
            <w:r>
              <w:rPr>
                <w:rFonts w:hint="default"/>
                <w:sz w:val="20"/>
                <w:szCs w:val="20"/>
              </w:rPr>
              <w:t>ivé</w:t>
            </w:r>
            <w:r>
              <w:rPr>
                <w:rFonts w:hint="default"/>
                <w:sz w:val="20"/>
                <w:szCs w:val="20"/>
              </w:rPr>
              <w:t>, č</w:t>
            </w:r>
            <w:r>
              <w:rPr>
                <w:rFonts w:hint="default"/>
                <w:sz w:val="20"/>
                <w:szCs w:val="20"/>
              </w:rPr>
              <w:t>erstvé</w:t>
            </w:r>
            <w:r>
              <w:rPr>
                <w:rFonts w:hint="default"/>
                <w:sz w:val="20"/>
                <w:szCs w:val="20"/>
              </w:rPr>
              <w:t xml:space="preserve"> alebo chladené</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0307 39</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sz w:val="20"/>
                <w:szCs w:val="20"/>
              </w:rPr>
            </w:pP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Sé</w:t>
            </w:r>
            <w:r>
              <w:rPr>
                <w:rFonts w:hint="default"/>
                <w:sz w:val="20"/>
                <w:szCs w:val="20"/>
              </w:rPr>
              <w:t>pie (</w:t>
            </w:r>
            <w:r>
              <w:rPr>
                <w:i/>
                <w:iCs/>
                <w:sz w:val="20"/>
                <w:szCs w:val="20"/>
              </w:rPr>
              <w:t>Sepia officinalis, Rossia macrosoma, Sepiola</w:t>
            </w:r>
            <w:r>
              <w:rPr>
                <w:rFonts w:hint="default"/>
                <w:sz w:val="20"/>
                <w:szCs w:val="20"/>
              </w:rPr>
              <w:t xml:space="preserve"> spp.) a kalmá</w:t>
            </w:r>
            <w:r>
              <w:rPr>
                <w:rFonts w:hint="default"/>
                <w:sz w:val="20"/>
                <w:szCs w:val="20"/>
              </w:rPr>
              <w:t>re (</w:t>
            </w:r>
            <w:r>
              <w:rPr>
                <w:i/>
                <w:iCs/>
                <w:sz w:val="20"/>
                <w:szCs w:val="20"/>
              </w:rPr>
              <w:t>Ommastrephes</w:t>
            </w:r>
            <w:r>
              <w:rPr>
                <w:sz w:val="20"/>
                <w:szCs w:val="20"/>
              </w:rPr>
              <w:t xml:space="preserve"> spp., </w:t>
            </w:r>
            <w:r>
              <w:rPr>
                <w:i/>
                <w:iCs/>
                <w:sz w:val="20"/>
                <w:szCs w:val="20"/>
              </w:rPr>
              <w:t>Loligo</w:t>
            </w:r>
            <w:r>
              <w:rPr>
                <w:sz w:val="20"/>
                <w:szCs w:val="20"/>
              </w:rPr>
              <w:t xml:space="preserve"> spp., </w:t>
            </w:r>
            <w:r>
              <w:rPr>
                <w:i/>
                <w:iCs/>
                <w:sz w:val="20"/>
                <w:szCs w:val="20"/>
              </w:rPr>
              <w:t>Nototodarus</w:t>
            </w:r>
            <w:r>
              <w:rPr>
                <w:sz w:val="20"/>
                <w:szCs w:val="20"/>
              </w:rPr>
              <w:t xml:space="preserve"> spp., </w:t>
            </w:r>
            <w:r>
              <w:rPr>
                <w:i/>
                <w:iCs/>
                <w:sz w:val="20"/>
                <w:szCs w:val="20"/>
              </w:rPr>
              <w:t>Sepioteuthis</w:t>
            </w:r>
            <w:r>
              <w:rPr>
                <w:sz w:val="20"/>
                <w:szCs w:val="20"/>
              </w:rPr>
              <w:t xml:space="preserve"> spp.):</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0307 41</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Ž</w:t>
            </w:r>
            <w:r>
              <w:rPr>
                <w:rFonts w:hint="default"/>
                <w:sz w:val="20"/>
                <w:szCs w:val="20"/>
              </w:rPr>
              <w:t>ivé</w:t>
            </w:r>
            <w:r>
              <w:rPr>
                <w:rFonts w:hint="default"/>
                <w:sz w:val="20"/>
                <w:szCs w:val="20"/>
              </w:rPr>
              <w:t>, č</w:t>
            </w:r>
            <w:r>
              <w:rPr>
                <w:rFonts w:hint="default"/>
                <w:sz w:val="20"/>
                <w:szCs w:val="20"/>
              </w:rPr>
              <w:t>erstvé</w:t>
            </w:r>
            <w:r>
              <w:rPr>
                <w:rFonts w:hint="default"/>
                <w:sz w:val="20"/>
                <w:szCs w:val="20"/>
              </w:rPr>
              <w:t xml:space="preserve"> alebo chladené</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0307 49</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sz w:val="20"/>
                <w:szCs w:val="20"/>
              </w:rPr>
            </w:pP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 Chobotnice (</w:t>
            </w:r>
            <w:r>
              <w:rPr>
                <w:i/>
                <w:iCs/>
                <w:sz w:val="20"/>
                <w:szCs w:val="20"/>
              </w:rPr>
              <w:t>Octopus</w:t>
            </w:r>
            <w:r>
              <w:rPr>
                <w:sz w:val="20"/>
                <w:szCs w:val="20"/>
              </w:rPr>
              <w:t xml:space="preserve"> spp.):</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0307 51 00</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Ž</w:t>
            </w:r>
            <w:r>
              <w:rPr>
                <w:rFonts w:hint="default"/>
                <w:sz w:val="20"/>
                <w:szCs w:val="20"/>
              </w:rPr>
              <w:t>ivé</w:t>
            </w:r>
            <w:r>
              <w:rPr>
                <w:rFonts w:hint="default"/>
                <w:sz w:val="20"/>
                <w:szCs w:val="20"/>
              </w:rPr>
              <w:t>, č</w:t>
            </w:r>
            <w:r>
              <w:rPr>
                <w:rFonts w:hint="default"/>
                <w:sz w:val="20"/>
                <w:szCs w:val="20"/>
              </w:rPr>
              <w:t>erstvé</w:t>
            </w:r>
            <w:r>
              <w:rPr>
                <w:rFonts w:hint="default"/>
                <w:sz w:val="20"/>
                <w:szCs w:val="20"/>
              </w:rPr>
              <w:t xml:space="preserve"> alebo chladené</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0307 59</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0307 60 00</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Slimá</w:t>
            </w:r>
            <w:r>
              <w:rPr>
                <w:rFonts w:hint="default"/>
                <w:sz w:val="20"/>
                <w:szCs w:val="20"/>
              </w:rPr>
              <w:t>ky, iné</w:t>
            </w:r>
            <w:r>
              <w:rPr>
                <w:rFonts w:hint="default"/>
                <w:sz w:val="20"/>
                <w:szCs w:val="20"/>
              </w:rPr>
              <w:t xml:space="preserve"> ako morské</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rFonts w:ascii="EUAlbertina-Regular-Identity-H" w:eastAsia="EUAlbertina-Regular-Identity-H"/>
                <w:sz w:val="20"/>
                <w:szCs w:val="20"/>
              </w:rPr>
            </w:pP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Ostatné</w:t>
            </w:r>
            <w:r>
              <w:rPr>
                <w:rFonts w:hint="default"/>
                <w:sz w:val="20"/>
                <w:szCs w:val="20"/>
              </w:rPr>
              <w:t>, vrá</w:t>
            </w:r>
            <w:r>
              <w:rPr>
                <w:rFonts w:hint="default"/>
                <w:sz w:val="20"/>
                <w:szCs w:val="20"/>
              </w:rPr>
              <w:t>tane mú</w:t>
            </w:r>
            <w:r>
              <w:rPr>
                <w:rFonts w:hint="default"/>
                <w:sz w:val="20"/>
                <w:szCs w:val="20"/>
              </w:rPr>
              <w:t>k, múč</w:t>
            </w:r>
            <w:r>
              <w:rPr>
                <w:rFonts w:hint="default"/>
                <w:sz w:val="20"/>
                <w:szCs w:val="20"/>
              </w:rPr>
              <w:t>ok a peliet z vodný</w:t>
            </w:r>
            <w:r>
              <w:rPr>
                <w:rFonts w:hint="default"/>
                <w:sz w:val="20"/>
                <w:szCs w:val="20"/>
              </w:rPr>
              <w:t>ch bezstavovcov iný</w:t>
            </w:r>
            <w:r>
              <w:rPr>
                <w:rFonts w:hint="default"/>
                <w:sz w:val="20"/>
                <w:szCs w:val="20"/>
              </w:rPr>
              <w:t>ch ako kô</w:t>
            </w:r>
            <w:r>
              <w:rPr>
                <w:rFonts w:hint="default"/>
                <w:sz w:val="20"/>
                <w:szCs w:val="20"/>
              </w:rPr>
              <w:t>rovcov, vhodné</w:t>
            </w:r>
            <w:r>
              <w:rPr>
                <w:rFonts w:hint="default"/>
                <w:sz w:val="20"/>
                <w:szCs w:val="20"/>
              </w:rPr>
              <w:t xml:space="preserve"> na ľ</w:t>
            </w:r>
            <w:r>
              <w:rPr>
                <w:rFonts w:hint="default"/>
                <w:sz w:val="20"/>
                <w:szCs w:val="20"/>
              </w:rPr>
              <w:t>udskú</w:t>
            </w:r>
            <w:r>
              <w:rPr>
                <w:rFonts w:hint="default"/>
                <w:sz w:val="20"/>
                <w:szCs w:val="20"/>
              </w:rPr>
              <w:t xml:space="preserve"> konzumá</w:t>
            </w:r>
            <w:r>
              <w:rPr>
                <w:rFonts w:hint="default"/>
                <w:sz w:val="20"/>
                <w:szCs w:val="20"/>
              </w:rPr>
              <w:t>ciu:</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0307 91 00</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Ž</w:t>
            </w:r>
            <w:r>
              <w:rPr>
                <w:rFonts w:hint="default"/>
                <w:sz w:val="20"/>
                <w:szCs w:val="20"/>
              </w:rPr>
              <w:t>ivé</w:t>
            </w:r>
            <w:r>
              <w:rPr>
                <w:rFonts w:hint="default"/>
                <w:sz w:val="20"/>
                <w:szCs w:val="20"/>
              </w:rPr>
              <w:t>, č</w:t>
            </w:r>
            <w:r>
              <w:rPr>
                <w:rFonts w:hint="default"/>
                <w:sz w:val="20"/>
                <w:szCs w:val="20"/>
              </w:rPr>
              <w:t>erstvé</w:t>
            </w:r>
            <w:r>
              <w:rPr>
                <w:rFonts w:hint="default"/>
                <w:sz w:val="20"/>
                <w:szCs w:val="20"/>
              </w:rPr>
              <w:t xml:space="preserve"> alebo chladené</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0307 99</w:t>
            </w:r>
          </w:p>
        </w:tc>
        <w:tc>
          <w:tcPr>
            <w:tcW w:w="4140"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Ostatné</w:t>
            </w:r>
          </w:p>
        </w:tc>
        <w:tc>
          <w:tcPr>
            <w:tcW w:w="720"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sz w:val="20"/>
                <w:szCs w:val="20"/>
              </w:rPr>
            </w:pPr>
            <w:r>
              <w:rPr>
                <w:sz w:val="20"/>
                <w:szCs w:val="20"/>
              </w:rPr>
              <w:t>1604</w:t>
            </w:r>
          </w:p>
        </w:tc>
        <w:tc>
          <w:tcPr>
            <w:tcW w:w="4140"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Pripravené</w:t>
            </w:r>
            <w:r>
              <w:rPr>
                <w:rFonts w:hint="default"/>
                <w:sz w:val="20"/>
                <w:szCs w:val="20"/>
              </w:rPr>
              <w:t xml:space="preserve"> alebo konzervované</w:t>
            </w:r>
            <w:r>
              <w:rPr>
                <w:rFonts w:hint="default"/>
                <w:sz w:val="20"/>
                <w:szCs w:val="20"/>
              </w:rPr>
              <w:t xml:space="preserve"> ryby; kaviá</w:t>
            </w:r>
            <w:r>
              <w:rPr>
                <w:rFonts w:hint="default"/>
                <w:sz w:val="20"/>
                <w:szCs w:val="20"/>
              </w:rPr>
              <w:t>r a kaviá</w:t>
            </w:r>
            <w:r>
              <w:rPr>
                <w:rFonts w:hint="default"/>
                <w:sz w:val="20"/>
                <w:szCs w:val="20"/>
              </w:rPr>
              <w:t>rové</w:t>
            </w:r>
            <w:r>
              <w:rPr>
                <w:rFonts w:hint="default"/>
                <w:sz w:val="20"/>
                <w:szCs w:val="20"/>
              </w:rPr>
              <w:t xml:space="preserve"> ná</w:t>
            </w:r>
            <w:r>
              <w:rPr>
                <w:rFonts w:hint="default"/>
                <w:sz w:val="20"/>
                <w:szCs w:val="20"/>
              </w:rPr>
              <w:t>hradky z rybací</w:t>
            </w:r>
            <w:r>
              <w:rPr>
                <w:rFonts w:hint="default"/>
                <w:sz w:val="20"/>
                <w:szCs w:val="20"/>
              </w:rPr>
              <w:t>ch ikier</w:t>
            </w:r>
          </w:p>
        </w:tc>
        <w:tc>
          <w:tcPr>
            <w:tcW w:w="720"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rPr>
                <w:sz w:val="20"/>
                <w:szCs w:val="20"/>
              </w:rPr>
            </w:pPr>
            <w:r>
              <w:rPr>
                <w:sz w:val="20"/>
                <w:szCs w:val="20"/>
              </w:rPr>
              <w:t>1605</w:t>
            </w:r>
          </w:p>
        </w:tc>
        <w:tc>
          <w:tcPr>
            <w:tcW w:w="4140"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Kô</w:t>
            </w:r>
            <w:r>
              <w:rPr>
                <w:rFonts w:hint="default"/>
                <w:sz w:val="20"/>
                <w:szCs w:val="20"/>
              </w:rPr>
              <w:t>rovce, mä</w:t>
            </w:r>
            <w:r>
              <w:rPr>
                <w:rFonts w:hint="default"/>
                <w:sz w:val="20"/>
                <w:szCs w:val="20"/>
              </w:rPr>
              <w:t>kkýš</w:t>
            </w:r>
            <w:r>
              <w:rPr>
                <w:rFonts w:hint="default"/>
                <w:sz w:val="20"/>
                <w:szCs w:val="20"/>
              </w:rPr>
              <w:t>e a ostatné</w:t>
            </w:r>
            <w:r>
              <w:rPr>
                <w:rFonts w:hint="default"/>
                <w:sz w:val="20"/>
                <w:szCs w:val="20"/>
              </w:rPr>
              <w:t xml:space="preserve"> vodné</w:t>
            </w:r>
            <w:r>
              <w:rPr>
                <w:rFonts w:hint="default"/>
                <w:sz w:val="20"/>
                <w:szCs w:val="20"/>
              </w:rPr>
              <w:t xml:space="preserve"> bezstavovce, pripravené</w:t>
            </w:r>
            <w:r>
              <w:rPr>
                <w:rFonts w:hint="default"/>
                <w:sz w:val="20"/>
                <w:szCs w:val="20"/>
              </w:rPr>
              <w:t xml:space="preserve"> alebo konzervované</w:t>
            </w:r>
          </w:p>
        </w:tc>
        <w:tc>
          <w:tcPr>
            <w:tcW w:w="720"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0</w:t>
            </w:r>
          </w:p>
        </w:tc>
      </w:tr>
      <w:tr>
        <w:tblPrEx>
          <w:tblW w:w="0" w:type="auto"/>
          <w:jc w:val="center"/>
          <w:tblLayout w:type="fixed"/>
          <w:tblCellMar>
            <w:left w:w="58" w:type="dxa"/>
            <w:right w:w="58" w:type="dxa"/>
          </w:tblCellMar>
        </w:tblPrEx>
        <w:trPr>
          <w:cantSplit/>
          <w:jc w:val="center"/>
        </w:trPr>
        <w:tc>
          <w:tcPr>
            <w:tcW w:w="1138"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rPr>
                <w:sz w:val="20"/>
                <w:szCs w:val="20"/>
              </w:rPr>
            </w:pPr>
            <w:r>
              <w:rPr>
                <w:sz w:val="20"/>
                <w:szCs w:val="20"/>
              </w:rPr>
              <w:t>1902</w:t>
            </w:r>
          </w:p>
        </w:tc>
        <w:tc>
          <w:tcPr>
            <w:tcW w:w="414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Cestoviny, tiež</w:t>
            </w:r>
            <w:r>
              <w:rPr>
                <w:rFonts w:hint="default"/>
                <w:sz w:val="20"/>
                <w:szCs w:val="20"/>
              </w:rPr>
              <w:t xml:space="preserve"> varené</w:t>
            </w:r>
            <w:r>
              <w:rPr>
                <w:rFonts w:hint="default"/>
                <w:sz w:val="20"/>
                <w:szCs w:val="20"/>
              </w:rPr>
              <w:t xml:space="preserve"> alebo plnené</w:t>
            </w:r>
            <w:r>
              <w:rPr>
                <w:rFonts w:hint="default"/>
                <w:sz w:val="20"/>
                <w:szCs w:val="20"/>
              </w:rPr>
              <w:t xml:space="preserve"> (mä</w:t>
            </w:r>
            <w:r>
              <w:rPr>
                <w:rFonts w:hint="default"/>
                <w:sz w:val="20"/>
                <w:szCs w:val="20"/>
              </w:rPr>
              <w:t>som alebo ostatný</w:t>
            </w:r>
            <w:r>
              <w:rPr>
                <w:rFonts w:hint="default"/>
                <w:sz w:val="20"/>
                <w:szCs w:val="20"/>
              </w:rPr>
              <w:t>mi plnkami), alebo inak upravené</w:t>
            </w:r>
            <w:r>
              <w:rPr>
                <w:rFonts w:hint="default"/>
                <w:sz w:val="20"/>
                <w:szCs w:val="20"/>
              </w:rPr>
              <w:t>, ako š</w:t>
            </w:r>
            <w:r>
              <w:rPr>
                <w:rFonts w:hint="default"/>
                <w:sz w:val="20"/>
                <w:szCs w:val="20"/>
              </w:rPr>
              <w:t>pagety, makaró</w:t>
            </w:r>
            <w:r>
              <w:rPr>
                <w:rFonts w:hint="default"/>
                <w:sz w:val="20"/>
                <w:szCs w:val="20"/>
              </w:rPr>
              <w:t>ny, rezance, š</w:t>
            </w:r>
            <w:r>
              <w:rPr>
                <w:rFonts w:hint="default"/>
                <w:sz w:val="20"/>
                <w:szCs w:val="20"/>
              </w:rPr>
              <w:t>iroké</w:t>
            </w:r>
            <w:r>
              <w:rPr>
                <w:rFonts w:hint="default"/>
                <w:sz w:val="20"/>
                <w:szCs w:val="20"/>
              </w:rPr>
              <w:t xml:space="preserve"> rezance, haluš</w:t>
            </w:r>
            <w:r>
              <w:rPr>
                <w:rFonts w:hint="default"/>
                <w:sz w:val="20"/>
                <w:szCs w:val="20"/>
              </w:rPr>
              <w:t>ky, ravioly, canneloni; kuskus, tiež</w:t>
            </w:r>
            <w:r>
              <w:rPr>
                <w:rFonts w:hint="default"/>
                <w:sz w:val="20"/>
                <w:szCs w:val="20"/>
              </w:rPr>
              <w:t xml:space="preserve"> pripravený</w:t>
            </w:r>
            <w:r>
              <w:rPr>
                <w:rFonts w:hint="default"/>
                <w:sz w:val="20"/>
                <w:szCs w:val="20"/>
              </w:rPr>
              <w:t>:</w:t>
            </w:r>
          </w:p>
        </w:tc>
        <w:tc>
          <w:tcPr>
            <w:tcW w:w="72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Bold-Identity-H" w:eastAsia="EUAlbertina-Bold-Identity-H"/>
                <w:b/>
                <w:bCs/>
                <w:sz w:val="20"/>
                <w:szCs w:val="20"/>
              </w:rPr>
            </w:pPr>
          </w:p>
        </w:tc>
        <w:tc>
          <w:tcPr>
            <w:tcW w:w="72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Bold-Identity-H" w:eastAsia="EUAlbertina-Bold-Identity-H"/>
                <w:b/>
                <w:bCs/>
                <w:sz w:val="20"/>
                <w:szCs w:val="20"/>
              </w:rPr>
            </w:pPr>
          </w:p>
        </w:tc>
        <w:tc>
          <w:tcPr>
            <w:tcW w:w="72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Bold-Identity-H" w:eastAsia="EUAlbertina-Bold-Identity-H"/>
                <w:b/>
                <w:bCs/>
                <w:sz w:val="20"/>
                <w:szCs w:val="20"/>
              </w:rPr>
            </w:pPr>
          </w:p>
        </w:tc>
        <w:tc>
          <w:tcPr>
            <w:tcW w:w="72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Bold-Identity-H" w:eastAsia="EUAlbertina-Bold-Identity-H"/>
                <w:b/>
                <w:bCs/>
                <w:sz w:val="20"/>
                <w:szCs w:val="20"/>
              </w:rPr>
            </w:pPr>
          </w:p>
        </w:tc>
        <w:tc>
          <w:tcPr>
            <w:tcW w:w="72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Bold-Identity-H" w:eastAsia="EUAlbertina-Bold-Identity-H"/>
                <w:b/>
                <w:bCs/>
                <w:sz w:val="20"/>
                <w:szCs w:val="20"/>
              </w:rPr>
            </w:pPr>
          </w:p>
        </w:tc>
        <w:tc>
          <w:tcPr>
            <w:tcW w:w="900" w:type="dxa"/>
            <w:tcBorders>
              <w:top w:val="single" w:sz="4" w:space="0" w:color="auto"/>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Bold-Identity-H" w:eastAsia="EUAlbertina-Bold-Identity-H"/>
                <w:b/>
                <w:bCs/>
                <w:sz w:val="20"/>
                <w:szCs w:val="20"/>
              </w:rPr>
            </w:pP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1902 20</w:t>
            </w:r>
          </w:p>
        </w:tc>
        <w:tc>
          <w:tcPr>
            <w:tcW w:w="414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Plnené</w:t>
            </w:r>
            <w:r>
              <w:rPr>
                <w:rFonts w:hint="default"/>
                <w:sz w:val="20"/>
                <w:szCs w:val="20"/>
              </w:rPr>
              <w:t xml:space="preserve"> cestoviny, tiež</w:t>
            </w:r>
            <w:r>
              <w:rPr>
                <w:rFonts w:hint="default"/>
                <w:sz w:val="20"/>
                <w:szCs w:val="20"/>
              </w:rPr>
              <w:t xml:space="preserve"> varené</w:t>
            </w:r>
            <w:r>
              <w:rPr>
                <w:rFonts w:hint="default"/>
                <w:sz w:val="20"/>
                <w:szCs w:val="20"/>
              </w:rPr>
              <w:t xml:space="preserve"> alebo inak pripravené</w:t>
            </w:r>
            <w:r>
              <w:rPr>
                <w:rFonts w:hint="default"/>
                <w:sz w:val="20"/>
                <w:szCs w:val="20"/>
              </w:rPr>
              <w:t>:</w:t>
            </w: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72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c>
          <w:tcPr>
            <w:tcW w:w="900" w:type="dxa"/>
            <w:tcBorders>
              <w:top w:val="nil"/>
              <w:left w:val="single" w:sz="4" w:space="0" w:color="auto"/>
              <w:bottom w:val="nil"/>
              <w:right w:val="single" w:sz="4" w:space="0" w:color="auto"/>
            </w:tcBorders>
            <w:textDirection w:val="lrTb"/>
            <w:vAlign w:val="top"/>
          </w:tcPr>
          <w:p w:rsidR="00E2180F">
            <w:pPr>
              <w:autoSpaceDE w:val="0"/>
              <w:autoSpaceDN w:val="0"/>
              <w:bidi w:val="0"/>
              <w:adjustRightInd w:val="0"/>
              <w:spacing w:before="60" w:after="60" w:line="240" w:lineRule="auto"/>
              <w:jc w:val="center"/>
              <w:rPr>
                <w:rFonts w:ascii="EUAlbertina-Regular-Identity-H" w:eastAsia="EUAlbertina-Regular-Identity-H"/>
                <w:sz w:val="20"/>
                <w:szCs w:val="20"/>
              </w:rPr>
            </w:pPr>
          </w:p>
        </w:tc>
      </w:tr>
      <w:tr>
        <w:tblPrEx>
          <w:tblW w:w="0" w:type="auto"/>
          <w:jc w:val="center"/>
          <w:tblLayout w:type="fixed"/>
          <w:tblCellMar>
            <w:left w:w="58" w:type="dxa"/>
            <w:right w:w="58" w:type="dxa"/>
          </w:tblCellMar>
        </w:tblPrEx>
        <w:trPr>
          <w:cantSplit/>
          <w:jc w:val="center"/>
        </w:trPr>
        <w:tc>
          <w:tcPr>
            <w:tcW w:w="1138"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sz w:val="20"/>
                <w:szCs w:val="20"/>
              </w:rPr>
              <w:t>1902 20 10</w:t>
            </w:r>
          </w:p>
        </w:tc>
        <w:tc>
          <w:tcPr>
            <w:tcW w:w="4140"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pPr>
            <w:r>
              <w:rPr>
                <w:rFonts w:hint="default"/>
                <w:sz w:val="20"/>
                <w:szCs w:val="20"/>
              </w:rPr>
              <w:t>- - Obsahujú</w:t>
            </w:r>
            <w:r>
              <w:rPr>
                <w:rFonts w:hint="default"/>
                <w:sz w:val="20"/>
                <w:szCs w:val="20"/>
              </w:rPr>
              <w:t>ce viac ako 20% hmotnosti rý</w:t>
            </w:r>
            <w:r>
              <w:rPr>
                <w:rFonts w:hint="default"/>
                <w:sz w:val="20"/>
                <w:szCs w:val="20"/>
              </w:rPr>
              <w:t>b, kô</w:t>
            </w:r>
            <w:r>
              <w:rPr>
                <w:rFonts w:hint="default"/>
                <w:sz w:val="20"/>
                <w:szCs w:val="20"/>
              </w:rPr>
              <w:t>rovcov, mä</w:t>
            </w:r>
            <w:r>
              <w:rPr>
                <w:rFonts w:hint="default"/>
                <w:sz w:val="20"/>
                <w:szCs w:val="20"/>
              </w:rPr>
              <w:t>kkýš</w:t>
            </w:r>
            <w:r>
              <w:rPr>
                <w:rFonts w:hint="default"/>
                <w:sz w:val="20"/>
                <w:szCs w:val="20"/>
              </w:rPr>
              <w:t>ov alebo ostatný</w:t>
            </w:r>
            <w:r>
              <w:rPr>
                <w:rFonts w:hint="default"/>
                <w:sz w:val="20"/>
                <w:szCs w:val="20"/>
              </w:rPr>
              <w:t>ch vodný</w:t>
            </w:r>
            <w:r>
              <w:rPr>
                <w:rFonts w:hint="default"/>
                <w:sz w:val="20"/>
                <w:szCs w:val="20"/>
              </w:rPr>
              <w:t>ch bezstavovcov</w:t>
            </w:r>
          </w:p>
        </w:tc>
        <w:tc>
          <w:tcPr>
            <w:tcW w:w="720"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90</w:t>
            </w:r>
          </w:p>
        </w:tc>
        <w:tc>
          <w:tcPr>
            <w:tcW w:w="720"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75</w:t>
            </w:r>
          </w:p>
        </w:tc>
        <w:tc>
          <w:tcPr>
            <w:tcW w:w="720"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60</w:t>
            </w:r>
          </w:p>
        </w:tc>
        <w:tc>
          <w:tcPr>
            <w:tcW w:w="720"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40</w:t>
            </w:r>
          </w:p>
        </w:tc>
        <w:tc>
          <w:tcPr>
            <w:tcW w:w="720"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20</w:t>
            </w:r>
          </w:p>
        </w:tc>
        <w:tc>
          <w:tcPr>
            <w:tcW w:w="900" w:type="dxa"/>
            <w:tcBorders>
              <w:top w:val="nil"/>
              <w:left w:val="single" w:sz="4" w:space="0" w:color="auto"/>
              <w:bottom w:val="single" w:sz="4" w:space="0" w:color="auto"/>
              <w:right w:val="single" w:sz="4" w:space="0" w:color="auto"/>
            </w:tcBorders>
            <w:textDirection w:val="lrTb"/>
            <w:vAlign w:val="top"/>
          </w:tcPr>
          <w:p w:rsidR="00E2180F">
            <w:pPr>
              <w:autoSpaceDE w:val="0"/>
              <w:autoSpaceDN w:val="0"/>
              <w:bidi w:val="0"/>
              <w:adjustRightInd w:val="0"/>
              <w:spacing w:before="60" w:after="60" w:line="240" w:lineRule="auto"/>
              <w:jc w:val="center"/>
              <w:rPr>
                <w:sz w:val="20"/>
                <w:szCs w:val="20"/>
              </w:rPr>
            </w:pPr>
            <w:r>
              <w:rPr>
                <w:sz w:val="20"/>
                <w:szCs w:val="20"/>
              </w:rPr>
              <w:t>15</w:t>
            </w:r>
          </w:p>
        </w:tc>
      </w:tr>
    </w:tbl>
    <w:p w:rsidR="00E2180F">
      <w:pPr>
        <w:pStyle w:val="ChapterTitle"/>
        <w:bidi w:val="0"/>
        <w:outlineLvl w:val="0"/>
        <w:rPr>
          <w:rFonts w:hint="default"/>
        </w:rPr>
      </w:pPr>
      <w:r>
        <w:br w:type="page"/>
      </w:r>
      <w:r>
        <w:rPr>
          <w:rFonts w:hint="default"/>
        </w:rPr>
        <w:t>Dohoda o stabilizá</w:t>
      </w:r>
      <w:r>
        <w:rPr>
          <w:rFonts w:hint="default"/>
        </w:rPr>
        <w:t>cii a pridruž</w:t>
      </w:r>
      <w:r>
        <w:rPr>
          <w:rFonts w:hint="default"/>
        </w:rPr>
        <w:t>ení</w:t>
      </w:r>
      <w:r>
        <w:rPr>
          <w:rFonts w:hint="default"/>
        </w:rPr>
        <w:t xml:space="preserve"> medzi EÚ</w:t>
      </w:r>
      <w:r>
        <w:rPr>
          <w:rFonts w:hint="default"/>
        </w:rPr>
        <w:t xml:space="preserve"> a Srbskom</w:t>
      </w:r>
    </w:p>
    <w:p w:rsidR="00E2180F">
      <w:pPr>
        <w:pStyle w:val="ChapterTitle"/>
        <w:bidi w:val="0"/>
        <w:outlineLvl w:val="0"/>
        <w:rPr>
          <w:rFonts w:hint="default"/>
          <w:u w:val="single"/>
        </w:rPr>
      </w:pPr>
      <w:r>
        <w:rPr>
          <w:rFonts w:hint="default"/>
          <w:u w:val="single"/>
        </w:rPr>
        <w:t>PRÍ</w:t>
      </w:r>
      <w:r>
        <w:rPr>
          <w:rFonts w:hint="default"/>
          <w:u w:val="single"/>
        </w:rPr>
        <w:t>LOHA VI</w:t>
      </w:r>
    </w:p>
    <w:p w:rsidR="00E2180F">
      <w:pPr>
        <w:pStyle w:val="ChapterTitle"/>
        <w:bidi w:val="0"/>
        <w:rPr>
          <w:rFonts w:hint="default"/>
        </w:rPr>
      </w:pPr>
      <w:r>
        <w:rPr>
          <w:rFonts w:hint="default"/>
        </w:rPr>
        <w:t>Usadenie sa: finanč</w:t>
      </w:r>
      <w:r>
        <w:rPr>
          <w:rFonts w:hint="default"/>
        </w:rPr>
        <w:t>né</w:t>
      </w:r>
      <w:r>
        <w:rPr>
          <w:rFonts w:hint="default"/>
        </w:rPr>
        <w:t xml:space="preserve"> služ</w:t>
      </w:r>
      <w:r>
        <w:rPr>
          <w:rFonts w:hint="default"/>
        </w:rPr>
        <w:t>by</w:t>
      </w:r>
    </w:p>
    <w:p w:rsidR="00E2180F">
      <w:pPr>
        <w:pStyle w:val="ChapterTitle"/>
        <w:bidi w:val="0"/>
        <w:rPr>
          <w:rFonts w:hint="default"/>
        </w:rPr>
      </w:pPr>
      <w:r>
        <w:rPr>
          <w:rFonts w:hint="default"/>
        </w:rPr>
        <w:t>uvedené</w:t>
      </w:r>
      <w:r>
        <w:rPr>
          <w:rFonts w:hint="default"/>
        </w:rPr>
        <w:t xml:space="preserve"> v hlave V, kapitole II tejto dohody</w:t>
      </w:r>
    </w:p>
    <w:p w:rsidR="00E2180F">
      <w:pPr>
        <w:pStyle w:val="ManualHeading1"/>
        <w:bidi w:val="0"/>
        <w:rPr>
          <w:rFonts w:hint="default"/>
        </w:rPr>
      </w:pPr>
      <w:r>
        <w:rPr>
          <w:rFonts w:hint="default"/>
        </w:rPr>
        <w:t>FINANČ</w:t>
      </w:r>
      <w:r>
        <w:rPr>
          <w:rFonts w:hint="default"/>
        </w:rPr>
        <w:t>NÉ</w:t>
      </w:r>
      <w:r>
        <w:rPr>
          <w:rFonts w:hint="default"/>
        </w:rPr>
        <w:t xml:space="preserve"> SLUŽ</w:t>
      </w:r>
      <w:r>
        <w:rPr>
          <w:rFonts w:hint="default"/>
        </w:rPr>
        <w:t xml:space="preserve">BY: VYMEDZENIE POJMOV </w:t>
      </w:r>
    </w:p>
    <w:p w:rsidR="00E2180F">
      <w:pPr>
        <w:bidi w:val="0"/>
        <w:rPr>
          <w:rFonts w:hint="default"/>
        </w:rPr>
      </w:pPr>
      <w:r>
        <w:rPr>
          <w:rFonts w:hint="default"/>
        </w:rPr>
        <w:t>Finanč</w:t>
      </w:r>
      <w:r>
        <w:rPr>
          <w:rFonts w:hint="default"/>
        </w:rPr>
        <w:t>ná</w:t>
      </w:r>
      <w:r>
        <w:rPr>
          <w:rFonts w:hint="default"/>
        </w:rPr>
        <w:t xml:space="preserve"> služ</w:t>
      </w:r>
      <w:r>
        <w:rPr>
          <w:rFonts w:hint="default"/>
        </w:rPr>
        <w:t>ba je aká</w:t>
      </w:r>
      <w:r>
        <w:rPr>
          <w:rFonts w:hint="default"/>
        </w:rPr>
        <w:t>koľ</w:t>
      </w:r>
      <w:r>
        <w:rPr>
          <w:rFonts w:hint="default"/>
        </w:rPr>
        <w:t>vek služ</w:t>
      </w:r>
      <w:r>
        <w:rPr>
          <w:rFonts w:hint="default"/>
        </w:rPr>
        <w:t>ba finanč</w:t>
      </w:r>
      <w:r>
        <w:rPr>
          <w:rFonts w:hint="default"/>
        </w:rPr>
        <w:t>nej povahy, ktorú</w:t>
      </w:r>
      <w:r>
        <w:rPr>
          <w:rFonts w:hint="default"/>
        </w:rPr>
        <w:t xml:space="preserve"> ponú</w:t>
      </w:r>
      <w:r>
        <w:rPr>
          <w:rFonts w:hint="default"/>
        </w:rPr>
        <w:t>ka poskytovateľ</w:t>
      </w:r>
      <w:r>
        <w:rPr>
          <w:rFonts w:hint="default"/>
        </w:rPr>
        <w:t xml:space="preserve"> finanč</w:t>
      </w:r>
      <w:r>
        <w:rPr>
          <w:rFonts w:hint="default"/>
        </w:rPr>
        <w:t>nej služ</w:t>
      </w:r>
      <w:r>
        <w:rPr>
          <w:rFonts w:hint="default"/>
        </w:rPr>
        <w:t>by strany.</w:t>
      </w:r>
    </w:p>
    <w:p w:rsidR="00E2180F">
      <w:pPr>
        <w:bidi w:val="0"/>
        <w:rPr>
          <w:rFonts w:hint="default"/>
        </w:rPr>
      </w:pPr>
      <w:r>
        <w:rPr>
          <w:rFonts w:hint="default"/>
        </w:rPr>
        <w:t>Medzi finanč</w:t>
      </w:r>
      <w:r>
        <w:rPr>
          <w:rFonts w:hint="default"/>
        </w:rPr>
        <w:t>né</w:t>
      </w:r>
      <w:r>
        <w:rPr>
          <w:rFonts w:hint="default"/>
        </w:rPr>
        <w:t xml:space="preserve"> služ</w:t>
      </w:r>
      <w:r>
        <w:rPr>
          <w:rFonts w:hint="default"/>
        </w:rPr>
        <w:t>by patria tieto č</w:t>
      </w:r>
      <w:r>
        <w:rPr>
          <w:rFonts w:hint="default"/>
        </w:rPr>
        <w:t>innosti:</w:t>
      </w:r>
    </w:p>
    <w:p w:rsidR="00E2180F">
      <w:pPr>
        <w:pStyle w:val="ManualNumPar1"/>
        <w:bidi w:val="0"/>
        <w:outlineLvl w:val="0"/>
        <w:rPr>
          <w:rFonts w:hint="default"/>
        </w:rPr>
      </w:pPr>
      <w:r>
        <w:t>A.</w:t>
        <w:tab/>
      </w:r>
      <w:r>
        <w:rPr>
          <w:rFonts w:hint="default"/>
        </w:rPr>
        <w:t>Vš</w:t>
      </w:r>
      <w:r>
        <w:rPr>
          <w:rFonts w:hint="default"/>
        </w:rPr>
        <w:t>etky poistenia a služ</w:t>
      </w:r>
      <w:r>
        <w:rPr>
          <w:rFonts w:hint="default"/>
        </w:rPr>
        <w:t>by tý</w:t>
      </w:r>
      <w:r>
        <w:rPr>
          <w:rFonts w:hint="default"/>
        </w:rPr>
        <w:t>ka</w:t>
      </w:r>
      <w:r>
        <w:rPr>
          <w:rFonts w:hint="default"/>
        </w:rPr>
        <w:t>jú</w:t>
      </w:r>
      <w:r>
        <w:rPr>
          <w:rFonts w:hint="default"/>
        </w:rPr>
        <w:t>ce sa poistenia:</w:t>
      </w:r>
    </w:p>
    <w:p w:rsidR="00E2180F">
      <w:pPr>
        <w:pStyle w:val="Point1"/>
        <w:bidi w:val="0"/>
        <w:rPr>
          <w:rFonts w:hint="default"/>
        </w:rPr>
      </w:pPr>
      <w:r>
        <w:t>1.</w:t>
        <w:tab/>
      </w:r>
      <w:r>
        <w:rPr>
          <w:rFonts w:hint="default"/>
        </w:rPr>
        <w:t>priame poistenie (vrá</w:t>
      </w:r>
      <w:r>
        <w:rPr>
          <w:rFonts w:hint="default"/>
        </w:rPr>
        <w:t>tane pripoistenia):</w:t>
      </w:r>
    </w:p>
    <w:p w:rsidR="00E2180F">
      <w:pPr>
        <w:pStyle w:val="Point2"/>
        <w:bidi w:val="0"/>
        <w:rPr>
          <w:rFonts w:hint="default"/>
        </w:rPr>
      </w:pPr>
      <w:r>
        <w:t>i)</w:t>
        <w:tab/>
      </w:r>
      <w:r>
        <w:rPr>
          <w:rFonts w:hint="default"/>
        </w:rPr>
        <w:t>ž</w:t>
      </w:r>
      <w:r>
        <w:rPr>
          <w:rFonts w:hint="default"/>
        </w:rPr>
        <w:t>ivotné</w:t>
      </w:r>
      <w:r>
        <w:rPr>
          <w:rFonts w:hint="default"/>
        </w:rPr>
        <w:t xml:space="preserve"> poistenie; </w:t>
      </w:r>
    </w:p>
    <w:p w:rsidR="00E2180F">
      <w:pPr>
        <w:pStyle w:val="Point2"/>
        <w:bidi w:val="0"/>
        <w:rPr>
          <w:rFonts w:hint="default"/>
        </w:rPr>
      </w:pPr>
      <w:r>
        <w:rPr>
          <w:rFonts w:hint="default"/>
        </w:rPr>
        <w:t>ii)</w:t>
        <w:tab/>
      </w:r>
      <w:r>
        <w:rPr>
          <w:rFonts w:hint="default"/>
        </w:rPr>
        <w:t>než</w:t>
      </w:r>
      <w:r>
        <w:rPr>
          <w:rFonts w:hint="default"/>
        </w:rPr>
        <w:t>ivotné</w:t>
      </w:r>
      <w:r>
        <w:rPr>
          <w:rFonts w:hint="default"/>
        </w:rPr>
        <w:t xml:space="preserve"> poistenie;</w:t>
      </w:r>
    </w:p>
    <w:p w:rsidR="00E2180F">
      <w:pPr>
        <w:pStyle w:val="Point1"/>
        <w:bidi w:val="0"/>
        <w:rPr>
          <w:rFonts w:hint="default"/>
        </w:rPr>
      </w:pPr>
      <w:r>
        <w:t>2.</w:t>
        <w:tab/>
      </w:r>
      <w:r>
        <w:rPr>
          <w:rFonts w:hint="default"/>
        </w:rPr>
        <w:t>zaistenie a opä</w:t>
      </w:r>
      <w:r>
        <w:rPr>
          <w:rFonts w:hint="default"/>
        </w:rPr>
        <w:t>tovné</w:t>
      </w:r>
      <w:r>
        <w:rPr>
          <w:rFonts w:hint="default"/>
        </w:rPr>
        <w:t xml:space="preserve"> postú</w:t>
      </w:r>
      <w:r>
        <w:rPr>
          <w:rFonts w:hint="default"/>
        </w:rPr>
        <w:t>penie;</w:t>
      </w:r>
    </w:p>
    <w:p w:rsidR="00E2180F">
      <w:pPr>
        <w:pStyle w:val="Point1"/>
        <w:bidi w:val="0"/>
        <w:rPr>
          <w:rFonts w:hint="default"/>
        </w:rPr>
      </w:pPr>
      <w:r>
        <w:rPr>
          <w:rFonts w:hint="default"/>
        </w:rPr>
        <w:t>3.</w:t>
        <w:tab/>
      </w:r>
      <w:r>
        <w:rPr>
          <w:rFonts w:hint="default"/>
        </w:rPr>
        <w:t>sprostredkovanie poistenia, ako naprí</w:t>
      </w:r>
      <w:r>
        <w:rPr>
          <w:rFonts w:hint="default"/>
        </w:rPr>
        <w:t>klad maklé</w:t>
      </w:r>
      <w:r>
        <w:rPr>
          <w:rFonts w:hint="default"/>
        </w:rPr>
        <w:t>rstvo a sprostredkovateľ</w:t>
      </w:r>
      <w:r>
        <w:rPr>
          <w:rFonts w:hint="default"/>
        </w:rPr>
        <w:t>ské</w:t>
      </w:r>
      <w:r>
        <w:rPr>
          <w:rFonts w:hint="default"/>
        </w:rPr>
        <w:t xml:space="preserve"> služ</w:t>
      </w:r>
      <w:r>
        <w:rPr>
          <w:rFonts w:hint="default"/>
        </w:rPr>
        <w:t>by;</w:t>
      </w:r>
    </w:p>
    <w:p w:rsidR="00E2180F">
      <w:pPr>
        <w:pStyle w:val="Point1"/>
        <w:bidi w:val="0"/>
        <w:rPr>
          <w:rFonts w:hint="default"/>
        </w:rPr>
      </w:pPr>
      <w:r>
        <w:rPr>
          <w:rFonts w:hint="default"/>
        </w:rPr>
        <w:t>4.</w:t>
        <w:tab/>
      </w:r>
      <w:r>
        <w:rPr>
          <w:rFonts w:hint="default"/>
        </w:rPr>
        <w:t>pomocné</w:t>
      </w:r>
      <w:r>
        <w:rPr>
          <w:rFonts w:hint="default"/>
        </w:rPr>
        <w:t xml:space="preserve"> služ</w:t>
      </w:r>
      <w:r>
        <w:rPr>
          <w:rFonts w:hint="default"/>
        </w:rPr>
        <w:t>by sú</w:t>
      </w:r>
      <w:r>
        <w:rPr>
          <w:rFonts w:hint="default"/>
        </w:rPr>
        <w:t>visiace s poistení</w:t>
      </w:r>
      <w:r>
        <w:rPr>
          <w:rFonts w:hint="default"/>
        </w:rPr>
        <w:t>m, ako naprí</w:t>
      </w:r>
      <w:r>
        <w:rPr>
          <w:rFonts w:hint="default"/>
        </w:rPr>
        <w:t>klad poradenské</w:t>
      </w:r>
      <w:r>
        <w:rPr>
          <w:rFonts w:hint="default"/>
        </w:rPr>
        <w:t xml:space="preserve"> služ</w:t>
      </w:r>
      <w:r>
        <w:rPr>
          <w:rFonts w:hint="default"/>
        </w:rPr>
        <w:t>by, akturiá</w:t>
      </w:r>
      <w:r>
        <w:rPr>
          <w:rFonts w:hint="default"/>
        </w:rPr>
        <w:t>l (poistná</w:t>
      </w:r>
      <w:r>
        <w:rPr>
          <w:rFonts w:hint="default"/>
        </w:rPr>
        <w:t xml:space="preserve"> matematika), hodnotenie rizika a služ</w:t>
      </w:r>
      <w:r>
        <w:rPr>
          <w:rFonts w:hint="default"/>
        </w:rPr>
        <w:t>by spojené</w:t>
      </w:r>
      <w:r>
        <w:rPr>
          <w:rFonts w:hint="default"/>
        </w:rPr>
        <w:t xml:space="preserve"> s likvidá</w:t>
      </w:r>
      <w:r>
        <w:rPr>
          <w:rFonts w:hint="default"/>
        </w:rPr>
        <w:t>ciou poistný</w:t>
      </w:r>
      <w:r>
        <w:rPr>
          <w:rFonts w:hint="default"/>
        </w:rPr>
        <w:t>ch ná</w:t>
      </w:r>
      <w:r>
        <w:rPr>
          <w:rFonts w:hint="default"/>
        </w:rPr>
        <w:t>rokov;</w:t>
      </w:r>
    </w:p>
    <w:p w:rsidR="00E2180F">
      <w:pPr>
        <w:pStyle w:val="ManualNumPar1"/>
        <w:bidi w:val="0"/>
        <w:outlineLvl w:val="0"/>
        <w:rPr>
          <w:rFonts w:hint="default"/>
        </w:rPr>
      </w:pPr>
      <w:r>
        <w:t>B.</w:t>
        <w:tab/>
      </w:r>
      <w:r>
        <w:rPr>
          <w:rFonts w:hint="default"/>
        </w:rPr>
        <w:t>Bankové</w:t>
      </w:r>
      <w:r>
        <w:rPr>
          <w:rFonts w:hint="default"/>
        </w:rPr>
        <w:t xml:space="preserve"> služ</w:t>
      </w:r>
      <w:r>
        <w:rPr>
          <w:rFonts w:hint="default"/>
        </w:rPr>
        <w:t>by a iné</w:t>
      </w:r>
      <w:r>
        <w:rPr>
          <w:rFonts w:hint="default"/>
        </w:rPr>
        <w:t xml:space="preserve"> finanč</w:t>
      </w:r>
      <w:r>
        <w:rPr>
          <w:rFonts w:hint="default"/>
        </w:rPr>
        <w:t>né</w:t>
      </w:r>
      <w:r>
        <w:rPr>
          <w:rFonts w:hint="default"/>
        </w:rPr>
        <w:t xml:space="preserve"> služ</w:t>
      </w:r>
      <w:r>
        <w:rPr>
          <w:rFonts w:hint="default"/>
        </w:rPr>
        <w:t>by (okrem poistenia):</w:t>
      </w:r>
    </w:p>
    <w:p w:rsidR="00E2180F">
      <w:pPr>
        <w:pStyle w:val="Point1"/>
        <w:bidi w:val="0"/>
        <w:rPr>
          <w:rFonts w:hint="default"/>
        </w:rPr>
      </w:pPr>
      <w:r>
        <w:t>1.</w:t>
        <w:tab/>
      </w:r>
      <w:r>
        <w:rPr>
          <w:rFonts w:hint="default"/>
        </w:rPr>
        <w:t>prí</w:t>
      </w:r>
      <w:r>
        <w:rPr>
          <w:rFonts w:hint="default"/>
        </w:rPr>
        <w:t>jem vkladov a iný</w:t>
      </w:r>
      <w:r>
        <w:rPr>
          <w:rFonts w:hint="default"/>
        </w:rPr>
        <w:t>ch splatný</w:t>
      </w:r>
      <w:r>
        <w:rPr>
          <w:rFonts w:hint="default"/>
        </w:rPr>
        <w:t>ch finanč</w:t>
      </w:r>
      <w:r>
        <w:rPr>
          <w:rFonts w:hint="default"/>
        </w:rPr>
        <w:t>ný</w:t>
      </w:r>
      <w:r>
        <w:rPr>
          <w:rFonts w:hint="default"/>
        </w:rPr>
        <w:t>ch prostriedkov od verejnosti;</w:t>
      </w:r>
    </w:p>
    <w:p w:rsidR="00E2180F">
      <w:pPr>
        <w:pStyle w:val="Point1"/>
        <w:bidi w:val="0"/>
        <w:rPr>
          <w:rFonts w:hint="default"/>
        </w:rPr>
      </w:pPr>
      <w:r>
        <w:rPr>
          <w:rFonts w:hint="default"/>
        </w:rPr>
        <w:t>2.</w:t>
        <w:tab/>
      </w:r>
      <w:r>
        <w:rPr>
          <w:rFonts w:hint="default"/>
        </w:rPr>
        <w:t>pôž</w:t>
      </w:r>
      <w:r>
        <w:rPr>
          <w:rFonts w:hint="default"/>
        </w:rPr>
        <w:t>ič</w:t>
      </w:r>
      <w:r>
        <w:rPr>
          <w:rFonts w:hint="default"/>
        </w:rPr>
        <w:t>ky vš</w:t>
      </w:r>
      <w:r>
        <w:rPr>
          <w:rFonts w:hint="default"/>
        </w:rPr>
        <w:t>etký</w:t>
      </w:r>
      <w:r>
        <w:rPr>
          <w:rFonts w:hint="default"/>
        </w:rPr>
        <w:t>ch druhov vrá</w:t>
      </w:r>
      <w:r>
        <w:rPr>
          <w:rFonts w:hint="default"/>
        </w:rPr>
        <w:t>tane okrem iné</w:t>
      </w:r>
      <w:r>
        <w:rPr>
          <w:rFonts w:hint="default"/>
        </w:rPr>
        <w:t>ho spotrebný</w:t>
      </w:r>
      <w:r>
        <w:rPr>
          <w:rFonts w:hint="default"/>
        </w:rPr>
        <w:t>ch ú</w:t>
      </w:r>
      <w:r>
        <w:rPr>
          <w:rFonts w:hint="default"/>
        </w:rPr>
        <w:t>verov, hypoteká</w:t>
      </w:r>
      <w:r>
        <w:rPr>
          <w:rFonts w:hint="default"/>
        </w:rPr>
        <w:t>rnych ú</w:t>
      </w:r>
      <w:r>
        <w:rPr>
          <w:rFonts w:hint="default"/>
        </w:rPr>
        <w:t>verov, faktoringu a financovania obchodný</w:t>
      </w:r>
      <w:r>
        <w:rPr>
          <w:rFonts w:hint="default"/>
        </w:rPr>
        <w:t>ch transakcií</w:t>
      </w:r>
      <w:r>
        <w:rPr>
          <w:rFonts w:hint="default"/>
        </w:rPr>
        <w:t>;</w:t>
      </w:r>
    </w:p>
    <w:p w:rsidR="00E2180F">
      <w:pPr>
        <w:pStyle w:val="Point1"/>
        <w:bidi w:val="0"/>
        <w:rPr>
          <w:rFonts w:hint="default"/>
        </w:rPr>
      </w:pPr>
      <w:r>
        <w:rPr>
          <w:rFonts w:hint="default"/>
        </w:rPr>
        <w:t>3.</w:t>
        <w:tab/>
      </w:r>
      <w:r>
        <w:rPr>
          <w:rFonts w:hint="default"/>
        </w:rPr>
        <w:t>finanč</w:t>
      </w:r>
      <w:r>
        <w:rPr>
          <w:rFonts w:hint="default"/>
        </w:rPr>
        <w:t>ný</w:t>
      </w:r>
      <w:r>
        <w:rPr>
          <w:rFonts w:hint="default"/>
        </w:rPr>
        <w:t xml:space="preserve"> lí</w:t>
      </w:r>
      <w:r>
        <w:rPr>
          <w:rFonts w:hint="default"/>
        </w:rPr>
        <w:t>zing;</w:t>
      </w:r>
    </w:p>
    <w:p w:rsidR="00E2180F">
      <w:pPr>
        <w:pStyle w:val="Point1"/>
        <w:bidi w:val="0"/>
        <w:rPr>
          <w:rFonts w:hint="default"/>
        </w:rPr>
      </w:pPr>
      <w:r>
        <w:rPr>
          <w:rFonts w:hint="default"/>
        </w:rPr>
        <w:t>4.</w:t>
        <w:tab/>
      </w:r>
      <w:r>
        <w:rPr>
          <w:rFonts w:hint="default"/>
        </w:rPr>
        <w:t>vš</w:t>
      </w:r>
      <w:r>
        <w:rPr>
          <w:rFonts w:hint="default"/>
        </w:rPr>
        <w:t>etky služ</w:t>
      </w:r>
      <w:r>
        <w:rPr>
          <w:rFonts w:hint="default"/>
        </w:rPr>
        <w:t>by tý</w:t>
      </w:r>
      <w:r>
        <w:rPr>
          <w:rFonts w:hint="default"/>
        </w:rPr>
        <w:t>kajú</w:t>
      </w:r>
      <w:r>
        <w:rPr>
          <w:rFonts w:hint="default"/>
        </w:rPr>
        <w:t>ce sa platobný</w:t>
      </w:r>
      <w:r>
        <w:rPr>
          <w:rFonts w:hint="default"/>
        </w:rPr>
        <w:t>ch a peň</w:t>
      </w:r>
      <w:r>
        <w:rPr>
          <w:rFonts w:hint="default"/>
        </w:rPr>
        <w:t>až</w:t>
      </w:r>
      <w:r>
        <w:rPr>
          <w:rFonts w:hint="default"/>
        </w:rPr>
        <w:t>ný</w:t>
      </w:r>
      <w:r>
        <w:rPr>
          <w:rFonts w:hint="default"/>
        </w:rPr>
        <w:t>ch prevodov vrá</w:t>
      </w:r>
      <w:r>
        <w:rPr>
          <w:rFonts w:hint="default"/>
        </w:rPr>
        <w:t>tan</w:t>
      </w:r>
      <w:r>
        <w:rPr>
          <w:rFonts w:hint="default"/>
        </w:rPr>
        <w:t>e debetný</w:t>
      </w:r>
      <w:r>
        <w:rPr>
          <w:rFonts w:hint="default"/>
        </w:rPr>
        <w:t>ch a kreditný</w:t>
      </w:r>
      <w:r>
        <w:rPr>
          <w:rFonts w:hint="default"/>
        </w:rPr>
        <w:t>ch kariet, cestovný</w:t>
      </w:r>
      <w:r>
        <w:rPr>
          <w:rFonts w:hint="default"/>
        </w:rPr>
        <w:t>ch š</w:t>
      </w:r>
      <w:r>
        <w:rPr>
          <w:rFonts w:hint="default"/>
        </w:rPr>
        <w:t>ekov a bankový</w:t>
      </w:r>
      <w:r>
        <w:rPr>
          <w:rFonts w:hint="default"/>
        </w:rPr>
        <w:t>ch zmeniek;</w:t>
      </w:r>
    </w:p>
    <w:p w:rsidR="00E2180F">
      <w:pPr>
        <w:pStyle w:val="Point1"/>
        <w:bidi w:val="0"/>
        <w:rPr>
          <w:rFonts w:hint="default"/>
        </w:rPr>
      </w:pPr>
      <w:r>
        <w:rPr>
          <w:rFonts w:hint="default"/>
        </w:rPr>
        <w:t>5.</w:t>
        <w:tab/>
      </w:r>
      <w:r>
        <w:rPr>
          <w:rFonts w:hint="default"/>
        </w:rPr>
        <w:t>zá</w:t>
      </w:r>
      <w:r>
        <w:rPr>
          <w:rFonts w:hint="default"/>
        </w:rPr>
        <w:t>ruky a zá</w:t>
      </w:r>
      <w:r>
        <w:rPr>
          <w:rFonts w:hint="default"/>
        </w:rPr>
        <w:t>vä</w:t>
      </w:r>
      <w:r>
        <w:rPr>
          <w:rFonts w:hint="default"/>
        </w:rPr>
        <w:t>zky;</w:t>
      </w:r>
    </w:p>
    <w:p w:rsidR="00E2180F">
      <w:pPr>
        <w:pStyle w:val="Point1"/>
        <w:bidi w:val="0"/>
        <w:rPr>
          <w:rFonts w:hint="default"/>
        </w:rPr>
      </w:pPr>
      <w:r>
        <w:rPr>
          <w:rFonts w:hint="default"/>
        </w:rPr>
        <w:t>6.</w:t>
        <w:tab/>
      </w:r>
      <w:r>
        <w:rPr>
          <w:rFonts w:hint="default"/>
        </w:rPr>
        <w:t>obchodovanie na vlastný</w:t>
      </w:r>
      <w:r>
        <w:rPr>
          <w:rFonts w:hint="default"/>
        </w:rPr>
        <w:t xml:space="preserve"> úč</w:t>
      </w:r>
      <w:r>
        <w:rPr>
          <w:rFonts w:hint="default"/>
        </w:rPr>
        <w:t>et alebo na úč</w:t>
      </w:r>
      <w:r>
        <w:rPr>
          <w:rFonts w:hint="default"/>
        </w:rPr>
        <w:t>et zá</w:t>
      </w:r>
      <w:r>
        <w:rPr>
          <w:rFonts w:hint="default"/>
        </w:rPr>
        <w:t>kazní</w:t>
      </w:r>
      <w:r>
        <w:rPr>
          <w:rFonts w:hint="default"/>
        </w:rPr>
        <w:t>kov, buď</w:t>
      </w:r>
      <w:r>
        <w:rPr>
          <w:rFonts w:hint="default"/>
        </w:rPr>
        <w:t xml:space="preserve"> na burze, OTC trhu alebo iný</w:t>
      </w:r>
      <w:r>
        <w:rPr>
          <w:rFonts w:hint="default"/>
        </w:rPr>
        <w:t>m spô</w:t>
      </w:r>
      <w:r>
        <w:rPr>
          <w:rFonts w:hint="default"/>
        </w:rPr>
        <w:t>sobom, a to s:</w:t>
      </w:r>
    </w:p>
    <w:p w:rsidR="00E2180F">
      <w:pPr>
        <w:pStyle w:val="Point2"/>
        <w:bidi w:val="0"/>
        <w:rPr>
          <w:rFonts w:hint="default"/>
        </w:rPr>
      </w:pPr>
      <w:r>
        <w:t>a)</w:t>
        <w:tab/>
      </w:r>
      <w:r>
        <w:rPr>
          <w:rFonts w:hint="default"/>
        </w:rPr>
        <w:t>ná</w:t>
      </w:r>
      <w:r>
        <w:rPr>
          <w:rFonts w:hint="default"/>
        </w:rPr>
        <w:t>strojmi peň</w:t>
      </w:r>
      <w:r>
        <w:rPr>
          <w:rFonts w:hint="default"/>
        </w:rPr>
        <w:t>až</w:t>
      </w:r>
      <w:r>
        <w:rPr>
          <w:rFonts w:hint="default"/>
        </w:rPr>
        <w:t>né</w:t>
      </w:r>
      <w:r>
        <w:rPr>
          <w:rFonts w:hint="default"/>
        </w:rPr>
        <w:t>ho trhu (š</w:t>
      </w:r>
      <w:r>
        <w:rPr>
          <w:rFonts w:hint="default"/>
        </w:rPr>
        <w:t>eky, zmenky, vkladové</w:t>
      </w:r>
      <w:r>
        <w:rPr>
          <w:rFonts w:hint="default"/>
        </w:rPr>
        <w:t xml:space="preserve"> li</w:t>
      </w:r>
      <w:r>
        <w:rPr>
          <w:rFonts w:hint="default"/>
        </w:rPr>
        <w:t>sty atď</w:t>
      </w:r>
      <w:r>
        <w:rPr>
          <w:rFonts w:hint="default"/>
        </w:rPr>
        <w:t>.),</w:t>
      </w:r>
    </w:p>
    <w:p w:rsidR="00E2180F">
      <w:pPr>
        <w:pStyle w:val="Point2"/>
        <w:bidi w:val="0"/>
        <w:rPr>
          <w:rFonts w:hint="default"/>
        </w:rPr>
      </w:pPr>
      <w:r>
        <w:rPr>
          <w:rFonts w:hint="default"/>
        </w:rPr>
        <w:t>b)</w:t>
        <w:tab/>
      </w:r>
      <w:r>
        <w:rPr>
          <w:rFonts w:hint="default"/>
        </w:rPr>
        <w:t>deví</w:t>
      </w:r>
      <w:r>
        <w:rPr>
          <w:rFonts w:hint="default"/>
        </w:rPr>
        <w:t>zami,</w:t>
      </w:r>
    </w:p>
    <w:p w:rsidR="00E2180F">
      <w:pPr>
        <w:pStyle w:val="Point2"/>
        <w:bidi w:val="0"/>
        <w:rPr>
          <w:rFonts w:hint="default"/>
        </w:rPr>
      </w:pPr>
      <w:r>
        <w:rPr>
          <w:rFonts w:hint="default"/>
        </w:rPr>
        <w:t>c)</w:t>
        <w:tab/>
      </w:r>
      <w:r>
        <w:rPr>
          <w:rFonts w:hint="default"/>
        </w:rPr>
        <w:t>derivá</w:t>
      </w:r>
      <w:r>
        <w:rPr>
          <w:rFonts w:hint="default"/>
        </w:rPr>
        <w:t>tnymi produktmi vrá</w:t>
      </w:r>
      <w:r>
        <w:rPr>
          <w:rFonts w:hint="default"/>
        </w:rPr>
        <w:t>tane termí</w:t>
      </w:r>
      <w:r>
        <w:rPr>
          <w:rFonts w:hint="default"/>
        </w:rPr>
        <w:t>novaný</w:t>
      </w:r>
      <w:r>
        <w:rPr>
          <w:rFonts w:hint="default"/>
        </w:rPr>
        <w:t>ch obchodov a opcií,</w:t>
      </w:r>
    </w:p>
    <w:p w:rsidR="00E2180F">
      <w:pPr>
        <w:pStyle w:val="Point2"/>
        <w:bidi w:val="0"/>
        <w:rPr>
          <w:rFonts w:hint="default"/>
        </w:rPr>
      </w:pPr>
      <w:r>
        <w:rPr>
          <w:rFonts w:hint="default"/>
        </w:rPr>
        <w:t>d)</w:t>
        <w:tab/>
      </w:r>
      <w:r>
        <w:rPr>
          <w:rFonts w:hint="default"/>
        </w:rPr>
        <w:t>kurzový</w:t>
      </w:r>
      <w:r>
        <w:rPr>
          <w:rFonts w:hint="default"/>
        </w:rPr>
        <w:t>mi a ú</w:t>
      </w:r>
      <w:r>
        <w:rPr>
          <w:rFonts w:hint="default"/>
        </w:rPr>
        <w:t>rokový</w:t>
      </w:r>
      <w:r>
        <w:rPr>
          <w:rFonts w:hint="default"/>
        </w:rPr>
        <w:t>mi ná</w:t>
      </w:r>
      <w:r>
        <w:rPr>
          <w:rFonts w:hint="default"/>
        </w:rPr>
        <w:t>strojmi vrá</w:t>
      </w:r>
      <w:r>
        <w:rPr>
          <w:rFonts w:hint="default"/>
        </w:rPr>
        <w:t>tane produktov ako sú</w:t>
      </w:r>
      <w:r>
        <w:rPr>
          <w:rFonts w:hint="default"/>
        </w:rPr>
        <w:t xml:space="preserve"> swapy, termí</w:t>
      </w:r>
      <w:r>
        <w:rPr>
          <w:rFonts w:hint="default"/>
        </w:rPr>
        <w:t>nové</w:t>
      </w:r>
      <w:r>
        <w:rPr>
          <w:rFonts w:hint="default"/>
        </w:rPr>
        <w:t xml:space="preserve"> ú</w:t>
      </w:r>
      <w:r>
        <w:rPr>
          <w:rFonts w:hint="default"/>
        </w:rPr>
        <w:t>rokové</w:t>
      </w:r>
      <w:r>
        <w:rPr>
          <w:rFonts w:hint="default"/>
        </w:rPr>
        <w:t xml:space="preserve"> dohody a podobne,</w:t>
      </w:r>
    </w:p>
    <w:p w:rsidR="00E2180F">
      <w:pPr>
        <w:pStyle w:val="Point2"/>
        <w:bidi w:val="0"/>
        <w:rPr>
          <w:rFonts w:hint="default"/>
        </w:rPr>
      </w:pPr>
      <w:r>
        <w:rPr>
          <w:rFonts w:hint="default"/>
        </w:rPr>
        <w:t>e)</w:t>
        <w:tab/>
      </w:r>
      <w:r>
        <w:rPr>
          <w:rFonts w:hint="default"/>
        </w:rPr>
        <w:t>prevoditeľ</w:t>
      </w:r>
      <w:r>
        <w:rPr>
          <w:rFonts w:hint="default"/>
        </w:rPr>
        <w:t>ný</w:t>
      </w:r>
      <w:r>
        <w:rPr>
          <w:rFonts w:hint="default"/>
        </w:rPr>
        <w:t>mi cenný</w:t>
      </w:r>
      <w:r>
        <w:rPr>
          <w:rFonts w:hint="default"/>
        </w:rPr>
        <w:t>mi papiermi,</w:t>
      </w:r>
    </w:p>
    <w:p w:rsidR="00E2180F">
      <w:pPr>
        <w:pStyle w:val="Point2"/>
        <w:bidi w:val="0"/>
        <w:rPr>
          <w:rFonts w:hint="default"/>
        </w:rPr>
      </w:pPr>
      <w:r>
        <w:rPr>
          <w:rFonts w:hint="default"/>
        </w:rPr>
        <w:t>f)</w:t>
        <w:tab/>
      </w:r>
      <w:r>
        <w:rPr>
          <w:rFonts w:hint="default"/>
        </w:rPr>
        <w:t>ostatný</w:t>
      </w:r>
      <w:r>
        <w:rPr>
          <w:rFonts w:hint="default"/>
        </w:rPr>
        <w:t>mi prevoditeľ</w:t>
      </w:r>
      <w:r>
        <w:rPr>
          <w:rFonts w:hint="default"/>
        </w:rPr>
        <w:t>ný</w:t>
      </w:r>
      <w:r>
        <w:rPr>
          <w:rFonts w:hint="default"/>
        </w:rPr>
        <w:t xml:space="preserve">mi </w:t>
      </w:r>
      <w:r>
        <w:rPr>
          <w:rFonts w:hint="default"/>
        </w:rPr>
        <w:t>ná</w:t>
      </w:r>
      <w:r>
        <w:rPr>
          <w:rFonts w:hint="default"/>
        </w:rPr>
        <w:t>strojmi a finanč</w:t>
      </w:r>
      <w:r>
        <w:rPr>
          <w:rFonts w:hint="default"/>
        </w:rPr>
        <w:t>ný</w:t>
      </w:r>
      <w:r>
        <w:rPr>
          <w:rFonts w:hint="default"/>
        </w:rPr>
        <w:t>mi aktí</w:t>
      </w:r>
      <w:r>
        <w:rPr>
          <w:rFonts w:hint="default"/>
        </w:rPr>
        <w:t>vami vrá</w:t>
      </w:r>
      <w:r>
        <w:rPr>
          <w:rFonts w:hint="default"/>
        </w:rPr>
        <w:t>tane drahý</w:t>
      </w:r>
      <w:r>
        <w:rPr>
          <w:rFonts w:hint="default"/>
        </w:rPr>
        <w:t>ch kovov;</w:t>
      </w:r>
    </w:p>
    <w:p w:rsidR="00E2180F">
      <w:pPr>
        <w:pStyle w:val="Point1"/>
        <w:bidi w:val="0"/>
        <w:rPr>
          <w:color w:val="000000"/>
        </w:rPr>
      </w:pPr>
      <w:r>
        <w:t>7.</w:t>
        <w:tab/>
      </w:r>
      <w:r>
        <w:rPr>
          <w:rFonts w:hint="default"/>
        </w:rPr>
        <w:t>úč</w:t>
      </w:r>
      <w:r>
        <w:rPr>
          <w:rFonts w:hint="default"/>
        </w:rPr>
        <w:t>asť</w:t>
      </w:r>
      <w:r>
        <w:rPr>
          <w:rFonts w:hint="default"/>
        </w:rPr>
        <w:t xml:space="preserve"> na emisiá</w:t>
      </w:r>
      <w:r>
        <w:rPr>
          <w:rFonts w:hint="default"/>
        </w:rPr>
        <w:t>ch vš</w:t>
      </w:r>
      <w:r>
        <w:rPr>
          <w:rFonts w:hint="default"/>
        </w:rPr>
        <w:t>etký</w:t>
      </w:r>
      <w:r>
        <w:rPr>
          <w:rFonts w:hint="default"/>
        </w:rPr>
        <w:t>ch druhov cenný</w:t>
      </w:r>
      <w:r>
        <w:rPr>
          <w:rFonts w:hint="default"/>
        </w:rPr>
        <w:t>ch papierov vrá</w:t>
      </w:r>
      <w:r>
        <w:rPr>
          <w:rFonts w:hint="default"/>
        </w:rPr>
        <w:t>tane upisovania a investovania ako zá</w:t>
      </w:r>
      <w:r>
        <w:rPr>
          <w:rFonts w:hint="default"/>
        </w:rPr>
        <w:t>stupca (č</w:t>
      </w:r>
      <w:r>
        <w:rPr>
          <w:rFonts w:hint="default"/>
        </w:rPr>
        <w:t>i už</w:t>
      </w:r>
      <w:r>
        <w:rPr>
          <w:rFonts w:hint="default"/>
        </w:rPr>
        <w:t xml:space="preserve"> verejne alebo sú</w:t>
      </w:r>
      <w:r>
        <w:rPr>
          <w:rFonts w:hint="default"/>
        </w:rPr>
        <w:t>kromne) a poskytovanie služ</w:t>
      </w:r>
      <w:r>
        <w:rPr>
          <w:rFonts w:hint="default"/>
        </w:rPr>
        <w:t>ieb sú</w:t>
      </w:r>
      <w:r>
        <w:rPr>
          <w:rFonts w:hint="default"/>
        </w:rPr>
        <w:t>visiacich s taký</w:t>
      </w:r>
      <w:r>
        <w:rPr>
          <w:rFonts w:hint="default"/>
        </w:rPr>
        <w:t>mito emisiami;</w:t>
      </w:r>
    </w:p>
    <w:p w:rsidR="00E2180F">
      <w:pPr>
        <w:pStyle w:val="Point1"/>
        <w:bidi w:val="0"/>
        <w:rPr>
          <w:rFonts w:hint="default"/>
        </w:rPr>
      </w:pPr>
      <w:r>
        <w:t>8.</w:t>
        <w:tab/>
      </w:r>
      <w:r>
        <w:rPr>
          <w:rFonts w:hint="default"/>
        </w:rPr>
        <w:t>č</w:t>
      </w:r>
      <w:r>
        <w:rPr>
          <w:rFonts w:hint="default"/>
        </w:rPr>
        <w:t>innosti p</w:t>
      </w:r>
      <w:r>
        <w:rPr>
          <w:rFonts w:hint="default"/>
        </w:rPr>
        <w:t>eň</w:t>
      </w:r>
      <w:r>
        <w:rPr>
          <w:rFonts w:hint="default"/>
        </w:rPr>
        <w:t>až</w:t>
      </w:r>
      <w:r>
        <w:rPr>
          <w:rFonts w:hint="default"/>
        </w:rPr>
        <w:t>né</w:t>
      </w:r>
      <w:r>
        <w:rPr>
          <w:rFonts w:hint="default"/>
        </w:rPr>
        <w:t>ho maklé</w:t>
      </w:r>
      <w:r>
        <w:rPr>
          <w:rFonts w:hint="default"/>
        </w:rPr>
        <w:t>rstva;</w:t>
      </w:r>
    </w:p>
    <w:p w:rsidR="00E2180F">
      <w:pPr>
        <w:pStyle w:val="Point1"/>
        <w:bidi w:val="0"/>
        <w:rPr>
          <w:color w:val="000000"/>
        </w:rPr>
      </w:pPr>
      <w:r>
        <w:rPr>
          <w:rFonts w:hint="default"/>
        </w:rPr>
        <w:t>9.</w:t>
        <w:tab/>
      </w:r>
      <w:r>
        <w:rPr>
          <w:rFonts w:hint="default"/>
        </w:rPr>
        <w:t>sprá</w:t>
      </w:r>
      <w:r>
        <w:rPr>
          <w:rFonts w:hint="default"/>
        </w:rPr>
        <w:t>va aktí</w:t>
      </w:r>
      <w:r>
        <w:rPr>
          <w:rFonts w:hint="default"/>
        </w:rPr>
        <w:t>v, predovš</w:t>
      </w:r>
      <w:r>
        <w:rPr>
          <w:rFonts w:hint="default"/>
        </w:rPr>
        <w:t>etký</w:t>
      </w:r>
      <w:r>
        <w:rPr>
          <w:rFonts w:hint="default"/>
        </w:rPr>
        <w:t>m sprá</w:t>
      </w:r>
      <w:r>
        <w:rPr>
          <w:rFonts w:hint="default"/>
        </w:rPr>
        <w:t>va hotovosti alebo portfó</w:t>
      </w:r>
      <w:r>
        <w:rPr>
          <w:rFonts w:hint="default"/>
        </w:rPr>
        <w:t>lia, vš</w:t>
      </w:r>
      <w:r>
        <w:rPr>
          <w:rFonts w:hint="default"/>
        </w:rPr>
        <w:t>etky formy sprá</w:t>
      </w:r>
      <w:r>
        <w:rPr>
          <w:rFonts w:hint="default"/>
        </w:rPr>
        <w:t>vy kolektí</w:t>
      </w:r>
      <w:r>
        <w:rPr>
          <w:rFonts w:hint="default"/>
        </w:rPr>
        <w:t>vneho investovania, sprá</w:t>
      </w:r>
      <w:r>
        <w:rPr>
          <w:rFonts w:hint="default"/>
        </w:rPr>
        <w:t>va penzijný</w:t>
      </w:r>
      <w:r>
        <w:rPr>
          <w:rFonts w:hint="default"/>
        </w:rPr>
        <w:t>ch fondov, sprá</w:t>
      </w:r>
      <w:r>
        <w:rPr>
          <w:rFonts w:hint="default"/>
        </w:rPr>
        <w:t>vcovské</w:t>
      </w:r>
      <w:r>
        <w:rPr>
          <w:rFonts w:hint="default"/>
        </w:rPr>
        <w:t>, depozitné</w:t>
      </w:r>
      <w:r>
        <w:rPr>
          <w:rFonts w:hint="default"/>
        </w:rPr>
        <w:t xml:space="preserve"> a poruč</w:t>
      </w:r>
      <w:r>
        <w:rPr>
          <w:rFonts w:hint="default"/>
        </w:rPr>
        <w:t>ní</w:t>
      </w:r>
      <w:r>
        <w:rPr>
          <w:rFonts w:hint="default"/>
        </w:rPr>
        <w:t>cke služ</w:t>
      </w:r>
      <w:r>
        <w:rPr>
          <w:rFonts w:hint="default"/>
        </w:rPr>
        <w:t>by;</w:t>
      </w:r>
    </w:p>
    <w:p w:rsidR="00E2180F">
      <w:pPr>
        <w:pStyle w:val="Point1"/>
        <w:bidi w:val="0"/>
        <w:rPr>
          <w:rFonts w:hint="default"/>
        </w:rPr>
      </w:pPr>
      <w:r>
        <w:t>10.</w:t>
        <w:tab/>
      </w:r>
      <w:r>
        <w:rPr>
          <w:rFonts w:hint="default"/>
        </w:rPr>
        <w:t>zúč</w:t>
      </w:r>
      <w:r>
        <w:rPr>
          <w:rFonts w:hint="default"/>
        </w:rPr>
        <w:t>tovanie a klí</w:t>
      </w:r>
      <w:r>
        <w:rPr>
          <w:rFonts w:hint="default"/>
        </w:rPr>
        <w:t>ringové</w:t>
      </w:r>
      <w:r>
        <w:rPr>
          <w:rFonts w:hint="default"/>
        </w:rPr>
        <w:t xml:space="preserve"> služ</w:t>
      </w:r>
      <w:r>
        <w:rPr>
          <w:rFonts w:hint="default"/>
        </w:rPr>
        <w:t>by v oblasti finanč</w:t>
      </w:r>
      <w:r>
        <w:rPr>
          <w:rFonts w:hint="default"/>
        </w:rPr>
        <w:t>ný</w:t>
      </w:r>
      <w:r>
        <w:rPr>
          <w:rFonts w:hint="default"/>
        </w:rPr>
        <w:t>c</w:t>
      </w:r>
      <w:r>
        <w:rPr>
          <w:rFonts w:hint="default"/>
        </w:rPr>
        <w:t>h aktí</w:t>
      </w:r>
      <w:r>
        <w:rPr>
          <w:rFonts w:hint="default"/>
        </w:rPr>
        <w:t>v zahŕň</w:t>
      </w:r>
      <w:r>
        <w:rPr>
          <w:rFonts w:hint="default"/>
        </w:rPr>
        <w:t>ajú</w:t>
      </w:r>
      <w:r>
        <w:rPr>
          <w:rFonts w:hint="default"/>
        </w:rPr>
        <w:t>ce cenné</w:t>
      </w:r>
      <w:r>
        <w:rPr>
          <w:rFonts w:hint="default"/>
        </w:rPr>
        <w:t xml:space="preserve"> papiere, derivá</w:t>
      </w:r>
      <w:r>
        <w:rPr>
          <w:rFonts w:hint="default"/>
        </w:rPr>
        <w:t>tne produkty a ostatné</w:t>
      </w:r>
      <w:r>
        <w:rPr>
          <w:rFonts w:hint="default"/>
        </w:rPr>
        <w:t xml:space="preserve"> prevoditeľ</w:t>
      </w:r>
      <w:r>
        <w:rPr>
          <w:rFonts w:hint="default"/>
        </w:rPr>
        <w:t>né</w:t>
      </w:r>
      <w:r>
        <w:rPr>
          <w:rFonts w:hint="default"/>
        </w:rPr>
        <w:t xml:space="preserve"> cenné</w:t>
      </w:r>
      <w:r>
        <w:rPr>
          <w:rFonts w:hint="default"/>
        </w:rPr>
        <w:t xml:space="preserve"> papiere;</w:t>
      </w:r>
    </w:p>
    <w:p w:rsidR="00E2180F">
      <w:pPr>
        <w:pStyle w:val="Point1"/>
        <w:bidi w:val="0"/>
        <w:rPr>
          <w:color w:val="000000"/>
        </w:rPr>
      </w:pPr>
      <w:r>
        <w:rPr>
          <w:rFonts w:hint="default"/>
        </w:rPr>
        <w:t>11.</w:t>
        <w:tab/>
      </w:r>
      <w:r>
        <w:rPr>
          <w:rFonts w:hint="default"/>
        </w:rPr>
        <w:t>poskytovanie a prenos finanč</w:t>
      </w:r>
      <w:r>
        <w:rPr>
          <w:rFonts w:hint="default"/>
        </w:rPr>
        <w:t>ný</w:t>
      </w:r>
      <w:r>
        <w:rPr>
          <w:rFonts w:hint="default"/>
        </w:rPr>
        <w:t>ch informá</w:t>
      </w:r>
      <w:r>
        <w:rPr>
          <w:rFonts w:hint="default"/>
        </w:rPr>
        <w:t>cií</w:t>
      </w:r>
      <w:r>
        <w:rPr>
          <w:rFonts w:hint="default"/>
        </w:rPr>
        <w:t>, aktiví</w:t>
      </w:r>
      <w:r>
        <w:rPr>
          <w:rFonts w:hint="default"/>
        </w:rPr>
        <w:t>t sú</w:t>
      </w:r>
      <w:r>
        <w:rPr>
          <w:rFonts w:hint="default"/>
        </w:rPr>
        <w:t>visiacich so spracovaní</w:t>
      </w:r>
      <w:r>
        <w:rPr>
          <w:rFonts w:hint="default"/>
        </w:rPr>
        <w:t>m finanč</w:t>
      </w:r>
      <w:r>
        <w:rPr>
          <w:rFonts w:hint="default"/>
        </w:rPr>
        <w:t>ný</w:t>
      </w:r>
      <w:r>
        <w:rPr>
          <w:rFonts w:hint="default"/>
        </w:rPr>
        <w:t>ch ú</w:t>
      </w:r>
      <w:r>
        <w:rPr>
          <w:rFonts w:hint="default"/>
        </w:rPr>
        <w:t>dajov a dodá</w:t>
      </w:r>
      <w:r>
        <w:rPr>
          <w:rFonts w:hint="default"/>
        </w:rPr>
        <w:t>vanie š</w:t>
      </w:r>
      <w:r>
        <w:rPr>
          <w:rFonts w:hint="default"/>
        </w:rPr>
        <w:t>pecializované</w:t>
      </w:r>
      <w:r>
        <w:rPr>
          <w:rFonts w:hint="default"/>
        </w:rPr>
        <w:t>ho softvé</w:t>
      </w:r>
      <w:r>
        <w:rPr>
          <w:rFonts w:hint="default"/>
        </w:rPr>
        <w:t>ru poskytovateľ</w:t>
      </w:r>
      <w:r>
        <w:rPr>
          <w:rFonts w:hint="default"/>
        </w:rPr>
        <w:t>mi iný</w:t>
      </w:r>
      <w:r>
        <w:rPr>
          <w:rFonts w:hint="default"/>
        </w:rPr>
        <w:t>ch fina</w:t>
      </w:r>
      <w:r>
        <w:rPr>
          <w:rFonts w:hint="default"/>
        </w:rPr>
        <w:t>nč</w:t>
      </w:r>
      <w:r>
        <w:rPr>
          <w:rFonts w:hint="default"/>
        </w:rPr>
        <w:t>ný</w:t>
      </w:r>
      <w:r>
        <w:rPr>
          <w:rFonts w:hint="default"/>
        </w:rPr>
        <w:t>ch služ</w:t>
      </w:r>
      <w:r>
        <w:rPr>
          <w:rFonts w:hint="default"/>
        </w:rPr>
        <w:t>ieb;</w:t>
      </w:r>
    </w:p>
    <w:p w:rsidR="00E2180F">
      <w:pPr>
        <w:pStyle w:val="Point1"/>
        <w:bidi w:val="0"/>
        <w:rPr>
          <w:rFonts w:hint="default"/>
          <w:color w:val="000000"/>
        </w:rPr>
      </w:pPr>
      <w:r>
        <w:rPr>
          <w:color w:val="000000"/>
        </w:rPr>
        <w:t>12.</w:t>
        <w:tab/>
      </w:r>
      <w:r>
        <w:rPr>
          <w:rFonts w:hint="default"/>
          <w:color w:val="000000"/>
        </w:rPr>
        <w:t>poradenské</w:t>
      </w:r>
      <w:r>
        <w:rPr>
          <w:rFonts w:hint="default"/>
          <w:color w:val="000000"/>
        </w:rPr>
        <w:t>, sprostredkovateľ</w:t>
      </w:r>
      <w:r>
        <w:rPr>
          <w:rFonts w:hint="default"/>
          <w:color w:val="000000"/>
        </w:rPr>
        <w:t>ské</w:t>
      </w:r>
      <w:r>
        <w:rPr>
          <w:rFonts w:hint="default"/>
          <w:color w:val="000000"/>
        </w:rPr>
        <w:t xml:space="preserve"> a iné</w:t>
      </w:r>
      <w:r>
        <w:rPr>
          <w:rFonts w:hint="default"/>
          <w:color w:val="000000"/>
        </w:rPr>
        <w:t xml:space="preserve"> pomocné</w:t>
      </w:r>
      <w:r>
        <w:rPr>
          <w:rFonts w:hint="default"/>
          <w:color w:val="000000"/>
        </w:rPr>
        <w:t xml:space="preserve"> finanč</w:t>
      </w:r>
      <w:r>
        <w:rPr>
          <w:rFonts w:hint="default"/>
          <w:color w:val="000000"/>
        </w:rPr>
        <w:t>né</w:t>
      </w:r>
      <w:r>
        <w:rPr>
          <w:rFonts w:hint="default"/>
          <w:color w:val="000000"/>
        </w:rPr>
        <w:t xml:space="preserve"> služ</w:t>
      </w:r>
      <w:r>
        <w:rPr>
          <w:rFonts w:hint="default"/>
          <w:color w:val="000000"/>
        </w:rPr>
        <w:t>by pre vš</w:t>
      </w:r>
      <w:r>
        <w:rPr>
          <w:rFonts w:hint="default"/>
          <w:color w:val="000000"/>
        </w:rPr>
        <w:t>etky č</w:t>
      </w:r>
      <w:r>
        <w:rPr>
          <w:rFonts w:hint="default"/>
          <w:color w:val="000000"/>
        </w:rPr>
        <w:t>innosti uvedené</w:t>
      </w:r>
      <w:r>
        <w:rPr>
          <w:rFonts w:hint="default"/>
          <w:color w:val="000000"/>
        </w:rPr>
        <w:t xml:space="preserve"> v bodoch 1 až</w:t>
      </w:r>
      <w:r>
        <w:rPr>
          <w:rFonts w:hint="default"/>
          <w:color w:val="000000"/>
        </w:rPr>
        <w:t xml:space="preserve"> 11, vrá</w:t>
      </w:r>
      <w:r>
        <w:rPr>
          <w:rFonts w:hint="default"/>
          <w:color w:val="000000"/>
        </w:rPr>
        <w:t>tane ú</w:t>
      </w:r>
      <w:r>
        <w:rPr>
          <w:rFonts w:hint="default"/>
          <w:color w:val="000000"/>
        </w:rPr>
        <w:t>verový</w:t>
      </w:r>
      <w:r>
        <w:rPr>
          <w:rFonts w:hint="default"/>
          <w:color w:val="000000"/>
        </w:rPr>
        <w:t>ch referencií</w:t>
      </w:r>
      <w:r>
        <w:rPr>
          <w:rFonts w:hint="default"/>
          <w:color w:val="000000"/>
        </w:rPr>
        <w:t xml:space="preserve"> a analý</w:t>
      </w:r>
      <w:r>
        <w:rPr>
          <w:rFonts w:hint="default"/>
          <w:color w:val="000000"/>
        </w:rPr>
        <w:t>z, investič</w:t>
      </w:r>
      <w:r>
        <w:rPr>
          <w:rFonts w:hint="default"/>
          <w:color w:val="000000"/>
        </w:rPr>
        <w:t>né</w:t>
      </w:r>
      <w:r>
        <w:rPr>
          <w:rFonts w:hint="default"/>
          <w:color w:val="000000"/>
        </w:rPr>
        <w:t>ho a portfó</w:t>
      </w:r>
      <w:r>
        <w:rPr>
          <w:rFonts w:hint="default"/>
          <w:color w:val="000000"/>
        </w:rPr>
        <w:t>liové</w:t>
      </w:r>
      <w:r>
        <w:rPr>
          <w:rFonts w:hint="default"/>
          <w:color w:val="000000"/>
        </w:rPr>
        <w:t>ho prieskumu a poradenstva, poradenstva pri akvizí</w:t>
      </w:r>
      <w:r>
        <w:rPr>
          <w:rFonts w:hint="default"/>
          <w:color w:val="000000"/>
        </w:rPr>
        <w:t>ciá</w:t>
      </w:r>
      <w:r>
        <w:rPr>
          <w:rFonts w:hint="default"/>
          <w:color w:val="000000"/>
        </w:rPr>
        <w:t>ch a v otá</w:t>
      </w:r>
      <w:r>
        <w:rPr>
          <w:rFonts w:hint="default"/>
          <w:color w:val="000000"/>
        </w:rPr>
        <w:t>zkach reš</w:t>
      </w:r>
      <w:r>
        <w:rPr>
          <w:rFonts w:hint="default"/>
          <w:color w:val="000000"/>
        </w:rPr>
        <w:t>trukturalizá</w:t>
      </w:r>
      <w:r>
        <w:rPr>
          <w:rFonts w:hint="default"/>
          <w:color w:val="000000"/>
        </w:rPr>
        <w:t>cie a straté</w:t>
      </w:r>
      <w:r>
        <w:rPr>
          <w:rFonts w:hint="default"/>
          <w:color w:val="000000"/>
        </w:rPr>
        <w:t>gie spoloč</w:t>
      </w:r>
      <w:r>
        <w:rPr>
          <w:rFonts w:hint="default"/>
          <w:color w:val="000000"/>
        </w:rPr>
        <w:t>ností</w:t>
      </w:r>
      <w:r>
        <w:rPr>
          <w:rFonts w:hint="default"/>
          <w:color w:val="000000"/>
        </w:rPr>
        <w:t>;</w:t>
      </w:r>
    </w:p>
    <w:p w:rsidR="00E2180F">
      <w:pPr>
        <w:bidi w:val="0"/>
        <w:rPr>
          <w:rFonts w:hint="default"/>
        </w:rPr>
      </w:pPr>
      <w:r>
        <w:rPr>
          <w:rFonts w:hint="default"/>
        </w:rPr>
        <w:t>Z definí</w:t>
      </w:r>
      <w:r>
        <w:rPr>
          <w:rFonts w:hint="default"/>
        </w:rPr>
        <w:t>cie finanč</w:t>
      </w:r>
      <w:r>
        <w:rPr>
          <w:rFonts w:hint="default"/>
        </w:rPr>
        <w:t>ný</w:t>
      </w:r>
      <w:r>
        <w:rPr>
          <w:rFonts w:hint="default"/>
        </w:rPr>
        <w:t>ch služ</w:t>
      </w:r>
      <w:r>
        <w:rPr>
          <w:rFonts w:hint="default"/>
        </w:rPr>
        <w:t>ieb sa vyluč</w:t>
      </w:r>
      <w:r>
        <w:rPr>
          <w:rFonts w:hint="default"/>
        </w:rPr>
        <w:t>ujú</w:t>
      </w:r>
      <w:r>
        <w:rPr>
          <w:rFonts w:hint="default"/>
        </w:rPr>
        <w:t xml:space="preserve"> tieto č</w:t>
      </w:r>
      <w:r>
        <w:rPr>
          <w:rFonts w:hint="default"/>
        </w:rPr>
        <w:t>innosti:</w:t>
      </w:r>
    </w:p>
    <w:p w:rsidR="00E2180F">
      <w:pPr>
        <w:pStyle w:val="Point0"/>
        <w:bidi w:val="0"/>
        <w:rPr>
          <w:rFonts w:hint="default"/>
        </w:rPr>
      </w:pPr>
      <w:r>
        <w:t>a)</w:t>
        <w:tab/>
      </w:r>
      <w:r>
        <w:rPr>
          <w:rFonts w:hint="default"/>
        </w:rPr>
        <w:t>č</w:t>
      </w:r>
      <w:r>
        <w:rPr>
          <w:rFonts w:hint="default"/>
        </w:rPr>
        <w:t>innosti vykoná</w:t>
      </w:r>
      <w:r>
        <w:rPr>
          <w:rFonts w:hint="default"/>
        </w:rPr>
        <w:t>vané</w:t>
      </w:r>
      <w:r>
        <w:rPr>
          <w:rFonts w:hint="default"/>
        </w:rPr>
        <w:t xml:space="preserve"> centrá</w:t>
      </w:r>
      <w:r>
        <w:rPr>
          <w:rFonts w:hint="default"/>
        </w:rPr>
        <w:t>lnymi bankami alebo iný</w:t>
      </w:r>
      <w:r>
        <w:rPr>
          <w:rFonts w:hint="default"/>
        </w:rPr>
        <w:t>mi verejný</w:t>
      </w:r>
      <w:r>
        <w:rPr>
          <w:rFonts w:hint="default"/>
        </w:rPr>
        <w:t>mi inš</w:t>
      </w:r>
      <w:r>
        <w:rPr>
          <w:rFonts w:hint="default"/>
        </w:rPr>
        <w:t>titú</w:t>
      </w:r>
      <w:r>
        <w:rPr>
          <w:rFonts w:hint="default"/>
        </w:rPr>
        <w:t>ciami v rá</w:t>
      </w:r>
      <w:r>
        <w:rPr>
          <w:rFonts w:hint="default"/>
        </w:rPr>
        <w:t>mci polití</w:t>
      </w:r>
      <w:r>
        <w:rPr>
          <w:rFonts w:hint="default"/>
        </w:rPr>
        <w:t>k vzť</w:t>
      </w:r>
      <w:r>
        <w:rPr>
          <w:rFonts w:hint="default"/>
        </w:rPr>
        <w:t>ahujú</w:t>
      </w:r>
      <w:r>
        <w:rPr>
          <w:rFonts w:hint="default"/>
        </w:rPr>
        <w:t>cich sa na menovú</w:t>
      </w:r>
      <w:r>
        <w:rPr>
          <w:rFonts w:hint="default"/>
        </w:rPr>
        <w:t xml:space="preserve"> a deví</w:t>
      </w:r>
      <w:r>
        <w:rPr>
          <w:rFonts w:hint="default"/>
        </w:rPr>
        <w:t>zovú</w:t>
      </w:r>
      <w:r>
        <w:rPr>
          <w:rFonts w:hint="default"/>
        </w:rPr>
        <w:t xml:space="preserve"> politiku;</w:t>
      </w:r>
    </w:p>
    <w:p w:rsidR="00E2180F">
      <w:pPr>
        <w:pStyle w:val="Point0"/>
        <w:bidi w:val="0"/>
        <w:rPr>
          <w:rFonts w:hint="default"/>
        </w:rPr>
      </w:pPr>
      <w:r>
        <w:rPr>
          <w:rFonts w:hint="default"/>
        </w:rPr>
        <w:t>b)</w:t>
        <w:tab/>
      </w:r>
      <w:r>
        <w:rPr>
          <w:rFonts w:hint="default"/>
        </w:rPr>
        <w:t>č</w:t>
      </w:r>
      <w:r>
        <w:rPr>
          <w:rFonts w:hint="default"/>
        </w:rPr>
        <w:t>in</w:t>
      </w:r>
      <w:r>
        <w:rPr>
          <w:rFonts w:hint="default"/>
        </w:rPr>
        <w:t>nosti vykoná</w:t>
      </w:r>
      <w:r>
        <w:rPr>
          <w:rFonts w:hint="default"/>
        </w:rPr>
        <w:t>vané</w:t>
      </w:r>
      <w:r>
        <w:rPr>
          <w:rFonts w:hint="default"/>
        </w:rPr>
        <w:t xml:space="preserve"> centrá</w:t>
      </w:r>
      <w:r>
        <w:rPr>
          <w:rFonts w:hint="default"/>
        </w:rPr>
        <w:t>lnymi bankami, vlá</w:t>
      </w:r>
      <w:r>
        <w:rPr>
          <w:rFonts w:hint="default"/>
        </w:rPr>
        <w:t>dnymi agentú</w:t>
      </w:r>
      <w:r>
        <w:rPr>
          <w:rFonts w:hint="default"/>
        </w:rPr>
        <w:t>rami alebo ú</w:t>
      </w:r>
      <w:r>
        <w:rPr>
          <w:rFonts w:hint="default"/>
        </w:rPr>
        <w:t>radmi alebo verejný</w:t>
      </w:r>
      <w:r>
        <w:rPr>
          <w:rFonts w:hint="default"/>
        </w:rPr>
        <w:t>mi inš</w:t>
      </w:r>
      <w:r>
        <w:rPr>
          <w:rFonts w:hint="default"/>
        </w:rPr>
        <w:t>titú</w:t>
      </w:r>
      <w:r>
        <w:rPr>
          <w:rFonts w:hint="default"/>
        </w:rPr>
        <w:t>ciami na úč</w:t>
      </w:r>
      <w:r>
        <w:rPr>
          <w:rFonts w:hint="default"/>
        </w:rPr>
        <w:t>et vlá</w:t>
      </w:r>
      <w:r>
        <w:rPr>
          <w:rFonts w:hint="default"/>
        </w:rPr>
        <w:t>dy alebo s vlá</w:t>
      </w:r>
      <w:r>
        <w:rPr>
          <w:rFonts w:hint="default"/>
        </w:rPr>
        <w:t>dnou zá</w:t>
      </w:r>
      <w:r>
        <w:rPr>
          <w:rFonts w:hint="default"/>
        </w:rPr>
        <w:t>rukou, s vý</w:t>
      </w:r>
      <w:r>
        <w:rPr>
          <w:rFonts w:hint="default"/>
        </w:rPr>
        <w:t>nimkou prí</w:t>
      </w:r>
      <w:r>
        <w:rPr>
          <w:rFonts w:hint="default"/>
        </w:rPr>
        <w:t>padov, keď</w:t>
      </w:r>
      <w:r>
        <w:rPr>
          <w:rFonts w:hint="default"/>
        </w:rPr>
        <w:t xml:space="preserve"> také</w:t>
      </w:r>
      <w:r>
        <w:rPr>
          <w:rFonts w:hint="default"/>
        </w:rPr>
        <w:t>to č</w:t>
      </w:r>
      <w:r>
        <w:rPr>
          <w:rFonts w:hint="default"/>
        </w:rPr>
        <w:t>innosti môž</w:t>
      </w:r>
      <w:r>
        <w:rPr>
          <w:rFonts w:hint="default"/>
        </w:rPr>
        <w:t>u vykoná</w:t>
      </w:r>
      <w:r>
        <w:rPr>
          <w:rFonts w:hint="default"/>
        </w:rPr>
        <w:t>vať</w:t>
      </w:r>
      <w:r>
        <w:rPr>
          <w:rFonts w:hint="default"/>
        </w:rPr>
        <w:t xml:space="preserve"> poskytovatelia finanč</w:t>
      </w:r>
      <w:r>
        <w:rPr>
          <w:rFonts w:hint="default"/>
        </w:rPr>
        <w:t>ný</w:t>
      </w:r>
      <w:r>
        <w:rPr>
          <w:rFonts w:hint="default"/>
        </w:rPr>
        <w:t>ch služ</w:t>
      </w:r>
      <w:r>
        <w:rPr>
          <w:rFonts w:hint="default"/>
        </w:rPr>
        <w:t>ieb v rá</w:t>
      </w:r>
      <w:r>
        <w:rPr>
          <w:rFonts w:hint="default"/>
        </w:rPr>
        <w:t>mci súť</w:t>
      </w:r>
      <w:r>
        <w:rPr>
          <w:rFonts w:hint="default"/>
        </w:rPr>
        <w:t>až</w:t>
      </w:r>
      <w:r>
        <w:rPr>
          <w:rFonts w:hint="default"/>
        </w:rPr>
        <w:t>e s taký</w:t>
      </w:r>
      <w:r>
        <w:rPr>
          <w:rFonts w:hint="default"/>
        </w:rPr>
        <w:t xml:space="preserve">mito </w:t>
      </w:r>
      <w:r>
        <w:rPr>
          <w:rFonts w:hint="default"/>
        </w:rPr>
        <w:t>v</w:t>
      </w:r>
      <w:r>
        <w:rPr>
          <w:rFonts w:hint="default"/>
        </w:rPr>
        <w:t>erejný</w:t>
      </w:r>
      <w:r>
        <w:rPr>
          <w:rFonts w:hint="default"/>
        </w:rPr>
        <w:t>mi subjektmi;</w:t>
      </w:r>
    </w:p>
    <w:p w:rsidR="00E2180F">
      <w:pPr>
        <w:pStyle w:val="Point0"/>
        <w:bidi w:val="0"/>
        <w:rPr>
          <w:rFonts w:hint="default"/>
        </w:rPr>
      </w:pPr>
      <w:r>
        <w:rPr>
          <w:rFonts w:hint="default"/>
        </w:rPr>
        <w:t>c)</w:t>
        <w:tab/>
      </w:r>
      <w:r>
        <w:rPr>
          <w:rFonts w:hint="default"/>
        </w:rPr>
        <w:t>č</w:t>
      </w:r>
      <w:r>
        <w:rPr>
          <w:rFonts w:hint="default"/>
        </w:rPr>
        <w:t>innosti tvoriace súč</w:t>
      </w:r>
      <w:r>
        <w:rPr>
          <w:rFonts w:hint="default"/>
        </w:rPr>
        <w:t>asť</w:t>
      </w:r>
      <w:r>
        <w:rPr>
          <w:rFonts w:hint="default"/>
        </w:rPr>
        <w:t xml:space="preserve"> prá</w:t>
      </w:r>
      <w:r>
        <w:rPr>
          <w:rFonts w:hint="default"/>
        </w:rPr>
        <w:t>vneho systé</w:t>
      </w:r>
      <w:r>
        <w:rPr>
          <w:rFonts w:hint="default"/>
        </w:rPr>
        <w:t>mu sociá</w:t>
      </w:r>
      <w:r>
        <w:rPr>
          <w:rFonts w:hint="default"/>
        </w:rPr>
        <w:t>lneho zabezpeč</w:t>
      </w:r>
      <w:r>
        <w:rPr>
          <w:rFonts w:hint="default"/>
        </w:rPr>
        <w:t>enia alebo plá</w:t>
      </w:r>
      <w:r>
        <w:rPr>
          <w:rFonts w:hint="default"/>
        </w:rPr>
        <w:t>nov dô</w:t>
      </w:r>
      <w:r>
        <w:rPr>
          <w:rFonts w:hint="default"/>
        </w:rPr>
        <w:t>chodkové</w:t>
      </w:r>
      <w:r>
        <w:rPr>
          <w:rFonts w:hint="default"/>
        </w:rPr>
        <w:t>ho zabezpeč</w:t>
      </w:r>
      <w:r>
        <w:rPr>
          <w:rFonts w:hint="default"/>
        </w:rPr>
        <w:t>enia s vý</w:t>
      </w:r>
      <w:r>
        <w:rPr>
          <w:rFonts w:hint="default"/>
        </w:rPr>
        <w:t>nimkou prí</w:t>
      </w:r>
      <w:r>
        <w:rPr>
          <w:rFonts w:hint="default"/>
        </w:rPr>
        <w:t>padov, keď</w:t>
      </w:r>
      <w:r>
        <w:rPr>
          <w:rFonts w:hint="default"/>
        </w:rPr>
        <w:t xml:space="preserve"> tieto č</w:t>
      </w:r>
      <w:r>
        <w:rPr>
          <w:rFonts w:hint="default"/>
        </w:rPr>
        <w:t>innosti môž</w:t>
      </w:r>
      <w:r>
        <w:rPr>
          <w:rFonts w:hint="default"/>
        </w:rPr>
        <w:t>u vykoná</w:t>
      </w:r>
      <w:r>
        <w:rPr>
          <w:rFonts w:hint="default"/>
        </w:rPr>
        <w:t>vať</w:t>
      </w:r>
      <w:r>
        <w:rPr>
          <w:rFonts w:hint="default"/>
        </w:rPr>
        <w:t xml:space="preserve"> poskytovatelia finanč</w:t>
      </w:r>
      <w:r>
        <w:rPr>
          <w:rFonts w:hint="default"/>
        </w:rPr>
        <w:t>ný</w:t>
      </w:r>
      <w:r>
        <w:rPr>
          <w:rFonts w:hint="default"/>
        </w:rPr>
        <w:t>ch služ</w:t>
      </w:r>
      <w:r>
        <w:rPr>
          <w:rFonts w:hint="default"/>
        </w:rPr>
        <w:t>ieb v rá</w:t>
      </w:r>
      <w:r>
        <w:rPr>
          <w:rFonts w:hint="default"/>
        </w:rPr>
        <w:t>mci súť</w:t>
      </w:r>
      <w:r>
        <w:rPr>
          <w:rFonts w:hint="default"/>
        </w:rPr>
        <w:t>až</w:t>
      </w:r>
      <w:r>
        <w:rPr>
          <w:rFonts w:hint="default"/>
        </w:rPr>
        <w:t>e s taký</w:t>
      </w:r>
      <w:r>
        <w:rPr>
          <w:rFonts w:hint="default"/>
        </w:rPr>
        <w:t>mito verejný</w:t>
      </w:r>
      <w:r>
        <w:rPr>
          <w:rFonts w:hint="default"/>
        </w:rPr>
        <w:t>mi subjektmi alebo sú</w:t>
      </w:r>
      <w:r>
        <w:rPr>
          <w:rFonts w:hint="default"/>
        </w:rPr>
        <w:t>kromný</w:t>
      </w:r>
      <w:r>
        <w:rPr>
          <w:rFonts w:hint="default"/>
        </w:rPr>
        <w:t>mi inš</w:t>
      </w:r>
      <w:r>
        <w:rPr>
          <w:rFonts w:hint="default"/>
        </w:rPr>
        <w:t>titú</w:t>
      </w:r>
      <w:r>
        <w:rPr>
          <w:rFonts w:hint="default"/>
        </w:rPr>
        <w:t>ciami.</w:t>
      </w:r>
    </w:p>
    <w:p w:rsidR="00E2180F">
      <w:pPr>
        <w:pStyle w:val="ChapterTitle"/>
        <w:bidi w:val="0"/>
        <w:outlineLvl w:val="0"/>
        <w:rPr>
          <w:rFonts w:hint="default"/>
        </w:rPr>
      </w:pPr>
      <w:r>
        <w:br w:type="page"/>
      </w:r>
      <w:r>
        <w:rPr>
          <w:rFonts w:hint="default"/>
        </w:rPr>
        <w:t>Dohoda o stabilizá</w:t>
      </w:r>
      <w:r>
        <w:rPr>
          <w:rFonts w:hint="default"/>
        </w:rPr>
        <w:t>cii a pridruž</w:t>
      </w:r>
      <w:r>
        <w:rPr>
          <w:rFonts w:hint="default"/>
        </w:rPr>
        <w:t>ení</w:t>
      </w:r>
      <w:r>
        <w:rPr>
          <w:rFonts w:hint="default"/>
        </w:rPr>
        <w:t xml:space="preserve"> medzi EÚ</w:t>
      </w:r>
      <w:r>
        <w:rPr>
          <w:rFonts w:hint="default"/>
        </w:rPr>
        <w:t xml:space="preserve"> a Srbskom</w:t>
      </w:r>
    </w:p>
    <w:p w:rsidR="00E2180F">
      <w:pPr>
        <w:pStyle w:val="ChapterTitle"/>
        <w:bidi w:val="0"/>
        <w:outlineLvl w:val="0"/>
        <w:rPr>
          <w:rFonts w:hint="default"/>
          <w:u w:val="single"/>
        </w:rPr>
      </w:pPr>
      <w:r>
        <w:rPr>
          <w:rFonts w:hint="default"/>
          <w:u w:val="single"/>
        </w:rPr>
        <w:t>PRÍ</w:t>
      </w:r>
      <w:r>
        <w:rPr>
          <w:rFonts w:hint="default"/>
          <w:u w:val="single"/>
        </w:rPr>
        <w:t>LOHA VII</w:t>
      </w:r>
    </w:p>
    <w:p w:rsidR="00E2180F">
      <w:pPr>
        <w:pStyle w:val="ChapterTitle"/>
        <w:bidi w:val="0"/>
        <w:rPr>
          <w:rFonts w:hint="default"/>
        </w:rPr>
      </w:pPr>
      <w:r>
        <w:rPr>
          <w:rFonts w:hint="default"/>
        </w:rPr>
        <w:t>Prá</w:t>
      </w:r>
      <w:r>
        <w:rPr>
          <w:rFonts w:hint="default"/>
        </w:rPr>
        <w:t>va duš</w:t>
      </w:r>
      <w:r>
        <w:rPr>
          <w:rFonts w:hint="default"/>
        </w:rPr>
        <w:t>evné</w:t>
      </w:r>
      <w:r>
        <w:rPr>
          <w:rFonts w:hint="default"/>
        </w:rPr>
        <w:t>ho, priemyselné</w:t>
      </w:r>
      <w:r>
        <w:rPr>
          <w:rFonts w:hint="default"/>
        </w:rPr>
        <w:t>ho a obchodné</w:t>
      </w:r>
      <w:r>
        <w:rPr>
          <w:rFonts w:hint="default"/>
        </w:rPr>
        <w:t>ho vlastní</w:t>
      </w:r>
      <w:r>
        <w:rPr>
          <w:rFonts w:hint="default"/>
        </w:rPr>
        <w:t>ctva</w:t>
      </w:r>
    </w:p>
    <w:p w:rsidR="00E2180F">
      <w:pPr>
        <w:pStyle w:val="ChapterTitle"/>
        <w:bidi w:val="0"/>
        <w:rPr>
          <w:rFonts w:hint="default"/>
        </w:rPr>
      </w:pPr>
      <w:r>
        <w:rPr>
          <w:rFonts w:hint="default"/>
        </w:rPr>
        <w:t>uvedené</w:t>
      </w:r>
      <w:r>
        <w:rPr>
          <w:rFonts w:hint="default"/>
        </w:rPr>
        <w:t xml:space="preserve"> v č</w:t>
      </w:r>
      <w:r>
        <w:rPr>
          <w:rFonts w:hint="default"/>
        </w:rPr>
        <w:t>lá</w:t>
      </w:r>
      <w:r>
        <w:rPr>
          <w:rFonts w:hint="default"/>
        </w:rPr>
        <w:t>nku 75 tejto dohody</w:t>
      </w:r>
    </w:p>
    <w:p w:rsidR="00E2180F">
      <w:pPr>
        <w:pStyle w:val="ManualNumPar1"/>
        <w:bidi w:val="0"/>
        <w:outlineLvl w:val="0"/>
        <w:rPr>
          <w:rFonts w:hint="default"/>
        </w:rPr>
      </w:pPr>
      <w:r>
        <w:t>1.</w:t>
        <w:tab/>
      </w:r>
      <w:r>
        <w:rPr>
          <w:rFonts w:hint="default"/>
        </w:rPr>
        <w:t>Č</w:t>
      </w:r>
      <w:r>
        <w:rPr>
          <w:rFonts w:hint="default"/>
        </w:rPr>
        <w:t>lá</w:t>
      </w:r>
      <w:r>
        <w:rPr>
          <w:rFonts w:hint="default"/>
        </w:rPr>
        <w:t>nok 75 ods. 4 dohody sa tý</w:t>
      </w:r>
      <w:r>
        <w:rPr>
          <w:rFonts w:hint="default"/>
        </w:rPr>
        <w:t>ka tý</w:t>
      </w:r>
      <w:r>
        <w:rPr>
          <w:rFonts w:hint="default"/>
        </w:rPr>
        <w:t>chto mnohostranný</w:t>
      </w:r>
      <w:r>
        <w:rPr>
          <w:rFonts w:hint="default"/>
        </w:rPr>
        <w:t>ch dohovorov, ktorý</w:t>
      </w:r>
      <w:r>
        <w:rPr>
          <w:rFonts w:hint="default"/>
        </w:rPr>
        <w:t>ch stranami sú</w:t>
      </w:r>
      <w:r>
        <w:rPr>
          <w:rFonts w:hint="default"/>
        </w:rPr>
        <w:t xml:space="preserve"> č</w:t>
      </w:r>
      <w:r>
        <w:rPr>
          <w:rFonts w:hint="default"/>
        </w:rPr>
        <w:t>lenské</w:t>
      </w:r>
      <w:r>
        <w:rPr>
          <w:rFonts w:hint="default"/>
        </w:rPr>
        <w:t xml:space="preserve"> š</w:t>
      </w:r>
      <w:r>
        <w:rPr>
          <w:rFonts w:hint="default"/>
        </w:rPr>
        <w:t>tá</w:t>
      </w:r>
      <w:r>
        <w:rPr>
          <w:rFonts w:hint="default"/>
        </w:rPr>
        <w:t>ty, alebo ktoré</w:t>
      </w:r>
      <w:r>
        <w:rPr>
          <w:rFonts w:hint="default"/>
        </w:rPr>
        <w:t xml:space="preserve"> sa de facto uplatň</w:t>
      </w:r>
      <w:r>
        <w:rPr>
          <w:rFonts w:hint="default"/>
        </w:rPr>
        <w:t>ujú</w:t>
      </w:r>
      <w:r>
        <w:rPr>
          <w:rFonts w:hint="default"/>
        </w:rPr>
        <w:t xml:space="preserve"> v č</w:t>
      </w:r>
      <w:r>
        <w:rPr>
          <w:rFonts w:hint="default"/>
        </w:rPr>
        <w:t>lenský</w:t>
      </w:r>
      <w:r>
        <w:rPr>
          <w:rFonts w:hint="default"/>
        </w:rPr>
        <w:t>ch š</w:t>
      </w:r>
      <w:r>
        <w:rPr>
          <w:rFonts w:hint="default"/>
        </w:rPr>
        <w:t>tá</w:t>
      </w:r>
      <w:r>
        <w:rPr>
          <w:rFonts w:hint="default"/>
        </w:rPr>
        <w:t>toch:</w:t>
      </w:r>
    </w:p>
    <w:p w:rsidR="00E2180F">
      <w:pPr>
        <w:pStyle w:val="ListDash1"/>
        <w:bidi w:val="0"/>
        <w:rPr>
          <w:rFonts w:hint="default"/>
        </w:rPr>
      </w:pPr>
      <w:r>
        <w:rPr>
          <w:rFonts w:hint="default"/>
        </w:rPr>
        <w:t>Zmluva o prá</w:t>
      </w:r>
      <w:r>
        <w:rPr>
          <w:rFonts w:hint="default"/>
        </w:rPr>
        <w:t>ve tý</w:t>
      </w:r>
      <w:r>
        <w:rPr>
          <w:rFonts w:hint="default"/>
        </w:rPr>
        <w:t>kajú</w:t>
      </w:r>
      <w:r>
        <w:rPr>
          <w:rFonts w:hint="default"/>
        </w:rPr>
        <w:t>com sa patentov (Ž</w:t>
      </w:r>
      <w:r>
        <w:rPr>
          <w:rFonts w:hint="default"/>
        </w:rPr>
        <w:t>eneva, 2000);</w:t>
      </w:r>
    </w:p>
    <w:p w:rsidR="00E2180F">
      <w:pPr>
        <w:pStyle w:val="ListDash1"/>
        <w:bidi w:val="0"/>
        <w:rPr>
          <w:sz w:val="18"/>
          <w:szCs w:val="18"/>
        </w:rPr>
      </w:pPr>
      <w:r>
        <w:rPr>
          <w:rFonts w:hint="default"/>
        </w:rPr>
        <w:t>Medziná</w:t>
      </w:r>
      <w:r>
        <w:rPr>
          <w:rFonts w:hint="default"/>
        </w:rPr>
        <w:t>rodný</w:t>
      </w:r>
      <w:r>
        <w:rPr>
          <w:rFonts w:hint="default"/>
        </w:rPr>
        <w:t xml:space="preserve"> dohovor o ochrane nový</w:t>
      </w:r>
      <w:r>
        <w:rPr>
          <w:rFonts w:hint="default"/>
        </w:rPr>
        <w:t>ch odrô</w:t>
      </w:r>
      <w:r>
        <w:rPr>
          <w:rFonts w:hint="default"/>
        </w:rPr>
        <w:t>d rastlí</w:t>
      </w:r>
      <w:r>
        <w:rPr>
          <w:rFonts w:hint="default"/>
        </w:rPr>
        <w:t>n (UPOV, Dohovor, Paríž</w:t>
      </w:r>
      <w:r>
        <w:rPr>
          <w:rFonts w:hint="default"/>
        </w:rPr>
        <w:t>, 1961, revidovaný</w:t>
      </w:r>
      <w:r>
        <w:rPr>
          <w:rFonts w:hint="default"/>
        </w:rPr>
        <w:t xml:space="preserve"> v</w:t>
      </w:r>
      <w:r>
        <w:rPr>
          <w:rFonts w:hint="default"/>
        </w:rPr>
        <w:t xml:space="preserve"> roku 1972, 1978 a 1991).</w:t>
      </w:r>
    </w:p>
    <w:p w:rsidR="00E2180F">
      <w:pPr>
        <w:pStyle w:val="ManualNumPar1"/>
        <w:bidi w:val="0"/>
        <w:outlineLvl w:val="0"/>
        <w:rPr>
          <w:rFonts w:hint="default"/>
        </w:rPr>
      </w:pPr>
      <w:r>
        <w:t>2.</w:t>
        <w:tab/>
      </w:r>
      <w:r>
        <w:rPr>
          <w:rFonts w:hint="default"/>
        </w:rPr>
        <w:t>Strany potvrdzujú</w:t>
      </w:r>
      <w:r>
        <w:rPr>
          <w:rFonts w:hint="default"/>
        </w:rPr>
        <w:t xml:space="preserve"> dô</w:t>
      </w:r>
      <w:r>
        <w:rPr>
          <w:rFonts w:hint="default"/>
        </w:rPr>
        <w:t>lež</w:t>
      </w:r>
      <w:r>
        <w:rPr>
          <w:rFonts w:hint="default"/>
        </w:rPr>
        <w:t>itosť</w:t>
      </w:r>
      <w:r>
        <w:rPr>
          <w:rFonts w:hint="default"/>
        </w:rPr>
        <w:t xml:space="preserve"> zá</w:t>
      </w:r>
      <w:r>
        <w:rPr>
          <w:rFonts w:hint="default"/>
        </w:rPr>
        <w:t>vä</w:t>
      </w:r>
      <w:r>
        <w:rPr>
          <w:rFonts w:hint="default"/>
        </w:rPr>
        <w:t>zkov vyplý</w:t>
      </w:r>
      <w:r>
        <w:rPr>
          <w:rFonts w:hint="default"/>
        </w:rPr>
        <w:t>vajú</w:t>
      </w:r>
      <w:r>
        <w:rPr>
          <w:rFonts w:hint="default"/>
        </w:rPr>
        <w:t>cich z </w:t>
      </w:r>
      <w:r>
        <w:rPr>
          <w:rFonts w:hint="default"/>
        </w:rPr>
        <w:t>tý</w:t>
      </w:r>
      <w:r>
        <w:rPr>
          <w:rFonts w:hint="default"/>
        </w:rPr>
        <w:t>chto mnohostranný</w:t>
      </w:r>
      <w:r>
        <w:rPr>
          <w:rFonts w:hint="default"/>
        </w:rPr>
        <w:t>ch dohovorov:</w:t>
      </w:r>
    </w:p>
    <w:p w:rsidR="00E2180F">
      <w:pPr>
        <w:pStyle w:val="ListDash1"/>
        <w:bidi w:val="0"/>
        <w:rPr>
          <w:rFonts w:hint="default"/>
        </w:rPr>
      </w:pPr>
      <w:r>
        <w:rPr>
          <w:rFonts w:hint="default"/>
        </w:rPr>
        <w:t>Dohovor o založ</w:t>
      </w:r>
      <w:r>
        <w:rPr>
          <w:rFonts w:hint="default"/>
        </w:rPr>
        <w:t>ení</w:t>
      </w:r>
      <w:r>
        <w:rPr>
          <w:rFonts w:hint="default"/>
        </w:rPr>
        <w:t xml:space="preserve"> Svetovej organizá</w:t>
      </w:r>
      <w:r>
        <w:rPr>
          <w:rFonts w:hint="default"/>
        </w:rPr>
        <w:t>cie duš</w:t>
      </w:r>
      <w:r>
        <w:rPr>
          <w:rFonts w:hint="default"/>
        </w:rPr>
        <w:t>evné</w:t>
      </w:r>
      <w:r>
        <w:rPr>
          <w:rFonts w:hint="default"/>
        </w:rPr>
        <w:t>ho vlastní</w:t>
      </w:r>
      <w:r>
        <w:rPr>
          <w:rFonts w:hint="default"/>
        </w:rPr>
        <w:t>ctva (Dohovor o </w:t>
      </w:r>
      <w:r>
        <w:rPr>
          <w:rFonts w:hint="default"/>
        </w:rPr>
        <w:t>WIPO, Š</w:t>
      </w:r>
      <w:r>
        <w:rPr>
          <w:rFonts w:hint="default"/>
        </w:rPr>
        <w:t>tokholm, 1967, zmenený</w:t>
      </w:r>
      <w:r>
        <w:rPr>
          <w:rFonts w:hint="default"/>
        </w:rPr>
        <w:t xml:space="preserve"> a doplnený</w:t>
      </w:r>
      <w:r>
        <w:rPr>
          <w:rFonts w:hint="default"/>
        </w:rPr>
        <w:t xml:space="preserve"> v roku 1979);</w:t>
      </w:r>
    </w:p>
    <w:p w:rsidR="00E2180F">
      <w:pPr>
        <w:pStyle w:val="ListDash1"/>
        <w:bidi w:val="0"/>
        <w:rPr>
          <w:rFonts w:hint="default"/>
        </w:rPr>
      </w:pPr>
      <w:r>
        <w:t>Bernsk</w:t>
      </w:r>
      <w:r>
        <w:rPr>
          <w:rFonts w:hint="default"/>
        </w:rPr>
        <w:t>ý</w:t>
      </w:r>
      <w:r>
        <w:rPr>
          <w:rFonts w:hint="default"/>
        </w:rPr>
        <w:t xml:space="preserve"> dohovor o ochrane literá</w:t>
      </w:r>
      <w:r>
        <w:rPr>
          <w:rFonts w:hint="default"/>
        </w:rPr>
        <w:t>rnych a umelecký</w:t>
      </w:r>
      <w:r>
        <w:rPr>
          <w:rFonts w:hint="default"/>
        </w:rPr>
        <w:t>ch diel (Paríž</w:t>
      </w:r>
      <w:r>
        <w:rPr>
          <w:rFonts w:hint="default"/>
        </w:rPr>
        <w:t>sky akt, 1971);</w:t>
      </w:r>
    </w:p>
    <w:p w:rsidR="00E2180F">
      <w:pPr>
        <w:pStyle w:val="ListDash1"/>
        <w:bidi w:val="0"/>
        <w:rPr>
          <w:rFonts w:hint="default"/>
        </w:rPr>
      </w:pPr>
      <w:r>
        <w:rPr>
          <w:rFonts w:hint="default"/>
        </w:rPr>
        <w:t>Bruselský</w:t>
      </w:r>
      <w:r>
        <w:rPr>
          <w:rFonts w:hint="default"/>
        </w:rPr>
        <w:t xml:space="preserve"> dohovor tý</w:t>
      </w:r>
      <w:r>
        <w:rPr>
          <w:rFonts w:hint="default"/>
        </w:rPr>
        <w:t>kajú</w:t>
      </w:r>
      <w:r>
        <w:rPr>
          <w:rFonts w:hint="default"/>
        </w:rPr>
        <w:t>ci sa distribú</w:t>
      </w:r>
      <w:r>
        <w:rPr>
          <w:rFonts w:hint="default"/>
        </w:rPr>
        <w:t>cie signá</w:t>
      </w:r>
      <w:r>
        <w:rPr>
          <w:rFonts w:hint="default"/>
        </w:rPr>
        <w:t>lov prenáš</w:t>
      </w:r>
      <w:r>
        <w:rPr>
          <w:rFonts w:hint="default"/>
        </w:rPr>
        <w:t>ajú</w:t>
      </w:r>
      <w:r>
        <w:rPr>
          <w:rFonts w:hint="default"/>
        </w:rPr>
        <w:t>cich program prostrední</w:t>
      </w:r>
      <w:r>
        <w:rPr>
          <w:rFonts w:hint="default"/>
        </w:rPr>
        <w:t>ctvom satelitu (Brusel, 1974);</w:t>
      </w:r>
    </w:p>
    <w:p w:rsidR="00E2180F">
      <w:pPr>
        <w:pStyle w:val="ListDash1"/>
        <w:bidi w:val="0"/>
        <w:rPr>
          <w:rFonts w:hint="default"/>
        </w:rPr>
      </w:pPr>
      <w:r>
        <w:rPr>
          <w:rFonts w:hint="default"/>
        </w:rPr>
        <w:t>Budapeš</w:t>
      </w:r>
      <w:r>
        <w:rPr>
          <w:rFonts w:hint="default"/>
        </w:rPr>
        <w:t>tianska zmluva o medziná</w:t>
      </w:r>
      <w:r>
        <w:rPr>
          <w:rFonts w:hint="default"/>
        </w:rPr>
        <w:t>rodnom uzná</w:t>
      </w:r>
      <w:r>
        <w:rPr>
          <w:rFonts w:hint="default"/>
        </w:rPr>
        <w:t>vaní</w:t>
      </w:r>
      <w:r>
        <w:rPr>
          <w:rFonts w:hint="default"/>
        </w:rPr>
        <w:t xml:space="preserve"> ú</w:t>
      </w:r>
      <w:r>
        <w:rPr>
          <w:rFonts w:hint="default"/>
        </w:rPr>
        <w:t>schovy mikroorga</w:t>
      </w:r>
      <w:r>
        <w:rPr>
          <w:rFonts w:hint="default"/>
        </w:rPr>
        <w:t>nizmov na úč</w:t>
      </w:r>
      <w:r>
        <w:rPr>
          <w:rFonts w:hint="default"/>
        </w:rPr>
        <w:t>ely patentové</w:t>
      </w:r>
      <w:r>
        <w:rPr>
          <w:rFonts w:hint="default"/>
        </w:rPr>
        <w:t>ho konania (Budapešť</w:t>
      </w:r>
      <w:r>
        <w:rPr>
          <w:rFonts w:hint="default"/>
        </w:rPr>
        <w:t>, 1977, zmenená</w:t>
      </w:r>
      <w:r>
        <w:rPr>
          <w:rFonts w:hint="default"/>
        </w:rPr>
        <w:t xml:space="preserve"> a doplnená</w:t>
      </w:r>
      <w:r>
        <w:rPr>
          <w:rFonts w:hint="default"/>
        </w:rPr>
        <w:t xml:space="preserve"> v r. 1980);</w:t>
      </w:r>
    </w:p>
    <w:p w:rsidR="00E2180F">
      <w:pPr>
        <w:pStyle w:val="ListDash1"/>
        <w:bidi w:val="0"/>
        <w:rPr>
          <w:rFonts w:hint="default"/>
        </w:rPr>
      </w:pPr>
      <w:r>
        <w:rPr>
          <w:rFonts w:hint="default"/>
        </w:rPr>
        <w:t>Haagska dohoda tý</w:t>
      </w:r>
      <w:r>
        <w:rPr>
          <w:rFonts w:hint="default"/>
        </w:rPr>
        <w:t>kajú</w:t>
      </w:r>
      <w:r>
        <w:rPr>
          <w:rFonts w:hint="default"/>
        </w:rPr>
        <w:t>ca medziná</w:t>
      </w:r>
      <w:r>
        <w:rPr>
          <w:rFonts w:hint="default"/>
        </w:rPr>
        <w:t>rodnej registrá</w:t>
      </w:r>
      <w:r>
        <w:rPr>
          <w:rFonts w:hint="default"/>
        </w:rPr>
        <w:t>cie priemyselný</w:t>
      </w:r>
      <w:r>
        <w:rPr>
          <w:rFonts w:hint="default"/>
        </w:rPr>
        <w:t>ch vzorov (Londý</w:t>
      </w:r>
      <w:r>
        <w:rPr>
          <w:rFonts w:hint="default"/>
        </w:rPr>
        <w:t>nsky akt, 1934 a Haagsky akt, 1960);</w:t>
      </w:r>
    </w:p>
    <w:p w:rsidR="00E2180F">
      <w:pPr>
        <w:pStyle w:val="ListDash1"/>
        <w:bidi w:val="0"/>
        <w:rPr>
          <w:rFonts w:hint="default"/>
        </w:rPr>
      </w:pPr>
      <w:r>
        <w:rPr>
          <w:rFonts w:hint="default"/>
        </w:rPr>
        <w:t>Locarnská</w:t>
      </w:r>
      <w:r>
        <w:rPr>
          <w:rFonts w:hint="default"/>
        </w:rPr>
        <w:t xml:space="preserve"> dohoda o zavedení</w:t>
      </w:r>
      <w:r>
        <w:rPr>
          <w:rFonts w:hint="default"/>
        </w:rPr>
        <w:t xml:space="preserve"> medziná</w:t>
      </w:r>
      <w:r>
        <w:rPr>
          <w:rFonts w:hint="default"/>
        </w:rPr>
        <w:t>rodné</w:t>
      </w:r>
      <w:r>
        <w:rPr>
          <w:rFonts w:hint="default"/>
        </w:rPr>
        <w:t>ho triedenia</w:t>
      </w:r>
      <w:r>
        <w:rPr>
          <w:rFonts w:hint="default"/>
        </w:rPr>
        <w:t xml:space="preserve"> priemyselný</w:t>
      </w:r>
      <w:r>
        <w:rPr>
          <w:rFonts w:hint="default"/>
        </w:rPr>
        <w:t>ch vzorov (Locarno, 1968, zmenená</w:t>
      </w:r>
      <w:r>
        <w:rPr>
          <w:rFonts w:hint="default"/>
        </w:rPr>
        <w:t xml:space="preserve"> a doplnená</w:t>
      </w:r>
      <w:r>
        <w:rPr>
          <w:rFonts w:hint="default"/>
        </w:rPr>
        <w:t xml:space="preserve"> v roku 1979);</w:t>
      </w:r>
    </w:p>
    <w:p w:rsidR="00E2180F">
      <w:pPr>
        <w:pStyle w:val="ListDash1"/>
        <w:bidi w:val="0"/>
        <w:rPr>
          <w:rFonts w:hint="default"/>
        </w:rPr>
      </w:pPr>
      <w:r>
        <w:rPr>
          <w:rFonts w:hint="default"/>
        </w:rPr>
        <w:t>Madridská</w:t>
      </w:r>
      <w:r>
        <w:rPr>
          <w:rFonts w:hint="default"/>
        </w:rPr>
        <w:t xml:space="preserve"> dohoda o medziná</w:t>
      </w:r>
      <w:r>
        <w:rPr>
          <w:rFonts w:hint="default"/>
        </w:rPr>
        <w:t>rodnej registrá</w:t>
      </w:r>
      <w:r>
        <w:rPr>
          <w:rFonts w:hint="default"/>
        </w:rPr>
        <w:t>cii ochranný</w:t>
      </w:r>
      <w:r>
        <w:rPr>
          <w:rFonts w:hint="default"/>
        </w:rPr>
        <w:t>ch zná</w:t>
      </w:r>
      <w:r>
        <w:rPr>
          <w:rFonts w:hint="default"/>
        </w:rPr>
        <w:t>mok (Š</w:t>
      </w:r>
      <w:r>
        <w:rPr>
          <w:rFonts w:hint="default"/>
        </w:rPr>
        <w:t>tokholmský</w:t>
      </w:r>
      <w:r>
        <w:rPr>
          <w:rFonts w:hint="default"/>
        </w:rPr>
        <w:t xml:space="preserve"> akt, 1967, zmenený</w:t>
      </w:r>
      <w:r>
        <w:rPr>
          <w:rFonts w:hint="default"/>
        </w:rPr>
        <w:t xml:space="preserve"> a doplnený</w:t>
      </w:r>
      <w:r>
        <w:rPr>
          <w:rFonts w:hint="default"/>
        </w:rPr>
        <w:t xml:space="preserve"> v roku 1979);</w:t>
      </w:r>
    </w:p>
    <w:p w:rsidR="00E2180F">
      <w:pPr>
        <w:pStyle w:val="ListDash1"/>
        <w:bidi w:val="0"/>
        <w:rPr>
          <w:rStyle w:val="Strong"/>
          <w:b w:val="0"/>
          <w:bCs w:val="0"/>
        </w:rPr>
      </w:pPr>
      <w:r>
        <w:rPr>
          <w:rFonts w:hint="default"/>
        </w:rPr>
        <w:t>Protokol tý</w:t>
      </w:r>
      <w:r>
        <w:rPr>
          <w:rFonts w:hint="default"/>
        </w:rPr>
        <w:t>kajú</w:t>
      </w:r>
      <w:r>
        <w:rPr>
          <w:rFonts w:hint="default"/>
        </w:rPr>
        <w:t>ci sa Madridskej dohody o medziná</w:t>
      </w:r>
      <w:r>
        <w:rPr>
          <w:rFonts w:hint="default"/>
        </w:rPr>
        <w:t>rodnej regi</w:t>
      </w:r>
      <w:r>
        <w:rPr>
          <w:rFonts w:hint="default"/>
        </w:rPr>
        <w:t>strá</w:t>
      </w:r>
      <w:r>
        <w:rPr>
          <w:rFonts w:hint="default"/>
        </w:rPr>
        <w:t>cii ochranný</w:t>
      </w:r>
      <w:r>
        <w:rPr>
          <w:rFonts w:hint="default"/>
        </w:rPr>
        <w:t>ch zná</w:t>
      </w:r>
      <w:r>
        <w:rPr>
          <w:rFonts w:hint="default"/>
        </w:rPr>
        <w:t>mok (Madridský</w:t>
      </w:r>
      <w:r>
        <w:rPr>
          <w:rFonts w:hint="default"/>
        </w:rPr>
        <w:t xml:space="preserve"> protokol, 1989);</w:t>
      </w:r>
    </w:p>
    <w:p w:rsidR="00E2180F">
      <w:pPr>
        <w:pStyle w:val="ListDash1"/>
        <w:bidi w:val="0"/>
        <w:rPr>
          <w:rFonts w:hint="default"/>
        </w:rPr>
      </w:pPr>
      <w:r>
        <w:rPr>
          <w:rFonts w:hint="default"/>
        </w:rPr>
        <w:t>Dohoda z Nice o medziná</w:t>
      </w:r>
      <w:r>
        <w:rPr>
          <w:rFonts w:hint="default"/>
        </w:rPr>
        <w:t>rodnom triedení</w:t>
      </w:r>
      <w:r>
        <w:rPr>
          <w:rFonts w:hint="default"/>
        </w:rPr>
        <w:t xml:space="preserve"> vý</w:t>
      </w:r>
      <w:r>
        <w:rPr>
          <w:rFonts w:hint="default"/>
        </w:rPr>
        <w:t>robkov a služ</w:t>
      </w:r>
      <w:r>
        <w:rPr>
          <w:rFonts w:hint="default"/>
        </w:rPr>
        <w:t>ieb na úč</w:t>
      </w:r>
      <w:r>
        <w:rPr>
          <w:rFonts w:hint="default"/>
        </w:rPr>
        <w:t>ely zá</w:t>
      </w:r>
      <w:r>
        <w:rPr>
          <w:rFonts w:hint="default"/>
        </w:rPr>
        <w:t>pisu zná</w:t>
      </w:r>
      <w:r>
        <w:rPr>
          <w:rFonts w:hint="default"/>
        </w:rPr>
        <w:t>mok (Ž</w:t>
      </w:r>
      <w:r>
        <w:rPr>
          <w:rFonts w:hint="default"/>
        </w:rPr>
        <w:t>eneva, 1977, zmenená</w:t>
      </w:r>
      <w:r>
        <w:rPr>
          <w:rFonts w:hint="default"/>
        </w:rPr>
        <w:t xml:space="preserve"> a doplnená</w:t>
      </w:r>
      <w:r>
        <w:rPr>
          <w:rFonts w:hint="default"/>
        </w:rPr>
        <w:t xml:space="preserve"> v roku 1979);</w:t>
      </w:r>
    </w:p>
    <w:p w:rsidR="00E2180F">
      <w:pPr>
        <w:pStyle w:val="ListDash1"/>
        <w:bidi w:val="0"/>
        <w:rPr>
          <w:rFonts w:hint="default"/>
        </w:rPr>
      </w:pPr>
      <w:r>
        <w:rPr>
          <w:rFonts w:hint="default"/>
        </w:rPr>
        <w:t>Paríž</w:t>
      </w:r>
      <w:r>
        <w:rPr>
          <w:rFonts w:hint="default"/>
        </w:rPr>
        <w:t>sky dohovor o ochrane priemyselné</w:t>
      </w:r>
      <w:r>
        <w:rPr>
          <w:rFonts w:hint="default"/>
        </w:rPr>
        <w:t>ho vlastní</w:t>
      </w:r>
      <w:r>
        <w:rPr>
          <w:rFonts w:hint="default"/>
        </w:rPr>
        <w:t>ctva (Š</w:t>
      </w:r>
      <w:r>
        <w:rPr>
          <w:rFonts w:hint="default"/>
        </w:rPr>
        <w:t>tokholmský</w:t>
      </w:r>
      <w:r>
        <w:rPr>
          <w:rFonts w:hint="default"/>
        </w:rPr>
        <w:t xml:space="preserve"> a</w:t>
      </w:r>
      <w:r>
        <w:rPr>
          <w:rFonts w:hint="default"/>
        </w:rPr>
        <w:t>kt, 1967, zmenený</w:t>
      </w:r>
      <w:r>
        <w:rPr>
          <w:rFonts w:hint="default"/>
        </w:rPr>
        <w:t xml:space="preserve"> a doplnený</w:t>
      </w:r>
      <w:r>
        <w:rPr>
          <w:rFonts w:hint="default"/>
        </w:rPr>
        <w:t xml:space="preserve"> v roku 1979);</w:t>
      </w:r>
    </w:p>
    <w:p w:rsidR="00E2180F">
      <w:pPr>
        <w:pStyle w:val="ListDash1"/>
        <w:bidi w:val="0"/>
        <w:rPr>
          <w:rFonts w:hint="default"/>
        </w:rPr>
      </w:pPr>
      <w:r>
        <w:rPr>
          <w:rFonts w:hint="default"/>
        </w:rPr>
        <w:t>Zmluva o patentovej spoluprá</w:t>
      </w:r>
      <w:r>
        <w:rPr>
          <w:rFonts w:hint="default"/>
        </w:rPr>
        <w:t>ci (Washington, 1970, zmenená</w:t>
      </w:r>
      <w:r>
        <w:rPr>
          <w:rFonts w:hint="default"/>
        </w:rPr>
        <w:t xml:space="preserve"> a doplnená</w:t>
      </w:r>
      <w:r>
        <w:rPr>
          <w:rFonts w:hint="default"/>
        </w:rPr>
        <w:t xml:space="preserve"> v roku 1979 a upravená</w:t>
      </w:r>
      <w:r>
        <w:rPr>
          <w:rFonts w:hint="default"/>
        </w:rPr>
        <w:t xml:space="preserve"> v roku 1984);</w:t>
      </w:r>
    </w:p>
    <w:p w:rsidR="00E2180F">
      <w:pPr>
        <w:pStyle w:val="ListDash1"/>
        <w:bidi w:val="0"/>
        <w:rPr>
          <w:rFonts w:hint="default"/>
        </w:rPr>
      </w:pPr>
      <w:r>
        <w:rPr>
          <w:rFonts w:hint="default"/>
        </w:rPr>
        <w:t>Dohovor o ochrane vý</w:t>
      </w:r>
      <w:r>
        <w:rPr>
          <w:rFonts w:hint="default"/>
        </w:rPr>
        <w:t>robcov zvukový</w:t>
      </w:r>
      <w:r>
        <w:rPr>
          <w:rFonts w:hint="default"/>
        </w:rPr>
        <w:t>ch zá</w:t>
      </w:r>
      <w:r>
        <w:rPr>
          <w:rFonts w:hint="default"/>
        </w:rPr>
        <w:t>znamov proti nedovolené</w:t>
      </w:r>
      <w:r>
        <w:rPr>
          <w:rFonts w:hint="default"/>
        </w:rPr>
        <w:t>mu kopí</w:t>
      </w:r>
      <w:r>
        <w:rPr>
          <w:rFonts w:hint="default"/>
        </w:rPr>
        <w:t>rovaniu ich zvukový</w:t>
      </w:r>
      <w:r>
        <w:rPr>
          <w:rFonts w:hint="default"/>
        </w:rPr>
        <w:t>ch zá</w:t>
      </w:r>
      <w:r>
        <w:rPr>
          <w:rFonts w:hint="default"/>
        </w:rPr>
        <w:t>znamov (</w:t>
      </w:r>
      <w:r>
        <w:rPr>
          <w:rFonts w:hint="default"/>
        </w:rPr>
        <w:t>Dohovor o zvukový</w:t>
      </w:r>
      <w:r>
        <w:rPr>
          <w:rFonts w:hint="default"/>
        </w:rPr>
        <w:t>ch zá</w:t>
      </w:r>
      <w:r>
        <w:rPr>
          <w:rFonts w:hint="default"/>
        </w:rPr>
        <w:t>znamoch, Ž</w:t>
      </w:r>
      <w:r>
        <w:rPr>
          <w:rFonts w:hint="default"/>
        </w:rPr>
        <w:t>eneva, 1971);</w:t>
      </w:r>
    </w:p>
    <w:p w:rsidR="00E2180F">
      <w:pPr>
        <w:pStyle w:val="ListDash1"/>
        <w:bidi w:val="0"/>
        <w:rPr>
          <w:rFonts w:hint="default"/>
        </w:rPr>
      </w:pPr>
      <w:r>
        <w:rPr>
          <w:rFonts w:hint="default"/>
        </w:rPr>
        <w:t>Medziná</w:t>
      </w:r>
      <w:r>
        <w:rPr>
          <w:rFonts w:hint="default"/>
        </w:rPr>
        <w:t>rodný</w:t>
      </w:r>
      <w:r>
        <w:rPr>
          <w:rFonts w:hint="default"/>
        </w:rPr>
        <w:t xml:space="preserve"> dohovor o ochrane vý</w:t>
      </w:r>
      <w:r>
        <w:rPr>
          <w:rFonts w:hint="default"/>
        </w:rPr>
        <w:t>konný</w:t>
      </w:r>
      <w:r>
        <w:rPr>
          <w:rFonts w:hint="default"/>
        </w:rPr>
        <w:t>ch umelcov, vý</w:t>
      </w:r>
      <w:r>
        <w:rPr>
          <w:rFonts w:hint="default"/>
        </w:rPr>
        <w:t>robcov zvukový</w:t>
      </w:r>
      <w:r>
        <w:rPr>
          <w:rFonts w:hint="default"/>
        </w:rPr>
        <w:t>ch zá</w:t>
      </w:r>
      <w:r>
        <w:rPr>
          <w:rFonts w:hint="default"/>
        </w:rPr>
        <w:t>znamov a rozhlasový</w:t>
      </w:r>
      <w:r>
        <w:rPr>
          <w:rFonts w:hint="default"/>
        </w:rPr>
        <w:t>ch organizá</w:t>
      </w:r>
      <w:r>
        <w:rPr>
          <w:rFonts w:hint="default"/>
        </w:rPr>
        <w:t>cií</w:t>
      </w:r>
      <w:r>
        <w:rPr>
          <w:rFonts w:hint="default"/>
        </w:rPr>
        <w:t xml:space="preserve"> (Rí</w:t>
      </w:r>
      <w:r>
        <w:rPr>
          <w:rFonts w:hint="default"/>
        </w:rPr>
        <w:t>msky dohovor, 1961);</w:t>
      </w:r>
    </w:p>
    <w:p w:rsidR="00E2180F">
      <w:pPr>
        <w:pStyle w:val="ListDash1"/>
        <w:bidi w:val="0"/>
        <w:rPr>
          <w:rFonts w:hint="default"/>
        </w:rPr>
      </w:pPr>
      <w:r>
        <w:rPr>
          <w:rFonts w:hint="default"/>
        </w:rPr>
        <w:t>Š</w:t>
      </w:r>
      <w:r>
        <w:rPr>
          <w:rFonts w:hint="default"/>
        </w:rPr>
        <w:t>trasburská</w:t>
      </w:r>
      <w:r>
        <w:rPr>
          <w:rFonts w:hint="default"/>
        </w:rPr>
        <w:t xml:space="preserve"> dohoda o medziná</w:t>
      </w:r>
      <w:r>
        <w:rPr>
          <w:rFonts w:hint="default"/>
        </w:rPr>
        <w:t>rodnom triedení</w:t>
      </w:r>
      <w:r>
        <w:rPr>
          <w:rFonts w:hint="default"/>
        </w:rPr>
        <w:t xml:space="preserve"> patentov (Š</w:t>
      </w:r>
      <w:r>
        <w:rPr>
          <w:rFonts w:hint="default"/>
        </w:rPr>
        <w:t>trasburg, 1971, zmen</w:t>
      </w:r>
      <w:r>
        <w:rPr>
          <w:rFonts w:hint="default"/>
        </w:rPr>
        <w:t>ená</w:t>
      </w:r>
      <w:r>
        <w:rPr>
          <w:rFonts w:hint="default"/>
        </w:rPr>
        <w:t xml:space="preserve"> a doplnená</w:t>
      </w:r>
      <w:r>
        <w:rPr>
          <w:rFonts w:hint="default"/>
        </w:rPr>
        <w:t xml:space="preserve"> v roku 1979);</w:t>
      </w:r>
    </w:p>
    <w:p w:rsidR="00E2180F">
      <w:pPr>
        <w:pStyle w:val="ListDash1"/>
        <w:bidi w:val="0"/>
        <w:rPr>
          <w:rFonts w:hint="default"/>
        </w:rPr>
      </w:pPr>
      <w:r>
        <w:rPr>
          <w:rFonts w:hint="default"/>
        </w:rPr>
        <w:t>Zmluva o prá</w:t>
      </w:r>
      <w:r>
        <w:rPr>
          <w:rFonts w:hint="default"/>
        </w:rPr>
        <w:t>ve tý</w:t>
      </w:r>
      <w:r>
        <w:rPr>
          <w:rFonts w:hint="default"/>
        </w:rPr>
        <w:t>kajú</w:t>
      </w:r>
      <w:r>
        <w:rPr>
          <w:rFonts w:hint="default"/>
        </w:rPr>
        <w:t>com sa ochranný</w:t>
      </w:r>
      <w:r>
        <w:rPr>
          <w:rFonts w:hint="default"/>
        </w:rPr>
        <w:t>ch zná</w:t>
      </w:r>
      <w:r>
        <w:rPr>
          <w:rFonts w:hint="default"/>
        </w:rPr>
        <w:t>mok (Ž</w:t>
      </w:r>
      <w:r>
        <w:rPr>
          <w:rFonts w:hint="default"/>
        </w:rPr>
        <w:t>eneva, 1994);</w:t>
      </w:r>
    </w:p>
    <w:p w:rsidR="00E2180F">
      <w:pPr>
        <w:pStyle w:val="ListDash1"/>
        <w:bidi w:val="0"/>
        <w:rPr>
          <w:rFonts w:hint="default"/>
        </w:rPr>
      </w:pPr>
      <w:r>
        <w:rPr>
          <w:rFonts w:hint="default"/>
        </w:rPr>
        <w:t>Viedenská</w:t>
      </w:r>
      <w:r>
        <w:rPr>
          <w:rFonts w:hint="default"/>
        </w:rPr>
        <w:t xml:space="preserve"> dohoda o medziná</w:t>
      </w:r>
      <w:r>
        <w:rPr>
          <w:rFonts w:hint="default"/>
        </w:rPr>
        <w:t>rodnom triedení</w:t>
      </w:r>
      <w:r>
        <w:rPr>
          <w:rFonts w:hint="default"/>
        </w:rPr>
        <w:t xml:space="preserve"> obrazový</w:t>
      </w:r>
      <w:r>
        <w:rPr>
          <w:rFonts w:hint="default"/>
        </w:rPr>
        <w:t>ch prvkov ochranný</w:t>
      </w:r>
      <w:r>
        <w:rPr>
          <w:rFonts w:hint="default"/>
        </w:rPr>
        <w:t>ch zná</w:t>
      </w:r>
      <w:r>
        <w:rPr>
          <w:rFonts w:hint="default"/>
        </w:rPr>
        <w:t>mok (Viedeň</w:t>
      </w:r>
      <w:r>
        <w:rPr>
          <w:rFonts w:hint="default"/>
        </w:rPr>
        <w:t>, 1973, zmenená</w:t>
      </w:r>
      <w:r>
        <w:rPr>
          <w:rFonts w:hint="default"/>
        </w:rPr>
        <w:t xml:space="preserve"> a doplnená</w:t>
      </w:r>
      <w:r>
        <w:rPr>
          <w:rFonts w:hint="default"/>
        </w:rPr>
        <w:t xml:space="preserve"> v roku 1985);</w:t>
      </w:r>
    </w:p>
    <w:p w:rsidR="00E2180F">
      <w:pPr>
        <w:pStyle w:val="ListDash1"/>
        <w:bidi w:val="0"/>
        <w:rPr>
          <w:rFonts w:hint="default"/>
        </w:rPr>
      </w:pPr>
      <w:r>
        <w:rPr>
          <w:rFonts w:hint="default"/>
        </w:rPr>
        <w:t>Zmluva WIPO o autorskom prá</w:t>
      </w:r>
      <w:r>
        <w:rPr>
          <w:rFonts w:hint="default"/>
        </w:rPr>
        <w:t xml:space="preserve">ve </w:t>
      </w:r>
      <w:r>
        <w:rPr>
          <w:rFonts w:hint="default"/>
        </w:rPr>
        <w:t>(Ž</w:t>
      </w:r>
      <w:r>
        <w:rPr>
          <w:rFonts w:hint="default"/>
        </w:rPr>
        <w:t>eneva, 1996);</w:t>
      </w:r>
    </w:p>
    <w:p w:rsidR="00E2180F">
      <w:pPr>
        <w:pStyle w:val="ListDash1"/>
        <w:bidi w:val="0"/>
        <w:rPr>
          <w:color w:val="000000"/>
        </w:rPr>
      </w:pPr>
      <w:r>
        <w:rPr>
          <w:rFonts w:hint="default"/>
        </w:rPr>
        <w:t>Zmluva WIPO o vý</w:t>
      </w:r>
      <w:r>
        <w:rPr>
          <w:rFonts w:hint="default"/>
        </w:rPr>
        <w:t>konoch a zvukový</w:t>
      </w:r>
      <w:r>
        <w:rPr>
          <w:rFonts w:hint="default"/>
        </w:rPr>
        <w:t>ch zá</w:t>
      </w:r>
      <w:r>
        <w:rPr>
          <w:rFonts w:hint="default"/>
        </w:rPr>
        <w:t>znamoch (Ž</w:t>
      </w:r>
      <w:r>
        <w:rPr>
          <w:rFonts w:hint="default"/>
        </w:rPr>
        <w:t>eneva, 1996);</w:t>
      </w:r>
    </w:p>
    <w:p w:rsidR="00E2180F">
      <w:pPr>
        <w:pStyle w:val="ListDash1"/>
        <w:bidi w:val="0"/>
        <w:rPr>
          <w:color w:val="000000"/>
        </w:rPr>
      </w:pPr>
      <w:r>
        <w:rPr>
          <w:rFonts w:hint="default"/>
        </w:rPr>
        <w:t>Euró</w:t>
      </w:r>
      <w:r>
        <w:rPr>
          <w:rFonts w:hint="default"/>
        </w:rPr>
        <w:t>psky patentový</w:t>
      </w:r>
      <w:r>
        <w:rPr>
          <w:rFonts w:hint="default"/>
        </w:rPr>
        <w:t xml:space="preserve"> dohovor;</w:t>
      </w:r>
    </w:p>
    <w:p w:rsidR="00E2180F">
      <w:pPr>
        <w:pStyle w:val="ListDash1"/>
        <w:bidi w:val="0"/>
        <w:rPr>
          <w:color w:val="000000"/>
        </w:rPr>
      </w:pPr>
      <w:r>
        <w:rPr>
          <w:rFonts w:hint="default"/>
        </w:rPr>
        <w:t>Dohoda WTO o obchodný</w:t>
      </w:r>
      <w:r>
        <w:rPr>
          <w:rFonts w:hint="default"/>
        </w:rPr>
        <w:t>ch aspektoch prá</w:t>
      </w:r>
      <w:r>
        <w:rPr>
          <w:rFonts w:hint="default"/>
        </w:rPr>
        <w:t>va duš</w:t>
      </w:r>
      <w:r>
        <w:rPr>
          <w:rFonts w:hint="default"/>
        </w:rPr>
        <w:t>evné</w:t>
      </w:r>
      <w:r>
        <w:rPr>
          <w:rFonts w:hint="default"/>
        </w:rPr>
        <w:t>ho vlastní</w:t>
      </w:r>
      <w:r>
        <w:rPr>
          <w:rFonts w:hint="default"/>
        </w:rPr>
        <w:t>ctva.</w:t>
      </w:r>
    </w:p>
    <w:p w:rsidR="00E2180F">
      <w:pPr>
        <w:pStyle w:val="ChapterTitle"/>
        <w:bidi w:val="0"/>
        <w:outlineLvl w:val="0"/>
        <w:rPr>
          <w:rFonts w:hint="default"/>
        </w:rPr>
      </w:pPr>
      <w:r>
        <w:br w:type="page"/>
      </w:r>
      <w:r>
        <w:rPr>
          <w:rFonts w:hint="default"/>
        </w:rPr>
        <w:t>Dohoda o stabilizá</w:t>
      </w:r>
      <w:r>
        <w:rPr>
          <w:rFonts w:hint="default"/>
        </w:rPr>
        <w:t>cii a pridruž</w:t>
      </w:r>
      <w:r>
        <w:rPr>
          <w:rFonts w:hint="default"/>
        </w:rPr>
        <w:t>ení</w:t>
      </w:r>
      <w:r>
        <w:rPr>
          <w:rFonts w:hint="default"/>
        </w:rPr>
        <w:t xml:space="preserve"> medzi EÚ</w:t>
      </w:r>
      <w:r>
        <w:rPr>
          <w:rFonts w:hint="default"/>
        </w:rPr>
        <w:t xml:space="preserve"> a Srbskom</w:t>
      </w:r>
    </w:p>
    <w:p w:rsidR="00E2180F">
      <w:pPr>
        <w:pStyle w:val="ChapterTitle"/>
        <w:bidi w:val="0"/>
        <w:outlineLvl w:val="0"/>
        <w:rPr>
          <w:caps/>
        </w:rPr>
      </w:pPr>
      <w:r>
        <w:rPr>
          <w:caps/>
        </w:rPr>
        <w:t>PROTOkoly</w:t>
      </w:r>
    </w:p>
    <w:p w:rsidR="00E2180F">
      <w:pPr>
        <w:pStyle w:val="ListDash"/>
        <w:bidi w:val="0"/>
        <w:rPr>
          <w:rFonts w:hint="default"/>
        </w:rPr>
      </w:pPr>
      <w:r>
        <w:rPr>
          <w:rFonts w:hint="default"/>
        </w:rPr>
        <w:t>Protokol 1 (č</w:t>
      </w:r>
      <w:r>
        <w:rPr>
          <w:rFonts w:hint="default"/>
        </w:rPr>
        <w:t>lá</w:t>
      </w:r>
      <w:r>
        <w:rPr>
          <w:rFonts w:hint="default"/>
        </w:rPr>
        <w:t xml:space="preserve">nok 25) </w:t>
      </w:r>
      <w:r>
        <w:rPr>
          <w:rFonts w:hint="default"/>
        </w:rPr>
        <w:t>–</w:t>
      </w:r>
      <w:r>
        <w:rPr>
          <w:rFonts w:hint="default"/>
        </w:rPr>
        <w:t xml:space="preserve"> Obchod so spracovaný</w:t>
      </w:r>
      <w:r>
        <w:rPr>
          <w:rFonts w:hint="default"/>
        </w:rPr>
        <w:t>mi poľ</w:t>
      </w:r>
      <w:r>
        <w:rPr>
          <w:rFonts w:hint="default"/>
        </w:rPr>
        <w:t>nohospodá</w:t>
      </w:r>
      <w:r>
        <w:rPr>
          <w:rFonts w:hint="default"/>
        </w:rPr>
        <w:t xml:space="preserve">rskymi produktami </w:t>
      </w:r>
    </w:p>
    <w:p w:rsidR="00E2180F">
      <w:pPr>
        <w:pStyle w:val="ListDash"/>
        <w:bidi w:val="0"/>
        <w:rPr>
          <w:rFonts w:hint="default"/>
        </w:rPr>
      </w:pPr>
      <w:r>
        <w:rPr>
          <w:rFonts w:hint="default"/>
        </w:rPr>
        <w:t>Protokol 2 (č</w:t>
      </w:r>
      <w:r>
        <w:rPr>
          <w:rFonts w:hint="default"/>
        </w:rPr>
        <w:t>lá</w:t>
      </w:r>
      <w:r>
        <w:rPr>
          <w:rFonts w:hint="default"/>
        </w:rPr>
        <w:t xml:space="preserve">nok 28) </w:t>
      </w:r>
      <w:r>
        <w:rPr>
          <w:rFonts w:hint="default"/>
        </w:rPr>
        <w:t>–</w:t>
        <w:tab/>
      </w:r>
      <w:r>
        <w:rPr>
          <w:rFonts w:hint="default"/>
        </w:rPr>
        <w:t>Ví</w:t>
      </w:r>
      <w:r>
        <w:rPr>
          <w:rFonts w:hint="default"/>
        </w:rPr>
        <w:t xml:space="preserve">no a liehoviny </w:t>
      </w:r>
    </w:p>
    <w:p w:rsidR="00E2180F">
      <w:pPr>
        <w:pStyle w:val="ListDash"/>
        <w:bidi w:val="0"/>
        <w:rPr>
          <w:rFonts w:hint="default"/>
        </w:rPr>
      </w:pPr>
      <w:r>
        <w:rPr>
          <w:rFonts w:hint="default"/>
        </w:rPr>
        <w:t>Protokol 3 (č</w:t>
      </w:r>
      <w:r>
        <w:rPr>
          <w:rFonts w:hint="default"/>
        </w:rPr>
        <w:t>lá</w:t>
      </w:r>
      <w:r>
        <w:rPr>
          <w:rFonts w:hint="default"/>
        </w:rPr>
        <w:t xml:space="preserve">nok 44) </w:t>
      </w:r>
      <w:r>
        <w:rPr>
          <w:rFonts w:hint="default"/>
        </w:rPr>
        <w:t>–</w:t>
      </w:r>
      <w:r>
        <w:rPr>
          <w:rFonts w:hint="default"/>
        </w:rPr>
        <w:t xml:space="preserve"> Vymedzenie pojmu „</w:t>
      </w:r>
      <w:r>
        <w:rPr>
          <w:rFonts w:hint="default"/>
        </w:rPr>
        <w:t>vý</w:t>
      </w:r>
      <w:r>
        <w:rPr>
          <w:rFonts w:hint="default"/>
        </w:rPr>
        <w:t>robky s </w:t>
      </w:r>
      <w:r>
        <w:rPr>
          <w:rFonts w:hint="default"/>
        </w:rPr>
        <w:t>pô</w:t>
      </w:r>
      <w:r>
        <w:rPr>
          <w:rFonts w:hint="default"/>
        </w:rPr>
        <w:t>vodom“</w:t>
      </w:r>
      <w:r>
        <w:rPr>
          <w:rFonts w:hint="default"/>
        </w:rPr>
        <w:t xml:space="preserve"> a </w:t>
      </w:r>
      <w:r>
        <w:rPr>
          <w:rFonts w:hint="default"/>
        </w:rPr>
        <w:t>metó</w:t>
      </w:r>
      <w:r>
        <w:rPr>
          <w:rFonts w:hint="default"/>
        </w:rPr>
        <w:t>d administratí</w:t>
      </w:r>
      <w:r>
        <w:rPr>
          <w:rFonts w:hint="default"/>
        </w:rPr>
        <w:t>vnej spoluprá</w:t>
      </w:r>
      <w:r>
        <w:rPr>
          <w:rFonts w:hint="default"/>
        </w:rPr>
        <w:t>ce</w:t>
      </w:r>
    </w:p>
    <w:p w:rsidR="00E2180F">
      <w:pPr>
        <w:pStyle w:val="ListDash"/>
        <w:bidi w:val="0"/>
        <w:rPr>
          <w:rFonts w:hint="default"/>
        </w:rPr>
      </w:pPr>
      <w:r>
        <w:rPr>
          <w:rFonts w:hint="default"/>
        </w:rPr>
        <w:t>Protokol 4 (č</w:t>
      </w:r>
      <w:r>
        <w:rPr>
          <w:rFonts w:hint="default"/>
        </w:rPr>
        <w:t>lá</w:t>
      </w:r>
      <w:r>
        <w:rPr>
          <w:rFonts w:hint="default"/>
        </w:rPr>
        <w:t xml:space="preserve">nok 61) </w:t>
      </w:r>
      <w:r>
        <w:rPr>
          <w:rFonts w:hint="default"/>
        </w:rPr>
        <w:t>–</w:t>
      </w:r>
      <w:r>
        <w:rPr>
          <w:rFonts w:hint="default"/>
        </w:rPr>
        <w:t xml:space="preserve"> Po</w:t>
      </w:r>
      <w:r>
        <w:rPr>
          <w:rFonts w:hint="default"/>
        </w:rPr>
        <w:t>zemná</w:t>
      </w:r>
      <w:r>
        <w:rPr>
          <w:rFonts w:hint="default"/>
        </w:rPr>
        <w:t xml:space="preserve"> doprava </w:t>
      </w:r>
    </w:p>
    <w:p w:rsidR="00E2180F">
      <w:pPr>
        <w:pStyle w:val="ListDash"/>
        <w:bidi w:val="0"/>
        <w:rPr>
          <w:rFonts w:hint="default"/>
        </w:rPr>
      </w:pPr>
      <w:r>
        <w:rPr>
          <w:rFonts w:hint="default"/>
        </w:rPr>
        <w:t>Protokol 5 (č</w:t>
      </w:r>
      <w:r>
        <w:rPr>
          <w:rFonts w:hint="default"/>
        </w:rPr>
        <w:t>lá</w:t>
      </w:r>
      <w:r>
        <w:rPr>
          <w:rFonts w:hint="default"/>
        </w:rPr>
        <w:t xml:space="preserve">nok 73) </w:t>
      </w:r>
      <w:r>
        <w:rPr>
          <w:rFonts w:hint="default"/>
        </w:rPr>
        <w:t>–</w:t>
      </w:r>
      <w:r>
        <w:rPr>
          <w:rFonts w:hint="default"/>
        </w:rPr>
        <w:t xml:space="preserve"> Š</w:t>
      </w:r>
      <w:r>
        <w:rPr>
          <w:rFonts w:hint="default"/>
        </w:rPr>
        <w:t>tá</w:t>
      </w:r>
      <w:r>
        <w:rPr>
          <w:rFonts w:hint="default"/>
        </w:rPr>
        <w:t>tna pomoc oceliarskemu priemyslu</w:t>
      </w:r>
    </w:p>
    <w:p w:rsidR="00E2180F">
      <w:pPr>
        <w:pStyle w:val="ListDash"/>
        <w:bidi w:val="0"/>
        <w:rPr>
          <w:rFonts w:hint="default"/>
        </w:rPr>
      </w:pPr>
      <w:r>
        <w:rPr>
          <w:rFonts w:hint="default"/>
        </w:rPr>
        <w:t>Protokol 6 (č</w:t>
      </w:r>
      <w:r>
        <w:rPr>
          <w:rFonts w:hint="default"/>
        </w:rPr>
        <w:t>lá</w:t>
      </w:r>
      <w:r>
        <w:rPr>
          <w:rFonts w:hint="default"/>
        </w:rPr>
        <w:t xml:space="preserve">nok 99) </w:t>
      </w:r>
      <w:r>
        <w:rPr>
          <w:rFonts w:hint="default"/>
        </w:rPr>
        <w:t>–</w:t>
      </w:r>
      <w:r>
        <w:rPr>
          <w:rFonts w:hint="default"/>
        </w:rPr>
        <w:t xml:space="preserve"> Vzá</w:t>
      </w:r>
      <w:r>
        <w:rPr>
          <w:rFonts w:hint="default"/>
        </w:rPr>
        <w:t>jomná</w:t>
      </w:r>
      <w:r>
        <w:rPr>
          <w:rFonts w:hint="default"/>
        </w:rPr>
        <w:t xml:space="preserve"> administratí</w:t>
      </w:r>
      <w:r>
        <w:rPr>
          <w:rFonts w:hint="default"/>
        </w:rPr>
        <w:t>vna pomoc v </w:t>
      </w:r>
      <w:r>
        <w:rPr>
          <w:rFonts w:hint="default"/>
        </w:rPr>
        <w:t>colný</w:t>
      </w:r>
      <w:r>
        <w:rPr>
          <w:rFonts w:hint="default"/>
        </w:rPr>
        <w:t>ch zá</w:t>
      </w:r>
      <w:r>
        <w:rPr>
          <w:rFonts w:hint="default"/>
        </w:rPr>
        <w:t>lež</w:t>
      </w:r>
      <w:r>
        <w:rPr>
          <w:rFonts w:hint="default"/>
        </w:rPr>
        <w:t>itostiach</w:t>
      </w:r>
    </w:p>
    <w:p w:rsidR="00E2180F">
      <w:pPr>
        <w:pStyle w:val="ListDash"/>
        <w:bidi w:val="0"/>
        <w:rPr>
          <w:rFonts w:hint="default"/>
        </w:rPr>
      </w:pPr>
      <w:r>
        <w:rPr>
          <w:rFonts w:hint="default"/>
        </w:rPr>
        <w:t>Protokol 7 (č</w:t>
      </w:r>
      <w:r>
        <w:rPr>
          <w:rFonts w:hint="default"/>
        </w:rPr>
        <w:t>lá</w:t>
      </w:r>
      <w:r>
        <w:rPr>
          <w:rFonts w:hint="default"/>
        </w:rPr>
        <w:t xml:space="preserve">nok 129) </w:t>
      </w:r>
      <w:r>
        <w:rPr>
          <w:rFonts w:hint="default"/>
        </w:rPr>
        <w:t>–</w:t>
      </w:r>
      <w:r>
        <w:rPr>
          <w:rFonts w:hint="default"/>
        </w:rPr>
        <w:t xml:space="preserve"> Urovná</w:t>
      </w:r>
      <w:r>
        <w:rPr>
          <w:rFonts w:hint="default"/>
        </w:rPr>
        <w:t>vanie sporov</w:t>
      </w:r>
    </w:p>
    <w:p w:rsidR="00E2180F">
      <w:pPr>
        <w:pStyle w:val="ChapterTitle"/>
        <w:bidi w:val="0"/>
        <w:outlineLvl w:val="0"/>
        <w:rPr>
          <w:rFonts w:hint="default"/>
        </w:rPr>
      </w:pPr>
      <w:r>
        <w:br w:type="page"/>
      </w:r>
      <w:r>
        <w:rPr>
          <w:rFonts w:hint="default"/>
        </w:rPr>
        <w:t>Dohoda o stabilizá</w:t>
      </w:r>
      <w:r>
        <w:rPr>
          <w:rFonts w:hint="default"/>
        </w:rPr>
        <w:t>cii a pridruž</w:t>
      </w:r>
      <w:r>
        <w:rPr>
          <w:rFonts w:hint="default"/>
        </w:rPr>
        <w:t>ení</w:t>
      </w:r>
      <w:r>
        <w:rPr>
          <w:rFonts w:hint="default"/>
        </w:rPr>
        <w:t xml:space="preserve"> medzi EÚ</w:t>
      </w:r>
      <w:r>
        <w:rPr>
          <w:rFonts w:hint="default"/>
        </w:rPr>
        <w:t xml:space="preserve"> </w:t>
      </w:r>
      <w:r>
        <w:rPr>
          <w:rFonts w:hint="default"/>
        </w:rPr>
        <w:t>a Srbskom</w:t>
      </w:r>
    </w:p>
    <w:p w:rsidR="00E2180F">
      <w:pPr>
        <w:pStyle w:val="ChapterTitle"/>
        <w:bidi w:val="0"/>
        <w:outlineLvl w:val="0"/>
        <w:rPr>
          <w:u w:val="single"/>
        </w:rPr>
      </w:pPr>
      <w:r>
        <w:rPr>
          <w:u w:val="single"/>
        </w:rPr>
        <w:t>PROTOKOL 1</w:t>
      </w:r>
    </w:p>
    <w:p w:rsidR="00E2180F">
      <w:pPr>
        <w:pStyle w:val="ChapterTitle"/>
        <w:bidi w:val="0"/>
        <w:rPr>
          <w:rFonts w:hint="default"/>
        </w:rPr>
      </w:pPr>
      <w:r>
        <w:rPr>
          <w:rFonts w:hint="default"/>
        </w:rPr>
        <w:t>o obchode medzi Spoloč</w:t>
      </w:r>
      <w:r>
        <w:rPr>
          <w:rFonts w:hint="default"/>
        </w:rPr>
        <w:t>enstvom a Srbskom so spracovaný</w:t>
      </w:r>
      <w:r>
        <w:rPr>
          <w:rFonts w:hint="default"/>
        </w:rPr>
        <w:t>mi poľ</w:t>
      </w:r>
      <w:r>
        <w:rPr>
          <w:rFonts w:hint="default"/>
        </w:rPr>
        <w:t>nohospodá</w:t>
      </w:r>
      <w:r>
        <w:rPr>
          <w:rFonts w:hint="default"/>
        </w:rPr>
        <w:t xml:space="preserve">rskymi produktami </w:t>
      </w:r>
    </w:p>
    <w:p w:rsidR="00E2180F">
      <w:pPr>
        <w:pStyle w:val="Titrearticle"/>
        <w:bidi w:val="0"/>
        <w:outlineLvl w:val="0"/>
        <w:rPr>
          <w:rFonts w:hint="default"/>
          <w:b/>
          <w:bCs/>
        </w:rPr>
      </w:pPr>
      <w:r>
        <w:rPr>
          <w:rFonts w:hint="default"/>
          <w:b/>
          <w:bCs/>
        </w:rPr>
        <w:t>Č</w:t>
      </w:r>
      <w:r>
        <w:rPr>
          <w:rFonts w:hint="default"/>
          <w:b/>
          <w:bCs/>
        </w:rPr>
        <w:t>LÁ</w:t>
      </w:r>
      <w:r>
        <w:rPr>
          <w:rFonts w:hint="default"/>
          <w:b/>
          <w:bCs/>
        </w:rPr>
        <w:t>NOK 1</w:t>
      </w:r>
    </w:p>
    <w:p w:rsidR="00E2180F">
      <w:pPr>
        <w:pStyle w:val="ManualNumPar1"/>
        <w:bidi w:val="0"/>
        <w:rPr>
          <w:rFonts w:hint="default"/>
        </w:rPr>
      </w:pPr>
      <w:r>
        <w:t>1.</w:t>
        <w:tab/>
      </w:r>
      <w:r>
        <w:rPr>
          <w:rFonts w:hint="default"/>
        </w:rPr>
        <w:t>Spoloč</w:t>
      </w:r>
      <w:r>
        <w:rPr>
          <w:rFonts w:hint="default"/>
        </w:rPr>
        <w:t>enstvo a Srbsko uplatň</w:t>
      </w:r>
      <w:r>
        <w:rPr>
          <w:rFonts w:hint="default"/>
        </w:rPr>
        <w:t>ujú</w:t>
      </w:r>
      <w:r>
        <w:rPr>
          <w:rFonts w:hint="default"/>
        </w:rPr>
        <w:t xml:space="preserve"> na spracované</w:t>
      </w:r>
      <w:r>
        <w:rPr>
          <w:rFonts w:hint="default"/>
        </w:rPr>
        <w:t xml:space="preserve"> poľ</w:t>
      </w:r>
      <w:r>
        <w:rPr>
          <w:rFonts w:hint="default"/>
        </w:rPr>
        <w:t>nohospodá</w:t>
      </w:r>
      <w:r>
        <w:rPr>
          <w:rFonts w:hint="default"/>
        </w:rPr>
        <w:t>rske produkty clá</w:t>
      </w:r>
      <w:r>
        <w:rPr>
          <w:rFonts w:hint="default"/>
        </w:rPr>
        <w:t>, ktoré</w:t>
      </w:r>
      <w:r>
        <w:rPr>
          <w:rFonts w:hint="default"/>
        </w:rPr>
        <w:t xml:space="preserve"> sú</w:t>
      </w:r>
      <w:r>
        <w:rPr>
          <w:rFonts w:hint="default"/>
        </w:rPr>
        <w:t xml:space="preserve"> uvedené</w:t>
      </w:r>
      <w:r>
        <w:rPr>
          <w:rFonts w:hint="default"/>
        </w:rPr>
        <w:t xml:space="preserve"> v prí</w:t>
      </w:r>
      <w:r>
        <w:rPr>
          <w:rFonts w:hint="default"/>
        </w:rPr>
        <w:t>lohe I a v prí</w:t>
      </w:r>
      <w:r>
        <w:rPr>
          <w:rFonts w:hint="default"/>
        </w:rPr>
        <w:t>lohe II v sú</w:t>
      </w:r>
      <w:r>
        <w:rPr>
          <w:rFonts w:hint="default"/>
        </w:rPr>
        <w:t>lade s uved</w:t>
      </w:r>
      <w:r>
        <w:rPr>
          <w:rFonts w:hint="default"/>
        </w:rPr>
        <w:t>ený</w:t>
      </w:r>
      <w:r>
        <w:rPr>
          <w:rFonts w:hint="default"/>
        </w:rPr>
        <w:t>mi podmienkami, č</w:t>
      </w:r>
      <w:r>
        <w:rPr>
          <w:rFonts w:hint="default"/>
        </w:rPr>
        <w:t>i sú</w:t>
      </w:r>
      <w:r>
        <w:rPr>
          <w:rFonts w:hint="default"/>
        </w:rPr>
        <w:t xml:space="preserve"> obmedzené</w:t>
      </w:r>
      <w:r>
        <w:rPr>
          <w:rFonts w:hint="default"/>
        </w:rPr>
        <w:t xml:space="preserve"> kvó</w:t>
      </w:r>
      <w:r>
        <w:rPr>
          <w:rFonts w:hint="default"/>
        </w:rPr>
        <w:t>tami alebo nie.</w:t>
      </w:r>
    </w:p>
    <w:p w:rsidR="00E2180F">
      <w:pPr>
        <w:pStyle w:val="ManualNumPar1"/>
        <w:bidi w:val="0"/>
        <w:rPr>
          <w:rFonts w:hint="default"/>
        </w:rPr>
      </w:pPr>
      <w:r>
        <w:rPr>
          <w:rFonts w:hint="default"/>
        </w:rPr>
        <w:t>2.</w:t>
        <w:tab/>
      </w:r>
      <w:r>
        <w:rPr>
          <w:rFonts w:hint="default"/>
        </w:rPr>
        <w:t>Rada pre stabilizá</w:t>
      </w:r>
      <w:r>
        <w:rPr>
          <w:rFonts w:hint="default"/>
        </w:rPr>
        <w:t>ciu a pridruž</w:t>
      </w:r>
      <w:r>
        <w:rPr>
          <w:rFonts w:hint="default"/>
        </w:rPr>
        <w:t>enie rozhodne o:</w:t>
      </w:r>
    </w:p>
    <w:p w:rsidR="00E2180F">
      <w:pPr>
        <w:pStyle w:val="Point1"/>
        <w:bidi w:val="0"/>
        <w:rPr>
          <w:rFonts w:hint="default"/>
        </w:rPr>
      </w:pPr>
      <w:r>
        <w:t>a)</w:t>
        <w:tab/>
      </w:r>
      <w:r>
        <w:rPr>
          <w:rFonts w:hint="default"/>
        </w:rPr>
        <w:t>rozší</w:t>
      </w:r>
      <w:r>
        <w:rPr>
          <w:rFonts w:hint="default"/>
        </w:rPr>
        <w:t>rení</w:t>
      </w:r>
      <w:r>
        <w:rPr>
          <w:rFonts w:hint="default"/>
        </w:rPr>
        <w:t xml:space="preserve"> zoznamu spracovaný</w:t>
      </w:r>
      <w:r>
        <w:rPr>
          <w:rFonts w:hint="default"/>
        </w:rPr>
        <w:t>ch poľ</w:t>
      </w:r>
      <w:r>
        <w:rPr>
          <w:rFonts w:hint="default"/>
        </w:rPr>
        <w:t>nohospodá</w:t>
      </w:r>
      <w:r>
        <w:rPr>
          <w:rFonts w:hint="default"/>
        </w:rPr>
        <w:t>rskych produktov v rá</w:t>
      </w:r>
      <w:r>
        <w:rPr>
          <w:rFonts w:hint="default"/>
        </w:rPr>
        <w:t>mci tohto protokolu,</w:t>
      </w:r>
    </w:p>
    <w:p w:rsidR="00E2180F">
      <w:pPr>
        <w:pStyle w:val="Point1"/>
        <w:bidi w:val="0"/>
        <w:rPr>
          <w:rFonts w:hint="default"/>
        </w:rPr>
      </w:pPr>
      <w:r>
        <w:rPr>
          <w:rFonts w:hint="default"/>
        </w:rPr>
        <w:t>b)</w:t>
        <w:tab/>
      </w:r>
      <w:r>
        <w:rPr>
          <w:rFonts w:hint="default"/>
        </w:rPr>
        <w:t>ú</w:t>
      </w:r>
      <w:r>
        <w:rPr>
          <w:rFonts w:hint="default"/>
        </w:rPr>
        <w:t>pravá</w:t>
      </w:r>
      <w:r>
        <w:rPr>
          <w:rFonts w:hint="default"/>
        </w:rPr>
        <w:t>ch ciel, uvedený</w:t>
      </w:r>
      <w:r>
        <w:rPr>
          <w:rFonts w:hint="default"/>
        </w:rPr>
        <w:t>ch v prí</w:t>
      </w:r>
      <w:r>
        <w:rPr>
          <w:rFonts w:hint="default"/>
        </w:rPr>
        <w:t>lohá</w:t>
      </w:r>
      <w:r>
        <w:rPr>
          <w:rFonts w:hint="default"/>
        </w:rPr>
        <w:t>ch I a II,</w:t>
      </w:r>
    </w:p>
    <w:p w:rsidR="00E2180F">
      <w:pPr>
        <w:pStyle w:val="Point1"/>
        <w:bidi w:val="0"/>
        <w:rPr>
          <w:rFonts w:hint="default"/>
        </w:rPr>
      </w:pPr>
      <w:r>
        <w:rPr>
          <w:rFonts w:hint="default"/>
        </w:rPr>
        <w:t>c)</w:t>
        <w:tab/>
      </w:r>
      <w:r>
        <w:rPr>
          <w:rFonts w:hint="default"/>
        </w:rPr>
        <w:t>zvýš</w:t>
      </w:r>
      <w:r>
        <w:rPr>
          <w:rFonts w:hint="default"/>
        </w:rPr>
        <w:t>ení</w:t>
      </w:r>
      <w:r>
        <w:rPr>
          <w:rFonts w:hint="default"/>
        </w:rPr>
        <w:t xml:space="preserve"> aleb</w:t>
      </w:r>
      <w:r>
        <w:rPr>
          <w:rFonts w:hint="default"/>
        </w:rPr>
        <w:t>o zruš</w:t>
      </w:r>
      <w:r>
        <w:rPr>
          <w:rFonts w:hint="default"/>
        </w:rPr>
        <w:t>ení</w:t>
      </w:r>
      <w:r>
        <w:rPr>
          <w:rFonts w:hint="default"/>
        </w:rPr>
        <w:t xml:space="preserve"> colný</w:t>
      </w:r>
      <w:r>
        <w:rPr>
          <w:rFonts w:hint="default"/>
        </w:rPr>
        <w:t>ch kvó</w:t>
      </w:r>
      <w:r>
        <w:rPr>
          <w:rFonts w:hint="default"/>
        </w:rPr>
        <w:t>t.</w:t>
      </w:r>
    </w:p>
    <w:p w:rsidR="00E2180F">
      <w:pPr>
        <w:pStyle w:val="ManualNumPar1"/>
        <w:bidi w:val="0"/>
        <w:rPr>
          <w:rFonts w:hint="default"/>
        </w:rPr>
      </w:pPr>
      <w:r>
        <w:t>3.</w:t>
        <w:tab/>
      </w:r>
      <w:r>
        <w:rPr>
          <w:rFonts w:hint="default"/>
        </w:rPr>
        <w:t>Rada pre stabilizá</w:t>
      </w:r>
      <w:r>
        <w:rPr>
          <w:rFonts w:hint="default"/>
        </w:rPr>
        <w:t>ciu a pridruž</w:t>
      </w:r>
      <w:r>
        <w:rPr>
          <w:rFonts w:hint="default"/>
        </w:rPr>
        <w:t>enie môž</w:t>
      </w:r>
      <w:r>
        <w:rPr>
          <w:rFonts w:hint="default"/>
        </w:rPr>
        <w:t>e nahradiť</w:t>
      </w:r>
      <w:r>
        <w:rPr>
          <w:rFonts w:hint="default"/>
        </w:rPr>
        <w:t xml:space="preserve"> clá</w:t>
      </w:r>
      <w:r>
        <w:rPr>
          <w:rFonts w:hint="default"/>
        </w:rPr>
        <w:t xml:space="preserve"> zavedené</w:t>
      </w:r>
      <w:r>
        <w:rPr>
          <w:rFonts w:hint="default"/>
        </w:rPr>
        <w:t xml:space="preserve"> tý</w:t>
      </w:r>
      <w:r>
        <w:rPr>
          <w:rFonts w:hint="default"/>
        </w:rPr>
        <w:t>mto protokolom rež</w:t>
      </w:r>
      <w:r>
        <w:rPr>
          <w:rFonts w:hint="default"/>
        </w:rPr>
        <w:t>imom zavedený</w:t>
      </w:r>
      <w:r>
        <w:rPr>
          <w:rFonts w:hint="default"/>
        </w:rPr>
        <w:t>m na zá</w:t>
      </w:r>
      <w:r>
        <w:rPr>
          <w:rFonts w:hint="default"/>
        </w:rPr>
        <w:t>klade prí</w:t>
      </w:r>
      <w:r>
        <w:rPr>
          <w:rFonts w:hint="default"/>
        </w:rPr>
        <w:t>sluš</w:t>
      </w:r>
      <w:r>
        <w:rPr>
          <w:rFonts w:hint="default"/>
        </w:rPr>
        <w:t>ný</w:t>
      </w:r>
      <w:r>
        <w:rPr>
          <w:rFonts w:hint="default"/>
        </w:rPr>
        <w:t>ch trhový</w:t>
      </w:r>
      <w:r>
        <w:rPr>
          <w:rFonts w:hint="default"/>
        </w:rPr>
        <w:t>ch cien Spoloč</w:t>
      </w:r>
      <w:r>
        <w:rPr>
          <w:rFonts w:hint="default"/>
        </w:rPr>
        <w:t>enstva a Srbska u </w:t>
      </w:r>
      <w:r>
        <w:rPr>
          <w:rFonts w:hint="default"/>
        </w:rPr>
        <w:t>poľ</w:t>
      </w:r>
      <w:r>
        <w:rPr>
          <w:rFonts w:hint="default"/>
        </w:rPr>
        <w:t>nohospodá</w:t>
      </w:r>
      <w:r>
        <w:rPr>
          <w:rFonts w:hint="default"/>
        </w:rPr>
        <w:t>rskych produktov skutoč</w:t>
      </w:r>
      <w:r>
        <w:rPr>
          <w:rFonts w:hint="default"/>
        </w:rPr>
        <w:t>ne použí</w:t>
      </w:r>
      <w:r>
        <w:rPr>
          <w:rFonts w:hint="default"/>
        </w:rPr>
        <w:t>vaný</w:t>
      </w:r>
      <w:r>
        <w:rPr>
          <w:rFonts w:hint="default"/>
        </w:rPr>
        <w:t>ch pri vý</w:t>
      </w:r>
      <w:r>
        <w:rPr>
          <w:rFonts w:hint="default"/>
        </w:rPr>
        <w:t>robe spracovan</w:t>
      </w:r>
      <w:r>
        <w:rPr>
          <w:rFonts w:hint="default"/>
        </w:rPr>
        <w:t>ý</w:t>
      </w:r>
      <w:r>
        <w:rPr>
          <w:rFonts w:hint="default"/>
        </w:rPr>
        <w:t>ch poľ</w:t>
      </w:r>
      <w:r>
        <w:rPr>
          <w:rFonts w:hint="default"/>
        </w:rPr>
        <w:t>nohospodá</w:t>
      </w:r>
      <w:r>
        <w:rPr>
          <w:rFonts w:hint="default"/>
        </w:rPr>
        <w:t>rskych produktov, na ktoré</w:t>
      </w:r>
      <w:r>
        <w:rPr>
          <w:rFonts w:hint="default"/>
        </w:rPr>
        <w:t xml:space="preserve"> sa vzť</w:t>
      </w:r>
      <w:r>
        <w:rPr>
          <w:rFonts w:hint="default"/>
        </w:rPr>
        <w:t>ahuje tento protokol.</w:t>
      </w:r>
    </w:p>
    <w:p w:rsidR="00E2180F">
      <w:pPr>
        <w:pStyle w:val="Titrearticle"/>
        <w:bidi w:val="0"/>
        <w:outlineLvl w:val="0"/>
        <w:rPr>
          <w:rFonts w:hint="default"/>
          <w:b/>
          <w:bCs/>
        </w:rPr>
      </w:pPr>
      <w:r>
        <w:rPr>
          <w:rFonts w:hint="default"/>
          <w:b/>
          <w:bCs/>
        </w:rPr>
        <w:t>Ć</w:t>
      </w:r>
      <w:r>
        <w:rPr>
          <w:rFonts w:hint="default"/>
          <w:b/>
          <w:bCs/>
        </w:rPr>
        <w:t>LÁ</w:t>
      </w:r>
      <w:r>
        <w:rPr>
          <w:rFonts w:hint="default"/>
          <w:b/>
          <w:bCs/>
        </w:rPr>
        <w:t>NOK 2</w:t>
      </w:r>
    </w:p>
    <w:p w:rsidR="00E2180F">
      <w:pPr>
        <w:bidi w:val="0"/>
        <w:rPr>
          <w:rFonts w:hint="default"/>
        </w:rPr>
      </w:pPr>
      <w:r>
        <w:rPr>
          <w:rFonts w:hint="default"/>
        </w:rPr>
        <w:t>Clá</w:t>
      </w:r>
      <w:r>
        <w:rPr>
          <w:rFonts w:hint="default"/>
        </w:rPr>
        <w:t xml:space="preserve"> uplatň</w:t>
      </w:r>
      <w:r>
        <w:rPr>
          <w:rFonts w:hint="default"/>
        </w:rPr>
        <w:t>ované</w:t>
      </w:r>
      <w:r>
        <w:rPr>
          <w:rFonts w:hint="default"/>
        </w:rPr>
        <w:t xml:space="preserve"> podľ</w:t>
      </w:r>
      <w:r>
        <w:rPr>
          <w:rFonts w:hint="default"/>
        </w:rPr>
        <w:t>a č</w:t>
      </w:r>
      <w:r>
        <w:rPr>
          <w:rFonts w:hint="default"/>
        </w:rPr>
        <w:t>lá</w:t>
      </w:r>
      <w:r>
        <w:rPr>
          <w:rFonts w:hint="default"/>
        </w:rPr>
        <w:t>nku 1 mož</w:t>
      </w:r>
      <w:r>
        <w:rPr>
          <w:rFonts w:hint="default"/>
        </w:rPr>
        <w:t>no zníž</w:t>
      </w:r>
      <w:r>
        <w:rPr>
          <w:rFonts w:hint="default"/>
        </w:rPr>
        <w:t>iť</w:t>
      </w:r>
      <w:r>
        <w:rPr>
          <w:rFonts w:hint="default"/>
        </w:rPr>
        <w:t xml:space="preserve"> rozhodnutí</w:t>
      </w:r>
      <w:r>
        <w:rPr>
          <w:rFonts w:hint="default"/>
        </w:rPr>
        <w:t>m Rady pre stabilizá</w:t>
      </w:r>
      <w:r>
        <w:rPr>
          <w:rFonts w:hint="default"/>
        </w:rPr>
        <w:t>ciu a </w:t>
      </w:r>
      <w:r>
        <w:rPr>
          <w:rFonts w:hint="default"/>
        </w:rPr>
        <w:t>pridruž</w:t>
      </w:r>
      <w:r>
        <w:rPr>
          <w:rFonts w:hint="default"/>
        </w:rPr>
        <w:t>enie:</w:t>
      </w:r>
    </w:p>
    <w:p w:rsidR="00E2180F">
      <w:pPr>
        <w:pStyle w:val="Point0"/>
        <w:bidi w:val="0"/>
        <w:rPr>
          <w:rFonts w:hint="default"/>
        </w:rPr>
      </w:pPr>
      <w:r>
        <w:t>a)</w:t>
        <w:tab/>
      </w:r>
      <w:r>
        <w:rPr>
          <w:rFonts w:hint="default"/>
        </w:rPr>
        <w:t>keď</w:t>
      </w:r>
      <w:r>
        <w:rPr>
          <w:rFonts w:hint="default"/>
        </w:rPr>
        <w:t xml:space="preserve"> v obchode medzi Spoloč</w:t>
      </w:r>
      <w:r>
        <w:rPr>
          <w:rFonts w:hint="default"/>
        </w:rPr>
        <w:t>enstvom a Srbskom sa clá</w:t>
      </w:r>
      <w:r>
        <w:rPr>
          <w:rFonts w:hint="default"/>
        </w:rPr>
        <w:t xml:space="preserve"> uplatň</w:t>
      </w:r>
      <w:r>
        <w:rPr>
          <w:rFonts w:hint="default"/>
        </w:rPr>
        <w:t>ované</w:t>
      </w:r>
      <w:r>
        <w:rPr>
          <w:rFonts w:hint="default"/>
        </w:rPr>
        <w:t xml:space="preserve"> na zá</w:t>
      </w:r>
      <w:r>
        <w:rPr>
          <w:rFonts w:hint="default"/>
        </w:rPr>
        <w:t>kladné</w:t>
      </w:r>
      <w:r>
        <w:rPr>
          <w:rFonts w:hint="default"/>
        </w:rPr>
        <w:t xml:space="preserve"> vý</w:t>
      </w:r>
      <w:r>
        <w:rPr>
          <w:rFonts w:hint="default"/>
        </w:rPr>
        <w:t>rob</w:t>
      </w:r>
      <w:r>
        <w:rPr>
          <w:rFonts w:hint="default"/>
        </w:rPr>
        <w:t>ky zníž</w:t>
      </w:r>
      <w:r>
        <w:rPr>
          <w:rFonts w:hint="default"/>
        </w:rPr>
        <w:t>ia alebo</w:t>
      </w:r>
    </w:p>
    <w:p w:rsidR="00E2180F">
      <w:pPr>
        <w:pStyle w:val="Point0"/>
        <w:bidi w:val="0"/>
        <w:rPr>
          <w:rFonts w:hint="default"/>
        </w:rPr>
      </w:pPr>
      <w:r>
        <w:rPr>
          <w:rFonts w:hint="default"/>
        </w:rPr>
        <w:t>b)</w:t>
        <w:tab/>
      </w:r>
      <w:r>
        <w:rPr>
          <w:rFonts w:hint="default"/>
        </w:rPr>
        <w:t>prostrední</w:t>
      </w:r>
      <w:r>
        <w:rPr>
          <w:rFonts w:hint="default"/>
        </w:rPr>
        <w:t>ctvom zníž</w:t>
      </w:r>
      <w:r>
        <w:rPr>
          <w:rFonts w:hint="default"/>
        </w:rPr>
        <w:t>enia vyplý</w:t>
      </w:r>
      <w:r>
        <w:rPr>
          <w:rFonts w:hint="default"/>
        </w:rPr>
        <w:t>vajú</w:t>
      </w:r>
      <w:r>
        <w:rPr>
          <w:rFonts w:hint="default"/>
        </w:rPr>
        <w:t>ceho zo vzá</w:t>
      </w:r>
      <w:r>
        <w:rPr>
          <w:rFonts w:hint="default"/>
        </w:rPr>
        <w:t>jomný</w:t>
      </w:r>
      <w:r>
        <w:rPr>
          <w:rFonts w:hint="default"/>
        </w:rPr>
        <w:t>ch úľ</w:t>
      </w:r>
      <w:r>
        <w:rPr>
          <w:rFonts w:hint="default"/>
        </w:rPr>
        <w:t>av pre spracované</w:t>
      </w:r>
      <w:r>
        <w:rPr>
          <w:rFonts w:hint="default"/>
        </w:rPr>
        <w:t xml:space="preserve"> poľ</w:t>
      </w:r>
      <w:r>
        <w:rPr>
          <w:rFonts w:hint="default"/>
        </w:rPr>
        <w:t>nohospodá</w:t>
      </w:r>
      <w:r>
        <w:rPr>
          <w:rFonts w:hint="default"/>
        </w:rPr>
        <w:t>rske produkty.</w:t>
      </w:r>
    </w:p>
    <w:p w:rsidR="00E2180F">
      <w:pPr>
        <w:bidi w:val="0"/>
        <w:rPr>
          <w:rFonts w:hint="default"/>
        </w:rPr>
      </w:pPr>
      <w:r>
        <w:rPr>
          <w:rFonts w:hint="default"/>
        </w:rPr>
        <w:t>Zníž</w:t>
      </w:r>
      <w:r>
        <w:rPr>
          <w:rFonts w:hint="default"/>
        </w:rPr>
        <w:t>enie stanovené</w:t>
      </w:r>
      <w:r>
        <w:rPr>
          <w:rFonts w:hint="default"/>
        </w:rPr>
        <w:t xml:space="preserve"> pod pí</w:t>
      </w:r>
      <w:r>
        <w:rPr>
          <w:rFonts w:hint="default"/>
        </w:rPr>
        <w:t>smenom a) sa vypočí</w:t>
      </w:r>
      <w:r>
        <w:rPr>
          <w:rFonts w:hint="default"/>
        </w:rPr>
        <w:t>ta z č</w:t>
      </w:r>
      <w:r>
        <w:rPr>
          <w:rFonts w:hint="default"/>
        </w:rPr>
        <w:t>asti cla stanovené</w:t>
      </w:r>
      <w:r>
        <w:rPr>
          <w:rFonts w:hint="default"/>
        </w:rPr>
        <w:t>ho ako poľ</w:t>
      </w:r>
      <w:r>
        <w:rPr>
          <w:rFonts w:hint="default"/>
        </w:rPr>
        <w:t>nohospodá</w:t>
      </w:r>
      <w:r>
        <w:rPr>
          <w:rFonts w:hint="default"/>
        </w:rPr>
        <w:t>rska zlož</w:t>
      </w:r>
      <w:r>
        <w:rPr>
          <w:rFonts w:hint="default"/>
        </w:rPr>
        <w:t>ka, ktorá</w:t>
      </w:r>
      <w:r>
        <w:rPr>
          <w:rFonts w:hint="default"/>
        </w:rPr>
        <w:t xml:space="preserve"> zodpovedá</w:t>
      </w:r>
      <w:r>
        <w:rPr>
          <w:rFonts w:hint="default"/>
        </w:rPr>
        <w:t xml:space="preserve"> poľ</w:t>
      </w:r>
      <w:r>
        <w:rPr>
          <w:rFonts w:hint="default"/>
        </w:rPr>
        <w:t>nohospodá</w:t>
      </w:r>
      <w:r>
        <w:rPr>
          <w:rFonts w:hint="default"/>
        </w:rPr>
        <w:t>rskym pro</w:t>
      </w:r>
      <w:r>
        <w:rPr>
          <w:rFonts w:hint="default"/>
        </w:rPr>
        <w:t>duktom skutoč</w:t>
      </w:r>
      <w:r>
        <w:rPr>
          <w:rFonts w:hint="default"/>
        </w:rPr>
        <w:t>ne použí</w:t>
      </w:r>
      <w:r>
        <w:rPr>
          <w:rFonts w:hint="default"/>
        </w:rPr>
        <w:t>vaný</w:t>
      </w:r>
      <w:r>
        <w:rPr>
          <w:rFonts w:hint="default"/>
        </w:rPr>
        <w:t>m vo vý</w:t>
      </w:r>
      <w:r>
        <w:rPr>
          <w:rFonts w:hint="default"/>
        </w:rPr>
        <w:t>robe dotknutý</w:t>
      </w:r>
      <w:r>
        <w:rPr>
          <w:rFonts w:hint="default"/>
        </w:rPr>
        <w:t>ch spracovaný</w:t>
      </w:r>
      <w:r>
        <w:rPr>
          <w:rFonts w:hint="default"/>
        </w:rPr>
        <w:t>ch poľ</w:t>
      </w:r>
      <w:r>
        <w:rPr>
          <w:rFonts w:hint="default"/>
        </w:rPr>
        <w:t>nohospodá</w:t>
      </w:r>
      <w:r>
        <w:rPr>
          <w:rFonts w:hint="default"/>
        </w:rPr>
        <w:t>rskych produktov, a </w:t>
      </w:r>
      <w:r>
        <w:rPr>
          <w:rFonts w:hint="default"/>
        </w:rPr>
        <w:t>odpočí</w:t>
      </w:r>
      <w:r>
        <w:rPr>
          <w:rFonts w:hint="default"/>
        </w:rPr>
        <w:t>taná</w:t>
      </w:r>
      <w:r>
        <w:rPr>
          <w:rFonts w:hint="default"/>
        </w:rPr>
        <w:t xml:space="preserve"> z ciel uplatň</w:t>
      </w:r>
      <w:r>
        <w:rPr>
          <w:rFonts w:hint="default"/>
        </w:rPr>
        <w:t>ovaný</w:t>
      </w:r>
      <w:r>
        <w:rPr>
          <w:rFonts w:hint="default"/>
        </w:rPr>
        <w:t>ch na tieto zá</w:t>
      </w:r>
      <w:r>
        <w:rPr>
          <w:rFonts w:hint="default"/>
        </w:rPr>
        <w:t>kladné</w:t>
      </w:r>
      <w:r>
        <w:rPr>
          <w:rFonts w:hint="default"/>
        </w:rPr>
        <w:t xml:space="preserve"> poľ</w:t>
      </w:r>
      <w:r>
        <w:rPr>
          <w:rFonts w:hint="default"/>
        </w:rPr>
        <w:t>nohospodá</w:t>
      </w:r>
      <w:r>
        <w:rPr>
          <w:rFonts w:hint="default"/>
        </w:rPr>
        <w:t>rske produkty.</w:t>
      </w:r>
    </w:p>
    <w:p w:rsidR="00E2180F">
      <w:pPr>
        <w:pStyle w:val="Titrearticle"/>
        <w:bidi w:val="0"/>
        <w:outlineLvl w:val="0"/>
        <w:rPr>
          <w:rFonts w:hint="default"/>
          <w:b/>
          <w:bCs/>
        </w:rPr>
      </w:pPr>
      <w:r>
        <w:rPr>
          <w:rFonts w:hint="default"/>
          <w:b/>
          <w:bCs/>
        </w:rPr>
        <w:t>Č</w:t>
      </w:r>
      <w:r>
        <w:rPr>
          <w:rFonts w:hint="default"/>
          <w:b/>
          <w:bCs/>
        </w:rPr>
        <w:t>LÁ</w:t>
      </w:r>
      <w:r>
        <w:rPr>
          <w:rFonts w:hint="default"/>
          <w:b/>
          <w:bCs/>
        </w:rPr>
        <w:t>NOK 3</w:t>
      </w:r>
    </w:p>
    <w:p w:rsidR="00E2180F">
      <w:pPr>
        <w:bidi w:val="0"/>
        <w:rPr>
          <w:rFonts w:hint="default"/>
        </w:rPr>
      </w:pPr>
      <w:r>
        <w:rPr>
          <w:rFonts w:hint="default"/>
        </w:rPr>
        <w:t>Spoloč</w:t>
      </w:r>
      <w:r>
        <w:rPr>
          <w:rFonts w:hint="default"/>
        </w:rPr>
        <w:t>enstvo a Srbsko sa budú</w:t>
      </w:r>
      <w:r>
        <w:rPr>
          <w:rFonts w:hint="default"/>
        </w:rPr>
        <w:t xml:space="preserve"> navzá</w:t>
      </w:r>
      <w:r>
        <w:rPr>
          <w:rFonts w:hint="default"/>
        </w:rPr>
        <w:t>jom informovať</w:t>
      </w:r>
      <w:r>
        <w:rPr>
          <w:rFonts w:hint="default"/>
        </w:rPr>
        <w:t xml:space="preserve"> o administratí</w:t>
      </w:r>
      <w:r>
        <w:rPr>
          <w:rFonts w:hint="default"/>
        </w:rPr>
        <w:t>vnych rieš</w:t>
      </w:r>
      <w:r>
        <w:rPr>
          <w:rFonts w:hint="default"/>
        </w:rPr>
        <w:t>eni</w:t>
      </w:r>
      <w:r>
        <w:rPr>
          <w:rFonts w:hint="default"/>
        </w:rPr>
        <w:t>ach prijatý</w:t>
      </w:r>
      <w:r>
        <w:rPr>
          <w:rFonts w:hint="default"/>
        </w:rPr>
        <w:t>ch pre produkty, na ktoré</w:t>
      </w:r>
      <w:r>
        <w:rPr>
          <w:rFonts w:hint="default"/>
        </w:rPr>
        <w:t xml:space="preserve"> sa vzť</w:t>
      </w:r>
      <w:r>
        <w:rPr>
          <w:rFonts w:hint="default"/>
        </w:rPr>
        <w:t>ahuje tento protokol. Tý</w:t>
      </w:r>
      <w:r>
        <w:rPr>
          <w:rFonts w:hint="default"/>
        </w:rPr>
        <w:t>mito opatreniami by sa malo zabezpeč</w:t>
      </w:r>
      <w:r>
        <w:rPr>
          <w:rFonts w:hint="default"/>
        </w:rPr>
        <w:t>iť</w:t>
      </w:r>
      <w:r>
        <w:rPr>
          <w:rFonts w:hint="default"/>
        </w:rPr>
        <w:t xml:space="preserve"> rovnaké</w:t>
      </w:r>
      <w:r>
        <w:rPr>
          <w:rFonts w:hint="default"/>
        </w:rPr>
        <w:t xml:space="preserve"> zaobchá</w:t>
      </w:r>
      <w:r>
        <w:rPr>
          <w:rFonts w:hint="default"/>
        </w:rPr>
        <w:t>dzanie pre vš</w:t>
      </w:r>
      <w:r>
        <w:rPr>
          <w:rFonts w:hint="default"/>
        </w:rPr>
        <w:t>etky zainteresované</w:t>
      </w:r>
      <w:r>
        <w:rPr>
          <w:rFonts w:hint="default"/>
        </w:rPr>
        <w:t xml:space="preserve"> strany a mali by byť</w:t>
      </w:r>
      <w:r>
        <w:rPr>
          <w:rFonts w:hint="default"/>
        </w:rPr>
        <w:t xml:space="preserve"> č</w:t>
      </w:r>
      <w:r>
        <w:rPr>
          <w:rFonts w:hint="default"/>
        </w:rPr>
        <w:t>o najjednoduchš</w:t>
      </w:r>
      <w:r>
        <w:rPr>
          <w:rFonts w:hint="default"/>
        </w:rPr>
        <w:t>ie a </w:t>
      </w:r>
      <w:r>
        <w:rPr>
          <w:rFonts w:hint="default"/>
        </w:rPr>
        <w:t>najflexibilnejš</w:t>
      </w:r>
      <w:r>
        <w:rPr>
          <w:rFonts w:hint="default"/>
        </w:rPr>
        <w:t>ie.</w:t>
      </w:r>
    </w:p>
    <w:p w:rsidR="00E2180F">
      <w:pPr>
        <w:pStyle w:val="SectionTitle"/>
        <w:bidi w:val="0"/>
        <w:outlineLvl w:val="0"/>
        <w:rPr>
          <w:rFonts w:hint="default"/>
        </w:rPr>
      </w:pPr>
      <w:r>
        <w:br w:type="page"/>
      </w:r>
      <w:r>
        <w:rPr>
          <w:rFonts w:hint="default"/>
        </w:rPr>
        <w:t>PRÍ</w:t>
      </w:r>
      <w:r>
        <w:rPr>
          <w:rFonts w:hint="default"/>
        </w:rPr>
        <w:t>LOHA I</w:t>
      </w:r>
    </w:p>
    <w:p w:rsidR="00E2180F">
      <w:pPr>
        <w:pStyle w:val="SectionTitle"/>
        <w:bidi w:val="0"/>
        <w:rPr>
          <w:rFonts w:hint="default"/>
        </w:rPr>
      </w:pPr>
      <w:r>
        <w:rPr>
          <w:rFonts w:hint="default"/>
        </w:rPr>
        <w:t>CLÁ</w:t>
      </w:r>
      <w:r>
        <w:rPr>
          <w:rFonts w:hint="default"/>
        </w:rPr>
        <w:t xml:space="preserve"> UPLATŇ</w:t>
      </w:r>
      <w:r>
        <w:rPr>
          <w:rFonts w:hint="default"/>
        </w:rPr>
        <w:t>OVANÉ</w:t>
      </w:r>
      <w:r>
        <w:rPr>
          <w:rFonts w:hint="default"/>
        </w:rPr>
        <w:t xml:space="preserve"> NA DOVOZ TOVARU DO SPOLOČ</w:t>
      </w:r>
      <w:r>
        <w:rPr>
          <w:rFonts w:hint="default"/>
        </w:rPr>
        <w:t>ENSTVA S </w:t>
      </w:r>
      <w:r>
        <w:rPr>
          <w:rFonts w:hint="default"/>
        </w:rPr>
        <w:t>PÔ</w:t>
      </w:r>
      <w:r>
        <w:rPr>
          <w:rFonts w:hint="default"/>
        </w:rPr>
        <w:t>VODOM V SRBSKU</w:t>
      </w:r>
    </w:p>
    <w:p w:rsidR="00E2180F">
      <w:pPr>
        <w:bidi w:val="0"/>
        <w:rPr>
          <w:rFonts w:hint="default"/>
        </w:rPr>
      </w:pPr>
      <w:r>
        <w:rPr>
          <w:rFonts w:hint="default"/>
        </w:rPr>
        <w:t>Spracované</w:t>
      </w:r>
      <w:r>
        <w:rPr>
          <w:rFonts w:hint="default"/>
        </w:rPr>
        <w:t xml:space="preserve"> poľ</w:t>
      </w:r>
      <w:r>
        <w:rPr>
          <w:rFonts w:hint="default"/>
        </w:rPr>
        <w:t>nohospodá</w:t>
      </w:r>
      <w:r>
        <w:rPr>
          <w:rFonts w:hint="default"/>
        </w:rPr>
        <w:t>rske produkty s pô</w:t>
      </w:r>
      <w:r>
        <w:rPr>
          <w:rFonts w:hint="default"/>
        </w:rPr>
        <w:t>vodom v Srbsku pri dovoze do Spoloč</w:t>
      </w:r>
      <w:r>
        <w:rPr>
          <w:rFonts w:hint="default"/>
        </w:rPr>
        <w:t>enstva, ako sa ď</w:t>
      </w:r>
      <w:r>
        <w:rPr>
          <w:rFonts w:hint="default"/>
        </w:rPr>
        <w:t>alej uvá</w:t>
      </w:r>
      <w:r>
        <w:rPr>
          <w:rFonts w:hint="default"/>
        </w:rPr>
        <w:t>dza, sa dováž</w:t>
      </w:r>
      <w:r>
        <w:rPr>
          <w:rFonts w:hint="default"/>
        </w:rPr>
        <w:t>ajú</w:t>
      </w:r>
      <w:r>
        <w:rPr>
          <w:rFonts w:hint="default"/>
        </w:rPr>
        <w:t xml:space="preserve"> bez cla.</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blGrid>
        <w:gridCol w:w="1610"/>
        <w:gridCol w:w="751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line="240" w:lineRule="auto"/>
              <w:jc w:val="center"/>
              <w:rPr>
                <w:rFonts w:hint="default"/>
                <w:b/>
                <w:bCs/>
                <w:i/>
                <w:iCs/>
                <w:sz w:val="20"/>
                <w:szCs w:val="20"/>
                <w:lang w:eastAsia="en-US"/>
              </w:rPr>
            </w:pPr>
            <w:r>
              <w:rPr>
                <w:rFonts w:hint="default"/>
                <w:b/>
                <w:bCs/>
                <w:i/>
                <w:iCs/>
                <w:sz w:val="20"/>
                <w:szCs w:val="20"/>
                <w:lang w:eastAsia="en-US"/>
              </w:rPr>
              <w:t>Čí</w:t>
            </w:r>
            <w:r>
              <w:rPr>
                <w:rFonts w:hint="default"/>
                <w:b/>
                <w:bCs/>
                <w:i/>
                <w:iCs/>
                <w:sz w:val="20"/>
                <w:szCs w:val="20"/>
                <w:lang w:eastAsia="en-US"/>
              </w:rPr>
              <w:t>selný</w:t>
            </w:r>
            <w:r>
              <w:rPr>
                <w:rFonts w:hint="default"/>
                <w:b/>
                <w:bCs/>
                <w:i/>
                <w:iCs/>
                <w:sz w:val="20"/>
                <w:szCs w:val="20"/>
                <w:lang w:eastAsia="en-US"/>
              </w:rPr>
              <w:t xml:space="preserve"> znak KN</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line="240" w:lineRule="auto"/>
              <w:jc w:val="center"/>
              <w:rPr>
                <w:rFonts w:hint="default"/>
                <w:b/>
                <w:bCs/>
                <w:i/>
                <w:iCs/>
                <w:sz w:val="20"/>
                <w:szCs w:val="20"/>
                <w:lang w:eastAsia="en-US"/>
              </w:rPr>
            </w:pPr>
            <w:r>
              <w:rPr>
                <w:rFonts w:hint="default"/>
                <w:b/>
                <w:bCs/>
                <w:i/>
                <w:iCs/>
                <w:sz w:val="20"/>
                <w:szCs w:val="20"/>
                <w:lang w:eastAsia="en-US"/>
              </w:rPr>
              <w:t>Opis tovaru</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rPr>
                <w:b/>
                <w:bCs/>
                <w:i/>
                <w:iCs/>
                <w:sz w:val="20"/>
                <w:szCs w:val="20"/>
                <w:lang w:eastAsia="en-US"/>
              </w:rPr>
            </w:pPr>
            <w:r>
              <w:rPr>
                <w:b/>
                <w:bCs/>
                <w:i/>
                <w:iCs/>
                <w:sz w:val="20"/>
                <w:szCs w:val="20"/>
                <w:lang w:eastAsia="en-US"/>
              </w:rPr>
              <w:t>(1)</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ind w:left="-30"/>
              <w:jc w:val="center"/>
              <w:rPr>
                <w:b/>
                <w:bCs/>
                <w:i/>
                <w:iCs/>
                <w:sz w:val="20"/>
                <w:szCs w:val="20"/>
                <w:lang w:eastAsia="en-US"/>
              </w:rPr>
            </w:pPr>
            <w:r>
              <w:rPr>
                <w:b/>
                <w:bCs/>
                <w:i/>
                <w:iCs/>
                <w:sz w:val="20"/>
                <w:szCs w:val="20"/>
                <w:lang w:eastAsia="en-US"/>
              </w:rPr>
              <w:t>(2)</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0403</w:t>
            </w:r>
          </w:p>
        </w:tc>
        <w:tc>
          <w:tcPr>
            <w:tcW w:w="7519"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ind w:right="-30"/>
            </w:pPr>
            <w:r>
              <w:rPr>
                <w:rFonts w:hint="default"/>
                <w:sz w:val="20"/>
                <w:szCs w:val="20"/>
              </w:rPr>
              <w:t>Cmar, kyslé</w:t>
            </w:r>
            <w:r>
              <w:rPr>
                <w:rFonts w:hint="default"/>
                <w:sz w:val="20"/>
                <w:szCs w:val="20"/>
              </w:rPr>
              <w:t xml:space="preserve"> mlieko a smotana, jogurt, kefí</w:t>
            </w:r>
            <w:r>
              <w:rPr>
                <w:rFonts w:hint="default"/>
                <w:sz w:val="20"/>
                <w:szCs w:val="20"/>
              </w:rPr>
              <w:t>r a ostatné</w:t>
            </w:r>
            <w:r>
              <w:rPr>
                <w:rFonts w:hint="default"/>
                <w:sz w:val="20"/>
                <w:szCs w:val="20"/>
              </w:rPr>
              <w:t xml:space="preserve"> fermentované</w:t>
            </w:r>
            <w:r>
              <w:rPr>
                <w:rFonts w:hint="default"/>
                <w:sz w:val="20"/>
                <w:szCs w:val="20"/>
              </w:rPr>
              <w:t xml:space="preserve"> alebo acidofilné</w:t>
            </w:r>
            <w:r>
              <w:rPr>
                <w:rFonts w:hint="default"/>
                <w:sz w:val="20"/>
                <w:szCs w:val="20"/>
              </w:rPr>
              <w:t xml:space="preserve"> mlieko a smotana, tiež</w:t>
            </w:r>
            <w:r>
              <w:rPr>
                <w:rFonts w:hint="default"/>
                <w:sz w:val="20"/>
                <w:szCs w:val="20"/>
              </w:rPr>
              <w:t xml:space="preserve"> koncentrované</w:t>
            </w:r>
            <w:r>
              <w:rPr>
                <w:rFonts w:hint="default"/>
                <w:sz w:val="20"/>
                <w:szCs w:val="20"/>
              </w:rPr>
              <w:t xml:space="preserve"> alebo obsahujú</w:t>
            </w:r>
            <w:r>
              <w:rPr>
                <w:rFonts w:hint="default"/>
                <w:sz w:val="20"/>
                <w:szCs w:val="20"/>
              </w:rPr>
              <w:t>ce pridaný</w:t>
            </w:r>
            <w:r>
              <w:rPr>
                <w:rFonts w:hint="default"/>
                <w:sz w:val="20"/>
                <w:szCs w:val="20"/>
              </w:rPr>
              <w:t xml:space="preserve"> cukor alebo ostatné</w:t>
            </w:r>
            <w:r>
              <w:rPr>
                <w:rFonts w:hint="default"/>
                <w:sz w:val="20"/>
                <w:szCs w:val="20"/>
              </w:rPr>
              <w:t xml:space="preserve"> sladidlá</w:t>
            </w:r>
            <w:r>
              <w:rPr>
                <w:rFonts w:hint="default"/>
                <w:sz w:val="20"/>
                <w:szCs w:val="20"/>
              </w:rPr>
              <w:t>, alebo ochutené</w:t>
            </w:r>
            <w:r>
              <w:rPr>
                <w:rFonts w:hint="default"/>
                <w:sz w:val="20"/>
                <w:szCs w:val="20"/>
              </w:rPr>
              <w:t xml:space="preserve"> alebo obsahujú</w:t>
            </w:r>
            <w:r>
              <w:rPr>
                <w:rFonts w:hint="default"/>
                <w:sz w:val="20"/>
                <w:szCs w:val="20"/>
              </w:rPr>
              <w:t>ce pridané</w:t>
            </w:r>
            <w:r>
              <w:rPr>
                <w:rFonts w:hint="default"/>
                <w:sz w:val="20"/>
                <w:szCs w:val="20"/>
              </w:rPr>
              <w:t xml:space="preserve"> ovocie, orechy alebo kakao:</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0403 10</w:t>
            </w:r>
          </w:p>
        </w:tc>
        <w:tc>
          <w:tcPr>
            <w:tcW w:w="7519"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sz w:val="20"/>
                <w:szCs w:val="20"/>
              </w:rPr>
              <w:t>- Jogurt:</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7519"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Ochutené</w:t>
            </w:r>
            <w:r>
              <w:rPr>
                <w:rFonts w:hint="default"/>
                <w:sz w:val="20"/>
                <w:szCs w:val="20"/>
              </w:rPr>
              <w:t xml:space="preserve"> alebo obsahujú</w:t>
            </w:r>
            <w:r>
              <w:rPr>
                <w:rFonts w:hint="default"/>
                <w:sz w:val="20"/>
                <w:szCs w:val="20"/>
              </w:rPr>
              <w:t>ce pridané</w:t>
            </w:r>
            <w:r>
              <w:rPr>
                <w:rFonts w:hint="default"/>
                <w:sz w:val="20"/>
                <w:szCs w:val="20"/>
              </w:rPr>
              <w:t xml:space="preserve"> ovocie, orechy alebo kakao:</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7519"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V práš</w:t>
            </w:r>
            <w:r>
              <w:rPr>
                <w:rFonts w:hint="default"/>
                <w:sz w:val="20"/>
                <w:szCs w:val="20"/>
              </w:rPr>
              <w:t>ku, zrná</w:t>
            </w:r>
            <w:r>
              <w:rPr>
                <w:rFonts w:hint="default"/>
                <w:sz w:val="20"/>
                <w:szCs w:val="20"/>
              </w:rPr>
              <w:t>ch alebo v inej pevnej forme, s hmotnostný</w:t>
            </w:r>
            <w:r>
              <w:rPr>
                <w:rFonts w:hint="default"/>
                <w:sz w:val="20"/>
                <w:szCs w:val="20"/>
              </w:rPr>
              <w:t>m obsahom mlieč</w:t>
            </w:r>
            <w:r>
              <w:rPr>
                <w:rFonts w:hint="default"/>
                <w:sz w:val="20"/>
                <w:szCs w:val="20"/>
              </w:rPr>
              <w:t>neho tuku:</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0403 10 51</w:t>
            </w:r>
          </w:p>
        </w:tc>
        <w:tc>
          <w:tcPr>
            <w:tcW w:w="7519"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Nepresahujú</w:t>
            </w:r>
            <w:r>
              <w:rPr>
                <w:rFonts w:hint="default"/>
                <w:sz w:val="20"/>
                <w:szCs w:val="20"/>
              </w:rPr>
              <w:t>cim 1,5 %</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0403 10 53</w:t>
            </w:r>
          </w:p>
        </w:tc>
        <w:tc>
          <w:tcPr>
            <w:tcW w:w="7519"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Presahujú</w:t>
            </w:r>
            <w:r>
              <w:rPr>
                <w:rFonts w:hint="default"/>
                <w:sz w:val="20"/>
                <w:szCs w:val="20"/>
              </w:rPr>
              <w:t>cim 1,5 %, ale nepresahujú</w:t>
            </w:r>
            <w:r>
              <w:rPr>
                <w:rFonts w:hint="default"/>
                <w:sz w:val="20"/>
                <w:szCs w:val="20"/>
              </w:rPr>
              <w:t>cim 27 %</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0403 10 59</w:t>
            </w:r>
          </w:p>
        </w:tc>
        <w:tc>
          <w:tcPr>
            <w:tcW w:w="7519"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Presahujú</w:t>
            </w:r>
            <w:r>
              <w:rPr>
                <w:rFonts w:hint="default"/>
                <w:sz w:val="20"/>
                <w:szCs w:val="20"/>
              </w:rPr>
              <w:t>cim 27 %</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7519"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r>
              <w:rPr>
                <w:rFonts w:hint="default"/>
                <w:sz w:val="20"/>
                <w:szCs w:val="20"/>
              </w:rPr>
              <w:t>, s hmotnostný</w:t>
            </w:r>
            <w:r>
              <w:rPr>
                <w:rFonts w:hint="default"/>
                <w:sz w:val="20"/>
                <w:szCs w:val="20"/>
              </w:rPr>
              <w:t>m obsahom mlieč</w:t>
            </w:r>
            <w:r>
              <w:rPr>
                <w:rFonts w:hint="default"/>
                <w:sz w:val="20"/>
                <w:szCs w:val="20"/>
              </w:rPr>
              <w:t>neho tuku:</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0403 10 91</w:t>
            </w:r>
          </w:p>
        </w:tc>
        <w:tc>
          <w:tcPr>
            <w:tcW w:w="7519"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Nepresahujú</w:t>
            </w:r>
            <w:r>
              <w:rPr>
                <w:rFonts w:hint="default"/>
                <w:sz w:val="20"/>
                <w:szCs w:val="20"/>
              </w:rPr>
              <w:t>cim 3 %</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0403 10 93</w:t>
            </w:r>
          </w:p>
        </w:tc>
        <w:tc>
          <w:tcPr>
            <w:tcW w:w="7519"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Presahujú</w:t>
            </w:r>
            <w:r>
              <w:rPr>
                <w:rFonts w:hint="default"/>
                <w:sz w:val="20"/>
                <w:szCs w:val="20"/>
              </w:rPr>
              <w:t>cim 3 %, ale nepresahujú</w:t>
            </w:r>
            <w:r>
              <w:rPr>
                <w:rFonts w:hint="default"/>
                <w:sz w:val="20"/>
                <w:szCs w:val="20"/>
              </w:rPr>
              <w:t>cim 6 %</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0403 10 99</w:t>
            </w:r>
          </w:p>
        </w:tc>
        <w:tc>
          <w:tcPr>
            <w:tcW w:w="7519"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Presahujú</w:t>
            </w:r>
            <w:r>
              <w:rPr>
                <w:rFonts w:hint="default"/>
                <w:sz w:val="20"/>
                <w:szCs w:val="20"/>
              </w:rPr>
              <w:t>cim 6 %</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0403 90</w:t>
            </w:r>
          </w:p>
        </w:tc>
        <w:tc>
          <w:tcPr>
            <w:tcW w:w="7519"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r>
              <w:rPr>
                <w:rFonts w:hint="default"/>
                <w:sz w:val="20"/>
                <w:szCs w:val="20"/>
              </w:rPr>
              <w:t>:</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7519"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Ochutené</w:t>
            </w:r>
            <w:r>
              <w:rPr>
                <w:rFonts w:hint="default"/>
                <w:sz w:val="20"/>
                <w:szCs w:val="20"/>
              </w:rPr>
              <w:t xml:space="preserve"> alebo obsahujú</w:t>
            </w:r>
            <w:r>
              <w:rPr>
                <w:rFonts w:hint="default"/>
                <w:sz w:val="20"/>
                <w:szCs w:val="20"/>
              </w:rPr>
              <w:t>ce pridané</w:t>
            </w:r>
            <w:r>
              <w:rPr>
                <w:rFonts w:hint="default"/>
                <w:sz w:val="20"/>
                <w:szCs w:val="20"/>
              </w:rPr>
              <w:t xml:space="preserve"> ovocie, orechy alebo kakao:</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7519"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V práš</w:t>
            </w:r>
            <w:r>
              <w:rPr>
                <w:rFonts w:hint="default"/>
                <w:sz w:val="20"/>
                <w:szCs w:val="20"/>
              </w:rPr>
              <w:t>ku, zrná</w:t>
            </w:r>
            <w:r>
              <w:rPr>
                <w:rFonts w:hint="default"/>
                <w:sz w:val="20"/>
                <w:szCs w:val="20"/>
              </w:rPr>
              <w:t>ch alebo v inej pevnej forme, s hmotnostný</w:t>
            </w:r>
            <w:r>
              <w:rPr>
                <w:rFonts w:hint="default"/>
                <w:sz w:val="20"/>
                <w:szCs w:val="20"/>
              </w:rPr>
              <w:t>m obsahom mlieč</w:t>
            </w:r>
            <w:r>
              <w:rPr>
                <w:rFonts w:hint="default"/>
                <w:sz w:val="20"/>
                <w:szCs w:val="20"/>
              </w:rPr>
              <w:t>neho tuku:</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0403 90 71</w:t>
            </w:r>
          </w:p>
        </w:tc>
        <w:tc>
          <w:tcPr>
            <w:tcW w:w="7519"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Nepresahujú</w:t>
            </w:r>
            <w:r>
              <w:rPr>
                <w:rFonts w:hint="default"/>
                <w:sz w:val="20"/>
                <w:szCs w:val="20"/>
              </w:rPr>
              <w:t>cim 1,5 %</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0403 90 73</w:t>
            </w:r>
          </w:p>
        </w:tc>
        <w:tc>
          <w:tcPr>
            <w:tcW w:w="7519"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Presahujú</w:t>
            </w:r>
            <w:r>
              <w:rPr>
                <w:rFonts w:hint="default"/>
                <w:sz w:val="20"/>
                <w:szCs w:val="20"/>
              </w:rPr>
              <w:t>cim 1,5 %, ale nepresahujú</w:t>
            </w:r>
            <w:r>
              <w:rPr>
                <w:rFonts w:hint="default"/>
                <w:sz w:val="20"/>
                <w:szCs w:val="20"/>
              </w:rPr>
              <w:t>cim 27 %</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0403 90 79</w:t>
            </w:r>
          </w:p>
        </w:tc>
        <w:tc>
          <w:tcPr>
            <w:tcW w:w="7519"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sz w:val="20"/>
                <w:szCs w:val="20"/>
              </w:rPr>
              <w:t>---</w:t>
            </w:r>
            <w:r>
              <w:rPr>
                <w:rFonts w:hint="default"/>
                <w:sz w:val="20"/>
                <w:szCs w:val="20"/>
              </w:rPr>
              <w:t>- Presahujú</w:t>
            </w:r>
            <w:r>
              <w:rPr>
                <w:rFonts w:hint="default"/>
                <w:sz w:val="20"/>
                <w:szCs w:val="20"/>
              </w:rPr>
              <w:t>cim 27 %</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7519"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r>
              <w:rPr>
                <w:rFonts w:hint="default"/>
                <w:sz w:val="20"/>
                <w:szCs w:val="20"/>
              </w:rPr>
              <w:t>, s hmotnostný</w:t>
            </w:r>
            <w:r>
              <w:rPr>
                <w:rFonts w:hint="default"/>
                <w:sz w:val="20"/>
                <w:szCs w:val="20"/>
              </w:rPr>
              <w:t>m obsahom mlieč</w:t>
            </w:r>
            <w:r>
              <w:rPr>
                <w:rFonts w:hint="default"/>
                <w:sz w:val="20"/>
                <w:szCs w:val="20"/>
              </w:rPr>
              <w:t>neho tuku:</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0403 90 91</w:t>
            </w:r>
          </w:p>
        </w:tc>
        <w:tc>
          <w:tcPr>
            <w:tcW w:w="7519"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Nepresahujú</w:t>
            </w:r>
            <w:r>
              <w:rPr>
                <w:rFonts w:hint="default"/>
                <w:sz w:val="20"/>
                <w:szCs w:val="20"/>
              </w:rPr>
              <w:t>cim 3 %</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0403 90 93</w:t>
            </w:r>
          </w:p>
        </w:tc>
        <w:tc>
          <w:tcPr>
            <w:tcW w:w="7519"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Presahujú</w:t>
            </w:r>
            <w:r>
              <w:rPr>
                <w:rFonts w:hint="default"/>
                <w:sz w:val="20"/>
                <w:szCs w:val="20"/>
              </w:rPr>
              <w:t>cim 3 %, ale nepresahujú</w:t>
            </w:r>
            <w:r>
              <w:rPr>
                <w:rFonts w:hint="default"/>
                <w:sz w:val="20"/>
                <w:szCs w:val="20"/>
              </w:rPr>
              <w:t>cim 6 %</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0403 90 99</w:t>
            </w:r>
          </w:p>
        </w:tc>
        <w:tc>
          <w:tcPr>
            <w:tcW w:w="7519"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Presahujú</w:t>
            </w:r>
            <w:r>
              <w:rPr>
                <w:rFonts w:hint="default"/>
                <w:sz w:val="20"/>
                <w:szCs w:val="20"/>
              </w:rPr>
              <w:t>cim 6 %</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0405</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Maslo a ostatné</w:t>
            </w:r>
            <w:r>
              <w:rPr>
                <w:rFonts w:hint="default"/>
                <w:sz w:val="20"/>
                <w:szCs w:val="20"/>
              </w:rPr>
              <w:t xml:space="preserve"> tuky a oleje pochá</w:t>
            </w:r>
            <w:r>
              <w:rPr>
                <w:rFonts w:hint="default"/>
                <w:sz w:val="20"/>
                <w:szCs w:val="20"/>
              </w:rPr>
              <w:t>dzajú</w:t>
            </w:r>
            <w:r>
              <w:rPr>
                <w:rFonts w:hint="default"/>
                <w:sz w:val="20"/>
                <w:szCs w:val="20"/>
              </w:rPr>
              <w:t>ce z </w:t>
            </w:r>
            <w:r>
              <w:rPr>
                <w:rFonts w:hint="default"/>
                <w:sz w:val="20"/>
                <w:szCs w:val="20"/>
              </w:rPr>
              <w:t>mlieka; mlieč</w:t>
            </w:r>
            <w:r>
              <w:rPr>
                <w:rFonts w:hint="default"/>
                <w:sz w:val="20"/>
                <w:szCs w:val="20"/>
              </w:rPr>
              <w:t>ne ná</w:t>
            </w:r>
            <w:r>
              <w:rPr>
                <w:rFonts w:hint="default"/>
                <w:sz w:val="20"/>
                <w:szCs w:val="20"/>
              </w:rPr>
              <w:t>tierky:</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0405 20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-Mlieč</w:t>
            </w:r>
            <w:r>
              <w:rPr>
                <w:rFonts w:hint="default"/>
                <w:sz w:val="20"/>
                <w:szCs w:val="20"/>
              </w:rPr>
              <w:t>ne ná</w:t>
            </w:r>
            <w:r>
              <w:rPr>
                <w:rFonts w:hint="default"/>
                <w:sz w:val="20"/>
                <w:szCs w:val="20"/>
              </w:rPr>
              <w:t>tierky:</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0405 20 10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S hmotnostný</w:t>
            </w:r>
            <w:r>
              <w:rPr>
                <w:rFonts w:hint="default"/>
                <w:sz w:val="20"/>
                <w:szCs w:val="20"/>
              </w:rPr>
              <w:t>m obsahom tuku 39 % alebo viac, ale menej ako 60 %</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0405 20 30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S hmotnostný</w:t>
            </w:r>
            <w:r>
              <w:rPr>
                <w:rFonts w:hint="default"/>
                <w:sz w:val="20"/>
                <w:szCs w:val="20"/>
              </w:rPr>
              <w:t>m obsahom tuku 60 % alebo viac, ale nepresahujú</w:t>
            </w:r>
            <w:r>
              <w:rPr>
                <w:rFonts w:hint="default"/>
                <w:sz w:val="20"/>
                <w:szCs w:val="20"/>
              </w:rPr>
              <w:t>cim 75 %</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0501 00 00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Ľ</w:t>
            </w:r>
            <w:r>
              <w:rPr>
                <w:rFonts w:hint="default"/>
                <w:sz w:val="20"/>
                <w:szCs w:val="20"/>
              </w:rPr>
              <w:t>udské</w:t>
            </w:r>
            <w:r>
              <w:rPr>
                <w:rFonts w:hint="default"/>
                <w:sz w:val="20"/>
                <w:szCs w:val="20"/>
              </w:rPr>
              <w:t xml:space="preserve"> vlasy, nespracované</w:t>
            </w:r>
            <w:r>
              <w:rPr>
                <w:rFonts w:hint="default"/>
                <w:sz w:val="20"/>
                <w:szCs w:val="20"/>
              </w:rPr>
              <w:t>, tiež</w:t>
            </w:r>
            <w:r>
              <w:rPr>
                <w:rFonts w:hint="default"/>
                <w:sz w:val="20"/>
                <w:szCs w:val="20"/>
              </w:rPr>
              <w:t xml:space="preserve"> prané</w:t>
            </w:r>
            <w:r>
              <w:rPr>
                <w:rFonts w:hint="default"/>
                <w:sz w:val="20"/>
                <w:szCs w:val="20"/>
              </w:rPr>
              <w:t xml:space="preserve"> alebo č</w:t>
            </w:r>
            <w:r>
              <w:rPr>
                <w:rFonts w:hint="default"/>
                <w:sz w:val="20"/>
                <w:szCs w:val="20"/>
              </w:rPr>
              <w:t>istené</w:t>
            </w:r>
            <w:r>
              <w:rPr>
                <w:rFonts w:hint="default"/>
                <w:sz w:val="20"/>
                <w:szCs w:val="20"/>
              </w:rPr>
              <w:t>; odpad z ľ</w:t>
            </w:r>
            <w:r>
              <w:rPr>
                <w:rFonts w:hint="default"/>
                <w:sz w:val="20"/>
                <w:szCs w:val="20"/>
              </w:rPr>
              <w:t>udský</w:t>
            </w:r>
            <w:r>
              <w:rPr>
                <w:rFonts w:hint="default"/>
                <w:sz w:val="20"/>
                <w:szCs w:val="20"/>
              </w:rPr>
              <w:t>ch vlasov</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0502</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Svinské</w:t>
            </w:r>
            <w:r>
              <w:rPr>
                <w:rFonts w:hint="default"/>
                <w:sz w:val="20"/>
                <w:szCs w:val="20"/>
              </w:rPr>
              <w:t>, kanč</w:t>
            </w:r>
            <w:r>
              <w:rPr>
                <w:rFonts w:hint="default"/>
                <w:sz w:val="20"/>
                <w:szCs w:val="20"/>
              </w:rPr>
              <w:t>ie alebo diviač</w:t>
            </w:r>
            <w:r>
              <w:rPr>
                <w:rFonts w:hint="default"/>
                <w:sz w:val="20"/>
                <w:szCs w:val="20"/>
              </w:rPr>
              <w:t>ie š</w:t>
            </w:r>
            <w:r>
              <w:rPr>
                <w:rFonts w:hint="default"/>
                <w:sz w:val="20"/>
                <w:szCs w:val="20"/>
              </w:rPr>
              <w:t>tetiny a chlpy; jazveč</w:t>
            </w:r>
            <w:r>
              <w:rPr>
                <w:rFonts w:hint="default"/>
                <w:sz w:val="20"/>
                <w:szCs w:val="20"/>
              </w:rPr>
              <w:t>ie chlpy a ostatné</w:t>
            </w:r>
            <w:r>
              <w:rPr>
                <w:rFonts w:hint="default"/>
                <w:sz w:val="20"/>
                <w:szCs w:val="20"/>
              </w:rPr>
              <w:t xml:space="preserve"> chlpy na vý</w:t>
            </w:r>
            <w:r>
              <w:rPr>
                <w:rFonts w:hint="default"/>
                <w:sz w:val="20"/>
                <w:szCs w:val="20"/>
              </w:rPr>
              <w:t>robu kief alebo š</w:t>
            </w:r>
            <w:r>
              <w:rPr>
                <w:rFonts w:hint="default"/>
                <w:sz w:val="20"/>
                <w:szCs w:val="20"/>
              </w:rPr>
              <w:t>tetcov; odpad z taký</w:t>
            </w:r>
            <w:r>
              <w:rPr>
                <w:rFonts w:hint="default"/>
                <w:sz w:val="20"/>
                <w:szCs w:val="20"/>
              </w:rPr>
              <w:t>chto š</w:t>
            </w:r>
            <w:r>
              <w:rPr>
                <w:rFonts w:hint="default"/>
                <w:sz w:val="20"/>
                <w:szCs w:val="20"/>
              </w:rPr>
              <w:t>tetí</w:t>
            </w:r>
            <w:r>
              <w:rPr>
                <w:rFonts w:hint="default"/>
                <w:sz w:val="20"/>
                <w:szCs w:val="20"/>
              </w:rPr>
              <w:t>n alebo chlpov</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0505</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Kož</w:t>
            </w:r>
            <w:r>
              <w:rPr>
                <w:rFonts w:hint="default"/>
                <w:sz w:val="20"/>
                <w:szCs w:val="20"/>
              </w:rPr>
              <w:t>a a ostatné</w:t>
            </w:r>
            <w:r>
              <w:rPr>
                <w:rFonts w:hint="default"/>
                <w:sz w:val="20"/>
                <w:szCs w:val="20"/>
              </w:rPr>
              <w:t xml:space="preserve"> č</w:t>
            </w:r>
            <w:r>
              <w:rPr>
                <w:rFonts w:hint="default"/>
                <w:sz w:val="20"/>
                <w:szCs w:val="20"/>
              </w:rPr>
              <w:t>asti vtáč</w:t>
            </w:r>
            <w:r>
              <w:rPr>
                <w:rFonts w:hint="default"/>
                <w:sz w:val="20"/>
                <w:szCs w:val="20"/>
              </w:rPr>
              <w:t>ieho tela, s perí</w:t>
            </w:r>
            <w:r>
              <w:rPr>
                <w:rFonts w:hint="default"/>
                <w:sz w:val="20"/>
                <w:szCs w:val="20"/>
              </w:rPr>
              <w:t>m al</w:t>
            </w:r>
            <w:r>
              <w:rPr>
                <w:rFonts w:hint="default"/>
                <w:sz w:val="20"/>
                <w:szCs w:val="20"/>
              </w:rPr>
              <w:t>ebo pá</w:t>
            </w:r>
            <w:r>
              <w:rPr>
                <w:rFonts w:hint="default"/>
                <w:sz w:val="20"/>
                <w:szCs w:val="20"/>
              </w:rPr>
              <w:t>perí</w:t>
            </w:r>
            <w:r>
              <w:rPr>
                <w:rFonts w:hint="default"/>
                <w:sz w:val="20"/>
                <w:szCs w:val="20"/>
              </w:rPr>
              <w:t>m, vtáč</w:t>
            </w:r>
            <w:r>
              <w:rPr>
                <w:rFonts w:hint="default"/>
                <w:sz w:val="20"/>
                <w:szCs w:val="20"/>
              </w:rPr>
              <w:t>ie perie a č</w:t>
            </w:r>
            <w:r>
              <w:rPr>
                <w:rFonts w:hint="default"/>
                <w:sz w:val="20"/>
                <w:szCs w:val="20"/>
              </w:rPr>
              <w:t>asti vtáč</w:t>
            </w:r>
            <w:r>
              <w:rPr>
                <w:rFonts w:hint="default"/>
                <w:sz w:val="20"/>
                <w:szCs w:val="20"/>
              </w:rPr>
              <w:t>ieho peria (tiež</w:t>
            </w:r>
            <w:r>
              <w:rPr>
                <w:rFonts w:hint="default"/>
                <w:sz w:val="20"/>
                <w:szCs w:val="20"/>
              </w:rPr>
              <w:t xml:space="preserve"> pristrihnuté</w:t>
            </w:r>
            <w:r>
              <w:rPr>
                <w:rFonts w:hint="default"/>
                <w:sz w:val="20"/>
                <w:szCs w:val="20"/>
              </w:rPr>
              <w:t>) a pá</w:t>
            </w:r>
            <w:r>
              <w:rPr>
                <w:rFonts w:hint="default"/>
                <w:sz w:val="20"/>
                <w:szCs w:val="20"/>
              </w:rPr>
              <w:t>perie, inak neopracované</w:t>
            </w:r>
            <w:r>
              <w:rPr>
                <w:rFonts w:hint="default"/>
                <w:sz w:val="20"/>
                <w:szCs w:val="20"/>
              </w:rPr>
              <w:t xml:space="preserve"> ako č</w:t>
            </w:r>
            <w:r>
              <w:rPr>
                <w:rFonts w:hint="default"/>
                <w:sz w:val="20"/>
                <w:szCs w:val="20"/>
              </w:rPr>
              <w:t>istené</w:t>
            </w:r>
            <w:r>
              <w:rPr>
                <w:rFonts w:hint="default"/>
                <w:sz w:val="20"/>
                <w:szCs w:val="20"/>
              </w:rPr>
              <w:t>, dezinfikované</w:t>
            </w:r>
            <w:r>
              <w:rPr>
                <w:rFonts w:hint="default"/>
                <w:sz w:val="20"/>
                <w:szCs w:val="20"/>
              </w:rPr>
              <w:t xml:space="preserve"> alebo pripravené</w:t>
            </w:r>
            <w:r>
              <w:rPr>
                <w:rFonts w:hint="default"/>
                <w:sz w:val="20"/>
                <w:szCs w:val="20"/>
              </w:rPr>
              <w:t xml:space="preserve"> na konzervá</w:t>
            </w:r>
            <w:r>
              <w:rPr>
                <w:rFonts w:hint="default"/>
                <w:sz w:val="20"/>
                <w:szCs w:val="20"/>
              </w:rPr>
              <w:t>ciu; práš</w:t>
            </w:r>
            <w:r>
              <w:rPr>
                <w:rFonts w:hint="default"/>
                <w:sz w:val="20"/>
                <w:szCs w:val="20"/>
              </w:rPr>
              <w:t>ok a odpad z vtáč</w:t>
            </w:r>
            <w:r>
              <w:rPr>
                <w:rFonts w:hint="default"/>
                <w:sz w:val="20"/>
                <w:szCs w:val="20"/>
              </w:rPr>
              <w:t>ieho peria alebo jeho č</w:t>
            </w:r>
            <w:r>
              <w:rPr>
                <w:rFonts w:hint="default"/>
                <w:sz w:val="20"/>
                <w:szCs w:val="20"/>
              </w:rPr>
              <w:t>asti</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0506</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Kosti a rohové</w:t>
            </w:r>
            <w:r>
              <w:rPr>
                <w:rFonts w:hint="default"/>
                <w:sz w:val="20"/>
                <w:szCs w:val="20"/>
              </w:rPr>
              <w:t xml:space="preserve"> kosti, neopracované</w:t>
            </w:r>
            <w:r>
              <w:rPr>
                <w:rFonts w:hint="default"/>
                <w:sz w:val="20"/>
                <w:szCs w:val="20"/>
              </w:rPr>
              <w:t>, zbavené</w:t>
            </w:r>
            <w:r>
              <w:rPr>
                <w:rFonts w:hint="default"/>
                <w:sz w:val="20"/>
                <w:szCs w:val="20"/>
              </w:rPr>
              <w:t xml:space="preserve"> tuku, jednoducho upravené</w:t>
            </w:r>
            <w:r>
              <w:rPr>
                <w:rFonts w:hint="default"/>
                <w:sz w:val="20"/>
                <w:szCs w:val="20"/>
              </w:rPr>
              <w:t xml:space="preserve"> (ale neprirezané</w:t>
            </w:r>
            <w:r>
              <w:rPr>
                <w:rFonts w:hint="default"/>
                <w:sz w:val="20"/>
                <w:szCs w:val="20"/>
              </w:rPr>
              <w:t xml:space="preserve"> do tvaru), upravené</w:t>
            </w:r>
            <w:r>
              <w:rPr>
                <w:rFonts w:hint="default"/>
                <w:sz w:val="20"/>
                <w:szCs w:val="20"/>
              </w:rPr>
              <w:t xml:space="preserve"> kyselinou alebo odž</w:t>
            </w:r>
            <w:r>
              <w:rPr>
                <w:rFonts w:hint="default"/>
                <w:sz w:val="20"/>
                <w:szCs w:val="20"/>
              </w:rPr>
              <w:t>elatinizované</w:t>
            </w:r>
            <w:r>
              <w:rPr>
                <w:rFonts w:hint="default"/>
                <w:sz w:val="20"/>
                <w:szCs w:val="20"/>
              </w:rPr>
              <w:t>; prach a odpad z tý</w:t>
            </w:r>
            <w:r>
              <w:rPr>
                <w:rFonts w:hint="default"/>
                <w:sz w:val="20"/>
                <w:szCs w:val="20"/>
              </w:rPr>
              <w:t>chto produktov</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0507</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Slonovina, korytnač</w:t>
            </w:r>
            <w:r>
              <w:rPr>
                <w:rFonts w:hint="default"/>
                <w:sz w:val="20"/>
                <w:szCs w:val="20"/>
              </w:rPr>
              <w:t>ina, kostice a fú</w:t>
            </w:r>
            <w:r>
              <w:rPr>
                <w:rFonts w:hint="default"/>
                <w:sz w:val="20"/>
                <w:szCs w:val="20"/>
              </w:rPr>
              <w:t>zy veľ</w:t>
            </w:r>
            <w:r>
              <w:rPr>
                <w:rFonts w:hint="default"/>
                <w:sz w:val="20"/>
                <w:szCs w:val="20"/>
              </w:rPr>
              <w:t>rý</w:t>
            </w:r>
            <w:r>
              <w:rPr>
                <w:rFonts w:hint="default"/>
                <w:sz w:val="20"/>
                <w:szCs w:val="20"/>
              </w:rPr>
              <w:t>b, rohy, parohy, kopytá</w:t>
            </w:r>
            <w:r>
              <w:rPr>
                <w:rFonts w:hint="default"/>
                <w:sz w:val="20"/>
                <w:szCs w:val="20"/>
              </w:rPr>
              <w:t>, paznechty, pazú</w:t>
            </w:r>
            <w:r>
              <w:rPr>
                <w:rFonts w:hint="default"/>
                <w:sz w:val="20"/>
                <w:szCs w:val="20"/>
              </w:rPr>
              <w:t>ry a zobá</w:t>
            </w:r>
            <w:r>
              <w:rPr>
                <w:rFonts w:hint="default"/>
                <w:sz w:val="20"/>
                <w:szCs w:val="20"/>
              </w:rPr>
              <w:t>ky neopracované</w:t>
            </w:r>
            <w:r>
              <w:rPr>
                <w:rFonts w:hint="default"/>
                <w:sz w:val="20"/>
                <w:szCs w:val="20"/>
              </w:rPr>
              <w:t xml:space="preserve"> alebo jedn</w:t>
            </w:r>
            <w:r>
              <w:rPr>
                <w:rFonts w:hint="default"/>
                <w:sz w:val="20"/>
                <w:szCs w:val="20"/>
              </w:rPr>
              <w:t>oducho upravené</w:t>
            </w:r>
            <w:r>
              <w:rPr>
                <w:rFonts w:hint="default"/>
                <w:sz w:val="20"/>
                <w:szCs w:val="20"/>
              </w:rPr>
              <w:t>, ale neprirezané</w:t>
            </w:r>
            <w:r>
              <w:rPr>
                <w:rFonts w:hint="default"/>
                <w:sz w:val="20"/>
                <w:szCs w:val="20"/>
              </w:rPr>
              <w:t xml:space="preserve"> do tvaru; prach a odpad z tý</w:t>
            </w:r>
            <w:r>
              <w:rPr>
                <w:rFonts w:hint="default"/>
                <w:sz w:val="20"/>
                <w:szCs w:val="20"/>
              </w:rPr>
              <w:t>chto produktov</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0508 00 00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Koraly a podobné</w:t>
            </w:r>
            <w:r>
              <w:rPr>
                <w:rFonts w:hint="default"/>
                <w:sz w:val="20"/>
                <w:szCs w:val="20"/>
              </w:rPr>
              <w:t xml:space="preserve"> materiá</w:t>
            </w:r>
            <w:r>
              <w:rPr>
                <w:rFonts w:hint="default"/>
                <w:sz w:val="20"/>
                <w:szCs w:val="20"/>
              </w:rPr>
              <w:t>ly, neopracované</w:t>
            </w:r>
            <w:r>
              <w:rPr>
                <w:rFonts w:hint="default"/>
                <w:sz w:val="20"/>
                <w:szCs w:val="20"/>
              </w:rPr>
              <w:t xml:space="preserve"> alebo jednoducho upravené</w:t>
            </w:r>
            <w:r>
              <w:rPr>
                <w:rFonts w:hint="default"/>
                <w:sz w:val="20"/>
                <w:szCs w:val="20"/>
              </w:rPr>
              <w:t>, ale nie inak opracované</w:t>
            </w:r>
            <w:r>
              <w:rPr>
                <w:rFonts w:hint="default"/>
                <w:sz w:val="20"/>
                <w:szCs w:val="20"/>
              </w:rPr>
              <w:t>; panciere mä</w:t>
            </w:r>
            <w:r>
              <w:rPr>
                <w:rFonts w:hint="default"/>
                <w:sz w:val="20"/>
                <w:szCs w:val="20"/>
              </w:rPr>
              <w:t>kkýš</w:t>
            </w:r>
            <w:r>
              <w:rPr>
                <w:rFonts w:hint="default"/>
                <w:sz w:val="20"/>
                <w:szCs w:val="20"/>
              </w:rPr>
              <w:t>ov, kô</w:t>
            </w:r>
            <w:r>
              <w:rPr>
                <w:rFonts w:hint="default"/>
                <w:sz w:val="20"/>
                <w:szCs w:val="20"/>
              </w:rPr>
              <w:t>rovcov alebo ostnokož</w:t>
            </w:r>
            <w:r>
              <w:rPr>
                <w:rFonts w:hint="default"/>
                <w:sz w:val="20"/>
                <w:szCs w:val="20"/>
              </w:rPr>
              <w:t>cov a sé</w:t>
            </w:r>
            <w:r>
              <w:rPr>
                <w:rFonts w:hint="default"/>
                <w:sz w:val="20"/>
                <w:szCs w:val="20"/>
              </w:rPr>
              <w:t>piové</w:t>
            </w:r>
            <w:r>
              <w:rPr>
                <w:rFonts w:hint="default"/>
                <w:sz w:val="20"/>
                <w:szCs w:val="20"/>
              </w:rPr>
              <w:t xml:space="preserve"> kosti, neopracované</w:t>
            </w:r>
            <w:r>
              <w:rPr>
                <w:rFonts w:hint="default"/>
                <w:sz w:val="20"/>
                <w:szCs w:val="20"/>
              </w:rPr>
              <w:t xml:space="preserve"> alebo jednoducho upravené</w:t>
            </w:r>
            <w:r>
              <w:rPr>
                <w:rFonts w:hint="default"/>
                <w:sz w:val="20"/>
                <w:szCs w:val="20"/>
              </w:rPr>
              <w:t>, ale neprirezané</w:t>
            </w:r>
            <w:r>
              <w:rPr>
                <w:rFonts w:hint="default"/>
                <w:sz w:val="20"/>
                <w:szCs w:val="20"/>
              </w:rPr>
              <w:t xml:space="preserve"> do tvaru, prach a odpad z nich</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0510 00 00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sz w:val="20"/>
                <w:szCs w:val="20"/>
              </w:rPr>
              <w:t>Ambra, kastoreum, cibet a </w:t>
            </w:r>
            <w:r>
              <w:rPr>
                <w:rFonts w:hint="default"/>
                <w:sz w:val="20"/>
                <w:szCs w:val="20"/>
              </w:rPr>
              <w:t>piž</w:t>
            </w:r>
            <w:r>
              <w:rPr>
                <w:rFonts w:hint="default"/>
                <w:sz w:val="20"/>
                <w:szCs w:val="20"/>
              </w:rPr>
              <w:t>mo; kantaridy; ž</w:t>
            </w:r>
            <w:r>
              <w:rPr>
                <w:rFonts w:hint="default"/>
                <w:sz w:val="20"/>
                <w:szCs w:val="20"/>
              </w:rPr>
              <w:t>lč</w:t>
            </w:r>
            <w:r>
              <w:rPr>
                <w:rFonts w:hint="default"/>
                <w:sz w:val="20"/>
                <w:szCs w:val="20"/>
              </w:rPr>
              <w:t>, tiež</w:t>
            </w:r>
            <w:r>
              <w:rPr>
                <w:rFonts w:hint="default"/>
                <w:sz w:val="20"/>
                <w:szCs w:val="20"/>
              </w:rPr>
              <w:t xml:space="preserve"> suš</w:t>
            </w:r>
            <w:r>
              <w:rPr>
                <w:rFonts w:hint="default"/>
                <w:sz w:val="20"/>
                <w:szCs w:val="20"/>
              </w:rPr>
              <w:t>ená</w:t>
            </w:r>
            <w:r>
              <w:rPr>
                <w:rFonts w:hint="default"/>
                <w:sz w:val="20"/>
                <w:szCs w:val="20"/>
              </w:rPr>
              <w:t>; žľ</w:t>
            </w:r>
            <w:r>
              <w:rPr>
                <w:rFonts w:hint="default"/>
                <w:sz w:val="20"/>
                <w:szCs w:val="20"/>
              </w:rPr>
              <w:t>azy a ostatné</w:t>
            </w:r>
            <w:r>
              <w:rPr>
                <w:rFonts w:hint="default"/>
                <w:sz w:val="20"/>
                <w:szCs w:val="20"/>
              </w:rPr>
              <w:t xml:space="preserve"> ž</w:t>
            </w:r>
            <w:r>
              <w:rPr>
                <w:rFonts w:hint="default"/>
                <w:sz w:val="20"/>
                <w:szCs w:val="20"/>
              </w:rPr>
              <w:t>ivočíš</w:t>
            </w:r>
            <w:r>
              <w:rPr>
                <w:rFonts w:hint="default"/>
                <w:sz w:val="20"/>
                <w:szCs w:val="20"/>
              </w:rPr>
              <w:t>ne produkty použí</w:t>
            </w:r>
            <w:r>
              <w:rPr>
                <w:rFonts w:hint="default"/>
                <w:sz w:val="20"/>
                <w:szCs w:val="20"/>
              </w:rPr>
              <w:t>vané</w:t>
            </w:r>
            <w:r>
              <w:rPr>
                <w:rFonts w:hint="default"/>
                <w:sz w:val="20"/>
                <w:szCs w:val="20"/>
              </w:rPr>
              <w:t xml:space="preserve"> na prí</w:t>
            </w:r>
            <w:r>
              <w:rPr>
                <w:rFonts w:hint="default"/>
                <w:sz w:val="20"/>
                <w:szCs w:val="20"/>
              </w:rPr>
              <w:t>pravu farmaceutický</w:t>
            </w:r>
            <w:r>
              <w:rPr>
                <w:rFonts w:hint="default"/>
                <w:sz w:val="20"/>
                <w:szCs w:val="20"/>
              </w:rPr>
              <w:t>ch vý</w:t>
            </w:r>
            <w:r>
              <w:rPr>
                <w:rFonts w:hint="default"/>
                <w:sz w:val="20"/>
                <w:szCs w:val="20"/>
              </w:rPr>
              <w:t>robkov, č</w:t>
            </w:r>
            <w:r>
              <w:rPr>
                <w:rFonts w:hint="default"/>
                <w:sz w:val="20"/>
                <w:szCs w:val="20"/>
              </w:rPr>
              <w:t>erstvé</w:t>
            </w:r>
            <w:r>
              <w:rPr>
                <w:rFonts w:hint="default"/>
                <w:sz w:val="20"/>
                <w:szCs w:val="20"/>
              </w:rPr>
              <w:t>, chladené</w:t>
            </w:r>
            <w:r>
              <w:rPr>
                <w:rFonts w:hint="default"/>
                <w:sz w:val="20"/>
                <w:szCs w:val="20"/>
              </w:rPr>
              <w:t>, mraze</w:t>
            </w:r>
            <w:r>
              <w:rPr>
                <w:rFonts w:hint="default"/>
                <w:sz w:val="20"/>
                <w:szCs w:val="20"/>
              </w:rPr>
              <w:t>né</w:t>
            </w:r>
            <w:r>
              <w:rPr>
                <w:rFonts w:hint="default"/>
                <w:sz w:val="20"/>
                <w:szCs w:val="20"/>
              </w:rPr>
              <w:t xml:space="preserve"> alebo inak doč</w:t>
            </w:r>
            <w:r>
              <w:rPr>
                <w:rFonts w:hint="default"/>
                <w:sz w:val="20"/>
                <w:szCs w:val="20"/>
              </w:rPr>
              <w:t>asne konzervované</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color w:val="000000"/>
                <w:sz w:val="20"/>
                <w:szCs w:val="20"/>
                <w:lang w:eastAsia="en-US"/>
              </w:rPr>
              <w:t>0511</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Ž</w:t>
            </w:r>
            <w:r>
              <w:rPr>
                <w:rFonts w:hint="default"/>
                <w:sz w:val="20"/>
                <w:szCs w:val="20"/>
              </w:rPr>
              <w:t>ivočíš</w:t>
            </w:r>
            <w:r>
              <w:rPr>
                <w:rFonts w:hint="default"/>
                <w:sz w:val="20"/>
                <w:szCs w:val="20"/>
              </w:rPr>
              <w:t>ne produkty inde neš</w:t>
            </w:r>
            <w:r>
              <w:rPr>
                <w:rFonts w:hint="default"/>
                <w:sz w:val="20"/>
                <w:szCs w:val="20"/>
              </w:rPr>
              <w:t>pecifikované</w:t>
            </w:r>
            <w:r>
              <w:rPr>
                <w:rFonts w:hint="default"/>
                <w:sz w:val="20"/>
                <w:szCs w:val="20"/>
              </w:rPr>
              <w:t xml:space="preserve"> ani nezahrnuté</w:t>
            </w:r>
            <w:r>
              <w:rPr>
                <w:rFonts w:hint="default"/>
                <w:sz w:val="20"/>
                <w:szCs w:val="20"/>
              </w:rPr>
              <w:t>;</w:t>
            </w:r>
            <w:r>
              <w:rPr>
                <w:color w:val="000000"/>
                <w:sz w:val="20"/>
                <w:szCs w:val="20"/>
              </w:rPr>
              <w:t xml:space="preserve"> </w:t>
            </w:r>
            <w:r>
              <w:rPr>
                <w:rFonts w:hint="default"/>
                <w:sz w:val="20"/>
                <w:szCs w:val="20"/>
              </w:rPr>
              <w:t>mŕ</w:t>
            </w:r>
            <w:r>
              <w:rPr>
                <w:rFonts w:hint="default"/>
                <w:sz w:val="20"/>
                <w:szCs w:val="20"/>
              </w:rPr>
              <w:t>tve zvieratá</w:t>
            </w:r>
            <w:r>
              <w:rPr>
                <w:rFonts w:hint="default"/>
                <w:sz w:val="20"/>
                <w:szCs w:val="20"/>
              </w:rPr>
              <w:t xml:space="preserve"> kapitoly 1 alebo 3, nespô</w:t>
            </w:r>
            <w:r>
              <w:rPr>
                <w:rFonts w:hint="default"/>
                <w:sz w:val="20"/>
                <w:szCs w:val="20"/>
              </w:rPr>
              <w:t>sobilé</w:t>
            </w:r>
            <w:r>
              <w:rPr>
                <w:rFonts w:hint="default"/>
                <w:sz w:val="20"/>
                <w:szCs w:val="20"/>
              </w:rPr>
              <w:t xml:space="preserve"> na ľ</w:t>
            </w:r>
            <w:r>
              <w:rPr>
                <w:rFonts w:hint="default"/>
                <w:sz w:val="20"/>
                <w:szCs w:val="20"/>
              </w:rPr>
              <w:t>udskú</w:t>
            </w:r>
            <w:r>
              <w:rPr>
                <w:rFonts w:hint="default"/>
                <w:sz w:val="20"/>
                <w:szCs w:val="20"/>
              </w:rPr>
              <w:t xml:space="preserve"> konzumá</w:t>
            </w:r>
            <w:r>
              <w:rPr>
                <w:rFonts w:hint="default"/>
                <w:sz w:val="20"/>
                <w:szCs w:val="20"/>
              </w:rPr>
              <w:t>ciu:</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Ostatné</w:t>
            </w:r>
            <w:r>
              <w:rPr>
                <w:rFonts w:hint="default"/>
                <w:sz w:val="20"/>
                <w:szCs w:val="20"/>
              </w:rPr>
              <w:t>:</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color w:val="000000"/>
                <w:sz w:val="20"/>
                <w:szCs w:val="20"/>
                <w:lang w:eastAsia="en-US"/>
              </w:rPr>
              <w:t>0511 99</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Ostatné</w:t>
            </w:r>
            <w:r>
              <w:rPr>
                <w:rFonts w:hint="default"/>
                <w:sz w:val="20"/>
                <w:szCs w:val="20"/>
              </w:rPr>
              <w:t>:</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Prí</w:t>
            </w:r>
            <w:r>
              <w:rPr>
                <w:rFonts w:hint="default"/>
                <w:sz w:val="20"/>
                <w:szCs w:val="20"/>
              </w:rPr>
              <w:t>rodné</w:t>
            </w:r>
            <w:r>
              <w:rPr>
                <w:rFonts w:hint="default"/>
                <w:sz w:val="20"/>
                <w:szCs w:val="20"/>
              </w:rPr>
              <w:t xml:space="preserve"> š</w:t>
            </w:r>
            <w:r>
              <w:rPr>
                <w:rFonts w:hint="default"/>
                <w:sz w:val="20"/>
                <w:szCs w:val="20"/>
              </w:rPr>
              <w:t>pongie ž</w:t>
            </w:r>
            <w:r>
              <w:rPr>
                <w:rFonts w:hint="default"/>
                <w:sz w:val="20"/>
                <w:szCs w:val="20"/>
              </w:rPr>
              <w:t>ivočíš</w:t>
            </w:r>
            <w:r>
              <w:rPr>
                <w:rFonts w:hint="default"/>
                <w:sz w:val="20"/>
                <w:szCs w:val="20"/>
              </w:rPr>
              <w:t>neho pô</w:t>
            </w:r>
            <w:r>
              <w:rPr>
                <w:rFonts w:hint="default"/>
                <w:sz w:val="20"/>
                <w:szCs w:val="20"/>
              </w:rPr>
              <w:t>vodu:</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color w:val="000000"/>
                <w:sz w:val="20"/>
                <w:szCs w:val="20"/>
                <w:lang w:eastAsia="en-US"/>
              </w:rPr>
              <w:t>0511 99 31</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Surové</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color w:val="000000"/>
                <w:sz w:val="20"/>
                <w:szCs w:val="20"/>
                <w:lang w:eastAsia="en-US"/>
              </w:rPr>
              <w:t>0511 99 39</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Ostatné</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color w:val="000000"/>
                <w:sz w:val="20"/>
                <w:szCs w:val="20"/>
                <w:lang w:eastAsia="en-US"/>
              </w:rPr>
              <w:t>0511 99 85</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Ostatné</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color w:val="000000"/>
                <w:sz w:val="20"/>
                <w:szCs w:val="20"/>
                <w:lang w:eastAsia="en-US"/>
              </w:rPr>
              <w:t>ex 0511 99 85</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Konské</w:t>
            </w:r>
            <w:r>
              <w:rPr>
                <w:rFonts w:hint="default"/>
                <w:sz w:val="20"/>
                <w:szCs w:val="20"/>
              </w:rPr>
              <w:t xml:space="preserve"> vlá</w:t>
            </w:r>
            <w:r>
              <w:rPr>
                <w:rFonts w:hint="default"/>
                <w:sz w:val="20"/>
                <w:szCs w:val="20"/>
              </w:rPr>
              <w:t>sie a odpad z konské</w:t>
            </w:r>
            <w:r>
              <w:rPr>
                <w:rFonts w:hint="default"/>
                <w:sz w:val="20"/>
                <w:szCs w:val="20"/>
              </w:rPr>
              <w:t>ho vlá</w:t>
            </w:r>
            <w:r>
              <w:rPr>
                <w:rFonts w:hint="default"/>
                <w:sz w:val="20"/>
                <w:szCs w:val="20"/>
              </w:rPr>
              <w:t>sia, tiež</w:t>
            </w:r>
            <w:r>
              <w:rPr>
                <w:rFonts w:hint="default"/>
                <w:sz w:val="20"/>
                <w:szCs w:val="20"/>
              </w:rPr>
              <w:t xml:space="preserve"> ulož</w:t>
            </w:r>
            <w:r>
              <w:rPr>
                <w:rFonts w:hint="default"/>
                <w:sz w:val="20"/>
                <w:szCs w:val="20"/>
              </w:rPr>
              <w:t>ené</w:t>
            </w:r>
            <w:r>
              <w:rPr>
                <w:rFonts w:hint="default"/>
                <w:sz w:val="20"/>
                <w:szCs w:val="20"/>
              </w:rPr>
              <w:t xml:space="preserve"> vo vrstvá</w:t>
            </w:r>
            <w:r>
              <w:rPr>
                <w:rFonts w:hint="default"/>
                <w:sz w:val="20"/>
                <w:szCs w:val="20"/>
              </w:rPr>
              <w:t>ch, s podlož</w:t>
            </w:r>
            <w:r>
              <w:rPr>
                <w:rFonts w:hint="default"/>
                <w:sz w:val="20"/>
                <w:szCs w:val="20"/>
              </w:rPr>
              <w:t>kou alebo bez podlož</w:t>
            </w:r>
            <w:r>
              <w:rPr>
                <w:rFonts w:hint="default"/>
                <w:sz w:val="20"/>
                <w:szCs w:val="20"/>
              </w:rPr>
              <w:t>ky</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0710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Zelenina (tiež</w:t>
            </w:r>
            <w:r>
              <w:rPr>
                <w:rFonts w:hint="default"/>
                <w:sz w:val="20"/>
                <w:szCs w:val="20"/>
              </w:rPr>
              <w:t xml:space="preserve"> varená</w:t>
            </w:r>
            <w:r>
              <w:rPr>
                <w:rFonts w:hint="default"/>
                <w:sz w:val="20"/>
                <w:szCs w:val="20"/>
              </w:rPr>
              <w:t xml:space="preserve"> vo vode alebo v pare), mrazená</w:t>
            </w:r>
            <w:r>
              <w:rPr>
                <w:rFonts w:hint="default"/>
                <w:sz w:val="20"/>
                <w:szCs w:val="20"/>
              </w:rPr>
              <w:t>:</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0710 40 00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Kukurica cukrová</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0711</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Zelenina doč</w:t>
            </w:r>
            <w:r>
              <w:rPr>
                <w:rFonts w:hint="default"/>
                <w:sz w:val="20"/>
                <w:szCs w:val="20"/>
              </w:rPr>
              <w:t>asne konzervovaná</w:t>
            </w:r>
            <w:r>
              <w:rPr>
                <w:rFonts w:hint="default"/>
                <w:sz w:val="20"/>
                <w:szCs w:val="20"/>
              </w:rPr>
              <w:t xml:space="preserve"> (naprí</w:t>
            </w:r>
            <w:r>
              <w:rPr>
                <w:rFonts w:hint="default"/>
                <w:sz w:val="20"/>
                <w:szCs w:val="20"/>
              </w:rPr>
              <w:t>klad pomocou plynu oxidu sí</w:t>
            </w:r>
            <w:r>
              <w:rPr>
                <w:rFonts w:hint="default"/>
                <w:sz w:val="20"/>
                <w:szCs w:val="20"/>
              </w:rPr>
              <w:t>rič</w:t>
            </w:r>
            <w:r>
              <w:rPr>
                <w:rFonts w:hint="default"/>
                <w:sz w:val="20"/>
                <w:szCs w:val="20"/>
              </w:rPr>
              <w:t>ité</w:t>
            </w:r>
            <w:r>
              <w:rPr>
                <w:rFonts w:hint="default"/>
                <w:sz w:val="20"/>
                <w:szCs w:val="20"/>
              </w:rPr>
              <w:t>ho, v slanom ná</w:t>
            </w:r>
            <w:r>
              <w:rPr>
                <w:rFonts w:hint="default"/>
                <w:sz w:val="20"/>
                <w:szCs w:val="20"/>
              </w:rPr>
              <w:t>leve, v </w:t>
            </w:r>
            <w:r>
              <w:rPr>
                <w:rFonts w:hint="default"/>
                <w:sz w:val="20"/>
                <w:szCs w:val="20"/>
              </w:rPr>
              <w:t>sí</w:t>
            </w:r>
            <w:r>
              <w:rPr>
                <w:rFonts w:hint="default"/>
                <w:sz w:val="20"/>
                <w:szCs w:val="20"/>
              </w:rPr>
              <w:t>rovej vode alebo v </w:t>
            </w:r>
            <w:r>
              <w:rPr>
                <w:rFonts w:hint="default"/>
                <w:sz w:val="20"/>
                <w:szCs w:val="20"/>
              </w:rPr>
              <w:t>iný</w:t>
            </w:r>
            <w:r>
              <w:rPr>
                <w:rFonts w:hint="default"/>
                <w:sz w:val="20"/>
                <w:szCs w:val="20"/>
              </w:rPr>
              <w:t>ch konzervač</w:t>
            </w:r>
            <w:r>
              <w:rPr>
                <w:rFonts w:hint="default"/>
                <w:sz w:val="20"/>
                <w:szCs w:val="20"/>
              </w:rPr>
              <w:t>ný</w:t>
            </w:r>
            <w:r>
              <w:rPr>
                <w:rFonts w:hint="default"/>
                <w:sz w:val="20"/>
                <w:szCs w:val="20"/>
              </w:rPr>
              <w:t>ch roztokoch), ale nevhodná</w:t>
            </w:r>
            <w:r>
              <w:rPr>
                <w:rFonts w:hint="default"/>
                <w:sz w:val="20"/>
                <w:szCs w:val="20"/>
              </w:rPr>
              <w:t xml:space="preserve"> v tomto stave na okamž</w:t>
            </w:r>
            <w:r>
              <w:rPr>
                <w:rFonts w:hint="default"/>
                <w:sz w:val="20"/>
                <w:szCs w:val="20"/>
              </w:rPr>
              <w:t>itú</w:t>
            </w:r>
            <w:r>
              <w:rPr>
                <w:rFonts w:hint="default"/>
                <w:sz w:val="20"/>
                <w:szCs w:val="20"/>
              </w:rPr>
              <w:t xml:space="preserve"> konzumá</w:t>
            </w:r>
            <w:r>
              <w:rPr>
                <w:rFonts w:hint="default"/>
                <w:sz w:val="20"/>
                <w:szCs w:val="20"/>
              </w:rPr>
              <w:t>ciu:</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0711 90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Ostatná</w:t>
            </w:r>
            <w:r>
              <w:rPr>
                <w:rFonts w:hint="default"/>
                <w:sz w:val="20"/>
                <w:szCs w:val="20"/>
              </w:rPr>
              <w:t xml:space="preserve"> zelenina; zeleni</w:t>
            </w:r>
            <w:r>
              <w:rPr>
                <w:rFonts w:hint="default"/>
                <w:sz w:val="20"/>
                <w:szCs w:val="20"/>
              </w:rPr>
              <w:t>nové</w:t>
            </w:r>
            <w:r>
              <w:rPr>
                <w:rFonts w:hint="default"/>
                <w:sz w:val="20"/>
                <w:szCs w:val="20"/>
              </w:rPr>
              <w:t xml:space="preserve"> zmesi:</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sz w:val="20"/>
                <w:szCs w:val="20"/>
              </w:rPr>
              <w:t>-- Zelenina:</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0711 90 30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Kukurica cukrová</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0903 00 00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Maté</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1212</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Svä</w:t>
            </w:r>
            <w:r>
              <w:rPr>
                <w:rFonts w:hint="default"/>
                <w:sz w:val="20"/>
                <w:szCs w:val="20"/>
              </w:rPr>
              <w:t>tojá</w:t>
            </w:r>
            <w:r>
              <w:rPr>
                <w:rFonts w:hint="default"/>
                <w:sz w:val="20"/>
                <w:szCs w:val="20"/>
              </w:rPr>
              <w:t>nsky chlieb, morské</w:t>
            </w:r>
            <w:r>
              <w:rPr>
                <w:rFonts w:hint="default"/>
                <w:sz w:val="20"/>
                <w:szCs w:val="20"/>
              </w:rPr>
              <w:t xml:space="preserve"> riasy a ostatné</w:t>
            </w:r>
            <w:r>
              <w:rPr>
                <w:rFonts w:hint="default"/>
                <w:sz w:val="20"/>
                <w:szCs w:val="20"/>
              </w:rPr>
              <w:t xml:space="preserve"> riasy, cukrová</w:t>
            </w:r>
            <w:r>
              <w:rPr>
                <w:rFonts w:hint="default"/>
                <w:sz w:val="20"/>
                <w:szCs w:val="20"/>
              </w:rPr>
              <w:t xml:space="preserve"> repa a cukrová</w:t>
            </w:r>
            <w:r>
              <w:rPr>
                <w:rFonts w:hint="default"/>
                <w:sz w:val="20"/>
                <w:szCs w:val="20"/>
              </w:rPr>
              <w:t xml:space="preserve"> trstina, č</w:t>
            </w:r>
            <w:r>
              <w:rPr>
                <w:rFonts w:hint="default"/>
                <w:sz w:val="20"/>
                <w:szCs w:val="20"/>
              </w:rPr>
              <w:t>erstvé</w:t>
            </w:r>
            <w:r>
              <w:rPr>
                <w:rFonts w:hint="default"/>
                <w:sz w:val="20"/>
                <w:szCs w:val="20"/>
              </w:rPr>
              <w:t>, chladené</w:t>
            </w:r>
            <w:r>
              <w:rPr>
                <w:rFonts w:hint="default"/>
                <w:sz w:val="20"/>
                <w:szCs w:val="20"/>
              </w:rPr>
              <w:t>, mrazené</w:t>
            </w:r>
            <w:r>
              <w:rPr>
                <w:rFonts w:hint="default"/>
                <w:sz w:val="20"/>
                <w:szCs w:val="20"/>
              </w:rPr>
              <w:t xml:space="preserve"> alebo suš</w:t>
            </w:r>
            <w:r>
              <w:rPr>
                <w:rFonts w:hint="default"/>
                <w:sz w:val="20"/>
                <w:szCs w:val="20"/>
              </w:rPr>
              <w:t>ené</w:t>
            </w:r>
            <w:r>
              <w:rPr>
                <w:rFonts w:hint="default"/>
                <w:sz w:val="20"/>
                <w:szCs w:val="20"/>
              </w:rPr>
              <w:t>, tiež</w:t>
            </w:r>
            <w:r>
              <w:rPr>
                <w:rFonts w:hint="default"/>
                <w:sz w:val="20"/>
                <w:szCs w:val="20"/>
              </w:rPr>
              <w:t xml:space="preserve"> mleté</w:t>
            </w:r>
            <w:r>
              <w:rPr>
                <w:rFonts w:hint="default"/>
                <w:sz w:val="20"/>
                <w:szCs w:val="20"/>
              </w:rPr>
              <w:t>; kô</w:t>
            </w:r>
            <w:r>
              <w:rPr>
                <w:rFonts w:hint="default"/>
                <w:sz w:val="20"/>
                <w:szCs w:val="20"/>
              </w:rPr>
              <w:t>stky a jadrá</w:t>
            </w:r>
            <w:r>
              <w:rPr>
                <w:rFonts w:hint="default"/>
                <w:sz w:val="20"/>
                <w:szCs w:val="20"/>
              </w:rPr>
              <w:t xml:space="preserve"> plodov a iné</w:t>
            </w:r>
            <w:r>
              <w:rPr>
                <w:rFonts w:hint="default"/>
                <w:sz w:val="20"/>
                <w:szCs w:val="20"/>
              </w:rPr>
              <w:t xml:space="preserve"> rastlinné</w:t>
            </w:r>
            <w:r>
              <w:rPr>
                <w:rFonts w:hint="default"/>
                <w:sz w:val="20"/>
                <w:szCs w:val="20"/>
              </w:rPr>
              <w:t xml:space="preserve"> produkty (vrá</w:t>
            </w:r>
            <w:r>
              <w:rPr>
                <w:rFonts w:hint="default"/>
                <w:sz w:val="20"/>
                <w:szCs w:val="20"/>
              </w:rPr>
              <w:t>tane nepraž</w:t>
            </w:r>
            <w:r>
              <w:rPr>
                <w:rFonts w:hint="default"/>
                <w:sz w:val="20"/>
                <w:szCs w:val="20"/>
              </w:rPr>
              <w:t>ený</w:t>
            </w:r>
            <w:r>
              <w:rPr>
                <w:rFonts w:hint="default"/>
                <w:sz w:val="20"/>
                <w:szCs w:val="20"/>
              </w:rPr>
              <w:t>ch koreň</w:t>
            </w:r>
            <w:r>
              <w:rPr>
                <w:rFonts w:hint="default"/>
                <w:sz w:val="20"/>
                <w:szCs w:val="20"/>
              </w:rPr>
              <w:t>ov č</w:t>
            </w:r>
            <w:r>
              <w:rPr>
                <w:rFonts w:hint="default"/>
                <w:sz w:val="20"/>
                <w:szCs w:val="20"/>
              </w:rPr>
              <w:t>akanky odrody Cichorium intybus sativum) druhov použí</w:t>
            </w:r>
            <w:r>
              <w:rPr>
                <w:rFonts w:hint="default"/>
                <w:sz w:val="20"/>
                <w:szCs w:val="20"/>
              </w:rPr>
              <w:t>vaný</w:t>
            </w:r>
            <w:r>
              <w:rPr>
                <w:rFonts w:hint="default"/>
                <w:sz w:val="20"/>
                <w:szCs w:val="20"/>
              </w:rPr>
              <w:t>ch na ľ</w:t>
            </w:r>
            <w:r>
              <w:rPr>
                <w:rFonts w:hint="default"/>
                <w:sz w:val="20"/>
                <w:szCs w:val="20"/>
              </w:rPr>
              <w:t>udskú</w:t>
            </w:r>
            <w:r>
              <w:rPr>
                <w:rFonts w:hint="default"/>
                <w:sz w:val="20"/>
                <w:szCs w:val="20"/>
              </w:rPr>
              <w:t xml:space="preserve"> konzumá</w:t>
            </w:r>
            <w:r>
              <w:rPr>
                <w:rFonts w:hint="default"/>
                <w:sz w:val="20"/>
                <w:szCs w:val="20"/>
              </w:rPr>
              <w:t>ciu, inde neš</w:t>
            </w:r>
            <w:r>
              <w:rPr>
                <w:rFonts w:hint="default"/>
                <w:sz w:val="20"/>
                <w:szCs w:val="20"/>
              </w:rPr>
              <w:t>pecifikované</w:t>
            </w:r>
            <w:r>
              <w:rPr>
                <w:rFonts w:hint="default"/>
                <w:sz w:val="20"/>
                <w:szCs w:val="20"/>
              </w:rPr>
              <w:t xml:space="preserve"> ani nezahrnuté</w:t>
            </w:r>
            <w:r>
              <w:rPr>
                <w:rFonts w:hint="default"/>
                <w:sz w:val="20"/>
                <w:szCs w:val="20"/>
              </w:rPr>
              <w:t>:</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1212 20 00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Morské</w:t>
            </w:r>
            <w:r>
              <w:rPr>
                <w:rFonts w:hint="default"/>
                <w:sz w:val="20"/>
                <w:szCs w:val="20"/>
              </w:rPr>
              <w:t xml:space="preserve"> riasy a ostatné</w:t>
            </w:r>
            <w:r>
              <w:rPr>
                <w:rFonts w:hint="default"/>
                <w:sz w:val="20"/>
                <w:szCs w:val="20"/>
              </w:rPr>
              <w:t xml:space="preserve"> riasy</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1302</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Rastlinné</w:t>
            </w:r>
            <w:r>
              <w:rPr>
                <w:rFonts w:hint="default"/>
                <w:sz w:val="20"/>
                <w:szCs w:val="20"/>
              </w:rPr>
              <w:t xml:space="preserve"> šť</w:t>
            </w:r>
            <w:r>
              <w:rPr>
                <w:rFonts w:hint="default"/>
                <w:sz w:val="20"/>
                <w:szCs w:val="20"/>
              </w:rPr>
              <w:t>avy a </w:t>
            </w:r>
            <w:r>
              <w:rPr>
                <w:rFonts w:hint="default"/>
                <w:sz w:val="20"/>
                <w:szCs w:val="20"/>
              </w:rPr>
              <w:t>výť</w:t>
            </w:r>
            <w:r>
              <w:rPr>
                <w:rFonts w:hint="default"/>
                <w:sz w:val="20"/>
                <w:szCs w:val="20"/>
              </w:rPr>
              <w:t>až</w:t>
            </w:r>
            <w:r>
              <w:rPr>
                <w:rFonts w:hint="default"/>
                <w:sz w:val="20"/>
                <w:szCs w:val="20"/>
              </w:rPr>
              <w:t>ky; pektí</w:t>
            </w:r>
            <w:r>
              <w:rPr>
                <w:rFonts w:hint="default"/>
                <w:sz w:val="20"/>
                <w:szCs w:val="20"/>
              </w:rPr>
              <w:t>nové</w:t>
            </w:r>
            <w:r>
              <w:rPr>
                <w:rFonts w:hint="default"/>
                <w:sz w:val="20"/>
                <w:szCs w:val="20"/>
              </w:rPr>
              <w:t xml:space="preserve"> lá</w:t>
            </w:r>
            <w:r>
              <w:rPr>
                <w:rFonts w:hint="default"/>
                <w:sz w:val="20"/>
                <w:szCs w:val="20"/>
              </w:rPr>
              <w:t>tky, pekt</w:t>
            </w:r>
            <w:r>
              <w:rPr>
                <w:rFonts w:hint="default"/>
                <w:sz w:val="20"/>
                <w:szCs w:val="20"/>
              </w:rPr>
              <w:t>iná</w:t>
            </w:r>
            <w:r>
              <w:rPr>
                <w:rFonts w:hint="default"/>
                <w:sz w:val="20"/>
                <w:szCs w:val="20"/>
              </w:rPr>
              <w:t>ty a </w:t>
            </w:r>
            <w:r>
              <w:rPr>
                <w:rFonts w:hint="default"/>
                <w:sz w:val="20"/>
                <w:szCs w:val="20"/>
              </w:rPr>
              <w:t>pektá</w:t>
            </w:r>
            <w:r>
              <w:rPr>
                <w:rFonts w:hint="default"/>
                <w:sz w:val="20"/>
                <w:szCs w:val="20"/>
              </w:rPr>
              <w:t>ty; agar-agar a ostatné</w:t>
            </w:r>
            <w:r>
              <w:rPr>
                <w:rFonts w:hint="default"/>
                <w:sz w:val="20"/>
                <w:szCs w:val="20"/>
              </w:rPr>
              <w:t xml:space="preserve"> slizy a zahusť</w:t>
            </w:r>
            <w:r>
              <w:rPr>
                <w:rFonts w:hint="default"/>
                <w:sz w:val="20"/>
                <w:szCs w:val="20"/>
              </w:rPr>
              <w:t>ovadlá</w:t>
            </w:r>
            <w:r>
              <w:rPr>
                <w:rFonts w:hint="default"/>
                <w:sz w:val="20"/>
                <w:szCs w:val="20"/>
              </w:rPr>
              <w:t>, tiež</w:t>
            </w:r>
            <w:r>
              <w:rPr>
                <w:rFonts w:hint="default"/>
                <w:sz w:val="20"/>
                <w:szCs w:val="20"/>
              </w:rPr>
              <w:t xml:space="preserve"> modifikované</w:t>
            </w:r>
            <w:r>
              <w:rPr>
                <w:rFonts w:hint="default"/>
                <w:sz w:val="20"/>
                <w:szCs w:val="20"/>
              </w:rPr>
              <w:t>, zí</w:t>
            </w:r>
            <w:r>
              <w:rPr>
                <w:rFonts w:hint="default"/>
                <w:sz w:val="20"/>
                <w:szCs w:val="20"/>
              </w:rPr>
              <w:t>skané</w:t>
            </w:r>
            <w:r>
              <w:rPr>
                <w:rFonts w:hint="default"/>
                <w:sz w:val="20"/>
                <w:szCs w:val="20"/>
              </w:rPr>
              <w:t xml:space="preserve"> z rastlinný</w:t>
            </w:r>
            <w:r>
              <w:rPr>
                <w:rFonts w:hint="default"/>
                <w:sz w:val="20"/>
                <w:szCs w:val="20"/>
              </w:rPr>
              <w:t>ch produktov:</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Rastlinné</w:t>
            </w:r>
            <w:r>
              <w:rPr>
                <w:rFonts w:hint="default"/>
                <w:sz w:val="20"/>
                <w:szCs w:val="20"/>
              </w:rPr>
              <w:t xml:space="preserve"> šť</w:t>
            </w:r>
            <w:r>
              <w:rPr>
                <w:rFonts w:hint="default"/>
                <w:sz w:val="20"/>
                <w:szCs w:val="20"/>
              </w:rPr>
              <w:t>avy a výť</w:t>
            </w:r>
            <w:r>
              <w:rPr>
                <w:rFonts w:hint="default"/>
                <w:sz w:val="20"/>
                <w:szCs w:val="20"/>
              </w:rPr>
              <w:t>až</w:t>
            </w:r>
            <w:r>
              <w:rPr>
                <w:rFonts w:hint="default"/>
                <w:sz w:val="20"/>
                <w:szCs w:val="20"/>
              </w:rPr>
              <w:t>ky:</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1302 12 00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Zo sladké</w:t>
            </w:r>
            <w:r>
              <w:rPr>
                <w:rFonts w:hint="default"/>
                <w:sz w:val="20"/>
                <w:szCs w:val="20"/>
              </w:rPr>
              <w:t>ho drievka</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1302 13 00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Z chmeľ</w:t>
            </w:r>
            <w:r>
              <w:rPr>
                <w:rFonts w:hint="default"/>
                <w:sz w:val="20"/>
                <w:szCs w:val="20"/>
              </w:rPr>
              <w:t>u</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1302 19</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Ostatné</w:t>
            </w:r>
            <w:r>
              <w:rPr>
                <w:rFonts w:hint="default"/>
                <w:sz w:val="20"/>
                <w:szCs w:val="20"/>
              </w:rPr>
              <w:t>:</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1302 19 80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Ostatné</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1302 20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Pektí</w:t>
            </w:r>
            <w:r>
              <w:rPr>
                <w:rFonts w:hint="default"/>
                <w:sz w:val="20"/>
                <w:szCs w:val="20"/>
              </w:rPr>
              <w:t>nové</w:t>
            </w:r>
            <w:r>
              <w:rPr>
                <w:rFonts w:hint="default"/>
                <w:sz w:val="20"/>
                <w:szCs w:val="20"/>
              </w:rPr>
              <w:t xml:space="preserve"> lá</w:t>
            </w:r>
            <w:r>
              <w:rPr>
                <w:rFonts w:hint="default"/>
                <w:sz w:val="20"/>
                <w:szCs w:val="20"/>
              </w:rPr>
              <w:t>tky, pektiná</w:t>
            </w:r>
            <w:r>
              <w:rPr>
                <w:rFonts w:hint="default"/>
                <w:sz w:val="20"/>
                <w:szCs w:val="20"/>
              </w:rPr>
              <w:t>ty a pektá</w:t>
            </w:r>
            <w:r>
              <w:rPr>
                <w:rFonts w:hint="default"/>
                <w:sz w:val="20"/>
                <w:szCs w:val="20"/>
              </w:rPr>
              <w:t>ty: --V suchom stave</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Slizy a zahusť</w:t>
            </w:r>
            <w:r>
              <w:rPr>
                <w:rFonts w:hint="default"/>
                <w:sz w:val="20"/>
                <w:szCs w:val="20"/>
              </w:rPr>
              <w:t>ovadlá</w:t>
            </w:r>
            <w:r>
              <w:rPr>
                <w:rFonts w:hint="default"/>
                <w:sz w:val="20"/>
                <w:szCs w:val="20"/>
              </w:rPr>
              <w:t>, tiež</w:t>
            </w:r>
            <w:r>
              <w:rPr>
                <w:rFonts w:hint="default"/>
                <w:sz w:val="20"/>
                <w:szCs w:val="20"/>
              </w:rPr>
              <w:t xml:space="preserve"> modifikované</w:t>
            </w:r>
            <w:r>
              <w:rPr>
                <w:rFonts w:hint="default"/>
                <w:sz w:val="20"/>
                <w:szCs w:val="20"/>
              </w:rPr>
              <w:t>, zí</w:t>
            </w:r>
            <w:r>
              <w:rPr>
                <w:rFonts w:hint="default"/>
                <w:sz w:val="20"/>
                <w:szCs w:val="20"/>
              </w:rPr>
              <w:t>skané</w:t>
            </w:r>
            <w:r>
              <w:rPr>
                <w:rFonts w:hint="default"/>
                <w:sz w:val="20"/>
                <w:szCs w:val="20"/>
              </w:rPr>
              <w:t xml:space="preserve"> z rastlinný</w:t>
            </w:r>
            <w:r>
              <w:rPr>
                <w:rFonts w:hint="default"/>
                <w:sz w:val="20"/>
                <w:szCs w:val="20"/>
              </w:rPr>
              <w:t>ch produktov:</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1302 31 00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sz w:val="20"/>
                <w:szCs w:val="20"/>
              </w:rPr>
              <w:t>-- Agar-agar</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1302 32</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Slizy a zahusť</w:t>
            </w:r>
            <w:r>
              <w:rPr>
                <w:rFonts w:hint="default"/>
                <w:sz w:val="20"/>
                <w:szCs w:val="20"/>
              </w:rPr>
              <w:t>ovadlá</w:t>
            </w:r>
            <w:r>
              <w:rPr>
                <w:rFonts w:hint="default"/>
                <w:sz w:val="20"/>
                <w:szCs w:val="20"/>
              </w:rPr>
              <w:t>, tiež</w:t>
            </w:r>
            <w:r>
              <w:rPr>
                <w:rFonts w:hint="default"/>
                <w:sz w:val="20"/>
                <w:szCs w:val="20"/>
              </w:rPr>
              <w:t xml:space="preserve"> modifikované</w:t>
            </w:r>
            <w:r>
              <w:rPr>
                <w:rFonts w:hint="default"/>
                <w:sz w:val="20"/>
                <w:szCs w:val="20"/>
              </w:rPr>
              <w:t xml:space="preserve"> zí</w:t>
            </w:r>
            <w:r>
              <w:rPr>
                <w:rFonts w:hint="default"/>
                <w:sz w:val="20"/>
                <w:szCs w:val="20"/>
              </w:rPr>
              <w:t>skané</w:t>
            </w:r>
            <w:r>
              <w:rPr>
                <w:rFonts w:hint="default"/>
                <w:sz w:val="20"/>
                <w:szCs w:val="20"/>
              </w:rPr>
              <w:t xml:space="preserve"> zo svä</w:t>
            </w:r>
            <w:r>
              <w:rPr>
                <w:rFonts w:hint="default"/>
                <w:sz w:val="20"/>
                <w:szCs w:val="20"/>
              </w:rPr>
              <w:t>tojá</w:t>
            </w:r>
            <w:r>
              <w:rPr>
                <w:rFonts w:hint="default"/>
                <w:sz w:val="20"/>
                <w:szCs w:val="20"/>
              </w:rPr>
              <w:t>nskeho chleba, zo semien svä</w:t>
            </w:r>
            <w:r>
              <w:rPr>
                <w:rFonts w:hint="default"/>
                <w:sz w:val="20"/>
                <w:szCs w:val="20"/>
              </w:rPr>
              <w:t>tojá</w:t>
            </w:r>
            <w:r>
              <w:rPr>
                <w:rFonts w:hint="default"/>
                <w:sz w:val="20"/>
                <w:szCs w:val="20"/>
              </w:rPr>
              <w:t>nskeho chleba alebo z guarový</w:t>
            </w:r>
            <w:r>
              <w:rPr>
                <w:rFonts w:hint="default"/>
                <w:sz w:val="20"/>
                <w:szCs w:val="20"/>
              </w:rPr>
              <w:t>ch semien:</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1302 32 10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Zo svä</w:t>
            </w:r>
            <w:r>
              <w:rPr>
                <w:rFonts w:hint="default"/>
                <w:sz w:val="20"/>
                <w:szCs w:val="20"/>
              </w:rPr>
              <w:t>tojá</w:t>
            </w:r>
            <w:r>
              <w:rPr>
                <w:rFonts w:hint="default"/>
                <w:sz w:val="20"/>
                <w:szCs w:val="20"/>
              </w:rPr>
              <w:t>nskeho chleba alebo zo semien svä</w:t>
            </w:r>
            <w:r>
              <w:rPr>
                <w:rFonts w:hint="default"/>
                <w:sz w:val="20"/>
                <w:szCs w:val="20"/>
              </w:rPr>
              <w:t>tojá</w:t>
            </w:r>
            <w:r>
              <w:rPr>
                <w:rFonts w:hint="default"/>
                <w:sz w:val="20"/>
                <w:szCs w:val="20"/>
              </w:rPr>
              <w:t>nskeho chleba</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1401</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Rastlinné</w:t>
            </w:r>
            <w:r>
              <w:rPr>
                <w:rFonts w:hint="default"/>
                <w:sz w:val="20"/>
                <w:szCs w:val="20"/>
              </w:rPr>
              <w:t xml:space="preserve"> materiá</w:t>
            </w:r>
            <w:r>
              <w:rPr>
                <w:rFonts w:hint="default"/>
                <w:sz w:val="20"/>
                <w:szCs w:val="20"/>
              </w:rPr>
              <w:t>ly druhov použí</w:t>
            </w:r>
            <w:r>
              <w:rPr>
                <w:rFonts w:hint="default"/>
                <w:sz w:val="20"/>
                <w:szCs w:val="20"/>
              </w:rPr>
              <w:t>vaný</w:t>
            </w:r>
            <w:r>
              <w:rPr>
                <w:rFonts w:hint="default"/>
                <w:sz w:val="20"/>
                <w:szCs w:val="20"/>
              </w:rPr>
              <w:t>ch hlavne na pletenie napr. bambus, rotang, trstina, sitina, šá</w:t>
            </w:r>
            <w:r>
              <w:rPr>
                <w:rFonts w:hint="default"/>
                <w:sz w:val="20"/>
                <w:szCs w:val="20"/>
              </w:rPr>
              <w:t>ch</w:t>
            </w:r>
            <w:r>
              <w:rPr>
                <w:rFonts w:hint="default"/>
                <w:sz w:val="20"/>
                <w:szCs w:val="20"/>
              </w:rPr>
              <w:t>or, vŕ</w:t>
            </w:r>
            <w:r>
              <w:rPr>
                <w:rFonts w:hint="default"/>
                <w:sz w:val="20"/>
                <w:szCs w:val="20"/>
              </w:rPr>
              <w:t>bové</w:t>
            </w:r>
            <w:r>
              <w:rPr>
                <w:rFonts w:hint="default"/>
                <w:sz w:val="20"/>
                <w:szCs w:val="20"/>
              </w:rPr>
              <w:t xml:space="preserve"> prú</w:t>
            </w:r>
            <w:r>
              <w:rPr>
                <w:rFonts w:hint="default"/>
                <w:sz w:val="20"/>
                <w:szCs w:val="20"/>
              </w:rPr>
              <w:t>tie, rafia, obilná</w:t>
            </w:r>
            <w:r>
              <w:rPr>
                <w:rFonts w:hint="default"/>
                <w:sz w:val="20"/>
                <w:szCs w:val="20"/>
              </w:rPr>
              <w:t xml:space="preserve"> slama č</w:t>
            </w:r>
            <w:r>
              <w:rPr>
                <w:rFonts w:hint="default"/>
                <w:sz w:val="20"/>
                <w:szCs w:val="20"/>
              </w:rPr>
              <w:t>istená</w:t>
            </w:r>
            <w:r>
              <w:rPr>
                <w:rFonts w:hint="default"/>
                <w:sz w:val="20"/>
                <w:szCs w:val="20"/>
              </w:rPr>
              <w:t>, bielená</w:t>
            </w:r>
            <w:r>
              <w:rPr>
                <w:rFonts w:hint="default"/>
                <w:sz w:val="20"/>
                <w:szCs w:val="20"/>
              </w:rPr>
              <w:t xml:space="preserve"> alebo farbená</w:t>
            </w:r>
            <w:r>
              <w:rPr>
                <w:rFonts w:hint="default"/>
                <w:sz w:val="20"/>
                <w:szCs w:val="20"/>
              </w:rPr>
              <w:t>, a lipová</w:t>
            </w:r>
            <w:r>
              <w:rPr>
                <w:rFonts w:hint="default"/>
                <w:sz w:val="20"/>
                <w:szCs w:val="20"/>
              </w:rPr>
              <w:t xml:space="preserve"> kô</w:t>
            </w:r>
            <w:r>
              <w:rPr>
                <w:rFonts w:hint="default"/>
                <w:sz w:val="20"/>
                <w:szCs w:val="20"/>
              </w:rPr>
              <w:t>ra)</w:t>
            </w:r>
          </w:p>
        </w:tc>
      </w:tr>
      <w:tr>
        <w:tblPrEx>
          <w:tblW w:w="0" w:type="auto"/>
          <w:jc w:val="center"/>
          <w:tblCellMar>
            <w:left w:w="28" w:type="dxa"/>
            <w:right w:w="28" w:type="dxa"/>
          </w:tblCellMar>
        </w:tblPrEx>
        <w:trPr>
          <w:cantSplit/>
          <w:trHeight w:val="152"/>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1404</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Rastlinné</w:t>
            </w:r>
            <w:r>
              <w:rPr>
                <w:rFonts w:hint="default"/>
                <w:sz w:val="20"/>
                <w:szCs w:val="20"/>
              </w:rPr>
              <w:t xml:space="preserve"> produkty inde neš</w:t>
            </w:r>
            <w:r>
              <w:rPr>
                <w:rFonts w:hint="default"/>
                <w:sz w:val="20"/>
                <w:szCs w:val="20"/>
              </w:rPr>
              <w:t>pecifikované</w:t>
            </w:r>
            <w:r>
              <w:rPr>
                <w:rFonts w:hint="default"/>
                <w:sz w:val="20"/>
                <w:szCs w:val="20"/>
              </w:rPr>
              <w:t xml:space="preserve"> ani nezahrnuté</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1505 00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Tuk z ovč</w:t>
            </w:r>
            <w:r>
              <w:rPr>
                <w:rFonts w:hint="default"/>
                <w:sz w:val="20"/>
                <w:szCs w:val="20"/>
              </w:rPr>
              <w:t>ej vlny a tukové</w:t>
            </w:r>
            <w:r>
              <w:rPr>
                <w:rFonts w:hint="default"/>
                <w:sz w:val="20"/>
                <w:szCs w:val="20"/>
              </w:rPr>
              <w:t xml:space="preserve"> lá</w:t>
            </w:r>
            <w:r>
              <w:rPr>
                <w:rFonts w:hint="default"/>
                <w:sz w:val="20"/>
                <w:szCs w:val="20"/>
              </w:rPr>
              <w:t>tky z neho zí</w:t>
            </w:r>
            <w:r>
              <w:rPr>
                <w:rFonts w:hint="default"/>
                <w:sz w:val="20"/>
                <w:szCs w:val="20"/>
              </w:rPr>
              <w:t>skané</w:t>
            </w:r>
            <w:r>
              <w:rPr>
                <w:rFonts w:hint="default"/>
                <w:sz w:val="20"/>
                <w:szCs w:val="20"/>
              </w:rPr>
              <w:t xml:space="preserve"> (vrá</w:t>
            </w:r>
            <w:r>
              <w:rPr>
                <w:rFonts w:hint="default"/>
                <w:sz w:val="20"/>
                <w:szCs w:val="20"/>
              </w:rPr>
              <w:t>tane lanolí</w:t>
            </w:r>
            <w:r>
              <w:rPr>
                <w:rFonts w:hint="default"/>
                <w:sz w:val="20"/>
                <w:szCs w:val="20"/>
              </w:rPr>
              <w:t>nu)</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1506 00 00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Ostatné</w:t>
            </w:r>
            <w:r>
              <w:rPr>
                <w:rFonts w:hint="default"/>
                <w:sz w:val="20"/>
                <w:szCs w:val="20"/>
              </w:rPr>
              <w:t xml:space="preserve"> ž</w:t>
            </w:r>
            <w:r>
              <w:rPr>
                <w:rFonts w:hint="default"/>
                <w:sz w:val="20"/>
                <w:szCs w:val="20"/>
              </w:rPr>
              <w:t>ivočíš</w:t>
            </w:r>
            <w:r>
              <w:rPr>
                <w:rFonts w:hint="default"/>
                <w:sz w:val="20"/>
                <w:szCs w:val="20"/>
              </w:rPr>
              <w:t>ne tuky a oleje a ich frakcie, tiež</w:t>
            </w:r>
            <w:r>
              <w:rPr>
                <w:rFonts w:hint="default"/>
                <w:sz w:val="20"/>
                <w:szCs w:val="20"/>
              </w:rPr>
              <w:t xml:space="preserve"> rafinované</w:t>
            </w:r>
            <w:r>
              <w:rPr>
                <w:rFonts w:hint="default"/>
                <w:sz w:val="20"/>
                <w:szCs w:val="20"/>
              </w:rPr>
              <w:t>, ale chemicky nemodifikované</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1515</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Ostatné</w:t>
            </w:r>
            <w:r>
              <w:rPr>
                <w:rFonts w:hint="default"/>
                <w:sz w:val="20"/>
                <w:szCs w:val="20"/>
              </w:rPr>
              <w:t xml:space="preserve"> stá</w:t>
            </w:r>
            <w:r>
              <w:rPr>
                <w:rFonts w:hint="default"/>
                <w:sz w:val="20"/>
                <w:szCs w:val="20"/>
              </w:rPr>
              <w:t>le rastlinné</w:t>
            </w:r>
            <w:r>
              <w:rPr>
                <w:rFonts w:hint="default"/>
                <w:sz w:val="20"/>
                <w:szCs w:val="20"/>
              </w:rPr>
              <w:t xml:space="preserve"> tuky a oleje (vrá</w:t>
            </w:r>
            <w:r>
              <w:rPr>
                <w:rFonts w:hint="default"/>
                <w:sz w:val="20"/>
                <w:szCs w:val="20"/>
              </w:rPr>
              <w:t>tane jojobové</w:t>
            </w:r>
            <w:r>
              <w:rPr>
                <w:rFonts w:hint="default"/>
                <w:sz w:val="20"/>
                <w:szCs w:val="20"/>
              </w:rPr>
              <w:t>ho oleja) a ich frakcie, tiež</w:t>
            </w:r>
            <w:r>
              <w:rPr>
                <w:rFonts w:hint="default"/>
                <w:sz w:val="20"/>
                <w:szCs w:val="20"/>
              </w:rPr>
              <w:t xml:space="preserve"> rafinované</w:t>
            </w:r>
            <w:r>
              <w:rPr>
                <w:rFonts w:hint="default"/>
                <w:sz w:val="20"/>
                <w:szCs w:val="20"/>
              </w:rPr>
              <w:t>, ale chemicky nemodifikované</w:t>
            </w:r>
            <w:r>
              <w:rPr>
                <w:rFonts w:hint="default"/>
                <w:sz w:val="20"/>
                <w:szCs w:val="20"/>
              </w:rPr>
              <w:t>:</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color w:val="000000"/>
                <w:sz w:val="20"/>
                <w:szCs w:val="20"/>
                <w:lang w:eastAsia="en-US"/>
              </w:rPr>
              <w:t>1515 90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Ostatné</w:t>
            </w:r>
            <w:r>
              <w:rPr>
                <w:rFonts w:hint="default"/>
                <w:sz w:val="20"/>
                <w:szCs w:val="20"/>
              </w:rPr>
              <w:t>:</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color w:val="000000"/>
                <w:sz w:val="20"/>
                <w:szCs w:val="20"/>
                <w:lang w:eastAsia="en-US"/>
              </w:rPr>
              <w:t>1515 90 11</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Tungový</w:t>
            </w:r>
            <w:r>
              <w:rPr>
                <w:rFonts w:hint="default"/>
                <w:sz w:val="20"/>
                <w:szCs w:val="20"/>
              </w:rPr>
              <w:t xml:space="preserve"> olej;</w:t>
            </w:r>
            <w:r>
              <w:rPr>
                <w:color w:val="000000"/>
                <w:sz w:val="20"/>
                <w:szCs w:val="20"/>
              </w:rPr>
              <w:t xml:space="preserve"> </w:t>
            </w:r>
            <w:r>
              <w:rPr>
                <w:rFonts w:hint="default"/>
                <w:sz w:val="20"/>
                <w:szCs w:val="20"/>
              </w:rPr>
              <w:t>jojobový</w:t>
            </w:r>
            <w:r>
              <w:rPr>
                <w:rFonts w:hint="default"/>
                <w:sz w:val="20"/>
                <w:szCs w:val="20"/>
              </w:rPr>
              <w:t xml:space="preserve"> a oiticicový</w:t>
            </w:r>
            <w:r>
              <w:rPr>
                <w:rFonts w:hint="default"/>
                <w:sz w:val="20"/>
                <w:szCs w:val="20"/>
              </w:rPr>
              <w:t xml:space="preserve"> olej;</w:t>
            </w:r>
            <w:r>
              <w:rPr>
                <w:color w:val="000000"/>
                <w:sz w:val="20"/>
                <w:szCs w:val="20"/>
              </w:rPr>
              <w:t xml:space="preserve"> </w:t>
            </w:r>
            <w:r>
              <w:rPr>
                <w:rFonts w:hint="default"/>
                <w:sz w:val="20"/>
                <w:szCs w:val="20"/>
              </w:rPr>
              <w:t>myrtový</w:t>
            </w:r>
            <w:r>
              <w:rPr>
                <w:rFonts w:hint="default"/>
                <w:sz w:val="20"/>
                <w:szCs w:val="20"/>
              </w:rPr>
              <w:t xml:space="preserve"> vosk a japonský</w:t>
            </w:r>
            <w:r>
              <w:rPr>
                <w:rFonts w:hint="default"/>
                <w:sz w:val="20"/>
                <w:szCs w:val="20"/>
              </w:rPr>
              <w:t xml:space="preserve"> vosk;</w:t>
            </w:r>
            <w:r>
              <w:rPr>
                <w:color w:val="000000"/>
                <w:sz w:val="20"/>
                <w:szCs w:val="20"/>
              </w:rPr>
              <w:t xml:space="preserve"> </w:t>
            </w:r>
            <w:r>
              <w:rPr>
                <w:sz w:val="20"/>
                <w:szCs w:val="20"/>
              </w:rPr>
              <w:t>ich frakcie</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color w:val="000000"/>
                <w:sz w:val="20"/>
                <w:szCs w:val="20"/>
                <w:lang w:eastAsia="en-US"/>
              </w:rPr>
              <w:t>ex 1515 90 11</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Jojobový</w:t>
            </w:r>
            <w:r>
              <w:rPr>
                <w:rFonts w:hint="default"/>
                <w:sz w:val="20"/>
                <w:szCs w:val="20"/>
              </w:rPr>
              <w:t xml:space="preserve"> olej a olej oiticica;</w:t>
            </w:r>
            <w:r>
              <w:rPr>
                <w:color w:val="000000"/>
                <w:sz w:val="20"/>
                <w:szCs w:val="20"/>
              </w:rPr>
              <w:t xml:space="preserve"> </w:t>
            </w:r>
            <w:r>
              <w:rPr>
                <w:rFonts w:hint="default"/>
                <w:sz w:val="20"/>
                <w:szCs w:val="20"/>
              </w:rPr>
              <w:t>myrtový</w:t>
            </w:r>
            <w:r>
              <w:rPr>
                <w:rFonts w:hint="default"/>
                <w:sz w:val="20"/>
                <w:szCs w:val="20"/>
              </w:rPr>
              <w:t xml:space="preserve"> vosk a japonský</w:t>
            </w:r>
            <w:r>
              <w:rPr>
                <w:rFonts w:hint="default"/>
                <w:sz w:val="20"/>
                <w:szCs w:val="20"/>
              </w:rPr>
              <w:t xml:space="preserve"> vosk;</w:t>
            </w:r>
            <w:r>
              <w:rPr>
                <w:color w:val="000000"/>
                <w:sz w:val="20"/>
                <w:szCs w:val="20"/>
              </w:rPr>
              <w:t xml:space="preserve"> </w:t>
            </w:r>
            <w:r>
              <w:rPr>
                <w:sz w:val="20"/>
                <w:szCs w:val="20"/>
              </w:rPr>
              <w:t>ich frakcie</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1516</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Ž</w:t>
            </w:r>
            <w:r>
              <w:rPr>
                <w:rFonts w:hint="default"/>
                <w:sz w:val="20"/>
                <w:szCs w:val="20"/>
              </w:rPr>
              <w:t>ivočíš</w:t>
            </w:r>
            <w:r>
              <w:rPr>
                <w:rFonts w:hint="default"/>
                <w:sz w:val="20"/>
                <w:szCs w:val="20"/>
              </w:rPr>
              <w:t>ne alebo rastlinné</w:t>
            </w:r>
            <w:r>
              <w:rPr>
                <w:rFonts w:hint="default"/>
                <w:sz w:val="20"/>
                <w:szCs w:val="20"/>
              </w:rPr>
              <w:t xml:space="preserve"> tuky a oleje a ich frakcie, č</w:t>
            </w:r>
            <w:r>
              <w:rPr>
                <w:rFonts w:hint="default"/>
                <w:sz w:val="20"/>
                <w:szCs w:val="20"/>
              </w:rPr>
              <w:t>iastoč</w:t>
            </w:r>
            <w:r>
              <w:rPr>
                <w:rFonts w:hint="default"/>
                <w:sz w:val="20"/>
                <w:szCs w:val="20"/>
              </w:rPr>
              <w:t>ne alebo ú</w:t>
            </w:r>
            <w:r>
              <w:rPr>
                <w:rFonts w:hint="default"/>
                <w:sz w:val="20"/>
                <w:szCs w:val="20"/>
              </w:rPr>
              <w:t>plne hydrogenovan</w:t>
            </w:r>
            <w:r>
              <w:rPr>
                <w:rFonts w:hint="default"/>
                <w:sz w:val="20"/>
                <w:szCs w:val="20"/>
              </w:rPr>
              <w:t>é</w:t>
            </w:r>
            <w:r>
              <w:rPr>
                <w:rFonts w:hint="default"/>
                <w:sz w:val="20"/>
                <w:szCs w:val="20"/>
              </w:rPr>
              <w:t>, interesterifikované</w:t>
            </w:r>
            <w:r>
              <w:rPr>
                <w:rFonts w:hint="default"/>
                <w:sz w:val="20"/>
                <w:szCs w:val="20"/>
              </w:rPr>
              <w:t>, reesterifikované</w:t>
            </w:r>
            <w:r>
              <w:rPr>
                <w:rFonts w:hint="default"/>
                <w:sz w:val="20"/>
                <w:szCs w:val="20"/>
              </w:rPr>
              <w:t xml:space="preserve"> alebo elaidinizované</w:t>
            </w:r>
            <w:r>
              <w:rPr>
                <w:rFonts w:hint="default"/>
                <w:sz w:val="20"/>
                <w:szCs w:val="20"/>
              </w:rPr>
              <w:t>, tiež</w:t>
            </w:r>
            <w:r>
              <w:rPr>
                <w:rFonts w:hint="default"/>
                <w:sz w:val="20"/>
                <w:szCs w:val="20"/>
              </w:rPr>
              <w:t xml:space="preserve"> rafinované</w:t>
            </w:r>
            <w:r>
              <w:rPr>
                <w:rFonts w:hint="default"/>
                <w:sz w:val="20"/>
                <w:szCs w:val="20"/>
              </w:rPr>
              <w:t>, ale inak neupravené</w:t>
            </w:r>
            <w:r>
              <w:rPr>
                <w:rFonts w:hint="default"/>
                <w:sz w:val="20"/>
                <w:szCs w:val="20"/>
              </w:rPr>
              <w:t>:</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1516 20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-Rastlinné</w:t>
            </w:r>
            <w:r>
              <w:rPr>
                <w:rFonts w:hint="default"/>
                <w:sz w:val="20"/>
                <w:szCs w:val="20"/>
              </w:rPr>
              <w:t xml:space="preserve"> tuky a oleje a ich frakcie:</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1516 20 10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Hydrogenovaný</w:t>
            </w:r>
            <w:r>
              <w:rPr>
                <w:rFonts w:hint="default"/>
                <w:sz w:val="20"/>
                <w:szCs w:val="20"/>
              </w:rPr>
              <w:t xml:space="preserve"> ricí</w:t>
            </w:r>
            <w:r>
              <w:rPr>
                <w:rFonts w:hint="default"/>
                <w:sz w:val="20"/>
                <w:szCs w:val="20"/>
              </w:rPr>
              <w:t>nový</w:t>
            </w:r>
            <w:r>
              <w:rPr>
                <w:rFonts w:hint="default"/>
                <w:sz w:val="20"/>
                <w:szCs w:val="20"/>
              </w:rPr>
              <w:t xml:space="preserve"> olej, takzvaný</w:t>
            </w:r>
            <w:r>
              <w:rPr>
                <w:rFonts w:hint="default"/>
                <w:sz w:val="20"/>
                <w:szCs w:val="20"/>
              </w:rPr>
              <w:t xml:space="preserve"> „</w:t>
            </w:r>
            <w:r>
              <w:rPr>
                <w:rFonts w:hint="default"/>
                <w:sz w:val="20"/>
                <w:szCs w:val="20"/>
              </w:rPr>
              <w:t>opalwax“</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1517</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Margarí</w:t>
            </w:r>
            <w:r>
              <w:rPr>
                <w:rFonts w:hint="default"/>
                <w:sz w:val="20"/>
                <w:szCs w:val="20"/>
              </w:rPr>
              <w:t>n; jedlé</w:t>
            </w:r>
            <w:r>
              <w:rPr>
                <w:rFonts w:hint="default"/>
                <w:sz w:val="20"/>
                <w:szCs w:val="20"/>
              </w:rPr>
              <w:t xml:space="preserve"> zmesi alebo prí</w:t>
            </w:r>
            <w:r>
              <w:rPr>
                <w:rFonts w:hint="default"/>
                <w:sz w:val="20"/>
                <w:szCs w:val="20"/>
              </w:rPr>
              <w:t>pravky zo ž</w:t>
            </w:r>
            <w:r>
              <w:rPr>
                <w:rFonts w:hint="default"/>
                <w:sz w:val="20"/>
                <w:szCs w:val="20"/>
              </w:rPr>
              <w:t>ivočíš</w:t>
            </w:r>
            <w:r>
              <w:rPr>
                <w:rFonts w:hint="default"/>
                <w:sz w:val="20"/>
                <w:szCs w:val="20"/>
              </w:rPr>
              <w:t>nych alebo rastlinný</w:t>
            </w:r>
            <w:r>
              <w:rPr>
                <w:rFonts w:hint="default"/>
                <w:sz w:val="20"/>
                <w:szCs w:val="20"/>
              </w:rPr>
              <w:t>ch tukov alebo olejov, alebo frakcií</w:t>
            </w:r>
            <w:r>
              <w:rPr>
                <w:rFonts w:hint="default"/>
                <w:sz w:val="20"/>
                <w:szCs w:val="20"/>
              </w:rPr>
              <w:t xml:space="preserve"> rô</w:t>
            </w:r>
            <w:r>
              <w:rPr>
                <w:rFonts w:hint="default"/>
                <w:sz w:val="20"/>
                <w:szCs w:val="20"/>
              </w:rPr>
              <w:t>znych tukov alebo olejov tejto kapitoly, iné</w:t>
            </w:r>
            <w:r>
              <w:rPr>
                <w:rFonts w:hint="default"/>
                <w:sz w:val="20"/>
                <w:szCs w:val="20"/>
              </w:rPr>
              <w:t xml:space="preserve"> ako jedlé</w:t>
            </w:r>
            <w:r>
              <w:rPr>
                <w:rFonts w:hint="default"/>
                <w:sz w:val="20"/>
                <w:szCs w:val="20"/>
              </w:rPr>
              <w:t xml:space="preserve"> tuky a oleje a ich frakcie polož</w:t>
            </w:r>
            <w:r>
              <w:rPr>
                <w:rFonts w:hint="default"/>
                <w:sz w:val="20"/>
                <w:szCs w:val="20"/>
              </w:rPr>
              <w:t>ky 1516:</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1517 10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Margarí</w:t>
            </w:r>
            <w:r>
              <w:rPr>
                <w:rFonts w:hint="default"/>
                <w:sz w:val="20"/>
                <w:szCs w:val="20"/>
              </w:rPr>
              <w:t>n, okrem tekuté</w:t>
            </w:r>
            <w:r>
              <w:rPr>
                <w:rFonts w:hint="default"/>
                <w:sz w:val="20"/>
                <w:szCs w:val="20"/>
              </w:rPr>
              <w:t>ho margarí</w:t>
            </w:r>
            <w:r>
              <w:rPr>
                <w:rFonts w:hint="default"/>
                <w:sz w:val="20"/>
                <w:szCs w:val="20"/>
              </w:rPr>
              <w:t>nu:</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1517 10 10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Obsahujú</w:t>
            </w:r>
            <w:r>
              <w:rPr>
                <w:rFonts w:hint="default"/>
                <w:sz w:val="20"/>
                <w:szCs w:val="20"/>
              </w:rPr>
              <w:t>ci viac ako 10 </w:t>
            </w:r>
            <w:r>
              <w:rPr>
                <w:rFonts w:hint="default"/>
                <w:sz w:val="20"/>
                <w:szCs w:val="20"/>
              </w:rPr>
              <w:t>%, ale nie viac ako 15 </w:t>
            </w:r>
            <w:r>
              <w:rPr>
                <w:rFonts w:hint="default"/>
                <w:sz w:val="20"/>
                <w:szCs w:val="20"/>
              </w:rPr>
              <w:t>% hmotnosti mlieč</w:t>
            </w:r>
            <w:r>
              <w:rPr>
                <w:rFonts w:hint="default"/>
                <w:sz w:val="20"/>
                <w:szCs w:val="20"/>
              </w:rPr>
              <w:t>nych tukov</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1517 90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Ostatné</w:t>
            </w:r>
            <w:r>
              <w:rPr>
                <w:rFonts w:hint="default"/>
                <w:sz w:val="20"/>
                <w:szCs w:val="20"/>
              </w:rPr>
              <w:t>:</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1517 90 10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Obsahujú</w:t>
            </w:r>
            <w:r>
              <w:rPr>
                <w:rFonts w:hint="default"/>
                <w:sz w:val="20"/>
                <w:szCs w:val="20"/>
              </w:rPr>
              <w:t>ci viac ako 10 %, ale nie viac ako 15 </w:t>
            </w:r>
            <w:r>
              <w:rPr>
                <w:rFonts w:hint="default"/>
                <w:sz w:val="20"/>
                <w:szCs w:val="20"/>
              </w:rPr>
              <w:t>% hmotnosti mlieč</w:t>
            </w:r>
            <w:r>
              <w:rPr>
                <w:rFonts w:hint="default"/>
                <w:sz w:val="20"/>
                <w:szCs w:val="20"/>
              </w:rPr>
              <w:t>nych tukov</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Ostatné</w:t>
            </w:r>
            <w:r>
              <w:rPr>
                <w:rFonts w:hint="default"/>
                <w:sz w:val="20"/>
                <w:szCs w:val="20"/>
              </w:rPr>
              <w:t>:</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1517 90 93</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Jedlé</w:t>
            </w:r>
            <w:r>
              <w:rPr>
                <w:rFonts w:hint="default"/>
                <w:sz w:val="20"/>
                <w:szCs w:val="20"/>
              </w:rPr>
              <w:t xml:space="preserve"> zmesi alebo potraviná</w:t>
            </w:r>
            <w:r>
              <w:rPr>
                <w:rFonts w:hint="default"/>
                <w:sz w:val="20"/>
                <w:szCs w:val="20"/>
              </w:rPr>
              <w:t>rske prí</w:t>
            </w:r>
            <w:r>
              <w:rPr>
                <w:rFonts w:hint="default"/>
                <w:sz w:val="20"/>
                <w:szCs w:val="20"/>
              </w:rPr>
              <w:t>pravky druhov použí</w:t>
            </w:r>
            <w:r>
              <w:rPr>
                <w:rFonts w:hint="default"/>
                <w:sz w:val="20"/>
                <w:szCs w:val="20"/>
              </w:rPr>
              <w:t>vaný</w:t>
            </w:r>
            <w:r>
              <w:rPr>
                <w:rFonts w:hint="default"/>
                <w:sz w:val="20"/>
                <w:szCs w:val="20"/>
              </w:rPr>
              <w:t>ch ako prí</w:t>
            </w:r>
            <w:r>
              <w:rPr>
                <w:rFonts w:hint="default"/>
                <w:sz w:val="20"/>
                <w:szCs w:val="20"/>
              </w:rPr>
              <w:t>pravky na vytieranie foriem</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1518 00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Ž</w:t>
            </w:r>
            <w:r>
              <w:rPr>
                <w:rFonts w:hint="default"/>
                <w:sz w:val="20"/>
                <w:szCs w:val="20"/>
              </w:rPr>
              <w:t>ivočíš</w:t>
            </w:r>
            <w:r>
              <w:rPr>
                <w:rFonts w:hint="default"/>
                <w:sz w:val="20"/>
                <w:szCs w:val="20"/>
              </w:rPr>
              <w:t>ne alebo rastlinné</w:t>
            </w:r>
            <w:r>
              <w:rPr>
                <w:rFonts w:hint="default"/>
                <w:sz w:val="20"/>
                <w:szCs w:val="20"/>
              </w:rPr>
              <w:t xml:space="preserve"> tuky a oleje a ich frakcie, varené</w:t>
            </w:r>
            <w:r>
              <w:rPr>
                <w:rFonts w:hint="default"/>
                <w:sz w:val="20"/>
                <w:szCs w:val="20"/>
              </w:rPr>
              <w:t>, oxidované</w:t>
            </w:r>
            <w:r>
              <w:rPr>
                <w:rFonts w:hint="default"/>
                <w:sz w:val="20"/>
                <w:szCs w:val="20"/>
              </w:rPr>
              <w:t>, dehydrované</w:t>
            </w:r>
            <w:r>
              <w:rPr>
                <w:rFonts w:hint="default"/>
                <w:sz w:val="20"/>
                <w:szCs w:val="20"/>
              </w:rPr>
              <w:t>, sí</w:t>
            </w:r>
            <w:r>
              <w:rPr>
                <w:rFonts w:hint="default"/>
                <w:sz w:val="20"/>
                <w:szCs w:val="20"/>
              </w:rPr>
              <w:t>rené</w:t>
            </w:r>
            <w:r>
              <w:rPr>
                <w:rFonts w:hint="default"/>
                <w:sz w:val="20"/>
                <w:szCs w:val="20"/>
              </w:rPr>
              <w:t>, fú</w:t>
            </w:r>
            <w:r>
              <w:rPr>
                <w:rFonts w:hint="default"/>
                <w:sz w:val="20"/>
                <w:szCs w:val="20"/>
              </w:rPr>
              <w:t>kané</w:t>
            </w:r>
            <w:r>
              <w:rPr>
                <w:rFonts w:hint="default"/>
                <w:sz w:val="20"/>
                <w:szCs w:val="20"/>
              </w:rPr>
              <w:t>, polymerizované</w:t>
            </w:r>
            <w:r>
              <w:rPr>
                <w:rFonts w:hint="default"/>
                <w:sz w:val="20"/>
                <w:szCs w:val="20"/>
              </w:rPr>
              <w:t xml:space="preserve"> teplom vo vá</w:t>
            </w:r>
            <w:r>
              <w:rPr>
                <w:rFonts w:hint="default"/>
                <w:sz w:val="20"/>
                <w:szCs w:val="20"/>
              </w:rPr>
              <w:t>kuu alebo v inertnom plyne alebo inak chemicky modifikované</w:t>
            </w:r>
            <w:r>
              <w:rPr>
                <w:rFonts w:hint="default"/>
                <w:sz w:val="20"/>
                <w:szCs w:val="20"/>
              </w:rPr>
              <w:t>, okrem uvedený</w:t>
            </w:r>
            <w:r>
              <w:rPr>
                <w:rFonts w:hint="default"/>
                <w:sz w:val="20"/>
                <w:szCs w:val="20"/>
              </w:rPr>
              <w:t>ch v p</w:t>
            </w:r>
            <w:r>
              <w:rPr>
                <w:rFonts w:hint="default"/>
                <w:sz w:val="20"/>
                <w:szCs w:val="20"/>
              </w:rPr>
              <w:t>olož</w:t>
            </w:r>
            <w:r>
              <w:rPr>
                <w:rFonts w:hint="default"/>
                <w:sz w:val="20"/>
                <w:szCs w:val="20"/>
              </w:rPr>
              <w:t>ke 1516; nejedlé</w:t>
            </w:r>
            <w:r>
              <w:rPr>
                <w:rFonts w:hint="default"/>
                <w:sz w:val="20"/>
                <w:szCs w:val="20"/>
              </w:rPr>
              <w:t xml:space="preserve"> zmesi alebo prí</w:t>
            </w:r>
            <w:r>
              <w:rPr>
                <w:rFonts w:hint="default"/>
                <w:sz w:val="20"/>
                <w:szCs w:val="20"/>
              </w:rPr>
              <w:t>pravky ž</w:t>
            </w:r>
            <w:r>
              <w:rPr>
                <w:rFonts w:hint="default"/>
                <w:sz w:val="20"/>
                <w:szCs w:val="20"/>
              </w:rPr>
              <w:t>ivočíš</w:t>
            </w:r>
            <w:r>
              <w:rPr>
                <w:rFonts w:hint="default"/>
                <w:sz w:val="20"/>
                <w:szCs w:val="20"/>
              </w:rPr>
              <w:t>nych alebo rastlinný</w:t>
            </w:r>
            <w:r>
              <w:rPr>
                <w:rFonts w:hint="default"/>
                <w:sz w:val="20"/>
                <w:szCs w:val="20"/>
              </w:rPr>
              <w:t>ch tukov alebo olejov alebo frakcií</w:t>
            </w:r>
            <w:r>
              <w:rPr>
                <w:rFonts w:hint="default"/>
                <w:sz w:val="20"/>
                <w:szCs w:val="20"/>
              </w:rPr>
              <w:t xml:space="preserve"> rô</w:t>
            </w:r>
            <w:r>
              <w:rPr>
                <w:rFonts w:hint="default"/>
                <w:sz w:val="20"/>
                <w:szCs w:val="20"/>
              </w:rPr>
              <w:t>znych tukov alebo olejov tejto kapitoly, inde neš</w:t>
            </w:r>
            <w:r>
              <w:rPr>
                <w:rFonts w:hint="default"/>
                <w:sz w:val="20"/>
                <w:szCs w:val="20"/>
              </w:rPr>
              <w:t>pecifikované</w:t>
            </w:r>
            <w:r>
              <w:rPr>
                <w:rFonts w:hint="default"/>
                <w:sz w:val="20"/>
                <w:szCs w:val="20"/>
              </w:rPr>
              <w:t xml:space="preserve"> ani nezahrnuté</w:t>
            </w:r>
            <w:r>
              <w:rPr>
                <w:rFonts w:hint="default"/>
                <w:sz w:val="20"/>
                <w:szCs w:val="20"/>
              </w:rPr>
              <w:t>:</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1518 00 10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sz w:val="20"/>
                <w:szCs w:val="20"/>
              </w:rPr>
              <w:t>- Linoxyn</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Ostatné</w:t>
            </w:r>
            <w:r>
              <w:rPr>
                <w:rFonts w:hint="default"/>
                <w:sz w:val="20"/>
                <w:szCs w:val="20"/>
              </w:rPr>
              <w:t>:</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1518 00 91</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Ž</w:t>
            </w:r>
            <w:r>
              <w:rPr>
                <w:rFonts w:hint="default"/>
                <w:sz w:val="20"/>
                <w:szCs w:val="20"/>
              </w:rPr>
              <w:t>ivočíš</w:t>
            </w:r>
            <w:r>
              <w:rPr>
                <w:rFonts w:hint="default"/>
                <w:sz w:val="20"/>
                <w:szCs w:val="20"/>
              </w:rPr>
              <w:t>ne alebo rast</w:t>
            </w:r>
            <w:r>
              <w:rPr>
                <w:rFonts w:hint="default"/>
                <w:sz w:val="20"/>
                <w:szCs w:val="20"/>
              </w:rPr>
              <w:t>linné</w:t>
            </w:r>
            <w:r>
              <w:rPr>
                <w:rFonts w:hint="default"/>
                <w:sz w:val="20"/>
                <w:szCs w:val="20"/>
              </w:rPr>
              <w:t xml:space="preserve"> tuky a oleje a ich frakcie, varené</w:t>
            </w:r>
            <w:r>
              <w:rPr>
                <w:rFonts w:hint="default"/>
                <w:sz w:val="20"/>
                <w:szCs w:val="20"/>
              </w:rPr>
              <w:t>, oxidované</w:t>
            </w:r>
            <w:r>
              <w:rPr>
                <w:rFonts w:hint="default"/>
                <w:sz w:val="20"/>
                <w:szCs w:val="20"/>
              </w:rPr>
              <w:t>, dehydrované</w:t>
            </w:r>
            <w:r>
              <w:rPr>
                <w:rFonts w:hint="default"/>
                <w:sz w:val="20"/>
                <w:szCs w:val="20"/>
              </w:rPr>
              <w:t>, sí</w:t>
            </w:r>
            <w:r>
              <w:rPr>
                <w:rFonts w:hint="default"/>
                <w:sz w:val="20"/>
                <w:szCs w:val="20"/>
              </w:rPr>
              <w:t>rené</w:t>
            </w:r>
            <w:r>
              <w:rPr>
                <w:rFonts w:hint="default"/>
                <w:sz w:val="20"/>
                <w:szCs w:val="20"/>
              </w:rPr>
              <w:t>, fú</w:t>
            </w:r>
            <w:r>
              <w:rPr>
                <w:rFonts w:hint="default"/>
                <w:sz w:val="20"/>
                <w:szCs w:val="20"/>
              </w:rPr>
              <w:t>kané</w:t>
            </w:r>
            <w:r>
              <w:rPr>
                <w:rFonts w:hint="default"/>
                <w:sz w:val="20"/>
                <w:szCs w:val="20"/>
              </w:rPr>
              <w:t>, polymerizované</w:t>
            </w:r>
            <w:r>
              <w:rPr>
                <w:rFonts w:hint="default"/>
                <w:sz w:val="20"/>
                <w:szCs w:val="20"/>
              </w:rPr>
              <w:t xml:space="preserve"> teplom vo vá</w:t>
            </w:r>
            <w:r>
              <w:rPr>
                <w:rFonts w:hint="default"/>
                <w:sz w:val="20"/>
                <w:szCs w:val="20"/>
              </w:rPr>
              <w:t>kuu alebo v inertnom plyne alebo inak chemicky modifikované</w:t>
            </w:r>
            <w:r>
              <w:rPr>
                <w:rFonts w:hint="default"/>
                <w:sz w:val="20"/>
                <w:szCs w:val="20"/>
              </w:rPr>
              <w:t>, okrem uvedený</w:t>
            </w:r>
            <w:r>
              <w:rPr>
                <w:rFonts w:hint="default"/>
                <w:sz w:val="20"/>
                <w:szCs w:val="20"/>
              </w:rPr>
              <w:t>ch v </w:t>
            </w:r>
            <w:r>
              <w:rPr>
                <w:rFonts w:hint="default"/>
                <w:sz w:val="20"/>
                <w:szCs w:val="20"/>
              </w:rPr>
              <w:t>polož</w:t>
            </w:r>
            <w:r>
              <w:rPr>
                <w:rFonts w:hint="default"/>
                <w:sz w:val="20"/>
                <w:szCs w:val="20"/>
              </w:rPr>
              <w:t>ke 1516</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Ostatné</w:t>
            </w:r>
            <w:r>
              <w:rPr>
                <w:rFonts w:hint="default"/>
                <w:sz w:val="20"/>
                <w:szCs w:val="20"/>
              </w:rPr>
              <w:t>:</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1518 00 95</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---Nejedlé</w:t>
            </w:r>
            <w:r>
              <w:rPr>
                <w:rFonts w:hint="default"/>
                <w:sz w:val="20"/>
                <w:szCs w:val="20"/>
              </w:rPr>
              <w:t xml:space="preserve"> zmesi alebo prí</w:t>
            </w:r>
            <w:r>
              <w:rPr>
                <w:rFonts w:hint="default"/>
                <w:sz w:val="20"/>
                <w:szCs w:val="20"/>
              </w:rPr>
              <w:t>pravky zo ž</w:t>
            </w:r>
            <w:r>
              <w:rPr>
                <w:rFonts w:hint="default"/>
                <w:sz w:val="20"/>
                <w:szCs w:val="20"/>
              </w:rPr>
              <w:t>ivočíš</w:t>
            </w:r>
            <w:r>
              <w:rPr>
                <w:rFonts w:hint="default"/>
                <w:sz w:val="20"/>
                <w:szCs w:val="20"/>
              </w:rPr>
              <w:t>nych alebo ž</w:t>
            </w:r>
            <w:r>
              <w:rPr>
                <w:rFonts w:hint="default"/>
                <w:sz w:val="20"/>
                <w:szCs w:val="20"/>
              </w:rPr>
              <w:t>ivočíš</w:t>
            </w:r>
            <w:r>
              <w:rPr>
                <w:rFonts w:hint="default"/>
                <w:sz w:val="20"/>
                <w:szCs w:val="20"/>
              </w:rPr>
              <w:t>nych a rastlinný</w:t>
            </w:r>
            <w:r>
              <w:rPr>
                <w:rFonts w:hint="default"/>
                <w:sz w:val="20"/>
                <w:szCs w:val="20"/>
              </w:rPr>
              <w:t>ch tukov a olejov a ich frakcie</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1518 00 99</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Ostatné</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1520 00 00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Glycerol surový</w:t>
            </w:r>
            <w:r>
              <w:rPr>
                <w:rFonts w:hint="default"/>
                <w:sz w:val="20"/>
                <w:szCs w:val="20"/>
              </w:rPr>
              <w:t>; glycerolové</w:t>
            </w:r>
            <w:r>
              <w:rPr>
                <w:rFonts w:hint="default"/>
                <w:sz w:val="20"/>
                <w:szCs w:val="20"/>
              </w:rPr>
              <w:t xml:space="preserve"> vody a glycerolové</w:t>
            </w:r>
            <w:r>
              <w:rPr>
                <w:rFonts w:hint="default"/>
                <w:sz w:val="20"/>
                <w:szCs w:val="20"/>
              </w:rPr>
              <w:t xml:space="preserve"> lú</w:t>
            </w:r>
            <w:r>
              <w:rPr>
                <w:rFonts w:hint="default"/>
                <w:sz w:val="20"/>
                <w:szCs w:val="20"/>
              </w:rPr>
              <w:t>hy</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1521</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Rastlinné</w:t>
            </w:r>
            <w:r>
              <w:rPr>
                <w:rFonts w:hint="default"/>
                <w:sz w:val="20"/>
                <w:szCs w:val="20"/>
              </w:rPr>
              <w:t xml:space="preserve"> vosky (iné</w:t>
            </w:r>
            <w:r>
              <w:rPr>
                <w:rFonts w:hint="default"/>
                <w:sz w:val="20"/>
                <w:szCs w:val="20"/>
              </w:rPr>
              <w:t xml:space="preserve"> ako triglyceridy), vč</w:t>
            </w:r>
            <w:r>
              <w:rPr>
                <w:rFonts w:hint="default"/>
                <w:sz w:val="20"/>
                <w:szCs w:val="20"/>
              </w:rPr>
              <w:t>elí</w:t>
            </w:r>
            <w:r>
              <w:rPr>
                <w:rFonts w:hint="default"/>
                <w:sz w:val="20"/>
                <w:szCs w:val="20"/>
              </w:rPr>
              <w:t xml:space="preserve"> vosk a ostatné</w:t>
            </w:r>
            <w:r>
              <w:rPr>
                <w:rFonts w:hint="default"/>
                <w:sz w:val="20"/>
                <w:szCs w:val="20"/>
              </w:rPr>
              <w:t xml:space="preserve"> hmyzie vosky a sp</w:t>
            </w:r>
            <w:r>
              <w:rPr>
                <w:rFonts w:hint="default"/>
                <w:sz w:val="20"/>
                <w:szCs w:val="20"/>
              </w:rPr>
              <w:t>ermacet, tiež</w:t>
            </w:r>
            <w:r>
              <w:rPr>
                <w:rFonts w:hint="default"/>
                <w:sz w:val="20"/>
                <w:szCs w:val="20"/>
              </w:rPr>
              <w:t xml:space="preserve"> rafinované</w:t>
            </w:r>
            <w:r>
              <w:rPr>
                <w:rFonts w:hint="default"/>
                <w:sz w:val="20"/>
                <w:szCs w:val="20"/>
              </w:rPr>
              <w:t xml:space="preserve"> alebo farbené</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1522 00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Degras; zvyš</w:t>
            </w:r>
            <w:r>
              <w:rPr>
                <w:rFonts w:hint="default"/>
                <w:sz w:val="20"/>
                <w:szCs w:val="20"/>
              </w:rPr>
              <w:t>ky po spracovaní</w:t>
            </w:r>
            <w:r>
              <w:rPr>
                <w:rFonts w:hint="default"/>
                <w:sz w:val="20"/>
                <w:szCs w:val="20"/>
              </w:rPr>
              <w:t xml:space="preserve"> tukový</w:t>
            </w:r>
            <w:r>
              <w:rPr>
                <w:rFonts w:hint="default"/>
                <w:sz w:val="20"/>
                <w:szCs w:val="20"/>
              </w:rPr>
              <w:t>ch lá</w:t>
            </w:r>
            <w:r>
              <w:rPr>
                <w:rFonts w:hint="default"/>
                <w:sz w:val="20"/>
                <w:szCs w:val="20"/>
              </w:rPr>
              <w:t>tok alebo ž</w:t>
            </w:r>
            <w:r>
              <w:rPr>
                <w:rFonts w:hint="default"/>
                <w:sz w:val="20"/>
                <w:szCs w:val="20"/>
              </w:rPr>
              <w:t>ivočíš</w:t>
            </w:r>
            <w:r>
              <w:rPr>
                <w:rFonts w:hint="default"/>
                <w:sz w:val="20"/>
                <w:szCs w:val="20"/>
              </w:rPr>
              <w:t>nych alebo rastlinný</w:t>
            </w:r>
            <w:r>
              <w:rPr>
                <w:rFonts w:hint="default"/>
                <w:sz w:val="20"/>
                <w:szCs w:val="20"/>
              </w:rPr>
              <w:t>ch voskov:</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1522 00 10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sz w:val="20"/>
                <w:szCs w:val="20"/>
              </w:rPr>
              <w:t>- Degras</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1704</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Cukrovinky (vrá</w:t>
            </w:r>
            <w:r>
              <w:rPr>
                <w:rFonts w:hint="default"/>
                <w:sz w:val="20"/>
                <w:szCs w:val="20"/>
              </w:rPr>
              <w:t>tane bielej č</w:t>
            </w:r>
            <w:r>
              <w:rPr>
                <w:rFonts w:hint="default"/>
                <w:sz w:val="20"/>
                <w:szCs w:val="20"/>
              </w:rPr>
              <w:t>okolá</w:t>
            </w:r>
            <w:r>
              <w:rPr>
                <w:rFonts w:hint="default"/>
                <w:sz w:val="20"/>
                <w:szCs w:val="20"/>
              </w:rPr>
              <w:t>dy), neobsahujú</w:t>
            </w:r>
            <w:r>
              <w:rPr>
                <w:rFonts w:hint="default"/>
                <w:sz w:val="20"/>
                <w:szCs w:val="20"/>
              </w:rPr>
              <w:t>ce kakao</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1803</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Kakaová</w:t>
            </w:r>
            <w:r>
              <w:rPr>
                <w:rFonts w:hint="default"/>
                <w:sz w:val="20"/>
                <w:szCs w:val="20"/>
              </w:rPr>
              <w:t xml:space="preserve"> hmota, tiež</w:t>
            </w:r>
            <w:r>
              <w:rPr>
                <w:rFonts w:hint="default"/>
                <w:sz w:val="20"/>
                <w:szCs w:val="20"/>
              </w:rPr>
              <w:t xml:space="preserve"> odtuč</w:t>
            </w:r>
            <w:r>
              <w:rPr>
                <w:rFonts w:hint="default"/>
                <w:sz w:val="20"/>
                <w:szCs w:val="20"/>
              </w:rPr>
              <w:t>nená</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1804 00 00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Kakaové</w:t>
            </w:r>
            <w:r>
              <w:rPr>
                <w:rFonts w:hint="default"/>
                <w:sz w:val="20"/>
                <w:szCs w:val="20"/>
              </w:rPr>
              <w:t xml:space="preserve"> maslo, tuk a olej</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1805 00 00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Kakaový</w:t>
            </w:r>
            <w:r>
              <w:rPr>
                <w:rFonts w:hint="default"/>
                <w:sz w:val="20"/>
                <w:szCs w:val="20"/>
              </w:rPr>
              <w:t xml:space="preserve"> práš</w:t>
            </w:r>
            <w:r>
              <w:rPr>
                <w:rFonts w:hint="default"/>
                <w:sz w:val="20"/>
                <w:szCs w:val="20"/>
              </w:rPr>
              <w:t>ok, neobsahujú</w:t>
            </w:r>
            <w:r>
              <w:rPr>
                <w:rFonts w:hint="default"/>
                <w:sz w:val="20"/>
                <w:szCs w:val="20"/>
              </w:rPr>
              <w:t>ci pridaný</w:t>
            </w:r>
            <w:r>
              <w:rPr>
                <w:rFonts w:hint="default"/>
                <w:sz w:val="20"/>
                <w:szCs w:val="20"/>
              </w:rPr>
              <w:t xml:space="preserve"> cukor alebo ostatné</w:t>
            </w:r>
            <w:r>
              <w:rPr>
                <w:rFonts w:hint="default"/>
                <w:sz w:val="20"/>
                <w:szCs w:val="20"/>
              </w:rPr>
              <w:t xml:space="preserve"> sladidlá</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1806</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Č</w:t>
            </w:r>
            <w:r>
              <w:rPr>
                <w:rFonts w:hint="default"/>
                <w:sz w:val="20"/>
                <w:szCs w:val="20"/>
              </w:rPr>
              <w:t>okolá</w:t>
            </w:r>
            <w:r>
              <w:rPr>
                <w:rFonts w:hint="default"/>
                <w:sz w:val="20"/>
                <w:szCs w:val="20"/>
              </w:rPr>
              <w:t>da a ostatné</w:t>
            </w:r>
            <w:r>
              <w:rPr>
                <w:rFonts w:hint="default"/>
                <w:sz w:val="20"/>
                <w:szCs w:val="20"/>
              </w:rPr>
              <w:t xml:space="preserve"> potravinové</w:t>
            </w:r>
            <w:r>
              <w:rPr>
                <w:rFonts w:hint="default"/>
                <w:sz w:val="20"/>
                <w:szCs w:val="20"/>
              </w:rPr>
              <w:t xml:space="preserve"> prí</w:t>
            </w:r>
            <w:r>
              <w:rPr>
                <w:rFonts w:hint="default"/>
                <w:sz w:val="20"/>
                <w:szCs w:val="20"/>
              </w:rPr>
              <w:t>pravky obsahujú</w:t>
            </w:r>
            <w:r>
              <w:rPr>
                <w:rFonts w:hint="default"/>
                <w:sz w:val="20"/>
                <w:szCs w:val="20"/>
              </w:rPr>
              <w:t>ce kakao:</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1901</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Sladový</w:t>
            </w:r>
            <w:r>
              <w:rPr>
                <w:rFonts w:hint="default"/>
                <w:sz w:val="20"/>
                <w:szCs w:val="20"/>
              </w:rPr>
              <w:t xml:space="preserve"> výť</w:t>
            </w:r>
            <w:r>
              <w:rPr>
                <w:rFonts w:hint="default"/>
                <w:sz w:val="20"/>
                <w:szCs w:val="20"/>
              </w:rPr>
              <w:t>až</w:t>
            </w:r>
            <w:r>
              <w:rPr>
                <w:rFonts w:hint="default"/>
                <w:sz w:val="20"/>
                <w:szCs w:val="20"/>
              </w:rPr>
              <w:t>ok; potravinové</w:t>
            </w:r>
            <w:r>
              <w:rPr>
                <w:rFonts w:hint="default"/>
                <w:sz w:val="20"/>
                <w:szCs w:val="20"/>
              </w:rPr>
              <w:t xml:space="preserve"> prí</w:t>
            </w:r>
            <w:r>
              <w:rPr>
                <w:rFonts w:hint="default"/>
                <w:sz w:val="20"/>
                <w:szCs w:val="20"/>
              </w:rPr>
              <w:t>pravky z mú</w:t>
            </w:r>
            <w:r>
              <w:rPr>
                <w:rFonts w:hint="default"/>
                <w:sz w:val="20"/>
                <w:szCs w:val="20"/>
              </w:rPr>
              <w:t>ky, krupice, krupič</w:t>
            </w:r>
            <w:r>
              <w:rPr>
                <w:rFonts w:hint="default"/>
                <w:sz w:val="20"/>
                <w:szCs w:val="20"/>
              </w:rPr>
              <w:t>ky, š</w:t>
            </w:r>
            <w:r>
              <w:rPr>
                <w:rFonts w:hint="default"/>
                <w:sz w:val="20"/>
                <w:szCs w:val="20"/>
              </w:rPr>
              <w:t>kr</w:t>
            </w:r>
            <w:r>
              <w:rPr>
                <w:rFonts w:hint="default"/>
                <w:sz w:val="20"/>
                <w:szCs w:val="20"/>
              </w:rPr>
              <w:t>obu alebo zo sladový</w:t>
            </w:r>
            <w:r>
              <w:rPr>
                <w:rFonts w:hint="default"/>
                <w:sz w:val="20"/>
                <w:szCs w:val="20"/>
              </w:rPr>
              <w:t>ch výť</w:t>
            </w:r>
            <w:r>
              <w:rPr>
                <w:rFonts w:hint="default"/>
                <w:sz w:val="20"/>
                <w:szCs w:val="20"/>
              </w:rPr>
              <w:t>až</w:t>
            </w:r>
            <w:r>
              <w:rPr>
                <w:rFonts w:hint="default"/>
                <w:sz w:val="20"/>
                <w:szCs w:val="20"/>
              </w:rPr>
              <w:t>kov, neobsahujú</w:t>
            </w:r>
            <w:r>
              <w:rPr>
                <w:rFonts w:hint="default"/>
                <w:sz w:val="20"/>
                <w:szCs w:val="20"/>
              </w:rPr>
              <w:t>ce kakao alebo obsahujú</w:t>
            </w:r>
            <w:r>
              <w:rPr>
                <w:rFonts w:hint="default"/>
                <w:sz w:val="20"/>
                <w:szCs w:val="20"/>
              </w:rPr>
              <w:t>ce menej ako 40 % hmotnosti kakaa v </w:t>
            </w:r>
            <w:r>
              <w:rPr>
                <w:rFonts w:hint="default"/>
                <w:sz w:val="20"/>
                <w:szCs w:val="20"/>
              </w:rPr>
              <w:t>celkom odtuč</w:t>
            </w:r>
            <w:r>
              <w:rPr>
                <w:rFonts w:hint="default"/>
                <w:sz w:val="20"/>
                <w:szCs w:val="20"/>
              </w:rPr>
              <w:t>nenom zá</w:t>
            </w:r>
            <w:r>
              <w:rPr>
                <w:rFonts w:hint="default"/>
                <w:sz w:val="20"/>
                <w:szCs w:val="20"/>
              </w:rPr>
              <w:t>klade, inde neš</w:t>
            </w:r>
            <w:r>
              <w:rPr>
                <w:rFonts w:hint="default"/>
                <w:sz w:val="20"/>
                <w:szCs w:val="20"/>
              </w:rPr>
              <w:t>pecifikované</w:t>
            </w:r>
            <w:r>
              <w:rPr>
                <w:rFonts w:hint="default"/>
                <w:sz w:val="20"/>
                <w:szCs w:val="20"/>
              </w:rPr>
              <w:t xml:space="preserve"> ani nezahrnuté</w:t>
            </w:r>
            <w:r>
              <w:rPr>
                <w:rFonts w:hint="default"/>
                <w:sz w:val="20"/>
                <w:szCs w:val="20"/>
              </w:rPr>
              <w:t>; potravinové</w:t>
            </w:r>
            <w:r>
              <w:rPr>
                <w:rFonts w:hint="default"/>
                <w:sz w:val="20"/>
                <w:szCs w:val="20"/>
              </w:rPr>
              <w:t xml:space="preserve"> prí</w:t>
            </w:r>
            <w:r>
              <w:rPr>
                <w:rFonts w:hint="default"/>
                <w:sz w:val="20"/>
                <w:szCs w:val="20"/>
              </w:rPr>
              <w:t>pravky z tovaru polož</w:t>
            </w:r>
            <w:r>
              <w:rPr>
                <w:rFonts w:hint="default"/>
                <w:sz w:val="20"/>
                <w:szCs w:val="20"/>
              </w:rPr>
              <w:t>iek 0401 až</w:t>
            </w:r>
            <w:r>
              <w:rPr>
                <w:rFonts w:hint="default"/>
                <w:sz w:val="20"/>
                <w:szCs w:val="20"/>
              </w:rPr>
              <w:t xml:space="preserve"> 0404, bez obsahu kakaa alebo obsahujú</w:t>
            </w:r>
            <w:r>
              <w:rPr>
                <w:rFonts w:hint="default"/>
                <w:sz w:val="20"/>
                <w:szCs w:val="20"/>
              </w:rPr>
              <w:t>ce m</w:t>
            </w:r>
            <w:r>
              <w:rPr>
                <w:rFonts w:hint="default"/>
                <w:sz w:val="20"/>
                <w:szCs w:val="20"/>
              </w:rPr>
              <w:t>e</w:t>
            </w:r>
            <w:r>
              <w:rPr>
                <w:rFonts w:hint="default"/>
                <w:sz w:val="20"/>
                <w:szCs w:val="20"/>
              </w:rPr>
              <w:t>nej ako 5 </w:t>
            </w:r>
            <w:r>
              <w:rPr>
                <w:rFonts w:hint="default"/>
                <w:sz w:val="20"/>
                <w:szCs w:val="20"/>
              </w:rPr>
              <w:t>% hmotnosti kakaa v celkom odtuč</w:t>
            </w:r>
            <w:r>
              <w:rPr>
                <w:rFonts w:hint="default"/>
                <w:sz w:val="20"/>
                <w:szCs w:val="20"/>
              </w:rPr>
              <w:t>nenom zá</w:t>
            </w:r>
            <w:r>
              <w:rPr>
                <w:rFonts w:hint="default"/>
                <w:sz w:val="20"/>
                <w:szCs w:val="20"/>
              </w:rPr>
              <w:t>klade, inde neuvedené</w:t>
            </w:r>
            <w:r>
              <w:rPr>
                <w:rFonts w:hint="default"/>
                <w:sz w:val="20"/>
                <w:szCs w:val="20"/>
              </w:rPr>
              <w:t xml:space="preserve"> ani nezahrnuté</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1902</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Cestoviny, tiež</w:t>
            </w:r>
            <w:r>
              <w:rPr>
                <w:rFonts w:hint="default"/>
                <w:sz w:val="20"/>
                <w:szCs w:val="20"/>
              </w:rPr>
              <w:t xml:space="preserve"> varené</w:t>
            </w:r>
            <w:r>
              <w:rPr>
                <w:rFonts w:hint="default"/>
                <w:sz w:val="20"/>
                <w:szCs w:val="20"/>
              </w:rPr>
              <w:t xml:space="preserve"> alebo plnené</w:t>
            </w:r>
            <w:r>
              <w:rPr>
                <w:rFonts w:hint="default"/>
                <w:sz w:val="20"/>
                <w:szCs w:val="20"/>
              </w:rPr>
              <w:t xml:space="preserve"> (mä</w:t>
            </w:r>
            <w:r>
              <w:rPr>
                <w:rFonts w:hint="default"/>
                <w:sz w:val="20"/>
                <w:szCs w:val="20"/>
              </w:rPr>
              <w:t>som alebo iný</w:t>
            </w:r>
            <w:r>
              <w:rPr>
                <w:rFonts w:hint="default"/>
                <w:sz w:val="20"/>
                <w:szCs w:val="20"/>
              </w:rPr>
              <w:t>mi plnkami) alebo inak upravené</w:t>
            </w:r>
            <w:r>
              <w:rPr>
                <w:rFonts w:hint="default"/>
                <w:sz w:val="20"/>
                <w:szCs w:val="20"/>
              </w:rPr>
              <w:t>, ako š</w:t>
            </w:r>
            <w:r>
              <w:rPr>
                <w:rFonts w:hint="default"/>
                <w:sz w:val="20"/>
                <w:szCs w:val="20"/>
              </w:rPr>
              <w:t>pagety, makaró</w:t>
            </w:r>
            <w:r>
              <w:rPr>
                <w:rFonts w:hint="default"/>
                <w:sz w:val="20"/>
                <w:szCs w:val="20"/>
              </w:rPr>
              <w:t>ny, rezance, š</w:t>
            </w:r>
            <w:r>
              <w:rPr>
                <w:rFonts w:hint="default"/>
                <w:sz w:val="20"/>
                <w:szCs w:val="20"/>
              </w:rPr>
              <w:t>iroké</w:t>
            </w:r>
            <w:r>
              <w:rPr>
                <w:rFonts w:hint="default"/>
                <w:sz w:val="20"/>
                <w:szCs w:val="20"/>
              </w:rPr>
              <w:t xml:space="preserve"> rezance, haluš</w:t>
            </w:r>
            <w:r>
              <w:rPr>
                <w:rFonts w:hint="default"/>
                <w:sz w:val="20"/>
                <w:szCs w:val="20"/>
              </w:rPr>
              <w:t>ky, ravioli, canneloni; kuskus, tiež</w:t>
            </w:r>
            <w:r>
              <w:rPr>
                <w:rFonts w:hint="default"/>
                <w:sz w:val="20"/>
                <w:szCs w:val="20"/>
              </w:rPr>
              <w:t xml:space="preserve"> pripravený</w:t>
            </w:r>
            <w:r>
              <w:rPr>
                <w:rFonts w:hint="default"/>
                <w:sz w:val="20"/>
                <w:szCs w:val="20"/>
              </w:rPr>
              <w:t>:</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Cestoviny nevarené</w:t>
            </w:r>
            <w:r>
              <w:rPr>
                <w:rFonts w:hint="default"/>
                <w:sz w:val="20"/>
                <w:szCs w:val="20"/>
              </w:rPr>
              <w:t>, neplnené</w:t>
            </w:r>
            <w:r>
              <w:rPr>
                <w:rFonts w:hint="default"/>
                <w:sz w:val="20"/>
                <w:szCs w:val="20"/>
              </w:rPr>
              <w:t xml:space="preserve"> ani inak nepripravené</w:t>
            </w:r>
            <w:r>
              <w:rPr>
                <w:rFonts w:hint="default"/>
                <w:sz w:val="20"/>
                <w:szCs w:val="20"/>
              </w:rPr>
              <w:t>:</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1902 11 00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Vaječ</w:t>
            </w:r>
            <w:r>
              <w:rPr>
                <w:rFonts w:hint="default"/>
                <w:sz w:val="20"/>
                <w:szCs w:val="20"/>
              </w:rPr>
              <w:t>né</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1902 19</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Ostatné</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1902 20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Plnené</w:t>
            </w:r>
            <w:r>
              <w:rPr>
                <w:rFonts w:hint="default"/>
                <w:sz w:val="20"/>
                <w:szCs w:val="20"/>
              </w:rPr>
              <w:t xml:space="preserve"> cestoviny, tiež</w:t>
            </w:r>
            <w:r>
              <w:rPr>
                <w:rFonts w:hint="default"/>
                <w:sz w:val="20"/>
                <w:szCs w:val="20"/>
              </w:rPr>
              <w:t xml:space="preserve"> varené</w:t>
            </w:r>
            <w:r>
              <w:rPr>
                <w:rFonts w:hint="default"/>
                <w:sz w:val="20"/>
                <w:szCs w:val="20"/>
              </w:rPr>
              <w:t xml:space="preserve"> alebo inak pripravené</w:t>
            </w:r>
            <w:r>
              <w:rPr>
                <w:rFonts w:hint="default"/>
                <w:sz w:val="20"/>
                <w:szCs w:val="20"/>
              </w:rPr>
              <w:t>:</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Ostatné</w:t>
            </w:r>
            <w:r>
              <w:rPr>
                <w:rFonts w:hint="default"/>
                <w:sz w:val="20"/>
                <w:szCs w:val="20"/>
              </w:rPr>
              <w:t>:</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1902 20 91</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Varené</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1902 20 99</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Ostatné</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1902 30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Ostatné</w:t>
            </w:r>
            <w:r>
              <w:rPr>
                <w:rFonts w:hint="default"/>
                <w:sz w:val="20"/>
                <w:szCs w:val="20"/>
              </w:rPr>
              <w:t xml:space="preserve"> cestoviny</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1902 40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sz w:val="20"/>
                <w:szCs w:val="20"/>
              </w:rPr>
              <w:t>- Kuskus</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1903 00 00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Tapioka a jej ná</w:t>
            </w:r>
            <w:r>
              <w:rPr>
                <w:rFonts w:hint="default"/>
                <w:sz w:val="20"/>
                <w:szCs w:val="20"/>
              </w:rPr>
              <w:t>hradky zo š</w:t>
            </w:r>
            <w:r>
              <w:rPr>
                <w:rFonts w:hint="default"/>
                <w:sz w:val="20"/>
                <w:szCs w:val="20"/>
              </w:rPr>
              <w:t>krobu, vo forme vloč</w:t>
            </w:r>
            <w:r>
              <w:rPr>
                <w:rFonts w:hint="default"/>
                <w:sz w:val="20"/>
                <w:szCs w:val="20"/>
              </w:rPr>
              <w:t>iek, chuchvalcov, zŕ</w:t>
            </w:r>
            <w:r>
              <w:rPr>
                <w:rFonts w:hint="default"/>
                <w:sz w:val="20"/>
                <w:szCs w:val="20"/>
              </w:rPr>
              <w:t>n, perlič</w:t>
            </w:r>
            <w:r>
              <w:rPr>
                <w:rFonts w:hint="default"/>
                <w:sz w:val="20"/>
                <w:szCs w:val="20"/>
              </w:rPr>
              <w:t>iek a v </w:t>
            </w:r>
            <w:r>
              <w:rPr>
                <w:rFonts w:hint="default"/>
                <w:sz w:val="20"/>
                <w:szCs w:val="20"/>
              </w:rPr>
              <w:t>podobný</w:t>
            </w:r>
            <w:r>
              <w:rPr>
                <w:rFonts w:hint="default"/>
                <w:sz w:val="20"/>
                <w:szCs w:val="20"/>
              </w:rPr>
              <w:t>ch formá</w:t>
            </w:r>
            <w:r>
              <w:rPr>
                <w:rFonts w:hint="default"/>
                <w:sz w:val="20"/>
                <w:szCs w:val="20"/>
              </w:rPr>
              <w:t>ch</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1904</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Pripravené</w:t>
            </w:r>
            <w:r>
              <w:rPr>
                <w:rFonts w:hint="default"/>
                <w:sz w:val="20"/>
                <w:szCs w:val="20"/>
              </w:rPr>
              <w:t xml:space="preserve"> potraviny zí</w:t>
            </w:r>
            <w:r>
              <w:rPr>
                <w:rFonts w:hint="default"/>
                <w:sz w:val="20"/>
                <w:szCs w:val="20"/>
              </w:rPr>
              <w:t>skané</w:t>
            </w:r>
            <w:r>
              <w:rPr>
                <w:rFonts w:hint="default"/>
                <w:sz w:val="20"/>
                <w:szCs w:val="20"/>
              </w:rPr>
              <w:t xml:space="preserve"> napuč</w:t>
            </w:r>
            <w:r>
              <w:rPr>
                <w:rFonts w:hint="default"/>
                <w:sz w:val="20"/>
                <w:szCs w:val="20"/>
              </w:rPr>
              <w:t>aní</w:t>
            </w:r>
            <w:r>
              <w:rPr>
                <w:rFonts w:hint="default"/>
                <w:sz w:val="20"/>
                <w:szCs w:val="20"/>
              </w:rPr>
              <w:t>m alebo praž</w:t>
            </w:r>
            <w:r>
              <w:rPr>
                <w:rFonts w:hint="default"/>
                <w:sz w:val="20"/>
                <w:szCs w:val="20"/>
              </w:rPr>
              <w:t>ení</w:t>
            </w:r>
            <w:r>
              <w:rPr>
                <w:rFonts w:hint="default"/>
                <w:sz w:val="20"/>
                <w:szCs w:val="20"/>
              </w:rPr>
              <w:t>m obilia alebo</w:t>
            </w:r>
            <w:r>
              <w:rPr>
                <w:rFonts w:hint="default"/>
                <w:sz w:val="20"/>
                <w:szCs w:val="20"/>
              </w:rPr>
              <w:t xml:space="preserve"> obilný</w:t>
            </w:r>
            <w:r>
              <w:rPr>
                <w:rFonts w:hint="default"/>
                <w:sz w:val="20"/>
                <w:szCs w:val="20"/>
              </w:rPr>
              <w:t>ch produktov (napr. praž</w:t>
            </w:r>
            <w:r>
              <w:rPr>
                <w:rFonts w:hint="default"/>
                <w:sz w:val="20"/>
                <w:szCs w:val="20"/>
              </w:rPr>
              <w:t>ené</w:t>
            </w:r>
            <w:r>
              <w:rPr>
                <w:rFonts w:hint="default"/>
                <w:sz w:val="20"/>
                <w:szCs w:val="20"/>
              </w:rPr>
              <w:t xml:space="preserve"> kukurič</w:t>
            </w:r>
            <w:r>
              <w:rPr>
                <w:rFonts w:hint="default"/>
                <w:sz w:val="20"/>
                <w:szCs w:val="20"/>
              </w:rPr>
              <w:t>né</w:t>
            </w:r>
            <w:r>
              <w:rPr>
                <w:rFonts w:hint="default"/>
                <w:sz w:val="20"/>
                <w:szCs w:val="20"/>
              </w:rPr>
              <w:t xml:space="preserve"> vloč</w:t>
            </w:r>
            <w:r>
              <w:rPr>
                <w:rFonts w:hint="default"/>
                <w:sz w:val="20"/>
                <w:szCs w:val="20"/>
              </w:rPr>
              <w:t>ky [corn flakes]); obilie (iné</w:t>
            </w:r>
            <w:r>
              <w:rPr>
                <w:rFonts w:hint="default"/>
                <w:sz w:val="20"/>
                <w:szCs w:val="20"/>
              </w:rPr>
              <w:t xml:space="preserve"> ako kukurič</w:t>
            </w:r>
            <w:r>
              <w:rPr>
                <w:rFonts w:hint="default"/>
                <w:sz w:val="20"/>
                <w:szCs w:val="20"/>
              </w:rPr>
              <w:t>né</w:t>
            </w:r>
            <w:r>
              <w:rPr>
                <w:rFonts w:hint="default"/>
                <w:sz w:val="20"/>
                <w:szCs w:val="20"/>
              </w:rPr>
              <w:t xml:space="preserve"> zrná</w:t>
            </w:r>
            <w:r>
              <w:rPr>
                <w:rFonts w:hint="default"/>
                <w:sz w:val="20"/>
                <w:szCs w:val="20"/>
              </w:rPr>
              <w:t>) v zrná</w:t>
            </w:r>
            <w:r>
              <w:rPr>
                <w:rFonts w:hint="default"/>
                <w:sz w:val="20"/>
                <w:szCs w:val="20"/>
              </w:rPr>
              <w:t>ch alebo vo forme vloč</w:t>
            </w:r>
            <w:r>
              <w:rPr>
                <w:rFonts w:hint="default"/>
                <w:sz w:val="20"/>
                <w:szCs w:val="20"/>
              </w:rPr>
              <w:t>iek alebo inak spracované</w:t>
            </w:r>
            <w:r>
              <w:rPr>
                <w:rFonts w:hint="default"/>
                <w:sz w:val="20"/>
                <w:szCs w:val="20"/>
              </w:rPr>
              <w:t xml:space="preserve"> zrno (okrem mú</w:t>
            </w:r>
            <w:r>
              <w:rPr>
                <w:rFonts w:hint="default"/>
                <w:sz w:val="20"/>
                <w:szCs w:val="20"/>
              </w:rPr>
              <w:t>ky, krupice a </w:t>
            </w:r>
            <w:r>
              <w:rPr>
                <w:rFonts w:hint="default"/>
                <w:sz w:val="20"/>
                <w:szCs w:val="20"/>
              </w:rPr>
              <w:t>krupič</w:t>
            </w:r>
            <w:r>
              <w:rPr>
                <w:rFonts w:hint="default"/>
                <w:sz w:val="20"/>
                <w:szCs w:val="20"/>
              </w:rPr>
              <w:t>ky), predvarené</w:t>
            </w:r>
            <w:r>
              <w:rPr>
                <w:rFonts w:hint="default"/>
                <w:sz w:val="20"/>
                <w:szCs w:val="20"/>
              </w:rPr>
              <w:t xml:space="preserve"> alebo inak pripravené</w:t>
            </w:r>
            <w:r>
              <w:rPr>
                <w:rFonts w:hint="default"/>
                <w:sz w:val="20"/>
                <w:szCs w:val="20"/>
              </w:rPr>
              <w:t>, inde neš</w:t>
            </w:r>
            <w:r>
              <w:rPr>
                <w:rFonts w:hint="default"/>
                <w:sz w:val="20"/>
                <w:szCs w:val="20"/>
              </w:rPr>
              <w:t>pecifikované</w:t>
            </w:r>
            <w:r>
              <w:rPr>
                <w:rFonts w:hint="default"/>
                <w:sz w:val="20"/>
                <w:szCs w:val="20"/>
              </w:rPr>
              <w:t xml:space="preserve"> alebo n</w:t>
            </w:r>
            <w:r>
              <w:rPr>
                <w:rFonts w:hint="default"/>
                <w:sz w:val="20"/>
                <w:szCs w:val="20"/>
              </w:rPr>
              <w:t>e</w:t>
            </w:r>
            <w:r>
              <w:rPr>
                <w:rFonts w:hint="default"/>
                <w:sz w:val="20"/>
                <w:szCs w:val="20"/>
              </w:rPr>
              <w:t>zahrnuté</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1905</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Chlieb, zá</w:t>
            </w:r>
            <w:r>
              <w:rPr>
                <w:rFonts w:hint="default"/>
                <w:sz w:val="20"/>
                <w:szCs w:val="20"/>
              </w:rPr>
              <w:t>kusky, koláč</w:t>
            </w:r>
            <w:r>
              <w:rPr>
                <w:rFonts w:hint="default"/>
                <w:sz w:val="20"/>
                <w:szCs w:val="20"/>
              </w:rPr>
              <w:t>e, suš</w:t>
            </w:r>
            <w:r>
              <w:rPr>
                <w:rFonts w:hint="default"/>
                <w:sz w:val="20"/>
                <w:szCs w:val="20"/>
              </w:rPr>
              <w:t>ienky a ostatné</w:t>
            </w:r>
            <w:r>
              <w:rPr>
                <w:rFonts w:hint="default"/>
                <w:sz w:val="20"/>
                <w:szCs w:val="20"/>
              </w:rPr>
              <w:t xml:space="preserve"> peká</w:t>
            </w:r>
            <w:r>
              <w:rPr>
                <w:rFonts w:hint="default"/>
                <w:sz w:val="20"/>
                <w:szCs w:val="20"/>
              </w:rPr>
              <w:t>rske vý</w:t>
            </w:r>
            <w:r>
              <w:rPr>
                <w:rFonts w:hint="default"/>
                <w:sz w:val="20"/>
                <w:szCs w:val="20"/>
              </w:rPr>
              <w:t>robky, tiež</w:t>
            </w:r>
            <w:r>
              <w:rPr>
                <w:rFonts w:hint="default"/>
                <w:sz w:val="20"/>
                <w:szCs w:val="20"/>
              </w:rPr>
              <w:t xml:space="preserve"> obsahujú</w:t>
            </w:r>
            <w:r>
              <w:rPr>
                <w:rFonts w:hint="default"/>
                <w:sz w:val="20"/>
                <w:szCs w:val="20"/>
              </w:rPr>
              <w:t>ce kakao; hostie, prá</w:t>
            </w:r>
            <w:r>
              <w:rPr>
                <w:rFonts w:hint="default"/>
                <w:sz w:val="20"/>
                <w:szCs w:val="20"/>
              </w:rPr>
              <w:t>zdne oblá</w:t>
            </w:r>
            <w:r>
              <w:rPr>
                <w:rFonts w:hint="default"/>
                <w:sz w:val="20"/>
                <w:szCs w:val="20"/>
              </w:rPr>
              <w:t>tky použí</w:t>
            </w:r>
            <w:r>
              <w:rPr>
                <w:rFonts w:hint="default"/>
                <w:sz w:val="20"/>
                <w:szCs w:val="20"/>
              </w:rPr>
              <w:t>vané</w:t>
            </w:r>
            <w:r>
              <w:rPr>
                <w:rFonts w:hint="default"/>
                <w:sz w:val="20"/>
                <w:szCs w:val="20"/>
              </w:rPr>
              <w:t xml:space="preserve"> na farmaceutické</w:t>
            </w:r>
            <w:r>
              <w:rPr>
                <w:rFonts w:hint="default"/>
                <w:sz w:val="20"/>
                <w:szCs w:val="20"/>
              </w:rPr>
              <w:t xml:space="preserve"> úč</w:t>
            </w:r>
            <w:r>
              <w:rPr>
                <w:rFonts w:hint="default"/>
                <w:sz w:val="20"/>
                <w:szCs w:val="20"/>
              </w:rPr>
              <w:t>ely, oblá</w:t>
            </w:r>
            <w:r>
              <w:rPr>
                <w:rFonts w:hint="default"/>
                <w:sz w:val="20"/>
                <w:szCs w:val="20"/>
              </w:rPr>
              <w:t>tky na peč</w:t>
            </w:r>
            <w:r>
              <w:rPr>
                <w:rFonts w:hint="default"/>
                <w:sz w:val="20"/>
                <w:szCs w:val="20"/>
              </w:rPr>
              <w:t>enie, ryž</w:t>
            </w:r>
            <w:r>
              <w:rPr>
                <w:rFonts w:hint="default"/>
                <w:sz w:val="20"/>
                <w:szCs w:val="20"/>
              </w:rPr>
              <w:t>ové</w:t>
            </w:r>
            <w:r>
              <w:rPr>
                <w:rFonts w:hint="default"/>
                <w:sz w:val="20"/>
                <w:szCs w:val="20"/>
              </w:rPr>
              <w:t xml:space="preserve"> cesto a podobné</w:t>
            </w:r>
            <w:r>
              <w:rPr>
                <w:rFonts w:hint="default"/>
                <w:sz w:val="20"/>
                <w:szCs w:val="20"/>
              </w:rPr>
              <w:t xml:space="preserve"> vý</w:t>
            </w:r>
            <w:r>
              <w:rPr>
                <w:rFonts w:hint="default"/>
                <w:sz w:val="20"/>
                <w:szCs w:val="20"/>
              </w:rPr>
              <w:t>robky</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2001</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Zelenina, ovocie, orechy a ostatné</w:t>
            </w:r>
            <w:r>
              <w:rPr>
                <w:rFonts w:hint="default"/>
                <w:sz w:val="20"/>
                <w:szCs w:val="20"/>
              </w:rPr>
              <w:t xml:space="preserve"> jedlé</w:t>
            </w:r>
            <w:r>
              <w:rPr>
                <w:rFonts w:hint="default"/>
                <w:sz w:val="20"/>
                <w:szCs w:val="20"/>
              </w:rPr>
              <w:t xml:space="preserve"> </w:t>
            </w:r>
            <w:r>
              <w:rPr>
                <w:rFonts w:hint="default"/>
                <w:sz w:val="20"/>
                <w:szCs w:val="20"/>
              </w:rPr>
              <w:t>č</w:t>
            </w:r>
            <w:r>
              <w:rPr>
                <w:rFonts w:hint="default"/>
                <w:sz w:val="20"/>
                <w:szCs w:val="20"/>
              </w:rPr>
              <w:t>asti rastlí</w:t>
            </w:r>
            <w:r>
              <w:rPr>
                <w:rFonts w:hint="default"/>
                <w:sz w:val="20"/>
                <w:szCs w:val="20"/>
              </w:rPr>
              <w:t>n, pripravené</w:t>
            </w:r>
            <w:r>
              <w:rPr>
                <w:rFonts w:hint="default"/>
                <w:sz w:val="20"/>
                <w:szCs w:val="20"/>
              </w:rPr>
              <w:t xml:space="preserve"> alebo konzervované</w:t>
            </w:r>
            <w:r>
              <w:rPr>
                <w:rFonts w:hint="default"/>
                <w:sz w:val="20"/>
                <w:szCs w:val="20"/>
              </w:rPr>
              <w:t xml:space="preserve"> v octe alebo kyseline octovej</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2001 90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Ostatné</w:t>
            </w:r>
            <w:r>
              <w:rPr>
                <w:rFonts w:hint="default"/>
                <w:sz w:val="20"/>
                <w:szCs w:val="20"/>
              </w:rPr>
              <w:t>:</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2001 90 30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Sladká</w:t>
            </w:r>
            <w:r>
              <w:rPr>
                <w:rFonts w:hint="default"/>
                <w:sz w:val="20"/>
                <w:szCs w:val="20"/>
              </w:rPr>
              <w:t xml:space="preserve"> kukurica (Zea mays var. saccharata)</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2001 90 40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--Yamy, sladké</w:t>
            </w:r>
            <w:r>
              <w:rPr>
                <w:rFonts w:hint="default"/>
                <w:sz w:val="20"/>
                <w:szCs w:val="20"/>
              </w:rPr>
              <w:t xml:space="preserve"> zemiaky a podobné</w:t>
            </w:r>
            <w:r>
              <w:rPr>
                <w:rFonts w:hint="default"/>
                <w:sz w:val="20"/>
                <w:szCs w:val="20"/>
              </w:rPr>
              <w:t xml:space="preserve"> jedlé</w:t>
            </w:r>
            <w:r>
              <w:rPr>
                <w:rFonts w:hint="default"/>
                <w:sz w:val="20"/>
                <w:szCs w:val="20"/>
              </w:rPr>
              <w:t xml:space="preserve"> č</w:t>
            </w:r>
            <w:r>
              <w:rPr>
                <w:rFonts w:hint="default"/>
                <w:sz w:val="20"/>
                <w:szCs w:val="20"/>
              </w:rPr>
              <w:t>asti rastlí</w:t>
            </w:r>
            <w:r>
              <w:rPr>
                <w:rFonts w:hint="default"/>
                <w:sz w:val="20"/>
                <w:szCs w:val="20"/>
              </w:rPr>
              <w:t>n obsahujú</w:t>
            </w:r>
            <w:r>
              <w:rPr>
                <w:rFonts w:hint="default"/>
                <w:sz w:val="20"/>
                <w:szCs w:val="20"/>
              </w:rPr>
              <w:t>ce 5 % alebo viac hmotnosti š</w:t>
            </w:r>
            <w:r>
              <w:rPr>
                <w:rFonts w:hint="default"/>
                <w:sz w:val="20"/>
                <w:szCs w:val="20"/>
              </w:rPr>
              <w:t>k</w:t>
            </w:r>
            <w:r>
              <w:rPr>
                <w:rFonts w:hint="default"/>
                <w:sz w:val="20"/>
                <w:szCs w:val="20"/>
              </w:rPr>
              <w:t>robu</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2001 90 60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Palmové</w:t>
            </w:r>
            <w:r>
              <w:rPr>
                <w:rFonts w:hint="default"/>
                <w:sz w:val="20"/>
                <w:szCs w:val="20"/>
              </w:rPr>
              <w:t xml:space="preserve"> jadrá</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2004</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Ostatná</w:t>
            </w:r>
            <w:r>
              <w:rPr>
                <w:rFonts w:hint="default"/>
                <w:sz w:val="20"/>
                <w:szCs w:val="20"/>
              </w:rPr>
              <w:t xml:space="preserve"> zelenina pripravená</w:t>
            </w:r>
            <w:r>
              <w:rPr>
                <w:rFonts w:hint="default"/>
                <w:sz w:val="20"/>
                <w:szCs w:val="20"/>
              </w:rPr>
              <w:t xml:space="preserve"> alebo konzervovaná</w:t>
            </w:r>
            <w:r>
              <w:rPr>
                <w:rFonts w:hint="default"/>
                <w:sz w:val="20"/>
                <w:szCs w:val="20"/>
              </w:rPr>
              <w:t xml:space="preserve"> inak ako v octe alebo kyseline octovej, mrazená</w:t>
            </w:r>
            <w:r>
              <w:rPr>
                <w:rFonts w:hint="default"/>
                <w:sz w:val="20"/>
                <w:szCs w:val="20"/>
              </w:rPr>
              <w:t>, iná</w:t>
            </w:r>
            <w:r>
              <w:rPr>
                <w:rFonts w:hint="default"/>
                <w:sz w:val="20"/>
                <w:szCs w:val="20"/>
              </w:rPr>
              <w:t xml:space="preserve"> ako vý</w:t>
            </w:r>
            <w:r>
              <w:rPr>
                <w:rFonts w:hint="default"/>
                <w:sz w:val="20"/>
                <w:szCs w:val="20"/>
              </w:rPr>
              <w:t>robky polož</w:t>
            </w:r>
            <w:r>
              <w:rPr>
                <w:rFonts w:hint="default"/>
                <w:sz w:val="20"/>
                <w:szCs w:val="20"/>
              </w:rPr>
              <w:t>ky 2006</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2004 10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sz w:val="20"/>
                <w:szCs w:val="20"/>
              </w:rPr>
              <w:t>- Zemiaky:</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Ostatné</w:t>
            </w:r>
            <w:r>
              <w:rPr>
                <w:rFonts w:hint="default"/>
                <w:sz w:val="20"/>
                <w:szCs w:val="20"/>
              </w:rPr>
              <w:t>:</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2004 10 91</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Vo forme mú</w:t>
            </w:r>
            <w:r>
              <w:rPr>
                <w:rFonts w:hint="default"/>
                <w:sz w:val="20"/>
                <w:szCs w:val="20"/>
              </w:rPr>
              <w:t>ky, krupice alebo vloč</w:t>
            </w:r>
            <w:r>
              <w:rPr>
                <w:rFonts w:hint="default"/>
                <w:sz w:val="20"/>
                <w:szCs w:val="20"/>
              </w:rPr>
              <w:t>iek</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2004 90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Ostatná</w:t>
            </w:r>
            <w:r>
              <w:rPr>
                <w:rFonts w:hint="default"/>
                <w:sz w:val="20"/>
                <w:szCs w:val="20"/>
              </w:rPr>
              <w:t xml:space="preserve"> zelenina a zeleninové</w:t>
            </w:r>
            <w:r>
              <w:rPr>
                <w:rFonts w:hint="default"/>
                <w:sz w:val="20"/>
                <w:szCs w:val="20"/>
              </w:rPr>
              <w:t xml:space="preserve"> zmesi:</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2004 90 10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Sladká</w:t>
            </w:r>
            <w:r>
              <w:rPr>
                <w:rFonts w:hint="default"/>
                <w:sz w:val="20"/>
                <w:szCs w:val="20"/>
              </w:rPr>
              <w:t xml:space="preserve"> kukurica (Zea mays var. saccharata)</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2005</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Ostatná</w:t>
            </w:r>
            <w:r>
              <w:rPr>
                <w:rFonts w:hint="default"/>
                <w:sz w:val="20"/>
                <w:szCs w:val="20"/>
              </w:rPr>
              <w:t xml:space="preserve"> zelenina pripravená</w:t>
            </w:r>
            <w:r>
              <w:rPr>
                <w:rFonts w:hint="default"/>
                <w:sz w:val="20"/>
                <w:szCs w:val="20"/>
              </w:rPr>
              <w:t xml:space="preserve"> alebo konzervovaná</w:t>
            </w:r>
            <w:r>
              <w:rPr>
                <w:rFonts w:hint="default"/>
                <w:sz w:val="20"/>
                <w:szCs w:val="20"/>
              </w:rPr>
              <w:t xml:space="preserve"> inak ako v octe alebo kyseline octovej, nemrazená</w:t>
            </w:r>
            <w:r>
              <w:rPr>
                <w:rFonts w:hint="default"/>
                <w:sz w:val="20"/>
                <w:szCs w:val="20"/>
              </w:rPr>
              <w:t>, iná</w:t>
            </w:r>
            <w:r>
              <w:rPr>
                <w:rFonts w:hint="default"/>
                <w:sz w:val="20"/>
                <w:szCs w:val="20"/>
              </w:rPr>
              <w:t xml:space="preserve"> ako vý</w:t>
            </w:r>
            <w:r>
              <w:rPr>
                <w:rFonts w:hint="default"/>
                <w:sz w:val="20"/>
                <w:szCs w:val="20"/>
              </w:rPr>
              <w:t>robky polož</w:t>
            </w:r>
            <w:r>
              <w:rPr>
                <w:rFonts w:hint="default"/>
                <w:sz w:val="20"/>
                <w:szCs w:val="20"/>
              </w:rPr>
              <w:t>ky 2006</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2005 20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sz w:val="20"/>
                <w:szCs w:val="20"/>
              </w:rPr>
              <w:t>- Zemiaky:</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2005 20 10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Vo forme mú</w:t>
            </w:r>
            <w:r>
              <w:rPr>
                <w:rFonts w:hint="default"/>
                <w:sz w:val="20"/>
                <w:szCs w:val="20"/>
              </w:rPr>
              <w:t>ky, krupice alebo vloč</w:t>
            </w:r>
            <w:r>
              <w:rPr>
                <w:rFonts w:hint="default"/>
                <w:sz w:val="20"/>
                <w:szCs w:val="20"/>
              </w:rPr>
              <w:t>iek</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2005 80 00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Sladká</w:t>
            </w:r>
            <w:r>
              <w:rPr>
                <w:rFonts w:hint="default"/>
                <w:sz w:val="20"/>
                <w:szCs w:val="20"/>
              </w:rPr>
              <w:t xml:space="preserve"> kukurica (Zea mays var. saccharata)</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2008</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Ovocie, orechy a ostatné</w:t>
            </w:r>
            <w:r>
              <w:rPr>
                <w:rFonts w:hint="default"/>
                <w:sz w:val="20"/>
                <w:szCs w:val="20"/>
              </w:rPr>
              <w:t xml:space="preserve"> jedlé</w:t>
            </w:r>
            <w:r>
              <w:rPr>
                <w:rFonts w:hint="default"/>
                <w:sz w:val="20"/>
                <w:szCs w:val="20"/>
              </w:rPr>
              <w:t xml:space="preserve"> č</w:t>
            </w:r>
            <w:r>
              <w:rPr>
                <w:rFonts w:hint="default"/>
                <w:sz w:val="20"/>
                <w:szCs w:val="20"/>
              </w:rPr>
              <w:t>asti rastlí</w:t>
            </w:r>
            <w:r>
              <w:rPr>
                <w:rFonts w:hint="default"/>
                <w:sz w:val="20"/>
                <w:szCs w:val="20"/>
              </w:rPr>
              <w:t>n inak upravené</w:t>
            </w:r>
            <w:r>
              <w:rPr>
                <w:rFonts w:hint="default"/>
                <w:sz w:val="20"/>
                <w:szCs w:val="20"/>
              </w:rPr>
              <w:t xml:space="preserve"> alebo konzervované</w:t>
            </w:r>
            <w:r>
              <w:rPr>
                <w:rFonts w:hint="default"/>
                <w:sz w:val="20"/>
                <w:szCs w:val="20"/>
              </w:rPr>
              <w:t>, tiež</w:t>
            </w:r>
            <w:r>
              <w:rPr>
                <w:rFonts w:hint="default"/>
                <w:sz w:val="20"/>
                <w:szCs w:val="20"/>
              </w:rPr>
              <w:t xml:space="preserve"> obsahujú</w:t>
            </w:r>
            <w:r>
              <w:rPr>
                <w:rFonts w:hint="default"/>
                <w:sz w:val="20"/>
                <w:szCs w:val="20"/>
              </w:rPr>
              <w:t>ce pridaný</w:t>
            </w:r>
            <w:r>
              <w:rPr>
                <w:rFonts w:hint="default"/>
                <w:sz w:val="20"/>
                <w:szCs w:val="20"/>
              </w:rPr>
              <w:t xml:space="preserve"> cukor alebo ostatné</w:t>
            </w:r>
            <w:r>
              <w:rPr>
                <w:rFonts w:hint="default"/>
                <w:sz w:val="20"/>
                <w:szCs w:val="20"/>
              </w:rPr>
              <w:t xml:space="preserve"> sladidl</w:t>
            </w:r>
            <w:r>
              <w:rPr>
                <w:rFonts w:hint="default"/>
                <w:sz w:val="20"/>
                <w:szCs w:val="20"/>
              </w:rPr>
              <w:t>á</w:t>
            </w:r>
            <w:r>
              <w:rPr>
                <w:rFonts w:hint="default"/>
                <w:sz w:val="20"/>
                <w:szCs w:val="20"/>
              </w:rPr>
              <w:t xml:space="preserve"> alebo alkohol, inde neš</w:t>
            </w:r>
            <w:r>
              <w:rPr>
                <w:rFonts w:hint="default"/>
                <w:sz w:val="20"/>
                <w:szCs w:val="20"/>
              </w:rPr>
              <w:t>pecifikované</w:t>
            </w:r>
            <w:r>
              <w:rPr>
                <w:rFonts w:hint="default"/>
                <w:sz w:val="20"/>
                <w:szCs w:val="20"/>
              </w:rPr>
              <w:t xml:space="preserve"> ani nezahrnuté</w:t>
            </w:r>
            <w:r>
              <w:rPr>
                <w:rFonts w:hint="default"/>
                <w:sz w:val="20"/>
                <w:szCs w:val="20"/>
              </w:rPr>
              <w:t>:</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-Orechy, araš</w:t>
            </w:r>
            <w:r>
              <w:rPr>
                <w:rFonts w:hint="default"/>
                <w:sz w:val="20"/>
                <w:szCs w:val="20"/>
              </w:rPr>
              <w:t>idové</w:t>
            </w:r>
            <w:r>
              <w:rPr>
                <w:rFonts w:hint="default"/>
                <w:sz w:val="20"/>
                <w:szCs w:val="20"/>
              </w:rPr>
              <w:t xml:space="preserve"> orieš</w:t>
            </w:r>
            <w:r>
              <w:rPr>
                <w:rFonts w:hint="default"/>
                <w:sz w:val="20"/>
                <w:szCs w:val="20"/>
              </w:rPr>
              <w:t>ky a ostatné</w:t>
            </w:r>
            <w:r>
              <w:rPr>
                <w:rFonts w:hint="default"/>
                <w:sz w:val="20"/>
                <w:szCs w:val="20"/>
              </w:rPr>
              <w:t xml:space="preserve"> semená</w:t>
            </w:r>
            <w:r>
              <w:rPr>
                <w:rFonts w:hint="default"/>
                <w:sz w:val="20"/>
                <w:szCs w:val="20"/>
              </w:rPr>
              <w:t>, tiež</w:t>
            </w:r>
            <w:r>
              <w:rPr>
                <w:rFonts w:hint="default"/>
                <w:sz w:val="20"/>
                <w:szCs w:val="20"/>
              </w:rPr>
              <w:t xml:space="preserve"> spolu zmieš</w:t>
            </w:r>
            <w:r>
              <w:rPr>
                <w:rFonts w:hint="default"/>
                <w:sz w:val="20"/>
                <w:szCs w:val="20"/>
              </w:rPr>
              <w:t>ané</w:t>
            </w:r>
            <w:r>
              <w:rPr>
                <w:rFonts w:hint="default"/>
                <w:sz w:val="20"/>
                <w:szCs w:val="20"/>
              </w:rPr>
              <w:t>:</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2008 11</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Araš</w:t>
            </w:r>
            <w:r>
              <w:rPr>
                <w:rFonts w:hint="default"/>
                <w:sz w:val="20"/>
                <w:szCs w:val="20"/>
              </w:rPr>
              <w:t>idové</w:t>
            </w:r>
            <w:r>
              <w:rPr>
                <w:rFonts w:hint="default"/>
                <w:sz w:val="20"/>
                <w:szCs w:val="20"/>
              </w:rPr>
              <w:t xml:space="preserve"> orieš</w:t>
            </w:r>
            <w:r>
              <w:rPr>
                <w:rFonts w:hint="default"/>
                <w:sz w:val="20"/>
                <w:szCs w:val="20"/>
              </w:rPr>
              <w:t>ky:</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2008 11 10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Araš</w:t>
            </w:r>
            <w:r>
              <w:rPr>
                <w:rFonts w:hint="default"/>
                <w:sz w:val="20"/>
                <w:szCs w:val="20"/>
              </w:rPr>
              <w:t>idové</w:t>
            </w:r>
            <w:r>
              <w:rPr>
                <w:rFonts w:hint="default"/>
                <w:sz w:val="20"/>
                <w:szCs w:val="20"/>
              </w:rPr>
              <w:t xml:space="preserve"> maslo</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-Ostatné</w:t>
            </w:r>
            <w:r>
              <w:rPr>
                <w:rFonts w:hint="default"/>
                <w:sz w:val="20"/>
                <w:szCs w:val="20"/>
              </w:rPr>
              <w:t>, vrá</w:t>
            </w:r>
            <w:r>
              <w:rPr>
                <w:rFonts w:hint="default"/>
                <w:sz w:val="20"/>
                <w:szCs w:val="20"/>
              </w:rPr>
              <w:t>tane iný</w:t>
            </w:r>
            <w:r>
              <w:rPr>
                <w:rFonts w:hint="default"/>
                <w:sz w:val="20"/>
                <w:szCs w:val="20"/>
              </w:rPr>
              <w:t>ch zmesí</w:t>
            </w:r>
            <w:r>
              <w:rPr>
                <w:rFonts w:hint="default"/>
                <w:sz w:val="20"/>
                <w:szCs w:val="20"/>
              </w:rPr>
              <w:t xml:space="preserve"> ako podpolož</w:t>
            </w:r>
            <w:r>
              <w:rPr>
                <w:rFonts w:hint="default"/>
                <w:sz w:val="20"/>
                <w:szCs w:val="20"/>
              </w:rPr>
              <w:t>ky 2008 19:</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2008 91 00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--Palmové</w:t>
            </w:r>
            <w:r>
              <w:rPr>
                <w:rFonts w:hint="default"/>
                <w:sz w:val="20"/>
                <w:szCs w:val="20"/>
              </w:rPr>
              <w:t xml:space="preserve"> jadrá</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2008 99</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Ostatné</w:t>
            </w:r>
            <w:r>
              <w:rPr>
                <w:rFonts w:hint="default"/>
                <w:sz w:val="20"/>
                <w:szCs w:val="20"/>
              </w:rPr>
              <w:t>:</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Neobsahujú</w:t>
            </w:r>
            <w:r>
              <w:rPr>
                <w:rFonts w:hint="default"/>
                <w:sz w:val="20"/>
                <w:szCs w:val="20"/>
              </w:rPr>
              <w:t>ce pridaný</w:t>
            </w:r>
            <w:r>
              <w:rPr>
                <w:rFonts w:hint="default"/>
                <w:sz w:val="20"/>
                <w:szCs w:val="20"/>
              </w:rPr>
              <w:t xml:space="preserve"> alkohol:</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Neobsahujú</w:t>
            </w:r>
            <w:r>
              <w:rPr>
                <w:rFonts w:hint="default"/>
                <w:sz w:val="20"/>
                <w:szCs w:val="20"/>
              </w:rPr>
              <w:t>ce pridaný</w:t>
            </w:r>
            <w:r>
              <w:rPr>
                <w:rFonts w:hint="default"/>
                <w:sz w:val="20"/>
                <w:szCs w:val="20"/>
              </w:rPr>
              <w:t xml:space="preserve"> cukor:</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2008 99 85</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-----Kukurica, iná</w:t>
            </w:r>
            <w:r>
              <w:rPr>
                <w:rFonts w:hint="default"/>
                <w:sz w:val="20"/>
                <w:szCs w:val="20"/>
              </w:rPr>
              <w:t xml:space="preserve"> ako cukrová</w:t>
            </w:r>
            <w:r>
              <w:rPr>
                <w:rFonts w:hint="default"/>
                <w:sz w:val="20"/>
                <w:szCs w:val="20"/>
              </w:rPr>
              <w:t xml:space="preserve"> kukurica (Zea mays var. saccharata)</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2008 99 91</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Yamy, sladké</w:t>
            </w:r>
            <w:r>
              <w:rPr>
                <w:rFonts w:hint="default"/>
                <w:sz w:val="20"/>
                <w:szCs w:val="20"/>
              </w:rPr>
              <w:t xml:space="preserve"> zemiaky a podobné</w:t>
            </w:r>
            <w:r>
              <w:rPr>
                <w:rFonts w:hint="default"/>
                <w:sz w:val="20"/>
                <w:szCs w:val="20"/>
              </w:rPr>
              <w:t xml:space="preserve"> jedlé</w:t>
            </w:r>
            <w:r>
              <w:rPr>
                <w:rFonts w:hint="default"/>
                <w:sz w:val="20"/>
                <w:szCs w:val="20"/>
              </w:rPr>
              <w:t xml:space="preserve"> č</w:t>
            </w:r>
            <w:r>
              <w:rPr>
                <w:rFonts w:hint="default"/>
                <w:sz w:val="20"/>
                <w:szCs w:val="20"/>
              </w:rPr>
              <w:t>asti rastlí</w:t>
            </w:r>
            <w:r>
              <w:rPr>
                <w:rFonts w:hint="default"/>
                <w:sz w:val="20"/>
                <w:szCs w:val="20"/>
              </w:rPr>
              <w:t>n, obsahujú</w:t>
            </w:r>
            <w:r>
              <w:rPr>
                <w:rFonts w:hint="default"/>
                <w:sz w:val="20"/>
                <w:szCs w:val="20"/>
              </w:rPr>
              <w:t>ce 5 % alebo viac hmotnosti š</w:t>
            </w:r>
            <w:r>
              <w:rPr>
                <w:rFonts w:hint="default"/>
                <w:sz w:val="20"/>
                <w:szCs w:val="20"/>
              </w:rPr>
              <w:t>krobu</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2101</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Výť</w:t>
            </w:r>
            <w:r>
              <w:rPr>
                <w:rFonts w:hint="default"/>
                <w:sz w:val="20"/>
                <w:szCs w:val="20"/>
              </w:rPr>
              <w:t>až</w:t>
            </w:r>
            <w:r>
              <w:rPr>
                <w:rFonts w:hint="default"/>
                <w:sz w:val="20"/>
                <w:szCs w:val="20"/>
              </w:rPr>
              <w:t>ky, esencie a koncentrá</w:t>
            </w:r>
            <w:r>
              <w:rPr>
                <w:rFonts w:hint="default"/>
                <w:sz w:val="20"/>
                <w:szCs w:val="20"/>
              </w:rPr>
              <w:t>ty z ká</w:t>
            </w:r>
            <w:r>
              <w:rPr>
                <w:rFonts w:hint="default"/>
                <w:sz w:val="20"/>
                <w:szCs w:val="20"/>
              </w:rPr>
              <w:t>vy, č</w:t>
            </w:r>
            <w:r>
              <w:rPr>
                <w:rFonts w:hint="default"/>
                <w:sz w:val="20"/>
                <w:szCs w:val="20"/>
              </w:rPr>
              <w:t>aju alebo maté</w:t>
            </w:r>
            <w:r>
              <w:rPr>
                <w:rFonts w:hint="default"/>
                <w:sz w:val="20"/>
                <w:szCs w:val="20"/>
              </w:rPr>
              <w:t xml:space="preserve"> a prí</w:t>
            </w:r>
            <w:r>
              <w:rPr>
                <w:rFonts w:hint="default"/>
                <w:sz w:val="20"/>
                <w:szCs w:val="20"/>
              </w:rPr>
              <w:t>pravky na zá</w:t>
            </w:r>
            <w:r>
              <w:rPr>
                <w:rFonts w:hint="default"/>
                <w:sz w:val="20"/>
                <w:szCs w:val="20"/>
              </w:rPr>
              <w:t>klade tý</w:t>
            </w:r>
            <w:r>
              <w:rPr>
                <w:rFonts w:hint="default"/>
                <w:sz w:val="20"/>
                <w:szCs w:val="20"/>
              </w:rPr>
              <w:t>chto vý</w:t>
            </w:r>
            <w:r>
              <w:rPr>
                <w:rFonts w:hint="default"/>
                <w:sz w:val="20"/>
                <w:szCs w:val="20"/>
              </w:rPr>
              <w:t>robkov alebo na zá</w:t>
            </w:r>
            <w:r>
              <w:rPr>
                <w:rFonts w:hint="default"/>
                <w:sz w:val="20"/>
                <w:szCs w:val="20"/>
              </w:rPr>
              <w:t>klade ká</w:t>
            </w:r>
            <w:r>
              <w:rPr>
                <w:rFonts w:hint="default"/>
                <w:sz w:val="20"/>
                <w:szCs w:val="20"/>
              </w:rPr>
              <w:t>vy, č</w:t>
            </w:r>
            <w:r>
              <w:rPr>
                <w:rFonts w:hint="default"/>
                <w:sz w:val="20"/>
                <w:szCs w:val="20"/>
              </w:rPr>
              <w:t>aju alebo maté</w:t>
            </w:r>
            <w:r>
              <w:rPr>
                <w:rFonts w:hint="default"/>
                <w:sz w:val="20"/>
                <w:szCs w:val="20"/>
              </w:rPr>
              <w:t>; praž</w:t>
            </w:r>
            <w:r>
              <w:rPr>
                <w:rFonts w:hint="default"/>
                <w:sz w:val="20"/>
                <w:szCs w:val="20"/>
              </w:rPr>
              <w:t>ená</w:t>
            </w:r>
            <w:r>
              <w:rPr>
                <w:rFonts w:hint="default"/>
                <w:sz w:val="20"/>
                <w:szCs w:val="20"/>
              </w:rPr>
              <w:t xml:space="preserve"> č</w:t>
            </w:r>
            <w:r>
              <w:rPr>
                <w:rFonts w:hint="default"/>
                <w:sz w:val="20"/>
                <w:szCs w:val="20"/>
              </w:rPr>
              <w:t>akanka a ostatné</w:t>
            </w:r>
            <w:r>
              <w:rPr>
                <w:rFonts w:hint="default"/>
                <w:sz w:val="20"/>
                <w:szCs w:val="20"/>
              </w:rPr>
              <w:t xml:space="preserve"> praž</w:t>
            </w:r>
            <w:r>
              <w:rPr>
                <w:rFonts w:hint="default"/>
                <w:sz w:val="20"/>
                <w:szCs w:val="20"/>
              </w:rPr>
              <w:t>ené</w:t>
            </w:r>
            <w:r>
              <w:rPr>
                <w:rFonts w:hint="default"/>
                <w:sz w:val="20"/>
                <w:szCs w:val="20"/>
              </w:rPr>
              <w:t xml:space="preserve"> ká</w:t>
            </w:r>
            <w:r>
              <w:rPr>
                <w:rFonts w:hint="default"/>
                <w:sz w:val="20"/>
                <w:szCs w:val="20"/>
              </w:rPr>
              <w:t>vové</w:t>
            </w:r>
            <w:r>
              <w:rPr>
                <w:rFonts w:hint="default"/>
                <w:sz w:val="20"/>
                <w:szCs w:val="20"/>
              </w:rPr>
              <w:t xml:space="preserve"> ná</w:t>
            </w:r>
            <w:r>
              <w:rPr>
                <w:rFonts w:hint="default"/>
                <w:sz w:val="20"/>
                <w:szCs w:val="20"/>
              </w:rPr>
              <w:t>hradky, a výť</w:t>
            </w:r>
            <w:r>
              <w:rPr>
                <w:rFonts w:hint="default"/>
                <w:sz w:val="20"/>
                <w:szCs w:val="20"/>
              </w:rPr>
              <w:t>až</w:t>
            </w:r>
            <w:r>
              <w:rPr>
                <w:rFonts w:hint="default"/>
                <w:sz w:val="20"/>
                <w:szCs w:val="20"/>
              </w:rPr>
              <w:t xml:space="preserve">ky, esencie </w:t>
            </w:r>
            <w:r>
              <w:rPr>
                <w:rFonts w:hint="default"/>
                <w:sz w:val="20"/>
                <w:szCs w:val="20"/>
              </w:rPr>
              <w:t>a koncentrá</w:t>
            </w:r>
            <w:r>
              <w:rPr>
                <w:rFonts w:hint="default"/>
                <w:sz w:val="20"/>
                <w:szCs w:val="20"/>
              </w:rPr>
              <w:t>ty z nich</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2102</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Kvasinky (aktí</w:t>
            </w:r>
            <w:r>
              <w:rPr>
                <w:rFonts w:hint="default"/>
                <w:sz w:val="20"/>
                <w:szCs w:val="20"/>
              </w:rPr>
              <w:t>vne alebo neaktí</w:t>
            </w:r>
            <w:r>
              <w:rPr>
                <w:rFonts w:hint="default"/>
                <w:sz w:val="20"/>
                <w:szCs w:val="20"/>
              </w:rPr>
              <w:t>vne); ostatné</w:t>
            </w:r>
            <w:r>
              <w:rPr>
                <w:rFonts w:hint="default"/>
                <w:sz w:val="20"/>
                <w:szCs w:val="20"/>
              </w:rPr>
              <w:t xml:space="preserve"> jednobunkové</w:t>
            </w:r>
            <w:r>
              <w:rPr>
                <w:rFonts w:hint="default"/>
                <w:sz w:val="20"/>
                <w:szCs w:val="20"/>
              </w:rPr>
              <w:t xml:space="preserve"> mikroorganizmy, mŕ</w:t>
            </w:r>
            <w:r>
              <w:rPr>
                <w:rFonts w:hint="default"/>
                <w:sz w:val="20"/>
                <w:szCs w:val="20"/>
              </w:rPr>
              <w:t>tve (okrem oč</w:t>
            </w:r>
            <w:r>
              <w:rPr>
                <w:rFonts w:hint="default"/>
                <w:sz w:val="20"/>
                <w:szCs w:val="20"/>
              </w:rPr>
              <w:t>kovací</w:t>
            </w:r>
            <w:r>
              <w:rPr>
                <w:rFonts w:hint="default"/>
                <w:sz w:val="20"/>
                <w:szCs w:val="20"/>
              </w:rPr>
              <w:t>ch lá</w:t>
            </w:r>
            <w:r>
              <w:rPr>
                <w:rFonts w:hint="default"/>
                <w:sz w:val="20"/>
                <w:szCs w:val="20"/>
              </w:rPr>
              <w:t>tok polož</w:t>
            </w:r>
            <w:r>
              <w:rPr>
                <w:rFonts w:hint="default"/>
                <w:sz w:val="20"/>
                <w:szCs w:val="20"/>
              </w:rPr>
              <w:t>ky 3002); pripravené</w:t>
            </w:r>
            <w:r>
              <w:rPr>
                <w:rFonts w:hint="default"/>
                <w:sz w:val="20"/>
                <w:szCs w:val="20"/>
              </w:rPr>
              <w:t xml:space="preserve"> práš</w:t>
            </w:r>
            <w:r>
              <w:rPr>
                <w:rFonts w:hint="default"/>
                <w:sz w:val="20"/>
                <w:szCs w:val="20"/>
              </w:rPr>
              <w:t>ky do peč</w:t>
            </w:r>
            <w:r>
              <w:rPr>
                <w:rFonts w:hint="default"/>
                <w:sz w:val="20"/>
                <w:szCs w:val="20"/>
              </w:rPr>
              <w:t>iva</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2103</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Omáč</w:t>
            </w:r>
            <w:r>
              <w:rPr>
                <w:rFonts w:hint="default"/>
                <w:sz w:val="20"/>
                <w:szCs w:val="20"/>
              </w:rPr>
              <w:t>ky a prí</w:t>
            </w:r>
            <w:r>
              <w:rPr>
                <w:rFonts w:hint="default"/>
                <w:sz w:val="20"/>
                <w:szCs w:val="20"/>
              </w:rPr>
              <w:t>pravky na omáč</w:t>
            </w:r>
            <w:r>
              <w:rPr>
                <w:rFonts w:hint="default"/>
                <w:sz w:val="20"/>
                <w:szCs w:val="20"/>
              </w:rPr>
              <w:t>ky; nakladacie a koreniace zmesi; horč</w:t>
            </w:r>
            <w:r>
              <w:rPr>
                <w:rFonts w:hint="default"/>
                <w:sz w:val="20"/>
                <w:szCs w:val="20"/>
              </w:rPr>
              <w:t>ič</w:t>
            </w:r>
            <w:r>
              <w:rPr>
                <w:rFonts w:hint="default"/>
                <w:sz w:val="20"/>
                <w:szCs w:val="20"/>
              </w:rPr>
              <w:t>ná</w:t>
            </w:r>
            <w:r>
              <w:rPr>
                <w:rFonts w:hint="default"/>
                <w:sz w:val="20"/>
                <w:szCs w:val="20"/>
              </w:rPr>
              <w:t xml:space="preserve"> múč</w:t>
            </w:r>
            <w:r>
              <w:rPr>
                <w:rFonts w:hint="default"/>
                <w:sz w:val="20"/>
                <w:szCs w:val="20"/>
              </w:rPr>
              <w:t xml:space="preserve">ka a </w:t>
            </w:r>
            <w:r>
              <w:rPr>
                <w:rFonts w:hint="default"/>
                <w:sz w:val="20"/>
                <w:szCs w:val="20"/>
              </w:rPr>
              <w:t>práš</w:t>
            </w:r>
            <w:r>
              <w:rPr>
                <w:rFonts w:hint="default"/>
                <w:sz w:val="20"/>
                <w:szCs w:val="20"/>
              </w:rPr>
              <w:t>ok a pripravená</w:t>
            </w:r>
            <w:r>
              <w:rPr>
                <w:rFonts w:hint="default"/>
                <w:sz w:val="20"/>
                <w:szCs w:val="20"/>
              </w:rPr>
              <w:t xml:space="preserve"> horč</w:t>
            </w:r>
            <w:r>
              <w:rPr>
                <w:rFonts w:hint="default"/>
                <w:sz w:val="20"/>
                <w:szCs w:val="20"/>
              </w:rPr>
              <w:t>ica</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2104</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Polievky a bujó</w:t>
            </w:r>
            <w:r>
              <w:rPr>
                <w:rFonts w:hint="default"/>
                <w:sz w:val="20"/>
                <w:szCs w:val="20"/>
              </w:rPr>
              <w:t>ny a prí</w:t>
            </w:r>
            <w:r>
              <w:rPr>
                <w:rFonts w:hint="default"/>
                <w:sz w:val="20"/>
                <w:szCs w:val="20"/>
              </w:rPr>
              <w:t>pravky na ne; homogenizované</w:t>
            </w:r>
            <w:r>
              <w:rPr>
                <w:rFonts w:hint="default"/>
                <w:sz w:val="20"/>
                <w:szCs w:val="20"/>
              </w:rPr>
              <w:t xml:space="preserve"> zlož</w:t>
            </w:r>
            <w:r>
              <w:rPr>
                <w:rFonts w:hint="default"/>
                <w:sz w:val="20"/>
                <w:szCs w:val="20"/>
              </w:rPr>
              <w:t>ené</w:t>
            </w:r>
            <w:r>
              <w:rPr>
                <w:rFonts w:hint="default"/>
                <w:sz w:val="20"/>
                <w:szCs w:val="20"/>
              </w:rPr>
              <w:t xml:space="preserve"> potravinové</w:t>
            </w:r>
            <w:r>
              <w:rPr>
                <w:rFonts w:hint="default"/>
                <w:sz w:val="20"/>
                <w:szCs w:val="20"/>
              </w:rPr>
              <w:t xml:space="preserve"> prí</w:t>
            </w:r>
            <w:r>
              <w:rPr>
                <w:rFonts w:hint="default"/>
                <w:sz w:val="20"/>
                <w:szCs w:val="20"/>
              </w:rPr>
              <w:t>pravky</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2105 00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Zmrzlina a podobné</w:t>
            </w:r>
            <w:r>
              <w:rPr>
                <w:rFonts w:hint="default"/>
                <w:sz w:val="20"/>
                <w:szCs w:val="20"/>
              </w:rPr>
              <w:t xml:space="preserve"> vý</w:t>
            </w:r>
            <w:r>
              <w:rPr>
                <w:rFonts w:hint="default"/>
                <w:sz w:val="20"/>
                <w:szCs w:val="20"/>
              </w:rPr>
              <w:t>robky, tiež</w:t>
            </w:r>
            <w:r>
              <w:rPr>
                <w:rFonts w:hint="default"/>
                <w:sz w:val="20"/>
                <w:szCs w:val="20"/>
              </w:rPr>
              <w:t xml:space="preserve"> obsahujú</w:t>
            </w:r>
            <w:r>
              <w:rPr>
                <w:rFonts w:hint="default"/>
                <w:sz w:val="20"/>
                <w:szCs w:val="20"/>
              </w:rPr>
              <w:t>ce kakao</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2106</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Potravinové</w:t>
            </w:r>
            <w:r>
              <w:rPr>
                <w:rFonts w:hint="default"/>
                <w:sz w:val="20"/>
                <w:szCs w:val="20"/>
              </w:rPr>
              <w:t xml:space="preserve"> prí</w:t>
            </w:r>
            <w:r>
              <w:rPr>
                <w:rFonts w:hint="default"/>
                <w:sz w:val="20"/>
                <w:szCs w:val="20"/>
              </w:rPr>
              <w:t>pravky inde neš</w:t>
            </w:r>
            <w:r>
              <w:rPr>
                <w:rFonts w:hint="default"/>
                <w:sz w:val="20"/>
                <w:szCs w:val="20"/>
              </w:rPr>
              <w:t>pecifikované</w:t>
            </w:r>
            <w:r>
              <w:rPr>
                <w:rFonts w:hint="default"/>
                <w:sz w:val="20"/>
                <w:szCs w:val="20"/>
              </w:rPr>
              <w:t xml:space="preserve"> ani nezahrnuté</w:t>
            </w:r>
            <w:r>
              <w:rPr>
                <w:rFonts w:hint="default"/>
                <w:sz w:val="20"/>
                <w:szCs w:val="20"/>
              </w:rPr>
              <w:t>:</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2106 10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Bielkovinové</w:t>
            </w:r>
            <w:r>
              <w:rPr>
                <w:rFonts w:hint="default"/>
                <w:sz w:val="20"/>
                <w:szCs w:val="20"/>
              </w:rPr>
              <w:t xml:space="preserve"> koncentrá</w:t>
            </w:r>
            <w:r>
              <w:rPr>
                <w:rFonts w:hint="default"/>
                <w:sz w:val="20"/>
                <w:szCs w:val="20"/>
              </w:rPr>
              <w:t>ty a bielkovinové</w:t>
            </w:r>
            <w:r>
              <w:rPr>
                <w:rFonts w:hint="default"/>
                <w:sz w:val="20"/>
                <w:szCs w:val="20"/>
              </w:rPr>
              <w:t xml:space="preserve"> texturované</w:t>
            </w:r>
            <w:r>
              <w:rPr>
                <w:rFonts w:hint="default"/>
                <w:sz w:val="20"/>
                <w:szCs w:val="20"/>
              </w:rPr>
              <w:t xml:space="preserve"> lá</w:t>
            </w:r>
            <w:r>
              <w:rPr>
                <w:rFonts w:hint="default"/>
                <w:sz w:val="20"/>
                <w:szCs w:val="20"/>
              </w:rPr>
              <w:t>tky</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2106 90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Ostatné</w:t>
            </w:r>
            <w:r>
              <w:rPr>
                <w:rFonts w:hint="default"/>
                <w:sz w:val="20"/>
                <w:szCs w:val="20"/>
              </w:rPr>
              <w:t>:</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2106 90 20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--Zlož</w:t>
            </w:r>
            <w:r>
              <w:rPr>
                <w:rFonts w:hint="default"/>
                <w:sz w:val="20"/>
                <w:szCs w:val="20"/>
              </w:rPr>
              <w:t>ené</w:t>
            </w:r>
            <w:r>
              <w:rPr>
                <w:rFonts w:hint="default"/>
                <w:sz w:val="20"/>
                <w:szCs w:val="20"/>
              </w:rPr>
              <w:t xml:space="preserve"> alkoholické</w:t>
            </w:r>
            <w:r>
              <w:rPr>
                <w:rFonts w:hint="default"/>
                <w:sz w:val="20"/>
                <w:szCs w:val="20"/>
              </w:rPr>
              <w:t xml:space="preserve"> prí</w:t>
            </w:r>
            <w:r>
              <w:rPr>
                <w:rFonts w:hint="default"/>
                <w:sz w:val="20"/>
                <w:szCs w:val="20"/>
              </w:rPr>
              <w:t>pravky, iné</w:t>
            </w:r>
            <w:r>
              <w:rPr>
                <w:rFonts w:hint="default"/>
                <w:sz w:val="20"/>
                <w:szCs w:val="20"/>
              </w:rPr>
              <w:t xml:space="preserve"> ako založ</w:t>
            </w:r>
            <w:r>
              <w:rPr>
                <w:rFonts w:hint="default"/>
                <w:sz w:val="20"/>
                <w:szCs w:val="20"/>
              </w:rPr>
              <w:t>ené</w:t>
            </w:r>
            <w:r>
              <w:rPr>
                <w:rFonts w:hint="default"/>
                <w:sz w:val="20"/>
                <w:szCs w:val="20"/>
              </w:rPr>
              <w:t xml:space="preserve"> na vonný</w:t>
            </w:r>
            <w:r>
              <w:rPr>
                <w:rFonts w:hint="default"/>
                <w:sz w:val="20"/>
                <w:szCs w:val="20"/>
              </w:rPr>
              <w:t>ch lá</w:t>
            </w:r>
            <w:r>
              <w:rPr>
                <w:rFonts w:hint="default"/>
                <w:sz w:val="20"/>
                <w:szCs w:val="20"/>
              </w:rPr>
              <w:t>tkach, druhov použí</w:t>
            </w:r>
            <w:r>
              <w:rPr>
                <w:rFonts w:hint="default"/>
                <w:sz w:val="20"/>
                <w:szCs w:val="20"/>
              </w:rPr>
              <w:t>vaný</w:t>
            </w:r>
            <w:r>
              <w:rPr>
                <w:rFonts w:hint="default"/>
                <w:sz w:val="20"/>
                <w:szCs w:val="20"/>
              </w:rPr>
              <w:t>ch na vý</w:t>
            </w:r>
            <w:r>
              <w:rPr>
                <w:rFonts w:hint="default"/>
                <w:sz w:val="20"/>
                <w:szCs w:val="20"/>
              </w:rPr>
              <w:t>robu ná</w:t>
            </w:r>
            <w:r>
              <w:rPr>
                <w:rFonts w:hint="default"/>
                <w:sz w:val="20"/>
                <w:szCs w:val="20"/>
              </w:rPr>
              <w:t>pojov</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Ostatné</w:t>
            </w:r>
            <w:r>
              <w:rPr>
                <w:rFonts w:hint="default"/>
                <w:sz w:val="20"/>
                <w:szCs w:val="20"/>
              </w:rPr>
              <w:t>:</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2106 90 92</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---Neobsahujú</w:t>
            </w:r>
            <w:r>
              <w:rPr>
                <w:rFonts w:hint="default"/>
                <w:sz w:val="20"/>
                <w:szCs w:val="20"/>
              </w:rPr>
              <w:t>ce mlieč</w:t>
            </w:r>
            <w:r>
              <w:rPr>
                <w:rFonts w:hint="default"/>
                <w:sz w:val="20"/>
                <w:szCs w:val="20"/>
              </w:rPr>
              <w:t>ne tuky, sacharó</w:t>
            </w:r>
            <w:r>
              <w:rPr>
                <w:rFonts w:hint="default"/>
                <w:sz w:val="20"/>
                <w:szCs w:val="20"/>
              </w:rPr>
              <w:t>zu, izoglukó</w:t>
            </w:r>
            <w:r>
              <w:rPr>
                <w:rFonts w:hint="default"/>
                <w:sz w:val="20"/>
                <w:szCs w:val="20"/>
              </w:rPr>
              <w:t>zu, glukó</w:t>
            </w:r>
            <w:r>
              <w:rPr>
                <w:rFonts w:hint="default"/>
                <w:sz w:val="20"/>
                <w:szCs w:val="20"/>
              </w:rPr>
              <w:t>zu alebo š</w:t>
            </w:r>
            <w:r>
              <w:rPr>
                <w:rFonts w:hint="default"/>
                <w:sz w:val="20"/>
                <w:szCs w:val="20"/>
              </w:rPr>
              <w:t>krob alebo obsahujú</w:t>
            </w:r>
            <w:r>
              <w:rPr>
                <w:rFonts w:hint="default"/>
                <w:sz w:val="20"/>
                <w:szCs w:val="20"/>
              </w:rPr>
              <w:t>ce v hmotnosti menej ako 1,5 % mlieč</w:t>
            </w:r>
            <w:r>
              <w:rPr>
                <w:rFonts w:hint="default"/>
                <w:sz w:val="20"/>
                <w:szCs w:val="20"/>
              </w:rPr>
              <w:t>nych tukov, 5 % sacharó</w:t>
            </w:r>
            <w:r>
              <w:rPr>
                <w:rFonts w:hint="default"/>
                <w:sz w:val="20"/>
                <w:szCs w:val="20"/>
              </w:rPr>
              <w:t>zy alebo izoglukó</w:t>
            </w:r>
            <w:r>
              <w:rPr>
                <w:rFonts w:hint="default"/>
                <w:sz w:val="20"/>
                <w:szCs w:val="20"/>
              </w:rPr>
              <w:t>zy, 5 % glukó</w:t>
            </w:r>
            <w:r>
              <w:rPr>
                <w:rFonts w:hint="default"/>
                <w:sz w:val="20"/>
                <w:szCs w:val="20"/>
              </w:rPr>
              <w:t>zy alebo š</w:t>
            </w:r>
            <w:r>
              <w:rPr>
                <w:rFonts w:hint="default"/>
                <w:sz w:val="20"/>
                <w:szCs w:val="20"/>
              </w:rPr>
              <w:t>krobu:</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2106 90 98</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Ostatné</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2201</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Vody, vrá</w:t>
            </w:r>
            <w:r>
              <w:rPr>
                <w:rFonts w:hint="default"/>
                <w:sz w:val="20"/>
                <w:szCs w:val="20"/>
              </w:rPr>
              <w:t>tane prí</w:t>
            </w:r>
            <w:r>
              <w:rPr>
                <w:rFonts w:hint="default"/>
                <w:sz w:val="20"/>
                <w:szCs w:val="20"/>
              </w:rPr>
              <w:t>rodný</w:t>
            </w:r>
            <w:r>
              <w:rPr>
                <w:rFonts w:hint="default"/>
                <w:sz w:val="20"/>
                <w:szCs w:val="20"/>
              </w:rPr>
              <w:t>ch alebo umelý</w:t>
            </w:r>
            <w:r>
              <w:rPr>
                <w:rFonts w:hint="default"/>
                <w:sz w:val="20"/>
                <w:szCs w:val="20"/>
              </w:rPr>
              <w:t>ch minerá</w:t>
            </w:r>
            <w:r>
              <w:rPr>
                <w:rFonts w:hint="default"/>
                <w:sz w:val="20"/>
                <w:szCs w:val="20"/>
              </w:rPr>
              <w:t>lnych vô</w:t>
            </w:r>
            <w:r>
              <w:rPr>
                <w:rFonts w:hint="default"/>
                <w:sz w:val="20"/>
                <w:szCs w:val="20"/>
              </w:rPr>
              <w:t>d</w:t>
            </w:r>
            <w:r>
              <w:rPr>
                <w:rFonts w:hint="default"/>
                <w:sz w:val="20"/>
                <w:szCs w:val="20"/>
              </w:rPr>
              <w:t xml:space="preserve"> a sý</w:t>
            </w:r>
            <w:r>
              <w:rPr>
                <w:rFonts w:hint="default"/>
                <w:sz w:val="20"/>
                <w:szCs w:val="20"/>
              </w:rPr>
              <w:t>tené</w:t>
            </w:r>
            <w:r>
              <w:rPr>
                <w:rFonts w:hint="default"/>
                <w:sz w:val="20"/>
                <w:szCs w:val="20"/>
              </w:rPr>
              <w:t xml:space="preserve"> vody, neobsahujú</w:t>
            </w:r>
            <w:r>
              <w:rPr>
                <w:rFonts w:hint="default"/>
                <w:sz w:val="20"/>
                <w:szCs w:val="20"/>
              </w:rPr>
              <w:t>ce pridaný</w:t>
            </w:r>
            <w:r>
              <w:rPr>
                <w:rFonts w:hint="default"/>
                <w:sz w:val="20"/>
                <w:szCs w:val="20"/>
              </w:rPr>
              <w:t xml:space="preserve"> cukor alebo ostatné</w:t>
            </w:r>
            <w:r>
              <w:rPr>
                <w:rFonts w:hint="default"/>
                <w:sz w:val="20"/>
                <w:szCs w:val="20"/>
              </w:rPr>
              <w:t xml:space="preserve"> sladidlá</w:t>
            </w:r>
            <w:r>
              <w:rPr>
                <w:rFonts w:hint="default"/>
                <w:sz w:val="20"/>
                <w:szCs w:val="20"/>
              </w:rPr>
              <w:t xml:space="preserve"> ani ochucujú</w:t>
            </w:r>
            <w:r>
              <w:rPr>
                <w:rFonts w:hint="default"/>
                <w:sz w:val="20"/>
                <w:szCs w:val="20"/>
              </w:rPr>
              <w:t>ce lá</w:t>
            </w:r>
            <w:r>
              <w:rPr>
                <w:rFonts w:hint="default"/>
                <w:sz w:val="20"/>
                <w:szCs w:val="20"/>
              </w:rPr>
              <w:t>tky; ľ</w:t>
            </w:r>
            <w:r>
              <w:rPr>
                <w:rFonts w:hint="default"/>
                <w:sz w:val="20"/>
                <w:szCs w:val="20"/>
              </w:rPr>
              <w:t>ad a sneh</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2202</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Vody, vrá</w:t>
            </w:r>
            <w:r>
              <w:rPr>
                <w:rFonts w:hint="default"/>
                <w:sz w:val="20"/>
                <w:szCs w:val="20"/>
              </w:rPr>
              <w:t>tane minerá</w:t>
            </w:r>
            <w:r>
              <w:rPr>
                <w:rFonts w:hint="default"/>
                <w:sz w:val="20"/>
                <w:szCs w:val="20"/>
              </w:rPr>
              <w:t>lnych vô</w:t>
            </w:r>
            <w:r>
              <w:rPr>
                <w:rFonts w:hint="default"/>
                <w:sz w:val="20"/>
                <w:szCs w:val="20"/>
              </w:rPr>
              <w:t>d a sý</w:t>
            </w:r>
            <w:r>
              <w:rPr>
                <w:rFonts w:hint="default"/>
                <w:sz w:val="20"/>
                <w:szCs w:val="20"/>
              </w:rPr>
              <w:t>tený</w:t>
            </w:r>
            <w:r>
              <w:rPr>
                <w:rFonts w:hint="default"/>
                <w:sz w:val="20"/>
                <w:szCs w:val="20"/>
              </w:rPr>
              <w:t>ch vô</w:t>
            </w:r>
            <w:r>
              <w:rPr>
                <w:rFonts w:hint="default"/>
                <w:sz w:val="20"/>
                <w:szCs w:val="20"/>
              </w:rPr>
              <w:t>d, obsahujú</w:t>
            </w:r>
            <w:r>
              <w:rPr>
                <w:rFonts w:hint="default"/>
                <w:sz w:val="20"/>
                <w:szCs w:val="20"/>
              </w:rPr>
              <w:t>ce pridaný</w:t>
            </w:r>
            <w:r>
              <w:rPr>
                <w:rFonts w:hint="default"/>
                <w:sz w:val="20"/>
                <w:szCs w:val="20"/>
              </w:rPr>
              <w:t xml:space="preserve"> cukor alebo ostatné</w:t>
            </w:r>
            <w:r>
              <w:rPr>
                <w:rFonts w:hint="default"/>
                <w:sz w:val="20"/>
                <w:szCs w:val="20"/>
              </w:rPr>
              <w:t xml:space="preserve"> sladidlá</w:t>
            </w:r>
            <w:r>
              <w:rPr>
                <w:rFonts w:hint="default"/>
                <w:sz w:val="20"/>
                <w:szCs w:val="20"/>
              </w:rPr>
              <w:t xml:space="preserve"> alebo ochucujú</w:t>
            </w:r>
            <w:r>
              <w:rPr>
                <w:rFonts w:hint="default"/>
                <w:sz w:val="20"/>
                <w:szCs w:val="20"/>
              </w:rPr>
              <w:t>ce lá</w:t>
            </w:r>
            <w:r>
              <w:rPr>
                <w:rFonts w:hint="default"/>
                <w:sz w:val="20"/>
                <w:szCs w:val="20"/>
              </w:rPr>
              <w:t>tky a ostatné</w:t>
            </w:r>
            <w:r>
              <w:rPr>
                <w:rFonts w:hint="default"/>
                <w:sz w:val="20"/>
                <w:szCs w:val="20"/>
              </w:rPr>
              <w:t xml:space="preserve"> nealkoholické</w:t>
            </w:r>
            <w:r>
              <w:rPr>
                <w:rFonts w:hint="default"/>
                <w:sz w:val="20"/>
                <w:szCs w:val="20"/>
              </w:rPr>
              <w:t xml:space="preserve"> ná</w:t>
            </w:r>
            <w:r>
              <w:rPr>
                <w:rFonts w:hint="default"/>
                <w:sz w:val="20"/>
                <w:szCs w:val="20"/>
              </w:rPr>
              <w:t>poje, ok</w:t>
            </w:r>
            <w:r>
              <w:rPr>
                <w:rFonts w:hint="default"/>
                <w:sz w:val="20"/>
                <w:szCs w:val="20"/>
              </w:rPr>
              <w:t>rem ovocný</w:t>
            </w:r>
            <w:r>
              <w:rPr>
                <w:rFonts w:hint="default"/>
                <w:sz w:val="20"/>
                <w:szCs w:val="20"/>
              </w:rPr>
              <w:t>ch a </w:t>
            </w:r>
            <w:r>
              <w:rPr>
                <w:rFonts w:hint="default"/>
                <w:sz w:val="20"/>
                <w:szCs w:val="20"/>
              </w:rPr>
              <w:t>zeleninový</w:t>
            </w:r>
            <w:r>
              <w:rPr>
                <w:rFonts w:hint="default"/>
                <w:sz w:val="20"/>
                <w:szCs w:val="20"/>
              </w:rPr>
              <w:t>ch š</w:t>
            </w:r>
            <w:r>
              <w:rPr>
                <w:rFonts w:hint="default"/>
                <w:sz w:val="20"/>
                <w:szCs w:val="20"/>
              </w:rPr>
              <w:t>tiav polož</w:t>
            </w:r>
            <w:r>
              <w:rPr>
                <w:rFonts w:hint="default"/>
                <w:sz w:val="20"/>
                <w:szCs w:val="20"/>
              </w:rPr>
              <w:t>ky 2009</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2203 00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Pivo vyrobené</w:t>
            </w:r>
            <w:r>
              <w:rPr>
                <w:rFonts w:hint="default"/>
                <w:sz w:val="20"/>
                <w:szCs w:val="20"/>
              </w:rPr>
              <w:t xml:space="preserve"> zo sladu</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2205</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Vermú</w:t>
            </w:r>
            <w:r>
              <w:rPr>
                <w:rFonts w:hint="default"/>
                <w:sz w:val="20"/>
                <w:szCs w:val="20"/>
              </w:rPr>
              <w:t>t a ostatné</w:t>
            </w:r>
            <w:r>
              <w:rPr>
                <w:rFonts w:hint="default"/>
                <w:sz w:val="20"/>
                <w:szCs w:val="20"/>
              </w:rPr>
              <w:t xml:space="preserve"> ví</w:t>
            </w:r>
            <w:r>
              <w:rPr>
                <w:rFonts w:hint="default"/>
                <w:sz w:val="20"/>
                <w:szCs w:val="20"/>
              </w:rPr>
              <w:t>na z č</w:t>
            </w:r>
            <w:r>
              <w:rPr>
                <w:rFonts w:hint="default"/>
                <w:sz w:val="20"/>
                <w:szCs w:val="20"/>
              </w:rPr>
              <w:t>erstvé</w:t>
            </w:r>
            <w:r>
              <w:rPr>
                <w:rFonts w:hint="default"/>
                <w:sz w:val="20"/>
                <w:szCs w:val="20"/>
              </w:rPr>
              <w:t>ho hrozna ochutené</w:t>
            </w:r>
            <w:r>
              <w:rPr>
                <w:rFonts w:hint="default"/>
                <w:sz w:val="20"/>
                <w:szCs w:val="20"/>
              </w:rPr>
              <w:t xml:space="preserve"> bylinami alebo aromatický</w:t>
            </w:r>
            <w:r>
              <w:rPr>
                <w:rFonts w:hint="default"/>
                <w:sz w:val="20"/>
                <w:szCs w:val="20"/>
              </w:rPr>
              <w:t>mi lá</w:t>
            </w:r>
            <w:r>
              <w:rPr>
                <w:rFonts w:hint="default"/>
                <w:sz w:val="20"/>
                <w:szCs w:val="20"/>
              </w:rPr>
              <w:t>tkami</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2207</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Etylalkohol nedenaturovaný</w:t>
            </w:r>
            <w:r>
              <w:rPr>
                <w:rFonts w:hint="default"/>
                <w:sz w:val="20"/>
                <w:szCs w:val="20"/>
              </w:rPr>
              <w:t xml:space="preserve"> s </w:t>
            </w:r>
            <w:r>
              <w:rPr>
                <w:rFonts w:hint="default"/>
                <w:sz w:val="20"/>
                <w:szCs w:val="20"/>
              </w:rPr>
              <w:t>objemový</w:t>
            </w:r>
            <w:r>
              <w:rPr>
                <w:rFonts w:hint="default"/>
                <w:sz w:val="20"/>
                <w:szCs w:val="20"/>
              </w:rPr>
              <w:t>m alkoholometrický</w:t>
            </w:r>
            <w:r>
              <w:rPr>
                <w:rFonts w:hint="default"/>
                <w:sz w:val="20"/>
                <w:szCs w:val="20"/>
              </w:rPr>
              <w:t>m titrom 80 </w:t>
            </w:r>
            <w:r>
              <w:rPr>
                <w:rFonts w:hint="default"/>
                <w:sz w:val="20"/>
                <w:szCs w:val="20"/>
              </w:rPr>
              <w:t>% vol alebo vyšší</w:t>
            </w:r>
            <w:r>
              <w:rPr>
                <w:rFonts w:hint="default"/>
                <w:sz w:val="20"/>
                <w:szCs w:val="20"/>
              </w:rPr>
              <w:t>m; etylalkohol a ostatné</w:t>
            </w:r>
            <w:r>
              <w:rPr>
                <w:rFonts w:hint="default"/>
                <w:sz w:val="20"/>
                <w:szCs w:val="20"/>
              </w:rPr>
              <w:t xml:space="preserve"> liehoviny, denaturované</w:t>
            </w:r>
            <w:r>
              <w:rPr>
                <w:rFonts w:hint="default"/>
                <w:sz w:val="20"/>
                <w:szCs w:val="20"/>
              </w:rPr>
              <w:t>, s aký</w:t>
            </w:r>
            <w:r>
              <w:rPr>
                <w:rFonts w:hint="default"/>
                <w:sz w:val="20"/>
                <w:szCs w:val="20"/>
              </w:rPr>
              <w:t>mkoľ</w:t>
            </w:r>
            <w:r>
              <w:rPr>
                <w:rFonts w:hint="default"/>
                <w:sz w:val="20"/>
                <w:szCs w:val="20"/>
              </w:rPr>
              <w:t>vek alkoholometrický</w:t>
            </w:r>
            <w:r>
              <w:rPr>
                <w:rFonts w:hint="default"/>
                <w:sz w:val="20"/>
                <w:szCs w:val="20"/>
              </w:rPr>
              <w:t>m titrom</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2208</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Etylalkohol nedenaturovaný</w:t>
            </w:r>
            <w:r>
              <w:rPr>
                <w:rFonts w:hint="default"/>
                <w:sz w:val="20"/>
                <w:szCs w:val="20"/>
              </w:rPr>
              <w:t xml:space="preserve"> s objemový</w:t>
            </w:r>
            <w:r>
              <w:rPr>
                <w:rFonts w:hint="default"/>
                <w:sz w:val="20"/>
                <w:szCs w:val="20"/>
              </w:rPr>
              <w:t>m alkoholometrický</w:t>
            </w:r>
            <w:r>
              <w:rPr>
                <w:rFonts w:hint="default"/>
                <w:sz w:val="20"/>
                <w:szCs w:val="20"/>
              </w:rPr>
              <w:t>m titrom nižší</w:t>
            </w:r>
            <w:r>
              <w:rPr>
                <w:rFonts w:hint="default"/>
                <w:sz w:val="20"/>
                <w:szCs w:val="20"/>
              </w:rPr>
              <w:t>m ako 80 </w:t>
            </w:r>
            <w:r>
              <w:rPr>
                <w:rFonts w:hint="default"/>
                <w:sz w:val="20"/>
                <w:szCs w:val="20"/>
              </w:rPr>
              <w:t>% vol; liehoviny, liké</w:t>
            </w:r>
            <w:r>
              <w:rPr>
                <w:rFonts w:hint="default"/>
                <w:sz w:val="20"/>
                <w:szCs w:val="20"/>
              </w:rPr>
              <w:t>ry a ostatné</w:t>
            </w:r>
            <w:r>
              <w:rPr>
                <w:rFonts w:hint="default"/>
                <w:sz w:val="20"/>
                <w:szCs w:val="20"/>
              </w:rPr>
              <w:t xml:space="preserve"> liehové</w:t>
            </w:r>
            <w:r>
              <w:rPr>
                <w:rFonts w:hint="default"/>
                <w:sz w:val="20"/>
                <w:szCs w:val="20"/>
              </w:rPr>
              <w:t xml:space="preserve"> ná</w:t>
            </w:r>
            <w:r>
              <w:rPr>
                <w:rFonts w:hint="default"/>
                <w:sz w:val="20"/>
                <w:szCs w:val="20"/>
              </w:rPr>
              <w:t>poje</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2402</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sz w:val="20"/>
                <w:szCs w:val="20"/>
              </w:rPr>
              <w:t>Cigary, cig</w:t>
            </w:r>
            <w:r>
              <w:rPr>
                <w:rFonts w:hint="default"/>
                <w:sz w:val="20"/>
                <w:szCs w:val="20"/>
              </w:rPr>
              <w:t>ary s odrezaný</w:t>
            </w:r>
            <w:r>
              <w:rPr>
                <w:rFonts w:hint="default"/>
                <w:sz w:val="20"/>
                <w:szCs w:val="20"/>
              </w:rPr>
              <w:t>mi koncami, cigarky a cigarety z tabaku alebo z tabakový</w:t>
            </w:r>
            <w:r>
              <w:rPr>
                <w:rFonts w:hint="default"/>
                <w:sz w:val="20"/>
                <w:szCs w:val="20"/>
              </w:rPr>
              <w:t>ch ná</w:t>
            </w:r>
            <w:r>
              <w:rPr>
                <w:rFonts w:hint="default"/>
                <w:sz w:val="20"/>
                <w:szCs w:val="20"/>
              </w:rPr>
              <w:t>hradiek</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2403</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Ostatné</w:t>
            </w:r>
            <w:r>
              <w:rPr>
                <w:rFonts w:hint="default"/>
                <w:sz w:val="20"/>
                <w:szCs w:val="20"/>
              </w:rPr>
              <w:t xml:space="preserve"> tabakové</w:t>
            </w:r>
            <w:r>
              <w:rPr>
                <w:rFonts w:hint="default"/>
                <w:sz w:val="20"/>
                <w:szCs w:val="20"/>
              </w:rPr>
              <w:t xml:space="preserve"> vý</w:t>
            </w:r>
            <w:r>
              <w:rPr>
                <w:rFonts w:hint="default"/>
                <w:sz w:val="20"/>
                <w:szCs w:val="20"/>
              </w:rPr>
              <w:t>robky a tabakové</w:t>
            </w:r>
            <w:r>
              <w:rPr>
                <w:rFonts w:hint="default"/>
                <w:sz w:val="20"/>
                <w:szCs w:val="20"/>
              </w:rPr>
              <w:t xml:space="preserve"> ná</w:t>
            </w:r>
            <w:r>
              <w:rPr>
                <w:rFonts w:hint="default"/>
                <w:sz w:val="20"/>
                <w:szCs w:val="20"/>
              </w:rPr>
              <w:t>hradky; „</w:t>
            </w:r>
            <w:r>
              <w:rPr>
                <w:rFonts w:hint="default"/>
                <w:sz w:val="20"/>
                <w:szCs w:val="20"/>
              </w:rPr>
              <w:t>homogenizovaný“</w:t>
            </w:r>
            <w:r>
              <w:rPr>
                <w:rFonts w:hint="default"/>
                <w:sz w:val="20"/>
                <w:szCs w:val="20"/>
              </w:rPr>
              <w:t xml:space="preserve"> alebo „</w:t>
            </w:r>
            <w:r>
              <w:rPr>
                <w:rFonts w:hint="default"/>
                <w:sz w:val="20"/>
                <w:szCs w:val="20"/>
              </w:rPr>
              <w:t>rekonš</w:t>
            </w:r>
            <w:r>
              <w:rPr>
                <w:rFonts w:hint="default"/>
                <w:sz w:val="20"/>
                <w:szCs w:val="20"/>
              </w:rPr>
              <w:t>tituovaný“</w:t>
            </w:r>
            <w:r>
              <w:rPr>
                <w:rFonts w:hint="default"/>
                <w:sz w:val="20"/>
                <w:szCs w:val="20"/>
              </w:rPr>
              <w:t xml:space="preserve"> tabak; tabakové</w:t>
            </w:r>
            <w:r>
              <w:rPr>
                <w:rFonts w:hint="default"/>
                <w:sz w:val="20"/>
                <w:szCs w:val="20"/>
              </w:rPr>
              <w:t xml:space="preserve"> výť</w:t>
            </w:r>
            <w:r>
              <w:rPr>
                <w:rFonts w:hint="default"/>
                <w:sz w:val="20"/>
                <w:szCs w:val="20"/>
              </w:rPr>
              <w:t>až</w:t>
            </w:r>
            <w:r>
              <w:rPr>
                <w:rFonts w:hint="default"/>
                <w:sz w:val="20"/>
                <w:szCs w:val="20"/>
              </w:rPr>
              <w:t>ky a esencie</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2905</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Acyklické</w:t>
            </w:r>
            <w:r>
              <w:rPr>
                <w:rFonts w:hint="default"/>
                <w:sz w:val="20"/>
                <w:szCs w:val="20"/>
              </w:rPr>
              <w:t xml:space="preserve"> alkoholy a ich halogé</w:t>
            </w:r>
            <w:r>
              <w:rPr>
                <w:rFonts w:hint="default"/>
                <w:sz w:val="20"/>
                <w:szCs w:val="20"/>
              </w:rPr>
              <w:t>n-, sulfo</w:t>
            </w:r>
            <w:r>
              <w:rPr>
                <w:rFonts w:hint="default"/>
                <w:sz w:val="20"/>
                <w:szCs w:val="20"/>
              </w:rPr>
              <w:t>-, nitro- alebo nitró</w:t>
            </w:r>
            <w:r>
              <w:rPr>
                <w:rFonts w:hint="default"/>
                <w:sz w:val="20"/>
                <w:szCs w:val="20"/>
              </w:rPr>
              <w:t>zoderivá</w:t>
            </w:r>
            <w:r>
              <w:rPr>
                <w:rFonts w:hint="default"/>
                <w:sz w:val="20"/>
                <w:szCs w:val="20"/>
              </w:rPr>
              <w:t>ty:</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Ostatné</w:t>
            </w:r>
            <w:r>
              <w:rPr>
                <w:rFonts w:hint="default"/>
                <w:sz w:val="20"/>
                <w:szCs w:val="20"/>
              </w:rPr>
              <w:t xml:space="preserve"> viacsý</w:t>
            </w:r>
            <w:r>
              <w:rPr>
                <w:rFonts w:hint="default"/>
                <w:sz w:val="20"/>
                <w:szCs w:val="20"/>
              </w:rPr>
              <w:t>tne alkoholy:</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2905 43 00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sz w:val="20"/>
                <w:szCs w:val="20"/>
              </w:rPr>
              <w:t>-- Manitol</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2905 44</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sz w:val="20"/>
                <w:szCs w:val="20"/>
              </w:rPr>
              <w:t>-- D-glucitol (sorbitol)</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2905 45 00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sz w:val="20"/>
                <w:szCs w:val="20"/>
              </w:rPr>
              <w:t>-- Glycerol</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3301</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Silice (tiež</w:t>
            </w:r>
            <w:r>
              <w:rPr>
                <w:rFonts w:hint="default"/>
                <w:sz w:val="20"/>
                <w:szCs w:val="20"/>
              </w:rPr>
              <w:t xml:space="preserve"> deterpé</w:t>
            </w:r>
            <w:r>
              <w:rPr>
                <w:rFonts w:hint="default"/>
                <w:sz w:val="20"/>
                <w:szCs w:val="20"/>
              </w:rPr>
              <w:t>nované</w:t>
            </w:r>
            <w:r>
              <w:rPr>
                <w:rFonts w:hint="default"/>
                <w:sz w:val="20"/>
                <w:szCs w:val="20"/>
              </w:rPr>
              <w:t>) vrá</w:t>
            </w:r>
            <w:r>
              <w:rPr>
                <w:rFonts w:hint="default"/>
                <w:sz w:val="20"/>
                <w:szCs w:val="20"/>
              </w:rPr>
              <w:t>tane pevný</w:t>
            </w:r>
            <w:r>
              <w:rPr>
                <w:rFonts w:hint="default"/>
                <w:sz w:val="20"/>
                <w:szCs w:val="20"/>
              </w:rPr>
              <w:t>ch a absolú</w:t>
            </w:r>
            <w:r>
              <w:rPr>
                <w:rFonts w:hint="default"/>
                <w:sz w:val="20"/>
                <w:szCs w:val="20"/>
              </w:rPr>
              <w:t>tnych; rezinoidy; extrahované</w:t>
            </w:r>
            <w:r>
              <w:rPr>
                <w:rFonts w:hint="default"/>
                <w:sz w:val="20"/>
                <w:szCs w:val="20"/>
              </w:rPr>
              <w:t xml:space="preserve"> oleorezí</w:t>
            </w:r>
            <w:r>
              <w:rPr>
                <w:rFonts w:hint="default"/>
                <w:sz w:val="20"/>
                <w:szCs w:val="20"/>
              </w:rPr>
              <w:t>ny; koncentrá</w:t>
            </w:r>
            <w:r>
              <w:rPr>
                <w:rFonts w:hint="default"/>
                <w:sz w:val="20"/>
                <w:szCs w:val="20"/>
              </w:rPr>
              <w:t>ty silí</w:t>
            </w:r>
            <w:r>
              <w:rPr>
                <w:rFonts w:hint="default"/>
                <w:sz w:val="20"/>
                <w:szCs w:val="20"/>
              </w:rPr>
              <w:t>c v tukoch, v </w:t>
            </w:r>
            <w:r>
              <w:rPr>
                <w:rFonts w:hint="default"/>
                <w:sz w:val="20"/>
                <w:szCs w:val="20"/>
              </w:rPr>
              <w:t>nevysychateľ</w:t>
            </w:r>
            <w:r>
              <w:rPr>
                <w:rFonts w:hint="default"/>
                <w:sz w:val="20"/>
                <w:szCs w:val="20"/>
              </w:rPr>
              <w:t>ný</w:t>
            </w:r>
            <w:r>
              <w:rPr>
                <w:rFonts w:hint="default"/>
                <w:sz w:val="20"/>
                <w:szCs w:val="20"/>
              </w:rPr>
              <w:t>ch olejoch, vo voskoch alebo podobne, zí</w:t>
            </w:r>
            <w:r>
              <w:rPr>
                <w:rFonts w:hint="default"/>
                <w:sz w:val="20"/>
                <w:szCs w:val="20"/>
              </w:rPr>
              <w:t>skané</w:t>
            </w:r>
            <w:r>
              <w:rPr>
                <w:rFonts w:hint="default"/>
                <w:sz w:val="20"/>
                <w:szCs w:val="20"/>
              </w:rPr>
              <w:t xml:space="preserve"> napustení</w:t>
            </w:r>
            <w:r>
              <w:rPr>
                <w:rFonts w:hint="default"/>
                <w:sz w:val="20"/>
                <w:szCs w:val="20"/>
              </w:rPr>
              <w:t>m tý</w:t>
            </w:r>
            <w:r>
              <w:rPr>
                <w:rFonts w:hint="default"/>
                <w:sz w:val="20"/>
                <w:szCs w:val="20"/>
              </w:rPr>
              <w:t>chto vý</w:t>
            </w:r>
            <w:r>
              <w:rPr>
                <w:rFonts w:hint="default"/>
                <w:sz w:val="20"/>
                <w:szCs w:val="20"/>
              </w:rPr>
              <w:t>robkov vonnou esenciou alebo macerá</w:t>
            </w:r>
            <w:r>
              <w:rPr>
                <w:rFonts w:hint="default"/>
                <w:sz w:val="20"/>
                <w:szCs w:val="20"/>
              </w:rPr>
              <w:t>ciou; terpenické</w:t>
            </w:r>
            <w:r>
              <w:rPr>
                <w:rFonts w:hint="default"/>
                <w:sz w:val="20"/>
                <w:szCs w:val="20"/>
              </w:rPr>
              <w:t xml:space="preserve"> vedľ</w:t>
            </w:r>
            <w:r>
              <w:rPr>
                <w:rFonts w:hint="default"/>
                <w:sz w:val="20"/>
                <w:szCs w:val="20"/>
              </w:rPr>
              <w:t>ajš</w:t>
            </w:r>
            <w:r>
              <w:rPr>
                <w:rFonts w:hint="default"/>
                <w:sz w:val="20"/>
                <w:szCs w:val="20"/>
              </w:rPr>
              <w:t>ie produkty vznikajú</w:t>
            </w:r>
            <w:r>
              <w:rPr>
                <w:rFonts w:hint="default"/>
                <w:sz w:val="20"/>
                <w:szCs w:val="20"/>
              </w:rPr>
              <w:t>ce pri deterpená</w:t>
            </w:r>
            <w:r>
              <w:rPr>
                <w:rFonts w:hint="default"/>
                <w:sz w:val="20"/>
                <w:szCs w:val="20"/>
              </w:rPr>
              <w:t>cii silí</w:t>
            </w:r>
            <w:r>
              <w:rPr>
                <w:rFonts w:hint="default"/>
                <w:sz w:val="20"/>
                <w:szCs w:val="20"/>
              </w:rPr>
              <w:t>c; vodné</w:t>
            </w:r>
            <w:r>
              <w:rPr>
                <w:rFonts w:hint="default"/>
                <w:sz w:val="20"/>
                <w:szCs w:val="20"/>
              </w:rPr>
              <w:t xml:space="preserve"> destilá</w:t>
            </w:r>
            <w:r>
              <w:rPr>
                <w:rFonts w:hint="default"/>
                <w:sz w:val="20"/>
                <w:szCs w:val="20"/>
              </w:rPr>
              <w:t>ty a vodné</w:t>
            </w:r>
            <w:r>
              <w:rPr>
                <w:rFonts w:hint="default"/>
                <w:sz w:val="20"/>
                <w:szCs w:val="20"/>
              </w:rPr>
              <w:t xml:space="preserve"> roztoky silí</w:t>
            </w:r>
            <w:r>
              <w:rPr>
                <w:rFonts w:hint="default"/>
                <w:sz w:val="20"/>
                <w:szCs w:val="20"/>
              </w:rPr>
              <w:t>c:</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3301 90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sz w:val="20"/>
                <w:szCs w:val="20"/>
              </w:rPr>
              <w:t>-</w:t>
            </w:r>
            <w:r>
              <w:rPr>
                <w:rFonts w:hint="default"/>
                <w:sz w:val="20"/>
                <w:szCs w:val="20"/>
              </w:rPr>
              <w:t xml:space="preserve"> Ostatné</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3302</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Zmesi vonný</w:t>
            </w:r>
            <w:r>
              <w:rPr>
                <w:rFonts w:hint="default"/>
                <w:sz w:val="20"/>
                <w:szCs w:val="20"/>
              </w:rPr>
              <w:t>ch lá</w:t>
            </w:r>
            <w:r>
              <w:rPr>
                <w:rFonts w:hint="default"/>
                <w:sz w:val="20"/>
                <w:szCs w:val="20"/>
              </w:rPr>
              <w:t>tok a zmesi (vrá</w:t>
            </w:r>
            <w:r>
              <w:rPr>
                <w:rFonts w:hint="default"/>
                <w:sz w:val="20"/>
                <w:szCs w:val="20"/>
              </w:rPr>
              <w:t>tane alkoholový</w:t>
            </w:r>
            <w:r>
              <w:rPr>
                <w:rFonts w:hint="default"/>
                <w:sz w:val="20"/>
                <w:szCs w:val="20"/>
              </w:rPr>
              <w:t>ch roztokov) na zá</w:t>
            </w:r>
            <w:r>
              <w:rPr>
                <w:rFonts w:hint="default"/>
                <w:sz w:val="20"/>
                <w:szCs w:val="20"/>
              </w:rPr>
              <w:t>klade jednej alebo niekoľ</w:t>
            </w:r>
            <w:r>
              <w:rPr>
                <w:rFonts w:hint="default"/>
                <w:sz w:val="20"/>
                <w:szCs w:val="20"/>
              </w:rPr>
              <w:t>ký</w:t>
            </w:r>
            <w:r>
              <w:rPr>
                <w:rFonts w:hint="default"/>
                <w:sz w:val="20"/>
                <w:szCs w:val="20"/>
              </w:rPr>
              <w:t>ch tý</w:t>
            </w:r>
            <w:r>
              <w:rPr>
                <w:rFonts w:hint="default"/>
                <w:sz w:val="20"/>
                <w:szCs w:val="20"/>
              </w:rPr>
              <w:t>chto lá</w:t>
            </w:r>
            <w:r>
              <w:rPr>
                <w:rFonts w:hint="default"/>
                <w:sz w:val="20"/>
                <w:szCs w:val="20"/>
              </w:rPr>
              <w:t>tok, druhov použí</w:t>
            </w:r>
            <w:r>
              <w:rPr>
                <w:rFonts w:hint="default"/>
                <w:sz w:val="20"/>
                <w:szCs w:val="20"/>
              </w:rPr>
              <w:t>vaný</w:t>
            </w:r>
            <w:r>
              <w:rPr>
                <w:rFonts w:hint="default"/>
                <w:sz w:val="20"/>
                <w:szCs w:val="20"/>
              </w:rPr>
              <w:t>ch ako surovina v </w:t>
            </w:r>
            <w:r>
              <w:rPr>
                <w:rFonts w:hint="default"/>
                <w:sz w:val="20"/>
                <w:szCs w:val="20"/>
              </w:rPr>
              <w:t>priemysle; ostatné</w:t>
            </w:r>
            <w:r>
              <w:rPr>
                <w:rFonts w:hint="default"/>
                <w:sz w:val="20"/>
                <w:szCs w:val="20"/>
              </w:rPr>
              <w:t xml:space="preserve"> prí</w:t>
            </w:r>
            <w:r>
              <w:rPr>
                <w:rFonts w:hint="default"/>
                <w:sz w:val="20"/>
                <w:szCs w:val="20"/>
              </w:rPr>
              <w:t>pravky na zá</w:t>
            </w:r>
            <w:r>
              <w:rPr>
                <w:rFonts w:hint="default"/>
                <w:sz w:val="20"/>
                <w:szCs w:val="20"/>
              </w:rPr>
              <w:t>klade vonný</w:t>
            </w:r>
            <w:r>
              <w:rPr>
                <w:rFonts w:hint="default"/>
                <w:sz w:val="20"/>
                <w:szCs w:val="20"/>
              </w:rPr>
              <w:t>ch lá</w:t>
            </w:r>
            <w:r>
              <w:rPr>
                <w:rFonts w:hint="default"/>
                <w:sz w:val="20"/>
                <w:szCs w:val="20"/>
              </w:rPr>
              <w:t>tok, druhov použí</w:t>
            </w:r>
            <w:r>
              <w:rPr>
                <w:rFonts w:hint="default"/>
                <w:sz w:val="20"/>
                <w:szCs w:val="20"/>
              </w:rPr>
              <w:t>vaný</w:t>
            </w:r>
            <w:r>
              <w:rPr>
                <w:rFonts w:hint="default"/>
                <w:sz w:val="20"/>
                <w:szCs w:val="20"/>
              </w:rPr>
              <w:t>ch na vý</w:t>
            </w:r>
            <w:r>
              <w:rPr>
                <w:rFonts w:hint="default"/>
                <w:sz w:val="20"/>
                <w:szCs w:val="20"/>
              </w:rPr>
              <w:t>robu ná</w:t>
            </w:r>
            <w:r>
              <w:rPr>
                <w:rFonts w:hint="default"/>
                <w:sz w:val="20"/>
                <w:szCs w:val="20"/>
              </w:rPr>
              <w:t>pojov:</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3302 10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Druhy použí</w:t>
            </w:r>
            <w:r>
              <w:rPr>
                <w:rFonts w:hint="default"/>
                <w:sz w:val="20"/>
                <w:szCs w:val="20"/>
              </w:rPr>
              <w:t>vané</w:t>
            </w:r>
            <w:r>
              <w:rPr>
                <w:rFonts w:hint="default"/>
                <w:sz w:val="20"/>
                <w:szCs w:val="20"/>
              </w:rPr>
              <w:t xml:space="preserve"> v potraviná</w:t>
            </w:r>
            <w:r>
              <w:rPr>
                <w:rFonts w:hint="default"/>
                <w:sz w:val="20"/>
                <w:szCs w:val="20"/>
              </w:rPr>
              <w:t>rskom alebo ná</w:t>
            </w:r>
            <w:r>
              <w:rPr>
                <w:rFonts w:hint="default"/>
                <w:sz w:val="20"/>
                <w:szCs w:val="20"/>
              </w:rPr>
              <w:t>pojovom priemysle</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Druhy použí</w:t>
            </w:r>
            <w:r>
              <w:rPr>
                <w:rFonts w:hint="default"/>
                <w:sz w:val="20"/>
                <w:szCs w:val="20"/>
              </w:rPr>
              <w:t>vané</w:t>
            </w:r>
            <w:r>
              <w:rPr>
                <w:rFonts w:hint="default"/>
                <w:sz w:val="20"/>
                <w:szCs w:val="20"/>
              </w:rPr>
              <w:t xml:space="preserve"> v ná</w:t>
            </w:r>
            <w:r>
              <w:rPr>
                <w:rFonts w:hint="default"/>
                <w:sz w:val="20"/>
                <w:szCs w:val="20"/>
              </w:rPr>
              <w:t>pojovom priemysle:</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Prepará</w:t>
            </w:r>
            <w:r>
              <w:rPr>
                <w:rFonts w:hint="default"/>
                <w:sz w:val="20"/>
                <w:szCs w:val="20"/>
              </w:rPr>
              <w:t>ty obsahujú</w:t>
            </w:r>
            <w:r>
              <w:rPr>
                <w:rFonts w:hint="default"/>
                <w:sz w:val="20"/>
                <w:szCs w:val="20"/>
              </w:rPr>
              <w:t>ce vš</w:t>
            </w:r>
            <w:r>
              <w:rPr>
                <w:rFonts w:hint="default"/>
                <w:sz w:val="20"/>
                <w:szCs w:val="20"/>
              </w:rPr>
              <w:t>etky ochucujú</w:t>
            </w:r>
            <w:r>
              <w:rPr>
                <w:rFonts w:hint="default"/>
                <w:sz w:val="20"/>
                <w:szCs w:val="20"/>
              </w:rPr>
              <w:t>ce č</w:t>
            </w:r>
            <w:r>
              <w:rPr>
                <w:rFonts w:hint="default"/>
                <w:sz w:val="20"/>
                <w:szCs w:val="20"/>
              </w:rPr>
              <w:t>inidlá</w:t>
            </w:r>
            <w:r>
              <w:rPr>
                <w:rFonts w:hint="default"/>
                <w:sz w:val="20"/>
                <w:szCs w:val="20"/>
              </w:rPr>
              <w:t xml:space="preserve"> charakterizujú</w:t>
            </w:r>
            <w:r>
              <w:rPr>
                <w:rFonts w:hint="default"/>
                <w:sz w:val="20"/>
                <w:szCs w:val="20"/>
              </w:rPr>
              <w:t>ce ná</w:t>
            </w:r>
            <w:r>
              <w:rPr>
                <w:rFonts w:hint="default"/>
                <w:sz w:val="20"/>
                <w:szCs w:val="20"/>
              </w:rPr>
              <w:t>poj:</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3302 10 10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----So skutoč</w:t>
            </w:r>
            <w:r>
              <w:rPr>
                <w:rFonts w:hint="default"/>
                <w:sz w:val="20"/>
                <w:szCs w:val="20"/>
              </w:rPr>
              <w:t>ný</w:t>
            </w:r>
            <w:r>
              <w:rPr>
                <w:rFonts w:hint="default"/>
                <w:sz w:val="20"/>
                <w:szCs w:val="20"/>
              </w:rPr>
              <w:t>m objemový</w:t>
            </w:r>
            <w:r>
              <w:rPr>
                <w:rFonts w:hint="default"/>
                <w:sz w:val="20"/>
                <w:szCs w:val="20"/>
              </w:rPr>
              <w:t>m alkoholometrický</w:t>
            </w:r>
            <w:r>
              <w:rPr>
                <w:rFonts w:hint="default"/>
                <w:sz w:val="20"/>
                <w:szCs w:val="20"/>
              </w:rPr>
              <w:t>m titrom pr</w:t>
            </w:r>
            <w:r>
              <w:rPr>
                <w:rFonts w:hint="default"/>
                <w:sz w:val="20"/>
                <w:szCs w:val="20"/>
              </w:rPr>
              <w:t>esahujú</w:t>
            </w:r>
            <w:r>
              <w:rPr>
                <w:rFonts w:hint="default"/>
                <w:sz w:val="20"/>
                <w:szCs w:val="20"/>
              </w:rPr>
              <w:t>cim 0,5 %</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Ostatné</w:t>
            </w:r>
            <w:r>
              <w:rPr>
                <w:rFonts w:hint="default"/>
                <w:sz w:val="20"/>
                <w:szCs w:val="20"/>
              </w:rPr>
              <w:t>:</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3302 10 21</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-----Neobsahujú</w:t>
            </w:r>
            <w:r>
              <w:rPr>
                <w:rFonts w:hint="default"/>
                <w:sz w:val="20"/>
                <w:szCs w:val="20"/>
              </w:rPr>
              <w:t>ce mlieč</w:t>
            </w:r>
            <w:r>
              <w:rPr>
                <w:rFonts w:hint="default"/>
                <w:sz w:val="20"/>
                <w:szCs w:val="20"/>
              </w:rPr>
              <w:t>ne tuky, sacharó</w:t>
            </w:r>
            <w:r>
              <w:rPr>
                <w:rFonts w:hint="default"/>
                <w:sz w:val="20"/>
                <w:szCs w:val="20"/>
              </w:rPr>
              <w:t>zu, izoglukó</w:t>
            </w:r>
            <w:r>
              <w:rPr>
                <w:rFonts w:hint="default"/>
                <w:sz w:val="20"/>
                <w:szCs w:val="20"/>
              </w:rPr>
              <w:t>zu, glukó</w:t>
            </w:r>
            <w:r>
              <w:rPr>
                <w:rFonts w:hint="default"/>
                <w:sz w:val="20"/>
                <w:szCs w:val="20"/>
              </w:rPr>
              <w:t>zu alebo š</w:t>
            </w:r>
            <w:r>
              <w:rPr>
                <w:rFonts w:hint="default"/>
                <w:sz w:val="20"/>
                <w:szCs w:val="20"/>
              </w:rPr>
              <w:t>krob alebo obsahujú</w:t>
            </w:r>
            <w:r>
              <w:rPr>
                <w:rFonts w:hint="default"/>
                <w:sz w:val="20"/>
                <w:szCs w:val="20"/>
              </w:rPr>
              <w:t>ce v hmotnosti menej ako 1,5 % mlieč</w:t>
            </w:r>
            <w:r>
              <w:rPr>
                <w:rFonts w:hint="default"/>
                <w:sz w:val="20"/>
                <w:szCs w:val="20"/>
              </w:rPr>
              <w:t>nych tukov, 5 % sacharó</w:t>
            </w:r>
            <w:r>
              <w:rPr>
                <w:rFonts w:hint="default"/>
                <w:sz w:val="20"/>
                <w:szCs w:val="20"/>
              </w:rPr>
              <w:t>zy alebo izoglukó</w:t>
            </w:r>
            <w:r>
              <w:rPr>
                <w:rFonts w:hint="default"/>
                <w:sz w:val="20"/>
                <w:szCs w:val="20"/>
              </w:rPr>
              <w:t>zy, 5 % glukó</w:t>
            </w:r>
            <w:r>
              <w:rPr>
                <w:rFonts w:hint="default"/>
                <w:sz w:val="20"/>
                <w:szCs w:val="20"/>
              </w:rPr>
              <w:t>zy alebo š</w:t>
            </w:r>
            <w:r>
              <w:rPr>
                <w:rFonts w:hint="default"/>
                <w:sz w:val="20"/>
                <w:szCs w:val="20"/>
              </w:rPr>
              <w:t>krobu</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3302 10 29</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Ostatné</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3501</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Kazeí</w:t>
            </w:r>
            <w:r>
              <w:rPr>
                <w:rFonts w:hint="default"/>
                <w:sz w:val="20"/>
                <w:szCs w:val="20"/>
              </w:rPr>
              <w:t>n, kazeiná</w:t>
            </w:r>
            <w:r>
              <w:rPr>
                <w:rFonts w:hint="default"/>
                <w:sz w:val="20"/>
                <w:szCs w:val="20"/>
              </w:rPr>
              <w:t>ty a iné</w:t>
            </w:r>
            <w:r>
              <w:rPr>
                <w:rFonts w:hint="default"/>
                <w:sz w:val="20"/>
                <w:szCs w:val="20"/>
              </w:rPr>
              <w:t xml:space="preserve"> derivá</w:t>
            </w:r>
            <w:r>
              <w:rPr>
                <w:rFonts w:hint="default"/>
                <w:sz w:val="20"/>
                <w:szCs w:val="20"/>
              </w:rPr>
              <w:t>ty kazeí</w:t>
            </w:r>
            <w:r>
              <w:rPr>
                <w:rFonts w:hint="default"/>
                <w:sz w:val="20"/>
                <w:szCs w:val="20"/>
              </w:rPr>
              <w:t>nu; kazeí</w:t>
            </w:r>
            <w:r>
              <w:rPr>
                <w:rFonts w:hint="default"/>
                <w:sz w:val="20"/>
                <w:szCs w:val="20"/>
              </w:rPr>
              <w:t>nové</w:t>
            </w:r>
            <w:r>
              <w:rPr>
                <w:rFonts w:hint="default"/>
                <w:sz w:val="20"/>
                <w:szCs w:val="20"/>
              </w:rPr>
              <w:t xml:space="preserve"> gleje:</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3501 10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Kazeí</w:t>
            </w:r>
            <w:r>
              <w:rPr>
                <w:rFonts w:hint="default"/>
                <w:sz w:val="20"/>
                <w:szCs w:val="20"/>
              </w:rPr>
              <w:t>n</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 xml:space="preserve">3501 90 </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Ostatné</w:t>
            </w:r>
            <w:r>
              <w:rPr>
                <w:rFonts w:hint="default"/>
                <w:sz w:val="20"/>
                <w:szCs w:val="20"/>
              </w:rPr>
              <w:t>:</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3501 90 90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Ostatné</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3505</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Dextrí</w:t>
            </w:r>
            <w:r>
              <w:rPr>
                <w:rFonts w:hint="default"/>
                <w:sz w:val="20"/>
                <w:szCs w:val="20"/>
              </w:rPr>
              <w:t>ny a ostatné</w:t>
            </w:r>
            <w:r>
              <w:rPr>
                <w:rFonts w:hint="default"/>
                <w:sz w:val="20"/>
                <w:szCs w:val="20"/>
              </w:rPr>
              <w:t xml:space="preserve"> modifikované</w:t>
            </w:r>
            <w:r>
              <w:rPr>
                <w:rFonts w:hint="default"/>
                <w:sz w:val="20"/>
                <w:szCs w:val="20"/>
              </w:rPr>
              <w:t xml:space="preserve"> š</w:t>
            </w:r>
            <w:r>
              <w:rPr>
                <w:rFonts w:hint="default"/>
                <w:sz w:val="20"/>
                <w:szCs w:val="20"/>
              </w:rPr>
              <w:t>kroby (naprí</w:t>
            </w:r>
            <w:r>
              <w:rPr>
                <w:rFonts w:hint="default"/>
                <w:sz w:val="20"/>
                <w:szCs w:val="20"/>
              </w:rPr>
              <w:t>klad predž</w:t>
            </w:r>
            <w:r>
              <w:rPr>
                <w:rFonts w:hint="default"/>
                <w:sz w:val="20"/>
                <w:szCs w:val="20"/>
              </w:rPr>
              <w:t>elatí</w:t>
            </w:r>
            <w:r>
              <w:rPr>
                <w:rFonts w:hint="default"/>
                <w:sz w:val="20"/>
                <w:szCs w:val="20"/>
              </w:rPr>
              <w:t>nované</w:t>
            </w:r>
            <w:r>
              <w:rPr>
                <w:rFonts w:hint="default"/>
                <w:sz w:val="20"/>
                <w:szCs w:val="20"/>
              </w:rPr>
              <w:t xml:space="preserve"> alebo esterifikované</w:t>
            </w:r>
            <w:r>
              <w:rPr>
                <w:rFonts w:hint="default"/>
                <w:sz w:val="20"/>
                <w:szCs w:val="20"/>
              </w:rPr>
              <w:t xml:space="preserve"> š</w:t>
            </w:r>
            <w:r>
              <w:rPr>
                <w:rFonts w:hint="default"/>
                <w:sz w:val="20"/>
                <w:szCs w:val="20"/>
              </w:rPr>
              <w:t>kroby); gleje na bá</w:t>
            </w:r>
            <w:r>
              <w:rPr>
                <w:rFonts w:hint="default"/>
                <w:sz w:val="20"/>
                <w:szCs w:val="20"/>
              </w:rPr>
              <w:t>ze š</w:t>
            </w:r>
            <w:r>
              <w:rPr>
                <w:rFonts w:hint="default"/>
                <w:sz w:val="20"/>
                <w:szCs w:val="20"/>
              </w:rPr>
              <w:t>krobu alebo dextrí</w:t>
            </w:r>
            <w:r>
              <w:rPr>
                <w:rFonts w:hint="default"/>
                <w:sz w:val="20"/>
                <w:szCs w:val="20"/>
              </w:rPr>
              <w:t>nu alebo ostatný</w:t>
            </w:r>
            <w:r>
              <w:rPr>
                <w:rFonts w:hint="default"/>
                <w:sz w:val="20"/>
                <w:szCs w:val="20"/>
              </w:rPr>
              <w:t>ch modifikovaný</w:t>
            </w:r>
            <w:r>
              <w:rPr>
                <w:rFonts w:hint="default"/>
                <w:sz w:val="20"/>
                <w:szCs w:val="20"/>
              </w:rPr>
              <w:t>ch š</w:t>
            </w:r>
            <w:r>
              <w:rPr>
                <w:rFonts w:hint="default"/>
                <w:sz w:val="20"/>
                <w:szCs w:val="20"/>
              </w:rPr>
              <w:t>krobov:</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3505 10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Dextrí</w:t>
            </w:r>
            <w:r>
              <w:rPr>
                <w:rFonts w:hint="default"/>
                <w:sz w:val="20"/>
                <w:szCs w:val="20"/>
              </w:rPr>
              <w:t>ny a ostatné</w:t>
            </w:r>
            <w:r>
              <w:rPr>
                <w:rFonts w:hint="default"/>
                <w:sz w:val="20"/>
                <w:szCs w:val="20"/>
              </w:rPr>
              <w:t xml:space="preserve"> modifikované</w:t>
            </w:r>
            <w:r>
              <w:rPr>
                <w:rFonts w:hint="default"/>
                <w:sz w:val="20"/>
                <w:szCs w:val="20"/>
              </w:rPr>
              <w:t xml:space="preserve"> š</w:t>
            </w:r>
            <w:r>
              <w:rPr>
                <w:rFonts w:hint="default"/>
                <w:sz w:val="20"/>
                <w:szCs w:val="20"/>
              </w:rPr>
              <w:t>kroby:</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3505 10 10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Dextrí</w:t>
            </w:r>
            <w:r>
              <w:rPr>
                <w:rFonts w:hint="default"/>
                <w:sz w:val="20"/>
                <w:szCs w:val="20"/>
              </w:rPr>
              <w:t>ny</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Ostatné</w:t>
            </w:r>
            <w:r>
              <w:rPr>
                <w:rFonts w:hint="default"/>
                <w:sz w:val="20"/>
                <w:szCs w:val="20"/>
              </w:rPr>
              <w:t xml:space="preserve"> modifikované</w:t>
            </w:r>
            <w:r>
              <w:rPr>
                <w:rFonts w:hint="default"/>
                <w:sz w:val="20"/>
                <w:szCs w:val="20"/>
              </w:rPr>
              <w:t xml:space="preserve"> š</w:t>
            </w:r>
            <w:r>
              <w:rPr>
                <w:rFonts w:hint="default"/>
                <w:sz w:val="20"/>
                <w:szCs w:val="20"/>
              </w:rPr>
              <w:t>kroby:</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3505 10 90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Ostatné</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3505 20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sz w:val="20"/>
                <w:szCs w:val="20"/>
              </w:rPr>
              <w:t>- Gleje</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3809</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Prí</w:t>
            </w:r>
            <w:r>
              <w:rPr>
                <w:rFonts w:hint="default"/>
                <w:sz w:val="20"/>
                <w:szCs w:val="20"/>
              </w:rPr>
              <w:t>pravky na ú</w:t>
            </w:r>
            <w:r>
              <w:rPr>
                <w:rFonts w:hint="default"/>
                <w:sz w:val="20"/>
                <w:szCs w:val="20"/>
              </w:rPr>
              <w:t>pravu povrchu, nosič</w:t>
            </w:r>
            <w:r>
              <w:rPr>
                <w:rFonts w:hint="default"/>
                <w:sz w:val="20"/>
                <w:szCs w:val="20"/>
              </w:rPr>
              <w:t>e farbí</w:t>
            </w:r>
            <w:r>
              <w:rPr>
                <w:rFonts w:hint="default"/>
                <w:sz w:val="20"/>
                <w:szCs w:val="20"/>
              </w:rPr>
              <w:t>v urý</w:t>
            </w:r>
            <w:r>
              <w:rPr>
                <w:rFonts w:hint="default"/>
                <w:sz w:val="20"/>
                <w:szCs w:val="20"/>
              </w:rPr>
              <w:t>chľ</w:t>
            </w:r>
            <w:r>
              <w:rPr>
                <w:rFonts w:hint="default"/>
                <w:sz w:val="20"/>
                <w:szCs w:val="20"/>
              </w:rPr>
              <w:t>ujú</w:t>
            </w:r>
            <w:r>
              <w:rPr>
                <w:rFonts w:hint="default"/>
                <w:sz w:val="20"/>
                <w:szCs w:val="20"/>
              </w:rPr>
              <w:t>ce farbenie alebo upevň</w:t>
            </w:r>
            <w:r>
              <w:rPr>
                <w:rFonts w:hint="default"/>
                <w:sz w:val="20"/>
                <w:szCs w:val="20"/>
              </w:rPr>
              <w:t>ujú</w:t>
            </w:r>
            <w:r>
              <w:rPr>
                <w:rFonts w:hint="default"/>
                <w:sz w:val="20"/>
                <w:szCs w:val="20"/>
              </w:rPr>
              <w:t>ce farbiace lá</w:t>
            </w:r>
            <w:r>
              <w:rPr>
                <w:rFonts w:hint="default"/>
                <w:sz w:val="20"/>
                <w:szCs w:val="20"/>
              </w:rPr>
              <w:t>tky a iné</w:t>
            </w:r>
            <w:r>
              <w:rPr>
                <w:rFonts w:hint="default"/>
                <w:sz w:val="20"/>
                <w:szCs w:val="20"/>
              </w:rPr>
              <w:t xml:space="preserve"> vý</w:t>
            </w:r>
            <w:r>
              <w:rPr>
                <w:rFonts w:hint="default"/>
                <w:sz w:val="20"/>
                <w:szCs w:val="20"/>
              </w:rPr>
              <w:t>robky a prí</w:t>
            </w:r>
            <w:r>
              <w:rPr>
                <w:rFonts w:hint="default"/>
                <w:sz w:val="20"/>
                <w:szCs w:val="20"/>
              </w:rPr>
              <w:t>pravky (napr. apretú</w:t>
            </w:r>
            <w:r>
              <w:rPr>
                <w:rFonts w:hint="default"/>
                <w:sz w:val="20"/>
                <w:szCs w:val="20"/>
              </w:rPr>
              <w:t>ry a moridlá</w:t>
            </w:r>
            <w:r>
              <w:rPr>
                <w:rFonts w:hint="default"/>
                <w:sz w:val="20"/>
                <w:szCs w:val="20"/>
              </w:rPr>
              <w:t>), druhov použí</w:t>
            </w:r>
            <w:r>
              <w:rPr>
                <w:rFonts w:hint="default"/>
                <w:sz w:val="20"/>
                <w:szCs w:val="20"/>
              </w:rPr>
              <w:t>vaný</w:t>
            </w:r>
            <w:r>
              <w:rPr>
                <w:rFonts w:hint="default"/>
                <w:sz w:val="20"/>
                <w:szCs w:val="20"/>
              </w:rPr>
              <w:t>ch v textilnom, papierenskom, kož</w:t>
            </w:r>
            <w:r>
              <w:rPr>
                <w:rFonts w:hint="default"/>
                <w:sz w:val="20"/>
                <w:szCs w:val="20"/>
              </w:rPr>
              <w:t>iarskom a podobnom priemysle, inde neš</w:t>
            </w:r>
            <w:r>
              <w:rPr>
                <w:rFonts w:hint="default"/>
                <w:sz w:val="20"/>
                <w:szCs w:val="20"/>
              </w:rPr>
              <w:t>pecifikované</w:t>
            </w:r>
            <w:r>
              <w:rPr>
                <w:rFonts w:hint="default"/>
                <w:sz w:val="20"/>
                <w:szCs w:val="20"/>
              </w:rPr>
              <w:t xml:space="preserve"> alebo nezahrnuté</w:t>
            </w:r>
            <w:r>
              <w:rPr>
                <w:rFonts w:hint="default"/>
                <w:sz w:val="20"/>
                <w:szCs w:val="20"/>
              </w:rPr>
              <w:t>:</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3809 10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-Na bá</w:t>
            </w:r>
            <w:r>
              <w:rPr>
                <w:rFonts w:hint="default"/>
                <w:sz w:val="20"/>
                <w:szCs w:val="20"/>
              </w:rPr>
              <w:t>ze š</w:t>
            </w:r>
            <w:r>
              <w:rPr>
                <w:rFonts w:hint="default"/>
                <w:sz w:val="20"/>
                <w:szCs w:val="20"/>
              </w:rPr>
              <w:t>kro</w:t>
            </w:r>
            <w:r>
              <w:rPr>
                <w:rFonts w:hint="default"/>
                <w:sz w:val="20"/>
                <w:szCs w:val="20"/>
              </w:rPr>
              <w:t>bový</w:t>
            </w:r>
            <w:r>
              <w:rPr>
                <w:rFonts w:hint="default"/>
                <w:sz w:val="20"/>
                <w:szCs w:val="20"/>
              </w:rPr>
              <w:t>ch lá</w:t>
            </w:r>
            <w:r>
              <w:rPr>
                <w:rFonts w:hint="default"/>
                <w:sz w:val="20"/>
                <w:szCs w:val="20"/>
              </w:rPr>
              <w:t>tok</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3823</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Technické</w:t>
            </w:r>
            <w:r>
              <w:rPr>
                <w:rFonts w:hint="default"/>
                <w:sz w:val="20"/>
                <w:szCs w:val="20"/>
              </w:rPr>
              <w:t xml:space="preserve"> monokarboxylové</w:t>
            </w:r>
            <w:r>
              <w:rPr>
                <w:rFonts w:hint="default"/>
                <w:sz w:val="20"/>
                <w:szCs w:val="20"/>
              </w:rPr>
              <w:t xml:space="preserve"> mastné</w:t>
            </w:r>
            <w:r>
              <w:rPr>
                <w:rFonts w:hint="default"/>
                <w:sz w:val="20"/>
                <w:szCs w:val="20"/>
              </w:rPr>
              <w:t xml:space="preserve"> kyseliny; oleje z rafiná</w:t>
            </w:r>
            <w:r>
              <w:rPr>
                <w:rFonts w:hint="default"/>
                <w:sz w:val="20"/>
                <w:szCs w:val="20"/>
              </w:rPr>
              <w:t>cie kyselí</w:t>
            </w:r>
            <w:r>
              <w:rPr>
                <w:rFonts w:hint="default"/>
                <w:sz w:val="20"/>
                <w:szCs w:val="20"/>
              </w:rPr>
              <w:t>n; technické</w:t>
            </w:r>
            <w:r>
              <w:rPr>
                <w:rFonts w:hint="default"/>
                <w:sz w:val="20"/>
                <w:szCs w:val="20"/>
              </w:rPr>
              <w:t xml:space="preserve"> mastné</w:t>
            </w:r>
            <w:r>
              <w:rPr>
                <w:rFonts w:hint="default"/>
                <w:sz w:val="20"/>
                <w:szCs w:val="20"/>
              </w:rPr>
              <w:t xml:space="preserve"> alkoholy</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3824</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Pripravené</w:t>
            </w:r>
            <w:r>
              <w:rPr>
                <w:rFonts w:hint="default"/>
                <w:sz w:val="20"/>
                <w:szCs w:val="20"/>
              </w:rPr>
              <w:t xml:space="preserve"> spojivá</w:t>
            </w:r>
            <w:r>
              <w:rPr>
                <w:rFonts w:hint="default"/>
                <w:sz w:val="20"/>
                <w:szCs w:val="20"/>
              </w:rPr>
              <w:t xml:space="preserve"> na odlievacie formy alebo jadrá</w:t>
            </w:r>
            <w:r>
              <w:rPr>
                <w:rFonts w:hint="default"/>
                <w:sz w:val="20"/>
                <w:szCs w:val="20"/>
              </w:rPr>
              <w:t>; chemické</w:t>
            </w:r>
            <w:r>
              <w:rPr>
                <w:rFonts w:hint="default"/>
                <w:sz w:val="20"/>
                <w:szCs w:val="20"/>
              </w:rPr>
              <w:t xml:space="preserve"> vý</w:t>
            </w:r>
            <w:r>
              <w:rPr>
                <w:rFonts w:hint="default"/>
                <w:sz w:val="20"/>
                <w:szCs w:val="20"/>
              </w:rPr>
              <w:t>robky alebo prí</w:t>
            </w:r>
            <w:r>
              <w:rPr>
                <w:rFonts w:hint="default"/>
                <w:sz w:val="20"/>
                <w:szCs w:val="20"/>
              </w:rPr>
              <w:t>pravky chemické</w:t>
            </w:r>
            <w:r>
              <w:rPr>
                <w:rFonts w:hint="default"/>
                <w:sz w:val="20"/>
                <w:szCs w:val="20"/>
              </w:rPr>
              <w:t>ho priemyslu alebo prí</w:t>
            </w:r>
            <w:r>
              <w:rPr>
                <w:rFonts w:hint="default"/>
                <w:sz w:val="20"/>
                <w:szCs w:val="20"/>
              </w:rPr>
              <w:t>buzný</w:t>
            </w:r>
            <w:r>
              <w:rPr>
                <w:rFonts w:hint="default"/>
                <w:sz w:val="20"/>
                <w:szCs w:val="20"/>
              </w:rPr>
              <w:t>ch priemyselný</w:t>
            </w:r>
            <w:r>
              <w:rPr>
                <w:rFonts w:hint="default"/>
                <w:sz w:val="20"/>
                <w:szCs w:val="20"/>
              </w:rPr>
              <w:t>c</w:t>
            </w:r>
            <w:r>
              <w:rPr>
                <w:rFonts w:hint="default"/>
                <w:sz w:val="20"/>
                <w:szCs w:val="20"/>
              </w:rPr>
              <w:t>h odvetví</w:t>
            </w:r>
            <w:r>
              <w:rPr>
                <w:rFonts w:hint="default"/>
                <w:sz w:val="20"/>
                <w:szCs w:val="20"/>
              </w:rPr>
              <w:t xml:space="preserve"> (vrá</w:t>
            </w:r>
            <w:r>
              <w:rPr>
                <w:rFonts w:hint="default"/>
                <w:sz w:val="20"/>
                <w:szCs w:val="20"/>
              </w:rPr>
              <w:t>tane vyrobený</w:t>
            </w:r>
            <w:r>
              <w:rPr>
                <w:rFonts w:hint="default"/>
                <w:sz w:val="20"/>
                <w:szCs w:val="20"/>
              </w:rPr>
              <w:t>ch zo zmesí</w:t>
            </w:r>
            <w:r>
              <w:rPr>
                <w:rFonts w:hint="default"/>
                <w:sz w:val="20"/>
                <w:szCs w:val="20"/>
              </w:rPr>
              <w:t xml:space="preserve"> prí</w:t>
            </w:r>
            <w:r>
              <w:rPr>
                <w:rFonts w:hint="default"/>
                <w:sz w:val="20"/>
                <w:szCs w:val="20"/>
              </w:rPr>
              <w:t>rodný</w:t>
            </w:r>
            <w:r>
              <w:rPr>
                <w:rFonts w:hint="default"/>
                <w:sz w:val="20"/>
                <w:szCs w:val="20"/>
              </w:rPr>
              <w:t>ch produktov), inde neuvedené</w:t>
            </w:r>
            <w:r>
              <w:rPr>
                <w:rFonts w:hint="default"/>
                <w:sz w:val="20"/>
                <w:szCs w:val="20"/>
              </w:rPr>
              <w:t xml:space="preserve"> ani nezahrnuté</w:t>
            </w:r>
            <w:r>
              <w:rPr>
                <w:rFonts w:hint="default"/>
                <w:sz w:val="20"/>
                <w:szCs w:val="20"/>
              </w:rPr>
              <w:t>:</w:t>
            </w:r>
          </w:p>
        </w:tc>
      </w:tr>
      <w:tr>
        <w:tblPrEx>
          <w:tblW w:w="0" w:type="auto"/>
          <w:jc w:val="center"/>
          <w:tblCellMar>
            <w:left w:w="28" w:type="dxa"/>
            <w:right w:w="28" w:type="dxa"/>
          </w:tblCellMar>
        </w:tblPrEx>
        <w:trPr>
          <w:cantSplit/>
          <w:trHeight w:val="139"/>
          <w:jc w:val="center"/>
        </w:trPr>
        <w:tc>
          <w:tcPr>
            <w:tcW w:w="1610"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3824 60</w:t>
            </w:r>
          </w:p>
        </w:tc>
        <w:tc>
          <w:tcPr>
            <w:tcW w:w="7519"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pPr>
            <w:r>
              <w:rPr>
                <w:rFonts w:hint="default"/>
                <w:sz w:val="20"/>
                <w:szCs w:val="20"/>
              </w:rPr>
              <w:t>- Sorbitol, iný</w:t>
            </w:r>
            <w:r>
              <w:rPr>
                <w:rFonts w:hint="default"/>
                <w:sz w:val="20"/>
                <w:szCs w:val="20"/>
              </w:rPr>
              <w:t xml:space="preserve"> ako podpolož</w:t>
            </w:r>
            <w:r>
              <w:rPr>
                <w:rFonts w:hint="default"/>
                <w:sz w:val="20"/>
                <w:szCs w:val="20"/>
              </w:rPr>
              <w:t>ky 2905 44</w:t>
            </w:r>
          </w:p>
        </w:tc>
      </w:tr>
    </w:tbl>
    <w:p w:rsidR="00E2180F">
      <w:pPr>
        <w:pStyle w:val="SectionTitle"/>
        <w:bidi w:val="0"/>
        <w:outlineLvl w:val="0"/>
        <w:rPr>
          <w:rFonts w:hint="default"/>
        </w:rPr>
      </w:pPr>
      <w:r>
        <w:br w:type="page"/>
      </w:r>
      <w:r>
        <w:rPr>
          <w:rFonts w:hint="default"/>
        </w:rPr>
        <w:t>PRÍ</w:t>
      </w:r>
      <w:r>
        <w:rPr>
          <w:rFonts w:hint="default"/>
        </w:rPr>
        <w:t>LOHA II</w:t>
      </w:r>
    </w:p>
    <w:p w:rsidR="00E2180F">
      <w:pPr>
        <w:pStyle w:val="SectionTitle"/>
        <w:bidi w:val="0"/>
        <w:rPr>
          <w:rFonts w:hint="default"/>
        </w:rPr>
      </w:pPr>
      <w:r>
        <w:rPr>
          <w:rFonts w:hint="default"/>
        </w:rPr>
        <w:t>CLÁ</w:t>
      </w:r>
      <w:r>
        <w:rPr>
          <w:rFonts w:hint="default"/>
        </w:rPr>
        <w:t xml:space="preserve"> UPLATŇ</w:t>
      </w:r>
      <w:r>
        <w:rPr>
          <w:rFonts w:hint="default"/>
        </w:rPr>
        <w:t>OVANÉ</w:t>
      </w:r>
      <w:r>
        <w:rPr>
          <w:rFonts w:hint="default"/>
        </w:rPr>
        <w:t xml:space="preserve"> NA DOVOZ TOVARU DO SRBSKA S PÔ</w:t>
      </w:r>
      <w:r>
        <w:rPr>
          <w:rFonts w:hint="default"/>
        </w:rPr>
        <w:t>VODOM V SPOLOČ</w:t>
      </w:r>
      <w:r>
        <w:rPr>
          <w:rFonts w:hint="default"/>
        </w:rPr>
        <w:t>ENSTVE</w:t>
      </w:r>
    </w:p>
    <w:p w:rsidR="00E2180F">
      <w:pPr>
        <w:bidi w:val="0"/>
        <w:rPr>
          <w:rFonts w:hint="default"/>
        </w:rPr>
      </w:pPr>
      <w:r>
        <w:rPr>
          <w:rFonts w:hint="default"/>
        </w:rPr>
        <w:t>(uplatň</w:t>
      </w:r>
      <w:r>
        <w:rPr>
          <w:rFonts w:hint="default"/>
        </w:rPr>
        <w:t>ované</w:t>
      </w:r>
      <w:r>
        <w:rPr>
          <w:rFonts w:hint="default"/>
        </w:rPr>
        <w:t xml:space="preserve"> ihneď</w:t>
      </w:r>
      <w:r>
        <w:rPr>
          <w:rFonts w:hint="default"/>
        </w:rPr>
        <w:t xml:space="preserve"> alebo postupne)</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Pr>
      <w:tblGrid>
        <w:gridCol w:w="1414"/>
        <w:gridCol w:w="4402"/>
        <w:gridCol w:w="541"/>
        <w:gridCol w:w="544"/>
        <w:gridCol w:w="544"/>
        <w:gridCol w:w="544"/>
        <w:gridCol w:w="544"/>
        <w:gridCol w:w="596"/>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PrEx>
        <w:trPr>
          <w:cantSplit/>
          <w:jc w:val="center"/>
        </w:trPr>
        <w:tc>
          <w:tcPr>
            <w:tcW w:w="1414" w:type="dxa"/>
            <w:vMerge w:val="restart"/>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line="240" w:lineRule="auto"/>
              <w:jc w:val="center"/>
              <w:rPr>
                <w:rFonts w:hint="default"/>
                <w:b/>
                <w:bCs/>
                <w:i/>
                <w:iCs/>
                <w:sz w:val="20"/>
                <w:szCs w:val="20"/>
                <w:lang w:eastAsia="en-US"/>
              </w:rPr>
            </w:pPr>
            <w:r>
              <w:br w:type="page"/>
            </w:r>
            <w:r>
              <w:rPr>
                <w:rFonts w:hint="default"/>
                <w:b/>
                <w:bCs/>
                <w:i/>
                <w:iCs/>
                <w:sz w:val="20"/>
                <w:szCs w:val="20"/>
                <w:lang w:eastAsia="en-US"/>
              </w:rPr>
              <w:t>Čí</w:t>
            </w:r>
            <w:r>
              <w:rPr>
                <w:rFonts w:hint="default"/>
                <w:b/>
                <w:bCs/>
                <w:i/>
                <w:iCs/>
                <w:sz w:val="20"/>
                <w:szCs w:val="20"/>
                <w:lang w:eastAsia="en-US"/>
              </w:rPr>
              <w:t>selný</w:t>
            </w:r>
            <w:r>
              <w:rPr>
                <w:rFonts w:hint="default"/>
                <w:b/>
                <w:bCs/>
                <w:i/>
                <w:iCs/>
                <w:sz w:val="20"/>
                <w:szCs w:val="20"/>
                <w:lang w:eastAsia="en-US"/>
              </w:rPr>
              <w:t xml:space="preserve"> znak KN</w:t>
            </w:r>
          </w:p>
        </w:tc>
        <w:tc>
          <w:tcPr>
            <w:tcW w:w="4402" w:type="dxa"/>
            <w:vMerge w:val="restart"/>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line="240" w:lineRule="auto"/>
              <w:jc w:val="center"/>
              <w:rPr>
                <w:rFonts w:hint="default"/>
                <w:b/>
                <w:bCs/>
                <w:i/>
                <w:iCs/>
                <w:sz w:val="20"/>
                <w:szCs w:val="20"/>
                <w:lang w:eastAsia="en-US"/>
              </w:rPr>
            </w:pPr>
            <w:r>
              <w:rPr>
                <w:rFonts w:hint="default"/>
                <w:b/>
                <w:bCs/>
                <w:i/>
                <w:iCs/>
                <w:sz w:val="20"/>
                <w:szCs w:val="20"/>
                <w:lang w:eastAsia="en-US"/>
              </w:rPr>
              <w:t>Opis tovaru</w:t>
            </w:r>
          </w:p>
        </w:tc>
        <w:tc>
          <w:tcPr>
            <w:tcW w:w="3313" w:type="dxa"/>
            <w:gridSpan w:val="6"/>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line="240" w:lineRule="auto"/>
              <w:jc w:val="center"/>
              <w:rPr>
                <w:rFonts w:hint="default"/>
                <w:b/>
                <w:bCs/>
                <w:i/>
                <w:iCs/>
                <w:sz w:val="20"/>
                <w:szCs w:val="20"/>
                <w:lang w:eastAsia="en-US"/>
              </w:rPr>
            </w:pPr>
            <w:r>
              <w:rPr>
                <w:rFonts w:hint="default"/>
                <w:b/>
                <w:bCs/>
                <w:i/>
                <w:iCs/>
                <w:sz w:val="20"/>
                <w:szCs w:val="20"/>
                <w:lang w:eastAsia="en-US"/>
              </w:rPr>
              <w:t>Colná</w:t>
            </w:r>
            <w:r>
              <w:rPr>
                <w:rFonts w:hint="default"/>
                <w:b/>
                <w:bCs/>
                <w:i/>
                <w:iCs/>
                <w:sz w:val="20"/>
                <w:szCs w:val="20"/>
                <w:lang w:eastAsia="en-US"/>
              </w:rPr>
              <w:t xml:space="preserve"> sadzba (% cla MFN)</w:t>
            </w:r>
          </w:p>
        </w:tc>
      </w:tr>
      <w:tr>
        <w:tblPrEx>
          <w:tblW w:w="0" w:type="auto"/>
          <w:jc w:val="center"/>
          <w:tblLayout w:type="fixed"/>
          <w:tblCellMar>
            <w:left w:w="28" w:type="dxa"/>
            <w:right w:w="28" w:type="dxa"/>
          </w:tblCellMar>
        </w:tblPrEx>
        <w:trPr>
          <w:cantSplit/>
          <w:jc w:val="center"/>
        </w:trPr>
        <w:tc>
          <w:tcPr>
            <w:tcW w:w="1414" w:type="dxa"/>
            <w:vMerge/>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line="240" w:lineRule="auto"/>
              <w:rPr>
                <w:b/>
                <w:bCs/>
                <w:i/>
                <w:iCs/>
                <w:sz w:val="20"/>
                <w:szCs w:val="20"/>
              </w:rPr>
            </w:pPr>
          </w:p>
        </w:tc>
        <w:tc>
          <w:tcPr>
            <w:tcW w:w="4402" w:type="dxa"/>
            <w:vMerge/>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line="240" w:lineRule="auto"/>
              <w:rPr>
                <w:b/>
                <w:bCs/>
                <w:i/>
                <w:iCs/>
                <w:sz w:val="20"/>
                <w:szCs w:val="20"/>
                <w:lang w:eastAsia="en-US"/>
              </w:rPr>
            </w:pP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line="240" w:lineRule="auto"/>
              <w:jc w:val="center"/>
              <w:rPr>
                <w:b/>
                <w:bCs/>
                <w:i/>
                <w:iCs/>
                <w:sz w:val="20"/>
                <w:szCs w:val="20"/>
                <w:lang w:eastAsia="en-US"/>
              </w:rPr>
            </w:pPr>
            <w:r>
              <w:rPr>
                <w:b/>
                <w:bCs/>
                <w:i/>
                <w:iCs/>
                <w:sz w:val="20"/>
                <w:szCs w:val="20"/>
                <w:lang w:eastAsia="en-US"/>
              </w:rPr>
              <w:t>2008</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line="240" w:lineRule="auto"/>
              <w:jc w:val="center"/>
              <w:rPr>
                <w:b/>
                <w:bCs/>
                <w:i/>
                <w:iCs/>
                <w:sz w:val="20"/>
                <w:szCs w:val="20"/>
                <w:lang w:eastAsia="en-US"/>
              </w:rPr>
            </w:pPr>
            <w:r>
              <w:rPr>
                <w:b/>
                <w:bCs/>
                <w:i/>
                <w:iCs/>
                <w:sz w:val="20"/>
                <w:szCs w:val="20"/>
                <w:lang w:eastAsia="en-US"/>
              </w:rPr>
              <w:t>2009</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line="240" w:lineRule="auto"/>
              <w:jc w:val="center"/>
              <w:rPr>
                <w:b/>
                <w:bCs/>
                <w:i/>
                <w:iCs/>
                <w:sz w:val="20"/>
                <w:szCs w:val="20"/>
                <w:lang w:eastAsia="en-US"/>
              </w:rPr>
            </w:pPr>
            <w:r>
              <w:rPr>
                <w:b/>
                <w:bCs/>
                <w:i/>
                <w:iCs/>
                <w:sz w:val="20"/>
                <w:szCs w:val="20"/>
                <w:lang w:eastAsia="en-US"/>
              </w:rPr>
              <w:t>2010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line="240" w:lineRule="auto"/>
              <w:jc w:val="center"/>
              <w:rPr>
                <w:b/>
                <w:bCs/>
                <w:i/>
                <w:iCs/>
                <w:sz w:val="20"/>
                <w:szCs w:val="20"/>
                <w:lang w:eastAsia="en-US"/>
              </w:rPr>
            </w:pPr>
            <w:r>
              <w:rPr>
                <w:b/>
                <w:bCs/>
                <w:i/>
                <w:iCs/>
                <w:sz w:val="20"/>
                <w:szCs w:val="20"/>
                <w:lang w:eastAsia="en-US"/>
              </w:rPr>
              <w:t>2011</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line="240" w:lineRule="auto"/>
              <w:jc w:val="center"/>
              <w:rPr>
                <w:b/>
                <w:bCs/>
                <w:i/>
                <w:iCs/>
                <w:sz w:val="20"/>
                <w:szCs w:val="20"/>
                <w:lang w:eastAsia="en-US"/>
              </w:rPr>
            </w:pPr>
            <w:r>
              <w:rPr>
                <w:b/>
                <w:bCs/>
                <w:i/>
                <w:iCs/>
                <w:sz w:val="20"/>
                <w:szCs w:val="20"/>
                <w:lang w:eastAsia="en-US"/>
              </w:rPr>
              <w:t>2012</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line="240" w:lineRule="auto"/>
              <w:jc w:val="center"/>
              <w:rPr>
                <w:rFonts w:hint="default"/>
                <w:b/>
                <w:bCs/>
                <w:i/>
                <w:iCs/>
                <w:sz w:val="20"/>
                <w:szCs w:val="20"/>
                <w:lang w:eastAsia="en-US"/>
              </w:rPr>
            </w:pPr>
            <w:r>
              <w:rPr>
                <w:rFonts w:hint="default"/>
                <w:b/>
                <w:bCs/>
                <w:i/>
                <w:iCs/>
                <w:sz w:val="20"/>
                <w:szCs w:val="20"/>
                <w:lang w:eastAsia="en-US"/>
              </w:rPr>
              <w:t>2013 a ď</w:t>
            </w:r>
            <w:r>
              <w:rPr>
                <w:rFonts w:hint="default"/>
                <w:b/>
                <w:bCs/>
                <w:i/>
                <w:iCs/>
                <w:sz w:val="20"/>
                <w:szCs w:val="20"/>
                <w:lang w:eastAsia="en-US"/>
              </w:rPr>
              <w:t>alej</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rPr>
                <w:sz w:val="20"/>
                <w:szCs w:val="20"/>
                <w:lang w:eastAsia="en-US"/>
              </w:rPr>
            </w:pPr>
            <w:r>
              <w:rPr>
                <w:sz w:val="20"/>
                <w:szCs w:val="20"/>
                <w:lang w:eastAsia="en-US"/>
              </w:rPr>
              <w:t>(1)</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ind w:left="-30"/>
              <w:jc w:val="center"/>
              <w:rPr>
                <w:sz w:val="20"/>
                <w:szCs w:val="20"/>
                <w:lang w:eastAsia="en-US"/>
              </w:rPr>
            </w:pPr>
            <w:r>
              <w:rPr>
                <w:sz w:val="20"/>
                <w:szCs w:val="20"/>
                <w:lang w:eastAsia="en-US"/>
              </w:rPr>
              <w:t>(2)</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ind w:left="-30"/>
              <w:jc w:val="center"/>
              <w:rPr>
                <w:sz w:val="20"/>
                <w:szCs w:val="20"/>
                <w:lang w:eastAsia="en-US"/>
              </w:rPr>
            </w:pPr>
            <w:r>
              <w:rPr>
                <w:sz w:val="20"/>
                <w:szCs w:val="20"/>
                <w:lang w:eastAsia="en-US"/>
              </w:rPr>
              <w:t>(3)</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ind w:left="-30"/>
              <w:jc w:val="center"/>
              <w:rPr>
                <w:sz w:val="20"/>
                <w:szCs w:val="20"/>
                <w:lang w:eastAsia="en-US"/>
              </w:rPr>
            </w:pPr>
            <w:r>
              <w:rPr>
                <w:sz w:val="20"/>
                <w:szCs w:val="20"/>
                <w:lang w:eastAsia="en-US"/>
              </w:rPr>
              <w:t>(4)</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ind w:left="-30"/>
              <w:jc w:val="center"/>
              <w:rPr>
                <w:sz w:val="20"/>
                <w:szCs w:val="20"/>
                <w:lang w:eastAsia="en-US"/>
              </w:rPr>
            </w:pPr>
            <w:r>
              <w:rPr>
                <w:sz w:val="20"/>
                <w:szCs w:val="20"/>
                <w:lang w:eastAsia="en-US"/>
              </w:rPr>
              <w:t>(5)</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ind w:left="-30"/>
              <w:jc w:val="center"/>
              <w:rPr>
                <w:sz w:val="20"/>
                <w:szCs w:val="20"/>
                <w:lang w:eastAsia="en-US"/>
              </w:rPr>
            </w:pPr>
            <w:r>
              <w:rPr>
                <w:sz w:val="20"/>
                <w:szCs w:val="20"/>
                <w:lang w:eastAsia="en-US"/>
              </w:rPr>
              <w:t>(6)</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ind w:left="-30"/>
              <w:jc w:val="center"/>
              <w:rPr>
                <w:sz w:val="20"/>
                <w:szCs w:val="20"/>
                <w:lang w:eastAsia="en-US"/>
              </w:rPr>
            </w:pPr>
            <w:r>
              <w:rPr>
                <w:sz w:val="20"/>
                <w:szCs w:val="20"/>
                <w:lang w:eastAsia="en-US"/>
              </w:rPr>
              <w:t>(7)</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ind w:left="-30"/>
              <w:jc w:val="center"/>
              <w:rPr>
                <w:sz w:val="20"/>
                <w:szCs w:val="20"/>
                <w:lang w:eastAsia="en-US"/>
              </w:rPr>
            </w:pPr>
            <w:r>
              <w:rPr>
                <w:sz w:val="20"/>
                <w:szCs w:val="20"/>
                <w:lang w:eastAsia="en-US"/>
              </w:rPr>
              <w:t>(8)</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0403</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Cmar, kyslé</w:t>
            </w:r>
            <w:r>
              <w:rPr>
                <w:rFonts w:hint="default"/>
                <w:sz w:val="20"/>
                <w:szCs w:val="20"/>
              </w:rPr>
              <w:t xml:space="preserve"> mlieko a smotana, jogurt, kefí</w:t>
            </w:r>
            <w:r>
              <w:rPr>
                <w:rFonts w:hint="default"/>
                <w:sz w:val="20"/>
                <w:szCs w:val="20"/>
              </w:rPr>
              <w:t>r a ostatné</w:t>
            </w:r>
            <w:r>
              <w:rPr>
                <w:rFonts w:hint="default"/>
                <w:sz w:val="20"/>
                <w:szCs w:val="20"/>
              </w:rPr>
              <w:t xml:space="preserve"> fermentované</w:t>
            </w:r>
            <w:r>
              <w:rPr>
                <w:rFonts w:hint="default"/>
                <w:sz w:val="20"/>
                <w:szCs w:val="20"/>
              </w:rPr>
              <w:t xml:space="preserve"> alebo acidofilné</w:t>
            </w:r>
            <w:r>
              <w:rPr>
                <w:rFonts w:hint="default"/>
                <w:sz w:val="20"/>
                <w:szCs w:val="20"/>
              </w:rPr>
              <w:t xml:space="preserve"> mlieko a smotana, tiež</w:t>
            </w:r>
            <w:r>
              <w:rPr>
                <w:rFonts w:hint="default"/>
                <w:sz w:val="20"/>
                <w:szCs w:val="20"/>
              </w:rPr>
              <w:t xml:space="preserve"> koncentrované</w:t>
            </w:r>
            <w:r>
              <w:rPr>
                <w:rFonts w:hint="default"/>
                <w:sz w:val="20"/>
                <w:szCs w:val="20"/>
              </w:rPr>
              <w:t xml:space="preserve"> alebo obsahujú</w:t>
            </w:r>
            <w:r>
              <w:rPr>
                <w:rFonts w:hint="default"/>
                <w:sz w:val="20"/>
                <w:szCs w:val="20"/>
              </w:rPr>
              <w:t>ce pridaný</w:t>
            </w:r>
            <w:r>
              <w:rPr>
                <w:rFonts w:hint="default"/>
                <w:sz w:val="20"/>
                <w:szCs w:val="20"/>
              </w:rPr>
              <w:t xml:space="preserve"> cukor alebo ostatné</w:t>
            </w:r>
            <w:r>
              <w:rPr>
                <w:rFonts w:hint="default"/>
                <w:sz w:val="20"/>
                <w:szCs w:val="20"/>
              </w:rPr>
              <w:t xml:space="preserve"> sladidlá</w:t>
            </w:r>
            <w:r>
              <w:rPr>
                <w:rFonts w:hint="default"/>
                <w:sz w:val="20"/>
                <w:szCs w:val="20"/>
              </w:rPr>
              <w:t>, alebo ochutené</w:t>
            </w:r>
            <w:r>
              <w:rPr>
                <w:rFonts w:hint="default"/>
                <w:sz w:val="20"/>
                <w:szCs w:val="20"/>
              </w:rPr>
              <w:t xml:space="preserve"> alebo obsahujú</w:t>
            </w:r>
            <w:r>
              <w:rPr>
                <w:rFonts w:hint="default"/>
                <w:sz w:val="20"/>
                <w:szCs w:val="20"/>
              </w:rPr>
              <w:t>ce pridané</w:t>
            </w:r>
            <w:r>
              <w:rPr>
                <w:rFonts w:hint="default"/>
                <w:sz w:val="20"/>
                <w:szCs w:val="20"/>
              </w:rPr>
              <w:t xml:space="preserve"> ovocie, orechy alebo kakao:</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0403 10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sz w:val="20"/>
                <w:szCs w:val="20"/>
              </w:rPr>
              <w:t>- Jogurt:</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Ochutené</w:t>
            </w:r>
            <w:r>
              <w:rPr>
                <w:rFonts w:hint="default"/>
                <w:sz w:val="20"/>
                <w:szCs w:val="20"/>
              </w:rPr>
              <w:t xml:space="preserve"> alebo obsahujú</w:t>
            </w:r>
            <w:r>
              <w:rPr>
                <w:rFonts w:hint="default"/>
                <w:sz w:val="20"/>
                <w:szCs w:val="20"/>
              </w:rPr>
              <w:t>ce pridané</w:t>
            </w:r>
            <w:r>
              <w:rPr>
                <w:rFonts w:hint="default"/>
                <w:sz w:val="20"/>
                <w:szCs w:val="20"/>
              </w:rPr>
              <w:t xml:space="preserve"> ovocie, orechy alebo kakao:</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V práš</w:t>
            </w:r>
            <w:r>
              <w:rPr>
                <w:rFonts w:hint="default"/>
                <w:sz w:val="20"/>
                <w:szCs w:val="20"/>
              </w:rPr>
              <w:t>ku, zrná</w:t>
            </w:r>
            <w:r>
              <w:rPr>
                <w:rFonts w:hint="default"/>
                <w:sz w:val="20"/>
                <w:szCs w:val="20"/>
              </w:rPr>
              <w:t>ch alebo v inej pevnej forme, s hmotnostný</w:t>
            </w:r>
            <w:r>
              <w:rPr>
                <w:rFonts w:hint="default"/>
                <w:sz w:val="20"/>
                <w:szCs w:val="20"/>
              </w:rPr>
              <w:t>m obsahom mlieč</w:t>
            </w:r>
            <w:r>
              <w:rPr>
                <w:rFonts w:hint="default"/>
                <w:sz w:val="20"/>
                <w:szCs w:val="20"/>
              </w:rPr>
              <w:t>neho tuku:</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0403 10 51</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Nepresahujú</w:t>
            </w:r>
            <w:r>
              <w:rPr>
                <w:rFonts w:hint="default"/>
                <w:sz w:val="20"/>
                <w:szCs w:val="20"/>
              </w:rPr>
              <w:t>cim 1,5 %</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0403 10 53</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Presahujú</w:t>
            </w:r>
            <w:r>
              <w:rPr>
                <w:rFonts w:hint="default"/>
                <w:sz w:val="20"/>
                <w:szCs w:val="20"/>
              </w:rPr>
              <w:t>cim 1,5 %, ale nepresahujú</w:t>
            </w:r>
            <w:r>
              <w:rPr>
                <w:rFonts w:hint="default"/>
                <w:sz w:val="20"/>
                <w:szCs w:val="20"/>
              </w:rPr>
              <w:t>cim 27 %</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0403 10 59</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Presahujú</w:t>
            </w:r>
            <w:r>
              <w:rPr>
                <w:rFonts w:hint="default"/>
                <w:sz w:val="20"/>
                <w:szCs w:val="20"/>
              </w:rPr>
              <w:t>cim 27 %</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r>
              <w:rPr>
                <w:rFonts w:hint="default"/>
                <w:sz w:val="20"/>
                <w:szCs w:val="20"/>
              </w:rPr>
              <w:t>, s hmotnostný</w:t>
            </w:r>
            <w:r>
              <w:rPr>
                <w:rFonts w:hint="default"/>
                <w:sz w:val="20"/>
                <w:szCs w:val="20"/>
              </w:rPr>
              <w:t>m obsahom mlieč</w:t>
            </w:r>
            <w:r>
              <w:rPr>
                <w:rFonts w:hint="default"/>
                <w:sz w:val="20"/>
                <w:szCs w:val="20"/>
              </w:rPr>
              <w:t>neho tuku:</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0403 10 91</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Nepresahujú</w:t>
            </w:r>
            <w:r>
              <w:rPr>
                <w:rFonts w:hint="default"/>
                <w:sz w:val="20"/>
                <w:szCs w:val="20"/>
              </w:rPr>
              <w:t>cim 3 %</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0403 10 93</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Presahujú</w:t>
            </w:r>
            <w:r>
              <w:rPr>
                <w:rFonts w:hint="default"/>
                <w:sz w:val="20"/>
                <w:szCs w:val="20"/>
              </w:rPr>
              <w:t>cim 3 %, ale nepresahujú</w:t>
            </w:r>
            <w:r>
              <w:rPr>
                <w:rFonts w:hint="default"/>
                <w:sz w:val="20"/>
                <w:szCs w:val="20"/>
              </w:rPr>
              <w:t>cim 6 %</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0403 10 99</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Presahujú</w:t>
            </w:r>
            <w:r>
              <w:rPr>
                <w:rFonts w:hint="default"/>
                <w:sz w:val="20"/>
                <w:szCs w:val="20"/>
              </w:rPr>
              <w:t>cim 6 %</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rPr>
              <w:br w:type="page"/>
            </w:r>
            <w:r>
              <w:rPr>
                <w:sz w:val="20"/>
                <w:szCs w:val="20"/>
                <w:lang w:eastAsia="en-US"/>
              </w:rPr>
              <w:t>0403 90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r>
              <w:rPr>
                <w:rFonts w:hint="default"/>
                <w:sz w:val="20"/>
                <w:szCs w:val="20"/>
              </w:rPr>
              <w:t>:</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Ochutené</w:t>
            </w:r>
            <w:r>
              <w:rPr>
                <w:rFonts w:hint="default"/>
                <w:sz w:val="20"/>
                <w:szCs w:val="20"/>
              </w:rPr>
              <w:t xml:space="preserve"> alebo obsahujú</w:t>
            </w:r>
            <w:r>
              <w:rPr>
                <w:rFonts w:hint="default"/>
                <w:sz w:val="20"/>
                <w:szCs w:val="20"/>
              </w:rPr>
              <w:t>ce pridané</w:t>
            </w:r>
            <w:r>
              <w:rPr>
                <w:rFonts w:hint="default"/>
                <w:sz w:val="20"/>
                <w:szCs w:val="20"/>
              </w:rPr>
              <w:t xml:space="preserve"> ovocie, orechy alebo kakao:</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V práš</w:t>
            </w:r>
            <w:r>
              <w:rPr>
                <w:rFonts w:hint="default"/>
                <w:sz w:val="20"/>
                <w:szCs w:val="20"/>
              </w:rPr>
              <w:t>ku, zrná</w:t>
            </w:r>
            <w:r>
              <w:rPr>
                <w:rFonts w:hint="default"/>
                <w:sz w:val="20"/>
                <w:szCs w:val="20"/>
              </w:rPr>
              <w:t>ch alebo v inej pevnej forme, s hmotnostný</w:t>
            </w:r>
            <w:r>
              <w:rPr>
                <w:rFonts w:hint="default"/>
                <w:sz w:val="20"/>
                <w:szCs w:val="20"/>
              </w:rPr>
              <w:t>m obsahom mlieč</w:t>
            </w:r>
            <w:r>
              <w:rPr>
                <w:rFonts w:hint="default"/>
                <w:sz w:val="20"/>
                <w:szCs w:val="20"/>
              </w:rPr>
              <w:t>neho tuku:</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0403 90 71</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Nepresahujú</w:t>
            </w:r>
            <w:r>
              <w:rPr>
                <w:rFonts w:hint="default"/>
                <w:sz w:val="20"/>
                <w:szCs w:val="20"/>
              </w:rPr>
              <w:t>cim 1,5 %</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0403 90 73</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Presahujú</w:t>
            </w:r>
            <w:r>
              <w:rPr>
                <w:rFonts w:hint="default"/>
                <w:sz w:val="20"/>
                <w:szCs w:val="20"/>
              </w:rPr>
              <w:t>cim 1,5 %, ale nepresahujú</w:t>
            </w:r>
            <w:r>
              <w:rPr>
                <w:rFonts w:hint="default"/>
                <w:sz w:val="20"/>
                <w:szCs w:val="20"/>
              </w:rPr>
              <w:t>cim 27 %</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0403 90 79</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Presahujú</w:t>
            </w:r>
            <w:r>
              <w:rPr>
                <w:rFonts w:hint="default"/>
                <w:sz w:val="20"/>
                <w:szCs w:val="20"/>
              </w:rPr>
              <w:t>cim 27 %</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r>
              <w:rPr>
                <w:rFonts w:hint="default"/>
                <w:sz w:val="20"/>
                <w:szCs w:val="20"/>
              </w:rPr>
              <w:t>, s hmotnostný</w:t>
            </w:r>
            <w:r>
              <w:rPr>
                <w:rFonts w:hint="default"/>
                <w:sz w:val="20"/>
                <w:szCs w:val="20"/>
              </w:rPr>
              <w:t>m obsahom mlieč</w:t>
            </w:r>
            <w:r>
              <w:rPr>
                <w:rFonts w:hint="default"/>
                <w:sz w:val="20"/>
                <w:szCs w:val="20"/>
              </w:rPr>
              <w:t>neho tuku:</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0403 90 91</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Nepresahujú</w:t>
            </w:r>
            <w:r>
              <w:rPr>
                <w:rFonts w:hint="default"/>
                <w:sz w:val="20"/>
                <w:szCs w:val="20"/>
              </w:rPr>
              <w:t>cim 3 %</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0403 90 93</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Presahujú</w:t>
            </w:r>
            <w:r>
              <w:rPr>
                <w:rFonts w:hint="default"/>
                <w:sz w:val="20"/>
                <w:szCs w:val="20"/>
              </w:rPr>
              <w:t>cim 3 %, ale nepresahujú</w:t>
            </w:r>
            <w:r>
              <w:rPr>
                <w:rFonts w:hint="default"/>
                <w:sz w:val="20"/>
                <w:szCs w:val="20"/>
              </w:rPr>
              <w:t>cim 6 %</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0403 90 99</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Presahujú</w:t>
            </w:r>
            <w:r>
              <w:rPr>
                <w:rFonts w:hint="default"/>
                <w:sz w:val="20"/>
                <w:szCs w:val="20"/>
              </w:rPr>
              <w:t>cim 6 %</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0405</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Maslo a ostatné</w:t>
            </w:r>
            <w:r>
              <w:rPr>
                <w:rFonts w:hint="default"/>
                <w:sz w:val="20"/>
                <w:szCs w:val="20"/>
              </w:rPr>
              <w:t xml:space="preserve"> tuky a oleje pochá</w:t>
            </w:r>
            <w:r>
              <w:rPr>
                <w:rFonts w:hint="default"/>
                <w:sz w:val="20"/>
                <w:szCs w:val="20"/>
              </w:rPr>
              <w:t>dzajú</w:t>
            </w:r>
            <w:r>
              <w:rPr>
                <w:rFonts w:hint="default"/>
                <w:sz w:val="20"/>
                <w:szCs w:val="20"/>
              </w:rPr>
              <w:t>ce z </w:t>
            </w:r>
            <w:r>
              <w:rPr>
                <w:rFonts w:hint="default"/>
                <w:sz w:val="20"/>
                <w:szCs w:val="20"/>
              </w:rPr>
              <w:t>mlieka; mlieč</w:t>
            </w:r>
            <w:r>
              <w:rPr>
                <w:rFonts w:hint="default"/>
                <w:sz w:val="20"/>
                <w:szCs w:val="20"/>
              </w:rPr>
              <w:t>ne ná</w:t>
            </w:r>
            <w:r>
              <w:rPr>
                <w:rFonts w:hint="default"/>
                <w:sz w:val="20"/>
                <w:szCs w:val="20"/>
              </w:rPr>
              <w:t>tierky:</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0405 20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-Mlieč</w:t>
            </w:r>
            <w:r>
              <w:rPr>
                <w:rFonts w:hint="default"/>
                <w:sz w:val="20"/>
                <w:szCs w:val="20"/>
              </w:rPr>
              <w:t>ne ná</w:t>
            </w:r>
            <w:r>
              <w:rPr>
                <w:rFonts w:hint="default"/>
                <w:sz w:val="20"/>
                <w:szCs w:val="20"/>
              </w:rPr>
              <w:t>tierky:</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0405 20 10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S hmotnostný</w:t>
            </w:r>
            <w:r>
              <w:rPr>
                <w:rFonts w:hint="default"/>
                <w:sz w:val="20"/>
                <w:szCs w:val="20"/>
              </w:rPr>
              <w:t>m obsahom tuku 39 % alebo viac, ale menej ako 60 %</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0405 20 30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S hmotnostný</w:t>
            </w:r>
            <w:r>
              <w:rPr>
                <w:rFonts w:hint="default"/>
                <w:sz w:val="20"/>
                <w:szCs w:val="20"/>
              </w:rPr>
              <w:t>m obsahom tuku 60 % alebo viac, ale nepresahujú</w:t>
            </w:r>
            <w:r>
              <w:rPr>
                <w:rFonts w:hint="default"/>
                <w:sz w:val="20"/>
                <w:szCs w:val="20"/>
              </w:rPr>
              <w:t>cim 75 %</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0501 00 00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Ľ</w:t>
            </w:r>
            <w:r>
              <w:rPr>
                <w:rFonts w:hint="default"/>
                <w:sz w:val="20"/>
                <w:szCs w:val="20"/>
              </w:rPr>
              <w:t>udské</w:t>
            </w:r>
            <w:r>
              <w:rPr>
                <w:rFonts w:hint="default"/>
                <w:sz w:val="20"/>
                <w:szCs w:val="20"/>
              </w:rPr>
              <w:t xml:space="preserve"> vlasy, nespracované</w:t>
            </w:r>
            <w:r>
              <w:rPr>
                <w:rFonts w:hint="default"/>
                <w:sz w:val="20"/>
                <w:szCs w:val="20"/>
              </w:rPr>
              <w:t>, tiež</w:t>
            </w:r>
            <w:r>
              <w:rPr>
                <w:rFonts w:hint="default"/>
                <w:sz w:val="20"/>
                <w:szCs w:val="20"/>
              </w:rPr>
              <w:t xml:space="preserve"> prané</w:t>
            </w:r>
            <w:r>
              <w:rPr>
                <w:rFonts w:hint="default"/>
                <w:sz w:val="20"/>
                <w:szCs w:val="20"/>
              </w:rPr>
              <w:t xml:space="preserve"> alebo č</w:t>
            </w:r>
            <w:r>
              <w:rPr>
                <w:rFonts w:hint="default"/>
                <w:sz w:val="20"/>
                <w:szCs w:val="20"/>
              </w:rPr>
              <w:t>istené</w:t>
            </w:r>
            <w:r>
              <w:rPr>
                <w:rFonts w:hint="default"/>
                <w:sz w:val="20"/>
                <w:szCs w:val="20"/>
              </w:rPr>
              <w:t>; odpad z ľ</w:t>
            </w:r>
            <w:r>
              <w:rPr>
                <w:rFonts w:hint="default"/>
                <w:sz w:val="20"/>
                <w:szCs w:val="20"/>
              </w:rPr>
              <w:t>udský</w:t>
            </w:r>
            <w:r>
              <w:rPr>
                <w:rFonts w:hint="default"/>
                <w:sz w:val="20"/>
                <w:szCs w:val="20"/>
              </w:rPr>
              <w:t>ch vlasov</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0502</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Svinské</w:t>
            </w:r>
            <w:r>
              <w:rPr>
                <w:rFonts w:hint="default"/>
                <w:sz w:val="20"/>
                <w:szCs w:val="20"/>
              </w:rPr>
              <w:t>, kanč</w:t>
            </w:r>
            <w:r>
              <w:rPr>
                <w:rFonts w:hint="default"/>
                <w:sz w:val="20"/>
                <w:szCs w:val="20"/>
              </w:rPr>
              <w:t>ie alebo diviač</w:t>
            </w:r>
            <w:r>
              <w:rPr>
                <w:rFonts w:hint="default"/>
                <w:sz w:val="20"/>
                <w:szCs w:val="20"/>
              </w:rPr>
              <w:t>ie š</w:t>
            </w:r>
            <w:r>
              <w:rPr>
                <w:rFonts w:hint="default"/>
                <w:sz w:val="20"/>
                <w:szCs w:val="20"/>
              </w:rPr>
              <w:t>tetiny a chlpy; jazveč</w:t>
            </w:r>
            <w:r>
              <w:rPr>
                <w:rFonts w:hint="default"/>
                <w:sz w:val="20"/>
                <w:szCs w:val="20"/>
              </w:rPr>
              <w:t>ie chlpy a ostatné</w:t>
            </w:r>
            <w:r>
              <w:rPr>
                <w:rFonts w:hint="default"/>
                <w:sz w:val="20"/>
                <w:szCs w:val="20"/>
              </w:rPr>
              <w:t xml:space="preserve"> chlpy na vý</w:t>
            </w:r>
            <w:r>
              <w:rPr>
                <w:rFonts w:hint="default"/>
                <w:sz w:val="20"/>
                <w:szCs w:val="20"/>
              </w:rPr>
              <w:t>robu kief alebo š</w:t>
            </w:r>
            <w:r>
              <w:rPr>
                <w:rFonts w:hint="default"/>
                <w:sz w:val="20"/>
                <w:szCs w:val="20"/>
              </w:rPr>
              <w:t>tetcov; odpad z taký</w:t>
            </w:r>
            <w:r>
              <w:rPr>
                <w:rFonts w:hint="default"/>
                <w:sz w:val="20"/>
                <w:szCs w:val="20"/>
              </w:rPr>
              <w:t>chto š</w:t>
            </w:r>
            <w:r>
              <w:rPr>
                <w:rFonts w:hint="default"/>
                <w:sz w:val="20"/>
                <w:szCs w:val="20"/>
              </w:rPr>
              <w:t>tetí</w:t>
            </w:r>
            <w:r>
              <w:rPr>
                <w:rFonts w:hint="default"/>
                <w:sz w:val="20"/>
                <w:szCs w:val="20"/>
              </w:rPr>
              <w:t>n alebo chlpov</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0505</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Kož</w:t>
            </w:r>
            <w:r>
              <w:rPr>
                <w:rFonts w:hint="default"/>
                <w:sz w:val="20"/>
                <w:szCs w:val="20"/>
              </w:rPr>
              <w:t>a a ostatné</w:t>
            </w:r>
            <w:r>
              <w:rPr>
                <w:rFonts w:hint="default"/>
                <w:sz w:val="20"/>
                <w:szCs w:val="20"/>
              </w:rPr>
              <w:t xml:space="preserve"> č</w:t>
            </w:r>
            <w:r>
              <w:rPr>
                <w:rFonts w:hint="default"/>
                <w:sz w:val="20"/>
                <w:szCs w:val="20"/>
              </w:rPr>
              <w:t>asti vtáč</w:t>
            </w:r>
            <w:r>
              <w:rPr>
                <w:rFonts w:hint="default"/>
                <w:sz w:val="20"/>
                <w:szCs w:val="20"/>
              </w:rPr>
              <w:t>ieho tela, s perí</w:t>
            </w:r>
            <w:r>
              <w:rPr>
                <w:rFonts w:hint="default"/>
                <w:sz w:val="20"/>
                <w:szCs w:val="20"/>
              </w:rPr>
              <w:t>m alebo pá</w:t>
            </w:r>
            <w:r>
              <w:rPr>
                <w:rFonts w:hint="default"/>
                <w:sz w:val="20"/>
                <w:szCs w:val="20"/>
              </w:rPr>
              <w:t>perí</w:t>
            </w:r>
            <w:r>
              <w:rPr>
                <w:rFonts w:hint="default"/>
                <w:sz w:val="20"/>
                <w:szCs w:val="20"/>
              </w:rPr>
              <w:t>m, vtáč</w:t>
            </w:r>
            <w:r>
              <w:rPr>
                <w:rFonts w:hint="default"/>
                <w:sz w:val="20"/>
                <w:szCs w:val="20"/>
              </w:rPr>
              <w:t>ie perie a č</w:t>
            </w:r>
            <w:r>
              <w:rPr>
                <w:rFonts w:hint="default"/>
                <w:sz w:val="20"/>
                <w:szCs w:val="20"/>
              </w:rPr>
              <w:t>asti vtáč</w:t>
            </w:r>
            <w:r>
              <w:rPr>
                <w:rFonts w:hint="default"/>
                <w:sz w:val="20"/>
                <w:szCs w:val="20"/>
              </w:rPr>
              <w:t>ieho peria (tiež</w:t>
            </w:r>
            <w:r>
              <w:rPr>
                <w:rFonts w:hint="default"/>
                <w:sz w:val="20"/>
                <w:szCs w:val="20"/>
              </w:rPr>
              <w:t xml:space="preserve"> pristrihnuté</w:t>
            </w:r>
            <w:r>
              <w:rPr>
                <w:rFonts w:hint="default"/>
                <w:sz w:val="20"/>
                <w:szCs w:val="20"/>
              </w:rPr>
              <w:t>) a pá</w:t>
            </w:r>
            <w:r>
              <w:rPr>
                <w:rFonts w:hint="default"/>
                <w:sz w:val="20"/>
                <w:szCs w:val="20"/>
              </w:rPr>
              <w:t>perie, inak neopracované</w:t>
            </w:r>
            <w:r>
              <w:rPr>
                <w:rFonts w:hint="default"/>
                <w:sz w:val="20"/>
                <w:szCs w:val="20"/>
              </w:rPr>
              <w:t xml:space="preserve"> ako č</w:t>
            </w:r>
            <w:r>
              <w:rPr>
                <w:rFonts w:hint="default"/>
                <w:sz w:val="20"/>
                <w:szCs w:val="20"/>
              </w:rPr>
              <w:t>istené</w:t>
            </w:r>
            <w:r>
              <w:rPr>
                <w:rFonts w:hint="default"/>
                <w:sz w:val="20"/>
                <w:szCs w:val="20"/>
              </w:rPr>
              <w:t>, dezinfikované</w:t>
            </w:r>
            <w:r>
              <w:rPr>
                <w:rFonts w:hint="default"/>
                <w:sz w:val="20"/>
                <w:szCs w:val="20"/>
              </w:rPr>
              <w:t xml:space="preserve"> alebo pripravené</w:t>
            </w:r>
            <w:r>
              <w:rPr>
                <w:rFonts w:hint="default"/>
                <w:sz w:val="20"/>
                <w:szCs w:val="20"/>
              </w:rPr>
              <w:t xml:space="preserve"> na konzervá</w:t>
            </w:r>
            <w:r>
              <w:rPr>
                <w:rFonts w:hint="default"/>
                <w:sz w:val="20"/>
                <w:szCs w:val="20"/>
              </w:rPr>
              <w:t>ciu; práš</w:t>
            </w:r>
            <w:r>
              <w:rPr>
                <w:rFonts w:hint="default"/>
                <w:sz w:val="20"/>
                <w:szCs w:val="20"/>
              </w:rPr>
              <w:t>ok a odpad z vtáč</w:t>
            </w:r>
            <w:r>
              <w:rPr>
                <w:rFonts w:hint="default"/>
                <w:sz w:val="20"/>
                <w:szCs w:val="20"/>
              </w:rPr>
              <w:t>ieho peria alebo jeho č</w:t>
            </w:r>
            <w:r>
              <w:rPr>
                <w:rFonts w:hint="default"/>
                <w:sz w:val="20"/>
                <w:szCs w:val="20"/>
              </w:rPr>
              <w:t>asti</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0506</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Kosti a rohové</w:t>
            </w:r>
            <w:r>
              <w:rPr>
                <w:rFonts w:hint="default"/>
                <w:sz w:val="20"/>
                <w:szCs w:val="20"/>
              </w:rPr>
              <w:t xml:space="preserve"> kosti, neopracované</w:t>
            </w:r>
            <w:r>
              <w:rPr>
                <w:rFonts w:hint="default"/>
                <w:sz w:val="20"/>
                <w:szCs w:val="20"/>
              </w:rPr>
              <w:t>, zbavené</w:t>
            </w:r>
            <w:r>
              <w:rPr>
                <w:rFonts w:hint="default"/>
                <w:sz w:val="20"/>
                <w:szCs w:val="20"/>
              </w:rPr>
              <w:t xml:space="preserve"> tuku, jednoducho upravené</w:t>
            </w:r>
            <w:r>
              <w:rPr>
                <w:rFonts w:hint="default"/>
                <w:sz w:val="20"/>
                <w:szCs w:val="20"/>
              </w:rPr>
              <w:t xml:space="preserve"> (ale neprirezané</w:t>
            </w:r>
            <w:r>
              <w:rPr>
                <w:rFonts w:hint="default"/>
                <w:sz w:val="20"/>
                <w:szCs w:val="20"/>
              </w:rPr>
              <w:t xml:space="preserve"> do tvaru), upravené</w:t>
            </w:r>
            <w:r>
              <w:rPr>
                <w:rFonts w:hint="default"/>
                <w:sz w:val="20"/>
                <w:szCs w:val="20"/>
              </w:rPr>
              <w:t xml:space="preserve"> kyselinou alebo odž</w:t>
            </w:r>
            <w:r>
              <w:rPr>
                <w:rFonts w:hint="default"/>
                <w:sz w:val="20"/>
                <w:szCs w:val="20"/>
              </w:rPr>
              <w:t>elatinizované</w:t>
            </w:r>
            <w:r>
              <w:rPr>
                <w:rFonts w:hint="default"/>
                <w:sz w:val="20"/>
                <w:szCs w:val="20"/>
              </w:rPr>
              <w:t>; prach a odpad z tý</w:t>
            </w:r>
            <w:r>
              <w:rPr>
                <w:rFonts w:hint="default"/>
                <w:sz w:val="20"/>
                <w:szCs w:val="20"/>
              </w:rPr>
              <w:t>chto produktov</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0507</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Slonovina, korytnač</w:t>
            </w:r>
            <w:r>
              <w:rPr>
                <w:rFonts w:hint="default"/>
                <w:sz w:val="20"/>
                <w:szCs w:val="20"/>
              </w:rPr>
              <w:t>ina, kostice a fú</w:t>
            </w:r>
            <w:r>
              <w:rPr>
                <w:rFonts w:hint="default"/>
                <w:sz w:val="20"/>
                <w:szCs w:val="20"/>
              </w:rPr>
              <w:t>zy veľ</w:t>
            </w:r>
            <w:r>
              <w:rPr>
                <w:rFonts w:hint="default"/>
                <w:sz w:val="20"/>
                <w:szCs w:val="20"/>
              </w:rPr>
              <w:t>rý</w:t>
            </w:r>
            <w:r>
              <w:rPr>
                <w:rFonts w:hint="default"/>
                <w:sz w:val="20"/>
                <w:szCs w:val="20"/>
              </w:rPr>
              <w:t>b, rohy, parohy, kopytá</w:t>
            </w:r>
            <w:r>
              <w:rPr>
                <w:rFonts w:hint="default"/>
                <w:sz w:val="20"/>
                <w:szCs w:val="20"/>
              </w:rPr>
              <w:t>, paznechty</w:t>
            </w:r>
            <w:r>
              <w:rPr>
                <w:rFonts w:hint="default"/>
                <w:sz w:val="20"/>
                <w:szCs w:val="20"/>
              </w:rPr>
              <w:t>, pazú</w:t>
            </w:r>
            <w:r>
              <w:rPr>
                <w:rFonts w:hint="default"/>
                <w:sz w:val="20"/>
                <w:szCs w:val="20"/>
              </w:rPr>
              <w:t>ry a zobá</w:t>
            </w:r>
            <w:r>
              <w:rPr>
                <w:rFonts w:hint="default"/>
                <w:sz w:val="20"/>
                <w:szCs w:val="20"/>
              </w:rPr>
              <w:t>ky neopracované</w:t>
            </w:r>
            <w:r>
              <w:rPr>
                <w:rFonts w:hint="default"/>
                <w:sz w:val="20"/>
                <w:szCs w:val="20"/>
              </w:rPr>
              <w:t xml:space="preserve"> alebo jednoducho upravené</w:t>
            </w:r>
            <w:r>
              <w:rPr>
                <w:rFonts w:hint="default"/>
                <w:sz w:val="20"/>
                <w:szCs w:val="20"/>
              </w:rPr>
              <w:t>, ale neprirezané</w:t>
            </w:r>
            <w:r>
              <w:rPr>
                <w:rFonts w:hint="default"/>
                <w:sz w:val="20"/>
                <w:szCs w:val="20"/>
              </w:rPr>
              <w:t xml:space="preserve"> do tvaru; prach a odpad z tý</w:t>
            </w:r>
            <w:r>
              <w:rPr>
                <w:rFonts w:hint="default"/>
                <w:sz w:val="20"/>
                <w:szCs w:val="20"/>
              </w:rPr>
              <w:t>chto produktov</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0508 00 00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Koraly a podobné</w:t>
            </w:r>
            <w:r>
              <w:rPr>
                <w:rFonts w:hint="default"/>
                <w:sz w:val="20"/>
                <w:szCs w:val="20"/>
              </w:rPr>
              <w:t xml:space="preserve"> materiá</w:t>
            </w:r>
            <w:r>
              <w:rPr>
                <w:rFonts w:hint="default"/>
                <w:sz w:val="20"/>
                <w:szCs w:val="20"/>
              </w:rPr>
              <w:t>ly, neopracované</w:t>
            </w:r>
            <w:r>
              <w:rPr>
                <w:rFonts w:hint="default"/>
                <w:sz w:val="20"/>
                <w:szCs w:val="20"/>
              </w:rPr>
              <w:t xml:space="preserve"> alebo jednoducho upravené</w:t>
            </w:r>
            <w:r>
              <w:rPr>
                <w:rFonts w:hint="default"/>
                <w:sz w:val="20"/>
                <w:szCs w:val="20"/>
              </w:rPr>
              <w:t>, ale nie inak opracované</w:t>
            </w:r>
            <w:r>
              <w:rPr>
                <w:rFonts w:hint="default"/>
                <w:sz w:val="20"/>
                <w:szCs w:val="20"/>
              </w:rPr>
              <w:t>; panciere mä</w:t>
            </w:r>
            <w:r>
              <w:rPr>
                <w:rFonts w:hint="default"/>
                <w:sz w:val="20"/>
                <w:szCs w:val="20"/>
              </w:rPr>
              <w:t>kkýš</w:t>
            </w:r>
            <w:r>
              <w:rPr>
                <w:rFonts w:hint="default"/>
                <w:sz w:val="20"/>
                <w:szCs w:val="20"/>
              </w:rPr>
              <w:t>ov, kô</w:t>
            </w:r>
            <w:r>
              <w:rPr>
                <w:rFonts w:hint="default"/>
                <w:sz w:val="20"/>
                <w:szCs w:val="20"/>
              </w:rPr>
              <w:t>rovcov alebo ostnokož</w:t>
            </w:r>
            <w:r>
              <w:rPr>
                <w:rFonts w:hint="default"/>
                <w:sz w:val="20"/>
                <w:szCs w:val="20"/>
              </w:rPr>
              <w:t>cov a sé</w:t>
            </w:r>
            <w:r>
              <w:rPr>
                <w:rFonts w:hint="default"/>
                <w:sz w:val="20"/>
                <w:szCs w:val="20"/>
              </w:rPr>
              <w:t>piové</w:t>
            </w:r>
            <w:r>
              <w:rPr>
                <w:rFonts w:hint="default"/>
                <w:sz w:val="20"/>
                <w:szCs w:val="20"/>
              </w:rPr>
              <w:t xml:space="preserve"> kosti, neopracované</w:t>
            </w:r>
            <w:r>
              <w:rPr>
                <w:rFonts w:hint="default"/>
                <w:sz w:val="20"/>
                <w:szCs w:val="20"/>
              </w:rPr>
              <w:t xml:space="preserve"> alebo jednoducho upravené</w:t>
            </w:r>
            <w:r>
              <w:rPr>
                <w:rFonts w:hint="default"/>
                <w:sz w:val="20"/>
                <w:szCs w:val="20"/>
              </w:rPr>
              <w:t>, ale neprirezané</w:t>
            </w:r>
            <w:r>
              <w:rPr>
                <w:rFonts w:hint="default"/>
                <w:sz w:val="20"/>
                <w:szCs w:val="20"/>
              </w:rPr>
              <w:t xml:space="preserve"> do tvaru, prach a odpad z nich</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0510 00 00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sz w:val="20"/>
                <w:szCs w:val="20"/>
              </w:rPr>
              <w:t>Ambra, kastoreum, cibet a </w:t>
            </w:r>
            <w:r>
              <w:rPr>
                <w:rFonts w:hint="default"/>
                <w:sz w:val="20"/>
                <w:szCs w:val="20"/>
              </w:rPr>
              <w:t>piž</w:t>
            </w:r>
            <w:r>
              <w:rPr>
                <w:rFonts w:hint="default"/>
                <w:sz w:val="20"/>
                <w:szCs w:val="20"/>
              </w:rPr>
              <w:t>mo; kantaridy; ž</w:t>
            </w:r>
            <w:r>
              <w:rPr>
                <w:rFonts w:hint="default"/>
                <w:sz w:val="20"/>
                <w:szCs w:val="20"/>
              </w:rPr>
              <w:t>lč</w:t>
            </w:r>
            <w:r>
              <w:rPr>
                <w:rFonts w:hint="default"/>
                <w:sz w:val="20"/>
                <w:szCs w:val="20"/>
              </w:rPr>
              <w:t>, tiež</w:t>
            </w:r>
            <w:r>
              <w:rPr>
                <w:rFonts w:hint="default"/>
                <w:sz w:val="20"/>
                <w:szCs w:val="20"/>
              </w:rPr>
              <w:t xml:space="preserve"> suš</w:t>
            </w:r>
            <w:r>
              <w:rPr>
                <w:rFonts w:hint="default"/>
                <w:sz w:val="20"/>
                <w:szCs w:val="20"/>
              </w:rPr>
              <w:t>ená</w:t>
            </w:r>
            <w:r>
              <w:rPr>
                <w:rFonts w:hint="default"/>
                <w:sz w:val="20"/>
                <w:szCs w:val="20"/>
              </w:rPr>
              <w:t>; žľ</w:t>
            </w:r>
            <w:r>
              <w:rPr>
                <w:rFonts w:hint="default"/>
                <w:sz w:val="20"/>
                <w:szCs w:val="20"/>
              </w:rPr>
              <w:t>azy a ostatné</w:t>
            </w:r>
            <w:r>
              <w:rPr>
                <w:rFonts w:hint="default"/>
                <w:sz w:val="20"/>
                <w:szCs w:val="20"/>
              </w:rPr>
              <w:t xml:space="preserve"> ž</w:t>
            </w:r>
            <w:r>
              <w:rPr>
                <w:rFonts w:hint="default"/>
                <w:sz w:val="20"/>
                <w:szCs w:val="20"/>
              </w:rPr>
              <w:t>ivočíš</w:t>
            </w:r>
            <w:r>
              <w:rPr>
                <w:rFonts w:hint="default"/>
                <w:sz w:val="20"/>
                <w:szCs w:val="20"/>
              </w:rPr>
              <w:t>ne produkty použí</w:t>
            </w:r>
            <w:r>
              <w:rPr>
                <w:rFonts w:hint="default"/>
                <w:sz w:val="20"/>
                <w:szCs w:val="20"/>
              </w:rPr>
              <w:t>vané</w:t>
            </w:r>
            <w:r>
              <w:rPr>
                <w:rFonts w:hint="default"/>
                <w:sz w:val="20"/>
                <w:szCs w:val="20"/>
              </w:rPr>
              <w:t xml:space="preserve"> na prí</w:t>
            </w:r>
            <w:r>
              <w:rPr>
                <w:rFonts w:hint="default"/>
                <w:sz w:val="20"/>
                <w:szCs w:val="20"/>
              </w:rPr>
              <w:t>pravu farmaceutický</w:t>
            </w:r>
            <w:r>
              <w:rPr>
                <w:rFonts w:hint="default"/>
                <w:sz w:val="20"/>
                <w:szCs w:val="20"/>
              </w:rPr>
              <w:t>ch vý</w:t>
            </w:r>
            <w:r>
              <w:rPr>
                <w:rFonts w:hint="default"/>
                <w:sz w:val="20"/>
                <w:szCs w:val="20"/>
              </w:rPr>
              <w:t>robkov, č</w:t>
            </w:r>
            <w:r>
              <w:rPr>
                <w:rFonts w:hint="default"/>
                <w:sz w:val="20"/>
                <w:szCs w:val="20"/>
              </w:rPr>
              <w:t>erstvé</w:t>
            </w:r>
            <w:r>
              <w:rPr>
                <w:rFonts w:hint="default"/>
                <w:sz w:val="20"/>
                <w:szCs w:val="20"/>
              </w:rPr>
              <w:t>, chladené</w:t>
            </w:r>
            <w:r>
              <w:rPr>
                <w:rFonts w:hint="default"/>
                <w:sz w:val="20"/>
                <w:szCs w:val="20"/>
              </w:rPr>
              <w:t>, mrazené</w:t>
            </w:r>
            <w:r>
              <w:rPr>
                <w:rFonts w:hint="default"/>
                <w:sz w:val="20"/>
                <w:szCs w:val="20"/>
              </w:rPr>
              <w:t xml:space="preserve"> alebo inak doč</w:t>
            </w:r>
            <w:r>
              <w:rPr>
                <w:rFonts w:hint="default"/>
                <w:sz w:val="20"/>
                <w:szCs w:val="20"/>
              </w:rPr>
              <w:t>asne konzervované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color w:val="000000"/>
                <w:sz w:val="20"/>
                <w:szCs w:val="20"/>
                <w:lang w:eastAsia="en-US"/>
              </w:rPr>
              <w:t>0511</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Ž</w:t>
            </w:r>
            <w:r>
              <w:rPr>
                <w:rFonts w:hint="default"/>
                <w:sz w:val="20"/>
                <w:szCs w:val="20"/>
              </w:rPr>
              <w:t>ivočíš</w:t>
            </w:r>
            <w:r>
              <w:rPr>
                <w:rFonts w:hint="default"/>
                <w:sz w:val="20"/>
                <w:szCs w:val="20"/>
              </w:rPr>
              <w:t>ne produkty inde neš</w:t>
            </w:r>
            <w:r>
              <w:rPr>
                <w:rFonts w:hint="default"/>
                <w:sz w:val="20"/>
                <w:szCs w:val="20"/>
              </w:rPr>
              <w:t>pecifikované</w:t>
            </w:r>
            <w:r>
              <w:rPr>
                <w:rFonts w:hint="default"/>
                <w:sz w:val="20"/>
                <w:szCs w:val="20"/>
              </w:rPr>
              <w:t xml:space="preserve"> ani nezahrnuté</w:t>
            </w:r>
            <w:r>
              <w:rPr>
                <w:rFonts w:hint="default"/>
                <w:sz w:val="20"/>
                <w:szCs w:val="20"/>
              </w:rPr>
              <w:t>;</w:t>
            </w:r>
            <w:r>
              <w:rPr>
                <w:color w:val="000000"/>
                <w:sz w:val="20"/>
                <w:szCs w:val="20"/>
              </w:rPr>
              <w:t xml:space="preserve"> </w:t>
            </w:r>
            <w:r>
              <w:rPr>
                <w:rFonts w:hint="default"/>
                <w:sz w:val="20"/>
                <w:szCs w:val="20"/>
              </w:rPr>
              <w:t>mŕ</w:t>
            </w:r>
            <w:r>
              <w:rPr>
                <w:rFonts w:hint="default"/>
                <w:sz w:val="20"/>
                <w:szCs w:val="20"/>
              </w:rPr>
              <w:t>tve zvieratá</w:t>
            </w:r>
            <w:r>
              <w:rPr>
                <w:rFonts w:hint="default"/>
                <w:sz w:val="20"/>
                <w:szCs w:val="20"/>
              </w:rPr>
              <w:t xml:space="preserve"> kapitoly 1 alebo 3, nespô</w:t>
            </w:r>
            <w:r>
              <w:rPr>
                <w:rFonts w:hint="default"/>
                <w:sz w:val="20"/>
                <w:szCs w:val="20"/>
              </w:rPr>
              <w:t>sobilé</w:t>
            </w:r>
            <w:r>
              <w:rPr>
                <w:rFonts w:hint="default"/>
                <w:sz w:val="20"/>
                <w:szCs w:val="20"/>
              </w:rPr>
              <w:t xml:space="preserve"> na ľ</w:t>
            </w:r>
            <w:r>
              <w:rPr>
                <w:rFonts w:hint="default"/>
                <w:sz w:val="20"/>
                <w:szCs w:val="20"/>
              </w:rPr>
              <w:t>udskú</w:t>
            </w:r>
            <w:r>
              <w:rPr>
                <w:rFonts w:hint="default"/>
                <w:sz w:val="20"/>
                <w:szCs w:val="20"/>
              </w:rPr>
              <w:t xml:space="preserve"> konzumá</w:t>
            </w:r>
            <w:r>
              <w:rPr>
                <w:rFonts w:hint="default"/>
                <w:sz w:val="20"/>
                <w:szCs w:val="20"/>
              </w:rPr>
              <w:t>ciu:</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r>
              <w:rPr>
                <w:rFonts w:hint="default"/>
                <w:sz w:val="20"/>
                <w:szCs w:val="20"/>
              </w:rPr>
              <w:t>:</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color w:val="000000"/>
                <w:sz w:val="20"/>
                <w:szCs w:val="20"/>
                <w:lang w:eastAsia="en-US"/>
              </w:rPr>
              <w:t>0511 99</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r>
              <w:rPr>
                <w:rFonts w:hint="default"/>
                <w:sz w:val="20"/>
                <w:szCs w:val="20"/>
              </w:rPr>
              <w:t>:</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Prí</w:t>
            </w:r>
            <w:r>
              <w:rPr>
                <w:rFonts w:hint="default"/>
                <w:sz w:val="20"/>
                <w:szCs w:val="20"/>
              </w:rPr>
              <w:t>rodné</w:t>
            </w:r>
            <w:r>
              <w:rPr>
                <w:rFonts w:hint="default"/>
                <w:sz w:val="20"/>
                <w:szCs w:val="20"/>
              </w:rPr>
              <w:t xml:space="preserve"> š</w:t>
            </w:r>
            <w:r>
              <w:rPr>
                <w:rFonts w:hint="default"/>
                <w:sz w:val="20"/>
                <w:szCs w:val="20"/>
              </w:rPr>
              <w:t>pongie ž</w:t>
            </w:r>
            <w:r>
              <w:rPr>
                <w:rFonts w:hint="default"/>
                <w:sz w:val="20"/>
                <w:szCs w:val="20"/>
              </w:rPr>
              <w:t>ivočíš</w:t>
            </w:r>
            <w:r>
              <w:rPr>
                <w:rFonts w:hint="default"/>
                <w:sz w:val="20"/>
                <w:szCs w:val="20"/>
              </w:rPr>
              <w:t>neho pô</w:t>
            </w:r>
            <w:r>
              <w:rPr>
                <w:rFonts w:hint="default"/>
                <w:sz w:val="20"/>
                <w:szCs w:val="20"/>
              </w:rPr>
              <w:t>vodu:</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color w:val="000000"/>
                <w:sz w:val="20"/>
                <w:szCs w:val="20"/>
                <w:lang w:eastAsia="en-US"/>
              </w:rPr>
              <w:t>0511 99 31</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Surové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color w:val="000000"/>
                <w:sz w:val="20"/>
                <w:szCs w:val="20"/>
                <w:lang w:eastAsia="en-US"/>
              </w:rPr>
              <w:t>0511 99 39</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color w:val="000000"/>
                <w:sz w:val="20"/>
                <w:szCs w:val="20"/>
                <w:lang w:eastAsia="en-US"/>
              </w:rPr>
              <w:t>0511 99 85</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color w:val="000000"/>
                <w:sz w:val="20"/>
                <w:szCs w:val="20"/>
                <w:lang w:eastAsia="en-US"/>
              </w:rPr>
              <w:t>ex 0511 99 85</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Konské</w:t>
            </w:r>
            <w:r>
              <w:rPr>
                <w:rFonts w:hint="default"/>
                <w:sz w:val="20"/>
                <w:szCs w:val="20"/>
              </w:rPr>
              <w:t xml:space="preserve"> vlá</w:t>
            </w:r>
            <w:r>
              <w:rPr>
                <w:rFonts w:hint="default"/>
                <w:sz w:val="20"/>
                <w:szCs w:val="20"/>
              </w:rPr>
              <w:t>sie a odpad z konské</w:t>
            </w:r>
            <w:r>
              <w:rPr>
                <w:rFonts w:hint="default"/>
                <w:sz w:val="20"/>
                <w:szCs w:val="20"/>
              </w:rPr>
              <w:t>ho vlá</w:t>
            </w:r>
            <w:r>
              <w:rPr>
                <w:rFonts w:hint="default"/>
                <w:sz w:val="20"/>
                <w:szCs w:val="20"/>
              </w:rPr>
              <w:t>sia, tiež</w:t>
            </w:r>
            <w:r>
              <w:rPr>
                <w:rFonts w:hint="default"/>
                <w:sz w:val="20"/>
                <w:szCs w:val="20"/>
              </w:rPr>
              <w:t xml:space="preserve"> ulož</w:t>
            </w:r>
            <w:r>
              <w:rPr>
                <w:rFonts w:hint="default"/>
                <w:sz w:val="20"/>
                <w:szCs w:val="20"/>
              </w:rPr>
              <w:t>ené</w:t>
            </w:r>
            <w:r>
              <w:rPr>
                <w:rFonts w:hint="default"/>
                <w:sz w:val="20"/>
                <w:szCs w:val="20"/>
              </w:rPr>
              <w:t xml:space="preserve"> vo vrstvá</w:t>
            </w:r>
            <w:r>
              <w:rPr>
                <w:rFonts w:hint="default"/>
                <w:sz w:val="20"/>
                <w:szCs w:val="20"/>
              </w:rPr>
              <w:t>ch, s podlož</w:t>
            </w:r>
            <w:r>
              <w:rPr>
                <w:rFonts w:hint="default"/>
                <w:sz w:val="20"/>
                <w:szCs w:val="20"/>
              </w:rPr>
              <w:t>kou alebo bez podlož</w:t>
            </w:r>
            <w:r>
              <w:rPr>
                <w:rFonts w:hint="default"/>
                <w:sz w:val="20"/>
                <w:szCs w:val="20"/>
              </w:rPr>
              <w:t>ky</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0710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Zelenina (tiež</w:t>
            </w:r>
            <w:r>
              <w:rPr>
                <w:rFonts w:hint="default"/>
                <w:sz w:val="20"/>
                <w:szCs w:val="20"/>
              </w:rPr>
              <w:t xml:space="preserve"> varená</w:t>
            </w:r>
            <w:r>
              <w:rPr>
                <w:rFonts w:hint="default"/>
                <w:sz w:val="20"/>
                <w:szCs w:val="20"/>
              </w:rPr>
              <w:t xml:space="preserve"> vo vode alebo v pare), mrazená</w:t>
            </w:r>
            <w:r>
              <w:rPr>
                <w:rFonts w:hint="default"/>
                <w:sz w:val="20"/>
                <w:szCs w:val="20"/>
              </w:rPr>
              <w:t>:</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0710 40 00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Kukurica cukrová</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0711</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Zelenina doč</w:t>
            </w:r>
            <w:r>
              <w:rPr>
                <w:rFonts w:hint="default"/>
                <w:sz w:val="20"/>
                <w:szCs w:val="20"/>
              </w:rPr>
              <w:t>asne konzervovaná</w:t>
            </w:r>
            <w:r>
              <w:rPr>
                <w:rFonts w:hint="default"/>
                <w:sz w:val="20"/>
                <w:szCs w:val="20"/>
              </w:rPr>
              <w:t xml:space="preserve"> (naprí</w:t>
            </w:r>
            <w:r>
              <w:rPr>
                <w:rFonts w:hint="default"/>
                <w:sz w:val="20"/>
                <w:szCs w:val="20"/>
              </w:rPr>
              <w:t>klad pomocou plynu oxidu sí</w:t>
            </w:r>
            <w:r>
              <w:rPr>
                <w:rFonts w:hint="default"/>
                <w:sz w:val="20"/>
                <w:szCs w:val="20"/>
              </w:rPr>
              <w:t>rič</w:t>
            </w:r>
            <w:r>
              <w:rPr>
                <w:rFonts w:hint="default"/>
                <w:sz w:val="20"/>
                <w:szCs w:val="20"/>
              </w:rPr>
              <w:t>ité</w:t>
            </w:r>
            <w:r>
              <w:rPr>
                <w:rFonts w:hint="default"/>
                <w:sz w:val="20"/>
                <w:szCs w:val="20"/>
              </w:rPr>
              <w:t>ho, v slanom ná</w:t>
            </w:r>
            <w:r>
              <w:rPr>
                <w:rFonts w:hint="default"/>
                <w:sz w:val="20"/>
                <w:szCs w:val="20"/>
              </w:rPr>
              <w:t>leve, v </w:t>
            </w:r>
            <w:r>
              <w:rPr>
                <w:rFonts w:hint="default"/>
                <w:sz w:val="20"/>
                <w:szCs w:val="20"/>
              </w:rPr>
              <w:t>sí</w:t>
            </w:r>
            <w:r>
              <w:rPr>
                <w:rFonts w:hint="default"/>
                <w:sz w:val="20"/>
                <w:szCs w:val="20"/>
              </w:rPr>
              <w:t>rovej vode alebo v </w:t>
            </w:r>
            <w:r>
              <w:rPr>
                <w:rFonts w:hint="default"/>
                <w:sz w:val="20"/>
                <w:szCs w:val="20"/>
              </w:rPr>
              <w:t>iný</w:t>
            </w:r>
            <w:r>
              <w:rPr>
                <w:rFonts w:hint="default"/>
                <w:sz w:val="20"/>
                <w:szCs w:val="20"/>
              </w:rPr>
              <w:t>ch konzervač</w:t>
            </w:r>
            <w:r>
              <w:rPr>
                <w:rFonts w:hint="default"/>
                <w:sz w:val="20"/>
                <w:szCs w:val="20"/>
              </w:rPr>
              <w:t>ný</w:t>
            </w:r>
            <w:r>
              <w:rPr>
                <w:rFonts w:hint="default"/>
                <w:sz w:val="20"/>
                <w:szCs w:val="20"/>
              </w:rPr>
              <w:t>ch roztokoch), ale nevhodná</w:t>
            </w:r>
            <w:r>
              <w:rPr>
                <w:rFonts w:hint="default"/>
                <w:sz w:val="20"/>
                <w:szCs w:val="20"/>
              </w:rPr>
              <w:t xml:space="preserve"> v tomto stave na okamž</w:t>
            </w:r>
            <w:r>
              <w:rPr>
                <w:rFonts w:hint="default"/>
                <w:sz w:val="20"/>
                <w:szCs w:val="20"/>
              </w:rPr>
              <w:t>itú</w:t>
            </w:r>
            <w:r>
              <w:rPr>
                <w:rFonts w:hint="default"/>
                <w:sz w:val="20"/>
                <w:szCs w:val="20"/>
              </w:rPr>
              <w:t xml:space="preserve"> konzumá</w:t>
            </w:r>
            <w:r>
              <w:rPr>
                <w:rFonts w:hint="default"/>
                <w:sz w:val="20"/>
                <w:szCs w:val="20"/>
              </w:rPr>
              <w:t>ciu:</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0711 90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Ostatná</w:t>
            </w:r>
            <w:r>
              <w:rPr>
                <w:rFonts w:hint="default"/>
                <w:sz w:val="20"/>
                <w:szCs w:val="20"/>
              </w:rPr>
              <w:t xml:space="preserve"> zelenina; zeleninové</w:t>
            </w:r>
            <w:r>
              <w:rPr>
                <w:rFonts w:hint="default"/>
                <w:sz w:val="20"/>
                <w:szCs w:val="20"/>
              </w:rPr>
              <w:t xml:space="preserve"> zmesi:</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sz w:val="20"/>
                <w:szCs w:val="20"/>
              </w:rPr>
              <w:t>-- Zelenina:</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0711 90 30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Kukurica cukrová</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75</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55</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35</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25</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0903 00 00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Maté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1212</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Svä</w:t>
            </w:r>
            <w:r>
              <w:rPr>
                <w:rFonts w:hint="default"/>
                <w:sz w:val="20"/>
                <w:szCs w:val="20"/>
              </w:rPr>
              <w:t>tojá</w:t>
            </w:r>
            <w:r>
              <w:rPr>
                <w:rFonts w:hint="default"/>
                <w:sz w:val="20"/>
                <w:szCs w:val="20"/>
              </w:rPr>
              <w:t>nsky chlieb, morské</w:t>
            </w:r>
            <w:r>
              <w:rPr>
                <w:rFonts w:hint="default"/>
                <w:sz w:val="20"/>
                <w:szCs w:val="20"/>
              </w:rPr>
              <w:t xml:space="preserve"> riasy a ostatné</w:t>
            </w:r>
            <w:r>
              <w:rPr>
                <w:rFonts w:hint="default"/>
                <w:sz w:val="20"/>
                <w:szCs w:val="20"/>
              </w:rPr>
              <w:t xml:space="preserve"> riasy, cukrová</w:t>
            </w:r>
            <w:r>
              <w:rPr>
                <w:rFonts w:hint="default"/>
                <w:sz w:val="20"/>
                <w:szCs w:val="20"/>
              </w:rPr>
              <w:t xml:space="preserve"> repa a cukrová</w:t>
            </w:r>
            <w:r>
              <w:rPr>
                <w:rFonts w:hint="default"/>
                <w:sz w:val="20"/>
                <w:szCs w:val="20"/>
              </w:rPr>
              <w:t xml:space="preserve"> trstina, č</w:t>
            </w:r>
            <w:r>
              <w:rPr>
                <w:rFonts w:hint="default"/>
                <w:sz w:val="20"/>
                <w:szCs w:val="20"/>
              </w:rPr>
              <w:t>erstvé</w:t>
            </w:r>
            <w:r>
              <w:rPr>
                <w:rFonts w:hint="default"/>
                <w:sz w:val="20"/>
                <w:szCs w:val="20"/>
              </w:rPr>
              <w:t>, chladené</w:t>
            </w:r>
            <w:r>
              <w:rPr>
                <w:rFonts w:hint="default"/>
                <w:sz w:val="20"/>
                <w:szCs w:val="20"/>
              </w:rPr>
              <w:t>, mrazené</w:t>
            </w:r>
            <w:r>
              <w:rPr>
                <w:rFonts w:hint="default"/>
                <w:sz w:val="20"/>
                <w:szCs w:val="20"/>
              </w:rPr>
              <w:t xml:space="preserve"> alebo suš</w:t>
            </w:r>
            <w:r>
              <w:rPr>
                <w:rFonts w:hint="default"/>
                <w:sz w:val="20"/>
                <w:szCs w:val="20"/>
              </w:rPr>
              <w:t>ené</w:t>
            </w:r>
            <w:r>
              <w:rPr>
                <w:rFonts w:hint="default"/>
                <w:sz w:val="20"/>
                <w:szCs w:val="20"/>
              </w:rPr>
              <w:t>, tiež</w:t>
            </w:r>
            <w:r>
              <w:rPr>
                <w:rFonts w:hint="default"/>
                <w:sz w:val="20"/>
                <w:szCs w:val="20"/>
              </w:rPr>
              <w:t xml:space="preserve"> mleté</w:t>
            </w:r>
            <w:r>
              <w:rPr>
                <w:rFonts w:hint="default"/>
                <w:sz w:val="20"/>
                <w:szCs w:val="20"/>
              </w:rPr>
              <w:t>; kô</w:t>
            </w:r>
            <w:r>
              <w:rPr>
                <w:rFonts w:hint="default"/>
                <w:sz w:val="20"/>
                <w:szCs w:val="20"/>
              </w:rPr>
              <w:t>stky a jadrá</w:t>
            </w:r>
            <w:r>
              <w:rPr>
                <w:rFonts w:hint="default"/>
                <w:sz w:val="20"/>
                <w:szCs w:val="20"/>
              </w:rPr>
              <w:t xml:space="preserve"> plodov a iné</w:t>
            </w:r>
            <w:r>
              <w:rPr>
                <w:rFonts w:hint="default"/>
                <w:sz w:val="20"/>
                <w:szCs w:val="20"/>
              </w:rPr>
              <w:t xml:space="preserve"> rastlinné</w:t>
            </w:r>
            <w:r>
              <w:rPr>
                <w:rFonts w:hint="default"/>
                <w:sz w:val="20"/>
                <w:szCs w:val="20"/>
              </w:rPr>
              <w:t xml:space="preserve"> produkty (vrá</w:t>
            </w:r>
            <w:r>
              <w:rPr>
                <w:rFonts w:hint="default"/>
                <w:sz w:val="20"/>
                <w:szCs w:val="20"/>
              </w:rPr>
              <w:t>tane nepraž</w:t>
            </w:r>
            <w:r>
              <w:rPr>
                <w:rFonts w:hint="default"/>
                <w:sz w:val="20"/>
                <w:szCs w:val="20"/>
              </w:rPr>
              <w:t>ený</w:t>
            </w:r>
            <w:r>
              <w:rPr>
                <w:rFonts w:hint="default"/>
                <w:sz w:val="20"/>
                <w:szCs w:val="20"/>
              </w:rPr>
              <w:t>ch koreň</w:t>
            </w:r>
            <w:r>
              <w:rPr>
                <w:rFonts w:hint="default"/>
                <w:sz w:val="20"/>
                <w:szCs w:val="20"/>
              </w:rPr>
              <w:t>ov č</w:t>
            </w:r>
            <w:r>
              <w:rPr>
                <w:rFonts w:hint="default"/>
                <w:sz w:val="20"/>
                <w:szCs w:val="20"/>
              </w:rPr>
              <w:t>akanky odrody Cichorium intybus sativum) druhov použí</w:t>
            </w:r>
            <w:r>
              <w:rPr>
                <w:rFonts w:hint="default"/>
                <w:sz w:val="20"/>
                <w:szCs w:val="20"/>
              </w:rPr>
              <w:t>vaný</w:t>
            </w:r>
            <w:r>
              <w:rPr>
                <w:rFonts w:hint="default"/>
                <w:sz w:val="20"/>
                <w:szCs w:val="20"/>
              </w:rPr>
              <w:t>ch na ľ</w:t>
            </w:r>
            <w:r>
              <w:rPr>
                <w:rFonts w:hint="default"/>
                <w:sz w:val="20"/>
                <w:szCs w:val="20"/>
              </w:rPr>
              <w:t>udskú</w:t>
            </w:r>
            <w:r>
              <w:rPr>
                <w:rFonts w:hint="default"/>
                <w:sz w:val="20"/>
                <w:szCs w:val="20"/>
              </w:rPr>
              <w:t xml:space="preserve"> konzumá</w:t>
            </w:r>
            <w:r>
              <w:rPr>
                <w:rFonts w:hint="default"/>
                <w:sz w:val="20"/>
                <w:szCs w:val="20"/>
              </w:rPr>
              <w:t>ciu, inde neš</w:t>
            </w:r>
            <w:r>
              <w:rPr>
                <w:rFonts w:hint="default"/>
                <w:sz w:val="20"/>
                <w:szCs w:val="20"/>
              </w:rPr>
              <w:t>pecifikované</w:t>
            </w:r>
            <w:r>
              <w:rPr>
                <w:rFonts w:hint="default"/>
                <w:sz w:val="20"/>
                <w:szCs w:val="20"/>
              </w:rPr>
              <w:t xml:space="preserve"> ani nezahrnuté</w:t>
            </w:r>
            <w:r>
              <w:rPr>
                <w:rFonts w:hint="default"/>
                <w:sz w:val="20"/>
                <w:szCs w:val="20"/>
              </w:rPr>
              <w:t>:</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1212 20 00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Morské</w:t>
            </w:r>
            <w:r>
              <w:rPr>
                <w:rFonts w:hint="default"/>
                <w:sz w:val="20"/>
                <w:szCs w:val="20"/>
              </w:rPr>
              <w:t xml:space="preserve"> riasy a ostatné</w:t>
            </w:r>
            <w:r>
              <w:rPr>
                <w:rFonts w:hint="default"/>
                <w:sz w:val="20"/>
                <w:szCs w:val="20"/>
              </w:rPr>
              <w:t xml:space="preserve"> riasy</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1302</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Rastlinné</w:t>
            </w:r>
            <w:r>
              <w:rPr>
                <w:rFonts w:hint="default"/>
                <w:sz w:val="20"/>
                <w:szCs w:val="20"/>
              </w:rPr>
              <w:t xml:space="preserve"> šť</w:t>
            </w:r>
            <w:r>
              <w:rPr>
                <w:rFonts w:hint="default"/>
                <w:sz w:val="20"/>
                <w:szCs w:val="20"/>
              </w:rPr>
              <w:t>avy a </w:t>
            </w:r>
            <w:r>
              <w:rPr>
                <w:rFonts w:hint="default"/>
                <w:sz w:val="20"/>
                <w:szCs w:val="20"/>
              </w:rPr>
              <w:t>výť</w:t>
            </w:r>
            <w:r>
              <w:rPr>
                <w:rFonts w:hint="default"/>
                <w:sz w:val="20"/>
                <w:szCs w:val="20"/>
              </w:rPr>
              <w:t>až</w:t>
            </w:r>
            <w:r>
              <w:rPr>
                <w:rFonts w:hint="default"/>
                <w:sz w:val="20"/>
                <w:szCs w:val="20"/>
              </w:rPr>
              <w:t>ky; pektí</w:t>
            </w:r>
            <w:r>
              <w:rPr>
                <w:rFonts w:hint="default"/>
                <w:sz w:val="20"/>
                <w:szCs w:val="20"/>
              </w:rPr>
              <w:t>nové</w:t>
            </w:r>
            <w:r>
              <w:rPr>
                <w:rFonts w:hint="default"/>
                <w:sz w:val="20"/>
                <w:szCs w:val="20"/>
              </w:rPr>
              <w:t xml:space="preserve"> lá</w:t>
            </w:r>
            <w:r>
              <w:rPr>
                <w:rFonts w:hint="default"/>
                <w:sz w:val="20"/>
                <w:szCs w:val="20"/>
              </w:rPr>
              <w:t>tky, pektiná</w:t>
            </w:r>
            <w:r>
              <w:rPr>
                <w:rFonts w:hint="default"/>
                <w:sz w:val="20"/>
                <w:szCs w:val="20"/>
              </w:rPr>
              <w:t>ty a </w:t>
            </w:r>
            <w:r>
              <w:rPr>
                <w:rFonts w:hint="default"/>
                <w:sz w:val="20"/>
                <w:szCs w:val="20"/>
              </w:rPr>
              <w:t>pektá</w:t>
            </w:r>
            <w:r>
              <w:rPr>
                <w:rFonts w:hint="default"/>
                <w:sz w:val="20"/>
                <w:szCs w:val="20"/>
              </w:rPr>
              <w:t>ty; agar-agar a ostatné</w:t>
            </w:r>
            <w:r>
              <w:rPr>
                <w:rFonts w:hint="default"/>
                <w:sz w:val="20"/>
                <w:szCs w:val="20"/>
              </w:rPr>
              <w:t xml:space="preserve"> slizy a zahusť</w:t>
            </w:r>
            <w:r>
              <w:rPr>
                <w:rFonts w:hint="default"/>
                <w:sz w:val="20"/>
                <w:szCs w:val="20"/>
              </w:rPr>
              <w:t>ovadlá</w:t>
            </w:r>
            <w:r>
              <w:rPr>
                <w:rFonts w:hint="default"/>
                <w:sz w:val="20"/>
                <w:szCs w:val="20"/>
              </w:rPr>
              <w:t>, tiež</w:t>
            </w:r>
            <w:r>
              <w:rPr>
                <w:rFonts w:hint="default"/>
                <w:sz w:val="20"/>
                <w:szCs w:val="20"/>
              </w:rPr>
              <w:t xml:space="preserve"> modifikované</w:t>
            </w:r>
            <w:r>
              <w:rPr>
                <w:rFonts w:hint="default"/>
                <w:sz w:val="20"/>
                <w:szCs w:val="20"/>
              </w:rPr>
              <w:t>, zí</w:t>
            </w:r>
            <w:r>
              <w:rPr>
                <w:rFonts w:hint="default"/>
                <w:sz w:val="20"/>
                <w:szCs w:val="20"/>
              </w:rPr>
              <w:t>skané</w:t>
            </w:r>
            <w:r>
              <w:rPr>
                <w:rFonts w:hint="default"/>
                <w:sz w:val="20"/>
                <w:szCs w:val="20"/>
              </w:rPr>
              <w:t xml:space="preserve"> z rastlinný</w:t>
            </w:r>
            <w:r>
              <w:rPr>
                <w:rFonts w:hint="default"/>
                <w:sz w:val="20"/>
                <w:szCs w:val="20"/>
              </w:rPr>
              <w:t>ch produktov:</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Rastlinné</w:t>
            </w:r>
            <w:r>
              <w:rPr>
                <w:rFonts w:hint="default"/>
                <w:sz w:val="20"/>
                <w:szCs w:val="20"/>
              </w:rPr>
              <w:t xml:space="preserve"> šť</w:t>
            </w:r>
            <w:r>
              <w:rPr>
                <w:rFonts w:hint="default"/>
                <w:sz w:val="20"/>
                <w:szCs w:val="20"/>
              </w:rPr>
              <w:t>avy a výť</w:t>
            </w:r>
            <w:r>
              <w:rPr>
                <w:rFonts w:hint="default"/>
                <w:sz w:val="20"/>
                <w:szCs w:val="20"/>
              </w:rPr>
              <w:t>až</w:t>
            </w:r>
            <w:r>
              <w:rPr>
                <w:rFonts w:hint="default"/>
                <w:sz w:val="20"/>
                <w:szCs w:val="20"/>
              </w:rPr>
              <w:t>ky:</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1302 12 00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Zo sladké</w:t>
            </w:r>
            <w:r>
              <w:rPr>
                <w:rFonts w:hint="default"/>
                <w:sz w:val="20"/>
                <w:szCs w:val="20"/>
              </w:rPr>
              <w:t>ho drievka</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1302 13 00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Z chmeľ</w:t>
            </w:r>
            <w:r>
              <w:rPr>
                <w:rFonts w:hint="default"/>
                <w:sz w:val="20"/>
                <w:szCs w:val="20"/>
              </w:rPr>
              <w:t>u</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1302 19</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r>
              <w:rPr>
                <w:rFonts w:hint="default"/>
                <w:sz w:val="20"/>
                <w:szCs w:val="20"/>
              </w:rPr>
              <w:t>:</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1302 19 80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1302 20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Pektí</w:t>
            </w:r>
            <w:r>
              <w:rPr>
                <w:rFonts w:hint="default"/>
                <w:sz w:val="20"/>
                <w:szCs w:val="20"/>
              </w:rPr>
              <w:t>nové</w:t>
            </w:r>
            <w:r>
              <w:rPr>
                <w:rFonts w:hint="default"/>
                <w:sz w:val="20"/>
                <w:szCs w:val="20"/>
              </w:rPr>
              <w:t xml:space="preserve"> lá</w:t>
            </w:r>
            <w:r>
              <w:rPr>
                <w:rFonts w:hint="default"/>
                <w:sz w:val="20"/>
                <w:szCs w:val="20"/>
              </w:rPr>
              <w:t>tky, pektiná</w:t>
            </w:r>
            <w:r>
              <w:rPr>
                <w:rFonts w:hint="default"/>
                <w:sz w:val="20"/>
                <w:szCs w:val="20"/>
              </w:rPr>
              <w:t>ty a pektá</w:t>
            </w:r>
            <w:r>
              <w:rPr>
                <w:rFonts w:hint="default"/>
                <w:sz w:val="20"/>
                <w:szCs w:val="20"/>
              </w:rPr>
              <w:t>ty: --V suchom stave</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Slizy a zahusť</w:t>
            </w:r>
            <w:r>
              <w:rPr>
                <w:rFonts w:hint="default"/>
                <w:sz w:val="20"/>
                <w:szCs w:val="20"/>
              </w:rPr>
              <w:t>ovadlá</w:t>
            </w:r>
            <w:r>
              <w:rPr>
                <w:rFonts w:hint="default"/>
                <w:sz w:val="20"/>
                <w:szCs w:val="20"/>
              </w:rPr>
              <w:t>, tiež</w:t>
            </w:r>
            <w:r>
              <w:rPr>
                <w:rFonts w:hint="default"/>
                <w:sz w:val="20"/>
                <w:szCs w:val="20"/>
              </w:rPr>
              <w:t xml:space="preserve"> modifikované</w:t>
            </w:r>
            <w:r>
              <w:rPr>
                <w:rFonts w:hint="default"/>
                <w:sz w:val="20"/>
                <w:szCs w:val="20"/>
              </w:rPr>
              <w:t>, zí</w:t>
            </w:r>
            <w:r>
              <w:rPr>
                <w:rFonts w:hint="default"/>
                <w:sz w:val="20"/>
                <w:szCs w:val="20"/>
              </w:rPr>
              <w:t>skané</w:t>
            </w:r>
            <w:r>
              <w:rPr>
                <w:rFonts w:hint="default"/>
                <w:sz w:val="20"/>
                <w:szCs w:val="20"/>
              </w:rPr>
              <w:t xml:space="preserve"> z rastlinný</w:t>
            </w:r>
            <w:r>
              <w:rPr>
                <w:rFonts w:hint="default"/>
                <w:sz w:val="20"/>
                <w:szCs w:val="20"/>
              </w:rPr>
              <w:t>ch produktov:</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1302 31 00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sz w:val="20"/>
                <w:szCs w:val="20"/>
              </w:rPr>
              <w:t>-- Agar-agar</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1302 32</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Slizy a zahusť</w:t>
            </w:r>
            <w:r>
              <w:rPr>
                <w:rFonts w:hint="default"/>
                <w:sz w:val="20"/>
                <w:szCs w:val="20"/>
              </w:rPr>
              <w:t>ovadlá</w:t>
            </w:r>
            <w:r>
              <w:rPr>
                <w:rFonts w:hint="default"/>
                <w:sz w:val="20"/>
                <w:szCs w:val="20"/>
              </w:rPr>
              <w:t>, tiež</w:t>
            </w:r>
            <w:r>
              <w:rPr>
                <w:rFonts w:hint="default"/>
                <w:sz w:val="20"/>
                <w:szCs w:val="20"/>
              </w:rPr>
              <w:t xml:space="preserve"> modifikované</w:t>
            </w:r>
            <w:r>
              <w:rPr>
                <w:rFonts w:hint="default"/>
                <w:sz w:val="20"/>
                <w:szCs w:val="20"/>
              </w:rPr>
              <w:t xml:space="preserve"> zí</w:t>
            </w:r>
            <w:r>
              <w:rPr>
                <w:rFonts w:hint="default"/>
                <w:sz w:val="20"/>
                <w:szCs w:val="20"/>
              </w:rPr>
              <w:t>skané</w:t>
            </w:r>
            <w:r>
              <w:rPr>
                <w:rFonts w:hint="default"/>
                <w:sz w:val="20"/>
                <w:szCs w:val="20"/>
              </w:rPr>
              <w:t xml:space="preserve"> zo svä</w:t>
            </w:r>
            <w:r>
              <w:rPr>
                <w:rFonts w:hint="default"/>
                <w:sz w:val="20"/>
                <w:szCs w:val="20"/>
              </w:rPr>
              <w:t>tojá</w:t>
            </w:r>
            <w:r>
              <w:rPr>
                <w:rFonts w:hint="default"/>
                <w:sz w:val="20"/>
                <w:szCs w:val="20"/>
              </w:rPr>
              <w:t>nskeho chleba, zo semien svä</w:t>
            </w:r>
            <w:r>
              <w:rPr>
                <w:rFonts w:hint="default"/>
                <w:sz w:val="20"/>
                <w:szCs w:val="20"/>
              </w:rPr>
              <w:t>tojá</w:t>
            </w:r>
            <w:r>
              <w:rPr>
                <w:rFonts w:hint="default"/>
                <w:sz w:val="20"/>
                <w:szCs w:val="20"/>
              </w:rPr>
              <w:t>nskeho chleba alebo z guarový</w:t>
            </w:r>
            <w:r>
              <w:rPr>
                <w:rFonts w:hint="default"/>
                <w:sz w:val="20"/>
                <w:szCs w:val="20"/>
              </w:rPr>
              <w:t>ch semien:</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1302 32 10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Zo svä</w:t>
            </w:r>
            <w:r>
              <w:rPr>
                <w:rFonts w:hint="default"/>
                <w:sz w:val="20"/>
                <w:szCs w:val="20"/>
              </w:rPr>
              <w:t>tojá</w:t>
            </w:r>
            <w:r>
              <w:rPr>
                <w:rFonts w:hint="default"/>
                <w:sz w:val="20"/>
                <w:szCs w:val="20"/>
              </w:rPr>
              <w:t>nskeho chleba alebo zo semien svä</w:t>
            </w:r>
            <w:r>
              <w:rPr>
                <w:rFonts w:hint="default"/>
                <w:sz w:val="20"/>
                <w:szCs w:val="20"/>
              </w:rPr>
              <w:t>tojá</w:t>
            </w:r>
            <w:r>
              <w:rPr>
                <w:rFonts w:hint="default"/>
                <w:sz w:val="20"/>
                <w:szCs w:val="20"/>
              </w:rPr>
              <w:t>nskeho chleba</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1401</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Rastlinné</w:t>
            </w:r>
            <w:r>
              <w:rPr>
                <w:rFonts w:hint="default"/>
                <w:sz w:val="20"/>
                <w:szCs w:val="20"/>
              </w:rPr>
              <w:t xml:space="preserve"> materiá</w:t>
            </w:r>
            <w:r>
              <w:rPr>
                <w:rFonts w:hint="default"/>
                <w:sz w:val="20"/>
                <w:szCs w:val="20"/>
              </w:rPr>
              <w:t>ly druhov použí</w:t>
            </w:r>
            <w:r>
              <w:rPr>
                <w:rFonts w:hint="default"/>
                <w:sz w:val="20"/>
                <w:szCs w:val="20"/>
              </w:rPr>
              <w:t>vaný</w:t>
            </w:r>
            <w:r>
              <w:rPr>
                <w:rFonts w:hint="default"/>
                <w:sz w:val="20"/>
                <w:szCs w:val="20"/>
              </w:rPr>
              <w:t>ch hlavne na pletenie (napr. bambus, rotang, trstina, sitina, šá</w:t>
            </w:r>
            <w:r>
              <w:rPr>
                <w:rFonts w:hint="default"/>
                <w:sz w:val="20"/>
                <w:szCs w:val="20"/>
              </w:rPr>
              <w:t>chor, vŕ</w:t>
            </w:r>
            <w:r>
              <w:rPr>
                <w:rFonts w:hint="default"/>
                <w:sz w:val="20"/>
                <w:szCs w:val="20"/>
              </w:rPr>
              <w:t>bové</w:t>
            </w:r>
            <w:r>
              <w:rPr>
                <w:rFonts w:hint="default"/>
                <w:sz w:val="20"/>
                <w:szCs w:val="20"/>
              </w:rPr>
              <w:t xml:space="preserve"> prú</w:t>
            </w:r>
            <w:r>
              <w:rPr>
                <w:rFonts w:hint="default"/>
                <w:sz w:val="20"/>
                <w:szCs w:val="20"/>
              </w:rPr>
              <w:t>tie, rafia, obilná</w:t>
            </w:r>
            <w:r>
              <w:rPr>
                <w:rFonts w:hint="default"/>
                <w:sz w:val="20"/>
                <w:szCs w:val="20"/>
              </w:rPr>
              <w:t xml:space="preserve"> slama č</w:t>
            </w:r>
            <w:r>
              <w:rPr>
                <w:rFonts w:hint="default"/>
                <w:sz w:val="20"/>
                <w:szCs w:val="20"/>
              </w:rPr>
              <w:t>istená</w:t>
            </w:r>
            <w:r>
              <w:rPr>
                <w:rFonts w:hint="default"/>
                <w:sz w:val="20"/>
                <w:szCs w:val="20"/>
              </w:rPr>
              <w:t>, bielená</w:t>
            </w:r>
            <w:r>
              <w:rPr>
                <w:rFonts w:hint="default"/>
                <w:sz w:val="20"/>
                <w:szCs w:val="20"/>
              </w:rPr>
              <w:t xml:space="preserve"> alebo farbená</w:t>
            </w:r>
            <w:r>
              <w:rPr>
                <w:rFonts w:hint="default"/>
                <w:sz w:val="20"/>
                <w:szCs w:val="20"/>
              </w:rPr>
              <w:t>, a lipová</w:t>
            </w:r>
            <w:r>
              <w:rPr>
                <w:rFonts w:hint="default"/>
                <w:sz w:val="20"/>
                <w:szCs w:val="20"/>
              </w:rPr>
              <w:t xml:space="preserve"> kô</w:t>
            </w:r>
            <w:r>
              <w:rPr>
                <w:rFonts w:hint="default"/>
                <w:sz w:val="20"/>
                <w:szCs w:val="20"/>
              </w:rPr>
              <w:t>ra)</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1404</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Rastlinné</w:t>
            </w:r>
            <w:r>
              <w:rPr>
                <w:rFonts w:hint="default"/>
                <w:sz w:val="20"/>
                <w:szCs w:val="20"/>
              </w:rPr>
              <w:t xml:space="preserve"> produkty inde neš</w:t>
            </w:r>
            <w:r>
              <w:rPr>
                <w:rFonts w:hint="default"/>
                <w:sz w:val="20"/>
                <w:szCs w:val="20"/>
              </w:rPr>
              <w:t>pecifikované</w:t>
            </w:r>
            <w:r>
              <w:rPr>
                <w:rFonts w:hint="default"/>
                <w:sz w:val="20"/>
                <w:szCs w:val="20"/>
              </w:rPr>
              <w:t xml:space="preserve"> ani nezahrnuté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1505 00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Tuk z ovč</w:t>
            </w:r>
            <w:r>
              <w:rPr>
                <w:rFonts w:hint="default"/>
                <w:sz w:val="20"/>
                <w:szCs w:val="20"/>
              </w:rPr>
              <w:t>ej vlny a tukové</w:t>
            </w:r>
            <w:r>
              <w:rPr>
                <w:rFonts w:hint="default"/>
                <w:sz w:val="20"/>
                <w:szCs w:val="20"/>
              </w:rPr>
              <w:t xml:space="preserve"> lá</w:t>
            </w:r>
            <w:r>
              <w:rPr>
                <w:rFonts w:hint="default"/>
                <w:sz w:val="20"/>
                <w:szCs w:val="20"/>
              </w:rPr>
              <w:t>tky z neho zí</w:t>
            </w:r>
            <w:r>
              <w:rPr>
                <w:rFonts w:hint="default"/>
                <w:sz w:val="20"/>
                <w:szCs w:val="20"/>
              </w:rPr>
              <w:t>skané</w:t>
            </w:r>
            <w:r>
              <w:rPr>
                <w:rFonts w:hint="default"/>
                <w:sz w:val="20"/>
                <w:szCs w:val="20"/>
              </w:rPr>
              <w:t xml:space="preserve"> (vrá</w:t>
            </w:r>
            <w:r>
              <w:rPr>
                <w:rFonts w:hint="default"/>
                <w:sz w:val="20"/>
                <w:szCs w:val="20"/>
              </w:rPr>
              <w:t>tane lanolí</w:t>
            </w:r>
            <w:r>
              <w:rPr>
                <w:rFonts w:hint="default"/>
                <w:sz w:val="20"/>
                <w:szCs w:val="20"/>
              </w:rPr>
              <w:t>nu)</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1506 00 00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Ostatné</w:t>
            </w:r>
            <w:r>
              <w:rPr>
                <w:rFonts w:hint="default"/>
                <w:sz w:val="20"/>
                <w:szCs w:val="20"/>
              </w:rPr>
              <w:t xml:space="preserve"> ž</w:t>
            </w:r>
            <w:r>
              <w:rPr>
                <w:rFonts w:hint="default"/>
                <w:sz w:val="20"/>
                <w:szCs w:val="20"/>
              </w:rPr>
              <w:t>ivočíš</w:t>
            </w:r>
            <w:r>
              <w:rPr>
                <w:rFonts w:hint="default"/>
                <w:sz w:val="20"/>
                <w:szCs w:val="20"/>
              </w:rPr>
              <w:t>ne tuky a oleje a ich frakcie, tiež</w:t>
            </w:r>
            <w:r>
              <w:rPr>
                <w:rFonts w:hint="default"/>
                <w:sz w:val="20"/>
                <w:szCs w:val="20"/>
              </w:rPr>
              <w:t xml:space="preserve"> rafinované</w:t>
            </w:r>
            <w:r>
              <w:rPr>
                <w:rFonts w:hint="default"/>
                <w:sz w:val="20"/>
                <w:szCs w:val="20"/>
              </w:rPr>
              <w:t>, ale chemicky nemodifikované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1515</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Ostatné</w:t>
            </w:r>
            <w:r>
              <w:rPr>
                <w:rFonts w:hint="default"/>
                <w:sz w:val="20"/>
                <w:szCs w:val="20"/>
              </w:rPr>
              <w:t xml:space="preserve"> stá</w:t>
            </w:r>
            <w:r>
              <w:rPr>
                <w:rFonts w:hint="default"/>
                <w:sz w:val="20"/>
                <w:szCs w:val="20"/>
              </w:rPr>
              <w:t>le rastlinné</w:t>
            </w:r>
            <w:r>
              <w:rPr>
                <w:rFonts w:hint="default"/>
                <w:sz w:val="20"/>
                <w:szCs w:val="20"/>
              </w:rPr>
              <w:t xml:space="preserve"> tuky a oleje (vrá</w:t>
            </w:r>
            <w:r>
              <w:rPr>
                <w:rFonts w:hint="default"/>
                <w:sz w:val="20"/>
                <w:szCs w:val="20"/>
              </w:rPr>
              <w:t>tane jojobové</w:t>
            </w:r>
            <w:r>
              <w:rPr>
                <w:rFonts w:hint="default"/>
                <w:sz w:val="20"/>
                <w:szCs w:val="20"/>
              </w:rPr>
              <w:t>ho oleja) a ich frakcie, tiež</w:t>
            </w:r>
            <w:r>
              <w:rPr>
                <w:rFonts w:hint="default"/>
                <w:sz w:val="20"/>
                <w:szCs w:val="20"/>
              </w:rPr>
              <w:t xml:space="preserve"> rafinované</w:t>
            </w:r>
            <w:r>
              <w:rPr>
                <w:rFonts w:hint="default"/>
                <w:sz w:val="20"/>
                <w:szCs w:val="20"/>
              </w:rPr>
              <w:t>, ale chemicky nemodifikované</w:t>
            </w:r>
            <w:r>
              <w:rPr>
                <w:rFonts w:hint="default"/>
                <w:sz w:val="20"/>
                <w:szCs w:val="20"/>
              </w:rPr>
              <w:t>:</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color w:val="000000"/>
                <w:sz w:val="20"/>
                <w:szCs w:val="20"/>
                <w:lang w:eastAsia="en-US"/>
              </w:rPr>
              <w:t>1515 90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r>
              <w:rPr>
                <w:rFonts w:hint="default"/>
                <w:sz w:val="20"/>
                <w:szCs w:val="20"/>
              </w:rPr>
              <w:t>:</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color w:val="000000"/>
                <w:sz w:val="20"/>
                <w:szCs w:val="20"/>
                <w:lang w:eastAsia="en-US"/>
              </w:rPr>
              <w:t>1515 90 11</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Tungový</w:t>
            </w:r>
            <w:r>
              <w:rPr>
                <w:rFonts w:hint="default"/>
                <w:sz w:val="20"/>
                <w:szCs w:val="20"/>
              </w:rPr>
              <w:t xml:space="preserve"> olej;</w:t>
            </w:r>
            <w:r>
              <w:rPr>
                <w:color w:val="000000"/>
                <w:sz w:val="20"/>
                <w:szCs w:val="20"/>
              </w:rPr>
              <w:t xml:space="preserve"> </w:t>
            </w:r>
            <w:r>
              <w:rPr>
                <w:rFonts w:hint="default"/>
                <w:sz w:val="20"/>
                <w:szCs w:val="20"/>
              </w:rPr>
              <w:t>jojobový</w:t>
            </w:r>
            <w:r>
              <w:rPr>
                <w:rFonts w:hint="default"/>
                <w:sz w:val="20"/>
                <w:szCs w:val="20"/>
              </w:rPr>
              <w:t xml:space="preserve"> a oiticicový</w:t>
            </w:r>
            <w:r>
              <w:rPr>
                <w:rFonts w:hint="default"/>
                <w:sz w:val="20"/>
                <w:szCs w:val="20"/>
              </w:rPr>
              <w:t xml:space="preserve"> olej;</w:t>
            </w:r>
            <w:r>
              <w:rPr>
                <w:color w:val="000000"/>
                <w:sz w:val="20"/>
                <w:szCs w:val="20"/>
              </w:rPr>
              <w:t xml:space="preserve"> </w:t>
            </w:r>
            <w:r>
              <w:rPr>
                <w:rFonts w:hint="default"/>
                <w:sz w:val="20"/>
                <w:szCs w:val="20"/>
              </w:rPr>
              <w:t>myrtový</w:t>
            </w:r>
            <w:r>
              <w:rPr>
                <w:rFonts w:hint="default"/>
                <w:sz w:val="20"/>
                <w:szCs w:val="20"/>
              </w:rPr>
              <w:t xml:space="preserve"> vosk a japonský</w:t>
            </w:r>
            <w:r>
              <w:rPr>
                <w:rFonts w:hint="default"/>
                <w:sz w:val="20"/>
                <w:szCs w:val="20"/>
              </w:rPr>
              <w:t xml:space="preserve"> vosk;</w:t>
            </w:r>
            <w:r>
              <w:rPr>
                <w:color w:val="000000"/>
                <w:sz w:val="20"/>
                <w:szCs w:val="20"/>
              </w:rPr>
              <w:t xml:space="preserve"> </w:t>
            </w:r>
            <w:r>
              <w:rPr>
                <w:sz w:val="20"/>
                <w:szCs w:val="20"/>
              </w:rPr>
              <w:t>ich frakcie</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ex 1515 90 11</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Jojobový</w:t>
            </w:r>
            <w:r>
              <w:rPr>
                <w:rFonts w:hint="default"/>
                <w:sz w:val="20"/>
                <w:szCs w:val="20"/>
              </w:rPr>
              <w:t xml:space="preserve"> a oiticicový</w:t>
            </w:r>
            <w:r>
              <w:rPr>
                <w:rFonts w:hint="default"/>
                <w:sz w:val="20"/>
                <w:szCs w:val="20"/>
              </w:rPr>
              <w:t xml:space="preserve"> olej; myrtový</w:t>
            </w:r>
            <w:r>
              <w:rPr>
                <w:rFonts w:hint="default"/>
                <w:sz w:val="20"/>
                <w:szCs w:val="20"/>
              </w:rPr>
              <w:t xml:space="preserve"> vosk a japonský</w:t>
            </w:r>
            <w:r>
              <w:rPr>
                <w:rFonts w:hint="default"/>
                <w:sz w:val="20"/>
                <w:szCs w:val="20"/>
              </w:rPr>
              <w:t xml:space="preserve"> vosk; ich frakcie</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1516</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Ž</w:t>
            </w:r>
            <w:r>
              <w:rPr>
                <w:rFonts w:hint="default"/>
                <w:sz w:val="20"/>
                <w:szCs w:val="20"/>
              </w:rPr>
              <w:t>ivočíš</w:t>
            </w:r>
            <w:r>
              <w:rPr>
                <w:rFonts w:hint="default"/>
                <w:sz w:val="20"/>
                <w:szCs w:val="20"/>
              </w:rPr>
              <w:t>ne alebo rastlinné</w:t>
            </w:r>
            <w:r>
              <w:rPr>
                <w:rFonts w:hint="default"/>
                <w:sz w:val="20"/>
                <w:szCs w:val="20"/>
              </w:rPr>
              <w:t xml:space="preserve"> tuky a oleje a ich frakcie, č</w:t>
            </w:r>
            <w:r>
              <w:rPr>
                <w:rFonts w:hint="default"/>
                <w:sz w:val="20"/>
                <w:szCs w:val="20"/>
              </w:rPr>
              <w:t>iastoč</w:t>
            </w:r>
            <w:r>
              <w:rPr>
                <w:rFonts w:hint="default"/>
                <w:sz w:val="20"/>
                <w:szCs w:val="20"/>
              </w:rPr>
              <w:t>ne alebo ú</w:t>
            </w:r>
            <w:r>
              <w:rPr>
                <w:rFonts w:hint="default"/>
                <w:sz w:val="20"/>
                <w:szCs w:val="20"/>
              </w:rPr>
              <w:t>plne hydrogenované</w:t>
            </w:r>
            <w:r>
              <w:rPr>
                <w:rFonts w:hint="default"/>
                <w:sz w:val="20"/>
                <w:szCs w:val="20"/>
              </w:rPr>
              <w:t>, interesterifikované</w:t>
            </w:r>
            <w:r>
              <w:rPr>
                <w:rFonts w:hint="default"/>
                <w:sz w:val="20"/>
                <w:szCs w:val="20"/>
              </w:rPr>
              <w:t>, reesterifikované</w:t>
            </w:r>
            <w:r>
              <w:rPr>
                <w:rFonts w:hint="default"/>
                <w:sz w:val="20"/>
                <w:szCs w:val="20"/>
              </w:rPr>
              <w:t xml:space="preserve"> alebo elaidinizované</w:t>
            </w:r>
            <w:r>
              <w:rPr>
                <w:rFonts w:hint="default"/>
                <w:sz w:val="20"/>
                <w:szCs w:val="20"/>
              </w:rPr>
              <w:t>, tiež</w:t>
            </w:r>
            <w:r>
              <w:rPr>
                <w:rFonts w:hint="default"/>
                <w:sz w:val="20"/>
                <w:szCs w:val="20"/>
              </w:rPr>
              <w:t xml:space="preserve"> rafinované</w:t>
            </w:r>
            <w:r>
              <w:rPr>
                <w:rFonts w:hint="default"/>
                <w:sz w:val="20"/>
                <w:szCs w:val="20"/>
              </w:rPr>
              <w:t>, ale inak neupravené</w:t>
            </w:r>
            <w:r>
              <w:rPr>
                <w:rFonts w:hint="default"/>
                <w:sz w:val="20"/>
                <w:szCs w:val="20"/>
              </w:rPr>
              <w:t>:</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1516 20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-Rastlinné</w:t>
            </w:r>
            <w:r>
              <w:rPr>
                <w:rFonts w:hint="default"/>
                <w:sz w:val="20"/>
                <w:szCs w:val="20"/>
              </w:rPr>
              <w:t xml:space="preserve"> tuky a oleje a ich frakcie:</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1516 20 10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Hydrogenovaný</w:t>
            </w:r>
            <w:r>
              <w:rPr>
                <w:rFonts w:hint="default"/>
                <w:sz w:val="20"/>
                <w:szCs w:val="20"/>
              </w:rPr>
              <w:t xml:space="preserve"> ricí</w:t>
            </w:r>
            <w:r>
              <w:rPr>
                <w:rFonts w:hint="default"/>
                <w:sz w:val="20"/>
                <w:szCs w:val="20"/>
              </w:rPr>
              <w:t>nový</w:t>
            </w:r>
            <w:r>
              <w:rPr>
                <w:rFonts w:hint="default"/>
                <w:sz w:val="20"/>
                <w:szCs w:val="20"/>
              </w:rPr>
              <w:t xml:space="preserve"> olej, takzvaný</w:t>
            </w:r>
            <w:r>
              <w:rPr>
                <w:rFonts w:hint="default"/>
                <w:sz w:val="20"/>
                <w:szCs w:val="20"/>
              </w:rPr>
              <w:t xml:space="preserve"> „</w:t>
            </w:r>
            <w:r>
              <w:rPr>
                <w:rFonts w:hint="default"/>
                <w:sz w:val="20"/>
                <w:szCs w:val="20"/>
              </w:rPr>
              <w:t>opalwax“</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1517</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Margarí</w:t>
            </w:r>
            <w:r>
              <w:rPr>
                <w:rFonts w:hint="default"/>
                <w:sz w:val="20"/>
                <w:szCs w:val="20"/>
              </w:rPr>
              <w:t>n; jedlé</w:t>
            </w:r>
            <w:r>
              <w:rPr>
                <w:rFonts w:hint="default"/>
                <w:sz w:val="20"/>
                <w:szCs w:val="20"/>
              </w:rPr>
              <w:t xml:space="preserve"> zmesi alebo prí</w:t>
            </w:r>
            <w:r>
              <w:rPr>
                <w:rFonts w:hint="default"/>
                <w:sz w:val="20"/>
                <w:szCs w:val="20"/>
              </w:rPr>
              <w:t>pravky zo ž</w:t>
            </w:r>
            <w:r>
              <w:rPr>
                <w:rFonts w:hint="default"/>
                <w:sz w:val="20"/>
                <w:szCs w:val="20"/>
              </w:rPr>
              <w:t>ivočíš</w:t>
            </w:r>
            <w:r>
              <w:rPr>
                <w:rFonts w:hint="default"/>
                <w:sz w:val="20"/>
                <w:szCs w:val="20"/>
              </w:rPr>
              <w:t>nych alebo rastlinný</w:t>
            </w:r>
            <w:r>
              <w:rPr>
                <w:rFonts w:hint="default"/>
                <w:sz w:val="20"/>
                <w:szCs w:val="20"/>
              </w:rPr>
              <w:t>ch tukov alebo olejov, alebo frakcií</w:t>
            </w:r>
            <w:r>
              <w:rPr>
                <w:rFonts w:hint="default"/>
                <w:sz w:val="20"/>
                <w:szCs w:val="20"/>
              </w:rPr>
              <w:t xml:space="preserve"> rô</w:t>
            </w:r>
            <w:r>
              <w:rPr>
                <w:rFonts w:hint="default"/>
                <w:sz w:val="20"/>
                <w:szCs w:val="20"/>
              </w:rPr>
              <w:t>znych tukov alebo olejov tejto kapitoly, iné</w:t>
            </w:r>
            <w:r>
              <w:rPr>
                <w:rFonts w:hint="default"/>
                <w:sz w:val="20"/>
                <w:szCs w:val="20"/>
              </w:rPr>
              <w:t xml:space="preserve"> ako jedlé</w:t>
            </w:r>
            <w:r>
              <w:rPr>
                <w:rFonts w:hint="default"/>
                <w:sz w:val="20"/>
                <w:szCs w:val="20"/>
              </w:rPr>
              <w:t xml:space="preserve"> tuky a oleje a ich frakcie polož</w:t>
            </w:r>
            <w:r>
              <w:rPr>
                <w:rFonts w:hint="default"/>
                <w:sz w:val="20"/>
                <w:szCs w:val="20"/>
              </w:rPr>
              <w:t>ky 1516:</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1517 10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Margarí</w:t>
            </w:r>
            <w:r>
              <w:rPr>
                <w:rFonts w:hint="default"/>
                <w:sz w:val="20"/>
                <w:szCs w:val="20"/>
              </w:rPr>
              <w:t>n, okrem tekuté</w:t>
            </w:r>
            <w:r>
              <w:rPr>
                <w:rFonts w:hint="default"/>
                <w:sz w:val="20"/>
                <w:szCs w:val="20"/>
              </w:rPr>
              <w:t>ho margarí</w:t>
            </w:r>
            <w:r>
              <w:rPr>
                <w:rFonts w:hint="default"/>
                <w:sz w:val="20"/>
                <w:szCs w:val="20"/>
              </w:rPr>
              <w:t>nu:</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1517 10 10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Obsahujú</w:t>
            </w:r>
            <w:r>
              <w:rPr>
                <w:rFonts w:hint="default"/>
                <w:sz w:val="20"/>
                <w:szCs w:val="20"/>
              </w:rPr>
              <w:t>ci viac ako 10 %, ale nie viac ako 15 </w:t>
            </w:r>
            <w:r>
              <w:rPr>
                <w:rFonts w:hint="default"/>
                <w:sz w:val="20"/>
                <w:szCs w:val="20"/>
              </w:rPr>
              <w:t>% hmotnosti mlieč</w:t>
            </w:r>
            <w:r>
              <w:rPr>
                <w:rFonts w:hint="default"/>
                <w:sz w:val="20"/>
                <w:szCs w:val="20"/>
              </w:rPr>
              <w:t>nych tukov</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1517 90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r>
              <w:rPr>
                <w:rFonts w:hint="default"/>
                <w:sz w:val="20"/>
                <w:szCs w:val="20"/>
              </w:rPr>
              <w:t>:</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1517 90 10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Obsahujú</w:t>
            </w:r>
            <w:r>
              <w:rPr>
                <w:rFonts w:hint="default"/>
                <w:sz w:val="20"/>
                <w:szCs w:val="20"/>
              </w:rPr>
              <w:t>ci viac ako 10 %, ale nie viac ako 15 </w:t>
            </w:r>
            <w:r>
              <w:rPr>
                <w:rFonts w:hint="default"/>
                <w:sz w:val="20"/>
                <w:szCs w:val="20"/>
              </w:rPr>
              <w:t>% hmotnosti mlieč</w:t>
            </w:r>
            <w:r>
              <w:rPr>
                <w:rFonts w:hint="default"/>
                <w:sz w:val="20"/>
                <w:szCs w:val="20"/>
              </w:rPr>
              <w:t>nych tukov</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75</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55</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35</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15</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r>
              <w:rPr>
                <w:rFonts w:hint="default"/>
                <w:sz w:val="20"/>
                <w:szCs w:val="20"/>
              </w:rPr>
              <w:t>:</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1517 90 93</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Jedlé</w:t>
            </w:r>
            <w:r>
              <w:rPr>
                <w:rFonts w:hint="default"/>
                <w:sz w:val="20"/>
                <w:szCs w:val="20"/>
              </w:rPr>
              <w:t xml:space="preserve"> zmesi alebo potraviná</w:t>
            </w:r>
            <w:r>
              <w:rPr>
                <w:rFonts w:hint="default"/>
                <w:sz w:val="20"/>
                <w:szCs w:val="20"/>
              </w:rPr>
              <w:t>rske prí</w:t>
            </w:r>
            <w:r>
              <w:rPr>
                <w:rFonts w:hint="default"/>
                <w:sz w:val="20"/>
                <w:szCs w:val="20"/>
              </w:rPr>
              <w:t>pravky druhov použí</w:t>
            </w:r>
            <w:r>
              <w:rPr>
                <w:rFonts w:hint="default"/>
                <w:sz w:val="20"/>
                <w:szCs w:val="20"/>
              </w:rPr>
              <w:t>vaný</w:t>
            </w:r>
            <w:r>
              <w:rPr>
                <w:rFonts w:hint="default"/>
                <w:sz w:val="20"/>
                <w:szCs w:val="20"/>
              </w:rPr>
              <w:t>ch ako prí</w:t>
            </w:r>
            <w:r>
              <w:rPr>
                <w:rFonts w:hint="default"/>
                <w:sz w:val="20"/>
                <w:szCs w:val="20"/>
              </w:rPr>
              <w:t>pravky na vytieranie foriem</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75</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45</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1518 00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Ž</w:t>
            </w:r>
            <w:r>
              <w:rPr>
                <w:rFonts w:hint="default"/>
                <w:sz w:val="20"/>
                <w:szCs w:val="20"/>
              </w:rPr>
              <w:t>ivočíš</w:t>
            </w:r>
            <w:r>
              <w:rPr>
                <w:rFonts w:hint="default"/>
                <w:sz w:val="20"/>
                <w:szCs w:val="20"/>
              </w:rPr>
              <w:t>ne alebo rastlinné</w:t>
            </w:r>
            <w:r>
              <w:rPr>
                <w:rFonts w:hint="default"/>
                <w:sz w:val="20"/>
                <w:szCs w:val="20"/>
              </w:rPr>
              <w:t xml:space="preserve"> tuky a oleje a ich frakcie, varené</w:t>
            </w:r>
            <w:r>
              <w:rPr>
                <w:rFonts w:hint="default"/>
                <w:sz w:val="20"/>
                <w:szCs w:val="20"/>
              </w:rPr>
              <w:t>, oxidované</w:t>
            </w:r>
            <w:r>
              <w:rPr>
                <w:rFonts w:hint="default"/>
                <w:sz w:val="20"/>
                <w:szCs w:val="20"/>
              </w:rPr>
              <w:t>, dehydrované</w:t>
            </w:r>
            <w:r>
              <w:rPr>
                <w:rFonts w:hint="default"/>
                <w:sz w:val="20"/>
                <w:szCs w:val="20"/>
              </w:rPr>
              <w:t>, sí</w:t>
            </w:r>
            <w:r>
              <w:rPr>
                <w:rFonts w:hint="default"/>
                <w:sz w:val="20"/>
                <w:szCs w:val="20"/>
              </w:rPr>
              <w:t>rené</w:t>
            </w:r>
            <w:r>
              <w:rPr>
                <w:rFonts w:hint="default"/>
                <w:sz w:val="20"/>
                <w:szCs w:val="20"/>
              </w:rPr>
              <w:t>, fú</w:t>
            </w:r>
            <w:r>
              <w:rPr>
                <w:rFonts w:hint="default"/>
                <w:sz w:val="20"/>
                <w:szCs w:val="20"/>
              </w:rPr>
              <w:t>kané</w:t>
            </w:r>
            <w:r>
              <w:rPr>
                <w:rFonts w:hint="default"/>
                <w:sz w:val="20"/>
                <w:szCs w:val="20"/>
              </w:rPr>
              <w:t>, polymerizované</w:t>
            </w:r>
            <w:r>
              <w:rPr>
                <w:rFonts w:hint="default"/>
                <w:sz w:val="20"/>
                <w:szCs w:val="20"/>
              </w:rPr>
              <w:t xml:space="preserve"> teplom vo vá</w:t>
            </w:r>
            <w:r>
              <w:rPr>
                <w:rFonts w:hint="default"/>
                <w:sz w:val="20"/>
                <w:szCs w:val="20"/>
              </w:rPr>
              <w:t>kuu alebo v inertnom plyne alebo inak ch</w:t>
            </w:r>
            <w:r>
              <w:rPr>
                <w:rFonts w:hint="default"/>
                <w:sz w:val="20"/>
                <w:szCs w:val="20"/>
              </w:rPr>
              <w:t>emicky modifikované</w:t>
            </w:r>
            <w:r>
              <w:rPr>
                <w:rFonts w:hint="default"/>
                <w:sz w:val="20"/>
                <w:szCs w:val="20"/>
              </w:rPr>
              <w:t>, okrem uvedený</w:t>
            </w:r>
            <w:r>
              <w:rPr>
                <w:rFonts w:hint="default"/>
                <w:sz w:val="20"/>
                <w:szCs w:val="20"/>
              </w:rPr>
              <w:t>ch v polož</w:t>
            </w:r>
            <w:r>
              <w:rPr>
                <w:rFonts w:hint="default"/>
                <w:sz w:val="20"/>
                <w:szCs w:val="20"/>
              </w:rPr>
              <w:t>ke 1516; nejedlé</w:t>
            </w:r>
            <w:r>
              <w:rPr>
                <w:rFonts w:hint="default"/>
                <w:sz w:val="20"/>
                <w:szCs w:val="20"/>
              </w:rPr>
              <w:t xml:space="preserve"> zmesi alebo prí</w:t>
            </w:r>
            <w:r>
              <w:rPr>
                <w:rFonts w:hint="default"/>
                <w:sz w:val="20"/>
                <w:szCs w:val="20"/>
              </w:rPr>
              <w:t>pravky ž</w:t>
            </w:r>
            <w:r>
              <w:rPr>
                <w:rFonts w:hint="default"/>
                <w:sz w:val="20"/>
                <w:szCs w:val="20"/>
              </w:rPr>
              <w:t>ivočíš</w:t>
            </w:r>
            <w:r>
              <w:rPr>
                <w:rFonts w:hint="default"/>
                <w:sz w:val="20"/>
                <w:szCs w:val="20"/>
              </w:rPr>
              <w:t>nych alebo rastlinný</w:t>
            </w:r>
            <w:r>
              <w:rPr>
                <w:rFonts w:hint="default"/>
                <w:sz w:val="20"/>
                <w:szCs w:val="20"/>
              </w:rPr>
              <w:t>ch tukov alebo olejov alebo frakcií</w:t>
            </w:r>
            <w:r>
              <w:rPr>
                <w:rFonts w:hint="default"/>
                <w:sz w:val="20"/>
                <w:szCs w:val="20"/>
              </w:rPr>
              <w:t xml:space="preserve"> rô</w:t>
            </w:r>
            <w:r>
              <w:rPr>
                <w:rFonts w:hint="default"/>
                <w:sz w:val="20"/>
                <w:szCs w:val="20"/>
              </w:rPr>
              <w:t>znych tukov alebo olejov tejto kapitoly, inde neš</w:t>
            </w:r>
            <w:r>
              <w:rPr>
                <w:rFonts w:hint="default"/>
                <w:sz w:val="20"/>
                <w:szCs w:val="20"/>
              </w:rPr>
              <w:t>pecifikované</w:t>
            </w:r>
            <w:r>
              <w:rPr>
                <w:rFonts w:hint="default"/>
                <w:sz w:val="20"/>
                <w:szCs w:val="20"/>
              </w:rPr>
              <w:t xml:space="preserve"> ani nezahrnuté</w:t>
            </w:r>
            <w:r>
              <w:rPr>
                <w:rFonts w:hint="default"/>
                <w:sz w:val="20"/>
                <w:szCs w:val="20"/>
              </w:rPr>
              <w:t>:</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1518 00 10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sz w:val="20"/>
                <w:szCs w:val="20"/>
              </w:rPr>
              <w:t>- Linoxyn</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r>
              <w:rPr>
                <w:rFonts w:hint="default"/>
                <w:sz w:val="20"/>
                <w:szCs w:val="20"/>
              </w:rPr>
              <w:t>:</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1518 00 91</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--Ž</w:t>
            </w:r>
            <w:r>
              <w:rPr>
                <w:rFonts w:hint="default"/>
                <w:sz w:val="20"/>
                <w:szCs w:val="20"/>
              </w:rPr>
              <w:t>ivočíš</w:t>
            </w:r>
            <w:r>
              <w:rPr>
                <w:rFonts w:hint="default"/>
                <w:sz w:val="20"/>
                <w:szCs w:val="20"/>
              </w:rPr>
              <w:t>ne alebo rastlinné</w:t>
            </w:r>
            <w:r>
              <w:rPr>
                <w:rFonts w:hint="default"/>
                <w:sz w:val="20"/>
                <w:szCs w:val="20"/>
              </w:rPr>
              <w:t xml:space="preserve"> tuky a oleje a ich frakcie, varené</w:t>
            </w:r>
            <w:r>
              <w:rPr>
                <w:rFonts w:hint="default"/>
                <w:sz w:val="20"/>
                <w:szCs w:val="20"/>
              </w:rPr>
              <w:t>, oxidované</w:t>
            </w:r>
            <w:r>
              <w:rPr>
                <w:rFonts w:hint="default"/>
                <w:sz w:val="20"/>
                <w:szCs w:val="20"/>
              </w:rPr>
              <w:t>, dehydrované</w:t>
            </w:r>
            <w:r>
              <w:rPr>
                <w:rFonts w:hint="default"/>
                <w:sz w:val="20"/>
                <w:szCs w:val="20"/>
              </w:rPr>
              <w:t>, sí</w:t>
            </w:r>
            <w:r>
              <w:rPr>
                <w:rFonts w:hint="default"/>
                <w:sz w:val="20"/>
                <w:szCs w:val="20"/>
              </w:rPr>
              <w:t>rené</w:t>
            </w:r>
            <w:r>
              <w:rPr>
                <w:rFonts w:hint="default"/>
                <w:sz w:val="20"/>
                <w:szCs w:val="20"/>
              </w:rPr>
              <w:t>, fú</w:t>
            </w:r>
            <w:r>
              <w:rPr>
                <w:rFonts w:hint="default"/>
                <w:sz w:val="20"/>
                <w:szCs w:val="20"/>
              </w:rPr>
              <w:t>kané</w:t>
            </w:r>
            <w:r>
              <w:rPr>
                <w:rFonts w:hint="default"/>
                <w:sz w:val="20"/>
                <w:szCs w:val="20"/>
              </w:rPr>
              <w:t>, polymerizované</w:t>
            </w:r>
            <w:r>
              <w:rPr>
                <w:rFonts w:hint="default"/>
                <w:sz w:val="20"/>
                <w:szCs w:val="20"/>
              </w:rPr>
              <w:t xml:space="preserve"> teplom vo vá</w:t>
            </w:r>
            <w:r>
              <w:rPr>
                <w:rFonts w:hint="default"/>
                <w:sz w:val="20"/>
                <w:szCs w:val="20"/>
              </w:rPr>
              <w:t>kuu alebo v inertnom plyne alebo inak chemicky modifikované</w:t>
            </w:r>
            <w:r>
              <w:rPr>
                <w:rFonts w:hint="default"/>
                <w:sz w:val="20"/>
                <w:szCs w:val="20"/>
              </w:rPr>
              <w:t>, okrem uvedený</w:t>
            </w:r>
            <w:r>
              <w:rPr>
                <w:rFonts w:hint="default"/>
                <w:sz w:val="20"/>
                <w:szCs w:val="20"/>
              </w:rPr>
              <w:t>ch v </w:t>
            </w:r>
            <w:r>
              <w:rPr>
                <w:rFonts w:hint="default"/>
                <w:sz w:val="20"/>
                <w:szCs w:val="20"/>
              </w:rPr>
              <w:t>polož</w:t>
            </w:r>
            <w:r>
              <w:rPr>
                <w:rFonts w:hint="default"/>
                <w:sz w:val="20"/>
                <w:szCs w:val="20"/>
              </w:rPr>
              <w:t>ke 1516</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r>
              <w:rPr>
                <w:rFonts w:hint="default"/>
                <w:sz w:val="20"/>
                <w:szCs w:val="20"/>
              </w:rPr>
              <w:t>:</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1518 00 95</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---Nejedlé</w:t>
            </w:r>
            <w:r>
              <w:rPr>
                <w:rFonts w:hint="default"/>
                <w:sz w:val="20"/>
                <w:szCs w:val="20"/>
              </w:rPr>
              <w:t xml:space="preserve"> zmesi alebo prí</w:t>
            </w:r>
            <w:r>
              <w:rPr>
                <w:rFonts w:hint="default"/>
                <w:sz w:val="20"/>
                <w:szCs w:val="20"/>
              </w:rPr>
              <w:t>pravky zo ž</w:t>
            </w:r>
            <w:r>
              <w:rPr>
                <w:rFonts w:hint="default"/>
                <w:sz w:val="20"/>
                <w:szCs w:val="20"/>
              </w:rPr>
              <w:t>ivočíš</w:t>
            </w:r>
            <w:r>
              <w:rPr>
                <w:rFonts w:hint="default"/>
                <w:sz w:val="20"/>
                <w:szCs w:val="20"/>
              </w:rPr>
              <w:t>nych alebo ž</w:t>
            </w:r>
            <w:r>
              <w:rPr>
                <w:rFonts w:hint="default"/>
                <w:sz w:val="20"/>
                <w:szCs w:val="20"/>
              </w:rPr>
              <w:t>ivočíš</w:t>
            </w:r>
            <w:r>
              <w:rPr>
                <w:rFonts w:hint="default"/>
                <w:sz w:val="20"/>
                <w:szCs w:val="20"/>
              </w:rPr>
              <w:t>nych a rastlinný</w:t>
            </w:r>
            <w:r>
              <w:rPr>
                <w:rFonts w:hint="default"/>
                <w:sz w:val="20"/>
                <w:szCs w:val="20"/>
              </w:rPr>
              <w:t>ch tukov a olejov a ich frakcie</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1518 00 99</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1520 00 00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Glycerol surový</w:t>
            </w:r>
            <w:r>
              <w:rPr>
                <w:rFonts w:hint="default"/>
                <w:sz w:val="20"/>
                <w:szCs w:val="20"/>
              </w:rPr>
              <w:t>; glycerolové</w:t>
            </w:r>
            <w:r>
              <w:rPr>
                <w:rFonts w:hint="default"/>
                <w:sz w:val="20"/>
                <w:szCs w:val="20"/>
              </w:rPr>
              <w:t xml:space="preserve"> vody a glycerolové</w:t>
            </w:r>
            <w:r>
              <w:rPr>
                <w:rFonts w:hint="default"/>
                <w:sz w:val="20"/>
                <w:szCs w:val="20"/>
              </w:rPr>
              <w:t xml:space="preserve"> lú</w:t>
            </w:r>
            <w:r>
              <w:rPr>
                <w:rFonts w:hint="default"/>
                <w:sz w:val="20"/>
                <w:szCs w:val="20"/>
              </w:rPr>
              <w:t>hy</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1521</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Rastlinné</w:t>
            </w:r>
            <w:r>
              <w:rPr>
                <w:rFonts w:hint="default"/>
                <w:sz w:val="20"/>
                <w:szCs w:val="20"/>
              </w:rPr>
              <w:t xml:space="preserve"> vosky (iné</w:t>
            </w:r>
            <w:r>
              <w:rPr>
                <w:rFonts w:hint="default"/>
                <w:sz w:val="20"/>
                <w:szCs w:val="20"/>
              </w:rPr>
              <w:t xml:space="preserve"> ako triglyceridy), vč</w:t>
            </w:r>
            <w:r>
              <w:rPr>
                <w:rFonts w:hint="default"/>
                <w:sz w:val="20"/>
                <w:szCs w:val="20"/>
              </w:rPr>
              <w:t>elí</w:t>
            </w:r>
            <w:r>
              <w:rPr>
                <w:rFonts w:hint="default"/>
                <w:sz w:val="20"/>
                <w:szCs w:val="20"/>
              </w:rPr>
              <w:t xml:space="preserve"> vosk a ostatné</w:t>
            </w:r>
            <w:r>
              <w:rPr>
                <w:rFonts w:hint="default"/>
                <w:sz w:val="20"/>
                <w:szCs w:val="20"/>
              </w:rPr>
              <w:t xml:space="preserve"> hmyzie vosky a spermacet, tiež</w:t>
            </w:r>
            <w:r>
              <w:rPr>
                <w:rFonts w:hint="default"/>
                <w:sz w:val="20"/>
                <w:szCs w:val="20"/>
              </w:rPr>
              <w:t xml:space="preserve"> rafinované</w:t>
            </w:r>
            <w:r>
              <w:rPr>
                <w:rFonts w:hint="default"/>
                <w:sz w:val="20"/>
                <w:szCs w:val="20"/>
              </w:rPr>
              <w:t xml:space="preserve"> alebo farbené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1522 00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Degras; zvyš</w:t>
            </w:r>
            <w:r>
              <w:rPr>
                <w:rFonts w:hint="default"/>
                <w:sz w:val="20"/>
                <w:szCs w:val="20"/>
              </w:rPr>
              <w:t>ky po spracovaní</w:t>
            </w:r>
            <w:r>
              <w:rPr>
                <w:rFonts w:hint="default"/>
                <w:sz w:val="20"/>
                <w:szCs w:val="20"/>
              </w:rPr>
              <w:t xml:space="preserve"> tukový</w:t>
            </w:r>
            <w:r>
              <w:rPr>
                <w:rFonts w:hint="default"/>
                <w:sz w:val="20"/>
                <w:szCs w:val="20"/>
              </w:rPr>
              <w:t>ch lá</w:t>
            </w:r>
            <w:r>
              <w:rPr>
                <w:rFonts w:hint="default"/>
                <w:sz w:val="20"/>
                <w:szCs w:val="20"/>
              </w:rPr>
              <w:t>tok alebo ž</w:t>
            </w:r>
            <w:r>
              <w:rPr>
                <w:rFonts w:hint="default"/>
                <w:sz w:val="20"/>
                <w:szCs w:val="20"/>
              </w:rPr>
              <w:t>ivočíš</w:t>
            </w:r>
            <w:r>
              <w:rPr>
                <w:rFonts w:hint="default"/>
                <w:sz w:val="20"/>
                <w:szCs w:val="20"/>
              </w:rPr>
              <w:t>nych alebo rastlinný</w:t>
            </w:r>
            <w:r>
              <w:rPr>
                <w:rFonts w:hint="default"/>
                <w:sz w:val="20"/>
                <w:szCs w:val="20"/>
              </w:rPr>
              <w:t>ch voskov:</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1522 00 10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sz w:val="20"/>
                <w:szCs w:val="20"/>
              </w:rPr>
              <w:t>- Degras</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1702</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Ostatné</w:t>
            </w:r>
            <w:r>
              <w:rPr>
                <w:rFonts w:hint="default"/>
                <w:sz w:val="20"/>
                <w:szCs w:val="20"/>
              </w:rPr>
              <w:t xml:space="preserve"> cukry, vrá</w:t>
            </w:r>
            <w:r>
              <w:rPr>
                <w:rFonts w:hint="default"/>
                <w:sz w:val="20"/>
                <w:szCs w:val="20"/>
              </w:rPr>
              <w:t>tane chemicky č</w:t>
            </w:r>
            <w:r>
              <w:rPr>
                <w:rFonts w:hint="default"/>
                <w:sz w:val="20"/>
                <w:szCs w:val="20"/>
              </w:rPr>
              <w:t>istej laktó</w:t>
            </w:r>
            <w:r>
              <w:rPr>
                <w:rFonts w:hint="default"/>
                <w:sz w:val="20"/>
                <w:szCs w:val="20"/>
              </w:rPr>
              <w:t>zy, maltó</w:t>
            </w:r>
            <w:r>
              <w:rPr>
                <w:rFonts w:hint="default"/>
                <w:sz w:val="20"/>
                <w:szCs w:val="20"/>
              </w:rPr>
              <w:t>zy, glukó</w:t>
            </w:r>
            <w:r>
              <w:rPr>
                <w:rFonts w:hint="default"/>
                <w:sz w:val="20"/>
                <w:szCs w:val="20"/>
              </w:rPr>
              <w:t>zy a fruktó</w:t>
            </w:r>
            <w:r>
              <w:rPr>
                <w:rFonts w:hint="default"/>
                <w:sz w:val="20"/>
                <w:szCs w:val="20"/>
              </w:rPr>
              <w:t>zy, v </w:t>
            </w:r>
            <w:r>
              <w:rPr>
                <w:rFonts w:hint="default"/>
                <w:sz w:val="20"/>
                <w:szCs w:val="20"/>
              </w:rPr>
              <w:t>pevnej forme; cukrové</w:t>
            </w:r>
            <w:r>
              <w:rPr>
                <w:rFonts w:hint="default"/>
                <w:sz w:val="20"/>
                <w:szCs w:val="20"/>
              </w:rPr>
              <w:t xml:space="preserve"> sirupy neobsahujú</w:t>
            </w:r>
            <w:r>
              <w:rPr>
                <w:rFonts w:hint="default"/>
                <w:sz w:val="20"/>
                <w:szCs w:val="20"/>
              </w:rPr>
              <w:t>ce pridané</w:t>
            </w:r>
            <w:r>
              <w:rPr>
                <w:rFonts w:hint="default"/>
                <w:sz w:val="20"/>
                <w:szCs w:val="20"/>
              </w:rPr>
              <w:t xml:space="preserve"> ochucujú</w:t>
            </w:r>
            <w:r>
              <w:rPr>
                <w:rFonts w:hint="default"/>
                <w:sz w:val="20"/>
                <w:szCs w:val="20"/>
              </w:rPr>
              <w:t>ce lá</w:t>
            </w:r>
            <w:r>
              <w:rPr>
                <w:rFonts w:hint="default"/>
                <w:sz w:val="20"/>
                <w:szCs w:val="20"/>
              </w:rPr>
              <w:t>tky alebo farbivá</w:t>
            </w:r>
            <w:r>
              <w:rPr>
                <w:rFonts w:hint="default"/>
                <w:sz w:val="20"/>
                <w:szCs w:val="20"/>
              </w:rPr>
              <w:t>; umelý</w:t>
            </w:r>
            <w:r>
              <w:rPr>
                <w:rFonts w:hint="default"/>
                <w:sz w:val="20"/>
                <w:szCs w:val="20"/>
              </w:rPr>
              <w:t xml:space="preserve"> med, tiež</w:t>
            </w:r>
            <w:r>
              <w:rPr>
                <w:rFonts w:hint="default"/>
                <w:sz w:val="20"/>
                <w:szCs w:val="20"/>
              </w:rPr>
              <w:t xml:space="preserve"> zmieš</w:t>
            </w:r>
            <w:r>
              <w:rPr>
                <w:rFonts w:hint="default"/>
                <w:sz w:val="20"/>
                <w:szCs w:val="20"/>
              </w:rPr>
              <w:t>aný</w:t>
            </w:r>
            <w:r>
              <w:rPr>
                <w:rFonts w:hint="default"/>
                <w:sz w:val="20"/>
                <w:szCs w:val="20"/>
              </w:rPr>
              <w:t xml:space="preserve"> s prí</w:t>
            </w:r>
            <w:r>
              <w:rPr>
                <w:rFonts w:hint="default"/>
                <w:sz w:val="20"/>
                <w:szCs w:val="20"/>
              </w:rPr>
              <w:t>rodný</w:t>
            </w:r>
            <w:r>
              <w:rPr>
                <w:rFonts w:hint="default"/>
                <w:sz w:val="20"/>
                <w:szCs w:val="20"/>
              </w:rPr>
              <w:t>m medom; karamel:</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1702 50 00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-Chemicky č</w:t>
            </w:r>
            <w:r>
              <w:rPr>
                <w:rFonts w:hint="default"/>
                <w:sz w:val="20"/>
                <w:szCs w:val="20"/>
              </w:rPr>
              <w:t>istá</w:t>
            </w:r>
            <w:r>
              <w:rPr>
                <w:rFonts w:hint="default"/>
                <w:sz w:val="20"/>
                <w:szCs w:val="20"/>
              </w:rPr>
              <w:t xml:space="preserve"> fruktó</w:t>
            </w:r>
            <w:r>
              <w:rPr>
                <w:rFonts w:hint="default"/>
                <w:sz w:val="20"/>
                <w:szCs w:val="20"/>
              </w:rPr>
              <w:t>za</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1702 90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-Ostatné</w:t>
            </w:r>
            <w:r>
              <w:rPr>
                <w:rFonts w:hint="default"/>
                <w:sz w:val="20"/>
                <w:szCs w:val="20"/>
              </w:rPr>
              <w:t>, vrá</w:t>
            </w:r>
            <w:r>
              <w:rPr>
                <w:rFonts w:hint="default"/>
                <w:sz w:val="20"/>
                <w:szCs w:val="20"/>
              </w:rPr>
              <w:t>tane invertné</w:t>
            </w:r>
            <w:r>
              <w:rPr>
                <w:rFonts w:hint="default"/>
                <w:sz w:val="20"/>
                <w:szCs w:val="20"/>
              </w:rPr>
              <w:t>ho cukru a ostatné</w:t>
            </w:r>
            <w:r>
              <w:rPr>
                <w:rFonts w:hint="default"/>
                <w:sz w:val="20"/>
                <w:szCs w:val="20"/>
              </w:rPr>
              <w:t xml:space="preserve"> cukry a zmesi cukrový</w:t>
            </w:r>
            <w:r>
              <w:rPr>
                <w:rFonts w:hint="default"/>
                <w:sz w:val="20"/>
                <w:szCs w:val="20"/>
              </w:rPr>
              <w:t>ch sirupov, obsahujú</w:t>
            </w:r>
            <w:r>
              <w:rPr>
                <w:rFonts w:hint="default"/>
                <w:sz w:val="20"/>
                <w:szCs w:val="20"/>
              </w:rPr>
              <w:t>ce v suchom stave 50 % hmotnosti fruktó</w:t>
            </w:r>
            <w:r>
              <w:rPr>
                <w:rFonts w:hint="default"/>
                <w:sz w:val="20"/>
                <w:szCs w:val="20"/>
              </w:rPr>
              <w:t>zy</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1702 90 10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--Chemicky č</w:t>
            </w:r>
            <w:r>
              <w:rPr>
                <w:rFonts w:hint="default"/>
                <w:sz w:val="20"/>
                <w:szCs w:val="20"/>
              </w:rPr>
              <w:t>istá</w:t>
            </w:r>
            <w:r>
              <w:rPr>
                <w:rFonts w:hint="default"/>
                <w:sz w:val="20"/>
                <w:szCs w:val="20"/>
              </w:rPr>
              <w:t xml:space="preserve"> maltó</w:t>
            </w:r>
            <w:r>
              <w:rPr>
                <w:rFonts w:hint="default"/>
                <w:sz w:val="20"/>
                <w:szCs w:val="20"/>
              </w:rPr>
              <w:t>za</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1704</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Cukrovinky (vrá</w:t>
            </w:r>
            <w:r>
              <w:rPr>
                <w:rFonts w:hint="default"/>
                <w:sz w:val="20"/>
                <w:szCs w:val="20"/>
              </w:rPr>
              <w:t>tane bielej č</w:t>
            </w:r>
            <w:r>
              <w:rPr>
                <w:rFonts w:hint="default"/>
                <w:sz w:val="20"/>
                <w:szCs w:val="20"/>
              </w:rPr>
              <w:t>okolá</w:t>
            </w:r>
            <w:r>
              <w:rPr>
                <w:rFonts w:hint="default"/>
                <w:sz w:val="20"/>
                <w:szCs w:val="20"/>
              </w:rPr>
              <w:t>dy), neobsahujú</w:t>
            </w:r>
            <w:r>
              <w:rPr>
                <w:rFonts w:hint="default"/>
                <w:sz w:val="20"/>
                <w:szCs w:val="20"/>
              </w:rPr>
              <w:t>ce kakao:</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1704 10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-Ž</w:t>
            </w:r>
            <w:r>
              <w:rPr>
                <w:rFonts w:hint="default"/>
                <w:sz w:val="20"/>
                <w:szCs w:val="20"/>
              </w:rPr>
              <w:t>uvacia guma, tiež</w:t>
            </w:r>
            <w:r>
              <w:rPr>
                <w:rFonts w:hint="default"/>
                <w:sz w:val="20"/>
                <w:szCs w:val="20"/>
              </w:rPr>
              <w:t xml:space="preserve"> obalená</w:t>
            </w:r>
            <w:r>
              <w:rPr>
                <w:rFonts w:hint="default"/>
                <w:sz w:val="20"/>
                <w:szCs w:val="20"/>
              </w:rPr>
              <w:t xml:space="preserve"> cukrom</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20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1704 90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r>
              <w:rPr>
                <w:rFonts w:hint="default"/>
                <w:sz w:val="20"/>
                <w:szCs w:val="20"/>
              </w:rPr>
              <w:t>:</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1704 90 10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--Výť</w:t>
            </w:r>
            <w:r>
              <w:rPr>
                <w:rFonts w:hint="default"/>
                <w:sz w:val="20"/>
                <w:szCs w:val="20"/>
              </w:rPr>
              <w:t>až</w:t>
            </w:r>
            <w:r>
              <w:rPr>
                <w:rFonts w:hint="default"/>
                <w:sz w:val="20"/>
                <w:szCs w:val="20"/>
              </w:rPr>
              <w:t>ky zo sladké</w:t>
            </w:r>
            <w:r>
              <w:rPr>
                <w:rFonts w:hint="default"/>
                <w:sz w:val="20"/>
                <w:szCs w:val="20"/>
              </w:rPr>
              <w:t>ho drievka s obsahom viac ako 10 % hmotnosti sacharó</w:t>
            </w:r>
            <w:r>
              <w:rPr>
                <w:rFonts w:hint="default"/>
                <w:sz w:val="20"/>
                <w:szCs w:val="20"/>
              </w:rPr>
              <w:t>zy, ale neobsahujú</w:t>
            </w:r>
            <w:r>
              <w:rPr>
                <w:rFonts w:hint="default"/>
                <w:sz w:val="20"/>
                <w:szCs w:val="20"/>
              </w:rPr>
              <w:t>ce ostatné</w:t>
            </w:r>
            <w:r>
              <w:rPr>
                <w:rFonts w:hint="default"/>
                <w:sz w:val="20"/>
                <w:szCs w:val="20"/>
              </w:rPr>
              <w:t xml:space="preserve"> pridané</w:t>
            </w:r>
            <w:r>
              <w:rPr>
                <w:rFonts w:hint="default"/>
                <w:sz w:val="20"/>
                <w:szCs w:val="20"/>
              </w:rPr>
              <w:t xml:space="preserve"> lá</w:t>
            </w:r>
            <w:r>
              <w:rPr>
                <w:rFonts w:hint="default"/>
                <w:sz w:val="20"/>
                <w:szCs w:val="20"/>
              </w:rPr>
              <w:t>tky</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1704 90 30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--Biela č</w:t>
            </w:r>
            <w:r>
              <w:rPr>
                <w:rFonts w:hint="default"/>
                <w:sz w:val="20"/>
                <w:szCs w:val="20"/>
              </w:rPr>
              <w:t>okolá</w:t>
            </w:r>
            <w:r>
              <w:rPr>
                <w:rFonts w:hint="default"/>
                <w:sz w:val="20"/>
                <w:szCs w:val="20"/>
              </w:rPr>
              <w:t>da</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75</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25</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r>
              <w:rPr>
                <w:rFonts w:hint="default"/>
                <w:sz w:val="20"/>
                <w:szCs w:val="20"/>
              </w:rPr>
              <w:t>:</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1704 90 51</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---Cestá</w:t>
            </w:r>
            <w:r>
              <w:rPr>
                <w:rFonts w:hint="default"/>
                <w:sz w:val="20"/>
                <w:szCs w:val="20"/>
              </w:rPr>
              <w:t>, vrá</w:t>
            </w:r>
            <w:r>
              <w:rPr>
                <w:rFonts w:hint="default"/>
                <w:sz w:val="20"/>
                <w:szCs w:val="20"/>
              </w:rPr>
              <w:t>tane marcipá</w:t>
            </w:r>
            <w:r>
              <w:rPr>
                <w:rFonts w:hint="default"/>
                <w:sz w:val="20"/>
                <w:szCs w:val="20"/>
              </w:rPr>
              <w:t>nové</w:t>
            </w:r>
            <w:r>
              <w:rPr>
                <w:rFonts w:hint="default"/>
                <w:sz w:val="20"/>
                <w:szCs w:val="20"/>
              </w:rPr>
              <w:t>ho, v bezprostrednom obale s netto obsahom 1 kg alebo viac</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1704 90 55</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---Zdravotné</w:t>
            </w:r>
            <w:r>
              <w:rPr>
                <w:rFonts w:hint="default"/>
                <w:sz w:val="20"/>
                <w:szCs w:val="20"/>
              </w:rPr>
              <w:t xml:space="preserve"> pastilky a bonbó</w:t>
            </w:r>
            <w:r>
              <w:rPr>
                <w:rFonts w:hint="default"/>
                <w:sz w:val="20"/>
                <w:szCs w:val="20"/>
              </w:rPr>
              <w:t>ny proti kašľ</w:t>
            </w:r>
            <w:r>
              <w:rPr>
                <w:rFonts w:hint="default"/>
                <w:sz w:val="20"/>
                <w:szCs w:val="20"/>
              </w:rPr>
              <w:t>u</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20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1704 90 61</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---Cukrom potiahnuté</w:t>
            </w:r>
            <w:r>
              <w:rPr>
                <w:rFonts w:hint="default"/>
                <w:sz w:val="20"/>
                <w:szCs w:val="20"/>
              </w:rPr>
              <w:t xml:space="preserve"> vý</w:t>
            </w:r>
            <w:r>
              <w:rPr>
                <w:rFonts w:hint="default"/>
                <w:sz w:val="20"/>
                <w:szCs w:val="20"/>
              </w:rPr>
              <w:t>robky</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20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1704 90 65</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----Ž</w:t>
            </w:r>
            <w:r>
              <w:rPr>
                <w:rFonts w:hint="default"/>
                <w:sz w:val="20"/>
                <w:szCs w:val="20"/>
              </w:rPr>
              <w:t>elé</w:t>
            </w:r>
            <w:r>
              <w:rPr>
                <w:rFonts w:hint="default"/>
                <w:sz w:val="20"/>
                <w:szCs w:val="20"/>
              </w:rPr>
              <w:t xml:space="preserve"> a ž</w:t>
            </w:r>
            <w:r>
              <w:rPr>
                <w:rFonts w:hint="default"/>
                <w:sz w:val="20"/>
                <w:szCs w:val="20"/>
              </w:rPr>
              <w:t>elatí</w:t>
            </w:r>
            <w:r>
              <w:rPr>
                <w:rFonts w:hint="default"/>
                <w:sz w:val="20"/>
                <w:szCs w:val="20"/>
              </w:rPr>
              <w:t>nové</w:t>
            </w:r>
            <w:r>
              <w:rPr>
                <w:rFonts w:hint="default"/>
                <w:sz w:val="20"/>
                <w:szCs w:val="20"/>
              </w:rPr>
              <w:t xml:space="preserve"> cukrovinky, vrá</w:t>
            </w:r>
            <w:r>
              <w:rPr>
                <w:rFonts w:hint="default"/>
                <w:sz w:val="20"/>
                <w:szCs w:val="20"/>
              </w:rPr>
              <w:t>tane ovocný</w:t>
            </w:r>
            <w:r>
              <w:rPr>
                <w:rFonts w:hint="default"/>
                <w:sz w:val="20"/>
                <w:szCs w:val="20"/>
              </w:rPr>
              <w:t>ch pá</w:t>
            </w:r>
            <w:r>
              <w:rPr>
                <w:rFonts w:hint="default"/>
                <w:sz w:val="20"/>
                <w:szCs w:val="20"/>
              </w:rPr>
              <w:t>st vo forme cukroviniek</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20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1704 90 71</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----Tvrdé</w:t>
            </w:r>
            <w:r>
              <w:rPr>
                <w:rFonts w:hint="default"/>
                <w:sz w:val="20"/>
                <w:szCs w:val="20"/>
              </w:rPr>
              <w:t xml:space="preserve"> bonbó</w:t>
            </w:r>
            <w:r>
              <w:rPr>
                <w:rFonts w:hint="default"/>
                <w:sz w:val="20"/>
                <w:szCs w:val="20"/>
              </w:rPr>
              <w:t>ny, tiež</w:t>
            </w:r>
            <w:r>
              <w:rPr>
                <w:rFonts w:hint="default"/>
                <w:sz w:val="20"/>
                <w:szCs w:val="20"/>
              </w:rPr>
              <w:t xml:space="preserve"> plnené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20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1704 90 75</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----Karamely a podobné</w:t>
            </w:r>
            <w:r>
              <w:rPr>
                <w:rFonts w:hint="default"/>
                <w:sz w:val="20"/>
                <w:szCs w:val="20"/>
              </w:rPr>
              <w:t xml:space="preserve"> bonbó</w:t>
            </w:r>
            <w:r>
              <w:rPr>
                <w:rFonts w:hint="default"/>
                <w:sz w:val="20"/>
                <w:szCs w:val="20"/>
              </w:rPr>
              <w:t>ny</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20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r>
              <w:rPr>
                <w:rFonts w:hint="default"/>
                <w:sz w:val="20"/>
                <w:szCs w:val="20"/>
              </w:rPr>
              <w:t>:</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1704 90 81</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-----Lisované</w:t>
            </w:r>
            <w:r>
              <w:rPr>
                <w:rFonts w:hint="default"/>
                <w:sz w:val="20"/>
                <w:szCs w:val="20"/>
              </w:rPr>
              <w:t xml:space="preserve"> tabletky</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20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1704 90 99</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1803</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Kakaová</w:t>
            </w:r>
            <w:r>
              <w:rPr>
                <w:rFonts w:hint="default"/>
                <w:sz w:val="20"/>
                <w:szCs w:val="20"/>
              </w:rPr>
              <w:t xml:space="preserve"> hmota, tiež</w:t>
            </w:r>
            <w:r>
              <w:rPr>
                <w:rFonts w:hint="default"/>
                <w:sz w:val="20"/>
                <w:szCs w:val="20"/>
              </w:rPr>
              <w:t xml:space="preserve"> odtuč</w:t>
            </w:r>
            <w:r>
              <w:rPr>
                <w:rFonts w:hint="default"/>
                <w:sz w:val="20"/>
                <w:szCs w:val="20"/>
              </w:rPr>
              <w:t>nená</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1804 00 00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Kakaové</w:t>
            </w:r>
            <w:r>
              <w:rPr>
                <w:rFonts w:hint="default"/>
                <w:sz w:val="20"/>
                <w:szCs w:val="20"/>
              </w:rPr>
              <w:t xml:space="preserve"> maslo, tuk a olej</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1805 00 00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Kakaový</w:t>
            </w:r>
            <w:r>
              <w:rPr>
                <w:rFonts w:hint="default"/>
                <w:sz w:val="20"/>
                <w:szCs w:val="20"/>
              </w:rPr>
              <w:t xml:space="preserve"> práš</w:t>
            </w:r>
            <w:r>
              <w:rPr>
                <w:rFonts w:hint="default"/>
                <w:sz w:val="20"/>
                <w:szCs w:val="20"/>
              </w:rPr>
              <w:t>ok, neobsahujú</w:t>
            </w:r>
            <w:r>
              <w:rPr>
                <w:rFonts w:hint="default"/>
                <w:sz w:val="20"/>
                <w:szCs w:val="20"/>
              </w:rPr>
              <w:t>ci pridaný</w:t>
            </w:r>
            <w:r>
              <w:rPr>
                <w:rFonts w:hint="default"/>
                <w:sz w:val="20"/>
                <w:szCs w:val="20"/>
              </w:rPr>
              <w:t xml:space="preserve"> cukor alebo ostatné</w:t>
            </w:r>
            <w:r>
              <w:rPr>
                <w:rFonts w:hint="default"/>
                <w:sz w:val="20"/>
                <w:szCs w:val="20"/>
              </w:rPr>
              <w:t xml:space="preserve"> sladidlá</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1806</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Č</w:t>
            </w:r>
            <w:r>
              <w:rPr>
                <w:rFonts w:hint="default"/>
                <w:sz w:val="20"/>
                <w:szCs w:val="20"/>
              </w:rPr>
              <w:t>okolá</w:t>
            </w:r>
            <w:r>
              <w:rPr>
                <w:rFonts w:hint="default"/>
                <w:sz w:val="20"/>
                <w:szCs w:val="20"/>
              </w:rPr>
              <w:t>da a ostatné</w:t>
            </w:r>
            <w:r>
              <w:rPr>
                <w:rFonts w:hint="default"/>
                <w:sz w:val="20"/>
                <w:szCs w:val="20"/>
              </w:rPr>
              <w:t xml:space="preserve"> potravinové</w:t>
            </w:r>
            <w:r>
              <w:rPr>
                <w:rFonts w:hint="default"/>
                <w:sz w:val="20"/>
                <w:szCs w:val="20"/>
              </w:rPr>
              <w:t xml:space="preserve"> prí</w:t>
            </w:r>
            <w:r>
              <w:rPr>
                <w:rFonts w:hint="default"/>
                <w:sz w:val="20"/>
                <w:szCs w:val="20"/>
              </w:rPr>
              <w:t>pravky obsahujú</w:t>
            </w:r>
            <w:r>
              <w:rPr>
                <w:rFonts w:hint="default"/>
                <w:sz w:val="20"/>
                <w:szCs w:val="20"/>
              </w:rPr>
              <w:t>ce kakao:</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1806 10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-Kakaový</w:t>
            </w:r>
            <w:r>
              <w:rPr>
                <w:rFonts w:hint="default"/>
                <w:sz w:val="20"/>
                <w:szCs w:val="20"/>
              </w:rPr>
              <w:t xml:space="preserve"> práš</w:t>
            </w:r>
            <w:r>
              <w:rPr>
                <w:rFonts w:hint="default"/>
                <w:sz w:val="20"/>
                <w:szCs w:val="20"/>
              </w:rPr>
              <w:t>ok, obsahujú</w:t>
            </w:r>
            <w:r>
              <w:rPr>
                <w:rFonts w:hint="default"/>
                <w:sz w:val="20"/>
                <w:szCs w:val="20"/>
              </w:rPr>
              <w:t>ci pridaný</w:t>
            </w:r>
            <w:r>
              <w:rPr>
                <w:rFonts w:hint="default"/>
                <w:sz w:val="20"/>
                <w:szCs w:val="20"/>
              </w:rPr>
              <w:t xml:space="preserve"> cukor alebo ostatné</w:t>
            </w:r>
            <w:r>
              <w:rPr>
                <w:rFonts w:hint="default"/>
                <w:sz w:val="20"/>
                <w:szCs w:val="20"/>
              </w:rPr>
              <w:t xml:space="preserve"> sladidlá</w:t>
            </w:r>
            <w:r>
              <w:rPr>
                <w:rFonts w:hint="default"/>
                <w:sz w:val="20"/>
                <w:szCs w:val="20"/>
              </w:rPr>
              <w:t>:</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1806 10 15</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--Neobsahujú</w:t>
            </w:r>
            <w:r>
              <w:rPr>
                <w:rFonts w:hint="default"/>
                <w:sz w:val="20"/>
                <w:szCs w:val="20"/>
              </w:rPr>
              <w:t>ci sacharó</w:t>
            </w:r>
            <w:r>
              <w:rPr>
                <w:rFonts w:hint="default"/>
                <w:sz w:val="20"/>
                <w:szCs w:val="20"/>
              </w:rPr>
              <w:t>zu alebo obsahujú</w:t>
            </w:r>
            <w:r>
              <w:rPr>
                <w:rFonts w:hint="default"/>
                <w:sz w:val="20"/>
                <w:szCs w:val="20"/>
              </w:rPr>
              <w:t>ci menej ako 5 % hmotnosti sacharó</w:t>
            </w:r>
            <w:r>
              <w:rPr>
                <w:rFonts w:hint="default"/>
                <w:sz w:val="20"/>
                <w:szCs w:val="20"/>
              </w:rPr>
              <w:t>zy (vrá</w:t>
            </w:r>
            <w:r>
              <w:rPr>
                <w:rFonts w:hint="default"/>
                <w:sz w:val="20"/>
                <w:szCs w:val="20"/>
              </w:rPr>
              <w:t>tane invertné</w:t>
            </w:r>
            <w:r>
              <w:rPr>
                <w:rFonts w:hint="default"/>
                <w:sz w:val="20"/>
                <w:szCs w:val="20"/>
              </w:rPr>
              <w:t>ho cukru vyjadrené</w:t>
            </w:r>
            <w:r>
              <w:rPr>
                <w:rFonts w:hint="default"/>
                <w:sz w:val="20"/>
                <w:szCs w:val="20"/>
              </w:rPr>
              <w:t>ho ako sacharó</w:t>
            </w:r>
            <w:r>
              <w:rPr>
                <w:rFonts w:hint="default"/>
                <w:sz w:val="20"/>
                <w:szCs w:val="20"/>
              </w:rPr>
              <w:t>za) alebo izoglukó</w:t>
            </w:r>
            <w:r>
              <w:rPr>
                <w:rFonts w:hint="default"/>
                <w:sz w:val="20"/>
                <w:szCs w:val="20"/>
              </w:rPr>
              <w:t>zy vyjadrenej tiež</w:t>
            </w:r>
            <w:r>
              <w:rPr>
                <w:rFonts w:hint="default"/>
                <w:sz w:val="20"/>
                <w:szCs w:val="20"/>
              </w:rPr>
              <w:t xml:space="preserve"> ako sacharó</w:t>
            </w:r>
            <w:r>
              <w:rPr>
                <w:rFonts w:hint="default"/>
                <w:sz w:val="20"/>
                <w:szCs w:val="20"/>
              </w:rPr>
              <w:t>za</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20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1806 10 20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Obsahujú</w:t>
            </w:r>
            <w:r>
              <w:rPr>
                <w:rFonts w:hint="default"/>
                <w:sz w:val="20"/>
                <w:szCs w:val="20"/>
              </w:rPr>
              <w:t>ce 5 % alebo viac, ale menej ako 65 </w:t>
            </w:r>
            <w:r>
              <w:rPr>
                <w:rFonts w:hint="default"/>
                <w:sz w:val="20"/>
                <w:szCs w:val="20"/>
              </w:rPr>
              <w:t>% hmotnosti sacharó</w:t>
            </w:r>
            <w:r>
              <w:rPr>
                <w:rFonts w:hint="default"/>
                <w:sz w:val="20"/>
                <w:szCs w:val="20"/>
              </w:rPr>
              <w:t>zy (vrá</w:t>
            </w:r>
            <w:r>
              <w:rPr>
                <w:rFonts w:hint="default"/>
                <w:sz w:val="20"/>
                <w:szCs w:val="20"/>
              </w:rPr>
              <w:t>tane invertné</w:t>
            </w:r>
            <w:r>
              <w:rPr>
                <w:rFonts w:hint="default"/>
                <w:sz w:val="20"/>
                <w:szCs w:val="20"/>
              </w:rPr>
              <w:t>ho cukru vyjadrené</w:t>
            </w:r>
            <w:r>
              <w:rPr>
                <w:rFonts w:hint="default"/>
                <w:sz w:val="20"/>
                <w:szCs w:val="20"/>
              </w:rPr>
              <w:t>ho ako sacharó</w:t>
            </w:r>
            <w:r>
              <w:rPr>
                <w:rFonts w:hint="default"/>
                <w:sz w:val="20"/>
                <w:szCs w:val="20"/>
              </w:rPr>
              <w:t>za) alebo izoglukó</w:t>
            </w:r>
            <w:r>
              <w:rPr>
                <w:rFonts w:hint="default"/>
                <w:sz w:val="20"/>
                <w:szCs w:val="20"/>
              </w:rPr>
              <w:t>zy vyjadrenej tiež</w:t>
            </w:r>
            <w:r>
              <w:rPr>
                <w:rFonts w:hint="default"/>
                <w:sz w:val="20"/>
                <w:szCs w:val="20"/>
              </w:rPr>
              <w:t xml:space="preserve"> ako sacharó</w:t>
            </w:r>
            <w:r>
              <w:rPr>
                <w:rFonts w:hint="default"/>
                <w:sz w:val="20"/>
                <w:szCs w:val="20"/>
              </w:rPr>
              <w:t>za</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20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1806 10 30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Obsahujú</w:t>
            </w:r>
            <w:r>
              <w:rPr>
                <w:rFonts w:hint="default"/>
                <w:sz w:val="20"/>
                <w:szCs w:val="20"/>
              </w:rPr>
              <w:t>ce 65 % alebo viac, ale menej ako 80 </w:t>
            </w:r>
            <w:r>
              <w:rPr>
                <w:rFonts w:hint="default"/>
                <w:sz w:val="20"/>
                <w:szCs w:val="20"/>
              </w:rPr>
              <w:t>% hmotnosti sacharó</w:t>
            </w:r>
            <w:r>
              <w:rPr>
                <w:rFonts w:hint="default"/>
                <w:sz w:val="20"/>
                <w:szCs w:val="20"/>
              </w:rPr>
              <w:t>zy (vrá</w:t>
            </w:r>
            <w:r>
              <w:rPr>
                <w:rFonts w:hint="default"/>
                <w:sz w:val="20"/>
                <w:szCs w:val="20"/>
              </w:rPr>
              <w:t>tane invertné</w:t>
            </w:r>
            <w:r>
              <w:rPr>
                <w:rFonts w:hint="default"/>
                <w:sz w:val="20"/>
                <w:szCs w:val="20"/>
              </w:rPr>
              <w:t>ho cukru vyjadrené</w:t>
            </w:r>
            <w:r>
              <w:rPr>
                <w:rFonts w:hint="default"/>
                <w:sz w:val="20"/>
                <w:szCs w:val="20"/>
              </w:rPr>
              <w:t>ho ako sacharó</w:t>
            </w:r>
            <w:r>
              <w:rPr>
                <w:rFonts w:hint="default"/>
                <w:sz w:val="20"/>
                <w:szCs w:val="20"/>
              </w:rPr>
              <w:t>za) alebo izoglukó</w:t>
            </w:r>
            <w:r>
              <w:rPr>
                <w:rFonts w:hint="default"/>
                <w:sz w:val="20"/>
                <w:szCs w:val="20"/>
              </w:rPr>
              <w:t>zy vyjadrenej tiež</w:t>
            </w:r>
            <w:r>
              <w:rPr>
                <w:rFonts w:hint="default"/>
                <w:sz w:val="20"/>
                <w:szCs w:val="20"/>
              </w:rPr>
              <w:t xml:space="preserve"> ako sacharó</w:t>
            </w:r>
            <w:r>
              <w:rPr>
                <w:rFonts w:hint="default"/>
                <w:sz w:val="20"/>
                <w:szCs w:val="20"/>
              </w:rPr>
              <w:t>za</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1806 10 90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--Obsahujú</w:t>
            </w:r>
            <w:r>
              <w:rPr>
                <w:rFonts w:hint="default"/>
                <w:sz w:val="20"/>
                <w:szCs w:val="20"/>
              </w:rPr>
              <w:t>ce 80 % alebo viac hmotnosti sacharó</w:t>
            </w:r>
            <w:r>
              <w:rPr>
                <w:rFonts w:hint="default"/>
                <w:sz w:val="20"/>
                <w:szCs w:val="20"/>
              </w:rPr>
              <w:t>zy (vrá</w:t>
            </w:r>
            <w:r>
              <w:rPr>
                <w:rFonts w:hint="default"/>
                <w:sz w:val="20"/>
                <w:szCs w:val="20"/>
              </w:rPr>
              <w:t>tane invertné</w:t>
            </w:r>
            <w:r>
              <w:rPr>
                <w:rFonts w:hint="default"/>
                <w:sz w:val="20"/>
                <w:szCs w:val="20"/>
              </w:rPr>
              <w:t>ho cukru vyjadrené</w:t>
            </w:r>
            <w:r>
              <w:rPr>
                <w:rFonts w:hint="default"/>
                <w:sz w:val="20"/>
                <w:szCs w:val="20"/>
              </w:rPr>
              <w:t>ho ako sacharó</w:t>
            </w:r>
            <w:r>
              <w:rPr>
                <w:rFonts w:hint="default"/>
                <w:sz w:val="20"/>
                <w:szCs w:val="20"/>
              </w:rPr>
              <w:t>za) alebo izoglukó</w:t>
            </w:r>
            <w:r>
              <w:rPr>
                <w:rFonts w:hint="default"/>
                <w:sz w:val="20"/>
                <w:szCs w:val="20"/>
              </w:rPr>
              <w:t>zy vyjadrenej tiež</w:t>
            </w:r>
            <w:r>
              <w:rPr>
                <w:rFonts w:hint="default"/>
                <w:sz w:val="20"/>
                <w:szCs w:val="20"/>
              </w:rPr>
              <w:t xml:space="preserve"> ako sacharó</w:t>
            </w:r>
            <w:r>
              <w:rPr>
                <w:rFonts w:hint="default"/>
                <w:sz w:val="20"/>
                <w:szCs w:val="20"/>
              </w:rPr>
              <w:t>za</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1806 20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-Ostatné</w:t>
            </w:r>
            <w:r>
              <w:rPr>
                <w:rFonts w:hint="default"/>
                <w:sz w:val="20"/>
                <w:szCs w:val="20"/>
              </w:rPr>
              <w:t xml:space="preserve"> prí</w:t>
            </w:r>
            <w:r>
              <w:rPr>
                <w:rFonts w:hint="default"/>
                <w:sz w:val="20"/>
                <w:szCs w:val="20"/>
              </w:rPr>
              <w:t>pravky v blokoch, doská</w:t>
            </w:r>
            <w:r>
              <w:rPr>
                <w:rFonts w:hint="default"/>
                <w:sz w:val="20"/>
                <w:szCs w:val="20"/>
              </w:rPr>
              <w:t>ch alebo v tyč</w:t>
            </w:r>
            <w:r>
              <w:rPr>
                <w:rFonts w:hint="default"/>
                <w:sz w:val="20"/>
                <w:szCs w:val="20"/>
              </w:rPr>
              <w:t>inká</w:t>
            </w:r>
            <w:r>
              <w:rPr>
                <w:rFonts w:hint="default"/>
                <w:sz w:val="20"/>
                <w:szCs w:val="20"/>
              </w:rPr>
              <w:t>ch váž</w:t>
            </w:r>
            <w:r>
              <w:rPr>
                <w:rFonts w:hint="default"/>
                <w:sz w:val="20"/>
                <w:szCs w:val="20"/>
              </w:rPr>
              <w:t>iace viac ako 2 kg alebo v </w:t>
            </w:r>
            <w:r>
              <w:rPr>
                <w:rFonts w:hint="default"/>
                <w:sz w:val="20"/>
                <w:szCs w:val="20"/>
              </w:rPr>
              <w:t>roztoku, paste, v práš</w:t>
            </w:r>
            <w:r>
              <w:rPr>
                <w:rFonts w:hint="default"/>
                <w:sz w:val="20"/>
                <w:szCs w:val="20"/>
              </w:rPr>
              <w:t>ku, granulované</w:t>
            </w:r>
            <w:r>
              <w:rPr>
                <w:rFonts w:hint="default"/>
                <w:sz w:val="20"/>
                <w:szCs w:val="20"/>
              </w:rPr>
              <w:t xml:space="preserve"> alebo v ostatný</w:t>
            </w:r>
            <w:r>
              <w:rPr>
                <w:rFonts w:hint="default"/>
                <w:sz w:val="20"/>
                <w:szCs w:val="20"/>
              </w:rPr>
              <w:t>ch tvaroch v ná</w:t>
            </w:r>
            <w:r>
              <w:rPr>
                <w:rFonts w:hint="default"/>
                <w:sz w:val="20"/>
                <w:szCs w:val="20"/>
              </w:rPr>
              <w:t>dobá</w:t>
            </w:r>
            <w:r>
              <w:rPr>
                <w:rFonts w:hint="default"/>
                <w:sz w:val="20"/>
                <w:szCs w:val="20"/>
              </w:rPr>
              <w:t>ch alebo v bezprostrednom obale, s </w:t>
            </w:r>
            <w:r>
              <w:rPr>
                <w:rFonts w:hint="default"/>
                <w:sz w:val="20"/>
                <w:szCs w:val="20"/>
              </w:rPr>
              <w:t>hmotnosť</w:t>
            </w:r>
            <w:r>
              <w:rPr>
                <w:rFonts w:hint="default"/>
                <w:sz w:val="20"/>
                <w:szCs w:val="20"/>
              </w:rPr>
              <w:t>ou obsahu nepresahujú</w:t>
            </w:r>
            <w:r>
              <w:rPr>
                <w:rFonts w:hint="default"/>
                <w:sz w:val="20"/>
                <w:szCs w:val="20"/>
              </w:rPr>
              <w:t>cou 2 kg:</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1806 20 10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--Obsahujú</w:t>
            </w:r>
            <w:r>
              <w:rPr>
                <w:rFonts w:hint="default"/>
                <w:sz w:val="20"/>
                <w:szCs w:val="20"/>
              </w:rPr>
              <w:t>ce 31 % alebo viac hmotnosti kakaové</w:t>
            </w:r>
            <w:r>
              <w:rPr>
                <w:rFonts w:hint="default"/>
                <w:sz w:val="20"/>
                <w:szCs w:val="20"/>
              </w:rPr>
              <w:t>ho masla alebo obsahujú</w:t>
            </w:r>
            <w:r>
              <w:rPr>
                <w:rFonts w:hint="default"/>
                <w:sz w:val="20"/>
                <w:szCs w:val="20"/>
              </w:rPr>
              <w:t>ce 31 % alebo viac hmotnosti kombiná</w:t>
            </w:r>
            <w:r>
              <w:rPr>
                <w:rFonts w:hint="default"/>
                <w:sz w:val="20"/>
                <w:szCs w:val="20"/>
              </w:rPr>
              <w:t>cie kakaové</w:t>
            </w:r>
            <w:r>
              <w:rPr>
                <w:rFonts w:hint="default"/>
                <w:sz w:val="20"/>
                <w:szCs w:val="20"/>
              </w:rPr>
              <w:t>ho masla a mlieč</w:t>
            </w:r>
            <w:r>
              <w:rPr>
                <w:rFonts w:hint="default"/>
                <w:sz w:val="20"/>
                <w:szCs w:val="20"/>
              </w:rPr>
              <w:t>neho tuku</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20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1806 20 30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--Obsahujú</w:t>
            </w:r>
            <w:r>
              <w:rPr>
                <w:rFonts w:hint="default"/>
                <w:sz w:val="20"/>
                <w:szCs w:val="20"/>
              </w:rPr>
              <w:t>ce 25 % alebo viac, ale menej ako 31 % hmotnosti kakaové</w:t>
            </w:r>
            <w:r>
              <w:rPr>
                <w:rFonts w:hint="default"/>
                <w:sz w:val="20"/>
                <w:szCs w:val="20"/>
              </w:rPr>
              <w:t>ho masla a mlieč</w:t>
            </w:r>
            <w:r>
              <w:rPr>
                <w:rFonts w:hint="default"/>
                <w:sz w:val="20"/>
                <w:szCs w:val="20"/>
              </w:rPr>
              <w:t>neho tuku</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20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r>
              <w:rPr>
                <w:rFonts w:hint="default"/>
                <w:sz w:val="20"/>
                <w:szCs w:val="20"/>
              </w:rPr>
              <w:t>:</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w:t>
            </w:r>
            <w:r>
              <w:rPr>
                <w:sz w:val="20"/>
                <w:szCs w:val="20"/>
                <w:lang w:eastAsia="en-US"/>
              </w:rPr>
              <w:t>806 20 50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---Obsahujú</w:t>
            </w:r>
            <w:r>
              <w:rPr>
                <w:rFonts w:hint="default"/>
                <w:sz w:val="20"/>
                <w:szCs w:val="20"/>
              </w:rPr>
              <w:t>ce 18 % alebo viac hmotnosti kakaové</w:t>
            </w:r>
            <w:r>
              <w:rPr>
                <w:rFonts w:hint="default"/>
                <w:sz w:val="20"/>
                <w:szCs w:val="20"/>
              </w:rPr>
              <w:t>ho masla</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20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1806 20 70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---Prí</w:t>
            </w:r>
            <w:r>
              <w:rPr>
                <w:rFonts w:hint="default"/>
                <w:sz w:val="20"/>
                <w:szCs w:val="20"/>
              </w:rPr>
              <w:t>pravky nazý</w:t>
            </w:r>
            <w:r>
              <w:rPr>
                <w:rFonts w:hint="default"/>
                <w:sz w:val="20"/>
                <w:szCs w:val="20"/>
              </w:rPr>
              <w:t>vané</w:t>
            </w:r>
            <w:r>
              <w:rPr>
                <w:rFonts w:hint="default"/>
                <w:sz w:val="20"/>
                <w:szCs w:val="20"/>
              </w:rPr>
              <w:t xml:space="preserve"> „č</w:t>
            </w:r>
            <w:r>
              <w:rPr>
                <w:rFonts w:hint="default"/>
                <w:sz w:val="20"/>
                <w:szCs w:val="20"/>
              </w:rPr>
              <w:t>okolá</w:t>
            </w:r>
            <w:r>
              <w:rPr>
                <w:rFonts w:hint="default"/>
                <w:sz w:val="20"/>
                <w:szCs w:val="20"/>
              </w:rPr>
              <w:t>dové</w:t>
            </w:r>
            <w:r>
              <w:rPr>
                <w:rFonts w:hint="default"/>
                <w:sz w:val="20"/>
                <w:szCs w:val="20"/>
              </w:rPr>
              <w:t xml:space="preserve"> mlieč</w:t>
            </w:r>
            <w:r>
              <w:rPr>
                <w:rFonts w:hint="default"/>
                <w:sz w:val="20"/>
                <w:szCs w:val="20"/>
              </w:rPr>
              <w:t>ne drobky“</w:t>
            </w:r>
            <w:r>
              <w:rPr>
                <w:rFonts w:hint="default"/>
                <w:sz w:val="20"/>
                <w:szCs w:val="20"/>
              </w:rPr>
              <w:t xml:space="preserve"> (chocolate milk crumb)</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20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1806 20 80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----Č</w:t>
            </w:r>
            <w:r>
              <w:rPr>
                <w:rFonts w:hint="default"/>
                <w:sz w:val="20"/>
                <w:szCs w:val="20"/>
              </w:rPr>
              <w:t>okolá</w:t>
            </w:r>
            <w:r>
              <w:rPr>
                <w:rFonts w:hint="default"/>
                <w:sz w:val="20"/>
                <w:szCs w:val="20"/>
              </w:rPr>
              <w:t>dové</w:t>
            </w:r>
            <w:r>
              <w:rPr>
                <w:rFonts w:hint="default"/>
                <w:sz w:val="20"/>
                <w:szCs w:val="20"/>
              </w:rPr>
              <w:t xml:space="preserve"> polevy</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20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1806 20 95</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-Ostatné</w:t>
            </w:r>
            <w:r>
              <w:rPr>
                <w:rFonts w:hint="default"/>
                <w:sz w:val="20"/>
                <w:szCs w:val="20"/>
              </w:rPr>
              <w:t>, v blokoch, tabuľ</w:t>
            </w:r>
            <w:r>
              <w:rPr>
                <w:rFonts w:hint="default"/>
                <w:sz w:val="20"/>
                <w:szCs w:val="20"/>
              </w:rPr>
              <w:t>ká</w:t>
            </w:r>
            <w:r>
              <w:rPr>
                <w:rFonts w:hint="default"/>
                <w:sz w:val="20"/>
                <w:szCs w:val="20"/>
              </w:rPr>
              <w:t>ch alebo tyč</w:t>
            </w:r>
            <w:r>
              <w:rPr>
                <w:rFonts w:hint="default"/>
                <w:sz w:val="20"/>
                <w:szCs w:val="20"/>
              </w:rPr>
              <w:t>inká</w:t>
            </w:r>
            <w:r>
              <w:rPr>
                <w:rFonts w:hint="default"/>
                <w:sz w:val="20"/>
                <w:szCs w:val="20"/>
              </w:rPr>
              <w:t>ch:</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1806 31 00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--Plnené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85</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20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1806 32</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--Neplnené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85</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20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1806 90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r>
              <w:rPr>
                <w:rFonts w:hint="default"/>
                <w:sz w:val="20"/>
                <w:szCs w:val="20"/>
              </w:rPr>
              <w:t>:</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--Č</w:t>
            </w:r>
            <w:r>
              <w:rPr>
                <w:rFonts w:hint="default"/>
                <w:sz w:val="20"/>
                <w:szCs w:val="20"/>
              </w:rPr>
              <w:t>okolá</w:t>
            </w:r>
            <w:r>
              <w:rPr>
                <w:rFonts w:hint="default"/>
                <w:sz w:val="20"/>
                <w:szCs w:val="20"/>
              </w:rPr>
              <w:t>da a č</w:t>
            </w:r>
            <w:r>
              <w:rPr>
                <w:rFonts w:hint="default"/>
                <w:sz w:val="20"/>
                <w:szCs w:val="20"/>
              </w:rPr>
              <w:t>okolá</w:t>
            </w:r>
            <w:r>
              <w:rPr>
                <w:rFonts w:hint="default"/>
                <w:sz w:val="20"/>
                <w:szCs w:val="20"/>
              </w:rPr>
              <w:t>dové</w:t>
            </w:r>
            <w:r>
              <w:rPr>
                <w:rFonts w:hint="default"/>
                <w:sz w:val="20"/>
                <w:szCs w:val="20"/>
              </w:rPr>
              <w:t xml:space="preserve"> vý</w:t>
            </w:r>
            <w:r>
              <w:rPr>
                <w:rFonts w:hint="default"/>
                <w:sz w:val="20"/>
                <w:szCs w:val="20"/>
              </w:rPr>
              <w:t>robky:</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---Č</w:t>
            </w:r>
            <w:r>
              <w:rPr>
                <w:rFonts w:hint="default"/>
                <w:sz w:val="20"/>
                <w:szCs w:val="20"/>
              </w:rPr>
              <w:t>okolá</w:t>
            </w:r>
            <w:r>
              <w:rPr>
                <w:rFonts w:hint="default"/>
                <w:sz w:val="20"/>
                <w:szCs w:val="20"/>
              </w:rPr>
              <w:t>dy (vrá</w:t>
            </w:r>
            <w:r>
              <w:rPr>
                <w:rFonts w:hint="default"/>
                <w:sz w:val="20"/>
                <w:szCs w:val="20"/>
              </w:rPr>
              <w:t>tane praliniek), tiež</w:t>
            </w:r>
            <w:r>
              <w:rPr>
                <w:rFonts w:hint="default"/>
                <w:sz w:val="20"/>
                <w:szCs w:val="20"/>
              </w:rPr>
              <w:t xml:space="preserve"> plnené</w:t>
            </w:r>
            <w:r>
              <w:rPr>
                <w:rFonts w:hint="default"/>
                <w:sz w:val="20"/>
                <w:szCs w:val="20"/>
              </w:rPr>
              <w:t>:</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1806 90 11</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----Obsahujú</w:t>
            </w:r>
            <w:r>
              <w:rPr>
                <w:rFonts w:hint="default"/>
                <w:sz w:val="20"/>
                <w:szCs w:val="20"/>
              </w:rPr>
              <w:t>ce alkohol</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1806 90 19</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1806 90 31</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----Plnené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85</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65</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20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1806 90 39</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----Neplnené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1806 90 50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--Cukrovinky a ich ná</w:t>
            </w:r>
            <w:r>
              <w:rPr>
                <w:rFonts w:hint="default"/>
                <w:sz w:val="20"/>
                <w:szCs w:val="20"/>
              </w:rPr>
              <w:t>hradky vyrobené</w:t>
            </w:r>
            <w:r>
              <w:rPr>
                <w:rFonts w:hint="default"/>
                <w:sz w:val="20"/>
                <w:szCs w:val="20"/>
              </w:rPr>
              <w:t xml:space="preserve"> z ná</w:t>
            </w:r>
            <w:r>
              <w:rPr>
                <w:rFonts w:hint="default"/>
                <w:sz w:val="20"/>
                <w:szCs w:val="20"/>
              </w:rPr>
              <w:t>hradiek cukru, obsahujú</w:t>
            </w:r>
            <w:r>
              <w:rPr>
                <w:rFonts w:hint="default"/>
                <w:sz w:val="20"/>
                <w:szCs w:val="20"/>
              </w:rPr>
              <w:t>ce kakao</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1806 90 60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--Ná</w:t>
            </w:r>
            <w:r>
              <w:rPr>
                <w:rFonts w:hint="default"/>
                <w:sz w:val="20"/>
                <w:szCs w:val="20"/>
              </w:rPr>
              <w:t>tierky obsahujú</w:t>
            </w:r>
            <w:r>
              <w:rPr>
                <w:rFonts w:hint="default"/>
                <w:sz w:val="20"/>
                <w:szCs w:val="20"/>
              </w:rPr>
              <w:t>ce kakao</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85</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65</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20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1806 90 70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--Prí</w:t>
            </w:r>
            <w:r>
              <w:rPr>
                <w:rFonts w:hint="default"/>
                <w:sz w:val="20"/>
                <w:szCs w:val="20"/>
              </w:rPr>
              <w:t>pravky na vý</w:t>
            </w:r>
            <w:r>
              <w:rPr>
                <w:rFonts w:hint="default"/>
                <w:sz w:val="20"/>
                <w:szCs w:val="20"/>
              </w:rPr>
              <w:t>robu ná</w:t>
            </w:r>
            <w:r>
              <w:rPr>
                <w:rFonts w:hint="default"/>
                <w:sz w:val="20"/>
                <w:szCs w:val="20"/>
              </w:rPr>
              <w:t>pojov obsahujú</w:t>
            </w:r>
            <w:r>
              <w:rPr>
                <w:rFonts w:hint="default"/>
                <w:sz w:val="20"/>
                <w:szCs w:val="20"/>
              </w:rPr>
              <w:t>ce kakao</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1806 90 90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1901</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Sladový</w:t>
            </w:r>
            <w:r>
              <w:rPr>
                <w:rFonts w:hint="default"/>
                <w:sz w:val="20"/>
                <w:szCs w:val="20"/>
              </w:rPr>
              <w:t xml:space="preserve"> výť</w:t>
            </w:r>
            <w:r>
              <w:rPr>
                <w:rFonts w:hint="default"/>
                <w:sz w:val="20"/>
                <w:szCs w:val="20"/>
              </w:rPr>
              <w:t>až</w:t>
            </w:r>
            <w:r>
              <w:rPr>
                <w:rFonts w:hint="default"/>
                <w:sz w:val="20"/>
                <w:szCs w:val="20"/>
              </w:rPr>
              <w:t>ok; potravinové</w:t>
            </w:r>
            <w:r>
              <w:rPr>
                <w:rFonts w:hint="default"/>
                <w:sz w:val="20"/>
                <w:szCs w:val="20"/>
              </w:rPr>
              <w:t xml:space="preserve"> prí</w:t>
            </w:r>
            <w:r>
              <w:rPr>
                <w:rFonts w:hint="default"/>
                <w:sz w:val="20"/>
                <w:szCs w:val="20"/>
              </w:rPr>
              <w:t>pravky z mú</w:t>
            </w:r>
            <w:r>
              <w:rPr>
                <w:rFonts w:hint="default"/>
                <w:sz w:val="20"/>
                <w:szCs w:val="20"/>
              </w:rPr>
              <w:t>ky, krupice, krupič</w:t>
            </w:r>
            <w:r>
              <w:rPr>
                <w:rFonts w:hint="default"/>
                <w:sz w:val="20"/>
                <w:szCs w:val="20"/>
              </w:rPr>
              <w:t>ky, š</w:t>
            </w:r>
            <w:r>
              <w:rPr>
                <w:rFonts w:hint="default"/>
                <w:sz w:val="20"/>
                <w:szCs w:val="20"/>
              </w:rPr>
              <w:t>krobu alebo zo sladový</w:t>
            </w:r>
            <w:r>
              <w:rPr>
                <w:rFonts w:hint="default"/>
                <w:sz w:val="20"/>
                <w:szCs w:val="20"/>
              </w:rPr>
              <w:t>ch výť</w:t>
            </w:r>
            <w:r>
              <w:rPr>
                <w:rFonts w:hint="default"/>
                <w:sz w:val="20"/>
                <w:szCs w:val="20"/>
              </w:rPr>
              <w:t>až</w:t>
            </w:r>
            <w:r>
              <w:rPr>
                <w:rFonts w:hint="default"/>
                <w:sz w:val="20"/>
                <w:szCs w:val="20"/>
              </w:rPr>
              <w:t>kov, neobsahujú</w:t>
            </w:r>
            <w:r>
              <w:rPr>
                <w:rFonts w:hint="default"/>
                <w:sz w:val="20"/>
                <w:szCs w:val="20"/>
              </w:rPr>
              <w:t>ce kakao alebo obsahujú</w:t>
            </w:r>
            <w:r>
              <w:rPr>
                <w:rFonts w:hint="default"/>
                <w:sz w:val="20"/>
                <w:szCs w:val="20"/>
              </w:rPr>
              <w:t>ce menej ako 40 % hmotnosti kakaa v </w:t>
            </w:r>
            <w:r>
              <w:rPr>
                <w:rFonts w:hint="default"/>
                <w:sz w:val="20"/>
                <w:szCs w:val="20"/>
              </w:rPr>
              <w:t>celkom odtuč</w:t>
            </w:r>
            <w:r>
              <w:rPr>
                <w:rFonts w:hint="default"/>
                <w:sz w:val="20"/>
                <w:szCs w:val="20"/>
              </w:rPr>
              <w:t>nenom zá</w:t>
            </w:r>
            <w:r>
              <w:rPr>
                <w:rFonts w:hint="default"/>
                <w:sz w:val="20"/>
                <w:szCs w:val="20"/>
              </w:rPr>
              <w:t>klade, inde neš</w:t>
            </w:r>
            <w:r>
              <w:rPr>
                <w:rFonts w:hint="default"/>
                <w:sz w:val="20"/>
                <w:szCs w:val="20"/>
              </w:rPr>
              <w:t>pecifikované</w:t>
            </w:r>
            <w:r>
              <w:rPr>
                <w:rFonts w:hint="default"/>
                <w:sz w:val="20"/>
                <w:szCs w:val="20"/>
              </w:rPr>
              <w:t xml:space="preserve"> ani nezahrnuté</w:t>
            </w:r>
            <w:r>
              <w:rPr>
                <w:rFonts w:hint="default"/>
                <w:sz w:val="20"/>
                <w:szCs w:val="20"/>
              </w:rPr>
              <w:t>; potravi</w:t>
            </w:r>
            <w:r>
              <w:rPr>
                <w:rFonts w:hint="default"/>
                <w:sz w:val="20"/>
                <w:szCs w:val="20"/>
              </w:rPr>
              <w:t>nové</w:t>
            </w:r>
            <w:r>
              <w:rPr>
                <w:rFonts w:hint="default"/>
                <w:sz w:val="20"/>
                <w:szCs w:val="20"/>
              </w:rPr>
              <w:t xml:space="preserve"> prí</w:t>
            </w:r>
            <w:r>
              <w:rPr>
                <w:rFonts w:hint="default"/>
                <w:sz w:val="20"/>
                <w:szCs w:val="20"/>
              </w:rPr>
              <w:t>pravky z tovaru polož</w:t>
            </w:r>
            <w:r>
              <w:rPr>
                <w:rFonts w:hint="default"/>
                <w:sz w:val="20"/>
                <w:szCs w:val="20"/>
              </w:rPr>
              <w:t>iek 0401 až</w:t>
            </w:r>
            <w:r>
              <w:rPr>
                <w:rFonts w:hint="default"/>
                <w:sz w:val="20"/>
                <w:szCs w:val="20"/>
              </w:rPr>
              <w:t xml:space="preserve"> 0404, bez obsahu kakaa alebo obsahujú</w:t>
            </w:r>
            <w:r>
              <w:rPr>
                <w:rFonts w:hint="default"/>
                <w:sz w:val="20"/>
                <w:szCs w:val="20"/>
              </w:rPr>
              <w:t>ce menej ako 5 </w:t>
            </w:r>
            <w:r>
              <w:rPr>
                <w:rFonts w:hint="default"/>
                <w:sz w:val="20"/>
                <w:szCs w:val="20"/>
              </w:rPr>
              <w:t>% hmotnosti kakaa v celkom odtuč</w:t>
            </w:r>
            <w:r>
              <w:rPr>
                <w:rFonts w:hint="default"/>
                <w:sz w:val="20"/>
                <w:szCs w:val="20"/>
              </w:rPr>
              <w:t>nenom zá</w:t>
            </w:r>
            <w:r>
              <w:rPr>
                <w:rFonts w:hint="default"/>
                <w:sz w:val="20"/>
                <w:szCs w:val="20"/>
              </w:rPr>
              <w:t>klade, inde neuvedené</w:t>
            </w:r>
            <w:r>
              <w:rPr>
                <w:rFonts w:hint="default"/>
                <w:sz w:val="20"/>
                <w:szCs w:val="20"/>
              </w:rPr>
              <w:t xml:space="preserve"> ani nezahrnuté</w:t>
            </w:r>
            <w:r>
              <w:rPr>
                <w:rFonts w:hint="default"/>
                <w:sz w:val="20"/>
                <w:szCs w:val="20"/>
              </w:rPr>
              <w:t>:</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1901 10 00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-Prí</w:t>
            </w:r>
            <w:r>
              <w:rPr>
                <w:rFonts w:hint="default"/>
                <w:sz w:val="20"/>
                <w:szCs w:val="20"/>
              </w:rPr>
              <w:t>pravky na detskú</w:t>
            </w:r>
            <w:r>
              <w:rPr>
                <w:rFonts w:hint="default"/>
                <w:sz w:val="20"/>
                <w:szCs w:val="20"/>
              </w:rPr>
              <w:t xml:space="preserve"> výž</w:t>
            </w:r>
            <w:r>
              <w:rPr>
                <w:rFonts w:hint="default"/>
                <w:sz w:val="20"/>
                <w:szCs w:val="20"/>
              </w:rPr>
              <w:t>ivu, v balení</w:t>
            </w:r>
            <w:r>
              <w:rPr>
                <w:rFonts w:hint="default"/>
                <w:sz w:val="20"/>
                <w:szCs w:val="20"/>
              </w:rPr>
              <w:t xml:space="preserve"> na predaj v malom</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1901 20 00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-Zmesi a cestá</w:t>
            </w:r>
            <w:r>
              <w:rPr>
                <w:rFonts w:hint="default"/>
                <w:sz w:val="20"/>
                <w:szCs w:val="20"/>
              </w:rPr>
              <w:t xml:space="preserve"> na prí</w:t>
            </w:r>
            <w:r>
              <w:rPr>
                <w:rFonts w:hint="default"/>
                <w:sz w:val="20"/>
                <w:szCs w:val="20"/>
              </w:rPr>
              <w:t>pravu peká</w:t>
            </w:r>
            <w:r>
              <w:rPr>
                <w:rFonts w:hint="default"/>
                <w:sz w:val="20"/>
                <w:szCs w:val="20"/>
              </w:rPr>
              <w:t>rskeho tovaru polož</w:t>
            </w:r>
            <w:r>
              <w:rPr>
                <w:rFonts w:hint="default"/>
                <w:sz w:val="20"/>
                <w:szCs w:val="20"/>
              </w:rPr>
              <w:t>ky 1905</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75</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45</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1901 90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r>
              <w:rPr>
                <w:rFonts w:hint="default"/>
                <w:sz w:val="20"/>
                <w:szCs w:val="20"/>
              </w:rPr>
              <w:t>:</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--Sladový</w:t>
            </w:r>
            <w:r>
              <w:rPr>
                <w:rFonts w:hint="default"/>
                <w:sz w:val="20"/>
                <w:szCs w:val="20"/>
              </w:rPr>
              <w:t xml:space="preserve"> výť</w:t>
            </w:r>
            <w:r>
              <w:rPr>
                <w:rFonts w:hint="default"/>
                <w:sz w:val="20"/>
                <w:szCs w:val="20"/>
              </w:rPr>
              <w:t>až</w:t>
            </w:r>
            <w:r>
              <w:rPr>
                <w:rFonts w:hint="default"/>
                <w:sz w:val="20"/>
                <w:szCs w:val="20"/>
              </w:rPr>
              <w:t>ok:</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1901 90 11</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---S obsahom suché</w:t>
            </w:r>
            <w:r>
              <w:rPr>
                <w:rFonts w:hint="default"/>
                <w:sz w:val="20"/>
                <w:szCs w:val="20"/>
              </w:rPr>
              <w:t>ho výť</w:t>
            </w:r>
            <w:r>
              <w:rPr>
                <w:rFonts w:hint="default"/>
                <w:sz w:val="20"/>
                <w:szCs w:val="20"/>
              </w:rPr>
              <w:t>až</w:t>
            </w:r>
            <w:r>
              <w:rPr>
                <w:rFonts w:hint="default"/>
                <w:sz w:val="20"/>
                <w:szCs w:val="20"/>
              </w:rPr>
              <w:t>ku 90 % alebo viac hmotnosti</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75</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45</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1901 90 19</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75</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45</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r>
              <w:rPr>
                <w:rFonts w:hint="default"/>
                <w:sz w:val="20"/>
                <w:szCs w:val="20"/>
              </w:rPr>
              <w:t>:</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1901 90 91</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---Neobsahujú</w:t>
            </w:r>
            <w:r>
              <w:rPr>
                <w:rFonts w:hint="default"/>
                <w:sz w:val="20"/>
                <w:szCs w:val="20"/>
              </w:rPr>
              <w:t>ce ž</w:t>
            </w:r>
            <w:r>
              <w:rPr>
                <w:rFonts w:hint="default"/>
                <w:sz w:val="20"/>
                <w:szCs w:val="20"/>
              </w:rPr>
              <w:t>iadne mlieč</w:t>
            </w:r>
            <w:r>
              <w:rPr>
                <w:rFonts w:hint="default"/>
                <w:sz w:val="20"/>
                <w:szCs w:val="20"/>
              </w:rPr>
              <w:t>ne tuky, sacharó</w:t>
            </w:r>
            <w:r>
              <w:rPr>
                <w:rFonts w:hint="default"/>
                <w:sz w:val="20"/>
                <w:szCs w:val="20"/>
              </w:rPr>
              <w:t>zu, izoglukó</w:t>
            </w:r>
            <w:r>
              <w:rPr>
                <w:rFonts w:hint="default"/>
                <w:sz w:val="20"/>
                <w:szCs w:val="20"/>
              </w:rPr>
              <w:t>zu, glukó</w:t>
            </w:r>
            <w:r>
              <w:rPr>
                <w:rFonts w:hint="default"/>
                <w:sz w:val="20"/>
                <w:szCs w:val="20"/>
              </w:rPr>
              <w:t>zu alebo š</w:t>
            </w:r>
            <w:r>
              <w:rPr>
                <w:rFonts w:hint="default"/>
                <w:sz w:val="20"/>
                <w:szCs w:val="20"/>
              </w:rPr>
              <w:t>krob alebo obsahujú</w:t>
            </w:r>
            <w:r>
              <w:rPr>
                <w:rFonts w:hint="default"/>
                <w:sz w:val="20"/>
                <w:szCs w:val="20"/>
              </w:rPr>
              <w:t>ce menej ako 1,5 % mlieč</w:t>
            </w:r>
            <w:r>
              <w:rPr>
                <w:rFonts w:hint="default"/>
                <w:sz w:val="20"/>
                <w:szCs w:val="20"/>
              </w:rPr>
              <w:t>nych tukov, 5 % sacharó</w:t>
            </w:r>
            <w:r>
              <w:rPr>
                <w:rFonts w:hint="default"/>
                <w:sz w:val="20"/>
                <w:szCs w:val="20"/>
              </w:rPr>
              <w:t>zy (vrá</w:t>
            </w:r>
            <w:r>
              <w:rPr>
                <w:rFonts w:hint="default"/>
                <w:sz w:val="20"/>
                <w:szCs w:val="20"/>
              </w:rPr>
              <w:t>tane invertné</w:t>
            </w:r>
            <w:r>
              <w:rPr>
                <w:rFonts w:hint="default"/>
                <w:sz w:val="20"/>
                <w:szCs w:val="20"/>
              </w:rPr>
              <w:t>ho cukru) alebo izoglukó</w:t>
            </w:r>
            <w:r>
              <w:rPr>
                <w:rFonts w:hint="default"/>
                <w:sz w:val="20"/>
                <w:szCs w:val="20"/>
              </w:rPr>
              <w:t>zy, 5 % glukó</w:t>
            </w:r>
            <w:r>
              <w:rPr>
                <w:rFonts w:hint="default"/>
                <w:sz w:val="20"/>
                <w:szCs w:val="20"/>
              </w:rPr>
              <w:t>zy alebo š</w:t>
            </w:r>
            <w:r>
              <w:rPr>
                <w:rFonts w:hint="default"/>
                <w:sz w:val="20"/>
                <w:szCs w:val="20"/>
              </w:rPr>
              <w:t>krobu, okrem potravinový</w:t>
            </w:r>
            <w:r>
              <w:rPr>
                <w:rFonts w:hint="default"/>
                <w:sz w:val="20"/>
                <w:szCs w:val="20"/>
              </w:rPr>
              <w:t>ch prí</w:t>
            </w:r>
            <w:r>
              <w:rPr>
                <w:rFonts w:hint="default"/>
                <w:sz w:val="20"/>
                <w:szCs w:val="20"/>
              </w:rPr>
              <w:t>pravkov v </w:t>
            </w:r>
            <w:r>
              <w:rPr>
                <w:rFonts w:hint="default"/>
                <w:sz w:val="20"/>
                <w:szCs w:val="20"/>
              </w:rPr>
              <w:t>práš</w:t>
            </w:r>
            <w:r>
              <w:rPr>
                <w:rFonts w:hint="default"/>
                <w:sz w:val="20"/>
                <w:szCs w:val="20"/>
              </w:rPr>
              <w:t>ku tovaru polož</w:t>
            </w:r>
            <w:r>
              <w:rPr>
                <w:rFonts w:hint="default"/>
                <w:sz w:val="20"/>
                <w:szCs w:val="20"/>
              </w:rPr>
              <w:t>iek 0401 až</w:t>
            </w:r>
            <w:r>
              <w:rPr>
                <w:rFonts w:hint="default"/>
                <w:sz w:val="20"/>
                <w:szCs w:val="20"/>
              </w:rPr>
              <w:t xml:space="preserve"> 0404</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75</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45</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20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1901 90 99</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85</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65</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20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1902</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Cestoviny, tiež</w:t>
            </w:r>
            <w:r>
              <w:rPr>
                <w:rFonts w:hint="default"/>
                <w:sz w:val="20"/>
                <w:szCs w:val="20"/>
              </w:rPr>
              <w:t xml:space="preserve"> varené</w:t>
            </w:r>
            <w:r>
              <w:rPr>
                <w:rFonts w:hint="default"/>
                <w:sz w:val="20"/>
                <w:szCs w:val="20"/>
              </w:rPr>
              <w:t xml:space="preserve"> alebo plnené</w:t>
            </w:r>
            <w:r>
              <w:rPr>
                <w:rFonts w:hint="default"/>
                <w:sz w:val="20"/>
                <w:szCs w:val="20"/>
              </w:rPr>
              <w:t xml:space="preserve"> (mä</w:t>
            </w:r>
            <w:r>
              <w:rPr>
                <w:rFonts w:hint="default"/>
                <w:sz w:val="20"/>
                <w:szCs w:val="20"/>
              </w:rPr>
              <w:t>som alebo iný</w:t>
            </w:r>
            <w:r>
              <w:rPr>
                <w:rFonts w:hint="default"/>
                <w:sz w:val="20"/>
                <w:szCs w:val="20"/>
              </w:rPr>
              <w:t>mi plnkami) alebo inak upravené</w:t>
            </w:r>
            <w:r>
              <w:rPr>
                <w:rFonts w:hint="default"/>
                <w:sz w:val="20"/>
                <w:szCs w:val="20"/>
              </w:rPr>
              <w:t>, ako š</w:t>
            </w:r>
            <w:r>
              <w:rPr>
                <w:rFonts w:hint="default"/>
                <w:sz w:val="20"/>
                <w:szCs w:val="20"/>
              </w:rPr>
              <w:t>pagety, makaró</w:t>
            </w:r>
            <w:r>
              <w:rPr>
                <w:rFonts w:hint="default"/>
                <w:sz w:val="20"/>
                <w:szCs w:val="20"/>
              </w:rPr>
              <w:t>ny, rezance, š</w:t>
            </w:r>
            <w:r>
              <w:rPr>
                <w:rFonts w:hint="default"/>
                <w:sz w:val="20"/>
                <w:szCs w:val="20"/>
              </w:rPr>
              <w:t>iroké</w:t>
            </w:r>
            <w:r>
              <w:rPr>
                <w:rFonts w:hint="default"/>
                <w:sz w:val="20"/>
                <w:szCs w:val="20"/>
              </w:rPr>
              <w:t xml:space="preserve"> rezance, haluš</w:t>
            </w:r>
            <w:r>
              <w:rPr>
                <w:rFonts w:hint="default"/>
                <w:sz w:val="20"/>
                <w:szCs w:val="20"/>
              </w:rPr>
              <w:t>ky, ravioli, canneloni; kuskus, tiež</w:t>
            </w:r>
            <w:r>
              <w:rPr>
                <w:rFonts w:hint="default"/>
                <w:sz w:val="20"/>
                <w:szCs w:val="20"/>
              </w:rPr>
              <w:t xml:space="preserve"> pripravený</w:t>
            </w:r>
            <w:r>
              <w:rPr>
                <w:rFonts w:hint="default"/>
                <w:sz w:val="20"/>
                <w:szCs w:val="20"/>
              </w:rPr>
              <w:t>:</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Cestoviny nevarené</w:t>
            </w:r>
            <w:r>
              <w:rPr>
                <w:rFonts w:hint="default"/>
                <w:sz w:val="20"/>
                <w:szCs w:val="20"/>
              </w:rPr>
              <w:t>, neplnené</w:t>
            </w:r>
            <w:r>
              <w:rPr>
                <w:rFonts w:hint="default"/>
                <w:sz w:val="20"/>
                <w:szCs w:val="20"/>
              </w:rPr>
              <w:t xml:space="preserve"> ani inak nepripravené</w:t>
            </w:r>
            <w:r>
              <w:rPr>
                <w:rFonts w:hint="default"/>
                <w:sz w:val="20"/>
                <w:szCs w:val="20"/>
              </w:rPr>
              <w:t>:</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1902 11 00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Vaječ</w:t>
            </w:r>
            <w:r>
              <w:rPr>
                <w:rFonts w:hint="default"/>
                <w:sz w:val="20"/>
                <w:szCs w:val="20"/>
              </w:rPr>
              <w:t>né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95</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1902 19</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r>
              <w:rPr>
                <w:rFonts w:hint="default"/>
                <w:sz w:val="20"/>
                <w:szCs w:val="20"/>
              </w:rPr>
              <w:t>:</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1902 19 10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---Neobsahujú</w:t>
            </w:r>
            <w:r>
              <w:rPr>
                <w:rFonts w:hint="default"/>
                <w:sz w:val="20"/>
                <w:szCs w:val="20"/>
              </w:rPr>
              <w:t>ce mú</w:t>
            </w:r>
            <w:r>
              <w:rPr>
                <w:rFonts w:hint="default"/>
                <w:sz w:val="20"/>
                <w:szCs w:val="20"/>
              </w:rPr>
              <w:t>ku z mä</w:t>
            </w:r>
            <w:r>
              <w:rPr>
                <w:rFonts w:hint="default"/>
                <w:sz w:val="20"/>
                <w:szCs w:val="20"/>
              </w:rPr>
              <w:t>kkej pš</w:t>
            </w:r>
            <w:r>
              <w:rPr>
                <w:rFonts w:hint="default"/>
                <w:sz w:val="20"/>
                <w:szCs w:val="20"/>
              </w:rPr>
              <w:t>enice</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85</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65</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20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1902 19 90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75</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45</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1902 20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Plnené</w:t>
            </w:r>
            <w:r>
              <w:rPr>
                <w:rFonts w:hint="default"/>
                <w:sz w:val="20"/>
                <w:szCs w:val="20"/>
              </w:rPr>
              <w:t xml:space="preserve"> cestoviny, tiež</w:t>
            </w:r>
            <w:r>
              <w:rPr>
                <w:rFonts w:hint="default"/>
                <w:sz w:val="20"/>
                <w:szCs w:val="20"/>
              </w:rPr>
              <w:t xml:space="preserve"> varené</w:t>
            </w:r>
            <w:r>
              <w:rPr>
                <w:rFonts w:hint="default"/>
                <w:sz w:val="20"/>
                <w:szCs w:val="20"/>
              </w:rPr>
              <w:t xml:space="preserve"> alebo inak pripravené</w:t>
            </w:r>
            <w:r>
              <w:rPr>
                <w:rFonts w:hint="default"/>
                <w:sz w:val="20"/>
                <w:szCs w:val="20"/>
              </w:rPr>
              <w:t>:</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r>
              <w:rPr>
                <w:rFonts w:hint="default"/>
                <w:sz w:val="20"/>
                <w:szCs w:val="20"/>
              </w:rPr>
              <w:t>:</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1902 20 91</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Varené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75</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45</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1902 20 99</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75</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45</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1902 30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r>
              <w:rPr>
                <w:rFonts w:hint="default"/>
                <w:sz w:val="20"/>
                <w:szCs w:val="20"/>
              </w:rPr>
              <w:t xml:space="preserve"> cestoviny:</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75</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45</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1902 40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sz w:val="20"/>
                <w:szCs w:val="20"/>
              </w:rPr>
              <w:t>- Kuskus:</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1903 00 00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Tapioka a jej ná</w:t>
            </w:r>
            <w:r>
              <w:rPr>
                <w:rFonts w:hint="default"/>
                <w:sz w:val="20"/>
                <w:szCs w:val="20"/>
              </w:rPr>
              <w:t>hradky zo š</w:t>
            </w:r>
            <w:r>
              <w:rPr>
                <w:rFonts w:hint="default"/>
                <w:sz w:val="20"/>
                <w:szCs w:val="20"/>
              </w:rPr>
              <w:t>krobu, vo forme vloč</w:t>
            </w:r>
            <w:r>
              <w:rPr>
                <w:rFonts w:hint="default"/>
                <w:sz w:val="20"/>
                <w:szCs w:val="20"/>
              </w:rPr>
              <w:t>iek, chuchvalcov, zŕ</w:t>
            </w:r>
            <w:r>
              <w:rPr>
                <w:rFonts w:hint="default"/>
                <w:sz w:val="20"/>
                <w:szCs w:val="20"/>
              </w:rPr>
              <w:t>n, perlič</w:t>
            </w:r>
            <w:r>
              <w:rPr>
                <w:rFonts w:hint="default"/>
                <w:sz w:val="20"/>
                <w:szCs w:val="20"/>
              </w:rPr>
              <w:t>iek a v </w:t>
            </w:r>
            <w:r>
              <w:rPr>
                <w:rFonts w:hint="default"/>
                <w:sz w:val="20"/>
                <w:szCs w:val="20"/>
              </w:rPr>
              <w:t>podobný</w:t>
            </w:r>
            <w:r>
              <w:rPr>
                <w:rFonts w:hint="default"/>
                <w:sz w:val="20"/>
                <w:szCs w:val="20"/>
              </w:rPr>
              <w:t>ch formá</w:t>
            </w:r>
            <w:r>
              <w:rPr>
                <w:rFonts w:hint="default"/>
                <w:sz w:val="20"/>
                <w:szCs w:val="20"/>
              </w:rPr>
              <w:t>ch</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1904</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Pripravené</w:t>
            </w:r>
            <w:r>
              <w:rPr>
                <w:rFonts w:hint="default"/>
                <w:sz w:val="20"/>
                <w:szCs w:val="20"/>
              </w:rPr>
              <w:t xml:space="preserve"> potraviny zí</w:t>
            </w:r>
            <w:r>
              <w:rPr>
                <w:rFonts w:hint="default"/>
                <w:sz w:val="20"/>
                <w:szCs w:val="20"/>
              </w:rPr>
              <w:t>skané</w:t>
            </w:r>
            <w:r>
              <w:rPr>
                <w:rFonts w:hint="default"/>
                <w:sz w:val="20"/>
                <w:szCs w:val="20"/>
              </w:rPr>
              <w:t xml:space="preserve"> napuč</w:t>
            </w:r>
            <w:r>
              <w:rPr>
                <w:rFonts w:hint="default"/>
                <w:sz w:val="20"/>
                <w:szCs w:val="20"/>
              </w:rPr>
              <w:t>aní</w:t>
            </w:r>
            <w:r>
              <w:rPr>
                <w:rFonts w:hint="default"/>
                <w:sz w:val="20"/>
                <w:szCs w:val="20"/>
              </w:rPr>
              <w:t>m alebo praž</w:t>
            </w:r>
            <w:r>
              <w:rPr>
                <w:rFonts w:hint="default"/>
                <w:sz w:val="20"/>
                <w:szCs w:val="20"/>
              </w:rPr>
              <w:t>ení</w:t>
            </w:r>
            <w:r>
              <w:rPr>
                <w:rFonts w:hint="default"/>
                <w:sz w:val="20"/>
                <w:szCs w:val="20"/>
              </w:rPr>
              <w:t>m obilia alebo obilný</w:t>
            </w:r>
            <w:r>
              <w:rPr>
                <w:rFonts w:hint="default"/>
                <w:sz w:val="20"/>
                <w:szCs w:val="20"/>
              </w:rPr>
              <w:t>ch produktov (napr. praž</w:t>
            </w:r>
            <w:r>
              <w:rPr>
                <w:rFonts w:hint="default"/>
                <w:sz w:val="20"/>
                <w:szCs w:val="20"/>
              </w:rPr>
              <w:t>ené</w:t>
            </w:r>
            <w:r>
              <w:rPr>
                <w:rFonts w:hint="default"/>
                <w:sz w:val="20"/>
                <w:szCs w:val="20"/>
              </w:rPr>
              <w:t xml:space="preserve"> kukurič</w:t>
            </w:r>
            <w:r>
              <w:rPr>
                <w:rFonts w:hint="default"/>
                <w:sz w:val="20"/>
                <w:szCs w:val="20"/>
              </w:rPr>
              <w:t>né</w:t>
            </w:r>
            <w:r>
              <w:rPr>
                <w:rFonts w:hint="default"/>
                <w:sz w:val="20"/>
                <w:szCs w:val="20"/>
              </w:rPr>
              <w:t xml:space="preserve"> vloč</w:t>
            </w:r>
            <w:r>
              <w:rPr>
                <w:rFonts w:hint="default"/>
                <w:sz w:val="20"/>
                <w:szCs w:val="20"/>
              </w:rPr>
              <w:t>ky [corn flakes]); obilie (iné</w:t>
            </w:r>
            <w:r>
              <w:rPr>
                <w:rFonts w:hint="default"/>
                <w:sz w:val="20"/>
                <w:szCs w:val="20"/>
              </w:rPr>
              <w:t xml:space="preserve"> ako kukurič</w:t>
            </w:r>
            <w:r>
              <w:rPr>
                <w:rFonts w:hint="default"/>
                <w:sz w:val="20"/>
                <w:szCs w:val="20"/>
              </w:rPr>
              <w:t>né</w:t>
            </w:r>
            <w:r>
              <w:rPr>
                <w:rFonts w:hint="default"/>
                <w:sz w:val="20"/>
                <w:szCs w:val="20"/>
              </w:rPr>
              <w:t xml:space="preserve"> zrná</w:t>
            </w:r>
            <w:r>
              <w:rPr>
                <w:rFonts w:hint="default"/>
                <w:sz w:val="20"/>
                <w:szCs w:val="20"/>
              </w:rPr>
              <w:t>) v zrná</w:t>
            </w:r>
            <w:r>
              <w:rPr>
                <w:rFonts w:hint="default"/>
                <w:sz w:val="20"/>
                <w:szCs w:val="20"/>
              </w:rPr>
              <w:t>ch alebo vo forme vloč</w:t>
            </w:r>
            <w:r>
              <w:rPr>
                <w:rFonts w:hint="default"/>
                <w:sz w:val="20"/>
                <w:szCs w:val="20"/>
              </w:rPr>
              <w:t>iek alebo inak spracované</w:t>
            </w:r>
            <w:r>
              <w:rPr>
                <w:rFonts w:hint="default"/>
                <w:sz w:val="20"/>
                <w:szCs w:val="20"/>
              </w:rPr>
              <w:t xml:space="preserve"> zrno (okrem mú</w:t>
            </w:r>
            <w:r>
              <w:rPr>
                <w:rFonts w:hint="default"/>
                <w:sz w:val="20"/>
                <w:szCs w:val="20"/>
              </w:rPr>
              <w:t>ky, krupice a </w:t>
            </w:r>
            <w:r>
              <w:rPr>
                <w:rFonts w:hint="default"/>
                <w:sz w:val="20"/>
                <w:szCs w:val="20"/>
              </w:rPr>
              <w:t>krupič</w:t>
            </w:r>
            <w:r>
              <w:rPr>
                <w:rFonts w:hint="default"/>
                <w:sz w:val="20"/>
                <w:szCs w:val="20"/>
              </w:rPr>
              <w:t>ky), predvarené</w:t>
            </w:r>
            <w:r>
              <w:rPr>
                <w:rFonts w:hint="default"/>
                <w:sz w:val="20"/>
                <w:szCs w:val="20"/>
              </w:rPr>
              <w:t xml:space="preserve"> alebo inak pripravené</w:t>
            </w:r>
            <w:r>
              <w:rPr>
                <w:rFonts w:hint="default"/>
                <w:sz w:val="20"/>
                <w:szCs w:val="20"/>
              </w:rPr>
              <w:t>, inde neš</w:t>
            </w:r>
            <w:r>
              <w:rPr>
                <w:rFonts w:hint="default"/>
                <w:sz w:val="20"/>
                <w:szCs w:val="20"/>
              </w:rPr>
              <w:t>pecifi</w:t>
            </w:r>
            <w:r>
              <w:rPr>
                <w:rFonts w:hint="default"/>
                <w:sz w:val="20"/>
                <w:szCs w:val="20"/>
              </w:rPr>
              <w:t>k</w:t>
            </w:r>
            <w:r>
              <w:rPr>
                <w:rFonts w:hint="default"/>
                <w:sz w:val="20"/>
                <w:szCs w:val="20"/>
              </w:rPr>
              <w:t>ované</w:t>
            </w:r>
            <w:r>
              <w:rPr>
                <w:rFonts w:hint="default"/>
                <w:sz w:val="20"/>
                <w:szCs w:val="20"/>
              </w:rPr>
              <w:t xml:space="preserve"> alebo nezahrnuté</w:t>
            </w:r>
            <w:r>
              <w:rPr>
                <w:rFonts w:hint="default"/>
                <w:sz w:val="20"/>
                <w:szCs w:val="20"/>
              </w:rPr>
              <w:t>:</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1904 10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-Pripravené</w:t>
            </w:r>
            <w:r>
              <w:rPr>
                <w:rFonts w:hint="default"/>
                <w:sz w:val="20"/>
                <w:szCs w:val="20"/>
              </w:rPr>
              <w:t xml:space="preserve"> potraviny zí</w:t>
            </w:r>
            <w:r>
              <w:rPr>
                <w:rFonts w:hint="default"/>
                <w:sz w:val="20"/>
                <w:szCs w:val="20"/>
              </w:rPr>
              <w:t>skané</w:t>
            </w:r>
            <w:r>
              <w:rPr>
                <w:rFonts w:hint="default"/>
                <w:sz w:val="20"/>
                <w:szCs w:val="20"/>
              </w:rPr>
              <w:t xml:space="preserve"> napuč</w:t>
            </w:r>
            <w:r>
              <w:rPr>
                <w:rFonts w:hint="default"/>
                <w:sz w:val="20"/>
                <w:szCs w:val="20"/>
              </w:rPr>
              <w:t>aní</w:t>
            </w:r>
            <w:r>
              <w:rPr>
                <w:rFonts w:hint="default"/>
                <w:sz w:val="20"/>
                <w:szCs w:val="20"/>
              </w:rPr>
              <w:t>m alebo praž</w:t>
            </w:r>
            <w:r>
              <w:rPr>
                <w:rFonts w:hint="default"/>
                <w:sz w:val="20"/>
                <w:szCs w:val="20"/>
              </w:rPr>
              <w:t>ení</w:t>
            </w:r>
            <w:r>
              <w:rPr>
                <w:rFonts w:hint="default"/>
                <w:sz w:val="20"/>
                <w:szCs w:val="20"/>
              </w:rPr>
              <w:t>m obilní</w:t>
            </w:r>
            <w:r>
              <w:rPr>
                <w:rFonts w:hint="default"/>
                <w:sz w:val="20"/>
                <w:szCs w:val="20"/>
              </w:rPr>
              <w:t>n alebo obilný</w:t>
            </w:r>
            <w:r>
              <w:rPr>
                <w:rFonts w:hint="default"/>
                <w:sz w:val="20"/>
                <w:szCs w:val="20"/>
              </w:rPr>
              <w:t>ch produktov:</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1904 10 10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--Zí</w:t>
            </w:r>
            <w:r>
              <w:rPr>
                <w:rFonts w:hint="default"/>
                <w:sz w:val="20"/>
                <w:szCs w:val="20"/>
              </w:rPr>
              <w:t>skané</w:t>
            </w:r>
            <w:r>
              <w:rPr>
                <w:rFonts w:hint="default"/>
                <w:sz w:val="20"/>
                <w:szCs w:val="20"/>
              </w:rPr>
              <w:t xml:space="preserve"> z kukurice</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1904 10 30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--Zí</w:t>
            </w:r>
            <w:r>
              <w:rPr>
                <w:rFonts w:hint="default"/>
                <w:sz w:val="20"/>
                <w:szCs w:val="20"/>
              </w:rPr>
              <w:t>skané</w:t>
            </w:r>
            <w:r>
              <w:rPr>
                <w:rFonts w:hint="default"/>
                <w:sz w:val="20"/>
                <w:szCs w:val="20"/>
              </w:rPr>
              <w:t xml:space="preserve"> z ryž</w:t>
            </w:r>
            <w:r>
              <w:rPr>
                <w:rFonts w:hint="default"/>
                <w:sz w:val="20"/>
                <w:szCs w:val="20"/>
              </w:rPr>
              <w:t>e</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1904 10 90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1904 20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-Pripravené</w:t>
            </w:r>
            <w:r>
              <w:rPr>
                <w:rFonts w:hint="default"/>
                <w:sz w:val="20"/>
                <w:szCs w:val="20"/>
              </w:rPr>
              <w:t xml:space="preserve"> potraviny zí</w:t>
            </w:r>
            <w:r>
              <w:rPr>
                <w:rFonts w:hint="default"/>
                <w:sz w:val="20"/>
                <w:szCs w:val="20"/>
              </w:rPr>
              <w:t>skané</w:t>
            </w:r>
            <w:r>
              <w:rPr>
                <w:rFonts w:hint="default"/>
                <w:sz w:val="20"/>
                <w:szCs w:val="20"/>
              </w:rPr>
              <w:t xml:space="preserve"> z nepraž</w:t>
            </w:r>
            <w:r>
              <w:rPr>
                <w:rFonts w:hint="default"/>
                <w:sz w:val="20"/>
                <w:szCs w:val="20"/>
              </w:rPr>
              <w:t>ený</w:t>
            </w:r>
            <w:r>
              <w:rPr>
                <w:rFonts w:hint="default"/>
                <w:sz w:val="20"/>
                <w:szCs w:val="20"/>
              </w:rPr>
              <w:t>ch obilný</w:t>
            </w:r>
            <w:r>
              <w:rPr>
                <w:rFonts w:hint="default"/>
                <w:sz w:val="20"/>
                <w:szCs w:val="20"/>
              </w:rPr>
              <w:t>ch vloč</w:t>
            </w:r>
            <w:r>
              <w:rPr>
                <w:rFonts w:hint="default"/>
                <w:sz w:val="20"/>
                <w:szCs w:val="20"/>
              </w:rPr>
              <w:t>iek alebo zo zmesí</w:t>
            </w:r>
            <w:r>
              <w:rPr>
                <w:rFonts w:hint="default"/>
                <w:sz w:val="20"/>
                <w:szCs w:val="20"/>
              </w:rPr>
              <w:t xml:space="preserve"> nepraž</w:t>
            </w:r>
            <w:r>
              <w:rPr>
                <w:rFonts w:hint="default"/>
                <w:sz w:val="20"/>
                <w:szCs w:val="20"/>
              </w:rPr>
              <w:t>ený</w:t>
            </w:r>
            <w:r>
              <w:rPr>
                <w:rFonts w:hint="default"/>
                <w:sz w:val="20"/>
                <w:szCs w:val="20"/>
              </w:rPr>
              <w:t>ch obilný</w:t>
            </w:r>
            <w:r>
              <w:rPr>
                <w:rFonts w:hint="default"/>
                <w:sz w:val="20"/>
                <w:szCs w:val="20"/>
              </w:rPr>
              <w:t>ch vloč</w:t>
            </w:r>
            <w:r>
              <w:rPr>
                <w:rFonts w:hint="default"/>
                <w:sz w:val="20"/>
                <w:szCs w:val="20"/>
              </w:rPr>
              <w:t>iek a praž</w:t>
            </w:r>
            <w:r>
              <w:rPr>
                <w:rFonts w:hint="default"/>
                <w:sz w:val="20"/>
                <w:szCs w:val="20"/>
              </w:rPr>
              <w:t>ený</w:t>
            </w:r>
            <w:r>
              <w:rPr>
                <w:rFonts w:hint="default"/>
                <w:sz w:val="20"/>
                <w:szCs w:val="20"/>
              </w:rPr>
              <w:t>ch obilný</w:t>
            </w:r>
            <w:r>
              <w:rPr>
                <w:rFonts w:hint="default"/>
                <w:sz w:val="20"/>
                <w:szCs w:val="20"/>
              </w:rPr>
              <w:t>ch vloč</w:t>
            </w:r>
            <w:r>
              <w:rPr>
                <w:rFonts w:hint="default"/>
                <w:sz w:val="20"/>
                <w:szCs w:val="20"/>
              </w:rPr>
              <w:t>iek a napuč</w:t>
            </w:r>
            <w:r>
              <w:rPr>
                <w:rFonts w:hint="default"/>
                <w:sz w:val="20"/>
                <w:szCs w:val="20"/>
              </w:rPr>
              <w:t>aný</w:t>
            </w:r>
            <w:r>
              <w:rPr>
                <w:rFonts w:hint="default"/>
                <w:sz w:val="20"/>
                <w:szCs w:val="20"/>
              </w:rPr>
              <w:t>ch obilní</w:t>
            </w:r>
            <w:r>
              <w:rPr>
                <w:rFonts w:hint="default"/>
                <w:sz w:val="20"/>
                <w:szCs w:val="20"/>
              </w:rPr>
              <w:t>n</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1904 30 00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Pš</w:t>
            </w:r>
            <w:r>
              <w:rPr>
                <w:rFonts w:hint="default"/>
                <w:sz w:val="20"/>
                <w:szCs w:val="20"/>
              </w:rPr>
              <w:t>enica bulgur (napuč</w:t>
            </w:r>
            <w:r>
              <w:rPr>
                <w:rFonts w:hint="default"/>
                <w:sz w:val="20"/>
                <w:szCs w:val="20"/>
              </w:rPr>
              <w:t>aná</w:t>
            </w:r>
            <w:r>
              <w:rPr>
                <w:rFonts w:hint="default"/>
                <w:sz w:val="20"/>
                <w:szCs w:val="20"/>
              </w:rPr>
              <w:t xml:space="preserve"> a tepelne predpripravená</w:t>
            </w:r>
            <w:r>
              <w:rPr>
                <w:rFonts w:hint="default"/>
                <w:sz w:val="20"/>
                <w:szCs w:val="20"/>
              </w:rPr>
              <w:t xml:space="preserve"> pš</w:t>
            </w:r>
            <w:r>
              <w:rPr>
                <w:rFonts w:hint="default"/>
                <w:sz w:val="20"/>
                <w:szCs w:val="20"/>
              </w:rPr>
              <w:t>enica)</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1904 90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r>
              <w:rPr>
                <w:rFonts w:hint="default"/>
                <w:sz w:val="20"/>
                <w:szCs w:val="20"/>
              </w:rPr>
              <w:t>:</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1905</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Chlieb, zá</w:t>
            </w:r>
            <w:r>
              <w:rPr>
                <w:rFonts w:hint="default"/>
                <w:sz w:val="20"/>
                <w:szCs w:val="20"/>
              </w:rPr>
              <w:t>kusky, koláč</w:t>
            </w:r>
            <w:r>
              <w:rPr>
                <w:rFonts w:hint="default"/>
                <w:sz w:val="20"/>
                <w:szCs w:val="20"/>
              </w:rPr>
              <w:t>e, suš</w:t>
            </w:r>
            <w:r>
              <w:rPr>
                <w:rFonts w:hint="default"/>
                <w:sz w:val="20"/>
                <w:szCs w:val="20"/>
              </w:rPr>
              <w:t>ienky a ostatné</w:t>
            </w:r>
            <w:r>
              <w:rPr>
                <w:rFonts w:hint="default"/>
                <w:sz w:val="20"/>
                <w:szCs w:val="20"/>
              </w:rPr>
              <w:t xml:space="preserve"> peká</w:t>
            </w:r>
            <w:r>
              <w:rPr>
                <w:rFonts w:hint="default"/>
                <w:sz w:val="20"/>
                <w:szCs w:val="20"/>
              </w:rPr>
              <w:t>rske vý</w:t>
            </w:r>
            <w:r>
              <w:rPr>
                <w:rFonts w:hint="default"/>
                <w:sz w:val="20"/>
                <w:szCs w:val="20"/>
              </w:rPr>
              <w:t>robky, tiež</w:t>
            </w:r>
            <w:r>
              <w:rPr>
                <w:rFonts w:hint="default"/>
                <w:sz w:val="20"/>
                <w:szCs w:val="20"/>
              </w:rPr>
              <w:t xml:space="preserve"> obsahujú</w:t>
            </w:r>
            <w:r>
              <w:rPr>
                <w:rFonts w:hint="default"/>
                <w:sz w:val="20"/>
                <w:szCs w:val="20"/>
              </w:rPr>
              <w:t>ce kakao; hostie, prá</w:t>
            </w:r>
            <w:r>
              <w:rPr>
                <w:rFonts w:hint="default"/>
                <w:sz w:val="20"/>
                <w:szCs w:val="20"/>
              </w:rPr>
              <w:t>zdne oblá</w:t>
            </w:r>
            <w:r>
              <w:rPr>
                <w:rFonts w:hint="default"/>
                <w:sz w:val="20"/>
                <w:szCs w:val="20"/>
              </w:rPr>
              <w:t>tky použí</w:t>
            </w:r>
            <w:r>
              <w:rPr>
                <w:rFonts w:hint="default"/>
                <w:sz w:val="20"/>
                <w:szCs w:val="20"/>
              </w:rPr>
              <w:t>vané</w:t>
            </w:r>
            <w:r>
              <w:rPr>
                <w:rFonts w:hint="default"/>
                <w:sz w:val="20"/>
                <w:szCs w:val="20"/>
              </w:rPr>
              <w:t xml:space="preserve"> na farmaceutické</w:t>
            </w:r>
            <w:r>
              <w:rPr>
                <w:rFonts w:hint="default"/>
                <w:sz w:val="20"/>
                <w:szCs w:val="20"/>
              </w:rPr>
              <w:t xml:space="preserve"> úč</w:t>
            </w:r>
            <w:r>
              <w:rPr>
                <w:rFonts w:hint="default"/>
                <w:sz w:val="20"/>
                <w:szCs w:val="20"/>
              </w:rPr>
              <w:t>ely, oblá</w:t>
            </w:r>
            <w:r>
              <w:rPr>
                <w:rFonts w:hint="default"/>
                <w:sz w:val="20"/>
                <w:szCs w:val="20"/>
              </w:rPr>
              <w:t>tky na peč</w:t>
            </w:r>
            <w:r>
              <w:rPr>
                <w:rFonts w:hint="default"/>
                <w:sz w:val="20"/>
                <w:szCs w:val="20"/>
              </w:rPr>
              <w:t>enie, ryž</w:t>
            </w:r>
            <w:r>
              <w:rPr>
                <w:rFonts w:hint="default"/>
                <w:sz w:val="20"/>
                <w:szCs w:val="20"/>
              </w:rPr>
              <w:t>ové</w:t>
            </w:r>
            <w:r>
              <w:rPr>
                <w:rFonts w:hint="default"/>
                <w:sz w:val="20"/>
                <w:szCs w:val="20"/>
              </w:rPr>
              <w:t xml:space="preserve"> cesto a podobné</w:t>
            </w:r>
            <w:r>
              <w:rPr>
                <w:rFonts w:hint="default"/>
                <w:sz w:val="20"/>
                <w:szCs w:val="20"/>
              </w:rPr>
              <w:t xml:space="preserve"> vý</w:t>
            </w:r>
            <w:r>
              <w:rPr>
                <w:rFonts w:hint="default"/>
                <w:sz w:val="20"/>
                <w:szCs w:val="20"/>
              </w:rPr>
              <w:t>robky:</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1905 10 00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-Chrumkavý</w:t>
            </w:r>
            <w:r>
              <w:rPr>
                <w:rFonts w:hint="default"/>
                <w:sz w:val="20"/>
                <w:szCs w:val="20"/>
              </w:rPr>
              <w:t xml:space="preserve"> chlieb</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1905 20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-Medovní</w:t>
            </w:r>
            <w:r>
              <w:rPr>
                <w:rFonts w:hint="default"/>
                <w:sz w:val="20"/>
                <w:szCs w:val="20"/>
              </w:rPr>
              <w:t>k a podobné</w:t>
            </w:r>
            <w:r>
              <w:rPr>
                <w:rFonts w:hint="default"/>
                <w:sz w:val="20"/>
                <w:szCs w:val="20"/>
              </w:rPr>
              <w:t>:</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1905 20 10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--Obsahujú</w:t>
            </w:r>
            <w:r>
              <w:rPr>
                <w:rFonts w:hint="default"/>
                <w:sz w:val="20"/>
                <w:szCs w:val="20"/>
              </w:rPr>
              <w:t>ce menej ako 30 % hmotnosti sacharó</w:t>
            </w:r>
            <w:r>
              <w:rPr>
                <w:rFonts w:hint="default"/>
                <w:sz w:val="20"/>
                <w:szCs w:val="20"/>
              </w:rPr>
              <w:t>zy (vrá</w:t>
            </w:r>
            <w:r>
              <w:rPr>
                <w:rFonts w:hint="default"/>
                <w:sz w:val="20"/>
                <w:szCs w:val="20"/>
              </w:rPr>
              <w:t>tane invertné</w:t>
            </w:r>
            <w:r>
              <w:rPr>
                <w:rFonts w:hint="default"/>
                <w:sz w:val="20"/>
                <w:szCs w:val="20"/>
              </w:rPr>
              <w:t>ho cukru vyjadrené</w:t>
            </w:r>
            <w:r>
              <w:rPr>
                <w:rFonts w:hint="default"/>
                <w:sz w:val="20"/>
                <w:szCs w:val="20"/>
              </w:rPr>
              <w:t>ho ako sacharó</w:t>
            </w:r>
            <w:r>
              <w:rPr>
                <w:rFonts w:hint="default"/>
                <w:sz w:val="20"/>
                <w:szCs w:val="20"/>
              </w:rPr>
              <w:t>za)</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1905 20 30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--Obsahujú</w:t>
            </w:r>
            <w:r>
              <w:rPr>
                <w:rFonts w:hint="default"/>
                <w:sz w:val="20"/>
                <w:szCs w:val="20"/>
              </w:rPr>
              <w:t>ce 30 % alebo viac ale menej ako 50 % hmotnosti sacharó</w:t>
            </w:r>
            <w:r>
              <w:rPr>
                <w:rFonts w:hint="default"/>
                <w:sz w:val="20"/>
                <w:szCs w:val="20"/>
              </w:rPr>
              <w:t>zy (vrá</w:t>
            </w:r>
            <w:r>
              <w:rPr>
                <w:rFonts w:hint="default"/>
                <w:sz w:val="20"/>
                <w:szCs w:val="20"/>
              </w:rPr>
              <w:t>tane invertné</w:t>
            </w:r>
            <w:r>
              <w:rPr>
                <w:rFonts w:hint="default"/>
                <w:sz w:val="20"/>
                <w:szCs w:val="20"/>
              </w:rPr>
              <w:t>ho cukru vyjadrené</w:t>
            </w:r>
            <w:r>
              <w:rPr>
                <w:rFonts w:hint="default"/>
                <w:sz w:val="20"/>
                <w:szCs w:val="20"/>
              </w:rPr>
              <w:t>ho ako sacharó</w:t>
            </w:r>
            <w:r>
              <w:rPr>
                <w:rFonts w:hint="default"/>
                <w:sz w:val="20"/>
                <w:szCs w:val="20"/>
              </w:rPr>
              <w:t>za)</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1905 20 90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--Obsahujú</w:t>
            </w:r>
            <w:r>
              <w:rPr>
                <w:rFonts w:hint="default"/>
                <w:sz w:val="20"/>
                <w:szCs w:val="20"/>
              </w:rPr>
              <w:t>ce 50 % alebo viac hmotnosti sacharó</w:t>
            </w:r>
            <w:r>
              <w:rPr>
                <w:rFonts w:hint="default"/>
                <w:sz w:val="20"/>
                <w:szCs w:val="20"/>
              </w:rPr>
              <w:t>zy (vrá</w:t>
            </w:r>
            <w:r>
              <w:rPr>
                <w:rFonts w:hint="default"/>
                <w:sz w:val="20"/>
                <w:szCs w:val="20"/>
              </w:rPr>
              <w:t>tane invertné</w:t>
            </w:r>
            <w:r>
              <w:rPr>
                <w:rFonts w:hint="default"/>
                <w:sz w:val="20"/>
                <w:szCs w:val="20"/>
              </w:rPr>
              <w:t>ho cukru vyjadrené</w:t>
            </w:r>
            <w:r>
              <w:rPr>
                <w:rFonts w:hint="default"/>
                <w:sz w:val="20"/>
                <w:szCs w:val="20"/>
              </w:rPr>
              <w:t>ho ako sacharó</w:t>
            </w:r>
            <w:r>
              <w:rPr>
                <w:rFonts w:hint="default"/>
                <w:sz w:val="20"/>
                <w:szCs w:val="20"/>
              </w:rPr>
              <w:t>za)</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-Sladké</w:t>
            </w:r>
            <w:r>
              <w:rPr>
                <w:rFonts w:hint="default"/>
                <w:sz w:val="20"/>
                <w:szCs w:val="20"/>
              </w:rPr>
              <w:t xml:space="preserve"> suš</w:t>
            </w:r>
            <w:r>
              <w:rPr>
                <w:rFonts w:hint="default"/>
                <w:sz w:val="20"/>
                <w:szCs w:val="20"/>
              </w:rPr>
              <w:t>ienky; wafle a oblá</w:t>
            </w:r>
            <w:r>
              <w:rPr>
                <w:rFonts w:hint="default"/>
                <w:sz w:val="20"/>
                <w:szCs w:val="20"/>
              </w:rPr>
              <w:t>tky:</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1905 31</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--Sladké</w:t>
            </w:r>
            <w:r>
              <w:rPr>
                <w:rFonts w:hint="default"/>
                <w:sz w:val="20"/>
                <w:szCs w:val="20"/>
              </w:rPr>
              <w:t xml:space="preserve"> suš</w:t>
            </w:r>
            <w:r>
              <w:rPr>
                <w:rFonts w:hint="default"/>
                <w:sz w:val="20"/>
                <w:szCs w:val="20"/>
              </w:rPr>
              <w:t>ienky:</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1905 32</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--Wafle a oblá</w:t>
            </w:r>
            <w:r>
              <w:rPr>
                <w:rFonts w:hint="default"/>
                <w:sz w:val="20"/>
                <w:szCs w:val="20"/>
              </w:rPr>
              <w:t>tky:</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1905 32 05</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S obsahom vody presahujú</w:t>
            </w:r>
            <w:r>
              <w:rPr>
                <w:rFonts w:hint="default"/>
                <w:sz w:val="20"/>
                <w:szCs w:val="20"/>
              </w:rPr>
              <w:t>cim 10 % celkovej hmotnosti</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Celkom alebo č</w:t>
            </w:r>
            <w:r>
              <w:rPr>
                <w:rFonts w:hint="default"/>
                <w:sz w:val="20"/>
                <w:szCs w:val="20"/>
              </w:rPr>
              <w:t>iastoč</w:t>
            </w:r>
            <w:r>
              <w:rPr>
                <w:rFonts w:hint="default"/>
                <w:sz w:val="20"/>
                <w:szCs w:val="20"/>
              </w:rPr>
              <w:t>ne poliate č</w:t>
            </w:r>
            <w:r>
              <w:rPr>
                <w:rFonts w:hint="default"/>
                <w:sz w:val="20"/>
                <w:szCs w:val="20"/>
              </w:rPr>
              <w:t>okolá</w:t>
            </w:r>
            <w:r>
              <w:rPr>
                <w:rFonts w:hint="default"/>
                <w:sz w:val="20"/>
                <w:szCs w:val="20"/>
              </w:rPr>
              <w:t>dou alebo iný</w:t>
            </w:r>
            <w:r>
              <w:rPr>
                <w:rFonts w:hint="default"/>
                <w:sz w:val="20"/>
                <w:szCs w:val="20"/>
              </w:rPr>
              <w:t>mi prí</w:t>
            </w:r>
            <w:r>
              <w:rPr>
                <w:rFonts w:hint="default"/>
                <w:sz w:val="20"/>
                <w:szCs w:val="20"/>
              </w:rPr>
              <w:t>pravkami obsahujú</w:t>
            </w:r>
            <w:r>
              <w:rPr>
                <w:rFonts w:hint="default"/>
                <w:sz w:val="20"/>
                <w:szCs w:val="20"/>
              </w:rPr>
              <w:t>cimi kakao:</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1905 32 11</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V bezprostrednom obale s netto obsahom nepresahujú</w:t>
            </w:r>
            <w:r>
              <w:rPr>
                <w:rFonts w:hint="default"/>
                <w:sz w:val="20"/>
                <w:szCs w:val="20"/>
              </w:rPr>
              <w:t>cim 85 g</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85</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20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1905 32 19</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r>
              <w:rPr>
                <w:rFonts w:hint="default"/>
                <w:sz w:val="20"/>
                <w:szCs w:val="20"/>
              </w:rPr>
              <w:t>:</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1905 32 91</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Solené</w:t>
            </w:r>
            <w:r>
              <w:rPr>
                <w:rFonts w:hint="default"/>
                <w:sz w:val="20"/>
                <w:szCs w:val="20"/>
              </w:rPr>
              <w:t>, plnené</w:t>
            </w:r>
            <w:r>
              <w:rPr>
                <w:rFonts w:hint="default"/>
                <w:sz w:val="20"/>
                <w:szCs w:val="20"/>
              </w:rPr>
              <w:t xml:space="preserve"> alebo neplnené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1905 32 99</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1905 40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-Suchá</w:t>
            </w:r>
            <w:r>
              <w:rPr>
                <w:rFonts w:hint="default"/>
                <w:sz w:val="20"/>
                <w:szCs w:val="20"/>
              </w:rPr>
              <w:t>re, opekaný</w:t>
            </w:r>
            <w:r>
              <w:rPr>
                <w:rFonts w:hint="default"/>
                <w:sz w:val="20"/>
                <w:szCs w:val="20"/>
              </w:rPr>
              <w:t xml:space="preserve"> chlieb a podobné</w:t>
            </w:r>
            <w:r>
              <w:rPr>
                <w:rFonts w:hint="default"/>
                <w:sz w:val="20"/>
                <w:szCs w:val="20"/>
              </w:rPr>
              <w:t xml:space="preserve"> opekané</w:t>
            </w:r>
            <w:r>
              <w:rPr>
                <w:rFonts w:hint="default"/>
                <w:sz w:val="20"/>
                <w:szCs w:val="20"/>
              </w:rPr>
              <w:t xml:space="preserve"> vý</w:t>
            </w:r>
            <w:r>
              <w:rPr>
                <w:rFonts w:hint="default"/>
                <w:sz w:val="20"/>
                <w:szCs w:val="20"/>
              </w:rPr>
              <w:t>robky:</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1905 90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r>
              <w:rPr>
                <w:rFonts w:hint="default"/>
                <w:sz w:val="20"/>
                <w:szCs w:val="20"/>
              </w:rPr>
              <w:t>:</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1905 90 10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sz w:val="20"/>
                <w:szCs w:val="20"/>
              </w:rPr>
              <w:t>-- Macesy</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1905 90 20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--Hostie, prá</w:t>
            </w:r>
            <w:r>
              <w:rPr>
                <w:rFonts w:hint="default"/>
                <w:sz w:val="20"/>
                <w:szCs w:val="20"/>
              </w:rPr>
              <w:t>zdne oblá</w:t>
            </w:r>
            <w:r>
              <w:rPr>
                <w:rFonts w:hint="default"/>
                <w:sz w:val="20"/>
                <w:szCs w:val="20"/>
              </w:rPr>
              <w:t>tky druhov použí</w:t>
            </w:r>
            <w:r>
              <w:rPr>
                <w:rFonts w:hint="default"/>
                <w:sz w:val="20"/>
                <w:szCs w:val="20"/>
              </w:rPr>
              <w:t>vaný</w:t>
            </w:r>
            <w:r>
              <w:rPr>
                <w:rFonts w:hint="default"/>
                <w:sz w:val="20"/>
                <w:szCs w:val="20"/>
              </w:rPr>
              <w:t>ch na farmaceutické</w:t>
            </w:r>
            <w:r>
              <w:rPr>
                <w:rFonts w:hint="default"/>
                <w:sz w:val="20"/>
                <w:szCs w:val="20"/>
              </w:rPr>
              <w:t xml:space="preserve"> úč</w:t>
            </w:r>
            <w:r>
              <w:rPr>
                <w:rFonts w:hint="default"/>
                <w:sz w:val="20"/>
                <w:szCs w:val="20"/>
              </w:rPr>
              <w:t>ely, oblá</w:t>
            </w:r>
            <w:r>
              <w:rPr>
                <w:rFonts w:hint="default"/>
                <w:sz w:val="20"/>
                <w:szCs w:val="20"/>
              </w:rPr>
              <w:t>tky na peč</w:t>
            </w:r>
            <w:r>
              <w:rPr>
                <w:rFonts w:hint="default"/>
                <w:sz w:val="20"/>
                <w:szCs w:val="20"/>
              </w:rPr>
              <w:t>enie, ryž</w:t>
            </w:r>
            <w:r>
              <w:rPr>
                <w:rFonts w:hint="default"/>
                <w:sz w:val="20"/>
                <w:szCs w:val="20"/>
              </w:rPr>
              <w:t>ové</w:t>
            </w:r>
            <w:r>
              <w:rPr>
                <w:rFonts w:hint="default"/>
                <w:sz w:val="20"/>
                <w:szCs w:val="20"/>
              </w:rPr>
              <w:t xml:space="preserve"> „</w:t>
            </w:r>
            <w:r>
              <w:rPr>
                <w:rFonts w:hint="default"/>
                <w:sz w:val="20"/>
                <w:szCs w:val="20"/>
              </w:rPr>
              <w:t>papierové“</w:t>
            </w:r>
            <w:r>
              <w:rPr>
                <w:rFonts w:hint="default"/>
                <w:sz w:val="20"/>
                <w:szCs w:val="20"/>
              </w:rPr>
              <w:t xml:space="preserve"> cesto a </w:t>
            </w:r>
            <w:r>
              <w:rPr>
                <w:rFonts w:hint="default"/>
                <w:sz w:val="20"/>
                <w:szCs w:val="20"/>
              </w:rPr>
              <w:t>podobné</w:t>
            </w:r>
            <w:r>
              <w:rPr>
                <w:rFonts w:hint="default"/>
                <w:sz w:val="20"/>
                <w:szCs w:val="20"/>
              </w:rPr>
              <w:t xml:space="preserve"> vý</w:t>
            </w:r>
            <w:r>
              <w:rPr>
                <w:rFonts w:hint="default"/>
                <w:sz w:val="20"/>
                <w:szCs w:val="20"/>
              </w:rPr>
              <w:t>robky</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r>
              <w:rPr>
                <w:rFonts w:hint="default"/>
                <w:sz w:val="20"/>
                <w:szCs w:val="20"/>
              </w:rPr>
              <w:t>:</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1905 90 30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---Chlieb neobsahujú</w:t>
            </w:r>
            <w:r>
              <w:rPr>
                <w:rFonts w:hint="default"/>
                <w:sz w:val="20"/>
                <w:szCs w:val="20"/>
              </w:rPr>
              <w:t>ci med, vajcia, syr alebo ovocie, a obsahujú</w:t>
            </w:r>
            <w:r>
              <w:rPr>
                <w:rFonts w:hint="default"/>
                <w:sz w:val="20"/>
                <w:szCs w:val="20"/>
              </w:rPr>
              <w:t>ci v hmotnosti v suchom stave nie viac ako 5 % cukrov a nie viac ako 5 % tuku</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1905 90 45</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Suš</w:t>
            </w:r>
            <w:r>
              <w:rPr>
                <w:rFonts w:hint="default"/>
                <w:sz w:val="20"/>
                <w:szCs w:val="20"/>
              </w:rPr>
              <w:t>ienky</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1905 90 55</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---Vý</w:t>
            </w:r>
            <w:r>
              <w:rPr>
                <w:rFonts w:hint="default"/>
                <w:sz w:val="20"/>
                <w:szCs w:val="20"/>
              </w:rPr>
              <w:t>robky extrudované</w:t>
            </w:r>
            <w:r>
              <w:rPr>
                <w:rFonts w:hint="default"/>
                <w:sz w:val="20"/>
                <w:szCs w:val="20"/>
              </w:rPr>
              <w:t xml:space="preserve"> alebo expandované</w:t>
            </w:r>
            <w:r>
              <w:rPr>
                <w:rFonts w:hint="default"/>
                <w:sz w:val="20"/>
                <w:szCs w:val="20"/>
              </w:rPr>
              <w:t>, ochutené</w:t>
            </w:r>
            <w:r>
              <w:rPr>
                <w:rFonts w:hint="default"/>
                <w:sz w:val="20"/>
                <w:szCs w:val="20"/>
              </w:rPr>
              <w:t xml:space="preserve"> alebo solené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1905 90 60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S pridaný</w:t>
            </w:r>
            <w:r>
              <w:rPr>
                <w:rFonts w:hint="default"/>
                <w:sz w:val="20"/>
                <w:szCs w:val="20"/>
              </w:rPr>
              <w:t>mi sladiacimi lá</w:t>
            </w:r>
            <w:r>
              <w:rPr>
                <w:rFonts w:hint="default"/>
                <w:sz w:val="20"/>
                <w:szCs w:val="20"/>
              </w:rPr>
              <w:t>tkami</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85</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20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1905 90 90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2001</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Zelenina, ovocie, orechy a ostatné</w:t>
            </w:r>
            <w:r>
              <w:rPr>
                <w:rFonts w:hint="default"/>
                <w:sz w:val="20"/>
                <w:szCs w:val="20"/>
              </w:rPr>
              <w:t xml:space="preserve"> jedlé</w:t>
            </w:r>
            <w:r>
              <w:rPr>
                <w:rFonts w:hint="default"/>
                <w:sz w:val="20"/>
                <w:szCs w:val="20"/>
              </w:rPr>
              <w:t xml:space="preserve"> č</w:t>
            </w:r>
            <w:r>
              <w:rPr>
                <w:rFonts w:hint="default"/>
                <w:sz w:val="20"/>
                <w:szCs w:val="20"/>
              </w:rPr>
              <w:t>asti rastlí</w:t>
            </w:r>
            <w:r>
              <w:rPr>
                <w:rFonts w:hint="default"/>
                <w:sz w:val="20"/>
                <w:szCs w:val="20"/>
              </w:rPr>
              <w:t>n, pripravené</w:t>
            </w:r>
            <w:r>
              <w:rPr>
                <w:rFonts w:hint="default"/>
                <w:sz w:val="20"/>
                <w:szCs w:val="20"/>
              </w:rPr>
              <w:t xml:space="preserve"> alebo konzervované</w:t>
            </w:r>
            <w:r>
              <w:rPr>
                <w:rFonts w:hint="default"/>
                <w:sz w:val="20"/>
                <w:szCs w:val="20"/>
              </w:rPr>
              <w:t xml:space="preserve"> v octe alebo kyseline octovej</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2001 90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r>
              <w:rPr>
                <w:rFonts w:hint="default"/>
                <w:sz w:val="20"/>
                <w:szCs w:val="20"/>
              </w:rPr>
              <w:t>:</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2001 90 30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Sladká</w:t>
            </w:r>
            <w:r>
              <w:rPr>
                <w:rFonts w:hint="default"/>
                <w:sz w:val="20"/>
                <w:szCs w:val="20"/>
              </w:rPr>
              <w:t xml:space="preserve"> kukurica (Zea mays var. saccharata)</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2001 90 40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--Yamy, sladké</w:t>
            </w:r>
            <w:r>
              <w:rPr>
                <w:rFonts w:hint="default"/>
                <w:sz w:val="20"/>
                <w:szCs w:val="20"/>
              </w:rPr>
              <w:t xml:space="preserve"> zemiaky a podobné</w:t>
            </w:r>
            <w:r>
              <w:rPr>
                <w:rFonts w:hint="default"/>
                <w:sz w:val="20"/>
                <w:szCs w:val="20"/>
              </w:rPr>
              <w:t xml:space="preserve"> jedlé</w:t>
            </w:r>
            <w:r>
              <w:rPr>
                <w:rFonts w:hint="default"/>
                <w:sz w:val="20"/>
                <w:szCs w:val="20"/>
              </w:rPr>
              <w:t xml:space="preserve"> č</w:t>
            </w:r>
            <w:r>
              <w:rPr>
                <w:rFonts w:hint="default"/>
                <w:sz w:val="20"/>
                <w:szCs w:val="20"/>
              </w:rPr>
              <w:t>asti rastlí</w:t>
            </w:r>
            <w:r>
              <w:rPr>
                <w:rFonts w:hint="default"/>
                <w:sz w:val="20"/>
                <w:szCs w:val="20"/>
              </w:rPr>
              <w:t>n obsahujú</w:t>
            </w:r>
            <w:r>
              <w:rPr>
                <w:rFonts w:hint="default"/>
                <w:sz w:val="20"/>
                <w:szCs w:val="20"/>
              </w:rPr>
              <w:t>ce 5 % alebo viac hmotnosti š</w:t>
            </w:r>
            <w:r>
              <w:rPr>
                <w:rFonts w:hint="default"/>
                <w:sz w:val="20"/>
                <w:szCs w:val="20"/>
              </w:rPr>
              <w:t>krobu</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2001 90 60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--Palmové</w:t>
            </w:r>
            <w:r>
              <w:rPr>
                <w:rFonts w:hint="default"/>
                <w:sz w:val="20"/>
                <w:szCs w:val="20"/>
              </w:rPr>
              <w:t xml:space="preserve"> jadrá</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2004</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Ostatná</w:t>
            </w:r>
            <w:r>
              <w:rPr>
                <w:rFonts w:hint="default"/>
                <w:sz w:val="20"/>
                <w:szCs w:val="20"/>
              </w:rPr>
              <w:t xml:space="preserve"> zelenina pripravená</w:t>
            </w:r>
            <w:r>
              <w:rPr>
                <w:rFonts w:hint="default"/>
                <w:sz w:val="20"/>
                <w:szCs w:val="20"/>
              </w:rPr>
              <w:t xml:space="preserve"> alebo konzervovaná</w:t>
            </w:r>
            <w:r>
              <w:rPr>
                <w:rFonts w:hint="default"/>
                <w:sz w:val="20"/>
                <w:szCs w:val="20"/>
              </w:rPr>
              <w:t xml:space="preserve"> inak ako v octe alebo kyseline octovej, mrazená</w:t>
            </w:r>
            <w:r>
              <w:rPr>
                <w:rFonts w:hint="default"/>
                <w:sz w:val="20"/>
                <w:szCs w:val="20"/>
              </w:rPr>
              <w:t>, iná</w:t>
            </w:r>
            <w:r>
              <w:rPr>
                <w:rFonts w:hint="default"/>
                <w:sz w:val="20"/>
                <w:szCs w:val="20"/>
              </w:rPr>
              <w:t xml:space="preserve"> ako vý</w:t>
            </w:r>
            <w:r>
              <w:rPr>
                <w:rFonts w:hint="default"/>
                <w:sz w:val="20"/>
                <w:szCs w:val="20"/>
              </w:rPr>
              <w:t>robky polož</w:t>
            </w:r>
            <w:r>
              <w:rPr>
                <w:rFonts w:hint="default"/>
                <w:sz w:val="20"/>
                <w:szCs w:val="20"/>
              </w:rPr>
              <w:t>ky 2006</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2004 10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sz w:val="20"/>
                <w:szCs w:val="20"/>
              </w:rPr>
              <w:t>- Zemiaky:</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r>
              <w:rPr>
                <w:rFonts w:hint="default"/>
                <w:sz w:val="20"/>
                <w:szCs w:val="20"/>
              </w:rPr>
              <w:t>:</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2004 10 91</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Vo forme mú</w:t>
            </w:r>
            <w:r>
              <w:rPr>
                <w:rFonts w:hint="default"/>
                <w:sz w:val="20"/>
                <w:szCs w:val="20"/>
              </w:rPr>
              <w:t>ky, krupice alebo vloč</w:t>
            </w:r>
            <w:r>
              <w:rPr>
                <w:rFonts w:hint="default"/>
                <w:sz w:val="20"/>
                <w:szCs w:val="20"/>
              </w:rPr>
              <w:t>iek</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2004 90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Ostatná</w:t>
            </w:r>
            <w:r>
              <w:rPr>
                <w:rFonts w:hint="default"/>
                <w:sz w:val="20"/>
                <w:szCs w:val="20"/>
              </w:rPr>
              <w:t xml:space="preserve"> zelenina a zeleninové</w:t>
            </w:r>
            <w:r>
              <w:rPr>
                <w:rFonts w:hint="default"/>
                <w:sz w:val="20"/>
                <w:szCs w:val="20"/>
              </w:rPr>
              <w:t xml:space="preserve"> zmesi:</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2004 90 10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Sladká</w:t>
            </w:r>
            <w:r>
              <w:rPr>
                <w:rFonts w:hint="default"/>
                <w:sz w:val="20"/>
                <w:szCs w:val="20"/>
              </w:rPr>
              <w:t xml:space="preserve"> kukurica (Zea mays var. saccharata)</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2005</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Ostatná</w:t>
            </w:r>
            <w:r>
              <w:rPr>
                <w:rFonts w:hint="default"/>
                <w:sz w:val="20"/>
                <w:szCs w:val="20"/>
              </w:rPr>
              <w:t xml:space="preserve"> zelenina pripravená</w:t>
            </w:r>
            <w:r>
              <w:rPr>
                <w:rFonts w:hint="default"/>
                <w:sz w:val="20"/>
                <w:szCs w:val="20"/>
              </w:rPr>
              <w:t xml:space="preserve"> alebo konzervovaná</w:t>
            </w:r>
            <w:r>
              <w:rPr>
                <w:rFonts w:hint="default"/>
                <w:sz w:val="20"/>
                <w:szCs w:val="20"/>
              </w:rPr>
              <w:t xml:space="preserve"> inak ako v octe alebo kyseline octovej, nemrazená</w:t>
            </w:r>
            <w:r>
              <w:rPr>
                <w:rFonts w:hint="default"/>
                <w:sz w:val="20"/>
                <w:szCs w:val="20"/>
              </w:rPr>
              <w:t>, iná</w:t>
            </w:r>
            <w:r>
              <w:rPr>
                <w:rFonts w:hint="default"/>
                <w:sz w:val="20"/>
                <w:szCs w:val="20"/>
              </w:rPr>
              <w:t xml:space="preserve"> ako vý</w:t>
            </w:r>
            <w:r>
              <w:rPr>
                <w:rFonts w:hint="default"/>
                <w:sz w:val="20"/>
                <w:szCs w:val="20"/>
              </w:rPr>
              <w:t>robky polož</w:t>
            </w:r>
            <w:r>
              <w:rPr>
                <w:rFonts w:hint="default"/>
                <w:sz w:val="20"/>
                <w:szCs w:val="20"/>
              </w:rPr>
              <w:t>ky 2006</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2005 20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sz w:val="20"/>
                <w:szCs w:val="20"/>
              </w:rPr>
              <w:t>- Zemiaky:</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2005 20 10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Vo forme mú</w:t>
            </w:r>
            <w:r>
              <w:rPr>
                <w:rFonts w:hint="default"/>
                <w:sz w:val="20"/>
                <w:szCs w:val="20"/>
              </w:rPr>
              <w:t>ky, krupice alebo vloč</w:t>
            </w:r>
            <w:r>
              <w:rPr>
                <w:rFonts w:hint="default"/>
                <w:sz w:val="20"/>
                <w:szCs w:val="20"/>
              </w:rPr>
              <w:t>iek</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2005 80 00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Sladká</w:t>
            </w:r>
            <w:r>
              <w:rPr>
                <w:rFonts w:hint="default"/>
                <w:sz w:val="20"/>
                <w:szCs w:val="20"/>
              </w:rPr>
              <w:t xml:space="preserve"> kukurica (Zea mays var. saccharata)</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2008</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Ovocie, orechy a ostatné</w:t>
            </w:r>
            <w:r>
              <w:rPr>
                <w:rFonts w:hint="default"/>
                <w:sz w:val="20"/>
                <w:szCs w:val="20"/>
              </w:rPr>
              <w:t xml:space="preserve"> jedlé</w:t>
            </w:r>
            <w:r>
              <w:rPr>
                <w:rFonts w:hint="default"/>
                <w:sz w:val="20"/>
                <w:szCs w:val="20"/>
              </w:rPr>
              <w:t xml:space="preserve"> č</w:t>
            </w:r>
            <w:r>
              <w:rPr>
                <w:rFonts w:hint="default"/>
                <w:sz w:val="20"/>
                <w:szCs w:val="20"/>
              </w:rPr>
              <w:t>asti rastlí</w:t>
            </w:r>
            <w:r>
              <w:rPr>
                <w:rFonts w:hint="default"/>
                <w:sz w:val="20"/>
                <w:szCs w:val="20"/>
              </w:rPr>
              <w:t>n inak upravené</w:t>
            </w:r>
            <w:r>
              <w:rPr>
                <w:rFonts w:hint="default"/>
                <w:sz w:val="20"/>
                <w:szCs w:val="20"/>
              </w:rPr>
              <w:t xml:space="preserve"> alebo konzervované</w:t>
            </w:r>
            <w:r>
              <w:rPr>
                <w:rFonts w:hint="default"/>
                <w:sz w:val="20"/>
                <w:szCs w:val="20"/>
              </w:rPr>
              <w:t>, tiež</w:t>
            </w:r>
            <w:r>
              <w:rPr>
                <w:rFonts w:hint="default"/>
                <w:sz w:val="20"/>
                <w:szCs w:val="20"/>
              </w:rPr>
              <w:t xml:space="preserve"> obsahujú</w:t>
            </w:r>
            <w:r>
              <w:rPr>
                <w:rFonts w:hint="default"/>
                <w:sz w:val="20"/>
                <w:szCs w:val="20"/>
              </w:rPr>
              <w:t>ce pridaný</w:t>
            </w:r>
            <w:r>
              <w:rPr>
                <w:rFonts w:hint="default"/>
                <w:sz w:val="20"/>
                <w:szCs w:val="20"/>
              </w:rPr>
              <w:t xml:space="preserve"> cukor alebo ostatné</w:t>
            </w:r>
            <w:r>
              <w:rPr>
                <w:rFonts w:hint="default"/>
                <w:sz w:val="20"/>
                <w:szCs w:val="20"/>
              </w:rPr>
              <w:t xml:space="preserve"> sladidlá</w:t>
            </w:r>
            <w:r>
              <w:rPr>
                <w:rFonts w:hint="default"/>
                <w:sz w:val="20"/>
                <w:szCs w:val="20"/>
              </w:rPr>
              <w:t xml:space="preserve"> alebo alkohol, inde neš</w:t>
            </w:r>
            <w:r>
              <w:rPr>
                <w:rFonts w:hint="default"/>
                <w:sz w:val="20"/>
                <w:szCs w:val="20"/>
              </w:rPr>
              <w:t>pecifikované</w:t>
            </w:r>
            <w:r>
              <w:rPr>
                <w:rFonts w:hint="default"/>
                <w:sz w:val="20"/>
                <w:szCs w:val="20"/>
              </w:rPr>
              <w:t xml:space="preserve"> ani nezahrnuté</w:t>
            </w:r>
            <w:r>
              <w:rPr>
                <w:rFonts w:hint="default"/>
                <w:sz w:val="20"/>
                <w:szCs w:val="20"/>
              </w:rPr>
              <w:t>:</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-Orechy, araš</w:t>
            </w:r>
            <w:r>
              <w:rPr>
                <w:rFonts w:hint="default"/>
                <w:sz w:val="20"/>
                <w:szCs w:val="20"/>
              </w:rPr>
              <w:t>idové</w:t>
            </w:r>
            <w:r>
              <w:rPr>
                <w:rFonts w:hint="default"/>
                <w:sz w:val="20"/>
                <w:szCs w:val="20"/>
              </w:rPr>
              <w:t xml:space="preserve"> orieš</w:t>
            </w:r>
            <w:r>
              <w:rPr>
                <w:rFonts w:hint="default"/>
                <w:sz w:val="20"/>
                <w:szCs w:val="20"/>
              </w:rPr>
              <w:t>ky a ostatné</w:t>
            </w:r>
            <w:r>
              <w:rPr>
                <w:rFonts w:hint="default"/>
                <w:sz w:val="20"/>
                <w:szCs w:val="20"/>
              </w:rPr>
              <w:t xml:space="preserve"> semená</w:t>
            </w:r>
            <w:r>
              <w:rPr>
                <w:rFonts w:hint="default"/>
                <w:sz w:val="20"/>
                <w:szCs w:val="20"/>
              </w:rPr>
              <w:t>, tiež</w:t>
            </w:r>
            <w:r>
              <w:rPr>
                <w:rFonts w:hint="default"/>
                <w:sz w:val="20"/>
                <w:szCs w:val="20"/>
              </w:rPr>
              <w:t xml:space="preserve"> spolu zmieš</w:t>
            </w:r>
            <w:r>
              <w:rPr>
                <w:rFonts w:hint="default"/>
                <w:sz w:val="20"/>
                <w:szCs w:val="20"/>
              </w:rPr>
              <w:t>ané</w:t>
            </w:r>
            <w:r>
              <w:rPr>
                <w:rFonts w:hint="default"/>
                <w:sz w:val="20"/>
                <w:szCs w:val="20"/>
              </w:rPr>
              <w:t>:</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2008 11</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Araš</w:t>
            </w:r>
            <w:r>
              <w:rPr>
                <w:rFonts w:hint="default"/>
                <w:sz w:val="20"/>
                <w:szCs w:val="20"/>
              </w:rPr>
              <w:t>idové</w:t>
            </w:r>
            <w:r>
              <w:rPr>
                <w:rFonts w:hint="default"/>
                <w:sz w:val="20"/>
                <w:szCs w:val="20"/>
              </w:rPr>
              <w:t xml:space="preserve"> orieš</w:t>
            </w:r>
            <w:r>
              <w:rPr>
                <w:rFonts w:hint="default"/>
                <w:sz w:val="20"/>
                <w:szCs w:val="20"/>
              </w:rPr>
              <w:t>ky:</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2008 11 10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Araš</w:t>
            </w:r>
            <w:r>
              <w:rPr>
                <w:rFonts w:hint="default"/>
                <w:sz w:val="20"/>
                <w:szCs w:val="20"/>
              </w:rPr>
              <w:t>idové</w:t>
            </w:r>
            <w:r>
              <w:rPr>
                <w:rFonts w:hint="default"/>
                <w:sz w:val="20"/>
                <w:szCs w:val="20"/>
              </w:rPr>
              <w:t xml:space="preserve"> maslo</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-Ostatné</w:t>
            </w:r>
            <w:r>
              <w:rPr>
                <w:rFonts w:hint="default"/>
                <w:sz w:val="20"/>
                <w:szCs w:val="20"/>
              </w:rPr>
              <w:t>, vrá</w:t>
            </w:r>
            <w:r>
              <w:rPr>
                <w:rFonts w:hint="default"/>
                <w:sz w:val="20"/>
                <w:szCs w:val="20"/>
              </w:rPr>
              <w:t>tane iný</w:t>
            </w:r>
            <w:r>
              <w:rPr>
                <w:rFonts w:hint="default"/>
                <w:sz w:val="20"/>
                <w:szCs w:val="20"/>
              </w:rPr>
              <w:t>ch zmesí</w:t>
            </w:r>
            <w:r>
              <w:rPr>
                <w:rFonts w:hint="default"/>
                <w:sz w:val="20"/>
                <w:szCs w:val="20"/>
              </w:rPr>
              <w:t xml:space="preserve"> ako podpolož</w:t>
            </w:r>
            <w:r>
              <w:rPr>
                <w:rFonts w:hint="default"/>
                <w:sz w:val="20"/>
                <w:szCs w:val="20"/>
              </w:rPr>
              <w:t>ky 2008 19:</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2008 91 00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--Palmové</w:t>
            </w:r>
            <w:r>
              <w:rPr>
                <w:rFonts w:hint="default"/>
                <w:sz w:val="20"/>
                <w:szCs w:val="20"/>
              </w:rPr>
              <w:t xml:space="preserve"> jadrá</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2008 99</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r>
              <w:rPr>
                <w:rFonts w:hint="default"/>
                <w:sz w:val="20"/>
                <w:szCs w:val="20"/>
              </w:rPr>
              <w:t>:</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Neobsahujú</w:t>
            </w:r>
            <w:r>
              <w:rPr>
                <w:rFonts w:hint="default"/>
                <w:sz w:val="20"/>
                <w:szCs w:val="20"/>
              </w:rPr>
              <w:t>ce pridaný</w:t>
            </w:r>
            <w:r>
              <w:rPr>
                <w:rFonts w:hint="default"/>
                <w:sz w:val="20"/>
                <w:szCs w:val="20"/>
              </w:rPr>
              <w:t xml:space="preserve"> alkohol:</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Neobsahujú</w:t>
            </w:r>
            <w:r>
              <w:rPr>
                <w:rFonts w:hint="default"/>
                <w:sz w:val="20"/>
                <w:szCs w:val="20"/>
              </w:rPr>
              <w:t>ce pridaný</w:t>
            </w:r>
            <w:r>
              <w:rPr>
                <w:rFonts w:hint="default"/>
                <w:sz w:val="20"/>
                <w:szCs w:val="20"/>
              </w:rPr>
              <w:t xml:space="preserve"> cukor:</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2008 99 85</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-----Kukurica, iná</w:t>
            </w:r>
            <w:r>
              <w:rPr>
                <w:rFonts w:hint="default"/>
                <w:sz w:val="20"/>
                <w:szCs w:val="20"/>
              </w:rPr>
              <w:t xml:space="preserve"> ako cukrová</w:t>
            </w:r>
            <w:r>
              <w:rPr>
                <w:rFonts w:hint="default"/>
                <w:sz w:val="20"/>
                <w:szCs w:val="20"/>
              </w:rPr>
              <w:t xml:space="preserve"> kukurica (Zea mays var. saccharata)</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2008 99 91</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Yamy, sladké</w:t>
            </w:r>
            <w:r>
              <w:rPr>
                <w:rFonts w:hint="default"/>
                <w:sz w:val="20"/>
                <w:szCs w:val="20"/>
              </w:rPr>
              <w:t xml:space="preserve"> zemiaky a podobné</w:t>
            </w:r>
            <w:r>
              <w:rPr>
                <w:rFonts w:hint="default"/>
                <w:sz w:val="20"/>
                <w:szCs w:val="20"/>
              </w:rPr>
              <w:t xml:space="preserve"> jedlé</w:t>
            </w:r>
            <w:r>
              <w:rPr>
                <w:rFonts w:hint="default"/>
                <w:sz w:val="20"/>
                <w:szCs w:val="20"/>
              </w:rPr>
              <w:t xml:space="preserve"> č</w:t>
            </w:r>
            <w:r>
              <w:rPr>
                <w:rFonts w:hint="default"/>
                <w:sz w:val="20"/>
                <w:szCs w:val="20"/>
              </w:rPr>
              <w:t>asti rastlí</w:t>
            </w:r>
            <w:r>
              <w:rPr>
                <w:rFonts w:hint="default"/>
                <w:sz w:val="20"/>
                <w:szCs w:val="20"/>
              </w:rPr>
              <w:t>n, obsahujú</w:t>
            </w:r>
            <w:r>
              <w:rPr>
                <w:rFonts w:hint="default"/>
                <w:sz w:val="20"/>
                <w:szCs w:val="20"/>
              </w:rPr>
              <w:t>ce 5 % alebo viac hmotnosti š</w:t>
            </w:r>
            <w:r>
              <w:rPr>
                <w:rFonts w:hint="default"/>
                <w:sz w:val="20"/>
                <w:szCs w:val="20"/>
              </w:rPr>
              <w:t>krobu</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2101</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Výť</w:t>
            </w:r>
            <w:r>
              <w:rPr>
                <w:rFonts w:hint="default"/>
                <w:sz w:val="20"/>
                <w:szCs w:val="20"/>
              </w:rPr>
              <w:t>až</w:t>
            </w:r>
            <w:r>
              <w:rPr>
                <w:rFonts w:hint="default"/>
                <w:sz w:val="20"/>
                <w:szCs w:val="20"/>
              </w:rPr>
              <w:t>ky, esencie a koncentrá</w:t>
            </w:r>
            <w:r>
              <w:rPr>
                <w:rFonts w:hint="default"/>
                <w:sz w:val="20"/>
                <w:szCs w:val="20"/>
              </w:rPr>
              <w:t>ty z ká</w:t>
            </w:r>
            <w:r>
              <w:rPr>
                <w:rFonts w:hint="default"/>
                <w:sz w:val="20"/>
                <w:szCs w:val="20"/>
              </w:rPr>
              <w:t>vy, č</w:t>
            </w:r>
            <w:r>
              <w:rPr>
                <w:rFonts w:hint="default"/>
                <w:sz w:val="20"/>
                <w:szCs w:val="20"/>
              </w:rPr>
              <w:t>aju alebo maté</w:t>
            </w:r>
            <w:r>
              <w:rPr>
                <w:rFonts w:hint="default"/>
                <w:sz w:val="20"/>
                <w:szCs w:val="20"/>
              </w:rPr>
              <w:t xml:space="preserve"> a pr</w:t>
            </w:r>
            <w:r>
              <w:rPr>
                <w:rFonts w:hint="default"/>
                <w:sz w:val="20"/>
                <w:szCs w:val="20"/>
              </w:rPr>
              <w:t>í</w:t>
            </w:r>
            <w:r>
              <w:rPr>
                <w:rFonts w:hint="default"/>
                <w:sz w:val="20"/>
                <w:szCs w:val="20"/>
              </w:rPr>
              <w:t>pravky na zá</w:t>
            </w:r>
            <w:r>
              <w:rPr>
                <w:rFonts w:hint="default"/>
                <w:sz w:val="20"/>
                <w:szCs w:val="20"/>
              </w:rPr>
              <w:t>klade tý</w:t>
            </w:r>
            <w:r>
              <w:rPr>
                <w:rFonts w:hint="default"/>
                <w:sz w:val="20"/>
                <w:szCs w:val="20"/>
              </w:rPr>
              <w:t>chto vý</w:t>
            </w:r>
            <w:r>
              <w:rPr>
                <w:rFonts w:hint="default"/>
                <w:sz w:val="20"/>
                <w:szCs w:val="20"/>
              </w:rPr>
              <w:t>robkov alebo na zá</w:t>
            </w:r>
            <w:r>
              <w:rPr>
                <w:rFonts w:hint="default"/>
                <w:sz w:val="20"/>
                <w:szCs w:val="20"/>
              </w:rPr>
              <w:t>klade ká</w:t>
            </w:r>
            <w:r>
              <w:rPr>
                <w:rFonts w:hint="default"/>
                <w:sz w:val="20"/>
                <w:szCs w:val="20"/>
              </w:rPr>
              <w:t>vy, č</w:t>
            </w:r>
            <w:r>
              <w:rPr>
                <w:rFonts w:hint="default"/>
                <w:sz w:val="20"/>
                <w:szCs w:val="20"/>
              </w:rPr>
              <w:t>aju alebo maté</w:t>
            </w:r>
            <w:r>
              <w:rPr>
                <w:rFonts w:hint="default"/>
                <w:sz w:val="20"/>
                <w:szCs w:val="20"/>
              </w:rPr>
              <w:t>; praž</w:t>
            </w:r>
            <w:r>
              <w:rPr>
                <w:rFonts w:hint="default"/>
                <w:sz w:val="20"/>
                <w:szCs w:val="20"/>
              </w:rPr>
              <w:t>ená</w:t>
            </w:r>
            <w:r>
              <w:rPr>
                <w:rFonts w:hint="default"/>
                <w:sz w:val="20"/>
                <w:szCs w:val="20"/>
              </w:rPr>
              <w:t xml:space="preserve"> č</w:t>
            </w:r>
            <w:r>
              <w:rPr>
                <w:rFonts w:hint="default"/>
                <w:sz w:val="20"/>
                <w:szCs w:val="20"/>
              </w:rPr>
              <w:t>akanka a ostatné</w:t>
            </w:r>
            <w:r>
              <w:rPr>
                <w:rFonts w:hint="default"/>
                <w:sz w:val="20"/>
                <w:szCs w:val="20"/>
              </w:rPr>
              <w:t xml:space="preserve"> praž</w:t>
            </w:r>
            <w:r>
              <w:rPr>
                <w:rFonts w:hint="default"/>
                <w:sz w:val="20"/>
                <w:szCs w:val="20"/>
              </w:rPr>
              <w:t>ené</w:t>
            </w:r>
            <w:r>
              <w:rPr>
                <w:rFonts w:hint="default"/>
                <w:sz w:val="20"/>
                <w:szCs w:val="20"/>
              </w:rPr>
              <w:t xml:space="preserve"> ká</w:t>
            </w:r>
            <w:r>
              <w:rPr>
                <w:rFonts w:hint="default"/>
                <w:sz w:val="20"/>
                <w:szCs w:val="20"/>
              </w:rPr>
              <w:t>vové</w:t>
            </w:r>
            <w:r>
              <w:rPr>
                <w:rFonts w:hint="default"/>
                <w:sz w:val="20"/>
                <w:szCs w:val="20"/>
              </w:rPr>
              <w:t xml:space="preserve"> ná</w:t>
            </w:r>
            <w:r>
              <w:rPr>
                <w:rFonts w:hint="default"/>
                <w:sz w:val="20"/>
                <w:szCs w:val="20"/>
              </w:rPr>
              <w:t>hradky, a výť</w:t>
            </w:r>
            <w:r>
              <w:rPr>
                <w:rFonts w:hint="default"/>
                <w:sz w:val="20"/>
                <w:szCs w:val="20"/>
              </w:rPr>
              <w:t>až</w:t>
            </w:r>
            <w:r>
              <w:rPr>
                <w:rFonts w:hint="default"/>
                <w:sz w:val="20"/>
                <w:szCs w:val="20"/>
              </w:rPr>
              <w:t>ky, esencie a koncentrá</w:t>
            </w:r>
            <w:r>
              <w:rPr>
                <w:rFonts w:hint="default"/>
                <w:sz w:val="20"/>
                <w:szCs w:val="20"/>
              </w:rPr>
              <w:t>ty z nich</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2102</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Kvasinky (aktí</w:t>
            </w:r>
            <w:r>
              <w:rPr>
                <w:rFonts w:hint="default"/>
                <w:sz w:val="20"/>
                <w:szCs w:val="20"/>
              </w:rPr>
              <w:t>vne alebo neaktí</w:t>
            </w:r>
            <w:r>
              <w:rPr>
                <w:rFonts w:hint="default"/>
                <w:sz w:val="20"/>
                <w:szCs w:val="20"/>
              </w:rPr>
              <w:t>vne); ostatné</w:t>
            </w:r>
            <w:r>
              <w:rPr>
                <w:rFonts w:hint="default"/>
                <w:sz w:val="20"/>
                <w:szCs w:val="20"/>
              </w:rPr>
              <w:t xml:space="preserve"> jednobunkové</w:t>
            </w:r>
            <w:r>
              <w:rPr>
                <w:rFonts w:hint="default"/>
                <w:sz w:val="20"/>
                <w:szCs w:val="20"/>
              </w:rPr>
              <w:t xml:space="preserve"> mikroorganizmy,</w:t>
            </w:r>
            <w:r>
              <w:rPr>
                <w:rFonts w:hint="default"/>
                <w:sz w:val="20"/>
                <w:szCs w:val="20"/>
              </w:rPr>
              <w:t xml:space="preserve"> mŕ</w:t>
            </w:r>
            <w:r>
              <w:rPr>
                <w:rFonts w:hint="default"/>
                <w:sz w:val="20"/>
                <w:szCs w:val="20"/>
              </w:rPr>
              <w:t>tve (okrem oč</w:t>
            </w:r>
            <w:r>
              <w:rPr>
                <w:rFonts w:hint="default"/>
                <w:sz w:val="20"/>
                <w:szCs w:val="20"/>
              </w:rPr>
              <w:t>kovací</w:t>
            </w:r>
            <w:r>
              <w:rPr>
                <w:rFonts w:hint="default"/>
                <w:sz w:val="20"/>
                <w:szCs w:val="20"/>
              </w:rPr>
              <w:t>ch lá</w:t>
            </w:r>
            <w:r>
              <w:rPr>
                <w:rFonts w:hint="default"/>
                <w:sz w:val="20"/>
                <w:szCs w:val="20"/>
              </w:rPr>
              <w:t>tok polož</w:t>
            </w:r>
            <w:r>
              <w:rPr>
                <w:rFonts w:hint="default"/>
                <w:sz w:val="20"/>
                <w:szCs w:val="20"/>
              </w:rPr>
              <w:t>ky 3002); pripravené</w:t>
            </w:r>
            <w:r>
              <w:rPr>
                <w:rFonts w:hint="default"/>
                <w:sz w:val="20"/>
                <w:szCs w:val="20"/>
              </w:rPr>
              <w:t xml:space="preserve"> práš</w:t>
            </w:r>
            <w:r>
              <w:rPr>
                <w:rFonts w:hint="default"/>
                <w:sz w:val="20"/>
                <w:szCs w:val="20"/>
              </w:rPr>
              <w:t>ky do peč</w:t>
            </w:r>
            <w:r>
              <w:rPr>
                <w:rFonts w:hint="default"/>
                <w:sz w:val="20"/>
                <w:szCs w:val="20"/>
              </w:rPr>
              <w:t>iva:</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2102 10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Aktí</w:t>
            </w:r>
            <w:r>
              <w:rPr>
                <w:rFonts w:hint="default"/>
                <w:sz w:val="20"/>
                <w:szCs w:val="20"/>
              </w:rPr>
              <w:t>vne kvasinky:</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2102 10 10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Kvasinkové</w:t>
            </w:r>
            <w:r>
              <w:rPr>
                <w:rFonts w:hint="default"/>
                <w:sz w:val="20"/>
                <w:szCs w:val="20"/>
              </w:rPr>
              <w:t xml:space="preserve"> kultú</w:t>
            </w:r>
            <w:r>
              <w:rPr>
                <w:rFonts w:hint="default"/>
                <w:sz w:val="20"/>
                <w:szCs w:val="20"/>
              </w:rPr>
              <w:t>ry</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Peká</w:t>
            </w:r>
            <w:r>
              <w:rPr>
                <w:rFonts w:hint="default"/>
                <w:sz w:val="20"/>
                <w:szCs w:val="20"/>
              </w:rPr>
              <w:t>rske kvasinky:</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2102 10 31</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Suš</w:t>
            </w:r>
            <w:r>
              <w:rPr>
                <w:rFonts w:hint="default"/>
                <w:sz w:val="20"/>
                <w:szCs w:val="20"/>
              </w:rPr>
              <w:t>ené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2102 10 39</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2102 10 90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2102 20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Neaktí</w:t>
            </w:r>
            <w:r>
              <w:rPr>
                <w:rFonts w:hint="default"/>
                <w:sz w:val="20"/>
                <w:szCs w:val="20"/>
              </w:rPr>
              <w:t>vne kvasinky; ostatné</w:t>
            </w:r>
            <w:r>
              <w:rPr>
                <w:rFonts w:hint="default"/>
                <w:sz w:val="20"/>
                <w:szCs w:val="20"/>
              </w:rPr>
              <w:t xml:space="preserve"> jednobunkové</w:t>
            </w:r>
            <w:r>
              <w:rPr>
                <w:rFonts w:hint="default"/>
                <w:sz w:val="20"/>
                <w:szCs w:val="20"/>
              </w:rPr>
              <w:t xml:space="preserve"> mikroorganizmy, mŕ</w:t>
            </w:r>
            <w:r>
              <w:rPr>
                <w:rFonts w:hint="default"/>
                <w:sz w:val="20"/>
                <w:szCs w:val="20"/>
              </w:rPr>
              <w:t>tve</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2102 30 00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Pripravené</w:t>
            </w:r>
            <w:r>
              <w:rPr>
                <w:rFonts w:hint="default"/>
                <w:sz w:val="20"/>
                <w:szCs w:val="20"/>
              </w:rPr>
              <w:t xml:space="preserve"> práš</w:t>
            </w:r>
            <w:r>
              <w:rPr>
                <w:rFonts w:hint="default"/>
                <w:sz w:val="20"/>
                <w:szCs w:val="20"/>
              </w:rPr>
              <w:t>ky do peč</w:t>
            </w:r>
            <w:r>
              <w:rPr>
                <w:rFonts w:hint="default"/>
                <w:sz w:val="20"/>
                <w:szCs w:val="20"/>
              </w:rPr>
              <w:t>iva</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2103</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Omáč</w:t>
            </w:r>
            <w:r>
              <w:rPr>
                <w:rFonts w:hint="default"/>
                <w:sz w:val="20"/>
                <w:szCs w:val="20"/>
              </w:rPr>
              <w:t>ky a prí</w:t>
            </w:r>
            <w:r>
              <w:rPr>
                <w:rFonts w:hint="default"/>
                <w:sz w:val="20"/>
                <w:szCs w:val="20"/>
              </w:rPr>
              <w:t>pravky na omáč</w:t>
            </w:r>
            <w:r>
              <w:rPr>
                <w:rFonts w:hint="default"/>
                <w:sz w:val="20"/>
                <w:szCs w:val="20"/>
              </w:rPr>
              <w:t>ky; nakladacie a koreniace zmesi; horč</w:t>
            </w:r>
            <w:r>
              <w:rPr>
                <w:rFonts w:hint="default"/>
                <w:sz w:val="20"/>
                <w:szCs w:val="20"/>
              </w:rPr>
              <w:t>ič</w:t>
            </w:r>
            <w:r>
              <w:rPr>
                <w:rFonts w:hint="default"/>
                <w:sz w:val="20"/>
                <w:szCs w:val="20"/>
              </w:rPr>
              <w:t>ná</w:t>
            </w:r>
            <w:r>
              <w:rPr>
                <w:rFonts w:hint="default"/>
                <w:sz w:val="20"/>
                <w:szCs w:val="20"/>
              </w:rPr>
              <w:t xml:space="preserve"> múč</w:t>
            </w:r>
            <w:r>
              <w:rPr>
                <w:rFonts w:hint="default"/>
                <w:sz w:val="20"/>
                <w:szCs w:val="20"/>
              </w:rPr>
              <w:t>ka a práš</w:t>
            </w:r>
            <w:r>
              <w:rPr>
                <w:rFonts w:hint="default"/>
                <w:sz w:val="20"/>
                <w:szCs w:val="20"/>
              </w:rPr>
              <w:t>ok a pripravená</w:t>
            </w:r>
            <w:r>
              <w:rPr>
                <w:rFonts w:hint="default"/>
                <w:sz w:val="20"/>
                <w:szCs w:val="20"/>
              </w:rPr>
              <w:t xml:space="preserve"> horč</w:t>
            </w:r>
            <w:r>
              <w:rPr>
                <w:rFonts w:hint="default"/>
                <w:sz w:val="20"/>
                <w:szCs w:val="20"/>
              </w:rPr>
              <w:t>ica:</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2103 10 00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Só</w:t>
            </w:r>
            <w:r>
              <w:rPr>
                <w:rFonts w:hint="default"/>
                <w:sz w:val="20"/>
                <w:szCs w:val="20"/>
              </w:rPr>
              <w:t>jová</w:t>
            </w:r>
            <w:r>
              <w:rPr>
                <w:rFonts w:hint="default"/>
                <w:sz w:val="20"/>
                <w:szCs w:val="20"/>
              </w:rPr>
              <w:t xml:space="preserve"> omáč</w:t>
            </w:r>
            <w:r>
              <w:rPr>
                <w:rFonts w:hint="default"/>
                <w:sz w:val="20"/>
                <w:szCs w:val="20"/>
              </w:rPr>
              <w:t>ka</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2103 20 00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Paradajkový</w:t>
            </w:r>
            <w:r>
              <w:rPr>
                <w:rFonts w:hint="default"/>
                <w:sz w:val="20"/>
                <w:szCs w:val="20"/>
              </w:rPr>
              <w:t xml:space="preserve"> keč</w:t>
            </w:r>
            <w:r>
              <w:rPr>
                <w:rFonts w:hint="default"/>
                <w:sz w:val="20"/>
                <w:szCs w:val="20"/>
              </w:rPr>
              <w:t>up a ostatné</w:t>
            </w:r>
            <w:r>
              <w:rPr>
                <w:rFonts w:hint="default"/>
                <w:sz w:val="20"/>
                <w:szCs w:val="20"/>
              </w:rPr>
              <w:t xml:space="preserve"> paradajkové</w:t>
            </w:r>
            <w:r>
              <w:rPr>
                <w:rFonts w:hint="default"/>
                <w:sz w:val="20"/>
                <w:szCs w:val="20"/>
              </w:rPr>
              <w:t xml:space="preserve"> omáč</w:t>
            </w:r>
            <w:r>
              <w:rPr>
                <w:rFonts w:hint="default"/>
                <w:sz w:val="20"/>
                <w:szCs w:val="20"/>
              </w:rPr>
              <w:t>ky</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2103 30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Horč</w:t>
            </w:r>
            <w:r>
              <w:rPr>
                <w:rFonts w:hint="default"/>
                <w:sz w:val="20"/>
                <w:szCs w:val="20"/>
              </w:rPr>
              <w:t>ič</w:t>
            </w:r>
            <w:r>
              <w:rPr>
                <w:rFonts w:hint="default"/>
                <w:sz w:val="20"/>
                <w:szCs w:val="20"/>
              </w:rPr>
              <w:t>ná</w:t>
            </w:r>
            <w:r>
              <w:rPr>
                <w:rFonts w:hint="default"/>
                <w:sz w:val="20"/>
                <w:szCs w:val="20"/>
              </w:rPr>
              <w:t xml:space="preserve"> múč</w:t>
            </w:r>
            <w:r>
              <w:rPr>
                <w:rFonts w:hint="default"/>
                <w:sz w:val="20"/>
                <w:szCs w:val="20"/>
              </w:rPr>
              <w:t>ka a krupica a pripravená</w:t>
            </w:r>
            <w:r>
              <w:rPr>
                <w:rFonts w:hint="default"/>
                <w:sz w:val="20"/>
                <w:szCs w:val="20"/>
              </w:rPr>
              <w:t xml:space="preserve"> hor</w:t>
            </w:r>
            <w:r>
              <w:rPr>
                <w:rFonts w:hint="default"/>
                <w:sz w:val="20"/>
                <w:szCs w:val="20"/>
              </w:rPr>
              <w:t>č</w:t>
            </w:r>
            <w:r>
              <w:rPr>
                <w:rFonts w:hint="default"/>
                <w:sz w:val="20"/>
                <w:szCs w:val="20"/>
              </w:rPr>
              <w:t>ica:</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2103 30 10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Horč</w:t>
            </w:r>
            <w:r>
              <w:rPr>
                <w:rFonts w:hint="default"/>
                <w:sz w:val="20"/>
                <w:szCs w:val="20"/>
              </w:rPr>
              <w:t>ič</w:t>
            </w:r>
            <w:r>
              <w:rPr>
                <w:rFonts w:hint="default"/>
                <w:sz w:val="20"/>
                <w:szCs w:val="20"/>
              </w:rPr>
              <w:t>ná</w:t>
            </w:r>
            <w:r>
              <w:rPr>
                <w:rFonts w:hint="default"/>
                <w:sz w:val="20"/>
                <w:szCs w:val="20"/>
              </w:rPr>
              <w:t xml:space="preserve"> mú</w:t>
            </w:r>
            <w:r>
              <w:rPr>
                <w:rFonts w:hint="default"/>
                <w:sz w:val="20"/>
                <w:szCs w:val="20"/>
              </w:rPr>
              <w:t>ka hladká</w:t>
            </w:r>
            <w:r>
              <w:rPr>
                <w:rFonts w:hint="default"/>
                <w:sz w:val="20"/>
                <w:szCs w:val="20"/>
              </w:rPr>
              <w:t xml:space="preserve"> a hrubá</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2103 30 90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Pripravená</w:t>
            </w:r>
            <w:r>
              <w:rPr>
                <w:rFonts w:hint="default"/>
                <w:sz w:val="20"/>
                <w:szCs w:val="20"/>
              </w:rPr>
              <w:t xml:space="preserve"> horč</w:t>
            </w:r>
            <w:r>
              <w:rPr>
                <w:rFonts w:hint="default"/>
                <w:sz w:val="20"/>
                <w:szCs w:val="20"/>
              </w:rPr>
              <w:t>ica</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2103 90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r>
              <w:rPr>
                <w:rFonts w:hint="default"/>
                <w:sz w:val="20"/>
                <w:szCs w:val="20"/>
              </w:rPr>
              <w:t>:</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2103 90 10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w:t>
            </w:r>
            <w:r>
              <w:rPr>
                <w:rFonts w:hint="default"/>
                <w:sz w:val="20"/>
                <w:szCs w:val="20"/>
              </w:rPr>
              <w:t>Chutney“</w:t>
            </w:r>
            <w:r>
              <w:rPr>
                <w:rFonts w:hint="default"/>
                <w:sz w:val="20"/>
                <w:szCs w:val="20"/>
              </w:rPr>
              <w:t xml:space="preserve"> mangové</w:t>
            </w:r>
            <w:r>
              <w:rPr>
                <w:rFonts w:hint="default"/>
                <w:sz w:val="20"/>
                <w:szCs w:val="20"/>
              </w:rPr>
              <w:t>, tekuté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2103 90 30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--Aromatické</w:t>
            </w:r>
            <w:r>
              <w:rPr>
                <w:rFonts w:hint="default"/>
                <w:sz w:val="20"/>
                <w:szCs w:val="20"/>
              </w:rPr>
              <w:t xml:space="preserve"> horké</w:t>
            </w:r>
            <w:r>
              <w:rPr>
                <w:rFonts w:hint="default"/>
                <w:sz w:val="20"/>
                <w:szCs w:val="20"/>
              </w:rPr>
              <w:t xml:space="preserve"> prí</w:t>
            </w:r>
            <w:r>
              <w:rPr>
                <w:rFonts w:hint="default"/>
                <w:sz w:val="20"/>
                <w:szCs w:val="20"/>
              </w:rPr>
              <w:t>pravky s objemový</w:t>
            </w:r>
            <w:r>
              <w:rPr>
                <w:rFonts w:hint="default"/>
                <w:sz w:val="20"/>
                <w:szCs w:val="20"/>
              </w:rPr>
              <w:t>m alkoholometrický</w:t>
            </w:r>
            <w:r>
              <w:rPr>
                <w:rFonts w:hint="default"/>
                <w:sz w:val="20"/>
                <w:szCs w:val="20"/>
              </w:rPr>
              <w:t>m titrom 44,2 až</w:t>
            </w:r>
            <w:r>
              <w:rPr>
                <w:rFonts w:hint="default"/>
                <w:sz w:val="20"/>
                <w:szCs w:val="20"/>
              </w:rPr>
              <w:t xml:space="preserve"> 49,2 % vol obsahujú</w:t>
            </w:r>
            <w:r>
              <w:rPr>
                <w:rFonts w:hint="default"/>
                <w:sz w:val="20"/>
                <w:szCs w:val="20"/>
              </w:rPr>
              <w:t>ce 1,5 až</w:t>
            </w:r>
            <w:r>
              <w:rPr>
                <w:rFonts w:hint="default"/>
                <w:sz w:val="20"/>
                <w:szCs w:val="20"/>
              </w:rPr>
              <w:t xml:space="preserve"> 6 % hmotnosti horca, korení</w:t>
            </w:r>
            <w:r>
              <w:rPr>
                <w:rFonts w:hint="default"/>
                <w:sz w:val="20"/>
                <w:szCs w:val="20"/>
              </w:rPr>
              <w:t>n a rozmanitý</w:t>
            </w:r>
            <w:r>
              <w:rPr>
                <w:rFonts w:hint="default"/>
                <w:sz w:val="20"/>
                <w:szCs w:val="20"/>
              </w:rPr>
              <w:t>ch prí</w:t>
            </w:r>
            <w:r>
              <w:rPr>
                <w:rFonts w:hint="default"/>
                <w:sz w:val="20"/>
                <w:szCs w:val="20"/>
              </w:rPr>
              <w:t>sad a 4 až</w:t>
            </w:r>
            <w:r>
              <w:rPr>
                <w:rFonts w:hint="default"/>
                <w:sz w:val="20"/>
                <w:szCs w:val="20"/>
              </w:rPr>
              <w:t xml:space="preserve"> 10 % hmotnosti cukru, v ná</w:t>
            </w:r>
            <w:r>
              <w:rPr>
                <w:rFonts w:hint="default"/>
                <w:sz w:val="20"/>
                <w:szCs w:val="20"/>
              </w:rPr>
              <w:t>dobá</w:t>
            </w:r>
            <w:r>
              <w:rPr>
                <w:rFonts w:hint="default"/>
                <w:sz w:val="20"/>
                <w:szCs w:val="20"/>
              </w:rPr>
              <w:t>ch s objemom 0,5 litra alebo menší</w:t>
            </w:r>
            <w:r>
              <w:rPr>
                <w:rFonts w:hint="default"/>
                <w:sz w:val="20"/>
                <w:szCs w:val="20"/>
              </w:rPr>
              <w:t>m</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2103 90 90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2104</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Polievky a bujó</w:t>
            </w:r>
            <w:r>
              <w:rPr>
                <w:rFonts w:hint="default"/>
                <w:sz w:val="20"/>
                <w:szCs w:val="20"/>
              </w:rPr>
              <w:t>ny a prí</w:t>
            </w:r>
            <w:r>
              <w:rPr>
                <w:rFonts w:hint="default"/>
                <w:sz w:val="20"/>
                <w:szCs w:val="20"/>
              </w:rPr>
              <w:t>pravky na ne; homogenizované</w:t>
            </w:r>
            <w:r>
              <w:rPr>
                <w:rFonts w:hint="default"/>
                <w:sz w:val="20"/>
                <w:szCs w:val="20"/>
              </w:rPr>
              <w:t xml:space="preserve"> zlož</w:t>
            </w:r>
            <w:r>
              <w:rPr>
                <w:rFonts w:hint="default"/>
                <w:sz w:val="20"/>
                <w:szCs w:val="20"/>
              </w:rPr>
              <w:t>ené</w:t>
            </w:r>
            <w:r>
              <w:rPr>
                <w:rFonts w:hint="default"/>
                <w:sz w:val="20"/>
                <w:szCs w:val="20"/>
              </w:rPr>
              <w:t xml:space="preserve"> potravinové</w:t>
            </w:r>
            <w:r>
              <w:rPr>
                <w:rFonts w:hint="default"/>
                <w:sz w:val="20"/>
                <w:szCs w:val="20"/>
              </w:rPr>
              <w:t xml:space="preserve"> prí</w:t>
            </w:r>
            <w:r>
              <w:rPr>
                <w:rFonts w:hint="default"/>
                <w:sz w:val="20"/>
                <w:szCs w:val="20"/>
              </w:rPr>
              <w:t>pravky:</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2104 10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-Polievky a bujó</w:t>
            </w:r>
            <w:r>
              <w:rPr>
                <w:rFonts w:hint="default"/>
                <w:sz w:val="20"/>
                <w:szCs w:val="20"/>
              </w:rPr>
              <w:t>ny a prí</w:t>
            </w:r>
            <w:r>
              <w:rPr>
                <w:rFonts w:hint="default"/>
                <w:sz w:val="20"/>
                <w:szCs w:val="20"/>
              </w:rPr>
              <w:t>pravky na ne:</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2104 10 10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--Suš</w:t>
            </w:r>
            <w:r>
              <w:rPr>
                <w:rFonts w:hint="default"/>
                <w:sz w:val="20"/>
                <w:szCs w:val="20"/>
              </w:rPr>
              <w:t>ené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2104 10 90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2104 20 00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-Homogenizované</w:t>
            </w:r>
            <w:r>
              <w:rPr>
                <w:rFonts w:hint="default"/>
                <w:sz w:val="20"/>
                <w:szCs w:val="20"/>
              </w:rPr>
              <w:t xml:space="preserve"> zlož</w:t>
            </w:r>
            <w:r>
              <w:rPr>
                <w:rFonts w:hint="default"/>
                <w:sz w:val="20"/>
                <w:szCs w:val="20"/>
              </w:rPr>
              <w:t>ené</w:t>
            </w:r>
            <w:r>
              <w:rPr>
                <w:rFonts w:hint="default"/>
                <w:sz w:val="20"/>
                <w:szCs w:val="20"/>
              </w:rPr>
              <w:t xml:space="preserve"> potravinové</w:t>
            </w:r>
            <w:r>
              <w:rPr>
                <w:rFonts w:hint="default"/>
                <w:sz w:val="20"/>
                <w:szCs w:val="20"/>
              </w:rPr>
              <w:t xml:space="preserve"> prí</w:t>
            </w:r>
            <w:r>
              <w:rPr>
                <w:rFonts w:hint="default"/>
                <w:sz w:val="20"/>
                <w:szCs w:val="20"/>
              </w:rPr>
              <w:t>pravky</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2105 00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Zmrzlina a podobné</w:t>
            </w:r>
            <w:r>
              <w:rPr>
                <w:rFonts w:hint="default"/>
                <w:sz w:val="20"/>
                <w:szCs w:val="20"/>
              </w:rPr>
              <w:t xml:space="preserve"> vý</w:t>
            </w:r>
            <w:r>
              <w:rPr>
                <w:rFonts w:hint="default"/>
                <w:sz w:val="20"/>
                <w:szCs w:val="20"/>
              </w:rPr>
              <w:t>robky, tiež</w:t>
            </w:r>
            <w:r>
              <w:rPr>
                <w:rFonts w:hint="default"/>
                <w:sz w:val="20"/>
                <w:szCs w:val="20"/>
              </w:rPr>
              <w:t xml:space="preserve"> obsahujú</w:t>
            </w:r>
            <w:r>
              <w:rPr>
                <w:rFonts w:hint="default"/>
                <w:sz w:val="20"/>
                <w:szCs w:val="20"/>
              </w:rPr>
              <w:t>ce kakao</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2106</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Potravinové</w:t>
            </w:r>
            <w:r>
              <w:rPr>
                <w:rFonts w:hint="default"/>
                <w:sz w:val="20"/>
                <w:szCs w:val="20"/>
              </w:rPr>
              <w:t xml:space="preserve"> prí</w:t>
            </w:r>
            <w:r>
              <w:rPr>
                <w:rFonts w:hint="default"/>
                <w:sz w:val="20"/>
                <w:szCs w:val="20"/>
              </w:rPr>
              <w:t>pravky inde neš</w:t>
            </w:r>
            <w:r>
              <w:rPr>
                <w:rFonts w:hint="default"/>
                <w:sz w:val="20"/>
                <w:szCs w:val="20"/>
              </w:rPr>
              <w:t>pecifikované</w:t>
            </w:r>
            <w:r>
              <w:rPr>
                <w:rFonts w:hint="default"/>
                <w:sz w:val="20"/>
                <w:szCs w:val="20"/>
              </w:rPr>
              <w:t xml:space="preserve"> ani nezahrnuté</w:t>
            </w:r>
            <w:r>
              <w:rPr>
                <w:rFonts w:hint="default"/>
                <w:sz w:val="20"/>
                <w:szCs w:val="20"/>
              </w:rPr>
              <w:t>:</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2106 10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Bielkovinové</w:t>
            </w:r>
            <w:r>
              <w:rPr>
                <w:rFonts w:hint="default"/>
                <w:sz w:val="20"/>
                <w:szCs w:val="20"/>
              </w:rPr>
              <w:t xml:space="preserve"> koncentrá</w:t>
            </w:r>
            <w:r>
              <w:rPr>
                <w:rFonts w:hint="default"/>
                <w:sz w:val="20"/>
                <w:szCs w:val="20"/>
              </w:rPr>
              <w:t>ty a bielkovinové</w:t>
            </w:r>
            <w:r>
              <w:rPr>
                <w:rFonts w:hint="default"/>
                <w:sz w:val="20"/>
                <w:szCs w:val="20"/>
              </w:rPr>
              <w:t xml:space="preserve"> texturované</w:t>
            </w:r>
            <w:r>
              <w:rPr>
                <w:rFonts w:hint="default"/>
                <w:sz w:val="20"/>
                <w:szCs w:val="20"/>
              </w:rPr>
              <w:t xml:space="preserve"> lá</w:t>
            </w:r>
            <w:r>
              <w:rPr>
                <w:rFonts w:hint="default"/>
                <w:sz w:val="20"/>
                <w:szCs w:val="20"/>
              </w:rPr>
              <w:t>tky:</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2106 90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r>
              <w:rPr>
                <w:rFonts w:hint="default"/>
                <w:sz w:val="20"/>
                <w:szCs w:val="20"/>
              </w:rPr>
              <w:t>:</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2106 90 20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--Zlož</w:t>
            </w:r>
            <w:r>
              <w:rPr>
                <w:rFonts w:hint="default"/>
                <w:sz w:val="20"/>
                <w:szCs w:val="20"/>
              </w:rPr>
              <w:t>ené</w:t>
            </w:r>
            <w:r>
              <w:rPr>
                <w:rFonts w:hint="default"/>
                <w:sz w:val="20"/>
                <w:szCs w:val="20"/>
              </w:rPr>
              <w:t xml:space="preserve"> alkoholické</w:t>
            </w:r>
            <w:r>
              <w:rPr>
                <w:rFonts w:hint="default"/>
                <w:sz w:val="20"/>
                <w:szCs w:val="20"/>
              </w:rPr>
              <w:t xml:space="preserve"> prí</w:t>
            </w:r>
            <w:r>
              <w:rPr>
                <w:rFonts w:hint="default"/>
                <w:sz w:val="20"/>
                <w:szCs w:val="20"/>
              </w:rPr>
              <w:t>pravky, iné</w:t>
            </w:r>
            <w:r>
              <w:rPr>
                <w:rFonts w:hint="default"/>
                <w:sz w:val="20"/>
                <w:szCs w:val="20"/>
              </w:rPr>
              <w:t xml:space="preserve"> ako založ</w:t>
            </w:r>
            <w:r>
              <w:rPr>
                <w:rFonts w:hint="default"/>
                <w:sz w:val="20"/>
                <w:szCs w:val="20"/>
              </w:rPr>
              <w:t>ené</w:t>
            </w:r>
            <w:r>
              <w:rPr>
                <w:rFonts w:hint="default"/>
                <w:sz w:val="20"/>
                <w:szCs w:val="20"/>
              </w:rPr>
              <w:t xml:space="preserve"> na vonný</w:t>
            </w:r>
            <w:r>
              <w:rPr>
                <w:rFonts w:hint="default"/>
                <w:sz w:val="20"/>
                <w:szCs w:val="20"/>
              </w:rPr>
              <w:t>ch lá</w:t>
            </w:r>
            <w:r>
              <w:rPr>
                <w:rFonts w:hint="default"/>
                <w:sz w:val="20"/>
                <w:szCs w:val="20"/>
              </w:rPr>
              <w:t>tkach, druhov použí</w:t>
            </w:r>
            <w:r>
              <w:rPr>
                <w:rFonts w:hint="default"/>
                <w:sz w:val="20"/>
                <w:szCs w:val="20"/>
              </w:rPr>
              <w:t>vaný</w:t>
            </w:r>
            <w:r>
              <w:rPr>
                <w:rFonts w:hint="default"/>
                <w:sz w:val="20"/>
                <w:szCs w:val="20"/>
              </w:rPr>
              <w:t>ch na vý</w:t>
            </w:r>
            <w:r>
              <w:rPr>
                <w:rFonts w:hint="default"/>
                <w:sz w:val="20"/>
                <w:szCs w:val="20"/>
              </w:rPr>
              <w:t>robu ná</w:t>
            </w:r>
            <w:r>
              <w:rPr>
                <w:rFonts w:hint="default"/>
                <w:sz w:val="20"/>
                <w:szCs w:val="20"/>
              </w:rPr>
              <w:t>pojov</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r>
              <w:rPr>
                <w:rFonts w:hint="default"/>
                <w:sz w:val="20"/>
                <w:szCs w:val="20"/>
              </w:rPr>
              <w:t>:</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2106 90 92</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---Neobsahujú</w:t>
            </w:r>
            <w:r>
              <w:rPr>
                <w:rFonts w:hint="default"/>
                <w:sz w:val="20"/>
                <w:szCs w:val="20"/>
              </w:rPr>
              <w:t>ce mlieč</w:t>
            </w:r>
            <w:r>
              <w:rPr>
                <w:rFonts w:hint="default"/>
                <w:sz w:val="20"/>
                <w:szCs w:val="20"/>
              </w:rPr>
              <w:t>ne tuky, sacharó</w:t>
            </w:r>
            <w:r>
              <w:rPr>
                <w:rFonts w:hint="default"/>
                <w:sz w:val="20"/>
                <w:szCs w:val="20"/>
              </w:rPr>
              <w:t>zu, izoglukó</w:t>
            </w:r>
            <w:r>
              <w:rPr>
                <w:rFonts w:hint="default"/>
                <w:sz w:val="20"/>
                <w:szCs w:val="20"/>
              </w:rPr>
              <w:t>zu, glukó</w:t>
            </w:r>
            <w:r>
              <w:rPr>
                <w:rFonts w:hint="default"/>
                <w:sz w:val="20"/>
                <w:szCs w:val="20"/>
              </w:rPr>
              <w:t>zu alebo š</w:t>
            </w:r>
            <w:r>
              <w:rPr>
                <w:rFonts w:hint="default"/>
                <w:sz w:val="20"/>
                <w:szCs w:val="20"/>
              </w:rPr>
              <w:t>krob alebo obsahujú</w:t>
            </w:r>
            <w:r>
              <w:rPr>
                <w:rFonts w:hint="default"/>
                <w:sz w:val="20"/>
                <w:szCs w:val="20"/>
              </w:rPr>
              <w:t>ce v hmotnosti menej ako 1,5 % mlieč</w:t>
            </w:r>
            <w:r>
              <w:rPr>
                <w:rFonts w:hint="default"/>
                <w:sz w:val="20"/>
                <w:szCs w:val="20"/>
              </w:rPr>
              <w:t>nych tukov, 5 % sacharó</w:t>
            </w:r>
            <w:r>
              <w:rPr>
                <w:rFonts w:hint="default"/>
                <w:sz w:val="20"/>
                <w:szCs w:val="20"/>
              </w:rPr>
              <w:t>zy alebo izoglukó</w:t>
            </w:r>
            <w:r>
              <w:rPr>
                <w:rFonts w:hint="default"/>
                <w:sz w:val="20"/>
                <w:szCs w:val="20"/>
              </w:rPr>
              <w:t>zy, 5 % glukó</w:t>
            </w:r>
            <w:r>
              <w:rPr>
                <w:rFonts w:hint="default"/>
                <w:sz w:val="20"/>
                <w:szCs w:val="20"/>
              </w:rPr>
              <w:t>zy alebo š</w:t>
            </w:r>
            <w:r>
              <w:rPr>
                <w:rFonts w:hint="default"/>
                <w:sz w:val="20"/>
                <w:szCs w:val="20"/>
              </w:rPr>
              <w:t>krobu:</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2106 90 98</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85</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55</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20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2201</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Vody, vrá</w:t>
            </w:r>
            <w:r>
              <w:rPr>
                <w:rFonts w:hint="default"/>
                <w:sz w:val="20"/>
                <w:szCs w:val="20"/>
              </w:rPr>
              <w:t>tane prí</w:t>
            </w:r>
            <w:r>
              <w:rPr>
                <w:rFonts w:hint="default"/>
                <w:sz w:val="20"/>
                <w:szCs w:val="20"/>
              </w:rPr>
              <w:t>rodný</w:t>
            </w:r>
            <w:r>
              <w:rPr>
                <w:rFonts w:hint="default"/>
                <w:sz w:val="20"/>
                <w:szCs w:val="20"/>
              </w:rPr>
              <w:t>ch alebo umelý</w:t>
            </w:r>
            <w:r>
              <w:rPr>
                <w:rFonts w:hint="default"/>
                <w:sz w:val="20"/>
                <w:szCs w:val="20"/>
              </w:rPr>
              <w:t>ch minerá</w:t>
            </w:r>
            <w:r>
              <w:rPr>
                <w:rFonts w:hint="default"/>
                <w:sz w:val="20"/>
                <w:szCs w:val="20"/>
              </w:rPr>
              <w:t>lnych vô</w:t>
            </w:r>
            <w:r>
              <w:rPr>
                <w:rFonts w:hint="default"/>
                <w:sz w:val="20"/>
                <w:szCs w:val="20"/>
              </w:rPr>
              <w:t>d a sý</w:t>
            </w:r>
            <w:r>
              <w:rPr>
                <w:rFonts w:hint="default"/>
                <w:sz w:val="20"/>
                <w:szCs w:val="20"/>
              </w:rPr>
              <w:t>tené</w:t>
            </w:r>
            <w:r>
              <w:rPr>
                <w:rFonts w:hint="default"/>
                <w:sz w:val="20"/>
                <w:szCs w:val="20"/>
              </w:rPr>
              <w:t xml:space="preserve"> vody, neobsahujú</w:t>
            </w:r>
            <w:r>
              <w:rPr>
                <w:rFonts w:hint="default"/>
                <w:sz w:val="20"/>
                <w:szCs w:val="20"/>
              </w:rPr>
              <w:t>ce pridaný</w:t>
            </w:r>
            <w:r>
              <w:rPr>
                <w:rFonts w:hint="default"/>
                <w:sz w:val="20"/>
                <w:szCs w:val="20"/>
              </w:rPr>
              <w:t xml:space="preserve"> cukor alebo ostatné</w:t>
            </w:r>
            <w:r>
              <w:rPr>
                <w:rFonts w:hint="default"/>
                <w:sz w:val="20"/>
                <w:szCs w:val="20"/>
              </w:rPr>
              <w:t xml:space="preserve"> sladidlá</w:t>
            </w:r>
            <w:r>
              <w:rPr>
                <w:rFonts w:hint="default"/>
                <w:sz w:val="20"/>
                <w:szCs w:val="20"/>
              </w:rPr>
              <w:t xml:space="preserve"> ani ochucujú</w:t>
            </w:r>
            <w:r>
              <w:rPr>
                <w:rFonts w:hint="default"/>
                <w:sz w:val="20"/>
                <w:szCs w:val="20"/>
              </w:rPr>
              <w:t>ce lá</w:t>
            </w:r>
            <w:r>
              <w:rPr>
                <w:rFonts w:hint="default"/>
                <w:sz w:val="20"/>
                <w:szCs w:val="20"/>
              </w:rPr>
              <w:t>tky; ľ</w:t>
            </w:r>
            <w:r>
              <w:rPr>
                <w:rFonts w:hint="default"/>
                <w:sz w:val="20"/>
                <w:szCs w:val="20"/>
              </w:rPr>
              <w:t>ad a sneh:</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2201 10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Minerá</w:t>
            </w:r>
            <w:r>
              <w:rPr>
                <w:rFonts w:hint="default"/>
                <w:sz w:val="20"/>
                <w:szCs w:val="20"/>
              </w:rPr>
              <w:t>lne vody a sý</w:t>
            </w:r>
            <w:r>
              <w:rPr>
                <w:rFonts w:hint="default"/>
                <w:sz w:val="20"/>
                <w:szCs w:val="20"/>
              </w:rPr>
              <w:t>tené</w:t>
            </w:r>
            <w:r>
              <w:rPr>
                <w:rFonts w:hint="default"/>
                <w:sz w:val="20"/>
                <w:szCs w:val="20"/>
              </w:rPr>
              <w:t xml:space="preserve"> vody</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2201 90 00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2202</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Vody, vrá</w:t>
            </w:r>
            <w:r>
              <w:rPr>
                <w:rFonts w:hint="default"/>
                <w:sz w:val="20"/>
                <w:szCs w:val="20"/>
              </w:rPr>
              <w:t>tane minerá</w:t>
            </w:r>
            <w:r>
              <w:rPr>
                <w:rFonts w:hint="default"/>
                <w:sz w:val="20"/>
                <w:szCs w:val="20"/>
              </w:rPr>
              <w:t>lnych vô</w:t>
            </w:r>
            <w:r>
              <w:rPr>
                <w:rFonts w:hint="default"/>
                <w:sz w:val="20"/>
                <w:szCs w:val="20"/>
              </w:rPr>
              <w:t>d a sý</w:t>
            </w:r>
            <w:r>
              <w:rPr>
                <w:rFonts w:hint="default"/>
                <w:sz w:val="20"/>
                <w:szCs w:val="20"/>
              </w:rPr>
              <w:t>tený</w:t>
            </w:r>
            <w:r>
              <w:rPr>
                <w:rFonts w:hint="default"/>
                <w:sz w:val="20"/>
                <w:szCs w:val="20"/>
              </w:rPr>
              <w:t>ch vô</w:t>
            </w:r>
            <w:r>
              <w:rPr>
                <w:rFonts w:hint="default"/>
                <w:sz w:val="20"/>
                <w:szCs w:val="20"/>
              </w:rPr>
              <w:t>d, obsahujú</w:t>
            </w:r>
            <w:r>
              <w:rPr>
                <w:rFonts w:hint="default"/>
                <w:sz w:val="20"/>
                <w:szCs w:val="20"/>
              </w:rPr>
              <w:t>ce pridaný</w:t>
            </w:r>
            <w:r>
              <w:rPr>
                <w:rFonts w:hint="default"/>
                <w:sz w:val="20"/>
                <w:szCs w:val="20"/>
              </w:rPr>
              <w:t xml:space="preserve"> cukor alebo ostatné</w:t>
            </w:r>
            <w:r>
              <w:rPr>
                <w:rFonts w:hint="default"/>
                <w:sz w:val="20"/>
                <w:szCs w:val="20"/>
              </w:rPr>
              <w:t xml:space="preserve"> sladidlá</w:t>
            </w:r>
            <w:r>
              <w:rPr>
                <w:rFonts w:hint="default"/>
                <w:sz w:val="20"/>
                <w:szCs w:val="20"/>
              </w:rPr>
              <w:t xml:space="preserve"> alebo ochucujú</w:t>
            </w:r>
            <w:r>
              <w:rPr>
                <w:rFonts w:hint="default"/>
                <w:sz w:val="20"/>
                <w:szCs w:val="20"/>
              </w:rPr>
              <w:t>ce lá</w:t>
            </w:r>
            <w:r>
              <w:rPr>
                <w:rFonts w:hint="default"/>
                <w:sz w:val="20"/>
                <w:szCs w:val="20"/>
              </w:rPr>
              <w:t>tky a ostatné</w:t>
            </w:r>
            <w:r>
              <w:rPr>
                <w:rFonts w:hint="default"/>
                <w:sz w:val="20"/>
                <w:szCs w:val="20"/>
              </w:rPr>
              <w:t xml:space="preserve"> nealkoholické</w:t>
            </w:r>
            <w:r>
              <w:rPr>
                <w:rFonts w:hint="default"/>
                <w:sz w:val="20"/>
                <w:szCs w:val="20"/>
              </w:rPr>
              <w:t xml:space="preserve"> ná</w:t>
            </w:r>
            <w:r>
              <w:rPr>
                <w:rFonts w:hint="default"/>
                <w:sz w:val="20"/>
                <w:szCs w:val="20"/>
              </w:rPr>
              <w:t>poje, okrem ovocný</w:t>
            </w:r>
            <w:r>
              <w:rPr>
                <w:rFonts w:hint="default"/>
                <w:sz w:val="20"/>
                <w:szCs w:val="20"/>
              </w:rPr>
              <w:t>ch a </w:t>
            </w:r>
            <w:r>
              <w:rPr>
                <w:rFonts w:hint="default"/>
                <w:sz w:val="20"/>
                <w:szCs w:val="20"/>
              </w:rPr>
              <w:t>zeleninový</w:t>
            </w:r>
            <w:r>
              <w:rPr>
                <w:rFonts w:hint="default"/>
                <w:sz w:val="20"/>
                <w:szCs w:val="20"/>
              </w:rPr>
              <w:t>ch š</w:t>
            </w:r>
            <w:r>
              <w:rPr>
                <w:rFonts w:hint="default"/>
                <w:sz w:val="20"/>
                <w:szCs w:val="20"/>
              </w:rPr>
              <w:t>tiav polož</w:t>
            </w:r>
            <w:r>
              <w:rPr>
                <w:rFonts w:hint="default"/>
                <w:sz w:val="20"/>
                <w:szCs w:val="20"/>
              </w:rPr>
              <w:t>ky 2009:</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2202 10 00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-Vody, vrá</w:t>
            </w:r>
            <w:r>
              <w:rPr>
                <w:rFonts w:hint="default"/>
                <w:sz w:val="20"/>
                <w:szCs w:val="20"/>
              </w:rPr>
              <w:t>tane minerá</w:t>
            </w:r>
            <w:r>
              <w:rPr>
                <w:rFonts w:hint="default"/>
                <w:sz w:val="20"/>
                <w:szCs w:val="20"/>
              </w:rPr>
              <w:t>lnych vô</w:t>
            </w:r>
            <w:r>
              <w:rPr>
                <w:rFonts w:hint="default"/>
                <w:sz w:val="20"/>
                <w:szCs w:val="20"/>
              </w:rPr>
              <w:t>d a sý</w:t>
            </w:r>
            <w:r>
              <w:rPr>
                <w:rFonts w:hint="default"/>
                <w:sz w:val="20"/>
                <w:szCs w:val="20"/>
              </w:rPr>
              <w:t>tený</w:t>
            </w:r>
            <w:r>
              <w:rPr>
                <w:rFonts w:hint="default"/>
                <w:sz w:val="20"/>
                <w:szCs w:val="20"/>
              </w:rPr>
              <w:t>ch vô</w:t>
            </w:r>
            <w:r>
              <w:rPr>
                <w:rFonts w:hint="default"/>
                <w:sz w:val="20"/>
                <w:szCs w:val="20"/>
              </w:rPr>
              <w:t>d, obsahujú</w:t>
            </w:r>
            <w:r>
              <w:rPr>
                <w:rFonts w:hint="default"/>
                <w:sz w:val="20"/>
                <w:szCs w:val="20"/>
              </w:rPr>
              <w:t>ce pridaný</w:t>
            </w:r>
            <w:r>
              <w:rPr>
                <w:rFonts w:hint="default"/>
                <w:sz w:val="20"/>
                <w:szCs w:val="20"/>
              </w:rPr>
              <w:t xml:space="preserve"> cukor alebo ostatné</w:t>
            </w:r>
            <w:r>
              <w:rPr>
                <w:rFonts w:hint="default"/>
                <w:sz w:val="20"/>
                <w:szCs w:val="20"/>
              </w:rPr>
              <w:t xml:space="preserve"> sladidlá</w:t>
            </w:r>
            <w:r>
              <w:rPr>
                <w:rFonts w:hint="default"/>
                <w:sz w:val="20"/>
                <w:szCs w:val="20"/>
              </w:rPr>
              <w:t xml:space="preserve"> alebo ochucujú</w:t>
            </w:r>
            <w:r>
              <w:rPr>
                <w:rFonts w:hint="default"/>
                <w:sz w:val="20"/>
                <w:szCs w:val="20"/>
              </w:rPr>
              <w:t>ce lá</w:t>
            </w:r>
            <w:r>
              <w:rPr>
                <w:rFonts w:hint="default"/>
                <w:sz w:val="20"/>
                <w:szCs w:val="20"/>
              </w:rPr>
              <w:t>tky</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20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2202 90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r>
              <w:rPr>
                <w:rFonts w:hint="default"/>
                <w:sz w:val="20"/>
                <w:szCs w:val="20"/>
              </w:rPr>
              <w:t>:</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2202 90 10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--Neobsahujú</w:t>
            </w:r>
            <w:r>
              <w:rPr>
                <w:rFonts w:hint="default"/>
                <w:sz w:val="20"/>
                <w:szCs w:val="20"/>
              </w:rPr>
              <w:t>ce produkty polož</w:t>
            </w:r>
            <w:r>
              <w:rPr>
                <w:rFonts w:hint="default"/>
                <w:sz w:val="20"/>
                <w:szCs w:val="20"/>
              </w:rPr>
              <w:t>iek 0401 až</w:t>
            </w:r>
            <w:r>
              <w:rPr>
                <w:rFonts w:hint="default"/>
                <w:sz w:val="20"/>
                <w:szCs w:val="20"/>
              </w:rPr>
              <w:t xml:space="preserve"> 0404 alebo tuky zí</w:t>
            </w:r>
            <w:r>
              <w:rPr>
                <w:rFonts w:hint="default"/>
                <w:sz w:val="20"/>
                <w:szCs w:val="20"/>
              </w:rPr>
              <w:t>skané</w:t>
            </w:r>
            <w:r>
              <w:rPr>
                <w:rFonts w:hint="default"/>
                <w:sz w:val="20"/>
                <w:szCs w:val="20"/>
              </w:rPr>
              <w:t xml:space="preserve"> z produktov polož</w:t>
            </w:r>
            <w:r>
              <w:rPr>
                <w:rFonts w:hint="default"/>
                <w:sz w:val="20"/>
                <w:szCs w:val="20"/>
              </w:rPr>
              <w:t>iek 0401 až</w:t>
            </w:r>
            <w:r>
              <w:rPr>
                <w:rFonts w:hint="default"/>
                <w:sz w:val="20"/>
                <w:szCs w:val="20"/>
              </w:rPr>
              <w:t xml:space="preserve"> 0404</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85</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20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--Ostatné</w:t>
            </w:r>
            <w:r>
              <w:rPr>
                <w:rFonts w:hint="default"/>
                <w:sz w:val="20"/>
                <w:szCs w:val="20"/>
              </w:rPr>
              <w:t xml:space="preserve"> s obsahom hmotnosti tukov zí</w:t>
            </w:r>
            <w:r>
              <w:rPr>
                <w:rFonts w:hint="default"/>
                <w:sz w:val="20"/>
                <w:szCs w:val="20"/>
              </w:rPr>
              <w:t>skaný</w:t>
            </w:r>
            <w:r>
              <w:rPr>
                <w:rFonts w:hint="default"/>
                <w:sz w:val="20"/>
                <w:szCs w:val="20"/>
              </w:rPr>
              <w:t>ch z produktov polož</w:t>
            </w:r>
            <w:r>
              <w:rPr>
                <w:rFonts w:hint="default"/>
                <w:sz w:val="20"/>
                <w:szCs w:val="20"/>
              </w:rPr>
              <w:t>iek 0401 až</w:t>
            </w:r>
            <w:r>
              <w:rPr>
                <w:rFonts w:hint="default"/>
                <w:sz w:val="20"/>
                <w:szCs w:val="20"/>
              </w:rPr>
              <w:t xml:space="preserve"> 0404:</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2202 90 91</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Menší</w:t>
            </w:r>
            <w:r>
              <w:rPr>
                <w:rFonts w:hint="default"/>
                <w:sz w:val="20"/>
                <w:szCs w:val="20"/>
              </w:rPr>
              <w:t>m ako 0,2 %</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2202 90 95</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sz w:val="20"/>
                <w:szCs w:val="20"/>
              </w:rPr>
              <w:t>---0,2 % alebo viac, ale menej ako 2 %</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2202 90 99</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---2 % hmotnosti alebo väčší</w:t>
            </w:r>
            <w:r>
              <w:rPr>
                <w:rFonts w:hint="default"/>
                <w:sz w:val="20"/>
                <w:szCs w:val="20"/>
              </w:rPr>
              <w:t>m</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2203 00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Pivo vyrobené</w:t>
            </w:r>
            <w:r>
              <w:rPr>
                <w:rFonts w:hint="default"/>
                <w:sz w:val="20"/>
                <w:szCs w:val="20"/>
              </w:rPr>
              <w:t xml:space="preserve"> zo sladu:</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-V ná</w:t>
            </w:r>
            <w:r>
              <w:rPr>
                <w:rFonts w:hint="default"/>
                <w:sz w:val="20"/>
                <w:szCs w:val="20"/>
              </w:rPr>
              <w:t>dobá</w:t>
            </w:r>
            <w:r>
              <w:rPr>
                <w:rFonts w:hint="default"/>
                <w:sz w:val="20"/>
                <w:szCs w:val="20"/>
              </w:rPr>
              <w:t>ch s obsahom 10 litre alebo menší</w:t>
            </w:r>
            <w:r>
              <w:rPr>
                <w:rFonts w:hint="default"/>
                <w:sz w:val="20"/>
                <w:szCs w:val="20"/>
              </w:rPr>
              <w:t>m:</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2203 00 01</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--Vo fľ</w:t>
            </w:r>
            <w:r>
              <w:rPr>
                <w:rFonts w:hint="default"/>
                <w:sz w:val="20"/>
                <w:szCs w:val="20"/>
              </w:rPr>
              <w:t>aš</w:t>
            </w:r>
            <w:r>
              <w:rPr>
                <w:rFonts w:hint="default"/>
                <w:sz w:val="20"/>
                <w:szCs w:val="20"/>
              </w:rPr>
              <w:t>iach</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2203 00 09</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2203 00 10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-V ná</w:t>
            </w:r>
            <w:r>
              <w:rPr>
                <w:rFonts w:hint="default"/>
                <w:sz w:val="20"/>
                <w:szCs w:val="20"/>
              </w:rPr>
              <w:t>dobá</w:t>
            </w:r>
            <w:r>
              <w:rPr>
                <w:rFonts w:hint="default"/>
                <w:sz w:val="20"/>
                <w:szCs w:val="20"/>
              </w:rPr>
              <w:t>ch s obsahom väčší</w:t>
            </w:r>
            <w:r>
              <w:rPr>
                <w:rFonts w:hint="default"/>
                <w:sz w:val="20"/>
                <w:szCs w:val="20"/>
              </w:rPr>
              <w:t>m ako 10 litrov</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2205</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Vermú</w:t>
            </w:r>
            <w:r>
              <w:rPr>
                <w:rFonts w:hint="default"/>
                <w:sz w:val="20"/>
                <w:szCs w:val="20"/>
              </w:rPr>
              <w:t>t a ostatné</w:t>
            </w:r>
            <w:r>
              <w:rPr>
                <w:rFonts w:hint="default"/>
                <w:sz w:val="20"/>
                <w:szCs w:val="20"/>
              </w:rPr>
              <w:t xml:space="preserve"> ví</w:t>
            </w:r>
            <w:r>
              <w:rPr>
                <w:rFonts w:hint="default"/>
                <w:sz w:val="20"/>
                <w:szCs w:val="20"/>
              </w:rPr>
              <w:t>na z č</w:t>
            </w:r>
            <w:r>
              <w:rPr>
                <w:rFonts w:hint="default"/>
                <w:sz w:val="20"/>
                <w:szCs w:val="20"/>
              </w:rPr>
              <w:t>erstvé</w:t>
            </w:r>
            <w:r>
              <w:rPr>
                <w:rFonts w:hint="default"/>
                <w:sz w:val="20"/>
                <w:szCs w:val="20"/>
              </w:rPr>
              <w:t>ho hrozna ochutené</w:t>
            </w:r>
            <w:r>
              <w:rPr>
                <w:rFonts w:hint="default"/>
                <w:sz w:val="20"/>
                <w:szCs w:val="20"/>
              </w:rPr>
              <w:t xml:space="preserve"> bylinami alebo aromatický</w:t>
            </w:r>
            <w:r>
              <w:rPr>
                <w:rFonts w:hint="default"/>
                <w:sz w:val="20"/>
                <w:szCs w:val="20"/>
              </w:rPr>
              <w:t>mi lá</w:t>
            </w:r>
            <w:r>
              <w:rPr>
                <w:rFonts w:hint="default"/>
                <w:sz w:val="20"/>
                <w:szCs w:val="20"/>
              </w:rPr>
              <w:t>tkami</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2207</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Etylalkohol nedenaturovaný</w:t>
            </w:r>
            <w:r>
              <w:rPr>
                <w:rFonts w:hint="default"/>
                <w:sz w:val="20"/>
                <w:szCs w:val="20"/>
              </w:rPr>
              <w:t xml:space="preserve"> s </w:t>
            </w:r>
            <w:r>
              <w:rPr>
                <w:rFonts w:hint="default"/>
                <w:sz w:val="20"/>
                <w:szCs w:val="20"/>
              </w:rPr>
              <w:t>objemový</w:t>
            </w:r>
            <w:r>
              <w:rPr>
                <w:rFonts w:hint="default"/>
                <w:sz w:val="20"/>
                <w:szCs w:val="20"/>
              </w:rPr>
              <w:t>m alkoholometrický</w:t>
            </w:r>
            <w:r>
              <w:rPr>
                <w:rFonts w:hint="default"/>
                <w:sz w:val="20"/>
                <w:szCs w:val="20"/>
              </w:rPr>
              <w:t>m titrom 80 </w:t>
            </w:r>
            <w:r>
              <w:rPr>
                <w:rFonts w:hint="default"/>
                <w:sz w:val="20"/>
                <w:szCs w:val="20"/>
              </w:rPr>
              <w:t>% vol alebo vyšší</w:t>
            </w:r>
            <w:r>
              <w:rPr>
                <w:rFonts w:hint="default"/>
                <w:sz w:val="20"/>
                <w:szCs w:val="20"/>
              </w:rPr>
              <w:t>m; etylalkohol a ostatné</w:t>
            </w:r>
            <w:r>
              <w:rPr>
                <w:rFonts w:hint="default"/>
                <w:sz w:val="20"/>
                <w:szCs w:val="20"/>
              </w:rPr>
              <w:t xml:space="preserve"> liehoviny, denaturované</w:t>
            </w:r>
            <w:r>
              <w:rPr>
                <w:rFonts w:hint="default"/>
                <w:sz w:val="20"/>
                <w:szCs w:val="20"/>
              </w:rPr>
              <w:t>, s aký</w:t>
            </w:r>
            <w:r>
              <w:rPr>
                <w:rFonts w:hint="default"/>
                <w:sz w:val="20"/>
                <w:szCs w:val="20"/>
              </w:rPr>
              <w:t>mkoľ</w:t>
            </w:r>
            <w:r>
              <w:rPr>
                <w:rFonts w:hint="default"/>
                <w:sz w:val="20"/>
                <w:szCs w:val="20"/>
              </w:rPr>
              <w:t>vek alkoh</w:t>
            </w:r>
            <w:r>
              <w:rPr>
                <w:rFonts w:hint="default"/>
                <w:sz w:val="20"/>
                <w:szCs w:val="20"/>
              </w:rPr>
              <w:t>olometrický</w:t>
            </w:r>
            <w:r>
              <w:rPr>
                <w:rFonts w:hint="default"/>
                <w:sz w:val="20"/>
                <w:szCs w:val="20"/>
              </w:rPr>
              <w:t>m titrom</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95</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2208</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Etylalkohol nedenaturovaný</w:t>
            </w:r>
            <w:r>
              <w:rPr>
                <w:rFonts w:hint="default"/>
                <w:sz w:val="20"/>
                <w:szCs w:val="20"/>
              </w:rPr>
              <w:t xml:space="preserve"> s objemový</w:t>
            </w:r>
            <w:r>
              <w:rPr>
                <w:rFonts w:hint="default"/>
                <w:sz w:val="20"/>
                <w:szCs w:val="20"/>
              </w:rPr>
              <w:t>m alkoholometrický</w:t>
            </w:r>
            <w:r>
              <w:rPr>
                <w:rFonts w:hint="default"/>
                <w:sz w:val="20"/>
                <w:szCs w:val="20"/>
              </w:rPr>
              <w:t>m titrom nižší</w:t>
            </w:r>
            <w:r>
              <w:rPr>
                <w:rFonts w:hint="default"/>
                <w:sz w:val="20"/>
                <w:szCs w:val="20"/>
              </w:rPr>
              <w:t>m ako 80 </w:t>
            </w:r>
            <w:r>
              <w:rPr>
                <w:rFonts w:hint="default"/>
                <w:sz w:val="20"/>
                <w:szCs w:val="20"/>
              </w:rPr>
              <w:t>% vol; liehoviny, liké</w:t>
            </w:r>
            <w:r>
              <w:rPr>
                <w:rFonts w:hint="default"/>
                <w:sz w:val="20"/>
                <w:szCs w:val="20"/>
              </w:rPr>
              <w:t>ry a ostatné</w:t>
            </w:r>
            <w:r>
              <w:rPr>
                <w:rFonts w:hint="default"/>
                <w:sz w:val="20"/>
                <w:szCs w:val="20"/>
              </w:rPr>
              <w:t xml:space="preserve"> liehové</w:t>
            </w:r>
            <w:r>
              <w:rPr>
                <w:rFonts w:hint="default"/>
                <w:sz w:val="20"/>
                <w:szCs w:val="20"/>
              </w:rPr>
              <w:t xml:space="preserve"> ná</w:t>
            </w:r>
            <w:r>
              <w:rPr>
                <w:rFonts w:hint="default"/>
                <w:sz w:val="20"/>
                <w:szCs w:val="20"/>
              </w:rPr>
              <w:t>poje:</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2208 20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-Liehoviny zí</w:t>
            </w:r>
            <w:r>
              <w:rPr>
                <w:rFonts w:hint="default"/>
                <w:sz w:val="20"/>
                <w:szCs w:val="20"/>
              </w:rPr>
              <w:t>skané</w:t>
            </w:r>
            <w:r>
              <w:rPr>
                <w:rFonts w:hint="default"/>
                <w:sz w:val="20"/>
                <w:szCs w:val="20"/>
              </w:rPr>
              <w:t xml:space="preserve"> destilovaní</w:t>
            </w:r>
            <w:r>
              <w:rPr>
                <w:rFonts w:hint="default"/>
                <w:sz w:val="20"/>
                <w:szCs w:val="20"/>
              </w:rPr>
              <w:t>m hroznové</w:t>
            </w:r>
            <w:r>
              <w:rPr>
                <w:rFonts w:hint="default"/>
                <w:sz w:val="20"/>
                <w:szCs w:val="20"/>
              </w:rPr>
              <w:t>ho ví</w:t>
            </w:r>
            <w:r>
              <w:rPr>
                <w:rFonts w:hint="default"/>
                <w:sz w:val="20"/>
                <w:szCs w:val="20"/>
              </w:rPr>
              <w:t>na alebo hroznový</w:t>
            </w:r>
            <w:r>
              <w:rPr>
                <w:rFonts w:hint="default"/>
                <w:sz w:val="20"/>
                <w:szCs w:val="20"/>
              </w:rPr>
              <w:t>ch vý</w:t>
            </w:r>
            <w:r>
              <w:rPr>
                <w:rFonts w:hint="default"/>
                <w:sz w:val="20"/>
                <w:szCs w:val="20"/>
              </w:rPr>
              <w:t>liskov:</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--V ná</w:t>
            </w:r>
            <w:r>
              <w:rPr>
                <w:rFonts w:hint="default"/>
                <w:sz w:val="20"/>
                <w:szCs w:val="20"/>
              </w:rPr>
              <w:t>dobá</w:t>
            </w:r>
            <w:r>
              <w:rPr>
                <w:rFonts w:hint="default"/>
                <w:sz w:val="20"/>
                <w:szCs w:val="20"/>
              </w:rPr>
              <w:t>ch s obsahom 2 litre alebo menší</w:t>
            </w:r>
            <w:r>
              <w:rPr>
                <w:rFonts w:hint="default"/>
                <w:sz w:val="20"/>
                <w:szCs w:val="20"/>
              </w:rPr>
              <w:t>m:</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2208 20 12</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sz w:val="20"/>
                <w:szCs w:val="20"/>
              </w:rPr>
              <w:t>--- Cognac</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2208 20 14</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sz w:val="20"/>
                <w:szCs w:val="20"/>
              </w:rPr>
              <w:t>--- Armagnac</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2208 20 26</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sz w:val="20"/>
                <w:szCs w:val="20"/>
              </w:rPr>
              <w:t>--- Grappa</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2208 20 27</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sz w:val="20"/>
                <w:szCs w:val="20"/>
              </w:rPr>
              <w:t>--- Brandy de Jerez</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2208 20 29</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V ná</w:t>
            </w:r>
            <w:r>
              <w:rPr>
                <w:rFonts w:hint="default"/>
                <w:sz w:val="20"/>
                <w:szCs w:val="20"/>
              </w:rPr>
              <w:t>dobá</w:t>
            </w:r>
            <w:r>
              <w:rPr>
                <w:rFonts w:hint="default"/>
                <w:sz w:val="20"/>
                <w:szCs w:val="20"/>
              </w:rPr>
              <w:t>ch s obsahom väčší</w:t>
            </w:r>
            <w:r>
              <w:rPr>
                <w:rFonts w:hint="default"/>
                <w:sz w:val="20"/>
                <w:szCs w:val="20"/>
              </w:rPr>
              <w:t>m ako 2 litre:</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2208 20 40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Surové</w:t>
            </w:r>
            <w:r>
              <w:rPr>
                <w:rFonts w:hint="default"/>
                <w:sz w:val="20"/>
                <w:szCs w:val="20"/>
              </w:rPr>
              <w:t xml:space="preserve"> destilá</w:t>
            </w:r>
            <w:r>
              <w:rPr>
                <w:rFonts w:hint="default"/>
                <w:sz w:val="20"/>
                <w:szCs w:val="20"/>
              </w:rPr>
              <w:t>ty</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85</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65</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20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2208 20 62</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sz w:val="20"/>
                <w:szCs w:val="20"/>
              </w:rPr>
              <w:t>---- Cognac</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2208 20 64</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sz w:val="20"/>
                <w:szCs w:val="20"/>
              </w:rPr>
              <w:t>---- Armagnac</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2208 20 86</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sz w:val="20"/>
                <w:szCs w:val="20"/>
              </w:rPr>
              <w:t>---- Grappa</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2208 20 87</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sz w:val="20"/>
                <w:szCs w:val="20"/>
              </w:rPr>
              <w:t>---- Brandy de Jerez</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2208 20 89</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20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2208 30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sz w:val="20"/>
                <w:szCs w:val="20"/>
              </w:rPr>
              <w:t>- Whisky:</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Whisky „</w:t>
            </w:r>
            <w:r>
              <w:rPr>
                <w:rFonts w:hint="default"/>
                <w:sz w:val="20"/>
                <w:szCs w:val="20"/>
              </w:rPr>
              <w:t>Bourbon“</w:t>
            </w:r>
            <w:r>
              <w:rPr>
                <w:rFonts w:hint="default"/>
                <w:sz w:val="20"/>
                <w:szCs w:val="20"/>
              </w:rPr>
              <w:t xml:space="preserve"> v ná</w:t>
            </w:r>
            <w:r>
              <w:rPr>
                <w:rFonts w:hint="default"/>
                <w:sz w:val="20"/>
                <w:szCs w:val="20"/>
              </w:rPr>
              <w:t>dobá</w:t>
            </w:r>
            <w:r>
              <w:rPr>
                <w:rFonts w:hint="default"/>
                <w:sz w:val="20"/>
                <w:szCs w:val="20"/>
              </w:rPr>
              <w:t>ch s obsahom:</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2208 30 11</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---2 litre alebo menší</w:t>
            </w:r>
            <w:r>
              <w:rPr>
                <w:rFonts w:hint="default"/>
                <w:sz w:val="20"/>
                <w:szCs w:val="20"/>
              </w:rPr>
              <w:t>m</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20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2208 30 19</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---Väčší</w:t>
            </w:r>
            <w:r>
              <w:rPr>
                <w:rFonts w:hint="default"/>
                <w:sz w:val="20"/>
                <w:szCs w:val="20"/>
              </w:rPr>
              <w:t>m ako 2 litre</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20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Š</w:t>
            </w:r>
            <w:r>
              <w:rPr>
                <w:rFonts w:hint="default"/>
                <w:sz w:val="20"/>
                <w:szCs w:val="20"/>
              </w:rPr>
              <w:t>kó</w:t>
            </w:r>
            <w:r>
              <w:rPr>
                <w:rFonts w:hint="default"/>
                <w:sz w:val="20"/>
                <w:szCs w:val="20"/>
              </w:rPr>
              <w:t>tska whisky:</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Sladová</w:t>
            </w:r>
            <w:r>
              <w:rPr>
                <w:rFonts w:hint="default"/>
                <w:sz w:val="20"/>
                <w:szCs w:val="20"/>
              </w:rPr>
              <w:t xml:space="preserve"> whisky v ná</w:t>
            </w:r>
            <w:r>
              <w:rPr>
                <w:rFonts w:hint="default"/>
                <w:sz w:val="20"/>
                <w:szCs w:val="20"/>
              </w:rPr>
              <w:t>dobá</w:t>
            </w:r>
            <w:r>
              <w:rPr>
                <w:rFonts w:hint="default"/>
                <w:sz w:val="20"/>
                <w:szCs w:val="20"/>
              </w:rPr>
              <w:t>ch s obsahom:</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2208 30 32</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----2 litre alebo menší</w:t>
            </w:r>
            <w:r>
              <w:rPr>
                <w:rFonts w:hint="default"/>
                <w:sz w:val="20"/>
                <w:szCs w:val="20"/>
              </w:rPr>
              <w:t>m</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20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2208 30 38</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----Väčší</w:t>
            </w:r>
            <w:r>
              <w:rPr>
                <w:rFonts w:hint="default"/>
                <w:sz w:val="20"/>
                <w:szCs w:val="20"/>
              </w:rPr>
              <w:t>m ako 2 litre</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20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Mieš</w:t>
            </w:r>
            <w:r>
              <w:rPr>
                <w:rFonts w:hint="default"/>
                <w:sz w:val="20"/>
                <w:szCs w:val="20"/>
              </w:rPr>
              <w:t>aná</w:t>
            </w:r>
            <w:r>
              <w:rPr>
                <w:rFonts w:hint="default"/>
                <w:sz w:val="20"/>
                <w:szCs w:val="20"/>
              </w:rPr>
              <w:t xml:space="preserve"> whisky v n</w:t>
            </w:r>
            <w:r>
              <w:rPr>
                <w:rFonts w:hint="default"/>
                <w:sz w:val="20"/>
                <w:szCs w:val="20"/>
              </w:rPr>
              <w:t>á</w:t>
            </w:r>
            <w:r>
              <w:rPr>
                <w:rFonts w:hint="default"/>
                <w:sz w:val="20"/>
                <w:szCs w:val="20"/>
              </w:rPr>
              <w:t>dobá</w:t>
            </w:r>
            <w:r>
              <w:rPr>
                <w:rFonts w:hint="default"/>
                <w:sz w:val="20"/>
                <w:szCs w:val="20"/>
              </w:rPr>
              <w:t>ch s obsahom:</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2208 30 52</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----2 litre alebo menší</w:t>
            </w:r>
            <w:r>
              <w:rPr>
                <w:rFonts w:hint="default"/>
                <w:sz w:val="20"/>
                <w:szCs w:val="20"/>
              </w:rPr>
              <w:t>m</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2208 30 58</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----Väčší</w:t>
            </w:r>
            <w:r>
              <w:rPr>
                <w:rFonts w:hint="default"/>
                <w:sz w:val="20"/>
                <w:szCs w:val="20"/>
              </w:rPr>
              <w:t>m ako 2 litre</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20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Ostatná</w:t>
            </w:r>
            <w:r>
              <w:rPr>
                <w:rFonts w:hint="default"/>
                <w:sz w:val="20"/>
                <w:szCs w:val="20"/>
              </w:rPr>
              <w:t xml:space="preserve"> v ná</w:t>
            </w:r>
            <w:r>
              <w:rPr>
                <w:rFonts w:hint="default"/>
                <w:sz w:val="20"/>
                <w:szCs w:val="20"/>
              </w:rPr>
              <w:t>dobá</w:t>
            </w:r>
            <w:r>
              <w:rPr>
                <w:rFonts w:hint="default"/>
                <w:sz w:val="20"/>
                <w:szCs w:val="20"/>
              </w:rPr>
              <w:t>ch s obsahom:</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2208 30 72</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----2 litre alebo menší</w:t>
            </w:r>
            <w:r>
              <w:rPr>
                <w:rFonts w:hint="default"/>
                <w:sz w:val="20"/>
                <w:szCs w:val="20"/>
              </w:rPr>
              <w:t>m</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20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2208 30 78</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----Väčší</w:t>
            </w:r>
            <w:r>
              <w:rPr>
                <w:rFonts w:hint="default"/>
                <w:sz w:val="20"/>
                <w:szCs w:val="20"/>
              </w:rPr>
              <w:t>m ako 2 litre</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20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--Ostatná</w:t>
            </w:r>
            <w:r>
              <w:rPr>
                <w:rFonts w:hint="default"/>
                <w:sz w:val="20"/>
                <w:szCs w:val="20"/>
              </w:rPr>
              <w:t xml:space="preserve"> v ná</w:t>
            </w:r>
            <w:r>
              <w:rPr>
                <w:rFonts w:hint="default"/>
                <w:sz w:val="20"/>
                <w:szCs w:val="20"/>
              </w:rPr>
              <w:t>dobá</w:t>
            </w:r>
            <w:r>
              <w:rPr>
                <w:rFonts w:hint="default"/>
                <w:sz w:val="20"/>
                <w:szCs w:val="20"/>
              </w:rPr>
              <w:t>ch s obsahom:</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2208 30 82</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---2 litre alebo menší</w:t>
            </w:r>
            <w:r>
              <w:rPr>
                <w:rFonts w:hint="default"/>
                <w:sz w:val="20"/>
                <w:szCs w:val="20"/>
              </w:rPr>
              <w:t>m</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20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2208 30 88</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---Väčší</w:t>
            </w:r>
            <w:r>
              <w:rPr>
                <w:rFonts w:hint="default"/>
                <w:sz w:val="20"/>
                <w:szCs w:val="20"/>
              </w:rPr>
              <w:t>m ako 2 litre</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20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2208 40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sz w:val="20"/>
                <w:szCs w:val="20"/>
              </w:rPr>
              <w:t>- Rum a </w:t>
            </w:r>
            <w:r>
              <w:rPr>
                <w:rFonts w:hint="default"/>
                <w:sz w:val="20"/>
                <w:szCs w:val="20"/>
              </w:rPr>
              <w:t>ostatné</w:t>
            </w:r>
            <w:r>
              <w:rPr>
                <w:rFonts w:hint="default"/>
                <w:sz w:val="20"/>
                <w:szCs w:val="20"/>
              </w:rPr>
              <w:t xml:space="preserve"> destilá</w:t>
            </w:r>
            <w:r>
              <w:rPr>
                <w:rFonts w:hint="default"/>
                <w:sz w:val="20"/>
                <w:szCs w:val="20"/>
              </w:rPr>
              <w:t>ty zí</w:t>
            </w:r>
            <w:r>
              <w:rPr>
                <w:rFonts w:hint="default"/>
                <w:sz w:val="20"/>
                <w:szCs w:val="20"/>
              </w:rPr>
              <w:t>skané</w:t>
            </w:r>
            <w:r>
              <w:rPr>
                <w:rFonts w:hint="default"/>
                <w:sz w:val="20"/>
                <w:szCs w:val="20"/>
              </w:rPr>
              <w:t xml:space="preserve"> vykvasení</w:t>
            </w:r>
            <w:r>
              <w:rPr>
                <w:rFonts w:hint="default"/>
                <w:sz w:val="20"/>
                <w:szCs w:val="20"/>
              </w:rPr>
              <w:t>m produktov cukrovej trstiny</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2208 50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Gin a borovič</w:t>
            </w:r>
            <w:r>
              <w:rPr>
                <w:rFonts w:hint="default"/>
                <w:sz w:val="20"/>
                <w:szCs w:val="20"/>
              </w:rPr>
              <w:t>ka:</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Gin v ná</w:t>
            </w:r>
            <w:r>
              <w:rPr>
                <w:rFonts w:hint="default"/>
                <w:sz w:val="20"/>
                <w:szCs w:val="20"/>
              </w:rPr>
              <w:t>dobá</w:t>
            </w:r>
            <w:r>
              <w:rPr>
                <w:rFonts w:hint="default"/>
                <w:sz w:val="20"/>
                <w:szCs w:val="20"/>
              </w:rPr>
              <w:t>ch s obsahom:</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2208 50 11</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---2 litre alebo menší</w:t>
            </w:r>
            <w:r>
              <w:rPr>
                <w:rFonts w:hint="default"/>
                <w:sz w:val="20"/>
                <w:szCs w:val="20"/>
              </w:rPr>
              <w:t>m</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2208 50 19</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---Väčší</w:t>
            </w:r>
            <w:r>
              <w:rPr>
                <w:rFonts w:hint="default"/>
                <w:sz w:val="20"/>
                <w:szCs w:val="20"/>
              </w:rPr>
              <w:t>m ako 2 litre</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Borovič</w:t>
            </w:r>
            <w:r>
              <w:rPr>
                <w:rFonts w:hint="default"/>
                <w:sz w:val="20"/>
                <w:szCs w:val="20"/>
              </w:rPr>
              <w:t>ka v ná</w:t>
            </w:r>
            <w:r>
              <w:rPr>
                <w:rFonts w:hint="default"/>
                <w:sz w:val="20"/>
                <w:szCs w:val="20"/>
              </w:rPr>
              <w:t>dobá</w:t>
            </w:r>
            <w:r>
              <w:rPr>
                <w:rFonts w:hint="default"/>
                <w:sz w:val="20"/>
                <w:szCs w:val="20"/>
              </w:rPr>
              <w:t>ch s obsahom:</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2208 50 91</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---2 litre alebo menší</w:t>
            </w:r>
            <w:r>
              <w:rPr>
                <w:rFonts w:hint="default"/>
                <w:sz w:val="20"/>
                <w:szCs w:val="20"/>
              </w:rPr>
              <w:t>m</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2208 50 99</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---Väčší</w:t>
            </w:r>
            <w:r>
              <w:rPr>
                <w:rFonts w:hint="default"/>
                <w:sz w:val="20"/>
                <w:szCs w:val="20"/>
              </w:rPr>
              <w:t>m ako 2 litre</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20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2208 60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sz w:val="20"/>
                <w:szCs w:val="20"/>
              </w:rPr>
              <w:t>- Vodka</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20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2208 70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Liké</w:t>
            </w:r>
            <w:r>
              <w:rPr>
                <w:rFonts w:hint="default"/>
                <w:sz w:val="20"/>
                <w:szCs w:val="20"/>
              </w:rPr>
              <w:t>ry a kordialy:</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2208 90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r>
              <w:rPr>
                <w:rFonts w:hint="default"/>
                <w:sz w:val="20"/>
                <w:szCs w:val="20"/>
              </w:rPr>
              <w:t>:</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Arak v ná</w:t>
            </w:r>
            <w:r>
              <w:rPr>
                <w:rFonts w:hint="default"/>
                <w:sz w:val="20"/>
                <w:szCs w:val="20"/>
              </w:rPr>
              <w:t>dobá</w:t>
            </w:r>
            <w:r>
              <w:rPr>
                <w:rFonts w:hint="default"/>
                <w:sz w:val="20"/>
                <w:szCs w:val="20"/>
              </w:rPr>
              <w:t>ch s obsahom:</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2208 90 11</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---2 litre alebo menší</w:t>
            </w:r>
            <w:r>
              <w:rPr>
                <w:rFonts w:hint="default"/>
                <w:sz w:val="20"/>
                <w:szCs w:val="20"/>
              </w:rPr>
              <w:t>m</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2208 90 19</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---Väčší</w:t>
            </w:r>
            <w:r>
              <w:rPr>
                <w:rFonts w:hint="default"/>
                <w:sz w:val="20"/>
                <w:szCs w:val="20"/>
              </w:rPr>
              <w:t>m ako 2 litre</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Slivovica, hruš</w:t>
            </w:r>
            <w:r>
              <w:rPr>
                <w:rFonts w:hint="default"/>
                <w:sz w:val="20"/>
                <w:szCs w:val="20"/>
              </w:rPr>
              <w:t>kovica alebo č</w:t>
            </w:r>
            <w:r>
              <w:rPr>
                <w:rFonts w:hint="default"/>
                <w:sz w:val="20"/>
                <w:szCs w:val="20"/>
              </w:rPr>
              <w:t>erešň</w:t>
            </w:r>
            <w:r>
              <w:rPr>
                <w:rFonts w:hint="default"/>
                <w:sz w:val="20"/>
                <w:szCs w:val="20"/>
              </w:rPr>
              <w:t>ovica (okrem liké</w:t>
            </w:r>
            <w:r>
              <w:rPr>
                <w:rFonts w:hint="default"/>
                <w:sz w:val="20"/>
                <w:szCs w:val="20"/>
              </w:rPr>
              <w:t>rov) v ná</w:t>
            </w:r>
            <w:r>
              <w:rPr>
                <w:rFonts w:hint="default"/>
                <w:sz w:val="20"/>
                <w:szCs w:val="20"/>
              </w:rPr>
              <w:t>dobá</w:t>
            </w:r>
            <w:r>
              <w:rPr>
                <w:rFonts w:hint="default"/>
                <w:sz w:val="20"/>
                <w:szCs w:val="20"/>
              </w:rPr>
              <w:t>ch s obsahom:</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2208 90 33</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--- 2 litre alebo menší</w:t>
            </w:r>
            <w:r>
              <w:rPr>
                <w:rFonts w:hint="default"/>
                <w:sz w:val="20"/>
                <w:szCs w:val="20"/>
              </w:rPr>
              <w:t>m:</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2208 90 38</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Väčší</w:t>
            </w:r>
            <w:r>
              <w:rPr>
                <w:rFonts w:hint="default"/>
                <w:sz w:val="20"/>
                <w:szCs w:val="20"/>
              </w:rPr>
              <w:t>m ako 2 litre:</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sz w:val="20"/>
                <w:szCs w:val="20"/>
              </w:rPr>
              <w:t>-- Ostatn</w:t>
            </w:r>
            <w:r>
              <w:rPr>
                <w:rFonts w:hint="default"/>
                <w:sz w:val="20"/>
                <w:szCs w:val="20"/>
              </w:rPr>
              <w:t>é</w:t>
            </w:r>
            <w:r>
              <w:rPr>
                <w:rFonts w:hint="default"/>
                <w:sz w:val="20"/>
                <w:szCs w:val="20"/>
              </w:rPr>
              <w:t xml:space="preserve"> destilá</w:t>
            </w:r>
            <w:r>
              <w:rPr>
                <w:rFonts w:hint="default"/>
                <w:sz w:val="20"/>
                <w:szCs w:val="20"/>
              </w:rPr>
              <w:t>ty a iné</w:t>
            </w:r>
            <w:r>
              <w:rPr>
                <w:rFonts w:hint="default"/>
                <w:sz w:val="20"/>
                <w:szCs w:val="20"/>
              </w:rPr>
              <w:t xml:space="preserve"> alkoholické</w:t>
            </w:r>
            <w:r>
              <w:rPr>
                <w:rFonts w:hint="default"/>
                <w:sz w:val="20"/>
                <w:szCs w:val="20"/>
              </w:rPr>
              <w:t xml:space="preserve"> ná</w:t>
            </w:r>
            <w:r>
              <w:rPr>
                <w:rFonts w:hint="default"/>
                <w:sz w:val="20"/>
                <w:szCs w:val="20"/>
              </w:rPr>
              <w:t>poje v ná</w:t>
            </w:r>
            <w:r>
              <w:rPr>
                <w:rFonts w:hint="default"/>
                <w:sz w:val="20"/>
                <w:szCs w:val="20"/>
              </w:rPr>
              <w:t>dobá</w:t>
            </w:r>
            <w:r>
              <w:rPr>
                <w:rFonts w:hint="default"/>
                <w:sz w:val="20"/>
                <w:szCs w:val="20"/>
              </w:rPr>
              <w:t>ch s obsahom:</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--- 2 litre alebo menší</w:t>
            </w:r>
            <w:r>
              <w:rPr>
                <w:rFonts w:hint="default"/>
                <w:sz w:val="20"/>
                <w:szCs w:val="20"/>
              </w:rPr>
              <w:t>m:</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2208 90 41</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sz w:val="20"/>
                <w:szCs w:val="20"/>
              </w:rPr>
              <w:t>---- Ouzo</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r>
              <w:rPr>
                <w:rFonts w:hint="default"/>
                <w:sz w:val="20"/>
                <w:szCs w:val="20"/>
              </w:rPr>
              <w:t>:</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Destilá</w:t>
            </w:r>
            <w:r>
              <w:rPr>
                <w:rFonts w:hint="default"/>
                <w:sz w:val="20"/>
                <w:szCs w:val="20"/>
              </w:rPr>
              <w:t>ty (okrem liké</w:t>
            </w:r>
            <w:r>
              <w:rPr>
                <w:rFonts w:hint="default"/>
                <w:sz w:val="20"/>
                <w:szCs w:val="20"/>
              </w:rPr>
              <w:t>rov):</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Destilované</w:t>
            </w:r>
            <w:r>
              <w:rPr>
                <w:rFonts w:hint="default"/>
                <w:sz w:val="20"/>
                <w:szCs w:val="20"/>
              </w:rPr>
              <w:t xml:space="preserve"> z ovocia:</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2208 90 45</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sz w:val="20"/>
                <w:szCs w:val="20"/>
              </w:rPr>
              <w:t>------- Kalvados</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2208 90 48</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r>
              <w:rPr>
                <w:rFonts w:hint="default"/>
                <w:sz w:val="20"/>
                <w:szCs w:val="20"/>
              </w:rPr>
              <w:t>:</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2208 90 52</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sz w:val="20"/>
                <w:szCs w:val="20"/>
              </w:rPr>
              <w:t>------- Korn</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2208 90 54</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sz w:val="20"/>
                <w:szCs w:val="20"/>
              </w:rPr>
              <w:t>-------- Tequila</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2208 90 56</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2208 90 69</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r>
              <w:rPr>
                <w:rFonts w:hint="default"/>
                <w:sz w:val="20"/>
                <w:szCs w:val="20"/>
              </w:rPr>
              <w:t xml:space="preserve"> alkoholické</w:t>
            </w:r>
            <w:r>
              <w:rPr>
                <w:rFonts w:hint="default"/>
                <w:sz w:val="20"/>
                <w:szCs w:val="20"/>
              </w:rPr>
              <w:t xml:space="preserve"> ná</w:t>
            </w:r>
            <w:r>
              <w:rPr>
                <w:rFonts w:hint="default"/>
                <w:sz w:val="20"/>
                <w:szCs w:val="20"/>
              </w:rPr>
              <w:t>poje</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20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Väčší</w:t>
            </w:r>
            <w:r>
              <w:rPr>
                <w:rFonts w:hint="default"/>
                <w:sz w:val="20"/>
                <w:szCs w:val="20"/>
              </w:rPr>
              <w:t>m ako 2 litre:</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Destilá</w:t>
            </w:r>
            <w:r>
              <w:rPr>
                <w:rFonts w:hint="default"/>
                <w:sz w:val="20"/>
                <w:szCs w:val="20"/>
              </w:rPr>
              <w:t>ty (okrem liké</w:t>
            </w:r>
            <w:r>
              <w:rPr>
                <w:rFonts w:hint="default"/>
                <w:sz w:val="20"/>
                <w:szCs w:val="20"/>
              </w:rPr>
              <w:t>rov):</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2208 90 71</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Destilované</w:t>
            </w:r>
            <w:r>
              <w:rPr>
                <w:rFonts w:hint="default"/>
                <w:sz w:val="20"/>
                <w:szCs w:val="20"/>
              </w:rPr>
              <w:t xml:space="preserve"> z ovocia</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90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60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2208 90 75</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sz w:val="20"/>
                <w:szCs w:val="20"/>
              </w:rPr>
              <w:t>----- Tequila</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20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2208 90 77</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20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2208 90 78</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r>
              <w:rPr>
                <w:rFonts w:hint="default"/>
                <w:sz w:val="20"/>
                <w:szCs w:val="20"/>
              </w:rPr>
              <w:t xml:space="preserve"> alkoholické</w:t>
            </w:r>
            <w:r>
              <w:rPr>
                <w:rFonts w:hint="default"/>
                <w:sz w:val="20"/>
                <w:szCs w:val="20"/>
              </w:rPr>
              <w:t xml:space="preserve"> ná</w:t>
            </w:r>
            <w:r>
              <w:rPr>
                <w:rFonts w:hint="default"/>
                <w:sz w:val="20"/>
                <w:szCs w:val="20"/>
              </w:rPr>
              <w:t>poje</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20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--Nedenaturovaný</w:t>
            </w:r>
            <w:r>
              <w:rPr>
                <w:rFonts w:hint="default"/>
                <w:sz w:val="20"/>
                <w:szCs w:val="20"/>
              </w:rPr>
              <w:t xml:space="preserve"> etylalkohol s objemový</w:t>
            </w:r>
            <w:r>
              <w:rPr>
                <w:rFonts w:hint="default"/>
                <w:sz w:val="20"/>
                <w:szCs w:val="20"/>
              </w:rPr>
              <w:t>m alkoholometrický</w:t>
            </w:r>
            <w:r>
              <w:rPr>
                <w:rFonts w:hint="default"/>
                <w:sz w:val="20"/>
                <w:szCs w:val="20"/>
              </w:rPr>
              <w:t>m titrom nižší</w:t>
            </w:r>
            <w:r>
              <w:rPr>
                <w:rFonts w:hint="default"/>
                <w:sz w:val="20"/>
                <w:szCs w:val="20"/>
              </w:rPr>
              <w:t>m ako 80 % vol v </w:t>
            </w:r>
            <w:r>
              <w:rPr>
                <w:rFonts w:hint="default"/>
                <w:sz w:val="20"/>
                <w:szCs w:val="20"/>
              </w:rPr>
              <w:t>ná</w:t>
            </w:r>
            <w:r>
              <w:rPr>
                <w:rFonts w:hint="default"/>
                <w:sz w:val="20"/>
                <w:szCs w:val="20"/>
              </w:rPr>
              <w:t>dobá</w:t>
            </w:r>
            <w:r>
              <w:rPr>
                <w:rFonts w:hint="default"/>
                <w:sz w:val="20"/>
                <w:szCs w:val="20"/>
              </w:rPr>
              <w:t>ch s obsahom:</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2208 90 91</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---2 litre alebo menší</w:t>
            </w:r>
            <w:r>
              <w:rPr>
                <w:rFonts w:hint="default"/>
                <w:sz w:val="20"/>
                <w:szCs w:val="20"/>
              </w:rPr>
              <w:t>m</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20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2208 90 99</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---Väčší</w:t>
            </w:r>
            <w:r>
              <w:rPr>
                <w:rFonts w:hint="default"/>
                <w:sz w:val="20"/>
                <w:szCs w:val="20"/>
              </w:rPr>
              <w:t>m ako 2 litre</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40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20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2402</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Cigary, cigary s odrezaný</w:t>
            </w:r>
            <w:r>
              <w:rPr>
                <w:rFonts w:hint="default"/>
                <w:sz w:val="20"/>
                <w:szCs w:val="20"/>
              </w:rPr>
              <w:t>mi koncami, cigarky a cigarety z tabaku alebo z tabakový</w:t>
            </w:r>
            <w:r>
              <w:rPr>
                <w:rFonts w:hint="default"/>
                <w:sz w:val="20"/>
                <w:szCs w:val="20"/>
              </w:rPr>
              <w:t>ch ná</w:t>
            </w:r>
            <w:r>
              <w:rPr>
                <w:rFonts w:hint="default"/>
                <w:sz w:val="20"/>
                <w:szCs w:val="20"/>
              </w:rPr>
              <w:t>hradiek:</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2402 10 00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-Cigary, cigary s odrezaný</w:t>
            </w:r>
            <w:r>
              <w:rPr>
                <w:rFonts w:hint="default"/>
                <w:sz w:val="20"/>
                <w:szCs w:val="20"/>
              </w:rPr>
              <w:t>mi koncami a cigarky, obsahujú</w:t>
            </w:r>
            <w:r>
              <w:rPr>
                <w:rFonts w:hint="default"/>
                <w:sz w:val="20"/>
                <w:szCs w:val="20"/>
              </w:rPr>
              <w:t>ce tabak</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20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2402 20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Cigarety obsahujú</w:t>
            </w:r>
            <w:r>
              <w:rPr>
                <w:rFonts w:hint="default"/>
                <w:sz w:val="20"/>
                <w:szCs w:val="20"/>
              </w:rPr>
              <w:t>ce tabak:</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2402 20 10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Cigarety obsahujú</w:t>
            </w:r>
            <w:r>
              <w:rPr>
                <w:rFonts w:hint="default"/>
                <w:sz w:val="20"/>
                <w:szCs w:val="20"/>
              </w:rPr>
              <w:t>ce klinč</w:t>
            </w:r>
            <w:r>
              <w:rPr>
                <w:rFonts w:hint="default"/>
                <w:sz w:val="20"/>
                <w:szCs w:val="20"/>
              </w:rPr>
              <w:t>eky</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20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2402 20 90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2402 90 00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20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2403</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Ostatné</w:t>
            </w:r>
            <w:r>
              <w:rPr>
                <w:rFonts w:hint="default"/>
                <w:sz w:val="20"/>
                <w:szCs w:val="20"/>
              </w:rPr>
              <w:t xml:space="preserve"> tabakové</w:t>
            </w:r>
            <w:r>
              <w:rPr>
                <w:rFonts w:hint="default"/>
                <w:sz w:val="20"/>
                <w:szCs w:val="20"/>
              </w:rPr>
              <w:t xml:space="preserve"> vý</w:t>
            </w:r>
            <w:r>
              <w:rPr>
                <w:rFonts w:hint="default"/>
                <w:sz w:val="20"/>
                <w:szCs w:val="20"/>
              </w:rPr>
              <w:t>robky a tabakové</w:t>
            </w:r>
            <w:r>
              <w:rPr>
                <w:rFonts w:hint="default"/>
                <w:sz w:val="20"/>
                <w:szCs w:val="20"/>
              </w:rPr>
              <w:t xml:space="preserve"> ná</w:t>
            </w:r>
            <w:r>
              <w:rPr>
                <w:rFonts w:hint="default"/>
                <w:sz w:val="20"/>
                <w:szCs w:val="20"/>
              </w:rPr>
              <w:t>hradky; „</w:t>
            </w:r>
            <w:r>
              <w:rPr>
                <w:rFonts w:hint="default"/>
                <w:sz w:val="20"/>
                <w:szCs w:val="20"/>
              </w:rPr>
              <w:t>homogenizovaný“</w:t>
            </w:r>
            <w:r>
              <w:rPr>
                <w:rFonts w:hint="default"/>
                <w:sz w:val="20"/>
                <w:szCs w:val="20"/>
              </w:rPr>
              <w:t xml:space="preserve"> alebo „</w:t>
            </w:r>
            <w:r>
              <w:rPr>
                <w:rFonts w:hint="default"/>
                <w:sz w:val="20"/>
                <w:szCs w:val="20"/>
              </w:rPr>
              <w:t>rekonš</w:t>
            </w:r>
            <w:r>
              <w:rPr>
                <w:rFonts w:hint="default"/>
                <w:sz w:val="20"/>
                <w:szCs w:val="20"/>
              </w:rPr>
              <w:t>tituovaný“</w:t>
            </w:r>
            <w:r>
              <w:rPr>
                <w:rFonts w:hint="default"/>
                <w:sz w:val="20"/>
                <w:szCs w:val="20"/>
              </w:rPr>
              <w:t xml:space="preserve"> tabak; tabakové</w:t>
            </w:r>
            <w:r>
              <w:rPr>
                <w:rFonts w:hint="default"/>
                <w:sz w:val="20"/>
                <w:szCs w:val="20"/>
              </w:rPr>
              <w:t xml:space="preserve"> výť</w:t>
            </w:r>
            <w:r>
              <w:rPr>
                <w:rFonts w:hint="default"/>
                <w:sz w:val="20"/>
                <w:szCs w:val="20"/>
              </w:rPr>
              <w:t>až</w:t>
            </w:r>
            <w:r>
              <w:rPr>
                <w:rFonts w:hint="default"/>
                <w:sz w:val="20"/>
                <w:szCs w:val="20"/>
              </w:rPr>
              <w:t>ky a esencie:</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2403 10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-Tabak na fajč</w:t>
            </w:r>
            <w:r>
              <w:rPr>
                <w:rFonts w:hint="default"/>
                <w:sz w:val="20"/>
                <w:szCs w:val="20"/>
              </w:rPr>
              <w:t>enie, tiež</w:t>
            </w:r>
            <w:r>
              <w:rPr>
                <w:rFonts w:hint="default"/>
                <w:sz w:val="20"/>
                <w:szCs w:val="20"/>
              </w:rPr>
              <w:t xml:space="preserve"> obsahujú</w:t>
            </w:r>
            <w:r>
              <w:rPr>
                <w:rFonts w:hint="default"/>
                <w:sz w:val="20"/>
                <w:szCs w:val="20"/>
              </w:rPr>
              <w:t>ci tabakové</w:t>
            </w:r>
            <w:r>
              <w:rPr>
                <w:rFonts w:hint="default"/>
                <w:sz w:val="20"/>
                <w:szCs w:val="20"/>
              </w:rPr>
              <w:t xml:space="preserve"> ná</w:t>
            </w:r>
            <w:r>
              <w:rPr>
                <w:rFonts w:hint="default"/>
                <w:sz w:val="20"/>
                <w:szCs w:val="20"/>
              </w:rPr>
              <w:t>hradky v akomkoľ</w:t>
            </w:r>
            <w:r>
              <w:rPr>
                <w:rFonts w:hint="default"/>
                <w:sz w:val="20"/>
                <w:szCs w:val="20"/>
              </w:rPr>
              <w:t>vek pomere:</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r>
              <w:rPr>
                <w:rFonts w:hint="default"/>
                <w:sz w:val="20"/>
                <w:szCs w:val="20"/>
              </w:rPr>
              <w:t>:</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2403 91 00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w:t>
            </w:r>
            <w:r>
              <w:rPr>
                <w:rFonts w:hint="default"/>
                <w:sz w:val="20"/>
                <w:szCs w:val="20"/>
              </w:rPr>
              <w:t>Homogenizovaný“</w:t>
            </w:r>
            <w:r>
              <w:rPr>
                <w:rFonts w:hint="default"/>
                <w:sz w:val="20"/>
                <w:szCs w:val="20"/>
              </w:rPr>
              <w:t xml:space="preserve"> alebo „</w:t>
            </w:r>
            <w:r>
              <w:rPr>
                <w:rFonts w:hint="default"/>
                <w:sz w:val="20"/>
                <w:szCs w:val="20"/>
              </w:rPr>
              <w:t>rekonš</w:t>
            </w:r>
            <w:r>
              <w:rPr>
                <w:rFonts w:hint="default"/>
                <w:sz w:val="20"/>
                <w:szCs w:val="20"/>
              </w:rPr>
              <w:t>tituovaný“</w:t>
            </w:r>
            <w:r>
              <w:rPr>
                <w:rFonts w:hint="default"/>
                <w:sz w:val="20"/>
                <w:szCs w:val="20"/>
              </w:rPr>
              <w:t xml:space="preserve"> tabak</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2403 99</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r>
              <w:rPr>
                <w:rFonts w:hint="default"/>
                <w:sz w:val="20"/>
                <w:szCs w:val="20"/>
              </w:rPr>
              <w:t>:</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2403 99 10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---Ž</w:t>
            </w:r>
            <w:r>
              <w:rPr>
                <w:rFonts w:hint="default"/>
                <w:sz w:val="20"/>
                <w:szCs w:val="20"/>
              </w:rPr>
              <w:t>uvací</w:t>
            </w:r>
            <w:r>
              <w:rPr>
                <w:rFonts w:hint="default"/>
                <w:sz w:val="20"/>
                <w:szCs w:val="20"/>
              </w:rPr>
              <w:t xml:space="preserve"> a š</w:t>
            </w:r>
            <w:r>
              <w:rPr>
                <w:rFonts w:hint="default"/>
                <w:sz w:val="20"/>
                <w:szCs w:val="20"/>
              </w:rPr>
              <w:t>nupací</w:t>
            </w:r>
            <w:r>
              <w:rPr>
                <w:rFonts w:hint="default"/>
                <w:sz w:val="20"/>
                <w:szCs w:val="20"/>
              </w:rPr>
              <w:t xml:space="preserve"> tabak</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80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70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50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30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20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2403 99 90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100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2905</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Acyklické</w:t>
            </w:r>
            <w:r>
              <w:rPr>
                <w:rFonts w:hint="default"/>
                <w:sz w:val="20"/>
                <w:szCs w:val="20"/>
              </w:rPr>
              <w:t xml:space="preserve"> alkoholy a ich halogé</w:t>
            </w:r>
            <w:r>
              <w:rPr>
                <w:rFonts w:hint="default"/>
                <w:sz w:val="20"/>
                <w:szCs w:val="20"/>
              </w:rPr>
              <w:t>n-, sulfo-, nitro- alebo nitró</w:t>
            </w:r>
            <w:r>
              <w:rPr>
                <w:rFonts w:hint="default"/>
                <w:sz w:val="20"/>
                <w:szCs w:val="20"/>
              </w:rPr>
              <w:t>zoderivá</w:t>
            </w:r>
            <w:r>
              <w:rPr>
                <w:rFonts w:hint="default"/>
                <w:sz w:val="20"/>
                <w:szCs w:val="20"/>
              </w:rPr>
              <w:t>ty:</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r>
              <w:rPr>
                <w:rFonts w:hint="default"/>
                <w:sz w:val="20"/>
                <w:szCs w:val="20"/>
              </w:rPr>
              <w:t xml:space="preserve"> viacsý</w:t>
            </w:r>
            <w:r>
              <w:rPr>
                <w:rFonts w:hint="default"/>
                <w:sz w:val="20"/>
                <w:szCs w:val="20"/>
              </w:rPr>
              <w:t>tne alkoholy:</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2905 43 00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sz w:val="20"/>
                <w:szCs w:val="20"/>
              </w:rPr>
              <w:t>-- Manitol</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2905 44</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sz w:val="20"/>
                <w:szCs w:val="20"/>
              </w:rPr>
              <w:t>-- D-glucitol (sorbitol):</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2905 45 00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sz w:val="20"/>
                <w:szCs w:val="20"/>
              </w:rPr>
              <w:t>-- Glycerol</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3301</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Silice (tiež</w:t>
            </w:r>
            <w:r>
              <w:rPr>
                <w:rFonts w:hint="default"/>
                <w:sz w:val="20"/>
                <w:szCs w:val="20"/>
              </w:rPr>
              <w:t xml:space="preserve"> deterpé</w:t>
            </w:r>
            <w:r>
              <w:rPr>
                <w:rFonts w:hint="default"/>
                <w:sz w:val="20"/>
                <w:szCs w:val="20"/>
              </w:rPr>
              <w:t>nované</w:t>
            </w:r>
            <w:r>
              <w:rPr>
                <w:rFonts w:hint="default"/>
                <w:sz w:val="20"/>
                <w:szCs w:val="20"/>
              </w:rPr>
              <w:t>) vrá</w:t>
            </w:r>
            <w:r>
              <w:rPr>
                <w:rFonts w:hint="default"/>
                <w:sz w:val="20"/>
                <w:szCs w:val="20"/>
              </w:rPr>
              <w:t>tane pevný</w:t>
            </w:r>
            <w:r>
              <w:rPr>
                <w:rFonts w:hint="default"/>
                <w:sz w:val="20"/>
                <w:szCs w:val="20"/>
              </w:rPr>
              <w:t>ch a absolú</w:t>
            </w:r>
            <w:r>
              <w:rPr>
                <w:rFonts w:hint="default"/>
                <w:sz w:val="20"/>
                <w:szCs w:val="20"/>
              </w:rPr>
              <w:t>tnych; rezinoidy; extrahované</w:t>
            </w:r>
            <w:r>
              <w:rPr>
                <w:rFonts w:hint="default"/>
                <w:sz w:val="20"/>
                <w:szCs w:val="20"/>
              </w:rPr>
              <w:t xml:space="preserve"> oleorezí</w:t>
            </w:r>
            <w:r>
              <w:rPr>
                <w:rFonts w:hint="default"/>
                <w:sz w:val="20"/>
                <w:szCs w:val="20"/>
              </w:rPr>
              <w:t>ny; koncentrá</w:t>
            </w:r>
            <w:r>
              <w:rPr>
                <w:rFonts w:hint="default"/>
                <w:sz w:val="20"/>
                <w:szCs w:val="20"/>
              </w:rPr>
              <w:t>ty silí</w:t>
            </w:r>
            <w:r>
              <w:rPr>
                <w:rFonts w:hint="default"/>
                <w:sz w:val="20"/>
                <w:szCs w:val="20"/>
              </w:rPr>
              <w:t>c v tukoch, v </w:t>
            </w:r>
            <w:r>
              <w:rPr>
                <w:rFonts w:hint="default"/>
                <w:sz w:val="20"/>
                <w:szCs w:val="20"/>
              </w:rPr>
              <w:t>nevysychateľ</w:t>
            </w:r>
            <w:r>
              <w:rPr>
                <w:rFonts w:hint="default"/>
                <w:sz w:val="20"/>
                <w:szCs w:val="20"/>
              </w:rPr>
              <w:t>ný</w:t>
            </w:r>
            <w:r>
              <w:rPr>
                <w:rFonts w:hint="default"/>
                <w:sz w:val="20"/>
                <w:szCs w:val="20"/>
              </w:rPr>
              <w:t>ch olejoch, vo voskoch alebo podobne, zí</w:t>
            </w:r>
            <w:r>
              <w:rPr>
                <w:rFonts w:hint="default"/>
                <w:sz w:val="20"/>
                <w:szCs w:val="20"/>
              </w:rPr>
              <w:t>skané</w:t>
            </w:r>
            <w:r>
              <w:rPr>
                <w:rFonts w:hint="default"/>
                <w:sz w:val="20"/>
                <w:szCs w:val="20"/>
              </w:rPr>
              <w:t xml:space="preserve"> napustení</w:t>
            </w:r>
            <w:r>
              <w:rPr>
                <w:rFonts w:hint="default"/>
                <w:sz w:val="20"/>
                <w:szCs w:val="20"/>
              </w:rPr>
              <w:t>m tý</w:t>
            </w:r>
            <w:r>
              <w:rPr>
                <w:rFonts w:hint="default"/>
                <w:sz w:val="20"/>
                <w:szCs w:val="20"/>
              </w:rPr>
              <w:t>chto vý</w:t>
            </w:r>
            <w:r>
              <w:rPr>
                <w:rFonts w:hint="default"/>
                <w:sz w:val="20"/>
                <w:szCs w:val="20"/>
              </w:rPr>
              <w:t>robkov vonnou esenciou alebo macerá</w:t>
            </w:r>
            <w:r>
              <w:rPr>
                <w:rFonts w:hint="default"/>
                <w:sz w:val="20"/>
                <w:szCs w:val="20"/>
              </w:rPr>
              <w:t>ciou; terpenické</w:t>
            </w:r>
            <w:r>
              <w:rPr>
                <w:rFonts w:hint="default"/>
                <w:sz w:val="20"/>
                <w:szCs w:val="20"/>
              </w:rPr>
              <w:t xml:space="preserve"> vedľ</w:t>
            </w:r>
            <w:r>
              <w:rPr>
                <w:rFonts w:hint="default"/>
                <w:sz w:val="20"/>
                <w:szCs w:val="20"/>
              </w:rPr>
              <w:t>ajš</w:t>
            </w:r>
            <w:r>
              <w:rPr>
                <w:rFonts w:hint="default"/>
                <w:sz w:val="20"/>
                <w:szCs w:val="20"/>
              </w:rPr>
              <w:t>ie produkty vznikajú</w:t>
            </w:r>
            <w:r>
              <w:rPr>
                <w:rFonts w:hint="default"/>
                <w:sz w:val="20"/>
                <w:szCs w:val="20"/>
              </w:rPr>
              <w:t>ce pri deterpená</w:t>
            </w:r>
            <w:r>
              <w:rPr>
                <w:rFonts w:hint="default"/>
                <w:sz w:val="20"/>
                <w:szCs w:val="20"/>
              </w:rPr>
              <w:t>cii silí</w:t>
            </w:r>
            <w:r>
              <w:rPr>
                <w:rFonts w:hint="default"/>
                <w:sz w:val="20"/>
                <w:szCs w:val="20"/>
              </w:rPr>
              <w:t>c; vodné</w:t>
            </w:r>
            <w:r>
              <w:rPr>
                <w:rFonts w:hint="default"/>
                <w:sz w:val="20"/>
                <w:szCs w:val="20"/>
              </w:rPr>
              <w:t xml:space="preserve"> destilá</w:t>
            </w:r>
            <w:r>
              <w:rPr>
                <w:rFonts w:hint="default"/>
                <w:sz w:val="20"/>
                <w:szCs w:val="20"/>
              </w:rPr>
              <w:t>ty a vodné</w:t>
            </w:r>
            <w:r>
              <w:rPr>
                <w:rFonts w:hint="default"/>
                <w:sz w:val="20"/>
                <w:szCs w:val="20"/>
              </w:rPr>
              <w:t xml:space="preserve"> roztoky silí</w:t>
            </w:r>
            <w:r>
              <w:rPr>
                <w:rFonts w:hint="default"/>
                <w:sz w:val="20"/>
                <w:szCs w:val="20"/>
              </w:rPr>
              <w:t>c:</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3301 90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3302</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Zmesi vonný</w:t>
            </w:r>
            <w:r>
              <w:rPr>
                <w:rFonts w:hint="default"/>
                <w:sz w:val="20"/>
                <w:szCs w:val="20"/>
              </w:rPr>
              <w:t>ch lá</w:t>
            </w:r>
            <w:r>
              <w:rPr>
                <w:rFonts w:hint="default"/>
                <w:sz w:val="20"/>
                <w:szCs w:val="20"/>
              </w:rPr>
              <w:t>tok a zmesi (vrá</w:t>
            </w:r>
            <w:r>
              <w:rPr>
                <w:rFonts w:hint="default"/>
                <w:sz w:val="20"/>
                <w:szCs w:val="20"/>
              </w:rPr>
              <w:t>tane alkoholový</w:t>
            </w:r>
            <w:r>
              <w:rPr>
                <w:rFonts w:hint="default"/>
                <w:sz w:val="20"/>
                <w:szCs w:val="20"/>
              </w:rPr>
              <w:t>ch roztokov) na zá</w:t>
            </w:r>
            <w:r>
              <w:rPr>
                <w:rFonts w:hint="default"/>
                <w:sz w:val="20"/>
                <w:szCs w:val="20"/>
              </w:rPr>
              <w:t>klade jednej alebo niekoľ</w:t>
            </w:r>
            <w:r>
              <w:rPr>
                <w:rFonts w:hint="default"/>
                <w:sz w:val="20"/>
                <w:szCs w:val="20"/>
              </w:rPr>
              <w:t>ký</w:t>
            </w:r>
            <w:r>
              <w:rPr>
                <w:rFonts w:hint="default"/>
                <w:sz w:val="20"/>
                <w:szCs w:val="20"/>
              </w:rPr>
              <w:t>ch tý</w:t>
            </w:r>
            <w:r>
              <w:rPr>
                <w:rFonts w:hint="default"/>
                <w:sz w:val="20"/>
                <w:szCs w:val="20"/>
              </w:rPr>
              <w:t>chto lá</w:t>
            </w:r>
            <w:r>
              <w:rPr>
                <w:rFonts w:hint="default"/>
                <w:sz w:val="20"/>
                <w:szCs w:val="20"/>
              </w:rPr>
              <w:t>tok, druhov použí</w:t>
            </w:r>
            <w:r>
              <w:rPr>
                <w:rFonts w:hint="default"/>
                <w:sz w:val="20"/>
                <w:szCs w:val="20"/>
              </w:rPr>
              <w:t>vaný</w:t>
            </w:r>
            <w:r>
              <w:rPr>
                <w:rFonts w:hint="default"/>
                <w:sz w:val="20"/>
                <w:szCs w:val="20"/>
              </w:rPr>
              <w:t>ch ako surovina v </w:t>
            </w:r>
            <w:r>
              <w:rPr>
                <w:rFonts w:hint="default"/>
                <w:sz w:val="20"/>
                <w:szCs w:val="20"/>
              </w:rPr>
              <w:t>priemysle; ostatné</w:t>
            </w:r>
            <w:r>
              <w:rPr>
                <w:rFonts w:hint="default"/>
                <w:sz w:val="20"/>
                <w:szCs w:val="20"/>
              </w:rPr>
              <w:t xml:space="preserve"> prí</w:t>
            </w:r>
            <w:r>
              <w:rPr>
                <w:rFonts w:hint="default"/>
                <w:sz w:val="20"/>
                <w:szCs w:val="20"/>
              </w:rPr>
              <w:t>pravky na zá</w:t>
            </w:r>
            <w:r>
              <w:rPr>
                <w:rFonts w:hint="default"/>
                <w:sz w:val="20"/>
                <w:szCs w:val="20"/>
              </w:rPr>
              <w:t>klade vonný</w:t>
            </w:r>
            <w:r>
              <w:rPr>
                <w:rFonts w:hint="default"/>
                <w:sz w:val="20"/>
                <w:szCs w:val="20"/>
              </w:rPr>
              <w:t>ch lá</w:t>
            </w:r>
            <w:r>
              <w:rPr>
                <w:rFonts w:hint="default"/>
                <w:sz w:val="20"/>
                <w:szCs w:val="20"/>
              </w:rPr>
              <w:t>tok, druhov použí</w:t>
            </w:r>
            <w:r>
              <w:rPr>
                <w:rFonts w:hint="default"/>
                <w:sz w:val="20"/>
                <w:szCs w:val="20"/>
              </w:rPr>
              <w:t>vaný</w:t>
            </w:r>
            <w:r>
              <w:rPr>
                <w:rFonts w:hint="default"/>
                <w:sz w:val="20"/>
                <w:szCs w:val="20"/>
              </w:rPr>
              <w:t>ch na vý</w:t>
            </w:r>
            <w:r>
              <w:rPr>
                <w:rFonts w:hint="default"/>
                <w:sz w:val="20"/>
                <w:szCs w:val="20"/>
              </w:rPr>
              <w:t>robu ná</w:t>
            </w:r>
            <w:r>
              <w:rPr>
                <w:rFonts w:hint="default"/>
                <w:sz w:val="20"/>
                <w:szCs w:val="20"/>
              </w:rPr>
              <w:t>pojov:</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3302 10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Druhy použí</w:t>
            </w:r>
            <w:r>
              <w:rPr>
                <w:rFonts w:hint="default"/>
                <w:sz w:val="20"/>
                <w:szCs w:val="20"/>
              </w:rPr>
              <w:t>vané</w:t>
            </w:r>
            <w:r>
              <w:rPr>
                <w:rFonts w:hint="default"/>
                <w:sz w:val="20"/>
                <w:szCs w:val="20"/>
              </w:rPr>
              <w:t xml:space="preserve"> v potraviná</w:t>
            </w:r>
            <w:r>
              <w:rPr>
                <w:rFonts w:hint="default"/>
                <w:sz w:val="20"/>
                <w:szCs w:val="20"/>
              </w:rPr>
              <w:t>rskom alebo ná</w:t>
            </w:r>
            <w:r>
              <w:rPr>
                <w:rFonts w:hint="default"/>
                <w:sz w:val="20"/>
                <w:szCs w:val="20"/>
              </w:rPr>
              <w:t>pojovom priemysle</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Druhy použí</w:t>
            </w:r>
            <w:r>
              <w:rPr>
                <w:rFonts w:hint="default"/>
                <w:sz w:val="20"/>
                <w:szCs w:val="20"/>
              </w:rPr>
              <w:t>vané</w:t>
            </w:r>
            <w:r>
              <w:rPr>
                <w:rFonts w:hint="default"/>
                <w:sz w:val="20"/>
                <w:szCs w:val="20"/>
              </w:rPr>
              <w:t xml:space="preserve"> v ná</w:t>
            </w:r>
            <w:r>
              <w:rPr>
                <w:rFonts w:hint="default"/>
                <w:sz w:val="20"/>
                <w:szCs w:val="20"/>
              </w:rPr>
              <w:t>pojovom priemysle:</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Prepará</w:t>
            </w:r>
            <w:r>
              <w:rPr>
                <w:rFonts w:hint="default"/>
                <w:sz w:val="20"/>
                <w:szCs w:val="20"/>
              </w:rPr>
              <w:t>ty obsahujú</w:t>
            </w:r>
            <w:r>
              <w:rPr>
                <w:rFonts w:hint="default"/>
                <w:sz w:val="20"/>
                <w:szCs w:val="20"/>
              </w:rPr>
              <w:t>ce vš</w:t>
            </w:r>
            <w:r>
              <w:rPr>
                <w:rFonts w:hint="default"/>
                <w:sz w:val="20"/>
                <w:szCs w:val="20"/>
              </w:rPr>
              <w:t>etky ochucujú</w:t>
            </w:r>
            <w:r>
              <w:rPr>
                <w:rFonts w:hint="default"/>
                <w:sz w:val="20"/>
                <w:szCs w:val="20"/>
              </w:rPr>
              <w:t>ce č</w:t>
            </w:r>
            <w:r>
              <w:rPr>
                <w:rFonts w:hint="default"/>
                <w:sz w:val="20"/>
                <w:szCs w:val="20"/>
              </w:rPr>
              <w:t>inidlá</w:t>
            </w:r>
            <w:r>
              <w:rPr>
                <w:rFonts w:hint="default"/>
                <w:sz w:val="20"/>
                <w:szCs w:val="20"/>
              </w:rPr>
              <w:t xml:space="preserve"> charakterizujú</w:t>
            </w:r>
            <w:r>
              <w:rPr>
                <w:rFonts w:hint="default"/>
                <w:sz w:val="20"/>
                <w:szCs w:val="20"/>
              </w:rPr>
              <w:t>ce ná</w:t>
            </w:r>
            <w:r>
              <w:rPr>
                <w:rFonts w:hint="default"/>
                <w:sz w:val="20"/>
                <w:szCs w:val="20"/>
              </w:rPr>
              <w:t>poj:</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3302 10 10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----So skutoč</w:t>
            </w:r>
            <w:r>
              <w:rPr>
                <w:rFonts w:hint="default"/>
                <w:sz w:val="20"/>
                <w:szCs w:val="20"/>
              </w:rPr>
              <w:t>ný</w:t>
            </w:r>
            <w:r>
              <w:rPr>
                <w:rFonts w:hint="default"/>
                <w:sz w:val="20"/>
                <w:szCs w:val="20"/>
              </w:rPr>
              <w:t>m objemový</w:t>
            </w:r>
            <w:r>
              <w:rPr>
                <w:rFonts w:hint="default"/>
                <w:sz w:val="20"/>
                <w:szCs w:val="20"/>
              </w:rPr>
              <w:t>m alkoholometrický</w:t>
            </w:r>
            <w:r>
              <w:rPr>
                <w:rFonts w:hint="default"/>
                <w:sz w:val="20"/>
                <w:szCs w:val="20"/>
              </w:rPr>
              <w:t>m titrom presahujú</w:t>
            </w:r>
            <w:r>
              <w:rPr>
                <w:rFonts w:hint="default"/>
                <w:sz w:val="20"/>
                <w:szCs w:val="20"/>
              </w:rPr>
              <w:t>cim 0,5 %</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r>
              <w:rPr>
                <w:rFonts w:hint="default"/>
                <w:sz w:val="20"/>
                <w:szCs w:val="20"/>
              </w:rPr>
              <w:t>:</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3302 10 21</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-----Neobsahujú</w:t>
            </w:r>
            <w:r>
              <w:rPr>
                <w:rFonts w:hint="default"/>
                <w:sz w:val="20"/>
                <w:szCs w:val="20"/>
              </w:rPr>
              <w:t>ce mlieč</w:t>
            </w:r>
            <w:r>
              <w:rPr>
                <w:rFonts w:hint="default"/>
                <w:sz w:val="20"/>
                <w:szCs w:val="20"/>
              </w:rPr>
              <w:t>ne tuky, sacharó</w:t>
            </w:r>
            <w:r>
              <w:rPr>
                <w:rFonts w:hint="default"/>
                <w:sz w:val="20"/>
                <w:szCs w:val="20"/>
              </w:rPr>
              <w:t>zu, izoglukó</w:t>
            </w:r>
            <w:r>
              <w:rPr>
                <w:rFonts w:hint="default"/>
                <w:sz w:val="20"/>
                <w:szCs w:val="20"/>
              </w:rPr>
              <w:t>zu, glukó</w:t>
            </w:r>
            <w:r>
              <w:rPr>
                <w:rFonts w:hint="default"/>
                <w:sz w:val="20"/>
                <w:szCs w:val="20"/>
              </w:rPr>
              <w:t>zu alebo š</w:t>
            </w:r>
            <w:r>
              <w:rPr>
                <w:rFonts w:hint="default"/>
                <w:sz w:val="20"/>
                <w:szCs w:val="20"/>
              </w:rPr>
              <w:t>krob alebo obsahujú</w:t>
            </w:r>
            <w:r>
              <w:rPr>
                <w:rFonts w:hint="default"/>
                <w:sz w:val="20"/>
                <w:szCs w:val="20"/>
              </w:rPr>
              <w:t>ce v hmotnosti menej ako 1,5 % mlieč</w:t>
            </w:r>
            <w:r>
              <w:rPr>
                <w:rFonts w:hint="default"/>
                <w:sz w:val="20"/>
                <w:szCs w:val="20"/>
              </w:rPr>
              <w:t>nych tukov, 5 % sacharó</w:t>
            </w:r>
            <w:r>
              <w:rPr>
                <w:rFonts w:hint="default"/>
                <w:sz w:val="20"/>
                <w:szCs w:val="20"/>
              </w:rPr>
              <w:t>zy alebo izogluk</w:t>
            </w:r>
            <w:r>
              <w:rPr>
                <w:rFonts w:hint="default"/>
                <w:sz w:val="20"/>
                <w:szCs w:val="20"/>
              </w:rPr>
              <w:t>ó</w:t>
            </w:r>
            <w:r>
              <w:rPr>
                <w:rFonts w:hint="default"/>
                <w:sz w:val="20"/>
                <w:szCs w:val="20"/>
              </w:rPr>
              <w:t>zy, 5 % glukó</w:t>
            </w:r>
            <w:r>
              <w:rPr>
                <w:rFonts w:hint="default"/>
                <w:sz w:val="20"/>
                <w:szCs w:val="20"/>
              </w:rPr>
              <w:t>zy alebo š</w:t>
            </w:r>
            <w:r>
              <w:rPr>
                <w:rFonts w:hint="default"/>
                <w:sz w:val="20"/>
                <w:szCs w:val="20"/>
              </w:rPr>
              <w:t>krobu</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3302 10 29</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3501</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Kazeí</w:t>
            </w:r>
            <w:r>
              <w:rPr>
                <w:rFonts w:hint="default"/>
                <w:sz w:val="20"/>
                <w:szCs w:val="20"/>
              </w:rPr>
              <w:t>n, kazeiná</w:t>
            </w:r>
            <w:r>
              <w:rPr>
                <w:rFonts w:hint="default"/>
                <w:sz w:val="20"/>
                <w:szCs w:val="20"/>
              </w:rPr>
              <w:t>ty a iné</w:t>
            </w:r>
            <w:r>
              <w:rPr>
                <w:rFonts w:hint="default"/>
                <w:sz w:val="20"/>
                <w:szCs w:val="20"/>
              </w:rPr>
              <w:t xml:space="preserve"> derivá</w:t>
            </w:r>
            <w:r>
              <w:rPr>
                <w:rFonts w:hint="default"/>
                <w:sz w:val="20"/>
                <w:szCs w:val="20"/>
              </w:rPr>
              <w:t>ty kazeí</w:t>
            </w:r>
            <w:r>
              <w:rPr>
                <w:rFonts w:hint="default"/>
                <w:sz w:val="20"/>
                <w:szCs w:val="20"/>
              </w:rPr>
              <w:t>nu; kazeí</w:t>
            </w:r>
            <w:r>
              <w:rPr>
                <w:rFonts w:hint="default"/>
                <w:sz w:val="20"/>
                <w:szCs w:val="20"/>
              </w:rPr>
              <w:t>nové</w:t>
            </w:r>
            <w:r>
              <w:rPr>
                <w:rFonts w:hint="default"/>
                <w:sz w:val="20"/>
                <w:szCs w:val="20"/>
              </w:rPr>
              <w:t xml:space="preserve"> gleje:</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3501 10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Kazeí</w:t>
            </w:r>
            <w:r>
              <w:rPr>
                <w:rFonts w:hint="default"/>
                <w:sz w:val="20"/>
                <w:szCs w:val="20"/>
              </w:rPr>
              <w:t>n:</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 xml:space="preserve">3501 90 </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r>
              <w:rPr>
                <w:rFonts w:hint="default"/>
                <w:sz w:val="20"/>
                <w:szCs w:val="20"/>
              </w:rPr>
              <w:t>:</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3501 90 90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3505</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Dextrí</w:t>
            </w:r>
            <w:r>
              <w:rPr>
                <w:rFonts w:hint="default"/>
                <w:sz w:val="20"/>
                <w:szCs w:val="20"/>
              </w:rPr>
              <w:t>ny a ostatné</w:t>
            </w:r>
            <w:r>
              <w:rPr>
                <w:rFonts w:hint="default"/>
                <w:sz w:val="20"/>
                <w:szCs w:val="20"/>
              </w:rPr>
              <w:t xml:space="preserve"> modifikované</w:t>
            </w:r>
            <w:r>
              <w:rPr>
                <w:rFonts w:hint="default"/>
                <w:sz w:val="20"/>
                <w:szCs w:val="20"/>
              </w:rPr>
              <w:t xml:space="preserve"> š</w:t>
            </w:r>
            <w:r>
              <w:rPr>
                <w:rFonts w:hint="default"/>
                <w:sz w:val="20"/>
                <w:szCs w:val="20"/>
              </w:rPr>
              <w:t>kroby (naprí</w:t>
            </w:r>
            <w:r>
              <w:rPr>
                <w:rFonts w:hint="default"/>
                <w:sz w:val="20"/>
                <w:szCs w:val="20"/>
              </w:rPr>
              <w:t>klad predž</w:t>
            </w:r>
            <w:r>
              <w:rPr>
                <w:rFonts w:hint="default"/>
                <w:sz w:val="20"/>
                <w:szCs w:val="20"/>
              </w:rPr>
              <w:t>elatí</w:t>
            </w:r>
            <w:r>
              <w:rPr>
                <w:rFonts w:hint="default"/>
                <w:sz w:val="20"/>
                <w:szCs w:val="20"/>
              </w:rPr>
              <w:t>nované</w:t>
            </w:r>
            <w:r>
              <w:rPr>
                <w:rFonts w:hint="default"/>
                <w:sz w:val="20"/>
                <w:szCs w:val="20"/>
              </w:rPr>
              <w:t xml:space="preserve"> alebo esterifikované</w:t>
            </w:r>
            <w:r>
              <w:rPr>
                <w:rFonts w:hint="default"/>
                <w:sz w:val="20"/>
                <w:szCs w:val="20"/>
              </w:rPr>
              <w:t xml:space="preserve"> š</w:t>
            </w:r>
            <w:r>
              <w:rPr>
                <w:rFonts w:hint="default"/>
                <w:sz w:val="20"/>
                <w:szCs w:val="20"/>
              </w:rPr>
              <w:t>kroby); gleje na bá</w:t>
            </w:r>
            <w:r>
              <w:rPr>
                <w:rFonts w:hint="default"/>
                <w:sz w:val="20"/>
                <w:szCs w:val="20"/>
              </w:rPr>
              <w:t>ze š</w:t>
            </w:r>
            <w:r>
              <w:rPr>
                <w:rFonts w:hint="default"/>
                <w:sz w:val="20"/>
                <w:szCs w:val="20"/>
              </w:rPr>
              <w:t>krobu alebo dextrí</w:t>
            </w:r>
            <w:r>
              <w:rPr>
                <w:rFonts w:hint="default"/>
                <w:sz w:val="20"/>
                <w:szCs w:val="20"/>
              </w:rPr>
              <w:t>nu alebo ostatný</w:t>
            </w:r>
            <w:r>
              <w:rPr>
                <w:rFonts w:hint="default"/>
                <w:sz w:val="20"/>
                <w:szCs w:val="20"/>
              </w:rPr>
              <w:t>ch modifikovaný</w:t>
            </w:r>
            <w:r>
              <w:rPr>
                <w:rFonts w:hint="default"/>
                <w:sz w:val="20"/>
                <w:szCs w:val="20"/>
              </w:rPr>
              <w:t>ch š</w:t>
            </w:r>
            <w:r>
              <w:rPr>
                <w:rFonts w:hint="default"/>
                <w:sz w:val="20"/>
                <w:szCs w:val="20"/>
              </w:rPr>
              <w:t>krobov:</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3505 10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Dextrí</w:t>
            </w:r>
            <w:r>
              <w:rPr>
                <w:rFonts w:hint="default"/>
                <w:sz w:val="20"/>
                <w:szCs w:val="20"/>
              </w:rPr>
              <w:t>ny a ostatné</w:t>
            </w:r>
            <w:r>
              <w:rPr>
                <w:rFonts w:hint="default"/>
                <w:sz w:val="20"/>
                <w:szCs w:val="20"/>
              </w:rPr>
              <w:t xml:space="preserve"> modifikované</w:t>
            </w:r>
            <w:r>
              <w:rPr>
                <w:rFonts w:hint="default"/>
                <w:sz w:val="20"/>
                <w:szCs w:val="20"/>
              </w:rPr>
              <w:t xml:space="preserve"> š</w:t>
            </w:r>
            <w:r>
              <w:rPr>
                <w:rFonts w:hint="default"/>
                <w:sz w:val="20"/>
                <w:szCs w:val="20"/>
              </w:rPr>
              <w:t>kroby:</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3505 10 10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Dextrí</w:t>
            </w:r>
            <w:r>
              <w:rPr>
                <w:rFonts w:hint="default"/>
                <w:sz w:val="20"/>
                <w:szCs w:val="20"/>
              </w:rPr>
              <w:t>ny</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r>
              <w:rPr>
                <w:rFonts w:hint="default"/>
                <w:sz w:val="20"/>
                <w:szCs w:val="20"/>
              </w:rPr>
              <w:t xml:space="preserve"> modifikované</w:t>
            </w:r>
            <w:r>
              <w:rPr>
                <w:rFonts w:hint="default"/>
                <w:sz w:val="20"/>
                <w:szCs w:val="20"/>
              </w:rPr>
              <w:t xml:space="preserve"> š</w:t>
            </w:r>
            <w:r>
              <w:rPr>
                <w:rFonts w:hint="default"/>
                <w:sz w:val="20"/>
                <w:szCs w:val="20"/>
              </w:rPr>
              <w:t>kroby:</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3505 10 90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Ostatné</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3505 20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sz w:val="20"/>
                <w:szCs w:val="20"/>
              </w:rPr>
              <w:t>- Gleje:</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3809</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Prí</w:t>
            </w:r>
            <w:r>
              <w:rPr>
                <w:rFonts w:hint="default"/>
                <w:sz w:val="20"/>
                <w:szCs w:val="20"/>
              </w:rPr>
              <w:t>pravky na ú</w:t>
            </w:r>
            <w:r>
              <w:rPr>
                <w:rFonts w:hint="default"/>
                <w:sz w:val="20"/>
                <w:szCs w:val="20"/>
              </w:rPr>
              <w:t>pravu povrchu, nosič</w:t>
            </w:r>
            <w:r>
              <w:rPr>
                <w:rFonts w:hint="default"/>
                <w:sz w:val="20"/>
                <w:szCs w:val="20"/>
              </w:rPr>
              <w:t>e farbí</w:t>
            </w:r>
            <w:r>
              <w:rPr>
                <w:rFonts w:hint="default"/>
                <w:sz w:val="20"/>
                <w:szCs w:val="20"/>
              </w:rPr>
              <w:t>v urý</w:t>
            </w:r>
            <w:r>
              <w:rPr>
                <w:rFonts w:hint="default"/>
                <w:sz w:val="20"/>
                <w:szCs w:val="20"/>
              </w:rPr>
              <w:t>chľ</w:t>
            </w:r>
            <w:r>
              <w:rPr>
                <w:rFonts w:hint="default"/>
                <w:sz w:val="20"/>
                <w:szCs w:val="20"/>
              </w:rPr>
              <w:t>ujú</w:t>
            </w:r>
            <w:r>
              <w:rPr>
                <w:rFonts w:hint="default"/>
                <w:sz w:val="20"/>
                <w:szCs w:val="20"/>
              </w:rPr>
              <w:t>ce farbenie alebo upevň</w:t>
            </w:r>
            <w:r>
              <w:rPr>
                <w:rFonts w:hint="default"/>
                <w:sz w:val="20"/>
                <w:szCs w:val="20"/>
              </w:rPr>
              <w:t>ujú</w:t>
            </w:r>
            <w:r>
              <w:rPr>
                <w:rFonts w:hint="default"/>
                <w:sz w:val="20"/>
                <w:szCs w:val="20"/>
              </w:rPr>
              <w:t>ce farbiace lá</w:t>
            </w:r>
            <w:r>
              <w:rPr>
                <w:rFonts w:hint="default"/>
                <w:sz w:val="20"/>
                <w:szCs w:val="20"/>
              </w:rPr>
              <w:t>tky a iné</w:t>
            </w:r>
            <w:r>
              <w:rPr>
                <w:rFonts w:hint="default"/>
                <w:sz w:val="20"/>
                <w:szCs w:val="20"/>
              </w:rPr>
              <w:t xml:space="preserve"> vý</w:t>
            </w:r>
            <w:r>
              <w:rPr>
                <w:rFonts w:hint="default"/>
                <w:sz w:val="20"/>
                <w:szCs w:val="20"/>
              </w:rPr>
              <w:t>robky a prí</w:t>
            </w:r>
            <w:r>
              <w:rPr>
                <w:rFonts w:hint="default"/>
                <w:sz w:val="20"/>
                <w:szCs w:val="20"/>
              </w:rPr>
              <w:t>pravky (napr. apret</w:t>
            </w:r>
            <w:r>
              <w:rPr>
                <w:rFonts w:hint="default"/>
                <w:sz w:val="20"/>
                <w:szCs w:val="20"/>
              </w:rPr>
              <w:t>ú</w:t>
            </w:r>
            <w:r>
              <w:rPr>
                <w:rFonts w:hint="default"/>
                <w:sz w:val="20"/>
                <w:szCs w:val="20"/>
              </w:rPr>
              <w:t>ry a moridlá</w:t>
            </w:r>
            <w:r>
              <w:rPr>
                <w:rFonts w:hint="default"/>
                <w:sz w:val="20"/>
                <w:szCs w:val="20"/>
              </w:rPr>
              <w:t>), druhov použí</w:t>
            </w:r>
            <w:r>
              <w:rPr>
                <w:rFonts w:hint="default"/>
                <w:sz w:val="20"/>
                <w:szCs w:val="20"/>
              </w:rPr>
              <w:t>vaný</w:t>
            </w:r>
            <w:r>
              <w:rPr>
                <w:rFonts w:hint="default"/>
                <w:sz w:val="20"/>
                <w:szCs w:val="20"/>
              </w:rPr>
              <w:t>ch v textilnom, papierenskom, kož</w:t>
            </w:r>
            <w:r>
              <w:rPr>
                <w:rFonts w:hint="default"/>
                <w:sz w:val="20"/>
                <w:szCs w:val="20"/>
              </w:rPr>
              <w:t>iarskom a podobnom priemysle, inde neš</w:t>
            </w:r>
            <w:r>
              <w:rPr>
                <w:rFonts w:hint="default"/>
                <w:sz w:val="20"/>
                <w:szCs w:val="20"/>
              </w:rPr>
              <w:t>pecifikované</w:t>
            </w:r>
            <w:r>
              <w:rPr>
                <w:rFonts w:hint="default"/>
                <w:sz w:val="20"/>
                <w:szCs w:val="20"/>
              </w:rPr>
              <w:t xml:space="preserve"> alebo nezahrnuté</w:t>
            </w:r>
            <w:r>
              <w:rPr>
                <w:rFonts w:hint="default"/>
                <w:sz w:val="20"/>
                <w:szCs w:val="20"/>
              </w:rPr>
              <w:t>:</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3809 10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-Na bá</w:t>
            </w:r>
            <w:r>
              <w:rPr>
                <w:rFonts w:hint="default"/>
                <w:sz w:val="20"/>
                <w:szCs w:val="20"/>
              </w:rPr>
              <w:t>ze š</w:t>
            </w:r>
            <w:r>
              <w:rPr>
                <w:rFonts w:hint="default"/>
                <w:sz w:val="20"/>
                <w:szCs w:val="20"/>
              </w:rPr>
              <w:t>krobový</w:t>
            </w:r>
            <w:r>
              <w:rPr>
                <w:rFonts w:hint="default"/>
                <w:sz w:val="20"/>
                <w:szCs w:val="20"/>
              </w:rPr>
              <w:t>ch lá</w:t>
            </w:r>
            <w:r>
              <w:rPr>
                <w:rFonts w:hint="default"/>
                <w:sz w:val="20"/>
                <w:szCs w:val="20"/>
              </w:rPr>
              <w:t>tok:</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3823</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Technické</w:t>
            </w:r>
            <w:r>
              <w:rPr>
                <w:rFonts w:hint="default"/>
                <w:sz w:val="20"/>
                <w:szCs w:val="20"/>
              </w:rPr>
              <w:t xml:space="preserve"> monokarboxylové</w:t>
            </w:r>
            <w:r>
              <w:rPr>
                <w:rFonts w:hint="default"/>
                <w:sz w:val="20"/>
                <w:szCs w:val="20"/>
              </w:rPr>
              <w:t xml:space="preserve"> mastné</w:t>
            </w:r>
            <w:r>
              <w:rPr>
                <w:rFonts w:hint="default"/>
                <w:sz w:val="20"/>
                <w:szCs w:val="20"/>
              </w:rPr>
              <w:t xml:space="preserve"> kyseliny; oleje z rafiná</w:t>
            </w:r>
            <w:r>
              <w:rPr>
                <w:rFonts w:hint="default"/>
                <w:sz w:val="20"/>
                <w:szCs w:val="20"/>
              </w:rPr>
              <w:t>cie kyselí</w:t>
            </w:r>
            <w:r>
              <w:rPr>
                <w:rFonts w:hint="default"/>
                <w:sz w:val="20"/>
                <w:szCs w:val="20"/>
              </w:rPr>
              <w:t>n; technické</w:t>
            </w:r>
            <w:r>
              <w:rPr>
                <w:rFonts w:hint="default"/>
                <w:sz w:val="20"/>
                <w:szCs w:val="20"/>
              </w:rPr>
              <w:t xml:space="preserve"> mastné</w:t>
            </w:r>
            <w:r>
              <w:rPr>
                <w:rFonts w:hint="default"/>
                <w:sz w:val="20"/>
                <w:szCs w:val="20"/>
              </w:rPr>
              <w:t xml:space="preserve"> alkoholy</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3824</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Pripravené</w:t>
            </w:r>
            <w:r>
              <w:rPr>
                <w:rFonts w:hint="default"/>
                <w:sz w:val="20"/>
                <w:szCs w:val="20"/>
              </w:rPr>
              <w:t xml:space="preserve"> spojivá</w:t>
            </w:r>
            <w:r>
              <w:rPr>
                <w:rFonts w:hint="default"/>
                <w:sz w:val="20"/>
                <w:szCs w:val="20"/>
              </w:rPr>
              <w:t xml:space="preserve"> na odlievacie formy alebo jadrá</w:t>
            </w:r>
            <w:r>
              <w:rPr>
                <w:rFonts w:hint="default"/>
                <w:sz w:val="20"/>
                <w:szCs w:val="20"/>
              </w:rPr>
              <w:t>; chemické</w:t>
            </w:r>
            <w:r>
              <w:rPr>
                <w:rFonts w:hint="default"/>
                <w:sz w:val="20"/>
                <w:szCs w:val="20"/>
              </w:rPr>
              <w:t xml:space="preserve"> vý</w:t>
            </w:r>
            <w:r>
              <w:rPr>
                <w:rFonts w:hint="default"/>
                <w:sz w:val="20"/>
                <w:szCs w:val="20"/>
              </w:rPr>
              <w:t>robky alebo prí</w:t>
            </w:r>
            <w:r>
              <w:rPr>
                <w:rFonts w:hint="default"/>
                <w:sz w:val="20"/>
                <w:szCs w:val="20"/>
              </w:rPr>
              <w:t>pravky chemické</w:t>
            </w:r>
            <w:r>
              <w:rPr>
                <w:rFonts w:hint="default"/>
                <w:sz w:val="20"/>
                <w:szCs w:val="20"/>
              </w:rPr>
              <w:t>ho priemyslu alebo prí</w:t>
            </w:r>
            <w:r>
              <w:rPr>
                <w:rFonts w:hint="default"/>
                <w:sz w:val="20"/>
                <w:szCs w:val="20"/>
              </w:rPr>
              <w:t>buzný</w:t>
            </w:r>
            <w:r>
              <w:rPr>
                <w:rFonts w:hint="default"/>
                <w:sz w:val="20"/>
                <w:szCs w:val="20"/>
              </w:rPr>
              <w:t>ch priemyselný</w:t>
            </w:r>
            <w:r>
              <w:rPr>
                <w:rFonts w:hint="default"/>
                <w:sz w:val="20"/>
                <w:szCs w:val="20"/>
              </w:rPr>
              <w:t>ch odvetví</w:t>
            </w:r>
            <w:r>
              <w:rPr>
                <w:rFonts w:hint="default"/>
                <w:sz w:val="20"/>
                <w:szCs w:val="20"/>
              </w:rPr>
              <w:t xml:space="preserve"> (vrá</w:t>
            </w:r>
            <w:r>
              <w:rPr>
                <w:rFonts w:hint="default"/>
                <w:sz w:val="20"/>
                <w:szCs w:val="20"/>
              </w:rPr>
              <w:t>tane vyrobený</w:t>
            </w:r>
            <w:r>
              <w:rPr>
                <w:rFonts w:hint="default"/>
                <w:sz w:val="20"/>
                <w:szCs w:val="20"/>
              </w:rPr>
              <w:t>ch zo zmesí</w:t>
            </w:r>
            <w:r>
              <w:rPr>
                <w:rFonts w:hint="default"/>
                <w:sz w:val="20"/>
                <w:szCs w:val="20"/>
              </w:rPr>
              <w:t xml:space="preserve"> prí</w:t>
            </w:r>
            <w:r>
              <w:rPr>
                <w:rFonts w:hint="default"/>
                <w:sz w:val="20"/>
                <w:szCs w:val="20"/>
              </w:rPr>
              <w:t>rodný</w:t>
            </w:r>
            <w:r>
              <w:rPr>
                <w:rFonts w:hint="default"/>
                <w:sz w:val="20"/>
                <w:szCs w:val="20"/>
              </w:rPr>
              <w:t>ch produktov), inde neuvedené</w:t>
            </w:r>
            <w:r>
              <w:rPr>
                <w:rFonts w:hint="default"/>
                <w:sz w:val="20"/>
                <w:szCs w:val="20"/>
              </w:rPr>
              <w:t xml:space="preserve"> ani nezahrnuté</w:t>
            </w:r>
            <w:r>
              <w:rPr>
                <w:rFonts w:hint="default"/>
                <w:sz w:val="20"/>
                <w:szCs w:val="20"/>
              </w:rPr>
              <w:t>:</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p>
        </w:tc>
      </w:tr>
      <w:tr>
        <w:tblPrEx>
          <w:tblW w:w="0" w:type="auto"/>
          <w:jc w:val="center"/>
          <w:tblLayout w:type="fixed"/>
          <w:tblCellMar>
            <w:left w:w="28" w:type="dxa"/>
            <w:right w:w="28" w:type="dxa"/>
          </w:tblCellMar>
        </w:tblPrEx>
        <w:trPr>
          <w:cantSplit/>
          <w:jc w:val="center"/>
        </w:trPr>
        <w:tc>
          <w:tcPr>
            <w:tcW w:w="1414"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rPr>
                <w:sz w:val="20"/>
                <w:szCs w:val="20"/>
                <w:lang w:eastAsia="en-US"/>
              </w:rPr>
            </w:pPr>
            <w:r>
              <w:rPr>
                <w:sz w:val="20"/>
                <w:szCs w:val="20"/>
                <w:lang w:eastAsia="en-US"/>
              </w:rPr>
              <w:t>3824 60</w:t>
            </w:r>
          </w:p>
        </w:tc>
        <w:tc>
          <w:tcPr>
            <w:tcW w:w="4402"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pPr>
            <w:r>
              <w:rPr>
                <w:rFonts w:hint="default"/>
                <w:sz w:val="20"/>
                <w:szCs w:val="20"/>
              </w:rPr>
              <w:t>- Sorbitol, iný</w:t>
            </w:r>
            <w:r>
              <w:rPr>
                <w:rFonts w:hint="default"/>
                <w:sz w:val="20"/>
                <w:szCs w:val="20"/>
              </w:rPr>
              <w:t xml:space="preserve"> ako podpolož</w:t>
            </w:r>
            <w:r>
              <w:rPr>
                <w:rFonts w:hint="default"/>
                <w:sz w:val="20"/>
                <w:szCs w:val="20"/>
              </w:rPr>
              <w:t>ky 2905 44:</w:t>
            </w:r>
          </w:p>
        </w:tc>
        <w:tc>
          <w:tcPr>
            <w:tcW w:w="54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4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lang w:eastAsia="en-US"/>
              </w:rPr>
            </w:pPr>
            <w:r>
              <w:rPr>
                <w:sz w:val="20"/>
                <w:szCs w:val="20"/>
                <w:lang w:eastAsia="en-US"/>
              </w:rPr>
              <w:t>0</w:t>
            </w:r>
          </w:p>
        </w:tc>
      </w:tr>
    </w:tbl>
    <w:p w:rsidR="00E2180F">
      <w:pPr>
        <w:pStyle w:val="ChapterTitle"/>
        <w:bidi w:val="0"/>
        <w:outlineLvl w:val="0"/>
        <w:rPr>
          <w:rFonts w:hint="default"/>
        </w:rPr>
      </w:pPr>
      <w:r>
        <w:br w:type="page"/>
      </w:r>
      <w:r>
        <w:rPr>
          <w:rFonts w:hint="default"/>
        </w:rPr>
        <w:t>Dohoda o stabilizá</w:t>
      </w:r>
      <w:r>
        <w:rPr>
          <w:rFonts w:hint="default"/>
        </w:rPr>
        <w:t>cii a pridruž</w:t>
      </w:r>
      <w:r>
        <w:rPr>
          <w:rFonts w:hint="default"/>
        </w:rPr>
        <w:t>ení</w:t>
      </w:r>
      <w:r>
        <w:rPr>
          <w:rFonts w:hint="default"/>
        </w:rPr>
        <w:t xml:space="preserve"> medzi EÚ</w:t>
      </w:r>
      <w:r>
        <w:rPr>
          <w:rFonts w:hint="default"/>
        </w:rPr>
        <w:t xml:space="preserve"> a Srbskom</w:t>
      </w:r>
    </w:p>
    <w:p w:rsidR="00E2180F">
      <w:pPr>
        <w:pStyle w:val="ChapterTitle"/>
        <w:bidi w:val="0"/>
        <w:outlineLvl w:val="0"/>
        <w:rPr>
          <w:u w:val="single"/>
        </w:rPr>
      </w:pPr>
      <w:r>
        <w:rPr>
          <w:u w:val="single"/>
        </w:rPr>
        <w:t>PROTOKOL 2</w:t>
      </w:r>
    </w:p>
    <w:p w:rsidR="00E2180F">
      <w:pPr>
        <w:pStyle w:val="ChapterTitle"/>
        <w:bidi w:val="0"/>
        <w:rPr>
          <w:rFonts w:hint="default"/>
        </w:rPr>
      </w:pPr>
      <w:r>
        <w:rPr>
          <w:rFonts w:hint="default"/>
        </w:rPr>
        <w:t>o vzá</w:t>
      </w:r>
      <w:r>
        <w:rPr>
          <w:rFonts w:hint="default"/>
        </w:rPr>
        <w:t>jomný</w:t>
      </w:r>
      <w:r>
        <w:rPr>
          <w:rFonts w:hint="default"/>
        </w:rPr>
        <w:t>ch preferenč</w:t>
      </w:r>
      <w:r>
        <w:rPr>
          <w:rFonts w:hint="default"/>
        </w:rPr>
        <w:t>ný</w:t>
      </w:r>
      <w:r>
        <w:rPr>
          <w:rFonts w:hint="default"/>
        </w:rPr>
        <w:t>ch úľ</w:t>
      </w:r>
      <w:r>
        <w:rPr>
          <w:rFonts w:hint="default"/>
        </w:rPr>
        <w:t>avá</w:t>
      </w:r>
      <w:r>
        <w:rPr>
          <w:rFonts w:hint="default"/>
        </w:rPr>
        <w:t>ch pre urč</w:t>
      </w:r>
      <w:r>
        <w:rPr>
          <w:rFonts w:hint="default"/>
        </w:rPr>
        <w:t>ité</w:t>
      </w:r>
      <w:r>
        <w:rPr>
          <w:rFonts w:hint="default"/>
        </w:rPr>
        <w:t xml:space="preserve"> ví</w:t>
      </w:r>
      <w:r>
        <w:rPr>
          <w:rFonts w:hint="default"/>
        </w:rPr>
        <w:t>na a o </w:t>
      </w:r>
      <w:r>
        <w:rPr>
          <w:rFonts w:hint="default"/>
        </w:rPr>
        <w:t>vzá</w:t>
      </w:r>
      <w:r>
        <w:rPr>
          <w:rFonts w:hint="default"/>
        </w:rPr>
        <w:t>jomnom uzná</w:t>
      </w:r>
      <w:r>
        <w:rPr>
          <w:rFonts w:hint="default"/>
        </w:rPr>
        <w:t>vaní</w:t>
      </w:r>
      <w:r>
        <w:rPr>
          <w:rFonts w:hint="default"/>
        </w:rPr>
        <w:t>, ochrane a kontrole ná</w:t>
      </w:r>
      <w:r>
        <w:rPr>
          <w:rFonts w:hint="default"/>
        </w:rPr>
        <w:t>zvov ví</w:t>
      </w:r>
      <w:r>
        <w:rPr>
          <w:rFonts w:hint="default"/>
        </w:rPr>
        <w:t>n, liehoví</w:t>
      </w:r>
      <w:r>
        <w:rPr>
          <w:rFonts w:hint="default"/>
        </w:rPr>
        <w:t>n a aromatizovaný</w:t>
      </w:r>
      <w:r>
        <w:rPr>
          <w:rFonts w:hint="default"/>
        </w:rPr>
        <w:t>ch ví</w:t>
      </w:r>
      <w:r>
        <w:rPr>
          <w:rFonts w:hint="default"/>
        </w:rPr>
        <w:t>n</w:t>
      </w:r>
    </w:p>
    <w:p w:rsidR="00E2180F">
      <w:pPr>
        <w:pStyle w:val="Titrearticle"/>
        <w:bidi w:val="0"/>
        <w:outlineLvl w:val="0"/>
        <w:rPr>
          <w:rFonts w:hint="default"/>
          <w:b/>
          <w:bCs/>
        </w:rPr>
      </w:pPr>
      <w:r>
        <w:rPr>
          <w:rFonts w:hint="default"/>
          <w:b/>
          <w:bCs/>
        </w:rPr>
        <w:t>Č</w:t>
      </w:r>
      <w:r>
        <w:rPr>
          <w:rFonts w:hint="default"/>
          <w:b/>
          <w:bCs/>
        </w:rPr>
        <w:t>LÁ</w:t>
      </w:r>
      <w:r>
        <w:rPr>
          <w:rFonts w:hint="default"/>
          <w:b/>
          <w:bCs/>
        </w:rPr>
        <w:t>NOK 1</w:t>
      </w:r>
    </w:p>
    <w:p w:rsidR="00E2180F">
      <w:pPr>
        <w:bidi w:val="0"/>
      </w:pPr>
      <w:r>
        <w:t>Tento protokol obsahuje:</w:t>
      </w:r>
    </w:p>
    <w:p w:rsidR="00E2180F">
      <w:pPr>
        <w:pStyle w:val="Point0"/>
        <w:bidi w:val="0"/>
        <w:rPr>
          <w:rFonts w:hint="default"/>
        </w:rPr>
      </w:pPr>
      <w:r>
        <w:t>(1)</w:t>
        <w:tab/>
      </w:r>
      <w:r>
        <w:rPr>
          <w:rFonts w:hint="default"/>
        </w:rPr>
        <w:t>Dohodu o vzá</w:t>
      </w:r>
      <w:r>
        <w:rPr>
          <w:rFonts w:hint="default"/>
        </w:rPr>
        <w:t>jomný</w:t>
      </w:r>
      <w:r>
        <w:rPr>
          <w:rFonts w:hint="default"/>
        </w:rPr>
        <w:t>ch preferenč</w:t>
      </w:r>
      <w:r>
        <w:rPr>
          <w:rFonts w:hint="default"/>
        </w:rPr>
        <w:t>ný</w:t>
      </w:r>
      <w:r>
        <w:rPr>
          <w:rFonts w:hint="default"/>
        </w:rPr>
        <w:t>ch obchodný</w:t>
      </w:r>
      <w:r>
        <w:rPr>
          <w:rFonts w:hint="default"/>
        </w:rPr>
        <w:t>ch úľ</w:t>
      </w:r>
      <w:r>
        <w:rPr>
          <w:rFonts w:hint="default"/>
        </w:rPr>
        <w:t>avá</w:t>
      </w:r>
      <w:r>
        <w:rPr>
          <w:rFonts w:hint="default"/>
        </w:rPr>
        <w:t>ch pre urč</w:t>
      </w:r>
      <w:r>
        <w:rPr>
          <w:rFonts w:hint="default"/>
        </w:rPr>
        <w:t>ité</w:t>
      </w:r>
      <w:r>
        <w:rPr>
          <w:rFonts w:hint="default"/>
        </w:rPr>
        <w:t xml:space="preserve"> ví</w:t>
      </w:r>
      <w:r>
        <w:rPr>
          <w:rFonts w:hint="default"/>
        </w:rPr>
        <w:t>na (prí</w:t>
      </w:r>
      <w:r>
        <w:rPr>
          <w:rFonts w:hint="default"/>
        </w:rPr>
        <w:t>loha I k tomuto protokolu).</w:t>
      </w:r>
    </w:p>
    <w:p w:rsidR="00E2180F">
      <w:pPr>
        <w:pStyle w:val="Point0"/>
        <w:bidi w:val="0"/>
        <w:rPr>
          <w:rFonts w:hint="default"/>
        </w:rPr>
      </w:pPr>
      <w:r>
        <w:rPr>
          <w:rFonts w:hint="default"/>
        </w:rPr>
        <w:t>(2)</w:t>
        <w:tab/>
      </w:r>
      <w:r>
        <w:rPr>
          <w:rFonts w:hint="default"/>
        </w:rPr>
        <w:t>Dohodu o vzá</w:t>
      </w:r>
      <w:r>
        <w:rPr>
          <w:rFonts w:hint="default"/>
        </w:rPr>
        <w:t>jomnom uzná</w:t>
      </w:r>
      <w:r>
        <w:rPr>
          <w:rFonts w:hint="default"/>
        </w:rPr>
        <w:t>vaní</w:t>
      </w:r>
      <w:r>
        <w:rPr>
          <w:rFonts w:hint="default"/>
        </w:rPr>
        <w:t>, ochrane a kontrole n</w:t>
      </w:r>
      <w:r>
        <w:rPr>
          <w:rFonts w:hint="default"/>
        </w:rPr>
        <w:t>á</w:t>
      </w:r>
      <w:r>
        <w:rPr>
          <w:rFonts w:hint="default"/>
        </w:rPr>
        <w:t>zvov ví</w:t>
      </w:r>
      <w:r>
        <w:rPr>
          <w:rFonts w:hint="default"/>
        </w:rPr>
        <w:t>n, liehoví</w:t>
      </w:r>
      <w:r>
        <w:rPr>
          <w:rFonts w:hint="default"/>
        </w:rPr>
        <w:t>n a </w:t>
      </w:r>
      <w:r>
        <w:rPr>
          <w:rFonts w:hint="default"/>
        </w:rPr>
        <w:t>aromatizovaný</w:t>
      </w:r>
      <w:r>
        <w:rPr>
          <w:rFonts w:hint="default"/>
        </w:rPr>
        <w:t>ch ví</w:t>
      </w:r>
      <w:r>
        <w:rPr>
          <w:rFonts w:hint="default"/>
        </w:rPr>
        <w:t>n (prí</w:t>
      </w:r>
      <w:r>
        <w:rPr>
          <w:rFonts w:hint="default"/>
        </w:rPr>
        <w:t>loha II k tomuto protokolu).</w:t>
      </w:r>
    </w:p>
    <w:p w:rsidR="00E2180F">
      <w:pPr>
        <w:pStyle w:val="Titrearticle"/>
        <w:bidi w:val="0"/>
        <w:outlineLvl w:val="0"/>
        <w:rPr>
          <w:rFonts w:hint="default"/>
          <w:b/>
          <w:bCs/>
        </w:rPr>
      </w:pPr>
      <w:r>
        <w:rPr>
          <w:rFonts w:hint="default"/>
          <w:b/>
          <w:bCs/>
        </w:rPr>
        <w:t>Č</w:t>
      </w:r>
      <w:r>
        <w:rPr>
          <w:rFonts w:hint="default"/>
          <w:b/>
          <w:bCs/>
        </w:rPr>
        <w:t>LÁ</w:t>
      </w:r>
      <w:r>
        <w:rPr>
          <w:rFonts w:hint="default"/>
          <w:b/>
          <w:bCs/>
        </w:rPr>
        <w:t>NOK 2</w:t>
      </w:r>
    </w:p>
    <w:p w:rsidR="00E2180F">
      <w:pPr>
        <w:bidi w:val="0"/>
        <w:rPr>
          <w:rFonts w:hint="default"/>
        </w:rPr>
      </w:pPr>
      <w:r>
        <w:rPr>
          <w:rFonts w:hint="default"/>
        </w:rPr>
        <w:t>Dohody uvedené</w:t>
      </w:r>
      <w:r>
        <w:rPr>
          <w:rFonts w:hint="default"/>
        </w:rPr>
        <w:t xml:space="preserve"> v č</w:t>
      </w:r>
      <w:r>
        <w:rPr>
          <w:rFonts w:hint="default"/>
        </w:rPr>
        <w:t>lá</w:t>
      </w:r>
      <w:r>
        <w:rPr>
          <w:rFonts w:hint="default"/>
        </w:rPr>
        <w:t>nku 1 sa vzť</w:t>
      </w:r>
      <w:r>
        <w:rPr>
          <w:rFonts w:hint="default"/>
        </w:rPr>
        <w:t>ahujú</w:t>
      </w:r>
      <w:r>
        <w:rPr>
          <w:rFonts w:hint="default"/>
        </w:rPr>
        <w:t xml:space="preserve"> na:</w:t>
      </w:r>
    </w:p>
    <w:p w:rsidR="00E2180F">
      <w:pPr>
        <w:pStyle w:val="Point0"/>
        <w:bidi w:val="0"/>
        <w:rPr>
          <w:b/>
          <w:bCs/>
        </w:rPr>
      </w:pPr>
      <w:r>
        <w:t>(1)</w:t>
        <w:tab/>
      </w:r>
      <w:r>
        <w:rPr>
          <w:rFonts w:hint="default"/>
        </w:rPr>
        <w:t>ví</w:t>
      </w:r>
      <w:r>
        <w:rPr>
          <w:rFonts w:hint="default"/>
        </w:rPr>
        <w:t>na, ktoré</w:t>
      </w:r>
      <w:r>
        <w:rPr>
          <w:rFonts w:hint="default"/>
        </w:rPr>
        <w:t xml:space="preserve"> spadajú</w:t>
      </w:r>
      <w:r>
        <w:rPr>
          <w:rFonts w:hint="default"/>
        </w:rPr>
        <w:t xml:space="preserve"> pod polož</w:t>
      </w:r>
      <w:r>
        <w:rPr>
          <w:rFonts w:hint="default"/>
        </w:rPr>
        <w:t>ku 22.04 harmonizované</w:t>
      </w:r>
      <w:r>
        <w:rPr>
          <w:rFonts w:hint="default"/>
        </w:rPr>
        <w:t>ho systé</w:t>
      </w:r>
      <w:r>
        <w:rPr>
          <w:rFonts w:hint="default"/>
        </w:rPr>
        <w:t>mu Medziná</w:t>
      </w:r>
      <w:r>
        <w:rPr>
          <w:rFonts w:hint="default"/>
        </w:rPr>
        <w:t>rodné</w:t>
      </w:r>
      <w:r>
        <w:rPr>
          <w:rFonts w:hint="default"/>
        </w:rPr>
        <w:t>ho dohovoru o harmonizovanom systé</w:t>
      </w:r>
      <w:r>
        <w:rPr>
          <w:rFonts w:hint="default"/>
        </w:rPr>
        <w:t>me opisu a kó</w:t>
      </w:r>
      <w:r>
        <w:rPr>
          <w:rFonts w:hint="default"/>
        </w:rPr>
        <w:t>dovan</w:t>
      </w:r>
      <w:r>
        <w:rPr>
          <w:rFonts w:hint="default"/>
        </w:rPr>
        <w:t>ia tovaru podpí</w:t>
      </w:r>
      <w:r>
        <w:rPr>
          <w:rFonts w:hint="default"/>
        </w:rPr>
        <w:t>sané</w:t>
      </w:r>
      <w:r>
        <w:rPr>
          <w:rFonts w:hint="default"/>
        </w:rPr>
        <w:t>ho v </w:t>
      </w:r>
      <w:r>
        <w:rPr>
          <w:rFonts w:hint="default"/>
        </w:rPr>
        <w:t>Bruseli 14. jú</w:t>
      </w:r>
      <w:r>
        <w:rPr>
          <w:rFonts w:hint="default"/>
        </w:rPr>
        <w:t>na 1983, ktoré</w:t>
      </w:r>
      <w:r>
        <w:rPr>
          <w:rFonts w:hint="default"/>
        </w:rPr>
        <w:t xml:space="preserve"> boli vyrobené</w:t>
      </w:r>
      <w:r>
        <w:rPr>
          <w:rFonts w:hint="default"/>
        </w:rPr>
        <w:t xml:space="preserve"> z č</w:t>
      </w:r>
      <w:r>
        <w:rPr>
          <w:rFonts w:hint="default"/>
        </w:rPr>
        <w:t>erstvé</w:t>
      </w:r>
      <w:r>
        <w:rPr>
          <w:rFonts w:hint="default"/>
        </w:rPr>
        <w:t>ho hrozna,</w:t>
      </w:r>
    </w:p>
    <w:p w:rsidR="00E2180F">
      <w:pPr>
        <w:pStyle w:val="Point1"/>
        <w:bidi w:val="0"/>
        <w:rPr>
          <w:rFonts w:hint="default"/>
        </w:rPr>
      </w:pPr>
      <w:r>
        <w:t>a)</w:t>
        <w:tab/>
      </w:r>
      <w:r>
        <w:rPr>
          <w:rFonts w:hint="default"/>
        </w:rPr>
        <w:t>pochá</w:t>
      </w:r>
      <w:r>
        <w:rPr>
          <w:rFonts w:hint="default"/>
        </w:rPr>
        <w:t>dzajú</w:t>
      </w:r>
      <w:r>
        <w:rPr>
          <w:rFonts w:hint="default"/>
        </w:rPr>
        <w:t>ce zo Spoloč</w:t>
      </w:r>
      <w:r>
        <w:rPr>
          <w:rFonts w:hint="default"/>
        </w:rPr>
        <w:t>enstva, ktoré</w:t>
      </w:r>
      <w:r>
        <w:rPr>
          <w:rFonts w:hint="default"/>
        </w:rPr>
        <w:t xml:space="preserve"> boli vyrobené</w:t>
      </w:r>
      <w:r>
        <w:rPr>
          <w:rFonts w:hint="default"/>
        </w:rPr>
        <w:t xml:space="preserve"> v sú</w:t>
      </w:r>
      <w:r>
        <w:rPr>
          <w:rFonts w:hint="default"/>
        </w:rPr>
        <w:t>lade s </w:t>
      </w:r>
      <w:r>
        <w:rPr>
          <w:rFonts w:hint="default"/>
        </w:rPr>
        <w:t>pravidlami, ktoré</w:t>
      </w:r>
      <w:r>
        <w:rPr>
          <w:rFonts w:hint="default"/>
        </w:rPr>
        <w:t xml:space="preserve"> upravujú</w:t>
      </w:r>
      <w:r>
        <w:rPr>
          <w:rFonts w:hint="default"/>
        </w:rPr>
        <w:t xml:space="preserve"> enologické</w:t>
      </w:r>
      <w:r>
        <w:rPr>
          <w:rFonts w:hint="default"/>
        </w:rPr>
        <w:t xml:space="preserve"> postupy a procesy uvedené</w:t>
      </w:r>
      <w:r>
        <w:rPr>
          <w:rFonts w:hint="default"/>
        </w:rPr>
        <w:t xml:space="preserve"> v hlave V </w:t>
      </w:r>
      <w:r>
        <w:rPr>
          <w:rFonts w:hint="default"/>
        </w:rPr>
        <w:t>nariadenia Rady (ES) č</w:t>
      </w:r>
      <w:r>
        <w:rPr>
          <w:rFonts w:hint="default"/>
        </w:rPr>
        <w:t>. 1493/19</w:t>
      </w:r>
      <w:r>
        <w:rPr>
          <w:rFonts w:hint="default"/>
        </w:rPr>
        <w:t>99 zo 17. má</w:t>
      </w:r>
      <w:r>
        <w:rPr>
          <w:rFonts w:hint="default"/>
        </w:rPr>
        <w:t>ja 1999 o </w:t>
      </w:r>
      <w:r>
        <w:rPr>
          <w:rFonts w:hint="default"/>
        </w:rPr>
        <w:t>spoloč</w:t>
      </w:r>
      <w:r>
        <w:rPr>
          <w:rFonts w:hint="default"/>
        </w:rPr>
        <w:t>nej organizá</w:t>
      </w:r>
      <w:r>
        <w:rPr>
          <w:rFonts w:hint="default"/>
        </w:rPr>
        <w:t>cii trhu s </w:t>
      </w:r>
      <w:r>
        <w:rPr>
          <w:rFonts w:hint="default"/>
        </w:rPr>
        <w:t>ví</w:t>
      </w:r>
      <w:r>
        <w:rPr>
          <w:rFonts w:hint="default"/>
        </w:rPr>
        <w:t>nom</w:t>
      </w:r>
      <w:r>
        <w:rPr>
          <w:rStyle w:val="FootnoteReference"/>
          <w:rtl w:val="0"/>
        </w:rPr>
        <w:footnoteReference w:id="7"/>
      </w:r>
      <w:r>
        <w:t>, v </w:t>
      </w:r>
      <w:r>
        <w:rPr>
          <w:rFonts w:hint="default"/>
        </w:rPr>
        <w:t>znení</w:t>
      </w:r>
      <w:r>
        <w:rPr>
          <w:rFonts w:hint="default"/>
        </w:rPr>
        <w:t xml:space="preserve"> zmien a doplnení</w:t>
      </w:r>
      <w:r>
        <w:rPr>
          <w:rFonts w:hint="default"/>
        </w:rPr>
        <w:t xml:space="preserve"> a nariadeni</w:t>
      </w:r>
      <w:r>
        <w:rPr>
          <w:rFonts w:hint="default"/>
        </w:rPr>
        <w:t>a Komisie (ES) č</w:t>
      </w:r>
      <w:r>
        <w:rPr>
          <w:rFonts w:hint="default"/>
        </w:rPr>
        <w:t>. 1622/2000 z </w:t>
      </w:r>
      <w:r>
        <w:rPr>
          <w:rFonts w:hint="default"/>
        </w:rPr>
        <w:t>24. jú</w:t>
      </w:r>
      <w:r>
        <w:rPr>
          <w:rFonts w:hint="default"/>
        </w:rPr>
        <w:t>la 2000, ustanovujú</w:t>
      </w:r>
      <w:r>
        <w:rPr>
          <w:rFonts w:hint="default"/>
        </w:rPr>
        <w:t>cim niektoré</w:t>
      </w:r>
      <w:r>
        <w:rPr>
          <w:rFonts w:hint="default"/>
        </w:rPr>
        <w:t xml:space="preserve"> podrobné</w:t>
      </w:r>
      <w:r>
        <w:rPr>
          <w:rFonts w:hint="default"/>
        </w:rPr>
        <w:t xml:space="preserve"> pravidlá</w:t>
      </w:r>
      <w:r>
        <w:rPr>
          <w:rFonts w:hint="default"/>
        </w:rPr>
        <w:t xml:space="preserve"> na uplatň</w:t>
      </w:r>
      <w:r>
        <w:rPr>
          <w:rFonts w:hint="default"/>
        </w:rPr>
        <w:t>ovanie nariadenia Rady (ES) č</w:t>
      </w:r>
      <w:r>
        <w:rPr>
          <w:rFonts w:hint="default"/>
        </w:rPr>
        <w:t>. 1493/1999 o spoloč</w:t>
      </w:r>
      <w:r>
        <w:rPr>
          <w:rFonts w:hint="default"/>
        </w:rPr>
        <w:t>nej organizá</w:t>
      </w:r>
      <w:r>
        <w:rPr>
          <w:rFonts w:hint="default"/>
        </w:rPr>
        <w:t>cii trhu s ví</w:t>
      </w:r>
      <w:r>
        <w:rPr>
          <w:rFonts w:hint="default"/>
        </w:rPr>
        <w:t>nom a ustanovujú</w:t>
      </w:r>
      <w:r>
        <w:rPr>
          <w:rFonts w:hint="default"/>
        </w:rPr>
        <w:t>cim Zá</w:t>
      </w:r>
      <w:r>
        <w:rPr>
          <w:rFonts w:hint="default"/>
        </w:rPr>
        <w:t>konní</w:t>
      </w:r>
      <w:r>
        <w:rPr>
          <w:rFonts w:hint="default"/>
        </w:rPr>
        <w:t>k spoloč</w:t>
      </w:r>
      <w:r>
        <w:rPr>
          <w:rFonts w:hint="default"/>
        </w:rPr>
        <w:t>enstva pre viná</w:t>
      </w:r>
      <w:r>
        <w:rPr>
          <w:rFonts w:hint="default"/>
        </w:rPr>
        <w:t>rske (enologické</w:t>
      </w:r>
      <w:r>
        <w:rPr>
          <w:rFonts w:hint="default"/>
        </w:rPr>
        <w:t>) postupy a procesy</w:t>
      </w:r>
      <w:r>
        <w:rPr>
          <w:rStyle w:val="FootnoteReference"/>
          <w:rtl w:val="0"/>
        </w:rPr>
        <w:footnoteReference w:id="8"/>
      </w:r>
      <w:r>
        <w:rPr>
          <w:rFonts w:hint="default"/>
        </w:rPr>
        <w:t xml:space="preserve"> ; v znení</w:t>
      </w:r>
      <w:r>
        <w:rPr>
          <w:rFonts w:hint="default"/>
        </w:rPr>
        <w:t xml:space="preserve"> zmien a doplnení,</w:t>
      </w:r>
    </w:p>
    <w:p w:rsidR="00E2180F">
      <w:pPr>
        <w:pStyle w:val="Point1"/>
        <w:bidi w:val="0"/>
        <w:rPr>
          <w:rFonts w:hint="default"/>
        </w:rPr>
      </w:pPr>
      <w:r>
        <w:rPr>
          <w:rFonts w:hint="default"/>
        </w:rPr>
        <w:t>alebo</w:t>
      </w:r>
    </w:p>
    <w:p w:rsidR="00E2180F">
      <w:pPr>
        <w:pStyle w:val="Point1"/>
        <w:bidi w:val="0"/>
        <w:rPr>
          <w:rFonts w:hint="default"/>
        </w:rPr>
      </w:pPr>
      <w:r>
        <w:rPr>
          <w:rFonts w:hint="default"/>
        </w:rPr>
        <w:t>b)</w:t>
        <w:tab/>
      </w:r>
      <w:r>
        <w:rPr>
          <w:rFonts w:hint="default"/>
        </w:rPr>
        <w:t>pochá</w:t>
      </w:r>
      <w:r>
        <w:rPr>
          <w:rFonts w:hint="default"/>
        </w:rPr>
        <w:t>dzajú</w:t>
      </w:r>
      <w:r>
        <w:rPr>
          <w:rFonts w:hint="default"/>
        </w:rPr>
        <w:t>ce zo Srbska a vyrobené</w:t>
      </w:r>
      <w:r>
        <w:rPr>
          <w:rFonts w:hint="default"/>
        </w:rPr>
        <w:t xml:space="preserve"> v sú</w:t>
      </w:r>
      <w:r>
        <w:rPr>
          <w:rFonts w:hint="default"/>
        </w:rPr>
        <w:t>lade s pravidlami, ktoré</w:t>
      </w:r>
      <w:r>
        <w:rPr>
          <w:rFonts w:hint="default"/>
        </w:rPr>
        <w:t xml:space="preserve"> upravujú</w:t>
      </w:r>
      <w:r>
        <w:rPr>
          <w:rFonts w:hint="default"/>
        </w:rPr>
        <w:t xml:space="preserve"> e</w:t>
      </w:r>
      <w:r>
        <w:rPr>
          <w:rFonts w:hint="default"/>
        </w:rPr>
        <w:t>nologické</w:t>
      </w:r>
      <w:r>
        <w:rPr>
          <w:rFonts w:hint="default"/>
        </w:rPr>
        <w:t xml:space="preserve"> postupy a procesy v zhode s prá</w:t>
      </w:r>
      <w:r>
        <w:rPr>
          <w:rFonts w:hint="default"/>
        </w:rPr>
        <w:t>vnymi predpismi Srbska. Uvedené</w:t>
      </w:r>
      <w:r>
        <w:rPr>
          <w:rFonts w:hint="default"/>
        </w:rPr>
        <w:t xml:space="preserve"> pravidlá</w:t>
      </w:r>
      <w:r>
        <w:rPr>
          <w:rFonts w:hint="default"/>
        </w:rPr>
        <w:t>, ktorý</w:t>
      </w:r>
      <w:r>
        <w:rPr>
          <w:rFonts w:hint="default"/>
        </w:rPr>
        <w:t>mi sa spravujú</w:t>
      </w:r>
      <w:r>
        <w:rPr>
          <w:rFonts w:hint="default"/>
        </w:rPr>
        <w:t xml:space="preserve"> enologické</w:t>
      </w:r>
      <w:r>
        <w:rPr>
          <w:rFonts w:hint="default"/>
        </w:rPr>
        <w:t xml:space="preserve"> postupy a procesy, budú</w:t>
      </w:r>
      <w:r>
        <w:rPr>
          <w:rFonts w:hint="default"/>
        </w:rPr>
        <w:t xml:space="preserve"> v sú</w:t>
      </w:r>
      <w:r>
        <w:rPr>
          <w:rFonts w:hint="default"/>
        </w:rPr>
        <w:t>lade s </w:t>
      </w:r>
      <w:r>
        <w:rPr>
          <w:rFonts w:hint="default"/>
        </w:rPr>
        <w:t>prá</w:t>
      </w:r>
      <w:r>
        <w:rPr>
          <w:rFonts w:hint="default"/>
        </w:rPr>
        <w:t>vnymi predpismi Spoloč</w:t>
      </w:r>
      <w:r>
        <w:rPr>
          <w:rFonts w:hint="default"/>
        </w:rPr>
        <w:t>enstva.</w:t>
      </w:r>
    </w:p>
    <w:p w:rsidR="00E2180F">
      <w:pPr>
        <w:pStyle w:val="Point0"/>
        <w:bidi w:val="0"/>
        <w:rPr>
          <w:rFonts w:hint="default"/>
        </w:rPr>
      </w:pPr>
      <w:r>
        <w:t>(2)</w:t>
        <w:tab/>
      </w:r>
      <w:r>
        <w:rPr>
          <w:rFonts w:hint="default"/>
        </w:rPr>
        <w:t>liehoviny, ktoré</w:t>
      </w:r>
      <w:r>
        <w:rPr>
          <w:rFonts w:hint="default"/>
        </w:rPr>
        <w:t xml:space="preserve"> spadajú</w:t>
      </w:r>
      <w:r>
        <w:rPr>
          <w:rFonts w:hint="default"/>
        </w:rPr>
        <w:t xml:space="preserve"> pod polož</w:t>
      </w:r>
      <w:r>
        <w:rPr>
          <w:rFonts w:hint="default"/>
        </w:rPr>
        <w:t>ku 22.08 Dohovoru uvedené</w:t>
      </w:r>
      <w:r>
        <w:rPr>
          <w:rFonts w:hint="default"/>
        </w:rPr>
        <w:t>ho v odseku</w:t>
      </w:r>
      <w:r>
        <w:rPr>
          <w:rFonts w:hint="default"/>
        </w:rPr>
        <w:t xml:space="preserve"> 1, ktoré</w:t>
      </w:r>
      <w:r>
        <w:rPr>
          <w:rFonts w:hint="default"/>
        </w:rPr>
        <w:t>:</w:t>
      </w:r>
    </w:p>
    <w:p w:rsidR="00E2180F">
      <w:pPr>
        <w:pStyle w:val="Point1"/>
        <w:bidi w:val="0"/>
        <w:rPr>
          <w:rFonts w:hint="default"/>
        </w:rPr>
      </w:pPr>
      <w:r>
        <w:t>a)</w:t>
        <w:tab/>
      </w:r>
      <w:r>
        <w:rPr>
          <w:rFonts w:hint="default"/>
        </w:rPr>
        <w:t>pochá</w:t>
      </w:r>
      <w:r>
        <w:rPr>
          <w:rFonts w:hint="default"/>
        </w:rPr>
        <w:t>dzajú</w:t>
      </w:r>
      <w:r>
        <w:rPr>
          <w:rFonts w:hint="default"/>
        </w:rPr>
        <w:t xml:space="preserve"> zo Spoloč</w:t>
      </w:r>
      <w:r>
        <w:rPr>
          <w:rFonts w:hint="default"/>
        </w:rPr>
        <w:t>enstva a </w:t>
      </w:r>
      <w:r>
        <w:rPr>
          <w:rFonts w:hint="default"/>
        </w:rPr>
        <w:t>sú</w:t>
      </w:r>
      <w:r>
        <w:rPr>
          <w:rFonts w:hint="default"/>
        </w:rPr>
        <w:t xml:space="preserve"> v </w:t>
      </w:r>
      <w:r>
        <w:rPr>
          <w:rFonts w:hint="default"/>
        </w:rPr>
        <w:t>sú</w:t>
      </w:r>
      <w:r>
        <w:rPr>
          <w:rFonts w:hint="default"/>
        </w:rPr>
        <w:t>lade s </w:t>
      </w:r>
      <w:r>
        <w:rPr>
          <w:rFonts w:hint="default"/>
        </w:rPr>
        <w:t>nariadení</w:t>
      </w:r>
      <w:r>
        <w:rPr>
          <w:rFonts w:hint="default"/>
        </w:rPr>
        <w:t>m Rady (EHS) č</w:t>
      </w:r>
      <w:r>
        <w:rPr>
          <w:rFonts w:hint="default"/>
        </w:rPr>
        <w:t>. 1576/89 z 29. má</w:t>
      </w:r>
      <w:r>
        <w:rPr>
          <w:rFonts w:hint="default"/>
        </w:rPr>
        <w:t>ja 1989, stanovujú</w:t>
      </w:r>
      <w:r>
        <w:rPr>
          <w:rFonts w:hint="default"/>
        </w:rPr>
        <w:t>cim vš</w:t>
      </w:r>
      <w:r>
        <w:rPr>
          <w:rFonts w:hint="default"/>
        </w:rPr>
        <w:t>eobecné</w:t>
      </w:r>
      <w:r>
        <w:rPr>
          <w:rFonts w:hint="default"/>
        </w:rPr>
        <w:t xml:space="preserve"> pravidlá</w:t>
      </w:r>
      <w:r>
        <w:rPr>
          <w:rFonts w:hint="default"/>
        </w:rPr>
        <w:t xml:space="preserve"> na definovanie, opis a </w:t>
      </w:r>
      <w:r>
        <w:rPr>
          <w:rFonts w:hint="default"/>
        </w:rPr>
        <w:t>uvá</w:t>
      </w:r>
      <w:r>
        <w:rPr>
          <w:rFonts w:hint="default"/>
        </w:rPr>
        <w:t>dzanie liehoví</w:t>
      </w:r>
      <w:r>
        <w:rPr>
          <w:rFonts w:hint="default"/>
        </w:rPr>
        <w:t>n na trh</w:t>
      </w:r>
      <w:r>
        <w:rPr>
          <w:rStyle w:val="FootnoteReference"/>
          <w:rtl w:val="0"/>
        </w:rPr>
        <w:footnoteReference w:id="9"/>
      </w:r>
      <w:r>
        <w:rPr>
          <w:rFonts w:hint="default"/>
        </w:rPr>
        <w:t>, v znení</w:t>
      </w:r>
      <w:r>
        <w:rPr>
          <w:rFonts w:hint="default"/>
        </w:rPr>
        <w:t xml:space="preserve"> zmien a doplnení</w:t>
      </w:r>
      <w:r>
        <w:rPr>
          <w:rFonts w:hint="default"/>
        </w:rPr>
        <w:t xml:space="preserve"> a nariadení</w:t>
      </w:r>
      <w:r>
        <w:rPr>
          <w:rFonts w:hint="default"/>
        </w:rPr>
        <w:t>m Komisie (EHS) č</w:t>
      </w:r>
      <w:r>
        <w:rPr>
          <w:rFonts w:hint="default"/>
        </w:rPr>
        <w:t>. 1014/90 z </w:t>
      </w:r>
      <w:r>
        <w:rPr>
          <w:rFonts w:hint="default"/>
        </w:rPr>
        <w:t>24. aprí</w:t>
      </w:r>
      <w:r>
        <w:rPr>
          <w:rFonts w:hint="default"/>
        </w:rPr>
        <w:t>la 1990, stanovujú</w:t>
      </w:r>
      <w:r>
        <w:rPr>
          <w:rFonts w:hint="default"/>
        </w:rPr>
        <w:t>cim podrobné</w:t>
      </w:r>
      <w:r>
        <w:rPr>
          <w:rFonts w:hint="default"/>
        </w:rPr>
        <w:t xml:space="preserve"> vykoná</w:t>
      </w:r>
      <w:r>
        <w:rPr>
          <w:rFonts w:hint="default"/>
        </w:rPr>
        <w:t>vacie pravidlá</w:t>
      </w:r>
      <w:r>
        <w:rPr>
          <w:rFonts w:hint="default"/>
        </w:rPr>
        <w:t xml:space="preserve"> pre definovanie, popis a </w:t>
      </w:r>
      <w:r>
        <w:rPr>
          <w:rFonts w:hint="default"/>
        </w:rPr>
        <w:t>prezentá</w:t>
      </w:r>
      <w:r>
        <w:rPr>
          <w:rFonts w:hint="default"/>
        </w:rPr>
        <w:t>ciu liehoví</w:t>
      </w:r>
      <w:r>
        <w:rPr>
          <w:rFonts w:hint="default"/>
        </w:rPr>
        <w:t>n</w:t>
      </w:r>
      <w:r>
        <w:rPr>
          <w:rStyle w:val="FootnoteReference"/>
          <w:rtl w:val="0"/>
        </w:rPr>
        <w:footnoteReference w:id="10"/>
      </w:r>
      <w:r>
        <w:rPr>
          <w:rFonts w:hint="default"/>
        </w:rPr>
        <w:t xml:space="preserve"> v znení</w:t>
      </w:r>
      <w:r>
        <w:rPr>
          <w:rFonts w:hint="default"/>
        </w:rPr>
        <w:t xml:space="preserve"> zmien a </w:t>
      </w:r>
      <w:r>
        <w:rPr>
          <w:rFonts w:hint="default"/>
        </w:rPr>
        <w:t>doplnení</w:t>
      </w:r>
      <w:r>
        <w:rPr>
          <w:rFonts w:hint="default"/>
        </w:rPr>
        <w:t>;</w:t>
      </w:r>
    </w:p>
    <w:p w:rsidR="00E2180F">
      <w:pPr>
        <w:pStyle w:val="Point1"/>
        <w:bidi w:val="0"/>
        <w:rPr>
          <w:rFonts w:hint="default"/>
        </w:rPr>
      </w:pPr>
      <w:r>
        <w:rPr>
          <w:rFonts w:hint="default"/>
        </w:rPr>
        <w:tab/>
      </w:r>
      <w:r>
        <w:rPr>
          <w:rFonts w:hint="default"/>
        </w:rPr>
        <w:t>alebo</w:t>
      </w:r>
    </w:p>
    <w:p w:rsidR="00E2180F">
      <w:pPr>
        <w:pStyle w:val="Point1"/>
        <w:bidi w:val="0"/>
        <w:rPr>
          <w:rFonts w:hint="default"/>
        </w:rPr>
      </w:pPr>
      <w:r>
        <w:rPr>
          <w:rFonts w:hint="default"/>
        </w:rPr>
        <w:t>b)</w:t>
        <w:tab/>
      </w:r>
      <w:r>
        <w:rPr>
          <w:rFonts w:hint="default"/>
        </w:rPr>
        <w:t>pochá</w:t>
      </w:r>
      <w:r>
        <w:rPr>
          <w:rFonts w:hint="default"/>
        </w:rPr>
        <w:t>dzajú</w:t>
      </w:r>
      <w:r>
        <w:rPr>
          <w:rFonts w:hint="default"/>
        </w:rPr>
        <w:t xml:space="preserve"> zo Srbska a boli vyrobené</w:t>
      </w:r>
      <w:r>
        <w:rPr>
          <w:rFonts w:hint="default"/>
        </w:rPr>
        <w:t xml:space="preserve"> v sú</w:t>
      </w:r>
      <w:r>
        <w:rPr>
          <w:rFonts w:hint="default"/>
        </w:rPr>
        <w:t>lade s prá</w:t>
      </w:r>
      <w:r>
        <w:rPr>
          <w:rFonts w:hint="default"/>
        </w:rPr>
        <w:t>vnym poriadkom Srbska, ktorý</w:t>
      </w:r>
      <w:r>
        <w:rPr>
          <w:rFonts w:hint="default"/>
        </w:rPr>
        <w:t xml:space="preserve"> bude v sú</w:t>
      </w:r>
      <w:r>
        <w:rPr>
          <w:rFonts w:hint="default"/>
        </w:rPr>
        <w:t>lade s prá</w:t>
      </w:r>
      <w:r>
        <w:rPr>
          <w:rFonts w:hint="default"/>
        </w:rPr>
        <w:t>vom Spoloč</w:t>
      </w:r>
      <w:r>
        <w:rPr>
          <w:rFonts w:hint="default"/>
        </w:rPr>
        <w:t>enstva.</w:t>
      </w:r>
    </w:p>
    <w:p w:rsidR="00E2180F">
      <w:pPr>
        <w:pStyle w:val="Point0"/>
        <w:bidi w:val="0"/>
        <w:rPr>
          <w:rFonts w:hint="default"/>
        </w:rPr>
      </w:pPr>
      <w:r>
        <w:t>(</w:t>
      </w:r>
      <w:r>
        <w:t>3)</w:t>
        <w:tab/>
      </w:r>
      <w:r>
        <w:rPr>
          <w:rFonts w:hint="default"/>
        </w:rPr>
        <w:t>aromatizované</w:t>
      </w:r>
      <w:r>
        <w:rPr>
          <w:rFonts w:hint="default"/>
        </w:rPr>
        <w:t xml:space="preserve"> ví</w:t>
      </w:r>
      <w:r>
        <w:rPr>
          <w:rFonts w:hint="default"/>
        </w:rPr>
        <w:t>na, ktoré</w:t>
      </w:r>
      <w:r>
        <w:rPr>
          <w:rFonts w:hint="default"/>
        </w:rPr>
        <w:t xml:space="preserve"> spadajú</w:t>
      </w:r>
      <w:r>
        <w:rPr>
          <w:rFonts w:hint="default"/>
        </w:rPr>
        <w:t xml:space="preserve"> pod polož</w:t>
      </w:r>
      <w:r>
        <w:rPr>
          <w:rFonts w:hint="default"/>
        </w:rPr>
        <w:t>ku 22.05 Dohovoru uvedené</w:t>
      </w:r>
      <w:r>
        <w:rPr>
          <w:rFonts w:hint="default"/>
        </w:rPr>
        <w:t>ho v odseku 1, ktoré</w:t>
      </w:r>
      <w:r>
        <w:rPr>
          <w:rFonts w:hint="default"/>
        </w:rPr>
        <w:t>:</w:t>
      </w:r>
    </w:p>
    <w:p w:rsidR="00E2180F">
      <w:pPr>
        <w:pStyle w:val="Point1"/>
        <w:bidi w:val="0"/>
        <w:rPr>
          <w:rFonts w:hint="default"/>
        </w:rPr>
      </w:pPr>
      <w:r>
        <w:t>a)</w:t>
        <w:tab/>
      </w:r>
      <w:r>
        <w:rPr>
          <w:rFonts w:hint="default"/>
        </w:rPr>
        <w:t>pochá</w:t>
      </w:r>
      <w:r>
        <w:rPr>
          <w:rFonts w:hint="default"/>
        </w:rPr>
        <w:t>dzajú</w:t>
      </w:r>
      <w:r>
        <w:rPr>
          <w:rFonts w:hint="default"/>
        </w:rPr>
        <w:t xml:space="preserve"> zo Spoloč</w:t>
      </w:r>
      <w:r>
        <w:rPr>
          <w:rFonts w:hint="default"/>
        </w:rPr>
        <w:t>enstva a </w:t>
      </w:r>
      <w:r>
        <w:rPr>
          <w:rFonts w:hint="default"/>
        </w:rPr>
        <w:t>sú</w:t>
      </w:r>
      <w:r>
        <w:rPr>
          <w:rFonts w:hint="default"/>
        </w:rPr>
        <w:t xml:space="preserve"> v </w:t>
      </w:r>
      <w:r>
        <w:rPr>
          <w:rFonts w:hint="default"/>
        </w:rPr>
        <w:t>sú</w:t>
      </w:r>
      <w:r>
        <w:rPr>
          <w:rFonts w:hint="default"/>
        </w:rPr>
        <w:t>lade s </w:t>
      </w:r>
      <w:r>
        <w:rPr>
          <w:rFonts w:hint="default"/>
        </w:rPr>
        <w:t>nariadení</w:t>
      </w:r>
      <w:r>
        <w:rPr>
          <w:rFonts w:hint="default"/>
        </w:rPr>
        <w:t>m Rady (EHS) č</w:t>
      </w:r>
      <w:r>
        <w:rPr>
          <w:rFonts w:hint="default"/>
        </w:rPr>
        <w:t>. 1601/91 z 10. jú</w:t>
      </w:r>
      <w:r>
        <w:rPr>
          <w:rFonts w:hint="default"/>
        </w:rPr>
        <w:t>na 1991, ktorý</w:t>
      </w:r>
      <w:r>
        <w:rPr>
          <w:rFonts w:hint="default"/>
        </w:rPr>
        <w:t>m sa stanovujú</w:t>
      </w:r>
      <w:r>
        <w:rPr>
          <w:rFonts w:hint="default"/>
        </w:rPr>
        <w:t xml:space="preserve"> vš</w:t>
      </w:r>
      <w:r>
        <w:rPr>
          <w:rFonts w:hint="default"/>
        </w:rPr>
        <w:t>eobecné</w:t>
      </w:r>
      <w:r>
        <w:rPr>
          <w:rFonts w:hint="default"/>
        </w:rPr>
        <w:t xml:space="preserve"> pravidlá</w:t>
      </w:r>
      <w:r>
        <w:rPr>
          <w:rFonts w:hint="default"/>
        </w:rPr>
        <w:t xml:space="preserve"> definí</w:t>
      </w:r>
      <w:r>
        <w:rPr>
          <w:rFonts w:hint="default"/>
        </w:rPr>
        <w:t>cie, opisu a ponuky ar</w:t>
      </w:r>
      <w:r>
        <w:rPr>
          <w:rFonts w:hint="default"/>
        </w:rPr>
        <w:t>omatizovaný</w:t>
      </w:r>
      <w:r>
        <w:rPr>
          <w:rFonts w:hint="default"/>
        </w:rPr>
        <w:t>ch ví</w:t>
      </w:r>
      <w:r>
        <w:rPr>
          <w:rFonts w:hint="default"/>
        </w:rPr>
        <w:t>n, aromatizovaný</w:t>
      </w:r>
      <w:r>
        <w:rPr>
          <w:rFonts w:hint="default"/>
        </w:rPr>
        <w:t>ch ná</w:t>
      </w:r>
      <w:r>
        <w:rPr>
          <w:rFonts w:hint="default"/>
        </w:rPr>
        <w:t>pojov na bá</w:t>
      </w:r>
      <w:r>
        <w:rPr>
          <w:rFonts w:hint="default"/>
        </w:rPr>
        <w:t>ze ví</w:t>
      </w:r>
      <w:r>
        <w:rPr>
          <w:rFonts w:hint="default"/>
        </w:rPr>
        <w:t>na a </w:t>
      </w:r>
      <w:r>
        <w:rPr>
          <w:rFonts w:hint="default"/>
        </w:rPr>
        <w:t>aromatizovaný</w:t>
      </w:r>
      <w:r>
        <w:rPr>
          <w:rFonts w:hint="default"/>
        </w:rPr>
        <w:t>ch kokteilov z aromatizovaný</w:t>
      </w:r>
      <w:r>
        <w:rPr>
          <w:rFonts w:hint="default"/>
        </w:rPr>
        <w:t>ch ví</w:t>
      </w:r>
      <w:r>
        <w:rPr>
          <w:rFonts w:hint="default"/>
        </w:rPr>
        <w:t>nnych produktov</w:t>
      </w:r>
      <w:r>
        <w:rPr>
          <w:rStyle w:val="FootnoteReference"/>
          <w:rtl w:val="0"/>
        </w:rPr>
        <w:footnoteReference w:id="11"/>
      </w:r>
      <w:r>
        <w:rPr>
          <w:rFonts w:hint="default"/>
        </w:rPr>
        <w:t>, v znení</w:t>
      </w:r>
      <w:r>
        <w:rPr>
          <w:rFonts w:hint="default"/>
        </w:rPr>
        <w:t xml:space="preserve"> zmien a doplnení</w:t>
      </w:r>
      <w:r>
        <w:rPr>
          <w:rFonts w:hint="default"/>
        </w:rPr>
        <w:t>;</w:t>
      </w:r>
    </w:p>
    <w:p w:rsidR="00E2180F">
      <w:pPr>
        <w:pStyle w:val="Point1"/>
        <w:bidi w:val="0"/>
        <w:rPr>
          <w:rFonts w:hint="default"/>
        </w:rPr>
      </w:pPr>
      <w:r>
        <w:rPr>
          <w:rFonts w:hint="default"/>
        </w:rPr>
        <w:tab/>
      </w:r>
      <w:r>
        <w:rPr>
          <w:rFonts w:hint="default"/>
        </w:rPr>
        <w:t>alebo</w:t>
      </w:r>
    </w:p>
    <w:p w:rsidR="00E2180F">
      <w:pPr>
        <w:pStyle w:val="Point1"/>
        <w:bidi w:val="0"/>
        <w:rPr>
          <w:rFonts w:hint="default"/>
        </w:rPr>
      </w:pPr>
      <w:r>
        <w:rPr>
          <w:rFonts w:hint="default"/>
        </w:rPr>
        <w:t>b)</w:t>
        <w:tab/>
      </w:r>
      <w:r>
        <w:rPr>
          <w:rFonts w:hint="default"/>
        </w:rPr>
        <w:t>pochá</w:t>
      </w:r>
      <w:r>
        <w:rPr>
          <w:rFonts w:hint="default"/>
        </w:rPr>
        <w:t>dzajú</w:t>
      </w:r>
      <w:r>
        <w:rPr>
          <w:rFonts w:hint="default"/>
        </w:rPr>
        <w:t xml:space="preserve"> zo Srbska a boli vyrobené</w:t>
      </w:r>
      <w:r>
        <w:rPr>
          <w:rFonts w:hint="default"/>
        </w:rPr>
        <w:t xml:space="preserve"> v sú</w:t>
      </w:r>
      <w:r>
        <w:rPr>
          <w:rFonts w:hint="default"/>
        </w:rPr>
        <w:t>lade s prá</w:t>
      </w:r>
      <w:r>
        <w:rPr>
          <w:rFonts w:hint="default"/>
        </w:rPr>
        <w:t>vnym poriadkom Srbska, ktorý</w:t>
      </w:r>
      <w:r>
        <w:rPr>
          <w:rFonts w:hint="default"/>
        </w:rPr>
        <w:t xml:space="preserve"> bude v sú</w:t>
      </w:r>
      <w:r>
        <w:rPr>
          <w:rFonts w:hint="default"/>
        </w:rPr>
        <w:t>lade s prá</w:t>
      </w:r>
      <w:r>
        <w:rPr>
          <w:rFonts w:hint="default"/>
        </w:rPr>
        <w:t>vom Spoloč</w:t>
      </w:r>
      <w:r>
        <w:rPr>
          <w:rFonts w:hint="default"/>
        </w:rPr>
        <w:t>enstva.</w:t>
      </w:r>
    </w:p>
    <w:p w:rsidR="00E2180F">
      <w:pPr>
        <w:pStyle w:val="SectionTitle"/>
        <w:bidi w:val="0"/>
        <w:outlineLvl w:val="0"/>
        <w:rPr>
          <w:rFonts w:hint="default"/>
          <w:u w:val="single"/>
        </w:rPr>
      </w:pPr>
      <w:r>
        <w:br w:type="page"/>
      </w:r>
      <w:r>
        <w:rPr>
          <w:rFonts w:hint="default"/>
          <w:u w:val="single"/>
        </w:rPr>
        <w:t>PRÍ</w:t>
      </w:r>
      <w:r>
        <w:rPr>
          <w:rFonts w:hint="default"/>
          <w:u w:val="single"/>
        </w:rPr>
        <w:t>LOHA I</w:t>
      </w:r>
    </w:p>
    <w:p w:rsidR="00E2180F">
      <w:pPr>
        <w:pStyle w:val="SectionTitle"/>
        <w:bidi w:val="0"/>
        <w:rPr>
          <w:rFonts w:hint="default"/>
        </w:rPr>
      </w:pPr>
      <w:r>
        <w:rPr>
          <w:rFonts w:hint="default"/>
        </w:rPr>
        <w:t>DOHODA MEDZI SPOLOČ</w:t>
      </w:r>
      <w:r>
        <w:rPr>
          <w:rFonts w:hint="default"/>
        </w:rPr>
        <w:t>ENSTVOM A SRBSKOM O VZÁ</w:t>
      </w:r>
      <w:r>
        <w:rPr>
          <w:rFonts w:hint="default"/>
        </w:rPr>
        <w:t>JOMNÝ</w:t>
      </w:r>
      <w:r>
        <w:rPr>
          <w:rFonts w:hint="default"/>
        </w:rPr>
        <w:t>CH PREFERENČ</w:t>
      </w:r>
      <w:r>
        <w:rPr>
          <w:rFonts w:hint="default"/>
        </w:rPr>
        <w:t>NÝ</w:t>
      </w:r>
      <w:r>
        <w:rPr>
          <w:rFonts w:hint="default"/>
        </w:rPr>
        <w:t>CH OBCHODNÝ</w:t>
      </w:r>
      <w:r>
        <w:rPr>
          <w:rFonts w:hint="default"/>
        </w:rPr>
        <w:t>CH ÚĽ</w:t>
      </w:r>
      <w:r>
        <w:rPr>
          <w:rFonts w:hint="default"/>
        </w:rPr>
        <w:t>AVÁ</w:t>
      </w:r>
      <w:r>
        <w:rPr>
          <w:rFonts w:hint="default"/>
        </w:rPr>
        <w:t>CH PRE URČ</w:t>
      </w:r>
      <w:r>
        <w:rPr>
          <w:rFonts w:hint="default"/>
        </w:rPr>
        <w:t>ITÉ</w:t>
      </w:r>
      <w:r>
        <w:rPr>
          <w:rFonts w:hint="default"/>
        </w:rPr>
        <w:t xml:space="preserve"> VÍ</w:t>
      </w:r>
      <w:r>
        <w:rPr>
          <w:rFonts w:hint="default"/>
        </w:rPr>
        <w:t>NA</w:t>
      </w:r>
    </w:p>
    <w:p w:rsidR="00E2180F">
      <w:pPr>
        <w:pStyle w:val="ManualNumPar1"/>
        <w:bidi w:val="0"/>
        <w:outlineLvl w:val="0"/>
        <w:rPr>
          <w:rFonts w:hint="default"/>
        </w:rPr>
      </w:pPr>
      <w:r>
        <w:t>1.</w:t>
        <w:tab/>
      </w:r>
      <w:r>
        <w:rPr>
          <w:rFonts w:hint="default"/>
        </w:rPr>
        <w:t>Dovoz nasledujú</w:t>
      </w:r>
      <w:r>
        <w:rPr>
          <w:rFonts w:hint="default"/>
        </w:rPr>
        <w:t>ci</w:t>
      </w:r>
      <w:r>
        <w:rPr>
          <w:rFonts w:hint="default"/>
        </w:rPr>
        <w:t>ch ví</w:t>
      </w:r>
      <w:r>
        <w:rPr>
          <w:rFonts w:hint="default"/>
        </w:rPr>
        <w:t>n do Spoloč</w:t>
      </w:r>
      <w:r>
        <w:rPr>
          <w:rFonts w:hint="default"/>
        </w:rPr>
        <w:t>enstva uvedený</w:t>
      </w:r>
      <w:r>
        <w:rPr>
          <w:rFonts w:hint="default"/>
        </w:rPr>
        <w:t>ch v č</w:t>
      </w:r>
      <w:r>
        <w:rPr>
          <w:rFonts w:hint="default"/>
        </w:rPr>
        <w:t>lá</w:t>
      </w:r>
      <w:r>
        <w:rPr>
          <w:rFonts w:hint="default"/>
        </w:rPr>
        <w:t>nku 2 tohto protokolu podlieha tý</w:t>
      </w:r>
      <w:r>
        <w:rPr>
          <w:rFonts w:hint="default"/>
        </w:rPr>
        <w:t>mto úľ</w:t>
      </w:r>
      <w:r>
        <w:rPr>
          <w:rFonts w:hint="default"/>
        </w:rPr>
        <w:t>avá</w:t>
      </w:r>
      <w:r>
        <w:rPr>
          <w:rFonts w:hint="default"/>
        </w:rPr>
        <w:t>m:</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Pr>
      <w:tblGrid>
        <w:gridCol w:w="1739"/>
        <w:gridCol w:w="3121"/>
        <w:gridCol w:w="1265"/>
        <w:gridCol w:w="1013"/>
        <w:gridCol w:w="1224"/>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PrEx>
        <w:trPr>
          <w:cantSplit/>
          <w:jc w:val="center"/>
        </w:trPr>
        <w:tc>
          <w:tcPr>
            <w:tcW w:w="1739"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ind w:left="-17" w:right="-17"/>
              <w:jc w:val="center"/>
              <w:rPr>
                <w:rFonts w:hint="default"/>
                <w:b/>
                <w:bCs/>
                <w:i/>
                <w:iCs/>
                <w:sz w:val="20"/>
                <w:szCs w:val="20"/>
              </w:rPr>
            </w:pPr>
            <w:r>
              <w:rPr>
                <w:rFonts w:hint="default"/>
                <w:b/>
                <w:bCs/>
                <w:i/>
                <w:iCs/>
                <w:sz w:val="20"/>
                <w:szCs w:val="20"/>
              </w:rPr>
              <w:t>Kó</w:t>
            </w:r>
            <w:r>
              <w:rPr>
                <w:rFonts w:hint="default"/>
                <w:b/>
                <w:bCs/>
                <w:i/>
                <w:iCs/>
                <w:sz w:val="20"/>
                <w:szCs w:val="20"/>
              </w:rPr>
              <w:t>d KN</w:t>
            </w:r>
          </w:p>
        </w:tc>
        <w:tc>
          <w:tcPr>
            <w:tcW w:w="312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ind w:left="-17" w:right="-17"/>
              <w:jc w:val="center"/>
              <w:rPr>
                <w:rFonts w:hint="default"/>
                <w:b/>
                <w:bCs/>
                <w:i/>
                <w:iCs/>
                <w:sz w:val="20"/>
                <w:szCs w:val="20"/>
              </w:rPr>
            </w:pPr>
            <w:r>
              <w:rPr>
                <w:rFonts w:hint="default"/>
                <w:b/>
                <w:bCs/>
                <w:i/>
                <w:iCs/>
                <w:sz w:val="20"/>
                <w:szCs w:val="20"/>
              </w:rPr>
              <w:t>Opis tovaru</w:t>
              <w:br/>
            </w:r>
            <w:r>
              <w:rPr>
                <w:rFonts w:hint="default"/>
                <w:b/>
                <w:bCs/>
                <w:i/>
                <w:iCs/>
                <w:sz w:val="20"/>
                <w:szCs w:val="20"/>
              </w:rPr>
              <w:t>(v sú</w:t>
            </w:r>
            <w:r>
              <w:rPr>
                <w:rFonts w:hint="default"/>
                <w:b/>
                <w:bCs/>
                <w:i/>
                <w:iCs/>
                <w:sz w:val="20"/>
                <w:szCs w:val="20"/>
              </w:rPr>
              <w:t>lade s č</w:t>
            </w:r>
            <w:r>
              <w:rPr>
                <w:rFonts w:hint="default"/>
                <w:b/>
                <w:bCs/>
                <w:i/>
                <w:iCs/>
                <w:sz w:val="20"/>
                <w:szCs w:val="20"/>
              </w:rPr>
              <w:t>lá</w:t>
            </w:r>
            <w:r>
              <w:rPr>
                <w:rFonts w:hint="default"/>
                <w:b/>
                <w:bCs/>
                <w:i/>
                <w:iCs/>
                <w:sz w:val="20"/>
                <w:szCs w:val="20"/>
              </w:rPr>
              <w:t>nkom 2 ods. 1 </w:t>
            </w:r>
            <w:r>
              <w:rPr>
                <w:rFonts w:hint="default"/>
                <w:b/>
                <w:bCs/>
                <w:i/>
                <w:iCs/>
                <w:sz w:val="20"/>
                <w:szCs w:val="20"/>
              </w:rPr>
              <w:t>pí</w:t>
            </w:r>
            <w:r>
              <w:rPr>
                <w:rFonts w:hint="default"/>
                <w:b/>
                <w:bCs/>
                <w:i/>
                <w:iCs/>
                <w:sz w:val="20"/>
                <w:szCs w:val="20"/>
              </w:rPr>
              <w:t>s. b))</w:t>
              <w:br/>
              <w:t>Protokolu 2)</w:t>
            </w:r>
          </w:p>
        </w:tc>
        <w:tc>
          <w:tcPr>
            <w:tcW w:w="1265"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ind w:left="-17" w:right="-17"/>
              <w:jc w:val="center"/>
              <w:rPr>
                <w:rFonts w:hint="default"/>
                <w:b/>
                <w:bCs/>
                <w:i/>
                <w:iCs/>
                <w:sz w:val="20"/>
                <w:szCs w:val="20"/>
              </w:rPr>
            </w:pPr>
            <w:r>
              <w:rPr>
                <w:rFonts w:hint="default"/>
                <w:b/>
                <w:bCs/>
                <w:i/>
                <w:iCs/>
                <w:sz w:val="20"/>
                <w:szCs w:val="20"/>
              </w:rPr>
              <w:t>uplatniteľ</w:t>
            </w:r>
            <w:r>
              <w:rPr>
                <w:rFonts w:hint="default"/>
                <w:b/>
                <w:bCs/>
                <w:i/>
                <w:iCs/>
                <w:sz w:val="20"/>
                <w:szCs w:val="20"/>
              </w:rPr>
              <w:t>né</w:t>
            </w:r>
            <w:r>
              <w:rPr>
                <w:rFonts w:hint="default"/>
                <w:b/>
                <w:bCs/>
                <w:i/>
                <w:iCs/>
                <w:sz w:val="20"/>
                <w:szCs w:val="20"/>
              </w:rPr>
              <w:t xml:space="preserve"> clo</w:t>
            </w:r>
          </w:p>
        </w:tc>
        <w:tc>
          <w:tcPr>
            <w:tcW w:w="1013"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ind w:left="-17" w:right="-17"/>
              <w:jc w:val="center"/>
              <w:rPr>
                <w:rFonts w:hint="default"/>
                <w:b/>
                <w:bCs/>
                <w:i/>
                <w:iCs/>
                <w:sz w:val="20"/>
                <w:szCs w:val="20"/>
              </w:rPr>
            </w:pPr>
            <w:r>
              <w:rPr>
                <w:rFonts w:hint="default"/>
                <w:b/>
                <w:bCs/>
                <w:i/>
                <w:iCs/>
                <w:sz w:val="20"/>
                <w:szCs w:val="20"/>
              </w:rPr>
              <w:t>množ</w:t>
            </w:r>
            <w:r>
              <w:rPr>
                <w:rFonts w:hint="default"/>
                <w:b/>
                <w:bCs/>
                <w:i/>
                <w:iCs/>
                <w:sz w:val="20"/>
                <w:szCs w:val="20"/>
              </w:rPr>
              <w:t>stvá</w:t>
            </w:r>
            <w:r>
              <w:rPr>
                <w:rFonts w:hint="default"/>
                <w:b/>
                <w:bCs/>
                <w:i/>
                <w:iCs/>
                <w:sz w:val="20"/>
                <w:szCs w:val="20"/>
              </w:rPr>
              <w:t xml:space="preserve"> (hl)</w:t>
            </w:r>
          </w:p>
        </w:tc>
        <w:tc>
          <w:tcPr>
            <w:tcW w:w="122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ind w:left="-17" w:right="-17"/>
              <w:jc w:val="center"/>
              <w:rPr>
                <w:rFonts w:hint="default"/>
                <w:b/>
                <w:bCs/>
                <w:i/>
                <w:iCs/>
                <w:sz w:val="20"/>
                <w:szCs w:val="20"/>
              </w:rPr>
            </w:pPr>
            <w:r>
              <w:rPr>
                <w:rFonts w:hint="default"/>
                <w:b/>
                <w:bCs/>
                <w:i/>
                <w:iCs/>
                <w:sz w:val="20"/>
                <w:szCs w:val="20"/>
              </w:rPr>
              <w:t>osobitné</w:t>
            </w:r>
            <w:r>
              <w:rPr>
                <w:rFonts w:hint="default"/>
                <w:b/>
                <w:bCs/>
                <w:i/>
                <w:iCs/>
                <w:sz w:val="20"/>
                <w:szCs w:val="20"/>
              </w:rPr>
              <w:t xml:space="preserve"> ustanovenia</w:t>
            </w:r>
          </w:p>
        </w:tc>
      </w:tr>
      <w:tr>
        <w:tblPrEx>
          <w:tblW w:w="0" w:type="auto"/>
          <w:jc w:val="center"/>
          <w:tblLayout w:type="fixed"/>
          <w:tblCellMar>
            <w:top w:w="0" w:type="dxa"/>
            <w:bottom w:w="0" w:type="dxa"/>
          </w:tblCellMar>
        </w:tblPrEx>
        <w:trPr>
          <w:cantSplit/>
          <w:trHeight w:val="687"/>
          <w:jc w:val="center"/>
        </w:trPr>
        <w:tc>
          <w:tcPr>
            <w:tcW w:w="1739"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rPr>
            </w:pPr>
            <w:r>
              <w:rPr>
                <w:sz w:val="20"/>
                <w:szCs w:val="20"/>
              </w:rPr>
              <w:t xml:space="preserve">ex 2204 10 </w:t>
              <w:br/>
              <w:t>ex 2204 21</w:t>
            </w:r>
          </w:p>
        </w:tc>
        <w:tc>
          <w:tcPr>
            <w:tcW w:w="312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rFonts w:hint="default"/>
                <w:sz w:val="20"/>
                <w:szCs w:val="20"/>
              </w:rPr>
            </w:pPr>
            <w:r>
              <w:rPr>
                <w:rFonts w:hint="default"/>
                <w:sz w:val="20"/>
                <w:szCs w:val="20"/>
              </w:rPr>
              <w:t>Akostné</w:t>
            </w:r>
            <w:r>
              <w:rPr>
                <w:rFonts w:hint="default"/>
                <w:sz w:val="20"/>
                <w:szCs w:val="20"/>
              </w:rPr>
              <w:t xml:space="preserve"> š</w:t>
            </w:r>
            <w:r>
              <w:rPr>
                <w:rFonts w:hint="default"/>
                <w:sz w:val="20"/>
                <w:szCs w:val="20"/>
              </w:rPr>
              <w:t>umivé</w:t>
            </w:r>
            <w:r>
              <w:rPr>
                <w:rFonts w:hint="default"/>
                <w:sz w:val="20"/>
                <w:szCs w:val="20"/>
              </w:rPr>
              <w:t xml:space="preserve"> ví</w:t>
            </w:r>
            <w:r>
              <w:rPr>
                <w:rFonts w:hint="default"/>
                <w:sz w:val="20"/>
                <w:szCs w:val="20"/>
              </w:rPr>
              <w:t>no</w:t>
              <w:br/>
            </w:r>
            <w:r>
              <w:rPr>
                <w:rFonts w:hint="default"/>
                <w:sz w:val="20"/>
                <w:szCs w:val="20"/>
              </w:rPr>
              <w:t>Ví</w:t>
            </w:r>
            <w:r>
              <w:rPr>
                <w:rFonts w:hint="default"/>
                <w:sz w:val="20"/>
                <w:szCs w:val="20"/>
              </w:rPr>
              <w:t xml:space="preserve">no z </w:t>
            </w:r>
            <w:r>
              <w:rPr>
                <w:rFonts w:hint="default"/>
                <w:sz w:val="20"/>
                <w:szCs w:val="20"/>
              </w:rPr>
              <w:t>č</w:t>
            </w:r>
            <w:r>
              <w:rPr>
                <w:rFonts w:hint="default"/>
                <w:sz w:val="20"/>
                <w:szCs w:val="20"/>
              </w:rPr>
              <w:t>erstvé</w:t>
            </w:r>
            <w:r>
              <w:rPr>
                <w:rFonts w:hint="default"/>
                <w:sz w:val="20"/>
                <w:szCs w:val="20"/>
              </w:rPr>
              <w:t>ho hrozna</w:t>
            </w:r>
          </w:p>
        </w:tc>
        <w:tc>
          <w:tcPr>
            <w:tcW w:w="1265"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rFonts w:hint="default"/>
                <w:sz w:val="20"/>
                <w:szCs w:val="20"/>
              </w:rPr>
            </w:pPr>
            <w:r>
              <w:rPr>
                <w:rFonts w:hint="default"/>
                <w:sz w:val="20"/>
                <w:szCs w:val="20"/>
              </w:rPr>
              <w:t>oslobodené</w:t>
            </w:r>
          </w:p>
        </w:tc>
        <w:tc>
          <w:tcPr>
            <w:tcW w:w="1013"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rFonts w:hint="default"/>
                <w:sz w:val="20"/>
                <w:szCs w:val="20"/>
              </w:rPr>
            </w:pPr>
            <w:r>
              <w:rPr>
                <w:rFonts w:hint="default"/>
                <w:sz w:val="20"/>
                <w:szCs w:val="20"/>
              </w:rPr>
              <w:t>53.000</w:t>
            </w:r>
          </w:p>
        </w:tc>
        <w:tc>
          <w:tcPr>
            <w:tcW w:w="122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rFonts w:hint="default"/>
                <w:sz w:val="20"/>
                <w:szCs w:val="20"/>
              </w:rPr>
            </w:pPr>
            <w:r>
              <w:rPr>
                <w:rFonts w:hint="default"/>
                <w:sz w:val="20"/>
                <w:szCs w:val="20"/>
              </w:rPr>
              <w:t>(1)</w:t>
            </w:r>
          </w:p>
        </w:tc>
      </w:tr>
      <w:tr>
        <w:tblPrEx>
          <w:tblW w:w="0" w:type="auto"/>
          <w:jc w:val="center"/>
          <w:tblLayout w:type="fixed"/>
          <w:tblCellMar>
            <w:top w:w="0" w:type="dxa"/>
            <w:bottom w:w="0" w:type="dxa"/>
          </w:tblCellMar>
        </w:tblPrEx>
        <w:trPr>
          <w:cantSplit/>
          <w:trHeight w:val="333"/>
          <w:jc w:val="center"/>
        </w:trPr>
        <w:tc>
          <w:tcPr>
            <w:tcW w:w="1739"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rPr>
            </w:pPr>
            <w:r>
              <w:rPr>
                <w:sz w:val="20"/>
                <w:szCs w:val="20"/>
              </w:rPr>
              <w:t>ex 2204 29</w:t>
            </w:r>
          </w:p>
        </w:tc>
        <w:tc>
          <w:tcPr>
            <w:tcW w:w="3121"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rFonts w:hint="default"/>
                <w:sz w:val="20"/>
                <w:szCs w:val="20"/>
              </w:rPr>
            </w:pPr>
            <w:r>
              <w:rPr>
                <w:rFonts w:hint="default"/>
                <w:sz w:val="20"/>
                <w:szCs w:val="20"/>
              </w:rPr>
              <w:t>Ví</w:t>
            </w:r>
            <w:r>
              <w:rPr>
                <w:rFonts w:hint="default"/>
                <w:sz w:val="20"/>
                <w:szCs w:val="20"/>
              </w:rPr>
              <w:t>no z č</w:t>
            </w:r>
            <w:r>
              <w:rPr>
                <w:rFonts w:hint="default"/>
                <w:sz w:val="20"/>
                <w:szCs w:val="20"/>
              </w:rPr>
              <w:t>erstvé</w:t>
            </w:r>
            <w:r>
              <w:rPr>
                <w:rFonts w:hint="default"/>
                <w:sz w:val="20"/>
                <w:szCs w:val="20"/>
              </w:rPr>
              <w:t>ho hrozna</w:t>
            </w:r>
          </w:p>
        </w:tc>
        <w:tc>
          <w:tcPr>
            <w:tcW w:w="1265"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rFonts w:hint="default"/>
                <w:sz w:val="20"/>
                <w:szCs w:val="20"/>
              </w:rPr>
            </w:pPr>
            <w:r>
              <w:rPr>
                <w:rFonts w:hint="default"/>
                <w:sz w:val="20"/>
                <w:szCs w:val="20"/>
              </w:rPr>
              <w:t>oslobodené</w:t>
            </w:r>
          </w:p>
        </w:tc>
        <w:tc>
          <w:tcPr>
            <w:tcW w:w="1013"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rFonts w:hint="default"/>
                <w:sz w:val="20"/>
                <w:szCs w:val="20"/>
              </w:rPr>
            </w:pPr>
            <w:r>
              <w:rPr>
                <w:rFonts w:hint="default"/>
                <w:sz w:val="20"/>
                <w:szCs w:val="20"/>
              </w:rPr>
              <w:t>10.000</w:t>
            </w:r>
          </w:p>
        </w:tc>
        <w:tc>
          <w:tcPr>
            <w:tcW w:w="122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rFonts w:hint="default"/>
                <w:sz w:val="20"/>
                <w:szCs w:val="20"/>
              </w:rPr>
            </w:pPr>
            <w:r>
              <w:rPr>
                <w:rFonts w:hint="default"/>
                <w:sz w:val="20"/>
                <w:szCs w:val="20"/>
              </w:rPr>
              <w:t>(1)</w:t>
            </w:r>
          </w:p>
        </w:tc>
      </w:tr>
    </w:tbl>
    <w:p w:rsidR="00E2180F">
      <w:pPr>
        <w:pStyle w:val="Point1"/>
        <w:bidi w:val="0"/>
        <w:rPr>
          <w:rFonts w:hint="default"/>
        </w:rPr>
      </w:pPr>
      <w:r>
        <w:t>(1)</w:t>
        <w:tab/>
      </w:r>
      <w:r>
        <w:rPr>
          <w:rFonts w:hint="default"/>
        </w:rPr>
        <w:t>Na ž</w:t>
      </w:r>
      <w:r>
        <w:rPr>
          <w:rFonts w:hint="default"/>
        </w:rPr>
        <w:t>iadosť</w:t>
      </w:r>
      <w:r>
        <w:rPr>
          <w:rFonts w:hint="default"/>
        </w:rPr>
        <w:t xml:space="preserve"> jednej zo strá</w:t>
      </w:r>
      <w:r>
        <w:rPr>
          <w:rFonts w:hint="default"/>
        </w:rPr>
        <w:t>n sa môž</w:t>
      </w:r>
      <w:r>
        <w:rPr>
          <w:rFonts w:hint="default"/>
        </w:rPr>
        <w:t>u uskutoč</w:t>
      </w:r>
      <w:r>
        <w:rPr>
          <w:rFonts w:hint="default"/>
        </w:rPr>
        <w:t>niť</w:t>
      </w:r>
      <w:r>
        <w:rPr>
          <w:rFonts w:hint="default"/>
        </w:rPr>
        <w:t xml:space="preserve"> rokovania s cieľ</w:t>
      </w:r>
      <w:r>
        <w:rPr>
          <w:rFonts w:hint="default"/>
        </w:rPr>
        <w:t>om upraviť</w:t>
      </w:r>
      <w:r>
        <w:rPr>
          <w:rFonts w:hint="default"/>
        </w:rPr>
        <w:t xml:space="preserve"> kvó</w:t>
      </w:r>
      <w:r>
        <w:rPr>
          <w:rFonts w:hint="default"/>
        </w:rPr>
        <w:t>ty prostrední</w:t>
      </w:r>
      <w:r>
        <w:rPr>
          <w:rFonts w:hint="default"/>
        </w:rPr>
        <w:t>ctvom prenosu množ</w:t>
      </w:r>
      <w:r>
        <w:rPr>
          <w:rFonts w:hint="default"/>
        </w:rPr>
        <w:t>stiev z kvó</w:t>
      </w:r>
      <w:r>
        <w:rPr>
          <w:rFonts w:hint="default"/>
        </w:rPr>
        <w:t>ty pre polož</w:t>
      </w:r>
      <w:r>
        <w:rPr>
          <w:rFonts w:hint="default"/>
        </w:rPr>
        <w:t>ku ex 2204 29 do kvó</w:t>
      </w:r>
      <w:r>
        <w:rPr>
          <w:rFonts w:hint="default"/>
        </w:rPr>
        <w:t>ty pre polož</w:t>
      </w:r>
      <w:r>
        <w:rPr>
          <w:rFonts w:hint="default"/>
        </w:rPr>
        <w:t>ky ex 2204 10 a ex 2204 21.</w:t>
      </w:r>
    </w:p>
    <w:p w:rsidR="00E2180F">
      <w:pPr>
        <w:pStyle w:val="ManualNumPar1"/>
        <w:bidi w:val="0"/>
        <w:rPr>
          <w:rFonts w:hint="default"/>
        </w:rPr>
      </w:pPr>
      <w:r>
        <w:t>2.</w:t>
        <w:tab/>
      </w:r>
      <w:r>
        <w:rPr>
          <w:rFonts w:hint="default"/>
        </w:rPr>
        <w:t>Spoloč</w:t>
      </w:r>
      <w:r>
        <w:rPr>
          <w:rFonts w:hint="default"/>
        </w:rPr>
        <w:t>enstvo uplatní</w:t>
      </w:r>
      <w:r>
        <w:rPr>
          <w:rFonts w:hint="default"/>
        </w:rPr>
        <w:t xml:space="preserve"> nulové</w:t>
      </w:r>
      <w:r>
        <w:rPr>
          <w:rFonts w:hint="default"/>
        </w:rPr>
        <w:t xml:space="preserve"> preferenč</w:t>
      </w:r>
      <w:r>
        <w:rPr>
          <w:rFonts w:hint="default"/>
        </w:rPr>
        <w:t>né</w:t>
      </w:r>
      <w:r>
        <w:rPr>
          <w:rFonts w:hint="default"/>
        </w:rPr>
        <w:t xml:space="preserve"> clo v rá</w:t>
      </w:r>
      <w:r>
        <w:rPr>
          <w:rFonts w:hint="default"/>
        </w:rPr>
        <w:t>mci tarifný</w:t>
      </w:r>
      <w:r>
        <w:rPr>
          <w:rFonts w:hint="default"/>
        </w:rPr>
        <w:t>ch kvó</w:t>
      </w:r>
      <w:r>
        <w:rPr>
          <w:rFonts w:hint="default"/>
        </w:rPr>
        <w:t>t urč</w:t>
      </w:r>
      <w:r>
        <w:rPr>
          <w:rFonts w:hint="default"/>
        </w:rPr>
        <w:t>ený</w:t>
      </w:r>
      <w:r>
        <w:rPr>
          <w:rFonts w:hint="default"/>
        </w:rPr>
        <w:t>ch v bode 1 pod podmienkou, ž</w:t>
      </w:r>
      <w:r>
        <w:rPr>
          <w:rFonts w:hint="default"/>
        </w:rPr>
        <w:t>e Srbsko neposkytne ž</w:t>
      </w:r>
      <w:r>
        <w:rPr>
          <w:rFonts w:hint="default"/>
        </w:rPr>
        <w:t>iadne vý</w:t>
      </w:r>
      <w:r>
        <w:rPr>
          <w:rFonts w:hint="default"/>
        </w:rPr>
        <w:t>vozné</w:t>
      </w:r>
      <w:r>
        <w:rPr>
          <w:rFonts w:hint="default"/>
        </w:rPr>
        <w:t xml:space="preserve"> dotá</w:t>
      </w:r>
      <w:r>
        <w:rPr>
          <w:rFonts w:hint="default"/>
        </w:rPr>
        <w:t>cie na vý</w:t>
      </w:r>
      <w:r>
        <w:rPr>
          <w:rFonts w:hint="default"/>
        </w:rPr>
        <w:t>voz tý</w:t>
      </w:r>
      <w:r>
        <w:rPr>
          <w:rFonts w:hint="default"/>
        </w:rPr>
        <w:t>chto množ</w:t>
      </w:r>
      <w:r>
        <w:rPr>
          <w:rFonts w:hint="default"/>
        </w:rPr>
        <w:t>stiev.</w:t>
      </w:r>
    </w:p>
    <w:p w:rsidR="00E2180F">
      <w:pPr>
        <w:pStyle w:val="ManualNumPar1"/>
        <w:bidi w:val="0"/>
        <w:rPr>
          <w:rFonts w:hint="default"/>
        </w:rPr>
      </w:pPr>
      <w:r>
        <w:rPr>
          <w:rFonts w:hint="default"/>
        </w:rPr>
        <w:t>3.</w:t>
        <w:tab/>
      </w:r>
      <w:r>
        <w:rPr>
          <w:rFonts w:hint="default"/>
        </w:rPr>
        <w:t>Dovoz nasledujú</w:t>
      </w:r>
      <w:r>
        <w:rPr>
          <w:rFonts w:hint="default"/>
        </w:rPr>
        <w:t>cich ví</w:t>
      </w:r>
      <w:r>
        <w:rPr>
          <w:rFonts w:hint="default"/>
        </w:rPr>
        <w:t>n uvedený</w:t>
      </w:r>
      <w:r>
        <w:rPr>
          <w:rFonts w:hint="default"/>
        </w:rPr>
        <w:t>ch v č</w:t>
      </w:r>
      <w:r>
        <w:rPr>
          <w:rFonts w:hint="default"/>
        </w:rPr>
        <w:t>l</w:t>
      </w:r>
      <w:r>
        <w:rPr>
          <w:rFonts w:hint="default"/>
        </w:rPr>
        <w:t>á</w:t>
      </w:r>
      <w:r>
        <w:rPr>
          <w:rFonts w:hint="default"/>
        </w:rPr>
        <w:t>nku 2 tohto protokolu do Srbska podlieha tý</w:t>
      </w:r>
      <w:r>
        <w:rPr>
          <w:rFonts w:hint="default"/>
        </w:rPr>
        <w:t>mto úľ</w:t>
      </w:r>
      <w:r>
        <w:rPr>
          <w:rFonts w:hint="default"/>
        </w:rPr>
        <w:t>avá</w:t>
      </w:r>
      <w:r>
        <w:rPr>
          <w:rFonts w:hint="default"/>
        </w:rPr>
        <w:t>m:</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
      <w:tblGrid>
        <w:gridCol w:w="1418"/>
        <w:gridCol w:w="2835"/>
        <w:gridCol w:w="1220"/>
        <w:gridCol w:w="2268"/>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jc w:val="center"/>
        </w:trPr>
        <w:tc>
          <w:tcPr>
            <w:tcW w:w="1418"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ind w:left="-17" w:right="-17"/>
              <w:jc w:val="center"/>
              <w:rPr>
                <w:rFonts w:hint="default"/>
                <w:b/>
                <w:bCs/>
                <w:i/>
                <w:iCs/>
                <w:sz w:val="20"/>
                <w:szCs w:val="20"/>
              </w:rPr>
            </w:pPr>
            <w:r>
              <w:rPr>
                <w:rFonts w:hint="default"/>
                <w:b/>
                <w:bCs/>
                <w:i/>
                <w:iCs/>
                <w:sz w:val="20"/>
                <w:szCs w:val="20"/>
              </w:rPr>
              <w:t>Colný</w:t>
            </w:r>
            <w:r>
              <w:rPr>
                <w:rFonts w:hint="default"/>
                <w:b/>
                <w:bCs/>
                <w:i/>
                <w:iCs/>
                <w:sz w:val="20"/>
                <w:szCs w:val="20"/>
              </w:rPr>
              <w:t xml:space="preserve"> sadzobní</w:t>
            </w:r>
            <w:r>
              <w:rPr>
                <w:rFonts w:hint="default"/>
                <w:b/>
                <w:bCs/>
                <w:i/>
                <w:iCs/>
                <w:sz w:val="20"/>
                <w:szCs w:val="20"/>
              </w:rPr>
              <w:t>k Srbska</w:t>
            </w:r>
          </w:p>
        </w:tc>
        <w:tc>
          <w:tcPr>
            <w:tcW w:w="2835"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ind w:left="-17" w:right="-17"/>
              <w:jc w:val="center"/>
              <w:rPr>
                <w:rFonts w:hint="default"/>
                <w:b/>
                <w:bCs/>
                <w:i/>
                <w:iCs/>
                <w:sz w:val="20"/>
                <w:szCs w:val="20"/>
              </w:rPr>
            </w:pPr>
            <w:r>
              <w:rPr>
                <w:rFonts w:hint="default"/>
                <w:b/>
                <w:bCs/>
                <w:i/>
                <w:iCs/>
                <w:sz w:val="20"/>
                <w:szCs w:val="20"/>
              </w:rPr>
              <w:t>Opis tovaru</w:t>
              <w:br/>
            </w:r>
            <w:r>
              <w:rPr>
                <w:rFonts w:hint="default"/>
                <w:b/>
                <w:bCs/>
                <w:i/>
                <w:iCs/>
                <w:sz w:val="20"/>
                <w:szCs w:val="20"/>
              </w:rPr>
              <w:t>(v sú</w:t>
            </w:r>
            <w:r>
              <w:rPr>
                <w:rFonts w:hint="default"/>
                <w:b/>
                <w:bCs/>
                <w:i/>
                <w:iCs/>
                <w:sz w:val="20"/>
                <w:szCs w:val="20"/>
              </w:rPr>
              <w:t>lade s č</w:t>
            </w:r>
            <w:r>
              <w:rPr>
                <w:rFonts w:hint="default"/>
                <w:b/>
                <w:bCs/>
                <w:i/>
                <w:iCs/>
                <w:sz w:val="20"/>
                <w:szCs w:val="20"/>
              </w:rPr>
              <w:t>lá</w:t>
            </w:r>
            <w:r>
              <w:rPr>
                <w:rFonts w:hint="default"/>
                <w:b/>
                <w:bCs/>
                <w:i/>
                <w:iCs/>
                <w:sz w:val="20"/>
                <w:szCs w:val="20"/>
              </w:rPr>
              <w:t>nkom 2 ods. 1 pí</w:t>
            </w:r>
            <w:r>
              <w:rPr>
                <w:rFonts w:hint="default"/>
                <w:b/>
                <w:bCs/>
                <w:i/>
                <w:iCs/>
                <w:sz w:val="20"/>
                <w:szCs w:val="20"/>
              </w:rPr>
              <w:t xml:space="preserve">sm. a)) </w:t>
              <w:br/>
              <w:t>Protokolu 2</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ind w:left="-17" w:right="-17"/>
              <w:jc w:val="center"/>
              <w:rPr>
                <w:rFonts w:hint="default"/>
                <w:b/>
                <w:bCs/>
                <w:i/>
                <w:iCs/>
                <w:sz w:val="20"/>
                <w:szCs w:val="20"/>
              </w:rPr>
            </w:pPr>
            <w:r>
              <w:rPr>
                <w:rFonts w:hint="default"/>
                <w:b/>
                <w:bCs/>
                <w:i/>
                <w:iCs/>
                <w:sz w:val="20"/>
                <w:szCs w:val="20"/>
              </w:rPr>
              <w:t>uplatniteľ</w:t>
            </w:r>
            <w:r>
              <w:rPr>
                <w:rFonts w:hint="default"/>
                <w:b/>
                <w:bCs/>
                <w:i/>
                <w:iCs/>
                <w:sz w:val="20"/>
                <w:szCs w:val="20"/>
              </w:rPr>
              <w:t>né</w:t>
            </w:r>
            <w:r>
              <w:rPr>
                <w:rFonts w:hint="default"/>
                <w:b/>
                <w:bCs/>
                <w:i/>
                <w:iCs/>
                <w:sz w:val="20"/>
                <w:szCs w:val="20"/>
              </w:rPr>
              <w:t xml:space="preserve"> clo</w:t>
            </w:r>
          </w:p>
        </w:tc>
        <w:tc>
          <w:tcPr>
            <w:tcW w:w="2268"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ind w:left="-17" w:right="-17"/>
              <w:jc w:val="center"/>
              <w:rPr>
                <w:rFonts w:hint="default"/>
                <w:b/>
                <w:bCs/>
                <w:i/>
                <w:iCs/>
                <w:sz w:val="20"/>
                <w:szCs w:val="20"/>
              </w:rPr>
            </w:pPr>
            <w:r>
              <w:rPr>
                <w:rFonts w:hint="default"/>
                <w:b/>
                <w:bCs/>
                <w:i/>
                <w:iCs/>
                <w:sz w:val="20"/>
                <w:szCs w:val="20"/>
              </w:rPr>
              <w:t>úč</w:t>
            </w:r>
            <w:r>
              <w:rPr>
                <w:rFonts w:hint="default"/>
                <w:b/>
                <w:bCs/>
                <w:i/>
                <w:iCs/>
                <w:sz w:val="20"/>
                <w:szCs w:val="20"/>
              </w:rPr>
              <w:t>inné</w:t>
            </w:r>
            <w:r>
              <w:rPr>
                <w:rFonts w:hint="default"/>
                <w:b/>
                <w:bCs/>
                <w:i/>
                <w:iCs/>
                <w:sz w:val="20"/>
                <w:szCs w:val="20"/>
              </w:rPr>
              <w:t xml:space="preserve"> množ</w:t>
            </w:r>
            <w:r>
              <w:rPr>
                <w:rFonts w:hint="default"/>
                <w:b/>
                <w:bCs/>
                <w:i/>
                <w:iCs/>
                <w:sz w:val="20"/>
                <w:szCs w:val="20"/>
              </w:rPr>
              <w:t xml:space="preserve">stvo (hl) </w:t>
            </w:r>
          </w:p>
        </w:tc>
      </w:tr>
      <w:tr>
        <w:tblPrEx>
          <w:tblW w:w="0" w:type="auto"/>
          <w:jc w:val="center"/>
          <w:tblCellMar>
            <w:top w:w="0" w:type="dxa"/>
            <w:bottom w:w="0" w:type="dxa"/>
          </w:tblCellMar>
        </w:tblPrEx>
        <w:trPr>
          <w:cantSplit/>
          <w:jc w:val="center"/>
        </w:trPr>
        <w:tc>
          <w:tcPr>
            <w:tcW w:w="1418"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rPr>
            </w:pPr>
            <w:r>
              <w:rPr>
                <w:sz w:val="20"/>
                <w:szCs w:val="20"/>
              </w:rPr>
              <w:t xml:space="preserve">ex 2204 10 </w:t>
              <w:br/>
              <w:t>ex 2204 21</w:t>
            </w:r>
          </w:p>
        </w:tc>
        <w:tc>
          <w:tcPr>
            <w:tcW w:w="2835"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rFonts w:hint="default"/>
                <w:sz w:val="20"/>
                <w:szCs w:val="20"/>
              </w:rPr>
            </w:pPr>
            <w:r>
              <w:rPr>
                <w:rFonts w:hint="default"/>
                <w:sz w:val="20"/>
                <w:szCs w:val="20"/>
              </w:rPr>
              <w:t>Akostné</w:t>
            </w:r>
            <w:r>
              <w:rPr>
                <w:rFonts w:hint="default"/>
                <w:sz w:val="20"/>
                <w:szCs w:val="20"/>
              </w:rPr>
              <w:t xml:space="preserve"> š</w:t>
            </w:r>
            <w:r>
              <w:rPr>
                <w:rFonts w:hint="default"/>
                <w:sz w:val="20"/>
                <w:szCs w:val="20"/>
              </w:rPr>
              <w:t>umivé</w:t>
            </w:r>
            <w:r>
              <w:rPr>
                <w:rFonts w:hint="default"/>
                <w:sz w:val="20"/>
                <w:szCs w:val="20"/>
              </w:rPr>
              <w:t xml:space="preserve"> ví</w:t>
            </w:r>
            <w:r>
              <w:rPr>
                <w:rFonts w:hint="default"/>
                <w:sz w:val="20"/>
                <w:szCs w:val="20"/>
              </w:rPr>
              <w:t>no</w:t>
              <w:br/>
            </w:r>
            <w:r>
              <w:rPr>
                <w:rFonts w:hint="default"/>
                <w:sz w:val="20"/>
                <w:szCs w:val="20"/>
              </w:rPr>
              <w:t>Ví</w:t>
            </w:r>
            <w:r>
              <w:rPr>
                <w:rFonts w:hint="default"/>
                <w:sz w:val="20"/>
                <w:szCs w:val="20"/>
              </w:rPr>
              <w:t>no z č</w:t>
            </w:r>
            <w:r>
              <w:rPr>
                <w:rFonts w:hint="default"/>
                <w:sz w:val="20"/>
                <w:szCs w:val="20"/>
              </w:rPr>
              <w:t>erstvé</w:t>
            </w:r>
            <w:r>
              <w:rPr>
                <w:rFonts w:hint="default"/>
                <w:sz w:val="20"/>
                <w:szCs w:val="20"/>
              </w:rPr>
              <w:t>ho hrozna</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rFonts w:hint="default"/>
                <w:sz w:val="20"/>
                <w:szCs w:val="20"/>
              </w:rPr>
            </w:pPr>
            <w:r>
              <w:rPr>
                <w:rFonts w:hint="default"/>
                <w:sz w:val="20"/>
                <w:szCs w:val="20"/>
              </w:rPr>
              <w:t>oslobodené</w:t>
            </w:r>
          </w:p>
        </w:tc>
        <w:tc>
          <w:tcPr>
            <w:tcW w:w="2268"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sz w:val="20"/>
                <w:szCs w:val="20"/>
                <w:highlight w:val="yellow"/>
              </w:rPr>
            </w:pPr>
            <w:r>
              <w:rPr>
                <w:rFonts w:hint="default"/>
                <w:sz w:val="20"/>
                <w:szCs w:val="20"/>
              </w:rPr>
              <w:t>25.000</w:t>
            </w:r>
          </w:p>
        </w:tc>
      </w:tr>
    </w:tbl>
    <w:p w:rsidR="00E2180F">
      <w:pPr>
        <w:pStyle w:val="ManualNumPar1"/>
        <w:bidi w:val="0"/>
        <w:rPr>
          <w:rFonts w:hint="default"/>
        </w:rPr>
      </w:pPr>
      <w:r>
        <w:t>4.</w:t>
        <w:tab/>
      </w:r>
      <w:r>
        <w:rPr>
          <w:rFonts w:hint="default"/>
        </w:rPr>
        <w:t>Srbsko uplatní</w:t>
      </w:r>
      <w:r>
        <w:rPr>
          <w:rFonts w:hint="default"/>
        </w:rPr>
        <w:t xml:space="preserve"> nulové</w:t>
      </w:r>
      <w:r>
        <w:rPr>
          <w:rFonts w:hint="default"/>
        </w:rPr>
        <w:t xml:space="preserve"> preferenč</w:t>
      </w:r>
      <w:r>
        <w:rPr>
          <w:rFonts w:hint="default"/>
        </w:rPr>
        <w:t>né</w:t>
      </w:r>
      <w:r>
        <w:rPr>
          <w:rFonts w:hint="default"/>
        </w:rPr>
        <w:t xml:space="preserve"> clo v rá</w:t>
      </w:r>
      <w:r>
        <w:rPr>
          <w:rFonts w:hint="default"/>
        </w:rPr>
        <w:t>mci tarifný</w:t>
      </w:r>
      <w:r>
        <w:rPr>
          <w:rFonts w:hint="default"/>
        </w:rPr>
        <w:t>ch kvó</w:t>
      </w:r>
      <w:r>
        <w:rPr>
          <w:rFonts w:hint="default"/>
        </w:rPr>
        <w:t>t uvedený</w:t>
      </w:r>
      <w:r>
        <w:rPr>
          <w:rFonts w:hint="default"/>
        </w:rPr>
        <w:t>ch v bode 3 pod podmienkou, ž</w:t>
      </w:r>
      <w:r>
        <w:rPr>
          <w:rFonts w:hint="default"/>
        </w:rPr>
        <w:t>e Spoloč</w:t>
      </w:r>
      <w:r>
        <w:rPr>
          <w:rFonts w:hint="default"/>
        </w:rPr>
        <w:t>enstvo neposkytne ž</w:t>
      </w:r>
      <w:r>
        <w:rPr>
          <w:rFonts w:hint="default"/>
        </w:rPr>
        <w:t>iadne vý</w:t>
      </w:r>
      <w:r>
        <w:rPr>
          <w:rFonts w:hint="default"/>
        </w:rPr>
        <w:t>vozné</w:t>
      </w:r>
      <w:r>
        <w:rPr>
          <w:rFonts w:hint="default"/>
        </w:rPr>
        <w:t xml:space="preserve"> dotá</w:t>
      </w:r>
      <w:r>
        <w:rPr>
          <w:rFonts w:hint="default"/>
        </w:rPr>
        <w:t>cie na vý</w:t>
      </w:r>
      <w:r>
        <w:rPr>
          <w:rFonts w:hint="default"/>
        </w:rPr>
        <w:t>voz tý</w:t>
      </w:r>
      <w:r>
        <w:rPr>
          <w:rFonts w:hint="default"/>
        </w:rPr>
        <w:t>chto množ</w:t>
      </w:r>
      <w:r>
        <w:rPr>
          <w:rFonts w:hint="default"/>
        </w:rPr>
        <w:t>stiev.</w:t>
      </w:r>
    </w:p>
    <w:p w:rsidR="00E2180F">
      <w:pPr>
        <w:pStyle w:val="ManualNumPar1"/>
        <w:bidi w:val="0"/>
        <w:rPr>
          <w:rFonts w:hint="default"/>
        </w:rPr>
      </w:pPr>
      <w:r>
        <w:rPr>
          <w:rFonts w:hint="default"/>
        </w:rPr>
        <w:t>5.</w:t>
        <w:tab/>
      </w:r>
      <w:r>
        <w:rPr>
          <w:rFonts w:hint="default"/>
        </w:rPr>
        <w:t>Pravidlá</w:t>
      </w:r>
      <w:r>
        <w:rPr>
          <w:rFonts w:hint="default"/>
        </w:rPr>
        <w:t xml:space="preserve"> pô</w:t>
      </w:r>
      <w:r>
        <w:rPr>
          <w:rFonts w:hint="default"/>
        </w:rPr>
        <w:t>vodu platné</w:t>
      </w:r>
      <w:r>
        <w:rPr>
          <w:rFonts w:hint="default"/>
        </w:rPr>
        <w:t xml:space="preserve"> v zmysle tejto dohody sa uvá</w:t>
      </w:r>
      <w:r>
        <w:rPr>
          <w:rFonts w:hint="default"/>
        </w:rPr>
        <w:t>dzajú</w:t>
      </w:r>
      <w:r>
        <w:rPr>
          <w:rFonts w:hint="default"/>
        </w:rPr>
        <w:t xml:space="preserve"> v</w:t>
      </w:r>
      <w:r>
        <w:rPr>
          <w:rFonts w:hint="default"/>
        </w:rPr>
        <w:t xml:space="preserve"> protokole 4 dohody o </w:t>
      </w:r>
      <w:r>
        <w:rPr>
          <w:rFonts w:hint="default"/>
        </w:rPr>
        <w:t>stabilizá</w:t>
      </w:r>
      <w:r>
        <w:rPr>
          <w:rFonts w:hint="default"/>
        </w:rPr>
        <w:t>cii a pridruž</w:t>
      </w:r>
      <w:r>
        <w:rPr>
          <w:rFonts w:hint="default"/>
        </w:rPr>
        <w:t>ení.</w:t>
      </w:r>
    </w:p>
    <w:p w:rsidR="00E2180F">
      <w:pPr>
        <w:pStyle w:val="ManualNumPar1"/>
        <w:bidi w:val="0"/>
        <w:rPr>
          <w:rFonts w:hint="default"/>
        </w:rPr>
      </w:pPr>
      <w:r>
        <w:rPr>
          <w:rFonts w:hint="default"/>
        </w:rPr>
        <w:t>6.</w:t>
        <w:tab/>
      </w:r>
      <w:r>
        <w:rPr>
          <w:rFonts w:hint="default"/>
        </w:rPr>
        <w:t>Dovoz ví</w:t>
      </w:r>
      <w:r>
        <w:rPr>
          <w:rFonts w:hint="default"/>
        </w:rPr>
        <w:t>na v rá</w:t>
      </w:r>
      <w:r>
        <w:rPr>
          <w:rFonts w:hint="default"/>
        </w:rPr>
        <w:t>mci úľ</w:t>
      </w:r>
      <w:r>
        <w:rPr>
          <w:rFonts w:hint="default"/>
        </w:rPr>
        <w:t>av, ktoré</w:t>
      </w:r>
      <w:r>
        <w:rPr>
          <w:rFonts w:hint="default"/>
        </w:rPr>
        <w:t xml:space="preserve"> sa uvá</w:t>
      </w:r>
      <w:r>
        <w:rPr>
          <w:rFonts w:hint="default"/>
        </w:rPr>
        <w:t>dzajú</w:t>
      </w:r>
      <w:r>
        <w:rPr>
          <w:rFonts w:hint="default"/>
        </w:rPr>
        <w:t xml:space="preserve"> v tejto dohode, je podmienený</w:t>
      </w:r>
      <w:r>
        <w:rPr>
          <w:rFonts w:hint="default"/>
        </w:rPr>
        <w:t xml:space="preserve"> predlož</w:t>
      </w:r>
      <w:r>
        <w:rPr>
          <w:rFonts w:hint="default"/>
        </w:rPr>
        <w:t>ení</w:t>
      </w:r>
      <w:r>
        <w:rPr>
          <w:rFonts w:hint="default"/>
        </w:rPr>
        <w:t>m osvedč</w:t>
      </w:r>
      <w:r>
        <w:rPr>
          <w:rFonts w:hint="default"/>
        </w:rPr>
        <w:t>enia a </w:t>
      </w:r>
      <w:r>
        <w:rPr>
          <w:rFonts w:hint="default"/>
        </w:rPr>
        <w:t>sprievodné</w:t>
      </w:r>
      <w:r>
        <w:rPr>
          <w:rFonts w:hint="default"/>
        </w:rPr>
        <w:t>ho dokumentu v </w:t>
      </w:r>
      <w:r>
        <w:rPr>
          <w:rFonts w:hint="default"/>
        </w:rPr>
        <w:t>sú</w:t>
      </w:r>
      <w:r>
        <w:rPr>
          <w:rFonts w:hint="default"/>
        </w:rPr>
        <w:t>lade s nariadení</w:t>
      </w:r>
      <w:r>
        <w:rPr>
          <w:rFonts w:hint="default"/>
        </w:rPr>
        <w:t>m Rady (ES) č</w:t>
      </w:r>
      <w:r>
        <w:rPr>
          <w:rFonts w:hint="default"/>
        </w:rPr>
        <w:t>. 883/2001 z 24. aprí</w:t>
      </w:r>
      <w:r>
        <w:rPr>
          <w:rFonts w:hint="default"/>
        </w:rPr>
        <w:t>la 2001 ustanovujú</w:t>
      </w:r>
      <w:r>
        <w:rPr>
          <w:rFonts w:hint="default"/>
        </w:rPr>
        <w:t>cim podrobn</w:t>
      </w:r>
      <w:r>
        <w:rPr>
          <w:rFonts w:hint="default"/>
        </w:rPr>
        <w:t>é</w:t>
      </w:r>
      <w:r>
        <w:rPr>
          <w:rFonts w:hint="default"/>
        </w:rPr>
        <w:t xml:space="preserve"> pravidlá</w:t>
      </w:r>
      <w:r>
        <w:rPr>
          <w:rFonts w:hint="default"/>
        </w:rPr>
        <w:t xml:space="preserve"> na uplatň</w:t>
      </w:r>
      <w:r>
        <w:rPr>
          <w:rFonts w:hint="default"/>
        </w:rPr>
        <w:t>ovanie nariadenia Rady (ES) č</w:t>
      </w:r>
      <w:r>
        <w:rPr>
          <w:rFonts w:hint="default"/>
        </w:rPr>
        <w:t>. 1493/1999, pokiaľ</w:t>
      </w:r>
      <w:r>
        <w:rPr>
          <w:rFonts w:hint="default"/>
        </w:rPr>
        <w:t xml:space="preserve"> ide o obchod s tretí</w:t>
      </w:r>
      <w:r>
        <w:rPr>
          <w:rFonts w:hint="default"/>
        </w:rPr>
        <w:t>mi krajinami s </w:t>
      </w:r>
      <w:r>
        <w:rPr>
          <w:rFonts w:hint="default"/>
        </w:rPr>
        <w:t>produktami v sektore ví</w:t>
      </w:r>
      <w:r>
        <w:rPr>
          <w:rFonts w:hint="default"/>
        </w:rPr>
        <w:t>na</w:t>
      </w:r>
      <w:r>
        <w:rPr>
          <w:vertAlign w:val="superscript"/>
          <w:rtl w:val="0"/>
        </w:rPr>
        <w:footnoteReference w:id="12"/>
      </w:r>
      <w:r>
        <w:t>, z </w:t>
      </w:r>
      <w:r>
        <w:rPr>
          <w:rFonts w:hint="default"/>
        </w:rPr>
        <w:t>ktorý</w:t>
      </w:r>
      <w:r>
        <w:rPr>
          <w:rFonts w:hint="default"/>
        </w:rPr>
        <w:t>ch vyplý</w:t>
      </w:r>
      <w:r>
        <w:rPr>
          <w:rFonts w:hint="default"/>
        </w:rPr>
        <w:t>va, ž</w:t>
      </w:r>
      <w:r>
        <w:rPr>
          <w:rFonts w:hint="default"/>
        </w:rPr>
        <w:t>e predmetné</w:t>
      </w:r>
      <w:r>
        <w:rPr>
          <w:rFonts w:hint="default"/>
        </w:rPr>
        <w:t xml:space="preserve"> ví</w:t>
      </w:r>
      <w:r>
        <w:rPr>
          <w:rFonts w:hint="default"/>
        </w:rPr>
        <w:t>no spĺň</w:t>
      </w:r>
      <w:r>
        <w:rPr>
          <w:rFonts w:hint="default"/>
        </w:rPr>
        <w:t>a pož</w:t>
      </w:r>
      <w:r>
        <w:rPr>
          <w:rFonts w:hint="default"/>
        </w:rPr>
        <w:t>iadavky podľ</w:t>
      </w:r>
      <w:r>
        <w:rPr>
          <w:rFonts w:hint="default"/>
        </w:rPr>
        <w:t>a protokolu 2 č</w:t>
      </w:r>
      <w:r>
        <w:rPr>
          <w:rFonts w:hint="default"/>
        </w:rPr>
        <w:t>l. 2 ods. 1. Osvedč</w:t>
      </w:r>
      <w:r>
        <w:rPr>
          <w:rFonts w:hint="default"/>
        </w:rPr>
        <w:t>enie a </w:t>
      </w:r>
      <w:r>
        <w:rPr>
          <w:rFonts w:hint="default"/>
        </w:rPr>
        <w:t>sprievodný</w:t>
      </w:r>
      <w:r>
        <w:rPr>
          <w:rFonts w:hint="default"/>
        </w:rPr>
        <w:t xml:space="preserve"> dokument sú</w:t>
      </w:r>
      <w:r>
        <w:rPr>
          <w:rFonts w:hint="default"/>
        </w:rPr>
        <w:t xml:space="preserve"> vydá</w:t>
      </w:r>
      <w:r>
        <w:rPr>
          <w:rFonts w:hint="default"/>
        </w:rPr>
        <w:t>vané</w:t>
      </w:r>
      <w:r>
        <w:rPr>
          <w:rFonts w:hint="default"/>
        </w:rPr>
        <w:t xml:space="preserve"> vzá</w:t>
      </w:r>
      <w:r>
        <w:rPr>
          <w:rFonts w:hint="default"/>
        </w:rPr>
        <w:t>jomne uznaný</w:t>
      </w:r>
      <w:r>
        <w:rPr>
          <w:rFonts w:hint="default"/>
        </w:rPr>
        <w:t>m orgá</w:t>
      </w:r>
      <w:r>
        <w:rPr>
          <w:rFonts w:hint="default"/>
        </w:rPr>
        <w:t>nom uvedený</w:t>
      </w:r>
      <w:r>
        <w:rPr>
          <w:rFonts w:hint="default"/>
        </w:rPr>
        <w:t>m na spoloč</w:t>
      </w:r>
      <w:r>
        <w:rPr>
          <w:rFonts w:hint="default"/>
        </w:rPr>
        <w:t>ne vypracovaný</w:t>
      </w:r>
      <w:r>
        <w:rPr>
          <w:rFonts w:hint="default"/>
        </w:rPr>
        <w:t>ch zoznamoch.</w:t>
      </w:r>
    </w:p>
    <w:p w:rsidR="00E2180F">
      <w:pPr>
        <w:pStyle w:val="ManualNumPar1"/>
        <w:bidi w:val="0"/>
        <w:rPr>
          <w:rFonts w:hint="default"/>
        </w:rPr>
      </w:pPr>
      <w:r>
        <w:rPr>
          <w:rFonts w:hint="default"/>
        </w:rPr>
        <w:t>7.</w:t>
        <w:tab/>
      </w:r>
      <w:r>
        <w:rPr>
          <w:rFonts w:hint="default"/>
        </w:rPr>
        <w:t>Najneskô</w:t>
      </w:r>
      <w:r>
        <w:rPr>
          <w:rFonts w:hint="default"/>
        </w:rPr>
        <w:t xml:space="preserve">r do troch rokov od vstupu </w:t>
      </w:r>
      <w:r>
        <w:rPr>
          <w:rFonts w:hint="default"/>
        </w:rPr>
        <w:t>dohody do platnosti preskú</w:t>
      </w:r>
      <w:r>
        <w:rPr>
          <w:rFonts w:hint="default"/>
        </w:rPr>
        <w:t>majú</w:t>
      </w:r>
      <w:r>
        <w:rPr>
          <w:rFonts w:hint="default"/>
        </w:rPr>
        <w:t xml:space="preserve"> strany mož</w:t>
      </w:r>
      <w:r>
        <w:rPr>
          <w:rFonts w:hint="default"/>
        </w:rPr>
        <w:t>nosť</w:t>
      </w:r>
      <w:r>
        <w:rPr>
          <w:rFonts w:hint="default"/>
        </w:rPr>
        <w:t xml:space="preserve"> vzá</w:t>
      </w:r>
      <w:r>
        <w:rPr>
          <w:rFonts w:hint="default"/>
        </w:rPr>
        <w:t>jomné</w:t>
      </w:r>
      <w:r>
        <w:rPr>
          <w:rFonts w:hint="default"/>
        </w:rPr>
        <w:t>ho poskytnutia ď</w:t>
      </w:r>
      <w:r>
        <w:rPr>
          <w:rFonts w:hint="default"/>
        </w:rPr>
        <w:t>alší</w:t>
      </w:r>
      <w:r>
        <w:rPr>
          <w:rFonts w:hint="default"/>
        </w:rPr>
        <w:t>ch úľ</w:t>
      </w:r>
      <w:r>
        <w:rPr>
          <w:rFonts w:hint="default"/>
        </w:rPr>
        <w:t>av, prič</w:t>
      </w:r>
      <w:r>
        <w:rPr>
          <w:rFonts w:hint="default"/>
        </w:rPr>
        <w:t>om zohľ</w:t>
      </w:r>
      <w:r>
        <w:rPr>
          <w:rFonts w:hint="default"/>
        </w:rPr>
        <w:t>adnia vý</w:t>
      </w:r>
      <w:r>
        <w:rPr>
          <w:rFonts w:hint="default"/>
        </w:rPr>
        <w:t>voj ď</w:t>
      </w:r>
      <w:r>
        <w:rPr>
          <w:rFonts w:hint="default"/>
        </w:rPr>
        <w:t>alš</w:t>
      </w:r>
      <w:r>
        <w:rPr>
          <w:rFonts w:hint="default"/>
        </w:rPr>
        <w:t>ieho obchodu s </w:t>
      </w:r>
      <w:r>
        <w:rPr>
          <w:rFonts w:hint="default"/>
        </w:rPr>
        <w:t>ví</w:t>
      </w:r>
      <w:r>
        <w:rPr>
          <w:rFonts w:hint="default"/>
        </w:rPr>
        <w:t>nom.</w:t>
      </w:r>
    </w:p>
    <w:p w:rsidR="00E2180F">
      <w:pPr>
        <w:pStyle w:val="ManualNumPar1"/>
        <w:bidi w:val="0"/>
        <w:rPr>
          <w:rFonts w:hint="default"/>
        </w:rPr>
      </w:pPr>
      <w:r>
        <w:rPr>
          <w:rFonts w:hint="default"/>
        </w:rPr>
        <w:t>8.</w:t>
        <w:tab/>
      </w:r>
      <w:r>
        <w:rPr>
          <w:rFonts w:hint="default"/>
        </w:rPr>
        <w:t>Strany zabezpeč</w:t>
      </w:r>
      <w:r>
        <w:rPr>
          <w:rFonts w:hint="default"/>
        </w:rPr>
        <w:t>ia, ž</w:t>
      </w:r>
      <w:r>
        <w:rPr>
          <w:rFonts w:hint="default"/>
        </w:rPr>
        <w:t>e vý</w:t>
      </w:r>
      <w:r>
        <w:rPr>
          <w:rFonts w:hint="default"/>
        </w:rPr>
        <w:t>hody vzá</w:t>
      </w:r>
      <w:r>
        <w:rPr>
          <w:rFonts w:hint="default"/>
        </w:rPr>
        <w:t>jomne nadobudnuté</w:t>
      </w:r>
      <w:r>
        <w:rPr>
          <w:rFonts w:hint="default"/>
        </w:rPr>
        <w:t xml:space="preserve"> nie sú</w:t>
      </w:r>
      <w:r>
        <w:rPr>
          <w:rFonts w:hint="default"/>
        </w:rPr>
        <w:t xml:space="preserve"> spochybnené</w:t>
      </w:r>
      <w:r>
        <w:rPr>
          <w:rFonts w:hint="default"/>
        </w:rPr>
        <w:t xml:space="preserve"> iný</w:t>
      </w:r>
      <w:r>
        <w:rPr>
          <w:rFonts w:hint="default"/>
        </w:rPr>
        <w:t>mi opatreniami.</w:t>
      </w:r>
    </w:p>
    <w:p w:rsidR="00E2180F">
      <w:pPr>
        <w:pStyle w:val="ManualNumPar1"/>
        <w:bidi w:val="0"/>
        <w:rPr>
          <w:rFonts w:hint="default"/>
        </w:rPr>
      </w:pPr>
      <w:r>
        <w:rPr>
          <w:rFonts w:hint="default"/>
        </w:rPr>
        <w:t>9.</w:t>
        <w:tab/>
      </w:r>
      <w:r>
        <w:rPr>
          <w:rFonts w:hint="default"/>
        </w:rPr>
        <w:t>Na ž</w:t>
      </w:r>
      <w:r>
        <w:rPr>
          <w:rFonts w:hint="default"/>
        </w:rPr>
        <w:t>iadosť</w:t>
      </w:r>
      <w:r>
        <w:rPr>
          <w:rFonts w:hint="default"/>
        </w:rPr>
        <w:t xml:space="preserve"> ktorejkoľ</w:t>
      </w:r>
      <w:r>
        <w:rPr>
          <w:rFonts w:hint="default"/>
        </w:rPr>
        <w:t>vek zo str</w:t>
      </w:r>
      <w:r>
        <w:rPr>
          <w:rFonts w:hint="default"/>
        </w:rPr>
        <w:t>á</w:t>
      </w:r>
      <w:r>
        <w:rPr>
          <w:rFonts w:hint="default"/>
        </w:rPr>
        <w:t>n sa o akomkoľ</w:t>
      </w:r>
      <w:r>
        <w:rPr>
          <w:rFonts w:hint="default"/>
        </w:rPr>
        <w:t>vek problé</w:t>
      </w:r>
      <w:r>
        <w:rPr>
          <w:rFonts w:hint="default"/>
        </w:rPr>
        <w:t>me, ktorý</w:t>
      </w:r>
      <w:r>
        <w:rPr>
          <w:rFonts w:hint="default"/>
        </w:rPr>
        <w:t xml:space="preserve"> sa tý</w:t>
      </w:r>
      <w:r>
        <w:rPr>
          <w:rFonts w:hint="default"/>
        </w:rPr>
        <w:t>ka spô</w:t>
      </w:r>
      <w:r>
        <w:rPr>
          <w:rFonts w:hint="default"/>
        </w:rPr>
        <w:t>sobu fungovania tejto dohody, uskutoč</w:t>
      </w:r>
      <w:r>
        <w:rPr>
          <w:rFonts w:hint="default"/>
        </w:rPr>
        <w:t>nia konzultá</w:t>
      </w:r>
      <w:r>
        <w:rPr>
          <w:rFonts w:hint="default"/>
        </w:rPr>
        <w:t>cie.</w:t>
      </w:r>
    </w:p>
    <w:p w:rsidR="00E2180F">
      <w:pPr>
        <w:pStyle w:val="SectionTitle"/>
        <w:bidi w:val="0"/>
        <w:outlineLvl w:val="0"/>
        <w:rPr>
          <w:rFonts w:hint="default"/>
          <w:u w:val="single"/>
        </w:rPr>
      </w:pPr>
      <w:r>
        <w:br w:type="page"/>
      </w:r>
      <w:r>
        <w:rPr>
          <w:rFonts w:hint="default"/>
          <w:u w:val="single"/>
        </w:rPr>
        <w:t>PRÍ</w:t>
      </w:r>
      <w:r>
        <w:rPr>
          <w:rFonts w:hint="default"/>
          <w:u w:val="single"/>
        </w:rPr>
        <w:t>LOHA II</w:t>
      </w:r>
    </w:p>
    <w:p w:rsidR="00E2180F">
      <w:pPr>
        <w:pStyle w:val="SectionTitle"/>
        <w:bidi w:val="0"/>
        <w:rPr>
          <w:rFonts w:hint="default"/>
        </w:rPr>
      </w:pPr>
      <w:r>
        <w:rPr>
          <w:rFonts w:hint="default"/>
        </w:rPr>
        <w:t>DOHODA MEDZI SPOLOČ</w:t>
      </w:r>
      <w:r>
        <w:rPr>
          <w:rFonts w:hint="default"/>
        </w:rPr>
        <w:t>ENSTVOM A SRBSKOM O VZÁ</w:t>
      </w:r>
      <w:r>
        <w:rPr>
          <w:rFonts w:hint="default"/>
        </w:rPr>
        <w:t>JOMNOM UZNÁ</w:t>
      </w:r>
      <w:r>
        <w:rPr>
          <w:rFonts w:hint="default"/>
        </w:rPr>
        <w:t>VANÍ</w:t>
      </w:r>
      <w:r>
        <w:rPr>
          <w:rFonts w:hint="default"/>
        </w:rPr>
        <w:t>, OCHRANE A KONTROLE NÁ</w:t>
      </w:r>
      <w:r>
        <w:rPr>
          <w:rFonts w:hint="default"/>
        </w:rPr>
        <w:t>ZVOV VÍ</w:t>
      </w:r>
      <w:r>
        <w:rPr>
          <w:rFonts w:hint="default"/>
        </w:rPr>
        <w:t>N, LIEHOVÍ</w:t>
      </w:r>
      <w:r>
        <w:rPr>
          <w:rFonts w:hint="default"/>
        </w:rPr>
        <w:t>N A </w:t>
      </w:r>
      <w:r>
        <w:rPr>
          <w:rFonts w:hint="default"/>
        </w:rPr>
        <w:t>AROMATIZOVANÝ</w:t>
      </w:r>
      <w:r>
        <w:rPr>
          <w:rFonts w:hint="default"/>
        </w:rPr>
        <w:t>CH VÍ</w:t>
      </w:r>
      <w:r>
        <w:rPr>
          <w:rFonts w:hint="default"/>
        </w:rPr>
        <w:t>N</w:t>
      </w:r>
    </w:p>
    <w:p w:rsidR="00E2180F">
      <w:pPr>
        <w:pStyle w:val="Titrearticle"/>
        <w:bidi w:val="0"/>
        <w:rPr>
          <w:rFonts w:hint="default"/>
          <w:b/>
          <w:bCs/>
        </w:rPr>
      </w:pPr>
      <w:r>
        <w:rPr>
          <w:rFonts w:hint="default"/>
          <w:b/>
          <w:bCs/>
        </w:rPr>
        <w:t>Č</w:t>
      </w:r>
      <w:r>
        <w:rPr>
          <w:rFonts w:hint="default"/>
          <w:b/>
          <w:bCs/>
        </w:rPr>
        <w:t>LÁ</w:t>
      </w:r>
      <w:r>
        <w:rPr>
          <w:rFonts w:hint="default"/>
          <w:b/>
          <w:bCs/>
        </w:rPr>
        <w:t>NOK 1</w:t>
        <w:br/>
        <w:t>Ciele</w:t>
      </w:r>
    </w:p>
    <w:p w:rsidR="00E2180F">
      <w:pPr>
        <w:pStyle w:val="ManualNumPar1"/>
        <w:bidi w:val="0"/>
        <w:rPr>
          <w:rFonts w:hint="default"/>
        </w:rPr>
      </w:pPr>
      <w:r>
        <w:t>1.</w:t>
        <w:tab/>
      </w:r>
      <w:r>
        <w:rPr>
          <w:rFonts w:hint="default"/>
        </w:rPr>
        <w:t>Strany sú</w:t>
      </w:r>
      <w:r>
        <w:rPr>
          <w:rFonts w:hint="default"/>
        </w:rPr>
        <w:t>hlasia s tý</w:t>
      </w:r>
      <w:r>
        <w:rPr>
          <w:rFonts w:hint="default"/>
        </w:rPr>
        <w:t>m, ž</w:t>
      </w:r>
      <w:r>
        <w:rPr>
          <w:rFonts w:hint="default"/>
        </w:rPr>
        <w:t>e budú</w:t>
      </w:r>
      <w:r>
        <w:rPr>
          <w:rFonts w:hint="default"/>
        </w:rPr>
        <w:t xml:space="preserve"> na zá</w:t>
      </w:r>
      <w:r>
        <w:rPr>
          <w:rFonts w:hint="default"/>
        </w:rPr>
        <w:t>klade nediskriminá</w:t>
      </w:r>
      <w:r>
        <w:rPr>
          <w:rFonts w:hint="default"/>
        </w:rPr>
        <w:t>cie a reciprocity uzná</w:t>
      </w:r>
      <w:r>
        <w:rPr>
          <w:rFonts w:hint="default"/>
        </w:rPr>
        <w:t>vať</w:t>
      </w:r>
      <w:r>
        <w:rPr>
          <w:rFonts w:hint="default"/>
        </w:rPr>
        <w:t>, chrá</w:t>
      </w:r>
      <w:r>
        <w:rPr>
          <w:rFonts w:hint="default"/>
        </w:rPr>
        <w:t>niť</w:t>
      </w:r>
      <w:r>
        <w:rPr>
          <w:rFonts w:hint="default"/>
        </w:rPr>
        <w:t xml:space="preserve"> a kontrolovať</w:t>
      </w:r>
      <w:r>
        <w:rPr>
          <w:rFonts w:hint="default"/>
        </w:rPr>
        <w:t xml:space="preserve"> ná</w:t>
      </w:r>
      <w:r>
        <w:rPr>
          <w:rFonts w:hint="default"/>
        </w:rPr>
        <w:t>zvy vý</w:t>
      </w:r>
      <w:r>
        <w:rPr>
          <w:rFonts w:hint="default"/>
        </w:rPr>
        <w:t>robkov uvedený</w:t>
      </w:r>
      <w:r>
        <w:rPr>
          <w:rFonts w:hint="default"/>
        </w:rPr>
        <w:t>ch v č</w:t>
      </w:r>
      <w:r>
        <w:rPr>
          <w:rFonts w:hint="default"/>
        </w:rPr>
        <w:t>lá</w:t>
      </w:r>
      <w:r>
        <w:rPr>
          <w:rFonts w:hint="default"/>
        </w:rPr>
        <w:t>nku 2 tohto protokolu v </w:t>
      </w:r>
      <w:r>
        <w:rPr>
          <w:rFonts w:hint="default"/>
        </w:rPr>
        <w:t>sú</w:t>
      </w:r>
      <w:r>
        <w:rPr>
          <w:rFonts w:hint="default"/>
        </w:rPr>
        <w:t>lade s podmienkami ustanovený</w:t>
      </w:r>
      <w:r>
        <w:rPr>
          <w:rFonts w:hint="default"/>
        </w:rPr>
        <w:t>mi v tejto prí</w:t>
      </w:r>
      <w:r>
        <w:rPr>
          <w:rFonts w:hint="default"/>
        </w:rPr>
        <w:t>lohe.</w:t>
      </w:r>
    </w:p>
    <w:p w:rsidR="00E2180F">
      <w:pPr>
        <w:pStyle w:val="ManualNumPar1"/>
        <w:bidi w:val="0"/>
        <w:rPr>
          <w:rFonts w:hint="default"/>
        </w:rPr>
      </w:pPr>
      <w:r>
        <w:rPr>
          <w:rFonts w:hint="default"/>
        </w:rPr>
        <w:t>2.</w:t>
        <w:tab/>
      </w:r>
      <w:r>
        <w:rPr>
          <w:rFonts w:hint="default"/>
        </w:rPr>
        <w:t>Strany prijmú</w:t>
      </w:r>
      <w:r>
        <w:rPr>
          <w:rFonts w:hint="default"/>
        </w:rPr>
        <w:t xml:space="preserve"> vš</w:t>
      </w:r>
      <w:r>
        <w:rPr>
          <w:rFonts w:hint="default"/>
        </w:rPr>
        <w:t>etky vš</w:t>
      </w:r>
      <w:r>
        <w:rPr>
          <w:rFonts w:hint="default"/>
        </w:rPr>
        <w:t>eobecné</w:t>
      </w:r>
      <w:r>
        <w:rPr>
          <w:rFonts w:hint="default"/>
        </w:rPr>
        <w:t xml:space="preserve"> a zvláš</w:t>
      </w:r>
      <w:r>
        <w:rPr>
          <w:rFonts w:hint="default"/>
        </w:rPr>
        <w:t>tne opa</w:t>
      </w:r>
      <w:r>
        <w:rPr>
          <w:rFonts w:hint="default"/>
        </w:rPr>
        <w:t>trenia, ktoré</w:t>
      </w:r>
      <w:r>
        <w:rPr>
          <w:rFonts w:hint="default"/>
        </w:rPr>
        <w:t xml:space="preserve"> sú</w:t>
      </w:r>
      <w:r>
        <w:rPr>
          <w:rFonts w:hint="default"/>
        </w:rPr>
        <w:t xml:space="preserve"> nevyhnutné</w:t>
      </w:r>
      <w:r>
        <w:rPr>
          <w:rFonts w:hint="default"/>
        </w:rPr>
        <w:t xml:space="preserve"> na splnenie zá</w:t>
      </w:r>
      <w:r>
        <w:rPr>
          <w:rFonts w:hint="default"/>
        </w:rPr>
        <w:t>vä</w:t>
      </w:r>
      <w:r>
        <w:rPr>
          <w:rFonts w:hint="default"/>
        </w:rPr>
        <w:t>zkov vyplý</w:t>
      </w:r>
      <w:r>
        <w:rPr>
          <w:rFonts w:hint="default"/>
        </w:rPr>
        <w:t>vajú</w:t>
      </w:r>
      <w:r>
        <w:rPr>
          <w:rFonts w:hint="default"/>
        </w:rPr>
        <w:t>cich z tejto prí</w:t>
      </w:r>
      <w:r>
        <w:rPr>
          <w:rFonts w:hint="default"/>
        </w:rPr>
        <w:t>lohy, ako aj cieľ</w:t>
      </w:r>
      <w:r>
        <w:rPr>
          <w:rFonts w:hint="default"/>
        </w:rPr>
        <w:t>ov v nej uvedený</w:t>
      </w:r>
      <w:r>
        <w:rPr>
          <w:rFonts w:hint="default"/>
        </w:rPr>
        <w:t>ch.</w:t>
      </w:r>
    </w:p>
    <w:p w:rsidR="00E2180F">
      <w:pPr>
        <w:pStyle w:val="Titrearticle"/>
        <w:bidi w:val="0"/>
        <w:rPr>
          <w:rFonts w:hint="default"/>
          <w:b/>
          <w:bCs/>
        </w:rPr>
      </w:pPr>
      <w:r>
        <w:rPr>
          <w:rFonts w:hint="default"/>
          <w:b/>
          <w:bCs/>
        </w:rPr>
        <w:t>Č</w:t>
      </w:r>
      <w:r>
        <w:rPr>
          <w:rFonts w:hint="default"/>
          <w:b/>
          <w:bCs/>
        </w:rPr>
        <w:t>LÁ</w:t>
      </w:r>
      <w:r>
        <w:rPr>
          <w:rFonts w:hint="default"/>
          <w:b/>
          <w:bCs/>
        </w:rPr>
        <w:t>NOK 2</w:t>
        <w:br/>
        <w:t>Vymedzenie pojmov</w:t>
      </w:r>
    </w:p>
    <w:p w:rsidR="00E2180F">
      <w:pPr>
        <w:bidi w:val="0"/>
        <w:rPr>
          <w:rFonts w:hint="default"/>
        </w:rPr>
      </w:pPr>
      <w:r>
        <w:rPr>
          <w:rFonts w:hint="default"/>
        </w:rPr>
        <w:t>Na úč</w:t>
      </w:r>
      <w:r>
        <w:rPr>
          <w:rFonts w:hint="default"/>
        </w:rPr>
        <w:t>ely tejto dohody, a ak nie je vý</w:t>
      </w:r>
      <w:r>
        <w:rPr>
          <w:rFonts w:hint="default"/>
        </w:rPr>
        <w:t>slovne uvedené</w:t>
      </w:r>
      <w:r>
        <w:rPr>
          <w:rFonts w:hint="default"/>
        </w:rPr>
        <w:t xml:space="preserve"> inak, sa uplatň</w:t>
      </w:r>
      <w:r>
        <w:rPr>
          <w:rFonts w:hint="default"/>
        </w:rPr>
        <w:t>uje toto vymedzenie pojmov:</w:t>
      </w:r>
    </w:p>
    <w:p w:rsidR="00E2180F">
      <w:pPr>
        <w:pStyle w:val="Point0"/>
        <w:bidi w:val="0"/>
        <w:rPr>
          <w:b/>
          <w:bCs/>
          <w:spacing w:val="-3"/>
        </w:rPr>
      </w:pPr>
      <w:r>
        <w:t>a)</w:t>
        <w:tab/>
      </w:r>
      <w:r>
        <w:rPr>
          <w:rFonts w:hint="default"/>
        </w:rPr>
        <w:t>vý</w:t>
      </w:r>
      <w:r>
        <w:rPr>
          <w:rFonts w:hint="default"/>
        </w:rPr>
        <w:t>raz „</w:t>
      </w:r>
      <w:r>
        <w:rPr>
          <w:rFonts w:hint="default"/>
        </w:rPr>
        <w:t>s pô</w:t>
      </w:r>
      <w:r>
        <w:rPr>
          <w:rFonts w:hint="default"/>
        </w:rPr>
        <w:t>vodom“</w:t>
      </w:r>
      <w:r>
        <w:rPr>
          <w:rFonts w:hint="default"/>
        </w:rPr>
        <w:t xml:space="preserve"> al</w:t>
      </w:r>
      <w:r>
        <w:rPr>
          <w:rFonts w:hint="default"/>
        </w:rPr>
        <w:t>ebo „</w:t>
      </w:r>
      <w:r>
        <w:rPr>
          <w:rFonts w:hint="default"/>
        </w:rPr>
        <w:t>pochá</w:t>
      </w:r>
      <w:r>
        <w:rPr>
          <w:rFonts w:hint="default"/>
        </w:rPr>
        <w:t>dzajú</w:t>
      </w:r>
      <w:r>
        <w:rPr>
          <w:rFonts w:hint="default"/>
        </w:rPr>
        <w:t>ci“</w:t>
      </w:r>
      <w:r>
        <w:rPr>
          <w:rFonts w:hint="default"/>
        </w:rPr>
        <w:t>, ak sa použí</w:t>
      </w:r>
      <w:r>
        <w:rPr>
          <w:rFonts w:hint="default"/>
        </w:rPr>
        <w:t>va v sú</w:t>
      </w:r>
      <w:r>
        <w:rPr>
          <w:rFonts w:hint="default"/>
        </w:rPr>
        <w:t>vislosti s menom strany, znamená</w:t>
      </w:r>
      <w:r>
        <w:rPr>
          <w:rFonts w:hint="default"/>
        </w:rPr>
        <w:t>, ž</w:t>
      </w:r>
      <w:r>
        <w:rPr>
          <w:rFonts w:hint="default"/>
        </w:rPr>
        <w:t>e</w:t>
      </w:r>
    </w:p>
    <w:p w:rsidR="00E2180F">
      <w:pPr>
        <w:pStyle w:val="ListDash1"/>
        <w:bidi w:val="0"/>
        <w:rPr>
          <w:rFonts w:hint="default"/>
        </w:rPr>
      </w:pPr>
      <w:r>
        <w:rPr>
          <w:rFonts w:hint="default"/>
        </w:rPr>
        <w:t>ví</w:t>
      </w:r>
      <w:r>
        <w:rPr>
          <w:rFonts w:hint="default"/>
        </w:rPr>
        <w:t>no je vyrobené</w:t>
      </w:r>
      <w:r>
        <w:rPr>
          <w:rFonts w:hint="default"/>
        </w:rPr>
        <w:t xml:space="preserve"> vý</w:t>
      </w:r>
      <w:r>
        <w:rPr>
          <w:rFonts w:hint="default"/>
        </w:rPr>
        <w:t>hradne na ú</w:t>
      </w:r>
      <w:r>
        <w:rPr>
          <w:rFonts w:hint="default"/>
        </w:rPr>
        <w:t>zemí</w:t>
      </w:r>
      <w:r>
        <w:rPr>
          <w:rFonts w:hint="default"/>
        </w:rPr>
        <w:t xml:space="preserve"> prí</w:t>
      </w:r>
      <w:r>
        <w:rPr>
          <w:rFonts w:hint="default"/>
        </w:rPr>
        <w:t>sluš</w:t>
      </w:r>
      <w:r>
        <w:rPr>
          <w:rFonts w:hint="default"/>
        </w:rPr>
        <w:t>nej strany z hrozna, ktoré</w:t>
      </w:r>
      <w:r>
        <w:rPr>
          <w:rFonts w:hint="default"/>
        </w:rPr>
        <w:t xml:space="preserve"> bolo celé</w:t>
      </w:r>
      <w:r>
        <w:rPr>
          <w:rFonts w:hint="default"/>
        </w:rPr>
        <w:t xml:space="preserve"> obraté</w:t>
      </w:r>
      <w:r>
        <w:rPr>
          <w:rFonts w:hint="default"/>
        </w:rPr>
        <w:t xml:space="preserve"> na ú</w:t>
      </w:r>
      <w:r>
        <w:rPr>
          <w:rFonts w:hint="default"/>
        </w:rPr>
        <w:t>zemí</w:t>
      </w:r>
      <w:r>
        <w:rPr>
          <w:rFonts w:hint="default"/>
        </w:rPr>
        <w:t xml:space="preserve"> tejto strany,</w:t>
      </w:r>
    </w:p>
    <w:p w:rsidR="00E2180F">
      <w:pPr>
        <w:pStyle w:val="ListDash1"/>
        <w:bidi w:val="0"/>
        <w:rPr>
          <w:rFonts w:hint="default"/>
        </w:rPr>
      </w:pPr>
      <w:r>
        <w:rPr>
          <w:rFonts w:hint="default"/>
        </w:rPr>
        <w:t>liehovina alebo aromatizované</w:t>
      </w:r>
      <w:r>
        <w:rPr>
          <w:rFonts w:hint="default"/>
        </w:rPr>
        <w:t xml:space="preserve"> ví</w:t>
      </w:r>
      <w:r>
        <w:rPr>
          <w:rFonts w:hint="default"/>
        </w:rPr>
        <w:t>no je vyrobené</w:t>
      </w:r>
      <w:r>
        <w:rPr>
          <w:rFonts w:hint="default"/>
        </w:rPr>
        <w:t xml:space="preserve"> na ú</w:t>
      </w:r>
      <w:r>
        <w:rPr>
          <w:rFonts w:hint="default"/>
        </w:rPr>
        <w:t>zemí</w:t>
      </w:r>
      <w:r>
        <w:rPr>
          <w:rFonts w:hint="default"/>
        </w:rPr>
        <w:t xml:space="preserve"> strany;</w:t>
      </w:r>
    </w:p>
    <w:p w:rsidR="00E2180F">
      <w:pPr>
        <w:pStyle w:val="Point0"/>
        <w:bidi w:val="0"/>
        <w:rPr>
          <w:rFonts w:hint="default"/>
        </w:rPr>
      </w:pPr>
      <w:r>
        <w:t>b)</w:t>
        <w:tab/>
      </w:r>
      <w:r>
        <w:rPr>
          <w:rFonts w:hint="default"/>
        </w:rPr>
        <w:t>„</w:t>
      </w:r>
      <w:r>
        <w:rPr>
          <w:rFonts w:hint="default"/>
        </w:rPr>
        <w:t>zemepisné</w:t>
      </w:r>
      <w:r>
        <w:rPr>
          <w:rFonts w:hint="default"/>
        </w:rPr>
        <w:t xml:space="preserve"> označ</w:t>
      </w:r>
      <w:r>
        <w:rPr>
          <w:rFonts w:hint="default"/>
        </w:rPr>
        <w:t>enie”</w:t>
      </w:r>
      <w:r>
        <w:rPr>
          <w:rFonts w:hint="default"/>
        </w:rPr>
        <w:t xml:space="preserve"> uvedené</w:t>
      </w:r>
      <w:r>
        <w:rPr>
          <w:rFonts w:hint="default"/>
        </w:rPr>
        <w:t xml:space="preserve"> v dodatku 1 znamená</w:t>
      </w:r>
      <w:r>
        <w:rPr>
          <w:rFonts w:hint="default"/>
        </w:rPr>
        <w:t xml:space="preserve"> označ</w:t>
      </w:r>
      <w:r>
        <w:rPr>
          <w:rFonts w:hint="default"/>
        </w:rPr>
        <w:t>enie podľ</w:t>
      </w:r>
      <w:r>
        <w:rPr>
          <w:rFonts w:hint="default"/>
        </w:rPr>
        <w:t>a č</w:t>
      </w:r>
      <w:r>
        <w:rPr>
          <w:rFonts w:hint="default"/>
        </w:rPr>
        <w:t>lá</w:t>
      </w:r>
      <w:r>
        <w:rPr>
          <w:rFonts w:hint="default"/>
        </w:rPr>
        <w:t>nku 22 ods. 1 Dohody o obchodný</w:t>
      </w:r>
      <w:r>
        <w:rPr>
          <w:rFonts w:hint="default"/>
        </w:rPr>
        <w:t>ch aspektoch prá</w:t>
      </w:r>
      <w:r>
        <w:rPr>
          <w:rFonts w:hint="default"/>
        </w:rPr>
        <w:t>v duš</w:t>
      </w:r>
      <w:r>
        <w:rPr>
          <w:rFonts w:hint="default"/>
        </w:rPr>
        <w:t>evné</w:t>
      </w:r>
      <w:r>
        <w:rPr>
          <w:rFonts w:hint="default"/>
        </w:rPr>
        <w:t>ho vlastní</w:t>
      </w:r>
      <w:r>
        <w:rPr>
          <w:rFonts w:hint="default"/>
        </w:rPr>
        <w:t>ctva (ď</w:t>
      </w:r>
      <w:r>
        <w:rPr>
          <w:rFonts w:hint="default"/>
        </w:rPr>
        <w:t>alej len „</w:t>
      </w:r>
      <w:r>
        <w:rPr>
          <w:rFonts w:hint="default"/>
        </w:rPr>
        <w:t>dohoda TRIPS“</w:t>
      </w:r>
      <w:r>
        <w:rPr>
          <w:rFonts w:hint="default"/>
        </w:rPr>
        <w:t>);</w:t>
      </w:r>
    </w:p>
    <w:p w:rsidR="00E2180F">
      <w:pPr>
        <w:pStyle w:val="Point0"/>
        <w:bidi w:val="0"/>
        <w:rPr>
          <w:rFonts w:hint="default"/>
        </w:rPr>
      </w:pPr>
      <w:r>
        <w:rPr>
          <w:rFonts w:hint="default"/>
        </w:rPr>
        <w:t>c)</w:t>
        <w:tab/>
      </w:r>
      <w:r>
        <w:rPr>
          <w:rFonts w:hint="default"/>
        </w:rPr>
        <w:t>„</w:t>
      </w:r>
      <w:r>
        <w:rPr>
          <w:rFonts w:hint="default"/>
        </w:rPr>
        <w:t>tradič</w:t>
      </w:r>
      <w:r>
        <w:rPr>
          <w:rFonts w:hint="default"/>
        </w:rPr>
        <w:t>ný</w:t>
      </w:r>
      <w:r>
        <w:rPr>
          <w:rFonts w:hint="default"/>
        </w:rPr>
        <w:t xml:space="preserve"> vý</w:t>
      </w:r>
      <w:r>
        <w:rPr>
          <w:rFonts w:hint="default"/>
        </w:rPr>
        <w:t>raz“</w:t>
      </w:r>
      <w:r>
        <w:rPr>
          <w:rFonts w:hint="default"/>
        </w:rPr>
        <w:t xml:space="preserve"> znamená</w:t>
      </w:r>
      <w:r>
        <w:rPr>
          <w:rFonts w:hint="default"/>
        </w:rPr>
        <w:t xml:space="preserve"> tradič</w:t>
      </w:r>
      <w:r>
        <w:rPr>
          <w:rFonts w:hint="default"/>
        </w:rPr>
        <w:t>ne použí</w:t>
      </w:r>
      <w:r>
        <w:rPr>
          <w:rFonts w:hint="default"/>
        </w:rPr>
        <w:t>vaný</w:t>
      </w:r>
      <w:r>
        <w:rPr>
          <w:rFonts w:hint="default"/>
        </w:rPr>
        <w:t xml:space="preserve"> ná</w:t>
      </w:r>
      <w:r>
        <w:rPr>
          <w:rFonts w:hint="default"/>
        </w:rPr>
        <w:t>zov uvedený</w:t>
      </w:r>
      <w:r>
        <w:rPr>
          <w:rFonts w:hint="default"/>
        </w:rPr>
        <w:t xml:space="preserve"> v </w:t>
      </w:r>
      <w:r>
        <w:rPr>
          <w:rFonts w:hint="default"/>
        </w:rPr>
        <w:t>dodatku 2, ktorý</w:t>
      </w:r>
      <w:r>
        <w:rPr>
          <w:rFonts w:hint="default"/>
        </w:rPr>
        <w:t xml:space="preserve"> sa vzť</w:t>
      </w:r>
      <w:r>
        <w:rPr>
          <w:rFonts w:hint="default"/>
        </w:rPr>
        <w:t>a</w:t>
      </w:r>
      <w:r>
        <w:rPr>
          <w:rFonts w:hint="default"/>
        </w:rPr>
        <w:t>huje najmä</w:t>
      </w:r>
      <w:r>
        <w:rPr>
          <w:rFonts w:hint="default"/>
        </w:rPr>
        <w:t xml:space="preserve"> na spô</w:t>
      </w:r>
      <w:r>
        <w:rPr>
          <w:rFonts w:hint="default"/>
        </w:rPr>
        <w:t>sob vý</w:t>
      </w:r>
      <w:r>
        <w:rPr>
          <w:rFonts w:hint="default"/>
        </w:rPr>
        <w:t>roby alebo kvalitu, farbu, typ alebo miesto, alebo na urč</w:t>
      </w:r>
      <w:r>
        <w:rPr>
          <w:rFonts w:hint="default"/>
        </w:rPr>
        <w:t>itú</w:t>
      </w:r>
      <w:r>
        <w:rPr>
          <w:rFonts w:hint="default"/>
        </w:rPr>
        <w:t xml:space="preserve"> udalosť</w:t>
      </w:r>
      <w:r>
        <w:rPr>
          <w:rFonts w:hint="default"/>
        </w:rPr>
        <w:t>, ktorá</w:t>
      </w:r>
      <w:r>
        <w:rPr>
          <w:rFonts w:hint="default"/>
        </w:rPr>
        <w:t xml:space="preserve"> sa viaž</w:t>
      </w:r>
      <w:r>
        <w:rPr>
          <w:rFonts w:hint="default"/>
        </w:rPr>
        <w:t>e k </w:t>
      </w:r>
      <w:r>
        <w:rPr>
          <w:rFonts w:hint="default"/>
        </w:rPr>
        <w:t>histó</w:t>
      </w:r>
      <w:r>
        <w:rPr>
          <w:rFonts w:hint="default"/>
        </w:rPr>
        <w:t>rii prí</w:t>
      </w:r>
      <w:r>
        <w:rPr>
          <w:rFonts w:hint="default"/>
        </w:rPr>
        <w:t>sluš</w:t>
      </w:r>
      <w:r>
        <w:rPr>
          <w:rFonts w:hint="default"/>
        </w:rPr>
        <w:t>né</w:t>
      </w:r>
      <w:r>
        <w:rPr>
          <w:rFonts w:hint="default"/>
        </w:rPr>
        <w:t>ho ví</w:t>
      </w:r>
      <w:r>
        <w:rPr>
          <w:rFonts w:hint="default"/>
        </w:rPr>
        <w:t>na, a </w:t>
      </w:r>
      <w:r>
        <w:rPr>
          <w:rFonts w:hint="default"/>
        </w:rPr>
        <w:t>ktorý</w:t>
      </w:r>
      <w:r>
        <w:rPr>
          <w:rFonts w:hint="default"/>
        </w:rPr>
        <w:t xml:space="preserve"> je uznaný</w:t>
      </w:r>
      <w:r>
        <w:rPr>
          <w:rFonts w:hint="default"/>
        </w:rPr>
        <w:t xml:space="preserve"> zá</w:t>
      </w:r>
      <w:r>
        <w:rPr>
          <w:rFonts w:hint="default"/>
        </w:rPr>
        <w:t>konmi a </w:t>
      </w:r>
      <w:r>
        <w:rPr>
          <w:rFonts w:hint="default"/>
        </w:rPr>
        <w:t>iný</w:t>
      </w:r>
      <w:r>
        <w:rPr>
          <w:rFonts w:hint="default"/>
        </w:rPr>
        <w:t>mi prá</w:t>
      </w:r>
      <w:r>
        <w:rPr>
          <w:rFonts w:hint="default"/>
        </w:rPr>
        <w:t>vnymi predpismi strany na úč</w:t>
      </w:r>
      <w:r>
        <w:rPr>
          <w:rFonts w:hint="default"/>
        </w:rPr>
        <w:t>ely opisu a prezentá</w:t>
      </w:r>
      <w:r>
        <w:rPr>
          <w:rFonts w:hint="default"/>
        </w:rPr>
        <w:t>cie také</w:t>
      </w:r>
      <w:r>
        <w:rPr>
          <w:rFonts w:hint="default"/>
        </w:rPr>
        <w:t>hoto ví</w:t>
      </w:r>
      <w:r>
        <w:rPr>
          <w:rFonts w:hint="default"/>
        </w:rPr>
        <w:t>na pochá</w:t>
      </w:r>
      <w:r>
        <w:rPr>
          <w:rFonts w:hint="default"/>
        </w:rPr>
        <w:t>dzajú</w:t>
      </w:r>
      <w:r>
        <w:rPr>
          <w:rFonts w:hint="default"/>
        </w:rPr>
        <w:t xml:space="preserve">ceho </w:t>
      </w:r>
      <w:r>
        <w:rPr>
          <w:rFonts w:hint="default"/>
        </w:rPr>
        <w:t>z</w:t>
      </w:r>
      <w:r>
        <w:rPr>
          <w:rFonts w:hint="default"/>
        </w:rPr>
        <w:t xml:space="preserve"> ú</w:t>
      </w:r>
      <w:r>
        <w:rPr>
          <w:rFonts w:hint="default"/>
        </w:rPr>
        <w:t>zemia tejto strany;</w:t>
      </w:r>
    </w:p>
    <w:p w:rsidR="00E2180F">
      <w:pPr>
        <w:pStyle w:val="Point0"/>
        <w:bidi w:val="0"/>
        <w:rPr>
          <w:rFonts w:hint="default"/>
        </w:rPr>
      </w:pPr>
      <w:r>
        <w:rPr>
          <w:rFonts w:hint="default"/>
        </w:rPr>
        <w:t>d)</w:t>
        <w:tab/>
      </w:r>
      <w:r>
        <w:rPr>
          <w:rFonts w:hint="default"/>
        </w:rPr>
        <w:t>„</w:t>
      </w:r>
      <w:r>
        <w:rPr>
          <w:rFonts w:hint="default"/>
        </w:rPr>
        <w:t>rovnako znejú</w:t>
      </w:r>
      <w:r>
        <w:rPr>
          <w:rFonts w:hint="default"/>
        </w:rPr>
        <w:t>ci”</w:t>
      </w:r>
      <w:r>
        <w:rPr>
          <w:rFonts w:hint="default"/>
        </w:rPr>
        <w:t xml:space="preserve"> znamená</w:t>
      </w:r>
      <w:r>
        <w:rPr>
          <w:rFonts w:hint="default"/>
        </w:rPr>
        <w:t xml:space="preserve"> rovnaké</w:t>
      </w:r>
      <w:r>
        <w:rPr>
          <w:rFonts w:hint="default"/>
        </w:rPr>
        <w:t xml:space="preserve"> zemepisné</w:t>
      </w:r>
      <w:r>
        <w:rPr>
          <w:rFonts w:hint="default"/>
        </w:rPr>
        <w:t xml:space="preserve"> označ</w:t>
      </w:r>
      <w:r>
        <w:rPr>
          <w:rFonts w:hint="default"/>
        </w:rPr>
        <w:t>enie alebo rovnaký</w:t>
      </w:r>
      <w:r>
        <w:rPr>
          <w:rFonts w:hint="default"/>
        </w:rPr>
        <w:t xml:space="preserve"> tradič</w:t>
      </w:r>
      <w:r>
        <w:rPr>
          <w:rFonts w:hint="default"/>
        </w:rPr>
        <w:t>ný</w:t>
      </w:r>
      <w:r>
        <w:rPr>
          <w:rFonts w:hint="default"/>
        </w:rPr>
        <w:t xml:space="preserve"> vý</w:t>
      </w:r>
      <w:r>
        <w:rPr>
          <w:rFonts w:hint="default"/>
        </w:rPr>
        <w:t>raz, ktorý</w:t>
      </w:r>
      <w:r>
        <w:rPr>
          <w:rFonts w:hint="default"/>
        </w:rPr>
        <w:t xml:space="preserve"> sa použí</w:t>
      </w:r>
      <w:r>
        <w:rPr>
          <w:rFonts w:hint="default"/>
        </w:rPr>
        <w:t>va na označ</w:t>
      </w:r>
      <w:r>
        <w:rPr>
          <w:rFonts w:hint="default"/>
        </w:rPr>
        <w:t>enie odliš</w:t>
      </w:r>
      <w:r>
        <w:rPr>
          <w:rFonts w:hint="default"/>
        </w:rPr>
        <w:t>ný</w:t>
      </w:r>
      <w:r>
        <w:rPr>
          <w:rFonts w:hint="default"/>
        </w:rPr>
        <w:t>ch miest, postupov alebo vecí</w:t>
      </w:r>
      <w:r>
        <w:rPr>
          <w:rFonts w:hint="default"/>
        </w:rPr>
        <w:t>, alebo pojem, ktorý</w:t>
      </w:r>
      <w:r>
        <w:rPr>
          <w:rFonts w:hint="default"/>
        </w:rPr>
        <w:t xml:space="preserve"> je natoľ</w:t>
      </w:r>
      <w:r>
        <w:rPr>
          <w:rFonts w:hint="default"/>
        </w:rPr>
        <w:t>ko podobný</w:t>
      </w:r>
      <w:r>
        <w:rPr>
          <w:rFonts w:hint="default"/>
        </w:rPr>
        <w:t>, ž</w:t>
      </w:r>
      <w:r>
        <w:rPr>
          <w:rFonts w:hint="default"/>
        </w:rPr>
        <w:t>e môž</w:t>
      </w:r>
      <w:r>
        <w:rPr>
          <w:rFonts w:hint="default"/>
        </w:rPr>
        <w:t>e vyvolať</w:t>
      </w:r>
      <w:r>
        <w:rPr>
          <w:rFonts w:hint="default"/>
        </w:rPr>
        <w:t xml:space="preserve"> zá</w:t>
      </w:r>
      <w:r>
        <w:rPr>
          <w:rFonts w:hint="default"/>
        </w:rPr>
        <w:t>menu;</w:t>
      </w:r>
    </w:p>
    <w:p w:rsidR="00E2180F">
      <w:pPr>
        <w:pStyle w:val="Point0"/>
        <w:bidi w:val="0"/>
        <w:rPr>
          <w:rFonts w:hint="default"/>
        </w:rPr>
      </w:pPr>
      <w:r>
        <w:rPr>
          <w:rFonts w:hint="default"/>
        </w:rPr>
        <w:t>e)</w:t>
        <w:tab/>
      </w:r>
      <w:r>
        <w:rPr>
          <w:rFonts w:hint="default"/>
        </w:rPr>
        <w:t>„</w:t>
      </w:r>
      <w:r>
        <w:rPr>
          <w:rFonts w:hint="default"/>
        </w:rPr>
        <w:t>opis”</w:t>
      </w:r>
      <w:r>
        <w:rPr>
          <w:rFonts w:hint="default"/>
        </w:rPr>
        <w:t xml:space="preserve"> znamen</w:t>
      </w:r>
      <w:r>
        <w:rPr>
          <w:rFonts w:hint="default"/>
        </w:rPr>
        <w:t>á</w:t>
      </w:r>
      <w:r>
        <w:rPr>
          <w:rFonts w:hint="default"/>
        </w:rPr>
        <w:t xml:space="preserve"> slová</w:t>
      </w:r>
      <w:r>
        <w:rPr>
          <w:rFonts w:hint="default"/>
        </w:rPr>
        <w:t>, ktoré</w:t>
      </w:r>
      <w:r>
        <w:rPr>
          <w:rFonts w:hint="default"/>
        </w:rPr>
        <w:t xml:space="preserve"> opisujú</w:t>
      </w:r>
      <w:r>
        <w:rPr>
          <w:rFonts w:hint="default"/>
        </w:rPr>
        <w:t xml:space="preserve"> ví</w:t>
      </w:r>
      <w:r>
        <w:rPr>
          <w:rFonts w:hint="default"/>
        </w:rPr>
        <w:t>no, liehovinu alebo aromatizované</w:t>
      </w:r>
      <w:r>
        <w:rPr>
          <w:rFonts w:hint="default"/>
        </w:rPr>
        <w:t xml:space="preserve"> ví</w:t>
      </w:r>
      <w:r>
        <w:rPr>
          <w:rFonts w:hint="default"/>
        </w:rPr>
        <w:t>no na etikete alebo na dokumentoch, ktoré</w:t>
      </w:r>
      <w:r>
        <w:rPr>
          <w:rFonts w:hint="default"/>
        </w:rPr>
        <w:t xml:space="preserve"> sú</w:t>
      </w:r>
      <w:r>
        <w:rPr>
          <w:rFonts w:hint="default"/>
        </w:rPr>
        <w:t xml:space="preserve"> sprievodný</w:t>
      </w:r>
      <w:r>
        <w:rPr>
          <w:rFonts w:hint="default"/>
        </w:rPr>
        <w:t>mi dokumentmi pri preprave ví</w:t>
      </w:r>
      <w:r>
        <w:rPr>
          <w:rFonts w:hint="default"/>
        </w:rPr>
        <w:t>na, liehoviny alebo aromatizované</w:t>
      </w:r>
      <w:r>
        <w:rPr>
          <w:rFonts w:hint="default"/>
        </w:rPr>
        <w:t>ho ví</w:t>
      </w:r>
      <w:r>
        <w:rPr>
          <w:rFonts w:hint="default"/>
        </w:rPr>
        <w:t>na, na obchodný</w:t>
      </w:r>
      <w:r>
        <w:rPr>
          <w:rFonts w:hint="default"/>
        </w:rPr>
        <w:t>ch dokumentoch, aký</w:t>
      </w:r>
      <w:r>
        <w:rPr>
          <w:rFonts w:hint="default"/>
        </w:rPr>
        <w:t>mi sú</w:t>
      </w:r>
      <w:r>
        <w:rPr>
          <w:rFonts w:hint="default"/>
        </w:rPr>
        <w:t xml:space="preserve"> najmä</w:t>
      </w:r>
      <w:r>
        <w:rPr>
          <w:rFonts w:hint="default"/>
        </w:rPr>
        <w:t xml:space="preserve"> faktú</w:t>
      </w:r>
      <w:r>
        <w:rPr>
          <w:rFonts w:hint="default"/>
        </w:rPr>
        <w:t>ry a ozná</w:t>
      </w:r>
      <w:r>
        <w:rPr>
          <w:rFonts w:hint="default"/>
        </w:rPr>
        <w:t>menia o doru</w:t>
      </w:r>
      <w:r>
        <w:rPr>
          <w:rFonts w:hint="default"/>
        </w:rPr>
        <w:t>č</w:t>
      </w:r>
      <w:r>
        <w:rPr>
          <w:rFonts w:hint="default"/>
        </w:rPr>
        <w:t>ení</w:t>
      </w:r>
      <w:r>
        <w:rPr>
          <w:rFonts w:hint="default"/>
        </w:rPr>
        <w:t>, a na reklamný</w:t>
      </w:r>
      <w:r>
        <w:rPr>
          <w:rFonts w:hint="default"/>
        </w:rPr>
        <w:t>ch materiá</w:t>
      </w:r>
      <w:r>
        <w:rPr>
          <w:rFonts w:hint="default"/>
        </w:rPr>
        <w:t>loch;</w:t>
      </w:r>
    </w:p>
    <w:p w:rsidR="00E2180F">
      <w:pPr>
        <w:pStyle w:val="Point0"/>
        <w:bidi w:val="0"/>
        <w:rPr>
          <w:rFonts w:hint="default"/>
        </w:rPr>
      </w:pPr>
      <w:r>
        <w:rPr>
          <w:rFonts w:hint="default"/>
        </w:rPr>
        <w:t>f)</w:t>
        <w:tab/>
      </w:r>
      <w:r>
        <w:rPr>
          <w:rFonts w:hint="default"/>
        </w:rPr>
        <w:t>„</w:t>
      </w:r>
      <w:r>
        <w:rPr>
          <w:rFonts w:hint="default"/>
        </w:rPr>
        <w:t>etiketa”</w:t>
      </w:r>
      <w:r>
        <w:rPr>
          <w:rFonts w:hint="default"/>
        </w:rPr>
        <w:t xml:space="preserve"> znamená</w:t>
      </w:r>
      <w:r>
        <w:rPr>
          <w:rFonts w:hint="default"/>
        </w:rPr>
        <w:t xml:space="preserve"> vš</w:t>
      </w:r>
      <w:r>
        <w:rPr>
          <w:rFonts w:hint="default"/>
        </w:rPr>
        <w:t>etky opisy a iné</w:t>
      </w:r>
      <w:r>
        <w:rPr>
          <w:rFonts w:hint="default"/>
        </w:rPr>
        <w:t xml:space="preserve"> odkazy, znaky, vyobrazenia, zemepisné</w:t>
      </w:r>
      <w:r>
        <w:rPr>
          <w:rFonts w:hint="default"/>
        </w:rPr>
        <w:t xml:space="preserve"> označ</w:t>
      </w:r>
      <w:r>
        <w:rPr>
          <w:rFonts w:hint="default"/>
        </w:rPr>
        <w:t>enia alebo ochranné</w:t>
      </w:r>
      <w:r>
        <w:rPr>
          <w:rFonts w:hint="default"/>
        </w:rPr>
        <w:t xml:space="preserve"> zná</w:t>
      </w:r>
      <w:r>
        <w:rPr>
          <w:rFonts w:hint="default"/>
        </w:rPr>
        <w:t>mky, ktorý</w:t>
      </w:r>
      <w:r>
        <w:rPr>
          <w:rFonts w:hint="default"/>
        </w:rPr>
        <w:t>mi sa rozliš</w:t>
      </w:r>
      <w:r>
        <w:rPr>
          <w:rFonts w:hint="default"/>
        </w:rPr>
        <w:t>ujú</w:t>
      </w:r>
      <w:r>
        <w:rPr>
          <w:rFonts w:hint="default"/>
        </w:rPr>
        <w:t xml:space="preserve"> ví</w:t>
      </w:r>
      <w:r>
        <w:rPr>
          <w:rFonts w:hint="default"/>
        </w:rPr>
        <w:t>na, liehoviny alebo aromatizované</w:t>
      </w:r>
      <w:r>
        <w:rPr>
          <w:rFonts w:hint="default"/>
        </w:rPr>
        <w:t xml:space="preserve"> ví</w:t>
      </w:r>
      <w:r>
        <w:rPr>
          <w:rFonts w:hint="default"/>
        </w:rPr>
        <w:t>na a ktoré</w:t>
      </w:r>
      <w:r>
        <w:rPr>
          <w:rFonts w:hint="default"/>
        </w:rPr>
        <w:t xml:space="preserve"> sa nachá</w:t>
      </w:r>
      <w:r>
        <w:rPr>
          <w:rFonts w:hint="default"/>
        </w:rPr>
        <w:t>dzajú</w:t>
      </w:r>
      <w:r>
        <w:rPr>
          <w:rFonts w:hint="default"/>
        </w:rPr>
        <w:t xml:space="preserve"> na tej istej ná</w:t>
      </w:r>
      <w:r>
        <w:rPr>
          <w:rFonts w:hint="default"/>
        </w:rPr>
        <w:t>dobe vrá</w:t>
      </w:r>
      <w:r>
        <w:rPr>
          <w:rFonts w:hint="default"/>
        </w:rPr>
        <w:t>tane</w:t>
      </w:r>
      <w:r>
        <w:rPr>
          <w:rFonts w:hint="default"/>
        </w:rPr>
        <w:t xml:space="preserve"> uzá</w:t>
      </w:r>
      <w:r>
        <w:rPr>
          <w:rFonts w:hint="default"/>
        </w:rPr>
        <w:t>veru alebo š</w:t>
      </w:r>
      <w:r>
        <w:rPr>
          <w:rFonts w:hint="default"/>
        </w:rPr>
        <w:t>tí</w:t>
      </w:r>
      <w:r>
        <w:rPr>
          <w:rFonts w:hint="default"/>
        </w:rPr>
        <w:t>tku, ktoré</w:t>
      </w:r>
      <w:r>
        <w:rPr>
          <w:rFonts w:hint="default"/>
        </w:rPr>
        <w:t xml:space="preserve"> sú</w:t>
      </w:r>
      <w:r>
        <w:rPr>
          <w:rFonts w:hint="default"/>
        </w:rPr>
        <w:t xml:space="preserve"> pripevnené</w:t>
      </w:r>
      <w:r>
        <w:rPr>
          <w:rFonts w:hint="default"/>
        </w:rPr>
        <w:t xml:space="preserve"> k ná</w:t>
      </w:r>
      <w:r>
        <w:rPr>
          <w:rFonts w:hint="default"/>
        </w:rPr>
        <w:t>dobe a k obalu, ktorý</w:t>
      </w:r>
      <w:r>
        <w:rPr>
          <w:rFonts w:hint="default"/>
        </w:rPr>
        <w:t xml:space="preserve"> pokrý</w:t>
      </w:r>
      <w:r>
        <w:rPr>
          <w:rFonts w:hint="default"/>
        </w:rPr>
        <w:t>va hrdlo fliaš</w:t>
      </w:r>
      <w:r>
        <w:rPr>
          <w:rFonts w:hint="default"/>
        </w:rPr>
        <w:t>;</w:t>
      </w:r>
    </w:p>
    <w:p w:rsidR="00E2180F">
      <w:pPr>
        <w:pStyle w:val="Point0"/>
        <w:bidi w:val="0"/>
        <w:rPr>
          <w:rFonts w:hint="default"/>
        </w:rPr>
      </w:pPr>
      <w:r>
        <w:rPr>
          <w:rFonts w:hint="default"/>
        </w:rPr>
        <w:t>g)</w:t>
        <w:tab/>
      </w:r>
      <w:r>
        <w:rPr>
          <w:rFonts w:hint="default"/>
        </w:rPr>
        <w:t>„</w:t>
      </w:r>
      <w:r>
        <w:rPr>
          <w:rFonts w:hint="default"/>
        </w:rPr>
        <w:t>prezentá</w:t>
      </w:r>
      <w:r>
        <w:rPr>
          <w:rFonts w:hint="default"/>
        </w:rPr>
        <w:t>cia“</w:t>
      </w:r>
      <w:r>
        <w:rPr>
          <w:rFonts w:hint="default"/>
        </w:rPr>
        <w:t xml:space="preserve"> znamená</w:t>
      </w:r>
      <w:r>
        <w:rPr>
          <w:rFonts w:hint="default"/>
        </w:rPr>
        <w:t xml:space="preserve"> vš</w:t>
      </w:r>
      <w:r>
        <w:rPr>
          <w:rFonts w:hint="default"/>
        </w:rPr>
        <w:t>etky pojmy, zmienky, atď</w:t>
      </w:r>
      <w:r>
        <w:rPr>
          <w:rFonts w:hint="default"/>
        </w:rPr>
        <w:t>., ktoré</w:t>
      </w:r>
      <w:r>
        <w:rPr>
          <w:rFonts w:hint="default"/>
        </w:rPr>
        <w:t xml:space="preserve"> sa vzť</w:t>
      </w:r>
      <w:r>
        <w:rPr>
          <w:rFonts w:hint="default"/>
        </w:rPr>
        <w:t>ahujú</w:t>
      </w:r>
      <w:r>
        <w:rPr>
          <w:rFonts w:hint="default"/>
        </w:rPr>
        <w:t xml:space="preserve"> na ví</w:t>
      </w:r>
      <w:r>
        <w:rPr>
          <w:rFonts w:hint="default"/>
        </w:rPr>
        <w:t>no, liehovinu alebo aromatizované</w:t>
      </w:r>
      <w:r>
        <w:rPr>
          <w:rFonts w:hint="default"/>
        </w:rPr>
        <w:t xml:space="preserve"> ví</w:t>
      </w:r>
      <w:r>
        <w:rPr>
          <w:rFonts w:hint="default"/>
        </w:rPr>
        <w:t>no, a ktoré</w:t>
      </w:r>
      <w:r>
        <w:rPr>
          <w:rFonts w:hint="default"/>
        </w:rPr>
        <w:t xml:space="preserve"> boli použ</w:t>
      </w:r>
      <w:r>
        <w:rPr>
          <w:rFonts w:hint="default"/>
        </w:rPr>
        <w:t>ité</w:t>
      </w:r>
      <w:r>
        <w:rPr>
          <w:rFonts w:hint="default"/>
        </w:rPr>
        <w:t xml:space="preserve"> na etikete, balení</w:t>
      </w:r>
      <w:r>
        <w:rPr>
          <w:rFonts w:hint="default"/>
        </w:rPr>
        <w:t>; ná</w:t>
      </w:r>
      <w:r>
        <w:rPr>
          <w:rFonts w:hint="default"/>
        </w:rPr>
        <w:t xml:space="preserve">dobe, </w:t>
      </w:r>
      <w:r>
        <w:rPr>
          <w:rFonts w:hint="default"/>
        </w:rPr>
        <w:t>uzá</w:t>
      </w:r>
      <w:r>
        <w:rPr>
          <w:rFonts w:hint="default"/>
        </w:rPr>
        <w:t>vere, pri reklame a/alebo propagá</w:t>
      </w:r>
      <w:r>
        <w:rPr>
          <w:rFonts w:hint="default"/>
        </w:rPr>
        <w:t>cii predaja aké</w:t>
      </w:r>
      <w:r>
        <w:rPr>
          <w:rFonts w:hint="default"/>
        </w:rPr>
        <w:t>hokoľ</w:t>
      </w:r>
      <w:r>
        <w:rPr>
          <w:rFonts w:hint="default"/>
        </w:rPr>
        <w:t>vek druhu;</w:t>
      </w:r>
    </w:p>
    <w:p w:rsidR="00E2180F">
      <w:pPr>
        <w:pStyle w:val="Point0"/>
        <w:bidi w:val="0"/>
        <w:rPr>
          <w:rFonts w:hint="default"/>
        </w:rPr>
      </w:pPr>
      <w:r>
        <w:rPr>
          <w:rFonts w:hint="default"/>
        </w:rPr>
        <w:t>h)</w:t>
        <w:tab/>
      </w:r>
      <w:r>
        <w:rPr>
          <w:rFonts w:hint="default"/>
        </w:rPr>
        <w:t>„</w:t>
      </w:r>
      <w:r>
        <w:rPr>
          <w:rFonts w:hint="default"/>
        </w:rPr>
        <w:t>balenie”</w:t>
      </w:r>
      <w:r>
        <w:rPr>
          <w:rFonts w:hint="default"/>
        </w:rPr>
        <w:t xml:space="preserve"> znamená</w:t>
      </w:r>
      <w:r>
        <w:rPr>
          <w:rFonts w:hint="default"/>
        </w:rPr>
        <w:t xml:space="preserve"> ochranný</w:t>
      </w:r>
      <w:r>
        <w:rPr>
          <w:rFonts w:hint="default"/>
        </w:rPr>
        <w:t xml:space="preserve"> baliaci materiá</w:t>
      </w:r>
      <w:r>
        <w:rPr>
          <w:rFonts w:hint="default"/>
        </w:rPr>
        <w:t>l, naprí</w:t>
      </w:r>
      <w:r>
        <w:rPr>
          <w:rFonts w:hint="default"/>
        </w:rPr>
        <w:t>klad papier, aké</w:t>
      </w:r>
      <w:r>
        <w:rPr>
          <w:rFonts w:hint="default"/>
        </w:rPr>
        <w:t>koľ</w:t>
      </w:r>
      <w:r>
        <w:rPr>
          <w:rFonts w:hint="default"/>
        </w:rPr>
        <w:t>vek slamené</w:t>
      </w:r>
      <w:r>
        <w:rPr>
          <w:rFonts w:hint="default"/>
        </w:rPr>
        <w:t xml:space="preserve"> obaly fliaš</w:t>
      </w:r>
      <w:r>
        <w:rPr>
          <w:rFonts w:hint="default"/>
        </w:rPr>
        <w:t>, kartó</w:t>
      </w:r>
      <w:r>
        <w:rPr>
          <w:rFonts w:hint="default"/>
        </w:rPr>
        <w:t>nové</w:t>
      </w:r>
      <w:r>
        <w:rPr>
          <w:rFonts w:hint="default"/>
        </w:rPr>
        <w:t xml:space="preserve"> obaly a debny, ktoré</w:t>
      </w:r>
      <w:r>
        <w:rPr>
          <w:rFonts w:hint="default"/>
        </w:rPr>
        <w:t xml:space="preserve"> sa použí</w:t>
      </w:r>
      <w:r>
        <w:rPr>
          <w:rFonts w:hint="default"/>
        </w:rPr>
        <w:t>vajú</w:t>
      </w:r>
      <w:r>
        <w:rPr>
          <w:rFonts w:hint="default"/>
        </w:rPr>
        <w:t xml:space="preserve"> pri preprave jednej alebo viacerý</w:t>
      </w:r>
      <w:r>
        <w:rPr>
          <w:rFonts w:hint="default"/>
        </w:rPr>
        <w:t>ch ná</w:t>
      </w:r>
      <w:r>
        <w:rPr>
          <w:rFonts w:hint="default"/>
        </w:rPr>
        <w:t xml:space="preserve">dob alebo </w:t>
      </w:r>
      <w:r>
        <w:rPr>
          <w:rFonts w:hint="default"/>
        </w:rPr>
        <w:t>pri predaji pre koneč</w:t>
      </w:r>
      <w:r>
        <w:rPr>
          <w:rFonts w:hint="default"/>
        </w:rPr>
        <w:t>né</w:t>
      </w:r>
      <w:r>
        <w:rPr>
          <w:rFonts w:hint="default"/>
        </w:rPr>
        <w:t>ho zá</w:t>
      </w:r>
      <w:r>
        <w:rPr>
          <w:rFonts w:hint="default"/>
        </w:rPr>
        <w:t>kazní</w:t>
      </w:r>
      <w:r>
        <w:rPr>
          <w:rFonts w:hint="default"/>
        </w:rPr>
        <w:t>ka;</w:t>
      </w:r>
    </w:p>
    <w:p w:rsidR="00E2180F">
      <w:pPr>
        <w:pStyle w:val="Point0"/>
        <w:bidi w:val="0"/>
        <w:rPr>
          <w:rFonts w:hint="default"/>
        </w:rPr>
      </w:pPr>
      <w:r>
        <w:rPr>
          <w:rFonts w:hint="default"/>
        </w:rPr>
        <w:t>i)</w:t>
        <w:tab/>
      </w:r>
      <w:r>
        <w:rPr>
          <w:rFonts w:hint="default"/>
        </w:rPr>
        <w:t>„</w:t>
      </w:r>
      <w:r>
        <w:rPr>
          <w:rFonts w:hint="default"/>
        </w:rPr>
        <w:t>vyrobený”</w:t>
      </w:r>
      <w:r>
        <w:rPr>
          <w:rFonts w:hint="default"/>
        </w:rPr>
        <w:t xml:space="preserve"> znamená</w:t>
      </w:r>
      <w:r>
        <w:rPr>
          <w:rFonts w:hint="default"/>
        </w:rPr>
        <w:t xml:space="preserve"> celý</w:t>
      </w:r>
      <w:r>
        <w:rPr>
          <w:rFonts w:hint="default"/>
        </w:rPr>
        <w:t xml:space="preserve"> proces vý</w:t>
      </w:r>
      <w:r>
        <w:rPr>
          <w:rFonts w:hint="default"/>
        </w:rPr>
        <w:t>roby ví</w:t>
      </w:r>
      <w:r>
        <w:rPr>
          <w:rFonts w:hint="default"/>
        </w:rPr>
        <w:t>na, liehoviny a aromatizované</w:t>
      </w:r>
      <w:r>
        <w:rPr>
          <w:rFonts w:hint="default"/>
        </w:rPr>
        <w:t>ho ví</w:t>
      </w:r>
      <w:r>
        <w:rPr>
          <w:rFonts w:hint="default"/>
        </w:rPr>
        <w:t>na;</w:t>
      </w:r>
    </w:p>
    <w:p w:rsidR="00E2180F">
      <w:pPr>
        <w:pStyle w:val="Point0"/>
        <w:bidi w:val="0"/>
        <w:rPr>
          <w:rFonts w:hint="default"/>
        </w:rPr>
      </w:pPr>
      <w:r>
        <w:rPr>
          <w:rFonts w:hint="default"/>
        </w:rPr>
        <w:t>j)</w:t>
        <w:tab/>
      </w:r>
      <w:r>
        <w:rPr>
          <w:rFonts w:hint="default"/>
        </w:rPr>
        <w:t>„</w:t>
      </w:r>
      <w:r>
        <w:rPr>
          <w:rFonts w:hint="default"/>
        </w:rPr>
        <w:t>ví</w:t>
      </w:r>
      <w:r>
        <w:rPr>
          <w:rFonts w:hint="default"/>
        </w:rPr>
        <w:t>no”</w:t>
      </w:r>
      <w:r>
        <w:rPr>
          <w:rFonts w:hint="default"/>
        </w:rPr>
        <w:t xml:space="preserve"> znamená</w:t>
      </w:r>
      <w:r>
        <w:rPr>
          <w:rFonts w:hint="default"/>
        </w:rPr>
        <w:t xml:space="preserve"> vý</w:t>
      </w:r>
      <w:r>
        <w:rPr>
          <w:rFonts w:hint="default"/>
        </w:rPr>
        <w:t>hradne ná</w:t>
      </w:r>
      <w:r>
        <w:rPr>
          <w:rFonts w:hint="default"/>
        </w:rPr>
        <w:t>poj, ktorý</w:t>
      </w:r>
      <w:r>
        <w:rPr>
          <w:rFonts w:hint="default"/>
        </w:rPr>
        <w:t xml:space="preserve"> pochá</w:t>
      </w:r>
      <w:r>
        <w:rPr>
          <w:rFonts w:hint="default"/>
        </w:rPr>
        <w:t>dza z ú</w:t>
      </w:r>
      <w:r>
        <w:rPr>
          <w:rFonts w:hint="default"/>
        </w:rPr>
        <w:t>plné</w:t>
      </w:r>
      <w:r>
        <w:rPr>
          <w:rFonts w:hint="default"/>
        </w:rPr>
        <w:t>ho alebo z č</w:t>
      </w:r>
      <w:r>
        <w:rPr>
          <w:rFonts w:hint="default"/>
        </w:rPr>
        <w:t>iastoč</w:t>
      </w:r>
      <w:r>
        <w:rPr>
          <w:rFonts w:hint="default"/>
        </w:rPr>
        <w:t>né</w:t>
      </w:r>
      <w:r>
        <w:rPr>
          <w:rFonts w:hint="default"/>
        </w:rPr>
        <w:t>ho alkoholické</w:t>
      </w:r>
      <w:r>
        <w:rPr>
          <w:rFonts w:hint="default"/>
        </w:rPr>
        <w:t>ho kvasenia č</w:t>
      </w:r>
      <w:r>
        <w:rPr>
          <w:rFonts w:hint="default"/>
        </w:rPr>
        <w:t>erstvé</w:t>
      </w:r>
      <w:r>
        <w:rPr>
          <w:rFonts w:hint="default"/>
        </w:rPr>
        <w:t>ho hrozna odrô</w:t>
      </w:r>
      <w:r>
        <w:rPr>
          <w:rFonts w:hint="default"/>
        </w:rPr>
        <w:t>d vinič</w:t>
      </w:r>
      <w:r>
        <w:rPr>
          <w:rFonts w:hint="default"/>
        </w:rPr>
        <w:t>a, ktoré</w:t>
      </w:r>
      <w:r>
        <w:rPr>
          <w:rFonts w:hint="default"/>
        </w:rPr>
        <w:t xml:space="preserve"> sú</w:t>
      </w:r>
      <w:r>
        <w:rPr>
          <w:rFonts w:hint="default"/>
        </w:rPr>
        <w:t xml:space="preserve"> uvedené</w:t>
      </w:r>
      <w:r>
        <w:rPr>
          <w:rFonts w:hint="default"/>
        </w:rPr>
        <w:t xml:space="preserve"> v tejto dohode, bez ohľ</w:t>
      </w:r>
      <w:r>
        <w:rPr>
          <w:rFonts w:hint="default"/>
        </w:rPr>
        <w:t>adu na to, č</w:t>
      </w:r>
      <w:r>
        <w:rPr>
          <w:rFonts w:hint="default"/>
        </w:rPr>
        <w:t>i je alebo nie je lisované</w:t>
      </w:r>
      <w:r>
        <w:rPr>
          <w:rFonts w:hint="default"/>
        </w:rPr>
        <w:t>, alebo z jeho muš</w:t>
      </w:r>
      <w:r>
        <w:rPr>
          <w:rFonts w:hint="default"/>
        </w:rPr>
        <w:t>tu;</w:t>
      </w:r>
    </w:p>
    <w:p w:rsidR="00E2180F">
      <w:pPr>
        <w:pStyle w:val="Point0"/>
        <w:bidi w:val="0"/>
        <w:rPr>
          <w:rFonts w:hint="default"/>
        </w:rPr>
      </w:pPr>
      <w:r>
        <w:rPr>
          <w:rFonts w:hint="default"/>
        </w:rPr>
        <w:t>k)</w:t>
        <w:tab/>
      </w:r>
      <w:r>
        <w:rPr>
          <w:rFonts w:hint="default"/>
        </w:rPr>
        <w:t>„</w:t>
      </w:r>
      <w:r>
        <w:rPr>
          <w:rFonts w:hint="default"/>
        </w:rPr>
        <w:t>odrody vinič</w:t>
      </w:r>
      <w:r>
        <w:rPr>
          <w:rFonts w:hint="default"/>
        </w:rPr>
        <w:t>a”</w:t>
      </w:r>
      <w:r>
        <w:rPr>
          <w:rFonts w:hint="default"/>
        </w:rPr>
        <w:t xml:space="preserve"> znamenajú</w:t>
      </w:r>
      <w:r>
        <w:rPr>
          <w:rFonts w:hint="default"/>
        </w:rPr>
        <w:t xml:space="preserve"> odrody rastliny Vitis vinifera bez toho, aby boli dotknuté</w:t>
      </w:r>
      <w:r>
        <w:rPr>
          <w:rFonts w:hint="default"/>
        </w:rPr>
        <w:t xml:space="preserve"> aké</w:t>
      </w:r>
      <w:r>
        <w:rPr>
          <w:rFonts w:hint="default"/>
        </w:rPr>
        <w:t>koľ</w:t>
      </w:r>
      <w:r>
        <w:rPr>
          <w:rFonts w:hint="default"/>
        </w:rPr>
        <w:t>vek prá</w:t>
      </w:r>
      <w:r>
        <w:rPr>
          <w:rFonts w:hint="default"/>
        </w:rPr>
        <w:t>vne predpisy, ktoré</w:t>
      </w:r>
      <w:r>
        <w:rPr>
          <w:rFonts w:hint="default"/>
        </w:rPr>
        <w:t xml:space="preserve"> strana môž</w:t>
      </w:r>
      <w:r>
        <w:rPr>
          <w:rFonts w:hint="default"/>
        </w:rPr>
        <w:t>e uplatň</w:t>
      </w:r>
      <w:r>
        <w:rPr>
          <w:rFonts w:hint="default"/>
        </w:rPr>
        <w:t>ovať</w:t>
      </w:r>
      <w:r>
        <w:rPr>
          <w:rFonts w:hint="default"/>
        </w:rPr>
        <w:t xml:space="preserve"> na použ</w:t>
      </w:r>
      <w:r>
        <w:rPr>
          <w:rFonts w:hint="default"/>
        </w:rPr>
        <w:t>itie rô</w:t>
      </w:r>
      <w:r>
        <w:rPr>
          <w:rFonts w:hint="default"/>
        </w:rPr>
        <w:t>zny</w:t>
      </w:r>
      <w:r>
        <w:rPr>
          <w:rFonts w:hint="default"/>
        </w:rPr>
        <w:t>ch odrô</w:t>
      </w:r>
      <w:r>
        <w:rPr>
          <w:rFonts w:hint="default"/>
        </w:rPr>
        <w:t>d vinič</w:t>
      </w:r>
      <w:r>
        <w:rPr>
          <w:rFonts w:hint="default"/>
        </w:rPr>
        <w:t>a vo ví</w:t>
      </w:r>
      <w:r>
        <w:rPr>
          <w:rFonts w:hint="default"/>
        </w:rPr>
        <w:t>ne vyrobenom na jej ú</w:t>
      </w:r>
      <w:r>
        <w:rPr>
          <w:rFonts w:hint="default"/>
        </w:rPr>
        <w:t>zemí</w:t>
      </w:r>
      <w:r>
        <w:rPr>
          <w:rFonts w:hint="default"/>
        </w:rPr>
        <w:t>;</w:t>
      </w:r>
    </w:p>
    <w:p w:rsidR="00E2180F">
      <w:pPr>
        <w:pStyle w:val="Point0"/>
        <w:bidi w:val="0"/>
        <w:rPr>
          <w:rFonts w:hint="default"/>
        </w:rPr>
      </w:pPr>
      <w:r>
        <w:rPr>
          <w:rFonts w:hint="default"/>
        </w:rPr>
        <w:t>l)</w:t>
        <w:tab/>
      </w:r>
      <w:r>
        <w:rPr>
          <w:rFonts w:hint="default"/>
        </w:rPr>
        <w:t>„</w:t>
      </w:r>
      <w:r>
        <w:rPr>
          <w:rFonts w:hint="default"/>
        </w:rPr>
        <w:t>dohoda WTO”</w:t>
      </w:r>
      <w:r>
        <w:rPr>
          <w:rFonts w:hint="default"/>
        </w:rPr>
        <w:t xml:space="preserve"> znamená</w:t>
      </w:r>
      <w:r>
        <w:rPr>
          <w:rFonts w:hint="default"/>
        </w:rPr>
        <w:t xml:space="preserve"> Dohodu o založ</w:t>
      </w:r>
      <w:r>
        <w:rPr>
          <w:rFonts w:hint="default"/>
        </w:rPr>
        <w:t>ení</w:t>
      </w:r>
      <w:r>
        <w:rPr>
          <w:rFonts w:hint="default"/>
        </w:rPr>
        <w:t xml:space="preserve"> Svetovej obchodnej organizá</w:t>
      </w:r>
      <w:r>
        <w:rPr>
          <w:rFonts w:hint="default"/>
        </w:rPr>
        <w:t>cie, ktorá</w:t>
      </w:r>
      <w:r>
        <w:rPr>
          <w:rFonts w:hint="default"/>
        </w:rPr>
        <w:t xml:space="preserve"> bola podpí</w:t>
      </w:r>
      <w:r>
        <w:rPr>
          <w:rFonts w:hint="default"/>
        </w:rPr>
        <w:t>saná</w:t>
      </w:r>
      <w:r>
        <w:rPr>
          <w:rFonts w:hint="default"/>
        </w:rPr>
        <w:t xml:space="preserve"> 15. aprí</w:t>
      </w:r>
      <w:r>
        <w:rPr>
          <w:rFonts w:hint="default"/>
        </w:rPr>
        <w:t>la 1994 v Marakéš</w:t>
      </w:r>
      <w:r>
        <w:rPr>
          <w:rFonts w:hint="default"/>
        </w:rPr>
        <w:t>i.</w:t>
      </w:r>
    </w:p>
    <w:p w:rsidR="00E2180F">
      <w:pPr>
        <w:pStyle w:val="Titrearticle"/>
        <w:bidi w:val="0"/>
        <w:rPr>
          <w:rFonts w:hint="default"/>
          <w:b/>
          <w:bCs/>
        </w:rPr>
      </w:pPr>
      <w:r>
        <w:rPr>
          <w:rFonts w:hint="default"/>
          <w:b/>
          <w:bCs/>
        </w:rPr>
        <w:t>Č</w:t>
      </w:r>
      <w:r>
        <w:rPr>
          <w:rFonts w:hint="default"/>
          <w:b/>
          <w:bCs/>
        </w:rPr>
        <w:t>LÁ</w:t>
      </w:r>
      <w:r>
        <w:rPr>
          <w:rFonts w:hint="default"/>
          <w:b/>
          <w:bCs/>
        </w:rPr>
        <w:t>NOK 3</w:t>
        <w:br/>
      </w:r>
      <w:r>
        <w:rPr>
          <w:rFonts w:hint="default"/>
          <w:b/>
          <w:bCs/>
        </w:rPr>
        <w:t>Vš</w:t>
      </w:r>
      <w:r>
        <w:rPr>
          <w:rFonts w:hint="default"/>
          <w:b/>
          <w:bCs/>
        </w:rPr>
        <w:t>eobecné</w:t>
      </w:r>
      <w:r>
        <w:rPr>
          <w:rFonts w:hint="default"/>
          <w:b/>
          <w:bCs/>
        </w:rPr>
        <w:t xml:space="preserve"> pravidlá</w:t>
      </w:r>
      <w:r>
        <w:rPr>
          <w:rFonts w:hint="default"/>
          <w:b/>
          <w:bCs/>
        </w:rPr>
        <w:t xml:space="preserve"> tý</w:t>
      </w:r>
      <w:r>
        <w:rPr>
          <w:rFonts w:hint="default"/>
          <w:b/>
          <w:bCs/>
        </w:rPr>
        <w:t>kajú</w:t>
      </w:r>
      <w:r>
        <w:rPr>
          <w:rFonts w:hint="default"/>
          <w:b/>
          <w:bCs/>
        </w:rPr>
        <w:t>ce sa dovozu a uvá</w:t>
      </w:r>
      <w:r>
        <w:rPr>
          <w:rFonts w:hint="default"/>
          <w:b/>
          <w:bCs/>
        </w:rPr>
        <w:t>dzania na trh</w:t>
      </w:r>
    </w:p>
    <w:p w:rsidR="00E2180F">
      <w:pPr>
        <w:bidi w:val="0"/>
        <w:rPr>
          <w:rFonts w:hint="default"/>
        </w:rPr>
      </w:pPr>
      <w:r>
        <w:t>Ak sa v tejto dohod</w:t>
      </w:r>
      <w:r>
        <w:rPr>
          <w:rFonts w:hint="default"/>
        </w:rPr>
        <w:t>e neustanovuje inak, dovoz a uvá</w:t>
      </w:r>
      <w:r>
        <w:rPr>
          <w:rFonts w:hint="default"/>
        </w:rPr>
        <w:t>dzanie vý</w:t>
      </w:r>
      <w:r>
        <w:rPr>
          <w:rFonts w:hint="default"/>
        </w:rPr>
        <w:t>robkov uvedený</w:t>
      </w:r>
      <w:r>
        <w:rPr>
          <w:rFonts w:hint="default"/>
        </w:rPr>
        <w:t>ch v č</w:t>
      </w:r>
      <w:r>
        <w:rPr>
          <w:rFonts w:hint="default"/>
        </w:rPr>
        <w:t>lá</w:t>
      </w:r>
      <w:r>
        <w:rPr>
          <w:rFonts w:hint="default"/>
        </w:rPr>
        <w:t>nku 2 na trh sa vykoná</w:t>
      </w:r>
      <w:r>
        <w:rPr>
          <w:rFonts w:hint="default"/>
        </w:rPr>
        <w:t>va podľ</w:t>
      </w:r>
      <w:r>
        <w:rPr>
          <w:rFonts w:hint="default"/>
        </w:rPr>
        <w:t>a zá</w:t>
      </w:r>
      <w:r>
        <w:rPr>
          <w:rFonts w:hint="default"/>
        </w:rPr>
        <w:t>konov a iný</w:t>
      </w:r>
      <w:r>
        <w:rPr>
          <w:rFonts w:hint="default"/>
        </w:rPr>
        <w:t>ch prá</w:t>
      </w:r>
      <w:r>
        <w:rPr>
          <w:rFonts w:hint="default"/>
        </w:rPr>
        <w:t>vnych predpisov platný</w:t>
      </w:r>
      <w:r>
        <w:rPr>
          <w:rFonts w:hint="default"/>
        </w:rPr>
        <w:t>ch na ú</w:t>
      </w:r>
      <w:r>
        <w:rPr>
          <w:rFonts w:hint="default"/>
        </w:rPr>
        <w:t>zemí</w:t>
      </w:r>
      <w:r>
        <w:rPr>
          <w:rFonts w:hint="default"/>
        </w:rPr>
        <w:t xml:space="preserve"> strany.</w:t>
      </w:r>
    </w:p>
    <w:p w:rsidR="00E2180F">
      <w:pPr>
        <w:pStyle w:val="SectionTitle"/>
        <w:bidi w:val="0"/>
        <w:outlineLvl w:val="0"/>
      </w:pPr>
      <w:r>
        <w:t>HLAVA I</w:t>
      </w:r>
    </w:p>
    <w:p w:rsidR="00E2180F">
      <w:pPr>
        <w:pStyle w:val="SectionTitle"/>
        <w:bidi w:val="0"/>
        <w:rPr>
          <w:rFonts w:hint="default"/>
        </w:rPr>
      </w:pPr>
      <w:r>
        <w:rPr>
          <w:rFonts w:hint="default"/>
        </w:rPr>
        <w:t>VZÁ</w:t>
      </w:r>
      <w:r>
        <w:rPr>
          <w:rFonts w:hint="default"/>
        </w:rPr>
        <w:t>JOMNÁ</w:t>
      </w:r>
      <w:r>
        <w:rPr>
          <w:rFonts w:hint="default"/>
        </w:rPr>
        <w:t xml:space="preserve"> OCHRANA NÁ</w:t>
      </w:r>
      <w:r>
        <w:rPr>
          <w:rFonts w:hint="default"/>
        </w:rPr>
        <w:t>ZVOV VÍ</w:t>
      </w:r>
      <w:r>
        <w:rPr>
          <w:rFonts w:hint="default"/>
        </w:rPr>
        <w:t>N, LIEHOVÍ</w:t>
      </w:r>
      <w:r>
        <w:rPr>
          <w:rFonts w:hint="default"/>
        </w:rPr>
        <w:t>N A </w:t>
      </w:r>
      <w:r>
        <w:rPr>
          <w:rFonts w:hint="default"/>
        </w:rPr>
        <w:t>AROMATIZOVANÝ</w:t>
      </w:r>
      <w:r>
        <w:rPr>
          <w:rFonts w:hint="default"/>
        </w:rPr>
        <w:t>CH VÍ</w:t>
      </w:r>
      <w:r>
        <w:rPr>
          <w:rFonts w:hint="default"/>
        </w:rPr>
        <w:t>N</w:t>
      </w:r>
    </w:p>
    <w:p w:rsidR="00E2180F">
      <w:pPr>
        <w:pStyle w:val="Titrearticle"/>
        <w:bidi w:val="0"/>
        <w:rPr>
          <w:rFonts w:hint="default"/>
          <w:b/>
          <w:bCs/>
        </w:rPr>
      </w:pPr>
      <w:r>
        <w:rPr>
          <w:rFonts w:hint="default"/>
          <w:b/>
          <w:bCs/>
        </w:rPr>
        <w:t>Č</w:t>
      </w:r>
      <w:r>
        <w:rPr>
          <w:rFonts w:hint="default"/>
          <w:b/>
          <w:bCs/>
        </w:rPr>
        <w:t>LÁ</w:t>
      </w:r>
      <w:r>
        <w:rPr>
          <w:rFonts w:hint="default"/>
          <w:b/>
          <w:bCs/>
        </w:rPr>
        <w:t>NOK 4</w:t>
        <w:br/>
      </w:r>
      <w:r>
        <w:rPr>
          <w:rFonts w:hint="default"/>
          <w:b/>
          <w:bCs/>
        </w:rPr>
        <w:t>Chrá</w:t>
      </w:r>
      <w:r>
        <w:rPr>
          <w:rFonts w:hint="default"/>
          <w:b/>
          <w:bCs/>
        </w:rPr>
        <w:t>nené</w:t>
      </w:r>
      <w:r>
        <w:rPr>
          <w:rFonts w:hint="default"/>
          <w:b/>
          <w:bCs/>
        </w:rPr>
        <w:t xml:space="preserve"> ná</w:t>
      </w:r>
      <w:r>
        <w:rPr>
          <w:rFonts w:hint="default"/>
          <w:b/>
          <w:bCs/>
        </w:rPr>
        <w:t>zvy</w:t>
      </w:r>
    </w:p>
    <w:p w:rsidR="00E2180F">
      <w:pPr>
        <w:bidi w:val="0"/>
        <w:rPr>
          <w:rFonts w:hint="default"/>
        </w:rPr>
      </w:pPr>
      <w:r>
        <w:t>Bez toho,</w:t>
      </w:r>
      <w:r>
        <w:rPr>
          <w:rFonts w:hint="default"/>
        </w:rPr>
        <w:t xml:space="preserve"> aby boli dotknuté</w:t>
      </w:r>
      <w:r>
        <w:rPr>
          <w:rFonts w:hint="default"/>
        </w:rPr>
        <w:t xml:space="preserve"> ustanovenia č</w:t>
      </w:r>
      <w:r>
        <w:rPr>
          <w:rFonts w:hint="default"/>
        </w:rPr>
        <w:t>lá</w:t>
      </w:r>
      <w:r>
        <w:rPr>
          <w:rFonts w:hint="default"/>
        </w:rPr>
        <w:t>nkov 5, 6 a 7 , je chrá</w:t>
      </w:r>
      <w:r>
        <w:rPr>
          <w:rFonts w:hint="default"/>
        </w:rPr>
        <w:t>nené</w:t>
      </w:r>
      <w:r>
        <w:rPr>
          <w:rFonts w:hint="default"/>
        </w:rPr>
        <w:t xml:space="preserve"> nasledujú</w:t>
      </w:r>
      <w:r>
        <w:rPr>
          <w:rFonts w:hint="default"/>
        </w:rPr>
        <w:t>ce:</w:t>
      </w:r>
    </w:p>
    <w:p w:rsidR="00E2180F">
      <w:pPr>
        <w:pStyle w:val="Point0"/>
        <w:bidi w:val="0"/>
        <w:rPr>
          <w:rFonts w:hint="default"/>
        </w:rPr>
      </w:pPr>
      <w:r>
        <w:t>a)</w:t>
        <w:tab/>
      </w:r>
      <w:r>
        <w:rPr>
          <w:rFonts w:hint="default"/>
        </w:rPr>
        <w:t>pokiaľ</w:t>
      </w:r>
      <w:r>
        <w:rPr>
          <w:rFonts w:hint="default"/>
        </w:rPr>
        <w:t xml:space="preserve"> ide o produkty uvedené</w:t>
      </w:r>
      <w:r>
        <w:rPr>
          <w:rFonts w:hint="default"/>
        </w:rPr>
        <w:t xml:space="preserve"> v č</w:t>
      </w:r>
      <w:r>
        <w:rPr>
          <w:rFonts w:hint="default"/>
        </w:rPr>
        <w:t>lá</w:t>
      </w:r>
      <w:r>
        <w:rPr>
          <w:rFonts w:hint="default"/>
        </w:rPr>
        <w:t>nku 2:</w:t>
      </w:r>
    </w:p>
    <w:p w:rsidR="00E2180F">
      <w:pPr>
        <w:pStyle w:val="ListDash1"/>
        <w:bidi w:val="0"/>
        <w:rPr>
          <w:rFonts w:hint="default"/>
        </w:rPr>
      </w:pPr>
      <w:r>
        <w:rPr>
          <w:rFonts w:hint="default"/>
        </w:rPr>
        <w:t>odkazy na ná</w:t>
      </w:r>
      <w:r>
        <w:rPr>
          <w:rFonts w:hint="default"/>
        </w:rPr>
        <w:t>zov č</w:t>
      </w:r>
      <w:r>
        <w:rPr>
          <w:rFonts w:hint="default"/>
        </w:rPr>
        <w:t>lenské</w:t>
      </w:r>
      <w:r>
        <w:rPr>
          <w:rFonts w:hint="default"/>
        </w:rPr>
        <w:t>ho š</w:t>
      </w:r>
      <w:r>
        <w:rPr>
          <w:rFonts w:hint="default"/>
        </w:rPr>
        <w:t>tá</w:t>
      </w:r>
      <w:r>
        <w:rPr>
          <w:rFonts w:hint="default"/>
        </w:rPr>
        <w:t>tu, z ú</w:t>
      </w:r>
      <w:r>
        <w:rPr>
          <w:rFonts w:hint="default"/>
        </w:rPr>
        <w:t>zemia ktoré</w:t>
      </w:r>
      <w:r>
        <w:rPr>
          <w:rFonts w:hint="default"/>
        </w:rPr>
        <w:t>ho ví</w:t>
      </w:r>
      <w:r>
        <w:rPr>
          <w:rFonts w:hint="default"/>
        </w:rPr>
        <w:t>no, liehovina a </w:t>
      </w:r>
      <w:r>
        <w:rPr>
          <w:rFonts w:hint="default"/>
        </w:rPr>
        <w:t>aromatizované</w:t>
      </w:r>
      <w:r>
        <w:rPr>
          <w:rFonts w:hint="default"/>
        </w:rPr>
        <w:t xml:space="preserve"> ví</w:t>
      </w:r>
      <w:r>
        <w:rPr>
          <w:rFonts w:hint="default"/>
        </w:rPr>
        <w:t>no pochá</w:t>
      </w:r>
      <w:r>
        <w:rPr>
          <w:rFonts w:hint="default"/>
        </w:rPr>
        <w:t>dza, alebo iné</w:t>
      </w:r>
      <w:r>
        <w:rPr>
          <w:rFonts w:hint="default"/>
        </w:rPr>
        <w:t xml:space="preserve"> ná</w:t>
      </w:r>
      <w:r>
        <w:rPr>
          <w:rFonts w:hint="default"/>
        </w:rPr>
        <w:t>zvy, ktoré</w:t>
      </w:r>
      <w:r>
        <w:rPr>
          <w:rFonts w:hint="default"/>
        </w:rPr>
        <w:t xml:space="preserve"> majú</w:t>
      </w:r>
      <w:r>
        <w:rPr>
          <w:rFonts w:hint="default"/>
        </w:rPr>
        <w:t xml:space="preserve"> za cieľ</w:t>
      </w:r>
      <w:r>
        <w:rPr>
          <w:rFonts w:hint="default"/>
        </w:rPr>
        <w:t xml:space="preserve"> </w:t>
      </w:r>
      <w:r>
        <w:rPr>
          <w:rFonts w:hint="default"/>
        </w:rPr>
        <w:t>označ</w:t>
      </w:r>
      <w:r>
        <w:rPr>
          <w:rFonts w:hint="default"/>
        </w:rPr>
        <w:t>iť</w:t>
      </w:r>
      <w:r>
        <w:rPr>
          <w:rFonts w:hint="default"/>
        </w:rPr>
        <w:t xml:space="preserve"> č</w:t>
      </w:r>
      <w:r>
        <w:rPr>
          <w:rFonts w:hint="default"/>
        </w:rPr>
        <w:t>lenský</w:t>
      </w:r>
      <w:r>
        <w:rPr>
          <w:rFonts w:hint="default"/>
        </w:rPr>
        <w:t xml:space="preserve"> š</w:t>
      </w:r>
      <w:r>
        <w:rPr>
          <w:rFonts w:hint="default"/>
        </w:rPr>
        <w:t>tá</w:t>
      </w:r>
      <w:r>
        <w:rPr>
          <w:rFonts w:hint="default"/>
        </w:rPr>
        <w:t>t,</w:t>
      </w:r>
    </w:p>
    <w:p w:rsidR="00E2180F">
      <w:pPr>
        <w:pStyle w:val="ListDash1"/>
        <w:bidi w:val="0"/>
        <w:rPr>
          <w:rFonts w:hint="default"/>
        </w:rPr>
      </w:pPr>
      <w:r>
        <w:rPr>
          <w:rFonts w:hint="default"/>
        </w:rPr>
        <w:t>zemepisné</w:t>
      </w:r>
      <w:r>
        <w:rPr>
          <w:rFonts w:hint="default"/>
        </w:rPr>
        <w:t xml:space="preserve"> označ</w:t>
      </w:r>
      <w:r>
        <w:rPr>
          <w:rFonts w:hint="default"/>
        </w:rPr>
        <w:t>enia uvedené</w:t>
      </w:r>
      <w:r>
        <w:rPr>
          <w:rFonts w:hint="default"/>
        </w:rPr>
        <w:t xml:space="preserve"> v dodatku 1 č</w:t>
      </w:r>
      <w:r>
        <w:rPr>
          <w:rFonts w:hint="default"/>
        </w:rPr>
        <w:t>asť</w:t>
      </w:r>
      <w:r>
        <w:rPr>
          <w:rFonts w:hint="default"/>
        </w:rPr>
        <w:t xml:space="preserve"> A pí</w:t>
      </w:r>
      <w:r>
        <w:rPr>
          <w:rFonts w:hint="default"/>
        </w:rPr>
        <w:t>sm. a) pre ví</w:t>
      </w:r>
      <w:r>
        <w:rPr>
          <w:rFonts w:hint="default"/>
        </w:rPr>
        <w:t>na, pí</w:t>
      </w:r>
      <w:r>
        <w:rPr>
          <w:rFonts w:hint="default"/>
        </w:rPr>
        <w:t>sm. b) pre liehoviny a pí</w:t>
      </w:r>
      <w:r>
        <w:rPr>
          <w:rFonts w:hint="default"/>
        </w:rPr>
        <w:t>sm. c) pre aromatizované</w:t>
      </w:r>
      <w:r>
        <w:rPr>
          <w:rFonts w:hint="default"/>
        </w:rPr>
        <w:t xml:space="preserve"> ví</w:t>
      </w:r>
      <w:r>
        <w:rPr>
          <w:rFonts w:hint="default"/>
        </w:rPr>
        <w:t>na,</w:t>
      </w:r>
    </w:p>
    <w:p w:rsidR="00E2180F">
      <w:pPr>
        <w:pStyle w:val="ListDash1"/>
        <w:bidi w:val="0"/>
        <w:rPr>
          <w:rFonts w:hint="default"/>
        </w:rPr>
      </w:pPr>
      <w:r>
        <w:rPr>
          <w:rFonts w:hint="default"/>
        </w:rPr>
        <w:t>tradič</w:t>
      </w:r>
      <w:r>
        <w:rPr>
          <w:rFonts w:hint="default"/>
        </w:rPr>
        <w:t>né</w:t>
      </w:r>
      <w:r>
        <w:rPr>
          <w:rFonts w:hint="default"/>
        </w:rPr>
        <w:t xml:space="preserve"> vý</w:t>
      </w:r>
      <w:r>
        <w:rPr>
          <w:rFonts w:hint="default"/>
        </w:rPr>
        <w:t>razy uvedené</w:t>
      </w:r>
      <w:r>
        <w:rPr>
          <w:rFonts w:hint="default"/>
        </w:rPr>
        <w:t xml:space="preserve"> v dodatku 2, č</w:t>
      </w:r>
      <w:r>
        <w:rPr>
          <w:rFonts w:hint="default"/>
        </w:rPr>
        <w:t>asť</w:t>
      </w:r>
      <w:r>
        <w:rPr>
          <w:rFonts w:hint="default"/>
        </w:rPr>
        <w:t xml:space="preserve"> A.</w:t>
      </w:r>
    </w:p>
    <w:p w:rsidR="00E2180F">
      <w:pPr>
        <w:bidi w:val="0"/>
        <w:rPr>
          <w:rFonts w:hint="default"/>
        </w:rPr>
      </w:pPr>
      <w:r>
        <w:t>b)</w:t>
        <w:tab/>
      </w:r>
      <w:r>
        <w:rPr>
          <w:rFonts w:hint="default"/>
        </w:rPr>
        <w:t>pokiaľ</w:t>
      </w:r>
      <w:r>
        <w:rPr>
          <w:rFonts w:hint="default"/>
        </w:rPr>
        <w:t xml:space="preserve"> ide o ví</w:t>
      </w:r>
      <w:r>
        <w:rPr>
          <w:rFonts w:hint="default"/>
        </w:rPr>
        <w:t>na, liehoviny a aromatizované</w:t>
      </w:r>
      <w:r>
        <w:rPr>
          <w:rFonts w:hint="default"/>
        </w:rPr>
        <w:t xml:space="preserve"> ví</w:t>
      </w:r>
      <w:r>
        <w:rPr>
          <w:rFonts w:hint="default"/>
        </w:rPr>
        <w:t>na s pô</w:t>
      </w:r>
      <w:r>
        <w:rPr>
          <w:rFonts w:hint="default"/>
        </w:rPr>
        <w:t>vodom v Srbsku:</w:t>
      </w:r>
    </w:p>
    <w:p w:rsidR="00E2180F">
      <w:pPr>
        <w:pStyle w:val="ListDash1"/>
        <w:bidi w:val="0"/>
        <w:rPr>
          <w:rFonts w:hint="default"/>
        </w:rPr>
      </w:pPr>
      <w:r>
        <w:rPr>
          <w:rFonts w:hint="default"/>
        </w:rPr>
        <w:t>odkazy na ná</w:t>
      </w:r>
      <w:r>
        <w:rPr>
          <w:rFonts w:hint="default"/>
        </w:rPr>
        <w:t>zov „</w:t>
      </w:r>
      <w:r>
        <w:rPr>
          <w:rFonts w:hint="default"/>
        </w:rPr>
        <w:t>Srbsko“</w:t>
      </w:r>
      <w:r>
        <w:rPr>
          <w:rFonts w:hint="default"/>
        </w:rPr>
        <w:t xml:space="preserve"> alebo iné</w:t>
      </w:r>
      <w:r>
        <w:rPr>
          <w:rFonts w:hint="default"/>
        </w:rPr>
        <w:t xml:space="preserve"> ná</w:t>
      </w:r>
      <w:r>
        <w:rPr>
          <w:rFonts w:hint="default"/>
        </w:rPr>
        <w:t>zvy označ</w:t>
      </w:r>
      <w:r>
        <w:rPr>
          <w:rFonts w:hint="default"/>
        </w:rPr>
        <w:t>ujú</w:t>
      </w:r>
      <w:r>
        <w:rPr>
          <w:rFonts w:hint="default"/>
        </w:rPr>
        <w:t>ce tú</w:t>
      </w:r>
      <w:r>
        <w:rPr>
          <w:rFonts w:hint="default"/>
        </w:rPr>
        <w:t>to krajinu,</w:t>
      </w:r>
    </w:p>
    <w:p w:rsidR="00E2180F">
      <w:pPr>
        <w:pStyle w:val="ListDash1"/>
        <w:bidi w:val="0"/>
        <w:rPr>
          <w:rFonts w:hint="default"/>
        </w:rPr>
      </w:pPr>
      <w:r>
        <w:rPr>
          <w:rFonts w:hint="default"/>
        </w:rPr>
        <w:t>zemepisné</w:t>
      </w:r>
      <w:r>
        <w:rPr>
          <w:rFonts w:hint="default"/>
        </w:rPr>
        <w:t xml:space="preserve"> označ</w:t>
      </w:r>
      <w:r>
        <w:rPr>
          <w:rFonts w:hint="default"/>
        </w:rPr>
        <w:t>enia uvedené</w:t>
      </w:r>
      <w:r>
        <w:rPr>
          <w:rFonts w:hint="default"/>
        </w:rPr>
        <w:t xml:space="preserve"> v dodatku 1 č</w:t>
      </w:r>
      <w:r>
        <w:rPr>
          <w:rFonts w:hint="default"/>
        </w:rPr>
        <w:t>asť</w:t>
      </w:r>
      <w:r>
        <w:rPr>
          <w:rFonts w:hint="default"/>
        </w:rPr>
        <w:t xml:space="preserve"> B pí</w:t>
      </w:r>
      <w:r>
        <w:rPr>
          <w:rFonts w:hint="default"/>
        </w:rPr>
        <w:t>sm. a) pre ví</w:t>
      </w:r>
      <w:r>
        <w:rPr>
          <w:rFonts w:hint="default"/>
        </w:rPr>
        <w:t>na, pí</w:t>
      </w:r>
      <w:r>
        <w:rPr>
          <w:rFonts w:hint="default"/>
        </w:rPr>
        <w:t>sm. b) pre liehoviny a pí</w:t>
      </w:r>
      <w:r>
        <w:rPr>
          <w:rFonts w:hint="default"/>
        </w:rPr>
        <w:t>sm. c) pre aromatizované</w:t>
      </w:r>
      <w:r>
        <w:rPr>
          <w:rFonts w:hint="default"/>
        </w:rPr>
        <w:t xml:space="preserve"> ví</w:t>
      </w:r>
      <w:r>
        <w:rPr>
          <w:rFonts w:hint="default"/>
        </w:rPr>
        <w:t>na,</w:t>
      </w:r>
    </w:p>
    <w:p w:rsidR="00E2180F">
      <w:pPr>
        <w:pStyle w:val="ListDash1"/>
        <w:bidi w:val="0"/>
        <w:rPr>
          <w:rFonts w:hint="default"/>
        </w:rPr>
      </w:pPr>
      <w:r>
        <w:rPr>
          <w:rFonts w:hint="default"/>
        </w:rPr>
        <w:t>tradič</w:t>
      </w:r>
      <w:r>
        <w:rPr>
          <w:rFonts w:hint="default"/>
        </w:rPr>
        <w:t>né</w:t>
      </w:r>
      <w:r>
        <w:rPr>
          <w:rFonts w:hint="default"/>
        </w:rPr>
        <w:t xml:space="preserve"> vý</w:t>
      </w:r>
      <w:r>
        <w:rPr>
          <w:rFonts w:hint="default"/>
        </w:rPr>
        <w:t>razy uvedené</w:t>
      </w:r>
      <w:r>
        <w:rPr>
          <w:rFonts w:hint="default"/>
        </w:rPr>
        <w:t xml:space="preserve"> v dodatku 2, č</w:t>
      </w:r>
      <w:r>
        <w:rPr>
          <w:rFonts w:hint="default"/>
        </w:rPr>
        <w:t>asť</w:t>
      </w:r>
      <w:r>
        <w:rPr>
          <w:rFonts w:hint="default"/>
        </w:rPr>
        <w:t xml:space="preserve"> B.</w:t>
      </w:r>
    </w:p>
    <w:p w:rsidR="00E2180F">
      <w:pPr>
        <w:pStyle w:val="Titrearticle"/>
        <w:bidi w:val="0"/>
        <w:rPr>
          <w:rFonts w:hint="default"/>
          <w:b/>
          <w:bCs/>
        </w:rPr>
      </w:pPr>
      <w:r>
        <w:rPr>
          <w:rFonts w:hint="default"/>
          <w:b/>
          <w:bCs/>
        </w:rPr>
        <w:t>Č</w:t>
      </w:r>
      <w:r>
        <w:rPr>
          <w:rFonts w:hint="default"/>
          <w:b/>
          <w:bCs/>
        </w:rPr>
        <w:t>LÁ</w:t>
      </w:r>
      <w:r>
        <w:rPr>
          <w:rFonts w:hint="default"/>
          <w:b/>
          <w:bCs/>
        </w:rPr>
        <w:t>NOK 5</w:t>
        <w:br/>
      </w:r>
      <w:r>
        <w:rPr>
          <w:rFonts w:hint="default"/>
          <w:b/>
          <w:bCs/>
        </w:rPr>
        <w:t>Ochrana ná</w:t>
      </w:r>
      <w:r>
        <w:rPr>
          <w:rFonts w:hint="default"/>
          <w:b/>
          <w:bCs/>
        </w:rPr>
        <w:t>zvov, ktoré</w:t>
      </w:r>
      <w:r>
        <w:rPr>
          <w:rFonts w:hint="default"/>
          <w:b/>
          <w:bCs/>
        </w:rPr>
        <w:t xml:space="preserve"> sa vzť</w:t>
      </w:r>
      <w:r>
        <w:rPr>
          <w:rFonts w:hint="default"/>
          <w:b/>
          <w:bCs/>
        </w:rPr>
        <w:t>ahujú</w:t>
      </w:r>
      <w:r>
        <w:rPr>
          <w:rFonts w:hint="default"/>
          <w:b/>
          <w:bCs/>
        </w:rPr>
        <w:t xml:space="preserve"> na č</w:t>
      </w:r>
      <w:r>
        <w:rPr>
          <w:rFonts w:hint="default"/>
          <w:b/>
          <w:bCs/>
        </w:rPr>
        <w:t>lenské</w:t>
      </w:r>
      <w:r>
        <w:rPr>
          <w:rFonts w:hint="default"/>
          <w:b/>
          <w:bCs/>
        </w:rPr>
        <w:t xml:space="preserve"> š</w:t>
      </w:r>
      <w:r>
        <w:rPr>
          <w:rFonts w:hint="default"/>
          <w:b/>
          <w:bCs/>
        </w:rPr>
        <w:t>tá</w:t>
      </w:r>
      <w:r>
        <w:rPr>
          <w:rFonts w:hint="default"/>
          <w:b/>
          <w:bCs/>
        </w:rPr>
        <w:t>ty Spoloč</w:t>
      </w:r>
      <w:r>
        <w:rPr>
          <w:rFonts w:hint="default"/>
          <w:b/>
          <w:bCs/>
        </w:rPr>
        <w:t>enstva a na Srbsko</w:t>
      </w:r>
    </w:p>
    <w:p w:rsidR="00E2180F">
      <w:pPr>
        <w:pStyle w:val="ManualNumPar1"/>
        <w:bidi w:val="0"/>
        <w:rPr>
          <w:rFonts w:hint="default"/>
        </w:rPr>
      </w:pPr>
      <w:r>
        <w:t>1.</w:t>
        <w:tab/>
      </w:r>
      <w:r>
        <w:rPr>
          <w:rFonts w:hint="default"/>
        </w:rPr>
        <w:t>V Srbsku odkazy na č</w:t>
      </w:r>
      <w:r>
        <w:rPr>
          <w:rFonts w:hint="default"/>
        </w:rPr>
        <w:t>lenské</w:t>
      </w:r>
      <w:r>
        <w:rPr>
          <w:rFonts w:hint="default"/>
        </w:rPr>
        <w:t xml:space="preserve"> š</w:t>
      </w:r>
      <w:r>
        <w:rPr>
          <w:rFonts w:hint="default"/>
        </w:rPr>
        <w:t>tá</w:t>
      </w:r>
      <w:r>
        <w:rPr>
          <w:rFonts w:hint="default"/>
        </w:rPr>
        <w:t>ty Spoloč</w:t>
      </w:r>
      <w:r>
        <w:rPr>
          <w:rFonts w:hint="default"/>
        </w:rPr>
        <w:t>enstva a iné</w:t>
      </w:r>
      <w:r>
        <w:rPr>
          <w:rFonts w:hint="default"/>
        </w:rPr>
        <w:t xml:space="preserve"> ná</w:t>
      </w:r>
      <w:r>
        <w:rPr>
          <w:rFonts w:hint="default"/>
        </w:rPr>
        <w:t>zvy, ktoré</w:t>
      </w:r>
      <w:r>
        <w:rPr>
          <w:rFonts w:hint="default"/>
        </w:rPr>
        <w:t xml:space="preserve"> sa na úč</w:t>
      </w:r>
      <w:r>
        <w:rPr>
          <w:rFonts w:hint="default"/>
        </w:rPr>
        <w:t>ely urč</w:t>
      </w:r>
      <w:r>
        <w:rPr>
          <w:rFonts w:hint="default"/>
        </w:rPr>
        <w:t>enia pô</w:t>
      </w:r>
      <w:r>
        <w:rPr>
          <w:rFonts w:hint="default"/>
        </w:rPr>
        <w:t>vodu ví</w:t>
      </w:r>
      <w:r>
        <w:rPr>
          <w:rFonts w:hint="default"/>
        </w:rPr>
        <w:t>na, liehoviny a aromatizované</w:t>
      </w:r>
      <w:r>
        <w:rPr>
          <w:rFonts w:hint="default"/>
        </w:rPr>
        <w:t>ho ví</w:t>
      </w:r>
      <w:r>
        <w:rPr>
          <w:rFonts w:hint="default"/>
        </w:rPr>
        <w:t>na použí</w:t>
      </w:r>
      <w:r>
        <w:rPr>
          <w:rFonts w:hint="default"/>
        </w:rPr>
        <w:t>vajú</w:t>
      </w:r>
      <w:r>
        <w:rPr>
          <w:rFonts w:hint="default"/>
        </w:rPr>
        <w:t xml:space="preserve"> na označ</w:t>
      </w:r>
      <w:r>
        <w:rPr>
          <w:rFonts w:hint="default"/>
        </w:rPr>
        <w:t>enie č</w:t>
      </w:r>
      <w:r>
        <w:rPr>
          <w:rFonts w:hint="default"/>
        </w:rPr>
        <w:t>lenské</w:t>
      </w:r>
      <w:r>
        <w:rPr>
          <w:rFonts w:hint="default"/>
        </w:rPr>
        <w:t xml:space="preserve">ho </w:t>
      </w:r>
      <w:r>
        <w:rPr>
          <w:rFonts w:hint="default"/>
        </w:rPr>
        <w:t>š</w:t>
      </w:r>
      <w:r>
        <w:rPr>
          <w:rFonts w:hint="default"/>
        </w:rPr>
        <w:t>tá</w:t>
      </w:r>
      <w:r>
        <w:rPr>
          <w:rFonts w:hint="default"/>
        </w:rPr>
        <w:t>tu:</w:t>
      </w:r>
    </w:p>
    <w:p w:rsidR="00E2180F">
      <w:pPr>
        <w:pStyle w:val="Point1"/>
        <w:bidi w:val="0"/>
        <w:rPr>
          <w:rFonts w:hint="default"/>
        </w:rPr>
      </w:pPr>
      <w:r>
        <w:t>a)</w:t>
        <w:tab/>
      </w:r>
      <w:r>
        <w:rPr>
          <w:rFonts w:hint="default"/>
        </w:rPr>
        <w:t>sú</w:t>
      </w:r>
      <w:r>
        <w:rPr>
          <w:rFonts w:hint="default"/>
        </w:rPr>
        <w:t xml:space="preserve"> vyhradené</w:t>
      </w:r>
      <w:r>
        <w:rPr>
          <w:rFonts w:hint="default"/>
        </w:rPr>
        <w:t xml:space="preserve"> pre ví</w:t>
      </w:r>
      <w:r>
        <w:rPr>
          <w:rFonts w:hint="default"/>
        </w:rPr>
        <w:t>na, liehoviny a aromatizované</w:t>
      </w:r>
      <w:r>
        <w:rPr>
          <w:rFonts w:hint="default"/>
        </w:rPr>
        <w:t xml:space="preserve"> ví</w:t>
      </w:r>
      <w:r>
        <w:rPr>
          <w:rFonts w:hint="default"/>
        </w:rPr>
        <w:t>na s pô</w:t>
      </w:r>
      <w:r>
        <w:rPr>
          <w:rFonts w:hint="default"/>
        </w:rPr>
        <w:t>vodom v </w:t>
      </w:r>
      <w:r>
        <w:rPr>
          <w:rFonts w:hint="default"/>
        </w:rPr>
        <w:t>prí</w:t>
      </w:r>
      <w:r>
        <w:rPr>
          <w:rFonts w:hint="default"/>
        </w:rPr>
        <w:t>sluš</w:t>
      </w:r>
      <w:r>
        <w:rPr>
          <w:rFonts w:hint="default"/>
        </w:rPr>
        <w:t>nom č</w:t>
      </w:r>
      <w:r>
        <w:rPr>
          <w:rFonts w:hint="default"/>
        </w:rPr>
        <w:t>lenskom š</w:t>
      </w:r>
      <w:r>
        <w:rPr>
          <w:rFonts w:hint="default"/>
        </w:rPr>
        <w:t>tá</w:t>
      </w:r>
      <w:r>
        <w:rPr>
          <w:rFonts w:hint="default"/>
        </w:rPr>
        <w:t>te a</w:t>
      </w:r>
    </w:p>
    <w:p w:rsidR="00E2180F">
      <w:pPr>
        <w:pStyle w:val="Point1"/>
        <w:bidi w:val="0"/>
        <w:rPr>
          <w:rFonts w:hint="default"/>
        </w:rPr>
      </w:pPr>
      <w:r>
        <w:rPr>
          <w:rFonts w:hint="default"/>
        </w:rPr>
        <w:t>b)</w:t>
        <w:tab/>
      </w:r>
      <w:r>
        <w:rPr>
          <w:rFonts w:hint="default"/>
        </w:rPr>
        <w:t>nie sú</w:t>
      </w:r>
      <w:r>
        <w:rPr>
          <w:rFonts w:hint="default"/>
        </w:rPr>
        <w:t xml:space="preserve"> Spoloč</w:t>
      </w:r>
      <w:r>
        <w:rPr>
          <w:rFonts w:hint="default"/>
        </w:rPr>
        <w:t>enstvom použ</w:t>
      </w:r>
      <w:r>
        <w:rPr>
          <w:rFonts w:hint="default"/>
        </w:rPr>
        <w:t>ité</w:t>
      </w:r>
      <w:r>
        <w:rPr>
          <w:rFonts w:hint="default"/>
        </w:rPr>
        <w:t xml:space="preserve"> inak ako za podmienok stanovený</w:t>
      </w:r>
      <w:r>
        <w:rPr>
          <w:rFonts w:hint="default"/>
        </w:rPr>
        <w:t>ch zá</w:t>
      </w:r>
      <w:r>
        <w:rPr>
          <w:rFonts w:hint="default"/>
        </w:rPr>
        <w:t>konmi a </w:t>
      </w:r>
      <w:r>
        <w:rPr>
          <w:rFonts w:hint="default"/>
        </w:rPr>
        <w:t>iný</w:t>
      </w:r>
      <w:r>
        <w:rPr>
          <w:rFonts w:hint="default"/>
        </w:rPr>
        <w:t>mi prá</w:t>
      </w:r>
      <w:r>
        <w:rPr>
          <w:rFonts w:hint="default"/>
        </w:rPr>
        <w:t>vnymi predpismi Spoloč</w:t>
      </w:r>
      <w:r>
        <w:rPr>
          <w:rFonts w:hint="default"/>
        </w:rPr>
        <w:t>enstva.</w:t>
      </w:r>
    </w:p>
    <w:p w:rsidR="00E2180F">
      <w:pPr>
        <w:pStyle w:val="ManualNumPar1"/>
        <w:bidi w:val="0"/>
        <w:rPr>
          <w:rFonts w:hint="default"/>
        </w:rPr>
      </w:pPr>
      <w:r>
        <w:t>2.</w:t>
        <w:tab/>
      </w:r>
      <w:r>
        <w:rPr>
          <w:rFonts w:hint="default"/>
        </w:rPr>
        <w:t>V Spoloč</w:t>
      </w:r>
      <w:r>
        <w:rPr>
          <w:rFonts w:hint="default"/>
        </w:rPr>
        <w:t xml:space="preserve">enstve odkazy na Srbsko a </w:t>
      </w:r>
      <w:r>
        <w:rPr>
          <w:rFonts w:hint="default"/>
        </w:rPr>
        <w:t>iné</w:t>
      </w:r>
      <w:r>
        <w:rPr>
          <w:rFonts w:hint="default"/>
        </w:rPr>
        <w:t xml:space="preserve"> ná</w:t>
      </w:r>
      <w:r>
        <w:rPr>
          <w:rFonts w:hint="default"/>
        </w:rPr>
        <w:t>zvy (bez ohľ</w:t>
      </w:r>
      <w:r>
        <w:rPr>
          <w:rFonts w:hint="default"/>
        </w:rPr>
        <w:t>adu na to, č</w:t>
      </w:r>
      <w:r>
        <w:rPr>
          <w:rFonts w:hint="default"/>
        </w:rPr>
        <w:t>i za ní</w:t>
      </w:r>
      <w:r>
        <w:rPr>
          <w:rFonts w:hint="default"/>
        </w:rPr>
        <w:t>m nasleduje ná</w:t>
      </w:r>
      <w:r>
        <w:rPr>
          <w:rFonts w:hint="default"/>
        </w:rPr>
        <w:t>zov odrody vinič</w:t>
      </w:r>
      <w:r>
        <w:rPr>
          <w:rFonts w:hint="default"/>
        </w:rPr>
        <w:t>a), ktoré</w:t>
      </w:r>
      <w:r>
        <w:rPr>
          <w:rFonts w:hint="default"/>
        </w:rPr>
        <w:t xml:space="preserve"> sa na úč</w:t>
      </w:r>
      <w:r>
        <w:rPr>
          <w:rFonts w:hint="default"/>
        </w:rPr>
        <w:t>ely urč</w:t>
      </w:r>
      <w:r>
        <w:rPr>
          <w:rFonts w:hint="default"/>
        </w:rPr>
        <w:t>enia pô</w:t>
      </w:r>
      <w:r>
        <w:rPr>
          <w:rFonts w:hint="default"/>
        </w:rPr>
        <w:t>vodu ví</w:t>
      </w:r>
      <w:r>
        <w:rPr>
          <w:rFonts w:hint="default"/>
        </w:rPr>
        <w:t>na, liehoviny a </w:t>
      </w:r>
      <w:r>
        <w:rPr>
          <w:rFonts w:hint="default"/>
        </w:rPr>
        <w:t>aromatizované</w:t>
      </w:r>
      <w:r>
        <w:rPr>
          <w:rFonts w:hint="default"/>
        </w:rPr>
        <w:t>ho ví</w:t>
      </w:r>
      <w:r>
        <w:rPr>
          <w:rFonts w:hint="default"/>
        </w:rPr>
        <w:t>na použí</w:t>
      </w:r>
      <w:r>
        <w:rPr>
          <w:rFonts w:hint="default"/>
        </w:rPr>
        <w:t>vajú</w:t>
      </w:r>
      <w:r>
        <w:rPr>
          <w:rFonts w:hint="default"/>
        </w:rPr>
        <w:t xml:space="preserve"> na označ</w:t>
      </w:r>
      <w:r>
        <w:rPr>
          <w:rFonts w:hint="default"/>
        </w:rPr>
        <w:t>enie Srbska:</w:t>
      </w:r>
    </w:p>
    <w:p w:rsidR="00E2180F">
      <w:pPr>
        <w:pStyle w:val="Point1"/>
        <w:bidi w:val="0"/>
        <w:rPr>
          <w:rFonts w:hint="default"/>
        </w:rPr>
      </w:pPr>
      <w:r>
        <w:t>a)</w:t>
        <w:tab/>
      </w:r>
      <w:r>
        <w:rPr>
          <w:rFonts w:hint="default"/>
        </w:rPr>
        <w:t>sú</w:t>
      </w:r>
      <w:r>
        <w:rPr>
          <w:rFonts w:hint="default"/>
        </w:rPr>
        <w:t xml:space="preserve"> vyhradené</w:t>
      </w:r>
      <w:r>
        <w:rPr>
          <w:rFonts w:hint="default"/>
        </w:rPr>
        <w:t xml:space="preserve"> pre ví</w:t>
      </w:r>
      <w:r>
        <w:rPr>
          <w:rFonts w:hint="default"/>
        </w:rPr>
        <w:t>na, liehoviny a aromatizované</w:t>
      </w:r>
      <w:r>
        <w:rPr>
          <w:rFonts w:hint="default"/>
        </w:rPr>
        <w:t xml:space="preserve"> ví</w:t>
      </w:r>
      <w:r>
        <w:rPr>
          <w:rFonts w:hint="default"/>
        </w:rPr>
        <w:t>na s pô</w:t>
      </w:r>
      <w:r>
        <w:rPr>
          <w:rFonts w:hint="default"/>
        </w:rPr>
        <w:t>vodom v Srbsku a</w:t>
      </w:r>
    </w:p>
    <w:p w:rsidR="00E2180F">
      <w:pPr>
        <w:pStyle w:val="Point1"/>
        <w:bidi w:val="0"/>
        <w:rPr>
          <w:rFonts w:hint="default"/>
        </w:rPr>
      </w:pPr>
      <w:r>
        <w:rPr>
          <w:rFonts w:hint="default"/>
        </w:rPr>
        <w:t>b)</w:t>
        <w:tab/>
        <w:t>n</w:t>
      </w:r>
      <w:r>
        <w:rPr>
          <w:rFonts w:hint="default"/>
        </w:rPr>
        <w:t>ie sú</w:t>
      </w:r>
      <w:r>
        <w:rPr>
          <w:rFonts w:hint="default"/>
        </w:rPr>
        <w:t xml:space="preserve"> Srbskom použí</w:t>
      </w:r>
      <w:r>
        <w:rPr>
          <w:rFonts w:hint="default"/>
        </w:rPr>
        <w:t>vané</w:t>
      </w:r>
      <w:r>
        <w:rPr>
          <w:rFonts w:hint="default"/>
        </w:rPr>
        <w:t xml:space="preserve"> inak, ako za podmienok stanovený</w:t>
      </w:r>
      <w:r>
        <w:rPr>
          <w:rFonts w:hint="default"/>
        </w:rPr>
        <w:t>ch zá</w:t>
      </w:r>
      <w:r>
        <w:rPr>
          <w:rFonts w:hint="default"/>
        </w:rPr>
        <w:t>konmi a </w:t>
      </w:r>
      <w:r>
        <w:rPr>
          <w:rFonts w:hint="default"/>
        </w:rPr>
        <w:t>iný</w:t>
      </w:r>
      <w:r>
        <w:rPr>
          <w:rFonts w:hint="default"/>
        </w:rPr>
        <w:t>mi prá</w:t>
      </w:r>
      <w:r>
        <w:rPr>
          <w:rFonts w:hint="default"/>
        </w:rPr>
        <w:t>vnymi predpismi Srbska.</w:t>
      </w:r>
    </w:p>
    <w:p w:rsidR="00E2180F">
      <w:pPr>
        <w:pStyle w:val="Titrearticle"/>
        <w:bidi w:val="0"/>
        <w:rPr>
          <w:rFonts w:hint="default"/>
          <w:b/>
          <w:bCs/>
        </w:rPr>
      </w:pPr>
      <w:r>
        <w:rPr>
          <w:rFonts w:hint="default"/>
          <w:b/>
          <w:bCs/>
        </w:rPr>
        <w:t>Č</w:t>
      </w:r>
      <w:r>
        <w:rPr>
          <w:rFonts w:hint="default"/>
          <w:b/>
          <w:bCs/>
        </w:rPr>
        <w:t>LÁ</w:t>
      </w:r>
      <w:r>
        <w:rPr>
          <w:rFonts w:hint="default"/>
          <w:b/>
          <w:bCs/>
        </w:rPr>
        <w:t>NOK 6</w:t>
        <w:br/>
      </w:r>
      <w:r>
        <w:rPr>
          <w:rFonts w:hint="default"/>
          <w:b/>
          <w:bCs/>
        </w:rPr>
        <w:t>Ochrana zemepisný</w:t>
      </w:r>
      <w:r>
        <w:rPr>
          <w:rFonts w:hint="default"/>
          <w:b/>
          <w:bCs/>
        </w:rPr>
        <w:t>ch označ</w:t>
      </w:r>
      <w:r>
        <w:rPr>
          <w:rFonts w:hint="default"/>
          <w:b/>
          <w:bCs/>
        </w:rPr>
        <w:t>ení</w:t>
      </w:r>
    </w:p>
    <w:p w:rsidR="00E2180F">
      <w:pPr>
        <w:pStyle w:val="ManualNumPar1"/>
        <w:bidi w:val="0"/>
        <w:rPr>
          <w:rFonts w:hint="default"/>
        </w:rPr>
      </w:pPr>
      <w:r>
        <w:t>1.</w:t>
        <w:tab/>
      </w:r>
      <w:r>
        <w:rPr>
          <w:rFonts w:hint="default"/>
        </w:rPr>
        <w:t>V Srbsku zemepisné</w:t>
      </w:r>
      <w:r>
        <w:rPr>
          <w:rFonts w:hint="default"/>
        </w:rPr>
        <w:t xml:space="preserve"> označ</w:t>
      </w:r>
      <w:r>
        <w:rPr>
          <w:rFonts w:hint="default"/>
        </w:rPr>
        <w:t>enia Spoloč</w:t>
      </w:r>
      <w:r>
        <w:rPr>
          <w:rFonts w:hint="default"/>
        </w:rPr>
        <w:t>enstva uvedené</w:t>
      </w:r>
      <w:r>
        <w:rPr>
          <w:rFonts w:hint="default"/>
        </w:rPr>
        <w:t xml:space="preserve"> v dodatku 1 č</w:t>
      </w:r>
      <w:r>
        <w:rPr>
          <w:rFonts w:hint="default"/>
        </w:rPr>
        <w:t>asť</w:t>
      </w:r>
      <w:r>
        <w:rPr>
          <w:rFonts w:hint="default"/>
        </w:rPr>
        <w:t xml:space="preserve"> A:</w:t>
      </w:r>
    </w:p>
    <w:p w:rsidR="00E2180F">
      <w:pPr>
        <w:pStyle w:val="Point1"/>
        <w:bidi w:val="0"/>
        <w:rPr>
          <w:rFonts w:hint="default"/>
        </w:rPr>
      </w:pPr>
      <w:r>
        <w:t>a)</w:t>
        <w:tab/>
      </w:r>
      <w:r>
        <w:rPr>
          <w:rFonts w:hint="default"/>
        </w:rPr>
        <w:t>sú</w:t>
      </w:r>
      <w:r>
        <w:rPr>
          <w:rFonts w:hint="default"/>
        </w:rPr>
        <w:t xml:space="preserve"> chrá</w:t>
      </w:r>
      <w:r>
        <w:rPr>
          <w:rFonts w:hint="default"/>
        </w:rPr>
        <w:t>nené</w:t>
      </w:r>
      <w:r>
        <w:rPr>
          <w:rFonts w:hint="default"/>
        </w:rPr>
        <w:t xml:space="preserve"> pre ví</w:t>
      </w:r>
      <w:r>
        <w:rPr>
          <w:rFonts w:hint="default"/>
        </w:rPr>
        <w:t>na, liehoviny a aromat</w:t>
      </w:r>
      <w:r>
        <w:rPr>
          <w:rFonts w:hint="default"/>
        </w:rPr>
        <w:t>izované</w:t>
      </w:r>
      <w:r>
        <w:rPr>
          <w:rFonts w:hint="default"/>
        </w:rPr>
        <w:t xml:space="preserve"> ví</w:t>
      </w:r>
      <w:r>
        <w:rPr>
          <w:rFonts w:hint="default"/>
        </w:rPr>
        <w:t>na s pô</w:t>
      </w:r>
      <w:r>
        <w:rPr>
          <w:rFonts w:hint="default"/>
        </w:rPr>
        <w:t>vodom v </w:t>
      </w:r>
      <w:r>
        <w:rPr>
          <w:rFonts w:hint="default"/>
        </w:rPr>
        <w:t>Spoloč</w:t>
      </w:r>
      <w:r>
        <w:rPr>
          <w:rFonts w:hint="default"/>
        </w:rPr>
        <w:t xml:space="preserve">enstve a </w:t>
      </w:r>
    </w:p>
    <w:p w:rsidR="00E2180F">
      <w:pPr>
        <w:pStyle w:val="Point1"/>
        <w:bidi w:val="0"/>
        <w:rPr>
          <w:rFonts w:hint="default"/>
        </w:rPr>
      </w:pPr>
      <w:r>
        <w:rPr>
          <w:rFonts w:hint="default"/>
        </w:rPr>
        <w:t>b)</w:t>
        <w:tab/>
      </w:r>
      <w:r>
        <w:rPr>
          <w:rFonts w:hint="default"/>
        </w:rPr>
        <w:t>nie sú</w:t>
      </w:r>
      <w:r>
        <w:rPr>
          <w:rFonts w:hint="default"/>
        </w:rPr>
        <w:t xml:space="preserve"> použí</w:t>
      </w:r>
      <w:r>
        <w:rPr>
          <w:rFonts w:hint="default"/>
        </w:rPr>
        <w:t>vané</w:t>
      </w:r>
      <w:r>
        <w:rPr>
          <w:rFonts w:hint="default"/>
        </w:rPr>
        <w:t xml:space="preserve"> inak ako za podmienok stanovený</w:t>
      </w:r>
      <w:r>
        <w:rPr>
          <w:rFonts w:hint="default"/>
        </w:rPr>
        <w:t>mi zá</w:t>
      </w:r>
      <w:r>
        <w:rPr>
          <w:rFonts w:hint="default"/>
        </w:rPr>
        <w:t>konmi a iný</w:t>
      </w:r>
      <w:r>
        <w:rPr>
          <w:rFonts w:hint="default"/>
        </w:rPr>
        <w:t>mi prá</w:t>
      </w:r>
      <w:r>
        <w:rPr>
          <w:rFonts w:hint="default"/>
        </w:rPr>
        <w:t>vnymi predpismi Spoloč</w:t>
      </w:r>
      <w:r>
        <w:rPr>
          <w:rFonts w:hint="default"/>
        </w:rPr>
        <w:t>enstva;</w:t>
      </w:r>
    </w:p>
    <w:p w:rsidR="00E2180F">
      <w:pPr>
        <w:pStyle w:val="ManualNumPar1"/>
        <w:bidi w:val="0"/>
        <w:rPr>
          <w:rFonts w:hint="default"/>
        </w:rPr>
      </w:pPr>
      <w:r>
        <w:t>2.</w:t>
        <w:tab/>
      </w:r>
      <w:r>
        <w:rPr>
          <w:rFonts w:hint="default"/>
        </w:rPr>
        <w:t>V Spoloč</w:t>
      </w:r>
      <w:r>
        <w:rPr>
          <w:rFonts w:hint="default"/>
        </w:rPr>
        <w:t>enstve zemepisné</w:t>
      </w:r>
      <w:r>
        <w:rPr>
          <w:rFonts w:hint="default"/>
        </w:rPr>
        <w:t xml:space="preserve"> označ</w:t>
      </w:r>
      <w:r>
        <w:rPr>
          <w:rFonts w:hint="default"/>
        </w:rPr>
        <w:t>enia Srbska uvedené</w:t>
      </w:r>
      <w:r>
        <w:rPr>
          <w:rFonts w:hint="default"/>
        </w:rPr>
        <w:t xml:space="preserve"> v dodatku 1 č</w:t>
      </w:r>
      <w:r>
        <w:rPr>
          <w:rFonts w:hint="default"/>
        </w:rPr>
        <w:t>asť</w:t>
      </w:r>
      <w:r>
        <w:rPr>
          <w:rFonts w:hint="default"/>
        </w:rPr>
        <w:t xml:space="preserve"> B:</w:t>
      </w:r>
    </w:p>
    <w:p w:rsidR="00E2180F">
      <w:pPr>
        <w:pStyle w:val="Point1"/>
        <w:bidi w:val="0"/>
        <w:rPr>
          <w:rFonts w:hint="default"/>
        </w:rPr>
      </w:pPr>
      <w:r>
        <w:t>a)</w:t>
        <w:tab/>
      </w:r>
      <w:r>
        <w:rPr>
          <w:rFonts w:hint="default"/>
        </w:rPr>
        <w:t>sú</w:t>
      </w:r>
      <w:r>
        <w:rPr>
          <w:rFonts w:hint="default"/>
        </w:rPr>
        <w:t xml:space="preserve"> chrá</w:t>
      </w:r>
      <w:r>
        <w:rPr>
          <w:rFonts w:hint="default"/>
        </w:rPr>
        <w:t>nené</w:t>
      </w:r>
      <w:r>
        <w:rPr>
          <w:rFonts w:hint="default"/>
        </w:rPr>
        <w:t xml:space="preserve"> pre ví</w:t>
      </w:r>
      <w:r>
        <w:rPr>
          <w:rFonts w:hint="default"/>
        </w:rPr>
        <w:t>na, liehoviny a ar</w:t>
      </w:r>
      <w:r>
        <w:rPr>
          <w:rFonts w:hint="default"/>
        </w:rPr>
        <w:t>omatizované</w:t>
      </w:r>
      <w:r>
        <w:rPr>
          <w:rFonts w:hint="default"/>
        </w:rPr>
        <w:t xml:space="preserve"> ví</w:t>
      </w:r>
      <w:r>
        <w:rPr>
          <w:rFonts w:hint="default"/>
        </w:rPr>
        <w:t>na s pô</w:t>
      </w:r>
      <w:r>
        <w:rPr>
          <w:rFonts w:hint="default"/>
        </w:rPr>
        <w:t xml:space="preserve">vodom v Srbsku a </w:t>
      </w:r>
    </w:p>
    <w:p w:rsidR="00E2180F">
      <w:pPr>
        <w:pStyle w:val="Point1"/>
        <w:bidi w:val="0"/>
        <w:rPr>
          <w:rFonts w:hint="default"/>
        </w:rPr>
      </w:pPr>
      <w:r>
        <w:rPr>
          <w:rFonts w:hint="default"/>
        </w:rPr>
        <w:t>b)</w:t>
        <w:tab/>
      </w:r>
      <w:r>
        <w:rPr>
          <w:rFonts w:hint="default"/>
        </w:rPr>
        <w:t>nie sú</w:t>
      </w:r>
      <w:r>
        <w:rPr>
          <w:rFonts w:hint="default"/>
        </w:rPr>
        <w:t xml:space="preserve"> použí</w:t>
      </w:r>
      <w:r>
        <w:rPr>
          <w:rFonts w:hint="default"/>
        </w:rPr>
        <w:t>vané</w:t>
      </w:r>
      <w:r>
        <w:rPr>
          <w:rFonts w:hint="default"/>
        </w:rPr>
        <w:t xml:space="preserve"> inak ako za podmienok stanovený</w:t>
      </w:r>
      <w:r>
        <w:rPr>
          <w:rFonts w:hint="default"/>
        </w:rPr>
        <w:t>mi zá</w:t>
      </w:r>
      <w:r>
        <w:rPr>
          <w:rFonts w:hint="default"/>
        </w:rPr>
        <w:t>konmi a iný</w:t>
      </w:r>
      <w:r>
        <w:rPr>
          <w:rFonts w:hint="default"/>
        </w:rPr>
        <w:t>mi prá</w:t>
      </w:r>
      <w:r>
        <w:rPr>
          <w:rFonts w:hint="default"/>
        </w:rPr>
        <w:t>vnymi predpismi Srbska.</w:t>
      </w:r>
    </w:p>
    <w:p w:rsidR="00E2180F">
      <w:pPr>
        <w:pStyle w:val="Text1"/>
        <w:bidi w:val="0"/>
        <w:rPr>
          <w:rFonts w:hint="default"/>
        </w:rPr>
      </w:pPr>
      <w:r>
        <w:rPr>
          <w:rFonts w:hint="default"/>
        </w:rPr>
        <w:t>Bez ohľ</w:t>
      </w:r>
      <w:r>
        <w:rPr>
          <w:rFonts w:hint="default"/>
        </w:rPr>
        <w:t>adu na ustanovenia protokolu 2 č</w:t>
      </w:r>
      <w:r>
        <w:rPr>
          <w:rFonts w:hint="default"/>
        </w:rPr>
        <w:t>lá</w:t>
      </w:r>
      <w:r>
        <w:rPr>
          <w:rFonts w:hint="default"/>
        </w:rPr>
        <w:t>nku 2 ods. 2 pí</w:t>
      </w:r>
      <w:r>
        <w:rPr>
          <w:rFonts w:hint="default"/>
        </w:rPr>
        <w:t>sm. b), v ktorom sa odkazuje na prá</w:t>
      </w:r>
      <w:r>
        <w:rPr>
          <w:rFonts w:hint="default"/>
        </w:rPr>
        <w:t>vne predpisy EÚ</w:t>
      </w:r>
      <w:r>
        <w:rPr>
          <w:rFonts w:hint="default"/>
        </w:rPr>
        <w:t xml:space="preserve"> o liehoviná</w:t>
      </w:r>
      <w:r>
        <w:rPr>
          <w:rFonts w:hint="default"/>
        </w:rPr>
        <w:t>ch</w:t>
      </w:r>
      <w:r>
        <w:rPr>
          <w:rFonts w:hint="default"/>
        </w:rPr>
        <w:t>, predajné</w:t>
      </w:r>
      <w:r>
        <w:rPr>
          <w:rFonts w:hint="default"/>
        </w:rPr>
        <w:t xml:space="preserve"> ná</w:t>
      </w:r>
      <w:r>
        <w:rPr>
          <w:rFonts w:hint="default"/>
        </w:rPr>
        <w:t>zvy liehoví</w:t>
      </w:r>
      <w:r>
        <w:rPr>
          <w:rFonts w:hint="default"/>
        </w:rPr>
        <w:t>n s pô</w:t>
      </w:r>
      <w:r>
        <w:rPr>
          <w:rFonts w:hint="default"/>
        </w:rPr>
        <w:t>vodom v </w:t>
      </w:r>
      <w:r>
        <w:rPr>
          <w:rFonts w:hint="default"/>
        </w:rPr>
        <w:t>Srbsku a predá</w:t>
      </w:r>
      <w:r>
        <w:rPr>
          <w:rFonts w:hint="default"/>
        </w:rPr>
        <w:t>vané</w:t>
      </w:r>
      <w:r>
        <w:rPr>
          <w:rFonts w:hint="default"/>
        </w:rPr>
        <w:t xml:space="preserve"> v EÚ</w:t>
      </w:r>
      <w:r>
        <w:rPr>
          <w:rFonts w:hint="default"/>
        </w:rPr>
        <w:t xml:space="preserve"> sa nesmú</w:t>
      </w:r>
      <w:r>
        <w:rPr>
          <w:rFonts w:hint="default"/>
        </w:rPr>
        <w:t xml:space="preserve"> doplniť</w:t>
      </w:r>
      <w:r>
        <w:rPr>
          <w:rFonts w:hint="default"/>
        </w:rPr>
        <w:t xml:space="preserve"> alebo nahradiť</w:t>
      </w:r>
      <w:r>
        <w:rPr>
          <w:rFonts w:hint="default"/>
        </w:rPr>
        <w:t xml:space="preserve"> zemepisný</w:t>
      </w:r>
      <w:r>
        <w:rPr>
          <w:rFonts w:hint="default"/>
        </w:rPr>
        <w:t>m označ</w:t>
      </w:r>
      <w:r>
        <w:rPr>
          <w:rFonts w:hint="default"/>
        </w:rPr>
        <w:t>ení</w:t>
      </w:r>
      <w:r>
        <w:rPr>
          <w:rFonts w:hint="default"/>
        </w:rPr>
        <w:t>m.</w:t>
      </w:r>
    </w:p>
    <w:p w:rsidR="00E2180F">
      <w:pPr>
        <w:pStyle w:val="ManualNumPar1"/>
        <w:bidi w:val="0"/>
        <w:rPr>
          <w:rFonts w:hint="default"/>
        </w:rPr>
      </w:pPr>
      <w:r>
        <w:t>3.</w:t>
        <w:tab/>
      </w:r>
      <w:r>
        <w:rPr>
          <w:rFonts w:hint="default"/>
        </w:rPr>
        <w:t>Strany prijmú</w:t>
      </w:r>
      <w:r>
        <w:rPr>
          <w:rFonts w:hint="default"/>
        </w:rPr>
        <w:t xml:space="preserve"> v sú</w:t>
      </w:r>
      <w:r>
        <w:rPr>
          <w:rFonts w:hint="default"/>
        </w:rPr>
        <w:t>lade s touto dohodou vš</w:t>
      </w:r>
      <w:r>
        <w:rPr>
          <w:rFonts w:hint="default"/>
        </w:rPr>
        <w:t>etky opatrenia nevyhnutné</w:t>
      </w:r>
      <w:r>
        <w:rPr>
          <w:rFonts w:hint="default"/>
        </w:rPr>
        <w:t xml:space="preserve"> na vzá</w:t>
      </w:r>
      <w:r>
        <w:rPr>
          <w:rFonts w:hint="default"/>
        </w:rPr>
        <w:t>jomnú</w:t>
      </w:r>
      <w:r>
        <w:rPr>
          <w:rFonts w:hint="default"/>
        </w:rPr>
        <w:t xml:space="preserve"> ochranu ná</w:t>
      </w:r>
      <w:r>
        <w:rPr>
          <w:rFonts w:hint="default"/>
        </w:rPr>
        <w:t>zvov uvedený</w:t>
      </w:r>
      <w:r>
        <w:rPr>
          <w:rFonts w:hint="default"/>
        </w:rPr>
        <w:t>ch v č</w:t>
      </w:r>
      <w:r>
        <w:rPr>
          <w:rFonts w:hint="default"/>
        </w:rPr>
        <w:t>lá</w:t>
      </w:r>
      <w:r>
        <w:rPr>
          <w:rFonts w:hint="default"/>
        </w:rPr>
        <w:t>nku 4 pí</w:t>
      </w:r>
      <w:r>
        <w:rPr>
          <w:rFonts w:hint="default"/>
        </w:rPr>
        <w:t>sm. a) a pí</w:t>
      </w:r>
      <w:r>
        <w:rPr>
          <w:rFonts w:hint="default"/>
        </w:rPr>
        <w:t>sm. b) dr</w:t>
      </w:r>
      <w:r>
        <w:rPr>
          <w:rFonts w:hint="default"/>
        </w:rPr>
        <w:t>uhej zaráž</w:t>
      </w:r>
      <w:r>
        <w:rPr>
          <w:rFonts w:hint="default"/>
        </w:rPr>
        <w:t>ky, ktoré</w:t>
      </w:r>
      <w:r>
        <w:rPr>
          <w:rFonts w:hint="default"/>
        </w:rPr>
        <w:t xml:space="preserve"> sa použí</w:t>
      </w:r>
      <w:r>
        <w:rPr>
          <w:rFonts w:hint="default"/>
        </w:rPr>
        <w:t>vajú</w:t>
      </w:r>
      <w:r>
        <w:rPr>
          <w:rFonts w:hint="default"/>
        </w:rPr>
        <w:t xml:space="preserve"> na opis a prezentá</w:t>
      </w:r>
      <w:r>
        <w:rPr>
          <w:rFonts w:hint="default"/>
        </w:rPr>
        <w:t>ciu ví</w:t>
      </w:r>
      <w:r>
        <w:rPr>
          <w:rFonts w:hint="default"/>
        </w:rPr>
        <w:t>n, liehoví</w:t>
      </w:r>
      <w:r>
        <w:rPr>
          <w:rFonts w:hint="default"/>
        </w:rPr>
        <w:t>n a aromatizovaný</w:t>
      </w:r>
      <w:r>
        <w:rPr>
          <w:rFonts w:hint="default"/>
        </w:rPr>
        <w:t>ch ví</w:t>
      </w:r>
      <w:r>
        <w:rPr>
          <w:rFonts w:hint="default"/>
        </w:rPr>
        <w:t>n, pochá</w:t>
      </w:r>
      <w:r>
        <w:rPr>
          <w:rFonts w:hint="default"/>
        </w:rPr>
        <w:t>dzajú</w:t>
      </w:r>
      <w:r>
        <w:rPr>
          <w:rFonts w:hint="default"/>
        </w:rPr>
        <w:t>cich z ich ú</w:t>
      </w:r>
      <w:r>
        <w:rPr>
          <w:rFonts w:hint="default"/>
        </w:rPr>
        <w:t>zemia. Na tento úč</w:t>
      </w:r>
      <w:r>
        <w:rPr>
          <w:rFonts w:hint="default"/>
        </w:rPr>
        <w:t>el kaž</w:t>
      </w:r>
      <w:r>
        <w:rPr>
          <w:rFonts w:hint="default"/>
        </w:rPr>
        <w:t>dá</w:t>
      </w:r>
      <w:r>
        <w:rPr>
          <w:rFonts w:hint="default"/>
        </w:rPr>
        <w:t xml:space="preserve"> strana použ</w:t>
      </w:r>
      <w:r>
        <w:rPr>
          <w:rFonts w:hint="default"/>
        </w:rPr>
        <w:t>ije ná</w:t>
      </w:r>
      <w:r>
        <w:rPr>
          <w:rFonts w:hint="default"/>
        </w:rPr>
        <w:t>lež</w:t>
      </w:r>
      <w:r>
        <w:rPr>
          <w:rFonts w:hint="default"/>
        </w:rPr>
        <w:t>ité</w:t>
      </w:r>
      <w:r>
        <w:rPr>
          <w:rFonts w:hint="default"/>
        </w:rPr>
        <w:t xml:space="preserve"> prá</w:t>
      </w:r>
      <w:r>
        <w:rPr>
          <w:rFonts w:hint="default"/>
        </w:rPr>
        <w:t>vne prostriedky uvedené</w:t>
      </w:r>
      <w:r>
        <w:rPr>
          <w:rFonts w:hint="default"/>
        </w:rPr>
        <w:t xml:space="preserve"> v č</w:t>
      </w:r>
      <w:r>
        <w:rPr>
          <w:rFonts w:hint="default"/>
        </w:rPr>
        <w:t>lá</w:t>
      </w:r>
      <w:r>
        <w:rPr>
          <w:rFonts w:hint="default"/>
        </w:rPr>
        <w:t>nku 23 dohody TRIPS Svetovej obchodnej organizá</w:t>
      </w:r>
      <w:r>
        <w:rPr>
          <w:rFonts w:hint="default"/>
        </w:rPr>
        <w:t>cie, aby za</w:t>
      </w:r>
      <w:r>
        <w:rPr>
          <w:rFonts w:hint="default"/>
        </w:rPr>
        <w:t>b</w:t>
      </w:r>
      <w:r>
        <w:rPr>
          <w:rFonts w:hint="default"/>
        </w:rPr>
        <w:t>ezpeč</w:t>
      </w:r>
      <w:r>
        <w:rPr>
          <w:rFonts w:hint="default"/>
        </w:rPr>
        <w:t>ila úč</w:t>
      </w:r>
      <w:r>
        <w:rPr>
          <w:rFonts w:hint="default"/>
        </w:rPr>
        <w:t>innú</w:t>
      </w:r>
      <w:r>
        <w:rPr>
          <w:rFonts w:hint="default"/>
        </w:rPr>
        <w:t xml:space="preserve"> ochranu a zabrá</w:t>
      </w:r>
      <w:r>
        <w:rPr>
          <w:rFonts w:hint="default"/>
        </w:rPr>
        <w:t>nila použí</w:t>
      </w:r>
      <w:r>
        <w:rPr>
          <w:rFonts w:hint="default"/>
        </w:rPr>
        <w:t>vaniu zemepisný</w:t>
      </w:r>
      <w:r>
        <w:rPr>
          <w:rFonts w:hint="default"/>
        </w:rPr>
        <w:t>ch označ</w:t>
      </w:r>
      <w:r>
        <w:rPr>
          <w:rFonts w:hint="default"/>
        </w:rPr>
        <w:t>ení</w:t>
      </w:r>
      <w:r>
        <w:rPr>
          <w:rFonts w:hint="default"/>
        </w:rPr>
        <w:t xml:space="preserve"> na označ</w:t>
      </w:r>
      <w:r>
        <w:rPr>
          <w:rFonts w:hint="default"/>
        </w:rPr>
        <w:t>ovanie ví</w:t>
      </w:r>
      <w:r>
        <w:rPr>
          <w:rFonts w:hint="default"/>
        </w:rPr>
        <w:t>n, liehoví</w:t>
      </w:r>
      <w:r>
        <w:rPr>
          <w:rFonts w:hint="default"/>
        </w:rPr>
        <w:t>n a </w:t>
      </w:r>
      <w:r>
        <w:rPr>
          <w:rFonts w:hint="default"/>
        </w:rPr>
        <w:t>aromatizovaný</w:t>
      </w:r>
      <w:r>
        <w:rPr>
          <w:rFonts w:hint="default"/>
        </w:rPr>
        <w:t>ch ví</w:t>
      </w:r>
      <w:r>
        <w:rPr>
          <w:rFonts w:hint="default"/>
        </w:rPr>
        <w:t>n, na ktoré</w:t>
      </w:r>
      <w:r>
        <w:rPr>
          <w:rFonts w:hint="default"/>
        </w:rPr>
        <w:t xml:space="preserve"> sa nevzť</w:t>
      </w:r>
      <w:r>
        <w:rPr>
          <w:rFonts w:hint="default"/>
        </w:rPr>
        <w:t>ahujú</w:t>
      </w:r>
      <w:r>
        <w:rPr>
          <w:rFonts w:hint="default"/>
        </w:rPr>
        <w:t xml:space="preserve"> prí</w:t>
      </w:r>
      <w:r>
        <w:rPr>
          <w:rFonts w:hint="default"/>
        </w:rPr>
        <w:t>sluš</w:t>
      </w:r>
      <w:r>
        <w:rPr>
          <w:rFonts w:hint="default"/>
        </w:rPr>
        <w:t>né</w:t>
      </w:r>
      <w:r>
        <w:rPr>
          <w:rFonts w:hint="default"/>
        </w:rPr>
        <w:t xml:space="preserve"> označ</w:t>
      </w:r>
      <w:r>
        <w:rPr>
          <w:rFonts w:hint="default"/>
        </w:rPr>
        <w:t>enia alebo opisy.</w:t>
      </w:r>
    </w:p>
    <w:p w:rsidR="00E2180F">
      <w:pPr>
        <w:pStyle w:val="ManualNumPar1"/>
        <w:bidi w:val="0"/>
        <w:rPr>
          <w:rFonts w:hint="default"/>
        </w:rPr>
      </w:pPr>
      <w:r>
        <w:rPr>
          <w:rFonts w:hint="default"/>
        </w:rPr>
        <w:t>4.</w:t>
        <w:tab/>
      </w:r>
      <w:r>
        <w:rPr>
          <w:rFonts w:hint="default"/>
        </w:rPr>
        <w:t>Zemepisné</w:t>
      </w:r>
      <w:r>
        <w:rPr>
          <w:rFonts w:hint="default"/>
        </w:rPr>
        <w:t xml:space="preserve"> ná</w:t>
      </w:r>
      <w:r>
        <w:rPr>
          <w:rFonts w:hint="default"/>
        </w:rPr>
        <w:t>zvy uvedené</w:t>
      </w:r>
      <w:r>
        <w:rPr>
          <w:rFonts w:hint="default"/>
        </w:rPr>
        <w:t xml:space="preserve"> v č</w:t>
      </w:r>
      <w:r>
        <w:rPr>
          <w:rFonts w:hint="default"/>
        </w:rPr>
        <w:t>lá</w:t>
      </w:r>
      <w:r>
        <w:rPr>
          <w:rFonts w:hint="default"/>
        </w:rPr>
        <w:t>nku 4 sú</w:t>
      </w:r>
      <w:r>
        <w:rPr>
          <w:rFonts w:hint="default"/>
        </w:rPr>
        <w:t xml:space="preserve"> vyhradené</w:t>
      </w:r>
      <w:r>
        <w:rPr>
          <w:rFonts w:hint="default"/>
        </w:rPr>
        <w:t xml:space="preserve"> vý</w:t>
      </w:r>
      <w:r>
        <w:rPr>
          <w:rFonts w:hint="default"/>
        </w:rPr>
        <w:t>luč</w:t>
      </w:r>
      <w:r>
        <w:rPr>
          <w:rFonts w:hint="default"/>
        </w:rPr>
        <w:t>ne pre vý</w:t>
      </w:r>
      <w:r>
        <w:rPr>
          <w:rFonts w:hint="default"/>
        </w:rPr>
        <w:t>robky s pô</w:t>
      </w:r>
      <w:r>
        <w:rPr>
          <w:rFonts w:hint="default"/>
        </w:rPr>
        <w:t>vodom</w:t>
      </w:r>
      <w:r>
        <w:rPr>
          <w:rFonts w:hint="default"/>
        </w:rPr>
        <w:t xml:space="preserve"> na tom ú</w:t>
      </w:r>
      <w:r>
        <w:rPr>
          <w:rFonts w:hint="default"/>
        </w:rPr>
        <w:t>zemí</w:t>
      </w:r>
      <w:r>
        <w:rPr>
          <w:rFonts w:hint="default"/>
        </w:rPr>
        <w:t xml:space="preserve"> zúč</w:t>
      </w:r>
      <w:r>
        <w:rPr>
          <w:rFonts w:hint="default"/>
        </w:rPr>
        <w:t>astnenej strany, na ktoré</w:t>
      </w:r>
      <w:r>
        <w:rPr>
          <w:rFonts w:hint="default"/>
        </w:rPr>
        <w:t xml:space="preserve"> sa uplatň</w:t>
      </w:r>
      <w:r>
        <w:rPr>
          <w:rFonts w:hint="default"/>
        </w:rPr>
        <w:t>ujú</w:t>
      </w:r>
      <w:r>
        <w:rPr>
          <w:rFonts w:hint="default"/>
        </w:rPr>
        <w:t>, a môž</w:t>
      </w:r>
      <w:r>
        <w:rPr>
          <w:rFonts w:hint="default"/>
        </w:rPr>
        <w:t>u byť</w:t>
      </w:r>
      <w:r>
        <w:rPr>
          <w:rFonts w:hint="default"/>
        </w:rPr>
        <w:t xml:space="preserve"> použ</w:t>
      </w:r>
      <w:r>
        <w:rPr>
          <w:rFonts w:hint="default"/>
        </w:rPr>
        <w:t>ité</w:t>
      </w:r>
      <w:r>
        <w:rPr>
          <w:rFonts w:hint="default"/>
        </w:rPr>
        <w:t xml:space="preserve"> iba za podmienok ustanovený</w:t>
      </w:r>
      <w:r>
        <w:rPr>
          <w:rFonts w:hint="default"/>
        </w:rPr>
        <w:t>ch v zá</w:t>
      </w:r>
      <w:r>
        <w:rPr>
          <w:rFonts w:hint="default"/>
        </w:rPr>
        <w:t>konoch a iný</w:t>
      </w:r>
      <w:r>
        <w:rPr>
          <w:rFonts w:hint="default"/>
        </w:rPr>
        <w:t>ch prá</w:t>
      </w:r>
      <w:r>
        <w:rPr>
          <w:rFonts w:hint="default"/>
        </w:rPr>
        <w:t>vnych predpisoch tejto strany.</w:t>
      </w:r>
    </w:p>
    <w:p w:rsidR="00E2180F">
      <w:pPr>
        <w:pStyle w:val="ManualNumPar1"/>
        <w:bidi w:val="0"/>
        <w:rPr>
          <w:rFonts w:hint="default"/>
        </w:rPr>
      </w:pPr>
      <w:r>
        <w:rPr>
          <w:rFonts w:hint="default"/>
        </w:rPr>
        <w:t>5.</w:t>
        <w:tab/>
      </w:r>
      <w:r>
        <w:rPr>
          <w:rFonts w:hint="default"/>
        </w:rPr>
        <w:t>Ochrana, ktorá</w:t>
      </w:r>
      <w:r>
        <w:rPr>
          <w:rFonts w:hint="default"/>
        </w:rPr>
        <w:t xml:space="preserve"> je ustanovená</w:t>
      </w:r>
      <w:r>
        <w:rPr>
          <w:rFonts w:hint="default"/>
        </w:rPr>
        <w:t xml:space="preserve"> v tomto dohovore, zakazuje najmä</w:t>
      </w:r>
      <w:r>
        <w:rPr>
          <w:rFonts w:hint="default"/>
        </w:rPr>
        <w:t xml:space="preserve"> aké</w:t>
      </w:r>
      <w:r>
        <w:rPr>
          <w:rFonts w:hint="default"/>
        </w:rPr>
        <w:t>koľ</w:t>
      </w:r>
      <w:r>
        <w:rPr>
          <w:rFonts w:hint="default"/>
        </w:rPr>
        <w:t>vek použ</w:t>
      </w:r>
      <w:r>
        <w:rPr>
          <w:rFonts w:hint="default"/>
        </w:rPr>
        <w:t>itie chrá</w:t>
      </w:r>
      <w:r>
        <w:rPr>
          <w:rFonts w:hint="default"/>
        </w:rPr>
        <w:t>nený</w:t>
      </w:r>
      <w:r>
        <w:rPr>
          <w:rFonts w:hint="default"/>
        </w:rPr>
        <w:t>ch ná</w:t>
      </w:r>
      <w:r>
        <w:rPr>
          <w:rFonts w:hint="default"/>
        </w:rPr>
        <w:t>zvov ví</w:t>
      </w:r>
      <w:r>
        <w:rPr>
          <w:rFonts w:hint="default"/>
        </w:rPr>
        <w:t>n, liehoví</w:t>
      </w:r>
      <w:r>
        <w:rPr>
          <w:rFonts w:hint="default"/>
        </w:rPr>
        <w:t>n a aromatizovaný</w:t>
      </w:r>
      <w:r>
        <w:rPr>
          <w:rFonts w:hint="default"/>
        </w:rPr>
        <w:t>ch ví</w:t>
      </w:r>
      <w:r>
        <w:rPr>
          <w:rFonts w:hint="default"/>
        </w:rPr>
        <w:t>n nepochá</w:t>
      </w:r>
      <w:r>
        <w:rPr>
          <w:rFonts w:hint="default"/>
        </w:rPr>
        <w:t>dzajú</w:t>
      </w:r>
      <w:r>
        <w:rPr>
          <w:rFonts w:hint="default"/>
        </w:rPr>
        <w:t>cich z </w:t>
      </w:r>
      <w:r>
        <w:rPr>
          <w:rFonts w:hint="default"/>
        </w:rPr>
        <w:t>uvedenej zemepisnej oblasti a uplatň</w:t>
      </w:r>
      <w:r>
        <w:rPr>
          <w:rFonts w:hint="default"/>
        </w:rPr>
        <w:t>uje sa aj v prí</w:t>
      </w:r>
      <w:r>
        <w:rPr>
          <w:rFonts w:hint="default"/>
        </w:rPr>
        <w:t>pade, ak</w:t>
      </w:r>
    </w:p>
    <w:p w:rsidR="00E2180F">
      <w:pPr>
        <w:pStyle w:val="Point1"/>
        <w:bidi w:val="0"/>
        <w:rPr>
          <w:rFonts w:hint="default"/>
        </w:rPr>
      </w:pPr>
      <w:r>
        <w:t>-</w:t>
        <w:tab/>
      </w:r>
      <w:r>
        <w:rPr>
          <w:rFonts w:hint="default"/>
        </w:rPr>
        <w:t>je uvedený</w:t>
      </w:r>
      <w:r>
        <w:rPr>
          <w:rFonts w:hint="default"/>
        </w:rPr>
        <w:t xml:space="preserve"> skutoč</w:t>
      </w:r>
      <w:r>
        <w:rPr>
          <w:rFonts w:hint="default"/>
        </w:rPr>
        <w:t>ný</w:t>
      </w:r>
      <w:r>
        <w:rPr>
          <w:rFonts w:hint="default"/>
        </w:rPr>
        <w:t xml:space="preserve"> pô</w:t>
      </w:r>
      <w:r>
        <w:rPr>
          <w:rFonts w:hint="default"/>
        </w:rPr>
        <w:t>vod ví</w:t>
      </w:r>
      <w:r>
        <w:rPr>
          <w:rFonts w:hint="default"/>
        </w:rPr>
        <w:t>na, liehoviny alebo aromatizované</w:t>
      </w:r>
      <w:r>
        <w:rPr>
          <w:rFonts w:hint="default"/>
        </w:rPr>
        <w:t>ho ví</w:t>
      </w:r>
      <w:r>
        <w:rPr>
          <w:rFonts w:hint="default"/>
        </w:rPr>
        <w:t>na,</w:t>
      </w:r>
    </w:p>
    <w:p w:rsidR="00E2180F">
      <w:pPr>
        <w:pStyle w:val="Point1"/>
        <w:bidi w:val="0"/>
        <w:rPr>
          <w:rFonts w:hint="default"/>
        </w:rPr>
      </w:pPr>
      <w:r>
        <w:rPr>
          <w:rFonts w:hint="default"/>
        </w:rPr>
        <w:t>-</w:t>
        <w:tab/>
      </w:r>
      <w:r>
        <w:rPr>
          <w:rFonts w:hint="default"/>
        </w:rPr>
        <w:t>sa predmetné</w:t>
      </w:r>
      <w:r>
        <w:rPr>
          <w:rFonts w:hint="default"/>
        </w:rPr>
        <w:t xml:space="preserve"> zemepisné</w:t>
      </w:r>
      <w:r>
        <w:rPr>
          <w:rFonts w:hint="default"/>
        </w:rPr>
        <w:t xml:space="preserve"> označ</w:t>
      </w:r>
      <w:r>
        <w:rPr>
          <w:rFonts w:hint="default"/>
        </w:rPr>
        <w:t>enie použ</w:t>
      </w:r>
      <w:r>
        <w:rPr>
          <w:rFonts w:hint="default"/>
        </w:rPr>
        <w:t>ije v preklade,</w:t>
      </w:r>
    </w:p>
    <w:p w:rsidR="00E2180F">
      <w:pPr>
        <w:pStyle w:val="Point1"/>
        <w:bidi w:val="0"/>
        <w:rPr>
          <w:rFonts w:hint="default"/>
        </w:rPr>
      </w:pPr>
      <w:r>
        <w:rPr>
          <w:rFonts w:hint="default"/>
        </w:rPr>
        <w:t>-</w:t>
        <w:tab/>
      </w:r>
      <w:r>
        <w:rPr>
          <w:rFonts w:hint="default"/>
        </w:rPr>
        <w:t>je ná</w:t>
      </w:r>
      <w:r>
        <w:rPr>
          <w:rFonts w:hint="default"/>
        </w:rPr>
        <w:t>zo</w:t>
      </w:r>
      <w:r>
        <w:rPr>
          <w:rFonts w:hint="default"/>
        </w:rPr>
        <w:t>v sprevá</w:t>
      </w:r>
      <w:r>
        <w:rPr>
          <w:rFonts w:hint="default"/>
        </w:rPr>
        <w:t>dzaný</w:t>
      </w:r>
      <w:r>
        <w:rPr>
          <w:rFonts w:hint="default"/>
        </w:rPr>
        <w:t xml:space="preserve"> vý</w:t>
      </w:r>
      <w:r>
        <w:rPr>
          <w:rFonts w:hint="default"/>
        </w:rPr>
        <w:t>razmi ako „</w:t>
      </w:r>
      <w:r>
        <w:rPr>
          <w:rFonts w:hint="default"/>
        </w:rPr>
        <w:t>druh”</w:t>
      </w:r>
      <w:r>
        <w:rPr>
          <w:rFonts w:hint="default"/>
        </w:rPr>
        <w:t>, „</w:t>
      </w:r>
      <w:r>
        <w:rPr>
          <w:rFonts w:hint="default"/>
        </w:rPr>
        <w:t>typ”</w:t>
      </w:r>
      <w:r>
        <w:rPr>
          <w:rFonts w:hint="default"/>
        </w:rPr>
        <w:t>, „š</w:t>
      </w:r>
      <w:r>
        <w:rPr>
          <w:rFonts w:hint="default"/>
        </w:rPr>
        <w:t>tý</w:t>
      </w:r>
      <w:r>
        <w:rPr>
          <w:rFonts w:hint="default"/>
        </w:rPr>
        <w:t>l”</w:t>
      </w:r>
      <w:r>
        <w:rPr>
          <w:rFonts w:hint="default"/>
        </w:rPr>
        <w:t>, „</w:t>
      </w:r>
      <w:r>
        <w:rPr>
          <w:rFonts w:hint="default"/>
        </w:rPr>
        <w:t>imitá</w:t>
      </w:r>
      <w:r>
        <w:rPr>
          <w:rFonts w:hint="default"/>
        </w:rPr>
        <w:t>cia”</w:t>
      </w:r>
      <w:r>
        <w:rPr>
          <w:rFonts w:hint="default"/>
        </w:rPr>
        <w:t>, „</w:t>
      </w:r>
      <w:r>
        <w:rPr>
          <w:rFonts w:hint="default"/>
        </w:rPr>
        <w:t>spô</w:t>
      </w:r>
      <w:r>
        <w:rPr>
          <w:rFonts w:hint="default"/>
        </w:rPr>
        <w:t>sob”</w:t>
      </w:r>
      <w:r>
        <w:rPr>
          <w:rFonts w:hint="default"/>
        </w:rPr>
        <w:t xml:space="preserve"> alebo iný</w:t>
      </w:r>
      <w:r>
        <w:rPr>
          <w:rFonts w:hint="default"/>
        </w:rPr>
        <w:t>mi vý</w:t>
      </w:r>
      <w:r>
        <w:rPr>
          <w:rFonts w:hint="default"/>
        </w:rPr>
        <w:t>razmi tohto druhu,</w:t>
      </w:r>
    </w:p>
    <w:p w:rsidR="00E2180F">
      <w:pPr>
        <w:pStyle w:val="Point1"/>
        <w:bidi w:val="0"/>
        <w:rPr>
          <w:rFonts w:hint="default"/>
        </w:rPr>
      </w:pPr>
      <w:r>
        <w:rPr>
          <w:rFonts w:hint="default"/>
        </w:rPr>
        <w:t>-</w:t>
        <w:tab/>
      </w:r>
      <w:r>
        <w:rPr>
          <w:rFonts w:hint="default"/>
        </w:rPr>
        <w:t>sa chrá</w:t>
      </w:r>
      <w:r>
        <w:rPr>
          <w:rFonts w:hint="default"/>
        </w:rPr>
        <w:t>nený</w:t>
      </w:r>
      <w:r>
        <w:rPr>
          <w:rFonts w:hint="default"/>
        </w:rPr>
        <w:t xml:space="preserve"> ná</w:t>
      </w:r>
      <w:r>
        <w:rPr>
          <w:rFonts w:hint="default"/>
        </w:rPr>
        <w:t>zov použí</w:t>
      </w:r>
      <w:r>
        <w:rPr>
          <w:rFonts w:hint="default"/>
        </w:rPr>
        <w:t>va aký</w:t>
      </w:r>
      <w:r>
        <w:rPr>
          <w:rFonts w:hint="default"/>
        </w:rPr>
        <w:t>mkoľ</w:t>
      </w:r>
      <w:r>
        <w:rPr>
          <w:rFonts w:hint="default"/>
        </w:rPr>
        <w:t>vek spô</w:t>
      </w:r>
      <w:r>
        <w:rPr>
          <w:rFonts w:hint="default"/>
        </w:rPr>
        <w:t>sobom na produkty spadajú</w:t>
      </w:r>
      <w:r>
        <w:rPr>
          <w:rFonts w:hint="default"/>
        </w:rPr>
        <w:t>ce pod polož</w:t>
      </w:r>
      <w:r>
        <w:rPr>
          <w:rFonts w:hint="default"/>
        </w:rPr>
        <w:t>ku 20.09 harmonizované</w:t>
      </w:r>
      <w:r>
        <w:rPr>
          <w:rFonts w:hint="default"/>
        </w:rPr>
        <w:t>ho systé</w:t>
      </w:r>
      <w:r>
        <w:rPr>
          <w:rFonts w:hint="default"/>
        </w:rPr>
        <w:t>mu Medziná</w:t>
      </w:r>
      <w:r>
        <w:rPr>
          <w:rFonts w:hint="default"/>
        </w:rPr>
        <w:t>rodné</w:t>
      </w:r>
      <w:r>
        <w:rPr>
          <w:rFonts w:hint="default"/>
        </w:rPr>
        <w:t xml:space="preserve">ho dohovoru o harmonizovanom </w:t>
      </w:r>
      <w:r>
        <w:rPr>
          <w:rFonts w:hint="default"/>
        </w:rPr>
        <w:t>systé</w:t>
      </w:r>
      <w:r>
        <w:rPr>
          <w:rFonts w:hint="default"/>
        </w:rPr>
        <w:t>me opisu a kó</w:t>
      </w:r>
      <w:r>
        <w:rPr>
          <w:rFonts w:hint="default"/>
        </w:rPr>
        <w:t>dovania tovaru podpí</w:t>
      </w:r>
      <w:r>
        <w:rPr>
          <w:rFonts w:hint="default"/>
        </w:rPr>
        <w:t>saný</w:t>
      </w:r>
      <w:r>
        <w:rPr>
          <w:rFonts w:hint="default"/>
        </w:rPr>
        <w:t xml:space="preserve"> v Bruseli 14. </w:t>
      </w:r>
      <w:r>
        <w:rPr>
          <w:rFonts w:hint="default"/>
        </w:rPr>
        <w:t>jú</w:t>
      </w:r>
      <w:r>
        <w:rPr>
          <w:rFonts w:hint="default"/>
        </w:rPr>
        <w:t>na 1983.</w:t>
      </w:r>
    </w:p>
    <w:p w:rsidR="00E2180F">
      <w:pPr>
        <w:pStyle w:val="ManualNumPar1"/>
        <w:bidi w:val="0"/>
        <w:rPr>
          <w:rFonts w:hint="default"/>
        </w:rPr>
      </w:pPr>
      <w:r>
        <w:t>6.</w:t>
        <w:tab/>
      </w:r>
      <w:r>
        <w:rPr>
          <w:rFonts w:hint="default"/>
        </w:rPr>
        <w:t>Ak sú</w:t>
      </w:r>
      <w:r>
        <w:rPr>
          <w:rFonts w:hint="default"/>
        </w:rPr>
        <w:t xml:space="preserve"> zemepisné</w:t>
      </w:r>
      <w:r>
        <w:rPr>
          <w:rFonts w:hint="default"/>
        </w:rPr>
        <w:t xml:space="preserve"> označ</w:t>
      </w:r>
      <w:r>
        <w:rPr>
          <w:rFonts w:hint="default"/>
        </w:rPr>
        <w:t>enia uvedené</w:t>
      </w:r>
      <w:r>
        <w:rPr>
          <w:rFonts w:hint="default"/>
        </w:rPr>
        <w:t xml:space="preserve"> v dodatku 1 rovnako znejú</w:t>
      </w:r>
      <w:r>
        <w:rPr>
          <w:rFonts w:hint="default"/>
        </w:rPr>
        <w:t>ce, poskytne sa ochrana kaž</w:t>
      </w:r>
      <w:r>
        <w:rPr>
          <w:rFonts w:hint="default"/>
        </w:rPr>
        <w:t>dé</w:t>
      </w:r>
      <w:r>
        <w:rPr>
          <w:rFonts w:hint="default"/>
        </w:rPr>
        <w:t>mu označ</w:t>
      </w:r>
      <w:r>
        <w:rPr>
          <w:rFonts w:hint="default"/>
        </w:rPr>
        <w:t>eniu za predpokladu, ž</w:t>
      </w:r>
      <w:r>
        <w:rPr>
          <w:rFonts w:hint="default"/>
        </w:rPr>
        <w:t>e sa použ</w:t>
      </w:r>
      <w:r>
        <w:rPr>
          <w:rFonts w:hint="default"/>
        </w:rPr>
        <w:t>ilo v dobrej viere. Strany spoloč</w:t>
      </w:r>
      <w:r>
        <w:rPr>
          <w:rFonts w:hint="default"/>
        </w:rPr>
        <w:t>ne stanovia praktické</w:t>
      </w:r>
      <w:r>
        <w:rPr>
          <w:rFonts w:hint="default"/>
        </w:rPr>
        <w:t xml:space="preserve"> pod</w:t>
      </w:r>
      <w:r>
        <w:rPr>
          <w:rFonts w:hint="default"/>
        </w:rPr>
        <w:t>mienky použí</w:t>
      </w:r>
      <w:r>
        <w:rPr>
          <w:rFonts w:hint="default"/>
        </w:rPr>
        <w:t>vania, na zá</w:t>
      </w:r>
      <w:r>
        <w:rPr>
          <w:rFonts w:hint="default"/>
        </w:rPr>
        <w:t>klade ktorý</w:t>
      </w:r>
      <w:r>
        <w:rPr>
          <w:rFonts w:hint="default"/>
        </w:rPr>
        <w:t>ch sa rovnako znejú</w:t>
      </w:r>
      <w:r>
        <w:rPr>
          <w:rFonts w:hint="default"/>
        </w:rPr>
        <w:t>ce zemepisné</w:t>
      </w:r>
      <w:r>
        <w:rPr>
          <w:rFonts w:hint="default"/>
        </w:rPr>
        <w:t xml:space="preserve"> označ</w:t>
      </w:r>
      <w:r>
        <w:rPr>
          <w:rFonts w:hint="default"/>
        </w:rPr>
        <w:t>enia navzá</w:t>
      </w:r>
      <w:r>
        <w:rPr>
          <w:rFonts w:hint="default"/>
        </w:rPr>
        <w:t>jom odlíš</w:t>
      </w:r>
      <w:r>
        <w:rPr>
          <w:rFonts w:hint="default"/>
        </w:rPr>
        <w:t>ia, prič</w:t>
      </w:r>
      <w:r>
        <w:rPr>
          <w:rFonts w:hint="default"/>
        </w:rPr>
        <w:t>om sa zohľ</w:t>
      </w:r>
      <w:r>
        <w:rPr>
          <w:rFonts w:hint="default"/>
        </w:rPr>
        <w:t>adní</w:t>
      </w:r>
      <w:r>
        <w:rPr>
          <w:rFonts w:hint="default"/>
        </w:rPr>
        <w:t xml:space="preserve"> potreba zabezpeč</w:t>
      </w:r>
      <w:r>
        <w:rPr>
          <w:rFonts w:hint="default"/>
        </w:rPr>
        <w:t>iť</w:t>
      </w:r>
      <w:r>
        <w:rPr>
          <w:rFonts w:hint="default"/>
        </w:rPr>
        <w:t xml:space="preserve"> spravodlivé</w:t>
      </w:r>
      <w:r>
        <w:rPr>
          <w:rFonts w:hint="default"/>
        </w:rPr>
        <w:t xml:space="preserve"> zaobchá</w:t>
      </w:r>
      <w:r>
        <w:rPr>
          <w:rFonts w:hint="default"/>
        </w:rPr>
        <w:t>dzanie s prí</w:t>
      </w:r>
      <w:r>
        <w:rPr>
          <w:rFonts w:hint="default"/>
        </w:rPr>
        <w:t>sluš</w:t>
      </w:r>
      <w:r>
        <w:rPr>
          <w:rFonts w:hint="default"/>
        </w:rPr>
        <w:t>ný</w:t>
      </w:r>
      <w:r>
        <w:rPr>
          <w:rFonts w:hint="default"/>
        </w:rPr>
        <w:t>mi vý</w:t>
      </w:r>
      <w:r>
        <w:rPr>
          <w:rFonts w:hint="default"/>
        </w:rPr>
        <w:t>robcami a ochrá</w:t>
      </w:r>
      <w:r>
        <w:rPr>
          <w:rFonts w:hint="default"/>
        </w:rPr>
        <w:t>niť</w:t>
      </w:r>
      <w:r>
        <w:rPr>
          <w:rFonts w:hint="default"/>
        </w:rPr>
        <w:t xml:space="preserve"> spotrebiteľ</w:t>
      </w:r>
      <w:r>
        <w:rPr>
          <w:rFonts w:hint="default"/>
        </w:rPr>
        <w:t>ov od toho, aby boli uvá</w:t>
      </w:r>
      <w:r>
        <w:rPr>
          <w:rFonts w:hint="default"/>
        </w:rPr>
        <w:t>dzaní</w:t>
      </w:r>
      <w:r>
        <w:rPr>
          <w:rFonts w:hint="default"/>
        </w:rPr>
        <w:t xml:space="preserve"> do omylu.</w:t>
      </w:r>
    </w:p>
    <w:p w:rsidR="00E2180F">
      <w:pPr>
        <w:pStyle w:val="ManualNumPar1"/>
        <w:bidi w:val="0"/>
        <w:rPr>
          <w:rFonts w:hint="default"/>
        </w:rPr>
      </w:pPr>
      <w:r>
        <w:rPr>
          <w:rFonts w:hint="default"/>
        </w:rPr>
        <w:t>7.</w:t>
        <w:tab/>
      </w:r>
      <w:r>
        <w:rPr>
          <w:rFonts w:hint="default"/>
        </w:rPr>
        <w:t>Ak je zemepisné</w:t>
      </w:r>
      <w:r>
        <w:rPr>
          <w:rFonts w:hint="default"/>
        </w:rPr>
        <w:t xml:space="preserve"> označ</w:t>
      </w:r>
      <w:r>
        <w:rPr>
          <w:rFonts w:hint="default"/>
        </w:rPr>
        <w:t>enie uvedené</w:t>
      </w:r>
      <w:r>
        <w:rPr>
          <w:rFonts w:hint="default"/>
        </w:rPr>
        <w:t xml:space="preserve"> v dodatku 1 rovnako znejú</w:t>
      </w:r>
      <w:r>
        <w:rPr>
          <w:rFonts w:hint="default"/>
        </w:rPr>
        <w:t>ce ako zemepisné</w:t>
      </w:r>
      <w:r>
        <w:rPr>
          <w:rFonts w:hint="default"/>
        </w:rPr>
        <w:t xml:space="preserve"> označ</w:t>
      </w:r>
      <w:r>
        <w:rPr>
          <w:rFonts w:hint="default"/>
        </w:rPr>
        <w:t>enie pre tretiu krajinu, uplatň</w:t>
      </w:r>
      <w:r>
        <w:rPr>
          <w:rFonts w:hint="default"/>
        </w:rPr>
        <w:t>uje sa č</w:t>
      </w:r>
      <w:r>
        <w:rPr>
          <w:rFonts w:hint="default"/>
        </w:rPr>
        <w:t>lá</w:t>
      </w:r>
      <w:r>
        <w:rPr>
          <w:rFonts w:hint="default"/>
        </w:rPr>
        <w:t>nok 23 ods. 3 dohody TRIPS.</w:t>
      </w:r>
    </w:p>
    <w:p w:rsidR="00E2180F">
      <w:pPr>
        <w:pStyle w:val="ManualNumPar1"/>
        <w:bidi w:val="0"/>
        <w:rPr>
          <w:rFonts w:hint="default"/>
        </w:rPr>
      </w:pPr>
      <w:r>
        <w:rPr>
          <w:rFonts w:hint="default"/>
        </w:rPr>
        <w:t>8.</w:t>
        <w:tab/>
      </w:r>
      <w:r>
        <w:rPr>
          <w:rFonts w:hint="default"/>
        </w:rPr>
        <w:t>Touto dohodou nie sú</w:t>
      </w:r>
      <w:r>
        <w:rPr>
          <w:rFonts w:hint="default"/>
        </w:rPr>
        <w:t xml:space="preserve"> nijaký</w:t>
      </w:r>
      <w:r>
        <w:rPr>
          <w:rFonts w:hint="default"/>
        </w:rPr>
        <w:t>m spô</w:t>
      </w:r>
      <w:r>
        <w:rPr>
          <w:rFonts w:hint="default"/>
        </w:rPr>
        <w:t>sobom dotknuté</w:t>
      </w:r>
      <w:r>
        <w:rPr>
          <w:rFonts w:hint="default"/>
        </w:rPr>
        <w:t xml:space="preserve"> prá</w:t>
      </w:r>
      <w:r>
        <w:rPr>
          <w:rFonts w:hint="default"/>
        </w:rPr>
        <w:t>va akejkoľ</w:t>
      </w:r>
      <w:r>
        <w:rPr>
          <w:rFonts w:hint="default"/>
        </w:rPr>
        <w:t>vek osoby použí</w:t>
      </w:r>
      <w:r>
        <w:rPr>
          <w:rFonts w:hint="default"/>
        </w:rPr>
        <w:t>vať</w:t>
      </w:r>
      <w:r>
        <w:rPr>
          <w:rFonts w:hint="default"/>
        </w:rPr>
        <w:t xml:space="preserve"> poč</w:t>
      </w:r>
      <w:r>
        <w:rPr>
          <w:rFonts w:hint="default"/>
        </w:rPr>
        <w:t>as obchodnej č</w:t>
      </w:r>
      <w:r>
        <w:rPr>
          <w:rFonts w:hint="default"/>
        </w:rPr>
        <w:t>innosti</w:t>
      </w:r>
      <w:r>
        <w:rPr>
          <w:rFonts w:hint="default"/>
        </w:rPr>
        <w:t xml:space="preserve"> svoje meno alebo meno svojho predchodcu v podnikaní</w:t>
      </w:r>
      <w:r>
        <w:rPr>
          <w:rFonts w:hint="default"/>
        </w:rPr>
        <w:t xml:space="preserve"> okrem prí</w:t>
      </w:r>
      <w:r>
        <w:rPr>
          <w:rFonts w:hint="default"/>
        </w:rPr>
        <w:t>padov, ak sa také</w:t>
      </w:r>
      <w:r>
        <w:rPr>
          <w:rFonts w:hint="default"/>
        </w:rPr>
        <w:t>to meno použí</w:t>
      </w:r>
      <w:r>
        <w:rPr>
          <w:rFonts w:hint="default"/>
        </w:rPr>
        <w:t>va spô</w:t>
      </w:r>
      <w:r>
        <w:rPr>
          <w:rFonts w:hint="default"/>
        </w:rPr>
        <w:t>sobom, ktorý</w:t>
      </w:r>
      <w:r>
        <w:rPr>
          <w:rFonts w:hint="default"/>
        </w:rPr>
        <w:t xml:space="preserve"> uvá</w:t>
      </w:r>
      <w:r>
        <w:rPr>
          <w:rFonts w:hint="default"/>
        </w:rPr>
        <w:t>dza spotrebiteľ</w:t>
      </w:r>
      <w:r>
        <w:rPr>
          <w:rFonts w:hint="default"/>
        </w:rPr>
        <w:t>ov do omylu.</w:t>
      </w:r>
    </w:p>
    <w:p w:rsidR="00E2180F">
      <w:pPr>
        <w:pStyle w:val="ManualNumPar1"/>
        <w:bidi w:val="0"/>
        <w:rPr>
          <w:rFonts w:hint="default"/>
        </w:rPr>
      </w:pPr>
      <w:r>
        <w:rPr>
          <w:rFonts w:hint="default"/>
        </w:rPr>
        <w:t>9.</w:t>
        <w:tab/>
      </w:r>
      <w:r>
        <w:rPr>
          <w:rFonts w:hint="default"/>
        </w:rPr>
        <w:t>Ž</w:t>
      </w:r>
      <w:r>
        <w:rPr>
          <w:rFonts w:hint="default"/>
        </w:rPr>
        <w:t>iadne ustanovenie v tejto dohode nezavä</w:t>
      </w:r>
      <w:r>
        <w:rPr>
          <w:rFonts w:hint="default"/>
        </w:rPr>
        <w:t>zuje stranu chrá</w:t>
      </w:r>
      <w:r>
        <w:rPr>
          <w:rFonts w:hint="default"/>
        </w:rPr>
        <w:t>niť</w:t>
      </w:r>
      <w:r>
        <w:rPr>
          <w:rFonts w:hint="default"/>
        </w:rPr>
        <w:t xml:space="preserve"> zemepisné</w:t>
      </w:r>
      <w:r>
        <w:rPr>
          <w:rFonts w:hint="default"/>
        </w:rPr>
        <w:t xml:space="preserve"> označ</w:t>
      </w:r>
      <w:r>
        <w:rPr>
          <w:rFonts w:hint="default"/>
        </w:rPr>
        <w:t>enie druhej strany, uvedené</w:t>
      </w:r>
      <w:r>
        <w:rPr>
          <w:rFonts w:hint="default"/>
        </w:rPr>
        <w:t xml:space="preserve"> v dodatk</w:t>
      </w:r>
      <w:r>
        <w:rPr>
          <w:rFonts w:hint="default"/>
        </w:rPr>
        <w:t>u 1, ktoré</w:t>
      </w:r>
      <w:r>
        <w:rPr>
          <w:rFonts w:hint="default"/>
        </w:rPr>
        <w:t xml:space="preserve"> nie je alebo prestalo byť</w:t>
      </w:r>
      <w:r>
        <w:rPr>
          <w:rFonts w:hint="default"/>
        </w:rPr>
        <w:t xml:space="preserve"> chrá</w:t>
      </w:r>
      <w:r>
        <w:rPr>
          <w:rFonts w:hint="default"/>
        </w:rPr>
        <w:t>nené</w:t>
      </w:r>
      <w:r>
        <w:rPr>
          <w:rFonts w:hint="default"/>
        </w:rPr>
        <w:t xml:space="preserve"> vo svojej krajine pô</w:t>
      </w:r>
      <w:r>
        <w:rPr>
          <w:rFonts w:hint="default"/>
        </w:rPr>
        <w:t>vodu alebo ktoré</w:t>
      </w:r>
      <w:r>
        <w:rPr>
          <w:rFonts w:hint="default"/>
        </w:rPr>
        <w:t xml:space="preserve"> sa prestalo v tejto krajine použí</w:t>
      </w:r>
      <w:r>
        <w:rPr>
          <w:rFonts w:hint="default"/>
        </w:rPr>
        <w:t>vať.</w:t>
      </w:r>
    </w:p>
    <w:p w:rsidR="00E2180F">
      <w:pPr>
        <w:pStyle w:val="ManualNumPar1"/>
        <w:bidi w:val="0"/>
        <w:rPr>
          <w:rFonts w:hint="default"/>
        </w:rPr>
      </w:pPr>
      <w:r>
        <w:rPr>
          <w:rFonts w:hint="default"/>
        </w:rPr>
        <w:t>10.</w:t>
        <w:tab/>
      </w:r>
      <w:r>
        <w:rPr>
          <w:rFonts w:hint="default"/>
        </w:rPr>
        <w:t>Pri nadobudnutí</w:t>
      </w:r>
      <w:r>
        <w:rPr>
          <w:rFonts w:hint="default"/>
        </w:rPr>
        <w:t xml:space="preserve"> platnosti tejto dohody strany nepovaž</w:t>
      </w:r>
      <w:r>
        <w:rPr>
          <w:rFonts w:hint="default"/>
        </w:rPr>
        <w:t>ujú</w:t>
      </w:r>
      <w:r>
        <w:rPr>
          <w:rFonts w:hint="default"/>
        </w:rPr>
        <w:t xml:space="preserve"> chrá</w:t>
      </w:r>
      <w:r>
        <w:rPr>
          <w:rFonts w:hint="default"/>
        </w:rPr>
        <w:t>nené</w:t>
      </w:r>
      <w:r>
        <w:rPr>
          <w:rFonts w:hint="default"/>
        </w:rPr>
        <w:t xml:space="preserve"> zemepisné</w:t>
      </w:r>
      <w:r>
        <w:rPr>
          <w:rFonts w:hint="default"/>
        </w:rPr>
        <w:t xml:space="preserve"> označ</w:t>
      </w:r>
      <w:r>
        <w:rPr>
          <w:rFonts w:hint="default"/>
        </w:rPr>
        <w:t>enia uvedené</w:t>
      </w:r>
      <w:r>
        <w:rPr>
          <w:rFonts w:hint="default"/>
        </w:rPr>
        <w:t xml:space="preserve"> v dodatku 1 za bež</w:t>
      </w:r>
      <w:r>
        <w:rPr>
          <w:rFonts w:hint="default"/>
        </w:rPr>
        <w:t>né</w:t>
      </w:r>
      <w:r>
        <w:rPr>
          <w:rFonts w:hint="default"/>
        </w:rPr>
        <w:t xml:space="preserve"> ná</w:t>
      </w:r>
      <w:r>
        <w:rPr>
          <w:rFonts w:hint="default"/>
        </w:rPr>
        <w:t>zvy pre ví</w:t>
      </w:r>
      <w:r>
        <w:rPr>
          <w:rFonts w:hint="default"/>
        </w:rPr>
        <w:t xml:space="preserve">na, </w:t>
      </w:r>
      <w:r>
        <w:rPr>
          <w:rFonts w:hint="default"/>
        </w:rPr>
        <w:t>liehoviny a aromatizované</w:t>
      </w:r>
      <w:r>
        <w:rPr>
          <w:rFonts w:hint="default"/>
        </w:rPr>
        <w:t xml:space="preserve"> ví</w:t>
      </w:r>
      <w:r>
        <w:rPr>
          <w:rFonts w:hint="default"/>
        </w:rPr>
        <w:t>na, zauží</w:t>
      </w:r>
      <w:r>
        <w:rPr>
          <w:rFonts w:hint="default"/>
        </w:rPr>
        <w:t>vané</w:t>
      </w:r>
      <w:r>
        <w:rPr>
          <w:rFonts w:hint="default"/>
        </w:rPr>
        <w:t xml:space="preserve"> v bež</w:t>
      </w:r>
      <w:r>
        <w:rPr>
          <w:rFonts w:hint="default"/>
        </w:rPr>
        <w:t>nej reč</w:t>
      </w:r>
      <w:r>
        <w:rPr>
          <w:rFonts w:hint="default"/>
        </w:rPr>
        <w:t>i strá</w:t>
      </w:r>
      <w:r>
        <w:rPr>
          <w:rFonts w:hint="default"/>
        </w:rPr>
        <w:t>n ako sa uvá</w:t>
      </w:r>
      <w:r>
        <w:rPr>
          <w:rFonts w:hint="default"/>
        </w:rPr>
        <w:t>dza v č</w:t>
      </w:r>
      <w:r>
        <w:rPr>
          <w:rFonts w:hint="default"/>
        </w:rPr>
        <w:t>lá</w:t>
      </w:r>
      <w:r>
        <w:rPr>
          <w:rFonts w:hint="default"/>
        </w:rPr>
        <w:t>nku 24 ods. 6 dohody TRIPS.</w:t>
      </w:r>
    </w:p>
    <w:p w:rsidR="00E2180F">
      <w:pPr>
        <w:pStyle w:val="Titrearticle"/>
        <w:bidi w:val="0"/>
        <w:rPr>
          <w:rFonts w:hint="default"/>
          <w:b/>
          <w:bCs/>
        </w:rPr>
      </w:pPr>
      <w:r>
        <w:rPr>
          <w:rFonts w:hint="default"/>
          <w:b/>
          <w:bCs/>
        </w:rPr>
        <w:t>Č</w:t>
      </w:r>
      <w:r>
        <w:rPr>
          <w:rFonts w:hint="default"/>
          <w:b/>
          <w:bCs/>
        </w:rPr>
        <w:t>LÁ</w:t>
      </w:r>
      <w:r>
        <w:rPr>
          <w:rFonts w:hint="default"/>
          <w:b/>
          <w:bCs/>
        </w:rPr>
        <w:t>NOK 7</w:t>
        <w:br/>
      </w:r>
      <w:r>
        <w:rPr>
          <w:rFonts w:hint="default"/>
          <w:b/>
          <w:bCs/>
        </w:rPr>
        <w:t>Ochrana tradič</w:t>
      </w:r>
      <w:r>
        <w:rPr>
          <w:rFonts w:hint="default"/>
          <w:b/>
          <w:bCs/>
        </w:rPr>
        <w:t>ný</w:t>
      </w:r>
      <w:r>
        <w:rPr>
          <w:rFonts w:hint="default"/>
          <w:b/>
          <w:bCs/>
        </w:rPr>
        <w:t>ch vý</w:t>
      </w:r>
      <w:r>
        <w:rPr>
          <w:rFonts w:hint="default"/>
          <w:b/>
          <w:bCs/>
        </w:rPr>
        <w:t>razov</w:t>
      </w:r>
    </w:p>
    <w:p w:rsidR="00E2180F">
      <w:pPr>
        <w:pStyle w:val="ManualNumPar1"/>
        <w:bidi w:val="0"/>
        <w:rPr>
          <w:rFonts w:hint="default"/>
        </w:rPr>
      </w:pPr>
      <w:r>
        <w:t>1.</w:t>
        <w:tab/>
      </w:r>
      <w:r>
        <w:rPr>
          <w:rFonts w:hint="default"/>
        </w:rPr>
        <w:t>Tradič</w:t>
      </w:r>
      <w:r>
        <w:rPr>
          <w:rFonts w:hint="default"/>
        </w:rPr>
        <w:t>né</w:t>
      </w:r>
      <w:r>
        <w:rPr>
          <w:rFonts w:hint="default"/>
        </w:rPr>
        <w:t xml:space="preserve"> vý</w:t>
      </w:r>
      <w:r>
        <w:rPr>
          <w:rFonts w:hint="default"/>
        </w:rPr>
        <w:t>razy použí</w:t>
      </w:r>
      <w:r>
        <w:rPr>
          <w:rFonts w:hint="default"/>
        </w:rPr>
        <w:t>vané</w:t>
      </w:r>
      <w:r>
        <w:rPr>
          <w:rFonts w:hint="default"/>
        </w:rPr>
        <w:t xml:space="preserve"> v Spoloč</w:t>
      </w:r>
      <w:r>
        <w:rPr>
          <w:rFonts w:hint="default"/>
        </w:rPr>
        <w:t>enstve, ktoré</w:t>
      </w:r>
      <w:r>
        <w:rPr>
          <w:rFonts w:hint="default"/>
        </w:rPr>
        <w:t xml:space="preserve"> sú</w:t>
      </w:r>
      <w:r>
        <w:rPr>
          <w:rFonts w:hint="default"/>
        </w:rPr>
        <w:t xml:space="preserve"> uvedené</w:t>
      </w:r>
      <w:r>
        <w:rPr>
          <w:rFonts w:hint="default"/>
        </w:rPr>
        <w:t xml:space="preserve"> v dodatku 2, sa v Srbsku:</w:t>
      </w:r>
    </w:p>
    <w:p w:rsidR="00E2180F">
      <w:pPr>
        <w:pStyle w:val="Point1"/>
        <w:bidi w:val="0"/>
        <w:rPr>
          <w:rFonts w:hint="default"/>
        </w:rPr>
      </w:pPr>
      <w:r>
        <w:t>a)</w:t>
        <w:tab/>
      </w:r>
      <w:r>
        <w:rPr>
          <w:rFonts w:hint="default"/>
        </w:rPr>
        <w:t>nepouž</w:t>
      </w:r>
      <w:r>
        <w:rPr>
          <w:rFonts w:hint="default"/>
        </w:rPr>
        <w:t>ijú</w:t>
      </w:r>
      <w:r>
        <w:rPr>
          <w:rFonts w:hint="default"/>
        </w:rPr>
        <w:t xml:space="preserve"> na opis al</w:t>
      </w:r>
      <w:r>
        <w:rPr>
          <w:rFonts w:hint="default"/>
        </w:rPr>
        <w:t>ebo prezentá</w:t>
      </w:r>
      <w:r>
        <w:rPr>
          <w:rFonts w:hint="default"/>
        </w:rPr>
        <w:t>ciu ví</w:t>
      </w:r>
      <w:r>
        <w:rPr>
          <w:rFonts w:hint="default"/>
        </w:rPr>
        <w:t>na s pô</w:t>
      </w:r>
      <w:r>
        <w:rPr>
          <w:rFonts w:hint="default"/>
        </w:rPr>
        <w:t xml:space="preserve">vodom v Srbsku; a </w:t>
      </w:r>
    </w:p>
    <w:p w:rsidR="00E2180F">
      <w:pPr>
        <w:pStyle w:val="Point1"/>
        <w:bidi w:val="0"/>
        <w:rPr>
          <w:rFonts w:hint="default"/>
        </w:rPr>
      </w:pPr>
      <w:r>
        <w:rPr>
          <w:rFonts w:hint="default"/>
        </w:rPr>
        <w:t>b)</w:t>
        <w:tab/>
      </w:r>
      <w:r>
        <w:rPr>
          <w:rFonts w:hint="default"/>
        </w:rPr>
        <w:t>nemôž</w:t>
      </w:r>
      <w:r>
        <w:rPr>
          <w:rFonts w:hint="default"/>
        </w:rPr>
        <w:t>u použí</w:t>
      </w:r>
      <w:r>
        <w:rPr>
          <w:rFonts w:hint="default"/>
        </w:rPr>
        <w:t>vať</w:t>
      </w:r>
      <w:r>
        <w:rPr>
          <w:rFonts w:hint="default"/>
        </w:rPr>
        <w:t xml:space="preserve"> na opis a prezentá</w:t>
      </w:r>
      <w:r>
        <w:rPr>
          <w:rFonts w:hint="default"/>
        </w:rPr>
        <w:t>ciu ví</w:t>
      </w:r>
      <w:r>
        <w:rPr>
          <w:rFonts w:hint="default"/>
        </w:rPr>
        <w:t>na s pô</w:t>
      </w:r>
      <w:r>
        <w:rPr>
          <w:rFonts w:hint="default"/>
        </w:rPr>
        <w:t>vodom v Spoloč</w:t>
      </w:r>
      <w:r>
        <w:rPr>
          <w:rFonts w:hint="default"/>
        </w:rPr>
        <w:t>enstve iný</w:t>
      </w:r>
      <w:r>
        <w:rPr>
          <w:rFonts w:hint="default"/>
        </w:rPr>
        <w:t>m spô</w:t>
      </w:r>
      <w:r>
        <w:rPr>
          <w:rFonts w:hint="default"/>
        </w:rPr>
        <w:t>sobom ako vo vzť</w:t>
      </w:r>
      <w:r>
        <w:rPr>
          <w:rFonts w:hint="default"/>
        </w:rPr>
        <w:t>ahu k ví</w:t>
      </w:r>
      <w:r>
        <w:rPr>
          <w:rFonts w:hint="default"/>
        </w:rPr>
        <w:t>nam s pô</w:t>
      </w:r>
      <w:r>
        <w:rPr>
          <w:rFonts w:hint="default"/>
        </w:rPr>
        <w:t>vodom, kategó</w:t>
      </w:r>
      <w:r>
        <w:rPr>
          <w:rFonts w:hint="default"/>
        </w:rPr>
        <w:t>rie a v jazyku podľ</w:t>
      </w:r>
      <w:r>
        <w:rPr>
          <w:rFonts w:hint="default"/>
        </w:rPr>
        <w:t>a dodatku 2 a v sú</w:t>
      </w:r>
      <w:r>
        <w:rPr>
          <w:rFonts w:hint="default"/>
        </w:rPr>
        <w:t>lade s podmienkami ustanovený</w:t>
      </w:r>
      <w:r>
        <w:rPr>
          <w:rFonts w:hint="default"/>
        </w:rPr>
        <w:t>mi v zá</w:t>
      </w:r>
      <w:r>
        <w:rPr>
          <w:rFonts w:hint="default"/>
        </w:rPr>
        <w:t>konoch a iný</w:t>
      </w:r>
      <w:r>
        <w:rPr>
          <w:rFonts w:hint="default"/>
        </w:rPr>
        <w:t xml:space="preserve">ch </w:t>
      </w:r>
      <w:r>
        <w:rPr>
          <w:rFonts w:hint="default"/>
        </w:rPr>
        <w:t>prá</w:t>
      </w:r>
      <w:r>
        <w:rPr>
          <w:rFonts w:hint="default"/>
        </w:rPr>
        <w:t>vnych predpisoch Spoloč</w:t>
      </w:r>
      <w:r>
        <w:rPr>
          <w:rFonts w:hint="default"/>
        </w:rPr>
        <w:t>enstva.</w:t>
      </w:r>
    </w:p>
    <w:p w:rsidR="00E2180F">
      <w:pPr>
        <w:pStyle w:val="ManualNumPar1"/>
        <w:bidi w:val="0"/>
        <w:rPr>
          <w:rFonts w:hint="default"/>
        </w:rPr>
      </w:pPr>
      <w:r>
        <w:t>2.</w:t>
        <w:tab/>
      </w:r>
      <w:r>
        <w:rPr>
          <w:rFonts w:hint="default"/>
        </w:rPr>
        <w:t>V Spoloč</w:t>
      </w:r>
      <w:r>
        <w:rPr>
          <w:rFonts w:hint="default"/>
        </w:rPr>
        <w:t>enstve sa tradič</w:t>
      </w:r>
      <w:r>
        <w:rPr>
          <w:rFonts w:hint="default"/>
        </w:rPr>
        <w:t>né</w:t>
      </w:r>
      <w:r>
        <w:rPr>
          <w:rFonts w:hint="default"/>
        </w:rPr>
        <w:t xml:space="preserve"> vý</w:t>
      </w:r>
      <w:r>
        <w:rPr>
          <w:rFonts w:hint="default"/>
        </w:rPr>
        <w:t>razy uvedené</w:t>
      </w:r>
      <w:r>
        <w:rPr>
          <w:rFonts w:hint="default"/>
        </w:rPr>
        <w:t xml:space="preserve"> pre Srbsko v dodatku 2 nebudú</w:t>
      </w:r>
      <w:r>
        <w:rPr>
          <w:rFonts w:hint="default"/>
        </w:rPr>
        <w:t xml:space="preserve"> použí</w:t>
      </w:r>
      <w:r>
        <w:rPr>
          <w:rFonts w:hint="default"/>
        </w:rPr>
        <w:t>vať</w:t>
      </w:r>
      <w:r>
        <w:rPr>
          <w:rFonts w:hint="default"/>
        </w:rPr>
        <w:t xml:space="preserve"> na opis a prezentá</w:t>
      </w:r>
      <w:r>
        <w:rPr>
          <w:rFonts w:hint="default"/>
        </w:rPr>
        <w:t>ciu ví</w:t>
      </w:r>
      <w:r>
        <w:rPr>
          <w:rFonts w:hint="default"/>
        </w:rPr>
        <w:t>na s pô</w:t>
      </w:r>
      <w:r>
        <w:rPr>
          <w:rFonts w:hint="default"/>
        </w:rPr>
        <w:t>vodom v Spoloč</w:t>
      </w:r>
      <w:r>
        <w:rPr>
          <w:rFonts w:hint="default"/>
        </w:rPr>
        <w:t>enstve a nesmú</w:t>
      </w:r>
      <w:r>
        <w:rPr>
          <w:rFonts w:hint="default"/>
        </w:rPr>
        <w:t xml:space="preserve"> sa použí</w:t>
      </w:r>
      <w:r>
        <w:rPr>
          <w:rFonts w:hint="default"/>
        </w:rPr>
        <w:t>vať</w:t>
      </w:r>
      <w:r>
        <w:rPr>
          <w:rFonts w:hint="default"/>
        </w:rPr>
        <w:t xml:space="preserve"> na iný</w:t>
      </w:r>
      <w:r>
        <w:rPr>
          <w:rFonts w:hint="default"/>
        </w:rPr>
        <w:t xml:space="preserve"> opis alebo inú</w:t>
      </w:r>
      <w:r>
        <w:rPr>
          <w:rFonts w:hint="default"/>
        </w:rPr>
        <w:t xml:space="preserve"> prezentá</w:t>
      </w:r>
      <w:r>
        <w:rPr>
          <w:rFonts w:hint="default"/>
        </w:rPr>
        <w:t>ciu ví</w:t>
      </w:r>
      <w:r>
        <w:rPr>
          <w:rFonts w:hint="default"/>
        </w:rPr>
        <w:t>na s pô</w:t>
      </w:r>
      <w:r>
        <w:rPr>
          <w:rFonts w:hint="default"/>
        </w:rPr>
        <w:t>vodom v Srbsku než</w:t>
      </w:r>
      <w:r>
        <w:rPr>
          <w:rFonts w:hint="default"/>
        </w:rPr>
        <w:t xml:space="preserve"> na o</w:t>
      </w:r>
      <w:r>
        <w:rPr>
          <w:rFonts w:hint="default"/>
        </w:rPr>
        <w:t>pis a prezentá</w:t>
      </w:r>
      <w:r>
        <w:rPr>
          <w:rFonts w:hint="default"/>
        </w:rPr>
        <w:t>ciu v </w:t>
      </w:r>
      <w:r>
        <w:rPr>
          <w:rFonts w:hint="default"/>
        </w:rPr>
        <w:t>sú</w:t>
      </w:r>
      <w:r>
        <w:rPr>
          <w:rFonts w:hint="default"/>
        </w:rPr>
        <w:t>vislosti s ví</w:t>
      </w:r>
      <w:r>
        <w:rPr>
          <w:rFonts w:hint="default"/>
        </w:rPr>
        <w:t>nami s pô</w:t>
      </w:r>
      <w:r>
        <w:rPr>
          <w:rFonts w:hint="default"/>
        </w:rPr>
        <w:t>vodom a kategó</w:t>
      </w:r>
      <w:r>
        <w:rPr>
          <w:rFonts w:hint="default"/>
        </w:rPr>
        <w:t>rie podľ</w:t>
      </w:r>
      <w:r>
        <w:rPr>
          <w:rFonts w:hint="default"/>
        </w:rPr>
        <w:t>a dodatku 2 a v srbskom jazyku v </w:t>
      </w:r>
      <w:r>
        <w:rPr>
          <w:rFonts w:hint="default"/>
        </w:rPr>
        <w:t>sú</w:t>
      </w:r>
      <w:r>
        <w:rPr>
          <w:rFonts w:hint="default"/>
        </w:rPr>
        <w:t>lade s dodatkom 2 a v sú</w:t>
      </w:r>
      <w:r>
        <w:rPr>
          <w:rFonts w:hint="default"/>
        </w:rPr>
        <w:t>lade s podmienkami ustanovený</w:t>
      </w:r>
      <w:r>
        <w:rPr>
          <w:rFonts w:hint="default"/>
        </w:rPr>
        <w:t>mi v zá</w:t>
      </w:r>
      <w:r>
        <w:rPr>
          <w:rFonts w:hint="default"/>
        </w:rPr>
        <w:t>konoch a iný</w:t>
      </w:r>
      <w:r>
        <w:rPr>
          <w:rFonts w:hint="default"/>
        </w:rPr>
        <w:t>ch prá</w:t>
      </w:r>
      <w:r>
        <w:rPr>
          <w:rFonts w:hint="default"/>
        </w:rPr>
        <w:t>vnych predpisoch Srbska.</w:t>
      </w:r>
    </w:p>
    <w:p w:rsidR="00E2180F">
      <w:pPr>
        <w:pStyle w:val="ManualNumPar1"/>
        <w:bidi w:val="0"/>
        <w:rPr>
          <w:rFonts w:hint="default"/>
        </w:rPr>
      </w:pPr>
      <w:r>
        <w:rPr>
          <w:rFonts w:hint="default"/>
        </w:rPr>
        <w:t>3.</w:t>
        <w:tab/>
      </w:r>
      <w:r>
        <w:rPr>
          <w:rFonts w:hint="default"/>
        </w:rPr>
        <w:t>Strany prijmú</w:t>
      </w:r>
      <w:r>
        <w:rPr>
          <w:rFonts w:hint="default"/>
        </w:rPr>
        <w:t xml:space="preserve"> v sú</w:t>
      </w:r>
      <w:r>
        <w:rPr>
          <w:rFonts w:hint="default"/>
        </w:rPr>
        <w:t>lade s touto hlavou vš</w:t>
      </w:r>
      <w:r>
        <w:rPr>
          <w:rFonts w:hint="default"/>
        </w:rPr>
        <w:t>etky opat</w:t>
      </w:r>
      <w:r>
        <w:rPr>
          <w:rFonts w:hint="default"/>
        </w:rPr>
        <w:t>renia, ktoré</w:t>
      </w:r>
      <w:r>
        <w:rPr>
          <w:rFonts w:hint="default"/>
        </w:rPr>
        <w:t xml:space="preserve"> sú</w:t>
      </w:r>
      <w:r>
        <w:rPr>
          <w:rFonts w:hint="default"/>
        </w:rPr>
        <w:t xml:space="preserve"> nevyhnutné</w:t>
      </w:r>
      <w:r>
        <w:rPr>
          <w:rFonts w:hint="default"/>
        </w:rPr>
        <w:t xml:space="preserve"> na vzá</w:t>
      </w:r>
      <w:r>
        <w:rPr>
          <w:rFonts w:hint="default"/>
        </w:rPr>
        <w:t>jomnú</w:t>
      </w:r>
      <w:r>
        <w:rPr>
          <w:rFonts w:hint="default"/>
        </w:rPr>
        <w:t xml:space="preserve"> ochranu tradič</w:t>
      </w:r>
      <w:r>
        <w:rPr>
          <w:rFonts w:hint="default"/>
        </w:rPr>
        <w:t>ný</w:t>
      </w:r>
      <w:r>
        <w:rPr>
          <w:rFonts w:hint="default"/>
        </w:rPr>
        <w:t>ch vý</w:t>
      </w:r>
      <w:r>
        <w:rPr>
          <w:rFonts w:hint="default"/>
        </w:rPr>
        <w:t>razov uvedený</w:t>
      </w:r>
      <w:r>
        <w:rPr>
          <w:rFonts w:hint="default"/>
        </w:rPr>
        <w:t>ch v č</w:t>
      </w:r>
      <w:r>
        <w:rPr>
          <w:rFonts w:hint="default"/>
        </w:rPr>
        <w:t>lá</w:t>
      </w:r>
      <w:r>
        <w:rPr>
          <w:rFonts w:hint="default"/>
        </w:rPr>
        <w:t>nku 4, ktoré</w:t>
      </w:r>
      <w:r>
        <w:rPr>
          <w:rFonts w:hint="default"/>
        </w:rPr>
        <w:t xml:space="preserve"> sa použí</w:t>
      </w:r>
      <w:r>
        <w:rPr>
          <w:rFonts w:hint="default"/>
        </w:rPr>
        <w:t>vajú</w:t>
      </w:r>
      <w:r>
        <w:rPr>
          <w:rFonts w:hint="default"/>
        </w:rPr>
        <w:t xml:space="preserve"> na opis a prezentá</w:t>
      </w:r>
      <w:r>
        <w:rPr>
          <w:rFonts w:hint="default"/>
        </w:rPr>
        <w:t>ciu ví</w:t>
      </w:r>
      <w:r>
        <w:rPr>
          <w:rFonts w:hint="default"/>
        </w:rPr>
        <w:t>n s pô</w:t>
      </w:r>
      <w:r>
        <w:rPr>
          <w:rFonts w:hint="default"/>
        </w:rPr>
        <w:t>vodom na ú</w:t>
      </w:r>
      <w:r>
        <w:rPr>
          <w:rFonts w:hint="default"/>
        </w:rPr>
        <w:t>zemí</w:t>
      </w:r>
      <w:r>
        <w:rPr>
          <w:rFonts w:hint="default"/>
        </w:rPr>
        <w:t xml:space="preserve"> strá</w:t>
      </w:r>
      <w:r>
        <w:rPr>
          <w:rFonts w:hint="default"/>
        </w:rPr>
        <w:t>n. Na tento úč</w:t>
      </w:r>
      <w:r>
        <w:rPr>
          <w:rFonts w:hint="default"/>
        </w:rPr>
        <w:t>el strany zabezpeč</w:t>
      </w:r>
      <w:r>
        <w:rPr>
          <w:rFonts w:hint="default"/>
        </w:rPr>
        <w:t>ia vhodné</w:t>
      </w:r>
      <w:r>
        <w:rPr>
          <w:rFonts w:hint="default"/>
        </w:rPr>
        <w:t xml:space="preserve"> prá</w:t>
      </w:r>
      <w:r>
        <w:rPr>
          <w:rFonts w:hint="default"/>
        </w:rPr>
        <w:t>vne prostriedky na zabezpeč</w:t>
      </w:r>
      <w:r>
        <w:rPr>
          <w:rFonts w:hint="default"/>
        </w:rPr>
        <w:t>enie úč</w:t>
      </w:r>
      <w:r>
        <w:rPr>
          <w:rFonts w:hint="default"/>
        </w:rPr>
        <w:t>innej ochrany a na z</w:t>
      </w:r>
      <w:r>
        <w:rPr>
          <w:rFonts w:hint="default"/>
        </w:rPr>
        <w:t>a</w:t>
      </w:r>
      <w:r>
        <w:rPr>
          <w:rFonts w:hint="default"/>
        </w:rPr>
        <w:t>brá</w:t>
      </w:r>
      <w:r>
        <w:rPr>
          <w:rFonts w:hint="default"/>
        </w:rPr>
        <w:t>nenie tomu, aby sa tradič</w:t>
      </w:r>
      <w:r>
        <w:rPr>
          <w:rFonts w:hint="default"/>
        </w:rPr>
        <w:t>né</w:t>
      </w:r>
      <w:r>
        <w:rPr>
          <w:rFonts w:hint="default"/>
        </w:rPr>
        <w:t xml:space="preserve"> vý</w:t>
      </w:r>
      <w:r>
        <w:rPr>
          <w:rFonts w:hint="default"/>
        </w:rPr>
        <w:t>razy použí</w:t>
      </w:r>
      <w:r>
        <w:rPr>
          <w:rFonts w:hint="default"/>
        </w:rPr>
        <w:t>vali na opis ví</w:t>
      </w:r>
      <w:r>
        <w:rPr>
          <w:rFonts w:hint="default"/>
        </w:rPr>
        <w:t>n, ktoré</w:t>
      </w:r>
      <w:r>
        <w:rPr>
          <w:rFonts w:hint="default"/>
        </w:rPr>
        <w:t xml:space="preserve"> nie sú</w:t>
      </w:r>
      <w:r>
        <w:rPr>
          <w:rFonts w:hint="default"/>
        </w:rPr>
        <w:t xml:space="preserve"> na tieto tradič</w:t>
      </w:r>
      <w:r>
        <w:rPr>
          <w:rFonts w:hint="default"/>
        </w:rPr>
        <w:t>né</w:t>
      </w:r>
      <w:r>
        <w:rPr>
          <w:rFonts w:hint="default"/>
        </w:rPr>
        <w:t xml:space="preserve"> vý</w:t>
      </w:r>
      <w:r>
        <w:rPr>
          <w:rFonts w:hint="default"/>
        </w:rPr>
        <w:t>razy oprá</w:t>
      </w:r>
      <w:r>
        <w:rPr>
          <w:rFonts w:hint="default"/>
        </w:rPr>
        <w:t>vnené</w:t>
      </w:r>
      <w:r>
        <w:rPr>
          <w:rFonts w:hint="default"/>
        </w:rPr>
        <w:t>, a to aj v prí</w:t>
      </w:r>
      <w:r>
        <w:rPr>
          <w:rFonts w:hint="default"/>
        </w:rPr>
        <w:t>padoch, keď</w:t>
      </w:r>
      <w:r>
        <w:rPr>
          <w:rFonts w:hint="default"/>
        </w:rPr>
        <w:t xml:space="preserve"> sú</w:t>
      </w:r>
      <w:r>
        <w:rPr>
          <w:rFonts w:hint="default"/>
        </w:rPr>
        <w:t xml:space="preserve"> k použ</w:t>
      </w:r>
      <w:r>
        <w:rPr>
          <w:rFonts w:hint="default"/>
        </w:rPr>
        <w:t>itý</w:t>
      </w:r>
      <w:r>
        <w:rPr>
          <w:rFonts w:hint="default"/>
        </w:rPr>
        <w:t>m tradič</w:t>
      </w:r>
      <w:r>
        <w:rPr>
          <w:rFonts w:hint="default"/>
        </w:rPr>
        <w:t>ný</w:t>
      </w:r>
      <w:r>
        <w:rPr>
          <w:rFonts w:hint="default"/>
        </w:rPr>
        <w:t>m vý</w:t>
      </w:r>
      <w:r>
        <w:rPr>
          <w:rFonts w:hint="default"/>
        </w:rPr>
        <w:t>razom pripojené</w:t>
      </w:r>
      <w:r>
        <w:rPr>
          <w:rFonts w:hint="default"/>
        </w:rPr>
        <w:t xml:space="preserve"> vý</w:t>
      </w:r>
      <w:r>
        <w:rPr>
          <w:rFonts w:hint="default"/>
        </w:rPr>
        <w:t>razy ako „</w:t>
      </w:r>
      <w:r>
        <w:rPr>
          <w:rFonts w:hint="default"/>
        </w:rPr>
        <w:t>druh“</w:t>
      </w:r>
      <w:r>
        <w:rPr>
          <w:rFonts w:hint="default"/>
        </w:rPr>
        <w:t>, „</w:t>
      </w:r>
      <w:r>
        <w:rPr>
          <w:rFonts w:hint="default"/>
        </w:rPr>
        <w:t>typ“</w:t>
      </w:r>
      <w:r>
        <w:rPr>
          <w:rFonts w:hint="default"/>
        </w:rPr>
        <w:t>, „š</w:t>
      </w:r>
      <w:r>
        <w:rPr>
          <w:rFonts w:hint="default"/>
        </w:rPr>
        <w:t>tý</w:t>
      </w:r>
      <w:r>
        <w:rPr>
          <w:rFonts w:hint="default"/>
        </w:rPr>
        <w:t>l“</w:t>
      </w:r>
      <w:r>
        <w:rPr>
          <w:rFonts w:hint="default"/>
        </w:rPr>
        <w:t>, „</w:t>
      </w:r>
      <w:r>
        <w:rPr>
          <w:rFonts w:hint="default"/>
        </w:rPr>
        <w:t>imitá</w:t>
      </w:r>
      <w:r>
        <w:rPr>
          <w:rFonts w:hint="default"/>
        </w:rPr>
        <w:t>cia“</w:t>
      </w:r>
      <w:r>
        <w:rPr>
          <w:rFonts w:hint="default"/>
        </w:rPr>
        <w:t>, „</w:t>
      </w:r>
      <w:r>
        <w:rPr>
          <w:rFonts w:hint="default"/>
        </w:rPr>
        <w:t>metó</w:t>
      </w:r>
      <w:r>
        <w:rPr>
          <w:rFonts w:hint="default"/>
        </w:rPr>
        <w:t>da“</w:t>
      </w:r>
      <w:r>
        <w:rPr>
          <w:rFonts w:hint="default"/>
        </w:rPr>
        <w:t xml:space="preserve"> alebo iné</w:t>
      </w:r>
      <w:r>
        <w:rPr>
          <w:rFonts w:hint="default"/>
        </w:rPr>
        <w:t xml:space="preserve"> podobné</w:t>
      </w:r>
      <w:r>
        <w:rPr>
          <w:rFonts w:hint="default"/>
        </w:rPr>
        <w:t xml:space="preserve"> vý</w:t>
      </w:r>
      <w:r>
        <w:rPr>
          <w:rFonts w:hint="default"/>
        </w:rPr>
        <w:t>raz</w:t>
      </w:r>
      <w:r>
        <w:rPr>
          <w:rFonts w:hint="default"/>
        </w:rPr>
        <w:t>y.</w:t>
      </w:r>
    </w:p>
    <w:p w:rsidR="00E2180F">
      <w:pPr>
        <w:pStyle w:val="ManualNumPar1"/>
        <w:bidi w:val="0"/>
        <w:rPr>
          <w:rFonts w:hint="default"/>
        </w:rPr>
      </w:pPr>
      <w:r>
        <w:rPr>
          <w:rFonts w:hint="default"/>
        </w:rPr>
        <w:t>4.</w:t>
        <w:tab/>
      </w:r>
      <w:r>
        <w:rPr>
          <w:rFonts w:hint="default"/>
        </w:rPr>
        <w:t>Ak sú</w:t>
      </w:r>
      <w:r>
        <w:rPr>
          <w:rFonts w:hint="default"/>
        </w:rPr>
        <w:t xml:space="preserve"> tradič</w:t>
      </w:r>
      <w:r>
        <w:rPr>
          <w:rFonts w:hint="default"/>
        </w:rPr>
        <w:t>né</w:t>
      </w:r>
      <w:r>
        <w:rPr>
          <w:rFonts w:hint="default"/>
        </w:rPr>
        <w:t xml:space="preserve"> vý</w:t>
      </w:r>
      <w:r>
        <w:rPr>
          <w:rFonts w:hint="default"/>
        </w:rPr>
        <w:t>razy uvedené</w:t>
      </w:r>
      <w:r>
        <w:rPr>
          <w:rFonts w:hint="default"/>
        </w:rPr>
        <w:t xml:space="preserve"> v dodatku 2 rovnako znejú</w:t>
      </w:r>
      <w:r>
        <w:rPr>
          <w:rFonts w:hint="default"/>
        </w:rPr>
        <w:t>cimi, ochrana sa kaž</w:t>
      </w:r>
      <w:r>
        <w:rPr>
          <w:rFonts w:hint="default"/>
        </w:rPr>
        <w:t>dé</w:t>
      </w:r>
      <w:r>
        <w:rPr>
          <w:rFonts w:hint="default"/>
        </w:rPr>
        <w:t>mu vý</w:t>
      </w:r>
      <w:r>
        <w:rPr>
          <w:rFonts w:hint="default"/>
        </w:rPr>
        <w:t>razu poskytne pod podmienkou, ž</w:t>
      </w:r>
      <w:r>
        <w:rPr>
          <w:rFonts w:hint="default"/>
        </w:rPr>
        <w:t>e sa použí</w:t>
      </w:r>
      <w:r>
        <w:rPr>
          <w:rFonts w:hint="default"/>
        </w:rPr>
        <w:t>va v dobrej viere a nezavá</w:t>
      </w:r>
      <w:r>
        <w:rPr>
          <w:rFonts w:hint="default"/>
        </w:rPr>
        <w:t>dza spotrebiteľ</w:t>
      </w:r>
      <w:r>
        <w:rPr>
          <w:rFonts w:hint="default"/>
        </w:rPr>
        <w:t>a, pokiaľ</w:t>
      </w:r>
      <w:r>
        <w:rPr>
          <w:rFonts w:hint="default"/>
        </w:rPr>
        <w:t xml:space="preserve"> ide o skutoč</w:t>
      </w:r>
      <w:r>
        <w:rPr>
          <w:rFonts w:hint="default"/>
        </w:rPr>
        <w:t>ný</w:t>
      </w:r>
      <w:r>
        <w:rPr>
          <w:rFonts w:hint="default"/>
        </w:rPr>
        <w:t xml:space="preserve"> pô</w:t>
      </w:r>
      <w:r>
        <w:rPr>
          <w:rFonts w:hint="default"/>
        </w:rPr>
        <w:t>vod ví</w:t>
      </w:r>
      <w:r>
        <w:rPr>
          <w:rFonts w:hint="default"/>
        </w:rPr>
        <w:t>na. Strany spoloč</w:t>
      </w:r>
      <w:r>
        <w:rPr>
          <w:rFonts w:hint="default"/>
        </w:rPr>
        <w:t>ne stanovia praktické</w:t>
      </w:r>
      <w:r>
        <w:rPr>
          <w:rFonts w:hint="default"/>
        </w:rPr>
        <w:t xml:space="preserve"> podmienky použí</w:t>
      </w:r>
      <w:r>
        <w:rPr>
          <w:rFonts w:hint="default"/>
        </w:rPr>
        <w:t>vania, na zá</w:t>
      </w:r>
      <w:r>
        <w:rPr>
          <w:rFonts w:hint="default"/>
        </w:rPr>
        <w:t>klade ktorý</w:t>
      </w:r>
      <w:r>
        <w:rPr>
          <w:rFonts w:hint="default"/>
        </w:rPr>
        <w:t>ch sa rovnako znejú</w:t>
      </w:r>
      <w:r>
        <w:rPr>
          <w:rFonts w:hint="default"/>
        </w:rPr>
        <w:t>ce tradič</w:t>
      </w:r>
      <w:r>
        <w:rPr>
          <w:rFonts w:hint="default"/>
        </w:rPr>
        <w:t>né</w:t>
      </w:r>
      <w:r>
        <w:rPr>
          <w:rFonts w:hint="default"/>
        </w:rPr>
        <w:t xml:space="preserve"> vý</w:t>
      </w:r>
      <w:r>
        <w:rPr>
          <w:rFonts w:hint="default"/>
        </w:rPr>
        <w:t>razy navzá</w:t>
      </w:r>
      <w:r>
        <w:rPr>
          <w:rFonts w:hint="default"/>
        </w:rPr>
        <w:t>jom odlíš</w:t>
      </w:r>
      <w:r>
        <w:rPr>
          <w:rFonts w:hint="default"/>
        </w:rPr>
        <w:t>ia, prič</w:t>
      </w:r>
      <w:r>
        <w:rPr>
          <w:rFonts w:hint="default"/>
        </w:rPr>
        <w:t>om sa zohľ</w:t>
      </w:r>
      <w:r>
        <w:rPr>
          <w:rFonts w:hint="default"/>
        </w:rPr>
        <w:t>adní</w:t>
      </w:r>
      <w:r>
        <w:rPr>
          <w:rFonts w:hint="default"/>
        </w:rPr>
        <w:t xml:space="preserve"> potreba zabezpeč</w:t>
      </w:r>
      <w:r>
        <w:rPr>
          <w:rFonts w:hint="default"/>
        </w:rPr>
        <w:t>iť</w:t>
      </w:r>
      <w:r>
        <w:rPr>
          <w:rFonts w:hint="default"/>
        </w:rPr>
        <w:t xml:space="preserve"> spravodlivé</w:t>
      </w:r>
      <w:r>
        <w:rPr>
          <w:rFonts w:hint="default"/>
        </w:rPr>
        <w:t xml:space="preserve"> zaobchá</w:t>
      </w:r>
      <w:r>
        <w:rPr>
          <w:rFonts w:hint="default"/>
        </w:rPr>
        <w:t>dzanie s prí</w:t>
      </w:r>
      <w:r>
        <w:rPr>
          <w:rFonts w:hint="default"/>
        </w:rPr>
        <w:t>sluš</w:t>
      </w:r>
      <w:r>
        <w:rPr>
          <w:rFonts w:hint="default"/>
        </w:rPr>
        <w:t>ný</w:t>
      </w:r>
      <w:r>
        <w:rPr>
          <w:rFonts w:hint="default"/>
        </w:rPr>
        <w:t>mi vý</w:t>
      </w:r>
      <w:r>
        <w:rPr>
          <w:rFonts w:hint="default"/>
        </w:rPr>
        <w:t>robcami a potreba ochrá</w:t>
      </w:r>
      <w:r>
        <w:rPr>
          <w:rFonts w:hint="default"/>
        </w:rPr>
        <w:t>niť</w:t>
      </w:r>
      <w:r>
        <w:rPr>
          <w:rFonts w:hint="default"/>
        </w:rPr>
        <w:t xml:space="preserve"> spotrebiteľ</w:t>
      </w:r>
      <w:r>
        <w:rPr>
          <w:rFonts w:hint="default"/>
        </w:rPr>
        <w:t>ov od toho, aby boli uvá</w:t>
      </w:r>
      <w:r>
        <w:rPr>
          <w:rFonts w:hint="default"/>
        </w:rPr>
        <w:t>dzaní</w:t>
      </w:r>
      <w:r>
        <w:rPr>
          <w:rFonts w:hint="default"/>
        </w:rPr>
        <w:t xml:space="preserve"> do omylu.</w:t>
      </w:r>
    </w:p>
    <w:p w:rsidR="00E2180F">
      <w:pPr>
        <w:pStyle w:val="ManualNumPar1"/>
        <w:bidi w:val="0"/>
        <w:rPr>
          <w:rFonts w:hint="default"/>
        </w:rPr>
      </w:pPr>
      <w:r>
        <w:rPr>
          <w:rFonts w:hint="default"/>
        </w:rPr>
        <w:t>5.</w:t>
        <w:tab/>
      </w:r>
      <w:r>
        <w:rPr>
          <w:rFonts w:hint="default"/>
        </w:rPr>
        <w:t>Ochrana tradič</w:t>
      </w:r>
      <w:r>
        <w:rPr>
          <w:rFonts w:hint="default"/>
        </w:rPr>
        <w:t>ný</w:t>
      </w:r>
      <w:r>
        <w:rPr>
          <w:rFonts w:hint="default"/>
        </w:rPr>
        <w:t>ch vý</w:t>
      </w:r>
      <w:r>
        <w:rPr>
          <w:rFonts w:hint="default"/>
        </w:rPr>
        <w:t>razov sa vzť</w:t>
      </w:r>
      <w:r>
        <w:rPr>
          <w:rFonts w:hint="default"/>
        </w:rPr>
        <w:t>ahuje len: na jazykové</w:t>
      </w:r>
      <w:r>
        <w:rPr>
          <w:rFonts w:hint="default"/>
        </w:rPr>
        <w:t xml:space="preserve"> znenie č</w:t>
      </w:r>
      <w:r>
        <w:rPr>
          <w:rFonts w:hint="default"/>
        </w:rPr>
        <w:t>i znenia napí</w:t>
      </w:r>
      <w:r>
        <w:rPr>
          <w:rFonts w:hint="default"/>
        </w:rPr>
        <w:t>sané</w:t>
      </w:r>
      <w:r>
        <w:rPr>
          <w:rFonts w:hint="default"/>
        </w:rPr>
        <w:t xml:space="preserve"> v </w:t>
      </w:r>
      <w:r>
        <w:rPr>
          <w:rFonts w:hint="default"/>
        </w:rPr>
        <w:t>abecede podľ</w:t>
      </w:r>
      <w:r>
        <w:rPr>
          <w:rFonts w:hint="default"/>
        </w:rPr>
        <w:t>a dodatku 2 a v ň</w:t>
      </w:r>
      <w:r>
        <w:rPr>
          <w:rFonts w:hint="default"/>
        </w:rPr>
        <w:t>om uvedené</w:t>
      </w:r>
      <w:r>
        <w:rPr>
          <w:rFonts w:hint="default"/>
        </w:rPr>
        <w:t>, teda nie na ich preklady; a platí</w:t>
      </w:r>
      <w:r>
        <w:rPr>
          <w:rFonts w:hint="default"/>
        </w:rPr>
        <w:t xml:space="preserve"> len pre kategó</w:t>
      </w:r>
      <w:r>
        <w:rPr>
          <w:rFonts w:hint="default"/>
        </w:rPr>
        <w:t>rie produktov, v sú</w:t>
      </w:r>
      <w:r>
        <w:rPr>
          <w:rFonts w:hint="default"/>
        </w:rPr>
        <w:t>vislosti s ktorý</w:t>
      </w:r>
      <w:r>
        <w:rPr>
          <w:rFonts w:hint="default"/>
        </w:rPr>
        <w:t>mi sú</w:t>
      </w:r>
      <w:r>
        <w:rPr>
          <w:rFonts w:hint="default"/>
        </w:rPr>
        <w:t xml:space="preserve"> podľ</w:t>
      </w:r>
      <w:r>
        <w:rPr>
          <w:rFonts w:hint="default"/>
        </w:rPr>
        <w:t>a dodatku 2 v straná</w:t>
      </w:r>
      <w:r>
        <w:rPr>
          <w:rFonts w:hint="default"/>
        </w:rPr>
        <w:t>ch chrá</w:t>
      </w:r>
      <w:r>
        <w:rPr>
          <w:rFonts w:hint="default"/>
        </w:rPr>
        <w:t>nené.</w:t>
      </w:r>
    </w:p>
    <w:p w:rsidR="00E2180F">
      <w:pPr>
        <w:pStyle w:val="Titrearticle"/>
        <w:bidi w:val="0"/>
        <w:rPr>
          <w:rFonts w:hint="default"/>
          <w:b/>
          <w:bCs/>
        </w:rPr>
      </w:pPr>
      <w:r>
        <w:rPr>
          <w:rFonts w:hint="default"/>
          <w:b/>
          <w:bCs/>
        </w:rPr>
        <w:t>Č</w:t>
      </w:r>
      <w:r>
        <w:rPr>
          <w:rFonts w:hint="default"/>
          <w:b/>
          <w:bCs/>
        </w:rPr>
        <w:t>LÁ</w:t>
      </w:r>
      <w:r>
        <w:rPr>
          <w:rFonts w:hint="default"/>
          <w:b/>
          <w:bCs/>
        </w:rPr>
        <w:t>NOK 8</w:t>
        <w:br/>
      </w:r>
      <w:r>
        <w:rPr>
          <w:rFonts w:hint="default"/>
          <w:b/>
          <w:bCs/>
        </w:rPr>
        <w:t>Ochranné</w:t>
      </w:r>
      <w:r>
        <w:rPr>
          <w:rFonts w:hint="default"/>
          <w:b/>
          <w:bCs/>
        </w:rPr>
        <w:t xml:space="preserve"> zná</w:t>
      </w:r>
      <w:r>
        <w:rPr>
          <w:rFonts w:hint="default"/>
          <w:b/>
          <w:bCs/>
        </w:rPr>
        <w:t>mky</w:t>
      </w:r>
    </w:p>
    <w:p w:rsidR="00E2180F">
      <w:pPr>
        <w:pStyle w:val="ManualNumPar1"/>
        <w:bidi w:val="0"/>
        <w:rPr>
          <w:rFonts w:hint="default"/>
        </w:rPr>
      </w:pPr>
      <w:r>
        <w:t>1.</w:t>
        <w:tab/>
      </w:r>
      <w:r>
        <w:rPr>
          <w:rFonts w:hint="default"/>
        </w:rPr>
        <w:t>Zodpovedné</w:t>
      </w:r>
      <w:r>
        <w:rPr>
          <w:rFonts w:hint="default"/>
        </w:rPr>
        <w:t xml:space="preserve"> orgá</w:t>
      </w:r>
      <w:r>
        <w:rPr>
          <w:rFonts w:hint="default"/>
        </w:rPr>
        <w:t>ny strá</w:t>
      </w:r>
      <w:r>
        <w:rPr>
          <w:rFonts w:hint="default"/>
        </w:rPr>
        <w:t>n odmietnu registrá</w:t>
      </w:r>
      <w:r>
        <w:rPr>
          <w:rFonts w:hint="default"/>
        </w:rPr>
        <w:t>ciu ochrannej znač</w:t>
      </w:r>
      <w:r>
        <w:rPr>
          <w:rFonts w:hint="default"/>
        </w:rPr>
        <w:t>ky pre ví</w:t>
      </w:r>
      <w:r>
        <w:rPr>
          <w:rFonts w:hint="default"/>
        </w:rPr>
        <w:t>no, liehovinu alebo aromatizované</w:t>
      </w:r>
      <w:r>
        <w:rPr>
          <w:rFonts w:hint="default"/>
        </w:rPr>
        <w:t xml:space="preserve"> ví</w:t>
      </w:r>
      <w:r>
        <w:rPr>
          <w:rFonts w:hint="default"/>
        </w:rPr>
        <w:t>no, ktoré</w:t>
      </w:r>
      <w:r>
        <w:rPr>
          <w:rFonts w:hint="default"/>
        </w:rPr>
        <w:t xml:space="preserve"> je identické</w:t>
      </w:r>
      <w:r>
        <w:rPr>
          <w:rFonts w:hint="default"/>
        </w:rPr>
        <w:t xml:space="preserve"> alebo podobné</w:t>
      </w:r>
      <w:r>
        <w:rPr>
          <w:rFonts w:hint="default"/>
        </w:rPr>
        <w:t>, alebo obsahuje odkaz na zemepisné</w:t>
      </w:r>
      <w:r>
        <w:rPr>
          <w:rFonts w:hint="default"/>
        </w:rPr>
        <w:t xml:space="preserve"> označ</w:t>
      </w:r>
      <w:r>
        <w:rPr>
          <w:rFonts w:hint="default"/>
        </w:rPr>
        <w:t>enie, ktoré</w:t>
      </w:r>
      <w:r>
        <w:rPr>
          <w:rFonts w:hint="default"/>
        </w:rPr>
        <w:t xml:space="preserve"> je chrá</w:t>
      </w:r>
      <w:r>
        <w:rPr>
          <w:rFonts w:hint="default"/>
        </w:rPr>
        <w:t>nené</w:t>
      </w:r>
      <w:r>
        <w:rPr>
          <w:rFonts w:hint="default"/>
        </w:rPr>
        <w:t xml:space="preserve"> v zmysle hlavy I č</w:t>
      </w:r>
      <w:r>
        <w:rPr>
          <w:rFonts w:hint="default"/>
        </w:rPr>
        <w:t>lá</w:t>
      </w:r>
      <w:r>
        <w:rPr>
          <w:rFonts w:hint="default"/>
        </w:rPr>
        <w:t>nku 4 tejto dohody, ak t</w:t>
      </w:r>
      <w:r>
        <w:rPr>
          <w:rFonts w:hint="default"/>
        </w:rPr>
        <w:t>aké</w:t>
      </w:r>
      <w:r>
        <w:rPr>
          <w:rFonts w:hint="default"/>
        </w:rPr>
        <w:t>to ví</w:t>
      </w:r>
      <w:r>
        <w:rPr>
          <w:rFonts w:hint="default"/>
        </w:rPr>
        <w:t>no, liehovina alebo aromatizované</w:t>
      </w:r>
      <w:r>
        <w:rPr>
          <w:rFonts w:hint="default"/>
        </w:rPr>
        <w:t xml:space="preserve"> ví</w:t>
      </w:r>
      <w:r>
        <w:rPr>
          <w:rFonts w:hint="default"/>
        </w:rPr>
        <w:t>no nemá</w:t>
      </w:r>
      <w:r>
        <w:rPr>
          <w:rFonts w:hint="default"/>
        </w:rPr>
        <w:t xml:space="preserve"> taký</w:t>
      </w:r>
      <w:r>
        <w:rPr>
          <w:rFonts w:hint="default"/>
        </w:rPr>
        <w:t>to pô</w:t>
      </w:r>
      <w:r>
        <w:rPr>
          <w:rFonts w:hint="default"/>
        </w:rPr>
        <w:t>vod alebo nespĺň</w:t>
      </w:r>
      <w:r>
        <w:rPr>
          <w:rFonts w:hint="default"/>
        </w:rPr>
        <w:t>a prí</w:t>
      </w:r>
      <w:r>
        <w:rPr>
          <w:rFonts w:hint="default"/>
        </w:rPr>
        <w:t>sluš</w:t>
      </w:r>
      <w:r>
        <w:rPr>
          <w:rFonts w:hint="default"/>
        </w:rPr>
        <w:t>né</w:t>
      </w:r>
      <w:r>
        <w:rPr>
          <w:rFonts w:hint="default"/>
        </w:rPr>
        <w:t xml:space="preserve"> pravidlá</w:t>
      </w:r>
      <w:r>
        <w:rPr>
          <w:rFonts w:hint="default"/>
        </w:rPr>
        <w:t>, ktoré</w:t>
      </w:r>
      <w:r>
        <w:rPr>
          <w:rFonts w:hint="default"/>
        </w:rPr>
        <w:t xml:space="preserve"> upravujú</w:t>
      </w:r>
      <w:r>
        <w:rPr>
          <w:rFonts w:hint="default"/>
        </w:rPr>
        <w:t xml:space="preserve"> jeho použ</w:t>
      </w:r>
      <w:r>
        <w:rPr>
          <w:rFonts w:hint="default"/>
        </w:rPr>
        <w:t>itie.</w:t>
      </w:r>
    </w:p>
    <w:p w:rsidR="00E2180F">
      <w:pPr>
        <w:pStyle w:val="ManualNumPar1"/>
        <w:bidi w:val="0"/>
        <w:rPr>
          <w:rFonts w:hint="default"/>
        </w:rPr>
      </w:pPr>
      <w:r>
        <w:rPr>
          <w:rFonts w:hint="default"/>
        </w:rPr>
        <w:t>2.</w:t>
        <w:tab/>
      </w:r>
      <w:r>
        <w:rPr>
          <w:rFonts w:hint="default"/>
        </w:rPr>
        <w:t>Zodpovedné</w:t>
      </w:r>
      <w:r>
        <w:rPr>
          <w:rFonts w:hint="default"/>
        </w:rPr>
        <w:t xml:space="preserve"> orgá</w:t>
      </w:r>
      <w:r>
        <w:rPr>
          <w:rFonts w:hint="default"/>
        </w:rPr>
        <w:t>ny strá</w:t>
      </w:r>
      <w:r>
        <w:rPr>
          <w:rFonts w:hint="default"/>
        </w:rPr>
        <w:t>n odmietnu registrá</w:t>
      </w:r>
      <w:r>
        <w:rPr>
          <w:rFonts w:hint="default"/>
        </w:rPr>
        <w:t>ciu ochrannej zná</w:t>
      </w:r>
      <w:r>
        <w:rPr>
          <w:rFonts w:hint="default"/>
        </w:rPr>
        <w:t>mky pre ví</w:t>
      </w:r>
      <w:r>
        <w:rPr>
          <w:rFonts w:hint="default"/>
        </w:rPr>
        <w:t>no, ktorá</w:t>
      </w:r>
      <w:r>
        <w:rPr>
          <w:rFonts w:hint="default"/>
        </w:rPr>
        <w:t xml:space="preserve"> obsahuje alebo sa skladá</w:t>
      </w:r>
      <w:r>
        <w:rPr>
          <w:rFonts w:hint="default"/>
        </w:rPr>
        <w:t xml:space="preserve"> z tradič</w:t>
      </w:r>
      <w:r>
        <w:rPr>
          <w:rFonts w:hint="default"/>
        </w:rPr>
        <w:t>né</w:t>
      </w:r>
      <w:r>
        <w:rPr>
          <w:rFonts w:hint="default"/>
        </w:rPr>
        <w:t>ho vý</w:t>
      </w:r>
      <w:r>
        <w:rPr>
          <w:rFonts w:hint="default"/>
        </w:rPr>
        <w:t xml:space="preserve">razu, </w:t>
      </w:r>
      <w:r>
        <w:rPr>
          <w:rFonts w:hint="default"/>
        </w:rPr>
        <w:t>ktorý</w:t>
      </w:r>
      <w:r>
        <w:rPr>
          <w:rFonts w:hint="default"/>
        </w:rPr>
        <w:t xml:space="preserve"> je chrá</w:t>
      </w:r>
      <w:r>
        <w:rPr>
          <w:rFonts w:hint="default"/>
        </w:rPr>
        <w:t>nený</w:t>
      </w:r>
      <w:r>
        <w:rPr>
          <w:rFonts w:hint="default"/>
        </w:rPr>
        <w:t xml:space="preserve"> podľ</w:t>
      </w:r>
      <w:r>
        <w:rPr>
          <w:rFonts w:hint="default"/>
        </w:rPr>
        <w:t>a tejto dohody, v prí</w:t>
      </w:r>
      <w:r>
        <w:rPr>
          <w:rFonts w:hint="default"/>
        </w:rPr>
        <w:t>pade, ž</w:t>
      </w:r>
      <w:r>
        <w:rPr>
          <w:rFonts w:hint="default"/>
        </w:rPr>
        <w:t>e predmetné</w:t>
      </w:r>
      <w:r>
        <w:rPr>
          <w:rFonts w:hint="default"/>
        </w:rPr>
        <w:t xml:space="preserve"> ví</w:t>
      </w:r>
      <w:r>
        <w:rPr>
          <w:rFonts w:hint="default"/>
        </w:rPr>
        <w:t>no nie je to, pre ktoré</w:t>
      </w:r>
      <w:r>
        <w:rPr>
          <w:rFonts w:hint="default"/>
        </w:rPr>
        <w:t xml:space="preserve"> je tradič</w:t>
      </w:r>
      <w:r>
        <w:rPr>
          <w:rFonts w:hint="default"/>
        </w:rPr>
        <w:t>ný</w:t>
      </w:r>
      <w:r>
        <w:rPr>
          <w:rFonts w:hint="default"/>
        </w:rPr>
        <w:t xml:space="preserve"> vý</w:t>
      </w:r>
      <w:r>
        <w:rPr>
          <w:rFonts w:hint="default"/>
        </w:rPr>
        <w:t>raz vyhradený</w:t>
      </w:r>
      <w:r>
        <w:rPr>
          <w:rFonts w:hint="default"/>
        </w:rPr>
        <w:t xml:space="preserve"> podľ</w:t>
      </w:r>
      <w:r>
        <w:rPr>
          <w:rFonts w:hint="default"/>
        </w:rPr>
        <w:t>a dodatku 2.</w:t>
      </w:r>
    </w:p>
    <w:p w:rsidR="00E2180F">
      <w:pPr>
        <w:pStyle w:val="Titrearticle"/>
        <w:bidi w:val="0"/>
        <w:rPr>
          <w:rFonts w:hint="default"/>
          <w:b/>
          <w:bCs/>
        </w:rPr>
      </w:pPr>
      <w:r>
        <w:rPr>
          <w:rFonts w:hint="default"/>
          <w:b/>
          <w:bCs/>
        </w:rPr>
        <w:t>Č</w:t>
      </w:r>
      <w:r>
        <w:rPr>
          <w:rFonts w:hint="default"/>
          <w:b/>
          <w:bCs/>
        </w:rPr>
        <w:t>LÁ</w:t>
      </w:r>
      <w:r>
        <w:rPr>
          <w:rFonts w:hint="default"/>
          <w:b/>
          <w:bCs/>
        </w:rPr>
        <w:t>NOK 9</w:t>
        <w:br/>
      </w:r>
      <w:r>
        <w:rPr>
          <w:rFonts w:hint="default"/>
          <w:b/>
          <w:bCs/>
        </w:rPr>
        <w:t>Vý</w:t>
      </w:r>
      <w:r>
        <w:rPr>
          <w:rFonts w:hint="default"/>
          <w:b/>
          <w:bCs/>
        </w:rPr>
        <w:t>voz</w:t>
      </w:r>
    </w:p>
    <w:p w:rsidR="00E2180F">
      <w:pPr>
        <w:bidi w:val="0"/>
        <w:rPr>
          <w:rFonts w:hint="default"/>
        </w:rPr>
      </w:pPr>
      <w:r>
        <w:rPr>
          <w:rFonts w:hint="default"/>
        </w:rPr>
        <w:t>Strany prijmú</w:t>
      </w:r>
      <w:r>
        <w:rPr>
          <w:rFonts w:hint="default"/>
        </w:rPr>
        <w:t xml:space="preserve"> vš</w:t>
      </w:r>
      <w:r>
        <w:rPr>
          <w:rFonts w:hint="default"/>
        </w:rPr>
        <w:t>etky nevyhnutné</w:t>
      </w:r>
      <w:r>
        <w:rPr>
          <w:rFonts w:hint="default"/>
        </w:rPr>
        <w:t xml:space="preserve"> opatrenia, aby sa v prí</w:t>
      </w:r>
      <w:r>
        <w:rPr>
          <w:rFonts w:hint="default"/>
        </w:rPr>
        <w:t>pade, ž</w:t>
      </w:r>
      <w:r>
        <w:rPr>
          <w:rFonts w:hint="default"/>
        </w:rPr>
        <w:t>e sa ví</w:t>
      </w:r>
      <w:r>
        <w:rPr>
          <w:rFonts w:hint="default"/>
        </w:rPr>
        <w:t>na, liehoviny a </w:t>
      </w:r>
      <w:r>
        <w:rPr>
          <w:rFonts w:hint="default"/>
        </w:rPr>
        <w:t>aromatizované</w:t>
      </w:r>
      <w:r>
        <w:rPr>
          <w:rFonts w:hint="default"/>
        </w:rPr>
        <w:t xml:space="preserve"> ví</w:t>
      </w:r>
      <w:r>
        <w:rPr>
          <w:rFonts w:hint="default"/>
        </w:rPr>
        <w:t>na s pô</w:t>
      </w:r>
      <w:r>
        <w:rPr>
          <w:rFonts w:hint="default"/>
        </w:rPr>
        <w:t>vodom na ú</w:t>
      </w:r>
      <w:r>
        <w:rPr>
          <w:rFonts w:hint="default"/>
        </w:rPr>
        <w:t>zemí</w:t>
      </w:r>
      <w:r>
        <w:rPr>
          <w:rFonts w:hint="default"/>
        </w:rPr>
        <w:t xml:space="preserve"> jednej zo strá</w:t>
      </w:r>
      <w:r>
        <w:rPr>
          <w:rFonts w:hint="default"/>
        </w:rPr>
        <w:t>n vyváž</w:t>
      </w:r>
      <w:r>
        <w:rPr>
          <w:rFonts w:hint="default"/>
        </w:rPr>
        <w:t>ajú</w:t>
      </w:r>
      <w:r>
        <w:rPr>
          <w:rFonts w:hint="default"/>
        </w:rPr>
        <w:t xml:space="preserve"> do tretej krajiny, nepouží</w:t>
      </w:r>
      <w:r>
        <w:rPr>
          <w:rFonts w:hint="default"/>
        </w:rPr>
        <w:t>vali chrá</w:t>
      </w:r>
      <w:r>
        <w:rPr>
          <w:rFonts w:hint="default"/>
        </w:rPr>
        <w:t>nené</w:t>
      </w:r>
      <w:r>
        <w:rPr>
          <w:rFonts w:hint="default"/>
        </w:rPr>
        <w:t xml:space="preserve"> zemepisné</w:t>
      </w:r>
      <w:r>
        <w:rPr>
          <w:rFonts w:hint="default"/>
        </w:rPr>
        <w:t xml:space="preserve"> označ</w:t>
      </w:r>
      <w:r>
        <w:rPr>
          <w:rFonts w:hint="default"/>
        </w:rPr>
        <w:t>enia uvedené</w:t>
      </w:r>
      <w:r>
        <w:rPr>
          <w:rFonts w:hint="default"/>
        </w:rPr>
        <w:t xml:space="preserve"> v č</w:t>
      </w:r>
      <w:r>
        <w:rPr>
          <w:rFonts w:hint="default"/>
        </w:rPr>
        <w:t>lá</w:t>
      </w:r>
      <w:r>
        <w:rPr>
          <w:rFonts w:hint="default"/>
        </w:rPr>
        <w:t>nku 4 pí</w:t>
      </w:r>
      <w:r>
        <w:rPr>
          <w:rFonts w:hint="default"/>
        </w:rPr>
        <w:t>sm. a) druhej zaráž</w:t>
      </w:r>
      <w:r>
        <w:rPr>
          <w:rFonts w:hint="default"/>
        </w:rPr>
        <w:t>ke a v </w:t>
      </w:r>
      <w:r>
        <w:rPr>
          <w:rFonts w:hint="default"/>
        </w:rPr>
        <w:t>č</w:t>
      </w:r>
      <w:r>
        <w:rPr>
          <w:rFonts w:hint="default"/>
        </w:rPr>
        <w:t>lá</w:t>
      </w:r>
      <w:r>
        <w:rPr>
          <w:rFonts w:hint="default"/>
        </w:rPr>
        <w:t>nku 4 pí</w:t>
      </w:r>
      <w:r>
        <w:rPr>
          <w:rFonts w:hint="default"/>
        </w:rPr>
        <w:t>sm. b) druhej zaráž</w:t>
      </w:r>
      <w:r>
        <w:rPr>
          <w:rFonts w:hint="default"/>
        </w:rPr>
        <w:t>ke a v prí</w:t>
      </w:r>
      <w:r>
        <w:rPr>
          <w:rFonts w:hint="default"/>
        </w:rPr>
        <w:t>pade ví</w:t>
      </w:r>
      <w:r>
        <w:rPr>
          <w:rFonts w:hint="default"/>
        </w:rPr>
        <w:t>n tradič</w:t>
      </w:r>
      <w:r>
        <w:rPr>
          <w:rFonts w:hint="default"/>
        </w:rPr>
        <w:t>né</w:t>
      </w:r>
      <w:r>
        <w:rPr>
          <w:rFonts w:hint="default"/>
        </w:rPr>
        <w:t xml:space="preserve"> vý</w:t>
      </w:r>
      <w:r>
        <w:rPr>
          <w:rFonts w:hint="default"/>
        </w:rPr>
        <w:t>razy tejto strany uvedené</w:t>
      </w:r>
      <w:r>
        <w:rPr>
          <w:rFonts w:hint="default"/>
        </w:rPr>
        <w:t xml:space="preserve"> v </w:t>
      </w:r>
      <w:r>
        <w:rPr>
          <w:rFonts w:hint="default"/>
        </w:rPr>
        <w:t>č</w:t>
      </w:r>
      <w:r>
        <w:rPr>
          <w:rFonts w:hint="default"/>
        </w:rPr>
        <w:t>lá</w:t>
      </w:r>
      <w:r>
        <w:rPr>
          <w:rFonts w:hint="default"/>
        </w:rPr>
        <w:t>nku 4 pí</w:t>
      </w:r>
      <w:r>
        <w:rPr>
          <w:rFonts w:hint="default"/>
        </w:rPr>
        <w:t>sm. a) tr</w:t>
      </w:r>
      <w:r>
        <w:rPr>
          <w:rFonts w:hint="default"/>
        </w:rPr>
        <w:t>e</w:t>
      </w:r>
      <w:r>
        <w:rPr>
          <w:rFonts w:hint="default"/>
        </w:rPr>
        <w:t>tej zaráž</w:t>
      </w:r>
      <w:r>
        <w:rPr>
          <w:rFonts w:hint="default"/>
        </w:rPr>
        <w:t>ke a v č</w:t>
      </w:r>
      <w:r>
        <w:rPr>
          <w:rFonts w:hint="default"/>
        </w:rPr>
        <w:t>lá</w:t>
      </w:r>
      <w:r>
        <w:rPr>
          <w:rFonts w:hint="default"/>
        </w:rPr>
        <w:t>nku 4 pí</w:t>
      </w:r>
      <w:r>
        <w:rPr>
          <w:rFonts w:hint="default"/>
        </w:rPr>
        <w:t>sm. b) tretej zaráž</w:t>
      </w:r>
      <w:r>
        <w:rPr>
          <w:rFonts w:hint="default"/>
        </w:rPr>
        <w:t>ke na opis a prezentá</w:t>
      </w:r>
      <w:r>
        <w:rPr>
          <w:rFonts w:hint="default"/>
        </w:rPr>
        <w:t>ciu produktov s pô</w:t>
      </w:r>
      <w:r>
        <w:rPr>
          <w:rFonts w:hint="default"/>
        </w:rPr>
        <w:t>vodom na ú</w:t>
      </w:r>
      <w:r>
        <w:rPr>
          <w:rFonts w:hint="default"/>
        </w:rPr>
        <w:t>zemí</w:t>
      </w:r>
      <w:r>
        <w:rPr>
          <w:rFonts w:hint="default"/>
        </w:rPr>
        <w:t xml:space="preserve"> druhej strany.</w:t>
      </w:r>
    </w:p>
    <w:p w:rsidR="00E2180F">
      <w:pPr>
        <w:pStyle w:val="SectionTitle"/>
        <w:bidi w:val="0"/>
        <w:outlineLvl w:val="0"/>
      </w:pPr>
      <w:r>
        <w:t>HLAVA II</w:t>
      </w:r>
    </w:p>
    <w:p w:rsidR="00E2180F">
      <w:pPr>
        <w:pStyle w:val="SectionTitle"/>
        <w:bidi w:val="0"/>
        <w:rPr>
          <w:rFonts w:hint="default"/>
        </w:rPr>
      </w:pPr>
      <w:r>
        <w:rPr>
          <w:rFonts w:hint="default"/>
        </w:rPr>
        <w:t>UPLATŇ</w:t>
      </w:r>
      <w:r>
        <w:rPr>
          <w:rFonts w:hint="default"/>
        </w:rPr>
        <w:t>OVANIE A VZÁ</w:t>
      </w:r>
      <w:r>
        <w:rPr>
          <w:rFonts w:hint="default"/>
        </w:rPr>
        <w:t>JOMNÁ</w:t>
      </w:r>
      <w:r>
        <w:rPr>
          <w:rFonts w:hint="default"/>
        </w:rPr>
        <w:t xml:space="preserve"> POMOC MEDZI PRÍ</w:t>
      </w:r>
      <w:r>
        <w:rPr>
          <w:rFonts w:hint="default"/>
        </w:rPr>
        <w:t>SLUŠ</w:t>
      </w:r>
      <w:r>
        <w:rPr>
          <w:rFonts w:hint="default"/>
        </w:rPr>
        <w:t>NÝ</w:t>
      </w:r>
      <w:r>
        <w:rPr>
          <w:rFonts w:hint="default"/>
        </w:rPr>
        <w:t>MI ORGÁ</w:t>
      </w:r>
      <w:r>
        <w:rPr>
          <w:rFonts w:hint="default"/>
        </w:rPr>
        <w:t>NMI A SPRAVOVANIE TEJTO DOHODY</w:t>
      </w:r>
    </w:p>
    <w:p w:rsidR="00E2180F">
      <w:pPr>
        <w:pStyle w:val="Titrearticle"/>
        <w:bidi w:val="0"/>
        <w:rPr>
          <w:rFonts w:hint="default"/>
        </w:rPr>
      </w:pPr>
      <w:r>
        <w:rPr>
          <w:rFonts w:hint="default"/>
        </w:rPr>
        <w:t>Č</w:t>
      </w:r>
      <w:r>
        <w:rPr>
          <w:rFonts w:hint="default"/>
        </w:rPr>
        <w:t>LÁ</w:t>
      </w:r>
      <w:r>
        <w:rPr>
          <w:rFonts w:hint="default"/>
        </w:rPr>
        <w:t>NOK 10</w:t>
        <w:br/>
      </w:r>
      <w:r>
        <w:rPr>
          <w:rFonts w:hint="default"/>
        </w:rPr>
        <w:t>Pracovná</w:t>
      </w:r>
      <w:r>
        <w:rPr>
          <w:rFonts w:hint="default"/>
        </w:rPr>
        <w:t xml:space="preserve"> skupina</w:t>
      </w:r>
    </w:p>
    <w:p w:rsidR="00E2180F">
      <w:pPr>
        <w:pStyle w:val="ManualNumPar1"/>
        <w:bidi w:val="0"/>
        <w:rPr>
          <w:rFonts w:hint="default"/>
          <w:lang w:eastAsia="en-US"/>
        </w:rPr>
      </w:pPr>
      <w:r>
        <w:rPr>
          <w:lang w:eastAsia="en-US"/>
        </w:rPr>
        <w:t>1.</w:t>
        <w:tab/>
      </w:r>
      <w:r>
        <w:rPr>
          <w:rFonts w:hint="default"/>
          <w:lang w:eastAsia="en-US"/>
        </w:rPr>
        <w:t>Pri podvý</w:t>
      </w:r>
      <w:r>
        <w:rPr>
          <w:rFonts w:hint="default"/>
          <w:lang w:eastAsia="en-US"/>
        </w:rPr>
        <w:t>bore pre p</w:t>
      </w:r>
      <w:r>
        <w:rPr>
          <w:rFonts w:hint="default"/>
          <w:lang w:eastAsia="en-US"/>
        </w:rPr>
        <w:t>oľ</w:t>
      </w:r>
      <w:r>
        <w:rPr>
          <w:rFonts w:hint="default"/>
          <w:lang w:eastAsia="en-US"/>
        </w:rPr>
        <w:t>nohospodá</w:t>
      </w:r>
      <w:r>
        <w:rPr>
          <w:rFonts w:hint="default"/>
          <w:lang w:eastAsia="en-US"/>
        </w:rPr>
        <w:t>rstvo, ktorý</w:t>
      </w:r>
      <w:r>
        <w:rPr>
          <w:rFonts w:hint="default"/>
          <w:lang w:eastAsia="en-US"/>
        </w:rPr>
        <w:t xml:space="preserve"> sa ma zriadiť</w:t>
      </w:r>
      <w:r>
        <w:rPr>
          <w:rFonts w:hint="default"/>
          <w:lang w:eastAsia="en-US"/>
        </w:rPr>
        <w:t xml:space="preserve"> v sú</w:t>
      </w:r>
      <w:r>
        <w:rPr>
          <w:rFonts w:hint="default"/>
          <w:lang w:eastAsia="en-US"/>
        </w:rPr>
        <w:t>lade s č</w:t>
      </w:r>
      <w:r>
        <w:rPr>
          <w:rFonts w:hint="default"/>
          <w:lang w:eastAsia="en-US"/>
        </w:rPr>
        <w:t>lá</w:t>
      </w:r>
      <w:r>
        <w:rPr>
          <w:rFonts w:hint="default"/>
          <w:lang w:eastAsia="en-US"/>
        </w:rPr>
        <w:t>nkom 45 (DSP Č</w:t>
      </w:r>
      <w:r>
        <w:rPr>
          <w:rFonts w:hint="default"/>
          <w:lang w:eastAsia="en-US"/>
        </w:rPr>
        <w:t>lá</w:t>
      </w:r>
      <w:r>
        <w:rPr>
          <w:rFonts w:hint="default"/>
          <w:lang w:eastAsia="en-US"/>
        </w:rPr>
        <w:t>nok 123), sa zriadi pracovná</w:t>
      </w:r>
      <w:r>
        <w:rPr>
          <w:rFonts w:hint="default"/>
          <w:lang w:eastAsia="en-US"/>
        </w:rPr>
        <w:t xml:space="preserve"> skupina. </w:t>
      </w:r>
    </w:p>
    <w:p w:rsidR="00E2180F">
      <w:pPr>
        <w:pStyle w:val="ManualNumPar1"/>
        <w:bidi w:val="0"/>
        <w:rPr>
          <w:rFonts w:hint="default"/>
          <w:lang w:eastAsia="en-US"/>
        </w:rPr>
      </w:pPr>
      <w:r>
        <w:rPr>
          <w:rFonts w:hint="default"/>
          <w:lang w:eastAsia="en-US"/>
        </w:rPr>
        <w:t>2.</w:t>
        <w:tab/>
      </w:r>
      <w:r>
        <w:rPr>
          <w:rFonts w:hint="default"/>
          <w:lang w:eastAsia="en-US"/>
        </w:rPr>
        <w:t>Pracovná</w:t>
      </w:r>
      <w:r>
        <w:rPr>
          <w:rFonts w:hint="default"/>
          <w:lang w:eastAsia="en-US"/>
        </w:rPr>
        <w:t xml:space="preserve"> skupina bude dohliadať</w:t>
      </w:r>
      <w:r>
        <w:rPr>
          <w:rFonts w:hint="default"/>
          <w:lang w:eastAsia="en-US"/>
        </w:rPr>
        <w:t xml:space="preserve"> na riadne fungovanie tejto dohody a preskú</w:t>
      </w:r>
      <w:r>
        <w:rPr>
          <w:rFonts w:hint="default"/>
          <w:lang w:eastAsia="en-US"/>
        </w:rPr>
        <w:t>ma vš</w:t>
      </w:r>
      <w:r>
        <w:rPr>
          <w:rFonts w:hint="default"/>
          <w:lang w:eastAsia="en-US"/>
        </w:rPr>
        <w:t>etky otá</w:t>
      </w:r>
      <w:r>
        <w:rPr>
          <w:rFonts w:hint="default"/>
          <w:lang w:eastAsia="en-US"/>
        </w:rPr>
        <w:t>zky, ktoré</w:t>
      </w:r>
      <w:r>
        <w:rPr>
          <w:rFonts w:hint="default"/>
          <w:lang w:eastAsia="en-US"/>
        </w:rPr>
        <w:t xml:space="preserve"> sa môž</w:t>
      </w:r>
      <w:r>
        <w:rPr>
          <w:rFonts w:hint="default"/>
          <w:lang w:eastAsia="en-US"/>
        </w:rPr>
        <w:t>u vyskytnúť</w:t>
      </w:r>
      <w:r>
        <w:rPr>
          <w:rFonts w:hint="default"/>
          <w:lang w:eastAsia="en-US"/>
        </w:rPr>
        <w:t xml:space="preserve"> v sú</w:t>
      </w:r>
      <w:r>
        <w:rPr>
          <w:rFonts w:hint="default"/>
          <w:lang w:eastAsia="en-US"/>
        </w:rPr>
        <w:t>vislosti s jej vykoná</w:t>
      </w:r>
      <w:r>
        <w:rPr>
          <w:rFonts w:hint="default"/>
          <w:lang w:eastAsia="en-US"/>
        </w:rPr>
        <w:t>vaní</w:t>
      </w:r>
      <w:r>
        <w:rPr>
          <w:rFonts w:hint="default"/>
          <w:lang w:eastAsia="en-US"/>
        </w:rPr>
        <w:t>m.</w:t>
      </w:r>
    </w:p>
    <w:p w:rsidR="00E2180F">
      <w:pPr>
        <w:pStyle w:val="ManualNumPar1"/>
        <w:bidi w:val="0"/>
        <w:rPr>
          <w:rFonts w:hint="default"/>
          <w:lang w:eastAsia="en-US"/>
        </w:rPr>
      </w:pPr>
      <w:r>
        <w:rPr>
          <w:rFonts w:hint="default"/>
          <w:lang w:eastAsia="en-US"/>
        </w:rPr>
        <w:t>3.</w:t>
        <w:tab/>
      </w:r>
      <w:r>
        <w:rPr>
          <w:rFonts w:hint="default"/>
          <w:lang w:eastAsia="en-US"/>
        </w:rPr>
        <w:t>Pracovná</w:t>
      </w:r>
      <w:r>
        <w:rPr>
          <w:rFonts w:hint="default"/>
          <w:lang w:eastAsia="en-US"/>
        </w:rPr>
        <w:t xml:space="preserve"> skupina môž</w:t>
      </w:r>
      <w:r>
        <w:rPr>
          <w:rFonts w:hint="default"/>
          <w:lang w:eastAsia="en-US"/>
        </w:rPr>
        <w:t>e odporúč</w:t>
      </w:r>
      <w:r>
        <w:rPr>
          <w:rFonts w:hint="default"/>
          <w:lang w:eastAsia="en-US"/>
        </w:rPr>
        <w:t>ať</w:t>
      </w:r>
      <w:r>
        <w:rPr>
          <w:rFonts w:hint="default"/>
          <w:lang w:eastAsia="en-US"/>
        </w:rPr>
        <w:t>, rokovať</w:t>
      </w:r>
      <w:r>
        <w:rPr>
          <w:rFonts w:hint="default"/>
          <w:lang w:eastAsia="en-US"/>
        </w:rPr>
        <w:t xml:space="preserve"> a robiť</w:t>
      </w:r>
      <w:r>
        <w:rPr>
          <w:rFonts w:hint="default"/>
          <w:lang w:eastAsia="en-US"/>
        </w:rPr>
        <w:t xml:space="preserve"> ná</w:t>
      </w:r>
      <w:r>
        <w:rPr>
          <w:rFonts w:hint="default"/>
          <w:lang w:eastAsia="en-US"/>
        </w:rPr>
        <w:t>vrhy v akejkoľ</w:t>
      </w:r>
      <w:r>
        <w:rPr>
          <w:rFonts w:hint="default"/>
          <w:lang w:eastAsia="en-US"/>
        </w:rPr>
        <w:t>vek zá</w:t>
      </w:r>
      <w:r>
        <w:rPr>
          <w:rFonts w:hint="default"/>
          <w:lang w:eastAsia="en-US"/>
        </w:rPr>
        <w:t>lež</w:t>
      </w:r>
      <w:r>
        <w:rPr>
          <w:rFonts w:hint="default"/>
          <w:lang w:eastAsia="en-US"/>
        </w:rPr>
        <w:t>itosti, ktorá</w:t>
      </w:r>
      <w:r>
        <w:rPr>
          <w:rFonts w:hint="default"/>
          <w:lang w:eastAsia="en-US"/>
        </w:rPr>
        <w:t xml:space="preserve"> sa tý</w:t>
      </w:r>
      <w:r>
        <w:rPr>
          <w:rFonts w:hint="default"/>
          <w:lang w:eastAsia="en-US"/>
        </w:rPr>
        <w:t>ka spoloč</w:t>
      </w:r>
      <w:r>
        <w:rPr>
          <w:rFonts w:hint="default"/>
          <w:lang w:eastAsia="en-US"/>
        </w:rPr>
        <w:t>né</w:t>
      </w:r>
      <w:r>
        <w:rPr>
          <w:rFonts w:hint="default"/>
          <w:lang w:eastAsia="en-US"/>
        </w:rPr>
        <w:t>ho zá</w:t>
      </w:r>
      <w:r>
        <w:rPr>
          <w:rFonts w:hint="default"/>
          <w:lang w:eastAsia="en-US"/>
        </w:rPr>
        <w:t>ujmu v oblasti ví</w:t>
      </w:r>
      <w:r>
        <w:rPr>
          <w:rFonts w:hint="default"/>
          <w:lang w:eastAsia="en-US"/>
        </w:rPr>
        <w:t>n, liehoví</w:t>
      </w:r>
      <w:r>
        <w:rPr>
          <w:rFonts w:hint="default"/>
          <w:lang w:eastAsia="en-US"/>
        </w:rPr>
        <w:t>n a aromatizovaný</w:t>
      </w:r>
      <w:r>
        <w:rPr>
          <w:rFonts w:hint="default"/>
          <w:lang w:eastAsia="en-US"/>
        </w:rPr>
        <w:t>ch ví</w:t>
      </w:r>
      <w:r>
        <w:rPr>
          <w:rFonts w:hint="default"/>
          <w:lang w:eastAsia="en-US"/>
        </w:rPr>
        <w:t>n s </w:t>
      </w:r>
      <w:r>
        <w:rPr>
          <w:rFonts w:hint="default"/>
          <w:lang w:eastAsia="en-US"/>
        </w:rPr>
        <w:t>cieľ</w:t>
      </w:r>
      <w:r>
        <w:rPr>
          <w:rFonts w:hint="default"/>
          <w:lang w:eastAsia="en-US"/>
        </w:rPr>
        <w:t>om prispieť</w:t>
      </w:r>
      <w:r>
        <w:rPr>
          <w:rFonts w:hint="default"/>
          <w:lang w:eastAsia="en-US"/>
        </w:rPr>
        <w:t xml:space="preserve"> k uskutočň</w:t>
      </w:r>
      <w:r>
        <w:rPr>
          <w:rFonts w:hint="default"/>
          <w:lang w:eastAsia="en-US"/>
        </w:rPr>
        <w:t>ovaniu cieľ</w:t>
      </w:r>
      <w:r>
        <w:rPr>
          <w:rFonts w:hint="default"/>
          <w:lang w:eastAsia="en-US"/>
        </w:rPr>
        <w:t>ov tejto dohody. Stretnutie pracovnej skupiny sa usk</w:t>
      </w:r>
      <w:r>
        <w:rPr>
          <w:rFonts w:hint="default"/>
          <w:lang w:eastAsia="en-US"/>
        </w:rPr>
        <w:t>utoč</w:t>
      </w:r>
      <w:r>
        <w:rPr>
          <w:rFonts w:hint="default"/>
          <w:lang w:eastAsia="en-US"/>
        </w:rPr>
        <w:t>ní</w:t>
      </w:r>
      <w:r>
        <w:rPr>
          <w:rFonts w:hint="default"/>
          <w:lang w:eastAsia="en-US"/>
        </w:rPr>
        <w:t xml:space="preserve"> na ž</w:t>
      </w:r>
      <w:r>
        <w:rPr>
          <w:rFonts w:hint="default"/>
          <w:lang w:eastAsia="en-US"/>
        </w:rPr>
        <w:t>iadosť</w:t>
      </w:r>
      <w:r>
        <w:rPr>
          <w:rFonts w:hint="default"/>
          <w:lang w:eastAsia="en-US"/>
        </w:rPr>
        <w:t xml:space="preserve"> ktorejkoľ</w:t>
      </w:r>
      <w:r>
        <w:rPr>
          <w:rFonts w:hint="default"/>
          <w:lang w:eastAsia="en-US"/>
        </w:rPr>
        <w:t>vek zo strá</w:t>
      </w:r>
      <w:r>
        <w:rPr>
          <w:rFonts w:hint="default"/>
          <w:lang w:eastAsia="en-US"/>
        </w:rPr>
        <w:t>n striedavo v Spoloč</w:t>
      </w:r>
      <w:r>
        <w:rPr>
          <w:rFonts w:hint="default"/>
          <w:lang w:eastAsia="en-US"/>
        </w:rPr>
        <w:t>enstve a v </w:t>
      </w:r>
      <w:r>
        <w:rPr>
          <w:rFonts w:hint="default"/>
          <w:lang w:eastAsia="en-US"/>
        </w:rPr>
        <w:t>Srbsku. Miesto, č</w:t>
      </w:r>
      <w:r>
        <w:rPr>
          <w:rFonts w:hint="default"/>
          <w:lang w:eastAsia="en-US"/>
        </w:rPr>
        <w:t>as a spô</w:t>
      </w:r>
      <w:r>
        <w:rPr>
          <w:rFonts w:hint="default"/>
          <w:lang w:eastAsia="en-US"/>
        </w:rPr>
        <w:t>sob stretnutia sa určí</w:t>
      </w:r>
      <w:r>
        <w:rPr>
          <w:rFonts w:hint="default"/>
          <w:lang w:eastAsia="en-US"/>
        </w:rPr>
        <w:t xml:space="preserve"> po vzá</w:t>
      </w:r>
      <w:r>
        <w:rPr>
          <w:rFonts w:hint="default"/>
          <w:lang w:eastAsia="en-US"/>
        </w:rPr>
        <w:t>jomnej dohode strá</w:t>
      </w:r>
      <w:r>
        <w:rPr>
          <w:rFonts w:hint="default"/>
          <w:lang w:eastAsia="en-US"/>
        </w:rPr>
        <w:t>n.</w:t>
      </w:r>
    </w:p>
    <w:p w:rsidR="00E2180F">
      <w:pPr>
        <w:pStyle w:val="Titrearticle"/>
        <w:bidi w:val="0"/>
        <w:rPr>
          <w:rFonts w:hint="default"/>
          <w:b/>
          <w:bCs/>
        </w:rPr>
      </w:pPr>
      <w:r>
        <w:rPr>
          <w:rFonts w:hint="default"/>
          <w:b/>
          <w:bCs/>
        </w:rPr>
        <w:t>Č</w:t>
      </w:r>
      <w:r>
        <w:rPr>
          <w:rFonts w:hint="default"/>
          <w:b/>
          <w:bCs/>
        </w:rPr>
        <w:t>LÁ</w:t>
      </w:r>
      <w:r>
        <w:rPr>
          <w:rFonts w:hint="default"/>
          <w:b/>
          <w:bCs/>
        </w:rPr>
        <w:t>NOK 11</w:t>
        <w:br/>
      </w:r>
      <w:r>
        <w:rPr>
          <w:rFonts w:hint="default"/>
          <w:b/>
          <w:bCs/>
        </w:rPr>
        <w:t>Ú</w:t>
      </w:r>
      <w:r>
        <w:rPr>
          <w:rFonts w:hint="default"/>
          <w:b/>
          <w:bCs/>
        </w:rPr>
        <w:t>lohy strá</w:t>
      </w:r>
      <w:r>
        <w:rPr>
          <w:rFonts w:hint="default"/>
          <w:b/>
          <w:bCs/>
        </w:rPr>
        <w:t>n</w:t>
      </w:r>
    </w:p>
    <w:p w:rsidR="00E2180F">
      <w:pPr>
        <w:pStyle w:val="ManualNumPar1"/>
        <w:bidi w:val="0"/>
        <w:rPr>
          <w:rFonts w:hint="default"/>
          <w:lang w:eastAsia="en-US"/>
        </w:rPr>
      </w:pPr>
      <w:r>
        <w:rPr>
          <w:lang w:eastAsia="en-US"/>
        </w:rPr>
        <w:t>1.</w:t>
        <w:tab/>
      </w:r>
      <w:r>
        <w:rPr>
          <w:rFonts w:hint="default"/>
          <w:lang w:eastAsia="en-US"/>
        </w:rPr>
        <w:t>Strany sa dohodnú</w:t>
      </w:r>
      <w:r>
        <w:rPr>
          <w:rFonts w:hint="default"/>
          <w:lang w:eastAsia="en-US"/>
        </w:rPr>
        <w:t xml:space="preserve"> na vš</w:t>
      </w:r>
      <w:r>
        <w:rPr>
          <w:rFonts w:hint="default"/>
          <w:lang w:eastAsia="en-US"/>
        </w:rPr>
        <w:t>etký</w:t>
      </w:r>
      <w:r>
        <w:rPr>
          <w:rFonts w:hint="default"/>
          <w:lang w:eastAsia="en-US"/>
        </w:rPr>
        <w:t>ch otá</w:t>
      </w:r>
      <w:r>
        <w:rPr>
          <w:rFonts w:hint="default"/>
          <w:lang w:eastAsia="en-US"/>
        </w:rPr>
        <w:t>zkach tý</w:t>
      </w:r>
      <w:r>
        <w:rPr>
          <w:rFonts w:hint="default"/>
          <w:lang w:eastAsia="en-US"/>
        </w:rPr>
        <w:t>kajú</w:t>
      </w:r>
      <w:r>
        <w:rPr>
          <w:rFonts w:hint="default"/>
          <w:lang w:eastAsia="en-US"/>
        </w:rPr>
        <w:t>cich sa vykoná</w:t>
      </w:r>
      <w:r>
        <w:rPr>
          <w:rFonts w:hint="default"/>
          <w:lang w:eastAsia="en-US"/>
        </w:rPr>
        <w:t>vania a fungovania tejto doh</w:t>
      </w:r>
      <w:r>
        <w:rPr>
          <w:rFonts w:hint="default"/>
          <w:lang w:eastAsia="en-US"/>
        </w:rPr>
        <w:t>ody priamo alebo prostrední</w:t>
      </w:r>
      <w:r>
        <w:rPr>
          <w:rFonts w:hint="default"/>
          <w:lang w:eastAsia="en-US"/>
        </w:rPr>
        <w:t>ctvom pracovnej skupiny uvedenej v č</w:t>
      </w:r>
      <w:r>
        <w:rPr>
          <w:rFonts w:hint="default"/>
          <w:lang w:eastAsia="en-US"/>
        </w:rPr>
        <w:t>lá</w:t>
      </w:r>
      <w:r>
        <w:rPr>
          <w:rFonts w:hint="default"/>
          <w:lang w:eastAsia="en-US"/>
        </w:rPr>
        <w:t>nku 10.</w:t>
      </w:r>
    </w:p>
    <w:p w:rsidR="00E2180F">
      <w:pPr>
        <w:pStyle w:val="ManualNumPar1"/>
        <w:bidi w:val="0"/>
        <w:rPr>
          <w:rFonts w:hint="default"/>
          <w:lang w:eastAsia="en-US"/>
        </w:rPr>
      </w:pPr>
      <w:r>
        <w:rPr>
          <w:rFonts w:hint="default"/>
          <w:lang w:eastAsia="en-US"/>
        </w:rPr>
        <w:t>2.</w:t>
        <w:tab/>
      </w:r>
      <w:r>
        <w:rPr>
          <w:rFonts w:hint="default"/>
          <w:lang w:eastAsia="en-US"/>
        </w:rPr>
        <w:t>Srbsko menuje ministerstvo poľ</w:t>
      </w:r>
      <w:r>
        <w:rPr>
          <w:rFonts w:hint="default"/>
          <w:lang w:eastAsia="en-US"/>
        </w:rPr>
        <w:t>nohospodá</w:t>
      </w:r>
      <w:r>
        <w:rPr>
          <w:rFonts w:hint="default"/>
          <w:lang w:eastAsia="en-US"/>
        </w:rPr>
        <w:t>rstva, lesné</w:t>
      </w:r>
      <w:r>
        <w:rPr>
          <w:rFonts w:hint="default"/>
          <w:lang w:eastAsia="en-US"/>
        </w:rPr>
        <w:t>ho a vodné</w:t>
      </w:r>
      <w:r>
        <w:rPr>
          <w:rFonts w:hint="default"/>
          <w:lang w:eastAsia="en-US"/>
        </w:rPr>
        <w:t>ho hospodá</w:t>
      </w:r>
      <w:r>
        <w:rPr>
          <w:rFonts w:hint="default"/>
          <w:lang w:eastAsia="en-US"/>
        </w:rPr>
        <w:t>rstva za svoj zastupiteľ</w:t>
      </w:r>
      <w:r>
        <w:rPr>
          <w:rFonts w:hint="default"/>
          <w:lang w:eastAsia="en-US"/>
        </w:rPr>
        <w:t>ský</w:t>
      </w:r>
      <w:r>
        <w:rPr>
          <w:rFonts w:hint="default"/>
          <w:lang w:eastAsia="en-US"/>
        </w:rPr>
        <w:t xml:space="preserve"> orgá</w:t>
      </w:r>
      <w:r>
        <w:rPr>
          <w:rFonts w:hint="default"/>
          <w:lang w:eastAsia="en-US"/>
        </w:rPr>
        <w:t>n. Euró</w:t>
      </w:r>
      <w:r>
        <w:rPr>
          <w:rFonts w:hint="default"/>
          <w:lang w:eastAsia="en-US"/>
        </w:rPr>
        <w:t>pske spoloč</w:t>
      </w:r>
      <w:r>
        <w:rPr>
          <w:rFonts w:hint="default"/>
          <w:lang w:eastAsia="en-US"/>
        </w:rPr>
        <w:t>enstvo menuje Generá</w:t>
      </w:r>
      <w:r>
        <w:rPr>
          <w:rFonts w:hint="default"/>
          <w:lang w:eastAsia="en-US"/>
        </w:rPr>
        <w:t>lne riaditeľ</w:t>
      </w:r>
      <w:r>
        <w:rPr>
          <w:rFonts w:hint="default"/>
          <w:lang w:eastAsia="en-US"/>
        </w:rPr>
        <w:t>stvo pre poľ</w:t>
      </w:r>
      <w:r>
        <w:rPr>
          <w:rFonts w:hint="default"/>
          <w:lang w:eastAsia="en-US"/>
        </w:rPr>
        <w:t>nohospodá</w:t>
      </w:r>
      <w:r>
        <w:rPr>
          <w:rFonts w:hint="default"/>
          <w:lang w:eastAsia="en-US"/>
        </w:rPr>
        <w:t xml:space="preserve">rstvo </w:t>
      </w:r>
      <w:r>
        <w:rPr>
          <w:rFonts w:hint="default"/>
          <w:lang w:eastAsia="en-US"/>
        </w:rPr>
        <w:t>a rozvoj vidieka Euró</w:t>
      </w:r>
      <w:r>
        <w:rPr>
          <w:rFonts w:hint="default"/>
          <w:lang w:eastAsia="en-US"/>
        </w:rPr>
        <w:t>pskej komisie za svoj zastupiteľ</w:t>
      </w:r>
      <w:r>
        <w:rPr>
          <w:rFonts w:hint="default"/>
          <w:lang w:eastAsia="en-US"/>
        </w:rPr>
        <w:t>ský</w:t>
      </w:r>
      <w:r>
        <w:rPr>
          <w:rFonts w:hint="default"/>
          <w:lang w:eastAsia="en-US"/>
        </w:rPr>
        <w:t xml:space="preserve"> orgá</w:t>
      </w:r>
      <w:r>
        <w:rPr>
          <w:rFonts w:hint="default"/>
          <w:lang w:eastAsia="en-US"/>
        </w:rPr>
        <w:t>n. Strana ozná</w:t>
      </w:r>
      <w:r>
        <w:rPr>
          <w:rFonts w:hint="default"/>
          <w:lang w:eastAsia="en-US"/>
        </w:rPr>
        <w:t>mi druhej strane zmenu svojho zastupiteľ</w:t>
      </w:r>
      <w:r>
        <w:rPr>
          <w:rFonts w:hint="default"/>
          <w:lang w:eastAsia="en-US"/>
        </w:rPr>
        <w:t>ské</w:t>
      </w:r>
      <w:r>
        <w:rPr>
          <w:rFonts w:hint="default"/>
          <w:lang w:eastAsia="en-US"/>
        </w:rPr>
        <w:t>ho orgá</w:t>
      </w:r>
      <w:r>
        <w:rPr>
          <w:rFonts w:hint="default"/>
          <w:lang w:eastAsia="en-US"/>
        </w:rPr>
        <w:t>nu.</w:t>
      </w:r>
    </w:p>
    <w:p w:rsidR="00E2180F">
      <w:pPr>
        <w:pStyle w:val="ManualNumPar1"/>
        <w:bidi w:val="0"/>
        <w:rPr>
          <w:rFonts w:hint="default"/>
          <w:lang w:eastAsia="en-US"/>
        </w:rPr>
      </w:pPr>
      <w:r>
        <w:rPr>
          <w:rFonts w:hint="default"/>
          <w:lang w:eastAsia="en-US"/>
        </w:rPr>
        <w:t>3.</w:t>
        <w:tab/>
      </w:r>
      <w:r>
        <w:rPr>
          <w:rFonts w:hint="default"/>
          <w:lang w:eastAsia="en-US"/>
        </w:rPr>
        <w:t>Zastupiteľ</w:t>
      </w:r>
      <w:r>
        <w:rPr>
          <w:rFonts w:hint="default"/>
          <w:lang w:eastAsia="en-US"/>
        </w:rPr>
        <w:t>ský</w:t>
      </w:r>
      <w:r>
        <w:rPr>
          <w:rFonts w:hint="default"/>
          <w:lang w:eastAsia="en-US"/>
        </w:rPr>
        <w:t xml:space="preserve"> orgá</w:t>
      </w:r>
      <w:r>
        <w:rPr>
          <w:rFonts w:hint="default"/>
          <w:lang w:eastAsia="en-US"/>
        </w:rPr>
        <w:t>n zabezpečí</w:t>
      </w:r>
      <w:r>
        <w:rPr>
          <w:rFonts w:hint="default"/>
          <w:lang w:eastAsia="en-US"/>
        </w:rPr>
        <w:t xml:space="preserve"> koordiná</w:t>
      </w:r>
      <w:r>
        <w:rPr>
          <w:rFonts w:hint="default"/>
          <w:lang w:eastAsia="en-US"/>
        </w:rPr>
        <w:t>ciu aktiví</w:t>
      </w:r>
      <w:r>
        <w:rPr>
          <w:rFonts w:hint="default"/>
          <w:lang w:eastAsia="en-US"/>
        </w:rPr>
        <w:t>t vš</w:t>
      </w:r>
      <w:r>
        <w:rPr>
          <w:rFonts w:hint="default"/>
          <w:lang w:eastAsia="en-US"/>
        </w:rPr>
        <w:t>etký</w:t>
      </w:r>
      <w:r>
        <w:rPr>
          <w:rFonts w:hint="default"/>
          <w:lang w:eastAsia="en-US"/>
        </w:rPr>
        <w:t>ch orgá</w:t>
      </w:r>
      <w:r>
        <w:rPr>
          <w:rFonts w:hint="default"/>
          <w:lang w:eastAsia="en-US"/>
        </w:rPr>
        <w:t>nov, ktoré</w:t>
      </w:r>
      <w:r>
        <w:rPr>
          <w:rFonts w:hint="default"/>
          <w:lang w:eastAsia="en-US"/>
        </w:rPr>
        <w:t xml:space="preserve"> sú</w:t>
      </w:r>
      <w:r>
        <w:rPr>
          <w:rFonts w:hint="default"/>
          <w:lang w:eastAsia="en-US"/>
        </w:rPr>
        <w:t xml:space="preserve"> zodpovedné</w:t>
      </w:r>
      <w:r>
        <w:rPr>
          <w:rFonts w:hint="default"/>
          <w:lang w:eastAsia="en-US"/>
        </w:rPr>
        <w:t xml:space="preserve"> za presadzovanie tejto dohody.</w:t>
      </w:r>
    </w:p>
    <w:p w:rsidR="00E2180F">
      <w:pPr>
        <w:pStyle w:val="ManualNumPar1"/>
        <w:bidi w:val="0"/>
        <w:rPr>
          <w:rFonts w:hint="default"/>
          <w:lang w:eastAsia="en-US"/>
        </w:rPr>
      </w:pPr>
      <w:r>
        <w:rPr>
          <w:rFonts w:hint="default"/>
          <w:lang w:eastAsia="en-US"/>
        </w:rPr>
        <w:t>4.</w:t>
        <w:tab/>
        <w:t>St</w:t>
      </w:r>
      <w:r>
        <w:rPr>
          <w:rFonts w:hint="default"/>
          <w:lang w:eastAsia="en-US"/>
        </w:rPr>
        <w:t>rany:</w:t>
      </w:r>
    </w:p>
    <w:p w:rsidR="00E2180F">
      <w:pPr>
        <w:pStyle w:val="Point1"/>
        <w:bidi w:val="0"/>
        <w:rPr>
          <w:rFonts w:hint="default"/>
        </w:rPr>
      </w:pPr>
      <w:r>
        <w:t>a)</w:t>
        <w:tab/>
      </w:r>
      <w:r>
        <w:rPr>
          <w:rFonts w:hint="default"/>
        </w:rPr>
        <w:t>spoloč</w:t>
      </w:r>
      <w:r>
        <w:rPr>
          <w:rFonts w:hint="default"/>
        </w:rPr>
        <w:t>ne menia a dopĺň</w:t>
      </w:r>
      <w:r>
        <w:rPr>
          <w:rFonts w:hint="default"/>
        </w:rPr>
        <w:t>ajú</w:t>
      </w:r>
      <w:r>
        <w:rPr>
          <w:rFonts w:hint="default"/>
        </w:rPr>
        <w:t xml:space="preserve"> zoznamy uvedené</w:t>
      </w:r>
      <w:r>
        <w:rPr>
          <w:rFonts w:hint="default"/>
        </w:rPr>
        <w:t xml:space="preserve"> v č</w:t>
      </w:r>
      <w:r>
        <w:rPr>
          <w:rFonts w:hint="default"/>
        </w:rPr>
        <w:t>lá</w:t>
      </w:r>
      <w:r>
        <w:rPr>
          <w:rFonts w:hint="default"/>
        </w:rPr>
        <w:t>nku 4 tejto dohody prostrední</w:t>
      </w:r>
      <w:r>
        <w:rPr>
          <w:rFonts w:hint="default"/>
        </w:rPr>
        <w:t>ctvom rozhodnutia Vý</w:t>
      </w:r>
      <w:r>
        <w:rPr>
          <w:rFonts w:hint="default"/>
        </w:rPr>
        <w:t>boru pre stabilizá</w:t>
      </w:r>
      <w:r>
        <w:rPr>
          <w:rFonts w:hint="default"/>
        </w:rPr>
        <w:t>ciu a pridruž</w:t>
      </w:r>
      <w:r>
        <w:rPr>
          <w:rFonts w:hint="default"/>
        </w:rPr>
        <w:t>enie s cieľ</w:t>
      </w:r>
      <w:r>
        <w:rPr>
          <w:rFonts w:hint="default"/>
        </w:rPr>
        <w:t>om zohľ</w:t>
      </w:r>
      <w:r>
        <w:rPr>
          <w:rFonts w:hint="default"/>
        </w:rPr>
        <w:t>adniť</w:t>
      </w:r>
      <w:r>
        <w:rPr>
          <w:rFonts w:hint="default"/>
        </w:rPr>
        <w:t xml:space="preserve"> aké</w:t>
      </w:r>
      <w:r>
        <w:rPr>
          <w:rFonts w:hint="default"/>
        </w:rPr>
        <w:t>koľ</w:t>
      </w:r>
      <w:r>
        <w:rPr>
          <w:rFonts w:hint="default"/>
        </w:rPr>
        <w:t>vek zmeny a doplnenia zá</w:t>
      </w:r>
      <w:r>
        <w:rPr>
          <w:rFonts w:hint="default"/>
        </w:rPr>
        <w:t>konov a iný</w:t>
      </w:r>
      <w:r>
        <w:rPr>
          <w:rFonts w:hint="default"/>
        </w:rPr>
        <w:t>ch prá</w:t>
      </w:r>
      <w:r>
        <w:rPr>
          <w:rFonts w:hint="default"/>
        </w:rPr>
        <w:t>vnych predpisov strá</w:t>
      </w:r>
      <w:r>
        <w:rPr>
          <w:rFonts w:hint="default"/>
        </w:rPr>
        <w:t>n;</w:t>
      </w:r>
    </w:p>
    <w:p w:rsidR="00E2180F">
      <w:pPr>
        <w:pStyle w:val="Point1"/>
        <w:bidi w:val="0"/>
        <w:rPr>
          <w:rFonts w:hint="default"/>
        </w:rPr>
      </w:pPr>
      <w:r>
        <w:rPr>
          <w:lang w:eastAsia="en-US"/>
        </w:rPr>
        <w:t>b)</w:t>
        <w:tab/>
      </w:r>
      <w:r>
        <w:rPr>
          <w:rFonts w:hint="default"/>
        </w:rPr>
        <w:t>prostrední</w:t>
      </w:r>
      <w:r>
        <w:rPr>
          <w:rFonts w:hint="default"/>
        </w:rPr>
        <w:t>ctvom rozhodnutia Doč</w:t>
      </w:r>
      <w:r>
        <w:rPr>
          <w:rFonts w:hint="default"/>
        </w:rPr>
        <w:t>asné</w:t>
      </w:r>
      <w:r>
        <w:rPr>
          <w:rFonts w:hint="default"/>
        </w:rPr>
        <w:t>ho vý</w:t>
      </w:r>
      <w:r>
        <w:rPr>
          <w:rFonts w:hint="default"/>
        </w:rPr>
        <w:t>boru spoloč</w:t>
      </w:r>
      <w:r>
        <w:rPr>
          <w:rFonts w:hint="default"/>
        </w:rPr>
        <w:t>ne rozhodujú</w:t>
      </w:r>
      <w:r>
        <w:rPr>
          <w:rFonts w:hint="default"/>
        </w:rPr>
        <w:t xml:space="preserve"> o zmene a </w:t>
      </w:r>
      <w:r>
        <w:rPr>
          <w:rFonts w:hint="default"/>
        </w:rPr>
        <w:t>doplnení</w:t>
      </w:r>
      <w:r>
        <w:rPr>
          <w:rFonts w:hint="default"/>
        </w:rPr>
        <w:t xml:space="preserve"> dodatkov tejto dohody. Dodatky sa podľ</w:t>
      </w:r>
      <w:r>
        <w:rPr>
          <w:rFonts w:hint="default"/>
        </w:rPr>
        <w:t>a potreby považ</w:t>
      </w:r>
      <w:r>
        <w:rPr>
          <w:rFonts w:hint="default"/>
        </w:rPr>
        <w:t>ujú</w:t>
      </w:r>
      <w:r>
        <w:rPr>
          <w:rFonts w:hint="default"/>
        </w:rPr>
        <w:t xml:space="preserve"> za zmenené</w:t>
      </w:r>
      <w:r>
        <w:rPr>
          <w:rFonts w:hint="default"/>
        </w:rPr>
        <w:t xml:space="preserve"> od dá</w:t>
      </w:r>
      <w:r>
        <w:rPr>
          <w:rFonts w:hint="default"/>
        </w:rPr>
        <w:t>tumu zaznamenané</w:t>
      </w:r>
      <w:r>
        <w:rPr>
          <w:rFonts w:hint="default"/>
        </w:rPr>
        <w:t>ho vo vý</w:t>
      </w:r>
      <w:r>
        <w:rPr>
          <w:rFonts w:hint="default"/>
        </w:rPr>
        <w:t>mene listov medzi stranami alebo od dá</w:t>
      </w:r>
      <w:r>
        <w:rPr>
          <w:rFonts w:hint="default"/>
        </w:rPr>
        <w:t xml:space="preserve">tumu rozhodnutia pracovnej skupiny, </w:t>
      </w:r>
    </w:p>
    <w:p w:rsidR="00E2180F">
      <w:pPr>
        <w:pStyle w:val="Point1"/>
        <w:bidi w:val="0"/>
        <w:rPr>
          <w:rFonts w:hint="default"/>
        </w:rPr>
      </w:pPr>
      <w:r>
        <w:rPr>
          <w:rFonts w:hint="default"/>
        </w:rPr>
        <w:t>c)</w:t>
        <w:tab/>
      </w:r>
      <w:r>
        <w:rPr>
          <w:rFonts w:hint="default"/>
        </w:rPr>
        <w:t>spoloč</w:t>
      </w:r>
      <w:r>
        <w:rPr>
          <w:rFonts w:hint="default"/>
        </w:rPr>
        <w:t>ne</w:t>
      </w:r>
      <w:r>
        <w:rPr>
          <w:rFonts w:hint="default"/>
        </w:rPr>
        <w:t xml:space="preserve"> urč</w:t>
      </w:r>
      <w:r>
        <w:rPr>
          <w:rFonts w:hint="default"/>
        </w:rPr>
        <w:t>ia praktické</w:t>
      </w:r>
      <w:r>
        <w:rPr>
          <w:rFonts w:hint="default"/>
        </w:rPr>
        <w:t xml:space="preserve"> podmienky uvedené</w:t>
      </w:r>
      <w:r>
        <w:rPr>
          <w:rFonts w:hint="default"/>
        </w:rPr>
        <w:t xml:space="preserve"> v č</w:t>
      </w:r>
      <w:r>
        <w:rPr>
          <w:rFonts w:hint="default"/>
        </w:rPr>
        <w:t>lá</w:t>
      </w:r>
      <w:r>
        <w:rPr>
          <w:rFonts w:hint="default"/>
        </w:rPr>
        <w:t>nku 6 ods. 6;</w:t>
      </w:r>
    </w:p>
    <w:p w:rsidR="00E2180F">
      <w:pPr>
        <w:pStyle w:val="Point1"/>
        <w:bidi w:val="0"/>
        <w:rPr>
          <w:rFonts w:hint="default"/>
        </w:rPr>
      </w:pPr>
      <w:r>
        <w:rPr>
          <w:rFonts w:hint="default"/>
        </w:rPr>
        <w:t>d)</w:t>
        <w:tab/>
      </w:r>
      <w:r>
        <w:rPr>
          <w:rFonts w:hint="default"/>
        </w:rPr>
        <w:t>vzá</w:t>
      </w:r>
      <w:r>
        <w:rPr>
          <w:rFonts w:hint="default"/>
        </w:rPr>
        <w:t>jomne sa informujú</w:t>
      </w:r>
      <w:r>
        <w:rPr>
          <w:rFonts w:hint="default"/>
        </w:rPr>
        <w:t xml:space="preserve"> o zá</w:t>
      </w:r>
      <w:r>
        <w:rPr>
          <w:rFonts w:hint="default"/>
        </w:rPr>
        <w:t>mere prijať</w:t>
      </w:r>
      <w:r>
        <w:rPr>
          <w:rFonts w:hint="default"/>
        </w:rPr>
        <w:t xml:space="preserve"> nové</w:t>
      </w:r>
      <w:r>
        <w:rPr>
          <w:rFonts w:hint="default"/>
        </w:rPr>
        <w:t xml:space="preserve"> prá</w:t>
      </w:r>
      <w:r>
        <w:rPr>
          <w:rFonts w:hint="default"/>
        </w:rPr>
        <w:t>vne ú</w:t>
      </w:r>
      <w:r>
        <w:rPr>
          <w:rFonts w:hint="default"/>
        </w:rPr>
        <w:t>pravy alebo zmeny a </w:t>
      </w:r>
      <w:r>
        <w:rPr>
          <w:rFonts w:hint="default"/>
        </w:rPr>
        <w:t>doplnenia prá</w:t>
      </w:r>
      <w:r>
        <w:rPr>
          <w:rFonts w:hint="default"/>
        </w:rPr>
        <w:t>vnych predpisov upravujú</w:t>
      </w:r>
      <w:r>
        <w:rPr>
          <w:rFonts w:hint="default"/>
        </w:rPr>
        <w:t>cich oblasti verejné</w:t>
      </w:r>
      <w:r>
        <w:rPr>
          <w:rFonts w:hint="default"/>
        </w:rPr>
        <w:t>ho zá</w:t>
      </w:r>
      <w:r>
        <w:rPr>
          <w:rFonts w:hint="default"/>
        </w:rPr>
        <w:t>ujmu, aký</w:t>
      </w:r>
      <w:r>
        <w:rPr>
          <w:rFonts w:hint="default"/>
        </w:rPr>
        <w:t>mi sú</w:t>
      </w:r>
      <w:r>
        <w:rPr>
          <w:rFonts w:hint="default"/>
        </w:rPr>
        <w:t xml:space="preserve"> zdravotní</w:t>
      </w:r>
      <w:r>
        <w:rPr>
          <w:rFonts w:hint="default"/>
        </w:rPr>
        <w:t>ctvo alebo ochrana spotrebiteľ</w:t>
      </w:r>
      <w:r>
        <w:rPr>
          <w:rFonts w:hint="default"/>
        </w:rPr>
        <w:t>a, ktoré</w:t>
      </w:r>
      <w:r>
        <w:rPr>
          <w:rFonts w:hint="default"/>
        </w:rPr>
        <w:t xml:space="preserve"> maj</w:t>
      </w:r>
      <w:r>
        <w:rPr>
          <w:rFonts w:hint="default"/>
        </w:rPr>
        <w:t>ú</w:t>
      </w:r>
      <w:r>
        <w:rPr>
          <w:rFonts w:hint="default"/>
        </w:rPr>
        <w:t xml:space="preserve"> dosah na odvetvie ví</w:t>
      </w:r>
      <w:r>
        <w:rPr>
          <w:rFonts w:hint="default"/>
        </w:rPr>
        <w:t>n, liehoví</w:t>
      </w:r>
      <w:r>
        <w:rPr>
          <w:rFonts w:hint="default"/>
        </w:rPr>
        <w:t>n a aromatizovaný</w:t>
      </w:r>
      <w:r>
        <w:rPr>
          <w:rFonts w:hint="default"/>
        </w:rPr>
        <w:t>ch ví</w:t>
      </w:r>
      <w:r>
        <w:rPr>
          <w:rFonts w:hint="default"/>
        </w:rPr>
        <w:t>n;</w:t>
      </w:r>
    </w:p>
    <w:p w:rsidR="00E2180F">
      <w:pPr>
        <w:pStyle w:val="Point1"/>
        <w:bidi w:val="0"/>
        <w:rPr>
          <w:rFonts w:hint="default"/>
        </w:rPr>
      </w:pPr>
      <w:r>
        <w:rPr>
          <w:rFonts w:hint="default"/>
        </w:rPr>
        <w:t>e)</w:t>
        <w:tab/>
      </w:r>
      <w:r>
        <w:rPr>
          <w:rFonts w:hint="default"/>
        </w:rPr>
        <w:t>vzá</w:t>
      </w:r>
      <w:r>
        <w:rPr>
          <w:rFonts w:hint="default"/>
        </w:rPr>
        <w:t>jomne sa informujú</w:t>
      </w:r>
      <w:r>
        <w:rPr>
          <w:rFonts w:hint="default"/>
        </w:rPr>
        <w:t xml:space="preserve"> o aký</w:t>
      </w:r>
      <w:r>
        <w:rPr>
          <w:rFonts w:hint="default"/>
        </w:rPr>
        <w:t>chkoľ</w:t>
      </w:r>
      <w:r>
        <w:rPr>
          <w:rFonts w:hint="default"/>
        </w:rPr>
        <w:t>vek prá</w:t>
      </w:r>
      <w:r>
        <w:rPr>
          <w:rFonts w:hint="default"/>
        </w:rPr>
        <w:t>vnych, administratí</w:t>
      </w:r>
      <w:r>
        <w:rPr>
          <w:rFonts w:hint="default"/>
        </w:rPr>
        <w:t>vnych a sú</w:t>
      </w:r>
      <w:r>
        <w:rPr>
          <w:rFonts w:hint="default"/>
        </w:rPr>
        <w:t>dnych rozhodnutiach, ktoré</w:t>
      </w:r>
      <w:r>
        <w:rPr>
          <w:rFonts w:hint="default"/>
        </w:rPr>
        <w:t xml:space="preserve"> sa tý</w:t>
      </w:r>
      <w:r>
        <w:rPr>
          <w:rFonts w:hint="default"/>
        </w:rPr>
        <w:t>kajú</w:t>
      </w:r>
      <w:r>
        <w:rPr>
          <w:rFonts w:hint="default"/>
        </w:rPr>
        <w:t xml:space="preserve"> vykoná</w:t>
      </w:r>
      <w:r>
        <w:rPr>
          <w:rFonts w:hint="default"/>
        </w:rPr>
        <w:t>vania tejto dohody, ako aj o opatreniach prijatý</w:t>
      </w:r>
      <w:r>
        <w:rPr>
          <w:rFonts w:hint="default"/>
        </w:rPr>
        <w:t>ch na zá</w:t>
      </w:r>
      <w:r>
        <w:rPr>
          <w:rFonts w:hint="default"/>
        </w:rPr>
        <w:t>klade taký</w:t>
      </w:r>
      <w:r>
        <w:rPr>
          <w:rFonts w:hint="default"/>
        </w:rPr>
        <w:t>chto rozhodnutí.</w:t>
      </w:r>
    </w:p>
    <w:p w:rsidR="00E2180F">
      <w:pPr>
        <w:pStyle w:val="Titrearticle"/>
        <w:bidi w:val="0"/>
        <w:rPr>
          <w:rFonts w:hint="default"/>
          <w:b/>
          <w:bCs/>
        </w:rPr>
      </w:pPr>
      <w:r>
        <w:rPr>
          <w:rFonts w:hint="default"/>
          <w:b/>
          <w:bCs/>
        </w:rPr>
        <w:t>Č</w:t>
      </w:r>
      <w:r>
        <w:rPr>
          <w:rFonts w:hint="default"/>
          <w:b/>
          <w:bCs/>
        </w:rPr>
        <w:t>L</w:t>
      </w:r>
      <w:r>
        <w:rPr>
          <w:rFonts w:hint="default"/>
          <w:b/>
          <w:bCs/>
        </w:rPr>
        <w:t>Á</w:t>
      </w:r>
      <w:r>
        <w:rPr>
          <w:rFonts w:hint="default"/>
          <w:b/>
          <w:bCs/>
        </w:rPr>
        <w:t>NOK 12</w:t>
        <w:br/>
      </w:r>
      <w:r>
        <w:rPr>
          <w:rFonts w:hint="default"/>
          <w:b/>
          <w:bCs/>
        </w:rPr>
        <w:t>Uplatň</w:t>
      </w:r>
      <w:r>
        <w:rPr>
          <w:rFonts w:hint="default"/>
          <w:b/>
          <w:bCs/>
        </w:rPr>
        <w:t xml:space="preserve">ovanie a fungovanie dohody </w:t>
      </w:r>
    </w:p>
    <w:p w:rsidR="00E2180F">
      <w:pPr>
        <w:bidi w:val="0"/>
        <w:rPr>
          <w:rFonts w:hint="default"/>
          <w:lang w:eastAsia="en-US"/>
        </w:rPr>
      </w:pPr>
      <w:r>
        <w:rPr>
          <w:rFonts w:hint="default"/>
          <w:lang w:eastAsia="en-US"/>
        </w:rPr>
        <w:t>Strany poveria kontaktné</w:t>
      </w:r>
      <w:r>
        <w:rPr>
          <w:rFonts w:hint="default"/>
          <w:lang w:eastAsia="en-US"/>
        </w:rPr>
        <w:t xml:space="preserve"> miesta uvedené</w:t>
      </w:r>
      <w:r>
        <w:rPr>
          <w:rFonts w:hint="default"/>
          <w:lang w:eastAsia="en-US"/>
        </w:rPr>
        <w:t xml:space="preserve"> v dodatku 3 zodpovednosť</w:t>
      </w:r>
      <w:r>
        <w:rPr>
          <w:rFonts w:hint="default"/>
          <w:lang w:eastAsia="en-US"/>
        </w:rPr>
        <w:t>ou za uplatň</w:t>
      </w:r>
      <w:r>
        <w:rPr>
          <w:rFonts w:hint="default"/>
          <w:lang w:eastAsia="en-US"/>
        </w:rPr>
        <w:t>ovanie a fungovanie tejto dohody.</w:t>
      </w:r>
    </w:p>
    <w:p w:rsidR="00E2180F">
      <w:pPr>
        <w:pStyle w:val="Titrearticle"/>
        <w:bidi w:val="0"/>
        <w:rPr>
          <w:rFonts w:hint="default"/>
          <w:b/>
          <w:bCs/>
        </w:rPr>
      </w:pPr>
      <w:r>
        <w:rPr>
          <w:rFonts w:hint="default"/>
          <w:b/>
          <w:bCs/>
        </w:rPr>
        <w:t>Č</w:t>
      </w:r>
      <w:r>
        <w:rPr>
          <w:rFonts w:hint="default"/>
          <w:b/>
          <w:bCs/>
        </w:rPr>
        <w:t>LÁ</w:t>
      </w:r>
      <w:r>
        <w:rPr>
          <w:rFonts w:hint="default"/>
          <w:b/>
          <w:bCs/>
        </w:rPr>
        <w:t>NOK 13</w:t>
        <w:br/>
      </w:r>
      <w:r>
        <w:rPr>
          <w:rFonts w:hint="default"/>
          <w:b/>
          <w:bCs/>
        </w:rPr>
        <w:t>Presadzovanie a vzá</w:t>
      </w:r>
      <w:r>
        <w:rPr>
          <w:rFonts w:hint="default"/>
          <w:b/>
          <w:bCs/>
        </w:rPr>
        <w:t>jomná</w:t>
      </w:r>
      <w:r>
        <w:rPr>
          <w:rFonts w:hint="default"/>
          <w:b/>
          <w:bCs/>
        </w:rPr>
        <w:t xml:space="preserve"> pomoc medzi stranami</w:t>
      </w:r>
    </w:p>
    <w:p w:rsidR="00E2180F">
      <w:pPr>
        <w:pStyle w:val="ManualNumPar1"/>
        <w:bidi w:val="0"/>
        <w:rPr>
          <w:rFonts w:hint="default"/>
          <w:lang w:eastAsia="en-US"/>
        </w:rPr>
      </w:pPr>
      <w:r>
        <w:rPr>
          <w:lang w:eastAsia="en-US"/>
        </w:rPr>
        <w:t>1.</w:t>
        <w:tab/>
      </w:r>
      <w:r>
        <w:rPr>
          <w:rFonts w:hint="default"/>
          <w:lang w:eastAsia="en-US"/>
        </w:rPr>
        <w:t>Ak je opis alebo prezentá</w:t>
      </w:r>
      <w:r>
        <w:rPr>
          <w:rFonts w:hint="default"/>
          <w:lang w:eastAsia="en-US"/>
        </w:rPr>
        <w:t>cia ví</w:t>
      </w:r>
      <w:r>
        <w:rPr>
          <w:rFonts w:hint="default"/>
          <w:lang w:eastAsia="en-US"/>
        </w:rPr>
        <w:t xml:space="preserve">na, liehoviny </w:t>
      </w:r>
      <w:r>
        <w:rPr>
          <w:rFonts w:hint="default"/>
          <w:lang w:eastAsia="en-US"/>
        </w:rPr>
        <w:t>alebo aromatizované</w:t>
      </w:r>
      <w:r>
        <w:rPr>
          <w:rFonts w:hint="default"/>
          <w:lang w:eastAsia="en-US"/>
        </w:rPr>
        <w:t>ho ví</w:t>
      </w:r>
      <w:r>
        <w:rPr>
          <w:rFonts w:hint="default"/>
          <w:lang w:eastAsia="en-US"/>
        </w:rPr>
        <w:t>na najmä</w:t>
      </w:r>
      <w:r>
        <w:rPr>
          <w:rFonts w:hint="default"/>
          <w:lang w:eastAsia="en-US"/>
        </w:rPr>
        <w:t xml:space="preserve"> na etikete, v ú</w:t>
      </w:r>
      <w:r>
        <w:rPr>
          <w:rFonts w:hint="default"/>
          <w:lang w:eastAsia="en-US"/>
        </w:rPr>
        <w:t>radný</w:t>
      </w:r>
      <w:r>
        <w:rPr>
          <w:rFonts w:hint="default"/>
          <w:lang w:eastAsia="en-US"/>
        </w:rPr>
        <w:t>ch, obchodný</w:t>
      </w:r>
      <w:r>
        <w:rPr>
          <w:rFonts w:hint="default"/>
          <w:lang w:eastAsia="en-US"/>
        </w:rPr>
        <w:t>ch dokumentoch alebo v reklame v rozpore s touto dohodou, uplatnia strany nevyhnutné</w:t>
      </w:r>
      <w:r>
        <w:rPr>
          <w:rFonts w:hint="default"/>
          <w:lang w:eastAsia="en-US"/>
        </w:rPr>
        <w:t xml:space="preserve"> sprá</w:t>
      </w:r>
      <w:r>
        <w:rPr>
          <w:rFonts w:hint="default"/>
          <w:lang w:eastAsia="en-US"/>
        </w:rPr>
        <w:t>vne opatrenia a (alebo) iniciujú</w:t>
      </w:r>
      <w:r>
        <w:rPr>
          <w:rFonts w:hint="default"/>
          <w:lang w:eastAsia="en-US"/>
        </w:rPr>
        <w:t xml:space="preserve"> sú</w:t>
      </w:r>
      <w:r>
        <w:rPr>
          <w:rFonts w:hint="default"/>
          <w:lang w:eastAsia="en-US"/>
        </w:rPr>
        <w:t>dne konanie s cieľ</w:t>
      </w:r>
      <w:r>
        <w:rPr>
          <w:rFonts w:hint="default"/>
          <w:lang w:eastAsia="en-US"/>
        </w:rPr>
        <w:t>om bojovať</w:t>
      </w:r>
      <w:r>
        <w:rPr>
          <w:rFonts w:hint="default"/>
          <w:lang w:eastAsia="en-US"/>
        </w:rPr>
        <w:t xml:space="preserve"> proti nekalej súť</w:t>
      </w:r>
      <w:r>
        <w:rPr>
          <w:rFonts w:hint="default"/>
          <w:lang w:eastAsia="en-US"/>
        </w:rPr>
        <w:t>až</w:t>
      </w:r>
      <w:r>
        <w:rPr>
          <w:rFonts w:hint="default"/>
          <w:lang w:eastAsia="en-US"/>
        </w:rPr>
        <w:t>i alebo zabrá</w:t>
      </w:r>
      <w:r>
        <w:rPr>
          <w:rFonts w:hint="default"/>
          <w:lang w:eastAsia="en-US"/>
        </w:rPr>
        <w:t>niť</w:t>
      </w:r>
      <w:r>
        <w:rPr>
          <w:rFonts w:hint="default"/>
          <w:lang w:eastAsia="en-US"/>
        </w:rPr>
        <w:t xml:space="preserve"> a</w:t>
      </w:r>
      <w:r>
        <w:rPr>
          <w:rFonts w:hint="default"/>
          <w:lang w:eastAsia="en-US"/>
        </w:rPr>
        <w:t>k</w:t>
      </w:r>
      <w:r>
        <w:rPr>
          <w:rFonts w:hint="default"/>
          <w:lang w:eastAsia="en-US"/>
        </w:rPr>
        <w:t>é</w:t>
      </w:r>
      <w:r>
        <w:rPr>
          <w:rFonts w:hint="default"/>
          <w:lang w:eastAsia="en-US"/>
        </w:rPr>
        <w:t>mukoľ</w:t>
      </w:r>
      <w:r>
        <w:rPr>
          <w:rFonts w:hint="default"/>
          <w:lang w:eastAsia="en-US"/>
        </w:rPr>
        <w:t>vek iné</w:t>
      </w:r>
      <w:r>
        <w:rPr>
          <w:rFonts w:hint="default"/>
          <w:lang w:eastAsia="en-US"/>
        </w:rPr>
        <w:t>mu neoprá</w:t>
      </w:r>
      <w:r>
        <w:rPr>
          <w:rFonts w:hint="default"/>
          <w:lang w:eastAsia="en-US"/>
        </w:rPr>
        <w:t>vnené</w:t>
      </w:r>
      <w:r>
        <w:rPr>
          <w:rFonts w:hint="default"/>
          <w:lang w:eastAsia="en-US"/>
        </w:rPr>
        <w:t>mu použ</w:t>
      </w:r>
      <w:r>
        <w:rPr>
          <w:rFonts w:hint="default"/>
          <w:lang w:eastAsia="en-US"/>
        </w:rPr>
        <w:t>itiu chrá</w:t>
      </w:r>
      <w:r>
        <w:rPr>
          <w:rFonts w:hint="default"/>
          <w:lang w:eastAsia="en-US"/>
        </w:rPr>
        <w:t>nené</w:t>
      </w:r>
      <w:r>
        <w:rPr>
          <w:rFonts w:hint="default"/>
          <w:lang w:eastAsia="en-US"/>
        </w:rPr>
        <w:t>ho ná</w:t>
      </w:r>
      <w:r>
        <w:rPr>
          <w:rFonts w:hint="default"/>
          <w:lang w:eastAsia="en-US"/>
        </w:rPr>
        <w:t>zvu.</w:t>
      </w:r>
    </w:p>
    <w:p w:rsidR="00E2180F">
      <w:pPr>
        <w:pStyle w:val="ManualNumPar1"/>
        <w:bidi w:val="0"/>
        <w:rPr>
          <w:rFonts w:hint="default"/>
        </w:rPr>
      </w:pPr>
      <w:r>
        <w:t>2.</w:t>
        <w:tab/>
      </w:r>
      <w:r>
        <w:rPr>
          <w:rFonts w:hint="default"/>
        </w:rPr>
        <w:t>Opatrenia a konania uvedené</w:t>
      </w:r>
      <w:r>
        <w:rPr>
          <w:rFonts w:hint="default"/>
        </w:rPr>
        <w:t xml:space="preserve"> v odseku 1 sa iniciujú</w:t>
      </w:r>
      <w:r>
        <w:rPr>
          <w:rFonts w:hint="default"/>
        </w:rPr>
        <w:t>, najmä</w:t>
      </w:r>
      <w:r>
        <w:rPr>
          <w:rFonts w:hint="default"/>
        </w:rPr>
        <w:t>:</w:t>
      </w:r>
    </w:p>
    <w:p w:rsidR="00E2180F">
      <w:pPr>
        <w:pStyle w:val="Point1"/>
        <w:bidi w:val="0"/>
        <w:rPr>
          <w:rFonts w:hint="default"/>
        </w:rPr>
      </w:pPr>
      <w:r>
        <w:t>a)</w:t>
        <w:tab/>
      </w:r>
      <w:r>
        <w:rPr>
          <w:rFonts w:hint="default"/>
        </w:rPr>
        <w:t>ak sa opisy alebo ich preklady, ná</w:t>
      </w:r>
      <w:r>
        <w:rPr>
          <w:rFonts w:hint="default"/>
        </w:rPr>
        <w:t>zvy, ná</w:t>
      </w:r>
      <w:r>
        <w:rPr>
          <w:rFonts w:hint="default"/>
        </w:rPr>
        <w:t>pisy alebo ilustrá</w:t>
      </w:r>
      <w:r>
        <w:rPr>
          <w:rFonts w:hint="default"/>
        </w:rPr>
        <w:t>cie tý</w:t>
      </w:r>
      <w:r>
        <w:rPr>
          <w:rFonts w:hint="default"/>
        </w:rPr>
        <w:t>kajú</w:t>
      </w:r>
      <w:r>
        <w:rPr>
          <w:rFonts w:hint="default"/>
        </w:rPr>
        <w:t>ce sa ví</w:t>
      </w:r>
      <w:r>
        <w:rPr>
          <w:rFonts w:hint="default"/>
        </w:rPr>
        <w:t>n, liehoví</w:t>
      </w:r>
      <w:r>
        <w:rPr>
          <w:rFonts w:hint="default"/>
        </w:rPr>
        <w:t>n alebo ná</w:t>
      </w:r>
      <w:r>
        <w:rPr>
          <w:rFonts w:hint="default"/>
        </w:rPr>
        <w:t>pojov z aromatizované</w:t>
      </w:r>
      <w:r>
        <w:rPr>
          <w:rFonts w:hint="default"/>
        </w:rPr>
        <w:t>ho ví</w:t>
      </w:r>
      <w:r>
        <w:rPr>
          <w:rFonts w:hint="default"/>
        </w:rPr>
        <w:t>na, ktorý</w:t>
      </w:r>
      <w:r>
        <w:rPr>
          <w:rFonts w:hint="default"/>
        </w:rPr>
        <w:t>ch</w:t>
      </w:r>
      <w:r>
        <w:rPr>
          <w:rFonts w:hint="default"/>
        </w:rPr>
        <w:t xml:space="preserve"> ná</w:t>
      </w:r>
      <w:r>
        <w:rPr>
          <w:rFonts w:hint="default"/>
        </w:rPr>
        <w:t>zvy sú</w:t>
      </w:r>
      <w:r>
        <w:rPr>
          <w:rFonts w:hint="default"/>
        </w:rPr>
        <w:t xml:space="preserve"> chrá</w:t>
      </w:r>
      <w:r>
        <w:rPr>
          <w:rFonts w:hint="default"/>
        </w:rPr>
        <w:t>nené</w:t>
      </w:r>
      <w:r>
        <w:rPr>
          <w:rFonts w:hint="default"/>
        </w:rPr>
        <w:t xml:space="preserve"> podľ</w:t>
      </w:r>
      <w:r>
        <w:rPr>
          <w:rFonts w:hint="default"/>
        </w:rPr>
        <w:t>a tejto dohody, použí</w:t>
      </w:r>
      <w:r>
        <w:rPr>
          <w:rFonts w:hint="default"/>
        </w:rPr>
        <w:t>vajú</w:t>
      </w:r>
      <w:r>
        <w:rPr>
          <w:rFonts w:hint="default"/>
        </w:rPr>
        <w:t xml:space="preserve"> priamo alebo nepriamo tak, ž</w:t>
      </w:r>
      <w:r>
        <w:rPr>
          <w:rFonts w:hint="default"/>
        </w:rPr>
        <w:t>e klamlivo alebo zavá</w:t>
      </w:r>
      <w:r>
        <w:rPr>
          <w:rFonts w:hint="default"/>
        </w:rPr>
        <w:t>dzajú</w:t>
      </w:r>
      <w:r>
        <w:rPr>
          <w:rFonts w:hint="default"/>
        </w:rPr>
        <w:t>co informujú</w:t>
      </w:r>
      <w:r>
        <w:rPr>
          <w:rFonts w:hint="default"/>
        </w:rPr>
        <w:t xml:space="preserve"> o pô</w:t>
      </w:r>
      <w:r>
        <w:rPr>
          <w:rFonts w:hint="default"/>
        </w:rPr>
        <w:t>vode, charaktere alebo kvalite ví</w:t>
      </w:r>
      <w:r>
        <w:rPr>
          <w:rFonts w:hint="default"/>
        </w:rPr>
        <w:t>na, liehoviny alebo aromatizované</w:t>
      </w:r>
      <w:r>
        <w:rPr>
          <w:rFonts w:hint="default"/>
        </w:rPr>
        <w:t>ho ví</w:t>
      </w:r>
      <w:r>
        <w:rPr>
          <w:rFonts w:hint="default"/>
        </w:rPr>
        <w:t>na.</w:t>
      </w:r>
    </w:p>
    <w:p w:rsidR="00E2180F">
      <w:pPr>
        <w:pStyle w:val="Point1"/>
        <w:bidi w:val="0"/>
        <w:rPr>
          <w:rFonts w:hint="default"/>
        </w:rPr>
      </w:pPr>
      <w:r>
        <w:rPr>
          <w:rFonts w:hint="default"/>
        </w:rPr>
        <w:t>b)</w:t>
        <w:tab/>
      </w:r>
      <w:r>
        <w:rPr>
          <w:rFonts w:hint="default"/>
        </w:rPr>
        <w:t>keď</w:t>
      </w:r>
      <w:r>
        <w:rPr>
          <w:rFonts w:hint="default"/>
        </w:rPr>
        <w:t xml:space="preserve"> sú</w:t>
      </w:r>
      <w:r>
        <w:rPr>
          <w:rFonts w:hint="default"/>
        </w:rPr>
        <w:t xml:space="preserve"> použ</w:t>
      </w:r>
      <w:r>
        <w:rPr>
          <w:rFonts w:hint="default"/>
        </w:rPr>
        <w:t>ité</w:t>
      </w:r>
      <w:r>
        <w:rPr>
          <w:rFonts w:hint="default"/>
        </w:rPr>
        <w:t xml:space="preserve"> balenia, obaly, ktoré</w:t>
      </w:r>
      <w:r>
        <w:rPr>
          <w:rFonts w:hint="default"/>
        </w:rPr>
        <w:t xml:space="preserve"> vedú</w:t>
      </w:r>
      <w:r>
        <w:rPr>
          <w:rFonts w:hint="default"/>
        </w:rPr>
        <w:t xml:space="preserve"> k omylu, pokiaľ</w:t>
      </w:r>
      <w:r>
        <w:rPr>
          <w:rFonts w:hint="default"/>
        </w:rPr>
        <w:t xml:space="preserve"> </w:t>
      </w:r>
      <w:r>
        <w:rPr>
          <w:rFonts w:hint="default"/>
        </w:rPr>
        <w:t>ide o pô</w:t>
      </w:r>
      <w:r>
        <w:rPr>
          <w:rFonts w:hint="default"/>
        </w:rPr>
        <w:t>vod ví</w:t>
      </w:r>
      <w:r>
        <w:rPr>
          <w:rFonts w:hint="default"/>
        </w:rPr>
        <w:t>na.</w:t>
      </w:r>
    </w:p>
    <w:p w:rsidR="00E2180F">
      <w:pPr>
        <w:pStyle w:val="ManualNumPar1"/>
        <w:bidi w:val="0"/>
        <w:rPr>
          <w:rFonts w:hint="default"/>
        </w:rPr>
      </w:pPr>
      <w:r>
        <w:t>3.</w:t>
        <w:tab/>
      </w:r>
      <w:r>
        <w:rPr>
          <w:rFonts w:hint="default"/>
        </w:rPr>
        <w:t>Ak má</w:t>
      </w:r>
      <w:r>
        <w:rPr>
          <w:rFonts w:hint="default"/>
        </w:rPr>
        <w:t xml:space="preserve"> jedna zo strá</w:t>
      </w:r>
      <w:r>
        <w:rPr>
          <w:rFonts w:hint="default"/>
        </w:rPr>
        <w:t>n dô</w:t>
      </w:r>
      <w:r>
        <w:rPr>
          <w:rFonts w:hint="default"/>
        </w:rPr>
        <w:t>vodné</w:t>
      </w:r>
      <w:r>
        <w:rPr>
          <w:rFonts w:hint="default"/>
        </w:rPr>
        <w:t xml:space="preserve"> podozrenie, ž</w:t>
      </w:r>
      <w:r>
        <w:rPr>
          <w:rFonts w:hint="default"/>
        </w:rPr>
        <w:t>e:</w:t>
      </w:r>
    </w:p>
    <w:p w:rsidR="00E2180F">
      <w:pPr>
        <w:pStyle w:val="Point1"/>
        <w:bidi w:val="0"/>
        <w:rPr>
          <w:rFonts w:hint="default"/>
        </w:rPr>
      </w:pPr>
      <w:r>
        <w:t>a)</w:t>
        <w:tab/>
      </w:r>
      <w:r>
        <w:rPr>
          <w:rFonts w:hint="default"/>
        </w:rPr>
        <w:t>ví</w:t>
      </w:r>
      <w:r>
        <w:rPr>
          <w:rFonts w:hint="default"/>
        </w:rPr>
        <w:t>no, liehovina alebo aromatizované</w:t>
      </w:r>
      <w:r>
        <w:rPr>
          <w:rFonts w:hint="default"/>
        </w:rPr>
        <w:t xml:space="preserve"> ví</w:t>
      </w:r>
      <w:r>
        <w:rPr>
          <w:rFonts w:hint="default"/>
        </w:rPr>
        <w:t>no podľ</w:t>
      </w:r>
      <w:r>
        <w:rPr>
          <w:rFonts w:hint="default"/>
        </w:rPr>
        <w:t>a vymedzenia v č</w:t>
      </w:r>
      <w:r>
        <w:rPr>
          <w:rFonts w:hint="default"/>
        </w:rPr>
        <w:t>lá</w:t>
      </w:r>
      <w:r>
        <w:rPr>
          <w:rFonts w:hint="default"/>
        </w:rPr>
        <w:t>nku 2, s </w:t>
      </w:r>
      <w:r>
        <w:rPr>
          <w:rFonts w:hint="default"/>
        </w:rPr>
        <w:t>ktorý</w:t>
      </w:r>
      <w:r>
        <w:rPr>
          <w:rFonts w:hint="default"/>
        </w:rPr>
        <w:t>m sa obchoduje alebo s ktorý</w:t>
      </w:r>
      <w:r>
        <w:rPr>
          <w:rFonts w:hint="default"/>
        </w:rPr>
        <w:t>m sa obchodovalo v Srbsku a v </w:t>
      </w:r>
      <w:r>
        <w:rPr>
          <w:rFonts w:hint="default"/>
        </w:rPr>
        <w:t>Spoloč</w:t>
      </w:r>
      <w:r>
        <w:rPr>
          <w:rFonts w:hint="default"/>
        </w:rPr>
        <w:t>enstve, nie je v sú</w:t>
      </w:r>
      <w:r>
        <w:rPr>
          <w:rFonts w:hint="default"/>
        </w:rPr>
        <w:t>lade s pravidlami, ktoré</w:t>
      </w:r>
      <w:r>
        <w:rPr>
          <w:rFonts w:hint="default"/>
        </w:rPr>
        <w:t xml:space="preserve"> up</w:t>
      </w:r>
      <w:r>
        <w:rPr>
          <w:rFonts w:hint="default"/>
        </w:rPr>
        <w:t>ravujú</w:t>
      </w:r>
      <w:r>
        <w:rPr>
          <w:rFonts w:hint="default"/>
        </w:rPr>
        <w:t xml:space="preserve"> odvetvie ví</w:t>
      </w:r>
      <w:r>
        <w:rPr>
          <w:rFonts w:hint="default"/>
        </w:rPr>
        <w:t>n, liehoví</w:t>
      </w:r>
      <w:r>
        <w:rPr>
          <w:rFonts w:hint="default"/>
        </w:rPr>
        <w:t>n a aromatizovaný</w:t>
      </w:r>
      <w:r>
        <w:rPr>
          <w:rFonts w:hint="default"/>
        </w:rPr>
        <w:t>ch ví</w:t>
      </w:r>
      <w:r>
        <w:rPr>
          <w:rFonts w:hint="default"/>
        </w:rPr>
        <w:t>n v Spoloč</w:t>
      </w:r>
      <w:r>
        <w:rPr>
          <w:rFonts w:hint="default"/>
        </w:rPr>
        <w:t xml:space="preserve">enstve, alebo v Srbsku alebo v tejto dohode; a </w:t>
      </w:r>
    </w:p>
    <w:p w:rsidR="00E2180F">
      <w:pPr>
        <w:pStyle w:val="Point1"/>
        <w:bidi w:val="0"/>
        <w:rPr>
          <w:rFonts w:hint="default"/>
        </w:rPr>
      </w:pPr>
      <w:r>
        <w:rPr>
          <w:rFonts w:hint="default"/>
        </w:rPr>
        <w:t>b)</w:t>
        <w:tab/>
      </w:r>
      <w:r>
        <w:rPr>
          <w:rFonts w:hint="default"/>
        </w:rPr>
        <w:t>tento nesú</w:t>
      </w:r>
      <w:r>
        <w:rPr>
          <w:rFonts w:hint="default"/>
        </w:rPr>
        <w:t>lad je predmetom zvláš</w:t>
      </w:r>
      <w:r>
        <w:rPr>
          <w:rFonts w:hint="default"/>
        </w:rPr>
        <w:t>tneho zá</w:t>
      </w:r>
      <w:r>
        <w:rPr>
          <w:rFonts w:hint="default"/>
        </w:rPr>
        <w:t>ujmu druhej strany a mohol by mať</w:t>
      </w:r>
      <w:r>
        <w:rPr>
          <w:rFonts w:hint="default"/>
        </w:rPr>
        <w:t xml:space="preserve"> za ná</w:t>
      </w:r>
      <w:r>
        <w:rPr>
          <w:rFonts w:hint="default"/>
        </w:rPr>
        <w:t>sledok sprá</w:t>
      </w:r>
      <w:r>
        <w:rPr>
          <w:rFonts w:hint="default"/>
        </w:rPr>
        <w:t>vne opatrenia a (alebo) sú</w:t>
      </w:r>
      <w:r>
        <w:rPr>
          <w:rFonts w:hint="default"/>
        </w:rPr>
        <w:t>dne konanie,</w:t>
      </w:r>
    </w:p>
    <w:p w:rsidR="00E2180F">
      <w:pPr>
        <w:pStyle w:val="Text1"/>
        <w:bidi w:val="0"/>
        <w:rPr>
          <w:rFonts w:hint="default"/>
        </w:rPr>
      </w:pPr>
      <w:r>
        <w:rPr>
          <w:rFonts w:hint="default"/>
        </w:rPr>
        <w:t>okamž</w:t>
      </w:r>
      <w:r>
        <w:rPr>
          <w:rFonts w:hint="default"/>
        </w:rPr>
        <w:t>ite informu</w:t>
      </w:r>
      <w:r>
        <w:rPr>
          <w:rFonts w:hint="default"/>
        </w:rPr>
        <w:t>je zastupiteľ</w:t>
      </w:r>
      <w:r>
        <w:rPr>
          <w:rFonts w:hint="default"/>
        </w:rPr>
        <w:t>ský</w:t>
      </w:r>
      <w:r>
        <w:rPr>
          <w:rFonts w:hint="default"/>
        </w:rPr>
        <w:t xml:space="preserve"> orgá</w:t>
      </w:r>
      <w:r>
        <w:rPr>
          <w:rFonts w:hint="default"/>
        </w:rPr>
        <w:t>n druhej strany.</w:t>
      </w:r>
    </w:p>
    <w:p w:rsidR="00E2180F">
      <w:pPr>
        <w:pStyle w:val="ManualNumPar1"/>
        <w:bidi w:val="0"/>
        <w:rPr>
          <w:rFonts w:hint="default"/>
        </w:rPr>
      </w:pPr>
      <w:r>
        <w:t>4.</w:t>
        <w:tab/>
      </w:r>
      <w:r>
        <w:rPr>
          <w:rFonts w:hint="default"/>
        </w:rPr>
        <w:t>Informá</w:t>
      </w:r>
      <w:r>
        <w:rPr>
          <w:rFonts w:hint="default"/>
        </w:rPr>
        <w:t>cie, ktoré</w:t>
      </w:r>
      <w:r>
        <w:rPr>
          <w:rFonts w:hint="default"/>
        </w:rPr>
        <w:t xml:space="preserve"> sa majú</w:t>
      </w:r>
      <w:r>
        <w:rPr>
          <w:rFonts w:hint="default"/>
        </w:rPr>
        <w:t xml:space="preserve"> poskytnúť</w:t>
      </w:r>
      <w:r>
        <w:rPr>
          <w:rFonts w:hint="default"/>
        </w:rPr>
        <w:t xml:space="preserve"> v sú</w:t>
      </w:r>
      <w:r>
        <w:rPr>
          <w:rFonts w:hint="default"/>
        </w:rPr>
        <w:t>lade s odsekom 3, obsahujú</w:t>
      </w:r>
      <w:r>
        <w:rPr>
          <w:rFonts w:hint="default"/>
        </w:rPr>
        <w:t xml:space="preserve"> podrobnosti o </w:t>
      </w:r>
      <w:r>
        <w:rPr>
          <w:rFonts w:hint="default"/>
        </w:rPr>
        <w:t>nesú</w:t>
      </w:r>
      <w:r>
        <w:rPr>
          <w:rFonts w:hint="default"/>
        </w:rPr>
        <w:t>lade s pravidlami, ktoré</w:t>
      </w:r>
      <w:r>
        <w:rPr>
          <w:rFonts w:hint="default"/>
        </w:rPr>
        <w:t xml:space="preserve"> upravujú</w:t>
      </w:r>
      <w:r>
        <w:rPr>
          <w:rFonts w:hint="default"/>
        </w:rPr>
        <w:t xml:space="preserve"> odvetvie ví</w:t>
      </w:r>
      <w:r>
        <w:rPr>
          <w:rFonts w:hint="default"/>
        </w:rPr>
        <w:t>n, liehoví</w:t>
      </w:r>
      <w:r>
        <w:rPr>
          <w:rFonts w:hint="default"/>
        </w:rPr>
        <w:t>n a aromatizovaný</w:t>
      </w:r>
      <w:r>
        <w:rPr>
          <w:rFonts w:hint="default"/>
        </w:rPr>
        <w:t>ch ví</w:t>
      </w:r>
      <w:r>
        <w:rPr>
          <w:rFonts w:hint="default"/>
        </w:rPr>
        <w:t>n strany, a (alebo) s touto dohodou a sú</w:t>
      </w:r>
      <w:r>
        <w:rPr>
          <w:rFonts w:hint="default"/>
        </w:rPr>
        <w:t xml:space="preserve"> sprevá</w:t>
      </w:r>
      <w:r>
        <w:rPr>
          <w:rFonts w:hint="default"/>
        </w:rPr>
        <w:t>dzané</w:t>
      </w:r>
      <w:r>
        <w:rPr>
          <w:rFonts w:hint="default"/>
        </w:rPr>
        <w:t xml:space="preserve"> </w:t>
      </w:r>
      <w:r>
        <w:rPr>
          <w:rFonts w:hint="default"/>
        </w:rPr>
        <w:t>ú</w:t>
      </w:r>
      <w:r>
        <w:rPr>
          <w:rFonts w:hint="default"/>
        </w:rPr>
        <w:t>radný</w:t>
      </w:r>
      <w:r>
        <w:rPr>
          <w:rFonts w:hint="default"/>
        </w:rPr>
        <w:t>mi, obchodný</w:t>
      </w:r>
      <w:r>
        <w:rPr>
          <w:rFonts w:hint="default"/>
        </w:rPr>
        <w:t>mi a iný</w:t>
      </w:r>
      <w:r>
        <w:rPr>
          <w:rFonts w:hint="default"/>
        </w:rPr>
        <w:t>mi ná</w:t>
      </w:r>
      <w:r>
        <w:rPr>
          <w:rFonts w:hint="default"/>
        </w:rPr>
        <w:t>lež</w:t>
      </w:r>
      <w:r>
        <w:rPr>
          <w:rFonts w:hint="default"/>
        </w:rPr>
        <w:t>itý</w:t>
      </w:r>
      <w:r>
        <w:rPr>
          <w:rFonts w:hint="default"/>
        </w:rPr>
        <w:t>mi dokumentmi a podrobný</w:t>
      </w:r>
      <w:r>
        <w:rPr>
          <w:rFonts w:hint="default"/>
        </w:rPr>
        <w:t>mi ú</w:t>
      </w:r>
      <w:r>
        <w:rPr>
          <w:rFonts w:hint="default"/>
        </w:rPr>
        <w:t>dajmi o aký</w:t>
      </w:r>
      <w:r>
        <w:rPr>
          <w:rFonts w:hint="default"/>
        </w:rPr>
        <w:t>chkoľ</w:t>
      </w:r>
      <w:r>
        <w:rPr>
          <w:rFonts w:hint="default"/>
        </w:rPr>
        <w:t>vek sprá</w:t>
      </w:r>
      <w:r>
        <w:rPr>
          <w:rFonts w:hint="default"/>
        </w:rPr>
        <w:t>vnych opatreniach a sú</w:t>
      </w:r>
      <w:r>
        <w:rPr>
          <w:rFonts w:hint="default"/>
        </w:rPr>
        <w:t>dnych konaniach, ktoré</w:t>
      </w:r>
      <w:r>
        <w:rPr>
          <w:rFonts w:hint="default"/>
        </w:rPr>
        <w:t xml:space="preserve"> je v prí</w:t>
      </w:r>
      <w:r>
        <w:rPr>
          <w:rFonts w:hint="default"/>
        </w:rPr>
        <w:t>pade potreby mož</w:t>
      </w:r>
      <w:r>
        <w:rPr>
          <w:rFonts w:hint="default"/>
        </w:rPr>
        <w:t>né</w:t>
      </w:r>
      <w:r>
        <w:rPr>
          <w:rFonts w:hint="default"/>
        </w:rPr>
        <w:t xml:space="preserve"> uskutoč</w:t>
      </w:r>
      <w:r>
        <w:rPr>
          <w:rFonts w:hint="default"/>
        </w:rPr>
        <w:t>niť.</w:t>
      </w:r>
    </w:p>
    <w:p w:rsidR="00E2180F">
      <w:pPr>
        <w:pStyle w:val="Titrearticle"/>
        <w:bidi w:val="0"/>
        <w:rPr>
          <w:rFonts w:hint="default"/>
          <w:b/>
          <w:bCs/>
        </w:rPr>
      </w:pPr>
      <w:r>
        <w:rPr>
          <w:rFonts w:hint="default"/>
          <w:b/>
          <w:bCs/>
        </w:rPr>
        <w:t>Č</w:t>
      </w:r>
      <w:r>
        <w:rPr>
          <w:rFonts w:hint="default"/>
          <w:b/>
          <w:bCs/>
        </w:rPr>
        <w:t>LÁ</w:t>
      </w:r>
      <w:r>
        <w:rPr>
          <w:rFonts w:hint="default"/>
          <w:b/>
          <w:bCs/>
        </w:rPr>
        <w:t>NOK 14</w:t>
        <w:br/>
      </w:r>
      <w:r>
        <w:rPr>
          <w:rFonts w:hint="default"/>
          <w:b/>
          <w:bCs/>
        </w:rPr>
        <w:t>Konzultá</w:t>
      </w:r>
      <w:r>
        <w:rPr>
          <w:rFonts w:hint="default"/>
          <w:b/>
          <w:bCs/>
        </w:rPr>
        <w:t>cie</w:t>
      </w:r>
    </w:p>
    <w:p w:rsidR="00E2180F">
      <w:pPr>
        <w:pStyle w:val="ManualNumPar1"/>
        <w:bidi w:val="0"/>
        <w:rPr>
          <w:rFonts w:hint="default"/>
        </w:rPr>
      </w:pPr>
      <w:r>
        <w:t>1.</w:t>
        <w:tab/>
      </w:r>
      <w:r>
        <w:rPr>
          <w:rFonts w:hint="default"/>
        </w:rPr>
        <w:t>Strany budú</w:t>
      </w:r>
      <w:r>
        <w:rPr>
          <w:rFonts w:hint="default"/>
        </w:rPr>
        <w:t xml:space="preserve"> konzultovať</w:t>
      </w:r>
      <w:r>
        <w:rPr>
          <w:rFonts w:hint="default"/>
        </w:rPr>
        <w:t>, ak jedna zistí</w:t>
      </w:r>
      <w:r>
        <w:rPr>
          <w:rFonts w:hint="default"/>
        </w:rPr>
        <w:t>, ž</w:t>
      </w:r>
      <w:r>
        <w:rPr>
          <w:rFonts w:hint="default"/>
        </w:rPr>
        <w:t>e tá</w:t>
      </w:r>
      <w:r>
        <w:rPr>
          <w:rFonts w:hint="default"/>
        </w:rPr>
        <w:t xml:space="preserve"> druhá</w:t>
      </w:r>
      <w:r>
        <w:rPr>
          <w:rFonts w:hint="default"/>
        </w:rPr>
        <w:t xml:space="preserve"> stran</w:t>
      </w:r>
      <w:r>
        <w:rPr>
          <w:rFonts w:hint="default"/>
        </w:rPr>
        <w:t>a nie je schopná</w:t>
      </w:r>
      <w:r>
        <w:rPr>
          <w:rFonts w:hint="default"/>
        </w:rPr>
        <w:t xml:space="preserve"> plniť</w:t>
      </w:r>
      <w:r>
        <w:rPr>
          <w:rFonts w:hint="default"/>
        </w:rPr>
        <w:t xml:space="preserve"> zá</w:t>
      </w:r>
      <w:r>
        <w:rPr>
          <w:rFonts w:hint="default"/>
        </w:rPr>
        <w:t>vä</w:t>
      </w:r>
      <w:r>
        <w:rPr>
          <w:rFonts w:hint="default"/>
        </w:rPr>
        <w:t>zky podľ</w:t>
      </w:r>
      <w:r>
        <w:rPr>
          <w:rFonts w:hint="default"/>
        </w:rPr>
        <w:t>a tejto dohody.</w:t>
      </w:r>
    </w:p>
    <w:p w:rsidR="00E2180F">
      <w:pPr>
        <w:pStyle w:val="ManualNumPar1"/>
        <w:bidi w:val="0"/>
        <w:rPr>
          <w:rFonts w:hint="default"/>
        </w:rPr>
      </w:pPr>
      <w:r>
        <w:rPr>
          <w:rFonts w:hint="default"/>
        </w:rPr>
        <w:t>2.</w:t>
        <w:tab/>
      </w:r>
      <w:r>
        <w:rPr>
          <w:rFonts w:hint="default"/>
        </w:rPr>
        <w:t>Strana, ktorá</w:t>
      </w:r>
      <w:r>
        <w:rPr>
          <w:rFonts w:hint="default"/>
        </w:rPr>
        <w:t xml:space="preserve"> pož</w:t>
      </w:r>
      <w:r>
        <w:rPr>
          <w:rFonts w:hint="default"/>
        </w:rPr>
        <w:t>iada o konzultá</w:t>
      </w:r>
      <w:r>
        <w:rPr>
          <w:rFonts w:hint="default"/>
        </w:rPr>
        <w:t>cie, poskytne druhej strane vš</w:t>
      </w:r>
      <w:r>
        <w:rPr>
          <w:rFonts w:hint="default"/>
        </w:rPr>
        <w:t>etky informá</w:t>
      </w:r>
      <w:r>
        <w:rPr>
          <w:rFonts w:hint="default"/>
        </w:rPr>
        <w:t>cie nevyhnutné</w:t>
      </w:r>
      <w:r>
        <w:rPr>
          <w:rFonts w:hint="default"/>
        </w:rPr>
        <w:t xml:space="preserve"> na podrobné</w:t>
      </w:r>
      <w:r>
        <w:rPr>
          <w:rFonts w:hint="default"/>
        </w:rPr>
        <w:t xml:space="preserve"> preskú</w:t>
      </w:r>
      <w:r>
        <w:rPr>
          <w:rFonts w:hint="default"/>
        </w:rPr>
        <w:t>manie predmetné</w:t>
      </w:r>
      <w:r>
        <w:rPr>
          <w:rFonts w:hint="default"/>
        </w:rPr>
        <w:t>ho prí</w:t>
      </w:r>
      <w:r>
        <w:rPr>
          <w:rFonts w:hint="default"/>
        </w:rPr>
        <w:t>padu.</w:t>
      </w:r>
    </w:p>
    <w:p w:rsidR="00E2180F">
      <w:pPr>
        <w:pStyle w:val="ManualNumPar1"/>
        <w:bidi w:val="0"/>
        <w:rPr>
          <w:rFonts w:hint="default"/>
        </w:rPr>
      </w:pPr>
      <w:r>
        <w:rPr>
          <w:rFonts w:hint="default"/>
        </w:rPr>
        <w:t>3.</w:t>
        <w:tab/>
      </w:r>
      <w:r>
        <w:rPr>
          <w:rFonts w:hint="default"/>
        </w:rPr>
        <w:t>Ak by aké</w:t>
      </w:r>
      <w:r>
        <w:rPr>
          <w:rFonts w:hint="default"/>
        </w:rPr>
        <w:t>koľ</w:t>
      </w:r>
      <w:r>
        <w:rPr>
          <w:rFonts w:hint="default"/>
        </w:rPr>
        <w:t>vek oneskorenie mohlo ohroziť</w:t>
      </w:r>
      <w:r>
        <w:rPr>
          <w:rFonts w:hint="default"/>
        </w:rPr>
        <w:t xml:space="preserve"> ľ</w:t>
      </w:r>
      <w:r>
        <w:rPr>
          <w:rFonts w:hint="default"/>
        </w:rPr>
        <w:t>udské</w:t>
      </w:r>
      <w:r>
        <w:rPr>
          <w:rFonts w:hint="default"/>
        </w:rPr>
        <w:t xml:space="preserve"> zdravie alebo os</w:t>
      </w:r>
      <w:r>
        <w:rPr>
          <w:rFonts w:hint="default"/>
        </w:rPr>
        <w:t>labiť</w:t>
      </w:r>
      <w:r>
        <w:rPr>
          <w:rFonts w:hint="default"/>
        </w:rPr>
        <w:t xml:space="preserve"> opatrenia zamerané</w:t>
      </w:r>
      <w:r>
        <w:rPr>
          <w:rFonts w:hint="default"/>
        </w:rPr>
        <w:t xml:space="preserve"> na kontrolu podvodov, môž</w:t>
      </w:r>
      <w:r>
        <w:rPr>
          <w:rFonts w:hint="default"/>
        </w:rPr>
        <w:t>u sa prijať</w:t>
      </w:r>
      <w:r>
        <w:rPr>
          <w:rFonts w:hint="default"/>
        </w:rPr>
        <w:t xml:space="preserve"> ná</w:t>
      </w:r>
      <w:r>
        <w:rPr>
          <w:rFonts w:hint="default"/>
        </w:rPr>
        <w:t>lež</w:t>
      </w:r>
      <w:r>
        <w:rPr>
          <w:rFonts w:hint="default"/>
        </w:rPr>
        <w:t>ité</w:t>
      </w:r>
      <w:r>
        <w:rPr>
          <w:rFonts w:hint="default"/>
        </w:rPr>
        <w:t xml:space="preserve"> ochranné</w:t>
      </w:r>
      <w:r>
        <w:rPr>
          <w:rFonts w:hint="default"/>
        </w:rPr>
        <w:t xml:space="preserve"> opatrenia bez predoš</w:t>
      </w:r>
      <w:r>
        <w:rPr>
          <w:rFonts w:hint="default"/>
        </w:rPr>
        <w:t>lý</w:t>
      </w:r>
      <w:r>
        <w:rPr>
          <w:rFonts w:hint="default"/>
        </w:rPr>
        <w:t>ch konzultá</w:t>
      </w:r>
      <w:r>
        <w:rPr>
          <w:rFonts w:hint="default"/>
        </w:rPr>
        <w:t>cií</w:t>
      </w:r>
      <w:r>
        <w:rPr>
          <w:rFonts w:hint="default"/>
        </w:rPr>
        <w:t xml:space="preserve"> za predpokladu, ž</w:t>
      </w:r>
      <w:r>
        <w:rPr>
          <w:rFonts w:hint="default"/>
        </w:rPr>
        <w:t>e konzultá</w:t>
      </w:r>
      <w:r>
        <w:rPr>
          <w:rFonts w:hint="default"/>
        </w:rPr>
        <w:t>cie sa uskutoč</w:t>
      </w:r>
      <w:r>
        <w:rPr>
          <w:rFonts w:hint="default"/>
        </w:rPr>
        <w:t>nia ihneď</w:t>
      </w:r>
      <w:r>
        <w:rPr>
          <w:rFonts w:hint="default"/>
        </w:rPr>
        <w:t xml:space="preserve"> po prijatí</w:t>
      </w:r>
      <w:r>
        <w:rPr>
          <w:rFonts w:hint="default"/>
        </w:rPr>
        <w:t xml:space="preserve"> tý</w:t>
      </w:r>
      <w:r>
        <w:rPr>
          <w:rFonts w:hint="default"/>
        </w:rPr>
        <w:t>chto opatrení.</w:t>
      </w:r>
    </w:p>
    <w:p w:rsidR="00E2180F">
      <w:pPr>
        <w:pStyle w:val="ManualNumPar1"/>
        <w:bidi w:val="0"/>
        <w:rPr>
          <w:rFonts w:hint="default"/>
        </w:rPr>
      </w:pPr>
      <w:r>
        <w:rPr>
          <w:rFonts w:hint="default"/>
        </w:rPr>
        <w:t>4.</w:t>
        <w:tab/>
      </w:r>
      <w:r>
        <w:rPr>
          <w:rFonts w:hint="default"/>
        </w:rPr>
        <w:t>Ak po rokovaniach stanovený</w:t>
      </w:r>
      <w:r>
        <w:rPr>
          <w:rFonts w:hint="default"/>
        </w:rPr>
        <w:t>ch v odsekoch 1 a 3 strany ned</w:t>
      </w:r>
      <w:r>
        <w:rPr>
          <w:rFonts w:hint="default"/>
        </w:rPr>
        <w:t>osiahnu dohodu, strana, ktorá</w:t>
      </w:r>
      <w:r>
        <w:rPr>
          <w:rFonts w:hint="default"/>
        </w:rPr>
        <w:t xml:space="preserve"> pož</w:t>
      </w:r>
      <w:r>
        <w:rPr>
          <w:rFonts w:hint="default"/>
        </w:rPr>
        <w:t>iadala o rokovanie alebo ktorá</w:t>
      </w:r>
      <w:r>
        <w:rPr>
          <w:rFonts w:hint="default"/>
        </w:rPr>
        <w:t xml:space="preserve"> prijala opatrenia uvedené</w:t>
      </w:r>
      <w:r>
        <w:rPr>
          <w:rFonts w:hint="default"/>
        </w:rPr>
        <w:t xml:space="preserve"> v odseku 3, môž</w:t>
      </w:r>
      <w:r>
        <w:rPr>
          <w:rFonts w:hint="default"/>
        </w:rPr>
        <w:t>e prijať</w:t>
      </w:r>
      <w:r>
        <w:rPr>
          <w:rFonts w:hint="default"/>
        </w:rPr>
        <w:t xml:space="preserve"> v sú</w:t>
      </w:r>
      <w:r>
        <w:rPr>
          <w:rFonts w:hint="default"/>
        </w:rPr>
        <w:t>lade s č</w:t>
      </w:r>
      <w:r>
        <w:rPr>
          <w:rFonts w:hint="default"/>
        </w:rPr>
        <w:t>lá</w:t>
      </w:r>
      <w:r>
        <w:rPr>
          <w:rFonts w:hint="default"/>
        </w:rPr>
        <w:t>nkom 49 (DSP Č</w:t>
      </w:r>
      <w:r>
        <w:rPr>
          <w:rFonts w:hint="default"/>
        </w:rPr>
        <w:t>lá</w:t>
      </w:r>
      <w:r>
        <w:rPr>
          <w:rFonts w:hint="default"/>
        </w:rPr>
        <w:t>nok 129) vhodné</w:t>
      </w:r>
      <w:r>
        <w:rPr>
          <w:rFonts w:hint="default"/>
        </w:rPr>
        <w:t xml:space="preserve"> opatrenia na zabezpeč</w:t>
      </w:r>
      <w:r>
        <w:rPr>
          <w:rFonts w:hint="default"/>
        </w:rPr>
        <w:t>enie riadneho uplatň</w:t>
      </w:r>
      <w:r>
        <w:rPr>
          <w:rFonts w:hint="default"/>
        </w:rPr>
        <w:t>ovania tejto dohody.</w:t>
      </w:r>
    </w:p>
    <w:p w:rsidR="00E2180F">
      <w:pPr>
        <w:pStyle w:val="SectionTitle"/>
        <w:bidi w:val="0"/>
        <w:outlineLvl w:val="0"/>
      </w:pPr>
      <w:r>
        <w:t>HLAVA III</w:t>
      </w:r>
    </w:p>
    <w:p w:rsidR="00E2180F">
      <w:pPr>
        <w:pStyle w:val="SectionTitle"/>
        <w:bidi w:val="0"/>
        <w:rPr>
          <w:rFonts w:hint="default"/>
        </w:rPr>
      </w:pPr>
      <w:r>
        <w:rPr>
          <w:rFonts w:hint="default"/>
        </w:rPr>
        <w:t>VŠ</w:t>
      </w:r>
      <w:r>
        <w:rPr>
          <w:rFonts w:hint="default"/>
        </w:rPr>
        <w:t>EOBECNÉ</w:t>
      </w:r>
      <w:r>
        <w:rPr>
          <w:rFonts w:hint="default"/>
        </w:rPr>
        <w:t xml:space="preserve"> USTANOVENIA</w:t>
      </w:r>
    </w:p>
    <w:p w:rsidR="00E2180F">
      <w:pPr>
        <w:pStyle w:val="Titrearticle"/>
        <w:bidi w:val="0"/>
        <w:rPr>
          <w:rFonts w:hint="default"/>
          <w:b/>
          <w:bCs/>
        </w:rPr>
      </w:pPr>
      <w:r>
        <w:rPr>
          <w:rFonts w:hint="default"/>
          <w:b/>
          <w:bCs/>
        </w:rPr>
        <w:t>Č</w:t>
      </w:r>
      <w:r>
        <w:rPr>
          <w:rFonts w:hint="default"/>
          <w:b/>
          <w:bCs/>
        </w:rPr>
        <w:t>L</w:t>
      </w:r>
      <w:r>
        <w:rPr>
          <w:rFonts w:hint="default"/>
          <w:b/>
          <w:bCs/>
        </w:rPr>
        <w:t>Á</w:t>
      </w:r>
      <w:r>
        <w:rPr>
          <w:rFonts w:hint="default"/>
          <w:b/>
          <w:bCs/>
        </w:rPr>
        <w:t>NOK 15</w:t>
        <w:br/>
      </w:r>
      <w:r>
        <w:rPr>
          <w:rFonts w:hint="default"/>
          <w:b/>
          <w:bCs/>
        </w:rPr>
        <w:t>Tranzit malý</w:t>
      </w:r>
      <w:r>
        <w:rPr>
          <w:rFonts w:hint="default"/>
          <w:b/>
          <w:bCs/>
        </w:rPr>
        <w:t>ch množ</w:t>
      </w:r>
      <w:r>
        <w:rPr>
          <w:rFonts w:hint="default"/>
          <w:b/>
          <w:bCs/>
        </w:rPr>
        <w:t>stiev</w:t>
      </w:r>
    </w:p>
    <w:p w:rsidR="00E2180F">
      <w:pPr>
        <w:pStyle w:val="ManualNumPar1"/>
        <w:bidi w:val="0"/>
        <w:rPr>
          <w:rFonts w:hint="default"/>
        </w:rPr>
      </w:pPr>
      <w:r>
        <w:t>I</w:t>
        <w:tab/>
      </w:r>
      <w:r>
        <w:rPr>
          <w:rFonts w:hint="default"/>
        </w:rPr>
        <w:t>Tá</w:t>
      </w:r>
      <w:r>
        <w:rPr>
          <w:rFonts w:hint="default"/>
        </w:rPr>
        <w:t>to dohoda sa neuplatň</w:t>
      </w:r>
      <w:r>
        <w:rPr>
          <w:rFonts w:hint="default"/>
        </w:rPr>
        <w:t>uje na ví</w:t>
      </w:r>
      <w:r>
        <w:rPr>
          <w:rFonts w:hint="default"/>
        </w:rPr>
        <w:t>na, liehoviny a aromatizované</w:t>
      </w:r>
      <w:r>
        <w:rPr>
          <w:rFonts w:hint="default"/>
        </w:rPr>
        <w:t xml:space="preserve"> ví</w:t>
      </w:r>
      <w:r>
        <w:rPr>
          <w:rFonts w:hint="default"/>
        </w:rPr>
        <w:t>na, ktoré</w:t>
      </w:r>
      <w:r>
        <w:rPr>
          <w:rFonts w:hint="default"/>
        </w:rPr>
        <w:t>:</w:t>
      </w:r>
    </w:p>
    <w:p w:rsidR="00E2180F">
      <w:pPr>
        <w:pStyle w:val="Point1"/>
        <w:bidi w:val="0"/>
        <w:rPr>
          <w:rFonts w:hint="default"/>
        </w:rPr>
      </w:pPr>
      <w:r>
        <w:t>a)</w:t>
        <w:tab/>
      </w:r>
      <w:r>
        <w:rPr>
          <w:rFonts w:hint="default"/>
        </w:rPr>
        <w:t>sú</w:t>
      </w:r>
      <w:r>
        <w:rPr>
          <w:rFonts w:hint="default"/>
        </w:rPr>
        <w:t xml:space="preserve"> prepravované</w:t>
      </w:r>
      <w:r>
        <w:rPr>
          <w:rFonts w:hint="default"/>
        </w:rPr>
        <w:t xml:space="preserve"> cez ú</w:t>
      </w:r>
      <w:r>
        <w:rPr>
          <w:rFonts w:hint="default"/>
        </w:rPr>
        <w:t>zemie jednej zo strá</w:t>
      </w:r>
      <w:r>
        <w:rPr>
          <w:rFonts w:hint="default"/>
        </w:rPr>
        <w:t>n alebo</w:t>
      </w:r>
    </w:p>
    <w:p w:rsidR="00E2180F">
      <w:pPr>
        <w:pStyle w:val="Point1"/>
        <w:bidi w:val="0"/>
        <w:rPr>
          <w:rFonts w:hint="default"/>
        </w:rPr>
      </w:pPr>
      <w:r>
        <w:rPr>
          <w:rFonts w:hint="default"/>
        </w:rPr>
        <w:t>b)</w:t>
        <w:tab/>
      </w:r>
      <w:r>
        <w:rPr>
          <w:rFonts w:hint="default"/>
        </w:rPr>
        <w:t>pochá</w:t>
      </w:r>
      <w:r>
        <w:rPr>
          <w:rFonts w:hint="default"/>
        </w:rPr>
        <w:t>dzajú</w:t>
      </w:r>
      <w:r>
        <w:rPr>
          <w:rFonts w:hint="default"/>
        </w:rPr>
        <w:t xml:space="preserve"> z ú</w:t>
      </w:r>
      <w:r>
        <w:rPr>
          <w:rFonts w:hint="default"/>
        </w:rPr>
        <w:t>zemia jednej zo strá</w:t>
      </w:r>
      <w:r>
        <w:rPr>
          <w:rFonts w:hint="default"/>
        </w:rPr>
        <w:t>n a sú</w:t>
      </w:r>
      <w:r>
        <w:rPr>
          <w:rFonts w:hint="default"/>
        </w:rPr>
        <w:t xml:space="preserve"> zasielané</w:t>
      </w:r>
      <w:r>
        <w:rPr>
          <w:rFonts w:hint="default"/>
        </w:rPr>
        <w:t xml:space="preserve"> v malý</w:t>
      </w:r>
      <w:r>
        <w:rPr>
          <w:rFonts w:hint="default"/>
        </w:rPr>
        <w:t>ch množ</w:t>
      </w:r>
      <w:r>
        <w:rPr>
          <w:rFonts w:hint="default"/>
        </w:rPr>
        <w:t>stvá</w:t>
      </w:r>
      <w:r>
        <w:rPr>
          <w:rFonts w:hint="default"/>
        </w:rPr>
        <w:t>ch medzi tý</w:t>
      </w:r>
      <w:r>
        <w:rPr>
          <w:rFonts w:hint="default"/>
        </w:rPr>
        <w:t>mito stranam</w:t>
      </w:r>
      <w:r>
        <w:rPr>
          <w:rFonts w:hint="default"/>
        </w:rPr>
        <w:t>i v sú</w:t>
      </w:r>
      <w:r>
        <w:rPr>
          <w:rFonts w:hint="default"/>
        </w:rPr>
        <w:t>lade s podmienkami a postupmi ustanovený</w:t>
      </w:r>
      <w:r>
        <w:rPr>
          <w:rFonts w:hint="default"/>
        </w:rPr>
        <w:t>mi v odseku II.</w:t>
      </w:r>
    </w:p>
    <w:p w:rsidR="00E2180F">
      <w:pPr>
        <w:pStyle w:val="ManualNumPar1"/>
        <w:bidi w:val="0"/>
        <w:rPr>
          <w:rFonts w:hint="default"/>
        </w:rPr>
      </w:pPr>
      <w:r>
        <w:t>II.</w:t>
        <w:tab/>
      </w:r>
      <w:r>
        <w:rPr>
          <w:rFonts w:hint="default"/>
        </w:rPr>
        <w:t>Za malé</w:t>
      </w:r>
      <w:r>
        <w:rPr>
          <w:rFonts w:hint="default"/>
        </w:rPr>
        <w:t xml:space="preserve"> sa považ</w:t>
      </w:r>
      <w:r>
        <w:rPr>
          <w:rFonts w:hint="default"/>
        </w:rPr>
        <w:t>ujú</w:t>
      </w:r>
      <w:r>
        <w:rPr>
          <w:rFonts w:hint="default"/>
        </w:rPr>
        <w:t xml:space="preserve"> nasledujú</w:t>
      </w:r>
      <w:r>
        <w:rPr>
          <w:rFonts w:hint="default"/>
        </w:rPr>
        <w:t>ce množ</w:t>
      </w:r>
      <w:r>
        <w:rPr>
          <w:rFonts w:hint="default"/>
        </w:rPr>
        <w:t>stvá</w:t>
      </w:r>
      <w:r>
        <w:rPr>
          <w:rFonts w:hint="default"/>
        </w:rPr>
        <w:t xml:space="preserve"> ví</w:t>
      </w:r>
      <w:r>
        <w:rPr>
          <w:rFonts w:hint="default"/>
        </w:rPr>
        <w:t>n, liehoví</w:t>
      </w:r>
      <w:r>
        <w:rPr>
          <w:rFonts w:hint="default"/>
        </w:rPr>
        <w:t>n a aromatizovaný</w:t>
      </w:r>
      <w:r>
        <w:rPr>
          <w:rFonts w:hint="default"/>
        </w:rPr>
        <w:t>ch ví</w:t>
      </w:r>
      <w:r>
        <w:rPr>
          <w:rFonts w:hint="default"/>
        </w:rPr>
        <w:t>n:</w:t>
      </w:r>
    </w:p>
    <w:p w:rsidR="00E2180F">
      <w:pPr>
        <w:pStyle w:val="Point1"/>
        <w:bidi w:val="0"/>
        <w:rPr>
          <w:rFonts w:hint="default"/>
        </w:rPr>
      </w:pPr>
      <w:r>
        <w:t>1.</w:t>
        <w:tab/>
      </w:r>
      <w:r>
        <w:rPr>
          <w:rFonts w:hint="default"/>
        </w:rPr>
        <w:t>množ</w:t>
      </w:r>
      <w:r>
        <w:rPr>
          <w:rFonts w:hint="default"/>
        </w:rPr>
        <w:t>stvá</w:t>
      </w:r>
      <w:r>
        <w:rPr>
          <w:rFonts w:hint="default"/>
        </w:rPr>
        <w:t xml:space="preserve"> v ná</w:t>
      </w:r>
      <w:r>
        <w:rPr>
          <w:rFonts w:hint="default"/>
        </w:rPr>
        <w:t>dobá</w:t>
      </w:r>
      <w:r>
        <w:rPr>
          <w:rFonts w:hint="default"/>
        </w:rPr>
        <w:t>ch označ</w:t>
      </w:r>
      <w:r>
        <w:rPr>
          <w:rFonts w:hint="default"/>
        </w:rPr>
        <w:t>ený</w:t>
      </w:r>
      <w:r>
        <w:rPr>
          <w:rFonts w:hint="default"/>
        </w:rPr>
        <w:t>ch etiketou s objemom menej ako 5 litrov, s </w:t>
      </w:r>
      <w:r>
        <w:rPr>
          <w:rFonts w:hint="default"/>
        </w:rPr>
        <w:t>uzá</w:t>
      </w:r>
      <w:r>
        <w:rPr>
          <w:rFonts w:hint="default"/>
        </w:rPr>
        <w:t>verom, ktorý</w:t>
      </w:r>
      <w:r>
        <w:rPr>
          <w:rFonts w:hint="default"/>
        </w:rPr>
        <w:t xml:space="preserve"> sa nedá</w:t>
      </w:r>
      <w:r>
        <w:rPr>
          <w:rFonts w:hint="default"/>
        </w:rPr>
        <w:t xml:space="preserve"> opä</w:t>
      </w:r>
      <w:r>
        <w:rPr>
          <w:rFonts w:hint="default"/>
        </w:rPr>
        <w:t>tovne použ</w:t>
      </w:r>
      <w:r>
        <w:rPr>
          <w:rFonts w:hint="default"/>
        </w:rPr>
        <w:t>iť</w:t>
      </w:r>
      <w:r>
        <w:rPr>
          <w:rFonts w:hint="default"/>
        </w:rPr>
        <w:t>, prič</w:t>
      </w:r>
      <w:r>
        <w:rPr>
          <w:rFonts w:hint="default"/>
        </w:rPr>
        <w:t>om celkový</w:t>
      </w:r>
      <w:r>
        <w:rPr>
          <w:rFonts w:hint="default"/>
        </w:rPr>
        <w:t xml:space="preserve"> prepravovaný</w:t>
      </w:r>
      <w:r>
        <w:rPr>
          <w:rFonts w:hint="default"/>
        </w:rPr>
        <w:t xml:space="preserve"> objem, bez ohľ</w:t>
      </w:r>
      <w:r>
        <w:rPr>
          <w:rFonts w:hint="default"/>
        </w:rPr>
        <w:t>adu na to, č</w:t>
      </w:r>
      <w:r>
        <w:rPr>
          <w:rFonts w:hint="default"/>
        </w:rPr>
        <w:t>i je alebo nie je tvorený</w:t>
      </w:r>
      <w:r>
        <w:rPr>
          <w:rFonts w:hint="default"/>
        </w:rPr>
        <w:t xml:space="preserve"> samostatný</w:t>
      </w:r>
      <w:r>
        <w:rPr>
          <w:rFonts w:hint="default"/>
        </w:rPr>
        <w:t>mi zá</w:t>
      </w:r>
      <w:r>
        <w:rPr>
          <w:rFonts w:hint="default"/>
        </w:rPr>
        <w:t>sielkami, nepresahuje 50 litrov;</w:t>
      </w:r>
    </w:p>
    <w:p w:rsidR="00E2180F">
      <w:pPr>
        <w:pStyle w:val="Point1"/>
        <w:bidi w:val="0"/>
        <w:rPr>
          <w:rFonts w:hint="default"/>
        </w:rPr>
      </w:pPr>
      <w:r>
        <w:rPr>
          <w:rFonts w:hint="default"/>
        </w:rPr>
        <w:t>2.</w:t>
        <w:tab/>
        <w:t>a)</w:t>
        <w:tab/>
      </w:r>
      <w:r>
        <w:rPr>
          <w:rFonts w:hint="default"/>
        </w:rPr>
        <w:t>množ</w:t>
      </w:r>
      <w:r>
        <w:rPr>
          <w:rFonts w:hint="default"/>
        </w:rPr>
        <w:t>stvá</w:t>
      </w:r>
      <w:r>
        <w:rPr>
          <w:rFonts w:hint="default"/>
        </w:rPr>
        <w:t>, ktoré</w:t>
      </w:r>
      <w:r>
        <w:rPr>
          <w:rFonts w:hint="default"/>
        </w:rPr>
        <w:t xml:space="preserve"> sa nachá</w:t>
      </w:r>
      <w:r>
        <w:rPr>
          <w:rFonts w:hint="default"/>
        </w:rPr>
        <w:t>dzajú</w:t>
      </w:r>
      <w:r>
        <w:rPr>
          <w:rFonts w:hint="default"/>
        </w:rPr>
        <w:t xml:space="preserve"> v osobnej batož</w:t>
      </w:r>
      <w:r>
        <w:rPr>
          <w:rFonts w:hint="default"/>
        </w:rPr>
        <w:t>ine cestujú</w:t>
      </w:r>
      <w:r>
        <w:rPr>
          <w:rFonts w:hint="default"/>
        </w:rPr>
        <w:t>ceho a </w:t>
      </w:r>
      <w:r>
        <w:rPr>
          <w:rFonts w:hint="default"/>
        </w:rPr>
        <w:t>nepresahujú</w:t>
      </w:r>
      <w:r>
        <w:rPr>
          <w:rFonts w:hint="default"/>
        </w:rPr>
        <w:t xml:space="preserve"> 30 litrov;</w:t>
      </w:r>
    </w:p>
    <w:p w:rsidR="00E2180F">
      <w:pPr>
        <w:pStyle w:val="Point2"/>
        <w:bidi w:val="0"/>
        <w:rPr>
          <w:rFonts w:hint="default"/>
        </w:rPr>
      </w:pPr>
      <w:r>
        <w:t>b)</w:t>
        <w:tab/>
      </w:r>
      <w:r>
        <w:rPr>
          <w:rFonts w:hint="default"/>
        </w:rPr>
        <w:t>množ</w:t>
      </w:r>
      <w:r>
        <w:rPr>
          <w:rFonts w:hint="default"/>
        </w:rPr>
        <w:t>stvá</w:t>
      </w:r>
      <w:r>
        <w:rPr>
          <w:rFonts w:hint="default"/>
        </w:rPr>
        <w:t>, ktoré</w:t>
      </w:r>
      <w:r>
        <w:rPr>
          <w:rFonts w:hint="default"/>
        </w:rPr>
        <w:t xml:space="preserve"> sú</w:t>
      </w:r>
      <w:r>
        <w:rPr>
          <w:rFonts w:hint="default"/>
        </w:rPr>
        <w:t xml:space="preserve"> zasielané</w:t>
      </w:r>
      <w:r>
        <w:rPr>
          <w:rFonts w:hint="default"/>
        </w:rPr>
        <w:t xml:space="preserve"> </w:t>
      </w:r>
      <w:r>
        <w:rPr>
          <w:rFonts w:hint="default"/>
        </w:rPr>
        <w:t>sú</w:t>
      </w:r>
      <w:r>
        <w:rPr>
          <w:rFonts w:hint="default"/>
        </w:rPr>
        <w:t>kromnou osobou inej sú</w:t>
      </w:r>
      <w:r>
        <w:rPr>
          <w:rFonts w:hint="default"/>
        </w:rPr>
        <w:t>kromnej osobe a </w:t>
      </w:r>
      <w:r>
        <w:rPr>
          <w:rFonts w:hint="default"/>
        </w:rPr>
        <w:t>nepresahujú</w:t>
      </w:r>
      <w:r>
        <w:rPr>
          <w:rFonts w:hint="default"/>
        </w:rPr>
        <w:t xml:space="preserve"> 30 litrov;</w:t>
      </w:r>
    </w:p>
    <w:p w:rsidR="00E2180F">
      <w:pPr>
        <w:pStyle w:val="Point2"/>
        <w:bidi w:val="0"/>
        <w:rPr>
          <w:rFonts w:hint="default"/>
        </w:rPr>
      </w:pPr>
      <w:r>
        <w:rPr>
          <w:rFonts w:hint="default"/>
        </w:rPr>
        <w:t>c)</w:t>
        <w:tab/>
      </w:r>
      <w:r>
        <w:rPr>
          <w:rFonts w:hint="default"/>
        </w:rPr>
        <w:t>množ</w:t>
      </w:r>
      <w:r>
        <w:rPr>
          <w:rFonts w:hint="default"/>
        </w:rPr>
        <w:t>stvá</w:t>
      </w:r>
      <w:r>
        <w:rPr>
          <w:rFonts w:hint="default"/>
        </w:rPr>
        <w:t xml:space="preserve"> tvoriace súč</w:t>
      </w:r>
      <w:r>
        <w:rPr>
          <w:rFonts w:hint="default"/>
        </w:rPr>
        <w:t>asť</w:t>
      </w:r>
      <w:r>
        <w:rPr>
          <w:rFonts w:hint="default"/>
        </w:rPr>
        <w:t xml:space="preserve"> osobné</w:t>
      </w:r>
      <w:r>
        <w:rPr>
          <w:rFonts w:hint="default"/>
        </w:rPr>
        <w:t>ho majetku sú</w:t>
      </w:r>
      <w:r>
        <w:rPr>
          <w:rFonts w:hint="default"/>
        </w:rPr>
        <w:t>kromný</w:t>
      </w:r>
      <w:r>
        <w:rPr>
          <w:rFonts w:hint="default"/>
        </w:rPr>
        <w:t>ch osô</w:t>
      </w:r>
      <w:r>
        <w:rPr>
          <w:rFonts w:hint="default"/>
        </w:rPr>
        <w:t>b, ktoré</w:t>
      </w:r>
      <w:r>
        <w:rPr>
          <w:rFonts w:hint="default"/>
        </w:rPr>
        <w:t xml:space="preserve"> sa sť</w:t>
      </w:r>
      <w:r>
        <w:rPr>
          <w:rFonts w:hint="default"/>
        </w:rPr>
        <w:t>ahujú</w:t>
      </w:r>
      <w:r>
        <w:rPr>
          <w:rFonts w:hint="default"/>
        </w:rPr>
        <w:t>;</w:t>
      </w:r>
    </w:p>
    <w:p w:rsidR="00E2180F">
      <w:pPr>
        <w:pStyle w:val="Point2"/>
        <w:bidi w:val="0"/>
        <w:rPr>
          <w:rFonts w:hint="default"/>
        </w:rPr>
      </w:pPr>
      <w:r>
        <w:rPr>
          <w:rFonts w:hint="default"/>
        </w:rPr>
        <w:t>d)</w:t>
        <w:tab/>
      </w:r>
      <w:r>
        <w:rPr>
          <w:rFonts w:hint="default"/>
        </w:rPr>
        <w:t>množ</w:t>
      </w:r>
      <w:r>
        <w:rPr>
          <w:rFonts w:hint="default"/>
        </w:rPr>
        <w:t>stvá</w:t>
      </w:r>
      <w:r>
        <w:rPr>
          <w:rFonts w:hint="default"/>
        </w:rPr>
        <w:t>, ktoré</w:t>
      </w:r>
      <w:r>
        <w:rPr>
          <w:rFonts w:hint="default"/>
        </w:rPr>
        <w:t xml:space="preserve"> sa dováž</w:t>
      </w:r>
      <w:r>
        <w:rPr>
          <w:rFonts w:hint="default"/>
        </w:rPr>
        <w:t>ajú</w:t>
      </w:r>
      <w:r>
        <w:rPr>
          <w:rFonts w:hint="default"/>
        </w:rPr>
        <w:t xml:space="preserve"> na úč</w:t>
      </w:r>
      <w:r>
        <w:rPr>
          <w:rFonts w:hint="default"/>
        </w:rPr>
        <w:t>ely vedecký</w:t>
      </w:r>
      <w:r>
        <w:rPr>
          <w:rFonts w:hint="default"/>
        </w:rPr>
        <w:t>ch alebo technický</w:t>
      </w:r>
      <w:r>
        <w:rPr>
          <w:rFonts w:hint="default"/>
        </w:rPr>
        <w:t>ch pokusov a nepresahujú</w:t>
      </w:r>
      <w:r>
        <w:rPr>
          <w:rFonts w:hint="default"/>
        </w:rPr>
        <w:t xml:space="preserve"> 1 hektoliter;</w:t>
      </w:r>
    </w:p>
    <w:p w:rsidR="00E2180F">
      <w:pPr>
        <w:pStyle w:val="Point2"/>
        <w:bidi w:val="0"/>
        <w:rPr>
          <w:rFonts w:hint="default"/>
        </w:rPr>
      </w:pPr>
      <w:r>
        <w:rPr>
          <w:rFonts w:hint="default"/>
        </w:rPr>
        <w:t>e)</w:t>
        <w:tab/>
      </w:r>
      <w:r>
        <w:rPr>
          <w:rFonts w:hint="default"/>
        </w:rPr>
        <w:t>množ</w:t>
      </w:r>
      <w:r>
        <w:rPr>
          <w:rFonts w:hint="default"/>
        </w:rPr>
        <w:t>st</w:t>
      </w:r>
      <w:r>
        <w:rPr>
          <w:rFonts w:hint="default"/>
        </w:rPr>
        <w:t>vá</w:t>
      </w:r>
      <w:r>
        <w:rPr>
          <w:rFonts w:hint="default"/>
        </w:rPr>
        <w:t>, ktoré</w:t>
      </w:r>
      <w:r>
        <w:rPr>
          <w:rFonts w:hint="default"/>
        </w:rPr>
        <w:t xml:space="preserve"> sú</w:t>
      </w:r>
      <w:r>
        <w:rPr>
          <w:rFonts w:hint="default"/>
        </w:rPr>
        <w:t xml:space="preserve"> dováž</w:t>
      </w:r>
      <w:r>
        <w:rPr>
          <w:rFonts w:hint="default"/>
        </w:rPr>
        <w:t>ané</w:t>
      </w:r>
      <w:r>
        <w:rPr>
          <w:rFonts w:hint="default"/>
        </w:rPr>
        <w:t xml:space="preserve"> pre diplomatické</w:t>
      </w:r>
      <w:r>
        <w:rPr>
          <w:rFonts w:hint="default"/>
        </w:rPr>
        <w:t>, konzulá</w:t>
      </w:r>
      <w:r>
        <w:rPr>
          <w:rFonts w:hint="default"/>
        </w:rPr>
        <w:t>rne zastupiteľ</w:t>
      </w:r>
      <w:r>
        <w:rPr>
          <w:rFonts w:hint="default"/>
        </w:rPr>
        <w:t>stvá</w:t>
      </w:r>
      <w:r>
        <w:rPr>
          <w:rFonts w:hint="default"/>
        </w:rPr>
        <w:t xml:space="preserve"> a podobné</w:t>
      </w:r>
      <w:r>
        <w:rPr>
          <w:rFonts w:hint="default"/>
        </w:rPr>
        <w:t xml:space="preserve"> subjekty ako súč</w:t>
      </w:r>
      <w:r>
        <w:rPr>
          <w:rFonts w:hint="default"/>
        </w:rPr>
        <w:t>asť</w:t>
      </w:r>
      <w:r>
        <w:rPr>
          <w:rFonts w:hint="default"/>
        </w:rPr>
        <w:t xml:space="preserve"> bezcolný</w:t>
      </w:r>
      <w:r>
        <w:rPr>
          <w:rFonts w:hint="default"/>
        </w:rPr>
        <w:t>ch kvó</w:t>
      </w:r>
      <w:r>
        <w:rPr>
          <w:rFonts w:hint="default"/>
        </w:rPr>
        <w:t>t;</w:t>
      </w:r>
    </w:p>
    <w:p w:rsidR="00E2180F">
      <w:pPr>
        <w:pStyle w:val="Point2"/>
        <w:bidi w:val="0"/>
        <w:rPr>
          <w:rFonts w:hint="default"/>
        </w:rPr>
      </w:pPr>
      <w:r>
        <w:rPr>
          <w:rFonts w:hint="default"/>
        </w:rPr>
        <w:t>f)</w:t>
        <w:tab/>
      </w:r>
      <w:r>
        <w:rPr>
          <w:rFonts w:hint="default"/>
        </w:rPr>
        <w:t>množ</w:t>
      </w:r>
      <w:r>
        <w:rPr>
          <w:rFonts w:hint="default"/>
        </w:rPr>
        <w:t>stvá</w:t>
      </w:r>
      <w:r>
        <w:rPr>
          <w:rFonts w:hint="default"/>
        </w:rPr>
        <w:t>, ktoré</w:t>
      </w:r>
      <w:r>
        <w:rPr>
          <w:rFonts w:hint="default"/>
        </w:rPr>
        <w:t xml:space="preserve"> tvoria palubné</w:t>
      </w:r>
      <w:r>
        <w:rPr>
          <w:rFonts w:hint="default"/>
        </w:rPr>
        <w:t xml:space="preserve"> zá</w:t>
      </w:r>
      <w:r>
        <w:rPr>
          <w:rFonts w:hint="default"/>
        </w:rPr>
        <w:t>soby medziná</w:t>
      </w:r>
      <w:r>
        <w:rPr>
          <w:rFonts w:hint="default"/>
        </w:rPr>
        <w:t>rodný</w:t>
      </w:r>
      <w:r>
        <w:rPr>
          <w:rFonts w:hint="default"/>
        </w:rPr>
        <w:t>ch dopravný</w:t>
      </w:r>
      <w:r>
        <w:rPr>
          <w:rFonts w:hint="default"/>
        </w:rPr>
        <w:t>ch prostriedkov.</w:t>
      </w:r>
    </w:p>
    <w:p w:rsidR="00E2180F">
      <w:pPr>
        <w:pStyle w:val="Text1"/>
        <w:bidi w:val="0"/>
        <w:rPr>
          <w:rFonts w:hint="default"/>
        </w:rPr>
      </w:pPr>
      <w:r>
        <w:rPr>
          <w:rFonts w:hint="default"/>
        </w:rPr>
        <w:t>Vý</w:t>
      </w:r>
      <w:r>
        <w:rPr>
          <w:rFonts w:hint="default"/>
        </w:rPr>
        <w:t>nimka uvedená</w:t>
      </w:r>
      <w:r>
        <w:rPr>
          <w:rFonts w:hint="default"/>
        </w:rPr>
        <w:t xml:space="preserve"> v bode 1 sa nemôž</w:t>
      </w:r>
      <w:r>
        <w:rPr>
          <w:rFonts w:hint="default"/>
        </w:rPr>
        <w:t>e kombinovať</w:t>
      </w:r>
      <w:r>
        <w:rPr>
          <w:rFonts w:hint="default"/>
        </w:rPr>
        <w:t xml:space="preserve"> s jednou alebo v</w:t>
      </w:r>
      <w:r>
        <w:rPr>
          <w:rFonts w:hint="default"/>
        </w:rPr>
        <w:t>iacerý</w:t>
      </w:r>
      <w:r>
        <w:rPr>
          <w:rFonts w:hint="default"/>
        </w:rPr>
        <w:t>mi vý</w:t>
      </w:r>
      <w:r>
        <w:rPr>
          <w:rFonts w:hint="default"/>
        </w:rPr>
        <w:t>nimkami uvedený</w:t>
      </w:r>
      <w:r>
        <w:rPr>
          <w:rFonts w:hint="default"/>
        </w:rPr>
        <w:t>mi v bode 2.</w:t>
      </w:r>
    </w:p>
    <w:p w:rsidR="00E2180F">
      <w:pPr>
        <w:pStyle w:val="Titrearticle"/>
        <w:bidi w:val="0"/>
        <w:rPr>
          <w:rFonts w:hint="default"/>
          <w:b/>
          <w:bCs/>
        </w:rPr>
      </w:pPr>
      <w:r>
        <w:rPr>
          <w:rFonts w:hint="default"/>
          <w:b/>
          <w:bCs/>
        </w:rPr>
        <w:t>Č</w:t>
      </w:r>
      <w:r>
        <w:rPr>
          <w:rFonts w:hint="default"/>
          <w:b/>
          <w:bCs/>
        </w:rPr>
        <w:t>LÁ</w:t>
      </w:r>
      <w:r>
        <w:rPr>
          <w:rFonts w:hint="default"/>
          <w:b/>
          <w:bCs/>
        </w:rPr>
        <w:t>NOK 16</w:t>
        <w:br/>
      </w:r>
      <w:r>
        <w:rPr>
          <w:rFonts w:hint="default"/>
          <w:b/>
          <w:bCs/>
        </w:rPr>
        <w:t>Uvá</w:t>
      </w:r>
      <w:r>
        <w:rPr>
          <w:rFonts w:hint="default"/>
          <w:b/>
          <w:bCs/>
        </w:rPr>
        <w:t>dzanie už</w:t>
      </w:r>
      <w:r>
        <w:rPr>
          <w:rFonts w:hint="default"/>
          <w:b/>
          <w:bCs/>
        </w:rPr>
        <w:t xml:space="preserve"> existujú</w:t>
      </w:r>
      <w:r>
        <w:rPr>
          <w:rFonts w:hint="default"/>
          <w:b/>
          <w:bCs/>
        </w:rPr>
        <w:t>cich zá</w:t>
      </w:r>
      <w:r>
        <w:rPr>
          <w:rFonts w:hint="default"/>
          <w:b/>
          <w:bCs/>
        </w:rPr>
        <w:t>sob na trh</w:t>
      </w:r>
    </w:p>
    <w:p w:rsidR="00E2180F">
      <w:pPr>
        <w:pStyle w:val="ManualNumPar1"/>
        <w:bidi w:val="0"/>
        <w:rPr>
          <w:rFonts w:hint="default"/>
        </w:rPr>
      </w:pPr>
      <w:r>
        <w:t>1.</w:t>
        <w:tab/>
      </w:r>
      <w:r>
        <w:rPr>
          <w:rFonts w:hint="default"/>
        </w:rPr>
        <w:t>Ví</w:t>
      </w:r>
      <w:r>
        <w:rPr>
          <w:rFonts w:hint="default"/>
        </w:rPr>
        <w:t>na, liehoviny alebo aromatizované</w:t>
      </w:r>
      <w:r>
        <w:rPr>
          <w:rFonts w:hint="default"/>
        </w:rPr>
        <w:t xml:space="preserve"> ví</w:t>
      </w:r>
      <w:r>
        <w:rPr>
          <w:rFonts w:hint="default"/>
        </w:rPr>
        <w:t>na, ktoré</w:t>
      </w:r>
      <w:r>
        <w:rPr>
          <w:rFonts w:hint="default"/>
        </w:rPr>
        <w:t xml:space="preserve"> boli vyrobené</w:t>
      </w:r>
      <w:r>
        <w:rPr>
          <w:rFonts w:hint="default"/>
        </w:rPr>
        <w:t>, pripravené</w:t>
      </w:r>
      <w:r>
        <w:rPr>
          <w:rFonts w:hint="default"/>
        </w:rPr>
        <w:t>, opí</w:t>
      </w:r>
      <w:r>
        <w:rPr>
          <w:rFonts w:hint="default"/>
        </w:rPr>
        <w:t>sané</w:t>
      </w:r>
      <w:r>
        <w:rPr>
          <w:rFonts w:hint="default"/>
        </w:rPr>
        <w:t xml:space="preserve"> a </w:t>
      </w:r>
      <w:r>
        <w:rPr>
          <w:rFonts w:hint="default"/>
        </w:rPr>
        <w:t>prezentované</w:t>
      </w:r>
      <w:r>
        <w:rPr>
          <w:rFonts w:hint="default"/>
        </w:rPr>
        <w:t xml:space="preserve"> v sú</w:t>
      </w:r>
      <w:r>
        <w:rPr>
          <w:rFonts w:hint="default"/>
        </w:rPr>
        <w:t>lade s vnú</w:t>
      </w:r>
      <w:r>
        <w:rPr>
          <w:rFonts w:hint="default"/>
        </w:rPr>
        <w:t>troš</w:t>
      </w:r>
      <w:r>
        <w:rPr>
          <w:rFonts w:hint="default"/>
        </w:rPr>
        <w:t>tá</w:t>
      </w:r>
      <w:r>
        <w:rPr>
          <w:rFonts w:hint="default"/>
        </w:rPr>
        <w:t>tnymi zá</w:t>
      </w:r>
      <w:r>
        <w:rPr>
          <w:rFonts w:hint="default"/>
        </w:rPr>
        <w:t>konmi a iný</w:t>
      </w:r>
      <w:r>
        <w:rPr>
          <w:rFonts w:hint="default"/>
        </w:rPr>
        <w:t>mi prá</w:t>
      </w:r>
      <w:r>
        <w:rPr>
          <w:rFonts w:hint="default"/>
        </w:rPr>
        <w:t>vnymi predpismi strá</w:t>
      </w:r>
      <w:r>
        <w:rPr>
          <w:rFonts w:hint="default"/>
        </w:rPr>
        <w:t xml:space="preserve">n </w:t>
      </w:r>
      <w:r>
        <w:rPr>
          <w:rFonts w:hint="default"/>
        </w:rPr>
        <w:t>pred nadobudnutí</w:t>
      </w:r>
      <w:r>
        <w:rPr>
          <w:rFonts w:hint="default"/>
        </w:rPr>
        <w:t>m platnosti tejto dohody, ale ktoré</w:t>
      </w:r>
      <w:r>
        <w:rPr>
          <w:rFonts w:hint="default"/>
        </w:rPr>
        <w:t xml:space="preserve"> sú</w:t>
      </w:r>
      <w:r>
        <w:rPr>
          <w:rFonts w:hint="default"/>
        </w:rPr>
        <w:t xml:space="preserve"> zaká</w:t>
      </w:r>
      <w:r>
        <w:rPr>
          <w:rFonts w:hint="default"/>
        </w:rPr>
        <w:t>zané</w:t>
      </w:r>
      <w:r>
        <w:rPr>
          <w:rFonts w:hint="default"/>
        </w:rPr>
        <w:t xml:space="preserve"> podľ</w:t>
      </w:r>
      <w:r>
        <w:rPr>
          <w:rFonts w:hint="default"/>
        </w:rPr>
        <w:t>a tejto dohody, sa môž</w:t>
      </w:r>
      <w:r>
        <w:rPr>
          <w:rFonts w:hint="default"/>
        </w:rPr>
        <w:t>u predá</w:t>
      </w:r>
      <w:r>
        <w:rPr>
          <w:rFonts w:hint="default"/>
        </w:rPr>
        <w:t>vať</w:t>
      </w:r>
      <w:r>
        <w:rPr>
          <w:rFonts w:hint="default"/>
        </w:rPr>
        <w:t xml:space="preserve"> do ú</w:t>
      </w:r>
      <w:r>
        <w:rPr>
          <w:rFonts w:hint="default"/>
        </w:rPr>
        <w:t>plné</w:t>
      </w:r>
      <w:r>
        <w:rPr>
          <w:rFonts w:hint="default"/>
        </w:rPr>
        <w:t>ho vyč</w:t>
      </w:r>
      <w:r>
        <w:rPr>
          <w:rFonts w:hint="default"/>
        </w:rPr>
        <w:t>erpania zá</w:t>
      </w:r>
      <w:r>
        <w:rPr>
          <w:rFonts w:hint="default"/>
        </w:rPr>
        <w:t>sob.</w:t>
      </w:r>
    </w:p>
    <w:p w:rsidR="00E2180F">
      <w:pPr>
        <w:pStyle w:val="ManualNumPar1"/>
        <w:bidi w:val="0"/>
        <w:rPr>
          <w:rFonts w:hint="default"/>
        </w:rPr>
      </w:pPr>
      <w:r>
        <w:rPr>
          <w:rFonts w:hint="default"/>
        </w:rPr>
        <w:t>2.</w:t>
        <w:tab/>
      </w:r>
      <w:r>
        <w:rPr>
          <w:rFonts w:hint="default"/>
        </w:rPr>
        <w:t>Ak tá</w:t>
      </w:r>
      <w:r>
        <w:rPr>
          <w:rFonts w:hint="default"/>
        </w:rPr>
        <w:t>to dohoda neustanovuje inak, ví</w:t>
      </w:r>
      <w:r>
        <w:rPr>
          <w:rFonts w:hint="default"/>
        </w:rPr>
        <w:t>na, liehoviny alebo aromatizované</w:t>
      </w:r>
      <w:r>
        <w:rPr>
          <w:rFonts w:hint="default"/>
        </w:rPr>
        <w:t xml:space="preserve"> ví</w:t>
      </w:r>
      <w:r>
        <w:rPr>
          <w:rFonts w:hint="default"/>
        </w:rPr>
        <w:t>na, ktoré</w:t>
      </w:r>
      <w:r>
        <w:rPr>
          <w:rFonts w:hint="default"/>
        </w:rPr>
        <w:t xml:space="preserve"> boli vyrobené</w:t>
      </w:r>
      <w:r>
        <w:rPr>
          <w:rFonts w:hint="default"/>
        </w:rPr>
        <w:t>, pripravené</w:t>
      </w:r>
      <w:r>
        <w:rPr>
          <w:rFonts w:hint="default"/>
        </w:rPr>
        <w:t>, opí</w:t>
      </w:r>
      <w:r>
        <w:rPr>
          <w:rFonts w:hint="default"/>
        </w:rPr>
        <w:t>sané</w:t>
      </w:r>
      <w:r>
        <w:rPr>
          <w:rFonts w:hint="default"/>
        </w:rPr>
        <w:t xml:space="preserve"> a prez</w:t>
      </w:r>
      <w:r>
        <w:rPr>
          <w:rFonts w:hint="default"/>
        </w:rPr>
        <w:t>entované</w:t>
      </w:r>
      <w:r>
        <w:rPr>
          <w:rFonts w:hint="default"/>
        </w:rPr>
        <w:t xml:space="preserve"> v sú</w:t>
      </w:r>
      <w:r>
        <w:rPr>
          <w:rFonts w:hint="default"/>
        </w:rPr>
        <w:t>lade s touto dohodou, ale ktorý</w:t>
      </w:r>
      <w:r>
        <w:rPr>
          <w:rFonts w:hint="default"/>
        </w:rPr>
        <w:t>ch vý</w:t>
      </w:r>
      <w:r>
        <w:rPr>
          <w:rFonts w:hint="default"/>
        </w:rPr>
        <w:t>roba, prí</w:t>
      </w:r>
      <w:r>
        <w:rPr>
          <w:rFonts w:hint="default"/>
        </w:rPr>
        <w:t>prava, opis a prezentá</w:t>
      </w:r>
      <w:r>
        <w:rPr>
          <w:rFonts w:hint="default"/>
        </w:rPr>
        <w:t>cia prestane byť</w:t>
      </w:r>
      <w:r>
        <w:rPr>
          <w:rFonts w:hint="default"/>
        </w:rPr>
        <w:t xml:space="preserve"> v sú</w:t>
      </w:r>
      <w:r>
        <w:rPr>
          <w:rFonts w:hint="default"/>
        </w:rPr>
        <w:t>lade s touto dohodou v </w:t>
      </w:r>
      <w:r>
        <w:rPr>
          <w:rFonts w:hint="default"/>
        </w:rPr>
        <w:t>dô</w:t>
      </w:r>
      <w:r>
        <w:rPr>
          <w:rFonts w:hint="default"/>
        </w:rPr>
        <w:t>sledku zmeny a doplnenia, sa môž</w:t>
      </w:r>
      <w:r>
        <w:rPr>
          <w:rFonts w:hint="default"/>
        </w:rPr>
        <w:t>u uvá</w:t>
      </w:r>
      <w:r>
        <w:rPr>
          <w:rFonts w:hint="default"/>
        </w:rPr>
        <w:t>dzať</w:t>
      </w:r>
      <w:r>
        <w:rPr>
          <w:rFonts w:hint="default"/>
        </w:rPr>
        <w:t xml:space="preserve"> na trh do ú</w:t>
      </w:r>
      <w:r>
        <w:rPr>
          <w:rFonts w:hint="default"/>
        </w:rPr>
        <w:t>plné</w:t>
      </w:r>
      <w:r>
        <w:rPr>
          <w:rFonts w:hint="default"/>
        </w:rPr>
        <w:t>ho vyč</w:t>
      </w:r>
      <w:r>
        <w:rPr>
          <w:rFonts w:hint="default"/>
        </w:rPr>
        <w:t>erpania zá</w:t>
      </w:r>
      <w:r>
        <w:rPr>
          <w:rFonts w:hint="default"/>
        </w:rPr>
        <w:t>sob.</w:t>
      </w:r>
    </w:p>
    <w:p w:rsidR="00E2180F">
      <w:pPr>
        <w:pStyle w:val="ChapterTitle"/>
        <w:bidi w:val="0"/>
        <w:outlineLvl w:val="0"/>
        <w:rPr>
          <w:u w:val="single"/>
        </w:rPr>
      </w:pPr>
      <w:r>
        <w:br w:type="page"/>
      </w:r>
      <w:r>
        <w:rPr>
          <w:u w:val="single"/>
        </w:rPr>
        <w:t>DODATOK 1</w:t>
      </w:r>
    </w:p>
    <w:p w:rsidR="00E2180F">
      <w:pPr>
        <w:pStyle w:val="ChapterTitle"/>
        <w:bidi w:val="0"/>
        <w:outlineLvl w:val="0"/>
        <w:rPr>
          <w:rFonts w:hint="default"/>
        </w:rPr>
      </w:pPr>
      <w:r>
        <w:rPr>
          <w:rFonts w:hint="default"/>
        </w:rPr>
        <w:t>ZOZNAM CHRÁ</w:t>
      </w:r>
      <w:r>
        <w:rPr>
          <w:rFonts w:hint="default"/>
        </w:rPr>
        <w:t>NENÝ</w:t>
      </w:r>
      <w:r>
        <w:rPr>
          <w:rFonts w:hint="default"/>
        </w:rPr>
        <w:t>CH NÁ</w:t>
      </w:r>
      <w:r>
        <w:rPr>
          <w:rFonts w:hint="default"/>
        </w:rPr>
        <w:t>ZVOV</w:t>
      </w:r>
    </w:p>
    <w:p w:rsidR="00E2180F">
      <w:pPr>
        <w:pStyle w:val="ChapterTitle"/>
        <w:bidi w:val="0"/>
        <w:rPr>
          <w:rFonts w:hint="default"/>
        </w:rPr>
      </w:pPr>
      <w:r>
        <w:rPr>
          <w:rFonts w:hint="default"/>
        </w:rPr>
        <w:t>(uvedený</w:t>
      </w:r>
      <w:r>
        <w:rPr>
          <w:rFonts w:hint="default"/>
        </w:rPr>
        <w:t>ch v č</w:t>
      </w:r>
      <w:r>
        <w:rPr>
          <w:rFonts w:hint="default"/>
        </w:rPr>
        <w:t>lá</w:t>
      </w:r>
      <w:r>
        <w:rPr>
          <w:rFonts w:hint="default"/>
        </w:rPr>
        <w:t>nkoch 4 a 6 prí</w:t>
      </w:r>
      <w:r>
        <w:rPr>
          <w:rFonts w:hint="default"/>
        </w:rPr>
        <w:t>lohy II k protokolu 2)</w:t>
      </w:r>
    </w:p>
    <w:p w:rsidR="00E2180F">
      <w:pPr>
        <w:pStyle w:val="SectionTitle"/>
        <w:bidi w:val="0"/>
        <w:rPr>
          <w:rFonts w:hint="default"/>
          <w:u w:val="single"/>
        </w:rPr>
      </w:pPr>
      <w:r>
        <w:rPr>
          <w:rFonts w:hint="default"/>
          <w:u w:val="single"/>
        </w:rPr>
        <w:t>Č</w:t>
      </w:r>
      <w:r>
        <w:rPr>
          <w:rFonts w:hint="default"/>
          <w:u w:val="single"/>
        </w:rPr>
        <w:t>ASŤ</w:t>
      </w:r>
      <w:r>
        <w:rPr>
          <w:rFonts w:hint="default"/>
          <w:u w:val="single"/>
        </w:rPr>
        <w:t xml:space="preserve"> A: V </w:t>
      </w:r>
      <w:r>
        <w:rPr>
          <w:rFonts w:hint="default"/>
          <w:u w:val="single"/>
        </w:rPr>
        <w:t>SPOLOČ</w:t>
      </w:r>
      <w:r>
        <w:rPr>
          <w:rFonts w:hint="default"/>
          <w:u w:val="single"/>
        </w:rPr>
        <w:t>ENSTVE</w:t>
      </w:r>
    </w:p>
    <w:p w:rsidR="00E2180F">
      <w:pPr>
        <w:pStyle w:val="SectionTitle"/>
        <w:bidi w:val="0"/>
        <w:outlineLvl w:val="0"/>
        <w:rPr>
          <w:rFonts w:hint="default"/>
        </w:rPr>
      </w:pPr>
      <w:r>
        <w:t>a)</w:t>
        <w:tab/>
      </w:r>
      <w:r>
        <w:rPr>
          <w:rFonts w:hint="default"/>
        </w:rPr>
        <w:t>VÍ</w:t>
      </w:r>
      <w:r>
        <w:rPr>
          <w:rFonts w:hint="default"/>
        </w:rPr>
        <w:t>NA S PÔ</w:t>
      </w:r>
      <w:r>
        <w:rPr>
          <w:rFonts w:hint="default"/>
        </w:rPr>
        <w:t>VODOM V SPOLOČ</w:t>
      </w:r>
      <w:r>
        <w:rPr>
          <w:rFonts w:hint="default"/>
        </w:rPr>
        <w:t>ENSTVE</w:t>
      </w:r>
    </w:p>
    <w:p w:rsidR="00E2180F">
      <w:pPr>
        <w:pStyle w:val="ManualHeading1"/>
        <w:bidi w:val="0"/>
        <w:rPr>
          <w:rFonts w:hint="default"/>
          <w:sz w:val="28"/>
          <w:szCs w:val="28"/>
        </w:rPr>
      </w:pPr>
      <w:r>
        <w:rPr>
          <w:rFonts w:hint="default"/>
          <w:sz w:val="28"/>
          <w:szCs w:val="28"/>
        </w:rPr>
        <w:t>RAKÚ</w:t>
      </w:r>
      <w:r>
        <w:rPr>
          <w:rFonts w:hint="default"/>
          <w:sz w:val="28"/>
          <w:szCs w:val="28"/>
        </w:rPr>
        <w:t>SKO</w:t>
      </w:r>
    </w:p>
    <w:p w:rsidR="00E2180F">
      <w:pPr>
        <w:pStyle w:val="ManualNumPar1"/>
        <w:bidi w:val="0"/>
        <w:rPr>
          <w:rFonts w:hint="default"/>
          <w:b/>
          <w:bCs/>
        </w:rPr>
      </w:pPr>
      <w:r>
        <w:rPr>
          <w:b/>
          <w:bCs/>
        </w:rPr>
        <w:t>1.</w:t>
        <w:tab/>
      </w:r>
      <w:r>
        <w:rPr>
          <w:rFonts w:hint="default"/>
          <w:b/>
          <w:bCs/>
        </w:rPr>
        <w:t>Akostné</w:t>
      </w:r>
      <w:r>
        <w:rPr>
          <w:rFonts w:hint="default"/>
          <w:b/>
          <w:bCs/>
        </w:rPr>
        <w:t xml:space="preserve"> ví</w:t>
      </w:r>
      <w:r>
        <w:rPr>
          <w:rFonts w:hint="default"/>
          <w:b/>
          <w:bCs/>
        </w:rPr>
        <w:t>na produkované</w:t>
      </w:r>
      <w:r>
        <w:rPr>
          <w:rFonts w:hint="default"/>
          <w:b/>
          <w:bCs/>
        </w:rPr>
        <w:t xml:space="preserve"> v urč</w:t>
      </w:r>
      <w:r>
        <w:rPr>
          <w:rFonts w:hint="default"/>
          <w:b/>
          <w:bCs/>
        </w:rPr>
        <w:t>enej oblasti</w:t>
      </w:r>
    </w:p>
    <w:p w:rsidR="00E2180F">
      <w:pPr>
        <w:pStyle w:val="Text1"/>
        <w:bidi w:val="0"/>
        <w:spacing w:before="0" w:after="0"/>
        <w:ind w:left="851"/>
      </w:pPr>
      <w:r>
        <w:t>Burgenland</w:t>
      </w:r>
    </w:p>
    <w:p w:rsidR="00E2180F">
      <w:pPr>
        <w:pStyle w:val="Text1"/>
        <w:bidi w:val="0"/>
        <w:spacing w:before="0" w:after="0"/>
        <w:ind w:left="851"/>
      </w:pPr>
      <w:r>
        <w:t>Carnuntum</w:t>
      </w:r>
    </w:p>
    <w:p w:rsidR="00E2180F">
      <w:pPr>
        <w:pStyle w:val="Text1"/>
        <w:bidi w:val="0"/>
        <w:spacing w:before="0" w:after="0"/>
        <w:ind w:left="851"/>
      </w:pPr>
      <w:r>
        <w:t>Donauland</w:t>
      </w:r>
    </w:p>
    <w:p w:rsidR="00E2180F">
      <w:pPr>
        <w:pStyle w:val="Text1"/>
        <w:bidi w:val="0"/>
        <w:spacing w:before="0" w:after="0"/>
        <w:ind w:left="851"/>
      </w:pPr>
      <w:r>
        <w:t>Kamptal</w:t>
      </w:r>
    </w:p>
    <w:p w:rsidR="00E2180F">
      <w:pPr>
        <w:pStyle w:val="Text1"/>
        <w:bidi w:val="0"/>
        <w:spacing w:before="0" w:after="0"/>
        <w:ind w:left="851"/>
        <w:rPr>
          <w:rFonts w:hint="default"/>
        </w:rPr>
      </w:pPr>
      <w:r>
        <w:rPr>
          <w:rFonts w:hint="default"/>
        </w:rPr>
        <w:t>Kä</w:t>
      </w:r>
      <w:r>
        <w:rPr>
          <w:rFonts w:hint="default"/>
        </w:rPr>
        <w:t>rnten</w:t>
      </w:r>
    </w:p>
    <w:p w:rsidR="00E2180F">
      <w:pPr>
        <w:pStyle w:val="Text1"/>
        <w:bidi w:val="0"/>
        <w:spacing w:before="0" w:after="0"/>
        <w:ind w:left="851"/>
        <w:rPr>
          <w:rFonts w:hint="default"/>
        </w:rPr>
      </w:pPr>
      <w:r>
        <w:rPr>
          <w:rFonts w:hint="default"/>
        </w:rPr>
        <w:t>Kremstal</w:t>
      </w:r>
    </w:p>
    <w:p w:rsidR="00E2180F">
      <w:pPr>
        <w:pStyle w:val="Text1"/>
        <w:bidi w:val="0"/>
        <w:spacing w:before="0" w:after="0"/>
        <w:ind w:left="851"/>
        <w:rPr>
          <w:rFonts w:hint="default"/>
        </w:rPr>
      </w:pPr>
      <w:r>
        <w:rPr>
          <w:rFonts w:hint="default"/>
        </w:rPr>
        <w:t>Mittelburgenland</w:t>
      </w:r>
    </w:p>
    <w:p w:rsidR="00E2180F">
      <w:pPr>
        <w:pStyle w:val="Text1"/>
        <w:bidi w:val="0"/>
        <w:spacing w:before="0" w:after="0"/>
        <w:ind w:left="851"/>
        <w:rPr>
          <w:rFonts w:hint="default"/>
        </w:rPr>
      </w:pPr>
      <w:r>
        <w:rPr>
          <w:rFonts w:hint="default"/>
        </w:rPr>
        <w:t>Neusiedlersee</w:t>
      </w:r>
    </w:p>
    <w:p w:rsidR="00E2180F">
      <w:pPr>
        <w:pStyle w:val="Text1"/>
        <w:bidi w:val="0"/>
        <w:spacing w:before="0" w:after="0"/>
        <w:ind w:left="851"/>
        <w:rPr>
          <w:rFonts w:hint="default"/>
        </w:rPr>
      </w:pPr>
      <w:r>
        <w:rPr>
          <w:rFonts w:hint="default"/>
        </w:rPr>
        <w:t>Neusiedlersee-Hü</w:t>
      </w:r>
      <w:r>
        <w:rPr>
          <w:rFonts w:hint="default"/>
        </w:rPr>
        <w:t>gelland</w:t>
      </w:r>
    </w:p>
    <w:p w:rsidR="00E2180F">
      <w:pPr>
        <w:pStyle w:val="Text1"/>
        <w:bidi w:val="0"/>
        <w:spacing w:before="0" w:after="0"/>
        <w:ind w:left="851"/>
        <w:rPr>
          <w:rFonts w:hint="default"/>
        </w:rPr>
      </w:pPr>
      <w:r>
        <w:rPr>
          <w:rFonts w:hint="default"/>
        </w:rPr>
        <w:t>Niederö</w:t>
      </w:r>
      <w:r>
        <w:rPr>
          <w:rFonts w:hint="default"/>
        </w:rPr>
        <w:t>sterreich</w:t>
      </w:r>
    </w:p>
    <w:p w:rsidR="00E2180F">
      <w:pPr>
        <w:pStyle w:val="Text1"/>
        <w:bidi w:val="0"/>
        <w:spacing w:before="0" w:after="0"/>
        <w:ind w:left="851"/>
        <w:rPr>
          <w:rFonts w:hint="default"/>
        </w:rPr>
      </w:pPr>
      <w:r>
        <w:rPr>
          <w:rFonts w:hint="default"/>
        </w:rPr>
        <w:t>Oberö</w:t>
      </w:r>
      <w:r>
        <w:rPr>
          <w:rFonts w:hint="default"/>
        </w:rPr>
        <w:t>sterreich</w:t>
      </w:r>
    </w:p>
    <w:p w:rsidR="00E2180F">
      <w:pPr>
        <w:pStyle w:val="Text1"/>
        <w:bidi w:val="0"/>
        <w:spacing w:before="0" w:after="0"/>
        <w:ind w:left="851"/>
        <w:rPr>
          <w:rFonts w:hint="default"/>
        </w:rPr>
      </w:pPr>
      <w:r>
        <w:rPr>
          <w:rFonts w:hint="default"/>
        </w:rPr>
        <w:t>Salzburg</w:t>
      </w:r>
    </w:p>
    <w:p w:rsidR="00E2180F">
      <w:pPr>
        <w:pStyle w:val="Text1"/>
        <w:bidi w:val="0"/>
        <w:spacing w:before="0" w:after="0"/>
        <w:ind w:left="851"/>
        <w:rPr>
          <w:rFonts w:hint="default"/>
        </w:rPr>
      </w:pPr>
      <w:r>
        <w:rPr>
          <w:rFonts w:hint="default"/>
        </w:rPr>
        <w:t>Steiermark</w:t>
      </w:r>
    </w:p>
    <w:p w:rsidR="00E2180F">
      <w:pPr>
        <w:pStyle w:val="Text1"/>
        <w:bidi w:val="0"/>
        <w:spacing w:before="0" w:after="0"/>
        <w:ind w:left="851"/>
        <w:rPr>
          <w:rFonts w:hint="default"/>
        </w:rPr>
      </w:pPr>
      <w:r>
        <w:rPr>
          <w:rFonts w:hint="default"/>
        </w:rPr>
        <w:t>Sü</w:t>
      </w:r>
      <w:r>
        <w:rPr>
          <w:rFonts w:hint="default"/>
        </w:rPr>
        <w:t>dburgenland</w:t>
      </w:r>
    </w:p>
    <w:p w:rsidR="00E2180F">
      <w:pPr>
        <w:pStyle w:val="Text1"/>
        <w:bidi w:val="0"/>
        <w:spacing w:before="0" w:after="0"/>
        <w:ind w:left="851"/>
        <w:rPr>
          <w:rFonts w:hint="default"/>
        </w:rPr>
      </w:pPr>
      <w:r>
        <w:rPr>
          <w:rFonts w:hint="default"/>
        </w:rPr>
        <w:t>Sü</w:t>
      </w:r>
      <w:r>
        <w:rPr>
          <w:rFonts w:hint="default"/>
        </w:rPr>
        <w:t>d-Oststeiermark</w:t>
      </w:r>
    </w:p>
    <w:p w:rsidR="00E2180F">
      <w:pPr>
        <w:pStyle w:val="Text1"/>
        <w:bidi w:val="0"/>
        <w:spacing w:before="0" w:after="0"/>
        <w:ind w:left="851"/>
        <w:rPr>
          <w:rFonts w:hint="default"/>
        </w:rPr>
      </w:pPr>
      <w:r>
        <w:rPr>
          <w:rFonts w:hint="default"/>
        </w:rPr>
        <w:t>Sü</w:t>
      </w:r>
      <w:r>
        <w:rPr>
          <w:rFonts w:hint="default"/>
        </w:rPr>
        <w:t>dsteiermark</w:t>
      </w:r>
    </w:p>
    <w:p w:rsidR="00E2180F">
      <w:pPr>
        <w:pStyle w:val="Text1"/>
        <w:bidi w:val="0"/>
        <w:spacing w:before="0" w:after="0"/>
        <w:ind w:left="851"/>
        <w:rPr>
          <w:rFonts w:hint="default"/>
        </w:rPr>
      </w:pPr>
      <w:r>
        <w:rPr>
          <w:rFonts w:hint="default"/>
        </w:rPr>
        <w:t>Thermenregion</w:t>
      </w:r>
    </w:p>
    <w:p w:rsidR="00E2180F">
      <w:pPr>
        <w:pStyle w:val="Text1"/>
        <w:bidi w:val="0"/>
        <w:spacing w:before="0" w:after="0"/>
        <w:ind w:left="851"/>
        <w:rPr>
          <w:rFonts w:hint="default"/>
        </w:rPr>
      </w:pPr>
      <w:r>
        <w:rPr>
          <w:rFonts w:hint="default"/>
        </w:rPr>
        <w:t>Tirol</w:t>
      </w:r>
    </w:p>
    <w:p w:rsidR="00E2180F">
      <w:pPr>
        <w:pStyle w:val="Text1"/>
        <w:bidi w:val="0"/>
        <w:spacing w:before="0" w:after="0"/>
        <w:ind w:left="851"/>
        <w:rPr>
          <w:rFonts w:hint="default"/>
        </w:rPr>
      </w:pPr>
      <w:r>
        <w:rPr>
          <w:rFonts w:hint="default"/>
        </w:rPr>
        <w:t>Traisental</w:t>
      </w:r>
    </w:p>
    <w:p w:rsidR="00E2180F">
      <w:pPr>
        <w:pStyle w:val="Text1"/>
        <w:bidi w:val="0"/>
        <w:spacing w:before="0" w:after="0"/>
        <w:ind w:left="851"/>
        <w:rPr>
          <w:rFonts w:hint="default"/>
        </w:rPr>
      </w:pPr>
      <w:r>
        <w:rPr>
          <w:rFonts w:hint="default"/>
        </w:rPr>
        <w:t>Vorarlberg</w:t>
      </w:r>
    </w:p>
    <w:p w:rsidR="00E2180F">
      <w:pPr>
        <w:pStyle w:val="Text1"/>
        <w:bidi w:val="0"/>
        <w:spacing w:before="0" w:after="0"/>
        <w:ind w:left="851"/>
        <w:rPr>
          <w:rFonts w:hint="default"/>
        </w:rPr>
      </w:pPr>
      <w:r>
        <w:rPr>
          <w:rFonts w:hint="default"/>
        </w:rPr>
        <w:t>Wachau</w:t>
      </w:r>
    </w:p>
    <w:p w:rsidR="00E2180F">
      <w:pPr>
        <w:pStyle w:val="Text1"/>
        <w:bidi w:val="0"/>
        <w:spacing w:before="0" w:after="0"/>
        <w:ind w:left="851"/>
        <w:rPr>
          <w:rFonts w:hint="default"/>
        </w:rPr>
      </w:pPr>
      <w:r>
        <w:rPr>
          <w:rFonts w:hint="default"/>
        </w:rPr>
        <w:t>Weinviertel</w:t>
      </w:r>
    </w:p>
    <w:p w:rsidR="00E2180F">
      <w:pPr>
        <w:pStyle w:val="Text1"/>
        <w:bidi w:val="0"/>
        <w:spacing w:before="0" w:after="0"/>
        <w:ind w:left="851"/>
        <w:rPr>
          <w:rFonts w:hint="default"/>
        </w:rPr>
      </w:pPr>
      <w:r>
        <w:rPr>
          <w:rFonts w:hint="default"/>
        </w:rPr>
        <w:t>Weststeiermark</w:t>
      </w:r>
    </w:p>
    <w:p w:rsidR="00E2180F">
      <w:pPr>
        <w:pStyle w:val="Text1"/>
        <w:bidi w:val="0"/>
        <w:spacing w:before="0" w:after="0"/>
        <w:rPr>
          <w:i/>
          <w:iCs/>
          <w:color w:val="000000"/>
        </w:rPr>
      </w:pPr>
      <w:r>
        <w:t>Wien</w:t>
      </w:r>
    </w:p>
    <w:p w:rsidR="00E2180F">
      <w:pPr>
        <w:pStyle w:val="ManualNumPar1"/>
        <w:bidi w:val="0"/>
        <w:rPr>
          <w:rFonts w:hint="default"/>
          <w:b/>
          <w:bCs/>
        </w:rPr>
      </w:pPr>
      <w:r>
        <w:rPr>
          <w:b/>
          <w:bCs/>
        </w:rPr>
        <w:t>2.</w:t>
        <w:tab/>
      </w:r>
      <w:r>
        <w:rPr>
          <w:rFonts w:hint="default"/>
          <w:b/>
          <w:bCs/>
        </w:rPr>
        <w:t>Stolové</w:t>
      </w:r>
      <w:r>
        <w:rPr>
          <w:rFonts w:hint="default"/>
          <w:b/>
          <w:bCs/>
        </w:rPr>
        <w:t xml:space="preserve"> ví</w:t>
      </w:r>
      <w:r>
        <w:rPr>
          <w:rFonts w:hint="default"/>
          <w:b/>
          <w:bCs/>
        </w:rPr>
        <w:t>na so zemepisný</w:t>
      </w:r>
      <w:r>
        <w:rPr>
          <w:rFonts w:hint="default"/>
          <w:b/>
          <w:bCs/>
        </w:rPr>
        <w:t>m označ</w:t>
      </w:r>
      <w:r>
        <w:rPr>
          <w:rFonts w:hint="default"/>
          <w:b/>
          <w:bCs/>
        </w:rPr>
        <w:t>ení</w:t>
      </w:r>
      <w:r>
        <w:rPr>
          <w:rFonts w:hint="default"/>
          <w:b/>
          <w:bCs/>
        </w:rPr>
        <w:t>m</w:t>
      </w:r>
    </w:p>
    <w:p w:rsidR="00E2180F">
      <w:pPr>
        <w:pStyle w:val="Text1"/>
        <w:bidi w:val="0"/>
        <w:spacing w:before="0" w:after="0"/>
        <w:ind w:left="851"/>
      </w:pPr>
      <w:r>
        <w:t>Bergland</w:t>
      </w:r>
    </w:p>
    <w:p w:rsidR="00E2180F">
      <w:pPr>
        <w:pStyle w:val="Text1"/>
        <w:bidi w:val="0"/>
        <w:spacing w:before="0" w:after="0"/>
        <w:ind w:left="851"/>
      </w:pPr>
      <w:r>
        <w:t>Steire</w:t>
      </w:r>
    </w:p>
    <w:p w:rsidR="00E2180F">
      <w:pPr>
        <w:pStyle w:val="Text1"/>
        <w:bidi w:val="0"/>
        <w:spacing w:before="0" w:after="0"/>
        <w:ind w:left="851"/>
      </w:pPr>
      <w:r>
        <w:t>Steirerland</w:t>
      </w:r>
    </w:p>
    <w:p w:rsidR="00E2180F">
      <w:pPr>
        <w:pStyle w:val="Text1"/>
        <w:bidi w:val="0"/>
        <w:spacing w:before="0" w:after="0"/>
        <w:ind w:left="851"/>
      </w:pPr>
      <w:r>
        <w:t>W</w:t>
      </w:r>
      <w:r>
        <w:t>einland</w:t>
      </w:r>
    </w:p>
    <w:p w:rsidR="00E2180F">
      <w:pPr>
        <w:pStyle w:val="Text1"/>
        <w:bidi w:val="0"/>
        <w:spacing w:before="0" w:after="0"/>
        <w:ind w:left="851"/>
      </w:pPr>
      <w:r>
        <w:t>Wien</w:t>
      </w:r>
    </w:p>
    <w:p w:rsidR="00E2180F">
      <w:pPr>
        <w:pStyle w:val="ManualHeading1"/>
        <w:bidi w:val="0"/>
        <w:rPr>
          <w:sz w:val="28"/>
          <w:szCs w:val="28"/>
        </w:rPr>
      </w:pPr>
      <w:r>
        <w:rPr>
          <w:sz w:val="28"/>
          <w:szCs w:val="28"/>
        </w:rPr>
        <w:t>BELGICKO</w:t>
      </w:r>
    </w:p>
    <w:p w:rsidR="00E2180F">
      <w:pPr>
        <w:pStyle w:val="ManualNumPar1"/>
        <w:bidi w:val="0"/>
        <w:rPr>
          <w:rFonts w:hint="default"/>
          <w:b/>
          <w:bCs/>
        </w:rPr>
      </w:pPr>
      <w:r>
        <w:rPr>
          <w:b/>
          <w:bCs/>
        </w:rPr>
        <w:t>1.</w:t>
        <w:tab/>
      </w:r>
      <w:r>
        <w:rPr>
          <w:rFonts w:hint="default"/>
          <w:b/>
          <w:bCs/>
        </w:rPr>
        <w:t>Akostné</w:t>
      </w:r>
      <w:r>
        <w:rPr>
          <w:rFonts w:hint="default"/>
          <w:b/>
          <w:bCs/>
        </w:rPr>
        <w:t xml:space="preserve"> ví</w:t>
      </w:r>
      <w:r>
        <w:rPr>
          <w:rFonts w:hint="default"/>
          <w:b/>
          <w:bCs/>
        </w:rPr>
        <w:t>na produkované</w:t>
      </w:r>
      <w:r>
        <w:rPr>
          <w:rFonts w:hint="default"/>
          <w:b/>
          <w:bCs/>
        </w:rPr>
        <w:t xml:space="preserve"> v urč</w:t>
      </w:r>
      <w:r>
        <w:rPr>
          <w:rFonts w:hint="default"/>
          <w:b/>
          <w:bCs/>
        </w:rPr>
        <w:t>enej oblasti</w:t>
      </w:r>
    </w:p>
    <w:p w:rsidR="00E2180F">
      <w:pPr>
        <w:pStyle w:val="Text1"/>
        <w:bidi w:val="0"/>
        <w:spacing w:before="0" w:after="0"/>
        <w:ind w:left="851"/>
        <w:rPr>
          <w:rFonts w:hint="default"/>
          <w:color w:val="000000"/>
        </w:rPr>
      </w:pPr>
      <w:r>
        <w:rPr>
          <w:rFonts w:hint="default"/>
          <w:color w:val="000000"/>
        </w:rPr>
        <w:t>Cô</w:t>
      </w:r>
      <w:r>
        <w:rPr>
          <w:rFonts w:hint="default"/>
          <w:color w:val="000000"/>
        </w:rPr>
        <w:t>tes de Sambre et Meuse</w:t>
      </w:r>
    </w:p>
    <w:p w:rsidR="00E2180F">
      <w:pPr>
        <w:pStyle w:val="Text1"/>
        <w:bidi w:val="0"/>
        <w:spacing w:before="0" w:after="0"/>
        <w:ind w:left="851"/>
        <w:rPr>
          <w:spacing w:val="-3"/>
        </w:rPr>
      </w:pPr>
      <w:r>
        <w:rPr>
          <w:spacing w:val="-3"/>
        </w:rPr>
        <w:t>Hagelandse Wijn</w:t>
      </w:r>
    </w:p>
    <w:p w:rsidR="00E2180F">
      <w:pPr>
        <w:pStyle w:val="Text1"/>
        <w:bidi w:val="0"/>
        <w:spacing w:before="0" w:after="0"/>
        <w:ind w:left="851"/>
        <w:rPr>
          <w:spacing w:val="-3"/>
        </w:rPr>
      </w:pPr>
      <w:r>
        <w:rPr>
          <w:spacing w:val="-3"/>
        </w:rPr>
        <w:t>Haspengouwse Wijn</w:t>
      </w:r>
    </w:p>
    <w:p w:rsidR="00E2180F">
      <w:pPr>
        <w:pStyle w:val="Text1"/>
        <w:bidi w:val="0"/>
        <w:spacing w:before="0" w:after="0"/>
        <w:ind w:left="851"/>
        <w:rPr>
          <w:spacing w:val="-3"/>
        </w:rPr>
      </w:pPr>
      <w:r>
        <w:rPr>
          <w:spacing w:val="-3"/>
        </w:rPr>
        <w:t>Heuvellandse wijn</w:t>
      </w:r>
    </w:p>
    <w:p w:rsidR="00E2180F">
      <w:pPr>
        <w:pStyle w:val="Text1"/>
        <w:bidi w:val="0"/>
        <w:spacing w:before="0" w:after="0"/>
        <w:ind w:left="851"/>
        <w:rPr>
          <w:spacing w:val="-3"/>
        </w:rPr>
      </w:pPr>
      <w:r>
        <w:rPr>
          <w:spacing w:val="-3"/>
        </w:rPr>
        <w:t>Vlaamse mousserende kwaliteitswijn</w:t>
      </w:r>
    </w:p>
    <w:p w:rsidR="00E2180F">
      <w:pPr>
        <w:pStyle w:val="ManualNumPar1"/>
        <w:bidi w:val="0"/>
        <w:rPr>
          <w:rFonts w:hint="default"/>
          <w:b/>
          <w:bCs/>
        </w:rPr>
      </w:pPr>
      <w:r>
        <w:rPr>
          <w:b/>
          <w:bCs/>
        </w:rPr>
        <w:t>2.</w:t>
        <w:tab/>
      </w:r>
      <w:r>
        <w:rPr>
          <w:rFonts w:hint="default"/>
          <w:b/>
          <w:bCs/>
        </w:rPr>
        <w:t>Stolové</w:t>
      </w:r>
      <w:r>
        <w:rPr>
          <w:rFonts w:hint="default"/>
          <w:b/>
          <w:bCs/>
        </w:rPr>
        <w:t xml:space="preserve"> ví</w:t>
      </w:r>
      <w:r>
        <w:rPr>
          <w:rFonts w:hint="default"/>
          <w:b/>
          <w:bCs/>
        </w:rPr>
        <w:t>na so zemepisný</w:t>
      </w:r>
      <w:r>
        <w:rPr>
          <w:rFonts w:hint="default"/>
          <w:b/>
          <w:bCs/>
        </w:rPr>
        <w:t>m označ</w:t>
      </w:r>
      <w:r>
        <w:rPr>
          <w:rFonts w:hint="default"/>
          <w:b/>
          <w:bCs/>
        </w:rPr>
        <w:t>ení</w:t>
      </w:r>
      <w:r>
        <w:rPr>
          <w:rFonts w:hint="default"/>
          <w:b/>
          <w:bCs/>
        </w:rPr>
        <w:t>m</w:t>
      </w:r>
    </w:p>
    <w:p w:rsidR="00E2180F">
      <w:pPr>
        <w:pStyle w:val="Text1"/>
        <w:bidi w:val="0"/>
        <w:spacing w:before="0" w:after="0"/>
        <w:ind w:left="851"/>
        <w:rPr>
          <w:spacing w:val="-3"/>
        </w:rPr>
      </w:pPr>
      <w:r>
        <w:rPr>
          <w:spacing w:val="-3"/>
        </w:rPr>
        <w:t>Vin de pays des jardins de Wallonie</w:t>
      </w:r>
    </w:p>
    <w:p w:rsidR="00E2180F">
      <w:pPr>
        <w:pStyle w:val="Text1"/>
        <w:bidi w:val="0"/>
        <w:spacing w:before="0" w:after="0"/>
        <w:ind w:left="851"/>
        <w:rPr>
          <w:spacing w:val="-3"/>
        </w:rPr>
      </w:pPr>
      <w:r>
        <w:rPr>
          <w:spacing w:val="-3"/>
        </w:rPr>
        <w:t>Vlaamse landwijn</w:t>
      </w:r>
    </w:p>
    <w:p w:rsidR="00E2180F">
      <w:pPr>
        <w:pStyle w:val="ManualHeading1"/>
        <w:bidi w:val="0"/>
        <w:rPr>
          <w:sz w:val="28"/>
          <w:szCs w:val="28"/>
        </w:rPr>
      </w:pPr>
      <w:r>
        <w:rPr>
          <w:sz w:val="28"/>
          <w:szCs w:val="28"/>
        </w:rPr>
        <w:t>BULHARSKO</w:t>
      </w:r>
    </w:p>
    <w:p w:rsidR="00E2180F">
      <w:pPr>
        <w:pStyle w:val="ManualNumPar1"/>
        <w:bidi w:val="0"/>
        <w:rPr>
          <w:rFonts w:hint="default"/>
          <w:b/>
          <w:bCs/>
        </w:rPr>
      </w:pPr>
      <w:r>
        <w:rPr>
          <w:b/>
          <w:bCs/>
        </w:rPr>
        <w:t>1.</w:t>
        <w:tab/>
      </w:r>
      <w:r>
        <w:rPr>
          <w:rFonts w:hint="default"/>
          <w:b/>
          <w:bCs/>
        </w:rPr>
        <w:t>Akostné</w:t>
      </w:r>
      <w:r>
        <w:rPr>
          <w:rFonts w:hint="default"/>
          <w:b/>
          <w:bCs/>
        </w:rPr>
        <w:t xml:space="preserve"> ví</w:t>
      </w:r>
      <w:r>
        <w:rPr>
          <w:rFonts w:hint="default"/>
          <w:b/>
          <w:bCs/>
        </w:rPr>
        <w:t>na produkované</w:t>
      </w:r>
      <w:r>
        <w:rPr>
          <w:rFonts w:hint="default"/>
          <w:b/>
          <w:bCs/>
        </w:rPr>
        <w:t xml:space="preserve"> v urč</w:t>
      </w:r>
      <w:r>
        <w:rPr>
          <w:rFonts w:hint="default"/>
          <w:b/>
          <w:bCs/>
        </w:rPr>
        <w:t>enej oblasti</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
      <w:tblGrid>
        <w:gridCol w:w="4169"/>
        <w:gridCol w:w="416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c>
          <w:tcPr>
            <w:tcW w:w="8335"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pStyle w:val="Text1"/>
              <w:bidi w:val="0"/>
              <w:spacing w:line="240" w:lineRule="auto"/>
              <w:ind w:left="0"/>
              <w:jc w:val="center"/>
            </w:pPr>
            <w:r>
              <w:rPr>
                <w:rFonts w:hint="default"/>
                <w:i/>
                <w:iCs/>
              </w:rPr>
              <w:t>Ná</w:t>
            </w:r>
            <w:r>
              <w:rPr>
                <w:rFonts w:hint="default"/>
                <w:i/>
                <w:iCs/>
              </w:rPr>
              <w:t>zvy urč</w:t>
            </w:r>
            <w:r>
              <w:rPr>
                <w:rFonts w:hint="default"/>
                <w:i/>
                <w:iCs/>
              </w:rPr>
              <w:t>ený</w:t>
            </w:r>
            <w:r>
              <w:rPr>
                <w:rFonts w:hint="default"/>
                <w:i/>
                <w:iCs/>
              </w:rPr>
              <w:t>ch oblastí</w:t>
            </w:r>
          </w:p>
        </w:tc>
      </w:tr>
      <w:tr>
        <w:tblPrEx>
          <w:tblW w:w="0" w:type="auto"/>
          <w:tblLayout w:type="fixed"/>
          <w:tblCellMar>
            <w:left w:w="57" w:type="dxa"/>
            <w:right w:w="57" w:type="dxa"/>
          </w:tblCellMar>
        </w:tblPrEx>
        <w:tc>
          <w:tcPr>
            <w:tcW w:w="4169"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r>
              <w:rPr>
                <w:rFonts w:hint="default"/>
              </w:rPr>
              <w:t>Асеновград</w:t>
            </w:r>
            <w:r>
              <w:rPr>
                <w:rFonts w:hint="default"/>
              </w:rPr>
              <w:t xml:space="preserve"> (</w:t>
            </w:r>
            <w:r>
              <w:rPr>
                <w:i/>
                <w:iCs/>
              </w:rPr>
              <w:t>Asenovgrad</w:t>
            </w:r>
            <w:r>
              <w:t>)</w:t>
            </w:r>
          </w:p>
          <w:p w:rsidR="00E2180F">
            <w:pPr>
              <w:bidi w:val="0"/>
              <w:spacing w:line="240" w:lineRule="auto"/>
            </w:pPr>
            <w:r>
              <w:rPr>
                <w:rFonts w:hint="default"/>
              </w:rPr>
              <w:t>Черноморски</w:t>
            </w:r>
            <w:r>
              <w:rPr>
                <w:rFonts w:hint="default"/>
              </w:rPr>
              <w:t xml:space="preserve"> район</w:t>
            </w:r>
            <w:r>
              <w:rPr>
                <w:rFonts w:hint="default"/>
              </w:rPr>
              <w:t xml:space="preserve"> (</w:t>
            </w:r>
            <w:r>
              <w:rPr>
                <w:rFonts w:hint="default"/>
                <w:i/>
                <w:iCs/>
              </w:rPr>
              <w:t>oblasť</w:t>
            </w:r>
            <w:r>
              <w:rPr>
                <w:rFonts w:hint="default"/>
                <w:i/>
                <w:iCs/>
              </w:rPr>
              <w:t xml:space="preserve"> Č</w:t>
            </w:r>
            <w:r>
              <w:rPr>
                <w:rFonts w:hint="default"/>
                <w:i/>
                <w:iCs/>
              </w:rPr>
              <w:t>ierneho mora</w:t>
            </w:r>
            <w:r>
              <w:t>)</w:t>
            </w:r>
          </w:p>
          <w:p w:rsidR="00E2180F">
            <w:pPr>
              <w:bidi w:val="0"/>
              <w:spacing w:line="240" w:lineRule="auto"/>
            </w:pPr>
            <w:r>
              <w:rPr>
                <w:rFonts w:hint="default"/>
              </w:rPr>
              <w:t>Брестник</w:t>
            </w:r>
            <w:r>
              <w:rPr>
                <w:rFonts w:hint="default"/>
              </w:rPr>
              <w:t xml:space="preserve"> (</w:t>
            </w:r>
            <w:r>
              <w:rPr>
                <w:i/>
                <w:iCs/>
              </w:rPr>
              <w:t>Brestnik</w:t>
            </w:r>
            <w:r>
              <w:t>)</w:t>
            </w:r>
          </w:p>
          <w:p w:rsidR="00E2180F">
            <w:pPr>
              <w:bidi w:val="0"/>
              <w:spacing w:line="240" w:lineRule="auto"/>
            </w:pPr>
            <w:r>
              <w:rPr>
                <w:rFonts w:hint="default"/>
              </w:rPr>
              <w:t>Драгоево</w:t>
            </w:r>
            <w:r>
              <w:rPr>
                <w:rFonts w:hint="default"/>
              </w:rPr>
              <w:t xml:space="preserve"> (</w:t>
            </w:r>
            <w:r>
              <w:rPr>
                <w:i/>
                <w:iCs/>
              </w:rPr>
              <w:t>Dragoevo</w:t>
            </w:r>
            <w:r>
              <w:t>)</w:t>
            </w:r>
          </w:p>
          <w:p w:rsidR="00E2180F">
            <w:pPr>
              <w:bidi w:val="0"/>
              <w:spacing w:line="240" w:lineRule="auto"/>
            </w:pPr>
            <w:r>
              <w:rPr>
                <w:rFonts w:hint="default"/>
              </w:rPr>
              <w:t>Евксиноград</w:t>
            </w:r>
            <w:r>
              <w:rPr>
                <w:rFonts w:hint="default"/>
              </w:rPr>
              <w:t xml:space="preserve"> (</w:t>
            </w:r>
            <w:r>
              <w:rPr>
                <w:i/>
                <w:iCs/>
              </w:rPr>
              <w:t>Evksinograd</w:t>
            </w:r>
            <w:r>
              <w:t>)</w:t>
            </w:r>
          </w:p>
          <w:p w:rsidR="00E2180F">
            <w:pPr>
              <w:bidi w:val="0"/>
              <w:spacing w:line="240" w:lineRule="auto"/>
            </w:pPr>
            <w:r>
              <w:rPr>
                <w:rFonts w:hint="default"/>
              </w:rPr>
              <w:t>Хан</w:t>
            </w:r>
            <w:r>
              <w:rPr>
                <w:rFonts w:hint="default"/>
              </w:rPr>
              <w:t xml:space="preserve"> Крум</w:t>
            </w:r>
            <w:r>
              <w:rPr>
                <w:rFonts w:hint="default"/>
              </w:rPr>
              <w:t xml:space="preserve"> (</w:t>
            </w:r>
            <w:r>
              <w:rPr>
                <w:i/>
                <w:iCs/>
              </w:rPr>
              <w:t>Han Krum</w:t>
            </w:r>
            <w:r>
              <w:t>)</w:t>
            </w:r>
          </w:p>
          <w:p w:rsidR="00E2180F">
            <w:pPr>
              <w:bidi w:val="0"/>
              <w:spacing w:line="240" w:lineRule="auto"/>
            </w:pPr>
            <w:r>
              <w:rPr>
                <w:rFonts w:hint="default"/>
              </w:rPr>
              <w:t>Хърсово</w:t>
            </w:r>
            <w:r>
              <w:t xml:space="preserve"> (</w:t>
            </w:r>
            <w:r>
              <w:rPr>
                <w:i/>
                <w:iCs/>
              </w:rPr>
              <w:t>Harsovo</w:t>
            </w:r>
            <w:r>
              <w:t>)</w:t>
            </w:r>
          </w:p>
          <w:p w:rsidR="00E2180F">
            <w:pPr>
              <w:bidi w:val="0"/>
              <w:spacing w:line="240" w:lineRule="auto"/>
            </w:pPr>
            <w:r>
              <w:rPr>
                <w:rFonts w:hint="default"/>
              </w:rPr>
              <w:t>Хасково</w:t>
            </w:r>
            <w:r>
              <w:rPr>
                <w:rFonts w:hint="default"/>
              </w:rPr>
              <w:t xml:space="preserve"> (</w:t>
            </w:r>
            <w:r>
              <w:rPr>
                <w:i/>
                <w:iCs/>
              </w:rPr>
              <w:t>Haskovo</w:t>
            </w:r>
            <w:r>
              <w:t>)</w:t>
            </w:r>
          </w:p>
          <w:p w:rsidR="00E2180F">
            <w:pPr>
              <w:bidi w:val="0"/>
              <w:spacing w:line="240" w:lineRule="auto"/>
            </w:pPr>
            <w:r>
              <w:rPr>
                <w:rFonts w:hint="default"/>
              </w:rPr>
              <w:t>Хисаря</w:t>
            </w:r>
            <w:r>
              <w:rPr>
                <w:rFonts w:hint="default"/>
              </w:rPr>
              <w:t xml:space="preserve"> (</w:t>
            </w:r>
            <w:r>
              <w:rPr>
                <w:i/>
                <w:iCs/>
              </w:rPr>
              <w:t>Hisarya</w:t>
            </w:r>
            <w:r>
              <w:t>)</w:t>
            </w:r>
          </w:p>
          <w:p w:rsidR="00E2180F">
            <w:pPr>
              <w:bidi w:val="0"/>
              <w:spacing w:line="240" w:lineRule="auto"/>
            </w:pPr>
            <w:r>
              <w:rPr>
                <w:rFonts w:hint="default"/>
              </w:rPr>
              <w:t>Ивайловград</w:t>
            </w:r>
            <w:r>
              <w:rPr>
                <w:rFonts w:hint="default"/>
              </w:rPr>
              <w:t xml:space="preserve"> (</w:t>
            </w:r>
            <w:r>
              <w:rPr>
                <w:i/>
                <w:iCs/>
              </w:rPr>
              <w:t>Ivaylovgrad</w:t>
            </w:r>
            <w:r>
              <w:t>)</w:t>
            </w:r>
          </w:p>
          <w:p w:rsidR="00E2180F">
            <w:pPr>
              <w:bidi w:val="0"/>
              <w:spacing w:line="240" w:lineRule="auto"/>
            </w:pPr>
            <w:r>
              <w:rPr>
                <w:rFonts w:hint="default"/>
              </w:rPr>
              <w:t>Карлово</w:t>
            </w:r>
            <w:r>
              <w:rPr>
                <w:rFonts w:hint="default"/>
              </w:rPr>
              <w:t xml:space="preserve"> (</w:t>
            </w:r>
            <w:r>
              <w:rPr>
                <w:i/>
                <w:iCs/>
              </w:rPr>
              <w:t>Karlovo</w:t>
            </w:r>
            <w:r>
              <w:t>)</w:t>
            </w:r>
          </w:p>
          <w:p w:rsidR="00E2180F">
            <w:pPr>
              <w:bidi w:val="0"/>
              <w:spacing w:line="240" w:lineRule="auto"/>
            </w:pPr>
            <w:r>
              <w:rPr>
                <w:rFonts w:hint="default"/>
              </w:rPr>
              <w:t>Карнобат</w:t>
            </w:r>
            <w:r>
              <w:rPr>
                <w:rFonts w:hint="default"/>
              </w:rPr>
              <w:t xml:space="preserve"> (</w:t>
            </w:r>
            <w:r>
              <w:rPr>
                <w:i/>
                <w:iCs/>
              </w:rPr>
              <w:t>Karnobat</w:t>
            </w:r>
            <w:r>
              <w:t>)</w:t>
            </w:r>
          </w:p>
          <w:p w:rsidR="00E2180F">
            <w:pPr>
              <w:bidi w:val="0"/>
              <w:spacing w:line="240" w:lineRule="auto"/>
            </w:pPr>
            <w:r>
              <w:rPr>
                <w:rFonts w:hint="default"/>
              </w:rPr>
              <w:t>Ловеч</w:t>
            </w:r>
            <w:r>
              <w:rPr>
                <w:rFonts w:hint="default"/>
              </w:rPr>
              <w:t xml:space="preserve"> (</w:t>
            </w:r>
            <w:r>
              <w:rPr>
                <w:i/>
                <w:iCs/>
              </w:rPr>
              <w:t>Lovech</w:t>
            </w:r>
            <w:r>
              <w:t>)</w:t>
            </w:r>
          </w:p>
          <w:p w:rsidR="00E2180F">
            <w:pPr>
              <w:bidi w:val="0"/>
              <w:spacing w:line="240" w:lineRule="auto"/>
            </w:pPr>
            <w:r>
              <w:rPr>
                <w:rFonts w:hint="default"/>
              </w:rPr>
              <w:t>Лозица</w:t>
            </w:r>
            <w:r>
              <w:rPr>
                <w:rFonts w:hint="default"/>
              </w:rPr>
              <w:t xml:space="preserve"> (</w:t>
            </w:r>
            <w:r>
              <w:rPr>
                <w:i/>
                <w:iCs/>
              </w:rPr>
              <w:t>Lozitsa</w:t>
            </w:r>
            <w:r>
              <w:t>)</w:t>
            </w:r>
          </w:p>
          <w:p w:rsidR="00E2180F">
            <w:pPr>
              <w:bidi w:val="0"/>
              <w:spacing w:line="240" w:lineRule="auto"/>
              <w:rPr>
                <w:i/>
                <w:iCs/>
              </w:rPr>
            </w:pPr>
            <w:r>
              <w:rPr>
                <w:rFonts w:hint="default"/>
              </w:rPr>
              <w:t>Лом</w:t>
            </w:r>
            <w:r>
              <w:rPr>
                <w:rFonts w:hint="default"/>
              </w:rPr>
              <w:t xml:space="preserve"> (</w:t>
            </w:r>
            <w:r>
              <w:rPr>
                <w:i/>
                <w:iCs/>
              </w:rPr>
              <w:t>Lom</w:t>
            </w:r>
            <w:r>
              <w:t>)</w:t>
            </w:r>
          </w:p>
          <w:p w:rsidR="00E2180F">
            <w:pPr>
              <w:bidi w:val="0"/>
              <w:spacing w:line="240" w:lineRule="auto"/>
            </w:pPr>
            <w:r>
              <w:rPr>
                <w:rFonts w:hint="default"/>
              </w:rPr>
              <w:t>Любимец</w:t>
            </w:r>
            <w:r>
              <w:rPr>
                <w:rFonts w:hint="default"/>
              </w:rPr>
              <w:t xml:space="preserve"> (</w:t>
            </w:r>
            <w:r>
              <w:rPr>
                <w:i/>
                <w:iCs/>
              </w:rPr>
              <w:t>Lyubimets</w:t>
            </w:r>
            <w:r>
              <w:t>)</w:t>
            </w:r>
          </w:p>
          <w:p w:rsidR="00E2180F">
            <w:pPr>
              <w:bidi w:val="0"/>
              <w:spacing w:line="240" w:lineRule="auto"/>
            </w:pPr>
            <w:r>
              <w:rPr>
                <w:rFonts w:hint="default"/>
              </w:rPr>
              <w:t>Лясковец</w:t>
            </w:r>
            <w:r>
              <w:rPr>
                <w:rFonts w:hint="default"/>
              </w:rPr>
              <w:t xml:space="preserve"> (</w:t>
            </w:r>
            <w:r>
              <w:rPr>
                <w:i/>
                <w:iCs/>
              </w:rPr>
              <w:t>Lyaskovets</w:t>
            </w:r>
            <w:r>
              <w:t>)</w:t>
            </w:r>
          </w:p>
          <w:p w:rsidR="00E2180F">
            <w:pPr>
              <w:bidi w:val="0"/>
              <w:spacing w:line="240" w:lineRule="auto"/>
            </w:pPr>
            <w:r>
              <w:rPr>
                <w:rFonts w:hint="default"/>
              </w:rPr>
              <w:t>Мелник</w:t>
            </w:r>
            <w:r>
              <w:rPr>
                <w:rFonts w:hint="default"/>
              </w:rPr>
              <w:t xml:space="preserve"> (</w:t>
            </w:r>
            <w:r>
              <w:rPr>
                <w:i/>
                <w:iCs/>
              </w:rPr>
              <w:t>Melnik</w:t>
            </w:r>
            <w:r>
              <w:t>)</w:t>
            </w:r>
          </w:p>
          <w:p w:rsidR="00E2180F">
            <w:pPr>
              <w:bidi w:val="0"/>
              <w:spacing w:line="240" w:lineRule="auto"/>
              <w:rPr>
                <w:i/>
                <w:iCs/>
              </w:rPr>
            </w:pPr>
            <w:r>
              <w:rPr>
                <w:rFonts w:hint="default"/>
              </w:rPr>
              <w:t>Монтана</w:t>
            </w:r>
            <w:r>
              <w:rPr>
                <w:rFonts w:hint="default"/>
              </w:rPr>
              <w:t xml:space="preserve"> (</w:t>
            </w:r>
            <w:r>
              <w:rPr>
                <w:i/>
                <w:iCs/>
              </w:rPr>
              <w:t>Montana</w:t>
            </w:r>
            <w:r>
              <w:t>)</w:t>
            </w:r>
          </w:p>
          <w:p w:rsidR="00E2180F">
            <w:pPr>
              <w:bidi w:val="0"/>
              <w:spacing w:line="240" w:lineRule="auto"/>
            </w:pPr>
            <w:r>
              <w:rPr>
                <w:rFonts w:hint="default"/>
              </w:rPr>
              <w:t>Нова</w:t>
            </w:r>
            <w:r>
              <w:rPr>
                <w:rFonts w:hint="default"/>
              </w:rPr>
              <w:t xml:space="preserve"> Загора</w:t>
            </w:r>
            <w:r>
              <w:rPr>
                <w:rFonts w:hint="default"/>
              </w:rPr>
              <w:t xml:space="preserve"> (</w:t>
            </w:r>
            <w:r>
              <w:rPr>
                <w:i/>
                <w:iCs/>
              </w:rPr>
              <w:t>Nova Zagora</w:t>
            </w:r>
            <w:r>
              <w:t>)</w:t>
            </w:r>
          </w:p>
          <w:p w:rsidR="00E2180F">
            <w:pPr>
              <w:bidi w:val="0"/>
              <w:spacing w:line="240" w:lineRule="auto"/>
            </w:pPr>
            <w:r>
              <w:rPr>
                <w:rFonts w:hint="default"/>
              </w:rPr>
              <w:t>Но</w:t>
            </w:r>
            <w:r>
              <w:rPr>
                <w:rFonts w:hint="default"/>
              </w:rPr>
              <w:t>ви</w:t>
            </w:r>
            <w:r>
              <w:rPr>
                <w:rFonts w:hint="default"/>
              </w:rPr>
              <w:t xml:space="preserve"> Пазар</w:t>
            </w:r>
            <w:r>
              <w:rPr>
                <w:rFonts w:hint="default"/>
              </w:rPr>
              <w:t xml:space="preserve"> (</w:t>
            </w:r>
            <w:r>
              <w:rPr>
                <w:i/>
                <w:iCs/>
              </w:rPr>
              <w:t>Novi Pazar</w:t>
            </w:r>
            <w:r>
              <w:t>)</w:t>
            </w:r>
          </w:p>
          <w:p w:rsidR="00E2180F">
            <w:pPr>
              <w:bidi w:val="0"/>
              <w:spacing w:line="240" w:lineRule="auto"/>
              <w:rPr>
                <w:i/>
                <w:iCs/>
              </w:rPr>
            </w:pPr>
            <w:r>
              <w:rPr>
                <w:rFonts w:hint="default"/>
              </w:rPr>
              <w:t>Ново</w:t>
            </w:r>
            <w:r>
              <w:rPr>
                <w:rFonts w:hint="default"/>
              </w:rPr>
              <w:t xml:space="preserve"> село</w:t>
            </w:r>
            <w:r>
              <w:rPr>
                <w:rFonts w:hint="default"/>
              </w:rPr>
              <w:t xml:space="preserve"> (</w:t>
            </w:r>
            <w:r>
              <w:rPr>
                <w:i/>
                <w:iCs/>
              </w:rPr>
              <w:t>Novo Selo</w:t>
            </w:r>
            <w:r>
              <w:t>)</w:t>
            </w:r>
          </w:p>
          <w:p w:rsidR="00E2180F">
            <w:pPr>
              <w:bidi w:val="0"/>
              <w:spacing w:line="240" w:lineRule="auto"/>
            </w:pPr>
            <w:r>
              <w:rPr>
                <w:rFonts w:hint="default"/>
              </w:rPr>
              <w:t>Оряховица</w:t>
            </w:r>
            <w:r>
              <w:rPr>
                <w:rFonts w:hint="default"/>
              </w:rPr>
              <w:t xml:space="preserve"> (</w:t>
            </w:r>
            <w:r>
              <w:rPr>
                <w:i/>
                <w:iCs/>
              </w:rPr>
              <w:t>Oryahovitsa</w:t>
            </w:r>
            <w:r>
              <w:t>)</w:t>
            </w:r>
          </w:p>
          <w:p w:rsidR="00E2180F">
            <w:pPr>
              <w:bidi w:val="0"/>
              <w:spacing w:line="240" w:lineRule="auto"/>
            </w:pPr>
            <w:r>
              <w:rPr>
                <w:rFonts w:hint="default"/>
              </w:rPr>
              <w:t>Павликени</w:t>
            </w:r>
            <w:r>
              <w:rPr>
                <w:rFonts w:hint="default"/>
              </w:rPr>
              <w:t xml:space="preserve"> (</w:t>
            </w:r>
            <w:r>
              <w:rPr>
                <w:i/>
                <w:iCs/>
              </w:rPr>
              <w:t>Pavlikeni</w:t>
            </w:r>
            <w:r>
              <w:t>)</w:t>
            </w:r>
          </w:p>
          <w:p w:rsidR="00E2180F">
            <w:pPr>
              <w:bidi w:val="0"/>
              <w:spacing w:line="240" w:lineRule="auto"/>
            </w:pPr>
            <w:r>
              <w:rPr>
                <w:rFonts w:hint="default"/>
              </w:rPr>
              <w:t>Пазарджик</w:t>
            </w:r>
            <w:r>
              <w:rPr>
                <w:rFonts w:hint="default"/>
              </w:rPr>
              <w:t xml:space="preserve"> (</w:t>
            </w:r>
            <w:r>
              <w:rPr>
                <w:i/>
                <w:iCs/>
              </w:rPr>
              <w:t>Pazardjik)</w:t>
            </w:r>
          </w:p>
          <w:p w:rsidR="00E2180F">
            <w:pPr>
              <w:bidi w:val="0"/>
              <w:spacing w:line="240" w:lineRule="auto"/>
            </w:pPr>
            <w:r>
              <w:rPr>
                <w:rFonts w:hint="default"/>
              </w:rPr>
              <w:t>Перущица</w:t>
            </w:r>
            <w:r>
              <w:rPr>
                <w:rFonts w:hint="default"/>
              </w:rPr>
              <w:t xml:space="preserve"> (</w:t>
            </w:r>
            <w:r>
              <w:rPr>
                <w:i/>
                <w:iCs/>
              </w:rPr>
              <w:t>Perushtitsa</w:t>
            </w:r>
            <w:r>
              <w:t>)</w:t>
            </w:r>
          </w:p>
        </w:tc>
        <w:tc>
          <w:tcPr>
            <w:tcW w:w="4166"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r>
              <w:rPr>
                <w:rFonts w:hint="default"/>
              </w:rPr>
              <w:t>Плевен</w:t>
            </w:r>
            <w:r>
              <w:rPr>
                <w:rFonts w:hint="default"/>
              </w:rPr>
              <w:t xml:space="preserve"> (</w:t>
            </w:r>
            <w:r>
              <w:rPr>
                <w:i/>
                <w:iCs/>
              </w:rPr>
              <w:t>Pleven</w:t>
            </w:r>
            <w:r>
              <w:t>)</w:t>
            </w:r>
          </w:p>
          <w:p w:rsidR="00E2180F">
            <w:pPr>
              <w:bidi w:val="0"/>
              <w:spacing w:line="240" w:lineRule="auto"/>
            </w:pPr>
            <w:r>
              <w:rPr>
                <w:rFonts w:hint="default"/>
              </w:rPr>
              <w:t>Пловдив</w:t>
            </w:r>
            <w:r>
              <w:rPr>
                <w:rFonts w:hint="default"/>
              </w:rPr>
              <w:t xml:space="preserve"> (</w:t>
            </w:r>
            <w:r>
              <w:rPr>
                <w:i/>
                <w:iCs/>
              </w:rPr>
              <w:t>Plovdiv</w:t>
            </w:r>
            <w:r>
              <w:t>)</w:t>
            </w:r>
          </w:p>
          <w:p w:rsidR="00E2180F">
            <w:pPr>
              <w:bidi w:val="0"/>
              <w:spacing w:line="240" w:lineRule="auto"/>
            </w:pPr>
            <w:r>
              <w:rPr>
                <w:rFonts w:hint="default"/>
              </w:rPr>
              <w:t>Поморие</w:t>
            </w:r>
            <w:r>
              <w:rPr>
                <w:rFonts w:hint="default"/>
              </w:rPr>
              <w:t xml:space="preserve"> (</w:t>
            </w:r>
            <w:r>
              <w:rPr>
                <w:i/>
                <w:iCs/>
              </w:rPr>
              <w:t>Pomorie</w:t>
            </w:r>
            <w:r>
              <w:t>)</w:t>
            </w:r>
          </w:p>
          <w:p w:rsidR="00E2180F">
            <w:pPr>
              <w:bidi w:val="0"/>
              <w:spacing w:line="240" w:lineRule="auto"/>
            </w:pPr>
            <w:r>
              <w:rPr>
                <w:rFonts w:hint="default"/>
              </w:rPr>
              <w:t>Русе</w:t>
            </w:r>
            <w:r>
              <w:rPr>
                <w:rFonts w:hint="default"/>
              </w:rPr>
              <w:t xml:space="preserve"> (</w:t>
            </w:r>
            <w:r>
              <w:rPr>
                <w:i/>
                <w:iCs/>
              </w:rPr>
              <w:t>Ruse</w:t>
            </w:r>
            <w:r>
              <w:t>)</w:t>
            </w:r>
          </w:p>
          <w:p w:rsidR="00E2180F">
            <w:pPr>
              <w:bidi w:val="0"/>
              <w:spacing w:line="240" w:lineRule="auto"/>
              <w:rPr>
                <w:i/>
                <w:iCs/>
              </w:rPr>
            </w:pPr>
            <w:r>
              <w:rPr>
                <w:rFonts w:hint="default"/>
              </w:rPr>
              <w:t>Сакар</w:t>
            </w:r>
            <w:r>
              <w:rPr>
                <w:rFonts w:hint="default"/>
              </w:rPr>
              <w:t xml:space="preserve"> (</w:t>
            </w:r>
            <w:r>
              <w:rPr>
                <w:i/>
                <w:iCs/>
              </w:rPr>
              <w:t>Sakar</w:t>
            </w:r>
            <w:r>
              <w:t>)</w:t>
            </w:r>
          </w:p>
          <w:p w:rsidR="00E2180F">
            <w:pPr>
              <w:bidi w:val="0"/>
              <w:spacing w:line="240" w:lineRule="auto"/>
            </w:pPr>
            <w:r>
              <w:rPr>
                <w:rFonts w:hint="default"/>
              </w:rPr>
              <w:t>Сандански</w:t>
            </w:r>
            <w:r>
              <w:rPr>
                <w:rFonts w:hint="default"/>
              </w:rPr>
              <w:t xml:space="preserve"> (</w:t>
            </w:r>
            <w:r>
              <w:rPr>
                <w:i/>
                <w:iCs/>
              </w:rPr>
              <w:t>Sandanski</w:t>
            </w:r>
            <w:r>
              <w:t>)</w:t>
            </w:r>
          </w:p>
          <w:p w:rsidR="00E2180F">
            <w:pPr>
              <w:bidi w:val="0"/>
              <w:spacing w:line="240" w:lineRule="auto"/>
            </w:pPr>
            <w:r>
              <w:rPr>
                <w:rFonts w:hint="default"/>
              </w:rPr>
              <w:t>Септември</w:t>
            </w:r>
            <w:r>
              <w:rPr>
                <w:rFonts w:hint="default"/>
              </w:rPr>
              <w:t xml:space="preserve"> (</w:t>
            </w:r>
            <w:r>
              <w:rPr>
                <w:i/>
                <w:iCs/>
              </w:rPr>
              <w:t>Septemvri</w:t>
            </w:r>
            <w:r>
              <w:t>)</w:t>
            </w:r>
          </w:p>
          <w:p w:rsidR="00E2180F">
            <w:pPr>
              <w:bidi w:val="0"/>
              <w:spacing w:line="240" w:lineRule="auto"/>
            </w:pPr>
            <w:r>
              <w:rPr>
                <w:rFonts w:hint="default"/>
              </w:rPr>
              <w:t>Шивачево</w:t>
            </w:r>
            <w:r>
              <w:rPr>
                <w:rFonts w:hint="default"/>
              </w:rPr>
              <w:t xml:space="preserve"> (</w:t>
            </w:r>
            <w:r>
              <w:rPr>
                <w:i/>
                <w:iCs/>
              </w:rPr>
              <w:t>Shivachevo</w:t>
            </w:r>
            <w:r>
              <w:t>)</w:t>
            </w:r>
          </w:p>
          <w:p w:rsidR="00E2180F">
            <w:pPr>
              <w:bidi w:val="0"/>
              <w:spacing w:line="240" w:lineRule="auto"/>
            </w:pPr>
            <w:r>
              <w:rPr>
                <w:rFonts w:hint="default"/>
              </w:rPr>
              <w:t>Шумен</w:t>
            </w:r>
            <w:r>
              <w:rPr>
                <w:rFonts w:hint="default"/>
              </w:rPr>
              <w:t xml:space="preserve"> (</w:t>
            </w:r>
            <w:r>
              <w:rPr>
                <w:i/>
                <w:iCs/>
              </w:rPr>
              <w:t>Shumen</w:t>
            </w:r>
            <w:r>
              <w:t>)</w:t>
            </w:r>
          </w:p>
          <w:p w:rsidR="00E2180F">
            <w:pPr>
              <w:bidi w:val="0"/>
              <w:spacing w:line="240" w:lineRule="auto"/>
            </w:pPr>
            <w:r>
              <w:rPr>
                <w:rFonts w:hint="default"/>
              </w:rPr>
              <w:t>Славянци</w:t>
            </w:r>
            <w:r>
              <w:rPr>
                <w:rFonts w:hint="default"/>
              </w:rPr>
              <w:t xml:space="preserve"> (</w:t>
            </w:r>
            <w:r>
              <w:rPr>
                <w:i/>
                <w:iCs/>
              </w:rPr>
              <w:t>Slavyantsi</w:t>
            </w:r>
            <w:r>
              <w:t>)</w:t>
            </w:r>
          </w:p>
          <w:p w:rsidR="00E2180F">
            <w:pPr>
              <w:bidi w:val="0"/>
              <w:spacing w:line="240" w:lineRule="auto"/>
            </w:pPr>
            <w:r>
              <w:rPr>
                <w:rFonts w:hint="default"/>
              </w:rPr>
              <w:t>Сливен</w:t>
            </w:r>
            <w:r>
              <w:rPr>
                <w:rFonts w:hint="default"/>
              </w:rPr>
              <w:t xml:space="preserve"> (</w:t>
            </w:r>
            <w:r>
              <w:rPr>
                <w:i/>
                <w:iCs/>
              </w:rPr>
              <w:t>Sliven</w:t>
            </w:r>
            <w:r>
              <w:t>)</w:t>
            </w:r>
          </w:p>
          <w:p w:rsidR="00E2180F">
            <w:pPr>
              <w:bidi w:val="0"/>
              <w:spacing w:line="240" w:lineRule="auto"/>
            </w:pPr>
            <w:r>
              <w:rPr>
                <w:rFonts w:hint="default"/>
              </w:rPr>
              <w:t>Южно</w:t>
            </w:r>
            <w:r>
              <w:rPr>
                <w:rFonts w:hint="default"/>
              </w:rPr>
              <w:t xml:space="preserve"> Черноморие</w:t>
            </w:r>
            <w:r>
              <w:rPr>
                <w:rFonts w:hint="default"/>
              </w:rPr>
              <w:t xml:space="preserve"> (</w:t>
            </w:r>
            <w:r>
              <w:rPr>
                <w:rFonts w:hint="default"/>
                <w:i/>
                <w:iCs/>
              </w:rPr>
              <w:t>juž</w:t>
            </w:r>
            <w:r>
              <w:rPr>
                <w:rFonts w:hint="default"/>
                <w:i/>
                <w:iCs/>
              </w:rPr>
              <w:t>né</w:t>
            </w:r>
            <w:r>
              <w:rPr>
                <w:rFonts w:hint="default"/>
                <w:i/>
                <w:iCs/>
              </w:rPr>
              <w:t xml:space="preserve"> pobrež</w:t>
            </w:r>
            <w:r>
              <w:rPr>
                <w:rFonts w:hint="default"/>
                <w:i/>
                <w:iCs/>
              </w:rPr>
              <w:t>ie Č</w:t>
            </w:r>
            <w:r>
              <w:rPr>
                <w:rFonts w:hint="default"/>
                <w:i/>
                <w:iCs/>
              </w:rPr>
              <w:t>ierneho mora</w:t>
            </w:r>
            <w:r>
              <w:t>)</w:t>
            </w:r>
          </w:p>
          <w:p w:rsidR="00E2180F">
            <w:pPr>
              <w:bidi w:val="0"/>
              <w:spacing w:line="240" w:lineRule="auto"/>
            </w:pPr>
            <w:r>
              <w:rPr>
                <w:rFonts w:hint="default"/>
              </w:rPr>
              <w:t>Стамболово</w:t>
            </w:r>
            <w:r>
              <w:rPr>
                <w:rFonts w:hint="default"/>
              </w:rPr>
              <w:t xml:space="preserve"> (</w:t>
            </w:r>
            <w:r>
              <w:rPr>
                <w:i/>
                <w:iCs/>
              </w:rPr>
              <w:t>Stambolovo</w:t>
            </w:r>
            <w:r>
              <w:t>)</w:t>
            </w:r>
          </w:p>
          <w:p w:rsidR="00E2180F">
            <w:pPr>
              <w:bidi w:val="0"/>
              <w:spacing w:line="240" w:lineRule="auto"/>
            </w:pPr>
            <w:r>
              <w:rPr>
                <w:rFonts w:hint="default"/>
              </w:rPr>
              <w:t>Стара</w:t>
            </w:r>
            <w:r>
              <w:rPr>
                <w:rFonts w:hint="default"/>
              </w:rPr>
              <w:t xml:space="preserve"> Загора</w:t>
            </w:r>
            <w:r>
              <w:rPr>
                <w:rFonts w:hint="default"/>
              </w:rPr>
              <w:t xml:space="preserve"> (</w:t>
            </w:r>
            <w:r>
              <w:rPr>
                <w:i/>
                <w:iCs/>
              </w:rPr>
              <w:t>Stara Zagora</w:t>
            </w:r>
            <w:r>
              <w:t>)</w:t>
            </w:r>
          </w:p>
          <w:p w:rsidR="00E2180F">
            <w:pPr>
              <w:bidi w:val="0"/>
              <w:spacing w:line="240" w:lineRule="auto"/>
            </w:pPr>
            <w:r>
              <w:rPr>
                <w:rFonts w:hint="default"/>
              </w:rPr>
              <w:t>Сухиндол</w:t>
            </w:r>
            <w:r>
              <w:rPr>
                <w:rFonts w:hint="default"/>
              </w:rPr>
              <w:t xml:space="preserve"> (</w:t>
            </w:r>
            <w:r>
              <w:rPr>
                <w:i/>
                <w:iCs/>
              </w:rPr>
              <w:t>Suhindol</w:t>
            </w:r>
            <w:r>
              <w:t>)</w:t>
            </w:r>
          </w:p>
          <w:p w:rsidR="00E2180F">
            <w:pPr>
              <w:bidi w:val="0"/>
              <w:spacing w:line="240" w:lineRule="auto"/>
            </w:pPr>
            <w:r>
              <w:rPr>
                <w:rFonts w:hint="default"/>
              </w:rPr>
              <w:t>Сунгурларе</w:t>
            </w:r>
            <w:r>
              <w:rPr>
                <w:rFonts w:hint="default"/>
              </w:rPr>
              <w:t xml:space="preserve"> (</w:t>
            </w:r>
            <w:r>
              <w:rPr>
                <w:i/>
                <w:iCs/>
              </w:rPr>
              <w:t>Sungurlare</w:t>
            </w:r>
            <w:r>
              <w:t>)</w:t>
            </w:r>
          </w:p>
          <w:p w:rsidR="00E2180F">
            <w:pPr>
              <w:bidi w:val="0"/>
              <w:spacing w:line="240" w:lineRule="auto"/>
            </w:pPr>
            <w:r>
              <w:rPr>
                <w:rFonts w:hint="default"/>
              </w:rPr>
              <w:t>Свищов</w:t>
            </w:r>
            <w:r>
              <w:rPr>
                <w:rFonts w:hint="default"/>
              </w:rPr>
              <w:t xml:space="preserve"> (</w:t>
            </w:r>
            <w:r>
              <w:rPr>
                <w:i/>
                <w:iCs/>
              </w:rPr>
              <w:t>Svishtov</w:t>
            </w:r>
            <w:r>
              <w:t>)</w:t>
            </w:r>
          </w:p>
          <w:p w:rsidR="00E2180F">
            <w:pPr>
              <w:bidi w:val="0"/>
              <w:spacing w:line="240" w:lineRule="auto"/>
            </w:pPr>
            <w:r>
              <w:rPr>
                <w:rFonts w:hint="default"/>
              </w:rPr>
              <w:t>Долината</w:t>
            </w:r>
            <w:r>
              <w:rPr>
                <w:rFonts w:hint="default"/>
              </w:rPr>
              <w:t xml:space="preserve"> на</w:t>
            </w:r>
            <w:r>
              <w:rPr>
                <w:rFonts w:hint="default"/>
              </w:rPr>
              <w:t xml:space="preserve"> Струма</w:t>
            </w:r>
            <w:r>
              <w:t xml:space="preserve"> (</w:t>
            </w:r>
            <w:r>
              <w:rPr>
                <w:rFonts w:hint="default"/>
                <w:i/>
                <w:iCs/>
              </w:rPr>
              <w:t>ú</w:t>
            </w:r>
            <w:r>
              <w:rPr>
                <w:rFonts w:hint="default"/>
                <w:i/>
                <w:iCs/>
              </w:rPr>
              <w:t>dolie Struma</w:t>
            </w:r>
            <w:r>
              <w:t>)</w:t>
            </w:r>
          </w:p>
          <w:p w:rsidR="00E2180F">
            <w:pPr>
              <w:bidi w:val="0"/>
              <w:spacing w:line="240" w:lineRule="auto"/>
            </w:pPr>
            <w:r>
              <w:rPr>
                <w:rFonts w:hint="default"/>
              </w:rPr>
              <w:t>Търговище</w:t>
            </w:r>
            <w:r>
              <w:rPr>
                <w:rFonts w:hint="default"/>
              </w:rPr>
              <w:t xml:space="preserve"> (</w:t>
            </w:r>
            <w:r>
              <w:rPr>
                <w:i/>
                <w:iCs/>
              </w:rPr>
              <w:t>Targovishte</w:t>
            </w:r>
            <w:r>
              <w:t>)</w:t>
            </w:r>
          </w:p>
          <w:p w:rsidR="00E2180F">
            <w:pPr>
              <w:bidi w:val="0"/>
              <w:spacing w:line="240" w:lineRule="auto"/>
            </w:pPr>
            <w:r>
              <w:rPr>
                <w:rFonts w:hint="default"/>
              </w:rPr>
              <w:t>Върбица</w:t>
            </w:r>
            <w:r>
              <w:rPr>
                <w:rFonts w:hint="default"/>
              </w:rPr>
              <w:t xml:space="preserve"> (</w:t>
            </w:r>
            <w:r>
              <w:rPr>
                <w:i/>
                <w:iCs/>
              </w:rPr>
              <w:t>Varbitsa</w:t>
            </w:r>
            <w:r>
              <w:t>)</w:t>
            </w:r>
          </w:p>
          <w:p w:rsidR="00E2180F">
            <w:pPr>
              <w:bidi w:val="0"/>
              <w:spacing w:line="240" w:lineRule="auto"/>
            </w:pPr>
            <w:r>
              <w:rPr>
                <w:rFonts w:hint="default"/>
              </w:rPr>
              <w:t>Варна</w:t>
            </w:r>
            <w:r>
              <w:rPr>
                <w:rFonts w:hint="default"/>
              </w:rPr>
              <w:t xml:space="preserve"> (</w:t>
            </w:r>
            <w:r>
              <w:rPr>
                <w:i/>
                <w:iCs/>
              </w:rPr>
              <w:t>Varna</w:t>
            </w:r>
            <w:r>
              <w:t>)</w:t>
            </w:r>
          </w:p>
          <w:p w:rsidR="00E2180F">
            <w:pPr>
              <w:bidi w:val="0"/>
              <w:spacing w:line="240" w:lineRule="auto"/>
            </w:pPr>
            <w:r>
              <w:rPr>
                <w:rFonts w:hint="default"/>
              </w:rPr>
              <w:t>Велики</w:t>
            </w:r>
            <w:r>
              <w:rPr>
                <w:rFonts w:hint="default"/>
              </w:rPr>
              <w:t xml:space="preserve"> Преслав</w:t>
            </w:r>
            <w:r>
              <w:rPr>
                <w:rFonts w:hint="default"/>
              </w:rPr>
              <w:t xml:space="preserve"> (</w:t>
            </w:r>
            <w:r>
              <w:rPr>
                <w:i/>
                <w:iCs/>
              </w:rPr>
              <w:t>Veliki Preslav</w:t>
            </w:r>
            <w:r>
              <w:t>)</w:t>
            </w:r>
          </w:p>
          <w:p w:rsidR="00E2180F">
            <w:pPr>
              <w:bidi w:val="0"/>
              <w:spacing w:line="240" w:lineRule="auto"/>
              <w:rPr>
                <w:i/>
                <w:iCs/>
              </w:rPr>
            </w:pPr>
            <w:r>
              <w:rPr>
                <w:rFonts w:hint="default"/>
              </w:rPr>
              <w:t>Видин</w:t>
            </w:r>
            <w:r>
              <w:rPr>
                <w:rFonts w:hint="default"/>
              </w:rPr>
              <w:t xml:space="preserve"> (</w:t>
            </w:r>
            <w:r>
              <w:rPr>
                <w:i/>
                <w:iCs/>
              </w:rPr>
              <w:t>Vidin)</w:t>
            </w:r>
          </w:p>
          <w:p w:rsidR="00E2180F">
            <w:pPr>
              <w:bidi w:val="0"/>
              <w:spacing w:line="240" w:lineRule="auto"/>
              <w:rPr>
                <w:i/>
                <w:iCs/>
              </w:rPr>
            </w:pPr>
            <w:r>
              <w:rPr>
                <w:rFonts w:hint="default"/>
              </w:rPr>
              <w:t>Враца</w:t>
            </w:r>
            <w:r>
              <w:rPr>
                <w:rFonts w:hint="default"/>
              </w:rPr>
              <w:t xml:space="preserve"> (</w:t>
            </w:r>
            <w:r>
              <w:rPr>
                <w:i/>
                <w:iCs/>
              </w:rPr>
              <w:t>Vratsa</w:t>
            </w:r>
            <w:r>
              <w:t>)</w:t>
            </w:r>
          </w:p>
          <w:p w:rsidR="00E2180F">
            <w:pPr>
              <w:pStyle w:val="Text1"/>
              <w:bidi w:val="0"/>
              <w:spacing w:before="0" w:after="0" w:line="240" w:lineRule="auto"/>
              <w:ind w:left="0"/>
            </w:pPr>
            <w:r>
              <w:rPr>
                <w:rFonts w:hint="default"/>
              </w:rPr>
              <w:t>Ямбол</w:t>
            </w:r>
            <w:r>
              <w:rPr>
                <w:rFonts w:hint="default"/>
              </w:rPr>
              <w:t xml:space="preserve"> (</w:t>
            </w:r>
            <w:r>
              <w:rPr>
                <w:i/>
                <w:iCs/>
              </w:rPr>
              <w:t>Yambol</w:t>
            </w:r>
            <w:r>
              <w:t>)</w:t>
            </w:r>
          </w:p>
        </w:tc>
      </w:tr>
    </w:tbl>
    <w:p w:rsidR="00E2180F">
      <w:pPr>
        <w:pStyle w:val="ManualNumPar1"/>
        <w:bidi w:val="0"/>
        <w:rPr>
          <w:rFonts w:hint="default"/>
          <w:b/>
          <w:bCs/>
        </w:rPr>
      </w:pPr>
      <w:r>
        <w:rPr>
          <w:b/>
          <w:bCs/>
        </w:rPr>
        <w:t>2.</w:t>
        <w:tab/>
      </w:r>
      <w:r>
        <w:rPr>
          <w:rFonts w:hint="default"/>
          <w:b/>
          <w:bCs/>
        </w:rPr>
        <w:t>Stolové</w:t>
      </w:r>
      <w:r>
        <w:rPr>
          <w:rFonts w:hint="default"/>
          <w:b/>
          <w:bCs/>
        </w:rPr>
        <w:t xml:space="preserve"> ví</w:t>
      </w:r>
      <w:r>
        <w:rPr>
          <w:rFonts w:hint="default"/>
          <w:b/>
          <w:bCs/>
        </w:rPr>
        <w:t>na so zemepisný</w:t>
      </w:r>
      <w:r>
        <w:rPr>
          <w:rFonts w:hint="default"/>
          <w:b/>
          <w:bCs/>
        </w:rPr>
        <w:t>m označ</w:t>
      </w:r>
      <w:r>
        <w:rPr>
          <w:rFonts w:hint="default"/>
          <w:b/>
          <w:bCs/>
        </w:rPr>
        <w:t>ení</w:t>
      </w:r>
      <w:r>
        <w:rPr>
          <w:rFonts w:hint="default"/>
          <w:b/>
          <w:bCs/>
        </w:rPr>
        <w:t>m</w:t>
      </w:r>
    </w:p>
    <w:p w:rsidR="00E2180F">
      <w:pPr>
        <w:pStyle w:val="Text1"/>
        <w:bidi w:val="0"/>
        <w:spacing w:before="0" w:after="0"/>
        <w:ind w:left="851"/>
        <w:rPr>
          <w:spacing w:val="-3"/>
        </w:rPr>
      </w:pPr>
      <w:r>
        <w:rPr>
          <w:rFonts w:hint="default"/>
          <w:spacing w:val="-3"/>
        </w:rPr>
        <w:t>Дунавска</w:t>
      </w:r>
      <w:r>
        <w:rPr>
          <w:rFonts w:hint="default"/>
          <w:spacing w:val="-3"/>
        </w:rPr>
        <w:t xml:space="preserve"> равнина</w:t>
      </w:r>
      <w:r>
        <w:rPr>
          <w:rFonts w:hint="default"/>
          <w:spacing w:val="-3"/>
        </w:rPr>
        <w:t xml:space="preserve"> (</w:t>
      </w:r>
      <w:r>
        <w:rPr>
          <w:rFonts w:hint="default"/>
          <w:i/>
          <w:iCs/>
          <w:spacing w:val="-3"/>
        </w:rPr>
        <w:t>Dunajská</w:t>
      </w:r>
      <w:r>
        <w:rPr>
          <w:rFonts w:hint="default"/>
          <w:i/>
          <w:iCs/>
          <w:spacing w:val="-3"/>
        </w:rPr>
        <w:t xml:space="preserve"> níž</w:t>
      </w:r>
      <w:r>
        <w:rPr>
          <w:rFonts w:hint="default"/>
          <w:i/>
          <w:iCs/>
          <w:spacing w:val="-3"/>
        </w:rPr>
        <w:t>ina</w:t>
      </w:r>
      <w:r>
        <w:rPr>
          <w:spacing w:val="-3"/>
        </w:rPr>
        <w:t>)</w:t>
      </w:r>
    </w:p>
    <w:p w:rsidR="00E2180F">
      <w:pPr>
        <w:pStyle w:val="Text1"/>
        <w:bidi w:val="0"/>
        <w:spacing w:before="0" w:after="0"/>
        <w:ind w:left="851"/>
        <w:rPr>
          <w:vanish/>
          <w:spacing w:val="-3"/>
        </w:rPr>
      </w:pPr>
      <w:r>
        <w:rPr>
          <w:rFonts w:hint="default"/>
          <w:spacing w:val="-3"/>
        </w:rPr>
        <w:t>Тракийска</w:t>
      </w:r>
      <w:r>
        <w:rPr>
          <w:rFonts w:hint="default"/>
          <w:spacing w:val="-3"/>
        </w:rPr>
        <w:t xml:space="preserve"> низина</w:t>
      </w:r>
      <w:r>
        <w:rPr>
          <w:rFonts w:hint="default"/>
          <w:spacing w:val="-3"/>
        </w:rPr>
        <w:t xml:space="preserve"> (</w:t>
      </w:r>
      <w:r>
        <w:rPr>
          <w:rFonts w:hint="default"/>
          <w:i/>
          <w:iCs/>
          <w:spacing w:val="-3"/>
        </w:rPr>
        <w:t>Trá</w:t>
      </w:r>
      <w:r>
        <w:rPr>
          <w:rFonts w:hint="default"/>
          <w:i/>
          <w:iCs/>
          <w:spacing w:val="-3"/>
        </w:rPr>
        <w:t>cka níž</w:t>
      </w:r>
      <w:r>
        <w:rPr>
          <w:rFonts w:hint="default"/>
          <w:i/>
          <w:iCs/>
          <w:spacing w:val="-3"/>
        </w:rPr>
        <w:t>ina</w:t>
      </w:r>
      <w:r>
        <w:rPr>
          <w:spacing w:val="-3"/>
        </w:rPr>
        <w:t>)</w:t>
      </w:r>
    </w:p>
    <w:p w:rsidR="00E2180F">
      <w:pPr>
        <w:pStyle w:val="ManualHeading1"/>
        <w:bidi w:val="0"/>
        <w:rPr>
          <w:sz w:val="28"/>
          <w:szCs w:val="28"/>
        </w:rPr>
      </w:pPr>
      <w:r>
        <w:rPr>
          <w:sz w:val="28"/>
          <w:szCs w:val="28"/>
        </w:rPr>
        <w:t>CYPRUS</w:t>
      </w:r>
    </w:p>
    <w:p w:rsidR="00E2180F">
      <w:pPr>
        <w:pStyle w:val="ManualNumPar1"/>
        <w:bidi w:val="0"/>
        <w:rPr>
          <w:rFonts w:hint="default"/>
          <w:b/>
          <w:bCs/>
        </w:rPr>
      </w:pPr>
      <w:r>
        <w:rPr>
          <w:b/>
          <w:bCs/>
        </w:rPr>
        <w:t>1.</w:t>
        <w:tab/>
      </w:r>
      <w:r>
        <w:rPr>
          <w:rFonts w:hint="default"/>
          <w:b/>
          <w:bCs/>
        </w:rPr>
        <w:t>Akostné</w:t>
      </w:r>
      <w:r>
        <w:rPr>
          <w:rFonts w:hint="default"/>
          <w:b/>
          <w:bCs/>
        </w:rPr>
        <w:t xml:space="preserve"> ví</w:t>
      </w:r>
      <w:r>
        <w:rPr>
          <w:rFonts w:hint="default"/>
          <w:b/>
          <w:bCs/>
        </w:rPr>
        <w:t>na produkované</w:t>
      </w:r>
      <w:r>
        <w:rPr>
          <w:rFonts w:hint="default"/>
          <w:b/>
          <w:bCs/>
        </w:rPr>
        <w:t xml:space="preserve"> v urč</w:t>
      </w:r>
      <w:r>
        <w:rPr>
          <w:rFonts w:hint="default"/>
          <w:b/>
          <w:bCs/>
        </w:rPr>
        <w:t>enej oblasti</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
      <w:tblGrid>
        <w:gridCol w:w="2835"/>
        <w:gridCol w:w="1701"/>
        <w:gridCol w:w="2835"/>
        <w:gridCol w:w="170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c>
          <w:tcPr>
            <w:tcW w:w="453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pStyle w:val="Text1"/>
              <w:bidi w:val="0"/>
              <w:spacing w:line="240" w:lineRule="auto"/>
              <w:ind w:left="0"/>
              <w:jc w:val="center"/>
            </w:pPr>
            <w:r>
              <w:rPr>
                <w:rFonts w:hint="default"/>
                <w:i/>
                <w:iCs/>
              </w:rPr>
              <w:t>V gréč</w:t>
            </w:r>
            <w:r>
              <w:rPr>
                <w:rFonts w:hint="default"/>
                <w:i/>
                <w:iCs/>
              </w:rPr>
              <w:t>tine:</w:t>
            </w:r>
          </w:p>
        </w:tc>
        <w:tc>
          <w:tcPr>
            <w:tcW w:w="453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pStyle w:val="Text1"/>
              <w:bidi w:val="0"/>
              <w:spacing w:line="240" w:lineRule="auto"/>
              <w:ind w:left="0"/>
              <w:jc w:val="center"/>
            </w:pPr>
            <w:r>
              <w:rPr>
                <w:i/>
                <w:iCs/>
              </w:rPr>
              <w:t>V </w:t>
            </w:r>
            <w:r>
              <w:rPr>
                <w:rFonts w:hint="default"/>
                <w:i/>
                <w:iCs/>
              </w:rPr>
              <w:t>anglič</w:t>
            </w:r>
            <w:r>
              <w:rPr>
                <w:rFonts w:hint="default"/>
                <w:i/>
                <w:iCs/>
              </w:rPr>
              <w:t>tine</w:t>
            </w:r>
          </w:p>
        </w:tc>
      </w:tr>
      <w:tr>
        <w:tblPrEx>
          <w:tblW w:w="0" w:type="auto"/>
          <w:tblLayout w:type="fixed"/>
          <w:tblCellMar>
            <w:left w:w="57" w:type="dxa"/>
            <w:right w:w="57" w:type="dxa"/>
          </w:tblCellMar>
        </w:tblPrEx>
        <w:tc>
          <w:tcPr>
            <w:tcW w:w="2835"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jc w:val="center"/>
            </w:pPr>
            <w:r>
              <w:rPr>
                <w:rFonts w:hint="default"/>
                <w:i/>
                <w:iCs/>
                <w:sz w:val="22"/>
                <w:szCs w:val="22"/>
              </w:rPr>
              <w:t>Urč</w:t>
            </w:r>
            <w:r>
              <w:rPr>
                <w:rFonts w:hint="default"/>
                <w:i/>
                <w:iCs/>
                <w:sz w:val="22"/>
                <w:szCs w:val="22"/>
              </w:rPr>
              <w:t>ené</w:t>
            </w:r>
            <w:r>
              <w:rPr>
                <w:rFonts w:hint="default"/>
                <w:i/>
                <w:iCs/>
                <w:sz w:val="22"/>
                <w:szCs w:val="22"/>
              </w:rPr>
              <w:t xml:space="preserve"> oblasti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jc w:val="center"/>
              <w:rPr>
                <w:i/>
                <w:iCs/>
                <w:sz w:val="22"/>
                <w:szCs w:val="22"/>
              </w:rPr>
            </w:pPr>
            <w:r>
              <w:rPr>
                <w:i/>
                <w:iCs/>
                <w:sz w:val="22"/>
                <w:szCs w:val="22"/>
              </w:rPr>
              <w:t>Podoblasti</w:t>
            </w:r>
          </w:p>
          <w:p w:rsidR="00E2180F">
            <w:pPr>
              <w:bidi w:val="0"/>
              <w:spacing w:line="240" w:lineRule="auto"/>
              <w:jc w:val="center"/>
            </w:pPr>
            <w:r>
              <w:rPr>
                <w:rFonts w:hint="default"/>
                <w:i/>
                <w:iCs/>
                <w:sz w:val="22"/>
                <w:szCs w:val="22"/>
              </w:rPr>
              <w:t>(bez ohľ</w:t>
            </w:r>
            <w:r>
              <w:rPr>
                <w:rFonts w:hint="default"/>
                <w:i/>
                <w:iCs/>
                <w:sz w:val="22"/>
                <w:szCs w:val="22"/>
              </w:rPr>
              <w:t>adu na to, č</w:t>
            </w:r>
            <w:r>
              <w:rPr>
                <w:rFonts w:hint="default"/>
                <w:i/>
                <w:iCs/>
                <w:sz w:val="22"/>
                <w:szCs w:val="22"/>
              </w:rPr>
              <w:t>i im predchá</w:t>
            </w:r>
            <w:r>
              <w:rPr>
                <w:rFonts w:hint="default"/>
                <w:i/>
                <w:iCs/>
                <w:sz w:val="22"/>
                <w:szCs w:val="22"/>
              </w:rPr>
              <w:t>dza ná</w:t>
            </w:r>
            <w:r>
              <w:rPr>
                <w:rFonts w:hint="default"/>
                <w:i/>
                <w:iCs/>
                <w:sz w:val="22"/>
                <w:szCs w:val="22"/>
              </w:rPr>
              <w:t>zov urč</w:t>
            </w:r>
            <w:r>
              <w:rPr>
                <w:rFonts w:hint="default"/>
                <w:i/>
                <w:iCs/>
                <w:sz w:val="22"/>
                <w:szCs w:val="22"/>
              </w:rPr>
              <w:t>enej oblasti)</w:t>
            </w: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jc w:val="center"/>
            </w:pPr>
            <w:r>
              <w:rPr>
                <w:rFonts w:hint="default"/>
                <w:i/>
                <w:iCs/>
                <w:sz w:val="22"/>
                <w:szCs w:val="22"/>
              </w:rPr>
              <w:t>Urč</w:t>
            </w:r>
            <w:r>
              <w:rPr>
                <w:rFonts w:hint="default"/>
                <w:i/>
                <w:iCs/>
                <w:sz w:val="22"/>
                <w:szCs w:val="22"/>
              </w:rPr>
              <w:t>ené</w:t>
            </w:r>
            <w:r>
              <w:rPr>
                <w:rFonts w:hint="default"/>
                <w:i/>
                <w:iCs/>
                <w:sz w:val="22"/>
                <w:szCs w:val="22"/>
              </w:rPr>
              <w:t xml:space="preserve"> oblasti</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jc w:val="center"/>
              <w:rPr>
                <w:i/>
                <w:iCs/>
                <w:sz w:val="22"/>
                <w:szCs w:val="22"/>
              </w:rPr>
            </w:pPr>
            <w:r>
              <w:rPr>
                <w:i/>
                <w:iCs/>
                <w:sz w:val="22"/>
                <w:szCs w:val="22"/>
              </w:rPr>
              <w:t>Podoblasti</w:t>
            </w:r>
          </w:p>
          <w:p w:rsidR="00E2180F">
            <w:pPr>
              <w:bidi w:val="0"/>
              <w:spacing w:line="240" w:lineRule="auto"/>
              <w:jc w:val="center"/>
            </w:pPr>
            <w:r>
              <w:rPr>
                <w:rFonts w:hint="default"/>
                <w:i/>
                <w:iCs/>
                <w:sz w:val="22"/>
                <w:szCs w:val="22"/>
              </w:rPr>
              <w:t>(bez ohľ</w:t>
            </w:r>
            <w:r>
              <w:rPr>
                <w:rFonts w:hint="default"/>
                <w:i/>
                <w:iCs/>
                <w:sz w:val="22"/>
                <w:szCs w:val="22"/>
              </w:rPr>
              <w:t>adu na to, č</w:t>
            </w:r>
            <w:r>
              <w:rPr>
                <w:rFonts w:hint="default"/>
                <w:i/>
                <w:iCs/>
                <w:sz w:val="22"/>
                <w:szCs w:val="22"/>
              </w:rPr>
              <w:t>i im predchá</w:t>
            </w:r>
            <w:r>
              <w:rPr>
                <w:rFonts w:hint="default"/>
                <w:i/>
                <w:iCs/>
                <w:sz w:val="22"/>
                <w:szCs w:val="22"/>
              </w:rPr>
              <w:t>dza ná</w:t>
            </w:r>
            <w:r>
              <w:rPr>
                <w:rFonts w:hint="default"/>
                <w:i/>
                <w:iCs/>
                <w:sz w:val="22"/>
                <w:szCs w:val="22"/>
              </w:rPr>
              <w:t>zov urč</w:t>
            </w:r>
            <w:r>
              <w:rPr>
                <w:rFonts w:hint="default"/>
                <w:i/>
                <w:iCs/>
                <w:sz w:val="22"/>
                <w:szCs w:val="22"/>
              </w:rPr>
              <w:t>enej oblasti)</w:t>
            </w:r>
          </w:p>
        </w:tc>
      </w:tr>
      <w:tr>
        <w:tblPrEx>
          <w:tblW w:w="0" w:type="auto"/>
          <w:tblLayout w:type="fixed"/>
          <w:tblCellMar>
            <w:left w:w="57" w:type="dxa"/>
            <w:right w:w="57" w:type="dxa"/>
          </w:tblCellMar>
        </w:tblPrEx>
        <w:tc>
          <w:tcPr>
            <w:tcW w:w="2835"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sz w:val="22"/>
                <w:szCs w:val="22"/>
              </w:rPr>
            </w:pPr>
            <w:r>
              <w:rPr>
                <w:rFonts w:hint="default"/>
                <w:sz w:val="22"/>
                <w:szCs w:val="22"/>
              </w:rPr>
              <w:t>Κ</w:t>
            </w:r>
            <w:r>
              <w:rPr>
                <w:rFonts w:hint="default"/>
                <w:sz w:val="22"/>
                <w:szCs w:val="22"/>
              </w:rPr>
              <w:t>ουμανδαρία</w:t>
            </w:r>
          </w:p>
          <w:p w:rsidR="00E2180F">
            <w:pPr>
              <w:bidi w:val="0"/>
              <w:spacing w:line="240" w:lineRule="auto"/>
              <w:rPr>
                <w:rFonts w:hint="default"/>
                <w:sz w:val="22"/>
                <w:szCs w:val="22"/>
              </w:rPr>
            </w:pPr>
            <w:r>
              <w:rPr>
                <w:rFonts w:hint="default"/>
                <w:sz w:val="22"/>
                <w:szCs w:val="22"/>
              </w:rPr>
              <w:t>Λαόνα</w:t>
            </w:r>
            <w:r>
              <w:rPr>
                <w:rFonts w:hint="default"/>
                <w:sz w:val="22"/>
                <w:szCs w:val="22"/>
              </w:rPr>
              <w:t xml:space="preserve"> Ακάμα</w:t>
            </w:r>
            <w:r>
              <w:rPr>
                <w:rFonts w:hint="default"/>
                <w:sz w:val="22"/>
                <w:szCs w:val="22"/>
              </w:rPr>
              <w:t xml:space="preserve"> </w:t>
            </w:r>
          </w:p>
          <w:p w:rsidR="00E2180F">
            <w:pPr>
              <w:bidi w:val="0"/>
              <w:spacing w:line="240" w:lineRule="auto"/>
              <w:ind w:right="-3"/>
              <w:rPr>
                <w:rFonts w:hint="default"/>
                <w:sz w:val="22"/>
                <w:szCs w:val="22"/>
              </w:rPr>
            </w:pPr>
            <w:r>
              <w:rPr>
                <w:rFonts w:hint="default"/>
                <w:sz w:val="22"/>
                <w:szCs w:val="22"/>
              </w:rPr>
              <w:t>Βουνί</w:t>
            </w:r>
            <w:r>
              <w:rPr>
                <w:rFonts w:hint="default"/>
                <w:sz w:val="22"/>
                <w:szCs w:val="22"/>
              </w:rPr>
              <w:t xml:space="preserve"> Παναγιάς</w:t>
            </w:r>
            <w:r>
              <w:rPr>
                <w:rFonts w:hint="default"/>
                <w:sz w:val="22"/>
                <w:szCs w:val="22"/>
              </w:rPr>
              <w:t xml:space="preserve"> </w:t>
            </w:r>
            <w:r>
              <w:rPr>
                <w:rFonts w:hint="default"/>
                <w:sz w:val="22"/>
                <w:szCs w:val="22"/>
              </w:rPr>
              <w:t>–</w:t>
            </w:r>
            <w:r>
              <w:rPr>
                <w:rFonts w:hint="default"/>
                <w:sz w:val="22"/>
                <w:szCs w:val="22"/>
              </w:rPr>
              <w:t xml:space="preserve"> Αμπελίτης</w:t>
            </w:r>
          </w:p>
          <w:p w:rsidR="00E2180F">
            <w:pPr>
              <w:pStyle w:val="Text1"/>
              <w:bidi w:val="0"/>
              <w:spacing w:before="0" w:after="0" w:line="240" w:lineRule="auto"/>
              <w:ind w:left="0"/>
              <w:jc w:val="left"/>
              <w:rPr>
                <w:rFonts w:hint="default"/>
                <w:sz w:val="22"/>
                <w:szCs w:val="22"/>
              </w:rPr>
            </w:pPr>
            <w:r>
              <w:rPr>
                <w:rFonts w:hint="default"/>
                <w:sz w:val="22"/>
                <w:szCs w:val="22"/>
              </w:rPr>
              <w:t>Πιτσιλιά</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pStyle w:val="Text1"/>
              <w:bidi w:val="0"/>
              <w:spacing w:before="0" w:after="0" w:line="240" w:lineRule="auto"/>
              <w:ind w:left="0"/>
              <w:jc w:val="left"/>
              <w:rPr>
                <w:sz w:val="22"/>
                <w:szCs w:val="22"/>
              </w:rPr>
            </w:pP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z w:val="22"/>
                <w:szCs w:val="22"/>
              </w:rPr>
            </w:pPr>
            <w:r>
              <w:rPr>
                <w:sz w:val="22"/>
                <w:szCs w:val="22"/>
              </w:rPr>
              <w:t>Commandaria</w:t>
            </w:r>
          </w:p>
          <w:p w:rsidR="00E2180F">
            <w:pPr>
              <w:bidi w:val="0"/>
              <w:spacing w:line="240" w:lineRule="auto"/>
              <w:rPr>
                <w:sz w:val="22"/>
                <w:szCs w:val="22"/>
              </w:rPr>
            </w:pPr>
            <w:r>
              <w:rPr>
                <w:sz w:val="22"/>
                <w:szCs w:val="22"/>
              </w:rPr>
              <w:t>Laona Akama</w:t>
            </w:r>
          </w:p>
          <w:p w:rsidR="00E2180F">
            <w:pPr>
              <w:bidi w:val="0"/>
              <w:spacing w:line="240" w:lineRule="auto"/>
              <w:rPr>
                <w:rFonts w:hint="default"/>
                <w:sz w:val="22"/>
                <w:szCs w:val="22"/>
              </w:rPr>
            </w:pPr>
            <w:r>
              <w:rPr>
                <w:sz w:val="22"/>
                <w:szCs w:val="22"/>
              </w:rPr>
              <w:t xml:space="preserve">Vouni Panayia </w:t>
            </w:r>
            <w:r>
              <w:rPr>
                <w:rFonts w:hint="default"/>
                <w:sz w:val="22"/>
                <w:szCs w:val="22"/>
              </w:rPr>
              <w:t>–</w:t>
            </w:r>
            <w:r>
              <w:rPr>
                <w:rFonts w:hint="default"/>
                <w:sz w:val="22"/>
                <w:szCs w:val="22"/>
              </w:rPr>
              <w:t xml:space="preserve"> Ambelitis</w:t>
            </w:r>
          </w:p>
          <w:p w:rsidR="00E2180F">
            <w:pPr>
              <w:pStyle w:val="Text1"/>
              <w:bidi w:val="0"/>
              <w:spacing w:before="0" w:after="0" w:line="240" w:lineRule="auto"/>
              <w:ind w:left="0"/>
              <w:jc w:val="left"/>
              <w:rPr>
                <w:sz w:val="22"/>
                <w:szCs w:val="22"/>
              </w:rPr>
            </w:pPr>
            <w:r>
              <w:rPr>
                <w:sz w:val="22"/>
                <w:szCs w:val="22"/>
              </w:rPr>
              <w:t>Pitsilia</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pStyle w:val="Text1"/>
              <w:bidi w:val="0"/>
              <w:spacing w:before="0" w:after="0" w:line="240" w:lineRule="auto"/>
              <w:ind w:left="0"/>
              <w:jc w:val="left"/>
              <w:rPr>
                <w:sz w:val="22"/>
                <w:szCs w:val="22"/>
              </w:rPr>
            </w:pPr>
          </w:p>
        </w:tc>
      </w:tr>
      <w:tr>
        <w:tblPrEx>
          <w:tblW w:w="0" w:type="auto"/>
          <w:tblLayout w:type="fixed"/>
          <w:tblCellMar>
            <w:left w:w="57" w:type="dxa"/>
            <w:right w:w="57" w:type="dxa"/>
          </w:tblCellMar>
        </w:tblPrEx>
        <w:tc>
          <w:tcPr>
            <w:tcW w:w="2835"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sz w:val="22"/>
                <w:szCs w:val="22"/>
              </w:rPr>
            </w:pPr>
            <w:r>
              <w:rPr>
                <w:rFonts w:hint="default"/>
                <w:sz w:val="22"/>
                <w:szCs w:val="22"/>
              </w:rPr>
              <w:t>Κρασοχώρια</w:t>
            </w:r>
            <w:r>
              <w:rPr>
                <w:rFonts w:hint="default"/>
                <w:sz w:val="22"/>
                <w:szCs w:val="22"/>
              </w:rPr>
              <w:t xml:space="preserve"> Λεμεσού</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sz w:val="22"/>
                <w:szCs w:val="22"/>
              </w:rPr>
            </w:pPr>
            <w:r>
              <w:rPr>
                <w:rFonts w:hint="default"/>
                <w:sz w:val="22"/>
                <w:szCs w:val="22"/>
              </w:rPr>
              <w:t>Αφάμης</w:t>
            </w:r>
            <w:r>
              <w:rPr>
                <w:rFonts w:hint="default"/>
                <w:sz w:val="22"/>
                <w:szCs w:val="22"/>
              </w:rPr>
              <w:t xml:space="preserve"> </w:t>
            </w:r>
            <w:r>
              <w:rPr>
                <w:i/>
                <w:iCs/>
                <w:sz w:val="22"/>
                <w:szCs w:val="22"/>
              </w:rPr>
              <w:t>or</w:t>
            </w:r>
            <w:r>
              <w:rPr>
                <w:rFonts w:hint="default"/>
                <w:sz w:val="22"/>
                <w:szCs w:val="22"/>
              </w:rPr>
              <w:t xml:space="preserve"> Λαόνα</w:t>
            </w: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z w:val="22"/>
                <w:szCs w:val="22"/>
              </w:rPr>
            </w:pPr>
            <w:r>
              <w:rPr>
                <w:sz w:val="22"/>
                <w:szCs w:val="22"/>
              </w:rPr>
              <w:t>Krasohoria Lemesou</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r>
              <w:rPr>
                <w:sz w:val="22"/>
                <w:szCs w:val="22"/>
              </w:rPr>
              <w:t>Afames alebo Laona</w:t>
            </w:r>
          </w:p>
        </w:tc>
      </w:tr>
    </w:tbl>
    <w:p w:rsidR="00E2180F">
      <w:pPr>
        <w:pStyle w:val="ManualNumPar1"/>
        <w:bidi w:val="0"/>
        <w:rPr>
          <w:rFonts w:hint="default"/>
          <w:b/>
          <w:bCs/>
        </w:rPr>
      </w:pPr>
      <w:r>
        <w:rPr>
          <w:b/>
          <w:bCs/>
        </w:rPr>
        <w:t>2.</w:t>
        <w:tab/>
      </w:r>
      <w:r>
        <w:rPr>
          <w:rFonts w:hint="default"/>
          <w:b/>
          <w:bCs/>
        </w:rPr>
        <w:t>Stolové</w:t>
      </w:r>
      <w:r>
        <w:rPr>
          <w:rFonts w:hint="default"/>
          <w:b/>
          <w:bCs/>
        </w:rPr>
        <w:t xml:space="preserve"> ví</w:t>
      </w:r>
      <w:r>
        <w:rPr>
          <w:rFonts w:hint="default"/>
          <w:b/>
          <w:bCs/>
        </w:rPr>
        <w:t>na so zemepisný</w:t>
      </w:r>
      <w:r>
        <w:rPr>
          <w:rFonts w:hint="default"/>
          <w:b/>
          <w:bCs/>
        </w:rPr>
        <w:t>m označ</w:t>
      </w:r>
      <w:r>
        <w:rPr>
          <w:rFonts w:hint="default"/>
          <w:b/>
          <w:bCs/>
        </w:rPr>
        <w:t>ení</w:t>
      </w:r>
      <w:r>
        <w:rPr>
          <w:rFonts w:hint="default"/>
          <w:b/>
          <w:bCs/>
        </w:rPr>
        <w:t>m</w:t>
      </w:r>
    </w:p>
    <w:tbl>
      <w:tblPr>
        <w:tblStyle w:val="TableNormal"/>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3806"/>
        <w:gridCol w:w="3849"/>
      </w:tblGrid>
      <w:tr>
        <w:tblPrEx>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c>
          <w:tcPr>
            <w:tcW w:w="3806" w:type="dxa"/>
            <w:tcBorders>
              <w:top w:val="single" w:sz="4" w:space="0" w:color="auto"/>
              <w:left w:val="single" w:sz="4" w:space="0" w:color="auto"/>
              <w:bottom w:val="single" w:sz="4" w:space="0" w:color="auto"/>
              <w:right w:val="single" w:sz="4" w:space="0" w:color="auto"/>
            </w:tcBorders>
            <w:textDirection w:val="lrTb"/>
            <w:vAlign w:val="top"/>
          </w:tcPr>
          <w:p w:rsidR="00E2180F">
            <w:pPr>
              <w:pStyle w:val="Text1"/>
              <w:bidi w:val="0"/>
              <w:spacing w:line="240" w:lineRule="auto"/>
              <w:ind w:left="0"/>
              <w:jc w:val="center"/>
            </w:pPr>
            <w:r>
              <w:rPr>
                <w:rFonts w:hint="default"/>
                <w:i/>
                <w:iCs/>
              </w:rPr>
              <w:t>V gréč</w:t>
            </w:r>
            <w:r>
              <w:rPr>
                <w:rFonts w:hint="default"/>
                <w:i/>
                <w:iCs/>
              </w:rPr>
              <w:t>tine:</w:t>
            </w:r>
          </w:p>
        </w:tc>
        <w:tc>
          <w:tcPr>
            <w:tcW w:w="3849" w:type="dxa"/>
            <w:tcBorders>
              <w:top w:val="single" w:sz="4" w:space="0" w:color="auto"/>
              <w:left w:val="single" w:sz="4" w:space="0" w:color="auto"/>
              <w:bottom w:val="single" w:sz="4" w:space="0" w:color="auto"/>
              <w:right w:val="single" w:sz="4" w:space="0" w:color="auto"/>
            </w:tcBorders>
            <w:textDirection w:val="lrTb"/>
            <w:vAlign w:val="top"/>
          </w:tcPr>
          <w:p w:rsidR="00E2180F">
            <w:pPr>
              <w:pStyle w:val="Text1"/>
              <w:bidi w:val="0"/>
              <w:spacing w:line="240" w:lineRule="auto"/>
              <w:ind w:left="0"/>
              <w:jc w:val="center"/>
            </w:pPr>
            <w:r>
              <w:rPr>
                <w:i/>
                <w:iCs/>
              </w:rPr>
              <w:t>V </w:t>
            </w:r>
            <w:r>
              <w:rPr>
                <w:rFonts w:hint="default"/>
                <w:i/>
                <w:iCs/>
              </w:rPr>
              <w:t>anglič</w:t>
            </w:r>
            <w:r>
              <w:rPr>
                <w:rFonts w:hint="default"/>
                <w:i/>
                <w:iCs/>
              </w:rPr>
              <w:t>tine</w:t>
            </w:r>
          </w:p>
        </w:tc>
      </w:tr>
      <w:tr>
        <w:tblPrEx>
          <w:tblW w:w="7655" w:type="dxa"/>
          <w:tblLayout w:type="fixed"/>
        </w:tblPrEx>
        <w:tc>
          <w:tcPr>
            <w:tcW w:w="3806"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rPr>
            </w:pPr>
            <w:r>
              <w:rPr>
                <w:rFonts w:hint="default"/>
              </w:rPr>
              <w:t>Λεμεσός</w:t>
            </w:r>
          </w:p>
          <w:p w:rsidR="00E2180F">
            <w:pPr>
              <w:bidi w:val="0"/>
              <w:spacing w:line="240" w:lineRule="auto"/>
              <w:rPr>
                <w:rFonts w:hint="default"/>
              </w:rPr>
            </w:pPr>
            <w:r>
              <w:rPr>
                <w:rFonts w:hint="default"/>
              </w:rPr>
              <w:t>Πάφος</w:t>
            </w:r>
          </w:p>
          <w:p w:rsidR="00E2180F">
            <w:pPr>
              <w:bidi w:val="0"/>
              <w:spacing w:line="240" w:lineRule="auto"/>
              <w:rPr>
                <w:rFonts w:hint="default"/>
              </w:rPr>
            </w:pPr>
            <w:r>
              <w:rPr>
                <w:rFonts w:hint="default"/>
              </w:rPr>
              <w:t>Λευκωσία</w:t>
            </w:r>
          </w:p>
          <w:p w:rsidR="00E2180F">
            <w:pPr>
              <w:pStyle w:val="Text1"/>
              <w:bidi w:val="0"/>
              <w:spacing w:before="0" w:after="0" w:line="240" w:lineRule="auto"/>
              <w:ind w:left="0"/>
              <w:rPr>
                <w:rFonts w:hint="default"/>
              </w:rPr>
            </w:pPr>
            <w:r>
              <w:rPr>
                <w:rFonts w:hint="default"/>
              </w:rPr>
              <w:t>Λάρνακα</w:t>
            </w:r>
          </w:p>
        </w:tc>
        <w:tc>
          <w:tcPr>
            <w:tcW w:w="3849"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r>
              <w:t>Lemesos</w:t>
            </w:r>
          </w:p>
          <w:p w:rsidR="00E2180F">
            <w:pPr>
              <w:bidi w:val="0"/>
              <w:spacing w:line="240" w:lineRule="auto"/>
            </w:pPr>
            <w:r>
              <w:t>Pafos</w:t>
            </w:r>
          </w:p>
          <w:p w:rsidR="00E2180F">
            <w:pPr>
              <w:bidi w:val="0"/>
              <w:spacing w:line="240" w:lineRule="auto"/>
            </w:pPr>
            <w:r>
              <w:t>Lefkosia</w:t>
            </w:r>
          </w:p>
          <w:p w:rsidR="00E2180F">
            <w:pPr>
              <w:pStyle w:val="Text1"/>
              <w:bidi w:val="0"/>
              <w:spacing w:before="0" w:after="0" w:line="240" w:lineRule="auto"/>
              <w:ind w:left="0"/>
            </w:pPr>
            <w:r>
              <w:t>Larnaka</w:t>
            </w:r>
          </w:p>
        </w:tc>
      </w:tr>
    </w:tbl>
    <w:p w:rsidR="00E2180F">
      <w:pPr>
        <w:pStyle w:val="ManualHeading1"/>
        <w:bidi w:val="0"/>
        <w:rPr>
          <w:rFonts w:hint="default"/>
          <w:sz w:val="28"/>
          <w:szCs w:val="28"/>
        </w:rPr>
      </w:pPr>
      <w:r>
        <w:rPr>
          <w:rFonts w:hint="default"/>
          <w:sz w:val="28"/>
          <w:szCs w:val="28"/>
        </w:rPr>
        <w:t>Č</w:t>
      </w:r>
      <w:r>
        <w:rPr>
          <w:rFonts w:hint="default"/>
          <w:sz w:val="28"/>
          <w:szCs w:val="28"/>
        </w:rPr>
        <w:t>ESKÁ</w:t>
      </w:r>
      <w:r>
        <w:rPr>
          <w:rFonts w:hint="default"/>
          <w:sz w:val="28"/>
          <w:szCs w:val="28"/>
        </w:rPr>
        <w:t xml:space="preserve"> REPUBLIKA</w:t>
      </w:r>
    </w:p>
    <w:p w:rsidR="00E2180F">
      <w:pPr>
        <w:pStyle w:val="ManualNumPar1"/>
        <w:bidi w:val="0"/>
        <w:rPr>
          <w:rFonts w:hint="default"/>
          <w:b/>
          <w:bCs/>
        </w:rPr>
      </w:pPr>
      <w:r>
        <w:rPr>
          <w:b/>
          <w:bCs/>
        </w:rPr>
        <w:t>1.</w:t>
        <w:tab/>
      </w:r>
      <w:r>
        <w:rPr>
          <w:rFonts w:hint="default"/>
          <w:b/>
          <w:bCs/>
        </w:rPr>
        <w:t>Akostné</w:t>
      </w:r>
      <w:r>
        <w:rPr>
          <w:rFonts w:hint="default"/>
          <w:b/>
          <w:bCs/>
        </w:rPr>
        <w:t xml:space="preserve"> ví</w:t>
      </w:r>
      <w:r>
        <w:rPr>
          <w:rFonts w:hint="default"/>
          <w:b/>
          <w:bCs/>
        </w:rPr>
        <w:t>na produkované</w:t>
      </w:r>
      <w:r>
        <w:rPr>
          <w:rFonts w:hint="default"/>
          <w:b/>
          <w:bCs/>
        </w:rPr>
        <w:t xml:space="preserve"> v urč</w:t>
      </w:r>
      <w:r>
        <w:rPr>
          <w:rFonts w:hint="default"/>
          <w:b/>
          <w:bCs/>
        </w:rPr>
        <w:t>enej oblasti</w:t>
      </w:r>
    </w:p>
    <w:tbl>
      <w:tblPr>
        <w:tblStyle w:val="TableNormal"/>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
      <w:tblGrid>
        <w:gridCol w:w="3760"/>
        <w:gridCol w:w="3895"/>
      </w:tblGrid>
      <w:tr>
        <w:tblPrEx>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c>
          <w:tcPr>
            <w:tcW w:w="3760"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jc w:val="center"/>
              <w:rPr>
                <w:rFonts w:hint="default"/>
                <w:i/>
                <w:iCs/>
              </w:rPr>
            </w:pPr>
            <w:r>
              <w:rPr>
                <w:rFonts w:hint="default"/>
                <w:i/>
                <w:iCs/>
              </w:rPr>
              <w:t>Urč</w:t>
            </w:r>
            <w:r>
              <w:rPr>
                <w:rFonts w:hint="default"/>
                <w:i/>
                <w:iCs/>
              </w:rPr>
              <w:t>ené</w:t>
            </w:r>
            <w:r>
              <w:rPr>
                <w:rFonts w:hint="default"/>
                <w:i/>
                <w:iCs/>
              </w:rPr>
              <w:t xml:space="preserve"> oblasti</w:t>
            </w:r>
          </w:p>
          <w:p w:rsidR="00E2180F">
            <w:pPr>
              <w:pStyle w:val="Text1"/>
              <w:bidi w:val="0"/>
              <w:spacing w:line="240" w:lineRule="auto"/>
              <w:ind w:left="0"/>
            </w:pPr>
            <w:r>
              <w:rPr>
                <w:rFonts w:hint="default"/>
                <w:i/>
                <w:iCs/>
              </w:rPr>
              <w:t>(bez ohľ</w:t>
            </w:r>
            <w:r>
              <w:rPr>
                <w:rFonts w:hint="default"/>
                <w:i/>
                <w:iCs/>
              </w:rPr>
              <w:t>adu na to, č</w:t>
            </w:r>
            <w:r>
              <w:rPr>
                <w:rFonts w:hint="default"/>
                <w:i/>
                <w:iCs/>
              </w:rPr>
              <w:t>i za nimi nasleduje ná</w:t>
            </w:r>
            <w:r>
              <w:rPr>
                <w:rFonts w:hint="default"/>
                <w:i/>
                <w:iCs/>
              </w:rPr>
              <w:t>zov podoblasti)</w:t>
            </w:r>
          </w:p>
        </w:tc>
        <w:tc>
          <w:tcPr>
            <w:tcW w:w="3895"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jc w:val="center"/>
              <w:rPr>
                <w:i/>
                <w:iCs/>
              </w:rPr>
            </w:pPr>
            <w:r>
              <w:rPr>
                <w:i/>
                <w:iCs/>
              </w:rPr>
              <w:t>Podoblasti</w:t>
            </w:r>
          </w:p>
          <w:p w:rsidR="00E2180F">
            <w:pPr>
              <w:pStyle w:val="Text1"/>
              <w:bidi w:val="0"/>
              <w:spacing w:line="240" w:lineRule="auto"/>
              <w:ind w:left="0"/>
            </w:pPr>
            <w:r>
              <w:rPr>
                <w:rFonts w:hint="default"/>
                <w:i/>
                <w:iCs/>
              </w:rPr>
              <w:t>(bez ohľ</w:t>
            </w:r>
            <w:r>
              <w:rPr>
                <w:rFonts w:hint="default"/>
                <w:i/>
                <w:iCs/>
              </w:rPr>
              <w:t>adu na to, č</w:t>
            </w:r>
            <w:r>
              <w:rPr>
                <w:rFonts w:hint="default"/>
                <w:i/>
                <w:iCs/>
              </w:rPr>
              <w:t>i za nimi nasleduje n</w:t>
            </w:r>
            <w:r>
              <w:rPr>
                <w:rFonts w:hint="default"/>
                <w:i/>
                <w:iCs/>
              </w:rPr>
              <w:t>á</w:t>
            </w:r>
            <w:r>
              <w:rPr>
                <w:rFonts w:hint="default"/>
                <w:i/>
                <w:iCs/>
              </w:rPr>
              <w:t>zov vinohradní</w:t>
            </w:r>
            <w:r>
              <w:rPr>
                <w:rFonts w:hint="default"/>
                <w:i/>
                <w:iCs/>
              </w:rPr>
              <w:t>cko-viná</w:t>
            </w:r>
            <w:r>
              <w:rPr>
                <w:rFonts w:hint="default"/>
                <w:i/>
                <w:iCs/>
              </w:rPr>
              <w:t>rskej obce a (alebo) ná</w:t>
            </w:r>
            <w:r>
              <w:rPr>
                <w:rFonts w:hint="default"/>
                <w:i/>
                <w:iCs/>
              </w:rPr>
              <w:t>zov vinohradní</w:t>
            </w:r>
            <w:r>
              <w:rPr>
                <w:rFonts w:hint="default"/>
                <w:i/>
                <w:iCs/>
              </w:rPr>
              <w:t>ckeho honu)</w:t>
            </w:r>
          </w:p>
        </w:tc>
      </w:tr>
      <w:tr>
        <w:tblPrEx>
          <w:tblW w:w="7655" w:type="dxa"/>
          <w:tblLayout w:type="fixed"/>
          <w:tblCellMar>
            <w:left w:w="57" w:type="dxa"/>
            <w:right w:w="57" w:type="dxa"/>
          </w:tblCellMar>
        </w:tblPrEx>
        <w:tc>
          <w:tcPr>
            <w:tcW w:w="3760" w:type="dxa"/>
            <w:tcBorders>
              <w:top w:val="single" w:sz="4" w:space="0" w:color="auto"/>
              <w:left w:val="single" w:sz="4" w:space="0" w:color="auto"/>
              <w:bottom w:val="single" w:sz="4" w:space="0" w:color="auto"/>
              <w:right w:val="single" w:sz="4" w:space="0" w:color="auto"/>
            </w:tcBorders>
            <w:textDirection w:val="lrTb"/>
            <w:vAlign w:val="top"/>
          </w:tcPr>
          <w:p w:rsidR="00E2180F">
            <w:pPr>
              <w:pStyle w:val="Text1"/>
              <w:bidi w:val="0"/>
              <w:spacing w:before="0" w:after="0" w:line="240" w:lineRule="auto"/>
              <w:ind w:left="0"/>
              <w:jc w:val="left"/>
            </w:pPr>
            <w:r>
              <w:rPr>
                <w:rFonts w:hint="default"/>
                <w:smallCaps/>
                <w:spacing w:val="40"/>
              </w:rPr>
              <w:t>č</w:t>
            </w:r>
            <w:r>
              <w:rPr>
                <w:spacing w:val="40"/>
              </w:rPr>
              <w:t>echy</w:t>
            </w:r>
          </w:p>
        </w:tc>
        <w:tc>
          <w:tcPr>
            <w:tcW w:w="3895"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rPr>
            </w:pPr>
            <w:r>
              <w:rPr>
                <w:rFonts w:hint="default"/>
              </w:rPr>
              <w:t>litoměř</w:t>
            </w:r>
            <w:r>
              <w:rPr>
                <w:rFonts w:hint="default"/>
              </w:rPr>
              <w:t>ická</w:t>
            </w:r>
          </w:p>
          <w:p w:rsidR="00E2180F">
            <w:pPr>
              <w:bidi w:val="0"/>
              <w:spacing w:line="240" w:lineRule="auto"/>
              <w:rPr>
                <w:rFonts w:hint="default"/>
              </w:rPr>
            </w:pPr>
            <w:r>
              <w:rPr>
                <w:rFonts w:hint="default"/>
              </w:rPr>
              <w:t>mě</w:t>
            </w:r>
            <w:r>
              <w:rPr>
                <w:rFonts w:hint="default"/>
              </w:rPr>
              <w:t>lnická</w:t>
            </w:r>
          </w:p>
        </w:tc>
      </w:tr>
      <w:tr>
        <w:tblPrEx>
          <w:tblW w:w="7655" w:type="dxa"/>
          <w:tblLayout w:type="fixed"/>
          <w:tblCellMar>
            <w:left w:w="57" w:type="dxa"/>
            <w:right w:w="57" w:type="dxa"/>
          </w:tblCellMar>
        </w:tblPrEx>
        <w:tc>
          <w:tcPr>
            <w:tcW w:w="3760"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r>
              <w:rPr>
                <w:spacing w:val="40"/>
              </w:rPr>
              <w:t>Morava</w:t>
            </w:r>
          </w:p>
        </w:tc>
        <w:tc>
          <w:tcPr>
            <w:tcW w:w="3895"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rPr>
            </w:pPr>
            <w:r>
              <w:rPr>
                <w:rFonts w:hint="default"/>
              </w:rPr>
              <w:t>mikulovská</w:t>
            </w:r>
          </w:p>
          <w:p w:rsidR="00E2180F">
            <w:pPr>
              <w:bidi w:val="0"/>
              <w:spacing w:line="240" w:lineRule="auto"/>
              <w:rPr>
                <w:i/>
                <w:iCs/>
              </w:rPr>
            </w:pPr>
            <w:r>
              <w:rPr>
                <w:rFonts w:hint="default"/>
              </w:rPr>
              <w:t>slová</w:t>
            </w:r>
            <w:r>
              <w:rPr>
                <w:rFonts w:hint="default"/>
              </w:rPr>
              <w:t>cká</w:t>
            </w:r>
          </w:p>
          <w:p w:rsidR="00E2180F">
            <w:pPr>
              <w:bidi w:val="0"/>
              <w:spacing w:line="240" w:lineRule="auto"/>
              <w:rPr>
                <w:rFonts w:hint="default"/>
              </w:rPr>
            </w:pPr>
            <w:r>
              <w:rPr>
                <w:rFonts w:hint="default"/>
              </w:rPr>
              <w:t>velkopavlovická</w:t>
            </w:r>
          </w:p>
          <w:p w:rsidR="00E2180F">
            <w:pPr>
              <w:bidi w:val="0"/>
              <w:spacing w:line="240" w:lineRule="auto"/>
              <w:rPr>
                <w:rFonts w:hint="default"/>
              </w:rPr>
            </w:pPr>
            <w:r>
              <w:rPr>
                <w:rFonts w:hint="default"/>
              </w:rPr>
              <w:t>znojemská</w:t>
            </w:r>
          </w:p>
        </w:tc>
      </w:tr>
    </w:tbl>
    <w:p w:rsidR="00E2180F">
      <w:pPr>
        <w:pStyle w:val="ManualNumPar1"/>
        <w:bidi w:val="0"/>
        <w:rPr>
          <w:rFonts w:hint="default"/>
          <w:b/>
          <w:bCs/>
        </w:rPr>
      </w:pPr>
      <w:r>
        <w:rPr>
          <w:b/>
          <w:bCs/>
        </w:rPr>
        <w:t>2.</w:t>
        <w:tab/>
      </w:r>
      <w:r>
        <w:rPr>
          <w:rFonts w:hint="default"/>
          <w:b/>
          <w:bCs/>
        </w:rPr>
        <w:t>Stolové</w:t>
      </w:r>
      <w:r>
        <w:rPr>
          <w:rFonts w:hint="default"/>
          <w:b/>
          <w:bCs/>
        </w:rPr>
        <w:t xml:space="preserve"> ví</w:t>
      </w:r>
      <w:r>
        <w:rPr>
          <w:rFonts w:hint="default"/>
          <w:b/>
          <w:bCs/>
        </w:rPr>
        <w:t>na so zemepisný</w:t>
      </w:r>
      <w:r>
        <w:rPr>
          <w:rFonts w:hint="default"/>
          <w:b/>
          <w:bCs/>
        </w:rPr>
        <w:t>m označ</w:t>
      </w:r>
      <w:r>
        <w:rPr>
          <w:rFonts w:hint="default"/>
          <w:b/>
          <w:bCs/>
        </w:rPr>
        <w:t>ení</w:t>
      </w:r>
      <w:r>
        <w:rPr>
          <w:rFonts w:hint="default"/>
          <w:b/>
          <w:bCs/>
        </w:rPr>
        <w:t>m</w:t>
      </w:r>
    </w:p>
    <w:p w:rsidR="00E2180F">
      <w:pPr>
        <w:pStyle w:val="Text1"/>
        <w:bidi w:val="0"/>
        <w:spacing w:before="0" w:after="0"/>
      </w:pPr>
      <w:r>
        <w:rPr>
          <w:rFonts w:hint="default"/>
        </w:rPr>
        <w:t>č</w:t>
      </w:r>
      <w:r>
        <w:rPr>
          <w:rFonts w:hint="default"/>
        </w:rPr>
        <w:t>eské</w:t>
      </w:r>
      <w:r>
        <w:rPr>
          <w:rFonts w:hint="default"/>
        </w:rPr>
        <w:t xml:space="preserve"> zemské</w:t>
      </w:r>
      <w:r>
        <w:rPr>
          <w:rFonts w:hint="default"/>
        </w:rPr>
        <w:t xml:space="preserve"> ví</w:t>
      </w:r>
      <w:r>
        <w:rPr>
          <w:rFonts w:hint="default"/>
        </w:rPr>
        <w:t>no</w:t>
      </w:r>
      <w:r>
        <w:rPr>
          <w:b/>
          <w:bCs/>
        </w:rPr>
        <w:t xml:space="preserve"> </w:t>
      </w:r>
    </w:p>
    <w:p w:rsidR="00E2180F">
      <w:pPr>
        <w:pStyle w:val="Text1"/>
        <w:bidi w:val="0"/>
        <w:spacing w:before="0" w:after="0"/>
      </w:pPr>
      <w:r>
        <w:rPr>
          <w:rFonts w:hint="default"/>
        </w:rPr>
        <w:t>moravské</w:t>
      </w:r>
      <w:r>
        <w:rPr>
          <w:rFonts w:hint="default"/>
        </w:rPr>
        <w:t xml:space="preserve"> zemské</w:t>
      </w:r>
      <w:r>
        <w:rPr>
          <w:rFonts w:hint="default"/>
        </w:rPr>
        <w:t xml:space="preserve"> ví</w:t>
      </w:r>
      <w:r>
        <w:rPr>
          <w:rFonts w:hint="default"/>
        </w:rPr>
        <w:t>no</w:t>
      </w:r>
      <w:r>
        <w:rPr>
          <w:b/>
          <w:bCs/>
        </w:rPr>
        <w:t xml:space="preserve"> </w:t>
      </w:r>
    </w:p>
    <w:p w:rsidR="00E2180F">
      <w:pPr>
        <w:pStyle w:val="ManualHeading1"/>
        <w:bidi w:val="0"/>
        <w:rPr>
          <w:rFonts w:hint="default"/>
          <w:sz w:val="28"/>
          <w:szCs w:val="28"/>
        </w:rPr>
      </w:pPr>
      <w:r>
        <w:rPr>
          <w:rFonts w:hint="default"/>
          <w:sz w:val="28"/>
          <w:szCs w:val="28"/>
        </w:rPr>
        <w:t>FRANCÚ</w:t>
      </w:r>
      <w:r>
        <w:rPr>
          <w:rFonts w:hint="default"/>
          <w:sz w:val="28"/>
          <w:szCs w:val="28"/>
        </w:rPr>
        <w:t>ZSKO</w:t>
      </w:r>
    </w:p>
    <w:p w:rsidR="00E2180F">
      <w:pPr>
        <w:pStyle w:val="ManualNumPar1"/>
        <w:bidi w:val="0"/>
        <w:rPr>
          <w:rFonts w:hint="default"/>
          <w:b/>
          <w:bCs/>
        </w:rPr>
      </w:pPr>
      <w:r>
        <w:rPr>
          <w:b/>
          <w:bCs/>
        </w:rPr>
        <w:t>1.</w:t>
        <w:tab/>
        <w:t>Akostn</w:t>
      </w:r>
      <w:r>
        <w:rPr>
          <w:rFonts w:hint="default"/>
          <w:b/>
          <w:bCs/>
        </w:rPr>
        <w:t>é</w:t>
      </w:r>
      <w:r>
        <w:rPr>
          <w:rFonts w:hint="default"/>
          <w:b/>
          <w:bCs/>
        </w:rPr>
        <w:t xml:space="preserve"> ví</w:t>
      </w:r>
      <w:r>
        <w:rPr>
          <w:rFonts w:hint="default"/>
          <w:b/>
          <w:bCs/>
        </w:rPr>
        <w:t>na produkované</w:t>
      </w:r>
      <w:r>
        <w:rPr>
          <w:rFonts w:hint="default"/>
          <w:b/>
          <w:bCs/>
        </w:rPr>
        <w:t xml:space="preserve"> v urč</w:t>
      </w:r>
      <w:r>
        <w:rPr>
          <w:rFonts w:hint="default"/>
          <w:b/>
          <w:bCs/>
        </w:rPr>
        <w:t>enej oblasti</w:t>
      </w:r>
    </w:p>
    <w:p w:rsidR="00E2180F">
      <w:pPr>
        <w:pStyle w:val="Text1"/>
        <w:bidi w:val="0"/>
        <w:spacing w:before="0" w:after="0"/>
        <w:ind w:left="851"/>
        <w:rPr>
          <w:rFonts w:hint="default"/>
          <w:spacing w:val="-3"/>
        </w:rPr>
      </w:pPr>
      <w:r>
        <w:rPr>
          <w:rFonts w:hint="default"/>
          <w:spacing w:val="-3"/>
        </w:rPr>
        <w:t>Alsace Grand Cru, za ktorý</w:t>
      </w:r>
      <w:r>
        <w:rPr>
          <w:rFonts w:hint="default"/>
          <w:spacing w:val="-3"/>
        </w:rPr>
        <w:t>m nasleduje ná</w:t>
      </w:r>
      <w:r>
        <w:rPr>
          <w:rFonts w:hint="default"/>
          <w:spacing w:val="-3"/>
        </w:rPr>
        <w:t>zov menš</w:t>
      </w:r>
      <w:r>
        <w:rPr>
          <w:rFonts w:hint="default"/>
          <w:spacing w:val="-3"/>
        </w:rPr>
        <w:t>ieho zemepisné</w:t>
      </w:r>
      <w:r>
        <w:rPr>
          <w:rFonts w:hint="default"/>
          <w:spacing w:val="-3"/>
        </w:rPr>
        <w:t>ho celku</w:t>
      </w:r>
    </w:p>
    <w:p w:rsidR="00E2180F">
      <w:pPr>
        <w:pStyle w:val="Text1"/>
        <w:bidi w:val="0"/>
        <w:spacing w:before="0" w:after="0"/>
        <w:ind w:left="851"/>
        <w:rPr>
          <w:rFonts w:hint="default"/>
          <w:spacing w:val="-3"/>
        </w:rPr>
      </w:pPr>
      <w:r>
        <w:rPr>
          <w:rFonts w:hint="default"/>
          <w:spacing w:val="-3"/>
        </w:rPr>
        <w:t>Alsace, bez ohľ</w:t>
      </w:r>
      <w:r>
        <w:rPr>
          <w:rFonts w:hint="default"/>
          <w:spacing w:val="-3"/>
        </w:rPr>
        <w:t>adu na to, č</w:t>
      </w:r>
      <w:r>
        <w:rPr>
          <w:rFonts w:hint="default"/>
          <w:spacing w:val="-3"/>
        </w:rPr>
        <w:t>i za ní</w:t>
      </w:r>
      <w:r>
        <w:rPr>
          <w:rFonts w:hint="default"/>
          <w:spacing w:val="-3"/>
        </w:rPr>
        <w:t>m nasleduje ná</w:t>
      </w:r>
      <w:r>
        <w:rPr>
          <w:rFonts w:hint="default"/>
          <w:spacing w:val="-3"/>
        </w:rPr>
        <w:t>zov menš</w:t>
      </w:r>
      <w:r>
        <w:rPr>
          <w:rFonts w:hint="default"/>
          <w:spacing w:val="-3"/>
        </w:rPr>
        <w:t>ieho zemepisné</w:t>
      </w:r>
      <w:r>
        <w:rPr>
          <w:rFonts w:hint="default"/>
          <w:spacing w:val="-3"/>
        </w:rPr>
        <w:t>ho celku</w:t>
      </w:r>
    </w:p>
    <w:p w:rsidR="00E2180F">
      <w:pPr>
        <w:pStyle w:val="Text1"/>
        <w:bidi w:val="0"/>
        <w:spacing w:before="0" w:after="0"/>
        <w:ind w:left="851"/>
        <w:rPr>
          <w:rFonts w:hint="default"/>
          <w:spacing w:val="-3"/>
        </w:rPr>
      </w:pPr>
      <w:r>
        <w:rPr>
          <w:rFonts w:hint="default"/>
          <w:spacing w:val="-3"/>
        </w:rPr>
        <w:t>Alsace alebo Vin d</w:t>
      </w:r>
      <w:r>
        <w:rPr>
          <w:rFonts w:hint="default"/>
          <w:spacing w:val="-3"/>
        </w:rPr>
        <w:t>’</w:t>
      </w:r>
      <w:r>
        <w:rPr>
          <w:rFonts w:hint="default"/>
          <w:spacing w:val="-3"/>
        </w:rPr>
        <w:t>Alsace, bez ohľ</w:t>
      </w:r>
      <w:r>
        <w:rPr>
          <w:rFonts w:hint="default"/>
          <w:spacing w:val="-3"/>
        </w:rPr>
        <w:t>adu na to, č</w:t>
      </w:r>
      <w:r>
        <w:rPr>
          <w:rFonts w:hint="default"/>
          <w:spacing w:val="-3"/>
        </w:rPr>
        <w:t>i za ní</w:t>
      </w:r>
      <w:r>
        <w:rPr>
          <w:rFonts w:hint="default"/>
          <w:spacing w:val="-3"/>
        </w:rPr>
        <w:t>m nasleduje „</w:t>
      </w:r>
      <w:r>
        <w:rPr>
          <w:rFonts w:hint="default"/>
          <w:spacing w:val="-3"/>
        </w:rPr>
        <w:t>Edelzwicker“</w:t>
      </w:r>
      <w:r>
        <w:rPr>
          <w:rFonts w:hint="default"/>
          <w:spacing w:val="-3"/>
        </w:rPr>
        <w:t xml:space="preserve"> alebo ná</w:t>
      </w:r>
      <w:r>
        <w:rPr>
          <w:rFonts w:hint="default"/>
          <w:spacing w:val="-3"/>
        </w:rPr>
        <w:t>zov odrody vinič</w:t>
      </w:r>
      <w:r>
        <w:rPr>
          <w:rFonts w:hint="default"/>
          <w:spacing w:val="-3"/>
        </w:rPr>
        <w:t>a a (alebo) ná</w:t>
      </w:r>
      <w:r>
        <w:rPr>
          <w:rFonts w:hint="default"/>
          <w:spacing w:val="-3"/>
        </w:rPr>
        <w:t>zov menš</w:t>
      </w:r>
      <w:r>
        <w:rPr>
          <w:rFonts w:hint="default"/>
          <w:spacing w:val="-3"/>
        </w:rPr>
        <w:t>ieho zemepisné</w:t>
      </w:r>
      <w:r>
        <w:rPr>
          <w:rFonts w:hint="default"/>
          <w:spacing w:val="-3"/>
        </w:rPr>
        <w:t>ho celku</w:t>
      </w:r>
    </w:p>
    <w:p w:rsidR="00E2180F">
      <w:pPr>
        <w:pStyle w:val="Text1"/>
        <w:bidi w:val="0"/>
        <w:spacing w:before="0" w:after="0"/>
        <w:ind w:left="851"/>
        <w:rPr>
          <w:rFonts w:hint="default"/>
          <w:spacing w:val="-3"/>
        </w:rPr>
      </w:pPr>
      <w:r>
        <w:rPr>
          <w:rFonts w:hint="default"/>
          <w:spacing w:val="-3"/>
        </w:rPr>
        <w:t>Ajaccio</w:t>
      </w:r>
    </w:p>
    <w:p w:rsidR="00E2180F">
      <w:pPr>
        <w:pStyle w:val="Text1"/>
        <w:bidi w:val="0"/>
        <w:spacing w:before="0" w:after="0"/>
        <w:ind w:left="851"/>
        <w:rPr>
          <w:rFonts w:hint="default"/>
          <w:spacing w:val="-3"/>
        </w:rPr>
      </w:pPr>
      <w:r>
        <w:rPr>
          <w:rFonts w:hint="default"/>
          <w:spacing w:val="-3"/>
        </w:rPr>
        <w:t>Aloxe-Corton</w:t>
      </w:r>
    </w:p>
    <w:p w:rsidR="00E2180F">
      <w:pPr>
        <w:pStyle w:val="Text1"/>
        <w:bidi w:val="0"/>
        <w:spacing w:before="0" w:after="0"/>
        <w:ind w:left="851"/>
        <w:rPr>
          <w:rFonts w:hint="default"/>
          <w:spacing w:val="-3"/>
        </w:rPr>
      </w:pPr>
      <w:r>
        <w:rPr>
          <w:rFonts w:hint="default"/>
          <w:spacing w:val="-3"/>
        </w:rPr>
        <w:t>Anjou, bez ohľ</w:t>
      </w:r>
      <w:r>
        <w:rPr>
          <w:rFonts w:hint="default"/>
          <w:spacing w:val="-3"/>
        </w:rPr>
        <w:t>adu na to, č</w:t>
      </w:r>
      <w:r>
        <w:rPr>
          <w:rFonts w:hint="default"/>
          <w:spacing w:val="-3"/>
        </w:rPr>
        <w:t>i za ní</w:t>
      </w:r>
      <w:r>
        <w:rPr>
          <w:rFonts w:hint="default"/>
          <w:spacing w:val="-3"/>
        </w:rPr>
        <w:t>m nasleduje Val de Loire alebo Coteaux de la Loire, alebo Villages Brissac</w:t>
      </w:r>
    </w:p>
    <w:p w:rsidR="00E2180F">
      <w:pPr>
        <w:pStyle w:val="Text1"/>
        <w:bidi w:val="0"/>
        <w:spacing w:before="0" w:after="0"/>
        <w:ind w:left="851"/>
        <w:rPr>
          <w:rFonts w:hint="default"/>
          <w:spacing w:val="-3"/>
        </w:rPr>
      </w:pPr>
      <w:r>
        <w:rPr>
          <w:rFonts w:hint="default"/>
          <w:spacing w:val="-3"/>
        </w:rPr>
        <w:t>Anjou, bez ohľ</w:t>
      </w:r>
      <w:r>
        <w:rPr>
          <w:rFonts w:hint="default"/>
          <w:spacing w:val="-3"/>
        </w:rPr>
        <w:t>adu na to, č</w:t>
      </w:r>
      <w:r>
        <w:rPr>
          <w:rFonts w:hint="default"/>
          <w:spacing w:val="-3"/>
        </w:rPr>
        <w:t>i za ní</w:t>
      </w:r>
      <w:r>
        <w:rPr>
          <w:rFonts w:hint="default"/>
          <w:spacing w:val="-3"/>
        </w:rPr>
        <w:t xml:space="preserve">m nasleduje </w:t>
      </w:r>
      <w:r>
        <w:rPr>
          <w:rFonts w:hint="default"/>
          <w:spacing w:val="-3"/>
        </w:rPr>
        <w:t>„</w:t>
      </w:r>
      <w:r>
        <w:rPr>
          <w:rFonts w:hint="default"/>
          <w:spacing w:val="-3"/>
        </w:rPr>
        <w:t>Gamay“</w:t>
      </w:r>
      <w:r>
        <w:rPr>
          <w:rFonts w:hint="default"/>
          <w:spacing w:val="-3"/>
        </w:rPr>
        <w:t>, „</w:t>
      </w:r>
      <w:r>
        <w:rPr>
          <w:rFonts w:hint="default"/>
          <w:spacing w:val="-3"/>
        </w:rPr>
        <w:t>Mousseux“</w:t>
      </w:r>
      <w:r>
        <w:rPr>
          <w:rFonts w:hint="default"/>
          <w:spacing w:val="-3"/>
        </w:rPr>
        <w:t xml:space="preserve"> alebo „</w:t>
      </w:r>
      <w:r>
        <w:rPr>
          <w:rFonts w:hint="default"/>
          <w:spacing w:val="-3"/>
        </w:rPr>
        <w:t>Villages“</w:t>
      </w:r>
    </w:p>
    <w:p w:rsidR="00E2180F">
      <w:pPr>
        <w:pStyle w:val="Text1"/>
        <w:bidi w:val="0"/>
        <w:spacing w:before="0" w:after="0"/>
        <w:ind w:left="851"/>
        <w:rPr>
          <w:rFonts w:hint="default"/>
          <w:spacing w:val="-3"/>
        </w:rPr>
      </w:pPr>
      <w:r>
        <w:rPr>
          <w:rFonts w:hint="default"/>
          <w:spacing w:val="-3"/>
        </w:rPr>
        <w:t>Arbois</w:t>
      </w:r>
    </w:p>
    <w:p w:rsidR="00E2180F">
      <w:pPr>
        <w:pStyle w:val="Text1"/>
        <w:bidi w:val="0"/>
        <w:spacing w:before="0" w:after="0"/>
        <w:ind w:left="851"/>
        <w:rPr>
          <w:rFonts w:hint="default"/>
          <w:spacing w:val="-3"/>
        </w:rPr>
      </w:pPr>
      <w:r>
        <w:rPr>
          <w:rFonts w:hint="default"/>
          <w:spacing w:val="-3"/>
        </w:rPr>
        <w:t>Arbois Pupillin</w:t>
      </w:r>
    </w:p>
    <w:p w:rsidR="00E2180F">
      <w:pPr>
        <w:pStyle w:val="Text1"/>
        <w:bidi w:val="0"/>
        <w:spacing w:before="0" w:after="0"/>
        <w:ind w:left="851"/>
        <w:rPr>
          <w:rFonts w:hint="default"/>
          <w:spacing w:val="-3"/>
        </w:rPr>
      </w:pPr>
      <w:r>
        <w:rPr>
          <w:rFonts w:hint="default"/>
          <w:spacing w:val="-3"/>
        </w:rPr>
        <w:t>Auxey-Duresses alebo Auxey-Duresses Cô</w:t>
      </w:r>
      <w:r>
        <w:rPr>
          <w:rFonts w:hint="default"/>
          <w:spacing w:val="-3"/>
        </w:rPr>
        <w:t>te de Beaune, alebo Auxey-Duresses Cô</w:t>
      </w:r>
      <w:r>
        <w:rPr>
          <w:rFonts w:hint="default"/>
          <w:spacing w:val="-3"/>
        </w:rPr>
        <w:t>te de Beaune-Villages</w:t>
      </w:r>
    </w:p>
    <w:p w:rsidR="00E2180F">
      <w:pPr>
        <w:pStyle w:val="Text1"/>
        <w:bidi w:val="0"/>
        <w:spacing w:before="0" w:after="0"/>
        <w:ind w:left="851"/>
        <w:rPr>
          <w:rFonts w:hint="default"/>
          <w:spacing w:val="-3"/>
        </w:rPr>
      </w:pPr>
      <w:r>
        <w:rPr>
          <w:rFonts w:hint="default"/>
          <w:spacing w:val="-3"/>
        </w:rPr>
        <w:t>Bandol</w:t>
      </w:r>
    </w:p>
    <w:p w:rsidR="00E2180F">
      <w:pPr>
        <w:pStyle w:val="Text1"/>
        <w:bidi w:val="0"/>
        <w:spacing w:before="0" w:after="0"/>
        <w:ind w:left="851"/>
        <w:rPr>
          <w:rFonts w:hint="default"/>
          <w:spacing w:val="-3"/>
        </w:rPr>
      </w:pPr>
      <w:r>
        <w:rPr>
          <w:rFonts w:hint="default"/>
          <w:spacing w:val="-3"/>
        </w:rPr>
        <w:t>Banyuls</w:t>
      </w:r>
    </w:p>
    <w:p w:rsidR="00E2180F">
      <w:pPr>
        <w:pStyle w:val="Text1"/>
        <w:bidi w:val="0"/>
        <w:spacing w:before="0" w:after="0"/>
        <w:ind w:left="851"/>
        <w:rPr>
          <w:rFonts w:hint="default"/>
          <w:spacing w:val="-3"/>
        </w:rPr>
      </w:pPr>
      <w:r>
        <w:rPr>
          <w:rFonts w:hint="default"/>
          <w:spacing w:val="-3"/>
        </w:rPr>
        <w:t>Barsac</w:t>
      </w:r>
    </w:p>
    <w:p w:rsidR="00E2180F">
      <w:pPr>
        <w:pStyle w:val="Text1"/>
        <w:bidi w:val="0"/>
        <w:spacing w:before="0" w:after="0"/>
        <w:ind w:left="851"/>
        <w:rPr>
          <w:rFonts w:hint="default"/>
          <w:spacing w:val="-3"/>
        </w:rPr>
      </w:pPr>
      <w:r>
        <w:rPr>
          <w:rFonts w:hint="default"/>
          <w:spacing w:val="-3"/>
        </w:rPr>
        <w:t>Bâ</w:t>
      </w:r>
      <w:r>
        <w:rPr>
          <w:rFonts w:hint="default"/>
          <w:spacing w:val="-3"/>
        </w:rPr>
        <w:t>tard-Montrachet</w:t>
      </w:r>
    </w:p>
    <w:p w:rsidR="00E2180F">
      <w:pPr>
        <w:pStyle w:val="Text1"/>
        <w:bidi w:val="0"/>
        <w:spacing w:before="0" w:after="0"/>
        <w:ind w:left="851"/>
        <w:rPr>
          <w:rFonts w:hint="default"/>
          <w:spacing w:val="-3"/>
        </w:rPr>
      </w:pPr>
      <w:r>
        <w:rPr>
          <w:rFonts w:hint="default"/>
          <w:spacing w:val="-3"/>
        </w:rPr>
        <w:t>Bé</w:t>
      </w:r>
      <w:r>
        <w:rPr>
          <w:rFonts w:hint="default"/>
          <w:spacing w:val="-3"/>
        </w:rPr>
        <w:t xml:space="preserve">arn </w:t>
      </w:r>
      <w:r>
        <w:rPr>
          <w:i/>
          <w:iCs/>
          <w:spacing w:val="-3"/>
        </w:rPr>
        <w:t>or</w:t>
      </w:r>
      <w:r>
        <w:rPr>
          <w:rFonts w:hint="default"/>
          <w:spacing w:val="-3"/>
        </w:rPr>
        <w:t xml:space="preserve"> Bé</w:t>
      </w:r>
      <w:r>
        <w:rPr>
          <w:rFonts w:hint="default"/>
          <w:spacing w:val="-3"/>
        </w:rPr>
        <w:t>arn Bellocq</w:t>
      </w:r>
    </w:p>
    <w:p w:rsidR="00E2180F">
      <w:pPr>
        <w:pStyle w:val="Text1"/>
        <w:bidi w:val="0"/>
        <w:spacing w:before="0" w:after="0"/>
        <w:ind w:left="851"/>
        <w:rPr>
          <w:rFonts w:hint="default"/>
          <w:spacing w:val="-3"/>
        </w:rPr>
      </w:pPr>
      <w:r>
        <w:rPr>
          <w:rFonts w:hint="default"/>
          <w:spacing w:val="-3"/>
        </w:rPr>
        <w:t>Beaujolais Supé</w:t>
      </w:r>
      <w:r>
        <w:rPr>
          <w:rFonts w:hint="default"/>
          <w:spacing w:val="-3"/>
        </w:rPr>
        <w:t>rieur</w:t>
      </w:r>
    </w:p>
    <w:p w:rsidR="00E2180F">
      <w:pPr>
        <w:pStyle w:val="Text1"/>
        <w:bidi w:val="0"/>
        <w:spacing w:before="0" w:after="0"/>
        <w:ind w:left="851"/>
        <w:rPr>
          <w:rFonts w:hint="default"/>
          <w:spacing w:val="-3"/>
        </w:rPr>
      </w:pPr>
      <w:r>
        <w:rPr>
          <w:rFonts w:hint="default"/>
          <w:spacing w:val="-3"/>
        </w:rPr>
        <w:t>Beaujolais, bez</w:t>
      </w:r>
      <w:r>
        <w:rPr>
          <w:rFonts w:hint="default"/>
          <w:spacing w:val="-3"/>
        </w:rPr>
        <w:t xml:space="preserve"> ohľ</w:t>
      </w:r>
      <w:r>
        <w:rPr>
          <w:rFonts w:hint="default"/>
          <w:spacing w:val="-3"/>
        </w:rPr>
        <w:t>adu na to, č</w:t>
      </w:r>
      <w:r>
        <w:rPr>
          <w:rFonts w:hint="default"/>
          <w:spacing w:val="-3"/>
        </w:rPr>
        <w:t>i za ní</w:t>
      </w:r>
      <w:r>
        <w:rPr>
          <w:rFonts w:hint="default"/>
          <w:spacing w:val="-3"/>
        </w:rPr>
        <w:t>m nasleduje ná</w:t>
      </w:r>
      <w:r>
        <w:rPr>
          <w:rFonts w:hint="default"/>
          <w:spacing w:val="-3"/>
        </w:rPr>
        <w:t>zov menš</w:t>
      </w:r>
      <w:r>
        <w:rPr>
          <w:rFonts w:hint="default"/>
          <w:spacing w:val="-3"/>
        </w:rPr>
        <w:t>ieho zemepisné</w:t>
      </w:r>
      <w:r>
        <w:rPr>
          <w:rFonts w:hint="default"/>
          <w:spacing w:val="-3"/>
        </w:rPr>
        <w:t>ho celku</w:t>
      </w:r>
    </w:p>
    <w:p w:rsidR="00E2180F">
      <w:pPr>
        <w:pStyle w:val="Text1"/>
        <w:bidi w:val="0"/>
        <w:spacing w:before="0" w:after="0"/>
        <w:ind w:left="851"/>
        <w:rPr>
          <w:rFonts w:hint="default"/>
          <w:spacing w:val="-3"/>
        </w:rPr>
      </w:pPr>
      <w:r>
        <w:rPr>
          <w:rFonts w:hint="default"/>
          <w:spacing w:val="-3"/>
        </w:rPr>
        <w:t>Beaujolais-Villages</w:t>
      </w:r>
    </w:p>
    <w:p w:rsidR="00E2180F">
      <w:pPr>
        <w:pStyle w:val="Text1"/>
        <w:bidi w:val="0"/>
        <w:spacing w:before="0" w:after="0"/>
        <w:ind w:left="851"/>
        <w:rPr>
          <w:rFonts w:hint="default"/>
          <w:spacing w:val="-3"/>
        </w:rPr>
      </w:pPr>
      <w:r>
        <w:rPr>
          <w:rFonts w:hint="default"/>
          <w:spacing w:val="-3"/>
        </w:rPr>
        <w:t>Beaumes-de-Venise, bez ohľ</w:t>
      </w:r>
      <w:r>
        <w:rPr>
          <w:rFonts w:hint="default"/>
          <w:spacing w:val="-3"/>
        </w:rPr>
        <w:t>adu na to, č</w:t>
      </w:r>
      <w:r>
        <w:rPr>
          <w:rFonts w:hint="default"/>
          <w:spacing w:val="-3"/>
        </w:rPr>
        <w:t>i mu predchá</w:t>
      </w:r>
      <w:r>
        <w:rPr>
          <w:rFonts w:hint="default"/>
          <w:spacing w:val="-3"/>
        </w:rPr>
        <w:t>dza „</w:t>
      </w:r>
      <w:r>
        <w:rPr>
          <w:rFonts w:hint="default"/>
          <w:spacing w:val="-3"/>
        </w:rPr>
        <w:t>Muscat de”</w:t>
      </w:r>
    </w:p>
    <w:p w:rsidR="00E2180F">
      <w:pPr>
        <w:pStyle w:val="Text1"/>
        <w:bidi w:val="0"/>
        <w:spacing w:before="0" w:after="0"/>
        <w:ind w:left="851"/>
        <w:rPr>
          <w:rFonts w:hint="default"/>
          <w:spacing w:val="-3"/>
        </w:rPr>
      </w:pPr>
      <w:r>
        <w:rPr>
          <w:rFonts w:hint="default"/>
          <w:spacing w:val="-3"/>
        </w:rPr>
        <w:t>Beaune</w:t>
      </w:r>
    </w:p>
    <w:p w:rsidR="00E2180F">
      <w:pPr>
        <w:pStyle w:val="Text1"/>
        <w:bidi w:val="0"/>
        <w:spacing w:before="0" w:after="0"/>
        <w:ind w:left="851"/>
        <w:rPr>
          <w:rFonts w:hint="default"/>
          <w:spacing w:val="-3"/>
        </w:rPr>
      </w:pPr>
      <w:r>
        <w:rPr>
          <w:rFonts w:hint="default"/>
          <w:spacing w:val="-3"/>
        </w:rPr>
        <w:t>Bellet alebo Vin de Bellet</w:t>
      </w:r>
    </w:p>
    <w:p w:rsidR="00E2180F">
      <w:pPr>
        <w:pStyle w:val="Text1"/>
        <w:bidi w:val="0"/>
        <w:spacing w:before="0" w:after="0"/>
        <w:ind w:left="851"/>
        <w:rPr>
          <w:rFonts w:hint="default"/>
          <w:spacing w:val="-3"/>
        </w:rPr>
      </w:pPr>
      <w:r>
        <w:rPr>
          <w:rFonts w:hint="default"/>
          <w:spacing w:val="-3"/>
        </w:rPr>
        <w:t>Bergerac</w:t>
      </w:r>
    </w:p>
    <w:p w:rsidR="00E2180F">
      <w:pPr>
        <w:pStyle w:val="Text1"/>
        <w:bidi w:val="0"/>
        <w:spacing w:before="0" w:after="0"/>
        <w:ind w:left="851"/>
        <w:rPr>
          <w:rFonts w:hint="default"/>
          <w:spacing w:val="-3"/>
        </w:rPr>
      </w:pPr>
      <w:r>
        <w:rPr>
          <w:rFonts w:hint="default"/>
          <w:spacing w:val="-3"/>
        </w:rPr>
        <w:t>Bienvenues Bâ</w:t>
      </w:r>
      <w:r>
        <w:rPr>
          <w:rFonts w:hint="default"/>
          <w:spacing w:val="-3"/>
        </w:rPr>
        <w:t>tard-Montrachet</w:t>
      </w:r>
    </w:p>
    <w:p w:rsidR="00E2180F">
      <w:pPr>
        <w:pStyle w:val="Text1"/>
        <w:bidi w:val="0"/>
        <w:spacing w:before="0" w:after="0"/>
        <w:ind w:left="851"/>
        <w:rPr>
          <w:rFonts w:hint="default"/>
          <w:spacing w:val="-3"/>
        </w:rPr>
      </w:pPr>
      <w:r>
        <w:rPr>
          <w:rFonts w:hint="default"/>
          <w:spacing w:val="-3"/>
        </w:rPr>
        <w:t>Blagny</w:t>
      </w:r>
    </w:p>
    <w:p w:rsidR="00E2180F">
      <w:pPr>
        <w:pStyle w:val="Text1"/>
        <w:bidi w:val="0"/>
        <w:spacing w:before="0" w:after="0"/>
        <w:ind w:left="851"/>
        <w:rPr>
          <w:rFonts w:hint="default"/>
          <w:spacing w:val="-3"/>
        </w:rPr>
      </w:pPr>
      <w:r>
        <w:rPr>
          <w:rFonts w:hint="default"/>
          <w:spacing w:val="-3"/>
        </w:rPr>
        <w:t>Blanc Fumé</w:t>
      </w:r>
      <w:r>
        <w:rPr>
          <w:rFonts w:hint="default"/>
          <w:spacing w:val="-3"/>
        </w:rPr>
        <w:t xml:space="preserve"> de Pouilly</w:t>
      </w:r>
    </w:p>
    <w:p w:rsidR="00E2180F">
      <w:pPr>
        <w:pStyle w:val="Text1"/>
        <w:bidi w:val="0"/>
        <w:spacing w:before="0" w:after="0"/>
        <w:ind w:left="851"/>
        <w:rPr>
          <w:rFonts w:hint="default"/>
          <w:spacing w:val="-3"/>
        </w:rPr>
      </w:pPr>
      <w:r>
        <w:rPr>
          <w:rFonts w:hint="default"/>
          <w:spacing w:val="-3"/>
        </w:rPr>
        <w:t>B</w:t>
      </w:r>
      <w:r>
        <w:rPr>
          <w:rFonts w:hint="default"/>
          <w:spacing w:val="-3"/>
        </w:rPr>
        <w:t>lanquette de Limoux</w:t>
      </w:r>
    </w:p>
    <w:p w:rsidR="00E2180F">
      <w:pPr>
        <w:pStyle w:val="Text1"/>
        <w:bidi w:val="0"/>
        <w:spacing w:before="0" w:after="0"/>
        <w:ind w:left="851"/>
        <w:rPr>
          <w:rFonts w:hint="default"/>
          <w:spacing w:val="-3"/>
        </w:rPr>
      </w:pPr>
      <w:r>
        <w:rPr>
          <w:rFonts w:hint="default"/>
          <w:spacing w:val="-3"/>
        </w:rPr>
        <w:t>Blaye</w:t>
      </w:r>
    </w:p>
    <w:p w:rsidR="00E2180F">
      <w:pPr>
        <w:pStyle w:val="Text1"/>
        <w:bidi w:val="0"/>
        <w:spacing w:before="0" w:after="0"/>
        <w:ind w:left="851"/>
        <w:rPr>
          <w:rFonts w:hint="default"/>
          <w:spacing w:val="-3"/>
        </w:rPr>
      </w:pPr>
      <w:r>
        <w:rPr>
          <w:rFonts w:hint="default"/>
          <w:spacing w:val="-3"/>
        </w:rPr>
        <w:t>Bonnes Mares</w:t>
      </w:r>
    </w:p>
    <w:p w:rsidR="00E2180F">
      <w:pPr>
        <w:pStyle w:val="Text1"/>
        <w:bidi w:val="0"/>
        <w:spacing w:before="0" w:after="0"/>
        <w:ind w:left="851"/>
        <w:rPr>
          <w:rFonts w:hint="default"/>
          <w:spacing w:val="-3"/>
        </w:rPr>
      </w:pPr>
      <w:r>
        <w:rPr>
          <w:rFonts w:hint="default"/>
          <w:spacing w:val="-3"/>
        </w:rPr>
        <w:t>Bonnezeaux</w:t>
      </w:r>
    </w:p>
    <w:p w:rsidR="00E2180F">
      <w:pPr>
        <w:pStyle w:val="Text1"/>
        <w:bidi w:val="0"/>
        <w:spacing w:before="0" w:after="0"/>
        <w:ind w:left="851"/>
        <w:rPr>
          <w:rFonts w:hint="default"/>
          <w:spacing w:val="-3"/>
        </w:rPr>
      </w:pPr>
      <w:r>
        <w:rPr>
          <w:rFonts w:hint="default"/>
          <w:spacing w:val="-3"/>
        </w:rPr>
        <w:t>Bordeaux Cô</w:t>
      </w:r>
      <w:r>
        <w:rPr>
          <w:rFonts w:hint="default"/>
          <w:spacing w:val="-3"/>
        </w:rPr>
        <w:t>tes de Francs</w:t>
      </w:r>
    </w:p>
    <w:p w:rsidR="00E2180F">
      <w:pPr>
        <w:pStyle w:val="Text1"/>
        <w:bidi w:val="0"/>
        <w:spacing w:before="0" w:after="0"/>
        <w:ind w:left="851"/>
        <w:rPr>
          <w:rFonts w:hint="default"/>
          <w:spacing w:val="-3"/>
        </w:rPr>
      </w:pPr>
      <w:r>
        <w:rPr>
          <w:rFonts w:hint="default"/>
          <w:spacing w:val="-3"/>
        </w:rPr>
        <w:t>Bordeaux Haut-Benauge</w:t>
      </w:r>
    </w:p>
    <w:p w:rsidR="00E2180F">
      <w:pPr>
        <w:pStyle w:val="Text1"/>
        <w:bidi w:val="0"/>
        <w:spacing w:before="0" w:after="0"/>
        <w:ind w:left="851"/>
        <w:rPr>
          <w:rFonts w:hint="default"/>
          <w:spacing w:val="-3"/>
        </w:rPr>
      </w:pPr>
      <w:r>
        <w:rPr>
          <w:rFonts w:hint="default"/>
          <w:spacing w:val="-3"/>
        </w:rPr>
        <w:t>Bordeaux, bez ohľ</w:t>
      </w:r>
      <w:r>
        <w:rPr>
          <w:rFonts w:hint="default"/>
          <w:spacing w:val="-3"/>
        </w:rPr>
        <w:t>adu na to, č</w:t>
      </w:r>
      <w:r>
        <w:rPr>
          <w:rFonts w:hint="default"/>
          <w:spacing w:val="-3"/>
        </w:rPr>
        <w:t>i za ní</w:t>
      </w:r>
      <w:r>
        <w:rPr>
          <w:rFonts w:hint="default"/>
          <w:spacing w:val="-3"/>
        </w:rPr>
        <w:t>m nasleduje „</w:t>
      </w:r>
      <w:r>
        <w:rPr>
          <w:rFonts w:hint="default"/>
          <w:spacing w:val="-3"/>
        </w:rPr>
        <w:t>Clairet“</w:t>
      </w:r>
      <w:r>
        <w:rPr>
          <w:rFonts w:hint="default"/>
          <w:spacing w:val="-3"/>
        </w:rPr>
        <w:t xml:space="preserve"> alebo „</w:t>
      </w:r>
      <w:r>
        <w:rPr>
          <w:rFonts w:hint="default"/>
          <w:spacing w:val="-3"/>
        </w:rPr>
        <w:t>Supé</w:t>
      </w:r>
      <w:r>
        <w:rPr>
          <w:rFonts w:hint="default"/>
          <w:spacing w:val="-3"/>
        </w:rPr>
        <w:t>rieur“</w:t>
      </w:r>
      <w:r>
        <w:rPr>
          <w:rFonts w:hint="default"/>
          <w:spacing w:val="-3"/>
        </w:rPr>
        <w:t>, alebo „</w:t>
      </w:r>
      <w:r>
        <w:rPr>
          <w:rFonts w:hint="default"/>
          <w:spacing w:val="-3"/>
        </w:rPr>
        <w:t>Rosé“</w:t>
      </w:r>
      <w:r>
        <w:rPr>
          <w:rFonts w:hint="default"/>
          <w:spacing w:val="-3"/>
        </w:rPr>
        <w:t xml:space="preserve"> alebo „</w:t>
      </w:r>
      <w:r>
        <w:rPr>
          <w:rFonts w:hint="default"/>
          <w:spacing w:val="-3"/>
        </w:rPr>
        <w:t>mousseux“</w:t>
      </w:r>
    </w:p>
    <w:p w:rsidR="00E2180F">
      <w:pPr>
        <w:pStyle w:val="Text1"/>
        <w:bidi w:val="0"/>
        <w:spacing w:before="0" w:after="0"/>
        <w:ind w:left="851"/>
        <w:rPr>
          <w:rFonts w:hint="default"/>
          <w:spacing w:val="-3"/>
        </w:rPr>
      </w:pPr>
      <w:r>
        <w:rPr>
          <w:rFonts w:hint="default"/>
          <w:spacing w:val="-3"/>
        </w:rPr>
        <w:t>Bourg</w:t>
      </w:r>
    </w:p>
    <w:p w:rsidR="00E2180F">
      <w:pPr>
        <w:pStyle w:val="Text1"/>
        <w:bidi w:val="0"/>
        <w:spacing w:before="0" w:after="0"/>
        <w:ind w:left="851"/>
        <w:rPr>
          <w:rFonts w:hint="default"/>
          <w:spacing w:val="-3"/>
        </w:rPr>
      </w:pPr>
      <w:r>
        <w:rPr>
          <w:rFonts w:hint="default"/>
          <w:spacing w:val="-3"/>
        </w:rPr>
        <w:t>Bourgeais</w:t>
      </w:r>
    </w:p>
    <w:p w:rsidR="00E2180F">
      <w:pPr>
        <w:pStyle w:val="Text1"/>
        <w:bidi w:val="0"/>
        <w:spacing w:before="0" w:after="0"/>
        <w:ind w:left="851"/>
        <w:rPr>
          <w:b/>
          <w:bCs/>
          <w:spacing w:val="-3"/>
        </w:rPr>
      </w:pPr>
      <w:r>
        <w:rPr>
          <w:rFonts w:hint="default"/>
          <w:spacing w:val="-3"/>
        </w:rPr>
        <w:t>Bourgogne, bez ohľ</w:t>
      </w:r>
      <w:r>
        <w:rPr>
          <w:rFonts w:hint="default"/>
          <w:spacing w:val="-3"/>
        </w:rPr>
        <w:t>adu na to, č</w:t>
      </w:r>
      <w:r>
        <w:rPr>
          <w:rFonts w:hint="default"/>
          <w:spacing w:val="-3"/>
        </w:rPr>
        <w:t>i za n</w:t>
      </w:r>
      <w:r>
        <w:rPr>
          <w:rFonts w:hint="default"/>
          <w:spacing w:val="-3"/>
        </w:rPr>
        <w:t>í</w:t>
      </w:r>
      <w:r>
        <w:rPr>
          <w:rFonts w:hint="default"/>
          <w:spacing w:val="-3"/>
        </w:rPr>
        <w:t>m nasleduje „</w:t>
      </w:r>
      <w:r>
        <w:rPr>
          <w:rFonts w:hint="default"/>
          <w:spacing w:val="-3"/>
        </w:rPr>
        <w:t>Clairet”</w:t>
      </w:r>
      <w:r>
        <w:rPr>
          <w:rFonts w:hint="default"/>
          <w:spacing w:val="-3"/>
        </w:rPr>
        <w:t xml:space="preserve"> alebo „</w:t>
      </w:r>
      <w:r>
        <w:rPr>
          <w:rFonts w:hint="default"/>
          <w:spacing w:val="-3"/>
        </w:rPr>
        <w:t>Rosé”</w:t>
      </w:r>
      <w:r>
        <w:rPr>
          <w:rFonts w:hint="default"/>
          <w:spacing w:val="-3"/>
        </w:rPr>
        <w:t xml:space="preserve"> alebo ná</w:t>
      </w:r>
      <w:r>
        <w:rPr>
          <w:rFonts w:hint="default"/>
          <w:spacing w:val="-3"/>
        </w:rPr>
        <w:t>zov menš</w:t>
      </w:r>
      <w:r>
        <w:rPr>
          <w:rFonts w:hint="default"/>
          <w:spacing w:val="-3"/>
        </w:rPr>
        <w:t>ieho zemepisné</w:t>
      </w:r>
      <w:r>
        <w:rPr>
          <w:rFonts w:hint="default"/>
          <w:spacing w:val="-3"/>
        </w:rPr>
        <w:t>ho celku</w:t>
      </w:r>
    </w:p>
    <w:p w:rsidR="00E2180F">
      <w:pPr>
        <w:pStyle w:val="Text1"/>
        <w:bidi w:val="0"/>
        <w:spacing w:before="0" w:after="0"/>
        <w:ind w:left="851"/>
        <w:rPr>
          <w:rFonts w:hint="default"/>
          <w:spacing w:val="-3"/>
        </w:rPr>
      </w:pPr>
      <w:r>
        <w:rPr>
          <w:rFonts w:hint="default"/>
          <w:spacing w:val="-3"/>
        </w:rPr>
        <w:t>Bourgogne Aligoté</w:t>
      </w:r>
    </w:p>
    <w:p w:rsidR="00E2180F">
      <w:pPr>
        <w:pStyle w:val="Text1"/>
        <w:bidi w:val="0"/>
        <w:spacing w:before="0" w:after="0"/>
        <w:ind w:left="851"/>
        <w:rPr>
          <w:rFonts w:hint="default"/>
          <w:spacing w:val="-3"/>
        </w:rPr>
      </w:pPr>
      <w:r>
        <w:rPr>
          <w:rFonts w:hint="default"/>
          <w:spacing w:val="-3"/>
        </w:rPr>
        <w:t>Bourgueil</w:t>
      </w:r>
    </w:p>
    <w:p w:rsidR="00E2180F">
      <w:pPr>
        <w:pStyle w:val="Text1"/>
        <w:bidi w:val="0"/>
        <w:spacing w:before="0" w:after="0"/>
        <w:ind w:left="851"/>
        <w:rPr>
          <w:rFonts w:hint="default"/>
          <w:spacing w:val="-3"/>
        </w:rPr>
      </w:pPr>
      <w:r>
        <w:rPr>
          <w:rFonts w:hint="default"/>
          <w:spacing w:val="-3"/>
        </w:rPr>
        <w:t>Bouzeron</w:t>
      </w:r>
    </w:p>
    <w:p w:rsidR="00E2180F">
      <w:pPr>
        <w:pStyle w:val="Text1"/>
        <w:bidi w:val="0"/>
        <w:spacing w:before="0" w:after="0"/>
        <w:ind w:left="851"/>
        <w:rPr>
          <w:rFonts w:hint="default"/>
          <w:spacing w:val="-3"/>
        </w:rPr>
      </w:pPr>
      <w:r>
        <w:rPr>
          <w:rFonts w:hint="default"/>
          <w:spacing w:val="-3"/>
        </w:rPr>
        <w:t>Brouilly</w:t>
      </w:r>
    </w:p>
    <w:p w:rsidR="00E2180F">
      <w:pPr>
        <w:pStyle w:val="Text1"/>
        <w:bidi w:val="0"/>
        <w:spacing w:before="0" w:after="0"/>
        <w:ind w:left="851"/>
        <w:rPr>
          <w:rFonts w:hint="default"/>
          <w:spacing w:val="-3"/>
        </w:rPr>
      </w:pPr>
      <w:r>
        <w:rPr>
          <w:rFonts w:hint="default"/>
          <w:spacing w:val="-3"/>
        </w:rPr>
        <w:t>Buzet</w:t>
      </w:r>
    </w:p>
    <w:p w:rsidR="00E2180F">
      <w:pPr>
        <w:pStyle w:val="Text1"/>
        <w:bidi w:val="0"/>
        <w:spacing w:before="0" w:after="0"/>
        <w:ind w:left="851"/>
        <w:rPr>
          <w:rFonts w:hint="default"/>
          <w:spacing w:val="-3"/>
        </w:rPr>
      </w:pPr>
      <w:r>
        <w:rPr>
          <w:rFonts w:hint="default"/>
          <w:spacing w:val="-3"/>
        </w:rPr>
        <w:t>Cabardè</w:t>
      </w:r>
      <w:r>
        <w:rPr>
          <w:rFonts w:hint="default"/>
          <w:spacing w:val="-3"/>
        </w:rPr>
        <w:t>s</w:t>
      </w:r>
    </w:p>
    <w:p w:rsidR="00E2180F">
      <w:pPr>
        <w:pStyle w:val="Text1"/>
        <w:bidi w:val="0"/>
        <w:spacing w:before="0" w:after="0"/>
        <w:ind w:left="851"/>
        <w:rPr>
          <w:rFonts w:hint="default"/>
          <w:spacing w:val="-3"/>
        </w:rPr>
      </w:pPr>
      <w:r>
        <w:rPr>
          <w:spacing w:val="-3"/>
        </w:rPr>
        <w:t>Cabernet d</w:t>
      </w:r>
      <w:r>
        <w:rPr>
          <w:rFonts w:hint="default"/>
          <w:spacing w:val="-3"/>
        </w:rPr>
        <w:t>’</w:t>
      </w:r>
      <w:r>
        <w:rPr>
          <w:rFonts w:hint="default"/>
          <w:spacing w:val="-3"/>
        </w:rPr>
        <w:t>Anjou</w:t>
      </w:r>
    </w:p>
    <w:p w:rsidR="00E2180F">
      <w:pPr>
        <w:pStyle w:val="Text1"/>
        <w:bidi w:val="0"/>
        <w:spacing w:before="0" w:after="0"/>
        <w:ind w:left="851"/>
        <w:rPr>
          <w:rFonts w:hint="default"/>
          <w:spacing w:val="-3"/>
        </w:rPr>
      </w:pPr>
      <w:r>
        <w:rPr>
          <w:rFonts w:hint="default"/>
          <w:spacing w:val="-3"/>
        </w:rPr>
        <w:t>Cabernet de Saumur</w:t>
      </w:r>
    </w:p>
    <w:p w:rsidR="00E2180F">
      <w:pPr>
        <w:pStyle w:val="Text1"/>
        <w:bidi w:val="0"/>
        <w:spacing w:before="0" w:after="0"/>
        <w:ind w:left="851"/>
        <w:rPr>
          <w:rFonts w:hint="default"/>
          <w:spacing w:val="-3"/>
        </w:rPr>
      </w:pPr>
      <w:r>
        <w:rPr>
          <w:rFonts w:hint="default"/>
          <w:spacing w:val="-3"/>
        </w:rPr>
        <w:t>Cadillac</w:t>
      </w:r>
    </w:p>
    <w:p w:rsidR="00E2180F">
      <w:pPr>
        <w:pStyle w:val="Text1"/>
        <w:bidi w:val="0"/>
        <w:spacing w:before="0" w:after="0"/>
        <w:ind w:left="851"/>
        <w:rPr>
          <w:rFonts w:hint="default"/>
          <w:spacing w:val="-3"/>
        </w:rPr>
      </w:pPr>
      <w:r>
        <w:rPr>
          <w:rFonts w:hint="default"/>
          <w:spacing w:val="-3"/>
        </w:rPr>
        <w:t>Cahors</w:t>
      </w:r>
    </w:p>
    <w:p w:rsidR="00E2180F">
      <w:pPr>
        <w:pStyle w:val="Text1"/>
        <w:bidi w:val="0"/>
        <w:spacing w:before="0" w:after="0"/>
        <w:ind w:left="851"/>
        <w:rPr>
          <w:rFonts w:hint="default"/>
          <w:spacing w:val="-3"/>
        </w:rPr>
      </w:pPr>
      <w:r>
        <w:rPr>
          <w:rFonts w:hint="default"/>
          <w:spacing w:val="-3"/>
        </w:rPr>
        <w:t>Canon-Fronsac</w:t>
      </w:r>
    </w:p>
    <w:p w:rsidR="00E2180F">
      <w:pPr>
        <w:pStyle w:val="Text1"/>
        <w:bidi w:val="0"/>
        <w:spacing w:before="0" w:after="0"/>
        <w:ind w:left="851"/>
        <w:rPr>
          <w:rFonts w:hint="default"/>
          <w:spacing w:val="-3"/>
        </w:rPr>
      </w:pPr>
      <w:r>
        <w:rPr>
          <w:rFonts w:hint="default"/>
          <w:spacing w:val="-3"/>
        </w:rPr>
        <w:t>Cap Corse, ktoré</w:t>
      </w:r>
      <w:r>
        <w:rPr>
          <w:rFonts w:hint="default"/>
          <w:spacing w:val="-3"/>
        </w:rPr>
        <w:t>mu predchá</w:t>
      </w:r>
      <w:r>
        <w:rPr>
          <w:rFonts w:hint="default"/>
          <w:spacing w:val="-3"/>
        </w:rPr>
        <w:t>dza “</w:t>
      </w:r>
      <w:r>
        <w:rPr>
          <w:rFonts w:hint="default"/>
          <w:spacing w:val="-3"/>
        </w:rPr>
        <w:t>Muscat de”</w:t>
      </w:r>
    </w:p>
    <w:p w:rsidR="00E2180F">
      <w:pPr>
        <w:pStyle w:val="Text1"/>
        <w:bidi w:val="0"/>
        <w:spacing w:before="0" w:after="0"/>
        <w:ind w:left="851"/>
        <w:rPr>
          <w:rFonts w:hint="default"/>
          <w:spacing w:val="-3"/>
        </w:rPr>
      </w:pPr>
      <w:r>
        <w:rPr>
          <w:rFonts w:hint="default"/>
          <w:spacing w:val="-3"/>
        </w:rPr>
        <w:t>Cassis</w:t>
      </w:r>
    </w:p>
    <w:p w:rsidR="00E2180F">
      <w:pPr>
        <w:pStyle w:val="Text1"/>
        <w:bidi w:val="0"/>
        <w:spacing w:before="0" w:after="0"/>
        <w:ind w:left="851"/>
        <w:rPr>
          <w:rFonts w:hint="default"/>
          <w:spacing w:val="-3"/>
        </w:rPr>
      </w:pPr>
      <w:r>
        <w:rPr>
          <w:rFonts w:hint="default"/>
          <w:spacing w:val="-3"/>
        </w:rPr>
        <w:t>Cé</w:t>
      </w:r>
      <w:r>
        <w:rPr>
          <w:rFonts w:hint="default"/>
          <w:spacing w:val="-3"/>
        </w:rPr>
        <w:t>ron</w:t>
      </w:r>
      <w:r>
        <w:rPr>
          <w:rFonts w:hint="default"/>
          <w:spacing w:val="-3"/>
        </w:rPr>
        <w:t>s</w:t>
      </w:r>
    </w:p>
    <w:p w:rsidR="00E2180F">
      <w:pPr>
        <w:pStyle w:val="Text1"/>
        <w:bidi w:val="0"/>
        <w:spacing w:before="0" w:after="0"/>
        <w:ind w:left="851"/>
        <w:rPr>
          <w:i/>
          <w:iCs/>
          <w:spacing w:val="-3"/>
        </w:rPr>
      </w:pPr>
      <w:r>
        <w:rPr>
          <w:rFonts w:hint="default"/>
          <w:spacing w:val="-3"/>
        </w:rPr>
        <w:t>Chablis Grand Cru, bez ohľ</w:t>
      </w:r>
      <w:r>
        <w:rPr>
          <w:rFonts w:hint="default"/>
          <w:spacing w:val="-3"/>
        </w:rPr>
        <w:t>adu na to, č</w:t>
      </w:r>
      <w:r>
        <w:rPr>
          <w:rFonts w:hint="default"/>
          <w:spacing w:val="-3"/>
        </w:rPr>
        <w:t>i za ní</w:t>
      </w:r>
      <w:r>
        <w:rPr>
          <w:rFonts w:hint="default"/>
          <w:spacing w:val="-3"/>
        </w:rPr>
        <w:t>m nasleduje ná</w:t>
      </w:r>
      <w:r>
        <w:rPr>
          <w:rFonts w:hint="default"/>
          <w:spacing w:val="-3"/>
        </w:rPr>
        <w:t>zov menš</w:t>
      </w:r>
      <w:r>
        <w:rPr>
          <w:rFonts w:hint="default"/>
          <w:spacing w:val="-3"/>
        </w:rPr>
        <w:t>ieho zemepisné</w:t>
      </w:r>
      <w:r>
        <w:rPr>
          <w:rFonts w:hint="default"/>
          <w:spacing w:val="-3"/>
        </w:rPr>
        <w:t>ho celku</w:t>
      </w:r>
    </w:p>
    <w:p w:rsidR="00E2180F">
      <w:pPr>
        <w:pStyle w:val="Text1"/>
        <w:bidi w:val="0"/>
        <w:spacing w:before="0" w:after="0"/>
        <w:ind w:left="851"/>
        <w:rPr>
          <w:rFonts w:hint="default"/>
          <w:spacing w:val="-3"/>
        </w:rPr>
      </w:pPr>
      <w:r>
        <w:rPr>
          <w:rFonts w:hint="default"/>
          <w:spacing w:val="-3"/>
        </w:rPr>
        <w:t>Chablis, bez ohľ</w:t>
      </w:r>
      <w:r>
        <w:rPr>
          <w:rFonts w:hint="default"/>
          <w:spacing w:val="-3"/>
        </w:rPr>
        <w:t>adu na to, č</w:t>
      </w:r>
      <w:r>
        <w:rPr>
          <w:rFonts w:hint="default"/>
          <w:spacing w:val="-3"/>
        </w:rPr>
        <w:t>i za ní</w:t>
      </w:r>
      <w:r>
        <w:rPr>
          <w:rFonts w:hint="default"/>
          <w:spacing w:val="-3"/>
        </w:rPr>
        <w:t>m nasleduje ná</w:t>
      </w:r>
      <w:r>
        <w:rPr>
          <w:rFonts w:hint="default"/>
          <w:spacing w:val="-3"/>
        </w:rPr>
        <w:t>zov menš</w:t>
      </w:r>
      <w:r>
        <w:rPr>
          <w:rFonts w:hint="default"/>
          <w:spacing w:val="-3"/>
        </w:rPr>
        <w:t>ieho zemepisné</w:t>
      </w:r>
      <w:r>
        <w:rPr>
          <w:rFonts w:hint="default"/>
          <w:spacing w:val="-3"/>
        </w:rPr>
        <w:t>ho celku</w:t>
      </w:r>
    </w:p>
    <w:p w:rsidR="00E2180F">
      <w:pPr>
        <w:pStyle w:val="Text1"/>
        <w:bidi w:val="0"/>
        <w:spacing w:before="0" w:after="0"/>
        <w:ind w:left="851"/>
        <w:rPr>
          <w:rFonts w:hint="default"/>
          <w:spacing w:val="-3"/>
        </w:rPr>
      </w:pPr>
      <w:r>
        <w:rPr>
          <w:rFonts w:hint="default"/>
          <w:spacing w:val="-3"/>
        </w:rPr>
        <w:t>Chambertin</w:t>
      </w:r>
    </w:p>
    <w:p w:rsidR="00E2180F">
      <w:pPr>
        <w:pStyle w:val="Text1"/>
        <w:bidi w:val="0"/>
        <w:spacing w:before="0" w:after="0"/>
        <w:ind w:left="851"/>
        <w:rPr>
          <w:rFonts w:hint="default"/>
          <w:spacing w:val="-3"/>
        </w:rPr>
      </w:pPr>
      <w:r>
        <w:rPr>
          <w:rFonts w:hint="default"/>
          <w:spacing w:val="-3"/>
        </w:rPr>
        <w:t>Chambertin Clos de Bè</w:t>
      </w:r>
      <w:r>
        <w:rPr>
          <w:rFonts w:hint="default"/>
          <w:spacing w:val="-3"/>
        </w:rPr>
        <w:t>ze</w:t>
      </w:r>
    </w:p>
    <w:p w:rsidR="00E2180F">
      <w:pPr>
        <w:pStyle w:val="Text1"/>
        <w:bidi w:val="0"/>
        <w:spacing w:before="0" w:after="0"/>
        <w:ind w:left="851"/>
        <w:rPr>
          <w:spacing w:val="-3"/>
        </w:rPr>
      </w:pPr>
      <w:r>
        <w:rPr>
          <w:spacing w:val="-3"/>
        </w:rPr>
        <w:t>Chambolle-Musigny</w:t>
      </w:r>
    </w:p>
    <w:p w:rsidR="00E2180F">
      <w:pPr>
        <w:pStyle w:val="Text1"/>
        <w:bidi w:val="0"/>
        <w:spacing w:before="0" w:after="0"/>
        <w:ind w:left="851"/>
        <w:rPr>
          <w:spacing w:val="-3"/>
        </w:rPr>
      </w:pPr>
      <w:r>
        <w:rPr>
          <w:spacing w:val="-3"/>
        </w:rPr>
        <w:t>Champagne</w:t>
      </w:r>
    </w:p>
    <w:p w:rsidR="00E2180F">
      <w:pPr>
        <w:pStyle w:val="Text1"/>
        <w:bidi w:val="0"/>
        <w:spacing w:before="0" w:after="0"/>
        <w:ind w:left="851"/>
        <w:rPr>
          <w:spacing w:val="-3"/>
        </w:rPr>
      </w:pPr>
      <w:r>
        <w:rPr>
          <w:spacing w:val="-3"/>
        </w:rPr>
        <w:t>Chapelle-Chambertin</w:t>
      </w:r>
    </w:p>
    <w:p w:rsidR="00E2180F">
      <w:pPr>
        <w:pStyle w:val="Text1"/>
        <w:bidi w:val="0"/>
        <w:spacing w:before="0" w:after="0"/>
        <w:ind w:left="851"/>
        <w:rPr>
          <w:spacing w:val="-3"/>
        </w:rPr>
      </w:pPr>
      <w:r>
        <w:rPr>
          <w:spacing w:val="-3"/>
        </w:rPr>
        <w:t>C</w:t>
      </w:r>
      <w:r>
        <w:rPr>
          <w:spacing w:val="-3"/>
        </w:rPr>
        <w:t>harlemagne</w:t>
      </w:r>
    </w:p>
    <w:p w:rsidR="00E2180F">
      <w:pPr>
        <w:pStyle w:val="Text1"/>
        <w:bidi w:val="0"/>
        <w:spacing w:before="0" w:after="0"/>
        <w:ind w:left="851"/>
        <w:rPr>
          <w:spacing w:val="-3"/>
        </w:rPr>
      </w:pPr>
      <w:r>
        <w:rPr>
          <w:spacing w:val="-3"/>
        </w:rPr>
        <w:t>Charmes-Chambertin</w:t>
      </w:r>
    </w:p>
    <w:p w:rsidR="00E2180F">
      <w:pPr>
        <w:pStyle w:val="Text1"/>
        <w:bidi w:val="0"/>
        <w:spacing w:before="0" w:after="0"/>
        <w:ind w:left="851"/>
        <w:rPr>
          <w:rFonts w:hint="default"/>
          <w:spacing w:val="-3"/>
        </w:rPr>
      </w:pPr>
      <w:r>
        <w:rPr>
          <w:rFonts w:hint="default"/>
          <w:spacing w:val="-3"/>
        </w:rPr>
        <w:t>Chassagne-Montrachet alebo Chassagne-Montrachet Cô</w:t>
      </w:r>
      <w:r>
        <w:rPr>
          <w:rFonts w:hint="default"/>
          <w:spacing w:val="-3"/>
        </w:rPr>
        <w:t>te de Beaune, alebo Chassagne-Montrachet Cô</w:t>
      </w:r>
      <w:r>
        <w:rPr>
          <w:rFonts w:hint="default"/>
          <w:spacing w:val="-3"/>
        </w:rPr>
        <w:t>te de Beaune-Villages</w:t>
      </w:r>
    </w:p>
    <w:p w:rsidR="00E2180F">
      <w:pPr>
        <w:pStyle w:val="Text1"/>
        <w:bidi w:val="0"/>
        <w:spacing w:before="0" w:after="0"/>
        <w:ind w:left="851"/>
        <w:rPr>
          <w:rFonts w:hint="default"/>
          <w:spacing w:val="-3"/>
        </w:rPr>
      </w:pPr>
      <w:r>
        <w:rPr>
          <w:rFonts w:hint="default"/>
          <w:spacing w:val="-3"/>
        </w:rPr>
        <w:t>Châ</w:t>
      </w:r>
      <w:r>
        <w:rPr>
          <w:rFonts w:hint="default"/>
          <w:spacing w:val="-3"/>
        </w:rPr>
        <w:t>teau Châ</w:t>
      </w:r>
      <w:r>
        <w:rPr>
          <w:rFonts w:hint="default"/>
          <w:spacing w:val="-3"/>
        </w:rPr>
        <w:t>lon</w:t>
      </w:r>
    </w:p>
    <w:p w:rsidR="00E2180F">
      <w:pPr>
        <w:pStyle w:val="Text1"/>
        <w:bidi w:val="0"/>
        <w:spacing w:before="0" w:after="0"/>
        <w:ind w:left="851"/>
        <w:rPr>
          <w:rFonts w:hint="default"/>
          <w:spacing w:val="-3"/>
        </w:rPr>
      </w:pPr>
      <w:r>
        <w:rPr>
          <w:rFonts w:hint="default"/>
          <w:spacing w:val="-3"/>
        </w:rPr>
        <w:t>Châ</w:t>
      </w:r>
      <w:r>
        <w:rPr>
          <w:rFonts w:hint="default"/>
          <w:spacing w:val="-3"/>
        </w:rPr>
        <w:t>teau Grillet</w:t>
      </w:r>
    </w:p>
    <w:p w:rsidR="00E2180F">
      <w:pPr>
        <w:pStyle w:val="Text1"/>
        <w:bidi w:val="0"/>
        <w:spacing w:before="0" w:after="0"/>
        <w:ind w:left="851"/>
        <w:rPr>
          <w:rFonts w:hint="default"/>
          <w:spacing w:val="-3"/>
        </w:rPr>
      </w:pPr>
      <w:r>
        <w:rPr>
          <w:rFonts w:hint="default"/>
          <w:spacing w:val="-3"/>
        </w:rPr>
        <w:t>Châ</w:t>
      </w:r>
      <w:r>
        <w:rPr>
          <w:rFonts w:hint="default"/>
          <w:spacing w:val="-3"/>
        </w:rPr>
        <w:t>teaumeillant</w:t>
      </w:r>
    </w:p>
    <w:p w:rsidR="00E2180F">
      <w:pPr>
        <w:pStyle w:val="Text1"/>
        <w:bidi w:val="0"/>
        <w:spacing w:before="0" w:after="0"/>
        <w:ind w:left="851"/>
        <w:rPr>
          <w:rFonts w:hint="default"/>
          <w:spacing w:val="-3"/>
        </w:rPr>
      </w:pPr>
      <w:r>
        <w:rPr>
          <w:rFonts w:hint="default"/>
          <w:spacing w:val="-3"/>
        </w:rPr>
        <w:t>Châ</w:t>
      </w:r>
      <w:r>
        <w:rPr>
          <w:rFonts w:hint="default"/>
          <w:spacing w:val="-3"/>
        </w:rPr>
        <w:t>teauneuf-du-Pape</w:t>
      </w:r>
    </w:p>
    <w:p w:rsidR="00E2180F">
      <w:pPr>
        <w:pStyle w:val="Text1"/>
        <w:bidi w:val="0"/>
        <w:spacing w:before="0" w:after="0"/>
        <w:ind w:left="851"/>
        <w:rPr>
          <w:rFonts w:hint="default"/>
          <w:spacing w:val="-3"/>
        </w:rPr>
      </w:pPr>
      <w:r>
        <w:rPr>
          <w:rFonts w:hint="default"/>
          <w:spacing w:val="-3"/>
        </w:rPr>
        <w:t>Châ</w:t>
      </w:r>
      <w:r>
        <w:rPr>
          <w:rFonts w:hint="default"/>
          <w:spacing w:val="-3"/>
        </w:rPr>
        <w:t>tillon-en-Diois</w:t>
      </w:r>
    </w:p>
    <w:p w:rsidR="00E2180F">
      <w:pPr>
        <w:pStyle w:val="Text1"/>
        <w:bidi w:val="0"/>
        <w:spacing w:before="0" w:after="0"/>
        <w:ind w:left="851"/>
        <w:rPr>
          <w:rFonts w:hint="default"/>
          <w:spacing w:val="-3"/>
        </w:rPr>
      </w:pPr>
      <w:r>
        <w:rPr>
          <w:rFonts w:hint="default"/>
          <w:spacing w:val="-3"/>
        </w:rPr>
        <w:t>Chenas</w:t>
      </w:r>
    </w:p>
    <w:p w:rsidR="00E2180F">
      <w:pPr>
        <w:pStyle w:val="Text1"/>
        <w:bidi w:val="0"/>
        <w:spacing w:before="0" w:after="0"/>
        <w:ind w:left="851"/>
        <w:rPr>
          <w:rFonts w:hint="default"/>
          <w:spacing w:val="-3"/>
        </w:rPr>
      </w:pPr>
      <w:r>
        <w:rPr>
          <w:rFonts w:hint="default"/>
          <w:spacing w:val="-3"/>
        </w:rPr>
        <w:t>Chevalier-Montrachet</w:t>
      </w:r>
    </w:p>
    <w:p w:rsidR="00E2180F">
      <w:pPr>
        <w:pStyle w:val="Text1"/>
        <w:bidi w:val="0"/>
        <w:spacing w:before="0" w:after="0"/>
        <w:ind w:left="851"/>
        <w:rPr>
          <w:rFonts w:hint="default"/>
          <w:spacing w:val="-3"/>
        </w:rPr>
      </w:pPr>
      <w:r>
        <w:rPr>
          <w:rFonts w:hint="default"/>
          <w:spacing w:val="-3"/>
        </w:rPr>
        <w:t>Cheverny</w:t>
      </w:r>
    </w:p>
    <w:p w:rsidR="00E2180F">
      <w:pPr>
        <w:pStyle w:val="Text1"/>
        <w:bidi w:val="0"/>
        <w:spacing w:before="0" w:after="0"/>
        <w:ind w:left="851"/>
        <w:rPr>
          <w:rFonts w:hint="default"/>
          <w:spacing w:val="-3"/>
        </w:rPr>
      </w:pPr>
      <w:r>
        <w:rPr>
          <w:rFonts w:hint="default"/>
          <w:spacing w:val="-3"/>
        </w:rPr>
        <w:t>Chinon</w:t>
      </w:r>
    </w:p>
    <w:p w:rsidR="00E2180F">
      <w:pPr>
        <w:pStyle w:val="Text1"/>
        <w:bidi w:val="0"/>
        <w:spacing w:before="0" w:after="0"/>
        <w:ind w:left="851"/>
        <w:rPr>
          <w:rFonts w:hint="default"/>
          <w:spacing w:val="-3"/>
        </w:rPr>
      </w:pPr>
      <w:r>
        <w:rPr>
          <w:rFonts w:hint="default"/>
          <w:spacing w:val="-3"/>
        </w:rPr>
        <w:t>Chiroubles</w:t>
      </w:r>
    </w:p>
    <w:p w:rsidR="00E2180F">
      <w:pPr>
        <w:pStyle w:val="Text1"/>
        <w:bidi w:val="0"/>
        <w:spacing w:before="0" w:after="0"/>
        <w:ind w:left="851"/>
        <w:rPr>
          <w:rFonts w:hint="default"/>
          <w:spacing w:val="-3"/>
        </w:rPr>
      </w:pPr>
      <w:r>
        <w:rPr>
          <w:rFonts w:hint="default"/>
          <w:spacing w:val="-3"/>
        </w:rPr>
        <w:t>Chorey-lè</w:t>
      </w:r>
      <w:r>
        <w:rPr>
          <w:rFonts w:hint="default"/>
          <w:spacing w:val="-3"/>
        </w:rPr>
        <w:t>s-Beaune alebo Chorey-lè</w:t>
      </w:r>
      <w:r>
        <w:rPr>
          <w:rFonts w:hint="default"/>
          <w:spacing w:val="-3"/>
        </w:rPr>
        <w:t>s-Beaune Cô</w:t>
      </w:r>
      <w:r>
        <w:rPr>
          <w:rFonts w:hint="default"/>
          <w:spacing w:val="-3"/>
        </w:rPr>
        <w:t>te de Beaune, alebo Chorey-lè</w:t>
      </w:r>
      <w:r>
        <w:rPr>
          <w:rFonts w:hint="default"/>
          <w:spacing w:val="-3"/>
        </w:rPr>
        <w:t>s-Beaune Cô</w:t>
      </w:r>
      <w:r>
        <w:rPr>
          <w:rFonts w:hint="default"/>
          <w:spacing w:val="-3"/>
        </w:rPr>
        <w:t>te de Beaune-Villages</w:t>
      </w:r>
    </w:p>
    <w:p w:rsidR="00E2180F">
      <w:pPr>
        <w:pStyle w:val="Text1"/>
        <w:bidi w:val="0"/>
        <w:spacing w:before="0" w:after="0"/>
        <w:ind w:left="851"/>
        <w:rPr>
          <w:spacing w:val="-3"/>
        </w:rPr>
      </w:pPr>
      <w:r>
        <w:rPr>
          <w:spacing w:val="-3"/>
        </w:rPr>
        <w:t>Clairette de Bellegarde</w:t>
      </w:r>
    </w:p>
    <w:p w:rsidR="00E2180F">
      <w:pPr>
        <w:pStyle w:val="Text1"/>
        <w:bidi w:val="0"/>
        <w:spacing w:before="0" w:after="0"/>
        <w:ind w:left="851"/>
        <w:rPr>
          <w:spacing w:val="-3"/>
        </w:rPr>
      </w:pPr>
      <w:r>
        <w:rPr>
          <w:spacing w:val="-3"/>
        </w:rPr>
        <w:t>Clairette de Die</w:t>
      </w:r>
    </w:p>
    <w:p w:rsidR="00E2180F">
      <w:pPr>
        <w:pStyle w:val="Text1"/>
        <w:bidi w:val="0"/>
        <w:spacing w:before="0" w:after="0"/>
        <w:ind w:left="851"/>
        <w:rPr>
          <w:rFonts w:hint="default"/>
          <w:spacing w:val="-3"/>
        </w:rPr>
      </w:pPr>
      <w:r>
        <w:rPr>
          <w:rFonts w:hint="default"/>
          <w:spacing w:val="-3"/>
        </w:rPr>
        <w:t>Clairette du Languedoc, bez ohľ</w:t>
      </w:r>
      <w:r>
        <w:rPr>
          <w:rFonts w:hint="default"/>
          <w:spacing w:val="-3"/>
        </w:rPr>
        <w:t>adu na to, č</w:t>
      </w:r>
      <w:r>
        <w:rPr>
          <w:rFonts w:hint="default"/>
          <w:spacing w:val="-3"/>
        </w:rPr>
        <w:t>i za ní</w:t>
      </w:r>
      <w:r>
        <w:rPr>
          <w:rFonts w:hint="default"/>
          <w:spacing w:val="-3"/>
        </w:rPr>
        <w:t>m nasleduje</w:t>
      </w:r>
      <w:r>
        <w:rPr>
          <w:rFonts w:hint="default"/>
          <w:spacing w:val="-3"/>
        </w:rPr>
        <w:t xml:space="preserve"> ná</w:t>
      </w:r>
      <w:r>
        <w:rPr>
          <w:rFonts w:hint="default"/>
          <w:spacing w:val="-3"/>
        </w:rPr>
        <w:t>zov menš</w:t>
      </w:r>
      <w:r>
        <w:rPr>
          <w:rFonts w:hint="default"/>
          <w:spacing w:val="-3"/>
        </w:rPr>
        <w:t>ieho zemepisné</w:t>
      </w:r>
      <w:r>
        <w:rPr>
          <w:rFonts w:hint="default"/>
          <w:spacing w:val="-3"/>
        </w:rPr>
        <w:t>ho celku</w:t>
      </w:r>
    </w:p>
    <w:p w:rsidR="00E2180F">
      <w:pPr>
        <w:pStyle w:val="Text1"/>
        <w:bidi w:val="0"/>
        <w:spacing w:before="0" w:after="0"/>
        <w:ind w:left="851"/>
        <w:rPr>
          <w:rFonts w:hint="default"/>
          <w:spacing w:val="-3"/>
        </w:rPr>
      </w:pPr>
      <w:r>
        <w:rPr>
          <w:rFonts w:hint="default"/>
          <w:spacing w:val="-3"/>
        </w:rPr>
        <w:t>Clos de la Roche</w:t>
      </w:r>
    </w:p>
    <w:p w:rsidR="00E2180F">
      <w:pPr>
        <w:pStyle w:val="Text1"/>
        <w:bidi w:val="0"/>
        <w:spacing w:before="0" w:after="0"/>
        <w:ind w:left="851"/>
        <w:rPr>
          <w:rFonts w:hint="default"/>
          <w:spacing w:val="-3"/>
        </w:rPr>
      </w:pPr>
      <w:r>
        <w:rPr>
          <w:rFonts w:hint="default"/>
          <w:spacing w:val="-3"/>
        </w:rPr>
        <w:t>Clos de Tart</w:t>
      </w:r>
    </w:p>
    <w:p w:rsidR="00E2180F">
      <w:pPr>
        <w:pStyle w:val="Text1"/>
        <w:bidi w:val="0"/>
        <w:spacing w:before="0" w:after="0"/>
        <w:ind w:left="851"/>
        <w:rPr>
          <w:rFonts w:hint="default"/>
          <w:spacing w:val="-3"/>
        </w:rPr>
      </w:pPr>
      <w:r>
        <w:rPr>
          <w:rFonts w:hint="default"/>
          <w:spacing w:val="-3"/>
        </w:rPr>
        <w:t>Clos des Lambrays</w:t>
      </w:r>
    </w:p>
    <w:p w:rsidR="00E2180F">
      <w:pPr>
        <w:pStyle w:val="Text1"/>
        <w:bidi w:val="0"/>
        <w:spacing w:before="0" w:after="0"/>
        <w:ind w:left="851"/>
        <w:rPr>
          <w:rFonts w:hint="default"/>
          <w:spacing w:val="-3"/>
        </w:rPr>
      </w:pPr>
      <w:r>
        <w:rPr>
          <w:rFonts w:hint="default"/>
          <w:spacing w:val="-3"/>
        </w:rPr>
        <w:t>Clos Saint-Denis</w:t>
      </w:r>
    </w:p>
    <w:p w:rsidR="00E2180F">
      <w:pPr>
        <w:pStyle w:val="Text1"/>
        <w:bidi w:val="0"/>
        <w:spacing w:before="0" w:after="0"/>
        <w:ind w:left="851"/>
        <w:rPr>
          <w:rFonts w:hint="default"/>
          <w:spacing w:val="-3"/>
        </w:rPr>
      </w:pPr>
      <w:r>
        <w:rPr>
          <w:rFonts w:hint="default"/>
          <w:spacing w:val="-3"/>
        </w:rPr>
        <w:t>Clos Vougeot</w:t>
      </w:r>
    </w:p>
    <w:p w:rsidR="00E2180F">
      <w:pPr>
        <w:pStyle w:val="Text1"/>
        <w:bidi w:val="0"/>
        <w:spacing w:before="0" w:after="0"/>
        <w:ind w:left="851"/>
        <w:rPr>
          <w:rFonts w:hint="default"/>
          <w:spacing w:val="-3"/>
        </w:rPr>
      </w:pPr>
      <w:r>
        <w:rPr>
          <w:rFonts w:hint="default"/>
          <w:spacing w:val="-3"/>
        </w:rPr>
        <w:t>Collioure</w:t>
      </w:r>
    </w:p>
    <w:p w:rsidR="00E2180F">
      <w:pPr>
        <w:pStyle w:val="Text1"/>
        <w:bidi w:val="0"/>
        <w:spacing w:before="0" w:after="0"/>
        <w:ind w:left="851"/>
        <w:rPr>
          <w:rFonts w:hint="default"/>
          <w:spacing w:val="-3"/>
        </w:rPr>
      </w:pPr>
      <w:r>
        <w:rPr>
          <w:rFonts w:hint="default"/>
          <w:spacing w:val="-3"/>
        </w:rPr>
        <w:t>Condrieu</w:t>
      </w:r>
    </w:p>
    <w:p w:rsidR="00E2180F">
      <w:pPr>
        <w:pStyle w:val="Text1"/>
        <w:bidi w:val="0"/>
        <w:spacing w:before="0" w:after="0"/>
        <w:ind w:left="851"/>
        <w:rPr>
          <w:rFonts w:hint="default"/>
          <w:spacing w:val="-3"/>
        </w:rPr>
      </w:pPr>
      <w:r>
        <w:rPr>
          <w:rFonts w:hint="default"/>
          <w:spacing w:val="-3"/>
        </w:rPr>
        <w:t>Corbiè</w:t>
      </w:r>
      <w:r>
        <w:rPr>
          <w:rFonts w:hint="default"/>
          <w:spacing w:val="-3"/>
        </w:rPr>
        <w:t>res, bez oh</w:t>
      </w:r>
      <w:r>
        <w:rPr>
          <w:rFonts w:hint="default"/>
          <w:spacing w:val="-3"/>
        </w:rPr>
        <w:t>ľ</w:t>
      </w:r>
      <w:r>
        <w:rPr>
          <w:rFonts w:hint="default"/>
          <w:spacing w:val="-3"/>
        </w:rPr>
        <w:t>adu na to, č</w:t>
      </w:r>
      <w:r>
        <w:rPr>
          <w:rFonts w:hint="default"/>
          <w:spacing w:val="-3"/>
        </w:rPr>
        <w:t>i za ní</w:t>
      </w:r>
      <w:r>
        <w:rPr>
          <w:rFonts w:hint="default"/>
          <w:spacing w:val="-3"/>
        </w:rPr>
        <w:t>m nasleduje Boutenac</w:t>
      </w:r>
    </w:p>
    <w:p w:rsidR="00E2180F">
      <w:pPr>
        <w:pStyle w:val="Text1"/>
        <w:bidi w:val="0"/>
        <w:spacing w:before="0" w:after="0"/>
        <w:ind w:left="851"/>
        <w:rPr>
          <w:rFonts w:hint="default"/>
          <w:spacing w:val="-3"/>
        </w:rPr>
      </w:pPr>
      <w:r>
        <w:rPr>
          <w:rFonts w:hint="default"/>
          <w:spacing w:val="-3"/>
        </w:rPr>
        <w:t>Cornas</w:t>
      </w:r>
    </w:p>
    <w:p w:rsidR="00E2180F">
      <w:pPr>
        <w:pStyle w:val="Text1"/>
        <w:bidi w:val="0"/>
        <w:spacing w:before="0" w:after="0"/>
        <w:ind w:left="851"/>
        <w:rPr>
          <w:rFonts w:hint="default"/>
          <w:spacing w:val="-3"/>
        </w:rPr>
      </w:pPr>
      <w:r>
        <w:rPr>
          <w:rFonts w:hint="default"/>
          <w:spacing w:val="-3"/>
        </w:rPr>
        <w:t>Corton</w:t>
      </w:r>
    </w:p>
    <w:p w:rsidR="00E2180F">
      <w:pPr>
        <w:pStyle w:val="Text1"/>
        <w:bidi w:val="0"/>
        <w:spacing w:before="0" w:after="0"/>
        <w:ind w:left="851"/>
        <w:rPr>
          <w:rFonts w:hint="default"/>
          <w:spacing w:val="-3"/>
        </w:rPr>
      </w:pPr>
      <w:r>
        <w:rPr>
          <w:rFonts w:hint="default"/>
          <w:spacing w:val="-3"/>
        </w:rPr>
        <w:t>Corton-Charlemagne</w:t>
      </w:r>
    </w:p>
    <w:p w:rsidR="00E2180F">
      <w:pPr>
        <w:pStyle w:val="Text1"/>
        <w:bidi w:val="0"/>
        <w:spacing w:before="0" w:after="0"/>
        <w:ind w:left="851"/>
        <w:rPr>
          <w:rFonts w:hint="default"/>
          <w:spacing w:val="-3"/>
        </w:rPr>
      </w:pPr>
      <w:r>
        <w:rPr>
          <w:rFonts w:hint="default"/>
          <w:spacing w:val="-3"/>
        </w:rPr>
        <w:t>Costiè</w:t>
      </w:r>
      <w:r>
        <w:rPr>
          <w:rFonts w:hint="default"/>
          <w:spacing w:val="-3"/>
        </w:rPr>
        <w:t>res de Nî</w:t>
      </w:r>
      <w:r>
        <w:rPr>
          <w:rFonts w:hint="default"/>
          <w:spacing w:val="-3"/>
        </w:rPr>
        <w:t>mes</w:t>
      </w:r>
    </w:p>
    <w:p w:rsidR="00E2180F">
      <w:pPr>
        <w:pStyle w:val="Text1"/>
        <w:bidi w:val="0"/>
        <w:spacing w:before="0" w:after="0"/>
        <w:ind w:left="851"/>
        <w:rPr>
          <w:rFonts w:hint="default"/>
          <w:spacing w:val="-3"/>
        </w:rPr>
      </w:pPr>
      <w:r>
        <w:rPr>
          <w:rFonts w:hint="default"/>
          <w:spacing w:val="-3"/>
        </w:rPr>
        <w:t>Cô</w:t>
      </w:r>
      <w:r>
        <w:rPr>
          <w:rFonts w:hint="default"/>
          <w:spacing w:val="-3"/>
        </w:rPr>
        <w:t>te de Beaune, bez ohľ</w:t>
      </w:r>
      <w:r>
        <w:rPr>
          <w:rFonts w:hint="default"/>
          <w:spacing w:val="-3"/>
        </w:rPr>
        <w:t>adu na to, č</w:t>
      </w:r>
      <w:r>
        <w:rPr>
          <w:rFonts w:hint="default"/>
          <w:spacing w:val="-3"/>
        </w:rPr>
        <w:t>i za ní</w:t>
      </w:r>
      <w:r>
        <w:rPr>
          <w:rFonts w:hint="default"/>
          <w:spacing w:val="-3"/>
        </w:rPr>
        <w:t>m nasleduje ná</w:t>
      </w:r>
      <w:r>
        <w:rPr>
          <w:rFonts w:hint="default"/>
          <w:spacing w:val="-3"/>
        </w:rPr>
        <w:t>zov menš</w:t>
      </w:r>
      <w:r>
        <w:rPr>
          <w:rFonts w:hint="default"/>
          <w:spacing w:val="-3"/>
        </w:rPr>
        <w:t>ieho zemepisné</w:t>
      </w:r>
      <w:r>
        <w:rPr>
          <w:rFonts w:hint="default"/>
          <w:spacing w:val="-3"/>
        </w:rPr>
        <w:t>ho celku</w:t>
      </w:r>
    </w:p>
    <w:p w:rsidR="00E2180F">
      <w:pPr>
        <w:pStyle w:val="Text1"/>
        <w:bidi w:val="0"/>
        <w:spacing w:before="0" w:after="0"/>
        <w:ind w:left="851"/>
        <w:rPr>
          <w:rFonts w:hint="default"/>
          <w:spacing w:val="-3"/>
        </w:rPr>
      </w:pPr>
      <w:r>
        <w:rPr>
          <w:rFonts w:hint="default"/>
          <w:spacing w:val="-3"/>
        </w:rPr>
        <w:t>Cô</w:t>
      </w:r>
      <w:r>
        <w:rPr>
          <w:rFonts w:hint="default"/>
          <w:spacing w:val="-3"/>
        </w:rPr>
        <w:t>te de Beaune-Villages</w:t>
      </w:r>
    </w:p>
    <w:p w:rsidR="00E2180F">
      <w:pPr>
        <w:pStyle w:val="Text1"/>
        <w:bidi w:val="0"/>
        <w:spacing w:before="0" w:after="0"/>
        <w:ind w:left="851"/>
        <w:rPr>
          <w:rFonts w:hint="default"/>
          <w:spacing w:val="-3"/>
        </w:rPr>
      </w:pPr>
      <w:r>
        <w:rPr>
          <w:rFonts w:hint="default"/>
          <w:spacing w:val="-3"/>
        </w:rPr>
        <w:t>Cô</w:t>
      </w:r>
      <w:r>
        <w:rPr>
          <w:rFonts w:hint="default"/>
          <w:spacing w:val="-3"/>
        </w:rPr>
        <w:t>te de Brouilly</w:t>
      </w:r>
    </w:p>
    <w:p w:rsidR="00E2180F">
      <w:pPr>
        <w:pStyle w:val="Text1"/>
        <w:bidi w:val="0"/>
        <w:spacing w:before="0" w:after="0"/>
        <w:ind w:left="851"/>
        <w:rPr>
          <w:rFonts w:hint="default"/>
          <w:spacing w:val="-3"/>
        </w:rPr>
      </w:pPr>
      <w:r>
        <w:rPr>
          <w:rFonts w:hint="default"/>
          <w:spacing w:val="-3"/>
        </w:rPr>
        <w:t>Cô</w:t>
      </w:r>
      <w:r>
        <w:rPr>
          <w:rFonts w:hint="default"/>
          <w:spacing w:val="-3"/>
        </w:rPr>
        <w:t>te de Nuits</w:t>
      </w:r>
    </w:p>
    <w:p w:rsidR="00E2180F">
      <w:pPr>
        <w:pStyle w:val="Text1"/>
        <w:bidi w:val="0"/>
        <w:spacing w:before="0" w:after="0"/>
        <w:ind w:left="851"/>
        <w:rPr>
          <w:rFonts w:hint="default"/>
          <w:spacing w:val="-3"/>
        </w:rPr>
      </w:pPr>
      <w:r>
        <w:rPr>
          <w:rFonts w:hint="default"/>
          <w:spacing w:val="-3"/>
        </w:rPr>
        <w:t>Cô</w:t>
      </w:r>
      <w:r>
        <w:rPr>
          <w:rFonts w:hint="default"/>
          <w:spacing w:val="-3"/>
        </w:rPr>
        <w:t>te Roannaise</w:t>
      </w:r>
    </w:p>
    <w:p w:rsidR="00E2180F">
      <w:pPr>
        <w:pStyle w:val="Text1"/>
        <w:bidi w:val="0"/>
        <w:spacing w:before="0" w:after="0"/>
        <w:ind w:left="851"/>
        <w:rPr>
          <w:rFonts w:hint="default"/>
          <w:spacing w:val="-3"/>
        </w:rPr>
      </w:pPr>
      <w:r>
        <w:rPr>
          <w:rFonts w:hint="default"/>
          <w:spacing w:val="-3"/>
        </w:rPr>
        <w:t>Cô</w:t>
      </w:r>
      <w:r>
        <w:rPr>
          <w:rFonts w:hint="default"/>
          <w:spacing w:val="-3"/>
        </w:rPr>
        <w:t>te Rô</w:t>
      </w:r>
      <w:r>
        <w:rPr>
          <w:rFonts w:hint="default"/>
          <w:spacing w:val="-3"/>
        </w:rPr>
        <w:t>tie</w:t>
      </w:r>
    </w:p>
    <w:p w:rsidR="00E2180F">
      <w:pPr>
        <w:pStyle w:val="Text1"/>
        <w:bidi w:val="0"/>
        <w:spacing w:before="0" w:after="0"/>
        <w:ind w:left="851"/>
        <w:rPr>
          <w:rFonts w:hint="default"/>
          <w:spacing w:val="-3"/>
        </w:rPr>
      </w:pPr>
      <w:r>
        <w:rPr>
          <w:rFonts w:hint="default"/>
          <w:spacing w:val="-3"/>
        </w:rPr>
        <w:t>Coteaux Champenois, bez ohľ</w:t>
      </w:r>
      <w:r>
        <w:rPr>
          <w:rFonts w:hint="default"/>
          <w:spacing w:val="-3"/>
        </w:rPr>
        <w:t>adu na to, č</w:t>
      </w:r>
      <w:r>
        <w:rPr>
          <w:rFonts w:hint="default"/>
          <w:spacing w:val="-3"/>
        </w:rPr>
        <w:t>i za ní</w:t>
      </w:r>
      <w:r>
        <w:rPr>
          <w:rFonts w:hint="default"/>
          <w:spacing w:val="-3"/>
        </w:rPr>
        <w:t>m nasleduje ná</w:t>
      </w:r>
      <w:r>
        <w:rPr>
          <w:rFonts w:hint="default"/>
          <w:spacing w:val="-3"/>
        </w:rPr>
        <w:t>zov menš</w:t>
      </w:r>
      <w:r>
        <w:rPr>
          <w:rFonts w:hint="default"/>
          <w:spacing w:val="-3"/>
        </w:rPr>
        <w:t>ieho zemepisné</w:t>
      </w:r>
      <w:r>
        <w:rPr>
          <w:rFonts w:hint="default"/>
          <w:spacing w:val="-3"/>
        </w:rPr>
        <w:t>ho celku</w:t>
      </w:r>
    </w:p>
    <w:p w:rsidR="00E2180F">
      <w:pPr>
        <w:pStyle w:val="Text1"/>
        <w:bidi w:val="0"/>
        <w:spacing w:before="0" w:after="0"/>
        <w:ind w:left="851"/>
        <w:rPr>
          <w:rFonts w:hint="default"/>
          <w:spacing w:val="-3"/>
        </w:rPr>
      </w:pPr>
      <w:r>
        <w:rPr>
          <w:rFonts w:hint="default"/>
          <w:spacing w:val="-3"/>
        </w:rPr>
        <w:t>Coteaux d</w:t>
      </w:r>
      <w:r>
        <w:rPr>
          <w:rFonts w:hint="default"/>
          <w:spacing w:val="-3"/>
        </w:rPr>
        <w:t>’</w:t>
      </w:r>
      <w:r>
        <w:rPr>
          <w:rFonts w:hint="default"/>
          <w:spacing w:val="-3"/>
        </w:rPr>
        <w:t>Aix-en-Provence</w:t>
      </w:r>
    </w:p>
    <w:p w:rsidR="00E2180F">
      <w:pPr>
        <w:pStyle w:val="Text1"/>
        <w:bidi w:val="0"/>
        <w:spacing w:before="0" w:after="0"/>
        <w:ind w:left="851"/>
        <w:rPr>
          <w:rFonts w:hint="default"/>
          <w:spacing w:val="-3"/>
        </w:rPr>
      </w:pPr>
      <w:r>
        <w:rPr>
          <w:rFonts w:hint="default"/>
          <w:spacing w:val="-3"/>
        </w:rPr>
        <w:t>Coteaux d</w:t>
      </w:r>
      <w:r>
        <w:rPr>
          <w:rFonts w:hint="default"/>
          <w:spacing w:val="-3"/>
        </w:rPr>
        <w:t>’</w:t>
      </w:r>
      <w:r>
        <w:rPr>
          <w:rFonts w:hint="default"/>
          <w:spacing w:val="-3"/>
        </w:rPr>
        <w:t>Ancenis, bez ohľ</w:t>
      </w:r>
      <w:r>
        <w:rPr>
          <w:rFonts w:hint="default"/>
          <w:spacing w:val="-3"/>
        </w:rPr>
        <w:t>adu na to, č</w:t>
      </w:r>
      <w:r>
        <w:rPr>
          <w:rFonts w:hint="default"/>
          <w:spacing w:val="-3"/>
        </w:rPr>
        <w:t>i za ní</w:t>
      </w:r>
      <w:r>
        <w:rPr>
          <w:rFonts w:hint="default"/>
          <w:spacing w:val="-3"/>
        </w:rPr>
        <w:t>m nasleduje ná</w:t>
      </w:r>
      <w:r>
        <w:rPr>
          <w:rFonts w:hint="default"/>
          <w:spacing w:val="-3"/>
        </w:rPr>
        <w:t>zov odrody vinič</w:t>
      </w:r>
      <w:r>
        <w:rPr>
          <w:rFonts w:hint="default"/>
          <w:spacing w:val="-3"/>
        </w:rPr>
        <w:t>a</w:t>
      </w:r>
    </w:p>
    <w:p w:rsidR="00E2180F">
      <w:pPr>
        <w:pStyle w:val="Text1"/>
        <w:bidi w:val="0"/>
        <w:spacing w:before="0" w:after="0"/>
        <w:ind w:left="851"/>
        <w:rPr>
          <w:rFonts w:hint="default"/>
          <w:spacing w:val="-3"/>
        </w:rPr>
      </w:pPr>
      <w:r>
        <w:rPr>
          <w:rFonts w:hint="default"/>
          <w:spacing w:val="-3"/>
        </w:rPr>
        <w:t>Coteaux de Die</w:t>
      </w:r>
    </w:p>
    <w:p w:rsidR="00E2180F">
      <w:pPr>
        <w:pStyle w:val="Text1"/>
        <w:bidi w:val="0"/>
        <w:spacing w:before="0" w:after="0"/>
        <w:ind w:left="851"/>
        <w:rPr>
          <w:rFonts w:hint="default"/>
          <w:spacing w:val="-3"/>
        </w:rPr>
      </w:pPr>
      <w:r>
        <w:rPr>
          <w:rFonts w:hint="default"/>
          <w:spacing w:val="-3"/>
        </w:rPr>
        <w:t>Coteaux de l</w:t>
      </w:r>
      <w:r>
        <w:rPr>
          <w:rFonts w:hint="default"/>
          <w:spacing w:val="-3"/>
        </w:rPr>
        <w:t>’</w:t>
      </w:r>
      <w:r>
        <w:rPr>
          <w:rFonts w:hint="default"/>
          <w:spacing w:val="-3"/>
        </w:rPr>
        <w:t>Aubance</w:t>
      </w:r>
    </w:p>
    <w:p w:rsidR="00E2180F">
      <w:pPr>
        <w:pStyle w:val="Text1"/>
        <w:bidi w:val="0"/>
        <w:spacing w:before="0" w:after="0"/>
        <w:ind w:left="851"/>
        <w:rPr>
          <w:rFonts w:hint="default"/>
          <w:spacing w:val="-3"/>
        </w:rPr>
      </w:pPr>
      <w:r>
        <w:rPr>
          <w:rFonts w:hint="default"/>
          <w:spacing w:val="-3"/>
        </w:rPr>
        <w:t>Coteaux de Pierrevert</w:t>
      </w:r>
    </w:p>
    <w:p w:rsidR="00E2180F">
      <w:pPr>
        <w:pStyle w:val="Text1"/>
        <w:bidi w:val="0"/>
        <w:spacing w:before="0" w:after="0"/>
        <w:ind w:left="851"/>
        <w:rPr>
          <w:rFonts w:hint="default"/>
          <w:spacing w:val="-3"/>
        </w:rPr>
      </w:pPr>
      <w:r>
        <w:rPr>
          <w:rFonts w:hint="default"/>
          <w:spacing w:val="-3"/>
        </w:rPr>
        <w:t>Coteaux de Saumur</w:t>
      </w:r>
    </w:p>
    <w:p w:rsidR="00E2180F">
      <w:pPr>
        <w:pStyle w:val="Text1"/>
        <w:bidi w:val="0"/>
        <w:spacing w:before="0" w:after="0"/>
        <w:ind w:left="851"/>
        <w:rPr>
          <w:rFonts w:hint="default"/>
          <w:spacing w:val="-3"/>
        </w:rPr>
      </w:pPr>
      <w:r>
        <w:rPr>
          <w:rFonts w:hint="default"/>
          <w:spacing w:val="-3"/>
        </w:rPr>
        <w:t>Coteaux du Giennois</w:t>
      </w:r>
    </w:p>
    <w:p w:rsidR="00E2180F">
      <w:pPr>
        <w:pStyle w:val="Text1"/>
        <w:bidi w:val="0"/>
        <w:spacing w:before="0" w:after="0"/>
        <w:ind w:left="851"/>
        <w:rPr>
          <w:rFonts w:hint="default"/>
          <w:spacing w:val="-3"/>
        </w:rPr>
      </w:pPr>
      <w:r>
        <w:rPr>
          <w:rFonts w:hint="default"/>
          <w:spacing w:val="-3"/>
        </w:rPr>
        <w:t>Coteaux du Languedoc Picpoul de Pinet</w:t>
      </w:r>
    </w:p>
    <w:p w:rsidR="00E2180F">
      <w:pPr>
        <w:pStyle w:val="Text1"/>
        <w:bidi w:val="0"/>
        <w:spacing w:before="0" w:after="0"/>
        <w:ind w:left="851"/>
        <w:rPr>
          <w:i/>
          <w:iCs/>
          <w:spacing w:val="-3"/>
        </w:rPr>
      </w:pPr>
      <w:r>
        <w:rPr>
          <w:rFonts w:hint="default"/>
          <w:spacing w:val="-3"/>
        </w:rPr>
        <w:t>Coteaux du Langued</w:t>
      </w:r>
      <w:r>
        <w:rPr>
          <w:rFonts w:hint="default"/>
          <w:spacing w:val="-3"/>
        </w:rPr>
        <w:t>oc, bez ohľ</w:t>
      </w:r>
      <w:r>
        <w:rPr>
          <w:rFonts w:hint="default"/>
          <w:spacing w:val="-3"/>
        </w:rPr>
        <w:t>adu na to, č</w:t>
      </w:r>
      <w:r>
        <w:rPr>
          <w:rFonts w:hint="default"/>
          <w:spacing w:val="-3"/>
        </w:rPr>
        <w:t>i za ní</w:t>
      </w:r>
      <w:r>
        <w:rPr>
          <w:rFonts w:hint="default"/>
          <w:spacing w:val="-3"/>
        </w:rPr>
        <w:t>m nasleduje ná</w:t>
      </w:r>
      <w:r>
        <w:rPr>
          <w:rFonts w:hint="default"/>
          <w:spacing w:val="-3"/>
        </w:rPr>
        <w:t>zov menš</w:t>
      </w:r>
      <w:r>
        <w:rPr>
          <w:rFonts w:hint="default"/>
          <w:spacing w:val="-3"/>
        </w:rPr>
        <w:t>ieho zemepisné</w:t>
      </w:r>
      <w:r>
        <w:rPr>
          <w:rFonts w:hint="default"/>
          <w:spacing w:val="-3"/>
        </w:rPr>
        <w:t>ho celku</w:t>
      </w:r>
    </w:p>
    <w:p w:rsidR="00E2180F">
      <w:pPr>
        <w:pStyle w:val="Text1"/>
        <w:bidi w:val="0"/>
        <w:spacing w:before="0" w:after="0"/>
        <w:ind w:left="851"/>
        <w:rPr>
          <w:spacing w:val="-3"/>
        </w:rPr>
      </w:pPr>
      <w:r>
        <w:rPr>
          <w:spacing w:val="-3"/>
        </w:rPr>
        <w:t xml:space="preserve">Coteaux du Layon </w:t>
      </w:r>
      <w:r>
        <w:rPr>
          <w:i/>
          <w:iCs/>
          <w:spacing w:val="-3"/>
        </w:rPr>
        <w:t>or</w:t>
      </w:r>
      <w:r>
        <w:rPr>
          <w:spacing w:val="-3"/>
        </w:rPr>
        <w:t xml:space="preserve"> Coteaux du Layon Chaume</w:t>
      </w:r>
    </w:p>
    <w:p w:rsidR="00E2180F">
      <w:pPr>
        <w:pStyle w:val="Text1"/>
        <w:bidi w:val="0"/>
        <w:spacing w:before="0" w:after="0"/>
        <w:ind w:left="851"/>
        <w:rPr>
          <w:rFonts w:hint="default"/>
          <w:spacing w:val="-3"/>
        </w:rPr>
      </w:pPr>
      <w:r>
        <w:rPr>
          <w:rFonts w:hint="default"/>
          <w:spacing w:val="-3"/>
        </w:rPr>
        <w:t>Coteaux du Layon, bez ohľ</w:t>
      </w:r>
      <w:r>
        <w:rPr>
          <w:rFonts w:hint="default"/>
          <w:spacing w:val="-3"/>
        </w:rPr>
        <w:t>adu na to, č</w:t>
      </w:r>
      <w:r>
        <w:rPr>
          <w:rFonts w:hint="default"/>
          <w:spacing w:val="-3"/>
        </w:rPr>
        <w:t>i za ní</w:t>
      </w:r>
      <w:r>
        <w:rPr>
          <w:rFonts w:hint="default"/>
          <w:spacing w:val="-3"/>
        </w:rPr>
        <w:t>m nasleduje ná</w:t>
      </w:r>
      <w:r>
        <w:rPr>
          <w:rFonts w:hint="default"/>
          <w:spacing w:val="-3"/>
        </w:rPr>
        <w:t>zov menš</w:t>
      </w:r>
      <w:r>
        <w:rPr>
          <w:rFonts w:hint="default"/>
          <w:spacing w:val="-3"/>
        </w:rPr>
        <w:t>ieho zemepisné</w:t>
      </w:r>
      <w:r>
        <w:rPr>
          <w:rFonts w:hint="default"/>
          <w:spacing w:val="-3"/>
        </w:rPr>
        <w:t>ho celku</w:t>
      </w:r>
    </w:p>
    <w:p w:rsidR="00E2180F">
      <w:pPr>
        <w:pStyle w:val="Text1"/>
        <w:bidi w:val="0"/>
        <w:spacing w:before="0" w:after="0"/>
        <w:ind w:left="851"/>
        <w:rPr>
          <w:rFonts w:hint="default"/>
          <w:spacing w:val="-3"/>
        </w:rPr>
      </w:pPr>
      <w:r>
        <w:rPr>
          <w:rFonts w:hint="default"/>
          <w:spacing w:val="-3"/>
        </w:rPr>
        <w:t>Coteaux du Loir</w:t>
      </w:r>
    </w:p>
    <w:p w:rsidR="00E2180F">
      <w:pPr>
        <w:pStyle w:val="Text1"/>
        <w:bidi w:val="0"/>
        <w:spacing w:before="0" w:after="0"/>
        <w:ind w:left="851"/>
        <w:rPr>
          <w:rFonts w:hint="default"/>
          <w:spacing w:val="-3"/>
        </w:rPr>
      </w:pPr>
      <w:r>
        <w:rPr>
          <w:rFonts w:hint="default"/>
          <w:spacing w:val="-3"/>
        </w:rPr>
        <w:t>Coteaux du Lyonnais</w:t>
      </w:r>
    </w:p>
    <w:p w:rsidR="00E2180F">
      <w:pPr>
        <w:pStyle w:val="Text1"/>
        <w:bidi w:val="0"/>
        <w:spacing w:before="0" w:after="0"/>
        <w:ind w:left="851"/>
        <w:rPr>
          <w:rFonts w:hint="default"/>
          <w:spacing w:val="-3"/>
        </w:rPr>
      </w:pPr>
      <w:r>
        <w:rPr>
          <w:rFonts w:hint="default"/>
          <w:spacing w:val="-3"/>
        </w:rPr>
        <w:t>Coteaux du Q</w:t>
      </w:r>
      <w:r>
        <w:rPr>
          <w:rFonts w:hint="default"/>
          <w:spacing w:val="-3"/>
        </w:rPr>
        <w:t>uercy</w:t>
      </w:r>
    </w:p>
    <w:p w:rsidR="00E2180F">
      <w:pPr>
        <w:pStyle w:val="Text1"/>
        <w:bidi w:val="0"/>
        <w:spacing w:before="0" w:after="0"/>
        <w:ind w:left="851"/>
        <w:rPr>
          <w:rFonts w:hint="default"/>
          <w:spacing w:val="-3"/>
        </w:rPr>
      </w:pPr>
      <w:r>
        <w:rPr>
          <w:rFonts w:hint="default"/>
          <w:spacing w:val="-3"/>
        </w:rPr>
        <w:t>Coteaux du Tricastin</w:t>
      </w:r>
    </w:p>
    <w:p w:rsidR="00E2180F">
      <w:pPr>
        <w:pStyle w:val="Text1"/>
        <w:bidi w:val="0"/>
        <w:spacing w:before="0" w:after="0"/>
        <w:ind w:left="851"/>
        <w:rPr>
          <w:rFonts w:hint="default"/>
          <w:spacing w:val="-3"/>
        </w:rPr>
      </w:pPr>
      <w:r>
        <w:rPr>
          <w:rFonts w:hint="default"/>
          <w:spacing w:val="-3"/>
        </w:rPr>
        <w:t>Coteaux du Vendô</w:t>
      </w:r>
      <w:r>
        <w:rPr>
          <w:rFonts w:hint="default"/>
          <w:spacing w:val="-3"/>
        </w:rPr>
        <w:t>mois</w:t>
      </w:r>
    </w:p>
    <w:p w:rsidR="00E2180F">
      <w:pPr>
        <w:pStyle w:val="Text1"/>
        <w:bidi w:val="0"/>
        <w:spacing w:before="0" w:after="0"/>
        <w:ind w:left="851"/>
        <w:rPr>
          <w:rFonts w:hint="default"/>
          <w:spacing w:val="-3"/>
        </w:rPr>
      </w:pPr>
      <w:r>
        <w:rPr>
          <w:rFonts w:hint="default"/>
          <w:spacing w:val="-3"/>
        </w:rPr>
        <w:t>Coteaux Varois</w:t>
      </w:r>
    </w:p>
    <w:p w:rsidR="00E2180F">
      <w:pPr>
        <w:pStyle w:val="Text1"/>
        <w:bidi w:val="0"/>
        <w:spacing w:before="0" w:after="0"/>
        <w:ind w:left="851"/>
        <w:rPr>
          <w:rFonts w:hint="default"/>
          <w:spacing w:val="-3"/>
        </w:rPr>
      </w:pPr>
      <w:r>
        <w:rPr>
          <w:rFonts w:hint="default"/>
          <w:spacing w:val="-3"/>
        </w:rPr>
        <w:t>Cô</w:t>
      </w:r>
      <w:r>
        <w:rPr>
          <w:rFonts w:hint="default"/>
          <w:spacing w:val="-3"/>
        </w:rPr>
        <w:t>te-de-Nuits-Villages</w:t>
      </w:r>
    </w:p>
    <w:p w:rsidR="00E2180F">
      <w:pPr>
        <w:pStyle w:val="Text1"/>
        <w:bidi w:val="0"/>
        <w:spacing w:before="0" w:after="0"/>
        <w:ind w:left="851"/>
        <w:rPr>
          <w:rFonts w:hint="default"/>
          <w:spacing w:val="-3"/>
        </w:rPr>
      </w:pPr>
      <w:r>
        <w:rPr>
          <w:rFonts w:hint="default"/>
          <w:spacing w:val="-3"/>
        </w:rPr>
        <w:t>Cô</w:t>
      </w:r>
      <w:r>
        <w:rPr>
          <w:rFonts w:hint="default"/>
          <w:spacing w:val="-3"/>
        </w:rPr>
        <w:t>tes Canon-Fronsac</w:t>
      </w:r>
    </w:p>
    <w:p w:rsidR="00E2180F">
      <w:pPr>
        <w:pStyle w:val="Text1"/>
        <w:bidi w:val="0"/>
        <w:spacing w:before="0" w:after="0"/>
        <w:ind w:left="851"/>
        <w:rPr>
          <w:rFonts w:hint="default"/>
          <w:spacing w:val="-3"/>
        </w:rPr>
      </w:pPr>
      <w:r>
        <w:rPr>
          <w:rFonts w:hint="default"/>
          <w:spacing w:val="-3"/>
        </w:rPr>
        <w:t>Cô</w:t>
      </w:r>
      <w:r>
        <w:rPr>
          <w:rFonts w:hint="default"/>
          <w:spacing w:val="-3"/>
        </w:rPr>
        <w:t>tes d</w:t>
      </w:r>
      <w:r>
        <w:rPr>
          <w:rFonts w:hint="default"/>
          <w:spacing w:val="-3"/>
        </w:rPr>
        <w:t>’</w:t>
      </w:r>
      <w:r>
        <w:rPr>
          <w:rFonts w:hint="default"/>
          <w:spacing w:val="-3"/>
        </w:rPr>
        <w:t>Auvergne, bez ohľ</w:t>
      </w:r>
      <w:r>
        <w:rPr>
          <w:rFonts w:hint="default"/>
          <w:spacing w:val="-3"/>
        </w:rPr>
        <w:t>adu na to, č</w:t>
      </w:r>
      <w:r>
        <w:rPr>
          <w:rFonts w:hint="default"/>
          <w:spacing w:val="-3"/>
        </w:rPr>
        <w:t>i za ní</w:t>
      </w:r>
      <w:r>
        <w:rPr>
          <w:rFonts w:hint="default"/>
          <w:spacing w:val="-3"/>
        </w:rPr>
        <w:t>m nasleduje ná</w:t>
      </w:r>
      <w:r>
        <w:rPr>
          <w:rFonts w:hint="default"/>
          <w:spacing w:val="-3"/>
        </w:rPr>
        <w:t>zov menš</w:t>
      </w:r>
      <w:r>
        <w:rPr>
          <w:rFonts w:hint="default"/>
          <w:spacing w:val="-3"/>
        </w:rPr>
        <w:t>ieho zemepisné</w:t>
      </w:r>
      <w:r>
        <w:rPr>
          <w:rFonts w:hint="default"/>
          <w:spacing w:val="-3"/>
        </w:rPr>
        <w:t>ho celku</w:t>
      </w:r>
    </w:p>
    <w:p w:rsidR="00E2180F">
      <w:pPr>
        <w:pStyle w:val="Text1"/>
        <w:bidi w:val="0"/>
        <w:spacing w:before="0" w:after="0"/>
        <w:ind w:left="851"/>
        <w:rPr>
          <w:rFonts w:hint="default"/>
          <w:spacing w:val="-3"/>
        </w:rPr>
      </w:pPr>
      <w:r>
        <w:rPr>
          <w:rFonts w:hint="default"/>
          <w:spacing w:val="-3"/>
        </w:rPr>
        <w:t>Cô</w:t>
      </w:r>
      <w:r>
        <w:rPr>
          <w:rFonts w:hint="default"/>
          <w:spacing w:val="-3"/>
        </w:rPr>
        <w:t>tes de Beaune, bez ohľ</w:t>
      </w:r>
      <w:r>
        <w:rPr>
          <w:rFonts w:hint="default"/>
          <w:spacing w:val="-3"/>
        </w:rPr>
        <w:t>adu na to, č</w:t>
      </w:r>
      <w:r>
        <w:rPr>
          <w:rFonts w:hint="default"/>
          <w:spacing w:val="-3"/>
        </w:rPr>
        <w:t>i za ní</w:t>
      </w:r>
      <w:r>
        <w:rPr>
          <w:rFonts w:hint="default"/>
          <w:spacing w:val="-3"/>
        </w:rPr>
        <w:t>m nasleduje ná</w:t>
      </w:r>
      <w:r>
        <w:rPr>
          <w:rFonts w:hint="default"/>
          <w:spacing w:val="-3"/>
        </w:rPr>
        <w:t xml:space="preserve">zov </w:t>
      </w:r>
      <w:r>
        <w:rPr>
          <w:rFonts w:hint="default"/>
          <w:spacing w:val="-3"/>
        </w:rPr>
        <w:t>menš</w:t>
      </w:r>
      <w:r>
        <w:rPr>
          <w:rFonts w:hint="default"/>
          <w:spacing w:val="-3"/>
        </w:rPr>
        <w:t>ieho zemepisné</w:t>
      </w:r>
      <w:r>
        <w:rPr>
          <w:rFonts w:hint="default"/>
          <w:spacing w:val="-3"/>
        </w:rPr>
        <w:t>ho celku</w:t>
      </w:r>
    </w:p>
    <w:p w:rsidR="00E2180F">
      <w:pPr>
        <w:pStyle w:val="Text1"/>
        <w:bidi w:val="0"/>
        <w:spacing w:before="0" w:after="0"/>
        <w:ind w:left="851"/>
        <w:rPr>
          <w:rFonts w:hint="default"/>
          <w:spacing w:val="-3"/>
        </w:rPr>
      </w:pPr>
      <w:r>
        <w:rPr>
          <w:rFonts w:hint="default"/>
          <w:spacing w:val="-3"/>
        </w:rPr>
        <w:t>Cô</w:t>
      </w:r>
      <w:r>
        <w:rPr>
          <w:rFonts w:hint="default"/>
          <w:spacing w:val="-3"/>
        </w:rPr>
        <w:t>tes de Bergerac</w:t>
      </w:r>
    </w:p>
    <w:p w:rsidR="00E2180F">
      <w:pPr>
        <w:pStyle w:val="Text1"/>
        <w:bidi w:val="0"/>
        <w:spacing w:before="0" w:after="0"/>
        <w:ind w:left="851"/>
        <w:rPr>
          <w:rFonts w:hint="default"/>
          <w:spacing w:val="-3"/>
        </w:rPr>
      </w:pPr>
      <w:r>
        <w:rPr>
          <w:rFonts w:hint="default"/>
          <w:spacing w:val="-3"/>
        </w:rPr>
        <w:t>Cô</w:t>
      </w:r>
      <w:r>
        <w:rPr>
          <w:rFonts w:hint="default"/>
          <w:spacing w:val="-3"/>
        </w:rPr>
        <w:t>tes de Blaye</w:t>
      </w:r>
    </w:p>
    <w:p w:rsidR="00E2180F">
      <w:pPr>
        <w:pStyle w:val="Text1"/>
        <w:bidi w:val="0"/>
        <w:spacing w:before="0" w:after="0"/>
        <w:ind w:left="851"/>
        <w:rPr>
          <w:rFonts w:hint="default"/>
          <w:spacing w:val="-3"/>
        </w:rPr>
      </w:pPr>
      <w:r>
        <w:rPr>
          <w:rFonts w:hint="default"/>
          <w:spacing w:val="-3"/>
        </w:rPr>
        <w:t>Cô</w:t>
      </w:r>
      <w:r>
        <w:rPr>
          <w:rFonts w:hint="default"/>
          <w:spacing w:val="-3"/>
        </w:rPr>
        <w:t>tes de Bordeaux Saint-Macaire</w:t>
      </w:r>
    </w:p>
    <w:p w:rsidR="00E2180F">
      <w:pPr>
        <w:pStyle w:val="Text1"/>
        <w:bidi w:val="0"/>
        <w:spacing w:before="0" w:after="0"/>
        <w:ind w:left="851"/>
        <w:rPr>
          <w:rFonts w:hint="default"/>
          <w:spacing w:val="-3"/>
        </w:rPr>
      </w:pPr>
      <w:r>
        <w:rPr>
          <w:rFonts w:hint="default"/>
          <w:spacing w:val="-3"/>
        </w:rPr>
        <w:t>Cô</w:t>
      </w:r>
      <w:r>
        <w:rPr>
          <w:rFonts w:hint="default"/>
          <w:spacing w:val="-3"/>
        </w:rPr>
        <w:t>tes de Bourg</w:t>
      </w:r>
    </w:p>
    <w:p w:rsidR="00E2180F">
      <w:pPr>
        <w:pStyle w:val="Text1"/>
        <w:bidi w:val="0"/>
        <w:spacing w:before="0" w:after="0"/>
        <w:ind w:left="851"/>
        <w:rPr>
          <w:rFonts w:hint="default"/>
          <w:spacing w:val="-3"/>
        </w:rPr>
      </w:pPr>
      <w:r>
        <w:rPr>
          <w:rFonts w:hint="default"/>
          <w:spacing w:val="-3"/>
        </w:rPr>
        <w:t>Cô</w:t>
      </w:r>
      <w:r>
        <w:rPr>
          <w:rFonts w:hint="default"/>
          <w:spacing w:val="-3"/>
        </w:rPr>
        <w:t>tes de Brulhois</w:t>
      </w:r>
    </w:p>
    <w:p w:rsidR="00E2180F">
      <w:pPr>
        <w:pStyle w:val="Text1"/>
        <w:bidi w:val="0"/>
        <w:spacing w:before="0" w:after="0"/>
        <w:ind w:left="851"/>
        <w:rPr>
          <w:rFonts w:hint="default"/>
          <w:spacing w:val="-3"/>
        </w:rPr>
      </w:pPr>
      <w:r>
        <w:rPr>
          <w:rFonts w:hint="default"/>
          <w:spacing w:val="-3"/>
        </w:rPr>
        <w:t>Cô</w:t>
      </w:r>
      <w:r>
        <w:rPr>
          <w:rFonts w:hint="default"/>
          <w:spacing w:val="-3"/>
        </w:rPr>
        <w:t>tes de Castillon</w:t>
      </w:r>
    </w:p>
    <w:p w:rsidR="00E2180F">
      <w:pPr>
        <w:pStyle w:val="Text1"/>
        <w:bidi w:val="0"/>
        <w:spacing w:before="0" w:after="0"/>
        <w:ind w:left="851"/>
        <w:rPr>
          <w:rFonts w:hint="default"/>
          <w:spacing w:val="-3"/>
        </w:rPr>
      </w:pPr>
      <w:r>
        <w:rPr>
          <w:rFonts w:hint="default"/>
          <w:spacing w:val="-3"/>
        </w:rPr>
        <w:t>Cô</w:t>
      </w:r>
      <w:r>
        <w:rPr>
          <w:rFonts w:hint="default"/>
          <w:spacing w:val="-3"/>
        </w:rPr>
        <w:t>tes de Duras</w:t>
      </w:r>
    </w:p>
    <w:p w:rsidR="00E2180F">
      <w:pPr>
        <w:pStyle w:val="Text1"/>
        <w:bidi w:val="0"/>
        <w:spacing w:before="0" w:after="0"/>
        <w:ind w:left="851"/>
        <w:rPr>
          <w:rFonts w:hint="default"/>
          <w:spacing w:val="-3"/>
        </w:rPr>
      </w:pPr>
      <w:r>
        <w:rPr>
          <w:rFonts w:hint="default"/>
          <w:spacing w:val="-3"/>
        </w:rPr>
        <w:t>Cô</w:t>
      </w:r>
      <w:r>
        <w:rPr>
          <w:rFonts w:hint="default"/>
          <w:spacing w:val="-3"/>
        </w:rPr>
        <w:t>tes de la Malepè</w:t>
      </w:r>
      <w:r>
        <w:rPr>
          <w:rFonts w:hint="default"/>
          <w:spacing w:val="-3"/>
        </w:rPr>
        <w:t>re</w:t>
      </w:r>
    </w:p>
    <w:p w:rsidR="00E2180F">
      <w:pPr>
        <w:pStyle w:val="Text1"/>
        <w:bidi w:val="0"/>
        <w:spacing w:before="0" w:after="0"/>
        <w:ind w:left="851"/>
        <w:rPr>
          <w:rFonts w:hint="default"/>
          <w:spacing w:val="-3"/>
        </w:rPr>
      </w:pPr>
      <w:r>
        <w:rPr>
          <w:rFonts w:hint="default"/>
          <w:spacing w:val="-3"/>
        </w:rPr>
        <w:t>Cô</w:t>
      </w:r>
      <w:r>
        <w:rPr>
          <w:rFonts w:hint="default"/>
          <w:spacing w:val="-3"/>
        </w:rPr>
        <w:t>tes de Millau</w:t>
      </w:r>
    </w:p>
    <w:p w:rsidR="00E2180F">
      <w:pPr>
        <w:pStyle w:val="Text1"/>
        <w:bidi w:val="0"/>
        <w:spacing w:before="0" w:after="0"/>
        <w:ind w:left="851"/>
        <w:rPr>
          <w:rFonts w:hint="default"/>
          <w:spacing w:val="-3"/>
        </w:rPr>
      </w:pPr>
      <w:r>
        <w:rPr>
          <w:rFonts w:hint="default"/>
          <w:spacing w:val="-3"/>
        </w:rPr>
        <w:t>Cô</w:t>
      </w:r>
      <w:r>
        <w:rPr>
          <w:rFonts w:hint="default"/>
          <w:spacing w:val="-3"/>
        </w:rPr>
        <w:t>tes de Montravel</w:t>
      </w:r>
    </w:p>
    <w:p w:rsidR="00E2180F">
      <w:pPr>
        <w:pStyle w:val="Text1"/>
        <w:bidi w:val="0"/>
        <w:spacing w:before="0" w:after="0"/>
        <w:ind w:left="851"/>
        <w:rPr>
          <w:rFonts w:hint="default"/>
          <w:spacing w:val="-3"/>
        </w:rPr>
      </w:pPr>
      <w:r>
        <w:rPr>
          <w:rFonts w:hint="default"/>
          <w:spacing w:val="-3"/>
        </w:rPr>
        <w:t>Cô</w:t>
      </w:r>
      <w:r>
        <w:rPr>
          <w:rFonts w:hint="default"/>
          <w:spacing w:val="-3"/>
        </w:rPr>
        <w:t>tes de Provence, bez ohľ</w:t>
      </w:r>
      <w:r>
        <w:rPr>
          <w:rFonts w:hint="default"/>
          <w:spacing w:val="-3"/>
        </w:rPr>
        <w:t>adu na to, č</w:t>
      </w:r>
      <w:r>
        <w:rPr>
          <w:rFonts w:hint="default"/>
          <w:spacing w:val="-3"/>
        </w:rPr>
        <w:t>i za ní</w:t>
      </w:r>
      <w:r>
        <w:rPr>
          <w:rFonts w:hint="default"/>
          <w:spacing w:val="-3"/>
        </w:rPr>
        <w:t>m nasleduje Sainte Victoire</w:t>
      </w:r>
    </w:p>
    <w:p w:rsidR="00E2180F">
      <w:pPr>
        <w:pStyle w:val="Text1"/>
        <w:bidi w:val="0"/>
        <w:spacing w:before="0" w:after="0"/>
        <w:ind w:left="851"/>
        <w:rPr>
          <w:rFonts w:hint="default"/>
          <w:spacing w:val="-3"/>
        </w:rPr>
      </w:pPr>
      <w:r>
        <w:rPr>
          <w:rFonts w:hint="default"/>
          <w:spacing w:val="-3"/>
        </w:rPr>
        <w:t>Cô</w:t>
      </w:r>
      <w:r>
        <w:rPr>
          <w:rFonts w:hint="default"/>
          <w:spacing w:val="-3"/>
        </w:rPr>
        <w:t>tes de Saint-Mont</w:t>
      </w:r>
    </w:p>
    <w:p w:rsidR="00E2180F">
      <w:pPr>
        <w:pStyle w:val="Text1"/>
        <w:bidi w:val="0"/>
        <w:spacing w:before="0" w:after="0"/>
        <w:ind w:left="851"/>
        <w:rPr>
          <w:rFonts w:hint="default"/>
          <w:spacing w:val="-3"/>
        </w:rPr>
      </w:pPr>
      <w:r>
        <w:rPr>
          <w:rFonts w:hint="default"/>
          <w:spacing w:val="-3"/>
        </w:rPr>
        <w:t>Cô</w:t>
      </w:r>
      <w:r>
        <w:rPr>
          <w:rFonts w:hint="default"/>
          <w:spacing w:val="-3"/>
        </w:rPr>
        <w:t>tes de Toul</w:t>
      </w:r>
    </w:p>
    <w:p w:rsidR="00E2180F">
      <w:pPr>
        <w:pStyle w:val="Text1"/>
        <w:bidi w:val="0"/>
        <w:spacing w:before="0" w:after="0"/>
        <w:ind w:left="851"/>
        <w:rPr>
          <w:rFonts w:hint="default"/>
          <w:spacing w:val="-3"/>
        </w:rPr>
      </w:pPr>
      <w:r>
        <w:rPr>
          <w:rFonts w:hint="default"/>
          <w:spacing w:val="-3"/>
        </w:rPr>
        <w:t>Cô</w:t>
      </w:r>
      <w:r>
        <w:rPr>
          <w:rFonts w:hint="default"/>
          <w:spacing w:val="-3"/>
        </w:rPr>
        <w:t>tes du Forez</w:t>
      </w:r>
    </w:p>
    <w:p w:rsidR="00E2180F">
      <w:pPr>
        <w:pStyle w:val="Text1"/>
        <w:bidi w:val="0"/>
        <w:spacing w:before="0" w:after="0"/>
        <w:ind w:left="851"/>
        <w:rPr>
          <w:rFonts w:hint="default"/>
          <w:spacing w:val="-3"/>
        </w:rPr>
      </w:pPr>
      <w:r>
        <w:rPr>
          <w:rFonts w:hint="default"/>
          <w:spacing w:val="-3"/>
        </w:rPr>
        <w:t>Cô</w:t>
      </w:r>
      <w:r>
        <w:rPr>
          <w:rFonts w:hint="default"/>
          <w:spacing w:val="-3"/>
        </w:rPr>
        <w:t>tes du Frontonnais, bez ohľ</w:t>
      </w:r>
      <w:r>
        <w:rPr>
          <w:rFonts w:hint="default"/>
          <w:spacing w:val="-3"/>
        </w:rPr>
        <w:t>adu na to, č</w:t>
      </w:r>
      <w:r>
        <w:rPr>
          <w:rFonts w:hint="default"/>
          <w:spacing w:val="-3"/>
        </w:rPr>
        <w:t>i za ní</w:t>
      </w:r>
      <w:r>
        <w:rPr>
          <w:rFonts w:hint="default"/>
          <w:spacing w:val="-3"/>
        </w:rPr>
        <w:t>m nasleduje Fronton alebo Villaudric</w:t>
      </w:r>
    </w:p>
    <w:p w:rsidR="00E2180F">
      <w:pPr>
        <w:pStyle w:val="Text1"/>
        <w:bidi w:val="0"/>
        <w:spacing w:before="0" w:after="0"/>
        <w:ind w:left="851"/>
        <w:rPr>
          <w:rFonts w:hint="default"/>
          <w:spacing w:val="-3"/>
        </w:rPr>
      </w:pPr>
      <w:r>
        <w:rPr>
          <w:rFonts w:hint="default"/>
          <w:spacing w:val="-3"/>
        </w:rPr>
        <w:t>Cô</w:t>
      </w:r>
      <w:r>
        <w:rPr>
          <w:rFonts w:hint="default"/>
          <w:spacing w:val="-3"/>
        </w:rPr>
        <w:t>tes du Jura</w:t>
      </w:r>
    </w:p>
    <w:p w:rsidR="00E2180F">
      <w:pPr>
        <w:pStyle w:val="Text1"/>
        <w:bidi w:val="0"/>
        <w:spacing w:before="0" w:after="0"/>
        <w:ind w:left="851"/>
        <w:rPr>
          <w:rFonts w:hint="default"/>
          <w:spacing w:val="-3"/>
        </w:rPr>
      </w:pPr>
      <w:r>
        <w:rPr>
          <w:rFonts w:hint="default"/>
          <w:spacing w:val="-3"/>
        </w:rPr>
        <w:t>Cô</w:t>
      </w:r>
      <w:r>
        <w:rPr>
          <w:rFonts w:hint="default"/>
          <w:spacing w:val="-3"/>
        </w:rPr>
        <w:t>tes du Lubé</w:t>
      </w:r>
      <w:r>
        <w:rPr>
          <w:rFonts w:hint="default"/>
          <w:spacing w:val="-3"/>
        </w:rPr>
        <w:t>ron</w:t>
      </w:r>
    </w:p>
    <w:p w:rsidR="00E2180F">
      <w:pPr>
        <w:pStyle w:val="Text1"/>
        <w:bidi w:val="0"/>
        <w:spacing w:before="0" w:after="0"/>
        <w:ind w:left="851"/>
        <w:rPr>
          <w:rFonts w:hint="default"/>
          <w:spacing w:val="-3"/>
        </w:rPr>
      </w:pPr>
      <w:r>
        <w:rPr>
          <w:rFonts w:hint="default"/>
          <w:spacing w:val="-3"/>
        </w:rPr>
        <w:t>Cô</w:t>
      </w:r>
      <w:r>
        <w:rPr>
          <w:rFonts w:hint="default"/>
          <w:spacing w:val="-3"/>
        </w:rPr>
        <w:t>tes du Marmandais</w:t>
      </w:r>
    </w:p>
    <w:p w:rsidR="00E2180F">
      <w:pPr>
        <w:pStyle w:val="Text1"/>
        <w:bidi w:val="0"/>
        <w:spacing w:before="0" w:after="0"/>
        <w:ind w:left="851"/>
        <w:rPr>
          <w:rFonts w:hint="default"/>
          <w:spacing w:val="-3"/>
        </w:rPr>
      </w:pPr>
      <w:r>
        <w:rPr>
          <w:rFonts w:hint="default"/>
          <w:spacing w:val="-3"/>
        </w:rPr>
        <w:t>Cô</w:t>
      </w:r>
      <w:r>
        <w:rPr>
          <w:rFonts w:hint="default"/>
          <w:spacing w:val="-3"/>
        </w:rPr>
        <w:t>tes du Rhô</w:t>
      </w:r>
      <w:r>
        <w:rPr>
          <w:rFonts w:hint="default"/>
          <w:spacing w:val="-3"/>
        </w:rPr>
        <w:t>ne</w:t>
      </w:r>
    </w:p>
    <w:p w:rsidR="00E2180F">
      <w:pPr>
        <w:pStyle w:val="Text1"/>
        <w:bidi w:val="0"/>
        <w:spacing w:before="0" w:after="0"/>
        <w:ind w:left="851"/>
        <w:rPr>
          <w:rFonts w:hint="default"/>
          <w:spacing w:val="-3"/>
        </w:rPr>
      </w:pPr>
      <w:r>
        <w:rPr>
          <w:rFonts w:hint="default"/>
          <w:spacing w:val="-3"/>
        </w:rPr>
        <w:t>Cô</w:t>
      </w:r>
      <w:r>
        <w:rPr>
          <w:rFonts w:hint="default"/>
          <w:spacing w:val="-3"/>
        </w:rPr>
        <w:t>tes du Rhô</w:t>
      </w:r>
      <w:r>
        <w:rPr>
          <w:rFonts w:hint="default"/>
          <w:spacing w:val="-3"/>
        </w:rPr>
        <w:t>ne Villag</w:t>
      </w:r>
      <w:r>
        <w:rPr>
          <w:rFonts w:hint="default"/>
          <w:spacing w:val="-3"/>
        </w:rPr>
        <w:t>es, bez ohľ</w:t>
      </w:r>
      <w:r>
        <w:rPr>
          <w:rFonts w:hint="default"/>
          <w:spacing w:val="-3"/>
        </w:rPr>
        <w:t>adu na to, č</w:t>
      </w:r>
      <w:r>
        <w:rPr>
          <w:rFonts w:hint="default"/>
          <w:spacing w:val="-3"/>
        </w:rPr>
        <w:t>i za ní</w:t>
      </w:r>
      <w:r>
        <w:rPr>
          <w:rFonts w:hint="default"/>
          <w:spacing w:val="-3"/>
        </w:rPr>
        <w:t>m nasleduje ná</w:t>
      </w:r>
      <w:r>
        <w:rPr>
          <w:rFonts w:hint="default"/>
          <w:spacing w:val="-3"/>
        </w:rPr>
        <w:t>zov menš</w:t>
      </w:r>
      <w:r>
        <w:rPr>
          <w:rFonts w:hint="default"/>
          <w:spacing w:val="-3"/>
        </w:rPr>
        <w:t>ieho zemepisné</w:t>
      </w:r>
      <w:r>
        <w:rPr>
          <w:rFonts w:hint="default"/>
          <w:spacing w:val="-3"/>
        </w:rPr>
        <w:t>ho celku</w:t>
      </w:r>
    </w:p>
    <w:p w:rsidR="00E2180F">
      <w:pPr>
        <w:pStyle w:val="Text1"/>
        <w:bidi w:val="0"/>
        <w:spacing w:before="0" w:after="0"/>
        <w:ind w:left="851"/>
        <w:rPr>
          <w:rFonts w:hint="default"/>
          <w:spacing w:val="-3"/>
        </w:rPr>
      </w:pPr>
      <w:r>
        <w:rPr>
          <w:rFonts w:hint="default"/>
          <w:spacing w:val="-3"/>
        </w:rPr>
        <w:t>Cô</w:t>
      </w:r>
      <w:r>
        <w:rPr>
          <w:rFonts w:hint="default"/>
          <w:spacing w:val="-3"/>
        </w:rPr>
        <w:t>tes du Roussillon</w:t>
      </w:r>
    </w:p>
    <w:p w:rsidR="00E2180F">
      <w:pPr>
        <w:pStyle w:val="Text1"/>
        <w:bidi w:val="0"/>
        <w:spacing w:before="0" w:after="0"/>
        <w:ind w:left="851"/>
        <w:rPr>
          <w:rFonts w:hint="default"/>
          <w:spacing w:val="-3"/>
        </w:rPr>
      </w:pPr>
      <w:r>
        <w:rPr>
          <w:rFonts w:hint="default"/>
          <w:spacing w:val="-3"/>
        </w:rPr>
        <w:t>Cô</w:t>
      </w:r>
      <w:r>
        <w:rPr>
          <w:rFonts w:hint="default"/>
          <w:spacing w:val="-3"/>
        </w:rPr>
        <w:t>tes du Roussillon Villages, bez ohľ</w:t>
      </w:r>
      <w:r>
        <w:rPr>
          <w:rFonts w:hint="default"/>
          <w:spacing w:val="-3"/>
        </w:rPr>
        <w:t>adu na to, č</w:t>
      </w:r>
      <w:r>
        <w:rPr>
          <w:rFonts w:hint="default"/>
          <w:spacing w:val="-3"/>
        </w:rPr>
        <w:t>i za ní</w:t>
      </w:r>
      <w:r>
        <w:rPr>
          <w:rFonts w:hint="default"/>
          <w:spacing w:val="-3"/>
        </w:rPr>
        <w:t>m nasleduje ná</w:t>
      </w:r>
      <w:r>
        <w:rPr>
          <w:rFonts w:hint="default"/>
          <w:spacing w:val="-3"/>
        </w:rPr>
        <w:t>zov obcí</w:t>
      </w:r>
      <w:r>
        <w:rPr>
          <w:rFonts w:hint="default"/>
          <w:spacing w:val="-3"/>
        </w:rPr>
        <w:t xml:space="preserve"> Caramany alebo Latour de France, alebo Les Aspres, alebo Lesquerde, alebo Tautavel</w:t>
      </w:r>
    </w:p>
    <w:p w:rsidR="00E2180F">
      <w:pPr>
        <w:pStyle w:val="Text1"/>
        <w:bidi w:val="0"/>
        <w:spacing w:before="0" w:after="0"/>
        <w:ind w:left="851"/>
        <w:rPr>
          <w:rFonts w:hint="default"/>
          <w:spacing w:val="-3"/>
        </w:rPr>
      </w:pPr>
      <w:r>
        <w:rPr>
          <w:rFonts w:hint="default"/>
          <w:spacing w:val="-3"/>
        </w:rPr>
        <w:t>Cô</w:t>
      </w:r>
      <w:r>
        <w:rPr>
          <w:rFonts w:hint="default"/>
          <w:spacing w:val="-3"/>
        </w:rPr>
        <w:t>tes du Ventoux</w:t>
      </w:r>
    </w:p>
    <w:p w:rsidR="00E2180F">
      <w:pPr>
        <w:pStyle w:val="Text1"/>
        <w:bidi w:val="0"/>
        <w:spacing w:before="0" w:after="0"/>
        <w:ind w:left="851"/>
        <w:rPr>
          <w:rFonts w:hint="default"/>
          <w:spacing w:val="-3"/>
        </w:rPr>
      </w:pPr>
      <w:r>
        <w:rPr>
          <w:rFonts w:hint="default"/>
          <w:spacing w:val="-3"/>
        </w:rPr>
        <w:t>Cô</w:t>
      </w:r>
      <w:r>
        <w:rPr>
          <w:rFonts w:hint="default"/>
          <w:spacing w:val="-3"/>
        </w:rPr>
        <w:t>tes du Vivarais</w:t>
      </w:r>
    </w:p>
    <w:p w:rsidR="00E2180F">
      <w:pPr>
        <w:pStyle w:val="Text1"/>
        <w:bidi w:val="0"/>
        <w:spacing w:before="0" w:after="0"/>
        <w:ind w:left="851"/>
        <w:rPr>
          <w:rFonts w:hint="default"/>
          <w:spacing w:val="-3"/>
        </w:rPr>
      </w:pPr>
      <w:r>
        <w:rPr>
          <w:rFonts w:hint="default"/>
          <w:spacing w:val="-3"/>
        </w:rPr>
        <w:t>Cour-Cheverny</w:t>
      </w:r>
    </w:p>
    <w:p w:rsidR="00E2180F">
      <w:pPr>
        <w:pStyle w:val="Text1"/>
        <w:bidi w:val="0"/>
        <w:spacing w:before="0" w:after="0"/>
        <w:ind w:left="851"/>
        <w:rPr>
          <w:rFonts w:hint="default"/>
          <w:spacing w:val="-3"/>
        </w:rPr>
      </w:pPr>
      <w:r>
        <w:rPr>
          <w:rFonts w:hint="default"/>
          <w:spacing w:val="-3"/>
        </w:rPr>
        <w:t>Cré</w:t>
      </w:r>
      <w:r>
        <w:rPr>
          <w:rFonts w:hint="default"/>
          <w:spacing w:val="-3"/>
        </w:rPr>
        <w:t>mant d</w:t>
      </w:r>
      <w:r>
        <w:rPr>
          <w:rFonts w:hint="default"/>
          <w:spacing w:val="-3"/>
        </w:rPr>
        <w:t>’</w:t>
      </w:r>
      <w:r>
        <w:rPr>
          <w:rFonts w:hint="default"/>
          <w:spacing w:val="-3"/>
        </w:rPr>
        <w:t>Alsace</w:t>
      </w:r>
    </w:p>
    <w:p w:rsidR="00E2180F">
      <w:pPr>
        <w:pStyle w:val="Text1"/>
        <w:bidi w:val="0"/>
        <w:spacing w:before="0" w:after="0"/>
        <w:ind w:left="851"/>
        <w:rPr>
          <w:rFonts w:hint="default"/>
          <w:spacing w:val="-3"/>
        </w:rPr>
      </w:pPr>
      <w:r>
        <w:rPr>
          <w:rFonts w:hint="default"/>
          <w:spacing w:val="-3"/>
        </w:rPr>
        <w:t>Cré</w:t>
      </w:r>
      <w:r>
        <w:rPr>
          <w:rFonts w:hint="default"/>
          <w:spacing w:val="-3"/>
        </w:rPr>
        <w:t>mant de Bordeaux</w:t>
      </w:r>
    </w:p>
    <w:p w:rsidR="00E2180F">
      <w:pPr>
        <w:pStyle w:val="Text1"/>
        <w:bidi w:val="0"/>
        <w:spacing w:before="0" w:after="0"/>
        <w:ind w:left="851"/>
        <w:rPr>
          <w:rFonts w:hint="default"/>
          <w:spacing w:val="-3"/>
        </w:rPr>
      </w:pPr>
      <w:r>
        <w:rPr>
          <w:rFonts w:hint="default"/>
          <w:spacing w:val="-3"/>
        </w:rPr>
        <w:t>Cré</w:t>
      </w:r>
      <w:r>
        <w:rPr>
          <w:rFonts w:hint="default"/>
          <w:spacing w:val="-3"/>
        </w:rPr>
        <w:t>mant de Bourgogne</w:t>
      </w:r>
    </w:p>
    <w:p w:rsidR="00E2180F">
      <w:pPr>
        <w:pStyle w:val="Text1"/>
        <w:bidi w:val="0"/>
        <w:spacing w:before="0" w:after="0"/>
        <w:ind w:left="851"/>
        <w:rPr>
          <w:rFonts w:hint="default"/>
          <w:spacing w:val="-3"/>
        </w:rPr>
      </w:pPr>
      <w:r>
        <w:rPr>
          <w:rFonts w:hint="default"/>
          <w:spacing w:val="-3"/>
        </w:rPr>
        <w:t>Cré</w:t>
      </w:r>
      <w:r>
        <w:rPr>
          <w:rFonts w:hint="default"/>
          <w:spacing w:val="-3"/>
        </w:rPr>
        <w:t>mant de Die</w:t>
      </w:r>
    </w:p>
    <w:p w:rsidR="00E2180F">
      <w:pPr>
        <w:pStyle w:val="Text1"/>
        <w:bidi w:val="0"/>
        <w:spacing w:before="0" w:after="0"/>
        <w:ind w:left="851"/>
        <w:rPr>
          <w:rFonts w:hint="default"/>
          <w:spacing w:val="-3"/>
        </w:rPr>
      </w:pPr>
      <w:r>
        <w:rPr>
          <w:rFonts w:hint="default"/>
          <w:spacing w:val="-3"/>
        </w:rPr>
        <w:t>Cré</w:t>
      </w:r>
      <w:r>
        <w:rPr>
          <w:rFonts w:hint="default"/>
          <w:spacing w:val="-3"/>
        </w:rPr>
        <w:t>mant de Limoux</w:t>
      </w:r>
    </w:p>
    <w:p w:rsidR="00E2180F">
      <w:pPr>
        <w:pStyle w:val="Text1"/>
        <w:bidi w:val="0"/>
        <w:spacing w:before="0" w:after="0"/>
        <w:ind w:left="851"/>
        <w:rPr>
          <w:rFonts w:hint="default"/>
          <w:spacing w:val="-3"/>
        </w:rPr>
      </w:pPr>
      <w:r>
        <w:rPr>
          <w:rFonts w:hint="default"/>
          <w:spacing w:val="-3"/>
        </w:rPr>
        <w:t>Cré</w:t>
      </w:r>
      <w:r>
        <w:rPr>
          <w:rFonts w:hint="default"/>
          <w:spacing w:val="-3"/>
        </w:rPr>
        <w:t>mant de Loire</w:t>
      </w:r>
    </w:p>
    <w:p w:rsidR="00E2180F">
      <w:pPr>
        <w:pStyle w:val="Text1"/>
        <w:bidi w:val="0"/>
        <w:spacing w:before="0" w:after="0"/>
        <w:ind w:left="851"/>
        <w:rPr>
          <w:rFonts w:hint="default"/>
          <w:spacing w:val="-3"/>
        </w:rPr>
      </w:pPr>
      <w:r>
        <w:rPr>
          <w:rFonts w:hint="default"/>
          <w:spacing w:val="-3"/>
        </w:rPr>
        <w:t>Cré</w:t>
      </w:r>
      <w:r>
        <w:rPr>
          <w:rFonts w:hint="default"/>
          <w:spacing w:val="-3"/>
        </w:rPr>
        <w:t>mant du Jura</w:t>
      </w:r>
    </w:p>
    <w:p w:rsidR="00E2180F">
      <w:pPr>
        <w:pStyle w:val="Text1"/>
        <w:bidi w:val="0"/>
        <w:spacing w:before="0" w:after="0"/>
        <w:ind w:left="851"/>
        <w:rPr>
          <w:rFonts w:hint="default"/>
          <w:spacing w:val="-3"/>
        </w:rPr>
      </w:pPr>
      <w:r>
        <w:rPr>
          <w:rFonts w:hint="default"/>
          <w:spacing w:val="-3"/>
        </w:rPr>
        <w:t>Cré</w:t>
      </w:r>
      <w:r>
        <w:rPr>
          <w:rFonts w:hint="default"/>
          <w:spacing w:val="-3"/>
        </w:rPr>
        <w:t>py</w:t>
      </w:r>
    </w:p>
    <w:p w:rsidR="00E2180F">
      <w:pPr>
        <w:pStyle w:val="Text1"/>
        <w:bidi w:val="0"/>
        <w:spacing w:before="0" w:after="0"/>
        <w:ind w:left="851"/>
        <w:rPr>
          <w:rFonts w:hint="default"/>
          <w:spacing w:val="-3"/>
        </w:rPr>
      </w:pPr>
      <w:r>
        <w:rPr>
          <w:rFonts w:hint="default"/>
          <w:spacing w:val="-3"/>
        </w:rPr>
        <w:t>Criots Bâ</w:t>
      </w:r>
      <w:r>
        <w:rPr>
          <w:rFonts w:hint="default"/>
          <w:spacing w:val="-3"/>
        </w:rPr>
        <w:t>tard-Montrachet</w:t>
      </w:r>
    </w:p>
    <w:p w:rsidR="00E2180F">
      <w:pPr>
        <w:pStyle w:val="Text1"/>
        <w:bidi w:val="0"/>
        <w:spacing w:before="0" w:after="0"/>
        <w:ind w:left="851"/>
        <w:rPr>
          <w:rFonts w:hint="default"/>
          <w:spacing w:val="-3"/>
        </w:rPr>
      </w:pPr>
      <w:r>
        <w:rPr>
          <w:rFonts w:hint="default"/>
          <w:spacing w:val="-3"/>
        </w:rPr>
        <w:t>Crozes Ermitage</w:t>
      </w:r>
    </w:p>
    <w:p w:rsidR="00E2180F">
      <w:pPr>
        <w:pStyle w:val="Text1"/>
        <w:bidi w:val="0"/>
        <w:spacing w:before="0" w:after="0"/>
        <w:ind w:left="851"/>
        <w:rPr>
          <w:rFonts w:hint="default"/>
          <w:spacing w:val="-3"/>
        </w:rPr>
      </w:pPr>
      <w:r>
        <w:rPr>
          <w:rFonts w:hint="default"/>
          <w:spacing w:val="-3"/>
        </w:rPr>
        <w:t>Crozes-Hermitage</w:t>
      </w:r>
    </w:p>
    <w:p w:rsidR="00E2180F">
      <w:pPr>
        <w:pStyle w:val="Text1"/>
        <w:bidi w:val="0"/>
        <w:spacing w:before="0" w:after="0"/>
        <w:ind w:left="851"/>
        <w:rPr>
          <w:rFonts w:hint="default"/>
          <w:spacing w:val="-3"/>
        </w:rPr>
      </w:pPr>
      <w:r>
        <w:rPr>
          <w:rFonts w:hint="default"/>
          <w:spacing w:val="-3"/>
        </w:rPr>
        <w:t>Echezeaux</w:t>
      </w:r>
    </w:p>
    <w:p w:rsidR="00E2180F">
      <w:pPr>
        <w:pStyle w:val="Text1"/>
        <w:bidi w:val="0"/>
        <w:spacing w:before="0" w:after="0"/>
        <w:ind w:left="851"/>
        <w:rPr>
          <w:rFonts w:hint="default"/>
          <w:spacing w:val="-3"/>
        </w:rPr>
      </w:pPr>
      <w:r>
        <w:rPr>
          <w:rFonts w:hint="default"/>
          <w:spacing w:val="-3"/>
        </w:rPr>
        <w:t>Entre-Deux-Mers alebo Entre-Deux-Mers Haut-Benauge</w:t>
      </w:r>
    </w:p>
    <w:p w:rsidR="00E2180F">
      <w:pPr>
        <w:pStyle w:val="Text1"/>
        <w:bidi w:val="0"/>
        <w:spacing w:before="0" w:after="0"/>
        <w:ind w:left="851"/>
        <w:rPr>
          <w:rFonts w:hint="default"/>
          <w:spacing w:val="-3"/>
        </w:rPr>
      </w:pPr>
      <w:r>
        <w:rPr>
          <w:rFonts w:hint="default"/>
          <w:spacing w:val="-3"/>
        </w:rPr>
        <w:t>Ermitage</w:t>
      </w:r>
    </w:p>
    <w:p w:rsidR="00E2180F">
      <w:pPr>
        <w:pStyle w:val="Text1"/>
        <w:bidi w:val="0"/>
        <w:spacing w:before="0" w:after="0"/>
        <w:ind w:left="851"/>
        <w:rPr>
          <w:rFonts w:hint="default"/>
          <w:spacing w:val="-3"/>
        </w:rPr>
      </w:pPr>
      <w:r>
        <w:rPr>
          <w:rFonts w:hint="default"/>
          <w:spacing w:val="-3"/>
        </w:rPr>
        <w:t>Faugè</w:t>
      </w:r>
      <w:r>
        <w:rPr>
          <w:rFonts w:hint="default"/>
          <w:spacing w:val="-3"/>
        </w:rPr>
        <w:t>res</w:t>
      </w:r>
    </w:p>
    <w:p w:rsidR="00E2180F">
      <w:pPr>
        <w:pStyle w:val="Text1"/>
        <w:bidi w:val="0"/>
        <w:spacing w:before="0" w:after="0"/>
        <w:ind w:left="851"/>
        <w:rPr>
          <w:rFonts w:hint="default"/>
          <w:spacing w:val="-3"/>
        </w:rPr>
      </w:pPr>
      <w:r>
        <w:rPr>
          <w:rFonts w:hint="default"/>
          <w:spacing w:val="-3"/>
        </w:rPr>
        <w:t>Fiefs Vendé</w:t>
      </w:r>
      <w:r>
        <w:rPr>
          <w:rFonts w:hint="default"/>
          <w:spacing w:val="-3"/>
        </w:rPr>
        <w:t>ens, bez ohľ</w:t>
      </w:r>
      <w:r>
        <w:rPr>
          <w:rFonts w:hint="default"/>
          <w:spacing w:val="-3"/>
        </w:rPr>
        <w:t>adu na to, č</w:t>
      </w:r>
      <w:r>
        <w:rPr>
          <w:rFonts w:hint="default"/>
          <w:spacing w:val="-3"/>
        </w:rPr>
        <w:t>i za ní</w:t>
      </w:r>
      <w:r>
        <w:rPr>
          <w:rFonts w:hint="default"/>
          <w:spacing w:val="-3"/>
        </w:rPr>
        <w:t>m nasleduje „</w:t>
      </w:r>
      <w:r>
        <w:rPr>
          <w:rFonts w:hint="default"/>
          <w:spacing w:val="-3"/>
        </w:rPr>
        <w:t>lieu dits“</w:t>
      </w:r>
      <w:r>
        <w:rPr>
          <w:rFonts w:hint="default"/>
          <w:spacing w:val="-3"/>
        </w:rPr>
        <w:t xml:space="preserve"> Mareuil alebo Brem, alebo Vix, alebo Pissotte</w:t>
      </w:r>
    </w:p>
    <w:p w:rsidR="00E2180F">
      <w:pPr>
        <w:pStyle w:val="Text1"/>
        <w:bidi w:val="0"/>
        <w:spacing w:before="0" w:after="0"/>
        <w:ind w:left="851"/>
        <w:rPr>
          <w:rFonts w:hint="default"/>
          <w:spacing w:val="-3"/>
        </w:rPr>
      </w:pPr>
      <w:r>
        <w:rPr>
          <w:rFonts w:hint="default"/>
          <w:spacing w:val="-3"/>
        </w:rPr>
        <w:t>Fitou</w:t>
      </w:r>
    </w:p>
    <w:p w:rsidR="00E2180F">
      <w:pPr>
        <w:pStyle w:val="Text1"/>
        <w:bidi w:val="0"/>
        <w:spacing w:before="0" w:after="0"/>
        <w:ind w:left="851"/>
        <w:rPr>
          <w:rFonts w:hint="default"/>
          <w:spacing w:val="-3"/>
        </w:rPr>
      </w:pPr>
      <w:r>
        <w:rPr>
          <w:rFonts w:hint="default"/>
          <w:spacing w:val="-3"/>
        </w:rPr>
        <w:t>Fixin</w:t>
      </w:r>
    </w:p>
    <w:p w:rsidR="00E2180F">
      <w:pPr>
        <w:pStyle w:val="Text1"/>
        <w:bidi w:val="0"/>
        <w:spacing w:before="0" w:after="0"/>
        <w:ind w:left="851"/>
        <w:rPr>
          <w:rFonts w:hint="default"/>
          <w:spacing w:val="-3"/>
        </w:rPr>
      </w:pPr>
      <w:r>
        <w:rPr>
          <w:rFonts w:hint="default"/>
          <w:spacing w:val="-3"/>
        </w:rPr>
        <w:t>Fleurie</w:t>
      </w:r>
    </w:p>
    <w:p w:rsidR="00E2180F">
      <w:pPr>
        <w:pStyle w:val="Text1"/>
        <w:bidi w:val="0"/>
        <w:spacing w:before="0" w:after="0"/>
        <w:ind w:left="851"/>
        <w:rPr>
          <w:rFonts w:hint="default"/>
          <w:spacing w:val="-3"/>
        </w:rPr>
      </w:pPr>
      <w:r>
        <w:rPr>
          <w:rFonts w:hint="default"/>
          <w:spacing w:val="-3"/>
        </w:rPr>
        <w:t>Floc de Gascogne</w:t>
      </w:r>
    </w:p>
    <w:p w:rsidR="00E2180F">
      <w:pPr>
        <w:pStyle w:val="Text1"/>
        <w:bidi w:val="0"/>
        <w:spacing w:before="0" w:after="0"/>
        <w:ind w:left="851"/>
        <w:rPr>
          <w:rFonts w:hint="default"/>
          <w:spacing w:val="-3"/>
        </w:rPr>
      </w:pPr>
      <w:r>
        <w:rPr>
          <w:rFonts w:hint="default"/>
          <w:spacing w:val="-3"/>
        </w:rPr>
        <w:t>Fronsac</w:t>
      </w:r>
    </w:p>
    <w:p w:rsidR="00E2180F">
      <w:pPr>
        <w:pStyle w:val="Text1"/>
        <w:bidi w:val="0"/>
        <w:spacing w:before="0" w:after="0"/>
        <w:ind w:left="851"/>
        <w:rPr>
          <w:rFonts w:hint="default"/>
          <w:spacing w:val="-3"/>
        </w:rPr>
      </w:pPr>
      <w:r>
        <w:rPr>
          <w:rFonts w:hint="default"/>
          <w:spacing w:val="-3"/>
        </w:rPr>
        <w:t>Frontignan</w:t>
      </w:r>
    </w:p>
    <w:p w:rsidR="00E2180F">
      <w:pPr>
        <w:pStyle w:val="Text1"/>
        <w:bidi w:val="0"/>
        <w:spacing w:before="0" w:after="0"/>
        <w:ind w:left="851"/>
        <w:rPr>
          <w:rFonts w:hint="default"/>
          <w:spacing w:val="-3"/>
        </w:rPr>
      </w:pPr>
      <w:r>
        <w:rPr>
          <w:rFonts w:hint="default"/>
          <w:spacing w:val="-3"/>
        </w:rPr>
        <w:t>Gaillac</w:t>
      </w:r>
    </w:p>
    <w:p w:rsidR="00E2180F">
      <w:pPr>
        <w:pStyle w:val="Text1"/>
        <w:bidi w:val="0"/>
        <w:spacing w:before="0" w:after="0"/>
        <w:ind w:left="851"/>
        <w:rPr>
          <w:rFonts w:hint="default"/>
          <w:spacing w:val="-3"/>
        </w:rPr>
      </w:pPr>
      <w:r>
        <w:rPr>
          <w:rFonts w:hint="default"/>
          <w:spacing w:val="-3"/>
        </w:rPr>
        <w:t>Gaillac Pre</w:t>
      </w:r>
      <w:r>
        <w:rPr>
          <w:rFonts w:hint="default"/>
          <w:spacing w:val="-3"/>
        </w:rPr>
        <w:t>miè</w:t>
      </w:r>
      <w:r>
        <w:rPr>
          <w:rFonts w:hint="default"/>
          <w:spacing w:val="-3"/>
        </w:rPr>
        <w:t>res Cô</w:t>
      </w:r>
      <w:r>
        <w:rPr>
          <w:rFonts w:hint="default"/>
          <w:spacing w:val="-3"/>
        </w:rPr>
        <w:t>tes</w:t>
      </w:r>
    </w:p>
    <w:p w:rsidR="00E2180F">
      <w:pPr>
        <w:pStyle w:val="Text1"/>
        <w:bidi w:val="0"/>
        <w:spacing w:before="0" w:after="0"/>
        <w:ind w:left="851"/>
        <w:rPr>
          <w:spacing w:val="-3"/>
        </w:rPr>
      </w:pPr>
      <w:r>
        <w:rPr>
          <w:spacing w:val="-3"/>
        </w:rPr>
        <w:t>Gevrey-Chambertin</w:t>
      </w:r>
    </w:p>
    <w:p w:rsidR="00E2180F">
      <w:pPr>
        <w:pStyle w:val="Text1"/>
        <w:bidi w:val="0"/>
        <w:spacing w:before="0" w:after="0"/>
        <w:ind w:left="851"/>
        <w:rPr>
          <w:spacing w:val="-3"/>
        </w:rPr>
      </w:pPr>
      <w:r>
        <w:rPr>
          <w:spacing w:val="-3"/>
        </w:rPr>
        <w:t>Gigondas</w:t>
      </w:r>
    </w:p>
    <w:p w:rsidR="00E2180F">
      <w:pPr>
        <w:pStyle w:val="Text1"/>
        <w:bidi w:val="0"/>
        <w:spacing w:before="0" w:after="0"/>
        <w:ind w:left="851"/>
        <w:rPr>
          <w:spacing w:val="-3"/>
        </w:rPr>
      </w:pPr>
      <w:r>
        <w:rPr>
          <w:spacing w:val="-3"/>
        </w:rPr>
        <w:t>Givry</w:t>
      </w:r>
    </w:p>
    <w:p w:rsidR="00E2180F">
      <w:pPr>
        <w:pStyle w:val="Text1"/>
        <w:bidi w:val="0"/>
        <w:spacing w:before="0" w:after="0"/>
        <w:ind w:left="851"/>
        <w:rPr>
          <w:spacing w:val="-3"/>
        </w:rPr>
      </w:pPr>
      <w:r>
        <w:rPr>
          <w:spacing w:val="-3"/>
        </w:rPr>
        <w:t>Grand Roussillon</w:t>
      </w:r>
    </w:p>
    <w:p w:rsidR="00E2180F">
      <w:pPr>
        <w:pStyle w:val="Text1"/>
        <w:bidi w:val="0"/>
        <w:spacing w:before="0" w:after="0"/>
        <w:ind w:left="851"/>
        <w:rPr>
          <w:spacing w:val="-3"/>
        </w:rPr>
      </w:pPr>
      <w:r>
        <w:rPr>
          <w:spacing w:val="-3"/>
        </w:rPr>
        <w:t>Grands Echezeaux</w:t>
      </w:r>
    </w:p>
    <w:p w:rsidR="00E2180F">
      <w:pPr>
        <w:pStyle w:val="Text1"/>
        <w:bidi w:val="0"/>
        <w:spacing w:before="0" w:after="0"/>
        <w:ind w:left="851"/>
        <w:rPr>
          <w:spacing w:val="-3"/>
        </w:rPr>
      </w:pPr>
      <w:r>
        <w:rPr>
          <w:spacing w:val="-3"/>
        </w:rPr>
        <w:t>Graves</w:t>
      </w:r>
    </w:p>
    <w:p w:rsidR="00E2180F">
      <w:pPr>
        <w:pStyle w:val="Text1"/>
        <w:bidi w:val="0"/>
        <w:spacing w:before="0" w:after="0"/>
        <w:ind w:left="851"/>
        <w:rPr>
          <w:spacing w:val="-3"/>
        </w:rPr>
      </w:pPr>
      <w:r>
        <w:rPr>
          <w:spacing w:val="-3"/>
        </w:rPr>
        <w:t>Graves de Vayres</w:t>
      </w:r>
    </w:p>
    <w:p w:rsidR="00E2180F">
      <w:pPr>
        <w:pStyle w:val="Text1"/>
        <w:bidi w:val="0"/>
        <w:spacing w:before="0" w:after="0"/>
        <w:ind w:left="851"/>
        <w:rPr>
          <w:spacing w:val="-3"/>
        </w:rPr>
      </w:pPr>
      <w:r>
        <w:rPr>
          <w:spacing w:val="-3"/>
        </w:rPr>
        <w:t>Griotte-Chambertin</w:t>
      </w:r>
    </w:p>
    <w:p w:rsidR="00E2180F">
      <w:pPr>
        <w:pStyle w:val="Text1"/>
        <w:bidi w:val="0"/>
        <w:spacing w:before="0" w:after="0"/>
        <w:ind w:left="851"/>
        <w:rPr>
          <w:spacing w:val="-3"/>
        </w:rPr>
      </w:pPr>
      <w:r>
        <w:rPr>
          <w:spacing w:val="-3"/>
        </w:rPr>
        <w:t>Gros Plant du Pays Nantais</w:t>
      </w:r>
    </w:p>
    <w:p w:rsidR="00E2180F">
      <w:pPr>
        <w:pStyle w:val="Text1"/>
        <w:bidi w:val="0"/>
        <w:spacing w:before="0" w:after="0"/>
        <w:ind w:left="851"/>
        <w:rPr>
          <w:spacing w:val="-3"/>
        </w:rPr>
      </w:pPr>
      <w:r>
        <w:rPr>
          <w:spacing w:val="-3"/>
        </w:rPr>
        <w:t>Haut Poitou</w:t>
      </w:r>
    </w:p>
    <w:p w:rsidR="00E2180F">
      <w:pPr>
        <w:pStyle w:val="Text1"/>
        <w:bidi w:val="0"/>
        <w:spacing w:before="0" w:after="0"/>
        <w:ind w:left="851"/>
        <w:rPr>
          <w:rFonts w:hint="default"/>
          <w:spacing w:val="-3"/>
        </w:rPr>
      </w:pPr>
      <w:r>
        <w:rPr>
          <w:rFonts w:hint="default"/>
          <w:spacing w:val="-3"/>
        </w:rPr>
        <w:t>Haut-Mé</w:t>
      </w:r>
      <w:r>
        <w:rPr>
          <w:rFonts w:hint="default"/>
          <w:spacing w:val="-3"/>
        </w:rPr>
        <w:t>doc</w:t>
      </w:r>
    </w:p>
    <w:p w:rsidR="00E2180F">
      <w:pPr>
        <w:pStyle w:val="Text1"/>
        <w:bidi w:val="0"/>
        <w:spacing w:before="0" w:after="0"/>
        <w:ind w:left="851"/>
        <w:rPr>
          <w:rFonts w:hint="default"/>
          <w:spacing w:val="-3"/>
        </w:rPr>
      </w:pPr>
      <w:r>
        <w:rPr>
          <w:rFonts w:hint="default"/>
          <w:spacing w:val="-3"/>
        </w:rPr>
        <w:t>Haut-Montravel</w:t>
      </w:r>
    </w:p>
    <w:p w:rsidR="00E2180F">
      <w:pPr>
        <w:pStyle w:val="Text1"/>
        <w:bidi w:val="0"/>
        <w:spacing w:before="0" w:after="0"/>
        <w:ind w:left="851"/>
        <w:rPr>
          <w:rFonts w:hint="default"/>
          <w:spacing w:val="-3"/>
        </w:rPr>
      </w:pPr>
      <w:r>
        <w:rPr>
          <w:rFonts w:hint="default"/>
          <w:spacing w:val="-3"/>
        </w:rPr>
        <w:t>Hermitage</w:t>
      </w:r>
    </w:p>
    <w:p w:rsidR="00E2180F">
      <w:pPr>
        <w:pStyle w:val="Text1"/>
        <w:bidi w:val="0"/>
        <w:spacing w:before="0" w:after="0"/>
        <w:ind w:left="851"/>
        <w:rPr>
          <w:rFonts w:hint="default"/>
          <w:spacing w:val="-3"/>
        </w:rPr>
      </w:pPr>
      <w:r>
        <w:rPr>
          <w:rFonts w:hint="default"/>
          <w:spacing w:val="-3"/>
        </w:rPr>
        <w:t>Irancy</w:t>
      </w:r>
    </w:p>
    <w:p w:rsidR="00E2180F">
      <w:pPr>
        <w:pStyle w:val="Text1"/>
        <w:bidi w:val="0"/>
        <w:spacing w:before="0" w:after="0"/>
        <w:ind w:left="851"/>
        <w:rPr>
          <w:rFonts w:hint="default"/>
          <w:spacing w:val="-3"/>
        </w:rPr>
      </w:pPr>
      <w:r>
        <w:rPr>
          <w:rFonts w:hint="default"/>
          <w:spacing w:val="-3"/>
        </w:rPr>
        <w:t>Iroulé</w:t>
      </w:r>
      <w:r>
        <w:rPr>
          <w:rFonts w:hint="default"/>
          <w:spacing w:val="-3"/>
        </w:rPr>
        <w:t>guy</w:t>
      </w:r>
    </w:p>
    <w:p w:rsidR="00E2180F">
      <w:pPr>
        <w:pStyle w:val="Text1"/>
        <w:bidi w:val="0"/>
        <w:spacing w:before="0" w:after="0"/>
        <w:ind w:left="851"/>
        <w:rPr>
          <w:rFonts w:hint="default"/>
          <w:spacing w:val="-3"/>
        </w:rPr>
      </w:pPr>
      <w:r>
        <w:rPr>
          <w:rFonts w:hint="default"/>
          <w:spacing w:val="-3"/>
        </w:rPr>
        <w:t>Jasniè</w:t>
      </w:r>
      <w:r>
        <w:rPr>
          <w:rFonts w:hint="default"/>
          <w:spacing w:val="-3"/>
        </w:rPr>
        <w:t>res</w:t>
      </w:r>
    </w:p>
    <w:p w:rsidR="00E2180F">
      <w:pPr>
        <w:pStyle w:val="Text1"/>
        <w:bidi w:val="0"/>
        <w:spacing w:before="0" w:after="0"/>
        <w:ind w:left="851"/>
        <w:rPr>
          <w:rFonts w:hint="default"/>
          <w:spacing w:val="-3"/>
        </w:rPr>
      </w:pPr>
      <w:r>
        <w:rPr>
          <w:rFonts w:hint="default"/>
          <w:spacing w:val="-3"/>
        </w:rPr>
        <w:t>Julié</w:t>
      </w:r>
      <w:r>
        <w:rPr>
          <w:rFonts w:hint="default"/>
          <w:spacing w:val="-3"/>
        </w:rPr>
        <w:t>nas</w:t>
      </w:r>
    </w:p>
    <w:p w:rsidR="00E2180F">
      <w:pPr>
        <w:pStyle w:val="Text1"/>
        <w:bidi w:val="0"/>
        <w:spacing w:before="0" w:after="0"/>
        <w:ind w:left="851"/>
        <w:rPr>
          <w:rFonts w:hint="default"/>
          <w:spacing w:val="-3"/>
        </w:rPr>
      </w:pPr>
      <w:r>
        <w:rPr>
          <w:rFonts w:hint="default"/>
          <w:spacing w:val="-3"/>
        </w:rPr>
        <w:t>Juranç</w:t>
      </w:r>
      <w:r>
        <w:rPr>
          <w:rFonts w:hint="default"/>
          <w:spacing w:val="-3"/>
        </w:rPr>
        <w:t>on</w:t>
      </w:r>
    </w:p>
    <w:p w:rsidR="00E2180F">
      <w:pPr>
        <w:pStyle w:val="Text1"/>
        <w:bidi w:val="0"/>
        <w:spacing w:before="0" w:after="0"/>
        <w:ind w:left="851"/>
        <w:rPr>
          <w:rFonts w:hint="default"/>
          <w:spacing w:val="-3"/>
        </w:rPr>
      </w:pPr>
      <w:r>
        <w:rPr>
          <w:rFonts w:hint="default"/>
          <w:spacing w:val="-3"/>
        </w:rPr>
        <w:t>L</w:t>
      </w:r>
      <w:r>
        <w:rPr>
          <w:rFonts w:hint="default"/>
          <w:spacing w:val="-3"/>
        </w:rPr>
        <w:t>’</w:t>
      </w:r>
      <w:r>
        <w:rPr>
          <w:rFonts w:hint="default"/>
          <w:spacing w:val="-3"/>
        </w:rPr>
        <w:t>Etoile</w:t>
      </w:r>
    </w:p>
    <w:p w:rsidR="00E2180F">
      <w:pPr>
        <w:pStyle w:val="Text1"/>
        <w:bidi w:val="0"/>
        <w:spacing w:before="0" w:after="0"/>
        <w:ind w:left="851"/>
        <w:rPr>
          <w:rFonts w:hint="default"/>
          <w:spacing w:val="-3"/>
        </w:rPr>
      </w:pPr>
      <w:r>
        <w:rPr>
          <w:rFonts w:hint="default"/>
          <w:spacing w:val="-3"/>
        </w:rPr>
        <w:t>La Grande Rue</w:t>
      </w:r>
    </w:p>
    <w:p w:rsidR="00E2180F">
      <w:pPr>
        <w:pStyle w:val="Text1"/>
        <w:bidi w:val="0"/>
        <w:spacing w:before="0" w:after="0"/>
        <w:ind w:left="851"/>
        <w:rPr>
          <w:rFonts w:hint="default"/>
          <w:spacing w:val="-3"/>
        </w:rPr>
      </w:pPr>
      <w:r>
        <w:rPr>
          <w:rFonts w:hint="default"/>
          <w:spacing w:val="-3"/>
        </w:rPr>
        <w:t>Ladoix alebo Ladoix Cô</w:t>
      </w:r>
      <w:r>
        <w:rPr>
          <w:rFonts w:hint="default"/>
          <w:spacing w:val="-3"/>
        </w:rPr>
        <w:t>te de Beaune, alebo Ladoix Cô</w:t>
      </w:r>
      <w:r>
        <w:rPr>
          <w:rFonts w:hint="default"/>
          <w:spacing w:val="-3"/>
        </w:rPr>
        <w:t>te de Beaune-Villages</w:t>
      </w:r>
    </w:p>
    <w:p w:rsidR="00E2180F">
      <w:pPr>
        <w:pStyle w:val="Text1"/>
        <w:bidi w:val="0"/>
        <w:spacing w:before="0" w:after="0"/>
        <w:ind w:left="851"/>
        <w:rPr>
          <w:rFonts w:hint="default"/>
          <w:spacing w:val="-3"/>
        </w:rPr>
      </w:pPr>
      <w:r>
        <w:rPr>
          <w:rFonts w:hint="default"/>
          <w:spacing w:val="-3"/>
        </w:rPr>
        <w:t>Lalande de Pomerol</w:t>
      </w:r>
    </w:p>
    <w:p w:rsidR="00E2180F">
      <w:pPr>
        <w:pStyle w:val="Text1"/>
        <w:bidi w:val="0"/>
        <w:spacing w:before="0" w:after="0"/>
        <w:ind w:left="851"/>
        <w:rPr>
          <w:rFonts w:hint="default"/>
          <w:spacing w:val="-3"/>
        </w:rPr>
      </w:pPr>
      <w:r>
        <w:rPr>
          <w:rFonts w:hint="default"/>
          <w:spacing w:val="-3"/>
        </w:rPr>
        <w:t>Languedoc, bez ohľ</w:t>
      </w:r>
      <w:r>
        <w:rPr>
          <w:rFonts w:hint="default"/>
          <w:spacing w:val="-3"/>
        </w:rPr>
        <w:t>adu na to, č</w:t>
      </w:r>
      <w:r>
        <w:rPr>
          <w:rFonts w:hint="default"/>
          <w:spacing w:val="-3"/>
        </w:rPr>
        <w:t>i za ní</w:t>
      </w:r>
      <w:r>
        <w:rPr>
          <w:rFonts w:hint="default"/>
          <w:spacing w:val="-3"/>
        </w:rPr>
        <w:t>m nasleduje ná</w:t>
      </w:r>
      <w:r>
        <w:rPr>
          <w:rFonts w:hint="default"/>
          <w:spacing w:val="-3"/>
        </w:rPr>
        <w:t>zov menš</w:t>
      </w:r>
      <w:r>
        <w:rPr>
          <w:rFonts w:hint="default"/>
          <w:spacing w:val="-3"/>
        </w:rPr>
        <w:t>ieho zemepisné</w:t>
      </w:r>
      <w:r>
        <w:rPr>
          <w:rFonts w:hint="default"/>
          <w:spacing w:val="-3"/>
        </w:rPr>
        <w:t>ho celku</w:t>
      </w:r>
    </w:p>
    <w:p w:rsidR="00E2180F">
      <w:pPr>
        <w:pStyle w:val="Text1"/>
        <w:bidi w:val="0"/>
        <w:spacing w:before="0" w:after="0"/>
        <w:ind w:left="851"/>
        <w:rPr>
          <w:rFonts w:hint="default"/>
          <w:spacing w:val="-3"/>
        </w:rPr>
      </w:pPr>
      <w:r>
        <w:rPr>
          <w:rFonts w:hint="default"/>
          <w:spacing w:val="-3"/>
        </w:rPr>
        <w:t>Latriciè</w:t>
      </w:r>
      <w:r>
        <w:rPr>
          <w:rFonts w:hint="default"/>
          <w:spacing w:val="-3"/>
        </w:rPr>
        <w:t>res-Chambertin</w:t>
      </w:r>
    </w:p>
    <w:p w:rsidR="00E2180F">
      <w:pPr>
        <w:pStyle w:val="Text1"/>
        <w:bidi w:val="0"/>
        <w:spacing w:before="0" w:after="0"/>
        <w:ind w:left="851"/>
        <w:rPr>
          <w:spacing w:val="-3"/>
        </w:rPr>
      </w:pPr>
      <w:r>
        <w:rPr>
          <w:spacing w:val="-3"/>
        </w:rPr>
        <w:t>Les-Baux-de-Provence</w:t>
      </w:r>
    </w:p>
    <w:p w:rsidR="00E2180F">
      <w:pPr>
        <w:pStyle w:val="Text1"/>
        <w:bidi w:val="0"/>
        <w:spacing w:before="0" w:after="0"/>
        <w:ind w:left="851"/>
        <w:rPr>
          <w:spacing w:val="-3"/>
        </w:rPr>
      </w:pPr>
      <w:r>
        <w:rPr>
          <w:spacing w:val="-3"/>
        </w:rPr>
        <w:t>Limoux</w:t>
      </w:r>
    </w:p>
    <w:p w:rsidR="00E2180F">
      <w:pPr>
        <w:pStyle w:val="Text1"/>
        <w:bidi w:val="0"/>
        <w:spacing w:before="0" w:after="0"/>
        <w:ind w:left="851"/>
        <w:rPr>
          <w:spacing w:val="-3"/>
        </w:rPr>
      </w:pPr>
      <w:r>
        <w:rPr>
          <w:spacing w:val="-3"/>
        </w:rPr>
        <w:t>Lirac</w:t>
      </w:r>
    </w:p>
    <w:p w:rsidR="00E2180F">
      <w:pPr>
        <w:pStyle w:val="Text1"/>
        <w:bidi w:val="0"/>
        <w:spacing w:before="0" w:after="0"/>
        <w:ind w:left="851"/>
        <w:rPr>
          <w:rFonts w:hint="default"/>
          <w:spacing w:val="-3"/>
        </w:rPr>
      </w:pPr>
      <w:r>
        <w:rPr>
          <w:rFonts w:hint="default"/>
          <w:spacing w:val="-3"/>
        </w:rPr>
        <w:t>Listrac-Mé</w:t>
      </w:r>
      <w:r>
        <w:rPr>
          <w:rFonts w:hint="default"/>
          <w:spacing w:val="-3"/>
        </w:rPr>
        <w:t>d</w:t>
      </w:r>
      <w:r>
        <w:rPr>
          <w:rFonts w:hint="default"/>
          <w:spacing w:val="-3"/>
        </w:rPr>
        <w:t>oc</w:t>
      </w:r>
    </w:p>
    <w:p w:rsidR="00E2180F">
      <w:pPr>
        <w:pStyle w:val="Text1"/>
        <w:bidi w:val="0"/>
        <w:spacing w:before="0" w:after="0"/>
        <w:ind w:left="851"/>
        <w:rPr>
          <w:rFonts w:hint="default"/>
          <w:spacing w:val="-3"/>
        </w:rPr>
      </w:pPr>
      <w:r>
        <w:rPr>
          <w:rFonts w:hint="default"/>
          <w:spacing w:val="-3"/>
        </w:rPr>
        <w:t>Loupiac</w:t>
      </w:r>
    </w:p>
    <w:p w:rsidR="00E2180F">
      <w:pPr>
        <w:pStyle w:val="Text1"/>
        <w:bidi w:val="0"/>
        <w:spacing w:before="0" w:after="0"/>
        <w:ind w:left="851"/>
        <w:rPr>
          <w:rFonts w:hint="default"/>
          <w:spacing w:val="-3"/>
        </w:rPr>
      </w:pPr>
      <w:r>
        <w:rPr>
          <w:rFonts w:hint="default"/>
          <w:spacing w:val="-3"/>
        </w:rPr>
        <w:t>Lunel, bez ohľ</w:t>
      </w:r>
      <w:r>
        <w:rPr>
          <w:rFonts w:hint="default"/>
          <w:spacing w:val="-3"/>
        </w:rPr>
        <w:t>adu na to, č</w:t>
      </w:r>
      <w:r>
        <w:rPr>
          <w:rFonts w:hint="default"/>
          <w:spacing w:val="-3"/>
        </w:rPr>
        <w:t>i mu predchá</w:t>
      </w:r>
      <w:r>
        <w:rPr>
          <w:rFonts w:hint="default"/>
          <w:spacing w:val="-3"/>
        </w:rPr>
        <w:t>dza</w:t>
      </w:r>
      <w:r>
        <w:rPr>
          <w:rFonts w:hint="default"/>
          <w:spacing w:val="-3"/>
        </w:rPr>
        <w:t>‘</w:t>
      </w:r>
      <w:r>
        <w:rPr>
          <w:rFonts w:hint="default"/>
          <w:spacing w:val="-3"/>
        </w:rPr>
        <w:t>Muscat de</w:t>
      </w:r>
      <w:r>
        <w:rPr>
          <w:rFonts w:hint="default"/>
          <w:spacing w:val="-3"/>
        </w:rPr>
        <w:t>’</w:t>
      </w:r>
    </w:p>
    <w:p w:rsidR="00E2180F">
      <w:pPr>
        <w:pStyle w:val="Text1"/>
        <w:bidi w:val="0"/>
        <w:spacing w:before="0" w:after="0"/>
        <w:ind w:left="851"/>
        <w:rPr>
          <w:rFonts w:hint="default"/>
          <w:spacing w:val="-3"/>
        </w:rPr>
      </w:pPr>
      <w:r>
        <w:rPr>
          <w:rFonts w:hint="default"/>
          <w:spacing w:val="-3"/>
        </w:rPr>
        <w:t>Lussac Saint-É</w:t>
      </w:r>
      <w:r>
        <w:rPr>
          <w:rFonts w:hint="default"/>
          <w:spacing w:val="-3"/>
        </w:rPr>
        <w:t>milion</w:t>
      </w:r>
    </w:p>
    <w:p w:rsidR="00E2180F">
      <w:pPr>
        <w:pStyle w:val="Text1"/>
        <w:bidi w:val="0"/>
        <w:spacing w:before="0" w:after="0"/>
        <w:ind w:left="851"/>
        <w:rPr>
          <w:rFonts w:hint="default"/>
          <w:spacing w:val="-3"/>
        </w:rPr>
      </w:pPr>
      <w:r>
        <w:rPr>
          <w:rFonts w:hint="default"/>
          <w:spacing w:val="-3"/>
        </w:rPr>
        <w:t>Mâ</w:t>
      </w:r>
      <w:r>
        <w:rPr>
          <w:rFonts w:hint="default"/>
          <w:spacing w:val="-3"/>
        </w:rPr>
        <w:t xml:space="preserve">con </w:t>
      </w:r>
      <w:r>
        <w:rPr>
          <w:i/>
          <w:iCs/>
          <w:spacing w:val="-3"/>
        </w:rPr>
        <w:t>or</w:t>
      </w:r>
      <w:r>
        <w:rPr>
          <w:rFonts w:hint="default"/>
          <w:spacing w:val="-3"/>
        </w:rPr>
        <w:t xml:space="preserve"> Pinot-Chardonnay-Macô</w:t>
      </w:r>
      <w:r>
        <w:rPr>
          <w:rFonts w:hint="default"/>
          <w:spacing w:val="-3"/>
        </w:rPr>
        <w:t>n</w:t>
      </w:r>
    </w:p>
    <w:p w:rsidR="00E2180F">
      <w:pPr>
        <w:pStyle w:val="Text1"/>
        <w:bidi w:val="0"/>
        <w:spacing w:before="0" w:after="0"/>
        <w:ind w:left="851"/>
        <w:rPr>
          <w:rFonts w:hint="default"/>
          <w:spacing w:val="-3"/>
        </w:rPr>
      </w:pPr>
      <w:r>
        <w:rPr>
          <w:rFonts w:hint="default"/>
          <w:spacing w:val="-3"/>
        </w:rPr>
        <w:t>Mâ</w:t>
      </w:r>
      <w:r>
        <w:rPr>
          <w:rFonts w:hint="default"/>
          <w:spacing w:val="-3"/>
        </w:rPr>
        <w:t>con, bez ohľ</w:t>
      </w:r>
      <w:r>
        <w:rPr>
          <w:rFonts w:hint="default"/>
          <w:spacing w:val="-3"/>
        </w:rPr>
        <w:t>adu na to, č</w:t>
      </w:r>
      <w:r>
        <w:rPr>
          <w:rFonts w:hint="default"/>
          <w:spacing w:val="-3"/>
        </w:rPr>
        <w:t>i za ní</w:t>
      </w:r>
      <w:r>
        <w:rPr>
          <w:rFonts w:hint="default"/>
          <w:spacing w:val="-3"/>
        </w:rPr>
        <w:t>m nasleduje ná</w:t>
      </w:r>
      <w:r>
        <w:rPr>
          <w:rFonts w:hint="default"/>
          <w:spacing w:val="-3"/>
        </w:rPr>
        <w:t>zov menš</w:t>
      </w:r>
      <w:r>
        <w:rPr>
          <w:rFonts w:hint="default"/>
          <w:spacing w:val="-3"/>
        </w:rPr>
        <w:t>ieho zemepisné</w:t>
      </w:r>
      <w:r>
        <w:rPr>
          <w:rFonts w:hint="default"/>
          <w:spacing w:val="-3"/>
        </w:rPr>
        <w:t>ho celku</w:t>
      </w:r>
    </w:p>
    <w:p w:rsidR="00E2180F">
      <w:pPr>
        <w:pStyle w:val="Text1"/>
        <w:bidi w:val="0"/>
        <w:spacing w:before="0" w:after="0"/>
        <w:ind w:left="851"/>
        <w:rPr>
          <w:rFonts w:hint="default"/>
          <w:spacing w:val="-3"/>
        </w:rPr>
      </w:pPr>
      <w:r>
        <w:rPr>
          <w:rFonts w:hint="default"/>
          <w:spacing w:val="-3"/>
        </w:rPr>
        <w:t>Mâ</w:t>
      </w:r>
      <w:r>
        <w:rPr>
          <w:rFonts w:hint="default"/>
          <w:spacing w:val="-3"/>
        </w:rPr>
        <w:t>con-Villages</w:t>
      </w:r>
    </w:p>
    <w:p w:rsidR="00E2180F">
      <w:pPr>
        <w:pStyle w:val="Text1"/>
        <w:bidi w:val="0"/>
        <w:spacing w:before="0" w:after="0"/>
        <w:ind w:left="851"/>
        <w:rPr>
          <w:rFonts w:hint="default"/>
          <w:spacing w:val="-3"/>
        </w:rPr>
      </w:pPr>
      <w:r>
        <w:rPr>
          <w:rFonts w:hint="default"/>
          <w:spacing w:val="-3"/>
        </w:rPr>
        <w:t>Macvin du Jura</w:t>
      </w:r>
    </w:p>
    <w:p w:rsidR="00E2180F">
      <w:pPr>
        <w:pStyle w:val="Text1"/>
        <w:bidi w:val="0"/>
        <w:spacing w:before="0" w:after="0"/>
        <w:ind w:left="851"/>
        <w:rPr>
          <w:rFonts w:hint="default"/>
          <w:spacing w:val="-3"/>
        </w:rPr>
      </w:pPr>
      <w:r>
        <w:rPr>
          <w:rFonts w:hint="default"/>
          <w:spacing w:val="-3"/>
        </w:rPr>
        <w:t>Madiran</w:t>
      </w:r>
    </w:p>
    <w:p w:rsidR="00E2180F">
      <w:pPr>
        <w:pStyle w:val="Text1"/>
        <w:bidi w:val="0"/>
        <w:spacing w:before="0" w:after="0"/>
        <w:ind w:left="851"/>
        <w:rPr>
          <w:rFonts w:hint="default"/>
          <w:spacing w:val="-3"/>
        </w:rPr>
      </w:pPr>
      <w:r>
        <w:rPr>
          <w:rFonts w:hint="default"/>
          <w:spacing w:val="-3"/>
        </w:rPr>
        <w:t>Maranges Cô</w:t>
      </w:r>
      <w:r>
        <w:rPr>
          <w:rFonts w:hint="default"/>
          <w:spacing w:val="-3"/>
        </w:rPr>
        <w:t>te de Beaune alebo Maranges Cô</w:t>
      </w:r>
      <w:r>
        <w:rPr>
          <w:rFonts w:hint="default"/>
          <w:spacing w:val="-3"/>
        </w:rPr>
        <w:t>tes de Beaune-Villages</w:t>
      </w:r>
    </w:p>
    <w:p w:rsidR="00E2180F">
      <w:pPr>
        <w:pStyle w:val="Text1"/>
        <w:bidi w:val="0"/>
        <w:spacing w:before="0" w:after="0"/>
        <w:ind w:left="851"/>
        <w:rPr>
          <w:rFonts w:hint="default"/>
          <w:spacing w:val="-3"/>
        </w:rPr>
      </w:pPr>
      <w:r>
        <w:rPr>
          <w:rFonts w:hint="default"/>
          <w:spacing w:val="-3"/>
        </w:rPr>
        <w:t>Maranges, bez ohľ</w:t>
      </w:r>
      <w:r>
        <w:rPr>
          <w:rFonts w:hint="default"/>
          <w:spacing w:val="-3"/>
        </w:rPr>
        <w:t>adu na to, č</w:t>
      </w:r>
      <w:r>
        <w:rPr>
          <w:rFonts w:hint="default"/>
          <w:spacing w:val="-3"/>
        </w:rPr>
        <w:t>i za ní</w:t>
      </w:r>
      <w:r>
        <w:rPr>
          <w:rFonts w:hint="default"/>
          <w:spacing w:val="-3"/>
        </w:rPr>
        <w:t>m nasleduje ná</w:t>
      </w:r>
      <w:r>
        <w:rPr>
          <w:rFonts w:hint="default"/>
          <w:spacing w:val="-3"/>
        </w:rPr>
        <w:t>zov menš</w:t>
      </w:r>
      <w:r>
        <w:rPr>
          <w:rFonts w:hint="default"/>
          <w:spacing w:val="-3"/>
        </w:rPr>
        <w:t>ieho zemepisné</w:t>
      </w:r>
      <w:r>
        <w:rPr>
          <w:rFonts w:hint="default"/>
          <w:spacing w:val="-3"/>
        </w:rPr>
        <w:t>ho celku</w:t>
      </w:r>
    </w:p>
    <w:p w:rsidR="00E2180F">
      <w:pPr>
        <w:pStyle w:val="Text1"/>
        <w:bidi w:val="0"/>
        <w:spacing w:before="0" w:after="0"/>
        <w:ind w:left="851"/>
        <w:rPr>
          <w:rFonts w:hint="default"/>
          <w:spacing w:val="-3"/>
        </w:rPr>
      </w:pPr>
      <w:r>
        <w:rPr>
          <w:rFonts w:hint="default"/>
          <w:spacing w:val="-3"/>
        </w:rPr>
        <w:t>Marcillac</w:t>
      </w:r>
    </w:p>
    <w:p w:rsidR="00E2180F">
      <w:pPr>
        <w:pStyle w:val="Text1"/>
        <w:bidi w:val="0"/>
        <w:spacing w:before="0" w:after="0"/>
        <w:ind w:left="851"/>
        <w:rPr>
          <w:rFonts w:hint="default"/>
          <w:spacing w:val="-3"/>
        </w:rPr>
      </w:pPr>
      <w:r>
        <w:rPr>
          <w:rFonts w:hint="default"/>
          <w:spacing w:val="-3"/>
        </w:rPr>
        <w:t>Margaux</w:t>
      </w:r>
    </w:p>
    <w:p w:rsidR="00E2180F">
      <w:pPr>
        <w:pStyle w:val="Text1"/>
        <w:bidi w:val="0"/>
        <w:spacing w:before="0" w:after="0"/>
        <w:ind w:left="851"/>
        <w:rPr>
          <w:rFonts w:hint="default"/>
          <w:spacing w:val="-3"/>
        </w:rPr>
      </w:pPr>
      <w:r>
        <w:rPr>
          <w:rFonts w:hint="default"/>
          <w:spacing w:val="-3"/>
        </w:rPr>
        <w:t>Marsannay</w:t>
      </w:r>
    </w:p>
    <w:p w:rsidR="00E2180F">
      <w:pPr>
        <w:pStyle w:val="Text1"/>
        <w:bidi w:val="0"/>
        <w:spacing w:before="0" w:after="0"/>
        <w:ind w:left="851"/>
        <w:rPr>
          <w:rFonts w:hint="default"/>
          <w:spacing w:val="-3"/>
        </w:rPr>
      </w:pPr>
      <w:r>
        <w:rPr>
          <w:rFonts w:hint="default"/>
          <w:spacing w:val="-3"/>
        </w:rPr>
        <w:t>Maury</w:t>
      </w:r>
    </w:p>
    <w:p w:rsidR="00E2180F">
      <w:pPr>
        <w:pStyle w:val="Text1"/>
        <w:bidi w:val="0"/>
        <w:spacing w:before="0" w:after="0"/>
        <w:ind w:left="851"/>
        <w:rPr>
          <w:rFonts w:hint="default"/>
          <w:spacing w:val="-3"/>
        </w:rPr>
      </w:pPr>
      <w:r>
        <w:rPr>
          <w:rFonts w:hint="default"/>
          <w:spacing w:val="-3"/>
        </w:rPr>
        <w:t>Mazis-Chambertin</w:t>
      </w:r>
    </w:p>
    <w:p w:rsidR="00E2180F">
      <w:pPr>
        <w:pStyle w:val="Text1"/>
        <w:bidi w:val="0"/>
        <w:spacing w:before="0" w:after="0"/>
        <w:ind w:left="851"/>
        <w:rPr>
          <w:rFonts w:hint="default"/>
          <w:spacing w:val="-3"/>
        </w:rPr>
      </w:pPr>
      <w:r>
        <w:rPr>
          <w:rFonts w:hint="default"/>
          <w:spacing w:val="-3"/>
        </w:rPr>
        <w:t>Mazoyè</w:t>
      </w:r>
      <w:r>
        <w:rPr>
          <w:rFonts w:hint="default"/>
          <w:spacing w:val="-3"/>
        </w:rPr>
        <w:t>res-Chambertin</w:t>
      </w:r>
    </w:p>
    <w:p w:rsidR="00E2180F">
      <w:pPr>
        <w:pStyle w:val="Text1"/>
        <w:bidi w:val="0"/>
        <w:spacing w:before="0" w:after="0"/>
        <w:ind w:left="851"/>
        <w:rPr>
          <w:rFonts w:hint="default"/>
          <w:spacing w:val="-3"/>
        </w:rPr>
      </w:pPr>
      <w:r>
        <w:rPr>
          <w:rFonts w:hint="default"/>
          <w:spacing w:val="-3"/>
        </w:rPr>
        <w:t>Mé</w:t>
      </w:r>
      <w:r>
        <w:rPr>
          <w:rFonts w:hint="default"/>
          <w:spacing w:val="-3"/>
        </w:rPr>
        <w:t>doc</w:t>
      </w:r>
    </w:p>
    <w:p w:rsidR="00E2180F">
      <w:pPr>
        <w:pStyle w:val="Text1"/>
        <w:bidi w:val="0"/>
        <w:spacing w:before="0" w:after="0"/>
        <w:ind w:left="851"/>
        <w:rPr>
          <w:rFonts w:hint="default"/>
          <w:spacing w:val="-3"/>
        </w:rPr>
      </w:pPr>
      <w:r>
        <w:rPr>
          <w:rFonts w:hint="default"/>
          <w:spacing w:val="-3"/>
        </w:rPr>
        <w:t>Menetou Salon, bez ohľ</w:t>
      </w:r>
      <w:r>
        <w:rPr>
          <w:rFonts w:hint="default"/>
          <w:spacing w:val="-3"/>
        </w:rPr>
        <w:t>adu na to, č</w:t>
      </w:r>
      <w:r>
        <w:rPr>
          <w:rFonts w:hint="default"/>
          <w:spacing w:val="-3"/>
        </w:rPr>
        <w:t>i za ní</w:t>
      </w:r>
      <w:r>
        <w:rPr>
          <w:rFonts w:hint="default"/>
          <w:spacing w:val="-3"/>
        </w:rPr>
        <w:t>m n</w:t>
      </w:r>
      <w:r>
        <w:rPr>
          <w:rFonts w:hint="default"/>
          <w:spacing w:val="-3"/>
        </w:rPr>
        <w:t>asleduje ná</w:t>
      </w:r>
      <w:r>
        <w:rPr>
          <w:rFonts w:hint="default"/>
          <w:spacing w:val="-3"/>
        </w:rPr>
        <w:t>zov menš</w:t>
      </w:r>
      <w:r>
        <w:rPr>
          <w:rFonts w:hint="default"/>
          <w:spacing w:val="-3"/>
        </w:rPr>
        <w:t>ieho zemepisné</w:t>
      </w:r>
      <w:r>
        <w:rPr>
          <w:rFonts w:hint="default"/>
          <w:spacing w:val="-3"/>
        </w:rPr>
        <w:t>ho celku</w:t>
      </w:r>
    </w:p>
    <w:p w:rsidR="00E2180F">
      <w:pPr>
        <w:pStyle w:val="Text1"/>
        <w:bidi w:val="0"/>
        <w:spacing w:before="0" w:after="0"/>
        <w:ind w:left="851"/>
        <w:rPr>
          <w:rFonts w:hint="default"/>
          <w:spacing w:val="-3"/>
        </w:rPr>
      </w:pPr>
      <w:r>
        <w:rPr>
          <w:rFonts w:hint="default"/>
          <w:spacing w:val="-3"/>
        </w:rPr>
        <w:t>Mercurey</w:t>
      </w:r>
    </w:p>
    <w:p w:rsidR="00E2180F">
      <w:pPr>
        <w:pStyle w:val="Text1"/>
        <w:bidi w:val="0"/>
        <w:spacing w:before="0" w:after="0"/>
        <w:ind w:left="851"/>
        <w:rPr>
          <w:rFonts w:hint="default"/>
          <w:spacing w:val="-3"/>
        </w:rPr>
      </w:pPr>
      <w:r>
        <w:rPr>
          <w:rFonts w:hint="default"/>
          <w:spacing w:val="-3"/>
        </w:rPr>
        <w:t>Meursault alebo Meursault Cô</w:t>
      </w:r>
      <w:r>
        <w:rPr>
          <w:rFonts w:hint="default"/>
          <w:spacing w:val="-3"/>
        </w:rPr>
        <w:t>te de Beaune alebo Meursault Cô</w:t>
      </w:r>
      <w:r>
        <w:rPr>
          <w:rFonts w:hint="default"/>
          <w:spacing w:val="-3"/>
        </w:rPr>
        <w:t>te de Beaune-Villages</w:t>
      </w:r>
    </w:p>
    <w:p w:rsidR="00E2180F">
      <w:pPr>
        <w:pStyle w:val="Text1"/>
        <w:bidi w:val="0"/>
        <w:spacing w:before="0" w:after="0"/>
        <w:ind w:left="851"/>
        <w:rPr>
          <w:rFonts w:hint="default"/>
          <w:spacing w:val="-3"/>
        </w:rPr>
      </w:pPr>
      <w:r>
        <w:rPr>
          <w:rFonts w:hint="default"/>
          <w:spacing w:val="-3"/>
        </w:rPr>
        <w:t>Minervois</w:t>
      </w:r>
    </w:p>
    <w:p w:rsidR="00E2180F">
      <w:pPr>
        <w:pStyle w:val="Text1"/>
        <w:bidi w:val="0"/>
        <w:spacing w:before="0" w:after="0"/>
        <w:ind w:left="851"/>
        <w:rPr>
          <w:rFonts w:hint="default"/>
          <w:spacing w:val="-3"/>
        </w:rPr>
      </w:pPr>
      <w:r>
        <w:rPr>
          <w:rFonts w:hint="default"/>
          <w:spacing w:val="-3"/>
        </w:rPr>
        <w:t>Minervois-la-Liviniè</w:t>
      </w:r>
      <w:r>
        <w:rPr>
          <w:rFonts w:hint="default"/>
          <w:spacing w:val="-3"/>
        </w:rPr>
        <w:t>re</w:t>
      </w:r>
    </w:p>
    <w:p w:rsidR="00E2180F">
      <w:pPr>
        <w:pStyle w:val="Text1"/>
        <w:bidi w:val="0"/>
        <w:spacing w:before="0" w:after="0"/>
        <w:ind w:left="851"/>
        <w:rPr>
          <w:spacing w:val="-3"/>
        </w:rPr>
      </w:pPr>
      <w:r>
        <w:rPr>
          <w:spacing w:val="-3"/>
        </w:rPr>
        <w:t>Mireval</w:t>
      </w:r>
    </w:p>
    <w:p w:rsidR="00E2180F">
      <w:pPr>
        <w:pStyle w:val="Text1"/>
        <w:bidi w:val="0"/>
        <w:spacing w:before="0" w:after="0"/>
        <w:ind w:left="851"/>
        <w:rPr>
          <w:spacing w:val="-3"/>
        </w:rPr>
      </w:pPr>
      <w:r>
        <w:rPr>
          <w:spacing w:val="-3"/>
        </w:rPr>
        <w:t>Monbazillac</w:t>
      </w:r>
    </w:p>
    <w:p w:rsidR="00E2180F">
      <w:pPr>
        <w:pStyle w:val="Text1"/>
        <w:bidi w:val="0"/>
        <w:spacing w:before="0" w:after="0"/>
        <w:ind w:left="851"/>
        <w:rPr>
          <w:rFonts w:hint="default"/>
          <w:spacing w:val="-3"/>
        </w:rPr>
      </w:pPr>
      <w:r>
        <w:rPr>
          <w:rFonts w:hint="default"/>
          <w:spacing w:val="-3"/>
        </w:rPr>
        <w:t>Montagne Saint-É</w:t>
      </w:r>
      <w:r>
        <w:rPr>
          <w:rFonts w:hint="default"/>
          <w:spacing w:val="-3"/>
        </w:rPr>
        <w:t>milion</w:t>
      </w:r>
    </w:p>
    <w:p w:rsidR="00E2180F">
      <w:pPr>
        <w:pStyle w:val="Text1"/>
        <w:bidi w:val="0"/>
        <w:spacing w:before="0" w:after="0"/>
        <w:ind w:left="851"/>
        <w:rPr>
          <w:rFonts w:hint="default"/>
          <w:spacing w:val="-3"/>
        </w:rPr>
      </w:pPr>
      <w:r>
        <w:rPr>
          <w:rFonts w:hint="default"/>
          <w:spacing w:val="-3"/>
        </w:rPr>
        <w:t>Montagny</w:t>
      </w:r>
    </w:p>
    <w:p w:rsidR="00E2180F">
      <w:pPr>
        <w:pStyle w:val="Text1"/>
        <w:bidi w:val="0"/>
        <w:spacing w:before="0" w:after="0"/>
        <w:ind w:left="851"/>
        <w:rPr>
          <w:rFonts w:hint="default"/>
          <w:spacing w:val="-3"/>
        </w:rPr>
      </w:pPr>
      <w:r>
        <w:rPr>
          <w:rFonts w:hint="default"/>
          <w:spacing w:val="-3"/>
        </w:rPr>
        <w:t>Monthé</w:t>
      </w:r>
      <w:r>
        <w:rPr>
          <w:rFonts w:hint="default"/>
          <w:spacing w:val="-3"/>
        </w:rPr>
        <w:t>lie alebo Monthé</w:t>
      </w:r>
      <w:r>
        <w:rPr>
          <w:rFonts w:hint="default"/>
          <w:spacing w:val="-3"/>
        </w:rPr>
        <w:t>lie Cô</w:t>
      </w:r>
      <w:r>
        <w:rPr>
          <w:rFonts w:hint="default"/>
          <w:spacing w:val="-3"/>
        </w:rPr>
        <w:t>te de Beaun</w:t>
      </w:r>
      <w:r>
        <w:rPr>
          <w:rFonts w:hint="default"/>
          <w:spacing w:val="-3"/>
        </w:rPr>
        <w:t>e alebo Monthé</w:t>
      </w:r>
      <w:r>
        <w:rPr>
          <w:rFonts w:hint="default"/>
          <w:spacing w:val="-3"/>
        </w:rPr>
        <w:t>lie Cô</w:t>
      </w:r>
      <w:r>
        <w:rPr>
          <w:rFonts w:hint="default"/>
          <w:spacing w:val="-3"/>
        </w:rPr>
        <w:t>te de Beaune-Villages</w:t>
      </w:r>
    </w:p>
    <w:p w:rsidR="00E2180F">
      <w:pPr>
        <w:pStyle w:val="Text1"/>
        <w:bidi w:val="0"/>
        <w:spacing w:before="0" w:after="0"/>
        <w:ind w:left="851"/>
        <w:rPr>
          <w:i/>
          <w:iCs/>
          <w:spacing w:val="-3"/>
        </w:rPr>
      </w:pPr>
      <w:r>
        <w:rPr>
          <w:rFonts w:hint="default"/>
          <w:spacing w:val="-3"/>
        </w:rPr>
        <w:t>Montlouis, bez ohľ</w:t>
      </w:r>
      <w:r>
        <w:rPr>
          <w:rFonts w:hint="default"/>
          <w:spacing w:val="-3"/>
        </w:rPr>
        <w:t>adu na to, č</w:t>
      </w:r>
      <w:r>
        <w:rPr>
          <w:rFonts w:hint="default"/>
          <w:spacing w:val="-3"/>
        </w:rPr>
        <w:t>i za ní</w:t>
      </w:r>
      <w:r>
        <w:rPr>
          <w:rFonts w:hint="default"/>
          <w:spacing w:val="-3"/>
        </w:rPr>
        <w:t>m nasleduje </w:t>
      </w:r>
      <w:r>
        <w:rPr>
          <w:rFonts w:hint="default"/>
          <w:spacing w:val="-3"/>
        </w:rPr>
        <w:t>’</w:t>
      </w:r>
      <w:r>
        <w:rPr>
          <w:rFonts w:hint="default"/>
          <w:spacing w:val="-3"/>
        </w:rPr>
        <w:t>mousseux</w:t>
      </w:r>
      <w:r>
        <w:rPr>
          <w:rFonts w:hint="default"/>
          <w:spacing w:val="-3"/>
        </w:rPr>
        <w:t>’</w:t>
      </w:r>
      <w:r>
        <w:rPr>
          <w:rFonts w:hint="default"/>
          <w:spacing w:val="-3"/>
        </w:rPr>
        <w:t xml:space="preserve"> alebo </w:t>
      </w:r>
      <w:r>
        <w:rPr>
          <w:rFonts w:hint="default"/>
          <w:spacing w:val="-3"/>
        </w:rPr>
        <w:t>‘</w:t>
      </w:r>
      <w:r>
        <w:rPr>
          <w:rFonts w:hint="default"/>
          <w:spacing w:val="-3"/>
        </w:rPr>
        <w:t>pé</w:t>
      </w:r>
      <w:r>
        <w:rPr>
          <w:rFonts w:hint="default"/>
          <w:spacing w:val="-3"/>
        </w:rPr>
        <w:t>tillant</w:t>
      </w:r>
      <w:r>
        <w:rPr>
          <w:rFonts w:hint="default"/>
          <w:spacing w:val="-3"/>
        </w:rPr>
        <w:t>’</w:t>
      </w:r>
    </w:p>
    <w:p w:rsidR="00E2180F">
      <w:pPr>
        <w:pStyle w:val="Text1"/>
        <w:bidi w:val="0"/>
        <w:spacing w:before="0" w:after="0"/>
        <w:ind w:left="851"/>
        <w:rPr>
          <w:spacing w:val="-3"/>
        </w:rPr>
      </w:pPr>
      <w:r>
        <w:rPr>
          <w:spacing w:val="-3"/>
        </w:rPr>
        <w:t>Montrachet</w:t>
      </w:r>
    </w:p>
    <w:p w:rsidR="00E2180F">
      <w:pPr>
        <w:pStyle w:val="Text1"/>
        <w:bidi w:val="0"/>
        <w:spacing w:before="0" w:after="0"/>
        <w:ind w:left="851"/>
        <w:rPr>
          <w:spacing w:val="-3"/>
        </w:rPr>
      </w:pPr>
      <w:r>
        <w:rPr>
          <w:spacing w:val="-3"/>
        </w:rPr>
        <w:t>Montravel</w:t>
      </w:r>
    </w:p>
    <w:p w:rsidR="00E2180F">
      <w:pPr>
        <w:pStyle w:val="Text1"/>
        <w:bidi w:val="0"/>
        <w:spacing w:before="0" w:after="0"/>
        <w:ind w:left="851"/>
        <w:rPr>
          <w:spacing w:val="-3"/>
        </w:rPr>
      </w:pPr>
      <w:r>
        <w:rPr>
          <w:spacing w:val="-3"/>
        </w:rPr>
        <w:t>Morey-Saint-Denis</w:t>
      </w:r>
    </w:p>
    <w:p w:rsidR="00E2180F">
      <w:pPr>
        <w:pStyle w:val="Text1"/>
        <w:bidi w:val="0"/>
        <w:spacing w:before="0" w:after="0"/>
        <w:ind w:left="851"/>
        <w:rPr>
          <w:spacing w:val="-3"/>
        </w:rPr>
      </w:pPr>
      <w:r>
        <w:rPr>
          <w:spacing w:val="-3"/>
        </w:rPr>
        <w:t>Morgon</w:t>
      </w:r>
    </w:p>
    <w:p w:rsidR="00E2180F">
      <w:pPr>
        <w:pStyle w:val="Text1"/>
        <w:bidi w:val="0"/>
        <w:spacing w:before="0" w:after="0"/>
        <w:ind w:left="851"/>
        <w:rPr>
          <w:b/>
          <w:bCs/>
          <w:spacing w:val="-3"/>
        </w:rPr>
      </w:pPr>
      <w:r>
        <w:rPr>
          <w:spacing w:val="-3"/>
        </w:rPr>
        <w:t>Moselle</w:t>
      </w:r>
    </w:p>
    <w:p w:rsidR="00E2180F">
      <w:pPr>
        <w:pStyle w:val="Text1"/>
        <w:bidi w:val="0"/>
        <w:spacing w:before="0" w:after="0"/>
        <w:ind w:left="851"/>
        <w:rPr>
          <w:rFonts w:hint="default"/>
          <w:spacing w:val="-3"/>
        </w:rPr>
      </w:pPr>
      <w:r>
        <w:rPr>
          <w:rFonts w:hint="default"/>
          <w:spacing w:val="-3"/>
        </w:rPr>
        <w:t>Moulin-à</w:t>
      </w:r>
      <w:r>
        <w:rPr>
          <w:rFonts w:hint="default"/>
          <w:spacing w:val="-3"/>
        </w:rPr>
        <w:t>-Vent</w:t>
      </w:r>
    </w:p>
    <w:p w:rsidR="00E2180F">
      <w:pPr>
        <w:pStyle w:val="Text1"/>
        <w:bidi w:val="0"/>
        <w:spacing w:before="0" w:after="0"/>
        <w:ind w:left="851"/>
        <w:rPr>
          <w:spacing w:val="-3"/>
        </w:rPr>
      </w:pPr>
      <w:r>
        <w:rPr>
          <w:spacing w:val="-3"/>
        </w:rPr>
        <w:t>Moulis</w:t>
      </w:r>
    </w:p>
    <w:p w:rsidR="00E2180F">
      <w:pPr>
        <w:pStyle w:val="Text1"/>
        <w:bidi w:val="0"/>
        <w:spacing w:before="0" w:after="0"/>
        <w:ind w:left="851"/>
        <w:rPr>
          <w:rFonts w:hint="default"/>
          <w:spacing w:val="-3"/>
        </w:rPr>
      </w:pPr>
      <w:r>
        <w:rPr>
          <w:rFonts w:hint="default"/>
          <w:spacing w:val="-3"/>
        </w:rPr>
        <w:t>Moulis-en-Mé</w:t>
      </w:r>
      <w:r>
        <w:rPr>
          <w:rFonts w:hint="default"/>
          <w:spacing w:val="-3"/>
        </w:rPr>
        <w:t>doc</w:t>
      </w:r>
    </w:p>
    <w:p w:rsidR="00E2180F">
      <w:pPr>
        <w:pStyle w:val="Text1"/>
        <w:bidi w:val="0"/>
        <w:spacing w:before="0" w:after="0"/>
        <w:ind w:left="851"/>
        <w:rPr>
          <w:rFonts w:hint="default"/>
          <w:spacing w:val="-3"/>
        </w:rPr>
      </w:pPr>
      <w:r>
        <w:rPr>
          <w:rFonts w:hint="default"/>
          <w:spacing w:val="-3"/>
        </w:rPr>
        <w:t>Muscadet</w:t>
      </w:r>
    </w:p>
    <w:p w:rsidR="00E2180F">
      <w:pPr>
        <w:pStyle w:val="Text1"/>
        <w:bidi w:val="0"/>
        <w:spacing w:before="0" w:after="0"/>
        <w:ind w:left="851"/>
        <w:rPr>
          <w:rFonts w:hint="default"/>
          <w:spacing w:val="-3"/>
        </w:rPr>
      </w:pPr>
      <w:r>
        <w:rPr>
          <w:rFonts w:hint="default"/>
          <w:spacing w:val="-3"/>
        </w:rPr>
        <w:t>Muscadet Coteaux de la Loire</w:t>
      </w:r>
    </w:p>
    <w:p w:rsidR="00E2180F">
      <w:pPr>
        <w:pStyle w:val="Text1"/>
        <w:bidi w:val="0"/>
        <w:spacing w:before="0" w:after="0"/>
        <w:ind w:left="851"/>
        <w:rPr>
          <w:rFonts w:hint="default"/>
          <w:spacing w:val="-3"/>
        </w:rPr>
      </w:pPr>
      <w:r>
        <w:rPr>
          <w:rFonts w:hint="default"/>
          <w:spacing w:val="-3"/>
        </w:rPr>
        <w:t>Muscadet Cô</w:t>
      </w:r>
      <w:r>
        <w:rPr>
          <w:rFonts w:hint="default"/>
          <w:spacing w:val="-3"/>
        </w:rPr>
        <w:t>tes de Grandlieu</w:t>
      </w:r>
    </w:p>
    <w:p w:rsidR="00E2180F">
      <w:pPr>
        <w:pStyle w:val="Text1"/>
        <w:bidi w:val="0"/>
        <w:spacing w:before="0" w:after="0"/>
        <w:ind w:left="851"/>
        <w:rPr>
          <w:rFonts w:hint="default"/>
          <w:spacing w:val="-3"/>
        </w:rPr>
      </w:pPr>
      <w:r>
        <w:rPr>
          <w:rFonts w:hint="default"/>
          <w:spacing w:val="-3"/>
        </w:rPr>
        <w:t>Muscadet Sè</w:t>
      </w:r>
      <w:r>
        <w:rPr>
          <w:rFonts w:hint="default"/>
          <w:spacing w:val="-3"/>
        </w:rPr>
        <w:t>vre-et-Maine</w:t>
      </w:r>
    </w:p>
    <w:p w:rsidR="00E2180F">
      <w:pPr>
        <w:pStyle w:val="Text1"/>
        <w:bidi w:val="0"/>
        <w:spacing w:before="0" w:after="0"/>
        <w:ind w:left="851"/>
        <w:rPr>
          <w:spacing w:val="-3"/>
        </w:rPr>
      </w:pPr>
      <w:r>
        <w:rPr>
          <w:spacing w:val="-3"/>
        </w:rPr>
        <w:t>Musigny</w:t>
      </w:r>
    </w:p>
    <w:p w:rsidR="00E2180F">
      <w:pPr>
        <w:pStyle w:val="Text1"/>
        <w:bidi w:val="0"/>
        <w:spacing w:before="0" w:after="0"/>
        <w:ind w:left="851"/>
        <w:rPr>
          <w:rFonts w:hint="default"/>
          <w:spacing w:val="-3"/>
        </w:rPr>
      </w:pPr>
      <w:r>
        <w:rPr>
          <w:rFonts w:hint="default"/>
          <w:spacing w:val="-3"/>
        </w:rPr>
        <w:t>Né</w:t>
      </w:r>
      <w:r>
        <w:rPr>
          <w:rFonts w:hint="default"/>
          <w:spacing w:val="-3"/>
        </w:rPr>
        <w:t>ac</w:t>
      </w:r>
    </w:p>
    <w:p w:rsidR="00E2180F">
      <w:pPr>
        <w:pStyle w:val="Text1"/>
        <w:bidi w:val="0"/>
        <w:spacing w:before="0" w:after="0"/>
        <w:ind w:left="851"/>
        <w:rPr>
          <w:rFonts w:hint="default"/>
          <w:spacing w:val="-3"/>
        </w:rPr>
      </w:pPr>
      <w:r>
        <w:rPr>
          <w:rFonts w:hint="default"/>
          <w:spacing w:val="-3"/>
        </w:rPr>
        <w:t>Nuits</w:t>
      </w:r>
    </w:p>
    <w:p w:rsidR="00E2180F">
      <w:pPr>
        <w:pStyle w:val="Text1"/>
        <w:bidi w:val="0"/>
        <w:spacing w:before="0" w:after="0"/>
        <w:ind w:left="851"/>
        <w:rPr>
          <w:rFonts w:hint="default"/>
          <w:spacing w:val="-3"/>
        </w:rPr>
      </w:pPr>
      <w:r>
        <w:rPr>
          <w:rFonts w:hint="default"/>
          <w:spacing w:val="-3"/>
        </w:rPr>
        <w:t>Nuits-Saint-Georges</w:t>
      </w:r>
    </w:p>
    <w:p w:rsidR="00E2180F">
      <w:pPr>
        <w:pStyle w:val="Text1"/>
        <w:bidi w:val="0"/>
        <w:spacing w:before="0" w:after="0"/>
        <w:ind w:left="851"/>
        <w:rPr>
          <w:rFonts w:hint="default"/>
          <w:spacing w:val="-3"/>
        </w:rPr>
      </w:pPr>
      <w:r>
        <w:rPr>
          <w:rFonts w:hint="default"/>
          <w:spacing w:val="-3"/>
        </w:rPr>
        <w:t>Orlé</w:t>
      </w:r>
      <w:r>
        <w:rPr>
          <w:rFonts w:hint="default"/>
          <w:spacing w:val="-3"/>
        </w:rPr>
        <w:t>ans</w:t>
      </w:r>
    </w:p>
    <w:p w:rsidR="00E2180F">
      <w:pPr>
        <w:pStyle w:val="Text1"/>
        <w:bidi w:val="0"/>
        <w:spacing w:before="0" w:after="0"/>
        <w:ind w:left="851"/>
        <w:rPr>
          <w:rFonts w:hint="default"/>
          <w:spacing w:val="-3"/>
        </w:rPr>
      </w:pPr>
      <w:r>
        <w:rPr>
          <w:rFonts w:hint="default"/>
          <w:spacing w:val="-3"/>
        </w:rPr>
        <w:t>Orlé</w:t>
      </w:r>
      <w:r>
        <w:rPr>
          <w:rFonts w:hint="default"/>
          <w:spacing w:val="-3"/>
        </w:rPr>
        <w:t>ans-Clé</w:t>
      </w:r>
      <w:r>
        <w:rPr>
          <w:rFonts w:hint="default"/>
          <w:spacing w:val="-3"/>
        </w:rPr>
        <w:t>ry</w:t>
      </w:r>
    </w:p>
    <w:p w:rsidR="00E2180F">
      <w:pPr>
        <w:pStyle w:val="Text1"/>
        <w:bidi w:val="0"/>
        <w:spacing w:before="0" w:after="0"/>
        <w:ind w:left="851"/>
        <w:rPr>
          <w:rFonts w:hint="default"/>
          <w:spacing w:val="-3"/>
        </w:rPr>
      </w:pPr>
      <w:r>
        <w:rPr>
          <w:rFonts w:hint="default"/>
          <w:spacing w:val="-3"/>
        </w:rPr>
        <w:t>Pacherenc du Vic-Bilh</w:t>
      </w:r>
    </w:p>
    <w:p w:rsidR="00E2180F">
      <w:pPr>
        <w:pStyle w:val="Text1"/>
        <w:bidi w:val="0"/>
        <w:spacing w:before="0" w:after="0"/>
        <w:ind w:left="851"/>
        <w:rPr>
          <w:rFonts w:hint="default"/>
          <w:spacing w:val="-3"/>
        </w:rPr>
      </w:pPr>
      <w:r>
        <w:rPr>
          <w:rFonts w:hint="default"/>
          <w:spacing w:val="-3"/>
        </w:rPr>
        <w:t>Palette</w:t>
      </w:r>
    </w:p>
    <w:p w:rsidR="00E2180F">
      <w:pPr>
        <w:pStyle w:val="Text1"/>
        <w:bidi w:val="0"/>
        <w:spacing w:before="0" w:after="0"/>
        <w:ind w:left="851"/>
        <w:rPr>
          <w:rFonts w:hint="default"/>
          <w:spacing w:val="-3"/>
        </w:rPr>
      </w:pPr>
      <w:r>
        <w:rPr>
          <w:rFonts w:hint="default"/>
          <w:spacing w:val="-3"/>
        </w:rPr>
        <w:t>Patrimonio</w:t>
      </w:r>
    </w:p>
    <w:p w:rsidR="00E2180F">
      <w:pPr>
        <w:pStyle w:val="Text1"/>
        <w:bidi w:val="0"/>
        <w:spacing w:before="0" w:after="0"/>
        <w:ind w:left="851"/>
        <w:rPr>
          <w:rFonts w:hint="default"/>
          <w:spacing w:val="-3"/>
        </w:rPr>
      </w:pPr>
      <w:r>
        <w:rPr>
          <w:rFonts w:hint="default"/>
          <w:spacing w:val="-3"/>
        </w:rPr>
        <w:t>Pauillac</w:t>
      </w:r>
    </w:p>
    <w:p w:rsidR="00E2180F">
      <w:pPr>
        <w:pStyle w:val="Text1"/>
        <w:bidi w:val="0"/>
        <w:spacing w:before="0" w:after="0"/>
        <w:ind w:left="851"/>
        <w:rPr>
          <w:rFonts w:hint="default"/>
          <w:spacing w:val="-3"/>
        </w:rPr>
      </w:pPr>
      <w:r>
        <w:rPr>
          <w:rFonts w:hint="default"/>
          <w:spacing w:val="-3"/>
        </w:rPr>
        <w:t>Pé</w:t>
      </w:r>
      <w:r>
        <w:rPr>
          <w:rFonts w:hint="default"/>
          <w:spacing w:val="-3"/>
        </w:rPr>
        <w:t>charmant</w:t>
      </w:r>
    </w:p>
    <w:p w:rsidR="00E2180F">
      <w:pPr>
        <w:pStyle w:val="Text1"/>
        <w:bidi w:val="0"/>
        <w:spacing w:before="0" w:after="0"/>
        <w:ind w:left="851"/>
        <w:rPr>
          <w:rFonts w:hint="default"/>
          <w:spacing w:val="-3"/>
        </w:rPr>
      </w:pPr>
      <w:r>
        <w:rPr>
          <w:rFonts w:hint="default"/>
          <w:spacing w:val="-3"/>
        </w:rPr>
        <w:t>Pernand-Vergelesses alebo Pernand-Vergelesses Cô</w:t>
      </w:r>
      <w:r>
        <w:rPr>
          <w:rFonts w:hint="default"/>
          <w:spacing w:val="-3"/>
        </w:rPr>
        <w:t>te de Beaune, alebo Pernand-Vergel</w:t>
      </w:r>
      <w:r>
        <w:rPr>
          <w:rFonts w:hint="default"/>
          <w:spacing w:val="-3"/>
        </w:rPr>
        <w:t>esses Cô</w:t>
      </w:r>
      <w:r>
        <w:rPr>
          <w:rFonts w:hint="default"/>
          <w:spacing w:val="-3"/>
        </w:rPr>
        <w:t>te de Beaune-Villages</w:t>
      </w:r>
    </w:p>
    <w:p w:rsidR="00E2180F">
      <w:pPr>
        <w:pStyle w:val="Text1"/>
        <w:bidi w:val="0"/>
        <w:spacing w:before="0" w:after="0"/>
        <w:ind w:left="851"/>
        <w:rPr>
          <w:rFonts w:hint="default"/>
          <w:spacing w:val="-3"/>
        </w:rPr>
      </w:pPr>
      <w:r>
        <w:rPr>
          <w:rFonts w:hint="default"/>
          <w:spacing w:val="-3"/>
        </w:rPr>
        <w:t>Beaune-Villages</w:t>
      </w:r>
    </w:p>
    <w:p w:rsidR="00E2180F">
      <w:pPr>
        <w:pStyle w:val="Text1"/>
        <w:bidi w:val="0"/>
        <w:spacing w:before="0" w:after="0"/>
        <w:ind w:left="851"/>
        <w:rPr>
          <w:rFonts w:hint="default"/>
          <w:spacing w:val="-3"/>
        </w:rPr>
      </w:pPr>
      <w:r>
        <w:rPr>
          <w:rFonts w:hint="default"/>
          <w:spacing w:val="-3"/>
        </w:rPr>
        <w:t>Pessac-Lé</w:t>
      </w:r>
      <w:r>
        <w:rPr>
          <w:rFonts w:hint="default"/>
          <w:spacing w:val="-3"/>
        </w:rPr>
        <w:t>ognan</w:t>
      </w:r>
    </w:p>
    <w:p w:rsidR="00E2180F">
      <w:pPr>
        <w:pStyle w:val="Text1"/>
        <w:bidi w:val="0"/>
        <w:spacing w:before="0" w:after="0"/>
        <w:ind w:left="851"/>
        <w:rPr>
          <w:i/>
          <w:iCs/>
          <w:spacing w:val="-3"/>
        </w:rPr>
      </w:pPr>
      <w:r>
        <w:rPr>
          <w:rFonts w:hint="default"/>
          <w:spacing w:val="-3"/>
        </w:rPr>
        <w:t>Petit Chablis, bez ohľ</w:t>
      </w:r>
      <w:r>
        <w:rPr>
          <w:rFonts w:hint="default"/>
          <w:spacing w:val="-3"/>
        </w:rPr>
        <w:t>adu na to, č</w:t>
      </w:r>
      <w:r>
        <w:rPr>
          <w:rFonts w:hint="default"/>
          <w:spacing w:val="-3"/>
        </w:rPr>
        <w:t>i za ní</w:t>
      </w:r>
      <w:r>
        <w:rPr>
          <w:rFonts w:hint="default"/>
          <w:spacing w:val="-3"/>
        </w:rPr>
        <w:t>m nasleduje ná</w:t>
      </w:r>
      <w:r>
        <w:rPr>
          <w:rFonts w:hint="default"/>
          <w:spacing w:val="-3"/>
        </w:rPr>
        <w:t>zov menš</w:t>
      </w:r>
      <w:r>
        <w:rPr>
          <w:rFonts w:hint="default"/>
          <w:spacing w:val="-3"/>
        </w:rPr>
        <w:t>ieho zemepisné</w:t>
      </w:r>
      <w:r>
        <w:rPr>
          <w:rFonts w:hint="default"/>
          <w:spacing w:val="-3"/>
        </w:rPr>
        <w:t>ho celku</w:t>
      </w:r>
    </w:p>
    <w:p w:rsidR="00E2180F">
      <w:pPr>
        <w:pStyle w:val="Text1"/>
        <w:bidi w:val="0"/>
        <w:spacing w:before="0" w:after="0"/>
        <w:ind w:left="851"/>
        <w:rPr>
          <w:spacing w:val="-3"/>
        </w:rPr>
      </w:pPr>
      <w:r>
        <w:rPr>
          <w:spacing w:val="-3"/>
        </w:rPr>
        <w:t>Pineau des Charentes</w:t>
      </w:r>
    </w:p>
    <w:p w:rsidR="00E2180F">
      <w:pPr>
        <w:pStyle w:val="Text1"/>
        <w:bidi w:val="0"/>
        <w:spacing w:before="0" w:after="0"/>
        <w:ind w:left="851"/>
        <w:rPr>
          <w:rFonts w:hint="default"/>
          <w:spacing w:val="-3"/>
        </w:rPr>
      </w:pPr>
      <w:r>
        <w:rPr>
          <w:rFonts w:hint="default"/>
          <w:spacing w:val="-3"/>
        </w:rPr>
        <w:t>Pinot-Chardonnay-Macô</w:t>
      </w:r>
      <w:r>
        <w:rPr>
          <w:rFonts w:hint="default"/>
          <w:spacing w:val="-3"/>
        </w:rPr>
        <w:t>n</w:t>
      </w:r>
    </w:p>
    <w:p w:rsidR="00E2180F">
      <w:pPr>
        <w:pStyle w:val="Text1"/>
        <w:bidi w:val="0"/>
        <w:spacing w:before="0" w:after="0"/>
        <w:ind w:left="851"/>
        <w:rPr>
          <w:rFonts w:hint="default"/>
          <w:spacing w:val="-3"/>
        </w:rPr>
      </w:pPr>
      <w:r>
        <w:rPr>
          <w:rFonts w:hint="default"/>
          <w:spacing w:val="-3"/>
        </w:rPr>
        <w:t>Pomerol</w:t>
      </w:r>
    </w:p>
    <w:p w:rsidR="00E2180F">
      <w:pPr>
        <w:pStyle w:val="Text1"/>
        <w:bidi w:val="0"/>
        <w:spacing w:before="0" w:after="0"/>
        <w:ind w:left="851"/>
        <w:rPr>
          <w:rFonts w:hint="default"/>
          <w:spacing w:val="-3"/>
        </w:rPr>
      </w:pPr>
      <w:r>
        <w:rPr>
          <w:rFonts w:hint="default"/>
          <w:spacing w:val="-3"/>
        </w:rPr>
        <w:t>Pommard</w:t>
      </w:r>
    </w:p>
    <w:p w:rsidR="00E2180F">
      <w:pPr>
        <w:pStyle w:val="Text1"/>
        <w:bidi w:val="0"/>
        <w:spacing w:before="0" w:after="0"/>
        <w:ind w:left="851"/>
        <w:rPr>
          <w:rFonts w:hint="default"/>
          <w:spacing w:val="-3"/>
        </w:rPr>
      </w:pPr>
      <w:r>
        <w:rPr>
          <w:rFonts w:hint="default"/>
          <w:spacing w:val="-3"/>
        </w:rPr>
        <w:t>Pouilly Fumé</w:t>
      </w:r>
    </w:p>
    <w:p w:rsidR="00E2180F">
      <w:pPr>
        <w:pStyle w:val="Text1"/>
        <w:bidi w:val="0"/>
        <w:spacing w:before="0" w:after="0"/>
        <w:ind w:left="851"/>
        <w:rPr>
          <w:rFonts w:hint="default"/>
          <w:spacing w:val="-3"/>
        </w:rPr>
      </w:pPr>
      <w:r>
        <w:rPr>
          <w:rFonts w:hint="default"/>
          <w:spacing w:val="-3"/>
        </w:rPr>
        <w:t>Pouilly-Fuissé</w:t>
      </w:r>
    </w:p>
    <w:p w:rsidR="00E2180F">
      <w:pPr>
        <w:pStyle w:val="Text1"/>
        <w:bidi w:val="0"/>
        <w:spacing w:before="0" w:after="0"/>
        <w:ind w:left="851"/>
        <w:rPr>
          <w:rFonts w:hint="default"/>
          <w:spacing w:val="-3"/>
        </w:rPr>
      </w:pPr>
      <w:r>
        <w:rPr>
          <w:rFonts w:hint="default"/>
          <w:spacing w:val="-3"/>
        </w:rPr>
        <w:t>Pouilly-Loché</w:t>
      </w:r>
    </w:p>
    <w:p w:rsidR="00E2180F">
      <w:pPr>
        <w:pStyle w:val="Text1"/>
        <w:bidi w:val="0"/>
        <w:spacing w:before="0" w:after="0"/>
        <w:ind w:left="851"/>
        <w:rPr>
          <w:rFonts w:hint="default"/>
          <w:spacing w:val="-3"/>
        </w:rPr>
      </w:pPr>
      <w:r>
        <w:rPr>
          <w:rFonts w:hint="default"/>
          <w:spacing w:val="-3"/>
        </w:rPr>
        <w:t>Pouilly</w:t>
      </w:r>
      <w:r>
        <w:rPr>
          <w:rFonts w:hint="default"/>
          <w:spacing w:val="-3"/>
        </w:rPr>
        <w:t>-sur-Loire</w:t>
      </w:r>
    </w:p>
    <w:p w:rsidR="00E2180F">
      <w:pPr>
        <w:pStyle w:val="Text1"/>
        <w:bidi w:val="0"/>
        <w:spacing w:before="0" w:after="0"/>
        <w:ind w:left="851"/>
        <w:rPr>
          <w:rFonts w:hint="default"/>
          <w:spacing w:val="-3"/>
        </w:rPr>
      </w:pPr>
      <w:r>
        <w:rPr>
          <w:rFonts w:hint="default"/>
          <w:spacing w:val="-3"/>
        </w:rPr>
        <w:t>Pouilly-Vinzelles</w:t>
      </w:r>
    </w:p>
    <w:p w:rsidR="00E2180F">
      <w:pPr>
        <w:pStyle w:val="Text1"/>
        <w:bidi w:val="0"/>
        <w:spacing w:before="0" w:after="0"/>
        <w:ind w:left="851"/>
        <w:rPr>
          <w:rFonts w:hint="default"/>
          <w:spacing w:val="-3"/>
        </w:rPr>
      </w:pPr>
      <w:r>
        <w:rPr>
          <w:rFonts w:hint="default"/>
          <w:spacing w:val="-3"/>
        </w:rPr>
        <w:t>Premiè</w:t>
      </w:r>
      <w:r>
        <w:rPr>
          <w:rFonts w:hint="default"/>
          <w:spacing w:val="-3"/>
        </w:rPr>
        <w:t>res Cô</w:t>
      </w:r>
      <w:r>
        <w:rPr>
          <w:rFonts w:hint="default"/>
          <w:spacing w:val="-3"/>
        </w:rPr>
        <w:t>tes de Blaye</w:t>
      </w:r>
    </w:p>
    <w:p w:rsidR="00E2180F">
      <w:pPr>
        <w:pStyle w:val="Text1"/>
        <w:bidi w:val="0"/>
        <w:spacing w:before="0" w:after="0"/>
        <w:ind w:left="851"/>
        <w:rPr>
          <w:rFonts w:hint="default"/>
          <w:spacing w:val="-3"/>
        </w:rPr>
      </w:pPr>
      <w:r>
        <w:rPr>
          <w:rFonts w:hint="default"/>
          <w:spacing w:val="-3"/>
        </w:rPr>
        <w:t>Premiè</w:t>
      </w:r>
      <w:r>
        <w:rPr>
          <w:rFonts w:hint="default"/>
          <w:spacing w:val="-3"/>
        </w:rPr>
        <w:t>res Cô</w:t>
      </w:r>
      <w:r>
        <w:rPr>
          <w:rFonts w:hint="default"/>
          <w:spacing w:val="-3"/>
        </w:rPr>
        <w:t>tes de Bordeaux, bez oh</w:t>
      </w:r>
      <w:r>
        <w:rPr>
          <w:rFonts w:hint="default"/>
          <w:spacing w:val="-3"/>
        </w:rPr>
        <w:t>ľ</w:t>
      </w:r>
      <w:r>
        <w:rPr>
          <w:rFonts w:hint="default"/>
          <w:spacing w:val="-3"/>
        </w:rPr>
        <w:t>adu na to, č</w:t>
      </w:r>
      <w:r>
        <w:rPr>
          <w:rFonts w:hint="default"/>
          <w:spacing w:val="-3"/>
        </w:rPr>
        <w:t>i za ní</w:t>
      </w:r>
      <w:r>
        <w:rPr>
          <w:rFonts w:hint="default"/>
          <w:spacing w:val="-3"/>
        </w:rPr>
        <w:t>m nasleduje ná</w:t>
      </w:r>
      <w:r>
        <w:rPr>
          <w:rFonts w:hint="default"/>
          <w:spacing w:val="-3"/>
        </w:rPr>
        <w:t>zov menš</w:t>
      </w:r>
      <w:r>
        <w:rPr>
          <w:rFonts w:hint="default"/>
          <w:spacing w:val="-3"/>
        </w:rPr>
        <w:t>ieho zemepisné</w:t>
      </w:r>
      <w:r>
        <w:rPr>
          <w:rFonts w:hint="default"/>
          <w:spacing w:val="-3"/>
        </w:rPr>
        <w:t>ho celku</w:t>
      </w:r>
    </w:p>
    <w:p w:rsidR="00E2180F">
      <w:pPr>
        <w:pStyle w:val="Text1"/>
        <w:bidi w:val="0"/>
        <w:spacing w:before="0" w:after="0"/>
        <w:ind w:left="851"/>
        <w:rPr>
          <w:rFonts w:hint="default"/>
          <w:spacing w:val="-3"/>
        </w:rPr>
      </w:pPr>
      <w:r>
        <w:rPr>
          <w:rFonts w:hint="default"/>
          <w:spacing w:val="-3"/>
        </w:rPr>
        <w:t>Puisseguin Saint-É</w:t>
      </w:r>
      <w:r>
        <w:rPr>
          <w:rFonts w:hint="default"/>
          <w:spacing w:val="-3"/>
        </w:rPr>
        <w:t>milion</w:t>
      </w:r>
    </w:p>
    <w:p w:rsidR="00E2180F">
      <w:pPr>
        <w:pStyle w:val="Text1"/>
        <w:bidi w:val="0"/>
        <w:spacing w:before="0" w:after="0"/>
        <w:ind w:left="851"/>
        <w:rPr>
          <w:rFonts w:hint="default"/>
          <w:spacing w:val="-3"/>
        </w:rPr>
      </w:pPr>
      <w:r>
        <w:rPr>
          <w:rFonts w:hint="default"/>
          <w:spacing w:val="-3"/>
        </w:rPr>
        <w:t>Puligny-Montrachet alebo Puligny-Montrachet Cô</w:t>
      </w:r>
      <w:r>
        <w:rPr>
          <w:rFonts w:hint="default"/>
          <w:spacing w:val="-3"/>
        </w:rPr>
        <w:t>te de Beaune, alebo Puligny-Montrachet Cô</w:t>
      </w:r>
      <w:r>
        <w:rPr>
          <w:rFonts w:hint="default"/>
          <w:spacing w:val="-3"/>
        </w:rPr>
        <w:t>te de Beaune-Villages</w:t>
      </w:r>
    </w:p>
    <w:p w:rsidR="00E2180F">
      <w:pPr>
        <w:pStyle w:val="Text1"/>
        <w:bidi w:val="0"/>
        <w:spacing w:before="0" w:after="0"/>
        <w:ind w:left="851"/>
        <w:rPr>
          <w:rFonts w:hint="default"/>
          <w:spacing w:val="-3"/>
        </w:rPr>
      </w:pPr>
      <w:r>
        <w:rPr>
          <w:rFonts w:hint="default"/>
          <w:spacing w:val="-3"/>
        </w:rPr>
        <w:t>Beaune-Villages</w:t>
      </w:r>
    </w:p>
    <w:p w:rsidR="00E2180F">
      <w:pPr>
        <w:pStyle w:val="Text1"/>
        <w:bidi w:val="0"/>
        <w:spacing w:before="0" w:after="0"/>
        <w:ind w:left="851"/>
        <w:rPr>
          <w:rFonts w:hint="default"/>
          <w:spacing w:val="-3"/>
        </w:rPr>
      </w:pPr>
      <w:r>
        <w:rPr>
          <w:rFonts w:hint="default"/>
          <w:spacing w:val="-3"/>
        </w:rPr>
        <w:t>Quarts-de-Chaume</w:t>
      </w:r>
    </w:p>
    <w:p w:rsidR="00E2180F">
      <w:pPr>
        <w:pStyle w:val="Text1"/>
        <w:bidi w:val="0"/>
        <w:spacing w:before="0" w:after="0"/>
        <w:ind w:left="851"/>
        <w:rPr>
          <w:rFonts w:hint="default"/>
          <w:spacing w:val="-3"/>
        </w:rPr>
      </w:pPr>
      <w:r>
        <w:rPr>
          <w:rFonts w:hint="default"/>
          <w:spacing w:val="-3"/>
        </w:rPr>
        <w:t>Quincy</w:t>
      </w:r>
    </w:p>
    <w:p w:rsidR="00E2180F">
      <w:pPr>
        <w:pStyle w:val="Text1"/>
        <w:bidi w:val="0"/>
        <w:spacing w:before="0" w:after="0"/>
        <w:ind w:left="851"/>
        <w:rPr>
          <w:rFonts w:hint="default"/>
          <w:spacing w:val="-3"/>
        </w:rPr>
      </w:pPr>
      <w:r>
        <w:rPr>
          <w:rFonts w:hint="default"/>
          <w:spacing w:val="-3"/>
        </w:rPr>
        <w:t>Rasteau</w:t>
      </w:r>
    </w:p>
    <w:p w:rsidR="00E2180F">
      <w:pPr>
        <w:pStyle w:val="Text1"/>
        <w:bidi w:val="0"/>
        <w:spacing w:before="0" w:after="0"/>
        <w:ind w:left="851"/>
        <w:rPr>
          <w:rFonts w:hint="default"/>
          <w:spacing w:val="-3"/>
        </w:rPr>
      </w:pPr>
      <w:r>
        <w:rPr>
          <w:rFonts w:hint="default"/>
          <w:spacing w:val="-3"/>
        </w:rPr>
        <w:t>Rasteau Rancio</w:t>
      </w:r>
    </w:p>
    <w:p w:rsidR="00E2180F">
      <w:pPr>
        <w:pStyle w:val="Text1"/>
        <w:bidi w:val="0"/>
        <w:spacing w:before="0" w:after="0"/>
        <w:ind w:left="851"/>
        <w:rPr>
          <w:rFonts w:hint="default"/>
          <w:spacing w:val="-3"/>
        </w:rPr>
      </w:pPr>
      <w:r>
        <w:rPr>
          <w:rFonts w:hint="default"/>
          <w:spacing w:val="-3"/>
        </w:rPr>
        <w:t>Ré</w:t>
      </w:r>
      <w:r>
        <w:rPr>
          <w:rFonts w:hint="default"/>
          <w:spacing w:val="-3"/>
        </w:rPr>
        <w:t>gnié</w:t>
      </w:r>
    </w:p>
    <w:p w:rsidR="00E2180F">
      <w:pPr>
        <w:pStyle w:val="Text1"/>
        <w:bidi w:val="0"/>
        <w:spacing w:before="0" w:after="0"/>
        <w:ind w:left="851"/>
        <w:rPr>
          <w:rFonts w:hint="default"/>
          <w:spacing w:val="-3"/>
        </w:rPr>
      </w:pPr>
      <w:r>
        <w:rPr>
          <w:rFonts w:hint="default"/>
          <w:spacing w:val="-3"/>
        </w:rPr>
        <w:t>Reuilly</w:t>
      </w:r>
    </w:p>
    <w:p w:rsidR="00E2180F">
      <w:pPr>
        <w:pStyle w:val="Text1"/>
        <w:bidi w:val="0"/>
        <w:spacing w:before="0" w:after="0"/>
        <w:ind w:left="851"/>
        <w:rPr>
          <w:rFonts w:hint="default"/>
          <w:spacing w:val="-3"/>
        </w:rPr>
      </w:pPr>
      <w:r>
        <w:rPr>
          <w:rFonts w:hint="default"/>
          <w:spacing w:val="-3"/>
        </w:rPr>
        <w:t>Richebourg</w:t>
      </w:r>
    </w:p>
    <w:p w:rsidR="00E2180F">
      <w:pPr>
        <w:pStyle w:val="Text1"/>
        <w:bidi w:val="0"/>
        <w:spacing w:before="0" w:after="0"/>
        <w:ind w:left="851"/>
        <w:rPr>
          <w:rFonts w:hint="default"/>
          <w:spacing w:val="-3"/>
        </w:rPr>
      </w:pPr>
      <w:r>
        <w:rPr>
          <w:rFonts w:hint="default"/>
          <w:spacing w:val="-3"/>
        </w:rPr>
        <w:t>Lunel, bez ohľ</w:t>
      </w:r>
      <w:r>
        <w:rPr>
          <w:rFonts w:hint="default"/>
          <w:spacing w:val="-3"/>
        </w:rPr>
        <w:t>adu na to, č</w:t>
      </w:r>
      <w:r>
        <w:rPr>
          <w:rFonts w:hint="default"/>
          <w:spacing w:val="-3"/>
        </w:rPr>
        <w:t>i mu predchá</w:t>
      </w:r>
      <w:r>
        <w:rPr>
          <w:rFonts w:hint="default"/>
          <w:spacing w:val="-3"/>
        </w:rPr>
        <w:t>dza</w:t>
      </w:r>
      <w:r>
        <w:rPr>
          <w:rFonts w:hint="default"/>
          <w:spacing w:val="-3"/>
        </w:rPr>
        <w:t>‘</w:t>
      </w:r>
      <w:r>
        <w:rPr>
          <w:rFonts w:hint="default"/>
          <w:spacing w:val="-3"/>
        </w:rPr>
        <w:t>Muscat de</w:t>
      </w:r>
      <w:r>
        <w:rPr>
          <w:rFonts w:hint="default"/>
          <w:spacing w:val="-3"/>
        </w:rPr>
        <w:t>’</w:t>
      </w:r>
    </w:p>
    <w:p w:rsidR="00E2180F">
      <w:pPr>
        <w:pStyle w:val="Text1"/>
        <w:bidi w:val="0"/>
        <w:spacing w:before="0" w:after="0"/>
        <w:ind w:left="851"/>
        <w:rPr>
          <w:rFonts w:hint="default"/>
          <w:spacing w:val="-3"/>
        </w:rPr>
      </w:pPr>
      <w:r>
        <w:rPr>
          <w:rFonts w:hint="default"/>
          <w:spacing w:val="-3"/>
        </w:rPr>
        <w:t>Rivesaltes Rancio</w:t>
      </w:r>
    </w:p>
    <w:p w:rsidR="00E2180F">
      <w:pPr>
        <w:pStyle w:val="Text1"/>
        <w:bidi w:val="0"/>
        <w:spacing w:before="0" w:after="0"/>
        <w:ind w:left="851"/>
        <w:rPr>
          <w:rFonts w:hint="default"/>
          <w:spacing w:val="-3"/>
        </w:rPr>
      </w:pPr>
      <w:r>
        <w:rPr>
          <w:rFonts w:hint="default"/>
          <w:spacing w:val="-3"/>
        </w:rPr>
        <w:t>Romané</w:t>
      </w:r>
      <w:r>
        <w:rPr>
          <w:rFonts w:hint="default"/>
          <w:spacing w:val="-3"/>
        </w:rPr>
        <w:t>e (La)</w:t>
      </w:r>
    </w:p>
    <w:p w:rsidR="00E2180F">
      <w:pPr>
        <w:pStyle w:val="Text1"/>
        <w:bidi w:val="0"/>
        <w:spacing w:before="0" w:after="0"/>
        <w:ind w:left="851"/>
        <w:rPr>
          <w:rFonts w:hint="default"/>
          <w:spacing w:val="-3"/>
        </w:rPr>
      </w:pPr>
      <w:r>
        <w:rPr>
          <w:rFonts w:hint="default"/>
          <w:spacing w:val="-3"/>
        </w:rPr>
        <w:t>Romané</w:t>
      </w:r>
      <w:r>
        <w:rPr>
          <w:rFonts w:hint="default"/>
          <w:spacing w:val="-3"/>
        </w:rPr>
        <w:t>e Conti</w:t>
      </w:r>
    </w:p>
    <w:p w:rsidR="00E2180F">
      <w:pPr>
        <w:pStyle w:val="Text1"/>
        <w:bidi w:val="0"/>
        <w:spacing w:before="0" w:after="0"/>
        <w:ind w:left="851"/>
        <w:rPr>
          <w:rFonts w:hint="default"/>
          <w:spacing w:val="-3"/>
        </w:rPr>
      </w:pPr>
      <w:r>
        <w:rPr>
          <w:rFonts w:hint="default"/>
          <w:spacing w:val="-3"/>
        </w:rPr>
        <w:t>Romané</w:t>
      </w:r>
      <w:r>
        <w:rPr>
          <w:rFonts w:hint="default"/>
          <w:spacing w:val="-3"/>
        </w:rPr>
        <w:t>e Saint-Vivant</w:t>
      </w:r>
    </w:p>
    <w:p w:rsidR="00E2180F">
      <w:pPr>
        <w:pStyle w:val="Text1"/>
        <w:bidi w:val="0"/>
        <w:spacing w:before="0" w:after="0"/>
        <w:ind w:left="851"/>
        <w:rPr>
          <w:rFonts w:hint="default"/>
          <w:spacing w:val="-3"/>
        </w:rPr>
      </w:pPr>
      <w:r>
        <w:rPr>
          <w:rFonts w:hint="default"/>
          <w:spacing w:val="-3"/>
        </w:rPr>
        <w:t>Rosé</w:t>
      </w:r>
      <w:r>
        <w:rPr>
          <w:rFonts w:hint="default"/>
          <w:spacing w:val="-3"/>
        </w:rPr>
        <w:t xml:space="preserve"> d</w:t>
      </w:r>
      <w:r>
        <w:rPr>
          <w:rFonts w:hint="default"/>
          <w:spacing w:val="-3"/>
        </w:rPr>
        <w:t>’</w:t>
      </w:r>
      <w:r>
        <w:rPr>
          <w:rFonts w:hint="default"/>
          <w:spacing w:val="-3"/>
        </w:rPr>
        <w:t xml:space="preserve">Anjou </w:t>
      </w:r>
    </w:p>
    <w:p w:rsidR="00E2180F">
      <w:pPr>
        <w:pStyle w:val="Text1"/>
        <w:bidi w:val="0"/>
        <w:spacing w:before="0" w:after="0"/>
        <w:ind w:left="851"/>
        <w:rPr>
          <w:rFonts w:hint="default"/>
          <w:spacing w:val="-3"/>
        </w:rPr>
      </w:pPr>
      <w:r>
        <w:rPr>
          <w:rFonts w:hint="default"/>
          <w:spacing w:val="-3"/>
        </w:rPr>
        <w:t>Rosé</w:t>
      </w:r>
      <w:r>
        <w:rPr>
          <w:rFonts w:hint="default"/>
          <w:spacing w:val="-3"/>
        </w:rPr>
        <w:t xml:space="preserve"> de Loire</w:t>
      </w:r>
    </w:p>
    <w:p w:rsidR="00E2180F">
      <w:pPr>
        <w:pStyle w:val="Text1"/>
        <w:bidi w:val="0"/>
        <w:spacing w:before="0" w:after="0"/>
        <w:ind w:left="851"/>
        <w:rPr>
          <w:rFonts w:hint="default"/>
          <w:spacing w:val="-3"/>
        </w:rPr>
      </w:pPr>
      <w:r>
        <w:rPr>
          <w:rFonts w:hint="default"/>
          <w:spacing w:val="-3"/>
        </w:rPr>
        <w:t>Rosé</w:t>
      </w:r>
      <w:r>
        <w:rPr>
          <w:rFonts w:hint="default"/>
          <w:spacing w:val="-3"/>
        </w:rPr>
        <w:t xml:space="preserve"> des Riceys</w:t>
      </w:r>
    </w:p>
    <w:p w:rsidR="00E2180F">
      <w:pPr>
        <w:pStyle w:val="Text1"/>
        <w:bidi w:val="0"/>
        <w:spacing w:before="0" w:after="0"/>
        <w:ind w:left="851"/>
        <w:rPr>
          <w:rFonts w:hint="default"/>
          <w:spacing w:val="-3"/>
        </w:rPr>
      </w:pPr>
      <w:r>
        <w:rPr>
          <w:rFonts w:hint="default"/>
          <w:spacing w:val="-3"/>
        </w:rPr>
        <w:t>Rosette</w:t>
      </w:r>
    </w:p>
    <w:p w:rsidR="00E2180F">
      <w:pPr>
        <w:pStyle w:val="Text1"/>
        <w:bidi w:val="0"/>
        <w:spacing w:before="0" w:after="0"/>
        <w:ind w:left="851"/>
        <w:rPr>
          <w:rFonts w:hint="default"/>
          <w:spacing w:val="-3"/>
        </w:rPr>
      </w:pPr>
      <w:r>
        <w:rPr>
          <w:rFonts w:hint="default"/>
          <w:spacing w:val="-3"/>
        </w:rPr>
        <w:t>Roussette de Savoie, bez ohľ</w:t>
      </w:r>
      <w:r>
        <w:rPr>
          <w:rFonts w:hint="default"/>
          <w:spacing w:val="-3"/>
        </w:rPr>
        <w:t>adu na to, č</w:t>
      </w:r>
      <w:r>
        <w:rPr>
          <w:rFonts w:hint="default"/>
          <w:spacing w:val="-3"/>
        </w:rPr>
        <w:t>i za ní</w:t>
      </w:r>
      <w:r>
        <w:rPr>
          <w:rFonts w:hint="default"/>
          <w:spacing w:val="-3"/>
        </w:rPr>
        <w:t>m nasleduje ná</w:t>
      </w:r>
      <w:r>
        <w:rPr>
          <w:rFonts w:hint="default"/>
          <w:spacing w:val="-3"/>
        </w:rPr>
        <w:t>zov menš</w:t>
      </w:r>
      <w:r>
        <w:rPr>
          <w:rFonts w:hint="default"/>
          <w:spacing w:val="-3"/>
        </w:rPr>
        <w:t>ieho zemepisné</w:t>
      </w:r>
      <w:r>
        <w:rPr>
          <w:rFonts w:hint="default"/>
          <w:spacing w:val="-3"/>
        </w:rPr>
        <w:t>ho celku</w:t>
      </w:r>
    </w:p>
    <w:p w:rsidR="00E2180F">
      <w:pPr>
        <w:pStyle w:val="Text1"/>
        <w:bidi w:val="0"/>
        <w:spacing w:before="0" w:after="0"/>
        <w:ind w:left="851"/>
        <w:rPr>
          <w:rFonts w:hint="default"/>
          <w:spacing w:val="-3"/>
        </w:rPr>
      </w:pPr>
      <w:r>
        <w:rPr>
          <w:rFonts w:hint="default"/>
          <w:spacing w:val="-3"/>
        </w:rPr>
        <w:t>Roussette du Bugey, bez ohľ</w:t>
      </w:r>
      <w:r>
        <w:rPr>
          <w:rFonts w:hint="default"/>
          <w:spacing w:val="-3"/>
        </w:rPr>
        <w:t>adu na to, č</w:t>
      </w:r>
      <w:r>
        <w:rPr>
          <w:rFonts w:hint="default"/>
          <w:spacing w:val="-3"/>
        </w:rPr>
        <w:t>i za ní</w:t>
      </w:r>
      <w:r>
        <w:rPr>
          <w:rFonts w:hint="default"/>
          <w:spacing w:val="-3"/>
        </w:rPr>
        <w:t>m nasleduje ná</w:t>
      </w:r>
      <w:r>
        <w:rPr>
          <w:rFonts w:hint="default"/>
          <w:spacing w:val="-3"/>
        </w:rPr>
        <w:t>zov menš</w:t>
      </w:r>
      <w:r>
        <w:rPr>
          <w:rFonts w:hint="default"/>
          <w:spacing w:val="-3"/>
        </w:rPr>
        <w:t>ieho zemepisné</w:t>
      </w:r>
      <w:r>
        <w:rPr>
          <w:rFonts w:hint="default"/>
          <w:spacing w:val="-3"/>
        </w:rPr>
        <w:t>ho celku</w:t>
      </w:r>
    </w:p>
    <w:p w:rsidR="00E2180F">
      <w:pPr>
        <w:pStyle w:val="Text1"/>
        <w:bidi w:val="0"/>
        <w:spacing w:before="0" w:after="0"/>
        <w:ind w:left="851"/>
        <w:rPr>
          <w:rFonts w:hint="default"/>
          <w:spacing w:val="-3"/>
        </w:rPr>
      </w:pPr>
      <w:r>
        <w:rPr>
          <w:rFonts w:hint="default"/>
          <w:spacing w:val="-3"/>
        </w:rPr>
        <w:t>Ruchot</w:t>
      </w:r>
      <w:r>
        <w:rPr>
          <w:rFonts w:hint="default"/>
          <w:spacing w:val="-3"/>
        </w:rPr>
        <w:t>tes-Chambertin</w:t>
      </w:r>
    </w:p>
    <w:p w:rsidR="00E2180F">
      <w:pPr>
        <w:pStyle w:val="Text1"/>
        <w:bidi w:val="0"/>
        <w:spacing w:before="0" w:after="0"/>
        <w:ind w:left="851"/>
        <w:rPr>
          <w:rFonts w:hint="default"/>
          <w:spacing w:val="-3"/>
        </w:rPr>
      </w:pPr>
      <w:r>
        <w:rPr>
          <w:rFonts w:hint="default"/>
          <w:spacing w:val="-3"/>
        </w:rPr>
        <w:t>Rully</w:t>
      </w:r>
    </w:p>
    <w:p w:rsidR="00E2180F">
      <w:pPr>
        <w:pStyle w:val="Text1"/>
        <w:bidi w:val="0"/>
        <w:spacing w:before="0" w:after="0"/>
        <w:ind w:left="851"/>
        <w:rPr>
          <w:rFonts w:hint="default"/>
          <w:spacing w:val="-3"/>
        </w:rPr>
      </w:pPr>
      <w:r>
        <w:rPr>
          <w:rFonts w:hint="default"/>
          <w:spacing w:val="-3"/>
        </w:rPr>
        <w:t>Saint Julien</w:t>
      </w:r>
    </w:p>
    <w:p w:rsidR="00E2180F">
      <w:pPr>
        <w:pStyle w:val="Text1"/>
        <w:bidi w:val="0"/>
        <w:spacing w:before="0" w:after="0"/>
        <w:ind w:left="851"/>
        <w:rPr>
          <w:rFonts w:hint="default"/>
          <w:spacing w:val="-3"/>
        </w:rPr>
      </w:pPr>
      <w:r>
        <w:rPr>
          <w:rFonts w:hint="default"/>
          <w:spacing w:val="-3"/>
        </w:rPr>
        <w:t>Saint-Amour</w:t>
      </w:r>
    </w:p>
    <w:p w:rsidR="00E2180F">
      <w:pPr>
        <w:pStyle w:val="Text1"/>
        <w:bidi w:val="0"/>
        <w:spacing w:before="0" w:after="0"/>
        <w:ind w:left="851"/>
        <w:rPr>
          <w:rFonts w:hint="default"/>
          <w:spacing w:val="-3"/>
        </w:rPr>
      </w:pPr>
      <w:r>
        <w:rPr>
          <w:rFonts w:hint="default"/>
          <w:spacing w:val="-3"/>
        </w:rPr>
        <w:t>Saint-Aubin alebo Saint-Aubin Cô</w:t>
      </w:r>
      <w:r>
        <w:rPr>
          <w:rFonts w:hint="default"/>
          <w:spacing w:val="-3"/>
        </w:rPr>
        <w:t>te de Beaune, alebo Saint-Aubin Cô</w:t>
      </w:r>
      <w:r>
        <w:rPr>
          <w:rFonts w:hint="default"/>
          <w:spacing w:val="-3"/>
        </w:rPr>
        <w:t>te de Beaune-Villages</w:t>
      </w:r>
    </w:p>
    <w:p w:rsidR="00E2180F">
      <w:pPr>
        <w:pStyle w:val="Text1"/>
        <w:bidi w:val="0"/>
        <w:spacing w:before="0" w:after="0"/>
        <w:ind w:left="851"/>
        <w:rPr>
          <w:rFonts w:hint="default"/>
          <w:spacing w:val="-3"/>
        </w:rPr>
      </w:pPr>
      <w:r>
        <w:rPr>
          <w:rFonts w:hint="default"/>
          <w:spacing w:val="-3"/>
        </w:rPr>
        <w:t>Saint-Bris</w:t>
      </w:r>
    </w:p>
    <w:p w:rsidR="00E2180F">
      <w:pPr>
        <w:pStyle w:val="Text1"/>
        <w:bidi w:val="0"/>
        <w:spacing w:before="0" w:after="0"/>
        <w:ind w:left="851"/>
        <w:rPr>
          <w:rFonts w:hint="default"/>
          <w:spacing w:val="-3"/>
        </w:rPr>
      </w:pPr>
      <w:r>
        <w:rPr>
          <w:rFonts w:hint="default"/>
          <w:spacing w:val="-3"/>
        </w:rPr>
        <w:t>Saint-Chinian</w:t>
      </w:r>
    </w:p>
    <w:p w:rsidR="00E2180F">
      <w:pPr>
        <w:pStyle w:val="Text1"/>
        <w:bidi w:val="0"/>
        <w:spacing w:before="0" w:after="0"/>
        <w:ind w:left="851"/>
        <w:rPr>
          <w:rFonts w:hint="default"/>
          <w:spacing w:val="-3"/>
        </w:rPr>
      </w:pPr>
      <w:r>
        <w:rPr>
          <w:rFonts w:hint="default"/>
          <w:spacing w:val="-3"/>
        </w:rPr>
        <w:t>Sainte-Croix-du-Mont</w:t>
      </w:r>
    </w:p>
    <w:p w:rsidR="00E2180F">
      <w:pPr>
        <w:pStyle w:val="Text1"/>
        <w:bidi w:val="0"/>
        <w:spacing w:before="0" w:after="0"/>
        <w:ind w:left="851"/>
        <w:rPr>
          <w:rFonts w:hint="default"/>
          <w:spacing w:val="-3"/>
        </w:rPr>
      </w:pPr>
      <w:r>
        <w:rPr>
          <w:rFonts w:hint="default"/>
          <w:spacing w:val="-3"/>
        </w:rPr>
        <w:t>Sainte-Foy Bordeaux</w:t>
      </w:r>
    </w:p>
    <w:p w:rsidR="00E2180F">
      <w:pPr>
        <w:pStyle w:val="Text1"/>
        <w:bidi w:val="0"/>
        <w:spacing w:before="0" w:after="0"/>
        <w:ind w:left="851"/>
        <w:rPr>
          <w:rFonts w:hint="default"/>
          <w:spacing w:val="-3"/>
        </w:rPr>
      </w:pPr>
      <w:r>
        <w:rPr>
          <w:rFonts w:hint="default"/>
          <w:spacing w:val="-3"/>
        </w:rPr>
        <w:t>Saint-É</w:t>
      </w:r>
      <w:r>
        <w:rPr>
          <w:rFonts w:hint="default"/>
          <w:spacing w:val="-3"/>
        </w:rPr>
        <w:t>milion</w:t>
      </w:r>
    </w:p>
    <w:p w:rsidR="00E2180F">
      <w:pPr>
        <w:pStyle w:val="Text1"/>
        <w:bidi w:val="0"/>
        <w:spacing w:before="0" w:after="0"/>
        <w:ind w:left="851"/>
        <w:rPr>
          <w:rFonts w:hint="default"/>
          <w:spacing w:val="-3"/>
        </w:rPr>
      </w:pPr>
      <w:r>
        <w:rPr>
          <w:rFonts w:hint="default"/>
          <w:spacing w:val="-3"/>
        </w:rPr>
        <w:t>Saint-Emilion Grand Cru</w:t>
      </w:r>
    </w:p>
    <w:p w:rsidR="00E2180F">
      <w:pPr>
        <w:pStyle w:val="Text1"/>
        <w:bidi w:val="0"/>
        <w:spacing w:before="0" w:after="0"/>
        <w:ind w:left="851"/>
        <w:rPr>
          <w:rFonts w:hint="default"/>
          <w:spacing w:val="-3"/>
        </w:rPr>
      </w:pPr>
      <w:r>
        <w:rPr>
          <w:rFonts w:hint="default"/>
          <w:spacing w:val="-3"/>
        </w:rPr>
        <w:t>Saint-Estè</w:t>
      </w:r>
      <w:r>
        <w:rPr>
          <w:rFonts w:hint="default"/>
          <w:spacing w:val="-3"/>
        </w:rPr>
        <w:t>phe</w:t>
      </w:r>
    </w:p>
    <w:p w:rsidR="00E2180F">
      <w:pPr>
        <w:pStyle w:val="Text1"/>
        <w:bidi w:val="0"/>
        <w:spacing w:before="0" w:after="0"/>
        <w:ind w:left="851"/>
        <w:rPr>
          <w:rFonts w:hint="default"/>
          <w:spacing w:val="-3"/>
        </w:rPr>
      </w:pPr>
      <w:r>
        <w:rPr>
          <w:rFonts w:hint="default"/>
          <w:spacing w:val="-3"/>
        </w:rPr>
        <w:t>Saint-Georges Saint-É</w:t>
      </w:r>
      <w:r>
        <w:rPr>
          <w:rFonts w:hint="default"/>
          <w:spacing w:val="-3"/>
        </w:rPr>
        <w:t>milion</w:t>
      </w:r>
    </w:p>
    <w:p w:rsidR="00E2180F">
      <w:pPr>
        <w:pStyle w:val="Text1"/>
        <w:bidi w:val="0"/>
        <w:spacing w:before="0" w:after="0"/>
        <w:ind w:left="851"/>
        <w:rPr>
          <w:rFonts w:hint="default"/>
          <w:spacing w:val="-3"/>
        </w:rPr>
      </w:pPr>
      <w:r>
        <w:rPr>
          <w:rFonts w:hint="default"/>
          <w:spacing w:val="-3"/>
        </w:rPr>
        <w:t>Saint-Jean-de-Minervois, bez ohľ</w:t>
      </w:r>
      <w:r>
        <w:rPr>
          <w:rFonts w:hint="default"/>
          <w:spacing w:val="-3"/>
        </w:rPr>
        <w:t>adu na to, č</w:t>
      </w:r>
      <w:r>
        <w:rPr>
          <w:rFonts w:hint="default"/>
          <w:spacing w:val="-3"/>
        </w:rPr>
        <w:t>i mu predchá</w:t>
      </w:r>
      <w:r>
        <w:rPr>
          <w:rFonts w:hint="default"/>
          <w:spacing w:val="-3"/>
        </w:rPr>
        <w:t>dza</w:t>
      </w:r>
      <w:r>
        <w:rPr>
          <w:rFonts w:hint="default"/>
          <w:spacing w:val="-3"/>
        </w:rPr>
        <w:t>‘</w:t>
      </w:r>
      <w:r>
        <w:rPr>
          <w:rFonts w:hint="default"/>
          <w:spacing w:val="-3"/>
        </w:rPr>
        <w:t>Muscat de</w:t>
      </w:r>
      <w:r>
        <w:rPr>
          <w:rFonts w:hint="default"/>
          <w:spacing w:val="-3"/>
        </w:rPr>
        <w:t>’</w:t>
      </w:r>
    </w:p>
    <w:p w:rsidR="00E2180F">
      <w:pPr>
        <w:pStyle w:val="Text1"/>
        <w:bidi w:val="0"/>
        <w:spacing w:before="0" w:after="0"/>
        <w:ind w:left="851"/>
        <w:rPr>
          <w:rFonts w:hint="default"/>
          <w:spacing w:val="-3"/>
        </w:rPr>
      </w:pPr>
      <w:r>
        <w:rPr>
          <w:rFonts w:hint="default"/>
          <w:spacing w:val="-3"/>
        </w:rPr>
        <w:t>Saint-Joseph</w:t>
      </w:r>
    </w:p>
    <w:p w:rsidR="00E2180F">
      <w:pPr>
        <w:pStyle w:val="Text1"/>
        <w:bidi w:val="0"/>
        <w:spacing w:before="0" w:after="0"/>
        <w:ind w:left="851"/>
        <w:rPr>
          <w:rFonts w:hint="default"/>
          <w:spacing w:val="-3"/>
        </w:rPr>
      </w:pPr>
      <w:r>
        <w:rPr>
          <w:rFonts w:hint="default"/>
          <w:spacing w:val="-3"/>
        </w:rPr>
        <w:t>Saint-Nicolas-de-Bourgueil</w:t>
      </w:r>
    </w:p>
    <w:p w:rsidR="00E2180F">
      <w:pPr>
        <w:pStyle w:val="Text1"/>
        <w:bidi w:val="0"/>
        <w:spacing w:before="0" w:after="0"/>
        <w:ind w:left="851"/>
        <w:rPr>
          <w:rFonts w:hint="default"/>
          <w:spacing w:val="-3"/>
        </w:rPr>
      </w:pPr>
      <w:r>
        <w:rPr>
          <w:rFonts w:hint="default"/>
          <w:spacing w:val="-3"/>
        </w:rPr>
        <w:t>Saint-Pé</w:t>
      </w:r>
      <w:r>
        <w:rPr>
          <w:rFonts w:hint="default"/>
          <w:spacing w:val="-3"/>
        </w:rPr>
        <w:t>ray</w:t>
      </w:r>
    </w:p>
    <w:p w:rsidR="00E2180F">
      <w:pPr>
        <w:pStyle w:val="Text1"/>
        <w:bidi w:val="0"/>
        <w:spacing w:before="0" w:after="0"/>
        <w:ind w:left="851"/>
        <w:rPr>
          <w:rFonts w:hint="default"/>
          <w:spacing w:val="-3"/>
        </w:rPr>
      </w:pPr>
      <w:r>
        <w:rPr>
          <w:rFonts w:hint="default"/>
          <w:spacing w:val="-3"/>
        </w:rPr>
        <w:t>Saint-Pourç</w:t>
      </w:r>
      <w:r>
        <w:rPr>
          <w:rFonts w:hint="default"/>
          <w:spacing w:val="-3"/>
        </w:rPr>
        <w:t>ain</w:t>
      </w:r>
    </w:p>
    <w:p w:rsidR="00E2180F">
      <w:pPr>
        <w:pStyle w:val="Text1"/>
        <w:bidi w:val="0"/>
        <w:spacing w:before="0" w:after="0"/>
        <w:ind w:left="851"/>
        <w:rPr>
          <w:rFonts w:hint="default"/>
          <w:spacing w:val="-3"/>
        </w:rPr>
      </w:pPr>
      <w:r>
        <w:rPr>
          <w:rFonts w:hint="default"/>
          <w:spacing w:val="-3"/>
        </w:rPr>
        <w:t>Saint-Romain alebo Saint-Romain Cô</w:t>
      </w:r>
      <w:r>
        <w:rPr>
          <w:rFonts w:hint="default"/>
          <w:spacing w:val="-3"/>
        </w:rPr>
        <w:t>te de Beaune, alebo Saint-Romain Cô</w:t>
      </w:r>
      <w:r>
        <w:rPr>
          <w:rFonts w:hint="default"/>
          <w:spacing w:val="-3"/>
        </w:rPr>
        <w:t>te de Beaune-Villages</w:t>
      </w:r>
    </w:p>
    <w:p w:rsidR="00E2180F">
      <w:pPr>
        <w:pStyle w:val="Text1"/>
        <w:bidi w:val="0"/>
        <w:spacing w:before="0" w:after="0"/>
        <w:ind w:left="851"/>
        <w:rPr>
          <w:rFonts w:hint="default"/>
          <w:spacing w:val="-3"/>
        </w:rPr>
      </w:pPr>
      <w:r>
        <w:rPr>
          <w:rFonts w:hint="default"/>
          <w:spacing w:val="-3"/>
        </w:rPr>
        <w:t>Saint-Vé</w:t>
      </w:r>
      <w:r>
        <w:rPr>
          <w:rFonts w:hint="default"/>
          <w:spacing w:val="-3"/>
        </w:rPr>
        <w:t>ran</w:t>
      </w:r>
    </w:p>
    <w:p w:rsidR="00E2180F">
      <w:pPr>
        <w:pStyle w:val="Text1"/>
        <w:bidi w:val="0"/>
        <w:spacing w:before="0" w:after="0"/>
        <w:ind w:left="851"/>
        <w:rPr>
          <w:rFonts w:hint="default"/>
          <w:spacing w:val="-3"/>
        </w:rPr>
      </w:pPr>
      <w:r>
        <w:rPr>
          <w:rFonts w:hint="default"/>
          <w:spacing w:val="-3"/>
        </w:rPr>
        <w:t>Sancerre</w:t>
      </w:r>
    </w:p>
    <w:p w:rsidR="00E2180F">
      <w:pPr>
        <w:pStyle w:val="Text1"/>
        <w:bidi w:val="0"/>
        <w:spacing w:before="0" w:after="0"/>
        <w:ind w:left="851"/>
        <w:rPr>
          <w:rFonts w:hint="default"/>
          <w:spacing w:val="-3"/>
        </w:rPr>
      </w:pPr>
      <w:r>
        <w:rPr>
          <w:rFonts w:hint="default"/>
          <w:spacing w:val="-3"/>
        </w:rPr>
        <w:t>Santenay alebo Santenay Cô</w:t>
      </w:r>
      <w:r>
        <w:rPr>
          <w:rFonts w:hint="default"/>
          <w:spacing w:val="-3"/>
        </w:rPr>
        <w:t>te de Beaune, alebo Santenay Cô</w:t>
      </w:r>
      <w:r>
        <w:rPr>
          <w:rFonts w:hint="default"/>
          <w:spacing w:val="-3"/>
        </w:rPr>
        <w:t>te de Beaune-Villages</w:t>
      </w:r>
    </w:p>
    <w:p w:rsidR="00E2180F">
      <w:pPr>
        <w:pStyle w:val="Text1"/>
        <w:bidi w:val="0"/>
        <w:spacing w:before="0" w:after="0"/>
        <w:ind w:left="851"/>
        <w:rPr>
          <w:rFonts w:hint="default"/>
          <w:spacing w:val="-3"/>
        </w:rPr>
      </w:pPr>
      <w:r>
        <w:rPr>
          <w:rFonts w:hint="default"/>
          <w:spacing w:val="-3"/>
        </w:rPr>
        <w:t>Saumur</w:t>
      </w:r>
    </w:p>
    <w:p w:rsidR="00E2180F">
      <w:pPr>
        <w:pStyle w:val="Text1"/>
        <w:bidi w:val="0"/>
        <w:spacing w:before="0" w:after="0"/>
        <w:ind w:left="851"/>
        <w:rPr>
          <w:rFonts w:hint="default"/>
          <w:spacing w:val="-3"/>
        </w:rPr>
      </w:pPr>
      <w:r>
        <w:rPr>
          <w:rFonts w:hint="default"/>
          <w:spacing w:val="-3"/>
        </w:rPr>
        <w:t>Saumur Champigny</w:t>
      </w:r>
    </w:p>
    <w:p w:rsidR="00E2180F">
      <w:pPr>
        <w:pStyle w:val="Text1"/>
        <w:bidi w:val="0"/>
        <w:spacing w:before="0" w:after="0"/>
        <w:ind w:left="851"/>
        <w:rPr>
          <w:rFonts w:hint="default"/>
          <w:spacing w:val="-3"/>
        </w:rPr>
      </w:pPr>
      <w:r>
        <w:rPr>
          <w:rFonts w:hint="default"/>
          <w:spacing w:val="-3"/>
        </w:rPr>
        <w:t>Saussignac</w:t>
      </w:r>
    </w:p>
    <w:p w:rsidR="00E2180F">
      <w:pPr>
        <w:pStyle w:val="Text1"/>
        <w:bidi w:val="0"/>
        <w:spacing w:before="0" w:after="0"/>
        <w:ind w:left="851"/>
        <w:rPr>
          <w:rFonts w:hint="default"/>
          <w:spacing w:val="-3"/>
        </w:rPr>
      </w:pPr>
      <w:r>
        <w:rPr>
          <w:rFonts w:hint="default"/>
          <w:spacing w:val="-3"/>
        </w:rPr>
        <w:t>Sauternes</w:t>
      </w:r>
    </w:p>
    <w:p w:rsidR="00E2180F">
      <w:pPr>
        <w:pStyle w:val="Text1"/>
        <w:bidi w:val="0"/>
        <w:spacing w:before="0" w:after="0"/>
        <w:ind w:left="851"/>
        <w:rPr>
          <w:rFonts w:hint="default"/>
          <w:spacing w:val="-3"/>
        </w:rPr>
      </w:pPr>
      <w:r>
        <w:rPr>
          <w:rFonts w:hint="default"/>
          <w:spacing w:val="-3"/>
        </w:rPr>
        <w:t>Savenniè</w:t>
      </w:r>
      <w:r>
        <w:rPr>
          <w:rFonts w:hint="default"/>
          <w:spacing w:val="-3"/>
        </w:rPr>
        <w:t>res</w:t>
      </w:r>
    </w:p>
    <w:p w:rsidR="00E2180F">
      <w:pPr>
        <w:pStyle w:val="Text1"/>
        <w:bidi w:val="0"/>
        <w:spacing w:before="0" w:after="0"/>
        <w:ind w:left="851"/>
        <w:rPr>
          <w:rFonts w:hint="default"/>
          <w:spacing w:val="-3"/>
        </w:rPr>
      </w:pPr>
      <w:r>
        <w:rPr>
          <w:rFonts w:hint="default"/>
          <w:spacing w:val="-3"/>
        </w:rPr>
        <w:t>Savenniè</w:t>
      </w:r>
      <w:r>
        <w:rPr>
          <w:rFonts w:hint="default"/>
          <w:spacing w:val="-3"/>
        </w:rPr>
        <w:t>res-Coulé</w:t>
      </w:r>
      <w:r>
        <w:rPr>
          <w:rFonts w:hint="default"/>
          <w:spacing w:val="-3"/>
        </w:rPr>
        <w:t>e-de-Serrant</w:t>
      </w:r>
    </w:p>
    <w:p w:rsidR="00E2180F">
      <w:pPr>
        <w:pStyle w:val="Text1"/>
        <w:bidi w:val="0"/>
        <w:spacing w:before="0" w:after="0"/>
        <w:ind w:left="851"/>
        <w:rPr>
          <w:rFonts w:hint="default"/>
          <w:spacing w:val="-3"/>
        </w:rPr>
      </w:pPr>
      <w:r>
        <w:rPr>
          <w:rFonts w:hint="default"/>
          <w:spacing w:val="-3"/>
        </w:rPr>
        <w:t>Savenniè</w:t>
      </w:r>
      <w:r>
        <w:rPr>
          <w:rFonts w:hint="default"/>
          <w:spacing w:val="-3"/>
        </w:rPr>
        <w:t>res-Roche-aux-Moines</w:t>
      </w:r>
    </w:p>
    <w:p w:rsidR="00E2180F">
      <w:pPr>
        <w:pStyle w:val="Text1"/>
        <w:bidi w:val="0"/>
        <w:spacing w:before="0" w:after="0"/>
        <w:ind w:left="851"/>
        <w:rPr>
          <w:rFonts w:hint="default"/>
          <w:spacing w:val="-3"/>
        </w:rPr>
      </w:pPr>
      <w:r>
        <w:rPr>
          <w:rFonts w:hint="default"/>
          <w:spacing w:val="-3"/>
        </w:rPr>
        <w:t>Savigny alebo Savigny-lè</w:t>
      </w:r>
      <w:r>
        <w:rPr>
          <w:rFonts w:hint="default"/>
          <w:spacing w:val="-3"/>
        </w:rPr>
        <w:t>s-Beaune</w:t>
      </w:r>
    </w:p>
    <w:p w:rsidR="00E2180F">
      <w:pPr>
        <w:pStyle w:val="Text1"/>
        <w:bidi w:val="0"/>
        <w:spacing w:before="0" w:after="0"/>
        <w:ind w:left="851"/>
        <w:rPr>
          <w:spacing w:val="-3"/>
        </w:rPr>
      </w:pPr>
      <w:r>
        <w:rPr>
          <w:spacing w:val="-3"/>
        </w:rPr>
        <w:t>Seysse</w:t>
      </w:r>
      <w:r>
        <w:rPr>
          <w:spacing w:val="-3"/>
        </w:rPr>
        <w:t>l</w:t>
      </w:r>
    </w:p>
    <w:p w:rsidR="00E2180F">
      <w:pPr>
        <w:pStyle w:val="Text1"/>
        <w:bidi w:val="0"/>
        <w:spacing w:before="0" w:after="0"/>
        <w:ind w:left="851"/>
        <w:rPr>
          <w:rFonts w:hint="default"/>
          <w:spacing w:val="-3"/>
        </w:rPr>
      </w:pPr>
      <w:r>
        <w:rPr>
          <w:rFonts w:hint="default"/>
          <w:spacing w:val="-3"/>
        </w:rPr>
        <w:t>Tâ</w:t>
      </w:r>
      <w:r>
        <w:rPr>
          <w:rFonts w:hint="default"/>
          <w:spacing w:val="-3"/>
        </w:rPr>
        <w:t>che (La)</w:t>
      </w:r>
    </w:p>
    <w:p w:rsidR="00E2180F">
      <w:pPr>
        <w:pStyle w:val="Text1"/>
        <w:bidi w:val="0"/>
        <w:spacing w:before="0" w:after="0"/>
        <w:ind w:left="851"/>
        <w:rPr>
          <w:rFonts w:hint="default"/>
          <w:spacing w:val="-3"/>
        </w:rPr>
      </w:pPr>
      <w:r>
        <w:rPr>
          <w:rFonts w:hint="default"/>
          <w:spacing w:val="-3"/>
        </w:rPr>
        <w:t>Tavel</w:t>
      </w:r>
    </w:p>
    <w:p w:rsidR="00E2180F">
      <w:pPr>
        <w:pStyle w:val="Text1"/>
        <w:bidi w:val="0"/>
        <w:spacing w:before="0" w:after="0"/>
        <w:ind w:left="851"/>
        <w:rPr>
          <w:rFonts w:hint="default"/>
          <w:spacing w:val="-3"/>
        </w:rPr>
      </w:pPr>
      <w:r>
        <w:rPr>
          <w:rFonts w:hint="default"/>
          <w:spacing w:val="-3"/>
        </w:rPr>
        <w:t>Thouarsais</w:t>
      </w:r>
    </w:p>
    <w:p w:rsidR="00E2180F">
      <w:pPr>
        <w:pStyle w:val="Text1"/>
        <w:bidi w:val="0"/>
        <w:spacing w:before="0" w:after="0"/>
        <w:ind w:left="851"/>
        <w:rPr>
          <w:rFonts w:hint="default"/>
          <w:spacing w:val="-3"/>
        </w:rPr>
      </w:pPr>
      <w:r>
        <w:rPr>
          <w:rFonts w:hint="default"/>
          <w:spacing w:val="-3"/>
        </w:rPr>
        <w:t>Touraine Amboise</w:t>
      </w:r>
    </w:p>
    <w:p w:rsidR="00E2180F">
      <w:pPr>
        <w:pStyle w:val="Text1"/>
        <w:bidi w:val="0"/>
        <w:spacing w:before="0" w:after="0"/>
        <w:ind w:left="851"/>
        <w:rPr>
          <w:rFonts w:hint="default"/>
          <w:spacing w:val="-3"/>
        </w:rPr>
      </w:pPr>
      <w:r>
        <w:rPr>
          <w:rFonts w:hint="default"/>
          <w:spacing w:val="-3"/>
        </w:rPr>
        <w:t>Touraine Azay-le-Rideau</w:t>
      </w:r>
    </w:p>
    <w:p w:rsidR="00E2180F">
      <w:pPr>
        <w:pStyle w:val="Text1"/>
        <w:bidi w:val="0"/>
        <w:spacing w:before="0" w:after="0"/>
        <w:ind w:left="851"/>
        <w:rPr>
          <w:rFonts w:hint="default"/>
          <w:spacing w:val="-3"/>
        </w:rPr>
      </w:pPr>
      <w:r>
        <w:rPr>
          <w:rFonts w:hint="default"/>
          <w:spacing w:val="-3"/>
        </w:rPr>
        <w:t>Touraine Mesland</w:t>
      </w:r>
    </w:p>
    <w:p w:rsidR="00E2180F">
      <w:pPr>
        <w:pStyle w:val="Text1"/>
        <w:bidi w:val="0"/>
        <w:spacing w:before="0" w:after="0"/>
        <w:ind w:left="851"/>
        <w:rPr>
          <w:rFonts w:hint="default"/>
          <w:spacing w:val="-3"/>
        </w:rPr>
      </w:pPr>
      <w:r>
        <w:rPr>
          <w:rFonts w:hint="default"/>
          <w:spacing w:val="-3"/>
        </w:rPr>
        <w:t>Touraine Noble Joue</w:t>
      </w:r>
    </w:p>
    <w:p w:rsidR="00E2180F">
      <w:pPr>
        <w:pStyle w:val="Text1"/>
        <w:bidi w:val="0"/>
        <w:spacing w:before="0" w:after="0"/>
        <w:ind w:left="851"/>
        <w:rPr>
          <w:rFonts w:hint="default"/>
          <w:spacing w:val="-3"/>
        </w:rPr>
      </w:pPr>
      <w:r>
        <w:rPr>
          <w:rFonts w:hint="default"/>
          <w:spacing w:val="-3"/>
        </w:rPr>
        <w:t>Touraine</w:t>
      </w:r>
    </w:p>
    <w:p w:rsidR="00E2180F">
      <w:pPr>
        <w:pStyle w:val="Text1"/>
        <w:bidi w:val="0"/>
        <w:spacing w:before="0" w:after="0"/>
        <w:ind w:left="851"/>
        <w:rPr>
          <w:rFonts w:hint="default"/>
          <w:spacing w:val="-3"/>
        </w:rPr>
      </w:pPr>
      <w:r>
        <w:rPr>
          <w:rFonts w:hint="default"/>
          <w:spacing w:val="-3"/>
        </w:rPr>
        <w:t>Tursan</w:t>
      </w:r>
    </w:p>
    <w:p w:rsidR="00E2180F">
      <w:pPr>
        <w:pStyle w:val="Text1"/>
        <w:bidi w:val="0"/>
        <w:spacing w:before="0" w:after="0"/>
        <w:ind w:left="851"/>
        <w:rPr>
          <w:rFonts w:hint="default"/>
          <w:spacing w:val="-3"/>
        </w:rPr>
      </w:pPr>
      <w:r>
        <w:rPr>
          <w:rFonts w:hint="default"/>
          <w:spacing w:val="-3"/>
        </w:rPr>
        <w:t>Vacqueyras</w:t>
      </w:r>
    </w:p>
    <w:p w:rsidR="00E2180F">
      <w:pPr>
        <w:pStyle w:val="Text1"/>
        <w:bidi w:val="0"/>
        <w:spacing w:before="0" w:after="0"/>
        <w:ind w:left="851"/>
        <w:rPr>
          <w:rFonts w:hint="default"/>
          <w:spacing w:val="-3"/>
        </w:rPr>
      </w:pPr>
      <w:r>
        <w:rPr>
          <w:rFonts w:hint="default"/>
          <w:spacing w:val="-3"/>
        </w:rPr>
        <w:t>Valenç</w:t>
      </w:r>
      <w:r>
        <w:rPr>
          <w:rFonts w:hint="default"/>
          <w:spacing w:val="-3"/>
        </w:rPr>
        <w:t>ay</w:t>
      </w:r>
    </w:p>
    <w:p w:rsidR="00E2180F">
      <w:pPr>
        <w:pStyle w:val="Text1"/>
        <w:bidi w:val="0"/>
        <w:spacing w:before="0" w:after="0"/>
        <w:ind w:left="851"/>
        <w:rPr>
          <w:rFonts w:hint="default"/>
          <w:spacing w:val="-3"/>
        </w:rPr>
      </w:pPr>
      <w:r>
        <w:rPr>
          <w:rFonts w:hint="default"/>
          <w:spacing w:val="-3"/>
        </w:rPr>
        <w:t>Vin d</w:t>
      </w:r>
      <w:r>
        <w:rPr>
          <w:rFonts w:hint="default"/>
          <w:spacing w:val="-3"/>
        </w:rPr>
        <w:t>’</w:t>
      </w:r>
      <w:r>
        <w:rPr>
          <w:rFonts w:hint="default"/>
          <w:spacing w:val="-3"/>
        </w:rPr>
        <w:t>Entraygues et du Fel</w:t>
      </w:r>
    </w:p>
    <w:p w:rsidR="00E2180F">
      <w:pPr>
        <w:pStyle w:val="Text1"/>
        <w:bidi w:val="0"/>
        <w:spacing w:before="0" w:after="0"/>
        <w:ind w:left="851"/>
        <w:rPr>
          <w:rFonts w:hint="default"/>
          <w:spacing w:val="-3"/>
        </w:rPr>
      </w:pPr>
      <w:r>
        <w:rPr>
          <w:rFonts w:hint="default"/>
          <w:spacing w:val="-3"/>
        </w:rPr>
        <w:t>Vin d</w:t>
      </w:r>
      <w:r>
        <w:rPr>
          <w:rFonts w:hint="default"/>
          <w:spacing w:val="-3"/>
        </w:rPr>
        <w:t>’</w:t>
      </w:r>
      <w:r>
        <w:rPr>
          <w:rFonts w:hint="default"/>
          <w:spacing w:val="-3"/>
        </w:rPr>
        <w:t>Estaing</w:t>
      </w:r>
    </w:p>
    <w:p w:rsidR="00E2180F">
      <w:pPr>
        <w:pStyle w:val="Text1"/>
        <w:bidi w:val="0"/>
        <w:spacing w:before="0" w:after="0"/>
        <w:ind w:left="851"/>
        <w:rPr>
          <w:rFonts w:hint="default"/>
          <w:spacing w:val="-3"/>
        </w:rPr>
      </w:pPr>
      <w:r>
        <w:rPr>
          <w:rFonts w:hint="default"/>
          <w:spacing w:val="-3"/>
        </w:rPr>
        <w:t>Vin de Corse, bez ohľ</w:t>
      </w:r>
      <w:r>
        <w:rPr>
          <w:rFonts w:hint="default"/>
          <w:spacing w:val="-3"/>
        </w:rPr>
        <w:t>adu na to, č</w:t>
      </w:r>
      <w:r>
        <w:rPr>
          <w:rFonts w:hint="default"/>
          <w:spacing w:val="-3"/>
        </w:rPr>
        <w:t>i za ní</w:t>
      </w:r>
      <w:r>
        <w:rPr>
          <w:rFonts w:hint="default"/>
          <w:spacing w:val="-3"/>
        </w:rPr>
        <w:t>m nasleduje ná</w:t>
      </w:r>
      <w:r>
        <w:rPr>
          <w:rFonts w:hint="default"/>
          <w:spacing w:val="-3"/>
        </w:rPr>
        <w:t>zov menš</w:t>
      </w:r>
      <w:r>
        <w:rPr>
          <w:rFonts w:hint="default"/>
          <w:spacing w:val="-3"/>
        </w:rPr>
        <w:t>ieho zemepisné</w:t>
      </w:r>
      <w:r>
        <w:rPr>
          <w:rFonts w:hint="default"/>
          <w:spacing w:val="-3"/>
        </w:rPr>
        <w:t>ho celku</w:t>
      </w:r>
    </w:p>
    <w:p w:rsidR="00E2180F">
      <w:pPr>
        <w:pStyle w:val="Text1"/>
        <w:bidi w:val="0"/>
        <w:spacing w:before="0" w:after="0"/>
        <w:ind w:left="851"/>
        <w:rPr>
          <w:rFonts w:hint="default"/>
          <w:spacing w:val="-3"/>
        </w:rPr>
      </w:pPr>
      <w:r>
        <w:rPr>
          <w:rFonts w:hint="default"/>
          <w:spacing w:val="-3"/>
        </w:rPr>
        <w:t>Vin de Lavilledieu</w:t>
      </w:r>
    </w:p>
    <w:p w:rsidR="00E2180F">
      <w:pPr>
        <w:pStyle w:val="Text1"/>
        <w:bidi w:val="0"/>
        <w:spacing w:before="0" w:after="0"/>
        <w:ind w:left="851"/>
        <w:rPr>
          <w:rFonts w:hint="default"/>
          <w:spacing w:val="-3"/>
        </w:rPr>
      </w:pPr>
      <w:r>
        <w:rPr>
          <w:rFonts w:hint="default"/>
          <w:spacing w:val="-3"/>
        </w:rPr>
        <w:t>Vin de Savoie alebo Vin de Savoie-Ayze, bez ohľ</w:t>
      </w:r>
      <w:r>
        <w:rPr>
          <w:rFonts w:hint="default"/>
          <w:spacing w:val="-3"/>
        </w:rPr>
        <w:t>adu na to, č</w:t>
      </w:r>
      <w:r>
        <w:rPr>
          <w:rFonts w:hint="default"/>
          <w:spacing w:val="-3"/>
        </w:rPr>
        <w:t>i za ní</w:t>
      </w:r>
      <w:r>
        <w:rPr>
          <w:rFonts w:hint="default"/>
          <w:spacing w:val="-3"/>
        </w:rPr>
        <w:t>m nasleduje ná</w:t>
      </w:r>
      <w:r>
        <w:rPr>
          <w:rFonts w:hint="default"/>
          <w:spacing w:val="-3"/>
        </w:rPr>
        <w:t>zov menš</w:t>
      </w:r>
      <w:r>
        <w:rPr>
          <w:rFonts w:hint="default"/>
          <w:spacing w:val="-3"/>
        </w:rPr>
        <w:t>ieho zemepisné</w:t>
      </w:r>
      <w:r>
        <w:rPr>
          <w:rFonts w:hint="default"/>
          <w:spacing w:val="-3"/>
        </w:rPr>
        <w:t>ho celku</w:t>
      </w:r>
    </w:p>
    <w:p w:rsidR="00E2180F">
      <w:pPr>
        <w:pStyle w:val="Text1"/>
        <w:bidi w:val="0"/>
        <w:spacing w:before="0" w:after="0"/>
        <w:ind w:left="851"/>
        <w:rPr>
          <w:rFonts w:hint="default"/>
          <w:spacing w:val="-3"/>
        </w:rPr>
      </w:pPr>
      <w:r>
        <w:rPr>
          <w:rFonts w:hint="default"/>
          <w:spacing w:val="-3"/>
        </w:rPr>
        <w:t>Vin du Bugey, bez ohľ</w:t>
      </w:r>
      <w:r>
        <w:rPr>
          <w:rFonts w:hint="default"/>
          <w:spacing w:val="-3"/>
        </w:rPr>
        <w:t>adu na to, č</w:t>
      </w:r>
      <w:r>
        <w:rPr>
          <w:rFonts w:hint="default"/>
          <w:spacing w:val="-3"/>
        </w:rPr>
        <w:t>i za ní</w:t>
      </w:r>
      <w:r>
        <w:rPr>
          <w:rFonts w:hint="default"/>
          <w:spacing w:val="-3"/>
        </w:rPr>
        <w:t>m nasleduje ná</w:t>
      </w:r>
      <w:r>
        <w:rPr>
          <w:rFonts w:hint="default"/>
          <w:spacing w:val="-3"/>
        </w:rPr>
        <w:t>zov menš</w:t>
      </w:r>
      <w:r>
        <w:rPr>
          <w:rFonts w:hint="default"/>
          <w:spacing w:val="-3"/>
        </w:rPr>
        <w:t>ieho zemepisné</w:t>
      </w:r>
      <w:r>
        <w:rPr>
          <w:rFonts w:hint="default"/>
          <w:spacing w:val="-3"/>
        </w:rPr>
        <w:t>ho celku</w:t>
      </w:r>
    </w:p>
    <w:p w:rsidR="00E2180F">
      <w:pPr>
        <w:pStyle w:val="Text1"/>
        <w:bidi w:val="0"/>
        <w:spacing w:before="0" w:after="0"/>
        <w:ind w:left="851"/>
        <w:rPr>
          <w:rFonts w:hint="default"/>
          <w:spacing w:val="-3"/>
        </w:rPr>
      </w:pPr>
      <w:r>
        <w:rPr>
          <w:rFonts w:hint="default"/>
          <w:spacing w:val="-3"/>
        </w:rPr>
        <w:t>Vin Fin de la Cô</w:t>
      </w:r>
      <w:r>
        <w:rPr>
          <w:rFonts w:hint="default"/>
          <w:spacing w:val="-3"/>
        </w:rPr>
        <w:t>te</w:t>
      </w:r>
      <w:r>
        <w:rPr>
          <w:rFonts w:hint="default"/>
          <w:spacing w:val="-3"/>
        </w:rPr>
        <w:t xml:space="preserve"> de Nuits</w:t>
      </w:r>
    </w:p>
    <w:p w:rsidR="00E2180F">
      <w:pPr>
        <w:pStyle w:val="Text1"/>
        <w:bidi w:val="0"/>
        <w:spacing w:before="0" w:after="0"/>
        <w:ind w:left="851"/>
        <w:rPr>
          <w:rFonts w:hint="default"/>
          <w:spacing w:val="-3"/>
        </w:rPr>
      </w:pPr>
      <w:r>
        <w:rPr>
          <w:rFonts w:hint="default"/>
          <w:spacing w:val="-3"/>
        </w:rPr>
        <w:t>Viré</w:t>
      </w:r>
      <w:r>
        <w:rPr>
          <w:rFonts w:hint="default"/>
          <w:spacing w:val="-3"/>
        </w:rPr>
        <w:t xml:space="preserve"> Clessé</w:t>
      </w:r>
    </w:p>
    <w:p w:rsidR="00E2180F">
      <w:pPr>
        <w:pStyle w:val="Text1"/>
        <w:bidi w:val="0"/>
        <w:spacing w:before="0" w:after="0"/>
        <w:ind w:left="851"/>
        <w:rPr>
          <w:rFonts w:hint="default"/>
          <w:spacing w:val="-3"/>
        </w:rPr>
      </w:pPr>
      <w:r>
        <w:rPr>
          <w:rFonts w:hint="default"/>
          <w:spacing w:val="-3"/>
        </w:rPr>
        <w:t>Volnay</w:t>
      </w:r>
    </w:p>
    <w:p w:rsidR="00E2180F">
      <w:pPr>
        <w:pStyle w:val="Text1"/>
        <w:bidi w:val="0"/>
        <w:spacing w:before="0" w:after="0"/>
        <w:ind w:left="851"/>
        <w:rPr>
          <w:rFonts w:hint="default"/>
          <w:spacing w:val="-3"/>
        </w:rPr>
      </w:pPr>
      <w:r>
        <w:rPr>
          <w:rFonts w:hint="default"/>
          <w:spacing w:val="-3"/>
        </w:rPr>
        <w:t>Volnay Santenots</w:t>
      </w:r>
    </w:p>
    <w:p w:rsidR="00E2180F">
      <w:pPr>
        <w:pStyle w:val="Text1"/>
        <w:bidi w:val="0"/>
        <w:spacing w:before="0" w:after="0"/>
        <w:ind w:left="851"/>
        <w:rPr>
          <w:rFonts w:hint="default"/>
          <w:spacing w:val="-3"/>
        </w:rPr>
      </w:pPr>
      <w:r>
        <w:rPr>
          <w:rFonts w:hint="default"/>
          <w:spacing w:val="-3"/>
        </w:rPr>
        <w:t>Vosne-Romané</w:t>
      </w:r>
      <w:r>
        <w:rPr>
          <w:rFonts w:hint="default"/>
          <w:spacing w:val="-3"/>
        </w:rPr>
        <w:t>e</w:t>
      </w:r>
    </w:p>
    <w:p w:rsidR="00E2180F">
      <w:pPr>
        <w:pStyle w:val="Text1"/>
        <w:bidi w:val="0"/>
        <w:spacing w:before="0" w:after="0"/>
        <w:ind w:left="851"/>
        <w:rPr>
          <w:rFonts w:hint="default"/>
          <w:spacing w:val="-3"/>
        </w:rPr>
      </w:pPr>
      <w:r>
        <w:rPr>
          <w:rFonts w:hint="default"/>
          <w:spacing w:val="-3"/>
        </w:rPr>
        <w:t>Vougeot</w:t>
      </w:r>
    </w:p>
    <w:p w:rsidR="00E2180F">
      <w:pPr>
        <w:pStyle w:val="Text1"/>
        <w:bidi w:val="0"/>
        <w:spacing w:before="0" w:after="0"/>
        <w:ind w:left="851"/>
        <w:rPr>
          <w:i/>
          <w:iCs/>
          <w:spacing w:val="-3"/>
        </w:rPr>
      </w:pPr>
      <w:r>
        <w:rPr>
          <w:rFonts w:hint="default"/>
          <w:spacing w:val="-3"/>
        </w:rPr>
        <w:t>Vouvray, bez ohľ</w:t>
      </w:r>
      <w:r>
        <w:rPr>
          <w:rFonts w:hint="default"/>
          <w:spacing w:val="-3"/>
        </w:rPr>
        <w:t>adu na to, č</w:t>
      </w:r>
      <w:r>
        <w:rPr>
          <w:rFonts w:hint="default"/>
          <w:spacing w:val="-3"/>
        </w:rPr>
        <w:t>i za ní</w:t>
      </w:r>
      <w:r>
        <w:rPr>
          <w:rFonts w:hint="default"/>
          <w:spacing w:val="-3"/>
        </w:rPr>
        <w:t xml:space="preserve">m nasleduje </w:t>
      </w:r>
      <w:r>
        <w:rPr>
          <w:rFonts w:hint="default"/>
          <w:spacing w:val="-3"/>
        </w:rPr>
        <w:t>‘</w:t>
      </w:r>
      <w:r>
        <w:rPr>
          <w:rFonts w:hint="default"/>
          <w:spacing w:val="-3"/>
        </w:rPr>
        <w:t>mousseux</w:t>
      </w:r>
      <w:r>
        <w:rPr>
          <w:rFonts w:hint="default"/>
          <w:spacing w:val="-3"/>
        </w:rPr>
        <w:t>’</w:t>
      </w:r>
      <w:r>
        <w:rPr>
          <w:rFonts w:hint="default"/>
          <w:spacing w:val="-3"/>
        </w:rPr>
        <w:t xml:space="preserve"> alebo </w:t>
      </w:r>
      <w:r>
        <w:rPr>
          <w:rFonts w:hint="default"/>
          <w:spacing w:val="-3"/>
        </w:rPr>
        <w:t>‘</w:t>
      </w:r>
      <w:r>
        <w:rPr>
          <w:rFonts w:hint="default"/>
          <w:spacing w:val="-3"/>
        </w:rPr>
        <w:t>pé</w:t>
      </w:r>
      <w:r>
        <w:rPr>
          <w:rFonts w:hint="default"/>
          <w:spacing w:val="-3"/>
        </w:rPr>
        <w:t>tillant</w:t>
      </w:r>
      <w:r>
        <w:rPr>
          <w:rFonts w:hint="default"/>
          <w:spacing w:val="-3"/>
        </w:rPr>
        <w:t>’</w:t>
      </w:r>
    </w:p>
    <w:p w:rsidR="00E2180F">
      <w:pPr>
        <w:pStyle w:val="ManualNumPar1"/>
        <w:bidi w:val="0"/>
        <w:rPr>
          <w:rFonts w:hint="default"/>
          <w:b/>
          <w:bCs/>
        </w:rPr>
      </w:pPr>
      <w:r>
        <w:rPr>
          <w:b/>
          <w:bCs/>
        </w:rPr>
        <w:t>2.</w:t>
        <w:tab/>
      </w:r>
      <w:r>
        <w:rPr>
          <w:rFonts w:hint="default"/>
          <w:b/>
          <w:bCs/>
        </w:rPr>
        <w:t>Stolové</w:t>
      </w:r>
      <w:r>
        <w:rPr>
          <w:rFonts w:hint="default"/>
          <w:b/>
          <w:bCs/>
        </w:rPr>
        <w:t xml:space="preserve"> ví</w:t>
      </w:r>
      <w:r>
        <w:rPr>
          <w:rFonts w:hint="default"/>
          <w:b/>
          <w:bCs/>
        </w:rPr>
        <w:t>na so zemepisný</w:t>
      </w:r>
      <w:r>
        <w:rPr>
          <w:rFonts w:hint="default"/>
          <w:b/>
          <w:bCs/>
        </w:rPr>
        <w:t>m označ</w:t>
      </w:r>
      <w:r>
        <w:rPr>
          <w:rFonts w:hint="default"/>
          <w:b/>
          <w:bCs/>
        </w:rPr>
        <w:t>ení</w:t>
      </w:r>
      <w:r>
        <w:rPr>
          <w:rFonts w:hint="default"/>
          <w:b/>
          <w:bCs/>
        </w:rPr>
        <w:t>m</w:t>
      </w:r>
    </w:p>
    <w:p w:rsidR="00E2180F">
      <w:pPr>
        <w:pStyle w:val="Text1"/>
        <w:bidi w:val="0"/>
        <w:spacing w:before="0" w:after="0"/>
        <w:rPr>
          <w:rFonts w:hint="default"/>
        </w:rPr>
      </w:pPr>
      <w:r>
        <w:t>Vin de pays de l</w:t>
      </w:r>
      <w:r>
        <w:rPr>
          <w:rFonts w:hint="default"/>
        </w:rPr>
        <w:t>’</w:t>
      </w:r>
      <w:r>
        <w:rPr>
          <w:rFonts w:hint="default"/>
        </w:rPr>
        <w:t>Agenais</w:t>
      </w:r>
    </w:p>
    <w:p w:rsidR="00E2180F">
      <w:pPr>
        <w:pStyle w:val="Text1"/>
        <w:bidi w:val="0"/>
        <w:spacing w:before="0" w:after="0"/>
        <w:rPr>
          <w:rFonts w:hint="default"/>
        </w:rPr>
      </w:pPr>
      <w:r>
        <w:rPr>
          <w:rFonts w:hint="default"/>
        </w:rPr>
        <w:t>Vin de pays d</w:t>
      </w:r>
      <w:r>
        <w:rPr>
          <w:rFonts w:hint="default"/>
        </w:rPr>
        <w:t>’</w:t>
      </w:r>
      <w:r>
        <w:rPr>
          <w:rFonts w:hint="default"/>
        </w:rPr>
        <w:t>Aigues</w:t>
      </w:r>
    </w:p>
    <w:p w:rsidR="00E2180F">
      <w:pPr>
        <w:pStyle w:val="Text1"/>
        <w:bidi w:val="0"/>
        <w:spacing w:before="0" w:after="0"/>
        <w:rPr>
          <w:rFonts w:hint="default"/>
        </w:rPr>
      </w:pPr>
      <w:r>
        <w:rPr>
          <w:rFonts w:hint="default"/>
        </w:rPr>
        <w:t>Vin de pays de l</w:t>
      </w:r>
      <w:r>
        <w:rPr>
          <w:rFonts w:hint="default"/>
        </w:rPr>
        <w:t>’</w:t>
      </w:r>
      <w:r>
        <w:rPr>
          <w:rFonts w:hint="default"/>
        </w:rPr>
        <w:t>Ain</w:t>
      </w:r>
    </w:p>
    <w:p w:rsidR="00E2180F">
      <w:pPr>
        <w:pStyle w:val="Text1"/>
        <w:bidi w:val="0"/>
        <w:spacing w:before="0" w:after="0"/>
        <w:rPr>
          <w:rFonts w:hint="default"/>
        </w:rPr>
      </w:pPr>
      <w:r>
        <w:rPr>
          <w:rFonts w:hint="default"/>
        </w:rPr>
        <w:t>Vin de pays de l</w:t>
      </w:r>
      <w:r>
        <w:rPr>
          <w:rFonts w:hint="default"/>
        </w:rPr>
        <w:t>’</w:t>
      </w:r>
      <w:r>
        <w:rPr>
          <w:rFonts w:hint="default"/>
        </w:rPr>
        <w:t>Allier</w:t>
      </w:r>
    </w:p>
    <w:p w:rsidR="00E2180F">
      <w:pPr>
        <w:pStyle w:val="Text1"/>
        <w:bidi w:val="0"/>
        <w:spacing w:before="0" w:after="0"/>
        <w:rPr>
          <w:rFonts w:hint="default"/>
        </w:rPr>
      </w:pPr>
      <w:r>
        <w:rPr>
          <w:rFonts w:hint="default"/>
        </w:rPr>
        <w:t>Vin de pays d</w:t>
      </w:r>
      <w:r>
        <w:rPr>
          <w:rFonts w:hint="default"/>
        </w:rPr>
        <w:t>’</w:t>
      </w:r>
      <w:r>
        <w:rPr>
          <w:rFonts w:hint="default"/>
        </w:rPr>
        <w:t>Allobrogie</w:t>
      </w:r>
    </w:p>
    <w:p w:rsidR="00E2180F">
      <w:pPr>
        <w:pStyle w:val="Text1"/>
        <w:bidi w:val="0"/>
        <w:spacing w:before="0" w:after="0"/>
        <w:rPr>
          <w:rFonts w:hint="default"/>
        </w:rPr>
      </w:pPr>
      <w:r>
        <w:rPr>
          <w:rFonts w:hint="default"/>
        </w:rPr>
        <w:t>Vin de pays des Alpes de Haute-Provence</w:t>
      </w:r>
    </w:p>
    <w:p w:rsidR="00E2180F">
      <w:pPr>
        <w:pStyle w:val="Text1"/>
        <w:bidi w:val="0"/>
        <w:spacing w:before="0" w:after="0"/>
        <w:rPr>
          <w:rFonts w:hint="default"/>
        </w:rPr>
      </w:pPr>
      <w:r>
        <w:rPr>
          <w:rFonts w:hint="default"/>
        </w:rPr>
        <w:t>Vin de pays des Alpes Maritimes</w:t>
      </w:r>
    </w:p>
    <w:p w:rsidR="00E2180F">
      <w:pPr>
        <w:pStyle w:val="Text1"/>
        <w:bidi w:val="0"/>
        <w:spacing w:before="0" w:after="0"/>
        <w:rPr>
          <w:rFonts w:hint="default"/>
        </w:rPr>
      </w:pPr>
      <w:r>
        <w:t>Vin de pays de l</w:t>
      </w:r>
      <w:r>
        <w:rPr>
          <w:rFonts w:hint="default"/>
        </w:rPr>
        <w:t>’</w:t>
      </w:r>
      <w:r>
        <w:rPr>
          <w:rFonts w:hint="default"/>
        </w:rPr>
        <w:t>Ardè</w:t>
      </w:r>
      <w:r>
        <w:rPr>
          <w:rFonts w:hint="default"/>
        </w:rPr>
        <w:t>che</w:t>
      </w:r>
    </w:p>
    <w:p w:rsidR="00E2180F">
      <w:pPr>
        <w:pStyle w:val="Text1"/>
        <w:bidi w:val="0"/>
        <w:spacing w:before="0" w:after="0"/>
        <w:rPr>
          <w:rFonts w:hint="default"/>
        </w:rPr>
      </w:pPr>
      <w:r>
        <w:t>Vin de pays d</w:t>
      </w:r>
      <w:r>
        <w:rPr>
          <w:rFonts w:hint="default"/>
        </w:rPr>
        <w:t>’</w:t>
      </w:r>
      <w:r>
        <w:rPr>
          <w:rFonts w:hint="default"/>
        </w:rPr>
        <w:t>Argens</w:t>
      </w:r>
    </w:p>
    <w:p w:rsidR="00E2180F">
      <w:pPr>
        <w:pStyle w:val="Text1"/>
        <w:bidi w:val="0"/>
        <w:spacing w:before="0" w:after="0"/>
        <w:rPr>
          <w:rFonts w:hint="default"/>
        </w:rPr>
      </w:pPr>
      <w:r>
        <w:t>Vin de pays de l</w:t>
      </w:r>
      <w:r>
        <w:rPr>
          <w:rFonts w:hint="default"/>
        </w:rPr>
        <w:t>’</w:t>
      </w:r>
      <w:r>
        <w:rPr>
          <w:rFonts w:hint="default"/>
        </w:rPr>
        <w:t>Ariè</w:t>
      </w:r>
      <w:r>
        <w:rPr>
          <w:rFonts w:hint="default"/>
        </w:rPr>
        <w:t>ge</w:t>
      </w:r>
    </w:p>
    <w:p w:rsidR="00E2180F">
      <w:pPr>
        <w:pStyle w:val="Text1"/>
        <w:bidi w:val="0"/>
        <w:spacing w:before="0" w:after="0"/>
        <w:rPr>
          <w:rFonts w:hint="default"/>
        </w:rPr>
      </w:pPr>
      <w:r>
        <w:t>Vin de pays de l</w:t>
      </w:r>
      <w:r>
        <w:rPr>
          <w:rFonts w:hint="default"/>
        </w:rPr>
        <w:t>’</w:t>
      </w:r>
      <w:r>
        <w:rPr>
          <w:rFonts w:hint="default"/>
        </w:rPr>
        <w:t>Aude</w:t>
      </w:r>
    </w:p>
    <w:p w:rsidR="00E2180F">
      <w:pPr>
        <w:pStyle w:val="Text1"/>
        <w:bidi w:val="0"/>
        <w:spacing w:before="0" w:after="0"/>
        <w:rPr>
          <w:rFonts w:hint="default"/>
        </w:rPr>
      </w:pPr>
      <w:r>
        <w:rPr>
          <w:rFonts w:hint="default"/>
        </w:rPr>
        <w:t>Vin de pays de l</w:t>
      </w:r>
      <w:r>
        <w:rPr>
          <w:rFonts w:hint="default"/>
        </w:rPr>
        <w:t>’</w:t>
      </w:r>
      <w:r>
        <w:rPr>
          <w:rFonts w:hint="default"/>
        </w:rPr>
        <w:t>Aveyron</w:t>
      </w:r>
    </w:p>
    <w:p w:rsidR="00E2180F">
      <w:pPr>
        <w:pStyle w:val="Text1"/>
        <w:bidi w:val="0"/>
        <w:spacing w:before="0" w:after="0"/>
        <w:rPr>
          <w:rFonts w:hint="default"/>
        </w:rPr>
      </w:pPr>
      <w:r>
        <w:rPr>
          <w:rFonts w:hint="default"/>
        </w:rPr>
        <w:t>Vin de pays des Ba</w:t>
      </w:r>
      <w:r>
        <w:rPr>
          <w:rFonts w:hint="default"/>
        </w:rPr>
        <w:t>lmes dauphinoises</w:t>
      </w:r>
    </w:p>
    <w:p w:rsidR="00E2180F">
      <w:pPr>
        <w:pStyle w:val="Text1"/>
        <w:bidi w:val="0"/>
        <w:spacing w:before="0" w:after="0"/>
        <w:rPr>
          <w:rFonts w:hint="default"/>
        </w:rPr>
      </w:pPr>
      <w:r>
        <w:rPr>
          <w:rFonts w:hint="default"/>
        </w:rPr>
        <w:t>Vin de pays de la Bé</w:t>
      </w:r>
      <w:r>
        <w:rPr>
          <w:rFonts w:hint="default"/>
        </w:rPr>
        <w:t>novie</w:t>
      </w:r>
    </w:p>
    <w:p w:rsidR="00E2180F">
      <w:pPr>
        <w:pStyle w:val="Text1"/>
        <w:bidi w:val="0"/>
        <w:spacing w:before="0" w:after="0"/>
        <w:rPr>
          <w:rFonts w:hint="default"/>
        </w:rPr>
      </w:pPr>
      <w:r>
        <w:rPr>
          <w:rFonts w:hint="default"/>
        </w:rPr>
        <w:t>Vin de pays du Bé</w:t>
      </w:r>
      <w:r>
        <w:rPr>
          <w:rFonts w:hint="default"/>
        </w:rPr>
        <w:t>range</w:t>
      </w:r>
    </w:p>
    <w:p w:rsidR="00E2180F">
      <w:pPr>
        <w:pStyle w:val="Text1"/>
        <w:bidi w:val="0"/>
        <w:spacing w:before="0" w:after="0"/>
        <w:rPr>
          <w:rFonts w:hint="default"/>
        </w:rPr>
      </w:pPr>
      <w:r>
        <w:rPr>
          <w:rFonts w:hint="default"/>
        </w:rPr>
        <w:t>Vin de pays de Bessan</w:t>
      </w:r>
    </w:p>
    <w:p w:rsidR="00E2180F">
      <w:pPr>
        <w:pStyle w:val="Text1"/>
        <w:bidi w:val="0"/>
        <w:spacing w:before="0" w:after="0"/>
        <w:rPr>
          <w:rFonts w:hint="default"/>
        </w:rPr>
      </w:pPr>
      <w:r>
        <w:rPr>
          <w:rFonts w:hint="default"/>
        </w:rPr>
        <w:t>Vin de pays de Bigorre</w:t>
      </w:r>
    </w:p>
    <w:p w:rsidR="00E2180F">
      <w:pPr>
        <w:pStyle w:val="Text1"/>
        <w:bidi w:val="0"/>
        <w:spacing w:before="0" w:after="0"/>
        <w:rPr>
          <w:rFonts w:hint="default"/>
        </w:rPr>
      </w:pPr>
      <w:r>
        <w:rPr>
          <w:rFonts w:hint="default"/>
        </w:rPr>
        <w:t>Vin de pays des Bouches du Rhô</w:t>
      </w:r>
      <w:r>
        <w:rPr>
          <w:rFonts w:hint="default"/>
        </w:rPr>
        <w:t>ne</w:t>
      </w:r>
    </w:p>
    <w:p w:rsidR="00E2180F">
      <w:pPr>
        <w:pStyle w:val="Text1"/>
        <w:bidi w:val="0"/>
        <w:spacing w:before="0" w:after="0"/>
        <w:rPr>
          <w:rFonts w:hint="default"/>
        </w:rPr>
      </w:pPr>
      <w:r>
        <w:rPr>
          <w:rFonts w:hint="default"/>
        </w:rPr>
        <w:t>Vin de pays du Bourbonnais</w:t>
      </w:r>
    </w:p>
    <w:p w:rsidR="00E2180F">
      <w:pPr>
        <w:pStyle w:val="Text1"/>
        <w:bidi w:val="0"/>
        <w:spacing w:before="0" w:after="0"/>
        <w:rPr>
          <w:rFonts w:hint="default"/>
        </w:rPr>
      </w:pPr>
      <w:r>
        <w:rPr>
          <w:rFonts w:hint="default"/>
        </w:rPr>
        <w:t>Vin de pays du Calvados</w:t>
      </w:r>
    </w:p>
    <w:p w:rsidR="00E2180F">
      <w:pPr>
        <w:pStyle w:val="Text1"/>
        <w:bidi w:val="0"/>
        <w:spacing w:before="0" w:after="0"/>
        <w:rPr>
          <w:rFonts w:hint="default"/>
        </w:rPr>
      </w:pPr>
      <w:r>
        <w:rPr>
          <w:rFonts w:hint="default"/>
        </w:rPr>
        <w:t>Vin de pays de Cassan</w:t>
      </w:r>
    </w:p>
    <w:p w:rsidR="00E2180F">
      <w:pPr>
        <w:pStyle w:val="Text1"/>
        <w:bidi w:val="0"/>
        <w:spacing w:before="0" w:after="0"/>
        <w:rPr>
          <w:rFonts w:hint="default"/>
        </w:rPr>
      </w:pPr>
      <w:r>
        <w:rPr>
          <w:rFonts w:hint="default"/>
        </w:rPr>
        <w:t>Vin de pays Cathare</w:t>
      </w:r>
    </w:p>
    <w:p w:rsidR="00E2180F">
      <w:pPr>
        <w:pStyle w:val="Text1"/>
        <w:bidi w:val="0"/>
        <w:spacing w:before="0" w:after="0"/>
        <w:rPr>
          <w:rFonts w:hint="default"/>
        </w:rPr>
      </w:pPr>
      <w:r>
        <w:rPr>
          <w:rFonts w:hint="default"/>
        </w:rPr>
        <w:t>Vin de pays de Cau</w:t>
      </w:r>
      <w:r>
        <w:rPr>
          <w:rFonts w:hint="default"/>
        </w:rPr>
        <w:t>x</w:t>
      </w:r>
    </w:p>
    <w:p w:rsidR="00E2180F">
      <w:pPr>
        <w:pStyle w:val="Text1"/>
        <w:bidi w:val="0"/>
        <w:spacing w:before="0" w:after="0"/>
        <w:rPr>
          <w:rFonts w:hint="default"/>
        </w:rPr>
      </w:pPr>
      <w:r>
        <w:rPr>
          <w:rFonts w:hint="default"/>
        </w:rPr>
        <w:t>Vin de pays de Cessenon</w:t>
      </w:r>
    </w:p>
    <w:p w:rsidR="00E2180F">
      <w:pPr>
        <w:pStyle w:val="Text1"/>
        <w:bidi w:val="0"/>
        <w:spacing w:before="0" w:after="0"/>
        <w:rPr>
          <w:rFonts w:hint="default"/>
        </w:rPr>
      </w:pPr>
      <w:r>
        <w:rPr>
          <w:rFonts w:hint="default"/>
        </w:rPr>
        <w:t>Vin de pays des Cé</w:t>
      </w:r>
      <w:r>
        <w:rPr>
          <w:rFonts w:hint="default"/>
        </w:rPr>
        <w:t>vennes, bez ohľ</w:t>
      </w:r>
      <w:r>
        <w:rPr>
          <w:rFonts w:hint="default"/>
        </w:rPr>
        <w:t>adu na to, č</w:t>
      </w:r>
      <w:r>
        <w:rPr>
          <w:rFonts w:hint="default"/>
        </w:rPr>
        <w:t>i za ní</w:t>
      </w:r>
      <w:r>
        <w:rPr>
          <w:rFonts w:hint="default"/>
        </w:rPr>
        <w:t>m nasleduje Mont Bouquet</w:t>
      </w:r>
    </w:p>
    <w:p w:rsidR="00E2180F">
      <w:pPr>
        <w:pStyle w:val="Text1"/>
        <w:bidi w:val="0"/>
        <w:spacing w:before="0" w:after="0"/>
        <w:rPr>
          <w:rFonts w:hint="default"/>
        </w:rPr>
      </w:pPr>
      <w:r>
        <w:rPr>
          <w:rFonts w:hint="default"/>
        </w:rPr>
        <w:t>Vin de pays Charentais, bez ohľ</w:t>
      </w:r>
      <w:r>
        <w:rPr>
          <w:rFonts w:hint="default"/>
        </w:rPr>
        <w:t>adu na to, č</w:t>
      </w:r>
      <w:r>
        <w:rPr>
          <w:rFonts w:hint="default"/>
        </w:rPr>
        <w:t>i za ní</w:t>
      </w:r>
      <w:r>
        <w:rPr>
          <w:rFonts w:hint="default"/>
        </w:rPr>
        <w:t>m nasleduje Ile de Ré</w:t>
      </w:r>
      <w:r>
        <w:rPr>
          <w:rFonts w:hint="default"/>
        </w:rPr>
        <w:t xml:space="preserve"> alebo Ile d</w:t>
      </w:r>
      <w:r>
        <w:rPr>
          <w:rFonts w:hint="default"/>
        </w:rPr>
        <w:t>’</w:t>
      </w:r>
      <w:r>
        <w:rPr>
          <w:rFonts w:hint="default"/>
        </w:rPr>
        <w:t>Olé</w:t>
      </w:r>
      <w:r>
        <w:rPr>
          <w:rFonts w:hint="default"/>
        </w:rPr>
        <w:t>ron alebo Saint-Sornin</w:t>
      </w:r>
    </w:p>
    <w:p w:rsidR="00E2180F">
      <w:pPr>
        <w:pStyle w:val="Text1"/>
        <w:bidi w:val="0"/>
        <w:spacing w:before="0" w:after="0"/>
        <w:rPr>
          <w:rFonts w:hint="default"/>
        </w:rPr>
      </w:pPr>
      <w:r>
        <w:rPr>
          <w:rFonts w:hint="default"/>
        </w:rPr>
        <w:t>Vin de pays de la Charente</w:t>
      </w:r>
    </w:p>
    <w:p w:rsidR="00E2180F">
      <w:pPr>
        <w:pStyle w:val="Text1"/>
        <w:bidi w:val="0"/>
        <w:spacing w:before="0" w:after="0"/>
        <w:rPr>
          <w:rFonts w:hint="default"/>
        </w:rPr>
      </w:pPr>
      <w:r>
        <w:rPr>
          <w:rFonts w:hint="default"/>
        </w:rPr>
        <w:t xml:space="preserve">Vin de pays des </w:t>
      </w:r>
      <w:r>
        <w:rPr>
          <w:rFonts w:hint="default"/>
        </w:rPr>
        <w:t>Charentes-Maritimes</w:t>
      </w:r>
    </w:p>
    <w:p w:rsidR="00E2180F">
      <w:pPr>
        <w:pStyle w:val="Text1"/>
        <w:bidi w:val="0"/>
        <w:spacing w:before="0" w:after="0"/>
        <w:rPr>
          <w:rFonts w:hint="default"/>
        </w:rPr>
      </w:pPr>
      <w:r>
        <w:rPr>
          <w:rFonts w:hint="default"/>
        </w:rPr>
        <w:t>Vin de pays du Cher</w:t>
      </w:r>
    </w:p>
    <w:p w:rsidR="00E2180F">
      <w:pPr>
        <w:pStyle w:val="Text1"/>
        <w:bidi w:val="0"/>
        <w:spacing w:before="0" w:after="0"/>
        <w:rPr>
          <w:rFonts w:hint="default"/>
        </w:rPr>
      </w:pPr>
      <w:r>
        <w:rPr>
          <w:rFonts w:hint="default"/>
        </w:rPr>
        <w:t>Vin de pays de la Cité</w:t>
      </w:r>
      <w:r>
        <w:rPr>
          <w:rFonts w:hint="default"/>
        </w:rPr>
        <w:t xml:space="preserve"> de Carcassonne</w:t>
      </w:r>
    </w:p>
    <w:p w:rsidR="00E2180F">
      <w:pPr>
        <w:pStyle w:val="Text1"/>
        <w:bidi w:val="0"/>
        <w:spacing w:before="0" w:after="0"/>
        <w:rPr>
          <w:rFonts w:hint="default"/>
        </w:rPr>
      </w:pPr>
      <w:r>
        <w:rPr>
          <w:rFonts w:hint="default"/>
        </w:rPr>
        <w:t>Vin de pays des Collines de la Moure</w:t>
      </w:r>
    </w:p>
    <w:p w:rsidR="00E2180F">
      <w:pPr>
        <w:pStyle w:val="Text1"/>
        <w:bidi w:val="0"/>
        <w:spacing w:before="0" w:after="0"/>
        <w:rPr>
          <w:rFonts w:hint="default"/>
        </w:rPr>
      </w:pPr>
      <w:r>
        <w:rPr>
          <w:rFonts w:hint="default"/>
        </w:rPr>
        <w:t>Vin de pays des Collines rhodaniennes</w:t>
      </w:r>
    </w:p>
    <w:p w:rsidR="00E2180F">
      <w:pPr>
        <w:pStyle w:val="Text1"/>
        <w:bidi w:val="0"/>
        <w:spacing w:before="0" w:after="0"/>
        <w:rPr>
          <w:rFonts w:hint="default"/>
        </w:rPr>
      </w:pPr>
      <w:r>
        <w:rPr>
          <w:rFonts w:hint="default"/>
        </w:rPr>
        <w:t>Vin de pays du Comté</w:t>
      </w:r>
      <w:r>
        <w:rPr>
          <w:rFonts w:hint="default"/>
        </w:rPr>
        <w:t xml:space="preserve"> de Grignan</w:t>
      </w:r>
    </w:p>
    <w:p w:rsidR="00E2180F">
      <w:pPr>
        <w:pStyle w:val="Text1"/>
        <w:bidi w:val="0"/>
        <w:spacing w:before="0" w:after="0"/>
        <w:rPr>
          <w:rFonts w:hint="default"/>
        </w:rPr>
      </w:pPr>
      <w:r>
        <w:rPr>
          <w:rFonts w:hint="default"/>
        </w:rPr>
        <w:t>Vin de pays du Comté</w:t>
      </w:r>
      <w:r>
        <w:rPr>
          <w:rFonts w:hint="default"/>
        </w:rPr>
        <w:t xml:space="preserve"> tolosan</w:t>
      </w:r>
    </w:p>
    <w:p w:rsidR="00E2180F">
      <w:pPr>
        <w:pStyle w:val="Text1"/>
        <w:bidi w:val="0"/>
        <w:spacing w:before="0" w:after="0"/>
        <w:rPr>
          <w:rFonts w:hint="default"/>
        </w:rPr>
      </w:pPr>
      <w:r>
        <w:rPr>
          <w:rFonts w:hint="default"/>
        </w:rPr>
        <w:t>Vin de pays des Comté</w:t>
      </w:r>
      <w:r>
        <w:rPr>
          <w:rFonts w:hint="default"/>
        </w:rPr>
        <w:t>s rhodaniens</w:t>
      </w:r>
    </w:p>
    <w:p w:rsidR="00E2180F">
      <w:pPr>
        <w:pStyle w:val="Text1"/>
        <w:bidi w:val="0"/>
        <w:spacing w:before="0" w:after="0"/>
        <w:rPr>
          <w:rFonts w:hint="default"/>
        </w:rPr>
      </w:pPr>
      <w:r>
        <w:rPr>
          <w:rFonts w:hint="default"/>
        </w:rPr>
        <w:t>V</w:t>
      </w:r>
      <w:r>
        <w:rPr>
          <w:rFonts w:hint="default"/>
        </w:rPr>
        <w:t>in de pays de la Corrè</w:t>
      </w:r>
      <w:r>
        <w:rPr>
          <w:rFonts w:hint="default"/>
        </w:rPr>
        <w:t>ze</w:t>
      </w:r>
    </w:p>
    <w:p w:rsidR="00E2180F">
      <w:pPr>
        <w:pStyle w:val="Text1"/>
        <w:bidi w:val="0"/>
        <w:spacing w:before="0" w:after="0"/>
        <w:rPr>
          <w:rFonts w:hint="default"/>
        </w:rPr>
      </w:pPr>
      <w:r>
        <w:rPr>
          <w:rFonts w:hint="default"/>
        </w:rPr>
        <w:t>Vin de pays de la Cô</w:t>
      </w:r>
      <w:r>
        <w:rPr>
          <w:rFonts w:hint="default"/>
        </w:rPr>
        <w:t>te Vermeille</w:t>
      </w:r>
    </w:p>
    <w:p w:rsidR="00E2180F">
      <w:pPr>
        <w:pStyle w:val="Text1"/>
        <w:bidi w:val="0"/>
        <w:spacing w:before="0" w:after="0"/>
        <w:rPr>
          <w:rFonts w:hint="default"/>
        </w:rPr>
      </w:pPr>
      <w:r>
        <w:rPr>
          <w:rFonts w:hint="default"/>
        </w:rPr>
        <w:t>Vin de pays des coteaux charitois</w:t>
      </w:r>
    </w:p>
    <w:p w:rsidR="00E2180F">
      <w:pPr>
        <w:pStyle w:val="Text1"/>
        <w:bidi w:val="0"/>
        <w:spacing w:before="0" w:after="0"/>
        <w:rPr>
          <w:rFonts w:hint="default"/>
        </w:rPr>
      </w:pPr>
      <w:r>
        <w:rPr>
          <w:rFonts w:hint="default"/>
        </w:rPr>
        <w:t>Vin de pays des coteaux d</w:t>
      </w:r>
      <w:r>
        <w:rPr>
          <w:rFonts w:hint="default"/>
        </w:rPr>
        <w:t>’</w:t>
      </w:r>
      <w:r>
        <w:rPr>
          <w:rFonts w:hint="default"/>
        </w:rPr>
        <w:t>Enserune</w:t>
      </w:r>
    </w:p>
    <w:p w:rsidR="00E2180F">
      <w:pPr>
        <w:pStyle w:val="Text1"/>
        <w:bidi w:val="0"/>
        <w:spacing w:before="0" w:after="0"/>
        <w:rPr>
          <w:rFonts w:hint="default"/>
        </w:rPr>
      </w:pPr>
      <w:r>
        <w:rPr>
          <w:rFonts w:hint="default"/>
        </w:rPr>
        <w:t>Vin de pays des coteaux de Besilles</w:t>
      </w:r>
    </w:p>
    <w:p w:rsidR="00E2180F">
      <w:pPr>
        <w:pStyle w:val="Text1"/>
        <w:bidi w:val="0"/>
        <w:spacing w:before="0" w:after="0"/>
        <w:rPr>
          <w:rFonts w:hint="default"/>
        </w:rPr>
      </w:pPr>
      <w:r>
        <w:rPr>
          <w:rFonts w:hint="default"/>
        </w:rPr>
        <w:t>Vin de pays des coteaux de Cè</w:t>
      </w:r>
      <w:r>
        <w:rPr>
          <w:rFonts w:hint="default"/>
        </w:rPr>
        <w:t>ze</w:t>
      </w:r>
    </w:p>
    <w:p w:rsidR="00E2180F">
      <w:pPr>
        <w:pStyle w:val="Text1"/>
        <w:bidi w:val="0"/>
        <w:spacing w:before="0" w:after="0"/>
      </w:pPr>
      <w:r>
        <w:t>Vin de pays des coteaux de Coiffy</w:t>
      </w:r>
    </w:p>
    <w:p w:rsidR="00E2180F">
      <w:pPr>
        <w:pStyle w:val="Text1"/>
        <w:bidi w:val="0"/>
        <w:spacing w:before="0" w:after="0"/>
      </w:pPr>
      <w:r>
        <w:t>Vin de pays des coteaux Fla</w:t>
      </w:r>
      <w:r>
        <w:t>viens</w:t>
      </w:r>
    </w:p>
    <w:p w:rsidR="00E2180F">
      <w:pPr>
        <w:pStyle w:val="Text1"/>
        <w:bidi w:val="0"/>
        <w:spacing w:before="0" w:after="0"/>
      </w:pPr>
      <w:r>
        <w:t>Vin de pays des coteaux de Fontcaude</w:t>
      </w:r>
    </w:p>
    <w:p w:rsidR="00E2180F">
      <w:pPr>
        <w:pStyle w:val="Text1"/>
        <w:bidi w:val="0"/>
        <w:spacing w:before="0" w:after="0"/>
      </w:pPr>
      <w:r>
        <w:t>Vin de pays des coteaux de Glanes</w:t>
      </w:r>
    </w:p>
    <w:p w:rsidR="00E2180F">
      <w:pPr>
        <w:pStyle w:val="Text1"/>
        <w:bidi w:val="0"/>
        <w:spacing w:before="0" w:after="0"/>
        <w:rPr>
          <w:rFonts w:hint="default"/>
        </w:rPr>
      </w:pPr>
      <w:r>
        <w:t>Vin de pays des coteaux de l</w:t>
      </w:r>
      <w:r>
        <w:rPr>
          <w:rFonts w:hint="default"/>
        </w:rPr>
        <w:t>’</w:t>
      </w:r>
      <w:r>
        <w:rPr>
          <w:rFonts w:hint="default"/>
        </w:rPr>
        <w:t>Ardè</w:t>
      </w:r>
      <w:r>
        <w:rPr>
          <w:rFonts w:hint="default"/>
        </w:rPr>
        <w:t>che</w:t>
      </w:r>
    </w:p>
    <w:p w:rsidR="00E2180F">
      <w:pPr>
        <w:pStyle w:val="Text1"/>
        <w:bidi w:val="0"/>
        <w:spacing w:before="0" w:after="0"/>
        <w:rPr>
          <w:rFonts w:hint="default"/>
        </w:rPr>
      </w:pPr>
      <w:r>
        <w:t>Vin de pays des coteaux de l</w:t>
      </w:r>
      <w:r>
        <w:rPr>
          <w:rFonts w:hint="default"/>
        </w:rPr>
        <w:t>’</w:t>
      </w:r>
      <w:r>
        <w:rPr>
          <w:rFonts w:hint="default"/>
        </w:rPr>
        <w:t>Auxois</w:t>
      </w:r>
    </w:p>
    <w:p w:rsidR="00E2180F">
      <w:pPr>
        <w:pStyle w:val="Text1"/>
        <w:bidi w:val="0"/>
        <w:spacing w:before="0" w:after="0"/>
        <w:rPr>
          <w:rFonts w:hint="default"/>
        </w:rPr>
      </w:pPr>
      <w:r>
        <w:rPr>
          <w:rFonts w:hint="default"/>
        </w:rPr>
        <w:t>Vin de pays des coteaux de la Cabrerisse</w:t>
      </w:r>
    </w:p>
    <w:p w:rsidR="00E2180F">
      <w:pPr>
        <w:pStyle w:val="Text1"/>
        <w:bidi w:val="0"/>
        <w:spacing w:before="0" w:after="0"/>
        <w:rPr>
          <w:rFonts w:hint="default"/>
        </w:rPr>
      </w:pPr>
      <w:r>
        <w:rPr>
          <w:rFonts w:hint="default"/>
        </w:rPr>
        <w:t>Vin de pays des coteaux de Laurens</w:t>
      </w:r>
    </w:p>
    <w:p w:rsidR="00E2180F">
      <w:pPr>
        <w:pStyle w:val="Text1"/>
        <w:bidi w:val="0"/>
        <w:spacing w:before="0" w:after="0"/>
        <w:rPr>
          <w:rFonts w:hint="default"/>
        </w:rPr>
      </w:pPr>
      <w:r>
        <w:rPr>
          <w:rFonts w:hint="default"/>
        </w:rPr>
        <w:t>Vin de pays des coteaux de Mir</w:t>
      </w:r>
      <w:r>
        <w:rPr>
          <w:rFonts w:hint="default"/>
        </w:rPr>
        <w:t>amont</w:t>
      </w:r>
    </w:p>
    <w:p w:rsidR="00E2180F">
      <w:pPr>
        <w:pStyle w:val="Text1"/>
        <w:bidi w:val="0"/>
        <w:spacing w:before="0" w:after="0"/>
        <w:rPr>
          <w:rFonts w:hint="default"/>
        </w:rPr>
      </w:pPr>
      <w:r>
        <w:rPr>
          <w:rFonts w:hint="default"/>
        </w:rPr>
        <w:t>Vin de pays des coteaux de Monté</w:t>
      </w:r>
      <w:r>
        <w:rPr>
          <w:rFonts w:hint="default"/>
        </w:rPr>
        <w:t>limar</w:t>
      </w:r>
    </w:p>
    <w:p w:rsidR="00E2180F">
      <w:pPr>
        <w:pStyle w:val="Text1"/>
        <w:bidi w:val="0"/>
        <w:spacing w:before="0" w:after="0"/>
        <w:rPr>
          <w:rFonts w:hint="default"/>
        </w:rPr>
      </w:pPr>
      <w:r>
        <w:rPr>
          <w:rFonts w:hint="default"/>
        </w:rPr>
        <w:t>Vin de pays des coteaux de Murviel</w:t>
      </w:r>
    </w:p>
    <w:p w:rsidR="00E2180F">
      <w:pPr>
        <w:pStyle w:val="Text1"/>
        <w:bidi w:val="0"/>
        <w:spacing w:before="0" w:after="0"/>
        <w:rPr>
          <w:rFonts w:hint="default"/>
        </w:rPr>
      </w:pPr>
      <w:r>
        <w:rPr>
          <w:rFonts w:hint="default"/>
        </w:rPr>
        <w:t>Vin de pays des coteaux de Narbonne</w:t>
      </w:r>
    </w:p>
    <w:p w:rsidR="00E2180F">
      <w:pPr>
        <w:pStyle w:val="Text1"/>
        <w:bidi w:val="0"/>
        <w:spacing w:before="0" w:after="0"/>
        <w:rPr>
          <w:rFonts w:hint="default"/>
        </w:rPr>
      </w:pPr>
      <w:r>
        <w:rPr>
          <w:rFonts w:hint="default"/>
        </w:rPr>
        <w:t>Vin de pays des coteaux de Peyriac</w:t>
      </w:r>
    </w:p>
    <w:p w:rsidR="00E2180F">
      <w:pPr>
        <w:pStyle w:val="Text1"/>
        <w:bidi w:val="0"/>
        <w:spacing w:before="0" w:after="0"/>
        <w:rPr>
          <w:rFonts w:hint="default"/>
        </w:rPr>
      </w:pPr>
      <w:r>
        <w:rPr>
          <w:rFonts w:hint="default"/>
        </w:rPr>
        <w:t>Vin de pays des coteaux des Baronnies</w:t>
      </w:r>
    </w:p>
    <w:p w:rsidR="00E2180F">
      <w:pPr>
        <w:pStyle w:val="Text1"/>
        <w:bidi w:val="0"/>
        <w:spacing w:before="0" w:after="0"/>
        <w:rPr>
          <w:rFonts w:hint="default"/>
        </w:rPr>
      </w:pPr>
      <w:r>
        <w:rPr>
          <w:rFonts w:hint="default"/>
        </w:rPr>
        <w:t>Vin de pays des coteaux du Cher et de l</w:t>
      </w:r>
      <w:r>
        <w:rPr>
          <w:rFonts w:hint="default"/>
        </w:rPr>
        <w:t>’</w:t>
      </w:r>
      <w:r>
        <w:rPr>
          <w:rFonts w:hint="default"/>
        </w:rPr>
        <w:t>Arnon</w:t>
      </w:r>
    </w:p>
    <w:p w:rsidR="00E2180F">
      <w:pPr>
        <w:pStyle w:val="Text1"/>
        <w:bidi w:val="0"/>
        <w:spacing w:before="0" w:after="0"/>
        <w:rPr>
          <w:rFonts w:hint="default"/>
        </w:rPr>
      </w:pPr>
      <w:r>
        <w:rPr>
          <w:rFonts w:hint="default"/>
        </w:rPr>
        <w:t>Vin de pays des coteau</w:t>
      </w:r>
      <w:r>
        <w:rPr>
          <w:rFonts w:hint="default"/>
        </w:rPr>
        <w:t>x du Gré</w:t>
      </w:r>
      <w:r>
        <w:rPr>
          <w:rFonts w:hint="default"/>
        </w:rPr>
        <w:t>sivaudan</w:t>
      </w:r>
    </w:p>
    <w:p w:rsidR="00E2180F">
      <w:pPr>
        <w:pStyle w:val="Text1"/>
        <w:bidi w:val="0"/>
        <w:spacing w:before="0" w:after="0"/>
        <w:rPr>
          <w:rFonts w:hint="default"/>
        </w:rPr>
      </w:pPr>
      <w:r>
        <w:rPr>
          <w:rFonts w:hint="default"/>
        </w:rPr>
        <w:t>Vin de pays des coteaux du Libron</w:t>
      </w:r>
    </w:p>
    <w:p w:rsidR="00E2180F">
      <w:pPr>
        <w:pStyle w:val="Text1"/>
        <w:bidi w:val="0"/>
        <w:spacing w:before="0" w:after="0"/>
        <w:rPr>
          <w:rFonts w:hint="default"/>
        </w:rPr>
      </w:pPr>
      <w:r>
        <w:rPr>
          <w:rFonts w:hint="default"/>
        </w:rPr>
        <w:t>Vin de pays des coteaux du Littoral Audois</w:t>
      </w:r>
    </w:p>
    <w:p w:rsidR="00E2180F">
      <w:pPr>
        <w:pStyle w:val="Text1"/>
        <w:bidi w:val="0"/>
        <w:spacing w:before="0" w:after="0"/>
        <w:rPr>
          <w:rFonts w:hint="default"/>
        </w:rPr>
      </w:pPr>
      <w:r>
        <w:rPr>
          <w:rFonts w:hint="default"/>
        </w:rPr>
        <w:t>Vin de pays des coteaux du Pont du Gard</w:t>
      </w:r>
    </w:p>
    <w:p w:rsidR="00E2180F">
      <w:pPr>
        <w:pStyle w:val="Text1"/>
        <w:bidi w:val="0"/>
        <w:spacing w:before="0" w:after="0"/>
        <w:rPr>
          <w:rFonts w:hint="default"/>
        </w:rPr>
      </w:pPr>
      <w:r>
        <w:rPr>
          <w:rFonts w:hint="default"/>
        </w:rPr>
        <w:t>Vin de pays des coteaux du Salagou</w:t>
      </w:r>
    </w:p>
    <w:p w:rsidR="00E2180F">
      <w:pPr>
        <w:pStyle w:val="Text1"/>
        <w:bidi w:val="0"/>
        <w:spacing w:before="0" w:after="0"/>
        <w:rPr>
          <w:rFonts w:hint="default"/>
        </w:rPr>
      </w:pPr>
      <w:r>
        <w:rPr>
          <w:rFonts w:hint="default"/>
        </w:rPr>
        <w:t>Vin de pays des coteaux de Tannay</w:t>
      </w:r>
    </w:p>
    <w:p w:rsidR="00E2180F">
      <w:pPr>
        <w:pStyle w:val="Text1"/>
        <w:bidi w:val="0"/>
        <w:spacing w:before="0" w:after="0"/>
        <w:rPr>
          <w:rFonts w:hint="default"/>
        </w:rPr>
      </w:pPr>
      <w:r>
        <w:rPr>
          <w:rFonts w:hint="default"/>
        </w:rPr>
        <w:t>Vin de pays des coteaux du Verdon</w:t>
      </w:r>
    </w:p>
    <w:p w:rsidR="00E2180F">
      <w:pPr>
        <w:pStyle w:val="Text1"/>
        <w:bidi w:val="0"/>
        <w:spacing w:before="0" w:after="0"/>
        <w:rPr>
          <w:rFonts w:hint="default"/>
        </w:rPr>
      </w:pPr>
      <w:r>
        <w:rPr>
          <w:rFonts w:hint="default"/>
        </w:rPr>
        <w:t>Vin de pays des coteaux et terrasses de Montauban</w:t>
      </w:r>
    </w:p>
    <w:p w:rsidR="00E2180F">
      <w:pPr>
        <w:pStyle w:val="Text1"/>
        <w:bidi w:val="0"/>
        <w:spacing w:before="0" w:after="0"/>
        <w:rPr>
          <w:rFonts w:hint="default"/>
        </w:rPr>
      </w:pPr>
      <w:r>
        <w:rPr>
          <w:rFonts w:hint="default"/>
        </w:rPr>
        <w:t>Vin de pays des cô</w:t>
      </w:r>
      <w:r>
        <w:rPr>
          <w:rFonts w:hint="default"/>
        </w:rPr>
        <w:t>tes catalanes</w:t>
      </w:r>
    </w:p>
    <w:p w:rsidR="00E2180F">
      <w:pPr>
        <w:pStyle w:val="Text1"/>
        <w:bidi w:val="0"/>
        <w:spacing w:before="0" w:after="0"/>
        <w:rPr>
          <w:rFonts w:hint="default"/>
        </w:rPr>
      </w:pPr>
      <w:r>
        <w:rPr>
          <w:rFonts w:hint="default"/>
        </w:rPr>
        <w:t>Vin de pays des cô</w:t>
      </w:r>
      <w:r>
        <w:rPr>
          <w:rFonts w:hint="default"/>
        </w:rPr>
        <w:t>tes de Gascogne</w:t>
      </w:r>
    </w:p>
    <w:p w:rsidR="00E2180F">
      <w:pPr>
        <w:pStyle w:val="Text1"/>
        <w:bidi w:val="0"/>
        <w:spacing w:before="0" w:after="0"/>
        <w:rPr>
          <w:rFonts w:hint="default"/>
        </w:rPr>
      </w:pPr>
      <w:r>
        <w:rPr>
          <w:rFonts w:hint="default"/>
        </w:rPr>
        <w:t>Vin de pays des cô</w:t>
      </w:r>
      <w:r>
        <w:rPr>
          <w:rFonts w:hint="default"/>
        </w:rPr>
        <w:t>tes de Lastours</w:t>
      </w:r>
    </w:p>
    <w:p w:rsidR="00E2180F">
      <w:pPr>
        <w:pStyle w:val="Text1"/>
        <w:bidi w:val="0"/>
        <w:spacing w:before="0" w:after="0"/>
        <w:rPr>
          <w:rFonts w:hint="default"/>
        </w:rPr>
      </w:pPr>
      <w:r>
        <w:rPr>
          <w:rFonts w:hint="default"/>
        </w:rPr>
        <w:t>Vin de pays des cô</w:t>
      </w:r>
      <w:r>
        <w:rPr>
          <w:rFonts w:hint="default"/>
        </w:rPr>
        <w:t>tes de Montestruc</w:t>
      </w:r>
    </w:p>
    <w:p w:rsidR="00E2180F">
      <w:pPr>
        <w:pStyle w:val="Text1"/>
        <w:bidi w:val="0"/>
        <w:spacing w:before="0" w:after="0"/>
        <w:rPr>
          <w:rFonts w:hint="default"/>
        </w:rPr>
      </w:pPr>
      <w:r>
        <w:rPr>
          <w:rFonts w:hint="default"/>
        </w:rPr>
        <w:t>Vin de pays des cô</w:t>
      </w:r>
      <w:r>
        <w:rPr>
          <w:rFonts w:hint="default"/>
        </w:rPr>
        <w:t>tes de Pé</w:t>
      </w:r>
      <w:r>
        <w:rPr>
          <w:rFonts w:hint="default"/>
        </w:rPr>
        <w:t>rignan</w:t>
      </w:r>
    </w:p>
    <w:p w:rsidR="00E2180F">
      <w:pPr>
        <w:pStyle w:val="Text1"/>
        <w:bidi w:val="0"/>
        <w:spacing w:before="0" w:after="0"/>
        <w:rPr>
          <w:rFonts w:hint="default"/>
        </w:rPr>
      </w:pPr>
      <w:r>
        <w:rPr>
          <w:rFonts w:hint="default"/>
        </w:rPr>
        <w:t>Vin de pays des cô</w:t>
      </w:r>
      <w:r>
        <w:rPr>
          <w:rFonts w:hint="default"/>
        </w:rPr>
        <w:t>tes de Prouilhe</w:t>
      </w:r>
    </w:p>
    <w:p w:rsidR="00E2180F">
      <w:pPr>
        <w:pStyle w:val="Text1"/>
        <w:bidi w:val="0"/>
        <w:spacing w:before="0" w:after="0"/>
        <w:rPr>
          <w:rFonts w:hint="default"/>
        </w:rPr>
      </w:pPr>
      <w:r>
        <w:rPr>
          <w:rFonts w:hint="default"/>
        </w:rPr>
        <w:t>Vi</w:t>
      </w:r>
      <w:r>
        <w:rPr>
          <w:rFonts w:hint="default"/>
        </w:rPr>
        <w:t>n de pays des cô</w:t>
      </w:r>
      <w:r>
        <w:rPr>
          <w:rFonts w:hint="default"/>
        </w:rPr>
        <w:t>tes de Thau</w:t>
      </w:r>
    </w:p>
    <w:p w:rsidR="00E2180F">
      <w:pPr>
        <w:pStyle w:val="Text1"/>
        <w:bidi w:val="0"/>
        <w:spacing w:before="0" w:after="0"/>
        <w:rPr>
          <w:rFonts w:hint="default"/>
        </w:rPr>
      </w:pPr>
      <w:r>
        <w:rPr>
          <w:rFonts w:hint="default"/>
        </w:rPr>
        <w:t>Vin de pays des cô</w:t>
      </w:r>
      <w:r>
        <w:rPr>
          <w:rFonts w:hint="default"/>
        </w:rPr>
        <w:t>tes de Thongue</w:t>
      </w:r>
    </w:p>
    <w:p w:rsidR="00E2180F">
      <w:pPr>
        <w:pStyle w:val="Text1"/>
        <w:bidi w:val="0"/>
        <w:spacing w:before="0" w:after="0"/>
        <w:rPr>
          <w:rFonts w:hint="default"/>
        </w:rPr>
      </w:pPr>
      <w:r>
        <w:rPr>
          <w:rFonts w:hint="default"/>
        </w:rPr>
        <w:t>Vin de pays des cô</w:t>
      </w:r>
      <w:r>
        <w:rPr>
          <w:rFonts w:hint="default"/>
        </w:rPr>
        <w:t>tes du Brian</w:t>
      </w:r>
    </w:p>
    <w:p w:rsidR="00E2180F">
      <w:pPr>
        <w:pStyle w:val="Text1"/>
        <w:bidi w:val="0"/>
        <w:spacing w:before="0" w:after="0"/>
        <w:rPr>
          <w:rFonts w:hint="default"/>
        </w:rPr>
      </w:pPr>
      <w:r>
        <w:rPr>
          <w:rFonts w:hint="default"/>
        </w:rPr>
        <w:t>Vin de pays des cô</w:t>
      </w:r>
      <w:r>
        <w:rPr>
          <w:rFonts w:hint="default"/>
        </w:rPr>
        <w:t>tes de Ceressou</w:t>
      </w:r>
    </w:p>
    <w:p w:rsidR="00E2180F">
      <w:pPr>
        <w:pStyle w:val="Text1"/>
        <w:bidi w:val="0"/>
        <w:spacing w:before="0" w:after="0"/>
        <w:rPr>
          <w:rFonts w:hint="default"/>
        </w:rPr>
      </w:pPr>
      <w:r>
        <w:rPr>
          <w:rFonts w:hint="default"/>
        </w:rPr>
        <w:t>Vin de pays des cô</w:t>
      </w:r>
      <w:r>
        <w:rPr>
          <w:rFonts w:hint="default"/>
        </w:rPr>
        <w:t>tes du Condomois</w:t>
      </w:r>
    </w:p>
    <w:p w:rsidR="00E2180F">
      <w:pPr>
        <w:pStyle w:val="Text1"/>
        <w:bidi w:val="0"/>
        <w:spacing w:before="0" w:after="0"/>
        <w:rPr>
          <w:rFonts w:hint="default"/>
        </w:rPr>
      </w:pPr>
      <w:r>
        <w:rPr>
          <w:rFonts w:hint="default"/>
        </w:rPr>
        <w:t>Vin de pays des cô</w:t>
      </w:r>
      <w:r>
        <w:rPr>
          <w:rFonts w:hint="default"/>
        </w:rPr>
        <w:t>tes du Tarn</w:t>
      </w:r>
    </w:p>
    <w:p w:rsidR="00E2180F">
      <w:pPr>
        <w:pStyle w:val="Text1"/>
        <w:bidi w:val="0"/>
        <w:spacing w:before="0" w:after="0"/>
        <w:rPr>
          <w:rFonts w:hint="default"/>
        </w:rPr>
      </w:pPr>
      <w:r>
        <w:rPr>
          <w:rFonts w:hint="default"/>
        </w:rPr>
        <w:t>Vin de pays des cô</w:t>
      </w:r>
      <w:r>
        <w:rPr>
          <w:rFonts w:hint="default"/>
        </w:rPr>
        <w:t>tes du Vidourle</w:t>
      </w:r>
    </w:p>
    <w:p w:rsidR="00E2180F">
      <w:pPr>
        <w:pStyle w:val="Text1"/>
        <w:bidi w:val="0"/>
        <w:spacing w:before="0" w:after="0"/>
        <w:rPr>
          <w:rFonts w:hint="default"/>
        </w:rPr>
      </w:pPr>
      <w:r>
        <w:rPr>
          <w:rFonts w:hint="default"/>
        </w:rPr>
        <w:t>Vin de pays de la Creuse</w:t>
      </w:r>
    </w:p>
    <w:p w:rsidR="00E2180F">
      <w:pPr>
        <w:pStyle w:val="Text1"/>
        <w:bidi w:val="0"/>
        <w:spacing w:before="0" w:after="0"/>
        <w:rPr>
          <w:rFonts w:hint="default"/>
        </w:rPr>
      </w:pPr>
      <w:r>
        <w:rPr>
          <w:rFonts w:hint="default"/>
        </w:rPr>
        <w:t>Vin de</w:t>
      </w:r>
      <w:r>
        <w:rPr>
          <w:rFonts w:hint="default"/>
        </w:rPr>
        <w:t xml:space="preserve"> pays de Cucugnan</w:t>
      </w:r>
    </w:p>
    <w:p w:rsidR="00E2180F">
      <w:pPr>
        <w:pStyle w:val="Text1"/>
        <w:bidi w:val="0"/>
        <w:spacing w:before="0" w:after="0"/>
        <w:rPr>
          <w:rFonts w:hint="default"/>
        </w:rPr>
      </w:pPr>
      <w:r>
        <w:rPr>
          <w:rFonts w:hint="default"/>
        </w:rPr>
        <w:t>Vin de pays des Deux-Sè</w:t>
      </w:r>
      <w:r>
        <w:rPr>
          <w:rFonts w:hint="default"/>
        </w:rPr>
        <w:t>vres</w:t>
      </w:r>
    </w:p>
    <w:p w:rsidR="00E2180F">
      <w:pPr>
        <w:pStyle w:val="Text1"/>
        <w:bidi w:val="0"/>
        <w:spacing w:before="0" w:after="0"/>
      </w:pPr>
      <w:r>
        <w:t>Vin de pays de la Dordogne</w:t>
      </w:r>
    </w:p>
    <w:p w:rsidR="00E2180F">
      <w:pPr>
        <w:pStyle w:val="Text1"/>
        <w:bidi w:val="0"/>
        <w:spacing w:before="0" w:after="0"/>
      </w:pPr>
      <w:r>
        <w:t>Vin de pays du Doubs</w:t>
      </w:r>
    </w:p>
    <w:p w:rsidR="00E2180F">
      <w:pPr>
        <w:pStyle w:val="Text1"/>
        <w:bidi w:val="0"/>
        <w:spacing w:before="0" w:after="0"/>
        <w:rPr>
          <w:rFonts w:hint="default"/>
        </w:rPr>
      </w:pPr>
      <w:r>
        <w:rPr>
          <w:rFonts w:hint="default"/>
        </w:rPr>
        <w:t>Vin de pays de la Drô</w:t>
      </w:r>
      <w:r>
        <w:rPr>
          <w:rFonts w:hint="default"/>
        </w:rPr>
        <w:t>me</w:t>
      </w:r>
    </w:p>
    <w:p w:rsidR="00E2180F">
      <w:pPr>
        <w:pStyle w:val="Text1"/>
        <w:bidi w:val="0"/>
        <w:spacing w:before="0" w:after="0"/>
        <w:rPr>
          <w:rFonts w:hint="default"/>
        </w:rPr>
      </w:pPr>
      <w:r>
        <w:rPr>
          <w:rFonts w:hint="default"/>
        </w:rPr>
        <w:t>Vin de pays Duché</w:t>
      </w:r>
      <w:r>
        <w:rPr>
          <w:rFonts w:hint="default"/>
        </w:rPr>
        <w:t xml:space="preserve"> d</w:t>
      </w:r>
      <w:r>
        <w:rPr>
          <w:rFonts w:hint="default"/>
        </w:rPr>
        <w:t>’</w:t>
      </w:r>
      <w:r>
        <w:rPr>
          <w:rFonts w:hint="default"/>
        </w:rPr>
        <w:t>Uzè</w:t>
      </w:r>
      <w:r>
        <w:rPr>
          <w:rFonts w:hint="default"/>
        </w:rPr>
        <w:t>s</w:t>
      </w:r>
    </w:p>
    <w:p w:rsidR="00E2180F">
      <w:pPr>
        <w:pStyle w:val="Text1"/>
        <w:bidi w:val="0"/>
        <w:spacing w:before="0" w:after="0"/>
        <w:rPr>
          <w:rFonts w:hint="default"/>
        </w:rPr>
      </w:pPr>
      <w:r>
        <w:rPr>
          <w:rFonts w:hint="default"/>
        </w:rPr>
        <w:t>Vin de pays de Franche-Comté</w:t>
      </w:r>
      <w:r>
        <w:rPr>
          <w:rFonts w:hint="default"/>
        </w:rPr>
        <w:t>, bez ohľ</w:t>
      </w:r>
      <w:r>
        <w:rPr>
          <w:rFonts w:hint="default"/>
        </w:rPr>
        <w:t>adu na to, č</w:t>
      </w:r>
      <w:r>
        <w:rPr>
          <w:rFonts w:hint="default"/>
        </w:rPr>
        <w:t>i za ní</w:t>
      </w:r>
      <w:r>
        <w:rPr>
          <w:rFonts w:hint="default"/>
        </w:rPr>
        <w:t>m nasleduje Coteaux de Champlitte</w:t>
      </w:r>
    </w:p>
    <w:p w:rsidR="00E2180F">
      <w:pPr>
        <w:pStyle w:val="Text1"/>
        <w:bidi w:val="0"/>
        <w:spacing w:before="0" w:after="0"/>
        <w:rPr>
          <w:rFonts w:hint="default"/>
        </w:rPr>
      </w:pPr>
      <w:r>
        <w:rPr>
          <w:rFonts w:hint="default"/>
        </w:rPr>
        <w:t>Vin de pays du Gard</w:t>
      </w:r>
    </w:p>
    <w:p w:rsidR="00E2180F">
      <w:pPr>
        <w:pStyle w:val="Text1"/>
        <w:bidi w:val="0"/>
        <w:spacing w:before="0" w:after="0"/>
        <w:rPr>
          <w:rFonts w:hint="default"/>
        </w:rPr>
      </w:pPr>
      <w:r>
        <w:rPr>
          <w:rFonts w:hint="default"/>
        </w:rPr>
        <w:t>Vin</w:t>
      </w:r>
      <w:r>
        <w:rPr>
          <w:rFonts w:hint="default"/>
        </w:rPr>
        <w:t xml:space="preserve"> de pays du Gers</w:t>
      </w:r>
    </w:p>
    <w:p w:rsidR="00E2180F">
      <w:pPr>
        <w:pStyle w:val="Text1"/>
        <w:bidi w:val="0"/>
        <w:spacing w:before="0" w:after="0"/>
        <w:rPr>
          <w:rFonts w:hint="default"/>
        </w:rPr>
      </w:pPr>
      <w:r>
        <w:rPr>
          <w:rFonts w:hint="default"/>
        </w:rPr>
        <w:t>Vin de pays des Hautes-Alpes</w:t>
      </w:r>
    </w:p>
    <w:p w:rsidR="00E2180F">
      <w:pPr>
        <w:pStyle w:val="Text1"/>
        <w:bidi w:val="0"/>
        <w:spacing w:before="0" w:after="0"/>
        <w:rPr>
          <w:rFonts w:hint="default"/>
        </w:rPr>
      </w:pPr>
      <w:r>
        <w:rPr>
          <w:rFonts w:hint="default"/>
        </w:rPr>
        <w:t>Vin de pays de la Haute-Garonne</w:t>
      </w:r>
    </w:p>
    <w:p w:rsidR="00E2180F">
      <w:pPr>
        <w:pStyle w:val="Text1"/>
        <w:bidi w:val="0"/>
        <w:spacing w:before="0" w:after="0"/>
        <w:rPr>
          <w:rFonts w:hint="default"/>
        </w:rPr>
      </w:pPr>
      <w:r>
        <w:rPr>
          <w:rFonts w:hint="default"/>
        </w:rPr>
        <w:t>Vin de pays de la Haute-Marne</w:t>
      </w:r>
    </w:p>
    <w:p w:rsidR="00E2180F">
      <w:pPr>
        <w:pStyle w:val="Text1"/>
        <w:bidi w:val="0"/>
        <w:spacing w:before="0" w:after="0"/>
        <w:rPr>
          <w:rFonts w:hint="default"/>
        </w:rPr>
      </w:pPr>
      <w:r>
        <w:rPr>
          <w:rFonts w:hint="default"/>
        </w:rPr>
        <w:t>Vin de pays des Hautes-Pyré</w:t>
      </w:r>
      <w:r>
        <w:rPr>
          <w:rFonts w:hint="default"/>
        </w:rPr>
        <w:t>né</w:t>
      </w:r>
      <w:r>
        <w:rPr>
          <w:rFonts w:hint="default"/>
        </w:rPr>
        <w:t>es</w:t>
      </w:r>
    </w:p>
    <w:p w:rsidR="00E2180F">
      <w:pPr>
        <w:pStyle w:val="Text1"/>
        <w:bidi w:val="0"/>
        <w:spacing w:before="0" w:after="0"/>
        <w:rPr>
          <w:rFonts w:hint="default"/>
        </w:rPr>
      </w:pPr>
      <w:r>
        <w:rPr>
          <w:rFonts w:hint="default"/>
        </w:rPr>
        <w:t>Vin de pays d</w:t>
      </w:r>
      <w:r>
        <w:rPr>
          <w:rFonts w:hint="default"/>
        </w:rPr>
        <w:t>’</w:t>
      </w:r>
      <w:r>
        <w:rPr>
          <w:rFonts w:hint="default"/>
        </w:rPr>
        <w:t>Hauterive, bez ohľ</w:t>
      </w:r>
      <w:r>
        <w:rPr>
          <w:rFonts w:hint="default"/>
        </w:rPr>
        <w:t>adu na to, č</w:t>
      </w:r>
      <w:r>
        <w:rPr>
          <w:rFonts w:hint="default"/>
        </w:rPr>
        <w:t>i za ní</w:t>
      </w:r>
      <w:r>
        <w:rPr>
          <w:rFonts w:hint="default"/>
        </w:rPr>
        <w:t>m nasleduje Val d</w:t>
      </w:r>
      <w:r>
        <w:rPr>
          <w:rFonts w:hint="default"/>
        </w:rPr>
        <w:t>’</w:t>
      </w:r>
      <w:r>
        <w:rPr>
          <w:rFonts w:hint="default"/>
        </w:rPr>
        <w:t>Orbieu alebo Coteaux du Termen</w:t>
      </w:r>
      <w:r>
        <w:rPr>
          <w:rFonts w:hint="default"/>
        </w:rPr>
        <w:t>è</w:t>
      </w:r>
      <w:r>
        <w:rPr>
          <w:rFonts w:hint="default"/>
        </w:rPr>
        <w:t>s, alebo Cô</w:t>
      </w:r>
      <w:r>
        <w:rPr>
          <w:rFonts w:hint="default"/>
        </w:rPr>
        <w:t>tes de Lé</w:t>
      </w:r>
      <w:r>
        <w:rPr>
          <w:rFonts w:hint="default"/>
        </w:rPr>
        <w:t xml:space="preserve">zignan </w:t>
      </w:r>
    </w:p>
    <w:p w:rsidR="00E2180F">
      <w:pPr>
        <w:pStyle w:val="Text1"/>
        <w:bidi w:val="0"/>
        <w:spacing w:before="0" w:after="0"/>
        <w:rPr>
          <w:rFonts w:hint="default"/>
        </w:rPr>
      </w:pPr>
      <w:r>
        <w:rPr>
          <w:rFonts w:hint="default"/>
        </w:rPr>
        <w:t>Vin de pays de la Haute-Saô</w:t>
      </w:r>
      <w:r>
        <w:rPr>
          <w:rFonts w:hint="default"/>
        </w:rPr>
        <w:t>ne</w:t>
      </w:r>
    </w:p>
    <w:p w:rsidR="00E2180F">
      <w:pPr>
        <w:pStyle w:val="Text1"/>
        <w:bidi w:val="0"/>
        <w:spacing w:before="0" w:after="0"/>
        <w:rPr>
          <w:rFonts w:hint="default"/>
        </w:rPr>
      </w:pPr>
      <w:r>
        <w:rPr>
          <w:rFonts w:hint="default"/>
        </w:rPr>
        <w:t>Vin de pays de la Haute-Vienne</w:t>
      </w:r>
    </w:p>
    <w:p w:rsidR="00E2180F">
      <w:pPr>
        <w:pStyle w:val="Text1"/>
        <w:bidi w:val="0"/>
        <w:spacing w:before="0" w:after="0"/>
        <w:rPr>
          <w:rFonts w:hint="default"/>
        </w:rPr>
      </w:pPr>
      <w:r>
        <w:rPr>
          <w:rFonts w:hint="default"/>
        </w:rPr>
        <w:t>Vin de pays de la Haute vallé</w:t>
      </w:r>
      <w:r>
        <w:rPr>
          <w:rFonts w:hint="default"/>
        </w:rPr>
        <w:t>e de l</w:t>
      </w:r>
      <w:r>
        <w:rPr>
          <w:rFonts w:hint="default"/>
        </w:rPr>
        <w:t>’</w:t>
      </w:r>
      <w:r>
        <w:rPr>
          <w:rFonts w:hint="default"/>
        </w:rPr>
        <w:t>Aude</w:t>
      </w:r>
    </w:p>
    <w:p w:rsidR="00E2180F">
      <w:pPr>
        <w:pStyle w:val="Text1"/>
        <w:bidi w:val="0"/>
        <w:spacing w:before="0" w:after="0"/>
        <w:rPr>
          <w:rFonts w:hint="default"/>
        </w:rPr>
      </w:pPr>
      <w:r>
        <w:rPr>
          <w:rFonts w:hint="default"/>
        </w:rPr>
        <w:t>Vin de pays de la Haute vallé</w:t>
      </w:r>
      <w:r>
        <w:rPr>
          <w:rFonts w:hint="default"/>
        </w:rPr>
        <w:t>e de l</w:t>
      </w:r>
      <w:r>
        <w:rPr>
          <w:rFonts w:hint="default"/>
        </w:rPr>
        <w:t>’</w:t>
      </w:r>
      <w:r>
        <w:rPr>
          <w:rFonts w:hint="default"/>
        </w:rPr>
        <w:t>Orb</w:t>
      </w:r>
    </w:p>
    <w:p w:rsidR="00E2180F">
      <w:pPr>
        <w:pStyle w:val="Text1"/>
        <w:bidi w:val="0"/>
        <w:spacing w:before="0" w:after="0"/>
        <w:rPr>
          <w:rFonts w:hint="default"/>
        </w:rPr>
      </w:pPr>
      <w:r>
        <w:rPr>
          <w:rFonts w:hint="default"/>
        </w:rPr>
        <w:t>Vin de pays des Hauts de Badens</w:t>
      </w:r>
    </w:p>
    <w:p w:rsidR="00E2180F">
      <w:pPr>
        <w:pStyle w:val="Text1"/>
        <w:bidi w:val="0"/>
        <w:spacing w:before="0" w:after="0"/>
        <w:rPr>
          <w:rFonts w:hint="default"/>
        </w:rPr>
      </w:pPr>
      <w:r>
        <w:rPr>
          <w:rFonts w:hint="default"/>
        </w:rPr>
        <w:t>Vin de pays de l</w:t>
      </w:r>
      <w:r>
        <w:rPr>
          <w:rFonts w:hint="default"/>
        </w:rPr>
        <w:t>’</w:t>
      </w:r>
      <w:r>
        <w:rPr>
          <w:rFonts w:hint="default"/>
        </w:rPr>
        <w:t>Hé</w:t>
      </w:r>
      <w:r>
        <w:rPr>
          <w:rFonts w:hint="default"/>
        </w:rPr>
        <w:t>rault</w:t>
      </w:r>
    </w:p>
    <w:p w:rsidR="00E2180F">
      <w:pPr>
        <w:pStyle w:val="Text1"/>
        <w:bidi w:val="0"/>
        <w:spacing w:before="0" w:after="0"/>
        <w:rPr>
          <w:rFonts w:hint="default"/>
        </w:rPr>
      </w:pPr>
      <w:r>
        <w:rPr>
          <w:rFonts w:hint="default"/>
        </w:rPr>
        <w:t>Vin de pays de l</w:t>
      </w:r>
      <w:r>
        <w:rPr>
          <w:rFonts w:hint="default"/>
        </w:rPr>
        <w:t>’</w:t>
      </w:r>
      <w:r>
        <w:rPr>
          <w:rFonts w:hint="default"/>
        </w:rPr>
        <w:t>Ile de Beauté</w:t>
      </w:r>
    </w:p>
    <w:p w:rsidR="00E2180F">
      <w:pPr>
        <w:pStyle w:val="Text1"/>
        <w:bidi w:val="0"/>
        <w:spacing w:before="0" w:after="0"/>
        <w:rPr>
          <w:rFonts w:hint="default"/>
        </w:rPr>
      </w:pPr>
      <w:r>
        <w:rPr>
          <w:rFonts w:hint="default"/>
        </w:rPr>
        <w:t>Vin de pa</w:t>
      </w:r>
      <w:r>
        <w:rPr>
          <w:rFonts w:hint="default"/>
        </w:rPr>
        <w:t>ys de l</w:t>
      </w:r>
      <w:r>
        <w:rPr>
          <w:rFonts w:hint="default"/>
        </w:rPr>
        <w:t>’</w:t>
      </w:r>
      <w:r>
        <w:rPr>
          <w:rFonts w:hint="default"/>
        </w:rPr>
        <w:t>Indre et Loire</w:t>
      </w:r>
    </w:p>
    <w:p w:rsidR="00E2180F">
      <w:pPr>
        <w:pStyle w:val="Text1"/>
        <w:bidi w:val="0"/>
        <w:spacing w:before="0" w:after="0"/>
        <w:rPr>
          <w:rFonts w:hint="default"/>
        </w:rPr>
      </w:pPr>
      <w:r>
        <w:rPr>
          <w:rFonts w:hint="default"/>
        </w:rPr>
        <w:t>Vin de pays de l</w:t>
      </w:r>
      <w:r>
        <w:rPr>
          <w:rFonts w:hint="default"/>
        </w:rPr>
        <w:t>’</w:t>
      </w:r>
      <w:r>
        <w:rPr>
          <w:rFonts w:hint="default"/>
        </w:rPr>
        <w:t>Indre</w:t>
      </w:r>
    </w:p>
    <w:p w:rsidR="00E2180F">
      <w:pPr>
        <w:pStyle w:val="Text1"/>
        <w:bidi w:val="0"/>
        <w:spacing w:before="0" w:after="0"/>
        <w:rPr>
          <w:rFonts w:hint="default"/>
        </w:rPr>
      </w:pPr>
      <w:r>
        <w:t>Vin de pays de l</w:t>
      </w:r>
      <w:r>
        <w:rPr>
          <w:rFonts w:hint="default"/>
        </w:rPr>
        <w:t>’</w:t>
      </w:r>
      <w:r>
        <w:rPr>
          <w:rFonts w:hint="default"/>
        </w:rPr>
        <w:t>Isè</w:t>
      </w:r>
      <w:r>
        <w:rPr>
          <w:rFonts w:hint="default"/>
        </w:rPr>
        <w:t>re</w:t>
      </w:r>
    </w:p>
    <w:p w:rsidR="00E2180F">
      <w:pPr>
        <w:pStyle w:val="Text1"/>
        <w:bidi w:val="0"/>
        <w:spacing w:before="0" w:after="0"/>
        <w:rPr>
          <w:rFonts w:hint="default"/>
        </w:rPr>
      </w:pPr>
      <w:r>
        <w:rPr>
          <w:rFonts w:hint="default"/>
        </w:rPr>
        <w:t>Vin de pays du Jardin de la France, bez ohľ</w:t>
      </w:r>
      <w:r>
        <w:rPr>
          <w:rFonts w:hint="default"/>
        </w:rPr>
        <w:t>adu na to, č</w:t>
      </w:r>
      <w:r>
        <w:rPr>
          <w:rFonts w:hint="default"/>
        </w:rPr>
        <w:t>i za ní</w:t>
      </w:r>
      <w:r>
        <w:rPr>
          <w:rFonts w:hint="default"/>
        </w:rPr>
        <w:t>m nasleduje Marches de Bretagne alebo Pays de Retz</w:t>
      </w:r>
    </w:p>
    <w:p w:rsidR="00E2180F">
      <w:pPr>
        <w:pStyle w:val="Text1"/>
        <w:bidi w:val="0"/>
        <w:spacing w:before="0" w:after="0"/>
        <w:rPr>
          <w:rFonts w:hint="default"/>
        </w:rPr>
      </w:pPr>
      <w:r>
        <w:rPr>
          <w:rFonts w:hint="default"/>
        </w:rPr>
        <w:t>Vin de pays des Landes</w:t>
      </w:r>
    </w:p>
    <w:p w:rsidR="00E2180F">
      <w:pPr>
        <w:pStyle w:val="Text1"/>
        <w:bidi w:val="0"/>
        <w:spacing w:before="0" w:after="0"/>
        <w:rPr>
          <w:rFonts w:hint="default"/>
        </w:rPr>
      </w:pPr>
      <w:r>
        <w:rPr>
          <w:rFonts w:hint="default"/>
        </w:rPr>
        <w:t>Vin de pays de Loire-Atlantique</w:t>
      </w:r>
    </w:p>
    <w:p w:rsidR="00E2180F">
      <w:pPr>
        <w:pStyle w:val="Text1"/>
        <w:bidi w:val="0"/>
        <w:spacing w:before="0" w:after="0"/>
        <w:rPr>
          <w:rFonts w:hint="default"/>
        </w:rPr>
      </w:pPr>
      <w:r>
        <w:rPr>
          <w:rFonts w:hint="default"/>
        </w:rPr>
        <w:t>Vin de pays du Loir</w:t>
      </w:r>
      <w:r>
        <w:rPr>
          <w:rFonts w:hint="default"/>
        </w:rPr>
        <w:t xml:space="preserve"> et Cher</w:t>
      </w:r>
    </w:p>
    <w:p w:rsidR="00E2180F">
      <w:pPr>
        <w:pStyle w:val="Text1"/>
        <w:bidi w:val="0"/>
        <w:spacing w:before="0" w:after="0"/>
        <w:rPr>
          <w:rFonts w:hint="default"/>
        </w:rPr>
      </w:pPr>
      <w:r>
        <w:rPr>
          <w:rFonts w:hint="default"/>
        </w:rPr>
        <w:t>Vin de pays du Loiret</w:t>
      </w:r>
    </w:p>
    <w:p w:rsidR="00E2180F">
      <w:pPr>
        <w:pStyle w:val="Text1"/>
        <w:bidi w:val="0"/>
        <w:spacing w:before="0" w:after="0"/>
        <w:rPr>
          <w:rFonts w:hint="default"/>
        </w:rPr>
      </w:pPr>
      <w:r>
        <w:rPr>
          <w:rFonts w:hint="default"/>
        </w:rPr>
        <w:t>Vin de pays du Lot</w:t>
      </w:r>
    </w:p>
    <w:p w:rsidR="00E2180F">
      <w:pPr>
        <w:pStyle w:val="Text1"/>
        <w:bidi w:val="0"/>
        <w:spacing w:before="0" w:after="0"/>
        <w:rPr>
          <w:rFonts w:hint="default"/>
        </w:rPr>
      </w:pPr>
      <w:r>
        <w:rPr>
          <w:rFonts w:hint="default"/>
        </w:rPr>
        <w:t>Vin de pays du Lot et Garonne</w:t>
      </w:r>
    </w:p>
    <w:p w:rsidR="00E2180F">
      <w:pPr>
        <w:pStyle w:val="Text1"/>
        <w:bidi w:val="0"/>
        <w:spacing w:before="0" w:after="0"/>
        <w:rPr>
          <w:rFonts w:hint="default"/>
        </w:rPr>
      </w:pPr>
      <w:r>
        <w:rPr>
          <w:rFonts w:hint="default"/>
        </w:rPr>
        <w:t>Vin de pays des Maures</w:t>
      </w:r>
    </w:p>
    <w:p w:rsidR="00E2180F">
      <w:pPr>
        <w:pStyle w:val="Text1"/>
        <w:bidi w:val="0"/>
        <w:spacing w:before="0" w:after="0"/>
        <w:rPr>
          <w:rFonts w:hint="default"/>
        </w:rPr>
      </w:pPr>
      <w:r>
        <w:rPr>
          <w:rFonts w:hint="default"/>
        </w:rPr>
        <w:t>Vin de pays de Maine et Loire</w:t>
      </w:r>
    </w:p>
    <w:p w:rsidR="00E2180F">
      <w:pPr>
        <w:pStyle w:val="Text1"/>
        <w:bidi w:val="0"/>
        <w:spacing w:before="0" w:after="0"/>
        <w:rPr>
          <w:rFonts w:hint="default"/>
        </w:rPr>
      </w:pPr>
      <w:r>
        <w:rPr>
          <w:rFonts w:hint="default"/>
        </w:rPr>
        <w:t>Vin de pays de la Mayenne</w:t>
      </w:r>
    </w:p>
    <w:p w:rsidR="00E2180F">
      <w:pPr>
        <w:pStyle w:val="Text1"/>
        <w:bidi w:val="0"/>
        <w:spacing w:before="0" w:after="0"/>
        <w:rPr>
          <w:rFonts w:hint="default"/>
        </w:rPr>
      </w:pPr>
      <w:r>
        <w:rPr>
          <w:rFonts w:hint="default"/>
        </w:rPr>
        <w:t>Vin de pays de Meurthe-et-Moselle</w:t>
      </w:r>
    </w:p>
    <w:p w:rsidR="00E2180F">
      <w:pPr>
        <w:pStyle w:val="Text1"/>
        <w:bidi w:val="0"/>
        <w:spacing w:before="0" w:after="0"/>
        <w:rPr>
          <w:rFonts w:hint="default"/>
        </w:rPr>
      </w:pPr>
      <w:r>
        <w:rPr>
          <w:rFonts w:hint="default"/>
        </w:rPr>
        <w:t>Vin de pays de la Meuse</w:t>
      </w:r>
    </w:p>
    <w:p w:rsidR="00E2180F">
      <w:pPr>
        <w:pStyle w:val="Text1"/>
        <w:bidi w:val="0"/>
        <w:spacing w:before="0" w:after="0"/>
        <w:rPr>
          <w:rFonts w:hint="default"/>
        </w:rPr>
      </w:pPr>
      <w:r>
        <w:rPr>
          <w:rFonts w:hint="default"/>
        </w:rPr>
        <w:t>Vin de pays du Mont Baudile</w:t>
      </w:r>
    </w:p>
    <w:p w:rsidR="00E2180F">
      <w:pPr>
        <w:pStyle w:val="Text1"/>
        <w:bidi w:val="0"/>
        <w:spacing w:before="0" w:after="0"/>
        <w:rPr>
          <w:rFonts w:hint="default"/>
        </w:rPr>
      </w:pPr>
      <w:r>
        <w:rPr>
          <w:rFonts w:hint="default"/>
        </w:rPr>
        <w:t>Vin de pays</w:t>
      </w:r>
      <w:r>
        <w:rPr>
          <w:rFonts w:hint="default"/>
        </w:rPr>
        <w:t xml:space="preserve"> du Mont Caume</w:t>
      </w:r>
    </w:p>
    <w:p w:rsidR="00E2180F">
      <w:pPr>
        <w:pStyle w:val="Text1"/>
        <w:bidi w:val="0"/>
        <w:spacing w:before="0" w:after="0"/>
        <w:rPr>
          <w:rFonts w:hint="default"/>
        </w:rPr>
      </w:pPr>
      <w:r>
        <w:rPr>
          <w:rFonts w:hint="default"/>
        </w:rPr>
        <w:t>Vin de pays des Monts de la Grage</w:t>
      </w:r>
    </w:p>
    <w:p w:rsidR="00E2180F">
      <w:pPr>
        <w:pStyle w:val="Text1"/>
        <w:bidi w:val="0"/>
        <w:spacing w:before="0" w:after="0"/>
        <w:rPr>
          <w:rFonts w:hint="default"/>
        </w:rPr>
      </w:pPr>
      <w:r>
        <w:rPr>
          <w:rFonts w:hint="default"/>
        </w:rPr>
        <w:t>Vin de pays de la Niè</w:t>
      </w:r>
      <w:r>
        <w:rPr>
          <w:rFonts w:hint="default"/>
        </w:rPr>
        <w:t>vre</w:t>
      </w:r>
    </w:p>
    <w:p w:rsidR="00E2180F">
      <w:pPr>
        <w:pStyle w:val="Text1"/>
        <w:bidi w:val="0"/>
        <w:spacing w:before="0" w:after="0"/>
        <w:rPr>
          <w:rFonts w:hint="default"/>
        </w:rPr>
      </w:pPr>
      <w:r>
        <w:t>Vin de pays d</w:t>
      </w:r>
      <w:r>
        <w:rPr>
          <w:rFonts w:hint="default"/>
        </w:rPr>
        <w:t>’</w:t>
      </w:r>
      <w:r>
        <w:rPr>
          <w:rFonts w:hint="default"/>
        </w:rPr>
        <w:t>Oc</w:t>
      </w:r>
    </w:p>
    <w:p w:rsidR="00E2180F">
      <w:pPr>
        <w:pStyle w:val="Text1"/>
        <w:bidi w:val="0"/>
        <w:spacing w:before="0" w:after="0"/>
        <w:rPr>
          <w:rFonts w:hint="default"/>
        </w:rPr>
      </w:pPr>
      <w:r>
        <w:rPr>
          <w:rFonts w:hint="default"/>
        </w:rPr>
        <w:t>Vin de pays du Pé</w:t>
      </w:r>
      <w:r>
        <w:rPr>
          <w:rFonts w:hint="default"/>
        </w:rPr>
        <w:t>rigord, bez ohľ</w:t>
      </w:r>
      <w:r>
        <w:rPr>
          <w:rFonts w:hint="default"/>
        </w:rPr>
        <w:t>adu na to, č</w:t>
      </w:r>
      <w:r>
        <w:rPr>
          <w:rFonts w:hint="default"/>
        </w:rPr>
        <w:t>i za ní</w:t>
      </w:r>
      <w:r>
        <w:rPr>
          <w:rFonts w:hint="default"/>
        </w:rPr>
        <w:t>m nasleduje Vin de Domme</w:t>
      </w:r>
    </w:p>
    <w:p w:rsidR="00E2180F">
      <w:pPr>
        <w:pStyle w:val="Text1"/>
        <w:bidi w:val="0"/>
        <w:spacing w:before="0" w:after="0"/>
        <w:rPr>
          <w:rFonts w:hint="default"/>
        </w:rPr>
      </w:pPr>
      <w:r>
        <w:rPr>
          <w:rFonts w:hint="default"/>
        </w:rPr>
        <w:t>Vin de pays des Portes de Mé</w:t>
      </w:r>
      <w:r>
        <w:rPr>
          <w:rFonts w:hint="default"/>
        </w:rPr>
        <w:t>diterrané</w:t>
      </w:r>
      <w:r>
        <w:rPr>
          <w:rFonts w:hint="default"/>
        </w:rPr>
        <w:t>e</w:t>
      </w:r>
    </w:p>
    <w:p w:rsidR="00E2180F">
      <w:pPr>
        <w:pStyle w:val="Text1"/>
        <w:bidi w:val="0"/>
        <w:spacing w:before="0" w:after="0"/>
        <w:rPr>
          <w:rFonts w:hint="default"/>
        </w:rPr>
      </w:pPr>
      <w:r>
        <w:rPr>
          <w:rFonts w:hint="default"/>
        </w:rPr>
        <w:t>Vin de pays de la Principauté</w:t>
      </w:r>
      <w:r>
        <w:rPr>
          <w:rFonts w:hint="default"/>
        </w:rPr>
        <w:t xml:space="preserve"> d</w:t>
      </w:r>
      <w:r>
        <w:rPr>
          <w:rFonts w:hint="default"/>
        </w:rPr>
        <w:t>’</w:t>
      </w:r>
      <w:r>
        <w:rPr>
          <w:rFonts w:hint="default"/>
        </w:rPr>
        <w:t>Orange</w:t>
      </w:r>
    </w:p>
    <w:p w:rsidR="00E2180F">
      <w:pPr>
        <w:pStyle w:val="Text1"/>
        <w:bidi w:val="0"/>
        <w:spacing w:before="0" w:after="0"/>
        <w:rPr>
          <w:rFonts w:hint="default"/>
        </w:rPr>
      </w:pPr>
      <w:r>
        <w:rPr>
          <w:rFonts w:hint="default"/>
        </w:rPr>
        <w:t>Vin de pays du Puy de Dô</w:t>
      </w:r>
      <w:r>
        <w:rPr>
          <w:rFonts w:hint="default"/>
        </w:rPr>
        <w:t>me</w:t>
      </w:r>
    </w:p>
    <w:p w:rsidR="00E2180F">
      <w:pPr>
        <w:pStyle w:val="Text1"/>
        <w:bidi w:val="0"/>
        <w:spacing w:before="0" w:after="0"/>
        <w:rPr>
          <w:rFonts w:hint="default"/>
        </w:rPr>
      </w:pPr>
      <w:r>
        <w:rPr>
          <w:rFonts w:hint="default"/>
        </w:rPr>
        <w:t>Vin de pays des Pyré</w:t>
      </w:r>
      <w:r>
        <w:rPr>
          <w:rFonts w:hint="default"/>
        </w:rPr>
        <w:t>né</w:t>
      </w:r>
      <w:r>
        <w:rPr>
          <w:rFonts w:hint="default"/>
        </w:rPr>
        <w:t>es-Atlantiques</w:t>
      </w:r>
    </w:p>
    <w:p w:rsidR="00E2180F">
      <w:pPr>
        <w:pStyle w:val="Text1"/>
        <w:bidi w:val="0"/>
        <w:spacing w:before="0" w:after="0"/>
        <w:rPr>
          <w:rFonts w:hint="default"/>
        </w:rPr>
      </w:pPr>
      <w:r>
        <w:rPr>
          <w:rFonts w:hint="default"/>
        </w:rPr>
        <w:t>Vin de pays des Pyré</w:t>
      </w:r>
      <w:r>
        <w:rPr>
          <w:rFonts w:hint="default"/>
        </w:rPr>
        <w:t>né</w:t>
      </w:r>
      <w:r>
        <w:rPr>
          <w:rFonts w:hint="default"/>
        </w:rPr>
        <w:t>es-Orientales</w:t>
      </w:r>
    </w:p>
    <w:p w:rsidR="00E2180F">
      <w:pPr>
        <w:pStyle w:val="Text1"/>
        <w:bidi w:val="0"/>
        <w:spacing w:before="0" w:after="0"/>
        <w:rPr>
          <w:rFonts w:hint="default"/>
        </w:rPr>
      </w:pPr>
      <w:r>
        <w:rPr>
          <w:rFonts w:hint="default"/>
        </w:rPr>
        <w:t>Vin de pays des Sables du Golfe du Lion</w:t>
      </w:r>
    </w:p>
    <w:p w:rsidR="00E2180F">
      <w:pPr>
        <w:pStyle w:val="Text1"/>
        <w:bidi w:val="0"/>
        <w:spacing w:before="0" w:after="0"/>
        <w:rPr>
          <w:rFonts w:hint="default"/>
        </w:rPr>
      </w:pPr>
      <w:r>
        <w:rPr>
          <w:rFonts w:hint="default"/>
        </w:rPr>
        <w:t>Vin de pays de la Sainte Baume</w:t>
      </w:r>
    </w:p>
    <w:p w:rsidR="00E2180F">
      <w:pPr>
        <w:pStyle w:val="Text1"/>
        <w:bidi w:val="0"/>
        <w:spacing w:before="0" w:after="0"/>
        <w:rPr>
          <w:rFonts w:hint="default"/>
        </w:rPr>
      </w:pPr>
      <w:r>
        <w:rPr>
          <w:rFonts w:hint="default"/>
        </w:rPr>
        <w:t>Vin de pays de Saint Guilhem-le-Dé</w:t>
      </w:r>
      <w:r>
        <w:rPr>
          <w:rFonts w:hint="default"/>
        </w:rPr>
        <w:t>sert</w:t>
      </w:r>
    </w:p>
    <w:p w:rsidR="00E2180F">
      <w:pPr>
        <w:pStyle w:val="Text1"/>
        <w:bidi w:val="0"/>
        <w:spacing w:before="0" w:after="0"/>
        <w:rPr>
          <w:rFonts w:hint="default"/>
        </w:rPr>
      </w:pPr>
      <w:r>
        <w:rPr>
          <w:rFonts w:hint="default"/>
        </w:rPr>
        <w:t>Vin de pays de Saint-Sardos</w:t>
      </w:r>
    </w:p>
    <w:p w:rsidR="00E2180F">
      <w:pPr>
        <w:pStyle w:val="Text1"/>
        <w:bidi w:val="0"/>
        <w:spacing w:before="0" w:after="0"/>
        <w:rPr>
          <w:rFonts w:hint="default"/>
        </w:rPr>
      </w:pPr>
      <w:r>
        <w:rPr>
          <w:rFonts w:hint="default"/>
        </w:rPr>
        <w:t>Vin de pays de Sai</w:t>
      </w:r>
      <w:r>
        <w:rPr>
          <w:rFonts w:hint="default"/>
        </w:rPr>
        <w:t>nte Marie la Blanche</w:t>
      </w:r>
    </w:p>
    <w:p w:rsidR="00E2180F">
      <w:pPr>
        <w:pStyle w:val="Text1"/>
        <w:bidi w:val="0"/>
        <w:spacing w:before="0" w:after="0"/>
        <w:rPr>
          <w:rFonts w:hint="default"/>
        </w:rPr>
      </w:pPr>
      <w:r>
        <w:rPr>
          <w:rFonts w:hint="default"/>
        </w:rPr>
        <w:t>Vin de pays de Saô</w:t>
      </w:r>
      <w:r>
        <w:rPr>
          <w:rFonts w:hint="default"/>
        </w:rPr>
        <w:t>ne et Loire</w:t>
      </w:r>
    </w:p>
    <w:p w:rsidR="00E2180F">
      <w:pPr>
        <w:pStyle w:val="Text1"/>
        <w:bidi w:val="0"/>
        <w:spacing w:before="0" w:after="0"/>
        <w:rPr>
          <w:rFonts w:hint="default"/>
        </w:rPr>
      </w:pPr>
      <w:r>
        <w:rPr>
          <w:rFonts w:hint="default"/>
        </w:rPr>
        <w:t>Vin de pays de la Sarthe</w:t>
      </w:r>
    </w:p>
    <w:p w:rsidR="00E2180F">
      <w:pPr>
        <w:pStyle w:val="Text1"/>
        <w:bidi w:val="0"/>
        <w:spacing w:before="0" w:after="0"/>
        <w:rPr>
          <w:rFonts w:hint="default"/>
        </w:rPr>
      </w:pPr>
      <w:r>
        <w:rPr>
          <w:rFonts w:hint="default"/>
        </w:rPr>
        <w:t>Vin de pays de Seine et Marne</w:t>
      </w:r>
    </w:p>
    <w:p w:rsidR="00E2180F">
      <w:pPr>
        <w:pStyle w:val="Text1"/>
        <w:bidi w:val="0"/>
        <w:spacing w:before="0" w:after="0"/>
        <w:rPr>
          <w:rFonts w:hint="default"/>
        </w:rPr>
      </w:pPr>
      <w:r>
        <w:rPr>
          <w:rFonts w:hint="default"/>
        </w:rPr>
        <w:t>Vin de pays du Tarn</w:t>
      </w:r>
    </w:p>
    <w:p w:rsidR="00E2180F">
      <w:pPr>
        <w:pStyle w:val="Text1"/>
        <w:bidi w:val="0"/>
        <w:spacing w:before="0" w:after="0"/>
        <w:rPr>
          <w:rFonts w:hint="default"/>
        </w:rPr>
      </w:pPr>
      <w:r>
        <w:rPr>
          <w:rFonts w:hint="default"/>
        </w:rPr>
        <w:t>Vin de pays du Tarn et Garonne</w:t>
      </w:r>
    </w:p>
    <w:p w:rsidR="00E2180F">
      <w:pPr>
        <w:pStyle w:val="Text1"/>
        <w:bidi w:val="0"/>
        <w:spacing w:before="0" w:after="0"/>
        <w:rPr>
          <w:rFonts w:hint="default"/>
        </w:rPr>
      </w:pPr>
      <w:r>
        <w:rPr>
          <w:rFonts w:hint="default"/>
        </w:rPr>
        <w:t>Vin de pays des Terroirs landais, bez ohľ</w:t>
      </w:r>
      <w:r>
        <w:rPr>
          <w:rFonts w:hint="default"/>
        </w:rPr>
        <w:t>adu na to, č</w:t>
      </w:r>
      <w:r>
        <w:rPr>
          <w:rFonts w:hint="default"/>
        </w:rPr>
        <w:t>i za ní</w:t>
      </w:r>
      <w:r>
        <w:rPr>
          <w:rFonts w:hint="default"/>
        </w:rPr>
        <w:t>m nasleduje Coteaux de Chalosse alebo C</w:t>
      </w:r>
      <w:r>
        <w:rPr>
          <w:rFonts w:hint="default"/>
        </w:rPr>
        <w:t>ô</w:t>
      </w:r>
      <w:r>
        <w:rPr>
          <w:rFonts w:hint="default"/>
        </w:rPr>
        <w:t>tes de L</w:t>
      </w:r>
      <w:r>
        <w:rPr>
          <w:rFonts w:hint="default"/>
        </w:rPr>
        <w:t>’</w:t>
      </w:r>
      <w:r>
        <w:rPr>
          <w:rFonts w:hint="default"/>
        </w:rPr>
        <w:t>Adour, alebo Sables Fauves, alebo Sables de l</w:t>
      </w:r>
      <w:r>
        <w:rPr>
          <w:rFonts w:hint="default"/>
        </w:rPr>
        <w:t>’</w:t>
      </w:r>
      <w:r>
        <w:rPr>
          <w:rFonts w:hint="default"/>
        </w:rPr>
        <w:t>Océ</w:t>
      </w:r>
      <w:r>
        <w:rPr>
          <w:rFonts w:hint="default"/>
        </w:rPr>
        <w:t>an</w:t>
      </w:r>
    </w:p>
    <w:p w:rsidR="00E2180F">
      <w:pPr>
        <w:pStyle w:val="Text1"/>
        <w:bidi w:val="0"/>
        <w:spacing w:before="0" w:after="0"/>
        <w:rPr>
          <w:rFonts w:hint="default"/>
        </w:rPr>
      </w:pPr>
      <w:r>
        <w:rPr>
          <w:rFonts w:hint="default"/>
        </w:rPr>
        <w:t>Vin de pays de Thé</w:t>
      </w:r>
      <w:r>
        <w:rPr>
          <w:rFonts w:hint="default"/>
        </w:rPr>
        <w:t>zac-Perricard</w:t>
      </w:r>
    </w:p>
    <w:p w:rsidR="00E2180F">
      <w:pPr>
        <w:pStyle w:val="Text1"/>
        <w:bidi w:val="0"/>
        <w:spacing w:before="0" w:after="0"/>
        <w:rPr>
          <w:rFonts w:hint="default"/>
        </w:rPr>
      </w:pPr>
      <w:r>
        <w:rPr>
          <w:rFonts w:hint="default"/>
        </w:rPr>
        <w:t>Vin de pays du Torgan</w:t>
      </w:r>
    </w:p>
    <w:p w:rsidR="00E2180F">
      <w:pPr>
        <w:pStyle w:val="Text1"/>
        <w:bidi w:val="0"/>
        <w:spacing w:before="0" w:after="0"/>
        <w:rPr>
          <w:rFonts w:hint="default"/>
        </w:rPr>
      </w:pPr>
      <w:r>
        <w:rPr>
          <w:rFonts w:hint="default"/>
        </w:rPr>
        <w:t>Vin de pays d</w:t>
      </w:r>
      <w:r>
        <w:rPr>
          <w:rFonts w:hint="default"/>
        </w:rPr>
        <w:t>’</w:t>
      </w:r>
      <w:r>
        <w:rPr>
          <w:rFonts w:hint="default"/>
        </w:rPr>
        <w:t>Urfé</w:t>
      </w:r>
    </w:p>
    <w:p w:rsidR="00E2180F">
      <w:pPr>
        <w:pStyle w:val="Text1"/>
        <w:bidi w:val="0"/>
        <w:spacing w:before="0" w:after="0"/>
        <w:rPr>
          <w:rFonts w:hint="default"/>
        </w:rPr>
      </w:pPr>
      <w:r>
        <w:rPr>
          <w:rFonts w:hint="default"/>
        </w:rPr>
        <w:t>Vin de pays du Val de Cesse</w:t>
      </w:r>
    </w:p>
    <w:p w:rsidR="00E2180F">
      <w:pPr>
        <w:pStyle w:val="Text1"/>
        <w:bidi w:val="0"/>
        <w:spacing w:before="0" w:after="0"/>
        <w:rPr>
          <w:rFonts w:hint="default"/>
        </w:rPr>
      </w:pPr>
      <w:r>
        <w:rPr>
          <w:rFonts w:hint="default"/>
        </w:rPr>
        <w:t>Vin de pays du Val de Dagne</w:t>
      </w:r>
    </w:p>
    <w:p w:rsidR="00E2180F">
      <w:pPr>
        <w:pStyle w:val="Text1"/>
        <w:bidi w:val="0"/>
        <w:spacing w:before="0" w:after="0"/>
        <w:rPr>
          <w:rFonts w:hint="default"/>
        </w:rPr>
      </w:pPr>
      <w:r>
        <w:rPr>
          <w:rFonts w:hint="default"/>
        </w:rPr>
        <w:t>Vin de pays du Val de Montferrand</w:t>
      </w:r>
    </w:p>
    <w:p w:rsidR="00E2180F">
      <w:pPr>
        <w:pStyle w:val="Text1"/>
        <w:bidi w:val="0"/>
        <w:spacing w:before="0" w:after="0"/>
        <w:rPr>
          <w:rFonts w:hint="default"/>
        </w:rPr>
      </w:pPr>
      <w:r>
        <w:rPr>
          <w:rFonts w:hint="default"/>
        </w:rPr>
        <w:t>Vin de pays de la Vallé</w:t>
      </w:r>
      <w:r>
        <w:rPr>
          <w:rFonts w:hint="default"/>
        </w:rPr>
        <w:t>e du Par</w:t>
      </w:r>
      <w:r>
        <w:rPr>
          <w:rFonts w:hint="default"/>
        </w:rPr>
        <w:t>adis</w:t>
      </w:r>
    </w:p>
    <w:p w:rsidR="00E2180F">
      <w:pPr>
        <w:pStyle w:val="Text1"/>
        <w:bidi w:val="0"/>
        <w:spacing w:before="0" w:after="0"/>
        <w:rPr>
          <w:rFonts w:hint="default"/>
        </w:rPr>
      </w:pPr>
      <w:r>
        <w:rPr>
          <w:rFonts w:hint="default"/>
        </w:rPr>
        <w:t>Vin de pays du Var</w:t>
      </w:r>
    </w:p>
    <w:p w:rsidR="00E2180F">
      <w:pPr>
        <w:pStyle w:val="Text1"/>
        <w:bidi w:val="0"/>
        <w:spacing w:before="0" w:after="0"/>
        <w:rPr>
          <w:rFonts w:hint="default"/>
        </w:rPr>
      </w:pPr>
      <w:r>
        <w:rPr>
          <w:rFonts w:hint="default"/>
        </w:rPr>
        <w:t>Vin de pays du Vaucluse</w:t>
      </w:r>
    </w:p>
    <w:p w:rsidR="00E2180F">
      <w:pPr>
        <w:pStyle w:val="Text1"/>
        <w:bidi w:val="0"/>
        <w:spacing w:before="0" w:after="0"/>
        <w:rPr>
          <w:rFonts w:hint="default"/>
        </w:rPr>
      </w:pPr>
      <w:r>
        <w:rPr>
          <w:rFonts w:hint="default"/>
        </w:rPr>
        <w:t>Vin de pays de la Vaunage</w:t>
      </w:r>
    </w:p>
    <w:p w:rsidR="00E2180F">
      <w:pPr>
        <w:pStyle w:val="Text1"/>
        <w:bidi w:val="0"/>
        <w:spacing w:before="0" w:after="0"/>
        <w:rPr>
          <w:rFonts w:hint="default"/>
        </w:rPr>
      </w:pPr>
      <w:r>
        <w:rPr>
          <w:rFonts w:hint="default"/>
        </w:rPr>
        <w:t>Vin de pays de la Vendé</w:t>
      </w:r>
      <w:r>
        <w:rPr>
          <w:rFonts w:hint="default"/>
        </w:rPr>
        <w:t>e</w:t>
      </w:r>
    </w:p>
    <w:p w:rsidR="00E2180F">
      <w:pPr>
        <w:pStyle w:val="Text1"/>
        <w:bidi w:val="0"/>
        <w:spacing w:before="0" w:after="0"/>
        <w:rPr>
          <w:rFonts w:hint="default"/>
        </w:rPr>
      </w:pPr>
      <w:r>
        <w:rPr>
          <w:rFonts w:hint="default"/>
        </w:rPr>
        <w:t>Vin de pays de la Vicomté</w:t>
      </w:r>
      <w:r>
        <w:rPr>
          <w:rFonts w:hint="default"/>
        </w:rPr>
        <w:t xml:space="preserve"> d</w:t>
      </w:r>
      <w:r>
        <w:rPr>
          <w:rFonts w:hint="default"/>
        </w:rPr>
        <w:t>’</w:t>
      </w:r>
      <w:r>
        <w:rPr>
          <w:rFonts w:hint="default"/>
        </w:rPr>
        <w:t>Aumelas</w:t>
      </w:r>
    </w:p>
    <w:p w:rsidR="00E2180F">
      <w:pPr>
        <w:pStyle w:val="Text1"/>
        <w:bidi w:val="0"/>
        <w:spacing w:before="0" w:after="0"/>
        <w:rPr>
          <w:rFonts w:hint="default"/>
        </w:rPr>
      </w:pPr>
      <w:r>
        <w:rPr>
          <w:rFonts w:hint="default"/>
        </w:rPr>
        <w:t>Vin de pays de la Vienne</w:t>
      </w:r>
    </w:p>
    <w:p w:rsidR="00E2180F">
      <w:pPr>
        <w:pStyle w:val="Text1"/>
        <w:bidi w:val="0"/>
        <w:spacing w:before="0" w:after="0"/>
        <w:rPr>
          <w:rFonts w:hint="default"/>
        </w:rPr>
      </w:pPr>
      <w:r>
        <w:rPr>
          <w:rFonts w:hint="default"/>
        </w:rPr>
        <w:t>Vin de pays de la Vistrenque</w:t>
      </w:r>
    </w:p>
    <w:p w:rsidR="00E2180F">
      <w:pPr>
        <w:pStyle w:val="Text1"/>
        <w:bidi w:val="0"/>
        <w:spacing w:before="0" w:after="0"/>
        <w:rPr>
          <w:rFonts w:hint="default"/>
        </w:rPr>
      </w:pPr>
      <w:r>
        <w:rPr>
          <w:rFonts w:hint="default"/>
        </w:rPr>
        <w:t>Vin de pays de l</w:t>
      </w:r>
      <w:r>
        <w:rPr>
          <w:rFonts w:hint="default"/>
        </w:rPr>
        <w:t>’</w:t>
      </w:r>
      <w:r>
        <w:rPr>
          <w:rFonts w:hint="default"/>
        </w:rPr>
        <w:t>Yonne</w:t>
      </w:r>
    </w:p>
    <w:p w:rsidR="00E2180F">
      <w:pPr>
        <w:pStyle w:val="ManualHeading1"/>
        <w:bidi w:val="0"/>
        <w:rPr>
          <w:sz w:val="28"/>
          <w:szCs w:val="28"/>
        </w:rPr>
      </w:pPr>
      <w:r>
        <w:rPr>
          <w:sz w:val="28"/>
          <w:szCs w:val="28"/>
        </w:rPr>
        <w:t>NEMECKO</w:t>
      </w:r>
    </w:p>
    <w:p w:rsidR="00E2180F">
      <w:pPr>
        <w:pStyle w:val="ManualNumPar1"/>
        <w:bidi w:val="0"/>
        <w:rPr>
          <w:rFonts w:hint="default"/>
          <w:b/>
          <w:bCs/>
        </w:rPr>
      </w:pPr>
      <w:r>
        <w:rPr>
          <w:b/>
          <w:bCs/>
        </w:rPr>
        <w:t>1.</w:t>
        <w:tab/>
      </w:r>
      <w:r>
        <w:rPr>
          <w:rFonts w:hint="default"/>
          <w:b/>
          <w:bCs/>
        </w:rPr>
        <w:t>Akostné</w:t>
      </w:r>
      <w:r>
        <w:rPr>
          <w:rFonts w:hint="default"/>
          <w:b/>
          <w:bCs/>
        </w:rPr>
        <w:t xml:space="preserve"> ví</w:t>
      </w:r>
      <w:r>
        <w:rPr>
          <w:rFonts w:hint="default"/>
          <w:b/>
          <w:bCs/>
        </w:rPr>
        <w:t>na produkované</w:t>
      </w:r>
      <w:r>
        <w:rPr>
          <w:rFonts w:hint="default"/>
          <w:b/>
          <w:bCs/>
        </w:rPr>
        <w:t xml:space="preserve"> v urč</w:t>
      </w:r>
      <w:r>
        <w:rPr>
          <w:rFonts w:hint="default"/>
          <w:b/>
          <w:bCs/>
        </w:rPr>
        <w:t>enej oblasti</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3544"/>
        <w:gridCol w:w="354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jc w:val="center"/>
              <w:rPr>
                <w:i/>
                <w:iCs/>
                <w:color w:val="000000"/>
              </w:rPr>
            </w:pPr>
            <w:r>
              <w:rPr>
                <w:rFonts w:hint="default"/>
                <w:i/>
                <w:iCs/>
              </w:rPr>
              <w:t>Ná</w:t>
            </w:r>
            <w:r>
              <w:rPr>
                <w:rFonts w:hint="default"/>
                <w:i/>
                <w:iCs/>
              </w:rPr>
              <w:t>zvy urč</w:t>
            </w:r>
            <w:r>
              <w:rPr>
                <w:rFonts w:hint="default"/>
                <w:i/>
                <w:iCs/>
              </w:rPr>
              <w:t>ený</w:t>
            </w:r>
            <w:r>
              <w:rPr>
                <w:rFonts w:hint="default"/>
                <w:i/>
                <w:iCs/>
              </w:rPr>
              <w:t>ch oblastí</w:t>
            </w:r>
          </w:p>
          <w:p w:rsidR="00E2180F">
            <w:pPr>
              <w:bidi w:val="0"/>
              <w:spacing w:line="240" w:lineRule="auto"/>
              <w:jc w:val="center"/>
            </w:pPr>
            <w:r>
              <w:rPr>
                <w:rFonts w:hint="default"/>
                <w:i/>
                <w:iCs/>
              </w:rPr>
              <w:t>(bez ohľ</w:t>
            </w:r>
            <w:r>
              <w:rPr>
                <w:rFonts w:hint="default"/>
                <w:i/>
                <w:iCs/>
              </w:rPr>
              <w:t>adu na to, č</w:t>
            </w:r>
            <w:r>
              <w:rPr>
                <w:rFonts w:hint="default"/>
                <w:i/>
                <w:iCs/>
              </w:rPr>
              <w:t>i za nimi nasleduje ná</w:t>
            </w:r>
            <w:r>
              <w:rPr>
                <w:rFonts w:hint="default"/>
                <w:i/>
                <w:iCs/>
              </w:rPr>
              <w:t>zov podoblasti)</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jc w:val="center"/>
            </w:pPr>
            <w:r>
              <w:rPr>
                <w:i/>
                <w:iCs/>
              </w:rPr>
              <w:t>Podoblasti</w:t>
            </w:r>
          </w:p>
        </w:tc>
      </w:tr>
      <w:tr>
        <w:tblPrEx>
          <w:tblW w:w="0" w:type="auto"/>
          <w:tblLayout w:type="fixed"/>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r>
              <w:rPr>
                <w:color w:val="000000"/>
              </w:rPr>
              <w:t>Ahr</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rPr>
            </w:pPr>
            <w:r>
              <w:rPr>
                <w:color w:val="000000"/>
              </w:rPr>
              <w:t xml:space="preserve">Walporzheim </w:t>
            </w:r>
            <w:r>
              <w:rPr>
                <w:i/>
                <w:iCs/>
                <w:color w:val="000000"/>
              </w:rPr>
              <w:t xml:space="preserve">/ </w:t>
            </w:r>
            <w:r>
              <w:rPr>
                <w:color w:val="000000"/>
              </w:rPr>
              <w:t>Ahrtal</w:t>
            </w:r>
          </w:p>
        </w:tc>
      </w:tr>
      <w:tr>
        <w:tblPrEx>
          <w:tblW w:w="0" w:type="auto"/>
          <w:tblLayout w:type="fixed"/>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rPr>
            </w:pPr>
            <w:r>
              <w:rPr>
                <w:color w:val="000000"/>
              </w:rPr>
              <w:t>Baden</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rPr>
            </w:pPr>
            <w:r>
              <w:rPr>
                <w:color w:val="000000"/>
              </w:rPr>
              <w:t>Badische Bergstra</w:t>
            </w:r>
            <w:r>
              <w:rPr>
                <w:rFonts w:hint="default"/>
              </w:rPr>
              <w:t>ß</w:t>
            </w:r>
            <w:r>
              <w:rPr>
                <w:color w:val="000000"/>
              </w:rPr>
              <w:t>e</w:t>
            </w:r>
          </w:p>
          <w:p w:rsidR="00E2180F">
            <w:pPr>
              <w:bidi w:val="0"/>
              <w:spacing w:line="240" w:lineRule="auto"/>
              <w:rPr>
                <w:color w:val="000000"/>
              </w:rPr>
            </w:pPr>
            <w:r>
              <w:rPr>
                <w:color w:val="000000"/>
              </w:rPr>
              <w:t>Bodensee</w:t>
            </w:r>
          </w:p>
          <w:p w:rsidR="00E2180F">
            <w:pPr>
              <w:bidi w:val="0"/>
              <w:spacing w:line="240" w:lineRule="auto"/>
              <w:rPr>
                <w:color w:val="000000"/>
              </w:rPr>
            </w:pPr>
            <w:r>
              <w:rPr>
                <w:color w:val="000000"/>
              </w:rPr>
              <w:t>Breisgau</w:t>
            </w:r>
          </w:p>
          <w:p w:rsidR="00E2180F">
            <w:pPr>
              <w:bidi w:val="0"/>
              <w:spacing w:line="240" w:lineRule="auto"/>
              <w:rPr>
                <w:color w:val="000000"/>
              </w:rPr>
            </w:pPr>
            <w:r>
              <w:rPr>
                <w:color w:val="000000"/>
              </w:rPr>
              <w:t>Kaiserstuhl</w:t>
            </w:r>
          </w:p>
          <w:p w:rsidR="00E2180F">
            <w:pPr>
              <w:bidi w:val="0"/>
              <w:spacing w:line="240" w:lineRule="auto"/>
              <w:rPr>
                <w:color w:val="000000"/>
              </w:rPr>
            </w:pPr>
            <w:r>
              <w:rPr>
                <w:color w:val="000000"/>
              </w:rPr>
              <w:t>Kraichgau</w:t>
            </w:r>
          </w:p>
          <w:p w:rsidR="00E2180F">
            <w:pPr>
              <w:bidi w:val="0"/>
              <w:spacing w:line="240" w:lineRule="auto"/>
              <w:rPr>
                <w:rFonts w:hint="default"/>
                <w:color w:val="000000"/>
              </w:rPr>
            </w:pPr>
            <w:r>
              <w:rPr>
                <w:rFonts w:hint="default"/>
                <w:color w:val="000000"/>
              </w:rPr>
              <w:t>Markgrä</w:t>
            </w:r>
            <w:r>
              <w:rPr>
                <w:rFonts w:hint="default"/>
                <w:color w:val="000000"/>
              </w:rPr>
              <w:t>flerland</w:t>
            </w:r>
          </w:p>
          <w:p w:rsidR="00E2180F">
            <w:pPr>
              <w:bidi w:val="0"/>
              <w:spacing w:line="240" w:lineRule="auto"/>
              <w:rPr>
                <w:rFonts w:hint="default"/>
                <w:color w:val="000000"/>
              </w:rPr>
            </w:pPr>
            <w:r>
              <w:rPr>
                <w:rFonts w:hint="default"/>
                <w:color w:val="000000"/>
              </w:rPr>
              <w:t>Ortenau</w:t>
            </w:r>
          </w:p>
          <w:p w:rsidR="00E2180F">
            <w:pPr>
              <w:bidi w:val="0"/>
              <w:spacing w:line="240" w:lineRule="auto"/>
              <w:rPr>
                <w:rFonts w:hint="default"/>
                <w:color w:val="000000"/>
              </w:rPr>
            </w:pPr>
            <w:r>
              <w:rPr>
                <w:rFonts w:hint="default"/>
                <w:color w:val="000000"/>
              </w:rPr>
              <w:t>Tauberfranken</w:t>
            </w:r>
          </w:p>
          <w:p w:rsidR="00E2180F">
            <w:pPr>
              <w:bidi w:val="0"/>
              <w:spacing w:line="240" w:lineRule="auto"/>
              <w:rPr>
                <w:rFonts w:hint="default"/>
                <w:color w:val="000000"/>
              </w:rPr>
            </w:pPr>
            <w:r>
              <w:rPr>
                <w:rFonts w:hint="default"/>
                <w:color w:val="000000"/>
              </w:rPr>
              <w:t>Tuniberg</w:t>
            </w:r>
          </w:p>
        </w:tc>
      </w:tr>
      <w:tr>
        <w:tblPrEx>
          <w:tblW w:w="0" w:type="auto"/>
          <w:tblLayout w:type="fixed"/>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rPr>
            </w:pPr>
            <w:r>
              <w:rPr>
                <w:color w:val="000000"/>
              </w:rPr>
              <w:t>Franken</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rPr>
            </w:pPr>
            <w:r>
              <w:rPr>
                <w:color w:val="000000"/>
              </w:rPr>
              <w:t>Maindreieck</w:t>
            </w:r>
          </w:p>
          <w:p w:rsidR="00E2180F">
            <w:pPr>
              <w:bidi w:val="0"/>
              <w:spacing w:line="240" w:lineRule="auto"/>
              <w:rPr>
                <w:color w:val="000000"/>
              </w:rPr>
            </w:pPr>
            <w:r>
              <w:rPr>
                <w:color w:val="000000"/>
              </w:rPr>
              <w:t>Mainviereck</w:t>
            </w:r>
          </w:p>
          <w:p w:rsidR="00E2180F">
            <w:pPr>
              <w:bidi w:val="0"/>
              <w:spacing w:line="240" w:lineRule="auto"/>
              <w:rPr>
                <w:color w:val="000000"/>
              </w:rPr>
            </w:pPr>
            <w:r>
              <w:rPr>
                <w:color w:val="000000"/>
              </w:rPr>
              <w:t>Steigerwald</w:t>
            </w:r>
          </w:p>
        </w:tc>
      </w:tr>
      <w:tr>
        <w:tblPrEx>
          <w:tblW w:w="0" w:type="auto"/>
          <w:tblLayout w:type="fixed"/>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rPr>
            </w:pPr>
            <w:r>
              <w:rPr>
                <w:color w:val="000000"/>
              </w:rPr>
              <w:t>Hessische Bergstra</w:t>
            </w:r>
            <w:r>
              <w:rPr>
                <w:rFonts w:hint="default"/>
              </w:rPr>
              <w:t>ß</w:t>
            </w:r>
            <w:r>
              <w:rPr>
                <w:color w:val="000000"/>
              </w:rPr>
              <w:t>e</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rPr>
            </w:pPr>
            <w:r>
              <w:rPr>
                <w:color w:val="000000"/>
              </w:rPr>
              <w:t>Starkenburg</w:t>
            </w:r>
          </w:p>
          <w:p w:rsidR="00E2180F">
            <w:pPr>
              <w:bidi w:val="0"/>
              <w:spacing w:line="240" w:lineRule="auto"/>
              <w:rPr>
                <w:color w:val="000000"/>
              </w:rPr>
            </w:pPr>
            <w:r>
              <w:rPr>
                <w:color w:val="000000"/>
              </w:rPr>
              <w:t>Umstadt</w:t>
            </w:r>
          </w:p>
        </w:tc>
      </w:tr>
      <w:tr>
        <w:tblPrEx>
          <w:tblW w:w="0" w:type="auto"/>
          <w:tblLayout w:type="fixed"/>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rPr>
            </w:pPr>
            <w:r>
              <w:rPr>
                <w:color w:val="000000"/>
              </w:rPr>
              <w:t>Mittelrhein</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rPr>
            </w:pPr>
            <w:r>
              <w:rPr>
                <w:color w:val="000000"/>
              </w:rPr>
              <w:t>Loreley</w:t>
            </w:r>
          </w:p>
          <w:p w:rsidR="00E2180F">
            <w:pPr>
              <w:bidi w:val="0"/>
              <w:spacing w:line="240" w:lineRule="auto"/>
              <w:rPr>
                <w:color w:val="000000"/>
              </w:rPr>
            </w:pPr>
            <w:r>
              <w:rPr>
                <w:color w:val="000000"/>
              </w:rPr>
              <w:t>Siebengebirge</w:t>
            </w:r>
          </w:p>
        </w:tc>
      </w:tr>
      <w:tr>
        <w:tblPrEx>
          <w:tblW w:w="0" w:type="auto"/>
          <w:tblLayout w:type="fixed"/>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r>
              <w:t>Mosel-Saar-Ruwer(*) alebo Mosel</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rPr>
            </w:pPr>
            <w:r>
              <w:rPr>
                <w:color w:val="000000"/>
              </w:rPr>
              <w:t>Bernkastel</w:t>
            </w:r>
          </w:p>
          <w:p w:rsidR="00E2180F">
            <w:pPr>
              <w:bidi w:val="0"/>
              <w:spacing w:line="240" w:lineRule="auto"/>
              <w:rPr>
                <w:color w:val="000000"/>
              </w:rPr>
            </w:pPr>
            <w:r>
              <w:rPr>
                <w:color w:val="000000"/>
              </w:rPr>
              <w:t>Burg Cochem</w:t>
            </w:r>
          </w:p>
          <w:p w:rsidR="00E2180F">
            <w:pPr>
              <w:bidi w:val="0"/>
              <w:spacing w:line="240" w:lineRule="auto"/>
              <w:rPr>
                <w:color w:val="000000"/>
              </w:rPr>
            </w:pPr>
            <w:r>
              <w:rPr>
                <w:color w:val="000000"/>
              </w:rPr>
              <w:t>Moseltor</w:t>
            </w:r>
          </w:p>
          <w:p w:rsidR="00E2180F">
            <w:pPr>
              <w:bidi w:val="0"/>
              <w:spacing w:line="240" w:lineRule="auto"/>
              <w:rPr>
                <w:color w:val="000000"/>
              </w:rPr>
            </w:pPr>
            <w:r>
              <w:rPr>
                <w:color w:val="000000"/>
              </w:rPr>
              <w:t>Obermosel</w:t>
            </w:r>
          </w:p>
          <w:p w:rsidR="00E2180F">
            <w:pPr>
              <w:bidi w:val="0"/>
              <w:spacing w:line="240" w:lineRule="auto"/>
              <w:rPr>
                <w:color w:val="000000"/>
              </w:rPr>
            </w:pPr>
            <w:r>
              <w:rPr>
                <w:color w:val="000000"/>
              </w:rPr>
              <w:t>Ruwertal</w:t>
            </w:r>
          </w:p>
          <w:p w:rsidR="00E2180F">
            <w:pPr>
              <w:bidi w:val="0"/>
              <w:spacing w:line="240" w:lineRule="auto"/>
              <w:rPr>
                <w:color w:val="000000"/>
              </w:rPr>
            </w:pPr>
            <w:r>
              <w:rPr>
                <w:color w:val="000000"/>
              </w:rPr>
              <w:t>Saar</w:t>
            </w:r>
          </w:p>
        </w:tc>
      </w:tr>
      <w:tr>
        <w:tblPrEx>
          <w:tblW w:w="0" w:type="auto"/>
          <w:tblLayout w:type="fixed"/>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rPr>
            </w:pPr>
            <w:r>
              <w:rPr>
                <w:color w:val="000000"/>
              </w:rPr>
              <w:t>Nahe</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rPr>
            </w:pPr>
            <w:r>
              <w:rPr>
                <w:color w:val="000000"/>
              </w:rPr>
              <w:t>Nahetal</w:t>
            </w:r>
          </w:p>
        </w:tc>
      </w:tr>
      <w:tr>
        <w:tblPrEx>
          <w:tblW w:w="0" w:type="auto"/>
          <w:tblLayout w:type="fixed"/>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rPr>
            </w:pPr>
            <w:r>
              <w:rPr>
                <w:color w:val="000000"/>
              </w:rPr>
              <w:t>Pfalz</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rPr>
            </w:pPr>
            <w:r>
              <w:rPr>
                <w:color w:val="000000"/>
              </w:rPr>
              <w:t>Mittelhaardt / Deutsche Weinstra</w:t>
            </w:r>
            <w:r>
              <w:rPr>
                <w:rFonts w:hint="default"/>
              </w:rPr>
              <w:t>ß</w:t>
            </w:r>
            <w:r>
              <w:rPr>
                <w:color w:val="000000"/>
              </w:rPr>
              <w:t>e</w:t>
            </w:r>
          </w:p>
          <w:p w:rsidR="00E2180F">
            <w:pPr>
              <w:bidi w:val="0"/>
              <w:spacing w:line="240" w:lineRule="auto"/>
              <w:rPr>
                <w:color w:val="000000"/>
              </w:rPr>
            </w:pPr>
            <w:r>
              <w:rPr>
                <w:rFonts w:hint="default"/>
                <w:color w:val="000000"/>
              </w:rPr>
              <w:t>Sü</w:t>
            </w:r>
            <w:r>
              <w:rPr>
                <w:rFonts w:hint="default"/>
                <w:color w:val="000000"/>
              </w:rPr>
              <w:t>dliche Weinstra</w:t>
            </w:r>
            <w:r>
              <w:rPr>
                <w:rFonts w:hint="default"/>
              </w:rPr>
              <w:t>ß</w:t>
            </w:r>
            <w:r>
              <w:rPr>
                <w:color w:val="000000"/>
              </w:rPr>
              <w:t>e</w:t>
            </w:r>
          </w:p>
        </w:tc>
      </w:tr>
      <w:tr>
        <w:tblPrEx>
          <w:tblW w:w="0" w:type="auto"/>
          <w:tblLayout w:type="fixed"/>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rPr>
            </w:pPr>
            <w:r>
              <w:rPr>
                <w:color w:val="000000"/>
              </w:rPr>
              <w:t>Rheingau</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rPr>
            </w:pPr>
            <w:r>
              <w:rPr>
                <w:color w:val="000000"/>
              </w:rPr>
              <w:t>Johannisberg</w:t>
            </w:r>
          </w:p>
        </w:tc>
      </w:tr>
      <w:tr>
        <w:tblPrEx>
          <w:tblW w:w="0" w:type="auto"/>
          <w:tblLayout w:type="fixed"/>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rPr>
            </w:pPr>
            <w:r>
              <w:rPr>
                <w:color w:val="000000"/>
              </w:rPr>
              <w:t>Rheinhessen</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rPr>
            </w:pPr>
            <w:r>
              <w:rPr>
                <w:color w:val="000000"/>
              </w:rPr>
              <w:t>Bingen</w:t>
            </w:r>
          </w:p>
          <w:p w:rsidR="00E2180F">
            <w:pPr>
              <w:bidi w:val="0"/>
              <w:spacing w:line="240" w:lineRule="auto"/>
              <w:rPr>
                <w:color w:val="000000"/>
              </w:rPr>
            </w:pPr>
            <w:r>
              <w:rPr>
                <w:color w:val="000000"/>
              </w:rPr>
              <w:t>Nierstein</w:t>
            </w:r>
          </w:p>
          <w:p w:rsidR="00E2180F">
            <w:pPr>
              <w:bidi w:val="0"/>
              <w:spacing w:line="240" w:lineRule="auto"/>
              <w:rPr>
                <w:color w:val="000000"/>
              </w:rPr>
            </w:pPr>
            <w:r>
              <w:rPr>
                <w:color w:val="000000"/>
              </w:rPr>
              <w:t>Wonnegau</w:t>
            </w:r>
          </w:p>
        </w:tc>
      </w:tr>
      <w:tr>
        <w:tblPrEx>
          <w:tblW w:w="0" w:type="auto"/>
          <w:tblLayout w:type="fixed"/>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rPr>
            </w:pPr>
            <w:r>
              <w:rPr>
                <w:color w:val="000000"/>
              </w:rPr>
              <w:t>Saale-Unstrut</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rPr>
            </w:pPr>
            <w:r>
              <w:rPr>
                <w:color w:val="000000"/>
              </w:rPr>
              <w:t>Mansfelder Seen</w:t>
            </w:r>
          </w:p>
          <w:p w:rsidR="00E2180F">
            <w:pPr>
              <w:bidi w:val="0"/>
              <w:spacing w:line="240" w:lineRule="auto"/>
              <w:rPr>
                <w:rFonts w:hint="default"/>
                <w:color w:val="000000"/>
              </w:rPr>
            </w:pPr>
            <w:r>
              <w:rPr>
                <w:rFonts w:hint="default"/>
                <w:color w:val="000000"/>
              </w:rPr>
              <w:t>Schloß</w:t>
            </w:r>
            <w:r>
              <w:rPr>
                <w:rFonts w:hint="default"/>
                <w:color w:val="000000"/>
              </w:rPr>
              <w:t xml:space="preserve"> Neuenburg</w:t>
            </w:r>
          </w:p>
          <w:p w:rsidR="00E2180F">
            <w:pPr>
              <w:bidi w:val="0"/>
              <w:spacing w:line="240" w:lineRule="auto"/>
              <w:rPr>
                <w:rFonts w:hint="default"/>
                <w:color w:val="000000"/>
              </w:rPr>
            </w:pPr>
            <w:r>
              <w:rPr>
                <w:rFonts w:hint="default"/>
                <w:color w:val="000000"/>
              </w:rPr>
              <w:t>Thü</w:t>
            </w:r>
            <w:r>
              <w:rPr>
                <w:rFonts w:hint="default"/>
                <w:color w:val="000000"/>
              </w:rPr>
              <w:t>ringen</w:t>
            </w:r>
          </w:p>
        </w:tc>
      </w:tr>
      <w:tr>
        <w:tblPrEx>
          <w:tblW w:w="0" w:type="auto"/>
          <w:tblLayout w:type="fixed"/>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rPr>
            </w:pPr>
            <w:r>
              <w:rPr>
                <w:color w:val="000000"/>
              </w:rPr>
              <w:t>Sachsen</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rPr>
            </w:pPr>
            <w:r>
              <w:rPr>
                <w:color w:val="000000"/>
              </w:rPr>
              <w:t>Elstertal</w:t>
            </w:r>
          </w:p>
          <w:p w:rsidR="00E2180F">
            <w:pPr>
              <w:bidi w:val="0"/>
              <w:spacing w:line="240" w:lineRule="auto"/>
              <w:rPr>
                <w:rFonts w:hint="default"/>
                <w:color w:val="000000"/>
              </w:rPr>
            </w:pPr>
            <w:r>
              <w:rPr>
                <w:rFonts w:hint="default"/>
                <w:color w:val="000000"/>
              </w:rPr>
              <w:t>Meiß</w:t>
            </w:r>
            <w:r>
              <w:rPr>
                <w:rFonts w:hint="default"/>
                <w:color w:val="000000"/>
              </w:rPr>
              <w:t>en</w:t>
            </w:r>
          </w:p>
        </w:tc>
      </w:tr>
      <w:tr>
        <w:tblPrEx>
          <w:tblW w:w="0" w:type="auto"/>
          <w:tblLayout w:type="fixed"/>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color w:val="000000"/>
              </w:rPr>
            </w:pPr>
            <w:r>
              <w:rPr>
                <w:rFonts w:hint="default"/>
                <w:color w:val="000000"/>
              </w:rPr>
              <w:t>Wü</w:t>
            </w:r>
            <w:r>
              <w:rPr>
                <w:rFonts w:hint="default"/>
                <w:color w:val="000000"/>
              </w:rPr>
              <w:t>rttemberg</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color w:val="000000"/>
              </w:rPr>
            </w:pPr>
            <w:r>
              <w:rPr>
                <w:rFonts w:hint="default"/>
                <w:color w:val="000000"/>
              </w:rPr>
              <w:t>Bayerischer Bodensee</w:t>
            </w:r>
          </w:p>
          <w:p w:rsidR="00E2180F">
            <w:pPr>
              <w:bidi w:val="0"/>
              <w:spacing w:line="240" w:lineRule="auto"/>
              <w:rPr>
                <w:rFonts w:hint="default"/>
                <w:color w:val="000000"/>
              </w:rPr>
            </w:pPr>
            <w:r>
              <w:rPr>
                <w:rFonts w:hint="default"/>
                <w:color w:val="000000"/>
              </w:rPr>
              <w:t>Kocher-Jagst-Tauber</w:t>
            </w:r>
          </w:p>
          <w:p w:rsidR="00E2180F">
            <w:pPr>
              <w:bidi w:val="0"/>
              <w:spacing w:line="240" w:lineRule="auto"/>
              <w:rPr>
                <w:rFonts w:hint="default"/>
                <w:color w:val="000000"/>
              </w:rPr>
            </w:pPr>
            <w:r>
              <w:rPr>
                <w:rFonts w:hint="default"/>
                <w:color w:val="000000"/>
              </w:rPr>
              <w:t>Oberer Neckar</w:t>
            </w:r>
          </w:p>
          <w:p w:rsidR="00E2180F">
            <w:pPr>
              <w:bidi w:val="0"/>
              <w:spacing w:line="240" w:lineRule="auto"/>
              <w:rPr>
                <w:rFonts w:hint="default"/>
                <w:color w:val="000000"/>
              </w:rPr>
            </w:pPr>
            <w:r>
              <w:rPr>
                <w:rFonts w:hint="default"/>
                <w:color w:val="000000"/>
              </w:rPr>
              <w:t>Remstal-Stuttgart</w:t>
            </w:r>
          </w:p>
          <w:p w:rsidR="00E2180F">
            <w:pPr>
              <w:bidi w:val="0"/>
              <w:spacing w:line="240" w:lineRule="auto"/>
              <w:rPr>
                <w:rFonts w:hint="default"/>
                <w:color w:val="000000"/>
              </w:rPr>
            </w:pPr>
            <w:r>
              <w:rPr>
                <w:rFonts w:hint="default"/>
                <w:color w:val="000000"/>
              </w:rPr>
              <w:t>Wü</w:t>
            </w:r>
            <w:r>
              <w:rPr>
                <w:rFonts w:hint="default"/>
                <w:color w:val="000000"/>
              </w:rPr>
              <w:t>rttembergischer Bodensee</w:t>
            </w:r>
          </w:p>
          <w:p w:rsidR="00E2180F">
            <w:pPr>
              <w:bidi w:val="0"/>
              <w:spacing w:line="240" w:lineRule="auto"/>
              <w:rPr>
                <w:rFonts w:hint="default"/>
                <w:color w:val="000000"/>
              </w:rPr>
            </w:pPr>
            <w:r>
              <w:rPr>
                <w:rFonts w:hint="default"/>
                <w:color w:val="000000"/>
              </w:rPr>
              <w:t>Wü</w:t>
            </w:r>
            <w:r>
              <w:rPr>
                <w:rFonts w:hint="default"/>
                <w:color w:val="000000"/>
              </w:rPr>
              <w:t>rttembergisch Unterland</w:t>
            </w:r>
          </w:p>
        </w:tc>
      </w:tr>
    </w:tbl>
    <w:p w:rsidR="00E2180F">
      <w:pPr>
        <w:pStyle w:val="ManualNumPar1"/>
        <w:bidi w:val="0"/>
        <w:rPr>
          <w:rFonts w:hint="default"/>
          <w:b/>
          <w:bCs/>
        </w:rPr>
      </w:pPr>
      <w:r>
        <w:rPr>
          <w:b/>
          <w:bCs/>
        </w:rPr>
        <w:t>2.</w:t>
        <w:tab/>
      </w:r>
      <w:r>
        <w:rPr>
          <w:rFonts w:hint="default"/>
          <w:b/>
          <w:bCs/>
        </w:rPr>
        <w:t>Stolové</w:t>
      </w:r>
      <w:r>
        <w:rPr>
          <w:rFonts w:hint="default"/>
          <w:b/>
          <w:bCs/>
        </w:rPr>
        <w:t xml:space="preserve"> ví</w:t>
      </w:r>
      <w:r>
        <w:rPr>
          <w:rFonts w:hint="default"/>
          <w:b/>
          <w:bCs/>
        </w:rPr>
        <w:t>na so zemepisný</w:t>
      </w:r>
      <w:r>
        <w:rPr>
          <w:rFonts w:hint="default"/>
          <w:b/>
          <w:bCs/>
        </w:rPr>
        <w:t>m označ</w:t>
      </w:r>
      <w:r>
        <w:rPr>
          <w:rFonts w:hint="default"/>
          <w:b/>
          <w:bCs/>
        </w:rPr>
        <w:t>ení</w:t>
      </w:r>
      <w:r>
        <w:rPr>
          <w:rFonts w:hint="default"/>
          <w:b/>
          <w:bCs/>
        </w:rPr>
        <w:t>m</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3544"/>
        <w:gridCol w:w="354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jc w:val="center"/>
            </w:pPr>
            <w:r>
              <w:rPr>
                <w:i/>
                <w:iCs/>
              </w:rPr>
              <w:t>Landwein</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jc w:val="center"/>
              <w:rPr>
                <w:i/>
                <w:iCs/>
                <w:color w:val="000000"/>
              </w:rPr>
            </w:pPr>
            <w:r>
              <w:rPr>
                <w:i/>
                <w:iCs/>
                <w:color w:val="000000"/>
              </w:rPr>
              <w:t>Tafelwein</w:t>
            </w:r>
          </w:p>
        </w:tc>
      </w:tr>
      <w:tr>
        <w:tblPrEx>
          <w:tblW w:w="0" w:type="auto"/>
          <w:tblLayout w:type="fixed"/>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rPr>
            </w:pPr>
            <w:r>
              <w:rPr>
                <w:color w:val="000000"/>
              </w:rPr>
              <w:t>Ahrtaler Landwein</w:t>
            </w:r>
          </w:p>
          <w:p w:rsidR="00E2180F">
            <w:pPr>
              <w:bidi w:val="0"/>
              <w:spacing w:line="240" w:lineRule="auto"/>
              <w:rPr>
                <w:color w:val="000000"/>
              </w:rPr>
            </w:pPr>
            <w:r>
              <w:rPr>
                <w:color w:val="000000"/>
              </w:rPr>
              <w:t>Badischer Landwein</w:t>
            </w:r>
          </w:p>
          <w:p w:rsidR="00E2180F">
            <w:pPr>
              <w:bidi w:val="0"/>
              <w:spacing w:line="240" w:lineRule="auto"/>
              <w:rPr>
                <w:color w:val="000000"/>
              </w:rPr>
            </w:pPr>
            <w:r>
              <w:rPr>
                <w:color w:val="000000"/>
              </w:rPr>
              <w:t>Bayerischer Bodensee-Landwein</w:t>
            </w:r>
          </w:p>
          <w:p w:rsidR="00E2180F">
            <w:pPr>
              <w:bidi w:val="0"/>
              <w:spacing w:line="240" w:lineRule="auto"/>
              <w:rPr>
                <w:color w:val="000000"/>
              </w:rPr>
            </w:pPr>
            <w:r>
              <w:rPr>
                <w:color w:val="000000"/>
              </w:rPr>
              <w:t>Landwein Main</w:t>
            </w:r>
          </w:p>
          <w:p w:rsidR="00E2180F">
            <w:pPr>
              <w:bidi w:val="0"/>
              <w:spacing w:line="240" w:lineRule="auto"/>
              <w:rPr>
                <w:color w:val="000000"/>
              </w:rPr>
            </w:pPr>
            <w:r>
              <w:rPr>
                <w:color w:val="000000"/>
              </w:rPr>
              <w:t>Landwein der Mosel</w:t>
            </w:r>
          </w:p>
          <w:p w:rsidR="00E2180F">
            <w:pPr>
              <w:bidi w:val="0"/>
              <w:spacing w:line="240" w:lineRule="auto"/>
              <w:rPr>
                <w:color w:val="000000"/>
              </w:rPr>
            </w:pPr>
            <w:r>
              <w:rPr>
                <w:color w:val="000000"/>
              </w:rPr>
              <w:t>Landwein der Ruwer</w:t>
            </w:r>
          </w:p>
          <w:p w:rsidR="00E2180F">
            <w:pPr>
              <w:bidi w:val="0"/>
              <w:spacing w:line="240" w:lineRule="auto"/>
              <w:rPr>
                <w:color w:val="000000"/>
              </w:rPr>
            </w:pPr>
            <w:r>
              <w:rPr>
                <w:color w:val="000000"/>
              </w:rPr>
              <w:t>Landwein der Saar</w:t>
            </w:r>
          </w:p>
          <w:p w:rsidR="00E2180F">
            <w:pPr>
              <w:bidi w:val="0"/>
              <w:spacing w:line="240" w:lineRule="auto"/>
              <w:rPr>
                <w:color w:val="000000"/>
              </w:rPr>
            </w:pPr>
            <w:r>
              <w:t>Mecklenburger Landwein</w:t>
            </w:r>
          </w:p>
          <w:p w:rsidR="00E2180F">
            <w:pPr>
              <w:bidi w:val="0"/>
              <w:spacing w:line="240" w:lineRule="auto"/>
              <w:rPr>
                <w:color w:val="000000"/>
              </w:rPr>
            </w:pPr>
            <w:r>
              <w:rPr>
                <w:color w:val="000000"/>
              </w:rPr>
              <w:t>Mitteldeutscher Landwein</w:t>
            </w:r>
          </w:p>
          <w:p w:rsidR="00E2180F">
            <w:pPr>
              <w:bidi w:val="0"/>
              <w:spacing w:line="240" w:lineRule="auto"/>
              <w:rPr>
                <w:color w:val="000000"/>
              </w:rPr>
            </w:pPr>
            <w:r>
              <w:rPr>
                <w:color w:val="000000"/>
              </w:rPr>
              <w:t>Nahegauer Landwein</w:t>
            </w:r>
          </w:p>
          <w:p w:rsidR="00E2180F">
            <w:pPr>
              <w:bidi w:val="0"/>
              <w:spacing w:line="240" w:lineRule="auto"/>
              <w:rPr>
                <w:rFonts w:hint="default"/>
                <w:color w:val="000000"/>
              </w:rPr>
            </w:pPr>
            <w:r>
              <w:rPr>
                <w:rFonts w:hint="default"/>
                <w:color w:val="000000"/>
              </w:rPr>
              <w:t>Pfä</w:t>
            </w:r>
            <w:r>
              <w:rPr>
                <w:rFonts w:hint="default"/>
                <w:color w:val="000000"/>
              </w:rPr>
              <w:t>lzer Landwein</w:t>
            </w:r>
          </w:p>
          <w:p w:rsidR="00E2180F">
            <w:pPr>
              <w:bidi w:val="0"/>
              <w:spacing w:line="240" w:lineRule="auto"/>
              <w:rPr>
                <w:rFonts w:hint="default"/>
                <w:color w:val="000000"/>
              </w:rPr>
            </w:pPr>
            <w:r>
              <w:rPr>
                <w:rFonts w:hint="default"/>
                <w:color w:val="000000"/>
              </w:rPr>
              <w:t>Regensburger Landwein</w:t>
            </w:r>
          </w:p>
          <w:p w:rsidR="00E2180F">
            <w:pPr>
              <w:bidi w:val="0"/>
              <w:spacing w:line="240" w:lineRule="auto"/>
              <w:rPr>
                <w:rFonts w:hint="default"/>
                <w:color w:val="000000"/>
              </w:rPr>
            </w:pPr>
            <w:r>
              <w:rPr>
                <w:rFonts w:hint="default"/>
                <w:color w:val="000000"/>
              </w:rPr>
              <w:t>Rheinburgen-Landwein</w:t>
            </w:r>
          </w:p>
          <w:p w:rsidR="00E2180F">
            <w:pPr>
              <w:bidi w:val="0"/>
              <w:spacing w:line="240" w:lineRule="auto"/>
              <w:rPr>
                <w:rFonts w:hint="default"/>
                <w:color w:val="000000"/>
              </w:rPr>
            </w:pPr>
            <w:r>
              <w:rPr>
                <w:rFonts w:hint="default"/>
                <w:color w:val="000000"/>
              </w:rPr>
              <w:t>Rheingauer Landwein</w:t>
            </w:r>
          </w:p>
          <w:p w:rsidR="00E2180F">
            <w:pPr>
              <w:bidi w:val="0"/>
              <w:spacing w:line="240" w:lineRule="auto"/>
              <w:rPr>
                <w:rFonts w:hint="default"/>
                <w:color w:val="000000"/>
              </w:rPr>
            </w:pPr>
            <w:r>
              <w:rPr>
                <w:rFonts w:hint="default"/>
                <w:color w:val="000000"/>
              </w:rPr>
              <w:t>Rheinischer Landwein</w:t>
            </w:r>
          </w:p>
          <w:p w:rsidR="00E2180F">
            <w:pPr>
              <w:bidi w:val="0"/>
              <w:spacing w:line="240" w:lineRule="auto"/>
              <w:rPr>
                <w:rFonts w:hint="default"/>
                <w:color w:val="000000"/>
              </w:rPr>
            </w:pPr>
            <w:r>
              <w:rPr>
                <w:rFonts w:hint="default"/>
                <w:color w:val="000000"/>
              </w:rPr>
              <w:t>Saarlä</w:t>
            </w:r>
            <w:r>
              <w:rPr>
                <w:rFonts w:hint="default"/>
                <w:color w:val="000000"/>
              </w:rPr>
              <w:t xml:space="preserve">ndischer Landwein </w:t>
            </w:r>
          </w:p>
          <w:p w:rsidR="00E2180F">
            <w:pPr>
              <w:bidi w:val="0"/>
              <w:spacing w:line="240" w:lineRule="auto"/>
              <w:rPr>
                <w:rFonts w:hint="default"/>
                <w:color w:val="000000"/>
              </w:rPr>
            </w:pPr>
            <w:r>
              <w:rPr>
                <w:rFonts w:hint="default"/>
                <w:color w:val="000000"/>
              </w:rPr>
              <w:t>Sä</w:t>
            </w:r>
            <w:r>
              <w:rPr>
                <w:rFonts w:hint="default"/>
                <w:color w:val="000000"/>
              </w:rPr>
              <w:t>chsischer Landwein</w:t>
            </w:r>
          </w:p>
          <w:p w:rsidR="00E2180F">
            <w:pPr>
              <w:bidi w:val="0"/>
              <w:spacing w:line="240" w:lineRule="auto"/>
              <w:rPr>
                <w:rFonts w:hint="default"/>
                <w:color w:val="000000"/>
              </w:rPr>
            </w:pPr>
            <w:r>
              <w:rPr>
                <w:rFonts w:hint="default"/>
                <w:color w:val="000000"/>
              </w:rPr>
              <w:t>Schwä</w:t>
            </w:r>
            <w:r>
              <w:rPr>
                <w:rFonts w:hint="default"/>
                <w:color w:val="000000"/>
              </w:rPr>
              <w:t>bischer Landwein</w:t>
            </w:r>
          </w:p>
          <w:p w:rsidR="00E2180F">
            <w:pPr>
              <w:bidi w:val="0"/>
              <w:spacing w:line="240" w:lineRule="auto"/>
              <w:rPr>
                <w:rFonts w:hint="default"/>
                <w:color w:val="000000"/>
              </w:rPr>
            </w:pPr>
            <w:r>
              <w:rPr>
                <w:rFonts w:hint="default"/>
                <w:color w:val="000000"/>
              </w:rPr>
              <w:t>Starkenburger Landwe</w:t>
            </w:r>
            <w:r>
              <w:rPr>
                <w:rFonts w:hint="default"/>
                <w:color w:val="000000"/>
              </w:rPr>
              <w:t>in</w:t>
            </w:r>
          </w:p>
          <w:p w:rsidR="00E2180F">
            <w:pPr>
              <w:bidi w:val="0"/>
              <w:spacing w:line="240" w:lineRule="auto"/>
              <w:rPr>
                <w:rFonts w:hint="default"/>
                <w:color w:val="000000"/>
              </w:rPr>
            </w:pPr>
            <w:r>
              <w:rPr>
                <w:rFonts w:hint="default"/>
                <w:color w:val="000000"/>
              </w:rPr>
              <w:t>Taubertä</w:t>
            </w:r>
            <w:r>
              <w:rPr>
                <w:rFonts w:hint="default"/>
                <w:color w:val="000000"/>
              </w:rPr>
              <w:t>ler Landwein</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color w:val="000000"/>
              </w:rPr>
            </w:pPr>
            <w:r>
              <w:rPr>
                <w:rFonts w:hint="default"/>
                <w:color w:val="000000"/>
              </w:rPr>
              <w:t>Albrechtsburg</w:t>
            </w:r>
          </w:p>
          <w:p w:rsidR="00E2180F">
            <w:pPr>
              <w:bidi w:val="0"/>
              <w:spacing w:line="240" w:lineRule="auto"/>
              <w:rPr>
                <w:rFonts w:hint="default"/>
                <w:color w:val="000000"/>
              </w:rPr>
            </w:pPr>
            <w:r>
              <w:rPr>
                <w:rFonts w:hint="default"/>
                <w:color w:val="000000"/>
              </w:rPr>
              <w:t>Bayern</w:t>
            </w:r>
          </w:p>
          <w:p w:rsidR="00E2180F">
            <w:pPr>
              <w:bidi w:val="0"/>
              <w:spacing w:line="240" w:lineRule="auto"/>
              <w:rPr>
                <w:rFonts w:hint="default"/>
                <w:color w:val="000000"/>
              </w:rPr>
            </w:pPr>
            <w:r>
              <w:rPr>
                <w:rFonts w:hint="default"/>
                <w:color w:val="000000"/>
              </w:rPr>
              <w:t>Burgengau</w:t>
            </w:r>
          </w:p>
          <w:p w:rsidR="00E2180F">
            <w:pPr>
              <w:bidi w:val="0"/>
              <w:spacing w:line="240" w:lineRule="auto"/>
              <w:rPr>
                <w:rFonts w:hint="default"/>
                <w:color w:val="000000"/>
              </w:rPr>
            </w:pPr>
            <w:r>
              <w:rPr>
                <w:rFonts w:hint="default"/>
                <w:color w:val="000000"/>
              </w:rPr>
              <w:t>Donau</w:t>
            </w:r>
          </w:p>
          <w:p w:rsidR="00E2180F">
            <w:pPr>
              <w:bidi w:val="0"/>
              <w:spacing w:line="240" w:lineRule="auto"/>
              <w:rPr>
                <w:rFonts w:hint="default"/>
                <w:color w:val="000000"/>
              </w:rPr>
            </w:pPr>
            <w:r>
              <w:rPr>
                <w:rFonts w:hint="default"/>
                <w:color w:val="000000"/>
              </w:rPr>
              <w:t>Lindau</w:t>
            </w:r>
          </w:p>
          <w:p w:rsidR="00E2180F">
            <w:pPr>
              <w:bidi w:val="0"/>
              <w:spacing w:line="240" w:lineRule="auto"/>
              <w:rPr>
                <w:rFonts w:hint="default"/>
                <w:color w:val="000000"/>
              </w:rPr>
            </w:pPr>
            <w:r>
              <w:rPr>
                <w:rFonts w:hint="default"/>
                <w:color w:val="000000"/>
              </w:rPr>
              <w:t>Main</w:t>
            </w:r>
          </w:p>
          <w:p w:rsidR="00E2180F">
            <w:pPr>
              <w:bidi w:val="0"/>
              <w:spacing w:line="240" w:lineRule="auto"/>
              <w:rPr>
                <w:rFonts w:hint="default"/>
                <w:color w:val="000000"/>
              </w:rPr>
            </w:pPr>
            <w:r>
              <w:rPr>
                <w:rFonts w:hint="default"/>
                <w:color w:val="000000"/>
              </w:rPr>
              <w:t>Moseltal</w:t>
            </w:r>
          </w:p>
          <w:p w:rsidR="00E2180F">
            <w:pPr>
              <w:bidi w:val="0"/>
              <w:spacing w:line="240" w:lineRule="auto"/>
              <w:rPr>
                <w:rFonts w:hint="default"/>
                <w:color w:val="000000"/>
              </w:rPr>
            </w:pPr>
            <w:r>
              <w:rPr>
                <w:rFonts w:hint="default"/>
                <w:color w:val="000000"/>
              </w:rPr>
              <w:t>Neckar</w:t>
            </w:r>
          </w:p>
          <w:p w:rsidR="00E2180F">
            <w:pPr>
              <w:bidi w:val="0"/>
              <w:spacing w:line="240" w:lineRule="auto"/>
              <w:rPr>
                <w:rFonts w:hint="default"/>
                <w:color w:val="000000"/>
              </w:rPr>
            </w:pPr>
            <w:r>
              <w:rPr>
                <w:rFonts w:hint="default"/>
                <w:color w:val="000000"/>
              </w:rPr>
              <w:t>Oberrhein</w:t>
            </w:r>
          </w:p>
          <w:p w:rsidR="00E2180F">
            <w:pPr>
              <w:bidi w:val="0"/>
              <w:spacing w:line="240" w:lineRule="auto"/>
              <w:rPr>
                <w:rFonts w:hint="default"/>
                <w:color w:val="000000"/>
              </w:rPr>
            </w:pPr>
            <w:r>
              <w:rPr>
                <w:rFonts w:hint="default"/>
                <w:color w:val="000000"/>
              </w:rPr>
              <w:t>Rhein</w:t>
            </w:r>
          </w:p>
          <w:p w:rsidR="00E2180F">
            <w:pPr>
              <w:bidi w:val="0"/>
              <w:spacing w:line="240" w:lineRule="auto"/>
              <w:rPr>
                <w:rFonts w:hint="default"/>
                <w:color w:val="000000"/>
              </w:rPr>
            </w:pPr>
            <w:r>
              <w:rPr>
                <w:rFonts w:hint="default"/>
                <w:color w:val="000000"/>
              </w:rPr>
              <w:t>Rhein-Mosel</w:t>
            </w:r>
          </w:p>
          <w:p w:rsidR="00E2180F">
            <w:pPr>
              <w:bidi w:val="0"/>
              <w:spacing w:line="240" w:lineRule="auto"/>
              <w:rPr>
                <w:rFonts w:hint="default"/>
                <w:color w:val="000000"/>
              </w:rPr>
            </w:pPr>
            <w:r>
              <w:rPr>
                <w:rFonts w:hint="default"/>
                <w:color w:val="000000"/>
              </w:rPr>
              <w:t>Rö</w:t>
            </w:r>
            <w:r>
              <w:rPr>
                <w:rFonts w:hint="default"/>
                <w:color w:val="000000"/>
              </w:rPr>
              <w:t>mertor</w:t>
            </w:r>
          </w:p>
          <w:p w:rsidR="00E2180F">
            <w:pPr>
              <w:bidi w:val="0"/>
              <w:spacing w:line="240" w:lineRule="auto"/>
              <w:rPr>
                <w:rFonts w:hint="default"/>
                <w:color w:val="000000"/>
              </w:rPr>
            </w:pPr>
            <w:r>
              <w:rPr>
                <w:rFonts w:hint="default"/>
                <w:color w:val="000000"/>
              </w:rPr>
              <w:t>Stargarder Land</w:t>
            </w:r>
          </w:p>
        </w:tc>
      </w:tr>
    </w:tbl>
    <w:p w:rsidR="00E2180F">
      <w:pPr>
        <w:pStyle w:val="ManualHeading1"/>
        <w:bidi w:val="0"/>
        <w:rPr>
          <w:rFonts w:hint="default"/>
          <w:sz w:val="28"/>
          <w:szCs w:val="28"/>
        </w:rPr>
      </w:pPr>
      <w:r>
        <w:rPr>
          <w:rFonts w:hint="default"/>
          <w:sz w:val="28"/>
          <w:szCs w:val="28"/>
        </w:rPr>
        <w:t>GRÉ</w:t>
      </w:r>
      <w:r>
        <w:rPr>
          <w:rFonts w:hint="default"/>
          <w:sz w:val="28"/>
          <w:szCs w:val="28"/>
        </w:rPr>
        <w:t>CKO</w:t>
      </w:r>
    </w:p>
    <w:p w:rsidR="00E2180F">
      <w:pPr>
        <w:pStyle w:val="ManualNumPar1"/>
        <w:bidi w:val="0"/>
        <w:rPr>
          <w:rFonts w:hint="default"/>
          <w:b/>
          <w:bCs/>
        </w:rPr>
      </w:pPr>
      <w:r>
        <w:rPr>
          <w:b/>
          <w:bCs/>
        </w:rPr>
        <w:t>1.</w:t>
        <w:tab/>
      </w:r>
      <w:r>
        <w:rPr>
          <w:rFonts w:hint="default"/>
          <w:b/>
          <w:bCs/>
        </w:rPr>
        <w:t>Akostné</w:t>
      </w:r>
      <w:r>
        <w:rPr>
          <w:rFonts w:hint="default"/>
          <w:b/>
          <w:bCs/>
        </w:rPr>
        <w:t xml:space="preserve"> ví</w:t>
      </w:r>
      <w:r>
        <w:rPr>
          <w:rFonts w:hint="default"/>
          <w:b/>
          <w:bCs/>
        </w:rPr>
        <w:t>na produkované</w:t>
      </w:r>
      <w:r>
        <w:rPr>
          <w:rFonts w:hint="default"/>
          <w:b/>
          <w:bCs/>
        </w:rPr>
        <w:t xml:space="preserve"> v urč</w:t>
      </w:r>
      <w:r>
        <w:rPr>
          <w:rFonts w:hint="default"/>
          <w:b/>
          <w:bCs/>
        </w:rPr>
        <w:t>enej oblasti</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
      <w:tblGrid>
        <w:gridCol w:w="4177"/>
        <w:gridCol w:w="4158"/>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c>
          <w:tcPr>
            <w:tcW w:w="4177"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jc w:val="center"/>
            </w:pPr>
            <w:r>
              <w:rPr>
                <w:rFonts w:hint="default"/>
                <w:i/>
                <w:iCs/>
                <w:spacing w:val="-3"/>
              </w:rPr>
              <w:t>V gréč</w:t>
            </w:r>
            <w:r>
              <w:rPr>
                <w:rFonts w:hint="default"/>
                <w:i/>
                <w:iCs/>
                <w:spacing w:val="-3"/>
              </w:rPr>
              <w:t>tine:</w:t>
            </w:r>
          </w:p>
        </w:tc>
        <w:tc>
          <w:tcPr>
            <w:tcW w:w="4158"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jc w:val="center"/>
            </w:pPr>
            <w:r>
              <w:rPr>
                <w:i/>
                <w:iCs/>
                <w:spacing w:val="-3"/>
              </w:rPr>
              <w:t>V </w:t>
            </w:r>
            <w:r>
              <w:rPr>
                <w:rFonts w:hint="default"/>
                <w:i/>
                <w:iCs/>
                <w:spacing w:val="-3"/>
              </w:rPr>
              <w:t>anglič</w:t>
            </w:r>
            <w:r>
              <w:rPr>
                <w:rFonts w:hint="default"/>
                <w:i/>
                <w:iCs/>
                <w:spacing w:val="-3"/>
              </w:rPr>
              <w:t>tine</w:t>
            </w:r>
          </w:p>
        </w:tc>
      </w:tr>
      <w:tr>
        <w:tblPrEx>
          <w:tblW w:w="0" w:type="auto"/>
          <w:tblLayout w:type="fixed"/>
          <w:tblCellMar>
            <w:left w:w="57" w:type="dxa"/>
            <w:right w:w="57" w:type="dxa"/>
          </w:tblCellMar>
        </w:tblPrEx>
        <w:tc>
          <w:tcPr>
            <w:tcW w:w="4177"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spacing w:val="-3"/>
              </w:rPr>
            </w:pPr>
            <w:r>
              <w:rPr>
                <w:rFonts w:hint="default"/>
                <w:spacing w:val="-3"/>
              </w:rPr>
              <w:t>Σάμος</w:t>
            </w:r>
          </w:p>
          <w:p w:rsidR="00E2180F">
            <w:pPr>
              <w:bidi w:val="0"/>
              <w:spacing w:line="240" w:lineRule="auto"/>
              <w:rPr>
                <w:rFonts w:hint="default"/>
                <w:spacing w:val="-3"/>
              </w:rPr>
            </w:pPr>
            <w:r>
              <w:rPr>
                <w:rFonts w:hint="default"/>
                <w:spacing w:val="-3"/>
              </w:rPr>
              <w:t>Μοσχάτος</w:t>
            </w:r>
            <w:r>
              <w:rPr>
                <w:rFonts w:hint="default"/>
                <w:spacing w:val="-3"/>
              </w:rPr>
              <w:t xml:space="preserve"> Πατρών</w:t>
            </w:r>
          </w:p>
          <w:p w:rsidR="00E2180F">
            <w:pPr>
              <w:bidi w:val="0"/>
              <w:spacing w:line="240" w:lineRule="auto"/>
              <w:rPr>
                <w:rFonts w:hint="default"/>
                <w:spacing w:val="-3"/>
              </w:rPr>
            </w:pPr>
            <w:r>
              <w:rPr>
                <w:rFonts w:hint="default"/>
                <w:spacing w:val="-3"/>
              </w:rPr>
              <w:t>Μοσχάτος</w:t>
            </w:r>
            <w:r>
              <w:rPr>
                <w:rFonts w:hint="default"/>
                <w:spacing w:val="-3"/>
              </w:rPr>
              <w:t xml:space="preserve"> Ρίο</w:t>
            </w:r>
            <w:r>
              <w:rPr>
                <w:rFonts w:hint="default"/>
                <w:spacing w:val="-3"/>
              </w:rPr>
              <w:t>υ</w:t>
            </w:r>
            <w:r>
              <w:rPr>
                <w:rFonts w:hint="default"/>
                <w:spacing w:val="-3"/>
              </w:rPr>
              <w:t xml:space="preserve"> </w:t>
            </w:r>
            <w:r>
              <w:rPr>
                <w:rFonts w:hint="default"/>
                <w:spacing w:val="-3"/>
              </w:rPr>
              <w:t>–</w:t>
            </w:r>
            <w:r>
              <w:rPr>
                <w:rFonts w:hint="default"/>
                <w:spacing w:val="-3"/>
              </w:rPr>
              <w:t xml:space="preserve"> Πατρών</w:t>
            </w:r>
          </w:p>
          <w:p w:rsidR="00E2180F">
            <w:pPr>
              <w:bidi w:val="0"/>
              <w:spacing w:line="240" w:lineRule="auto"/>
              <w:rPr>
                <w:rFonts w:hint="default"/>
                <w:spacing w:val="-3"/>
              </w:rPr>
            </w:pPr>
            <w:r>
              <w:rPr>
                <w:rFonts w:hint="default"/>
                <w:spacing w:val="-3"/>
              </w:rPr>
              <w:t>Μοσχάτος</w:t>
            </w:r>
            <w:r>
              <w:rPr>
                <w:rFonts w:hint="default"/>
                <w:spacing w:val="-3"/>
              </w:rPr>
              <w:t xml:space="preserve"> Κεφαλληνίας</w:t>
            </w:r>
          </w:p>
          <w:p w:rsidR="00E2180F">
            <w:pPr>
              <w:bidi w:val="0"/>
              <w:spacing w:line="240" w:lineRule="auto"/>
              <w:rPr>
                <w:rFonts w:hint="default"/>
                <w:spacing w:val="-3"/>
              </w:rPr>
            </w:pPr>
            <w:r>
              <w:rPr>
                <w:rFonts w:hint="default"/>
                <w:spacing w:val="-3"/>
              </w:rPr>
              <w:t>Μοσχάτος</w:t>
            </w:r>
            <w:r>
              <w:rPr>
                <w:rFonts w:hint="default"/>
                <w:spacing w:val="-3"/>
              </w:rPr>
              <w:t xml:space="preserve"> Λήμνου</w:t>
            </w:r>
          </w:p>
          <w:p w:rsidR="00E2180F">
            <w:pPr>
              <w:bidi w:val="0"/>
              <w:spacing w:line="240" w:lineRule="auto"/>
              <w:rPr>
                <w:rFonts w:hint="default"/>
                <w:spacing w:val="-3"/>
              </w:rPr>
            </w:pPr>
            <w:r>
              <w:rPr>
                <w:rFonts w:hint="default"/>
                <w:spacing w:val="-3"/>
              </w:rPr>
              <w:t>Μοσχάτος</w:t>
            </w:r>
            <w:r>
              <w:rPr>
                <w:rFonts w:hint="default"/>
                <w:spacing w:val="-3"/>
              </w:rPr>
              <w:t xml:space="preserve"> Ρόδου</w:t>
            </w:r>
          </w:p>
          <w:p w:rsidR="00E2180F">
            <w:pPr>
              <w:bidi w:val="0"/>
              <w:spacing w:line="240" w:lineRule="auto"/>
              <w:rPr>
                <w:rFonts w:hint="default"/>
                <w:spacing w:val="-3"/>
              </w:rPr>
            </w:pPr>
            <w:r>
              <w:rPr>
                <w:rFonts w:hint="default"/>
                <w:spacing w:val="-3"/>
              </w:rPr>
              <w:t>Μαυροδάφνη</w:t>
            </w:r>
            <w:r>
              <w:rPr>
                <w:rFonts w:hint="default"/>
                <w:spacing w:val="-3"/>
              </w:rPr>
              <w:t xml:space="preserve"> Πατρών</w:t>
            </w:r>
          </w:p>
          <w:p w:rsidR="00E2180F">
            <w:pPr>
              <w:bidi w:val="0"/>
              <w:spacing w:line="240" w:lineRule="auto"/>
              <w:rPr>
                <w:rFonts w:hint="default"/>
                <w:spacing w:val="-3"/>
              </w:rPr>
            </w:pPr>
            <w:r>
              <w:rPr>
                <w:rFonts w:hint="default"/>
                <w:spacing w:val="-3"/>
              </w:rPr>
              <w:t>Μαυροδάφνη</w:t>
            </w:r>
            <w:r>
              <w:rPr>
                <w:rFonts w:hint="default"/>
                <w:spacing w:val="-3"/>
              </w:rPr>
              <w:t xml:space="preserve"> Κεφαλληνίας</w:t>
            </w:r>
          </w:p>
          <w:p w:rsidR="00E2180F">
            <w:pPr>
              <w:bidi w:val="0"/>
              <w:spacing w:line="240" w:lineRule="auto"/>
              <w:rPr>
                <w:rFonts w:hint="default"/>
                <w:spacing w:val="-3"/>
              </w:rPr>
            </w:pPr>
            <w:r>
              <w:rPr>
                <w:rFonts w:hint="default"/>
                <w:spacing w:val="-3"/>
              </w:rPr>
              <w:t>Σητεία</w:t>
            </w:r>
          </w:p>
          <w:p w:rsidR="00E2180F">
            <w:pPr>
              <w:bidi w:val="0"/>
              <w:spacing w:line="240" w:lineRule="auto"/>
              <w:rPr>
                <w:rFonts w:hint="default"/>
                <w:spacing w:val="-3"/>
              </w:rPr>
            </w:pPr>
            <w:r>
              <w:rPr>
                <w:rFonts w:hint="default"/>
                <w:spacing w:val="-3"/>
              </w:rPr>
              <w:t>Νεμέα</w:t>
            </w:r>
          </w:p>
          <w:p w:rsidR="00E2180F">
            <w:pPr>
              <w:bidi w:val="0"/>
              <w:spacing w:line="240" w:lineRule="auto"/>
              <w:rPr>
                <w:rFonts w:hint="default"/>
                <w:spacing w:val="-3"/>
              </w:rPr>
            </w:pPr>
            <w:r>
              <w:rPr>
                <w:rFonts w:hint="default"/>
                <w:spacing w:val="-3"/>
              </w:rPr>
              <w:t>Σαντορίνη</w:t>
            </w:r>
          </w:p>
          <w:p w:rsidR="00E2180F">
            <w:pPr>
              <w:bidi w:val="0"/>
              <w:spacing w:line="240" w:lineRule="auto"/>
              <w:rPr>
                <w:rFonts w:hint="default"/>
                <w:spacing w:val="-3"/>
              </w:rPr>
            </w:pPr>
            <w:r>
              <w:rPr>
                <w:rFonts w:hint="default"/>
                <w:spacing w:val="-3"/>
              </w:rPr>
              <w:t>Δαφνές</w:t>
            </w:r>
          </w:p>
          <w:p w:rsidR="00E2180F">
            <w:pPr>
              <w:bidi w:val="0"/>
              <w:spacing w:line="240" w:lineRule="auto"/>
              <w:rPr>
                <w:rFonts w:hint="default"/>
                <w:spacing w:val="-3"/>
              </w:rPr>
            </w:pPr>
            <w:r>
              <w:rPr>
                <w:rFonts w:hint="default"/>
                <w:spacing w:val="-3"/>
              </w:rPr>
              <w:t>Ρόδος</w:t>
            </w:r>
          </w:p>
          <w:p w:rsidR="00E2180F">
            <w:pPr>
              <w:bidi w:val="0"/>
              <w:spacing w:line="240" w:lineRule="auto"/>
              <w:rPr>
                <w:rFonts w:hint="default"/>
                <w:spacing w:val="-3"/>
              </w:rPr>
            </w:pPr>
            <w:r>
              <w:rPr>
                <w:rFonts w:hint="default"/>
                <w:spacing w:val="-3"/>
              </w:rPr>
              <w:t>Νάουσα</w:t>
            </w:r>
          </w:p>
          <w:p w:rsidR="00E2180F">
            <w:pPr>
              <w:bidi w:val="0"/>
              <w:spacing w:line="240" w:lineRule="auto"/>
              <w:rPr>
                <w:rFonts w:hint="default"/>
                <w:spacing w:val="-3"/>
              </w:rPr>
            </w:pPr>
            <w:r>
              <w:rPr>
                <w:rFonts w:hint="default"/>
                <w:spacing w:val="-3"/>
              </w:rPr>
              <w:t>Ρομπόλα</w:t>
            </w:r>
            <w:r>
              <w:rPr>
                <w:rFonts w:hint="default"/>
                <w:spacing w:val="-3"/>
              </w:rPr>
              <w:t xml:space="preserve"> Κεφαλληνίας</w:t>
            </w:r>
          </w:p>
          <w:p w:rsidR="00E2180F">
            <w:pPr>
              <w:bidi w:val="0"/>
              <w:spacing w:line="240" w:lineRule="auto"/>
              <w:rPr>
                <w:rFonts w:hint="default"/>
                <w:spacing w:val="-3"/>
              </w:rPr>
            </w:pPr>
            <w:r>
              <w:rPr>
                <w:rFonts w:hint="default"/>
                <w:spacing w:val="-3"/>
              </w:rPr>
              <w:t>Ραψάνη</w:t>
            </w:r>
          </w:p>
          <w:p w:rsidR="00E2180F">
            <w:pPr>
              <w:bidi w:val="0"/>
              <w:spacing w:line="240" w:lineRule="auto"/>
              <w:rPr>
                <w:rFonts w:hint="default"/>
                <w:spacing w:val="-3"/>
              </w:rPr>
            </w:pPr>
            <w:r>
              <w:rPr>
                <w:rFonts w:hint="default"/>
                <w:spacing w:val="-3"/>
              </w:rPr>
              <w:t>Μαντινεία</w:t>
            </w:r>
          </w:p>
          <w:p w:rsidR="00E2180F">
            <w:pPr>
              <w:bidi w:val="0"/>
              <w:spacing w:line="240" w:lineRule="auto"/>
              <w:rPr>
                <w:rFonts w:hint="default"/>
                <w:spacing w:val="-3"/>
              </w:rPr>
            </w:pPr>
            <w:r>
              <w:rPr>
                <w:rFonts w:hint="default"/>
                <w:spacing w:val="-3"/>
              </w:rPr>
              <w:t>Μεσενικόλα</w:t>
            </w:r>
          </w:p>
          <w:p w:rsidR="00E2180F">
            <w:pPr>
              <w:bidi w:val="0"/>
              <w:spacing w:line="240" w:lineRule="auto"/>
              <w:rPr>
                <w:rFonts w:hint="default"/>
                <w:spacing w:val="-3"/>
              </w:rPr>
            </w:pPr>
            <w:r>
              <w:rPr>
                <w:rFonts w:hint="default"/>
                <w:spacing w:val="-3"/>
              </w:rPr>
              <w:t>Πεζά</w:t>
            </w:r>
          </w:p>
          <w:p w:rsidR="00E2180F">
            <w:pPr>
              <w:bidi w:val="0"/>
              <w:spacing w:line="240" w:lineRule="auto"/>
              <w:rPr>
                <w:rFonts w:hint="default"/>
                <w:spacing w:val="-3"/>
              </w:rPr>
            </w:pPr>
            <w:r>
              <w:rPr>
                <w:rFonts w:hint="default"/>
                <w:spacing w:val="-3"/>
              </w:rPr>
              <w:t>Αρχάνες</w:t>
            </w:r>
          </w:p>
          <w:p w:rsidR="00E2180F">
            <w:pPr>
              <w:bidi w:val="0"/>
              <w:spacing w:line="240" w:lineRule="auto"/>
              <w:rPr>
                <w:rFonts w:hint="default"/>
                <w:spacing w:val="-3"/>
              </w:rPr>
            </w:pPr>
            <w:r>
              <w:rPr>
                <w:rFonts w:hint="default"/>
                <w:spacing w:val="-3"/>
              </w:rPr>
              <w:t>Πάτρα</w:t>
            </w:r>
          </w:p>
          <w:p w:rsidR="00E2180F">
            <w:pPr>
              <w:bidi w:val="0"/>
              <w:spacing w:line="240" w:lineRule="auto"/>
              <w:rPr>
                <w:rFonts w:hint="default"/>
                <w:spacing w:val="-3"/>
              </w:rPr>
            </w:pPr>
            <w:r>
              <w:rPr>
                <w:rFonts w:hint="default"/>
                <w:spacing w:val="-3"/>
              </w:rPr>
              <w:t>Ζίτσα</w:t>
            </w:r>
          </w:p>
          <w:p w:rsidR="00E2180F">
            <w:pPr>
              <w:bidi w:val="0"/>
              <w:spacing w:line="240" w:lineRule="auto"/>
              <w:rPr>
                <w:rFonts w:hint="default"/>
                <w:spacing w:val="-3"/>
              </w:rPr>
            </w:pPr>
            <w:r>
              <w:rPr>
                <w:rFonts w:hint="default"/>
                <w:spacing w:val="-3"/>
              </w:rPr>
              <w:t>Αμύνταιο</w:t>
            </w:r>
          </w:p>
          <w:p w:rsidR="00E2180F">
            <w:pPr>
              <w:bidi w:val="0"/>
              <w:spacing w:line="240" w:lineRule="auto"/>
              <w:rPr>
                <w:rFonts w:hint="default"/>
                <w:spacing w:val="-3"/>
              </w:rPr>
            </w:pPr>
            <w:r>
              <w:rPr>
                <w:rFonts w:hint="default"/>
                <w:spacing w:val="-3"/>
              </w:rPr>
              <w:t>Γουμένισσα</w:t>
            </w:r>
          </w:p>
          <w:p w:rsidR="00E2180F">
            <w:pPr>
              <w:bidi w:val="0"/>
              <w:spacing w:line="240" w:lineRule="auto"/>
              <w:rPr>
                <w:rFonts w:hint="default"/>
                <w:spacing w:val="-3"/>
              </w:rPr>
            </w:pPr>
            <w:r>
              <w:rPr>
                <w:rFonts w:hint="default"/>
                <w:spacing w:val="-3"/>
              </w:rPr>
              <w:t>Πάρος</w:t>
            </w:r>
          </w:p>
          <w:p w:rsidR="00E2180F">
            <w:pPr>
              <w:bidi w:val="0"/>
              <w:spacing w:line="240" w:lineRule="auto"/>
              <w:rPr>
                <w:rFonts w:hint="default"/>
                <w:spacing w:val="-3"/>
              </w:rPr>
            </w:pPr>
            <w:r>
              <w:rPr>
                <w:rFonts w:hint="default"/>
                <w:spacing w:val="-3"/>
              </w:rPr>
              <w:t>Λήμνος</w:t>
            </w:r>
          </w:p>
          <w:p w:rsidR="00E2180F">
            <w:pPr>
              <w:bidi w:val="0"/>
              <w:spacing w:line="240" w:lineRule="auto"/>
              <w:rPr>
                <w:rFonts w:hint="default"/>
                <w:spacing w:val="-3"/>
              </w:rPr>
            </w:pPr>
            <w:r>
              <w:rPr>
                <w:rFonts w:hint="default"/>
                <w:spacing w:val="-3"/>
              </w:rPr>
              <w:t>Αγχ</w:t>
            </w:r>
            <w:r>
              <w:rPr>
                <w:rFonts w:hint="default"/>
                <w:spacing w:val="-3"/>
              </w:rPr>
              <w:t>ίαλος</w:t>
            </w:r>
          </w:p>
          <w:p w:rsidR="00E2180F">
            <w:pPr>
              <w:bidi w:val="0"/>
              <w:spacing w:line="240" w:lineRule="auto"/>
              <w:rPr>
                <w:rFonts w:hint="default"/>
                <w:spacing w:val="-3"/>
              </w:rPr>
            </w:pPr>
            <w:r>
              <w:rPr>
                <w:rFonts w:hint="default"/>
                <w:spacing w:val="-3"/>
              </w:rPr>
              <w:t>Πλαγιές</w:t>
            </w:r>
            <w:r>
              <w:rPr>
                <w:rFonts w:hint="default"/>
                <w:spacing w:val="-3"/>
              </w:rPr>
              <w:t xml:space="preserve"> Μελίτωνα</w:t>
            </w:r>
          </w:p>
        </w:tc>
        <w:tc>
          <w:tcPr>
            <w:tcW w:w="4158"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pacing w:val="-3"/>
              </w:rPr>
            </w:pPr>
            <w:r>
              <w:rPr>
                <w:spacing w:val="-3"/>
              </w:rPr>
              <w:t>Samos</w:t>
            </w:r>
          </w:p>
          <w:p w:rsidR="00E2180F">
            <w:pPr>
              <w:bidi w:val="0"/>
              <w:spacing w:line="240" w:lineRule="auto"/>
              <w:rPr>
                <w:spacing w:val="-3"/>
              </w:rPr>
            </w:pPr>
            <w:r>
              <w:rPr>
                <w:spacing w:val="-3"/>
              </w:rPr>
              <w:t>Moschatos Patra</w:t>
            </w:r>
          </w:p>
          <w:p w:rsidR="00E2180F">
            <w:pPr>
              <w:bidi w:val="0"/>
              <w:spacing w:line="240" w:lineRule="auto"/>
              <w:rPr>
                <w:spacing w:val="-3"/>
              </w:rPr>
            </w:pPr>
            <w:r>
              <w:rPr>
                <w:spacing w:val="-3"/>
              </w:rPr>
              <w:t>Moschatos Riou Patra</w:t>
            </w:r>
          </w:p>
          <w:p w:rsidR="00E2180F">
            <w:pPr>
              <w:bidi w:val="0"/>
              <w:spacing w:line="240" w:lineRule="auto"/>
              <w:rPr>
                <w:spacing w:val="-3"/>
              </w:rPr>
            </w:pPr>
            <w:r>
              <w:rPr>
                <w:spacing w:val="-3"/>
              </w:rPr>
              <w:t>Moschatos Kephalinia</w:t>
            </w:r>
          </w:p>
          <w:p w:rsidR="00E2180F">
            <w:pPr>
              <w:bidi w:val="0"/>
              <w:spacing w:line="240" w:lineRule="auto"/>
              <w:rPr>
                <w:spacing w:val="-3"/>
              </w:rPr>
            </w:pPr>
            <w:r>
              <w:rPr>
                <w:spacing w:val="-3"/>
              </w:rPr>
              <w:t>Moschatos Lemnos</w:t>
            </w:r>
          </w:p>
          <w:p w:rsidR="00E2180F">
            <w:pPr>
              <w:bidi w:val="0"/>
              <w:spacing w:line="240" w:lineRule="auto"/>
              <w:rPr>
                <w:spacing w:val="-3"/>
              </w:rPr>
            </w:pPr>
            <w:r>
              <w:rPr>
                <w:spacing w:val="-3"/>
              </w:rPr>
              <w:t>Moschatos Rhodos</w:t>
            </w:r>
          </w:p>
          <w:p w:rsidR="00E2180F">
            <w:pPr>
              <w:bidi w:val="0"/>
              <w:spacing w:line="240" w:lineRule="auto"/>
              <w:rPr>
                <w:spacing w:val="-3"/>
              </w:rPr>
            </w:pPr>
            <w:r>
              <w:rPr>
                <w:spacing w:val="-3"/>
              </w:rPr>
              <w:t>Mavrodafni Patra</w:t>
            </w:r>
          </w:p>
          <w:p w:rsidR="00E2180F">
            <w:pPr>
              <w:bidi w:val="0"/>
              <w:spacing w:line="240" w:lineRule="auto"/>
              <w:rPr>
                <w:spacing w:val="-3"/>
              </w:rPr>
            </w:pPr>
            <w:r>
              <w:rPr>
                <w:spacing w:val="-3"/>
              </w:rPr>
              <w:t>Mavrodafni Kephalinia</w:t>
            </w:r>
          </w:p>
          <w:p w:rsidR="00E2180F">
            <w:pPr>
              <w:bidi w:val="0"/>
              <w:spacing w:line="240" w:lineRule="auto"/>
              <w:rPr>
                <w:spacing w:val="-3"/>
              </w:rPr>
            </w:pPr>
            <w:r>
              <w:rPr>
                <w:spacing w:val="-3"/>
              </w:rPr>
              <w:t>Sitia</w:t>
            </w:r>
          </w:p>
          <w:p w:rsidR="00E2180F">
            <w:pPr>
              <w:bidi w:val="0"/>
              <w:spacing w:line="240" w:lineRule="auto"/>
              <w:rPr>
                <w:spacing w:val="-3"/>
              </w:rPr>
            </w:pPr>
            <w:r>
              <w:rPr>
                <w:spacing w:val="-3"/>
              </w:rPr>
              <w:t>Nemea</w:t>
            </w:r>
          </w:p>
          <w:p w:rsidR="00E2180F">
            <w:pPr>
              <w:bidi w:val="0"/>
              <w:spacing w:line="240" w:lineRule="auto"/>
              <w:rPr>
                <w:spacing w:val="-3"/>
              </w:rPr>
            </w:pPr>
            <w:r>
              <w:rPr>
                <w:spacing w:val="-3"/>
              </w:rPr>
              <w:t>Santorini</w:t>
            </w:r>
          </w:p>
          <w:p w:rsidR="00E2180F">
            <w:pPr>
              <w:bidi w:val="0"/>
              <w:spacing w:line="240" w:lineRule="auto"/>
              <w:rPr>
                <w:spacing w:val="-3"/>
              </w:rPr>
            </w:pPr>
            <w:r>
              <w:rPr>
                <w:spacing w:val="-3"/>
              </w:rPr>
              <w:t>Dafnes</w:t>
            </w:r>
          </w:p>
          <w:p w:rsidR="00E2180F">
            <w:pPr>
              <w:bidi w:val="0"/>
              <w:spacing w:line="240" w:lineRule="auto"/>
              <w:rPr>
                <w:spacing w:val="-3"/>
              </w:rPr>
            </w:pPr>
            <w:r>
              <w:rPr>
                <w:spacing w:val="-3"/>
              </w:rPr>
              <w:t>Rhodos</w:t>
            </w:r>
          </w:p>
          <w:p w:rsidR="00E2180F">
            <w:pPr>
              <w:bidi w:val="0"/>
              <w:spacing w:line="240" w:lineRule="auto"/>
              <w:rPr>
                <w:spacing w:val="-3"/>
              </w:rPr>
            </w:pPr>
            <w:r>
              <w:rPr>
                <w:spacing w:val="-3"/>
              </w:rPr>
              <w:t>Naoussa</w:t>
            </w:r>
          </w:p>
          <w:p w:rsidR="00E2180F">
            <w:pPr>
              <w:bidi w:val="0"/>
              <w:spacing w:line="240" w:lineRule="auto"/>
              <w:rPr>
                <w:spacing w:val="-3"/>
              </w:rPr>
            </w:pPr>
            <w:r>
              <w:rPr>
                <w:spacing w:val="-3"/>
              </w:rPr>
              <w:t>Robola Kephalinia</w:t>
            </w:r>
          </w:p>
          <w:p w:rsidR="00E2180F">
            <w:pPr>
              <w:bidi w:val="0"/>
              <w:spacing w:line="240" w:lineRule="auto"/>
              <w:rPr>
                <w:spacing w:val="-3"/>
              </w:rPr>
            </w:pPr>
            <w:r>
              <w:rPr>
                <w:spacing w:val="-3"/>
              </w:rPr>
              <w:t>Rapsani</w:t>
            </w:r>
          </w:p>
          <w:p w:rsidR="00E2180F">
            <w:pPr>
              <w:bidi w:val="0"/>
              <w:spacing w:line="240" w:lineRule="auto"/>
              <w:rPr>
                <w:spacing w:val="-3"/>
              </w:rPr>
            </w:pPr>
            <w:r>
              <w:rPr>
                <w:spacing w:val="-3"/>
              </w:rPr>
              <w:t>Mantinia</w:t>
            </w:r>
          </w:p>
          <w:p w:rsidR="00E2180F">
            <w:pPr>
              <w:bidi w:val="0"/>
              <w:spacing w:line="240" w:lineRule="auto"/>
              <w:rPr>
                <w:spacing w:val="-3"/>
              </w:rPr>
            </w:pPr>
            <w:r>
              <w:rPr>
                <w:spacing w:val="-3"/>
              </w:rPr>
              <w:t>Mesenicola</w:t>
            </w:r>
          </w:p>
          <w:p w:rsidR="00E2180F">
            <w:pPr>
              <w:bidi w:val="0"/>
              <w:spacing w:line="240" w:lineRule="auto"/>
              <w:rPr>
                <w:spacing w:val="-3"/>
              </w:rPr>
            </w:pPr>
            <w:r>
              <w:rPr>
                <w:spacing w:val="-3"/>
              </w:rPr>
              <w:t>Peza</w:t>
            </w:r>
          </w:p>
          <w:p w:rsidR="00E2180F">
            <w:pPr>
              <w:bidi w:val="0"/>
              <w:spacing w:line="240" w:lineRule="auto"/>
              <w:rPr>
                <w:spacing w:val="-3"/>
              </w:rPr>
            </w:pPr>
            <w:r>
              <w:rPr>
                <w:spacing w:val="-3"/>
              </w:rPr>
              <w:t>Archanes</w:t>
            </w:r>
          </w:p>
          <w:p w:rsidR="00E2180F">
            <w:pPr>
              <w:bidi w:val="0"/>
              <w:spacing w:line="240" w:lineRule="auto"/>
              <w:rPr>
                <w:spacing w:val="-3"/>
              </w:rPr>
            </w:pPr>
            <w:r>
              <w:rPr>
                <w:spacing w:val="-3"/>
              </w:rPr>
              <w:t>Patra</w:t>
            </w:r>
          </w:p>
          <w:p w:rsidR="00E2180F">
            <w:pPr>
              <w:bidi w:val="0"/>
              <w:spacing w:line="240" w:lineRule="auto"/>
              <w:rPr>
                <w:spacing w:val="-3"/>
              </w:rPr>
            </w:pPr>
            <w:r>
              <w:rPr>
                <w:spacing w:val="-3"/>
              </w:rPr>
              <w:t>Zitsa</w:t>
            </w:r>
          </w:p>
          <w:p w:rsidR="00E2180F">
            <w:pPr>
              <w:bidi w:val="0"/>
              <w:spacing w:line="240" w:lineRule="auto"/>
              <w:rPr>
                <w:spacing w:val="-3"/>
              </w:rPr>
            </w:pPr>
            <w:r>
              <w:rPr>
                <w:spacing w:val="-3"/>
              </w:rPr>
              <w:t>Amynteon</w:t>
            </w:r>
          </w:p>
          <w:p w:rsidR="00E2180F">
            <w:pPr>
              <w:bidi w:val="0"/>
              <w:spacing w:line="240" w:lineRule="auto"/>
              <w:rPr>
                <w:spacing w:val="-3"/>
              </w:rPr>
            </w:pPr>
            <w:r>
              <w:rPr>
                <w:spacing w:val="-3"/>
              </w:rPr>
              <w:t>Goumenissa</w:t>
            </w:r>
          </w:p>
          <w:p w:rsidR="00E2180F">
            <w:pPr>
              <w:bidi w:val="0"/>
              <w:spacing w:line="240" w:lineRule="auto"/>
              <w:rPr>
                <w:spacing w:val="-3"/>
              </w:rPr>
            </w:pPr>
            <w:r>
              <w:rPr>
                <w:spacing w:val="-3"/>
              </w:rPr>
              <w:t>Paros</w:t>
            </w:r>
          </w:p>
          <w:p w:rsidR="00E2180F">
            <w:pPr>
              <w:bidi w:val="0"/>
              <w:spacing w:line="240" w:lineRule="auto"/>
              <w:rPr>
                <w:spacing w:val="-3"/>
              </w:rPr>
            </w:pPr>
            <w:r>
              <w:rPr>
                <w:spacing w:val="-3"/>
              </w:rPr>
              <w:t>Lemnos</w:t>
            </w:r>
          </w:p>
          <w:p w:rsidR="00E2180F">
            <w:pPr>
              <w:bidi w:val="0"/>
              <w:spacing w:line="240" w:lineRule="auto"/>
              <w:rPr>
                <w:spacing w:val="-3"/>
              </w:rPr>
            </w:pPr>
            <w:r>
              <w:rPr>
                <w:spacing w:val="-3"/>
              </w:rPr>
              <w:t>Anchialos</w:t>
            </w:r>
          </w:p>
          <w:p w:rsidR="00E2180F">
            <w:pPr>
              <w:bidi w:val="0"/>
              <w:spacing w:line="240" w:lineRule="auto"/>
              <w:rPr>
                <w:spacing w:val="-3"/>
              </w:rPr>
            </w:pPr>
            <w:r>
              <w:rPr>
                <w:spacing w:val="-3"/>
              </w:rPr>
              <w:t>Slopes of Melitona</w:t>
            </w:r>
          </w:p>
        </w:tc>
      </w:tr>
    </w:tbl>
    <w:p w:rsidR="00E2180F">
      <w:pPr>
        <w:pStyle w:val="ManualNumPar1"/>
        <w:bidi w:val="0"/>
        <w:rPr>
          <w:rFonts w:hint="default"/>
          <w:b/>
          <w:bCs/>
        </w:rPr>
      </w:pPr>
      <w:r>
        <w:rPr>
          <w:b/>
          <w:bCs/>
        </w:rPr>
        <w:t>2.</w:t>
        <w:tab/>
      </w:r>
      <w:r>
        <w:rPr>
          <w:rFonts w:hint="default"/>
          <w:b/>
          <w:bCs/>
        </w:rPr>
        <w:t>Stolové</w:t>
      </w:r>
      <w:r>
        <w:rPr>
          <w:rFonts w:hint="default"/>
          <w:b/>
          <w:bCs/>
        </w:rPr>
        <w:t xml:space="preserve"> ví</w:t>
      </w:r>
      <w:r>
        <w:rPr>
          <w:rFonts w:hint="default"/>
          <w:b/>
          <w:bCs/>
        </w:rPr>
        <w:t>na so zemepisný</w:t>
      </w:r>
      <w:r>
        <w:rPr>
          <w:rFonts w:hint="default"/>
          <w:b/>
          <w:bCs/>
        </w:rPr>
        <w:t>m označ</w:t>
      </w:r>
      <w:r>
        <w:rPr>
          <w:rFonts w:hint="default"/>
          <w:b/>
          <w:bCs/>
        </w:rPr>
        <w:t>ení</w:t>
      </w:r>
      <w:r>
        <w:rPr>
          <w:rFonts w:hint="default"/>
          <w:b/>
          <w:bCs/>
        </w:rPr>
        <w:t>m</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
      <w:tblGrid>
        <w:gridCol w:w="4177"/>
        <w:gridCol w:w="4158"/>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c>
          <w:tcPr>
            <w:tcW w:w="4177"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jc w:val="center"/>
            </w:pPr>
            <w:r>
              <w:rPr>
                <w:rFonts w:hint="default"/>
                <w:i/>
                <w:iCs/>
                <w:spacing w:val="-3"/>
              </w:rPr>
              <w:t>V gréč</w:t>
            </w:r>
            <w:r>
              <w:rPr>
                <w:rFonts w:hint="default"/>
                <w:i/>
                <w:iCs/>
                <w:spacing w:val="-3"/>
              </w:rPr>
              <w:t>tine:</w:t>
            </w:r>
          </w:p>
        </w:tc>
        <w:tc>
          <w:tcPr>
            <w:tcW w:w="4158"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jc w:val="center"/>
            </w:pPr>
            <w:r>
              <w:rPr>
                <w:i/>
                <w:iCs/>
                <w:spacing w:val="-3"/>
              </w:rPr>
              <w:t>V </w:t>
            </w:r>
            <w:r>
              <w:rPr>
                <w:rFonts w:hint="default"/>
                <w:i/>
                <w:iCs/>
                <w:spacing w:val="-3"/>
              </w:rPr>
              <w:t>anglič</w:t>
            </w:r>
            <w:r>
              <w:rPr>
                <w:rFonts w:hint="default"/>
                <w:i/>
                <w:iCs/>
                <w:spacing w:val="-3"/>
              </w:rPr>
              <w:t>tine</w:t>
            </w:r>
          </w:p>
        </w:tc>
      </w:tr>
      <w:tr>
        <w:tblPrEx>
          <w:tblW w:w="0" w:type="auto"/>
          <w:tblLayout w:type="fixed"/>
          <w:tblCellMar>
            <w:left w:w="57" w:type="dxa"/>
            <w:right w:w="57" w:type="dxa"/>
          </w:tblCellMar>
        </w:tblPrEx>
        <w:tc>
          <w:tcPr>
            <w:tcW w:w="4177"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ind w:left="284" w:hanging="284"/>
              <w:rPr>
                <w:rFonts w:hint="default"/>
                <w:spacing w:val="-3"/>
              </w:rPr>
            </w:pPr>
            <w:r>
              <w:rPr>
                <w:rFonts w:hint="default"/>
                <w:spacing w:val="-3"/>
              </w:rPr>
              <w:t>Ρετσίνα</w:t>
            </w:r>
            <w:r>
              <w:rPr>
                <w:rFonts w:hint="default"/>
                <w:spacing w:val="-3"/>
              </w:rPr>
              <w:t xml:space="preserve"> Μεσογείων</w:t>
            </w:r>
            <w:r>
              <w:rPr>
                <w:rFonts w:hint="default"/>
                <w:spacing w:val="-3"/>
              </w:rPr>
              <w:t>, bez oh</w:t>
            </w:r>
            <w:r>
              <w:rPr>
                <w:rFonts w:hint="default"/>
                <w:spacing w:val="-3"/>
              </w:rPr>
              <w:t>ľ</w:t>
            </w:r>
            <w:r>
              <w:rPr>
                <w:rFonts w:hint="default"/>
                <w:spacing w:val="-3"/>
              </w:rPr>
              <w:t>adu na to, č</w:t>
            </w:r>
            <w:r>
              <w:rPr>
                <w:rFonts w:hint="default"/>
                <w:spacing w:val="-3"/>
              </w:rPr>
              <w:t>i za ní</w:t>
            </w:r>
            <w:r>
              <w:rPr>
                <w:rFonts w:hint="default"/>
                <w:spacing w:val="-3"/>
              </w:rPr>
              <w:t xml:space="preserve">m nasleduje </w:t>
            </w:r>
            <w:r>
              <w:rPr>
                <w:rFonts w:hint="default"/>
                <w:spacing w:val="-3"/>
              </w:rPr>
              <w:t>Αττικής</w:t>
            </w:r>
          </w:p>
          <w:p w:rsidR="00E2180F">
            <w:pPr>
              <w:bidi w:val="0"/>
              <w:spacing w:line="240" w:lineRule="auto"/>
              <w:ind w:left="284" w:hanging="284"/>
              <w:rPr>
                <w:rFonts w:hint="default"/>
                <w:spacing w:val="-3"/>
              </w:rPr>
            </w:pPr>
            <w:r>
              <w:rPr>
                <w:rFonts w:hint="default"/>
                <w:spacing w:val="-3"/>
              </w:rPr>
              <w:t>Ρετσίνα</w:t>
            </w:r>
            <w:r>
              <w:rPr>
                <w:rFonts w:hint="default"/>
                <w:spacing w:val="-3"/>
              </w:rPr>
              <w:t xml:space="preserve"> Κρωπίας</w:t>
            </w:r>
            <w:r>
              <w:rPr>
                <w:rFonts w:hint="default"/>
                <w:spacing w:val="-3"/>
              </w:rPr>
              <w:t xml:space="preserve"> alebo Ρετσίνα</w:t>
            </w:r>
            <w:r>
              <w:rPr>
                <w:rFonts w:hint="default"/>
                <w:spacing w:val="-3"/>
              </w:rPr>
              <w:t xml:space="preserve"> Κορωπίου</w:t>
            </w:r>
            <w:r>
              <w:rPr>
                <w:rFonts w:hint="default"/>
                <w:spacing w:val="-3"/>
              </w:rPr>
              <w:t>, bez ohľ</w:t>
            </w:r>
            <w:r>
              <w:rPr>
                <w:rFonts w:hint="default"/>
                <w:spacing w:val="-3"/>
              </w:rPr>
              <w:t>adu na to, č</w:t>
            </w:r>
            <w:r>
              <w:rPr>
                <w:rFonts w:hint="default"/>
                <w:spacing w:val="-3"/>
              </w:rPr>
              <w:t>i za ní</w:t>
            </w:r>
            <w:r>
              <w:rPr>
                <w:rFonts w:hint="default"/>
                <w:spacing w:val="-3"/>
              </w:rPr>
              <w:t xml:space="preserve">m nasleduje </w:t>
            </w:r>
            <w:r>
              <w:rPr>
                <w:rFonts w:hint="default"/>
                <w:spacing w:val="-3"/>
              </w:rPr>
              <w:t>Αττικής</w:t>
            </w:r>
          </w:p>
          <w:p w:rsidR="00E2180F">
            <w:pPr>
              <w:bidi w:val="0"/>
              <w:spacing w:line="240" w:lineRule="auto"/>
              <w:ind w:left="284" w:hanging="284"/>
              <w:rPr>
                <w:rFonts w:hint="default"/>
                <w:spacing w:val="-3"/>
              </w:rPr>
            </w:pPr>
            <w:r>
              <w:rPr>
                <w:rFonts w:hint="default"/>
                <w:spacing w:val="-3"/>
              </w:rPr>
              <w:t>Ρετσίνα</w:t>
            </w:r>
            <w:r>
              <w:rPr>
                <w:rFonts w:hint="default"/>
                <w:spacing w:val="-3"/>
              </w:rPr>
              <w:t xml:space="preserve"> Μαρκοπούλου</w:t>
            </w:r>
            <w:r>
              <w:rPr>
                <w:rFonts w:hint="default"/>
                <w:spacing w:val="-3"/>
              </w:rPr>
              <w:t>, bez oh</w:t>
            </w:r>
            <w:r>
              <w:rPr>
                <w:rFonts w:hint="default"/>
                <w:spacing w:val="-3"/>
              </w:rPr>
              <w:t>ľ</w:t>
            </w:r>
            <w:r>
              <w:rPr>
                <w:rFonts w:hint="default"/>
                <w:spacing w:val="-3"/>
              </w:rPr>
              <w:t>adu na to, č</w:t>
            </w:r>
            <w:r>
              <w:rPr>
                <w:rFonts w:hint="default"/>
                <w:spacing w:val="-3"/>
              </w:rPr>
              <w:t>i za ní</w:t>
            </w:r>
            <w:r>
              <w:rPr>
                <w:rFonts w:hint="default"/>
                <w:spacing w:val="-3"/>
              </w:rPr>
              <w:t xml:space="preserve">m nasleduje </w:t>
            </w:r>
            <w:r>
              <w:rPr>
                <w:rFonts w:hint="default"/>
                <w:spacing w:val="-3"/>
              </w:rPr>
              <w:t>Αττικής</w:t>
            </w:r>
          </w:p>
          <w:p w:rsidR="00E2180F">
            <w:pPr>
              <w:bidi w:val="0"/>
              <w:spacing w:line="240" w:lineRule="auto"/>
              <w:ind w:left="284" w:hanging="284"/>
              <w:rPr>
                <w:rFonts w:hint="default"/>
                <w:spacing w:val="-3"/>
              </w:rPr>
            </w:pPr>
            <w:r>
              <w:rPr>
                <w:rFonts w:hint="default"/>
                <w:spacing w:val="-3"/>
              </w:rPr>
              <w:t>Ρετσίνα</w:t>
            </w:r>
            <w:r>
              <w:rPr>
                <w:rFonts w:hint="default"/>
                <w:spacing w:val="-3"/>
              </w:rPr>
              <w:t xml:space="preserve"> Μεγάρων</w:t>
            </w:r>
            <w:r>
              <w:rPr>
                <w:rFonts w:hint="default"/>
                <w:spacing w:val="-3"/>
              </w:rPr>
              <w:t>, bez oh</w:t>
            </w:r>
            <w:r>
              <w:rPr>
                <w:rFonts w:hint="default"/>
                <w:spacing w:val="-3"/>
              </w:rPr>
              <w:t>ľ</w:t>
            </w:r>
            <w:r>
              <w:rPr>
                <w:rFonts w:hint="default"/>
                <w:spacing w:val="-3"/>
              </w:rPr>
              <w:t>adu na to, č</w:t>
            </w:r>
            <w:r>
              <w:rPr>
                <w:rFonts w:hint="default"/>
                <w:spacing w:val="-3"/>
              </w:rPr>
              <w:t>i za ní</w:t>
            </w:r>
            <w:r>
              <w:rPr>
                <w:rFonts w:hint="default"/>
                <w:spacing w:val="-3"/>
              </w:rPr>
              <w:t xml:space="preserve">m nasleduje </w:t>
            </w:r>
            <w:r>
              <w:rPr>
                <w:rFonts w:hint="default"/>
                <w:spacing w:val="-3"/>
              </w:rPr>
              <w:t>Αττικής</w:t>
            </w:r>
          </w:p>
          <w:p w:rsidR="00E2180F">
            <w:pPr>
              <w:bidi w:val="0"/>
              <w:spacing w:line="240" w:lineRule="auto"/>
              <w:ind w:left="284" w:hanging="284"/>
              <w:rPr>
                <w:rFonts w:hint="default"/>
                <w:spacing w:val="-3"/>
              </w:rPr>
            </w:pPr>
            <w:r>
              <w:rPr>
                <w:rFonts w:hint="default"/>
                <w:spacing w:val="-3"/>
              </w:rPr>
              <w:t>Ρετσίνα</w:t>
            </w:r>
            <w:r>
              <w:rPr>
                <w:rFonts w:hint="default"/>
                <w:spacing w:val="-3"/>
              </w:rPr>
              <w:t xml:space="preserve"> Παιανίας</w:t>
            </w:r>
            <w:r>
              <w:rPr>
                <w:rFonts w:hint="default"/>
                <w:spacing w:val="-3"/>
              </w:rPr>
              <w:t xml:space="preserve"> alebo Ρετσίνα</w:t>
            </w:r>
            <w:r>
              <w:rPr>
                <w:rFonts w:hint="default"/>
                <w:spacing w:val="-3"/>
              </w:rPr>
              <w:t xml:space="preserve"> Λιοπεσίου</w:t>
            </w:r>
            <w:r>
              <w:rPr>
                <w:rFonts w:hint="default"/>
                <w:spacing w:val="-3"/>
              </w:rPr>
              <w:t>, bez oh</w:t>
            </w:r>
            <w:r>
              <w:rPr>
                <w:rFonts w:hint="default"/>
                <w:spacing w:val="-3"/>
              </w:rPr>
              <w:t>ľ</w:t>
            </w:r>
            <w:r>
              <w:rPr>
                <w:rFonts w:hint="default"/>
                <w:spacing w:val="-3"/>
              </w:rPr>
              <w:t>adu na to, č</w:t>
            </w:r>
            <w:r>
              <w:rPr>
                <w:rFonts w:hint="default"/>
                <w:spacing w:val="-3"/>
              </w:rPr>
              <w:t>i za ní</w:t>
            </w:r>
            <w:r>
              <w:rPr>
                <w:rFonts w:hint="default"/>
                <w:spacing w:val="-3"/>
              </w:rPr>
              <w:t>m nasleduj</w:t>
            </w:r>
            <w:r>
              <w:rPr>
                <w:rFonts w:hint="default"/>
                <w:spacing w:val="-3"/>
              </w:rPr>
              <w:t>e Αττικής</w:t>
            </w:r>
          </w:p>
          <w:p w:rsidR="00E2180F">
            <w:pPr>
              <w:bidi w:val="0"/>
              <w:spacing w:line="240" w:lineRule="auto"/>
              <w:ind w:left="284" w:hanging="284"/>
              <w:rPr>
                <w:rFonts w:hint="default"/>
                <w:spacing w:val="-3"/>
              </w:rPr>
            </w:pPr>
            <w:r>
              <w:rPr>
                <w:rFonts w:hint="default"/>
                <w:spacing w:val="-3"/>
              </w:rPr>
              <w:t>Ρετσίνα</w:t>
            </w:r>
            <w:r>
              <w:rPr>
                <w:rFonts w:hint="default"/>
                <w:spacing w:val="-3"/>
              </w:rPr>
              <w:t xml:space="preserve"> Παλλήνης</w:t>
            </w:r>
            <w:r>
              <w:rPr>
                <w:rFonts w:hint="default"/>
                <w:spacing w:val="-3"/>
              </w:rPr>
              <w:t>, bez oh</w:t>
            </w:r>
            <w:r>
              <w:rPr>
                <w:rFonts w:hint="default"/>
                <w:spacing w:val="-3"/>
              </w:rPr>
              <w:t>ľ</w:t>
            </w:r>
            <w:r>
              <w:rPr>
                <w:rFonts w:hint="default"/>
                <w:spacing w:val="-3"/>
              </w:rPr>
              <w:t>adu na to, č</w:t>
            </w:r>
            <w:r>
              <w:rPr>
                <w:rFonts w:hint="default"/>
                <w:spacing w:val="-3"/>
              </w:rPr>
              <w:t>i za ní</w:t>
            </w:r>
            <w:r>
              <w:rPr>
                <w:rFonts w:hint="default"/>
                <w:spacing w:val="-3"/>
              </w:rPr>
              <w:t xml:space="preserve">m nasleduje </w:t>
            </w:r>
            <w:r>
              <w:rPr>
                <w:rFonts w:hint="default"/>
                <w:spacing w:val="-3"/>
              </w:rPr>
              <w:t>Αττικής</w:t>
            </w:r>
          </w:p>
          <w:p w:rsidR="00E2180F">
            <w:pPr>
              <w:bidi w:val="0"/>
              <w:spacing w:line="240" w:lineRule="auto"/>
              <w:ind w:left="284" w:hanging="284"/>
              <w:rPr>
                <w:rFonts w:hint="default"/>
                <w:spacing w:val="-3"/>
              </w:rPr>
            </w:pPr>
            <w:r>
              <w:rPr>
                <w:rFonts w:hint="default"/>
                <w:spacing w:val="-3"/>
              </w:rPr>
              <w:t>Ρετσίνα</w:t>
            </w:r>
            <w:r>
              <w:rPr>
                <w:rFonts w:hint="default"/>
                <w:spacing w:val="-3"/>
              </w:rPr>
              <w:t xml:space="preserve"> Πικερμίου</w:t>
            </w:r>
            <w:r>
              <w:rPr>
                <w:rFonts w:hint="default"/>
                <w:spacing w:val="-3"/>
              </w:rPr>
              <w:t>, bez oh</w:t>
            </w:r>
            <w:r>
              <w:rPr>
                <w:rFonts w:hint="default"/>
                <w:spacing w:val="-3"/>
              </w:rPr>
              <w:t>ľ</w:t>
            </w:r>
            <w:r>
              <w:rPr>
                <w:rFonts w:hint="default"/>
                <w:spacing w:val="-3"/>
              </w:rPr>
              <w:t>adu na to, č</w:t>
            </w:r>
            <w:r>
              <w:rPr>
                <w:rFonts w:hint="default"/>
                <w:spacing w:val="-3"/>
              </w:rPr>
              <w:t>i za ní</w:t>
            </w:r>
            <w:r>
              <w:rPr>
                <w:rFonts w:hint="default"/>
                <w:spacing w:val="-3"/>
              </w:rPr>
              <w:t xml:space="preserve">m nasleduje </w:t>
            </w:r>
            <w:r>
              <w:rPr>
                <w:rFonts w:hint="default"/>
                <w:spacing w:val="-3"/>
              </w:rPr>
              <w:t>Αττικής</w:t>
            </w:r>
          </w:p>
          <w:p w:rsidR="00E2180F">
            <w:pPr>
              <w:bidi w:val="0"/>
              <w:spacing w:line="240" w:lineRule="auto"/>
              <w:ind w:left="284" w:hanging="284"/>
              <w:rPr>
                <w:rFonts w:hint="default"/>
                <w:spacing w:val="-3"/>
              </w:rPr>
            </w:pPr>
            <w:r>
              <w:rPr>
                <w:rFonts w:hint="default"/>
                <w:spacing w:val="-3"/>
              </w:rPr>
              <w:t>Ρετσίνα</w:t>
            </w:r>
            <w:r>
              <w:rPr>
                <w:rFonts w:hint="default"/>
                <w:spacing w:val="-3"/>
              </w:rPr>
              <w:t xml:space="preserve"> Σπάτων</w:t>
            </w:r>
            <w:r>
              <w:rPr>
                <w:rFonts w:hint="default"/>
                <w:spacing w:val="-3"/>
              </w:rPr>
              <w:t>, bez oh</w:t>
            </w:r>
            <w:r>
              <w:rPr>
                <w:rFonts w:hint="default"/>
                <w:spacing w:val="-3"/>
              </w:rPr>
              <w:t>ľ</w:t>
            </w:r>
            <w:r>
              <w:rPr>
                <w:rFonts w:hint="default"/>
                <w:spacing w:val="-3"/>
              </w:rPr>
              <w:t>adu na to, č</w:t>
            </w:r>
            <w:r>
              <w:rPr>
                <w:rFonts w:hint="default"/>
                <w:spacing w:val="-3"/>
              </w:rPr>
              <w:t>i za ní</w:t>
            </w:r>
            <w:r>
              <w:rPr>
                <w:rFonts w:hint="default"/>
                <w:spacing w:val="-3"/>
              </w:rPr>
              <w:t xml:space="preserve">m nasleduje </w:t>
            </w:r>
            <w:r>
              <w:rPr>
                <w:rFonts w:hint="default"/>
                <w:spacing w:val="-3"/>
              </w:rPr>
              <w:t>Αττικής</w:t>
            </w:r>
          </w:p>
          <w:p w:rsidR="00E2180F">
            <w:pPr>
              <w:bidi w:val="0"/>
              <w:spacing w:line="240" w:lineRule="auto"/>
              <w:ind w:left="284" w:hanging="284"/>
              <w:rPr>
                <w:rFonts w:hint="default"/>
                <w:spacing w:val="-3"/>
              </w:rPr>
            </w:pPr>
            <w:r>
              <w:rPr>
                <w:rFonts w:hint="default"/>
                <w:spacing w:val="-3"/>
              </w:rPr>
              <w:t>Ρετσίνα</w:t>
            </w:r>
            <w:r>
              <w:rPr>
                <w:rFonts w:hint="default"/>
                <w:spacing w:val="-3"/>
              </w:rPr>
              <w:t xml:space="preserve"> Θηβών</w:t>
            </w:r>
            <w:r>
              <w:rPr>
                <w:rFonts w:hint="default"/>
                <w:spacing w:val="-3"/>
              </w:rPr>
              <w:t>, bez oh</w:t>
            </w:r>
            <w:r>
              <w:rPr>
                <w:rFonts w:hint="default"/>
                <w:spacing w:val="-3"/>
              </w:rPr>
              <w:t>ľ</w:t>
            </w:r>
            <w:r>
              <w:rPr>
                <w:rFonts w:hint="default"/>
                <w:spacing w:val="-3"/>
              </w:rPr>
              <w:t>adu na to, č</w:t>
            </w:r>
            <w:r>
              <w:rPr>
                <w:rFonts w:hint="default"/>
                <w:spacing w:val="-3"/>
              </w:rPr>
              <w:t>i za ní</w:t>
            </w:r>
            <w:r>
              <w:rPr>
                <w:rFonts w:hint="default"/>
                <w:spacing w:val="-3"/>
              </w:rPr>
              <w:t xml:space="preserve">m nasleduje </w:t>
            </w:r>
            <w:r>
              <w:rPr>
                <w:rFonts w:hint="default"/>
                <w:spacing w:val="-3"/>
              </w:rPr>
              <w:t>Βο</w:t>
            </w:r>
            <w:r>
              <w:rPr>
                <w:rFonts w:hint="default"/>
                <w:spacing w:val="-3"/>
              </w:rPr>
              <w:t>ιωτίας</w:t>
            </w:r>
          </w:p>
          <w:p w:rsidR="00E2180F">
            <w:pPr>
              <w:bidi w:val="0"/>
              <w:spacing w:line="240" w:lineRule="auto"/>
              <w:ind w:left="284" w:hanging="284"/>
              <w:rPr>
                <w:rFonts w:hint="default"/>
                <w:spacing w:val="-3"/>
              </w:rPr>
            </w:pPr>
            <w:r>
              <w:rPr>
                <w:rFonts w:hint="default"/>
                <w:spacing w:val="-3"/>
              </w:rPr>
              <w:t>Ρετσίνα</w:t>
            </w:r>
            <w:r>
              <w:rPr>
                <w:rFonts w:hint="default"/>
                <w:spacing w:val="-3"/>
              </w:rPr>
              <w:t xml:space="preserve"> Γιάλτρων</w:t>
            </w:r>
            <w:r>
              <w:rPr>
                <w:rFonts w:hint="default"/>
                <w:spacing w:val="-3"/>
              </w:rPr>
              <w:t>, bez oh</w:t>
            </w:r>
            <w:r>
              <w:rPr>
                <w:rFonts w:hint="default"/>
                <w:spacing w:val="-3"/>
              </w:rPr>
              <w:t>ľ</w:t>
            </w:r>
            <w:r>
              <w:rPr>
                <w:rFonts w:hint="default"/>
                <w:spacing w:val="-3"/>
              </w:rPr>
              <w:t>adu na to, č</w:t>
            </w:r>
            <w:r>
              <w:rPr>
                <w:rFonts w:hint="default"/>
                <w:spacing w:val="-3"/>
              </w:rPr>
              <w:t>i za ní</w:t>
            </w:r>
            <w:r>
              <w:rPr>
                <w:rFonts w:hint="default"/>
                <w:spacing w:val="-3"/>
              </w:rPr>
              <w:t xml:space="preserve">m nasleduje </w:t>
            </w:r>
            <w:r>
              <w:rPr>
                <w:rFonts w:hint="default"/>
                <w:spacing w:val="-3"/>
              </w:rPr>
              <w:t>Ευβοίας</w:t>
            </w:r>
          </w:p>
          <w:p w:rsidR="00E2180F">
            <w:pPr>
              <w:bidi w:val="0"/>
              <w:spacing w:line="240" w:lineRule="auto"/>
              <w:ind w:left="284" w:hanging="284"/>
              <w:rPr>
                <w:rFonts w:hint="default"/>
                <w:spacing w:val="-3"/>
              </w:rPr>
            </w:pPr>
            <w:r>
              <w:rPr>
                <w:rFonts w:hint="default"/>
                <w:spacing w:val="-3"/>
              </w:rPr>
              <w:t>Ρετσίνα</w:t>
            </w:r>
            <w:r>
              <w:rPr>
                <w:rFonts w:hint="default"/>
                <w:spacing w:val="-3"/>
              </w:rPr>
              <w:t xml:space="preserve"> Καρύστου</w:t>
            </w:r>
            <w:r>
              <w:rPr>
                <w:rFonts w:hint="default"/>
                <w:spacing w:val="-3"/>
              </w:rPr>
              <w:t>, bez oh</w:t>
            </w:r>
            <w:r>
              <w:rPr>
                <w:rFonts w:hint="default"/>
                <w:spacing w:val="-3"/>
              </w:rPr>
              <w:t>ľ</w:t>
            </w:r>
            <w:r>
              <w:rPr>
                <w:rFonts w:hint="default"/>
                <w:spacing w:val="-3"/>
              </w:rPr>
              <w:t>adu na to, č</w:t>
            </w:r>
            <w:r>
              <w:rPr>
                <w:rFonts w:hint="default"/>
                <w:spacing w:val="-3"/>
              </w:rPr>
              <w:t>i za ní</w:t>
            </w:r>
            <w:r>
              <w:rPr>
                <w:rFonts w:hint="default"/>
                <w:spacing w:val="-3"/>
              </w:rPr>
              <w:t xml:space="preserve">m nasleduje </w:t>
            </w:r>
            <w:r>
              <w:rPr>
                <w:rFonts w:hint="default"/>
                <w:spacing w:val="-3"/>
              </w:rPr>
              <w:t>Ευβοίας</w:t>
            </w:r>
          </w:p>
          <w:p w:rsidR="00E2180F">
            <w:pPr>
              <w:bidi w:val="0"/>
              <w:spacing w:line="240" w:lineRule="auto"/>
              <w:ind w:left="284" w:hanging="284"/>
              <w:rPr>
                <w:rFonts w:hint="default"/>
                <w:spacing w:val="-3"/>
              </w:rPr>
            </w:pPr>
            <w:r>
              <w:rPr>
                <w:rFonts w:hint="default"/>
                <w:spacing w:val="-3"/>
              </w:rPr>
              <w:t>Ρετσίνα</w:t>
            </w:r>
            <w:r>
              <w:rPr>
                <w:rFonts w:hint="default"/>
                <w:spacing w:val="-3"/>
              </w:rPr>
              <w:t xml:space="preserve"> Χαλκίδας</w:t>
            </w:r>
            <w:r>
              <w:rPr>
                <w:rFonts w:hint="default"/>
                <w:spacing w:val="-3"/>
              </w:rPr>
              <w:t>, bez oh</w:t>
            </w:r>
            <w:r>
              <w:rPr>
                <w:rFonts w:hint="default"/>
                <w:spacing w:val="-3"/>
              </w:rPr>
              <w:t>ľ</w:t>
            </w:r>
            <w:r>
              <w:rPr>
                <w:rFonts w:hint="default"/>
                <w:spacing w:val="-3"/>
              </w:rPr>
              <w:t>adu na to, č</w:t>
            </w:r>
            <w:r>
              <w:rPr>
                <w:rFonts w:hint="default"/>
                <w:spacing w:val="-3"/>
              </w:rPr>
              <w:t>i za ní</w:t>
            </w:r>
            <w:r>
              <w:rPr>
                <w:rFonts w:hint="default"/>
                <w:spacing w:val="-3"/>
              </w:rPr>
              <w:t xml:space="preserve">m nasleduje </w:t>
            </w:r>
            <w:r>
              <w:rPr>
                <w:rFonts w:hint="default"/>
                <w:spacing w:val="-3"/>
              </w:rPr>
              <w:t>Ευβοίας</w:t>
            </w:r>
          </w:p>
          <w:p w:rsidR="00E2180F">
            <w:pPr>
              <w:bidi w:val="0"/>
              <w:spacing w:line="240" w:lineRule="auto"/>
              <w:ind w:left="284" w:hanging="284"/>
              <w:rPr>
                <w:rFonts w:hint="default"/>
                <w:spacing w:val="-3"/>
              </w:rPr>
            </w:pPr>
            <w:r>
              <w:rPr>
                <w:rFonts w:hint="default"/>
                <w:spacing w:val="-3"/>
              </w:rPr>
              <w:t>Βερντεα</w:t>
            </w:r>
            <w:r>
              <w:rPr>
                <w:rFonts w:hint="default"/>
                <w:spacing w:val="-3"/>
              </w:rPr>
              <w:t xml:space="preserve"> Ζακύνθου</w:t>
            </w:r>
          </w:p>
          <w:p w:rsidR="00E2180F">
            <w:pPr>
              <w:bidi w:val="0"/>
              <w:spacing w:line="240" w:lineRule="auto"/>
              <w:ind w:left="284" w:hanging="284"/>
              <w:rPr>
                <w:rFonts w:hint="default"/>
                <w:spacing w:val="-3"/>
              </w:rPr>
            </w:pPr>
            <w:r>
              <w:rPr>
                <w:rFonts w:hint="default"/>
                <w:spacing w:val="-3"/>
              </w:rPr>
              <w:t>Αγιορείτικος</w:t>
            </w:r>
            <w:r>
              <w:rPr>
                <w:rFonts w:hint="default"/>
                <w:spacing w:val="-3"/>
              </w:rPr>
              <w:t xml:space="preserve"> Τοπικός</w:t>
            </w:r>
            <w:r>
              <w:rPr>
                <w:rFonts w:hint="default"/>
                <w:spacing w:val="-3"/>
              </w:rPr>
              <w:t xml:space="preserve"> Οίνος</w:t>
            </w:r>
          </w:p>
          <w:p w:rsidR="00E2180F">
            <w:pPr>
              <w:bidi w:val="0"/>
              <w:spacing w:line="240" w:lineRule="auto"/>
              <w:ind w:left="284" w:hanging="284"/>
              <w:rPr>
                <w:rFonts w:hint="default"/>
                <w:spacing w:val="-3"/>
              </w:rPr>
            </w:pPr>
            <w:r>
              <w:rPr>
                <w:rFonts w:hint="default"/>
                <w:spacing w:val="-3"/>
              </w:rPr>
              <w:t>Τοπικός</w:t>
            </w:r>
            <w:r>
              <w:rPr>
                <w:rFonts w:hint="default"/>
                <w:spacing w:val="-3"/>
              </w:rPr>
              <w:t xml:space="preserve"> Οίνος</w:t>
            </w:r>
            <w:r>
              <w:rPr>
                <w:rFonts w:hint="default"/>
                <w:spacing w:val="-3"/>
              </w:rPr>
              <w:t xml:space="preserve"> Αναβύσσου</w:t>
            </w:r>
          </w:p>
          <w:p w:rsidR="00E2180F">
            <w:pPr>
              <w:bidi w:val="0"/>
              <w:spacing w:line="240" w:lineRule="auto"/>
              <w:ind w:left="284" w:hanging="284"/>
              <w:rPr>
                <w:rFonts w:hint="default"/>
                <w:spacing w:val="-3"/>
              </w:rPr>
            </w:pPr>
            <w:r>
              <w:rPr>
                <w:rFonts w:hint="default"/>
                <w:spacing w:val="-3"/>
              </w:rPr>
              <w:t>Αττικός</w:t>
            </w:r>
            <w:r>
              <w:rPr>
                <w:rFonts w:hint="default"/>
                <w:spacing w:val="-3"/>
              </w:rPr>
              <w:t xml:space="preserve"> Τοπικός</w:t>
            </w:r>
            <w:r>
              <w:rPr>
                <w:rFonts w:hint="default"/>
                <w:spacing w:val="-3"/>
              </w:rPr>
              <w:t xml:space="preserve"> Οίνος</w:t>
            </w:r>
          </w:p>
          <w:p w:rsidR="00E2180F">
            <w:pPr>
              <w:bidi w:val="0"/>
              <w:spacing w:line="240" w:lineRule="auto"/>
              <w:ind w:left="284" w:hanging="284"/>
              <w:rPr>
                <w:spacing w:val="-3"/>
              </w:rPr>
            </w:pPr>
            <w:r>
              <w:rPr>
                <w:rFonts w:hint="default"/>
              </w:rPr>
              <w:t>Τοπικός</w:t>
            </w:r>
            <w:r>
              <w:rPr>
                <w:rFonts w:hint="default"/>
              </w:rPr>
              <w:t xml:space="preserve"> Οίνος</w:t>
            </w:r>
            <w:r>
              <w:rPr>
                <w:rFonts w:hint="default"/>
              </w:rPr>
              <w:t xml:space="preserve"> Βίλιτσας</w:t>
            </w:r>
          </w:p>
          <w:p w:rsidR="00E2180F">
            <w:pPr>
              <w:bidi w:val="0"/>
              <w:spacing w:line="240" w:lineRule="auto"/>
              <w:ind w:left="284" w:hanging="284"/>
              <w:rPr>
                <w:rFonts w:hint="default"/>
                <w:spacing w:val="-3"/>
              </w:rPr>
            </w:pPr>
            <w:r>
              <w:rPr>
                <w:rFonts w:hint="default"/>
                <w:spacing w:val="-3"/>
              </w:rPr>
              <w:t>Τοπικός</w:t>
            </w:r>
            <w:r>
              <w:rPr>
                <w:rFonts w:hint="default"/>
                <w:spacing w:val="-3"/>
              </w:rPr>
              <w:t xml:space="preserve"> Οίνος</w:t>
            </w:r>
            <w:r>
              <w:rPr>
                <w:rFonts w:hint="default"/>
                <w:spacing w:val="-3"/>
              </w:rPr>
              <w:t xml:space="preserve"> Γρεβενών</w:t>
            </w:r>
          </w:p>
          <w:p w:rsidR="00E2180F">
            <w:pPr>
              <w:bidi w:val="0"/>
              <w:spacing w:line="240" w:lineRule="auto"/>
              <w:ind w:left="284" w:hanging="284"/>
              <w:rPr>
                <w:rFonts w:hint="default"/>
                <w:spacing w:val="-3"/>
              </w:rPr>
            </w:pPr>
            <w:r>
              <w:rPr>
                <w:rFonts w:hint="default"/>
                <w:spacing w:val="-3"/>
              </w:rPr>
              <w:t>Τοπικός</w:t>
            </w:r>
            <w:r>
              <w:rPr>
                <w:rFonts w:hint="default"/>
                <w:spacing w:val="-3"/>
              </w:rPr>
              <w:t xml:space="preserve"> Οίνος</w:t>
            </w:r>
            <w:r>
              <w:rPr>
                <w:rFonts w:hint="default"/>
                <w:spacing w:val="-3"/>
              </w:rPr>
              <w:t xml:space="preserve"> Δράμας</w:t>
            </w:r>
          </w:p>
          <w:p w:rsidR="00E2180F">
            <w:pPr>
              <w:bidi w:val="0"/>
              <w:spacing w:line="240" w:lineRule="auto"/>
              <w:ind w:left="284" w:hanging="284"/>
              <w:rPr>
                <w:rFonts w:hint="default"/>
                <w:spacing w:val="-3"/>
              </w:rPr>
            </w:pPr>
            <w:r>
              <w:rPr>
                <w:rFonts w:hint="default"/>
                <w:spacing w:val="-3"/>
              </w:rPr>
              <w:t>Δωδεκανησιακός</w:t>
            </w:r>
            <w:r>
              <w:rPr>
                <w:rFonts w:hint="default"/>
                <w:spacing w:val="-3"/>
              </w:rPr>
              <w:t xml:space="preserve"> Τοπικός</w:t>
            </w:r>
            <w:r>
              <w:rPr>
                <w:rFonts w:hint="default"/>
                <w:spacing w:val="-3"/>
              </w:rPr>
              <w:t xml:space="preserve"> Οίνος</w:t>
            </w:r>
          </w:p>
          <w:p w:rsidR="00E2180F">
            <w:pPr>
              <w:bidi w:val="0"/>
              <w:spacing w:line="240" w:lineRule="auto"/>
              <w:ind w:left="284" w:hanging="284"/>
              <w:rPr>
                <w:spacing w:val="-3"/>
              </w:rPr>
            </w:pPr>
          </w:p>
          <w:p w:rsidR="00E2180F">
            <w:pPr>
              <w:bidi w:val="0"/>
              <w:spacing w:line="240" w:lineRule="auto"/>
              <w:ind w:left="284" w:hanging="284"/>
              <w:rPr>
                <w:rFonts w:hint="default"/>
                <w:spacing w:val="-3"/>
              </w:rPr>
            </w:pPr>
            <w:r>
              <w:rPr>
                <w:rFonts w:hint="default"/>
                <w:spacing w:val="-3"/>
              </w:rPr>
              <w:t>Τοπικός</w:t>
            </w:r>
            <w:r>
              <w:rPr>
                <w:rFonts w:hint="default"/>
                <w:spacing w:val="-3"/>
              </w:rPr>
              <w:t xml:space="preserve"> Οίνος</w:t>
            </w:r>
            <w:r>
              <w:rPr>
                <w:rFonts w:hint="default"/>
                <w:spacing w:val="-3"/>
              </w:rPr>
              <w:t xml:space="preserve"> Επανομής</w:t>
            </w:r>
          </w:p>
          <w:p w:rsidR="00E2180F">
            <w:pPr>
              <w:bidi w:val="0"/>
              <w:spacing w:line="240" w:lineRule="auto"/>
              <w:ind w:left="284" w:hanging="284"/>
              <w:rPr>
                <w:rFonts w:hint="default"/>
                <w:spacing w:val="-3"/>
              </w:rPr>
            </w:pPr>
            <w:r>
              <w:rPr>
                <w:rFonts w:hint="default"/>
                <w:spacing w:val="-3"/>
              </w:rPr>
              <w:t>Ηρακλειώτικος</w:t>
            </w:r>
            <w:r>
              <w:rPr>
                <w:rFonts w:hint="default"/>
                <w:spacing w:val="-3"/>
              </w:rPr>
              <w:t xml:space="preserve"> Τοπικός</w:t>
            </w:r>
            <w:r>
              <w:rPr>
                <w:rFonts w:hint="default"/>
                <w:spacing w:val="-3"/>
              </w:rPr>
              <w:t xml:space="preserve"> Οίνος</w:t>
            </w:r>
          </w:p>
          <w:p w:rsidR="00E2180F">
            <w:pPr>
              <w:bidi w:val="0"/>
              <w:spacing w:line="240" w:lineRule="auto"/>
              <w:ind w:left="284" w:hanging="284"/>
              <w:rPr>
                <w:spacing w:val="-3"/>
              </w:rPr>
            </w:pPr>
          </w:p>
          <w:p w:rsidR="00E2180F">
            <w:pPr>
              <w:bidi w:val="0"/>
              <w:spacing w:line="240" w:lineRule="auto"/>
              <w:ind w:left="284" w:hanging="284"/>
              <w:rPr>
                <w:rFonts w:hint="default"/>
                <w:spacing w:val="-3"/>
              </w:rPr>
            </w:pPr>
            <w:r>
              <w:rPr>
                <w:rFonts w:hint="default"/>
                <w:spacing w:val="-3"/>
              </w:rPr>
              <w:t>Θεσσαλικός</w:t>
            </w:r>
            <w:r>
              <w:rPr>
                <w:rFonts w:hint="default"/>
                <w:spacing w:val="-3"/>
              </w:rPr>
              <w:t xml:space="preserve"> Τοπικός</w:t>
            </w:r>
            <w:r>
              <w:rPr>
                <w:rFonts w:hint="default"/>
                <w:spacing w:val="-3"/>
              </w:rPr>
              <w:t xml:space="preserve"> Οίνος</w:t>
            </w:r>
          </w:p>
          <w:p w:rsidR="00E2180F">
            <w:pPr>
              <w:bidi w:val="0"/>
              <w:spacing w:line="240" w:lineRule="auto"/>
              <w:ind w:left="284" w:hanging="284"/>
              <w:rPr>
                <w:rFonts w:hint="default"/>
                <w:spacing w:val="-3"/>
              </w:rPr>
            </w:pPr>
            <w:r>
              <w:rPr>
                <w:rFonts w:hint="default"/>
                <w:spacing w:val="-3"/>
              </w:rPr>
              <w:t>Θηβαϊκός</w:t>
            </w:r>
            <w:r>
              <w:rPr>
                <w:rFonts w:hint="default"/>
                <w:spacing w:val="-3"/>
              </w:rPr>
              <w:t xml:space="preserve"> Τοπικός</w:t>
            </w:r>
            <w:r>
              <w:rPr>
                <w:rFonts w:hint="default"/>
                <w:spacing w:val="-3"/>
              </w:rPr>
              <w:t xml:space="preserve"> Οίνος</w:t>
            </w:r>
          </w:p>
          <w:p w:rsidR="00E2180F">
            <w:pPr>
              <w:bidi w:val="0"/>
              <w:spacing w:line="240" w:lineRule="auto"/>
              <w:ind w:left="284" w:hanging="284"/>
              <w:rPr>
                <w:rFonts w:hint="default"/>
                <w:spacing w:val="-3"/>
              </w:rPr>
            </w:pPr>
            <w:r>
              <w:rPr>
                <w:rFonts w:hint="default"/>
                <w:spacing w:val="-3"/>
              </w:rPr>
              <w:t>Τοπικός</w:t>
            </w:r>
            <w:r>
              <w:rPr>
                <w:rFonts w:hint="default"/>
                <w:spacing w:val="-3"/>
              </w:rPr>
              <w:t xml:space="preserve"> Οίνος</w:t>
            </w:r>
            <w:r>
              <w:rPr>
                <w:rFonts w:hint="default"/>
                <w:spacing w:val="-3"/>
              </w:rPr>
              <w:t xml:space="preserve"> Κισσάμου</w:t>
            </w:r>
          </w:p>
          <w:p w:rsidR="00E2180F">
            <w:pPr>
              <w:bidi w:val="0"/>
              <w:spacing w:line="240" w:lineRule="auto"/>
              <w:ind w:left="284" w:hanging="284"/>
              <w:rPr>
                <w:rFonts w:hint="default"/>
                <w:spacing w:val="-3"/>
              </w:rPr>
            </w:pPr>
            <w:r>
              <w:rPr>
                <w:rFonts w:hint="default"/>
                <w:spacing w:val="-3"/>
              </w:rPr>
              <w:t>Τοπ</w:t>
            </w:r>
            <w:r>
              <w:rPr>
                <w:rFonts w:hint="default"/>
                <w:spacing w:val="-3"/>
              </w:rPr>
              <w:t>ικός</w:t>
            </w:r>
            <w:r>
              <w:rPr>
                <w:rFonts w:hint="default"/>
                <w:spacing w:val="-3"/>
              </w:rPr>
              <w:t xml:space="preserve"> Οίνος</w:t>
            </w:r>
            <w:r>
              <w:rPr>
                <w:rFonts w:hint="default"/>
                <w:spacing w:val="-3"/>
              </w:rPr>
              <w:t xml:space="preserve"> Κρανιάς</w:t>
            </w:r>
          </w:p>
          <w:p w:rsidR="00E2180F">
            <w:pPr>
              <w:bidi w:val="0"/>
              <w:spacing w:line="240" w:lineRule="auto"/>
              <w:ind w:left="284" w:hanging="284"/>
              <w:rPr>
                <w:rFonts w:hint="default"/>
                <w:spacing w:val="-3"/>
              </w:rPr>
            </w:pPr>
            <w:r>
              <w:rPr>
                <w:rFonts w:hint="default"/>
                <w:spacing w:val="-3"/>
              </w:rPr>
              <w:t>Κρητικός</w:t>
            </w:r>
            <w:r>
              <w:rPr>
                <w:rFonts w:hint="default"/>
                <w:spacing w:val="-3"/>
              </w:rPr>
              <w:t xml:space="preserve"> Τοπικός</w:t>
            </w:r>
            <w:r>
              <w:rPr>
                <w:rFonts w:hint="default"/>
                <w:spacing w:val="-3"/>
              </w:rPr>
              <w:t xml:space="preserve"> Οίνος</w:t>
            </w:r>
          </w:p>
          <w:p w:rsidR="00E2180F">
            <w:pPr>
              <w:bidi w:val="0"/>
              <w:spacing w:line="240" w:lineRule="auto"/>
              <w:ind w:left="284" w:hanging="284"/>
              <w:rPr>
                <w:spacing w:val="-3"/>
              </w:rPr>
            </w:pPr>
            <w:r>
              <w:rPr>
                <w:rFonts w:hint="default"/>
              </w:rPr>
              <w:t>Λασιθιώτικος</w:t>
            </w:r>
            <w:r>
              <w:rPr>
                <w:rFonts w:hint="default"/>
              </w:rPr>
              <w:t xml:space="preserve"> Τοπικός</w:t>
            </w:r>
            <w:r>
              <w:rPr>
                <w:rFonts w:hint="default"/>
              </w:rPr>
              <w:t xml:space="preserve"> Οίνος</w:t>
            </w:r>
          </w:p>
          <w:p w:rsidR="00E2180F">
            <w:pPr>
              <w:bidi w:val="0"/>
              <w:spacing w:line="240" w:lineRule="auto"/>
              <w:ind w:left="284" w:hanging="284"/>
              <w:rPr>
                <w:rFonts w:hint="default"/>
                <w:spacing w:val="-3"/>
              </w:rPr>
            </w:pPr>
            <w:r>
              <w:rPr>
                <w:rFonts w:hint="default"/>
                <w:spacing w:val="-3"/>
              </w:rPr>
              <w:t>Μακεδονικός</w:t>
            </w:r>
            <w:r>
              <w:rPr>
                <w:rFonts w:hint="default"/>
                <w:spacing w:val="-3"/>
              </w:rPr>
              <w:t xml:space="preserve"> Τοπικός</w:t>
            </w:r>
            <w:r>
              <w:rPr>
                <w:rFonts w:hint="default"/>
                <w:spacing w:val="-3"/>
              </w:rPr>
              <w:t xml:space="preserve"> Οίνος</w:t>
            </w:r>
          </w:p>
          <w:p w:rsidR="00E2180F">
            <w:pPr>
              <w:bidi w:val="0"/>
              <w:spacing w:line="240" w:lineRule="auto"/>
              <w:ind w:left="284" w:hanging="284"/>
              <w:rPr>
                <w:spacing w:val="-3"/>
              </w:rPr>
            </w:pPr>
          </w:p>
          <w:p w:rsidR="00E2180F">
            <w:pPr>
              <w:bidi w:val="0"/>
              <w:spacing w:line="240" w:lineRule="auto"/>
              <w:ind w:left="284" w:hanging="284"/>
              <w:rPr>
                <w:spacing w:val="-3"/>
              </w:rPr>
            </w:pPr>
            <w:r>
              <w:rPr>
                <w:rFonts w:hint="default"/>
              </w:rPr>
              <w:t>Τοπικός</w:t>
            </w:r>
            <w:r>
              <w:rPr>
                <w:rFonts w:hint="default"/>
              </w:rPr>
              <w:t xml:space="preserve"> Οίνος</w:t>
            </w:r>
            <w:r>
              <w:rPr>
                <w:rFonts w:hint="default"/>
              </w:rPr>
              <w:t xml:space="preserve"> Νέας</w:t>
            </w:r>
            <w:r>
              <w:rPr>
                <w:rFonts w:hint="default"/>
              </w:rPr>
              <w:t xml:space="preserve"> Μεσήμβριας</w:t>
            </w:r>
          </w:p>
          <w:p w:rsidR="00E2180F">
            <w:pPr>
              <w:bidi w:val="0"/>
              <w:spacing w:line="240" w:lineRule="auto"/>
              <w:ind w:left="284" w:hanging="284"/>
              <w:rPr>
                <w:rFonts w:hint="default"/>
                <w:spacing w:val="-3"/>
              </w:rPr>
            </w:pPr>
            <w:r>
              <w:rPr>
                <w:rFonts w:hint="default"/>
                <w:spacing w:val="-3"/>
              </w:rPr>
              <w:t>Μεσσηνιακός</w:t>
            </w:r>
            <w:r>
              <w:rPr>
                <w:rFonts w:hint="default"/>
                <w:spacing w:val="-3"/>
              </w:rPr>
              <w:t xml:space="preserve"> Τοπικός</w:t>
            </w:r>
            <w:r>
              <w:rPr>
                <w:rFonts w:hint="default"/>
                <w:spacing w:val="-3"/>
              </w:rPr>
              <w:t xml:space="preserve"> Οίνος</w:t>
            </w:r>
          </w:p>
          <w:p w:rsidR="00E2180F">
            <w:pPr>
              <w:bidi w:val="0"/>
              <w:spacing w:line="240" w:lineRule="auto"/>
              <w:ind w:left="284" w:hanging="284"/>
              <w:rPr>
                <w:rFonts w:hint="default"/>
                <w:spacing w:val="-3"/>
              </w:rPr>
            </w:pPr>
            <w:r>
              <w:rPr>
                <w:rFonts w:hint="default"/>
                <w:spacing w:val="-3"/>
              </w:rPr>
              <w:t>Παιανίτικος</w:t>
            </w:r>
            <w:r>
              <w:rPr>
                <w:rFonts w:hint="default"/>
                <w:spacing w:val="-3"/>
              </w:rPr>
              <w:t xml:space="preserve"> Τοπικός</w:t>
            </w:r>
            <w:r>
              <w:rPr>
                <w:rFonts w:hint="default"/>
                <w:spacing w:val="-3"/>
              </w:rPr>
              <w:t xml:space="preserve"> Οίνος</w:t>
            </w:r>
          </w:p>
          <w:p w:rsidR="00E2180F">
            <w:pPr>
              <w:bidi w:val="0"/>
              <w:spacing w:line="240" w:lineRule="auto"/>
              <w:ind w:left="284" w:hanging="284"/>
              <w:rPr>
                <w:rFonts w:hint="default"/>
                <w:spacing w:val="-3"/>
              </w:rPr>
            </w:pPr>
            <w:r>
              <w:rPr>
                <w:rFonts w:hint="default"/>
                <w:spacing w:val="-3"/>
              </w:rPr>
              <w:t>Παλληνιώτικος</w:t>
            </w:r>
            <w:r>
              <w:rPr>
                <w:rFonts w:hint="default"/>
                <w:spacing w:val="-3"/>
              </w:rPr>
              <w:t xml:space="preserve"> Τοπικός</w:t>
            </w:r>
            <w:r>
              <w:rPr>
                <w:rFonts w:hint="default"/>
                <w:spacing w:val="-3"/>
              </w:rPr>
              <w:t xml:space="preserve"> Οίνος</w:t>
            </w:r>
          </w:p>
          <w:p w:rsidR="00E2180F">
            <w:pPr>
              <w:bidi w:val="0"/>
              <w:spacing w:line="240" w:lineRule="auto"/>
              <w:ind w:left="284" w:hanging="284"/>
              <w:rPr>
                <w:rFonts w:hint="default"/>
                <w:spacing w:val="-3"/>
              </w:rPr>
            </w:pPr>
            <w:r>
              <w:rPr>
                <w:rFonts w:hint="default"/>
                <w:spacing w:val="-3"/>
              </w:rPr>
              <w:t>Πελοποννησιακός</w:t>
            </w:r>
            <w:r>
              <w:rPr>
                <w:rFonts w:hint="default"/>
                <w:spacing w:val="-3"/>
              </w:rPr>
              <w:t xml:space="preserve"> Τοπικός</w:t>
            </w:r>
            <w:r>
              <w:rPr>
                <w:rFonts w:hint="default"/>
                <w:spacing w:val="-3"/>
              </w:rPr>
              <w:t xml:space="preserve"> Οίνος</w:t>
            </w:r>
          </w:p>
          <w:p w:rsidR="00E2180F">
            <w:pPr>
              <w:bidi w:val="0"/>
              <w:spacing w:line="240" w:lineRule="auto"/>
              <w:ind w:left="284" w:hanging="284"/>
              <w:rPr>
                <w:spacing w:val="-3"/>
              </w:rPr>
            </w:pPr>
          </w:p>
          <w:p w:rsidR="00E2180F">
            <w:pPr>
              <w:bidi w:val="0"/>
              <w:spacing w:line="240" w:lineRule="auto"/>
              <w:ind w:left="284" w:hanging="284"/>
              <w:rPr>
                <w:rFonts w:hint="default"/>
                <w:spacing w:val="-3"/>
              </w:rPr>
            </w:pPr>
            <w:r>
              <w:rPr>
                <w:rFonts w:hint="default"/>
                <w:spacing w:val="-3"/>
              </w:rPr>
              <w:t>Τοπικός</w:t>
            </w:r>
            <w:r>
              <w:rPr>
                <w:rFonts w:hint="default"/>
                <w:spacing w:val="-3"/>
              </w:rPr>
              <w:t xml:space="preserve"> Οίνος</w:t>
            </w:r>
            <w:r>
              <w:rPr>
                <w:rFonts w:hint="default"/>
                <w:spacing w:val="-3"/>
              </w:rPr>
              <w:t xml:space="preserve"> Πλαγι</w:t>
            </w:r>
            <w:r>
              <w:rPr>
                <w:rFonts w:hint="default"/>
                <w:spacing w:val="-3"/>
              </w:rPr>
              <w:t>ές</w:t>
            </w:r>
            <w:r>
              <w:rPr>
                <w:rFonts w:hint="default"/>
                <w:spacing w:val="-3"/>
              </w:rPr>
              <w:t xml:space="preserve"> Αμπέλου</w:t>
            </w:r>
          </w:p>
          <w:p w:rsidR="00E2180F">
            <w:pPr>
              <w:bidi w:val="0"/>
              <w:spacing w:line="240" w:lineRule="auto"/>
              <w:ind w:left="284" w:hanging="284"/>
              <w:rPr>
                <w:rFonts w:hint="default"/>
                <w:spacing w:val="-3"/>
              </w:rPr>
            </w:pPr>
            <w:r>
              <w:rPr>
                <w:rFonts w:hint="default"/>
                <w:spacing w:val="-3"/>
              </w:rPr>
              <w:t>Τοπικός</w:t>
            </w:r>
            <w:r>
              <w:rPr>
                <w:rFonts w:hint="default"/>
                <w:spacing w:val="-3"/>
              </w:rPr>
              <w:t xml:space="preserve"> Οίνος</w:t>
            </w:r>
            <w:r>
              <w:rPr>
                <w:rFonts w:hint="default"/>
                <w:spacing w:val="-3"/>
              </w:rPr>
              <w:t xml:space="preserve"> Πλαγιές</w:t>
            </w:r>
            <w:r>
              <w:rPr>
                <w:rFonts w:hint="default"/>
                <w:spacing w:val="-3"/>
              </w:rPr>
              <w:t xml:space="preserve"> Βερτίσκου</w:t>
            </w:r>
          </w:p>
          <w:p w:rsidR="00E2180F">
            <w:pPr>
              <w:bidi w:val="0"/>
              <w:spacing w:line="240" w:lineRule="auto"/>
              <w:ind w:left="284" w:hanging="284"/>
              <w:rPr>
                <w:rFonts w:hint="default"/>
                <w:spacing w:val="-3"/>
              </w:rPr>
            </w:pPr>
            <w:r>
              <w:rPr>
                <w:rFonts w:hint="default"/>
                <w:spacing w:val="-3"/>
              </w:rPr>
              <w:t>Τοπικός</w:t>
            </w:r>
            <w:r>
              <w:rPr>
                <w:rFonts w:hint="default"/>
                <w:spacing w:val="-3"/>
              </w:rPr>
              <w:t xml:space="preserve"> Οίνος</w:t>
            </w:r>
            <w:r>
              <w:rPr>
                <w:rFonts w:hint="default"/>
                <w:spacing w:val="-3"/>
              </w:rPr>
              <w:t xml:space="preserve"> Πλαγιών</w:t>
            </w:r>
            <w:r>
              <w:rPr>
                <w:rFonts w:hint="default"/>
                <w:spacing w:val="-3"/>
              </w:rPr>
              <w:t xml:space="preserve"> Κιθαιρώνα</w:t>
            </w:r>
          </w:p>
          <w:p w:rsidR="00E2180F">
            <w:pPr>
              <w:bidi w:val="0"/>
              <w:spacing w:line="240" w:lineRule="auto"/>
              <w:ind w:left="284" w:hanging="284"/>
              <w:rPr>
                <w:rFonts w:hint="default"/>
                <w:spacing w:val="-3"/>
              </w:rPr>
            </w:pPr>
            <w:r>
              <w:rPr>
                <w:rFonts w:hint="default"/>
                <w:spacing w:val="-3"/>
              </w:rPr>
              <w:t>Κορινθιακός</w:t>
            </w:r>
            <w:r>
              <w:rPr>
                <w:rFonts w:hint="default"/>
                <w:spacing w:val="-3"/>
              </w:rPr>
              <w:t xml:space="preserve"> Τοπικός</w:t>
            </w:r>
            <w:r>
              <w:rPr>
                <w:rFonts w:hint="default"/>
                <w:spacing w:val="-3"/>
              </w:rPr>
              <w:t xml:space="preserve"> Οίνος</w:t>
            </w:r>
          </w:p>
          <w:p w:rsidR="00E2180F">
            <w:pPr>
              <w:bidi w:val="0"/>
              <w:spacing w:line="240" w:lineRule="auto"/>
              <w:ind w:left="284" w:hanging="284"/>
              <w:rPr>
                <w:rFonts w:hint="default"/>
                <w:spacing w:val="-3"/>
              </w:rPr>
            </w:pPr>
            <w:r>
              <w:rPr>
                <w:rFonts w:hint="default"/>
                <w:spacing w:val="-3"/>
              </w:rPr>
              <w:t>Τοπικός</w:t>
            </w:r>
            <w:r>
              <w:rPr>
                <w:rFonts w:hint="default"/>
                <w:spacing w:val="-3"/>
              </w:rPr>
              <w:t xml:space="preserve"> Οίνος</w:t>
            </w:r>
            <w:r>
              <w:rPr>
                <w:rFonts w:hint="default"/>
                <w:spacing w:val="-3"/>
              </w:rPr>
              <w:t xml:space="preserve"> Πλαγιών</w:t>
            </w:r>
            <w:r>
              <w:rPr>
                <w:rFonts w:hint="default"/>
                <w:spacing w:val="-3"/>
              </w:rPr>
              <w:t xml:space="preserve"> Πάρνηθας</w:t>
            </w:r>
          </w:p>
          <w:p w:rsidR="00E2180F">
            <w:pPr>
              <w:bidi w:val="0"/>
              <w:spacing w:line="240" w:lineRule="auto"/>
              <w:ind w:left="284" w:hanging="284"/>
              <w:rPr>
                <w:rFonts w:hint="default"/>
                <w:spacing w:val="-3"/>
              </w:rPr>
            </w:pPr>
            <w:r>
              <w:rPr>
                <w:rFonts w:hint="default"/>
                <w:spacing w:val="-3"/>
              </w:rPr>
              <w:t>Τοπικός</w:t>
            </w:r>
            <w:r>
              <w:rPr>
                <w:rFonts w:hint="default"/>
                <w:spacing w:val="-3"/>
              </w:rPr>
              <w:t xml:space="preserve"> Οίνος</w:t>
            </w:r>
            <w:r>
              <w:rPr>
                <w:rFonts w:hint="default"/>
                <w:spacing w:val="-3"/>
              </w:rPr>
              <w:t xml:space="preserve"> Πυλίας</w:t>
            </w:r>
          </w:p>
          <w:p w:rsidR="00E2180F">
            <w:pPr>
              <w:bidi w:val="0"/>
              <w:spacing w:line="240" w:lineRule="auto"/>
              <w:ind w:left="284" w:hanging="284"/>
              <w:rPr>
                <w:rFonts w:hint="default"/>
                <w:spacing w:val="-3"/>
              </w:rPr>
            </w:pPr>
            <w:r>
              <w:rPr>
                <w:rFonts w:hint="default"/>
                <w:spacing w:val="-3"/>
              </w:rPr>
              <w:t>Τοπικός</w:t>
            </w:r>
            <w:r>
              <w:rPr>
                <w:rFonts w:hint="default"/>
                <w:spacing w:val="-3"/>
              </w:rPr>
              <w:t xml:space="preserve"> Οίνος</w:t>
            </w:r>
            <w:r>
              <w:rPr>
                <w:rFonts w:hint="default"/>
                <w:spacing w:val="-3"/>
              </w:rPr>
              <w:t xml:space="preserve"> Τριφυλίας</w:t>
            </w:r>
          </w:p>
          <w:p w:rsidR="00E2180F">
            <w:pPr>
              <w:bidi w:val="0"/>
              <w:spacing w:line="240" w:lineRule="auto"/>
              <w:ind w:left="284" w:hanging="284"/>
              <w:rPr>
                <w:rFonts w:hint="default"/>
                <w:spacing w:val="-3"/>
              </w:rPr>
            </w:pPr>
            <w:r>
              <w:rPr>
                <w:rFonts w:hint="default"/>
                <w:spacing w:val="-3"/>
              </w:rPr>
              <w:t>Τοπικός</w:t>
            </w:r>
            <w:r>
              <w:rPr>
                <w:rFonts w:hint="default"/>
                <w:spacing w:val="-3"/>
              </w:rPr>
              <w:t xml:space="preserve"> Οίνος</w:t>
            </w:r>
            <w:r>
              <w:rPr>
                <w:rFonts w:hint="default"/>
                <w:spacing w:val="-3"/>
              </w:rPr>
              <w:t xml:space="preserve"> Τυρνάβου</w:t>
            </w:r>
          </w:p>
          <w:p w:rsidR="00E2180F">
            <w:pPr>
              <w:bidi w:val="0"/>
              <w:spacing w:line="240" w:lineRule="auto"/>
              <w:ind w:left="284" w:hanging="284"/>
              <w:rPr>
                <w:spacing w:val="-3"/>
              </w:rPr>
            </w:pPr>
            <w:r>
              <w:rPr>
                <w:rFonts w:hint="default"/>
              </w:rPr>
              <w:t>ΤοπικόςΟίνος</w:t>
            </w:r>
            <w:r>
              <w:rPr>
                <w:rFonts w:hint="default"/>
              </w:rPr>
              <w:t xml:space="preserve"> Σιάτιστας</w:t>
            </w:r>
          </w:p>
          <w:p w:rsidR="00E2180F">
            <w:pPr>
              <w:bidi w:val="0"/>
              <w:spacing w:line="240" w:lineRule="auto"/>
              <w:ind w:left="284" w:hanging="284"/>
              <w:rPr>
                <w:spacing w:val="-3"/>
              </w:rPr>
            </w:pPr>
            <w:r>
              <w:rPr>
                <w:rFonts w:hint="default"/>
              </w:rPr>
              <w:t>Τοπικός</w:t>
            </w:r>
            <w:r>
              <w:rPr>
                <w:rFonts w:hint="default"/>
              </w:rPr>
              <w:t xml:space="preserve"> Οίνος</w:t>
            </w:r>
            <w:r>
              <w:rPr>
                <w:rFonts w:hint="default"/>
              </w:rPr>
              <w:t xml:space="preserve"> Ριτσώνας</w:t>
            </w:r>
            <w:r>
              <w:rPr>
                <w:rFonts w:hint="default"/>
              </w:rPr>
              <w:t xml:space="preserve"> Αυλίδας</w:t>
            </w:r>
          </w:p>
          <w:p w:rsidR="00E2180F">
            <w:pPr>
              <w:bidi w:val="0"/>
              <w:spacing w:line="240" w:lineRule="auto"/>
              <w:ind w:left="284" w:hanging="284"/>
              <w:rPr>
                <w:rFonts w:hint="default"/>
                <w:spacing w:val="-3"/>
              </w:rPr>
            </w:pPr>
            <w:r>
              <w:rPr>
                <w:rFonts w:hint="default"/>
                <w:spacing w:val="-3"/>
              </w:rPr>
              <w:t>Το</w:t>
            </w:r>
            <w:r>
              <w:rPr>
                <w:rFonts w:hint="default"/>
                <w:spacing w:val="-3"/>
              </w:rPr>
              <w:t>πικός</w:t>
            </w:r>
            <w:r>
              <w:rPr>
                <w:rFonts w:hint="default"/>
                <w:spacing w:val="-3"/>
              </w:rPr>
              <w:t xml:space="preserve"> Οίνος</w:t>
            </w:r>
            <w:r>
              <w:rPr>
                <w:rFonts w:hint="default"/>
                <w:spacing w:val="-3"/>
              </w:rPr>
              <w:t xml:space="preserve"> Λετρίνων</w:t>
            </w:r>
          </w:p>
          <w:p w:rsidR="00E2180F">
            <w:pPr>
              <w:bidi w:val="0"/>
              <w:spacing w:line="240" w:lineRule="auto"/>
              <w:ind w:left="284" w:hanging="284"/>
              <w:rPr>
                <w:rFonts w:hint="default"/>
                <w:spacing w:val="-3"/>
              </w:rPr>
            </w:pPr>
            <w:r>
              <w:rPr>
                <w:rFonts w:hint="default"/>
                <w:spacing w:val="-3"/>
              </w:rPr>
              <w:t>Τοπικός</w:t>
            </w:r>
            <w:r>
              <w:rPr>
                <w:rFonts w:hint="default"/>
                <w:spacing w:val="-3"/>
              </w:rPr>
              <w:t xml:space="preserve"> Οίνος</w:t>
            </w:r>
            <w:r>
              <w:rPr>
                <w:rFonts w:hint="default"/>
                <w:spacing w:val="-3"/>
              </w:rPr>
              <w:t xml:space="preserve"> Σπάτων</w:t>
            </w:r>
          </w:p>
          <w:p w:rsidR="00E2180F">
            <w:pPr>
              <w:bidi w:val="0"/>
              <w:spacing w:line="240" w:lineRule="auto"/>
              <w:ind w:left="284" w:hanging="284"/>
              <w:rPr>
                <w:spacing w:val="-3"/>
              </w:rPr>
            </w:pPr>
            <w:r>
              <w:rPr>
                <w:rFonts w:hint="default"/>
              </w:rPr>
              <w:t>Toπικός</w:t>
            </w:r>
            <w:r>
              <w:rPr>
                <w:rFonts w:hint="default"/>
              </w:rPr>
              <w:t xml:space="preserve"> Οίνος</w:t>
            </w:r>
            <w:r>
              <w:rPr>
                <w:rFonts w:hint="default"/>
              </w:rPr>
              <w:t xml:space="preserve"> Πλαγιών</w:t>
            </w:r>
            <w:r>
              <w:rPr>
                <w:rFonts w:hint="default"/>
              </w:rPr>
              <w:t xml:space="preserve"> Πεντελικού</w:t>
            </w:r>
          </w:p>
          <w:p w:rsidR="00E2180F">
            <w:pPr>
              <w:bidi w:val="0"/>
              <w:spacing w:line="240" w:lineRule="auto"/>
              <w:ind w:left="284" w:hanging="284"/>
              <w:rPr>
                <w:rFonts w:hint="default"/>
                <w:spacing w:val="-3"/>
              </w:rPr>
            </w:pPr>
            <w:r>
              <w:rPr>
                <w:rFonts w:hint="default"/>
                <w:spacing w:val="-3"/>
              </w:rPr>
              <w:t>Αιγαιοπελαγίτικος</w:t>
            </w:r>
            <w:r>
              <w:rPr>
                <w:rFonts w:hint="default"/>
                <w:spacing w:val="-3"/>
              </w:rPr>
              <w:t xml:space="preserve"> Τοπικός</w:t>
            </w:r>
            <w:r>
              <w:rPr>
                <w:rFonts w:hint="default"/>
                <w:spacing w:val="-3"/>
              </w:rPr>
              <w:t xml:space="preserve"> Οίνος</w:t>
            </w:r>
          </w:p>
          <w:p w:rsidR="00E2180F">
            <w:pPr>
              <w:bidi w:val="0"/>
              <w:spacing w:line="240" w:lineRule="auto"/>
              <w:ind w:left="284" w:hanging="284"/>
              <w:rPr>
                <w:rFonts w:hint="default"/>
                <w:spacing w:val="-3"/>
              </w:rPr>
            </w:pPr>
            <w:r>
              <w:rPr>
                <w:rFonts w:hint="default"/>
                <w:spacing w:val="-3"/>
              </w:rPr>
              <w:t>Τοπικός</w:t>
            </w:r>
            <w:r>
              <w:rPr>
                <w:rFonts w:hint="default"/>
                <w:spacing w:val="-3"/>
              </w:rPr>
              <w:t xml:space="preserve"> Οίνος</w:t>
            </w:r>
            <w:r>
              <w:rPr>
                <w:rFonts w:hint="default"/>
                <w:spacing w:val="-3"/>
              </w:rPr>
              <w:t xml:space="preserve"> Ληλάντιου</w:t>
            </w:r>
            <w:r>
              <w:rPr>
                <w:rFonts w:hint="default"/>
                <w:spacing w:val="-3"/>
              </w:rPr>
              <w:t xml:space="preserve"> πεδίου</w:t>
            </w:r>
          </w:p>
          <w:p w:rsidR="00E2180F">
            <w:pPr>
              <w:bidi w:val="0"/>
              <w:spacing w:line="240" w:lineRule="auto"/>
              <w:ind w:left="284" w:hanging="284"/>
              <w:rPr>
                <w:rFonts w:hint="default"/>
                <w:spacing w:val="-3"/>
              </w:rPr>
            </w:pPr>
            <w:r>
              <w:rPr>
                <w:rFonts w:hint="default"/>
                <w:spacing w:val="-3"/>
              </w:rPr>
              <w:t>Τοπικός</w:t>
            </w:r>
            <w:r>
              <w:rPr>
                <w:rFonts w:hint="default"/>
                <w:spacing w:val="-3"/>
              </w:rPr>
              <w:t xml:space="preserve"> Οίνος</w:t>
            </w:r>
            <w:r>
              <w:rPr>
                <w:rFonts w:hint="default"/>
                <w:spacing w:val="-3"/>
              </w:rPr>
              <w:t xml:space="preserve"> Μαρκόπουλου</w:t>
            </w:r>
          </w:p>
          <w:p w:rsidR="00E2180F">
            <w:pPr>
              <w:bidi w:val="0"/>
              <w:spacing w:line="240" w:lineRule="auto"/>
              <w:ind w:left="284" w:hanging="284"/>
              <w:rPr>
                <w:rFonts w:hint="default"/>
                <w:spacing w:val="-3"/>
              </w:rPr>
            </w:pPr>
            <w:r>
              <w:rPr>
                <w:rFonts w:hint="default"/>
                <w:spacing w:val="-3"/>
              </w:rPr>
              <w:t>Τοπικός</w:t>
            </w:r>
            <w:r>
              <w:rPr>
                <w:rFonts w:hint="default"/>
                <w:spacing w:val="-3"/>
              </w:rPr>
              <w:t xml:space="preserve"> Οίνος</w:t>
            </w:r>
            <w:r>
              <w:rPr>
                <w:rFonts w:hint="default"/>
                <w:spacing w:val="-3"/>
              </w:rPr>
              <w:t xml:space="preserve"> Τεγέας</w:t>
            </w:r>
          </w:p>
          <w:p w:rsidR="00E2180F">
            <w:pPr>
              <w:bidi w:val="0"/>
              <w:spacing w:line="240" w:lineRule="auto"/>
              <w:ind w:left="284" w:hanging="284"/>
              <w:rPr>
                <w:spacing w:val="-3"/>
              </w:rPr>
            </w:pPr>
            <w:r>
              <w:rPr>
                <w:rFonts w:hint="default"/>
              </w:rPr>
              <w:t>Τοπικός</w:t>
            </w:r>
            <w:r>
              <w:rPr>
                <w:rFonts w:hint="default"/>
              </w:rPr>
              <w:t xml:space="preserve"> Οίνος</w:t>
            </w:r>
            <w:r>
              <w:rPr>
                <w:rFonts w:hint="default"/>
              </w:rPr>
              <w:t xml:space="preserve"> Αδριανής</w:t>
            </w:r>
          </w:p>
          <w:p w:rsidR="00E2180F">
            <w:pPr>
              <w:bidi w:val="0"/>
              <w:spacing w:line="240" w:lineRule="auto"/>
              <w:ind w:left="284" w:hanging="284"/>
              <w:rPr>
                <w:rFonts w:hint="default"/>
                <w:spacing w:val="-3"/>
              </w:rPr>
            </w:pPr>
            <w:r>
              <w:rPr>
                <w:rFonts w:hint="default"/>
                <w:spacing w:val="-3"/>
              </w:rPr>
              <w:t>Τοπικός</w:t>
            </w:r>
            <w:r>
              <w:rPr>
                <w:rFonts w:hint="default"/>
                <w:spacing w:val="-3"/>
              </w:rPr>
              <w:t xml:space="preserve"> Οίνος</w:t>
            </w:r>
            <w:r>
              <w:rPr>
                <w:rFonts w:hint="default"/>
                <w:spacing w:val="-3"/>
              </w:rPr>
              <w:t xml:space="preserve"> Χαλικούνας</w:t>
            </w:r>
          </w:p>
          <w:p w:rsidR="00E2180F">
            <w:pPr>
              <w:bidi w:val="0"/>
              <w:spacing w:line="240" w:lineRule="auto"/>
              <w:ind w:left="284" w:hanging="284"/>
              <w:rPr>
                <w:rFonts w:hint="default"/>
                <w:spacing w:val="-3"/>
              </w:rPr>
            </w:pPr>
            <w:r>
              <w:rPr>
                <w:rFonts w:hint="default"/>
                <w:spacing w:val="-3"/>
              </w:rPr>
              <w:t>Τοπικός</w:t>
            </w:r>
            <w:r>
              <w:rPr>
                <w:rFonts w:hint="default"/>
                <w:spacing w:val="-3"/>
              </w:rPr>
              <w:t xml:space="preserve"> Οίνος</w:t>
            </w:r>
            <w:r>
              <w:rPr>
                <w:rFonts w:hint="default"/>
                <w:spacing w:val="-3"/>
              </w:rPr>
              <w:t xml:space="preserve"> Χαλκιδική</w:t>
            </w:r>
            <w:r>
              <w:rPr>
                <w:rFonts w:hint="default"/>
                <w:spacing w:val="-3"/>
              </w:rPr>
              <w:t>ς</w:t>
            </w:r>
          </w:p>
          <w:p w:rsidR="00E2180F">
            <w:pPr>
              <w:bidi w:val="0"/>
              <w:spacing w:line="240" w:lineRule="auto"/>
              <w:ind w:left="284" w:hanging="284"/>
              <w:rPr>
                <w:rFonts w:hint="default"/>
                <w:spacing w:val="-3"/>
              </w:rPr>
            </w:pPr>
            <w:r>
              <w:rPr>
                <w:rFonts w:hint="default"/>
                <w:spacing w:val="-3"/>
              </w:rPr>
              <w:t>Καρυστινός</w:t>
            </w:r>
            <w:r>
              <w:rPr>
                <w:rFonts w:hint="default"/>
                <w:spacing w:val="-3"/>
              </w:rPr>
              <w:t xml:space="preserve"> Τοπικός</w:t>
            </w:r>
            <w:r>
              <w:rPr>
                <w:rFonts w:hint="default"/>
                <w:spacing w:val="-3"/>
              </w:rPr>
              <w:t xml:space="preserve"> Οίνος</w:t>
            </w:r>
          </w:p>
          <w:p w:rsidR="00E2180F">
            <w:pPr>
              <w:bidi w:val="0"/>
              <w:spacing w:line="240" w:lineRule="auto"/>
              <w:ind w:left="284" w:hanging="284"/>
              <w:rPr>
                <w:rFonts w:hint="default"/>
                <w:spacing w:val="-3"/>
              </w:rPr>
            </w:pPr>
            <w:r>
              <w:rPr>
                <w:rFonts w:hint="default"/>
                <w:spacing w:val="-3"/>
              </w:rPr>
              <w:t>Τοπικός</w:t>
            </w:r>
            <w:r>
              <w:rPr>
                <w:rFonts w:hint="default"/>
                <w:spacing w:val="-3"/>
              </w:rPr>
              <w:t xml:space="preserve"> Οίνος</w:t>
            </w:r>
            <w:r>
              <w:rPr>
                <w:rFonts w:hint="default"/>
                <w:spacing w:val="-3"/>
              </w:rPr>
              <w:t xml:space="preserve"> Πέλλας</w:t>
            </w:r>
          </w:p>
          <w:p w:rsidR="00E2180F">
            <w:pPr>
              <w:bidi w:val="0"/>
              <w:spacing w:line="240" w:lineRule="auto"/>
              <w:ind w:left="284" w:hanging="284"/>
              <w:rPr>
                <w:rFonts w:hint="default"/>
                <w:spacing w:val="-3"/>
              </w:rPr>
            </w:pPr>
            <w:r>
              <w:rPr>
                <w:rFonts w:hint="default"/>
                <w:spacing w:val="-3"/>
              </w:rPr>
              <w:t>Τοπικός</w:t>
            </w:r>
            <w:r>
              <w:rPr>
                <w:rFonts w:hint="default"/>
                <w:spacing w:val="-3"/>
              </w:rPr>
              <w:t xml:space="preserve"> Οίνος</w:t>
            </w:r>
            <w:r>
              <w:rPr>
                <w:rFonts w:hint="default"/>
                <w:spacing w:val="-3"/>
              </w:rPr>
              <w:t xml:space="preserve"> Σερρών</w:t>
            </w:r>
          </w:p>
          <w:p w:rsidR="00E2180F">
            <w:pPr>
              <w:bidi w:val="0"/>
              <w:spacing w:line="240" w:lineRule="auto"/>
              <w:ind w:left="284" w:hanging="284"/>
              <w:rPr>
                <w:rFonts w:hint="default"/>
                <w:spacing w:val="-3"/>
              </w:rPr>
            </w:pPr>
            <w:r>
              <w:rPr>
                <w:rFonts w:hint="default"/>
                <w:spacing w:val="-3"/>
              </w:rPr>
              <w:t>Συριανός</w:t>
            </w:r>
            <w:r>
              <w:rPr>
                <w:rFonts w:hint="default"/>
                <w:spacing w:val="-3"/>
              </w:rPr>
              <w:t xml:space="preserve"> Τοπικός</w:t>
            </w:r>
            <w:r>
              <w:rPr>
                <w:rFonts w:hint="default"/>
                <w:spacing w:val="-3"/>
              </w:rPr>
              <w:t xml:space="preserve"> Οίνος</w:t>
            </w:r>
          </w:p>
          <w:p w:rsidR="00E2180F">
            <w:pPr>
              <w:bidi w:val="0"/>
              <w:spacing w:line="240" w:lineRule="auto"/>
              <w:ind w:left="284" w:hanging="284"/>
              <w:rPr>
                <w:rFonts w:hint="default"/>
                <w:spacing w:val="-3"/>
              </w:rPr>
            </w:pPr>
            <w:r>
              <w:rPr>
                <w:rFonts w:hint="default"/>
                <w:spacing w:val="-3"/>
              </w:rPr>
              <w:t>Τοπικός</w:t>
            </w:r>
            <w:r>
              <w:rPr>
                <w:rFonts w:hint="default"/>
                <w:spacing w:val="-3"/>
              </w:rPr>
              <w:t xml:space="preserve"> Οίνος</w:t>
            </w:r>
            <w:r>
              <w:rPr>
                <w:rFonts w:hint="default"/>
                <w:spacing w:val="-3"/>
              </w:rPr>
              <w:t xml:space="preserve"> Πλαγιών</w:t>
            </w:r>
            <w:r>
              <w:rPr>
                <w:rFonts w:hint="default"/>
                <w:spacing w:val="-3"/>
              </w:rPr>
              <w:t xml:space="preserve"> Πετρωτού</w:t>
            </w:r>
          </w:p>
          <w:p w:rsidR="00E2180F">
            <w:pPr>
              <w:bidi w:val="0"/>
              <w:spacing w:line="240" w:lineRule="auto"/>
              <w:ind w:left="284" w:hanging="284"/>
              <w:rPr>
                <w:rFonts w:hint="default"/>
                <w:spacing w:val="-3"/>
              </w:rPr>
            </w:pPr>
            <w:r>
              <w:rPr>
                <w:rFonts w:hint="default"/>
                <w:spacing w:val="-3"/>
              </w:rPr>
              <w:t>Τοπικός</w:t>
            </w:r>
            <w:r>
              <w:rPr>
                <w:rFonts w:hint="default"/>
                <w:spacing w:val="-3"/>
              </w:rPr>
              <w:t xml:space="preserve"> Οίνος</w:t>
            </w:r>
            <w:r>
              <w:rPr>
                <w:rFonts w:hint="default"/>
                <w:spacing w:val="-3"/>
              </w:rPr>
              <w:t xml:space="preserve"> Γερανείων</w:t>
            </w:r>
          </w:p>
          <w:p w:rsidR="00E2180F">
            <w:pPr>
              <w:bidi w:val="0"/>
              <w:spacing w:line="240" w:lineRule="auto"/>
              <w:ind w:left="284" w:hanging="284"/>
              <w:rPr>
                <w:spacing w:val="-3"/>
              </w:rPr>
            </w:pPr>
            <w:r>
              <w:rPr>
                <w:rFonts w:hint="default"/>
              </w:rPr>
              <w:t>Τοπικός</w:t>
            </w:r>
            <w:r>
              <w:rPr>
                <w:rFonts w:hint="default"/>
              </w:rPr>
              <w:t xml:space="preserve"> Οίνος</w:t>
            </w:r>
            <w:r>
              <w:rPr>
                <w:rFonts w:hint="default"/>
              </w:rPr>
              <w:t xml:space="preserve"> Οπούντιας</w:t>
            </w:r>
            <w:r>
              <w:rPr>
                <w:rFonts w:hint="default"/>
              </w:rPr>
              <w:t xml:space="preserve"> Λοκρίδος</w:t>
            </w:r>
          </w:p>
          <w:p w:rsidR="00E2180F">
            <w:pPr>
              <w:bidi w:val="0"/>
              <w:spacing w:line="240" w:lineRule="auto"/>
              <w:ind w:left="284" w:hanging="284"/>
              <w:rPr>
                <w:spacing w:val="-3"/>
              </w:rPr>
            </w:pPr>
            <w:r>
              <w:rPr>
                <w:rFonts w:hint="default"/>
              </w:rPr>
              <w:t>Tοπικός</w:t>
            </w:r>
            <w:r>
              <w:rPr>
                <w:rFonts w:hint="default"/>
              </w:rPr>
              <w:t xml:space="preserve"> Οίνος</w:t>
            </w:r>
            <w:r>
              <w:rPr>
                <w:rFonts w:hint="default"/>
              </w:rPr>
              <w:t xml:space="preserve"> Στερεάς</w:t>
            </w:r>
            <w:r>
              <w:rPr>
                <w:rFonts w:hint="default"/>
              </w:rPr>
              <w:t xml:space="preserve"> Ελλάδας</w:t>
            </w:r>
          </w:p>
          <w:p w:rsidR="00E2180F">
            <w:pPr>
              <w:bidi w:val="0"/>
              <w:spacing w:line="240" w:lineRule="auto"/>
              <w:ind w:left="284" w:hanging="284"/>
              <w:rPr>
                <w:rFonts w:hint="default"/>
                <w:spacing w:val="-3"/>
              </w:rPr>
            </w:pPr>
            <w:r>
              <w:rPr>
                <w:rFonts w:hint="default"/>
                <w:spacing w:val="-3"/>
              </w:rPr>
              <w:t>Τοπικός</w:t>
            </w:r>
            <w:r>
              <w:rPr>
                <w:rFonts w:hint="default"/>
                <w:spacing w:val="-3"/>
              </w:rPr>
              <w:t xml:space="preserve"> Οίνος</w:t>
            </w:r>
            <w:r>
              <w:rPr>
                <w:rFonts w:hint="default"/>
                <w:spacing w:val="-3"/>
              </w:rPr>
              <w:t xml:space="preserve"> Αγοράς</w:t>
            </w:r>
          </w:p>
          <w:p w:rsidR="00E2180F">
            <w:pPr>
              <w:bidi w:val="0"/>
              <w:spacing w:line="240" w:lineRule="auto"/>
              <w:ind w:left="284" w:hanging="284"/>
              <w:rPr>
                <w:rFonts w:hint="default"/>
                <w:spacing w:val="-3"/>
              </w:rPr>
            </w:pPr>
            <w:r>
              <w:rPr>
                <w:rFonts w:hint="default"/>
                <w:spacing w:val="-3"/>
              </w:rPr>
              <w:t>Τοπικός</w:t>
            </w:r>
            <w:r>
              <w:rPr>
                <w:rFonts w:hint="default"/>
                <w:spacing w:val="-3"/>
              </w:rPr>
              <w:t xml:space="preserve"> Οίνος</w:t>
            </w:r>
            <w:r>
              <w:rPr>
                <w:rFonts w:hint="default"/>
                <w:spacing w:val="-3"/>
              </w:rPr>
              <w:t xml:space="preserve"> Κοιλάδος</w:t>
            </w:r>
            <w:r>
              <w:rPr>
                <w:rFonts w:hint="default"/>
                <w:spacing w:val="-3"/>
              </w:rPr>
              <w:t xml:space="preserve"> Ατ</w:t>
            </w:r>
            <w:r>
              <w:rPr>
                <w:rFonts w:hint="default"/>
                <w:spacing w:val="-3"/>
              </w:rPr>
              <w:t>αλάντης</w:t>
            </w:r>
          </w:p>
          <w:p w:rsidR="00E2180F">
            <w:pPr>
              <w:bidi w:val="0"/>
              <w:spacing w:line="240" w:lineRule="auto"/>
              <w:ind w:left="284" w:hanging="284"/>
              <w:rPr>
                <w:rFonts w:hint="default"/>
                <w:spacing w:val="-3"/>
              </w:rPr>
            </w:pPr>
            <w:r>
              <w:rPr>
                <w:rFonts w:hint="default"/>
                <w:spacing w:val="-3"/>
              </w:rPr>
              <w:t>Τοπικός</w:t>
            </w:r>
            <w:r>
              <w:rPr>
                <w:rFonts w:hint="default"/>
                <w:spacing w:val="-3"/>
              </w:rPr>
              <w:t xml:space="preserve"> Οίνος</w:t>
            </w:r>
            <w:r>
              <w:rPr>
                <w:rFonts w:hint="default"/>
                <w:spacing w:val="-3"/>
              </w:rPr>
              <w:t xml:space="preserve"> Αρκαδίας</w:t>
            </w:r>
          </w:p>
          <w:p w:rsidR="00E2180F">
            <w:pPr>
              <w:bidi w:val="0"/>
              <w:spacing w:line="240" w:lineRule="auto"/>
              <w:ind w:left="284" w:hanging="284"/>
              <w:rPr>
                <w:spacing w:val="-3"/>
              </w:rPr>
            </w:pPr>
            <w:r>
              <w:rPr>
                <w:rFonts w:hint="default"/>
              </w:rPr>
              <w:t>Τοπικός</w:t>
            </w:r>
            <w:r>
              <w:rPr>
                <w:rFonts w:hint="default"/>
              </w:rPr>
              <w:t xml:space="preserve"> Οίνος</w:t>
            </w:r>
            <w:r>
              <w:rPr>
                <w:rFonts w:hint="default"/>
              </w:rPr>
              <w:t xml:space="preserve"> Παγγαίου</w:t>
            </w:r>
          </w:p>
          <w:p w:rsidR="00E2180F">
            <w:pPr>
              <w:bidi w:val="0"/>
              <w:spacing w:line="240" w:lineRule="auto"/>
              <w:ind w:left="284" w:hanging="284"/>
              <w:rPr>
                <w:rFonts w:hint="default"/>
                <w:spacing w:val="-3"/>
              </w:rPr>
            </w:pPr>
            <w:r>
              <w:rPr>
                <w:rFonts w:hint="default"/>
                <w:spacing w:val="-3"/>
              </w:rPr>
              <w:t>Τοπικός</w:t>
            </w:r>
            <w:r>
              <w:rPr>
                <w:rFonts w:hint="default"/>
                <w:spacing w:val="-3"/>
              </w:rPr>
              <w:t xml:space="preserve"> Οίνος</w:t>
            </w:r>
            <w:r>
              <w:rPr>
                <w:rFonts w:hint="default"/>
                <w:spacing w:val="-3"/>
              </w:rPr>
              <w:t xml:space="preserve"> Μεταξάτων</w:t>
            </w:r>
          </w:p>
          <w:p w:rsidR="00E2180F">
            <w:pPr>
              <w:bidi w:val="0"/>
              <w:spacing w:line="240" w:lineRule="auto"/>
              <w:ind w:left="284" w:hanging="284"/>
              <w:rPr>
                <w:rFonts w:hint="default"/>
                <w:spacing w:val="-3"/>
              </w:rPr>
            </w:pPr>
            <w:r>
              <w:rPr>
                <w:rFonts w:hint="default"/>
                <w:spacing w:val="-3"/>
              </w:rPr>
              <w:t>Τοπικός</w:t>
            </w:r>
            <w:r>
              <w:rPr>
                <w:rFonts w:hint="default"/>
                <w:spacing w:val="-3"/>
              </w:rPr>
              <w:t xml:space="preserve"> Οίνος</w:t>
            </w:r>
            <w:r>
              <w:rPr>
                <w:rFonts w:hint="default"/>
                <w:spacing w:val="-3"/>
              </w:rPr>
              <w:t xml:space="preserve"> Ημαθίας</w:t>
            </w:r>
          </w:p>
          <w:p w:rsidR="00E2180F">
            <w:pPr>
              <w:bidi w:val="0"/>
              <w:spacing w:line="240" w:lineRule="auto"/>
              <w:ind w:left="284" w:hanging="284"/>
              <w:rPr>
                <w:rFonts w:hint="default"/>
                <w:spacing w:val="-3"/>
              </w:rPr>
            </w:pPr>
            <w:r>
              <w:rPr>
                <w:rFonts w:hint="default"/>
                <w:spacing w:val="-3"/>
              </w:rPr>
              <w:t>Τοπικός</w:t>
            </w:r>
            <w:r>
              <w:rPr>
                <w:rFonts w:hint="default"/>
                <w:spacing w:val="-3"/>
              </w:rPr>
              <w:t xml:space="preserve"> Οίνος</w:t>
            </w:r>
            <w:r>
              <w:rPr>
                <w:rFonts w:hint="default"/>
                <w:spacing w:val="-3"/>
              </w:rPr>
              <w:t xml:space="preserve"> Κλημέντι</w:t>
            </w:r>
          </w:p>
          <w:p w:rsidR="00E2180F">
            <w:pPr>
              <w:bidi w:val="0"/>
              <w:spacing w:line="240" w:lineRule="auto"/>
              <w:ind w:left="284" w:hanging="284"/>
              <w:rPr>
                <w:rFonts w:hint="default"/>
                <w:spacing w:val="-3"/>
              </w:rPr>
            </w:pPr>
            <w:r>
              <w:rPr>
                <w:rFonts w:hint="default"/>
                <w:spacing w:val="-3"/>
              </w:rPr>
              <w:t>Τοπικός</w:t>
            </w:r>
            <w:r>
              <w:rPr>
                <w:rFonts w:hint="default"/>
                <w:spacing w:val="-3"/>
              </w:rPr>
              <w:t xml:space="preserve"> Οίνος</w:t>
            </w:r>
            <w:r>
              <w:rPr>
                <w:rFonts w:hint="default"/>
                <w:spacing w:val="-3"/>
              </w:rPr>
              <w:t xml:space="preserve"> Κέρκυρας</w:t>
            </w:r>
          </w:p>
          <w:p w:rsidR="00E2180F">
            <w:pPr>
              <w:bidi w:val="0"/>
              <w:spacing w:line="240" w:lineRule="auto"/>
              <w:ind w:left="284" w:hanging="284"/>
              <w:rPr>
                <w:rFonts w:hint="default"/>
                <w:spacing w:val="-3"/>
              </w:rPr>
            </w:pPr>
            <w:r>
              <w:rPr>
                <w:rFonts w:hint="default"/>
                <w:spacing w:val="-3"/>
              </w:rPr>
              <w:t>Τοπικός</w:t>
            </w:r>
            <w:r>
              <w:rPr>
                <w:rFonts w:hint="default"/>
                <w:spacing w:val="-3"/>
              </w:rPr>
              <w:t xml:space="preserve"> Οίνος</w:t>
            </w:r>
            <w:r>
              <w:rPr>
                <w:rFonts w:hint="default"/>
                <w:spacing w:val="-3"/>
              </w:rPr>
              <w:t xml:space="preserve"> Σιθωνίας</w:t>
            </w:r>
          </w:p>
          <w:p w:rsidR="00E2180F">
            <w:pPr>
              <w:bidi w:val="0"/>
              <w:spacing w:line="240" w:lineRule="auto"/>
              <w:ind w:left="284" w:hanging="284"/>
              <w:rPr>
                <w:rFonts w:hint="default"/>
                <w:spacing w:val="-3"/>
              </w:rPr>
            </w:pPr>
            <w:r>
              <w:rPr>
                <w:rFonts w:hint="default"/>
                <w:spacing w:val="-3"/>
              </w:rPr>
              <w:t>Τοπικός</w:t>
            </w:r>
            <w:r>
              <w:rPr>
                <w:rFonts w:hint="default"/>
                <w:spacing w:val="-3"/>
              </w:rPr>
              <w:t xml:space="preserve"> Οίνος</w:t>
            </w:r>
            <w:r>
              <w:rPr>
                <w:rFonts w:hint="default"/>
                <w:spacing w:val="-3"/>
              </w:rPr>
              <w:t xml:space="preserve"> Μαντζαβινάτων</w:t>
            </w:r>
          </w:p>
          <w:p w:rsidR="00E2180F">
            <w:pPr>
              <w:bidi w:val="0"/>
              <w:spacing w:line="240" w:lineRule="auto"/>
              <w:ind w:left="284" w:hanging="284"/>
              <w:rPr>
                <w:rFonts w:hint="default"/>
                <w:spacing w:val="-3"/>
              </w:rPr>
            </w:pPr>
            <w:r>
              <w:rPr>
                <w:rFonts w:hint="default"/>
                <w:spacing w:val="-3"/>
              </w:rPr>
              <w:t>Ισμαρικός</w:t>
            </w:r>
            <w:r>
              <w:rPr>
                <w:rFonts w:hint="default"/>
                <w:spacing w:val="-3"/>
              </w:rPr>
              <w:t xml:space="preserve"> Τοπικός</w:t>
            </w:r>
            <w:r>
              <w:rPr>
                <w:rFonts w:hint="default"/>
                <w:spacing w:val="-3"/>
              </w:rPr>
              <w:t xml:space="preserve"> Οίνος</w:t>
            </w:r>
          </w:p>
          <w:p w:rsidR="00E2180F">
            <w:pPr>
              <w:bidi w:val="0"/>
              <w:spacing w:line="240" w:lineRule="auto"/>
              <w:ind w:left="284" w:hanging="284"/>
              <w:rPr>
                <w:rFonts w:hint="default"/>
                <w:spacing w:val="-3"/>
              </w:rPr>
            </w:pPr>
            <w:r>
              <w:rPr>
                <w:rFonts w:hint="default"/>
                <w:spacing w:val="-3"/>
              </w:rPr>
              <w:t>Τοπικός</w:t>
            </w:r>
            <w:r>
              <w:rPr>
                <w:rFonts w:hint="default"/>
                <w:spacing w:val="-3"/>
              </w:rPr>
              <w:t xml:space="preserve"> Οίνος</w:t>
            </w:r>
            <w:r>
              <w:rPr>
                <w:rFonts w:hint="default"/>
                <w:spacing w:val="-3"/>
              </w:rPr>
              <w:t xml:space="preserve"> Αβδήρων</w:t>
            </w:r>
          </w:p>
          <w:p w:rsidR="00E2180F">
            <w:pPr>
              <w:bidi w:val="0"/>
              <w:spacing w:line="240" w:lineRule="auto"/>
              <w:ind w:left="284" w:hanging="284"/>
              <w:rPr>
                <w:rFonts w:hint="default"/>
                <w:spacing w:val="-3"/>
              </w:rPr>
            </w:pPr>
            <w:r>
              <w:rPr>
                <w:rFonts w:hint="default"/>
                <w:spacing w:val="-3"/>
              </w:rPr>
              <w:t>Τοπικός</w:t>
            </w:r>
            <w:r>
              <w:rPr>
                <w:rFonts w:hint="default"/>
                <w:spacing w:val="-3"/>
              </w:rPr>
              <w:t xml:space="preserve"> Οίνος</w:t>
            </w:r>
            <w:r>
              <w:rPr>
                <w:rFonts w:hint="default"/>
                <w:spacing w:val="-3"/>
              </w:rPr>
              <w:t xml:space="preserve"> Ιωαννίνων</w:t>
            </w:r>
          </w:p>
          <w:p w:rsidR="00E2180F">
            <w:pPr>
              <w:bidi w:val="0"/>
              <w:spacing w:line="240" w:lineRule="auto"/>
              <w:ind w:left="284" w:hanging="284"/>
              <w:rPr>
                <w:rFonts w:hint="default"/>
                <w:spacing w:val="-3"/>
              </w:rPr>
            </w:pPr>
            <w:r>
              <w:rPr>
                <w:rFonts w:hint="default"/>
                <w:spacing w:val="-3"/>
              </w:rPr>
              <w:t>Τοπικός</w:t>
            </w:r>
            <w:r>
              <w:rPr>
                <w:rFonts w:hint="default"/>
                <w:spacing w:val="-3"/>
              </w:rPr>
              <w:t xml:space="preserve"> Οίνος</w:t>
            </w:r>
            <w:r>
              <w:rPr>
                <w:rFonts w:hint="default"/>
                <w:spacing w:val="-3"/>
              </w:rPr>
              <w:t xml:space="preserve"> Πλαγιές</w:t>
            </w:r>
            <w:r>
              <w:rPr>
                <w:rFonts w:hint="default"/>
                <w:spacing w:val="-3"/>
              </w:rPr>
              <w:t xml:space="preserve"> Αιγιαλείας</w:t>
            </w:r>
          </w:p>
          <w:p w:rsidR="00E2180F">
            <w:pPr>
              <w:bidi w:val="0"/>
              <w:spacing w:line="240" w:lineRule="auto"/>
              <w:ind w:left="284" w:hanging="284"/>
              <w:rPr>
                <w:spacing w:val="-3"/>
              </w:rPr>
            </w:pPr>
            <w:r>
              <w:rPr>
                <w:rFonts w:hint="default"/>
              </w:rPr>
              <w:t>Toπικός</w:t>
            </w:r>
            <w:r>
              <w:rPr>
                <w:rFonts w:hint="default"/>
              </w:rPr>
              <w:t xml:space="preserve"> Οίνος</w:t>
            </w:r>
            <w:r>
              <w:rPr>
                <w:rFonts w:hint="default"/>
              </w:rPr>
              <w:t xml:space="preserve"> Πλαγίες</w:t>
            </w:r>
            <w:r>
              <w:rPr>
                <w:rFonts w:hint="default"/>
              </w:rPr>
              <w:t xml:space="preserve"> Αίνου</w:t>
            </w:r>
          </w:p>
          <w:p w:rsidR="00E2180F">
            <w:pPr>
              <w:bidi w:val="0"/>
              <w:spacing w:line="240" w:lineRule="auto"/>
              <w:ind w:left="284" w:hanging="284"/>
              <w:rPr>
                <w:rFonts w:hint="default"/>
                <w:spacing w:val="-3"/>
              </w:rPr>
            </w:pPr>
            <w:r>
              <w:rPr>
                <w:rFonts w:hint="default"/>
                <w:spacing w:val="-3"/>
              </w:rPr>
              <w:t>Θρακικός</w:t>
            </w:r>
            <w:r>
              <w:rPr>
                <w:rFonts w:hint="default"/>
                <w:spacing w:val="-3"/>
              </w:rPr>
              <w:t xml:space="preserve"> Τοπικός</w:t>
            </w:r>
            <w:r>
              <w:rPr>
                <w:rFonts w:hint="default"/>
                <w:spacing w:val="-3"/>
              </w:rPr>
              <w:t xml:space="preserve"> Οίνος</w:t>
            </w:r>
            <w:r>
              <w:rPr>
                <w:rFonts w:hint="default"/>
                <w:spacing w:val="-3"/>
              </w:rPr>
              <w:t xml:space="preserve"> </w:t>
            </w:r>
            <w:r>
              <w:rPr>
                <w:i/>
                <w:iCs/>
                <w:spacing w:val="-3"/>
              </w:rPr>
              <w:t>or</w:t>
            </w:r>
            <w:r>
              <w:rPr>
                <w:rFonts w:hint="default"/>
                <w:spacing w:val="-3"/>
              </w:rPr>
              <w:t xml:space="preserve"> Τοπικός</w:t>
            </w:r>
            <w:r>
              <w:rPr>
                <w:rFonts w:hint="default"/>
                <w:spacing w:val="-3"/>
              </w:rPr>
              <w:t xml:space="preserve"> Οίνος</w:t>
            </w:r>
            <w:r>
              <w:rPr>
                <w:rFonts w:hint="default"/>
                <w:spacing w:val="-3"/>
              </w:rPr>
              <w:t xml:space="preserve"> Θράκης</w:t>
            </w:r>
          </w:p>
          <w:p w:rsidR="00E2180F">
            <w:pPr>
              <w:bidi w:val="0"/>
              <w:spacing w:line="240" w:lineRule="auto"/>
              <w:ind w:left="284" w:hanging="284"/>
              <w:rPr>
                <w:rFonts w:hint="default"/>
                <w:spacing w:val="-3"/>
              </w:rPr>
            </w:pPr>
            <w:r>
              <w:rPr>
                <w:rFonts w:hint="default"/>
                <w:spacing w:val="-3"/>
              </w:rPr>
              <w:t>Τοπικός</w:t>
            </w:r>
            <w:r>
              <w:rPr>
                <w:rFonts w:hint="default"/>
                <w:spacing w:val="-3"/>
              </w:rPr>
              <w:t xml:space="preserve"> Οίνος</w:t>
            </w:r>
            <w:r>
              <w:rPr>
                <w:rFonts w:hint="default"/>
                <w:spacing w:val="-3"/>
              </w:rPr>
              <w:t xml:space="preserve"> Ιλίου</w:t>
            </w:r>
          </w:p>
          <w:p w:rsidR="00E2180F">
            <w:pPr>
              <w:bidi w:val="0"/>
              <w:spacing w:line="240" w:lineRule="auto"/>
              <w:ind w:left="284" w:hanging="284"/>
              <w:rPr>
                <w:rFonts w:hint="default"/>
                <w:spacing w:val="-3"/>
              </w:rPr>
            </w:pPr>
            <w:r>
              <w:rPr>
                <w:rFonts w:hint="default"/>
                <w:spacing w:val="-3"/>
              </w:rPr>
              <w:t>Μετσοβίτικος</w:t>
            </w:r>
            <w:r>
              <w:rPr>
                <w:rFonts w:hint="default"/>
                <w:spacing w:val="-3"/>
              </w:rPr>
              <w:t xml:space="preserve"> Τοπικός</w:t>
            </w:r>
            <w:r>
              <w:rPr>
                <w:rFonts w:hint="default"/>
                <w:spacing w:val="-3"/>
              </w:rPr>
              <w:t xml:space="preserve"> Οίνος</w:t>
            </w:r>
          </w:p>
          <w:p w:rsidR="00E2180F">
            <w:pPr>
              <w:bidi w:val="0"/>
              <w:spacing w:line="240" w:lineRule="auto"/>
              <w:ind w:left="284" w:hanging="284"/>
              <w:rPr>
                <w:rFonts w:hint="default"/>
                <w:spacing w:val="-3"/>
              </w:rPr>
            </w:pPr>
            <w:r>
              <w:rPr>
                <w:rFonts w:hint="default"/>
                <w:spacing w:val="-3"/>
              </w:rPr>
              <w:t>Τοπικός</w:t>
            </w:r>
            <w:r>
              <w:rPr>
                <w:rFonts w:hint="default"/>
                <w:spacing w:val="-3"/>
              </w:rPr>
              <w:t xml:space="preserve"> Οίνος</w:t>
            </w:r>
            <w:r>
              <w:rPr>
                <w:rFonts w:hint="default"/>
                <w:spacing w:val="-3"/>
              </w:rPr>
              <w:t xml:space="preserve"> Κορωπίου</w:t>
            </w:r>
          </w:p>
          <w:p w:rsidR="00E2180F">
            <w:pPr>
              <w:bidi w:val="0"/>
              <w:spacing w:line="240" w:lineRule="auto"/>
              <w:ind w:left="284" w:hanging="284"/>
              <w:rPr>
                <w:rFonts w:hint="default"/>
                <w:spacing w:val="-3"/>
              </w:rPr>
            </w:pPr>
            <w:r>
              <w:rPr>
                <w:rFonts w:hint="default"/>
                <w:spacing w:val="-3"/>
              </w:rPr>
              <w:t>Τοπικός</w:t>
            </w:r>
            <w:r>
              <w:rPr>
                <w:rFonts w:hint="default"/>
                <w:spacing w:val="-3"/>
              </w:rPr>
              <w:t xml:space="preserve"> Οίνος</w:t>
            </w:r>
            <w:r>
              <w:rPr>
                <w:rFonts w:hint="default"/>
                <w:spacing w:val="-3"/>
              </w:rPr>
              <w:t xml:space="preserve"> Φλώρινας</w:t>
            </w:r>
          </w:p>
          <w:p w:rsidR="00E2180F">
            <w:pPr>
              <w:bidi w:val="0"/>
              <w:spacing w:line="240" w:lineRule="auto"/>
              <w:ind w:left="284" w:hanging="284"/>
              <w:rPr>
                <w:rFonts w:hint="default"/>
                <w:spacing w:val="-3"/>
              </w:rPr>
            </w:pPr>
            <w:r>
              <w:rPr>
                <w:rFonts w:hint="default"/>
                <w:spacing w:val="-3"/>
              </w:rPr>
              <w:t>Τοπικός</w:t>
            </w:r>
            <w:r>
              <w:rPr>
                <w:rFonts w:hint="default"/>
                <w:spacing w:val="-3"/>
              </w:rPr>
              <w:t xml:space="preserve"> Οίνος</w:t>
            </w:r>
            <w:r>
              <w:rPr>
                <w:rFonts w:hint="default"/>
                <w:spacing w:val="-3"/>
              </w:rPr>
              <w:t xml:space="preserve"> Θαψανών</w:t>
            </w:r>
          </w:p>
          <w:p w:rsidR="00E2180F">
            <w:pPr>
              <w:bidi w:val="0"/>
              <w:spacing w:line="240" w:lineRule="auto"/>
              <w:ind w:left="284" w:hanging="284"/>
              <w:rPr>
                <w:rFonts w:hint="default"/>
                <w:spacing w:val="-3"/>
              </w:rPr>
            </w:pPr>
            <w:r>
              <w:rPr>
                <w:rFonts w:hint="default"/>
                <w:spacing w:val="-3"/>
              </w:rPr>
              <w:t>Τοπικός</w:t>
            </w:r>
            <w:r>
              <w:rPr>
                <w:rFonts w:hint="default"/>
                <w:spacing w:val="-3"/>
              </w:rPr>
              <w:t xml:space="preserve"> Οίνος</w:t>
            </w:r>
            <w:r>
              <w:rPr>
                <w:rFonts w:hint="default"/>
                <w:spacing w:val="-3"/>
              </w:rPr>
              <w:t xml:space="preserve"> Πλαγιών</w:t>
            </w:r>
            <w:r>
              <w:rPr>
                <w:rFonts w:hint="default"/>
                <w:spacing w:val="-3"/>
              </w:rPr>
              <w:t xml:space="preserve"> </w:t>
            </w:r>
            <w:r>
              <w:rPr>
                <w:rFonts w:hint="default"/>
                <w:spacing w:val="-3"/>
              </w:rPr>
              <w:t>Κνημίδος</w:t>
            </w:r>
          </w:p>
          <w:p w:rsidR="00E2180F">
            <w:pPr>
              <w:bidi w:val="0"/>
              <w:spacing w:line="240" w:lineRule="auto"/>
              <w:ind w:left="284" w:hanging="284"/>
              <w:rPr>
                <w:rFonts w:hint="default"/>
                <w:spacing w:val="-3"/>
              </w:rPr>
            </w:pPr>
            <w:r>
              <w:rPr>
                <w:rFonts w:hint="default"/>
                <w:spacing w:val="-3"/>
              </w:rPr>
              <w:t>Ηπειρωτικός</w:t>
            </w:r>
            <w:r>
              <w:rPr>
                <w:rFonts w:hint="default"/>
                <w:spacing w:val="-3"/>
              </w:rPr>
              <w:t xml:space="preserve"> Τοπικός</w:t>
            </w:r>
            <w:r>
              <w:rPr>
                <w:rFonts w:hint="default"/>
                <w:spacing w:val="-3"/>
              </w:rPr>
              <w:t xml:space="preserve"> Οίνος</w:t>
            </w:r>
          </w:p>
          <w:p w:rsidR="00E2180F">
            <w:pPr>
              <w:bidi w:val="0"/>
              <w:spacing w:line="240" w:lineRule="auto"/>
              <w:ind w:left="284" w:hanging="284"/>
              <w:rPr>
                <w:rFonts w:hint="default"/>
                <w:spacing w:val="-3"/>
              </w:rPr>
            </w:pPr>
            <w:r>
              <w:rPr>
                <w:rFonts w:hint="default"/>
                <w:spacing w:val="-3"/>
              </w:rPr>
              <w:t>Τοπικός</w:t>
            </w:r>
            <w:r>
              <w:rPr>
                <w:rFonts w:hint="default"/>
                <w:spacing w:val="-3"/>
              </w:rPr>
              <w:t xml:space="preserve"> Οίνος</w:t>
            </w:r>
            <w:r>
              <w:rPr>
                <w:rFonts w:hint="default"/>
                <w:spacing w:val="-3"/>
              </w:rPr>
              <w:t xml:space="preserve"> Πισάτιδος</w:t>
            </w:r>
          </w:p>
          <w:p w:rsidR="00E2180F">
            <w:pPr>
              <w:bidi w:val="0"/>
              <w:spacing w:line="240" w:lineRule="auto"/>
              <w:ind w:left="284" w:hanging="284"/>
              <w:rPr>
                <w:rFonts w:hint="default"/>
                <w:spacing w:val="-3"/>
              </w:rPr>
            </w:pPr>
            <w:r>
              <w:rPr>
                <w:rFonts w:hint="default"/>
                <w:spacing w:val="-3"/>
              </w:rPr>
              <w:t>Τοπικός</w:t>
            </w:r>
            <w:r>
              <w:rPr>
                <w:rFonts w:hint="default"/>
                <w:spacing w:val="-3"/>
              </w:rPr>
              <w:t xml:space="preserve"> Οίνος</w:t>
            </w:r>
            <w:r>
              <w:rPr>
                <w:rFonts w:hint="default"/>
                <w:spacing w:val="-3"/>
              </w:rPr>
              <w:t xml:space="preserve"> Λευκάδας</w:t>
            </w:r>
          </w:p>
          <w:p w:rsidR="00E2180F">
            <w:pPr>
              <w:bidi w:val="0"/>
              <w:spacing w:line="240" w:lineRule="auto"/>
              <w:ind w:left="284" w:hanging="284"/>
              <w:rPr>
                <w:rFonts w:hint="default"/>
                <w:spacing w:val="-3"/>
              </w:rPr>
            </w:pPr>
            <w:r>
              <w:rPr>
                <w:rFonts w:hint="default"/>
                <w:spacing w:val="-3"/>
              </w:rPr>
              <w:t>Μονεμβάσιος</w:t>
            </w:r>
            <w:r>
              <w:rPr>
                <w:rFonts w:hint="default"/>
                <w:spacing w:val="-3"/>
              </w:rPr>
              <w:t xml:space="preserve"> Τοπικός</w:t>
            </w:r>
            <w:r>
              <w:rPr>
                <w:rFonts w:hint="default"/>
                <w:spacing w:val="-3"/>
              </w:rPr>
              <w:t xml:space="preserve"> Οίνος</w:t>
            </w:r>
          </w:p>
          <w:p w:rsidR="00E2180F">
            <w:pPr>
              <w:bidi w:val="0"/>
              <w:spacing w:line="240" w:lineRule="auto"/>
              <w:ind w:left="284" w:hanging="284"/>
              <w:rPr>
                <w:spacing w:val="-3"/>
              </w:rPr>
            </w:pPr>
          </w:p>
          <w:p w:rsidR="00E2180F">
            <w:pPr>
              <w:bidi w:val="0"/>
              <w:spacing w:line="240" w:lineRule="auto"/>
              <w:ind w:left="284" w:hanging="284"/>
              <w:rPr>
                <w:rFonts w:hint="default"/>
                <w:spacing w:val="-3"/>
              </w:rPr>
            </w:pPr>
            <w:r>
              <w:rPr>
                <w:rFonts w:hint="default"/>
                <w:spacing w:val="-3"/>
              </w:rPr>
              <w:t>Τοπικός</w:t>
            </w:r>
            <w:r>
              <w:rPr>
                <w:rFonts w:hint="default"/>
                <w:spacing w:val="-3"/>
              </w:rPr>
              <w:t xml:space="preserve"> Οίνος</w:t>
            </w:r>
            <w:r>
              <w:rPr>
                <w:rFonts w:hint="default"/>
                <w:spacing w:val="-3"/>
              </w:rPr>
              <w:t xml:space="preserve"> Βελβεντού</w:t>
            </w:r>
          </w:p>
          <w:p w:rsidR="00E2180F">
            <w:pPr>
              <w:bidi w:val="0"/>
              <w:spacing w:line="240" w:lineRule="auto"/>
              <w:ind w:left="284" w:hanging="284"/>
              <w:rPr>
                <w:rFonts w:hint="default"/>
                <w:spacing w:val="-3"/>
              </w:rPr>
            </w:pPr>
            <w:r>
              <w:rPr>
                <w:rFonts w:hint="default"/>
                <w:spacing w:val="-3"/>
              </w:rPr>
              <w:t>Λακωνικός</w:t>
            </w:r>
            <w:r>
              <w:rPr>
                <w:rFonts w:hint="default"/>
                <w:spacing w:val="-3"/>
              </w:rPr>
              <w:t xml:space="preserve"> Τοπικός</w:t>
            </w:r>
            <w:r>
              <w:rPr>
                <w:rFonts w:hint="default"/>
                <w:spacing w:val="-3"/>
              </w:rPr>
              <w:t xml:space="preserve"> Οίνος</w:t>
            </w:r>
          </w:p>
          <w:p w:rsidR="00E2180F">
            <w:pPr>
              <w:bidi w:val="0"/>
              <w:spacing w:line="240" w:lineRule="auto"/>
              <w:ind w:left="284" w:hanging="284"/>
              <w:rPr>
                <w:rFonts w:hint="default"/>
              </w:rPr>
            </w:pPr>
            <w:r>
              <w:rPr>
                <w:rFonts w:hint="default"/>
              </w:rPr>
              <w:t>Tοπικός</w:t>
            </w:r>
            <w:r>
              <w:rPr>
                <w:rFonts w:hint="default"/>
              </w:rPr>
              <w:t xml:space="preserve"> Οίνος</w:t>
            </w:r>
            <w:r>
              <w:rPr>
                <w:rFonts w:hint="default"/>
              </w:rPr>
              <w:t xml:space="preserve"> Μαρτίνου</w:t>
            </w:r>
          </w:p>
          <w:p w:rsidR="00E2180F">
            <w:pPr>
              <w:bidi w:val="0"/>
              <w:spacing w:line="240" w:lineRule="auto"/>
              <w:ind w:left="284" w:hanging="284"/>
              <w:rPr>
                <w:rFonts w:hint="default"/>
              </w:rPr>
            </w:pPr>
            <w:r>
              <w:rPr>
                <w:rFonts w:hint="default"/>
              </w:rPr>
              <w:t>Aχαϊκός</w:t>
            </w:r>
            <w:r>
              <w:rPr>
                <w:rFonts w:hint="default"/>
              </w:rPr>
              <w:t xml:space="preserve"> Tοπικός</w:t>
            </w:r>
            <w:r>
              <w:rPr>
                <w:rFonts w:hint="default"/>
              </w:rPr>
              <w:t xml:space="preserve"> Οίνος</w:t>
            </w:r>
          </w:p>
          <w:p w:rsidR="00E2180F">
            <w:pPr>
              <w:bidi w:val="0"/>
              <w:spacing w:line="240" w:lineRule="auto"/>
              <w:ind w:left="284" w:hanging="284"/>
              <w:rPr>
                <w:rFonts w:hint="default"/>
              </w:rPr>
            </w:pPr>
            <w:r>
              <w:rPr>
                <w:rFonts w:hint="default"/>
              </w:rPr>
              <w:t>Τοπικός</w:t>
            </w:r>
            <w:r>
              <w:rPr>
                <w:rFonts w:hint="default"/>
              </w:rPr>
              <w:t xml:space="preserve"> Οίνος</w:t>
            </w:r>
            <w:r>
              <w:rPr>
                <w:rFonts w:hint="default"/>
              </w:rPr>
              <w:t xml:space="preserve"> Ηλιείας</w:t>
            </w:r>
          </w:p>
          <w:p w:rsidR="00E2180F">
            <w:pPr>
              <w:bidi w:val="0"/>
              <w:spacing w:line="240" w:lineRule="auto"/>
              <w:ind w:left="284" w:hanging="284"/>
              <w:rPr>
                <w:rFonts w:hint="default"/>
              </w:rPr>
            </w:pPr>
            <w:r>
              <w:rPr>
                <w:rFonts w:hint="default"/>
              </w:rPr>
              <w:t>Τοπικός</w:t>
            </w:r>
            <w:r>
              <w:rPr>
                <w:rFonts w:hint="default"/>
              </w:rPr>
              <w:t xml:space="preserve"> Οίνος</w:t>
            </w:r>
            <w:r>
              <w:rPr>
                <w:rFonts w:hint="default"/>
              </w:rPr>
              <w:t xml:space="preserve"> Θεσσαλονίκης</w:t>
            </w:r>
          </w:p>
          <w:p w:rsidR="00E2180F">
            <w:pPr>
              <w:bidi w:val="0"/>
              <w:spacing w:line="240" w:lineRule="auto"/>
              <w:ind w:left="284" w:hanging="284"/>
              <w:rPr>
                <w:rFonts w:hint="default"/>
              </w:rPr>
            </w:pPr>
            <w:r>
              <w:rPr>
                <w:rFonts w:hint="default"/>
              </w:rPr>
              <w:t>Τοπικ</w:t>
            </w:r>
            <w:r>
              <w:rPr>
                <w:rFonts w:hint="default"/>
              </w:rPr>
              <w:t>ός</w:t>
            </w:r>
            <w:r>
              <w:rPr>
                <w:rFonts w:hint="default"/>
              </w:rPr>
              <w:t xml:space="preserve"> Οίνος</w:t>
            </w:r>
            <w:r>
              <w:rPr>
                <w:rFonts w:hint="default"/>
              </w:rPr>
              <w:t xml:space="preserve"> Κραννώνος</w:t>
            </w:r>
          </w:p>
          <w:p w:rsidR="00E2180F">
            <w:pPr>
              <w:bidi w:val="0"/>
              <w:spacing w:line="240" w:lineRule="auto"/>
              <w:ind w:left="284" w:hanging="284"/>
              <w:rPr>
                <w:rFonts w:hint="default"/>
              </w:rPr>
            </w:pPr>
            <w:r>
              <w:rPr>
                <w:rFonts w:hint="default"/>
              </w:rPr>
              <w:t>Τοπικός</w:t>
            </w:r>
            <w:r>
              <w:rPr>
                <w:rFonts w:hint="default"/>
              </w:rPr>
              <w:t xml:space="preserve"> Οίνος</w:t>
            </w:r>
            <w:r>
              <w:rPr>
                <w:rFonts w:hint="default"/>
              </w:rPr>
              <w:t xml:space="preserve"> Παρνασσού</w:t>
            </w:r>
          </w:p>
          <w:p w:rsidR="00E2180F">
            <w:pPr>
              <w:bidi w:val="0"/>
              <w:spacing w:line="240" w:lineRule="auto"/>
              <w:ind w:left="284" w:hanging="284"/>
              <w:rPr>
                <w:rFonts w:hint="default"/>
              </w:rPr>
            </w:pPr>
            <w:r>
              <w:rPr>
                <w:rFonts w:hint="default"/>
              </w:rPr>
              <w:t>Τοπικός</w:t>
            </w:r>
            <w:r>
              <w:rPr>
                <w:rFonts w:hint="default"/>
              </w:rPr>
              <w:t xml:space="preserve"> Οίνος</w:t>
            </w:r>
            <w:r>
              <w:rPr>
                <w:rFonts w:hint="default"/>
              </w:rPr>
              <w:t xml:space="preserve"> Μετεώρων</w:t>
            </w:r>
            <w:r>
              <w:rPr>
                <w:rFonts w:hint="default"/>
              </w:rPr>
              <w:t xml:space="preserve"> </w:t>
            </w:r>
          </w:p>
          <w:p w:rsidR="00E2180F">
            <w:pPr>
              <w:bidi w:val="0"/>
              <w:spacing w:line="240" w:lineRule="auto"/>
              <w:ind w:left="284" w:hanging="284"/>
              <w:rPr>
                <w:rFonts w:hint="default"/>
              </w:rPr>
            </w:pPr>
            <w:r>
              <w:rPr>
                <w:rFonts w:hint="default"/>
              </w:rPr>
              <w:t>Τοπικός</w:t>
            </w:r>
            <w:r>
              <w:rPr>
                <w:rFonts w:hint="default"/>
              </w:rPr>
              <w:t xml:space="preserve"> Οίνος</w:t>
            </w:r>
            <w:r>
              <w:rPr>
                <w:rFonts w:hint="default"/>
              </w:rPr>
              <w:t xml:space="preserve"> Ικαρίας</w:t>
            </w:r>
          </w:p>
          <w:p w:rsidR="00E2180F">
            <w:pPr>
              <w:bidi w:val="0"/>
              <w:spacing w:line="240" w:lineRule="auto"/>
              <w:ind w:left="284" w:hanging="284"/>
              <w:rPr>
                <w:b/>
                <w:bCs/>
                <w:spacing w:val="-3"/>
              </w:rPr>
            </w:pPr>
            <w:r>
              <w:rPr>
                <w:rFonts w:hint="default"/>
              </w:rPr>
              <w:t>Τοπικός</w:t>
            </w:r>
            <w:r>
              <w:rPr>
                <w:rFonts w:hint="default"/>
              </w:rPr>
              <w:t xml:space="preserve"> Οίνος</w:t>
            </w:r>
            <w:r>
              <w:rPr>
                <w:rFonts w:hint="default"/>
              </w:rPr>
              <w:t xml:space="preserve"> Καστοριάς</w:t>
            </w:r>
          </w:p>
        </w:tc>
        <w:tc>
          <w:tcPr>
            <w:tcW w:w="4158"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ind w:left="284" w:hanging="284"/>
              <w:rPr>
                <w:rFonts w:hint="default"/>
                <w:spacing w:val="-3"/>
              </w:rPr>
            </w:pPr>
            <w:r>
              <w:rPr>
                <w:rFonts w:hint="default"/>
                <w:spacing w:val="-3"/>
              </w:rPr>
              <w:t>Retsina of Mesogia, bez ohľ</w:t>
            </w:r>
            <w:r>
              <w:rPr>
                <w:rFonts w:hint="default"/>
                <w:spacing w:val="-3"/>
              </w:rPr>
              <w:t>adu na to, č</w:t>
            </w:r>
            <w:r>
              <w:rPr>
                <w:rFonts w:hint="default"/>
                <w:spacing w:val="-3"/>
              </w:rPr>
              <w:t>i za ní</w:t>
            </w:r>
            <w:r>
              <w:rPr>
                <w:rFonts w:hint="default"/>
                <w:spacing w:val="-3"/>
              </w:rPr>
              <w:t>m nasleduje Attika</w:t>
            </w:r>
          </w:p>
          <w:p w:rsidR="00E2180F">
            <w:pPr>
              <w:bidi w:val="0"/>
              <w:spacing w:line="240" w:lineRule="auto"/>
              <w:ind w:left="284" w:hanging="284"/>
              <w:rPr>
                <w:rFonts w:hint="default"/>
                <w:spacing w:val="-3"/>
              </w:rPr>
            </w:pPr>
            <w:r>
              <w:rPr>
                <w:rFonts w:hint="default"/>
                <w:spacing w:val="-3"/>
              </w:rPr>
              <w:t>Retsina of Kropia alebo Retsina Koropi, bez ohľ</w:t>
            </w:r>
            <w:r>
              <w:rPr>
                <w:rFonts w:hint="default"/>
                <w:spacing w:val="-3"/>
              </w:rPr>
              <w:t>adu na to, č</w:t>
            </w:r>
            <w:r>
              <w:rPr>
                <w:rFonts w:hint="default"/>
                <w:spacing w:val="-3"/>
              </w:rPr>
              <w:t>i za ní</w:t>
            </w:r>
            <w:r>
              <w:rPr>
                <w:rFonts w:hint="default"/>
                <w:spacing w:val="-3"/>
              </w:rPr>
              <w:t xml:space="preserve">m nasleduje </w:t>
            </w:r>
            <w:r>
              <w:rPr>
                <w:rFonts w:hint="default"/>
                <w:spacing w:val="-3"/>
              </w:rPr>
              <w:t>Attika</w:t>
            </w:r>
          </w:p>
          <w:p w:rsidR="00E2180F">
            <w:pPr>
              <w:bidi w:val="0"/>
              <w:spacing w:line="240" w:lineRule="auto"/>
              <w:ind w:left="284" w:hanging="284"/>
              <w:rPr>
                <w:rFonts w:hint="default"/>
                <w:spacing w:val="-3"/>
              </w:rPr>
            </w:pPr>
            <w:r>
              <w:rPr>
                <w:rFonts w:hint="default"/>
                <w:spacing w:val="-3"/>
              </w:rPr>
              <w:t>Retsina of Markopoulou, bez ohľ</w:t>
            </w:r>
            <w:r>
              <w:rPr>
                <w:rFonts w:hint="default"/>
                <w:spacing w:val="-3"/>
              </w:rPr>
              <w:t>adu na to, č</w:t>
            </w:r>
            <w:r>
              <w:rPr>
                <w:rFonts w:hint="default"/>
                <w:spacing w:val="-3"/>
              </w:rPr>
              <w:t>i za ní</w:t>
            </w:r>
            <w:r>
              <w:rPr>
                <w:rFonts w:hint="default"/>
                <w:spacing w:val="-3"/>
              </w:rPr>
              <w:t>m nasleduje Attika</w:t>
            </w:r>
          </w:p>
          <w:p w:rsidR="00E2180F">
            <w:pPr>
              <w:bidi w:val="0"/>
              <w:spacing w:line="240" w:lineRule="auto"/>
              <w:ind w:left="284" w:hanging="284"/>
              <w:rPr>
                <w:rFonts w:hint="default"/>
                <w:spacing w:val="-3"/>
              </w:rPr>
            </w:pPr>
            <w:r>
              <w:rPr>
                <w:rFonts w:hint="default"/>
                <w:spacing w:val="-3"/>
              </w:rPr>
              <w:t>Retsina of Megara, bez ohľ</w:t>
            </w:r>
            <w:r>
              <w:rPr>
                <w:rFonts w:hint="default"/>
                <w:spacing w:val="-3"/>
              </w:rPr>
              <w:t>adu na to, č</w:t>
            </w:r>
            <w:r>
              <w:rPr>
                <w:rFonts w:hint="default"/>
                <w:spacing w:val="-3"/>
              </w:rPr>
              <w:t>i za ní</w:t>
            </w:r>
            <w:r>
              <w:rPr>
                <w:rFonts w:hint="default"/>
                <w:spacing w:val="-3"/>
              </w:rPr>
              <w:t>m nasleduje Attika</w:t>
            </w:r>
          </w:p>
          <w:p w:rsidR="00E2180F">
            <w:pPr>
              <w:bidi w:val="0"/>
              <w:spacing w:line="240" w:lineRule="auto"/>
              <w:ind w:left="284" w:hanging="284"/>
              <w:rPr>
                <w:rFonts w:hint="default"/>
                <w:spacing w:val="-3"/>
              </w:rPr>
            </w:pPr>
            <w:r>
              <w:rPr>
                <w:rFonts w:hint="default"/>
                <w:spacing w:val="-3"/>
              </w:rPr>
              <w:t>Retsina of Peania alebo Retsina of Liopesi, bez ohľ</w:t>
            </w:r>
            <w:r>
              <w:rPr>
                <w:rFonts w:hint="default"/>
                <w:spacing w:val="-3"/>
              </w:rPr>
              <w:t>adu na to, č</w:t>
            </w:r>
            <w:r>
              <w:rPr>
                <w:rFonts w:hint="default"/>
                <w:spacing w:val="-3"/>
              </w:rPr>
              <w:t>i za ní</w:t>
            </w:r>
            <w:r>
              <w:rPr>
                <w:rFonts w:hint="default"/>
                <w:spacing w:val="-3"/>
              </w:rPr>
              <w:t>m nasleduje Attika</w:t>
            </w:r>
          </w:p>
          <w:p w:rsidR="00E2180F">
            <w:pPr>
              <w:bidi w:val="0"/>
              <w:spacing w:line="240" w:lineRule="auto"/>
              <w:ind w:left="284" w:hanging="284"/>
              <w:rPr>
                <w:rFonts w:hint="default"/>
                <w:spacing w:val="-3"/>
              </w:rPr>
            </w:pPr>
            <w:r>
              <w:rPr>
                <w:rFonts w:hint="default"/>
                <w:spacing w:val="-3"/>
              </w:rPr>
              <w:t>Retsina of Pallini, bez ohľ</w:t>
            </w:r>
            <w:r>
              <w:rPr>
                <w:rFonts w:hint="default"/>
                <w:spacing w:val="-3"/>
              </w:rPr>
              <w:t>adu na to, č</w:t>
            </w:r>
            <w:r>
              <w:rPr>
                <w:rFonts w:hint="default"/>
                <w:spacing w:val="-3"/>
              </w:rPr>
              <w:t>i za ní</w:t>
            </w:r>
            <w:r>
              <w:rPr>
                <w:rFonts w:hint="default"/>
                <w:spacing w:val="-3"/>
              </w:rPr>
              <w:t>m nasleduje Attika</w:t>
            </w:r>
          </w:p>
          <w:p w:rsidR="00E2180F">
            <w:pPr>
              <w:bidi w:val="0"/>
              <w:spacing w:line="240" w:lineRule="auto"/>
              <w:ind w:left="284" w:hanging="284"/>
              <w:rPr>
                <w:rFonts w:hint="default"/>
                <w:spacing w:val="-3"/>
              </w:rPr>
            </w:pPr>
            <w:r>
              <w:rPr>
                <w:rFonts w:hint="default"/>
                <w:spacing w:val="-3"/>
              </w:rPr>
              <w:t>Retsina of Pikermi, bez ohľ</w:t>
            </w:r>
            <w:r>
              <w:rPr>
                <w:rFonts w:hint="default"/>
                <w:spacing w:val="-3"/>
              </w:rPr>
              <w:t>adu na to, č</w:t>
            </w:r>
            <w:r>
              <w:rPr>
                <w:rFonts w:hint="default"/>
                <w:spacing w:val="-3"/>
              </w:rPr>
              <w:t>i za ní</w:t>
            </w:r>
            <w:r>
              <w:rPr>
                <w:rFonts w:hint="default"/>
                <w:spacing w:val="-3"/>
              </w:rPr>
              <w:t>m nasleduje Attika</w:t>
            </w:r>
          </w:p>
          <w:p w:rsidR="00E2180F">
            <w:pPr>
              <w:bidi w:val="0"/>
              <w:spacing w:line="240" w:lineRule="auto"/>
              <w:ind w:left="284" w:hanging="284"/>
              <w:rPr>
                <w:rFonts w:hint="default"/>
                <w:spacing w:val="-3"/>
              </w:rPr>
            </w:pPr>
            <w:r>
              <w:rPr>
                <w:rFonts w:hint="default"/>
                <w:spacing w:val="-3"/>
              </w:rPr>
              <w:t>Retsina of Spata, bez ohľ</w:t>
            </w:r>
            <w:r>
              <w:rPr>
                <w:rFonts w:hint="default"/>
                <w:spacing w:val="-3"/>
              </w:rPr>
              <w:t>adu na to, č</w:t>
            </w:r>
            <w:r>
              <w:rPr>
                <w:rFonts w:hint="default"/>
                <w:spacing w:val="-3"/>
              </w:rPr>
              <w:t>i za ní</w:t>
            </w:r>
            <w:r>
              <w:rPr>
                <w:rFonts w:hint="default"/>
                <w:spacing w:val="-3"/>
              </w:rPr>
              <w:t>m nasleduje Attika</w:t>
            </w:r>
          </w:p>
          <w:p w:rsidR="00E2180F">
            <w:pPr>
              <w:bidi w:val="0"/>
              <w:spacing w:line="240" w:lineRule="auto"/>
              <w:ind w:left="284" w:hanging="284"/>
              <w:rPr>
                <w:rFonts w:hint="default"/>
                <w:spacing w:val="-3"/>
              </w:rPr>
            </w:pPr>
            <w:r>
              <w:rPr>
                <w:rFonts w:hint="default"/>
                <w:spacing w:val="-3"/>
              </w:rPr>
              <w:t>Retsina of Thebes, bez ohľ</w:t>
            </w:r>
            <w:r>
              <w:rPr>
                <w:rFonts w:hint="default"/>
                <w:spacing w:val="-3"/>
              </w:rPr>
              <w:t>adu na to, č</w:t>
            </w:r>
            <w:r>
              <w:rPr>
                <w:rFonts w:hint="default"/>
                <w:spacing w:val="-3"/>
              </w:rPr>
              <w:t>i za ní</w:t>
            </w:r>
            <w:r>
              <w:rPr>
                <w:rFonts w:hint="default"/>
                <w:spacing w:val="-3"/>
              </w:rPr>
              <w:t>m nasleduje Viotias</w:t>
            </w:r>
          </w:p>
          <w:p w:rsidR="00E2180F">
            <w:pPr>
              <w:bidi w:val="0"/>
              <w:spacing w:line="240" w:lineRule="auto"/>
              <w:ind w:left="284" w:hanging="284"/>
              <w:rPr>
                <w:rFonts w:hint="default"/>
                <w:spacing w:val="-3"/>
              </w:rPr>
            </w:pPr>
            <w:r>
              <w:rPr>
                <w:rFonts w:hint="default"/>
                <w:spacing w:val="-3"/>
              </w:rPr>
              <w:t>Retsina of Gialtra, bez o</w:t>
            </w:r>
            <w:r>
              <w:rPr>
                <w:rFonts w:hint="default"/>
                <w:spacing w:val="-3"/>
              </w:rPr>
              <w:t>hľ</w:t>
            </w:r>
            <w:r>
              <w:rPr>
                <w:rFonts w:hint="default"/>
                <w:spacing w:val="-3"/>
              </w:rPr>
              <w:t>adu na to, č</w:t>
            </w:r>
            <w:r>
              <w:rPr>
                <w:rFonts w:hint="default"/>
                <w:spacing w:val="-3"/>
              </w:rPr>
              <w:t>i za ní</w:t>
            </w:r>
            <w:r>
              <w:rPr>
                <w:rFonts w:hint="default"/>
                <w:spacing w:val="-3"/>
              </w:rPr>
              <w:t>m nasleduje Evvia</w:t>
            </w:r>
          </w:p>
          <w:p w:rsidR="00E2180F">
            <w:pPr>
              <w:bidi w:val="0"/>
              <w:spacing w:line="240" w:lineRule="auto"/>
              <w:ind w:left="284" w:hanging="284"/>
              <w:rPr>
                <w:rFonts w:hint="default"/>
                <w:spacing w:val="-3"/>
              </w:rPr>
            </w:pPr>
            <w:r>
              <w:rPr>
                <w:rFonts w:hint="default"/>
                <w:spacing w:val="-3"/>
              </w:rPr>
              <w:t>Retsina of Karystos, bez ohľ</w:t>
            </w:r>
            <w:r>
              <w:rPr>
                <w:rFonts w:hint="default"/>
                <w:spacing w:val="-3"/>
              </w:rPr>
              <w:t>adu na to, č</w:t>
            </w:r>
            <w:r>
              <w:rPr>
                <w:rFonts w:hint="default"/>
                <w:spacing w:val="-3"/>
              </w:rPr>
              <w:t>i za ní</w:t>
            </w:r>
            <w:r>
              <w:rPr>
                <w:rFonts w:hint="default"/>
                <w:spacing w:val="-3"/>
              </w:rPr>
              <w:t>m nasleduje Evvia</w:t>
            </w:r>
          </w:p>
          <w:p w:rsidR="00E2180F">
            <w:pPr>
              <w:bidi w:val="0"/>
              <w:spacing w:line="240" w:lineRule="auto"/>
              <w:ind w:left="284" w:hanging="284"/>
              <w:rPr>
                <w:rFonts w:hint="default"/>
                <w:spacing w:val="-3"/>
              </w:rPr>
            </w:pPr>
            <w:r>
              <w:rPr>
                <w:rFonts w:hint="default"/>
                <w:spacing w:val="-3"/>
              </w:rPr>
              <w:t>Retsina of Halkida, bez ohľ</w:t>
            </w:r>
            <w:r>
              <w:rPr>
                <w:rFonts w:hint="default"/>
                <w:spacing w:val="-3"/>
              </w:rPr>
              <w:t>adu na to, č</w:t>
            </w:r>
            <w:r>
              <w:rPr>
                <w:rFonts w:hint="default"/>
                <w:spacing w:val="-3"/>
              </w:rPr>
              <w:t>i za ní</w:t>
            </w:r>
            <w:r>
              <w:rPr>
                <w:rFonts w:hint="default"/>
                <w:spacing w:val="-3"/>
              </w:rPr>
              <w:t>m nasleduje Evvia</w:t>
            </w:r>
          </w:p>
          <w:p w:rsidR="00E2180F">
            <w:pPr>
              <w:bidi w:val="0"/>
              <w:spacing w:line="240" w:lineRule="auto"/>
              <w:ind w:left="284" w:hanging="284"/>
              <w:rPr>
                <w:rFonts w:hint="default"/>
                <w:spacing w:val="-3"/>
              </w:rPr>
            </w:pPr>
            <w:r>
              <w:rPr>
                <w:rFonts w:hint="default"/>
                <w:spacing w:val="-3"/>
              </w:rPr>
              <w:t>Verntea Zakynthou</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Mount Athos-Agioritikos</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w:t>
            </w:r>
            <w:r>
              <w:rPr>
                <w:rFonts w:hint="default"/>
                <w:spacing w:val="-3"/>
              </w:rPr>
              <w:t>i Anavyssos</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Attiki-Attikos</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Vilitsa</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Grevena</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Drama</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Dodekanese - Dodekanissiakos</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Epanomi</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Heraklion - Herakliotikos</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Thessalia - Thessalikos</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Thebes - Thivaikos</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Kissamos</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Krania</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Kré</w:t>
            </w:r>
            <w:r>
              <w:rPr>
                <w:rFonts w:hint="default"/>
                <w:spacing w:val="-3"/>
              </w:rPr>
              <w:t>ta - Kritikos</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w:t>
            </w:r>
            <w:r>
              <w:rPr>
                <w:rFonts w:hint="default"/>
                <w:spacing w:val="-3"/>
              </w:rPr>
              <w:t>ti Lasithi - Lassithiotikos</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Macedonia - Macedonikos</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Nea Messimvria</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Messinia - Messiniakos</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Peanea</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Pallini - Palliniotikos</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w:t>
            </w:r>
            <w:r>
              <w:rPr>
                <w:rFonts w:hint="default"/>
                <w:spacing w:val="-3"/>
              </w:rPr>
              <w:t xml:space="preserve"> oblasti Peloponnese - Peloponnisiakos</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zo svahov oblasti Ambelos</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zo svahov oblasti Vertiskos</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zo svahov oblasti Kitherona</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Korinthos - Korinthiakos</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zo svahov oblasti Parnitha</w:t>
            </w:r>
          </w:p>
          <w:p w:rsidR="00E2180F">
            <w:pPr>
              <w:bidi w:val="0"/>
              <w:spacing w:line="240" w:lineRule="auto"/>
              <w:ind w:left="284" w:hanging="284"/>
              <w:rPr>
                <w:rFonts w:hint="default"/>
                <w:spacing w:val="-3"/>
              </w:rPr>
            </w:pPr>
            <w:r>
              <w:rPr>
                <w:rFonts w:hint="default"/>
                <w:spacing w:val="-3"/>
              </w:rPr>
              <w:t>Obl</w:t>
            </w:r>
            <w:r>
              <w:rPr>
                <w:rFonts w:hint="default"/>
                <w:spacing w:val="-3"/>
              </w:rPr>
              <w:t>astné</w:t>
            </w:r>
            <w:r>
              <w:rPr>
                <w:rFonts w:hint="default"/>
                <w:spacing w:val="-3"/>
              </w:rPr>
              <w:t xml:space="preserve"> ví</w:t>
            </w:r>
            <w:r>
              <w:rPr>
                <w:rFonts w:hint="default"/>
                <w:spacing w:val="-3"/>
              </w:rPr>
              <w:t>no z oblasti Pylia</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Trifilia</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Tyrnavos</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Siatista</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Ritsona Avlidas</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Letrines</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Spata</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zo svahov obl</w:t>
            </w:r>
            <w:r>
              <w:rPr>
                <w:rFonts w:hint="default"/>
                <w:spacing w:val="-3"/>
              </w:rPr>
              <w:t>asti Pendeliko</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Egejské</w:t>
            </w:r>
            <w:r>
              <w:rPr>
                <w:rFonts w:hint="default"/>
                <w:spacing w:val="-3"/>
              </w:rPr>
              <w:t>ho mora</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Lilantio Pedio</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Markopoulo</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Tegea</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Adriani</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Halikouna</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Halkidiki</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Karystos - Karystinos</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Pella</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Serres</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Syros - Syrianos</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zo svahov oblasti Petroto</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Gerania</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w:t>
            </w:r>
            <w:r>
              <w:rPr>
                <w:rFonts w:hint="default"/>
                <w:spacing w:val="-3"/>
              </w:rPr>
              <w:t xml:space="preserve"> z oblasti Opountias Lokridos</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Sterea Ellada</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Agora</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ú</w:t>
            </w:r>
            <w:r>
              <w:rPr>
                <w:rFonts w:hint="default"/>
                <w:spacing w:val="-3"/>
              </w:rPr>
              <w:t>dolia Atalanti</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Arkadia</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Pangeon</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Metaxata</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w:t>
            </w:r>
            <w:r>
              <w:rPr>
                <w:rFonts w:hint="default"/>
                <w:spacing w:val="-3"/>
              </w:rPr>
              <w:t>ti Imathia</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Klimenti</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Korfu</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Sithonia</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Mantzavinata</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Ismaros - Ismarikos</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Avdira</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Ioannina</w:t>
            </w:r>
          </w:p>
          <w:p w:rsidR="00E2180F">
            <w:pPr>
              <w:bidi w:val="0"/>
              <w:spacing w:line="240" w:lineRule="auto"/>
              <w:ind w:left="284" w:hanging="284"/>
              <w:rPr>
                <w:rFonts w:hint="default"/>
                <w:spacing w:val="-3"/>
              </w:rPr>
            </w:pPr>
            <w:r>
              <w:rPr>
                <w:rFonts w:hint="default"/>
                <w:spacing w:val="-3"/>
              </w:rPr>
              <w:t>Obla</w:t>
            </w:r>
            <w:r>
              <w:rPr>
                <w:rFonts w:hint="default"/>
                <w:spacing w:val="-3"/>
              </w:rPr>
              <w:t>stné</w:t>
            </w:r>
            <w:r>
              <w:rPr>
                <w:rFonts w:hint="default"/>
                <w:spacing w:val="-3"/>
              </w:rPr>
              <w:t xml:space="preserve"> ví</w:t>
            </w:r>
            <w:r>
              <w:rPr>
                <w:rFonts w:hint="default"/>
                <w:spacing w:val="-3"/>
              </w:rPr>
              <w:t>no zo svahov oblasti Egialia</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zo svahov oblasti Enos</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Thrace - Thrakikos alebo Oblastné</w:t>
            </w:r>
            <w:r>
              <w:rPr>
                <w:rFonts w:hint="default"/>
                <w:spacing w:val="-3"/>
              </w:rPr>
              <w:t xml:space="preserve"> ví</w:t>
            </w:r>
            <w:r>
              <w:rPr>
                <w:rFonts w:hint="default"/>
                <w:spacing w:val="-3"/>
              </w:rPr>
              <w:t>no z oblasti Thrakis</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Ilion</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Metsovo - Metsovitikos</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Koropi</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Florina</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Thapsana</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zo svahov oblasti Knimida</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Epirus - Epirotikos</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Pisatis</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Lefkada</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w:t>
            </w:r>
            <w:r>
              <w:rPr>
                <w:rFonts w:hint="default"/>
                <w:spacing w:val="-3"/>
              </w:rPr>
              <w:t xml:space="preserve"> Monemvasia - Monemvasios</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Velvendos</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 xml:space="preserve">no z oblasti Lakonia </w:t>
            </w:r>
            <w:r>
              <w:rPr>
                <w:rFonts w:hint="default"/>
                <w:spacing w:val="-3"/>
              </w:rPr>
              <w:t>–</w:t>
            </w:r>
            <w:r>
              <w:rPr>
                <w:rFonts w:hint="default"/>
                <w:spacing w:val="-3"/>
              </w:rPr>
              <w:t xml:space="preserve"> Lakonikos</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Martino</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Achaia</w:t>
            </w:r>
          </w:p>
          <w:p w:rsidR="00E2180F">
            <w:pPr>
              <w:bidi w:val="0"/>
              <w:spacing w:line="240" w:lineRule="auto"/>
              <w:ind w:left="284" w:hanging="284"/>
              <w:rPr>
                <w:rFonts w:hint="default"/>
                <w:spacing w:val="-3"/>
              </w:rPr>
            </w:pPr>
            <w:r>
              <w:rPr>
                <w:rFonts w:hint="default"/>
                <w:spacing w:val="-3"/>
              </w:rPr>
              <w:t>Oblastné</w:t>
            </w:r>
            <w:r>
              <w:rPr>
                <w:rFonts w:hint="default"/>
                <w:spacing w:val="-3"/>
              </w:rPr>
              <w:t xml:space="preserve"> ví</w:t>
            </w:r>
            <w:r>
              <w:rPr>
                <w:rFonts w:hint="default"/>
                <w:spacing w:val="-3"/>
              </w:rPr>
              <w:t>no z oblasti Ilia</w:t>
            </w:r>
          </w:p>
          <w:p w:rsidR="00E2180F">
            <w:pPr>
              <w:bidi w:val="0"/>
              <w:spacing w:line="240" w:lineRule="auto"/>
              <w:ind w:left="284" w:hanging="284"/>
              <w:rPr>
                <w:rFonts w:hint="default"/>
              </w:rPr>
            </w:pPr>
            <w:r>
              <w:rPr>
                <w:rFonts w:hint="default"/>
              </w:rPr>
              <w:t>Oblastné</w:t>
            </w:r>
            <w:r>
              <w:rPr>
                <w:rFonts w:hint="default"/>
              </w:rPr>
              <w:t xml:space="preserve"> ví</w:t>
            </w:r>
            <w:r>
              <w:rPr>
                <w:rFonts w:hint="default"/>
              </w:rPr>
              <w:t>no z oblasti Thessaloniki</w:t>
            </w:r>
          </w:p>
          <w:p w:rsidR="00E2180F">
            <w:pPr>
              <w:bidi w:val="0"/>
              <w:spacing w:line="240" w:lineRule="auto"/>
              <w:ind w:left="284" w:hanging="284"/>
              <w:rPr>
                <w:rFonts w:hint="default"/>
              </w:rPr>
            </w:pPr>
            <w:r>
              <w:rPr>
                <w:rFonts w:hint="default"/>
              </w:rPr>
              <w:t>Oblastné</w:t>
            </w:r>
            <w:r>
              <w:rPr>
                <w:rFonts w:hint="default"/>
              </w:rPr>
              <w:t xml:space="preserve"> ví</w:t>
            </w:r>
            <w:r>
              <w:rPr>
                <w:rFonts w:hint="default"/>
              </w:rPr>
              <w:t>no z oblasti</w:t>
            </w:r>
            <w:r>
              <w:rPr>
                <w:rFonts w:hint="default"/>
              </w:rPr>
              <w:t xml:space="preserve"> Krannona</w:t>
            </w:r>
          </w:p>
          <w:p w:rsidR="00E2180F">
            <w:pPr>
              <w:bidi w:val="0"/>
              <w:spacing w:line="240" w:lineRule="auto"/>
              <w:ind w:left="284" w:hanging="284"/>
              <w:rPr>
                <w:rFonts w:hint="default"/>
              </w:rPr>
            </w:pPr>
            <w:r>
              <w:rPr>
                <w:rFonts w:hint="default"/>
              </w:rPr>
              <w:t>Oblastné</w:t>
            </w:r>
            <w:r>
              <w:rPr>
                <w:rFonts w:hint="default"/>
              </w:rPr>
              <w:t xml:space="preserve"> ví</w:t>
            </w:r>
            <w:r>
              <w:rPr>
                <w:rFonts w:hint="default"/>
              </w:rPr>
              <w:t>no z oblasti Parnassos</w:t>
            </w:r>
          </w:p>
          <w:p w:rsidR="00E2180F">
            <w:pPr>
              <w:bidi w:val="0"/>
              <w:spacing w:line="240" w:lineRule="auto"/>
              <w:ind w:left="284" w:hanging="284"/>
              <w:rPr>
                <w:rFonts w:hint="default"/>
              </w:rPr>
            </w:pPr>
            <w:r>
              <w:rPr>
                <w:rFonts w:hint="default"/>
              </w:rPr>
              <w:t>Oblastné</w:t>
            </w:r>
            <w:r>
              <w:rPr>
                <w:rFonts w:hint="default"/>
              </w:rPr>
              <w:t xml:space="preserve"> ví</w:t>
            </w:r>
            <w:r>
              <w:rPr>
                <w:rFonts w:hint="default"/>
              </w:rPr>
              <w:t>no z oblasti Meteora</w:t>
            </w:r>
          </w:p>
          <w:p w:rsidR="00E2180F">
            <w:pPr>
              <w:bidi w:val="0"/>
              <w:spacing w:line="240" w:lineRule="auto"/>
              <w:ind w:left="284" w:hanging="284"/>
              <w:rPr>
                <w:rFonts w:hint="default"/>
              </w:rPr>
            </w:pPr>
            <w:r>
              <w:rPr>
                <w:rFonts w:hint="default"/>
              </w:rPr>
              <w:t>Oblastné</w:t>
            </w:r>
            <w:r>
              <w:rPr>
                <w:rFonts w:hint="default"/>
              </w:rPr>
              <w:t xml:space="preserve"> ví</w:t>
            </w:r>
            <w:r>
              <w:rPr>
                <w:rFonts w:hint="default"/>
              </w:rPr>
              <w:t>no z oblasti Ikaria</w:t>
            </w:r>
          </w:p>
          <w:p w:rsidR="00E2180F">
            <w:pPr>
              <w:bidi w:val="0"/>
              <w:spacing w:line="240" w:lineRule="auto"/>
              <w:ind w:left="284" w:hanging="284"/>
              <w:rPr>
                <w:rFonts w:hint="default"/>
              </w:rPr>
            </w:pPr>
            <w:r>
              <w:rPr>
                <w:rFonts w:hint="default"/>
              </w:rPr>
              <w:t>Oblastné</w:t>
            </w:r>
            <w:r>
              <w:rPr>
                <w:rFonts w:hint="default"/>
              </w:rPr>
              <w:t xml:space="preserve"> ví</w:t>
            </w:r>
            <w:r>
              <w:rPr>
                <w:rFonts w:hint="default"/>
              </w:rPr>
              <w:t>no z oblasti Kastoria</w:t>
            </w:r>
          </w:p>
        </w:tc>
      </w:tr>
    </w:tbl>
    <w:p w:rsidR="00E2180F">
      <w:pPr>
        <w:pStyle w:val="ManualHeading1"/>
        <w:bidi w:val="0"/>
        <w:rPr>
          <w:rFonts w:hint="default"/>
          <w:sz w:val="28"/>
          <w:szCs w:val="28"/>
        </w:rPr>
      </w:pPr>
      <w:r>
        <w:rPr>
          <w:rFonts w:hint="default"/>
          <w:sz w:val="28"/>
          <w:szCs w:val="28"/>
        </w:rPr>
        <w:t>MAĎ</w:t>
      </w:r>
      <w:r>
        <w:rPr>
          <w:rFonts w:hint="default"/>
          <w:sz w:val="28"/>
          <w:szCs w:val="28"/>
        </w:rPr>
        <w:t>ARSKO</w:t>
      </w:r>
    </w:p>
    <w:p w:rsidR="00E2180F">
      <w:pPr>
        <w:pStyle w:val="ManualNumPar1"/>
        <w:bidi w:val="0"/>
        <w:rPr>
          <w:rFonts w:hint="default"/>
          <w:b/>
          <w:bCs/>
        </w:rPr>
      </w:pPr>
      <w:r>
        <w:rPr>
          <w:b/>
          <w:bCs/>
        </w:rPr>
        <w:t>1.</w:t>
        <w:tab/>
      </w:r>
      <w:r>
        <w:rPr>
          <w:rFonts w:hint="default"/>
          <w:b/>
          <w:bCs/>
        </w:rPr>
        <w:t>Akostné</w:t>
      </w:r>
      <w:r>
        <w:rPr>
          <w:rFonts w:hint="default"/>
          <w:b/>
          <w:bCs/>
        </w:rPr>
        <w:t xml:space="preserve"> ví</w:t>
      </w:r>
      <w:r>
        <w:rPr>
          <w:rFonts w:hint="default"/>
          <w:b/>
          <w:bCs/>
        </w:rPr>
        <w:t>na produkované</w:t>
      </w:r>
      <w:r>
        <w:rPr>
          <w:rFonts w:hint="default"/>
          <w:b/>
          <w:bCs/>
        </w:rPr>
        <w:t xml:space="preserve"> v urč</w:t>
      </w:r>
      <w:r>
        <w:rPr>
          <w:rFonts w:hint="default"/>
          <w:b/>
          <w:bCs/>
        </w:rPr>
        <w:t>enej oblasti</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
      <w:tblGrid>
        <w:gridCol w:w="3544"/>
        <w:gridCol w:w="354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jc w:val="center"/>
            </w:pPr>
            <w:r>
              <w:rPr>
                <w:rFonts w:hint="default"/>
                <w:i/>
                <w:iCs/>
              </w:rPr>
              <w:t>Urč</w:t>
            </w:r>
            <w:r>
              <w:rPr>
                <w:rFonts w:hint="default"/>
                <w:i/>
                <w:iCs/>
              </w:rPr>
              <w:t>ené</w:t>
            </w:r>
            <w:r>
              <w:rPr>
                <w:rFonts w:hint="default"/>
                <w:i/>
                <w:iCs/>
              </w:rPr>
              <w:t xml:space="preserve"> oblasti</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jc w:val="center"/>
              <w:rPr>
                <w:i/>
                <w:iCs/>
              </w:rPr>
            </w:pPr>
            <w:r>
              <w:rPr>
                <w:i/>
                <w:iCs/>
              </w:rPr>
              <w:t>Podoblasti</w:t>
            </w:r>
          </w:p>
          <w:p w:rsidR="00E2180F">
            <w:pPr>
              <w:bidi w:val="0"/>
              <w:spacing w:line="240" w:lineRule="auto"/>
              <w:jc w:val="center"/>
            </w:pPr>
            <w:r>
              <w:rPr>
                <w:rFonts w:hint="default"/>
                <w:i/>
                <w:iCs/>
              </w:rPr>
              <w:t>(bez ohľ</w:t>
            </w:r>
            <w:r>
              <w:rPr>
                <w:rFonts w:hint="default"/>
                <w:i/>
                <w:iCs/>
              </w:rPr>
              <w:t>adu na to, č</w:t>
            </w:r>
            <w:r>
              <w:rPr>
                <w:rFonts w:hint="default"/>
                <w:i/>
                <w:iCs/>
              </w:rPr>
              <w:t>i im predchá</w:t>
            </w:r>
            <w:r>
              <w:rPr>
                <w:rFonts w:hint="default"/>
                <w:i/>
                <w:iCs/>
              </w:rPr>
              <w:t>dza ná</w:t>
            </w:r>
            <w:r>
              <w:rPr>
                <w:rFonts w:hint="default"/>
                <w:i/>
                <w:iCs/>
              </w:rPr>
              <w:t>zov urč</w:t>
            </w:r>
            <w:r>
              <w:rPr>
                <w:rFonts w:hint="default"/>
                <w:i/>
                <w:iCs/>
              </w:rPr>
              <w:t>enej oblasti)</w:t>
            </w: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rPr>
            </w:pPr>
            <w:r>
              <w:rPr>
                <w:rFonts w:hint="default"/>
              </w:rPr>
              <w:t>Á</w:t>
            </w:r>
            <w:r>
              <w:rPr>
                <w:rFonts w:hint="default"/>
              </w:rPr>
              <w:t>szá</w:t>
            </w:r>
            <w:r>
              <w:rPr>
                <w:rFonts w:hint="default"/>
              </w:rPr>
              <w:t>r-Neszmé</w:t>
            </w:r>
            <w:r>
              <w:rPr>
                <w:rFonts w:hint="default"/>
              </w:rPr>
              <w:t>ly(-i)</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r>
              <w:rPr>
                <w:rFonts w:hint="default"/>
              </w:rPr>
              <w:t>Á</w:t>
            </w:r>
            <w:r>
              <w:rPr>
                <w:rFonts w:hint="default"/>
              </w:rPr>
              <w:t>szá</w:t>
            </w:r>
            <w:r>
              <w:rPr>
                <w:rFonts w:hint="default"/>
              </w:rPr>
              <w:t>r</w:t>
            </w:r>
            <w:r>
              <w:rPr>
                <w:b/>
                <w:bCs/>
              </w:rPr>
              <w:t>(-i)</w:t>
            </w:r>
          </w:p>
          <w:p w:rsidR="00E2180F">
            <w:pPr>
              <w:bidi w:val="0"/>
              <w:spacing w:line="240" w:lineRule="auto"/>
              <w:rPr>
                <w:b/>
                <w:bCs/>
              </w:rPr>
            </w:pPr>
            <w:r>
              <w:rPr>
                <w:rFonts w:hint="default"/>
              </w:rPr>
              <w:t>Neszmé</w:t>
            </w:r>
            <w:r>
              <w:rPr>
                <w:rFonts w:hint="default"/>
              </w:rPr>
              <w:t>ly</w:t>
            </w:r>
            <w:r>
              <w:rPr>
                <w:b/>
                <w:bCs/>
              </w:rPr>
              <w:t>(-i)</w:t>
            </w: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rPr>
            </w:pPr>
            <w:r>
              <w:t>Badacsony(-i)</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rPr>
            </w:pP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rPr>
            </w:pPr>
            <w:r>
              <w:rPr>
                <w:rFonts w:hint="default"/>
              </w:rPr>
              <w:t>Balatonboglá</w:t>
            </w:r>
            <w:r>
              <w:rPr>
                <w:rFonts w:hint="default"/>
              </w:rPr>
              <w:t>r(-i)</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rPr>
            </w:pPr>
            <w:r>
              <w:rPr>
                <w:rFonts w:hint="default"/>
              </w:rPr>
              <w:t>Balatonlelle(-i)</w:t>
            </w:r>
          </w:p>
          <w:p w:rsidR="00E2180F">
            <w:pPr>
              <w:bidi w:val="0"/>
              <w:spacing w:line="240" w:lineRule="auto"/>
              <w:rPr>
                <w:b/>
                <w:bCs/>
              </w:rPr>
            </w:pPr>
            <w:r>
              <w:rPr>
                <w:rFonts w:hint="default"/>
              </w:rPr>
              <w:t>Marcali</w:t>
            </w: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rPr>
            </w:pPr>
            <w:r>
              <w:rPr>
                <w:rFonts w:hint="default"/>
              </w:rPr>
              <w:t>Balatonfelvidé</w:t>
            </w:r>
            <w:r>
              <w:rPr>
                <w:rFonts w:hint="default"/>
              </w:rPr>
              <w:t>k(-i)</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rPr>
            </w:pPr>
            <w:r>
              <w:rPr>
                <w:rFonts w:hint="default"/>
              </w:rPr>
              <w:t>Balatonederics-Lesence(-i)</w:t>
            </w:r>
          </w:p>
          <w:p w:rsidR="00E2180F">
            <w:pPr>
              <w:bidi w:val="0"/>
              <w:spacing w:line="240" w:lineRule="auto"/>
              <w:rPr>
                <w:b/>
                <w:bCs/>
              </w:rPr>
            </w:pPr>
            <w:r>
              <w:rPr>
                <w:rFonts w:hint="default"/>
              </w:rPr>
              <w:t>Cserszeg(-i)</w:t>
            </w:r>
          </w:p>
          <w:p w:rsidR="00E2180F">
            <w:pPr>
              <w:bidi w:val="0"/>
              <w:spacing w:line="240" w:lineRule="auto"/>
              <w:rPr>
                <w:rFonts w:hint="default"/>
              </w:rPr>
            </w:pPr>
            <w:r>
              <w:rPr>
                <w:rFonts w:hint="default"/>
              </w:rPr>
              <w:t>Ká</w:t>
            </w:r>
            <w:r>
              <w:rPr>
                <w:rFonts w:hint="default"/>
              </w:rPr>
              <w:t>l(-i)</w:t>
            </w: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rPr>
            </w:pPr>
            <w:r>
              <w:rPr>
                <w:rFonts w:hint="default"/>
              </w:rPr>
              <w:t>Balatonfü</w:t>
            </w:r>
            <w:r>
              <w:rPr>
                <w:rFonts w:hint="default"/>
              </w:rPr>
              <w:t>red-Csopak(-i)</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b/>
                <w:bCs/>
              </w:rPr>
            </w:pPr>
            <w:r>
              <w:rPr>
                <w:rFonts w:hint="default"/>
              </w:rPr>
              <w:t>Zá</w:t>
            </w:r>
            <w:r>
              <w:rPr>
                <w:rFonts w:hint="default"/>
              </w:rPr>
              <w:t>nka(-i)</w:t>
            </w: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rPr>
            </w:pPr>
            <w:r>
              <w:rPr>
                <w:rFonts w:hint="default"/>
              </w:rPr>
              <w:t>Balatonmellé</w:t>
            </w:r>
            <w:r>
              <w:rPr>
                <w:rFonts w:hint="default"/>
              </w:rPr>
              <w:t>ke alebo Balatonmellé</w:t>
            </w:r>
            <w:r>
              <w:rPr>
                <w:rFonts w:hint="default"/>
              </w:rPr>
              <w:t>ki</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rPr>
            </w:pPr>
            <w:r>
              <w:rPr>
                <w:rFonts w:hint="default"/>
              </w:rPr>
              <w:t>Muravidé</w:t>
            </w:r>
            <w:r>
              <w:rPr>
                <w:rFonts w:hint="default"/>
              </w:rPr>
              <w:t>ki</w:t>
            </w: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rPr>
            </w:pPr>
            <w:r>
              <w:rPr>
                <w:rFonts w:hint="default"/>
              </w:rPr>
              <w:t>Bü</w:t>
            </w:r>
            <w:r>
              <w:rPr>
                <w:rFonts w:hint="default"/>
              </w:rPr>
              <w:t>kkalja(-i)</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rPr>
            </w:pP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rPr>
            </w:pPr>
            <w:r>
              <w:rPr>
                <w:rFonts w:hint="default"/>
              </w:rPr>
              <w:t>Csongrá</w:t>
            </w:r>
            <w:r>
              <w:rPr>
                <w:rFonts w:hint="default"/>
              </w:rPr>
              <w:t>d(-i)</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rPr>
            </w:pPr>
            <w:r>
              <w:rPr>
                <w:rFonts w:hint="default"/>
              </w:rPr>
              <w:t>Kistelek(-i)</w:t>
            </w:r>
          </w:p>
          <w:p w:rsidR="00E2180F">
            <w:pPr>
              <w:bidi w:val="0"/>
              <w:spacing w:line="240" w:lineRule="auto"/>
              <w:rPr>
                <w:rFonts w:hint="default"/>
              </w:rPr>
            </w:pPr>
            <w:r>
              <w:rPr>
                <w:rFonts w:hint="default"/>
              </w:rPr>
              <w:t>Mó</w:t>
            </w:r>
            <w:r>
              <w:rPr>
                <w:rFonts w:hint="default"/>
              </w:rPr>
              <w:t>rahalom alebo Mó</w:t>
            </w:r>
            <w:r>
              <w:rPr>
                <w:rFonts w:hint="default"/>
              </w:rPr>
              <w:t>rahalmi</w:t>
            </w:r>
          </w:p>
          <w:p w:rsidR="00E2180F">
            <w:pPr>
              <w:bidi w:val="0"/>
              <w:spacing w:line="240" w:lineRule="auto"/>
              <w:rPr>
                <w:rFonts w:hint="default"/>
              </w:rPr>
            </w:pPr>
            <w:r>
              <w:rPr>
                <w:rFonts w:hint="default"/>
              </w:rPr>
              <w:t>Pusztamé</w:t>
            </w:r>
            <w:r>
              <w:rPr>
                <w:rFonts w:hint="default"/>
              </w:rPr>
              <w:t>rges(-i)</w:t>
            </w: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r>
              <w:t>Eger alebo Egri</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rPr>
            </w:pPr>
            <w:r>
              <w:rPr>
                <w:rFonts w:hint="default"/>
              </w:rPr>
              <w:t>Debrő</w:t>
            </w:r>
            <w:r>
              <w:rPr>
                <w:rFonts w:hint="default"/>
              </w:rPr>
              <w:t>(-i), bez ohľ</w:t>
            </w:r>
            <w:r>
              <w:rPr>
                <w:rFonts w:hint="default"/>
              </w:rPr>
              <w:t>adu na to, č</w:t>
            </w:r>
            <w:r>
              <w:rPr>
                <w:rFonts w:hint="default"/>
              </w:rPr>
              <w:t>i za ní</w:t>
            </w:r>
            <w:r>
              <w:rPr>
                <w:rFonts w:hint="default"/>
              </w:rPr>
              <w:t>m nasleduje Andornaktá</w:t>
            </w:r>
            <w:r>
              <w:rPr>
                <w:rFonts w:hint="default"/>
              </w:rPr>
              <w:t>lya(-i) alebo Demjé</w:t>
            </w:r>
            <w:r>
              <w:rPr>
                <w:rFonts w:hint="default"/>
              </w:rPr>
              <w:t>n(-i), alebo Egerbakta(-i), alebo Egerszaló</w:t>
            </w:r>
            <w:r>
              <w:rPr>
                <w:rFonts w:hint="default"/>
              </w:rPr>
              <w:t>k(-i), alebo Egerszó</w:t>
            </w:r>
            <w:r>
              <w:rPr>
                <w:rFonts w:hint="default"/>
              </w:rPr>
              <w:t>lá</w:t>
            </w:r>
            <w:r>
              <w:rPr>
                <w:rFonts w:hint="default"/>
              </w:rPr>
              <w:t>t(-i), alebo Felső</w:t>
            </w:r>
            <w:r>
              <w:rPr>
                <w:rFonts w:hint="default"/>
              </w:rPr>
              <w:t>tá</w:t>
            </w:r>
            <w:r>
              <w:rPr>
                <w:rFonts w:hint="default"/>
              </w:rPr>
              <w:t>rká</w:t>
            </w:r>
            <w:r>
              <w:rPr>
                <w:rFonts w:hint="default"/>
              </w:rPr>
              <w:t>ny(-i), alebo Kerecsend(-i), alebo Maklá</w:t>
            </w:r>
            <w:r>
              <w:rPr>
                <w:rFonts w:hint="default"/>
              </w:rPr>
              <w:t>r(-i), alebo Nagytá</w:t>
            </w:r>
            <w:r>
              <w:rPr>
                <w:rFonts w:hint="default"/>
              </w:rPr>
              <w:t>lya(-i), alebo Noszvaj(-i), alebo Novaj(-i), alebo Ostoros(-i), alebo Szomolya(-i), alebo Aldebrő</w:t>
            </w:r>
            <w:r>
              <w:rPr>
                <w:rFonts w:hint="default"/>
              </w:rPr>
              <w:t>(-i), alebo</w:t>
            </w:r>
            <w:r>
              <w:rPr>
                <w:rFonts w:hint="default"/>
              </w:rPr>
              <w:t xml:space="preserve"> </w:t>
            </w:r>
            <w:r>
              <w:rPr>
                <w:rFonts w:hint="default"/>
              </w:rPr>
              <w:t>Feldebrő</w:t>
            </w:r>
            <w:r>
              <w:rPr>
                <w:rFonts w:hint="default"/>
              </w:rPr>
              <w:t>(-i), alebo Tó</w:t>
            </w:r>
            <w:r>
              <w:rPr>
                <w:rFonts w:hint="default"/>
              </w:rPr>
              <w:t>falu(-i), alebo Verpelé</w:t>
            </w:r>
            <w:r>
              <w:rPr>
                <w:rFonts w:hint="default"/>
              </w:rPr>
              <w:t>t(-i), alebo Kompolt(-i), alebo Tarnaszentmá</w:t>
            </w:r>
            <w:r>
              <w:rPr>
                <w:rFonts w:hint="default"/>
              </w:rPr>
              <w:t>ria(-i)</w:t>
            </w: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r>
              <w:t>Etyek-Buda(-i)</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r>
              <w:t>Buda(-i)</w:t>
            </w:r>
          </w:p>
          <w:p w:rsidR="00E2180F">
            <w:pPr>
              <w:bidi w:val="0"/>
              <w:spacing w:line="240" w:lineRule="auto"/>
            </w:pPr>
            <w:r>
              <w:t>Etyek(-i)</w:t>
            </w:r>
          </w:p>
          <w:p w:rsidR="00E2180F">
            <w:pPr>
              <w:bidi w:val="0"/>
              <w:spacing w:line="240" w:lineRule="auto"/>
            </w:pPr>
            <w:r>
              <w:t>Velence(-i)</w:t>
            </w: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rPr>
            </w:pPr>
            <w:r>
              <w:rPr>
                <w:rFonts w:hint="default"/>
              </w:rPr>
              <w:t>Hajó</w:t>
            </w:r>
            <w:r>
              <w:rPr>
                <w:rFonts w:hint="default"/>
              </w:rPr>
              <w:t>s-Baja(-i)</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rPr>
            </w:pP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rPr>
            </w:pPr>
            <w:r>
              <w:rPr>
                <w:rFonts w:hint="default"/>
              </w:rPr>
              <w:t>Kő</w:t>
            </w:r>
            <w:r>
              <w:rPr>
                <w:rFonts w:hint="default"/>
              </w:rPr>
              <w:t>szegi</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rPr>
            </w:pP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rPr>
            </w:pPr>
            <w:r>
              <w:rPr>
                <w:rFonts w:hint="default"/>
              </w:rPr>
              <w:t>Kunsá</w:t>
            </w:r>
            <w:r>
              <w:rPr>
                <w:rFonts w:hint="default"/>
              </w:rPr>
              <w:t>g(-i)</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ind w:left="284" w:hanging="284"/>
              <w:rPr>
                <w:rFonts w:hint="default"/>
              </w:rPr>
            </w:pPr>
            <w:r>
              <w:rPr>
                <w:rFonts w:hint="default"/>
              </w:rPr>
              <w:t>Bá</w:t>
            </w:r>
            <w:r>
              <w:rPr>
                <w:rFonts w:hint="default"/>
              </w:rPr>
              <w:t>cska(-i)</w:t>
            </w:r>
          </w:p>
          <w:p w:rsidR="00E2180F">
            <w:pPr>
              <w:bidi w:val="0"/>
              <w:spacing w:line="240" w:lineRule="auto"/>
              <w:ind w:left="284" w:hanging="284"/>
              <w:rPr>
                <w:rFonts w:hint="default"/>
              </w:rPr>
            </w:pPr>
            <w:r>
              <w:rPr>
                <w:rFonts w:hint="default"/>
              </w:rPr>
              <w:t>Ceglé</w:t>
            </w:r>
            <w:r>
              <w:rPr>
                <w:rFonts w:hint="default"/>
              </w:rPr>
              <w:t>d(-i)</w:t>
            </w:r>
          </w:p>
          <w:p w:rsidR="00E2180F">
            <w:pPr>
              <w:bidi w:val="0"/>
              <w:spacing w:line="240" w:lineRule="auto"/>
              <w:ind w:left="284" w:hanging="284"/>
              <w:rPr>
                <w:rFonts w:hint="default"/>
              </w:rPr>
            </w:pPr>
            <w:r>
              <w:rPr>
                <w:rFonts w:hint="default"/>
              </w:rPr>
              <w:t>Duna mente alebo Duna menti</w:t>
            </w:r>
          </w:p>
          <w:p w:rsidR="00E2180F">
            <w:pPr>
              <w:bidi w:val="0"/>
              <w:spacing w:line="240" w:lineRule="auto"/>
              <w:ind w:left="284" w:hanging="284"/>
              <w:rPr>
                <w:rFonts w:hint="default"/>
              </w:rPr>
            </w:pPr>
            <w:r>
              <w:rPr>
                <w:rFonts w:hint="default"/>
              </w:rPr>
              <w:t>Izsá</w:t>
            </w:r>
            <w:r>
              <w:rPr>
                <w:rFonts w:hint="default"/>
              </w:rPr>
              <w:t>k(-i)</w:t>
            </w:r>
          </w:p>
          <w:p w:rsidR="00E2180F">
            <w:pPr>
              <w:bidi w:val="0"/>
              <w:spacing w:line="240" w:lineRule="auto"/>
              <w:ind w:left="284" w:hanging="284"/>
              <w:rPr>
                <w:rFonts w:hint="default"/>
              </w:rPr>
            </w:pPr>
            <w:r>
              <w:rPr>
                <w:rFonts w:hint="default"/>
              </w:rPr>
              <w:t>Já</w:t>
            </w:r>
            <w:r>
              <w:rPr>
                <w:rFonts w:hint="default"/>
              </w:rPr>
              <w:t>szsá</w:t>
            </w:r>
            <w:r>
              <w:rPr>
                <w:rFonts w:hint="default"/>
              </w:rPr>
              <w:t>g(-i)</w:t>
            </w:r>
          </w:p>
          <w:p w:rsidR="00E2180F">
            <w:pPr>
              <w:bidi w:val="0"/>
              <w:spacing w:line="240" w:lineRule="auto"/>
              <w:ind w:left="284" w:hanging="284"/>
              <w:rPr>
                <w:rFonts w:hint="default"/>
              </w:rPr>
            </w:pPr>
            <w:r>
              <w:rPr>
                <w:rFonts w:hint="default"/>
              </w:rPr>
              <w:t>Kecskemé</w:t>
            </w:r>
            <w:r>
              <w:rPr>
                <w:rFonts w:hint="default"/>
              </w:rPr>
              <w:t>t-Kiskunfé</w:t>
            </w:r>
            <w:r>
              <w:rPr>
                <w:rFonts w:hint="default"/>
              </w:rPr>
              <w:t>legyhá</w:t>
            </w:r>
            <w:r>
              <w:rPr>
                <w:rFonts w:hint="default"/>
              </w:rPr>
              <w:t>za alebo Kecskemé</w:t>
            </w:r>
            <w:r>
              <w:rPr>
                <w:rFonts w:hint="default"/>
              </w:rPr>
              <w:t>t-Kiskunfé</w:t>
            </w:r>
            <w:r>
              <w:rPr>
                <w:rFonts w:hint="default"/>
              </w:rPr>
              <w:t>legyhá</w:t>
            </w:r>
            <w:r>
              <w:rPr>
                <w:rFonts w:hint="default"/>
              </w:rPr>
              <w:t>zi</w:t>
            </w:r>
          </w:p>
          <w:p w:rsidR="00E2180F">
            <w:pPr>
              <w:bidi w:val="0"/>
              <w:spacing w:line="240" w:lineRule="auto"/>
              <w:ind w:left="284" w:hanging="284"/>
              <w:rPr>
                <w:rFonts w:hint="default"/>
              </w:rPr>
            </w:pPr>
            <w:r>
              <w:rPr>
                <w:rFonts w:hint="default"/>
              </w:rPr>
              <w:t xml:space="preserve">Kiskunhalas-Kiskunmajsa(-i) </w:t>
            </w:r>
          </w:p>
          <w:p w:rsidR="00E2180F">
            <w:pPr>
              <w:bidi w:val="0"/>
              <w:spacing w:line="240" w:lineRule="auto"/>
              <w:ind w:left="284" w:hanging="284"/>
              <w:rPr>
                <w:rFonts w:hint="default"/>
              </w:rPr>
            </w:pPr>
            <w:r>
              <w:rPr>
                <w:rFonts w:hint="default"/>
              </w:rPr>
              <w:t>Kiskő</w:t>
            </w:r>
            <w:r>
              <w:rPr>
                <w:rFonts w:hint="default"/>
              </w:rPr>
              <w:t>rö</w:t>
            </w:r>
            <w:r>
              <w:rPr>
                <w:rFonts w:hint="default"/>
              </w:rPr>
              <w:t>s(-i)</w:t>
            </w:r>
          </w:p>
          <w:p w:rsidR="00E2180F">
            <w:pPr>
              <w:bidi w:val="0"/>
              <w:spacing w:line="240" w:lineRule="auto"/>
              <w:ind w:left="284" w:hanging="284"/>
              <w:rPr>
                <w:rFonts w:hint="default"/>
              </w:rPr>
            </w:pPr>
            <w:r>
              <w:rPr>
                <w:rFonts w:hint="default"/>
              </w:rPr>
              <w:t>Monor(-i)</w:t>
            </w:r>
          </w:p>
          <w:p w:rsidR="00E2180F">
            <w:pPr>
              <w:bidi w:val="0"/>
              <w:spacing w:line="240" w:lineRule="auto"/>
              <w:ind w:left="284" w:hanging="284"/>
              <w:rPr>
                <w:rFonts w:hint="default"/>
              </w:rPr>
            </w:pPr>
            <w:r>
              <w:rPr>
                <w:rFonts w:hint="default"/>
              </w:rPr>
              <w:t>Tisza mente alebo Tisza menti</w:t>
            </w: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r>
              <w:rPr>
                <w:rFonts w:hint="default"/>
              </w:rPr>
              <w:t>Má</w:t>
            </w:r>
            <w:r>
              <w:rPr>
                <w:rFonts w:hint="default"/>
              </w:rPr>
              <w:t>tra</w:t>
            </w:r>
            <w:r>
              <w:rPr>
                <w:b/>
                <w:bCs/>
              </w:rPr>
              <w:t>(-i)</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rPr>
            </w:pPr>
            <w:r>
              <w:rPr>
                <w:rFonts w:hint="default"/>
              </w:rPr>
              <w:t>Mó</w:t>
            </w:r>
            <w:r>
              <w:rPr>
                <w:rFonts w:hint="default"/>
              </w:rPr>
              <w:t>r(-i)</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rPr>
            </w:pP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r>
              <w:t>Pannonhalma (Pannonhalmi)</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rPr>
            </w:pPr>
            <w:r>
              <w:rPr>
                <w:rFonts w:hint="default"/>
              </w:rPr>
              <w:t>Pé</w:t>
            </w:r>
            <w:r>
              <w:rPr>
                <w:rFonts w:hint="default"/>
              </w:rPr>
              <w:t>cs(-i)</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rPr>
            </w:pPr>
            <w:r>
              <w:rPr>
                <w:rFonts w:hint="default"/>
              </w:rPr>
              <w:t>Versend(-i)</w:t>
            </w:r>
          </w:p>
          <w:p w:rsidR="00E2180F">
            <w:pPr>
              <w:bidi w:val="0"/>
              <w:spacing w:line="240" w:lineRule="auto"/>
              <w:rPr>
                <w:rFonts w:hint="default"/>
              </w:rPr>
            </w:pPr>
            <w:r>
              <w:rPr>
                <w:rFonts w:hint="default"/>
              </w:rPr>
              <w:t>Szigetvá</w:t>
            </w:r>
            <w:r>
              <w:rPr>
                <w:rFonts w:hint="default"/>
              </w:rPr>
              <w:t>r(-i)</w:t>
            </w:r>
          </w:p>
          <w:p w:rsidR="00E2180F">
            <w:pPr>
              <w:bidi w:val="0"/>
              <w:spacing w:line="240" w:lineRule="auto"/>
              <w:rPr>
                <w:b/>
                <w:bCs/>
              </w:rPr>
            </w:pPr>
            <w:r>
              <w:rPr>
                <w:rFonts w:hint="default"/>
              </w:rPr>
              <w:t>Kapos(-i)</w:t>
            </w: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rPr>
            </w:pPr>
            <w:r>
              <w:rPr>
                <w:rFonts w:hint="default"/>
              </w:rPr>
              <w:t>Szekszá</w:t>
            </w:r>
            <w:r>
              <w:rPr>
                <w:rFonts w:hint="default"/>
              </w:rPr>
              <w:t>rd(-i)</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rPr>
            </w:pP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rPr>
            </w:pPr>
            <w:r>
              <w:rPr>
                <w:rFonts w:hint="default"/>
              </w:rPr>
              <w:t>Somló</w:t>
            </w:r>
            <w:r>
              <w:rPr>
                <w:rFonts w:hint="default"/>
              </w:rPr>
              <w:t>(-i)</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b/>
                <w:bCs/>
              </w:rPr>
            </w:pPr>
            <w:r>
              <w:rPr>
                <w:rFonts w:hint="default"/>
              </w:rPr>
              <w:t>Kissomlyó</w:t>
            </w:r>
            <w:r>
              <w:rPr>
                <w:rFonts w:hint="default"/>
              </w:rPr>
              <w:t>-Sá</w:t>
            </w:r>
            <w:r>
              <w:rPr>
                <w:rFonts w:hint="default"/>
              </w:rPr>
              <w:t>ghegyi</w:t>
            </w: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r>
              <w:t>Sopron(-i)</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rPr>
            </w:pPr>
            <w:r>
              <w:rPr>
                <w:rFonts w:hint="default"/>
              </w:rPr>
              <w:t>Kö</w:t>
            </w:r>
            <w:r>
              <w:rPr>
                <w:rFonts w:hint="default"/>
              </w:rPr>
              <w:t>szeg(-i)</w:t>
            </w: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i/>
                <w:iCs/>
              </w:rPr>
            </w:pPr>
            <w:r>
              <w:t>Tokaj</w:t>
            </w:r>
            <w:r>
              <w:rPr>
                <w:b/>
                <w:bCs/>
              </w:rPr>
              <w:t>(-</w:t>
            </w:r>
            <w:r>
              <w:t>i</w:t>
            </w:r>
            <w:r>
              <w:rPr>
                <w:b/>
                <w:bCs/>
              </w:rPr>
              <w:t>)</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rPr>
            </w:pPr>
            <w:r>
              <w:rPr>
                <w:rFonts w:hint="default"/>
              </w:rPr>
              <w:t>Abaú</w:t>
            </w:r>
            <w:r>
              <w:rPr>
                <w:rFonts w:hint="default"/>
              </w:rPr>
              <w:t>jszá</w:t>
            </w:r>
            <w:r>
              <w:rPr>
                <w:rFonts w:hint="default"/>
              </w:rPr>
              <w:t>ntó</w:t>
            </w:r>
            <w:r>
              <w:rPr>
                <w:rFonts w:hint="default"/>
              </w:rPr>
              <w:t>(-i) alebo Bekecs(-i), alebo Bodrogkeresztú</w:t>
            </w:r>
            <w:r>
              <w:rPr>
                <w:rFonts w:hint="default"/>
              </w:rPr>
              <w:t>r(-i), alebo Bodrogkisfalud(-i), alebo Bodrogolaszi, alebo Erdő</w:t>
            </w:r>
            <w:r>
              <w:rPr>
                <w:rFonts w:hint="default"/>
              </w:rPr>
              <w:t>bé</w:t>
            </w:r>
            <w:r>
              <w:rPr>
                <w:rFonts w:hint="default"/>
              </w:rPr>
              <w:t>nye(-i), alebo Erdő</w:t>
            </w:r>
            <w:r>
              <w:rPr>
                <w:rFonts w:hint="default"/>
              </w:rPr>
              <w:t>horvá</w:t>
            </w:r>
            <w:r>
              <w:rPr>
                <w:rFonts w:hint="default"/>
              </w:rPr>
              <w:t>ti, alebo Golop(-i), alebo Hercegkú</w:t>
            </w:r>
            <w:r>
              <w:rPr>
                <w:rFonts w:hint="default"/>
              </w:rPr>
              <w:t>t(-i), alebo Le</w:t>
            </w:r>
            <w:r>
              <w:rPr>
                <w:rFonts w:hint="default"/>
              </w:rPr>
              <w:t>gyesbé</w:t>
            </w:r>
            <w:r>
              <w:rPr>
                <w:rFonts w:hint="default"/>
              </w:rPr>
              <w:t>nye(-i), alebo Makkoshotyka(-i), alebo Má</w:t>
            </w:r>
            <w:r>
              <w:rPr>
                <w:rFonts w:hint="default"/>
              </w:rPr>
              <w:t>d(-i), alebo Mező</w:t>
            </w:r>
            <w:r>
              <w:rPr>
                <w:rFonts w:hint="default"/>
              </w:rPr>
              <w:t>zombor(-i), alebo Monok(-i), alebo Olaszliszka(-i), alebo Rá</w:t>
            </w:r>
            <w:r>
              <w:rPr>
                <w:rFonts w:hint="default"/>
              </w:rPr>
              <w:t>tka(-i), alebo Sá</w:t>
            </w:r>
            <w:r>
              <w:rPr>
                <w:rFonts w:hint="default"/>
              </w:rPr>
              <w:t>razsadá</w:t>
            </w:r>
            <w:r>
              <w:rPr>
                <w:rFonts w:hint="default"/>
              </w:rPr>
              <w:t>ny(-i), alebo Sá</w:t>
            </w:r>
            <w:r>
              <w:rPr>
                <w:rFonts w:hint="default"/>
              </w:rPr>
              <w:t>rospatak(-i), alebo Sá</w:t>
            </w:r>
            <w:r>
              <w:rPr>
                <w:rFonts w:hint="default"/>
              </w:rPr>
              <w:t>toraljaú</w:t>
            </w:r>
            <w:r>
              <w:rPr>
                <w:rFonts w:hint="default"/>
              </w:rPr>
              <w:t>jhely(-i), alebo Szegi, alebo Szegilong(-i), alebo Szerencs(-</w:t>
            </w:r>
            <w:r>
              <w:rPr>
                <w:rFonts w:hint="default"/>
              </w:rPr>
              <w:t>i</w:t>
            </w:r>
            <w:r>
              <w:rPr>
                <w:rFonts w:hint="default"/>
              </w:rPr>
              <w:t>), alebo Tarcal(-i), alebo Tá</w:t>
            </w:r>
            <w:r>
              <w:rPr>
                <w:rFonts w:hint="default"/>
              </w:rPr>
              <w:t>llya(-i), alebo Tolcsva(-i), alebo Vá</w:t>
            </w:r>
            <w:r>
              <w:rPr>
                <w:rFonts w:hint="default"/>
              </w:rPr>
              <w:t>mosú</w:t>
            </w:r>
            <w:r>
              <w:rPr>
                <w:rFonts w:hint="default"/>
              </w:rPr>
              <w:t>jfalu(-i)</w:t>
            </w: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b/>
                <w:bCs/>
              </w:rPr>
            </w:pPr>
            <w:r>
              <w:t>Tolna(-i)</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rPr>
            </w:pPr>
            <w:r>
              <w:rPr>
                <w:rFonts w:hint="default"/>
              </w:rPr>
              <w:t>Tamá</w:t>
            </w:r>
            <w:r>
              <w:rPr>
                <w:rFonts w:hint="default"/>
              </w:rPr>
              <w:t>si</w:t>
            </w:r>
          </w:p>
          <w:p w:rsidR="00E2180F">
            <w:pPr>
              <w:bidi w:val="0"/>
              <w:spacing w:line="240" w:lineRule="auto"/>
              <w:rPr>
                <w:b/>
                <w:bCs/>
              </w:rPr>
            </w:pPr>
            <w:r>
              <w:rPr>
                <w:rFonts w:hint="default"/>
              </w:rPr>
              <w:t>Vö</w:t>
            </w:r>
            <w:r>
              <w:rPr>
                <w:rFonts w:hint="default"/>
              </w:rPr>
              <w:t>lgysé</w:t>
            </w:r>
            <w:r>
              <w:rPr>
                <w:rFonts w:hint="default"/>
              </w:rPr>
              <w:t>g(-i)</w:t>
            </w: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rPr>
            </w:pPr>
            <w:r>
              <w:rPr>
                <w:rFonts w:hint="default"/>
              </w:rPr>
              <w:t>Villá</w:t>
            </w:r>
            <w:r>
              <w:rPr>
                <w:rFonts w:hint="default"/>
              </w:rPr>
              <w:t>ny(-i)</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ind w:left="284" w:hanging="284"/>
              <w:rPr>
                <w:rFonts w:hint="default"/>
              </w:rPr>
            </w:pPr>
            <w:r>
              <w:rPr>
                <w:rFonts w:hint="default"/>
              </w:rPr>
              <w:t>Sikló</w:t>
            </w:r>
            <w:r>
              <w:rPr>
                <w:rFonts w:hint="default"/>
              </w:rPr>
              <w:t>s(-i), bez ohľ</w:t>
            </w:r>
            <w:r>
              <w:rPr>
                <w:rFonts w:hint="default"/>
              </w:rPr>
              <w:t>adu na to, č</w:t>
            </w:r>
            <w:r>
              <w:rPr>
                <w:rFonts w:hint="default"/>
              </w:rPr>
              <w:t>i za ní</w:t>
            </w:r>
            <w:r>
              <w:rPr>
                <w:rFonts w:hint="default"/>
              </w:rPr>
              <w:t>m nasleduje Kisharsá</w:t>
            </w:r>
            <w:r>
              <w:rPr>
                <w:rFonts w:hint="default"/>
              </w:rPr>
              <w:t>ny(-i) alebo Nagyharsá</w:t>
            </w:r>
            <w:r>
              <w:rPr>
                <w:rFonts w:hint="default"/>
              </w:rPr>
              <w:t>ny(-i), alebo Palkonya(-i), alebo Villá</w:t>
            </w:r>
            <w:r>
              <w:rPr>
                <w:rFonts w:hint="default"/>
              </w:rPr>
              <w:t>nykö</w:t>
            </w:r>
            <w:r>
              <w:rPr>
                <w:rFonts w:hint="default"/>
              </w:rPr>
              <w:t>vesd(-i), alebo Bisse(-i), alebo Csarnó</w:t>
            </w:r>
            <w:r>
              <w:rPr>
                <w:rFonts w:hint="default"/>
              </w:rPr>
              <w:t>ta(-i), alebo Dió</w:t>
            </w:r>
            <w:r>
              <w:rPr>
                <w:rFonts w:hint="default"/>
              </w:rPr>
              <w:t>sviszló</w:t>
            </w:r>
            <w:r>
              <w:rPr>
                <w:rFonts w:hint="default"/>
              </w:rPr>
              <w:t>(-i), alebo Harká</w:t>
            </w:r>
            <w:r>
              <w:rPr>
                <w:rFonts w:hint="default"/>
              </w:rPr>
              <w:t>ny(-i), alebo Hegyszentmá</w:t>
            </w:r>
            <w:r>
              <w:rPr>
                <w:rFonts w:hint="default"/>
              </w:rPr>
              <w:t>rton(-i), alebo Kistó</w:t>
            </w:r>
            <w:r>
              <w:rPr>
                <w:rFonts w:hint="default"/>
              </w:rPr>
              <w:t>tfalu(-i), alebo Má</w:t>
            </w:r>
            <w:r>
              <w:rPr>
                <w:rFonts w:hint="default"/>
              </w:rPr>
              <w:t>rfa(-i), alebo Nagytó</w:t>
            </w:r>
            <w:r>
              <w:rPr>
                <w:rFonts w:hint="default"/>
              </w:rPr>
              <w:t>tfalu(-i), alebo Szava(-i), alebo Tú</w:t>
            </w:r>
            <w:r>
              <w:rPr>
                <w:rFonts w:hint="default"/>
              </w:rPr>
              <w:t>rony(-i), alebo Voká</w:t>
            </w:r>
            <w:r>
              <w:rPr>
                <w:rFonts w:hint="default"/>
              </w:rPr>
              <w:t>ny(-i)</w:t>
            </w:r>
          </w:p>
        </w:tc>
      </w:tr>
    </w:tbl>
    <w:p w:rsidR="00E2180F">
      <w:pPr>
        <w:pStyle w:val="ManualHeading1"/>
        <w:bidi w:val="0"/>
        <w:rPr>
          <w:sz w:val="28"/>
          <w:szCs w:val="28"/>
        </w:rPr>
      </w:pPr>
      <w:r>
        <w:rPr>
          <w:sz w:val="28"/>
          <w:szCs w:val="28"/>
        </w:rPr>
        <w:t>TALIANSKO</w:t>
      </w:r>
    </w:p>
    <w:p w:rsidR="00E2180F">
      <w:pPr>
        <w:pStyle w:val="ManualNumPar1"/>
        <w:bidi w:val="0"/>
        <w:rPr>
          <w:rFonts w:hint="default"/>
          <w:b/>
          <w:bCs/>
        </w:rPr>
      </w:pPr>
      <w:r>
        <w:rPr>
          <w:b/>
          <w:bCs/>
        </w:rPr>
        <w:t>1.</w:t>
        <w:tab/>
      </w:r>
      <w:r>
        <w:rPr>
          <w:rFonts w:hint="default"/>
          <w:b/>
          <w:bCs/>
        </w:rPr>
        <w:t>Akostné</w:t>
      </w:r>
      <w:r>
        <w:rPr>
          <w:rFonts w:hint="default"/>
          <w:b/>
          <w:bCs/>
        </w:rPr>
        <w:t xml:space="preserve"> ví</w:t>
      </w:r>
      <w:r>
        <w:rPr>
          <w:rFonts w:hint="default"/>
          <w:b/>
          <w:bCs/>
        </w:rPr>
        <w:t xml:space="preserve">na </w:t>
      </w:r>
      <w:r>
        <w:rPr>
          <w:rFonts w:hint="default"/>
          <w:b/>
          <w:bCs/>
        </w:rPr>
        <w:t>produkované</w:t>
      </w:r>
      <w:r>
        <w:rPr>
          <w:rFonts w:hint="default"/>
          <w:b/>
          <w:bCs/>
        </w:rPr>
        <w:t xml:space="preserve"> v urč</w:t>
      </w:r>
      <w:r>
        <w:rPr>
          <w:rFonts w:hint="default"/>
          <w:b/>
          <w:bCs/>
        </w:rPr>
        <w:t>enej oblasti</w:t>
      </w:r>
    </w:p>
    <w:p w:rsidR="00E2180F">
      <w:pPr>
        <w:pStyle w:val="Text1"/>
        <w:bidi w:val="0"/>
        <w:spacing w:before="0" w:after="0"/>
        <w:ind w:left="851"/>
        <w:outlineLvl w:val="0"/>
        <w:rPr>
          <w:b/>
          <w:bCs/>
        </w:rPr>
      </w:pPr>
      <w:r>
        <w:rPr>
          <w:u w:val="single"/>
        </w:rPr>
        <w:t>D.O.C.G. (Denominazioni di Origine Controllata e Garantita)</w:t>
      </w:r>
    </w:p>
    <w:p w:rsidR="00E2180F">
      <w:pPr>
        <w:pStyle w:val="Text1"/>
        <w:bidi w:val="0"/>
        <w:spacing w:before="0" w:after="0"/>
        <w:ind w:left="851"/>
        <w:outlineLvl w:val="0"/>
      </w:pPr>
      <w:r>
        <w:t>Albana di Romagna</w:t>
      </w:r>
    </w:p>
    <w:p w:rsidR="00E2180F">
      <w:pPr>
        <w:pStyle w:val="Text1"/>
        <w:bidi w:val="0"/>
        <w:spacing w:before="0" w:after="0"/>
        <w:ind w:left="851"/>
        <w:rPr>
          <w:rFonts w:hint="default"/>
        </w:rPr>
      </w:pPr>
      <w:r>
        <w:t>Asti alebo Moscato d</w:t>
      </w:r>
      <w:r>
        <w:rPr>
          <w:rFonts w:hint="default"/>
        </w:rPr>
        <w:t>’</w:t>
      </w:r>
      <w:r>
        <w:rPr>
          <w:rFonts w:hint="default"/>
        </w:rPr>
        <w:t>Asti alebo Asti Spumante</w:t>
      </w:r>
    </w:p>
    <w:p w:rsidR="00E2180F">
      <w:pPr>
        <w:pStyle w:val="Text1"/>
        <w:bidi w:val="0"/>
        <w:spacing w:before="0" w:after="0"/>
        <w:ind w:left="851"/>
        <w:rPr>
          <w:rFonts w:hint="default"/>
        </w:rPr>
      </w:pPr>
      <w:r>
        <w:rPr>
          <w:rFonts w:hint="default"/>
        </w:rPr>
        <w:t>Barbaresco</w:t>
      </w:r>
    </w:p>
    <w:p w:rsidR="00E2180F">
      <w:pPr>
        <w:pStyle w:val="Text1"/>
        <w:bidi w:val="0"/>
        <w:spacing w:before="0" w:after="0"/>
        <w:ind w:left="851"/>
        <w:rPr>
          <w:rFonts w:hint="default"/>
        </w:rPr>
      </w:pPr>
      <w:r>
        <w:rPr>
          <w:rFonts w:hint="default"/>
        </w:rPr>
        <w:t>Bardolino superiore</w:t>
      </w:r>
    </w:p>
    <w:p w:rsidR="00E2180F">
      <w:pPr>
        <w:pStyle w:val="Text1"/>
        <w:bidi w:val="0"/>
        <w:spacing w:before="0" w:after="0"/>
        <w:ind w:left="851"/>
        <w:rPr>
          <w:rFonts w:hint="default"/>
        </w:rPr>
      </w:pPr>
      <w:r>
        <w:rPr>
          <w:rFonts w:hint="default"/>
        </w:rPr>
        <w:t>Barolo</w:t>
      </w:r>
    </w:p>
    <w:p w:rsidR="00E2180F">
      <w:pPr>
        <w:pStyle w:val="Text1"/>
        <w:bidi w:val="0"/>
        <w:spacing w:before="0" w:after="0"/>
        <w:ind w:left="851"/>
        <w:rPr>
          <w:rFonts w:hint="default"/>
        </w:rPr>
      </w:pPr>
      <w:r>
        <w:rPr>
          <w:rFonts w:hint="default"/>
        </w:rPr>
        <w:t>Brachetto d</w:t>
      </w:r>
      <w:r>
        <w:rPr>
          <w:rFonts w:hint="default"/>
        </w:rPr>
        <w:t>’</w:t>
      </w:r>
      <w:r>
        <w:rPr>
          <w:rFonts w:hint="default"/>
        </w:rPr>
        <w:t>Acqui or Acqui</w:t>
      </w:r>
    </w:p>
    <w:p w:rsidR="00E2180F">
      <w:pPr>
        <w:pStyle w:val="Text1"/>
        <w:bidi w:val="0"/>
        <w:spacing w:before="0" w:after="0"/>
        <w:ind w:left="851"/>
        <w:rPr>
          <w:rFonts w:hint="default"/>
        </w:rPr>
      </w:pPr>
      <w:r>
        <w:rPr>
          <w:rFonts w:hint="default"/>
        </w:rPr>
        <w:t>Brunello di Motalcino</w:t>
      </w:r>
    </w:p>
    <w:p w:rsidR="00E2180F">
      <w:pPr>
        <w:pStyle w:val="Text1"/>
        <w:bidi w:val="0"/>
        <w:spacing w:before="0" w:after="0"/>
        <w:ind w:left="851"/>
        <w:rPr>
          <w:rFonts w:hint="default"/>
        </w:rPr>
      </w:pPr>
      <w:r>
        <w:rPr>
          <w:rFonts w:hint="default"/>
        </w:rPr>
        <w:t>Carmignano</w:t>
      </w:r>
    </w:p>
    <w:p w:rsidR="00E2180F">
      <w:pPr>
        <w:pStyle w:val="Text1"/>
        <w:bidi w:val="0"/>
        <w:spacing w:before="0" w:after="0"/>
        <w:ind w:left="851"/>
        <w:rPr>
          <w:b/>
          <w:bCs/>
        </w:rPr>
      </w:pPr>
      <w:r>
        <w:rPr>
          <w:rFonts w:hint="default"/>
        </w:rPr>
        <w:t>Chianti, bez ohľ</w:t>
      </w:r>
      <w:r>
        <w:rPr>
          <w:rFonts w:hint="default"/>
        </w:rPr>
        <w:t>adu na to, č</w:t>
      </w:r>
      <w:r>
        <w:rPr>
          <w:rFonts w:hint="default"/>
        </w:rPr>
        <w:t>i za ní</w:t>
      </w:r>
      <w:r>
        <w:rPr>
          <w:rFonts w:hint="default"/>
        </w:rPr>
        <w:t>m nasleduje Colli Aretini alebo Colli Fiorentini, alebo Colline Pisane, alebo Colli Senesi, alebo Montalbano, alebo Montespertoli, alebo Rufina</w:t>
      </w:r>
    </w:p>
    <w:p w:rsidR="00E2180F">
      <w:pPr>
        <w:pStyle w:val="Text1"/>
        <w:bidi w:val="0"/>
        <w:spacing w:before="0" w:after="0"/>
        <w:ind w:left="851"/>
      </w:pPr>
      <w:r>
        <w:t>Chianti Classico</w:t>
      </w:r>
    </w:p>
    <w:p w:rsidR="00E2180F">
      <w:pPr>
        <w:pStyle w:val="Text1"/>
        <w:bidi w:val="0"/>
        <w:spacing w:before="0" w:after="0"/>
        <w:ind w:left="851"/>
      </w:pPr>
      <w:r>
        <w:t>Fiano di Avellino</w:t>
      </w:r>
    </w:p>
    <w:p w:rsidR="00E2180F">
      <w:pPr>
        <w:pStyle w:val="Text1"/>
        <w:bidi w:val="0"/>
        <w:spacing w:before="0" w:after="0"/>
        <w:ind w:left="851"/>
      </w:pPr>
      <w:r>
        <w:t>Forgiano</w:t>
      </w:r>
    </w:p>
    <w:p w:rsidR="00E2180F">
      <w:pPr>
        <w:pStyle w:val="Text1"/>
        <w:bidi w:val="0"/>
        <w:spacing w:before="0" w:after="0"/>
        <w:ind w:left="851"/>
      </w:pPr>
      <w:r>
        <w:t>Franciacorta</w:t>
      </w:r>
    </w:p>
    <w:p w:rsidR="00E2180F">
      <w:pPr>
        <w:pStyle w:val="Text1"/>
        <w:bidi w:val="0"/>
        <w:spacing w:before="0" w:after="0"/>
        <w:ind w:left="851"/>
      </w:pPr>
      <w:r>
        <w:t>Gattinara</w:t>
      </w:r>
    </w:p>
    <w:p w:rsidR="00E2180F">
      <w:pPr>
        <w:pStyle w:val="Text1"/>
        <w:bidi w:val="0"/>
        <w:spacing w:before="0" w:after="0"/>
        <w:ind w:left="851"/>
      </w:pPr>
      <w:r>
        <w:t>Gavi alebo</w:t>
      </w:r>
      <w:r>
        <w:t xml:space="preserve"> Cortese di Gavi</w:t>
      </w:r>
    </w:p>
    <w:p w:rsidR="00E2180F">
      <w:pPr>
        <w:pStyle w:val="Text1"/>
        <w:bidi w:val="0"/>
        <w:spacing w:before="0" w:after="0"/>
        <w:ind w:left="851"/>
      </w:pPr>
      <w:r>
        <w:t>Ghemme</w:t>
      </w:r>
    </w:p>
    <w:p w:rsidR="00E2180F">
      <w:pPr>
        <w:pStyle w:val="Text1"/>
        <w:bidi w:val="0"/>
        <w:spacing w:before="0" w:after="0"/>
        <w:ind w:left="851"/>
      </w:pPr>
      <w:r>
        <w:t>Greco di Tufo</w:t>
      </w:r>
    </w:p>
    <w:p w:rsidR="00E2180F">
      <w:pPr>
        <w:pStyle w:val="Text1"/>
        <w:bidi w:val="0"/>
        <w:spacing w:before="0" w:after="0"/>
        <w:ind w:left="851"/>
      </w:pPr>
      <w:r>
        <w:t xml:space="preserve">Montefalco Sagrantino </w:t>
      </w:r>
    </w:p>
    <w:p w:rsidR="00E2180F">
      <w:pPr>
        <w:pStyle w:val="Text1"/>
        <w:bidi w:val="0"/>
        <w:spacing w:before="0" w:after="0"/>
        <w:ind w:left="851"/>
        <w:rPr>
          <w:rFonts w:hint="default"/>
        </w:rPr>
      </w:pPr>
      <w:r>
        <w:t>Montepulciano d</w:t>
      </w:r>
      <w:r>
        <w:rPr>
          <w:rFonts w:hint="default"/>
        </w:rPr>
        <w:t>’</w:t>
      </w:r>
      <w:r>
        <w:rPr>
          <w:rFonts w:hint="default"/>
        </w:rPr>
        <w:t>Abruzzo Colline Tramane</w:t>
      </w:r>
    </w:p>
    <w:p w:rsidR="00E2180F">
      <w:pPr>
        <w:pStyle w:val="Text1"/>
        <w:bidi w:val="0"/>
        <w:spacing w:before="0" w:after="0"/>
        <w:ind w:left="851"/>
        <w:rPr>
          <w:rFonts w:hint="default"/>
        </w:rPr>
      </w:pPr>
      <w:r>
        <w:rPr>
          <w:rFonts w:hint="default"/>
        </w:rPr>
        <w:t>Ramandolo</w:t>
      </w:r>
    </w:p>
    <w:p w:rsidR="00E2180F">
      <w:pPr>
        <w:pStyle w:val="Text1"/>
        <w:bidi w:val="0"/>
        <w:spacing w:before="0" w:after="0"/>
        <w:ind w:left="851"/>
        <w:rPr>
          <w:rFonts w:hint="default"/>
        </w:rPr>
      </w:pPr>
      <w:r>
        <w:rPr>
          <w:rFonts w:hint="default"/>
        </w:rPr>
        <w:t>Recioto di Soave</w:t>
      </w:r>
    </w:p>
    <w:p w:rsidR="00E2180F">
      <w:pPr>
        <w:pStyle w:val="Text1"/>
        <w:bidi w:val="0"/>
        <w:spacing w:before="0" w:after="0"/>
        <w:ind w:left="851"/>
        <w:rPr>
          <w:rFonts w:hint="default"/>
        </w:rPr>
      </w:pPr>
      <w:r>
        <w:rPr>
          <w:rFonts w:hint="default"/>
        </w:rPr>
        <w:t>Sforzato di Valtellina alebo Sfursat di Valtellina</w:t>
      </w:r>
    </w:p>
    <w:p w:rsidR="00E2180F">
      <w:pPr>
        <w:pStyle w:val="Text1"/>
        <w:bidi w:val="0"/>
        <w:spacing w:before="0" w:after="0"/>
        <w:ind w:left="851"/>
        <w:rPr>
          <w:rFonts w:hint="default"/>
        </w:rPr>
      </w:pPr>
      <w:r>
        <w:rPr>
          <w:rFonts w:hint="default"/>
        </w:rPr>
        <w:t>Soave superiore</w:t>
      </w:r>
    </w:p>
    <w:p w:rsidR="00E2180F">
      <w:pPr>
        <w:pStyle w:val="Text1"/>
        <w:bidi w:val="0"/>
        <w:spacing w:before="0" w:after="0"/>
        <w:ind w:left="851"/>
        <w:rPr>
          <w:rFonts w:hint="default"/>
        </w:rPr>
      </w:pPr>
      <w:r>
        <w:rPr>
          <w:rFonts w:hint="default"/>
        </w:rPr>
        <w:t>Taurasi</w:t>
      </w:r>
    </w:p>
    <w:p w:rsidR="00E2180F">
      <w:pPr>
        <w:pStyle w:val="Text1"/>
        <w:bidi w:val="0"/>
        <w:spacing w:before="0" w:after="0"/>
        <w:ind w:left="851"/>
        <w:rPr>
          <w:rFonts w:hint="default"/>
        </w:rPr>
      </w:pPr>
      <w:r>
        <w:rPr>
          <w:rFonts w:hint="default"/>
        </w:rPr>
        <w:t>Valtellina superiore, bez ohľ</w:t>
      </w:r>
      <w:r>
        <w:rPr>
          <w:rFonts w:hint="default"/>
        </w:rPr>
        <w:t>adu na to, č</w:t>
      </w:r>
      <w:r>
        <w:rPr>
          <w:rFonts w:hint="default"/>
        </w:rPr>
        <w:t>i za ní</w:t>
      </w:r>
      <w:r>
        <w:rPr>
          <w:rFonts w:hint="default"/>
        </w:rPr>
        <w:t>m nas</w:t>
      </w:r>
      <w:r>
        <w:rPr>
          <w:rFonts w:hint="default"/>
        </w:rPr>
        <w:t>leduje Grumello alebo Inferno, alebo Maroggia, alebo Sassella, alebo Vagella</w:t>
      </w:r>
    </w:p>
    <w:p w:rsidR="00E2180F">
      <w:pPr>
        <w:pStyle w:val="Text1"/>
        <w:bidi w:val="0"/>
        <w:spacing w:before="0" w:after="0"/>
        <w:ind w:left="851"/>
        <w:outlineLvl w:val="0"/>
      </w:pPr>
      <w:r>
        <w:t>Vermentino di Gallura alebo Sardegna Vermentino di Gallura</w:t>
      </w:r>
    </w:p>
    <w:p w:rsidR="00E2180F">
      <w:pPr>
        <w:pStyle w:val="Text1"/>
        <w:bidi w:val="0"/>
        <w:spacing w:before="0" w:after="0"/>
        <w:ind w:left="851"/>
      </w:pPr>
      <w:r>
        <w:t>Vernaccia di San Gimignano</w:t>
      </w:r>
    </w:p>
    <w:p w:rsidR="00E2180F">
      <w:pPr>
        <w:pStyle w:val="Text1"/>
        <w:bidi w:val="0"/>
        <w:spacing w:before="0" w:after="0"/>
        <w:ind w:left="851"/>
      </w:pPr>
      <w:r>
        <w:t>Vino Nobile di Montepulciano</w:t>
      </w:r>
    </w:p>
    <w:p w:rsidR="00E2180F">
      <w:pPr>
        <w:pStyle w:val="Text1"/>
        <w:bidi w:val="0"/>
        <w:outlineLvl w:val="0"/>
        <w:rPr>
          <w:u w:val="single"/>
        </w:rPr>
      </w:pPr>
      <w:r>
        <w:rPr>
          <w:u w:val="single"/>
        </w:rPr>
        <w:t>D.O.C.(Denominazioni di Origine Controllata)</w:t>
      </w:r>
    </w:p>
    <w:p w:rsidR="00E2180F">
      <w:pPr>
        <w:pStyle w:val="Text1"/>
        <w:bidi w:val="0"/>
        <w:spacing w:before="0" w:after="0"/>
        <w:outlineLvl w:val="0"/>
        <w:rPr>
          <w:color w:val="000000"/>
        </w:rPr>
      </w:pPr>
      <w:r>
        <w:t>Aglianico del Tabur</w:t>
      </w:r>
      <w:r>
        <w:t>no alebo Taburno</w:t>
      </w:r>
    </w:p>
    <w:p w:rsidR="00E2180F">
      <w:pPr>
        <w:pStyle w:val="Text1"/>
        <w:bidi w:val="0"/>
        <w:spacing w:before="0" w:after="0"/>
        <w:rPr>
          <w:color w:val="000000"/>
        </w:rPr>
      </w:pPr>
      <w:r>
        <w:rPr>
          <w:color w:val="000000"/>
        </w:rPr>
        <w:t>Aglianico del Vulture</w:t>
      </w:r>
    </w:p>
    <w:p w:rsidR="00E2180F">
      <w:pPr>
        <w:pStyle w:val="Text1"/>
        <w:bidi w:val="0"/>
        <w:spacing w:before="0" w:after="0"/>
        <w:rPr>
          <w:color w:val="000000"/>
        </w:rPr>
      </w:pPr>
      <w:r>
        <w:rPr>
          <w:color w:val="000000"/>
        </w:rPr>
        <w:t>Albugnano</w:t>
      </w:r>
    </w:p>
    <w:p w:rsidR="00E2180F">
      <w:pPr>
        <w:pStyle w:val="Text1"/>
        <w:bidi w:val="0"/>
        <w:spacing w:before="0" w:after="0"/>
        <w:rPr>
          <w:color w:val="000000"/>
        </w:rPr>
      </w:pPr>
      <w:r>
        <w:t>Alcamo alebo Alcamo classico</w:t>
      </w:r>
    </w:p>
    <w:p w:rsidR="00E2180F">
      <w:pPr>
        <w:pStyle w:val="Text1"/>
        <w:bidi w:val="0"/>
        <w:spacing w:before="0" w:after="0"/>
        <w:rPr>
          <w:color w:val="000000"/>
        </w:rPr>
      </w:pPr>
      <w:r>
        <w:rPr>
          <w:color w:val="000000"/>
        </w:rPr>
        <w:t>Aleatico di Gradoli</w:t>
      </w:r>
    </w:p>
    <w:p w:rsidR="00E2180F">
      <w:pPr>
        <w:pStyle w:val="Text1"/>
        <w:bidi w:val="0"/>
        <w:spacing w:before="0" w:after="0"/>
        <w:rPr>
          <w:color w:val="000000"/>
        </w:rPr>
      </w:pPr>
      <w:r>
        <w:rPr>
          <w:color w:val="000000"/>
        </w:rPr>
        <w:t>Aleatico di Puglia</w:t>
      </w:r>
    </w:p>
    <w:p w:rsidR="00E2180F">
      <w:pPr>
        <w:pStyle w:val="Text1"/>
        <w:bidi w:val="0"/>
        <w:spacing w:before="0" w:after="0"/>
        <w:rPr>
          <w:color w:val="000000"/>
        </w:rPr>
      </w:pPr>
      <w:r>
        <w:rPr>
          <w:color w:val="000000"/>
        </w:rPr>
        <w:t>Alezio</w:t>
      </w:r>
    </w:p>
    <w:p w:rsidR="00E2180F">
      <w:pPr>
        <w:pStyle w:val="Text1"/>
        <w:bidi w:val="0"/>
        <w:spacing w:before="0" w:after="0"/>
        <w:rPr>
          <w:color w:val="000000"/>
        </w:rPr>
      </w:pPr>
      <w:r>
        <w:t>Alghero alebo Sardegna Alghero</w:t>
      </w:r>
    </w:p>
    <w:p w:rsidR="00E2180F">
      <w:pPr>
        <w:pStyle w:val="Text1"/>
        <w:bidi w:val="0"/>
        <w:spacing w:before="0" w:after="0"/>
        <w:rPr>
          <w:color w:val="000000"/>
        </w:rPr>
      </w:pPr>
      <w:r>
        <w:rPr>
          <w:color w:val="000000"/>
        </w:rPr>
        <w:t>Alta Langa</w:t>
      </w:r>
    </w:p>
    <w:p w:rsidR="00E2180F">
      <w:pPr>
        <w:pStyle w:val="Text1"/>
        <w:bidi w:val="0"/>
        <w:spacing w:before="0" w:after="0"/>
      </w:pPr>
      <w:r>
        <w:t>Alto Adige alebo dell</w:t>
      </w:r>
      <w:r>
        <w:rPr>
          <w:rFonts w:hint="default"/>
        </w:rPr>
        <w:t>’</w:t>
      </w:r>
      <w:r>
        <w:rPr>
          <w:rFonts w:hint="default"/>
        </w:rPr>
        <w:t>Alto Adige (Sü</w:t>
      </w:r>
      <w:r>
        <w:rPr>
          <w:rFonts w:hint="default"/>
        </w:rPr>
        <w:t>dtirol alebo Sü</w:t>
      </w:r>
      <w:r>
        <w:rPr>
          <w:rFonts w:hint="default"/>
        </w:rPr>
        <w:t>dtiroler), bez ohľ</w:t>
      </w:r>
      <w:r>
        <w:rPr>
          <w:rFonts w:hint="default"/>
        </w:rPr>
        <w:t>adu na to, č</w:t>
      </w:r>
      <w:r>
        <w:rPr>
          <w:rFonts w:hint="default"/>
        </w:rPr>
        <w:t>i za ní</w:t>
      </w:r>
      <w:r>
        <w:rPr>
          <w:rFonts w:hint="default"/>
        </w:rPr>
        <w:t>m nasleduje:</w:t>
      </w:r>
      <w:r>
        <w:rPr>
          <w:color w:val="000000"/>
        </w:rPr>
        <w:t xml:space="preserve"> </w:t>
      </w:r>
      <w:r>
        <w:t xml:space="preserve">- Colli di Bolzano (Bozner Leiten),- Meranese di Collina alebo Meranese (Meraner Hugel </w:t>
      </w:r>
      <w:r>
        <w:rPr>
          <w:i/>
          <w:iCs/>
        </w:rPr>
        <w:t>or</w:t>
      </w:r>
      <w:r>
        <w:t xml:space="preserve"> Meraner),- Santa Maddalena (St.Magdalener),- Terlano (Terlaner),- Valle Isarco (Eisacktal alebo Eisacktaler),- Valle Venosta (Vinschgau)</w:t>
      </w:r>
    </w:p>
    <w:p w:rsidR="00E2180F">
      <w:pPr>
        <w:pStyle w:val="Text1"/>
        <w:bidi w:val="0"/>
        <w:spacing w:before="0" w:after="0"/>
        <w:rPr>
          <w:rFonts w:hint="default"/>
          <w:color w:val="000000"/>
        </w:rPr>
      </w:pPr>
      <w:r>
        <w:rPr>
          <w:color w:val="000000"/>
        </w:rPr>
        <w:t>Ansonica Costa d</w:t>
      </w:r>
      <w:r>
        <w:rPr>
          <w:color w:val="000000"/>
        </w:rPr>
        <w:t>ell</w:t>
      </w:r>
      <w:r>
        <w:rPr>
          <w:rFonts w:hint="default"/>
          <w:color w:val="000000"/>
        </w:rPr>
        <w:t>’</w:t>
      </w:r>
      <w:r>
        <w:rPr>
          <w:rFonts w:hint="default"/>
          <w:color w:val="000000"/>
        </w:rPr>
        <w:t>Argentario</w:t>
      </w:r>
    </w:p>
    <w:p w:rsidR="00E2180F">
      <w:pPr>
        <w:pStyle w:val="Text1"/>
        <w:bidi w:val="0"/>
        <w:spacing w:before="0" w:after="0"/>
        <w:rPr>
          <w:rFonts w:hint="default"/>
          <w:color w:val="000000"/>
        </w:rPr>
      </w:pPr>
      <w:r>
        <w:rPr>
          <w:rFonts w:hint="default"/>
          <w:color w:val="000000"/>
        </w:rPr>
        <w:t>Aprilia</w:t>
      </w:r>
    </w:p>
    <w:p w:rsidR="00E2180F">
      <w:pPr>
        <w:pStyle w:val="Text1"/>
        <w:bidi w:val="0"/>
        <w:spacing w:before="0" w:after="0"/>
        <w:rPr>
          <w:color w:val="000000"/>
        </w:rPr>
      </w:pPr>
      <w:r>
        <w:t>Arborea alebo Sardegna Arborea</w:t>
      </w:r>
    </w:p>
    <w:p w:rsidR="00E2180F">
      <w:pPr>
        <w:pStyle w:val="Text1"/>
        <w:bidi w:val="0"/>
        <w:spacing w:before="0" w:after="0"/>
        <w:rPr>
          <w:color w:val="000000"/>
        </w:rPr>
      </w:pPr>
      <w:r>
        <w:rPr>
          <w:color w:val="000000"/>
        </w:rPr>
        <w:t>Arcole</w:t>
      </w:r>
    </w:p>
    <w:p w:rsidR="00E2180F">
      <w:pPr>
        <w:pStyle w:val="Text1"/>
        <w:bidi w:val="0"/>
        <w:spacing w:before="0" w:after="0"/>
        <w:rPr>
          <w:color w:val="000000"/>
        </w:rPr>
      </w:pPr>
      <w:r>
        <w:rPr>
          <w:color w:val="000000"/>
        </w:rPr>
        <w:t>Assisi</w:t>
      </w:r>
    </w:p>
    <w:p w:rsidR="00E2180F">
      <w:pPr>
        <w:pStyle w:val="Text1"/>
        <w:bidi w:val="0"/>
        <w:spacing w:before="0" w:after="0"/>
        <w:rPr>
          <w:color w:val="000000"/>
        </w:rPr>
      </w:pPr>
      <w:r>
        <w:rPr>
          <w:color w:val="000000"/>
        </w:rPr>
        <w:t>Atina</w:t>
      </w:r>
    </w:p>
    <w:p w:rsidR="00E2180F">
      <w:pPr>
        <w:pStyle w:val="Text1"/>
        <w:bidi w:val="0"/>
        <w:spacing w:before="0" w:after="0"/>
        <w:rPr>
          <w:color w:val="000000"/>
        </w:rPr>
      </w:pPr>
      <w:r>
        <w:rPr>
          <w:color w:val="000000"/>
        </w:rPr>
        <w:t>Aversa</w:t>
      </w:r>
    </w:p>
    <w:p w:rsidR="00E2180F">
      <w:pPr>
        <w:pStyle w:val="Text1"/>
        <w:bidi w:val="0"/>
        <w:spacing w:before="0" w:after="0"/>
        <w:rPr>
          <w:color w:val="000000"/>
        </w:rPr>
      </w:pPr>
      <w:r>
        <w:t>Bagnoli di Sopra alebo Bagnoli</w:t>
      </w:r>
    </w:p>
    <w:p w:rsidR="00E2180F">
      <w:pPr>
        <w:pStyle w:val="Text1"/>
        <w:bidi w:val="0"/>
        <w:spacing w:before="0" w:after="0"/>
        <w:rPr>
          <w:rFonts w:hint="default"/>
          <w:color w:val="000000"/>
        </w:rPr>
      </w:pPr>
      <w:r>
        <w:rPr>
          <w:color w:val="000000"/>
        </w:rPr>
        <w:t>Barbera d</w:t>
      </w:r>
      <w:r>
        <w:rPr>
          <w:rFonts w:hint="default"/>
          <w:color w:val="000000"/>
        </w:rPr>
        <w:t>’</w:t>
      </w:r>
      <w:r>
        <w:rPr>
          <w:rFonts w:hint="default"/>
          <w:color w:val="000000"/>
        </w:rPr>
        <w:t>Asti</w:t>
      </w:r>
    </w:p>
    <w:p w:rsidR="00E2180F">
      <w:pPr>
        <w:pStyle w:val="Text1"/>
        <w:bidi w:val="0"/>
        <w:spacing w:before="0" w:after="0"/>
        <w:rPr>
          <w:rFonts w:hint="default"/>
          <w:color w:val="000000"/>
        </w:rPr>
      </w:pPr>
      <w:r>
        <w:rPr>
          <w:rFonts w:hint="default"/>
          <w:color w:val="000000"/>
        </w:rPr>
        <w:t>Barbera del Monferrato</w:t>
      </w:r>
    </w:p>
    <w:p w:rsidR="00E2180F">
      <w:pPr>
        <w:pStyle w:val="Text1"/>
        <w:bidi w:val="0"/>
        <w:spacing w:before="0" w:after="0"/>
        <w:rPr>
          <w:rFonts w:hint="default"/>
          <w:color w:val="000000"/>
        </w:rPr>
      </w:pPr>
      <w:r>
        <w:rPr>
          <w:rFonts w:hint="default"/>
          <w:color w:val="000000"/>
        </w:rPr>
        <w:t>Barbera d'Alba</w:t>
      </w:r>
    </w:p>
    <w:p w:rsidR="00E2180F">
      <w:pPr>
        <w:pStyle w:val="Text1"/>
        <w:bidi w:val="0"/>
        <w:spacing w:before="0" w:after="0"/>
      </w:pPr>
      <w:r>
        <w:t xml:space="preserve">Barco Reale di Carmignano alebo Rosato di Carmignano, alebo Vin Santo di Carmignano, alebo </w:t>
      </w:r>
      <w:r>
        <w:t>Vin Santo Carmignano Occhio di Pernice</w:t>
      </w:r>
    </w:p>
    <w:p w:rsidR="00E2180F">
      <w:pPr>
        <w:pStyle w:val="Text1"/>
        <w:bidi w:val="0"/>
        <w:spacing w:before="0" w:after="0"/>
        <w:rPr>
          <w:color w:val="000000"/>
        </w:rPr>
      </w:pPr>
      <w:r>
        <w:rPr>
          <w:color w:val="000000"/>
        </w:rPr>
        <w:t>Bardolino</w:t>
      </w:r>
    </w:p>
    <w:p w:rsidR="00E2180F">
      <w:pPr>
        <w:pStyle w:val="Text1"/>
        <w:bidi w:val="0"/>
        <w:spacing w:before="0" w:after="0"/>
        <w:rPr>
          <w:color w:val="000000"/>
        </w:rPr>
      </w:pPr>
      <w:r>
        <w:rPr>
          <w:color w:val="000000"/>
        </w:rPr>
        <w:t>Bianchello del Metauro</w:t>
      </w:r>
    </w:p>
    <w:p w:rsidR="00E2180F">
      <w:pPr>
        <w:pStyle w:val="Text1"/>
        <w:bidi w:val="0"/>
        <w:spacing w:before="0" w:after="0"/>
        <w:rPr>
          <w:color w:val="000000"/>
        </w:rPr>
      </w:pPr>
      <w:r>
        <w:rPr>
          <w:color w:val="000000"/>
        </w:rPr>
        <w:t>Bianco Capena</w:t>
      </w:r>
    </w:p>
    <w:p w:rsidR="00E2180F">
      <w:pPr>
        <w:pStyle w:val="Text1"/>
        <w:bidi w:val="0"/>
        <w:spacing w:before="0" w:after="0"/>
        <w:rPr>
          <w:rFonts w:hint="default"/>
          <w:color w:val="000000"/>
        </w:rPr>
      </w:pPr>
      <w:r>
        <w:rPr>
          <w:color w:val="000000"/>
        </w:rPr>
        <w:t>Bianco dell</w:t>
      </w:r>
      <w:r>
        <w:rPr>
          <w:rFonts w:hint="default"/>
          <w:color w:val="000000"/>
        </w:rPr>
        <w:t>’</w:t>
      </w:r>
      <w:r>
        <w:rPr>
          <w:rFonts w:hint="default"/>
          <w:color w:val="000000"/>
        </w:rPr>
        <w:t>Empolese</w:t>
      </w:r>
    </w:p>
    <w:p w:rsidR="00E2180F">
      <w:pPr>
        <w:pStyle w:val="Text1"/>
        <w:bidi w:val="0"/>
        <w:spacing w:before="0" w:after="0"/>
        <w:rPr>
          <w:rFonts w:hint="default"/>
          <w:color w:val="000000"/>
        </w:rPr>
      </w:pPr>
      <w:r>
        <w:rPr>
          <w:rFonts w:hint="default"/>
          <w:color w:val="000000"/>
        </w:rPr>
        <w:t>Bianco della Valdinievole</w:t>
      </w:r>
    </w:p>
    <w:p w:rsidR="00E2180F">
      <w:pPr>
        <w:pStyle w:val="Text1"/>
        <w:bidi w:val="0"/>
        <w:spacing w:before="0" w:after="0"/>
        <w:rPr>
          <w:rFonts w:hint="default"/>
          <w:color w:val="000000"/>
        </w:rPr>
      </w:pPr>
      <w:r>
        <w:rPr>
          <w:rFonts w:hint="default"/>
          <w:color w:val="000000"/>
        </w:rPr>
        <w:t>Bianco di Custoza</w:t>
      </w:r>
    </w:p>
    <w:p w:rsidR="00E2180F">
      <w:pPr>
        <w:pStyle w:val="Text1"/>
        <w:bidi w:val="0"/>
        <w:spacing w:before="0" w:after="0"/>
        <w:rPr>
          <w:rFonts w:hint="default"/>
          <w:color w:val="000000"/>
        </w:rPr>
      </w:pPr>
      <w:r>
        <w:rPr>
          <w:rFonts w:hint="default"/>
          <w:color w:val="000000"/>
        </w:rPr>
        <w:t>Bianco di Pitigliano</w:t>
      </w:r>
    </w:p>
    <w:p w:rsidR="00E2180F">
      <w:pPr>
        <w:pStyle w:val="Text1"/>
        <w:bidi w:val="0"/>
        <w:spacing w:before="0" w:after="0"/>
        <w:rPr>
          <w:rFonts w:hint="default"/>
          <w:color w:val="000000"/>
        </w:rPr>
      </w:pPr>
      <w:r>
        <w:rPr>
          <w:rFonts w:hint="default"/>
          <w:color w:val="000000"/>
        </w:rPr>
        <w:t>Bianco Pisano di S. Torpè</w:t>
      </w:r>
    </w:p>
    <w:p w:rsidR="00E2180F">
      <w:pPr>
        <w:pStyle w:val="Text1"/>
        <w:bidi w:val="0"/>
        <w:spacing w:before="0" w:after="0"/>
        <w:rPr>
          <w:color w:val="000000"/>
        </w:rPr>
      </w:pPr>
      <w:r>
        <w:rPr>
          <w:color w:val="000000"/>
        </w:rPr>
        <w:t>Biferno</w:t>
      </w:r>
    </w:p>
    <w:p w:rsidR="00E2180F">
      <w:pPr>
        <w:pStyle w:val="Text1"/>
        <w:bidi w:val="0"/>
        <w:spacing w:before="0" w:after="0"/>
        <w:rPr>
          <w:color w:val="000000"/>
        </w:rPr>
      </w:pPr>
      <w:r>
        <w:rPr>
          <w:color w:val="000000"/>
        </w:rPr>
        <w:t>Bivongi</w:t>
      </w:r>
    </w:p>
    <w:p w:rsidR="00E2180F">
      <w:pPr>
        <w:pStyle w:val="Text1"/>
        <w:bidi w:val="0"/>
        <w:spacing w:before="0" w:after="0"/>
        <w:rPr>
          <w:color w:val="000000"/>
        </w:rPr>
      </w:pPr>
      <w:r>
        <w:rPr>
          <w:color w:val="000000"/>
        </w:rPr>
        <w:t>Boca</w:t>
      </w:r>
    </w:p>
    <w:p w:rsidR="00E2180F">
      <w:pPr>
        <w:pStyle w:val="Text1"/>
        <w:bidi w:val="0"/>
        <w:spacing w:before="0" w:after="0"/>
        <w:rPr>
          <w:color w:val="000000"/>
        </w:rPr>
      </w:pPr>
      <w:r>
        <w:rPr>
          <w:color w:val="000000"/>
        </w:rPr>
        <w:t>Bolgheri e Bolgheri Sassicaia</w:t>
      </w:r>
    </w:p>
    <w:p w:rsidR="00E2180F">
      <w:pPr>
        <w:pStyle w:val="Text1"/>
        <w:bidi w:val="0"/>
        <w:spacing w:before="0" w:after="0"/>
        <w:rPr>
          <w:color w:val="000000"/>
        </w:rPr>
      </w:pPr>
      <w:r>
        <w:rPr>
          <w:color w:val="000000"/>
        </w:rPr>
        <w:t>Bosco Eliceo</w:t>
      </w:r>
    </w:p>
    <w:p w:rsidR="00E2180F">
      <w:pPr>
        <w:pStyle w:val="Text1"/>
        <w:bidi w:val="0"/>
        <w:spacing w:before="0" w:after="0"/>
        <w:rPr>
          <w:color w:val="000000"/>
        </w:rPr>
      </w:pPr>
      <w:r>
        <w:rPr>
          <w:color w:val="000000"/>
        </w:rPr>
        <w:t>Botticino</w:t>
      </w:r>
    </w:p>
    <w:p w:rsidR="00E2180F">
      <w:pPr>
        <w:pStyle w:val="Text1"/>
        <w:bidi w:val="0"/>
        <w:spacing w:before="0" w:after="0"/>
        <w:rPr>
          <w:color w:val="000000"/>
        </w:rPr>
      </w:pPr>
      <w:r>
        <w:rPr>
          <w:color w:val="000000"/>
        </w:rPr>
        <w:t>Bramaterra</w:t>
      </w:r>
    </w:p>
    <w:p w:rsidR="00E2180F">
      <w:pPr>
        <w:pStyle w:val="Text1"/>
        <w:bidi w:val="0"/>
        <w:spacing w:before="0" w:after="0"/>
        <w:rPr>
          <w:color w:val="000000"/>
        </w:rPr>
      </w:pPr>
      <w:r>
        <w:rPr>
          <w:color w:val="000000"/>
        </w:rPr>
        <w:t>Breganze</w:t>
      </w:r>
    </w:p>
    <w:p w:rsidR="00E2180F">
      <w:pPr>
        <w:pStyle w:val="Text1"/>
        <w:bidi w:val="0"/>
        <w:spacing w:before="0" w:after="0"/>
        <w:rPr>
          <w:color w:val="000000"/>
        </w:rPr>
      </w:pPr>
      <w:r>
        <w:rPr>
          <w:color w:val="000000"/>
        </w:rPr>
        <w:t>Brindisi</w:t>
      </w:r>
    </w:p>
    <w:p w:rsidR="00E2180F">
      <w:pPr>
        <w:pStyle w:val="Text1"/>
        <w:bidi w:val="0"/>
        <w:spacing w:before="0" w:after="0"/>
        <w:rPr>
          <w:rFonts w:hint="default"/>
          <w:color w:val="000000"/>
        </w:rPr>
      </w:pPr>
      <w:r>
        <w:rPr>
          <w:color w:val="000000"/>
        </w:rPr>
        <w:t>Cacc</w:t>
      </w:r>
      <w:r>
        <w:rPr>
          <w:rFonts w:hint="default"/>
          <w:color w:val="000000"/>
        </w:rPr>
        <w:t>’</w:t>
      </w:r>
      <w:r>
        <w:rPr>
          <w:rFonts w:hint="default"/>
          <w:color w:val="000000"/>
        </w:rPr>
        <w:t>e mmitte di Lucera</w:t>
      </w:r>
    </w:p>
    <w:p w:rsidR="00E2180F">
      <w:pPr>
        <w:pStyle w:val="Text1"/>
        <w:bidi w:val="0"/>
        <w:spacing w:before="0" w:after="0"/>
        <w:rPr>
          <w:rFonts w:hint="default"/>
          <w:color w:val="000000"/>
        </w:rPr>
      </w:pPr>
      <w:r>
        <w:rPr>
          <w:rFonts w:hint="default"/>
          <w:color w:val="000000"/>
        </w:rPr>
        <w:t>Cagnina di Romagna</w:t>
      </w:r>
    </w:p>
    <w:p w:rsidR="00E2180F">
      <w:pPr>
        <w:pStyle w:val="Text1"/>
        <w:bidi w:val="0"/>
        <w:spacing w:before="0" w:after="0"/>
        <w:rPr>
          <w:color w:val="000000"/>
        </w:rPr>
      </w:pPr>
      <w:r>
        <w:rPr>
          <w:rFonts w:hint="default"/>
        </w:rPr>
        <w:t>Caldaro (Kalterer) alebo Lago di Caldaro (Kalterersee), bez ohľ</w:t>
      </w:r>
      <w:r>
        <w:rPr>
          <w:rFonts w:hint="default"/>
        </w:rPr>
        <w:t>adu na to, č</w:t>
      </w:r>
      <w:r>
        <w:rPr>
          <w:rFonts w:hint="default"/>
        </w:rPr>
        <w:t>i za ní</w:t>
      </w:r>
      <w:r>
        <w:rPr>
          <w:rFonts w:hint="default"/>
        </w:rPr>
        <w:t>m nasleduje „</w:t>
      </w:r>
      <w:r>
        <w:rPr>
          <w:rFonts w:hint="default"/>
        </w:rPr>
        <w:t>Classico“</w:t>
      </w:r>
    </w:p>
    <w:p w:rsidR="00E2180F">
      <w:pPr>
        <w:pStyle w:val="Text1"/>
        <w:bidi w:val="0"/>
        <w:spacing w:before="0" w:after="0"/>
        <w:outlineLvl w:val="0"/>
        <w:rPr>
          <w:color w:val="000000"/>
        </w:rPr>
      </w:pPr>
      <w:r>
        <w:rPr>
          <w:color w:val="000000"/>
        </w:rPr>
        <w:t>Campi Flegrei</w:t>
      </w:r>
    </w:p>
    <w:p w:rsidR="00E2180F">
      <w:pPr>
        <w:pStyle w:val="Text1"/>
        <w:bidi w:val="0"/>
        <w:spacing w:before="0" w:after="0"/>
        <w:rPr>
          <w:color w:val="000000"/>
        </w:rPr>
      </w:pPr>
      <w:r>
        <w:t>Campidano di Terralba alebo Terralba, aleb</w:t>
      </w:r>
      <w:r>
        <w:t>o Sardegna Campidano di Terralba, alebo Sardegna Terralba</w:t>
      </w:r>
    </w:p>
    <w:p w:rsidR="00E2180F">
      <w:pPr>
        <w:pStyle w:val="Text1"/>
        <w:bidi w:val="0"/>
        <w:spacing w:before="0" w:after="0"/>
        <w:rPr>
          <w:color w:val="000000"/>
        </w:rPr>
      </w:pPr>
      <w:r>
        <w:rPr>
          <w:color w:val="000000"/>
        </w:rPr>
        <w:t>Canavese</w:t>
      </w:r>
    </w:p>
    <w:p w:rsidR="00E2180F">
      <w:pPr>
        <w:pStyle w:val="Text1"/>
        <w:bidi w:val="0"/>
        <w:spacing w:before="0" w:after="0"/>
        <w:rPr>
          <w:color w:val="000000"/>
        </w:rPr>
      </w:pPr>
      <w:r>
        <w:rPr>
          <w:color w:val="000000"/>
        </w:rPr>
        <w:t>Candia dei Colli Apuani</w:t>
      </w:r>
    </w:p>
    <w:p w:rsidR="00E2180F">
      <w:pPr>
        <w:pStyle w:val="Text1"/>
        <w:bidi w:val="0"/>
        <w:spacing w:before="0" w:after="0"/>
        <w:rPr>
          <w:color w:val="000000"/>
        </w:rPr>
      </w:pPr>
      <w:r>
        <w:rPr>
          <w:rFonts w:hint="default"/>
        </w:rPr>
        <w:t>Cannonau di Sardegna, bez ohľ</w:t>
      </w:r>
      <w:r>
        <w:rPr>
          <w:rFonts w:hint="default"/>
        </w:rPr>
        <w:t>adu na to, č</w:t>
      </w:r>
      <w:r>
        <w:rPr>
          <w:rFonts w:hint="default"/>
        </w:rPr>
        <w:t>i za ní</w:t>
      </w:r>
      <w:r>
        <w:rPr>
          <w:rFonts w:hint="default"/>
        </w:rPr>
        <w:t>m nasleduje Capo Ferrato alebo Oliena, alebo Nepente di Oliena Jerzu</w:t>
      </w:r>
    </w:p>
    <w:p w:rsidR="00E2180F">
      <w:pPr>
        <w:pStyle w:val="Text1"/>
        <w:bidi w:val="0"/>
        <w:spacing w:before="0" w:after="0"/>
        <w:rPr>
          <w:color w:val="000000"/>
        </w:rPr>
      </w:pPr>
      <w:r>
        <w:rPr>
          <w:color w:val="000000"/>
        </w:rPr>
        <w:t>Capalbio</w:t>
      </w:r>
    </w:p>
    <w:p w:rsidR="00E2180F">
      <w:pPr>
        <w:pStyle w:val="Text1"/>
        <w:bidi w:val="0"/>
        <w:spacing w:before="0" w:after="0"/>
        <w:rPr>
          <w:color w:val="000000"/>
        </w:rPr>
      </w:pPr>
      <w:r>
        <w:rPr>
          <w:color w:val="000000"/>
        </w:rPr>
        <w:t>Capri</w:t>
      </w:r>
    </w:p>
    <w:p w:rsidR="00E2180F">
      <w:pPr>
        <w:pStyle w:val="Text1"/>
        <w:bidi w:val="0"/>
        <w:spacing w:before="0" w:after="0"/>
        <w:rPr>
          <w:color w:val="000000"/>
        </w:rPr>
      </w:pPr>
      <w:r>
        <w:rPr>
          <w:color w:val="000000"/>
        </w:rPr>
        <w:t>Capriano del Colle</w:t>
      </w:r>
    </w:p>
    <w:p w:rsidR="00E2180F">
      <w:pPr>
        <w:pStyle w:val="Text1"/>
        <w:bidi w:val="0"/>
        <w:spacing w:before="0" w:after="0"/>
        <w:rPr>
          <w:color w:val="000000"/>
        </w:rPr>
      </w:pPr>
      <w:r>
        <w:rPr>
          <w:color w:val="000000"/>
        </w:rPr>
        <w:t>Carema</w:t>
      </w:r>
    </w:p>
    <w:p w:rsidR="00E2180F">
      <w:pPr>
        <w:pStyle w:val="Text1"/>
        <w:bidi w:val="0"/>
        <w:spacing w:before="0" w:after="0"/>
        <w:rPr>
          <w:color w:val="000000"/>
        </w:rPr>
      </w:pPr>
      <w:r>
        <w:t>Carigna</w:t>
      </w:r>
      <w:r>
        <w:t>no del Sulcis alebo Sardegna Carignano del Sulcis</w:t>
      </w:r>
    </w:p>
    <w:p w:rsidR="00E2180F">
      <w:pPr>
        <w:pStyle w:val="Text1"/>
        <w:bidi w:val="0"/>
        <w:spacing w:before="0" w:after="0"/>
        <w:rPr>
          <w:color w:val="000000"/>
        </w:rPr>
      </w:pPr>
      <w:r>
        <w:rPr>
          <w:color w:val="000000"/>
        </w:rPr>
        <w:t>Carso</w:t>
      </w:r>
    </w:p>
    <w:p w:rsidR="00E2180F">
      <w:pPr>
        <w:pStyle w:val="Text1"/>
        <w:bidi w:val="0"/>
        <w:spacing w:before="0" w:after="0"/>
        <w:rPr>
          <w:color w:val="000000"/>
        </w:rPr>
      </w:pPr>
      <w:r>
        <w:rPr>
          <w:color w:val="000000"/>
        </w:rPr>
        <w:t>Castel del Monte</w:t>
      </w:r>
    </w:p>
    <w:p w:rsidR="00E2180F">
      <w:pPr>
        <w:pStyle w:val="Text1"/>
        <w:bidi w:val="0"/>
        <w:spacing w:before="0" w:after="0"/>
        <w:rPr>
          <w:color w:val="000000"/>
        </w:rPr>
      </w:pPr>
      <w:r>
        <w:rPr>
          <w:color w:val="000000"/>
        </w:rPr>
        <w:t>Castel San Lorenzo</w:t>
      </w:r>
    </w:p>
    <w:p w:rsidR="00E2180F">
      <w:pPr>
        <w:pStyle w:val="Text1"/>
        <w:bidi w:val="0"/>
        <w:spacing w:before="0" w:after="0"/>
        <w:rPr>
          <w:color w:val="000000"/>
        </w:rPr>
      </w:pPr>
      <w:r>
        <w:rPr>
          <w:color w:val="000000"/>
        </w:rPr>
        <w:t>Casteller</w:t>
      </w:r>
    </w:p>
    <w:p w:rsidR="00E2180F">
      <w:pPr>
        <w:pStyle w:val="Text1"/>
        <w:bidi w:val="0"/>
        <w:spacing w:before="0" w:after="0"/>
        <w:rPr>
          <w:color w:val="000000"/>
        </w:rPr>
      </w:pPr>
      <w:r>
        <w:rPr>
          <w:color w:val="000000"/>
        </w:rPr>
        <w:t>Castelli Romani</w:t>
      </w:r>
    </w:p>
    <w:p w:rsidR="00E2180F">
      <w:pPr>
        <w:pStyle w:val="Text1"/>
        <w:bidi w:val="0"/>
        <w:spacing w:before="0" w:after="0"/>
        <w:rPr>
          <w:color w:val="000000"/>
        </w:rPr>
      </w:pPr>
      <w:r>
        <w:rPr>
          <w:color w:val="000000"/>
        </w:rPr>
        <w:t>Cellatica</w:t>
      </w:r>
    </w:p>
    <w:p w:rsidR="00E2180F">
      <w:pPr>
        <w:pStyle w:val="Text1"/>
        <w:bidi w:val="0"/>
        <w:spacing w:before="0" w:after="0"/>
        <w:rPr>
          <w:color w:val="000000"/>
        </w:rPr>
      </w:pPr>
      <w:r>
        <w:rPr>
          <w:color w:val="000000"/>
        </w:rPr>
        <w:t>Cerasuolo di Vittoria</w:t>
      </w:r>
    </w:p>
    <w:p w:rsidR="00E2180F">
      <w:pPr>
        <w:pStyle w:val="Text1"/>
        <w:bidi w:val="0"/>
        <w:spacing w:before="0" w:after="0"/>
        <w:rPr>
          <w:color w:val="000000"/>
        </w:rPr>
      </w:pPr>
      <w:r>
        <w:rPr>
          <w:color w:val="000000"/>
        </w:rPr>
        <w:t>Cerveteri</w:t>
      </w:r>
    </w:p>
    <w:p w:rsidR="00E2180F">
      <w:pPr>
        <w:pStyle w:val="Text1"/>
        <w:bidi w:val="0"/>
        <w:spacing w:before="0" w:after="0"/>
        <w:rPr>
          <w:color w:val="000000"/>
        </w:rPr>
      </w:pPr>
      <w:r>
        <w:rPr>
          <w:color w:val="000000"/>
        </w:rPr>
        <w:t>Cesanese del Piglio</w:t>
      </w:r>
    </w:p>
    <w:p w:rsidR="00E2180F">
      <w:pPr>
        <w:pStyle w:val="Text1"/>
        <w:bidi w:val="0"/>
        <w:spacing w:before="0" w:after="0"/>
        <w:rPr>
          <w:color w:val="000000"/>
        </w:rPr>
      </w:pPr>
      <w:r>
        <w:t>Cesanese di Affile alebo Affile</w:t>
      </w:r>
    </w:p>
    <w:p w:rsidR="00E2180F">
      <w:pPr>
        <w:pStyle w:val="Text1"/>
        <w:bidi w:val="0"/>
        <w:spacing w:before="0" w:after="0"/>
        <w:rPr>
          <w:color w:val="000000"/>
        </w:rPr>
      </w:pPr>
      <w:r>
        <w:t>Cesanese di Olevano Romano alebo Olevano Romano</w:t>
      </w:r>
    </w:p>
    <w:p w:rsidR="00E2180F">
      <w:pPr>
        <w:pStyle w:val="Text1"/>
        <w:bidi w:val="0"/>
        <w:spacing w:before="0" w:after="0"/>
        <w:rPr>
          <w:color w:val="000000"/>
        </w:rPr>
      </w:pPr>
      <w:r>
        <w:rPr>
          <w:color w:val="000000"/>
        </w:rPr>
        <w:t>Cilento</w:t>
      </w:r>
    </w:p>
    <w:p w:rsidR="00E2180F">
      <w:pPr>
        <w:pStyle w:val="Text1"/>
        <w:bidi w:val="0"/>
        <w:spacing w:before="0" w:after="0"/>
        <w:rPr>
          <w:color w:val="000000"/>
        </w:rPr>
      </w:pPr>
      <w:r>
        <w:rPr>
          <w:rFonts w:hint="default"/>
        </w:rPr>
        <w:t>Cinque Terre alebo Cinque Terre Sciacchetrà</w:t>
      </w:r>
      <w:r>
        <w:rPr>
          <w:rFonts w:hint="default"/>
        </w:rPr>
        <w:t>, bez oh</w:t>
      </w:r>
      <w:r>
        <w:rPr>
          <w:rFonts w:hint="default"/>
        </w:rPr>
        <w:t>ľ</w:t>
      </w:r>
      <w:r>
        <w:rPr>
          <w:rFonts w:hint="default"/>
        </w:rPr>
        <w:t>adu na to, č</w:t>
      </w:r>
      <w:r>
        <w:rPr>
          <w:rFonts w:hint="default"/>
        </w:rPr>
        <w:t>i za ní</w:t>
      </w:r>
      <w:r>
        <w:rPr>
          <w:rFonts w:hint="default"/>
        </w:rPr>
        <w:t>m nasleduje Costa de sera alebo Costa de Campu, alebo Costa da Posa</w:t>
      </w:r>
    </w:p>
    <w:p w:rsidR="00E2180F">
      <w:pPr>
        <w:pStyle w:val="Text1"/>
        <w:bidi w:val="0"/>
        <w:spacing w:before="0" w:after="0"/>
        <w:rPr>
          <w:color w:val="000000"/>
        </w:rPr>
      </w:pPr>
      <w:r>
        <w:rPr>
          <w:color w:val="000000"/>
        </w:rPr>
        <w:t>Circeo</w:t>
      </w:r>
    </w:p>
    <w:p w:rsidR="00E2180F">
      <w:pPr>
        <w:pStyle w:val="Text1"/>
        <w:bidi w:val="0"/>
        <w:spacing w:before="0" w:after="0"/>
        <w:rPr>
          <w:rFonts w:hint="default"/>
          <w:color w:val="000000"/>
        </w:rPr>
      </w:pPr>
      <w:r>
        <w:rPr>
          <w:rFonts w:hint="default"/>
          <w:color w:val="000000"/>
        </w:rPr>
        <w:t>Cirò</w:t>
      </w:r>
    </w:p>
    <w:p w:rsidR="00E2180F">
      <w:pPr>
        <w:pStyle w:val="Text1"/>
        <w:bidi w:val="0"/>
        <w:spacing w:before="0" w:after="0"/>
        <w:rPr>
          <w:rFonts w:hint="default"/>
          <w:color w:val="000000"/>
        </w:rPr>
      </w:pPr>
      <w:r>
        <w:rPr>
          <w:color w:val="000000"/>
        </w:rPr>
        <w:t>Cisterna d</w:t>
      </w:r>
      <w:r>
        <w:rPr>
          <w:rFonts w:hint="default"/>
          <w:color w:val="000000"/>
        </w:rPr>
        <w:t>’</w:t>
      </w:r>
      <w:r>
        <w:rPr>
          <w:rFonts w:hint="default"/>
          <w:color w:val="000000"/>
        </w:rPr>
        <w:t>Asti</w:t>
      </w:r>
    </w:p>
    <w:p w:rsidR="00E2180F">
      <w:pPr>
        <w:pStyle w:val="Text1"/>
        <w:bidi w:val="0"/>
        <w:spacing w:before="0" w:after="0"/>
        <w:rPr>
          <w:rFonts w:hint="default"/>
          <w:color w:val="000000"/>
        </w:rPr>
      </w:pPr>
      <w:r>
        <w:rPr>
          <w:rFonts w:hint="default"/>
          <w:color w:val="000000"/>
        </w:rPr>
        <w:t xml:space="preserve">Colli Albani </w:t>
      </w:r>
    </w:p>
    <w:p w:rsidR="00E2180F">
      <w:pPr>
        <w:pStyle w:val="Text1"/>
        <w:bidi w:val="0"/>
        <w:spacing w:before="0" w:after="0"/>
        <w:rPr>
          <w:rFonts w:hint="default"/>
          <w:color w:val="000000"/>
        </w:rPr>
      </w:pPr>
      <w:r>
        <w:rPr>
          <w:rFonts w:hint="default"/>
          <w:color w:val="000000"/>
        </w:rPr>
        <w:t>Colli Altotiberini</w:t>
      </w:r>
    </w:p>
    <w:p w:rsidR="00E2180F">
      <w:pPr>
        <w:pStyle w:val="Text1"/>
        <w:bidi w:val="0"/>
        <w:spacing w:before="0" w:after="0"/>
        <w:rPr>
          <w:rFonts w:hint="default"/>
          <w:color w:val="000000"/>
        </w:rPr>
      </w:pPr>
      <w:r>
        <w:rPr>
          <w:rFonts w:hint="default"/>
          <w:color w:val="000000"/>
        </w:rPr>
        <w:t>Colli Amerini</w:t>
      </w:r>
    </w:p>
    <w:p w:rsidR="00E2180F">
      <w:pPr>
        <w:pStyle w:val="Text1"/>
        <w:bidi w:val="0"/>
        <w:spacing w:before="0" w:after="0"/>
        <w:rPr>
          <w:color w:val="000000"/>
        </w:rPr>
      </w:pPr>
      <w:r>
        <w:rPr>
          <w:rFonts w:hint="default"/>
        </w:rPr>
        <w:t>Colli Berici, bez ohľ</w:t>
      </w:r>
      <w:r>
        <w:rPr>
          <w:rFonts w:hint="default"/>
        </w:rPr>
        <w:t>adu na to, č</w:t>
      </w:r>
      <w:r>
        <w:rPr>
          <w:rFonts w:hint="default"/>
        </w:rPr>
        <w:t>i za ní</w:t>
      </w:r>
      <w:r>
        <w:rPr>
          <w:rFonts w:hint="default"/>
        </w:rPr>
        <w:t>m nasleduje ”</w:t>
      </w:r>
      <w:r>
        <w:rPr>
          <w:rFonts w:hint="default"/>
        </w:rPr>
        <w:t>Barbarano”</w:t>
      </w:r>
    </w:p>
    <w:p w:rsidR="00E2180F">
      <w:pPr>
        <w:pStyle w:val="Text1"/>
        <w:bidi w:val="0"/>
        <w:spacing w:before="0" w:after="0"/>
        <w:rPr>
          <w:rFonts w:hint="default"/>
        </w:rPr>
      </w:pPr>
      <w:r>
        <w:rPr>
          <w:rFonts w:hint="default"/>
        </w:rPr>
        <w:t>Colli Bolognesi, bez ohľ</w:t>
      </w:r>
      <w:r>
        <w:rPr>
          <w:rFonts w:hint="default"/>
        </w:rPr>
        <w:t>adu na to, č</w:t>
      </w:r>
      <w:r>
        <w:rPr>
          <w:rFonts w:hint="default"/>
        </w:rPr>
        <w:t>i za ní</w:t>
      </w:r>
      <w:r>
        <w:rPr>
          <w:rFonts w:hint="default"/>
        </w:rPr>
        <w:t xml:space="preserve">m nasleduje Colline di Riposto alebo Colline Marconiane alebo Zola Predona alebo Monte San Pietro alebo Colline di Oliveto alebo Terre </w:t>
      </w:r>
      <w:r>
        <w:rPr>
          <w:rFonts w:hint="default"/>
        </w:rPr>
        <w:t>di Montebudello alebo Serravalle</w:t>
      </w:r>
    </w:p>
    <w:p w:rsidR="00E2180F">
      <w:pPr>
        <w:pStyle w:val="Text1"/>
        <w:bidi w:val="0"/>
        <w:spacing w:before="0" w:after="0"/>
        <w:rPr>
          <w:color w:val="000000"/>
        </w:rPr>
      </w:pPr>
      <w:r>
        <w:rPr>
          <w:color w:val="000000"/>
        </w:rPr>
        <w:t>Colli Bolognesi Classico-Pignoletto</w:t>
      </w:r>
    </w:p>
    <w:p w:rsidR="00E2180F">
      <w:pPr>
        <w:pStyle w:val="Text1"/>
        <w:bidi w:val="0"/>
        <w:spacing w:before="0" w:after="0"/>
        <w:rPr>
          <w:color w:val="000000"/>
        </w:rPr>
      </w:pPr>
      <w:r>
        <w:t>Colli del Trasimeno alebo Trasimeno</w:t>
      </w:r>
    </w:p>
    <w:p w:rsidR="00E2180F">
      <w:pPr>
        <w:pStyle w:val="Text1"/>
        <w:bidi w:val="0"/>
        <w:spacing w:before="0" w:after="0"/>
        <w:rPr>
          <w:color w:val="000000"/>
        </w:rPr>
      </w:pPr>
      <w:r>
        <w:rPr>
          <w:color w:val="000000"/>
        </w:rPr>
        <w:t>Colli della Sabina</w:t>
      </w:r>
    </w:p>
    <w:p w:rsidR="00E2180F">
      <w:pPr>
        <w:pStyle w:val="Text1"/>
        <w:bidi w:val="0"/>
        <w:spacing w:before="0" w:after="0"/>
        <w:rPr>
          <w:color w:val="000000"/>
        </w:rPr>
      </w:pPr>
      <w:r>
        <w:rPr>
          <w:color w:val="000000"/>
        </w:rPr>
        <w:t>Colli dell'Etruria Centrale</w:t>
      </w:r>
    </w:p>
    <w:p w:rsidR="00E2180F">
      <w:pPr>
        <w:pStyle w:val="Text1"/>
        <w:bidi w:val="0"/>
        <w:spacing w:before="0" w:after="0"/>
        <w:rPr>
          <w:color w:val="000000"/>
        </w:rPr>
      </w:pPr>
      <w:r>
        <w:rPr>
          <w:rFonts w:hint="default"/>
        </w:rPr>
        <w:t>Colli di Conegliano, bez ohľ</w:t>
      </w:r>
      <w:r>
        <w:rPr>
          <w:rFonts w:hint="default"/>
        </w:rPr>
        <w:t>adu na to, č</w:t>
      </w:r>
      <w:r>
        <w:rPr>
          <w:rFonts w:hint="default"/>
        </w:rPr>
        <w:t>i za ní</w:t>
      </w:r>
      <w:r>
        <w:rPr>
          <w:rFonts w:hint="default"/>
        </w:rPr>
        <w:t>m nasleduje Refrontolo alebo Torchiato di Fregona</w:t>
      </w:r>
    </w:p>
    <w:p w:rsidR="00E2180F">
      <w:pPr>
        <w:pStyle w:val="Text1"/>
        <w:bidi w:val="0"/>
        <w:spacing w:before="0" w:after="0"/>
        <w:rPr>
          <w:color w:val="000000"/>
        </w:rPr>
      </w:pPr>
      <w:r>
        <w:rPr>
          <w:color w:val="000000"/>
        </w:rPr>
        <w:t>Colli d</w:t>
      </w:r>
      <w:r>
        <w:rPr>
          <w:color w:val="000000"/>
        </w:rPr>
        <w:t>i Faenza</w:t>
      </w:r>
    </w:p>
    <w:p w:rsidR="00E2180F">
      <w:pPr>
        <w:pStyle w:val="Text1"/>
        <w:bidi w:val="0"/>
        <w:spacing w:before="0" w:after="0"/>
        <w:rPr>
          <w:color w:val="000000"/>
        </w:rPr>
      </w:pPr>
      <w:r>
        <w:rPr>
          <w:color w:val="000000"/>
        </w:rPr>
        <w:t xml:space="preserve">Colli di Luni </w:t>
      </w:r>
      <w:r>
        <w:rPr>
          <w:i/>
          <w:iCs/>
          <w:color w:val="000000"/>
        </w:rPr>
        <w:t>(Regione Liguria)</w:t>
      </w:r>
    </w:p>
    <w:p w:rsidR="00E2180F">
      <w:pPr>
        <w:pStyle w:val="Text1"/>
        <w:bidi w:val="0"/>
        <w:spacing w:before="0" w:after="0"/>
        <w:rPr>
          <w:color w:val="000000"/>
        </w:rPr>
      </w:pPr>
      <w:r>
        <w:rPr>
          <w:color w:val="000000"/>
        </w:rPr>
        <w:t xml:space="preserve">Colli di Luni </w:t>
      </w:r>
      <w:r>
        <w:rPr>
          <w:i/>
          <w:iCs/>
          <w:color w:val="000000"/>
        </w:rPr>
        <w:t>(Regione Toscana)</w:t>
      </w:r>
    </w:p>
    <w:p w:rsidR="00E2180F">
      <w:pPr>
        <w:pStyle w:val="Text1"/>
        <w:bidi w:val="0"/>
        <w:spacing w:before="0" w:after="0"/>
        <w:rPr>
          <w:color w:val="000000"/>
        </w:rPr>
      </w:pPr>
      <w:r>
        <w:rPr>
          <w:color w:val="000000"/>
        </w:rPr>
        <w:t>Colli di Parma</w:t>
      </w:r>
    </w:p>
    <w:p w:rsidR="00E2180F">
      <w:pPr>
        <w:pStyle w:val="Text1"/>
        <w:bidi w:val="0"/>
        <w:spacing w:before="0" w:after="0"/>
        <w:rPr>
          <w:color w:val="000000"/>
        </w:rPr>
      </w:pPr>
      <w:r>
        <w:rPr>
          <w:color w:val="000000"/>
        </w:rPr>
        <w:t>Colli di Rimini</w:t>
      </w:r>
    </w:p>
    <w:p w:rsidR="00E2180F">
      <w:pPr>
        <w:pStyle w:val="Text1"/>
        <w:bidi w:val="0"/>
        <w:spacing w:before="0" w:after="0"/>
        <w:rPr>
          <w:color w:val="000000"/>
        </w:rPr>
      </w:pPr>
      <w:r>
        <w:rPr>
          <w:color w:val="000000"/>
        </w:rPr>
        <w:t>Colli di Scandiano e di Canossa</w:t>
      </w:r>
    </w:p>
    <w:p w:rsidR="00E2180F">
      <w:pPr>
        <w:pStyle w:val="Text1"/>
        <w:bidi w:val="0"/>
        <w:spacing w:before="0" w:after="0"/>
        <w:rPr>
          <w:color w:val="000000"/>
        </w:rPr>
      </w:pPr>
      <w:r>
        <w:rPr>
          <w:color w:val="000000"/>
        </w:rPr>
        <w:t>Colli d'Imola</w:t>
      </w:r>
    </w:p>
    <w:p w:rsidR="00E2180F">
      <w:pPr>
        <w:pStyle w:val="Text1"/>
        <w:bidi w:val="0"/>
        <w:spacing w:before="0" w:after="0"/>
        <w:rPr>
          <w:color w:val="000000"/>
        </w:rPr>
      </w:pPr>
      <w:r>
        <w:rPr>
          <w:color w:val="000000"/>
        </w:rPr>
        <w:t>Colli Etruschi Viterbesi</w:t>
      </w:r>
    </w:p>
    <w:p w:rsidR="00E2180F">
      <w:pPr>
        <w:pStyle w:val="Text1"/>
        <w:bidi w:val="0"/>
        <w:spacing w:before="0" w:after="0"/>
        <w:rPr>
          <w:color w:val="000000"/>
        </w:rPr>
      </w:pPr>
      <w:r>
        <w:rPr>
          <w:color w:val="000000"/>
        </w:rPr>
        <w:t>Colli Euganei</w:t>
      </w:r>
    </w:p>
    <w:p w:rsidR="00E2180F">
      <w:pPr>
        <w:pStyle w:val="Text1"/>
        <w:bidi w:val="0"/>
        <w:spacing w:before="0" w:after="0"/>
        <w:rPr>
          <w:color w:val="000000"/>
        </w:rPr>
      </w:pPr>
      <w:r>
        <w:rPr>
          <w:color w:val="000000"/>
        </w:rPr>
        <w:t>Colli Lanuvini</w:t>
      </w:r>
    </w:p>
    <w:p w:rsidR="00E2180F">
      <w:pPr>
        <w:pStyle w:val="Text1"/>
        <w:bidi w:val="0"/>
        <w:spacing w:before="0" w:after="0"/>
        <w:rPr>
          <w:color w:val="000000"/>
        </w:rPr>
      </w:pPr>
      <w:r>
        <w:rPr>
          <w:color w:val="000000"/>
        </w:rPr>
        <w:t xml:space="preserve">Colli Maceratesi </w:t>
      </w:r>
    </w:p>
    <w:p w:rsidR="00E2180F">
      <w:pPr>
        <w:pStyle w:val="Text1"/>
        <w:bidi w:val="0"/>
        <w:spacing w:before="0" w:after="0"/>
        <w:rPr>
          <w:color w:val="000000"/>
        </w:rPr>
      </w:pPr>
      <w:r>
        <w:rPr>
          <w:rFonts w:hint="default"/>
        </w:rPr>
        <w:t>Colli Martani, bez ohľ</w:t>
      </w:r>
      <w:r>
        <w:rPr>
          <w:rFonts w:hint="default"/>
        </w:rPr>
        <w:t>adu na to, č</w:t>
      </w:r>
      <w:r>
        <w:rPr>
          <w:rFonts w:hint="default"/>
        </w:rPr>
        <w:t>i za ní</w:t>
      </w:r>
      <w:r>
        <w:rPr>
          <w:rFonts w:hint="default"/>
        </w:rPr>
        <w:t>m nasleduje Todi</w:t>
      </w:r>
    </w:p>
    <w:p w:rsidR="00E2180F">
      <w:pPr>
        <w:pStyle w:val="Text1"/>
        <w:bidi w:val="0"/>
        <w:spacing w:before="0" w:after="0"/>
        <w:rPr>
          <w:color w:val="000000"/>
        </w:rPr>
      </w:pPr>
      <w:r>
        <w:rPr>
          <w:rFonts w:hint="default"/>
        </w:rPr>
        <w:t>Colli Orientali del Friuli, bez ohľ</w:t>
      </w:r>
      <w:r>
        <w:rPr>
          <w:rFonts w:hint="default"/>
        </w:rPr>
        <w:t>adu na to, č</w:t>
      </w:r>
      <w:r>
        <w:rPr>
          <w:rFonts w:hint="default"/>
        </w:rPr>
        <w:t>i za ní</w:t>
      </w:r>
      <w:r>
        <w:rPr>
          <w:rFonts w:hint="default"/>
        </w:rPr>
        <w:t>m nasleduje Cialla alebo Rosazzo</w:t>
      </w:r>
    </w:p>
    <w:p w:rsidR="00E2180F">
      <w:pPr>
        <w:pStyle w:val="Text1"/>
        <w:bidi w:val="0"/>
        <w:spacing w:before="0" w:after="0"/>
        <w:outlineLvl w:val="0"/>
        <w:rPr>
          <w:color w:val="000000"/>
        </w:rPr>
      </w:pPr>
      <w:r>
        <w:rPr>
          <w:color w:val="000000"/>
        </w:rPr>
        <w:t>Colli Perugini</w:t>
      </w:r>
    </w:p>
    <w:p w:rsidR="00E2180F">
      <w:pPr>
        <w:pStyle w:val="Text1"/>
        <w:bidi w:val="0"/>
        <w:spacing w:before="0" w:after="0"/>
        <w:rPr>
          <w:color w:val="000000"/>
        </w:rPr>
      </w:pPr>
      <w:r>
        <w:rPr>
          <w:rFonts w:hint="default"/>
        </w:rPr>
        <w:t>Colli Pesaresi, bez ohľ</w:t>
      </w:r>
      <w:r>
        <w:rPr>
          <w:rFonts w:hint="default"/>
        </w:rPr>
        <w:t>adu na to, č</w:t>
      </w:r>
      <w:r>
        <w:rPr>
          <w:rFonts w:hint="default"/>
        </w:rPr>
        <w:t>i za ní</w:t>
      </w:r>
      <w:r>
        <w:rPr>
          <w:rFonts w:hint="default"/>
        </w:rPr>
        <w:t>m nasleduje Focara alebo Roncaglia</w:t>
      </w:r>
    </w:p>
    <w:p w:rsidR="00E2180F">
      <w:pPr>
        <w:pStyle w:val="Text1"/>
        <w:bidi w:val="0"/>
        <w:spacing w:before="0" w:after="0"/>
        <w:rPr>
          <w:color w:val="000000"/>
        </w:rPr>
      </w:pPr>
      <w:r>
        <w:rPr>
          <w:rFonts w:hint="default"/>
        </w:rPr>
        <w:t>Colli Piacentini, bez ohľ</w:t>
      </w:r>
      <w:r>
        <w:rPr>
          <w:rFonts w:hint="default"/>
        </w:rPr>
        <w:t>adu na to, č</w:t>
      </w:r>
      <w:r>
        <w:rPr>
          <w:rFonts w:hint="default"/>
        </w:rPr>
        <w:t>i za ní</w:t>
      </w:r>
      <w:r>
        <w:rPr>
          <w:rFonts w:hint="default"/>
        </w:rPr>
        <w:t>m nasledu</w:t>
      </w:r>
      <w:r>
        <w:rPr>
          <w:rFonts w:hint="default"/>
        </w:rPr>
        <w:t>je Vigoleno alebo Gutturnio, alebo Monterosso Val d</w:t>
      </w:r>
      <w:r>
        <w:rPr>
          <w:rFonts w:hint="default"/>
        </w:rPr>
        <w:t>’</w:t>
      </w:r>
      <w:r>
        <w:rPr>
          <w:rFonts w:hint="default"/>
        </w:rPr>
        <w:t>Arda, alebo Trebbianino Val Trebbia, alebo Val Nure</w:t>
      </w:r>
    </w:p>
    <w:p w:rsidR="00E2180F">
      <w:pPr>
        <w:pStyle w:val="Text1"/>
        <w:bidi w:val="0"/>
        <w:spacing w:before="0" w:after="0"/>
        <w:rPr>
          <w:color w:val="000000"/>
        </w:rPr>
      </w:pPr>
      <w:r>
        <w:rPr>
          <w:color w:val="000000"/>
        </w:rPr>
        <w:t>Colli Romagna Centrale</w:t>
      </w:r>
    </w:p>
    <w:p w:rsidR="00E2180F">
      <w:pPr>
        <w:pStyle w:val="Text1"/>
        <w:bidi w:val="0"/>
        <w:spacing w:before="0" w:after="0"/>
        <w:rPr>
          <w:color w:val="000000"/>
        </w:rPr>
      </w:pPr>
      <w:r>
        <w:rPr>
          <w:color w:val="000000"/>
        </w:rPr>
        <w:t>Colli Tortonesi</w:t>
      </w:r>
    </w:p>
    <w:p w:rsidR="00E2180F">
      <w:pPr>
        <w:pStyle w:val="Text1"/>
        <w:bidi w:val="0"/>
        <w:spacing w:before="0" w:after="0"/>
        <w:rPr>
          <w:color w:val="000000"/>
        </w:rPr>
      </w:pPr>
      <w:r>
        <w:rPr>
          <w:color w:val="000000"/>
        </w:rPr>
        <w:t>Collina Torinese</w:t>
      </w:r>
    </w:p>
    <w:p w:rsidR="00E2180F">
      <w:pPr>
        <w:pStyle w:val="Text1"/>
        <w:bidi w:val="0"/>
        <w:spacing w:before="0" w:after="0"/>
        <w:rPr>
          <w:color w:val="000000"/>
        </w:rPr>
      </w:pPr>
      <w:r>
        <w:rPr>
          <w:color w:val="000000"/>
        </w:rPr>
        <w:t>Colline di Levanto</w:t>
      </w:r>
    </w:p>
    <w:p w:rsidR="00E2180F">
      <w:pPr>
        <w:pStyle w:val="Text1"/>
        <w:bidi w:val="0"/>
        <w:spacing w:before="0" w:after="0"/>
        <w:rPr>
          <w:color w:val="000000"/>
        </w:rPr>
      </w:pPr>
      <w:r>
        <w:rPr>
          <w:color w:val="000000"/>
        </w:rPr>
        <w:t>Colline Lucchesi</w:t>
      </w:r>
    </w:p>
    <w:p w:rsidR="00E2180F">
      <w:pPr>
        <w:pStyle w:val="Text1"/>
        <w:bidi w:val="0"/>
        <w:spacing w:before="0" w:after="0"/>
        <w:rPr>
          <w:color w:val="000000"/>
        </w:rPr>
      </w:pPr>
      <w:r>
        <w:rPr>
          <w:color w:val="000000"/>
        </w:rPr>
        <w:t>Colline Novaresi</w:t>
      </w:r>
    </w:p>
    <w:p w:rsidR="00E2180F">
      <w:pPr>
        <w:pStyle w:val="Text1"/>
        <w:bidi w:val="0"/>
        <w:spacing w:before="0" w:after="0"/>
        <w:rPr>
          <w:color w:val="000000"/>
        </w:rPr>
      </w:pPr>
      <w:r>
        <w:rPr>
          <w:color w:val="000000"/>
        </w:rPr>
        <w:t>Colline Saluzzesi</w:t>
      </w:r>
    </w:p>
    <w:p w:rsidR="00E2180F">
      <w:pPr>
        <w:pStyle w:val="Text1"/>
        <w:bidi w:val="0"/>
        <w:spacing w:before="0" w:after="0"/>
        <w:rPr>
          <w:color w:val="000000"/>
        </w:rPr>
      </w:pPr>
      <w:r>
        <w:t>Collio Goriziano alebo Co</w:t>
      </w:r>
      <w:r>
        <w:t>llio</w:t>
      </w:r>
    </w:p>
    <w:p w:rsidR="00E2180F">
      <w:pPr>
        <w:pStyle w:val="Text1"/>
        <w:bidi w:val="0"/>
        <w:spacing w:before="0" w:after="0"/>
        <w:rPr>
          <w:color w:val="000000"/>
        </w:rPr>
      </w:pPr>
      <w:r>
        <w:rPr>
          <w:rFonts w:hint="default"/>
        </w:rPr>
        <w:t>Conegliano-Valdobbiadene, bez ohľ</w:t>
      </w:r>
      <w:r>
        <w:rPr>
          <w:rFonts w:hint="default"/>
        </w:rPr>
        <w:t>adu na to, č</w:t>
      </w:r>
      <w:r>
        <w:rPr>
          <w:rFonts w:hint="default"/>
        </w:rPr>
        <w:t>i za ní</w:t>
      </w:r>
      <w:r>
        <w:rPr>
          <w:rFonts w:hint="default"/>
        </w:rPr>
        <w:t>m nasleduje Cartizze</w:t>
      </w:r>
    </w:p>
    <w:p w:rsidR="00E2180F">
      <w:pPr>
        <w:pStyle w:val="Text1"/>
        <w:bidi w:val="0"/>
        <w:spacing w:before="0" w:after="0"/>
        <w:rPr>
          <w:color w:val="000000"/>
        </w:rPr>
      </w:pPr>
      <w:r>
        <w:rPr>
          <w:color w:val="000000"/>
        </w:rPr>
        <w:t>Conero</w:t>
      </w:r>
    </w:p>
    <w:p w:rsidR="00E2180F">
      <w:pPr>
        <w:pStyle w:val="Text1"/>
        <w:bidi w:val="0"/>
        <w:spacing w:before="0" w:after="0"/>
        <w:rPr>
          <w:color w:val="000000"/>
        </w:rPr>
      </w:pPr>
      <w:r>
        <w:rPr>
          <w:color w:val="000000"/>
        </w:rPr>
        <w:t>Contea di Sclafani</w:t>
      </w:r>
    </w:p>
    <w:p w:rsidR="00E2180F">
      <w:pPr>
        <w:pStyle w:val="Text1"/>
        <w:bidi w:val="0"/>
        <w:spacing w:before="0" w:after="0"/>
        <w:rPr>
          <w:color w:val="000000"/>
        </w:rPr>
      </w:pPr>
      <w:r>
        <w:rPr>
          <w:color w:val="000000"/>
        </w:rPr>
        <w:t>Contessa Entellina</w:t>
      </w:r>
    </w:p>
    <w:p w:rsidR="00E2180F">
      <w:pPr>
        <w:pStyle w:val="Text1"/>
        <w:bidi w:val="0"/>
        <w:spacing w:before="0" w:after="0"/>
        <w:rPr>
          <w:color w:val="000000"/>
        </w:rPr>
      </w:pPr>
      <w:r>
        <w:rPr>
          <w:color w:val="000000"/>
        </w:rPr>
        <w:t>Controguerra</w:t>
      </w:r>
    </w:p>
    <w:p w:rsidR="00E2180F">
      <w:pPr>
        <w:pStyle w:val="Text1"/>
        <w:bidi w:val="0"/>
        <w:spacing w:before="0" w:after="0"/>
        <w:rPr>
          <w:color w:val="000000"/>
        </w:rPr>
      </w:pPr>
      <w:r>
        <w:rPr>
          <w:color w:val="000000"/>
        </w:rPr>
        <w:t>Copertino</w:t>
      </w:r>
    </w:p>
    <w:p w:rsidR="00E2180F">
      <w:pPr>
        <w:pStyle w:val="Text1"/>
        <w:bidi w:val="0"/>
        <w:spacing w:before="0" w:after="0"/>
        <w:rPr>
          <w:color w:val="000000"/>
        </w:rPr>
      </w:pPr>
      <w:r>
        <w:rPr>
          <w:color w:val="000000"/>
        </w:rPr>
        <w:t>Cori</w:t>
      </w:r>
    </w:p>
    <w:p w:rsidR="00E2180F">
      <w:pPr>
        <w:pStyle w:val="Text1"/>
        <w:bidi w:val="0"/>
        <w:spacing w:before="0" w:after="0"/>
        <w:rPr>
          <w:rFonts w:hint="default"/>
          <w:color w:val="000000"/>
        </w:rPr>
      </w:pPr>
      <w:r>
        <w:rPr>
          <w:color w:val="000000"/>
        </w:rPr>
        <w:t>Cortese dell</w:t>
      </w:r>
      <w:r>
        <w:rPr>
          <w:rFonts w:hint="default"/>
          <w:color w:val="000000"/>
        </w:rPr>
        <w:t>’</w:t>
      </w:r>
      <w:r>
        <w:rPr>
          <w:rFonts w:hint="default"/>
          <w:color w:val="000000"/>
        </w:rPr>
        <w:t>Alto Monferrato</w:t>
      </w:r>
    </w:p>
    <w:p w:rsidR="00E2180F">
      <w:pPr>
        <w:pStyle w:val="Text1"/>
        <w:bidi w:val="0"/>
        <w:spacing w:before="0" w:after="0"/>
        <w:rPr>
          <w:rFonts w:hint="default"/>
          <w:color w:val="000000"/>
        </w:rPr>
      </w:pPr>
      <w:r>
        <w:rPr>
          <w:rFonts w:hint="default"/>
          <w:color w:val="000000"/>
        </w:rPr>
        <w:t>Corti Benedettine del Padovano</w:t>
      </w:r>
    </w:p>
    <w:p w:rsidR="00E2180F">
      <w:pPr>
        <w:pStyle w:val="Text1"/>
        <w:bidi w:val="0"/>
        <w:spacing w:before="0" w:after="0"/>
        <w:rPr>
          <w:rFonts w:hint="default"/>
          <w:color w:val="000000"/>
        </w:rPr>
      </w:pPr>
      <w:r>
        <w:rPr>
          <w:rFonts w:hint="default"/>
          <w:color w:val="000000"/>
        </w:rPr>
        <w:t>Cortona</w:t>
      </w:r>
    </w:p>
    <w:p w:rsidR="00E2180F">
      <w:pPr>
        <w:pStyle w:val="Text1"/>
        <w:bidi w:val="0"/>
        <w:spacing w:before="0" w:after="0"/>
        <w:rPr>
          <w:color w:val="000000"/>
        </w:rPr>
      </w:pPr>
      <w:r>
        <w:t>Costa d</w:t>
      </w:r>
      <w:r>
        <w:rPr>
          <w:rFonts w:hint="default"/>
        </w:rPr>
        <w:t>’</w:t>
      </w:r>
      <w:r>
        <w:rPr>
          <w:rFonts w:hint="default"/>
        </w:rPr>
        <w:t>Amalfi, bez ohľ</w:t>
      </w:r>
      <w:r>
        <w:rPr>
          <w:rFonts w:hint="default"/>
        </w:rPr>
        <w:t>adu na to, č</w:t>
      </w:r>
      <w:r>
        <w:rPr>
          <w:rFonts w:hint="default"/>
        </w:rPr>
        <w:t xml:space="preserve">i </w:t>
      </w:r>
      <w:r>
        <w:rPr>
          <w:rFonts w:hint="default"/>
        </w:rPr>
        <w:t>za ní</w:t>
      </w:r>
      <w:r>
        <w:rPr>
          <w:rFonts w:hint="default"/>
        </w:rPr>
        <w:t>m nasleduje Furore alebo Ravello, alebo Tramonti</w:t>
      </w:r>
    </w:p>
    <w:p w:rsidR="00E2180F">
      <w:pPr>
        <w:pStyle w:val="Text1"/>
        <w:bidi w:val="0"/>
        <w:spacing w:before="0" w:after="0"/>
        <w:rPr>
          <w:color w:val="000000"/>
        </w:rPr>
      </w:pPr>
      <w:r>
        <w:rPr>
          <w:color w:val="000000"/>
        </w:rPr>
        <w:t>Coste della Sesia</w:t>
      </w:r>
    </w:p>
    <w:p w:rsidR="00E2180F">
      <w:pPr>
        <w:pStyle w:val="Text1"/>
        <w:bidi w:val="0"/>
        <w:spacing w:before="0" w:after="0"/>
        <w:rPr>
          <w:color w:val="000000"/>
        </w:rPr>
      </w:pPr>
      <w:r>
        <w:rPr>
          <w:color w:val="000000"/>
        </w:rPr>
        <w:t>Delia Nivolelli</w:t>
      </w:r>
    </w:p>
    <w:p w:rsidR="00E2180F">
      <w:pPr>
        <w:pStyle w:val="Text1"/>
        <w:bidi w:val="0"/>
        <w:spacing w:before="0" w:after="0"/>
        <w:rPr>
          <w:rFonts w:hint="default"/>
          <w:color w:val="000000"/>
        </w:rPr>
      </w:pPr>
      <w:r>
        <w:rPr>
          <w:color w:val="000000"/>
        </w:rPr>
        <w:t>Dolcetto d</w:t>
      </w:r>
      <w:r>
        <w:rPr>
          <w:rFonts w:hint="default"/>
          <w:color w:val="000000"/>
        </w:rPr>
        <w:t>’</w:t>
      </w:r>
      <w:r>
        <w:rPr>
          <w:rFonts w:hint="default"/>
          <w:color w:val="000000"/>
        </w:rPr>
        <w:t>Acqui</w:t>
      </w:r>
    </w:p>
    <w:p w:rsidR="00E2180F">
      <w:pPr>
        <w:pStyle w:val="Text1"/>
        <w:bidi w:val="0"/>
        <w:spacing w:before="0" w:after="0"/>
        <w:rPr>
          <w:rFonts w:hint="default"/>
          <w:color w:val="000000"/>
        </w:rPr>
      </w:pPr>
      <w:r>
        <w:rPr>
          <w:rFonts w:hint="default"/>
          <w:color w:val="000000"/>
        </w:rPr>
        <w:t>Dolcetto d</w:t>
      </w:r>
      <w:r>
        <w:rPr>
          <w:rFonts w:hint="default"/>
          <w:color w:val="000000"/>
        </w:rPr>
        <w:t>’</w:t>
      </w:r>
      <w:r>
        <w:rPr>
          <w:rFonts w:hint="default"/>
          <w:color w:val="000000"/>
        </w:rPr>
        <w:t>Alba</w:t>
      </w:r>
    </w:p>
    <w:p w:rsidR="00E2180F">
      <w:pPr>
        <w:pStyle w:val="Text1"/>
        <w:bidi w:val="0"/>
        <w:spacing w:before="0" w:after="0"/>
        <w:rPr>
          <w:rFonts w:hint="default"/>
          <w:color w:val="000000"/>
        </w:rPr>
      </w:pPr>
      <w:r>
        <w:rPr>
          <w:rFonts w:hint="default"/>
          <w:color w:val="000000"/>
        </w:rPr>
        <w:t>Dolcetto d</w:t>
      </w:r>
      <w:r>
        <w:rPr>
          <w:rFonts w:hint="default"/>
          <w:color w:val="000000"/>
        </w:rPr>
        <w:t>’</w:t>
      </w:r>
      <w:r>
        <w:rPr>
          <w:rFonts w:hint="default"/>
          <w:color w:val="000000"/>
        </w:rPr>
        <w:t xml:space="preserve">Asti </w:t>
      </w:r>
    </w:p>
    <w:p w:rsidR="00E2180F">
      <w:pPr>
        <w:pStyle w:val="Text1"/>
        <w:bidi w:val="0"/>
        <w:spacing w:before="0" w:after="0"/>
        <w:rPr>
          <w:rFonts w:hint="default"/>
          <w:color w:val="000000"/>
        </w:rPr>
      </w:pPr>
      <w:r>
        <w:rPr>
          <w:rFonts w:hint="default"/>
          <w:color w:val="000000"/>
        </w:rPr>
        <w:t>Dolcetto delle Langhe Monregalesi</w:t>
      </w:r>
    </w:p>
    <w:p w:rsidR="00E2180F">
      <w:pPr>
        <w:pStyle w:val="Text1"/>
        <w:bidi w:val="0"/>
        <w:spacing w:before="0" w:after="0"/>
        <w:rPr>
          <w:color w:val="000000"/>
        </w:rPr>
      </w:pPr>
      <w:r>
        <w:t>Dolcetto di Diano d</w:t>
      </w:r>
      <w:r>
        <w:rPr>
          <w:rFonts w:hint="default"/>
        </w:rPr>
        <w:t>’</w:t>
      </w:r>
      <w:r>
        <w:rPr>
          <w:rFonts w:hint="default"/>
        </w:rPr>
        <w:t>Alba alebo Diano d</w:t>
      </w:r>
      <w:r>
        <w:rPr>
          <w:rFonts w:hint="default"/>
        </w:rPr>
        <w:t>’</w:t>
      </w:r>
      <w:r>
        <w:rPr>
          <w:rFonts w:hint="default"/>
        </w:rPr>
        <w:t>Alba</w:t>
      </w:r>
    </w:p>
    <w:p w:rsidR="00E2180F">
      <w:pPr>
        <w:pStyle w:val="Text1"/>
        <w:bidi w:val="0"/>
        <w:spacing w:before="0" w:after="0"/>
        <w:rPr>
          <w:color w:val="000000"/>
        </w:rPr>
      </w:pPr>
      <w:r>
        <w:t>Dolcetto di Dogliani superior alebo Dogliani</w:t>
      </w:r>
    </w:p>
    <w:p w:rsidR="00E2180F">
      <w:pPr>
        <w:pStyle w:val="Text1"/>
        <w:bidi w:val="0"/>
        <w:spacing w:before="0" w:after="0"/>
        <w:rPr>
          <w:color w:val="000000"/>
        </w:rPr>
      </w:pPr>
      <w:r>
        <w:rPr>
          <w:color w:val="000000"/>
        </w:rPr>
        <w:t>Dolcetto di Ovada</w:t>
      </w:r>
    </w:p>
    <w:p w:rsidR="00E2180F">
      <w:pPr>
        <w:pStyle w:val="Text1"/>
        <w:bidi w:val="0"/>
        <w:spacing w:before="0" w:after="0"/>
        <w:rPr>
          <w:color w:val="000000"/>
        </w:rPr>
      </w:pPr>
      <w:r>
        <w:rPr>
          <w:color w:val="000000"/>
        </w:rPr>
        <w:t>Donnici</w:t>
      </w:r>
    </w:p>
    <w:p w:rsidR="00E2180F">
      <w:pPr>
        <w:pStyle w:val="Text1"/>
        <w:bidi w:val="0"/>
        <w:spacing w:before="0" w:after="0"/>
        <w:rPr>
          <w:color w:val="000000"/>
        </w:rPr>
      </w:pPr>
      <w:r>
        <w:rPr>
          <w:color w:val="000000"/>
        </w:rPr>
        <w:t>Elba</w:t>
      </w:r>
    </w:p>
    <w:p w:rsidR="00E2180F">
      <w:pPr>
        <w:pStyle w:val="Text1"/>
        <w:bidi w:val="0"/>
        <w:spacing w:before="0" w:after="0"/>
        <w:rPr>
          <w:color w:val="000000"/>
        </w:rPr>
      </w:pPr>
      <w:r>
        <w:rPr>
          <w:rFonts w:hint="default"/>
        </w:rPr>
        <w:t>Eloro, bez ohľ</w:t>
      </w:r>
      <w:r>
        <w:rPr>
          <w:rFonts w:hint="default"/>
        </w:rPr>
        <w:t>adu na to, č</w:t>
      </w:r>
      <w:r>
        <w:rPr>
          <w:rFonts w:hint="default"/>
        </w:rPr>
        <w:t>i za ní</w:t>
      </w:r>
      <w:r>
        <w:rPr>
          <w:rFonts w:hint="default"/>
        </w:rPr>
        <w:t>m nasleduje Pachino</w:t>
      </w:r>
    </w:p>
    <w:p w:rsidR="00E2180F">
      <w:pPr>
        <w:pStyle w:val="Text1"/>
        <w:bidi w:val="0"/>
        <w:spacing w:before="0" w:after="0"/>
        <w:rPr>
          <w:color w:val="000000"/>
        </w:rPr>
      </w:pPr>
      <w:r>
        <w:rPr>
          <w:color w:val="000000"/>
        </w:rPr>
        <w:t>Erbaluce di Caluso alebo Caluso</w:t>
      </w:r>
    </w:p>
    <w:p w:rsidR="00E2180F">
      <w:pPr>
        <w:pStyle w:val="Text1"/>
        <w:bidi w:val="0"/>
        <w:spacing w:before="0" w:after="0"/>
        <w:rPr>
          <w:color w:val="000000"/>
        </w:rPr>
      </w:pPr>
      <w:r>
        <w:rPr>
          <w:color w:val="000000"/>
        </w:rPr>
        <w:t>Erice</w:t>
      </w:r>
    </w:p>
    <w:p w:rsidR="00E2180F">
      <w:pPr>
        <w:pStyle w:val="Text1"/>
        <w:bidi w:val="0"/>
        <w:spacing w:before="0" w:after="0"/>
        <w:rPr>
          <w:color w:val="000000"/>
        </w:rPr>
      </w:pPr>
      <w:r>
        <w:rPr>
          <w:color w:val="000000"/>
        </w:rPr>
        <w:t>Esino</w:t>
      </w:r>
    </w:p>
    <w:p w:rsidR="00E2180F">
      <w:pPr>
        <w:pStyle w:val="Text1"/>
        <w:bidi w:val="0"/>
        <w:spacing w:before="0" w:after="0"/>
        <w:rPr>
          <w:color w:val="000000"/>
        </w:rPr>
      </w:pPr>
      <w:r>
        <w:rPr>
          <w:color w:val="000000"/>
        </w:rPr>
        <w:t>Est! Est!! Est!!! Di Montefiascone</w:t>
      </w:r>
    </w:p>
    <w:p w:rsidR="00E2180F">
      <w:pPr>
        <w:pStyle w:val="Text1"/>
        <w:bidi w:val="0"/>
        <w:spacing w:before="0" w:after="0"/>
        <w:rPr>
          <w:color w:val="000000"/>
        </w:rPr>
      </w:pPr>
      <w:r>
        <w:rPr>
          <w:color w:val="000000"/>
        </w:rPr>
        <w:t>Etna</w:t>
      </w:r>
    </w:p>
    <w:p w:rsidR="00E2180F">
      <w:pPr>
        <w:pStyle w:val="Text1"/>
        <w:bidi w:val="0"/>
        <w:spacing w:before="0" w:after="0"/>
        <w:rPr>
          <w:color w:val="000000"/>
        </w:rPr>
      </w:pPr>
      <w:r>
        <w:t>Falerio dei Colli Ascolani alebo Falerio</w:t>
      </w:r>
    </w:p>
    <w:p w:rsidR="00E2180F">
      <w:pPr>
        <w:pStyle w:val="Text1"/>
        <w:bidi w:val="0"/>
        <w:spacing w:before="0" w:after="0"/>
        <w:rPr>
          <w:color w:val="000000"/>
        </w:rPr>
      </w:pPr>
      <w:r>
        <w:rPr>
          <w:color w:val="000000"/>
        </w:rPr>
        <w:t>Falerno del Massico</w:t>
      </w:r>
    </w:p>
    <w:p w:rsidR="00E2180F">
      <w:pPr>
        <w:pStyle w:val="Text1"/>
        <w:bidi w:val="0"/>
        <w:spacing w:before="0" w:after="0"/>
        <w:rPr>
          <w:color w:val="000000"/>
        </w:rPr>
      </w:pPr>
      <w:r>
        <w:rPr>
          <w:color w:val="000000"/>
        </w:rPr>
        <w:t>Fara</w:t>
      </w:r>
    </w:p>
    <w:p w:rsidR="00E2180F">
      <w:pPr>
        <w:pStyle w:val="Text1"/>
        <w:bidi w:val="0"/>
        <w:spacing w:before="0" w:after="0"/>
        <w:rPr>
          <w:color w:val="000000"/>
        </w:rPr>
      </w:pPr>
      <w:r>
        <w:rPr>
          <w:color w:val="000000"/>
        </w:rPr>
        <w:t>Faro</w:t>
      </w:r>
    </w:p>
    <w:p w:rsidR="00E2180F">
      <w:pPr>
        <w:pStyle w:val="Text1"/>
        <w:bidi w:val="0"/>
        <w:spacing w:before="0" w:after="0"/>
        <w:rPr>
          <w:color w:val="000000"/>
        </w:rPr>
      </w:pPr>
      <w:r>
        <w:rPr>
          <w:color w:val="000000"/>
        </w:rPr>
        <w:t>Frascati</w:t>
      </w:r>
    </w:p>
    <w:p w:rsidR="00E2180F">
      <w:pPr>
        <w:pStyle w:val="Text1"/>
        <w:bidi w:val="0"/>
        <w:spacing w:before="0" w:after="0"/>
        <w:rPr>
          <w:rFonts w:hint="default"/>
          <w:color w:val="000000"/>
        </w:rPr>
      </w:pPr>
      <w:r>
        <w:rPr>
          <w:color w:val="000000"/>
        </w:rPr>
        <w:t>Freisa d</w:t>
      </w:r>
      <w:r>
        <w:rPr>
          <w:rFonts w:hint="default"/>
          <w:color w:val="000000"/>
        </w:rPr>
        <w:t>’</w:t>
      </w:r>
      <w:r>
        <w:rPr>
          <w:rFonts w:hint="default"/>
          <w:color w:val="000000"/>
        </w:rPr>
        <w:t>Asti</w:t>
      </w:r>
    </w:p>
    <w:p w:rsidR="00E2180F">
      <w:pPr>
        <w:pStyle w:val="Text1"/>
        <w:bidi w:val="0"/>
        <w:spacing w:before="0" w:after="0"/>
        <w:rPr>
          <w:rFonts w:hint="default"/>
          <w:color w:val="000000"/>
        </w:rPr>
      </w:pPr>
      <w:r>
        <w:rPr>
          <w:rFonts w:hint="default"/>
          <w:color w:val="000000"/>
        </w:rPr>
        <w:t>Freisa di Chieri</w:t>
      </w:r>
    </w:p>
    <w:p w:rsidR="00E2180F">
      <w:pPr>
        <w:pStyle w:val="Text1"/>
        <w:bidi w:val="0"/>
        <w:spacing w:before="0" w:after="0"/>
        <w:rPr>
          <w:rFonts w:hint="default"/>
          <w:color w:val="000000"/>
        </w:rPr>
      </w:pPr>
      <w:r>
        <w:rPr>
          <w:rFonts w:hint="default"/>
          <w:color w:val="000000"/>
        </w:rPr>
        <w:t>Friuli Annia</w:t>
      </w:r>
    </w:p>
    <w:p w:rsidR="00E2180F">
      <w:pPr>
        <w:pStyle w:val="Text1"/>
        <w:bidi w:val="0"/>
        <w:spacing w:before="0" w:after="0"/>
        <w:rPr>
          <w:rFonts w:hint="default"/>
          <w:color w:val="000000"/>
        </w:rPr>
      </w:pPr>
      <w:r>
        <w:rPr>
          <w:rFonts w:hint="default"/>
          <w:color w:val="000000"/>
        </w:rPr>
        <w:t>Friuli Aquileia</w:t>
      </w:r>
    </w:p>
    <w:p w:rsidR="00E2180F">
      <w:pPr>
        <w:pStyle w:val="Text1"/>
        <w:bidi w:val="0"/>
        <w:spacing w:before="0" w:after="0"/>
        <w:rPr>
          <w:rFonts w:hint="default"/>
          <w:color w:val="000000"/>
        </w:rPr>
      </w:pPr>
      <w:r>
        <w:rPr>
          <w:rFonts w:hint="default"/>
          <w:color w:val="000000"/>
        </w:rPr>
        <w:t>Friuli Grave</w:t>
      </w:r>
    </w:p>
    <w:p w:rsidR="00E2180F">
      <w:pPr>
        <w:pStyle w:val="Text1"/>
        <w:bidi w:val="0"/>
        <w:spacing w:before="0" w:after="0"/>
        <w:rPr>
          <w:color w:val="000000"/>
        </w:rPr>
      </w:pPr>
      <w:r>
        <w:t>Friuli Isonzo alebo Isonzo del Friuli</w:t>
      </w:r>
    </w:p>
    <w:p w:rsidR="00E2180F">
      <w:pPr>
        <w:pStyle w:val="Text1"/>
        <w:bidi w:val="0"/>
        <w:spacing w:before="0" w:after="0"/>
        <w:rPr>
          <w:color w:val="000000"/>
        </w:rPr>
      </w:pPr>
      <w:r>
        <w:rPr>
          <w:color w:val="000000"/>
        </w:rPr>
        <w:t>Friuli Latisana</w:t>
      </w:r>
    </w:p>
    <w:p w:rsidR="00E2180F">
      <w:pPr>
        <w:pStyle w:val="Text1"/>
        <w:bidi w:val="0"/>
        <w:spacing w:before="0" w:after="0"/>
        <w:rPr>
          <w:color w:val="000000"/>
        </w:rPr>
      </w:pPr>
      <w:r>
        <w:rPr>
          <w:color w:val="000000"/>
        </w:rPr>
        <w:t>Gabiano</w:t>
      </w:r>
    </w:p>
    <w:p w:rsidR="00E2180F">
      <w:pPr>
        <w:pStyle w:val="Text1"/>
        <w:bidi w:val="0"/>
        <w:spacing w:before="0" w:after="0"/>
        <w:rPr>
          <w:color w:val="000000"/>
        </w:rPr>
      </w:pPr>
      <w:r>
        <w:rPr>
          <w:color w:val="000000"/>
        </w:rPr>
        <w:t>Galatina</w:t>
      </w:r>
    </w:p>
    <w:p w:rsidR="00E2180F">
      <w:pPr>
        <w:pStyle w:val="Text1"/>
        <w:bidi w:val="0"/>
        <w:spacing w:before="0" w:after="0"/>
        <w:rPr>
          <w:color w:val="000000"/>
        </w:rPr>
      </w:pPr>
      <w:r>
        <w:rPr>
          <w:color w:val="000000"/>
        </w:rPr>
        <w:t>Galluccio</w:t>
      </w:r>
    </w:p>
    <w:p w:rsidR="00E2180F">
      <w:pPr>
        <w:pStyle w:val="Text1"/>
        <w:bidi w:val="0"/>
        <w:spacing w:before="0" w:after="0"/>
        <w:rPr>
          <w:color w:val="000000"/>
        </w:rPr>
      </w:pPr>
      <w:r>
        <w:rPr>
          <w:color w:val="000000"/>
        </w:rPr>
        <w:t>Gambellara</w:t>
      </w:r>
    </w:p>
    <w:p w:rsidR="00E2180F">
      <w:pPr>
        <w:pStyle w:val="Text1"/>
        <w:bidi w:val="0"/>
        <w:spacing w:before="0" w:after="0"/>
        <w:rPr>
          <w:color w:val="000000"/>
        </w:rPr>
      </w:pPr>
      <w:r>
        <w:rPr>
          <w:color w:val="000000"/>
        </w:rPr>
        <w:t xml:space="preserve">Garda </w:t>
      </w:r>
      <w:r>
        <w:rPr>
          <w:i/>
          <w:iCs/>
          <w:color w:val="000000"/>
        </w:rPr>
        <w:t>(Regione Lombardia)</w:t>
      </w:r>
    </w:p>
    <w:p w:rsidR="00E2180F">
      <w:pPr>
        <w:pStyle w:val="Text1"/>
        <w:bidi w:val="0"/>
        <w:spacing w:before="0" w:after="0"/>
        <w:rPr>
          <w:color w:val="000000"/>
        </w:rPr>
      </w:pPr>
      <w:r>
        <w:rPr>
          <w:color w:val="000000"/>
        </w:rPr>
        <w:t xml:space="preserve">Garda </w:t>
      </w:r>
      <w:r>
        <w:rPr>
          <w:i/>
          <w:iCs/>
          <w:color w:val="000000"/>
        </w:rPr>
        <w:t>(Regione Veneto)</w:t>
      </w:r>
    </w:p>
    <w:p w:rsidR="00E2180F">
      <w:pPr>
        <w:pStyle w:val="Text1"/>
        <w:bidi w:val="0"/>
        <w:spacing w:before="0" w:after="0"/>
        <w:rPr>
          <w:color w:val="000000"/>
        </w:rPr>
      </w:pPr>
      <w:r>
        <w:rPr>
          <w:color w:val="000000"/>
        </w:rPr>
        <w:t>Garda Colli Mantovani</w:t>
      </w:r>
    </w:p>
    <w:p w:rsidR="00E2180F">
      <w:pPr>
        <w:pStyle w:val="Text1"/>
        <w:bidi w:val="0"/>
        <w:spacing w:before="0" w:after="0"/>
        <w:rPr>
          <w:color w:val="000000"/>
        </w:rPr>
      </w:pPr>
      <w:r>
        <w:rPr>
          <w:color w:val="000000"/>
        </w:rPr>
        <w:t>Genazzano</w:t>
      </w:r>
    </w:p>
    <w:p w:rsidR="00E2180F">
      <w:pPr>
        <w:pStyle w:val="Text1"/>
        <w:bidi w:val="0"/>
        <w:spacing w:before="0" w:after="0"/>
        <w:rPr>
          <w:color w:val="000000"/>
        </w:rPr>
      </w:pPr>
      <w:r>
        <w:rPr>
          <w:color w:val="000000"/>
        </w:rPr>
        <w:t>Gioia del Colle</w:t>
      </w:r>
    </w:p>
    <w:p w:rsidR="00E2180F">
      <w:pPr>
        <w:pStyle w:val="Text1"/>
        <w:bidi w:val="0"/>
        <w:spacing w:before="0" w:after="0"/>
        <w:rPr>
          <w:color w:val="000000"/>
        </w:rPr>
      </w:pPr>
      <w:r>
        <w:rPr>
          <w:rFonts w:hint="default"/>
        </w:rPr>
        <w:t>Girò</w:t>
      </w:r>
      <w:r>
        <w:rPr>
          <w:rFonts w:hint="default"/>
        </w:rPr>
        <w:t xml:space="preserve"> di Cagliari alebo Sardegna Girò</w:t>
      </w:r>
      <w:r>
        <w:rPr>
          <w:rFonts w:hint="default"/>
        </w:rPr>
        <w:t xml:space="preserve"> di Cagliari</w:t>
      </w:r>
    </w:p>
    <w:p w:rsidR="00E2180F">
      <w:pPr>
        <w:pStyle w:val="Text1"/>
        <w:bidi w:val="0"/>
        <w:spacing w:before="0" w:after="0"/>
        <w:rPr>
          <w:color w:val="000000"/>
        </w:rPr>
      </w:pPr>
      <w:r>
        <w:rPr>
          <w:color w:val="000000"/>
        </w:rPr>
        <w:t>Golfo del Tigullio</w:t>
      </w:r>
    </w:p>
    <w:p w:rsidR="00E2180F">
      <w:pPr>
        <w:pStyle w:val="Text1"/>
        <w:bidi w:val="0"/>
        <w:spacing w:before="0" w:after="0"/>
        <w:rPr>
          <w:color w:val="000000"/>
        </w:rPr>
      </w:pPr>
      <w:r>
        <w:rPr>
          <w:color w:val="000000"/>
        </w:rPr>
        <w:t>Gravina</w:t>
      </w:r>
    </w:p>
    <w:p w:rsidR="00E2180F">
      <w:pPr>
        <w:pStyle w:val="Text1"/>
        <w:bidi w:val="0"/>
        <w:spacing w:before="0" w:after="0"/>
        <w:rPr>
          <w:color w:val="000000"/>
        </w:rPr>
      </w:pPr>
      <w:r>
        <w:rPr>
          <w:color w:val="000000"/>
        </w:rPr>
        <w:t>Greco di Bianco</w:t>
      </w:r>
    </w:p>
    <w:p w:rsidR="00E2180F">
      <w:pPr>
        <w:pStyle w:val="Text1"/>
        <w:bidi w:val="0"/>
        <w:spacing w:before="0" w:after="0"/>
        <w:rPr>
          <w:color w:val="000000"/>
        </w:rPr>
      </w:pPr>
      <w:r>
        <w:rPr>
          <w:color w:val="000000"/>
        </w:rPr>
        <w:t>Greco di Tufo</w:t>
      </w:r>
    </w:p>
    <w:p w:rsidR="00E2180F">
      <w:pPr>
        <w:pStyle w:val="Text1"/>
        <w:bidi w:val="0"/>
        <w:spacing w:before="0" w:after="0"/>
        <w:rPr>
          <w:rFonts w:hint="default"/>
          <w:color w:val="000000"/>
        </w:rPr>
      </w:pPr>
      <w:r>
        <w:rPr>
          <w:color w:val="000000"/>
        </w:rPr>
        <w:t>Grignolino d</w:t>
      </w:r>
      <w:r>
        <w:rPr>
          <w:rFonts w:hint="default"/>
          <w:color w:val="000000"/>
        </w:rPr>
        <w:t>’</w:t>
      </w:r>
      <w:r>
        <w:rPr>
          <w:rFonts w:hint="default"/>
          <w:color w:val="000000"/>
        </w:rPr>
        <w:t>Asti</w:t>
      </w:r>
    </w:p>
    <w:p w:rsidR="00E2180F">
      <w:pPr>
        <w:pStyle w:val="Text1"/>
        <w:bidi w:val="0"/>
        <w:spacing w:before="0" w:after="0"/>
        <w:rPr>
          <w:rFonts w:hint="default"/>
          <w:color w:val="000000"/>
        </w:rPr>
      </w:pPr>
      <w:r>
        <w:rPr>
          <w:rFonts w:hint="default"/>
          <w:color w:val="000000"/>
        </w:rPr>
        <w:t>Grignolino del Monferrato Casalese</w:t>
      </w:r>
    </w:p>
    <w:p w:rsidR="00E2180F">
      <w:pPr>
        <w:pStyle w:val="Text1"/>
        <w:bidi w:val="0"/>
        <w:spacing w:before="0" w:after="0"/>
        <w:rPr>
          <w:rFonts w:hint="default"/>
          <w:color w:val="000000"/>
        </w:rPr>
      </w:pPr>
      <w:r>
        <w:rPr>
          <w:rFonts w:hint="default"/>
          <w:color w:val="000000"/>
        </w:rPr>
        <w:t>Guardia Sanframondi o Guardiolo</w:t>
      </w:r>
    </w:p>
    <w:p w:rsidR="00E2180F">
      <w:pPr>
        <w:pStyle w:val="Text1"/>
        <w:bidi w:val="0"/>
        <w:spacing w:before="0" w:after="0"/>
        <w:rPr>
          <w:rFonts w:hint="default"/>
          <w:color w:val="000000"/>
        </w:rPr>
      </w:pPr>
      <w:r>
        <w:rPr>
          <w:rFonts w:hint="default"/>
          <w:color w:val="000000"/>
        </w:rPr>
        <w:t>Irpinia</w:t>
      </w:r>
    </w:p>
    <w:p w:rsidR="00E2180F">
      <w:pPr>
        <w:pStyle w:val="Text1"/>
        <w:bidi w:val="0"/>
        <w:spacing w:before="0" w:after="0"/>
        <w:rPr>
          <w:rFonts w:hint="default"/>
          <w:color w:val="000000"/>
        </w:rPr>
      </w:pPr>
      <w:r>
        <w:rPr>
          <w:rFonts w:hint="default"/>
          <w:color w:val="000000"/>
        </w:rPr>
        <w:t>I Terreni</w:t>
      </w:r>
      <w:r>
        <w:rPr>
          <w:rFonts w:hint="default"/>
          <w:color w:val="000000"/>
        </w:rPr>
        <w:t xml:space="preserve"> di Sanseverino</w:t>
      </w:r>
    </w:p>
    <w:p w:rsidR="00E2180F">
      <w:pPr>
        <w:pStyle w:val="Text1"/>
        <w:bidi w:val="0"/>
        <w:spacing w:before="0" w:after="0"/>
        <w:rPr>
          <w:rFonts w:hint="default"/>
          <w:color w:val="000000"/>
        </w:rPr>
      </w:pPr>
      <w:r>
        <w:rPr>
          <w:rFonts w:hint="default"/>
          <w:color w:val="000000"/>
        </w:rPr>
        <w:t>Ischia</w:t>
      </w:r>
    </w:p>
    <w:p w:rsidR="00E2180F">
      <w:pPr>
        <w:pStyle w:val="Text1"/>
        <w:bidi w:val="0"/>
        <w:spacing w:before="0" w:after="0"/>
        <w:rPr>
          <w:color w:val="000000"/>
        </w:rPr>
      </w:pPr>
      <w:r>
        <w:t>Lacrima di Morro alebo Lacrima di Morro d'Alba</w:t>
      </w:r>
    </w:p>
    <w:p w:rsidR="00E2180F">
      <w:pPr>
        <w:pStyle w:val="Text1"/>
        <w:bidi w:val="0"/>
        <w:spacing w:before="0" w:after="0"/>
        <w:rPr>
          <w:color w:val="000000"/>
        </w:rPr>
      </w:pPr>
      <w:r>
        <w:rPr>
          <w:color w:val="000000"/>
        </w:rPr>
        <w:t xml:space="preserve">Lago di Corbara </w:t>
      </w:r>
    </w:p>
    <w:p w:rsidR="00E2180F">
      <w:pPr>
        <w:pStyle w:val="Text1"/>
        <w:bidi w:val="0"/>
        <w:spacing w:before="0" w:after="0"/>
        <w:rPr>
          <w:color w:val="000000"/>
        </w:rPr>
      </w:pPr>
      <w:r>
        <w:rPr>
          <w:color w:val="000000"/>
        </w:rPr>
        <w:t>Lambrusco di Sorbara</w:t>
      </w:r>
    </w:p>
    <w:p w:rsidR="00E2180F">
      <w:pPr>
        <w:pStyle w:val="Text1"/>
        <w:bidi w:val="0"/>
        <w:spacing w:before="0" w:after="0"/>
        <w:rPr>
          <w:color w:val="000000"/>
        </w:rPr>
      </w:pPr>
      <w:r>
        <w:rPr>
          <w:color w:val="000000"/>
        </w:rPr>
        <w:t>Lambrusco Grasparossa di Castelvetro</w:t>
      </w:r>
    </w:p>
    <w:p w:rsidR="00E2180F">
      <w:pPr>
        <w:pStyle w:val="Text1"/>
        <w:bidi w:val="0"/>
        <w:spacing w:before="0" w:after="0"/>
      </w:pPr>
      <w:r>
        <w:rPr>
          <w:rFonts w:hint="default"/>
        </w:rPr>
        <w:t>Lambrusco Mantovano, bez ohľ</w:t>
      </w:r>
      <w:r>
        <w:rPr>
          <w:rFonts w:hint="default"/>
        </w:rPr>
        <w:t>adu na to, č</w:t>
      </w:r>
      <w:r>
        <w:rPr>
          <w:rFonts w:hint="default"/>
        </w:rPr>
        <w:t>i za ní</w:t>
      </w:r>
      <w:r>
        <w:rPr>
          <w:rFonts w:hint="default"/>
        </w:rPr>
        <w:t>m nasleduje:</w:t>
      </w:r>
      <w:r>
        <w:rPr>
          <w:rFonts w:hint="default"/>
          <w:color w:val="000000"/>
        </w:rPr>
        <w:t xml:space="preserve"> Oltrepò</w:t>
      </w:r>
      <w:r>
        <w:rPr>
          <w:rFonts w:hint="default"/>
          <w:color w:val="000000"/>
        </w:rPr>
        <w:t xml:space="preserve"> Mantovano alebo Viadanese-</w:t>
      </w:r>
    </w:p>
    <w:p w:rsidR="00E2180F">
      <w:pPr>
        <w:pStyle w:val="Text1"/>
        <w:bidi w:val="0"/>
        <w:spacing w:before="0" w:after="0"/>
        <w:rPr>
          <w:color w:val="000000"/>
        </w:rPr>
      </w:pPr>
      <w:r>
        <w:rPr>
          <w:color w:val="000000"/>
        </w:rPr>
        <w:t>Sabbionetano</w:t>
      </w:r>
    </w:p>
    <w:p w:rsidR="00E2180F">
      <w:pPr>
        <w:pStyle w:val="Text1"/>
        <w:bidi w:val="0"/>
        <w:spacing w:before="0" w:after="0"/>
        <w:rPr>
          <w:color w:val="000000"/>
        </w:rPr>
      </w:pPr>
      <w:r>
        <w:rPr>
          <w:color w:val="000000"/>
        </w:rPr>
        <w:t>Lam</w:t>
      </w:r>
      <w:r>
        <w:rPr>
          <w:color w:val="000000"/>
        </w:rPr>
        <w:t>brusco Salamino di Santa Croce</w:t>
      </w:r>
    </w:p>
    <w:p w:rsidR="00E2180F">
      <w:pPr>
        <w:pStyle w:val="Text1"/>
        <w:bidi w:val="0"/>
        <w:spacing w:before="0" w:after="0"/>
        <w:rPr>
          <w:color w:val="000000"/>
        </w:rPr>
      </w:pPr>
      <w:r>
        <w:rPr>
          <w:color w:val="000000"/>
        </w:rPr>
        <w:t>Lamezia</w:t>
      </w:r>
    </w:p>
    <w:p w:rsidR="00E2180F">
      <w:pPr>
        <w:pStyle w:val="Text1"/>
        <w:bidi w:val="0"/>
        <w:spacing w:before="0" w:after="0"/>
        <w:rPr>
          <w:color w:val="000000"/>
        </w:rPr>
      </w:pPr>
      <w:r>
        <w:rPr>
          <w:color w:val="000000"/>
        </w:rPr>
        <w:t>Langhe</w:t>
      </w:r>
    </w:p>
    <w:p w:rsidR="00E2180F">
      <w:pPr>
        <w:pStyle w:val="Text1"/>
        <w:bidi w:val="0"/>
        <w:spacing w:before="0" w:after="0"/>
        <w:rPr>
          <w:color w:val="000000"/>
        </w:rPr>
      </w:pPr>
      <w:r>
        <w:rPr>
          <w:color w:val="000000"/>
        </w:rPr>
        <w:t>Lessona</w:t>
      </w:r>
    </w:p>
    <w:p w:rsidR="00E2180F">
      <w:pPr>
        <w:pStyle w:val="Text1"/>
        <w:bidi w:val="0"/>
        <w:spacing w:before="0" w:after="0"/>
        <w:rPr>
          <w:color w:val="000000"/>
        </w:rPr>
      </w:pPr>
      <w:r>
        <w:rPr>
          <w:color w:val="000000"/>
        </w:rPr>
        <w:t>Leverano</w:t>
      </w:r>
    </w:p>
    <w:p w:rsidR="00E2180F">
      <w:pPr>
        <w:pStyle w:val="Text1"/>
        <w:bidi w:val="0"/>
        <w:spacing w:before="0" w:after="0"/>
        <w:rPr>
          <w:b/>
          <w:bCs/>
          <w:color w:val="000000"/>
        </w:rPr>
      </w:pPr>
      <w:r>
        <w:rPr>
          <w:color w:val="000000"/>
        </w:rPr>
        <w:t>Lison Pramaggiore</w:t>
      </w:r>
    </w:p>
    <w:p w:rsidR="00E2180F">
      <w:pPr>
        <w:pStyle w:val="Text1"/>
        <w:bidi w:val="0"/>
        <w:spacing w:before="0" w:after="0"/>
        <w:rPr>
          <w:color w:val="000000"/>
        </w:rPr>
      </w:pPr>
      <w:r>
        <w:rPr>
          <w:color w:val="000000"/>
        </w:rPr>
        <w:t>Lizzano</w:t>
      </w:r>
    </w:p>
    <w:p w:rsidR="00E2180F">
      <w:pPr>
        <w:pStyle w:val="Text1"/>
        <w:bidi w:val="0"/>
        <w:spacing w:before="0" w:after="0"/>
        <w:rPr>
          <w:color w:val="000000"/>
        </w:rPr>
      </w:pPr>
      <w:r>
        <w:rPr>
          <w:color w:val="000000"/>
        </w:rPr>
        <w:t>Loazzolo</w:t>
      </w:r>
    </w:p>
    <w:p w:rsidR="00E2180F">
      <w:pPr>
        <w:pStyle w:val="Text1"/>
        <w:bidi w:val="0"/>
        <w:spacing w:before="0" w:after="0"/>
        <w:rPr>
          <w:color w:val="000000"/>
        </w:rPr>
      </w:pPr>
      <w:r>
        <w:rPr>
          <w:color w:val="000000"/>
        </w:rPr>
        <w:t>Locorotondo</w:t>
      </w:r>
    </w:p>
    <w:p w:rsidR="00E2180F">
      <w:pPr>
        <w:pStyle w:val="Text1"/>
        <w:bidi w:val="0"/>
        <w:spacing w:before="0" w:after="0"/>
        <w:rPr>
          <w:b/>
          <w:bCs/>
          <w:color w:val="000000"/>
        </w:rPr>
      </w:pPr>
      <w:r>
        <w:rPr>
          <w:color w:val="000000"/>
        </w:rPr>
        <w:t xml:space="preserve">Lugana </w:t>
      </w:r>
      <w:r>
        <w:rPr>
          <w:i/>
          <w:iCs/>
          <w:color w:val="000000"/>
        </w:rPr>
        <w:t>(Regione Veneto)</w:t>
      </w:r>
    </w:p>
    <w:p w:rsidR="00E2180F">
      <w:pPr>
        <w:pStyle w:val="Text1"/>
        <w:bidi w:val="0"/>
        <w:spacing w:before="0" w:after="0"/>
        <w:rPr>
          <w:color w:val="000000"/>
        </w:rPr>
      </w:pPr>
      <w:r>
        <w:rPr>
          <w:color w:val="000000"/>
        </w:rPr>
        <w:t xml:space="preserve">Lugana </w:t>
      </w:r>
      <w:r>
        <w:rPr>
          <w:i/>
          <w:iCs/>
          <w:color w:val="000000"/>
        </w:rPr>
        <w:t>(Regione Lombardia)</w:t>
      </w:r>
    </w:p>
    <w:p w:rsidR="00E2180F">
      <w:pPr>
        <w:pStyle w:val="Text1"/>
        <w:bidi w:val="0"/>
        <w:spacing w:before="0" w:after="0"/>
        <w:rPr>
          <w:color w:val="000000"/>
        </w:rPr>
      </w:pPr>
      <w:r>
        <w:rPr>
          <w:color w:val="000000"/>
        </w:rPr>
        <w:t>Malvasia delle Lipari</w:t>
      </w:r>
    </w:p>
    <w:p w:rsidR="00E2180F">
      <w:pPr>
        <w:pStyle w:val="Text1"/>
        <w:bidi w:val="0"/>
        <w:spacing w:before="0" w:after="0"/>
        <w:rPr>
          <w:color w:val="000000"/>
        </w:rPr>
      </w:pPr>
      <w:r>
        <w:t>Malvasia di Bosa alebo Sardegna Malvasia di Bosa</w:t>
      </w:r>
    </w:p>
    <w:p w:rsidR="00E2180F">
      <w:pPr>
        <w:pStyle w:val="Text1"/>
        <w:bidi w:val="0"/>
        <w:spacing w:before="0" w:after="0"/>
        <w:rPr>
          <w:color w:val="000000"/>
        </w:rPr>
      </w:pPr>
      <w:r>
        <w:t>Malvasia di Cagliari alebo Sardegna Malvasia di Cagliari</w:t>
      </w:r>
    </w:p>
    <w:p w:rsidR="00E2180F">
      <w:pPr>
        <w:pStyle w:val="Text1"/>
        <w:bidi w:val="0"/>
        <w:spacing w:before="0" w:after="0"/>
        <w:rPr>
          <w:color w:val="000000"/>
        </w:rPr>
      </w:pPr>
      <w:r>
        <w:rPr>
          <w:color w:val="000000"/>
        </w:rPr>
        <w:t>Malvasia di Casorzo d'Asti</w:t>
      </w:r>
    </w:p>
    <w:p w:rsidR="00E2180F">
      <w:pPr>
        <w:pStyle w:val="Text1"/>
        <w:bidi w:val="0"/>
        <w:spacing w:before="0" w:after="0"/>
        <w:rPr>
          <w:color w:val="000000"/>
        </w:rPr>
      </w:pPr>
      <w:r>
        <w:rPr>
          <w:color w:val="000000"/>
        </w:rPr>
        <w:t>Malvasia di Castelnuovo Don Bosco</w:t>
      </w:r>
    </w:p>
    <w:p w:rsidR="00E2180F">
      <w:pPr>
        <w:pStyle w:val="Text1"/>
        <w:bidi w:val="0"/>
        <w:spacing w:before="0" w:after="0"/>
        <w:rPr>
          <w:color w:val="000000"/>
        </w:rPr>
      </w:pPr>
      <w:r>
        <w:t>Mandrolisai alebo Sardegna Mandrolisai</w:t>
      </w:r>
    </w:p>
    <w:p w:rsidR="00E2180F">
      <w:pPr>
        <w:pStyle w:val="Text1"/>
        <w:bidi w:val="0"/>
        <w:spacing w:before="0" w:after="0"/>
        <w:rPr>
          <w:color w:val="000000"/>
        </w:rPr>
      </w:pPr>
      <w:r>
        <w:rPr>
          <w:color w:val="000000"/>
        </w:rPr>
        <w:t>Marino</w:t>
      </w:r>
    </w:p>
    <w:p w:rsidR="00E2180F">
      <w:pPr>
        <w:pStyle w:val="Text1"/>
        <w:bidi w:val="0"/>
        <w:spacing w:before="0" w:after="0"/>
        <w:rPr>
          <w:color w:val="000000"/>
        </w:rPr>
      </w:pPr>
      <w:r>
        <w:t>Marmetino di Milazzo alebo Marmetino</w:t>
      </w:r>
    </w:p>
    <w:p w:rsidR="00E2180F">
      <w:pPr>
        <w:pStyle w:val="Text1"/>
        <w:bidi w:val="0"/>
        <w:spacing w:before="0" w:after="0"/>
        <w:rPr>
          <w:color w:val="000000"/>
        </w:rPr>
      </w:pPr>
      <w:r>
        <w:rPr>
          <w:color w:val="000000"/>
        </w:rPr>
        <w:t>Marsala</w:t>
      </w:r>
    </w:p>
    <w:p w:rsidR="00E2180F">
      <w:pPr>
        <w:pStyle w:val="Text1"/>
        <w:bidi w:val="0"/>
        <w:spacing w:before="0" w:after="0"/>
        <w:rPr>
          <w:color w:val="000000"/>
        </w:rPr>
      </w:pPr>
      <w:r>
        <w:t>Martina alebo Martina Franca</w:t>
      </w:r>
    </w:p>
    <w:p w:rsidR="00E2180F">
      <w:pPr>
        <w:pStyle w:val="Text1"/>
        <w:bidi w:val="0"/>
        <w:spacing w:before="0" w:after="0"/>
        <w:rPr>
          <w:color w:val="000000"/>
        </w:rPr>
      </w:pPr>
      <w:r>
        <w:rPr>
          <w:color w:val="000000"/>
        </w:rPr>
        <w:t>Matino</w:t>
      </w:r>
    </w:p>
    <w:p w:rsidR="00E2180F">
      <w:pPr>
        <w:pStyle w:val="Text1"/>
        <w:bidi w:val="0"/>
        <w:spacing w:before="0" w:after="0"/>
        <w:rPr>
          <w:color w:val="000000"/>
        </w:rPr>
      </w:pPr>
      <w:r>
        <w:rPr>
          <w:color w:val="000000"/>
        </w:rPr>
        <w:t>Melissa</w:t>
      </w:r>
    </w:p>
    <w:p w:rsidR="00E2180F">
      <w:pPr>
        <w:pStyle w:val="Text1"/>
        <w:bidi w:val="0"/>
        <w:spacing w:before="0" w:after="0"/>
        <w:rPr>
          <w:color w:val="000000"/>
        </w:rPr>
      </w:pPr>
      <w:r>
        <w:t>Men</w:t>
      </w:r>
      <w:r>
        <w:rPr>
          <w:rFonts w:hint="default"/>
        </w:rPr>
        <w:t>fi, bez ohľ</w:t>
      </w:r>
      <w:r>
        <w:rPr>
          <w:rFonts w:hint="default"/>
        </w:rPr>
        <w:t>adu na to, č</w:t>
      </w:r>
      <w:r>
        <w:rPr>
          <w:rFonts w:hint="default"/>
        </w:rPr>
        <w:t>i za ní</w:t>
      </w:r>
      <w:r>
        <w:rPr>
          <w:rFonts w:hint="default"/>
        </w:rPr>
        <w:t>m nasleduje Feudo alebo Fiori alebo Bonera</w:t>
      </w:r>
    </w:p>
    <w:p w:rsidR="00E2180F">
      <w:pPr>
        <w:pStyle w:val="Text1"/>
        <w:bidi w:val="0"/>
        <w:spacing w:before="0" w:after="0"/>
        <w:rPr>
          <w:color w:val="000000"/>
        </w:rPr>
      </w:pPr>
      <w:r>
        <w:rPr>
          <w:color w:val="000000"/>
        </w:rPr>
        <w:t>Merlara</w:t>
      </w:r>
    </w:p>
    <w:p w:rsidR="00E2180F">
      <w:pPr>
        <w:pStyle w:val="Text1"/>
        <w:bidi w:val="0"/>
        <w:spacing w:before="0" w:after="0"/>
        <w:rPr>
          <w:color w:val="000000"/>
        </w:rPr>
      </w:pPr>
      <w:r>
        <w:rPr>
          <w:color w:val="000000"/>
        </w:rPr>
        <w:t>Molise</w:t>
      </w:r>
    </w:p>
    <w:p w:rsidR="00E2180F">
      <w:pPr>
        <w:pStyle w:val="Text1"/>
        <w:bidi w:val="0"/>
        <w:spacing w:before="0" w:after="0"/>
        <w:rPr>
          <w:color w:val="000000"/>
        </w:rPr>
      </w:pPr>
      <w:r>
        <w:rPr>
          <w:rFonts w:hint="default"/>
        </w:rPr>
        <w:t>Monferrato, bez ohľ</w:t>
      </w:r>
      <w:r>
        <w:rPr>
          <w:rFonts w:hint="default"/>
        </w:rPr>
        <w:t>adu na to, č</w:t>
      </w:r>
      <w:r>
        <w:rPr>
          <w:rFonts w:hint="default"/>
        </w:rPr>
        <w:t>i za ní</w:t>
      </w:r>
      <w:r>
        <w:rPr>
          <w:rFonts w:hint="default"/>
        </w:rPr>
        <w:t>m nasleduje Casalese</w:t>
      </w:r>
    </w:p>
    <w:p w:rsidR="00E2180F">
      <w:pPr>
        <w:pStyle w:val="Text1"/>
        <w:bidi w:val="0"/>
        <w:spacing w:before="0" w:after="0"/>
      </w:pPr>
      <w:r>
        <w:t>Monica di Cagliari alebo Sardegna Monica di Cagliari</w:t>
      </w:r>
      <w:r>
        <w:rPr>
          <w:color w:val="000000"/>
        </w:rPr>
        <w:t xml:space="preserve"> </w:t>
      </w:r>
    </w:p>
    <w:p w:rsidR="00E2180F">
      <w:pPr>
        <w:pStyle w:val="Text1"/>
        <w:bidi w:val="0"/>
        <w:spacing w:before="0" w:after="0"/>
        <w:rPr>
          <w:color w:val="000000"/>
        </w:rPr>
      </w:pPr>
      <w:r>
        <w:rPr>
          <w:color w:val="000000"/>
        </w:rPr>
        <w:t>Monica di Sardegna</w:t>
      </w:r>
    </w:p>
    <w:p w:rsidR="00E2180F">
      <w:pPr>
        <w:pStyle w:val="Text1"/>
        <w:bidi w:val="0"/>
        <w:spacing w:before="0" w:after="0"/>
        <w:rPr>
          <w:color w:val="000000"/>
        </w:rPr>
      </w:pPr>
      <w:r>
        <w:rPr>
          <w:color w:val="000000"/>
        </w:rPr>
        <w:t>Monreale</w:t>
      </w:r>
    </w:p>
    <w:p w:rsidR="00E2180F">
      <w:pPr>
        <w:pStyle w:val="Text1"/>
        <w:bidi w:val="0"/>
        <w:spacing w:before="0" w:after="0"/>
        <w:rPr>
          <w:color w:val="000000"/>
        </w:rPr>
      </w:pPr>
      <w:r>
        <w:rPr>
          <w:color w:val="000000"/>
        </w:rPr>
        <w:t>Montecarlo</w:t>
      </w:r>
    </w:p>
    <w:p w:rsidR="00E2180F">
      <w:pPr>
        <w:pStyle w:val="Text1"/>
        <w:bidi w:val="0"/>
        <w:spacing w:before="0" w:after="0"/>
        <w:rPr>
          <w:color w:val="000000"/>
        </w:rPr>
      </w:pPr>
      <w:r>
        <w:t>Montecompatri Co</w:t>
      </w:r>
      <w:r>
        <w:t>lonna alebo Montecompatri alebo Colonna</w:t>
      </w:r>
    </w:p>
    <w:p w:rsidR="00E2180F">
      <w:pPr>
        <w:pStyle w:val="Text1"/>
        <w:bidi w:val="0"/>
        <w:spacing w:before="0" w:after="0"/>
        <w:rPr>
          <w:color w:val="000000"/>
        </w:rPr>
      </w:pPr>
      <w:r>
        <w:rPr>
          <w:color w:val="000000"/>
        </w:rPr>
        <w:t>Montecucco</w:t>
      </w:r>
    </w:p>
    <w:p w:rsidR="00E2180F">
      <w:pPr>
        <w:pStyle w:val="Text1"/>
        <w:bidi w:val="0"/>
        <w:spacing w:before="0" w:after="0"/>
        <w:rPr>
          <w:color w:val="000000"/>
        </w:rPr>
      </w:pPr>
      <w:r>
        <w:rPr>
          <w:color w:val="000000"/>
        </w:rPr>
        <w:t>Montefalco</w:t>
      </w:r>
    </w:p>
    <w:p w:rsidR="00E2180F">
      <w:pPr>
        <w:pStyle w:val="Text1"/>
        <w:bidi w:val="0"/>
        <w:spacing w:before="0" w:after="0"/>
        <w:rPr>
          <w:color w:val="000000"/>
        </w:rPr>
      </w:pPr>
      <w:r>
        <w:rPr>
          <w:color w:val="000000"/>
        </w:rPr>
        <w:t xml:space="preserve">Montello e Colli Asolani </w:t>
      </w:r>
    </w:p>
    <w:p w:rsidR="00E2180F">
      <w:pPr>
        <w:pStyle w:val="Text1"/>
        <w:bidi w:val="0"/>
        <w:spacing w:before="0" w:after="0"/>
      </w:pPr>
      <w:r>
        <w:rPr>
          <w:rFonts w:hint="default"/>
        </w:rPr>
        <w:t>Montepulciano d'Abruzzo, bez ohľ</w:t>
      </w:r>
      <w:r>
        <w:rPr>
          <w:rFonts w:hint="default"/>
        </w:rPr>
        <w:t>adu na to, č</w:t>
      </w:r>
      <w:r>
        <w:rPr>
          <w:rFonts w:hint="default"/>
        </w:rPr>
        <w:t>i za ní</w:t>
      </w:r>
      <w:r>
        <w:rPr>
          <w:rFonts w:hint="default"/>
        </w:rPr>
        <w:t>m nasleduje:</w:t>
      </w:r>
      <w:r>
        <w:rPr>
          <w:color w:val="000000"/>
        </w:rPr>
        <w:t xml:space="preserve"> </w:t>
      </w:r>
      <w:r>
        <w:t>Casauri alebo Terre di Casauria alebo Terre dei Vestini</w:t>
      </w:r>
    </w:p>
    <w:p w:rsidR="00E2180F">
      <w:pPr>
        <w:pStyle w:val="Text1"/>
        <w:bidi w:val="0"/>
        <w:spacing w:before="0" w:after="0"/>
        <w:rPr>
          <w:color w:val="000000"/>
        </w:rPr>
      </w:pPr>
      <w:r>
        <w:rPr>
          <w:color w:val="000000"/>
        </w:rPr>
        <w:t>Monteregio di Massa Marittima</w:t>
      </w:r>
    </w:p>
    <w:p w:rsidR="00E2180F">
      <w:pPr>
        <w:pStyle w:val="Text1"/>
        <w:bidi w:val="0"/>
        <w:spacing w:before="0" w:after="0"/>
        <w:rPr>
          <w:color w:val="000000"/>
        </w:rPr>
      </w:pPr>
      <w:r>
        <w:rPr>
          <w:color w:val="000000"/>
        </w:rPr>
        <w:t>Montescudaio</w:t>
      </w:r>
    </w:p>
    <w:p w:rsidR="00E2180F">
      <w:pPr>
        <w:pStyle w:val="Text1"/>
        <w:bidi w:val="0"/>
        <w:spacing w:before="0" w:after="0"/>
        <w:rPr>
          <w:color w:val="000000"/>
        </w:rPr>
      </w:pPr>
      <w:r>
        <w:t>Monti Lessini alebo Lessini</w:t>
      </w:r>
    </w:p>
    <w:p w:rsidR="00E2180F">
      <w:pPr>
        <w:pStyle w:val="Text1"/>
        <w:bidi w:val="0"/>
        <w:spacing w:before="0" w:after="0"/>
        <w:rPr>
          <w:color w:val="000000"/>
        </w:rPr>
      </w:pPr>
      <w:r>
        <w:rPr>
          <w:color w:val="000000"/>
        </w:rPr>
        <w:t>Morellino di Scansano</w:t>
      </w:r>
    </w:p>
    <w:p w:rsidR="00E2180F">
      <w:pPr>
        <w:pStyle w:val="Text1"/>
        <w:bidi w:val="0"/>
        <w:spacing w:before="0" w:after="0"/>
        <w:rPr>
          <w:color w:val="000000"/>
        </w:rPr>
      </w:pPr>
      <w:r>
        <w:rPr>
          <w:color w:val="000000"/>
        </w:rPr>
        <w:t>Moscadello di Montalcino</w:t>
      </w:r>
    </w:p>
    <w:p w:rsidR="00E2180F">
      <w:pPr>
        <w:pStyle w:val="Text1"/>
        <w:bidi w:val="0"/>
        <w:spacing w:before="0" w:after="0"/>
        <w:rPr>
          <w:color w:val="000000"/>
        </w:rPr>
      </w:pPr>
      <w:r>
        <w:t>Moscato di Cagliari alebo Sardegna Moscato di Cagliari</w:t>
      </w:r>
    </w:p>
    <w:p w:rsidR="00E2180F">
      <w:pPr>
        <w:pStyle w:val="Text1"/>
        <w:bidi w:val="0"/>
        <w:spacing w:before="0" w:after="0"/>
        <w:rPr>
          <w:color w:val="000000"/>
        </w:rPr>
      </w:pPr>
      <w:r>
        <w:rPr>
          <w:color w:val="000000"/>
        </w:rPr>
        <w:t>Moscato di Noto</w:t>
      </w:r>
    </w:p>
    <w:p w:rsidR="00E2180F">
      <w:pPr>
        <w:pStyle w:val="Text1"/>
        <w:bidi w:val="0"/>
        <w:spacing w:before="0" w:after="0"/>
        <w:rPr>
          <w:color w:val="000000"/>
        </w:rPr>
      </w:pPr>
      <w:r>
        <w:t>Moscato di Pantelleria alebo Passito di Pantelleria alebo Pantelleria</w:t>
      </w:r>
    </w:p>
    <w:p w:rsidR="00E2180F">
      <w:pPr>
        <w:pStyle w:val="Text1"/>
        <w:bidi w:val="0"/>
        <w:spacing w:before="0" w:after="0"/>
      </w:pPr>
      <w:r>
        <w:rPr>
          <w:rFonts w:hint="default"/>
        </w:rPr>
        <w:t>Moscato di Sardegna, bez ohľ</w:t>
      </w:r>
      <w:r>
        <w:rPr>
          <w:rFonts w:hint="default"/>
        </w:rPr>
        <w:t>adu na to, č</w:t>
      </w:r>
      <w:r>
        <w:rPr>
          <w:rFonts w:hint="default"/>
        </w:rPr>
        <w:t>i za ní</w:t>
      </w:r>
      <w:r>
        <w:rPr>
          <w:rFonts w:hint="default"/>
        </w:rPr>
        <w:t>m nasleduje:</w:t>
      </w:r>
      <w:r>
        <w:rPr>
          <w:color w:val="000000"/>
        </w:rPr>
        <w:t xml:space="preserve"> Gallura alebo Tempio Pausania alebo Tempio</w:t>
      </w:r>
    </w:p>
    <w:p w:rsidR="00E2180F">
      <w:pPr>
        <w:pStyle w:val="Text1"/>
        <w:bidi w:val="0"/>
        <w:spacing w:before="0" w:after="0"/>
        <w:outlineLvl w:val="0"/>
        <w:rPr>
          <w:color w:val="000000"/>
        </w:rPr>
      </w:pPr>
      <w:r>
        <w:rPr>
          <w:color w:val="000000"/>
        </w:rPr>
        <w:t>Moscato di Siracusa</w:t>
      </w:r>
    </w:p>
    <w:p w:rsidR="00E2180F">
      <w:pPr>
        <w:pStyle w:val="Text1"/>
        <w:bidi w:val="0"/>
        <w:spacing w:before="0" w:after="0"/>
      </w:pPr>
      <w:r>
        <w:t>Moscato di Sorso-Sennori alebo Moscato di Sorso, alebo Moscato di Sennori, alebo Sardegna Moscato di Sorso-Sennori, alebo Sardegna Moscato di Sorso, alebo Sardegna Moscato d</w:t>
      </w:r>
      <w:r>
        <w:t>i Sennori</w:t>
      </w:r>
    </w:p>
    <w:p w:rsidR="00E2180F">
      <w:pPr>
        <w:pStyle w:val="Text1"/>
        <w:bidi w:val="0"/>
        <w:spacing w:before="0" w:after="0"/>
        <w:rPr>
          <w:color w:val="000000"/>
        </w:rPr>
      </w:pPr>
      <w:r>
        <w:rPr>
          <w:color w:val="000000"/>
        </w:rPr>
        <w:t>Moscato di Trani</w:t>
      </w:r>
    </w:p>
    <w:p w:rsidR="00E2180F">
      <w:pPr>
        <w:pStyle w:val="Text1"/>
        <w:bidi w:val="0"/>
        <w:spacing w:before="0" w:after="0"/>
        <w:rPr>
          <w:rFonts w:hint="default"/>
          <w:color w:val="000000"/>
        </w:rPr>
      </w:pPr>
      <w:r>
        <w:rPr>
          <w:rFonts w:hint="default"/>
          <w:color w:val="000000"/>
        </w:rPr>
        <w:t>Nardò</w:t>
      </w:r>
    </w:p>
    <w:p w:rsidR="00E2180F">
      <w:pPr>
        <w:pStyle w:val="Text1"/>
        <w:bidi w:val="0"/>
        <w:spacing w:before="0" w:after="0"/>
        <w:rPr>
          <w:color w:val="000000"/>
        </w:rPr>
      </w:pPr>
      <w:r>
        <w:t>Nasco di Cagliari alebo Sardegna Nasco di Cagliari</w:t>
      </w:r>
    </w:p>
    <w:p w:rsidR="00E2180F">
      <w:pPr>
        <w:pStyle w:val="Text1"/>
        <w:bidi w:val="0"/>
        <w:spacing w:before="0" w:after="0"/>
        <w:rPr>
          <w:rFonts w:hint="default"/>
          <w:color w:val="000000"/>
        </w:rPr>
      </w:pPr>
      <w:r>
        <w:rPr>
          <w:color w:val="000000"/>
        </w:rPr>
        <w:t>Nebiolo d</w:t>
      </w:r>
      <w:r>
        <w:rPr>
          <w:rFonts w:hint="default"/>
          <w:color w:val="000000"/>
        </w:rPr>
        <w:t>’</w:t>
      </w:r>
      <w:r>
        <w:rPr>
          <w:rFonts w:hint="default"/>
          <w:color w:val="000000"/>
        </w:rPr>
        <w:t>Alba</w:t>
      </w:r>
    </w:p>
    <w:p w:rsidR="00E2180F">
      <w:pPr>
        <w:pStyle w:val="Text1"/>
        <w:bidi w:val="0"/>
        <w:spacing w:before="0" w:after="0"/>
        <w:rPr>
          <w:rFonts w:hint="default"/>
          <w:color w:val="000000"/>
        </w:rPr>
      </w:pPr>
      <w:r>
        <w:rPr>
          <w:rFonts w:hint="default"/>
          <w:color w:val="000000"/>
        </w:rPr>
        <w:t>Nettuno</w:t>
      </w:r>
    </w:p>
    <w:p w:rsidR="00E2180F">
      <w:pPr>
        <w:pStyle w:val="Text1"/>
        <w:bidi w:val="0"/>
        <w:spacing w:before="0" w:after="0"/>
        <w:rPr>
          <w:color w:val="000000"/>
        </w:rPr>
      </w:pPr>
      <w:r>
        <w:t>Nuragus di Cagliari alebo Sardegna Nuragus di Cagliari</w:t>
      </w:r>
    </w:p>
    <w:p w:rsidR="00E2180F">
      <w:pPr>
        <w:pStyle w:val="Text1"/>
        <w:bidi w:val="0"/>
        <w:spacing w:before="0" w:after="0"/>
        <w:rPr>
          <w:color w:val="000000"/>
        </w:rPr>
      </w:pPr>
      <w:r>
        <w:rPr>
          <w:color w:val="000000"/>
        </w:rPr>
        <w:t>Offida</w:t>
      </w:r>
    </w:p>
    <w:p w:rsidR="00E2180F">
      <w:pPr>
        <w:pStyle w:val="Text1"/>
        <w:bidi w:val="0"/>
        <w:spacing w:before="0" w:after="0"/>
        <w:rPr>
          <w:rFonts w:hint="default"/>
          <w:color w:val="000000"/>
        </w:rPr>
      </w:pPr>
      <w:r>
        <w:rPr>
          <w:rFonts w:hint="default"/>
          <w:color w:val="000000"/>
        </w:rPr>
        <w:t>Oltrepò</w:t>
      </w:r>
      <w:r>
        <w:rPr>
          <w:rFonts w:hint="default"/>
          <w:color w:val="000000"/>
        </w:rPr>
        <w:t xml:space="preserve"> Pavese</w:t>
      </w:r>
    </w:p>
    <w:p w:rsidR="00E2180F">
      <w:pPr>
        <w:pStyle w:val="Text1"/>
        <w:bidi w:val="0"/>
        <w:spacing w:before="0" w:after="0"/>
        <w:rPr>
          <w:color w:val="000000"/>
        </w:rPr>
      </w:pPr>
      <w:r>
        <w:rPr>
          <w:color w:val="000000"/>
        </w:rPr>
        <w:t>Orcia</w:t>
      </w:r>
    </w:p>
    <w:p w:rsidR="00E2180F">
      <w:pPr>
        <w:pStyle w:val="Text1"/>
        <w:bidi w:val="0"/>
        <w:spacing w:before="0" w:after="0"/>
        <w:rPr>
          <w:color w:val="000000"/>
        </w:rPr>
      </w:pPr>
      <w:r>
        <w:rPr>
          <w:color w:val="000000"/>
        </w:rPr>
        <w:t>Orta Nova</w:t>
      </w:r>
    </w:p>
    <w:p w:rsidR="00E2180F">
      <w:pPr>
        <w:pStyle w:val="Text1"/>
        <w:bidi w:val="0"/>
        <w:spacing w:before="0" w:after="0"/>
        <w:rPr>
          <w:i/>
          <w:iCs/>
          <w:color w:val="000000"/>
        </w:rPr>
      </w:pPr>
      <w:r>
        <w:rPr>
          <w:color w:val="000000"/>
        </w:rPr>
        <w:t xml:space="preserve">Orvieto </w:t>
      </w:r>
      <w:r>
        <w:rPr>
          <w:i/>
          <w:iCs/>
          <w:color w:val="000000"/>
        </w:rPr>
        <w:t>(Regione Umbria)</w:t>
      </w:r>
    </w:p>
    <w:p w:rsidR="00E2180F">
      <w:pPr>
        <w:pStyle w:val="Text1"/>
        <w:bidi w:val="0"/>
        <w:spacing w:before="0" w:after="0"/>
        <w:rPr>
          <w:color w:val="000000"/>
        </w:rPr>
      </w:pPr>
      <w:r>
        <w:rPr>
          <w:color w:val="000000"/>
        </w:rPr>
        <w:t xml:space="preserve">Orvieto </w:t>
      </w:r>
      <w:r>
        <w:rPr>
          <w:i/>
          <w:iCs/>
          <w:color w:val="000000"/>
        </w:rPr>
        <w:t>(Regione Lazio)</w:t>
      </w:r>
    </w:p>
    <w:p w:rsidR="00E2180F">
      <w:pPr>
        <w:pStyle w:val="Text1"/>
        <w:bidi w:val="0"/>
        <w:spacing w:before="0" w:after="0"/>
        <w:rPr>
          <w:color w:val="000000"/>
        </w:rPr>
      </w:pPr>
      <w:r>
        <w:rPr>
          <w:color w:val="000000"/>
        </w:rPr>
        <w:t>Ostuni</w:t>
      </w:r>
    </w:p>
    <w:p w:rsidR="00E2180F">
      <w:pPr>
        <w:pStyle w:val="Text1"/>
        <w:bidi w:val="0"/>
        <w:spacing w:before="0" w:after="0"/>
        <w:rPr>
          <w:color w:val="000000"/>
        </w:rPr>
      </w:pPr>
      <w:r>
        <w:rPr>
          <w:rFonts w:hint="default"/>
        </w:rPr>
        <w:t>Pagadebit di Romagna, bez ohľ</w:t>
      </w:r>
      <w:r>
        <w:rPr>
          <w:rFonts w:hint="default"/>
        </w:rPr>
        <w:t>adu na to, č</w:t>
      </w:r>
      <w:r>
        <w:rPr>
          <w:rFonts w:hint="default"/>
        </w:rPr>
        <w:t>i za ní</w:t>
      </w:r>
      <w:r>
        <w:rPr>
          <w:rFonts w:hint="default"/>
        </w:rPr>
        <w:t>m nasleduje Bertinoro</w:t>
      </w:r>
    </w:p>
    <w:p w:rsidR="00E2180F">
      <w:pPr>
        <w:pStyle w:val="Text1"/>
        <w:bidi w:val="0"/>
        <w:spacing w:before="0" w:after="0"/>
        <w:outlineLvl w:val="0"/>
        <w:rPr>
          <w:color w:val="000000"/>
        </w:rPr>
      </w:pPr>
      <w:r>
        <w:rPr>
          <w:color w:val="000000"/>
        </w:rPr>
        <w:t>Parrina</w:t>
      </w:r>
    </w:p>
    <w:p w:rsidR="00E2180F">
      <w:pPr>
        <w:pStyle w:val="Text1"/>
        <w:bidi w:val="0"/>
        <w:spacing w:before="0" w:after="0"/>
        <w:rPr>
          <w:rFonts w:hint="default"/>
        </w:rPr>
      </w:pPr>
      <w:r>
        <w:rPr>
          <w:rFonts w:hint="default"/>
        </w:rPr>
        <w:t>Penisola Sorrentina, bez ohľ</w:t>
      </w:r>
      <w:r>
        <w:rPr>
          <w:rFonts w:hint="default"/>
        </w:rPr>
        <w:t>adu na to, č</w:t>
      </w:r>
      <w:r>
        <w:rPr>
          <w:rFonts w:hint="default"/>
        </w:rPr>
        <w:t>i za ní</w:t>
      </w:r>
      <w:r>
        <w:rPr>
          <w:rFonts w:hint="default"/>
        </w:rPr>
        <w:t>m nasleduje Gragnano alebo Lettere, alebo Sorrento</w:t>
      </w:r>
    </w:p>
    <w:p w:rsidR="00E2180F">
      <w:pPr>
        <w:pStyle w:val="Text1"/>
        <w:bidi w:val="0"/>
        <w:spacing w:before="0" w:after="0"/>
        <w:rPr>
          <w:color w:val="000000"/>
        </w:rPr>
      </w:pPr>
      <w:r>
        <w:rPr>
          <w:rFonts w:hint="default"/>
        </w:rPr>
        <w:t>Pentro di Isernia, alebo Pentro</w:t>
      </w:r>
    </w:p>
    <w:p w:rsidR="00E2180F">
      <w:pPr>
        <w:pStyle w:val="Text1"/>
        <w:bidi w:val="0"/>
        <w:spacing w:before="0" w:after="0"/>
        <w:rPr>
          <w:color w:val="000000"/>
        </w:rPr>
      </w:pPr>
      <w:r>
        <w:rPr>
          <w:color w:val="000000"/>
        </w:rPr>
        <w:t>Pergola</w:t>
      </w:r>
    </w:p>
    <w:p w:rsidR="00E2180F">
      <w:pPr>
        <w:pStyle w:val="Text1"/>
        <w:bidi w:val="0"/>
        <w:spacing w:before="0" w:after="0"/>
        <w:rPr>
          <w:color w:val="000000"/>
        </w:rPr>
      </w:pPr>
      <w:r>
        <w:rPr>
          <w:color w:val="000000"/>
        </w:rPr>
        <w:t>Piemonte</w:t>
      </w:r>
    </w:p>
    <w:p w:rsidR="00E2180F">
      <w:pPr>
        <w:pStyle w:val="Text1"/>
        <w:bidi w:val="0"/>
        <w:spacing w:before="0" w:after="0"/>
        <w:rPr>
          <w:color w:val="000000"/>
        </w:rPr>
      </w:pPr>
      <w:r>
        <w:rPr>
          <w:color w:val="000000"/>
        </w:rPr>
        <w:t>Pietraviva</w:t>
      </w:r>
    </w:p>
    <w:p w:rsidR="00E2180F">
      <w:pPr>
        <w:pStyle w:val="Text1"/>
        <w:bidi w:val="0"/>
        <w:spacing w:before="0" w:after="0"/>
        <w:rPr>
          <w:color w:val="000000"/>
        </w:rPr>
      </w:pPr>
      <w:r>
        <w:rPr>
          <w:color w:val="000000"/>
        </w:rPr>
        <w:t>Pinerolese</w:t>
      </w:r>
    </w:p>
    <w:p w:rsidR="00E2180F">
      <w:pPr>
        <w:pStyle w:val="Text1"/>
        <w:bidi w:val="0"/>
        <w:spacing w:before="0" w:after="0"/>
        <w:rPr>
          <w:color w:val="000000"/>
        </w:rPr>
      </w:pPr>
      <w:r>
        <w:rPr>
          <w:color w:val="000000"/>
        </w:rPr>
        <w:t>Pollino</w:t>
      </w:r>
    </w:p>
    <w:p w:rsidR="00E2180F">
      <w:pPr>
        <w:pStyle w:val="Text1"/>
        <w:bidi w:val="0"/>
        <w:spacing w:before="0" w:after="0"/>
        <w:rPr>
          <w:color w:val="000000"/>
        </w:rPr>
      </w:pPr>
      <w:r>
        <w:rPr>
          <w:color w:val="000000"/>
        </w:rPr>
        <w:t>Pomino</w:t>
      </w:r>
    </w:p>
    <w:p w:rsidR="00E2180F">
      <w:pPr>
        <w:pStyle w:val="Text1"/>
        <w:bidi w:val="0"/>
        <w:spacing w:before="0" w:after="0"/>
        <w:rPr>
          <w:color w:val="000000"/>
        </w:rPr>
      </w:pPr>
      <w:r>
        <w:t>Pornassio alebo Ormeasco di Pornassio</w:t>
      </w:r>
    </w:p>
    <w:p w:rsidR="00E2180F">
      <w:pPr>
        <w:pStyle w:val="Text1"/>
        <w:bidi w:val="0"/>
        <w:spacing w:before="0" w:after="0"/>
        <w:rPr>
          <w:color w:val="000000"/>
        </w:rPr>
      </w:pPr>
      <w:r>
        <w:rPr>
          <w:color w:val="000000"/>
        </w:rPr>
        <w:t>Primitivo di Manduria</w:t>
      </w:r>
    </w:p>
    <w:p w:rsidR="00E2180F">
      <w:pPr>
        <w:pStyle w:val="Text1"/>
        <w:bidi w:val="0"/>
        <w:spacing w:before="0" w:after="0"/>
        <w:rPr>
          <w:color w:val="000000"/>
        </w:rPr>
      </w:pPr>
      <w:r>
        <w:rPr>
          <w:color w:val="000000"/>
        </w:rPr>
        <w:t>Reggiano</w:t>
      </w:r>
    </w:p>
    <w:p w:rsidR="00E2180F">
      <w:pPr>
        <w:pStyle w:val="Text1"/>
        <w:bidi w:val="0"/>
        <w:spacing w:before="0" w:after="0"/>
        <w:rPr>
          <w:color w:val="000000"/>
        </w:rPr>
      </w:pPr>
      <w:r>
        <w:rPr>
          <w:color w:val="000000"/>
        </w:rPr>
        <w:t>Reno</w:t>
      </w:r>
    </w:p>
    <w:p w:rsidR="00E2180F">
      <w:pPr>
        <w:pStyle w:val="Text1"/>
        <w:bidi w:val="0"/>
        <w:spacing w:before="0" w:after="0"/>
        <w:rPr>
          <w:color w:val="000000"/>
        </w:rPr>
      </w:pPr>
      <w:r>
        <w:rPr>
          <w:color w:val="000000"/>
        </w:rPr>
        <w:t>Riesi</w:t>
      </w:r>
    </w:p>
    <w:p w:rsidR="00E2180F">
      <w:pPr>
        <w:pStyle w:val="Text1"/>
        <w:bidi w:val="0"/>
        <w:spacing w:before="0" w:after="0"/>
        <w:rPr>
          <w:color w:val="000000"/>
        </w:rPr>
      </w:pPr>
      <w:r>
        <w:rPr>
          <w:color w:val="000000"/>
        </w:rPr>
        <w:t>Riviera del Brenta</w:t>
      </w:r>
    </w:p>
    <w:p w:rsidR="00E2180F">
      <w:pPr>
        <w:pStyle w:val="Text1"/>
        <w:bidi w:val="0"/>
        <w:spacing w:before="0" w:after="0"/>
        <w:rPr>
          <w:color w:val="000000"/>
        </w:rPr>
      </w:pPr>
      <w:r>
        <w:t>Riviera del Garda Bresciano alebo Garda Bresciano</w:t>
      </w:r>
    </w:p>
    <w:p w:rsidR="00E2180F">
      <w:pPr>
        <w:pStyle w:val="Text1"/>
        <w:bidi w:val="0"/>
        <w:spacing w:before="0" w:after="0"/>
        <w:rPr>
          <w:b/>
          <w:bCs/>
        </w:rPr>
      </w:pPr>
      <w:r>
        <w:rPr>
          <w:rFonts w:hint="default"/>
        </w:rPr>
        <w:t>Riviera Ligure di Ponente, bez ohľ</w:t>
      </w:r>
      <w:r>
        <w:rPr>
          <w:rFonts w:hint="default"/>
        </w:rPr>
        <w:t>adu na to, č</w:t>
      </w:r>
      <w:r>
        <w:rPr>
          <w:rFonts w:hint="default"/>
        </w:rPr>
        <w:t>i za ní</w:t>
      </w:r>
      <w:r>
        <w:rPr>
          <w:rFonts w:hint="default"/>
        </w:rPr>
        <w:t>m nasleduje:</w:t>
      </w:r>
      <w:r>
        <w:rPr>
          <w:color w:val="000000"/>
        </w:rPr>
        <w:t xml:space="preserve"> </w:t>
      </w:r>
      <w:r>
        <w:t xml:space="preserve">Riviera dei Fiori alebo Albenga o </w:t>
      </w:r>
      <w:r>
        <w:t>Albenganese, alebo Finale, alebo Finalese, alebo Ormeasco</w:t>
      </w:r>
    </w:p>
    <w:p w:rsidR="00E2180F">
      <w:pPr>
        <w:pStyle w:val="Text1"/>
        <w:bidi w:val="0"/>
        <w:spacing w:before="0" w:after="0"/>
        <w:rPr>
          <w:color w:val="000000"/>
        </w:rPr>
      </w:pPr>
      <w:r>
        <w:rPr>
          <w:color w:val="000000"/>
        </w:rPr>
        <w:t>Roero</w:t>
      </w:r>
    </w:p>
    <w:p w:rsidR="00E2180F">
      <w:pPr>
        <w:pStyle w:val="Text1"/>
        <w:bidi w:val="0"/>
        <w:spacing w:before="0" w:after="0"/>
        <w:rPr>
          <w:color w:val="000000"/>
        </w:rPr>
      </w:pPr>
      <w:r>
        <w:rPr>
          <w:color w:val="000000"/>
        </w:rPr>
        <w:t>Romagna Albana spumante</w:t>
      </w:r>
    </w:p>
    <w:p w:rsidR="00E2180F">
      <w:pPr>
        <w:pStyle w:val="Text1"/>
        <w:bidi w:val="0"/>
        <w:spacing w:before="0" w:after="0"/>
        <w:rPr>
          <w:color w:val="000000"/>
        </w:rPr>
      </w:pPr>
      <w:r>
        <w:t>Rossese di Dolceacqua alebo Dolceacqua</w:t>
      </w:r>
    </w:p>
    <w:p w:rsidR="00E2180F">
      <w:pPr>
        <w:pStyle w:val="Text1"/>
        <w:bidi w:val="0"/>
        <w:spacing w:before="0" w:after="0"/>
        <w:rPr>
          <w:color w:val="000000"/>
        </w:rPr>
      </w:pPr>
      <w:r>
        <w:rPr>
          <w:color w:val="000000"/>
        </w:rPr>
        <w:t>Rosso Barletta</w:t>
      </w:r>
    </w:p>
    <w:p w:rsidR="00E2180F">
      <w:pPr>
        <w:pStyle w:val="Text1"/>
        <w:bidi w:val="0"/>
        <w:spacing w:before="0" w:after="0"/>
        <w:rPr>
          <w:color w:val="000000"/>
        </w:rPr>
      </w:pPr>
      <w:r>
        <w:t>Rosso Canosa alebo Rosso Canosa Canusium</w:t>
      </w:r>
    </w:p>
    <w:p w:rsidR="00E2180F">
      <w:pPr>
        <w:pStyle w:val="Text1"/>
        <w:bidi w:val="0"/>
        <w:spacing w:before="0" w:after="0"/>
        <w:rPr>
          <w:color w:val="000000"/>
        </w:rPr>
      </w:pPr>
      <w:r>
        <w:rPr>
          <w:color w:val="000000"/>
        </w:rPr>
        <w:t>Rosso Conero</w:t>
      </w:r>
    </w:p>
    <w:p w:rsidR="00E2180F">
      <w:pPr>
        <w:pStyle w:val="Text1"/>
        <w:bidi w:val="0"/>
        <w:spacing w:before="0" w:after="0"/>
        <w:rPr>
          <w:color w:val="000000"/>
        </w:rPr>
      </w:pPr>
      <w:r>
        <w:rPr>
          <w:color w:val="000000"/>
        </w:rPr>
        <w:t>Rosso di Cerignola</w:t>
      </w:r>
    </w:p>
    <w:p w:rsidR="00E2180F">
      <w:pPr>
        <w:pStyle w:val="Text1"/>
        <w:bidi w:val="0"/>
        <w:spacing w:before="0" w:after="0"/>
        <w:rPr>
          <w:color w:val="000000"/>
        </w:rPr>
      </w:pPr>
      <w:r>
        <w:rPr>
          <w:color w:val="000000"/>
        </w:rPr>
        <w:t>Rosso di Montalcino</w:t>
      </w:r>
    </w:p>
    <w:p w:rsidR="00E2180F">
      <w:pPr>
        <w:pStyle w:val="Text1"/>
        <w:bidi w:val="0"/>
        <w:spacing w:before="0" w:after="0"/>
        <w:rPr>
          <w:color w:val="000000"/>
        </w:rPr>
      </w:pPr>
      <w:r>
        <w:rPr>
          <w:color w:val="000000"/>
        </w:rPr>
        <w:t>Rosso di Montepulcian</w:t>
      </w:r>
      <w:r>
        <w:rPr>
          <w:color w:val="000000"/>
        </w:rPr>
        <w:t>o</w:t>
      </w:r>
    </w:p>
    <w:p w:rsidR="00E2180F">
      <w:pPr>
        <w:pStyle w:val="Text1"/>
        <w:bidi w:val="0"/>
        <w:spacing w:before="0" w:after="0"/>
        <w:rPr>
          <w:color w:val="000000"/>
        </w:rPr>
      </w:pPr>
      <w:r>
        <w:t>Rosso Orvietano alebo Orvietano Rosso</w:t>
      </w:r>
    </w:p>
    <w:p w:rsidR="00E2180F">
      <w:pPr>
        <w:pStyle w:val="Text1"/>
        <w:bidi w:val="0"/>
        <w:spacing w:before="0" w:after="0"/>
        <w:rPr>
          <w:color w:val="000000"/>
        </w:rPr>
      </w:pPr>
      <w:r>
        <w:rPr>
          <w:color w:val="000000"/>
        </w:rPr>
        <w:t>Rosso Piceno</w:t>
      </w:r>
    </w:p>
    <w:p w:rsidR="00E2180F">
      <w:pPr>
        <w:pStyle w:val="Text1"/>
        <w:bidi w:val="0"/>
        <w:spacing w:before="0" w:after="0"/>
        <w:rPr>
          <w:color w:val="000000"/>
        </w:rPr>
      </w:pPr>
      <w:r>
        <w:rPr>
          <w:color w:val="000000"/>
        </w:rPr>
        <w:t>Rubino di Cantavenna</w:t>
      </w:r>
    </w:p>
    <w:p w:rsidR="00E2180F">
      <w:pPr>
        <w:pStyle w:val="Text1"/>
        <w:bidi w:val="0"/>
        <w:spacing w:before="0" w:after="0"/>
        <w:rPr>
          <w:rFonts w:hint="default"/>
          <w:color w:val="000000"/>
        </w:rPr>
      </w:pPr>
      <w:r>
        <w:rPr>
          <w:rFonts w:hint="default"/>
          <w:color w:val="000000"/>
        </w:rPr>
        <w:t>Ruchè</w:t>
      </w:r>
      <w:r>
        <w:rPr>
          <w:rFonts w:hint="default"/>
          <w:color w:val="000000"/>
        </w:rPr>
        <w:t xml:space="preserve"> di Castagnole Monferrato</w:t>
      </w:r>
    </w:p>
    <w:p w:rsidR="00E2180F">
      <w:pPr>
        <w:pStyle w:val="Text1"/>
        <w:bidi w:val="0"/>
        <w:spacing w:before="0" w:after="0"/>
        <w:rPr>
          <w:color w:val="000000"/>
        </w:rPr>
      </w:pPr>
      <w:r>
        <w:rPr>
          <w:color w:val="000000"/>
        </w:rPr>
        <w:t>Salice Salentino</w:t>
      </w:r>
    </w:p>
    <w:p w:rsidR="00E2180F">
      <w:pPr>
        <w:pStyle w:val="Text1"/>
        <w:bidi w:val="0"/>
        <w:spacing w:before="0" w:after="0"/>
        <w:rPr>
          <w:color w:val="000000"/>
        </w:rPr>
      </w:pPr>
      <w:r>
        <w:rPr>
          <w:color w:val="000000"/>
        </w:rPr>
        <w:t>Sambuca di Sicilia</w:t>
      </w:r>
    </w:p>
    <w:p w:rsidR="00E2180F">
      <w:pPr>
        <w:pStyle w:val="Text1"/>
        <w:bidi w:val="0"/>
        <w:spacing w:before="0" w:after="0"/>
        <w:rPr>
          <w:color w:val="000000"/>
        </w:rPr>
      </w:pPr>
      <w:r>
        <w:t>San Colombano al Lambro alebo San Colombano</w:t>
      </w:r>
    </w:p>
    <w:p w:rsidR="00E2180F">
      <w:pPr>
        <w:pStyle w:val="Text1"/>
        <w:bidi w:val="0"/>
        <w:spacing w:before="0" w:after="0"/>
        <w:rPr>
          <w:color w:val="000000"/>
        </w:rPr>
      </w:pPr>
      <w:r>
        <w:rPr>
          <w:color w:val="000000"/>
        </w:rPr>
        <w:t>San Gimignano</w:t>
      </w:r>
    </w:p>
    <w:p w:rsidR="00E2180F">
      <w:pPr>
        <w:pStyle w:val="Text1"/>
        <w:bidi w:val="0"/>
        <w:spacing w:before="0" w:after="0"/>
        <w:rPr>
          <w:color w:val="000000"/>
        </w:rPr>
      </w:pPr>
      <w:r>
        <w:rPr>
          <w:color w:val="000000"/>
        </w:rPr>
        <w:t xml:space="preserve">San Martino della Battaglia </w:t>
      </w:r>
      <w:r>
        <w:rPr>
          <w:i/>
          <w:iCs/>
          <w:color w:val="000000"/>
        </w:rPr>
        <w:t>(Regione Veneto)</w:t>
      </w:r>
    </w:p>
    <w:p w:rsidR="00E2180F">
      <w:pPr>
        <w:pStyle w:val="Text1"/>
        <w:bidi w:val="0"/>
        <w:spacing w:before="0" w:after="0"/>
        <w:rPr>
          <w:color w:val="000000"/>
        </w:rPr>
      </w:pPr>
      <w:r>
        <w:rPr>
          <w:color w:val="000000"/>
        </w:rPr>
        <w:t xml:space="preserve">San Martino della Battaglia </w:t>
      </w:r>
      <w:r>
        <w:rPr>
          <w:i/>
          <w:iCs/>
          <w:color w:val="000000"/>
        </w:rPr>
        <w:t>(Regione Lombardia)</w:t>
      </w:r>
    </w:p>
    <w:p w:rsidR="00E2180F">
      <w:pPr>
        <w:pStyle w:val="Text1"/>
        <w:bidi w:val="0"/>
        <w:spacing w:before="0" w:after="0"/>
        <w:rPr>
          <w:color w:val="000000"/>
        </w:rPr>
      </w:pPr>
      <w:r>
        <w:rPr>
          <w:color w:val="000000"/>
        </w:rPr>
        <w:t>San Severo</w:t>
      </w:r>
    </w:p>
    <w:p w:rsidR="00E2180F">
      <w:pPr>
        <w:pStyle w:val="Text1"/>
        <w:bidi w:val="0"/>
        <w:spacing w:before="0" w:after="0"/>
        <w:rPr>
          <w:color w:val="000000"/>
        </w:rPr>
      </w:pPr>
      <w:r>
        <w:rPr>
          <w:color w:val="000000"/>
        </w:rPr>
        <w:t>San Vito di Luzzi</w:t>
      </w:r>
    </w:p>
    <w:p w:rsidR="00E2180F">
      <w:pPr>
        <w:pStyle w:val="Text1"/>
        <w:bidi w:val="0"/>
        <w:spacing w:before="0" w:after="0"/>
        <w:rPr>
          <w:color w:val="000000"/>
        </w:rPr>
      </w:pPr>
      <w:r>
        <w:rPr>
          <w:color w:val="000000"/>
        </w:rPr>
        <w:t>Sangiovese di Romagna</w:t>
      </w:r>
    </w:p>
    <w:p w:rsidR="00E2180F">
      <w:pPr>
        <w:pStyle w:val="Text1"/>
        <w:bidi w:val="0"/>
        <w:spacing w:before="0" w:after="0"/>
        <w:rPr>
          <w:color w:val="000000"/>
        </w:rPr>
      </w:pPr>
      <w:r>
        <w:rPr>
          <w:color w:val="000000"/>
        </w:rPr>
        <w:t>Sannio</w:t>
      </w:r>
    </w:p>
    <w:p w:rsidR="00E2180F">
      <w:pPr>
        <w:pStyle w:val="Text1"/>
        <w:bidi w:val="0"/>
        <w:spacing w:before="0" w:after="0"/>
        <w:rPr>
          <w:rFonts w:hint="default"/>
          <w:color w:val="000000"/>
        </w:rPr>
      </w:pPr>
      <w:r>
        <w:rPr>
          <w:color w:val="000000"/>
        </w:rPr>
        <w:t>Sant</w:t>
      </w:r>
      <w:r>
        <w:rPr>
          <w:rFonts w:hint="default"/>
          <w:color w:val="000000"/>
        </w:rPr>
        <w:t>’</w:t>
      </w:r>
      <w:r>
        <w:rPr>
          <w:rFonts w:hint="default"/>
          <w:color w:val="000000"/>
        </w:rPr>
        <w:t>Agata de Goti</w:t>
      </w:r>
    </w:p>
    <w:p w:rsidR="00E2180F">
      <w:pPr>
        <w:pStyle w:val="Text1"/>
        <w:bidi w:val="0"/>
        <w:spacing w:before="0" w:after="0"/>
        <w:rPr>
          <w:rFonts w:hint="default"/>
          <w:color w:val="000000"/>
        </w:rPr>
      </w:pPr>
      <w:r>
        <w:rPr>
          <w:rFonts w:hint="default"/>
          <w:color w:val="000000"/>
        </w:rPr>
        <w:t>Santa Margherita di Belice</w:t>
      </w:r>
    </w:p>
    <w:p w:rsidR="00E2180F">
      <w:pPr>
        <w:pStyle w:val="Text1"/>
        <w:bidi w:val="0"/>
        <w:spacing w:before="0" w:after="0"/>
        <w:rPr>
          <w:rFonts w:hint="default"/>
          <w:color w:val="000000"/>
        </w:rPr>
      </w:pPr>
      <w:r>
        <w:rPr>
          <w:rFonts w:hint="default"/>
          <w:color w:val="000000"/>
        </w:rPr>
        <w:t>Sant'Anna di Isola di Capo Rizzuto</w:t>
      </w:r>
    </w:p>
    <w:p w:rsidR="00E2180F">
      <w:pPr>
        <w:pStyle w:val="Text1"/>
        <w:bidi w:val="0"/>
        <w:spacing w:before="0" w:after="0"/>
        <w:rPr>
          <w:rFonts w:hint="default"/>
          <w:color w:val="000000"/>
        </w:rPr>
      </w:pPr>
      <w:r>
        <w:rPr>
          <w:rFonts w:hint="default"/>
          <w:color w:val="000000"/>
        </w:rPr>
        <w:t>Sant'Antimo</w:t>
      </w:r>
    </w:p>
    <w:p w:rsidR="00E2180F">
      <w:pPr>
        <w:pStyle w:val="Text1"/>
        <w:bidi w:val="0"/>
        <w:spacing w:before="0" w:after="0"/>
        <w:rPr>
          <w:color w:val="000000"/>
        </w:rPr>
      </w:pPr>
      <w:r>
        <w:rPr>
          <w:rFonts w:hint="default"/>
        </w:rPr>
        <w:t>Sardegna Semidano, bez ohľ</w:t>
      </w:r>
      <w:r>
        <w:rPr>
          <w:rFonts w:hint="default"/>
        </w:rPr>
        <w:t>adu na to, č</w:t>
      </w:r>
      <w:r>
        <w:rPr>
          <w:rFonts w:hint="default"/>
        </w:rPr>
        <w:t>i za ní</w:t>
      </w:r>
      <w:r>
        <w:rPr>
          <w:rFonts w:hint="default"/>
        </w:rPr>
        <w:t>m nasleduje Mogoro</w:t>
      </w:r>
    </w:p>
    <w:p w:rsidR="00E2180F">
      <w:pPr>
        <w:pStyle w:val="Text1"/>
        <w:bidi w:val="0"/>
        <w:spacing w:before="0" w:after="0"/>
        <w:rPr>
          <w:color w:val="000000"/>
        </w:rPr>
      </w:pPr>
      <w:r>
        <w:rPr>
          <w:color w:val="000000"/>
        </w:rPr>
        <w:t>Savuto</w:t>
      </w:r>
    </w:p>
    <w:p w:rsidR="00E2180F">
      <w:pPr>
        <w:pStyle w:val="Text1"/>
        <w:bidi w:val="0"/>
        <w:spacing w:before="0" w:after="0"/>
        <w:rPr>
          <w:color w:val="000000"/>
        </w:rPr>
      </w:pPr>
      <w:r>
        <w:t>Scanzo alebo Moscato di Scanzo</w:t>
      </w:r>
    </w:p>
    <w:p w:rsidR="00E2180F">
      <w:pPr>
        <w:pStyle w:val="Text1"/>
        <w:bidi w:val="0"/>
        <w:spacing w:before="0" w:after="0"/>
        <w:rPr>
          <w:color w:val="000000"/>
        </w:rPr>
      </w:pPr>
      <w:r>
        <w:rPr>
          <w:color w:val="000000"/>
        </w:rPr>
        <w:t>Scavigna</w:t>
      </w:r>
    </w:p>
    <w:p w:rsidR="00E2180F">
      <w:pPr>
        <w:pStyle w:val="Text1"/>
        <w:bidi w:val="0"/>
        <w:spacing w:before="0" w:after="0"/>
        <w:rPr>
          <w:color w:val="000000"/>
        </w:rPr>
      </w:pPr>
      <w:r>
        <w:rPr>
          <w:rFonts w:hint="default"/>
        </w:rPr>
        <w:t>Sciacca, bez ohľ</w:t>
      </w:r>
      <w:r>
        <w:rPr>
          <w:rFonts w:hint="default"/>
        </w:rPr>
        <w:t>adu na to, č</w:t>
      </w:r>
      <w:r>
        <w:rPr>
          <w:rFonts w:hint="default"/>
        </w:rPr>
        <w:t>i za ní</w:t>
      </w:r>
      <w:r>
        <w:rPr>
          <w:rFonts w:hint="default"/>
        </w:rPr>
        <w:t>m nasleduje Rayana</w:t>
      </w:r>
    </w:p>
    <w:p w:rsidR="00E2180F">
      <w:pPr>
        <w:pStyle w:val="Text1"/>
        <w:bidi w:val="0"/>
        <w:spacing w:before="0" w:after="0"/>
        <w:rPr>
          <w:color w:val="000000"/>
        </w:rPr>
      </w:pPr>
      <w:r>
        <w:rPr>
          <w:color w:val="000000"/>
        </w:rPr>
        <w:t>Serrapetrona</w:t>
      </w:r>
    </w:p>
    <w:p w:rsidR="00E2180F">
      <w:pPr>
        <w:pStyle w:val="Text1"/>
        <w:bidi w:val="0"/>
        <w:spacing w:before="0" w:after="0"/>
        <w:rPr>
          <w:color w:val="000000"/>
        </w:rPr>
      </w:pPr>
      <w:r>
        <w:rPr>
          <w:color w:val="000000"/>
        </w:rPr>
        <w:t>Sizzano</w:t>
      </w:r>
    </w:p>
    <w:p w:rsidR="00E2180F">
      <w:pPr>
        <w:pStyle w:val="Text1"/>
        <w:bidi w:val="0"/>
        <w:spacing w:before="0" w:after="0"/>
        <w:rPr>
          <w:color w:val="000000"/>
        </w:rPr>
      </w:pPr>
      <w:r>
        <w:rPr>
          <w:color w:val="000000"/>
        </w:rPr>
        <w:t>Soave</w:t>
      </w:r>
    </w:p>
    <w:p w:rsidR="00E2180F">
      <w:pPr>
        <w:pStyle w:val="Text1"/>
        <w:bidi w:val="0"/>
        <w:spacing w:before="0" w:after="0"/>
        <w:rPr>
          <w:color w:val="000000"/>
        </w:rPr>
      </w:pPr>
      <w:r>
        <w:rPr>
          <w:color w:val="000000"/>
        </w:rPr>
        <w:t>Solopaca</w:t>
      </w:r>
    </w:p>
    <w:p w:rsidR="00E2180F">
      <w:pPr>
        <w:pStyle w:val="Text1"/>
        <w:bidi w:val="0"/>
        <w:spacing w:before="0" w:after="0"/>
        <w:rPr>
          <w:color w:val="000000"/>
        </w:rPr>
      </w:pPr>
      <w:r>
        <w:rPr>
          <w:color w:val="000000"/>
        </w:rPr>
        <w:t>Sovana</w:t>
      </w:r>
    </w:p>
    <w:p w:rsidR="00E2180F">
      <w:pPr>
        <w:pStyle w:val="Text1"/>
        <w:bidi w:val="0"/>
        <w:spacing w:before="0" w:after="0"/>
        <w:rPr>
          <w:color w:val="000000"/>
        </w:rPr>
      </w:pPr>
      <w:r>
        <w:rPr>
          <w:color w:val="000000"/>
        </w:rPr>
        <w:t>Squinzano</w:t>
      </w:r>
    </w:p>
    <w:p w:rsidR="00E2180F">
      <w:pPr>
        <w:pStyle w:val="Text1"/>
        <w:bidi w:val="0"/>
        <w:spacing w:before="0" w:after="0"/>
        <w:rPr>
          <w:color w:val="000000"/>
        </w:rPr>
      </w:pPr>
      <w:r>
        <w:rPr>
          <w:color w:val="000000"/>
        </w:rPr>
        <w:t>Strevi</w:t>
      </w:r>
    </w:p>
    <w:p w:rsidR="00E2180F">
      <w:pPr>
        <w:pStyle w:val="Text1"/>
        <w:bidi w:val="0"/>
        <w:spacing w:before="0" w:after="0"/>
        <w:rPr>
          <w:color w:val="000000"/>
        </w:rPr>
      </w:pPr>
      <w:r>
        <w:rPr>
          <w:color w:val="000000"/>
        </w:rPr>
        <w:t>Tarquinia</w:t>
      </w:r>
    </w:p>
    <w:p w:rsidR="00E2180F">
      <w:pPr>
        <w:pStyle w:val="Text1"/>
        <w:bidi w:val="0"/>
        <w:spacing w:before="0" w:after="0"/>
        <w:rPr>
          <w:color w:val="000000"/>
        </w:rPr>
      </w:pPr>
      <w:r>
        <w:rPr>
          <w:color w:val="000000"/>
        </w:rPr>
        <w:t>Teroldego Rotaliano</w:t>
      </w:r>
    </w:p>
    <w:p w:rsidR="00E2180F">
      <w:pPr>
        <w:pStyle w:val="Text1"/>
        <w:bidi w:val="0"/>
        <w:spacing w:before="0" w:after="0"/>
        <w:rPr>
          <w:color w:val="000000"/>
        </w:rPr>
      </w:pPr>
      <w:r>
        <w:rPr>
          <w:rFonts w:hint="default"/>
        </w:rPr>
        <w:t>Terracina, bez ohľ</w:t>
      </w:r>
      <w:r>
        <w:rPr>
          <w:rFonts w:hint="default"/>
        </w:rPr>
        <w:t>adu na to, č</w:t>
      </w:r>
      <w:r>
        <w:rPr>
          <w:rFonts w:hint="default"/>
        </w:rPr>
        <w:t>i mu predchá</w:t>
      </w:r>
      <w:r>
        <w:rPr>
          <w:rFonts w:hint="default"/>
        </w:rPr>
        <w:t xml:space="preserve">dza </w:t>
      </w:r>
      <w:r>
        <w:rPr>
          <w:rFonts w:hint="default"/>
        </w:rPr>
        <w:t>„</w:t>
      </w:r>
      <w:r>
        <w:rPr>
          <w:rFonts w:hint="default"/>
        </w:rPr>
        <w:t>Moscato di“</w:t>
      </w:r>
    </w:p>
    <w:p w:rsidR="00E2180F">
      <w:pPr>
        <w:pStyle w:val="Text1"/>
        <w:bidi w:val="0"/>
        <w:spacing w:before="0" w:after="0"/>
        <w:rPr>
          <w:b/>
          <w:bCs/>
          <w:color w:val="000000"/>
        </w:rPr>
      </w:pPr>
      <w:r>
        <w:rPr>
          <w:color w:val="000000"/>
        </w:rPr>
        <w:t>Terre dell</w:t>
      </w:r>
      <w:r>
        <w:rPr>
          <w:rFonts w:hint="default"/>
          <w:color w:val="000000"/>
        </w:rPr>
        <w:t>’</w:t>
      </w:r>
      <w:r>
        <w:rPr>
          <w:rFonts w:hint="default"/>
          <w:color w:val="000000"/>
        </w:rPr>
        <w:t>Alta Val Agri</w:t>
      </w:r>
    </w:p>
    <w:p w:rsidR="00E2180F">
      <w:pPr>
        <w:pStyle w:val="Text1"/>
        <w:bidi w:val="0"/>
        <w:spacing w:before="0" w:after="0"/>
        <w:rPr>
          <w:color w:val="000000"/>
        </w:rPr>
      </w:pPr>
      <w:r>
        <w:rPr>
          <w:color w:val="000000"/>
        </w:rPr>
        <w:t>Terre di Franciacorta</w:t>
      </w:r>
    </w:p>
    <w:p w:rsidR="00E2180F">
      <w:pPr>
        <w:pStyle w:val="Text1"/>
        <w:bidi w:val="0"/>
        <w:spacing w:before="0" w:after="0"/>
        <w:rPr>
          <w:color w:val="000000"/>
        </w:rPr>
      </w:pPr>
      <w:r>
        <w:rPr>
          <w:color w:val="000000"/>
        </w:rPr>
        <w:t>Torgiano</w:t>
      </w:r>
    </w:p>
    <w:p w:rsidR="00E2180F">
      <w:pPr>
        <w:pStyle w:val="Text1"/>
        <w:bidi w:val="0"/>
        <w:spacing w:before="0" w:after="0"/>
        <w:rPr>
          <w:color w:val="000000"/>
        </w:rPr>
      </w:pPr>
      <w:r>
        <w:rPr>
          <w:color w:val="000000"/>
        </w:rPr>
        <w:t>Trebbiano d'Abruzzo</w:t>
      </w:r>
    </w:p>
    <w:p w:rsidR="00E2180F">
      <w:pPr>
        <w:pStyle w:val="Text1"/>
        <w:bidi w:val="0"/>
        <w:spacing w:before="0" w:after="0"/>
        <w:rPr>
          <w:color w:val="000000"/>
        </w:rPr>
      </w:pPr>
      <w:r>
        <w:rPr>
          <w:color w:val="000000"/>
        </w:rPr>
        <w:t>Trebbiano di Romagna</w:t>
      </w:r>
    </w:p>
    <w:p w:rsidR="00E2180F">
      <w:pPr>
        <w:pStyle w:val="Text1"/>
        <w:bidi w:val="0"/>
        <w:spacing w:before="0" w:after="0"/>
        <w:rPr>
          <w:color w:val="000000"/>
        </w:rPr>
      </w:pPr>
      <w:r>
        <w:rPr>
          <w:rFonts w:hint="default"/>
        </w:rPr>
        <w:t>Trentino, bez ohľ</w:t>
      </w:r>
      <w:r>
        <w:rPr>
          <w:rFonts w:hint="default"/>
        </w:rPr>
        <w:t>adu na to, č</w:t>
      </w:r>
      <w:r>
        <w:rPr>
          <w:rFonts w:hint="default"/>
        </w:rPr>
        <w:t>i za ní</w:t>
      </w:r>
      <w:r>
        <w:rPr>
          <w:rFonts w:hint="default"/>
        </w:rPr>
        <w:t>m nasleduje Sorni alebo Isera, alebo d</w:t>
      </w:r>
      <w:r>
        <w:rPr>
          <w:rFonts w:hint="default"/>
        </w:rPr>
        <w:t>’</w:t>
      </w:r>
      <w:r>
        <w:rPr>
          <w:rFonts w:hint="default"/>
        </w:rPr>
        <w:t>Isera, alebo Ziresi, alebo dei Ziresi</w:t>
      </w:r>
    </w:p>
    <w:p w:rsidR="00E2180F">
      <w:pPr>
        <w:pStyle w:val="Text1"/>
        <w:bidi w:val="0"/>
        <w:spacing w:before="0" w:after="0"/>
        <w:rPr>
          <w:color w:val="000000"/>
        </w:rPr>
      </w:pPr>
      <w:r>
        <w:rPr>
          <w:color w:val="000000"/>
        </w:rPr>
        <w:t>Trento</w:t>
      </w:r>
    </w:p>
    <w:p w:rsidR="00E2180F">
      <w:pPr>
        <w:pStyle w:val="Text1"/>
        <w:bidi w:val="0"/>
        <w:spacing w:before="0" w:after="0"/>
        <w:rPr>
          <w:color w:val="000000"/>
        </w:rPr>
      </w:pPr>
      <w:r>
        <w:rPr>
          <w:color w:val="000000"/>
        </w:rPr>
        <w:t>Val d'Arbia</w:t>
      </w:r>
    </w:p>
    <w:p w:rsidR="00E2180F">
      <w:pPr>
        <w:pStyle w:val="Text1"/>
        <w:bidi w:val="0"/>
        <w:spacing w:before="0" w:after="0"/>
        <w:rPr>
          <w:color w:val="000000"/>
        </w:rPr>
      </w:pPr>
      <w:r>
        <w:rPr>
          <w:rFonts w:hint="default"/>
        </w:rPr>
        <w:t>Val di Cornia, bez ohľ</w:t>
      </w:r>
      <w:r>
        <w:rPr>
          <w:rFonts w:hint="default"/>
        </w:rPr>
        <w:t>adu na to, č</w:t>
      </w:r>
      <w:r>
        <w:rPr>
          <w:rFonts w:hint="default"/>
        </w:rPr>
        <w:t>i za ní</w:t>
      </w:r>
      <w:r>
        <w:rPr>
          <w:rFonts w:hint="default"/>
        </w:rPr>
        <w:t>m nasleduje Suvereto</w:t>
      </w:r>
    </w:p>
    <w:p w:rsidR="00E2180F">
      <w:pPr>
        <w:pStyle w:val="Text1"/>
        <w:bidi w:val="0"/>
        <w:spacing w:before="0" w:after="0"/>
        <w:outlineLvl w:val="0"/>
        <w:rPr>
          <w:color w:val="000000"/>
        </w:rPr>
      </w:pPr>
      <w:r>
        <w:rPr>
          <w:rFonts w:hint="default"/>
        </w:rPr>
        <w:t>Val Polcevera, bez ohľ</w:t>
      </w:r>
      <w:r>
        <w:rPr>
          <w:rFonts w:hint="default"/>
        </w:rPr>
        <w:t>adu na to, č</w:t>
      </w:r>
      <w:r>
        <w:rPr>
          <w:rFonts w:hint="default"/>
        </w:rPr>
        <w:t>i za ní</w:t>
      </w:r>
      <w:r>
        <w:rPr>
          <w:rFonts w:hint="default"/>
        </w:rPr>
        <w:t>m nasleduje Coronata</w:t>
      </w:r>
    </w:p>
    <w:p w:rsidR="00E2180F">
      <w:pPr>
        <w:pStyle w:val="Text1"/>
        <w:bidi w:val="0"/>
        <w:spacing w:before="0" w:after="0"/>
        <w:rPr>
          <w:color w:val="000000"/>
        </w:rPr>
      </w:pPr>
      <w:r>
        <w:t>Valcalepio</w:t>
      </w:r>
    </w:p>
    <w:p w:rsidR="00E2180F">
      <w:pPr>
        <w:pStyle w:val="Text1"/>
        <w:bidi w:val="0"/>
        <w:spacing w:before="0" w:after="0"/>
        <w:rPr>
          <w:color w:val="000000"/>
        </w:rPr>
      </w:pPr>
      <w:r>
        <w:t>Valdadige (Etschaler) (Regione Trentino Alto Adige)</w:t>
      </w:r>
    </w:p>
    <w:p w:rsidR="00E2180F">
      <w:pPr>
        <w:pStyle w:val="Text1"/>
        <w:bidi w:val="0"/>
        <w:spacing w:before="0" w:after="0"/>
        <w:rPr>
          <w:color w:val="000000"/>
        </w:rPr>
      </w:pPr>
      <w:r>
        <w:rPr>
          <w:rFonts w:hint="default"/>
        </w:rPr>
        <w:t>Valdadige (Etschtaler) , bez ohľ</w:t>
      </w:r>
      <w:r>
        <w:rPr>
          <w:rFonts w:hint="default"/>
        </w:rPr>
        <w:t>adu na to, č</w:t>
      </w:r>
      <w:r>
        <w:rPr>
          <w:rFonts w:hint="default"/>
        </w:rPr>
        <w:t>i za ní</w:t>
      </w:r>
      <w:r>
        <w:rPr>
          <w:rFonts w:hint="default"/>
        </w:rPr>
        <w:t xml:space="preserve">m nasleduje Terra </w:t>
      </w:r>
      <w:r>
        <w:rPr>
          <w:rFonts w:hint="default"/>
        </w:rPr>
        <w:t>dei Forti (Regione Veneto)</w:t>
      </w:r>
    </w:p>
    <w:p w:rsidR="00E2180F">
      <w:pPr>
        <w:pStyle w:val="Text1"/>
        <w:bidi w:val="0"/>
        <w:spacing w:before="0" w:after="0"/>
        <w:outlineLvl w:val="0"/>
        <w:rPr>
          <w:color w:val="000000"/>
        </w:rPr>
      </w:pPr>
      <w:r>
        <w:t>Valdichiana</w:t>
      </w:r>
    </w:p>
    <w:p w:rsidR="00E2180F">
      <w:pPr>
        <w:pStyle w:val="Text1"/>
        <w:bidi w:val="0"/>
        <w:spacing w:before="0" w:after="0"/>
        <w:rPr>
          <w:color w:val="000000"/>
        </w:rPr>
      </w:pPr>
      <w:r>
        <w:t>Valle d</w:t>
      </w:r>
      <w:r>
        <w:rPr>
          <w:rFonts w:hint="default"/>
        </w:rPr>
        <w:t>’</w:t>
      </w:r>
      <w:r>
        <w:rPr>
          <w:rFonts w:hint="default"/>
        </w:rPr>
        <w:t>Aosta alebo Vallé</w:t>
      </w:r>
      <w:r>
        <w:rPr>
          <w:rFonts w:hint="default"/>
        </w:rPr>
        <w:t>e d</w:t>
      </w:r>
      <w:r>
        <w:rPr>
          <w:rFonts w:hint="default"/>
        </w:rPr>
        <w:t>’</w:t>
      </w:r>
      <w:r>
        <w:rPr>
          <w:rFonts w:hint="default"/>
        </w:rPr>
        <w:t>Aoste, bez ohľ</w:t>
      </w:r>
      <w:r>
        <w:rPr>
          <w:rFonts w:hint="default"/>
        </w:rPr>
        <w:t>adu na to, č</w:t>
      </w:r>
      <w:r>
        <w:rPr>
          <w:rFonts w:hint="default"/>
        </w:rPr>
        <w:t>i za ní</w:t>
      </w:r>
      <w:r>
        <w:rPr>
          <w:rFonts w:hint="default"/>
        </w:rPr>
        <w:t>m nasleduje:</w:t>
      </w:r>
      <w:r>
        <w:rPr>
          <w:color w:val="000000"/>
        </w:rPr>
        <w:t xml:space="preserve"> </w:t>
      </w:r>
      <w:r>
        <w:t>Arnad-Montjovet alebo Donnas, alebo Enfer d</w:t>
      </w:r>
      <w:r>
        <w:rPr>
          <w:rFonts w:hint="default"/>
        </w:rPr>
        <w:t>’</w:t>
      </w:r>
      <w:r>
        <w:rPr>
          <w:rFonts w:hint="default"/>
        </w:rPr>
        <w:t>Arvier, alebo Torrette, alebo Blanc de Morgex et de la Salle, alebo Chambave, alebo Nus</w:t>
      </w:r>
    </w:p>
    <w:p w:rsidR="00E2180F">
      <w:pPr>
        <w:pStyle w:val="Text1"/>
        <w:bidi w:val="0"/>
        <w:spacing w:before="0" w:after="0"/>
        <w:outlineLvl w:val="0"/>
        <w:rPr>
          <w:color w:val="000000"/>
        </w:rPr>
      </w:pPr>
      <w:r>
        <w:t>Valpolicel</w:t>
      </w:r>
      <w:r>
        <w:rPr>
          <w:rFonts w:hint="default"/>
        </w:rPr>
        <w:t>la, bez ohľ</w:t>
      </w:r>
      <w:r>
        <w:rPr>
          <w:rFonts w:hint="default"/>
        </w:rPr>
        <w:t>adu na to, č</w:t>
      </w:r>
      <w:r>
        <w:rPr>
          <w:rFonts w:hint="default"/>
        </w:rPr>
        <w:t>i za ní</w:t>
      </w:r>
      <w:r>
        <w:rPr>
          <w:rFonts w:hint="default"/>
        </w:rPr>
        <w:t>m nasleduje Valpantena</w:t>
      </w:r>
    </w:p>
    <w:p w:rsidR="00E2180F">
      <w:pPr>
        <w:pStyle w:val="Text1"/>
        <w:bidi w:val="0"/>
        <w:spacing w:before="0" w:after="0"/>
        <w:rPr>
          <w:color w:val="000000"/>
        </w:rPr>
      </w:pPr>
      <w:r>
        <w:t>Valsusa</w:t>
      </w:r>
    </w:p>
    <w:p w:rsidR="00E2180F">
      <w:pPr>
        <w:pStyle w:val="Text1"/>
        <w:bidi w:val="0"/>
        <w:spacing w:before="0" w:after="0"/>
        <w:rPr>
          <w:color w:val="000000"/>
        </w:rPr>
      </w:pPr>
      <w:r>
        <w:t>Valtellina</w:t>
      </w:r>
    </w:p>
    <w:p w:rsidR="00E2180F">
      <w:pPr>
        <w:pStyle w:val="Text1"/>
        <w:bidi w:val="0"/>
        <w:spacing w:before="0" w:after="0"/>
        <w:rPr>
          <w:color w:val="000000"/>
        </w:rPr>
      </w:pPr>
      <w:r>
        <w:rPr>
          <w:rFonts w:hint="default"/>
        </w:rPr>
        <w:t>Valtellina superiore, bez ohľ</w:t>
      </w:r>
      <w:r>
        <w:rPr>
          <w:rFonts w:hint="default"/>
        </w:rPr>
        <w:t>adu na to, č</w:t>
      </w:r>
      <w:r>
        <w:rPr>
          <w:rFonts w:hint="default"/>
        </w:rPr>
        <w:t>i za ní</w:t>
      </w:r>
      <w:r>
        <w:rPr>
          <w:rFonts w:hint="default"/>
        </w:rPr>
        <w:t>m nasleduje Grumello alebo Inferno, alebo Maroggia, alebo Sassella, alebo Vagella</w:t>
      </w:r>
    </w:p>
    <w:p w:rsidR="00E2180F">
      <w:pPr>
        <w:pStyle w:val="Text1"/>
        <w:bidi w:val="0"/>
        <w:spacing w:before="0" w:after="0"/>
        <w:rPr>
          <w:color w:val="000000"/>
        </w:rPr>
      </w:pPr>
      <w:r>
        <w:rPr>
          <w:color w:val="000000"/>
        </w:rPr>
        <w:t>Vagella</w:t>
      </w:r>
    </w:p>
    <w:p w:rsidR="00E2180F">
      <w:pPr>
        <w:pStyle w:val="Text1"/>
        <w:bidi w:val="0"/>
        <w:spacing w:before="0" w:after="0"/>
        <w:rPr>
          <w:color w:val="000000"/>
        </w:rPr>
      </w:pPr>
      <w:r>
        <w:rPr>
          <w:color w:val="000000"/>
        </w:rPr>
        <w:t>Velletri</w:t>
      </w:r>
    </w:p>
    <w:p w:rsidR="00E2180F">
      <w:pPr>
        <w:pStyle w:val="Text1"/>
        <w:bidi w:val="0"/>
        <w:spacing w:before="0" w:after="0"/>
        <w:rPr>
          <w:color w:val="000000"/>
        </w:rPr>
      </w:pPr>
      <w:r>
        <w:rPr>
          <w:color w:val="000000"/>
        </w:rPr>
        <w:t>Verbicaro</w:t>
      </w:r>
    </w:p>
    <w:p w:rsidR="00E2180F">
      <w:pPr>
        <w:pStyle w:val="Text1"/>
        <w:bidi w:val="0"/>
        <w:spacing w:before="0" w:after="0"/>
        <w:rPr>
          <w:color w:val="000000"/>
        </w:rPr>
      </w:pPr>
      <w:r>
        <w:rPr>
          <w:color w:val="000000"/>
        </w:rPr>
        <w:t xml:space="preserve">Verdicchio dei Castelli di </w:t>
      </w:r>
      <w:r>
        <w:rPr>
          <w:color w:val="000000"/>
        </w:rPr>
        <w:t>Jesi</w:t>
      </w:r>
    </w:p>
    <w:p w:rsidR="00E2180F">
      <w:pPr>
        <w:pStyle w:val="Text1"/>
        <w:bidi w:val="0"/>
        <w:spacing w:before="0" w:after="0"/>
        <w:rPr>
          <w:color w:val="000000"/>
        </w:rPr>
      </w:pPr>
      <w:r>
        <w:rPr>
          <w:color w:val="000000"/>
        </w:rPr>
        <w:t>Verdicchio di Matelica</w:t>
      </w:r>
    </w:p>
    <w:p w:rsidR="00E2180F">
      <w:pPr>
        <w:pStyle w:val="Text1"/>
        <w:bidi w:val="0"/>
        <w:spacing w:before="0" w:after="0"/>
        <w:rPr>
          <w:color w:val="000000"/>
        </w:rPr>
      </w:pPr>
      <w:r>
        <w:t>Verduno Pelaverga alebo Verduno</w:t>
      </w:r>
    </w:p>
    <w:p w:rsidR="00E2180F">
      <w:pPr>
        <w:pStyle w:val="Text1"/>
        <w:bidi w:val="0"/>
        <w:spacing w:before="0" w:after="0"/>
        <w:rPr>
          <w:color w:val="000000"/>
        </w:rPr>
      </w:pPr>
      <w:r>
        <w:rPr>
          <w:color w:val="000000"/>
        </w:rPr>
        <w:t>Vermentino di Sardegna</w:t>
      </w:r>
    </w:p>
    <w:p w:rsidR="00E2180F">
      <w:pPr>
        <w:pStyle w:val="Text1"/>
        <w:bidi w:val="0"/>
        <w:spacing w:before="0" w:after="0"/>
        <w:rPr>
          <w:color w:val="000000"/>
        </w:rPr>
      </w:pPr>
      <w:r>
        <w:t>Vernaccia di Oristano alebo Sardegna Vernaccia di Oristano</w:t>
      </w:r>
    </w:p>
    <w:p w:rsidR="00E2180F">
      <w:pPr>
        <w:pStyle w:val="Text1"/>
        <w:bidi w:val="0"/>
        <w:spacing w:before="0" w:after="0"/>
        <w:rPr>
          <w:color w:val="000000"/>
        </w:rPr>
      </w:pPr>
      <w:r>
        <w:rPr>
          <w:color w:val="000000"/>
        </w:rPr>
        <w:t>Vernaccia di San Gimignano</w:t>
      </w:r>
    </w:p>
    <w:p w:rsidR="00E2180F">
      <w:pPr>
        <w:pStyle w:val="Text1"/>
        <w:bidi w:val="0"/>
        <w:spacing w:before="0" w:after="0"/>
        <w:rPr>
          <w:color w:val="000000"/>
        </w:rPr>
      </w:pPr>
      <w:r>
        <w:rPr>
          <w:color w:val="000000"/>
        </w:rPr>
        <w:t>Vernacia di Serrapetrona</w:t>
      </w:r>
    </w:p>
    <w:p w:rsidR="00E2180F">
      <w:pPr>
        <w:pStyle w:val="Text1"/>
        <w:bidi w:val="0"/>
        <w:spacing w:before="0" w:after="0"/>
        <w:rPr>
          <w:color w:val="000000"/>
        </w:rPr>
      </w:pPr>
      <w:r>
        <w:rPr>
          <w:color w:val="000000"/>
        </w:rPr>
        <w:t>Vesuvio</w:t>
      </w:r>
    </w:p>
    <w:p w:rsidR="00E2180F">
      <w:pPr>
        <w:pStyle w:val="Text1"/>
        <w:bidi w:val="0"/>
        <w:spacing w:before="0" w:after="0"/>
        <w:rPr>
          <w:color w:val="000000"/>
        </w:rPr>
      </w:pPr>
      <w:r>
        <w:rPr>
          <w:color w:val="000000"/>
        </w:rPr>
        <w:t>Vicenza</w:t>
      </w:r>
    </w:p>
    <w:p w:rsidR="00E2180F">
      <w:pPr>
        <w:pStyle w:val="Text1"/>
        <w:bidi w:val="0"/>
        <w:spacing w:before="0" w:after="0"/>
        <w:rPr>
          <w:color w:val="000000"/>
        </w:rPr>
      </w:pPr>
      <w:r>
        <w:rPr>
          <w:color w:val="000000"/>
        </w:rPr>
        <w:t>Vignanello</w:t>
      </w:r>
    </w:p>
    <w:p w:rsidR="00E2180F">
      <w:pPr>
        <w:pStyle w:val="Text1"/>
        <w:bidi w:val="0"/>
        <w:spacing w:before="0" w:after="0"/>
        <w:rPr>
          <w:color w:val="000000"/>
        </w:rPr>
      </w:pPr>
      <w:r>
        <w:rPr>
          <w:color w:val="000000"/>
        </w:rPr>
        <w:t>Vin Santo del Chianti</w:t>
      </w:r>
    </w:p>
    <w:p w:rsidR="00E2180F">
      <w:pPr>
        <w:pStyle w:val="Text1"/>
        <w:bidi w:val="0"/>
        <w:spacing w:before="0" w:after="0"/>
        <w:rPr>
          <w:color w:val="000000"/>
        </w:rPr>
      </w:pPr>
      <w:r>
        <w:rPr>
          <w:color w:val="000000"/>
        </w:rPr>
        <w:t>Vin Santo del Chianti Classico</w:t>
      </w:r>
    </w:p>
    <w:p w:rsidR="00E2180F">
      <w:pPr>
        <w:pStyle w:val="Text1"/>
        <w:bidi w:val="0"/>
        <w:spacing w:before="0" w:after="0"/>
        <w:rPr>
          <w:color w:val="000000"/>
        </w:rPr>
      </w:pPr>
      <w:r>
        <w:rPr>
          <w:color w:val="000000"/>
        </w:rPr>
        <w:t>Vin Santo di Montepulciano</w:t>
      </w:r>
    </w:p>
    <w:p w:rsidR="00E2180F">
      <w:pPr>
        <w:pStyle w:val="Text1"/>
        <w:bidi w:val="0"/>
        <w:spacing w:before="0" w:after="0"/>
        <w:rPr>
          <w:color w:val="000000"/>
        </w:rPr>
      </w:pPr>
      <w:r>
        <w:t>Vini del Piave alebo Piave</w:t>
      </w:r>
    </w:p>
    <w:p w:rsidR="00E2180F">
      <w:pPr>
        <w:pStyle w:val="Text1"/>
        <w:bidi w:val="0"/>
        <w:spacing w:before="0" w:after="0"/>
        <w:rPr>
          <w:color w:val="000000"/>
        </w:rPr>
      </w:pPr>
      <w:r>
        <w:rPr>
          <w:color w:val="000000"/>
        </w:rPr>
        <w:t>Vittoria</w:t>
      </w:r>
    </w:p>
    <w:p w:rsidR="00E2180F">
      <w:pPr>
        <w:pStyle w:val="Text1"/>
        <w:bidi w:val="0"/>
        <w:spacing w:before="0" w:after="0"/>
        <w:rPr>
          <w:color w:val="000000"/>
        </w:rPr>
      </w:pPr>
      <w:r>
        <w:rPr>
          <w:color w:val="000000"/>
        </w:rPr>
        <w:t>Zagarolo</w:t>
      </w:r>
    </w:p>
    <w:p w:rsidR="00E2180F">
      <w:pPr>
        <w:pStyle w:val="ManualNumPar1"/>
        <w:bidi w:val="0"/>
        <w:outlineLvl w:val="0"/>
        <w:rPr>
          <w:rFonts w:hint="default"/>
          <w:b/>
          <w:bCs/>
        </w:rPr>
      </w:pPr>
      <w:r>
        <w:rPr>
          <w:b/>
          <w:bCs/>
        </w:rPr>
        <w:t>2.</w:t>
        <w:tab/>
      </w:r>
      <w:r>
        <w:rPr>
          <w:rFonts w:hint="default"/>
          <w:b/>
          <w:bCs/>
        </w:rPr>
        <w:t>Stolové</w:t>
      </w:r>
      <w:r>
        <w:rPr>
          <w:rFonts w:hint="default"/>
          <w:b/>
          <w:bCs/>
        </w:rPr>
        <w:t xml:space="preserve"> ví</w:t>
      </w:r>
      <w:r>
        <w:rPr>
          <w:rFonts w:hint="default"/>
          <w:b/>
          <w:bCs/>
        </w:rPr>
        <w:t>na so zemepisný</w:t>
      </w:r>
      <w:r>
        <w:rPr>
          <w:rFonts w:hint="default"/>
          <w:b/>
          <w:bCs/>
        </w:rPr>
        <w:t>m označ</w:t>
      </w:r>
      <w:r>
        <w:rPr>
          <w:rFonts w:hint="default"/>
          <w:b/>
          <w:bCs/>
        </w:rPr>
        <w:t>ení</w:t>
      </w:r>
      <w:r>
        <w:rPr>
          <w:rFonts w:hint="default"/>
          <w:b/>
          <w:bCs/>
        </w:rPr>
        <w:t>m:</w:t>
      </w:r>
    </w:p>
    <w:p w:rsidR="00E2180F">
      <w:pPr>
        <w:pStyle w:val="Text1"/>
        <w:bidi w:val="0"/>
        <w:spacing w:before="0" w:after="0"/>
      </w:pPr>
      <w:r>
        <w:t>Allerona</w:t>
      </w:r>
    </w:p>
    <w:p w:rsidR="00E2180F">
      <w:pPr>
        <w:pStyle w:val="Text1"/>
        <w:bidi w:val="0"/>
        <w:spacing w:before="0" w:after="0"/>
      </w:pPr>
      <w:r>
        <w:t>Alta Valle della Greve</w:t>
      </w:r>
    </w:p>
    <w:p w:rsidR="00E2180F">
      <w:pPr>
        <w:pStyle w:val="Text1"/>
        <w:bidi w:val="0"/>
        <w:spacing w:before="0" w:after="0"/>
      </w:pPr>
      <w:r>
        <w:t xml:space="preserve">Alto Livenza </w:t>
      </w:r>
      <w:r>
        <w:rPr>
          <w:i/>
          <w:iCs/>
        </w:rPr>
        <w:t>(Regione veneto)</w:t>
      </w:r>
    </w:p>
    <w:p w:rsidR="00E2180F">
      <w:pPr>
        <w:pStyle w:val="Text1"/>
        <w:bidi w:val="0"/>
        <w:spacing w:before="0" w:after="0"/>
      </w:pPr>
      <w:r>
        <w:t xml:space="preserve">Alto Livenza </w:t>
      </w:r>
      <w:r>
        <w:rPr>
          <w:i/>
          <w:iCs/>
        </w:rPr>
        <w:t>(Regione Fruili Venezia Giula)</w:t>
      </w:r>
    </w:p>
    <w:p w:rsidR="00E2180F">
      <w:pPr>
        <w:pStyle w:val="Text1"/>
        <w:bidi w:val="0"/>
        <w:spacing w:before="0" w:after="0"/>
      </w:pPr>
      <w:r>
        <w:t>Alto M</w:t>
      </w:r>
      <w:r>
        <w:t>incio</w:t>
      </w:r>
    </w:p>
    <w:p w:rsidR="00E2180F">
      <w:pPr>
        <w:pStyle w:val="Text1"/>
        <w:bidi w:val="0"/>
        <w:spacing w:before="0" w:after="0"/>
      </w:pPr>
      <w:r>
        <w:t>Alto Tirino</w:t>
      </w:r>
    </w:p>
    <w:p w:rsidR="00E2180F">
      <w:pPr>
        <w:pStyle w:val="Text1"/>
        <w:bidi w:val="0"/>
        <w:spacing w:before="0" w:after="0"/>
        <w:rPr>
          <w:rFonts w:hint="default"/>
        </w:rPr>
      </w:pPr>
      <w:r>
        <w:rPr>
          <w:rFonts w:hint="default"/>
        </w:rPr>
        <w:t>Arghillà</w:t>
      </w:r>
    </w:p>
    <w:p w:rsidR="00E2180F">
      <w:pPr>
        <w:pStyle w:val="Text1"/>
        <w:bidi w:val="0"/>
        <w:spacing w:before="0" w:after="0"/>
      </w:pPr>
      <w:r>
        <w:t>Barbagia</w:t>
      </w:r>
    </w:p>
    <w:p w:rsidR="00E2180F">
      <w:pPr>
        <w:pStyle w:val="Text1"/>
        <w:bidi w:val="0"/>
        <w:spacing w:before="0" w:after="0"/>
      </w:pPr>
      <w:r>
        <w:t>Basilicata</w:t>
      </w:r>
    </w:p>
    <w:p w:rsidR="00E2180F">
      <w:pPr>
        <w:pStyle w:val="Text1"/>
        <w:bidi w:val="0"/>
        <w:spacing w:before="0" w:after="0"/>
      </w:pPr>
      <w:r>
        <w:t>Benaco bresciano</w:t>
      </w:r>
    </w:p>
    <w:p w:rsidR="00E2180F">
      <w:pPr>
        <w:pStyle w:val="Text1"/>
        <w:bidi w:val="0"/>
        <w:spacing w:before="0" w:after="0"/>
      </w:pPr>
      <w:r>
        <w:t>Beneventano</w:t>
      </w:r>
    </w:p>
    <w:p w:rsidR="00E2180F">
      <w:pPr>
        <w:pStyle w:val="Text1"/>
        <w:bidi w:val="0"/>
        <w:spacing w:before="0" w:after="0"/>
      </w:pPr>
      <w:r>
        <w:t>Bergamasca</w:t>
      </w:r>
    </w:p>
    <w:p w:rsidR="00E2180F">
      <w:pPr>
        <w:pStyle w:val="Text1"/>
        <w:bidi w:val="0"/>
        <w:spacing w:before="0" w:after="0"/>
      </w:pPr>
      <w:r>
        <w:t>Bettona</w:t>
      </w:r>
    </w:p>
    <w:p w:rsidR="00E2180F">
      <w:pPr>
        <w:pStyle w:val="Text1"/>
        <w:bidi w:val="0"/>
        <w:spacing w:before="0" w:after="0"/>
      </w:pPr>
      <w:r>
        <w:t>Bianco di Castelfranco Emilia</w:t>
      </w:r>
    </w:p>
    <w:p w:rsidR="00E2180F">
      <w:pPr>
        <w:pStyle w:val="Text1"/>
        <w:bidi w:val="0"/>
        <w:spacing w:before="0" w:after="0"/>
      </w:pPr>
      <w:r>
        <w:t>Calabria</w:t>
      </w:r>
    </w:p>
    <w:p w:rsidR="00E2180F">
      <w:pPr>
        <w:pStyle w:val="Text1"/>
        <w:bidi w:val="0"/>
        <w:spacing w:before="0" w:after="0"/>
      </w:pPr>
      <w:r>
        <w:t>Camarro</w:t>
      </w:r>
    </w:p>
    <w:p w:rsidR="00E2180F">
      <w:pPr>
        <w:pStyle w:val="Text1"/>
        <w:bidi w:val="0"/>
        <w:spacing w:before="0" w:after="0"/>
      </w:pPr>
      <w:r>
        <w:t>Campania</w:t>
      </w:r>
    </w:p>
    <w:p w:rsidR="00E2180F">
      <w:pPr>
        <w:pStyle w:val="Text1"/>
        <w:bidi w:val="0"/>
        <w:spacing w:before="0" w:after="0"/>
      </w:pPr>
      <w:r>
        <w:t>Cannara</w:t>
      </w:r>
    </w:p>
    <w:p w:rsidR="00E2180F">
      <w:pPr>
        <w:pStyle w:val="Text1"/>
        <w:bidi w:val="0"/>
        <w:spacing w:before="0" w:after="0"/>
      </w:pPr>
      <w:r>
        <w:t>Civitella d'Agliano</w:t>
      </w:r>
    </w:p>
    <w:p w:rsidR="00E2180F">
      <w:pPr>
        <w:pStyle w:val="Text1"/>
        <w:bidi w:val="0"/>
        <w:spacing w:before="0" w:after="0"/>
      </w:pPr>
      <w:r>
        <w:t>Colli Aprutini</w:t>
      </w:r>
    </w:p>
    <w:p w:rsidR="00E2180F">
      <w:pPr>
        <w:pStyle w:val="Text1"/>
        <w:bidi w:val="0"/>
        <w:spacing w:before="0" w:after="0"/>
      </w:pPr>
      <w:r>
        <w:t>Colli Cimini</w:t>
      </w:r>
    </w:p>
    <w:p w:rsidR="00E2180F">
      <w:pPr>
        <w:pStyle w:val="Text1"/>
        <w:bidi w:val="0"/>
        <w:spacing w:before="0" w:after="0"/>
      </w:pPr>
      <w:r>
        <w:t>Colli del Limbara</w:t>
      </w:r>
    </w:p>
    <w:p w:rsidR="00E2180F">
      <w:pPr>
        <w:pStyle w:val="Text1"/>
        <w:bidi w:val="0"/>
        <w:spacing w:before="0" w:after="0"/>
      </w:pPr>
      <w:r>
        <w:t>Colli del Sangro</w:t>
      </w:r>
    </w:p>
    <w:p w:rsidR="00E2180F">
      <w:pPr>
        <w:pStyle w:val="Text1"/>
        <w:bidi w:val="0"/>
        <w:spacing w:before="0" w:after="0"/>
      </w:pPr>
      <w:r>
        <w:t>Colli della Toscana centrale</w:t>
      </w:r>
    </w:p>
    <w:p w:rsidR="00E2180F">
      <w:pPr>
        <w:pStyle w:val="Text1"/>
        <w:bidi w:val="0"/>
        <w:spacing w:before="0" w:after="0"/>
      </w:pPr>
      <w:r>
        <w:t>Colli di Salerno</w:t>
      </w:r>
    </w:p>
    <w:p w:rsidR="00E2180F">
      <w:pPr>
        <w:pStyle w:val="Text1"/>
        <w:bidi w:val="0"/>
        <w:spacing w:before="0" w:after="0"/>
      </w:pPr>
      <w:r>
        <w:t>Colli Trevigiani</w:t>
      </w:r>
    </w:p>
    <w:p w:rsidR="00E2180F">
      <w:pPr>
        <w:pStyle w:val="Text1"/>
        <w:bidi w:val="0"/>
        <w:spacing w:before="0" w:after="0"/>
      </w:pPr>
      <w:r>
        <w:t>Collina del Milanese</w:t>
      </w:r>
    </w:p>
    <w:p w:rsidR="00E2180F">
      <w:pPr>
        <w:pStyle w:val="Text1"/>
        <w:bidi w:val="0"/>
        <w:spacing w:before="0" w:after="0"/>
      </w:pPr>
      <w:r>
        <w:t>Colline del Genovesato</w:t>
      </w:r>
    </w:p>
    <w:p w:rsidR="00E2180F">
      <w:pPr>
        <w:pStyle w:val="Text1"/>
        <w:bidi w:val="0"/>
        <w:spacing w:before="0" w:after="0"/>
      </w:pPr>
      <w:r>
        <w:t>Colline Frentane</w:t>
      </w:r>
    </w:p>
    <w:p w:rsidR="00E2180F">
      <w:pPr>
        <w:pStyle w:val="Text1"/>
        <w:bidi w:val="0"/>
        <w:spacing w:before="0" w:after="0"/>
      </w:pPr>
      <w:r>
        <w:t>Colline Pescaresi</w:t>
      </w:r>
    </w:p>
    <w:p w:rsidR="00E2180F">
      <w:pPr>
        <w:pStyle w:val="Text1"/>
        <w:bidi w:val="0"/>
        <w:spacing w:before="0" w:after="0"/>
      </w:pPr>
      <w:r>
        <w:t>Colline Savonesi</w:t>
      </w:r>
    </w:p>
    <w:p w:rsidR="00E2180F">
      <w:pPr>
        <w:pStyle w:val="Text1"/>
        <w:bidi w:val="0"/>
        <w:spacing w:before="0" w:after="0"/>
      </w:pPr>
      <w:r>
        <w:t>Colline Teatine</w:t>
      </w:r>
    </w:p>
    <w:p w:rsidR="00E2180F">
      <w:pPr>
        <w:pStyle w:val="Text1"/>
        <w:bidi w:val="0"/>
        <w:spacing w:before="0" w:after="0"/>
      </w:pPr>
      <w:r>
        <w:t>Condoleo</w:t>
      </w:r>
    </w:p>
    <w:p w:rsidR="00E2180F">
      <w:pPr>
        <w:pStyle w:val="Text1"/>
        <w:bidi w:val="0"/>
        <w:spacing w:before="0" w:after="0"/>
      </w:pPr>
      <w:r>
        <w:t>Conselvano</w:t>
      </w:r>
    </w:p>
    <w:p w:rsidR="00E2180F">
      <w:pPr>
        <w:pStyle w:val="Text1"/>
        <w:bidi w:val="0"/>
        <w:spacing w:before="0" w:after="0"/>
      </w:pPr>
      <w:r>
        <w:t>Costa Viola</w:t>
      </w:r>
    </w:p>
    <w:p w:rsidR="00E2180F">
      <w:pPr>
        <w:pStyle w:val="Text1"/>
        <w:bidi w:val="0"/>
        <w:spacing w:before="0" w:after="0"/>
      </w:pPr>
      <w:r>
        <w:t>Daunia</w:t>
      </w:r>
    </w:p>
    <w:p w:rsidR="00E2180F">
      <w:pPr>
        <w:pStyle w:val="Text1"/>
        <w:bidi w:val="0"/>
        <w:spacing w:before="0" w:after="0"/>
      </w:pPr>
      <w:r>
        <w:t>Del Vastese alebo Histonium</w:t>
      </w:r>
    </w:p>
    <w:p w:rsidR="00E2180F">
      <w:pPr>
        <w:pStyle w:val="Text1"/>
        <w:bidi w:val="0"/>
        <w:spacing w:before="0" w:after="0"/>
      </w:pPr>
      <w:r>
        <w:t xml:space="preserve">Delle Venezie </w:t>
      </w:r>
      <w:r>
        <w:rPr>
          <w:i/>
          <w:iCs/>
        </w:rPr>
        <w:t>(Regione Veneto)</w:t>
      </w:r>
    </w:p>
    <w:p w:rsidR="00E2180F">
      <w:pPr>
        <w:pStyle w:val="Text1"/>
        <w:bidi w:val="0"/>
        <w:spacing w:before="0" w:after="0"/>
      </w:pPr>
      <w:r>
        <w:t xml:space="preserve">Delle Venezie </w:t>
      </w:r>
      <w:r>
        <w:rPr>
          <w:i/>
          <w:iCs/>
        </w:rPr>
        <w:t>(Regione Friuli Venezia Giulia)</w:t>
      </w:r>
    </w:p>
    <w:p w:rsidR="00E2180F">
      <w:pPr>
        <w:pStyle w:val="Text1"/>
        <w:bidi w:val="0"/>
        <w:spacing w:before="0" w:after="0"/>
      </w:pPr>
      <w:r>
        <w:t xml:space="preserve">Delle Venezie </w:t>
      </w:r>
      <w:r>
        <w:rPr>
          <w:i/>
          <w:iCs/>
        </w:rPr>
        <w:t xml:space="preserve">(Regione Trentino </w:t>
      </w:r>
      <w:r>
        <w:rPr>
          <w:rFonts w:hint="default"/>
          <w:i/>
          <w:iCs/>
        </w:rPr>
        <w:t>–</w:t>
      </w:r>
      <w:r>
        <w:rPr>
          <w:rFonts w:hint="default"/>
          <w:i/>
          <w:iCs/>
        </w:rPr>
        <w:t xml:space="preserve"> Alto Adige)</w:t>
      </w:r>
    </w:p>
    <w:p w:rsidR="00E2180F">
      <w:pPr>
        <w:pStyle w:val="Text1"/>
        <w:bidi w:val="0"/>
        <w:spacing w:before="0" w:after="0"/>
      </w:pPr>
      <w:r>
        <w:t>Dugenta</w:t>
      </w:r>
    </w:p>
    <w:p w:rsidR="00E2180F">
      <w:pPr>
        <w:pStyle w:val="Text1"/>
        <w:bidi w:val="0"/>
        <w:spacing w:before="0" w:after="0"/>
        <w:rPr>
          <w:rFonts w:hint="default"/>
        </w:rPr>
      </w:pPr>
      <w:r>
        <w:t>Emilia alebo dell</w:t>
      </w:r>
      <w:r>
        <w:rPr>
          <w:rFonts w:hint="default"/>
        </w:rPr>
        <w:t>’</w:t>
      </w:r>
      <w:r>
        <w:rPr>
          <w:rFonts w:hint="default"/>
        </w:rPr>
        <w:t>Emilia</w:t>
      </w:r>
    </w:p>
    <w:p w:rsidR="00E2180F">
      <w:pPr>
        <w:pStyle w:val="Text1"/>
        <w:bidi w:val="0"/>
        <w:spacing w:before="0" w:after="0"/>
        <w:rPr>
          <w:rFonts w:hint="default"/>
        </w:rPr>
      </w:pPr>
      <w:r>
        <w:rPr>
          <w:rFonts w:hint="default"/>
        </w:rPr>
        <w:t>Epomeo</w:t>
      </w:r>
    </w:p>
    <w:p w:rsidR="00E2180F">
      <w:pPr>
        <w:pStyle w:val="Text1"/>
        <w:bidi w:val="0"/>
        <w:spacing w:before="0" w:after="0"/>
        <w:rPr>
          <w:rFonts w:hint="default"/>
        </w:rPr>
      </w:pPr>
      <w:r>
        <w:rPr>
          <w:rFonts w:hint="default"/>
        </w:rPr>
        <w:t>Esaro</w:t>
      </w:r>
    </w:p>
    <w:p w:rsidR="00E2180F">
      <w:pPr>
        <w:pStyle w:val="Text1"/>
        <w:bidi w:val="0"/>
        <w:spacing w:before="0" w:after="0"/>
        <w:rPr>
          <w:rFonts w:hint="default"/>
        </w:rPr>
      </w:pPr>
      <w:r>
        <w:rPr>
          <w:rFonts w:hint="default"/>
        </w:rPr>
        <w:t>Fontanarossa di Cerda</w:t>
      </w:r>
    </w:p>
    <w:p w:rsidR="00E2180F">
      <w:pPr>
        <w:pStyle w:val="Text1"/>
        <w:bidi w:val="0"/>
        <w:spacing w:before="0" w:after="0"/>
        <w:rPr>
          <w:rFonts w:hint="default"/>
        </w:rPr>
      </w:pPr>
      <w:r>
        <w:rPr>
          <w:rFonts w:hint="default"/>
        </w:rPr>
        <w:t>Forlì</w:t>
      </w:r>
    </w:p>
    <w:p w:rsidR="00E2180F">
      <w:pPr>
        <w:pStyle w:val="Text1"/>
        <w:bidi w:val="0"/>
        <w:spacing w:before="0" w:after="0"/>
      </w:pPr>
      <w:r>
        <w:t>Fortana del Taro</w:t>
      </w:r>
    </w:p>
    <w:p w:rsidR="00E2180F">
      <w:pPr>
        <w:pStyle w:val="Text1"/>
        <w:bidi w:val="0"/>
        <w:spacing w:before="0" w:after="0"/>
      </w:pPr>
      <w:r>
        <w:t>Frusinate alebo del Frusinate</w:t>
      </w:r>
    </w:p>
    <w:p w:rsidR="00E2180F">
      <w:pPr>
        <w:pStyle w:val="Text1"/>
        <w:bidi w:val="0"/>
        <w:spacing w:before="0" w:after="0"/>
      </w:pPr>
      <w:r>
        <w:t>Golfo dei Poeti La Spezia alebo Golfo dei Poeti</w:t>
      </w:r>
    </w:p>
    <w:p w:rsidR="00E2180F">
      <w:pPr>
        <w:pStyle w:val="Text1"/>
        <w:bidi w:val="0"/>
        <w:spacing w:before="0" w:after="0"/>
      </w:pPr>
      <w:r>
        <w:t>Grottino di Roccanova</w:t>
      </w:r>
    </w:p>
    <w:p w:rsidR="00E2180F">
      <w:pPr>
        <w:pStyle w:val="Text1"/>
        <w:bidi w:val="0"/>
        <w:spacing w:before="0" w:after="0"/>
      </w:pPr>
      <w:r>
        <w:t>Isola dei Nuraghi</w:t>
      </w:r>
    </w:p>
    <w:p w:rsidR="00E2180F">
      <w:pPr>
        <w:pStyle w:val="Text1"/>
        <w:bidi w:val="0"/>
        <w:spacing w:before="0" w:after="0"/>
      </w:pPr>
      <w:r>
        <w:t>Lazio</w:t>
      </w:r>
    </w:p>
    <w:p w:rsidR="00E2180F">
      <w:pPr>
        <w:pStyle w:val="Text1"/>
        <w:bidi w:val="0"/>
        <w:spacing w:before="0" w:after="0"/>
      </w:pPr>
      <w:r>
        <w:t>Lipuda</w:t>
      </w:r>
    </w:p>
    <w:p w:rsidR="00E2180F">
      <w:pPr>
        <w:pStyle w:val="Text1"/>
        <w:bidi w:val="0"/>
        <w:spacing w:before="0" w:after="0"/>
      </w:pPr>
      <w:r>
        <w:t>Locride</w:t>
      </w:r>
    </w:p>
    <w:p w:rsidR="00E2180F">
      <w:pPr>
        <w:pStyle w:val="Text1"/>
        <w:bidi w:val="0"/>
        <w:spacing w:before="0" w:after="0"/>
      </w:pPr>
      <w:r>
        <w:t>Marca Trevigiana</w:t>
      </w:r>
    </w:p>
    <w:p w:rsidR="00E2180F">
      <w:pPr>
        <w:pStyle w:val="Text1"/>
        <w:bidi w:val="0"/>
        <w:spacing w:before="0" w:after="0"/>
      </w:pPr>
      <w:r>
        <w:t>Marche</w:t>
      </w:r>
    </w:p>
    <w:p w:rsidR="00E2180F">
      <w:pPr>
        <w:pStyle w:val="Text1"/>
        <w:bidi w:val="0"/>
        <w:spacing w:before="0" w:after="0"/>
      </w:pPr>
      <w:r>
        <w:t>Maremma toscana</w:t>
      </w:r>
    </w:p>
    <w:p w:rsidR="00E2180F">
      <w:pPr>
        <w:pStyle w:val="Text1"/>
        <w:bidi w:val="0"/>
        <w:spacing w:before="0" w:after="0"/>
      </w:pPr>
      <w:r>
        <w:t>Marmilla</w:t>
      </w:r>
    </w:p>
    <w:p w:rsidR="00E2180F">
      <w:pPr>
        <w:pStyle w:val="Text1"/>
        <w:bidi w:val="0"/>
        <w:spacing w:before="0" w:after="0"/>
        <w:rPr>
          <w:b/>
          <w:bCs/>
        </w:rPr>
      </w:pPr>
      <w:r>
        <w:t>Mitterberg alebo Mitterberg tra Cauria e Tel, alebo Mitterberg zwischen Gfrill und Toll</w:t>
      </w:r>
    </w:p>
    <w:p w:rsidR="00E2180F">
      <w:pPr>
        <w:pStyle w:val="Text1"/>
        <w:bidi w:val="0"/>
        <w:spacing w:before="0" w:after="0"/>
      </w:pPr>
      <w:r>
        <w:t>Modena ale</w:t>
      </w:r>
      <w:r>
        <w:t>bo Provincia di Modena</w:t>
      </w:r>
    </w:p>
    <w:p w:rsidR="00E2180F">
      <w:pPr>
        <w:pStyle w:val="Text1"/>
        <w:bidi w:val="0"/>
        <w:spacing w:before="0" w:after="0"/>
      </w:pPr>
      <w:r>
        <w:t>Montecastelli</w:t>
      </w:r>
    </w:p>
    <w:p w:rsidR="00E2180F">
      <w:pPr>
        <w:pStyle w:val="Text1"/>
        <w:bidi w:val="0"/>
        <w:spacing w:before="0" w:after="0"/>
      </w:pPr>
      <w:r>
        <w:t>Montenetto di Brescia</w:t>
      </w:r>
    </w:p>
    <w:p w:rsidR="00E2180F">
      <w:pPr>
        <w:pStyle w:val="Text1"/>
        <w:bidi w:val="0"/>
        <w:spacing w:before="0" w:after="0"/>
      </w:pPr>
      <w:r>
        <w:t>Murgia</w:t>
      </w:r>
    </w:p>
    <w:p w:rsidR="00E2180F">
      <w:pPr>
        <w:pStyle w:val="Text1"/>
        <w:bidi w:val="0"/>
        <w:spacing w:before="0" w:after="0"/>
      </w:pPr>
      <w:r>
        <w:t>Narni</w:t>
      </w:r>
    </w:p>
    <w:p w:rsidR="00E2180F">
      <w:pPr>
        <w:pStyle w:val="Text1"/>
        <w:bidi w:val="0"/>
        <w:spacing w:before="0" w:after="0"/>
      </w:pPr>
      <w:r>
        <w:t>Nurra</w:t>
      </w:r>
    </w:p>
    <w:p w:rsidR="00E2180F">
      <w:pPr>
        <w:pStyle w:val="Text1"/>
        <w:bidi w:val="0"/>
        <w:spacing w:before="0" w:after="0"/>
      </w:pPr>
      <w:r>
        <w:t>Ogliastra</w:t>
      </w:r>
    </w:p>
    <w:p w:rsidR="00E2180F">
      <w:pPr>
        <w:pStyle w:val="Text1"/>
        <w:bidi w:val="0"/>
        <w:spacing w:before="0" w:after="0"/>
      </w:pPr>
      <w:r>
        <w:t>Osco alebo Terre degli Osci</w:t>
      </w:r>
    </w:p>
    <w:p w:rsidR="00E2180F">
      <w:pPr>
        <w:pStyle w:val="Text1"/>
        <w:bidi w:val="0"/>
        <w:spacing w:before="0" w:after="0"/>
      </w:pPr>
      <w:r>
        <w:t>Paestum</w:t>
      </w:r>
    </w:p>
    <w:p w:rsidR="00E2180F">
      <w:pPr>
        <w:pStyle w:val="Text1"/>
        <w:bidi w:val="0"/>
        <w:spacing w:before="0" w:after="0"/>
      </w:pPr>
      <w:r>
        <w:t>Palizzi</w:t>
      </w:r>
    </w:p>
    <w:p w:rsidR="00E2180F">
      <w:pPr>
        <w:pStyle w:val="Text1"/>
        <w:bidi w:val="0"/>
        <w:spacing w:before="0" w:after="0"/>
      </w:pPr>
      <w:r>
        <w:t>Parteolla</w:t>
      </w:r>
    </w:p>
    <w:p w:rsidR="00E2180F">
      <w:pPr>
        <w:pStyle w:val="Text1"/>
        <w:bidi w:val="0"/>
        <w:spacing w:before="0" w:after="0"/>
      </w:pPr>
      <w:r>
        <w:t>Pellaro</w:t>
      </w:r>
    </w:p>
    <w:p w:rsidR="00E2180F">
      <w:pPr>
        <w:pStyle w:val="Text1"/>
        <w:bidi w:val="0"/>
        <w:spacing w:before="0" w:after="0"/>
      </w:pPr>
      <w:r>
        <w:t>Planargia</w:t>
      </w:r>
    </w:p>
    <w:p w:rsidR="00E2180F">
      <w:pPr>
        <w:pStyle w:val="Text1"/>
        <w:bidi w:val="0"/>
        <w:spacing w:before="0" w:after="0"/>
      </w:pPr>
      <w:r>
        <w:t>Pompeiano</w:t>
      </w:r>
    </w:p>
    <w:p w:rsidR="00E2180F">
      <w:pPr>
        <w:pStyle w:val="Text1"/>
        <w:bidi w:val="0"/>
        <w:spacing w:before="0" w:after="0"/>
      </w:pPr>
      <w:r>
        <w:t>Provincia di Mantova</w:t>
      </w:r>
    </w:p>
    <w:p w:rsidR="00E2180F">
      <w:pPr>
        <w:pStyle w:val="Text1"/>
        <w:bidi w:val="0"/>
        <w:spacing w:before="0" w:after="0"/>
      </w:pPr>
      <w:r>
        <w:t>Provincia di Nuoro</w:t>
      </w:r>
    </w:p>
    <w:p w:rsidR="00E2180F">
      <w:pPr>
        <w:pStyle w:val="Text1"/>
        <w:bidi w:val="0"/>
        <w:spacing w:before="0" w:after="0"/>
      </w:pPr>
      <w:r>
        <w:t>Provincia di Pavia</w:t>
      </w:r>
    </w:p>
    <w:p w:rsidR="00E2180F">
      <w:pPr>
        <w:pStyle w:val="Text1"/>
        <w:bidi w:val="0"/>
        <w:spacing w:before="0" w:after="0"/>
      </w:pPr>
      <w:r>
        <w:t>Provincia di Verona alebo V</w:t>
      </w:r>
      <w:r>
        <w:t>eronese</w:t>
      </w:r>
    </w:p>
    <w:p w:rsidR="00E2180F">
      <w:pPr>
        <w:pStyle w:val="Text1"/>
        <w:bidi w:val="0"/>
        <w:spacing w:before="0" w:after="0"/>
      </w:pPr>
      <w:r>
        <w:t>Puglia</w:t>
      </w:r>
    </w:p>
    <w:p w:rsidR="00E2180F">
      <w:pPr>
        <w:pStyle w:val="Text1"/>
        <w:bidi w:val="0"/>
        <w:spacing w:before="0" w:after="0"/>
      </w:pPr>
      <w:r>
        <w:t>Quistello</w:t>
      </w:r>
    </w:p>
    <w:p w:rsidR="00E2180F">
      <w:pPr>
        <w:pStyle w:val="Text1"/>
        <w:bidi w:val="0"/>
        <w:spacing w:before="0" w:after="0"/>
      </w:pPr>
      <w:r>
        <w:t>Ravenna</w:t>
      </w:r>
    </w:p>
    <w:p w:rsidR="00E2180F">
      <w:pPr>
        <w:pStyle w:val="Text1"/>
        <w:bidi w:val="0"/>
        <w:spacing w:before="0" w:after="0"/>
      </w:pPr>
      <w:r>
        <w:t>Roccamonfina</w:t>
      </w:r>
    </w:p>
    <w:p w:rsidR="00E2180F">
      <w:pPr>
        <w:pStyle w:val="Text1"/>
        <w:bidi w:val="0"/>
        <w:spacing w:before="0" w:after="0"/>
      </w:pPr>
      <w:r>
        <w:t>Romangia</w:t>
      </w:r>
    </w:p>
    <w:p w:rsidR="00E2180F">
      <w:pPr>
        <w:pStyle w:val="Text1"/>
        <w:bidi w:val="0"/>
        <w:spacing w:before="0" w:after="0"/>
      </w:pPr>
      <w:r>
        <w:t>Ronchi di Brescia</w:t>
      </w:r>
    </w:p>
    <w:p w:rsidR="00E2180F">
      <w:pPr>
        <w:pStyle w:val="Text1"/>
        <w:bidi w:val="0"/>
        <w:spacing w:before="0" w:after="0"/>
      </w:pPr>
      <w:r>
        <w:t>Ronchi Varesini</w:t>
      </w:r>
    </w:p>
    <w:p w:rsidR="00E2180F">
      <w:pPr>
        <w:pStyle w:val="Text1"/>
        <w:bidi w:val="0"/>
        <w:spacing w:before="0" w:after="0"/>
      </w:pPr>
      <w:r>
        <w:t>Rotae</w:t>
      </w:r>
    </w:p>
    <w:p w:rsidR="00E2180F">
      <w:pPr>
        <w:pStyle w:val="Text1"/>
        <w:bidi w:val="0"/>
        <w:spacing w:before="0" w:after="0"/>
      </w:pPr>
      <w:r>
        <w:t>Rubicone</w:t>
      </w:r>
    </w:p>
    <w:p w:rsidR="00E2180F">
      <w:pPr>
        <w:pStyle w:val="Text1"/>
        <w:bidi w:val="0"/>
        <w:spacing w:before="0" w:after="0"/>
      </w:pPr>
      <w:r>
        <w:t>Sabbioneta</w:t>
      </w:r>
    </w:p>
    <w:p w:rsidR="00E2180F">
      <w:pPr>
        <w:pStyle w:val="Text1"/>
        <w:bidi w:val="0"/>
        <w:spacing w:before="0" w:after="0"/>
      </w:pPr>
      <w:r>
        <w:t>Salemi</w:t>
      </w:r>
    </w:p>
    <w:p w:rsidR="00E2180F">
      <w:pPr>
        <w:pStyle w:val="Text1"/>
        <w:bidi w:val="0"/>
        <w:spacing w:before="0" w:after="0"/>
      </w:pPr>
      <w:r>
        <w:t>Salento</w:t>
      </w:r>
    </w:p>
    <w:p w:rsidR="00E2180F">
      <w:pPr>
        <w:pStyle w:val="Text1"/>
        <w:bidi w:val="0"/>
        <w:spacing w:before="0" w:after="0"/>
      </w:pPr>
      <w:r>
        <w:t>Salina</w:t>
      </w:r>
    </w:p>
    <w:p w:rsidR="00E2180F">
      <w:pPr>
        <w:pStyle w:val="Text1"/>
        <w:bidi w:val="0"/>
        <w:spacing w:before="0" w:after="0"/>
      </w:pPr>
      <w:r>
        <w:t>Scilla</w:t>
      </w:r>
    </w:p>
    <w:p w:rsidR="00E2180F">
      <w:pPr>
        <w:pStyle w:val="Text1"/>
        <w:bidi w:val="0"/>
        <w:spacing w:before="0" w:after="0"/>
      </w:pPr>
      <w:r>
        <w:t>Sebino</w:t>
      </w:r>
    </w:p>
    <w:p w:rsidR="00E2180F">
      <w:pPr>
        <w:pStyle w:val="Text1"/>
        <w:bidi w:val="0"/>
        <w:spacing w:before="0" w:after="0"/>
      </w:pPr>
      <w:r>
        <w:t>Sibiola</w:t>
      </w:r>
    </w:p>
    <w:p w:rsidR="00E2180F">
      <w:pPr>
        <w:pStyle w:val="Text1"/>
        <w:bidi w:val="0"/>
        <w:spacing w:before="0" w:after="0"/>
      </w:pPr>
      <w:r>
        <w:t>Sicilia</w:t>
      </w:r>
    </w:p>
    <w:p w:rsidR="00E2180F">
      <w:pPr>
        <w:pStyle w:val="Text1"/>
        <w:bidi w:val="0"/>
        <w:spacing w:before="0" w:after="0"/>
      </w:pPr>
      <w:r>
        <w:t>Sillaro alebo Bianco del Sillaro</w:t>
      </w:r>
    </w:p>
    <w:p w:rsidR="00E2180F">
      <w:pPr>
        <w:pStyle w:val="Text1"/>
        <w:bidi w:val="0"/>
        <w:spacing w:before="0" w:after="0"/>
      </w:pPr>
      <w:r>
        <w:t>Spello</w:t>
      </w:r>
    </w:p>
    <w:p w:rsidR="00E2180F">
      <w:pPr>
        <w:pStyle w:val="Text1"/>
        <w:bidi w:val="0"/>
        <w:spacing w:before="0" w:after="0"/>
      </w:pPr>
      <w:r>
        <w:t>Tarantino</w:t>
      </w:r>
    </w:p>
    <w:p w:rsidR="00E2180F">
      <w:pPr>
        <w:pStyle w:val="Text1"/>
        <w:bidi w:val="0"/>
        <w:spacing w:before="0" w:after="0"/>
      </w:pPr>
      <w:r>
        <w:t>Terrazze Retiche di Sondrio</w:t>
      </w:r>
    </w:p>
    <w:p w:rsidR="00E2180F">
      <w:pPr>
        <w:pStyle w:val="Text1"/>
        <w:bidi w:val="0"/>
        <w:spacing w:before="0" w:after="0"/>
      </w:pPr>
      <w:r>
        <w:t>Terre del Volturno</w:t>
      </w:r>
    </w:p>
    <w:p w:rsidR="00E2180F">
      <w:pPr>
        <w:pStyle w:val="Text1"/>
        <w:bidi w:val="0"/>
        <w:spacing w:before="0" w:after="0"/>
      </w:pPr>
      <w:r>
        <w:t>Terre di Chieti</w:t>
      </w:r>
    </w:p>
    <w:p w:rsidR="00E2180F">
      <w:pPr>
        <w:pStyle w:val="Text1"/>
        <w:bidi w:val="0"/>
        <w:spacing w:before="0" w:after="0"/>
      </w:pPr>
      <w:r>
        <w:t>Terre di Veleja</w:t>
      </w:r>
    </w:p>
    <w:p w:rsidR="00E2180F">
      <w:pPr>
        <w:pStyle w:val="Text1"/>
        <w:bidi w:val="0"/>
        <w:spacing w:before="0" w:after="0"/>
      </w:pPr>
      <w:r>
        <w:t>Tharros</w:t>
      </w:r>
    </w:p>
    <w:p w:rsidR="00E2180F">
      <w:pPr>
        <w:pStyle w:val="Text1"/>
        <w:bidi w:val="0"/>
        <w:spacing w:before="0" w:after="0"/>
      </w:pPr>
      <w:r>
        <w:t>Toscana alebo Toscano</w:t>
      </w:r>
    </w:p>
    <w:p w:rsidR="00E2180F">
      <w:pPr>
        <w:pStyle w:val="Text1"/>
        <w:bidi w:val="0"/>
        <w:spacing w:before="0" w:after="0"/>
      </w:pPr>
      <w:r>
        <w:t>Trexenta</w:t>
      </w:r>
    </w:p>
    <w:p w:rsidR="00E2180F">
      <w:pPr>
        <w:pStyle w:val="Text1"/>
        <w:bidi w:val="0"/>
        <w:spacing w:before="0" w:after="0"/>
      </w:pPr>
      <w:r>
        <w:t>Umbria</w:t>
      </w:r>
    </w:p>
    <w:p w:rsidR="00E2180F">
      <w:pPr>
        <w:pStyle w:val="Text1"/>
        <w:bidi w:val="0"/>
        <w:spacing w:before="0" w:after="0"/>
      </w:pPr>
      <w:r>
        <w:t>Valcamonica</w:t>
      </w:r>
    </w:p>
    <w:p w:rsidR="00E2180F">
      <w:pPr>
        <w:pStyle w:val="Text1"/>
        <w:bidi w:val="0"/>
        <w:spacing w:before="0" w:after="0"/>
      </w:pPr>
      <w:r>
        <w:t>Val di Magra</w:t>
      </w:r>
    </w:p>
    <w:p w:rsidR="00E2180F">
      <w:pPr>
        <w:pStyle w:val="Text1"/>
        <w:bidi w:val="0"/>
        <w:spacing w:before="0" w:after="0"/>
      </w:pPr>
      <w:r>
        <w:t>Val di Neto</w:t>
      </w:r>
    </w:p>
    <w:p w:rsidR="00E2180F">
      <w:pPr>
        <w:pStyle w:val="Text1"/>
        <w:bidi w:val="0"/>
        <w:spacing w:before="0" w:after="0"/>
      </w:pPr>
      <w:r>
        <w:t>Val Tidone</w:t>
      </w:r>
    </w:p>
    <w:p w:rsidR="00E2180F">
      <w:pPr>
        <w:pStyle w:val="Text1"/>
        <w:bidi w:val="0"/>
        <w:spacing w:before="0" w:after="0"/>
      </w:pPr>
      <w:r>
        <w:t>Valdamato</w:t>
      </w:r>
    </w:p>
    <w:p w:rsidR="00E2180F">
      <w:pPr>
        <w:pStyle w:val="Text1"/>
        <w:bidi w:val="0"/>
        <w:spacing w:before="0" w:after="0"/>
      </w:pPr>
      <w:r>
        <w:t xml:space="preserve">Vallagarina </w:t>
      </w:r>
      <w:r>
        <w:rPr>
          <w:i/>
          <w:iCs/>
        </w:rPr>
        <w:t xml:space="preserve">(Regione Trentino </w:t>
      </w:r>
      <w:r>
        <w:rPr>
          <w:rFonts w:hint="default"/>
          <w:i/>
          <w:iCs/>
        </w:rPr>
        <w:t>–</w:t>
      </w:r>
      <w:r>
        <w:rPr>
          <w:rFonts w:hint="default"/>
          <w:i/>
          <w:iCs/>
        </w:rPr>
        <w:t xml:space="preserve"> Alto Adige)</w:t>
      </w:r>
    </w:p>
    <w:p w:rsidR="00E2180F">
      <w:pPr>
        <w:pStyle w:val="Text1"/>
        <w:bidi w:val="0"/>
        <w:spacing w:before="0" w:after="0"/>
      </w:pPr>
      <w:r>
        <w:t xml:space="preserve">Vallagarina </w:t>
      </w:r>
      <w:r>
        <w:rPr>
          <w:i/>
          <w:iCs/>
        </w:rPr>
        <w:t>(Regione Veneto)</w:t>
      </w:r>
    </w:p>
    <w:p w:rsidR="00E2180F">
      <w:pPr>
        <w:pStyle w:val="Text1"/>
        <w:bidi w:val="0"/>
        <w:spacing w:before="0" w:after="0"/>
      </w:pPr>
      <w:r>
        <w:t>Valle Belice</w:t>
      </w:r>
    </w:p>
    <w:p w:rsidR="00E2180F">
      <w:pPr>
        <w:pStyle w:val="Text1"/>
        <w:bidi w:val="0"/>
        <w:spacing w:before="0" w:after="0"/>
      </w:pPr>
      <w:r>
        <w:t>Valle del Crati</w:t>
      </w:r>
    </w:p>
    <w:p w:rsidR="00E2180F">
      <w:pPr>
        <w:pStyle w:val="Text1"/>
        <w:bidi w:val="0"/>
        <w:spacing w:before="0" w:after="0"/>
      </w:pPr>
      <w:r>
        <w:t>Valle del Tirso</w:t>
      </w:r>
    </w:p>
    <w:p w:rsidR="00E2180F">
      <w:pPr>
        <w:pStyle w:val="Text1"/>
        <w:bidi w:val="0"/>
        <w:spacing w:before="0" w:after="0"/>
      </w:pPr>
      <w:r>
        <w:t>Valle d'Itria</w:t>
      </w:r>
    </w:p>
    <w:p w:rsidR="00E2180F">
      <w:pPr>
        <w:pStyle w:val="Text1"/>
        <w:bidi w:val="0"/>
        <w:spacing w:before="0" w:after="0"/>
      </w:pPr>
      <w:r>
        <w:t>Valle Peligna</w:t>
      </w:r>
    </w:p>
    <w:p w:rsidR="00E2180F">
      <w:pPr>
        <w:pStyle w:val="Text1"/>
        <w:bidi w:val="0"/>
        <w:spacing w:before="0" w:after="0"/>
      </w:pPr>
      <w:r>
        <w:t>Valli di Porto Pino</w:t>
      </w:r>
    </w:p>
    <w:p w:rsidR="00E2180F">
      <w:pPr>
        <w:pStyle w:val="Text1"/>
        <w:bidi w:val="0"/>
        <w:spacing w:before="0" w:after="0"/>
      </w:pPr>
      <w:r>
        <w:t>Veneto</w:t>
      </w:r>
    </w:p>
    <w:p w:rsidR="00E2180F">
      <w:pPr>
        <w:pStyle w:val="Text1"/>
        <w:bidi w:val="0"/>
        <w:spacing w:before="0" w:after="0"/>
      </w:pPr>
      <w:r>
        <w:t>Veneto Orientale</w:t>
      </w:r>
    </w:p>
    <w:p w:rsidR="00E2180F">
      <w:pPr>
        <w:pStyle w:val="Text1"/>
        <w:bidi w:val="0"/>
        <w:spacing w:before="0" w:after="0"/>
      </w:pPr>
      <w:r>
        <w:t>Venezia Giulia</w:t>
      </w:r>
    </w:p>
    <w:p w:rsidR="00E2180F">
      <w:pPr>
        <w:pStyle w:val="Text1"/>
        <w:bidi w:val="0"/>
        <w:spacing w:before="0" w:after="0"/>
        <w:rPr>
          <w:rFonts w:hint="default"/>
        </w:rPr>
      </w:pPr>
      <w:r>
        <w:t xml:space="preserve">Vigneti delle Dolomiti alebo Weinberg Dolomiten (Regione Trentino </w:t>
      </w:r>
      <w:r>
        <w:rPr>
          <w:rFonts w:hint="default"/>
        </w:rPr>
        <w:t>–</w:t>
      </w:r>
      <w:r>
        <w:rPr>
          <w:rFonts w:hint="default"/>
        </w:rPr>
        <w:t xml:space="preserve"> Alto Adige)</w:t>
      </w:r>
    </w:p>
    <w:p w:rsidR="00E2180F">
      <w:pPr>
        <w:pStyle w:val="Text1"/>
        <w:bidi w:val="0"/>
        <w:spacing w:before="0" w:after="0"/>
        <w:rPr>
          <w:rFonts w:hint="default"/>
        </w:rPr>
      </w:pPr>
      <w:r>
        <w:rPr>
          <w:rFonts w:hint="default"/>
        </w:rPr>
        <w:t>Vigneti delle Dolomiti alebo Weinberg Dolomiten (Regione Veneto)</w:t>
      </w:r>
    </w:p>
    <w:p w:rsidR="00E2180F">
      <w:pPr>
        <w:pStyle w:val="ManualHeading1"/>
        <w:bidi w:val="0"/>
        <w:rPr>
          <w:sz w:val="28"/>
          <w:szCs w:val="28"/>
        </w:rPr>
      </w:pPr>
      <w:r>
        <w:rPr>
          <w:sz w:val="28"/>
          <w:szCs w:val="28"/>
        </w:rPr>
        <w:t>LUXEMBU</w:t>
      </w:r>
      <w:r>
        <w:rPr>
          <w:sz w:val="28"/>
          <w:szCs w:val="28"/>
        </w:rPr>
        <w:t>RSKO</w:t>
      </w:r>
    </w:p>
    <w:p w:rsidR="00E2180F">
      <w:pPr>
        <w:pStyle w:val="ManualNumPar1"/>
        <w:bidi w:val="0"/>
        <w:outlineLvl w:val="0"/>
        <w:rPr>
          <w:rFonts w:hint="default"/>
          <w:b/>
          <w:bCs/>
        </w:rPr>
      </w:pPr>
      <w:r>
        <w:rPr>
          <w:b/>
          <w:bCs/>
        </w:rPr>
        <w:t>1.</w:t>
        <w:tab/>
      </w:r>
      <w:r>
        <w:rPr>
          <w:rFonts w:hint="default"/>
          <w:b/>
          <w:bCs/>
        </w:rPr>
        <w:t>Akostné</w:t>
      </w:r>
      <w:r>
        <w:rPr>
          <w:rFonts w:hint="default"/>
          <w:b/>
          <w:bCs/>
        </w:rPr>
        <w:t xml:space="preserve"> ví</w:t>
      </w:r>
      <w:r>
        <w:rPr>
          <w:rFonts w:hint="default"/>
          <w:b/>
          <w:bCs/>
        </w:rPr>
        <w:t>na produkované</w:t>
      </w:r>
      <w:r>
        <w:rPr>
          <w:rFonts w:hint="default"/>
          <w:b/>
          <w:bCs/>
        </w:rPr>
        <w:t xml:space="preserve"> v urč</w:t>
      </w:r>
      <w:r>
        <w:rPr>
          <w:rFonts w:hint="default"/>
          <w:b/>
          <w:bCs/>
        </w:rPr>
        <w:t>enej oblasti</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Pr>
      <w:tblGrid>
        <w:gridCol w:w="3544"/>
        <w:gridCol w:w="354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jc w:val="center"/>
              <w:rPr>
                <w:rFonts w:hint="default"/>
                <w:i/>
                <w:iCs/>
                <w:spacing w:val="-3"/>
              </w:rPr>
            </w:pPr>
            <w:r>
              <w:rPr>
                <w:rFonts w:hint="default"/>
                <w:i/>
                <w:iCs/>
                <w:spacing w:val="-3"/>
              </w:rPr>
              <w:t>Urč</w:t>
            </w:r>
            <w:r>
              <w:rPr>
                <w:rFonts w:hint="default"/>
                <w:i/>
                <w:iCs/>
                <w:spacing w:val="-3"/>
              </w:rPr>
              <w:t>ené</w:t>
            </w:r>
            <w:r>
              <w:rPr>
                <w:rFonts w:hint="default"/>
                <w:i/>
                <w:iCs/>
                <w:spacing w:val="-3"/>
              </w:rPr>
              <w:t xml:space="preserve"> oblasti</w:t>
            </w:r>
          </w:p>
          <w:p w:rsidR="00E2180F">
            <w:pPr>
              <w:bidi w:val="0"/>
              <w:spacing w:line="240" w:lineRule="auto"/>
              <w:jc w:val="center"/>
            </w:pPr>
            <w:r>
              <w:rPr>
                <w:rFonts w:hint="default"/>
                <w:i/>
                <w:iCs/>
                <w:spacing w:val="-3"/>
              </w:rPr>
              <w:t>(bez ohľ</w:t>
            </w:r>
            <w:r>
              <w:rPr>
                <w:rFonts w:hint="default"/>
                <w:i/>
                <w:iCs/>
                <w:spacing w:val="-3"/>
              </w:rPr>
              <w:t>adu na to, č</w:t>
            </w:r>
            <w:r>
              <w:rPr>
                <w:rFonts w:hint="default"/>
                <w:i/>
                <w:iCs/>
                <w:spacing w:val="-3"/>
              </w:rPr>
              <w:t>i za nimi nasleduje ná</w:t>
            </w:r>
            <w:r>
              <w:rPr>
                <w:rFonts w:hint="default"/>
                <w:i/>
                <w:iCs/>
                <w:spacing w:val="-3"/>
              </w:rPr>
              <w:t>zov podoblasti)</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jc w:val="center"/>
            </w:pPr>
            <w:r>
              <w:rPr>
                <w:i/>
                <w:iCs/>
                <w:spacing w:val="-3"/>
              </w:rPr>
              <w:t>Podoblasti</w:t>
            </w:r>
          </w:p>
        </w:tc>
      </w:tr>
      <w:tr>
        <w:tblPrEx>
          <w:tblW w:w="0" w:type="auto"/>
          <w:tblLayout w:type="fixed"/>
          <w:tblCellMar>
            <w:left w:w="28" w:type="dxa"/>
            <w:right w:w="28"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r>
              <w:rPr>
                <w:spacing w:val="-3"/>
              </w:rPr>
              <w:t>Moselle Luxembourgeoise</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pacing w:val="-3"/>
              </w:rPr>
            </w:pPr>
            <w:r>
              <w:rPr>
                <w:spacing w:val="-3"/>
              </w:rPr>
              <w:t>Ahn</w:t>
            </w:r>
          </w:p>
          <w:p w:rsidR="00E2180F">
            <w:pPr>
              <w:bidi w:val="0"/>
              <w:spacing w:line="240" w:lineRule="auto"/>
              <w:rPr>
                <w:spacing w:val="-3"/>
              </w:rPr>
            </w:pPr>
            <w:r>
              <w:rPr>
                <w:spacing w:val="-3"/>
              </w:rPr>
              <w:t>Assel</w:t>
            </w:r>
          </w:p>
          <w:p w:rsidR="00E2180F">
            <w:pPr>
              <w:bidi w:val="0"/>
              <w:spacing w:line="240" w:lineRule="auto"/>
              <w:rPr>
                <w:spacing w:val="-3"/>
              </w:rPr>
            </w:pPr>
            <w:r>
              <w:rPr>
                <w:spacing w:val="-3"/>
              </w:rPr>
              <w:t>Bech-Kleinmacher</w:t>
            </w:r>
          </w:p>
          <w:p w:rsidR="00E2180F">
            <w:pPr>
              <w:bidi w:val="0"/>
              <w:spacing w:line="240" w:lineRule="auto"/>
              <w:rPr>
                <w:spacing w:val="-3"/>
              </w:rPr>
            </w:pPr>
            <w:r>
              <w:rPr>
                <w:spacing w:val="-3"/>
              </w:rPr>
              <w:t>Born</w:t>
            </w:r>
          </w:p>
          <w:p w:rsidR="00E2180F">
            <w:pPr>
              <w:bidi w:val="0"/>
              <w:spacing w:line="240" w:lineRule="auto"/>
              <w:rPr>
                <w:spacing w:val="-3"/>
              </w:rPr>
            </w:pPr>
            <w:r>
              <w:rPr>
                <w:spacing w:val="-3"/>
              </w:rPr>
              <w:t>Bous</w:t>
            </w:r>
          </w:p>
          <w:p w:rsidR="00E2180F">
            <w:pPr>
              <w:bidi w:val="0"/>
              <w:spacing w:line="240" w:lineRule="auto"/>
              <w:rPr>
                <w:spacing w:val="-3"/>
              </w:rPr>
            </w:pPr>
            <w:r>
              <w:rPr>
                <w:spacing w:val="-3"/>
              </w:rPr>
              <w:t>Burmerange</w:t>
            </w:r>
          </w:p>
          <w:p w:rsidR="00E2180F">
            <w:pPr>
              <w:bidi w:val="0"/>
              <w:spacing w:line="240" w:lineRule="auto"/>
              <w:rPr>
                <w:spacing w:val="-3"/>
              </w:rPr>
            </w:pPr>
            <w:r>
              <w:rPr>
                <w:spacing w:val="-3"/>
              </w:rPr>
              <w:t>Canach</w:t>
            </w:r>
          </w:p>
          <w:p w:rsidR="00E2180F">
            <w:pPr>
              <w:bidi w:val="0"/>
              <w:spacing w:line="240" w:lineRule="auto"/>
              <w:rPr>
                <w:spacing w:val="-3"/>
              </w:rPr>
            </w:pPr>
            <w:r>
              <w:rPr>
                <w:spacing w:val="-3"/>
              </w:rPr>
              <w:t>Ehnen</w:t>
            </w:r>
          </w:p>
          <w:p w:rsidR="00E2180F">
            <w:pPr>
              <w:bidi w:val="0"/>
              <w:spacing w:line="240" w:lineRule="auto"/>
              <w:rPr>
                <w:spacing w:val="-3"/>
              </w:rPr>
            </w:pPr>
            <w:r>
              <w:rPr>
                <w:spacing w:val="-3"/>
              </w:rPr>
              <w:t>Ellingen</w:t>
            </w:r>
          </w:p>
          <w:p w:rsidR="00E2180F">
            <w:pPr>
              <w:bidi w:val="0"/>
              <w:spacing w:line="240" w:lineRule="auto"/>
              <w:rPr>
                <w:spacing w:val="-3"/>
              </w:rPr>
            </w:pPr>
            <w:r>
              <w:rPr>
                <w:spacing w:val="-3"/>
              </w:rPr>
              <w:t>Elvange</w:t>
            </w:r>
          </w:p>
          <w:p w:rsidR="00E2180F">
            <w:pPr>
              <w:bidi w:val="0"/>
              <w:spacing w:line="240" w:lineRule="auto"/>
              <w:rPr>
                <w:spacing w:val="-3"/>
              </w:rPr>
            </w:pPr>
            <w:r>
              <w:rPr>
                <w:spacing w:val="-3"/>
              </w:rPr>
              <w:t>Erpeldingen</w:t>
            </w:r>
          </w:p>
          <w:p w:rsidR="00E2180F">
            <w:pPr>
              <w:bidi w:val="0"/>
              <w:spacing w:line="240" w:lineRule="auto"/>
              <w:rPr>
                <w:spacing w:val="-3"/>
              </w:rPr>
            </w:pPr>
            <w:r>
              <w:rPr>
                <w:spacing w:val="-3"/>
              </w:rPr>
              <w:t>Gostingen</w:t>
            </w:r>
          </w:p>
          <w:p w:rsidR="00E2180F">
            <w:pPr>
              <w:bidi w:val="0"/>
              <w:spacing w:line="240" w:lineRule="auto"/>
              <w:rPr>
                <w:spacing w:val="-3"/>
              </w:rPr>
            </w:pPr>
            <w:r>
              <w:rPr>
                <w:spacing w:val="-3"/>
              </w:rPr>
              <w:t>Greiveldingen</w:t>
            </w:r>
          </w:p>
          <w:p w:rsidR="00E2180F">
            <w:pPr>
              <w:bidi w:val="0"/>
              <w:spacing w:line="240" w:lineRule="auto"/>
              <w:rPr>
                <w:spacing w:val="-3"/>
              </w:rPr>
            </w:pPr>
            <w:r>
              <w:rPr>
                <w:spacing w:val="-3"/>
              </w:rPr>
              <w:t>Grevenmacher</w:t>
            </w:r>
          </w:p>
          <w:p w:rsidR="00E2180F">
            <w:pPr>
              <w:bidi w:val="0"/>
              <w:spacing w:line="240" w:lineRule="auto"/>
              <w:rPr>
                <w:spacing w:val="-3"/>
              </w:rPr>
            </w:pPr>
            <w:r>
              <w:rPr>
                <w:spacing w:val="-3"/>
              </w:rPr>
              <w:t>Lenningen</w:t>
            </w:r>
          </w:p>
          <w:p w:rsidR="00E2180F">
            <w:pPr>
              <w:bidi w:val="0"/>
              <w:spacing w:line="240" w:lineRule="auto"/>
              <w:rPr>
                <w:spacing w:val="-3"/>
              </w:rPr>
            </w:pPr>
            <w:r>
              <w:rPr>
                <w:spacing w:val="-3"/>
              </w:rPr>
              <w:t>Machtum</w:t>
            </w:r>
          </w:p>
          <w:p w:rsidR="00E2180F">
            <w:pPr>
              <w:bidi w:val="0"/>
              <w:spacing w:line="240" w:lineRule="auto"/>
              <w:rPr>
                <w:spacing w:val="-3"/>
              </w:rPr>
            </w:pPr>
            <w:r>
              <w:rPr>
                <w:spacing w:val="-3"/>
              </w:rPr>
              <w:t>Mertert</w:t>
            </w:r>
          </w:p>
          <w:p w:rsidR="00E2180F">
            <w:pPr>
              <w:bidi w:val="0"/>
              <w:spacing w:line="240" w:lineRule="auto"/>
              <w:rPr>
                <w:spacing w:val="-3"/>
              </w:rPr>
            </w:pPr>
            <w:r>
              <w:rPr>
                <w:spacing w:val="-3"/>
              </w:rPr>
              <w:t>Moersdorf</w:t>
            </w:r>
          </w:p>
          <w:p w:rsidR="00E2180F">
            <w:pPr>
              <w:bidi w:val="0"/>
              <w:spacing w:line="240" w:lineRule="auto"/>
              <w:rPr>
                <w:spacing w:val="-3"/>
              </w:rPr>
            </w:pPr>
            <w:r>
              <w:rPr>
                <w:spacing w:val="-3"/>
              </w:rPr>
              <w:t>Mondorf</w:t>
            </w:r>
          </w:p>
          <w:p w:rsidR="00E2180F">
            <w:pPr>
              <w:bidi w:val="0"/>
              <w:spacing w:line="240" w:lineRule="auto"/>
              <w:rPr>
                <w:spacing w:val="-3"/>
              </w:rPr>
            </w:pPr>
            <w:r>
              <w:rPr>
                <w:spacing w:val="-3"/>
              </w:rPr>
              <w:t>Niederdonven</w:t>
            </w:r>
          </w:p>
          <w:p w:rsidR="00E2180F">
            <w:pPr>
              <w:bidi w:val="0"/>
              <w:spacing w:line="240" w:lineRule="auto"/>
              <w:rPr>
                <w:spacing w:val="-3"/>
              </w:rPr>
            </w:pPr>
            <w:r>
              <w:rPr>
                <w:spacing w:val="-3"/>
              </w:rPr>
              <w:t>Oberdonven</w:t>
            </w:r>
          </w:p>
          <w:p w:rsidR="00E2180F">
            <w:pPr>
              <w:bidi w:val="0"/>
              <w:spacing w:line="240" w:lineRule="auto"/>
              <w:rPr>
                <w:spacing w:val="-3"/>
              </w:rPr>
            </w:pPr>
            <w:r>
              <w:rPr>
                <w:spacing w:val="-3"/>
              </w:rPr>
              <w:t>Oberwormeldingen</w:t>
            </w:r>
          </w:p>
          <w:p w:rsidR="00E2180F">
            <w:pPr>
              <w:bidi w:val="0"/>
              <w:spacing w:line="240" w:lineRule="auto"/>
              <w:rPr>
                <w:spacing w:val="-3"/>
              </w:rPr>
            </w:pPr>
            <w:r>
              <w:rPr>
                <w:spacing w:val="-3"/>
              </w:rPr>
              <w:t>Remerschen</w:t>
            </w:r>
          </w:p>
          <w:p w:rsidR="00E2180F">
            <w:pPr>
              <w:bidi w:val="0"/>
              <w:spacing w:line="240" w:lineRule="auto"/>
              <w:rPr>
                <w:spacing w:val="-3"/>
              </w:rPr>
            </w:pPr>
            <w:r>
              <w:rPr>
                <w:spacing w:val="-3"/>
              </w:rPr>
              <w:t>Remich</w:t>
            </w:r>
          </w:p>
          <w:p w:rsidR="00E2180F">
            <w:pPr>
              <w:bidi w:val="0"/>
              <w:spacing w:line="240" w:lineRule="auto"/>
              <w:rPr>
                <w:spacing w:val="-3"/>
              </w:rPr>
            </w:pPr>
            <w:r>
              <w:rPr>
                <w:spacing w:val="-3"/>
              </w:rPr>
              <w:t>Rolling</w:t>
            </w:r>
          </w:p>
          <w:p w:rsidR="00E2180F">
            <w:pPr>
              <w:bidi w:val="0"/>
              <w:spacing w:line="240" w:lineRule="auto"/>
              <w:rPr>
                <w:spacing w:val="-3"/>
              </w:rPr>
            </w:pPr>
            <w:r>
              <w:rPr>
                <w:spacing w:val="-3"/>
              </w:rPr>
              <w:t>Rosport</w:t>
            </w:r>
          </w:p>
          <w:p w:rsidR="00E2180F">
            <w:pPr>
              <w:bidi w:val="0"/>
              <w:spacing w:line="240" w:lineRule="auto"/>
              <w:rPr>
                <w:spacing w:val="-3"/>
              </w:rPr>
            </w:pPr>
            <w:r>
              <w:rPr>
                <w:spacing w:val="-3"/>
              </w:rPr>
              <w:t>Schengen</w:t>
            </w:r>
          </w:p>
          <w:p w:rsidR="00E2180F">
            <w:pPr>
              <w:bidi w:val="0"/>
              <w:spacing w:line="240" w:lineRule="auto"/>
              <w:rPr>
                <w:spacing w:val="-3"/>
              </w:rPr>
            </w:pPr>
            <w:r>
              <w:rPr>
                <w:spacing w:val="-3"/>
              </w:rPr>
              <w:t>Schwebsingen</w:t>
            </w:r>
          </w:p>
          <w:p w:rsidR="00E2180F">
            <w:pPr>
              <w:bidi w:val="0"/>
              <w:spacing w:line="240" w:lineRule="auto"/>
              <w:rPr>
                <w:spacing w:val="-3"/>
              </w:rPr>
            </w:pPr>
            <w:r>
              <w:rPr>
                <w:spacing w:val="-3"/>
              </w:rPr>
              <w:t>Stadtbredimus</w:t>
            </w:r>
          </w:p>
          <w:p w:rsidR="00E2180F">
            <w:pPr>
              <w:bidi w:val="0"/>
              <w:spacing w:line="240" w:lineRule="auto"/>
              <w:rPr>
                <w:spacing w:val="-3"/>
              </w:rPr>
            </w:pPr>
            <w:r>
              <w:rPr>
                <w:spacing w:val="-3"/>
              </w:rPr>
              <w:t>Trintingen</w:t>
            </w:r>
          </w:p>
          <w:p w:rsidR="00E2180F">
            <w:pPr>
              <w:bidi w:val="0"/>
              <w:spacing w:line="240" w:lineRule="auto"/>
              <w:rPr>
                <w:spacing w:val="-3"/>
              </w:rPr>
            </w:pPr>
            <w:r>
              <w:rPr>
                <w:spacing w:val="-3"/>
              </w:rPr>
              <w:t>Wasserbillig</w:t>
            </w:r>
          </w:p>
          <w:p w:rsidR="00E2180F">
            <w:pPr>
              <w:bidi w:val="0"/>
              <w:spacing w:line="240" w:lineRule="auto"/>
              <w:rPr>
                <w:spacing w:val="-3"/>
              </w:rPr>
            </w:pPr>
            <w:r>
              <w:rPr>
                <w:spacing w:val="-3"/>
              </w:rPr>
              <w:t>Wellenstein</w:t>
            </w:r>
          </w:p>
          <w:p w:rsidR="00E2180F">
            <w:pPr>
              <w:bidi w:val="0"/>
              <w:spacing w:line="240" w:lineRule="auto"/>
              <w:rPr>
                <w:spacing w:val="-3"/>
              </w:rPr>
            </w:pPr>
            <w:r>
              <w:rPr>
                <w:spacing w:val="-3"/>
              </w:rPr>
              <w:t>Wintringen</w:t>
            </w:r>
          </w:p>
          <w:p w:rsidR="00E2180F">
            <w:pPr>
              <w:bidi w:val="0"/>
              <w:spacing w:line="240" w:lineRule="auto"/>
              <w:rPr>
                <w:b/>
                <w:bCs/>
              </w:rPr>
            </w:pPr>
            <w:r>
              <w:rPr>
                <w:spacing w:val="-3"/>
              </w:rPr>
              <w:t>Wormeldingen</w:t>
            </w:r>
          </w:p>
        </w:tc>
      </w:tr>
    </w:tbl>
    <w:p w:rsidR="00E2180F">
      <w:pPr>
        <w:pStyle w:val="ManualHeading1"/>
        <w:bidi w:val="0"/>
        <w:rPr>
          <w:sz w:val="28"/>
          <w:szCs w:val="28"/>
        </w:rPr>
      </w:pPr>
      <w:r>
        <w:rPr>
          <w:sz w:val="28"/>
          <w:szCs w:val="28"/>
        </w:rPr>
        <w:t>MALTA</w:t>
      </w:r>
    </w:p>
    <w:p w:rsidR="00E2180F">
      <w:pPr>
        <w:pStyle w:val="ManualNumPar1"/>
        <w:bidi w:val="0"/>
        <w:outlineLvl w:val="0"/>
        <w:rPr>
          <w:rFonts w:hint="default"/>
          <w:b/>
          <w:bCs/>
        </w:rPr>
      </w:pPr>
      <w:r>
        <w:rPr>
          <w:b/>
          <w:bCs/>
        </w:rPr>
        <w:t>1.</w:t>
        <w:tab/>
      </w:r>
      <w:r>
        <w:rPr>
          <w:rFonts w:hint="default"/>
          <w:b/>
          <w:bCs/>
        </w:rPr>
        <w:t>Akostné</w:t>
      </w:r>
      <w:r>
        <w:rPr>
          <w:rFonts w:hint="default"/>
          <w:b/>
          <w:bCs/>
        </w:rPr>
        <w:t xml:space="preserve"> ví</w:t>
      </w:r>
      <w:r>
        <w:rPr>
          <w:rFonts w:hint="default"/>
          <w:b/>
          <w:bCs/>
        </w:rPr>
        <w:t>na produkované</w:t>
      </w:r>
      <w:r>
        <w:rPr>
          <w:rFonts w:hint="default"/>
          <w:b/>
          <w:bCs/>
        </w:rPr>
        <w:t xml:space="preserve"> v urč</w:t>
      </w:r>
      <w:r>
        <w:rPr>
          <w:rFonts w:hint="default"/>
          <w:b/>
          <w:bCs/>
        </w:rPr>
        <w:t>enej oblasti</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Pr>
      <w:tblGrid>
        <w:gridCol w:w="3544"/>
        <w:gridCol w:w="354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jc w:val="center"/>
              <w:rPr>
                <w:rFonts w:hint="default"/>
                <w:i/>
                <w:iCs/>
                <w:spacing w:val="-3"/>
              </w:rPr>
            </w:pPr>
            <w:r>
              <w:rPr>
                <w:rFonts w:hint="default"/>
                <w:i/>
                <w:iCs/>
                <w:spacing w:val="-3"/>
              </w:rPr>
              <w:t>Urč</w:t>
            </w:r>
            <w:r>
              <w:rPr>
                <w:rFonts w:hint="default"/>
                <w:i/>
                <w:iCs/>
                <w:spacing w:val="-3"/>
              </w:rPr>
              <w:t>ené</w:t>
            </w:r>
            <w:r>
              <w:rPr>
                <w:rFonts w:hint="default"/>
                <w:i/>
                <w:iCs/>
                <w:spacing w:val="-3"/>
              </w:rPr>
              <w:t xml:space="preserve"> oblasti</w:t>
            </w:r>
          </w:p>
          <w:p w:rsidR="00E2180F">
            <w:pPr>
              <w:bidi w:val="0"/>
              <w:spacing w:line="240" w:lineRule="auto"/>
              <w:jc w:val="center"/>
            </w:pPr>
            <w:r>
              <w:rPr>
                <w:rFonts w:hint="default"/>
                <w:i/>
                <w:iCs/>
                <w:spacing w:val="-3"/>
              </w:rPr>
              <w:t>(bez ohľ</w:t>
            </w:r>
            <w:r>
              <w:rPr>
                <w:rFonts w:hint="default"/>
                <w:i/>
                <w:iCs/>
                <w:spacing w:val="-3"/>
              </w:rPr>
              <w:t>adu na to, č</w:t>
            </w:r>
            <w:r>
              <w:rPr>
                <w:rFonts w:hint="default"/>
                <w:i/>
                <w:iCs/>
                <w:spacing w:val="-3"/>
              </w:rPr>
              <w:t>i za nimi nasleduje ná</w:t>
            </w:r>
            <w:r>
              <w:rPr>
                <w:rFonts w:hint="default"/>
                <w:i/>
                <w:iCs/>
                <w:spacing w:val="-3"/>
              </w:rPr>
              <w:t>zov podoblasti)</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jc w:val="center"/>
            </w:pPr>
            <w:r>
              <w:rPr>
                <w:i/>
                <w:iCs/>
                <w:spacing w:val="-3"/>
              </w:rPr>
              <w:t>Podoblasti</w:t>
            </w:r>
          </w:p>
        </w:tc>
      </w:tr>
      <w:tr>
        <w:tblPrEx>
          <w:tblW w:w="0" w:type="auto"/>
          <w:tblLayout w:type="fixed"/>
          <w:tblCellMar>
            <w:left w:w="28" w:type="dxa"/>
            <w:right w:w="28"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r>
              <w:t>Island of Malta</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r>
              <w:t>Rabat</w:t>
            </w:r>
          </w:p>
          <w:p w:rsidR="00E2180F">
            <w:pPr>
              <w:bidi w:val="0"/>
              <w:spacing w:line="240" w:lineRule="auto"/>
            </w:pPr>
            <w:r>
              <w:t>Mdina alebo Medina</w:t>
            </w:r>
          </w:p>
          <w:p w:rsidR="00E2180F">
            <w:pPr>
              <w:bidi w:val="0"/>
              <w:spacing w:line="240" w:lineRule="auto"/>
            </w:pPr>
            <w:r>
              <w:t>Marsaxlokk</w:t>
            </w:r>
          </w:p>
          <w:p w:rsidR="00E2180F">
            <w:pPr>
              <w:bidi w:val="0"/>
              <w:spacing w:line="240" w:lineRule="auto"/>
            </w:pPr>
            <w:r>
              <w:t>Marnisi</w:t>
            </w:r>
          </w:p>
          <w:p w:rsidR="00E2180F">
            <w:pPr>
              <w:bidi w:val="0"/>
              <w:spacing w:line="240" w:lineRule="auto"/>
            </w:pPr>
            <w:r>
              <w:t>Mgarr</w:t>
            </w:r>
          </w:p>
          <w:p w:rsidR="00E2180F">
            <w:pPr>
              <w:bidi w:val="0"/>
              <w:spacing w:line="240" w:lineRule="auto"/>
              <w:rPr>
                <w:rFonts w:hint="default"/>
              </w:rPr>
            </w:pPr>
            <w:r>
              <w:t>Ta</w:t>
            </w:r>
            <w:r>
              <w:rPr>
                <w:rFonts w:hint="default"/>
              </w:rPr>
              <w:t>‘</w:t>
            </w:r>
            <w:r>
              <w:rPr>
                <w:rFonts w:hint="default"/>
              </w:rPr>
              <w:t xml:space="preserve"> Qali</w:t>
            </w:r>
          </w:p>
          <w:p w:rsidR="00E2180F">
            <w:pPr>
              <w:bidi w:val="0"/>
              <w:spacing w:line="240" w:lineRule="auto"/>
              <w:rPr>
                <w:rFonts w:hint="default"/>
              </w:rPr>
            </w:pPr>
            <w:r>
              <w:rPr>
                <w:rFonts w:hint="default"/>
              </w:rPr>
              <w:t>Siggiewi</w:t>
            </w:r>
          </w:p>
        </w:tc>
      </w:tr>
      <w:tr>
        <w:tblPrEx>
          <w:tblW w:w="0" w:type="auto"/>
          <w:tblLayout w:type="fixed"/>
          <w:tblCellMar>
            <w:left w:w="28" w:type="dxa"/>
            <w:right w:w="28"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b/>
                <w:bCs/>
                <w:i/>
                <w:iCs/>
                <w:spacing w:val="-3"/>
              </w:rPr>
            </w:pPr>
            <w:r>
              <w:t>Gozo</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r>
              <w:t>Ramla</w:t>
            </w:r>
          </w:p>
          <w:p w:rsidR="00E2180F">
            <w:pPr>
              <w:bidi w:val="0"/>
              <w:spacing w:line="240" w:lineRule="auto"/>
            </w:pPr>
            <w:r>
              <w:t>Marsalforn</w:t>
            </w:r>
          </w:p>
          <w:p w:rsidR="00E2180F">
            <w:pPr>
              <w:bidi w:val="0"/>
              <w:spacing w:line="240" w:lineRule="auto"/>
            </w:pPr>
            <w:r>
              <w:t>Nadur</w:t>
            </w:r>
          </w:p>
          <w:p w:rsidR="00E2180F">
            <w:pPr>
              <w:bidi w:val="0"/>
              <w:spacing w:line="240" w:lineRule="auto"/>
            </w:pPr>
            <w:r>
              <w:t>Victoria Heights</w:t>
            </w:r>
          </w:p>
        </w:tc>
      </w:tr>
    </w:tbl>
    <w:p w:rsidR="00E2180F">
      <w:pPr>
        <w:pStyle w:val="ManualNumPar1"/>
        <w:bidi w:val="0"/>
        <w:rPr>
          <w:rFonts w:hint="default"/>
          <w:b/>
          <w:bCs/>
        </w:rPr>
      </w:pPr>
      <w:r>
        <w:rPr>
          <w:b/>
          <w:bCs/>
        </w:rPr>
        <w:t>2.</w:t>
        <w:tab/>
      </w:r>
      <w:r>
        <w:rPr>
          <w:rFonts w:hint="default"/>
          <w:b/>
          <w:bCs/>
        </w:rPr>
        <w:t>Stolové</w:t>
      </w:r>
      <w:r>
        <w:rPr>
          <w:rFonts w:hint="default"/>
          <w:b/>
          <w:bCs/>
        </w:rPr>
        <w:t xml:space="preserve"> ví</w:t>
      </w:r>
      <w:r>
        <w:rPr>
          <w:rFonts w:hint="default"/>
          <w:b/>
          <w:bCs/>
        </w:rPr>
        <w:t>na so zemepisný</w:t>
      </w:r>
      <w:r>
        <w:rPr>
          <w:rFonts w:hint="default"/>
          <w:b/>
          <w:bCs/>
        </w:rPr>
        <w:t>m označ</w:t>
      </w:r>
      <w:r>
        <w:rPr>
          <w:rFonts w:hint="default"/>
          <w:b/>
          <w:bCs/>
        </w:rPr>
        <w:t>ení</w:t>
      </w:r>
      <w:r>
        <w:rPr>
          <w:rFonts w:hint="default"/>
          <w:b/>
          <w:bCs/>
        </w:rPr>
        <w:t>m</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Pr>
      <w:tblGrid>
        <w:gridCol w:w="3544"/>
        <w:gridCol w:w="354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jc w:val="center"/>
            </w:pPr>
            <w:r>
              <w:rPr>
                <w:rFonts w:hint="default"/>
                <w:i/>
                <w:iCs/>
              </w:rPr>
              <w:t>V maltč</w:t>
            </w:r>
            <w:r>
              <w:rPr>
                <w:rFonts w:hint="default"/>
                <w:i/>
                <w:iCs/>
              </w:rPr>
              <w:t>ine</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jc w:val="center"/>
            </w:pPr>
            <w:r>
              <w:rPr>
                <w:i/>
                <w:iCs/>
              </w:rPr>
              <w:t>V </w:t>
            </w:r>
            <w:r>
              <w:rPr>
                <w:rFonts w:hint="default"/>
                <w:i/>
                <w:iCs/>
              </w:rPr>
              <w:t>anglič</w:t>
            </w:r>
            <w:r>
              <w:rPr>
                <w:rFonts w:hint="default"/>
                <w:i/>
                <w:iCs/>
              </w:rPr>
              <w:t>tine</w:t>
            </w:r>
          </w:p>
        </w:tc>
      </w:tr>
      <w:tr>
        <w:tblPrEx>
          <w:tblW w:w="0" w:type="auto"/>
          <w:tblLayout w:type="fixed"/>
          <w:tblCellMar>
            <w:left w:w="28" w:type="dxa"/>
            <w:right w:w="28"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r>
              <w:t>Gzejjer Maltin</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r>
              <w:t>Maltese Islands</w:t>
            </w:r>
          </w:p>
        </w:tc>
      </w:tr>
    </w:tbl>
    <w:p w:rsidR="00E2180F">
      <w:pPr>
        <w:pStyle w:val="ManualHeading1"/>
        <w:bidi w:val="0"/>
        <w:rPr>
          <w:sz w:val="28"/>
          <w:szCs w:val="28"/>
        </w:rPr>
      </w:pPr>
      <w:r>
        <w:rPr>
          <w:sz w:val="28"/>
          <w:szCs w:val="28"/>
        </w:rPr>
        <w:t>PORTUGALSKO</w:t>
      </w:r>
    </w:p>
    <w:p w:rsidR="00E2180F">
      <w:pPr>
        <w:pStyle w:val="ManualNumPar1"/>
        <w:bidi w:val="0"/>
        <w:outlineLvl w:val="0"/>
        <w:rPr>
          <w:rFonts w:hint="default"/>
          <w:b/>
          <w:bCs/>
        </w:rPr>
      </w:pPr>
      <w:r>
        <w:rPr>
          <w:b/>
          <w:bCs/>
        </w:rPr>
        <w:t>1.</w:t>
        <w:tab/>
      </w:r>
      <w:r>
        <w:rPr>
          <w:rFonts w:hint="default"/>
          <w:b/>
          <w:bCs/>
        </w:rPr>
        <w:t>Akostné</w:t>
      </w:r>
      <w:r>
        <w:rPr>
          <w:rFonts w:hint="default"/>
          <w:b/>
          <w:bCs/>
        </w:rPr>
        <w:t xml:space="preserve"> ví</w:t>
      </w:r>
      <w:r>
        <w:rPr>
          <w:rFonts w:hint="default"/>
          <w:b/>
          <w:bCs/>
        </w:rPr>
        <w:t>na produkované</w:t>
      </w:r>
      <w:r>
        <w:rPr>
          <w:rFonts w:hint="default"/>
          <w:b/>
          <w:bCs/>
        </w:rPr>
        <w:t xml:space="preserve"> v urč</w:t>
      </w:r>
      <w:r>
        <w:rPr>
          <w:rFonts w:hint="default"/>
          <w:b/>
          <w:bCs/>
        </w:rPr>
        <w:t>enej oblasti</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3544"/>
        <w:gridCol w:w="354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jc w:val="center"/>
              <w:rPr>
                <w:rFonts w:hint="default"/>
                <w:i/>
                <w:iCs/>
                <w:sz w:val="22"/>
                <w:szCs w:val="22"/>
              </w:rPr>
            </w:pPr>
            <w:r>
              <w:rPr>
                <w:rFonts w:hint="default"/>
                <w:i/>
                <w:iCs/>
                <w:sz w:val="22"/>
                <w:szCs w:val="22"/>
              </w:rPr>
              <w:t>Urč</w:t>
            </w:r>
            <w:r>
              <w:rPr>
                <w:rFonts w:hint="default"/>
                <w:i/>
                <w:iCs/>
                <w:sz w:val="22"/>
                <w:szCs w:val="22"/>
              </w:rPr>
              <w:t>ené</w:t>
            </w:r>
            <w:r>
              <w:rPr>
                <w:rFonts w:hint="default"/>
                <w:i/>
                <w:iCs/>
                <w:sz w:val="22"/>
                <w:szCs w:val="22"/>
              </w:rPr>
              <w:t xml:space="preserve"> oblasti</w:t>
            </w:r>
          </w:p>
          <w:p w:rsidR="00E2180F">
            <w:pPr>
              <w:bidi w:val="0"/>
              <w:spacing w:line="240" w:lineRule="auto"/>
              <w:jc w:val="center"/>
            </w:pPr>
            <w:r>
              <w:rPr>
                <w:rFonts w:hint="default"/>
                <w:i/>
                <w:iCs/>
                <w:sz w:val="22"/>
                <w:szCs w:val="22"/>
              </w:rPr>
              <w:t>(bez ohľ</w:t>
            </w:r>
            <w:r>
              <w:rPr>
                <w:rFonts w:hint="default"/>
                <w:i/>
                <w:iCs/>
                <w:sz w:val="22"/>
                <w:szCs w:val="22"/>
              </w:rPr>
              <w:t>adu na to, č</w:t>
            </w:r>
            <w:r>
              <w:rPr>
                <w:rFonts w:hint="default"/>
                <w:i/>
                <w:iCs/>
                <w:sz w:val="22"/>
                <w:szCs w:val="22"/>
              </w:rPr>
              <w:t>i za nimi nasleduje ná</w:t>
            </w:r>
            <w:r>
              <w:rPr>
                <w:rFonts w:hint="default"/>
                <w:i/>
                <w:iCs/>
                <w:sz w:val="22"/>
                <w:szCs w:val="22"/>
              </w:rPr>
              <w:t>zov podoblasti)</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jc w:val="center"/>
            </w:pPr>
            <w:r>
              <w:rPr>
                <w:i/>
                <w:iCs/>
                <w:sz w:val="22"/>
                <w:szCs w:val="22"/>
              </w:rPr>
              <w:t>Podoblasti</w:t>
            </w:r>
          </w:p>
        </w:tc>
      </w:tr>
      <w:tr>
        <w:tblPrEx>
          <w:tblW w:w="0" w:type="auto"/>
          <w:tblLayout w:type="fixed"/>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r>
              <w:rPr>
                <w:spacing w:val="-3"/>
                <w:sz w:val="22"/>
                <w:szCs w:val="22"/>
              </w:rPr>
              <w:t>Alenquer</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z w:val="22"/>
                <w:szCs w:val="22"/>
              </w:rPr>
            </w:pPr>
          </w:p>
        </w:tc>
      </w:tr>
      <w:tr>
        <w:tblPrEx>
          <w:tblW w:w="0" w:type="auto"/>
          <w:tblLayout w:type="fixed"/>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pacing w:val="-3"/>
                <w:sz w:val="22"/>
                <w:szCs w:val="22"/>
              </w:rPr>
            </w:pPr>
            <w:r>
              <w:rPr>
                <w:spacing w:val="-3"/>
                <w:sz w:val="22"/>
                <w:szCs w:val="22"/>
              </w:rPr>
              <w:t>Alentejo</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pacing w:val="-3"/>
                <w:sz w:val="22"/>
                <w:szCs w:val="22"/>
              </w:rPr>
            </w:pPr>
            <w:r>
              <w:rPr>
                <w:spacing w:val="-3"/>
                <w:sz w:val="22"/>
                <w:szCs w:val="22"/>
              </w:rPr>
              <w:t>Borba</w:t>
            </w:r>
          </w:p>
          <w:p w:rsidR="00E2180F">
            <w:pPr>
              <w:bidi w:val="0"/>
              <w:spacing w:line="240" w:lineRule="auto"/>
              <w:rPr>
                <w:rFonts w:hint="default"/>
                <w:spacing w:val="-3"/>
                <w:sz w:val="22"/>
                <w:szCs w:val="22"/>
              </w:rPr>
            </w:pPr>
            <w:r>
              <w:rPr>
                <w:rFonts w:hint="default"/>
                <w:spacing w:val="-3"/>
                <w:sz w:val="22"/>
                <w:szCs w:val="22"/>
              </w:rPr>
              <w:t>É</w:t>
            </w:r>
            <w:r>
              <w:rPr>
                <w:rFonts w:hint="default"/>
                <w:spacing w:val="-3"/>
                <w:sz w:val="22"/>
                <w:szCs w:val="22"/>
              </w:rPr>
              <w:t>vora</w:t>
            </w:r>
          </w:p>
          <w:p w:rsidR="00E2180F">
            <w:pPr>
              <w:bidi w:val="0"/>
              <w:spacing w:line="240" w:lineRule="auto"/>
              <w:rPr>
                <w:rFonts w:hint="default"/>
                <w:spacing w:val="-3"/>
                <w:sz w:val="22"/>
                <w:szCs w:val="22"/>
              </w:rPr>
            </w:pPr>
            <w:r>
              <w:rPr>
                <w:rFonts w:hint="default"/>
                <w:spacing w:val="-3"/>
                <w:sz w:val="22"/>
                <w:szCs w:val="22"/>
              </w:rPr>
              <w:t>Granja-Amareleja</w:t>
            </w:r>
          </w:p>
          <w:p w:rsidR="00E2180F">
            <w:pPr>
              <w:bidi w:val="0"/>
              <w:spacing w:line="240" w:lineRule="auto"/>
              <w:rPr>
                <w:rFonts w:hint="default"/>
                <w:spacing w:val="-3"/>
                <w:sz w:val="22"/>
                <w:szCs w:val="22"/>
              </w:rPr>
            </w:pPr>
            <w:r>
              <w:rPr>
                <w:rFonts w:hint="default"/>
                <w:spacing w:val="-3"/>
                <w:sz w:val="22"/>
                <w:szCs w:val="22"/>
              </w:rPr>
              <w:t>Moura</w:t>
            </w:r>
          </w:p>
          <w:p w:rsidR="00E2180F">
            <w:pPr>
              <w:bidi w:val="0"/>
              <w:spacing w:line="240" w:lineRule="auto"/>
              <w:rPr>
                <w:rFonts w:hint="default"/>
                <w:spacing w:val="-3"/>
                <w:sz w:val="22"/>
                <w:szCs w:val="22"/>
              </w:rPr>
            </w:pPr>
            <w:r>
              <w:rPr>
                <w:rFonts w:hint="default"/>
                <w:spacing w:val="-3"/>
                <w:sz w:val="22"/>
                <w:szCs w:val="22"/>
              </w:rPr>
              <w:t>Portalegre</w:t>
            </w:r>
          </w:p>
          <w:p w:rsidR="00E2180F">
            <w:pPr>
              <w:bidi w:val="0"/>
              <w:spacing w:line="240" w:lineRule="auto"/>
              <w:rPr>
                <w:rFonts w:hint="default"/>
                <w:spacing w:val="-3"/>
                <w:sz w:val="22"/>
                <w:szCs w:val="22"/>
              </w:rPr>
            </w:pPr>
            <w:r>
              <w:rPr>
                <w:rFonts w:hint="default"/>
                <w:spacing w:val="-3"/>
                <w:sz w:val="22"/>
                <w:szCs w:val="22"/>
              </w:rPr>
              <w:t>Redondo</w:t>
            </w:r>
          </w:p>
          <w:p w:rsidR="00E2180F">
            <w:pPr>
              <w:bidi w:val="0"/>
              <w:spacing w:line="240" w:lineRule="auto"/>
              <w:rPr>
                <w:rFonts w:hint="default"/>
                <w:spacing w:val="-3"/>
                <w:sz w:val="22"/>
                <w:szCs w:val="22"/>
              </w:rPr>
            </w:pPr>
            <w:r>
              <w:rPr>
                <w:rFonts w:hint="default"/>
                <w:spacing w:val="-3"/>
                <w:sz w:val="22"/>
                <w:szCs w:val="22"/>
              </w:rPr>
              <w:t>Reguengos</w:t>
            </w:r>
          </w:p>
          <w:p w:rsidR="00E2180F">
            <w:pPr>
              <w:bidi w:val="0"/>
              <w:spacing w:line="240" w:lineRule="auto"/>
              <w:rPr>
                <w:sz w:val="22"/>
                <w:szCs w:val="22"/>
              </w:rPr>
            </w:pPr>
            <w:r>
              <w:rPr>
                <w:rFonts w:hint="default"/>
                <w:spacing w:val="-3"/>
                <w:sz w:val="22"/>
                <w:szCs w:val="22"/>
              </w:rPr>
              <w:t>Vidigueira</w:t>
            </w:r>
          </w:p>
        </w:tc>
      </w:tr>
      <w:tr>
        <w:tblPrEx>
          <w:tblW w:w="0" w:type="auto"/>
          <w:tblLayout w:type="fixed"/>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pacing w:val="-3"/>
                <w:sz w:val="22"/>
                <w:szCs w:val="22"/>
              </w:rPr>
            </w:pPr>
            <w:r>
              <w:rPr>
                <w:spacing w:val="-3"/>
                <w:sz w:val="22"/>
                <w:szCs w:val="22"/>
              </w:rPr>
              <w:t>Arruda</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z w:val="22"/>
                <w:szCs w:val="22"/>
              </w:rPr>
            </w:pPr>
          </w:p>
        </w:tc>
      </w:tr>
      <w:tr>
        <w:tblPrEx>
          <w:tblW w:w="0" w:type="auto"/>
          <w:tblLayout w:type="fixed"/>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pacing w:val="-3"/>
                <w:sz w:val="22"/>
                <w:szCs w:val="22"/>
              </w:rPr>
            </w:pPr>
            <w:r>
              <w:rPr>
                <w:spacing w:val="-3"/>
                <w:sz w:val="22"/>
                <w:szCs w:val="22"/>
              </w:rPr>
              <w:t>Bairrada</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z w:val="22"/>
                <w:szCs w:val="22"/>
              </w:rPr>
            </w:pPr>
          </w:p>
        </w:tc>
      </w:tr>
      <w:tr>
        <w:tblPrEx>
          <w:tblW w:w="0" w:type="auto"/>
          <w:tblLayout w:type="fixed"/>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pacing w:val="-3"/>
                <w:sz w:val="22"/>
                <w:szCs w:val="22"/>
              </w:rPr>
            </w:pPr>
            <w:r>
              <w:rPr>
                <w:spacing w:val="-3"/>
                <w:sz w:val="22"/>
                <w:szCs w:val="22"/>
              </w:rPr>
              <w:t>Beira Interior</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pacing w:val="-3"/>
                <w:sz w:val="22"/>
                <w:szCs w:val="22"/>
              </w:rPr>
            </w:pPr>
            <w:r>
              <w:rPr>
                <w:spacing w:val="-3"/>
                <w:sz w:val="22"/>
                <w:szCs w:val="22"/>
              </w:rPr>
              <w:t>Castelo Rodrigo</w:t>
            </w:r>
          </w:p>
          <w:p w:rsidR="00E2180F">
            <w:pPr>
              <w:bidi w:val="0"/>
              <w:spacing w:line="240" w:lineRule="auto"/>
              <w:rPr>
                <w:spacing w:val="-3"/>
                <w:sz w:val="22"/>
                <w:szCs w:val="22"/>
              </w:rPr>
            </w:pPr>
            <w:r>
              <w:rPr>
                <w:spacing w:val="-3"/>
                <w:sz w:val="22"/>
                <w:szCs w:val="22"/>
              </w:rPr>
              <w:t>Cova da Beira</w:t>
            </w:r>
          </w:p>
          <w:p w:rsidR="00E2180F">
            <w:pPr>
              <w:bidi w:val="0"/>
              <w:spacing w:line="240" w:lineRule="auto"/>
              <w:rPr>
                <w:sz w:val="22"/>
                <w:szCs w:val="22"/>
              </w:rPr>
            </w:pPr>
            <w:r>
              <w:rPr>
                <w:spacing w:val="-3"/>
                <w:sz w:val="22"/>
                <w:szCs w:val="22"/>
              </w:rPr>
              <w:t>Pinhel</w:t>
            </w:r>
          </w:p>
        </w:tc>
      </w:tr>
      <w:tr>
        <w:tblPrEx>
          <w:tblW w:w="0" w:type="auto"/>
          <w:tblLayout w:type="fixed"/>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pacing w:val="-3"/>
                <w:sz w:val="22"/>
                <w:szCs w:val="22"/>
              </w:rPr>
            </w:pPr>
            <w:r>
              <w:rPr>
                <w:spacing w:val="-3"/>
                <w:sz w:val="22"/>
                <w:szCs w:val="22"/>
              </w:rPr>
              <w:t>Biscoitos</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z w:val="22"/>
                <w:szCs w:val="22"/>
              </w:rPr>
            </w:pPr>
          </w:p>
        </w:tc>
      </w:tr>
      <w:tr>
        <w:tblPrEx>
          <w:tblW w:w="0" w:type="auto"/>
          <w:tblLayout w:type="fixed"/>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pacing w:val="-3"/>
                <w:sz w:val="22"/>
                <w:szCs w:val="22"/>
              </w:rPr>
            </w:pPr>
            <w:r>
              <w:rPr>
                <w:spacing w:val="-3"/>
                <w:sz w:val="22"/>
                <w:szCs w:val="22"/>
              </w:rPr>
              <w:t>Bucelas</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z w:val="22"/>
                <w:szCs w:val="22"/>
              </w:rPr>
            </w:pPr>
          </w:p>
        </w:tc>
      </w:tr>
      <w:tr>
        <w:tblPrEx>
          <w:tblW w:w="0" w:type="auto"/>
          <w:tblLayout w:type="fixed"/>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pacing w:val="-3"/>
                <w:sz w:val="22"/>
                <w:szCs w:val="22"/>
              </w:rPr>
            </w:pPr>
            <w:r>
              <w:rPr>
                <w:spacing w:val="-3"/>
                <w:sz w:val="22"/>
                <w:szCs w:val="22"/>
              </w:rPr>
              <w:t>Carcavelos</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z w:val="22"/>
                <w:szCs w:val="22"/>
              </w:rPr>
            </w:pPr>
          </w:p>
        </w:tc>
      </w:tr>
      <w:tr>
        <w:tblPrEx>
          <w:tblW w:w="0" w:type="auto"/>
          <w:tblLayout w:type="fixed"/>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pacing w:val="-3"/>
                <w:sz w:val="22"/>
                <w:szCs w:val="22"/>
              </w:rPr>
            </w:pPr>
            <w:r>
              <w:rPr>
                <w:spacing w:val="-3"/>
                <w:sz w:val="22"/>
                <w:szCs w:val="22"/>
              </w:rPr>
              <w:t>Colares</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z w:val="22"/>
                <w:szCs w:val="22"/>
              </w:rPr>
            </w:pPr>
          </w:p>
        </w:tc>
      </w:tr>
      <w:tr>
        <w:tblPrEx>
          <w:tblW w:w="0" w:type="auto"/>
          <w:tblLayout w:type="fixed"/>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r>
              <w:rPr>
                <w:rFonts w:hint="default"/>
                <w:spacing w:val="-3"/>
                <w:sz w:val="22"/>
                <w:szCs w:val="22"/>
              </w:rPr>
              <w:t>Dã</w:t>
            </w:r>
            <w:r>
              <w:rPr>
                <w:rFonts w:hint="default"/>
                <w:spacing w:val="-3"/>
                <w:sz w:val="22"/>
                <w:szCs w:val="22"/>
              </w:rPr>
              <w:t>o, bez oh</w:t>
            </w:r>
            <w:r>
              <w:rPr>
                <w:rFonts w:hint="default"/>
                <w:spacing w:val="-3"/>
                <w:sz w:val="22"/>
                <w:szCs w:val="22"/>
              </w:rPr>
              <w:t>ľ</w:t>
            </w:r>
            <w:r>
              <w:rPr>
                <w:rFonts w:hint="default"/>
                <w:spacing w:val="-3"/>
                <w:sz w:val="22"/>
                <w:szCs w:val="22"/>
              </w:rPr>
              <w:t>adu na to, č</w:t>
            </w:r>
            <w:r>
              <w:rPr>
                <w:rFonts w:hint="default"/>
                <w:spacing w:val="-3"/>
                <w:sz w:val="22"/>
                <w:szCs w:val="22"/>
              </w:rPr>
              <w:t>i za ní</w:t>
            </w:r>
            <w:r>
              <w:rPr>
                <w:rFonts w:hint="default"/>
                <w:spacing w:val="-3"/>
                <w:sz w:val="22"/>
                <w:szCs w:val="22"/>
              </w:rPr>
              <w:t>m nasleduje Nobre</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pacing w:val="-3"/>
                <w:sz w:val="22"/>
                <w:szCs w:val="22"/>
              </w:rPr>
            </w:pPr>
            <w:r>
              <w:rPr>
                <w:spacing w:val="-3"/>
                <w:sz w:val="22"/>
                <w:szCs w:val="22"/>
              </w:rPr>
              <w:t>Alva</w:t>
            </w:r>
          </w:p>
          <w:p w:rsidR="00E2180F">
            <w:pPr>
              <w:bidi w:val="0"/>
              <w:spacing w:line="240" w:lineRule="auto"/>
              <w:rPr>
                <w:spacing w:val="-3"/>
                <w:sz w:val="22"/>
                <w:szCs w:val="22"/>
              </w:rPr>
            </w:pPr>
            <w:r>
              <w:rPr>
                <w:spacing w:val="-3"/>
                <w:sz w:val="22"/>
                <w:szCs w:val="22"/>
              </w:rPr>
              <w:t>Besteiros</w:t>
            </w:r>
          </w:p>
          <w:p w:rsidR="00E2180F">
            <w:pPr>
              <w:bidi w:val="0"/>
              <w:spacing w:line="240" w:lineRule="auto"/>
              <w:rPr>
                <w:spacing w:val="-3"/>
                <w:sz w:val="22"/>
                <w:szCs w:val="22"/>
              </w:rPr>
            </w:pPr>
            <w:r>
              <w:rPr>
                <w:spacing w:val="-3"/>
                <w:sz w:val="22"/>
                <w:szCs w:val="22"/>
              </w:rPr>
              <w:t>Castendo</w:t>
            </w:r>
          </w:p>
          <w:p w:rsidR="00E2180F">
            <w:pPr>
              <w:bidi w:val="0"/>
              <w:spacing w:line="240" w:lineRule="auto"/>
              <w:rPr>
                <w:spacing w:val="-3"/>
                <w:sz w:val="22"/>
                <w:szCs w:val="22"/>
              </w:rPr>
            </w:pPr>
            <w:r>
              <w:rPr>
                <w:spacing w:val="-3"/>
                <w:sz w:val="22"/>
                <w:szCs w:val="22"/>
              </w:rPr>
              <w:t>Serra da Estrela</w:t>
            </w:r>
          </w:p>
          <w:p w:rsidR="00E2180F">
            <w:pPr>
              <w:bidi w:val="0"/>
              <w:spacing w:line="240" w:lineRule="auto"/>
              <w:rPr>
                <w:spacing w:val="-3"/>
                <w:sz w:val="22"/>
                <w:szCs w:val="22"/>
              </w:rPr>
            </w:pPr>
            <w:r>
              <w:rPr>
                <w:spacing w:val="-3"/>
                <w:sz w:val="22"/>
                <w:szCs w:val="22"/>
              </w:rPr>
              <w:t>Silgueiros</w:t>
            </w:r>
          </w:p>
          <w:p w:rsidR="00E2180F">
            <w:pPr>
              <w:bidi w:val="0"/>
              <w:spacing w:line="240" w:lineRule="auto"/>
              <w:rPr>
                <w:spacing w:val="-3"/>
                <w:sz w:val="22"/>
                <w:szCs w:val="22"/>
              </w:rPr>
            </w:pPr>
            <w:r>
              <w:rPr>
                <w:spacing w:val="-3"/>
                <w:sz w:val="22"/>
                <w:szCs w:val="22"/>
              </w:rPr>
              <w:t>Terras de Azurara</w:t>
            </w:r>
          </w:p>
          <w:p w:rsidR="00E2180F">
            <w:pPr>
              <w:bidi w:val="0"/>
              <w:spacing w:line="240" w:lineRule="auto"/>
              <w:rPr>
                <w:spacing w:val="-3"/>
                <w:sz w:val="22"/>
                <w:szCs w:val="22"/>
              </w:rPr>
            </w:pPr>
            <w:r>
              <w:rPr>
                <w:spacing w:val="-3"/>
                <w:sz w:val="22"/>
                <w:szCs w:val="22"/>
              </w:rPr>
              <w:t>Terras de Senhorim</w:t>
            </w:r>
          </w:p>
        </w:tc>
      </w:tr>
      <w:tr>
        <w:tblPrEx>
          <w:tblW w:w="0" w:type="auto"/>
          <w:tblLayout w:type="fixed"/>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r>
              <w:rPr>
                <w:rFonts w:hint="default"/>
                <w:sz w:val="22"/>
                <w:szCs w:val="22"/>
              </w:rPr>
              <w:t>Douro, bez ohľ</w:t>
            </w:r>
            <w:r>
              <w:rPr>
                <w:rFonts w:hint="default"/>
                <w:sz w:val="22"/>
                <w:szCs w:val="22"/>
              </w:rPr>
              <w:t>adu na to, č</w:t>
            </w:r>
            <w:r>
              <w:rPr>
                <w:rFonts w:hint="default"/>
                <w:sz w:val="22"/>
                <w:szCs w:val="22"/>
              </w:rPr>
              <w:t>i mu predchá</w:t>
            </w:r>
            <w:r>
              <w:rPr>
                <w:rFonts w:hint="default"/>
                <w:sz w:val="22"/>
                <w:szCs w:val="22"/>
              </w:rPr>
              <w:t>dza Vinho do alebo Moscatel do</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pacing w:val="-3"/>
                <w:sz w:val="22"/>
                <w:szCs w:val="22"/>
              </w:rPr>
            </w:pPr>
            <w:r>
              <w:rPr>
                <w:spacing w:val="-3"/>
                <w:sz w:val="22"/>
                <w:szCs w:val="22"/>
              </w:rPr>
              <w:t>Baixo Corgo</w:t>
            </w:r>
          </w:p>
          <w:p w:rsidR="00E2180F">
            <w:pPr>
              <w:bidi w:val="0"/>
              <w:spacing w:line="240" w:lineRule="auto"/>
              <w:rPr>
                <w:spacing w:val="-3"/>
                <w:sz w:val="22"/>
                <w:szCs w:val="22"/>
              </w:rPr>
            </w:pPr>
            <w:r>
              <w:rPr>
                <w:spacing w:val="-3"/>
                <w:sz w:val="22"/>
                <w:szCs w:val="22"/>
              </w:rPr>
              <w:t>Cima Corgo</w:t>
            </w:r>
          </w:p>
          <w:p w:rsidR="00E2180F">
            <w:pPr>
              <w:bidi w:val="0"/>
              <w:spacing w:line="240" w:lineRule="auto"/>
              <w:rPr>
                <w:spacing w:val="-3"/>
                <w:sz w:val="22"/>
                <w:szCs w:val="22"/>
              </w:rPr>
            </w:pPr>
            <w:r>
              <w:rPr>
                <w:spacing w:val="-3"/>
                <w:sz w:val="22"/>
                <w:szCs w:val="22"/>
              </w:rPr>
              <w:t>Douro Superior</w:t>
            </w:r>
          </w:p>
        </w:tc>
      </w:tr>
      <w:tr>
        <w:tblPrEx>
          <w:tblW w:w="0" w:type="auto"/>
          <w:tblLayout w:type="fixed"/>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spacing w:val="-3"/>
                <w:sz w:val="22"/>
                <w:szCs w:val="22"/>
              </w:rPr>
            </w:pPr>
            <w:r>
              <w:rPr>
                <w:spacing w:val="-3"/>
                <w:sz w:val="22"/>
                <w:szCs w:val="22"/>
              </w:rPr>
              <w:t>Encostas d</w:t>
            </w:r>
            <w:r>
              <w:rPr>
                <w:rFonts w:hint="default"/>
                <w:spacing w:val="-3"/>
                <w:sz w:val="22"/>
                <w:szCs w:val="22"/>
              </w:rPr>
              <w:t>’</w:t>
            </w:r>
            <w:r>
              <w:rPr>
                <w:rFonts w:hint="default"/>
                <w:spacing w:val="-3"/>
                <w:sz w:val="22"/>
                <w:szCs w:val="22"/>
              </w:rPr>
              <w:t>Aire</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sz w:val="22"/>
                <w:szCs w:val="22"/>
              </w:rPr>
            </w:pPr>
            <w:r>
              <w:rPr>
                <w:rFonts w:hint="default"/>
                <w:sz w:val="22"/>
                <w:szCs w:val="22"/>
              </w:rPr>
              <w:t>Alcobaç</w:t>
            </w:r>
            <w:r>
              <w:rPr>
                <w:rFonts w:hint="default"/>
                <w:sz w:val="22"/>
                <w:szCs w:val="22"/>
              </w:rPr>
              <w:t>a</w:t>
            </w:r>
          </w:p>
          <w:p w:rsidR="00E2180F">
            <w:pPr>
              <w:bidi w:val="0"/>
              <w:spacing w:line="240" w:lineRule="auto"/>
              <w:rPr>
                <w:rFonts w:hint="default"/>
                <w:sz w:val="22"/>
                <w:szCs w:val="22"/>
              </w:rPr>
            </w:pPr>
            <w:r>
              <w:rPr>
                <w:rFonts w:hint="default"/>
                <w:sz w:val="22"/>
                <w:szCs w:val="22"/>
              </w:rPr>
              <w:t>Ouré</w:t>
            </w:r>
            <w:r>
              <w:rPr>
                <w:rFonts w:hint="default"/>
                <w:sz w:val="22"/>
                <w:szCs w:val="22"/>
              </w:rPr>
              <w:t>m</w:t>
            </w:r>
          </w:p>
        </w:tc>
      </w:tr>
      <w:tr>
        <w:tblPrEx>
          <w:tblW w:w="0" w:type="auto"/>
          <w:tblLayout w:type="fixed"/>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pacing w:val="-3"/>
                <w:sz w:val="22"/>
                <w:szCs w:val="22"/>
              </w:rPr>
            </w:pPr>
            <w:r>
              <w:rPr>
                <w:spacing w:val="-3"/>
                <w:sz w:val="22"/>
                <w:szCs w:val="22"/>
              </w:rPr>
              <w:t>Graciosa</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z w:val="22"/>
                <w:szCs w:val="22"/>
              </w:rPr>
            </w:pPr>
          </w:p>
        </w:tc>
      </w:tr>
      <w:tr>
        <w:tblPrEx>
          <w:tblW w:w="0" w:type="auto"/>
          <w:tblLayout w:type="fixed"/>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spacing w:val="-3"/>
                <w:sz w:val="22"/>
                <w:szCs w:val="22"/>
              </w:rPr>
            </w:pPr>
            <w:r>
              <w:rPr>
                <w:rFonts w:hint="default"/>
                <w:spacing w:val="-3"/>
                <w:sz w:val="22"/>
                <w:szCs w:val="22"/>
              </w:rPr>
              <w:t>Lafõ</w:t>
            </w:r>
            <w:r>
              <w:rPr>
                <w:rFonts w:hint="default"/>
                <w:spacing w:val="-3"/>
                <w:sz w:val="22"/>
                <w:szCs w:val="22"/>
              </w:rPr>
              <w:t>es</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z w:val="22"/>
                <w:szCs w:val="22"/>
              </w:rPr>
            </w:pPr>
          </w:p>
        </w:tc>
      </w:tr>
      <w:tr>
        <w:tblPrEx>
          <w:tblW w:w="0" w:type="auto"/>
          <w:tblLayout w:type="fixed"/>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pacing w:val="-3"/>
                <w:sz w:val="22"/>
                <w:szCs w:val="22"/>
              </w:rPr>
            </w:pPr>
            <w:r>
              <w:rPr>
                <w:spacing w:val="-3"/>
                <w:sz w:val="22"/>
                <w:szCs w:val="22"/>
              </w:rPr>
              <w:t>Lagoa</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z w:val="22"/>
                <w:szCs w:val="22"/>
              </w:rPr>
            </w:pPr>
          </w:p>
        </w:tc>
      </w:tr>
      <w:tr>
        <w:tblPrEx>
          <w:tblW w:w="0" w:type="auto"/>
          <w:tblLayout w:type="fixed"/>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pacing w:val="-3"/>
                <w:sz w:val="22"/>
                <w:szCs w:val="22"/>
              </w:rPr>
            </w:pPr>
            <w:r>
              <w:rPr>
                <w:spacing w:val="-3"/>
                <w:sz w:val="22"/>
                <w:szCs w:val="22"/>
              </w:rPr>
              <w:t>Lagos</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z w:val="22"/>
                <w:szCs w:val="22"/>
              </w:rPr>
            </w:pPr>
          </w:p>
        </w:tc>
      </w:tr>
      <w:tr>
        <w:tblPrEx>
          <w:tblW w:w="0" w:type="auto"/>
          <w:tblLayout w:type="fixed"/>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spacing w:val="-3"/>
                <w:sz w:val="22"/>
                <w:szCs w:val="22"/>
              </w:rPr>
            </w:pPr>
            <w:r>
              <w:rPr>
                <w:rFonts w:hint="default"/>
                <w:spacing w:val="-3"/>
                <w:sz w:val="22"/>
                <w:szCs w:val="22"/>
              </w:rPr>
              <w:t>Lourinhã</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z w:val="22"/>
                <w:szCs w:val="22"/>
              </w:rPr>
            </w:pPr>
          </w:p>
        </w:tc>
      </w:tr>
      <w:tr>
        <w:tblPrEx>
          <w:tblW w:w="0" w:type="auto"/>
          <w:tblLayout w:type="fixed"/>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r>
              <w:rPr>
                <w:rFonts w:hint="default"/>
                <w:sz w:val="22"/>
                <w:szCs w:val="22"/>
              </w:rPr>
              <w:t>Madeira alebo Madè</w:t>
            </w:r>
            <w:r>
              <w:rPr>
                <w:rFonts w:hint="default"/>
                <w:sz w:val="22"/>
                <w:szCs w:val="22"/>
              </w:rPr>
              <w:t xml:space="preserve">re alebo Madera alebo Vinho da Madeira alebo Madeira Weine alebo Madeira Wine alebo </w:t>
            </w:r>
          </w:p>
          <w:p w:rsidR="00E2180F">
            <w:pPr>
              <w:bidi w:val="0"/>
              <w:spacing w:line="240" w:lineRule="auto"/>
              <w:rPr>
                <w:rFonts w:hint="default"/>
                <w:sz w:val="22"/>
                <w:szCs w:val="22"/>
              </w:rPr>
            </w:pPr>
            <w:r>
              <w:rPr>
                <w:rFonts w:hint="default"/>
                <w:sz w:val="22"/>
                <w:szCs w:val="22"/>
              </w:rPr>
              <w:t>Vin de Madè</w:t>
            </w:r>
            <w:r>
              <w:rPr>
                <w:rFonts w:hint="default"/>
                <w:sz w:val="22"/>
                <w:szCs w:val="22"/>
              </w:rPr>
              <w:t>re alebo Vino di Madera alebo Madera Wijn</w:t>
            </w:r>
          </w:p>
          <w:p w:rsidR="00E2180F">
            <w:pPr>
              <w:bidi w:val="0"/>
              <w:spacing w:line="240" w:lineRule="auto"/>
              <w:rPr>
                <w:spacing w:val="-3"/>
                <w:sz w:val="22"/>
                <w:szCs w:val="22"/>
              </w:rPr>
            </w:pP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z w:val="22"/>
                <w:szCs w:val="22"/>
              </w:rPr>
            </w:pPr>
          </w:p>
        </w:tc>
      </w:tr>
      <w:tr>
        <w:tblPrEx>
          <w:tblW w:w="0" w:type="auto"/>
          <w:tblLayout w:type="fixed"/>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r>
              <w:rPr>
                <w:spacing w:val="-3"/>
                <w:sz w:val="22"/>
                <w:szCs w:val="22"/>
              </w:rPr>
              <w:t>Madeirense</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z w:val="22"/>
                <w:szCs w:val="22"/>
              </w:rPr>
            </w:pPr>
          </w:p>
        </w:tc>
      </w:tr>
      <w:tr>
        <w:tblPrEx>
          <w:tblW w:w="0" w:type="auto"/>
          <w:tblLayout w:type="fixed"/>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spacing w:val="-3"/>
                <w:sz w:val="22"/>
                <w:szCs w:val="22"/>
              </w:rPr>
            </w:pPr>
            <w:r>
              <w:rPr>
                <w:rFonts w:hint="default"/>
                <w:spacing w:val="-3"/>
                <w:sz w:val="22"/>
                <w:szCs w:val="22"/>
              </w:rPr>
              <w:t>Ó</w:t>
            </w:r>
            <w:r>
              <w:rPr>
                <w:rFonts w:hint="default"/>
                <w:spacing w:val="-3"/>
                <w:sz w:val="22"/>
                <w:szCs w:val="22"/>
              </w:rPr>
              <w:t>bidos</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z w:val="22"/>
                <w:szCs w:val="22"/>
              </w:rPr>
            </w:pPr>
          </w:p>
        </w:tc>
      </w:tr>
      <w:tr>
        <w:tblPrEx>
          <w:tblW w:w="0" w:type="auto"/>
          <w:tblLayout w:type="fixed"/>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pacing w:val="-3"/>
                <w:sz w:val="22"/>
                <w:szCs w:val="22"/>
              </w:rPr>
            </w:pPr>
            <w:r>
              <w:rPr>
                <w:spacing w:val="-3"/>
                <w:sz w:val="22"/>
                <w:szCs w:val="22"/>
              </w:rPr>
              <w:t>Palmela</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z w:val="22"/>
                <w:szCs w:val="22"/>
              </w:rPr>
            </w:pPr>
          </w:p>
        </w:tc>
      </w:tr>
      <w:tr>
        <w:tblPrEx>
          <w:tblW w:w="0" w:type="auto"/>
          <w:tblLayout w:type="fixed"/>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pacing w:val="-3"/>
                <w:sz w:val="22"/>
                <w:szCs w:val="22"/>
              </w:rPr>
            </w:pPr>
            <w:r>
              <w:rPr>
                <w:spacing w:val="-3"/>
                <w:sz w:val="22"/>
                <w:szCs w:val="22"/>
              </w:rPr>
              <w:t>Pico</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z w:val="22"/>
                <w:szCs w:val="22"/>
              </w:rPr>
            </w:pPr>
          </w:p>
        </w:tc>
      </w:tr>
      <w:tr>
        <w:tblPrEx>
          <w:tblW w:w="0" w:type="auto"/>
          <w:tblLayout w:type="fixed"/>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spacing w:val="-3"/>
                <w:sz w:val="22"/>
                <w:szCs w:val="22"/>
              </w:rPr>
            </w:pPr>
            <w:r>
              <w:rPr>
                <w:rFonts w:hint="default"/>
                <w:spacing w:val="-3"/>
                <w:sz w:val="22"/>
                <w:szCs w:val="22"/>
              </w:rPr>
              <w:t>Portimã</w:t>
            </w:r>
            <w:r>
              <w:rPr>
                <w:rFonts w:hint="default"/>
                <w:spacing w:val="-3"/>
                <w:sz w:val="22"/>
                <w:szCs w:val="22"/>
              </w:rPr>
              <w:t>o</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z w:val="22"/>
                <w:szCs w:val="22"/>
              </w:rPr>
            </w:pPr>
          </w:p>
        </w:tc>
      </w:tr>
      <w:tr>
        <w:tblPrEx>
          <w:tblW w:w="0" w:type="auto"/>
          <w:tblLayout w:type="fixed"/>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r>
              <w:rPr>
                <w:sz w:val="22"/>
                <w:szCs w:val="22"/>
              </w:rPr>
              <w:t>Port alebo Porto alebo Oporto alebo Portwein alebo Portvin alebo Portwijn alebo Vin de Porto alebo Port Wine alebo Vinho do Porto</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z w:val="22"/>
                <w:szCs w:val="22"/>
              </w:rPr>
            </w:pPr>
          </w:p>
        </w:tc>
      </w:tr>
      <w:tr>
        <w:tblPrEx>
          <w:tblW w:w="0" w:type="auto"/>
          <w:tblLayout w:type="fixed"/>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pacing w:val="-3"/>
                <w:sz w:val="22"/>
                <w:szCs w:val="22"/>
              </w:rPr>
            </w:pPr>
            <w:r>
              <w:rPr>
                <w:spacing w:val="-3"/>
                <w:sz w:val="22"/>
                <w:szCs w:val="22"/>
              </w:rPr>
              <w:t>Ribatejo</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z w:val="22"/>
                <w:szCs w:val="22"/>
              </w:rPr>
            </w:pPr>
          </w:p>
        </w:tc>
      </w:tr>
      <w:tr>
        <w:tblPrEx>
          <w:tblW w:w="0" w:type="auto"/>
          <w:tblLayout w:type="fixed"/>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r>
              <w:rPr>
                <w:rFonts w:hint="default"/>
                <w:spacing w:val="-3"/>
                <w:sz w:val="22"/>
                <w:szCs w:val="22"/>
              </w:rPr>
              <w:t>Setú</w:t>
            </w:r>
            <w:r>
              <w:rPr>
                <w:rFonts w:hint="default"/>
                <w:spacing w:val="-3"/>
                <w:sz w:val="22"/>
                <w:szCs w:val="22"/>
              </w:rPr>
              <w:t>bal, bez ohľ</w:t>
            </w:r>
            <w:r>
              <w:rPr>
                <w:rFonts w:hint="default"/>
                <w:spacing w:val="-3"/>
                <w:sz w:val="22"/>
                <w:szCs w:val="22"/>
              </w:rPr>
              <w:t>adu na to, č</w:t>
            </w:r>
            <w:r>
              <w:rPr>
                <w:rFonts w:hint="default"/>
                <w:spacing w:val="-3"/>
                <w:sz w:val="22"/>
                <w:szCs w:val="22"/>
              </w:rPr>
              <w:t>i mu predchá</w:t>
            </w:r>
            <w:r>
              <w:rPr>
                <w:rFonts w:hint="default"/>
                <w:spacing w:val="-3"/>
                <w:sz w:val="22"/>
                <w:szCs w:val="22"/>
              </w:rPr>
              <w:t>dza Moscatel alebo č</w:t>
            </w:r>
            <w:r>
              <w:rPr>
                <w:rFonts w:hint="default"/>
                <w:spacing w:val="-3"/>
                <w:sz w:val="22"/>
                <w:szCs w:val="22"/>
              </w:rPr>
              <w:t>i za ní</w:t>
            </w:r>
            <w:r>
              <w:rPr>
                <w:rFonts w:hint="default"/>
                <w:spacing w:val="-3"/>
                <w:sz w:val="22"/>
                <w:szCs w:val="22"/>
              </w:rPr>
              <w:t>m nasleduje Roxo</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z w:val="22"/>
                <w:szCs w:val="22"/>
              </w:rPr>
            </w:pPr>
          </w:p>
        </w:tc>
      </w:tr>
      <w:tr>
        <w:tblPrEx>
          <w:tblW w:w="0" w:type="auto"/>
          <w:tblLayout w:type="fixed"/>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pacing w:val="-3"/>
                <w:sz w:val="22"/>
                <w:szCs w:val="22"/>
              </w:rPr>
            </w:pPr>
            <w:r>
              <w:rPr>
                <w:spacing w:val="-3"/>
                <w:sz w:val="22"/>
                <w:szCs w:val="22"/>
              </w:rPr>
              <w:t>Tavira</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z w:val="22"/>
                <w:szCs w:val="22"/>
              </w:rPr>
            </w:pPr>
          </w:p>
        </w:tc>
      </w:tr>
      <w:tr>
        <w:tblPrEx>
          <w:tblW w:w="0" w:type="auto"/>
          <w:tblLayout w:type="fixed"/>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spacing w:val="-3"/>
                <w:sz w:val="22"/>
                <w:szCs w:val="22"/>
              </w:rPr>
            </w:pPr>
            <w:r>
              <w:rPr>
                <w:rFonts w:hint="default"/>
                <w:spacing w:val="-3"/>
                <w:sz w:val="22"/>
                <w:szCs w:val="22"/>
              </w:rPr>
              <w:t>Tá</w:t>
            </w:r>
            <w:r>
              <w:rPr>
                <w:rFonts w:hint="default"/>
                <w:spacing w:val="-3"/>
                <w:sz w:val="22"/>
                <w:szCs w:val="22"/>
              </w:rPr>
              <w:t>vora-Varosa</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z w:val="22"/>
                <w:szCs w:val="22"/>
              </w:rPr>
            </w:pPr>
          </w:p>
        </w:tc>
      </w:tr>
      <w:tr>
        <w:tblPrEx>
          <w:tblW w:w="0" w:type="auto"/>
          <w:tblLayout w:type="fixed"/>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pacing w:val="-3"/>
                <w:sz w:val="22"/>
                <w:szCs w:val="22"/>
              </w:rPr>
            </w:pPr>
            <w:r>
              <w:rPr>
                <w:spacing w:val="-3"/>
                <w:sz w:val="22"/>
                <w:szCs w:val="22"/>
              </w:rPr>
              <w:t>To</w:t>
            </w:r>
            <w:r>
              <w:rPr>
                <w:spacing w:val="-3"/>
                <w:sz w:val="22"/>
                <w:szCs w:val="22"/>
              </w:rPr>
              <w:t>rres Vedras</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z w:val="22"/>
                <w:szCs w:val="22"/>
              </w:rPr>
            </w:pPr>
          </w:p>
        </w:tc>
      </w:tr>
      <w:tr>
        <w:tblPrEx>
          <w:tblW w:w="0" w:type="auto"/>
          <w:tblLayout w:type="fixed"/>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spacing w:val="-3"/>
                <w:sz w:val="22"/>
                <w:szCs w:val="22"/>
              </w:rPr>
            </w:pPr>
            <w:r>
              <w:rPr>
                <w:rFonts w:hint="default"/>
                <w:spacing w:val="-3"/>
                <w:sz w:val="22"/>
                <w:szCs w:val="22"/>
              </w:rPr>
              <w:t>Trá</w:t>
            </w:r>
            <w:r>
              <w:rPr>
                <w:rFonts w:hint="default"/>
                <w:spacing w:val="-3"/>
                <w:sz w:val="22"/>
                <w:szCs w:val="22"/>
              </w:rPr>
              <w:t>s-os-Montes</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z w:val="22"/>
                <w:szCs w:val="22"/>
              </w:rPr>
            </w:pPr>
            <w:r>
              <w:rPr>
                <w:sz w:val="22"/>
                <w:szCs w:val="22"/>
              </w:rPr>
              <w:t>Chaves</w:t>
            </w:r>
          </w:p>
          <w:p w:rsidR="00E2180F">
            <w:pPr>
              <w:bidi w:val="0"/>
              <w:spacing w:line="240" w:lineRule="auto"/>
              <w:rPr>
                <w:rFonts w:hint="default"/>
                <w:sz w:val="22"/>
                <w:szCs w:val="22"/>
              </w:rPr>
            </w:pPr>
            <w:r>
              <w:rPr>
                <w:rFonts w:hint="default"/>
                <w:sz w:val="22"/>
                <w:szCs w:val="22"/>
              </w:rPr>
              <w:t>Planalto Mirandê</w:t>
            </w:r>
            <w:r>
              <w:rPr>
                <w:rFonts w:hint="default"/>
                <w:sz w:val="22"/>
                <w:szCs w:val="22"/>
              </w:rPr>
              <w:t>s</w:t>
            </w:r>
          </w:p>
          <w:p w:rsidR="00E2180F">
            <w:pPr>
              <w:bidi w:val="0"/>
              <w:spacing w:line="240" w:lineRule="auto"/>
              <w:rPr>
                <w:rFonts w:hint="default"/>
                <w:sz w:val="22"/>
                <w:szCs w:val="22"/>
              </w:rPr>
            </w:pPr>
            <w:r>
              <w:rPr>
                <w:rFonts w:hint="default"/>
                <w:sz w:val="22"/>
                <w:szCs w:val="22"/>
              </w:rPr>
              <w:t>Valpaç</w:t>
            </w:r>
            <w:r>
              <w:rPr>
                <w:rFonts w:hint="default"/>
                <w:sz w:val="22"/>
                <w:szCs w:val="22"/>
              </w:rPr>
              <w:t>os</w:t>
            </w:r>
          </w:p>
        </w:tc>
      </w:tr>
      <w:tr>
        <w:tblPrEx>
          <w:tblW w:w="0" w:type="auto"/>
          <w:tblLayout w:type="fixed"/>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pacing w:val="-3"/>
                <w:sz w:val="22"/>
                <w:szCs w:val="22"/>
              </w:rPr>
            </w:pPr>
            <w:r>
              <w:rPr>
                <w:spacing w:val="-3"/>
                <w:sz w:val="22"/>
                <w:szCs w:val="22"/>
              </w:rPr>
              <w:t>Vinho Verde</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pacing w:val="-3"/>
                <w:sz w:val="22"/>
                <w:szCs w:val="22"/>
              </w:rPr>
            </w:pPr>
            <w:r>
              <w:rPr>
                <w:spacing w:val="-3"/>
                <w:sz w:val="22"/>
                <w:szCs w:val="22"/>
              </w:rPr>
              <w:t>Amarante</w:t>
            </w:r>
          </w:p>
          <w:p w:rsidR="00E2180F">
            <w:pPr>
              <w:bidi w:val="0"/>
              <w:spacing w:line="240" w:lineRule="auto"/>
              <w:rPr>
                <w:spacing w:val="-3"/>
                <w:sz w:val="22"/>
                <w:szCs w:val="22"/>
              </w:rPr>
            </w:pPr>
            <w:r>
              <w:rPr>
                <w:spacing w:val="-3"/>
                <w:sz w:val="22"/>
                <w:szCs w:val="22"/>
              </w:rPr>
              <w:t>Ave</w:t>
            </w:r>
          </w:p>
          <w:p w:rsidR="00E2180F">
            <w:pPr>
              <w:bidi w:val="0"/>
              <w:spacing w:line="240" w:lineRule="auto"/>
              <w:rPr>
                <w:rFonts w:hint="default"/>
                <w:spacing w:val="-3"/>
                <w:sz w:val="22"/>
                <w:szCs w:val="22"/>
              </w:rPr>
            </w:pPr>
            <w:r>
              <w:rPr>
                <w:rFonts w:hint="default"/>
                <w:spacing w:val="-3"/>
                <w:sz w:val="22"/>
                <w:szCs w:val="22"/>
              </w:rPr>
              <w:t>Baiã</w:t>
            </w:r>
            <w:r>
              <w:rPr>
                <w:rFonts w:hint="default"/>
                <w:spacing w:val="-3"/>
                <w:sz w:val="22"/>
                <w:szCs w:val="22"/>
              </w:rPr>
              <w:t>o</w:t>
            </w:r>
          </w:p>
          <w:p w:rsidR="00E2180F">
            <w:pPr>
              <w:bidi w:val="0"/>
              <w:spacing w:line="240" w:lineRule="auto"/>
              <w:rPr>
                <w:spacing w:val="-3"/>
                <w:sz w:val="22"/>
                <w:szCs w:val="22"/>
              </w:rPr>
            </w:pPr>
            <w:r>
              <w:rPr>
                <w:spacing w:val="-3"/>
                <w:sz w:val="22"/>
                <w:szCs w:val="22"/>
              </w:rPr>
              <w:t>Basto</w:t>
            </w:r>
          </w:p>
          <w:p w:rsidR="00E2180F">
            <w:pPr>
              <w:bidi w:val="0"/>
              <w:spacing w:line="240" w:lineRule="auto"/>
              <w:rPr>
                <w:rFonts w:hint="default"/>
                <w:spacing w:val="-3"/>
                <w:sz w:val="22"/>
                <w:szCs w:val="22"/>
              </w:rPr>
            </w:pPr>
            <w:r>
              <w:rPr>
                <w:rFonts w:hint="default"/>
                <w:spacing w:val="-3"/>
                <w:sz w:val="22"/>
                <w:szCs w:val="22"/>
              </w:rPr>
              <w:t>Cá</w:t>
            </w:r>
            <w:r>
              <w:rPr>
                <w:rFonts w:hint="default"/>
                <w:spacing w:val="-3"/>
                <w:sz w:val="22"/>
                <w:szCs w:val="22"/>
              </w:rPr>
              <w:t>vado</w:t>
            </w:r>
          </w:p>
          <w:p w:rsidR="00E2180F">
            <w:pPr>
              <w:bidi w:val="0"/>
              <w:spacing w:line="240" w:lineRule="auto"/>
              <w:rPr>
                <w:rFonts w:hint="default"/>
                <w:spacing w:val="-3"/>
                <w:sz w:val="22"/>
                <w:szCs w:val="22"/>
              </w:rPr>
            </w:pPr>
            <w:r>
              <w:rPr>
                <w:rFonts w:hint="default"/>
                <w:spacing w:val="-3"/>
                <w:sz w:val="22"/>
                <w:szCs w:val="22"/>
              </w:rPr>
              <w:t>Lima</w:t>
            </w:r>
          </w:p>
          <w:p w:rsidR="00E2180F">
            <w:pPr>
              <w:bidi w:val="0"/>
              <w:spacing w:line="240" w:lineRule="auto"/>
              <w:rPr>
                <w:rFonts w:hint="default"/>
                <w:spacing w:val="-3"/>
                <w:sz w:val="22"/>
                <w:szCs w:val="22"/>
              </w:rPr>
            </w:pPr>
            <w:r>
              <w:rPr>
                <w:rFonts w:hint="default"/>
                <w:spacing w:val="-3"/>
                <w:sz w:val="22"/>
                <w:szCs w:val="22"/>
              </w:rPr>
              <w:t>Monçã</w:t>
            </w:r>
            <w:r>
              <w:rPr>
                <w:rFonts w:hint="default"/>
                <w:spacing w:val="-3"/>
                <w:sz w:val="22"/>
                <w:szCs w:val="22"/>
              </w:rPr>
              <w:t>o</w:t>
            </w:r>
          </w:p>
          <w:p w:rsidR="00E2180F">
            <w:pPr>
              <w:bidi w:val="0"/>
              <w:spacing w:line="240" w:lineRule="auto"/>
              <w:rPr>
                <w:spacing w:val="-3"/>
                <w:sz w:val="22"/>
                <w:szCs w:val="22"/>
              </w:rPr>
            </w:pPr>
            <w:r>
              <w:rPr>
                <w:spacing w:val="-3"/>
                <w:sz w:val="22"/>
                <w:szCs w:val="22"/>
              </w:rPr>
              <w:t>Paiva</w:t>
            </w:r>
          </w:p>
          <w:p w:rsidR="00E2180F">
            <w:pPr>
              <w:bidi w:val="0"/>
              <w:spacing w:line="240" w:lineRule="auto"/>
              <w:rPr>
                <w:sz w:val="22"/>
                <w:szCs w:val="22"/>
              </w:rPr>
            </w:pPr>
            <w:r>
              <w:rPr>
                <w:spacing w:val="-3"/>
                <w:sz w:val="22"/>
                <w:szCs w:val="22"/>
              </w:rPr>
              <w:t>Sousa</w:t>
            </w:r>
          </w:p>
        </w:tc>
      </w:tr>
    </w:tbl>
    <w:p w:rsidR="00E2180F">
      <w:pPr>
        <w:pStyle w:val="ManualNumPar1"/>
        <w:bidi w:val="0"/>
        <w:rPr>
          <w:rFonts w:hint="default"/>
          <w:b/>
          <w:bCs/>
        </w:rPr>
      </w:pPr>
      <w:r>
        <w:rPr>
          <w:b/>
          <w:bCs/>
        </w:rPr>
        <w:t>2.</w:t>
        <w:tab/>
      </w:r>
      <w:r>
        <w:rPr>
          <w:rFonts w:hint="default"/>
          <w:b/>
          <w:bCs/>
        </w:rPr>
        <w:t>Stolové</w:t>
      </w:r>
      <w:r>
        <w:rPr>
          <w:rFonts w:hint="default"/>
          <w:b/>
          <w:bCs/>
        </w:rPr>
        <w:t xml:space="preserve"> ví</w:t>
      </w:r>
      <w:r>
        <w:rPr>
          <w:rFonts w:hint="default"/>
          <w:b/>
          <w:bCs/>
        </w:rPr>
        <w:t>na so zemepisný</w:t>
      </w:r>
      <w:r>
        <w:rPr>
          <w:rFonts w:hint="default"/>
          <w:b/>
          <w:bCs/>
        </w:rPr>
        <w:t>m označ</w:t>
      </w:r>
      <w:r>
        <w:rPr>
          <w:rFonts w:hint="default"/>
          <w:b/>
          <w:bCs/>
        </w:rPr>
        <w:t>ení</w:t>
      </w:r>
      <w:r>
        <w:rPr>
          <w:rFonts w:hint="default"/>
          <w:b/>
          <w:bCs/>
        </w:rPr>
        <w:t>m</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
      <w:tblGrid>
        <w:gridCol w:w="3544"/>
        <w:gridCol w:w="354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jc w:val="center"/>
              <w:rPr>
                <w:rFonts w:hint="default"/>
                <w:i/>
                <w:iCs/>
                <w:spacing w:val="-3"/>
                <w:sz w:val="22"/>
                <w:szCs w:val="22"/>
              </w:rPr>
            </w:pPr>
            <w:r>
              <w:rPr>
                <w:rFonts w:hint="default"/>
                <w:i/>
                <w:iCs/>
                <w:spacing w:val="-3"/>
                <w:sz w:val="22"/>
                <w:szCs w:val="22"/>
              </w:rPr>
              <w:t>Urč</w:t>
            </w:r>
            <w:r>
              <w:rPr>
                <w:rFonts w:hint="default"/>
                <w:i/>
                <w:iCs/>
                <w:spacing w:val="-3"/>
                <w:sz w:val="22"/>
                <w:szCs w:val="22"/>
              </w:rPr>
              <w:t>ené</w:t>
            </w:r>
            <w:r>
              <w:rPr>
                <w:rFonts w:hint="default"/>
                <w:i/>
                <w:iCs/>
                <w:spacing w:val="-3"/>
                <w:sz w:val="22"/>
                <w:szCs w:val="22"/>
              </w:rPr>
              <w:t xml:space="preserve"> oblasti</w:t>
            </w:r>
          </w:p>
          <w:p w:rsidR="00E2180F">
            <w:pPr>
              <w:bidi w:val="0"/>
              <w:spacing w:line="240" w:lineRule="auto"/>
              <w:jc w:val="center"/>
            </w:pPr>
            <w:r>
              <w:rPr>
                <w:rFonts w:hint="default"/>
                <w:i/>
                <w:iCs/>
                <w:spacing w:val="-3"/>
                <w:sz w:val="22"/>
                <w:szCs w:val="22"/>
              </w:rPr>
              <w:t>(bez ohľ</w:t>
            </w:r>
            <w:r>
              <w:rPr>
                <w:rFonts w:hint="default"/>
                <w:i/>
                <w:iCs/>
                <w:spacing w:val="-3"/>
                <w:sz w:val="22"/>
                <w:szCs w:val="22"/>
              </w:rPr>
              <w:t>adu na to, č</w:t>
            </w:r>
            <w:r>
              <w:rPr>
                <w:rFonts w:hint="default"/>
                <w:i/>
                <w:iCs/>
                <w:spacing w:val="-3"/>
                <w:sz w:val="22"/>
                <w:szCs w:val="22"/>
              </w:rPr>
              <w:t>i za nimi nasleduje ná</w:t>
            </w:r>
            <w:r>
              <w:rPr>
                <w:rFonts w:hint="default"/>
                <w:i/>
                <w:iCs/>
                <w:spacing w:val="-3"/>
                <w:sz w:val="22"/>
                <w:szCs w:val="22"/>
              </w:rPr>
              <w:t>zov podoblasti)</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jc w:val="center"/>
            </w:pPr>
            <w:r>
              <w:rPr>
                <w:i/>
                <w:iCs/>
                <w:spacing w:val="-3"/>
                <w:sz w:val="22"/>
                <w:szCs w:val="22"/>
              </w:rPr>
              <w:t>Podoblasti</w:t>
            </w: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spacing w:val="-3"/>
                <w:sz w:val="22"/>
                <w:szCs w:val="22"/>
              </w:rPr>
            </w:pPr>
            <w:r>
              <w:rPr>
                <w:rFonts w:hint="default"/>
                <w:spacing w:val="-3"/>
                <w:sz w:val="22"/>
                <w:szCs w:val="22"/>
              </w:rPr>
              <w:t>Aç</w:t>
            </w:r>
            <w:r>
              <w:rPr>
                <w:rFonts w:hint="default"/>
                <w:spacing w:val="-3"/>
                <w:sz w:val="22"/>
                <w:szCs w:val="22"/>
              </w:rPr>
              <w:t>ores</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pacing w:val="-3"/>
                <w:sz w:val="22"/>
                <w:szCs w:val="22"/>
                <w:u w:val="single"/>
              </w:rPr>
            </w:pP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pacing w:val="-3"/>
                <w:sz w:val="22"/>
                <w:szCs w:val="22"/>
              </w:rPr>
            </w:pPr>
            <w:r>
              <w:rPr>
                <w:spacing w:val="-3"/>
                <w:sz w:val="22"/>
                <w:szCs w:val="22"/>
              </w:rPr>
              <w:t>Alentejano</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pacing w:val="-3"/>
                <w:sz w:val="22"/>
                <w:szCs w:val="22"/>
                <w:u w:val="single"/>
              </w:rPr>
            </w:pP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pacing w:val="-3"/>
                <w:sz w:val="22"/>
                <w:szCs w:val="22"/>
              </w:rPr>
            </w:pPr>
            <w:r>
              <w:rPr>
                <w:spacing w:val="-3"/>
                <w:sz w:val="22"/>
                <w:szCs w:val="22"/>
              </w:rPr>
              <w:t>Algarve</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pacing w:val="-3"/>
                <w:sz w:val="22"/>
                <w:szCs w:val="22"/>
                <w:u w:val="single"/>
              </w:rPr>
            </w:pP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pacing w:val="-3"/>
                <w:sz w:val="22"/>
                <w:szCs w:val="22"/>
              </w:rPr>
            </w:pPr>
            <w:r>
              <w:rPr>
                <w:spacing w:val="-3"/>
                <w:sz w:val="22"/>
                <w:szCs w:val="22"/>
              </w:rPr>
              <w:t>Beiras</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pacing w:val="-3"/>
                <w:sz w:val="22"/>
                <w:szCs w:val="22"/>
              </w:rPr>
            </w:pPr>
            <w:r>
              <w:rPr>
                <w:spacing w:val="-3"/>
                <w:sz w:val="22"/>
                <w:szCs w:val="22"/>
              </w:rPr>
              <w:t>Beira Alta</w:t>
            </w:r>
          </w:p>
          <w:p w:rsidR="00E2180F">
            <w:pPr>
              <w:bidi w:val="0"/>
              <w:spacing w:line="240" w:lineRule="auto"/>
              <w:rPr>
                <w:spacing w:val="-3"/>
                <w:sz w:val="22"/>
                <w:szCs w:val="22"/>
              </w:rPr>
            </w:pPr>
            <w:r>
              <w:rPr>
                <w:spacing w:val="-3"/>
                <w:sz w:val="22"/>
                <w:szCs w:val="22"/>
              </w:rPr>
              <w:t>Beira Litoral</w:t>
            </w:r>
          </w:p>
          <w:p w:rsidR="00E2180F">
            <w:pPr>
              <w:bidi w:val="0"/>
              <w:spacing w:line="240" w:lineRule="auto"/>
              <w:rPr>
                <w:rFonts w:hint="default"/>
                <w:spacing w:val="-3"/>
                <w:sz w:val="22"/>
                <w:szCs w:val="22"/>
              </w:rPr>
            </w:pPr>
            <w:r>
              <w:rPr>
                <w:rFonts w:hint="default"/>
                <w:spacing w:val="-3"/>
                <w:sz w:val="22"/>
                <w:szCs w:val="22"/>
              </w:rPr>
              <w:t>Terras de Sicó</w:t>
            </w: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pacing w:val="-3"/>
                <w:sz w:val="22"/>
                <w:szCs w:val="22"/>
              </w:rPr>
            </w:pPr>
            <w:r>
              <w:rPr>
                <w:spacing w:val="-3"/>
                <w:sz w:val="22"/>
                <w:szCs w:val="22"/>
              </w:rPr>
              <w:t>Duriense</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pacing w:val="-3"/>
                <w:sz w:val="22"/>
                <w:szCs w:val="22"/>
                <w:u w:val="single"/>
              </w:rPr>
            </w:pP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pacing w:val="-3"/>
                <w:sz w:val="22"/>
                <w:szCs w:val="22"/>
              </w:rPr>
            </w:pPr>
            <w:r>
              <w:rPr>
                <w:spacing w:val="-3"/>
                <w:sz w:val="22"/>
                <w:szCs w:val="22"/>
              </w:rPr>
              <w:t>Estremadura</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pacing w:val="-3"/>
                <w:sz w:val="22"/>
                <w:szCs w:val="22"/>
                <w:u w:val="single"/>
              </w:rPr>
            </w:pPr>
            <w:r>
              <w:rPr>
                <w:spacing w:val="-3"/>
                <w:sz w:val="22"/>
                <w:szCs w:val="22"/>
              </w:rPr>
              <w:t>Alta Estremadura</w:t>
            </w: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pacing w:val="-3"/>
                <w:sz w:val="22"/>
                <w:szCs w:val="22"/>
              </w:rPr>
            </w:pPr>
            <w:r>
              <w:rPr>
                <w:spacing w:val="-3"/>
                <w:sz w:val="22"/>
                <w:szCs w:val="22"/>
              </w:rPr>
              <w:t>Minho</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pacing w:val="-3"/>
                <w:sz w:val="22"/>
                <w:szCs w:val="22"/>
                <w:u w:val="single"/>
              </w:rPr>
            </w:pP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pacing w:val="-3"/>
                <w:sz w:val="22"/>
                <w:szCs w:val="22"/>
              </w:rPr>
            </w:pPr>
            <w:r>
              <w:rPr>
                <w:spacing w:val="-3"/>
                <w:sz w:val="22"/>
                <w:szCs w:val="22"/>
              </w:rPr>
              <w:t>Ribatejano</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pacing w:val="-3"/>
                <w:sz w:val="22"/>
                <w:szCs w:val="22"/>
                <w:u w:val="single"/>
              </w:rPr>
            </w:pP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pacing w:val="-3"/>
                <w:sz w:val="22"/>
                <w:szCs w:val="22"/>
              </w:rPr>
            </w:pPr>
            <w:r>
              <w:rPr>
                <w:spacing w:val="-3"/>
                <w:sz w:val="22"/>
                <w:szCs w:val="22"/>
              </w:rPr>
              <w:t>Terras Madeirenses</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pacing w:val="-3"/>
                <w:sz w:val="22"/>
                <w:szCs w:val="22"/>
                <w:u w:val="single"/>
              </w:rPr>
            </w:pP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pacing w:val="-3"/>
                <w:sz w:val="22"/>
                <w:szCs w:val="22"/>
              </w:rPr>
            </w:pPr>
            <w:r>
              <w:rPr>
                <w:spacing w:val="-3"/>
                <w:sz w:val="22"/>
                <w:szCs w:val="22"/>
              </w:rPr>
              <w:t>Terras do Sado</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pacing w:val="-3"/>
                <w:sz w:val="22"/>
                <w:szCs w:val="22"/>
              </w:rPr>
            </w:pP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pacing w:val="-3"/>
                <w:sz w:val="22"/>
                <w:szCs w:val="22"/>
              </w:rPr>
            </w:pPr>
            <w:r>
              <w:rPr>
                <w:spacing w:val="-3"/>
                <w:sz w:val="22"/>
                <w:szCs w:val="22"/>
              </w:rPr>
              <w:t>Transmontano</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pacing w:val="-3"/>
                <w:sz w:val="22"/>
                <w:szCs w:val="22"/>
                <w:u w:val="single"/>
              </w:rPr>
            </w:pPr>
          </w:p>
        </w:tc>
      </w:tr>
    </w:tbl>
    <w:p w:rsidR="00E2180F">
      <w:pPr>
        <w:pStyle w:val="ManualHeading1"/>
        <w:bidi w:val="0"/>
        <w:rPr>
          <w:sz w:val="28"/>
          <w:szCs w:val="28"/>
        </w:rPr>
      </w:pPr>
      <w:r>
        <w:rPr>
          <w:sz w:val="28"/>
          <w:szCs w:val="28"/>
        </w:rPr>
        <w:t>RUMUNSKO</w:t>
      </w:r>
    </w:p>
    <w:p w:rsidR="00E2180F">
      <w:pPr>
        <w:pStyle w:val="ManualNumPar1"/>
        <w:bidi w:val="0"/>
        <w:outlineLvl w:val="0"/>
        <w:rPr>
          <w:rFonts w:hint="default"/>
          <w:b/>
          <w:bCs/>
        </w:rPr>
      </w:pPr>
      <w:r>
        <w:rPr>
          <w:b/>
          <w:bCs/>
        </w:rPr>
        <w:t>1.</w:t>
        <w:tab/>
      </w:r>
      <w:r>
        <w:rPr>
          <w:rFonts w:hint="default"/>
          <w:b/>
          <w:bCs/>
        </w:rPr>
        <w:t>Akostné</w:t>
      </w:r>
      <w:r>
        <w:rPr>
          <w:rFonts w:hint="default"/>
          <w:b/>
          <w:bCs/>
        </w:rPr>
        <w:t xml:space="preserve"> ví</w:t>
      </w:r>
      <w:r>
        <w:rPr>
          <w:rFonts w:hint="default"/>
          <w:b/>
          <w:bCs/>
        </w:rPr>
        <w:t>na produkované</w:t>
      </w:r>
      <w:r>
        <w:rPr>
          <w:rFonts w:hint="default"/>
          <w:b/>
          <w:bCs/>
        </w:rPr>
        <w:t xml:space="preserve"> v urč</w:t>
      </w:r>
      <w:r>
        <w:rPr>
          <w:rFonts w:hint="default"/>
          <w:b/>
          <w:bCs/>
        </w:rPr>
        <w:t>enej oblasti</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
      <w:tblGrid>
        <w:gridCol w:w="3544"/>
        <w:gridCol w:w="354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jc w:val="center"/>
              <w:rPr>
                <w:rFonts w:hint="default"/>
                <w:i/>
                <w:iCs/>
                <w:spacing w:val="-3"/>
                <w:sz w:val="22"/>
                <w:szCs w:val="22"/>
              </w:rPr>
            </w:pPr>
            <w:r>
              <w:rPr>
                <w:rFonts w:hint="default"/>
                <w:i/>
                <w:iCs/>
                <w:spacing w:val="-3"/>
                <w:sz w:val="22"/>
                <w:szCs w:val="22"/>
              </w:rPr>
              <w:t>Urč</w:t>
            </w:r>
            <w:r>
              <w:rPr>
                <w:rFonts w:hint="default"/>
                <w:i/>
                <w:iCs/>
                <w:spacing w:val="-3"/>
                <w:sz w:val="22"/>
                <w:szCs w:val="22"/>
              </w:rPr>
              <w:t>ené</w:t>
            </w:r>
            <w:r>
              <w:rPr>
                <w:rFonts w:hint="default"/>
                <w:i/>
                <w:iCs/>
                <w:spacing w:val="-3"/>
                <w:sz w:val="22"/>
                <w:szCs w:val="22"/>
              </w:rPr>
              <w:t xml:space="preserve"> oblasti</w:t>
            </w:r>
          </w:p>
          <w:p w:rsidR="00E2180F">
            <w:pPr>
              <w:bidi w:val="0"/>
              <w:spacing w:line="240" w:lineRule="auto"/>
              <w:jc w:val="center"/>
            </w:pPr>
            <w:r>
              <w:rPr>
                <w:rFonts w:hint="default"/>
                <w:i/>
                <w:iCs/>
                <w:spacing w:val="-3"/>
                <w:sz w:val="22"/>
                <w:szCs w:val="22"/>
              </w:rPr>
              <w:t>(bez ohľ</w:t>
            </w:r>
            <w:r>
              <w:rPr>
                <w:rFonts w:hint="default"/>
                <w:i/>
                <w:iCs/>
                <w:spacing w:val="-3"/>
                <w:sz w:val="22"/>
                <w:szCs w:val="22"/>
              </w:rPr>
              <w:t>adu na to, č</w:t>
            </w:r>
            <w:r>
              <w:rPr>
                <w:rFonts w:hint="default"/>
                <w:i/>
                <w:iCs/>
                <w:spacing w:val="-3"/>
                <w:sz w:val="22"/>
                <w:szCs w:val="22"/>
              </w:rPr>
              <w:t>i za nimi nasleduje ná</w:t>
            </w:r>
            <w:r>
              <w:rPr>
                <w:rFonts w:hint="default"/>
                <w:i/>
                <w:iCs/>
                <w:spacing w:val="-3"/>
                <w:sz w:val="22"/>
                <w:szCs w:val="22"/>
              </w:rPr>
              <w:t>zov podoblasti)</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jc w:val="center"/>
            </w:pPr>
            <w:r>
              <w:rPr>
                <w:i/>
                <w:iCs/>
                <w:spacing w:val="-3"/>
                <w:sz w:val="22"/>
                <w:szCs w:val="22"/>
              </w:rPr>
              <w:t>Podoblasti</w:t>
            </w: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r>
              <w:rPr>
                <w:rStyle w:val="tpt1"/>
                <w:sz w:val="22"/>
                <w:szCs w:val="22"/>
              </w:rPr>
              <w:t>Aiud</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pacing w:val="-3"/>
                <w:sz w:val="22"/>
                <w:szCs w:val="22"/>
                <w:u w:val="single"/>
              </w:rPr>
            </w:pP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Style w:val="tpt1"/>
                <w:sz w:val="22"/>
                <w:szCs w:val="22"/>
              </w:rPr>
            </w:pPr>
            <w:r>
              <w:rPr>
                <w:rStyle w:val="tpt1"/>
                <w:sz w:val="22"/>
                <w:szCs w:val="22"/>
              </w:rPr>
              <w:t>Alba Iulia</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pacing w:val="-3"/>
                <w:sz w:val="22"/>
                <w:szCs w:val="22"/>
                <w:u w:val="single"/>
              </w:rPr>
            </w:pP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Style w:val="tpt1"/>
                <w:sz w:val="22"/>
                <w:szCs w:val="22"/>
              </w:rPr>
            </w:pPr>
            <w:r>
              <w:rPr>
                <w:rStyle w:val="tpa1"/>
                <w:sz w:val="22"/>
                <w:szCs w:val="22"/>
              </w:rPr>
              <w:t>B</w:t>
            </w:r>
            <w:r>
              <w:rPr>
                <w:rStyle w:val="tpt1"/>
                <w:sz w:val="22"/>
                <w:szCs w:val="22"/>
              </w:rPr>
              <w:t>abadag</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pacing w:val="-3"/>
                <w:sz w:val="22"/>
                <w:szCs w:val="22"/>
                <w:u w:val="single"/>
              </w:rPr>
            </w:pP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Style w:val="tpa1"/>
              </w:rPr>
            </w:pPr>
            <w:r>
              <w:rPr>
                <w:rStyle w:val="tpt1"/>
                <w:rFonts w:hint="default"/>
                <w:sz w:val="22"/>
                <w:szCs w:val="22"/>
              </w:rPr>
              <w:t>Banat, bez ohľ</w:t>
            </w:r>
            <w:r>
              <w:rPr>
                <w:rStyle w:val="tpt1"/>
                <w:rFonts w:hint="default"/>
                <w:sz w:val="22"/>
                <w:szCs w:val="22"/>
              </w:rPr>
              <w:t>adu na to, č</w:t>
            </w:r>
            <w:r>
              <w:rPr>
                <w:rStyle w:val="tpt1"/>
                <w:rFonts w:hint="default"/>
                <w:sz w:val="22"/>
                <w:szCs w:val="22"/>
              </w:rPr>
              <w:t>i za ní</w:t>
            </w:r>
            <w:r>
              <w:rPr>
                <w:rStyle w:val="tpt1"/>
                <w:rFonts w:hint="default"/>
                <w:sz w:val="22"/>
                <w:szCs w:val="22"/>
              </w:rPr>
              <w:t>m nasleduje</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z w:val="22"/>
                <w:szCs w:val="22"/>
              </w:rPr>
            </w:pPr>
            <w:r>
              <w:rPr>
                <w:rStyle w:val="tpa1"/>
                <w:sz w:val="22"/>
                <w:szCs w:val="22"/>
              </w:rPr>
              <w:t>Dealurile Tirolului</w:t>
            </w:r>
          </w:p>
          <w:p w:rsidR="00E2180F">
            <w:pPr>
              <w:bidi w:val="0"/>
              <w:spacing w:line="240" w:lineRule="auto"/>
              <w:rPr>
                <w:sz w:val="22"/>
                <w:szCs w:val="22"/>
              </w:rPr>
            </w:pPr>
            <w:r>
              <w:rPr>
                <w:rStyle w:val="tpa1"/>
                <w:rFonts w:hint="default"/>
                <w:sz w:val="22"/>
                <w:szCs w:val="22"/>
              </w:rPr>
              <w:t>Moldova Nouă</w:t>
            </w:r>
          </w:p>
          <w:p w:rsidR="00E2180F">
            <w:pPr>
              <w:bidi w:val="0"/>
              <w:spacing w:line="240" w:lineRule="auto"/>
              <w:rPr>
                <w:spacing w:val="-3"/>
                <w:sz w:val="22"/>
                <w:szCs w:val="22"/>
                <w:u w:val="single"/>
              </w:rPr>
            </w:pPr>
            <w:r>
              <w:rPr>
                <w:rStyle w:val="tpa1"/>
                <w:sz w:val="22"/>
                <w:szCs w:val="22"/>
              </w:rPr>
              <w:t>Silagiu</w:t>
            </w: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Style w:val="tpt1"/>
                <w:rFonts w:hint="default"/>
                <w:sz w:val="22"/>
                <w:szCs w:val="22"/>
              </w:rPr>
            </w:pPr>
            <w:r>
              <w:rPr>
                <w:rStyle w:val="tpt1"/>
                <w:rFonts w:hint="default"/>
                <w:sz w:val="22"/>
                <w:szCs w:val="22"/>
              </w:rPr>
              <w:t>Banu Mă</w:t>
            </w:r>
            <w:r>
              <w:rPr>
                <w:rStyle w:val="tpt1"/>
                <w:rFonts w:hint="default"/>
                <w:sz w:val="22"/>
                <w:szCs w:val="22"/>
              </w:rPr>
              <w:t>ră</w:t>
            </w:r>
            <w:r>
              <w:rPr>
                <w:rStyle w:val="tpt1"/>
                <w:rFonts w:hint="default"/>
                <w:sz w:val="22"/>
                <w:szCs w:val="22"/>
              </w:rPr>
              <w:t>cine</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Style w:val="tpa1"/>
                <w:sz w:val="22"/>
                <w:szCs w:val="22"/>
              </w:rPr>
            </w:pP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Style w:val="tpt1"/>
                <w:sz w:val="22"/>
                <w:szCs w:val="22"/>
              </w:rPr>
            </w:pPr>
            <w:r>
              <w:rPr>
                <w:rStyle w:val="tpt1"/>
                <w:sz w:val="22"/>
                <w:szCs w:val="22"/>
              </w:rPr>
              <w:t>Bohotin</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Style w:val="tpa1"/>
                <w:sz w:val="22"/>
                <w:szCs w:val="22"/>
              </w:rPr>
            </w:pP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Style w:val="tpt1"/>
                <w:rFonts w:hint="default"/>
                <w:sz w:val="22"/>
                <w:szCs w:val="22"/>
              </w:rPr>
            </w:pPr>
            <w:r>
              <w:rPr>
                <w:rStyle w:val="tpt1"/>
                <w:rFonts w:hint="default"/>
                <w:sz w:val="22"/>
                <w:szCs w:val="22"/>
              </w:rPr>
              <w:t>Cernă</w:t>
            </w:r>
            <w:r>
              <w:rPr>
                <w:rStyle w:val="tpt1"/>
                <w:rFonts w:hint="default"/>
                <w:sz w:val="22"/>
                <w:szCs w:val="22"/>
              </w:rPr>
              <w:t>teş</w:t>
            </w:r>
            <w:r>
              <w:rPr>
                <w:rStyle w:val="tpt1"/>
                <w:rFonts w:hint="default"/>
                <w:sz w:val="22"/>
                <w:szCs w:val="22"/>
              </w:rPr>
              <w:t>ti - Podgoria</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Style w:val="tpa1"/>
                <w:sz w:val="22"/>
                <w:szCs w:val="22"/>
              </w:rPr>
            </w:pP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Style w:val="tpt1"/>
                <w:rFonts w:hint="default"/>
                <w:sz w:val="22"/>
                <w:szCs w:val="22"/>
              </w:rPr>
            </w:pPr>
            <w:r>
              <w:rPr>
                <w:rStyle w:val="tpt1"/>
                <w:rFonts w:hint="default"/>
                <w:sz w:val="22"/>
                <w:szCs w:val="22"/>
              </w:rPr>
              <w:t>Coteş</w:t>
            </w:r>
            <w:r>
              <w:rPr>
                <w:rStyle w:val="tpt1"/>
                <w:rFonts w:hint="default"/>
                <w:sz w:val="22"/>
                <w:szCs w:val="22"/>
              </w:rPr>
              <w:t>ti</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Style w:val="tpa1"/>
                <w:sz w:val="22"/>
                <w:szCs w:val="22"/>
              </w:rPr>
            </w:pP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Style w:val="tpt1"/>
                <w:sz w:val="22"/>
                <w:szCs w:val="22"/>
              </w:rPr>
            </w:pPr>
            <w:r>
              <w:rPr>
                <w:rStyle w:val="tpt1"/>
                <w:sz w:val="22"/>
                <w:szCs w:val="22"/>
              </w:rPr>
              <w:t>Cotnari</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Style w:val="tpa1"/>
                <w:sz w:val="22"/>
                <w:szCs w:val="22"/>
              </w:rPr>
            </w:pP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Style w:val="tpt1"/>
              </w:rPr>
            </w:pPr>
            <w:r>
              <w:rPr>
                <w:rStyle w:val="tpt1"/>
                <w:sz w:val="22"/>
                <w:szCs w:val="22"/>
              </w:rPr>
              <w:t>Cri</w:t>
            </w:r>
            <w:r>
              <w:rPr>
                <w:rStyle w:val="tpt1"/>
                <w:rFonts w:ascii="Tahoma" w:hAnsi="Tahoma" w:cs="Tahoma" w:hint="default"/>
                <w:sz w:val="22"/>
                <w:szCs w:val="22"/>
              </w:rPr>
              <w:t>ș</w:t>
            </w:r>
            <w:r>
              <w:rPr>
                <w:rStyle w:val="tpt1"/>
                <w:rFonts w:hint="default"/>
                <w:sz w:val="22"/>
                <w:szCs w:val="22"/>
              </w:rPr>
              <w:t>ana, bez ohľ</w:t>
            </w:r>
            <w:r>
              <w:rPr>
                <w:rStyle w:val="tpt1"/>
                <w:rFonts w:hint="default"/>
                <w:sz w:val="22"/>
                <w:szCs w:val="22"/>
              </w:rPr>
              <w:t>adu na to, č</w:t>
            </w:r>
            <w:r>
              <w:rPr>
                <w:rStyle w:val="tpt1"/>
                <w:rFonts w:hint="default"/>
                <w:sz w:val="22"/>
                <w:szCs w:val="22"/>
              </w:rPr>
              <w:t>i za ní</w:t>
            </w:r>
            <w:r>
              <w:rPr>
                <w:rStyle w:val="tpt1"/>
                <w:rFonts w:hint="default"/>
                <w:sz w:val="22"/>
                <w:szCs w:val="22"/>
              </w:rPr>
              <w:t>m nasleduje</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z w:val="22"/>
                <w:szCs w:val="22"/>
              </w:rPr>
            </w:pPr>
            <w:r>
              <w:rPr>
                <w:rStyle w:val="tpa1"/>
                <w:sz w:val="22"/>
                <w:szCs w:val="22"/>
              </w:rPr>
              <w:t>Biharia</w:t>
            </w:r>
          </w:p>
          <w:p w:rsidR="00E2180F">
            <w:pPr>
              <w:bidi w:val="0"/>
              <w:spacing w:line="240" w:lineRule="auto"/>
              <w:rPr>
                <w:sz w:val="22"/>
                <w:szCs w:val="22"/>
              </w:rPr>
            </w:pPr>
            <w:r>
              <w:rPr>
                <w:rStyle w:val="tpa1"/>
                <w:sz w:val="22"/>
                <w:szCs w:val="22"/>
              </w:rPr>
              <w:t>Diosig</w:t>
            </w:r>
          </w:p>
          <w:p w:rsidR="00E2180F">
            <w:pPr>
              <w:bidi w:val="0"/>
              <w:spacing w:line="240" w:lineRule="auto"/>
              <w:rPr>
                <w:rStyle w:val="tpa1"/>
                <w:rFonts w:hint="default"/>
                <w:sz w:val="22"/>
                <w:szCs w:val="22"/>
              </w:rPr>
            </w:pPr>
            <w:r>
              <w:rPr>
                <w:rStyle w:val="tpa1"/>
                <w:rFonts w:hint="default"/>
                <w:sz w:val="22"/>
                <w:szCs w:val="22"/>
              </w:rPr>
              <w:t>Ş</w:t>
            </w:r>
            <w:r>
              <w:rPr>
                <w:rStyle w:val="tpa1"/>
                <w:rFonts w:hint="default"/>
                <w:sz w:val="22"/>
                <w:szCs w:val="22"/>
              </w:rPr>
              <w:t>imleu Silvaniei</w:t>
            </w: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Style w:val="tpt1"/>
                <w:sz w:val="22"/>
                <w:szCs w:val="22"/>
              </w:rPr>
            </w:pPr>
            <w:r>
              <w:rPr>
                <w:rStyle w:val="tpt1"/>
                <w:sz w:val="22"/>
                <w:szCs w:val="22"/>
              </w:rPr>
              <w:t>Dealu Bujorului</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Style w:val="tpa1"/>
                <w:sz w:val="22"/>
                <w:szCs w:val="22"/>
              </w:rPr>
            </w:pP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Style w:val="tpt1"/>
              </w:rPr>
            </w:pPr>
            <w:r>
              <w:rPr>
                <w:rStyle w:val="tpt1"/>
                <w:rFonts w:hint="default"/>
                <w:sz w:val="22"/>
                <w:szCs w:val="22"/>
              </w:rPr>
              <w:t>Dealu Mare, bez ohľ</w:t>
            </w:r>
            <w:r>
              <w:rPr>
                <w:rStyle w:val="tpt1"/>
                <w:rFonts w:hint="default"/>
                <w:sz w:val="22"/>
                <w:szCs w:val="22"/>
              </w:rPr>
              <w:t>adu na to, č</w:t>
            </w:r>
            <w:r>
              <w:rPr>
                <w:rStyle w:val="tpt1"/>
                <w:rFonts w:hint="default"/>
                <w:sz w:val="22"/>
                <w:szCs w:val="22"/>
              </w:rPr>
              <w:t>i za ní</w:t>
            </w:r>
            <w:r>
              <w:rPr>
                <w:rStyle w:val="tpt1"/>
                <w:rFonts w:hint="default"/>
                <w:sz w:val="22"/>
                <w:szCs w:val="22"/>
              </w:rPr>
              <w:t>m nasleduje</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z w:val="22"/>
                <w:szCs w:val="22"/>
              </w:rPr>
            </w:pPr>
            <w:r>
              <w:rPr>
                <w:rStyle w:val="tpa1"/>
                <w:rFonts w:hint="default"/>
                <w:sz w:val="22"/>
                <w:szCs w:val="22"/>
              </w:rPr>
              <w:t>Boldeş</w:t>
            </w:r>
            <w:r>
              <w:rPr>
                <w:rStyle w:val="tpa1"/>
                <w:rFonts w:hint="default"/>
                <w:sz w:val="22"/>
                <w:szCs w:val="22"/>
              </w:rPr>
              <w:t>ti</w:t>
            </w:r>
          </w:p>
          <w:p w:rsidR="00E2180F">
            <w:pPr>
              <w:bidi w:val="0"/>
              <w:spacing w:line="240" w:lineRule="auto"/>
              <w:rPr>
                <w:sz w:val="22"/>
                <w:szCs w:val="22"/>
              </w:rPr>
            </w:pPr>
            <w:r>
              <w:rPr>
                <w:rStyle w:val="tpa1"/>
                <w:sz w:val="22"/>
                <w:szCs w:val="22"/>
              </w:rPr>
              <w:t>Breaza</w:t>
            </w:r>
          </w:p>
          <w:p w:rsidR="00E2180F">
            <w:pPr>
              <w:bidi w:val="0"/>
              <w:spacing w:line="240" w:lineRule="auto"/>
              <w:rPr>
                <w:sz w:val="22"/>
                <w:szCs w:val="22"/>
              </w:rPr>
            </w:pPr>
            <w:r>
              <w:rPr>
                <w:rStyle w:val="tpa1"/>
                <w:sz w:val="22"/>
                <w:szCs w:val="22"/>
              </w:rPr>
              <w:t>Ceptura</w:t>
            </w:r>
          </w:p>
          <w:p w:rsidR="00E2180F">
            <w:pPr>
              <w:bidi w:val="0"/>
              <w:spacing w:line="240" w:lineRule="auto"/>
              <w:rPr>
                <w:sz w:val="22"/>
                <w:szCs w:val="22"/>
              </w:rPr>
            </w:pPr>
            <w:r>
              <w:rPr>
                <w:rStyle w:val="tpa1"/>
                <w:sz w:val="22"/>
                <w:szCs w:val="22"/>
              </w:rPr>
              <w:t>Merei</w:t>
            </w:r>
          </w:p>
          <w:p w:rsidR="00E2180F">
            <w:pPr>
              <w:bidi w:val="0"/>
              <w:spacing w:line="240" w:lineRule="auto"/>
              <w:rPr>
                <w:sz w:val="22"/>
                <w:szCs w:val="22"/>
              </w:rPr>
            </w:pPr>
            <w:r>
              <w:rPr>
                <w:rStyle w:val="tpa1"/>
                <w:sz w:val="22"/>
                <w:szCs w:val="22"/>
              </w:rPr>
              <w:t>Tohani</w:t>
            </w:r>
          </w:p>
          <w:p w:rsidR="00E2180F">
            <w:pPr>
              <w:bidi w:val="0"/>
              <w:spacing w:line="240" w:lineRule="auto"/>
              <w:rPr>
                <w:sz w:val="22"/>
                <w:szCs w:val="22"/>
              </w:rPr>
            </w:pPr>
            <w:r>
              <w:rPr>
                <w:rStyle w:val="tpa1"/>
                <w:rFonts w:hint="default"/>
                <w:sz w:val="22"/>
                <w:szCs w:val="22"/>
              </w:rPr>
              <w:t>Urlaţ</w:t>
            </w:r>
            <w:r>
              <w:rPr>
                <w:rStyle w:val="tpa1"/>
                <w:rFonts w:hint="default"/>
                <w:sz w:val="22"/>
                <w:szCs w:val="22"/>
              </w:rPr>
              <w:t>i</w:t>
            </w:r>
          </w:p>
          <w:p w:rsidR="00E2180F">
            <w:pPr>
              <w:bidi w:val="0"/>
              <w:spacing w:line="240" w:lineRule="auto"/>
              <w:rPr>
                <w:sz w:val="22"/>
                <w:szCs w:val="22"/>
              </w:rPr>
            </w:pPr>
            <w:r>
              <w:rPr>
                <w:rStyle w:val="tpa1"/>
                <w:rFonts w:hint="default"/>
                <w:sz w:val="22"/>
                <w:szCs w:val="22"/>
              </w:rPr>
              <w:t>Valea Că</w:t>
            </w:r>
            <w:r>
              <w:rPr>
                <w:rStyle w:val="tpa1"/>
                <w:rFonts w:hint="default"/>
                <w:sz w:val="22"/>
                <w:szCs w:val="22"/>
              </w:rPr>
              <w:t>lugă</w:t>
            </w:r>
            <w:r>
              <w:rPr>
                <w:rStyle w:val="tpa1"/>
                <w:rFonts w:hint="default"/>
                <w:sz w:val="22"/>
                <w:szCs w:val="22"/>
              </w:rPr>
              <w:t>rească</w:t>
            </w:r>
          </w:p>
          <w:p w:rsidR="00E2180F">
            <w:pPr>
              <w:bidi w:val="0"/>
              <w:spacing w:line="240" w:lineRule="auto"/>
              <w:rPr>
                <w:rStyle w:val="tpa1"/>
                <w:rFonts w:hint="default"/>
                <w:sz w:val="22"/>
                <w:szCs w:val="22"/>
              </w:rPr>
            </w:pPr>
            <w:r>
              <w:rPr>
                <w:rStyle w:val="tpa1"/>
                <w:rFonts w:hint="default"/>
                <w:sz w:val="22"/>
                <w:szCs w:val="22"/>
              </w:rPr>
              <w:t>Zoreş</w:t>
            </w:r>
            <w:r>
              <w:rPr>
                <w:rStyle w:val="tpa1"/>
                <w:rFonts w:hint="default"/>
                <w:sz w:val="22"/>
                <w:szCs w:val="22"/>
              </w:rPr>
              <w:t>ti</w:t>
            </w: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Style w:val="tpt1"/>
                <w:rFonts w:hint="default"/>
                <w:sz w:val="22"/>
                <w:szCs w:val="22"/>
              </w:rPr>
            </w:pPr>
            <w:r>
              <w:rPr>
                <w:rStyle w:val="tpt1"/>
                <w:rFonts w:hint="default"/>
                <w:sz w:val="22"/>
                <w:szCs w:val="22"/>
              </w:rPr>
              <w:t>Dră</w:t>
            </w:r>
            <w:r>
              <w:rPr>
                <w:rStyle w:val="tpt1"/>
                <w:rFonts w:hint="default"/>
                <w:sz w:val="22"/>
                <w:szCs w:val="22"/>
              </w:rPr>
              <w:t>găş</w:t>
            </w:r>
            <w:r>
              <w:rPr>
                <w:rStyle w:val="tpt1"/>
                <w:rFonts w:hint="default"/>
                <w:sz w:val="22"/>
                <w:szCs w:val="22"/>
              </w:rPr>
              <w:t>ani</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Style w:val="tpa1"/>
                <w:sz w:val="22"/>
                <w:szCs w:val="22"/>
              </w:rPr>
            </w:pP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Style w:val="tpt1"/>
              </w:rPr>
            </w:pPr>
            <w:r>
              <w:rPr>
                <w:rStyle w:val="tpt1"/>
                <w:sz w:val="22"/>
                <w:szCs w:val="22"/>
              </w:rPr>
              <w:t>Hu</w:t>
            </w:r>
            <w:r>
              <w:rPr>
                <w:rStyle w:val="tpt1"/>
                <w:rFonts w:ascii="Tahoma" w:hAnsi="Tahoma" w:cs="Tahoma" w:hint="default"/>
                <w:sz w:val="22"/>
                <w:szCs w:val="22"/>
              </w:rPr>
              <w:t>ș</w:t>
            </w:r>
            <w:r>
              <w:rPr>
                <w:rStyle w:val="tpt1"/>
                <w:rFonts w:hint="default"/>
                <w:sz w:val="22"/>
                <w:szCs w:val="22"/>
              </w:rPr>
              <w:t>i, bez ohľ</w:t>
            </w:r>
            <w:r>
              <w:rPr>
                <w:rStyle w:val="tpt1"/>
                <w:rFonts w:hint="default"/>
                <w:sz w:val="22"/>
                <w:szCs w:val="22"/>
              </w:rPr>
              <w:t>adu na to, č</w:t>
            </w:r>
            <w:r>
              <w:rPr>
                <w:rStyle w:val="tpt1"/>
                <w:rFonts w:hint="default"/>
                <w:sz w:val="22"/>
                <w:szCs w:val="22"/>
              </w:rPr>
              <w:t>i za ní</w:t>
            </w:r>
            <w:r>
              <w:rPr>
                <w:rStyle w:val="tpt1"/>
                <w:rFonts w:hint="default"/>
                <w:sz w:val="22"/>
                <w:szCs w:val="22"/>
              </w:rPr>
              <w:t>m nasleduje</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Style w:val="tpa1"/>
                <w:sz w:val="22"/>
                <w:szCs w:val="22"/>
              </w:rPr>
            </w:pPr>
            <w:r>
              <w:rPr>
                <w:rStyle w:val="tpa1"/>
                <w:sz w:val="22"/>
                <w:szCs w:val="22"/>
              </w:rPr>
              <w:t>Vutcani</w:t>
            </w: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Style w:val="tpt1"/>
                <w:sz w:val="22"/>
                <w:szCs w:val="22"/>
              </w:rPr>
            </w:pPr>
            <w:r>
              <w:rPr>
                <w:rStyle w:val="tpt1"/>
                <w:sz w:val="22"/>
                <w:szCs w:val="22"/>
              </w:rPr>
              <w:t>Iana</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Style w:val="tpa1"/>
                <w:sz w:val="22"/>
                <w:szCs w:val="22"/>
              </w:rPr>
            </w:pP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Style w:val="tpt1"/>
              </w:rPr>
            </w:pPr>
            <w:r>
              <w:rPr>
                <w:rStyle w:val="tpt1"/>
                <w:rFonts w:hint="default"/>
                <w:sz w:val="22"/>
                <w:szCs w:val="22"/>
              </w:rPr>
              <w:t>Iaş</w:t>
            </w:r>
            <w:r>
              <w:rPr>
                <w:rStyle w:val="tpt1"/>
                <w:rFonts w:hint="default"/>
                <w:sz w:val="22"/>
                <w:szCs w:val="22"/>
              </w:rPr>
              <w:t>i, bez ohľ</w:t>
            </w:r>
            <w:r>
              <w:rPr>
                <w:rStyle w:val="tpt1"/>
                <w:rFonts w:hint="default"/>
                <w:sz w:val="22"/>
                <w:szCs w:val="22"/>
              </w:rPr>
              <w:t>adu na to, č</w:t>
            </w:r>
            <w:r>
              <w:rPr>
                <w:rStyle w:val="tpt1"/>
                <w:rFonts w:hint="default"/>
                <w:sz w:val="22"/>
                <w:szCs w:val="22"/>
              </w:rPr>
              <w:t>i za ní</w:t>
            </w:r>
            <w:r>
              <w:rPr>
                <w:rStyle w:val="tpt1"/>
                <w:rFonts w:hint="default"/>
                <w:sz w:val="22"/>
                <w:szCs w:val="22"/>
              </w:rPr>
              <w:t>m nasleduje</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z w:val="22"/>
                <w:szCs w:val="22"/>
              </w:rPr>
            </w:pPr>
            <w:r>
              <w:rPr>
                <w:rStyle w:val="tpa1"/>
                <w:sz w:val="22"/>
                <w:szCs w:val="22"/>
              </w:rPr>
              <w:t>Bucium</w:t>
            </w:r>
          </w:p>
          <w:p w:rsidR="00E2180F">
            <w:pPr>
              <w:bidi w:val="0"/>
              <w:spacing w:line="240" w:lineRule="auto"/>
              <w:rPr>
                <w:sz w:val="22"/>
                <w:szCs w:val="22"/>
              </w:rPr>
            </w:pPr>
            <w:r>
              <w:rPr>
                <w:rStyle w:val="tpa1"/>
                <w:sz w:val="22"/>
                <w:szCs w:val="22"/>
              </w:rPr>
              <w:t>Copou</w:t>
            </w:r>
          </w:p>
          <w:p w:rsidR="00E2180F">
            <w:pPr>
              <w:bidi w:val="0"/>
              <w:spacing w:line="240" w:lineRule="auto"/>
              <w:rPr>
                <w:rStyle w:val="tpa1"/>
                <w:sz w:val="22"/>
                <w:szCs w:val="22"/>
              </w:rPr>
            </w:pPr>
            <w:r>
              <w:rPr>
                <w:rStyle w:val="tpa1"/>
                <w:sz w:val="22"/>
                <w:szCs w:val="22"/>
              </w:rPr>
              <w:t>Uricani</w:t>
            </w: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Style w:val="tpt1"/>
                <w:rFonts w:hint="default"/>
                <w:sz w:val="22"/>
                <w:szCs w:val="22"/>
              </w:rPr>
            </w:pPr>
            <w:r>
              <w:rPr>
                <w:rStyle w:val="tpt1"/>
                <w:rFonts w:hint="default"/>
                <w:sz w:val="22"/>
                <w:szCs w:val="22"/>
              </w:rPr>
              <w:t>Lechinţ</w:t>
            </w:r>
            <w:r>
              <w:rPr>
                <w:rStyle w:val="tpt1"/>
                <w:rFonts w:hint="default"/>
                <w:sz w:val="22"/>
                <w:szCs w:val="22"/>
              </w:rPr>
              <w:t>a</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Style w:val="tpa1"/>
                <w:sz w:val="22"/>
                <w:szCs w:val="22"/>
              </w:rPr>
            </w:pP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Style w:val="tpt1"/>
              </w:rPr>
            </w:pPr>
            <w:r>
              <w:rPr>
                <w:rStyle w:val="tpt1"/>
                <w:sz w:val="22"/>
                <w:szCs w:val="22"/>
              </w:rPr>
              <w:t>Mehedin</w:t>
            </w:r>
            <w:r>
              <w:rPr>
                <w:rStyle w:val="tpt1"/>
                <w:rFonts w:ascii="Tahoma" w:hAnsi="Tahoma" w:cs="Tahoma" w:hint="default"/>
                <w:sz w:val="22"/>
                <w:szCs w:val="22"/>
              </w:rPr>
              <w:t>ț</w:t>
            </w:r>
            <w:r>
              <w:rPr>
                <w:rStyle w:val="tpt1"/>
                <w:rFonts w:hint="default"/>
                <w:sz w:val="22"/>
                <w:szCs w:val="22"/>
              </w:rPr>
              <w:t>i, bez ohľ</w:t>
            </w:r>
            <w:r>
              <w:rPr>
                <w:rStyle w:val="tpt1"/>
                <w:rFonts w:hint="default"/>
                <w:sz w:val="22"/>
                <w:szCs w:val="22"/>
              </w:rPr>
              <w:t>adu na to, č</w:t>
            </w:r>
            <w:r>
              <w:rPr>
                <w:rStyle w:val="tpt1"/>
                <w:rFonts w:hint="default"/>
                <w:sz w:val="22"/>
                <w:szCs w:val="22"/>
              </w:rPr>
              <w:t>i za ní</w:t>
            </w:r>
            <w:r>
              <w:rPr>
                <w:rStyle w:val="tpt1"/>
                <w:rFonts w:hint="default"/>
                <w:sz w:val="22"/>
                <w:szCs w:val="22"/>
              </w:rPr>
              <w:t>m nasleduje</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z w:val="22"/>
                <w:szCs w:val="22"/>
              </w:rPr>
            </w:pPr>
            <w:r>
              <w:rPr>
                <w:rStyle w:val="tpa1"/>
                <w:sz w:val="22"/>
                <w:szCs w:val="22"/>
              </w:rPr>
              <w:t>Corcova</w:t>
            </w:r>
          </w:p>
          <w:p w:rsidR="00E2180F">
            <w:pPr>
              <w:bidi w:val="0"/>
              <w:spacing w:line="240" w:lineRule="auto"/>
              <w:rPr>
                <w:sz w:val="22"/>
                <w:szCs w:val="22"/>
              </w:rPr>
            </w:pPr>
            <w:r>
              <w:rPr>
                <w:rStyle w:val="tpa1"/>
                <w:rFonts w:hint="default"/>
                <w:sz w:val="22"/>
                <w:szCs w:val="22"/>
              </w:rPr>
              <w:t>Golul Drâ</w:t>
            </w:r>
            <w:r>
              <w:rPr>
                <w:rStyle w:val="tpa1"/>
                <w:rFonts w:hint="default"/>
                <w:sz w:val="22"/>
                <w:szCs w:val="22"/>
              </w:rPr>
              <w:t>ncei</w:t>
            </w:r>
          </w:p>
          <w:p w:rsidR="00E2180F">
            <w:pPr>
              <w:bidi w:val="0"/>
              <w:spacing w:line="240" w:lineRule="auto"/>
              <w:rPr>
                <w:sz w:val="22"/>
                <w:szCs w:val="22"/>
              </w:rPr>
            </w:pPr>
            <w:r>
              <w:rPr>
                <w:rStyle w:val="tpa1"/>
                <w:rFonts w:hint="default"/>
                <w:sz w:val="22"/>
                <w:szCs w:val="22"/>
              </w:rPr>
              <w:t>Oreviţ</w:t>
            </w:r>
            <w:r>
              <w:rPr>
                <w:rStyle w:val="tpa1"/>
                <w:rFonts w:hint="default"/>
                <w:sz w:val="22"/>
                <w:szCs w:val="22"/>
              </w:rPr>
              <w:t>a</w:t>
            </w:r>
          </w:p>
          <w:p w:rsidR="00E2180F">
            <w:pPr>
              <w:bidi w:val="0"/>
              <w:spacing w:line="240" w:lineRule="auto"/>
              <w:rPr>
                <w:sz w:val="22"/>
                <w:szCs w:val="22"/>
              </w:rPr>
            </w:pPr>
            <w:r>
              <w:rPr>
                <w:rStyle w:val="tpa1"/>
                <w:sz w:val="22"/>
                <w:szCs w:val="22"/>
              </w:rPr>
              <w:t>Severin</w:t>
            </w:r>
          </w:p>
          <w:p w:rsidR="00E2180F">
            <w:pPr>
              <w:bidi w:val="0"/>
              <w:spacing w:line="240" w:lineRule="auto"/>
              <w:rPr>
                <w:rStyle w:val="tpa1"/>
                <w:rFonts w:hint="default"/>
                <w:sz w:val="22"/>
                <w:szCs w:val="22"/>
              </w:rPr>
            </w:pPr>
            <w:r>
              <w:rPr>
                <w:rStyle w:val="tpa1"/>
                <w:rFonts w:hint="default"/>
                <w:sz w:val="22"/>
                <w:szCs w:val="22"/>
              </w:rPr>
              <w:t>Vâ</w:t>
            </w:r>
            <w:r>
              <w:rPr>
                <w:rStyle w:val="tpa1"/>
                <w:rFonts w:hint="default"/>
                <w:sz w:val="22"/>
                <w:szCs w:val="22"/>
              </w:rPr>
              <w:t>nju Mare</w:t>
            </w: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Style w:val="tpt1"/>
                <w:rFonts w:hint="default"/>
                <w:sz w:val="22"/>
                <w:szCs w:val="22"/>
              </w:rPr>
            </w:pPr>
            <w:r>
              <w:rPr>
                <w:rStyle w:val="tpt1"/>
                <w:rFonts w:hint="default"/>
                <w:sz w:val="22"/>
                <w:szCs w:val="22"/>
              </w:rPr>
              <w:t>Miniş</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Style w:val="tpa1"/>
                <w:sz w:val="22"/>
                <w:szCs w:val="22"/>
              </w:rPr>
            </w:pP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Style w:val="tpt1"/>
              </w:rPr>
            </w:pPr>
            <w:r>
              <w:rPr>
                <w:rStyle w:val="tpt1"/>
                <w:rFonts w:hint="default"/>
                <w:sz w:val="22"/>
                <w:szCs w:val="22"/>
              </w:rPr>
              <w:t>Murfatlar, bez ohľ</w:t>
            </w:r>
            <w:r>
              <w:rPr>
                <w:rStyle w:val="tpt1"/>
                <w:rFonts w:hint="default"/>
                <w:sz w:val="22"/>
                <w:szCs w:val="22"/>
              </w:rPr>
              <w:t>adu na to, č</w:t>
            </w:r>
            <w:r>
              <w:rPr>
                <w:rStyle w:val="tpt1"/>
                <w:rFonts w:hint="default"/>
                <w:sz w:val="22"/>
                <w:szCs w:val="22"/>
              </w:rPr>
              <w:t>i za ní</w:t>
            </w:r>
            <w:r>
              <w:rPr>
                <w:rStyle w:val="tpt1"/>
                <w:rFonts w:hint="default"/>
                <w:sz w:val="22"/>
                <w:szCs w:val="22"/>
              </w:rPr>
              <w:t>m nasleduje</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z w:val="22"/>
                <w:szCs w:val="22"/>
              </w:rPr>
            </w:pPr>
            <w:r>
              <w:rPr>
                <w:rStyle w:val="tpa1"/>
                <w:rFonts w:hint="default"/>
                <w:sz w:val="22"/>
                <w:szCs w:val="22"/>
              </w:rPr>
              <w:t>Cernavodă</w:t>
            </w:r>
          </w:p>
          <w:p w:rsidR="00E2180F">
            <w:pPr>
              <w:bidi w:val="0"/>
              <w:spacing w:line="240" w:lineRule="auto"/>
              <w:rPr>
                <w:rStyle w:val="tpa1"/>
                <w:sz w:val="22"/>
                <w:szCs w:val="22"/>
              </w:rPr>
            </w:pPr>
            <w:r>
              <w:rPr>
                <w:rStyle w:val="tpa1"/>
                <w:sz w:val="22"/>
                <w:szCs w:val="22"/>
              </w:rPr>
              <w:t>Medgidia</w:t>
            </w: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Style w:val="tpt1"/>
                <w:rFonts w:hint="default"/>
                <w:sz w:val="22"/>
                <w:szCs w:val="22"/>
              </w:rPr>
            </w:pPr>
            <w:r>
              <w:rPr>
                <w:rStyle w:val="tpt1"/>
                <w:rFonts w:hint="default"/>
                <w:sz w:val="22"/>
                <w:szCs w:val="22"/>
              </w:rPr>
              <w:t>Nicoreş</w:t>
            </w:r>
            <w:r>
              <w:rPr>
                <w:rStyle w:val="tpt1"/>
                <w:rFonts w:hint="default"/>
                <w:sz w:val="22"/>
                <w:szCs w:val="22"/>
              </w:rPr>
              <w:t>ti</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Style w:val="tpa1"/>
                <w:sz w:val="22"/>
                <w:szCs w:val="22"/>
              </w:rPr>
            </w:pP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Style w:val="tpt1"/>
                <w:rFonts w:hint="default"/>
                <w:sz w:val="22"/>
                <w:szCs w:val="22"/>
              </w:rPr>
            </w:pPr>
            <w:r>
              <w:rPr>
                <w:rStyle w:val="tpt1"/>
                <w:rFonts w:hint="default"/>
                <w:sz w:val="22"/>
                <w:szCs w:val="22"/>
              </w:rPr>
              <w:t>Odobeş</w:t>
            </w:r>
            <w:r>
              <w:rPr>
                <w:rStyle w:val="tpt1"/>
                <w:rFonts w:hint="default"/>
                <w:sz w:val="22"/>
                <w:szCs w:val="22"/>
              </w:rPr>
              <w:t>ti</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Style w:val="tpa1"/>
                <w:sz w:val="22"/>
                <w:szCs w:val="22"/>
              </w:rPr>
            </w:pP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Style w:val="tpt1"/>
                <w:sz w:val="22"/>
                <w:szCs w:val="22"/>
              </w:rPr>
            </w:pPr>
            <w:r>
              <w:rPr>
                <w:rStyle w:val="tpt1"/>
                <w:sz w:val="22"/>
                <w:szCs w:val="22"/>
              </w:rPr>
              <w:t>Oltina</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Style w:val="tpa1"/>
                <w:sz w:val="22"/>
                <w:szCs w:val="22"/>
              </w:rPr>
            </w:pP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Style w:val="tpt1"/>
                <w:sz w:val="22"/>
                <w:szCs w:val="22"/>
              </w:rPr>
            </w:pPr>
            <w:r>
              <w:rPr>
                <w:rStyle w:val="tpt1"/>
                <w:sz w:val="22"/>
                <w:szCs w:val="22"/>
              </w:rPr>
              <w:t>Panciu</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Style w:val="tpa1"/>
                <w:sz w:val="22"/>
                <w:szCs w:val="22"/>
              </w:rPr>
            </w:pP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Style w:val="tpt1"/>
                <w:sz w:val="22"/>
                <w:szCs w:val="22"/>
              </w:rPr>
            </w:pPr>
            <w:r>
              <w:rPr>
                <w:rStyle w:val="tpt1"/>
                <w:sz w:val="22"/>
                <w:szCs w:val="22"/>
              </w:rPr>
              <w:t>Pietroasa</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Style w:val="tpa1"/>
                <w:sz w:val="22"/>
                <w:szCs w:val="22"/>
              </w:rPr>
            </w:pP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Style w:val="tpt1"/>
                <w:rFonts w:hint="default"/>
                <w:sz w:val="22"/>
                <w:szCs w:val="22"/>
              </w:rPr>
            </w:pPr>
            <w:r>
              <w:rPr>
                <w:rStyle w:val="tpt1"/>
                <w:rFonts w:hint="default"/>
                <w:sz w:val="22"/>
                <w:szCs w:val="22"/>
              </w:rPr>
              <w:t>Recaş</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Style w:val="tpa1"/>
                <w:sz w:val="22"/>
                <w:szCs w:val="22"/>
              </w:rPr>
            </w:pP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Style w:val="tpt1"/>
                <w:rFonts w:hint="default"/>
                <w:sz w:val="22"/>
                <w:szCs w:val="22"/>
              </w:rPr>
            </w:pPr>
            <w:r>
              <w:rPr>
                <w:rStyle w:val="tpt1"/>
                <w:rFonts w:hint="default"/>
                <w:sz w:val="22"/>
                <w:szCs w:val="22"/>
              </w:rPr>
              <w:t>Sâ</w:t>
            </w:r>
            <w:r>
              <w:rPr>
                <w:rStyle w:val="tpt1"/>
                <w:rFonts w:hint="default"/>
                <w:sz w:val="22"/>
                <w:szCs w:val="22"/>
              </w:rPr>
              <w:t>mbureş</w:t>
            </w:r>
            <w:r>
              <w:rPr>
                <w:rStyle w:val="tpt1"/>
                <w:rFonts w:hint="default"/>
                <w:sz w:val="22"/>
                <w:szCs w:val="22"/>
              </w:rPr>
              <w:t>ti</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Style w:val="tpa1"/>
                <w:sz w:val="22"/>
                <w:szCs w:val="22"/>
              </w:rPr>
            </w:pP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Style w:val="tpt1"/>
              </w:rPr>
            </w:pPr>
            <w:r>
              <w:rPr>
                <w:rStyle w:val="tpt1"/>
                <w:sz w:val="22"/>
                <w:szCs w:val="22"/>
              </w:rPr>
              <w:t>Sarica Niculi</w:t>
            </w:r>
            <w:r>
              <w:rPr>
                <w:rStyle w:val="tpt1"/>
                <w:rFonts w:ascii="Tahoma" w:hAnsi="Tahoma" w:cs="Tahoma" w:hint="default"/>
                <w:sz w:val="22"/>
                <w:szCs w:val="22"/>
              </w:rPr>
              <w:t>ț</w:t>
            </w:r>
            <w:r>
              <w:rPr>
                <w:rStyle w:val="tpt1"/>
                <w:rFonts w:hint="default"/>
                <w:sz w:val="22"/>
                <w:szCs w:val="22"/>
              </w:rPr>
              <w:t>el, bez ohľ</w:t>
            </w:r>
            <w:r>
              <w:rPr>
                <w:rStyle w:val="tpt1"/>
                <w:rFonts w:hint="default"/>
                <w:sz w:val="22"/>
                <w:szCs w:val="22"/>
              </w:rPr>
              <w:t>adu na to, č</w:t>
            </w:r>
            <w:r>
              <w:rPr>
                <w:rStyle w:val="tpt1"/>
                <w:rFonts w:hint="default"/>
                <w:sz w:val="22"/>
                <w:szCs w:val="22"/>
              </w:rPr>
              <w:t>i za ní</w:t>
            </w:r>
            <w:r>
              <w:rPr>
                <w:rStyle w:val="tpt1"/>
                <w:rFonts w:hint="default"/>
                <w:sz w:val="22"/>
                <w:szCs w:val="22"/>
              </w:rPr>
              <w:t>m nasleduje</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Style w:val="tpa1"/>
                <w:sz w:val="22"/>
                <w:szCs w:val="22"/>
              </w:rPr>
            </w:pPr>
            <w:r>
              <w:rPr>
                <w:rStyle w:val="tpa1"/>
                <w:sz w:val="22"/>
                <w:szCs w:val="22"/>
              </w:rPr>
              <w:t>Tulcea</w:t>
            </w: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Style w:val="tpt1"/>
                <w:rFonts w:hint="default"/>
                <w:sz w:val="22"/>
                <w:szCs w:val="22"/>
              </w:rPr>
            </w:pPr>
            <w:r>
              <w:rPr>
                <w:rStyle w:val="tpt1"/>
                <w:rFonts w:hint="default"/>
                <w:sz w:val="22"/>
                <w:szCs w:val="22"/>
              </w:rPr>
              <w:t>Sebeş</w:t>
            </w:r>
            <w:r>
              <w:rPr>
                <w:rStyle w:val="tpt1"/>
                <w:rFonts w:hint="default"/>
                <w:sz w:val="22"/>
                <w:szCs w:val="22"/>
              </w:rPr>
              <w:t xml:space="preserve"> - Apold</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Style w:val="tpa1"/>
                <w:sz w:val="22"/>
                <w:szCs w:val="22"/>
              </w:rPr>
            </w:pP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Style w:val="tpt1"/>
                <w:sz w:val="22"/>
                <w:szCs w:val="22"/>
              </w:rPr>
            </w:pPr>
            <w:r>
              <w:rPr>
                <w:rStyle w:val="tpt1"/>
                <w:sz w:val="22"/>
                <w:szCs w:val="22"/>
              </w:rPr>
              <w:t>Segarcea</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Style w:val="tpa1"/>
                <w:sz w:val="22"/>
                <w:szCs w:val="22"/>
              </w:rPr>
            </w:pP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Style w:val="tpt1"/>
              </w:rPr>
            </w:pPr>
            <w:r>
              <w:rPr>
                <w:rStyle w:val="tpt1"/>
                <w:rFonts w:ascii="Tahoma" w:hAnsi="Tahoma" w:cs="Tahoma" w:hint="default"/>
                <w:sz w:val="22"/>
                <w:szCs w:val="22"/>
              </w:rPr>
              <w:t>Ș</w:t>
            </w:r>
            <w:r>
              <w:rPr>
                <w:rStyle w:val="tpt1"/>
                <w:rFonts w:hint="default"/>
                <w:sz w:val="22"/>
                <w:szCs w:val="22"/>
              </w:rPr>
              <w:t>tefă</w:t>
            </w:r>
            <w:r>
              <w:rPr>
                <w:rStyle w:val="tpt1"/>
                <w:rFonts w:hint="default"/>
                <w:sz w:val="22"/>
                <w:szCs w:val="22"/>
              </w:rPr>
              <w:t>ne</w:t>
            </w:r>
            <w:r>
              <w:rPr>
                <w:rStyle w:val="tpt1"/>
                <w:rFonts w:ascii="Tahoma" w:hAnsi="Tahoma" w:cs="Tahoma" w:hint="default"/>
                <w:sz w:val="22"/>
                <w:szCs w:val="22"/>
              </w:rPr>
              <w:t>ș</w:t>
            </w:r>
            <w:r>
              <w:rPr>
                <w:rStyle w:val="tpt1"/>
                <w:rFonts w:hint="default"/>
                <w:sz w:val="22"/>
                <w:szCs w:val="22"/>
              </w:rPr>
              <w:t>ti, bez ohľ</w:t>
            </w:r>
            <w:r>
              <w:rPr>
                <w:rStyle w:val="tpt1"/>
                <w:rFonts w:hint="default"/>
                <w:sz w:val="22"/>
                <w:szCs w:val="22"/>
              </w:rPr>
              <w:t>adu na to, č</w:t>
            </w:r>
            <w:r>
              <w:rPr>
                <w:rStyle w:val="tpt1"/>
                <w:rFonts w:hint="default"/>
                <w:sz w:val="22"/>
                <w:szCs w:val="22"/>
              </w:rPr>
              <w:t>i za ní</w:t>
            </w:r>
            <w:r>
              <w:rPr>
                <w:rStyle w:val="tpt1"/>
                <w:rFonts w:hint="default"/>
                <w:sz w:val="22"/>
                <w:szCs w:val="22"/>
              </w:rPr>
              <w:t>m nasleduje</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Style w:val="tpa1"/>
              </w:rPr>
            </w:pPr>
            <w:r>
              <w:rPr>
                <w:rStyle w:val="tpa1"/>
                <w:rFonts w:hint="default"/>
                <w:sz w:val="22"/>
                <w:szCs w:val="22"/>
              </w:rPr>
              <w:t>Costeş</w:t>
            </w:r>
            <w:r>
              <w:rPr>
                <w:rStyle w:val="tpa1"/>
                <w:rFonts w:hint="default"/>
                <w:sz w:val="22"/>
                <w:szCs w:val="22"/>
              </w:rPr>
              <w:t>ti</w:t>
            </w: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Style w:val="tpt1"/>
              </w:rPr>
            </w:pPr>
            <w:r>
              <w:rPr>
                <w:rStyle w:val="tpt1"/>
                <w:rFonts w:hint="default"/>
                <w:sz w:val="22"/>
                <w:szCs w:val="22"/>
              </w:rPr>
              <w:t>Tâ</w:t>
            </w:r>
            <w:r>
              <w:rPr>
                <w:rStyle w:val="tpt1"/>
                <w:rFonts w:hint="default"/>
                <w:sz w:val="22"/>
                <w:szCs w:val="22"/>
              </w:rPr>
              <w:t>rnave, bez ohľ</w:t>
            </w:r>
            <w:r>
              <w:rPr>
                <w:rStyle w:val="tpt1"/>
                <w:rFonts w:hint="default"/>
                <w:sz w:val="22"/>
                <w:szCs w:val="22"/>
              </w:rPr>
              <w:t>adu na to, č</w:t>
            </w:r>
            <w:r>
              <w:rPr>
                <w:rStyle w:val="tpt1"/>
                <w:rFonts w:hint="default"/>
                <w:sz w:val="22"/>
                <w:szCs w:val="22"/>
              </w:rPr>
              <w:t>i za ní</w:t>
            </w:r>
            <w:r>
              <w:rPr>
                <w:rStyle w:val="tpt1"/>
                <w:rFonts w:hint="default"/>
                <w:sz w:val="22"/>
                <w:szCs w:val="22"/>
              </w:rPr>
              <w:t>m nasleduje</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z w:val="22"/>
                <w:szCs w:val="22"/>
              </w:rPr>
            </w:pPr>
            <w:r>
              <w:rPr>
                <w:rStyle w:val="tpa1"/>
                <w:sz w:val="22"/>
                <w:szCs w:val="22"/>
              </w:rPr>
              <w:t>Blaj</w:t>
            </w:r>
          </w:p>
          <w:p w:rsidR="00E2180F">
            <w:pPr>
              <w:bidi w:val="0"/>
              <w:spacing w:line="240" w:lineRule="auto"/>
              <w:rPr>
                <w:sz w:val="22"/>
                <w:szCs w:val="22"/>
              </w:rPr>
            </w:pPr>
            <w:r>
              <w:rPr>
                <w:rStyle w:val="tpa1"/>
                <w:sz w:val="22"/>
                <w:szCs w:val="22"/>
              </w:rPr>
              <w:t>Jidvei</w:t>
            </w:r>
          </w:p>
          <w:p w:rsidR="00E2180F">
            <w:pPr>
              <w:bidi w:val="0"/>
              <w:spacing w:line="240" w:lineRule="auto"/>
              <w:rPr>
                <w:rStyle w:val="tpa1"/>
                <w:rFonts w:hint="default"/>
                <w:sz w:val="22"/>
                <w:szCs w:val="22"/>
              </w:rPr>
            </w:pPr>
            <w:r>
              <w:rPr>
                <w:rStyle w:val="tpa1"/>
                <w:rFonts w:hint="default"/>
                <w:sz w:val="22"/>
                <w:szCs w:val="22"/>
              </w:rPr>
              <w:t>Mediaş</w:t>
            </w:r>
          </w:p>
        </w:tc>
      </w:tr>
    </w:tbl>
    <w:p w:rsidR="00E2180F">
      <w:pPr>
        <w:pStyle w:val="ManualNumPar1"/>
        <w:bidi w:val="0"/>
        <w:rPr>
          <w:rFonts w:hint="default"/>
          <w:b/>
          <w:bCs/>
        </w:rPr>
      </w:pPr>
      <w:r>
        <w:rPr>
          <w:b/>
          <w:bCs/>
        </w:rPr>
        <w:t>2.</w:t>
        <w:tab/>
      </w:r>
      <w:r>
        <w:rPr>
          <w:rFonts w:hint="default"/>
          <w:b/>
          <w:bCs/>
        </w:rPr>
        <w:t>Stolové</w:t>
      </w:r>
      <w:r>
        <w:rPr>
          <w:rFonts w:hint="default"/>
          <w:b/>
          <w:bCs/>
        </w:rPr>
        <w:t xml:space="preserve"> ví</w:t>
      </w:r>
      <w:r>
        <w:rPr>
          <w:rFonts w:hint="default"/>
          <w:b/>
          <w:bCs/>
        </w:rPr>
        <w:t>na so zemepisný</w:t>
      </w:r>
      <w:r>
        <w:rPr>
          <w:rFonts w:hint="default"/>
          <w:b/>
          <w:bCs/>
        </w:rPr>
        <w:t>m označ</w:t>
      </w:r>
      <w:r>
        <w:rPr>
          <w:rFonts w:hint="default"/>
          <w:b/>
          <w:bCs/>
        </w:rPr>
        <w:t>ení</w:t>
      </w:r>
      <w:r>
        <w:rPr>
          <w:rFonts w:hint="default"/>
          <w:b/>
          <w:bCs/>
        </w:rPr>
        <w:t>m</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
      <w:tblGrid>
        <w:gridCol w:w="3544"/>
        <w:gridCol w:w="354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jc w:val="center"/>
              <w:rPr>
                <w:rFonts w:hint="default"/>
                <w:i/>
                <w:iCs/>
                <w:spacing w:val="-3"/>
                <w:sz w:val="22"/>
                <w:szCs w:val="22"/>
              </w:rPr>
            </w:pPr>
            <w:r>
              <w:rPr>
                <w:rFonts w:hint="default"/>
                <w:i/>
                <w:iCs/>
                <w:spacing w:val="-3"/>
                <w:sz w:val="22"/>
                <w:szCs w:val="22"/>
              </w:rPr>
              <w:t>Urč</w:t>
            </w:r>
            <w:r>
              <w:rPr>
                <w:rFonts w:hint="default"/>
                <w:i/>
                <w:iCs/>
                <w:spacing w:val="-3"/>
                <w:sz w:val="22"/>
                <w:szCs w:val="22"/>
              </w:rPr>
              <w:t>ené</w:t>
            </w:r>
            <w:r>
              <w:rPr>
                <w:rFonts w:hint="default"/>
                <w:i/>
                <w:iCs/>
                <w:spacing w:val="-3"/>
                <w:sz w:val="22"/>
                <w:szCs w:val="22"/>
              </w:rPr>
              <w:t xml:space="preserve"> oblasti</w:t>
            </w:r>
          </w:p>
          <w:p w:rsidR="00E2180F">
            <w:pPr>
              <w:bidi w:val="0"/>
              <w:spacing w:line="240" w:lineRule="auto"/>
              <w:jc w:val="center"/>
            </w:pPr>
            <w:r>
              <w:rPr>
                <w:rFonts w:hint="default"/>
                <w:i/>
                <w:iCs/>
                <w:spacing w:val="-3"/>
                <w:sz w:val="22"/>
                <w:szCs w:val="22"/>
              </w:rPr>
              <w:t>(bez ohľ</w:t>
            </w:r>
            <w:r>
              <w:rPr>
                <w:rFonts w:hint="default"/>
                <w:i/>
                <w:iCs/>
                <w:spacing w:val="-3"/>
                <w:sz w:val="22"/>
                <w:szCs w:val="22"/>
              </w:rPr>
              <w:t>adu na to, č</w:t>
            </w:r>
            <w:r>
              <w:rPr>
                <w:rFonts w:hint="default"/>
                <w:i/>
                <w:iCs/>
                <w:spacing w:val="-3"/>
                <w:sz w:val="22"/>
                <w:szCs w:val="22"/>
              </w:rPr>
              <w:t>i za nimi nasleduje ná</w:t>
            </w:r>
            <w:r>
              <w:rPr>
                <w:rFonts w:hint="default"/>
                <w:i/>
                <w:iCs/>
                <w:spacing w:val="-3"/>
                <w:sz w:val="22"/>
                <w:szCs w:val="22"/>
              </w:rPr>
              <w:t>zov podoblasti)</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jc w:val="center"/>
            </w:pPr>
            <w:r>
              <w:rPr>
                <w:i/>
                <w:iCs/>
                <w:spacing w:val="-3"/>
                <w:sz w:val="22"/>
                <w:szCs w:val="22"/>
              </w:rPr>
              <w:t>Podoblasti</w:t>
            </w: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z w:val="22"/>
                <w:szCs w:val="22"/>
              </w:rPr>
            </w:pPr>
            <w:r>
              <w:rPr>
                <w:rStyle w:val="tpt1"/>
                <w:sz w:val="22"/>
                <w:szCs w:val="22"/>
              </w:rPr>
              <w:t>Colinele Dobrogei</w:t>
            </w:r>
          </w:p>
          <w:p w:rsidR="00E2180F">
            <w:pPr>
              <w:bidi w:val="0"/>
              <w:spacing w:line="240" w:lineRule="auto"/>
              <w:rPr>
                <w:spacing w:val="-3"/>
                <w:sz w:val="22"/>
                <w:szCs w:val="22"/>
              </w:rPr>
            </w:pPr>
            <w:bookmarkStart w:id="1" w:name="do_ax3_spV__pt9"/>
            <w:bookmarkEnd w:id="1"/>
            <w:r>
              <w:rPr>
                <w:rStyle w:val="tpt1"/>
                <w:rFonts w:hint="default"/>
                <w:sz w:val="22"/>
                <w:szCs w:val="22"/>
              </w:rPr>
              <w:t>Dealurile Criş</w:t>
            </w:r>
            <w:r>
              <w:rPr>
                <w:rStyle w:val="tpt1"/>
                <w:rFonts w:hint="default"/>
                <w:sz w:val="22"/>
                <w:szCs w:val="22"/>
              </w:rPr>
              <w:t>anei</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pacing w:val="-3"/>
                <w:sz w:val="22"/>
                <w:szCs w:val="22"/>
                <w:u w:val="single"/>
              </w:rPr>
            </w:pP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Style w:val="tpt1"/>
              </w:rPr>
            </w:pPr>
            <w:r>
              <w:rPr>
                <w:rStyle w:val="tpt1"/>
                <w:sz w:val="22"/>
                <w:szCs w:val="22"/>
              </w:rPr>
              <w:t>Dealurile Moldovei</w:t>
            </w:r>
            <w:r>
              <w:rPr>
                <w:rStyle w:val="tpt1"/>
                <w:i/>
                <w:iCs/>
                <w:sz w:val="22"/>
                <w:szCs w:val="22"/>
              </w:rPr>
              <w:t xml:space="preserve">, </w:t>
            </w:r>
            <w:r>
              <w:t>alebo</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z w:val="22"/>
                <w:szCs w:val="22"/>
              </w:rPr>
            </w:pPr>
            <w:r>
              <w:rPr>
                <w:rStyle w:val="tpa1"/>
                <w:sz w:val="22"/>
                <w:szCs w:val="22"/>
              </w:rPr>
              <w:t>Dealurile Covurluiului</w:t>
            </w:r>
          </w:p>
          <w:p w:rsidR="00E2180F">
            <w:pPr>
              <w:bidi w:val="0"/>
              <w:spacing w:line="240" w:lineRule="auto"/>
              <w:rPr>
                <w:sz w:val="22"/>
                <w:szCs w:val="22"/>
              </w:rPr>
            </w:pPr>
            <w:r>
              <w:rPr>
                <w:rStyle w:val="tpa1"/>
                <w:rFonts w:hint="default"/>
                <w:sz w:val="22"/>
                <w:szCs w:val="22"/>
              </w:rPr>
              <w:t>Dealurile Hâ</w:t>
            </w:r>
            <w:r>
              <w:rPr>
                <w:rStyle w:val="tpa1"/>
                <w:rFonts w:hint="default"/>
                <w:sz w:val="22"/>
                <w:szCs w:val="22"/>
              </w:rPr>
              <w:t>rlă</w:t>
            </w:r>
            <w:r>
              <w:rPr>
                <w:rStyle w:val="tpa1"/>
                <w:rFonts w:hint="default"/>
                <w:sz w:val="22"/>
                <w:szCs w:val="22"/>
              </w:rPr>
              <w:t>ului</w:t>
            </w:r>
          </w:p>
          <w:p w:rsidR="00E2180F">
            <w:pPr>
              <w:bidi w:val="0"/>
              <w:spacing w:line="240" w:lineRule="auto"/>
              <w:rPr>
                <w:sz w:val="22"/>
                <w:szCs w:val="22"/>
              </w:rPr>
            </w:pPr>
            <w:r>
              <w:rPr>
                <w:rStyle w:val="tpa1"/>
                <w:rFonts w:hint="default"/>
                <w:sz w:val="22"/>
                <w:szCs w:val="22"/>
              </w:rPr>
              <w:t>Dealurile Huş</w:t>
            </w:r>
            <w:r>
              <w:rPr>
                <w:rStyle w:val="tpa1"/>
                <w:rFonts w:hint="default"/>
                <w:sz w:val="22"/>
                <w:szCs w:val="22"/>
              </w:rPr>
              <w:t>ilor</w:t>
            </w:r>
          </w:p>
          <w:p w:rsidR="00E2180F">
            <w:pPr>
              <w:bidi w:val="0"/>
              <w:spacing w:line="240" w:lineRule="auto"/>
              <w:rPr>
                <w:sz w:val="22"/>
                <w:szCs w:val="22"/>
              </w:rPr>
            </w:pPr>
            <w:r>
              <w:rPr>
                <w:rStyle w:val="tpa1"/>
                <w:rFonts w:hint="default"/>
                <w:sz w:val="22"/>
                <w:szCs w:val="22"/>
              </w:rPr>
              <w:t>Dealurile laş</w:t>
            </w:r>
            <w:r>
              <w:rPr>
                <w:rStyle w:val="tpa1"/>
                <w:rFonts w:hint="default"/>
                <w:sz w:val="22"/>
                <w:szCs w:val="22"/>
              </w:rPr>
              <w:t>ilor</w:t>
            </w:r>
          </w:p>
          <w:p w:rsidR="00E2180F">
            <w:pPr>
              <w:bidi w:val="0"/>
              <w:spacing w:line="240" w:lineRule="auto"/>
              <w:rPr>
                <w:sz w:val="22"/>
                <w:szCs w:val="22"/>
              </w:rPr>
            </w:pPr>
            <w:r>
              <w:rPr>
                <w:rStyle w:val="tpa1"/>
                <w:sz w:val="22"/>
                <w:szCs w:val="22"/>
              </w:rPr>
              <w:t>Dealurile Tutovei</w:t>
            </w:r>
          </w:p>
          <w:p w:rsidR="00E2180F">
            <w:pPr>
              <w:bidi w:val="0"/>
              <w:spacing w:line="240" w:lineRule="auto"/>
              <w:rPr>
                <w:spacing w:val="-3"/>
                <w:sz w:val="22"/>
                <w:szCs w:val="22"/>
                <w:u w:val="single"/>
              </w:rPr>
            </w:pPr>
            <w:r>
              <w:rPr>
                <w:rStyle w:val="tpa1"/>
                <w:sz w:val="22"/>
                <w:szCs w:val="22"/>
              </w:rPr>
              <w:t>Terasele Siretului</w:t>
            </w: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z w:val="22"/>
                <w:szCs w:val="22"/>
              </w:rPr>
            </w:pPr>
            <w:r>
              <w:rPr>
                <w:rStyle w:val="tpt1"/>
                <w:sz w:val="22"/>
                <w:szCs w:val="22"/>
              </w:rPr>
              <w:t>Dealurile Munteniei</w:t>
            </w:r>
          </w:p>
          <w:p w:rsidR="00E2180F">
            <w:pPr>
              <w:bidi w:val="0"/>
              <w:spacing w:line="240" w:lineRule="auto"/>
              <w:rPr>
                <w:sz w:val="22"/>
                <w:szCs w:val="22"/>
              </w:rPr>
            </w:pPr>
            <w:bookmarkStart w:id="2" w:name="do_ax3_spIII__pt5"/>
            <w:bookmarkEnd w:id="2"/>
            <w:r>
              <w:rPr>
                <w:rStyle w:val="tpt1"/>
                <w:sz w:val="22"/>
                <w:szCs w:val="22"/>
              </w:rPr>
              <w:t>Dealurile Olteniei</w:t>
            </w:r>
          </w:p>
          <w:p w:rsidR="00E2180F">
            <w:pPr>
              <w:bidi w:val="0"/>
              <w:spacing w:line="240" w:lineRule="auto"/>
              <w:rPr>
                <w:sz w:val="22"/>
                <w:szCs w:val="22"/>
              </w:rPr>
            </w:pPr>
            <w:bookmarkStart w:id="3" w:name="do_ax3_spV__pt10"/>
            <w:bookmarkEnd w:id="3"/>
            <w:r>
              <w:rPr>
                <w:rStyle w:val="tpt1"/>
                <w:rFonts w:hint="default"/>
                <w:sz w:val="22"/>
                <w:szCs w:val="22"/>
              </w:rPr>
              <w:t>Dealurile Să</w:t>
            </w:r>
            <w:r>
              <w:rPr>
                <w:rStyle w:val="tpt1"/>
                <w:rFonts w:hint="default"/>
                <w:sz w:val="22"/>
                <w:szCs w:val="22"/>
              </w:rPr>
              <w:t>tmarului</w:t>
            </w:r>
          </w:p>
          <w:p w:rsidR="00E2180F">
            <w:pPr>
              <w:bidi w:val="0"/>
              <w:spacing w:line="240" w:lineRule="auto"/>
              <w:rPr>
                <w:sz w:val="22"/>
                <w:szCs w:val="22"/>
              </w:rPr>
            </w:pPr>
            <w:bookmarkStart w:id="4" w:name="do_ax3_spI__pt1"/>
            <w:bookmarkEnd w:id="4"/>
            <w:r>
              <w:rPr>
                <w:rStyle w:val="tpt1"/>
                <w:sz w:val="22"/>
                <w:szCs w:val="22"/>
              </w:rPr>
              <w:t>Dealurile Transilvaniei</w:t>
            </w:r>
          </w:p>
          <w:p w:rsidR="00E2180F">
            <w:pPr>
              <w:bidi w:val="0"/>
              <w:spacing w:line="240" w:lineRule="auto"/>
              <w:rPr>
                <w:sz w:val="22"/>
                <w:szCs w:val="22"/>
              </w:rPr>
            </w:pPr>
            <w:r>
              <w:rPr>
                <w:rStyle w:val="tpt1"/>
                <w:sz w:val="22"/>
                <w:szCs w:val="22"/>
              </w:rPr>
              <w:t>Dealurile Vrancei</w:t>
            </w:r>
          </w:p>
          <w:p w:rsidR="00E2180F">
            <w:pPr>
              <w:bidi w:val="0"/>
              <w:spacing w:line="240" w:lineRule="auto"/>
              <w:rPr>
                <w:sz w:val="22"/>
                <w:szCs w:val="22"/>
              </w:rPr>
            </w:pPr>
            <w:bookmarkStart w:id="5" w:name="do_ax3_spV__pt8"/>
            <w:bookmarkEnd w:id="5"/>
            <w:r>
              <w:rPr>
                <w:rStyle w:val="tpt1"/>
                <w:sz w:val="22"/>
                <w:szCs w:val="22"/>
              </w:rPr>
              <w:t>Dealurile Zarandului</w:t>
            </w:r>
          </w:p>
          <w:p w:rsidR="00E2180F">
            <w:pPr>
              <w:bidi w:val="0"/>
              <w:spacing w:line="240" w:lineRule="auto"/>
              <w:rPr>
                <w:sz w:val="22"/>
                <w:szCs w:val="22"/>
              </w:rPr>
            </w:pPr>
            <w:bookmarkStart w:id="6" w:name="do_ax3_spVII__pt12"/>
            <w:bookmarkEnd w:id="6"/>
            <w:r>
              <w:rPr>
                <w:rStyle w:val="tpt1"/>
                <w:rFonts w:hint="default"/>
                <w:sz w:val="22"/>
                <w:szCs w:val="22"/>
              </w:rPr>
              <w:t>Terasele Dună</w:t>
            </w:r>
            <w:r>
              <w:rPr>
                <w:rStyle w:val="tpt1"/>
                <w:rFonts w:hint="default"/>
                <w:sz w:val="22"/>
                <w:szCs w:val="22"/>
              </w:rPr>
              <w:t>rii</w:t>
            </w:r>
          </w:p>
          <w:p w:rsidR="00E2180F">
            <w:pPr>
              <w:bidi w:val="0"/>
              <w:spacing w:line="240" w:lineRule="auto"/>
              <w:rPr>
                <w:sz w:val="22"/>
                <w:szCs w:val="22"/>
              </w:rPr>
            </w:pPr>
            <w:bookmarkStart w:id="7" w:name="do_ax3_spIV__pt6"/>
            <w:bookmarkEnd w:id="7"/>
            <w:r>
              <w:rPr>
                <w:rStyle w:val="tpt1"/>
                <w:rFonts w:hint="default"/>
                <w:sz w:val="22"/>
                <w:szCs w:val="22"/>
              </w:rPr>
              <w:t>Viile Caraş</w:t>
            </w:r>
            <w:r>
              <w:rPr>
                <w:rStyle w:val="tpt1"/>
                <w:rFonts w:hint="default"/>
                <w:sz w:val="22"/>
                <w:szCs w:val="22"/>
              </w:rPr>
              <w:t>ului</w:t>
            </w:r>
          </w:p>
          <w:p w:rsidR="00E2180F">
            <w:pPr>
              <w:bidi w:val="0"/>
              <w:spacing w:line="240" w:lineRule="auto"/>
              <w:rPr>
                <w:rStyle w:val="tpt1"/>
                <w:rFonts w:hint="default"/>
                <w:sz w:val="22"/>
                <w:szCs w:val="22"/>
              </w:rPr>
            </w:pPr>
            <w:bookmarkStart w:id="8" w:name="do_ax3_spIV__pt7"/>
            <w:bookmarkEnd w:id="8"/>
            <w:r>
              <w:rPr>
                <w:rStyle w:val="tpt1"/>
                <w:rFonts w:hint="default"/>
                <w:sz w:val="22"/>
                <w:szCs w:val="22"/>
              </w:rPr>
              <w:t>Viile Timiş</w:t>
            </w:r>
            <w:r>
              <w:rPr>
                <w:rStyle w:val="tpt1"/>
                <w:rFonts w:hint="default"/>
                <w:sz w:val="22"/>
                <w:szCs w:val="22"/>
              </w:rPr>
              <w:t>ului</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pacing w:val="-3"/>
                <w:sz w:val="22"/>
                <w:szCs w:val="22"/>
                <w:u w:val="single"/>
              </w:rPr>
            </w:pPr>
          </w:p>
        </w:tc>
      </w:tr>
    </w:tbl>
    <w:p w:rsidR="00E2180F">
      <w:pPr>
        <w:pStyle w:val="ManualHeading1"/>
        <w:bidi w:val="0"/>
        <w:rPr>
          <w:sz w:val="28"/>
          <w:szCs w:val="28"/>
        </w:rPr>
      </w:pPr>
      <w:r>
        <w:rPr>
          <w:sz w:val="28"/>
          <w:szCs w:val="28"/>
        </w:rPr>
        <w:t>SLOVENSKO</w:t>
      </w:r>
    </w:p>
    <w:p w:rsidR="00E2180F">
      <w:pPr>
        <w:pStyle w:val="ManualNumPar1"/>
        <w:bidi w:val="0"/>
        <w:outlineLvl w:val="0"/>
        <w:rPr>
          <w:rFonts w:hint="default"/>
          <w:b/>
          <w:bCs/>
        </w:rPr>
      </w:pPr>
      <w:r>
        <w:rPr>
          <w:b/>
          <w:bCs/>
        </w:rPr>
        <w:t>1.</w:t>
        <w:tab/>
      </w:r>
      <w:r>
        <w:rPr>
          <w:rFonts w:hint="default"/>
          <w:b/>
          <w:bCs/>
        </w:rPr>
        <w:t>Akostné</w:t>
      </w:r>
      <w:r>
        <w:rPr>
          <w:rFonts w:hint="default"/>
          <w:b/>
          <w:bCs/>
        </w:rPr>
        <w:t xml:space="preserve"> ví</w:t>
      </w:r>
      <w:r>
        <w:rPr>
          <w:rFonts w:hint="default"/>
          <w:b/>
          <w:bCs/>
        </w:rPr>
        <w:t>na produkované</w:t>
      </w:r>
      <w:r>
        <w:rPr>
          <w:rFonts w:hint="default"/>
          <w:b/>
          <w:bCs/>
        </w:rPr>
        <w:t xml:space="preserve"> v urč</w:t>
      </w:r>
      <w:r>
        <w:rPr>
          <w:rFonts w:hint="default"/>
          <w:b/>
          <w:bCs/>
        </w:rPr>
        <w:t>enej oblasti</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
      <w:tblGrid>
        <w:gridCol w:w="3544"/>
        <w:gridCol w:w="354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jc w:val="center"/>
              <w:rPr>
                <w:rFonts w:hint="default"/>
                <w:i/>
                <w:iCs/>
                <w:sz w:val="22"/>
                <w:szCs w:val="22"/>
              </w:rPr>
            </w:pPr>
            <w:r>
              <w:rPr>
                <w:rFonts w:hint="default"/>
                <w:i/>
                <w:iCs/>
                <w:sz w:val="22"/>
                <w:szCs w:val="22"/>
              </w:rPr>
              <w:t>Urč</w:t>
            </w:r>
            <w:r>
              <w:rPr>
                <w:rFonts w:hint="default"/>
                <w:i/>
                <w:iCs/>
                <w:sz w:val="22"/>
                <w:szCs w:val="22"/>
              </w:rPr>
              <w:t>ené</w:t>
            </w:r>
            <w:r>
              <w:rPr>
                <w:rFonts w:hint="default"/>
                <w:i/>
                <w:iCs/>
                <w:sz w:val="22"/>
                <w:szCs w:val="22"/>
              </w:rPr>
              <w:t xml:space="preserve"> oblasti</w:t>
            </w:r>
          </w:p>
          <w:p w:rsidR="00E2180F">
            <w:pPr>
              <w:bidi w:val="0"/>
              <w:spacing w:line="240" w:lineRule="auto"/>
              <w:jc w:val="center"/>
            </w:pPr>
            <w:r>
              <w:rPr>
                <w:rFonts w:hint="default"/>
                <w:i/>
                <w:iCs/>
                <w:sz w:val="22"/>
                <w:szCs w:val="22"/>
              </w:rPr>
              <w:t>(za ktorý</w:t>
            </w:r>
            <w:r>
              <w:rPr>
                <w:rFonts w:hint="default"/>
                <w:i/>
                <w:iCs/>
                <w:sz w:val="22"/>
                <w:szCs w:val="22"/>
              </w:rPr>
              <w:t>mi nasleduje vý</w:t>
            </w:r>
            <w:r>
              <w:rPr>
                <w:rFonts w:hint="default"/>
                <w:i/>
                <w:iCs/>
                <w:sz w:val="22"/>
                <w:szCs w:val="22"/>
              </w:rPr>
              <w:t>raz „</w:t>
            </w:r>
            <w:r>
              <w:rPr>
                <w:rFonts w:hint="default"/>
                <w:i/>
                <w:iCs/>
                <w:sz w:val="22"/>
                <w:szCs w:val="22"/>
              </w:rPr>
              <w:t>vinohradní</w:t>
            </w:r>
            <w:r>
              <w:rPr>
                <w:rFonts w:hint="default"/>
                <w:i/>
                <w:iCs/>
                <w:sz w:val="22"/>
                <w:szCs w:val="22"/>
              </w:rPr>
              <w:t>cka oblasť“</w:t>
            </w:r>
            <w:r>
              <w:rPr>
                <w:rFonts w:hint="default"/>
                <w:i/>
                <w:iCs/>
                <w:sz w:val="22"/>
                <w:szCs w:val="22"/>
              </w:rPr>
              <w:t>)</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jc w:val="center"/>
              <w:rPr>
                <w:i/>
                <w:iCs/>
                <w:sz w:val="22"/>
                <w:szCs w:val="22"/>
              </w:rPr>
            </w:pPr>
            <w:r>
              <w:rPr>
                <w:i/>
                <w:iCs/>
                <w:sz w:val="22"/>
                <w:szCs w:val="22"/>
              </w:rPr>
              <w:t>Podoblasti</w:t>
            </w:r>
          </w:p>
          <w:p w:rsidR="00E2180F">
            <w:pPr>
              <w:bidi w:val="0"/>
              <w:spacing w:line="240" w:lineRule="auto"/>
              <w:jc w:val="center"/>
              <w:rPr>
                <w:rFonts w:hint="default"/>
                <w:i/>
                <w:iCs/>
                <w:sz w:val="22"/>
                <w:szCs w:val="22"/>
              </w:rPr>
            </w:pPr>
            <w:r>
              <w:rPr>
                <w:rFonts w:hint="default"/>
                <w:i/>
                <w:iCs/>
                <w:sz w:val="22"/>
                <w:szCs w:val="22"/>
              </w:rPr>
              <w:t>(bez ohľ</w:t>
            </w:r>
            <w:r>
              <w:rPr>
                <w:rFonts w:hint="default"/>
                <w:i/>
                <w:iCs/>
                <w:sz w:val="22"/>
                <w:szCs w:val="22"/>
              </w:rPr>
              <w:t>adu na to, č</w:t>
            </w:r>
            <w:r>
              <w:rPr>
                <w:rFonts w:hint="default"/>
                <w:i/>
                <w:iCs/>
                <w:sz w:val="22"/>
                <w:szCs w:val="22"/>
              </w:rPr>
              <w:t>i za nimi na</w:t>
            </w:r>
            <w:r>
              <w:rPr>
                <w:rFonts w:hint="default"/>
                <w:i/>
                <w:iCs/>
                <w:sz w:val="22"/>
                <w:szCs w:val="22"/>
              </w:rPr>
              <w:t>sleduje ná</w:t>
            </w:r>
            <w:r>
              <w:rPr>
                <w:rFonts w:hint="default"/>
                <w:i/>
                <w:iCs/>
                <w:sz w:val="22"/>
                <w:szCs w:val="22"/>
              </w:rPr>
              <w:t>zov urč</w:t>
            </w:r>
            <w:r>
              <w:rPr>
                <w:rFonts w:hint="default"/>
                <w:i/>
                <w:iCs/>
                <w:sz w:val="22"/>
                <w:szCs w:val="22"/>
              </w:rPr>
              <w:t>enej oblasti)</w:t>
            </w:r>
          </w:p>
          <w:p w:rsidR="00E2180F">
            <w:pPr>
              <w:bidi w:val="0"/>
              <w:spacing w:line="240" w:lineRule="auto"/>
              <w:jc w:val="center"/>
            </w:pPr>
            <w:r>
              <w:rPr>
                <w:rFonts w:hint="default"/>
                <w:i/>
                <w:iCs/>
                <w:sz w:val="22"/>
                <w:szCs w:val="22"/>
              </w:rPr>
              <w:t>(za ktorý</w:t>
            </w:r>
            <w:r>
              <w:rPr>
                <w:rFonts w:hint="default"/>
                <w:i/>
                <w:iCs/>
                <w:sz w:val="22"/>
                <w:szCs w:val="22"/>
              </w:rPr>
              <w:t>mi nasleduje vý</w:t>
            </w:r>
            <w:r>
              <w:rPr>
                <w:rFonts w:hint="default"/>
                <w:i/>
                <w:iCs/>
                <w:sz w:val="22"/>
                <w:szCs w:val="22"/>
              </w:rPr>
              <w:t>raz „</w:t>
            </w:r>
            <w:r>
              <w:rPr>
                <w:rFonts w:hint="default"/>
                <w:i/>
                <w:iCs/>
                <w:sz w:val="22"/>
                <w:szCs w:val="22"/>
              </w:rPr>
              <w:t>vinohradní</w:t>
            </w:r>
            <w:r>
              <w:rPr>
                <w:rFonts w:hint="default"/>
                <w:i/>
                <w:iCs/>
                <w:sz w:val="22"/>
                <w:szCs w:val="22"/>
              </w:rPr>
              <w:t>cký</w:t>
            </w:r>
            <w:r>
              <w:rPr>
                <w:rFonts w:hint="default"/>
                <w:i/>
                <w:iCs/>
                <w:sz w:val="22"/>
                <w:szCs w:val="22"/>
              </w:rPr>
              <w:t xml:space="preserve"> rajó</w:t>
            </w:r>
            <w:r>
              <w:rPr>
                <w:rFonts w:hint="default"/>
                <w:i/>
                <w:iCs/>
                <w:sz w:val="22"/>
                <w:szCs w:val="22"/>
              </w:rPr>
              <w:t>n“</w:t>
            </w:r>
            <w:r>
              <w:rPr>
                <w:rFonts w:hint="default"/>
                <w:i/>
                <w:iCs/>
                <w:sz w:val="22"/>
                <w:szCs w:val="22"/>
              </w:rPr>
              <w:t>)</w:t>
            </w: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r>
              <w:rPr>
                <w:rFonts w:hint="default"/>
                <w:color w:val="000000"/>
                <w:sz w:val="22"/>
                <w:szCs w:val="22"/>
              </w:rPr>
              <w:t>Juž</w:t>
            </w:r>
            <w:r>
              <w:rPr>
                <w:rFonts w:hint="default"/>
                <w:color w:val="000000"/>
                <w:sz w:val="22"/>
                <w:szCs w:val="22"/>
              </w:rPr>
              <w:t>noslovenská</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color w:val="000000"/>
                <w:sz w:val="22"/>
                <w:szCs w:val="22"/>
              </w:rPr>
            </w:pPr>
            <w:r>
              <w:rPr>
                <w:rFonts w:hint="default"/>
                <w:color w:val="000000"/>
                <w:sz w:val="22"/>
                <w:szCs w:val="22"/>
              </w:rPr>
              <w:t>Dunajskostredský</w:t>
            </w:r>
          </w:p>
          <w:p w:rsidR="00E2180F">
            <w:pPr>
              <w:bidi w:val="0"/>
              <w:spacing w:line="240" w:lineRule="auto"/>
              <w:rPr>
                <w:rFonts w:hint="default"/>
                <w:color w:val="000000"/>
                <w:sz w:val="22"/>
                <w:szCs w:val="22"/>
              </w:rPr>
            </w:pPr>
            <w:r>
              <w:rPr>
                <w:rFonts w:hint="default"/>
                <w:color w:val="000000"/>
                <w:sz w:val="22"/>
                <w:szCs w:val="22"/>
              </w:rPr>
              <w:t>Galantský</w:t>
            </w:r>
          </w:p>
          <w:p w:rsidR="00E2180F">
            <w:pPr>
              <w:bidi w:val="0"/>
              <w:spacing w:line="240" w:lineRule="auto"/>
              <w:rPr>
                <w:rFonts w:hint="default"/>
                <w:color w:val="000000"/>
                <w:sz w:val="22"/>
                <w:szCs w:val="22"/>
              </w:rPr>
            </w:pPr>
            <w:r>
              <w:rPr>
                <w:rFonts w:hint="default"/>
                <w:color w:val="000000"/>
                <w:sz w:val="22"/>
                <w:szCs w:val="22"/>
              </w:rPr>
              <w:t>Hurbanovský</w:t>
            </w:r>
          </w:p>
          <w:p w:rsidR="00E2180F">
            <w:pPr>
              <w:bidi w:val="0"/>
              <w:spacing w:line="240" w:lineRule="auto"/>
              <w:rPr>
                <w:rFonts w:hint="default"/>
                <w:color w:val="000000"/>
                <w:sz w:val="22"/>
                <w:szCs w:val="22"/>
              </w:rPr>
            </w:pPr>
            <w:r>
              <w:rPr>
                <w:rFonts w:hint="default"/>
                <w:color w:val="000000"/>
                <w:sz w:val="22"/>
                <w:szCs w:val="22"/>
              </w:rPr>
              <w:t>Komá</w:t>
            </w:r>
            <w:r>
              <w:rPr>
                <w:rFonts w:hint="default"/>
                <w:color w:val="000000"/>
                <w:sz w:val="22"/>
                <w:szCs w:val="22"/>
              </w:rPr>
              <w:t>rň</w:t>
            </w:r>
            <w:r>
              <w:rPr>
                <w:rFonts w:hint="default"/>
                <w:color w:val="000000"/>
                <w:sz w:val="22"/>
                <w:szCs w:val="22"/>
              </w:rPr>
              <w:t>anský</w:t>
            </w:r>
          </w:p>
          <w:p w:rsidR="00E2180F">
            <w:pPr>
              <w:bidi w:val="0"/>
              <w:spacing w:line="240" w:lineRule="auto"/>
              <w:rPr>
                <w:rFonts w:hint="default"/>
                <w:color w:val="000000"/>
                <w:sz w:val="22"/>
                <w:szCs w:val="22"/>
              </w:rPr>
            </w:pPr>
            <w:r>
              <w:rPr>
                <w:rFonts w:hint="default"/>
                <w:color w:val="000000"/>
                <w:sz w:val="22"/>
                <w:szCs w:val="22"/>
              </w:rPr>
              <w:t>Palá</w:t>
            </w:r>
            <w:r>
              <w:rPr>
                <w:rFonts w:hint="default"/>
                <w:color w:val="000000"/>
                <w:sz w:val="22"/>
                <w:szCs w:val="22"/>
              </w:rPr>
              <w:t>rikovský</w:t>
            </w:r>
          </w:p>
          <w:p w:rsidR="00E2180F">
            <w:pPr>
              <w:bidi w:val="0"/>
              <w:spacing w:line="240" w:lineRule="auto"/>
              <w:rPr>
                <w:rFonts w:hint="default"/>
                <w:color w:val="000000"/>
                <w:sz w:val="22"/>
                <w:szCs w:val="22"/>
              </w:rPr>
            </w:pPr>
            <w:r>
              <w:rPr>
                <w:rFonts w:hint="default"/>
                <w:color w:val="000000"/>
                <w:sz w:val="22"/>
                <w:szCs w:val="22"/>
              </w:rPr>
              <w:t>Š</w:t>
            </w:r>
            <w:r>
              <w:rPr>
                <w:rFonts w:hint="default"/>
                <w:color w:val="000000"/>
                <w:sz w:val="22"/>
                <w:szCs w:val="22"/>
              </w:rPr>
              <w:t>amorí</w:t>
            </w:r>
            <w:r>
              <w:rPr>
                <w:rFonts w:hint="default"/>
                <w:color w:val="000000"/>
                <w:sz w:val="22"/>
                <w:szCs w:val="22"/>
              </w:rPr>
              <w:t>nsky</w:t>
            </w:r>
          </w:p>
          <w:p w:rsidR="00E2180F">
            <w:pPr>
              <w:bidi w:val="0"/>
              <w:spacing w:line="240" w:lineRule="auto"/>
              <w:rPr>
                <w:rFonts w:hint="default"/>
                <w:color w:val="000000"/>
                <w:sz w:val="22"/>
                <w:szCs w:val="22"/>
              </w:rPr>
            </w:pPr>
            <w:r>
              <w:rPr>
                <w:rFonts w:hint="default"/>
                <w:color w:val="000000"/>
                <w:sz w:val="22"/>
                <w:szCs w:val="22"/>
              </w:rPr>
              <w:t>Strekovský</w:t>
            </w:r>
          </w:p>
          <w:p w:rsidR="00E2180F">
            <w:pPr>
              <w:bidi w:val="0"/>
              <w:spacing w:line="240" w:lineRule="auto"/>
              <w:rPr>
                <w:rFonts w:hint="default"/>
                <w:color w:val="000000"/>
                <w:sz w:val="22"/>
                <w:szCs w:val="22"/>
              </w:rPr>
            </w:pPr>
            <w:r>
              <w:rPr>
                <w:rFonts w:hint="default"/>
                <w:color w:val="000000"/>
                <w:sz w:val="22"/>
                <w:szCs w:val="22"/>
              </w:rPr>
              <w:t>Š</w:t>
            </w:r>
            <w:r>
              <w:rPr>
                <w:rFonts w:hint="default"/>
                <w:color w:val="000000"/>
                <w:sz w:val="22"/>
                <w:szCs w:val="22"/>
              </w:rPr>
              <w:t>tú</w:t>
            </w:r>
            <w:r>
              <w:rPr>
                <w:rFonts w:hint="default"/>
                <w:color w:val="000000"/>
                <w:sz w:val="22"/>
                <w:szCs w:val="22"/>
              </w:rPr>
              <w:t>rovský</w:t>
            </w: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color w:val="000000"/>
                <w:sz w:val="22"/>
                <w:szCs w:val="22"/>
              </w:rPr>
            </w:pPr>
            <w:r>
              <w:rPr>
                <w:rFonts w:hint="default"/>
                <w:color w:val="000000"/>
                <w:sz w:val="22"/>
                <w:szCs w:val="22"/>
              </w:rPr>
              <w:t>Malokarpatská</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color w:val="000000"/>
                <w:sz w:val="22"/>
                <w:szCs w:val="22"/>
              </w:rPr>
            </w:pPr>
            <w:r>
              <w:rPr>
                <w:rFonts w:hint="default"/>
                <w:color w:val="000000"/>
                <w:sz w:val="22"/>
                <w:szCs w:val="22"/>
              </w:rPr>
              <w:t>Bratislavský</w:t>
            </w:r>
          </w:p>
          <w:p w:rsidR="00E2180F">
            <w:pPr>
              <w:bidi w:val="0"/>
              <w:spacing w:line="240" w:lineRule="auto"/>
              <w:rPr>
                <w:rFonts w:hint="default"/>
                <w:color w:val="000000"/>
                <w:sz w:val="22"/>
                <w:szCs w:val="22"/>
              </w:rPr>
            </w:pPr>
            <w:r>
              <w:rPr>
                <w:rFonts w:hint="default"/>
                <w:color w:val="000000"/>
                <w:sz w:val="22"/>
                <w:szCs w:val="22"/>
              </w:rPr>
              <w:t>Doľ</w:t>
            </w:r>
            <w:r>
              <w:rPr>
                <w:rFonts w:hint="default"/>
                <w:color w:val="000000"/>
                <w:sz w:val="22"/>
                <w:szCs w:val="22"/>
              </w:rPr>
              <w:t>anský</w:t>
            </w:r>
          </w:p>
          <w:p w:rsidR="00E2180F">
            <w:pPr>
              <w:bidi w:val="0"/>
              <w:spacing w:line="240" w:lineRule="auto"/>
              <w:rPr>
                <w:rFonts w:hint="default"/>
                <w:color w:val="000000"/>
                <w:sz w:val="22"/>
                <w:szCs w:val="22"/>
              </w:rPr>
            </w:pPr>
            <w:r>
              <w:rPr>
                <w:rFonts w:hint="default"/>
                <w:color w:val="000000"/>
                <w:sz w:val="22"/>
                <w:szCs w:val="22"/>
              </w:rPr>
              <w:t>Hlohovecký</w:t>
            </w:r>
          </w:p>
          <w:p w:rsidR="00E2180F">
            <w:pPr>
              <w:bidi w:val="0"/>
              <w:spacing w:line="240" w:lineRule="auto"/>
              <w:rPr>
                <w:rFonts w:hint="default"/>
                <w:color w:val="000000"/>
                <w:sz w:val="22"/>
                <w:szCs w:val="22"/>
              </w:rPr>
            </w:pPr>
            <w:r>
              <w:rPr>
                <w:rFonts w:hint="default"/>
                <w:color w:val="000000"/>
                <w:sz w:val="22"/>
                <w:szCs w:val="22"/>
              </w:rPr>
              <w:t>Modranský</w:t>
            </w:r>
          </w:p>
          <w:p w:rsidR="00E2180F">
            <w:pPr>
              <w:bidi w:val="0"/>
              <w:spacing w:line="240" w:lineRule="auto"/>
              <w:rPr>
                <w:rFonts w:hint="default"/>
                <w:color w:val="000000"/>
                <w:sz w:val="22"/>
                <w:szCs w:val="22"/>
              </w:rPr>
            </w:pPr>
            <w:r>
              <w:rPr>
                <w:rFonts w:hint="default"/>
                <w:color w:val="000000"/>
                <w:sz w:val="22"/>
                <w:szCs w:val="22"/>
              </w:rPr>
              <w:t>Oreš</w:t>
            </w:r>
            <w:r>
              <w:rPr>
                <w:rFonts w:hint="default"/>
                <w:color w:val="000000"/>
                <w:sz w:val="22"/>
                <w:szCs w:val="22"/>
              </w:rPr>
              <w:t>anský</w:t>
            </w:r>
          </w:p>
          <w:p w:rsidR="00E2180F">
            <w:pPr>
              <w:bidi w:val="0"/>
              <w:spacing w:line="240" w:lineRule="auto"/>
              <w:rPr>
                <w:rFonts w:hint="default"/>
                <w:color w:val="000000"/>
                <w:sz w:val="22"/>
                <w:szCs w:val="22"/>
              </w:rPr>
            </w:pPr>
            <w:r>
              <w:rPr>
                <w:rFonts w:hint="default"/>
                <w:color w:val="000000"/>
                <w:sz w:val="22"/>
                <w:szCs w:val="22"/>
              </w:rPr>
              <w:t>Pezinský</w:t>
            </w:r>
          </w:p>
          <w:p w:rsidR="00E2180F">
            <w:pPr>
              <w:bidi w:val="0"/>
              <w:spacing w:line="240" w:lineRule="auto"/>
              <w:rPr>
                <w:rFonts w:hint="default"/>
                <w:color w:val="000000"/>
                <w:sz w:val="22"/>
                <w:szCs w:val="22"/>
              </w:rPr>
            </w:pPr>
            <w:r>
              <w:rPr>
                <w:rFonts w:hint="default"/>
                <w:color w:val="000000"/>
                <w:sz w:val="22"/>
                <w:szCs w:val="22"/>
              </w:rPr>
              <w:t>Senecký</w:t>
            </w:r>
          </w:p>
          <w:p w:rsidR="00E2180F">
            <w:pPr>
              <w:bidi w:val="0"/>
              <w:spacing w:line="240" w:lineRule="auto"/>
              <w:rPr>
                <w:rFonts w:hint="default"/>
                <w:color w:val="000000"/>
                <w:sz w:val="22"/>
                <w:szCs w:val="22"/>
              </w:rPr>
            </w:pPr>
            <w:r>
              <w:rPr>
                <w:rFonts w:hint="default"/>
                <w:color w:val="000000"/>
                <w:sz w:val="22"/>
                <w:szCs w:val="22"/>
              </w:rPr>
              <w:t>Skalický</w:t>
            </w:r>
          </w:p>
          <w:p w:rsidR="00E2180F">
            <w:pPr>
              <w:bidi w:val="0"/>
              <w:spacing w:line="240" w:lineRule="auto"/>
              <w:rPr>
                <w:rFonts w:hint="default"/>
                <w:color w:val="000000"/>
                <w:sz w:val="22"/>
                <w:szCs w:val="22"/>
              </w:rPr>
            </w:pPr>
            <w:r>
              <w:rPr>
                <w:rFonts w:hint="default"/>
                <w:color w:val="000000"/>
                <w:sz w:val="22"/>
                <w:szCs w:val="22"/>
              </w:rPr>
              <w:t>Stupavský</w:t>
            </w:r>
          </w:p>
          <w:p w:rsidR="00E2180F">
            <w:pPr>
              <w:bidi w:val="0"/>
              <w:spacing w:line="240" w:lineRule="auto"/>
              <w:rPr>
                <w:rFonts w:hint="default"/>
                <w:color w:val="000000"/>
                <w:sz w:val="22"/>
                <w:szCs w:val="22"/>
              </w:rPr>
            </w:pPr>
            <w:r>
              <w:rPr>
                <w:rFonts w:hint="default"/>
                <w:color w:val="000000"/>
                <w:sz w:val="22"/>
                <w:szCs w:val="22"/>
              </w:rPr>
              <w:t>Trnavský</w:t>
            </w:r>
          </w:p>
          <w:p w:rsidR="00E2180F">
            <w:pPr>
              <w:bidi w:val="0"/>
              <w:spacing w:line="240" w:lineRule="auto"/>
              <w:rPr>
                <w:rFonts w:hint="default"/>
                <w:color w:val="000000"/>
                <w:sz w:val="22"/>
                <w:szCs w:val="22"/>
              </w:rPr>
            </w:pPr>
            <w:r>
              <w:rPr>
                <w:rFonts w:hint="default"/>
                <w:color w:val="000000"/>
                <w:sz w:val="22"/>
                <w:szCs w:val="22"/>
              </w:rPr>
              <w:t>Vrbovský</w:t>
            </w:r>
          </w:p>
          <w:p w:rsidR="00E2180F">
            <w:pPr>
              <w:bidi w:val="0"/>
              <w:spacing w:line="240" w:lineRule="auto"/>
              <w:rPr>
                <w:rFonts w:hint="default"/>
                <w:color w:val="000000"/>
                <w:sz w:val="22"/>
                <w:szCs w:val="22"/>
              </w:rPr>
            </w:pPr>
            <w:r>
              <w:rPr>
                <w:rFonts w:hint="default"/>
                <w:color w:val="000000"/>
                <w:sz w:val="22"/>
                <w:szCs w:val="22"/>
              </w:rPr>
              <w:t>Zá</w:t>
            </w:r>
            <w:r>
              <w:rPr>
                <w:rFonts w:hint="default"/>
                <w:color w:val="000000"/>
                <w:sz w:val="22"/>
                <w:szCs w:val="22"/>
              </w:rPr>
              <w:t>horský</w:t>
            </w: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sz w:val="22"/>
                <w:szCs w:val="22"/>
              </w:rPr>
            </w:pPr>
            <w:r>
              <w:rPr>
                <w:color w:val="000000"/>
                <w:sz w:val="22"/>
                <w:szCs w:val="22"/>
              </w:rPr>
              <w:t>Nitrianska</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sz w:val="22"/>
                <w:szCs w:val="22"/>
              </w:rPr>
            </w:pPr>
            <w:r>
              <w:rPr>
                <w:color w:val="000000"/>
                <w:sz w:val="22"/>
                <w:szCs w:val="22"/>
              </w:rPr>
              <w:t>Nitriansky</w:t>
            </w:r>
          </w:p>
          <w:p w:rsidR="00E2180F">
            <w:pPr>
              <w:bidi w:val="0"/>
              <w:spacing w:line="240" w:lineRule="auto"/>
              <w:rPr>
                <w:rFonts w:hint="default"/>
                <w:color w:val="000000"/>
                <w:sz w:val="22"/>
                <w:szCs w:val="22"/>
              </w:rPr>
            </w:pPr>
            <w:r>
              <w:rPr>
                <w:rFonts w:hint="default"/>
                <w:color w:val="000000"/>
                <w:sz w:val="22"/>
                <w:szCs w:val="22"/>
              </w:rPr>
              <w:t>Pukanecký</w:t>
            </w:r>
          </w:p>
          <w:p w:rsidR="00E2180F">
            <w:pPr>
              <w:bidi w:val="0"/>
              <w:spacing w:line="240" w:lineRule="auto"/>
              <w:rPr>
                <w:rFonts w:hint="default"/>
                <w:color w:val="000000"/>
                <w:sz w:val="22"/>
                <w:szCs w:val="22"/>
              </w:rPr>
            </w:pPr>
            <w:r>
              <w:rPr>
                <w:rFonts w:hint="default"/>
                <w:color w:val="000000"/>
                <w:sz w:val="22"/>
                <w:szCs w:val="22"/>
              </w:rPr>
              <w:t>Radoš</w:t>
            </w:r>
            <w:r>
              <w:rPr>
                <w:rFonts w:hint="default"/>
                <w:color w:val="000000"/>
                <w:sz w:val="22"/>
                <w:szCs w:val="22"/>
              </w:rPr>
              <w:t>inský</w:t>
            </w:r>
          </w:p>
          <w:p w:rsidR="00E2180F">
            <w:pPr>
              <w:bidi w:val="0"/>
              <w:spacing w:line="240" w:lineRule="auto"/>
              <w:rPr>
                <w:rFonts w:hint="default"/>
                <w:color w:val="000000"/>
                <w:sz w:val="22"/>
                <w:szCs w:val="22"/>
              </w:rPr>
            </w:pPr>
            <w:r>
              <w:rPr>
                <w:rFonts w:hint="default"/>
                <w:color w:val="000000"/>
                <w:sz w:val="22"/>
                <w:szCs w:val="22"/>
              </w:rPr>
              <w:t>Š</w:t>
            </w:r>
            <w:r>
              <w:rPr>
                <w:rFonts w:hint="default"/>
                <w:color w:val="000000"/>
                <w:sz w:val="22"/>
                <w:szCs w:val="22"/>
              </w:rPr>
              <w:t>intavský</w:t>
            </w:r>
          </w:p>
          <w:p w:rsidR="00E2180F">
            <w:pPr>
              <w:bidi w:val="0"/>
              <w:spacing w:line="240" w:lineRule="auto"/>
              <w:rPr>
                <w:rFonts w:hint="default"/>
                <w:color w:val="000000"/>
                <w:sz w:val="22"/>
                <w:szCs w:val="22"/>
              </w:rPr>
            </w:pPr>
            <w:r>
              <w:rPr>
                <w:rFonts w:hint="default"/>
                <w:color w:val="000000"/>
                <w:sz w:val="22"/>
                <w:szCs w:val="22"/>
              </w:rPr>
              <w:t>Tekovský</w:t>
            </w:r>
          </w:p>
          <w:p w:rsidR="00E2180F">
            <w:pPr>
              <w:bidi w:val="0"/>
              <w:spacing w:line="240" w:lineRule="auto"/>
              <w:rPr>
                <w:rFonts w:hint="default"/>
                <w:color w:val="000000"/>
                <w:sz w:val="22"/>
                <w:szCs w:val="22"/>
              </w:rPr>
            </w:pPr>
            <w:r>
              <w:rPr>
                <w:rFonts w:hint="default"/>
                <w:color w:val="000000"/>
                <w:sz w:val="22"/>
                <w:szCs w:val="22"/>
              </w:rPr>
              <w:t>Vrá</w:t>
            </w:r>
            <w:r>
              <w:rPr>
                <w:rFonts w:hint="default"/>
                <w:color w:val="000000"/>
                <w:sz w:val="22"/>
                <w:szCs w:val="22"/>
              </w:rPr>
              <w:t>beľ</w:t>
            </w:r>
            <w:r>
              <w:rPr>
                <w:rFonts w:hint="default"/>
                <w:color w:val="000000"/>
                <w:sz w:val="22"/>
                <w:szCs w:val="22"/>
              </w:rPr>
              <w:t>ský</w:t>
            </w:r>
          </w:p>
          <w:p w:rsidR="00E2180F">
            <w:pPr>
              <w:bidi w:val="0"/>
              <w:spacing w:line="240" w:lineRule="auto"/>
              <w:rPr>
                <w:rFonts w:hint="default"/>
                <w:color w:val="000000"/>
                <w:sz w:val="22"/>
                <w:szCs w:val="22"/>
              </w:rPr>
            </w:pPr>
            <w:r>
              <w:rPr>
                <w:rFonts w:hint="default"/>
                <w:color w:val="000000"/>
                <w:sz w:val="22"/>
                <w:szCs w:val="22"/>
              </w:rPr>
              <w:t>Ž</w:t>
            </w:r>
            <w:r>
              <w:rPr>
                <w:rFonts w:hint="default"/>
                <w:color w:val="000000"/>
                <w:sz w:val="22"/>
                <w:szCs w:val="22"/>
              </w:rPr>
              <w:t>eliezovský</w:t>
            </w:r>
          </w:p>
          <w:p w:rsidR="00E2180F">
            <w:pPr>
              <w:bidi w:val="0"/>
              <w:spacing w:line="240" w:lineRule="auto"/>
              <w:rPr>
                <w:rFonts w:hint="default"/>
                <w:color w:val="000000"/>
                <w:sz w:val="22"/>
                <w:szCs w:val="22"/>
              </w:rPr>
            </w:pPr>
            <w:r>
              <w:rPr>
                <w:rFonts w:hint="default"/>
                <w:color w:val="000000"/>
                <w:sz w:val="22"/>
                <w:szCs w:val="22"/>
              </w:rPr>
              <w:t>Ž</w:t>
            </w:r>
            <w:r>
              <w:rPr>
                <w:rFonts w:hint="default"/>
                <w:color w:val="000000"/>
                <w:sz w:val="22"/>
                <w:szCs w:val="22"/>
              </w:rPr>
              <w:t>itavský</w:t>
            </w:r>
          </w:p>
          <w:p w:rsidR="00E2180F">
            <w:pPr>
              <w:bidi w:val="0"/>
              <w:spacing w:line="240" w:lineRule="auto"/>
              <w:rPr>
                <w:rFonts w:hint="default"/>
                <w:color w:val="000000"/>
                <w:sz w:val="22"/>
                <w:szCs w:val="22"/>
              </w:rPr>
            </w:pPr>
            <w:r>
              <w:rPr>
                <w:rFonts w:hint="default"/>
                <w:color w:val="000000"/>
                <w:sz w:val="22"/>
                <w:szCs w:val="22"/>
              </w:rPr>
              <w:t>Zlatomoravecký</w:t>
            </w: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color w:val="000000"/>
                <w:sz w:val="22"/>
                <w:szCs w:val="22"/>
              </w:rPr>
            </w:pPr>
            <w:r>
              <w:rPr>
                <w:rFonts w:hint="default"/>
                <w:color w:val="000000"/>
                <w:sz w:val="22"/>
                <w:szCs w:val="22"/>
              </w:rPr>
              <w:t>Stredoslovenská</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color w:val="000000"/>
                <w:sz w:val="22"/>
                <w:szCs w:val="22"/>
              </w:rPr>
            </w:pPr>
            <w:r>
              <w:rPr>
                <w:rFonts w:hint="default"/>
                <w:color w:val="000000"/>
                <w:sz w:val="22"/>
                <w:szCs w:val="22"/>
              </w:rPr>
              <w:t>Fiľ</w:t>
            </w:r>
            <w:r>
              <w:rPr>
                <w:rFonts w:hint="default"/>
                <w:color w:val="000000"/>
                <w:sz w:val="22"/>
                <w:szCs w:val="22"/>
              </w:rPr>
              <w:t>akovský</w:t>
            </w:r>
          </w:p>
          <w:p w:rsidR="00E2180F">
            <w:pPr>
              <w:bidi w:val="0"/>
              <w:spacing w:line="240" w:lineRule="auto"/>
              <w:rPr>
                <w:rFonts w:hint="default"/>
                <w:color w:val="000000"/>
                <w:sz w:val="22"/>
                <w:szCs w:val="22"/>
              </w:rPr>
            </w:pPr>
            <w:r>
              <w:rPr>
                <w:rFonts w:hint="default"/>
                <w:color w:val="000000"/>
                <w:sz w:val="22"/>
                <w:szCs w:val="22"/>
              </w:rPr>
              <w:t>Gemerský</w:t>
            </w:r>
          </w:p>
          <w:p w:rsidR="00E2180F">
            <w:pPr>
              <w:bidi w:val="0"/>
              <w:spacing w:line="240" w:lineRule="auto"/>
              <w:rPr>
                <w:rFonts w:hint="default"/>
                <w:color w:val="000000"/>
                <w:sz w:val="22"/>
                <w:szCs w:val="22"/>
              </w:rPr>
            </w:pPr>
            <w:r>
              <w:rPr>
                <w:rFonts w:hint="default"/>
                <w:color w:val="000000"/>
                <w:sz w:val="22"/>
                <w:szCs w:val="22"/>
              </w:rPr>
              <w:t>Hontiansky</w:t>
            </w:r>
          </w:p>
          <w:p w:rsidR="00E2180F">
            <w:pPr>
              <w:bidi w:val="0"/>
              <w:spacing w:line="240" w:lineRule="auto"/>
              <w:rPr>
                <w:rFonts w:hint="default"/>
                <w:color w:val="000000"/>
                <w:sz w:val="22"/>
                <w:szCs w:val="22"/>
              </w:rPr>
            </w:pPr>
            <w:r>
              <w:rPr>
                <w:rFonts w:hint="default"/>
                <w:color w:val="000000"/>
                <w:sz w:val="22"/>
                <w:szCs w:val="22"/>
              </w:rPr>
              <w:t>Ipeľ</w:t>
            </w:r>
            <w:r>
              <w:rPr>
                <w:rFonts w:hint="default"/>
                <w:color w:val="000000"/>
                <w:sz w:val="22"/>
                <w:szCs w:val="22"/>
              </w:rPr>
              <w:t>ský</w:t>
            </w:r>
          </w:p>
          <w:p w:rsidR="00E2180F">
            <w:pPr>
              <w:bidi w:val="0"/>
              <w:spacing w:line="240" w:lineRule="auto"/>
              <w:rPr>
                <w:rFonts w:hint="default"/>
                <w:color w:val="000000"/>
                <w:sz w:val="22"/>
                <w:szCs w:val="22"/>
              </w:rPr>
            </w:pPr>
            <w:r>
              <w:rPr>
                <w:rFonts w:hint="default"/>
                <w:color w:val="000000"/>
                <w:sz w:val="22"/>
                <w:szCs w:val="22"/>
              </w:rPr>
              <w:t>Modrokamenecký</w:t>
            </w:r>
          </w:p>
          <w:p w:rsidR="00E2180F">
            <w:pPr>
              <w:bidi w:val="0"/>
              <w:spacing w:line="240" w:lineRule="auto"/>
              <w:rPr>
                <w:rFonts w:hint="default"/>
                <w:color w:val="000000"/>
                <w:sz w:val="22"/>
                <w:szCs w:val="22"/>
              </w:rPr>
            </w:pPr>
            <w:r>
              <w:rPr>
                <w:rFonts w:hint="default"/>
                <w:color w:val="000000"/>
                <w:sz w:val="22"/>
                <w:szCs w:val="22"/>
              </w:rPr>
              <w:t>Tornaľ</w:t>
            </w:r>
            <w:r>
              <w:rPr>
                <w:rFonts w:hint="default"/>
                <w:color w:val="000000"/>
                <w:sz w:val="22"/>
                <w:szCs w:val="22"/>
              </w:rPr>
              <w:t>ský</w:t>
            </w:r>
          </w:p>
          <w:p w:rsidR="00E2180F">
            <w:pPr>
              <w:bidi w:val="0"/>
              <w:spacing w:line="240" w:lineRule="auto"/>
              <w:rPr>
                <w:rFonts w:hint="default"/>
                <w:color w:val="000000"/>
                <w:sz w:val="22"/>
                <w:szCs w:val="22"/>
              </w:rPr>
            </w:pPr>
            <w:r>
              <w:rPr>
                <w:rFonts w:hint="default"/>
                <w:color w:val="000000"/>
                <w:sz w:val="22"/>
                <w:szCs w:val="22"/>
              </w:rPr>
              <w:t>Vinický</w:t>
            </w: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color w:val="000000"/>
                <w:sz w:val="22"/>
                <w:szCs w:val="22"/>
              </w:rPr>
            </w:pPr>
            <w:r>
              <w:rPr>
                <w:rFonts w:hint="default"/>
                <w:color w:val="000000"/>
                <w:sz w:val="22"/>
                <w:szCs w:val="22"/>
              </w:rPr>
              <w:t>Tokaj / -ská</w:t>
            </w:r>
            <w:r>
              <w:rPr>
                <w:rFonts w:hint="default"/>
                <w:color w:val="000000"/>
                <w:sz w:val="22"/>
                <w:szCs w:val="22"/>
              </w:rPr>
              <w:t xml:space="preserve"> / -sky / -ské</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sz w:val="22"/>
                <w:szCs w:val="22"/>
              </w:rPr>
            </w:pPr>
            <w:r>
              <w:rPr>
                <w:rFonts w:hint="default"/>
                <w:sz w:val="22"/>
                <w:szCs w:val="22"/>
              </w:rPr>
              <w:t>Č</w:t>
            </w:r>
            <w:r>
              <w:rPr>
                <w:rFonts w:hint="default"/>
                <w:sz w:val="22"/>
                <w:szCs w:val="22"/>
              </w:rPr>
              <w:t>erhov</w:t>
            </w:r>
          </w:p>
          <w:p w:rsidR="00E2180F">
            <w:pPr>
              <w:bidi w:val="0"/>
              <w:spacing w:line="240" w:lineRule="auto"/>
              <w:rPr>
                <w:color w:val="000000"/>
                <w:sz w:val="22"/>
                <w:szCs w:val="22"/>
              </w:rPr>
            </w:pPr>
            <w:r>
              <w:rPr>
                <w:rFonts w:hint="default"/>
                <w:sz w:val="22"/>
                <w:szCs w:val="22"/>
              </w:rPr>
              <w:t>Č</w:t>
            </w:r>
            <w:r>
              <w:rPr>
                <w:rFonts w:hint="default"/>
                <w:sz w:val="22"/>
                <w:szCs w:val="22"/>
              </w:rPr>
              <w:t>ernochov</w:t>
            </w:r>
          </w:p>
          <w:p w:rsidR="00E2180F">
            <w:pPr>
              <w:bidi w:val="0"/>
              <w:spacing w:line="240" w:lineRule="auto"/>
              <w:rPr>
                <w:rFonts w:hint="default"/>
                <w:sz w:val="22"/>
                <w:szCs w:val="22"/>
              </w:rPr>
            </w:pPr>
            <w:r>
              <w:rPr>
                <w:rFonts w:hint="default"/>
                <w:sz w:val="22"/>
                <w:szCs w:val="22"/>
              </w:rPr>
              <w:t>Malá</w:t>
            </w:r>
            <w:r>
              <w:rPr>
                <w:rFonts w:hint="default"/>
                <w:sz w:val="22"/>
                <w:szCs w:val="22"/>
              </w:rPr>
              <w:t xml:space="preserve"> Tŕň</w:t>
            </w:r>
            <w:r>
              <w:rPr>
                <w:rFonts w:hint="default"/>
                <w:sz w:val="22"/>
                <w:szCs w:val="22"/>
              </w:rPr>
              <w:t>a</w:t>
            </w:r>
          </w:p>
          <w:p w:rsidR="00E2180F">
            <w:pPr>
              <w:bidi w:val="0"/>
              <w:spacing w:line="240" w:lineRule="auto"/>
              <w:rPr>
                <w:color w:val="000000"/>
                <w:sz w:val="22"/>
                <w:szCs w:val="22"/>
              </w:rPr>
            </w:pPr>
            <w:r>
              <w:rPr>
                <w:rFonts w:hint="default"/>
                <w:sz w:val="22"/>
                <w:szCs w:val="22"/>
              </w:rPr>
              <w:t>Slovenské</w:t>
            </w:r>
            <w:r>
              <w:rPr>
                <w:rFonts w:hint="default"/>
                <w:sz w:val="22"/>
                <w:szCs w:val="22"/>
              </w:rPr>
              <w:t xml:space="preserve"> Nové</w:t>
            </w:r>
            <w:r>
              <w:rPr>
                <w:rFonts w:hint="default"/>
                <w:sz w:val="22"/>
                <w:szCs w:val="22"/>
              </w:rPr>
              <w:t xml:space="preserve"> Mesto</w:t>
            </w:r>
          </w:p>
          <w:p w:rsidR="00E2180F">
            <w:pPr>
              <w:bidi w:val="0"/>
              <w:spacing w:line="240" w:lineRule="auto"/>
              <w:rPr>
                <w:color w:val="000000"/>
                <w:sz w:val="22"/>
                <w:szCs w:val="22"/>
              </w:rPr>
            </w:pPr>
            <w:r>
              <w:rPr>
                <w:rFonts w:hint="default"/>
                <w:sz w:val="22"/>
                <w:szCs w:val="22"/>
              </w:rPr>
              <w:t>Veľ</w:t>
            </w:r>
            <w:r>
              <w:rPr>
                <w:rFonts w:hint="default"/>
                <w:sz w:val="22"/>
                <w:szCs w:val="22"/>
              </w:rPr>
              <w:t>ká</w:t>
            </w:r>
            <w:r>
              <w:rPr>
                <w:rFonts w:hint="default"/>
                <w:sz w:val="22"/>
                <w:szCs w:val="22"/>
              </w:rPr>
              <w:t xml:space="preserve"> Bara</w:t>
            </w:r>
          </w:p>
          <w:p w:rsidR="00E2180F">
            <w:pPr>
              <w:bidi w:val="0"/>
              <w:spacing w:line="240" w:lineRule="auto"/>
              <w:rPr>
                <w:color w:val="000000"/>
                <w:sz w:val="22"/>
                <w:szCs w:val="22"/>
              </w:rPr>
            </w:pPr>
            <w:r>
              <w:rPr>
                <w:rFonts w:hint="default"/>
                <w:sz w:val="22"/>
                <w:szCs w:val="22"/>
              </w:rPr>
              <w:t>Veľ</w:t>
            </w:r>
            <w:r>
              <w:rPr>
                <w:rFonts w:hint="default"/>
                <w:sz w:val="22"/>
                <w:szCs w:val="22"/>
              </w:rPr>
              <w:t>ká</w:t>
            </w:r>
            <w:r>
              <w:rPr>
                <w:rFonts w:hint="default"/>
                <w:sz w:val="22"/>
                <w:szCs w:val="22"/>
              </w:rPr>
              <w:t xml:space="preserve"> Tŕň</w:t>
            </w:r>
            <w:r>
              <w:rPr>
                <w:rFonts w:hint="default"/>
                <w:sz w:val="22"/>
                <w:szCs w:val="22"/>
              </w:rPr>
              <w:t>a</w:t>
            </w:r>
          </w:p>
          <w:p w:rsidR="00E2180F">
            <w:pPr>
              <w:bidi w:val="0"/>
              <w:spacing w:line="240" w:lineRule="auto"/>
              <w:rPr>
                <w:color w:val="000000"/>
                <w:sz w:val="22"/>
                <w:szCs w:val="22"/>
              </w:rPr>
            </w:pPr>
            <w:r>
              <w:rPr>
                <w:rFonts w:hint="default"/>
                <w:sz w:val="22"/>
                <w:szCs w:val="22"/>
              </w:rPr>
              <w:t>Vinič</w:t>
            </w:r>
            <w:r>
              <w:rPr>
                <w:rFonts w:hint="default"/>
                <w:sz w:val="22"/>
                <w:szCs w:val="22"/>
              </w:rPr>
              <w:t>ky</w:t>
            </w: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color w:val="000000"/>
                <w:sz w:val="22"/>
                <w:szCs w:val="22"/>
              </w:rPr>
            </w:pPr>
            <w:r>
              <w:rPr>
                <w:rFonts w:hint="default"/>
                <w:color w:val="000000"/>
                <w:sz w:val="22"/>
                <w:szCs w:val="22"/>
              </w:rPr>
              <w:t>Vý</w:t>
            </w:r>
            <w:r>
              <w:rPr>
                <w:rFonts w:hint="default"/>
                <w:color w:val="000000"/>
                <w:sz w:val="22"/>
                <w:szCs w:val="22"/>
              </w:rPr>
              <w:t>chodoslovenská</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color w:val="000000"/>
                <w:sz w:val="22"/>
                <w:szCs w:val="22"/>
              </w:rPr>
            </w:pPr>
            <w:r>
              <w:rPr>
                <w:rFonts w:hint="default"/>
                <w:color w:val="000000"/>
                <w:sz w:val="22"/>
                <w:szCs w:val="22"/>
              </w:rPr>
              <w:t>Kráľ</w:t>
            </w:r>
            <w:r>
              <w:rPr>
                <w:rFonts w:hint="default"/>
                <w:color w:val="000000"/>
                <w:sz w:val="22"/>
                <w:szCs w:val="22"/>
              </w:rPr>
              <w:t>ovskochlmecký</w:t>
            </w:r>
          </w:p>
          <w:p w:rsidR="00E2180F">
            <w:pPr>
              <w:bidi w:val="0"/>
              <w:spacing w:line="240" w:lineRule="auto"/>
              <w:rPr>
                <w:rFonts w:hint="default"/>
                <w:color w:val="000000"/>
                <w:sz w:val="22"/>
                <w:szCs w:val="22"/>
              </w:rPr>
            </w:pPr>
            <w:r>
              <w:rPr>
                <w:rFonts w:hint="default"/>
                <w:color w:val="000000"/>
                <w:sz w:val="22"/>
                <w:szCs w:val="22"/>
              </w:rPr>
              <w:t>Michalovský</w:t>
            </w:r>
          </w:p>
          <w:p w:rsidR="00E2180F">
            <w:pPr>
              <w:bidi w:val="0"/>
              <w:spacing w:line="240" w:lineRule="auto"/>
              <w:rPr>
                <w:rFonts w:hint="default"/>
                <w:color w:val="000000"/>
                <w:sz w:val="22"/>
                <w:szCs w:val="22"/>
              </w:rPr>
            </w:pPr>
            <w:r>
              <w:rPr>
                <w:rFonts w:hint="default"/>
                <w:color w:val="000000"/>
                <w:sz w:val="22"/>
                <w:szCs w:val="22"/>
              </w:rPr>
              <w:t>Moldavský</w:t>
            </w:r>
          </w:p>
          <w:p w:rsidR="00E2180F">
            <w:pPr>
              <w:bidi w:val="0"/>
              <w:spacing w:line="240" w:lineRule="auto"/>
              <w:rPr>
                <w:rFonts w:hint="default"/>
                <w:color w:val="000000"/>
                <w:sz w:val="22"/>
                <w:szCs w:val="22"/>
              </w:rPr>
            </w:pPr>
            <w:r>
              <w:rPr>
                <w:rFonts w:hint="default"/>
                <w:color w:val="000000"/>
                <w:sz w:val="22"/>
                <w:szCs w:val="22"/>
              </w:rPr>
              <w:t>Sobranecký</w:t>
            </w:r>
          </w:p>
        </w:tc>
      </w:tr>
    </w:tbl>
    <w:p w:rsidR="00E2180F">
      <w:pPr>
        <w:pStyle w:val="ManualHeading1"/>
        <w:bidi w:val="0"/>
        <w:rPr>
          <w:sz w:val="28"/>
          <w:szCs w:val="28"/>
        </w:rPr>
      </w:pPr>
      <w:r>
        <w:rPr>
          <w:sz w:val="28"/>
          <w:szCs w:val="28"/>
        </w:rPr>
        <w:t>SLOVINSKO</w:t>
      </w:r>
    </w:p>
    <w:p w:rsidR="00E2180F">
      <w:pPr>
        <w:pStyle w:val="ManualNumPar1"/>
        <w:bidi w:val="0"/>
        <w:outlineLvl w:val="0"/>
        <w:rPr>
          <w:rFonts w:hint="default"/>
          <w:b/>
          <w:bCs/>
        </w:rPr>
      </w:pPr>
      <w:r>
        <w:rPr>
          <w:b/>
          <w:bCs/>
        </w:rPr>
        <w:t>1.</w:t>
        <w:tab/>
      </w:r>
      <w:r>
        <w:rPr>
          <w:rFonts w:hint="default"/>
          <w:b/>
          <w:bCs/>
        </w:rPr>
        <w:t>Akostné</w:t>
      </w:r>
      <w:r>
        <w:rPr>
          <w:rFonts w:hint="default"/>
          <w:b/>
          <w:bCs/>
        </w:rPr>
        <w:t xml:space="preserve"> ví</w:t>
      </w:r>
      <w:r>
        <w:rPr>
          <w:rFonts w:hint="default"/>
          <w:b/>
          <w:bCs/>
        </w:rPr>
        <w:t>na produkované</w:t>
      </w:r>
      <w:r>
        <w:rPr>
          <w:rFonts w:hint="default"/>
          <w:b/>
          <w:bCs/>
        </w:rPr>
        <w:t xml:space="preserve"> v urč</w:t>
      </w:r>
      <w:r>
        <w:rPr>
          <w:rFonts w:hint="default"/>
          <w:b/>
          <w:bCs/>
        </w:rPr>
        <w:t>enej oblasti</w:t>
      </w:r>
    </w:p>
    <w:p w:rsidR="00E2180F">
      <w:pPr>
        <w:pStyle w:val="Text1"/>
        <w:bidi w:val="0"/>
        <w:rPr>
          <w:rFonts w:hint="default"/>
          <w:i/>
          <w:iCs/>
        </w:rPr>
      </w:pPr>
      <w:r>
        <w:rPr>
          <w:rFonts w:hint="default"/>
          <w:i/>
          <w:iCs/>
        </w:rPr>
        <w:t>Urč</w:t>
      </w:r>
      <w:r>
        <w:rPr>
          <w:rFonts w:hint="default"/>
          <w:i/>
          <w:iCs/>
        </w:rPr>
        <w:t>ené</w:t>
      </w:r>
      <w:r>
        <w:rPr>
          <w:rFonts w:hint="default"/>
          <w:i/>
          <w:iCs/>
        </w:rPr>
        <w:t xml:space="preserve"> oblasti (bez ohľ</w:t>
      </w:r>
      <w:r>
        <w:rPr>
          <w:rFonts w:hint="default"/>
          <w:i/>
          <w:iCs/>
        </w:rPr>
        <w:t>adu na to, č</w:t>
      </w:r>
      <w:r>
        <w:rPr>
          <w:rFonts w:hint="default"/>
          <w:i/>
          <w:iCs/>
        </w:rPr>
        <w:t>i za nimi nasleduje ná</w:t>
      </w:r>
      <w:r>
        <w:rPr>
          <w:rFonts w:hint="default"/>
          <w:i/>
          <w:iCs/>
        </w:rPr>
        <w:t>zov vinohradní</w:t>
      </w:r>
      <w:r>
        <w:rPr>
          <w:rFonts w:hint="default"/>
          <w:i/>
          <w:iCs/>
        </w:rPr>
        <w:t>cko-viná</w:t>
      </w:r>
      <w:r>
        <w:rPr>
          <w:rFonts w:hint="default"/>
          <w:i/>
          <w:iCs/>
        </w:rPr>
        <w:t>rskej obce a (alebo) ná</w:t>
      </w:r>
      <w:r>
        <w:rPr>
          <w:rFonts w:hint="default"/>
          <w:i/>
          <w:iCs/>
        </w:rPr>
        <w:t>zov vinohradní</w:t>
      </w:r>
      <w:r>
        <w:rPr>
          <w:rFonts w:hint="default"/>
          <w:i/>
          <w:iCs/>
        </w:rPr>
        <w:t>ckeho honu)</w:t>
      </w:r>
    </w:p>
    <w:p w:rsidR="00E2180F">
      <w:pPr>
        <w:pStyle w:val="Text1"/>
        <w:bidi w:val="0"/>
        <w:spacing w:before="0" w:after="0"/>
        <w:ind w:left="851"/>
      </w:pPr>
      <w:r>
        <w:t>Bela krajina alebo Belokranjec</w:t>
      </w:r>
    </w:p>
    <w:p w:rsidR="00E2180F">
      <w:pPr>
        <w:pStyle w:val="Text1"/>
        <w:bidi w:val="0"/>
        <w:spacing w:before="0" w:after="0"/>
        <w:ind w:left="851"/>
        <w:rPr>
          <w:rFonts w:hint="default"/>
        </w:rPr>
      </w:pPr>
      <w:r>
        <w:rPr>
          <w:rFonts w:hint="default"/>
        </w:rPr>
        <w:t>Bizeljsko-Sremič</w:t>
      </w:r>
      <w:r>
        <w:rPr>
          <w:rFonts w:hint="default"/>
        </w:rPr>
        <w:t xml:space="preserve"> alebo Sremič</w:t>
      </w:r>
      <w:r>
        <w:rPr>
          <w:rFonts w:hint="default"/>
        </w:rPr>
        <w:t>-Bizeljsko</w:t>
      </w:r>
    </w:p>
    <w:p w:rsidR="00E2180F">
      <w:pPr>
        <w:pStyle w:val="Text1"/>
        <w:bidi w:val="0"/>
        <w:spacing w:before="0" w:after="0"/>
        <w:ind w:left="851"/>
        <w:rPr>
          <w:rFonts w:hint="default"/>
        </w:rPr>
      </w:pPr>
      <w:r>
        <w:rPr>
          <w:rFonts w:hint="default"/>
        </w:rPr>
        <w:t>Dolenjska</w:t>
      </w:r>
    </w:p>
    <w:p w:rsidR="00E2180F">
      <w:pPr>
        <w:pStyle w:val="Text1"/>
        <w:bidi w:val="0"/>
        <w:spacing w:before="0" w:after="0"/>
        <w:ind w:left="851"/>
        <w:rPr>
          <w:i/>
          <w:iCs/>
        </w:rPr>
      </w:pPr>
      <w:r>
        <w:rPr>
          <w:rFonts w:hint="default"/>
        </w:rPr>
        <w:t>Dolenjska, cvič</w:t>
      </w:r>
      <w:r>
        <w:rPr>
          <w:rFonts w:hint="default"/>
        </w:rPr>
        <w:t>ek</w:t>
      </w:r>
    </w:p>
    <w:p w:rsidR="00E2180F">
      <w:pPr>
        <w:pStyle w:val="Text1"/>
        <w:bidi w:val="0"/>
        <w:spacing w:before="0" w:after="0"/>
        <w:ind w:left="851"/>
        <w:rPr>
          <w:rFonts w:hint="default"/>
        </w:rPr>
      </w:pPr>
      <w:r>
        <w:rPr>
          <w:rFonts w:hint="default"/>
        </w:rPr>
        <w:t>Goriš</w:t>
      </w:r>
      <w:r>
        <w:rPr>
          <w:rFonts w:hint="default"/>
        </w:rPr>
        <w:t>ka Brda alebo Brda</w:t>
      </w:r>
    </w:p>
    <w:p w:rsidR="00E2180F">
      <w:pPr>
        <w:pStyle w:val="Text1"/>
        <w:bidi w:val="0"/>
        <w:spacing w:before="0" w:after="0"/>
        <w:ind w:left="851"/>
        <w:rPr>
          <w:i/>
          <w:iCs/>
        </w:rPr>
      </w:pPr>
      <w:r>
        <w:rPr>
          <w:rFonts w:hint="default"/>
        </w:rPr>
        <w:t>Haloze aleb</w:t>
      </w:r>
      <w:r>
        <w:rPr>
          <w:rFonts w:hint="default"/>
        </w:rPr>
        <w:t>o Halož</w:t>
      </w:r>
      <w:r>
        <w:rPr>
          <w:rFonts w:hint="default"/>
        </w:rPr>
        <w:t>an</w:t>
      </w:r>
    </w:p>
    <w:p w:rsidR="00E2180F">
      <w:pPr>
        <w:pStyle w:val="Text1"/>
        <w:bidi w:val="0"/>
        <w:spacing w:before="0" w:after="0"/>
        <w:ind w:left="851"/>
        <w:rPr>
          <w:rFonts w:hint="default"/>
        </w:rPr>
      </w:pPr>
      <w:r>
        <w:rPr>
          <w:rFonts w:hint="default"/>
        </w:rPr>
        <w:t>Koper alebo Koprč</w:t>
      </w:r>
      <w:r>
        <w:rPr>
          <w:rFonts w:hint="default"/>
        </w:rPr>
        <w:t>an</w:t>
      </w:r>
    </w:p>
    <w:p w:rsidR="00E2180F">
      <w:pPr>
        <w:pStyle w:val="Text1"/>
        <w:bidi w:val="0"/>
        <w:spacing w:before="0" w:after="0"/>
        <w:ind w:left="851"/>
        <w:rPr>
          <w:rFonts w:hint="default"/>
        </w:rPr>
      </w:pPr>
      <w:r>
        <w:rPr>
          <w:rFonts w:hint="default"/>
        </w:rPr>
        <w:t>Kras</w:t>
      </w:r>
    </w:p>
    <w:p w:rsidR="00E2180F">
      <w:pPr>
        <w:pStyle w:val="Text1"/>
        <w:bidi w:val="0"/>
        <w:spacing w:before="0" w:after="0"/>
        <w:ind w:left="851"/>
        <w:rPr>
          <w:rFonts w:hint="default"/>
        </w:rPr>
      </w:pPr>
      <w:r>
        <w:rPr>
          <w:rFonts w:hint="default"/>
        </w:rPr>
        <w:t>Kras, teran</w:t>
      </w:r>
    </w:p>
    <w:p w:rsidR="00E2180F">
      <w:pPr>
        <w:pStyle w:val="Text1"/>
        <w:bidi w:val="0"/>
        <w:spacing w:before="0" w:after="0"/>
        <w:ind w:left="851"/>
        <w:rPr>
          <w:i/>
          <w:iCs/>
        </w:rPr>
      </w:pPr>
      <w:r>
        <w:rPr>
          <w:rFonts w:hint="default"/>
        </w:rPr>
        <w:t>Ljutomer-Ormož</w:t>
      </w:r>
      <w:r>
        <w:rPr>
          <w:rFonts w:hint="default"/>
        </w:rPr>
        <w:t xml:space="preserve"> alebo Ormož</w:t>
      </w:r>
      <w:r>
        <w:rPr>
          <w:rFonts w:hint="default"/>
        </w:rPr>
        <w:t>-Ljutomer</w:t>
      </w:r>
    </w:p>
    <w:p w:rsidR="00E2180F">
      <w:pPr>
        <w:pStyle w:val="Text1"/>
        <w:bidi w:val="0"/>
        <w:spacing w:before="0" w:after="0"/>
        <w:ind w:left="851"/>
        <w:rPr>
          <w:rFonts w:hint="default"/>
        </w:rPr>
      </w:pPr>
      <w:r>
        <w:rPr>
          <w:rFonts w:hint="default"/>
        </w:rPr>
        <w:t>Maribor alebo Mariborč</w:t>
      </w:r>
      <w:r>
        <w:rPr>
          <w:rFonts w:hint="default"/>
        </w:rPr>
        <w:t>an</w:t>
      </w:r>
    </w:p>
    <w:p w:rsidR="00E2180F">
      <w:pPr>
        <w:pStyle w:val="Text1"/>
        <w:bidi w:val="0"/>
        <w:spacing w:before="0" w:after="0"/>
        <w:ind w:left="851"/>
        <w:rPr>
          <w:rFonts w:hint="default"/>
        </w:rPr>
      </w:pPr>
      <w:r>
        <w:rPr>
          <w:rFonts w:hint="default"/>
        </w:rPr>
        <w:t>Radgona-Kapela alebo Kapela Radgona</w:t>
      </w:r>
    </w:p>
    <w:p w:rsidR="00E2180F">
      <w:pPr>
        <w:pStyle w:val="Text1"/>
        <w:bidi w:val="0"/>
        <w:spacing w:before="0" w:after="0"/>
        <w:ind w:left="851"/>
        <w:rPr>
          <w:rFonts w:hint="default"/>
        </w:rPr>
      </w:pPr>
      <w:r>
        <w:rPr>
          <w:rFonts w:hint="default"/>
        </w:rPr>
        <w:t>Prekmurje alebo Prekmurč</w:t>
      </w:r>
      <w:r>
        <w:rPr>
          <w:rFonts w:hint="default"/>
        </w:rPr>
        <w:t>an</w:t>
      </w:r>
    </w:p>
    <w:p w:rsidR="00E2180F">
      <w:pPr>
        <w:pStyle w:val="Text1"/>
        <w:bidi w:val="0"/>
        <w:spacing w:before="0" w:after="0"/>
        <w:ind w:left="851"/>
        <w:rPr>
          <w:i/>
          <w:iCs/>
        </w:rPr>
      </w:pPr>
      <w:r>
        <w:rPr>
          <w:rFonts w:hint="default"/>
        </w:rPr>
        <w:t>Š</w:t>
      </w:r>
      <w:r>
        <w:rPr>
          <w:rFonts w:hint="default"/>
        </w:rPr>
        <w:t>marje-Virš</w:t>
      </w:r>
      <w:r>
        <w:rPr>
          <w:rFonts w:hint="default"/>
        </w:rPr>
        <w:t>tanj alebo Virš</w:t>
      </w:r>
      <w:r>
        <w:rPr>
          <w:rFonts w:hint="default"/>
        </w:rPr>
        <w:t>tanj-Š</w:t>
      </w:r>
      <w:r>
        <w:rPr>
          <w:rFonts w:hint="default"/>
        </w:rPr>
        <w:t>marje</w:t>
      </w:r>
    </w:p>
    <w:p w:rsidR="00E2180F">
      <w:pPr>
        <w:pStyle w:val="Text1"/>
        <w:bidi w:val="0"/>
        <w:spacing w:before="0" w:after="0"/>
        <w:ind w:left="851"/>
        <w:rPr>
          <w:i/>
          <w:iCs/>
        </w:rPr>
      </w:pPr>
      <w:r>
        <w:t>Srednje Slovenske gorice</w:t>
      </w:r>
    </w:p>
    <w:p w:rsidR="00E2180F">
      <w:pPr>
        <w:pStyle w:val="Text1"/>
        <w:bidi w:val="0"/>
        <w:spacing w:before="0" w:after="0"/>
        <w:ind w:left="851"/>
        <w:rPr>
          <w:rFonts w:hint="default"/>
        </w:rPr>
      </w:pPr>
      <w:r>
        <w:t xml:space="preserve">Vipavska dolina alebo </w:t>
      </w:r>
      <w:r>
        <w:rPr>
          <w:rFonts w:hint="default"/>
        </w:rPr>
        <w:t>Vipavec alebo Vipavč</w:t>
      </w:r>
      <w:r>
        <w:rPr>
          <w:rFonts w:hint="default"/>
        </w:rPr>
        <w:t>an</w:t>
      </w:r>
    </w:p>
    <w:p w:rsidR="00E2180F">
      <w:pPr>
        <w:pStyle w:val="ManualNumPar1"/>
        <w:bidi w:val="0"/>
        <w:outlineLvl w:val="0"/>
        <w:rPr>
          <w:rFonts w:hint="default"/>
          <w:b/>
          <w:bCs/>
        </w:rPr>
      </w:pPr>
      <w:r>
        <w:rPr>
          <w:b/>
          <w:bCs/>
        </w:rPr>
        <w:t>2.</w:t>
        <w:tab/>
      </w:r>
      <w:r>
        <w:rPr>
          <w:rFonts w:hint="default"/>
          <w:b/>
          <w:bCs/>
        </w:rPr>
        <w:t>Stolové</w:t>
      </w:r>
      <w:r>
        <w:rPr>
          <w:rFonts w:hint="default"/>
          <w:b/>
          <w:bCs/>
        </w:rPr>
        <w:t xml:space="preserve"> ví</w:t>
      </w:r>
      <w:r>
        <w:rPr>
          <w:rFonts w:hint="default"/>
          <w:b/>
          <w:bCs/>
        </w:rPr>
        <w:t>na so zemepisný</w:t>
      </w:r>
      <w:r>
        <w:rPr>
          <w:rFonts w:hint="default"/>
          <w:b/>
          <w:bCs/>
        </w:rPr>
        <w:t>m označ</w:t>
      </w:r>
      <w:r>
        <w:rPr>
          <w:rFonts w:hint="default"/>
          <w:b/>
          <w:bCs/>
        </w:rPr>
        <w:t>ení</w:t>
      </w:r>
      <w:r>
        <w:rPr>
          <w:rFonts w:hint="default"/>
          <w:b/>
          <w:bCs/>
        </w:rPr>
        <w:t>m</w:t>
      </w:r>
    </w:p>
    <w:p w:rsidR="00E2180F">
      <w:pPr>
        <w:pStyle w:val="Text1"/>
        <w:bidi w:val="0"/>
        <w:spacing w:before="0" w:after="0"/>
        <w:ind w:left="851"/>
      </w:pPr>
      <w:r>
        <w:t>Podravje</w:t>
      </w:r>
    </w:p>
    <w:p w:rsidR="00E2180F">
      <w:pPr>
        <w:pStyle w:val="Text1"/>
        <w:bidi w:val="0"/>
        <w:spacing w:before="0" w:after="0"/>
        <w:ind w:left="851"/>
      </w:pPr>
      <w:r>
        <w:t>Posavje</w:t>
      </w:r>
    </w:p>
    <w:p w:rsidR="00E2180F">
      <w:pPr>
        <w:pStyle w:val="Text1"/>
        <w:bidi w:val="0"/>
        <w:spacing w:before="0" w:after="0"/>
        <w:ind w:left="851"/>
      </w:pPr>
      <w:r>
        <w:t>Primorska</w:t>
      </w:r>
    </w:p>
    <w:p w:rsidR="00E2180F">
      <w:pPr>
        <w:pStyle w:val="ManualHeading1"/>
        <w:bidi w:val="0"/>
        <w:rPr>
          <w:rFonts w:hint="default"/>
          <w:sz w:val="28"/>
          <w:szCs w:val="28"/>
        </w:rPr>
      </w:pPr>
      <w:r>
        <w:rPr>
          <w:rFonts w:hint="default"/>
          <w:sz w:val="28"/>
          <w:szCs w:val="28"/>
        </w:rPr>
        <w:t>Š</w:t>
      </w:r>
      <w:r>
        <w:rPr>
          <w:rFonts w:hint="default"/>
          <w:sz w:val="28"/>
          <w:szCs w:val="28"/>
        </w:rPr>
        <w:t>PANIELSKO</w:t>
      </w:r>
    </w:p>
    <w:p w:rsidR="00E2180F">
      <w:pPr>
        <w:pStyle w:val="ManualNumPar1"/>
        <w:bidi w:val="0"/>
        <w:outlineLvl w:val="0"/>
        <w:rPr>
          <w:rFonts w:hint="default"/>
          <w:b/>
          <w:bCs/>
        </w:rPr>
      </w:pPr>
      <w:r>
        <w:rPr>
          <w:b/>
          <w:bCs/>
        </w:rPr>
        <w:t>1.</w:t>
        <w:tab/>
      </w:r>
      <w:r>
        <w:rPr>
          <w:rFonts w:hint="default"/>
          <w:b/>
          <w:bCs/>
        </w:rPr>
        <w:t>Akostné</w:t>
      </w:r>
      <w:r>
        <w:rPr>
          <w:rFonts w:hint="default"/>
          <w:b/>
          <w:bCs/>
        </w:rPr>
        <w:t xml:space="preserve"> ví</w:t>
      </w:r>
      <w:r>
        <w:rPr>
          <w:rFonts w:hint="default"/>
          <w:b/>
          <w:bCs/>
        </w:rPr>
        <w:t>na produkované</w:t>
      </w:r>
      <w:r>
        <w:rPr>
          <w:rFonts w:hint="default"/>
          <w:b/>
          <w:bCs/>
        </w:rPr>
        <w:t xml:space="preserve"> v urč</w:t>
      </w:r>
      <w:r>
        <w:rPr>
          <w:rFonts w:hint="default"/>
          <w:b/>
          <w:bCs/>
        </w:rPr>
        <w:t>enej oblasti</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
      <w:tblGrid>
        <w:gridCol w:w="3544"/>
        <w:gridCol w:w="354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jc w:val="center"/>
              <w:rPr>
                <w:i/>
                <w:iCs/>
                <w:color w:val="000000"/>
                <w:sz w:val="22"/>
                <w:szCs w:val="22"/>
              </w:rPr>
            </w:pPr>
            <w:r>
              <w:rPr>
                <w:rFonts w:hint="default"/>
                <w:i/>
                <w:iCs/>
                <w:sz w:val="22"/>
                <w:szCs w:val="22"/>
              </w:rPr>
              <w:t>Urč</w:t>
            </w:r>
            <w:r>
              <w:rPr>
                <w:rFonts w:hint="default"/>
                <w:i/>
                <w:iCs/>
                <w:sz w:val="22"/>
                <w:szCs w:val="22"/>
              </w:rPr>
              <w:t>ené</w:t>
            </w:r>
            <w:r>
              <w:rPr>
                <w:rFonts w:hint="default"/>
                <w:i/>
                <w:iCs/>
                <w:sz w:val="22"/>
                <w:szCs w:val="22"/>
              </w:rPr>
              <w:t xml:space="preserve"> oblasti</w:t>
            </w:r>
          </w:p>
          <w:p w:rsidR="00E2180F">
            <w:pPr>
              <w:bidi w:val="0"/>
              <w:spacing w:line="240" w:lineRule="auto"/>
              <w:jc w:val="center"/>
            </w:pPr>
            <w:r>
              <w:rPr>
                <w:rFonts w:hint="default"/>
                <w:i/>
                <w:iCs/>
                <w:sz w:val="22"/>
                <w:szCs w:val="22"/>
              </w:rPr>
              <w:t>(bez ohľ</w:t>
            </w:r>
            <w:r>
              <w:rPr>
                <w:rFonts w:hint="default"/>
                <w:i/>
                <w:iCs/>
                <w:sz w:val="22"/>
                <w:szCs w:val="22"/>
              </w:rPr>
              <w:t>adu na to, č</w:t>
            </w:r>
            <w:r>
              <w:rPr>
                <w:rFonts w:hint="default"/>
                <w:i/>
                <w:iCs/>
                <w:sz w:val="22"/>
                <w:szCs w:val="22"/>
              </w:rPr>
              <w:t>i za nimi nasleduje ná</w:t>
            </w:r>
            <w:r>
              <w:rPr>
                <w:rFonts w:hint="default"/>
                <w:i/>
                <w:iCs/>
                <w:sz w:val="22"/>
                <w:szCs w:val="22"/>
              </w:rPr>
              <w:t>zov podoblasti)</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jc w:val="center"/>
            </w:pPr>
            <w:r>
              <w:rPr>
                <w:i/>
                <w:iCs/>
                <w:sz w:val="22"/>
                <w:szCs w:val="22"/>
              </w:rPr>
              <w:t>Podoblasti</w:t>
            </w: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sz w:val="22"/>
                <w:szCs w:val="22"/>
              </w:rPr>
            </w:pPr>
            <w:r>
              <w:rPr>
                <w:color w:val="000000"/>
                <w:sz w:val="22"/>
                <w:szCs w:val="22"/>
              </w:rPr>
              <w:t>Abona</w:t>
            </w:r>
          </w:p>
          <w:p w:rsidR="00E2180F">
            <w:pPr>
              <w:bidi w:val="0"/>
              <w:spacing w:line="240" w:lineRule="auto"/>
              <w:rPr>
                <w:color w:val="000000"/>
                <w:sz w:val="22"/>
                <w:szCs w:val="22"/>
              </w:rPr>
            </w:pPr>
            <w:r>
              <w:rPr>
                <w:color w:val="000000"/>
                <w:sz w:val="22"/>
                <w:szCs w:val="22"/>
              </w:rPr>
              <w:t>Alella</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sz w:val="22"/>
                <w:szCs w:val="22"/>
              </w:rPr>
            </w:pP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sz w:val="22"/>
                <w:szCs w:val="22"/>
              </w:rPr>
            </w:pPr>
            <w:r>
              <w:rPr>
                <w:color w:val="000000"/>
                <w:sz w:val="22"/>
                <w:szCs w:val="22"/>
              </w:rPr>
              <w:t>Alicante</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sz w:val="22"/>
                <w:szCs w:val="22"/>
              </w:rPr>
            </w:pPr>
            <w:r>
              <w:rPr>
                <w:color w:val="000000"/>
                <w:sz w:val="22"/>
                <w:szCs w:val="22"/>
              </w:rPr>
              <w:t>Marina Alta</w:t>
            </w: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sz w:val="22"/>
                <w:szCs w:val="22"/>
              </w:rPr>
            </w:pPr>
            <w:r>
              <w:rPr>
                <w:color w:val="000000"/>
                <w:sz w:val="22"/>
                <w:szCs w:val="22"/>
              </w:rPr>
              <w:t>Almansa</w:t>
            </w:r>
          </w:p>
          <w:p w:rsidR="00E2180F">
            <w:pPr>
              <w:bidi w:val="0"/>
              <w:spacing w:line="240" w:lineRule="auto"/>
              <w:rPr>
                <w:rFonts w:hint="default"/>
                <w:color w:val="000000"/>
                <w:sz w:val="22"/>
                <w:szCs w:val="22"/>
              </w:rPr>
            </w:pPr>
            <w:r>
              <w:rPr>
                <w:rFonts w:hint="default"/>
                <w:color w:val="000000"/>
                <w:sz w:val="22"/>
                <w:szCs w:val="22"/>
              </w:rPr>
              <w:t>Ampurdá</w:t>
            </w:r>
            <w:r>
              <w:rPr>
                <w:rFonts w:hint="default"/>
                <w:color w:val="000000"/>
                <w:sz w:val="22"/>
                <w:szCs w:val="22"/>
              </w:rPr>
              <w:t>n-Costa Brava</w:t>
            </w:r>
          </w:p>
          <w:p w:rsidR="00E2180F">
            <w:pPr>
              <w:bidi w:val="0"/>
              <w:spacing w:line="240" w:lineRule="auto"/>
            </w:pPr>
            <w:r>
              <w:rPr>
                <w:rFonts w:hint="default"/>
                <w:sz w:val="22"/>
                <w:szCs w:val="22"/>
              </w:rPr>
              <w:t>Arabako Txakolina-Txakolí</w:t>
            </w:r>
            <w:r>
              <w:rPr>
                <w:rFonts w:hint="default"/>
                <w:sz w:val="22"/>
                <w:szCs w:val="22"/>
              </w:rPr>
              <w:t xml:space="preserve"> de Alava alebo Chacolí</w:t>
            </w:r>
            <w:r>
              <w:rPr>
                <w:rFonts w:hint="default"/>
                <w:sz w:val="22"/>
                <w:szCs w:val="22"/>
              </w:rPr>
              <w:t xml:space="preserve"> de Á</w:t>
            </w:r>
            <w:r>
              <w:rPr>
                <w:rFonts w:hint="default"/>
                <w:sz w:val="22"/>
                <w:szCs w:val="22"/>
              </w:rPr>
              <w:t>lava</w:t>
            </w:r>
            <w:r>
              <w:rPr>
                <w:color w:val="000000"/>
                <w:sz w:val="22"/>
                <w:szCs w:val="22"/>
              </w:rPr>
              <w:t xml:space="preserve"> </w:t>
            </w:r>
          </w:p>
          <w:p w:rsidR="00E2180F">
            <w:pPr>
              <w:bidi w:val="0"/>
              <w:spacing w:line="240" w:lineRule="auto"/>
              <w:rPr>
                <w:color w:val="000000"/>
                <w:sz w:val="22"/>
                <w:szCs w:val="22"/>
              </w:rPr>
            </w:pPr>
            <w:r>
              <w:rPr>
                <w:color w:val="000000"/>
                <w:sz w:val="22"/>
                <w:szCs w:val="22"/>
              </w:rPr>
              <w:t>Arlanza</w:t>
            </w:r>
          </w:p>
          <w:p w:rsidR="00E2180F">
            <w:pPr>
              <w:bidi w:val="0"/>
              <w:spacing w:line="240" w:lineRule="auto"/>
              <w:rPr>
                <w:color w:val="000000"/>
                <w:sz w:val="22"/>
                <w:szCs w:val="22"/>
              </w:rPr>
            </w:pPr>
            <w:r>
              <w:rPr>
                <w:color w:val="000000"/>
                <w:sz w:val="22"/>
                <w:szCs w:val="22"/>
              </w:rPr>
              <w:t>Arribes</w:t>
            </w:r>
          </w:p>
          <w:p w:rsidR="00E2180F">
            <w:pPr>
              <w:bidi w:val="0"/>
              <w:spacing w:line="240" w:lineRule="auto"/>
              <w:rPr>
                <w:color w:val="000000"/>
                <w:sz w:val="22"/>
                <w:szCs w:val="22"/>
              </w:rPr>
            </w:pPr>
            <w:r>
              <w:rPr>
                <w:color w:val="000000"/>
                <w:sz w:val="22"/>
                <w:szCs w:val="22"/>
              </w:rPr>
              <w:t>Bierzo</w:t>
            </w:r>
          </w:p>
          <w:p w:rsidR="00E2180F">
            <w:pPr>
              <w:bidi w:val="0"/>
              <w:spacing w:line="240" w:lineRule="auto"/>
              <w:rPr>
                <w:color w:val="000000"/>
                <w:sz w:val="22"/>
                <w:szCs w:val="22"/>
              </w:rPr>
            </w:pPr>
            <w:r>
              <w:rPr>
                <w:color w:val="000000"/>
                <w:sz w:val="22"/>
                <w:szCs w:val="22"/>
              </w:rPr>
              <w:t>Binissalem-Mallorca</w:t>
            </w:r>
          </w:p>
          <w:p w:rsidR="00E2180F">
            <w:pPr>
              <w:bidi w:val="0"/>
              <w:spacing w:line="240" w:lineRule="auto"/>
              <w:rPr>
                <w:color w:val="000000"/>
                <w:sz w:val="22"/>
                <w:szCs w:val="22"/>
              </w:rPr>
            </w:pPr>
            <w:r>
              <w:rPr>
                <w:color w:val="000000"/>
                <w:sz w:val="22"/>
                <w:szCs w:val="22"/>
              </w:rPr>
              <w:t>Bullas</w:t>
            </w:r>
          </w:p>
          <w:p w:rsidR="00E2180F">
            <w:pPr>
              <w:bidi w:val="0"/>
              <w:spacing w:line="240" w:lineRule="auto"/>
              <w:rPr>
                <w:color w:val="000000"/>
                <w:sz w:val="22"/>
                <w:szCs w:val="22"/>
              </w:rPr>
            </w:pPr>
            <w:r>
              <w:rPr>
                <w:color w:val="000000"/>
                <w:sz w:val="22"/>
                <w:szCs w:val="22"/>
              </w:rPr>
              <w:t>Calatayud</w:t>
            </w:r>
          </w:p>
          <w:p w:rsidR="00E2180F">
            <w:pPr>
              <w:bidi w:val="0"/>
              <w:spacing w:line="240" w:lineRule="auto"/>
              <w:rPr>
                <w:color w:val="000000"/>
                <w:sz w:val="22"/>
                <w:szCs w:val="22"/>
              </w:rPr>
            </w:pPr>
            <w:r>
              <w:rPr>
                <w:color w:val="000000"/>
                <w:sz w:val="22"/>
                <w:szCs w:val="22"/>
              </w:rPr>
              <w:t>Campo de Borja</w:t>
            </w:r>
          </w:p>
          <w:p w:rsidR="00E2180F">
            <w:pPr>
              <w:bidi w:val="0"/>
              <w:spacing w:line="240" w:lineRule="auto"/>
              <w:rPr>
                <w:rFonts w:hint="default"/>
                <w:color w:val="000000"/>
                <w:sz w:val="22"/>
                <w:szCs w:val="22"/>
              </w:rPr>
            </w:pPr>
            <w:r>
              <w:rPr>
                <w:rFonts w:hint="default"/>
                <w:color w:val="000000"/>
                <w:sz w:val="22"/>
                <w:szCs w:val="22"/>
              </w:rPr>
              <w:t>Cariñ</w:t>
            </w:r>
            <w:r>
              <w:rPr>
                <w:rFonts w:hint="default"/>
                <w:color w:val="000000"/>
                <w:sz w:val="22"/>
                <w:szCs w:val="22"/>
              </w:rPr>
              <w:t>ena</w:t>
            </w:r>
          </w:p>
          <w:p w:rsidR="00E2180F">
            <w:pPr>
              <w:bidi w:val="0"/>
              <w:spacing w:line="240" w:lineRule="auto"/>
              <w:rPr>
                <w:rFonts w:hint="default"/>
                <w:color w:val="000000"/>
                <w:sz w:val="22"/>
                <w:szCs w:val="22"/>
              </w:rPr>
            </w:pPr>
            <w:r>
              <w:rPr>
                <w:rFonts w:hint="default"/>
                <w:color w:val="000000"/>
                <w:sz w:val="22"/>
                <w:szCs w:val="22"/>
              </w:rPr>
              <w:t>Cataluñ</w:t>
            </w:r>
            <w:r>
              <w:rPr>
                <w:rFonts w:hint="default"/>
                <w:color w:val="000000"/>
                <w:sz w:val="22"/>
                <w:szCs w:val="22"/>
              </w:rPr>
              <w:t>a</w:t>
            </w:r>
          </w:p>
          <w:p w:rsidR="00E2180F">
            <w:pPr>
              <w:bidi w:val="0"/>
              <w:spacing w:line="240" w:lineRule="auto"/>
              <w:rPr>
                <w:color w:val="000000"/>
                <w:sz w:val="22"/>
                <w:szCs w:val="22"/>
              </w:rPr>
            </w:pPr>
            <w:r>
              <w:rPr>
                <w:color w:val="000000"/>
                <w:sz w:val="22"/>
                <w:szCs w:val="22"/>
              </w:rPr>
              <w:t>Cava</w:t>
            </w:r>
          </w:p>
          <w:p w:rsidR="00E2180F">
            <w:pPr>
              <w:bidi w:val="0"/>
              <w:spacing w:line="240" w:lineRule="auto"/>
              <w:rPr>
                <w:rFonts w:hint="default"/>
                <w:color w:val="000000"/>
                <w:sz w:val="22"/>
                <w:szCs w:val="22"/>
              </w:rPr>
            </w:pPr>
            <w:r>
              <w:rPr>
                <w:rFonts w:hint="default"/>
                <w:color w:val="000000"/>
                <w:sz w:val="22"/>
                <w:szCs w:val="22"/>
              </w:rPr>
              <w:t>Chacolí</w:t>
            </w:r>
            <w:r>
              <w:rPr>
                <w:rFonts w:hint="default"/>
                <w:color w:val="000000"/>
                <w:sz w:val="22"/>
                <w:szCs w:val="22"/>
              </w:rPr>
              <w:t xml:space="preserve"> de Bizkaia-Bizkaiko Txakolina </w:t>
            </w:r>
          </w:p>
          <w:p w:rsidR="00E2180F">
            <w:pPr>
              <w:bidi w:val="0"/>
              <w:spacing w:line="240" w:lineRule="auto"/>
              <w:rPr>
                <w:rFonts w:hint="default"/>
                <w:color w:val="000000"/>
                <w:sz w:val="22"/>
                <w:szCs w:val="22"/>
              </w:rPr>
            </w:pPr>
            <w:r>
              <w:rPr>
                <w:rFonts w:hint="default"/>
                <w:color w:val="000000"/>
                <w:sz w:val="22"/>
                <w:szCs w:val="22"/>
              </w:rPr>
              <w:t>Chacolí</w:t>
            </w:r>
            <w:r>
              <w:rPr>
                <w:rFonts w:hint="default"/>
                <w:color w:val="000000"/>
                <w:sz w:val="22"/>
                <w:szCs w:val="22"/>
              </w:rPr>
              <w:t xml:space="preserve"> de Getaria-Getariako Txakolina </w:t>
            </w:r>
          </w:p>
          <w:p w:rsidR="00E2180F">
            <w:pPr>
              <w:bidi w:val="0"/>
              <w:spacing w:line="240" w:lineRule="auto"/>
              <w:rPr>
                <w:rFonts w:hint="default"/>
                <w:color w:val="000000"/>
                <w:sz w:val="22"/>
                <w:szCs w:val="22"/>
              </w:rPr>
            </w:pPr>
            <w:r>
              <w:rPr>
                <w:rFonts w:hint="default"/>
                <w:color w:val="000000"/>
                <w:sz w:val="22"/>
                <w:szCs w:val="22"/>
              </w:rPr>
              <w:t>Cigales</w:t>
            </w:r>
          </w:p>
          <w:p w:rsidR="00E2180F">
            <w:pPr>
              <w:bidi w:val="0"/>
              <w:spacing w:line="240" w:lineRule="auto"/>
              <w:rPr>
                <w:rFonts w:hint="default"/>
                <w:color w:val="000000"/>
                <w:sz w:val="22"/>
                <w:szCs w:val="22"/>
              </w:rPr>
            </w:pPr>
            <w:r>
              <w:rPr>
                <w:rFonts w:hint="default"/>
                <w:color w:val="000000"/>
                <w:sz w:val="22"/>
                <w:szCs w:val="22"/>
              </w:rPr>
              <w:t>Conca de Barberá</w:t>
            </w:r>
          </w:p>
          <w:p w:rsidR="00E2180F">
            <w:pPr>
              <w:bidi w:val="0"/>
              <w:spacing w:line="240" w:lineRule="auto"/>
              <w:rPr>
                <w:rFonts w:hint="default"/>
                <w:color w:val="000000"/>
                <w:sz w:val="22"/>
                <w:szCs w:val="22"/>
              </w:rPr>
            </w:pPr>
            <w:r>
              <w:rPr>
                <w:rFonts w:hint="default"/>
                <w:color w:val="000000"/>
                <w:sz w:val="22"/>
                <w:szCs w:val="22"/>
              </w:rPr>
              <w:t>Condado de Huelva</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color w:val="000000"/>
                <w:sz w:val="22"/>
                <w:szCs w:val="22"/>
              </w:rPr>
            </w:pP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sz w:val="22"/>
                <w:szCs w:val="22"/>
              </w:rPr>
            </w:pPr>
            <w:r>
              <w:rPr>
                <w:sz w:val="22"/>
                <w:szCs w:val="22"/>
              </w:rPr>
              <w:t>Costers del Segre</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z w:val="22"/>
                <w:szCs w:val="22"/>
              </w:rPr>
            </w:pPr>
            <w:r>
              <w:rPr>
                <w:sz w:val="22"/>
                <w:szCs w:val="22"/>
              </w:rPr>
              <w:t>Raimat</w:t>
            </w:r>
          </w:p>
          <w:p w:rsidR="00E2180F">
            <w:pPr>
              <w:bidi w:val="0"/>
              <w:spacing w:line="240" w:lineRule="auto"/>
              <w:rPr>
                <w:sz w:val="22"/>
                <w:szCs w:val="22"/>
              </w:rPr>
            </w:pPr>
            <w:r>
              <w:rPr>
                <w:sz w:val="22"/>
                <w:szCs w:val="22"/>
              </w:rPr>
              <w:t xml:space="preserve">Artesa </w:t>
            </w:r>
          </w:p>
          <w:p w:rsidR="00E2180F">
            <w:pPr>
              <w:bidi w:val="0"/>
              <w:spacing w:line="240" w:lineRule="auto"/>
              <w:rPr>
                <w:sz w:val="22"/>
                <w:szCs w:val="22"/>
              </w:rPr>
            </w:pPr>
            <w:r>
              <w:rPr>
                <w:sz w:val="22"/>
                <w:szCs w:val="22"/>
              </w:rPr>
              <w:t>Valls de Riu Corb</w:t>
            </w:r>
          </w:p>
          <w:p w:rsidR="00E2180F">
            <w:pPr>
              <w:bidi w:val="0"/>
              <w:spacing w:line="240" w:lineRule="auto"/>
              <w:rPr>
                <w:color w:val="000000"/>
                <w:sz w:val="22"/>
                <w:szCs w:val="22"/>
              </w:rPr>
            </w:pPr>
            <w:r>
              <w:rPr>
                <w:sz w:val="22"/>
                <w:szCs w:val="22"/>
              </w:rPr>
              <w:t>Les Garrigues</w:t>
            </w: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sz w:val="22"/>
                <w:szCs w:val="22"/>
              </w:rPr>
            </w:pPr>
            <w:r>
              <w:rPr>
                <w:color w:val="000000"/>
                <w:sz w:val="22"/>
                <w:szCs w:val="22"/>
              </w:rPr>
              <w:t>Dehesa del Carrizal</w:t>
            </w:r>
          </w:p>
          <w:p w:rsidR="00E2180F">
            <w:pPr>
              <w:bidi w:val="0"/>
              <w:spacing w:line="240" w:lineRule="auto"/>
              <w:rPr>
                <w:color w:val="000000"/>
                <w:sz w:val="22"/>
                <w:szCs w:val="22"/>
              </w:rPr>
            </w:pPr>
            <w:r>
              <w:rPr>
                <w:color w:val="000000"/>
                <w:sz w:val="22"/>
                <w:szCs w:val="22"/>
              </w:rPr>
              <w:t>Dominio de Valdepusa</w:t>
            </w:r>
          </w:p>
          <w:p w:rsidR="00E2180F">
            <w:pPr>
              <w:bidi w:val="0"/>
              <w:spacing w:line="240" w:lineRule="auto"/>
              <w:rPr>
                <w:color w:val="000000"/>
                <w:sz w:val="22"/>
                <w:szCs w:val="22"/>
              </w:rPr>
            </w:pPr>
            <w:r>
              <w:rPr>
                <w:color w:val="000000"/>
                <w:sz w:val="22"/>
                <w:szCs w:val="22"/>
              </w:rPr>
              <w:t>El Hierro</w:t>
            </w:r>
          </w:p>
          <w:p w:rsidR="00E2180F">
            <w:pPr>
              <w:bidi w:val="0"/>
              <w:spacing w:line="240" w:lineRule="auto"/>
              <w:rPr>
                <w:rFonts w:hint="default"/>
                <w:color w:val="000000"/>
                <w:sz w:val="22"/>
                <w:szCs w:val="22"/>
              </w:rPr>
            </w:pPr>
            <w:r>
              <w:rPr>
                <w:rFonts w:hint="default"/>
                <w:color w:val="000000"/>
                <w:sz w:val="22"/>
                <w:szCs w:val="22"/>
              </w:rPr>
              <w:t>Finca É</w:t>
            </w:r>
            <w:r>
              <w:rPr>
                <w:rFonts w:hint="default"/>
                <w:color w:val="000000"/>
                <w:sz w:val="22"/>
                <w:szCs w:val="22"/>
              </w:rPr>
              <w:t>lez</w:t>
            </w:r>
          </w:p>
          <w:p w:rsidR="00E2180F">
            <w:pPr>
              <w:bidi w:val="0"/>
              <w:spacing w:line="240" w:lineRule="auto"/>
              <w:rPr>
                <w:rFonts w:hint="default"/>
                <w:color w:val="000000"/>
                <w:sz w:val="22"/>
                <w:szCs w:val="22"/>
              </w:rPr>
            </w:pPr>
            <w:r>
              <w:rPr>
                <w:rFonts w:hint="default"/>
                <w:color w:val="000000"/>
                <w:sz w:val="22"/>
                <w:szCs w:val="22"/>
              </w:rPr>
              <w:t>Guijoso</w:t>
            </w:r>
          </w:p>
          <w:p w:rsidR="00E2180F">
            <w:pPr>
              <w:bidi w:val="0"/>
              <w:spacing w:line="240" w:lineRule="auto"/>
              <w:rPr>
                <w:b/>
                <w:bCs/>
                <w:sz w:val="22"/>
                <w:szCs w:val="22"/>
              </w:rPr>
            </w:pPr>
            <w:r>
              <w:rPr>
                <w:rFonts w:hint="default"/>
                <w:sz w:val="22"/>
                <w:szCs w:val="22"/>
              </w:rPr>
              <w:t>Jerez-Xé</w:t>
            </w:r>
            <w:r>
              <w:rPr>
                <w:rFonts w:hint="default"/>
                <w:sz w:val="22"/>
                <w:szCs w:val="22"/>
              </w:rPr>
              <w:t>rè</w:t>
            </w:r>
            <w:r>
              <w:rPr>
                <w:rFonts w:hint="default"/>
                <w:sz w:val="22"/>
                <w:szCs w:val="22"/>
              </w:rPr>
              <w:t>s-Sherry alebo Jerez, alebo Xé</w:t>
            </w:r>
            <w:r>
              <w:rPr>
                <w:rFonts w:hint="default"/>
                <w:sz w:val="22"/>
                <w:szCs w:val="22"/>
              </w:rPr>
              <w:t>rè</w:t>
            </w:r>
            <w:r>
              <w:rPr>
                <w:sz w:val="22"/>
                <w:szCs w:val="22"/>
              </w:rPr>
              <w:t>s, alebo Sherry</w:t>
            </w:r>
          </w:p>
          <w:p w:rsidR="00E2180F">
            <w:pPr>
              <w:bidi w:val="0"/>
              <w:spacing w:line="240" w:lineRule="auto"/>
              <w:rPr>
                <w:color w:val="000000"/>
                <w:sz w:val="22"/>
                <w:szCs w:val="22"/>
              </w:rPr>
            </w:pPr>
            <w:r>
              <w:rPr>
                <w:color w:val="000000"/>
                <w:sz w:val="22"/>
                <w:szCs w:val="22"/>
              </w:rPr>
              <w:t>Jumilla</w:t>
            </w:r>
          </w:p>
          <w:p w:rsidR="00E2180F">
            <w:pPr>
              <w:bidi w:val="0"/>
              <w:spacing w:line="240" w:lineRule="auto"/>
              <w:rPr>
                <w:color w:val="000000"/>
                <w:sz w:val="22"/>
                <w:szCs w:val="22"/>
              </w:rPr>
            </w:pPr>
            <w:r>
              <w:rPr>
                <w:color w:val="000000"/>
                <w:sz w:val="22"/>
                <w:szCs w:val="22"/>
              </w:rPr>
              <w:t>La Mancha</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sz w:val="22"/>
                <w:szCs w:val="22"/>
              </w:rPr>
            </w:pP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sz w:val="22"/>
                <w:szCs w:val="22"/>
              </w:rPr>
            </w:pPr>
            <w:r>
              <w:rPr>
                <w:sz w:val="22"/>
                <w:szCs w:val="22"/>
              </w:rPr>
              <w:t>La Palma</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z w:val="22"/>
                <w:szCs w:val="22"/>
              </w:rPr>
            </w:pPr>
            <w:r>
              <w:rPr>
                <w:sz w:val="22"/>
                <w:szCs w:val="22"/>
              </w:rPr>
              <w:t>Hoyo de Mazo</w:t>
            </w:r>
          </w:p>
          <w:p w:rsidR="00E2180F">
            <w:pPr>
              <w:bidi w:val="0"/>
              <w:spacing w:line="240" w:lineRule="auto"/>
              <w:rPr>
                <w:sz w:val="22"/>
                <w:szCs w:val="22"/>
              </w:rPr>
            </w:pPr>
            <w:r>
              <w:rPr>
                <w:sz w:val="22"/>
                <w:szCs w:val="22"/>
              </w:rPr>
              <w:t>Fuencaliente</w:t>
            </w:r>
          </w:p>
          <w:p w:rsidR="00E2180F">
            <w:pPr>
              <w:bidi w:val="0"/>
              <w:spacing w:line="240" w:lineRule="auto"/>
              <w:rPr>
                <w:sz w:val="22"/>
                <w:szCs w:val="22"/>
              </w:rPr>
            </w:pPr>
            <w:r>
              <w:rPr>
                <w:sz w:val="22"/>
                <w:szCs w:val="22"/>
              </w:rPr>
              <w:t>Norte de la Palma</w:t>
            </w: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sz w:val="22"/>
                <w:szCs w:val="22"/>
              </w:rPr>
            </w:pPr>
            <w:r>
              <w:rPr>
                <w:color w:val="000000"/>
                <w:sz w:val="22"/>
                <w:szCs w:val="22"/>
              </w:rPr>
              <w:t>Lanzarote</w:t>
            </w:r>
          </w:p>
          <w:p w:rsidR="00E2180F">
            <w:pPr>
              <w:bidi w:val="0"/>
              <w:spacing w:line="240" w:lineRule="auto"/>
              <w:rPr>
                <w:rFonts w:hint="default"/>
                <w:color w:val="000000"/>
                <w:sz w:val="22"/>
                <w:szCs w:val="22"/>
              </w:rPr>
            </w:pPr>
            <w:r>
              <w:rPr>
                <w:rFonts w:hint="default"/>
                <w:color w:val="000000"/>
                <w:sz w:val="22"/>
                <w:szCs w:val="22"/>
              </w:rPr>
              <w:t>Má</w:t>
            </w:r>
            <w:r>
              <w:rPr>
                <w:rFonts w:hint="default"/>
                <w:color w:val="000000"/>
                <w:sz w:val="22"/>
                <w:szCs w:val="22"/>
              </w:rPr>
              <w:t xml:space="preserve">laga </w:t>
            </w:r>
          </w:p>
          <w:p w:rsidR="00E2180F">
            <w:pPr>
              <w:bidi w:val="0"/>
              <w:spacing w:line="240" w:lineRule="auto"/>
              <w:rPr>
                <w:rFonts w:hint="default"/>
                <w:color w:val="000000"/>
                <w:sz w:val="22"/>
                <w:szCs w:val="22"/>
              </w:rPr>
            </w:pPr>
            <w:r>
              <w:rPr>
                <w:rFonts w:hint="default"/>
                <w:color w:val="000000"/>
                <w:sz w:val="22"/>
                <w:szCs w:val="22"/>
              </w:rPr>
              <w:t>Manchuela</w:t>
            </w:r>
          </w:p>
          <w:p w:rsidR="00E2180F">
            <w:pPr>
              <w:bidi w:val="0"/>
              <w:spacing w:line="240" w:lineRule="auto"/>
              <w:rPr>
                <w:rFonts w:hint="default"/>
                <w:color w:val="000000"/>
                <w:sz w:val="22"/>
                <w:szCs w:val="22"/>
              </w:rPr>
            </w:pPr>
            <w:r>
              <w:rPr>
                <w:rFonts w:hint="default"/>
                <w:color w:val="000000"/>
                <w:sz w:val="22"/>
                <w:szCs w:val="22"/>
              </w:rPr>
              <w:t>Manzanilla</w:t>
            </w:r>
          </w:p>
          <w:p w:rsidR="00E2180F">
            <w:pPr>
              <w:bidi w:val="0"/>
              <w:spacing w:line="240" w:lineRule="auto"/>
              <w:rPr>
                <w:rFonts w:hint="default"/>
                <w:sz w:val="22"/>
                <w:szCs w:val="22"/>
              </w:rPr>
            </w:pPr>
            <w:r>
              <w:rPr>
                <w:rFonts w:hint="default"/>
                <w:sz w:val="22"/>
                <w:szCs w:val="22"/>
              </w:rPr>
              <w:t>Manzanilla-Sanlú</w:t>
            </w:r>
            <w:r>
              <w:rPr>
                <w:rFonts w:hint="default"/>
                <w:sz w:val="22"/>
                <w:szCs w:val="22"/>
              </w:rPr>
              <w:t>car de Barrameda</w:t>
            </w:r>
          </w:p>
          <w:p w:rsidR="00E2180F">
            <w:pPr>
              <w:bidi w:val="0"/>
              <w:spacing w:line="240" w:lineRule="auto"/>
              <w:rPr>
                <w:rFonts w:hint="default"/>
                <w:color w:val="000000"/>
                <w:sz w:val="22"/>
                <w:szCs w:val="22"/>
              </w:rPr>
            </w:pPr>
            <w:r>
              <w:rPr>
                <w:rFonts w:hint="default"/>
                <w:color w:val="000000"/>
                <w:sz w:val="22"/>
                <w:szCs w:val="22"/>
              </w:rPr>
              <w:t>Mé</w:t>
            </w:r>
            <w:r>
              <w:rPr>
                <w:rFonts w:hint="default"/>
                <w:color w:val="000000"/>
                <w:sz w:val="22"/>
                <w:szCs w:val="22"/>
              </w:rPr>
              <w:t>ntrida</w:t>
            </w:r>
          </w:p>
          <w:p w:rsidR="00E2180F">
            <w:pPr>
              <w:bidi w:val="0"/>
              <w:spacing w:line="240" w:lineRule="auto"/>
              <w:rPr>
                <w:rFonts w:hint="default"/>
                <w:color w:val="000000"/>
                <w:sz w:val="22"/>
                <w:szCs w:val="22"/>
              </w:rPr>
            </w:pPr>
            <w:r>
              <w:rPr>
                <w:rFonts w:hint="default"/>
                <w:color w:val="000000"/>
                <w:sz w:val="22"/>
                <w:szCs w:val="22"/>
              </w:rPr>
              <w:t>Mondé</w:t>
            </w:r>
            <w:r>
              <w:rPr>
                <w:rFonts w:hint="default"/>
                <w:color w:val="000000"/>
                <w:sz w:val="22"/>
                <w:szCs w:val="22"/>
              </w:rPr>
              <w:t>jar</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color w:val="000000"/>
                <w:sz w:val="22"/>
                <w:szCs w:val="22"/>
              </w:rPr>
            </w:pP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sz w:val="22"/>
                <w:szCs w:val="22"/>
              </w:rPr>
            </w:pPr>
            <w:r>
              <w:rPr>
                <w:color w:val="000000"/>
                <w:sz w:val="22"/>
                <w:szCs w:val="22"/>
              </w:rPr>
              <w:t>Monterrei</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sz w:val="22"/>
                <w:szCs w:val="22"/>
              </w:rPr>
            </w:pPr>
            <w:r>
              <w:rPr>
                <w:color w:val="000000"/>
                <w:sz w:val="22"/>
                <w:szCs w:val="22"/>
              </w:rPr>
              <w:t>Ladera de Monterrei</w:t>
            </w:r>
          </w:p>
          <w:p w:rsidR="00E2180F">
            <w:pPr>
              <w:bidi w:val="0"/>
              <w:spacing w:line="240" w:lineRule="auto"/>
              <w:rPr>
                <w:color w:val="000000"/>
                <w:sz w:val="22"/>
                <w:szCs w:val="22"/>
              </w:rPr>
            </w:pPr>
            <w:r>
              <w:rPr>
                <w:color w:val="000000"/>
                <w:sz w:val="22"/>
                <w:szCs w:val="22"/>
              </w:rPr>
              <w:t>Val de Monterrei</w:t>
            </w: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z w:val="22"/>
                <w:szCs w:val="22"/>
              </w:rPr>
            </w:pPr>
            <w:r>
              <w:rPr>
                <w:sz w:val="22"/>
                <w:szCs w:val="22"/>
              </w:rPr>
              <w:t>Montilla-Moriles</w:t>
            </w:r>
          </w:p>
          <w:p w:rsidR="00E2180F">
            <w:pPr>
              <w:bidi w:val="0"/>
              <w:spacing w:line="240" w:lineRule="auto"/>
              <w:rPr>
                <w:color w:val="000000"/>
                <w:sz w:val="22"/>
                <w:szCs w:val="22"/>
              </w:rPr>
            </w:pPr>
            <w:r>
              <w:rPr>
                <w:color w:val="000000"/>
                <w:sz w:val="22"/>
                <w:szCs w:val="22"/>
              </w:rPr>
              <w:t>Montsant</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sz w:val="22"/>
                <w:szCs w:val="22"/>
              </w:rPr>
            </w:pP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sz w:val="22"/>
                <w:szCs w:val="22"/>
              </w:rPr>
            </w:pPr>
            <w:r>
              <w:rPr>
                <w:color w:val="000000"/>
                <w:sz w:val="22"/>
                <w:szCs w:val="22"/>
              </w:rPr>
              <w:t>Navarra</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color w:val="000000"/>
                <w:sz w:val="22"/>
                <w:szCs w:val="22"/>
              </w:rPr>
            </w:pPr>
            <w:r>
              <w:rPr>
                <w:rFonts w:hint="default"/>
                <w:color w:val="000000"/>
                <w:sz w:val="22"/>
                <w:szCs w:val="22"/>
              </w:rPr>
              <w:t>Baja Montañ</w:t>
            </w:r>
            <w:r>
              <w:rPr>
                <w:rFonts w:hint="default"/>
                <w:color w:val="000000"/>
                <w:sz w:val="22"/>
                <w:szCs w:val="22"/>
              </w:rPr>
              <w:t>a</w:t>
            </w:r>
          </w:p>
          <w:p w:rsidR="00E2180F">
            <w:pPr>
              <w:bidi w:val="0"/>
              <w:spacing w:line="240" w:lineRule="auto"/>
              <w:rPr>
                <w:color w:val="000000"/>
                <w:sz w:val="22"/>
                <w:szCs w:val="22"/>
              </w:rPr>
            </w:pPr>
            <w:r>
              <w:rPr>
                <w:color w:val="000000"/>
                <w:sz w:val="22"/>
                <w:szCs w:val="22"/>
              </w:rPr>
              <w:t>Ribera Alta</w:t>
            </w:r>
          </w:p>
          <w:p w:rsidR="00E2180F">
            <w:pPr>
              <w:bidi w:val="0"/>
              <w:spacing w:line="240" w:lineRule="auto"/>
              <w:rPr>
                <w:color w:val="000000"/>
                <w:sz w:val="22"/>
                <w:szCs w:val="22"/>
              </w:rPr>
            </w:pPr>
            <w:r>
              <w:rPr>
                <w:color w:val="000000"/>
                <w:sz w:val="22"/>
                <w:szCs w:val="22"/>
              </w:rPr>
              <w:t>Ribera Baja</w:t>
            </w:r>
          </w:p>
          <w:p w:rsidR="00E2180F">
            <w:pPr>
              <w:bidi w:val="0"/>
              <w:spacing w:line="240" w:lineRule="auto"/>
              <w:rPr>
                <w:color w:val="000000"/>
                <w:sz w:val="22"/>
                <w:szCs w:val="22"/>
              </w:rPr>
            </w:pPr>
            <w:r>
              <w:rPr>
                <w:color w:val="000000"/>
                <w:sz w:val="22"/>
                <w:szCs w:val="22"/>
              </w:rPr>
              <w:t>Tierra Estella</w:t>
            </w:r>
          </w:p>
          <w:p w:rsidR="00E2180F">
            <w:pPr>
              <w:bidi w:val="0"/>
              <w:spacing w:line="240" w:lineRule="auto"/>
              <w:rPr>
                <w:color w:val="000000"/>
                <w:sz w:val="22"/>
                <w:szCs w:val="22"/>
              </w:rPr>
            </w:pPr>
            <w:r>
              <w:rPr>
                <w:color w:val="000000"/>
                <w:sz w:val="22"/>
                <w:szCs w:val="22"/>
              </w:rPr>
              <w:t>Valdizarbe</w:t>
            </w: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color w:val="000000"/>
                <w:sz w:val="22"/>
                <w:szCs w:val="22"/>
              </w:rPr>
            </w:pPr>
            <w:r>
              <w:rPr>
                <w:rFonts w:hint="default"/>
                <w:color w:val="000000"/>
                <w:sz w:val="22"/>
                <w:szCs w:val="22"/>
              </w:rPr>
              <w:t>Penedé</w:t>
            </w:r>
            <w:r>
              <w:rPr>
                <w:rFonts w:hint="default"/>
                <w:color w:val="000000"/>
                <w:sz w:val="22"/>
                <w:szCs w:val="22"/>
              </w:rPr>
              <w:t>s</w:t>
            </w:r>
          </w:p>
          <w:p w:rsidR="00E2180F">
            <w:pPr>
              <w:bidi w:val="0"/>
              <w:spacing w:line="240" w:lineRule="auto"/>
              <w:rPr>
                <w:rFonts w:hint="default"/>
                <w:color w:val="000000"/>
                <w:sz w:val="22"/>
                <w:szCs w:val="22"/>
              </w:rPr>
            </w:pPr>
            <w:r>
              <w:rPr>
                <w:rFonts w:hint="default"/>
                <w:color w:val="000000"/>
                <w:sz w:val="22"/>
                <w:szCs w:val="22"/>
              </w:rPr>
              <w:t>Pla de Bages</w:t>
            </w:r>
          </w:p>
          <w:p w:rsidR="00E2180F">
            <w:pPr>
              <w:bidi w:val="0"/>
              <w:spacing w:line="240" w:lineRule="auto"/>
              <w:rPr>
                <w:rFonts w:hint="default"/>
                <w:color w:val="000000"/>
                <w:sz w:val="22"/>
                <w:szCs w:val="22"/>
              </w:rPr>
            </w:pPr>
            <w:r>
              <w:rPr>
                <w:rFonts w:hint="default"/>
                <w:color w:val="000000"/>
                <w:sz w:val="22"/>
                <w:szCs w:val="22"/>
              </w:rPr>
              <w:t>Pla i Llevant</w:t>
            </w:r>
          </w:p>
          <w:p w:rsidR="00E2180F">
            <w:pPr>
              <w:bidi w:val="0"/>
              <w:spacing w:line="240" w:lineRule="auto"/>
              <w:rPr>
                <w:rFonts w:hint="default"/>
                <w:color w:val="000000"/>
                <w:sz w:val="22"/>
                <w:szCs w:val="22"/>
              </w:rPr>
            </w:pPr>
            <w:r>
              <w:rPr>
                <w:rFonts w:hint="default"/>
                <w:color w:val="000000"/>
                <w:sz w:val="22"/>
                <w:szCs w:val="22"/>
              </w:rPr>
              <w:t>Priorato</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color w:val="000000"/>
                <w:sz w:val="22"/>
                <w:szCs w:val="22"/>
              </w:rPr>
            </w:pP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color w:val="000000"/>
                <w:sz w:val="22"/>
                <w:szCs w:val="22"/>
              </w:rPr>
            </w:pPr>
            <w:r>
              <w:rPr>
                <w:rFonts w:hint="default"/>
                <w:color w:val="000000"/>
                <w:sz w:val="22"/>
                <w:szCs w:val="22"/>
              </w:rPr>
              <w:t>Rí</w:t>
            </w:r>
            <w:r>
              <w:rPr>
                <w:rFonts w:hint="default"/>
                <w:color w:val="000000"/>
                <w:sz w:val="22"/>
                <w:szCs w:val="22"/>
              </w:rPr>
              <w:t>as Baixas</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color w:val="000000"/>
                <w:sz w:val="22"/>
                <w:szCs w:val="22"/>
              </w:rPr>
            </w:pPr>
            <w:r>
              <w:rPr>
                <w:rFonts w:hint="default"/>
                <w:color w:val="000000"/>
                <w:sz w:val="22"/>
                <w:szCs w:val="22"/>
              </w:rPr>
              <w:t>Condado do Tea</w:t>
            </w:r>
          </w:p>
          <w:p w:rsidR="00E2180F">
            <w:pPr>
              <w:bidi w:val="0"/>
              <w:spacing w:line="240" w:lineRule="auto"/>
              <w:rPr>
                <w:rFonts w:hint="default"/>
                <w:color w:val="000000"/>
                <w:sz w:val="22"/>
                <w:szCs w:val="22"/>
              </w:rPr>
            </w:pPr>
            <w:r>
              <w:rPr>
                <w:rFonts w:hint="default"/>
                <w:color w:val="000000"/>
                <w:sz w:val="22"/>
                <w:szCs w:val="22"/>
              </w:rPr>
              <w:t>O Rosal</w:t>
            </w:r>
          </w:p>
          <w:p w:rsidR="00E2180F">
            <w:pPr>
              <w:bidi w:val="0"/>
              <w:spacing w:line="240" w:lineRule="auto"/>
              <w:rPr>
                <w:rFonts w:hint="default"/>
                <w:color w:val="000000"/>
                <w:sz w:val="22"/>
                <w:szCs w:val="22"/>
              </w:rPr>
            </w:pPr>
            <w:r>
              <w:rPr>
                <w:rFonts w:hint="default"/>
                <w:color w:val="000000"/>
                <w:sz w:val="22"/>
                <w:szCs w:val="22"/>
              </w:rPr>
              <w:t>Ribera do Ulla</w:t>
            </w:r>
          </w:p>
          <w:p w:rsidR="00E2180F">
            <w:pPr>
              <w:bidi w:val="0"/>
              <w:spacing w:line="240" w:lineRule="auto"/>
              <w:rPr>
                <w:rFonts w:hint="default"/>
                <w:color w:val="000000"/>
                <w:sz w:val="22"/>
                <w:szCs w:val="22"/>
              </w:rPr>
            </w:pPr>
            <w:r>
              <w:rPr>
                <w:rFonts w:hint="default"/>
                <w:color w:val="000000"/>
                <w:sz w:val="22"/>
                <w:szCs w:val="22"/>
              </w:rPr>
              <w:t>Soutomaior</w:t>
            </w:r>
          </w:p>
          <w:p w:rsidR="00E2180F">
            <w:pPr>
              <w:bidi w:val="0"/>
              <w:spacing w:line="240" w:lineRule="auto"/>
              <w:rPr>
                <w:rFonts w:hint="default"/>
                <w:color w:val="000000"/>
                <w:sz w:val="22"/>
                <w:szCs w:val="22"/>
              </w:rPr>
            </w:pPr>
            <w:r>
              <w:rPr>
                <w:rFonts w:hint="default"/>
                <w:color w:val="000000"/>
                <w:sz w:val="22"/>
                <w:szCs w:val="22"/>
              </w:rPr>
              <w:t>Val do Salné</w:t>
            </w:r>
            <w:r>
              <w:rPr>
                <w:rFonts w:hint="default"/>
                <w:color w:val="000000"/>
                <w:sz w:val="22"/>
                <w:szCs w:val="22"/>
              </w:rPr>
              <w:t>s</w:t>
            </w: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sz w:val="22"/>
                <w:szCs w:val="22"/>
              </w:rPr>
            </w:pPr>
            <w:r>
              <w:rPr>
                <w:color w:val="000000"/>
                <w:sz w:val="22"/>
                <w:szCs w:val="22"/>
              </w:rPr>
              <w:t>Ribeira Sacra</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sz w:val="22"/>
                <w:szCs w:val="22"/>
              </w:rPr>
            </w:pPr>
            <w:r>
              <w:rPr>
                <w:color w:val="000000"/>
                <w:sz w:val="22"/>
                <w:szCs w:val="22"/>
              </w:rPr>
              <w:t>Amandi</w:t>
            </w:r>
          </w:p>
          <w:p w:rsidR="00E2180F">
            <w:pPr>
              <w:bidi w:val="0"/>
              <w:spacing w:line="240" w:lineRule="auto"/>
              <w:rPr>
                <w:color w:val="000000"/>
                <w:sz w:val="22"/>
                <w:szCs w:val="22"/>
              </w:rPr>
            </w:pPr>
            <w:r>
              <w:rPr>
                <w:color w:val="000000"/>
                <w:sz w:val="22"/>
                <w:szCs w:val="22"/>
              </w:rPr>
              <w:t>Chantada</w:t>
            </w:r>
          </w:p>
          <w:p w:rsidR="00E2180F">
            <w:pPr>
              <w:bidi w:val="0"/>
              <w:spacing w:line="240" w:lineRule="auto"/>
              <w:rPr>
                <w:color w:val="000000"/>
                <w:sz w:val="22"/>
                <w:szCs w:val="22"/>
              </w:rPr>
            </w:pPr>
            <w:r>
              <w:rPr>
                <w:color w:val="000000"/>
                <w:sz w:val="22"/>
                <w:szCs w:val="22"/>
              </w:rPr>
              <w:t>Quiroga-Bibei</w:t>
            </w:r>
          </w:p>
          <w:p w:rsidR="00E2180F">
            <w:pPr>
              <w:bidi w:val="0"/>
              <w:spacing w:line="240" w:lineRule="auto"/>
              <w:rPr>
                <w:color w:val="000000"/>
                <w:sz w:val="22"/>
                <w:szCs w:val="22"/>
              </w:rPr>
            </w:pPr>
            <w:r>
              <w:rPr>
                <w:rFonts w:hint="default"/>
                <w:color w:val="000000"/>
                <w:sz w:val="22"/>
                <w:szCs w:val="22"/>
              </w:rPr>
              <w:t>Ribeiras do Miñ</w:t>
            </w:r>
            <w:r>
              <w:rPr>
                <w:rFonts w:hint="default"/>
                <w:color w:val="000000"/>
                <w:sz w:val="22"/>
                <w:szCs w:val="22"/>
              </w:rPr>
              <w:t>o</w:t>
            </w:r>
          </w:p>
          <w:p w:rsidR="00E2180F">
            <w:pPr>
              <w:bidi w:val="0"/>
              <w:spacing w:line="240" w:lineRule="auto"/>
              <w:rPr>
                <w:color w:val="000000"/>
                <w:sz w:val="22"/>
                <w:szCs w:val="22"/>
              </w:rPr>
            </w:pPr>
            <w:r>
              <w:rPr>
                <w:color w:val="000000"/>
                <w:sz w:val="22"/>
                <w:szCs w:val="22"/>
              </w:rPr>
              <w:t>Ribeiras do Sil</w:t>
            </w: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sz w:val="22"/>
                <w:szCs w:val="22"/>
              </w:rPr>
            </w:pPr>
            <w:r>
              <w:rPr>
                <w:color w:val="000000"/>
                <w:sz w:val="22"/>
                <w:szCs w:val="22"/>
              </w:rPr>
              <w:t>Ribeiro</w:t>
            </w:r>
          </w:p>
          <w:p w:rsidR="00E2180F">
            <w:pPr>
              <w:bidi w:val="0"/>
              <w:spacing w:line="240" w:lineRule="auto"/>
              <w:rPr>
                <w:color w:val="000000"/>
                <w:sz w:val="22"/>
                <w:szCs w:val="22"/>
              </w:rPr>
            </w:pPr>
            <w:r>
              <w:rPr>
                <w:color w:val="000000"/>
                <w:sz w:val="22"/>
                <w:szCs w:val="22"/>
              </w:rPr>
              <w:t xml:space="preserve">Ribera del Duero </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sz w:val="22"/>
                <w:szCs w:val="22"/>
              </w:rPr>
            </w:pP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sz w:val="22"/>
                <w:szCs w:val="22"/>
              </w:rPr>
            </w:pPr>
            <w:r>
              <w:rPr>
                <w:color w:val="000000"/>
                <w:sz w:val="22"/>
                <w:szCs w:val="22"/>
              </w:rPr>
              <w:t>Ribera del Guardiana</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color w:val="000000"/>
                <w:sz w:val="22"/>
                <w:szCs w:val="22"/>
              </w:rPr>
            </w:pPr>
            <w:r>
              <w:rPr>
                <w:rFonts w:hint="default"/>
                <w:color w:val="000000"/>
                <w:sz w:val="22"/>
                <w:szCs w:val="22"/>
              </w:rPr>
              <w:t>Cañ</w:t>
            </w:r>
            <w:r>
              <w:rPr>
                <w:rFonts w:hint="default"/>
                <w:color w:val="000000"/>
                <w:sz w:val="22"/>
                <w:szCs w:val="22"/>
              </w:rPr>
              <w:t>amero</w:t>
            </w:r>
          </w:p>
          <w:p w:rsidR="00E2180F">
            <w:pPr>
              <w:bidi w:val="0"/>
              <w:spacing w:line="240" w:lineRule="auto"/>
              <w:rPr>
                <w:color w:val="000000"/>
                <w:sz w:val="22"/>
                <w:szCs w:val="22"/>
              </w:rPr>
            </w:pPr>
            <w:r>
              <w:rPr>
                <w:color w:val="000000"/>
                <w:sz w:val="22"/>
                <w:szCs w:val="22"/>
              </w:rPr>
              <w:t>Matanegra</w:t>
            </w:r>
          </w:p>
          <w:p w:rsidR="00E2180F">
            <w:pPr>
              <w:bidi w:val="0"/>
              <w:spacing w:line="240" w:lineRule="auto"/>
              <w:rPr>
                <w:rFonts w:hint="default"/>
                <w:color w:val="000000"/>
                <w:sz w:val="22"/>
                <w:szCs w:val="22"/>
              </w:rPr>
            </w:pPr>
            <w:r>
              <w:rPr>
                <w:rFonts w:hint="default"/>
                <w:color w:val="000000"/>
                <w:sz w:val="22"/>
                <w:szCs w:val="22"/>
              </w:rPr>
              <w:t>Montá</w:t>
            </w:r>
            <w:r>
              <w:rPr>
                <w:rFonts w:hint="default"/>
                <w:color w:val="000000"/>
                <w:sz w:val="22"/>
                <w:szCs w:val="22"/>
              </w:rPr>
              <w:t>nchez</w:t>
            </w:r>
          </w:p>
          <w:p w:rsidR="00E2180F">
            <w:pPr>
              <w:bidi w:val="0"/>
              <w:spacing w:line="240" w:lineRule="auto"/>
              <w:rPr>
                <w:rFonts w:hint="default"/>
                <w:color w:val="000000"/>
                <w:sz w:val="22"/>
                <w:szCs w:val="22"/>
              </w:rPr>
            </w:pPr>
            <w:r>
              <w:rPr>
                <w:rFonts w:hint="default"/>
                <w:color w:val="000000"/>
                <w:sz w:val="22"/>
                <w:szCs w:val="22"/>
              </w:rPr>
              <w:t>Ribera Alta</w:t>
            </w:r>
          </w:p>
          <w:p w:rsidR="00E2180F">
            <w:pPr>
              <w:bidi w:val="0"/>
              <w:spacing w:line="240" w:lineRule="auto"/>
              <w:rPr>
                <w:rFonts w:hint="default"/>
                <w:color w:val="000000"/>
                <w:sz w:val="22"/>
                <w:szCs w:val="22"/>
              </w:rPr>
            </w:pPr>
            <w:r>
              <w:rPr>
                <w:rFonts w:hint="default"/>
                <w:color w:val="000000"/>
                <w:sz w:val="22"/>
                <w:szCs w:val="22"/>
              </w:rPr>
              <w:t>Ribera Baja</w:t>
            </w:r>
          </w:p>
          <w:p w:rsidR="00E2180F">
            <w:pPr>
              <w:bidi w:val="0"/>
              <w:spacing w:line="240" w:lineRule="auto"/>
              <w:rPr>
                <w:rFonts w:hint="default"/>
                <w:color w:val="000000"/>
                <w:sz w:val="22"/>
                <w:szCs w:val="22"/>
              </w:rPr>
            </w:pPr>
            <w:r>
              <w:rPr>
                <w:rFonts w:hint="default"/>
                <w:color w:val="000000"/>
                <w:sz w:val="22"/>
                <w:szCs w:val="22"/>
              </w:rPr>
              <w:t>Tierra de Barros</w:t>
            </w: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z w:val="22"/>
                <w:szCs w:val="22"/>
              </w:rPr>
            </w:pPr>
            <w:r>
              <w:rPr>
                <w:rFonts w:hint="default"/>
                <w:color w:val="000000"/>
                <w:sz w:val="22"/>
                <w:szCs w:val="22"/>
              </w:rPr>
              <w:t>Ribera del Jú</w:t>
            </w:r>
            <w:r>
              <w:rPr>
                <w:rFonts w:hint="default"/>
                <w:color w:val="000000"/>
                <w:sz w:val="22"/>
                <w:szCs w:val="22"/>
              </w:rPr>
              <w:t>car</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sz w:val="22"/>
                <w:szCs w:val="22"/>
              </w:rPr>
            </w:pP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sz w:val="22"/>
                <w:szCs w:val="22"/>
              </w:rPr>
            </w:pPr>
            <w:r>
              <w:rPr>
                <w:color w:val="000000"/>
                <w:sz w:val="22"/>
                <w:szCs w:val="22"/>
              </w:rPr>
              <w:t>Rioja</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sz w:val="22"/>
                <w:szCs w:val="22"/>
              </w:rPr>
            </w:pPr>
            <w:r>
              <w:rPr>
                <w:color w:val="000000"/>
                <w:sz w:val="22"/>
                <w:szCs w:val="22"/>
              </w:rPr>
              <w:t>Alavesa</w:t>
            </w:r>
          </w:p>
          <w:p w:rsidR="00E2180F">
            <w:pPr>
              <w:bidi w:val="0"/>
              <w:spacing w:line="240" w:lineRule="auto"/>
              <w:rPr>
                <w:color w:val="000000"/>
                <w:sz w:val="22"/>
                <w:szCs w:val="22"/>
              </w:rPr>
            </w:pPr>
            <w:r>
              <w:rPr>
                <w:color w:val="000000"/>
                <w:sz w:val="22"/>
                <w:szCs w:val="22"/>
              </w:rPr>
              <w:t>Alta</w:t>
            </w:r>
          </w:p>
          <w:p w:rsidR="00E2180F">
            <w:pPr>
              <w:bidi w:val="0"/>
              <w:spacing w:line="240" w:lineRule="auto"/>
              <w:rPr>
                <w:color w:val="000000"/>
                <w:sz w:val="22"/>
                <w:szCs w:val="22"/>
              </w:rPr>
            </w:pPr>
            <w:r>
              <w:rPr>
                <w:color w:val="000000"/>
                <w:sz w:val="22"/>
                <w:szCs w:val="22"/>
              </w:rPr>
              <w:t>Baja</w:t>
            </w: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sz w:val="22"/>
                <w:szCs w:val="22"/>
              </w:rPr>
            </w:pPr>
            <w:r>
              <w:rPr>
                <w:color w:val="000000"/>
                <w:sz w:val="22"/>
                <w:szCs w:val="22"/>
              </w:rPr>
              <w:t>Rueda</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sz w:val="22"/>
                <w:szCs w:val="22"/>
              </w:rPr>
            </w:pP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color w:val="000000"/>
                <w:sz w:val="22"/>
                <w:szCs w:val="22"/>
              </w:rPr>
            </w:pPr>
            <w:r>
              <w:rPr>
                <w:rFonts w:hint="default"/>
                <w:color w:val="000000"/>
                <w:sz w:val="22"/>
                <w:szCs w:val="22"/>
              </w:rPr>
              <w:t>Sierras de Má</w:t>
            </w:r>
            <w:r>
              <w:rPr>
                <w:rFonts w:hint="default"/>
                <w:color w:val="000000"/>
                <w:sz w:val="22"/>
                <w:szCs w:val="22"/>
              </w:rPr>
              <w:t>laga</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color w:val="000000"/>
                <w:sz w:val="22"/>
                <w:szCs w:val="22"/>
              </w:rPr>
            </w:pPr>
            <w:r>
              <w:rPr>
                <w:rFonts w:hint="default"/>
                <w:color w:val="000000"/>
                <w:sz w:val="22"/>
                <w:szCs w:val="22"/>
              </w:rPr>
              <w:t>Serraní</w:t>
            </w:r>
            <w:r>
              <w:rPr>
                <w:rFonts w:hint="default"/>
                <w:color w:val="000000"/>
                <w:sz w:val="22"/>
                <w:szCs w:val="22"/>
              </w:rPr>
              <w:t>a de Ronda</w:t>
            </w: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sz w:val="22"/>
                <w:szCs w:val="22"/>
              </w:rPr>
            </w:pPr>
            <w:r>
              <w:rPr>
                <w:color w:val="000000"/>
                <w:sz w:val="22"/>
                <w:szCs w:val="22"/>
              </w:rPr>
              <w:t>Somontano</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sz w:val="22"/>
                <w:szCs w:val="22"/>
              </w:rPr>
            </w:pP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sz w:val="22"/>
                <w:szCs w:val="22"/>
              </w:rPr>
            </w:pPr>
            <w:r>
              <w:rPr>
                <w:color w:val="000000"/>
                <w:sz w:val="22"/>
                <w:szCs w:val="22"/>
              </w:rPr>
              <w:t>Tacoronte-Acentejo</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sz w:val="22"/>
                <w:szCs w:val="22"/>
              </w:rPr>
            </w:pPr>
            <w:r>
              <w:rPr>
                <w:color w:val="000000"/>
                <w:sz w:val="22"/>
                <w:szCs w:val="22"/>
              </w:rPr>
              <w:t>Anaga</w:t>
            </w: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sz w:val="22"/>
                <w:szCs w:val="22"/>
              </w:rPr>
            </w:pPr>
            <w:r>
              <w:rPr>
                <w:color w:val="000000"/>
                <w:sz w:val="22"/>
                <w:szCs w:val="22"/>
              </w:rPr>
              <w:t>Tarragona</w:t>
            </w:r>
          </w:p>
          <w:p w:rsidR="00E2180F">
            <w:pPr>
              <w:bidi w:val="0"/>
              <w:spacing w:line="240" w:lineRule="auto"/>
              <w:rPr>
                <w:color w:val="000000"/>
                <w:sz w:val="22"/>
                <w:szCs w:val="22"/>
              </w:rPr>
            </w:pPr>
            <w:r>
              <w:rPr>
                <w:color w:val="000000"/>
                <w:sz w:val="22"/>
                <w:szCs w:val="22"/>
              </w:rPr>
              <w:t>Terra Alta</w:t>
            </w:r>
          </w:p>
          <w:p w:rsidR="00E2180F">
            <w:pPr>
              <w:bidi w:val="0"/>
              <w:spacing w:line="240" w:lineRule="auto"/>
              <w:rPr>
                <w:rFonts w:hint="default"/>
                <w:color w:val="000000"/>
                <w:sz w:val="22"/>
                <w:szCs w:val="22"/>
              </w:rPr>
            </w:pPr>
            <w:r>
              <w:rPr>
                <w:rFonts w:hint="default"/>
                <w:color w:val="000000"/>
                <w:sz w:val="22"/>
                <w:szCs w:val="22"/>
              </w:rPr>
              <w:t>Tierra de Leó</w:t>
            </w:r>
            <w:r>
              <w:rPr>
                <w:rFonts w:hint="default"/>
                <w:color w:val="000000"/>
                <w:sz w:val="22"/>
                <w:szCs w:val="22"/>
              </w:rPr>
              <w:t>n</w:t>
            </w:r>
          </w:p>
          <w:p w:rsidR="00E2180F">
            <w:pPr>
              <w:bidi w:val="0"/>
              <w:spacing w:line="240" w:lineRule="auto"/>
              <w:rPr>
                <w:rFonts w:hint="default"/>
                <w:color w:val="000000"/>
                <w:sz w:val="22"/>
                <w:szCs w:val="22"/>
              </w:rPr>
            </w:pPr>
            <w:r>
              <w:rPr>
                <w:rFonts w:hint="default"/>
                <w:color w:val="000000"/>
                <w:sz w:val="22"/>
                <w:szCs w:val="22"/>
              </w:rPr>
              <w:t>Tierra del Vino de Zamora</w:t>
            </w:r>
          </w:p>
          <w:p w:rsidR="00E2180F">
            <w:pPr>
              <w:bidi w:val="0"/>
              <w:spacing w:line="240" w:lineRule="auto"/>
              <w:rPr>
                <w:rFonts w:hint="default"/>
                <w:color w:val="000000"/>
                <w:sz w:val="22"/>
                <w:szCs w:val="22"/>
              </w:rPr>
            </w:pPr>
            <w:r>
              <w:rPr>
                <w:rFonts w:hint="default"/>
                <w:color w:val="000000"/>
                <w:sz w:val="22"/>
                <w:szCs w:val="22"/>
              </w:rPr>
              <w:t>Toro</w:t>
            </w:r>
          </w:p>
          <w:p w:rsidR="00E2180F">
            <w:pPr>
              <w:bidi w:val="0"/>
              <w:spacing w:line="240" w:lineRule="auto"/>
              <w:rPr>
                <w:rFonts w:hint="default"/>
                <w:color w:val="000000"/>
                <w:sz w:val="22"/>
                <w:szCs w:val="22"/>
              </w:rPr>
            </w:pPr>
            <w:r>
              <w:rPr>
                <w:rFonts w:hint="default"/>
                <w:color w:val="000000"/>
                <w:sz w:val="22"/>
                <w:szCs w:val="22"/>
              </w:rPr>
              <w:t>Uclé</w:t>
            </w:r>
            <w:r>
              <w:rPr>
                <w:rFonts w:hint="default"/>
                <w:color w:val="000000"/>
                <w:sz w:val="22"/>
                <w:szCs w:val="22"/>
              </w:rPr>
              <w:t>s</w:t>
            </w:r>
          </w:p>
          <w:p w:rsidR="00E2180F">
            <w:pPr>
              <w:bidi w:val="0"/>
              <w:spacing w:line="240" w:lineRule="auto"/>
              <w:rPr>
                <w:rFonts w:hint="default"/>
                <w:color w:val="000000"/>
                <w:sz w:val="22"/>
                <w:szCs w:val="22"/>
              </w:rPr>
            </w:pPr>
            <w:r>
              <w:rPr>
                <w:rFonts w:hint="default"/>
                <w:color w:val="000000"/>
                <w:sz w:val="22"/>
                <w:szCs w:val="22"/>
              </w:rPr>
              <w:t>Utiel-Requena</w:t>
            </w:r>
          </w:p>
          <w:p w:rsidR="00E2180F">
            <w:pPr>
              <w:bidi w:val="0"/>
              <w:spacing w:line="240" w:lineRule="auto"/>
              <w:rPr>
                <w:rFonts w:hint="default"/>
                <w:color w:val="000000"/>
                <w:sz w:val="22"/>
                <w:szCs w:val="22"/>
              </w:rPr>
            </w:pPr>
            <w:r>
              <w:rPr>
                <w:rFonts w:hint="default"/>
                <w:color w:val="000000"/>
                <w:sz w:val="22"/>
                <w:szCs w:val="22"/>
              </w:rPr>
              <w:t>Valdeorras</w:t>
            </w:r>
          </w:p>
          <w:p w:rsidR="00E2180F">
            <w:pPr>
              <w:bidi w:val="0"/>
              <w:spacing w:line="240" w:lineRule="auto"/>
              <w:rPr>
                <w:rFonts w:hint="default"/>
                <w:color w:val="000000"/>
                <w:sz w:val="22"/>
                <w:szCs w:val="22"/>
              </w:rPr>
            </w:pPr>
            <w:r>
              <w:rPr>
                <w:rFonts w:hint="default"/>
                <w:color w:val="000000"/>
                <w:sz w:val="22"/>
                <w:szCs w:val="22"/>
              </w:rPr>
              <w:t>Valdepeñ</w:t>
            </w:r>
            <w:r>
              <w:rPr>
                <w:rFonts w:hint="default"/>
                <w:color w:val="000000"/>
                <w:sz w:val="22"/>
                <w:szCs w:val="22"/>
              </w:rPr>
              <w:t>as</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sz w:val="22"/>
                <w:szCs w:val="22"/>
              </w:rPr>
            </w:pP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sz w:val="22"/>
                <w:szCs w:val="22"/>
              </w:rPr>
            </w:pPr>
            <w:r>
              <w:rPr>
                <w:color w:val="000000"/>
                <w:sz w:val="22"/>
                <w:szCs w:val="22"/>
              </w:rPr>
              <w:t>Valencia</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sz w:val="22"/>
                <w:szCs w:val="22"/>
              </w:rPr>
            </w:pPr>
            <w:r>
              <w:rPr>
                <w:color w:val="000000"/>
                <w:sz w:val="22"/>
                <w:szCs w:val="22"/>
              </w:rPr>
              <w:t>Alto Turia</w:t>
            </w:r>
          </w:p>
          <w:p w:rsidR="00E2180F">
            <w:pPr>
              <w:bidi w:val="0"/>
              <w:spacing w:line="240" w:lineRule="auto"/>
              <w:rPr>
                <w:color w:val="000000"/>
                <w:sz w:val="22"/>
                <w:szCs w:val="22"/>
              </w:rPr>
            </w:pPr>
            <w:r>
              <w:rPr>
                <w:color w:val="000000"/>
                <w:sz w:val="22"/>
                <w:szCs w:val="22"/>
              </w:rPr>
              <w:t>Clariano</w:t>
            </w:r>
          </w:p>
          <w:p w:rsidR="00E2180F">
            <w:pPr>
              <w:bidi w:val="0"/>
              <w:spacing w:line="240" w:lineRule="auto"/>
              <w:rPr>
                <w:color w:val="000000"/>
                <w:sz w:val="22"/>
                <w:szCs w:val="22"/>
              </w:rPr>
            </w:pPr>
            <w:r>
              <w:rPr>
                <w:color w:val="000000"/>
                <w:sz w:val="22"/>
                <w:szCs w:val="22"/>
              </w:rPr>
              <w:t>Moscatel de Valencia</w:t>
            </w:r>
          </w:p>
          <w:p w:rsidR="00E2180F">
            <w:pPr>
              <w:bidi w:val="0"/>
              <w:spacing w:line="240" w:lineRule="auto"/>
              <w:rPr>
                <w:color w:val="000000"/>
                <w:sz w:val="22"/>
                <w:szCs w:val="22"/>
              </w:rPr>
            </w:pPr>
            <w:r>
              <w:rPr>
                <w:color w:val="000000"/>
                <w:sz w:val="22"/>
                <w:szCs w:val="22"/>
              </w:rPr>
              <w:t>Valentino</w:t>
            </w: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color w:val="000000"/>
                <w:sz w:val="22"/>
                <w:szCs w:val="22"/>
              </w:rPr>
            </w:pPr>
            <w:r>
              <w:rPr>
                <w:rFonts w:hint="default"/>
                <w:color w:val="000000"/>
                <w:sz w:val="22"/>
                <w:szCs w:val="22"/>
              </w:rPr>
              <w:t>Valle de Güí</w:t>
            </w:r>
            <w:r>
              <w:rPr>
                <w:rFonts w:hint="default"/>
                <w:color w:val="000000"/>
                <w:sz w:val="22"/>
                <w:szCs w:val="22"/>
              </w:rPr>
              <w:t>mar</w:t>
            </w:r>
          </w:p>
          <w:p w:rsidR="00E2180F">
            <w:pPr>
              <w:bidi w:val="0"/>
              <w:spacing w:line="240" w:lineRule="auto"/>
              <w:rPr>
                <w:rFonts w:hint="default"/>
                <w:color w:val="000000"/>
                <w:sz w:val="22"/>
                <w:szCs w:val="22"/>
              </w:rPr>
            </w:pPr>
            <w:r>
              <w:rPr>
                <w:rFonts w:hint="default"/>
                <w:color w:val="000000"/>
                <w:sz w:val="22"/>
                <w:szCs w:val="22"/>
              </w:rPr>
              <w:t>Valle de la Orotava</w:t>
            </w:r>
          </w:p>
          <w:p w:rsidR="00E2180F">
            <w:pPr>
              <w:bidi w:val="0"/>
              <w:spacing w:line="240" w:lineRule="auto"/>
              <w:rPr>
                <w:rFonts w:hint="default"/>
                <w:color w:val="000000"/>
                <w:sz w:val="22"/>
                <w:szCs w:val="22"/>
              </w:rPr>
            </w:pPr>
            <w:r>
              <w:rPr>
                <w:rFonts w:hint="default"/>
                <w:color w:val="000000"/>
                <w:sz w:val="22"/>
                <w:szCs w:val="22"/>
              </w:rPr>
              <w:t>Valles de Benavente (Los)</w:t>
            </w:r>
          </w:p>
          <w:p w:rsidR="00E2180F">
            <w:pPr>
              <w:bidi w:val="0"/>
              <w:spacing w:line="240" w:lineRule="auto"/>
              <w:rPr>
                <w:rFonts w:hint="default"/>
                <w:color w:val="000000"/>
                <w:sz w:val="22"/>
                <w:szCs w:val="22"/>
              </w:rPr>
            </w:pPr>
            <w:r>
              <w:rPr>
                <w:rFonts w:hint="default"/>
                <w:color w:val="000000"/>
                <w:sz w:val="22"/>
                <w:szCs w:val="22"/>
              </w:rPr>
              <w:t>Valtiendas</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color w:val="000000"/>
                <w:sz w:val="22"/>
                <w:szCs w:val="22"/>
              </w:rPr>
            </w:pP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sz w:val="22"/>
                <w:szCs w:val="22"/>
              </w:rPr>
            </w:pPr>
            <w:r>
              <w:rPr>
                <w:color w:val="000000"/>
                <w:sz w:val="22"/>
                <w:szCs w:val="22"/>
              </w:rPr>
              <w:t>Vinos de Madrid</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sz w:val="22"/>
                <w:szCs w:val="22"/>
              </w:rPr>
            </w:pPr>
            <w:r>
              <w:rPr>
                <w:color w:val="000000"/>
                <w:sz w:val="22"/>
                <w:szCs w:val="22"/>
              </w:rPr>
              <w:t>Arganda</w:t>
            </w:r>
          </w:p>
          <w:p w:rsidR="00E2180F">
            <w:pPr>
              <w:bidi w:val="0"/>
              <w:spacing w:line="240" w:lineRule="auto"/>
              <w:rPr>
                <w:color w:val="000000"/>
                <w:sz w:val="22"/>
                <w:szCs w:val="22"/>
              </w:rPr>
            </w:pPr>
            <w:r>
              <w:rPr>
                <w:color w:val="000000"/>
                <w:sz w:val="22"/>
                <w:szCs w:val="22"/>
              </w:rPr>
              <w:t>Navalcarnero</w:t>
            </w:r>
          </w:p>
          <w:p w:rsidR="00E2180F">
            <w:pPr>
              <w:bidi w:val="0"/>
              <w:spacing w:line="240" w:lineRule="auto"/>
              <w:rPr>
                <w:rFonts w:hint="default"/>
                <w:color w:val="000000"/>
                <w:sz w:val="22"/>
                <w:szCs w:val="22"/>
              </w:rPr>
            </w:pPr>
            <w:r>
              <w:rPr>
                <w:rFonts w:hint="default"/>
                <w:color w:val="000000"/>
                <w:sz w:val="22"/>
                <w:szCs w:val="22"/>
              </w:rPr>
              <w:t>San Martí</w:t>
            </w:r>
            <w:r>
              <w:rPr>
                <w:rFonts w:hint="default"/>
                <w:color w:val="000000"/>
                <w:sz w:val="22"/>
                <w:szCs w:val="22"/>
              </w:rPr>
              <w:t>n de Valdeiglesias</w:t>
            </w:r>
          </w:p>
        </w:tc>
      </w:tr>
      <w:tr>
        <w:tblPrEx>
          <w:tblW w:w="0" w:type="auto"/>
          <w:tblLayout w:type="fixed"/>
          <w:tblCellMar>
            <w:left w:w="57" w:type="dxa"/>
            <w:right w:w="57" w:type="dxa"/>
          </w:tblCellMar>
        </w:tblPrEx>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sz w:val="22"/>
                <w:szCs w:val="22"/>
              </w:rPr>
            </w:pPr>
            <w:r>
              <w:rPr>
                <w:color w:val="000000"/>
                <w:sz w:val="22"/>
                <w:szCs w:val="22"/>
              </w:rPr>
              <w:t>Ycoden-Daute-Isora</w:t>
            </w:r>
          </w:p>
          <w:p w:rsidR="00E2180F">
            <w:pPr>
              <w:bidi w:val="0"/>
              <w:spacing w:line="240" w:lineRule="auto"/>
              <w:rPr>
                <w:color w:val="000000"/>
                <w:sz w:val="22"/>
                <w:szCs w:val="22"/>
              </w:rPr>
            </w:pPr>
            <w:r>
              <w:rPr>
                <w:color w:val="000000"/>
                <w:sz w:val="22"/>
                <w:szCs w:val="22"/>
              </w:rPr>
              <w:t>Yecla</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color w:val="000000"/>
                <w:sz w:val="22"/>
                <w:szCs w:val="22"/>
              </w:rPr>
            </w:pPr>
          </w:p>
        </w:tc>
      </w:tr>
    </w:tbl>
    <w:p w:rsidR="00E2180F">
      <w:pPr>
        <w:pStyle w:val="ManualNumPar1"/>
        <w:bidi w:val="0"/>
        <w:rPr>
          <w:rFonts w:hint="default"/>
          <w:b/>
          <w:bCs/>
        </w:rPr>
      </w:pPr>
      <w:r>
        <w:rPr>
          <w:b/>
          <w:bCs/>
        </w:rPr>
        <w:t>2.</w:t>
        <w:tab/>
      </w:r>
      <w:r>
        <w:rPr>
          <w:rFonts w:hint="default"/>
          <w:b/>
          <w:bCs/>
        </w:rPr>
        <w:t>Stolové</w:t>
      </w:r>
      <w:r>
        <w:rPr>
          <w:rFonts w:hint="default"/>
          <w:b/>
          <w:bCs/>
        </w:rPr>
        <w:t xml:space="preserve"> ví</w:t>
      </w:r>
      <w:r>
        <w:rPr>
          <w:rFonts w:hint="default"/>
          <w:b/>
          <w:bCs/>
        </w:rPr>
        <w:t>na so zemepisný</w:t>
      </w:r>
      <w:r>
        <w:rPr>
          <w:rFonts w:hint="default"/>
          <w:b/>
          <w:bCs/>
        </w:rPr>
        <w:t>m označ</w:t>
      </w:r>
      <w:r>
        <w:rPr>
          <w:rFonts w:hint="default"/>
          <w:b/>
          <w:bCs/>
        </w:rPr>
        <w:t>ení</w:t>
      </w:r>
      <w:r>
        <w:rPr>
          <w:rFonts w:hint="default"/>
          <w:b/>
          <w:bCs/>
        </w:rPr>
        <w:t>m</w:t>
      </w:r>
    </w:p>
    <w:p w:rsidR="00E2180F">
      <w:pPr>
        <w:pStyle w:val="Text1"/>
        <w:bidi w:val="0"/>
        <w:spacing w:before="0" w:after="0"/>
        <w:ind w:left="851"/>
      </w:pPr>
      <w:r>
        <w:t>Vino de la Tierra de Abanilla</w:t>
      </w:r>
    </w:p>
    <w:p w:rsidR="00E2180F">
      <w:pPr>
        <w:pStyle w:val="Text1"/>
        <w:bidi w:val="0"/>
        <w:spacing w:before="0" w:after="0"/>
        <w:ind w:left="851"/>
        <w:rPr>
          <w:rFonts w:hint="default"/>
        </w:rPr>
      </w:pPr>
      <w:r>
        <w:rPr>
          <w:rFonts w:hint="default"/>
        </w:rPr>
        <w:t>Vino de la Tierra de Bailé</w:t>
      </w:r>
      <w:r>
        <w:rPr>
          <w:rFonts w:hint="default"/>
        </w:rPr>
        <w:t>n</w:t>
      </w:r>
    </w:p>
    <w:p w:rsidR="00E2180F">
      <w:pPr>
        <w:pStyle w:val="Text1"/>
        <w:bidi w:val="0"/>
        <w:spacing w:before="0" w:after="0"/>
        <w:ind w:left="851"/>
        <w:rPr>
          <w:rFonts w:hint="default"/>
        </w:rPr>
      </w:pPr>
      <w:r>
        <w:rPr>
          <w:rFonts w:hint="default"/>
        </w:rPr>
        <w:t>Vino de la Tierra de Bajo Aragó</w:t>
      </w:r>
      <w:r>
        <w:rPr>
          <w:rFonts w:hint="default"/>
        </w:rPr>
        <w:t>n</w:t>
      </w:r>
    </w:p>
    <w:p w:rsidR="00E2180F">
      <w:pPr>
        <w:pStyle w:val="Text1"/>
        <w:bidi w:val="0"/>
        <w:spacing w:before="0" w:after="0"/>
        <w:ind w:left="851"/>
        <w:rPr>
          <w:rFonts w:hint="default"/>
        </w:rPr>
      </w:pPr>
      <w:r>
        <w:rPr>
          <w:rFonts w:hint="default"/>
        </w:rPr>
        <w:t>Vino de la Tierra Barbanza e Iria</w:t>
      </w:r>
    </w:p>
    <w:p w:rsidR="00E2180F">
      <w:pPr>
        <w:pStyle w:val="Text1"/>
        <w:bidi w:val="0"/>
        <w:spacing w:before="0" w:after="0"/>
        <w:ind w:left="851"/>
        <w:rPr>
          <w:rFonts w:hint="default"/>
        </w:rPr>
      </w:pPr>
      <w:r>
        <w:rPr>
          <w:rFonts w:hint="default"/>
        </w:rPr>
        <w:t>Vino de la Tierra de Betanzos</w:t>
      </w:r>
    </w:p>
    <w:p w:rsidR="00E2180F">
      <w:pPr>
        <w:pStyle w:val="Text1"/>
        <w:bidi w:val="0"/>
        <w:spacing w:before="0" w:after="0"/>
        <w:ind w:left="851"/>
        <w:rPr>
          <w:rFonts w:hint="default"/>
        </w:rPr>
      </w:pPr>
      <w:r>
        <w:rPr>
          <w:rFonts w:hint="default"/>
        </w:rPr>
        <w:t>Vino de la Tierra de Cá</w:t>
      </w:r>
      <w:r>
        <w:rPr>
          <w:rFonts w:hint="default"/>
        </w:rPr>
        <w:t>diz</w:t>
      </w:r>
    </w:p>
    <w:p w:rsidR="00E2180F">
      <w:pPr>
        <w:pStyle w:val="Text1"/>
        <w:bidi w:val="0"/>
        <w:spacing w:before="0" w:after="0"/>
        <w:ind w:left="851"/>
        <w:rPr>
          <w:rFonts w:hint="default"/>
        </w:rPr>
      </w:pPr>
      <w:r>
        <w:rPr>
          <w:rFonts w:hint="default"/>
        </w:rPr>
        <w:t>Vino de la Tierra de Campo de Belchite</w:t>
      </w:r>
    </w:p>
    <w:p w:rsidR="00E2180F">
      <w:pPr>
        <w:pStyle w:val="Text1"/>
        <w:bidi w:val="0"/>
        <w:spacing w:before="0" w:after="0"/>
        <w:ind w:left="851"/>
        <w:rPr>
          <w:rFonts w:hint="default"/>
        </w:rPr>
      </w:pPr>
      <w:r>
        <w:rPr>
          <w:rFonts w:hint="default"/>
        </w:rPr>
        <w:t>Vino de la Tierra de Campo de Cartagena</w:t>
      </w:r>
    </w:p>
    <w:p w:rsidR="00E2180F">
      <w:pPr>
        <w:pStyle w:val="Text1"/>
        <w:bidi w:val="0"/>
        <w:spacing w:before="0" w:after="0"/>
        <w:ind w:left="851"/>
        <w:rPr>
          <w:rFonts w:hint="default"/>
        </w:rPr>
      </w:pPr>
      <w:r>
        <w:rPr>
          <w:rFonts w:hint="default"/>
        </w:rPr>
        <w:t>Vino de la Tierra de Cangas</w:t>
      </w:r>
    </w:p>
    <w:p w:rsidR="00E2180F">
      <w:pPr>
        <w:pStyle w:val="Text1"/>
        <w:bidi w:val="0"/>
        <w:spacing w:before="0" w:after="0"/>
        <w:ind w:left="851"/>
        <w:rPr>
          <w:rFonts w:hint="default"/>
        </w:rPr>
      </w:pPr>
      <w:r>
        <w:rPr>
          <w:rFonts w:hint="default"/>
        </w:rPr>
        <w:t>Vino de la Terra de Caste</w:t>
      </w:r>
      <w:r>
        <w:rPr>
          <w:rFonts w:hint="default"/>
        </w:rPr>
        <w:t>lló</w:t>
      </w:r>
    </w:p>
    <w:p w:rsidR="00E2180F">
      <w:pPr>
        <w:pStyle w:val="Text1"/>
        <w:bidi w:val="0"/>
        <w:spacing w:before="0" w:after="0"/>
        <w:ind w:left="851"/>
        <w:rPr>
          <w:rFonts w:hint="default"/>
        </w:rPr>
      </w:pPr>
      <w:r>
        <w:rPr>
          <w:rFonts w:hint="default"/>
        </w:rPr>
        <w:t>Vino de la Tierra de Castilla</w:t>
      </w:r>
    </w:p>
    <w:p w:rsidR="00E2180F">
      <w:pPr>
        <w:pStyle w:val="Text1"/>
        <w:bidi w:val="0"/>
        <w:spacing w:before="0" w:after="0"/>
        <w:ind w:left="851"/>
        <w:rPr>
          <w:rFonts w:hint="default"/>
        </w:rPr>
      </w:pPr>
      <w:r>
        <w:rPr>
          <w:rFonts w:hint="default"/>
        </w:rPr>
        <w:t>Vino de la Tierra de Castilla y Leó</w:t>
      </w:r>
      <w:r>
        <w:rPr>
          <w:rFonts w:hint="default"/>
        </w:rPr>
        <w:t>n</w:t>
      </w:r>
    </w:p>
    <w:p w:rsidR="00E2180F">
      <w:pPr>
        <w:pStyle w:val="Text1"/>
        <w:bidi w:val="0"/>
        <w:spacing w:before="0" w:after="0"/>
        <w:ind w:left="851"/>
        <w:rPr>
          <w:rFonts w:hint="default"/>
        </w:rPr>
      </w:pPr>
      <w:r>
        <w:rPr>
          <w:rFonts w:hint="default"/>
        </w:rPr>
        <w:t>Vino de la Tierra de Contraviesa-Alpujarra</w:t>
      </w:r>
    </w:p>
    <w:p w:rsidR="00E2180F">
      <w:pPr>
        <w:pStyle w:val="Text1"/>
        <w:bidi w:val="0"/>
        <w:spacing w:before="0" w:after="0"/>
        <w:ind w:left="851"/>
        <w:rPr>
          <w:rFonts w:hint="default"/>
        </w:rPr>
      </w:pPr>
      <w:r>
        <w:rPr>
          <w:rFonts w:hint="default"/>
        </w:rPr>
        <w:t>Vino de la Tierra de Có</w:t>
      </w:r>
      <w:r>
        <w:rPr>
          <w:rFonts w:hint="default"/>
        </w:rPr>
        <w:t>rdoba</w:t>
      </w:r>
    </w:p>
    <w:p w:rsidR="00E2180F">
      <w:pPr>
        <w:pStyle w:val="Text1"/>
        <w:bidi w:val="0"/>
        <w:spacing w:before="0" w:after="0"/>
        <w:ind w:left="851"/>
        <w:rPr>
          <w:rFonts w:hint="default"/>
        </w:rPr>
      </w:pPr>
      <w:r>
        <w:rPr>
          <w:rFonts w:hint="default"/>
        </w:rPr>
        <w:t>Vino de la Tierra de Costa de Cantabria</w:t>
      </w:r>
    </w:p>
    <w:p w:rsidR="00E2180F">
      <w:pPr>
        <w:pStyle w:val="Text1"/>
        <w:bidi w:val="0"/>
        <w:spacing w:before="0" w:after="0"/>
        <w:ind w:left="851"/>
        <w:rPr>
          <w:rFonts w:hint="default"/>
        </w:rPr>
      </w:pPr>
      <w:r>
        <w:rPr>
          <w:rFonts w:hint="default"/>
        </w:rPr>
        <w:t>Vino de la Tierra de Desierto de Almerí</w:t>
      </w:r>
      <w:r>
        <w:rPr>
          <w:rFonts w:hint="default"/>
        </w:rPr>
        <w:t>a</w:t>
      </w:r>
    </w:p>
    <w:p w:rsidR="00E2180F">
      <w:pPr>
        <w:pStyle w:val="Text1"/>
        <w:bidi w:val="0"/>
        <w:spacing w:before="0" w:after="0"/>
        <w:ind w:left="851"/>
        <w:rPr>
          <w:rFonts w:hint="default"/>
        </w:rPr>
      </w:pPr>
      <w:r>
        <w:rPr>
          <w:rFonts w:hint="default"/>
        </w:rPr>
        <w:t>Vino de la Tierra de Extremadura</w:t>
      </w:r>
    </w:p>
    <w:p w:rsidR="00E2180F">
      <w:pPr>
        <w:pStyle w:val="Text1"/>
        <w:bidi w:val="0"/>
        <w:spacing w:before="0" w:after="0"/>
        <w:ind w:left="851"/>
        <w:rPr>
          <w:rFonts w:hint="default"/>
        </w:rPr>
      </w:pPr>
      <w:r>
        <w:rPr>
          <w:rFonts w:hint="default"/>
        </w:rPr>
        <w:t>Vino de la Tierra Formentera</w:t>
      </w:r>
    </w:p>
    <w:p w:rsidR="00E2180F">
      <w:pPr>
        <w:pStyle w:val="Text1"/>
        <w:bidi w:val="0"/>
        <w:spacing w:before="0" w:after="0"/>
        <w:ind w:left="851"/>
        <w:rPr>
          <w:rFonts w:hint="default"/>
        </w:rPr>
      </w:pPr>
      <w:r>
        <w:rPr>
          <w:rFonts w:hint="default"/>
        </w:rPr>
        <w:t>Vino de la Tierra de Gá</w:t>
      </w:r>
      <w:r>
        <w:rPr>
          <w:rFonts w:hint="default"/>
        </w:rPr>
        <w:t>lvez</w:t>
      </w:r>
    </w:p>
    <w:p w:rsidR="00E2180F">
      <w:pPr>
        <w:pStyle w:val="Text1"/>
        <w:bidi w:val="0"/>
        <w:spacing w:before="0" w:after="0"/>
        <w:ind w:left="851"/>
        <w:rPr>
          <w:rFonts w:hint="default"/>
        </w:rPr>
      </w:pPr>
      <w:r>
        <w:rPr>
          <w:rFonts w:hint="default"/>
        </w:rPr>
        <w:t>Vino de la Tierra de Granada Sur-Oeste</w:t>
      </w:r>
    </w:p>
    <w:p w:rsidR="00E2180F">
      <w:pPr>
        <w:pStyle w:val="Text1"/>
        <w:bidi w:val="0"/>
        <w:spacing w:before="0" w:after="0"/>
        <w:ind w:left="851"/>
        <w:rPr>
          <w:rFonts w:hint="default"/>
        </w:rPr>
      </w:pPr>
      <w:r>
        <w:rPr>
          <w:rFonts w:hint="default"/>
        </w:rPr>
        <w:t xml:space="preserve">Vino de la Tierra de Ibiza </w:t>
      </w:r>
    </w:p>
    <w:p w:rsidR="00E2180F">
      <w:pPr>
        <w:pStyle w:val="Text1"/>
        <w:bidi w:val="0"/>
        <w:spacing w:before="0" w:after="0"/>
        <w:ind w:left="851"/>
        <w:rPr>
          <w:rFonts w:hint="default"/>
        </w:rPr>
      </w:pPr>
      <w:r>
        <w:rPr>
          <w:rFonts w:hint="default"/>
        </w:rPr>
        <w:t>Vino de la Tierra de Illes Balears</w:t>
      </w:r>
    </w:p>
    <w:p w:rsidR="00E2180F">
      <w:pPr>
        <w:pStyle w:val="Text1"/>
        <w:bidi w:val="0"/>
        <w:spacing w:before="0" w:after="0"/>
        <w:ind w:left="851"/>
        <w:rPr>
          <w:rFonts w:hint="default"/>
        </w:rPr>
      </w:pPr>
      <w:r>
        <w:rPr>
          <w:rFonts w:hint="default"/>
        </w:rPr>
        <w:t>Vino de la Tierra de Isla de Menorca</w:t>
      </w:r>
    </w:p>
    <w:p w:rsidR="00E2180F">
      <w:pPr>
        <w:pStyle w:val="Text1"/>
        <w:bidi w:val="0"/>
        <w:spacing w:before="0" w:after="0"/>
        <w:ind w:left="851"/>
        <w:rPr>
          <w:rFonts w:hint="default"/>
        </w:rPr>
      </w:pPr>
      <w:r>
        <w:rPr>
          <w:rFonts w:hint="default"/>
        </w:rPr>
        <w:t>Vino de la Tierra de La Gomera</w:t>
      </w:r>
    </w:p>
    <w:p w:rsidR="00E2180F">
      <w:pPr>
        <w:pStyle w:val="Text1"/>
        <w:bidi w:val="0"/>
        <w:spacing w:before="0" w:after="0"/>
        <w:ind w:left="851"/>
        <w:rPr>
          <w:rFonts w:hint="default"/>
        </w:rPr>
      </w:pPr>
      <w:r>
        <w:rPr>
          <w:rFonts w:hint="default"/>
        </w:rPr>
        <w:t>Vino de la Tierra de Laujar-</w:t>
      </w:r>
      <w:r>
        <w:rPr>
          <w:rFonts w:hint="default"/>
        </w:rPr>
        <w:t>Alapujarra</w:t>
      </w:r>
    </w:p>
    <w:p w:rsidR="00E2180F">
      <w:pPr>
        <w:pStyle w:val="Text1"/>
        <w:bidi w:val="0"/>
        <w:spacing w:before="0" w:after="0"/>
        <w:ind w:left="851"/>
        <w:rPr>
          <w:rFonts w:hint="default"/>
        </w:rPr>
      </w:pPr>
      <w:r>
        <w:rPr>
          <w:rFonts w:hint="default"/>
        </w:rPr>
        <w:t>Vino de la Tierra de Lié</w:t>
      </w:r>
      <w:r>
        <w:rPr>
          <w:rFonts w:hint="default"/>
        </w:rPr>
        <w:t>bana</w:t>
      </w:r>
    </w:p>
    <w:p w:rsidR="00E2180F">
      <w:pPr>
        <w:pStyle w:val="Text1"/>
        <w:bidi w:val="0"/>
        <w:spacing w:before="0" w:after="0"/>
        <w:ind w:left="851"/>
        <w:rPr>
          <w:rFonts w:hint="default"/>
        </w:rPr>
      </w:pPr>
      <w:r>
        <w:rPr>
          <w:rFonts w:hint="default"/>
        </w:rPr>
        <w:t>Vino de la Tierra de Los Palacios</w:t>
      </w:r>
    </w:p>
    <w:p w:rsidR="00E2180F">
      <w:pPr>
        <w:pStyle w:val="Text1"/>
        <w:bidi w:val="0"/>
        <w:spacing w:before="0" w:after="0"/>
        <w:ind w:left="851"/>
        <w:rPr>
          <w:rFonts w:hint="default"/>
        </w:rPr>
      </w:pPr>
      <w:r>
        <w:rPr>
          <w:rFonts w:hint="default"/>
        </w:rPr>
        <w:t>Vino de la Tierra de Norte de Granada</w:t>
      </w:r>
    </w:p>
    <w:p w:rsidR="00E2180F">
      <w:pPr>
        <w:pStyle w:val="Text1"/>
        <w:bidi w:val="0"/>
        <w:spacing w:before="0" w:after="0"/>
        <w:ind w:left="851"/>
        <w:rPr>
          <w:rFonts w:hint="default"/>
        </w:rPr>
      </w:pPr>
      <w:r>
        <w:rPr>
          <w:rFonts w:hint="default"/>
        </w:rPr>
        <w:t>Vino de la Tierra Norte de Sevilla</w:t>
      </w:r>
    </w:p>
    <w:p w:rsidR="00E2180F">
      <w:pPr>
        <w:pStyle w:val="Text1"/>
        <w:bidi w:val="0"/>
        <w:spacing w:before="0" w:after="0"/>
        <w:ind w:left="851"/>
        <w:rPr>
          <w:rFonts w:hint="default"/>
        </w:rPr>
      </w:pPr>
      <w:r>
        <w:rPr>
          <w:rFonts w:hint="default"/>
        </w:rPr>
        <w:t>Vino de la Tierra de Pozohondo</w:t>
      </w:r>
    </w:p>
    <w:p w:rsidR="00E2180F">
      <w:pPr>
        <w:pStyle w:val="Text1"/>
        <w:bidi w:val="0"/>
        <w:spacing w:before="0" w:after="0"/>
        <w:ind w:left="851"/>
        <w:rPr>
          <w:rFonts w:hint="default"/>
        </w:rPr>
      </w:pPr>
      <w:r>
        <w:rPr>
          <w:rFonts w:hint="default"/>
        </w:rPr>
        <w:t>Vino de la Tierra de Ribera del Andarax</w:t>
      </w:r>
    </w:p>
    <w:p w:rsidR="00E2180F">
      <w:pPr>
        <w:pStyle w:val="Text1"/>
        <w:bidi w:val="0"/>
        <w:spacing w:before="0" w:after="0"/>
        <w:ind w:left="851"/>
        <w:rPr>
          <w:rFonts w:hint="default"/>
        </w:rPr>
      </w:pPr>
      <w:r>
        <w:rPr>
          <w:rFonts w:hint="default"/>
        </w:rPr>
        <w:t>Vino de la Tierra de Ribera del Arlanza</w:t>
      </w:r>
    </w:p>
    <w:p w:rsidR="00E2180F">
      <w:pPr>
        <w:pStyle w:val="Text1"/>
        <w:bidi w:val="0"/>
        <w:spacing w:before="0" w:after="0"/>
        <w:ind w:left="851"/>
        <w:rPr>
          <w:rFonts w:hint="default"/>
        </w:rPr>
      </w:pPr>
      <w:r>
        <w:rPr>
          <w:rFonts w:hint="default"/>
        </w:rPr>
        <w:t>Vino de la Tierra de Ribera del Gá</w:t>
      </w:r>
      <w:r>
        <w:rPr>
          <w:rFonts w:hint="default"/>
        </w:rPr>
        <w:t>llego-Cinco Villas</w:t>
      </w:r>
    </w:p>
    <w:p w:rsidR="00E2180F">
      <w:pPr>
        <w:pStyle w:val="Text1"/>
        <w:bidi w:val="0"/>
        <w:spacing w:before="0" w:after="0"/>
        <w:ind w:left="851"/>
        <w:rPr>
          <w:rFonts w:hint="default"/>
        </w:rPr>
      </w:pPr>
      <w:r>
        <w:rPr>
          <w:rFonts w:hint="default"/>
        </w:rPr>
        <w:t>Vino de la Tierra de Ribera del Queiles</w:t>
      </w:r>
    </w:p>
    <w:p w:rsidR="00E2180F">
      <w:pPr>
        <w:pStyle w:val="Text1"/>
        <w:bidi w:val="0"/>
        <w:spacing w:before="0" w:after="0"/>
        <w:ind w:left="851"/>
        <w:rPr>
          <w:rFonts w:hint="default"/>
        </w:rPr>
      </w:pPr>
      <w:r>
        <w:rPr>
          <w:rFonts w:hint="default"/>
        </w:rPr>
        <w:t>Vino de la Tierra de Serra de Tramuntana-Costa Nord</w:t>
      </w:r>
    </w:p>
    <w:p w:rsidR="00E2180F">
      <w:pPr>
        <w:pStyle w:val="Text1"/>
        <w:bidi w:val="0"/>
        <w:spacing w:before="0" w:after="0"/>
        <w:ind w:left="851"/>
        <w:rPr>
          <w:rFonts w:hint="default"/>
        </w:rPr>
      </w:pPr>
      <w:r>
        <w:rPr>
          <w:rFonts w:hint="default"/>
        </w:rPr>
        <w:t>Vino de la Tierra de Sierra de Alcaraz</w:t>
      </w:r>
    </w:p>
    <w:p w:rsidR="00E2180F">
      <w:pPr>
        <w:pStyle w:val="Text1"/>
        <w:bidi w:val="0"/>
        <w:spacing w:before="0" w:after="0"/>
        <w:ind w:left="851"/>
        <w:rPr>
          <w:rFonts w:hint="default"/>
        </w:rPr>
      </w:pPr>
      <w:r>
        <w:rPr>
          <w:rFonts w:hint="default"/>
        </w:rPr>
        <w:t>Vino de la Tierra de Torreperoji</w:t>
      </w:r>
      <w:r>
        <w:rPr>
          <w:rFonts w:hint="default"/>
        </w:rPr>
        <w:t>l</w:t>
      </w:r>
    </w:p>
    <w:p w:rsidR="00E2180F">
      <w:pPr>
        <w:pStyle w:val="Text1"/>
        <w:bidi w:val="0"/>
        <w:spacing w:before="0" w:after="0"/>
        <w:ind w:left="851"/>
        <w:rPr>
          <w:rFonts w:hint="default"/>
        </w:rPr>
      </w:pPr>
      <w:r>
        <w:rPr>
          <w:rFonts w:hint="default"/>
        </w:rPr>
        <w:t>Vino de la Tierra de Valdejaló</w:t>
      </w:r>
      <w:r>
        <w:rPr>
          <w:rFonts w:hint="default"/>
        </w:rPr>
        <w:t>n</w:t>
      </w:r>
    </w:p>
    <w:p w:rsidR="00E2180F">
      <w:pPr>
        <w:pStyle w:val="Text1"/>
        <w:bidi w:val="0"/>
        <w:spacing w:before="0" w:after="0"/>
        <w:ind w:left="851"/>
        <w:rPr>
          <w:rFonts w:hint="default"/>
        </w:rPr>
      </w:pPr>
      <w:r>
        <w:rPr>
          <w:rFonts w:hint="default"/>
        </w:rPr>
        <w:t>Vino de la Tierra de Valle del Cinca</w:t>
      </w:r>
    </w:p>
    <w:p w:rsidR="00E2180F">
      <w:pPr>
        <w:pStyle w:val="Text1"/>
        <w:bidi w:val="0"/>
        <w:spacing w:before="0" w:after="0"/>
        <w:ind w:left="851"/>
        <w:rPr>
          <w:rFonts w:hint="default"/>
        </w:rPr>
      </w:pPr>
      <w:r>
        <w:rPr>
          <w:rFonts w:hint="default"/>
        </w:rPr>
        <w:t>Vino de la Tierra de Valle del Jiloca</w:t>
      </w:r>
    </w:p>
    <w:p w:rsidR="00E2180F">
      <w:pPr>
        <w:pStyle w:val="Text1"/>
        <w:bidi w:val="0"/>
        <w:spacing w:before="0" w:after="0"/>
        <w:ind w:left="851"/>
        <w:rPr>
          <w:rFonts w:hint="default"/>
        </w:rPr>
      </w:pPr>
      <w:r>
        <w:rPr>
          <w:rFonts w:hint="default"/>
        </w:rPr>
        <w:t>Vino de la Tierra del Valle del Miñ</w:t>
      </w:r>
      <w:r>
        <w:rPr>
          <w:rFonts w:hint="default"/>
        </w:rPr>
        <w:t>o-Ourense</w:t>
      </w:r>
    </w:p>
    <w:p w:rsidR="00E2180F">
      <w:pPr>
        <w:pStyle w:val="Text1"/>
        <w:bidi w:val="0"/>
        <w:spacing w:before="0" w:after="0"/>
        <w:ind w:left="851"/>
      </w:pPr>
      <w:r>
        <w:t>Vino de la Tierra Valles de Sadacia</w:t>
      </w:r>
    </w:p>
    <w:p w:rsidR="00E2180F">
      <w:pPr>
        <w:pStyle w:val="ManualHeading1"/>
        <w:bidi w:val="0"/>
        <w:rPr>
          <w:rFonts w:hint="default"/>
          <w:sz w:val="28"/>
          <w:szCs w:val="28"/>
        </w:rPr>
      </w:pPr>
      <w:r>
        <w:rPr>
          <w:rFonts w:hint="default"/>
          <w:sz w:val="28"/>
          <w:szCs w:val="28"/>
        </w:rPr>
        <w:t>SPOJENÉ</w:t>
      </w:r>
      <w:r>
        <w:rPr>
          <w:rFonts w:hint="default"/>
          <w:sz w:val="28"/>
          <w:szCs w:val="28"/>
        </w:rPr>
        <w:t xml:space="preserve"> KRÁĽ</w:t>
      </w:r>
      <w:r>
        <w:rPr>
          <w:rFonts w:hint="default"/>
          <w:sz w:val="28"/>
          <w:szCs w:val="28"/>
        </w:rPr>
        <w:t>OVSTVO</w:t>
      </w:r>
    </w:p>
    <w:p w:rsidR="00E2180F">
      <w:pPr>
        <w:pStyle w:val="ManualNumPar1"/>
        <w:bidi w:val="0"/>
        <w:outlineLvl w:val="0"/>
        <w:rPr>
          <w:rFonts w:hint="default"/>
          <w:b/>
          <w:bCs/>
        </w:rPr>
      </w:pPr>
      <w:r>
        <w:rPr>
          <w:b/>
          <w:bCs/>
        </w:rPr>
        <w:t>1.</w:t>
        <w:tab/>
      </w:r>
      <w:r>
        <w:rPr>
          <w:rFonts w:hint="default"/>
          <w:b/>
          <w:bCs/>
        </w:rPr>
        <w:t>Akostné</w:t>
      </w:r>
      <w:r>
        <w:rPr>
          <w:rFonts w:hint="default"/>
          <w:b/>
          <w:bCs/>
        </w:rPr>
        <w:t xml:space="preserve"> ví</w:t>
      </w:r>
      <w:r>
        <w:rPr>
          <w:rFonts w:hint="default"/>
          <w:b/>
          <w:bCs/>
        </w:rPr>
        <w:t>na produkované</w:t>
      </w:r>
      <w:r>
        <w:rPr>
          <w:rFonts w:hint="default"/>
          <w:b/>
          <w:bCs/>
        </w:rPr>
        <w:t xml:space="preserve"> v urč</w:t>
      </w:r>
      <w:r>
        <w:rPr>
          <w:rFonts w:hint="default"/>
          <w:b/>
          <w:bCs/>
        </w:rPr>
        <w:t>enej oblasti</w:t>
      </w:r>
    </w:p>
    <w:p w:rsidR="00E2180F">
      <w:pPr>
        <w:pStyle w:val="Text1"/>
        <w:bidi w:val="0"/>
        <w:spacing w:before="0" w:after="0"/>
        <w:ind w:left="851"/>
      </w:pPr>
      <w:r>
        <w:t>E</w:t>
      </w:r>
      <w:r>
        <w:t>nglish Vineyards</w:t>
      </w:r>
    </w:p>
    <w:p w:rsidR="00E2180F">
      <w:pPr>
        <w:pStyle w:val="Text1"/>
        <w:bidi w:val="0"/>
        <w:spacing w:before="0" w:after="0"/>
        <w:ind w:left="851"/>
      </w:pPr>
      <w:r>
        <w:t>Welsh Vineyards</w:t>
      </w:r>
    </w:p>
    <w:p w:rsidR="00E2180F">
      <w:pPr>
        <w:pStyle w:val="ManualNumPar1"/>
        <w:bidi w:val="0"/>
        <w:outlineLvl w:val="0"/>
        <w:rPr>
          <w:rFonts w:hint="default"/>
          <w:b/>
          <w:bCs/>
        </w:rPr>
      </w:pPr>
      <w:r>
        <w:rPr>
          <w:b/>
          <w:bCs/>
        </w:rPr>
        <w:t>2.</w:t>
        <w:tab/>
      </w:r>
      <w:r>
        <w:rPr>
          <w:rFonts w:hint="default"/>
          <w:b/>
          <w:bCs/>
        </w:rPr>
        <w:t>Stolové</w:t>
      </w:r>
      <w:r>
        <w:rPr>
          <w:rFonts w:hint="default"/>
          <w:b/>
          <w:bCs/>
        </w:rPr>
        <w:t xml:space="preserve"> ví</w:t>
      </w:r>
      <w:r>
        <w:rPr>
          <w:rFonts w:hint="default"/>
          <w:b/>
          <w:bCs/>
        </w:rPr>
        <w:t>na so zemepisný</w:t>
      </w:r>
      <w:r>
        <w:rPr>
          <w:rFonts w:hint="default"/>
          <w:b/>
          <w:bCs/>
        </w:rPr>
        <w:t>m označ</w:t>
      </w:r>
      <w:r>
        <w:rPr>
          <w:rFonts w:hint="default"/>
          <w:b/>
          <w:bCs/>
        </w:rPr>
        <w:t>ení</w:t>
      </w:r>
      <w:r>
        <w:rPr>
          <w:rFonts w:hint="default"/>
          <w:b/>
          <w:bCs/>
        </w:rPr>
        <w:t>m</w:t>
      </w:r>
    </w:p>
    <w:p w:rsidR="00E2180F">
      <w:pPr>
        <w:pStyle w:val="Point1"/>
        <w:bidi w:val="0"/>
        <w:spacing w:before="0" w:after="0"/>
      </w:pPr>
      <w:r>
        <w:t>England alebo Berkshire</w:t>
      </w:r>
    </w:p>
    <w:p w:rsidR="00E2180F">
      <w:pPr>
        <w:pStyle w:val="Point3"/>
        <w:bidi w:val="0"/>
        <w:spacing w:before="0" w:after="0"/>
      </w:pPr>
      <w:r>
        <w:t>Buckinghamshire</w:t>
      </w:r>
    </w:p>
    <w:p w:rsidR="00E2180F">
      <w:pPr>
        <w:pStyle w:val="Point3"/>
        <w:bidi w:val="0"/>
        <w:spacing w:before="0" w:after="0"/>
      </w:pPr>
      <w:r>
        <w:t>Cheshire</w:t>
      </w:r>
    </w:p>
    <w:p w:rsidR="00E2180F">
      <w:pPr>
        <w:pStyle w:val="Point3"/>
        <w:bidi w:val="0"/>
        <w:spacing w:before="0" w:after="0"/>
      </w:pPr>
      <w:r>
        <w:t>Cornwall</w:t>
      </w:r>
    </w:p>
    <w:p w:rsidR="00E2180F">
      <w:pPr>
        <w:pStyle w:val="Point3"/>
        <w:bidi w:val="0"/>
        <w:spacing w:before="0" w:after="0"/>
      </w:pPr>
      <w:r>
        <w:t>Derbyshire</w:t>
      </w:r>
    </w:p>
    <w:p w:rsidR="00E2180F">
      <w:pPr>
        <w:pStyle w:val="Point3"/>
        <w:bidi w:val="0"/>
        <w:spacing w:before="0" w:after="0"/>
      </w:pPr>
      <w:r>
        <w:t>Devon</w:t>
      </w:r>
    </w:p>
    <w:p w:rsidR="00E2180F">
      <w:pPr>
        <w:pStyle w:val="Point3"/>
        <w:bidi w:val="0"/>
        <w:spacing w:before="0" w:after="0"/>
      </w:pPr>
      <w:r>
        <w:t>Dorset</w:t>
      </w:r>
    </w:p>
    <w:p w:rsidR="00E2180F">
      <w:pPr>
        <w:pStyle w:val="Point3"/>
        <w:bidi w:val="0"/>
        <w:spacing w:before="0" w:after="0"/>
      </w:pPr>
      <w:r>
        <w:t>East Anglia</w:t>
      </w:r>
    </w:p>
    <w:p w:rsidR="00E2180F">
      <w:pPr>
        <w:pStyle w:val="Point3"/>
        <w:bidi w:val="0"/>
        <w:spacing w:before="0" w:after="0"/>
      </w:pPr>
      <w:r>
        <w:t>Gloucestershire</w:t>
      </w:r>
    </w:p>
    <w:p w:rsidR="00E2180F">
      <w:pPr>
        <w:pStyle w:val="Point3"/>
        <w:bidi w:val="0"/>
        <w:spacing w:before="0" w:after="0"/>
      </w:pPr>
      <w:r>
        <w:t>Hampshire</w:t>
      </w:r>
    </w:p>
    <w:p w:rsidR="00E2180F">
      <w:pPr>
        <w:pStyle w:val="Point3"/>
        <w:bidi w:val="0"/>
        <w:spacing w:before="0" w:after="0"/>
      </w:pPr>
      <w:r>
        <w:t>Herefordshire</w:t>
      </w:r>
    </w:p>
    <w:p w:rsidR="00E2180F">
      <w:pPr>
        <w:pStyle w:val="Point3"/>
        <w:bidi w:val="0"/>
        <w:spacing w:before="0" w:after="0"/>
      </w:pPr>
      <w:r>
        <w:t>Isle of Wight</w:t>
      </w:r>
    </w:p>
    <w:p w:rsidR="00E2180F">
      <w:pPr>
        <w:pStyle w:val="Point3"/>
        <w:bidi w:val="0"/>
        <w:spacing w:before="0" w:after="0"/>
      </w:pPr>
      <w:r>
        <w:t>Isles of Scilly</w:t>
      </w:r>
    </w:p>
    <w:p w:rsidR="00E2180F">
      <w:pPr>
        <w:pStyle w:val="Point3"/>
        <w:bidi w:val="0"/>
        <w:spacing w:before="0" w:after="0"/>
      </w:pPr>
      <w:r>
        <w:t>Kent</w:t>
      </w:r>
    </w:p>
    <w:p w:rsidR="00E2180F">
      <w:pPr>
        <w:pStyle w:val="Point3"/>
        <w:bidi w:val="0"/>
        <w:spacing w:before="0" w:after="0"/>
      </w:pPr>
      <w:r>
        <w:t>Lancashire</w:t>
      </w:r>
    </w:p>
    <w:p w:rsidR="00E2180F">
      <w:pPr>
        <w:pStyle w:val="Point3"/>
        <w:bidi w:val="0"/>
        <w:spacing w:before="0" w:after="0"/>
      </w:pPr>
      <w:r>
        <w:t>Leicestershire</w:t>
      </w:r>
    </w:p>
    <w:p w:rsidR="00E2180F">
      <w:pPr>
        <w:pStyle w:val="Point3"/>
        <w:bidi w:val="0"/>
        <w:spacing w:before="0" w:after="0"/>
      </w:pPr>
      <w:r>
        <w:t>Lincolnshire</w:t>
      </w:r>
    </w:p>
    <w:p w:rsidR="00E2180F">
      <w:pPr>
        <w:pStyle w:val="Point3"/>
        <w:bidi w:val="0"/>
        <w:spacing w:before="0" w:after="0"/>
      </w:pPr>
      <w:r>
        <w:t>Northamptonshire</w:t>
      </w:r>
    </w:p>
    <w:p w:rsidR="00E2180F">
      <w:pPr>
        <w:pStyle w:val="Point3"/>
        <w:bidi w:val="0"/>
        <w:spacing w:before="0" w:after="0"/>
      </w:pPr>
      <w:r>
        <w:t>Nottinghamshire</w:t>
      </w:r>
    </w:p>
    <w:p w:rsidR="00E2180F">
      <w:pPr>
        <w:pStyle w:val="Point3"/>
        <w:bidi w:val="0"/>
        <w:spacing w:before="0" w:after="0"/>
      </w:pPr>
      <w:r>
        <w:t>Oxfordshire</w:t>
      </w:r>
    </w:p>
    <w:p w:rsidR="00E2180F">
      <w:pPr>
        <w:pStyle w:val="Point3"/>
        <w:bidi w:val="0"/>
        <w:spacing w:before="0" w:after="0"/>
      </w:pPr>
      <w:r>
        <w:t>Rutland</w:t>
      </w:r>
    </w:p>
    <w:p w:rsidR="00E2180F">
      <w:pPr>
        <w:pStyle w:val="Point3"/>
        <w:bidi w:val="0"/>
        <w:spacing w:before="0" w:after="0"/>
      </w:pPr>
      <w:r>
        <w:t>Shropshire</w:t>
      </w:r>
    </w:p>
    <w:p w:rsidR="00E2180F">
      <w:pPr>
        <w:pStyle w:val="Point3"/>
        <w:bidi w:val="0"/>
        <w:spacing w:before="0" w:after="0"/>
      </w:pPr>
      <w:r>
        <w:t>Somerset</w:t>
      </w:r>
    </w:p>
    <w:p w:rsidR="00E2180F">
      <w:pPr>
        <w:pStyle w:val="Point3"/>
        <w:bidi w:val="0"/>
        <w:spacing w:before="0" w:after="0"/>
      </w:pPr>
      <w:r>
        <w:t>Staffordshire</w:t>
      </w:r>
    </w:p>
    <w:p w:rsidR="00E2180F">
      <w:pPr>
        <w:pStyle w:val="Point3"/>
        <w:bidi w:val="0"/>
        <w:spacing w:before="0" w:after="0"/>
      </w:pPr>
      <w:r>
        <w:t>Surrey</w:t>
      </w:r>
    </w:p>
    <w:p w:rsidR="00E2180F">
      <w:pPr>
        <w:pStyle w:val="Point3"/>
        <w:bidi w:val="0"/>
        <w:spacing w:before="0" w:after="0"/>
      </w:pPr>
      <w:r>
        <w:t>Sussex</w:t>
      </w:r>
    </w:p>
    <w:p w:rsidR="00E2180F">
      <w:pPr>
        <w:pStyle w:val="Point3"/>
        <w:bidi w:val="0"/>
        <w:spacing w:before="0" w:after="0"/>
      </w:pPr>
      <w:r>
        <w:t>Warwickshire</w:t>
      </w:r>
    </w:p>
    <w:p w:rsidR="00E2180F">
      <w:pPr>
        <w:pStyle w:val="Point3"/>
        <w:bidi w:val="0"/>
        <w:spacing w:before="0" w:after="0"/>
      </w:pPr>
      <w:r>
        <w:t>West Midlands</w:t>
      </w:r>
    </w:p>
    <w:p w:rsidR="00E2180F">
      <w:pPr>
        <w:pStyle w:val="Point3"/>
        <w:bidi w:val="0"/>
        <w:spacing w:before="0" w:after="0"/>
      </w:pPr>
      <w:r>
        <w:t>Wiltshire</w:t>
      </w:r>
    </w:p>
    <w:p w:rsidR="00E2180F">
      <w:pPr>
        <w:pStyle w:val="Point3"/>
        <w:bidi w:val="0"/>
        <w:spacing w:before="0" w:after="0"/>
      </w:pPr>
      <w:r>
        <w:t>Worcestershire</w:t>
      </w:r>
    </w:p>
    <w:p w:rsidR="00E2180F">
      <w:pPr>
        <w:pStyle w:val="Point3"/>
        <w:bidi w:val="0"/>
        <w:spacing w:before="0" w:after="0"/>
      </w:pPr>
      <w:r>
        <w:t>Yorkshire</w:t>
      </w:r>
    </w:p>
    <w:p w:rsidR="00E2180F">
      <w:pPr>
        <w:pStyle w:val="Point1"/>
        <w:bidi w:val="0"/>
        <w:spacing w:before="0" w:after="0"/>
        <w:ind w:left="1418"/>
      </w:pPr>
      <w:r>
        <w:t>Wales alebo Cardiff</w:t>
      </w:r>
    </w:p>
    <w:p w:rsidR="00E2180F">
      <w:pPr>
        <w:pStyle w:val="Point3"/>
        <w:bidi w:val="0"/>
        <w:spacing w:before="0" w:after="0"/>
      </w:pPr>
      <w:r>
        <w:t>Cardiganshire</w:t>
      </w:r>
    </w:p>
    <w:p w:rsidR="00E2180F">
      <w:pPr>
        <w:pStyle w:val="Point3"/>
        <w:bidi w:val="0"/>
        <w:spacing w:before="0" w:after="0"/>
      </w:pPr>
      <w:r>
        <w:t>Carmarthenshire</w:t>
      </w:r>
    </w:p>
    <w:p w:rsidR="00E2180F">
      <w:pPr>
        <w:pStyle w:val="Point3"/>
        <w:bidi w:val="0"/>
        <w:spacing w:before="0" w:after="0"/>
      </w:pPr>
      <w:r>
        <w:t>Denbighshire</w:t>
      </w:r>
    </w:p>
    <w:p w:rsidR="00E2180F">
      <w:pPr>
        <w:pStyle w:val="Point3"/>
        <w:bidi w:val="0"/>
        <w:spacing w:before="0" w:after="0"/>
      </w:pPr>
      <w:r>
        <w:t>Gwynedd</w:t>
      </w:r>
    </w:p>
    <w:p w:rsidR="00E2180F">
      <w:pPr>
        <w:pStyle w:val="Point3"/>
        <w:bidi w:val="0"/>
        <w:spacing w:before="0" w:after="0"/>
      </w:pPr>
      <w:r>
        <w:t>Monmouthshire</w:t>
      </w:r>
    </w:p>
    <w:p w:rsidR="00E2180F">
      <w:pPr>
        <w:pStyle w:val="Point3"/>
        <w:bidi w:val="0"/>
        <w:spacing w:before="0" w:after="0"/>
      </w:pPr>
      <w:r>
        <w:t>Newport</w:t>
      </w:r>
    </w:p>
    <w:p w:rsidR="00E2180F">
      <w:pPr>
        <w:pStyle w:val="Point3"/>
        <w:bidi w:val="0"/>
        <w:spacing w:before="0" w:after="0"/>
      </w:pPr>
      <w:r>
        <w:t>Pembrokeshire</w:t>
      </w:r>
    </w:p>
    <w:p w:rsidR="00E2180F">
      <w:pPr>
        <w:pStyle w:val="Point3"/>
        <w:bidi w:val="0"/>
        <w:spacing w:before="0" w:after="0"/>
      </w:pPr>
      <w:r>
        <w:t>Rhondda Cynon Taf</w:t>
      </w:r>
    </w:p>
    <w:p w:rsidR="00E2180F">
      <w:pPr>
        <w:pStyle w:val="Point3"/>
        <w:bidi w:val="0"/>
        <w:spacing w:before="0" w:after="0"/>
      </w:pPr>
      <w:r>
        <w:t>Swansea</w:t>
      </w:r>
    </w:p>
    <w:p w:rsidR="00E2180F">
      <w:pPr>
        <w:pStyle w:val="Point3"/>
        <w:bidi w:val="0"/>
        <w:spacing w:before="0" w:after="0"/>
      </w:pPr>
      <w:r>
        <w:t>The Vale of Glamorgan</w:t>
      </w:r>
    </w:p>
    <w:p w:rsidR="00E2180F">
      <w:pPr>
        <w:pStyle w:val="Point3"/>
        <w:bidi w:val="0"/>
        <w:spacing w:before="0" w:after="0"/>
      </w:pPr>
      <w:r>
        <w:t>Wrexham</w:t>
      </w:r>
    </w:p>
    <w:p w:rsidR="00E2180F">
      <w:pPr>
        <w:pStyle w:val="SectionTitle"/>
        <w:bidi w:val="0"/>
        <w:outlineLvl w:val="0"/>
        <w:rPr>
          <w:rFonts w:hint="default"/>
        </w:rPr>
      </w:pPr>
      <w:r>
        <w:t>(B) - LIEHOVINY S </w:t>
      </w:r>
      <w:r>
        <w:rPr>
          <w:rFonts w:hint="default"/>
        </w:rPr>
        <w:t>PÔ</w:t>
      </w:r>
      <w:r>
        <w:rPr>
          <w:rFonts w:hint="default"/>
        </w:rPr>
        <w:t>VODOM V SPOLOČ</w:t>
      </w:r>
      <w:r>
        <w:rPr>
          <w:rFonts w:hint="default"/>
        </w:rPr>
        <w:t>ENSTVE</w:t>
      </w:r>
    </w:p>
    <w:p w:rsidR="00E2180F">
      <w:pPr>
        <w:pStyle w:val="ManualNumPar1"/>
        <w:bidi w:val="0"/>
        <w:outlineLvl w:val="0"/>
        <w:rPr>
          <w:b/>
          <w:bCs/>
        </w:rPr>
      </w:pPr>
      <w:r>
        <w:rPr>
          <w:b/>
          <w:bCs/>
        </w:rPr>
        <w:t>1.</w:t>
        <w:tab/>
        <w:t>Rum</w:t>
      </w:r>
    </w:p>
    <w:p w:rsidR="00E2180F">
      <w:pPr>
        <w:pStyle w:val="Text1"/>
        <w:bidi w:val="0"/>
        <w:spacing w:before="0" w:after="0"/>
        <w:ind w:left="851"/>
      </w:pPr>
      <w:r>
        <w:t>Rhum de la Martinique / Rhum de la Martinique traditionnel</w:t>
      </w:r>
    </w:p>
    <w:p w:rsidR="00E2180F">
      <w:pPr>
        <w:pStyle w:val="Text1"/>
        <w:bidi w:val="0"/>
        <w:spacing w:before="0" w:after="0"/>
        <w:ind w:left="851"/>
      </w:pPr>
      <w:r>
        <w:t>Rhum de la Guadeloupe / Rhum de la Guadeloupe tra</w:t>
      </w:r>
      <w:r>
        <w:t>ditionnel</w:t>
      </w:r>
    </w:p>
    <w:p w:rsidR="00E2180F">
      <w:pPr>
        <w:pStyle w:val="Text1"/>
        <w:bidi w:val="0"/>
        <w:spacing w:before="0" w:after="0"/>
        <w:ind w:left="851"/>
        <w:rPr>
          <w:rFonts w:hint="default"/>
        </w:rPr>
      </w:pPr>
      <w:r>
        <w:rPr>
          <w:rFonts w:hint="default"/>
        </w:rPr>
        <w:t>Rhum de la Ré</w:t>
      </w:r>
      <w:r>
        <w:rPr>
          <w:rFonts w:hint="default"/>
        </w:rPr>
        <w:t>union / Rhum de la Ré</w:t>
      </w:r>
      <w:r>
        <w:rPr>
          <w:rFonts w:hint="default"/>
        </w:rPr>
        <w:t>union traditionnel</w:t>
      </w:r>
    </w:p>
    <w:p w:rsidR="00E2180F">
      <w:pPr>
        <w:pStyle w:val="Text1"/>
        <w:bidi w:val="0"/>
        <w:spacing w:before="0" w:after="0"/>
        <w:ind w:left="851"/>
        <w:rPr>
          <w:rFonts w:hint="default"/>
        </w:rPr>
      </w:pPr>
      <w:r>
        <w:rPr>
          <w:rFonts w:hint="default"/>
        </w:rPr>
        <w:t>Rhum de la Guyane / Rhum de la Guyane traditionnel</w:t>
      </w:r>
    </w:p>
    <w:p w:rsidR="00E2180F">
      <w:pPr>
        <w:pStyle w:val="Text1"/>
        <w:bidi w:val="0"/>
        <w:spacing w:before="0" w:after="0"/>
        <w:ind w:left="851"/>
        <w:rPr>
          <w:rFonts w:hint="default"/>
        </w:rPr>
      </w:pPr>
      <w:r>
        <w:rPr>
          <w:rFonts w:hint="default"/>
        </w:rPr>
        <w:t>Ron de Má</w:t>
      </w:r>
      <w:r>
        <w:rPr>
          <w:rFonts w:hint="default"/>
        </w:rPr>
        <w:t>laga</w:t>
      </w:r>
    </w:p>
    <w:p w:rsidR="00E2180F">
      <w:pPr>
        <w:pStyle w:val="Text1"/>
        <w:bidi w:val="0"/>
        <w:spacing w:before="0" w:after="0"/>
        <w:ind w:left="851"/>
        <w:rPr>
          <w:rFonts w:hint="default"/>
        </w:rPr>
      </w:pPr>
      <w:r>
        <w:rPr>
          <w:rFonts w:hint="default"/>
        </w:rPr>
        <w:t>Ron de Granada</w:t>
      </w:r>
    </w:p>
    <w:p w:rsidR="00E2180F">
      <w:pPr>
        <w:pStyle w:val="Text1"/>
        <w:bidi w:val="0"/>
        <w:spacing w:before="0" w:after="0"/>
        <w:ind w:left="851"/>
        <w:rPr>
          <w:rFonts w:hint="default"/>
        </w:rPr>
      </w:pPr>
      <w:r>
        <w:rPr>
          <w:rFonts w:hint="default"/>
        </w:rPr>
        <w:t>Rum da Madeira</w:t>
      </w:r>
    </w:p>
    <w:p w:rsidR="00E2180F">
      <w:pPr>
        <w:pStyle w:val="ManualNumPar1"/>
        <w:bidi w:val="0"/>
        <w:rPr>
          <w:b/>
          <w:bCs/>
        </w:rPr>
      </w:pPr>
      <w:r>
        <w:rPr>
          <w:b/>
          <w:bCs/>
        </w:rPr>
        <w:t>2. (a)</w:t>
        <w:tab/>
        <w:t>Whisky</w:t>
      </w:r>
    </w:p>
    <w:p w:rsidR="00E2180F">
      <w:pPr>
        <w:pStyle w:val="Text1"/>
        <w:bidi w:val="0"/>
        <w:spacing w:before="0" w:after="0"/>
        <w:ind w:left="851"/>
      </w:pPr>
      <w:r>
        <w:t>Scotch Whisky</w:t>
      </w:r>
    </w:p>
    <w:p w:rsidR="00E2180F">
      <w:pPr>
        <w:pStyle w:val="Text1"/>
        <w:bidi w:val="0"/>
        <w:spacing w:before="0" w:after="0"/>
        <w:ind w:left="851"/>
      </w:pPr>
      <w:r>
        <w:t>Irish Whisky</w:t>
      </w:r>
    </w:p>
    <w:p w:rsidR="00E2180F">
      <w:pPr>
        <w:pStyle w:val="Text1"/>
        <w:bidi w:val="0"/>
        <w:spacing w:before="0" w:after="0"/>
        <w:ind w:left="851"/>
        <w:rPr>
          <w:rFonts w:hint="default"/>
        </w:rPr>
      </w:pPr>
      <w:r>
        <w:rPr>
          <w:rFonts w:hint="default"/>
        </w:rPr>
        <w:t>Whisky españ</w:t>
      </w:r>
      <w:r>
        <w:rPr>
          <w:rFonts w:hint="default"/>
        </w:rPr>
        <w:t>ol</w:t>
      </w:r>
    </w:p>
    <w:p w:rsidR="00E2180F">
      <w:pPr>
        <w:pStyle w:val="Text1"/>
        <w:bidi w:val="0"/>
        <w:spacing w:before="0" w:after="0"/>
        <w:ind w:left="851"/>
        <w:rPr>
          <w:rFonts w:hint="default"/>
        </w:rPr>
      </w:pPr>
      <w:r>
        <w:rPr>
          <w:rFonts w:hint="default"/>
        </w:rPr>
        <w:t>(Tieto označ</w:t>
      </w:r>
      <w:r>
        <w:rPr>
          <w:rFonts w:hint="default"/>
        </w:rPr>
        <w:t>enia môž</w:t>
      </w:r>
      <w:r>
        <w:rPr>
          <w:rFonts w:hint="default"/>
        </w:rPr>
        <w:t>u byť</w:t>
      </w:r>
      <w:r>
        <w:rPr>
          <w:rFonts w:hint="default"/>
        </w:rPr>
        <w:t xml:space="preserve"> doplnené</w:t>
      </w:r>
      <w:r>
        <w:rPr>
          <w:rFonts w:hint="default"/>
        </w:rPr>
        <w:t xml:space="preserve"> vý</w:t>
      </w:r>
      <w:r>
        <w:rPr>
          <w:rFonts w:hint="default"/>
        </w:rPr>
        <w:t>razmi</w:t>
      </w:r>
      <w:r>
        <w:rPr>
          <w:rFonts w:hint="default"/>
        </w:rPr>
        <w:t xml:space="preserve"> „</w:t>
      </w:r>
      <w:r>
        <w:rPr>
          <w:rFonts w:hint="default"/>
        </w:rPr>
        <w:t>malt“</w:t>
      </w:r>
      <w:r>
        <w:rPr>
          <w:rFonts w:hint="default"/>
        </w:rPr>
        <w:t xml:space="preserve"> alebo „</w:t>
      </w:r>
      <w:r>
        <w:rPr>
          <w:rFonts w:hint="default"/>
        </w:rPr>
        <w:t>grain“</w:t>
      </w:r>
      <w:r>
        <w:rPr>
          <w:rFonts w:hint="default"/>
        </w:rPr>
        <w:t>)</w:t>
      </w:r>
    </w:p>
    <w:p w:rsidR="00E2180F">
      <w:pPr>
        <w:pStyle w:val="ManualNumPar1"/>
        <w:bidi w:val="0"/>
        <w:rPr>
          <w:b/>
          <w:bCs/>
        </w:rPr>
      </w:pPr>
      <w:r>
        <w:rPr>
          <w:b/>
          <w:bCs/>
        </w:rPr>
        <w:t>2. (b)</w:t>
        <w:tab/>
        <w:t>Whiskey</w:t>
      </w:r>
    </w:p>
    <w:p w:rsidR="00E2180F">
      <w:pPr>
        <w:pStyle w:val="Text1"/>
        <w:bidi w:val="0"/>
        <w:spacing w:before="0" w:after="0"/>
        <w:ind w:left="851"/>
      </w:pPr>
      <w:r>
        <w:t>Irish Whiskey</w:t>
      </w:r>
    </w:p>
    <w:p w:rsidR="00E2180F">
      <w:pPr>
        <w:pStyle w:val="Text1"/>
        <w:bidi w:val="0"/>
        <w:spacing w:before="0" w:after="0"/>
        <w:ind w:left="851"/>
      </w:pPr>
      <w:r>
        <w:t>Uisce Beatha Eireannach / Irish Whiskey</w:t>
      </w:r>
    </w:p>
    <w:p w:rsidR="00E2180F">
      <w:pPr>
        <w:pStyle w:val="Text1"/>
        <w:bidi w:val="0"/>
        <w:spacing w:before="0" w:after="0"/>
        <w:ind w:left="851"/>
        <w:rPr>
          <w:rFonts w:hint="default"/>
        </w:rPr>
      </w:pPr>
      <w:r>
        <w:rPr>
          <w:rFonts w:hint="default"/>
        </w:rPr>
        <w:t>(Tieto označ</w:t>
      </w:r>
      <w:r>
        <w:rPr>
          <w:rFonts w:hint="default"/>
        </w:rPr>
        <w:t>enia môž</w:t>
      </w:r>
      <w:r>
        <w:rPr>
          <w:rFonts w:hint="default"/>
        </w:rPr>
        <w:t>u byť</w:t>
      </w:r>
      <w:r>
        <w:rPr>
          <w:rFonts w:hint="default"/>
        </w:rPr>
        <w:t xml:space="preserve"> doplnené</w:t>
      </w:r>
      <w:r>
        <w:rPr>
          <w:rFonts w:hint="default"/>
        </w:rPr>
        <w:t xml:space="preserve"> vý</w:t>
      </w:r>
      <w:r>
        <w:rPr>
          <w:rFonts w:hint="default"/>
        </w:rPr>
        <w:t>razom „</w:t>
      </w:r>
      <w:r>
        <w:rPr>
          <w:rFonts w:hint="default"/>
        </w:rPr>
        <w:t>Pot Still“</w:t>
      </w:r>
      <w:r>
        <w:rPr>
          <w:rFonts w:hint="default"/>
        </w:rPr>
        <w:t>)</w:t>
      </w:r>
    </w:p>
    <w:p w:rsidR="00E2180F">
      <w:pPr>
        <w:pStyle w:val="ManualNumPar1"/>
        <w:bidi w:val="0"/>
        <w:outlineLvl w:val="0"/>
        <w:rPr>
          <w:rFonts w:hint="default"/>
          <w:b/>
          <w:bCs/>
        </w:rPr>
      </w:pPr>
      <w:r>
        <w:rPr>
          <w:b/>
          <w:bCs/>
        </w:rPr>
        <w:t>3.</w:t>
        <w:tab/>
      </w:r>
      <w:r>
        <w:rPr>
          <w:rFonts w:hint="default"/>
          <w:b/>
          <w:bCs/>
        </w:rPr>
        <w:t>Obilný</w:t>
      </w:r>
      <w:r>
        <w:rPr>
          <w:rFonts w:hint="default"/>
          <w:b/>
          <w:bCs/>
        </w:rPr>
        <w:t xml:space="preserve"> destilá</w:t>
      </w:r>
      <w:r>
        <w:rPr>
          <w:rFonts w:hint="default"/>
          <w:b/>
          <w:bCs/>
        </w:rPr>
        <w:t>t</w:t>
      </w:r>
    </w:p>
    <w:p w:rsidR="00E2180F">
      <w:pPr>
        <w:pStyle w:val="Text1"/>
        <w:bidi w:val="0"/>
        <w:spacing w:before="0" w:after="0"/>
        <w:ind w:left="851"/>
      </w:pPr>
      <w:r>
        <w:t>Eau</w:t>
      </w:r>
      <w:r>
        <w:noBreakHyphen/>
        <w:t>de</w:t>
      </w:r>
      <w:r>
        <w:noBreakHyphen/>
        <w:t>vie de seigle de marque nationale luxembourgeoise</w:t>
      </w:r>
    </w:p>
    <w:p w:rsidR="00E2180F">
      <w:pPr>
        <w:pStyle w:val="Text1"/>
        <w:bidi w:val="0"/>
        <w:spacing w:before="0" w:after="0"/>
        <w:ind w:left="851"/>
      </w:pPr>
      <w:r>
        <w:t>Korn</w:t>
      </w:r>
    </w:p>
    <w:p w:rsidR="00E2180F">
      <w:pPr>
        <w:pStyle w:val="Text1"/>
        <w:bidi w:val="0"/>
        <w:spacing w:before="0" w:after="0"/>
        <w:ind w:left="851"/>
      </w:pPr>
      <w:r>
        <w:t>Kornbrand</w:t>
      </w:r>
    </w:p>
    <w:p w:rsidR="00E2180F">
      <w:pPr>
        <w:pStyle w:val="ManualNumPar1"/>
        <w:bidi w:val="0"/>
        <w:outlineLvl w:val="0"/>
        <w:rPr>
          <w:rFonts w:hint="default"/>
          <w:b/>
          <w:bCs/>
        </w:rPr>
      </w:pPr>
      <w:r>
        <w:rPr>
          <w:b/>
          <w:bCs/>
        </w:rPr>
        <w:t>4.</w:t>
        <w:tab/>
      </w:r>
      <w:r>
        <w:rPr>
          <w:rFonts w:hint="default"/>
          <w:b/>
          <w:bCs/>
        </w:rPr>
        <w:t>Ví</w:t>
      </w:r>
      <w:r>
        <w:rPr>
          <w:rFonts w:hint="default"/>
          <w:b/>
          <w:bCs/>
        </w:rPr>
        <w:t>nny destilá</w:t>
      </w:r>
      <w:r>
        <w:rPr>
          <w:rFonts w:hint="default"/>
          <w:b/>
          <w:bCs/>
        </w:rPr>
        <w:t>t</w:t>
      </w:r>
    </w:p>
    <w:p w:rsidR="00E2180F">
      <w:pPr>
        <w:pStyle w:val="Text1"/>
        <w:bidi w:val="0"/>
        <w:spacing w:before="0" w:after="0"/>
      </w:pPr>
      <w:r>
        <w:t>Eau</w:t>
      </w:r>
      <w:r>
        <w:noBreakHyphen/>
        <w:t>de</w:t>
      </w:r>
      <w:r>
        <w:noBreakHyphen/>
        <w:t>vie de Cognac</w:t>
      </w:r>
    </w:p>
    <w:p w:rsidR="00E2180F">
      <w:pPr>
        <w:pStyle w:val="Text1"/>
        <w:bidi w:val="0"/>
        <w:spacing w:before="0" w:after="0"/>
      </w:pPr>
      <w:r>
        <w:t>Eau</w:t>
      </w:r>
      <w:r>
        <w:noBreakHyphen/>
        <w:t>de</w:t>
      </w:r>
      <w:r>
        <w:noBreakHyphen/>
        <w:t>vie des Charentes</w:t>
      </w:r>
    </w:p>
    <w:p w:rsidR="00E2180F">
      <w:pPr>
        <w:pStyle w:val="Text1"/>
        <w:bidi w:val="0"/>
        <w:spacing w:before="0" w:after="0"/>
      </w:pPr>
      <w:r>
        <w:t>Cognac</w:t>
      </w:r>
    </w:p>
    <w:p w:rsidR="00E2180F">
      <w:pPr>
        <w:pStyle w:val="Text1"/>
        <w:bidi w:val="0"/>
        <w:spacing w:before="0" w:after="0"/>
        <w:rPr>
          <w:rFonts w:hint="default"/>
        </w:rPr>
      </w:pPr>
      <w:r>
        <w:rPr>
          <w:rFonts w:hint="default"/>
        </w:rPr>
        <w:t>(Označ</w:t>
      </w:r>
      <w:r>
        <w:rPr>
          <w:rFonts w:hint="default"/>
        </w:rPr>
        <w:t>enie „</w:t>
      </w:r>
      <w:r>
        <w:rPr>
          <w:rFonts w:hint="default"/>
        </w:rPr>
        <w:t>Cognac”</w:t>
      </w:r>
      <w:r>
        <w:rPr>
          <w:rFonts w:hint="default"/>
        </w:rPr>
        <w:t xml:space="preserve"> môž</w:t>
      </w:r>
      <w:r>
        <w:rPr>
          <w:rFonts w:hint="default"/>
        </w:rPr>
        <w:t>e byť</w:t>
      </w:r>
      <w:r>
        <w:rPr>
          <w:rFonts w:hint="default"/>
        </w:rPr>
        <w:t xml:space="preserve"> doplnené</w:t>
      </w:r>
      <w:r>
        <w:rPr>
          <w:rFonts w:hint="default"/>
        </w:rPr>
        <w:t xml:space="preserve"> tý</w:t>
      </w:r>
      <w:r>
        <w:rPr>
          <w:rFonts w:hint="default"/>
        </w:rPr>
        <w:t>mito vý</w:t>
      </w:r>
      <w:r>
        <w:rPr>
          <w:rFonts w:hint="default"/>
        </w:rPr>
        <w:t>razmi:</w:t>
      </w:r>
    </w:p>
    <w:p w:rsidR="00E2180F">
      <w:pPr>
        <w:pStyle w:val="ListDash1"/>
        <w:bidi w:val="0"/>
        <w:spacing w:before="0" w:after="0"/>
      </w:pPr>
      <w:r>
        <w:t>Fine</w:t>
      </w:r>
    </w:p>
    <w:p w:rsidR="00E2180F">
      <w:pPr>
        <w:pStyle w:val="ListDash1"/>
        <w:bidi w:val="0"/>
        <w:spacing w:before="0" w:after="0"/>
      </w:pPr>
      <w:r>
        <w:t>Grande Fine Champagne</w:t>
      </w:r>
    </w:p>
    <w:p w:rsidR="00E2180F">
      <w:pPr>
        <w:pStyle w:val="ListDash1"/>
        <w:bidi w:val="0"/>
        <w:spacing w:before="0" w:after="0"/>
      </w:pPr>
      <w:r>
        <w:t>Grande Champagne</w:t>
      </w:r>
    </w:p>
    <w:p w:rsidR="00E2180F">
      <w:pPr>
        <w:pStyle w:val="ListDash1"/>
        <w:bidi w:val="0"/>
        <w:spacing w:before="0" w:after="0"/>
      </w:pPr>
      <w:r>
        <w:t>Petite Champagne</w:t>
      </w:r>
    </w:p>
    <w:p w:rsidR="00E2180F">
      <w:pPr>
        <w:pStyle w:val="ListDash1"/>
        <w:bidi w:val="0"/>
        <w:spacing w:before="0" w:after="0"/>
      </w:pPr>
      <w:r>
        <w:t>Petite Fine Champagne</w:t>
      </w:r>
    </w:p>
    <w:p w:rsidR="00E2180F">
      <w:pPr>
        <w:pStyle w:val="ListDash1"/>
        <w:bidi w:val="0"/>
        <w:spacing w:before="0" w:after="0"/>
      </w:pPr>
      <w:r>
        <w:t>Fine Champagne</w:t>
      </w:r>
    </w:p>
    <w:p w:rsidR="00E2180F">
      <w:pPr>
        <w:pStyle w:val="ListDash1"/>
        <w:bidi w:val="0"/>
        <w:spacing w:before="0" w:after="0"/>
      </w:pPr>
      <w:r>
        <w:t>Borderies</w:t>
      </w:r>
    </w:p>
    <w:p w:rsidR="00E2180F">
      <w:pPr>
        <w:pStyle w:val="ListDash1"/>
        <w:bidi w:val="0"/>
        <w:spacing w:before="0" w:after="0"/>
      </w:pPr>
      <w:r>
        <w:t>Fins Bois</w:t>
      </w:r>
    </w:p>
    <w:p w:rsidR="00E2180F">
      <w:pPr>
        <w:pStyle w:val="ListDash1"/>
        <w:bidi w:val="0"/>
        <w:spacing w:before="0" w:after="0"/>
      </w:pPr>
      <w:r>
        <w:t>Bons Bois)</w:t>
      </w:r>
    </w:p>
    <w:p w:rsidR="00E2180F">
      <w:pPr>
        <w:pStyle w:val="Text1"/>
        <w:bidi w:val="0"/>
        <w:spacing w:before="0" w:after="0"/>
      </w:pPr>
      <w:r>
        <w:t>Fine Bordeaux</w:t>
      </w:r>
    </w:p>
    <w:p w:rsidR="00E2180F">
      <w:pPr>
        <w:pStyle w:val="Text1"/>
        <w:bidi w:val="0"/>
        <w:spacing w:before="0" w:after="0"/>
      </w:pPr>
      <w:r>
        <w:t>Armagnac</w:t>
      </w:r>
    </w:p>
    <w:p w:rsidR="00E2180F">
      <w:pPr>
        <w:pStyle w:val="Text1"/>
        <w:bidi w:val="0"/>
        <w:spacing w:before="0" w:after="0"/>
      </w:pPr>
      <w:r>
        <w:t>Bas</w:t>
      </w:r>
      <w:r>
        <w:noBreakHyphen/>
        <w:t>Armagnac</w:t>
      </w:r>
    </w:p>
    <w:p w:rsidR="00E2180F">
      <w:pPr>
        <w:pStyle w:val="Text1"/>
        <w:bidi w:val="0"/>
        <w:spacing w:before="0" w:after="0"/>
      </w:pPr>
      <w:r>
        <w:t>Haut</w:t>
      </w:r>
      <w:r>
        <w:noBreakHyphen/>
        <w:t>Armagnac</w:t>
      </w:r>
    </w:p>
    <w:p w:rsidR="00E2180F">
      <w:pPr>
        <w:pStyle w:val="Text1"/>
        <w:bidi w:val="0"/>
        <w:spacing w:before="0" w:after="0"/>
        <w:rPr>
          <w:rFonts w:hint="default"/>
        </w:rPr>
      </w:pPr>
      <w:r>
        <w:rPr>
          <w:rFonts w:hint="default"/>
        </w:rPr>
        <w:t>Té</w:t>
      </w:r>
      <w:r>
        <w:rPr>
          <w:rFonts w:hint="default"/>
        </w:rPr>
        <w:t>narè</w:t>
      </w:r>
      <w:r>
        <w:rPr>
          <w:rFonts w:hint="default"/>
        </w:rPr>
        <w:t>se</w:t>
      </w:r>
    </w:p>
    <w:p w:rsidR="00E2180F">
      <w:pPr>
        <w:pStyle w:val="Text1"/>
        <w:bidi w:val="0"/>
        <w:spacing w:before="0" w:after="0"/>
      </w:pPr>
      <w:r>
        <w:t>Eau</w:t>
      </w:r>
      <w:r>
        <w:noBreakHyphen/>
        <w:t>de</w:t>
      </w:r>
      <w:r>
        <w:noBreakHyphen/>
        <w:t>vie de vin de la Marne</w:t>
      </w:r>
    </w:p>
    <w:p w:rsidR="00E2180F">
      <w:pPr>
        <w:pStyle w:val="Text1"/>
        <w:bidi w:val="0"/>
        <w:spacing w:before="0" w:after="0"/>
      </w:pPr>
      <w:r>
        <w:t>Eau</w:t>
      </w:r>
      <w:r>
        <w:noBreakHyphen/>
        <w:t>de</w:t>
      </w:r>
      <w:r>
        <w:noBreakHyphen/>
        <w:t>vie de vin originaire d'Aquitaine</w:t>
      </w:r>
    </w:p>
    <w:p w:rsidR="00E2180F">
      <w:pPr>
        <w:pStyle w:val="Text1"/>
        <w:bidi w:val="0"/>
        <w:spacing w:before="0" w:after="0"/>
      </w:pPr>
      <w:r>
        <w:t>Eau</w:t>
      </w:r>
      <w:r>
        <w:noBreakHyphen/>
        <w:t>de</w:t>
      </w:r>
      <w:r>
        <w:noBreakHyphen/>
        <w:t>vie de vin de Bourgogne</w:t>
      </w:r>
    </w:p>
    <w:p w:rsidR="00E2180F">
      <w:pPr>
        <w:pStyle w:val="Text1"/>
        <w:bidi w:val="0"/>
        <w:spacing w:before="0" w:after="0"/>
      </w:pPr>
      <w:r>
        <w:t>Eau</w:t>
      </w:r>
      <w:r>
        <w:noBreakHyphen/>
        <w:t>de</w:t>
      </w:r>
      <w:r>
        <w:noBreakHyphen/>
        <w:t>vie de vin originaire du Centre</w:t>
      </w:r>
      <w:r>
        <w:noBreakHyphen/>
        <w:t>Est</w:t>
      </w:r>
    </w:p>
    <w:p w:rsidR="00E2180F">
      <w:pPr>
        <w:pStyle w:val="Text1"/>
        <w:bidi w:val="0"/>
        <w:spacing w:before="0" w:after="0"/>
        <w:rPr>
          <w:rFonts w:hint="default"/>
        </w:rPr>
      </w:pPr>
      <w:r>
        <w:t>Eau</w:t>
      </w:r>
      <w:r>
        <w:noBreakHyphen/>
        <w:t>de</w:t>
      </w:r>
      <w:r>
        <w:noBreakHyphen/>
        <w:t>vie de vin originaire de Franche</w:t>
      </w:r>
      <w:r>
        <w:noBreakHyphen/>
      </w:r>
      <w:r>
        <w:rPr>
          <w:rFonts w:hint="default"/>
        </w:rPr>
        <w:t>Comté</w:t>
      </w:r>
    </w:p>
    <w:p w:rsidR="00E2180F">
      <w:pPr>
        <w:pStyle w:val="Text1"/>
        <w:bidi w:val="0"/>
        <w:spacing w:before="0" w:after="0"/>
        <w:rPr>
          <w:rFonts w:hint="default"/>
        </w:rPr>
      </w:pPr>
      <w:r>
        <w:rPr>
          <w:rFonts w:hint="default"/>
        </w:rPr>
        <w:t>Eau</w:t>
      </w:r>
      <w:r>
        <w:rPr>
          <w:rFonts w:hint="default"/>
        </w:rPr>
        <w:noBreakHyphen/>
        <w:t>de</w:t>
      </w:r>
      <w:r>
        <w:rPr>
          <w:rFonts w:hint="default"/>
        </w:rPr>
        <w:noBreakHyphen/>
        <w:t>vie de vin originaire du Bugey</w:t>
      </w:r>
    </w:p>
    <w:p w:rsidR="00E2180F">
      <w:pPr>
        <w:pStyle w:val="Text1"/>
        <w:bidi w:val="0"/>
        <w:spacing w:before="0" w:after="0"/>
        <w:rPr>
          <w:rFonts w:hint="default"/>
        </w:rPr>
      </w:pPr>
      <w:r>
        <w:rPr>
          <w:rFonts w:hint="default"/>
        </w:rPr>
        <w:t>Eau</w:t>
      </w:r>
      <w:r>
        <w:rPr>
          <w:rFonts w:hint="default"/>
        </w:rPr>
        <w:noBreakHyphen/>
        <w:t>de</w:t>
      </w:r>
      <w:r>
        <w:rPr>
          <w:rFonts w:hint="default"/>
        </w:rPr>
        <w:noBreakHyphen/>
        <w:t>vie de vin de Savoie</w:t>
      </w:r>
    </w:p>
    <w:p w:rsidR="00E2180F">
      <w:pPr>
        <w:pStyle w:val="Text1"/>
        <w:bidi w:val="0"/>
        <w:spacing w:before="0" w:after="0"/>
        <w:rPr>
          <w:rFonts w:hint="default"/>
        </w:rPr>
      </w:pPr>
      <w:r>
        <w:rPr>
          <w:rFonts w:hint="default"/>
        </w:rPr>
        <w:t>Eau</w:t>
      </w:r>
      <w:r>
        <w:rPr>
          <w:rFonts w:hint="default"/>
        </w:rPr>
        <w:noBreakHyphen/>
        <w:t>de</w:t>
      </w:r>
      <w:r>
        <w:rPr>
          <w:rFonts w:hint="default"/>
        </w:rPr>
        <w:noBreakHyphen/>
        <w:t>vie de vin originaire des Coteaux de la Loire</w:t>
      </w:r>
    </w:p>
    <w:p w:rsidR="00E2180F">
      <w:pPr>
        <w:pStyle w:val="Text1"/>
        <w:bidi w:val="0"/>
        <w:spacing w:before="0" w:after="0"/>
        <w:rPr>
          <w:rFonts w:hint="default"/>
        </w:rPr>
      </w:pPr>
      <w:r>
        <w:rPr>
          <w:rFonts w:hint="default"/>
        </w:rPr>
        <w:t>Eau</w:t>
      </w:r>
      <w:r>
        <w:rPr>
          <w:rFonts w:hint="default"/>
        </w:rPr>
        <w:noBreakHyphen/>
        <w:t>de</w:t>
      </w:r>
      <w:r>
        <w:rPr>
          <w:rFonts w:hint="default"/>
        </w:rPr>
        <w:noBreakHyphen/>
      </w:r>
      <w:r>
        <w:rPr>
          <w:rFonts w:hint="default"/>
        </w:rPr>
        <w:t>vie de vin des Cô</w:t>
      </w:r>
      <w:r>
        <w:rPr>
          <w:rFonts w:hint="default"/>
        </w:rPr>
        <w:t>tes</w:t>
      </w:r>
      <w:r>
        <w:rPr>
          <w:rFonts w:hint="default"/>
        </w:rPr>
        <w:noBreakHyphen/>
        <w:t>du</w:t>
      </w:r>
      <w:r>
        <w:rPr>
          <w:rFonts w:hint="default"/>
        </w:rPr>
        <w:noBreakHyphen/>
      </w:r>
      <w:r>
        <w:rPr>
          <w:rFonts w:hint="default"/>
        </w:rPr>
        <w:t>Rhô</w:t>
      </w:r>
      <w:r>
        <w:rPr>
          <w:rFonts w:hint="default"/>
        </w:rPr>
        <w:t>ne</w:t>
      </w:r>
    </w:p>
    <w:p w:rsidR="00E2180F">
      <w:pPr>
        <w:pStyle w:val="Text1"/>
        <w:bidi w:val="0"/>
        <w:spacing w:before="0" w:after="0"/>
        <w:rPr>
          <w:rFonts w:hint="default"/>
        </w:rPr>
      </w:pPr>
      <w:r>
        <w:rPr>
          <w:rFonts w:hint="default"/>
        </w:rPr>
        <w:t>Eau</w:t>
      </w:r>
      <w:r>
        <w:rPr>
          <w:rFonts w:hint="default"/>
        </w:rPr>
        <w:noBreakHyphen/>
        <w:t>de</w:t>
      </w:r>
      <w:r>
        <w:rPr>
          <w:rFonts w:hint="default"/>
        </w:rPr>
        <w:noBreakHyphen/>
        <w:t>vie de vin originaire de Provence</w:t>
      </w:r>
    </w:p>
    <w:p w:rsidR="00E2180F">
      <w:pPr>
        <w:pStyle w:val="Text1"/>
        <w:bidi w:val="0"/>
        <w:spacing w:before="0" w:after="0"/>
        <w:rPr>
          <w:rFonts w:hint="default"/>
        </w:rPr>
      </w:pPr>
      <w:r>
        <w:t>Eau</w:t>
      </w:r>
      <w:r>
        <w:noBreakHyphen/>
        <w:t>de</w:t>
      </w:r>
      <w:r>
        <w:noBreakHyphen/>
      </w:r>
      <w:r>
        <w:rPr>
          <w:rFonts w:hint="default"/>
        </w:rPr>
        <w:t>vie de Faugè</w:t>
      </w:r>
      <w:r>
        <w:rPr>
          <w:rFonts w:hint="default"/>
        </w:rPr>
        <w:t>res / Faugè</w:t>
      </w:r>
      <w:r>
        <w:rPr>
          <w:rFonts w:hint="default"/>
        </w:rPr>
        <w:t>res</w:t>
      </w:r>
    </w:p>
    <w:p w:rsidR="00E2180F">
      <w:pPr>
        <w:pStyle w:val="Text1"/>
        <w:bidi w:val="0"/>
        <w:spacing w:before="0" w:after="0"/>
      </w:pPr>
      <w:r>
        <w:t>Eau</w:t>
      </w:r>
      <w:r>
        <w:noBreakHyphen/>
        <w:t>de</w:t>
      </w:r>
      <w:r>
        <w:noBreakHyphen/>
        <w:t>vie de vin o</w:t>
      </w:r>
      <w:r>
        <w:t>riginaire du Languedoc</w:t>
      </w:r>
    </w:p>
    <w:p w:rsidR="00E2180F">
      <w:pPr>
        <w:pStyle w:val="Text1"/>
        <w:bidi w:val="0"/>
        <w:spacing w:before="0" w:after="0"/>
      </w:pPr>
      <w:r>
        <w:t>Aguardente do Minho</w:t>
      </w:r>
    </w:p>
    <w:p w:rsidR="00E2180F">
      <w:pPr>
        <w:pStyle w:val="Text1"/>
        <w:bidi w:val="0"/>
        <w:spacing w:before="0" w:after="0"/>
      </w:pPr>
      <w:r>
        <w:t>Aguardente do Douro</w:t>
      </w:r>
    </w:p>
    <w:p w:rsidR="00E2180F">
      <w:pPr>
        <w:pStyle w:val="Text1"/>
        <w:bidi w:val="0"/>
        <w:spacing w:before="0" w:after="0"/>
      </w:pPr>
      <w:r>
        <w:t>Aguardente da Beira Interior</w:t>
      </w:r>
    </w:p>
    <w:p w:rsidR="00E2180F">
      <w:pPr>
        <w:pStyle w:val="Text1"/>
        <w:bidi w:val="0"/>
        <w:spacing w:before="0" w:after="0"/>
      </w:pPr>
      <w:r>
        <w:t>Aguardente da Bairrada</w:t>
      </w:r>
    </w:p>
    <w:p w:rsidR="00E2180F">
      <w:pPr>
        <w:pStyle w:val="Text1"/>
        <w:bidi w:val="0"/>
        <w:spacing w:before="0" w:after="0"/>
      </w:pPr>
      <w:r>
        <w:t>Aguardente do Oeste</w:t>
      </w:r>
    </w:p>
    <w:p w:rsidR="00E2180F">
      <w:pPr>
        <w:pStyle w:val="Text1"/>
        <w:bidi w:val="0"/>
        <w:spacing w:before="0" w:after="0"/>
      </w:pPr>
      <w:r>
        <w:t>Aguardente do Ribatejo</w:t>
      </w:r>
    </w:p>
    <w:p w:rsidR="00E2180F">
      <w:pPr>
        <w:pStyle w:val="Text1"/>
        <w:bidi w:val="0"/>
        <w:spacing w:before="0" w:after="0"/>
      </w:pPr>
      <w:r>
        <w:t>Aguardente do Alentejo</w:t>
      </w:r>
    </w:p>
    <w:p w:rsidR="00E2180F">
      <w:pPr>
        <w:pStyle w:val="Text1"/>
        <w:bidi w:val="0"/>
        <w:spacing w:before="0" w:after="0"/>
      </w:pPr>
      <w:r>
        <w:t>Aguardente do Algarve</w:t>
      </w:r>
    </w:p>
    <w:p w:rsidR="00E2180F">
      <w:pPr>
        <w:pStyle w:val="Text1"/>
        <w:bidi w:val="0"/>
        <w:spacing w:before="0" w:after="0"/>
        <w:rPr>
          <w:rFonts w:hint="default"/>
        </w:rPr>
      </w:pPr>
      <w:r>
        <w:rPr>
          <w:rFonts w:hint="default"/>
        </w:rPr>
        <w:t>Сунгурларска</w:t>
      </w:r>
      <w:r>
        <w:rPr>
          <w:rFonts w:hint="default"/>
        </w:rPr>
        <w:t xml:space="preserve"> гроздова</w:t>
      </w:r>
      <w:r>
        <w:rPr>
          <w:rFonts w:hint="default"/>
        </w:rPr>
        <w:t xml:space="preserve"> ракия</w:t>
      </w:r>
      <w:r>
        <w:rPr>
          <w:rFonts w:hint="default"/>
        </w:rPr>
        <w:t xml:space="preserve"> / Sungurlarska grozdova r</w:t>
      </w:r>
      <w:r>
        <w:rPr>
          <w:rFonts w:hint="default"/>
        </w:rPr>
        <w:t>akiya Гроздова</w:t>
      </w:r>
      <w:r>
        <w:rPr>
          <w:rFonts w:hint="default"/>
        </w:rPr>
        <w:t xml:space="preserve"> ракия</w:t>
      </w:r>
      <w:r>
        <w:rPr>
          <w:rFonts w:hint="default"/>
        </w:rPr>
        <w:t xml:space="preserve"> от</w:t>
      </w:r>
      <w:r>
        <w:rPr>
          <w:rFonts w:hint="default"/>
        </w:rPr>
        <w:t xml:space="preserve"> Сунгурларе</w:t>
      </w:r>
      <w:r>
        <w:rPr>
          <w:rFonts w:hint="default"/>
        </w:rPr>
        <w:t xml:space="preserve"> / Grozdova rakiya from Sungurlare</w:t>
      </w:r>
    </w:p>
    <w:p w:rsidR="00E2180F">
      <w:pPr>
        <w:pStyle w:val="Text1"/>
        <w:bidi w:val="0"/>
        <w:spacing w:before="0" w:after="0"/>
        <w:rPr>
          <w:rFonts w:hint="default"/>
        </w:rPr>
      </w:pPr>
      <w:r>
        <w:rPr>
          <w:rFonts w:hint="default"/>
        </w:rPr>
        <w:t>‘Сливенска</w:t>
      </w:r>
      <w:r>
        <w:rPr>
          <w:rFonts w:hint="default"/>
        </w:rPr>
        <w:t xml:space="preserve"> перла</w:t>
      </w:r>
      <w:r>
        <w:rPr>
          <w:rFonts w:hint="default"/>
        </w:rPr>
        <w:t xml:space="preserve"> (Сливенска</w:t>
      </w:r>
      <w:r>
        <w:rPr>
          <w:rFonts w:hint="default"/>
        </w:rPr>
        <w:t xml:space="preserve"> гроздова</w:t>
      </w:r>
      <w:r>
        <w:rPr>
          <w:rFonts w:hint="default"/>
        </w:rPr>
        <w:t xml:space="preserve"> ракия</w:t>
      </w:r>
      <w:r>
        <w:rPr>
          <w:rFonts w:hint="default"/>
        </w:rPr>
        <w:t>/Гроздова</w:t>
      </w:r>
      <w:r>
        <w:rPr>
          <w:rFonts w:hint="default"/>
        </w:rPr>
        <w:t xml:space="preserve"> ракия</w:t>
      </w:r>
      <w:r>
        <w:rPr>
          <w:rFonts w:hint="default"/>
        </w:rPr>
        <w:t xml:space="preserve"> от</w:t>
      </w:r>
      <w:r>
        <w:rPr>
          <w:rFonts w:hint="default"/>
        </w:rPr>
        <w:t xml:space="preserve"> Сливен</w:t>
      </w:r>
      <w:r>
        <w:rPr>
          <w:rFonts w:hint="default"/>
        </w:rPr>
        <w:t>)/Slivenska perla (Slivenska grozdova rakiya/Grozdova rakiya from Sliven)</w:t>
      </w:r>
      <w:r>
        <w:rPr>
          <w:rFonts w:hint="default"/>
        </w:rPr>
        <w:t>’,</w:t>
      </w:r>
    </w:p>
    <w:p w:rsidR="00E2180F">
      <w:pPr>
        <w:pStyle w:val="Text1"/>
        <w:bidi w:val="0"/>
        <w:spacing w:before="0" w:after="0"/>
        <w:rPr>
          <w:rFonts w:hint="default"/>
        </w:rPr>
      </w:pPr>
      <w:r>
        <w:rPr>
          <w:rFonts w:hint="default"/>
        </w:rPr>
        <w:t>‘Стралджанска</w:t>
      </w:r>
      <w:r>
        <w:rPr>
          <w:rFonts w:hint="default"/>
        </w:rPr>
        <w:t xml:space="preserve"> Мускатова</w:t>
      </w:r>
      <w:r>
        <w:rPr>
          <w:rFonts w:hint="default"/>
        </w:rPr>
        <w:t xml:space="preserve"> ракия</w:t>
      </w:r>
      <w:r>
        <w:rPr>
          <w:rFonts w:hint="default"/>
        </w:rPr>
        <w:t>/Мускатова</w:t>
      </w:r>
      <w:r>
        <w:rPr>
          <w:rFonts w:hint="default"/>
        </w:rPr>
        <w:t xml:space="preserve"> раки</w:t>
      </w:r>
      <w:r>
        <w:rPr>
          <w:rFonts w:hint="default"/>
        </w:rPr>
        <w:t>я</w:t>
      </w:r>
      <w:r>
        <w:rPr>
          <w:rFonts w:hint="default"/>
        </w:rPr>
        <w:t xml:space="preserve"> от</w:t>
      </w:r>
      <w:r>
        <w:rPr>
          <w:rFonts w:hint="default"/>
        </w:rPr>
        <w:t xml:space="preserve"> Стралджа</w:t>
      </w:r>
      <w:r>
        <w:rPr>
          <w:rFonts w:hint="default"/>
        </w:rPr>
        <w:t>/Straldjanska Muscatova rakiya/Muscatova rakiya from Straldja</w:t>
      </w:r>
      <w:r>
        <w:rPr>
          <w:rFonts w:hint="default"/>
        </w:rPr>
        <w:t>’,</w:t>
      </w:r>
    </w:p>
    <w:p w:rsidR="00E2180F">
      <w:pPr>
        <w:pStyle w:val="Text1"/>
        <w:bidi w:val="0"/>
        <w:spacing w:before="0" w:after="0"/>
        <w:rPr>
          <w:rFonts w:hint="default"/>
        </w:rPr>
      </w:pPr>
      <w:r>
        <w:rPr>
          <w:rFonts w:hint="default"/>
        </w:rPr>
        <w:t>‘Поморийска</w:t>
      </w:r>
      <w:r>
        <w:rPr>
          <w:rFonts w:hint="default"/>
        </w:rPr>
        <w:t xml:space="preserve"> гроздова</w:t>
      </w:r>
      <w:r>
        <w:rPr>
          <w:rFonts w:hint="default"/>
        </w:rPr>
        <w:t xml:space="preserve"> ракия</w:t>
      </w:r>
      <w:r>
        <w:rPr>
          <w:rFonts w:hint="default"/>
        </w:rPr>
        <w:t>/Гроздова</w:t>
      </w:r>
      <w:r>
        <w:rPr>
          <w:rFonts w:hint="default"/>
        </w:rPr>
        <w:t xml:space="preserve"> ракия</w:t>
      </w:r>
      <w:r>
        <w:rPr>
          <w:rFonts w:hint="default"/>
        </w:rPr>
        <w:t xml:space="preserve"> от</w:t>
      </w:r>
      <w:r>
        <w:rPr>
          <w:rFonts w:hint="default"/>
        </w:rPr>
        <w:t xml:space="preserve"> Поморие</w:t>
      </w:r>
      <w:r>
        <w:rPr>
          <w:rFonts w:hint="default"/>
        </w:rPr>
        <w:t>/Pomoriyska grozdova rakiya/Grozdova rakiya from Pomorie</w:t>
      </w:r>
      <w:r>
        <w:rPr>
          <w:rFonts w:hint="default"/>
        </w:rPr>
        <w:t>’,</w:t>
      </w:r>
    </w:p>
    <w:p w:rsidR="00E2180F">
      <w:pPr>
        <w:pStyle w:val="Text1"/>
        <w:bidi w:val="0"/>
        <w:spacing w:before="0" w:after="0"/>
        <w:rPr>
          <w:rFonts w:hint="default"/>
        </w:rPr>
      </w:pPr>
      <w:r>
        <w:rPr>
          <w:rFonts w:hint="default"/>
        </w:rPr>
        <w:t>‘Русенска</w:t>
      </w:r>
      <w:r>
        <w:rPr>
          <w:rFonts w:hint="default"/>
        </w:rPr>
        <w:t xml:space="preserve"> бисерна</w:t>
      </w:r>
      <w:r>
        <w:rPr>
          <w:rFonts w:hint="default"/>
        </w:rPr>
        <w:t xml:space="preserve"> гроздова</w:t>
      </w:r>
      <w:r>
        <w:rPr>
          <w:rFonts w:hint="default"/>
        </w:rPr>
        <w:t xml:space="preserve"> ракия</w:t>
      </w:r>
      <w:r>
        <w:rPr>
          <w:rFonts w:hint="default"/>
        </w:rPr>
        <w:t>/Бисерна</w:t>
      </w:r>
      <w:r>
        <w:rPr>
          <w:rFonts w:hint="default"/>
        </w:rPr>
        <w:t xml:space="preserve"> гроздова</w:t>
      </w:r>
      <w:r>
        <w:rPr>
          <w:rFonts w:hint="default"/>
        </w:rPr>
        <w:t xml:space="preserve"> ракия</w:t>
      </w:r>
      <w:r>
        <w:rPr>
          <w:rFonts w:hint="default"/>
        </w:rPr>
        <w:t xml:space="preserve"> от</w:t>
      </w:r>
      <w:r>
        <w:rPr>
          <w:rFonts w:hint="default"/>
        </w:rPr>
        <w:t xml:space="preserve"> Русе</w:t>
      </w:r>
      <w:r>
        <w:rPr>
          <w:rFonts w:hint="default"/>
        </w:rPr>
        <w:t>/Russ</w:t>
      </w:r>
      <w:r>
        <w:t>enska biserna grozdova rakiya/Biserna grozdova rakiya from Russe</w:t>
      </w:r>
      <w:r>
        <w:rPr>
          <w:rFonts w:hint="default"/>
        </w:rPr>
        <w:t>’,</w:t>
      </w:r>
    </w:p>
    <w:p w:rsidR="00E2180F">
      <w:pPr>
        <w:pStyle w:val="Text1"/>
        <w:bidi w:val="0"/>
        <w:spacing w:before="0" w:after="0"/>
        <w:rPr>
          <w:rFonts w:hint="default"/>
        </w:rPr>
      </w:pPr>
      <w:r>
        <w:rPr>
          <w:rFonts w:hint="default"/>
        </w:rPr>
        <w:t>‘Бургаска</w:t>
      </w:r>
      <w:r>
        <w:rPr>
          <w:rFonts w:hint="default"/>
        </w:rPr>
        <w:t xml:space="preserve"> Мускатова</w:t>
      </w:r>
      <w:r>
        <w:rPr>
          <w:rFonts w:hint="default"/>
        </w:rPr>
        <w:t xml:space="preserve"> ракия</w:t>
      </w:r>
      <w:r>
        <w:rPr>
          <w:rFonts w:hint="default"/>
        </w:rPr>
        <w:t>/Мускатова</w:t>
      </w:r>
      <w:r>
        <w:rPr>
          <w:rFonts w:hint="default"/>
        </w:rPr>
        <w:t xml:space="preserve"> ракия</w:t>
      </w:r>
      <w:r>
        <w:rPr>
          <w:rFonts w:hint="default"/>
        </w:rPr>
        <w:t xml:space="preserve"> от</w:t>
      </w:r>
      <w:r>
        <w:rPr>
          <w:rFonts w:hint="default"/>
        </w:rPr>
        <w:t xml:space="preserve"> Бургас</w:t>
      </w:r>
      <w:r>
        <w:rPr>
          <w:rFonts w:hint="default"/>
        </w:rPr>
        <w:t>/Bourgaska Muscatova rakiya/Muscatova rakiya from Bourgas</w:t>
      </w:r>
      <w:r>
        <w:rPr>
          <w:rFonts w:hint="default"/>
        </w:rPr>
        <w:t>’,</w:t>
      </w:r>
    </w:p>
    <w:p w:rsidR="00E2180F">
      <w:pPr>
        <w:pStyle w:val="Text1"/>
        <w:bidi w:val="0"/>
        <w:spacing w:before="0" w:after="0"/>
        <w:rPr>
          <w:rFonts w:hint="default"/>
        </w:rPr>
      </w:pPr>
      <w:r>
        <w:rPr>
          <w:rFonts w:hint="default"/>
        </w:rPr>
        <w:t>‘Добруджанска</w:t>
      </w:r>
      <w:r>
        <w:rPr>
          <w:rFonts w:hint="default"/>
        </w:rPr>
        <w:t xml:space="preserve"> мускатова</w:t>
      </w:r>
      <w:r>
        <w:rPr>
          <w:rFonts w:hint="default"/>
        </w:rPr>
        <w:t xml:space="preserve"> ракия</w:t>
      </w:r>
      <w:r>
        <w:rPr>
          <w:rFonts w:hint="default"/>
        </w:rPr>
        <w:t>/Мускатова</w:t>
      </w:r>
      <w:r>
        <w:rPr>
          <w:rFonts w:hint="default"/>
        </w:rPr>
        <w:t xml:space="preserve"> ракия</w:t>
      </w:r>
      <w:r>
        <w:rPr>
          <w:rFonts w:hint="default"/>
        </w:rPr>
        <w:t xml:space="preserve"> от</w:t>
      </w:r>
      <w:r>
        <w:rPr>
          <w:rFonts w:hint="default"/>
        </w:rPr>
        <w:t xml:space="preserve"> Добруджа</w:t>
      </w:r>
      <w:r>
        <w:rPr>
          <w:rFonts w:hint="default"/>
        </w:rPr>
        <w:t>/Dobrudjanska muscato</w:t>
      </w:r>
      <w:r>
        <w:t>va rakiya/Muscatova rakiya from Dobrudja</w:t>
      </w:r>
      <w:r>
        <w:rPr>
          <w:rFonts w:hint="default"/>
        </w:rPr>
        <w:t>’,</w:t>
      </w:r>
    </w:p>
    <w:p w:rsidR="00E2180F">
      <w:pPr>
        <w:pStyle w:val="Text1"/>
        <w:bidi w:val="0"/>
        <w:spacing w:before="0" w:after="0"/>
        <w:rPr>
          <w:rFonts w:hint="default"/>
        </w:rPr>
      </w:pPr>
      <w:r>
        <w:rPr>
          <w:rFonts w:hint="default"/>
        </w:rPr>
        <w:t>‘Сухиндолска</w:t>
      </w:r>
      <w:r>
        <w:rPr>
          <w:rFonts w:hint="default"/>
        </w:rPr>
        <w:t xml:space="preserve"> гроздова</w:t>
      </w:r>
      <w:r>
        <w:rPr>
          <w:rFonts w:hint="default"/>
        </w:rPr>
        <w:t xml:space="preserve"> ракия</w:t>
      </w:r>
      <w:r>
        <w:rPr>
          <w:rFonts w:hint="default"/>
        </w:rPr>
        <w:t>/Гроздова</w:t>
      </w:r>
      <w:r>
        <w:rPr>
          <w:rFonts w:hint="default"/>
        </w:rPr>
        <w:t xml:space="preserve"> ракия</w:t>
      </w:r>
      <w:r>
        <w:rPr>
          <w:rFonts w:hint="default"/>
        </w:rPr>
        <w:t xml:space="preserve"> от</w:t>
      </w:r>
      <w:r>
        <w:rPr>
          <w:rFonts w:hint="default"/>
        </w:rPr>
        <w:t xml:space="preserve"> Сухиндол</w:t>
      </w:r>
      <w:r>
        <w:rPr>
          <w:rFonts w:hint="default"/>
        </w:rPr>
        <w:t>/Suhindolska grozdova rakiya/Grozdova rakiya from Suhindol</w:t>
      </w:r>
      <w:r>
        <w:rPr>
          <w:rFonts w:hint="default"/>
        </w:rPr>
        <w:t>’,</w:t>
      </w:r>
    </w:p>
    <w:p w:rsidR="00E2180F">
      <w:pPr>
        <w:pStyle w:val="Text1"/>
        <w:bidi w:val="0"/>
        <w:spacing w:before="0" w:after="0"/>
        <w:rPr>
          <w:rFonts w:hint="default"/>
        </w:rPr>
      </w:pPr>
      <w:r>
        <w:rPr>
          <w:rFonts w:hint="default"/>
        </w:rPr>
        <w:t>‘Карловска</w:t>
      </w:r>
      <w:r>
        <w:rPr>
          <w:rFonts w:hint="default"/>
        </w:rPr>
        <w:t xml:space="preserve"> гроздова</w:t>
      </w:r>
      <w:r>
        <w:rPr>
          <w:rFonts w:hint="default"/>
        </w:rPr>
        <w:t xml:space="preserve"> ракия</w:t>
      </w:r>
      <w:r>
        <w:rPr>
          <w:rFonts w:hint="default"/>
        </w:rPr>
        <w:t>/Гроздова</w:t>
      </w:r>
      <w:r>
        <w:rPr>
          <w:rFonts w:hint="default"/>
        </w:rPr>
        <w:t xml:space="preserve"> Ракия</w:t>
      </w:r>
      <w:r>
        <w:rPr>
          <w:rFonts w:hint="default"/>
        </w:rPr>
        <w:t xml:space="preserve"> от</w:t>
      </w:r>
      <w:r>
        <w:rPr>
          <w:rFonts w:hint="default"/>
        </w:rPr>
        <w:t xml:space="preserve"> Карлово</w:t>
      </w:r>
      <w:r>
        <w:rPr>
          <w:rFonts w:hint="default"/>
        </w:rPr>
        <w:t>/Karlovska grozdova rakiya/Grozdova Rakiya from</w:t>
      </w:r>
      <w:r>
        <w:t xml:space="preserve"> Karlovo</w:t>
      </w:r>
      <w:r>
        <w:rPr>
          <w:rFonts w:hint="default"/>
        </w:rPr>
        <w:t>’</w:t>
      </w:r>
    </w:p>
    <w:p w:rsidR="00E2180F">
      <w:pPr>
        <w:pStyle w:val="Text1"/>
        <w:bidi w:val="0"/>
        <w:spacing w:before="0" w:after="0"/>
        <w:rPr>
          <w:rFonts w:hint="default"/>
        </w:rPr>
      </w:pPr>
      <w:r>
        <w:rPr>
          <w:rFonts w:hint="default"/>
        </w:rPr>
        <w:t>Vinars Tâ</w:t>
      </w:r>
      <w:r>
        <w:rPr>
          <w:rFonts w:hint="default"/>
        </w:rPr>
        <w:t>rnave</w:t>
      </w:r>
    </w:p>
    <w:p w:rsidR="00E2180F">
      <w:pPr>
        <w:pStyle w:val="Text1"/>
        <w:bidi w:val="0"/>
        <w:spacing w:before="0" w:after="0"/>
        <w:rPr>
          <w:rFonts w:hint="default"/>
        </w:rPr>
      </w:pPr>
      <w:r>
        <w:rPr>
          <w:rFonts w:hint="default"/>
        </w:rPr>
        <w:t>Vinars Vaslui</w:t>
      </w:r>
    </w:p>
    <w:p w:rsidR="00E2180F">
      <w:pPr>
        <w:pStyle w:val="Text1"/>
        <w:bidi w:val="0"/>
        <w:spacing w:before="0" w:after="0"/>
        <w:rPr>
          <w:rFonts w:hint="default"/>
        </w:rPr>
      </w:pPr>
      <w:r>
        <w:rPr>
          <w:rFonts w:hint="default"/>
        </w:rPr>
        <w:t>Vinars Murfatlar</w:t>
      </w:r>
    </w:p>
    <w:p w:rsidR="00E2180F">
      <w:pPr>
        <w:pStyle w:val="Text1"/>
        <w:bidi w:val="0"/>
        <w:spacing w:before="0" w:after="0"/>
        <w:rPr>
          <w:rFonts w:hint="default"/>
        </w:rPr>
      </w:pPr>
      <w:r>
        <w:rPr>
          <w:rFonts w:hint="default"/>
        </w:rPr>
        <w:t>Vinars Vrancea</w:t>
      </w:r>
    </w:p>
    <w:p w:rsidR="00E2180F">
      <w:pPr>
        <w:pStyle w:val="Text1"/>
        <w:bidi w:val="0"/>
        <w:spacing w:before="0" w:after="0"/>
        <w:rPr>
          <w:rFonts w:hint="default"/>
        </w:rPr>
      </w:pPr>
      <w:r>
        <w:rPr>
          <w:rFonts w:hint="default"/>
        </w:rPr>
        <w:t>Vinars Segarcea</w:t>
      </w:r>
    </w:p>
    <w:p w:rsidR="00E2180F">
      <w:pPr>
        <w:pStyle w:val="ManualNumPar1"/>
        <w:bidi w:val="0"/>
        <w:outlineLvl w:val="0"/>
        <w:rPr>
          <w:b/>
          <w:bCs/>
        </w:rPr>
      </w:pPr>
      <w:r>
        <w:rPr>
          <w:b/>
          <w:bCs/>
        </w:rPr>
        <w:t>5.</w:t>
        <w:tab/>
        <w:t>Brandy</w:t>
      </w:r>
    </w:p>
    <w:p w:rsidR="00E2180F">
      <w:pPr>
        <w:pStyle w:val="Text1"/>
        <w:bidi w:val="0"/>
        <w:spacing w:before="0" w:after="0"/>
        <w:ind w:left="851"/>
      </w:pPr>
      <w:r>
        <w:t>Brandy de Jerez</w:t>
      </w:r>
    </w:p>
    <w:p w:rsidR="00E2180F">
      <w:pPr>
        <w:pStyle w:val="Text1"/>
        <w:bidi w:val="0"/>
        <w:spacing w:before="0" w:after="0"/>
        <w:ind w:left="851"/>
        <w:rPr>
          <w:rFonts w:hint="default"/>
        </w:rPr>
      </w:pPr>
      <w:r>
        <w:rPr>
          <w:rFonts w:hint="default"/>
        </w:rPr>
        <w:t>Brandy del Penedé</w:t>
      </w:r>
      <w:r>
        <w:rPr>
          <w:rFonts w:hint="default"/>
        </w:rPr>
        <w:t>s</w:t>
      </w:r>
    </w:p>
    <w:p w:rsidR="00E2180F">
      <w:pPr>
        <w:pStyle w:val="Text1"/>
        <w:bidi w:val="0"/>
        <w:spacing w:before="0" w:after="0"/>
        <w:ind w:left="851"/>
        <w:rPr>
          <w:rFonts w:hint="default"/>
        </w:rPr>
      </w:pPr>
      <w:r>
        <w:rPr>
          <w:rFonts w:hint="default"/>
        </w:rPr>
        <w:t>Brandy italiano</w:t>
      </w:r>
    </w:p>
    <w:p w:rsidR="00E2180F">
      <w:pPr>
        <w:pStyle w:val="Text1"/>
        <w:bidi w:val="0"/>
        <w:spacing w:before="0" w:after="0"/>
        <w:ind w:left="851"/>
        <w:rPr>
          <w:rFonts w:hint="default"/>
        </w:rPr>
      </w:pPr>
      <w:r>
        <w:rPr>
          <w:rFonts w:hint="default"/>
        </w:rPr>
        <w:t>Brandy Αττικής</w:t>
      </w:r>
      <w:r>
        <w:rPr>
          <w:rFonts w:hint="default"/>
        </w:rPr>
        <w:t xml:space="preserve"> /Brandy of Attica</w:t>
      </w:r>
    </w:p>
    <w:p w:rsidR="00E2180F">
      <w:pPr>
        <w:pStyle w:val="Text1"/>
        <w:bidi w:val="0"/>
        <w:spacing w:before="0" w:after="0"/>
        <w:ind w:left="851"/>
        <w:rPr>
          <w:rFonts w:hint="default"/>
        </w:rPr>
      </w:pPr>
      <w:r>
        <w:rPr>
          <w:rFonts w:hint="default"/>
        </w:rPr>
        <w:t>Brandy Πελλοπονήσου</w:t>
      </w:r>
      <w:r>
        <w:rPr>
          <w:rFonts w:hint="default"/>
        </w:rPr>
        <w:t xml:space="preserve"> / Brandy of the Peloponnese</w:t>
      </w:r>
    </w:p>
    <w:p w:rsidR="00E2180F">
      <w:pPr>
        <w:pStyle w:val="Text1"/>
        <w:bidi w:val="0"/>
        <w:spacing w:before="0" w:after="0"/>
        <w:ind w:left="851"/>
      </w:pPr>
      <w:r>
        <w:rPr>
          <w:rFonts w:hint="default"/>
        </w:rPr>
        <w:t>Brandy Κεντρικής</w:t>
      </w:r>
      <w:r>
        <w:rPr>
          <w:rFonts w:hint="default"/>
        </w:rPr>
        <w:t xml:space="preserve"> Ελλάδας</w:t>
      </w:r>
      <w:r>
        <w:t xml:space="preserve"> / Brandy of Central Greece</w:t>
      </w:r>
    </w:p>
    <w:p w:rsidR="00E2180F">
      <w:pPr>
        <w:pStyle w:val="Text1"/>
        <w:bidi w:val="0"/>
        <w:spacing w:before="0" w:after="0"/>
        <w:ind w:left="851"/>
      </w:pPr>
      <w:r>
        <w:t>Deutscher Weinbrand</w:t>
      </w:r>
    </w:p>
    <w:p w:rsidR="00E2180F">
      <w:pPr>
        <w:pStyle w:val="Text1"/>
        <w:bidi w:val="0"/>
        <w:spacing w:before="0" w:after="0"/>
        <w:ind w:left="851"/>
      </w:pPr>
      <w:r>
        <w:t>Wachauer Weinbrand</w:t>
      </w:r>
    </w:p>
    <w:p w:rsidR="00E2180F">
      <w:pPr>
        <w:pStyle w:val="Text1"/>
        <w:bidi w:val="0"/>
        <w:spacing w:before="0" w:after="0"/>
        <w:ind w:left="851"/>
        <w:rPr>
          <w:rFonts w:hint="default"/>
        </w:rPr>
      </w:pPr>
      <w:r>
        <w:rPr>
          <w:rFonts w:hint="default"/>
        </w:rPr>
        <w:t>Weinbrand Dü</w:t>
      </w:r>
      <w:r>
        <w:rPr>
          <w:rFonts w:hint="default"/>
        </w:rPr>
        <w:t>rnstein</w:t>
      </w:r>
    </w:p>
    <w:p w:rsidR="00E2180F">
      <w:pPr>
        <w:pStyle w:val="Text1"/>
        <w:bidi w:val="0"/>
        <w:spacing w:before="0" w:after="0"/>
        <w:ind w:left="851"/>
        <w:rPr>
          <w:rFonts w:hint="default"/>
        </w:rPr>
      </w:pPr>
      <w:r>
        <w:rPr>
          <w:rFonts w:hint="default"/>
        </w:rPr>
        <w:t>Karpatské</w:t>
      </w:r>
      <w:r>
        <w:rPr>
          <w:rFonts w:hint="default"/>
        </w:rPr>
        <w:t xml:space="preserve"> brandy š</w:t>
      </w:r>
      <w:r>
        <w:rPr>
          <w:rFonts w:hint="default"/>
        </w:rPr>
        <w:t>peciá</w:t>
      </w:r>
      <w:r>
        <w:rPr>
          <w:rFonts w:hint="default"/>
        </w:rPr>
        <w:t>l</w:t>
      </w:r>
    </w:p>
    <w:p w:rsidR="00E2180F">
      <w:pPr>
        <w:pStyle w:val="ManualNumPar1"/>
        <w:bidi w:val="0"/>
        <w:outlineLvl w:val="0"/>
        <w:rPr>
          <w:rFonts w:hint="default"/>
          <w:b/>
          <w:bCs/>
        </w:rPr>
      </w:pPr>
      <w:r>
        <w:rPr>
          <w:b/>
          <w:bCs/>
        </w:rPr>
        <w:t>6.</w:t>
        <w:tab/>
      </w:r>
      <w:r>
        <w:rPr>
          <w:rFonts w:hint="default"/>
          <w:b/>
          <w:bCs/>
        </w:rPr>
        <w:t>Destilá</w:t>
      </w:r>
      <w:r>
        <w:rPr>
          <w:rFonts w:hint="default"/>
          <w:b/>
          <w:bCs/>
        </w:rPr>
        <w:t>t z hroznový</w:t>
      </w:r>
      <w:r>
        <w:rPr>
          <w:rFonts w:hint="default"/>
          <w:b/>
          <w:bCs/>
        </w:rPr>
        <w:t>ch vý</w:t>
      </w:r>
      <w:r>
        <w:rPr>
          <w:rFonts w:hint="default"/>
          <w:b/>
          <w:bCs/>
        </w:rPr>
        <w:t>liskov</w:t>
      </w:r>
    </w:p>
    <w:p w:rsidR="00E2180F">
      <w:pPr>
        <w:pStyle w:val="Text1"/>
        <w:bidi w:val="0"/>
        <w:spacing w:before="0" w:after="0"/>
        <w:ind w:left="851"/>
      </w:pPr>
      <w:r>
        <w:t>Eau-de-vie de marc de Champagne alebo</w:t>
      </w:r>
    </w:p>
    <w:p w:rsidR="00E2180F">
      <w:pPr>
        <w:pStyle w:val="Text1"/>
        <w:bidi w:val="0"/>
        <w:spacing w:before="0" w:after="0"/>
        <w:ind w:left="851"/>
      </w:pPr>
      <w:r>
        <w:t>Marc de Champagne</w:t>
      </w:r>
    </w:p>
    <w:p w:rsidR="00E2180F">
      <w:pPr>
        <w:pStyle w:val="Text1"/>
        <w:bidi w:val="0"/>
        <w:spacing w:before="0" w:after="0"/>
        <w:ind w:left="851"/>
        <w:rPr>
          <w:color w:val="000000"/>
        </w:rPr>
      </w:pPr>
      <w:r>
        <w:rPr>
          <w:color w:val="000000"/>
        </w:rPr>
        <w:t>Eau</w:t>
      </w:r>
      <w:r>
        <w:rPr>
          <w:color w:val="000000"/>
        </w:rPr>
        <w:noBreakHyphen/>
        <w:t>de</w:t>
      </w:r>
      <w:r>
        <w:rPr>
          <w:color w:val="000000"/>
        </w:rPr>
        <w:noBreakHyphen/>
        <w:t>vie de marc originaire d'Aquitaine</w:t>
      </w:r>
    </w:p>
    <w:p w:rsidR="00E2180F">
      <w:pPr>
        <w:pStyle w:val="Text1"/>
        <w:bidi w:val="0"/>
        <w:spacing w:before="0" w:after="0"/>
        <w:ind w:left="851"/>
        <w:rPr>
          <w:color w:val="000000"/>
        </w:rPr>
      </w:pPr>
      <w:r>
        <w:rPr>
          <w:color w:val="000000"/>
        </w:rPr>
        <w:t>Eau</w:t>
      </w:r>
      <w:r>
        <w:rPr>
          <w:color w:val="000000"/>
        </w:rPr>
        <w:noBreakHyphen/>
        <w:t>de</w:t>
      </w:r>
      <w:r>
        <w:rPr>
          <w:color w:val="000000"/>
        </w:rPr>
        <w:noBreakHyphen/>
        <w:t>vie d</w:t>
      </w:r>
      <w:r>
        <w:rPr>
          <w:color w:val="000000"/>
        </w:rPr>
        <w:t>e marc de Bourgogne</w:t>
      </w:r>
    </w:p>
    <w:p w:rsidR="00E2180F">
      <w:pPr>
        <w:pStyle w:val="Text1"/>
        <w:bidi w:val="0"/>
        <w:spacing w:before="0" w:after="0"/>
        <w:ind w:left="851"/>
        <w:rPr>
          <w:color w:val="000000"/>
        </w:rPr>
      </w:pPr>
      <w:r>
        <w:rPr>
          <w:color w:val="000000"/>
        </w:rPr>
        <w:t>Eau</w:t>
      </w:r>
      <w:r>
        <w:rPr>
          <w:color w:val="000000"/>
        </w:rPr>
        <w:noBreakHyphen/>
        <w:t>de</w:t>
      </w:r>
      <w:r>
        <w:rPr>
          <w:color w:val="000000"/>
        </w:rPr>
        <w:noBreakHyphen/>
        <w:t>vie de marc originaire du Centre</w:t>
      </w:r>
      <w:r>
        <w:rPr>
          <w:color w:val="000000"/>
        </w:rPr>
        <w:noBreakHyphen/>
        <w:t>Est</w:t>
      </w:r>
    </w:p>
    <w:p w:rsidR="00E2180F">
      <w:pPr>
        <w:pStyle w:val="Text1"/>
        <w:bidi w:val="0"/>
        <w:spacing w:before="0" w:after="0"/>
        <w:ind w:left="851"/>
        <w:rPr>
          <w:rFonts w:hint="default"/>
          <w:color w:val="000000"/>
        </w:rPr>
      </w:pPr>
      <w:r>
        <w:rPr>
          <w:color w:val="000000"/>
        </w:rPr>
        <w:t>Eau</w:t>
      </w:r>
      <w:r>
        <w:rPr>
          <w:color w:val="000000"/>
        </w:rPr>
        <w:noBreakHyphen/>
        <w:t>de</w:t>
      </w:r>
      <w:r>
        <w:rPr>
          <w:color w:val="000000"/>
        </w:rPr>
        <w:noBreakHyphen/>
        <w:t>vie de marc originaire de Franche</w:t>
      </w:r>
      <w:r>
        <w:rPr>
          <w:color w:val="000000"/>
        </w:rPr>
        <w:noBreakHyphen/>
      </w:r>
      <w:r>
        <w:rPr>
          <w:rFonts w:hint="default"/>
          <w:color w:val="000000"/>
        </w:rPr>
        <w:t>Comté</w:t>
      </w:r>
    </w:p>
    <w:p w:rsidR="00E2180F">
      <w:pPr>
        <w:pStyle w:val="Text1"/>
        <w:bidi w:val="0"/>
        <w:spacing w:before="0" w:after="0"/>
        <w:ind w:left="851"/>
        <w:rPr>
          <w:rFonts w:hint="default"/>
          <w:color w:val="000000"/>
        </w:rPr>
      </w:pPr>
      <w:r>
        <w:rPr>
          <w:rFonts w:hint="default"/>
          <w:color w:val="000000"/>
        </w:rPr>
        <w:t>Eau</w:t>
      </w:r>
      <w:r>
        <w:rPr>
          <w:rFonts w:hint="default"/>
          <w:color w:val="000000"/>
        </w:rPr>
        <w:noBreakHyphen/>
        <w:t>de</w:t>
      </w:r>
      <w:r>
        <w:rPr>
          <w:rFonts w:hint="default"/>
          <w:color w:val="000000"/>
        </w:rPr>
        <w:noBreakHyphen/>
        <w:t>vie de marc originaire de Bugey</w:t>
      </w:r>
    </w:p>
    <w:p w:rsidR="00E2180F">
      <w:pPr>
        <w:pStyle w:val="Text1"/>
        <w:bidi w:val="0"/>
        <w:spacing w:before="0" w:after="0"/>
        <w:ind w:left="851"/>
        <w:rPr>
          <w:rFonts w:hint="default"/>
          <w:color w:val="000000"/>
        </w:rPr>
      </w:pPr>
      <w:r>
        <w:rPr>
          <w:rFonts w:hint="default"/>
          <w:color w:val="000000"/>
        </w:rPr>
        <w:t>Eau</w:t>
      </w:r>
      <w:r>
        <w:rPr>
          <w:rFonts w:hint="default"/>
          <w:color w:val="000000"/>
        </w:rPr>
        <w:noBreakHyphen/>
        <w:t>de</w:t>
      </w:r>
      <w:r>
        <w:rPr>
          <w:rFonts w:hint="default"/>
          <w:color w:val="000000"/>
        </w:rPr>
        <w:noBreakHyphen/>
        <w:t>vie de marc originaire de Savoie</w:t>
      </w:r>
    </w:p>
    <w:p w:rsidR="00E2180F">
      <w:pPr>
        <w:pStyle w:val="Text1"/>
        <w:bidi w:val="0"/>
        <w:spacing w:before="0" w:after="0"/>
        <w:ind w:left="851"/>
        <w:rPr>
          <w:rFonts w:hint="default"/>
          <w:color w:val="000000"/>
        </w:rPr>
      </w:pPr>
      <w:r>
        <w:rPr>
          <w:rFonts w:hint="default"/>
          <w:color w:val="000000"/>
        </w:rPr>
        <w:t>Marc de Bourgogne</w:t>
      </w:r>
    </w:p>
    <w:p w:rsidR="00E2180F">
      <w:pPr>
        <w:pStyle w:val="Text1"/>
        <w:bidi w:val="0"/>
        <w:spacing w:before="0" w:after="0"/>
        <w:ind w:left="851"/>
        <w:rPr>
          <w:rFonts w:hint="default"/>
          <w:color w:val="000000"/>
        </w:rPr>
      </w:pPr>
      <w:r>
        <w:rPr>
          <w:rFonts w:hint="default"/>
          <w:color w:val="000000"/>
        </w:rPr>
        <w:t>Marc de Savoie</w:t>
      </w:r>
    </w:p>
    <w:p w:rsidR="00E2180F">
      <w:pPr>
        <w:pStyle w:val="Text1"/>
        <w:bidi w:val="0"/>
        <w:spacing w:before="0" w:after="0"/>
        <w:ind w:left="851"/>
        <w:rPr>
          <w:rFonts w:hint="default"/>
          <w:color w:val="000000"/>
        </w:rPr>
      </w:pPr>
      <w:r>
        <w:rPr>
          <w:rFonts w:hint="default"/>
          <w:color w:val="000000"/>
        </w:rPr>
        <w:t>Marc d'Auvergne</w:t>
      </w:r>
    </w:p>
    <w:p w:rsidR="00E2180F">
      <w:pPr>
        <w:pStyle w:val="Text1"/>
        <w:bidi w:val="0"/>
        <w:spacing w:before="0" w:after="0"/>
        <w:ind w:left="851"/>
        <w:rPr>
          <w:rFonts w:hint="default"/>
          <w:color w:val="000000"/>
        </w:rPr>
      </w:pPr>
      <w:r>
        <w:rPr>
          <w:rFonts w:hint="default"/>
          <w:color w:val="000000"/>
        </w:rPr>
        <w:t>Eau</w:t>
      </w:r>
      <w:r>
        <w:rPr>
          <w:rFonts w:hint="default"/>
          <w:color w:val="000000"/>
        </w:rPr>
        <w:noBreakHyphen/>
        <w:t>de</w:t>
      </w:r>
      <w:r>
        <w:rPr>
          <w:rFonts w:hint="default"/>
          <w:color w:val="000000"/>
        </w:rPr>
        <w:noBreakHyphen/>
        <w:t>vie de mar</w:t>
      </w:r>
      <w:r>
        <w:rPr>
          <w:rFonts w:hint="default"/>
          <w:color w:val="000000"/>
        </w:rPr>
        <w:t>c originaire des Coteaux de la Loire</w:t>
      </w:r>
    </w:p>
    <w:p w:rsidR="00E2180F">
      <w:pPr>
        <w:pStyle w:val="Text1"/>
        <w:bidi w:val="0"/>
        <w:spacing w:before="0" w:after="0"/>
        <w:ind w:left="851"/>
        <w:rPr>
          <w:rFonts w:hint="default"/>
          <w:color w:val="000000"/>
        </w:rPr>
      </w:pPr>
      <w:r>
        <w:rPr>
          <w:rFonts w:hint="default"/>
          <w:color w:val="000000"/>
        </w:rPr>
        <w:t>Eau</w:t>
      </w:r>
      <w:r>
        <w:rPr>
          <w:rFonts w:hint="default"/>
          <w:color w:val="000000"/>
        </w:rPr>
        <w:noBreakHyphen/>
        <w:t>de</w:t>
      </w:r>
      <w:r>
        <w:rPr>
          <w:rFonts w:hint="default"/>
          <w:color w:val="000000"/>
        </w:rPr>
        <w:noBreakHyphen/>
      </w:r>
      <w:r>
        <w:rPr>
          <w:rFonts w:hint="default"/>
          <w:color w:val="000000"/>
        </w:rPr>
        <w:t>vie de marc des Cô</w:t>
      </w:r>
      <w:r>
        <w:rPr>
          <w:rFonts w:hint="default"/>
          <w:color w:val="000000"/>
        </w:rPr>
        <w:t>tes du Rhô</w:t>
      </w:r>
      <w:r>
        <w:rPr>
          <w:rFonts w:hint="default"/>
          <w:color w:val="000000"/>
        </w:rPr>
        <w:t>ne</w:t>
      </w:r>
    </w:p>
    <w:p w:rsidR="00E2180F">
      <w:pPr>
        <w:pStyle w:val="Text1"/>
        <w:bidi w:val="0"/>
        <w:spacing w:before="0" w:after="0"/>
        <w:ind w:left="851"/>
        <w:rPr>
          <w:rFonts w:hint="default"/>
          <w:color w:val="000000"/>
        </w:rPr>
      </w:pPr>
      <w:r>
        <w:rPr>
          <w:rFonts w:hint="default"/>
          <w:color w:val="000000"/>
        </w:rPr>
        <w:t>Eau</w:t>
      </w:r>
      <w:r>
        <w:rPr>
          <w:rFonts w:hint="default"/>
          <w:color w:val="000000"/>
        </w:rPr>
        <w:noBreakHyphen/>
        <w:t>de</w:t>
      </w:r>
      <w:r>
        <w:rPr>
          <w:rFonts w:hint="default"/>
          <w:color w:val="000000"/>
        </w:rPr>
        <w:noBreakHyphen/>
        <w:t>vie de marc originaire de Provence</w:t>
      </w:r>
    </w:p>
    <w:p w:rsidR="00E2180F">
      <w:pPr>
        <w:pStyle w:val="Text1"/>
        <w:bidi w:val="0"/>
        <w:spacing w:before="0" w:after="0"/>
        <w:ind w:left="851"/>
        <w:rPr>
          <w:rFonts w:hint="default"/>
          <w:color w:val="000000"/>
        </w:rPr>
      </w:pPr>
      <w:r>
        <w:rPr>
          <w:rFonts w:hint="default"/>
          <w:color w:val="000000"/>
        </w:rPr>
        <w:t>Eau</w:t>
      </w:r>
      <w:r>
        <w:rPr>
          <w:rFonts w:hint="default"/>
          <w:color w:val="000000"/>
        </w:rPr>
        <w:noBreakHyphen/>
        <w:t>de</w:t>
      </w:r>
      <w:r>
        <w:rPr>
          <w:rFonts w:hint="default"/>
          <w:color w:val="000000"/>
        </w:rPr>
        <w:noBreakHyphen/>
        <w:t>vie de marc originaire du Languedoc</w:t>
      </w:r>
    </w:p>
    <w:p w:rsidR="00E2180F">
      <w:pPr>
        <w:pStyle w:val="Text1"/>
        <w:bidi w:val="0"/>
        <w:spacing w:before="0" w:after="0"/>
        <w:ind w:left="851"/>
        <w:rPr>
          <w:rFonts w:hint="default"/>
          <w:color w:val="000000"/>
        </w:rPr>
      </w:pPr>
      <w:r>
        <w:rPr>
          <w:rFonts w:hint="default"/>
          <w:color w:val="000000"/>
        </w:rPr>
        <w:t>Marc d'Alsace Gewü</w:t>
      </w:r>
      <w:r>
        <w:rPr>
          <w:rFonts w:hint="default"/>
          <w:color w:val="000000"/>
        </w:rPr>
        <w:t>rztraminer</w:t>
      </w:r>
    </w:p>
    <w:p w:rsidR="00E2180F">
      <w:pPr>
        <w:pStyle w:val="Text1"/>
        <w:bidi w:val="0"/>
        <w:spacing w:before="0" w:after="0"/>
        <w:ind w:left="851"/>
        <w:rPr>
          <w:rFonts w:hint="default"/>
          <w:color w:val="000000"/>
        </w:rPr>
      </w:pPr>
      <w:r>
        <w:rPr>
          <w:rFonts w:hint="default"/>
          <w:color w:val="000000"/>
        </w:rPr>
        <w:t>Marc de Lorraine</w:t>
      </w:r>
    </w:p>
    <w:p w:rsidR="00E2180F">
      <w:pPr>
        <w:pStyle w:val="Text1"/>
        <w:bidi w:val="0"/>
        <w:spacing w:before="0" w:after="0"/>
        <w:ind w:left="851"/>
        <w:rPr>
          <w:rFonts w:hint="default"/>
          <w:color w:val="000000"/>
        </w:rPr>
      </w:pPr>
      <w:r>
        <w:rPr>
          <w:rFonts w:hint="default"/>
          <w:color w:val="000000"/>
        </w:rPr>
        <w:t>Bagaceira do Minho</w:t>
      </w:r>
    </w:p>
    <w:p w:rsidR="00E2180F">
      <w:pPr>
        <w:pStyle w:val="Text1"/>
        <w:bidi w:val="0"/>
        <w:spacing w:before="0" w:after="0"/>
        <w:ind w:left="851"/>
        <w:rPr>
          <w:rFonts w:hint="default"/>
          <w:color w:val="000000"/>
        </w:rPr>
      </w:pPr>
      <w:r>
        <w:rPr>
          <w:rFonts w:hint="default"/>
          <w:color w:val="000000"/>
        </w:rPr>
        <w:t>Bagaceira do Douro</w:t>
      </w:r>
    </w:p>
    <w:p w:rsidR="00E2180F">
      <w:pPr>
        <w:pStyle w:val="Text1"/>
        <w:bidi w:val="0"/>
        <w:spacing w:before="0" w:after="0"/>
        <w:ind w:left="851"/>
        <w:rPr>
          <w:rFonts w:hint="default"/>
          <w:color w:val="000000"/>
        </w:rPr>
      </w:pPr>
      <w:r>
        <w:rPr>
          <w:rFonts w:hint="default"/>
          <w:color w:val="000000"/>
        </w:rPr>
        <w:t>Bagaceira da Beira Interior</w:t>
      </w:r>
    </w:p>
    <w:p w:rsidR="00E2180F">
      <w:pPr>
        <w:pStyle w:val="Text1"/>
        <w:bidi w:val="0"/>
        <w:spacing w:before="0" w:after="0"/>
        <w:ind w:left="851"/>
        <w:rPr>
          <w:rFonts w:hint="default"/>
          <w:color w:val="000000"/>
        </w:rPr>
      </w:pPr>
      <w:r>
        <w:rPr>
          <w:rFonts w:hint="default"/>
          <w:color w:val="000000"/>
        </w:rPr>
        <w:t>Bagaceira da Bairrada</w:t>
      </w:r>
    </w:p>
    <w:p w:rsidR="00E2180F">
      <w:pPr>
        <w:pStyle w:val="Text1"/>
        <w:bidi w:val="0"/>
        <w:spacing w:before="0" w:after="0"/>
        <w:ind w:left="851"/>
        <w:rPr>
          <w:rFonts w:hint="default"/>
          <w:color w:val="000000"/>
        </w:rPr>
      </w:pPr>
      <w:r>
        <w:rPr>
          <w:rFonts w:hint="default"/>
          <w:color w:val="000000"/>
        </w:rPr>
        <w:t>Bagaceira do Oeste</w:t>
      </w:r>
    </w:p>
    <w:p w:rsidR="00E2180F">
      <w:pPr>
        <w:pStyle w:val="Text1"/>
        <w:bidi w:val="0"/>
        <w:spacing w:before="0" w:after="0"/>
        <w:ind w:left="851"/>
        <w:rPr>
          <w:rFonts w:hint="default"/>
          <w:color w:val="000000"/>
        </w:rPr>
      </w:pPr>
      <w:r>
        <w:rPr>
          <w:rFonts w:hint="default"/>
          <w:color w:val="000000"/>
        </w:rPr>
        <w:t>Bagaceira do Ribatejo</w:t>
      </w:r>
    </w:p>
    <w:p w:rsidR="00E2180F">
      <w:pPr>
        <w:pStyle w:val="Text1"/>
        <w:bidi w:val="0"/>
        <w:spacing w:before="0" w:after="0"/>
        <w:ind w:left="851"/>
        <w:rPr>
          <w:rFonts w:hint="default"/>
          <w:color w:val="000000"/>
        </w:rPr>
      </w:pPr>
      <w:r>
        <w:rPr>
          <w:rFonts w:hint="default"/>
          <w:color w:val="000000"/>
        </w:rPr>
        <w:t>Bagaceiro do Alentejo</w:t>
      </w:r>
    </w:p>
    <w:p w:rsidR="00E2180F">
      <w:pPr>
        <w:pStyle w:val="Text1"/>
        <w:bidi w:val="0"/>
        <w:spacing w:before="0" w:after="0"/>
        <w:ind w:left="851"/>
        <w:rPr>
          <w:rFonts w:hint="default"/>
          <w:color w:val="000000"/>
        </w:rPr>
      </w:pPr>
      <w:r>
        <w:rPr>
          <w:rFonts w:hint="default"/>
          <w:color w:val="000000"/>
        </w:rPr>
        <w:t>Bagaceira do Algarve</w:t>
      </w:r>
    </w:p>
    <w:p w:rsidR="00E2180F">
      <w:pPr>
        <w:pStyle w:val="Text1"/>
        <w:bidi w:val="0"/>
        <w:spacing w:before="0" w:after="0"/>
        <w:ind w:left="851"/>
        <w:rPr>
          <w:rFonts w:hint="default"/>
          <w:color w:val="000000"/>
        </w:rPr>
      </w:pPr>
      <w:r>
        <w:rPr>
          <w:rFonts w:hint="default"/>
          <w:color w:val="000000"/>
        </w:rPr>
        <w:t>Orujo gallego</w:t>
      </w:r>
    </w:p>
    <w:p w:rsidR="00E2180F">
      <w:pPr>
        <w:pStyle w:val="Text1"/>
        <w:bidi w:val="0"/>
        <w:spacing w:before="0" w:after="0"/>
        <w:ind w:left="851"/>
        <w:rPr>
          <w:rFonts w:hint="default"/>
          <w:color w:val="000000"/>
        </w:rPr>
      </w:pPr>
      <w:r>
        <w:rPr>
          <w:rFonts w:hint="default"/>
          <w:color w:val="000000"/>
        </w:rPr>
        <w:t>Grappa</w:t>
      </w:r>
    </w:p>
    <w:p w:rsidR="00E2180F">
      <w:pPr>
        <w:pStyle w:val="Text1"/>
        <w:bidi w:val="0"/>
        <w:spacing w:before="0" w:after="0"/>
        <w:ind w:left="851"/>
        <w:rPr>
          <w:rFonts w:hint="default"/>
          <w:color w:val="000000"/>
        </w:rPr>
      </w:pPr>
      <w:r>
        <w:rPr>
          <w:rFonts w:hint="default"/>
          <w:color w:val="000000"/>
        </w:rPr>
        <w:t>Grappa di Barolo</w:t>
      </w:r>
    </w:p>
    <w:p w:rsidR="00E2180F">
      <w:pPr>
        <w:pStyle w:val="Text1"/>
        <w:bidi w:val="0"/>
        <w:spacing w:before="0" w:after="0"/>
        <w:ind w:left="851"/>
        <w:rPr>
          <w:rFonts w:hint="default"/>
          <w:color w:val="000000"/>
        </w:rPr>
      </w:pPr>
      <w:r>
        <w:rPr>
          <w:rFonts w:hint="default"/>
          <w:color w:val="000000"/>
        </w:rPr>
        <w:t>Grappa piemontese / Grappa del Piemonte</w:t>
      </w:r>
    </w:p>
    <w:p w:rsidR="00E2180F">
      <w:pPr>
        <w:pStyle w:val="Text1"/>
        <w:bidi w:val="0"/>
        <w:spacing w:before="0" w:after="0"/>
        <w:ind w:left="851"/>
        <w:rPr>
          <w:rFonts w:hint="default"/>
          <w:color w:val="000000"/>
        </w:rPr>
      </w:pPr>
      <w:r>
        <w:rPr>
          <w:rFonts w:hint="default"/>
          <w:color w:val="000000"/>
        </w:rPr>
        <w:t>Grappa lombarda / Grappa di Lombardia</w:t>
      </w:r>
    </w:p>
    <w:p w:rsidR="00E2180F">
      <w:pPr>
        <w:pStyle w:val="Text1"/>
        <w:bidi w:val="0"/>
        <w:spacing w:before="0" w:after="0"/>
        <w:ind w:left="851"/>
        <w:rPr>
          <w:rFonts w:hint="default"/>
          <w:color w:val="000000"/>
        </w:rPr>
      </w:pPr>
      <w:r>
        <w:rPr>
          <w:rFonts w:hint="default"/>
          <w:color w:val="000000"/>
        </w:rPr>
        <w:t>Grappa</w:t>
      </w:r>
      <w:r>
        <w:rPr>
          <w:rFonts w:hint="default"/>
          <w:color w:val="000000"/>
        </w:rPr>
        <w:t xml:space="preserve"> trentina / Grappa del Trentino</w:t>
      </w:r>
    </w:p>
    <w:p w:rsidR="00E2180F">
      <w:pPr>
        <w:pStyle w:val="Text1"/>
        <w:bidi w:val="0"/>
        <w:spacing w:before="0" w:after="0"/>
        <w:ind w:left="851"/>
        <w:rPr>
          <w:rFonts w:hint="default"/>
          <w:color w:val="000000"/>
        </w:rPr>
      </w:pPr>
      <w:r>
        <w:rPr>
          <w:rFonts w:hint="default"/>
          <w:color w:val="000000"/>
        </w:rPr>
        <w:t>Grappa friulana / Grappa del Friuli</w:t>
      </w:r>
    </w:p>
    <w:p w:rsidR="00E2180F">
      <w:pPr>
        <w:pStyle w:val="Text1"/>
        <w:bidi w:val="0"/>
        <w:spacing w:before="0" w:after="0"/>
        <w:ind w:left="851"/>
        <w:rPr>
          <w:rFonts w:hint="default"/>
          <w:color w:val="000000"/>
        </w:rPr>
      </w:pPr>
      <w:r>
        <w:rPr>
          <w:rFonts w:hint="default"/>
          <w:color w:val="000000"/>
        </w:rPr>
        <w:t>Grappa veneta / Grappa del Veneto</w:t>
      </w:r>
    </w:p>
    <w:p w:rsidR="00E2180F">
      <w:pPr>
        <w:pStyle w:val="Text1"/>
        <w:bidi w:val="0"/>
        <w:spacing w:before="0" w:after="0"/>
        <w:ind w:left="851"/>
        <w:rPr>
          <w:rFonts w:hint="default"/>
          <w:color w:val="000000"/>
        </w:rPr>
      </w:pPr>
      <w:r>
        <w:rPr>
          <w:rFonts w:hint="default"/>
          <w:color w:val="000000"/>
        </w:rPr>
        <w:t>Sü</w:t>
      </w:r>
      <w:r>
        <w:rPr>
          <w:rFonts w:hint="default"/>
          <w:color w:val="000000"/>
        </w:rPr>
        <w:t>dtiroler Grappa / Grappa dell'Alto Adige</w:t>
      </w:r>
    </w:p>
    <w:p w:rsidR="00E2180F">
      <w:pPr>
        <w:pStyle w:val="Text1"/>
        <w:bidi w:val="0"/>
        <w:spacing w:before="0" w:after="0"/>
        <w:ind w:left="851"/>
        <w:rPr>
          <w:rFonts w:hint="default"/>
        </w:rPr>
      </w:pPr>
      <w:r>
        <w:rPr>
          <w:rFonts w:hint="default"/>
        </w:rPr>
        <w:t>Τσικουδιά</w:t>
      </w:r>
      <w:r>
        <w:rPr>
          <w:rFonts w:hint="default"/>
        </w:rPr>
        <w:t xml:space="preserve"> Κρήτης</w:t>
      </w:r>
      <w:r>
        <w:rPr>
          <w:rFonts w:hint="default"/>
        </w:rPr>
        <w:t xml:space="preserve"> / Tsikoudia of Crete</w:t>
      </w:r>
    </w:p>
    <w:p w:rsidR="00E2180F">
      <w:pPr>
        <w:pStyle w:val="Text1"/>
        <w:bidi w:val="0"/>
        <w:spacing w:before="0" w:after="0"/>
        <w:ind w:left="851"/>
        <w:rPr>
          <w:rFonts w:hint="default"/>
        </w:rPr>
      </w:pPr>
      <w:r>
        <w:rPr>
          <w:rFonts w:hint="default"/>
        </w:rPr>
        <w:t>Τσίπουρο</w:t>
      </w:r>
      <w:r>
        <w:rPr>
          <w:rFonts w:hint="default"/>
        </w:rPr>
        <w:t xml:space="preserve"> Μακεδονίας</w:t>
      </w:r>
      <w:r>
        <w:rPr>
          <w:rFonts w:hint="default"/>
        </w:rPr>
        <w:t xml:space="preserve"> / Tsipouro of Macedonia</w:t>
      </w:r>
    </w:p>
    <w:p w:rsidR="00E2180F">
      <w:pPr>
        <w:pStyle w:val="Text1"/>
        <w:bidi w:val="0"/>
        <w:spacing w:before="0" w:after="0"/>
        <w:ind w:left="851"/>
      </w:pPr>
      <w:r>
        <w:rPr>
          <w:rFonts w:hint="default"/>
        </w:rPr>
        <w:t>Τσίπουρο</w:t>
      </w:r>
      <w:r>
        <w:rPr>
          <w:rFonts w:hint="default"/>
        </w:rPr>
        <w:t xml:space="preserve"> Θεσσαλίας</w:t>
      </w:r>
      <w:r>
        <w:rPr>
          <w:rFonts w:hint="default"/>
        </w:rPr>
        <w:t xml:space="preserve"> / Tsipouro</w:t>
      </w:r>
      <w:r>
        <w:t xml:space="preserve"> of Thessaly</w:t>
      </w:r>
    </w:p>
    <w:p w:rsidR="00E2180F">
      <w:pPr>
        <w:pStyle w:val="Text1"/>
        <w:bidi w:val="0"/>
        <w:spacing w:before="0" w:after="0"/>
        <w:ind w:left="851"/>
        <w:rPr>
          <w:rFonts w:hint="default"/>
        </w:rPr>
      </w:pPr>
      <w:r>
        <w:rPr>
          <w:rFonts w:hint="default"/>
        </w:rPr>
        <w:t>Τσίπουρο</w:t>
      </w:r>
      <w:r>
        <w:rPr>
          <w:rFonts w:hint="default"/>
        </w:rPr>
        <w:t xml:space="preserve"> Τυρνάβου</w:t>
      </w:r>
      <w:r>
        <w:rPr>
          <w:rFonts w:hint="default"/>
        </w:rPr>
        <w:t xml:space="preserve"> / Tsipouro of Tyrnavos</w:t>
      </w:r>
    </w:p>
    <w:p w:rsidR="00E2180F">
      <w:pPr>
        <w:pStyle w:val="Text1"/>
        <w:bidi w:val="0"/>
        <w:spacing w:before="0" w:after="0"/>
        <w:ind w:left="851"/>
        <w:rPr>
          <w:color w:val="000000"/>
        </w:rPr>
      </w:pPr>
      <w:r>
        <w:rPr>
          <w:color w:val="000000"/>
        </w:rPr>
        <w:t>Eau</w:t>
      </w:r>
      <w:r>
        <w:rPr>
          <w:color w:val="000000"/>
        </w:rPr>
        <w:noBreakHyphen/>
        <w:t>de</w:t>
      </w:r>
      <w:r>
        <w:rPr>
          <w:color w:val="000000"/>
        </w:rPr>
        <w:noBreakHyphen/>
        <w:t>vie de marc de marque nationale luxembourgeoise</w:t>
      </w:r>
    </w:p>
    <w:p w:rsidR="00E2180F">
      <w:pPr>
        <w:pStyle w:val="Text1"/>
        <w:bidi w:val="0"/>
        <w:spacing w:before="0" w:after="0"/>
        <w:ind w:left="851"/>
      </w:pPr>
      <w:r>
        <w:rPr>
          <w:rFonts w:hint="default"/>
        </w:rPr>
        <w:t>Ζιβανία</w:t>
      </w:r>
      <w:r>
        <w:rPr>
          <w:rFonts w:hint="default"/>
        </w:rPr>
        <w:t xml:space="preserve"> / </w:t>
      </w:r>
      <w:r>
        <w:rPr>
          <w:color w:val="000000"/>
        </w:rPr>
        <w:t>Zivania</w:t>
      </w:r>
    </w:p>
    <w:p w:rsidR="00E2180F">
      <w:pPr>
        <w:pStyle w:val="Text1"/>
        <w:bidi w:val="0"/>
        <w:spacing w:before="0" w:after="0"/>
        <w:ind w:left="851"/>
        <w:rPr>
          <w:rFonts w:hint="default"/>
          <w:color w:val="000000"/>
        </w:rPr>
      </w:pPr>
      <w:r>
        <w:rPr>
          <w:rFonts w:hint="default"/>
          <w:color w:val="000000"/>
        </w:rPr>
        <w:t>Tö</w:t>
      </w:r>
      <w:r>
        <w:rPr>
          <w:rFonts w:hint="default"/>
          <w:color w:val="000000"/>
        </w:rPr>
        <w:t>rkö</w:t>
      </w:r>
      <w:r>
        <w:rPr>
          <w:rFonts w:hint="default"/>
          <w:color w:val="000000"/>
        </w:rPr>
        <w:t>lypá</w:t>
      </w:r>
      <w:r>
        <w:rPr>
          <w:rFonts w:hint="default"/>
          <w:color w:val="000000"/>
        </w:rPr>
        <w:t>linka</w:t>
      </w:r>
    </w:p>
    <w:p w:rsidR="00E2180F">
      <w:pPr>
        <w:pStyle w:val="ManualNumPar1"/>
        <w:bidi w:val="0"/>
        <w:outlineLvl w:val="0"/>
        <w:rPr>
          <w:rFonts w:hint="default"/>
          <w:b/>
          <w:bCs/>
        </w:rPr>
      </w:pPr>
      <w:r>
        <w:rPr>
          <w:b/>
          <w:bCs/>
        </w:rPr>
        <w:t>7.</w:t>
        <w:tab/>
      </w:r>
      <w:r>
        <w:rPr>
          <w:rFonts w:hint="default"/>
          <w:b/>
          <w:bCs/>
        </w:rPr>
        <w:t>Ovocný</w:t>
      </w:r>
      <w:r>
        <w:rPr>
          <w:rFonts w:hint="default"/>
          <w:b/>
          <w:bCs/>
        </w:rPr>
        <w:t xml:space="preserve"> destilá</w:t>
      </w:r>
      <w:r>
        <w:rPr>
          <w:rFonts w:hint="default"/>
          <w:b/>
          <w:bCs/>
        </w:rPr>
        <w:t>t</w:t>
      </w:r>
    </w:p>
    <w:p w:rsidR="00E2180F">
      <w:pPr>
        <w:pStyle w:val="Text1"/>
        <w:bidi w:val="0"/>
        <w:spacing w:before="0" w:after="0"/>
        <w:rPr>
          <w:rFonts w:hint="default"/>
        </w:rPr>
      </w:pPr>
      <w:r>
        <w:rPr>
          <w:rFonts w:hint="default"/>
        </w:rPr>
        <w:t>Schwarzwä</w:t>
      </w:r>
      <w:r>
        <w:rPr>
          <w:rFonts w:hint="default"/>
        </w:rPr>
        <w:t>lder Kirschwasser</w:t>
      </w:r>
    </w:p>
    <w:p w:rsidR="00E2180F">
      <w:pPr>
        <w:pStyle w:val="Text1"/>
        <w:bidi w:val="0"/>
        <w:spacing w:before="0" w:after="0"/>
        <w:rPr>
          <w:rFonts w:hint="default"/>
        </w:rPr>
      </w:pPr>
      <w:r>
        <w:rPr>
          <w:rFonts w:hint="default"/>
        </w:rPr>
        <w:t>Schwarzwä</w:t>
      </w:r>
      <w:r>
        <w:rPr>
          <w:rFonts w:hint="default"/>
        </w:rPr>
        <w:t>lder Himbeergeist</w:t>
      </w:r>
    </w:p>
    <w:p w:rsidR="00E2180F">
      <w:pPr>
        <w:pStyle w:val="Text1"/>
        <w:bidi w:val="0"/>
        <w:spacing w:before="0" w:after="0"/>
        <w:rPr>
          <w:rFonts w:hint="default"/>
        </w:rPr>
      </w:pPr>
      <w:r>
        <w:rPr>
          <w:rFonts w:hint="default"/>
        </w:rPr>
        <w:t>Schwarzwä</w:t>
      </w:r>
      <w:r>
        <w:rPr>
          <w:rFonts w:hint="default"/>
        </w:rPr>
        <w:t>lder Mirabellenwasser</w:t>
      </w:r>
    </w:p>
    <w:p w:rsidR="00E2180F">
      <w:pPr>
        <w:pStyle w:val="Text1"/>
        <w:bidi w:val="0"/>
        <w:spacing w:before="0" w:after="0"/>
        <w:rPr>
          <w:rFonts w:hint="default"/>
        </w:rPr>
      </w:pPr>
      <w:r>
        <w:rPr>
          <w:rFonts w:hint="default"/>
        </w:rPr>
        <w:t>Schwarzwä</w:t>
      </w:r>
      <w:r>
        <w:rPr>
          <w:rFonts w:hint="default"/>
        </w:rPr>
        <w:t>lder Williamsbirne</w:t>
      </w:r>
    </w:p>
    <w:p w:rsidR="00E2180F">
      <w:pPr>
        <w:pStyle w:val="Text1"/>
        <w:bidi w:val="0"/>
        <w:spacing w:before="0" w:after="0"/>
        <w:rPr>
          <w:rFonts w:hint="default"/>
        </w:rPr>
      </w:pPr>
      <w:r>
        <w:rPr>
          <w:rFonts w:hint="default"/>
        </w:rPr>
        <w:t>Schwarzwä</w:t>
      </w:r>
      <w:r>
        <w:rPr>
          <w:rFonts w:hint="default"/>
        </w:rPr>
        <w:t>lder Zwetschgenwasser</w:t>
      </w:r>
    </w:p>
    <w:p w:rsidR="00E2180F">
      <w:pPr>
        <w:pStyle w:val="Text1"/>
        <w:bidi w:val="0"/>
        <w:spacing w:before="0" w:after="0"/>
        <w:rPr>
          <w:rFonts w:hint="default"/>
        </w:rPr>
      </w:pPr>
      <w:r>
        <w:rPr>
          <w:rFonts w:hint="default"/>
        </w:rPr>
        <w:t>Frä</w:t>
      </w:r>
      <w:r>
        <w:rPr>
          <w:rFonts w:hint="default"/>
        </w:rPr>
        <w:t>nkisches Zwetschgenwasser</w:t>
      </w:r>
    </w:p>
    <w:p w:rsidR="00E2180F">
      <w:pPr>
        <w:pStyle w:val="Text1"/>
        <w:bidi w:val="0"/>
        <w:spacing w:before="0" w:after="0"/>
        <w:rPr>
          <w:rFonts w:hint="default"/>
        </w:rPr>
      </w:pPr>
      <w:r>
        <w:rPr>
          <w:rFonts w:hint="default"/>
        </w:rPr>
        <w:t>Frä</w:t>
      </w:r>
      <w:r>
        <w:rPr>
          <w:rFonts w:hint="default"/>
        </w:rPr>
        <w:t>nkisches Kirschwasser</w:t>
      </w:r>
    </w:p>
    <w:p w:rsidR="00E2180F">
      <w:pPr>
        <w:pStyle w:val="Text1"/>
        <w:bidi w:val="0"/>
        <w:spacing w:before="0" w:after="0"/>
        <w:rPr>
          <w:rFonts w:hint="default"/>
        </w:rPr>
      </w:pPr>
      <w:r>
        <w:rPr>
          <w:rFonts w:hint="default"/>
        </w:rPr>
        <w:t>Frä</w:t>
      </w:r>
      <w:r>
        <w:rPr>
          <w:rFonts w:hint="default"/>
        </w:rPr>
        <w:t>nkischer Obstler</w:t>
      </w:r>
    </w:p>
    <w:p w:rsidR="00E2180F">
      <w:pPr>
        <w:pStyle w:val="Text1"/>
        <w:bidi w:val="0"/>
        <w:spacing w:before="0" w:after="0"/>
        <w:rPr>
          <w:rFonts w:hint="default"/>
        </w:rPr>
      </w:pPr>
      <w:r>
        <w:rPr>
          <w:rFonts w:hint="default"/>
        </w:rPr>
        <w:t>Mirabelle de Lorraine</w:t>
      </w:r>
    </w:p>
    <w:p w:rsidR="00E2180F">
      <w:pPr>
        <w:pStyle w:val="Text1"/>
        <w:bidi w:val="0"/>
        <w:spacing w:before="0" w:after="0"/>
        <w:rPr>
          <w:rFonts w:hint="default"/>
        </w:rPr>
      </w:pPr>
      <w:r>
        <w:rPr>
          <w:rFonts w:hint="default"/>
        </w:rPr>
        <w:t>Kirsch d'Alsace</w:t>
      </w:r>
    </w:p>
    <w:p w:rsidR="00E2180F">
      <w:pPr>
        <w:pStyle w:val="Text1"/>
        <w:bidi w:val="0"/>
        <w:spacing w:before="0" w:after="0"/>
        <w:rPr>
          <w:rFonts w:hint="default"/>
        </w:rPr>
      </w:pPr>
      <w:r>
        <w:rPr>
          <w:rFonts w:hint="default"/>
        </w:rPr>
        <w:t>Quetsch d'Alsace</w:t>
      </w:r>
    </w:p>
    <w:p w:rsidR="00E2180F">
      <w:pPr>
        <w:pStyle w:val="Text1"/>
        <w:bidi w:val="0"/>
        <w:spacing w:before="0" w:after="0"/>
        <w:rPr>
          <w:rFonts w:hint="default"/>
        </w:rPr>
      </w:pPr>
      <w:r>
        <w:rPr>
          <w:rFonts w:hint="default"/>
        </w:rPr>
        <w:t>Framboise d'Alsace</w:t>
      </w:r>
    </w:p>
    <w:p w:rsidR="00E2180F">
      <w:pPr>
        <w:pStyle w:val="Text1"/>
        <w:bidi w:val="0"/>
        <w:spacing w:before="0" w:after="0"/>
        <w:rPr>
          <w:rFonts w:hint="default"/>
        </w:rPr>
      </w:pPr>
      <w:r>
        <w:rPr>
          <w:rFonts w:hint="default"/>
        </w:rPr>
        <w:t>Mirabelle d'Alsace</w:t>
      </w:r>
    </w:p>
    <w:p w:rsidR="00E2180F">
      <w:pPr>
        <w:pStyle w:val="Text1"/>
        <w:bidi w:val="0"/>
        <w:spacing w:before="0" w:after="0"/>
        <w:rPr>
          <w:rFonts w:hint="default"/>
        </w:rPr>
      </w:pPr>
      <w:r>
        <w:rPr>
          <w:rFonts w:hint="default"/>
        </w:rPr>
        <w:t>Kirsch de Fougerolles</w:t>
      </w:r>
    </w:p>
    <w:p w:rsidR="00E2180F">
      <w:pPr>
        <w:pStyle w:val="Text1"/>
        <w:bidi w:val="0"/>
        <w:spacing w:before="0" w:after="0"/>
        <w:rPr>
          <w:rFonts w:hint="default"/>
        </w:rPr>
      </w:pPr>
      <w:r>
        <w:rPr>
          <w:rFonts w:hint="default"/>
        </w:rPr>
        <w:t>Sü</w:t>
      </w:r>
      <w:r>
        <w:rPr>
          <w:rFonts w:hint="default"/>
        </w:rPr>
        <w:t>dtiroler Willia</w:t>
      </w:r>
      <w:r>
        <w:rPr>
          <w:rFonts w:hint="default"/>
        </w:rPr>
        <w:t>ms / Williams dell'Alto Adige</w:t>
      </w:r>
    </w:p>
    <w:p w:rsidR="00E2180F">
      <w:pPr>
        <w:pStyle w:val="Text1"/>
        <w:bidi w:val="0"/>
        <w:spacing w:before="0" w:after="0"/>
        <w:rPr>
          <w:rFonts w:hint="default"/>
        </w:rPr>
      </w:pPr>
      <w:r>
        <w:rPr>
          <w:rFonts w:hint="default"/>
        </w:rPr>
        <w:t>Sü</w:t>
      </w:r>
      <w:r>
        <w:rPr>
          <w:rFonts w:hint="default"/>
        </w:rPr>
        <w:t>dtiroler Aprikot / Sü</w:t>
      </w:r>
      <w:r>
        <w:rPr>
          <w:rFonts w:hint="default"/>
        </w:rPr>
        <w:t>dtiroler</w:t>
      </w:r>
    </w:p>
    <w:p w:rsidR="00E2180F">
      <w:pPr>
        <w:pStyle w:val="Text1"/>
        <w:bidi w:val="0"/>
        <w:spacing w:before="0" w:after="0"/>
        <w:rPr>
          <w:rFonts w:hint="default"/>
        </w:rPr>
      </w:pPr>
      <w:r>
        <w:rPr>
          <w:rFonts w:hint="default"/>
        </w:rPr>
        <w:t>Marille / Aprikot dell'Alto Adige / Marille dell'Alto Adige</w:t>
      </w:r>
    </w:p>
    <w:p w:rsidR="00E2180F">
      <w:pPr>
        <w:pStyle w:val="Text1"/>
        <w:bidi w:val="0"/>
        <w:spacing w:before="0" w:after="0"/>
        <w:rPr>
          <w:rFonts w:hint="default"/>
        </w:rPr>
      </w:pPr>
      <w:r>
        <w:rPr>
          <w:rFonts w:hint="default"/>
        </w:rPr>
        <w:t>Sü</w:t>
      </w:r>
      <w:r>
        <w:rPr>
          <w:rFonts w:hint="default"/>
        </w:rPr>
        <w:t>dtiroler Kirsch / Kirsch dell'Alto Adige</w:t>
      </w:r>
    </w:p>
    <w:p w:rsidR="00E2180F">
      <w:pPr>
        <w:pStyle w:val="Text1"/>
        <w:bidi w:val="0"/>
        <w:spacing w:before="0" w:after="0"/>
        <w:rPr>
          <w:rFonts w:hint="default"/>
        </w:rPr>
      </w:pPr>
      <w:r>
        <w:rPr>
          <w:rFonts w:hint="default"/>
        </w:rPr>
        <w:t>Sü</w:t>
      </w:r>
      <w:r>
        <w:rPr>
          <w:rFonts w:hint="default"/>
        </w:rPr>
        <w:t>dtiroler Zwetschgeler / Zwetschgeler dell'Alto Adige</w:t>
      </w:r>
    </w:p>
    <w:p w:rsidR="00E2180F">
      <w:pPr>
        <w:pStyle w:val="Text1"/>
        <w:bidi w:val="0"/>
        <w:spacing w:before="0" w:after="0"/>
        <w:rPr>
          <w:rFonts w:hint="default"/>
        </w:rPr>
      </w:pPr>
      <w:r>
        <w:rPr>
          <w:rFonts w:hint="default"/>
        </w:rPr>
        <w:t>Sü</w:t>
      </w:r>
      <w:r>
        <w:rPr>
          <w:rFonts w:hint="default"/>
        </w:rPr>
        <w:t>dtiroler Obstler / Obstler dell'Al</w:t>
      </w:r>
      <w:r>
        <w:rPr>
          <w:rFonts w:hint="default"/>
        </w:rPr>
        <w:t>to Adige</w:t>
      </w:r>
    </w:p>
    <w:p w:rsidR="00E2180F">
      <w:pPr>
        <w:pStyle w:val="Text1"/>
        <w:bidi w:val="0"/>
        <w:spacing w:before="0" w:after="0"/>
        <w:rPr>
          <w:rFonts w:hint="default"/>
        </w:rPr>
      </w:pPr>
      <w:r>
        <w:rPr>
          <w:rFonts w:hint="default"/>
        </w:rPr>
        <w:t>Sü</w:t>
      </w:r>
      <w:r>
        <w:rPr>
          <w:rFonts w:hint="default"/>
        </w:rPr>
        <w:t>dtiroler Gravensteiner / Gravensteiner dell'Alto Adige</w:t>
      </w:r>
    </w:p>
    <w:p w:rsidR="00E2180F">
      <w:pPr>
        <w:pStyle w:val="Text1"/>
        <w:bidi w:val="0"/>
        <w:spacing w:before="0" w:after="0"/>
        <w:rPr>
          <w:rFonts w:hint="default"/>
        </w:rPr>
      </w:pPr>
      <w:r>
        <w:rPr>
          <w:rFonts w:hint="default"/>
        </w:rPr>
        <w:t>Sü</w:t>
      </w:r>
      <w:r>
        <w:rPr>
          <w:rFonts w:hint="default"/>
        </w:rPr>
        <w:t>dtiroler Golden Delicious / Golden Delicious dell'Alto Adige</w:t>
      </w:r>
    </w:p>
    <w:p w:rsidR="00E2180F">
      <w:pPr>
        <w:pStyle w:val="Text1"/>
        <w:bidi w:val="0"/>
        <w:spacing w:before="0" w:after="0"/>
        <w:rPr>
          <w:rFonts w:hint="default"/>
        </w:rPr>
      </w:pPr>
      <w:r>
        <w:rPr>
          <w:rFonts w:hint="default"/>
        </w:rPr>
        <w:t>Williams friulano / Williams del Friuli</w:t>
      </w:r>
    </w:p>
    <w:p w:rsidR="00E2180F">
      <w:pPr>
        <w:pStyle w:val="Text1"/>
        <w:bidi w:val="0"/>
        <w:spacing w:before="0" w:after="0"/>
        <w:rPr>
          <w:rFonts w:hint="default"/>
        </w:rPr>
      </w:pPr>
      <w:r>
        <w:rPr>
          <w:rFonts w:hint="default"/>
        </w:rPr>
        <w:t>Sliwovitz del Veneto</w:t>
      </w:r>
    </w:p>
    <w:p w:rsidR="00E2180F">
      <w:pPr>
        <w:pStyle w:val="Text1"/>
        <w:bidi w:val="0"/>
        <w:spacing w:before="0" w:after="0"/>
        <w:rPr>
          <w:rFonts w:hint="default"/>
        </w:rPr>
      </w:pPr>
      <w:r>
        <w:rPr>
          <w:rFonts w:hint="default"/>
        </w:rPr>
        <w:t>Sliwovitz del Friuli</w:t>
      </w:r>
      <w:r>
        <w:rPr>
          <w:rFonts w:hint="default"/>
        </w:rPr>
        <w:noBreakHyphen/>
        <w:t>Venezia Giulia</w:t>
      </w:r>
    </w:p>
    <w:p w:rsidR="00E2180F">
      <w:pPr>
        <w:pStyle w:val="Text1"/>
        <w:bidi w:val="0"/>
        <w:spacing w:before="0" w:after="0"/>
        <w:rPr>
          <w:rFonts w:hint="default"/>
        </w:rPr>
      </w:pPr>
      <w:r>
        <w:rPr>
          <w:rFonts w:hint="default"/>
        </w:rPr>
        <w:t>Sliwovitz del Trentino</w:t>
      </w:r>
      <w:r>
        <w:rPr>
          <w:rFonts w:hint="default"/>
        </w:rPr>
        <w:noBreakHyphen/>
      </w:r>
      <w:r>
        <w:rPr>
          <w:rFonts w:hint="default"/>
        </w:rPr>
        <w:t>Alto Adige</w:t>
      </w:r>
    </w:p>
    <w:p w:rsidR="00E2180F">
      <w:pPr>
        <w:pStyle w:val="Text1"/>
        <w:bidi w:val="0"/>
        <w:spacing w:before="0" w:after="0"/>
        <w:rPr>
          <w:rFonts w:hint="default"/>
        </w:rPr>
      </w:pPr>
      <w:r>
        <w:rPr>
          <w:rFonts w:hint="default"/>
        </w:rPr>
        <w:t>Distillato di mele trentino / Distillato di mele del Trentino</w:t>
      </w:r>
    </w:p>
    <w:p w:rsidR="00E2180F">
      <w:pPr>
        <w:pStyle w:val="Text1"/>
        <w:bidi w:val="0"/>
        <w:spacing w:before="0" w:after="0"/>
        <w:rPr>
          <w:rFonts w:hint="default"/>
        </w:rPr>
      </w:pPr>
      <w:r>
        <w:rPr>
          <w:rFonts w:hint="default"/>
        </w:rPr>
        <w:t>Williams trentino / Williams del Trentino</w:t>
      </w:r>
    </w:p>
    <w:p w:rsidR="00E2180F">
      <w:pPr>
        <w:pStyle w:val="Text1"/>
        <w:bidi w:val="0"/>
        <w:spacing w:before="0" w:after="0"/>
        <w:rPr>
          <w:rFonts w:hint="default"/>
        </w:rPr>
      </w:pPr>
      <w:r>
        <w:rPr>
          <w:rFonts w:hint="default"/>
        </w:rPr>
        <w:t>Sliwovitz trentino / Sliwovitz del Trentino</w:t>
      </w:r>
    </w:p>
    <w:p w:rsidR="00E2180F">
      <w:pPr>
        <w:pStyle w:val="Text1"/>
        <w:bidi w:val="0"/>
        <w:spacing w:before="0" w:after="0"/>
        <w:rPr>
          <w:rFonts w:hint="default"/>
        </w:rPr>
      </w:pPr>
      <w:r>
        <w:rPr>
          <w:rFonts w:hint="default"/>
        </w:rPr>
        <w:t>Aprikot trentino / Aprikot del Trentino</w:t>
      </w:r>
    </w:p>
    <w:p w:rsidR="00E2180F">
      <w:pPr>
        <w:pStyle w:val="Text1"/>
        <w:bidi w:val="0"/>
        <w:spacing w:before="0" w:after="0"/>
        <w:rPr>
          <w:rFonts w:hint="default"/>
        </w:rPr>
      </w:pPr>
      <w:r>
        <w:rPr>
          <w:rFonts w:hint="default"/>
        </w:rPr>
        <w:t>Medronheira do Algarve</w:t>
      </w:r>
    </w:p>
    <w:p w:rsidR="00E2180F">
      <w:pPr>
        <w:pStyle w:val="Text1"/>
        <w:bidi w:val="0"/>
        <w:spacing w:before="0" w:after="0"/>
        <w:rPr>
          <w:rFonts w:hint="default"/>
        </w:rPr>
      </w:pPr>
      <w:r>
        <w:rPr>
          <w:rFonts w:hint="default"/>
        </w:rPr>
        <w:t>Medronheira do Buç</w:t>
      </w:r>
      <w:r>
        <w:rPr>
          <w:rFonts w:hint="default"/>
        </w:rPr>
        <w:t>aco</w:t>
      </w:r>
    </w:p>
    <w:p w:rsidR="00E2180F">
      <w:pPr>
        <w:pStyle w:val="Text1"/>
        <w:bidi w:val="0"/>
        <w:spacing w:before="0" w:after="0"/>
        <w:rPr>
          <w:rFonts w:hint="default"/>
        </w:rPr>
      </w:pPr>
      <w:r>
        <w:rPr>
          <w:rFonts w:hint="default"/>
        </w:rPr>
        <w:t>Kirsch Friul</w:t>
      </w:r>
      <w:r>
        <w:rPr>
          <w:rFonts w:hint="default"/>
        </w:rPr>
        <w:t>ano / Kirschwasser Friulano</w:t>
      </w:r>
    </w:p>
    <w:p w:rsidR="00E2180F">
      <w:pPr>
        <w:pStyle w:val="Text1"/>
        <w:bidi w:val="0"/>
        <w:spacing w:before="0" w:after="0"/>
        <w:rPr>
          <w:rFonts w:hint="default"/>
        </w:rPr>
      </w:pPr>
      <w:r>
        <w:rPr>
          <w:rFonts w:hint="default"/>
        </w:rPr>
        <w:t>Kirsch Trentino / Kirschwasser Trentino</w:t>
      </w:r>
    </w:p>
    <w:p w:rsidR="00E2180F">
      <w:pPr>
        <w:pStyle w:val="Text1"/>
        <w:bidi w:val="0"/>
        <w:spacing w:before="0" w:after="0"/>
        <w:rPr>
          <w:rFonts w:hint="default"/>
        </w:rPr>
      </w:pPr>
      <w:r>
        <w:rPr>
          <w:rFonts w:hint="default"/>
        </w:rPr>
        <w:t>Kirsch Veneto / Kirschwasser Veneto</w:t>
      </w:r>
    </w:p>
    <w:p w:rsidR="00E2180F">
      <w:pPr>
        <w:pStyle w:val="Text1"/>
        <w:bidi w:val="0"/>
        <w:spacing w:before="0" w:after="0"/>
        <w:rPr>
          <w:rFonts w:hint="default"/>
        </w:rPr>
      </w:pPr>
      <w:r>
        <w:rPr>
          <w:rFonts w:hint="default"/>
        </w:rPr>
        <w:t>Aguardente de pê</w:t>
      </w:r>
      <w:r>
        <w:rPr>
          <w:rFonts w:hint="default"/>
        </w:rPr>
        <w:t>ra da Lousã</w:t>
      </w:r>
    </w:p>
    <w:p w:rsidR="00E2180F">
      <w:pPr>
        <w:pStyle w:val="Text1"/>
        <w:bidi w:val="0"/>
        <w:spacing w:before="0" w:after="0"/>
      </w:pPr>
      <w:r>
        <w:t>Eau</w:t>
      </w:r>
      <w:r>
        <w:noBreakHyphen/>
        <w:t>de</w:t>
      </w:r>
      <w:r>
        <w:noBreakHyphen/>
        <w:t>vie de pommes de marque nationale luxembourgeoise</w:t>
      </w:r>
    </w:p>
    <w:p w:rsidR="00E2180F">
      <w:pPr>
        <w:pStyle w:val="Text1"/>
        <w:bidi w:val="0"/>
        <w:spacing w:before="0" w:after="0"/>
      </w:pPr>
      <w:r>
        <w:t>Eau</w:t>
      </w:r>
      <w:r>
        <w:noBreakHyphen/>
        <w:t>de</w:t>
      </w:r>
      <w:r>
        <w:noBreakHyphen/>
        <w:t>vie de poires de marque nationale luxembourgeoise</w:t>
      </w:r>
    </w:p>
    <w:p w:rsidR="00E2180F">
      <w:pPr>
        <w:pStyle w:val="Text1"/>
        <w:bidi w:val="0"/>
        <w:spacing w:before="0" w:after="0"/>
      </w:pPr>
      <w:r>
        <w:t>Eau</w:t>
      </w:r>
      <w:r>
        <w:noBreakHyphen/>
        <w:t>de</w:t>
      </w:r>
      <w:r>
        <w:noBreakHyphen/>
        <w:t>vie</w:t>
      </w:r>
      <w:r>
        <w:t xml:space="preserve"> de kirsch de marque nationale luxembourgeoise</w:t>
      </w:r>
    </w:p>
    <w:p w:rsidR="00E2180F">
      <w:pPr>
        <w:pStyle w:val="Text1"/>
        <w:bidi w:val="0"/>
        <w:spacing w:before="0" w:after="0"/>
      </w:pPr>
      <w:r>
        <w:t>Eau</w:t>
      </w:r>
      <w:r>
        <w:noBreakHyphen/>
        <w:t>de</w:t>
      </w:r>
      <w:r>
        <w:noBreakHyphen/>
        <w:t>vie de quetsch de marque nationale luxembourgeoise</w:t>
      </w:r>
    </w:p>
    <w:p w:rsidR="00E2180F">
      <w:pPr>
        <w:pStyle w:val="Text1"/>
        <w:bidi w:val="0"/>
        <w:spacing w:before="0" w:after="0"/>
      </w:pPr>
      <w:r>
        <w:t>Eau</w:t>
      </w:r>
      <w:r>
        <w:noBreakHyphen/>
        <w:t>de</w:t>
      </w:r>
      <w:r>
        <w:noBreakHyphen/>
        <w:t>vie de mirabelle de marque nationale luxembourgeoise</w:t>
      </w:r>
    </w:p>
    <w:p w:rsidR="00E2180F">
      <w:pPr>
        <w:pStyle w:val="Text1"/>
        <w:bidi w:val="0"/>
        <w:spacing w:before="0" w:after="0"/>
      </w:pPr>
      <w:r>
        <w:t>Eau</w:t>
      </w:r>
      <w:r>
        <w:noBreakHyphen/>
        <w:t>de</w:t>
      </w:r>
      <w:r>
        <w:noBreakHyphen/>
        <w:t>vie de prunelles de marque nationale luxembourgeoise</w:t>
      </w:r>
    </w:p>
    <w:p w:rsidR="00E2180F">
      <w:pPr>
        <w:pStyle w:val="Text1"/>
        <w:bidi w:val="0"/>
        <w:spacing w:before="0" w:after="0"/>
      </w:pPr>
      <w:r>
        <w:t>Wachauer Marillenbrand</w:t>
      </w:r>
    </w:p>
    <w:p w:rsidR="00E2180F">
      <w:pPr>
        <w:pStyle w:val="Text1"/>
        <w:bidi w:val="0"/>
        <w:spacing w:before="0" w:after="0"/>
        <w:rPr>
          <w:rFonts w:hint="default"/>
        </w:rPr>
      </w:pPr>
      <w:r>
        <w:rPr>
          <w:rFonts w:hint="default"/>
        </w:rPr>
        <w:t>Bošá</w:t>
      </w:r>
      <w:r>
        <w:rPr>
          <w:rFonts w:hint="default"/>
        </w:rPr>
        <w:t xml:space="preserve">cka </w:t>
      </w:r>
      <w:r>
        <w:rPr>
          <w:rFonts w:hint="default"/>
        </w:rPr>
        <w:t>Slivovica</w:t>
      </w:r>
    </w:p>
    <w:p w:rsidR="00E2180F">
      <w:pPr>
        <w:pStyle w:val="Text1"/>
        <w:bidi w:val="0"/>
        <w:spacing w:before="0" w:after="0"/>
        <w:rPr>
          <w:rFonts w:hint="default"/>
        </w:rPr>
      </w:pPr>
      <w:r>
        <w:rPr>
          <w:rFonts w:hint="default"/>
        </w:rPr>
        <w:t>Szatmá</w:t>
      </w:r>
      <w:r>
        <w:rPr>
          <w:rFonts w:hint="default"/>
        </w:rPr>
        <w:t>ri Szilvapá</w:t>
      </w:r>
      <w:r>
        <w:rPr>
          <w:rFonts w:hint="default"/>
        </w:rPr>
        <w:t>linka</w:t>
      </w:r>
    </w:p>
    <w:p w:rsidR="00E2180F">
      <w:pPr>
        <w:pStyle w:val="Text1"/>
        <w:bidi w:val="0"/>
        <w:spacing w:before="0" w:after="0"/>
        <w:rPr>
          <w:rFonts w:hint="default"/>
        </w:rPr>
      </w:pPr>
      <w:r>
        <w:rPr>
          <w:rFonts w:hint="default"/>
        </w:rPr>
        <w:t>Kecskemé</w:t>
      </w:r>
      <w:r>
        <w:rPr>
          <w:rFonts w:hint="default"/>
        </w:rPr>
        <w:t>ti Barackpá</w:t>
      </w:r>
      <w:r>
        <w:rPr>
          <w:rFonts w:hint="default"/>
        </w:rPr>
        <w:t>linka</w:t>
      </w:r>
    </w:p>
    <w:p w:rsidR="00E2180F">
      <w:pPr>
        <w:pStyle w:val="Text1"/>
        <w:bidi w:val="0"/>
        <w:spacing w:before="0" w:after="0"/>
        <w:rPr>
          <w:rFonts w:hint="default"/>
        </w:rPr>
      </w:pPr>
      <w:r>
        <w:rPr>
          <w:rFonts w:hint="default"/>
        </w:rPr>
        <w:t>Bé</w:t>
      </w:r>
      <w:r>
        <w:rPr>
          <w:rFonts w:hint="default"/>
        </w:rPr>
        <w:t>ké</w:t>
      </w:r>
      <w:r>
        <w:rPr>
          <w:rFonts w:hint="default"/>
        </w:rPr>
        <w:t>si Szilvapá</w:t>
      </w:r>
      <w:r>
        <w:rPr>
          <w:rFonts w:hint="default"/>
        </w:rPr>
        <w:t>linka</w:t>
      </w:r>
    </w:p>
    <w:p w:rsidR="00E2180F">
      <w:pPr>
        <w:pStyle w:val="Text1"/>
        <w:bidi w:val="0"/>
        <w:spacing w:before="0" w:after="0"/>
        <w:rPr>
          <w:rFonts w:hint="default"/>
        </w:rPr>
      </w:pPr>
      <w:r>
        <w:rPr>
          <w:rFonts w:hint="default"/>
        </w:rPr>
        <w:t>Szabolcsi Almapá</w:t>
      </w:r>
      <w:r>
        <w:rPr>
          <w:rFonts w:hint="default"/>
        </w:rPr>
        <w:t>linka</w:t>
      </w:r>
    </w:p>
    <w:p w:rsidR="00E2180F">
      <w:pPr>
        <w:pStyle w:val="Text1"/>
        <w:bidi w:val="0"/>
        <w:spacing w:before="0" w:after="0"/>
        <w:rPr>
          <w:rFonts w:hint="default"/>
        </w:rPr>
      </w:pPr>
      <w:r>
        <w:rPr>
          <w:rFonts w:hint="default"/>
        </w:rPr>
        <w:t>Gö</w:t>
      </w:r>
      <w:r>
        <w:rPr>
          <w:rFonts w:hint="default"/>
        </w:rPr>
        <w:t>nci barackpá</w:t>
      </w:r>
      <w:r>
        <w:rPr>
          <w:rFonts w:hint="default"/>
        </w:rPr>
        <w:t>linka</w:t>
      </w:r>
    </w:p>
    <w:p w:rsidR="00E2180F">
      <w:pPr>
        <w:pStyle w:val="Text1"/>
        <w:bidi w:val="0"/>
        <w:spacing w:before="0" w:after="0"/>
        <w:rPr>
          <w:rFonts w:hint="default"/>
        </w:rPr>
      </w:pPr>
      <w:r>
        <w:rPr>
          <w:rFonts w:hint="default"/>
        </w:rPr>
        <w:t>Pá</w:t>
      </w:r>
      <w:r>
        <w:rPr>
          <w:rFonts w:hint="default"/>
        </w:rPr>
        <w:t>linka</w:t>
      </w:r>
    </w:p>
    <w:p w:rsidR="00E2180F">
      <w:pPr>
        <w:pStyle w:val="Text1"/>
        <w:bidi w:val="0"/>
        <w:spacing w:before="0" w:after="0"/>
        <w:rPr>
          <w:rFonts w:hint="default"/>
        </w:rPr>
      </w:pPr>
      <w:r>
        <w:rPr>
          <w:rFonts w:hint="default"/>
        </w:rPr>
        <w:t>‘Троянска</w:t>
      </w:r>
      <w:r>
        <w:rPr>
          <w:rFonts w:hint="default"/>
        </w:rPr>
        <w:t xml:space="preserve"> сливова</w:t>
      </w:r>
      <w:r>
        <w:rPr>
          <w:rFonts w:hint="default"/>
        </w:rPr>
        <w:t xml:space="preserve"> ракия</w:t>
      </w:r>
      <w:r>
        <w:rPr>
          <w:rFonts w:hint="default"/>
        </w:rPr>
        <w:t>/Сливова</w:t>
      </w:r>
      <w:r>
        <w:rPr>
          <w:rFonts w:hint="default"/>
        </w:rPr>
        <w:t xml:space="preserve"> ракия</w:t>
      </w:r>
      <w:r>
        <w:rPr>
          <w:rFonts w:hint="default"/>
        </w:rPr>
        <w:t xml:space="preserve"> от</w:t>
      </w:r>
      <w:r>
        <w:rPr>
          <w:rFonts w:hint="default"/>
        </w:rPr>
        <w:t xml:space="preserve"> Троян</w:t>
      </w:r>
      <w:r>
        <w:rPr>
          <w:rFonts w:hint="default"/>
        </w:rPr>
        <w:t>/Troyanska slivova rakiya/Slivova rakiya from Troyan</w:t>
      </w:r>
      <w:r>
        <w:rPr>
          <w:rFonts w:hint="default"/>
        </w:rPr>
        <w:t>’,</w:t>
      </w:r>
    </w:p>
    <w:p w:rsidR="00E2180F">
      <w:pPr>
        <w:pStyle w:val="Text1"/>
        <w:bidi w:val="0"/>
        <w:spacing w:before="0" w:after="0"/>
        <w:rPr>
          <w:rFonts w:hint="default"/>
        </w:rPr>
      </w:pPr>
      <w:r>
        <w:rPr>
          <w:rFonts w:hint="default"/>
        </w:rPr>
        <w:t>‘Силистренска</w:t>
      </w:r>
      <w:r>
        <w:rPr>
          <w:rFonts w:hint="default"/>
        </w:rPr>
        <w:t xml:space="preserve"> кайсиева</w:t>
      </w:r>
      <w:r>
        <w:rPr>
          <w:rFonts w:hint="default"/>
        </w:rPr>
        <w:t xml:space="preserve"> рак</w:t>
      </w:r>
      <w:r>
        <w:rPr>
          <w:rFonts w:hint="default"/>
        </w:rPr>
        <w:t>ия</w:t>
      </w:r>
      <w:r>
        <w:rPr>
          <w:rFonts w:hint="default"/>
        </w:rPr>
        <w:t>/Кайсиева</w:t>
      </w:r>
      <w:r>
        <w:rPr>
          <w:rFonts w:hint="default"/>
        </w:rPr>
        <w:t xml:space="preserve"> ракия</w:t>
      </w:r>
      <w:r>
        <w:rPr>
          <w:rFonts w:hint="default"/>
        </w:rPr>
        <w:t xml:space="preserve"> от</w:t>
      </w:r>
      <w:r>
        <w:rPr>
          <w:rFonts w:hint="default"/>
        </w:rPr>
        <w:t xml:space="preserve"> Силистра</w:t>
      </w:r>
      <w:r>
        <w:rPr>
          <w:rFonts w:hint="default"/>
        </w:rPr>
        <w:t>/Silistrenska kayssieva rakiya/Kayssieva rakiya from Silistra</w:t>
      </w:r>
      <w:r>
        <w:rPr>
          <w:rFonts w:hint="default"/>
        </w:rPr>
        <w:t>’,</w:t>
      </w:r>
    </w:p>
    <w:p w:rsidR="00E2180F">
      <w:pPr>
        <w:pStyle w:val="Text1"/>
        <w:bidi w:val="0"/>
        <w:spacing w:before="0" w:after="0"/>
        <w:rPr>
          <w:rFonts w:hint="default"/>
        </w:rPr>
      </w:pPr>
      <w:r>
        <w:rPr>
          <w:rFonts w:hint="default"/>
        </w:rPr>
        <w:t>‘Тервелска</w:t>
      </w:r>
      <w:r>
        <w:rPr>
          <w:rFonts w:hint="default"/>
        </w:rPr>
        <w:t xml:space="preserve"> кайсиева</w:t>
      </w:r>
      <w:r>
        <w:rPr>
          <w:rFonts w:hint="default"/>
        </w:rPr>
        <w:t xml:space="preserve"> ракия</w:t>
      </w:r>
      <w:r>
        <w:rPr>
          <w:rFonts w:hint="default"/>
        </w:rPr>
        <w:t>/Кайсиева</w:t>
      </w:r>
      <w:r>
        <w:rPr>
          <w:rFonts w:hint="default"/>
        </w:rPr>
        <w:t xml:space="preserve"> ракия</w:t>
      </w:r>
      <w:r>
        <w:rPr>
          <w:rFonts w:hint="default"/>
        </w:rPr>
        <w:t xml:space="preserve"> от</w:t>
      </w:r>
      <w:r>
        <w:rPr>
          <w:rFonts w:hint="default"/>
        </w:rPr>
        <w:t xml:space="preserve"> Тервел</w:t>
      </w:r>
      <w:r>
        <w:rPr>
          <w:rFonts w:hint="default"/>
        </w:rPr>
        <w:t>/Tervelska kayssieva rakiya/Kayssieva rakiya from Tervel</w:t>
      </w:r>
      <w:r>
        <w:rPr>
          <w:rFonts w:hint="default"/>
        </w:rPr>
        <w:t>’,</w:t>
      </w:r>
    </w:p>
    <w:p w:rsidR="00E2180F">
      <w:pPr>
        <w:pStyle w:val="Text1"/>
        <w:bidi w:val="0"/>
        <w:spacing w:before="0" w:after="0"/>
        <w:rPr>
          <w:rFonts w:hint="default"/>
        </w:rPr>
      </w:pPr>
      <w:r>
        <w:rPr>
          <w:rFonts w:hint="default"/>
        </w:rPr>
        <w:t>‘Ловешка</w:t>
      </w:r>
      <w:r>
        <w:rPr>
          <w:rFonts w:hint="default"/>
        </w:rPr>
        <w:t xml:space="preserve"> сливова</w:t>
      </w:r>
      <w:r>
        <w:rPr>
          <w:rFonts w:hint="default"/>
        </w:rPr>
        <w:t xml:space="preserve"> ракия</w:t>
      </w:r>
      <w:r>
        <w:rPr>
          <w:rFonts w:hint="default"/>
        </w:rPr>
        <w:t>/Сливова</w:t>
      </w:r>
      <w:r>
        <w:rPr>
          <w:rFonts w:hint="default"/>
        </w:rPr>
        <w:t xml:space="preserve"> ракия</w:t>
      </w:r>
      <w:r>
        <w:rPr>
          <w:rFonts w:hint="default"/>
        </w:rPr>
        <w:t xml:space="preserve"> от</w:t>
      </w:r>
      <w:r>
        <w:rPr>
          <w:rFonts w:hint="default"/>
        </w:rPr>
        <w:t xml:space="preserve"> Ловеч</w:t>
      </w:r>
      <w:r>
        <w:rPr>
          <w:rFonts w:hint="default"/>
        </w:rPr>
        <w:t>/Loveshka</w:t>
      </w:r>
      <w:r>
        <w:t xml:space="preserve"> slivova rakiya/Slivova rakiya from Lovech</w:t>
      </w:r>
      <w:r>
        <w:rPr>
          <w:rFonts w:hint="default"/>
        </w:rPr>
        <w:t>’</w:t>
      </w:r>
    </w:p>
    <w:p w:rsidR="00E2180F">
      <w:pPr>
        <w:pStyle w:val="Text1"/>
        <w:bidi w:val="0"/>
        <w:spacing w:before="0" w:after="0"/>
        <w:rPr>
          <w:rFonts w:hint="default"/>
        </w:rPr>
      </w:pPr>
      <w:r>
        <w:rPr>
          <w:rFonts w:hint="default"/>
        </w:rPr>
        <w:t>Pă</w:t>
      </w:r>
      <w:r>
        <w:rPr>
          <w:rFonts w:hint="default"/>
        </w:rPr>
        <w:t>lincă</w:t>
      </w:r>
    </w:p>
    <w:p w:rsidR="00E2180F">
      <w:pPr>
        <w:pStyle w:val="Text1"/>
        <w:bidi w:val="0"/>
        <w:spacing w:before="0" w:after="0"/>
        <w:rPr>
          <w:rFonts w:hint="default"/>
        </w:rPr>
      </w:pPr>
      <w:r>
        <w:rPr>
          <w:rFonts w:hint="default"/>
        </w:rPr>
        <w:t>Ţ</w:t>
      </w:r>
      <w:r>
        <w:rPr>
          <w:rFonts w:hint="default"/>
        </w:rPr>
        <w:t>uică</w:t>
      </w:r>
      <w:r>
        <w:rPr>
          <w:rFonts w:hint="default"/>
        </w:rPr>
        <w:t xml:space="preserve"> Zetea de Medieş</w:t>
      </w:r>
      <w:r>
        <w:rPr>
          <w:rFonts w:hint="default"/>
        </w:rPr>
        <w:t>u Aurit</w:t>
      </w:r>
    </w:p>
    <w:p w:rsidR="00E2180F">
      <w:pPr>
        <w:pStyle w:val="Text1"/>
        <w:bidi w:val="0"/>
        <w:spacing w:before="0" w:after="0"/>
        <w:rPr>
          <w:rFonts w:hint="default"/>
        </w:rPr>
      </w:pPr>
      <w:r>
        <w:rPr>
          <w:rFonts w:hint="default"/>
        </w:rPr>
        <w:t>Ţ</w:t>
      </w:r>
      <w:r>
        <w:rPr>
          <w:rFonts w:hint="default"/>
        </w:rPr>
        <w:t>uică</w:t>
      </w:r>
      <w:r>
        <w:rPr>
          <w:rFonts w:hint="default"/>
        </w:rPr>
        <w:t xml:space="preserve"> de Valea Milcovului</w:t>
      </w:r>
    </w:p>
    <w:p w:rsidR="00E2180F">
      <w:pPr>
        <w:pStyle w:val="Text1"/>
        <w:bidi w:val="0"/>
        <w:spacing w:before="0" w:after="0"/>
        <w:rPr>
          <w:rFonts w:hint="default"/>
        </w:rPr>
      </w:pPr>
      <w:r>
        <w:rPr>
          <w:rFonts w:hint="default"/>
        </w:rPr>
        <w:t>Ţ</w:t>
      </w:r>
      <w:r>
        <w:rPr>
          <w:rFonts w:hint="default"/>
        </w:rPr>
        <w:t>uică</w:t>
      </w:r>
      <w:r>
        <w:rPr>
          <w:rFonts w:hint="default"/>
        </w:rPr>
        <w:t xml:space="preserve"> de Buză</w:t>
      </w:r>
      <w:r>
        <w:rPr>
          <w:rFonts w:hint="default"/>
        </w:rPr>
        <w:t>u</w:t>
      </w:r>
    </w:p>
    <w:p w:rsidR="00E2180F">
      <w:pPr>
        <w:pStyle w:val="Text1"/>
        <w:bidi w:val="0"/>
        <w:spacing w:before="0" w:after="0"/>
        <w:rPr>
          <w:rFonts w:hint="default"/>
        </w:rPr>
      </w:pPr>
      <w:r>
        <w:rPr>
          <w:rFonts w:hint="default"/>
        </w:rPr>
        <w:t>Ţ</w:t>
      </w:r>
      <w:r>
        <w:rPr>
          <w:rFonts w:hint="default"/>
        </w:rPr>
        <w:t>uică</w:t>
      </w:r>
      <w:r>
        <w:rPr>
          <w:rFonts w:hint="default"/>
        </w:rPr>
        <w:t xml:space="preserve"> de Argeş</w:t>
      </w:r>
    </w:p>
    <w:p w:rsidR="00E2180F">
      <w:pPr>
        <w:pStyle w:val="Text1"/>
        <w:bidi w:val="0"/>
        <w:spacing w:before="0" w:after="0"/>
        <w:rPr>
          <w:rFonts w:hint="default"/>
        </w:rPr>
      </w:pPr>
      <w:r>
        <w:rPr>
          <w:rFonts w:hint="default"/>
        </w:rPr>
        <w:t>Ţ</w:t>
      </w:r>
      <w:r>
        <w:rPr>
          <w:rFonts w:hint="default"/>
        </w:rPr>
        <w:t>uică</w:t>
      </w:r>
      <w:r>
        <w:rPr>
          <w:rFonts w:hint="default"/>
        </w:rPr>
        <w:t xml:space="preserve"> de Zală</w:t>
      </w:r>
      <w:r>
        <w:rPr>
          <w:rFonts w:hint="default"/>
        </w:rPr>
        <w:t>u</w:t>
      </w:r>
    </w:p>
    <w:p w:rsidR="00E2180F">
      <w:pPr>
        <w:pStyle w:val="Text1"/>
        <w:bidi w:val="0"/>
        <w:spacing w:before="0" w:after="0"/>
        <w:rPr>
          <w:rFonts w:hint="default"/>
        </w:rPr>
      </w:pPr>
      <w:r>
        <w:rPr>
          <w:rFonts w:hint="default"/>
        </w:rPr>
        <w:t>Ţ</w:t>
      </w:r>
      <w:r>
        <w:rPr>
          <w:rFonts w:hint="default"/>
        </w:rPr>
        <w:t>uică</w:t>
      </w:r>
      <w:r>
        <w:rPr>
          <w:rFonts w:hint="default"/>
        </w:rPr>
        <w:t xml:space="preserve"> Ardelenească</w:t>
      </w:r>
      <w:r>
        <w:rPr>
          <w:rFonts w:hint="default"/>
        </w:rPr>
        <w:t xml:space="preserve"> de Bistriţ</w:t>
      </w:r>
      <w:r>
        <w:rPr>
          <w:rFonts w:hint="default"/>
        </w:rPr>
        <w:t>a</w:t>
      </w:r>
    </w:p>
    <w:p w:rsidR="00E2180F">
      <w:pPr>
        <w:pStyle w:val="Text1"/>
        <w:bidi w:val="0"/>
        <w:spacing w:before="0" w:after="0"/>
        <w:rPr>
          <w:rFonts w:hint="default"/>
        </w:rPr>
      </w:pPr>
      <w:r>
        <w:rPr>
          <w:rFonts w:hint="default"/>
        </w:rPr>
        <w:t>Horincă</w:t>
      </w:r>
      <w:r>
        <w:rPr>
          <w:rFonts w:hint="default"/>
        </w:rPr>
        <w:t xml:space="preserve"> de Maramureş</w:t>
      </w:r>
    </w:p>
    <w:p w:rsidR="00E2180F">
      <w:pPr>
        <w:pStyle w:val="Text1"/>
        <w:bidi w:val="0"/>
        <w:spacing w:before="0" w:after="0"/>
        <w:rPr>
          <w:rFonts w:hint="default"/>
        </w:rPr>
      </w:pPr>
      <w:r>
        <w:rPr>
          <w:rFonts w:hint="default"/>
        </w:rPr>
        <w:t>Horincă</w:t>
      </w:r>
      <w:r>
        <w:rPr>
          <w:rFonts w:hint="default"/>
        </w:rPr>
        <w:t xml:space="preserve"> de Că</w:t>
      </w:r>
      <w:r>
        <w:rPr>
          <w:rFonts w:hint="default"/>
        </w:rPr>
        <w:t>mâ</w:t>
      </w:r>
      <w:r>
        <w:rPr>
          <w:rFonts w:hint="default"/>
        </w:rPr>
        <w:t>rzana</w:t>
      </w:r>
    </w:p>
    <w:p w:rsidR="00E2180F">
      <w:pPr>
        <w:pStyle w:val="Text1"/>
        <w:bidi w:val="0"/>
        <w:spacing w:before="0" w:after="0"/>
        <w:rPr>
          <w:rFonts w:hint="default"/>
        </w:rPr>
      </w:pPr>
      <w:r>
        <w:rPr>
          <w:rFonts w:hint="default"/>
        </w:rPr>
        <w:t>Horincă</w:t>
      </w:r>
      <w:r>
        <w:rPr>
          <w:rFonts w:hint="default"/>
        </w:rPr>
        <w:t xml:space="preserve"> de Seini</w:t>
      </w:r>
    </w:p>
    <w:p w:rsidR="00E2180F">
      <w:pPr>
        <w:pStyle w:val="Text1"/>
        <w:bidi w:val="0"/>
        <w:spacing w:before="0" w:after="0"/>
        <w:rPr>
          <w:rFonts w:hint="default"/>
        </w:rPr>
      </w:pPr>
      <w:r>
        <w:rPr>
          <w:rFonts w:hint="default"/>
        </w:rPr>
        <w:t>Horincă</w:t>
      </w:r>
      <w:r>
        <w:rPr>
          <w:rFonts w:hint="default"/>
        </w:rPr>
        <w:t xml:space="preserve"> de Chioar</w:t>
      </w:r>
    </w:p>
    <w:p w:rsidR="00E2180F">
      <w:pPr>
        <w:pStyle w:val="Text1"/>
        <w:bidi w:val="0"/>
        <w:spacing w:before="0" w:after="0"/>
        <w:rPr>
          <w:rFonts w:hint="default"/>
        </w:rPr>
      </w:pPr>
      <w:r>
        <w:rPr>
          <w:rFonts w:hint="default"/>
        </w:rPr>
        <w:t>Horincă</w:t>
      </w:r>
      <w:r>
        <w:rPr>
          <w:rFonts w:hint="default"/>
        </w:rPr>
        <w:t xml:space="preserve"> de Lă</w:t>
      </w:r>
      <w:r>
        <w:rPr>
          <w:rFonts w:hint="default"/>
        </w:rPr>
        <w:t>puş</w:t>
      </w:r>
    </w:p>
    <w:p w:rsidR="00E2180F">
      <w:pPr>
        <w:pStyle w:val="Text1"/>
        <w:bidi w:val="0"/>
        <w:spacing w:before="0" w:after="0"/>
        <w:rPr>
          <w:rFonts w:hint="default"/>
        </w:rPr>
      </w:pPr>
      <w:r>
        <w:rPr>
          <w:rFonts w:hint="default"/>
        </w:rPr>
        <w:t>Turţ</w:t>
      </w:r>
      <w:r>
        <w:rPr>
          <w:rFonts w:hint="default"/>
        </w:rPr>
        <w:t xml:space="preserve"> de Oaş</w:t>
      </w:r>
    </w:p>
    <w:p w:rsidR="00E2180F">
      <w:pPr>
        <w:pStyle w:val="Text1"/>
        <w:bidi w:val="0"/>
        <w:spacing w:before="0" w:after="0"/>
        <w:rPr>
          <w:rFonts w:hint="default"/>
        </w:rPr>
      </w:pPr>
      <w:r>
        <w:rPr>
          <w:rFonts w:hint="default"/>
        </w:rPr>
        <w:t>Turţ</w:t>
      </w:r>
      <w:r>
        <w:rPr>
          <w:rFonts w:hint="default"/>
        </w:rPr>
        <w:t xml:space="preserve"> de Maramureş</w:t>
      </w:r>
    </w:p>
    <w:p w:rsidR="00E2180F">
      <w:pPr>
        <w:pStyle w:val="ManualNumPar1"/>
        <w:bidi w:val="0"/>
        <w:outlineLvl w:val="0"/>
        <w:rPr>
          <w:rFonts w:hint="default"/>
          <w:b/>
          <w:bCs/>
        </w:rPr>
      </w:pPr>
      <w:r>
        <w:rPr>
          <w:b/>
          <w:bCs/>
        </w:rPr>
        <w:t>8.</w:t>
        <w:tab/>
      </w:r>
      <w:r>
        <w:rPr>
          <w:rFonts w:hint="default"/>
          <w:b/>
          <w:bCs/>
        </w:rPr>
        <w:t>Destilá</w:t>
      </w:r>
      <w:r>
        <w:rPr>
          <w:rFonts w:hint="default"/>
          <w:b/>
          <w:bCs/>
        </w:rPr>
        <w:t>t z jablč</w:t>
      </w:r>
      <w:r>
        <w:rPr>
          <w:rFonts w:hint="default"/>
          <w:b/>
          <w:bCs/>
        </w:rPr>
        <w:t>né</w:t>
      </w:r>
      <w:r>
        <w:rPr>
          <w:rFonts w:hint="default"/>
          <w:b/>
          <w:bCs/>
        </w:rPr>
        <w:t>ho muš</w:t>
      </w:r>
      <w:r>
        <w:rPr>
          <w:rFonts w:hint="default"/>
          <w:b/>
          <w:bCs/>
        </w:rPr>
        <w:t>tu a destilá</w:t>
      </w:r>
      <w:r>
        <w:rPr>
          <w:rFonts w:hint="default"/>
          <w:b/>
          <w:bCs/>
        </w:rPr>
        <w:t>t z hruš</w:t>
      </w:r>
      <w:r>
        <w:rPr>
          <w:rFonts w:hint="default"/>
          <w:b/>
          <w:bCs/>
        </w:rPr>
        <w:t>kové</w:t>
      </w:r>
      <w:r>
        <w:rPr>
          <w:rFonts w:hint="default"/>
          <w:b/>
          <w:bCs/>
        </w:rPr>
        <w:t>ho muš</w:t>
      </w:r>
      <w:r>
        <w:rPr>
          <w:rFonts w:hint="default"/>
          <w:b/>
          <w:bCs/>
        </w:rPr>
        <w:t>tu</w:t>
      </w:r>
    </w:p>
    <w:p w:rsidR="00E2180F">
      <w:pPr>
        <w:pStyle w:val="Text1"/>
        <w:bidi w:val="0"/>
        <w:spacing w:before="0" w:after="0"/>
        <w:ind w:left="851"/>
      </w:pPr>
      <w:r>
        <w:t>Calvados</w:t>
      </w:r>
    </w:p>
    <w:p w:rsidR="00E2180F">
      <w:pPr>
        <w:pStyle w:val="Text1"/>
        <w:bidi w:val="0"/>
        <w:spacing w:before="0" w:after="0"/>
        <w:ind w:left="851"/>
      </w:pPr>
      <w:r>
        <w:t>Calvados du Pays d'Auge</w:t>
      </w:r>
    </w:p>
    <w:p w:rsidR="00E2180F">
      <w:pPr>
        <w:pStyle w:val="Text1"/>
        <w:bidi w:val="0"/>
        <w:spacing w:before="0" w:after="0"/>
        <w:ind w:left="851"/>
      </w:pPr>
      <w:r>
        <w:t>Eau</w:t>
      </w:r>
      <w:r>
        <w:noBreakHyphen/>
        <w:t>de</w:t>
      </w:r>
      <w:r>
        <w:noBreakHyphen/>
        <w:t>vie de cidre de Bretagne</w:t>
      </w:r>
    </w:p>
    <w:p w:rsidR="00E2180F">
      <w:pPr>
        <w:pStyle w:val="Text1"/>
        <w:bidi w:val="0"/>
        <w:spacing w:before="0" w:after="0"/>
        <w:ind w:left="851"/>
        <w:rPr>
          <w:rFonts w:hint="default"/>
        </w:rPr>
      </w:pPr>
      <w:r>
        <w:t>Eau</w:t>
      </w:r>
      <w:r>
        <w:noBreakHyphen/>
        <w:t>de</w:t>
      </w:r>
      <w:r>
        <w:noBreakHyphen/>
      </w:r>
      <w:r>
        <w:rPr>
          <w:rFonts w:hint="default"/>
        </w:rPr>
        <w:t>vie de poiré</w:t>
      </w:r>
      <w:r>
        <w:rPr>
          <w:rFonts w:hint="default"/>
        </w:rPr>
        <w:t xml:space="preserve"> de Bretagne</w:t>
      </w:r>
    </w:p>
    <w:p w:rsidR="00E2180F">
      <w:pPr>
        <w:pStyle w:val="Text1"/>
        <w:bidi w:val="0"/>
        <w:spacing w:before="0" w:after="0"/>
        <w:ind w:left="851"/>
        <w:rPr>
          <w:rFonts w:hint="default"/>
        </w:rPr>
      </w:pPr>
      <w:r>
        <w:rPr>
          <w:rFonts w:hint="default"/>
        </w:rPr>
        <w:t>Eau</w:t>
      </w:r>
      <w:r>
        <w:rPr>
          <w:rFonts w:hint="default"/>
        </w:rPr>
        <w:noBreakHyphen/>
        <w:t>de</w:t>
      </w:r>
      <w:r>
        <w:rPr>
          <w:rFonts w:hint="default"/>
        </w:rPr>
        <w:noBreakHyphen/>
        <w:t>vie de cidre de Normandie</w:t>
      </w:r>
    </w:p>
    <w:p w:rsidR="00E2180F">
      <w:pPr>
        <w:pStyle w:val="Text1"/>
        <w:bidi w:val="0"/>
        <w:spacing w:before="0" w:after="0"/>
        <w:ind w:left="851"/>
        <w:rPr>
          <w:rFonts w:hint="default"/>
        </w:rPr>
      </w:pPr>
      <w:r>
        <w:rPr>
          <w:rFonts w:hint="default"/>
        </w:rPr>
        <w:t>Eau</w:t>
      </w:r>
      <w:r>
        <w:rPr>
          <w:rFonts w:hint="default"/>
        </w:rPr>
        <w:noBreakHyphen/>
        <w:t>de</w:t>
      </w:r>
      <w:r>
        <w:rPr>
          <w:rFonts w:hint="default"/>
        </w:rPr>
        <w:noBreakHyphen/>
        <w:t>v</w:t>
      </w:r>
      <w:r>
        <w:rPr>
          <w:rFonts w:hint="default"/>
        </w:rPr>
        <w:t>ie de poiré</w:t>
      </w:r>
      <w:r>
        <w:rPr>
          <w:rFonts w:hint="default"/>
        </w:rPr>
        <w:t xml:space="preserve"> de Normandie</w:t>
      </w:r>
    </w:p>
    <w:p w:rsidR="00E2180F">
      <w:pPr>
        <w:pStyle w:val="Text1"/>
        <w:bidi w:val="0"/>
        <w:spacing w:before="0" w:after="0"/>
        <w:ind w:left="851"/>
        <w:rPr>
          <w:rFonts w:hint="default"/>
        </w:rPr>
      </w:pPr>
      <w:r>
        <w:rPr>
          <w:rFonts w:hint="default"/>
        </w:rPr>
        <w:t>Eau</w:t>
      </w:r>
      <w:r>
        <w:rPr>
          <w:rFonts w:hint="default"/>
        </w:rPr>
        <w:noBreakHyphen/>
        <w:t>de</w:t>
      </w:r>
      <w:r>
        <w:rPr>
          <w:rFonts w:hint="default"/>
        </w:rPr>
        <w:noBreakHyphen/>
        <w:t>vie de cidre du Maine</w:t>
      </w:r>
    </w:p>
    <w:p w:rsidR="00E2180F">
      <w:pPr>
        <w:pStyle w:val="Text1"/>
        <w:bidi w:val="0"/>
        <w:spacing w:before="0" w:after="0"/>
        <w:ind w:left="851"/>
        <w:rPr>
          <w:rFonts w:hint="default"/>
        </w:rPr>
      </w:pPr>
      <w:r>
        <w:rPr>
          <w:rFonts w:hint="default"/>
        </w:rPr>
        <w:t>Aguardiente de sidra de Asturias</w:t>
      </w:r>
    </w:p>
    <w:p w:rsidR="00E2180F">
      <w:pPr>
        <w:pStyle w:val="Text1"/>
        <w:bidi w:val="0"/>
        <w:spacing w:before="0" w:after="0"/>
        <w:ind w:left="851"/>
        <w:rPr>
          <w:rFonts w:hint="default"/>
        </w:rPr>
      </w:pPr>
      <w:r>
        <w:rPr>
          <w:rFonts w:hint="default"/>
        </w:rPr>
        <w:t>Eau</w:t>
      </w:r>
      <w:r>
        <w:rPr>
          <w:rFonts w:hint="default"/>
        </w:rPr>
        <w:noBreakHyphen/>
        <w:t>de</w:t>
      </w:r>
      <w:r>
        <w:rPr>
          <w:rFonts w:hint="default"/>
        </w:rPr>
        <w:noBreakHyphen/>
      </w:r>
      <w:r>
        <w:rPr>
          <w:rFonts w:hint="default"/>
        </w:rPr>
        <w:t>vie de poiré</w:t>
      </w:r>
      <w:r>
        <w:rPr>
          <w:rFonts w:hint="default"/>
        </w:rPr>
        <w:t xml:space="preserve"> du Maine</w:t>
      </w:r>
    </w:p>
    <w:p w:rsidR="00E2180F">
      <w:pPr>
        <w:pStyle w:val="ManualNumPar1"/>
        <w:bidi w:val="0"/>
        <w:outlineLvl w:val="0"/>
        <w:rPr>
          <w:rFonts w:hint="default"/>
          <w:b/>
          <w:bCs/>
        </w:rPr>
      </w:pPr>
      <w:r>
        <w:rPr>
          <w:b/>
          <w:bCs/>
        </w:rPr>
        <w:t>9.</w:t>
        <w:tab/>
      </w:r>
      <w:r>
        <w:rPr>
          <w:rFonts w:hint="default"/>
          <w:b/>
          <w:bCs/>
        </w:rPr>
        <w:t>Horcový</w:t>
      </w:r>
      <w:r>
        <w:rPr>
          <w:rFonts w:hint="default"/>
          <w:b/>
          <w:bCs/>
        </w:rPr>
        <w:t xml:space="preserve"> destilá</w:t>
      </w:r>
      <w:r>
        <w:rPr>
          <w:rFonts w:hint="default"/>
          <w:b/>
          <w:bCs/>
        </w:rPr>
        <w:t>t</w:t>
      </w:r>
    </w:p>
    <w:p w:rsidR="00E2180F">
      <w:pPr>
        <w:pStyle w:val="Text1"/>
        <w:bidi w:val="0"/>
        <w:spacing w:before="0" w:after="0"/>
        <w:ind w:left="851"/>
      </w:pPr>
      <w:r>
        <w:t>Bayerischer Gebirgsenzian</w:t>
      </w:r>
    </w:p>
    <w:p w:rsidR="00E2180F">
      <w:pPr>
        <w:pStyle w:val="Text1"/>
        <w:bidi w:val="0"/>
        <w:spacing w:before="0" w:after="0"/>
        <w:ind w:left="851"/>
        <w:rPr>
          <w:rFonts w:hint="default"/>
        </w:rPr>
      </w:pPr>
      <w:r>
        <w:rPr>
          <w:rFonts w:hint="default"/>
        </w:rPr>
        <w:t>Sü</w:t>
      </w:r>
      <w:r>
        <w:rPr>
          <w:rFonts w:hint="default"/>
        </w:rPr>
        <w:t>dtiroler Enzian / Genzians dell'Alto Adige</w:t>
      </w:r>
    </w:p>
    <w:p w:rsidR="00E2180F">
      <w:pPr>
        <w:pStyle w:val="Text1"/>
        <w:bidi w:val="0"/>
        <w:spacing w:before="0" w:after="0"/>
        <w:ind w:left="851"/>
        <w:rPr>
          <w:rFonts w:hint="default"/>
        </w:rPr>
      </w:pPr>
      <w:r>
        <w:rPr>
          <w:rFonts w:hint="default"/>
        </w:rPr>
        <w:t>Genziana trentina / Genziana del Trentino</w:t>
      </w:r>
    </w:p>
    <w:p w:rsidR="00E2180F">
      <w:pPr>
        <w:pStyle w:val="ManualNumPar1"/>
        <w:bidi w:val="0"/>
        <w:outlineLvl w:val="0"/>
        <w:rPr>
          <w:rFonts w:hint="default"/>
          <w:b/>
          <w:bCs/>
        </w:rPr>
      </w:pPr>
      <w:r>
        <w:rPr>
          <w:b/>
          <w:bCs/>
        </w:rPr>
        <w:t>10.</w:t>
        <w:tab/>
      </w:r>
      <w:r>
        <w:rPr>
          <w:rFonts w:hint="default"/>
          <w:b/>
          <w:bCs/>
        </w:rPr>
        <w:t>Ovocné</w:t>
      </w:r>
      <w:r>
        <w:rPr>
          <w:rFonts w:hint="default"/>
          <w:b/>
          <w:bCs/>
        </w:rPr>
        <w:t xml:space="preserve"> liehoviny</w:t>
      </w:r>
    </w:p>
    <w:p w:rsidR="00E2180F">
      <w:pPr>
        <w:pStyle w:val="Text1"/>
        <w:bidi w:val="0"/>
        <w:spacing w:before="0" w:after="0"/>
        <w:ind w:left="851"/>
        <w:rPr>
          <w:rFonts w:hint="default"/>
        </w:rPr>
      </w:pPr>
      <w:r>
        <w:rPr>
          <w:rFonts w:hint="default"/>
        </w:rPr>
        <w:t>Pachará</w:t>
      </w:r>
      <w:r>
        <w:rPr>
          <w:rFonts w:hint="default"/>
        </w:rPr>
        <w:t>n</w:t>
      </w:r>
    </w:p>
    <w:p w:rsidR="00E2180F">
      <w:pPr>
        <w:pStyle w:val="Text1"/>
        <w:bidi w:val="0"/>
        <w:spacing w:before="0" w:after="0"/>
        <w:ind w:left="851"/>
        <w:rPr>
          <w:rFonts w:hint="default"/>
        </w:rPr>
      </w:pPr>
      <w:r>
        <w:rPr>
          <w:rFonts w:hint="default"/>
        </w:rPr>
        <w:t>Pachará</w:t>
      </w:r>
      <w:r>
        <w:rPr>
          <w:rFonts w:hint="default"/>
        </w:rPr>
        <w:t>n navarro</w:t>
      </w:r>
    </w:p>
    <w:p w:rsidR="00E2180F">
      <w:pPr>
        <w:pStyle w:val="ManualNumPar1"/>
        <w:bidi w:val="0"/>
        <w:outlineLvl w:val="0"/>
        <w:rPr>
          <w:rFonts w:hint="default"/>
          <w:b/>
          <w:bCs/>
        </w:rPr>
      </w:pPr>
      <w:r>
        <w:rPr>
          <w:b/>
          <w:bCs/>
        </w:rPr>
        <w:t>11.</w:t>
        <w:tab/>
      </w:r>
      <w:r>
        <w:rPr>
          <w:rFonts w:hint="default"/>
          <w:b/>
          <w:bCs/>
        </w:rPr>
        <w:t>Liehoviny aromatizované</w:t>
      </w:r>
      <w:r>
        <w:rPr>
          <w:rFonts w:hint="default"/>
          <w:b/>
          <w:bCs/>
        </w:rPr>
        <w:t xml:space="preserve"> borievkami</w:t>
      </w:r>
    </w:p>
    <w:p w:rsidR="00E2180F">
      <w:pPr>
        <w:pStyle w:val="Text1"/>
        <w:bidi w:val="0"/>
        <w:spacing w:before="0" w:after="0"/>
        <w:ind w:left="851"/>
      </w:pPr>
      <w:r>
        <w:t>Ostfriesischer Korngenever</w:t>
      </w:r>
    </w:p>
    <w:p w:rsidR="00E2180F">
      <w:pPr>
        <w:pStyle w:val="Text1"/>
        <w:bidi w:val="0"/>
        <w:spacing w:before="0" w:after="0"/>
        <w:ind w:left="851"/>
        <w:rPr>
          <w:rFonts w:hint="default"/>
        </w:rPr>
      </w:pPr>
      <w:r>
        <w:rPr>
          <w:rFonts w:hint="default"/>
        </w:rPr>
        <w:t>Geniè</w:t>
      </w:r>
      <w:r>
        <w:rPr>
          <w:rFonts w:hint="default"/>
        </w:rPr>
        <w:t>vre Flandres Artois</w:t>
      </w:r>
    </w:p>
    <w:p w:rsidR="00E2180F">
      <w:pPr>
        <w:pStyle w:val="Text1"/>
        <w:bidi w:val="0"/>
        <w:spacing w:before="0" w:after="0"/>
        <w:ind w:left="851"/>
      </w:pPr>
      <w:r>
        <w:t>Hasseltse jenever</w:t>
      </w:r>
    </w:p>
    <w:p w:rsidR="00E2180F">
      <w:pPr>
        <w:pStyle w:val="Text1"/>
        <w:bidi w:val="0"/>
        <w:spacing w:before="0" w:after="0"/>
        <w:ind w:left="851"/>
      </w:pPr>
      <w:r>
        <w:t>Balegemse jenever</w:t>
      </w:r>
    </w:p>
    <w:p w:rsidR="00E2180F">
      <w:pPr>
        <w:pStyle w:val="Text1"/>
        <w:bidi w:val="0"/>
        <w:spacing w:before="0" w:after="0"/>
        <w:ind w:left="851"/>
        <w:rPr>
          <w:rFonts w:hint="default"/>
        </w:rPr>
      </w:pPr>
      <w:r>
        <w:rPr>
          <w:rFonts w:hint="default"/>
        </w:rPr>
        <w:t>Pé</w:t>
      </w:r>
      <w:r>
        <w:rPr>
          <w:rFonts w:hint="default"/>
        </w:rPr>
        <w:t>ket de Wallonie</w:t>
      </w:r>
    </w:p>
    <w:p w:rsidR="00E2180F">
      <w:pPr>
        <w:pStyle w:val="Text1"/>
        <w:bidi w:val="0"/>
        <w:spacing w:before="0" w:after="0"/>
        <w:ind w:left="851"/>
        <w:rPr>
          <w:rFonts w:hint="default"/>
        </w:rPr>
      </w:pPr>
      <w:r>
        <w:rPr>
          <w:rFonts w:hint="default"/>
        </w:rPr>
        <w:t>Steinhä</w:t>
      </w:r>
      <w:r>
        <w:rPr>
          <w:rFonts w:hint="default"/>
        </w:rPr>
        <w:t>ger</w:t>
      </w:r>
    </w:p>
    <w:p w:rsidR="00E2180F">
      <w:pPr>
        <w:pStyle w:val="Text1"/>
        <w:bidi w:val="0"/>
        <w:spacing w:before="0" w:after="0"/>
        <w:ind w:left="851"/>
        <w:rPr>
          <w:rFonts w:hint="default"/>
        </w:rPr>
      </w:pPr>
      <w:r>
        <w:rPr>
          <w:rFonts w:hint="default"/>
        </w:rPr>
        <w:t>Plymouth Gin</w:t>
      </w:r>
    </w:p>
    <w:p w:rsidR="00E2180F">
      <w:pPr>
        <w:pStyle w:val="Text1"/>
        <w:bidi w:val="0"/>
        <w:spacing w:before="0" w:after="0"/>
        <w:ind w:left="851"/>
        <w:rPr>
          <w:rFonts w:hint="default"/>
        </w:rPr>
      </w:pPr>
      <w:r>
        <w:rPr>
          <w:rFonts w:hint="default"/>
        </w:rPr>
        <w:t>Gin de Mahó</w:t>
      </w:r>
      <w:r>
        <w:rPr>
          <w:rFonts w:hint="default"/>
        </w:rPr>
        <w:t>n</w:t>
      </w:r>
    </w:p>
    <w:p w:rsidR="00E2180F">
      <w:pPr>
        <w:pStyle w:val="Text1"/>
        <w:bidi w:val="0"/>
        <w:spacing w:before="0" w:after="0"/>
        <w:ind w:left="851"/>
        <w:rPr>
          <w:rFonts w:hint="default"/>
        </w:rPr>
      </w:pPr>
      <w:r>
        <w:rPr>
          <w:rFonts w:hint="default"/>
        </w:rPr>
        <w:t>Vilniaus Dž</w:t>
      </w:r>
      <w:r>
        <w:rPr>
          <w:rFonts w:hint="default"/>
        </w:rPr>
        <w:t>inas</w:t>
      </w:r>
    </w:p>
    <w:p w:rsidR="00E2180F">
      <w:pPr>
        <w:pStyle w:val="Text1"/>
        <w:bidi w:val="0"/>
        <w:spacing w:before="0" w:after="0"/>
        <w:ind w:left="851"/>
        <w:rPr>
          <w:rFonts w:hint="default"/>
        </w:rPr>
      </w:pPr>
      <w:r>
        <w:rPr>
          <w:rFonts w:hint="default"/>
        </w:rPr>
        <w:t>Spiš</w:t>
      </w:r>
      <w:r>
        <w:rPr>
          <w:rFonts w:hint="default"/>
        </w:rPr>
        <w:t>ská</w:t>
      </w:r>
      <w:r>
        <w:rPr>
          <w:rFonts w:hint="default"/>
        </w:rPr>
        <w:t xml:space="preserve"> Borovič</w:t>
      </w:r>
      <w:r>
        <w:rPr>
          <w:rFonts w:hint="default"/>
        </w:rPr>
        <w:t>ka</w:t>
      </w:r>
    </w:p>
    <w:p w:rsidR="00E2180F">
      <w:pPr>
        <w:pStyle w:val="Text1"/>
        <w:bidi w:val="0"/>
        <w:spacing w:before="0" w:after="0"/>
        <w:ind w:left="851"/>
        <w:rPr>
          <w:rFonts w:hint="default"/>
        </w:rPr>
      </w:pPr>
      <w:r>
        <w:rPr>
          <w:rFonts w:hint="default"/>
        </w:rPr>
        <w:t>Slovenská</w:t>
      </w:r>
      <w:r>
        <w:rPr>
          <w:rFonts w:hint="default"/>
        </w:rPr>
        <w:t xml:space="preserve"> Borovič</w:t>
      </w:r>
      <w:r>
        <w:rPr>
          <w:rFonts w:hint="default"/>
        </w:rPr>
        <w:t>ka Juniperus</w:t>
      </w:r>
    </w:p>
    <w:p w:rsidR="00E2180F">
      <w:pPr>
        <w:pStyle w:val="Text1"/>
        <w:bidi w:val="0"/>
        <w:spacing w:before="0" w:after="0"/>
        <w:ind w:left="851"/>
        <w:rPr>
          <w:rFonts w:hint="default"/>
        </w:rPr>
      </w:pPr>
      <w:r>
        <w:rPr>
          <w:rFonts w:hint="default"/>
        </w:rPr>
        <w:t>Slovenská</w:t>
      </w:r>
      <w:r>
        <w:rPr>
          <w:rFonts w:hint="default"/>
        </w:rPr>
        <w:t xml:space="preserve"> Borovič</w:t>
      </w:r>
      <w:r>
        <w:rPr>
          <w:rFonts w:hint="default"/>
        </w:rPr>
        <w:t>ka</w:t>
      </w:r>
    </w:p>
    <w:p w:rsidR="00E2180F">
      <w:pPr>
        <w:pStyle w:val="Text1"/>
        <w:bidi w:val="0"/>
        <w:spacing w:before="0" w:after="0"/>
        <w:ind w:left="851"/>
        <w:rPr>
          <w:rFonts w:hint="default"/>
        </w:rPr>
      </w:pPr>
      <w:r>
        <w:rPr>
          <w:rFonts w:hint="default"/>
        </w:rPr>
        <w:t>Inovecká</w:t>
      </w:r>
      <w:r>
        <w:rPr>
          <w:rFonts w:hint="default"/>
        </w:rPr>
        <w:t xml:space="preserve"> Borovič</w:t>
      </w:r>
      <w:r>
        <w:rPr>
          <w:rFonts w:hint="default"/>
        </w:rPr>
        <w:t>ka</w:t>
      </w:r>
    </w:p>
    <w:p w:rsidR="00E2180F">
      <w:pPr>
        <w:pStyle w:val="Text1"/>
        <w:bidi w:val="0"/>
        <w:spacing w:before="0" w:after="0"/>
        <w:ind w:left="851"/>
        <w:rPr>
          <w:rFonts w:hint="default"/>
        </w:rPr>
      </w:pPr>
      <w:r>
        <w:rPr>
          <w:rFonts w:hint="default"/>
        </w:rPr>
        <w:t>Liptovská</w:t>
      </w:r>
      <w:r>
        <w:rPr>
          <w:rFonts w:hint="default"/>
        </w:rPr>
        <w:t xml:space="preserve"> Borovič</w:t>
      </w:r>
      <w:r>
        <w:rPr>
          <w:rFonts w:hint="default"/>
        </w:rPr>
        <w:t>ka</w:t>
      </w:r>
    </w:p>
    <w:p w:rsidR="00E2180F">
      <w:pPr>
        <w:pStyle w:val="ManualNumPar1"/>
        <w:bidi w:val="0"/>
        <w:outlineLvl w:val="0"/>
        <w:rPr>
          <w:rFonts w:hint="default"/>
          <w:b/>
          <w:bCs/>
        </w:rPr>
      </w:pPr>
      <w:r>
        <w:rPr>
          <w:b/>
          <w:bCs/>
        </w:rPr>
        <w:t>12.</w:t>
        <w:tab/>
      </w:r>
      <w:r>
        <w:rPr>
          <w:rFonts w:hint="default"/>
          <w:b/>
          <w:bCs/>
        </w:rPr>
        <w:t>Liehoviny aromatizované</w:t>
      </w:r>
      <w:r>
        <w:rPr>
          <w:rFonts w:hint="default"/>
          <w:b/>
          <w:bCs/>
        </w:rPr>
        <w:t xml:space="preserve"> rascou</w:t>
      </w:r>
    </w:p>
    <w:p w:rsidR="00E2180F">
      <w:pPr>
        <w:pStyle w:val="Text1"/>
        <w:bidi w:val="0"/>
        <w:spacing w:before="0" w:after="0"/>
        <w:ind w:left="851"/>
      </w:pPr>
      <w:r>
        <w:t>Dansk Akvavit / Dansk Aquavit</w:t>
      </w:r>
    </w:p>
    <w:p w:rsidR="00E2180F">
      <w:pPr>
        <w:pStyle w:val="Text1"/>
        <w:bidi w:val="0"/>
        <w:spacing w:before="0" w:after="0"/>
        <w:ind w:left="851"/>
      </w:pPr>
      <w:r>
        <w:t>Svensk Aquavit / Svensk Akvavit / Swedish Aquavit</w:t>
      </w:r>
    </w:p>
    <w:p w:rsidR="00E2180F">
      <w:pPr>
        <w:pStyle w:val="ManualNumPar1"/>
        <w:bidi w:val="0"/>
        <w:outlineLvl w:val="0"/>
        <w:rPr>
          <w:rFonts w:hint="default"/>
          <w:b/>
          <w:bCs/>
        </w:rPr>
      </w:pPr>
      <w:r>
        <w:rPr>
          <w:b/>
          <w:bCs/>
        </w:rPr>
        <w:t>13.</w:t>
        <w:tab/>
      </w:r>
      <w:r>
        <w:rPr>
          <w:rFonts w:hint="default"/>
          <w:b/>
          <w:bCs/>
        </w:rPr>
        <w:t>Liehoviny aromatizované</w:t>
      </w:r>
      <w:r>
        <w:rPr>
          <w:rFonts w:hint="default"/>
          <w:b/>
          <w:bCs/>
        </w:rPr>
        <w:t xml:space="preserve"> aní</w:t>
      </w:r>
      <w:r>
        <w:rPr>
          <w:rFonts w:hint="default"/>
          <w:b/>
          <w:bCs/>
        </w:rPr>
        <w:t>zom</w:t>
      </w:r>
    </w:p>
    <w:p w:rsidR="00E2180F">
      <w:pPr>
        <w:pStyle w:val="Text1"/>
        <w:bidi w:val="0"/>
        <w:spacing w:before="0" w:after="0"/>
        <w:ind w:left="851"/>
        <w:rPr>
          <w:rFonts w:hint="default"/>
        </w:rPr>
      </w:pPr>
      <w:r>
        <w:rPr>
          <w:rFonts w:hint="default"/>
        </w:rPr>
        <w:t>Anis españ</w:t>
      </w:r>
      <w:r>
        <w:rPr>
          <w:rFonts w:hint="default"/>
        </w:rPr>
        <w:t>ol</w:t>
      </w:r>
    </w:p>
    <w:p w:rsidR="00E2180F">
      <w:pPr>
        <w:pStyle w:val="Text1"/>
        <w:bidi w:val="0"/>
        <w:spacing w:before="0" w:after="0"/>
        <w:ind w:left="851"/>
        <w:rPr>
          <w:rFonts w:hint="default"/>
        </w:rPr>
      </w:pPr>
      <w:r>
        <w:rPr>
          <w:rFonts w:hint="default"/>
        </w:rPr>
        <w:t>É</w:t>
      </w:r>
      <w:r>
        <w:rPr>
          <w:rFonts w:hint="default"/>
        </w:rPr>
        <w:t>voca anisada</w:t>
      </w:r>
    </w:p>
    <w:p w:rsidR="00E2180F">
      <w:pPr>
        <w:pStyle w:val="Text1"/>
        <w:bidi w:val="0"/>
        <w:spacing w:before="0" w:after="0"/>
        <w:ind w:left="851"/>
        <w:rPr>
          <w:rFonts w:hint="default"/>
        </w:rPr>
      </w:pPr>
      <w:r>
        <w:rPr>
          <w:rFonts w:hint="default"/>
        </w:rPr>
        <w:t>Cazalla</w:t>
      </w:r>
    </w:p>
    <w:p w:rsidR="00E2180F">
      <w:pPr>
        <w:pStyle w:val="Text1"/>
        <w:bidi w:val="0"/>
        <w:spacing w:before="0" w:after="0"/>
        <w:ind w:left="851"/>
        <w:rPr>
          <w:rFonts w:hint="default"/>
        </w:rPr>
      </w:pPr>
      <w:r>
        <w:rPr>
          <w:rFonts w:hint="default"/>
        </w:rPr>
        <w:t>Chinchó</w:t>
      </w:r>
      <w:r>
        <w:rPr>
          <w:rFonts w:hint="default"/>
        </w:rPr>
        <w:t>n</w:t>
      </w:r>
    </w:p>
    <w:p w:rsidR="00E2180F">
      <w:pPr>
        <w:pStyle w:val="Text1"/>
        <w:bidi w:val="0"/>
        <w:spacing w:before="0" w:after="0"/>
        <w:ind w:left="851"/>
        <w:rPr>
          <w:rFonts w:hint="default"/>
        </w:rPr>
      </w:pPr>
      <w:r>
        <w:rPr>
          <w:rFonts w:hint="default"/>
        </w:rPr>
        <w:t>Ojé</w:t>
      </w:r>
      <w:r>
        <w:rPr>
          <w:rFonts w:hint="default"/>
        </w:rPr>
        <w:t>n</w:t>
      </w:r>
    </w:p>
    <w:p w:rsidR="00E2180F">
      <w:pPr>
        <w:pStyle w:val="Text1"/>
        <w:bidi w:val="0"/>
        <w:spacing w:before="0" w:after="0"/>
        <w:ind w:left="851"/>
        <w:rPr>
          <w:rFonts w:hint="default"/>
        </w:rPr>
      </w:pPr>
      <w:r>
        <w:rPr>
          <w:rFonts w:hint="default"/>
        </w:rPr>
        <w:t>Rute</w:t>
      </w:r>
    </w:p>
    <w:p w:rsidR="00E2180F">
      <w:pPr>
        <w:pStyle w:val="Text1"/>
        <w:bidi w:val="0"/>
        <w:spacing w:before="0" w:after="0"/>
        <w:ind w:left="851"/>
        <w:rPr>
          <w:rFonts w:hint="default"/>
        </w:rPr>
      </w:pPr>
      <w:r>
        <w:rPr>
          <w:rFonts w:hint="default"/>
        </w:rPr>
        <w:t>Oύζο</w:t>
      </w:r>
      <w:r>
        <w:rPr>
          <w:rFonts w:hint="default"/>
        </w:rPr>
        <w:t xml:space="preserve"> / Ouzo</w:t>
      </w:r>
    </w:p>
    <w:p w:rsidR="00E2180F">
      <w:pPr>
        <w:pStyle w:val="ManualNumPar1"/>
        <w:bidi w:val="0"/>
        <w:outlineLvl w:val="0"/>
        <w:rPr>
          <w:b/>
          <w:bCs/>
          <w:sz w:val="22"/>
          <w:szCs w:val="22"/>
        </w:rPr>
      </w:pPr>
      <w:r>
        <w:rPr>
          <w:b/>
          <w:bCs/>
        </w:rPr>
        <w:t>14.</w:t>
        <w:tab/>
      </w:r>
      <w:r>
        <w:rPr>
          <w:rFonts w:hint="default"/>
          <w:b/>
          <w:bCs/>
        </w:rPr>
        <w:t>Liké</w:t>
      </w:r>
      <w:r>
        <w:rPr>
          <w:rFonts w:hint="default"/>
          <w:b/>
          <w:bCs/>
        </w:rPr>
        <w:t>r</w:t>
      </w:r>
    </w:p>
    <w:p w:rsidR="00E2180F">
      <w:pPr>
        <w:pStyle w:val="Text1"/>
        <w:bidi w:val="0"/>
        <w:spacing w:before="0" w:after="0"/>
        <w:ind w:left="851"/>
        <w:rPr>
          <w:rFonts w:hint="default"/>
        </w:rPr>
      </w:pPr>
      <w:r>
        <w:rPr>
          <w:rFonts w:hint="default"/>
        </w:rPr>
        <w:t>Berliner Kü</w:t>
      </w:r>
      <w:r>
        <w:rPr>
          <w:rFonts w:hint="default"/>
        </w:rPr>
        <w:t>mmel</w:t>
      </w:r>
    </w:p>
    <w:p w:rsidR="00E2180F">
      <w:pPr>
        <w:pStyle w:val="Text1"/>
        <w:bidi w:val="0"/>
        <w:spacing w:before="0" w:after="0"/>
        <w:ind w:left="851"/>
        <w:rPr>
          <w:rFonts w:hint="default"/>
        </w:rPr>
      </w:pPr>
      <w:r>
        <w:rPr>
          <w:rFonts w:hint="default"/>
        </w:rPr>
        <w:t>Hamburger Kü</w:t>
      </w:r>
      <w:r>
        <w:rPr>
          <w:rFonts w:hint="default"/>
        </w:rPr>
        <w:t>mmel</w:t>
      </w:r>
    </w:p>
    <w:p w:rsidR="00E2180F">
      <w:pPr>
        <w:pStyle w:val="Text1"/>
        <w:bidi w:val="0"/>
        <w:spacing w:before="0" w:after="0"/>
        <w:ind w:left="851"/>
        <w:rPr>
          <w:rFonts w:hint="default"/>
        </w:rPr>
      </w:pPr>
      <w:r>
        <w:rPr>
          <w:rFonts w:hint="default"/>
        </w:rPr>
        <w:t>Mü</w:t>
      </w:r>
      <w:r>
        <w:rPr>
          <w:rFonts w:hint="default"/>
        </w:rPr>
        <w:t>nchener Kü</w:t>
      </w:r>
      <w:r>
        <w:rPr>
          <w:rFonts w:hint="default"/>
        </w:rPr>
        <w:t>mmel</w:t>
      </w:r>
    </w:p>
    <w:p w:rsidR="00E2180F">
      <w:pPr>
        <w:pStyle w:val="Text1"/>
        <w:bidi w:val="0"/>
        <w:spacing w:before="0" w:after="0"/>
        <w:ind w:left="851"/>
        <w:rPr>
          <w:rFonts w:hint="default"/>
        </w:rPr>
      </w:pPr>
      <w:r>
        <w:rPr>
          <w:rFonts w:hint="default"/>
        </w:rPr>
        <w:t>Chiemseer Klosterlikö</w:t>
      </w:r>
      <w:r>
        <w:rPr>
          <w:rFonts w:hint="default"/>
        </w:rPr>
        <w:t>r</w:t>
      </w:r>
    </w:p>
    <w:p w:rsidR="00E2180F">
      <w:pPr>
        <w:pStyle w:val="Text1"/>
        <w:bidi w:val="0"/>
        <w:spacing w:before="0" w:after="0"/>
        <w:ind w:left="851"/>
        <w:rPr>
          <w:rFonts w:hint="default"/>
        </w:rPr>
      </w:pPr>
      <w:r>
        <w:rPr>
          <w:rFonts w:hint="default"/>
        </w:rPr>
        <w:t>Bayerischer Krä</w:t>
      </w:r>
      <w:r>
        <w:rPr>
          <w:rFonts w:hint="default"/>
        </w:rPr>
        <w:t>uterlikö</w:t>
      </w:r>
      <w:r>
        <w:rPr>
          <w:rFonts w:hint="default"/>
        </w:rPr>
        <w:t>r</w:t>
      </w:r>
    </w:p>
    <w:p w:rsidR="00E2180F">
      <w:pPr>
        <w:pStyle w:val="Text1"/>
        <w:bidi w:val="0"/>
        <w:spacing w:before="0" w:after="0"/>
        <w:ind w:left="851"/>
        <w:rPr>
          <w:rFonts w:hint="default"/>
        </w:rPr>
      </w:pPr>
      <w:r>
        <w:rPr>
          <w:rFonts w:hint="default"/>
        </w:rPr>
        <w:t>Cassis de Dijon</w:t>
      </w:r>
    </w:p>
    <w:p w:rsidR="00E2180F">
      <w:pPr>
        <w:pStyle w:val="Text1"/>
        <w:bidi w:val="0"/>
        <w:spacing w:before="0" w:after="0"/>
        <w:ind w:left="851"/>
        <w:rPr>
          <w:rFonts w:hint="default"/>
        </w:rPr>
      </w:pPr>
      <w:r>
        <w:rPr>
          <w:rFonts w:hint="default"/>
        </w:rPr>
        <w:t>Cassis de Beaufort</w:t>
      </w:r>
    </w:p>
    <w:p w:rsidR="00E2180F">
      <w:pPr>
        <w:pStyle w:val="Text1"/>
        <w:bidi w:val="0"/>
        <w:spacing w:before="0" w:after="0"/>
        <w:ind w:left="851"/>
        <w:rPr>
          <w:rFonts w:hint="default"/>
        </w:rPr>
      </w:pPr>
      <w:r>
        <w:rPr>
          <w:rFonts w:hint="default"/>
        </w:rPr>
        <w:t>Irish Cream</w:t>
      </w:r>
    </w:p>
    <w:p w:rsidR="00E2180F">
      <w:pPr>
        <w:pStyle w:val="Text1"/>
        <w:bidi w:val="0"/>
        <w:spacing w:before="0" w:after="0"/>
        <w:ind w:left="851"/>
        <w:rPr>
          <w:rFonts w:hint="default"/>
        </w:rPr>
      </w:pPr>
      <w:r>
        <w:rPr>
          <w:rFonts w:hint="default"/>
        </w:rPr>
        <w:t>Palo de Mallorca</w:t>
      </w:r>
    </w:p>
    <w:p w:rsidR="00E2180F">
      <w:pPr>
        <w:pStyle w:val="Text1"/>
        <w:bidi w:val="0"/>
        <w:spacing w:before="0" w:after="0"/>
        <w:ind w:left="851"/>
        <w:rPr>
          <w:rFonts w:hint="default"/>
        </w:rPr>
      </w:pPr>
      <w:r>
        <w:rPr>
          <w:rFonts w:hint="default"/>
        </w:rPr>
        <w:t>Ginjinha portuguesa</w:t>
      </w:r>
    </w:p>
    <w:p w:rsidR="00E2180F">
      <w:pPr>
        <w:pStyle w:val="Text1"/>
        <w:bidi w:val="0"/>
        <w:spacing w:before="0" w:after="0"/>
        <w:ind w:left="851"/>
        <w:rPr>
          <w:rFonts w:hint="default"/>
        </w:rPr>
      </w:pPr>
      <w:r>
        <w:rPr>
          <w:rFonts w:hint="default"/>
        </w:rPr>
        <w:t>Licor de Singeverga</w:t>
      </w:r>
    </w:p>
    <w:p w:rsidR="00E2180F">
      <w:pPr>
        <w:pStyle w:val="Text1"/>
        <w:bidi w:val="0"/>
        <w:spacing w:before="0" w:after="0"/>
        <w:ind w:left="851"/>
        <w:rPr>
          <w:rFonts w:hint="default"/>
        </w:rPr>
      </w:pPr>
      <w:r>
        <w:rPr>
          <w:rFonts w:hint="default"/>
        </w:rPr>
        <w:t>Benediktbeurer Klosterlikö</w:t>
      </w:r>
      <w:r>
        <w:rPr>
          <w:rFonts w:hint="default"/>
        </w:rPr>
        <w:t>r</w:t>
      </w:r>
    </w:p>
    <w:p w:rsidR="00E2180F">
      <w:pPr>
        <w:pStyle w:val="Text1"/>
        <w:bidi w:val="0"/>
        <w:spacing w:before="0" w:after="0"/>
        <w:ind w:left="851"/>
        <w:rPr>
          <w:rFonts w:hint="default"/>
        </w:rPr>
      </w:pPr>
      <w:r>
        <w:rPr>
          <w:rFonts w:hint="default"/>
        </w:rPr>
        <w:t>Ettaler Klosterlikö</w:t>
      </w:r>
      <w:r>
        <w:rPr>
          <w:rFonts w:hint="default"/>
        </w:rPr>
        <w:t>r</w:t>
      </w:r>
    </w:p>
    <w:p w:rsidR="00E2180F">
      <w:pPr>
        <w:pStyle w:val="Text1"/>
        <w:bidi w:val="0"/>
        <w:spacing w:before="0" w:after="0"/>
        <w:ind w:left="851"/>
        <w:rPr>
          <w:rFonts w:hint="default"/>
        </w:rPr>
      </w:pPr>
      <w:r>
        <w:rPr>
          <w:rFonts w:hint="default"/>
        </w:rPr>
        <w:t>Ratafia de Champagne</w:t>
      </w:r>
    </w:p>
    <w:p w:rsidR="00E2180F">
      <w:pPr>
        <w:pStyle w:val="Text1"/>
        <w:bidi w:val="0"/>
        <w:spacing w:before="0" w:after="0"/>
        <w:ind w:left="851"/>
        <w:rPr>
          <w:rFonts w:hint="default"/>
        </w:rPr>
      </w:pPr>
      <w:r>
        <w:rPr>
          <w:rFonts w:hint="default"/>
        </w:rPr>
        <w:t>Ratafia catalana</w:t>
      </w:r>
    </w:p>
    <w:p w:rsidR="00E2180F">
      <w:pPr>
        <w:pStyle w:val="Text1"/>
        <w:bidi w:val="0"/>
        <w:spacing w:before="0" w:after="0"/>
        <w:ind w:left="851"/>
        <w:rPr>
          <w:rFonts w:hint="default"/>
        </w:rPr>
      </w:pPr>
      <w:r>
        <w:rPr>
          <w:rFonts w:hint="default"/>
        </w:rPr>
        <w:t>Anis portuguê</w:t>
      </w:r>
      <w:r>
        <w:rPr>
          <w:rFonts w:hint="default"/>
        </w:rPr>
        <w:t>s</w:t>
      </w:r>
    </w:p>
    <w:p w:rsidR="00E2180F">
      <w:pPr>
        <w:pStyle w:val="Text1"/>
        <w:bidi w:val="0"/>
        <w:spacing w:before="0" w:after="0"/>
        <w:ind w:left="851"/>
      </w:pPr>
      <w:r>
        <w:t>Finnish berry / Finnish fruit liqueur</w:t>
      </w:r>
    </w:p>
    <w:p w:rsidR="00E2180F">
      <w:pPr>
        <w:pStyle w:val="Text1"/>
        <w:bidi w:val="0"/>
        <w:spacing w:before="0" w:after="0"/>
        <w:ind w:left="851"/>
      </w:pPr>
      <w:r>
        <w:t>Grossglockner Alpenbitter</w:t>
      </w:r>
    </w:p>
    <w:p w:rsidR="00E2180F">
      <w:pPr>
        <w:pStyle w:val="Text1"/>
        <w:bidi w:val="0"/>
        <w:spacing w:before="0" w:after="0"/>
        <w:ind w:left="851"/>
        <w:rPr>
          <w:rFonts w:hint="default"/>
        </w:rPr>
      </w:pPr>
      <w:r>
        <w:rPr>
          <w:rFonts w:hint="default"/>
        </w:rPr>
        <w:t>Mariazeller Magenlikö</w:t>
      </w:r>
      <w:r>
        <w:rPr>
          <w:rFonts w:hint="default"/>
        </w:rPr>
        <w:t>r</w:t>
      </w:r>
    </w:p>
    <w:p w:rsidR="00E2180F">
      <w:pPr>
        <w:pStyle w:val="Text1"/>
        <w:bidi w:val="0"/>
        <w:spacing w:before="0" w:after="0"/>
        <w:ind w:left="851"/>
        <w:rPr>
          <w:rFonts w:hint="default"/>
        </w:rPr>
      </w:pPr>
      <w:r>
        <w:rPr>
          <w:rFonts w:hint="default"/>
        </w:rPr>
        <w:t>Mariazeller Jagasaftl</w:t>
      </w:r>
    </w:p>
    <w:p w:rsidR="00E2180F">
      <w:pPr>
        <w:pStyle w:val="Text1"/>
        <w:bidi w:val="0"/>
        <w:spacing w:before="0" w:after="0"/>
        <w:ind w:left="851"/>
        <w:rPr>
          <w:rFonts w:hint="default"/>
        </w:rPr>
      </w:pPr>
      <w:r>
        <w:rPr>
          <w:rFonts w:hint="default"/>
        </w:rPr>
        <w:t>Puchheimer Bitter</w:t>
      </w:r>
    </w:p>
    <w:p w:rsidR="00E2180F">
      <w:pPr>
        <w:pStyle w:val="Text1"/>
        <w:bidi w:val="0"/>
        <w:spacing w:before="0" w:after="0"/>
        <w:ind w:left="851"/>
        <w:rPr>
          <w:rFonts w:hint="default"/>
        </w:rPr>
      </w:pPr>
      <w:r>
        <w:rPr>
          <w:rFonts w:hint="default"/>
        </w:rPr>
        <w:t>Puchhei</w:t>
      </w:r>
      <w:r>
        <w:rPr>
          <w:rFonts w:hint="default"/>
        </w:rPr>
        <w:t>mer Schlossgeist</w:t>
      </w:r>
    </w:p>
    <w:p w:rsidR="00E2180F">
      <w:pPr>
        <w:pStyle w:val="Text1"/>
        <w:bidi w:val="0"/>
        <w:spacing w:before="0" w:after="0"/>
        <w:ind w:left="851"/>
        <w:rPr>
          <w:rFonts w:hint="default"/>
        </w:rPr>
      </w:pPr>
      <w:r>
        <w:rPr>
          <w:rFonts w:hint="default"/>
        </w:rPr>
        <w:t>Steinfelder Magenbitter</w:t>
      </w:r>
    </w:p>
    <w:p w:rsidR="00E2180F">
      <w:pPr>
        <w:pStyle w:val="Text1"/>
        <w:bidi w:val="0"/>
        <w:spacing w:before="0" w:after="0"/>
        <w:ind w:left="851"/>
        <w:rPr>
          <w:rFonts w:hint="default"/>
        </w:rPr>
      </w:pPr>
      <w:r>
        <w:rPr>
          <w:rFonts w:hint="default"/>
        </w:rPr>
        <w:t>Wachauer Marillenlikö</w:t>
      </w:r>
      <w:r>
        <w:rPr>
          <w:rFonts w:hint="default"/>
        </w:rPr>
        <w:t>r</w:t>
      </w:r>
    </w:p>
    <w:p w:rsidR="00E2180F">
      <w:pPr>
        <w:pStyle w:val="Text1"/>
        <w:bidi w:val="0"/>
        <w:spacing w:before="0" w:after="0"/>
        <w:ind w:left="851"/>
        <w:rPr>
          <w:rFonts w:hint="default"/>
        </w:rPr>
      </w:pPr>
      <w:r>
        <w:rPr>
          <w:rFonts w:hint="default"/>
        </w:rPr>
        <w:t>Jä</w:t>
      </w:r>
      <w:r>
        <w:rPr>
          <w:rFonts w:hint="default"/>
        </w:rPr>
        <w:t>gertee / Jagertee / Jagatee</w:t>
      </w:r>
    </w:p>
    <w:p w:rsidR="00E2180F">
      <w:pPr>
        <w:pStyle w:val="Text1"/>
        <w:bidi w:val="0"/>
        <w:spacing w:before="0" w:after="0"/>
        <w:ind w:left="851"/>
        <w:rPr>
          <w:rFonts w:hint="default"/>
        </w:rPr>
      </w:pPr>
      <w:r>
        <w:rPr>
          <w:rFonts w:hint="default"/>
        </w:rPr>
        <w:t>Allaž</w:t>
      </w:r>
      <w:r>
        <w:rPr>
          <w:rFonts w:hint="default"/>
        </w:rPr>
        <w:t xml:space="preserve">u Kimelis </w:t>
      </w:r>
    </w:p>
    <w:p w:rsidR="00E2180F">
      <w:pPr>
        <w:pStyle w:val="Text1"/>
        <w:bidi w:val="0"/>
        <w:spacing w:before="0" w:after="0"/>
        <w:ind w:left="851"/>
        <w:rPr>
          <w:rFonts w:hint="default"/>
        </w:rPr>
      </w:pPr>
      <w:r>
        <w:rPr>
          <w:rFonts w:hint="default"/>
        </w:rPr>
        <w:t>Č</w:t>
      </w:r>
      <w:r>
        <w:rPr>
          <w:rFonts w:hint="default"/>
        </w:rPr>
        <w:t>epkelių</w:t>
      </w:r>
      <w:r>
        <w:rPr>
          <w:rFonts w:hint="default"/>
        </w:rPr>
        <w:t xml:space="preserve"> </w:t>
      </w:r>
    </w:p>
    <w:p w:rsidR="00E2180F">
      <w:pPr>
        <w:pStyle w:val="Text1"/>
        <w:bidi w:val="0"/>
        <w:spacing w:before="0" w:after="0"/>
        <w:ind w:left="851"/>
        <w:rPr>
          <w:rFonts w:hint="default"/>
        </w:rPr>
      </w:pPr>
      <w:r>
        <w:rPr>
          <w:rFonts w:hint="default"/>
        </w:rPr>
        <w:t>Demä</w:t>
      </w:r>
      <w:r>
        <w:rPr>
          <w:rFonts w:hint="default"/>
        </w:rPr>
        <w:t>novka Bylinný</w:t>
      </w:r>
      <w:r>
        <w:rPr>
          <w:rFonts w:hint="default"/>
        </w:rPr>
        <w:t xml:space="preserve"> Liké</w:t>
      </w:r>
      <w:r>
        <w:rPr>
          <w:rFonts w:hint="default"/>
        </w:rPr>
        <w:t>r</w:t>
      </w:r>
    </w:p>
    <w:p w:rsidR="00E2180F">
      <w:pPr>
        <w:pStyle w:val="Text1"/>
        <w:bidi w:val="0"/>
        <w:spacing w:before="0" w:after="0"/>
        <w:ind w:left="851"/>
        <w:rPr>
          <w:rFonts w:hint="default"/>
        </w:rPr>
      </w:pPr>
      <w:r>
        <w:rPr>
          <w:rFonts w:hint="default"/>
        </w:rPr>
        <w:t>Polish Cherry</w:t>
      </w:r>
    </w:p>
    <w:p w:rsidR="00E2180F">
      <w:pPr>
        <w:pStyle w:val="Text1"/>
        <w:bidi w:val="0"/>
        <w:spacing w:before="0" w:after="0"/>
        <w:ind w:left="851"/>
        <w:rPr>
          <w:rFonts w:hint="default"/>
        </w:rPr>
      </w:pPr>
      <w:r>
        <w:rPr>
          <w:rFonts w:hint="default"/>
        </w:rPr>
        <w:t>Karlovarská</w:t>
      </w:r>
      <w:r>
        <w:rPr>
          <w:rFonts w:hint="default"/>
        </w:rPr>
        <w:t xml:space="preserve"> Hoř</w:t>
      </w:r>
      <w:r>
        <w:rPr>
          <w:rFonts w:hint="default"/>
        </w:rPr>
        <w:t>ká</w:t>
      </w:r>
      <w:r>
        <w:rPr>
          <w:rFonts w:hint="default"/>
        </w:rPr>
        <w:t xml:space="preserve"> </w:t>
      </w:r>
    </w:p>
    <w:p w:rsidR="00E2180F">
      <w:pPr>
        <w:pStyle w:val="ManualNumPar1"/>
        <w:bidi w:val="0"/>
        <w:outlineLvl w:val="0"/>
        <w:rPr>
          <w:b/>
          <w:bCs/>
        </w:rPr>
      </w:pPr>
      <w:r>
        <w:rPr>
          <w:b/>
          <w:bCs/>
        </w:rPr>
        <w:t>15.</w:t>
        <w:tab/>
        <w:t>Liehoviny</w:t>
      </w:r>
    </w:p>
    <w:p w:rsidR="00E2180F">
      <w:pPr>
        <w:pStyle w:val="Text1"/>
        <w:bidi w:val="0"/>
        <w:spacing w:before="0" w:after="0"/>
        <w:ind w:left="851"/>
      </w:pPr>
      <w:r>
        <w:t>Pommeau de Bretagne</w:t>
      </w:r>
    </w:p>
    <w:p w:rsidR="00E2180F">
      <w:pPr>
        <w:pStyle w:val="Text1"/>
        <w:bidi w:val="0"/>
        <w:spacing w:before="0" w:after="0"/>
        <w:ind w:left="851"/>
      </w:pPr>
      <w:r>
        <w:t>Pommeau du Maine</w:t>
      </w:r>
    </w:p>
    <w:p w:rsidR="00E2180F">
      <w:pPr>
        <w:pStyle w:val="Text1"/>
        <w:bidi w:val="0"/>
        <w:spacing w:before="0" w:after="0"/>
        <w:ind w:left="851"/>
      </w:pPr>
      <w:r>
        <w:t>Pommeau de Normandie</w:t>
      </w:r>
    </w:p>
    <w:p w:rsidR="00E2180F">
      <w:pPr>
        <w:pStyle w:val="Text1"/>
        <w:bidi w:val="0"/>
        <w:spacing w:before="0" w:after="0"/>
        <w:ind w:left="851"/>
      </w:pPr>
      <w:r>
        <w:t>Svensk Punsch / Swedish Punch</w:t>
      </w:r>
    </w:p>
    <w:p w:rsidR="00E2180F">
      <w:pPr>
        <w:pStyle w:val="ManualNumPar1"/>
        <w:bidi w:val="0"/>
        <w:outlineLvl w:val="0"/>
        <w:rPr>
          <w:b/>
          <w:bCs/>
          <w:sz w:val="22"/>
          <w:szCs w:val="22"/>
        </w:rPr>
      </w:pPr>
      <w:r>
        <w:rPr>
          <w:b/>
          <w:bCs/>
        </w:rPr>
        <w:t>16.</w:t>
        <w:tab/>
        <w:t>Vodka</w:t>
      </w:r>
    </w:p>
    <w:p w:rsidR="00E2180F">
      <w:pPr>
        <w:pStyle w:val="Text1"/>
        <w:bidi w:val="0"/>
        <w:spacing w:before="0" w:after="0"/>
        <w:ind w:left="851"/>
      </w:pPr>
      <w:r>
        <w:t>Svensk Vodka / Swedish Vodka</w:t>
      </w:r>
    </w:p>
    <w:p w:rsidR="00E2180F">
      <w:pPr>
        <w:pStyle w:val="Text1"/>
        <w:bidi w:val="0"/>
        <w:spacing w:before="0" w:after="0"/>
        <w:ind w:left="851"/>
      </w:pPr>
      <w:r>
        <w:t>Suomalainen Vodka / Finsk Vodka / Vodka of Finland</w:t>
      </w:r>
    </w:p>
    <w:p w:rsidR="00E2180F">
      <w:pPr>
        <w:pStyle w:val="Text1"/>
        <w:bidi w:val="0"/>
        <w:spacing w:before="0" w:after="0"/>
        <w:ind w:left="851"/>
        <w:rPr>
          <w:rFonts w:hint="default"/>
        </w:rPr>
      </w:pPr>
      <w:r>
        <w:rPr>
          <w:rFonts w:hint="default"/>
        </w:rPr>
        <w:t>Polska Wó</w:t>
      </w:r>
      <w:r>
        <w:rPr>
          <w:rFonts w:hint="default"/>
        </w:rPr>
        <w:t>dka/ Polish Vodka</w:t>
      </w:r>
    </w:p>
    <w:p w:rsidR="00E2180F">
      <w:pPr>
        <w:pStyle w:val="Text1"/>
        <w:bidi w:val="0"/>
        <w:spacing w:before="0" w:after="0"/>
        <w:ind w:left="851"/>
        <w:rPr>
          <w:rFonts w:hint="default"/>
        </w:rPr>
      </w:pPr>
      <w:r>
        <w:rPr>
          <w:rFonts w:hint="default"/>
        </w:rPr>
        <w:t>Laugarí</w:t>
      </w:r>
      <w:r>
        <w:rPr>
          <w:rFonts w:hint="default"/>
        </w:rPr>
        <w:t>cio Vodka</w:t>
      </w:r>
    </w:p>
    <w:p w:rsidR="00E2180F">
      <w:pPr>
        <w:pStyle w:val="Text1"/>
        <w:bidi w:val="0"/>
        <w:spacing w:before="0" w:after="0"/>
        <w:ind w:left="851"/>
        <w:rPr>
          <w:rFonts w:hint="default"/>
        </w:rPr>
      </w:pPr>
      <w:r>
        <w:rPr>
          <w:rFonts w:hint="default"/>
        </w:rPr>
        <w:t>Originali Lietuviš</w:t>
      </w:r>
      <w:r>
        <w:rPr>
          <w:rFonts w:hint="default"/>
        </w:rPr>
        <w:t>ka Degtinė</w:t>
      </w:r>
      <w:r>
        <w:rPr>
          <w:rFonts w:hint="default"/>
        </w:rPr>
        <w:t xml:space="preserve"> </w:t>
      </w:r>
    </w:p>
    <w:p w:rsidR="00E2180F">
      <w:pPr>
        <w:pStyle w:val="Text1"/>
        <w:bidi w:val="0"/>
        <w:spacing w:before="0" w:after="0"/>
        <w:ind w:left="851"/>
        <w:rPr>
          <w:rFonts w:hint="default"/>
        </w:rPr>
      </w:pPr>
      <w:r>
        <w:rPr>
          <w:rFonts w:hint="default"/>
        </w:rPr>
        <w:t>Wó</w:t>
      </w:r>
      <w:r>
        <w:rPr>
          <w:rFonts w:hint="default"/>
        </w:rPr>
        <w:t>dka zioł</w:t>
      </w:r>
      <w:r>
        <w:rPr>
          <w:rFonts w:hint="default"/>
        </w:rPr>
        <w:t>owa z Niziny Pół</w:t>
      </w:r>
      <w:r>
        <w:rPr>
          <w:rFonts w:hint="default"/>
        </w:rPr>
        <w:t>nocnopodlaskiej aromatyzowana ekstra</w:t>
      </w:r>
      <w:r>
        <w:rPr>
          <w:rFonts w:hint="default"/>
        </w:rPr>
        <w:t>ktem z trawy ż</w:t>
      </w:r>
      <w:r>
        <w:rPr>
          <w:rFonts w:hint="default"/>
        </w:rPr>
        <w:t>ubrowej/Herbal vodka from the North Podlasie Lowland aromatised with an extract of bison grass</w:t>
      </w:r>
    </w:p>
    <w:p w:rsidR="00E2180F">
      <w:pPr>
        <w:pStyle w:val="Text1"/>
        <w:bidi w:val="0"/>
        <w:spacing w:before="0" w:after="0"/>
        <w:ind w:left="851"/>
        <w:rPr>
          <w:rFonts w:hint="default"/>
        </w:rPr>
      </w:pPr>
      <w:r>
        <w:rPr>
          <w:rFonts w:hint="default"/>
        </w:rPr>
        <w:t>Latvijas Dzidrais</w:t>
      </w:r>
    </w:p>
    <w:p w:rsidR="00E2180F">
      <w:pPr>
        <w:pStyle w:val="Text1"/>
        <w:bidi w:val="0"/>
        <w:spacing w:before="0" w:after="0"/>
        <w:ind w:left="851"/>
        <w:rPr>
          <w:rFonts w:hint="default"/>
        </w:rPr>
      </w:pPr>
      <w:r>
        <w:rPr>
          <w:rFonts w:hint="default"/>
        </w:rPr>
        <w:t>Rī</w:t>
      </w:r>
      <w:r>
        <w:rPr>
          <w:rFonts w:hint="default"/>
        </w:rPr>
        <w:t>gas Degvī</w:t>
      </w:r>
      <w:r>
        <w:rPr>
          <w:rFonts w:hint="default"/>
        </w:rPr>
        <w:t>ns</w:t>
      </w:r>
    </w:p>
    <w:p w:rsidR="00E2180F">
      <w:pPr>
        <w:pStyle w:val="ManualNumPar1"/>
        <w:bidi w:val="0"/>
        <w:outlineLvl w:val="0"/>
        <w:rPr>
          <w:rFonts w:hint="default"/>
          <w:b/>
          <w:bCs/>
        </w:rPr>
      </w:pPr>
      <w:r>
        <w:rPr>
          <w:b/>
          <w:bCs/>
        </w:rPr>
        <w:t>17.</w:t>
        <w:tab/>
        <w:t>Liehoviny s </w:t>
      </w:r>
      <w:r>
        <w:rPr>
          <w:rFonts w:hint="default"/>
          <w:b/>
          <w:bCs/>
        </w:rPr>
        <w:t>horkou chuť</w:t>
      </w:r>
      <w:r>
        <w:rPr>
          <w:rFonts w:hint="default"/>
          <w:b/>
          <w:bCs/>
        </w:rPr>
        <w:t>ou</w:t>
      </w:r>
    </w:p>
    <w:p w:rsidR="00E2180F">
      <w:pPr>
        <w:pStyle w:val="Text1"/>
        <w:bidi w:val="0"/>
        <w:spacing w:before="0" w:after="0"/>
        <w:ind w:left="851"/>
        <w:rPr>
          <w:rFonts w:hint="default"/>
        </w:rPr>
      </w:pPr>
      <w:r>
        <w:rPr>
          <w:rFonts w:hint="default"/>
        </w:rPr>
        <w:t>Rī</w:t>
      </w:r>
      <w:r>
        <w:rPr>
          <w:rFonts w:hint="default"/>
        </w:rPr>
        <w:t>gas melnais Balzā</w:t>
      </w:r>
      <w:r>
        <w:rPr>
          <w:rFonts w:hint="default"/>
        </w:rPr>
        <w:t>ms / Riga Black Balsam</w:t>
      </w:r>
    </w:p>
    <w:p w:rsidR="00E2180F">
      <w:pPr>
        <w:pStyle w:val="Text1"/>
        <w:bidi w:val="0"/>
        <w:spacing w:before="0" w:after="0"/>
        <w:ind w:left="851"/>
        <w:rPr>
          <w:rFonts w:hint="default"/>
        </w:rPr>
      </w:pPr>
      <w:r>
        <w:rPr>
          <w:rFonts w:hint="default"/>
        </w:rPr>
        <w:t>Demä</w:t>
      </w:r>
      <w:r>
        <w:rPr>
          <w:rFonts w:hint="default"/>
        </w:rPr>
        <w:t>novka bylinná</w:t>
      </w:r>
      <w:r>
        <w:rPr>
          <w:rFonts w:hint="default"/>
        </w:rPr>
        <w:t xml:space="preserve"> horká</w:t>
      </w:r>
    </w:p>
    <w:p w:rsidR="00E2180F">
      <w:pPr>
        <w:pStyle w:val="SectionTitle"/>
        <w:bidi w:val="0"/>
        <w:outlineLvl w:val="0"/>
        <w:rPr>
          <w:rFonts w:hint="default"/>
        </w:rPr>
      </w:pPr>
      <w:r>
        <w:t>(C)</w:t>
        <w:tab/>
      </w:r>
      <w:r>
        <w:rPr>
          <w:rFonts w:hint="default"/>
        </w:rPr>
        <w:t>AROMATIZOVANÉ</w:t>
      </w:r>
      <w:r>
        <w:rPr>
          <w:rFonts w:hint="default"/>
        </w:rPr>
        <w:t xml:space="preserve"> V</w:t>
      </w:r>
      <w:r>
        <w:rPr>
          <w:rFonts w:hint="default"/>
        </w:rPr>
        <w:t>Í</w:t>
      </w:r>
      <w:r>
        <w:rPr>
          <w:rFonts w:hint="default"/>
        </w:rPr>
        <w:t>NA S </w:t>
      </w:r>
      <w:r>
        <w:rPr>
          <w:rFonts w:hint="default"/>
        </w:rPr>
        <w:t>PÔ</w:t>
      </w:r>
      <w:r>
        <w:rPr>
          <w:rFonts w:hint="default"/>
        </w:rPr>
        <w:t>VODOM V SPOLOČ</w:t>
      </w:r>
      <w:r>
        <w:rPr>
          <w:rFonts w:hint="default"/>
        </w:rPr>
        <w:t>ENSTVE</w:t>
      </w:r>
    </w:p>
    <w:p w:rsidR="00E2180F">
      <w:pPr>
        <w:bidi w:val="0"/>
        <w:rPr>
          <w:rFonts w:hint="default"/>
        </w:rPr>
      </w:pPr>
      <w:r>
        <w:rPr>
          <w:rFonts w:hint="default"/>
        </w:rPr>
        <w:t>Nü</w:t>
      </w:r>
      <w:r>
        <w:rPr>
          <w:rFonts w:hint="default"/>
        </w:rPr>
        <w:t>rnberger Glü</w:t>
      </w:r>
      <w:r>
        <w:rPr>
          <w:rFonts w:hint="default"/>
        </w:rPr>
        <w:t xml:space="preserve">hwein </w:t>
      </w:r>
    </w:p>
    <w:p w:rsidR="00E2180F">
      <w:pPr>
        <w:bidi w:val="0"/>
        <w:rPr>
          <w:rFonts w:hint="default"/>
        </w:rPr>
      </w:pPr>
      <w:r>
        <w:rPr>
          <w:rFonts w:hint="default"/>
        </w:rPr>
        <w:t>Pelin</w:t>
      </w:r>
    </w:p>
    <w:p w:rsidR="00E2180F">
      <w:pPr>
        <w:bidi w:val="0"/>
        <w:rPr>
          <w:rFonts w:hint="default"/>
        </w:rPr>
      </w:pPr>
      <w:r>
        <w:rPr>
          <w:rFonts w:hint="default"/>
        </w:rPr>
        <w:t>Thü</w:t>
      </w:r>
      <w:r>
        <w:rPr>
          <w:rFonts w:hint="default"/>
        </w:rPr>
        <w:t>ringer Glü</w:t>
      </w:r>
      <w:r>
        <w:rPr>
          <w:rFonts w:hint="default"/>
        </w:rPr>
        <w:t>hwein</w:t>
      </w:r>
    </w:p>
    <w:p w:rsidR="00E2180F">
      <w:pPr>
        <w:bidi w:val="0"/>
        <w:rPr>
          <w:rFonts w:hint="default"/>
        </w:rPr>
      </w:pPr>
      <w:r>
        <w:rPr>
          <w:rFonts w:hint="default"/>
        </w:rPr>
        <w:t>Vermouth de Chambé</w:t>
      </w:r>
      <w:r>
        <w:rPr>
          <w:rFonts w:hint="default"/>
        </w:rPr>
        <w:t>ry</w:t>
      </w:r>
    </w:p>
    <w:p w:rsidR="00E2180F">
      <w:pPr>
        <w:bidi w:val="0"/>
        <w:rPr>
          <w:sz w:val="28"/>
          <w:szCs w:val="28"/>
        </w:rPr>
      </w:pPr>
      <w:r>
        <w:rPr>
          <w:rFonts w:hint="default"/>
        </w:rPr>
        <w:t>Vermouth di Torino</w:t>
      </w:r>
      <w:r>
        <w:rPr>
          <w:sz w:val="28"/>
          <w:szCs w:val="28"/>
        </w:rPr>
        <w:t xml:space="preserve"> </w:t>
      </w:r>
    </w:p>
    <w:p w:rsidR="00E2180F">
      <w:pPr>
        <w:pStyle w:val="SectionTitle"/>
        <w:bidi w:val="0"/>
        <w:outlineLvl w:val="0"/>
        <w:rPr>
          <w:rFonts w:hint="default"/>
        </w:rPr>
      </w:pPr>
      <w:r>
        <w:br w:type="page"/>
      </w:r>
      <w:r>
        <w:rPr>
          <w:rFonts w:hint="default"/>
        </w:rPr>
        <w:t>Č</w:t>
      </w:r>
      <w:r>
        <w:rPr>
          <w:rFonts w:hint="default"/>
        </w:rPr>
        <w:t>ASŤ</w:t>
      </w:r>
      <w:r>
        <w:rPr>
          <w:rFonts w:hint="default"/>
        </w:rPr>
        <w:t xml:space="preserve"> B: V SRBSKU</w:t>
      </w:r>
    </w:p>
    <w:p w:rsidR="00E2180F">
      <w:pPr>
        <w:pStyle w:val="SectionTitle"/>
        <w:bidi w:val="0"/>
        <w:outlineLvl w:val="0"/>
        <w:rPr>
          <w:rFonts w:hint="default"/>
        </w:rPr>
      </w:pPr>
      <w:r>
        <w:rPr>
          <w:rFonts w:hint="default"/>
        </w:rPr>
        <w:t>a)</w:t>
        <w:tab/>
      </w:r>
      <w:r>
        <w:rPr>
          <w:rFonts w:hint="default"/>
        </w:rPr>
        <w:t>VÍ</w:t>
      </w:r>
      <w:r>
        <w:rPr>
          <w:rFonts w:hint="default"/>
        </w:rPr>
        <w:t>NA S PÔ</w:t>
      </w:r>
      <w:r>
        <w:rPr>
          <w:rFonts w:hint="default"/>
        </w:rPr>
        <w:t>VODOM V SRBSKU</w:t>
      </w:r>
    </w:p>
    <w:p w:rsidR="00E2180F">
      <w:pPr>
        <w:pStyle w:val="ManualNumPar1"/>
        <w:bidi w:val="0"/>
        <w:outlineLvl w:val="0"/>
        <w:rPr>
          <w:rFonts w:hint="default"/>
          <w:b/>
          <w:bCs/>
        </w:rPr>
      </w:pPr>
      <w:r>
        <w:rPr>
          <w:b/>
          <w:bCs/>
        </w:rPr>
        <w:t>1.</w:t>
        <w:tab/>
      </w:r>
      <w:r>
        <w:rPr>
          <w:rFonts w:hint="default"/>
          <w:b/>
          <w:bCs/>
        </w:rPr>
        <w:t>Akostné</w:t>
      </w:r>
      <w:r>
        <w:rPr>
          <w:rFonts w:hint="default"/>
          <w:b/>
          <w:bCs/>
        </w:rPr>
        <w:t xml:space="preserve"> ví</w:t>
      </w:r>
      <w:r>
        <w:rPr>
          <w:rFonts w:hint="default"/>
          <w:b/>
          <w:bCs/>
        </w:rPr>
        <w:t>na produkované</w:t>
      </w:r>
      <w:r>
        <w:rPr>
          <w:rFonts w:hint="default"/>
          <w:b/>
          <w:bCs/>
        </w:rPr>
        <w:t xml:space="preserve"> v urč</w:t>
      </w:r>
      <w:r>
        <w:rPr>
          <w:rFonts w:hint="default"/>
          <w:b/>
          <w:bCs/>
        </w:rPr>
        <w:t>enej oblasti</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
      <w:tblGrid>
        <w:gridCol w:w="2308"/>
        <w:gridCol w:w="2302"/>
        <w:gridCol w:w="2287"/>
        <w:gridCol w:w="2290"/>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c>
          <w:tcPr>
            <w:tcW w:w="4610"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jc w:val="center"/>
              <w:outlineLvl w:val="0"/>
            </w:pPr>
            <w:r>
              <w:rPr>
                <w:rFonts w:hint="default"/>
                <w:i/>
                <w:iCs/>
              </w:rPr>
              <w:t>V Srbč</w:t>
            </w:r>
            <w:r>
              <w:rPr>
                <w:rFonts w:hint="default"/>
                <w:i/>
                <w:iCs/>
              </w:rPr>
              <w:t>ine</w:t>
            </w:r>
          </w:p>
        </w:tc>
        <w:tc>
          <w:tcPr>
            <w:tcW w:w="4577"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jc w:val="center"/>
              <w:outlineLvl w:val="0"/>
            </w:pPr>
            <w:r>
              <w:rPr>
                <w:i/>
                <w:iCs/>
              </w:rPr>
              <w:t>V </w:t>
            </w:r>
            <w:r>
              <w:rPr>
                <w:rFonts w:hint="default"/>
                <w:i/>
                <w:iCs/>
              </w:rPr>
              <w:t>anglič</w:t>
            </w:r>
            <w:r>
              <w:rPr>
                <w:rFonts w:hint="default"/>
                <w:i/>
                <w:iCs/>
              </w:rPr>
              <w:t>tine</w:t>
            </w:r>
          </w:p>
        </w:tc>
      </w:tr>
      <w:tr>
        <w:tblPrEx>
          <w:tblW w:w="0" w:type="auto"/>
          <w:tblLayout w:type="fixed"/>
          <w:tblCellMar>
            <w:left w:w="57" w:type="dxa"/>
            <w:right w:w="57" w:type="dxa"/>
          </w:tblCellMar>
        </w:tblPrEx>
        <w:tc>
          <w:tcPr>
            <w:tcW w:w="2308"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outlineLvl w:val="0"/>
              <w:rPr>
                <w:rFonts w:hint="default"/>
              </w:rPr>
            </w:pPr>
            <w:r>
              <w:rPr>
                <w:rFonts w:hint="default"/>
              </w:rPr>
              <w:t>Подрејони</w:t>
            </w:r>
          </w:p>
          <w:p w:rsidR="00E2180F">
            <w:pPr>
              <w:bidi w:val="0"/>
              <w:spacing w:line="240" w:lineRule="auto"/>
              <w:outlineLvl w:val="0"/>
            </w:pPr>
            <w:r>
              <w:rPr>
                <w:rFonts w:hint="default"/>
                <w:b/>
                <w:bCs/>
                <w:i/>
                <w:iCs/>
                <w:color w:val="000000"/>
              </w:rPr>
              <w:t>(Контролисано</w:t>
            </w:r>
            <w:r>
              <w:rPr>
                <w:rFonts w:hint="default"/>
                <w:b/>
                <w:bCs/>
                <w:i/>
                <w:iCs/>
                <w:color w:val="000000"/>
              </w:rPr>
              <w:t xml:space="preserve"> п</w:t>
            </w:r>
            <w:r>
              <w:rPr>
                <w:rFonts w:hint="default"/>
                <w:b/>
                <w:bCs/>
                <w:i/>
                <w:iCs/>
                <w:color w:val="000000"/>
              </w:rPr>
              <w:t>орекло</w:t>
            </w:r>
            <w:r>
              <w:rPr>
                <w:rFonts w:hint="default"/>
                <w:b/>
                <w:bCs/>
                <w:i/>
                <w:iCs/>
                <w:color w:val="000000"/>
              </w:rPr>
              <w:t xml:space="preserve"> и</w:t>
            </w:r>
            <w:r>
              <w:rPr>
                <w:rFonts w:hint="default"/>
                <w:b/>
                <w:bCs/>
                <w:i/>
                <w:iCs/>
                <w:color w:val="000000"/>
              </w:rPr>
              <w:t xml:space="preserve"> квалитет</w:t>
            </w:r>
            <w:r>
              <w:rPr>
                <w:rFonts w:hint="default"/>
                <w:b/>
                <w:bCs/>
                <w:i/>
                <w:iCs/>
                <w:color w:val="000000"/>
              </w:rPr>
              <w:t xml:space="preserve"> / K.П</w:t>
            </w:r>
            <w:r>
              <w:rPr>
                <w:rFonts w:hint="default"/>
                <w:b/>
                <w:bCs/>
                <w:i/>
                <w:iCs/>
                <w:color w:val="000000"/>
              </w:rPr>
              <w:t>.K.)</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outlineLvl w:val="0"/>
              <w:rPr>
                <w:i/>
                <w:iCs/>
              </w:rPr>
            </w:pPr>
            <w:r>
              <w:rPr>
                <w:rFonts w:hint="default"/>
              </w:rPr>
              <w:t>Виногорја</w:t>
            </w:r>
            <w:r>
              <w:rPr>
                <w:rFonts w:hint="default"/>
                <w:b/>
                <w:bCs/>
                <w:i/>
                <w:iCs/>
                <w:color w:val="000000"/>
              </w:rPr>
              <w:t xml:space="preserve"> (Контролисано</w:t>
            </w:r>
            <w:r>
              <w:rPr>
                <w:rFonts w:hint="default"/>
                <w:b/>
                <w:bCs/>
                <w:i/>
                <w:iCs/>
                <w:color w:val="000000"/>
              </w:rPr>
              <w:t xml:space="preserve"> порекло</w:t>
            </w:r>
            <w:r>
              <w:rPr>
                <w:rFonts w:hint="default"/>
                <w:b/>
                <w:bCs/>
                <w:i/>
                <w:iCs/>
                <w:color w:val="000000"/>
              </w:rPr>
              <w:t xml:space="preserve"> и</w:t>
            </w:r>
            <w:r>
              <w:rPr>
                <w:rFonts w:hint="default"/>
                <w:b/>
                <w:bCs/>
                <w:i/>
                <w:iCs/>
                <w:color w:val="000000"/>
              </w:rPr>
              <w:t xml:space="preserve"> гарантован</w:t>
            </w:r>
            <w:r>
              <w:rPr>
                <w:rFonts w:hint="default"/>
                <w:b/>
                <w:bCs/>
                <w:i/>
                <w:iCs/>
                <w:color w:val="000000"/>
              </w:rPr>
              <w:t xml:space="preserve"> квалитет</w:t>
            </w:r>
            <w:r>
              <w:rPr>
                <w:rFonts w:hint="default"/>
                <w:b/>
                <w:bCs/>
                <w:i/>
                <w:iCs/>
                <w:color w:val="000000"/>
              </w:rPr>
              <w:t xml:space="preserve"> / K.П.Г</w:t>
            </w:r>
            <w:r>
              <w:rPr>
                <w:rFonts w:hint="default"/>
                <w:b/>
                <w:bCs/>
                <w:i/>
                <w:iCs/>
                <w:color w:val="000000"/>
              </w:rPr>
              <w:t>.)</w:t>
            </w:r>
          </w:p>
        </w:tc>
        <w:tc>
          <w:tcPr>
            <w:tcW w:w="2287"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outlineLvl w:val="0"/>
              <w:rPr>
                <w:rFonts w:hint="default"/>
              </w:rPr>
            </w:pPr>
            <w:r>
              <w:rPr>
                <w:rFonts w:hint="default"/>
              </w:rPr>
              <w:t>Urč</w:t>
            </w:r>
            <w:r>
              <w:rPr>
                <w:rFonts w:hint="default"/>
              </w:rPr>
              <w:t>ené</w:t>
            </w:r>
            <w:r>
              <w:rPr>
                <w:rFonts w:hint="default"/>
              </w:rPr>
              <w:t xml:space="preserve"> oblasti</w:t>
            </w:r>
          </w:p>
          <w:p w:rsidR="00E2180F">
            <w:pPr>
              <w:bidi w:val="0"/>
              <w:spacing w:line="240" w:lineRule="auto"/>
              <w:outlineLvl w:val="0"/>
              <w:rPr>
                <w:rFonts w:hint="default"/>
              </w:rPr>
            </w:pPr>
            <w:r>
              <w:rPr>
                <w:rFonts w:hint="default"/>
              </w:rPr>
              <w:t>(Kontrolované</w:t>
            </w:r>
            <w:r>
              <w:rPr>
                <w:rFonts w:hint="default"/>
              </w:rPr>
              <w:t xml:space="preserve"> označ</w:t>
            </w:r>
            <w:r>
              <w:rPr>
                <w:rFonts w:hint="default"/>
              </w:rPr>
              <w:t>enie a kvalita)</w:t>
            </w:r>
          </w:p>
        </w:tc>
        <w:tc>
          <w:tcPr>
            <w:tcW w:w="2290"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outlineLvl w:val="0"/>
              <w:rPr>
                <w:rFonts w:hint="default"/>
              </w:rPr>
            </w:pPr>
            <w:r>
              <w:rPr>
                <w:rFonts w:hint="default"/>
              </w:rPr>
              <w:t>Podoblasti</w:t>
            </w:r>
          </w:p>
          <w:p w:rsidR="00E2180F">
            <w:pPr>
              <w:bidi w:val="0"/>
              <w:spacing w:line="240" w:lineRule="auto"/>
              <w:outlineLvl w:val="0"/>
              <w:rPr>
                <w:rFonts w:hint="default"/>
              </w:rPr>
            </w:pPr>
            <w:r>
              <w:rPr>
                <w:rFonts w:hint="default"/>
              </w:rPr>
              <w:t>(bez ohľ</w:t>
            </w:r>
            <w:r>
              <w:rPr>
                <w:rFonts w:hint="default"/>
              </w:rPr>
              <w:t>adu na to, č</w:t>
            </w:r>
            <w:r>
              <w:rPr>
                <w:rFonts w:hint="default"/>
              </w:rPr>
              <w:t>i im predchá</w:t>
            </w:r>
            <w:r>
              <w:rPr>
                <w:rFonts w:hint="default"/>
              </w:rPr>
              <w:t>dza ná</w:t>
            </w:r>
            <w:r>
              <w:rPr>
                <w:rFonts w:hint="default"/>
              </w:rPr>
              <w:t>zov urč</w:t>
            </w:r>
            <w:r>
              <w:rPr>
                <w:rFonts w:hint="default"/>
              </w:rPr>
              <w:t>enej oblasti)</w:t>
            </w:r>
          </w:p>
          <w:p w:rsidR="00E2180F">
            <w:pPr>
              <w:bidi w:val="0"/>
              <w:spacing w:line="240" w:lineRule="auto"/>
              <w:outlineLvl w:val="0"/>
              <w:rPr>
                <w:i/>
                <w:iCs/>
              </w:rPr>
            </w:pPr>
            <w:r>
              <w:rPr>
                <w:rFonts w:hint="default"/>
              </w:rPr>
              <w:t>(Kontrolované</w:t>
            </w:r>
            <w:r>
              <w:rPr>
                <w:rFonts w:hint="default"/>
              </w:rPr>
              <w:t xml:space="preserve"> a zaruč</w:t>
            </w:r>
            <w:r>
              <w:rPr>
                <w:rFonts w:hint="default"/>
              </w:rPr>
              <w:t>ené</w:t>
            </w:r>
            <w:r>
              <w:rPr>
                <w:rFonts w:hint="default"/>
              </w:rPr>
              <w:t xml:space="preserve"> označ</w:t>
            </w:r>
            <w:r>
              <w:rPr>
                <w:rFonts w:hint="default"/>
              </w:rPr>
              <w:t>enie a kvalita</w:t>
            </w:r>
            <w:r>
              <w:rPr>
                <w:rFonts w:hint="default"/>
              </w:rPr>
              <w:t>)</w:t>
            </w:r>
          </w:p>
        </w:tc>
      </w:tr>
      <w:tr>
        <w:tblPrEx>
          <w:tblW w:w="0" w:type="auto"/>
          <w:tblLayout w:type="fixed"/>
          <w:tblCellMar>
            <w:left w:w="57" w:type="dxa"/>
            <w:right w:w="57" w:type="dxa"/>
          </w:tblCellMar>
        </w:tblPrEx>
        <w:tc>
          <w:tcPr>
            <w:tcW w:w="2308"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rPr>
            </w:pPr>
            <w:r>
              <w:rPr>
                <w:rFonts w:hint="default"/>
              </w:rPr>
              <w:t>Крајински</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outlineLvl w:val="0"/>
              <w:rPr>
                <w:rFonts w:hint="default"/>
              </w:rPr>
            </w:pPr>
            <w:r>
              <w:rPr>
                <w:rFonts w:hint="default"/>
              </w:rPr>
              <w:t>Кључко</w:t>
            </w:r>
          </w:p>
          <w:p w:rsidR="00E2180F">
            <w:pPr>
              <w:bidi w:val="0"/>
              <w:spacing w:line="240" w:lineRule="auto"/>
              <w:outlineLvl w:val="0"/>
              <w:rPr>
                <w:rFonts w:hint="default"/>
              </w:rPr>
            </w:pPr>
            <w:r>
              <w:rPr>
                <w:rFonts w:hint="default"/>
              </w:rPr>
              <w:t>Брзопаланачко</w:t>
            </w:r>
          </w:p>
          <w:p w:rsidR="00E2180F">
            <w:pPr>
              <w:bidi w:val="0"/>
              <w:spacing w:line="240" w:lineRule="auto"/>
              <w:outlineLvl w:val="0"/>
              <w:rPr>
                <w:rFonts w:hint="default"/>
              </w:rPr>
            </w:pPr>
            <w:r>
              <w:rPr>
                <w:rFonts w:hint="default"/>
              </w:rPr>
              <w:t>Михајловачко</w:t>
            </w:r>
          </w:p>
          <w:p w:rsidR="00E2180F">
            <w:pPr>
              <w:bidi w:val="0"/>
              <w:spacing w:line="240" w:lineRule="auto"/>
              <w:outlineLvl w:val="0"/>
              <w:rPr>
                <w:rFonts w:hint="default"/>
              </w:rPr>
            </w:pPr>
            <w:r>
              <w:rPr>
                <w:rFonts w:hint="default"/>
              </w:rPr>
              <w:t>Неготинско</w:t>
            </w:r>
          </w:p>
          <w:p w:rsidR="00E2180F">
            <w:pPr>
              <w:bidi w:val="0"/>
              <w:spacing w:line="240" w:lineRule="auto"/>
              <w:outlineLvl w:val="0"/>
              <w:rPr>
                <w:rFonts w:hint="default"/>
              </w:rPr>
            </w:pPr>
            <w:r>
              <w:rPr>
                <w:rFonts w:hint="default"/>
              </w:rPr>
              <w:t>Рајачко</w:t>
            </w:r>
          </w:p>
        </w:tc>
        <w:tc>
          <w:tcPr>
            <w:tcW w:w="2287"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r>
              <w:t>Krajina</w:t>
            </w:r>
          </w:p>
        </w:tc>
        <w:tc>
          <w:tcPr>
            <w:tcW w:w="2290"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outlineLvl w:val="0"/>
            </w:pPr>
            <w:r>
              <w:t>Kljuc</w:t>
            </w:r>
          </w:p>
          <w:p w:rsidR="00E2180F">
            <w:pPr>
              <w:bidi w:val="0"/>
              <w:spacing w:line="240" w:lineRule="auto"/>
              <w:outlineLvl w:val="0"/>
            </w:pPr>
            <w:r>
              <w:t>Brza Palanka</w:t>
            </w:r>
          </w:p>
          <w:p w:rsidR="00E2180F">
            <w:pPr>
              <w:bidi w:val="0"/>
              <w:spacing w:line="240" w:lineRule="auto"/>
              <w:outlineLvl w:val="0"/>
            </w:pPr>
            <w:r>
              <w:t>Mihajlovac</w:t>
            </w:r>
          </w:p>
          <w:p w:rsidR="00E2180F">
            <w:pPr>
              <w:bidi w:val="0"/>
              <w:spacing w:line="240" w:lineRule="auto"/>
              <w:outlineLvl w:val="0"/>
            </w:pPr>
            <w:r>
              <w:t>Negotin</w:t>
            </w:r>
          </w:p>
          <w:p w:rsidR="00E2180F">
            <w:pPr>
              <w:bidi w:val="0"/>
              <w:spacing w:line="240" w:lineRule="auto"/>
            </w:pPr>
            <w:r>
              <w:t>Rajac</w:t>
            </w:r>
          </w:p>
        </w:tc>
      </w:tr>
      <w:tr>
        <w:tblPrEx>
          <w:tblW w:w="0" w:type="auto"/>
          <w:tblLayout w:type="fixed"/>
          <w:tblCellMar>
            <w:left w:w="57" w:type="dxa"/>
            <w:right w:w="57" w:type="dxa"/>
          </w:tblCellMar>
        </w:tblPrEx>
        <w:tc>
          <w:tcPr>
            <w:tcW w:w="2308"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rPr>
            </w:pPr>
            <w:r>
              <w:rPr>
                <w:rFonts w:hint="default"/>
              </w:rPr>
              <w:t>Књажевачки</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outlineLvl w:val="0"/>
              <w:rPr>
                <w:rFonts w:hint="default"/>
              </w:rPr>
            </w:pPr>
            <w:r>
              <w:rPr>
                <w:rFonts w:hint="default"/>
              </w:rPr>
              <w:t>Борско</w:t>
            </w:r>
          </w:p>
          <w:p w:rsidR="00E2180F">
            <w:pPr>
              <w:bidi w:val="0"/>
              <w:spacing w:line="240" w:lineRule="auto"/>
              <w:outlineLvl w:val="0"/>
              <w:rPr>
                <w:rFonts w:hint="default"/>
              </w:rPr>
            </w:pPr>
            <w:r>
              <w:rPr>
                <w:rFonts w:hint="default"/>
              </w:rPr>
              <w:t>Бољевачко</w:t>
            </w:r>
          </w:p>
          <w:p w:rsidR="00E2180F">
            <w:pPr>
              <w:bidi w:val="0"/>
              <w:spacing w:line="240" w:lineRule="auto"/>
              <w:outlineLvl w:val="0"/>
              <w:rPr>
                <w:rFonts w:hint="default"/>
              </w:rPr>
            </w:pPr>
            <w:r>
              <w:rPr>
                <w:rFonts w:hint="default"/>
              </w:rPr>
              <w:t>Зајечарско</w:t>
            </w:r>
          </w:p>
          <w:p w:rsidR="00E2180F">
            <w:pPr>
              <w:bidi w:val="0"/>
              <w:spacing w:line="240" w:lineRule="auto"/>
              <w:outlineLvl w:val="0"/>
              <w:rPr>
                <w:rFonts w:hint="default"/>
              </w:rPr>
            </w:pPr>
            <w:r>
              <w:rPr>
                <w:rFonts w:hint="default"/>
              </w:rPr>
              <w:t>Врбичко</w:t>
            </w:r>
          </w:p>
          <w:p w:rsidR="00E2180F">
            <w:pPr>
              <w:bidi w:val="0"/>
              <w:spacing w:line="240" w:lineRule="auto"/>
              <w:outlineLvl w:val="0"/>
              <w:rPr>
                <w:rFonts w:hint="default"/>
              </w:rPr>
            </w:pPr>
            <w:r>
              <w:rPr>
                <w:rFonts w:hint="default"/>
              </w:rPr>
              <w:t>Џервинско</w:t>
            </w:r>
          </w:p>
          <w:p w:rsidR="00E2180F">
            <w:pPr>
              <w:bidi w:val="0"/>
              <w:spacing w:line="240" w:lineRule="auto"/>
            </w:pPr>
          </w:p>
        </w:tc>
        <w:tc>
          <w:tcPr>
            <w:tcW w:w="2287"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rPr>
            </w:pPr>
            <w:r>
              <w:rPr>
                <w:rFonts w:hint="default"/>
              </w:rPr>
              <w:t>К</w:t>
            </w:r>
            <w:r>
              <w:rPr>
                <w:rFonts w:hint="default"/>
              </w:rPr>
              <w:t>njazevac</w:t>
            </w:r>
          </w:p>
        </w:tc>
        <w:tc>
          <w:tcPr>
            <w:tcW w:w="2290"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outlineLvl w:val="0"/>
            </w:pPr>
            <w:r>
              <w:t>Bor</w:t>
            </w:r>
          </w:p>
          <w:p w:rsidR="00E2180F">
            <w:pPr>
              <w:bidi w:val="0"/>
              <w:spacing w:line="240" w:lineRule="auto"/>
              <w:outlineLvl w:val="0"/>
            </w:pPr>
            <w:r>
              <w:t>Boljevac</w:t>
            </w:r>
          </w:p>
          <w:p w:rsidR="00E2180F">
            <w:pPr>
              <w:bidi w:val="0"/>
              <w:spacing w:line="240" w:lineRule="auto"/>
              <w:outlineLvl w:val="0"/>
            </w:pPr>
            <w:r>
              <w:t>Zajecar</w:t>
            </w:r>
          </w:p>
          <w:p w:rsidR="00E2180F">
            <w:pPr>
              <w:bidi w:val="0"/>
              <w:spacing w:line="240" w:lineRule="auto"/>
              <w:outlineLvl w:val="0"/>
            </w:pPr>
            <w:r>
              <w:t>Vrbica</w:t>
            </w:r>
          </w:p>
          <w:p w:rsidR="00E2180F">
            <w:pPr>
              <w:bidi w:val="0"/>
              <w:spacing w:line="240" w:lineRule="auto"/>
              <w:outlineLvl w:val="0"/>
            </w:pPr>
            <w:r>
              <w:t>Dzervin</w:t>
            </w:r>
          </w:p>
          <w:p w:rsidR="00E2180F">
            <w:pPr>
              <w:bidi w:val="0"/>
              <w:spacing w:line="240" w:lineRule="auto"/>
            </w:pPr>
          </w:p>
        </w:tc>
      </w:tr>
      <w:tr>
        <w:tblPrEx>
          <w:tblW w:w="0" w:type="auto"/>
          <w:tblLayout w:type="fixed"/>
          <w:tblCellMar>
            <w:left w:w="57" w:type="dxa"/>
            <w:right w:w="57" w:type="dxa"/>
          </w:tblCellMar>
        </w:tblPrEx>
        <w:tc>
          <w:tcPr>
            <w:tcW w:w="2308"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rPr>
            </w:pPr>
            <w:r>
              <w:rPr>
                <w:rFonts w:hint="default"/>
              </w:rPr>
              <w:t>Алексиначки</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outlineLvl w:val="0"/>
              <w:rPr>
                <w:rFonts w:hint="default"/>
              </w:rPr>
            </w:pPr>
            <w:r>
              <w:rPr>
                <w:rFonts w:hint="default"/>
              </w:rPr>
              <w:t>Ражањско</w:t>
            </w:r>
          </w:p>
          <w:p w:rsidR="00E2180F">
            <w:pPr>
              <w:bidi w:val="0"/>
              <w:spacing w:line="240" w:lineRule="auto"/>
              <w:outlineLvl w:val="0"/>
            </w:pPr>
            <w:r>
              <w:rPr>
                <w:rFonts w:hint="default"/>
              </w:rPr>
              <w:t>Сокобањско</w:t>
            </w:r>
          </w:p>
          <w:p w:rsidR="00E2180F">
            <w:pPr>
              <w:bidi w:val="0"/>
              <w:spacing w:line="240" w:lineRule="auto"/>
              <w:outlineLvl w:val="0"/>
              <w:rPr>
                <w:rFonts w:hint="default"/>
              </w:rPr>
            </w:pPr>
            <w:r>
              <w:rPr>
                <w:rFonts w:hint="default"/>
              </w:rPr>
              <w:t>Житковачко</w:t>
            </w:r>
          </w:p>
        </w:tc>
        <w:tc>
          <w:tcPr>
            <w:tcW w:w="2287"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r>
              <w:t>Aleksinac</w:t>
            </w:r>
          </w:p>
        </w:tc>
        <w:tc>
          <w:tcPr>
            <w:tcW w:w="2290"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outlineLvl w:val="0"/>
            </w:pPr>
            <w:r>
              <w:t>Razanj</w:t>
            </w:r>
          </w:p>
          <w:p w:rsidR="00E2180F">
            <w:pPr>
              <w:bidi w:val="0"/>
              <w:spacing w:line="240" w:lineRule="auto"/>
              <w:outlineLvl w:val="0"/>
            </w:pPr>
            <w:r>
              <w:t>Sokobanja</w:t>
            </w:r>
          </w:p>
          <w:p w:rsidR="00E2180F">
            <w:pPr>
              <w:bidi w:val="0"/>
              <w:spacing w:line="240" w:lineRule="auto"/>
            </w:pPr>
            <w:r>
              <w:t>Zitkoac</w:t>
            </w:r>
          </w:p>
        </w:tc>
      </w:tr>
      <w:tr>
        <w:tblPrEx>
          <w:tblW w:w="0" w:type="auto"/>
          <w:tblLayout w:type="fixed"/>
          <w:tblCellMar>
            <w:left w:w="57" w:type="dxa"/>
            <w:right w:w="57" w:type="dxa"/>
          </w:tblCellMar>
        </w:tblPrEx>
        <w:tc>
          <w:tcPr>
            <w:tcW w:w="2308"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rPr>
            </w:pPr>
            <w:r>
              <w:rPr>
                <w:rFonts w:hint="default"/>
              </w:rPr>
              <w:t>Топлички</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outlineLvl w:val="0"/>
              <w:rPr>
                <w:rFonts w:hint="default"/>
              </w:rPr>
            </w:pPr>
            <w:r>
              <w:rPr>
                <w:rFonts w:hint="default"/>
              </w:rPr>
              <w:t>Прокупачко</w:t>
            </w:r>
          </w:p>
          <w:p w:rsidR="00E2180F">
            <w:pPr>
              <w:bidi w:val="0"/>
              <w:spacing w:line="240" w:lineRule="auto"/>
              <w:outlineLvl w:val="0"/>
              <w:rPr>
                <w:rFonts w:hint="default"/>
              </w:rPr>
            </w:pPr>
            <w:r>
              <w:rPr>
                <w:rFonts w:hint="default"/>
              </w:rPr>
              <w:t>Добричко</w:t>
            </w:r>
          </w:p>
        </w:tc>
        <w:tc>
          <w:tcPr>
            <w:tcW w:w="2287"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r>
              <w:t>Toplica</w:t>
            </w:r>
          </w:p>
        </w:tc>
        <w:tc>
          <w:tcPr>
            <w:tcW w:w="2290"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outlineLvl w:val="0"/>
            </w:pPr>
            <w:r>
              <w:t>Prokuplje</w:t>
            </w:r>
          </w:p>
          <w:p w:rsidR="00E2180F">
            <w:pPr>
              <w:bidi w:val="0"/>
              <w:spacing w:line="240" w:lineRule="auto"/>
              <w:outlineLvl w:val="0"/>
            </w:pPr>
            <w:r>
              <w:t>Dobric</w:t>
            </w:r>
          </w:p>
        </w:tc>
      </w:tr>
      <w:tr>
        <w:tblPrEx>
          <w:tblW w:w="0" w:type="auto"/>
          <w:tblLayout w:type="fixed"/>
          <w:tblCellMar>
            <w:left w:w="57" w:type="dxa"/>
            <w:right w:w="57" w:type="dxa"/>
          </w:tblCellMar>
        </w:tblPrEx>
        <w:tc>
          <w:tcPr>
            <w:tcW w:w="2308"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rPr>
            </w:pPr>
            <w:r>
              <w:rPr>
                <w:rFonts w:hint="default"/>
              </w:rPr>
              <w:t>Нишки</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outlineLvl w:val="0"/>
              <w:rPr>
                <w:rFonts w:hint="default"/>
              </w:rPr>
            </w:pPr>
            <w:r>
              <w:rPr>
                <w:rFonts w:hint="default"/>
              </w:rPr>
              <w:t>Матејевачко</w:t>
            </w:r>
          </w:p>
          <w:p w:rsidR="00E2180F">
            <w:pPr>
              <w:bidi w:val="0"/>
              <w:spacing w:line="240" w:lineRule="auto"/>
              <w:outlineLvl w:val="0"/>
              <w:rPr>
                <w:rFonts w:hint="default"/>
              </w:rPr>
            </w:pPr>
            <w:r>
              <w:rPr>
                <w:rFonts w:hint="default"/>
              </w:rPr>
              <w:t>Сићевачко</w:t>
            </w:r>
          </w:p>
          <w:p w:rsidR="00E2180F">
            <w:pPr>
              <w:bidi w:val="0"/>
              <w:spacing w:line="240" w:lineRule="auto"/>
              <w:outlineLvl w:val="0"/>
              <w:rPr>
                <w:rFonts w:hint="default"/>
              </w:rPr>
            </w:pPr>
            <w:r>
              <w:rPr>
                <w:rFonts w:hint="default"/>
              </w:rPr>
              <w:t>Кутинско</w:t>
            </w:r>
          </w:p>
        </w:tc>
        <w:tc>
          <w:tcPr>
            <w:tcW w:w="2287"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r>
              <w:t>Nis</w:t>
            </w:r>
          </w:p>
        </w:tc>
        <w:tc>
          <w:tcPr>
            <w:tcW w:w="2290"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outlineLvl w:val="0"/>
            </w:pPr>
            <w:r>
              <w:t>Matejevac</w:t>
            </w:r>
          </w:p>
          <w:p w:rsidR="00E2180F">
            <w:pPr>
              <w:bidi w:val="0"/>
              <w:spacing w:line="240" w:lineRule="auto"/>
              <w:outlineLvl w:val="0"/>
            </w:pPr>
            <w:r>
              <w:t>Sicevo</w:t>
            </w:r>
          </w:p>
          <w:p w:rsidR="00E2180F">
            <w:pPr>
              <w:bidi w:val="0"/>
              <w:spacing w:line="240" w:lineRule="auto"/>
              <w:outlineLvl w:val="0"/>
            </w:pPr>
            <w:r>
              <w:t>Kutin</w:t>
            </w:r>
          </w:p>
        </w:tc>
      </w:tr>
      <w:tr>
        <w:tblPrEx>
          <w:tblW w:w="0" w:type="auto"/>
          <w:tblLayout w:type="fixed"/>
          <w:tblCellMar>
            <w:left w:w="57" w:type="dxa"/>
            <w:right w:w="57" w:type="dxa"/>
          </w:tblCellMar>
        </w:tblPrEx>
        <w:tc>
          <w:tcPr>
            <w:tcW w:w="2308"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rPr>
            </w:pPr>
            <w:r>
              <w:rPr>
                <w:rFonts w:hint="default"/>
              </w:rPr>
              <w:t>Нишавски</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outlineLvl w:val="0"/>
              <w:rPr>
                <w:rFonts w:hint="default"/>
              </w:rPr>
            </w:pPr>
            <w:r>
              <w:rPr>
                <w:rFonts w:hint="default"/>
              </w:rPr>
              <w:t>Белопаланачко</w:t>
            </w:r>
          </w:p>
          <w:p w:rsidR="00E2180F">
            <w:pPr>
              <w:bidi w:val="0"/>
              <w:spacing w:line="240" w:lineRule="auto"/>
              <w:outlineLvl w:val="0"/>
              <w:rPr>
                <w:rFonts w:hint="default"/>
              </w:rPr>
            </w:pPr>
            <w:r>
              <w:rPr>
                <w:rFonts w:hint="default"/>
              </w:rPr>
              <w:t>Пиротско</w:t>
            </w:r>
          </w:p>
          <w:p w:rsidR="00E2180F">
            <w:pPr>
              <w:bidi w:val="0"/>
              <w:spacing w:line="240" w:lineRule="auto"/>
              <w:outlineLvl w:val="0"/>
              <w:rPr>
                <w:rFonts w:hint="default"/>
              </w:rPr>
            </w:pPr>
            <w:r>
              <w:rPr>
                <w:rFonts w:hint="default"/>
              </w:rPr>
              <w:t>Бабушничко</w:t>
            </w:r>
          </w:p>
        </w:tc>
        <w:tc>
          <w:tcPr>
            <w:tcW w:w="2287"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r>
              <w:t>Nisava</w:t>
            </w:r>
          </w:p>
        </w:tc>
        <w:tc>
          <w:tcPr>
            <w:tcW w:w="2290"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outlineLvl w:val="0"/>
            </w:pPr>
            <w:r>
              <w:t>Bela Palanka</w:t>
            </w:r>
          </w:p>
          <w:p w:rsidR="00E2180F">
            <w:pPr>
              <w:bidi w:val="0"/>
              <w:spacing w:line="240" w:lineRule="auto"/>
              <w:outlineLvl w:val="0"/>
            </w:pPr>
            <w:r>
              <w:t>Pirot</w:t>
            </w:r>
          </w:p>
          <w:p w:rsidR="00E2180F">
            <w:pPr>
              <w:bidi w:val="0"/>
              <w:spacing w:line="240" w:lineRule="auto"/>
              <w:outlineLvl w:val="0"/>
            </w:pPr>
            <w:r>
              <w:t>Babusnica</w:t>
            </w:r>
          </w:p>
        </w:tc>
      </w:tr>
      <w:tr>
        <w:tblPrEx>
          <w:tblW w:w="0" w:type="auto"/>
          <w:tblLayout w:type="fixed"/>
          <w:tblCellMar>
            <w:left w:w="57" w:type="dxa"/>
            <w:right w:w="57" w:type="dxa"/>
          </w:tblCellMar>
        </w:tblPrEx>
        <w:tc>
          <w:tcPr>
            <w:tcW w:w="2308"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rPr>
            </w:pPr>
            <w:r>
              <w:rPr>
                <w:rFonts w:hint="default"/>
              </w:rPr>
              <w:t>Лесковач</w:t>
            </w:r>
            <w:r>
              <w:rPr>
                <w:rFonts w:hint="default"/>
              </w:rPr>
              <w:t>ки</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outlineLvl w:val="0"/>
              <w:rPr>
                <w:rFonts w:hint="default"/>
              </w:rPr>
            </w:pPr>
            <w:r>
              <w:rPr>
                <w:rFonts w:hint="default"/>
              </w:rPr>
              <w:t>Бабичко</w:t>
            </w:r>
          </w:p>
          <w:p w:rsidR="00E2180F">
            <w:pPr>
              <w:bidi w:val="0"/>
              <w:spacing w:line="240" w:lineRule="auto"/>
              <w:outlineLvl w:val="0"/>
              <w:rPr>
                <w:rFonts w:hint="default"/>
              </w:rPr>
            </w:pPr>
            <w:r>
              <w:rPr>
                <w:rFonts w:hint="default"/>
              </w:rPr>
              <w:t>Пусторечко</w:t>
            </w:r>
          </w:p>
          <w:p w:rsidR="00E2180F">
            <w:pPr>
              <w:bidi w:val="0"/>
              <w:spacing w:line="240" w:lineRule="auto"/>
              <w:outlineLvl w:val="0"/>
              <w:rPr>
                <w:rFonts w:hint="default"/>
              </w:rPr>
            </w:pPr>
            <w:r>
              <w:rPr>
                <w:rFonts w:hint="default"/>
              </w:rPr>
              <w:t>Винарачко</w:t>
            </w:r>
          </w:p>
          <w:p w:rsidR="00E2180F">
            <w:pPr>
              <w:bidi w:val="0"/>
              <w:spacing w:line="240" w:lineRule="auto"/>
              <w:outlineLvl w:val="0"/>
              <w:rPr>
                <w:rFonts w:hint="default"/>
              </w:rPr>
            </w:pPr>
            <w:r>
              <w:rPr>
                <w:rFonts w:hint="default"/>
              </w:rPr>
              <w:t>Власотиначко</w:t>
            </w:r>
          </w:p>
        </w:tc>
        <w:tc>
          <w:tcPr>
            <w:tcW w:w="2287"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r>
              <w:t>Leskovac</w:t>
            </w:r>
          </w:p>
        </w:tc>
        <w:tc>
          <w:tcPr>
            <w:tcW w:w="2290"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outlineLvl w:val="0"/>
            </w:pPr>
            <w:r>
              <w:t>Babicko</w:t>
            </w:r>
          </w:p>
          <w:p w:rsidR="00E2180F">
            <w:pPr>
              <w:bidi w:val="0"/>
              <w:spacing w:line="240" w:lineRule="auto"/>
              <w:outlineLvl w:val="0"/>
            </w:pPr>
            <w:r>
              <w:t>Pusta reka</w:t>
            </w:r>
          </w:p>
          <w:p w:rsidR="00E2180F">
            <w:pPr>
              <w:bidi w:val="0"/>
              <w:spacing w:line="240" w:lineRule="auto"/>
              <w:outlineLvl w:val="0"/>
            </w:pPr>
            <w:r>
              <w:t>Vinarce</w:t>
            </w:r>
          </w:p>
          <w:p w:rsidR="00E2180F">
            <w:pPr>
              <w:bidi w:val="0"/>
              <w:spacing w:line="240" w:lineRule="auto"/>
              <w:outlineLvl w:val="0"/>
            </w:pPr>
            <w:r>
              <w:t>Vlasotince</w:t>
            </w:r>
          </w:p>
        </w:tc>
      </w:tr>
      <w:tr>
        <w:tblPrEx>
          <w:tblW w:w="0" w:type="auto"/>
          <w:tblLayout w:type="fixed"/>
          <w:tblCellMar>
            <w:left w:w="57" w:type="dxa"/>
            <w:right w:w="57" w:type="dxa"/>
          </w:tblCellMar>
        </w:tblPrEx>
        <w:tc>
          <w:tcPr>
            <w:tcW w:w="2308"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rPr>
            </w:pPr>
            <w:r>
              <w:rPr>
                <w:rFonts w:hint="default"/>
              </w:rPr>
              <w:t>Врањски</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outlineLvl w:val="0"/>
              <w:rPr>
                <w:rFonts w:hint="default"/>
              </w:rPr>
            </w:pPr>
            <w:r>
              <w:rPr>
                <w:rFonts w:hint="default"/>
              </w:rPr>
              <w:t>Сурдуличко</w:t>
            </w:r>
          </w:p>
          <w:p w:rsidR="00E2180F">
            <w:pPr>
              <w:bidi w:val="0"/>
              <w:spacing w:line="240" w:lineRule="auto"/>
              <w:outlineLvl w:val="0"/>
              <w:rPr>
                <w:rFonts w:hint="default"/>
              </w:rPr>
            </w:pPr>
            <w:r>
              <w:rPr>
                <w:rFonts w:hint="default"/>
              </w:rPr>
              <w:t>Вртогошко</w:t>
            </w:r>
          </w:p>
          <w:p w:rsidR="00E2180F">
            <w:pPr>
              <w:bidi w:val="0"/>
              <w:spacing w:line="240" w:lineRule="auto"/>
              <w:outlineLvl w:val="0"/>
              <w:rPr>
                <w:rFonts w:hint="default"/>
              </w:rPr>
            </w:pPr>
            <w:r>
              <w:rPr>
                <w:rFonts w:hint="default"/>
              </w:rPr>
              <w:t>Буштрањско</w:t>
            </w:r>
          </w:p>
        </w:tc>
        <w:tc>
          <w:tcPr>
            <w:tcW w:w="2287"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r>
              <w:t>Vranje</w:t>
            </w:r>
          </w:p>
        </w:tc>
        <w:tc>
          <w:tcPr>
            <w:tcW w:w="2290"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outlineLvl w:val="0"/>
            </w:pPr>
            <w:r>
              <w:t>Surdulica</w:t>
            </w:r>
          </w:p>
          <w:p w:rsidR="00E2180F">
            <w:pPr>
              <w:bidi w:val="0"/>
              <w:spacing w:line="240" w:lineRule="auto"/>
              <w:outlineLvl w:val="0"/>
            </w:pPr>
            <w:r>
              <w:t>Vrtogos</w:t>
            </w:r>
          </w:p>
          <w:p w:rsidR="00E2180F">
            <w:pPr>
              <w:bidi w:val="0"/>
              <w:spacing w:line="240" w:lineRule="auto"/>
              <w:outlineLvl w:val="0"/>
            </w:pPr>
            <w:r>
              <w:t>Bustranje</w:t>
            </w:r>
          </w:p>
        </w:tc>
      </w:tr>
      <w:tr>
        <w:tblPrEx>
          <w:tblW w:w="0" w:type="auto"/>
          <w:tblLayout w:type="fixed"/>
          <w:tblCellMar>
            <w:left w:w="57" w:type="dxa"/>
            <w:right w:w="57" w:type="dxa"/>
          </w:tblCellMar>
        </w:tblPrEx>
        <w:tc>
          <w:tcPr>
            <w:tcW w:w="2308"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outlineLvl w:val="0"/>
              <w:rPr>
                <w:rFonts w:hint="default"/>
              </w:rPr>
            </w:pPr>
            <w:r>
              <w:rPr>
                <w:rFonts w:hint="default"/>
              </w:rPr>
              <w:t>Љубићко</w:t>
            </w:r>
          </w:p>
          <w:p w:rsidR="00E2180F">
            <w:pPr>
              <w:bidi w:val="0"/>
              <w:spacing w:line="240" w:lineRule="auto"/>
              <w:outlineLvl w:val="0"/>
              <w:rPr>
                <w:rFonts w:hint="default"/>
              </w:rPr>
            </w:pPr>
            <w:r>
              <w:rPr>
                <w:rFonts w:hint="default"/>
              </w:rPr>
              <w:t>Јеличко</w:t>
            </w:r>
          </w:p>
        </w:tc>
        <w:tc>
          <w:tcPr>
            <w:tcW w:w="2287"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r>
              <w:t>Cacak</w:t>
            </w:r>
          </w:p>
        </w:tc>
        <w:tc>
          <w:tcPr>
            <w:tcW w:w="2290"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outlineLvl w:val="0"/>
            </w:pPr>
            <w:r>
              <w:t>Ljubic</w:t>
            </w:r>
          </w:p>
          <w:p w:rsidR="00E2180F">
            <w:pPr>
              <w:bidi w:val="0"/>
              <w:spacing w:line="240" w:lineRule="auto"/>
              <w:outlineLvl w:val="0"/>
            </w:pPr>
            <w:r>
              <w:t>Jelica</w:t>
            </w:r>
          </w:p>
        </w:tc>
      </w:tr>
      <w:tr>
        <w:tblPrEx>
          <w:tblW w:w="0" w:type="auto"/>
          <w:tblLayout w:type="fixed"/>
          <w:tblCellMar>
            <w:left w:w="57" w:type="dxa"/>
            <w:right w:w="57" w:type="dxa"/>
          </w:tblCellMar>
        </w:tblPrEx>
        <w:tc>
          <w:tcPr>
            <w:tcW w:w="2308"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rPr>
            </w:pPr>
            <w:r>
              <w:rPr>
                <w:rFonts w:hint="default"/>
              </w:rPr>
              <w:t>Чачански</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outlineLvl w:val="0"/>
              <w:rPr>
                <w:rFonts w:hint="default"/>
              </w:rPr>
            </w:pPr>
            <w:r>
              <w:rPr>
                <w:rFonts w:hint="default"/>
              </w:rPr>
              <w:t>Трстеничко</w:t>
            </w:r>
          </w:p>
          <w:p w:rsidR="00E2180F">
            <w:pPr>
              <w:bidi w:val="0"/>
              <w:spacing w:line="240" w:lineRule="auto"/>
              <w:outlineLvl w:val="0"/>
              <w:rPr>
                <w:rFonts w:hint="default"/>
              </w:rPr>
            </w:pPr>
            <w:r>
              <w:rPr>
                <w:rFonts w:hint="default"/>
              </w:rPr>
              <w:t>Темничко</w:t>
            </w:r>
          </w:p>
          <w:p w:rsidR="00E2180F">
            <w:pPr>
              <w:bidi w:val="0"/>
              <w:spacing w:line="240" w:lineRule="auto"/>
              <w:outlineLvl w:val="0"/>
              <w:rPr>
                <w:rFonts w:hint="default"/>
              </w:rPr>
            </w:pPr>
            <w:r>
              <w:rPr>
                <w:rFonts w:hint="default"/>
              </w:rPr>
              <w:t>Расинско</w:t>
            </w:r>
          </w:p>
          <w:p w:rsidR="00E2180F">
            <w:pPr>
              <w:bidi w:val="0"/>
              <w:spacing w:line="240" w:lineRule="auto"/>
              <w:outlineLvl w:val="0"/>
              <w:rPr>
                <w:rFonts w:hint="default"/>
              </w:rPr>
            </w:pPr>
            <w:r>
              <w:rPr>
                <w:rFonts w:hint="default"/>
              </w:rPr>
              <w:t>Жупско</w:t>
            </w:r>
          </w:p>
        </w:tc>
        <w:tc>
          <w:tcPr>
            <w:tcW w:w="2287"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r>
              <w:t>Krusevac</w:t>
            </w:r>
          </w:p>
        </w:tc>
        <w:tc>
          <w:tcPr>
            <w:tcW w:w="2290"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outlineLvl w:val="0"/>
            </w:pPr>
            <w:r>
              <w:t>Trstenik</w:t>
            </w:r>
          </w:p>
          <w:p w:rsidR="00E2180F">
            <w:pPr>
              <w:bidi w:val="0"/>
              <w:spacing w:line="240" w:lineRule="auto"/>
              <w:outlineLvl w:val="0"/>
            </w:pPr>
            <w:r>
              <w:t>Temnic</w:t>
            </w:r>
          </w:p>
          <w:p w:rsidR="00E2180F">
            <w:pPr>
              <w:bidi w:val="0"/>
              <w:spacing w:line="240" w:lineRule="auto"/>
              <w:outlineLvl w:val="0"/>
            </w:pPr>
            <w:r>
              <w:t>Rasina</w:t>
            </w:r>
          </w:p>
          <w:p w:rsidR="00E2180F">
            <w:pPr>
              <w:bidi w:val="0"/>
              <w:spacing w:line="240" w:lineRule="auto"/>
              <w:outlineLvl w:val="0"/>
            </w:pPr>
            <w:r>
              <w:t>Zupa</w:t>
            </w:r>
          </w:p>
        </w:tc>
      </w:tr>
      <w:tr>
        <w:tblPrEx>
          <w:tblW w:w="0" w:type="auto"/>
          <w:tblLayout w:type="fixed"/>
          <w:tblCellMar>
            <w:left w:w="57" w:type="dxa"/>
            <w:right w:w="57" w:type="dxa"/>
          </w:tblCellMar>
        </w:tblPrEx>
        <w:tc>
          <w:tcPr>
            <w:tcW w:w="2308"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rPr>
            </w:pPr>
            <w:r>
              <w:rPr>
                <w:rFonts w:hint="default"/>
              </w:rPr>
              <w:t>Крушевачки</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outlineLvl w:val="0"/>
              <w:rPr>
                <w:rFonts w:hint="default"/>
              </w:rPr>
            </w:pPr>
            <w:r>
              <w:rPr>
                <w:rFonts w:hint="default"/>
              </w:rPr>
              <w:t>Браничевско</w:t>
            </w:r>
          </w:p>
          <w:p w:rsidR="00E2180F">
            <w:pPr>
              <w:bidi w:val="0"/>
              <w:spacing w:line="240" w:lineRule="auto"/>
              <w:outlineLvl w:val="0"/>
              <w:rPr>
                <w:rFonts w:hint="default"/>
              </w:rPr>
            </w:pPr>
            <w:r>
              <w:rPr>
                <w:rFonts w:hint="default"/>
              </w:rPr>
              <w:t>Ореовачко</w:t>
            </w:r>
          </w:p>
          <w:p w:rsidR="00E2180F">
            <w:pPr>
              <w:bidi w:val="0"/>
              <w:spacing w:line="240" w:lineRule="auto"/>
              <w:outlineLvl w:val="0"/>
              <w:rPr>
                <w:rFonts w:hint="default"/>
              </w:rPr>
            </w:pPr>
            <w:r>
              <w:rPr>
                <w:rFonts w:hint="default"/>
              </w:rPr>
              <w:t>Ресавско</w:t>
            </w:r>
          </w:p>
        </w:tc>
        <w:tc>
          <w:tcPr>
            <w:tcW w:w="2287"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r>
              <w:t>Mlava</w:t>
            </w:r>
          </w:p>
        </w:tc>
        <w:tc>
          <w:tcPr>
            <w:tcW w:w="2290"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outlineLvl w:val="0"/>
            </w:pPr>
            <w:r>
              <w:t>Branicevo</w:t>
            </w:r>
          </w:p>
          <w:p w:rsidR="00E2180F">
            <w:pPr>
              <w:bidi w:val="0"/>
              <w:spacing w:line="240" w:lineRule="auto"/>
              <w:outlineLvl w:val="0"/>
            </w:pPr>
            <w:r>
              <w:t>Oreovica</w:t>
            </w:r>
          </w:p>
          <w:p w:rsidR="00E2180F">
            <w:pPr>
              <w:bidi w:val="0"/>
              <w:spacing w:line="240" w:lineRule="auto"/>
              <w:outlineLvl w:val="0"/>
            </w:pPr>
            <w:r>
              <w:t>Resava</w:t>
            </w:r>
          </w:p>
        </w:tc>
      </w:tr>
      <w:tr>
        <w:tblPrEx>
          <w:tblW w:w="0" w:type="auto"/>
          <w:tblLayout w:type="fixed"/>
          <w:tblCellMar>
            <w:left w:w="57" w:type="dxa"/>
            <w:right w:w="57" w:type="dxa"/>
          </w:tblCellMar>
        </w:tblPrEx>
        <w:tc>
          <w:tcPr>
            <w:tcW w:w="2308"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rPr>
            </w:pPr>
            <w:r>
              <w:rPr>
                <w:rFonts w:hint="default"/>
              </w:rPr>
              <w:t>Млавски</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outlineLvl w:val="0"/>
              <w:rPr>
                <w:rFonts w:hint="default"/>
              </w:rPr>
            </w:pPr>
            <w:r>
              <w:rPr>
                <w:rFonts w:hint="default"/>
              </w:rPr>
              <w:t>Јагодинско</w:t>
            </w:r>
          </w:p>
          <w:p w:rsidR="00E2180F">
            <w:pPr>
              <w:bidi w:val="0"/>
              <w:spacing w:line="240" w:lineRule="auto"/>
              <w:outlineLvl w:val="0"/>
              <w:rPr>
                <w:rFonts w:hint="default"/>
              </w:rPr>
            </w:pPr>
            <w:r>
              <w:rPr>
                <w:rFonts w:hint="default"/>
              </w:rPr>
              <w:t>Левачко</w:t>
            </w:r>
          </w:p>
          <w:p w:rsidR="00E2180F">
            <w:pPr>
              <w:bidi w:val="0"/>
              <w:spacing w:line="240" w:lineRule="auto"/>
              <w:outlineLvl w:val="0"/>
              <w:rPr>
                <w:rFonts w:hint="default"/>
              </w:rPr>
            </w:pPr>
            <w:r>
              <w:rPr>
                <w:rFonts w:hint="default"/>
              </w:rPr>
              <w:t>Јовачко</w:t>
            </w:r>
          </w:p>
          <w:p w:rsidR="00E2180F">
            <w:pPr>
              <w:bidi w:val="0"/>
              <w:spacing w:line="240" w:lineRule="auto"/>
              <w:outlineLvl w:val="0"/>
              <w:rPr>
                <w:rFonts w:hint="default"/>
              </w:rPr>
            </w:pPr>
            <w:r>
              <w:rPr>
                <w:rFonts w:hint="default"/>
              </w:rPr>
              <w:t>Параћинско</w:t>
            </w:r>
          </w:p>
        </w:tc>
        <w:tc>
          <w:tcPr>
            <w:tcW w:w="2287"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r>
              <w:t>Jagodina</w:t>
            </w:r>
          </w:p>
        </w:tc>
        <w:tc>
          <w:tcPr>
            <w:tcW w:w="2290"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outlineLvl w:val="0"/>
            </w:pPr>
            <w:r>
              <w:t>Jagodina</w:t>
            </w:r>
          </w:p>
          <w:p w:rsidR="00E2180F">
            <w:pPr>
              <w:bidi w:val="0"/>
              <w:spacing w:line="240" w:lineRule="auto"/>
              <w:outlineLvl w:val="0"/>
            </w:pPr>
            <w:r>
              <w:t>Levac</w:t>
            </w:r>
          </w:p>
          <w:p w:rsidR="00E2180F">
            <w:pPr>
              <w:bidi w:val="0"/>
              <w:spacing w:line="240" w:lineRule="auto"/>
              <w:outlineLvl w:val="0"/>
            </w:pPr>
            <w:r>
              <w:t>Jovac</w:t>
            </w:r>
          </w:p>
          <w:p w:rsidR="00E2180F">
            <w:pPr>
              <w:bidi w:val="0"/>
              <w:spacing w:line="240" w:lineRule="auto"/>
              <w:outlineLvl w:val="0"/>
            </w:pPr>
            <w:r>
              <w:t>Paracin</w:t>
            </w:r>
          </w:p>
        </w:tc>
      </w:tr>
      <w:tr>
        <w:tblPrEx>
          <w:tblW w:w="0" w:type="auto"/>
          <w:tblLayout w:type="fixed"/>
          <w:tblCellMar>
            <w:left w:w="57" w:type="dxa"/>
            <w:right w:w="57" w:type="dxa"/>
          </w:tblCellMar>
        </w:tblPrEx>
        <w:tc>
          <w:tcPr>
            <w:tcW w:w="2308"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rPr>
            </w:pPr>
            <w:r>
              <w:rPr>
                <w:rFonts w:hint="default"/>
              </w:rPr>
              <w:t>Јагодински</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outlineLvl w:val="0"/>
              <w:rPr>
                <w:rFonts w:hint="default"/>
              </w:rPr>
            </w:pPr>
            <w:r>
              <w:rPr>
                <w:rFonts w:hint="default"/>
              </w:rPr>
              <w:t>Грочанско</w:t>
            </w:r>
          </w:p>
          <w:p w:rsidR="00E2180F">
            <w:pPr>
              <w:bidi w:val="0"/>
              <w:spacing w:line="240" w:lineRule="auto"/>
              <w:outlineLvl w:val="0"/>
              <w:rPr>
                <w:rFonts w:hint="default"/>
              </w:rPr>
            </w:pPr>
            <w:r>
              <w:rPr>
                <w:rFonts w:hint="default"/>
              </w:rPr>
              <w:t>Смедеревско</w:t>
            </w:r>
          </w:p>
          <w:p w:rsidR="00E2180F">
            <w:pPr>
              <w:bidi w:val="0"/>
              <w:spacing w:line="240" w:lineRule="auto"/>
              <w:outlineLvl w:val="0"/>
              <w:rPr>
                <w:rFonts w:hint="default"/>
              </w:rPr>
            </w:pPr>
            <w:r>
              <w:rPr>
                <w:rFonts w:hint="default"/>
              </w:rPr>
              <w:t>Дубонско</w:t>
            </w:r>
          </w:p>
          <w:p w:rsidR="00E2180F">
            <w:pPr>
              <w:bidi w:val="0"/>
              <w:spacing w:line="240" w:lineRule="auto"/>
              <w:outlineLvl w:val="0"/>
              <w:rPr>
                <w:rFonts w:hint="default"/>
              </w:rPr>
            </w:pPr>
            <w:r>
              <w:rPr>
                <w:rFonts w:hint="default"/>
              </w:rPr>
              <w:t>Крњевачко</w:t>
            </w:r>
          </w:p>
        </w:tc>
        <w:tc>
          <w:tcPr>
            <w:tcW w:w="2287"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r>
              <w:t>Belgrade</w:t>
            </w:r>
          </w:p>
        </w:tc>
        <w:tc>
          <w:tcPr>
            <w:tcW w:w="2290"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outlineLvl w:val="0"/>
            </w:pPr>
            <w:r>
              <w:t>Grocka</w:t>
            </w:r>
          </w:p>
          <w:p w:rsidR="00E2180F">
            <w:pPr>
              <w:bidi w:val="0"/>
              <w:spacing w:line="240" w:lineRule="auto"/>
              <w:outlineLvl w:val="0"/>
            </w:pPr>
            <w:r>
              <w:t>Smederevo</w:t>
            </w:r>
          </w:p>
          <w:p w:rsidR="00E2180F">
            <w:pPr>
              <w:bidi w:val="0"/>
              <w:spacing w:line="240" w:lineRule="auto"/>
              <w:outlineLvl w:val="0"/>
            </w:pPr>
            <w:r>
              <w:t>Dubona</w:t>
            </w:r>
          </w:p>
          <w:p w:rsidR="00E2180F">
            <w:pPr>
              <w:bidi w:val="0"/>
              <w:spacing w:line="240" w:lineRule="auto"/>
              <w:outlineLvl w:val="0"/>
            </w:pPr>
            <w:r>
              <w:t>Krnjevo</w:t>
            </w:r>
          </w:p>
        </w:tc>
      </w:tr>
      <w:tr>
        <w:tblPrEx>
          <w:tblW w:w="0" w:type="auto"/>
          <w:tblLayout w:type="fixed"/>
          <w:tblCellMar>
            <w:left w:w="57" w:type="dxa"/>
            <w:right w:w="57" w:type="dxa"/>
          </w:tblCellMar>
        </w:tblPrEx>
        <w:tc>
          <w:tcPr>
            <w:tcW w:w="2308"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rPr>
            </w:pPr>
            <w:r>
              <w:rPr>
                <w:rFonts w:hint="default"/>
              </w:rPr>
              <w:t>Београдски</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outlineLvl w:val="0"/>
              <w:rPr>
                <w:rFonts w:hint="default"/>
              </w:rPr>
            </w:pPr>
            <w:r>
              <w:rPr>
                <w:rFonts w:hint="default"/>
              </w:rPr>
              <w:t>Космајско</w:t>
            </w:r>
          </w:p>
          <w:p w:rsidR="00E2180F">
            <w:pPr>
              <w:bidi w:val="0"/>
              <w:spacing w:line="240" w:lineRule="auto"/>
              <w:outlineLvl w:val="0"/>
              <w:rPr>
                <w:rFonts w:hint="default"/>
              </w:rPr>
            </w:pPr>
            <w:r>
              <w:rPr>
                <w:rFonts w:hint="default"/>
              </w:rPr>
              <w:t>Венчачко</w:t>
            </w:r>
          </w:p>
          <w:p w:rsidR="00E2180F">
            <w:pPr>
              <w:bidi w:val="0"/>
              <w:spacing w:line="240" w:lineRule="auto"/>
              <w:outlineLvl w:val="0"/>
              <w:rPr>
                <w:rFonts w:hint="default"/>
              </w:rPr>
            </w:pPr>
            <w:r>
              <w:rPr>
                <w:rFonts w:hint="default"/>
              </w:rPr>
              <w:t>Рачанско</w:t>
            </w:r>
          </w:p>
          <w:p w:rsidR="00E2180F">
            <w:pPr>
              <w:bidi w:val="0"/>
              <w:spacing w:line="240" w:lineRule="auto"/>
              <w:outlineLvl w:val="0"/>
              <w:rPr>
                <w:rFonts w:hint="default"/>
              </w:rPr>
            </w:pPr>
            <w:r>
              <w:rPr>
                <w:rFonts w:hint="default"/>
              </w:rPr>
              <w:t>Крагујевачко</w:t>
            </w:r>
          </w:p>
        </w:tc>
        <w:tc>
          <w:tcPr>
            <w:tcW w:w="2287"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r>
              <w:t>Oplenac</w:t>
            </w:r>
          </w:p>
        </w:tc>
        <w:tc>
          <w:tcPr>
            <w:tcW w:w="2290"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outlineLvl w:val="0"/>
            </w:pPr>
            <w:r>
              <w:t>Kosmaj</w:t>
            </w:r>
          </w:p>
          <w:p w:rsidR="00E2180F">
            <w:pPr>
              <w:bidi w:val="0"/>
              <w:spacing w:line="240" w:lineRule="auto"/>
              <w:outlineLvl w:val="0"/>
            </w:pPr>
            <w:r>
              <w:t>Vencac</w:t>
            </w:r>
          </w:p>
          <w:p w:rsidR="00E2180F">
            <w:pPr>
              <w:bidi w:val="0"/>
              <w:spacing w:line="240" w:lineRule="auto"/>
              <w:outlineLvl w:val="0"/>
            </w:pPr>
            <w:r>
              <w:t>Raca</w:t>
            </w:r>
          </w:p>
          <w:p w:rsidR="00E2180F">
            <w:pPr>
              <w:bidi w:val="0"/>
              <w:spacing w:line="240" w:lineRule="auto"/>
              <w:outlineLvl w:val="0"/>
            </w:pPr>
            <w:r>
              <w:t>Kragujevac</w:t>
            </w:r>
          </w:p>
        </w:tc>
      </w:tr>
      <w:tr>
        <w:tblPrEx>
          <w:tblW w:w="0" w:type="auto"/>
          <w:tblLayout w:type="fixed"/>
          <w:tblCellMar>
            <w:left w:w="57" w:type="dxa"/>
            <w:right w:w="57" w:type="dxa"/>
          </w:tblCellMar>
        </w:tblPrEx>
        <w:tc>
          <w:tcPr>
            <w:tcW w:w="2308"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rPr>
            </w:pPr>
            <w:r>
              <w:rPr>
                <w:rFonts w:hint="default"/>
              </w:rPr>
              <w:t>Опленачки</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outlineLvl w:val="0"/>
              <w:rPr>
                <w:rFonts w:hint="default"/>
              </w:rPr>
            </w:pPr>
            <w:r>
              <w:rPr>
                <w:rFonts w:hint="default"/>
              </w:rPr>
              <w:t>Тамнавско</w:t>
            </w:r>
          </w:p>
          <w:p w:rsidR="00E2180F">
            <w:pPr>
              <w:bidi w:val="0"/>
              <w:spacing w:line="240" w:lineRule="auto"/>
              <w:outlineLvl w:val="0"/>
              <w:rPr>
                <w:rFonts w:hint="default"/>
              </w:rPr>
            </w:pPr>
            <w:r>
              <w:rPr>
                <w:rFonts w:hint="default"/>
              </w:rPr>
              <w:t>Подгорско</w:t>
            </w:r>
          </w:p>
        </w:tc>
        <w:tc>
          <w:tcPr>
            <w:tcW w:w="2287"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r>
              <w:t xml:space="preserve">Cer </w:t>
            </w:r>
          </w:p>
        </w:tc>
        <w:tc>
          <w:tcPr>
            <w:tcW w:w="2290"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r>
              <w:t>Tamnava</w:t>
            </w:r>
          </w:p>
          <w:p w:rsidR="00E2180F">
            <w:pPr>
              <w:bidi w:val="0"/>
              <w:spacing w:line="240" w:lineRule="auto"/>
            </w:pPr>
            <w:r>
              <w:t>Podgorina</w:t>
            </w:r>
          </w:p>
        </w:tc>
      </w:tr>
      <w:tr>
        <w:tblPrEx>
          <w:tblW w:w="0" w:type="auto"/>
          <w:tblLayout w:type="fixed"/>
          <w:tblCellMar>
            <w:left w:w="57" w:type="dxa"/>
            <w:right w:w="57" w:type="dxa"/>
          </w:tblCellMar>
        </w:tblPrEx>
        <w:tc>
          <w:tcPr>
            <w:tcW w:w="2308"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rPr>
            </w:pPr>
            <w:r>
              <w:rPr>
                <w:rFonts w:hint="default"/>
              </w:rPr>
              <w:t>Поцерски</w:t>
            </w:r>
            <w:r>
              <w:rPr>
                <w:rFonts w:hint="default"/>
              </w:rPr>
              <w:t xml:space="preserve"> </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outlineLvl w:val="0"/>
              <w:rPr>
                <w:rFonts w:hint="default"/>
              </w:rPr>
            </w:pPr>
            <w:r>
              <w:rPr>
                <w:rFonts w:hint="default"/>
              </w:rPr>
              <w:t>Фрушкогорско</w:t>
            </w:r>
          </w:p>
        </w:tc>
        <w:tc>
          <w:tcPr>
            <w:tcW w:w="2287"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r>
              <w:t xml:space="preserve">Srem </w:t>
            </w:r>
          </w:p>
        </w:tc>
        <w:tc>
          <w:tcPr>
            <w:tcW w:w="2290"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r>
              <w:t>Fruska Gora</w:t>
            </w:r>
          </w:p>
        </w:tc>
      </w:tr>
      <w:tr>
        <w:tblPrEx>
          <w:tblW w:w="0" w:type="auto"/>
          <w:tblLayout w:type="fixed"/>
          <w:tblCellMar>
            <w:left w:w="57" w:type="dxa"/>
            <w:right w:w="57" w:type="dxa"/>
          </w:tblCellMar>
        </w:tblPrEx>
        <w:tc>
          <w:tcPr>
            <w:tcW w:w="2308"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rPr>
            </w:pPr>
            <w:r>
              <w:rPr>
                <w:rFonts w:hint="default"/>
              </w:rPr>
              <w:t>Сремски</w:t>
            </w:r>
            <w:r>
              <w:rPr>
                <w:rFonts w:hint="default"/>
              </w:rPr>
              <w:t xml:space="preserve"> </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outlineLvl w:val="0"/>
              <w:rPr>
                <w:rFonts w:hint="default"/>
              </w:rPr>
            </w:pPr>
            <w:r>
              <w:rPr>
                <w:rFonts w:hint="default"/>
              </w:rPr>
              <w:t>Вршачко</w:t>
            </w:r>
          </w:p>
          <w:p w:rsidR="00E2180F">
            <w:pPr>
              <w:bidi w:val="0"/>
              <w:spacing w:line="240" w:lineRule="auto"/>
              <w:outlineLvl w:val="0"/>
              <w:rPr>
                <w:rFonts w:hint="default"/>
              </w:rPr>
            </w:pPr>
            <w:r>
              <w:rPr>
                <w:rFonts w:hint="default"/>
              </w:rPr>
              <w:t>Белоцркван</w:t>
            </w:r>
            <w:r>
              <w:rPr>
                <w:rFonts w:hint="default"/>
              </w:rPr>
              <w:t>ско</w:t>
            </w:r>
          </w:p>
          <w:p w:rsidR="00E2180F">
            <w:pPr>
              <w:bidi w:val="0"/>
              <w:spacing w:line="240" w:lineRule="auto"/>
              <w:outlineLvl w:val="0"/>
              <w:rPr>
                <w:rFonts w:hint="default"/>
              </w:rPr>
            </w:pPr>
            <w:r>
              <w:rPr>
                <w:rFonts w:hint="default"/>
              </w:rPr>
              <w:t>Делиблатска</w:t>
            </w:r>
            <w:r>
              <w:rPr>
                <w:rFonts w:hint="default"/>
              </w:rPr>
              <w:t xml:space="preserve"> пешчара</w:t>
            </w:r>
          </w:p>
        </w:tc>
        <w:tc>
          <w:tcPr>
            <w:tcW w:w="2287"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r>
              <w:t>Southern Banat</w:t>
            </w:r>
          </w:p>
        </w:tc>
        <w:tc>
          <w:tcPr>
            <w:tcW w:w="2290"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r>
              <w:t>Vrsac</w:t>
            </w:r>
          </w:p>
          <w:p w:rsidR="00E2180F">
            <w:pPr>
              <w:bidi w:val="0"/>
              <w:spacing w:line="240" w:lineRule="auto"/>
            </w:pPr>
            <w:r>
              <w:t>Bela Crkva</w:t>
            </w:r>
          </w:p>
          <w:p w:rsidR="00E2180F">
            <w:pPr>
              <w:bidi w:val="0"/>
              <w:spacing w:line="240" w:lineRule="auto"/>
            </w:pPr>
            <w:r>
              <w:t>Deliblato Sands</w:t>
            </w:r>
          </w:p>
        </w:tc>
      </w:tr>
      <w:tr>
        <w:tblPrEx>
          <w:tblW w:w="0" w:type="auto"/>
          <w:tblLayout w:type="fixed"/>
          <w:tblCellMar>
            <w:left w:w="57" w:type="dxa"/>
            <w:right w:w="57" w:type="dxa"/>
          </w:tblCellMar>
        </w:tblPrEx>
        <w:tc>
          <w:tcPr>
            <w:tcW w:w="2308"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rPr>
            </w:pPr>
            <w:r>
              <w:rPr>
                <w:rFonts w:hint="default"/>
              </w:rPr>
              <w:t>Јужнобанатски</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outlineLvl w:val="0"/>
              <w:rPr>
                <w:rFonts w:hint="default"/>
              </w:rPr>
            </w:pPr>
            <w:r>
              <w:rPr>
                <w:rFonts w:hint="default"/>
              </w:rPr>
              <w:t>Банатско-потиско</w:t>
            </w:r>
          </w:p>
        </w:tc>
        <w:tc>
          <w:tcPr>
            <w:tcW w:w="2287"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r>
              <w:t>Northern Banat</w:t>
            </w:r>
          </w:p>
        </w:tc>
        <w:tc>
          <w:tcPr>
            <w:tcW w:w="2290"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r>
              <w:t>Banat-Tisa</w:t>
            </w:r>
          </w:p>
        </w:tc>
      </w:tr>
      <w:tr>
        <w:tblPrEx>
          <w:tblW w:w="0" w:type="auto"/>
          <w:tblLayout w:type="fixed"/>
          <w:tblCellMar>
            <w:left w:w="57" w:type="dxa"/>
            <w:right w:w="57" w:type="dxa"/>
          </w:tblCellMar>
        </w:tblPrEx>
        <w:tc>
          <w:tcPr>
            <w:tcW w:w="2308"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rPr>
            </w:pPr>
            <w:r>
              <w:rPr>
                <w:rFonts w:hint="default"/>
              </w:rPr>
              <w:t>Севернобанатски</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outlineLvl w:val="0"/>
              <w:rPr>
                <w:rFonts w:hint="default"/>
              </w:rPr>
            </w:pPr>
            <w:r>
              <w:rPr>
                <w:rFonts w:hint="default"/>
              </w:rPr>
              <w:t>Палићко</w:t>
            </w:r>
          </w:p>
          <w:p w:rsidR="00E2180F">
            <w:pPr>
              <w:bidi w:val="0"/>
              <w:spacing w:line="240" w:lineRule="auto"/>
              <w:outlineLvl w:val="0"/>
              <w:rPr>
                <w:rFonts w:hint="default"/>
              </w:rPr>
            </w:pPr>
            <w:r>
              <w:rPr>
                <w:rFonts w:hint="default"/>
              </w:rPr>
              <w:t>Хоргошко</w:t>
            </w:r>
          </w:p>
        </w:tc>
        <w:tc>
          <w:tcPr>
            <w:tcW w:w="2287"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p>
        </w:tc>
        <w:tc>
          <w:tcPr>
            <w:tcW w:w="2290"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r>
              <w:t>Palic</w:t>
            </w:r>
          </w:p>
          <w:p w:rsidR="00E2180F">
            <w:pPr>
              <w:bidi w:val="0"/>
              <w:spacing w:line="240" w:lineRule="auto"/>
            </w:pPr>
            <w:r>
              <w:t>Horgos</w:t>
            </w:r>
          </w:p>
        </w:tc>
      </w:tr>
      <w:tr>
        <w:tblPrEx>
          <w:tblW w:w="0" w:type="auto"/>
          <w:tblLayout w:type="fixed"/>
          <w:tblCellMar>
            <w:left w:w="57" w:type="dxa"/>
            <w:right w:w="57" w:type="dxa"/>
          </w:tblCellMar>
        </w:tblPrEx>
        <w:tc>
          <w:tcPr>
            <w:tcW w:w="2308"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rPr>
            </w:pPr>
            <w:r>
              <w:rPr>
                <w:rFonts w:hint="default"/>
              </w:rPr>
              <w:t>Северни</w:t>
            </w:r>
            <w:r>
              <w:rPr>
                <w:rFonts w:hint="default"/>
              </w:rPr>
              <w:t>...*</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outlineLvl w:val="0"/>
              <w:rPr>
                <w:rFonts w:hint="default"/>
              </w:rPr>
            </w:pPr>
            <w:r>
              <w:rPr>
                <w:rFonts w:hint="default"/>
              </w:rPr>
              <w:t>Источко</w:t>
            </w:r>
          </w:p>
          <w:p w:rsidR="00E2180F">
            <w:pPr>
              <w:bidi w:val="0"/>
              <w:spacing w:line="240" w:lineRule="auto"/>
              <w:outlineLvl w:val="0"/>
              <w:rPr>
                <w:rFonts w:hint="default"/>
              </w:rPr>
            </w:pPr>
            <w:r>
              <w:rPr>
                <w:rFonts w:hint="default"/>
              </w:rPr>
              <w:t>Пећко</w:t>
            </w:r>
          </w:p>
        </w:tc>
        <w:tc>
          <w:tcPr>
            <w:tcW w:w="2287"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r>
              <w:t>Northern Kosovo*</w:t>
            </w:r>
          </w:p>
        </w:tc>
        <w:tc>
          <w:tcPr>
            <w:tcW w:w="2290"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r>
              <w:t>Istok</w:t>
            </w:r>
          </w:p>
          <w:p w:rsidR="00E2180F">
            <w:pPr>
              <w:bidi w:val="0"/>
              <w:spacing w:line="240" w:lineRule="auto"/>
            </w:pPr>
            <w:r>
              <w:t>Pec</w:t>
            </w:r>
          </w:p>
        </w:tc>
      </w:tr>
      <w:tr>
        <w:tblPrEx>
          <w:tblW w:w="0" w:type="auto"/>
          <w:tblLayout w:type="fixed"/>
          <w:tblCellMar>
            <w:left w:w="57" w:type="dxa"/>
            <w:right w:w="57" w:type="dxa"/>
          </w:tblCellMar>
        </w:tblPrEx>
        <w:tc>
          <w:tcPr>
            <w:tcW w:w="2308"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rFonts w:hint="default"/>
              </w:rPr>
            </w:pPr>
            <w:r>
              <w:rPr>
                <w:rFonts w:hint="default"/>
              </w:rPr>
              <w:t>Јужни</w:t>
            </w:r>
            <w:r>
              <w:rPr>
                <w:rFonts w:hint="default"/>
              </w:rPr>
              <w:t>......*</w:t>
            </w:r>
          </w:p>
        </w:tc>
        <w:tc>
          <w:tcPr>
            <w:tcW w:w="2302"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outlineLvl w:val="0"/>
              <w:rPr>
                <w:rFonts w:hint="default"/>
              </w:rPr>
            </w:pPr>
            <w:r>
              <w:rPr>
                <w:rFonts w:hint="default"/>
              </w:rPr>
              <w:t>Ђаковичко</w:t>
            </w:r>
          </w:p>
          <w:p w:rsidR="00E2180F">
            <w:pPr>
              <w:bidi w:val="0"/>
              <w:spacing w:line="240" w:lineRule="auto"/>
              <w:outlineLvl w:val="0"/>
              <w:rPr>
                <w:rFonts w:hint="default"/>
              </w:rPr>
            </w:pPr>
            <w:r>
              <w:rPr>
                <w:rFonts w:hint="default"/>
              </w:rPr>
              <w:t>Ораховачко</w:t>
            </w:r>
          </w:p>
          <w:p w:rsidR="00E2180F">
            <w:pPr>
              <w:bidi w:val="0"/>
              <w:spacing w:line="240" w:lineRule="auto"/>
              <w:outlineLvl w:val="0"/>
              <w:rPr>
                <w:rFonts w:hint="default"/>
              </w:rPr>
            </w:pPr>
            <w:r>
              <w:rPr>
                <w:rFonts w:hint="default"/>
              </w:rPr>
              <w:t>Призренско</w:t>
            </w:r>
          </w:p>
          <w:p w:rsidR="00E2180F">
            <w:pPr>
              <w:bidi w:val="0"/>
              <w:spacing w:line="240" w:lineRule="auto"/>
              <w:outlineLvl w:val="0"/>
              <w:rPr>
                <w:rFonts w:hint="default"/>
              </w:rPr>
            </w:pPr>
            <w:r>
              <w:rPr>
                <w:rFonts w:hint="default"/>
              </w:rPr>
              <w:t>Суворечко</w:t>
            </w:r>
          </w:p>
          <w:p w:rsidR="00E2180F">
            <w:pPr>
              <w:bidi w:val="0"/>
              <w:spacing w:line="240" w:lineRule="auto"/>
              <w:outlineLvl w:val="0"/>
              <w:rPr>
                <w:rFonts w:hint="default"/>
              </w:rPr>
            </w:pPr>
            <w:r>
              <w:rPr>
                <w:rFonts w:hint="default"/>
              </w:rPr>
              <w:t>Малишевско</w:t>
            </w:r>
          </w:p>
        </w:tc>
        <w:tc>
          <w:tcPr>
            <w:tcW w:w="2287"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r>
              <w:t>Southern Kosovo*</w:t>
            </w:r>
          </w:p>
        </w:tc>
        <w:tc>
          <w:tcPr>
            <w:tcW w:w="2290"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pPr>
            <w:r>
              <w:t>Djakovica</w:t>
            </w:r>
          </w:p>
          <w:p w:rsidR="00E2180F">
            <w:pPr>
              <w:bidi w:val="0"/>
              <w:spacing w:line="240" w:lineRule="auto"/>
            </w:pPr>
            <w:r>
              <w:t>Orahovac</w:t>
            </w:r>
          </w:p>
          <w:p w:rsidR="00E2180F">
            <w:pPr>
              <w:bidi w:val="0"/>
              <w:spacing w:line="240" w:lineRule="auto"/>
            </w:pPr>
            <w:r>
              <w:t>Prizren</w:t>
            </w:r>
          </w:p>
          <w:p w:rsidR="00E2180F">
            <w:pPr>
              <w:bidi w:val="0"/>
              <w:spacing w:line="240" w:lineRule="auto"/>
            </w:pPr>
            <w:r>
              <w:t>Suva Reka</w:t>
            </w:r>
          </w:p>
          <w:p w:rsidR="00E2180F">
            <w:pPr>
              <w:bidi w:val="0"/>
              <w:spacing w:line="240" w:lineRule="auto"/>
            </w:pPr>
            <w:r>
              <w:t>Malisevo</w:t>
            </w:r>
          </w:p>
        </w:tc>
      </w:tr>
    </w:tbl>
    <w:p w:rsidR="00E2180F">
      <w:pPr>
        <w:bidi w:val="0"/>
        <w:rPr>
          <w:rFonts w:hint="default"/>
          <w:i/>
          <w:iCs/>
          <w:sz w:val="20"/>
          <w:szCs w:val="20"/>
        </w:rPr>
      </w:pPr>
      <w:r>
        <w:rPr>
          <w:rFonts w:hint="default"/>
          <w:i/>
          <w:iCs/>
          <w:sz w:val="20"/>
          <w:szCs w:val="20"/>
        </w:rPr>
        <w:t>* Kosovo podľ</w:t>
      </w:r>
      <w:r>
        <w:rPr>
          <w:rFonts w:hint="default"/>
          <w:i/>
          <w:iCs/>
          <w:sz w:val="20"/>
          <w:szCs w:val="20"/>
        </w:rPr>
        <w:t>a rezolú</w:t>
      </w:r>
      <w:r>
        <w:rPr>
          <w:rFonts w:hint="default"/>
          <w:i/>
          <w:iCs/>
          <w:sz w:val="20"/>
          <w:szCs w:val="20"/>
        </w:rPr>
        <w:t>cie Bezpeč</w:t>
      </w:r>
      <w:r>
        <w:rPr>
          <w:rFonts w:hint="default"/>
          <w:i/>
          <w:iCs/>
          <w:sz w:val="20"/>
          <w:szCs w:val="20"/>
        </w:rPr>
        <w:t>nostnej rady OSN č</w:t>
      </w:r>
      <w:r>
        <w:rPr>
          <w:rFonts w:hint="default"/>
          <w:i/>
          <w:iCs/>
          <w:sz w:val="20"/>
          <w:szCs w:val="20"/>
        </w:rPr>
        <w:t xml:space="preserve">. 1244 </w:t>
      </w:r>
    </w:p>
    <w:p w:rsidR="00E2180F">
      <w:pPr>
        <w:pStyle w:val="ManualNumPar1"/>
        <w:bidi w:val="0"/>
        <w:outlineLvl w:val="0"/>
        <w:rPr>
          <w:rFonts w:hint="default"/>
          <w:b/>
          <w:bCs/>
        </w:rPr>
      </w:pPr>
      <w:r>
        <w:rPr>
          <w:b/>
          <w:bCs/>
        </w:rPr>
        <w:t>2.</w:t>
        <w:tab/>
      </w:r>
      <w:r>
        <w:rPr>
          <w:rFonts w:hint="default"/>
          <w:b/>
          <w:bCs/>
        </w:rPr>
        <w:t>Stolové</w:t>
      </w:r>
      <w:r>
        <w:rPr>
          <w:rFonts w:hint="default"/>
          <w:b/>
          <w:bCs/>
        </w:rPr>
        <w:t xml:space="preserve"> ví</w:t>
      </w:r>
      <w:r>
        <w:rPr>
          <w:rFonts w:hint="default"/>
          <w:b/>
          <w:bCs/>
        </w:rPr>
        <w:t>na so zemepisný</w:t>
      </w:r>
      <w:r>
        <w:rPr>
          <w:rFonts w:hint="default"/>
          <w:b/>
          <w:bCs/>
        </w:rPr>
        <w:t>m označ</w:t>
      </w:r>
      <w:r>
        <w:rPr>
          <w:rFonts w:hint="default"/>
          <w:b/>
          <w:bCs/>
        </w:rPr>
        <w:t>ení</w:t>
      </w:r>
      <w:r>
        <w:rPr>
          <w:rFonts w:hint="default"/>
          <w:b/>
          <w:bCs/>
        </w:rPr>
        <w:t>m</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Pr>
      <w:tblGrid>
        <w:gridCol w:w="4564"/>
        <w:gridCol w:w="4565"/>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PrEx>
        <w:tc>
          <w:tcPr>
            <w:tcW w:w="456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jc w:val="center"/>
              <w:outlineLvl w:val="0"/>
              <w:rPr>
                <w:i/>
                <w:iCs/>
              </w:rPr>
            </w:pPr>
            <w:r>
              <w:rPr>
                <w:rFonts w:hint="default"/>
                <w:i/>
                <w:iCs/>
              </w:rPr>
              <w:t>V Srbč</w:t>
            </w:r>
            <w:r>
              <w:rPr>
                <w:rFonts w:hint="default"/>
                <w:i/>
                <w:iCs/>
              </w:rPr>
              <w:t>ine</w:t>
              <w:br/>
            </w:r>
            <w:r>
              <w:rPr>
                <w:rFonts w:hint="default"/>
                <w:b/>
                <w:bCs/>
                <w:i/>
                <w:iCs/>
                <w:color w:val="000000"/>
              </w:rPr>
              <w:t>(Контролисано</w:t>
            </w:r>
            <w:r>
              <w:rPr>
                <w:rFonts w:hint="default"/>
                <w:b/>
                <w:bCs/>
                <w:i/>
                <w:iCs/>
                <w:color w:val="000000"/>
              </w:rPr>
              <w:t xml:space="preserve"> порекло</w:t>
            </w:r>
            <w:r>
              <w:rPr>
                <w:rFonts w:hint="default"/>
                <w:b/>
                <w:bCs/>
                <w:i/>
                <w:iCs/>
                <w:color w:val="000000"/>
              </w:rPr>
              <w:t xml:space="preserve"> / K.П</w:t>
            </w:r>
            <w:r>
              <w:rPr>
                <w:rFonts w:hint="default"/>
                <w:b/>
                <w:bCs/>
                <w:i/>
                <w:iCs/>
                <w:color w:val="000000"/>
              </w:rPr>
              <w:t>.)</w:t>
            </w:r>
          </w:p>
        </w:tc>
        <w:tc>
          <w:tcPr>
            <w:tcW w:w="4565"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jc w:val="center"/>
              <w:outlineLvl w:val="0"/>
              <w:rPr>
                <w:rFonts w:hint="default"/>
                <w:i/>
                <w:iCs/>
              </w:rPr>
            </w:pPr>
            <w:r>
              <w:rPr>
                <w:i/>
                <w:iCs/>
              </w:rPr>
              <w:t>V </w:t>
            </w:r>
            <w:r>
              <w:rPr>
                <w:rFonts w:hint="default"/>
                <w:i/>
                <w:iCs/>
              </w:rPr>
              <w:t>anglič</w:t>
            </w:r>
            <w:r>
              <w:rPr>
                <w:rFonts w:hint="default"/>
                <w:i/>
                <w:iCs/>
              </w:rPr>
              <w:t>tine</w:t>
              <w:br/>
            </w:r>
            <w:r>
              <w:rPr>
                <w:rFonts w:hint="default"/>
                <w:i/>
                <w:iCs/>
              </w:rPr>
              <w:t>(Geographical indication / G.I.)</w:t>
            </w:r>
          </w:p>
        </w:tc>
      </w:tr>
      <w:tr>
        <w:tblPrEx>
          <w:tblW w:w="0" w:type="auto"/>
          <w:tblLayout w:type="fixed"/>
          <w:tblCellMar>
            <w:left w:w="28" w:type="dxa"/>
            <w:right w:w="28" w:type="dxa"/>
          </w:tblCellMar>
        </w:tblPrEx>
        <w:tc>
          <w:tcPr>
            <w:tcW w:w="4564"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outlineLvl w:val="0"/>
              <w:rPr>
                <w:rFonts w:hint="default"/>
              </w:rPr>
            </w:pPr>
            <w:r>
              <w:rPr>
                <w:rFonts w:hint="default"/>
              </w:rPr>
              <w:t>Тимочки</w:t>
            </w:r>
          </w:p>
          <w:p w:rsidR="00E2180F">
            <w:pPr>
              <w:bidi w:val="0"/>
              <w:spacing w:line="240" w:lineRule="auto"/>
              <w:outlineLvl w:val="0"/>
              <w:rPr>
                <w:rFonts w:hint="default"/>
              </w:rPr>
            </w:pPr>
            <w:r>
              <w:rPr>
                <w:rFonts w:hint="default"/>
              </w:rPr>
              <w:t>Нишавско</w:t>
            </w:r>
            <w:r>
              <w:rPr>
                <w:rFonts w:hint="default"/>
              </w:rPr>
              <w:t>-jужноморавски</w:t>
            </w:r>
          </w:p>
          <w:p w:rsidR="00E2180F">
            <w:pPr>
              <w:bidi w:val="0"/>
              <w:spacing w:line="240" w:lineRule="auto"/>
              <w:outlineLvl w:val="0"/>
              <w:rPr>
                <w:rFonts w:hint="default"/>
              </w:rPr>
            </w:pPr>
            <w:r>
              <w:rPr>
                <w:rFonts w:hint="default"/>
              </w:rPr>
              <w:t>Западноморавски</w:t>
            </w:r>
          </w:p>
          <w:p w:rsidR="00E2180F">
            <w:pPr>
              <w:bidi w:val="0"/>
              <w:spacing w:line="240" w:lineRule="auto"/>
              <w:outlineLvl w:val="0"/>
              <w:rPr>
                <w:rFonts w:hint="default"/>
              </w:rPr>
            </w:pPr>
            <w:r>
              <w:rPr>
                <w:rFonts w:hint="default"/>
              </w:rPr>
              <w:t>Шумадијско-великоморавски</w:t>
            </w:r>
          </w:p>
          <w:p w:rsidR="00E2180F">
            <w:pPr>
              <w:bidi w:val="0"/>
              <w:spacing w:line="240" w:lineRule="auto"/>
              <w:outlineLvl w:val="0"/>
              <w:rPr>
                <w:rFonts w:hint="default"/>
              </w:rPr>
            </w:pPr>
            <w:r>
              <w:rPr>
                <w:rFonts w:hint="default"/>
              </w:rPr>
              <w:t>Поцерски</w:t>
            </w:r>
          </w:p>
          <w:p w:rsidR="00E2180F">
            <w:pPr>
              <w:bidi w:val="0"/>
              <w:spacing w:line="240" w:lineRule="auto"/>
              <w:outlineLvl w:val="0"/>
              <w:rPr>
                <w:rFonts w:hint="default"/>
              </w:rPr>
            </w:pPr>
            <w:r>
              <w:rPr>
                <w:rFonts w:hint="default"/>
              </w:rPr>
              <w:t>Сремски</w:t>
            </w:r>
          </w:p>
          <w:p w:rsidR="00E2180F">
            <w:pPr>
              <w:bidi w:val="0"/>
              <w:spacing w:line="240" w:lineRule="auto"/>
              <w:outlineLvl w:val="0"/>
              <w:rPr>
                <w:rFonts w:hint="default"/>
              </w:rPr>
            </w:pPr>
            <w:r>
              <w:rPr>
                <w:rFonts w:hint="default"/>
              </w:rPr>
              <w:t>Банатски</w:t>
            </w:r>
          </w:p>
          <w:p w:rsidR="00E2180F">
            <w:pPr>
              <w:bidi w:val="0"/>
              <w:spacing w:line="240" w:lineRule="auto"/>
              <w:outlineLvl w:val="0"/>
              <w:rPr>
                <w:rFonts w:hint="default"/>
              </w:rPr>
            </w:pPr>
            <w:r>
              <w:rPr>
                <w:rFonts w:hint="default"/>
              </w:rPr>
              <w:t>Суботичко-хоргошка</w:t>
            </w:r>
            <w:r>
              <w:rPr>
                <w:rFonts w:hint="default"/>
              </w:rPr>
              <w:t xml:space="preserve"> пешчара</w:t>
            </w:r>
          </w:p>
          <w:p w:rsidR="00E2180F">
            <w:pPr>
              <w:bidi w:val="0"/>
              <w:spacing w:line="240" w:lineRule="auto"/>
              <w:outlineLvl w:val="0"/>
              <w:rPr>
                <w:sz w:val="28"/>
                <w:szCs w:val="28"/>
              </w:rPr>
            </w:pPr>
            <w:r>
              <w:rPr>
                <w:rFonts w:hint="default"/>
              </w:rPr>
              <w:t>Косовско-метохијски</w:t>
            </w:r>
            <w:r>
              <w:rPr>
                <w:rFonts w:hint="default"/>
              </w:rPr>
              <w:t xml:space="preserve"> * </w:t>
            </w:r>
          </w:p>
        </w:tc>
        <w:tc>
          <w:tcPr>
            <w:tcW w:w="4565"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outlineLvl w:val="0"/>
            </w:pPr>
            <w:r>
              <w:t>Timok</w:t>
            </w:r>
          </w:p>
          <w:p w:rsidR="00E2180F">
            <w:pPr>
              <w:bidi w:val="0"/>
              <w:spacing w:line="240" w:lineRule="auto"/>
              <w:outlineLvl w:val="0"/>
            </w:pPr>
            <w:r>
              <w:t>Nisava-Juzna Morava</w:t>
            </w:r>
          </w:p>
          <w:p w:rsidR="00E2180F">
            <w:pPr>
              <w:bidi w:val="0"/>
              <w:spacing w:line="240" w:lineRule="auto"/>
              <w:outlineLvl w:val="0"/>
            </w:pPr>
            <w:r>
              <w:t>Zapadna Morava</w:t>
            </w:r>
          </w:p>
          <w:p w:rsidR="00E2180F">
            <w:pPr>
              <w:bidi w:val="0"/>
              <w:spacing w:line="240" w:lineRule="auto"/>
              <w:outlineLvl w:val="0"/>
            </w:pPr>
            <w:r>
              <w:t>Sumadija-Velika Morava</w:t>
            </w:r>
          </w:p>
          <w:p w:rsidR="00E2180F">
            <w:pPr>
              <w:bidi w:val="0"/>
              <w:spacing w:line="240" w:lineRule="auto"/>
              <w:outlineLvl w:val="0"/>
            </w:pPr>
            <w:r>
              <w:t>Cer</w:t>
            </w:r>
          </w:p>
          <w:p w:rsidR="00E2180F">
            <w:pPr>
              <w:bidi w:val="0"/>
              <w:spacing w:line="240" w:lineRule="auto"/>
              <w:outlineLvl w:val="0"/>
            </w:pPr>
            <w:r>
              <w:t>Srem</w:t>
            </w:r>
          </w:p>
          <w:p w:rsidR="00E2180F">
            <w:pPr>
              <w:bidi w:val="0"/>
              <w:spacing w:line="240" w:lineRule="auto"/>
              <w:outlineLvl w:val="0"/>
            </w:pPr>
            <w:r>
              <w:t>Banat</w:t>
            </w:r>
          </w:p>
          <w:p w:rsidR="00E2180F">
            <w:pPr>
              <w:bidi w:val="0"/>
              <w:spacing w:line="240" w:lineRule="auto"/>
              <w:outlineLvl w:val="0"/>
            </w:pPr>
            <w:r>
              <w:t>Subotica-Horgos Sands</w:t>
            </w:r>
          </w:p>
          <w:p w:rsidR="00E2180F">
            <w:pPr>
              <w:bidi w:val="0"/>
              <w:spacing w:line="240" w:lineRule="auto"/>
              <w:outlineLvl w:val="0"/>
            </w:pPr>
            <w:r>
              <w:t>Kosovo-Metohija *</w:t>
            </w:r>
          </w:p>
        </w:tc>
      </w:tr>
    </w:tbl>
    <w:p w:rsidR="00E2180F">
      <w:pPr>
        <w:bidi w:val="0"/>
        <w:outlineLvl w:val="0"/>
        <w:rPr>
          <w:rFonts w:hint="default"/>
          <w:i/>
          <w:iCs/>
          <w:sz w:val="20"/>
          <w:szCs w:val="20"/>
        </w:rPr>
      </w:pPr>
      <w:r>
        <w:rPr>
          <w:rFonts w:hint="default"/>
          <w:i/>
          <w:iCs/>
          <w:sz w:val="20"/>
          <w:szCs w:val="20"/>
        </w:rPr>
        <w:t>* Kosovo podľ</w:t>
      </w:r>
      <w:r>
        <w:rPr>
          <w:rFonts w:hint="default"/>
          <w:i/>
          <w:iCs/>
          <w:sz w:val="20"/>
          <w:szCs w:val="20"/>
        </w:rPr>
        <w:t>a rezolú</w:t>
      </w:r>
      <w:r>
        <w:rPr>
          <w:rFonts w:hint="default"/>
          <w:i/>
          <w:iCs/>
          <w:sz w:val="20"/>
          <w:szCs w:val="20"/>
        </w:rPr>
        <w:t>cie Bezpeč</w:t>
      </w:r>
      <w:r>
        <w:rPr>
          <w:rFonts w:hint="default"/>
          <w:i/>
          <w:iCs/>
          <w:sz w:val="20"/>
          <w:szCs w:val="20"/>
        </w:rPr>
        <w:t>nostnej rady OSN č</w:t>
      </w:r>
      <w:r>
        <w:rPr>
          <w:rFonts w:hint="default"/>
          <w:i/>
          <w:iCs/>
          <w:sz w:val="20"/>
          <w:szCs w:val="20"/>
        </w:rPr>
        <w:t>. 1244</w:t>
      </w:r>
    </w:p>
    <w:p w:rsidR="00E2180F">
      <w:pPr>
        <w:pStyle w:val="ManualHeading1"/>
        <w:bidi w:val="0"/>
        <w:jc w:val="center"/>
        <w:rPr>
          <w:rFonts w:hint="default"/>
          <w:sz w:val="28"/>
          <w:szCs w:val="28"/>
        </w:rPr>
      </w:pPr>
      <w:r>
        <w:rPr>
          <w:sz w:val="28"/>
          <w:szCs w:val="28"/>
        </w:rPr>
        <w:t>B)</w:t>
        <w:tab/>
        <w:t>LIEHOVINY S </w:t>
      </w:r>
      <w:r>
        <w:rPr>
          <w:rFonts w:hint="default"/>
          <w:sz w:val="28"/>
          <w:szCs w:val="28"/>
        </w:rPr>
        <w:t>PÔ</w:t>
      </w:r>
      <w:r>
        <w:rPr>
          <w:rFonts w:hint="default"/>
          <w:sz w:val="28"/>
          <w:szCs w:val="28"/>
        </w:rPr>
        <w:t>VODOM V SRBSKU</w:t>
      </w:r>
    </w:p>
    <w:p w:rsidR="00E2180F">
      <w:pPr>
        <w:pStyle w:val="ManualNumPar1"/>
        <w:bidi w:val="0"/>
        <w:outlineLvl w:val="0"/>
        <w:rPr>
          <w:rFonts w:hint="default"/>
          <w:b/>
          <w:bCs/>
        </w:rPr>
      </w:pPr>
      <w:r>
        <w:rPr>
          <w:b/>
          <w:bCs/>
        </w:rPr>
        <w:t>1.</w:t>
        <w:tab/>
      </w:r>
      <w:r>
        <w:rPr>
          <w:rFonts w:hint="default"/>
          <w:b/>
          <w:bCs/>
        </w:rPr>
        <w:t>Ovocný</w:t>
      </w:r>
      <w:r>
        <w:rPr>
          <w:rFonts w:hint="default"/>
          <w:b/>
          <w:bCs/>
        </w:rPr>
        <w:t xml:space="preserve"> destilá</w:t>
      </w:r>
      <w:r>
        <w:rPr>
          <w:rFonts w:hint="default"/>
          <w:b/>
          <w:bCs/>
        </w:rPr>
        <w:t xml:space="preserve">t </w:t>
      </w:r>
    </w:p>
    <w:p w:rsidR="00E2180F">
      <w:pPr>
        <w:bidi w:val="0"/>
        <w:rPr>
          <w:rFonts w:hint="default"/>
        </w:rPr>
      </w:pPr>
      <w:r>
        <w:rPr>
          <w:rFonts w:hint="default"/>
        </w:rPr>
        <w:t>Српска</w:t>
      </w:r>
      <w:r>
        <w:rPr>
          <w:rFonts w:hint="default"/>
        </w:rPr>
        <w:t xml:space="preserve"> шљивовица</w:t>
      </w:r>
      <w:r>
        <w:rPr>
          <w:rFonts w:hint="default"/>
        </w:rPr>
        <w:t xml:space="preserve"> (Srpska sljivovica)</w:t>
      </w:r>
    </w:p>
    <w:p w:rsidR="00E2180F">
      <w:pPr>
        <w:pStyle w:val="ManualNumPar1"/>
        <w:bidi w:val="0"/>
        <w:outlineLvl w:val="0"/>
        <w:rPr>
          <w:rFonts w:hint="default"/>
          <w:b/>
          <w:bCs/>
        </w:rPr>
      </w:pPr>
      <w:r>
        <w:rPr>
          <w:b/>
          <w:bCs/>
        </w:rPr>
        <w:t>2.</w:t>
        <w:tab/>
      </w:r>
      <w:r>
        <w:rPr>
          <w:rFonts w:hint="default"/>
          <w:b/>
          <w:bCs/>
        </w:rPr>
        <w:t>Ví</w:t>
      </w:r>
      <w:r>
        <w:rPr>
          <w:rFonts w:hint="default"/>
          <w:b/>
          <w:bCs/>
        </w:rPr>
        <w:t>nny destilá</w:t>
      </w:r>
      <w:r>
        <w:rPr>
          <w:rFonts w:hint="default"/>
          <w:b/>
          <w:bCs/>
        </w:rPr>
        <w:t>t</w:t>
      </w:r>
    </w:p>
    <w:p w:rsidR="00E2180F">
      <w:pPr>
        <w:bidi w:val="0"/>
        <w:rPr>
          <w:color w:val="000000"/>
        </w:rPr>
      </w:pPr>
      <w:r>
        <w:rPr>
          <w:rFonts w:hint="default"/>
          <w:color w:val="000000"/>
        </w:rPr>
        <w:t>Лозовача</w:t>
      </w:r>
      <w:r>
        <w:rPr>
          <w:rFonts w:hint="default"/>
          <w:color w:val="000000"/>
        </w:rPr>
        <w:t xml:space="preserve"> из</w:t>
      </w:r>
      <w:r>
        <w:rPr>
          <w:rFonts w:hint="default"/>
          <w:color w:val="000000"/>
        </w:rPr>
        <w:t xml:space="preserve"> Поморавља</w:t>
      </w:r>
      <w:r>
        <w:rPr>
          <w:color w:val="000000"/>
        </w:rPr>
        <w:t xml:space="preserve"> (Lozovaca iz Pomoravlja)</w:t>
      </w:r>
    </w:p>
    <w:p w:rsidR="00E2180F">
      <w:pPr>
        <w:bidi w:val="0"/>
        <w:rPr>
          <w:rFonts w:hint="default"/>
          <w:color w:val="000000"/>
        </w:rPr>
      </w:pPr>
      <w:r>
        <w:rPr>
          <w:rFonts w:hint="default"/>
          <w:color w:val="000000"/>
        </w:rPr>
        <w:t>Вршачка</w:t>
      </w:r>
      <w:r>
        <w:rPr>
          <w:rFonts w:hint="default"/>
          <w:color w:val="000000"/>
        </w:rPr>
        <w:t xml:space="preserve"> лозовача</w:t>
      </w:r>
      <w:r>
        <w:rPr>
          <w:rFonts w:hint="default"/>
          <w:color w:val="000000"/>
        </w:rPr>
        <w:t xml:space="preserve"> (Vrsacka lozovaca)</w:t>
      </w:r>
    </w:p>
    <w:p w:rsidR="00E2180F">
      <w:pPr>
        <w:bidi w:val="0"/>
        <w:rPr>
          <w:rFonts w:hint="default"/>
          <w:color w:val="000000"/>
        </w:rPr>
      </w:pPr>
      <w:r>
        <w:rPr>
          <w:rFonts w:hint="default"/>
          <w:color w:val="000000"/>
        </w:rPr>
        <w:t>Тимочка</w:t>
      </w:r>
      <w:r>
        <w:rPr>
          <w:rFonts w:hint="default"/>
          <w:color w:val="000000"/>
        </w:rPr>
        <w:t xml:space="preserve"> лозовача</w:t>
      </w:r>
      <w:r>
        <w:rPr>
          <w:rFonts w:hint="default"/>
          <w:color w:val="000000"/>
        </w:rPr>
        <w:t xml:space="preserve"> (Timocka lozovaca)</w:t>
      </w:r>
    </w:p>
    <w:p w:rsidR="00E2180F">
      <w:pPr>
        <w:bidi w:val="0"/>
        <w:rPr>
          <w:rFonts w:hint="default"/>
          <w:color w:val="000000"/>
        </w:rPr>
      </w:pPr>
      <w:r>
        <w:rPr>
          <w:rFonts w:hint="default"/>
          <w:color w:val="000000"/>
        </w:rPr>
        <w:t>Смедеревска</w:t>
      </w:r>
      <w:r>
        <w:rPr>
          <w:rFonts w:hint="default"/>
          <w:color w:val="000000"/>
        </w:rPr>
        <w:t xml:space="preserve"> лозовача</w:t>
      </w:r>
      <w:r>
        <w:rPr>
          <w:rFonts w:hint="default"/>
          <w:color w:val="000000"/>
        </w:rPr>
        <w:t xml:space="preserve"> (Smederevska lozovaca)</w:t>
      </w:r>
    </w:p>
    <w:p w:rsidR="00E2180F">
      <w:pPr>
        <w:bidi w:val="0"/>
        <w:rPr>
          <w:rFonts w:hint="default"/>
          <w:color w:val="000000"/>
        </w:rPr>
      </w:pPr>
      <w:r>
        <w:rPr>
          <w:rFonts w:hint="default"/>
          <w:color w:val="000000"/>
        </w:rPr>
        <w:t>Вршачка</w:t>
      </w:r>
      <w:r>
        <w:rPr>
          <w:rFonts w:hint="default"/>
          <w:color w:val="000000"/>
        </w:rPr>
        <w:t xml:space="preserve"> комовица</w:t>
      </w:r>
      <w:r>
        <w:rPr>
          <w:rFonts w:hint="default"/>
          <w:color w:val="000000"/>
        </w:rPr>
        <w:t xml:space="preserve"> (Vrsacka komovica)</w:t>
      </w:r>
    </w:p>
    <w:p w:rsidR="00E2180F">
      <w:pPr>
        <w:bidi w:val="0"/>
        <w:rPr>
          <w:rFonts w:hint="default"/>
          <w:color w:val="000000"/>
        </w:rPr>
      </w:pPr>
      <w:r>
        <w:rPr>
          <w:rFonts w:hint="default"/>
          <w:color w:val="000000"/>
        </w:rPr>
        <w:t>Жупска</w:t>
      </w:r>
      <w:r>
        <w:rPr>
          <w:rFonts w:hint="default"/>
          <w:color w:val="000000"/>
        </w:rPr>
        <w:t xml:space="preserve"> комовица</w:t>
      </w:r>
      <w:r>
        <w:rPr>
          <w:rFonts w:hint="default"/>
          <w:color w:val="000000"/>
        </w:rPr>
        <w:t xml:space="preserve"> (Zupska komovica)</w:t>
      </w:r>
    </w:p>
    <w:p w:rsidR="00E2180F">
      <w:pPr>
        <w:bidi w:val="0"/>
        <w:rPr>
          <w:rFonts w:hint="default"/>
          <w:color w:val="000000"/>
        </w:rPr>
      </w:pPr>
      <w:r>
        <w:rPr>
          <w:rFonts w:hint="default"/>
          <w:color w:val="000000"/>
        </w:rPr>
        <w:t>Јастребачка</w:t>
      </w:r>
      <w:r>
        <w:rPr>
          <w:rFonts w:hint="default"/>
          <w:color w:val="000000"/>
        </w:rPr>
        <w:t xml:space="preserve"> комовица</w:t>
      </w:r>
      <w:r>
        <w:rPr>
          <w:rFonts w:hint="default"/>
          <w:color w:val="000000"/>
        </w:rPr>
        <w:t xml:space="preserve"> (Jastrebacka komovica)</w:t>
      </w:r>
    </w:p>
    <w:p w:rsidR="00E2180F">
      <w:pPr>
        <w:pStyle w:val="ManualNumPar1"/>
        <w:bidi w:val="0"/>
        <w:outlineLvl w:val="0"/>
        <w:rPr>
          <w:rFonts w:hint="default"/>
          <w:b/>
          <w:bCs/>
        </w:rPr>
      </w:pPr>
      <w:r>
        <w:rPr>
          <w:b/>
          <w:bCs/>
        </w:rPr>
        <w:t>3.</w:t>
        <w:tab/>
      </w:r>
      <w:r>
        <w:rPr>
          <w:rFonts w:hint="default"/>
          <w:b/>
          <w:bCs/>
        </w:rPr>
        <w:t>Ostatné</w:t>
      </w:r>
      <w:r>
        <w:rPr>
          <w:rFonts w:hint="default"/>
          <w:b/>
          <w:bCs/>
        </w:rPr>
        <w:t xml:space="preserve"> liehoviny</w:t>
      </w:r>
    </w:p>
    <w:p w:rsidR="00E2180F">
      <w:pPr>
        <w:bidi w:val="0"/>
        <w:rPr>
          <w:rFonts w:hint="default"/>
          <w:color w:val="000000"/>
        </w:rPr>
      </w:pPr>
      <w:r>
        <w:rPr>
          <w:rFonts w:hint="default"/>
          <w:color w:val="000000"/>
        </w:rPr>
        <w:t>Шумадијски</w:t>
      </w:r>
      <w:r>
        <w:rPr>
          <w:rFonts w:hint="default"/>
          <w:color w:val="000000"/>
        </w:rPr>
        <w:t xml:space="preserve"> чај</w:t>
      </w:r>
      <w:r>
        <w:rPr>
          <w:rFonts w:hint="default"/>
          <w:color w:val="000000"/>
        </w:rPr>
        <w:t xml:space="preserve"> (Sumadijski caj)</w:t>
      </w:r>
    </w:p>
    <w:p w:rsidR="00E2180F">
      <w:pPr>
        <w:bidi w:val="0"/>
        <w:rPr>
          <w:rFonts w:hint="default"/>
          <w:color w:val="000000"/>
        </w:rPr>
      </w:pPr>
      <w:r>
        <w:rPr>
          <w:rFonts w:hint="default"/>
          <w:color w:val="000000"/>
        </w:rPr>
        <w:t>Линцура</w:t>
      </w:r>
      <w:r>
        <w:rPr>
          <w:rFonts w:hint="default"/>
          <w:color w:val="000000"/>
        </w:rPr>
        <w:t xml:space="preserve"> из</w:t>
      </w:r>
      <w:r>
        <w:rPr>
          <w:rFonts w:hint="default"/>
          <w:color w:val="000000"/>
        </w:rPr>
        <w:t xml:space="preserve"> Шумадије</w:t>
      </w:r>
      <w:r>
        <w:rPr>
          <w:rFonts w:hint="default"/>
          <w:color w:val="000000"/>
        </w:rPr>
        <w:t xml:space="preserve"> (Lincura iz Sumadije)</w:t>
      </w:r>
    </w:p>
    <w:p w:rsidR="00E2180F">
      <w:pPr>
        <w:bidi w:val="0"/>
        <w:rPr>
          <w:rFonts w:hint="default"/>
          <w:color w:val="000000"/>
        </w:rPr>
      </w:pPr>
      <w:r>
        <w:rPr>
          <w:rFonts w:hint="default"/>
          <w:color w:val="000000"/>
        </w:rPr>
        <w:t>Пиротска</w:t>
      </w:r>
      <w:r>
        <w:rPr>
          <w:rFonts w:hint="default"/>
          <w:color w:val="000000"/>
        </w:rPr>
        <w:t xml:space="preserve"> линцура</w:t>
      </w:r>
      <w:r>
        <w:rPr>
          <w:rFonts w:hint="default"/>
          <w:color w:val="000000"/>
        </w:rPr>
        <w:t xml:space="preserve"> (Pirotska lincura)</w:t>
      </w:r>
    </w:p>
    <w:p w:rsidR="00E2180F">
      <w:pPr>
        <w:bidi w:val="0"/>
        <w:rPr>
          <w:rFonts w:hint="default"/>
          <w:color w:val="000000"/>
        </w:rPr>
      </w:pPr>
      <w:r>
        <w:rPr>
          <w:rFonts w:hint="default"/>
          <w:color w:val="000000"/>
        </w:rPr>
        <w:t>Траварица</w:t>
      </w:r>
      <w:r>
        <w:rPr>
          <w:rFonts w:hint="default"/>
          <w:color w:val="000000"/>
        </w:rPr>
        <w:t xml:space="preserve"> са</w:t>
      </w:r>
      <w:r>
        <w:rPr>
          <w:rFonts w:hint="default"/>
          <w:color w:val="000000"/>
        </w:rPr>
        <w:t xml:space="preserve"> Хомоља</w:t>
      </w:r>
      <w:r>
        <w:rPr>
          <w:rFonts w:hint="default"/>
          <w:color w:val="000000"/>
        </w:rPr>
        <w:t xml:space="preserve"> (Travarica sa Homolja)</w:t>
      </w:r>
    </w:p>
    <w:p w:rsidR="00E2180F">
      <w:pPr>
        <w:bidi w:val="0"/>
        <w:rPr>
          <w:rFonts w:hint="default"/>
          <w:color w:val="000000"/>
        </w:rPr>
      </w:pPr>
      <w:r>
        <w:rPr>
          <w:rFonts w:hint="default"/>
          <w:color w:val="000000"/>
        </w:rPr>
        <w:t>Траварица</w:t>
      </w:r>
      <w:r>
        <w:rPr>
          <w:rFonts w:hint="default"/>
          <w:color w:val="000000"/>
        </w:rPr>
        <w:t xml:space="preserve"> из</w:t>
      </w:r>
      <w:r>
        <w:rPr>
          <w:rFonts w:hint="default"/>
          <w:color w:val="000000"/>
        </w:rPr>
        <w:t xml:space="preserve"> Топлице</w:t>
      </w:r>
      <w:r>
        <w:rPr>
          <w:rFonts w:hint="default"/>
          <w:color w:val="000000"/>
        </w:rPr>
        <w:t xml:space="preserve"> (Travarica iz Toplice)</w:t>
      </w:r>
    </w:p>
    <w:p w:rsidR="00E2180F">
      <w:pPr>
        <w:bidi w:val="0"/>
      </w:pPr>
      <w:r>
        <w:rPr>
          <w:rFonts w:hint="default"/>
        </w:rPr>
        <w:t>Клековача</w:t>
      </w:r>
      <w:r>
        <w:rPr>
          <w:rFonts w:hint="default"/>
        </w:rPr>
        <w:t xml:space="preserve"> Бајина</w:t>
      </w:r>
      <w:r>
        <w:rPr>
          <w:rFonts w:hint="default"/>
        </w:rPr>
        <w:t xml:space="preserve"> Башта</w:t>
      </w:r>
      <w:r>
        <w:rPr>
          <w:rFonts w:hint="default"/>
        </w:rPr>
        <w:t xml:space="preserve"> (Klekovaca Baji</w:t>
      </w:r>
      <w:r>
        <w:t>na Basta)</w:t>
      </w:r>
    </w:p>
    <w:p w:rsidR="00E2180F">
      <w:pPr>
        <w:pStyle w:val="SectionTitle"/>
        <w:bidi w:val="0"/>
        <w:outlineLvl w:val="0"/>
      </w:pPr>
      <w:r>
        <w:br w:type="page"/>
      </w:r>
      <w:r>
        <w:t>DODATOK 2</w:t>
      </w:r>
    </w:p>
    <w:p w:rsidR="00E2180F">
      <w:pPr>
        <w:pStyle w:val="SectionTitle"/>
        <w:bidi w:val="0"/>
        <w:rPr>
          <w:rFonts w:hint="default"/>
        </w:rPr>
      </w:pPr>
      <w:r>
        <w:rPr>
          <w:rFonts w:hint="default"/>
        </w:rPr>
        <w:t>ZOZNAM TRADIČ</w:t>
      </w:r>
      <w:r>
        <w:rPr>
          <w:rFonts w:hint="default"/>
        </w:rPr>
        <w:t>NÝ</w:t>
      </w:r>
      <w:r>
        <w:rPr>
          <w:rFonts w:hint="default"/>
        </w:rPr>
        <w:t>CH VÝ</w:t>
      </w:r>
      <w:r>
        <w:rPr>
          <w:rFonts w:hint="default"/>
        </w:rPr>
        <w:t>RAZOV A POJMOV OZNAČ</w:t>
      </w:r>
      <w:r>
        <w:rPr>
          <w:rFonts w:hint="default"/>
        </w:rPr>
        <w:t>UJÚ</w:t>
      </w:r>
      <w:r>
        <w:rPr>
          <w:rFonts w:hint="default"/>
        </w:rPr>
        <w:t>CICH KVALITU VÍ</w:t>
      </w:r>
      <w:r>
        <w:rPr>
          <w:rFonts w:hint="default"/>
        </w:rPr>
        <w:t>NA V SPOLOČ</w:t>
      </w:r>
      <w:r>
        <w:rPr>
          <w:rFonts w:hint="default"/>
        </w:rPr>
        <w:t>ENSTVE</w:t>
      </w:r>
    </w:p>
    <w:p w:rsidR="00E2180F">
      <w:pPr>
        <w:pStyle w:val="SectionTitle"/>
        <w:bidi w:val="0"/>
        <w:outlineLvl w:val="0"/>
        <w:rPr>
          <w:rFonts w:hint="default"/>
        </w:rPr>
      </w:pPr>
      <w:r>
        <w:rPr>
          <w:rFonts w:hint="default"/>
        </w:rPr>
        <w:t>Na ktoré</w:t>
      </w:r>
      <w:r>
        <w:rPr>
          <w:rFonts w:hint="default"/>
        </w:rPr>
        <w:t xml:space="preserve"> sa vzť</w:t>
      </w:r>
      <w:r>
        <w:rPr>
          <w:rFonts w:hint="default"/>
        </w:rPr>
        <w:t>ahujú</w:t>
      </w:r>
      <w:r>
        <w:rPr>
          <w:rFonts w:hint="default"/>
        </w:rPr>
        <w:t xml:space="preserve"> č</w:t>
      </w:r>
      <w:r>
        <w:rPr>
          <w:rFonts w:hint="default"/>
        </w:rPr>
        <w:t>lá</w:t>
      </w:r>
      <w:r>
        <w:rPr>
          <w:rFonts w:hint="default"/>
        </w:rPr>
        <w:t>nky 4 a 7 prí</w:t>
      </w:r>
      <w:r>
        <w:rPr>
          <w:rFonts w:hint="default"/>
        </w:rPr>
        <w:t>lohy II k protokolu 2</w:t>
      </w:r>
    </w:p>
    <w:p w:rsidR="00E2180F">
      <w:pPr>
        <w:pStyle w:val="SectionTitle"/>
        <w:bidi w:val="0"/>
      </w:pPr>
      <w:r>
        <w:rPr>
          <w:rFonts w:hint="default"/>
          <w:u w:val="single"/>
        </w:rPr>
        <w:t>Č</w:t>
      </w:r>
      <w:r>
        <w:rPr>
          <w:rFonts w:hint="default"/>
          <w:u w:val="single"/>
        </w:rPr>
        <w:t>ASŤ</w:t>
      </w:r>
      <w:r>
        <w:rPr>
          <w:rFonts w:hint="default"/>
          <w:u w:val="single"/>
        </w:rPr>
        <w:t xml:space="preserve"> A: V SPOLOČ</w:t>
      </w:r>
      <w:r>
        <w:rPr>
          <w:rFonts w:hint="default"/>
          <w:u w:val="single"/>
        </w:rPr>
        <w:t>ENSTVE</w:t>
      </w:r>
    </w:p>
    <w:tbl>
      <w:tblPr>
        <w:tblStyle w:val="TableNormal"/>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28" w:type="dxa"/>
          <w:bottom w:w="0" w:type="dxa"/>
          <w:right w:w="28" w:type="dxa"/>
        </w:tblCellMar>
      </w:tblPr>
      <w:tblGrid>
        <w:gridCol w:w="2670"/>
        <w:gridCol w:w="27"/>
        <w:gridCol w:w="42"/>
        <w:gridCol w:w="208"/>
        <w:gridCol w:w="1596"/>
        <w:gridCol w:w="45"/>
        <w:gridCol w:w="49"/>
        <w:gridCol w:w="57"/>
        <w:gridCol w:w="1919"/>
        <w:gridCol w:w="72"/>
        <w:gridCol w:w="18"/>
        <w:gridCol w:w="53"/>
        <w:gridCol w:w="17"/>
        <w:gridCol w:w="1732"/>
      </w:tblGrid>
      <w:tr>
        <w:tblPrEx>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center"/>
          </w:tcPr>
          <w:p w:rsidR="00E2180F">
            <w:pPr>
              <w:pStyle w:val="NormalCentered"/>
              <w:widowControl w:val="0"/>
              <w:bidi w:val="0"/>
              <w:spacing w:line="240" w:lineRule="auto"/>
            </w:pPr>
            <w:r>
              <w:rPr>
                <w:rFonts w:hint="default"/>
                <w:b/>
                <w:bCs/>
                <w:i/>
                <w:iCs/>
                <w:sz w:val="20"/>
                <w:szCs w:val="20"/>
              </w:rPr>
              <w:t>Tradič</w:t>
            </w:r>
            <w:r>
              <w:rPr>
                <w:rFonts w:hint="default"/>
                <w:b/>
                <w:bCs/>
                <w:i/>
                <w:iCs/>
                <w:sz w:val="20"/>
                <w:szCs w:val="20"/>
              </w:rPr>
              <w:t>né</w:t>
            </w:r>
            <w:r>
              <w:rPr>
                <w:rFonts w:hint="default"/>
                <w:b/>
                <w:bCs/>
                <w:i/>
                <w:iCs/>
                <w:sz w:val="20"/>
                <w:szCs w:val="20"/>
              </w:rPr>
              <w:t xml:space="preserve"> vý</w:t>
            </w:r>
            <w:r>
              <w:rPr>
                <w:rFonts w:hint="default"/>
                <w:b/>
                <w:bCs/>
                <w:i/>
                <w:iCs/>
                <w:sz w:val="20"/>
                <w:szCs w:val="20"/>
              </w:rPr>
              <w:t>razy</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pStyle w:val="NormalCentered"/>
              <w:widowControl w:val="0"/>
              <w:bidi w:val="0"/>
              <w:spacing w:line="240" w:lineRule="auto"/>
            </w:pPr>
            <w:r>
              <w:rPr>
                <w:rFonts w:hint="default"/>
                <w:b/>
                <w:bCs/>
                <w:i/>
                <w:iCs/>
                <w:sz w:val="20"/>
                <w:szCs w:val="20"/>
              </w:rPr>
              <w:t>Prí</w:t>
            </w:r>
            <w:r>
              <w:rPr>
                <w:rFonts w:hint="default"/>
                <w:b/>
                <w:bCs/>
                <w:i/>
                <w:iCs/>
                <w:sz w:val="20"/>
                <w:szCs w:val="20"/>
              </w:rPr>
              <w:t>sluš</w:t>
            </w:r>
            <w:r>
              <w:rPr>
                <w:rFonts w:hint="default"/>
                <w:b/>
                <w:bCs/>
                <w:i/>
                <w:iCs/>
                <w:sz w:val="20"/>
                <w:szCs w:val="20"/>
              </w:rPr>
              <w:t>né</w:t>
            </w:r>
            <w:r>
              <w:rPr>
                <w:rFonts w:hint="default"/>
                <w:b/>
                <w:bCs/>
                <w:i/>
                <w:iCs/>
                <w:sz w:val="20"/>
                <w:szCs w:val="20"/>
              </w:rPr>
              <w:t xml:space="preserve"> ví</w:t>
            </w:r>
            <w:r>
              <w:rPr>
                <w:rFonts w:hint="default"/>
                <w:b/>
                <w:bCs/>
                <w:i/>
                <w:iCs/>
                <w:sz w:val="20"/>
                <w:szCs w:val="20"/>
              </w:rPr>
              <w:t>na</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pStyle w:val="NormalCentered"/>
              <w:widowControl w:val="0"/>
              <w:bidi w:val="0"/>
              <w:spacing w:line="240" w:lineRule="auto"/>
            </w:pPr>
            <w:r>
              <w:rPr>
                <w:rFonts w:hint="default"/>
                <w:b/>
                <w:bCs/>
                <w:i/>
                <w:iCs/>
                <w:sz w:val="20"/>
                <w:szCs w:val="20"/>
              </w:rPr>
              <w:t>Kategó</w:t>
            </w:r>
            <w:r>
              <w:rPr>
                <w:rFonts w:hint="default"/>
                <w:b/>
                <w:bCs/>
                <w:i/>
                <w:iCs/>
                <w:sz w:val="20"/>
                <w:szCs w:val="20"/>
              </w:rPr>
              <w:t>ria ví</w:t>
            </w:r>
            <w:r>
              <w:rPr>
                <w:rFonts w:hint="default"/>
                <w:b/>
                <w:bCs/>
                <w:i/>
                <w:iCs/>
                <w:sz w:val="20"/>
                <w:szCs w:val="20"/>
              </w:rPr>
              <w:t>na</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autoSpaceDE w:val="0"/>
              <w:autoSpaceDN w:val="0"/>
              <w:bidi w:val="0"/>
              <w:adjustRightInd w:val="0"/>
              <w:spacing w:line="240" w:lineRule="auto"/>
              <w:jc w:val="center"/>
            </w:pPr>
            <w:r>
              <w:rPr>
                <w:b/>
                <w:bCs/>
                <w:i/>
                <w:iCs/>
                <w:sz w:val="20"/>
                <w:szCs w:val="20"/>
              </w:rPr>
              <w:t>Jazyk</w:t>
            </w:r>
          </w:p>
        </w:tc>
      </w:tr>
      <w:tr>
        <w:tblPrEx>
          <w:tblW w:w="8505" w:type="dxa"/>
          <w:jc w:val="center"/>
          <w:tblLayout w:type="fixed"/>
          <w:tblCellMar>
            <w:top w:w="0" w:type="dxa"/>
            <w:left w:w="28" w:type="dxa"/>
            <w:bottom w:w="0" w:type="dxa"/>
            <w:right w:w="28" w:type="dxa"/>
          </w:tblCellMar>
        </w:tblPrEx>
        <w:trPr>
          <w:jc w:val="center"/>
        </w:trPr>
        <w:tc>
          <w:tcPr>
            <w:tcW w:w="8505" w:type="dxa"/>
            <w:gridSpan w:val="14"/>
            <w:tcBorders>
              <w:top w:val="single" w:sz="4" w:space="0" w:color="auto"/>
              <w:left w:val="single" w:sz="4" w:space="0" w:color="auto"/>
              <w:bottom w:val="single" w:sz="4" w:space="0" w:color="auto"/>
              <w:right w:val="single" w:sz="4" w:space="0" w:color="auto"/>
            </w:tcBorders>
            <w:textDirection w:val="lrTb"/>
            <w:vAlign w:val="top"/>
          </w:tcPr>
          <w:p w:rsidR="00E2180F">
            <w:pPr>
              <w:pStyle w:val="NormalCentered"/>
              <w:widowControl w:val="0"/>
              <w:bidi w:val="0"/>
              <w:spacing w:before="60" w:after="60" w:line="240" w:lineRule="auto"/>
            </w:pPr>
            <w:r>
              <w:rPr>
                <w:rFonts w:hint="default"/>
                <w:b/>
                <w:bCs/>
                <w:sz w:val="20"/>
                <w:szCs w:val="20"/>
              </w:rPr>
              <w:t>Č</w:t>
            </w:r>
            <w:r>
              <w:rPr>
                <w:rFonts w:hint="default"/>
                <w:b/>
                <w:bCs/>
                <w:sz w:val="20"/>
                <w:szCs w:val="20"/>
              </w:rPr>
              <w:t>ESKÁ</w:t>
            </w:r>
            <w:r>
              <w:rPr>
                <w:rFonts w:hint="default"/>
                <w:b/>
                <w:bCs/>
                <w:sz w:val="20"/>
                <w:szCs w:val="20"/>
              </w:rPr>
              <w:t xml:space="preserve"> REPUBLIKA</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autoSpaceDE w:val="0"/>
              <w:autoSpaceDN w:val="0"/>
              <w:bidi w:val="0"/>
              <w:adjustRightInd w:val="0"/>
              <w:spacing w:before="60" w:after="60" w:line="240" w:lineRule="auto"/>
              <w:jc w:val="center"/>
            </w:pPr>
            <w:r>
              <w:rPr>
                <w:rFonts w:hint="default"/>
                <w:sz w:val="20"/>
                <w:szCs w:val="20"/>
              </w:rPr>
              <w:t>pozdní</w:t>
            </w:r>
            <w:r>
              <w:rPr>
                <w:rFonts w:hint="default"/>
                <w:sz w:val="20"/>
                <w:szCs w:val="20"/>
              </w:rPr>
              <w:t xml:space="preserve"> sbě</w:t>
            </w:r>
            <w:r>
              <w:rPr>
                <w:rFonts w:hint="default"/>
                <w:sz w:val="20"/>
                <w:szCs w:val="20"/>
              </w:rPr>
              <w:t>r</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autoSpaceDE w:val="0"/>
              <w:autoSpaceDN w:val="0"/>
              <w:bidi w:val="0"/>
              <w:adjustRightInd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autoSpaceDE w:val="0"/>
              <w:autoSpaceDN w:val="0"/>
              <w:bidi w:val="0"/>
              <w:adjustRightInd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autoSpaceDE w:val="0"/>
              <w:autoSpaceDN w:val="0"/>
              <w:bidi w:val="0"/>
              <w:adjustRightInd w:val="0"/>
              <w:spacing w:before="60" w:after="60" w:line="240" w:lineRule="auto"/>
              <w:jc w:val="center"/>
            </w:pPr>
            <w:r>
              <w:rPr>
                <w:rFonts w:hint="default"/>
                <w:i/>
                <w:iCs/>
                <w:sz w:val="20"/>
                <w:szCs w:val="20"/>
              </w:rPr>
              <w:t>č</w:t>
            </w:r>
            <w:r>
              <w:rPr>
                <w:rFonts w:hint="default"/>
                <w:i/>
                <w:iCs/>
                <w:sz w:val="20"/>
                <w:szCs w:val="20"/>
              </w:rPr>
              <w:t>eský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archivní</w:t>
            </w:r>
            <w:r>
              <w:rPr>
                <w:rFonts w:hint="default"/>
                <w:sz w:val="20"/>
                <w:szCs w:val="20"/>
              </w:rPr>
              <w:t xml:space="preserve"> ví</w:t>
            </w:r>
            <w:r>
              <w:rPr>
                <w:rFonts w:hint="default"/>
                <w:sz w:val="20"/>
                <w:szCs w:val="20"/>
              </w:rPr>
              <w:t>no</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č</w:t>
            </w:r>
            <w:r>
              <w:rPr>
                <w:rFonts w:hint="default"/>
                <w:i/>
                <w:iCs/>
                <w:sz w:val="20"/>
                <w:szCs w:val="20"/>
              </w:rPr>
              <w:t>eský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panenské</w:t>
            </w:r>
            <w:r>
              <w:rPr>
                <w:rFonts w:hint="default"/>
                <w:sz w:val="20"/>
                <w:szCs w:val="20"/>
              </w:rPr>
              <w:t xml:space="preserve"> ví</w:t>
            </w:r>
            <w:r>
              <w:rPr>
                <w:rFonts w:hint="default"/>
                <w:sz w:val="20"/>
                <w:szCs w:val="20"/>
              </w:rPr>
              <w:t>no</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č</w:t>
            </w:r>
            <w:r>
              <w:rPr>
                <w:rFonts w:hint="default"/>
                <w:i/>
                <w:iCs/>
                <w:sz w:val="20"/>
                <w:szCs w:val="20"/>
              </w:rPr>
              <w:t>eský</w:t>
            </w:r>
          </w:p>
        </w:tc>
      </w:tr>
      <w:tr>
        <w:tblPrEx>
          <w:tblW w:w="8505" w:type="dxa"/>
          <w:jc w:val="center"/>
          <w:tblLayout w:type="fixed"/>
          <w:tblCellMar>
            <w:top w:w="0" w:type="dxa"/>
            <w:left w:w="28" w:type="dxa"/>
            <w:bottom w:w="0" w:type="dxa"/>
            <w:right w:w="28" w:type="dxa"/>
          </w:tblCellMar>
        </w:tblPrEx>
        <w:trPr>
          <w:jc w:val="center"/>
        </w:trPr>
        <w:tc>
          <w:tcPr>
            <w:tcW w:w="8505" w:type="dxa"/>
            <w:gridSpan w:val="14"/>
            <w:tcBorders>
              <w:top w:val="single" w:sz="4" w:space="0" w:color="auto"/>
              <w:left w:val="single" w:sz="4" w:space="0" w:color="auto"/>
              <w:bottom w:val="single" w:sz="4" w:space="0" w:color="auto"/>
              <w:right w:val="single" w:sz="4" w:space="0" w:color="auto"/>
            </w:tcBorders>
            <w:textDirection w:val="lrTb"/>
            <w:vAlign w:val="top"/>
          </w:tcPr>
          <w:p w:rsidR="00E2180F">
            <w:pPr>
              <w:pStyle w:val="NormalCentered"/>
              <w:widowControl w:val="0"/>
              <w:bidi w:val="0"/>
              <w:spacing w:before="60" w:after="60" w:line="240" w:lineRule="auto"/>
            </w:pPr>
            <w:r>
              <w:rPr>
                <w:b/>
                <w:bCs/>
                <w:sz w:val="20"/>
                <w:szCs w:val="20"/>
              </w:rPr>
              <w:t>NEMECKO</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Qualitä</w:t>
            </w:r>
            <w:r>
              <w:rPr>
                <w:rFonts w:hint="default"/>
                <w:sz w:val="20"/>
                <w:szCs w:val="20"/>
              </w:rPr>
              <w:t>tswein</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nemecký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Qualitä</w:t>
            </w:r>
            <w:r>
              <w:rPr>
                <w:rFonts w:hint="default"/>
                <w:sz w:val="20"/>
                <w:szCs w:val="20"/>
              </w:rPr>
              <w:t>tswein garantierten Ursprungs/ Q.g.U</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nemecký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ind w:right="-249"/>
              <w:jc w:val="center"/>
            </w:pPr>
            <w:r>
              <w:rPr>
                <w:rFonts w:hint="default"/>
                <w:sz w:val="20"/>
                <w:szCs w:val="20"/>
              </w:rPr>
              <w:t>Qualitä</w:t>
            </w:r>
            <w:r>
              <w:rPr>
                <w:rFonts w:hint="default"/>
                <w:sz w:val="20"/>
                <w:szCs w:val="20"/>
              </w:rPr>
              <w:t>tswein mit Prä</w:t>
            </w:r>
            <w:r>
              <w:rPr>
                <w:rFonts w:hint="default"/>
                <w:sz w:val="20"/>
                <w:szCs w:val="20"/>
              </w:rPr>
              <w:t>dikä</w:t>
            </w:r>
            <w:r>
              <w:rPr>
                <w:rFonts w:hint="default"/>
                <w:sz w:val="20"/>
                <w:szCs w:val="20"/>
              </w:rPr>
              <w:t>t / at/ Q.b.A.m.Pr / Prä</w:t>
            </w:r>
            <w:r>
              <w:rPr>
                <w:rFonts w:hint="default"/>
                <w:sz w:val="20"/>
                <w:szCs w:val="20"/>
              </w:rPr>
              <w:t>dikatswein</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nemecký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ind w:right="-249"/>
              <w:jc w:val="center"/>
            </w:pPr>
            <w:r>
              <w:rPr>
                <w:rFonts w:hint="default"/>
                <w:sz w:val="20"/>
                <w:szCs w:val="20"/>
              </w:rPr>
              <w:t>Qualitä</w:t>
            </w:r>
            <w:r>
              <w:rPr>
                <w:rFonts w:hint="default"/>
                <w:sz w:val="20"/>
                <w:szCs w:val="20"/>
              </w:rPr>
              <w:t>tsschaumwein garantierten Ursprungs/Q.g.U</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š</w:t>
            </w:r>
            <w:r>
              <w:rPr>
                <w:rFonts w:hint="default"/>
                <w:i/>
                <w:iCs/>
                <w:sz w:val="20"/>
                <w:szCs w:val="20"/>
              </w:rPr>
              <w:t>umivé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nemecký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Auslese</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nemecký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Beerenauslese</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nemecký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Eiswein</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nemecký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Kabinett</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nemecký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Spä</w:t>
            </w:r>
            <w:r>
              <w:rPr>
                <w:rFonts w:hint="default"/>
                <w:sz w:val="20"/>
                <w:szCs w:val="20"/>
              </w:rPr>
              <w:t>tlese</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nemecký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Trockenbeerenauslese</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nemecký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Landwein</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rPr>
                <w:i/>
                <w:iCs/>
                <w:color w:val="000000"/>
                <w:sz w:val="20"/>
                <w:szCs w:val="20"/>
              </w:rPr>
            </w:pP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Affentaler</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Altschweier, Bü</w:t>
            </w:r>
            <w:r>
              <w:rPr>
                <w:rFonts w:hint="default"/>
                <w:i/>
                <w:iCs/>
                <w:sz w:val="20"/>
                <w:szCs w:val="20"/>
              </w:rPr>
              <w:t>hl, Eisental, Neusatz/Bü</w:t>
            </w:r>
            <w:r>
              <w:rPr>
                <w:rFonts w:hint="default"/>
                <w:i/>
                <w:iCs/>
                <w:sz w:val="20"/>
                <w:szCs w:val="20"/>
              </w:rPr>
              <w:t>hl, Bü</w:t>
            </w:r>
            <w:r>
              <w:rPr>
                <w:rFonts w:hint="default"/>
                <w:i/>
                <w:iCs/>
                <w:sz w:val="20"/>
                <w:szCs w:val="20"/>
              </w:rPr>
              <w:t>hlertal, Neuweier /Baden-Baden</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nemecký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Badisch Rotgold</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Baden</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nemecký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Ehrentrudis</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Baden</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nemecký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Hock</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Rhein, Ahr, Hessische Bergstraß</w:t>
            </w:r>
            <w:r>
              <w:rPr>
                <w:rFonts w:hint="default"/>
                <w:i/>
                <w:iCs/>
                <w:sz w:val="20"/>
                <w:szCs w:val="20"/>
              </w:rPr>
              <w:t>e, Mittelrhein, Nahe, Rheinhessen, Pfalz, Rheingau</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i/>
                <w:iCs/>
                <w:color w:val="000000"/>
                <w:sz w:val="20"/>
                <w:szCs w:val="20"/>
              </w:rPr>
            </w:pPr>
            <w:r>
              <w:rPr>
                <w:rFonts w:hint="default"/>
                <w:i/>
                <w:iCs/>
                <w:sz w:val="20"/>
                <w:szCs w:val="20"/>
              </w:rPr>
              <w:t>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nemecký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Klassik / Classic</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nemecký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Liebfrau(en)milch</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Nahe, Rheinhessen, Pfalz, Rheingau</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nemecký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color w:val="000000"/>
                <w:sz w:val="20"/>
                <w:szCs w:val="20"/>
              </w:rPr>
              <w:t>Riesling-Hochgewä</w:t>
            </w:r>
            <w:r>
              <w:rPr>
                <w:rFonts w:hint="default"/>
                <w:color w:val="000000"/>
                <w:sz w:val="20"/>
                <w:szCs w:val="20"/>
              </w:rPr>
              <w:t>chs</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nemecký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color w:val="000000"/>
                <w:sz w:val="20"/>
                <w:szCs w:val="20"/>
              </w:rPr>
              <w:t>Schillerwein</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color w:val="000000"/>
                <w:sz w:val="20"/>
                <w:szCs w:val="20"/>
              </w:rPr>
              <w:t>Wü</w:t>
            </w:r>
            <w:r>
              <w:rPr>
                <w:rFonts w:hint="default"/>
                <w:i/>
                <w:iCs/>
                <w:color w:val="000000"/>
                <w:sz w:val="20"/>
                <w:szCs w:val="20"/>
              </w:rPr>
              <w:t>rttemberg</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nemecký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color w:val="000000"/>
                <w:sz w:val="20"/>
                <w:szCs w:val="20"/>
              </w:rPr>
              <w:t>Weiß</w:t>
            </w:r>
            <w:r>
              <w:rPr>
                <w:rFonts w:hint="default"/>
                <w:color w:val="000000"/>
                <w:sz w:val="20"/>
                <w:szCs w:val="20"/>
              </w:rPr>
              <w:t>herbst</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nemecký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color w:val="000000"/>
                <w:sz w:val="20"/>
                <w:szCs w:val="20"/>
              </w:rPr>
              <w:t>Winzersekt</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š</w:t>
            </w:r>
            <w:r>
              <w:rPr>
                <w:rFonts w:hint="default"/>
                <w:i/>
                <w:iCs/>
                <w:sz w:val="20"/>
                <w:szCs w:val="20"/>
              </w:rPr>
              <w:t>umivé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nemecký</w:t>
            </w:r>
          </w:p>
        </w:tc>
      </w:tr>
      <w:tr>
        <w:tblPrEx>
          <w:tblW w:w="8505" w:type="dxa"/>
          <w:jc w:val="center"/>
          <w:tblLayout w:type="fixed"/>
          <w:tblCellMar>
            <w:top w:w="0" w:type="dxa"/>
            <w:left w:w="28" w:type="dxa"/>
            <w:bottom w:w="0" w:type="dxa"/>
            <w:right w:w="28" w:type="dxa"/>
          </w:tblCellMar>
        </w:tblPrEx>
        <w:trPr>
          <w:jc w:val="center"/>
        </w:trPr>
        <w:tc>
          <w:tcPr>
            <w:tcW w:w="8505" w:type="dxa"/>
            <w:gridSpan w:val="1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b/>
                <w:bCs/>
                <w:sz w:val="20"/>
                <w:szCs w:val="20"/>
              </w:rPr>
              <w:t>GRÉ</w:t>
            </w:r>
            <w:r>
              <w:rPr>
                <w:rFonts w:hint="default"/>
                <w:b/>
                <w:bCs/>
                <w:sz w:val="20"/>
                <w:szCs w:val="20"/>
              </w:rPr>
              <w:t>CKO</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Ονομασια</w:t>
            </w:r>
            <w:r>
              <w:rPr>
                <w:rFonts w:hint="default"/>
                <w:sz w:val="20"/>
                <w:szCs w:val="20"/>
              </w:rPr>
              <w:t xml:space="preserve"> Προελεύσεως</w:t>
            </w:r>
            <w:r>
              <w:rPr>
                <w:rFonts w:hint="default"/>
                <w:sz w:val="20"/>
                <w:szCs w:val="20"/>
              </w:rPr>
              <w:t xml:space="preserve"> Ελεγχόμενη</w:t>
            </w:r>
            <w:r>
              <w:rPr>
                <w:rFonts w:hint="default"/>
                <w:sz w:val="20"/>
                <w:szCs w:val="20"/>
              </w:rPr>
              <w:t xml:space="preserve"> (ΟΠΕ</w:t>
            </w:r>
            <w:r>
              <w:rPr>
                <w:rFonts w:hint="default"/>
                <w:sz w:val="20"/>
                <w:szCs w:val="20"/>
              </w:rPr>
              <w:t>) (Appellation d</w:t>
            </w:r>
            <w:r>
              <w:rPr>
                <w:rFonts w:hint="default"/>
                <w:sz w:val="20"/>
                <w:szCs w:val="20"/>
              </w:rPr>
              <w:t>’</w:t>
            </w:r>
            <w:r>
              <w:rPr>
                <w:rFonts w:hint="default"/>
                <w:sz w:val="20"/>
                <w:szCs w:val="20"/>
              </w:rPr>
              <w:t>origine control</w:t>
            </w:r>
            <w:r>
              <w:rPr>
                <w:rFonts w:hint="default"/>
                <w:sz w:val="20"/>
                <w:szCs w:val="20"/>
              </w:rPr>
              <w:t>é</w:t>
            </w:r>
            <w:r>
              <w:rPr>
                <w:rFonts w:hint="default"/>
                <w:sz w:val="20"/>
                <w:szCs w:val="20"/>
              </w:rPr>
              <w:t>e)</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gré</w:t>
            </w:r>
            <w:r>
              <w:rPr>
                <w:rFonts w:hint="default"/>
                <w:i/>
                <w:iCs/>
                <w:sz w:val="20"/>
                <w:szCs w:val="20"/>
              </w:rPr>
              <w:t>cky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Ονομασια</w:t>
            </w:r>
            <w:r>
              <w:rPr>
                <w:rFonts w:hint="default"/>
                <w:sz w:val="20"/>
                <w:szCs w:val="20"/>
              </w:rPr>
              <w:t xml:space="preserve"> Προελεύσεως</w:t>
            </w:r>
            <w:r>
              <w:rPr>
                <w:rFonts w:hint="default"/>
                <w:sz w:val="20"/>
                <w:szCs w:val="20"/>
              </w:rPr>
              <w:t xml:space="preserve"> Ανωτέρας</w:t>
            </w:r>
            <w:r>
              <w:rPr>
                <w:rFonts w:hint="default"/>
                <w:sz w:val="20"/>
                <w:szCs w:val="20"/>
              </w:rPr>
              <w:t xml:space="preserve"> Ποιότητος</w:t>
            </w:r>
            <w:r>
              <w:rPr>
                <w:rFonts w:hint="default"/>
                <w:sz w:val="20"/>
                <w:szCs w:val="20"/>
              </w:rPr>
              <w:t xml:space="preserve"> (ΟΠΑΠ</w:t>
            </w:r>
            <w:r>
              <w:rPr>
                <w:rFonts w:hint="default"/>
                <w:sz w:val="20"/>
                <w:szCs w:val="20"/>
              </w:rPr>
              <w:t>) (Appellation d</w:t>
            </w:r>
            <w:r>
              <w:rPr>
                <w:rFonts w:hint="default"/>
                <w:sz w:val="20"/>
                <w:szCs w:val="20"/>
              </w:rPr>
              <w:t>’</w:t>
            </w:r>
            <w:r>
              <w:rPr>
                <w:rFonts w:hint="default"/>
                <w:sz w:val="20"/>
                <w:szCs w:val="20"/>
              </w:rPr>
              <w:t>origine de qualit</w:t>
            </w:r>
            <w:r>
              <w:rPr>
                <w:rFonts w:hint="default"/>
                <w:sz w:val="20"/>
                <w:szCs w:val="20"/>
              </w:rPr>
              <w:t>é</w:t>
            </w:r>
            <w:r>
              <w:rPr>
                <w:rFonts w:hint="default"/>
                <w:sz w:val="20"/>
                <w:szCs w:val="20"/>
              </w:rPr>
              <w:t xml:space="preserve"> supé</w:t>
            </w:r>
            <w:r>
              <w:rPr>
                <w:rFonts w:hint="default"/>
                <w:sz w:val="20"/>
                <w:szCs w:val="20"/>
              </w:rPr>
              <w:t>rieure)</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gré</w:t>
            </w:r>
            <w:r>
              <w:rPr>
                <w:rFonts w:hint="default"/>
                <w:i/>
                <w:iCs/>
                <w:sz w:val="20"/>
                <w:szCs w:val="20"/>
              </w:rPr>
              <w:t>cky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Οίνος</w:t>
            </w:r>
            <w:r>
              <w:rPr>
                <w:rFonts w:hint="default"/>
                <w:sz w:val="20"/>
                <w:szCs w:val="20"/>
              </w:rPr>
              <w:t xml:space="preserve"> γλυκός</w:t>
            </w:r>
            <w:r>
              <w:rPr>
                <w:rFonts w:hint="default"/>
                <w:sz w:val="20"/>
                <w:szCs w:val="20"/>
              </w:rPr>
              <w:t xml:space="preserve"> φυσικός</w:t>
            </w:r>
            <w:r>
              <w:rPr>
                <w:rFonts w:hint="default"/>
                <w:sz w:val="20"/>
                <w:szCs w:val="20"/>
              </w:rPr>
              <w:t xml:space="preserve"> (Vin doux naturel)</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Μ</w:t>
            </w:r>
            <w:r>
              <w:rPr>
                <w:rFonts w:hint="default"/>
                <w:i/>
                <w:iCs/>
                <w:sz w:val="20"/>
                <w:szCs w:val="20"/>
              </w:rPr>
              <w:t>oσχάτος</w:t>
            </w:r>
            <w:r>
              <w:rPr>
                <w:rFonts w:hint="default"/>
                <w:i/>
                <w:iCs/>
                <w:sz w:val="20"/>
                <w:szCs w:val="20"/>
              </w:rPr>
              <w:t xml:space="preserve"> Κεφαλληνίας</w:t>
            </w:r>
            <w:r>
              <w:rPr>
                <w:rFonts w:hint="default"/>
                <w:i/>
                <w:iCs/>
                <w:sz w:val="20"/>
                <w:szCs w:val="20"/>
              </w:rPr>
              <w:t xml:space="preserve"> (Muscat de C</w:t>
            </w:r>
            <w:r>
              <w:rPr>
                <w:rFonts w:hint="default"/>
                <w:i/>
                <w:iCs/>
                <w:sz w:val="20"/>
                <w:szCs w:val="20"/>
              </w:rPr>
              <w:t>é</w:t>
            </w:r>
            <w:r>
              <w:rPr>
                <w:rFonts w:hint="default"/>
                <w:i/>
                <w:iCs/>
                <w:sz w:val="20"/>
                <w:szCs w:val="20"/>
              </w:rPr>
              <w:t xml:space="preserve">phalonie), </w:t>
            </w:r>
            <w:r>
              <w:rPr>
                <w:rFonts w:hint="default"/>
                <w:i/>
                <w:iCs/>
                <w:sz w:val="20"/>
                <w:szCs w:val="20"/>
              </w:rPr>
              <w:t>Μοσχάτος</w:t>
            </w:r>
            <w:r>
              <w:rPr>
                <w:rFonts w:hint="default"/>
                <w:i/>
                <w:iCs/>
                <w:sz w:val="20"/>
                <w:szCs w:val="20"/>
              </w:rPr>
              <w:t xml:space="preserve"> Πατρών</w:t>
            </w:r>
            <w:r>
              <w:rPr>
                <w:rFonts w:hint="default"/>
                <w:i/>
                <w:iCs/>
                <w:sz w:val="20"/>
                <w:szCs w:val="20"/>
              </w:rPr>
              <w:t xml:space="preserve"> (Muscat de Patras), Μοσχάτος</w:t>
            </w:r>
            <w:r>
              <w:rPr>
                <w:rFonts w:hint="default"/>
                <w:i/>
                <w:iCs/>
                <w:sz w:val="20"/>
                <w:szCs w:val="20"/>
              </w:rPr>
              <w:t xml:space="preserve"> Ρίου-Πατρών</w:t>
            </w:r>
            <w:r>
              <w:rPr>
                <w:rFonts w:hint="default"/>
                <w:i/>
                <w:iCs/>
                <w:sz w:val="20"/>
                <w:szCs w:val="20"/>
              </w:rPr>
              <w:t xml:space="preserve"> (Muscat Rion de Patras), Μοσχάτος</w:t>
            </w:r>
            <w:r>
              <w:rPr>
                <w:rFonts w:hint="default"/>
                <w:i/>
                <w:iCs/>
                <w:sz w:val="20"/>
                <w:szCs w:val="20"/>
              </w:rPr>
              <w:t xml:space="preserve"> Λήμνου</w:t>
            </w:r>
            <w:r>
              <w:rPr>
                <w:rFonts w:hint="default"/>
                <w:i/>
                <w:iCs/>
                <w:sz w:val="20"/>
                <w:szCs w:val="20"/>
              </w:rPr>
              <w:t xml:space="preserve"> (Muscat de Lemnos), Μοσ</w:t>
            </w:r>
            <w:r>
              <w:rPr>
                <w:rFonts w:hint="default"/>
                <w:i/>
                <w:iCs/>
                <w:sz w:val="20"/>
                <w:szCs w:val="20"/>
              </w:rPr>
              <w:t>χάτος</w:t>
            </w:r>
            <w:r>
              <w:rPr>
                <w:rFonts w:hint="default"/>
                <w:i/>
                <w:iCs/>
                <w:sz w:val="20"/>
                <w:szCs w:val="20"/>
              </w:rPr>
              <w:t xml:space="preserve"> Ρόδου</w:t>
            </w:r>
            <w:r>
              <w:rPr>
                <w:rFonts w:hint="default"/>
                <w:i/>
                <w:iCs/>
                <w:sz w:val="20"/>
                <w:szCs w:val="20"/>
              </w:rPr>
              <w:t xml:space="preserve"> (Muscat de Rhodos), Μαυροδάφνη</w:t>
            </w:r>
            <w:r>
              <w:rPr>
                <w:rFonts w:hint="default"/>
                <w:i/>
                <w:iCs/>
                <w:sz w:val="20"/>
                <w:szCs w:val="20"/>
              </w:rPr>
              <w:t xml:space="preserve"> Πατρών</w:t>
            </w:r>
            <w:r>
              <w:rPr>
                <w:rFonts w:hint="default"/>
                <w:i/>
                <w:iCs/>
                <w:sz w:val="20"/>
                <w:szCs w:val="20"/>
              </w:rPr>
              <w:t xml:space="preserve"> (Mavrodaphne de Patras), Μαυροδάφνη</w:t>
            </w:r>
            <w:r>
              <w:rPr>
                <w:rFonts w:hint="default"/>
                <w:i/>
                <w:iCs/>
                <w:sz w:val="20"/>
                <w:szCs w:val="20"/>
              </w:rPr>
              <w:t xml:space="preserve"> Κεφαλληνίας</w:t>
            </w:r>
            <w:r>
              <w:rPr>
                <w:rFonts w:hint="default"/>
                <w:i/>
                <w:iCs/>
                <w:sz w:val="20"/>
                <w:szCs w:val="20"/>
              </w:rPr>
              <w:t xml:space="preserve"> (Mavrodaphne de C</w:t>
            </w:r>
            <w:r>
              <w:rPr>
                <w:rFonts w:hint="default"/>
                <w:i/>
                <w:iCs/>
                <w:sz w:val="20"/>
                <w:szCs w:val="20"/>
              </w:rPr>
              <w:t>é</w:t>
            </w:r>
            <w:r>
              <w:rPr>
                <w:rFonts w:hint="default"/>
                <w:i/>
                <w:iCs/>
                <w:sz w:val="20"/>
                <w:szCs w:val="20"/>
              </w:rPr>
              <w:t xml:space="preserve">phalonie), </w:t>
            </w:r>
            <w:r>
              <w:rPr>
                <w:rFonts w:hint="default"/>
                <w:i/>
                <w:iCs/>
                <w:sz w:val="20"/>
                <w:szCs w:val="20"/>
              </w:rPr>
              <w:t>Σάμος</w:t>
            </w:r>
            <w:r>
              <w:rPr>
                <w:rFonts w:hint="default"/>
                <w:i/>
                <w:iCs/>
                <w:sz w:val="20"/>
                <w:szCs w:val="20"/>
              </w:rPr>
              <w:t xml:space="preserve"> (Samos), Σητεία</w:t>
            </w:r>
            <w:r>
              <w:rPr>
                <w:rFonts w:hint="default"/>
                <w:i/>
                <w:iCs/>
                <w:sz w:val="20"/>
                <w:szCs w:val="20"/>
              </w:rPr>
              <w:t xml:space="preserve"> (Sitia), Δαφνές</w:t>
            </w:r>
            <w:r>
              <w:rPr>
                <w:rFonts w:hint="default"/>
                <w:i/>
                <w:iCs/>
                <w:sz w:val="20"/>
                <w:szCs w:val="20"/>
              </w:rPr>
              <w:t xml:space="preserve"> (Dafn</w:t>
            </w:r>
            <w:r>
              <w:rPr>
                <w:rFonts w:hint="default"/>
                <w:i/>
                <w:iCs/>
                <w:sz w:val="20"/>
                <w:szCs w:val="20"/>
              </w:rPr>
              <w:t>è</w:t>
            </w:r>
            <w:r>
              <w:rPr>
                <w:rFonts w:hint="default"/>
                <w:i/>
                <w:iCs/>
                <w:sz w:val="20"/>
                <w:szCs w:val="20"/>
              </w:rPr>
              <w:t xml:space="preserve">s), </w:t>
            </w:r>
            <w:r>
              <w:rPr>
                <w:rFonts w:hint="default"/>
                <w:i/>
                <w:iCs/>
                <w:sz w:val="20"/>
                <w:szCs w:val="20"/>
              </w:rPr>
              <w:t>Σαντορίνη</w:t>
            </w:r>
            <w:r>
              <w:rPr>
                <w:rFonts w:hint="default"/>
                <w:i/>
                <w:iCs/>
                <w:sz w:val="20"/>
                <w:szCs w:val="20"/>
              </w:rPr>
              <w:t xml:space="preserve"> (Santorini)</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gré</w:t>
            </w:r>
            <w:r>
              <w:rPr>
                <w:rFonts w:hint="default"/>
                <w:i/>
                <w:iCs/>
                <w:sz w:val="20"/>
                <w:szCs w:val="20"/>
              </w:rPr>
              <w:t>cky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Οίνος</w:t>
            </w:r>
            <w:r>
              <w:rPr>
                <w:rFonts w:hint="default"/>
                <w:sz w:val="20"/>
                <w:szCs w:val="20"/>
              </w:rPr>
              <w:t xml:space="preserve"> φυσικώς</w:t>
            </w:r>
            <w:r>
              <w:rPr>
                <w:rFonts w:hint="default"/>
                <w:sz w:val="20"/>
                <w:szCs w:val="20"/>
              </w:rPr>
              <w:t xml:space="preserve"> γλυκός</w:t>
            </w:r>
            <w:r>
              <w:rPr>
                <w:sz w:val="20"/>
                <w:szCs w:val="20"/>
              </w:rPr>
              <w:t xml:space="preserve"> (Vin naturellement doux)</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Vins de paille :</w:t>
            </w:r>
            <w:r>
              <w:rPr>
                <w:i/>
                <w:iCs/>
                <w:color w:val="000000"/>
                <w:sz w:val="20"/>
                <w:szCs w:val="20"/>
              </w:rPr>
              <w:t xml:space="preserve"> </w:t>
            </w:r>
            <w:r>
              <w:rPr>
                <w:rFonts w:hint="default"/>
                <w:i/>
                <w:iCs/>
                <w:sz w:val="20"/>
                <w:szCs w:val="20"/>
              </w:rPr>
              <w:t>Κεφαλληνίας</w:t>
            </w:r>
            <w:r>
              <w:rPr>
                <w:rFonts w:hint="default"/>
                <w:i/>
                <w:iCs/>
                <w:sz w:val="20"/>
                <w:szCs w:val="20"/>
              </w:rPr>
              <w:t xml:space="preserve"> (de C</w:t>
            </w:r>
            <w:r>
              <w:rPr>
                <w:rFonts w:hint="default"/>
                <w:i/>
                <w:iCs/>
                <w:sz w:val="20"/>
                <w:szCs w:val="20"/>
              </w:rPr>
              <w:t>é</w:t>
            </w:r>
            <w:r>
              <w:rPr>
                <w:rFonts w:hint="default"/>
                <w:i/>
                <w:iCs/>
                <w:sz w:val="20"/>
                <w:szCs w:val="20"/>
              </w:rPr>
              <w:t xml:space="preserve">phalonie), </w:t>
            </w:r>
            <w:r>
              <w:rPr>
                <w:rFonts w:hint="default"/>
                <w:i/>
                <w:iCs/>
                <w:sz w:val="20"/>
                <w:szCs w:val="20"/>
              </w:rPr>
              <w:t>Δαφνές</w:t>
            </w:r>
            <w:r>
              <w:rPr>
                <w:rFonts w:hint="default"/>
                <w:i/>
                <w:iCs/>
                <w:sz w:val="20"/>
                <w:szCs w:val="20"/>
              </w:rPr>
              <w:t xml:space="preserve"> (de Dafn</w:t>
            </w:r>
            <w:r>
              <w:rPr>
                <w:rFonts w:hint="default"/>
                <w:i/>
                <w:iCs/>
                <w:sz w:val="20"/>
                <w:szCs w:val="20"/>
              </w:rPr>
              <w:t>è</w:t>
            </w:r>
            <w:r>
              <w:rPr>
                <w:rFonts w:hint="default"/>
                <w:i/>
                <w:iCs/>
                <w:sz w:val="20"/>
                <w:szCs w:val="20"/>
              </w:rPr>
              <w:t xml:space="preserve">s), </w:t>
            </w:r>
            <w:r>
              <w:rPr>
                <w:rFonts w:hint="default"/>
                <w:i/>
                <w:iCs/>
                <w:sz w:val="20"/>
                <w:szCs w:val="20"/>
              </w:rPr>
              <w:t>Λήμνου</w:t>
            </w:r>
            <w:r>
              <w:rPr>
                <w:rFonts w:hint="default"/>
                <w:i/>
                <w:iCs/>
                <w:sz w:val="20"/>
                <w:szCs w:val="20"/>
              </w:rPr>
              <w:t xml:space="preserve"> (de Lemnos), Πατρών</w:t>
            </w:r>
            <w:r>
              <w:rPr>
                <w:rFonts w:hint="default"/>
                <w:i/>
                <w:iCs/>
                <w:sz w:val="20"/>
                <w:szCs w:val="20"/>
              </w:rPr>
              <w:t xml:space="preserve"> (de Patras), Ρίου-Πατρών</w:t>
            </w:r>
            <w:r>
              <w:rPr>
                <w:rFonts w:hint="default"/>
                <w:i/>
                <w:iCs/>
                <w:sz w:val="20"/>
                <w:szCs w:val="20"/>
              </w:rPr>
              <w:t xml:space="preserve"> (de Rion de Patras), Ρόδου</w:t>
            </w:r>
            <w:r>
              <w:rPr>
                <w:rFonts w:hint="default"/>
                <w:i/>
                <w:iCs/>
                <w:sz w:val="20"/>
                <w:szCs w:val="20"/>
              </w:rPr>
              <w:t xml:space="preserve"> (de Rhodos), Σάμος</w:t>
            </w:r>
            <w:r>
              <w:rPr>
                <w:rFonts w:hint="default"/>
                <w:i/>
                <w:iCs/>
                <w:sz w:val="20"/>
                <w:szCs w:val="20"/>
              </w:rPr>
              <w:t>(de Samos), Σητεία</w:t>
            </w:r>
            <w:r>
              <w:rPr>
                <w:rFonts w:hint="default"/>
                <w:i/>
                <w:iCs/>
                <w:sz w:val="20"/>
                <w:szCs w:val="20"/>
              </w:rPr>
              <w:t xml:space="preserve"> (de Sitia), Σαντορίνη</w:t>
            </w:r>
            <w:r>
              <w:rPr>
                <w:rFonts w:hint="default"/>
                <w:i/>
                <w:iCs/>
                <w:sz w:val="20"/>
                <w:szCs w:val="20"/>
              </w:rPr>
              <w:t xml:space="preserve"> (Santorini)</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w:t>
            </w:r>
            <w:r>
              <w:rPr>
                <w:rFonts w:hint="default"/>
                <w:i/>
                <w:iCs/>
                <w:sz w:val="20"/>
                <w:szCs w:val="20"/>
              </w:rPr>
              <w:t>.O.V.P.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gré</w:t>
            </w:r>
            <w:r>
              <w:rPr>
                <w:rFonts w:hint="default"/>
                <w:i/>
                <w:iCs/>
                <w:sz w:val="20"/>
                <w:szCs w:val="20"/>
              </w:rPr>
              <w:t>cky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Ονομασία</w:t>
            </w:r>
            <w:r>
              <w:rPr>
                <w:rFonts w:hint="default"/>
                <w:sz w:val="20"/>
                <w:szCs w:val="20"/>
              </w:rPr>
              <w:t xml:space="preserve"> κατά</w:t>
            </w:r>
            <w:r>
              <w:rPr>
                <w:rFonts w:hint="default"/>
                <w:sz w:val="20"/>
                <w:szCs w:val="20"/>
              </w:rPr>
              <w:t xml:space="preserve"> παράδοση</w:t>
            </w:r>
            <w:r>
              <w:rPr>
                <w:rFonts w:hint="default"/>
                <w:sz w:val="20"/>
                <w:szCs w:val="20"/>
              </w:rPr>
              <w:t xml:space="preserve"> (Onomasia kata paradosi)</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gré</w:t>
            </w:r>
            <w:r>
              <w:rPr>
                <w:rFonts w:hint="default"/>
                <w:i/>
                <w:iCs/>
                <w:sz w:val="20"/>
                <w:szCs w:val="20"/>
              </w:rPr>
              <w:t>cky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Τοπικός</w:t>
            </w:r>
            <w:r>
              <w:rPr>
                <w:rFonts w:hint="default"/>
                <w:sz w:val="20"/>
                <w:szCs w:val="20"/>
              </w:rPr>
              <w:t xml:space="preserve"> Οίνος</w:t>
            </w:r>
            <w:r>
              <w:rPr>
                <w:rFonts w:hint="default"/>
                <w:sz w:val="20"/>
                <w:szCs w:val="20"/>
              </w:rPr>
              <w:t xml:space="preserve"> (vins de pays)</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gré</w:t>
            </w:r>
            <w:r>
              <w:rPr>
                <w:rFonts w:hint="default"/>
                <w:i/>
                <w:iCs/>
                <w:sz w:val="20"/>
                <w:szCs w:val="20"/>
              </w:rPr>
              <w:t>cky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Αγρέπαυλη</w:t>
            </w:r>
            <w:r>
              <w:rPr>
                <w:rFonts w:hint="default"/>
                <w:sz w:val="20"/>
                <w:szCs w:val="20"/>
              </w:rPr>
              <w:t xml:space="preserve"> (Agrepavlis)</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stolov</w:t>
            </w:r>
            <w:r>
              <w:rPr>
                <w:rFonts w:hint="default"/>
                <w:i/>
                <w:iCs/>
                <w:sz w:val="20"/>
                <w:szCs w:val="20"/>
              </w:rPr>
              <w:t>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gré</w:t>
            </w:r>
            <w:r>
              <w:rPr>
                <w:rFonts w:hint="default"/>
                <w:i/>
                <w:iCs/>
                <w:sz w:val="20"/>
                <w:szCs w:val="20"/>
              </w:rPr>
              <w:t>cky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Αμπέλι</w:t>
            </w:r>
            <w:r>
              <w:rPr>
                <w:rFonts w:hint="default"/>
                <w:sz w:val="20"/>
                <w:szCs w:val="20"/>
              </w:rPr>
              <w:t xml:space="preserve"> (Ampeli)</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gré</w:t>
            </w:r>
            <w:r>
              <w:rPr>
                <w:rFonts w:hint="default"/>
                <w:i/>
                <w:iCs/>
                <w:sz w:val="20"/>
                <w:szCs w:val="20"/>
              </w:rPr>
              <w:t>cky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Αμπελώνας</w:t>
            </w:r>
            <w:r>
              <w:rPr>
                <w:rFonts w:hint="default"/>
                <w:sz w:val="20"/>
                <w:szCs w:val="20"/>
              </w:rPr>
              <w:t xml:space="preserve"> (ες</w:t>
            </w:r>
            <w:r>
              <w:rPr>
                <w:rFonts w:hint="default"/>
                <w:sz w:val="20"/>
                <w:szCs w:val="20"/>
              </w:rPr>
              <w:t xml:space="preserve">) (Ampelonas </w:t>
            </w:r>
            <w:r>
              <w:rPr>
                <w:rFonts w:hint="default"/>
                <w:sz w:val="20"/>
                <w:szCs w:val="20"/>
              </w:rPr>
              <w:t>è</w:t>
            </w:r>
            <w:r>
              <w:rPr>
                <w:rFonts w:hint="default"/>
                <w:sz w:val="20"/>
                <w:szCs w:val="20"/>
              </w:rPr>
              <w:t>s)</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gré</w:t>
            </w:r>
            <w:r>
              <w:rPr>
                <w:rFonts w:hint="default"/>
                <w:i/>
                <w:iCs/>
                <w:sz w:val="20"/>
                <w:szCs w:val="20"/>
              </w:rPr>
              <w:t>cky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Aρχοντικό</w:t>
            </w:r>
            <w:r>
              <w:rPr>
                <w:sz w:val="20"/>
                <w:szCs w:val="20"/>
              </w:rPr>
              <w:t xml:space="preserve"> (Archontiko)</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r>
              <w:rPr>
                <w:i/>
                <w:iCs/>
                <w:color w:val="000000"/>
                <w:sz w:val="20"/>
                <w:szCs w:val="20"/>
              </w:rPr>
              <w:t xml:space="preserve"> </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gré</w:t>
            </w:r>
            <w:r>
              <w:rPr>
                <w:rFonts w:hint="default"/>
                <w:i/>
                <w:iCs/>
                <w:sz w:val="20"/>
                <w:szCs w:val="20"/>
              </w:rPr>
              <w:t>cky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Κάβα</w:t>
            </w:r>
            <w:r>
              <w:rPr>
                <w:rFonts w:hint="default"/>
                <w:sz w:val="20"/>
                <w:szCs w:val="20"/>
              </w:rPr>
              <w:t xml:space="preserve"> (Cava)</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gré</w:t>
            </w:r>
            <w:r>
              <w:rPr>
                <w:rFonts w:hint="default"/>
                <w:i/>
                <w:iCs/>
                <w:sz w:val="20"/>
                <w:szCs w:val="20"/>
              </w:rPr>
              <w:t>cky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Από</w:t>
            </w:r>
            <w:r>
              <w:rPr>
                <w:rFonts w:hint="default"/>
                <w:sz w:val="20"/>
                <w:szCs w:val="20"/>
              </w:rPr>
              <w:t xml:space="preserve"> διαλεκτούς</w:t>
            </w:r>
            <w:r>
              <w:rPr>
                <w:rFonts w:hint="default"/>
                <w:sz w:val="20"/>
                <w:szCs w:val="20"/>
              </w:rPr>
              <w:t xml:space="preserve"> αμπελώνες</w:t>
            </w:r>
            <w:r>
              <w:rPr>
                <w:rFonts w:hint="default"/>
                <w:sz w:val="20"/>
                <w:szCs w:val="20"/>
              </w:rPr>
              <w:t xml:space="preserve"> (Grand Cru)</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Μ</w:t>
            </w:r>
            <w:r>
              <w:rPr>
                <w:rFonts w:hint="default"/>
                <w:i/>
                <w:iCs/>
                <w:sz w:val="20"/>
                <w:szCs w:val="20"/>
              </w:rPr>
              <w:t>oσχάτος</w:t>
            </w:r>
            <w:r>
              <w:rPr>
                <w:rFonts w:hint="default"/>
                <w:i/>
                <w:iCs/>
                <w:sz w:val="20"/>
                <w:szCs w:val="20"/>
              </w:rPr>
              <w:t xml:space="preserve"> Κεφαλληνίας</w:t>
            </w:r>
            <w:r>
              <w:rPr>
                <w:rFonts w:hint="default"/>
                <w:i/>
                <w:iCs/>
                <w:sz w:val="20"/>
                <w:szCs w:val="20"/>
              </w:rPr>
              <w:t xml:space="preserve"> (Muscat de C</w:t>
            </w:r>
            <w:r>
              <w:rPr>
                <w:rFonts w:hint="default"/>
                <w:i/>
                <w:iCs/>
                <w:sz w:val="20"/>
                <w:szCs w:val="20"/>
              </w:rPr>
              <w:t>é</w:t>
            </w:r>
            <w:r>
              <w:rPr>
                <w:rFonts w:hint="default"/>
                <w:i/>
                <w:iCs/>
                <w:sz w:val="20"/>
                <w:szCs w:val="20"/>
              </w:rPr>
              <w:t xml:space="preserve">phalonie), </w:t>
            </w:r>
            <w:r>
              <w:rPr>
                <w:rFonts w:hint="default"/>
                <w:i/>
                <w:iCs/>
                <w:sz w:val="20"/>
                <w:szCs w:val="20"/>
              </w:rPr>
              <w:t>Μοσχάτος</w:t>
            </w:r>
            <w:r>
              <w:rPr>
                <w:rFonts w:hint="default"/>
                <w:i/>
                <w:iCs/>
                <w:sz w:val="20"/>
                <w:szCs w:val="20"/>
              </w:rPr>
              <w:t xml:space="preserve"> Πατρών</w:t>
            </w:r>
            <w:r>
              <w:rPr>
                <w:rFonts w:hint="default"/>
                <w:i/>
                <w:iCs/>
                <w:sz w:val="20"/>
                <w:szCs w:val="20"/>
              </w:rPr>
              <w:t xml:space="preserve"> (Muscat de Patras), Μοσχάτος</w:t>
            </w:r>
            <w:r>
              <w:rPr>
                <w:rFonts w:hint="default"/>
                <w:i/>
                <w:iCs/>
                <w:sz w:val="20"/>
                <w:szCs w:val="20"/>
              </w:rPr>
              <w:t xml:space="preserve"> Ρίου-Πατρών</w:t>
            </w:r>
            <w:r>
              <w:rPr>
                <w:rFonts w:hint="default"/>
                <w:i/>
                <w:iCs/>
                <w:sz w:val="20"/>
                <w:szCs w:val="20"/>
              </w:rPr>
              <w:t xml:space="preserve"> (Muscat Rion de Patras), Μοσχάτος</w:t>
            </w:r>
            <w:r>
              <w:rPr>
                <w:rFonts w:hint="default"/>
                <w:i/>
                <w:iCs/>
                <w:sz w:val="20"/>
                <w:szCs w:val="20"/>
              </w:rPr>
              <w:t xml:space="preserve"> Λήμνου</w:t>
            </w:r>
            <w:r>
              <w:rPr>
                <w:rFonts w:hint="default"/>
                <w:i/>
                <w:iCs/>
                <w:sz w:val="20"/>
                <w:szCs w:val="20"/>
              </w:rPr>
              <w:t xml:space="preserve"> (Muscat de Lemnos), Μοσχάτος</w:t>
            </w:r>
            <w:r>
              <w:rPr>
                <w:rFonts w:hint="default"/>
                <w:i/>
                <w:iCs/>
                <w:sz w:val="20"/>
                <w:szCs w:val="20"/>
              </w:rPr>
              <w:t xml:space="preserve"> Ρόδου</w:t>
            </w:r>
            <w:r>
              <w:rPr>
                <w:rFonts w:hint="default"/>
                <w:i/>
                <w:iCs/>
                <w:sz w:val="20"/>
                <w:szCs w:val="20"/>
              </w:rPr>
              <w:t xml:space="preserve"> (Muscat de Rhodos), Σάμος</w:t>
            </w:r>
            <w:r>
              <w:rPr>
                <w:rFonts w:hint="default"/>
                <w:i/>
                <w:iCs/>
                <w:sz w:val="20"/>
                <w:szCs w:val="20"/>
              </w:rPr>
              <w:t xml:space="preserve"> (Samos)</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gré</w:t>
            </w:r>
            <w:r>
              <w:rPr>
                <w:rFonts w:hint="default"/>
                <w:i/>
                <w:iCs/>
                <w:sz w:val="20"/>
                <w:szCs w:val="20"/>
              </w:rPr>
              <w:t>cky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Ειδικά</w:t>
            </w:r>
            <w:r>
              <w:rPr>
                <w:rFonts w:hint="default"/>
                <w:sz w:val="20"/>
                <w:szCs w:val="20"/>
              </w:rPr>
              <w:t xml:space="preserve"> Επιλεγμένος</w:t>
            </w:r>
            <w:r>
              <w:rPr>
                <w:rFonts w:hint="default"/>
                <w:sz w:val="20"/>
                <w:szCs w:val="20"/>
              </w:rPr>
              <w:t xml:space="preserve"> (Grand r</w:t>
            </w:r>
            <w:r>
              <w:rPr>
                <w:rFonts w:hint="default"/>
                <w:sz w:val="20"/>
                <w:szCs w:val="20"/>
              </w:rPr>
              <w:t>é</w:t>
            </w:r>
            <w:r>
              <w:rPr>
                <w:rFonts w:hint="default"/>
                <w:sz w:val="20"/>
                <w:szCs w:val="20"/>
              </w:rPr>
              <w:t>serve)</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 xml:space="preserve">no V.O.V.P., </w:t>
            </w:r>
            <w:r>
              <w:rPr>
                <w:rFonts w:hint="default"/>
                <w:i/>
                <w:iCs/>
                <w:sz w:val="20"/>
                <w:szCs w:val="20"/>
              </w:rPr>
              <w:t>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gré</w:t>
            </w:r>
            <w:r>
              <w:rPr>
                <w:rFonts w:hint="default"/>
                <w:i/>
                <w:iCs/>
                <w:sz w:val="20"/>
                <w:szCs w:val="20"/>
              </w:rPr>
              <w:t>cky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Κάστρο</w:t>
            </w:r>
            <w:r>
              <w:rPr>
                <w:rFonts w:hint="default"/>
                <w:sz w:val="20"/>
                <w:szCs w:val="20"/>
              </w:rPr>
              <w:t xml:space="preserve"> (Kastro)</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gré</w:t>
            </w:r>
            <w:r>
              <w:rPr>
                <w:rFonts w:hint="default"/>
                <w:i/>
                <w:iCs/>
                <w:sz w:val="20"/>
                <w:szCs w:val="20"/>
              </w:rPr>
              <w:t>cky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Κτήμα</w:t>
            </w:r>
            <w:r>
              <w:rPr>
                <w:rFonts w:hint="default"/>
                <w:sz w:val="20"/>
                <w:szCs w:val="20"/>
              </w:rPr>
              <w:t xml:space="preserve"> (Ktima)</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gré</w:t>
            </w:r>
            <w:r>
              <w:rPr>
                <w:rFonts w:hint="default"/>
                <w:i/>
                <w:iCs/>
                <w:sz w:val="20"/>
                <w:szCs w:val="20"/>
              </w:rPr>
              <w:t>cky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Λιαστός</w:t>
            </w:r>
            <w:r>
              <w:rPr>
                <w:rFonts w:hint="default"/>
                <w:sz w:val="20"/>
                <w:szCs w:val="20"/>
              </w:rPr>
              <w:t xml:space="preserve"> (Liastos)</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gré</w:t>
            </w:r>
            <w:r>
              <w:rPr>
                <w:rFonts w:hint="default"/>
                <w:i/>
                <w:iCs/>
                <w:sz w:val="20"/>
                <w:szCs w:val="20"/>
              </w:rPr>
              <w:t>cky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Μετόχι</w:t>
            </w:r>
            <w:r>
              <w:rPr>
                <w:rFonts w:hint="default"/>
                <w:sz w:val="20"/>
                <w:szCs w:val="20"/>
              </w:rPr>
              <w:t xml:space="preserve"> (Metochi)</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gré</w:t>
            </w:r>
            <w:r>
              <w:rPr>
                <w:rFonts w:hint="default"/>
                <w:i/>
                <w:iCs/>
                <w:sz w:val="20"/>
                <w:szCs w:val="20"/>
              </w:rPr>
              <w:t>cky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Μοναστήρι</w:t>
            </w:r>
            <w:r>
              <w:rPr>
                <w:rFonts w:hint="default"/>
                <w:sz w:val="20"/>
                <w:szCs w:val="20"/>
              </w:rPr>
              <w:t xml:space="preserve"> (Monastiri)</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gré</w:t>
            </w:r>
            <w:r>
              <w:rPr>
                <w:rFonts w:hint="default"/>
                <w:i/>
                <w:iCs/>
                <w:sz w:val="20"/>
                <w:szCs w:val="20"/>
              </w:rPr>
              <w:t>cky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Νάμα</w:t>
            </w:r>
            <w:r>
              <w:rPr>
                <w:sz w:val="20"/>
                <w:szCs w:val="20"/>
              </w:rPr>
              <w:t xml:space="preserve"> (Nama)</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gré</w:t>
            </w:r>
            <w:r>
              <w:rPr>
                <w:rFonts w:hint="default"/>
                <w:i/>
                <w:iCs/>
                <w:sz w:val="20"/>
                <w:szCs w:val="20"/>
              </w:rPr>
              <w:t>cky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Νυχτέρι</w:t>
            </w:r>
            <w:r>
              <w:rPr>
                <w:rFonts w:hint="default"/>
                <w:sz w:val="20"/>
                <w:szCs w:val="20"/>
              </w:rPr>
              <w:t xml:space="preserve"> (Nychteri)</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Σαντορίνη</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gré</w:t>
            </w:r>
            <w:r>
              <w:rPr>
                <w:rFonts w:hint="default"/>
                <w:i/>
                <w:iCs/>
                <w:sz w:val="20"/>
                <w:szCs w:val="20"/>
              </w:rPr>
              <w:t>cky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Ορεινό</w:t>
            </w:r>
            <w:r>
              <w:rPr>
                <w:rFonts w:hint="default"/>
                <w:sz w:val="20"/>
                <w:szCs w:val="20"/>
              </w:rPr>
              <w:t xml:space="preserve"> κτήμα</w:t>
            </w:r>
            <w:r>
              <w:rPr>
                <w:rFonts w:hint="default"/>
                <w:sz w:val="20"/>
                <w:szCs w:val="20"/>
              </w:rPr>
              <w:t xml:space="preserve"> (Orino Ktima)</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gré</w:t>
            </w:r>
            <w:r>
              <w:rPr>
                <w:rFonts w:hint="default"/>
                <w:i/>
                <w:iCs/>
                <w:sz w:val="20"/>
                <w:szCs w:val="20"/>
              </w:rPr>
              <w:t>cky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Ορεινός</w:t>
            </w:r>
            <w:r>
              <w:rPr>
                <w:rFonts w:hint="default"/>
                <w:sz w:val="20"/>
                <w:szCs w:val="20"/>
              </w:rPr>
              <w:t xml:space="preserve"> αμπε</w:t>
            </w:r>
            <w:r>
              <w:rPr>
                <w:rFonts w:hint="default"/>
                <w:sz w:val="20"/>
                <w:szCs w:val="20"/>
              </w:rPr>
              <w:t>λώνας</w:t>
            </w:r>
            <w:r>
              <w:rPr>
                <w:rFonts w:hint="default"/>
                <w:sz w:val="20"/>
                <w:szCs w:val="20"/>
              </w:rPr>
              <w:t xml:space="preserve"> (Orinos Ampelonas)</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gré</w:t>
            </w:r>
            <w:r>
              <w:rPr>
                <w:rFonts w:hint="default"/>
                <w:i/>
                <w:iCs/>
                <w:sz w:val="20"/>
                <w:szCs w:val="20"/>
              </w:rPr>
              <w:t>cky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Πύργος</w:t>
            </w:r>
            <w:r>
              <w:rPr>
                <w:rFonts w:hint="default"/>
                <w:sz w:val="20"/>
                <w:szCs w:val="20"/>
              </w:rPr>
              <w:t xml:space="preserve"> (Pyrgos)</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gré</w:t>
            </w:r>
            <w:r>
              <w:rPr>
                <w:rFonts w:hint="default"/>
                <w:i/>
                <w:iCs/>
                <w:sz w:val="20"/>
                <w:szCs w:val="20"/>
              </w:rPr>
              <w:t>cky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Επιλογή</w:t>
            </w:r>
            <w:r>
              <w:rPr>
                <w:rFonts w:hint="default"/>
                <w:sz w:val="20"/>
                <w:szCs w:val="20"/>
              </w:rPr>
              <w:t xml:space="preserve"> ή</w:t>
            </w:r>
            <w:r>
              <w:rPr>
                <w:rFonts w:hint="default"/>
                <w:sz w:val="20"/>
                <w:szCs w:val="20"/>
              </w:rPr>
              <w:t xml:space="preserve"> Επιλεγμένος</w:t>
            </w:r>
            <w:r>
              <w:rPr>
                <w:rFonts w:hint="default"/>
                <w:sz w:val="20"/>
                <w:szCs w:val="20"/>
              </w:rPr>
              <w:t xml:space="preserve"> (R</w:t>
            </w:r>
            <w:r>
              <w:rPr>
                <w:rFonts w:hint="default"/>
                <w:sz w:val="20"/>
                <w:szCs w:val="20"/>
              </w:rPr>
              <w:t>é</w:t>
            </w:r>
            <w:r>
              <w:rPr>
                <w:rFonts w:hint="default"/>
                <w:sz w:val="20"/>
                <w:szCs w:val="20"/>
              </w:rPr>
              <w:t>serve)</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gré</w:t>
            </w:r>
            <w:r>
              <w:rPr>
                <w:rFonts w:hint="default"/>
                <w:i/>
                <w:iCs/>
                <w:sz w:val="20"/>
                <w:szCs w:val="20"/>
              </w:rPr>
              <w:t>cky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Παλαιωθείς</w:t>
            </w:r>
            <w:r>
              <w:rPr>
                <w:rFonts w:hint="default"/>
                <w:sz w:val="20"/>
                <w:szCs w:val="20"/>
              </w:rPr>
              <w:t xml:space="preserve"> επιλεγμένος</w:t>
            </w:r>
            <w:r>
              <w:rPr>
                <w:rFonts w:hint="default"/>
                <w:sz w:val="20"/>
                <w:szCs w:val="20"/>
              </w:rPr>
              <w:t xml:space="preserve"> (Vieille r</w:t>
            </w:r>
            <w:r>
              <w:rPr>
                <w:rFonts w:hint="default"/>
                <w:sz w:val="20"/>
                <w:szCs w:val="20"/>
              </w:rPr>
              <w:t>é</w:t>
            </w:r>
            <w:r>
              <w:rPr>
                <w:rFonts w:hint="default"/>
                <w:sz w:val="20"/>
                <w:szCs w:val="20"/>
              </w:rPr>
              <w:t>serve)</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gré</w:t>
            </w:r>
            <w:r>
              <w:rPr>
                <w:rFonts w:hint="default"/>
                <w:i/>
                <w:iCs/>
                <w:sz w:val="20"/>
                <w:szCs w:val="20"/>
              </w:rPr>
              <w:t>cky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Βερντέα</w:t>
            </w:r>
            <w:r>
              <w:rPr>
                <w:rFonts w:hint="default"/>
                <w:sz w:val="20"/>
                <w:szCs w:val="20"/>
              </w:rPr>
              <w:t xml:space="preserve"> (Verntea)</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Ζάκυνθος</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gré</w:t>
            </w:r>
            <w:r>
              <w:rPr>
                <w:rFonts w:hint="default"/>
                <w:i/>
                <w:iCs/>
                <w:sz w:val="20"/>
                <w:szCs w:val="20"/>
              </w:rPr>
              <w:t>cky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Vinsanto</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rPr>
                <w:i/>
                <w:iCs/>
                <w:color w:val="000000"/>
                <w:sz w:val="20"/>
                <w:szCs w:val="20"/>
              </w:rPr>
            </w:pPr>
            <w:r>
              <w:rPr>
                <w:rFonts w:hint="default"/>
                <w:i/>
                <w:iCs/>
                <w:sz w:val="20"/>
                <w:szCs w:val="20"/>
              </w:rPr>
              <w:t>Σαντορίνη</w:t>
            </w:r>
          </w:p>
          <w:p w:rsidR="00E2180F">
            <w:pPr>
              <w:widowControl w:val="0"/>
              <w:bidi w:val="0"/>
              <w:spacing w:before="60" w:after="60" w:line="240" w:lineRule="auto"/>
              <w:jc w:val="center"/>
              <w:rPr>
                <w:i/>
                <w:iCs/>
                <w:color w:val="000000"/>
                <w:sz w:val="20"/>
                <w:szCs w:val="20"/>
              </w:rPr>
            </w:pP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gré</w:t>
            </w:r>
            <w:r>
              <w:rPr>
                <w:rFonts w:hint="default"/>
                <w:i/>
                <w:iCs/>
                <w:sz w:val="20"/>
                <w:szCs w:val="20"/>
              </w:rPr>
              <w:t>cky</w:t>
            </w:r>
          </w:p>
        </w:tc>
      </w:tr>
      <w:tr>
        <w:tblPrEx>
          <w:tblW w:w="8505" w:type="dxa"/>
          <w:jc w:val="center"/>
          <w:tblLayout w:type="fixed"/>
          <w:tblCellMar>
            <w:top w:w="0" w:type="dxa"/>
            <w:left w:w="28" w:type="dxa"/>
            <w:bottom w:w="0" w:type="dxa"/>
            <w:right w:w="28" w:type="dxa"/>
          </w:tblCellMar>
        </w:tblPrEx>
        <w:trPr>
          <w:jc w:val="center"/>
        </w:trPr>
        <w:tc>
          <w:tcPr>
            <w:tcW w:w="8505" w:type="dxa"/>
            <w:gridSpan w:val="14"/>
            <w:tcBorders>
              <w:top w:val="single" w:sz="4" w:space="0" w:color="auto"/>
              <w:left w:val="single" w:sz="4" w:space="0" w:color="auto"/>
              <w:bottom w:val="single" w:sz="4" w:space="0" w:color="auto"/>
              <w:right w:val="single" w:sz="4" w:space="0" w:color="auto"/>
            </w:tcBorders>
            <w:textDirection w:val="lrTb"/>
            <w:vAlign w:val="top"/>
          </w:tcPr>
          <w:p w:rsidR="00E2180F">
            <w:pPr>
              <w:pStyle w:val="NormalCentered"/>
              <w:widowControl w:val="0"/>
              <w:bidi w:val="0"/>
              <w:spacing w:before="60" w:after="60" w:line="240" w:lineRule="auto"/>
            </w:pPr>
            <w:r>
              <w:rPr>
                <w:rFonts w:hint="default"/>
                <w:b/>
                <w:bCs/>
                <w:sz w:val="20"/>
                <w:szCs w:val="20"/>
              </w:rPr>
              <w:t>Š</w:t>
            </w:r>
            <w:r>
              <w:rPr>
                <w:rFonts w:hint="default"/>
                <w:b/>
                <w:bCs/>
                <w:sz w:val="20"/>
                <w:szCs w:val="20"/>
              </w:rPr>
              <w:t>PANIELSKO</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Denominacion de origen (DO)</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akostné</w:t>
            </w:r>
            <w:r>
              <w:rPr>
                <w:rFonts w:hint="default"/>
                <w:i/>
                <w:iCs/>
                <w:sz w:val="20"/>
                <w:szCs w:val="20"/>
              </w:rPr>
              <w:t xml:space="preserve"> š</w:t>
            </w:r>
            <w:r>
              <w:rPr>
                <w:rFonts w:hint="default"/>
                <w:i/>
                <w:iCs/>
                <w:sz w:val="20"/>
                <w:szCs w:val="20"/>
              </w:rPr>
              <w:t>umivé</w:t>
            </w:r>
            <w:r>
              <w:rPr>
                <w:rFonts w:hint="default"/>
                <w:i/>
                <w:iCs/>
                <w:sz w:val="20"/>
                <w:szCs w:val="20"/>
              </w:rPr>
              <w:t xml:space="preserve"> ví</w:t>
            </w:r>
            <w:r>
              <w:rPr>
                <w:rFonts w:hint="default"/>
                <w:i/>
                <w:iCs/>
                <w:sz w:val="20"/>
                <w:szCs w:val="20"/>
              </w:rPr>
              <w:t>no V.O.V.P., akostné</w:t>
            </w:r>
            <w:r>
              <w:rPr>
                <w:rFonts w:hint="default"/>
                <w:i/>
                <w:iCs/>
                <w:sz w:val="20"/>
                <w:szCs w:val="20"/>
              </w:rPr>
              <w:t xml:space="preserve"> perlivé</w:t>
            </w:r>
            <w:r>
              <w:rPr>
                <w:rFonts w:hint="default"/>
                <w:i/>
                <w:iCs/>
                <w:sz w:val="20"/>
                <w:szCs w:val="20"/>
              </w:rPr>
              <w:t xml:space="preserve"> ví</w:t>
            </w:r>
            <w:r>
              <w:rPr>
                <w:rFonts w:hint="default"/>
                <w:i/>
                <w:iCs/>
                <w:sz w:val="20"/>
                <w:szCs w:val="20"/>
              </w:rPr>
              <w:t>no V.O.V.P., 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š</w:t>
            </w:r>
            <w:r>
              <w:rPr>
                <w:rFonts w:hint="default"/>
                <w:i/>
                <w:iCs/>
                <w:sz w:val="20"/>
                <w:szCs w:val="20"/>
              </w:rPr>
              <w:t>panielsky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Denominacion de origen calificada (DOCa)</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akostné</w:t>
            </w:r>
            <w:r>
              <w:rPr>
                <w:rFonts w:hint="default"/>
                <w:i/>
                <w:iCs/>
                <w:sz w:val="20"/>
                <w:szCs w:val="20"/>
              </w:rPr>
              <w:t xml:space="preserve"> š</w:t>
            </w:r>
            <w:r>
              <w:rPr>
                <w:rFonts w:hint="default"/>
                <w:i/>
                <w:iCs/>
                <w:sz w:val="20"/>
                <w:szCs w:val="20"/>
              </w:rPr>
              <w:t>umivé</w:t>
            </w:r>
            <w:r>
              <w:rPr>
                <w:rFonts w:hint="default"/>
                <w:i/>
                <w:iCs/>
                <w:sz w:val="20"/>
                <w:szCs w:val="20"/>
              </w:rPr>
              <w:t xml:space="preserve"> ví</w:t>
            </w:r>
            <w:r>
              <w:rPr>
                <w:rFonts w:hint="default"/>
                <w:i/>
                <w:iCs/>
                <w:sz w:val="20"/>
                <w:szCs w:val="20"/>
              </w:rPr>
              <w:t>no V.O.V.P., akostné</w:t>
            </w:r>
            <w:r>
              <w:rPr>
                <w:rFonts w:hint="default"/>
                <w:i/>
                <w:iCs/>
                <w:sz w:val="20"/>
                <w:szCs w:val="20"/>
              </w:rPr>
              <w:t xml:space="preserve"> perlivé</w:t>
            </w:r>
            <w:r>
              <w:rPr>
                <w:rFonts w:hint="default"/>
                <w:i/>
                <w:iCs/>
                <w:sz w:val="20"/>
                <w:szCs w:val="20"/>
              </w:rPr>
              <w:t xml:space="preserve"> ví</w:t>
            </w:r>
            <w:r>
              <w:rPr>
                <w:rFonts w:hint="default"/>
                <w:i/>
                <w:iCs/>
                <w:sz w:val="20"/>
                <w:szCs w:val="20"/>
              </w:rPr>
              <w:t>no V.O.V.P., 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š</w:t>
            </w:r>
            <w:r>
              <w:rPr>
                <w:rFonts w:hint="default"/>
                <w:i/>
                <w:iCs/>
                <w:sz w:val="20"/>
                <w:szCs w:val="20"/>
              </w:rPr>
              <w:t>panielsky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Vino dulce natural</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š</w:t>
            </w:r>
            <w:r>
              <w:rPr>
                <w:rFonts w:hint="default"/>
                <w:i/>
                <w:iCs/>
                <w:sz w:val="20"/>
                <w:szCs w:val="20"/>
              </w:rPr>
              <w:t>panielsky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Vino generoso</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rPr>
                <w:i/>
                <w:iCs/>
                <w:color w:val="000000"/>
                <w:sz w:val="20"/>
                <w:szCs w:val="20"/>
              </w:rPr>
            </w:pPr>
            <w:r>
              <w:rPr>
                <w:rStyle w:val="FootnoteReference"/>
                <w:i/>
                <w:iCs/>
                <w:color w:val="000000"/>
                <w:sz w:val="20"/>
                <w:szCs w:val="20"/>
                <w:rtl w:val="0"/>
              </w:rPr>
              <w:footnoteReference w:id="13"/>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š</w:t>
            </w:r>
            <w:r>
              <w:rPr>
                <w:rFonts w:hint="default"/>
                <w:i/>
                <w:iCs/>
                <w:sz w:val="20"/>
                <w:szCs w:val="20"/>
              </w:rPr>
              <w:t>panielsky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Vino generoso de licor</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rPr>
                <w:i/>
                <w:iCs/>
                <w:color w:val="000000"/>
                <w:sz w:val="20"/>
                <w:szCs w:val="20"/>
              </w:rPr>
            </w:pPr>
            <w:r>
              <w:rPr>
                <w:rStyle w:val="FootnoteReference"/>
                <w:i/>
                <w:iCs/>
                <w:color w:val="000000"/>
                <w:sz w:val="20"/>
                <w:szCs w:val="20"/>
                <w:rtl w:val="0"/>
              </w:rPr>
              <w:footnoteReference w:id="14"/>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š</w:t>
            </w:r>
            <w:r>
              <w:rPr>
                <w:rFonts w:hint="default"/>
                <w:i/>
                <w:iCs/>
                <w:sz w:val="20"/>
                <w:szCs w:val="20"/>
              </w:rPr>
              <w:t>panielsky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Vino de la Tierra</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rPr>
                <w:i/>
                <w:iCs/>
                <w:color w:val="000000"/>
                <w:sz w:val="20"/>
                <w:szCs w:val="20"/>
              </w:rPr>
            </w:pP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Aloque</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DO Valdepeń</w:t>
            </w:r>
            <w:r>
              <w:rPr>
                <w:rFonts w:hint="default"/>
                <w:i/>
                <w:iCs/>
                <w:sz w:val="20"/>
                <w:szCs w:val="20"/>
              </w:rPr>
              <w:t>as</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š</w:t>
            </w:r>
            <w:r>
              <w:rPr>
                <w:rFonts w:hint="default"/>
                <w:i/>
                <w:iCs/>
                <w:sz w:val="20"/>
                <w:szCs w:val="20"/>
              </w:rPr>
              <w:t>panielsky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Amontillado</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rPr>
                <w:i/>
                <w:iCs/>
                <w:color w:val="000000"/>
                <w:sz w:val="20"/>
                <w:szCs w:val="20"/>
              </w:rPr>
            </w:pPr>
            <w:r>
              <w:rPr>
                <w:rFonts w:hint="default"/>
                <w:i/>
                <w:iCs/>
                <w:sz w:val="20"/>
                <w:szCs w:val="20"/>
              </w:rPr>
              <w:t>DDOO Jerez-Xé</w:t>
            </w:r>
            <w:r>
              <w:rPr>
                <w:rFonts w:hint="default"/>
                <w:i/>
                <w:iCs/>
                <w:sz w:val="20"/>
                <w:szCs w:val="20"/>
              </w:rPr>
              <w:t>rè</w:t>
            </w:r>
            <w:r>
              <w:rPr>
                <w:rFonts w:hint="default"/>
                <w:i/>
                <w:iCs/>
                <w:sz w:val="20"/>
                <w:szCs w:val="20"/>
              </w:rPr>
              <w:t>s-Sherry y Manzanilla Sanlú</w:t>
            </w:r>
            <w:r>
              <w:rPr>
                <w:rFonts w:hint="default"/>
                <w:i/>
                <w:iCs/>
                <w:sz w:val="20"/>
                <w:szCs w:val="20"/>
              </w:rPr>
              <w:t>car de Barrameda</w:t>
            </w:r>
          </w:p>
          <w:p w:rsidR="00E2180F">
            <w:pPr>
              <w:widowControl w:val="0"/>
              <w:bidi w:val="0"/>
              <w:spacing w:before="60" w:after="60" w:line="240" w:lineRule="auto"/>
              <w:jc w:val="center"/>
            </w:pPr>
            <w:r>
              <w:rPr>
                <w:i/>
                <w:iCs/>
                <w:sz w:val="20"/>
                <w:szCs w:val="20"/>
              </w:rPr>
              <w:t>DO Montilla Moeiles</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š</w:t>
            </w:r>
            <w:r>
              <w:rPr>
                <w:rFonts w:hint="default"/>
                <w:i/>
                <w:iCs/>
                <w:sz w:val="20"/>
                <w:szCs w:val="20"/>
              </w:rPr>
              <w:t>panielsky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Añ</w:t>
            </w:r>
            <w:r>
              <w:rPr>
                <w:rFonts w:hint="default"/>
                <w:sz w:val="20"/>
                <w:szCs w:val="20"/>
              </w:rPr>
              <w:t>ejo</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rPr>
                <w:i/>
                <w:iCs/>
                <w:color w:val="000000"/>
                <w:sz w:val="20"/>
                <w:szCs w:val="20"/>
              </w:rPr>
            </w:pPr>
            <w:r>
              <w:rPr>
                <w:rFonts w:hint="default"/>
                <w:i/>
                <w:iCs/>
                <w:sz w:val="20"/>
                <w:szCs w:val="20"/>
              </w:rPr>
              <w:t>vš</w:t>
            </w:r>
            <w:r>
              <w:rPr>
                <w:rFonts w:hint="default"/>
                <w:i/>
                <w:iCs/>
                <w:sz w:val="20"/>
                <w:szCs w:val="20"/>
              </w:rPr>
              <w:t>etky</w:t>
            </w:r>
          </w:p>
          <w:p w:rsidR="00E2180F">
            <w:pPr>
              <w:widowControl w:val="0"/>
              <w:bidi w:val="0"/>
              <w:spacing w:before="60" w:after="60" w:line="240" w:lineRule="auto"/>
              <w:jc w:val="center"/>
              <w:rPr>
                <w:i/>
                <w:iCs/>
                <w:color w:val="000000"/>
                <w:sz w:val="20"/>
                <w:szCs w:val="20"/>
              </w:rPr>
            </w:pP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š</w:t>
            </w:r>
            <w:r>
              <w:rPr>
                <w:rFonts w:hint="default"/>
                <w:i/>
                <w:iCs/>
                <w:sz w:val="20"/>
                <w:szCs w:val="20"/>
              </w:rPr>
              <w:t>panielsky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Añ</w:t>
            </w:r>
            <w:r>
              <w:rPr>
                <w:rFonts w:hint="default"/>
                <w:sz w:val="20"/>
                <w:szCs w:val="20"/>
              </w:rPr>
              <w:t>ejo</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 Malaga</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š</w:t>
            </w:r>
            <w:r>
              <w:rPr>
                <w:rFonts w:hint="default"/>
                <w:i/>
                <w:iCs/>
                <w:sz w:val="20"/>
                <w:szCs w:val="20"/>
              </w:rPr>
              <w:t>panielsky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Chacoli / Txakolina</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rPr>
                <w:i/>
                <w:iCs/>
                <w:color w:val="000000"/>
                <w:sz w:val="20"/>
                <w:szCs w:val="20"/>
              </w:rPr>
            </w:pPr>
            <w:r>
              <w:rPr>
                <w:i/>
                <w:iCs/>
                <w:sz w:val="20"/>
                <w:szCs w:val="20"/>
              </w:rPr>
              <w:t>DO Chacoli de Bizkaia</w:t>
            </w:r>
          </w:p>
          <w:p w:rsidR="00E2180F">
            <w:pPr>
              <w:widowControl w:val="0"/>
              <w:bidi w:val="0"/>
              <w:spacing w:before="60" w:after="60" w:line="240" w:lineRule="auto"/>
              <w:jc w:val="center"/>
              <w:rPr>
                <w:i/>
                <w:iCs/>
                <w:color w:val="000000"/>
                <w:sz w:val="20"/>
                <w:szCs w:val="20"/>
              </w:rPr>
            </w:pPr>
            <w:r>
              <w:rPr>
                <w:i/>
                <w:iCs/>
                <w:sz w:val="20"/>
                <w:szCs w:val="20"/>
              </w:rPr>
              <w:t>DO Chacoli de Getaria</w:t>
            </w:r>
          </w:p>
          <w:p w:rsidR="00E2180F">
            <w:pPr>
              <w:widowControl w:val="0"/>
              <w:bidi w:val="0"/>
              <w:spacing w:before="60" w:after="60" w:line="240" w:lineRule="auto"/>
              <w:jc w:val="center"/>
            </w:pPr>
            <w:r>
              <w:rPr>
                <w:i/>
                <w:iCs/>
                <w:sz w:val="20"/>
                <w:szCs w:val="20"/>
              </w:rPr>
              <w:t>DO Chacoli de Alava</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š</w:t>
            </w:r>
            <w:r>
              <w:rPr>
                <w:rFonts w:hint="default"/>
                <w:i/>
                <w:iCs/>
                <w:sz w:val="20"/>
                <w:szCs w:val="20"/>
              </w:rPr>
              <w:t>panielsky</w:t>
            </w:r>
          </w:p>
        </w:tc>
      </w:tr>
      <w:tr>
        <w:tblPrEx>
          <w:tblW w:w="8505" w:type="dxa"/>
          <w:jc w:val="center"/>
          <w:tblLayout w:type="fixed"/>
          <w:tblCellMar>
            <w:top w:w="0" w:type="dxa"/>
            <w:left w:w="28" w:type="dxa"/>
            <w:bottom w:w="0" w:type="dxa"/>
            <w:right w:w="28" w:type="dxa"/>
          </w:tblCellMar>
        </w:tblPrEx>
        <w:trPr>
          <w:trHeight w:val="1653"/>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Clá</w:t>
            </w:r>
            <w:r>
              <w:rPr>
                <w:rFonts w:hint="default"/>
                <w:sz w:val="20"/>
                <w:szCs w:val="20"/>
              </w:rPr>
              <w:t>sico</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rPr>
                <w:i/>
                <w:iCs/>
                <w:color w:val="000000"/>
                <w:sz w:val="20"/>
                <w:szCs w:val="20"/>
              </w:rPr>
            </w:pPr>
            <w:r>
              <w:rPr>
                <w:i/>
                <w:iCs/>
                <w:sz w:val="20"/>
                <w:szCs w:val="20"/>
              </w:rPr>
              <w:t>DO Abona</w:t>
            </w:r>
          </w:p>
          <w:p w:rsidR="00E2180F">
            <w:pPr>
              <w:widowControl w:val="0"/>
              <w:bidi w:val="0"/>
              <w:spacing w:before="60" w:after="60" w:line="240" w:lineRule="auto"/>
              <w:jc w:val="center"/>
              <w:rPr>
                <w:i/>
                <w:iCs/>
                <w:color w:val="000000"/>
                <w:sz w:val="20"/>
                <w:szCs w:val="20"/>
              </w:rPr>
            </w:pPr>
            <w:r>
              <w:rPr>
                <w:i/>
                <w:iCs/>
                <w:sz w:val="20"/>
                <w:szCs w:val="20"/>
              </w:rPr>
              <w:t>DO El Hierro</w:t>
            </w:r>
          </w:p>
          <w:p w:rsidR="00E2180F">
            <w:pPr>
              <w:widowControl w:val="0"/>
              <w:bidi w:val="0"/>
              <w:spacing w:before="60" w:after="60" w:line="240" w:lineRule="auto"/>
              <w:jc w:val="center"/>
              <w:rPr>
                <w:i/>
                <w:iCs/>
                <w:color w:val="000000"/>
                <w:sz w:val="20"/>
                <w:szCs w:val="20"/>
              </w:rPr>
            </w:pPr>
            <w:r>
              <w:rPr>
                <w:i/>
                <w:iCs/>
                <w:sz w:val="20"/>
                <w:szCs w:val="20"/>
              </w:rPr>
              <w:t>DO Lanzarote</w:t>
            </w:r>
          </w:p>
          <w:p w:rsidR="00E2180F">
            <w:pPr>
              <w:widowControl w:val="0"/>
              <w:bidi w:val="0"/>
              <w:spacing w:before="60" w:after="60" w:line="240" w:lineRule="auto"/>
              <w:jc w:val="center"/>
              <w:rPr>
                <w:i/>
                <w:iCs/>
                <w:color w:val="000000"/>
                <w:sz w:val="20"/>
                <w:szCs w:val="20"/>
              </w:rPr>
            </w:pPr>
            <w:r>
              <w:rPr>
                <w:i/>
                <w:iCs/>
                <w:sz w:val="20"/>
                <w:szCs w:val="20"/>
              </w:rPr>
              <w:t>DO La Palma</w:t>
            </w:r>
          </w:p>
          <w:p w:rsidR="00E2180F">
            <w:pPr>
              <w:widowControl w:val="0"/>
              <w:bidi w:val="0"/>
              <w:spacing w:before="60" w:after="60" w:line="240" w:lineRule="auto"/>
              <w:jc w:val="center"/>
              <w:rPr>
                <w:i/>
                <w:iCs/>
                <w:color w:val="000000"/>
                <w:sz w:val="20"/>
                <w:szCs w:val="20"/>
              </w:rPr>
            </w:pPr>
            <w:r>
              <w:rPr>
                <w:i/>
                <w:iCs/>
                <w:sz w:val="20"/>
                <w:szCs w:val="20"/>
              </w:rPr>
              <w:t>DO Tacoronte-Acentejo</w:t>
            </w:r>
          </w:p>
          <w:p w:rsidR="00E2180F">
            <w:pPr>
              <w:widowControl w:val="0"/>
              <w:bidi w:val="0"/>
              <w:spacing w:before="60" w:after="60" w:line="240" w:lineRule="auto"/>
              <w:jc w:val="center"/>
              <w:rPr>
                <w:i/>
                <w:iCs/>
                <w:color w:val="000000"/>
                <w:sz w:val="20"/>
                <w:szCs w:val="20"/>
              </w:rPr>
            </w:pPr>
            <w:r>
              <w:rPr>
                <w:i/>
                <w:iCs/>
                <w:sz w:val="20"/>
                <w:szCs w:val="20"/>
              </w:rPr>
              <w:t>DO Tarragona</w:t>
            </w:r>
          </w:p>
          <w:p w:rsidR="00E2180F">
            <w:pPr>
              <w:widowControl w:val="0"/>
              <w:bidi w:val="0"/>
              <w:spacing w:before="60" w:after="60" w:line="240" w:lineRule="auto"/>
              <w:jc w:val="center"/>
              <w:rPr>
                <w:i/>
                <w:iCs/>
                <w:color w:val="000000"/>
                <w:sz w:val="20"/>
                <w:szCs w:val="20"/>
              </w:rPr>
            </w:pPr>
            <w:r>
              <w:rPr>
                <w:rFonts w:hint="default"/>
                <w:i/>
                <w:iCs/>
                <w:sz w:val="20"/>
                <w:szCs w:val="20"/>
              </w:rPr>
              <w:t>DO Valle de Gü</w:t>
            </w:r>
            <w:r>
              <w:rPr>
                <w:rFonts w:hint="default"/>
                <w:i/>
                <w:iCs/>
                <w:sz w:val="20"/>
                <w:szCs w:val="20"/>
              </w:rPr>
              <w:t>imar</w:t>
            </w:r>
          </w:p>
          <w:p w:rsidR="00E2180F">
            <w:pPr>
              <w:widowControl w:val="0"/>
              <w:bidi w:val="0"/>
              <w:spacing w:before="60" w:after="60" w:line="240" w:lineRule="auto"/>
              <w:jc w:val="center"/>
              <w:rPr>
                <w:i/>
                <w:iCs/>
                <w:color w:val="000000"/>
                <w:sz w:val="20"/>
                <w:szCs w:val="20"/>
              </w:rPr>
            </w:pPr>
            <w:r>
              <w:rPr>
                <w:i/>
                <w:iCs/>
                <w:sz w:val="20"/>
                <w:szCs w:val="20"/>
              </w:rPr>
              <w:t>DO Valle de la Orotava</w:t>
            </w:r>
          </w:p>
          <w:p w:rsidR="00E2180F">
            <w:pPr>
              <w:widowControl w:val="0"/>
              <w:bidi w:val="0"/>
              <w:spacing w:before="60" w:after="60" w:line="240" w:lineRule="auto"/>
              <w:jc w:val="center"/>
            </w:pPr>
            <w:r>
              <w:rPr>
                <w:i/>
                <w:iCs/>
                <w:sz w:val="20"/>
                <w:szCs w:val="20"/>
              </w:rPr>
              <w:t>DO Ycoden-Daute-Isora</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š</w:t>
            </w:r>
            <w:r>
              <w:rPr>
                <w:rFonts w:hint="default"/>
                <w:i/>
                <w:iCs/>
                <w:sz w:val="20"/>
                <w:szCs w:val="20"/>
              </w:rPr>
              <w:t>panielsky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Cream</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rPr>
                <w:rFonts w:hint="default"/>
                <w:i/>
                <w:iCs/>
                <w:sz w:val="20"/>
                <w:szCs w:val="20"/>
              </w:rPr>
            </w:pPr>
            <w:r>
              <w:rPr>
                <w:rFonts w:hint="default"/>
                <w:i/>
                <w:iCs/>
                <w:sz w:val="20"/>
                <w:szCs w:val="20"/>
              </w:rPr>
              <w:t>DDOO Jé</w:t>
            </w:r>
            <w:r>
              <w:rPr>
                <w:rFonts w:hint="default"/>
                <w:i/>
                <w:iCs/>
                <w:sz w:val="20"/>
                <w:szCs w:val="20"/>
              </w:rPr>
              <w:t>rez-Xerè</w:t>
            </w:r>
            <w:r>
              <w:rPr>
                <w:rFonts w:hint="default"/>
                <w:i/>
                <w:iCs/>
                <w:sz w:val="20"/>
                <w:szCs w:val="20"/>
              </w:rPr>
              <w:t>s-Sherry y Manzanilla Sanlú</w:t>
            </w:r>
            <w:r>
              <w:rPr>
                <w:rFonts w:hint="default"/>
                <w:i/>
                <w:iCs/>
                <w:sz w:val="20"/>
                <w:szCs w:val="20"/>
              </w:rPr>
              <w:t>car de Barrameda</w:t>
            </w:r>
          </w:p>
          <w:p w:rsidR="00E2180F">
            <w:pPr>
              <w:widowControl w:val="0"/>
              <w:bidi w:val="0"/>
              <w:spacing w:before="60" w:after="60" w:line="240" w:lineRule="auto"/>
              <w:jc w:val="center"/>
              <w:rPr>
                <w:i/>
                <w:iCs/>
                <w:sz w:val="20"/>
                <w:szCs w:val="20"/>
              </w:rPr>
            </w:pPr>
            <w:r>
              <w:rPr>
                <w:i/>
                <w:iCs/>
                <w:sz w:val="20"/>
                <w:szCs w:val="20"/>
              </w:rPr>
              <w:t>DO Montilla Moeiles</w:t>
            </w:r>
          </w:p>
          <w:p w:rsidR="00E2180F">
            <w:pPr>
              <w:widowControl w:val="0"/>
              <w:bidi w:val="0"/>
              <w:spacing w:before="60" w:after="60" w:line="240" w:lineRule="auto"/>
              <w:jc w:val="center"/>
              <w:rPr>
                <w:rFonts w:hint="default"/>
                <w:i/>
                <w:iCs/>
                <w:sz w:val="20"/>
                <w:szCs w:val="20"/>
              </w:rPr>
            </w:pPr>
            <w:r>
              <w:rPr>
                <w:rFonts w:hint="default"/>
                <w:i/>
                <w:iCs/>
                <w:sz w:val="20"/>
                <w:szCs w:val="20"/>
              </w:rPr>
              <w:t>DO Má</w:t>
            </w:r>
            <w:r>
              <w:rPr>
                <w:rFonts w:hint="default"/>
                <w:i/>
                <w:iCs/>
                <w:sz w:val="20"/>
                <w:szCs w:val="20"/>
              </w:rPr>
              <w:t>laga</w:t>
            </w:r>
          </w:p>
          <w:p w:rsidR="00E2180F">
            <w:pPr>
              <w:widowControl w:val="0"/>
              <w:bidi w:val="0"/>
              <w:spacing w:before="60" w:after="60" w:line="240" w:lineRule="auto"/>
              <w:jc w:val="center"/>
            </w:pPr>
            <w:r>
              <w:rPr>
                <w:rFonts w:hint="default"/>
                <w:i/>
                <w:iCs/>
                <w:sz w:val="20"/>
                <w:szCs w:val="20"/>
              </w:rPr>
              <w:t>DO Condado de Huelva</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anglický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Criadera</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rPr>
                <w:i/>
                <w:iCs/>
                <w:color w:val="000000"/>
                <w:sz w:val="20"/>
                <w:szCs w:val="20"/>
              </w:rPr>
            </w:pPr>
            <w:r>
              <w:rPr>
                <w:rFonts w:hint="default"/>
                <w:i/>
                <w:iCs/>
                <w:sz w:val="20"/>
                <w:szCs w:val="20"/>
              </w:rPr>
              <w:t>DDOO Jé</w:t>
            </w:r>
            <w:r>
              <w:rPr>
                <w:rFonts w:hint="default"/>
                <w:i/>
                <w:iCs/>
                <w:sz w:val="20"/>
                <w:szCs w:val="20"/>
              </w:rPr>
              <w:t>rez-Xerè</w:t>
            </w:r>
            <w:r>
              <w:rPr>
                <w:rFonts w:hint="default"/>
                <w:i/>
                <w:iCs/>
                <w:sz w:val="20"/>
                <w:szCs w:val="20"/>
              </w:rPr>
              <w:t>s-Sherry y Manzanilla Sanlú</w:t>
            </w:r>
            <w:r>
              <w:rPr>
                <w:rFonts w:hint="default"/>
                <w:i/>
                <w:iCs/>
                <w:sz w:val="20"/>
                <w:szCs w:val="20"/>
              </w:rPr>
              <w:t>car de Barrameda</w:t>
            </w:r>
          </w:p>
          <w:p w:rsidR="00E2180F">
            <w:pPr>
              <w:widowControl w:val="0"/>
              <w:bidi w:val="0"/>
              <w:spacing w:before="60" w:after="60" w:line="240" w:lineRule="auto"/>
              <w:jc w:val="center"/>
              <w:rPr>
                <w:i/>
                <w:iCs/>
                <w:color w:val="000000"/>
                <w:sz w:val="20"/>
                <w:szCs w:val="20"/>
              </w:rPr>
            </w:pPr>
            <w:r>
              <w:rPr>
                <w:i/>
                <w:iCs/>
                <w:sz w:val="20"/>
                <w:szCs w:val="20"/>
              </w:rPr>
              <w:t>DO Montilla Moeiles</w:t>
            </w:r>
          </w:p>
          <w:p w:rsidR="00E2180F">
            <w:pPr>
              <w:widowControl w:val="0"/>
              <w:bidi w:val="0"/>
              <w:spacing w:before="60" w:after="60" w:line="240" w:lineRule="auto"/>
              <w:jc w:val="center"/>
              <w:rPr>
                <w:i/>
                <w:iCs/>
                <w:color w:val="000000"/>
                <w:sz w:val="20"/>
                <w:szCs w:val="20"/>
              </w:rPr>
            </w:pPr>
            <w:r>
              <w:rPr>
                <w:rFonts w:hint="default"/>
                <w:i/>
                <w:iCs/>
                <w:sz w:val="20"/>
                <w:szCs w:val="20"/>
              </w:rPr>
              <w:t>DO Má</w:t>
            </w:r>
            <w:r>
              <w:rPr>
                <w:rFonts w:hint="default"/>
                <w:i/>
                <w:iCs/>
                <w:sz w:val="20"/>
                <w:szCs w:val="20"/>
              </w:rPr>
              <w:t>laga</w:t>
            </w:r>
          </w:p>
          <w:p w:rsidR="00E2180F">
            <w:pPr>
              <w:widowControl w:val="0"/>
              <w:bidi w:val="0"/>
              <w:spacing w:before="60" w:after="60" w:line="240" w:lineRule="auto"/>
              <w:jc w:val="center"/>
            </w:pPr>
            <w:r>
              <w:rPr>
                <w:i/>
                <w:iCs/>
                <w:sz w:val="20"/>
                <w:szCs w:val="20"/>
              </w:rPr>
              <w:t>DO Condado de Huelva</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š</w:t>
            </w:r>
            <w:r>
              <w:rPr>
                <w:rFonts w:hint="default"/>
                <w:i/>
                <w:iCs/>
                <w:sz w:val="20"/>
                <w:szCs w:val="20"/>
              </w:rPr>
              <w:t>panielsky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Criaderas y Soleras</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rPr>
                <w:i/>
                <w:iCs/>
                <w:color w:val="000000"/>
                <w:sz w:val="20"/>
                <w:szCs w:val="20"/>
              </w:rPr>
            </w:pPr>
            <w:r>
              <w:rPr>
                <w:rFonts w:hint="default"/>
                <w:i/>
                <w:iCs/>
                <w:sz w:val="20"/>
                <w:szCs w:val="20"/>
              </w:rPr>
              <w:t>DDOO Jé</w:t>
            </w:r>
            <w:r>
              <w:rPr>
                <w:rFonts w:hint="default"/>
                <w:i/>
                <w:iCs/>
                <w:sz w:val="20"/>
                <w:szCs w:val="20"/>
              </w:rPr>
              <w:t>rez-Xerè</w:t>
            </w:r>
            <w:r>
              <w:rPr>
                <w:rFonts w:hint="default"/>
                <w:i/>
                <w:iCs/>
                <w:sz w:val="20"/>
                <w:szCs w:val="20"/>
              </w:rPr>
              <w:t>s-Sherry y Manzanilla Sanlú</w:t>
            </w:r>
            <w:r>
              <w:rPr>
                <w:rFonts w:hint="default"/>
                <w:i/>
                <w:iCs/>
                <w:sz w:val="20"/>
                <w:szCs w:val="20"/>
              </w:rPr>
              <w:t>car de Barrameda</w:t>
            </w:r>
          </w:p>
          <w:p w:rsidR="00E2180F">
            <w:pPr>
              <w:widowControl w:val="0"/>
              <w:bidi w:val="0"/>
              <w:spacing w:before="60" w:after="60" w:line="240" w:lineRule="auto"/>
              <w:jc w:val="center"/>
              <w:rPr>
                <w:i/>
                <w:iCs/>
                <w:color w:val="000000"/>
                <w:sz w:val="20"/>
                <w:szCs w:val="20"/>
              </w:rPr>
            </w:pPr>
            <w:r>
              <w:rPr>
                <w:i/>
                <w:iCs/>
                <w:sz w:val="20"/>
                <w:szCs w:val="20"/>
              </w:rPr>
              <w:t>DO Montilla Moeiles</w:t>
            </w:r>
          </w:p>
          <w:p w:rsidR="00E2180F">
            <w:pPr>
              <w:widowControl w:val="0"/>
              <w:bidi w:val="0"/>
              <w:spacing w:before="60" w:after="60" w:line="240" w:lineRule="auto"/>
              <w:jc w:val="center"/>
              <w:rPr>
                <w:i/>
                <w:iCs/>
                <w:color w:val="000000"/>
                <w:sz w:val="20"/>
                <w:szCs w:val="20"/>
              </w:rPr>
            </w:pPr>
            <w:r>
              <w:rPr>
                <w:rFonts w:hint="default"/>
                <w:i/>
                <w:iCs/>
                <w:sz w:val="20"/>
                <w:szCs w:val="20"/>
              </w:rPr>
              <w:t>DO Má</w:t>
            </w:r>
            <w:r>
              <w:rPr>
                <w:rFonts w:hint="default"/>
                <w:i/>
                <w:iCs/>
                <w:sz w:val="20"/>
                <w:szCs w:val="20"/>
              </w:rPr>
              <w:t>laga</w:t>
            </w:r>
          </w:p>
          <w:p w:rsidR="00E2180F">
            <w:pPr>
              <w:widowControl w:val="0"/>
              <w:bidi w:val="0"/>
              <w:spacing w:before="60" w:after="60" w:line="240" w:lineRule="auto"/>
              <w:jc w:val="center"/>
            </w:pPr>
            <w:r>
              <w:rPr>
                <w:i/>
                <w:iCs/>
                <w:sz w:val="20"/>
                <w:szCs w:val="20"/>
              </w:rPr>
              <w:t>D</w:t>
            </w:r>
            <w:r>
              <w:rPr>
                <w:i/>
                <w:iCs/>
                <w:sz w:val="20"/>
                <w:szCs w:val="20"/>
              </w:rPr>
              <w:t>O Condado de Huelva</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š</w:t>
            </w:r>
            <w:r>
              <w:rPr>
                <w:rFonts w:hint="default"/>
                <w:i/>
                <w:iCs/>
                <w:sz w:val="20"/>
                <w:szCs w:val="20"/>
              </w:rPr>
              <w:t>panielsky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Crianza</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š</w:t>
            </w:r>
            <w:r>
              <w:rPr>
                <w:rFonts w:hint="default"/>
                <w:i/>
                <w:iCs/>
                <w:sz w:val="20"/>
                <w:szCs w:val="20"/>
              </w:rPr>
              <w:t>panielsky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Dorado</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rPr>
                <w:i/>
                <w:iCs/>
                <w:color w:val="000000"/>
                <w:sz w:val="20"/>
                <w:szCs w:val="20"/>
              </w:rPr>
            </w:pPr>
            <w:r>
              <w:rPr>
                <w:i/>
                <w:iCs/>
                <w:sz w:val="20"/>
                <w:szCs w:val="20"/>
              </w:rPr>
              <w:t>DO Rueda</w:t>
            </w:r>
          </w:p>
          <w:p w:rsidR="00E2180F">
            <w:pPr>
              <w:widowControl w:val="0"/>
              <w:bidi w:val="0"/>
              <w:spacing w:before="60" w:after="60" w:line="240" w:lineRule="auto"/>
              <w:jc w:val="center"/>
            </w:pPr>
            <w:r>
              <w:rPr>
                <w:i/>
                <w:iCs/>
                <w:sz w:val="20"/>
                <w:szCs w:val="20"/>
              </w:rPr>
              <w:t>DO Malaga</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š</w:t>
            </w:r>
            <w:r>
              <w:rPr>
                <w:rFonts w:hint="default"/>
                <w:i/>
                <w:iCs/>
                <w:sz w:val="20"/>
                <w:szCs w:val="20"/>
              </w:rPr>
              <w:t>panielsky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Fino</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rPr>
                <w:i/>
                <w:iCs/>
                <w:color w:val="000000"/>
                <w:sz w:val="20"/>
                <w:szCs w:val="20"/>
              </w:rPr>
            </w:pPr>
            <w:r>
              <w:rPr>
                <w:i/>
                <w:iCs/>
                <w:sz w:val="20"/>
                <w:szCs w:val="20"/>
              </w:rPr>
              <w:t>DO Montilla Moeiles</w:t>
            </w:r>
          </w:p>
          <w:p w:rsidR="00E2180F">
            <w:pPr>
              <w:widowControl w:val="0"/>
              <w:bidi w:val="0"/>
              <w:spacing w:before="60" w:after="60" w:line="240" w:lineRule="auto"/>
              <w:jc w:val="center"/>
            </w:pPr>
            <w:r>
              <w:rPr>
                <w:rFonts w:hint="default"/>
                <w:i/>
                <w:iCs/>
                <w:sz w:val="20"/>
                <w:szCs w:val="20"/>
              </w:rPr>
              <w:t>DDOO Jerez-Xé</w:t>
            </w:r>
            <w:r>
              <w:rPr>
                <w:rFonts w:hint="default"/>
                <w:i/>
                <w:iCs/>
                <w:sz w:val="20"/>
                <w:szCs w:val="20"/>
              </w:rPr>
              <w:t>rè</w:t>
            </w:r>
            <w:r>
              <w:rPr>
                <w:rFonts w:hint="default"/>
                <w:i/>
                <w:iCs/>
                <w:sz w:val="20"/>
                <w:szCs w:val="20"/>
              </w:rPr>
              <w:t>s-Sherry y Manzanilla Sanlú</w:t>
            </w:r>
            <w:r>
              <w:rPr>
                <w:i/>
                <w:iCs/>
                <w:sz w:val="20"/>
                <w:szCs w:val="20"/>
              </w:rPr>
              <w:t>car de Barrameda</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š</w:t>
            </w:r>
            <w:r>
              <w:rPr>
                <w:rFonts w:hint="default"/>
                <w:i/>
                <w:iCs/>
                <w:sz w:val="20"/>
                <w:szCs w:val="20"/>
              </w:rPr>
              <w:t>panielsky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Fondillon</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 Alicante</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š</w:t>
            </w:r>
            <w:r>
              <w:rPr>
                <w:rFonts w:hint="default"/>
                <w:i/>
                <w:iCs/>
                <w:sz w:val="20"/>
                <w:szCs w:val="20"/>
              </w:rPr>
              <w:t>panielsky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Gran Reserva</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rPr>
                <w:i/>
                <w:iCs/>
                <w:color w:val="000000"/>
                <w:sz w:val="20"/>
                <w:szCs w:val="20"/>
              </w:rPr>
            </w:pPr>
            <w:r>
              <w:rPr>
                <w:rFonts w:hint="default"/>
                <w:i/>
                <w:iCs/>
                <w:sz w:val="20"/>
                <w:szCs w:val="20"/>
              </w:rPr>
              <w:t>Vš</w:t>
            </w:r>
            <w:r>
              <w:rPr>
                <w:rFonts w:hint="default"/>
                <w:i/>
                <w:iCs/>
                <w:sz w:val="20"/>
                <w:szCs w:val="20"/>
              </w:rPr>
              <w:t>etky akostné</w:t>
            </w:r>
            <w:r>
              <w:rPr>
                <w:rFonts w:hint="default"/>
                <w:i/>
                <w:iCs/>
                <w:sz w:val="20"/>
                <w:szCs w:val="20"/>
              </w:rPr>
              <w:t xml:space="preserve"> ví</w:t>
            </w:r>
            <w:r>
              <w:rPr>
                <w:rFonts w:hint="default"/>
                <w:i/>
                <w:iCs/>
                <w:sz w:val="20"/>
                <w:szCs w:val="20"/>
              </w:rPr>
              <w:t>na V.O.V.P.</w:t>
            </w:r>
          </w:p>
          <w:p w:rsidR="00E2180F">
            <w:pPr>
              <w:widowControl w:val="0"/>
              <w:bidi w:val="0"/>
              <w:spacing w:before="60" w:after="60" w:line="240" w:lineRule="auto"/>
              <w:jc w:val="center"/>
            </w:pPr>
            <w:r>
              <w:rPr>
                <w:i/>
                <w:iCs/>
                <w:sz w:val="20"/>
                <w:szCs w:val="20"/>
              </w:rPr>
              <w:t>Cava</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rPr>
                <w:i/>
                <w:iCs/>
                <w:color w:val="000000"/>
                <w:sz w:val="20"/>
                <w:szCs w:val="20"/>
              </w:rPr>
            </w:pPr>
            <w:r>
              <w:rPr>
                <w:rFonts w:hint="default"/>
                <w:i/>
                <w:iCs/>
                <w:sz w:val="20"/>
                <w:szCs w:val="20"/>
              </w:rPr>
              <w:t>Akostné</w:t>
            </w:r>
            <w:r>
              <w:rPr>
                <w:rFonts w:hint="default"/>
                <w:i/>
                <w:iCs/>
                <w:sz w:val="20"/>
                <w:szCs w:val="20"/>
              </w:rPr>
              <w:t xml:space="preserve"> ví</w:t>
            </w:r>
            <w:r>
              <w:rPr>
                <w:rFonts w:hint="default"/>
                <w:i/>
                <w:iCs/>
                <w:sz w:val="20"/>
                <w:szCs w:val="20"/>
              </w:rPr>
              <w:t>no V.O.V.P.</w:t>
            </w:r>
          </w:p>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š</w:t>
            </w:r>
            <w:r>
              <w:rPr>
                <w:rFonts w:hint="default"/>
                <w:i/>
                <w:iCs/>
                <w:sz w:val="20"/>
                <w:szCs w:val="20"/>
              </w:rPr>
              <w:t>umivé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š</w:t>
            </w:r>
            <w:r>
              <w:rPr>
                <w:rFonts w:hint="default"/>
                <w:i/>
                <w:iCs/>
                <w:sz w:val="20"/>
                <w:szCs w:val="20"/>
              </w:rPr>
              <w:t>panielsky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Lá</w:t>
            </w:r>
            <w:r>
              <w:rPr>
                <w:rFonts w:hint="default"/>
                <w:sz w:val="20"/>
                <w:szCs w:val="20"/>
              </w:rPr>
              <w:t>grima</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DO Má</w:t>
            </w:r>
            <w:r>
              <w:rPr>
                <w:rFonts w:hint="default"/>
                <w:i/>
                <w:iCs/>
                <w:sz w:val="20"/>
                <w:szCs w:val="20"/>
              </w:rPr>
              <w:t>laga</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š</w:t>
            </w:r>
            <w:r>
              <w:rPr>
                <w:rFonts w:hint="default"/>
                <w:i/>
                <w:iCs/>
                <w:sz w:val="20"/>
                <w:szCs w:val="20"/>
              </w:rPr>
              <w:t>panielsky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Noble</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š</w:t>
            </w:r>
            <w:r>
              <w:rPr>
                <w:rFonts w:hint="default"/>
                <w:i/>
                <w:iCs/>
                <w:sz w:val="20"/>
                <w:szCs w:val="20"/>
              </w:rPr>
              <w:t>panielsky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Noble</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 Malaga</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š</w:t>
            </w:r>
            <w:r>
              <w:rPr>
                <w:rFonts w:hint="default"/>
                <w:i/>
                <w:iCs/>
                <w:sz w:val="20"/>
                <w:szCs w:val="20"/>
              </w:rPr>
              <w:t>panielsky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Oloroso</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rPr>
                <w:i/>
                <w:iCs/>
                <w:color w:val="000000"/>
                <w:sz w:val="20"/>
                <w:szCs w:val="20"/>
              </w:rPr>
            </w:pPr>
            <w:r>
              <w:rPr>
                <w:rFonts w:hint="default"/>
                <w:i/>
                <w:iCs/>
                <w:sz w:val="20"/>
                <w:szCs w:val="20"/>
              </w:rPr>
              <w:t>DDOO Jerez-Xé</w:t>
            </w:r>
            <w:r>
              <w:rPr>
                <w:rFonts w:hint="default"/>
                <w:i/>
                <w:iCs/>
                <w:sz w:val="20"/>
                <w:szCs w:val="20"/>
              </w:rPr>
              <w:t>rè</w:t>
            </w:r>
            <w:r>
              <w:rPr>
                <w:rFonts w:hint="default"/>
                <w:i/>
                <w:iCs/>
                <w:sz w:val="20"/>
                <w:szCs w:val="20"/>
              </w:rPr>
              <w:t>s-Sherry y Manzanilla Sanlú</w:t>
            </w:r>
            <w:r>
              <w:rPr>
                <w:rFonts w:hint="default"/>
                <w:i/>
                <w:iCs/>
                <w:sz w:val="20"/>
                <w:szCs w:val="20"/>
              </w:rPr>
              <w:t>car de Barrameda</w:t>
            </w:r>
          </w:p>
          <w:p w:rsidR="00E2180F">
            <w:pPr>
              <w:widowControl w:val="0"/>
              <w:bidi w:val="0"/>
              <w:spacing w:before="60" w:after="60" w:line="240" w:lineRule="auto"/>
              <w:jc w:val="center"/>
            </w:pPr>
            <w:r>
              <w:rPr>
                <w:i/>
                <w:iCs/>
                <w:sz w:val="20"/>
                <w:szCs w:val="20"/>
              </w:rPr>
              <w:t>DO Montilla- Moriles</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š</w:t>
            </w:r>
            <w:r>
              <w:rPr>
                <w:rFonts w:hint="default"/>
                <w:i/>
                <w:iCs/>
                <w:sz w:val="20"/>
                <w:szCs w:val="20"/>
              </w:rPr>
              <w:t>panielsky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Pajarete</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DO Má</w:t>
            </w:r>
            <w:r>
              <w:rPr>
                <w:rFonts w:hint="default"/>
                <w:i/>
                <w:iCs/>
                <w:sz w:val="20"/>
                <w:szCs w:val="20"/>
              </w:rPr>
              <w:t>laga</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š</w:t>
            </w:r>
            <w:r>
              <w:rPr>
                <w:rFonts w:hint="default"/>
                <w:i/>
                <w:iCs/>
                <w:sz w:val="20"/>
                <w:szCs w:val="20"/>
              </w:rPr>
              <w:t>panielsky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Pá</w:t>
            </w:r>
            <w:r>
              <w:rPr>
                <w:rFonts w:hint="default"/>
                <w:sz w:val="20"/>
                <w:szCs w:val="20"/>
              </w:rPr>
              <w:t>lido</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rPr>
                <w:i/>
                <w:iCs/>
                <w:color w:val="000000"/>
                <w:sz w:val="20"/>
                <w:szCs w:val="20"/>
              </w:rPr>
            </w:pPr>
            <w:r>
              <w:rPr>
                <w:i/>
                <w:iCs/>
                <w:sz w:val="20"/>
                <w:szCs w:val="20"/>
              </w:rPr>
              <w:t>DO Condado de Huelva</w:t>
            </w:r>
          </w:p>
          <w:p w:rsidR="00E2180F">
            <w:pPr>
              <w:widowControl w:val="0"/>
              <w:bidi w:val="0"/>
              <w:spacing w:before="60" w:after="60" w:line="240" w:lineRule="auto"/>
              <w:jc w:val="center"/>
              <w:rPr>
                <w:i/>
                <w:iCs/>
                <w:color w:val="000000"/>
                <w:sz w:val="20"/>
                <w:szCs w:val="20"/>
              </w:rPr>
            </w:pPr>
            <w:r>
              <w:rPr>
                <w:i/>
                <w:iCs/>
                <w:sz w:val="20"/>
                <w:szCs w:val="20"/>
              </w:rPr>
              <w:t>DO Rueda</w:t>
            </w:r>
          </w:p>
          <w:p w:rsidR="00E2180F">
            <w:pPr>
              <w:widowControl w:val="0"/>
              <w:bidi w:val="0"/>
              <w:spacing w:before="60" w:after="60" w:line="240" w:lineRule="auto"/>
              <w:jc w:val="center"/>
            </w:pPr>
            <w:r>
              <w:rPr>
                <w:rFonts w:hint="default"/>
                <w:i/>
                <w:iCs/>
                <w:sz w:val="20"/>
                <w:szCs w:val="20"/>
              </w:rPr>
              <w:t>DO Má</w:t>
            </w:r>
            <w:r>
              <w:rPr>
                <w:rFonts w:hint="default"/>
                <w:i/>
                <w:iCs/>
                <w:sz w:val="20"/>
                <w:szCs w:val="20"/>
              </w:rPr>
              <w:t>laga</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š</w:t>
            </w:r>
            <w:r>
              <w:rPr>
                <w:rFonts w:hint="default"/>
                <w:i/>
                <w:iCs/>
                <w:sz w:val="20"/>
                <w:szCs w:val="20"/>
              </w:rPr>
              <w:t>panielsky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Palo Cortado</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rPr>
                <w:i/>
                <w:iCs/>
                <w:color w:val="000000"/>
                <w:sz w:val="20"/>
                <w:szCs w:val="20"/>
              </w:rPr>
            </w:pPr>
            <w:r>
              <w:rPr>
                <w:rFonts w:hint="default"/>
                <w:i/>
                <w:iCs/>
                <w:sz w:val="20"/>
                <w:szCs w:val="20"/>
              </w:rPr>
              <w:t>DDOO Jerez-Xé</w:t>
            </w:r>
            <w:r>
              <w:rPr>
                <w:rFonts w:hint="default"/>
                <w:i/>
                <w:iCs/>
                <w:sz w:val="20"/>
                <w:szCs w:val="20"/>
              </w:rPr>
              <w:t>rè</w:t>
            </w:r>
            <w:r>
              <w:rPr>
                <w:rFonts w:hint="default"/>
                <w:i/>
                <w:iCs/>
                <w:sz w:val="20"/>
                <w:szCs w:val="20"/>
              </w:rPr>
              <w:t>s-Sherry y Manzanilla Sanlú</w:t>
            </w:r>
            <w:r>
              <w:rPr>
                <w:rFonts w:hint="default"/>
                <w:i/>
                <w:iCs/>
                <w:sz w:val="20"/>
                <w:szCs w:val="20"/>
              </w:rPr>
              <w:t>car de Barrameda</w:t>
            </w:r>
          </w:p>
          <w:p w:rsidR="00E2180F">
            <w:pPr>
              <w:widowControl w:val="0"/>
              <w:bidi w:val="0"/>
              <w:spacing w:before="60" w:after="60" w:line="240" w:lineRule="auto"/>
              <w:jc w:val="center"/>
            </w:pPr>
            <w:r>
              <w:rPr>
                <w:i/>
                <w:iCs/>
                <w:sz w:val="20"/>
                <w:szCs w:val="20"/>
              </w:rPr>
              <w:t>DO Montilla- Moriles</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š</w:t>
            </w:r>
            <w:r>
              <w:rPr>
                <w:rFonts w:hint="default"/>
                <w:i/>
                <w:iCs/>
                <w:sz w:val="20"/>
                <w:szCs w:val="20"/>
              </w:rPr>
              <w:t>panielsky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Primero de cosecha</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 Valencia</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š</w:t>
            </w:r>
            <w:r>
              <w:rPr>
                <w:rFonts w:hint="default"/>
                <w:i/>
                <w:iCs/>
                <w:sz w:val="20"/>
                <w:szCs w:val="20"/>
              </w:rPr>
              <w:t>panielsky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Rancio</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rPr>
                <w:i/>
                <w:iCs/>
                <w:color w:val="000000"/>
                <w:sz w:val="20"/>
                <w:szCs w:val="20"/>
              </w:rPr>
            </w:pPr>
            <w:r>
              <w:rPr>
                <w:rFonts w:hint="default"/>
                <w:i/>
                <w:iCs/>
                <w:sz w:val="20"/>
                <w:szCs w:val="20"/>
              </w:rPr>
              <w:t>vš</w:t>
            </w:r>
            <w:r>
              <w:rPr>
                <w:rFonts w:hint="default"/>
                <w:i/>
                <w:iCs/>
                <w:sz w:val="20"/>
                <w:szCs w:val="20"/>
              </w:rPr>
              <w:t>etky</w:t>
            </w:r>
          </w:p>
          <w:p w:rsidR="00E2180F">
            <w:pPr>
              <w:widowControl w:val="0"/>
              <w:bidi w:val="0"/>
              <w:spacing w:before="60" w:after="60" w:line="240" w:lineRule="auto"/>
              <w:jc w:val="center"/>
              <w:rPr>
                <w:i/>
                <w:iCs/>
                <w:color w:val="000000"/>
                <w:sz w:val="20"/>
                <w:szCs w:val="20"/>
              </w:rPr>
            </w:pP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r>
              <w:rPr>
                <w:i/>
                <w:iCs/>
                <w:color w:val="000000"/>
                <w:sz w:val="20"/>
                <w:szCs w:val="20"/>
              </w:rPr>
              <w:t xml:space="preserve"> </w:t>
            </w:r>
          </w:p>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š</w:t>
            </w:r>
            <w:r>
              <w:rPr>
                <w:rFonts w:hint="default"/>
                <w:i/>
                <w:iCs/>
                <w:sz w:val="20"/>
                <w:szCs w:val="20"/>
              </w:rPr>
              <w:t>panielsky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Raya</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 Montilla- Moriles</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š</w:t>
            </w:r>
            <w:r>
              <w:rPr>
                <w:rFonts w:hint="default"/>
                <w:i/>
                <w:iCs/>
                <w:sz w:val="20"/>
                <w:szCs w:val="20"/>
              </w:rPr>
              <w:t>panielsky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Reserva</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š</w:t>
            </w:r>
            <w:r>
              <w:rPr>
                <w:rFonts w:hint="default"/>
                <w:i/>
                <w:iCs/>
                <w:sz w:val="20"/>
                <w:szCs w:val="20"/>
              </w:rPr>
              <w:t>panielsky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Sobremadre</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 vinos de Madrid</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š</w:t>
            </w:r>
            <w:r>
              <w:rPr>
                <w:rFonts w:hint="default"/>
                <w:i/>
                <w:iCs/>
                <w:sz w:val="20"/>
                <w:szCs w:val="20"/>
              </w:rPr>
              <w:t>panielsky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Solera</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rPr>
                <w:i/>
                <w:iCs/>
                <w:color w:val="000000"/>
                <w:sz w:val="20"/>
                <w:szCs w:val="20"/>
              </w:rPr>
            </w:pPr>
            <w:r>
              <w:rPr>
                <w:rFonts w:hint="default"/>
                <w:i/>
                <w:iCs/>
                <w:sz w:val="20"/>
                <w:szCs w:val="20"/>
              </w:rPr>
              <w:t>DDOO Jé</w:t>
            </w:r>
            <w:r>
              <w:rPr>
                <w:rFonts w:hint="default"/>
                <w:i/>
                <w:iCs/>
                <w:sz w:val="20"/>
                <w:szCs w:val="20"/>
              </w:rPr>
              <w:t>rez-Xerè</w:t>
            </w:r>
            <w:r>
              <w:rPr>
                <w:rFonts w:hint="default"/>
                <w:i/>
                <w:iCs/>
                <w:sz w:val="20"/>
                <w:szCs w:val="20"/>
              </w:rPr>
              <w:t>s-Sherry y Manzanilla Sanlú</w:t>
            </w:r>
            <w:r>
              <w:rPr>
                <w:rFonts w:hint="default"/>
                <w:i/>
                <w:iCs/>
                <w:sz w:val="20"/>
                <w:szCs w:val="20"/>
              </w:rPr>
              <w:t>car de Barrameda</w:t>
            </w:r>
          </w:p>
          <w:p w:rsidR="00E2180F">
            <w:pPr>
              <w:widowControl w:val="0"/>
              <w:bidi w:val="0"/>
              <w:spacing w:before="60" w:after="60" w:line="240" w:lineRule="auto"/>
              <w:jc w:val="center"/>
              <w:rPr>
                <w:i/>
                <w:iCs/>
                <w:color w:val="000000"/>
                <w:sz w:val="20"/>
                <w:szCs w:val="20"/>
              </w:rPr>
            </w:pPr>
            <w:r>
              <w:rPr>
                <w:i/>
                <w:iCs/>
                <w:sz w:val="20"/>
                <w:szCs w:val="20"/>
              </w:rPr>
              <w:t>DO Montilla Moeiles</w:t>
            </w:r>
          </w:p>
          <w:p w:rsidR="00E2180F">
            <w:pPr>
              <w:widowControl w:val="0"/>
              <w:bidi w:val="0"/>
              <w:spacing w:before="60" w:after="60" w:line="240" w:lineRule="auto"/>
              <w:jc w:val="center"/>
              <w:rPr>
                <w:i/>
                <w:iCs/>
                <w:color w:val="000000"/>
                <w:sz w:val="20"/>
                <w:szCs w:val="20"/>
              </w:rPr>
            </w:pPr>
            <w:r>
              <w:rPr>
                <w:rFonts w:hint="default"/>
                <w:i/>
                <w:iCs/>
                <w:sz w:val="20"/>
                <w:szCs w:val="20"/>
              </w:rPr>
              <w:t>DO Má</w:t>
            </w:r>
            <w:r>
              <w:rPr>
                <w:rFonts w:hint="default"/>
                <w:i/>
                <w:iCs/>
                <w:sz w:val="20"/>
                <w:szCs w:val="20"/>
              </w:rPr>
              <w:t>laga</w:t>
            </w:r>
          </w:p>
          <w:p w:rsidR="00E2180F">
            <w:pPr>
              <w:widowControl w:val="0"/>
              <w:bidi w:val="0"/>
              <w:spacing w:before="60" w:after="60" w:line="240" w:lineRule="auto"/>
              <w:jc w:val="center"/>
            </w:pPr>
            <w:r>
              <w:rPr>
                <w:i/>
                <w:iCs/>
                <w:sz w:val="20"/>
                <w:szCs w:val="20"/>
              </w:rPr>
              <w:t>DO Condado de Huelva</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š</w:t>
            </w:r>
            <w:r>
              <w:rPr>
                <w:rFonts w:hint="default"/>
                <w:i/>
                <w:iCs/>
                <w:sz w:val="20"/>
                <w:szCs w:val="20"/>
              </w:rPr>
              <w:t>panielsky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Superior</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š</w:t>
            </w:r>
            <w:r>
              <w:rPr>
                <w:rFonts w:hint="default"/>
                <w:i/>
                <w:iCs/>
                <w:sz w:val="20"/>
                <w:szCs w:val="20"/>
              </w:rPr>
              <w:t>panielsky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Trasañ</w:t>
            </w:r>
            <w:r>
              <w:rPr>
                <w:rFonts w:hint="default"/>
                <w:sz w:val="20"/>
                <w:szCs w:val="20"/>
              </w:rPr>
              <w:t>ejo</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DO Má</w:t>
            </w:r>
            <w:r>
              <w:rPr>
                <w:rFonts w:hint="default"/>
                <w:i/>
                <w:iCs/>
                <w:sz w:val="20"/>
                <w:szCs w:val="20"/>
              </w:rPr>
              <w:t>laga</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š</w:t>
            </w:r>
            <w:r>
              <w:rPr>
                <w:rFonts w:hint="default"/>
                <w:i/>
                <w:iCs/>
                <w:sz w:val="20"/>
                <w:szCs w:val="20"/>
              </w:rPr>
              <w:t>panielsky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Vino Maestro</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DO Má</w:t>
            </w:r>
            <w:r>
              <w:rPr>
                <w:rFonts w:hint="default"/>
                <w:i/>
                <w:iCs/>
                <w:sz w:val="20"/>
                <w:szCs w:val="20"/>
              </w:rPr>
              <w:t>laga</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š</w:t>
            </w:r>
            <w:r>
              <w:rPr>
                <w:rFonts w:hint="default"/>
                <w:i/>
                <w:iCs/>
                <w:sz w:val="20"/>
                <w:szCs w:val="20"/>
              </w:rPr>
              <w:t>panielsky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Vendimia inicial</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 Utiel-Requena</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š</w:t>
            </w:r>
            <w:r>
              <w:rPr>
                <w:rFonts w:hint="default"/>
                <w:i/>
                <w:iCs/>
                <w:sz w:val="20"/>
                <w:szCs w:val="20"/>
              </w:rPr>
              <w:t>panielsky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Viejo</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rPr>
                <w:i/>
                <w:iCs/>
                <w:color w:val="000000"/>
                <w:sz w:val="20"/>
                <w:szCs w:val="20"/>
              </w:rPr>
            </w:pPr>
            <w:r>
              <w:rPr>
                <w:rFonts w:hint="default"/>
                <w:i/>
                <w:iCs/>
                <w:sz w:val="20"/>
                <w:szCs w:val="20"/>
              </w:rPr>
              <w:t>vš</w:t>
            </w:r>
            <w:r>
              <w:rPr>
                <w:rFonts w:hint="default"/>
                <w:i/>
                <w:iCs/>
                <w:sz w:val="20"/>
                <w:szCs w:val="20"/>
              </w:rPr>
              <w:t>etky</w:t>
            </w:r>
          </w:p>
          <w:p w:rsidR="00E2180F">
            <w:pPr>
              <w:widowControl w:val="0"/>
              <w:bidi w:val="0"/>
              <w:spacing w:before="60" w:after="60" w:line="240" w:lineRule="auto"/>
              <w:jc w:val="center"/>
              <w:rPr>
                <w:i/>
                <w:iCs/>
                <w:color w:val="000000"/>
                <w:sz w:val="20"/>
                <w:szCs w:val="20"/>
              </w:rPr>
            </w:pP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 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š</w:t>
            </w:r>
            <w:r>
              <w:rPr>
                <w:rFonts w:hint="default"/>
                <w:i/>
                <w:iCs/>
                <w:sz w:val="20"/>
                <w:szCs w:val="20"/>
              </w:rPr>
              <w:t>panielsky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Vino de tea</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 La Palma</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š</w:t>
            </w:r>
            <w:r>
              <w:rPr>
                <w:rFonts w:hint="default"/>
                <w:i/>
                <w:iCs/>
                <w:sz w:val="20"/>
                <w:szCs w:val="20"/>
              </w:rPr>
              <w:t>panielsky</w:t>
            </w:r>
          </w:p>
        </w:tc>
      </w:tr>
      <w:tr>
        <w:tblPrEx>
          <w:tblW w:w="8505" w:type="dxa"/>
          <w:jc w:val="center"/>
          <w:tblLayout w:type="fixed"/>
          <w:tblCellMar>
            <w:top w:w="0" w:type="dxa"/>
            <w:left w:w="28" w:type="dxa"/>
            <w:bottom w:w="0" w:type="dxa"/>
            <w:right w:w="28" w:type="dxa"/>
          </w:tblCellMar>
        </w:tblPrEx>
        <w:trPr>
          <w:jc w:val="center"/>
        </w:trPr>
        <w:tc>
          <w:tcPr>
            <w:tcW w:w="8505" w:type="dxa"/>
            <w:gridSpan w:val="14"/>
            <w:tcBorders>
              <w:top w:val="single" w:sz="4" w:space="0" w:color="auto"/>
              <w:left w:val="single" w:sz="4" w:space="0" w:color="auto"/>
              <w:bottom w:val="single" w:sz="4" w:space="0" w:color="auto"/>
              <w:right w:val="single" w:sz="4" w:space="0" w:color="auto"/>
            </w:tcBorders>
            <w:textDirection w:val="lrTb"/>
            <w:vAlign w:val="top"/>
          </w:tcPr>
          <w:p w:rsidR="00E2180F">
            <w:pPr>
              <w:pStyle w:val="NormalCentered"/>
              <w:widowControl w:val="0"/>
              <w:bidi w:val="0"/>
              <w:spacing w:before="60" w:after="60" w:line="240" w:lineRule="auto"/>
            </w:pPr>
            <w:r>
              <w:rPr>
                <w:rFonts w:hint="default"/>
                <w:b/>
                <w:bCs/>
                <w:sz w:val="20"/>
                <w:szCs w:val="20"/>
              </w:rPr>
              <w:t>FRANCÚ</w:t>
            </w:r>
            <w:r>
              <w:rPr>
                <w:rFonts w:hint="default"/>
                <w:b/>
                <w:bCs/>
                <w:sz w:val="20"/>
                <w:szCs w:val="20"/>
              </w:rPr>
              <w:t>ZSKO</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Appellation d</w:t>
            </w:r>
            <w:r>
              <w:rPr>
                <w:rFonts w:hint="default"/>
                <w:sz w:val="20"/>
                <w:szCs w:val="20"/>
              </w:rPr>
              <w:t>’</w:t>
            </w:r>
            <w:r>
              <w:rPr>
                <w:rFonts w:hint="default"/>
                <w:sz w:val="20"/>
                <w:szCs w:val="20"/>
              </w:rPr>
              <w:t>origine contrô</w:t>
            </w:r>
            <w:r>
              <w:rPr>
                <w:rFonts w:hint="default"/>
                <w:sz w:val="20"/>
                <w:szCs w:val="20"/>
              </w:rPr>
              <w:t>lé</w:t>
            </w:r>
            <w:r>
              <w:rPr>
                <w:rFonts w:hint="default"/>
                <w:sz w:val="20"/>
                <w:szCs w:val="20"/>
              </w:rPr>
              <w:t>e</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akostné</w:t>
            </w:r>
            <w:r>
              <w:rPr>
                <w:rFonts w:hint="default"/>
                <w:i/>
                <w:iCs/>
                <w:sz w:val="20"/>
                <w:szCs w:val="20"/>
              </w:rPr>
              <w:t xml:space="preserve"> š</w:t>
            </w:r>
            <w:r>
              <w:rPr>
                <w:rFonts w:hint="default"/>
                <w:i/>
                <w:iCs/>
                <w:sz w:val="20"/>
                <w:szCs w:val="20"/>
              </w:rPr>
              <w:t>umivé</w:t>
            </w:r>
            <w:r>
              <w:rPr>
                <w:rFonts w:hint="default"/>
                <w:i/>
                <w:iCs/>
                <w:sz w:val="20"/>
                <w:szCs w:val="20"/>
              </w:rPr>
              <w:t xml:space="preserve"> ví</w:t>
            </w:r>
            <w:r>
              <w:rPr>
                <w:rFonts w:hint="default"/>
                <w:i/>
                <w:iCs/>
                <w:sz w:val="20"/>
                <w:szCs w:val="20"/>
              </w:rPr>
              <w:t>no V.O.V.P., akostné</w:t>
            </w:r>
            <w:r>
              <w:rPr>
                <w:rFonts w:hint="default"/>
                <w:i/>
                <w:iCs/>
                <w:sz w:val="20"/>
                <w:szCs w:val="20"/>
              </w:rPr>
              <w:t xml:space="preserve"> perlivé</w:t>
            </w:r>
            <w:r>
              <w:rPr>
                <w:rFonts w:hint="default"/>
                <w:i/>
                <w:iCs/>
                <w:sz w:val="20"/>
                <w:szCs w:val="20"/>
              </w:rPr>
              <w:t xml:space="preserve"> ví</w:t>
            </w:r>
            <w:r>
              <w:rPr>
                <w:rFonts w:hint="default"/>
                <w:i/>
                <w:iCs/>
                <w:sz w:val="20"/>
                <w:szCs w:val="20"/>
              </w:rPr>
              <w:t>no V.O.V.P., 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r>
              <w:rPr>
                <w:i/>
                <w:iCs/>
                <w:color w:val="000000"/>
                <w:sz w:val="20"/>
                <w:szCs w:val="20"/>
              </w:rPr>
              <w:t xml:space="preserve"> </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francú</w:t>
            </w:r>
            <w:r>
              <w:rPr>
                <w:rFonts w:hint="default"/>
                <w:i/>
                <w:iCs/>
                <w:sz w:val="20"/>
                <w:szCs w:val="20"/>
              </w:rPr>
              <w:t>zsky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Appellation contrô</w:t>
            </w:r>
            <w:r>
              <w:rPr>
                <w:rFonts w:hint="default"/>
                <w:sz w:val="20"/>
                <w:szCs w:val="20"/>
              </w:rPr>
              <w:t>lé</w:t>
            </w:r>
            <w:r>
              <w:rPr>
                <w:rFonts w:hint="default"/>
                <w:sz w:val="20"/>
                <w:szCs w:val="20"/>
              </w:rPr>
              <w:t>e</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akostné</w:t>
            </w:r>
            <w:r>
              <w:rPr>
                <w:rFonts w:hint="default"/>
                <w:i/>
                <w:iCs/>
                <w:sz w:val="20"/>
                <w:szCs w:val="20"/>
              </w:rPr>
              <w:t xml:space="preserve"> š</w:t>
            </w:r>
            <w:r>
              <w:rPr>
                <w:rFonts w:hint="default"/>
                <w:i/>
                <w:iCs/>
                <w:sz w:val="20"/>
                <w:szCs w:val="20"/>
              </w:rPr>
              <w:t>umiv</w:t>
            </w:r>
            <w:r>
              <w:rPr>
                <w:rFonts w:hint="default"/>
                <w:i/>
                <w:iCs/>
                <w:sz w:val="20"/>
                <w:szCs w:val="20"/>
              </w:rPr>
              <w:t>é</w:t>
            </w:r>
            <w:r>
              <w:rPr>
                <w:rFonts w:hint="default"/>
                <w:i/>
                <w:iCs/>
                <w:sz w:val="20"/>
                <w:szCs w:val="20"/>
              </w:rPr>
              <w:t xml:space="preserve"> ví</w:t>
            </w:r>
            <w:r>
              <w:rPr>
                <w:rFonts w:hint="default"/>
                <w:i/>
                <w:iCs/>
                <w:sz w:val="20"/>
                <w:szCs w:val="20"/>
              </w:rPr>
              <w:t>no V.O.V.P., akostné</w:t>
            </w:r>
            <w:r>
              <w:rPr>
                <w:rFonts w:hint="default"/>
                <w:i/>
                <w:iCs/>
                <w:sz w:val="20"/>
                <w:szCs w:val="20"/>
              </w:rPr>
              <w:t xml:space="preserve"> perlivé</w:t>
            </w:r>
            <w:r>
              <w:rPr>
                <w:rFonts w:hint="default"/>
                <w:i/>
                <w:iCs/>
                <w:sz w:val="20"/>
                <w:szCs w:val="20"/>
              </w:rPr>
              <w:t xml:space="preserve"> ví</w:t>
            </w:r>
            <w:r>
              <w:rPr>
                <w:rFonts w:hint="default"/>
                <w:i/>
                <w:iCs/>
                <w:sz w:val="20"/>
                <w:szCs w:val="20"/>
              </w:rPr>
              <w:t>no V.O.V.P., 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rPr>
                <w:i/>
                <w:iCs/>
                <w:color w:val="000000"/>
                <w:sz w:val="20"/>
                <w:szCs w:val="20"/>
              </w:rPr>
            </w:pP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Appellation d</w:t>
            </w:r>
            <w:r>
              <w:rPr>
                <w:rFonts w:hint="default"/>
                <w:sz w:val="20"/>
                <w:szCs w:val="20"/>
              </w:rPr>
              <w:t>’</w:t>
            </w:r>
            <w:r>
              <w:rPr>
                <w:rFonts w:hint="default"/>
                <w:sz w:val="20"/>
                <w:szCs w:val="20"/>
              </w:rPr>
              <w:t>origine Vin Dé</w:t>
            </w:r>
            <w:r>
              <w:rPr>
                <w:rFonts w:hint="default"/>
                <w:sz w:val="20"/>
                <w:szCs w:val="20"/>
              </w:rPr>
              <w:t>limité</w:t>
            </w:r>
            <w:r>
              <w:rPr>
                <w:rFonts w:hint="default"/>
                <w:sz w:val="20"/>
                <w:szCs w:val="20"/>
              </w:rPr>
              <w:t xml:space="preserve"> de qualité</w:t>
            </w:r>
            <w:r>
              <w:rPr>
                <w:rFonts w:hint="default"/>
                <w:sz w:val="20"/>
                <w:szCs w:val="20"/>
              </w:rPr>
              <w:t xml:space="preserve"> supé</w:t>
            </w:r>
            <w:r>
              <w:rPr>
                <w:rFonts w:hint="default"/>
                <w:sz w:val="20"/>
                <w:szCs w:val="20"/>
              </w:rPr>
              <w:t>rieure</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akostné</w:t>
            </w:r>
            <w:r>
              <w:rPr>
                <w:rFonts w:hint="default"/>
                <w:i/>
                <w:iCs/>
                <w:sz w:val="20"/>
                <w:szCs w:val="20"/>
              </w:rPr>
              <w:t xml:space="preserve"> š</w:t>
            </w:r>
            <w:r>
              <w:rPr>
                <w:rFonts w:hint="default"/>
                <w:i/>
                <w:iCs/>
                <w:sz w:val="20"/>
                <w:szCs w:val="20"/>
              </w:rPr>
              <w:t>umivé</w:t>
            </w:r>
            <w:r>
              <w:rPr>
                <w:rFonts w:hint="default"/>
                <w:i/>
                <w:iCs/>
                <w:sz w:val="20"/>
                <w:szCs w:val="20"/>
              </w:rPr>
              <w:t xml:space="preserve"> ví</w:t>
            </w:r>
            <w:r>
              <w:rPr>
                <w:rFonts w:hint="default"/>
                <w:i/>
                <w:iCs/>
                <w:sz w:val="20"/>
                <w:szCs w:val="20"/>
              </w:rPr>
              <w:t>no V.O.V.P., akostné</w:t>
            </w:r>
            <w:r>
              <w:rPr>
                <w:rFonts w:hint="default"/>
                <w:i/>
                <w:iCs/>
                <w:sz w:val="20"/>
                <w:szCs w:val="20"/>
              </w:rPr>
              <w:t xml:space="preserve"> perlivé</w:t>
            </w:r>
            <w:r>
              <w:rPr>
                <w:rFonts w:hint="default"/>
                <w:i/>
                <w:iCs/>
                <w:sz w:val="20"/>
                <w:szCs w:val="20"/>
              </w:rPr>
              <w:t xml:space="preserve"> ví</w:t>
            </w:r>
            <w:r>
              <w:rPr>
                <w:rFonts w:hint="default"/>
                <w:i/>
                <w:iCs/>
                <w:sz w:val="20"/>
                <w:szCs w:val="20"/>
              </w:rPr>
              <w:t>no V.O.V.P., 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w:t>
            </w:r>
            <w:r>
              <w:rPr>
                <w:rFonts w:hint="default"/>
                <w:i/>
                <w:iCs/>
                <w:sz w:val="20"/>
                <w:szCs w:val="20"/>
              </w:rPr>
              <w:t>.P.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francú</w:t>
            </w:r>
            <w:r>
              <w:rPr>
                <w:rFonts w:hint="default"/>
                <w:i/>
                <w:iCs/>
                <w:sz w:val="20"/>
                <w:szCs w:val="20"/>
              </w:rPr>
              <w:t>zsky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Vin doux naturel</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AOC Banyuls, Banyuls Grand Cru, Muscat de Frontignan, Grand Roussillon, Maury, Muscat de Beaume de Venise, Muscat du Cap Corse, Muscat de Lunel, Muscat de Mireval, Muscat de Rivesaltes, Muscat de St Jean de Minervois, Raste</w:t>
            </w:r>
            <w:r>
              <w:rPr>
                <w:i/>
                <w:iCs/>
                <w:sz w:val="20"/>
                <w:szCs w:val="20"/>
              </w:rPr>
              <w:t>au, Rivesaltes</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francú</w:t>
            </w:r>
            <w:r>
              <w:rPr>
                <w:rFonts w:hint="default"/>
                <w:i/>
                <w:iCs/>
                <w:sz w:val="20"/>
                <w:szCs w:val="20"/>
              </w:rPr>
              <w:t>zsky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Vin de pays</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francú</w:t>
            </w:r>
            <w:r>
              <w:rPr>
                <w:rFonts w:hint="default"/>
                <w:i/>
                <w:iCs/>
                <w:sz w:val="20"/>
                <w:szCs w:val="20"/>
              </w:rPr>
              <w:t>zsky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Ambré</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 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r>
              <w:rPr>
                <w:i/>
                <w:iCs/>
                <w:color w:val="000000"/>
                <w:sz w:val="20"/>
                <w:szCs w:val="20"/>
              </w:rPr>
              <w:t xml:space="preserve"> </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francú</w:t>
            </w:r>
            <w:r>
              <w:rPr>
                <w:rFonts w:hint="default"/>
                <w:i/>
                <w:iCs/>
                <w:sz w:val="20"/>
                <w:szCs w:val="20"/>
              </w:rPr>
              <w:t>zsky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Châ</w:t>
            </w:r>
            <w:r>
              <w:rPr>
                <w:rFonts w:hint="default"/>
                <w:sz w:val="20"/>
                <w:szCs w:val="20"/>
              </w:rPr>
              <w:t>teau</w:t>
            </w:r>
            <w:r>
              <w:rPr>
                <w:color w:val="000000"/>
                <w:sz w:val="20"/>
                <w:szCs w:val="20"/>
              </w:rPr>
              <w:t xml:space="preserve"> </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 akostné</w:t>
            </w:r>
            <w:r>
              <w:rPr>
                <w:rFonts w:hint="default"/>
                <w:i/>
                <w:iCs/>
                <w:sz w:val="20"/>
                <w:szCs w:val="20"/>
              </w:rPr>
              <w:t xml:space="preserve"> š</w:t>
            </w:r>
            <w:r>
              <w:rPr>
                <w:rFonts w:hint="default"/>
                <w:i/>
                <w:iCs/>
                <w:sz w:val="20"/>
                <w:szCs w:val="20"/>
              </w:rPr>
              <w:t>umivé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francú</w:t>
            </w:r>
            <w:r>
              <w:rPr>
                <w:rFonts w:hint="default"/>
                <w:i/>
                <w:iCs/>
                <w:sz w:val="20"/>
                <w:szCs w:val="20"/>
              </w:rPr>
              <w:t>zsky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Clairet</w:t>
            </w:r>
            <w:r>
              <w:rPr>
                <w:color w:val="000000"/>
                <w:sz w:val="20"/>
                <w:szCs w:val="20"/>
              </w:rPr>
              <w:t xml:space="preserve"> </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AOC Bourgogne AOC Bordeaux</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francú</w:t>
            </w:r>
            <w:r>
              <w:rPr>
                <w:rFonts w:hint="default"/>
                <w:i/>
                <w:iCs/>
                <w:sz w:val="20"/>
                <w:szCs w:val="20"/>
              </w:rPr>
              <w:t>zsky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Claret</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AOC Bordeaux</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francú</w:t>
            </w:r>
            <w:r>
              <w:rPr>
                <w:rFonts w:hint="default"/>
                <w:i/>
                <w:iCs/>
                <w:sz w:val="20"/>
                <w:szCs w:val="20"/>
              </w:rPr>
              <w:t>zsky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Clos</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akostné</w:t>
            </w:r>
            <w:r>
              <w:rPr>
                <w:rFonts w:hint="default"/>
                <w:i/>
                <w:iCs/>
                <w:sz w:val="20"/>
                <w:szCs w:val="20"/>
              </w:rPr>
              <w:t xml:space="preserve"> š</w:t>
            </w:r>
            <w:r>
              <w:rPr>
                <w:rFonts w:hint="default"/>
                <w:i/>
                <w:iCs/>
                <w:sz w:val="20"/>
                <w:szCs w:val="20"/>
              </w:rPr>
              <w:t>umivé</w:t>
            </w:r>
            <w:r>
              <w:rPr>
                <w:rFonts w:hint="default"/>
                <w:i/>
                <w:iCs/>
                <w:sz w:val="20"/>
                <w:szCs w:val="20"/>
              </w:rPr>
              <w:t xml:space="preserve"> ví</w:t>
            </w:r>
            <w:r>
              <w:rPr>
                <w:rFonts w:hint="default"/>
                <w:i/>
                <w:iCs/>
                <w:sz w:val="20"/>
                <w:szCs w:val="20"/>
              </w:rPr>
              <w:t>no V.O.V.P., 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francú</w:t>
            </w:r>
            <w:r>
              <w:rPr>
                <w:rFonts w:hint="default"/>
                <w:i/>
                <w:iCs/>
                <w:sz w:val="20"/>
                <w:szCs w:val="20"/>
              </w:rPr>
              <w:t>zsky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Cru Artisan</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AOCMé</w:t>
            </w:r>
            <w:r>
              <w:rPr>
                <w:rFonts w:hint="default"/>
                <w:i/>
                <w:iCs/>
                <w:sz w:val="20"/>
                <w:szCs w:val="20"/>
              </w:rPr>
              <w:t>doc, Haut-Mé</w:t>
            </w:r>
            <w:r>
              <w:rPr>
                <w:rFonts w:hint="default"/>
                <w:i/>
                <w:iCs/>
                <w:sz w:val="20"/>
                <w:szCs w:val="20"/>
              </w:rPr>
              <w:t>doc, Margaux, Moulis, Listrac, St Julien, Pauillac, St Estè</w:t>
            </w:r>
            <w:r>
              <w:rPr>
                <w:rFonts w:hint="default"/>
                <w:i/>
                <w:iCs/>
                <w:sz w:val="20"/>
                <w:szCs w:val="20"/>
              </w:rPr>
              <w:t>phe</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francú</w:t>
            </w:r>
            <w:r>
              <w:rPr>
                <w:rFonts w:hint="default"/>
                <w:i/>
                <w:iCs/>
                <w:sz w:val="20"/>
                <w:szCs w:val="20"/>
              </w:rPr>
              <w:t>zsky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Cru Bourgeois</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AOC Mé</w:t>
            </w:r>
            <w:r>
              <w:rPr>
                <w:rFonts w:hint="default"/>
                <w:sz w:val="20"/>
                <w:szCs w:val="20"/>
              </w:rPr>
              <w:t>doc, Haut-Mé</w:t>
            </w:r>
            <w:r>
              <w:rPr>
                <w:rFonts w:hint="default"/>
                <w:sz w:val="20"/>
                <w:szCs w:val="20"/>
              </w:rPr>
              <w:t>doc, Margaux, Moulis, Listrac, St Julien, Pauillac, St Estè</w:t>
            </w:r>
            <w:r>
              <w:rPr>
                <w:rFonts w:hint="default"/>
                <w:sz w:val="20"/>
                <w:szCs w:val="20"/>
              </w:rPr>
              <w:t>phe</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francú</w:t>
            </w:r>
            <w:r>
              <w:rPr>
                <w:rFonts w:hint="default"/>
                <w:i/>
                <w:iCs/>
                <w:sz w:val="20"/>
                <w:szCs w:val="20"/>
              </w:rPr>
              <w:t>zsky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rPr>
                <w:color w:val="000000"/>
                <w:sz w:val="20"/>
                <w:szCs w:val="20"/>
              </w:rPr>
            </w:pPr>
            <w:r>
              <w:rPr>
                <w:rFonts w:hint="default"/>
                <w:sz w:val="20"/>
                <w:szCs w:val="20"/>
              </w:rPr>
              <w:t>Cru Classé,</w:t>
            </w:r>
          </w:p>
          <w:p w:rsidR="00E2180F">
            <w:pPr>
              <w:widowControl w:val="0"/>
              <w:bidi w:val="0"/>
              <w:spacing w:before="60" w:after="60" w:line="240" w:lineRule="auto"/>
              <w:jc w:val="center"/>
              <w:rPr>
                <w:i/>
                <w:iCs/>
                <w:color w:val="000000"/>
                <w:sz w:val="20"/>
                <w:szCs w:val="20"/>
              </w:rPr>
            </w:pPr>
            <w:r>
              <w:rPr>
                <w:rFonts w:hint="default"/>
                <w:i/>
                <w:iCs/>
                <w:sz w:val="20"/>
                <w:szCs w:val="20"/>
              </w:rPr>
              <w:t>ktoré</w:t>
            </w:r>
            <w:r>
              <w:rPr>
                <w:rFonts w:hint="default"/>
                <w:i/>
                <w:iCs/>
                <w:sz w:val="20"/>
                <w:szCs w:val="20"/>
              </w:rPr>
              <w:t>mu poprí</w:t>
            </w:r>
            <w:r>
              <w:rPr>
                <w:rFonts w:hint="default"/>
                <w:i/>
                <w:iCs/>
                <w:sz w:val="20"/>
                <w:szCs w:val="20"/>
              </w:rPr>
              <w:t>pade predchá</w:t>
            </w:r>
            <w:r>
              <w:rPr>
                <w:rFonts w:hint="default"/>
                <w:i/>
                <w:iCs/>
                <w:sz w:val="20"/>
                <w:szCs w:val="20"/>
              </w:rPr>
              <w:t>dza:</w:t>
            </w:r>
          </w:p>
          <w:p w:rsidR="00E2180F">
            <w:pPr>
              <w:widowControl w:val="0"/>
              <w:bidi w:val="0"/>
              <w:spacing w:before="60" w:after="60" w:line="240" w:lineRule="auto"/>
              <w:jc w:val="center"/>
              <w:rPr>
                <w:color w:val="000000"/>
                <w:sz w:val="20"/>
                <w:szCs w:val="20"/>
              </w:rPr>
            </w:pPr>
            <w:r>
              <w:rPr>
                <w:sz w:val="20"/>
                <w:szCs w:val="20"/>
              </w:rPr>
              <w:t>Grand,</w:t>
            </w:r>
          </w:p>
          <w:p w:rsidR="00E2180F">
            <w:pPr>
              <w:widowControl w:val="0"/>
              <w:bidi w:val="0"/>
              <w:spacing w:before="60" w:after="60" w:line="240" w:lineRule="auto"/>
              <w:jc w:val="center"/>
              <w:rPr>
                <w:color w:val="000000"/>
                <w:sz w:val="20"/>
                <w:szCs w:val="20"/>
              </w:rPr>
            </w:pPr>
            <w:r>
              <w:rPr>
                <w:sz w:val="20"/>
                <w:szCs w:val="20"/>
              </w:rPr>
              <w:t>Premier Grand,</w:t>
            </w:r>
          </w:p>
          <w:p w:rsidR="00E2180F">
            <w:pPr>
              <w:widowControl w:val="0"/>
              <w:bidi w:val="0"/>
              <w:spacing w:before="60" w:after="60" w:line="240" w:lineRule="auto"/>
              <w:jc w:val="center"/>
              <w:rPr>
                <w:color w:val="000000"/>
                <w:sz w:val="20"/>
                <w:szCs w:val="20"/>
              </w:rPr>
            </w:pPr>
            <w:r>
              <w:rPr>
                <w:rFonts w:hint="default"/>
                <w:sz w:val="20"/>
                <w:szCs w:val="20"/>
              </w:rPr>
              <w:t>Deuxiè</w:t>
            </w:r>
            <w:r>
              <w:rPr>
                <w:rFonts w:hint="default"/>
                <w:sz w:val="20"/>
                <w:szCs w:val="20"/>
              </w:rPr>
              <w:t>me,</w:t>
            </w:r>
          </w:p>
          <w:p w:rsidR="00E2180F">
            <w:pPr>
              <w:widowControl w:val="0"/>
              <w:bidi w:val="0"/>
              <w:spacing w:before="60" w:after="60" w:line="240" w:lineRule="auto"/>
              <w:jc w:val="center"/>
              <w:rPr>
                <w:color w:val="000000"/>
                <w:sz w:val="20"/>
                <w:szCs w:val="20"/>
              </w:rPr>
            </w:pPr>
            <w:r>
              <w:rPr>
                <w:rFonts w:hint="default"/>
                <w:sz w:val="20"/>
                <w:szCs w:val="20"/>
              </w:rPr>
              <w:t>Troisiè</w:t>
            </w:r>
            <w:r>
              <w:rPr>
                <w:rFonts w:hint="default"/>
                <w:sz w:val="20"/>
                <w:szCs w:val="20"/>
              </w:rPr>
              <w:t>me,</w:t>
            </w:r>
          </w:p>
          <w:p w:rsidR="00E2180F">
            <w:pPr>
              <w:widowControl w:val="0"/>
              <w:bidi w:val="0"/>
              <w:spacing w:before="60" w:after="60" w:line="240" w:lineRule="auto"/>
              <w:jc w:val="center"/>
              <w:rPr>
                <w:color w:val="000000"/>
                <w:sz w:val="20"/>
                <w:szCs w:val="20"/>
              </w:rPr>
            </w:pPr>
            <w:r>
              <w:rPr>
                <w:rFonts w:hint="default"/>
                <w:sz w:val="20"/>
                <w:szCs w:val="20"/>
              </w:rPr>
              <w:t>Quatriè</w:t>
            </w:r>
            <w:r>
              <w:rPr>
                <w:rFonts w:hint="default"/>
                <w:sz w:val="20"/>
                <w:szCs w:val="20"/>
              </w:rPr>
              <w:t>me,</w:t>
            </w:r>
          </w:p>
          <w:p w:rsidR="00E2180F">
            <w:pPr>
              <w:widowControl w:val="0"/>
              <w:bidi w:val="0"/>
              <w:spacing w:before="60" w:after="60" w:line="240" w:lineRule="auto"/>
              <w:jc w:val="center"/>
            </w:pPr>
            <w:r>
              <w:rPr>
                <w:rFonts w:hint="default"/>
                <w:sz w:val="20"/>
                <w:szCs w:val="20"/>
              </w:rPr>
              <w:t>Cinquiè</w:t>
            </w:r>
            <w:r>
              <w:rPr>
                <w:rFonts w:hint="default"/>
                <w:sz w:val="20"/>
                <w:szCs w:val="20"/>
              </w:rPr>
              <w:t>me.</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AOC Cô</w:t>
            </w:r>
            <w:r>
              <w:rPr>
                <w:rFonts w:hint="default"/>
                <w:sz w:val="20"/>
                <w:szCs w:val="20"/>
              </w:rPr>
              <w:t>t</w:t>
            </w:r>
            <w:r>
              <w:rPr>
                <w:rFonts w:hint="default"/>
                <w:sz w:val="20"/>
                <w:szCs w:val="20"/>
              </w:rPr>
              <w:t>es de Provence, Graves, St Emilion Grand Cru, Haut-Mé</w:t>
            </w:r>
            <w:r>
              <w:rPr>
                <w:rFonts w:hint="default"/>
                <w:sz w:val="20"/>
                <w:szCs w:val="20"/>
              </w:rPr>
              <w:t>doc, Margaux, St Julien, Pauillac, St Estè</w:t>
            </w:r>
            <w:r>
              <w:rPr>
                <w:rFonts w:hint="default"/>
                <w:sz w:val="20"/>
                <w:szCs w:val="20"/>
              </w:rPr>
              <w:t>phe, Sauternes, Pessac Lé</w:t>
            </w:r>
            <w:r>
              <w:rPr>
                <w:rFonts w:hint="default"/>
                <w:sz w:val="20"/>
                <w:szCs w:val="20"/>
              </w:rPr>
              <w:t>ognan, Barsac</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francú</w:t>
            </w:r>
            <w:r>
              <w:rPr>
                <w:rFonts w:hint="default"/>
                <w:i/>
                <w:iCs/>
                <w:sz w:val="20"/>
                <w:szCs w:val="20"/>
              </w:rPr>
              <w:t>zsky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Edelzwicker</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AOC Alsace</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nemecký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Grand Cru</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AOC Alsace, Banyuls, Bonnes Mares, Chablis, Chambertin, Chapelle Chambertin, Chambertin Clos-de-Bè</w:t>
            </w:r>
            <w:r>
              <w:rPr>
                <w:rFonts w:hint="default"/>
                <w:i/>
                <w:iCs/>
                <w:sz w:val="20"/>
                <w:szCs w:val="20"/>
              </w:rPr>
              <w:t>ze, Mazoyeres ou Charmes Chambertin, Latriciè</w:t>
            </w:r>
            <w:r>
              <w:rPr>
                <w:rFonts w:hint="default"/>
                <w:i/>
                <w:iCs/>
                <w:sz w:val="20"/>
                <w:szCs w:val="20"/>
              </w:rPr>
              <w:t>res-Chambertin, Mazis Chambertin, Ruchottes Chambertin, Griottes-Chambertin, , Clos de la Roche, Clos Saint Deni</w:t>
            </w:r>
            <w:r>
              <w:rPr>
                <w:rFonts w:hint="default"/>
                <w:i/>
                <w:iCs/>
                <w:sz w:val="20"/>
                <w:szCs w:val="20"/>
              </w:rPr>
              <w:t>s</w:t>
            </w:r>
            <w:r>
              <w:rPr>
                <w:rFonts w:hint="default"/>
                <w:i/>
                <w:iCs/>
                <w:sz w:val="20"/>
                <w:szCs w:val="20"/>
              </w:rPr>
              <w:t>, Clos de Tart, Clos de Vougeot, Clos des Lambray, Corton, Corton Charlemagne, Charlemagne, Eché</w:t>
            </w:r>
            <w:r>
              <w:rPr>
                <w:rFonts w:hint="default"/>
                <w:i/>
                <w:iCs/>
                <w:sz w:val="20"/>
                <w:szCs w:val="20"/>
              </w:rPr>
              <w:t>zeaux, Grand Eché</w:t>
            </w:r>
            <w:r>
              <w:rPr>
                <w:rFonts w:hint="default"/>
                <w:i/>
                <w:iCs/>
                <w:sz w:val="20"/>
                <w:szCs w:val="20"/>
              </w:rPr>
              <w:t>zeaux, La Grande Rue, Montrachet, Chevalier-Montrachet, Bâ</w:t>
            </w:r>
            <w:r>
              <w:rPr>
                <w:rFonts w:hint="default"/>
                <w:i/>
                <w:iCs/>
                <w:sz w:val="20"/>
                <w:szCs w:val="20"/>
              </w:rPr>
              <w:t>tard-Montrachet, Bienvenues-Bâ</w:t>
            </w:r>
            <w:r>
              <w:rPr>
                <w:rFonts w:hint="default"/>
                <w:i/>
                <w:iCs/>
                <w:sz w:val="20"/>
                <w:szCs w:val="20"/>
              </w:rPr>
              <w:t>tard-Montrachet, Criots-Bâ</w:t>
            </w:r>
            <w:r>
              <w:rPr>
                <w:rFonts w:hint="default"/>
                <w:i/>
                <w:iCs/>
                <w:sz w:val="20"/>
                <w:szCs w:val="20"/>
              </w:rPr>
              <w:t>tard-Montrachet, Musigny, Ro</w:t>
            </w:r>
            <w:r>
              <w:rPr>
                <w:rFonts w:hint="default"/>
                <w:i/>
                <w:iCs/>
                <w:sz w:val="20"/>
                <w:szCs w:val="20"/>
              </w:rPr>
              <w:t>m</w:t>
            </w:r>
            <w:r>
              <w:rPr>
                <w:rFonts w:hint="default"/>
                <w:i/>
                <w:iCs/>
                <w:sz w:val="20"/>
                <w:szCs w:val="20"/>
              </w:rPr>
              <w:t>ané</w:t>
            </w:r>
            <w:r>
              <w:rPr>
                <w:rFonts w:hint="default"/>
                <w:i/>
                <w:iCs/>
                <w:sz w:val="20"/>
                <w:szCs w:val="20"/>
              </w:rPr>
              <w:t>e St Vivant, Richebourg, Romané</w:t>
            </w:r>
            <w:r>
              <w:rPr>
                <w:rFonts w:hint="default"/>
                <w:i/>
                <w:iCs/>
                <w:sz w:val="20"/>
                <w:szCs w:val="20"/>
              </w:rPr>
              <w:t>e-Conti, La Romané</w:t>
            </w:r>
            <w:r>
              <w:rPr>
                <w:rFonts w:hint="default"/>
                <w:i/>
                <w:iCs/>
                <w:sz w:val="20"/>
                <w:szCs w:val="20"/>
              </w:rPr>
              <w:t>e, La Tâ</w:t>
            </w:r>
            <w:r>
              <w:rPr>
                <w:rFonts w:hint="default"/>
                <w:i/>
                <w:iCs/>
                <w:sz w:val="20"/>
                <w:szCs w:val="20"/>
              </w:rPr>
              <w:t>che, St Emilion</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francú</w:t>
            </w:r>
            <w:r>
              <w:rPr>
                <w:rFonts w:hint="default"/>
                <w:i/>
                <w:iCs/>
                <w:sz w:val="20"/>
                <w:szCs w:val="20"/>
              </w:rPr>
              <w:t>zsky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Grand Cru</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Š</w:t>
            </w:r>
            <w:r>
              <w:rPr>
                <w:rFonts w:hint="default"/>
                <w:i/>
                <w:iCs/>
                <w:sz w:val="20"/>
                <w:szCs w:val="20"/>
              </w:rPr>
              <w:t>ampanské</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š</w:t>
            </w:r>
            <w:r>
              <w:rPr>
                <w:rFonts w:hint="default"/>
                <w:i/>
                <w:iCs/>
                <w:sz w:val="20"/>
                <w:szCs w:val="20"/>
              </w:rPr>
              <w:t>umivé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francú</w:t>
            </w:r>
            <w:r>
              <w:rPr>
                <w:rFonts w:hint="default"/>
                <w:i/>
                <w:iCs/>
                <w:sz w:val="20"/>
                <w:szCs w:val="20"/>
              </w:rPr>
              <w:t>zsky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Hors d</w:t>
            </w:r>
            <w:r>
              <w:rPr>
                <w:rFonts w:hint="default"/>
                <w:sz w:val="20"/>
                <w:szCs w:val="20"/>
              </w:rPr>
              <w:t>’â</w:t>
            </w:r>
            <w:r>
              <w:rPr>
                <w:rFonts w:hint="default"/>
                <w:sz w:val="20"/>
                <w:szCs w:val="20"/>
              </w:rPr>
              <w:t>ge</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AOC Rivesaltes</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francú</w:t>
            </w:r>
            <w:r>
              <w:rPr>
                <w:rFonts w:hint="default"/>
                <w:i/>
                <w:iCs/>
                <w:sz w:val="20"/>
                <w:szCs w:val="20"/>
              </w:rPr>
              <w:t>zsky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Passe-tout-grain</w:t>
            </w:r>
            <w:r>
              <w:rPr>
                <w:sz w:val="20"/>
                <w:szCs w:val="20"/>
              </w:rPr>
              <w:t>s</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AOC Bourgogne</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francú</w:t>
            </w:r>
            <w:r>
              <w:rPr>
                <w:rFonts w:hint="default"/>
                <w:i/>
                <w:iCs/>
                <w:sz w:val="20"/>
                <w:szCs w:val="20"/>
              </w:rPr>
              <w:t>zsky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Premier Cru</w:t>
            </w:r>
            <w:r>
              <w:rPr>
                <w:color w:val="000000"/>
                <w:sz w:val="20"/>
                <w:szCs w:val="20"/>
              </w:rPr>
              <w:t xml:space="preserve"> </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AOC Aloxe Corton, Auxey Duresses, Beaune, Blagny, Chablis, Chambolle Musigny, Chassagne Montrachet, Champagne, , Cô</w:t>
            </w:r>
            <w:r>
              <w:rPr>
                <w:rFonts w:hint="default"/>
                <w:i/>
                <w:iCs/>
                <w:sz w:val="20"/>
                <w:szCs w:val="20"/>
              </w:rPr>
              <w:t>tes de Brouilly, , Fixin, Gevrey Chambertin, Givry, Ladoix, Maranges, Mercurey, Meursault, Monthé</w:t>
            </w:r>
            <w:r>
              <w:rPr>
                <w:rFonts w:hint="default"/>
                <w:i/>
                <w:iCs/>
                <w:sz w:val="20"/>
                <w:szCs w:val="20"/>
              </w:rPr>
              <w:t>lie, Montagny, Morey St Denis, Musigny, Nuits, Nuits-Saint-Georges, Pernand-Vergelesses, Pommard, Puligny-Montrachet, , Rully, Santenay, Savigny-les-Beaune,St</w:t>
            </w:r>
            <w:r>
              <w:rPr>
                <w:rFonts w:hint="default"/>
                <w:i/>
                <w:iCs/>
                <w:sz w:val="20"/>
                <w:szCs w:val="20"/>
              </w:rPr>
              <w:t xml:space="preserve"> </w:t>
            </w:r>
            <w:r>
              <w:rPr>
                <w:rFonts w:hint="default"/>
                <w:i/>
                <w:iCs/>
                <w:sz w:val="20"/>
                <w:szCs w:val="20"/>
              </w:rPr>
              <w:t>Aubin, Volnay, Vougeot, Vosne-Romané</w:t>
            </w:r>
            <w:r>
              <w:rPr>
                <w:rFonts w:hint="default"/>
                <w:i/>
                <w:iCs/>
                <w:sz w:val="20"/>
                <w:szCs w:val="20"/>
              </w:rPr>
              <w:t>e</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akostné</w:t>
            </w:r>
            <w:r>
              <w:rPr>
                <w:rFonts w:hint="default"/>
                <w:i/>
                <w:iCs/>
                <w:sz w:val="20"/>
                <w:szCs w:val="20"/>
              </w:rPr>
              <w:t xml:space="preserve"> š</w:t>
            </w:r>
            <w:r>
              <w:rPr>
                <w:rFonts w:hint="default"/>
                <w:i/>
                <w:iCs/>
                <w:sz w:val="20"/>
                <w:szCs w:val="20"/>
              </w:rPr>
              <w:t>umivé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francú</w:t>
            </w:r>
            <w:r>
              <w:rPr>
                <w:rFonts w:hint="default"/>
                <w:i/>
                <w:iCs/>
                <w:sz w:val="20"/>
                <w:szCs w:val="20"/>
              </w:rPr>
              <w:t>zsky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Primeur</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francú</w:t>
            </w:r>
            <w:r>
              <w:rPr>
                <w:rFonts w:hint="default"/>
                <w:i/>
                <w:iCs/>
                <w:sz w:val="20"/>
                <w:szCs w:val="20"/>
              </w:rPr>
              <w:t>zsky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Rancio</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AOC Grand Roussillon, Rivesaltes, Banyuls, Banyuls grand cru, Maury, Clairette du Languedoc, Rasteau</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francú</w:t>
            </w:r>
            <w:r>
              <w:rPr>
                <w:rFonts w:hint="default"/>
                <w:i/>
                <w:iCs/>
                <w:sz w:val="20"/>
                <w:szCs w:val="20"/>
              </w:rPr>
              <w:t>zsky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Sé</w:t>
            </w:r>
            <w:r>
              <w:rPr>
                <w:rFonts w:hint="default"/>
                <w:i/>
                <w:iCs/>
                <w:sz w:val="20"/>
                <w:szCs w:val="20"/>
              </w:rPr>
              <w:t>lection de grains nobles</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AOC Alsace, Alsace Grand cru, Monbazillac, Graves supé</w:t>
            </w:r>
            <w:r>
              <w:rPr>
                <w:rFonts w:hint="default"/>
                <w:i/>
                <w:iCs/>
                <w:sz w:val="20"/>
                <w:szCs w:val="20"/>
              </w:rPr>
              <w:t>rieures, Bonnezeaux, Juranç</w:t>
            </w:r>
            <w:r>
              <w:rPr>
                <w:rFonts w:hint="default"/>
                <w:i/>
                <w:iCs/>
                <w:sz w:val="20"/>
                <w:szCs w:val="20"/>
              </w:rPr>
              <w:t xml:space="preserve">on, </w:t>
            </w:r>
            <w:r>
              <w:rPr>
                <w:rFonts w:hint="default"/>
                <w:i/>
                <w:iCs/>
                <w:sz w:val="20"/>
                <w:szCs w:val="20"/>
              </w:rPr>
              <w:t>Cé</w:t>
            </w:r>
            <w:r>
              <w:rPr>
                <w:rFonts w:hint="default"/>
                <w:i/>
                <w:iCs/>
                <w:sz w:val="20"/>
                <w:szCs w:val="20"/>
              </w:rPr>
              <w:t>rons, Quarts de Chaume, Sauternes, Loupiac, Cô</w:t>
            </w:r>
            <w:r>
              <w:rPr>
                <w:rFonts w:hint="default"/>
                <w:i/>
                <w:iCs/>
                <w:sz w:val="20"/>
                <w:szCs w:val="20"/>
              </w:rPr>
              <w:t>teaux du Layon, Barsac, Ste Croix du Mont, Coteaux de l</w:t>
            </w:r>
            <w:r>
              <w:rPr>
                <w:rFonts w:hint="default"/>
                <w:i/>
                <w:iCs/>
                <w:sz w:val="20"/>
                <w:szCs w:val="20"/>
              </w:rPr>
              <w:t>’</w:t>
            </w:r>
            <w:r>
              <w:rPr>
                <w:rFonts w:hint="default"/>
                <w:i/>
                <w:iCs/>
                <w:sz w:val="20"/>
                <w:szCs w:val="20"/>
              </w:rPr>
              <w:t>Aubance, Cadillac</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francú</w:t>
            </w:r>
            <w:r>
              <w:rPr>
                <w:rFonts w:hint="default"/>
                <w:i/>
                <w:iCs/>
                <w:sz w:val="20"/>
                <w:szCs w:val="20"/>
              </w:rPr>
              <w:t>zsky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Sur Lie</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 xml:space="preserve">AOC Muscadet, Muscadet </w:t>
            </w:r>
            <w:r>
              <w:rPr>
                <w:rFonts w:hint="default"/>
                <w:i/>
                <w:iCs/>
                <w:sz w:val="20"/>
                <w:szCs w:val="20"/>
              </w:rPr>
              <w:t>–</w:t>
            </w:r>
            <w:r>
              <w:rPr>
                <w:rFonts w:hint="default"/>
                <w:i/>
                <w:iCs/>
                <w:sz w:val="20"/>
                <w:szCs w:val="20"/>
              </w:rPr>
              <w:t>Coteaux de la Loire, Muscadet-Cô</w:t>
            </w:r>
            <w:r>
              <w:rPr>
                <w:rFonts w:hint="default"/>
                <w:i/>
                <w:iCs/>
                <w:sz w:val="20"/>
                <w:szCs w:val="20"/>
              </w:rPr>
              <w:t>tes de Grandlieu, Muscadet- Sè</w:t>
            </w:r>
            <w:r>
              <w:rPr>
                <w:rFonts w:hint="default"/>
                <w:i/>
                <w:iCs/>
                <w:sz w:val="20"/>
                <w:szCs w:val="20"/>
              </w:rPr>
              <w:t>vres e</w:t>
            </w:r>
            <w:r>
              <w:rPr>
                <w:i/>
                <w:iCs/>
                <w:sz w:val="20"/>
                <w:szCs w:val="20"/>
              </w:rPr>
              <w:t>t Maine, AOVDQS Gros Plant du Pays Nantais, VDT avec IG Vin de pays d</w:t>
            </w:r>
            <w:r>
              <w:rPr>
                <w:rFonts w:hint="default"/>
                <w:i/>
                <w:iCs/>
                <w:sz w:val="20"/>
                <w:szCs w:val="20"/>
              </w:rPr>
              <w:t>’</w:t>
            </w:r>
            <w:r>
              <w:rPr>
                <w:rFonts w:hint="default"/>
                <w:i/>
                <w:iCs/>
                <w:sz w:val="20"/>
                <w:szCs w:val="20"/>
              </w:rPr>
              <w:t>Oc et Vin de pays des Sables du Golfe du Lion</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r>
              <w:rPr>
                <w:i/>
                <w:iCs/>
                <w:color w:val="000000"/>
                <w:sz w:val="20"/>
                <w:szCs w:val="20"/>
              </w:rPr>
              <w:t xml:space="preserve"> </w:t>
            </w:r>
          </w:p>
          <w:p w:rsidR="00E2180F">
            <w:pPr>
              <w:widowControl w:val="0"/>
              <w:bidi w:val="0"/>
              <w:spacing w:before="60" w:after="60" w:line="240" w:lineRule="auto"/>
              <w:jc w:val="center"/>
            </w:pPr>
            <w:r>
              <w:rPr>
                <w:rFonts w:hint="default"/>
                <w:i/>
                <w:iCs/>
                <w:sz w:val="20"/>
                <w:szCs w:val="20"/>
              </w:rPr>
              <w:t>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francú</w:t>
            </w:r>
            <w:r>
              <w:rPr>
                <w:rFonts w:hint="default"/>
                <w:i/>
                <w:iCs/>
                <w:sz w:val="20"/>
                <w:szCs w:val="20"/>
              </w:rPr>
              <w:t>zsky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Tuilé</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AOC Rivesaltes</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francú</w:t>
            </w:r>
            <w:r>
              <w:rPr>
                <w:rFonts w:hint="default"/>
                <w:i/>
                <w:iCs/>
                <w:sz w:val="20"/>
                <w:szCs w:val="20"/>
              </w:rPr>
              <w:t>zsky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Vendanges tardives</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AOC Alsace, Juranç</w:t>
            </w:r>
            <w:r>
              <w:rPr>
                <w:rFonts w:hint="default"/>
                <w:i/>
                <w:iCs/>
                <w:sz w:val="20"/>
                <w:szCs w:val="20"/>
              </w:rPr>
              <w:t>on</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francú</w:t>
            </w:r>
            <w:r>
              <w:rPr>
                <w:rFonts w:hint="default"/>
                <w:i/>
                <w:iCs/>
                <w:sz w:val="20"/>
                <w:szCs w:val="20"/>
              </w:rPr>
              <w:t>zsky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Villages</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AOC Anjou, Beaujolais, Cô</w:t>
            </w:r>
            <w:r>
              <w:rPr>
                <w:rFonts w:hint="default"/>
                <w:i/>
                <w:iCs/>
                <w:sz w:val="20"/>
                <w:szCs w:val="20"/>
              </w:rPr>
              <w:t>te de Beaune, Cô</w:t>
            </w:r>
            <w:r>
              <w:rPr>
                <w:rFonts w:hint="default"/>
                <w:i/>
                <w:iCs/>
                <w:sz w:val="20"/>
                <w:szCs w:val="20"/>
              </w:rPr>
              <w:t>te de Nuits, Cô</w:t>
            </w:r>
            <w:r>
              <w:rPr>
                <w:rFonts w:hint="default"/>
                <w:i/>
                <w:iCs/>
                <w:sz w:val="20"/>
                <w:szCs w:val="20"/>
              </w:rPr>
              <w:t>tes du Rhô</w:t>
            </w:r>
            <w:r>
              <w:rPr>
                <w:rFonts w:hint="default"/>
                <w:i/>
                <w:iCs/>
                <w:sz w:val="20"/>
                <w:szCs w:val="20"/>
              </w:rPr>
              <w:t>ne, Cô</w:t>
            </w:r>
            <w:r>
              <w:rPr>
                <w:rFonts w:hint="default"/>
                <w:i/>
                <w:iCs/>
                <w:sz w:val="20"/>
                <w:szCs w:val="20"/>
              </w:rPr>
              <w:t>tes du Roussillon, Mâ</w:t>
            </w:r>
            <w:r>
              <w:rPr>
                <w:rFonts w:hint="default"/>
                <w:i/>
                <w:iCs/>
                <w:sz w:val="20"/>
                <w:szCs w:val="20"/>
              </w:rPr>
              <w:t>con</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francú</w:t>
            </w:r>
            <w:r>
              <w:rPr>
                <w:rFonts w:hint="default"/>
                <w:i/>
                <w:iCs/>
                <w:sz w:val="20"/>
                <w:szCs w:val="20"/>
              </w:rPr>
              <w:t>zsky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Vin de paille</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AOC Cô</w:t>
            </w:r>
            <w:r>
              <w:rPr>
                <w:rFonts w:hint="default"/>
                <w:i/>
                <w:iCs/>
                <w:sz w:val="20"/>
                <w:szCs w:val="20"/>
              </w:rPr>
              <w:t>tes du Jura, Arbois, L</w:t>
            </w:r>
            <w:r>
              <w:rPr>
                <w:rFonts w:hint="default"/>
                <w:i/>
                <w:iCs/>
                <w:sz w:val="20"/>
                <w:szCs w:val="20"/>
              </w:rPr>
              <w:t>’</w:t>
            </w:r>
            <w:r>
              <w:rPr>
                <w:rFonts w:hint="default"/>
                <w:i/>
                <w:iCs/>
                <w:sz w:val="20"/>
                <w:szCs w:val="20"/>
              </w:rPr>
              <w:t>Etoile, Hermitage</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francú</w:t>
            </w:r>
            <w:r>
              <w:rPr>
                <w:rFonts w:hint="default"/>
                <w:i/>
                <w:iCs/>
                <w:sz w:val="20"/>
                <w:szCs w:val="20"/>
              </w:rPr>
              <w:t>zsky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Vin jaune</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AOC du Jura (Cô</w:t>
            </w:r>
            <w:r>
              <w:rPr>
                <w:rFonts w:hint="default"/>
                <w:i/>
                <w:iCs/>
                <w:sz w:val="20"/>
                <w:szCs w:val="20"/>
              </w:rPr>
              <w:t>tes du Jura, Arbois, L</w:t>
            </w:r>
            <w:r>
              <w:rPr>
                <w:rFonts w:hint="default"/>
                <w:i/>
                <w:iCs/>
                <w:sz w:val="20"/>
                <w:szCs w:val="20"/>
              </w:rPr>
              <w:t>’</w:t>
            </w:r>
            <w:r>
              <w:rPr>
                <w:rFonts w:hint="default"/>
                <w:i/>
                <w:iCs/>
                <w:sz w:val="20"/>
                <w:szCs w:val="20"/>
              </w:rPr>
              <w:t>Etoile, Châ</w:t>
            </w:r>
            <w:r>
              <w:rPr>
                <w:rFonts w:hint="default"/>
                <w:i/>
                <w:iCs/>
                <w:sz w:val="20"/>
                <w:szCs w:val="20"/>
              </w:rPr>
              <w:t>teau-Châ</w:t>
            </w:r>
            <w:r>
              <w:rPr>
                <w:rFonts w:hint="default"/>
                <w:i/>
                <w:iCs/>
                <w:sz w:val="20"/>
                <w:szCs w:val="20"/>
              </w:rPr>
              <w:t>lon)</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francú</w:t>
            </w:r>
            <w:r>
              <w:rPr>
                <w:rFonts w:hint="default"/>
                <w:i/>
                <w:iCs/>
                <w:sz w:val="20"/>
                <w:szCs w:val="20"/>
              </w:rPr>
              <w:t>zsky</w:t>
            </w:r>
          </w:p>
        </w:tc>
      </w:tr>
      <w:tr>
        <w:tblPrEx>
          <w:tblW w:w="8505" w:type="dxa"/>
          <w:jc w:val="center"/>
          <w:tblLayout w:type="fixed"/>
          <w:tblCellMar>
            <w:top w:w="0" w:type="dxa"/>
            <w:left w:w="28" w:type="dxa"/>
            <w:bottom w:w="0" w:type="dxa"/>
            <w:right w:w="28" w:type="dxa"/>
          </w:tblCellMar>
        </w:tblPrEx>
        <w:trPr>
          <w:jc w:val="center"/>
        </w:trPr>
        <w:tc>
          <w:tcPr>
            <w:tcW w:w="8505" w:type="dxa"/>
            <w:gridSpan w:val="14"/>
            <w:tcBorders>
              <w:top w:val="single" w:sz="4" w:space="0" w:color="auto"/>
              <w:left w:val="single" w:sz="4" w:space="0" w:color="auto"/>
              <w:bottom w:val="single" w:sz="4" w:space="0" w:color="auto"/>
              <w:right w:val="single" w:sz="4" w:space="0" w:color="auto"/>
            </w:tcBorders>
            <w:textDirection w:val="lrTb"/>
            <w:vAlign w:val="top"/>
          </w:tcPr>
          <w:p w:rsidR="00E2180F">
            <w:pPr>
              <w:pStyle w:val="NormalCentered"/>
              <w:widowControl w:val="0"/>
              <w:bidi w:val="0"/>
              <w:spacing w:before="60" w:after="60" w:line="240" w:lineRule="auto"/>
            </w:pPr>
            <w:r>
              <w:rPr>
                <w:b/>
                <w:bCs/>
                <w:sz w:val="20"/>
                <w:szCs w:val="20"/>
              </w:rPr>
              <w:t>TALIANSKO</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Denominazione di Origine Controllata / D.O.C.</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akostné</w:t>
            </w:r>
            <w:r>
              <w:rPr>
                <w:rFonts w:hint="default"/>
                <w:i/>
                <w:iCs/>
                <w:sz w:val="20"/>
                <w:szCs w:val="20"/>
              </w:rPr>
              <w:t xml:space="preserve"> š</w:t>
            </w:r>
            <w:r>
              <w:rPr>
                <w:rFonts w:hint="default"/>
                <w:i/>
                <w:iCs/>
                <w:sz w:val="20"/>
                <w:szCs w:val="20"/>
              </w:rPr>
              <w:t>umivé</w:t>
            </w:r>
            <w:r>
              <w:rPr>
                <w:rFonts w:hint="default"/>
                <w:i/>
                <w:iCs/>
                <w:sz w:val="20"/>
                <w:szCs w:val="20"/>
              </w:rPr>
              <w:t xml:space="preserve"> ví</w:t>
            </w:r>
            <w:r>
              <w:rPr>
                <w:rFonts w:hint="default"/>
                <w:i/>
                <w:iCs/>
                <w:sz w:val="20"/>
                <w:szCs w:val="20"/>
              </w:rPr>
              <w:t>no V.O.V.P., akostné</w:t>
            </w:r>
            <w:r>
              <w:rPr>
                <w:rFonts w:hint="default"/>
                <w:i/>
                <w:iCs/>
                <w:sz w:val="20"/>
                <w:szCs w:val="20"/>
              </w:rPr>
              <w:t xml:space="preserve"> perlivé</w:t>
            </w:r>
            <w:r>
              <w:rPr>
                <w:rFonts w:hint="default"/>
                <w:i/>
                <w:iCs/>
                <w:sz w:val="20"/>
                <w:szCs w:val="20"/>
              </w:rPr>
              <w:t xml:space="preserve"> ví</w:t>
            </w:r>
            <w:r>
              <w:rPr>
                <w:rFonts w:hint="default"/>
                <w:i/>
                <w:iCs/>
                <w:sz w:val="20"/>
                <w:szCs w:val="20"/>
              </w:rPr>
              <w:t>no V.O.V.P., 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 č</w:t>
            </w:r>
            <w:r>
              <w:rPr>
                <w:rFonts w:hint="default"/>
                <w:i/>
                <w:iCs/>
                <w:sz w:val="20"/>
                <w:szCs w:val="20"/>
              </w:rPr>
              <w:t>iastoč</w:t>
            </w:r>
            <w:r>
              <w:rPr>
                <w:rFonts w:hint="default"/>
                <w:i/>
                <w:iCs/>
                <w:sz w:val="20"/>
                <w:szCs w:val="20"/>
              </w:rPr>
              <w:t>ne vykvasené</w:t>
            </w:r>
            <w:r>
              <w:rPr>
                <w:rFonts w:hint="default"/>
                <w:i/>
                <w:iCs/>
                <w:sz w:val="20"/>
                <w:szCs w:val="20"/>
              </w:rPr>
              <w:t xml:space="preserve"> hroznové</w:t>
            </w:r>
            <w:r>
              <w:rPr>
                <w:rFonts w:hint="default"/>
                <w:i/>
                <w:iCs/>
                <w:sz w:val="20"/>
                <w:szCs w:val="20"/>
              </w:rPr>
              <w:t xml:space="preserve"> muš</w:t>
            </w:r>
            <w:r>
              <w:rPr>
                <w:rFonts w:hint="default"/>
                <w:i/>
                <w:iCs/>
                <w:sz w:val="20"/>
                <w:szCs w:val="20"/>
              </w:rPr>
              <w:t>ty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Denominazione di Origine Controllata e Garantita / D.O.C.G.</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akostné</w:t>
            </w:r>
            <w:r>
              <w:rPr>
                <w:rFonts w:hint="default"/>
                <w:i/>
                <w:iCs/>
                <w:sz w:val="20"/>
                <w:szCs w:val="20"/>
              </w:rPr>
              <w:t xml:space="preserve"> š</w:t>
            </w:r>
            <w:r>
              <w:rPr>
                <w:rFonts w:hint="default"/>
                <w:i/>
                <w:iCs/>
                <w:sz w:val="20"/>
                <w:szCs w:val="20"/>
              </w:rPr>
              <w:t>umivé</w:t>
            </w:r>
            <w:r>
              <w:rPr>
                <w:rFonts w:hint="default"/>
                <w:i/>
                <w:iCs/>
                <w:sz w:val="20"/>
                <w:szCs w:val="20"/>
              </w:rPr>
              <w:t xml:space="preserve"> ví</w:t>
            </w:r>
            <w:r>
              <w:rPr>
                <w:rFonts w:hint="default"/>
                <w:i/>
                <w:iCs/>
                <w:sz w:val="20"/>
                <w:szCs w:val="20"/>
              </w:rPr>
              <w:t>no V.O.V.P., akostné</w:t>
            </w:r>
            <w:r>
              <w:rPr>
                <w:rFonts w:hint="default"/>
                <w:i/>
                <w:iCs/>
                <w:sz w:val="20"/>
                <w:szCs w:val="20"/>
              </w:rPr>
              <w:t xml:space="preserve"> perlivé</w:t>
            </w:r>
            <w:r>
              <w:rPr>
                <w:rFonts w:hint="default"/>
                <w:i/>
                <w:iCs/>
                <w:sz w:val="20"/>
                <w:szCs w:val="20"/>
              </w:rPr>
              <w:t xml:space="preserve"> ví</w:t>
            </w:r>
            <w:r>
              <w:rPr>
                <w:rFonts w:hint="default"/>
                <w:i/>
                <w:iCs/>
                <w:sz w:val="20"/>
                <w:szCs w:val="20"/>
              </w:rPr>
              <w:t>no V.O.V.P., 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 č</w:t>
            </w:r>
            <w:r>
              <w:rPr>
                <w:rFonts w:hint="default"/>
                <w:i/>
                <w:iCs/>
                <w:sz w:val="20"/>
                <w:szCs w:val="20"/>
              </w:rPr>
              <w:t>iastoč</w:t>
            </w:r>
            <w:r>
              <w:rPr>
                <w:rFonts w:hint="default"/>
                <w:i/>
                <w:iCs/>
                <w:sz w:val="20"/>
                <w:szCs w:val="20"/>
              </w:rPr>
              <w:t>ne vykvasené</w:t>
            </w:r>
            <w:r>
              <w:rPr>
                <w:rFonts w:hint="default"/>
                <w:i/>
                <w:iCs/>
                <w:sz w:val="20"/>
                <w:szCs w:val="20"/>
              </w:rPr>
              <w:t xml:space="preserve"> hroznové</w:t>
            </w:r>
            <w:r>
              <w:rPr>
                <w:rFonts w:hint="default"/>
                <w:i/>
                <w:iCs/>
                <w:sz w:val="20"/>
                <w:szCs w:val="20"/>
              </w:rPr>
              <w:t xml:space="preserve"> muš</w:t>
            </w:r>
            <w:r>
              <w:rPr>
                <w:rFonts w:hint="default"/>
                <w:i/>
                <w:iCs/>
                <w:sz w:val="20"/>
                <w:szCs w:val="20"/>
              </w:rPr>
              <w:t>ty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Vino Dolce Naturale</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Inticazion</w:t>
            </w:r>
            <w:r>
              <w:rPr>
                <w:sz w:val="20"/>
                <w:szCs w:val="20"/>
              </w:rPr>
              <w:t>e geografica tipica (IGT)</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Stolové</w:t>
            </w:r>
            <w:r>
              <w:rPr>
                <w:rFonts w:hint="default"/>
                <w:i/>
                <w:iCs/>
                <w:sz w:val="20"/>
                <w:szCs w:val="20"/>
              </w:rPr>
              <w:t xml:space="preserve"> ví</w:t>
            </w:r>
            <w:r>
              <w:rPr>
                <w:rFonts w:hint="default"/>
                <w:i/>
                <w:iCs/>
                <w:sz w:val="20"/>
                <w:szCs w:val="20"/>
              </w:rPr>
              <w:t>no, „</w:t>
            </w:r>
            <w:r>
              <w:rPr>
                <w:rFonts w:hint="default"/>
                <w:i/>
                <w:iCs/>
                <w:sz w:val="20"/>
                <w:szCs w:val="20"/>
              </w:rPr>
              <w:t>vin de pays“</w:t>
            </w:r>
            <w:r>
              <w:rPr>
                <w:rFonts w:hint="default"/>
                <w:i/>
                <w:iCs/>
                <w:sz w:val="20"/>
                <w:szCs w:val="20"/>
              </w:rPr>
              <w:t>, ví</w:t>
            </w:r>
            <w:r>
              <w:rPr>
                <w:rFonts w:hint="default"/>
                <w:i/>
                <w:iCs/>
                <w:sz w:val="20"/>
                <w:szCs w:val="20"/>
              </w:rPr>
              <w:t>no z </w:t>
            </w:r>
            <w:r>
              <w:rPr>
                <w:rFonts w:hint="default"/>
                <w:i/>
                <w:iCs/>
                <w:sz w:val="20"/>
                <w:szCs w:val="20"/>
              </w:rPr>
              <w:t>prezreté</w:t>
            </w:r>
            <w:r>
              <w:rPr>
                <w:rFonts w:hint="default"/>
                <w:i/>
                <w:iCs/>
                <w:sz w:val="20"/>
                <w:szCs w:val="20"/>
              </w:rPr>
              <w:t>ho hrozna a </w:t>
            </w:r>
            <w:r>
              <w:rPr>
                <w:rFonts w:hint="default"/>
                <w:i/>
                <w:iCs/>
                <w:sz w:val="20"/>
                <w:szCs w:val="20"/>
              </w:rPr>
              <w:t>č</w:t>
            </w:r>
            <w:r>
              <w:rPr>
                <w:rFonts w:hint="default"/>
                <w:i/>
                <w:iCs/>
                <w:sz w:val="20"/>
                <w:szCs w:val="20"/>
              </w:rPr>
              <w:t>iastoč</w:t>
            </w:r>
            <w:r>
              <w:rPr>
                <w:rFonts w:hint="default"/>
                <w:i/>
                <w:iCs/>
                <w:sz w:val="20"/>
                <w:szCs w:val="20"/>
              </w:rPr>
              <w:t>ne vykvasený</w:t>
            </w:r>
            <w:r>
              <w:rPr>
                <w:rFonts w:hint="default"/>
                <w:i/>
                <w:iCs/>
                <w:sz w:val="20"/>
                <w:szCs w:val="20"/>
              </w:rPr>
              <w:t xml:space="preserve"> hroznový</w:t>
            </w:r>
            <w:r>
              <w:rPr>
                <w:rFonts w:hint="default"/>
                <w:i/>
                <w:iCs/>
                <w:sz w:val="20"/>
                <w:szCs w:val="20"/>
              </w:rPr>
              <w:t xml:space="preserve"> muš</w:t>
            </w:r>
            <w:r>
              <w:rPr>
                <w:rFonts w:hint="default"/>
                <w:i/>
                <w:iCs/>
                <w:sz w:val="20"/>
                <w:szCs w:val="20"/>
              </w:rPr>
              <w:t>t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Landwein</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 autonó</w:t>
            </w:r>
            <w:r>
              <w:rPr>
                <w:rFonts w:hint="default"/>
                <w:i/>
                <w:iCs/>
                <w:sz w:val="20"/>
                <w:szCs w:val="20"/>
              </w:rPr>
              <w:t>mnej provincie Bolzano</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Stolové</w:t>
            </w:r>
            <w:r>
              <w:rPr>
                <w:rFonts w:hint="default"/>
                <w:i/>
                <w:iCs/>
                <w:sz w:val="20"/>
                <w:szCs w:val="20"/>
              </w:rPr>
              <w:t xml:space="preserve"> ví</w:t>
            </w:r>
            <w:r>
              <w:rPr>
                <w:rFonts w:hint="default"/>
                <w:i/>
                <w:iCs/>
                <w:sz w:val="20"/>
                <w:szCs w:val="20"/>
              </w:rPr>
              <w:t>no, „</w:t>
            </w:r>
            <w:r>
              <w:rPr>
                <w:rFonts w:hint="default"/>
                <w:i/>
                <w:iCs/>
                <w:sz w:val="20"/>
                <w:szCs w:val="20"/>
              </w:rPr>
              <w:t>vin de pays“</w:t>
            </w:r>
            <w:r>
              <w:rPr>
                <w:rFonts w:hint="default"/>
                <w:i/>
                <w:iCs/>
                <w:sz w:val="20"/>
                <w:szCs w:val="20"/>
              </w:rPr>
              <w:t>, ví</w:t>
            </w:r>
            <w:r>
              <w:rPr>
                <w:rFonts w:hint="default"/>
                <w:i/>
                <w:iCs/>
                <w:sz w:val="20"/>
                <w:szCs w:val="20"/>
              </w:rPr>
              <w:t>no z </w:t>
            </w:r>
            <w:r>
              <w:rPr>
                <w:rFonts w:hint="default"/>
                <w:i/>
                <w:iCs/>
                <w:sz w:val="20"/>
                <w:szCs w:val="20"/>
              </w:rPr>
              <w:t>prezreté</w:t>
            </w:r>
            <w:r>
              <w:rPr>
                <w:rFonts w:hint="default"/>
                <w:i/>
                <w:iCs/>
                <w:sz w:val="20"/>
                <w:szCs w:val="20"/>
              </w:rPr>
              <w:t>ho hrozna a </w:t>
            </w:r>
            <w:r>
              <w:rPr>
                <w:rFonts w:hint="default"/>
                <w:i/>
                <w:iCs/>
                <w:sz w:val="20"/>
                <w:szCs w:val="20"/>
              </w:rPr>
              <w:t>č</w:t>
            </w:r>
            <w:r>
              <w:rPr>
                <w:rFonts w:hint="default"/>
                <w:i/>
                <w:iCs/>
                <w:sz w:val="20"/>
                <w:szCs w:val="20"/>
              </w:rPr>
              <w:t>iastoč</w:t>
            </w:r>
            <w:r>
              <w:rPr>
                <w:rFonts w:hint="default"/>
                <w:i/>
                <w:iCs/>
                <w:sz w:val="20"/>
                <w:szCs w:val="20"/>
              </w:rPr>
              <w:t>ne vykvasený</w:t>
            </w:r>
            <w:r>
              <w:rPr>
                <w:rFonts w:hint="default"/>
                <w:i/>
                <w:iCs/>
                <w:sz w:val="20"/>
                <w:szCs w:val="20"/>
              </w:rPr>
              <w:t xml:space="preserve"> hroznový</w:t>
            </w:r>
            <w:r>
              <w:rPr>
                <w:rFonts w:hint="default"/>
                <w:i/>
                <w:iCs/>
                <w:sz w:val="20"/>
                <w:szCs w:val="20"/>
              </w:rPr>
              <w:t xml:space="preserve"> muš</w:t>
            </w:r>
            <w:r>
              <w:rPr>
                <w:rFonts w:hint="default"/>
                <w:i/>
                <w:iCs/>
                <w:sz w:val="20"/>
                <w:szCs w:val="20"/>
              </w:rPr>
              <w:t>t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nemecký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Vin de pays</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 oblasti Aosta</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Stolové</w:t>
            </w:r>
            <w:r>
              <w:rPr>
                <w:rFonts w:hint="default"/>
                <w:i/>
                <w:iCs/>
                <w:sz w:val="20"/>
                <w:szCs w:val="20"/>
              </w:rPr>
              <w:t xml:space="preserve"> ví</w:t>
            </w:r>
            <w:r>
              <w:rPr>
                <w:rFonts w:hint="default"/>
                <w:i/>
                <w:iCs/>
                <w:sz w:val="20"/>
                <w:szCs w:val="20"/>
              </w:rPr>
              <w:t>no, „</w:t>
            </w:r>
            <w:r>
              <w:rPr>
                <w:rFonts w:hint="default"/>
                <w:i/>
                <w:iCs/>
                <w:sz w:val="20"/>
                <w:szCs w:val="20"/>
              </w:rPr>
              <w:t>vin de pays“</w:t>
            </w:r>
            <w:r>
              <w:rPr>
                <w:rFonts w:hint="default"/>
                <w:i/>
                <w:iCs/>
                <w:sz w:val="20"/>
                <w:szCs w:val="20"/>
              </w:rPr>
              <w:t>, ví</w:t>
            </w:r>
            <w:r>
              <w:rPr>
                <w:rFonts w:hint="default"/>
                <w:i/>
                <w:iCs/>
                <w:sz w:val="20"/>
                <w:szCs w:val="20"/>
              </w:rPr>
              <w:t>no z </w:t>
            </w:r>
            <w:r>
              <w:rPr>
                <w:rFonts w:hint="default"/>
                <w:i/>
                <w:iCs/>
                <w:sz w:val="20"/>
                <w:szCs w:val="20"/>
              </w:rPr>
              <w:t>prezreté</w:t>
            </w:r>
            <w:r>
              <w:rPr>
                <w:rFonts w:hint="default"/>
                <w:i/>
                <w:iCs/>
                <w:sz w:val="20"/>
                <w:szCs w:val="20"/>
              </w:rPr>
              <w:t>ho hrozna a </w:t>
            </w:r>
            <w:r>
              <w:rPr>
                <w:rFonts w:hint="default"/>
                <w:i/>
                <w:iCs/>
                <w:sz w:val="20"/>
                <w:szCs w:val="20"/>
              </w:rPr>
              <w:t>č</w:t>
            </w:r>
            <w:r>
              <w:rPr>
                <w:rFonts w:hint="default"/>
                <w:i/>
                <w:iCs/>
                <w:sz w:val="20"/>
                <w:szCs w:val="20"/>
              </w:rPr>
              <w:t>iastoč</w:t>
            </w:r>
            <w:r>
              <w:rPr>
                <w:rFonts w:hint="default"/>
                <w:i/>
                <w:iCs/>
                <w:sz w:val="20"/>
                <w:szCs w:val="20"/>
              </w:rPr>
              <w:t>ne vykvasený</w:t>
            </w:r>
            <w:r>
              <w:rPr>
                <w:rFonts w:hint="default"/>
                <w:i/>
                <w:iCs/>
                <w:sz w:val="20"/>
                <w:szCs w:val="20"/>
              </w:rPr>
              <w:t xml:space="preserve"> hroznový</w:t>
            </w:r>
            <w:r>
              <w:rPr>
                <w:rFonts w:hint="default"/>
                <w:i/>
                <w:iCs/>
                <w:sz w:val="20"/>
                <w:szCs w:val="20"/>
              </w:rPr>
              <w:t xml:space="preserve"> muš</w:t>
            </w:r>
            <w:r>
              <w:rPr>
                <w:rFonts w:hint="default"/>
                <w:i/>
                <w:iCs/>
                <w:sz w:val="20"/>
                <w:szCs w:val="20"/>
              </w:rPr>
              <w:t>t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francú</w:t>
            </w:r>
            <w:r>
              <w:rPr>
                <w:rFonts w:hint="default"/>
                <w:i/>
                <w:iCs/>
                <w:sz w:val="20"/>
                <w:szCs w:val="20"/>
              </w:rPr>
              <w:t>zsky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Alberata o vigneti ad alberata</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DOC Aversa</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akostné</w:t>
            </w:r>
            <w:r>
              <w:rPr>
                <w:rFonts w:hint="default"/>
                <w:i/>
                <w:iCs/>
                <w:sz w:val="20"/>
                <w:szCs w:val="20"/>
              </w:rPr>
              <w:t xml:space="preserve"> š</w:t>
            </w:r>
            <w:r>
              <w:rPr>
                <w:rFonts w:hint="default"/>
                <w:i/>
                <w:iCs/>
                <w:sz w:val="20"/>
                <w:szCs w:val="20"/>
              </w:rPr>
              <w:t>umivé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Amarone</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DOC Valpolicella</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Ambra</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DOC Marsala</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Ambrato</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rPr>
                <w:i/>
                <w:iCs/>
                <w:sz w:val="20"/>
                <w:szCs w:val="20"/>
              </w:rPr>
            </w:pPr>
            <w:r>
              <w:rPr>
                <w:i/>
                <w:iCs/>
                <w:sz w:val="20"/>
                <w:szCs w:val="20"/>
              </w:rPr>
              <w:t>DOC Malvasia delle Lipari</w:t>
            </w:r>
          </w:p>
          <w:p w:rsidR="00E2180F">
            <w:pPr>
              <w:widowControl w:val="0"/>
              <w:bidi w:val="0"/>
              <w:spacing w:before="60" w:after="60" w:line="240" w:lineRule="auto"/>
              <w:jc w:val="center"/>
            </w:pPr>
            <w:r>
              <w:rPr>
                <w:i/>
                <w:iCs/>
                <w:sz w:val="20"/>
                <w:szCs w:val="20"/>
              </w:rPr>
              <w:t>DOC Vernaccia di Oristano</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Annoso</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DOC Controguerra</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Apianum</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DOC Fiano di Avellino</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latinský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Auslese</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DOC Caldaro e Caldaro classico- Alto Adige</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nemecký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Barco Reale</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DOC Barco Reale di Carmignano</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Brunello</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DOC Brunello di Montalcino</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Buttafuoco</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DOC Oltrepò</w:t>
            </w:r>
            <w:r>
              <w:rPr>
                <w:rFonts w:hint="default"/>
                <w:i/>
                <w:iCs/>
                <w:sz w:val="20"/>
                <w:szCs w:val="20"/>
              </w:rPr>
              <w:t xml:space="preserve"> Pavese</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akostné</w:t>
            </w:r>
            <w:r>
              <w:rPr>
                <w:rFonts w:hint="default"/>
                <w:i/>
                <w:iCs/>
                <w:sz w:val="20"/>
                <w:szCs w:val="20"/>
              </w:rPr>
              <w:t xml:space="preserve"> perlivé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Cacc</w:t>
            </w:r>
            <w:r>
              <w:rPr>
                <w:rFonts w:hint="default"/>
                <w:sz w:val="20"/>
                <w:szCs w:val="20"/>
              </w:rPr>
              <w:t>’</w:t>
            </w:r>
            <w:r>
              <w:rPr>
                <w:rFonts w:hint="default"/>
                <w:sz w:val="20"/>
                <w:szCs w:val="20"/>
              </w:rPr>
              <w:t>e mitte</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DOC Cacc</w:t>
            </w:r>
            <w:r>
              <w:rPr>
                <w:rFonts w:hint="default"/>
                <w:i/>
                <w:iCs/>
                <w:sz w:val="20"/>
                <w:szCs w:val="20"/>
              </w:rPr>
              <w:t>’</w:t>
            </w:r>
            <w:r>
              <w:rPr>
                <w:rFonts w:hint="default"/>
                <w:i/>
                <w:iCs/>
                <w:sz w:val="20"/>
                <w:szCs w:val="20"/>
              </w:rPr>
              <w:t>e Mitte di Lucera</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Cagnina</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DOC Cagnina di Romagna</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Cannellino</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DOC Frascati</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Cerasuolo</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rPr>
                <w:i/>
                <w:iCs/>
                <w:color w:val="000000"/>
                <w:sz w:val="20"/>
                <w:szCs w:val="20"/>
              </w:rPr>
            </w:pPr>
            <w:r>
              <w:rPr>
                <w:i/>
                <w:iCs/>
                <w:sz w:val="20"/>
                <w:szCs w:val="20"/>
              </w:rPr>
              <w:t>DOC Cerasuolo di Vittoria</w:t>
            </w:r>
          </w:p>
          <w:p w:rsidR="00E2180F">
            <w:pPr>
              <w:widowControl w:val="0"/>
              <w:bidi w:val="0"/>
              <w:spacing w:before="60" w:after="60" w:line="240" w:lineRule="auto"/>
              <w:jc w:val="center"/>
            </w:pPr>
            <w:r>
              <w:rPr>
                <w:i/>
                <w:iCs/>
                <w:sz w:val="20"/>
                <w:szCs w:val="20"/>
              </w:rPr>
              <w:t>DOC Montepulciano d</w:t>
            </w:r>
            <w:r>
              <w:rPr>
                <w:rFonts w:hint="default"/>
                <w:i/>
                <w:iCs/>
                <w:sz w:val="20"/>
                <w:szCs w:val="20"/>
              </w:rPr>
              <w:t>’</w:t>
            </w:r>
            <w:r>
              <w:rPr>
                <w:rFonts w:hint="default"/>
                <w:i/>
                <w:iCs/>
                <w:sz w:val="20"/>
                <w:szCs w:val="20"/>
              </w:rPr>
              <w:t>Abruzzo</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Chiaretto</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akostné</w:t>
            </w:r>
            <w:r>
              <w:rPr>
                <w:rFonts w:hint="default"/>
                <w:i/>
                <w:iCs/>
                <w:sz w:val="20"/>
                <w:szCs w:val="20"/>
              </w:rPr>
              <w:t xml:space="preserve"> š</w:t>
            </w:r>
            <w:r>
              <w:rPr>
                <w:rFonts w:hint="default"/>
                <w:i/>
                <w:iCs/>
                <w:sz w:val="20"/>
                <w:szCs w:val="20"/>
              </w:rPr>
              <w:t>umivé</w:t>
            </w:r>
            <w:r>
              <w:rPr>
                <w:rFonts w:hint="default"/>
                <w:i/>
                <w:iCs/>
                <w:sz w:val="20"/>
                <w:szCs w:val="20"/>
              </w:rPr>
              <w:t xml:space="preserve"> ví</w:t>
            </w:r>
            <w:r>
              <w:rPr>
                <w:rFonts w:hint="default"/>
                <w:i/>
                <w:iCs/>
                <w:sz w:val="20"/>
                <w:szCs w:val="20"/>
              </w:rPr>
              <w:t>no V.O.V.P., 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 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Ciaret</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DOC Monferrato</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Châ</w:t>
            </w:r>
            <w:r>
              <w:rPr>
                <w:rFonts w:hint="default"/>
                <w:sz w:val="20"/>
                <w:szCs w:val="20"/>
              </w:rPr>
              <w:t>teau</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DOC de la ré</w:t>
            </w:r>
            <w:r>
              <w:rPr>
                <w:rFonts w:hint="default"/>
                <w:i/>
                <w:iCs/>
                <w:sz w:val="20"/>
                <w:szCs w:val="20"/>
              </w:rPr>
              <w:t>gion Valle d</w:t>
            </w:r>
            <w:r>
              <w:rPr>
                <w:rFonts w:hint="default"/>
                <w:i/>
                <w:iCs/>
                <w:sz w:val="20"/>
                <w:szCs w:val="20"/>
              </w:rPr>
              <w:t>’</w:t>
            </w:r>
            <w:r>
              <w:rPr>
                <w:rFonts w:hint="default"/>
                <w:i/>
                <w:iCs/>
                <w:sz w:val="20"/>
                <w:szCs w:val="20"/>
              </w:rPr>
              <w:t>Aosta</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akostné</w:t>
            </w:r>
            <w:r>
              <w:rPr>
                <w:rFonts w:hint="default"/>
                <w:i/>
                <w:iCs/>
                <w:sz w:val="20"/>
                <w:szCs w:val="20"/>
              </w:rPr>
              <w:t xml:space="preserve"> š</w:t>
            </w:r>
            <w:r>
              <w:rPr>
                <w:rFonts w:hint="default"/>
                <w:i/>
                <w:iCs/>
                <w:sz w:val="20"/>
                <w:szCs w:val="20"/>
              </w:rPr>
              <w:t>umivé</w:t>
            </w:r>
            <w:r>
              <w:rPr>
                <w:rFonts w:hint="default"/>
                <w:i/>
                <w:iCs/>
                <w:sz w:val="20"/>
                <w:szCs w:val="20"/>
              </w:rPr>
              <w:t xml:space="preserve"> ví</w:t>
            </w:r>
            <w:r>
              <w:rPr>
                <w:rFonts w:hint="default"/>
                <w:i/>
                <w:iCs/>
                <w:sz w:val="20"/>
                <w:szCs w:val="20"/>
              </w:rPr>
              <w:t>no V.O.V.P., akostné</w:t>
            </w:r>
            <w:r>
              <w:rPr>
                <w:rFonts w:hint="default"/>
                <w:i/>
                <w:iCs/>
                <w:sz w:val="20"/>
                <w:szCs w:val="20"/>
              </w:rPr>
              <w:t xml:space="preserve"> perlivé</w:t>
            </w:r>
            <w:r>
              <w:rPr>
                <w:rFonts w:hint="default"/>
                <w:i/>
                <w:iCs/>
                <w:sz w:val="20"/>
                <w:szCs w:val="20"/>
              </w:rPr>
              <w:t xml:space="preserve"> ví</w:t>
            </w:r>
            <w:r>
              <w:rPr>
                <w:rFonts w:hint="default"/>
                <w:i/>
                <w:iCs/>
                <w:sz w:val="20"/>
                <w:szCs w:val="20"/>
              </w:rPr>
              <w:t>no V.O.V.P., 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francú</w:t>
            </w:r>
            <w:r>
              <w:rPr>
                <w:rFonts w:hint="default"/>
                <w:i/>
                <w:iCs/>
                <w:sz w:val="20"/>
                <w:szCs w:val="20"/>
              </w:rPr>
              <w:t>zsky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Classico</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akostné</w:t>
            </w:r>
            <w:r>
              <w:rPr>
                <w:rFonts w:hint="default"/>
                <w:i/>
                <w:iCs/>
                <w:sz w:val="20"/>
                <w:szCs w:val="20"/>
              </w:rPr>
              <w:t xml:space="preserve"> perlivé</w:t>
            </w:r>
            <w:r>
              <w:rPr>
                <w:rFonts w:hint="default"/>
                <w:i/>
                <w:iCs/>
                <w:sz w:val="20"/>
                <w:szCs w:val="20"/>
              </w:rPr>
              <w:t xml:space="preserve"> ví</w:t>
            </w:r>
            <w:r>
              <w:rPr>
                <w:rFonts w:hint="default"/>
                <w:i/>
                <w:iCs/>
                <w:sz w:val="20"/>
                <w:szCs w:val="20"/>
              </w:rPr>
              <w:t>no V.O.V.P., 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Dunkel</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rPr>
                <w:i/>
                <w:iCs/>
                <w:color w:val="000000"/>
                <w:sz w:val="20"/>
                <w:szCs w:val="20"/>
              </w:rPr>
            </w:pPr>
            <w:r>
              <w:rPr>
                <w:i/>
                <w:iCs/>
                <w:sz w:val="20"/>
                <w:szCs w:val="20"/>
              </w:rPr>
              <w:t>DOC Alto Adige</w:t>
            </w:r>
          </w:p>
          <w:p w:rsidR="00E2180F">
            <w:pPr>
              <w:widowControl w:val="0"/>
              <w:bidi w:val="0"/>
              <w:spacing w:before="60" w:after="60" w:line="240" w:lineRule="auto"/>
              <w:jc w:val="center"/>
            </w:pPr>
            <w:r>
              <w:rPr>
                <w:i/>
                <w:iCs/>
                <w:sz w:val="20"/>
                <w:szCs w:val="20"/>
              </w:rPr>
              <w:t>DOC Trentino</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nemecký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color w:val="000000"/>
                <w:sz w:val="20"/>
                <w:szCs w:val="20"/>
              </w:rPr>
              <w:t>Est !Est ! !Est ! ! !</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rPr>
                <w:i/>
                <w:iCs/>
                <w:color w:val="000000"/>
                <w:sz w:val="20"/>
                <w:szCs w:val="20"/>
              </w:rPr>
            </w:pPr>
            <w:r>
              <w:rPr>
                <w:i/>
                <w:iCs/>
                <w:color w:val="000000"/>
                <w:sz w:val="20"/>
                <w:szCs w:val="20"/>
              </w:rPr>
              <w:t>DOC Est !Est ! !Est ! ! ! di Montefiascone</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akostné</w:t>
            </w:r>
            <w:r>
              <w:rPr>
                <w:rFonts w:hint="default"/>
                <w:i/>
                <w:iCs/>
                <w:sz w:val="20"/>
                <w:szCs w:val="20"/>
              </w:rPr>
              <w:t xml:space="preserve"> š</w:t>
            </w:r>
            <w:r>
              <w:rPr>
                <w:rFonts w:hint="default"/>
                <w:i/>
                <w:iCs/>
                <w:sz w:val="20"/>
                <w:szCs w:val="20"/>
              </w:rPr>
              <w:t>umivé</w:t>
            </w:r>
            <w:r>
              <w:rPr>
                <w:rFonts w:hint="default"/>
                <w:i/>
                <w:iCs/>
                <w:sz w:val="20"/>
                <w:szCs w:val="20"/>
              </w:rPr>
              <w:t xml:space="preserve"> v</w:t>
            </w:r>
            <w:r>
              <w:rPr>
                <w:rFonts w:hint="default"/>
                <w:i/>
                <w:iCs/>
                <w:sz w:val="20"/>
                <w:szCs w:val="20"/>
              </w:rPr>
              <w:t>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latinský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Falerno</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DOC Falerno del Massico</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Fine</w:t>
            </w:r>
            <w:r>
              <w:rPr>
                <w:color w:val="000000"/>
                <w:sz w:val="20"/>
                <w:szCs w:val="20"/>
              </w:rPr>
              <w:t xml:space="preserve"> </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DOC Marsala</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Fior d</w:t>
            </w:r>
            <w:r>
              <w:rPr>
                <w:rFonts w:hint="default"/>
                <w:sz w:val="20"/>
                <w:szCs w:val="20"/>
              </w:rPr>
              <w:t>’</w:t>
            </w:r>
            <w:r>
              <w:rPr>
                <w:rFonts w:hint="default"/>
                <w:sz w:val="20"/>
                <w:szCs w:val="20"/>
              </w:rPr>
              <w:t>Arancio</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DOC Colli Euganei</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rPr>
                <w:i/>
                <w:iCs/>
                <w:color w:val="000000"/>
                <w:sz w:val="20"/>
                <w:szCs w:val="20"/>
              </w:rPr>
            </w:pPr>
            <w:r>
              <w:rPr>
                <w:rFonts w:hint="default"/>
                <w:i/>
                <w:iCs/>
                <w:sz w:val="20"/>
                <w:szCs w:val="20"/>
              </w:rPr>
              <w:t>Akostné</w:t>
            </w:r>
            <w:r>
              <w:rPr>
                <w:rFonts w:hint="default"/>
                <w:i/>
                <w:iCs/>
                <w:sz w:val="20"/>
                <w:szCs w:val="20"/>
              </w:rPr>
              <w:t xml:space="preserve"> ví</w:t>
            </w:r>
            <w:r>
              <w:rPr>
                <w:rFonts w:hint="default"/>
                <w:i/>
                <w:iCs/>
                <w:sz w:val="20"/>
                <w:szCs w:val="20"/>
              </w:rPr>
              <w:t>no V.O.V.P., akostné</w:t>
            </w:r>
            <w:r>
              <w:rPr>
                <w:rFonts w:hint="default"/>
                <w:i/>
                <w:iCs/>
                <w:sz w:val="20"/>
                <w:szCs w:val="20"/>
              </w:rPr>
              <w:t xml:space="preserve"> š</w:t>
            </w:r>
            <w:r>
              <w:rPr>
                <w:rFonts w:hint="default"/>
                <w:i/>
                <w:iCs/>
                <w:sz w:val="20"/>
                <w:szCs w:val="20"/>
              </w:rPr>
              <w:t>umivé</w:t>
            </w:r>
            <w:r>
              <w:rPr>
                <w:rFonts w:hint="default"/>
                <w:i/>
                <w:iCs/>
                <w:sz w:val="20"/>
                <w:szCs w:val="20"/>
              </w:rPr>
              <w:t xml:space="preserve"> ví</w:t>
            </w:r>
            <w:r>
              <w:rPr>
                <w:rFonts w:hint="default"/>
                <w:i/>
                <w:iCs/>
                <w:sz w:val="20"/>
                <w:szCs w:val="20"/>
              </w:rPr>
              <w:t>no V.O.V.P.</w:t>
            </w:r>
          </w:p>
          <w:p w:rsidR="00E2180F">
            <w:pPr>
              <w:widowControl w:val="0"/>
              <w:bidi w:val="0"/>
              <w:spacing w:before="60" w:after="60" w:line="240" w:lineRule="auto"/>
              <w:jc w:val="center"/>
            </w:pPr>
            <w:r>
              <w:rPr>
                <w:rFonts w:hint="default"/>
                <w:i/>
                <w:iCs/>
                <w:sz w:val="20"/>
                <w:szCs w:val="20"/>
              </w:rPr>
              <w:t>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Falerio</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DOC Falerio dei colli Ascolani</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Flé</w:t>
            </w:r>
            <w:r>
              <w:rPr>
                <w:rFonts w:hint="default"/>
                <w:sz w:val="20"/>
                <w:szCs w:val="20"/>
              </w:rPr>
              <w:t>tri</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DOC Valle d</w:t>
            </w:r>
            <w:r>
              <w:rPr>
                <w:rFonts w:hint="default"/>
                <w:i/>
                <w:iCs/>
                <w:sz w:val="20"/>
                <w:szCs w:val="20"/>
              </w:rPr>
              <w:t>’</w:t>
            </w:r>
            <w:r>
              <w:rPr>
                <w:rFonts w:hint="default"/>
                <w:i/>
                <w:iCs/>
                <w:sz w:val="20"/>
                <w:szCs w:val="20"/>
              </w:rPr>
              <w:t>Aosta o Vallé</w:t>
            </w:r>
            <w:r>
              <w:rPr>
                <w:rFonts w:hint="default"/>
                <w:i/>
                <w:iCs/>
                <w:sz w:val="20"/>
                <w:szCs w:val="20"/>
              </w:rPr>
              <w:t>e d</w:t>
            </w:r>
            <w:r>
              <w:rPr>
                <w:rFonts w:hint="default"/>
                <w:i/>
                <w:iCs/>
                <w:sz w:val="20"/>
                <w:szCs w:val="20"/>
              </w:rPr>
              <w:t>’</w:t>
            </w:r>
            <w:r>
              <w:rPr>
                <w:rFonts w:hint="default"/>
                <w:i/>
                <w:iCs/>
                <w:sz w:val="20"/>
                <w:szCs w:val="20"/>
              </w:rPr>
              <w:t>Aoste</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Garibaldi Dolce (alebo GD)</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DOC Marsala</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Governo all</w:t>
            </w:r>
            <w:r>
              <w:rPr>
                <w:rFonts w:hint="default"/>
                <w:sz w:val="20"/>
                <w:szCs w:val="20"/>
              </w:rPr>
              <w:t>’</w:t>
            </w:r>
            <w:r>
              <w:rPr>
                <w:rFonts w:hint="default"/>
                <w:sz w:val="20"/>
                <w:szCs w:val="20"/>
              </w:rPr>
              <w:t>uso toscano</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rPr>
                <w:i/>
                <w:iCs/>
                <w:color w:val="000000"/>
                <w:sz w:val="20"/>
                <w:szCs w:val="20"/>
              </w:rPr>
            </w:pPr>
            <w:r>
              <w:rPr>
                <w:i/>
                <w:iCs/>
                <w:sz w:val="20"/>
                <w:szCs w:val="20"/>
              </w:rPr>
              <w:t>DOCG Chianti / Chianti Classico</w:t>
            </w:r>
          </w:p>
          <w:p w:rsidR="00E2180F">
            <w:pPr>
              <w:widowControl w:val="0"/>
              <w:bidi w:val="0"/>
              <w:spacing w:before="60" w:after="60" w:line="240" w:lineRule="auto"/>
              <w:jc w:val="center"/>
            </w:pPr>
            <w:r>
              <w:rPr>
                <w:i/>
                <w:iCs/>
                <w:sz w:val="20"/>
                <w:szCs w:val="20"/>
              </w:rPr>
              <w:t>IGT Colli della Toscana Centrale</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Gutturnio</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DOC Colli Piacentini</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akostné</w:t>
            </w:r>
            <w:r>
              <w:rPr>
                <w:rFonts w:hint="default"/>
                <w:i/>
                <w:iCs/>
                <w:sz w:val="20"/>
                <w:szCs w:val="20"/>
              </w:rPr>
              <w:t xml:space="preserve"> perlivé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Italia Particolare (alebo IP)</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DOC Marsala</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Klassisch / Klassisches Ursprungsgebiet</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rPr>
                <w:i/>
                <w:iCs/>
                <w:sz w:val="20"/>
                <w:szCs w:val="20"/>
              </w:rPr>
            </w:pPr>
            <w:r>
              <w:rPr>
                <w:i/>
                <w:iCs/>
                <w:sz w:val="20"/>
                <w:szCs w:val="20"/>
              </w:rPr>
              <w:t>DOC Caldaro</w:t>
            </w:r>
          </w:p>
          <w:p w:rsidR="00E2180F">
            <w:pPr>
              <w:widowControl w:val="0"/>
              <w:bidi w:val="0"/>
              <w:spacing w:before="60" w:after="60" w:line="240" w:lineRule="auto"/>
              <w:jc w:val="center"/>
            </w:pPr>
            <w:r>
              <w:rPr>
                <w:rFonts w:hint="default"/>
                <w:i/>
                <w:iCs/>
                <w:sz w:val="20"/>
                <w:szCs w:val="20"/>
              </w:rPr>
              <w:t>DOC Alto Adige (s ná</w:t>
            </w:r>
            <w:r>
              <w:rPr>
                <w:rFonts w:hint="default"/>
                <w:i/>
                <w:iCs/>
                <w:sz w:val="20"/>
                <w:szCs w:val="20"/>
              </w:rPr>
              <w:t>zvom Santa Maddalena e Terlano)</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nemecký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Kretzer</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rPr>
                <w:i/>
                <w:iCs/>
                <w:sz w:val="20"/>
                <w:szCs w:val="20"/>
              </w:rPr>
            </w:pPr>
            <w:r>
              <w:rPr>
                <w:i/>
                <w:iCs/>
                <w:sz w:val="20"/>
                <w:szCs w:val="20"/>
              </w:rPr>
              <w:t>DOC Alto Adige</w:t>
            </w:r>
          </w:p>
          <w:p w:rsidR="00E2180F">
            <w:pPr>
              <w:widowControl w:val="0"/>
              <w:bidi w:val="0"/>
              <w:spacing w:before="60" w:after="60" w:line="240" w:lineRule="auto"/>
              <w:jc w:val="center"/>
              <w:rPr>
                <w:i/>
                <w:iCs/>
                <w:sz w:val="20"/>
                <w:szCs w:val="20"/>
              </w:rPr>
            </w:pPr>
            <w:r>
              <w:rPr>
                <w:i/>
                <w:iCs/>
                <w:sz w:val="20"/>
                <w:szCs w:val="20"/>
              </w:rPr>
              <w:t>DOC Trentino</w:t>
            </w:r>
          </w:p>
          <w:p w:rsidR="00E2180F">
            <w:pPr>
              <w:widowControl w:val="0"/>
              <w:bidi w:val="0"/>
              <w:spacing w:before="60" w:after="60" w:line="240" w:lineRule="auto"/>
              <w:jc w:val="center"/>
            </w:pPr>
            <w:r>
              <w:rPr>
                <w:i/>
                <w:iCs/>
                <w:sz w:val="20"/>
                <w:szCs w:val="20"/>
              </w:rPr>
              <w:t>DOC Teroldego Rotaliano</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nemecký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Lacrima</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DOC Lacrima di Morro d</w:t>
            </w:r>
            <w:r>
              <w:rPr>
                <w:rFonts w:hint="default"/>
                <w:i/>
                <w:iCs/>
                <w:sz w:val="20"/>
                <w:szCs w:val="20"/>
              </w:rPr>
              <w:t>’</w:t>
            </w:r>
            <w:r>
              <w:rPr>
                <w:rFonts w:hint="default"/>
                <w:i/>
                <w:iCs/>
                <w:sz w:val="20"/>
                <w:szCs w:val="20"/>
              </w:rPr>
              <w:t>Alba</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Lacryma Christi</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DOC Vesuvio</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Lambiccato</w:t>
            </w:r>
            <w:r>
              <w:rPr>
                <w:color w:val="000000"/>
                <w:sz w:val="20"/>
                <w:szCs w:val="20"/>
              </w:rPr>
              <w:t xml:space="preserve"> </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DOC Castel San Lorenzo</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London Particolar (alebo LP alebo Inghilterra)</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DOC Marsala</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Morellino</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DOC Morellino di Scansano</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br w:type="page"/>
            </w:r>
            <w:r>
              <w:rPr>
                <w:sz w:val="20"/>
                <w:szCs w:val="20"/>
              </w:rPr>
              <w:t>Occhio di Pernice</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DOC Bolgheri, Vin Santo Di Carmignano, Colli dell</w:t>
            </w:r>
            <w:r>
              <w:rPr>
                <w:rFonts w:hint="default"/>
                <w:i/>
                <w:iCs/>
                <w:sz w:val="20"/>
                <w:szCs w:val="20"/>
              </w:rPr>
              <w:t>’</w:t>
            </w:r>
            <w:r>
              <w:rPr>
                <w:rFonts w:hint="default"/>
                <w:i/>
                <w:iCs/>
                <w:sz w:val="20"/>
                <w:szCs w:val="20"/>
              </w:rPr>
              <w:t>Etruria Centrale, Colline Lucchesi, Cortona, Elba, Montecarlo, Monteregio di Massa Maritima, San Gimignano, Sant</w:t>
            </w:r>
            <w:r>
              <w:rPr>
                <w:rFonts w:hint="default"/>
                <w:i/>
                <w:iCs/>
                <w:sz w:val="20"/>
                <w:szCs w:val="20"/>
              </w:rPr>
              <w:t>’</w:t>
            </w:r>
            <w:r>
              <w:rPr>
                <w:rFonts w:hint="default"/>
                <w:i/>
                <w:iCs/>
                <w:sz w:val="20"/>
                <w:szCs w:val="20"/>
              </w:rPr>
              <w:t>Antimo, Vin Santo del Chianti, Vin Santo del Chianti Classico, Vin Santo di Montepulciano</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Ako</w:t>
            </w:r>
            <w:r>
              <w:rPr>
                <w:rFonts w:hint="default"/>
                <w:i/>
                <w:iCs/>
                <w:sz w:val="20"/>
                <w:szCs w:val="20"/>
              </w:rPr>
              <w:t>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Oro</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DOC Marsala</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Pagadebit</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DOC pagadebit di Romagna</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Passito</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 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Ramie</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DOC Pinerolese</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Rebola</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DOC Colli di Rimini</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Recioto</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rPr>
                <w:i/>
                <w:iCs/>
                <w:color w:val="000000"/>
                <w:sz w:val="20"/>
                <w:szCs w:val="20"/>
              </w:rPr>
            </w:pPr>
            <w:r>
              <w:rPr>
                <w:i/>
                <w:iCs/>
                <w:sz w:val="20"/>
                <w:szCs w:val="20"/>
              </w:rPr>
              <w:t>DOC Valpolicella</w:t>
            </w:r>
          </w:p>
          <w:p w:rsidR="00E2180F">
            <w:pPr>
              <w:widowControl w:val="0"/>
              <w:bidi w:val="0"/>
              <w:spacing w:before="60" w:after="60" w:line="240" w:lineRule="auto"/>
              <w:jc w:val="center"/>
              <w:rPr>
                <w:i/>
                <w:iCs/>
                <w:color w:val="000000"/>
                <w:sz w:val="20"/>
                <w:szCs w:val="20"/>
              </w:rPr>
            </w:pPr>
            <w:r>
              <w:rPr>
                <w:i/>
                <w:iCs/>
                <w:sz w:val="20"/>
                <w:szCs w:val="20"/>
              </w:rPr>
              <w:t>DOC Gambellara</w:t>
            </w:r>
          </w:p>
          <w:p w:rsidR="00E2180F">
            <w:pPr>
              <w:widowControl w:val="0"/>
              <w:bidi w:val="0"/>
              <w:spacing w:before="60" w:after="60" w:line="240" w:lineRule="auto"/>
              <w:jc w:val="center"/>
            </w:pPr>
            <w:r>
              <w:rPr>
                <w:i/>
                <w:iCs/>
                <w:sz w:val="20"/>
                <w:szCs w:val="20"/>
              </w:rPr>
              <w:t>DOCG Recioto di Soave</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akostné</w:t>
            </w:r>
            <w:r>
              <w:rPr>
                <w:rFonts w:hint="default"/>
                <w:i/>
                <w:iCs/>
                <w:sz w:val="20"/>
                <w:szCs w:val="20"/>
              </w:rPr>
              <w:t xml:space="preserve"> š</w:t>
            </w:r>
            <w:r>
              <w:rPr>
                <w:rFonts w:hint="default"/>
                <w:i/>
                <w:iCs/>
                <w:sz w:val="20"/>
                <w:szCs w:val="20"/>
              </w:rPr>
              <w:t>umivé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Riserva</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akostné</w:t>
            </w:r>
            <w:r>
              <w:rPr>
                <w:rFonts w:hint="default"/>
                <w:i/>
                <w:iCs/>
                <w:sz w:val="20"/>
                <w:szCs w:val="20"/>
              </w:rPr>
              <w:t xml:space="preserve"> š</w:t>
            </w:r>
            <w:r>
              <w:rPr>
                <w:rFonts w:hint="default"/>
                <w:i/>
                <w:iCs/>
                <w:sz w:val="20"/>
                <w:szCs w:val="20"/>
              </w:rPr>
              <w:t>umivé</w:t>
            </w:r>
            <w:r>
              <w:rPr>
                <w:rFonts w:hint="default"/>
                <w:i/>
                <w:iCs/>
                <w:sz w:val="20"/>
                <w:szCs w:val="20"/>
              </w:rPr>
              <w:t xml:space="preserve"> ví</w:t>
            </w:r>
            <w:r>
              <w:rPr>
                <w:rFonts w:hint="default"/>
                <w:i/>
                <w:iCs/>
                <w:sz w:val="20"/>
                <w:szCs w:val="20"/>
              </w:rPr>
              <w:t>no V.O.V.P., akostné</w:t>
            </w:r>
            <w:r>
              <w:rPr>
                <w:rFonts w:hint="default"/>
                <w:i/>
                <w:iCs/>
                <w:sz w:val="20"/>
                <w:szCs w:val="20"/>
              </w:rPr>
              <w:t xml:space="preserve"> perlivé</w:t>
            </w:r>
            <w:r>
              <w:rPr>
                <w:rFonts w:hint="default"/>
                <w:i/>
                <w:iCs/>
                <w:sz w:val="20"/>
                <w:szCs w:val="20"/>
              </w:rPr>
              <w:t xml:space="preserve"> ví</w:t>
            </w:r>
            <w:r>
              <w:rPr>
                <w:rFonts w:hint="default"/>
                <w:i/>
                <w:iCs/>
                <w:sz w:val="20"/>
                <w:szCs w:val="20"/>
              </w:rPr>
              <w:t>no V.O.V.P., 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Rubino</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rPr>
                <w:i/>
                <w:iCs/>
                <w:color w:val="000000"/>
                <w:sz w:val="20"/>
                <w:szCs w:val="20"/>
              </w:rPr>
            </w:pPr>
            <w:r>
              <w:rPr>
                <w:i/>
                <w:iCs/>
                <w:sz w:val="20"/>
                <w:szCs w:val="20"/>
              </w:rPr>
              <w:t>DOC Garda Colli Mantovani</w:t>
            </w:r>
          </w:p>
          <w:p w:rsidR="00E2180F">
            <w:pPr>
              <w:widowControl w:val="0"/>
              <w:bidi w:val="0"/>
              <w:spacing w:before="60" w:after="60" w:line="240" w:lineRule="auto"/>
              <w:jc w:val="center"/>
              <w:rPr>
                <w:i/>
                <w:iCs/>
                <w:color w:val="000000"/>
                <w:sz w:val="20"/>
                <w:szCs w:val="20"/>
              </w:rPr>
            </w:pPr>
            <w:r>
              <w:rPr>
                <w:i/>
                <w:iCs/>
                <w:sz w:val="20"/>
                <w:szCs w:val="20"/>
              </w:rPr>
              <w:t>DOC Rubino di Cantavenna</w:t>
            </w:r>
          </w:p>
          <w:p w:rsidR="00E2180F">
            <w:pPr>
              <w:widowControl w:val="0"/>
              <w:bidi w:val="0"/>
              <w:spacing w:before="60" w:after="60" w:line="240" w:lineRule="auto"/>
              <w:jc w:val="center"/>
              <w:rPr>
                <w:i/>
                <w:iCs/>
                <w:color w:val="000000"/>
                <w:sz w:val="20"/>
                <w:szCs w:val="20"/>
              </w:rPr>
            </w:pPr>
            <w:r>
              <w:rPr>
                <w:i/>
                <w:iCs/>
                <w:sz w:val="20"/>
                <w:szCs w:val="20"/>
              </w:rPr>
              <w:t>DOC Teroldego Rotaliano</w:t>
            </w:r>
          </w:p>
          <w:p w:rsidR="00E2180F">
            <w:pPr>
              <w:widowControl w:val="0"/>
              <w:bidi w:val="0"/>
              <w:spacing w:before="60" w:after="60" w:line="240" w:lineRule="auto"/>
              <w:jc w:val="center"/>
            </w:pPr>
            <w:r>
              <w:rPr>
                <w:i/>
                <w:iCs/>
                <w:sz w:val="20"/>
                <w:szCs w:val="20"/>
              </w:rPr>
              <w:t>DOC Trentino</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Rubino</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DOC Marsala</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Sangue di Giuda</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DOC Oltrepò</w:t>
            </w:r>
            <w:r>
              <w:rPr>
                <w:rFonts w:hint="default"/>
                <w:i/>
                <w:iCs/>
                <w:sz w:val="20"/>
                <w:szCs w:val="20"/>
              </w:rPr>
              <w:t xml:space="preserve"> Pavese</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akostné</w:t>
            </w:r>
            <w:r>
              <w:rPr>
                <w:rFonts w:hint="default"/>
                <w:i/>
                <w:iCs/>
                <w:sz w:val="20"/>
                <w:szCs w:val="20"/>
              </w:rPr>
              <w:t xml:space="preserve"> perlivé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Scelto</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Sciacchetrà</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DOC Cinque Terre</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Sciac-trà</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DOC Pornassio o Ormeasco di Pornassio</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Sforzato, Sfursà</w:t>
            </w:r>
            <w:r>
              <w:rPr>
                <w:rFonts w:hint="default"/>
                <w:sz w:val="20"/>
                <w:szCs w:val="20"/>
              </w:rPr>
              <w:t>t</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 Valtellina</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Spä</w:t>
            </w:r>
            <w:r>
              <w:rPr>
                <w:rFonts w:hint="default"/>
                <w:sz w:val="20"/>
                <w:szCs w:val="20"/>
              </w:rPr>
              <w:t>tlese</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DOC / IGT de Bolzano</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nemecký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Soleras</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DOC Marsala</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Stravecchio</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DOC Marsala</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Strohwein</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DOC / IGT de Bolzano</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nemecký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Superiore</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akostné</w:t>
            </w:r>
            <w:r>
              <w:rPr>
                <w:rFonts w:hint="default"/>
                <w:i/>
                <w:iCs/>
                <w:sz w:val="20"/>
                <w:szCs w:val="20"/>
              </w:rPr>
              <w:t xml:space="preserve"> š</w:t>
            </w:r>
            <w:r>
              <w:rPr>
                <w:rFonts w:hint="default"/>
                <w:i/>
                <w:iCs/>
                <w:sz w:val="20"/>
                <w:szCs w:val="20"/>
              </w:rPr>
              <w:t>umivé</w:t>
            </w:r>
            <w:r>
              <w:rPr>
                <w:rFonts w:hint="default"/>
                <w:i/>
                <w:iCs/>
                <w:sz w:val="20"/>
                <w:szCs w:val="20"/>
              </w:rPr>
              <w:t xml:space="preserve"> ví</w:t>
            </w:r>
            <w:r>
              <w:rPr>
                <w:rFonts w:hint="default"/>
                <w:i/>
                <w:iCs/>
                <w:sz w:val="20"/>
                <w:szCs w:val="20"/>
              </w:rPr>
              <w:t>no V.O.V.P., akostné</w:t>
            </w:r>
            <w:r>
              <w:rPr>
                <w:rFonts w:hint="default"/>
                <w:i/>
                <w:iCs/>
                <w:sz w:val="20"/>
                <w:szCs w:val="20"/>
              </w:rPr>
              <w:t xml:space="preserve"> perlivé</w:t>
            </w:r>
            <w:r>
              <w:rPr>
                <w:rFonts w:hint="default"/>
                <w:i/>
                <w:iCs/>
                <w:sz w:val="20"/>
                <w:szCs w:val="20"/>
              </w:rPr>
              <w:t xml:space="preserve"> ví</w:t>
            </w:r>
            <w:r>
              <w:rPr>
                <w:rFonts w:hint="default"/>
                <w:i/>
                <w:iCs/>
                <w:sz w:val="20"/>
                <w:szCs w:val="20"/>
              </w:rPr>
              <w:t>no V.O.V.P., 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Superiore Old Marsala (alebo SOM)</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DOC Marsala</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Torchiato</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DOC Colli di Conegliano</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Torcolato</w:t>
            </w:r>
            <w:r>
              <w:rPr>
                <w:color w:val="000000"/>
                <w:sz w:val="20"/>
                <w:szCs w:val="20"/>
              </w:rPr>
              <w:t xml:space="preserve"> </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DOC Breganze</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Vecchio</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DOC Rosso Barletta, Aglianico del Vuture, Marsala, Falerno del Massico</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Vendemmia Tardiva</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akostné</w:t>
            </w:r>
            <w:r>
              <w:rPr>
                <w:rFonts w:hint="default"/>
                <w:i/>
                <w:iCs/>
                <w:sz w:val="20"/>
                <w:szCs w:val="20"/>
              </w:rPr>
              <w:t xml:space="preserve"> perlivé</w:t>
            </w:r>
            <w:r>
              <w:rPr>
                <w:rFonts w:hint="default"/>
                <w:i/>
                <w:iCs/>
                <w:sz w:val="20"/>
                <w:szCs w:val="20"/>
              </w:rPr>
              <w:t xml:space="preserve"> ví</w:t>
            </w:r>
            <w:r>
              <w:rPr>
                <w:rFonts w:hint="default"/>
                <w:i/>
                <w:iCs/>
                <w:sz w:val="20"/>
                <w:szCs w:val="20"/>
              </w:rPr>
              <w:t>no V.O.V.P., 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Verdolino</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w:t>
            </w:r>
            <w:r>
              <w:rPr>
                <w:rFonts w:hint="default"/>
                <w:i/>
                <w:iCs/>
                <w:sz w:val="20"/>
                <w:szCs w:val="20"/>
              </w:rPr>
              <w:t>í</w:t>
            </w:r>
            <w:r>
              <w:rPr>
                <w:rFonts w:hint="default"/>
                <w:i/>
                <w:iCs/>
                <w:sz w:val="20"/>
                <w:szCs w:val="20"/>
              </w:rPr>
              <w:t>m</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Vergine</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rPr>
                <w:i/>
                <w:iCs/>
                <w:sz w:val="20"/>
                <w:szCs w:val="20"/>
              </w:rPr>
            </w:pPr>
            <w:r>
              <w:rPr>
                <w:i/>
                <w:iCs/>
                <w:sz w:val="20"/>
                <w:szCs w:val="20"/>
              </w:rPr>
              <w:t>DOC Marsala</w:t>
            </w:r>
          </w:p>
          <w:p w:rsidR="00E2180F">
            <w:pPr>
              <w:widowControl w:val="0"/>
              <w:bidi w:val="0"/>
              <w:spacing w:before="60" w:after="60" w:line="240" w:lineRule="auto"/>
              <w:jc w:val="center"/>
            </w:pPr>
            <w:r>
              <w:rPr>
                <w:i/>
                <w:iCs/>
                <w:sz w:val="20"/>
                <w:szCs w:val="20"/>
              </w:rPr>
              <w:t>DOC Val di Chiana</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Vermiglio</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DOC Colli dell Etruria Centrale</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Vino Fiore</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Vino Nobile</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Vino Nobile di Montepulciano</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Vino Novello alebo Novello</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Vin santo / Vino Santo / Vinsanto</w:t>
            </w:r>
            <w:r>
              <w:rPr>
                <w:color w:val="000000"/>
                <w:sz w:val="20"/>
                <w:szCs w:val="20"/>
              </w:rPr>
              <w:t xml:space="preserve"> </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DOC et DOCG Bianco dell</w:t>
            </w:r>
            <w:r>
              <w:rPr>
                <w:rFonts w:hint="default"/>
                <w:i/>
                <w:iCs/>
                <w:sz w:val="20"/>
                <w:szCs w:val="20"/>
              </w:rPr>
              <w:t>’</w:t>
            </w:r>
            <w:r>
              <w:rPr>
                <w:rFonts w:hint="default"/>
                <w:i/>
                <w:iCs/>
                <w:sz w:val="20"/>
                <w:szCs w:val="20"/>
              </w:rPr>
              <w:t>Empolese, Bianco d</w:t>
            </w:r>
            <w:r>
              <w:rPr>
                <w:rFonts w:hint="default"/>
                <w:i/>
                <w:iCs/>
                <w:sz w:val="20"/>
                <w:szCs w:val="20"/>
              </w:rPr>
              <w:t>ella Valdinievole, Bianco Pisano di San Torpé</w:t>
            </w:r>
            <w:r>
              <w:rPr>
                <w:rFonts w:hint="default"/>
                <w:i/>
                <w:iCs/>
                <w:sz w:val="20"/>
                <w:szCs w:val="20"/>
              </w:rPr>
              <w:t>, Bolgheri, Candia dei Colli Apuani, Capalbio, Carmignano, Colli dell</w:t>
            </w:r>
            <w:r>
              <w:rPr>
                <w:rFonts w:hint="default"/>
                <w:i/>
                <w:iCs/>
                <w:sz w:val="20"/>
                <w:szCs w:val="20"/>
              </w:rPr>
              <w:t>’</w:t>
            </w:r>
            <w:r>
              <w:rPr>
                <w:rFonts w:hint="default"/>
                <w:i/>
                <w:iCs/>
                <w:sz w:val="20"/>
                <w:szCs w:val="20"/>
              </w:rPr>
              <w:t>Etruria Centrale, Colline Lucchesi, Colli del Trasimeno, Colli Perugini, Colli Piacentini, Cortona, Elba, Gambellera, Montecarlo, Monteregio</w:t>
            </w:r>
            <w:r>
              <w:rPr>
                <w:rFonts w:hint="default"/>
                <w:i/>
                <w:iCs/>
                <w:sz w:val="20"/>
                <w:szCs w:val="20"/>
              </w:rPr>
              <w:t xml:space="preserve"> </w:t>
            </w:r>
            <w:r>
              <w:rPr>
                <w:rFonts w:hint="default"/>
                <w:i/>
                <w:iCs/>
                <w:sz w:val="20"/>
                <w:szCs w:val="20"/>
              </w:rPr>
              <w:t>di Massa Maritima, Montescudaio, Offida, Orcia, Pomino, San Gimignano, San</w:t>
            </w:r>
            <w:r>
              <w:rPr>
                <w:rFonts w:hint="default"/>
                <w:i/>
                <w:iCs/>
                <w:sz w:val="20"/>
                <w:szCs w:val="20"/>
              </w:rPr>
              <w:t>’</w:t>
            </w:r>
            <w:r>
              <w:rPr>
                <w:rFonts w:hint="default"/>
                <w:i/>
                <w:iCs/>
                <w:sz w:val="20"/>
                <w:szCs w:val="20"/>
              </w:rPr>
              <w:t>Antimo, Val d</w:t>
            </w:r>
            <w:r>
              <w:rPr>
                <w:rFonts w:hint="default"/>
                <w:i/>
                <w:iCs/>
                <w:sz w:val="20"/>
                <w:szCs w:val="20"/>
              </w:rPr>
              <w:t>’</w:t>
            </w:r>
            <w:r>
              <w:rPr>
                <w:rFonts w:hint="default"/>
                <w:i/>
                <w:iCs/>
                <w:sz w:val="20"/>
                <w:szCs w:val="20"/>
              </w:rPr>
              <w:t>Arbia, Val di Chiana, Vin Santo del Chianti, Vin Santo del Chianti Classico, Vin Santo di Montepulciano, Trentino</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Vivace</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Akostn</w:t>
            </w:r>
            <w:r>
              <w:rPr>
                <w:rFonts w:hint="default"/>
                <w:i/>
                <w:iCs/>
                <w:sz w:val="20"/>
                <w:szCs w:val="20"/>
              </w:rPr>
              <w:t>é</w:t>
            </w:r>
            <w:r>
              <w:rPr>
                <w:rFonts w:hint="default"/>
                <w:i/>
                <w:iCs/>
                <w:sz w:val="20"/>
                <w:szCs w:val="20"/>
              </w:rPr>
              <w:t xml:space="preserve"> ví</w:t>
            </w:r>
            <w:r>
              <w:rPr>
                <w:rFonts w:hint="default"/>
                <w:i/>
                <w:iCs/>
                <w:sz w:val="20"/>
                <w:szCs w:val="20"/>
              </w:rPr>
              <w:t>no V.O.V.P., 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 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taliansky</w:t>
            </w:r>
          </w:p>
        </w:tc>
      </w:tr>
      <w:tr>
        <w:tblPrEx>
          <w:tblW w:w="8505" w:type="dxa"/>
          <w:jc w:val="center"/>
          <w:tblLayout w:type="fixed"/>
          <w:tblCellMar>
            <w:left w:w="28" w:type="dxa"/>
            <w:right w:w="28" w:type="dxa"/>
          </w:tblCellMar>
        </w:tblPrEx>
        <w:trPr>
          <w:jc w:val="center"/>
        </w:trPr>
        <w:tc>
          <w:tcPr>
            <w:tcW w:w="8505" w:type="dxa"/>
            <w:gridSpan w:val="14"/>
            <w:tcBorders>
              <w:top w:val="single" w:sz="4" w:space="0" w:color="auto"/>
              <w:left w:val="single" w:sz="4" w:space="0" w:color="auto"/>
              <w:bottom w:val="single" w:sz="4" w:space="0" w:color="auto"/>
              <w:right w:val="single" w:sz="4" w:space="0" w:color="auto"/>
            </w:tcBorders>
            <w:textDirection w:val="lrTb"/>
            <w:vAlign w:val="top"/>
          </w:tcPr>
          <w:p w:rsidR="00E2180F">
            <w:pPr>
              <w:pStyle w:val="NormalCentered"/>
              <w:widowControl w:val="0"/>
              <w:bidi w:val="0"/>
              <w:spacing w:before="60" w:after="60" w:line="240" w:lineRule="auto"/>
            </w:pPr>
            <w:r>
              <w:rPr>
                <w:b/>
                <w:bCs/>
                <w:sz w:val="20"/>
                <w:szCs w:val="20"/>
              </w:rPr>
              <w:t>CYPRUS</w:t>
            </w:r>
          </w:p>
        </w:tc>
      </w:tr>
      <w:tr>
        <w:tblPrEx>
          <w:tblW w:w="8505" w:type="dxa"/>
          <w:jc w:val="center"/>
          <w:tblLayout w:type="fixed"/>
          <w:tblCellMar>
            <w:left w:w="28" w:type="dxa"/>
            <w:right w:w="28" w:type="dxa"/>
          </w:tblCellMar>
        </w:tblPrEx>
        <w:trPr>
          <w:jc w:val="center"/>
        </w:trPr>
        <w:tc>
          <w:tcPr>
            <w:tcW w:w="2697"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rPr>
                <w:rFonts w:hint="default"/>
                <w:sz w:val="20"/>
                <w:szCs w:val="20"/>
              </w:rPr>
            </w:pPr>
            <w:r>
              <w:rPr>
                <w:rFonts w:hint="default"/>
                <w:sz w:val="20"/>
                <w:szCs w:val="20"/>
              </w:rPr>
              <w:t>Οίνος</w:t>
            </w:r>
            <w:r>
              <w:rPr>
                <w:rFonts w:hint="default"/>
                <w:sz w:val="20"/>
                <w:szCs w:val="20"/>
              </w:rPr>
              <w:t xml:space="preserve"> Ελεγχόμενης</w:t>
            </w:r>
            <w:r>
              <w:rPr>
                <w:rFonts w:hint="default"/>
                <w:sz w:val="20"/>
                <w:szCs w:val="20"/>
              </w:rPr>
              <w:t xml:space="preserve"> Ονομασίας</w:t>
            </w:r>
            <w:r>
              <w:rPr>
                <w:rFonts w:hint="default"/>
                <w:sz w:val="20"/>
                <w:szCs w:val="20"/>
              </w:rPr>
              <w:t xml:space="preserve"> Προέλευσης</w:t>
            </w:r>
          </w:p>
          <w:p w:rsidR="00E2180F">
            <w:pPr>
              <w:widowControl w:val="0"/>
              <w:bidi w:val="0"/>
              <w:spacing w:before="60" w:after="60" w:line="240" w:lineRule="auto"/>
              <w:jc w:val="center"/>
            </w:pPr>
            <w:r>
              <w:rPr>
                <w:rFonts w:hint="default"/>
                <w:sz w:val="20"/>
                <w:szCs w:val="20"/>
              </w:rPr>
              <w:t>(ΟΕΟΠ</w:t>
            </w:r>
            <w:r>
              <w:rPr>
                <w:rFonts w:hint="default"/>
                <w:sz w:val="20"/>
                <w:szCs w:val="20"/>
              </w:rPr>
              <w:t>)</w:t>
            </w:r>
          </w:p>
        </w:tc>
        <w:tc>
          <w:tcPr>
            <w:tcW w:w="1891"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025"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gré</w:t>
            </w:r>
            <w:r>
              <w:rPr>
                <w:rFonts w:hint="default"/>
                <w:i/>
                <w:iCs/>
                <w:sz w:val="20"/>
                <w:szCs w:val="20"/>
              </w:rPr>
              <w:t>cky</w:t>
            </w:r>
          </w:p>
        </w:tc>
      </w:tr>
      <w:tr>
        <w:tblPrEx>
          <w:tblW w:w="8505" w:type="dxa"/>
          <w:jc w:val="center"/>
          <w:tblLayout w:type="fixed"/>
          <w:tblCellMar>
            <w:left w:w="28" w:type="dxa"/>
            <w:right w:w="28" w:type="dxa"/>
          </w:tblCellMar>
        </w:tblPrEx>
        <w:trPr>
          <w:jc w:val="center"/>
        </w:trPr>
        <w:tc>
          <w:tcPr>
            <w:tcW w:w="2697"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rPr>
                <w:rFonts w:hint="default"/>
                <w:sz w:val="20"/>
                <w:szCs w:val="20"/>
              </w:rPr>
            </w:pPr>
            <w:r>
              <w:rPr>
                <w:rFonts w:hint="default"/>
                <w:sz w:val="20"/>
                <w:szCs w:val="20"/>
              </w:rPr>
              <w:t>Τοπικός</w:t>
            </w:r>
            <w:r>
              <w:rPr>
                <w:rFonts w:hint="default"/>
                <w:sz w:val="20"/>
                <w:szCs w:val="20"/>
              </w:rPr>
              <w:t xml:space="preserve"> Οίνος</w:t>
            </w:r>
          </w:p>
          <w:p w:rsidR="00E2180F">
            <w:pPr>
              <w:widowControl w:val="0"/>
              <w:bidi w:val="0"/>
              <w:spacing w:before="60" w:after="60" w:line="240" w:lineRule="auto"/>
              <w:jc w:val="center"/>
            </w:pPr>
            <w:r>
              <w:rPr>
                <w:rFonts w:hint="default"/>
                <w:sz w:val="20"/>
                <w:szCs w:val="20"/>
              </w:rPr>
              <w:t>(oblastné</w:t>
            </w:r>
            <w:r>
              <w:rPr>
                <w:rFonts w:hint="default"/>
                <w:sz w:val="20"/>
                <w:szCs w:val="20"/>
              </w:rPr>
              <w:t xml:space="preserve"> ví</w:t>
            </w:r>
            <w:r>
              <w:rPr>
                <w:rFonts w:hint="default"/>
                <w:sz w:val="20"/>
                <w:szCs w:val="20"/>
              </w:rPr>
              <w:t>no)</w:t>
            </w:r>
          </w:p>
        </w:tc>
        <w:tc>
          <w:tcPr>
            <w:tcW w:w="1891"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025"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Stolové</w:t>
            </w:r>
            <w:r>
              <w:rPr>
                <w:rFonts w:hint="default"/>
                <w:i/>
                <w:iCs/>
                <w:sz w:val="20"/>
                <w:szCs w:val="20"/>
              </w:rPr>
              <w:t xml:space="preserve"> ví</w:t>
            </w:r>
            <w:r>
              <w:rPr>
                <w:rFonts w:hint="default"/>
                <w:i/>
                <w:iCs/>
                <w:sz w:val="20"/>
                <w:szCs w:val="20"/>
              </w:rPr>
              <w:t>no so zemepisný</w:t>
            </w:r>
            <w:r>
              <w:rPr>
                <w:rFonts w:hint="default"/>
                <w:i/>
                <w:iCs/>
                <w:sz w:val="20"/>
                <w:szCs w:val="20"/>
              </w:rPr>
              <w:t>m ozna</w:t>
            </w:r>
            <w:r>
              <w:rPr>
                <w:rFonts w:hint="default"/>
                <w:i/>
                <w:iCs/>
                <w:sz w:val="20"/>
                <w:szCs w:val="20"/>
              </w:rPr>
              <w:t>č</w:t>
            </w:r>
            <w:r>
              <w:rPr>
                <w:rFonts w:hint="default"/>
                <w:i/>
                <w:iCs/>
                <w:sz w:val="20"/>
                <w:szCs w:val="20"/>
              </w:rPr>
              <w:t>ení</w:t>
            </w:r>
            <w:r>
              <w:rPr>
                <w:rFonts w:hint="default"/>
                <w:i/>
                <w:iCs/>
                <w:sz w:val="20"/>
                <w:szCs w:val="20"/>
              </w:rPr>
              <w:t>m</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gré</w:t>
            </w:r>
            <w:r>
              <w:rPr>
                <w:rFonts w:hint="default"/>
                <w:i/>
                <w:iCs/>
                <w:sz w:val="20"/>
                <w:szCs w:val="20"/>
              </w:rPr>
              <w:t>cky</w:t>
            </w:r>
          </w:p>
        </w:tc>
      </w:tr>
      <w:tr>
        <w:tblPrEx>
          <w:tblW w:w="8505" w:type="dxa"/>
          <w:jc w:val="center"/>
          <w:tblLayout w:type="fixed"/>
          <w:tblCellMar>
            <w:left w:w="28" w:type="dxa"/>
            <w:right w:w="28" w:type="dxa"/>
          </w:tblCellMar>
        </w:tblPrEx>
        <w:trPr>
          <w:jc w:val="center"/>
        </w:trPr>
        <w:tc>
          <w:tcPr>
            <w:tcW w:w="2697"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sz w:val="20"/>
                <w:szCs w:val="20"/>
              </w:rPr>
              <w:t>Μοναστήρι</w:t>
            </w:r>
            <w:r>
              <w:rPr>
                <w:rFonts w:hint="default"/>
                <w:sz w:val="20"/>
                <w:szCs w:val="20"/>
              </w:rPr>
              <w:t xml:space="preserve"> (Monastiri)</w:t>
            </w:r>
          </w:p>
        </w:tc>
        <w:tc>
          <w:tcPr>
            <w:tcW w:w="1891"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025"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a 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gré</w:t>
            </w:r>
            <w:r>
              <w:rPr>
                <w:rFonts w:hint="default"/>
                <w:i/>
                <w:iCs/>
                <w:sz w:val="20"/>
                <w:szCs w:val="20"/>
              </w:rPr>
              <w:t>cky</w:t>
            </w:r>
          </w:p>
        </w:tc>
      </w:tr>
      <w:tr>
        <w:tblPrEx>
          <w:tblW w:w="8505" w:type="dxa"/>
          <w:jc w:val="center"/>
          <w:tblLayout w:type="fixed"/>
          <w:tblCellMar>
            <w:left w:w="28" w:type="dxa"/>
            <w:right w:w="28" w:type="dxa"/>
          </w:tblCellMar>
        </w:tblPrEx>
        <w:trPr>
          <w:jc w:val="center"/>
        </w:trPr>
        <w:tc>
          <w:tcPr>
            <w:tcW w:w="2697"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sz w:val="20"/>
                <w:szCs w:val="20"/>
              </w:rPr>
              <w:t>Κτήμα</w:t>
            </w:r>
            <w:r>
              <w:rPr>
                <w:rFonts w:hint="default"/>
                <w:sz w:val="20"/>
                <w:szCs w:val="20"/>
              </w:rPr>
              <w:t xml:space="preserve"> (Ktima)</w:t>
            </w:r>
          </w:p>
        </w:tc>
        <w:tc>
          <w:tcPr>
            <w:tcW w:w="1891"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025"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a 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gré</w:t>
            </w:r>
            <w:r>
              <w:rPr>
                <w:rFonts w:hint="default"/>
                <w:i/>
                <w:iCs/>
                <w:sz w:val="20"/>
                <w:szCs w:val="20"/>
              </w:rPr>
              <w:t>cky</w:t>
            </w:r>
          </w:p>
        </w:tc>
      </w:tr>
      <w:tr>
        <w:tblPrEx>
          <w:tblW w:w="8505" w:type="dxa"/>
          <w:jc w:val="center"/>
          <w:tblLayout w:type="fixed"/>
          <w:tblCellMar>
            <w:left w:w="28" w:type="dxa"/>
            <w:right w:w="28" w:type="dxa"/>
          </w:tblCellMar>
        </w:tblPrEx>
        <w:trPr>
          <w:jc w:val="center"/>
        </w:trPr>
        <w:tc>
          <w:tcPr>
            <w:tcW w:w="2697"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rFonts w:hint="default"/>
                <w:sz w:val="20"/>
                <w:szCs w:val="20"/>
              </w:rPr>
            </w:pPr>
            <w:r>
              <w:rPr>
                <w:rFonts w:hint="default"/>
                <w:sz w:val="20"/>
                <w:szCs w:val="20"/>
              </w:rPr>
              <w:t>Αμπελώνας</w:t>
            </w:r>
            <w:r>
              <w:rPr>
                <w:rFonts w:hint="default"/>
                <w:sz w:val="20"/>
                <w:szCs w:val="20"/>
              </w:rPr>
              <w:t xml:space="preserve"> (-ες</w:t>
            </w:r>
            <w:r>
              <w:rPr>
                <w:rFonts w:hint="default"/>
                <w:sz w:val="20"/>
                <w:szCs w:val="20"/>
              </w:rPr>
              <w:t>)</w:t>
            </w:r>
          </w:p>
          <w:p w:rsidR="00E2180F">
            <w:pPr>
              <w:widowControl w:val="0"/>
              <w:bidi w:val="0"/>
              <w:spacing w:before="60" w:after="60" w:line="240" w:lineRule="auto"/>
              <w:jc w:val="center"/>
            </w:pPr>
            <w:r>
              <w:rPr>
                <w:sz w:val="20"/>
                <w:szCs w:val="20"/>
              </w:rPr>
              <w:t>(Ampelonas (-es))</w:t>
            </w:r>
          </w:p>
        </w:tc>
        <w:tc>
          <w:tcPr>
            <w:tcW w:w="1891"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025" w:type="dxa"/>
            <w:gridSpan w:val="3"/>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a 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gré</w:t>
            </w:r>
            <w:r>
              <w:rPr>
                <w:rFonts w:hint="default"/>
                <w:i/>
                <w:iCs/>
                <w:sz w:val="20"/>
                <w:szCs w:val="20"/>
              </w:rPr>
              <w:t>cky</w:t>
            </w:r>
          </w:p>
        </w:tc>
      </w:tr>
      <w:tr>
        <w:tblPrEx>
          <w:tblW w:w="8505" w:type="dxa"/>
          <w:jc w:val="center"/>
          <w:tblLayout w:type="fixed"/>
          <w:tblCellMar>
            <w:left w:w="28" w:type="dxa"/>
            <w:right w:w="28" w:type="dxa"/>
          </w:tblCellMar>
        </w:tblPrEx>
        <w:trPr>
          <w:jc w:val="center"/>
        </w:trPr>
        <w:tc>
          <w:tcPr>
            <w:tcW w:w="2697"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sz w:val="20"/>
                <w:szCs w:val="20"/>
              </w:rPr>
              <w:t>Μονή</w:t>
            </w:r>
            <w:r>
              <w:rPr>
                <w:rFonts w:hint="default"/>
                <w:sz w:val="20"/>
                <w:szCs w:val="20"/>
              </w:rPr>
              <w:t xml:space="preserve"> (Moni)</w:t>
            </w:r>
          </w:p>
        </w:tc>
        <w:tc>
          <w:tcPr>
            <w:tcW w:w="1891"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025" w:type="dxa"/>
            <w:gridSpan w:val="3"/>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a 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gré</w:t>
            </w:r>
            <w:r>
              <w:rPr>
                <w:rFonts w:hint="default"/>
                <w:i/>
                <w:iCs/>
                <w:sz w:val="20"/>
                <w:szCs w:val="20"/>
              </w:rPr>
              <w:t>cky</w:t>
            </w:r>
          </w:p>
        </w:tc>
      </w:tr>
      <w:tr>
        <w:tblPrEx>
          <w:tblW w:w="8505" w:type="dxa"/>
          <w:jc w:val="center"/>
          <w:tblLayout w:type="fixed"/>
          <w:tblCellMar>
            <w:top w:w="0" w:type="dxa"/>
            <w:left w:w="28" w:type="dxa"/>
            <w:bottom w:w="0" w:type="dxa"/>
            <w:right w:w="28" w:type="dxa"/>
          </w:tblCellMar>
        </w:tblPrEx>
        <w:trPr>
          <w:jc w:val="center"/>
        </w:trPr>
        <w:tc>
          <w:tcPr>
            <w:tcW w:w="8505" w:type="dxa"/>
            <w:gridSpan w:val="14"/>
            <w:tcBorders>
              <w:top w:val="single" w:sz="4" w:space="0" w:color="auto"/>
              <w:left w:val="single" w:sz="4" w:space="0" w:color="auto"/>
              <w:bottom w:val="single" w:sz="4" w:space="0" w:color="auto"/>
              <w:right w:val="single" w:sz="4" w:space="0" w:color="auto"/>
            </w:tcBorders>
            <w:textDirection w:val="lrTb"/>
            <w:vAlign w:val="top"/>
          </w:tcPr>
          <w:p w:rsidR="00E2180F">
            <w:pPr>
              <w:pStyle w:val="NormalCentered"/>
              <w:widowControl w:val="0"/>
              <w:bidi w:val="0"/>
              <w:spacing w:before="60" w:after="60" w:line="240" w:lineRule="auto"/>
            </w:pPr>
            <w:r>
              <w:rPr>
                <w:b/>
                <w:bCs/>
                <w:sz w:val="20"/>
                <w:szCs w:val="20"/>
              </w:rPr>
              <w:t>LUXEMBURSKO</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Marque nationale</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akostné</w:t>
            </w:r>
            <w:r>
              <w:rPr>
                <w:rFonts w:hint="default"/>
                <w:i/>
                <w:iCs/>
                <w:sz w:val="20"/>
                <w:szCs w:val="20"/>
              </w:rPr>
              <w:t xml:space="preserve"> š</w:t>
            </w:r>
            <w:r>
              <w:rPr>
                <w:rFonts w:hint="default"/>
                <w:i/>
                <w:iCs/>
                <w:sz w:val="20"/>
                <w:szCs w:val="20"/>
              </w:rPr>
              <w:t>umivé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francú</w:t>
            </w:r>
            <w:r>
              <w:rPr>
                <w:rFonts w:hint="default"/>
                <w:i/>
                <w:iCs/>
                <w:sz w:val="20"/>
                <w:szCs w:val="20"/>
              </w:rPr>
              <w:t>zsky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Appellation contrô</w:t>
            </w:r>
            <w:r>
              <w:rPr>
                <w:rFonts w:hint="default"/>
                <w:sz w:val="20"/>
                <w:szCs w:val="20"/>
              </w:rPr>
              <w:t>lé</w:t>
            </w:r>
            <w:r>
              <w:rPr>
                <w:rFonts w:hint="default"/>
                <w:sz w:val="20"/>
                <w:szCs w:val="20"/>
              </w:rPr>
              <w:t>e</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akostné</w:t>
            </w:r>
            <w:r>
              <w:rPr>
                <w:rFonts w:hint="default"/>
                <w:i/>
                <w:iCs/>
                <w:sz w:val="20"/>
                <w:szCs w:val="20"/>
              </w:rPr>
              <w:t xml:space="preserve"> š</w:t>
            </w:r>
            <w:r>
              <w:rPr>
                <w:rFonts w:hint="default"/>
                <w:i/>
                <w:iCs/>
                <w:sz w:val="20"/>
                <w:szCs w:val="20"/>
              </w:rPr>
              <w:t>umivé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francú</w:t>
            </w:r>
            <w:r>
              <w:rPr>
                <w:rFonts w:hint="default"/>
                <w:i/>
                <w:iCs/>
                <w:sz w:val="20"/>
                <w:szCs w:val="20"/>
              </w:rPr>
              <w:t>zsky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Appellation d</w:t>
            </w:r>
            <w:r>
              <w:rPr>
                <w:rFonts w:hint="default"/>
                <w:sz w:val="20"/>
                <w:szCs w:val="20"/>
              </w:rPr>
              <w:t>’</w:t>
            </w:r>
            <w:r>
              <w:rPr>
                <w:rFonts w:hint="default"/>
                <w:sz w:val="20"/>
                <w:szCs w:val="20"/>
              </w:rPr>
              <w:t>origine controlé</w:t>
            </w:r>
            <w:r>
              <w:rPr>
                <w:rFonts w:hint="default"/>
                <w:sz w:val="20"/>
                <w:szCs w:val="20"/>
              </w:rPr>
              <w:t>e</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akostné</w:t>
            </w:r>
            <w:r>
              <w:rPr>
                <w:rFonts w:hint="default"/>
                <w:i/>
                <w:iCs/>
                <w:sz w:val="20"/>
                <w:szCs w:val="20"/>
              </w:rPr>
              <w:t xml:space="preserve"> š</w:t>
            </w:r>
            <w:r>
              <w:rPr>
                <w:rFonts w:hint="default"/>
                <w:i/>
                <w:iCs/>
                <w:sz w:val="20"/>
                <w:szCs w:val="20"/>
              </w:rPr>
              <w:t>umivé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francú</w:t>
            </w:r>
            <w:r>
              <w:rPr>
                <w:rFonts w:hint="default"/>
                <w:i/>
                <w:iCs/>
                <w:sz w:val="20"/>
                <w:szCs w:val="20"/>
              </w:rPr>
              <w:t>zsky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Vin de pays</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francú</w:t>
            </w:r>
            <w:r>
              <w:rPr>
                <w:rFonts w:hint="default"/>
                <w:i/>
                <w:iCs/>
                <w:sz w:val="20"/>
                <w:szCs w:val="20"/>
              </w:rPr>
              <w:t>zsky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Grand premier cru</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francú</w:t>
            </w:r>
            <w:r>
              <w:rPr>
                <w:rFonts w:hint="default"/>
                <w:i/>
                <w:iCs/>
                <w:sz w:val="20"/>
                <w:szCs w:val="20"/>
              </w:rPr>
              <w:t>zsky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Premier cru</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francú</w:t>
            </w:r>
            <w:r>
              <w:rPr>
                <w:rFonts w:hint="default"/>
                <w:i/>
                <w:iCs/>
                <w:sz w:val="20"/>
                <w:szCs w:val="20"/>
              </w:rPr>
              <w:t>zsky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Vin classé</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francú</w:t>
            </w:r>
            <w:r>
              <w:rPr>
                <w:rFonts w:hint="default"/>
                <w:i/>
                <w:iCs/>
                <w:sz w:val="20"/>
                <w:szCs w:val="20"/>
              </w:rPr>
              <w:t>zsky</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Châ</w:t>
            </w:r>
            <w:r>
              <w:rPr>
                <w:rFonts w:hint="default"/>
                <w:sz w:val="20"/>
                <w:szCs w:val="20"/>
              </w:rPr>
              <w:t>teau</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1976"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akostné</w:t>
            </w:r>
            <w:r>
              <w:rPr>
                <w:rFonts w:hint="default"/>
                <w:i/>
                <w:iCs/>
                <w:sz w:val="20"/>
                <w:szCs w:val="20"/>
              </w:rPr>
              <w:t xml:space="preserve"> š</w:t>
            </w:r>
            <w:r>
              <w:rPr>
                <w:rFonts w:hint="default"/>
                <w:i/>
                <w:iCs/>
                <w:sz w:val="20"/>
                <w:szCs w:val="20"/>
              </w:rPr>
              <w:t>umivé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francú</w:t>
            </w:r>
            <w:r>
              <w:rPr>
                <w:rFonts w:hint="default"/>
                <w:i/>
                <w:iCs/>
                <w:sz w:val="20"/>
                <w:szCs w:val="20"/>
              </w:rPr>
              <w:t>zsky</w:t>
            </w:r>
          </w:p>
        </w:tc>
      </w:tr>
      <w:tr>
        <w:tblPrEx>
          <w:tblW w:w="8505" w:type="dxa"/>
          <w:jc w:val="center"/>
          <w:tblLayout w:type="fixed"/>
          <w:tblCellMar>
            <w:left w:w="28" w:type="dxa"/>
            <w:right w:w="28" w:type="dxa"/>
          </w:tblCellMar>
        </w:tblPrEx>
        <w:trPr>
          <w:jc w:val="center"/>
        </w:trPr>
        <w:tc>
          <w:tcPr>
            <w:tcW w:w="8505" w:type="dxa"/>
            <w:gridSpan w:val="14"/>
            <w:tcBorders>
              <w:top w:val="single" w:sz="4" w:space="0" w:color="auto"/>
              <w:left w:val="single" w:sz="4" w:space="0" w:color="auto"/>
              <w:bottom w:val="single" w:sz="4" w:space="0" w:color="auto"/>
              <w:right w:val="single" w:sz="4" w:space="0" w:color="auto"/>
            </w:tcBorders>
            <w:textDirection w:val="lrTb"/>
            <w:vAlign w:val="top"/>
          </w:tcPr>
          <w:p w:rsidR="00E2180F">
            <w:pPr>
              <w:pStyle w:val="NormalCentered"/>
              <w:widowControl w:val="0"/>
              <w:bidi w:val="0"/>
              <w:spacing w:before="60" w:after="60" w:line="240" w:lineRule="auto"/>
            </w:pPr>
            <w:r>
              <w:rPr>
                <w:rFonts w:hint="default"/>
                <w:b/>
                <w:bCs/>
                <w:sz w:val="20"/>
                <w:szCs w:val="20"/>
              </w:rPr>
              <w:t>MAĎ</w:t>
            </w:r>
            <w:r>
              <w:rPr>
                <w:rFonts w:hint="default"/>
                <w:b/>
                <w:bCs/>
                <w:sz w:val="20"/>
                <w:szCs w:val="20"/>
              </w:rPr>
              <w:t>ARSKO</w:t>
            </w:r>
          </w:p>
        </w:tc>
      </w:tr>
      <w:tr>
        <w:tblPrEx>
          <w:tblW w:w="8505" w:type="dxa"/>
          <w:jc w:val="center"/>
          <w:tblLayout w:type="fixed"/>
          <w:tblCellMar>
            <w:left w:w="28" w:type="dxa"/>
            <w:right w:w="28" w:type="dxa"/>
          </w:tblCellMar>
        </w:tblPrEx>
        <w:trPr>
          <w:jc w:val="center"/>
        </w:trPr>
        <w:tc>
          <w:tcPr>
            <w:tcW w:w="2697"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minő</w:t>
            </w:r>
            <w:r>
              <w:rPr>
                <w:rFonts w:hint="default"/>
                <w:sz w:val="20"/>
                <w:szCs w:val="20"/>
              </w:rPr>
              <w:t>sé</w:t>
            </w:r>
            <w:r>
              <w:rPr>
                <w:rFonts w:hint="default"/>
                <w:sz w:val="20"/>
                <w:szCs w:val="20"/>
              </w:rPr>
              <w:t xml:space="preserve">gi bor </w:t>
            </w:r>
          </w:p>
        </w:tc>
        <w:tc>
          <w:tcPr>
            <w:tcW w:w="1891"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025"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maď</w:t>
            </w:r>
            <w:r>
              <w:rPr>
                <w:rFonts w:hint="default"/>
                <w:i/>
                <w:iCs/>
                <w:sz w:val="20"/>
                <w:szCs w:val="20"/>
              </w:rPr>
              <w:t>arský</w:t>
            </w:r>
          </w:p>
        </w:tc>
      </w:tr>
      <w:tr>
        <w:tblPrEx>
          <w:tblW w:w="8505" w:type="dxa"/>
          <w:jc w:val="center"/>
          <w:tblLayout w:type="fixed"/>
          <w:tblCellMar>
            <w:left w:w="28" w:type="dxa"/>
            <w:right w:w="28" w:type="dxa"/>
          </w:tblCellMar>
        </w:tblPrEx>
        <w:trPr>
          <w:jc w:val="center"/>
        </w:trPr>
        <w:tc>
          <w:tcPr>
            <w:tcW w:w="2697"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kü</w:t>
            </w:r>
            <w:r>
              <w:rPr>
                <w:rFonts w:hint="default"/>
                <w:sz w:val="20"/>
                <w:szCs w:val="20"/>
              </w:rPr>
              <w:t>lö</w:t>
            </w:r>
            <w:r>
              <w:rPr>
                <w:rFonts w:hint="default"/>
                <w:sz w:val="20"/>
                <w:szCs w:val="20"/>
              </w:rPr>
              <w:t>nleges minő</w:t>
            </w:r>
            <w:r>
              <w:rPr>
                <w:rFonts w:hint="default"/>
                <w:sz w:val="20"/>
                <w:szCs w:val="20"/>
              </w:rPr>
              <w:t>sé</w:t>
            </w:r>
            <w:r>
              <w:rPr>
                <w:rFonts w:hint="default"/>
                <w:sz w:val="20"/>
                <w:szCs w:val="20"/>
              </w:rPr>
              <w:t>gű</w:t>
            </w:r>
            <w:r>
              <w:rPr>
                <w:rFonts w:hint="default"/>
                <w:sz w:val="20"/>
                <w:szCs w:val="20"/>
              </w:rPr>
              <w:t xml:space="preserve"> bor </w:t>
            </w:r>
          </w:p>
        </w:tc>
        <w:tc>
          <w:tcPr>
            <w:tcW w:w="1891"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025"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maď</w:t>
            </w:r>
            <w:r>
              <w:rPr>
                <w:rFonts w:hint="default"/>
                <w:i/>
                <w:iCs/>
                <w:sz w:val="20"/>
                <w:szCs w:val="20"/>
              </w:rPr>
              <w:t>arský</w:t>
            </w:r>
          </w:p>
        </w:tc>
      </w:tr>
      <w:tr>
        <w:tblPrEx>
          <w:tblW w:w="8505" w:type="dxa"/>
          <w:jc w:val="center"/>
          <w:tblLayout w:type="fixed"/>
          <w:tblCellMar>
            <w:left w:w="28" w:type="dxa"/>
            <w:right w:w="28" w:type="dxa"/>
          </w:tblCellMar>
        </w:tblPrEx>
        <w:trPr>
          <w:jc w:val="center"/>
        </w:trPr>
        <w:tc>
          <w:tcPr>
            <w:tcW w:w="2697"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fordí</w:t>
            </w:r>
            <w:r>
              <w:rPr>
                <w:rFonts w:hint="default"/>
                <w:sz w:val="20"/>
                <w:szCs w:val="20"/>
              </w:rPr>
              <w:t>tá</w:t>
            </w:r>
            <w:r>
              <w:rPr>
                <w:rFonts w:hint="default"/>
                <w:sz w:val="20"/>
                <w:szCs w:val="20"/>
              </w:rPr>
              <w:t xml:space="preserve">s </w:t>
            </w:r>
          </w:p>
        </w:tc>
        <w:tc>
          <w:tcPr>
            <w:tcW w:w="1891"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Tokaj / -i</w:t>
            </w:r>
          </w:p>
        </w:tc>
        <w:tc>
          <w:tcPr>
            <w:tcW w:w="2025"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maď</w:t>
            </w:r>
            <w:r>
              <w:rPr>
                <w:rFonts w:hint="default"/>
                <w:i/>
                <w:iCs/>
                <w:sz w:val="20"/>
                <w:szCs w:val="20"/>
              </w:rPr>
              <w:t>arský</w:t>
            </w:r>
          </w:p>
        </w:tc>
      </w:tr>
      <w:tr>
        <w:tblPrEx>
          <w:tblW w:w="8505" w:type="dxa"/>
          <w:jc w:val="center"/>
          <w:tblLayout w:type="fixed"/>
          <w:tblCellMar>
            <w:left w:w="28" w:type="dxa"/>
            <w:right w:w="28" w:type="dxa"/>
          </w:tblCellMar>
        </w:tblPrEx>
        <w:trPr>
          <w:jc w:val="center"/>
        </w:trPr>
        <w:tc>
          <w:tcPr>
            <w:tcW w:w="2697"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má</w:t>
            </w:r>
            <w:r>
              <w:rPr>
                <w:rFonts w:hint="default"/>
                <w:sz w:val="20"/>
                <w:szCs w:val="20"/>
              </w:rPr>
              <w:t>slá</w:t>
            </w:r>
            <w:r>
              <w:rPr>
                <w:rFonts w:hint="default"/>
                <w:sz w:val="20"/>
                <w:szCs w:val="20"/>
              </w:rPr>
              <w:t xml:space="preserve">s </w:t>
            </w:r>
          </w:p>
        </w:tc>
        <w:tc>
          <w:tcPr>
            <w:tcW w:w="1891"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Tokaj / -i</w:t>
            </w:r>
          </w:p>
        </w:tc>
        <w:tc>
          <w:tcPr>
            <w:tcW w:w="2025"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maď</w:t>
            </w:r>
            <w:r>
              <w:rPr>
                <w:rFonts w:hint="default"/>
                <w:i/>
                <w:iCs/>
                <w:sz w:val="20"/>
                <w:szCs w:val="20"/>
              </w:rPr>
              <w:t>arský</w:t>
            </w:r>
          </w:p>
        </w:tc>
      </w:tr>
      <w:tr>
        <w:tblPrEx>
          <w:tblW w:w="8505" w:type="dxa"/>
          <w:jc w:val="center"/>
          <w:tblLayout w:type="fixed"/>
          <w:tblCellMar>
            <w:left w:w="28" w:type="dxa"/>
            <w:right w:w="28" w:type="dxa"/>
          </w:tblCellMar>
        </w:tblPrEx>
        <w:trPr>
          <w:jc w:val="center"/>
        </w:trPr>
        <w:tc>
          <w:tcPr>
            <w:tcW w:w="2697"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 xml:space="preserve">szamorodni </w:t>
            </w:r>
          </w:p>
        </w:tc>
        <w:tc>
          <w:tcPr>
            <w:tcW w:w="1891"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Tokaj / -i</w:t>
            </w:r>
          </w:p>
        </w:tc>
        <w:tc>
          <w:tcPr>
            <w:tcW w:w="2025"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maď</w:t>
            </w:r>
            <w:r>
              <w:rPr>
                <w:rFonts w:hint="default"/>
                <w:i/>
                <w:iCs/>
                <w:sz w:val="20"/>
                <w:szCs w:val="20"/>
              </w:rPr>
              <w:t>arský</w:t>
            </w:r>
          </w:p>
        </w:tc>
      </w:tr>
      <w:tr>
        <w:tblPrEx>
          <w:tblW w:w="8505" w:type="dxa"/>
          <w:jc w:val="center"/>
          <w:tblLayout w:type="fixed"/>
          <w:tblCellMar>
            <w:left w:w="28" w:type="dxa"/>
            <w:right w:w="28" w:type="dxa"/>
          </w:tblCellMar>
        </w:tblPrEx>
        <w:trPr>
          <w:jc w:val="center"/>
        </w:trPr>
        <w:tc>
          <w:tcPr>
            <w:tcW w:w="2697"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aszú</w:t>
            </w:r>
            <w:r>
              <w:rPr>
                <w:rFonts w:hint="default"/>
                <w:sz w:val="20"/>
                <w:szCs w:val="20"/>
              </w:rPr>
              <w:t xml:space="preserve"> …</w:t>
            </w:r>
            <w:r>
              <w:rPr>
                <w:rFonts w:hint="default"/>
                <w:sz w:val="20"/>
                <w:szCs w:val="20"/>
              </w:rPr>
              <w:t xml:space="preserve"> puttonyos, doplnené</w:t>
            </w:r>
            <w:r>
              <w:rPr>
                <w:rFonts w:hint="default"/>
                <w:sz w:val="20"/>
                <w:szCs w:val="20"/>
              </w:rPr>
              <w:t xml:space="preserve"> čí</w:t>
            </w:r>
            <w:r>
              <w:rPr>
                <w:rFonts w:hint="default"/>
                <w:sz w:val="20"/>
                <w:szCs w:val="20"/>
              </w:rPr>
              <w:t>slami 3-6</w:t>
            </w:r>
          </w:p>
        </w:tc>
        <w:tc>
          <w:tcPr>
            <w:tcW w:w="1891"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Tokaj / -i</w:t>
            </w:r>
          </w:p>
        </w:tc>
        <w:tc>
          <w:tcPr>
            <w:tcW w:w="2025"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maď</w:t>
            </w:r>
            <w:r>
              <w:rPr>
                <w:rFonts w:hint="default"/>
                <w:i/>
                <w:iCs/>
                <w:sz w:val="20"/>
                <w:szCs w:val="20"/>
              </w:rPr>
              <w:t>arský</w:t>
            </w:r>
          </w:p>
        </w:tc>
      </w:tr>
      <w:tr>
        <w:tblPrEx>
          <w:tblW w:w="8505" w:type="dxa"/>
          <w:jc w:val="center"/>
          <w:tblLayout w:type="fixed"/>
          <w:tblCellMar>
            <w:left w:w="28" w:type="dxa"/>
            <w:right w:w="28" w:type="dxa"/>
          </w:tblCellMar>
        </w:tblPrEx>
        <w:trPr>
          <w:jc w:val="center"/>
        </w:trPr>
        <w:tc>
          <w:tcPr>
            <w:tcW w:w="2697"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aszú</w:t>
            </w:r>
            <w:r>
              <w:rPr>
                <w:rFonts w:hint="default"/>
                <w:sz w:val="20"/>
                <w:szCs w:val="20"/>
              </w:rPr>
              <w:t xml:space="preserve">eszencia </w:t>
            </w:r>
          </w:p>
        </w:tc>
        <w:tc>
          <w:tcPr>
            <w:tcW w:w="1891"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Tokaj / -i</w:t>
            </w:r>
          </w:p>
        </w:tc>
        <w:tc>
          <w:tcPr>
            <w:tcW w:w="2025"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maď</w:t>
            </w:r>
            <w:r>
              <w:rPr>
                <w:rFonts w:hint="default"/>
                <w:i/>
                <w:iCs/>
                <w:sz w:val="20"/>
                <w:szCs w:val="20"/>
              </w:rPr>
              <w:t>arský</w:t>
            </w:r>
          </w:p>
        </w:tc>
      </w:tr>
      <w:tr>
        <w:tblPrEx>
          <w:tblW w:w="8505" w:type="dxa"/>
          <w:jc w:val="center"/>
          <w:tblLayout w:type="fixed"/>
          <w:tblCellMar>
            <w:left w:w="28" w:type="dxa"/>
            <w:right w:w="28" w:type="dxa"/>
          </w:tblCellMar>
        </w:tblPrEx>
        <w:trPr>
          <w:jc w:val="center"/>
        </w:trPr>
        <w:tc>
          <w:tcPr>
            <w:tcW w:w="2697"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 xml:space="preserve">eszencia </w:t>
            </w:r>
          </w:p>
        </w:tc>
        <w:tc>
          <w:tcPr>
            <w:tcW w:w="1891"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Tokaj / -i</w:t>
            </w:r>
          </w:p>
        </w:tc>
        <w:tc>
          <w:tcPr>
            <w:tcW w:w="2025"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maď</w:t>
            </w:r>
            <w:r>
              <w:rPr>
                <w:rFonts w:hint="default"/>
                <w:i/>
                <w:iCs/>
                <w:sz w:val="20"/>
                <w:szCs w:val="20"/>
              </w:rPr>
              <w:t>arský</w:t>
            </w:r>
          </w:p>
        </w:tc>
      </w:tr>
      <w:tr>
        <w:tblPrEx>
          <w:tblW w:w="8505" w:type="dxa"/>
          <w:jc w:val="center"/>
          <w:tblLayout w:type="fixed"/>
          <w:tblCellMar>
            <w:left w:w="28" w:type="dxa"/>
            <w:right w:w="28" w:type="dxa"/>
          </w:tblCellMar>
        </w:tblPrEx>
        <w:trPr>
          <w:jc w:val="center"/>
        </w:trPr>
        <w:tc>
          <w:tcPr>
            <w:tcW w:w="2697"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tá</w:t>
            </w:r>
            <w:r>
              <w:rPr>
                <w:rFonts w:hint="default"/>
                <w:sz w:val="20"/>
                <w:szCs w:val="20"/>
              </w:rPr>
              <w:t>jbor</w:t>
            </w:r>
          </w:p>
        </w:tc>
        <w:tc>
          <w:tcPr>
            <w:tcW w:w="1891"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025"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maď</w:t>
            </w:r>
            <w:r>
              <w:rPr>
                <w:rFonts w:hint="default"/>
                <w:i/>
                <w:iCs/>
                <w:sz w:val="20"/>
                <w:szCs w:val="20"/>
              </w:rPr>
              <w:t>arský</w:t>
            </w:r>
          </w:p>
        </w:tc>
      </w:tr>
      <w:tr>
        <w:tblPrEx>
          <w:tblW w:w="8505" w:type="dxa"/>
          <w:jc w:val="center"/>
          <w:tblLayout w:type="fixed"/>
          <w:tblCellMar>
            <w:left w:w="28" w:type="dxa"/>
            <w:right w:w="28" w:type="dxa"/>
          </w:tblCellMar>
        </w:tblPrEx>
        <w:trPr>
          <w:jc w:val="center"/>
        </w:trPr>
        <w:tc>
          <w:tcPr>
            <w:tcW w:w="2697"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bikavé</w:t>
            </w:r>
            <w:r>
              <w:rPr>
                <w:rFonts w:hint="default"/>
                <w:sz w:val="20"/>
                <w:szCs w:val="20"/>
              </w:rPr>
              <w:t>r</w:t>
            </w:r>
          </w:p>
        </w:tc>
        <w:tc>
          <w:tcPr>
            <w:tcW w:w="1891"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Eger, Szekszá</w:t>
            </w:r>
            <w:r>
              <w:rPr>
                <w:rFonts w:hint="default"/>
                <w:i/>
                <w:iCs/>
                <w:sz w:val="20"/>
                <w:szCs w:val="20"/>
              </w:rPr>
              <w:t>rd</w:t>
            </w:r>
          </w:p>
        </w:tc>
        <w:tc>
          <w:tcPr>
            <w:tcW w:w="2025"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maď</w:t>
            </w:r>
            <w:r>
              <w:rPr>
                <w:rFonts w:hint="default"/>
                <w:i/>
                <w:iCs/>
                <w:sz w:val="20"/>
                <w:szCs w:val="20"/>
              </w:rPr>
              <w:t>arský</w:t>
            </w:r>
          </w:p>
        </w:tc>
      </w:tr>
      <w:tr>
        <w:tblPrEx>
          <w:tblW w:w="8505" w:type="dxa"/>
          <w:jc w:val="center"/>
          <w:tblLayout w:type="fixed"/>
          <w:tblCellMar>
            <w:left w:w="28" w:type="dxa"/>
            <w:right w:w="28" w:type="dxa"/>
          </w:tblCellMar>
        </w:tblPrEx>
        <w:trPr>
          <w:jc w:val="center"/>
        </w:trPr>
        <w:tc>
          <w:tcPr>
            <w:tcW w:w="2697"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ké</w:t>
            </w:r>
            <w:r>
              <w:rPr>
                <w:rFonts w:hint="default"/>
                <w:sz w:val="20"/>
                <w:szCs w:val="20"/>
              </w:rPr>
              <w:t>ső</w:t>
            </w:r>
            <w:r>
              <w:rPr>
                <w:rFonts w:hint="default"/>
                <w:sz w:val="20"/>
                <w:szCs w:val="20"/>
              </w:rPr>
              <w:t>i szü</w:t>
            </w:r>
            <w:r>
              <w:rPr>
                <w:rFonts w:hint="default"/>
                <w:sz w:val="20"/>
                <w:szCs w:val="20"/>
              </w:rPr>
              <w:t>retelé</w:t>
            </w:r>
            <w:r>
              <w:rPr>
                <w:rFonts w:hint="default"/>
                <w:sz w:val="20"/>
                <w:szCs w:val="20"/>
              </w:rPr>
              <w:t>sű</w:t>
            </w:r>
            <w:r>
              <w:rPr>
                <w:rFonts w:hint="default"/>
                <w:sz w:val="20"/>
                <w:szCs w:val="20"/>
              </w:rPr>
              <w:t xml:space="preserve"> bor</w:t>
            </w:r>
          </w:p>
        </w:tc>
        <w:tc>
          <w:tcPr>
            <w:tcW w:w="1891"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025"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maď</w:t>
            </w:r>
            <w:r>
              <w:rPr>
                <w:rFonts w:hint="default"/>
                <w:i/>
                <w:iCs/>
                <w:sz w:val="20"/>
                <w:szCs w:val="20"/>
              </w:rPr>
              <w:t>arský</w:t>
            </w:r>
          </w:p>
        </w:tc>
      </w:tr>
      <w:tr>
        <w:tblPrEx>
          <w:tblW w:w="8505" w:type="dxa"/>
          <w:jc w:val="center"/>
          <w:tblLayout w:type="fixed"/>
          <w:tblCellMar>
            <w:left w:w="28" w:type="dxa"/>
            <w:right w:w="28" w:type="dxa"/>
          </w:tblCellMar>
        </w:tblPrEx>
        <w:trPr>
          <w:jc w:val="center"/>
        </w:trPr>
        <w:tc>
          <w:tcPr>
            <w:tcW w:w="2697"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pStyle w:val="Header"/>
              <w:widowControl w:val="0"/>
              <w:bidi w:val="0"/>
              <w:spacing w:before="60" w:after="60" w:line="240" w:lineRule="auto"/>
              <w:jc w:val="center"/>
            </w:pPr>
            <w:r>
              <w:rPr>
                <w:rFonts w:hint="default"/>
                <w:sz w:val="20"/>
                <w:szCs w:val="20"/>
              </w:rPr>
              <w:t>vá</w:t>
            </w:r>
            <w:r>
              <w:rPr>
                <w:rFonts w:hint="default"/>
                <w:sz w:val="20"/>
                <w:szCs w:val="20"/>
              </w:rPr>
              <w:t>logatott szü</w:t>
            </w:r>
            <w:r>
              <w:rPr>
                <w:rFonts w:hint="default"/>
                <w:sz w:val="20"/>
                <w:szCs w:val="20"/>
              </w:rPr>
              <w:t>retelé</w:t>
            </w:r>
            <w:r>
              <w:rPr>
                <w:rFonts w:hint="default"/>
                <w:sz w:val="20"/>
                <w:szCs w:val="20"/>
              </w:rPr>
              <w:t>sű</w:t>
            </w:r>
            <w:r>
              <w:rPr>
                <w:rFonts w:hint="default"/>
                <w:sz w:val="20"/>
                <w:szCs w:val="20"/>
              </w:rPr>
              <w:t xml:space="preserve"> bor</w:t>
            </w:r>
          </w:p>
        </w:tc>
        <w:tc>
          <w:tcPr>
            <w:tcW w:w="1891"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025"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maď</w:t>
            </w:r>
            <w:r>
              <w:rPr>
                <w:rFonts w:hint="default"/>
                <w:i/>
                <w:iCs/>
                <w:sz w:val="20"/>
                <w:szCs w:val="20"/>
              </w:rPr>
              <w:t>arský</w:t>
            </w:r>
          </w:p>
        </w:tc>
      </w:tr>
      <w:tr>
        <w:tblPrEx>
          <w:tblW w:w="8505" w:type="dxa"/>
          <w:jc w:val="center"/>
          <w:tblLayout w:type="fixed"/>
          <w:tblCellMar>
            <w:left w:w="28" w:type="dxa"/>
            <w:right w:w="28" w:type="dxa"/>
          </w:tblCellMar>
        </w:tblPrEx>
        <w:trPr>
          <w:jc w:val="center"/>
        </w:trPr>
        <w:tc>
          <w:tcPr>
            <w:tcW w:w="2697"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muzeá</w:t>
            </w:r>
            <w:r>
              <w:rPr>
                <w:rFonts w:hint="default"/>
                <w:sz w:val="20"/>
                <w:szCs w:val="20"/>
              </w:rPr>
              <w:t>lis bor</w:t>
            </w:r>
          </w:p>
        </w:tc>
        <w:tc>
          <w:tcPr>
            <w:tcW w:w="1891"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025"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maď</w:t>
            </w:r>
            <w:r>
              <w:rPr>
                <w:rFonts w:hint="default"/>
                <w:i/>
                <w:iCs/>
                <w:sz w:val="20"/>
                <w:szCs w:val="20"/>
              </w:rPr>
              <w:t>arský</w:t>
            </w:r>
          </w:p>
        </w:tc>
      </w:tr>
      <w:tr>
        <w:tblPrEx>
          <w:tblW w:w="8505" w:type="dxa"/>
          <w:jc w:val="center"/>
          <w:tblLayout w:type="fixed"/>
          <w:tblCellMar>
            <w:left w:w="28" w:type="dxa"/>
            <w:right w:w="28" w:type="dxa"/>
          </w:tblCellMar>
        </w:tblPrEx>
        <w:trPr>
          <w:jc w:val="center"/>
        </w:trPr>
        <w:tc>
          <w:tcPr>
            <w:tcW w:w="2697"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Siller</w:t>
            </w:r>
          </w:p>
        </w:tc>
        <w:tc>
          <w:tcPr>
            <w:tcW w:w="1891"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025"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 a </w:t>
            </w: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maď</w:t>
            </w:r>
            <w:r>
              <w:rPr>
                <w:rFonts w:hint="default"/>
                <w:i/>
                <w:iCs/>
                <w:sz w:val="20"/>
                <w:szCs w:val="20"/>
              </w:rPr>
              <w:t>arský</w:t>
            </w:r>
          </w:p>
        </w:tc>
      </w:tr>
      <w:tr>
        <w:tblPrEx>
          <w:tblW w:w="8505" w:type="dxa"/>
          <w:jc w:val="center"/>
          <w:tblLayout w:type="fixed"/>
          <w:tblCellMar>
            <w:top w:w="0" w:type="dxa"/>
            <w:left w:w="28" w:type="dxa"/>
            <w:bottom w:w="0" w:type="dxa"/>
            <w:right w:w="28" w:type="dxa"/>
          </w:tblCellMar>
        </w:tblPrEx>
        <w:trPr>
          <w:jc w:val="center"/>
        </w:trPr>
        <w:tc>
          <w:tcPr>
            <w:tcW w:w="8505" w:type="dxa"/>
            <w:gridSpan w:val="14"/>
            <w:tcBorders>
              <w:top w:val="single" w:sz="4" w:space="0" w:color="auto"/>
              <w:left w:val="single" w:sz="4" w:space="0" w:color="auto"/>
              <w:bottom w:val="single" w:sz="4" w:space="0" w:color="auto"/>
              <w:right w:val="single" w:sz="4" w:space="0" w:color="auto"/>
            </w:tcBorders>
            <w:textDirection w:val="lrTb"/>
            <w:vAlign w:val="top"/>
          </w:tcPr>
          <w:p w:rsidR="00E2180F">
            <w:pPr>
              <w:pStyle w:val="NormalCentered"/>
              <w:widowControl w:val="0"/>
              <w:bidi w:val="0"/>
              <w:spacing w:before="60" w:after="60" w:line="240" w:lineRule="auto"/>
            </w:pPr>
            <w:r>
              <w:rPr>
                <w:rFonts w:hint="default"/>
                <w:b/>
                <w:bCs/>
                <w:sz w:val="20"/>
                <w:szCs w:val="20"/>
              </w:rPr>
              <w:t>RAKÚ</w:t>
            </w:r>
            <w:r>
              <w:rPr>
                <w:rFonts w:hint="default"/>
                <w:b/>
                <w:bCs/>
                <w:sz w:val="20"/>
                <w:szCs w:val="20"/>
              </w:rPr>
              <w:t>SKO</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Qualitä</w:t>
            </w:r>
            <w:r>
              <w:rPr>
                <w:rFonts w:hint="default"/>
                <w:sz w:val="20"/>
                <w:szCs w:val="20"/>
              </w:rPr>
              <w:t>tswein</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066"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02"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nemecký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Qualitä</w:t>
            </w:r>
            <w:r>
              <w:rPr>
                <w:rFonts w:hint="default"/>
                <w:sz w:val="20"/>
                <w:szCs w:val="20"/>
              </w:rPr>
              <w:t>tswein besonderer Reife und Leseart / Prä</w:t>
            </w:r>
            <w:r>
              <w:rPr>
                <w:rFonts w:hint="default"/>
                <w:sz w:val="20"/>
                <w:szCs w:val="20"/>
              </w:rPr>
              <w:t>dikatswein</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066"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02"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nemecký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Qualitä</w:t>
            </w:r>
            <w:r>
              <w:rPr>
                <w:rFonts w:hint="default"/>
                <w:sz w:val="20"/>
                <w:szCs w:val="20"/>
              </w:rPr>
              <w:t>tswein mit staatlicher Prü</w:t>
            </w:r>
            <w:r>
              <w:rPr>
                <w:rFonts w:hint="default"/>
                <w:sz w:val="20"/>
                <w:szCs w:val="20"/>
              </w:rPr>
              <w:t>fnummer</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066"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02"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nemecký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Ausbruch / Ausbruchwein</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066"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02"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nemecký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Auslese / Auslesewein</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066"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02"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nemecký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Beerenauslese (wein)</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066"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02"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nemecký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Eiswein</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066"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02"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nemecký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Kabinett / Kabinettwein</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066"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02"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nemecký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Schilfwein</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066"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02"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nemecký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Spä</w:t>
            </w:r>
            <w:r>
              <w:rPr>
                <w:rFonts w:hint="default"/>
                <w:sz w:val="20"/>
                <w:szCs w:val="20"/>
              </w:rPr>
              <w:t>tlese / Spä</w:t>
            </w:r>
            <w:r>
              <w:rPr>
                <w:rFonts w:hint="default"/>
                <w:sz w:val="20"/>
                <w:szCs w:val="20"/>
              </w:rPr>
              <w:t>tlesewein</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066"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02"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nemecký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Strohwein</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066"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02"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nemecký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Trockenbeerenauslese</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066"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02"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nemecký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Landwein</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066"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802"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rPr>
                <w:i/>
                <w:iCs/>
                <w:color w:val="000000"/>
                <w:sz w:val="20"/>
                <w:szCs w:val="20"/>
              </w:rPr>
            </w:pP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Ausstich</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066"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a 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802"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nemecký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Auswahl</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066"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w:t>
            </w:r>
            <w:r>
              <w:rPr>
                <w:rFonts w:hint="default"/>
                <w:i/>
                <w:iCs/>
                <w:sz w:val="20"/>
                <w:szCs w:val="20"/>
              </w:rPr>
              <w:t>í</w:t>
            </w:r>
            <w:r>
              <w:rPr>
                <w:rFonts w:hint="default"/>
                <w:i/>
                <w:iCs/>
                <w:sz w:val="20"/>
                <w:szCs w:val="20"/>
              </w:rPr>
              <w:t>no V.O.V.P. a 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802"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nemecký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Bergwein</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066"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a 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802"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nemecký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Klassik / Classic</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066"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02"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nemecký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Erste Wahl</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066"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a 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802"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nemecký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Hausmarke</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066"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a 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802"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nemecký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Heuriger</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066"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a 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802"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nemecký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Jubilä</w:t>
            </w:r>
            <w:r>
              <w:rPr>
                <w:rFonts w:hint="default"/>
                <w:sz w:val="20"/>
                <w:szCs w:val="20"/>
              </w:rPr>
              <w:t>umswein</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066"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a 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802"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nemecký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Reserve</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066"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02"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nemecký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Schilcher</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Steiermark</w:t>
            </w:r>
          </w:p>
        </w:tc>
        <w:tc>
          <w:tcPr>
            <w:tcW w:w="2066"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a 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802"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nemecký</w:t>
            </w:r>
          </w:p>
        </w:tc>
      </w:tr>
      <w:tr>
        <w:tblPrEx>
          <w:tblW w:w="8505" w:type="dxa"/>
          <w:jc w:val="center"/>
          <w:tblLayout w:type="fixed"/>
          <w:tblCellMar>
            <w:top w:w="0" w:type="dxa"/>
            <w:left w:w="28" w:type="dxa"/>
            <w:bottom w:w="0" w:type="dxa"/>
            <w:right w:w="28" w:type="dxa"/>
          </w:tblCellMar>
        </w:tblPrEx>
        <w:trPr>
          <w:trHeight w:val="505"/>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Sturm</w:t>
            </w:r>
            <w:r>
              <w:rPr>
                <w:color w:val="000000"/>
                <w:sz w:val="20"/>
                <w:szCs w:val="20"/>
              </w:rPr>
              <w:t xml:space="preserve"> </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066"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Č</w:t>
            </w:r>
            <w:r>
              <w:rPr>
                <w:rFonts w:hint="default"/>
                <w:i/>
                <w:iCs/>
                <w:sz w:val="20"/>
                <w:szCs w:val="20"/>
              </w:rPr>
              <w:t>iastoč</w:t>
            </w:r>
            <w:r>
              <w:rPr>
                <w:rFonts w:hint="default"/>
                <w:i/>
                <w:iCs/>
                <w:sz w:val="20"/>
                <w:szCs w:val="20"/>
              </w:rPr>
              <w:t>ne vykvasený</w:t>
            </w:r>
            <w:r>
              <w:rPr>
                <w:rFonts w:hint="default"/>
                <w:i/>
                <w:iCs/>
                <w:sz w:val="20"/>
                <w:szCs w:val="20"/>
              </w:rPr>
              <w:t xml:space="preserve"> hroznový</w:t>
            </w:r>
            <w:r>
              <w:rPr>
                <w:rFonts w:hint="default"/>
                <w:i/>
                <w:iCs/>
                <w:sz w:val="20"/>
                <w:szCs w:val="20"/>
              </w:rPr>
              <w:t xml:space="preserve"> muš</w:t>
            </w:r>
            <w:r>
              <w:rPr>
                <w:rFonts w:hint="default"/>
                <w:i/>
                <w:iCs/>
                <w:sz w:val="20"/>
                <w:szCs w:val="20"/>
              </w:rPr>
              <w:t>t so zemepisn</w:t>
            </w:r>
            <w:r>
              <w:rPr>
                <w:rFonts w:hint="default"/>
                <w:i/>
                <w:iCs/>
                <w:sz w:val="20"/>
                <w:szCs w:val="20"/>
              </w:rPr>
              <w:t>ý</w:t>
            </w:r>
            <w:r>
              <w:rPr>
                <w:rFonts w:hint="default"/>
                <w:i/>
                <w:iCs/>
                <w:sz w:val="20"/>
                <w:szCs w:val="20"/>
              </w:rPr>
              <w:t>m označ</w:t>
            </w:r>
            <w:r>
              <w:rPr>
                <w:rFonts w:hint="default"/>
                <w:i/>
                <w:iCs/>
                <w:sz w:val="20"/>
                <w:szCs w:val="20"/>
              </w:rPr>
              <w:t>ení</w:t>
            </w:r>
            <w:r>
              <w:rPr>
                <w:rFonts w:hint="default"/>
                <w:i/>
                <w:iCs/>
                <w:sz w:val="20"/>
                <w:szCs w:val="20"/>
              </w:rPr>
              <w:t>m</w:t>
            </w:r>
          </w:p>
        </w:tc>
        <w:tc>
          <w:tcPr>
            <w:tcW w:w="1802"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nemecký</w:t>
            </w:r>
          </w:p>
        </w:tc>
      </w:tr>
      <w:tr>
        <w:tblPrEx>
          <w:tblW w:w="8505" w:type="dxa"/>
          <w:jc w:val="center"/>
          <w:tblLayout w:type="fixed"/>
          <w:tblCellMar>
            <w:top w:w="0" w:type="dxa"/>
            <w:left w:w="28" w:type="dxa"/>
            <w:bottom w:w="0" w:type="dxa"/>
            <w:right w:w="28" w:type="dxa"/>
          </w:tblCellMar>
        </w:tblPrEx>
        <w:trPr>
          <w:jc w:val="center"/>
        </w:trPr>
        <w:tc>
          <w:tcPr>
            <w:tcW w:w="8505" w:type="dxa"/>
            <w:gridSpan w:val="14"/>
            <w:tcBorders>
              <w:top w:val="single" w:sz="4" w:space="0" w:color="auto"/>
              <w:left w:val="single" w:sz="4" w:space="0" w:color="auto"/>
              <w:bottom w:val="single" w:sz="4" w:space="0" w:color="auto"/>
              <w:right w:val="single" w:sz="4" w:space="0" w:color="auto"/>
            </w:tcBorders>
            <w:textDirection w:val="lrTb"/>
            <w:vAlign w:val="top"/>
          </w:tcPr>
          <w:p w:rsidR="00E2180F">
            <w:pPr>
              <w:pStyle w:val="NormalCentered"/>
              <w:widowControl w:val="0"/>
              <w:bidi w:val="0"/>
              <w:spacing w:before="60" w:after="60" w:line="240" w:lineRule="auto"/>
            </w:pPr>
            <w:r>
              <w:rPr>
                <w:b/>
                <w:bCs/>
                <w:sz w:val="20"/>
                <w:szCs w:val="20"/>
              </w:rPr>
              <w:t>PORTUGALSKO</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Denominaçã</w:t>
            </w:r>
            <w:r>
              <w:rPr>
                <w:rFonts w:hint="default"/>
                <w:sz w:val="20"/>
                <w:szCs w:val="20"/>
              </w:rPr>
              <w:t>o de origem (DO)</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136" w:type="dxa"/>
            <w:gridSpan w:val="6"/>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akostné</w:t>
            </w:r>
            <w:r>
              <w:rPr>
                <w:rFonts w:hint="default"/>
                <w:i/>
                <w:iCs/>
                <w:sz w:val="20"/>
                <w:szCs w:val="20"/>
              </w:rPr>
              <w:t xml:space="preserve"> š</w:t>
            </w:r>
            <w:r>
              <w:rPr>
                <w:rFonts w:hint="default"/>
                <w:i/>
                <w:iCs/>
                <w:sz w:val="20"/>
                <w:szCs w:val="20"/>
              </w:rPr>
              <w:t>umivé</w:t>
            </w:r>
            <w:r>
              <w:rPr>
                <w:rFonts w:hint="default"/>
                <w:i/>
                <w:iCs/>
                <w:sz w:val="20"/>
                <w:szCs w:val="20"/>
              </w:rPr>
              <w:t xml:space="preserve"> ví</w:t>
            </w:r>
            <w:r>
              <w:rPr>
                <w:rFonts w:hint="default"/>
                <w:i/>
                <w:iCs/>
                <w:sz w:val="20"/>
                <w:szCs w:val="20"/>
              </w:rPr>
              <w:t>no V.O.V.P., akostné</w:t>
            </w:r>
            <w:r>
              <w:rPr>
                <w:rFonts w:hint="default"/>
                <w:i/>
                <w:iCs/>
                <w:sz w:val="20"/>
                <w:szCs w:val="20"/>
              </w:rPr>
              <w:t xml:space="preserve"> perlivé</w:t>
            </w:r>
            <w:r>
              <w:rPr>
                <w:rFonts w:hint="default"/>
                <w:i/>
                <w:iCs/>
                <w:sz w:val="20"/>
                <w:szCs w:val="20"/>
              </w:rPr>
              <w:t xml:space="preserve"> ví</w:t>
            </w:r>
            <w:r>
              <w:rPr>
                <w:rFonts w:hint="default"/>
                <w:i/>
                <w:iCs/>
                <w:sz w:val="20"/>
                <w:szCs w:val="20"/>
              </w:rPr>
              <w:t>no V.O.V.P., 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732"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portugalský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Denominaçă</w:t>
            </w:r>
            <w:r>
              <w:rPr>
                <w:rFonts w:hint="default"/>
                <w:sz w:val="20"/>
                <w:szCs w:val="20"/>
              </w:rPr>
              <w:t>o de origem controlada (DOC)</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136" w:type="dxa"/>
            <w:gridSpan w:val="6"/>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akostné</w:t>
            </w:r>
            <w:r>
              <w:rPr>
                <w:rFonts w:hint="default"/>
                <w:i/>
                <w:iCs/>
                <w:sz w:val="20"/>
                <w:szCs w:val="20"/>
              </w:rPr>
              <w:t xml:space="preserve"> š</w:t>
            </w:r>
            <w:r>
              <w:rPr>
                <w:rFonts w:hint="default"/>
                <w:i/>
                <w:iCs/>
                <w:sz w:val="20"/>
                <w:szCs w:val="20"/>
              </w:rPr>
              <w:t>umivé</w:t>
            </w:r>
            <w:r>
              <w:rPr>
                <w:rFonts w:hint="default"/>
                <w:i/>
                <w:iCs/>
                <w:sz w:val="20"/>
                <w:szCs w:val="20"/>
              </w:rPr>
              <w:t xml:space="preserve"> ví</w:t>
            </w:r>
            <w:r>
              <w:rPr>
                <w:rFonts w:hint="default"/>
                <w:i/>
                <w:iCs/>
                <w:sz w:val="20"/>
                <w:szCs w:val="20"/>
              </w:rPr>
              <w:t>no V.O.V.P., akostné</w:t>
            </w:r>
            <w:r>
              <w:rPr>
                <w:rFonts w:hint="default"/>
                <w:i/>
                <w:iCs/>
                <w:sz w:val="20"/>
                <w:szCs w:val="20"/>
              </w:rPr>
              <w:t xml:space="preserve"> perlivé</w:t>
            </w:r>
            <w:r>
              <w:rPr>
                <w:rFonts w:hint="default"/>
                <w:i/>
                <w:iCs/>
                <w:sz w:val="20"/>
                <w:szCs w:val="20"/>
              </w:rPr>
              <w:t xml:space="preserve"> ví</w:t>
            </w:r>
            <w:r>
              <w:rPr>
                <w:rFonts w:hint="default"/>
                <w:i/>
                <w:iCs/>
                <w:sz w:val="20"/>
                <w:szCs w:val="20"/>
              </w:rPr>
              <w:t>no V.O.V.P., 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732"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portugalský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Indicaçă</w:t>
            </w:r>
            <w:r>
              <w:rPr>
                <w:rFonts w:hint="default"/>
                <w:sz w:val="20"/>
                <w:szCs w:val="20"/>
              </w:rPr>
              <w:t>o de proveniencia regulamentada (IPR)</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136" w:type="dxa"/>
            <w:gridSpan w:val="6"/>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akostné</w:t>
            </w:r>
            <w:r>
              <w:rPr>
                <w:rFonts w:hint="default"/>
                <w:i/>
                <w:iCs/>
                <w:sz w:val="20"/>
                <w:szCs w:val="20"/>
              </w:rPr>
              <w:t xml:space="preserve"> š</w:t>
            </w:r>
            <w:r>
              <w:rPr>
                <w:rFonts w:hint="default"/>
                <w:i/>
                <w:iCs/>
                <w:sz w:val="20"/>
                <w:szCs w:val="20"/>
              </w:rPr>
              <w:t>umivé</w:t>
            </w:r>
            <w:r>
              <w:rPr>
                <w:rFonts w:hint="default"/>
                <w:i/>
                <w:iCs/>
                <w:sz w:val="20"/>
                <w:szCs w:val="20"/>
              </w:rPr>
              <w:t xml:space="preserve"> ví</w:t>
            </w:r>
            <w:r>
              <w:rPr>
                <w:rFonts w:hint="default"/>
                <w:i/>
                <w:iCs/>
                <w:sz w:val="20"/>
                <w:szCs w:val="20"/>
              </w:rPr>
              <w:t>no V.O.V.P., akostné</w:t>
            </w:r>
            <w:r>
              <w:rPr>
                <w:rFonts w:hint="default"/>
                <w:i/>
                <w:iCs/>
                <w:sz w:val="20"/>
                <w:szCs w:val="20"/>
              </w:rPr>
              <w:t xml:space="preserve"> perlivé</w:t>
            </w:r>
            <w:r>
              <w:rPr>
                <w:rFonts w:hint="default"/>
                <w:i/>
                <w:iCs/>
                <w:sz w:val="20"/>
                <w:szCs w:val="20"/>
              </w:rPr>
              <w:t xml:space="preserve"> ví</w:t>
            </w:r>
            <w:r>
              <w:rPr>
                <w:rFonts w:hint="default"/>
                <w:i/>
                <w:iCs/>
                <w:sz w:val="20"/>
                <w:szCs w:val="20"/>
              </w:rPr>
              <w:t>no V.O.V.P., a</w:t>
            </w:r>
            <w:r>
              <w:rPr>
                <w:rFonts w:hint="default"/>
                <w:i/>
                <w:iCs/>
                <w:sz w:val="20"/>
                <w:szCs w:val="20"/>
              </w:rPr>
              <w:t>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732"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portugalský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Vinho doce natural</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136" w:type="dxa"/>
            <w:gridSpan w:val="6"/>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732"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portugalský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Vinho generoso</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 Porto, Madeira, Moscatel de Setubal, Carcavelos</w:t>
            </w:r>
          </w:p>
        </w:tc>
        <w:tc>
          <w:tcPr>
            <w:tcW w:w="2136" w:type="dxa"/>
            <w:gridSpan w:val="6"/>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732"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portugalský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Vinho regional</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136" w:type="dxa"/>
            <w:gridSpan w:val="6"/>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732"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portugalský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Canteiro</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 Madeira</w:t>
            </w:r>
          </w:p>
        </w:tc>
        <w:tc>
          <w:tcPr>
            <w:tcW w:w="2136" w:type="dxa"/>
            <w:gridSpan w:val="6"/>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732"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portugalský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rPr>
                <w:color w:val="000000"/>
                <w:sz w:val="20"/>
                <w:szCs w:val="20"/>
              </w:rPr>
            </w:pPr>
            <w:r>
              <w:rPr>
                <w:color w:val="000000"/>
                <w:sz w:val="20"/>
                <w:szCs w:val="20"/>
              </w:rPr>
              <w:t>Colheita Seleccionada</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136" w:type="dxa"/>
            <w:gridSpan w:val="6"/>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732"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portugalský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rPr>
                <w:color w:val="000000"/>
                <w:sz w:val="20"/>
                <w:szCs w:val="20"/>
              </w:rPr>
            </w:pPr>
            <w:r>
              <w:rPr>
                <w:color w:val="000000"/>
                <w:sz w:val="20"/>
                <w:szCs w:val="20"/>
              </w:rPr>
              <w:t>Crusted / Crusting</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 Porto</w:t>
            </w:r>
          </w:p>
        </w:tc>
        <w:tc>
          <w:tcPr>
            <w:tcW w:w="2136" w:type="dxa"/>
            <w:gridSpan w:val="6"/>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732"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anglický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Escolha</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136" w:type="dxa"/>
            <w:gridSpan w:val="6"/>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732"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portugalský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Escuro</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 Madeira</w:t>
            </w:r>
          </w:p>
        </w:tc>
        <w:tc>
          <w:tcPr>
            <w:tcW w:w="2136" w:type="dxa"/>
            <w:gridSpan w:val="6"/>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732"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portugalský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Fino</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rPr>
                <w:i/>
                <w:iCs/>
                <w:color w:val="000000"/>
                <w:sz w:val="20"/>
                <w:szCs w:val="20"/>
              </w:rPr>
            </w:pPr>
            <w:r>
              <w:rPr>
                <w:i/>
                <w:iCs/>
                <w:sz w:val="20"/>
                <w:szCs w:val="20"/>
              </w:rPr>
              <w:t>DO Porto</w:t>
            </w:r>
          </w:p>
          <w:p w:rsidR="00E2180F">
            <w:pPr>
              <w:widowControl w:val="0"/>
              <w:bidi w:val="0"/>
              <w:spacing w:before="60" w:after="60" w:line="240" w:lineRule="auto"/>
              <w:jc w:val="center"/>
            </w:pPr>
            <w:r>
              <w:rPr>
                <w:i/>
                <w:iCs/>
                <w:sz w:val="20"/>
                <w:szCs w:val="20"/>
              </w:rPr>
              <w:t>DO Madeira</w:t>
            </w:r>
          </w:p>
        </w:tc>
        <w:tc>
          <w:tcPr>
            <w:tcW w:w="2136" w:type="dxa"/>
            <w:gridSpan w:val="6"/>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732"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portugalský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Frasqueira</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 Madeira</w:t>
            </w:r>
          </w:p>
        </w:tc>
        <w:tc>
          <w:tcPr>
            <w:tcW w:w="2136" w:type="dxa"/>
            <w:gridSpan w:val="6"/>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732"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portugalský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Garrafeira</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136" w:type="dxa"/>
            <w:gridSpan w:val="6"/>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r>
              <w:rPr>
                <w:i/>
                <w:iCs/>
                <w:color w:val="000000"/>
                <w:sz w:val="20"/>
                <w:szCs w:val="20"/>
              </w:rPr>
              <w:t xml:space="preserve"> </w:t>
            </w:r>
          </w:p>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732"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portugalský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Lá</w:t>
            </w:r>
            <w:r>
              <w:rPr>
                <w:rFonts w:hint="default"/>
                <w:sz w:val="20"/>
                <w:szCs w:val="20"/>
              </w:rPr>
              <w:t>grima</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 Porto</w:t>
            </w:r>
          </w:p>
        </w:tc>
        <w:tc>
          <w:tcPr>
            <w:tcW w:w="2136" w:type="dxa"/>
            <w:gridSpan w:val="6"/>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732"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portugalský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Leve</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rPr>
                <w:i/>
                <w:iCs/>
                <w:color w:val="000000"/>
                <w:sz w:val="20"/>
                <w:szCs w:val="20"/>
              </w:rPr>
            </w:pPr>
            <w:r>
              <w:rPr>
                <w:rFonts w:hint="default"/>
                <w:i/>
                <w:iCs/>
                <w:sz w:val="20"/>
                <w:szCs w:val="20"/>
              </w:rPr>
              <w:t>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 Estremadura a Ribatejano</w:t>
            </w:r>
          </w:p>
          <w:p w:rsidR="00E2180F">
            <w:pPr>
              <w:widowControl w:val="0"/>
              <w:bidi w:val="0"/>
              <w:spacing w:before="60" w:after="60" w:line="240" w:lineRule="auto"/>
              <w:jc w:val="center"/>
            </w:pPr>
            <w:r>
              <w:rPr>
                <w:i/>
                <w:iCs/>
                <w:sz w:val="20"/>
                <w:szCs w:val="20"/>
              </w:rPr>
              <w:t>DO Madeira, DO Porto</w:t>
            </w:r>
          </w:p>
        </w:tc>
        <w:tc>
          <w:tcPr>
            <w:tcW w:w="2136" w:type="dxa"/>
            <w:gridSpan w:val="6"/>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r>
              <w:rPr>
                <w:i/>
                <w:iCs/>
                <w:color w:val="000000"/>
                <w:sz w:val="20"/>
                <w:szCs w:val="20"/>
              </w:rPr>
              <w:t xml:space="preserve"> </w:t>
            </w:r>
          </w:p>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732"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portugalský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Nobre</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DO Dă</w:t>
            </w:r>
            <w:r>
              <w:rPr>
                <w:rFonts w:hint="default"/>
                <w:i/>
                <w:iCs/>
                <w:sz w:val="20"/>
                <w:szCs w:val="20"/>
              </w:rPr>
              <w:t>o</w:t>
            </w:r>
          </w:p>
        </w:tc>
        <w:tc>
          <w:tcPr>
            <w:tcW w:w="2136" w:type="dxa"/>
            <w:gridSpan w:val="6"/>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732"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portugalský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Reserva</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r>
              <w:rPr>
                <w:i/>
                <w:iCs/>
                <w:color w:val="000000"/>
                <w:sz w:val="20"/>
                <w:szCs w:val="20"/>
              </w:rPr>
              <w:t xml:space="preserve"> </w:t>
            </w:r>
          </w:p>
        </w:tc>
        <w:tc>
          <w:tcPr>
            <w:tcW w:w="2136" w:type="dxa"/>
            <w:gridSpan w:val="6"/>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 akostné</w:t>
            </w:r>
            <w:r>
              <w:rPr>
                <w:rFonts w:hint="default"/>
                <w:i/>
                <w:iCs/>
                <w:sz w:val="20"/>
                <w:szCs w:val="20"/>
              </w:rPr>
              <w:t xml:space="preserve"> š</w:t>
            </w:r>
            <w:r>
              <w:rPr>
                <w:rFonts w:hint="default"/>
                <w:i/>
                <w:iCs/>
                <w:sz w:val="20"/>
                <w:szCs w:val="20"/>
              </w:rPr>
              <w:t>umivé</w:t>
            </w:r>
            <w:r>
              <w:rPr>
                <w:rFonts w:hint="default"/>
                <w:i/>
                <w:iCs/>
                <w:sz w:val="20"/>
                <w:szCs w:val="20"/>
              </w:rPr>
              <w:t xml:space="preserve"> ví</w:t>
            </w:r>
            <w:r>
              <w:rPr>
                <w:rFonts w:hint="default"/>
                <w:i/>
                <w:iCs/>
                <w:sz w:val="20"/>
                <w:szCs w:val="20"/>
              </w:rPr>
              <w:t>no V.O.V.P., 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732"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portugalský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Reserva velha (alebo grande reserva)</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 Madeira</w:t>
            </w:r>
          </w:p>
        </w:tc>
        <w:tc>
          <w:tcPr>
            <w:tcW w:w="2136" w:type="dxa"/>
            <w:gridSpan w:val="6"/>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š</w:t>
            </w:r>
            <w:r>
              <w:rPr>
                <w:rFonts w:hint="default"/>
                <w:i/>
                <w:iCs/>
                <w:sz w:val="20"/>
                <w:szCs w:val="20"/>
              </w:rPr>
              <w:t>umivé</w:t>
            </w:r>
            <w:r>
              <w:rPr>
                <w:rFonts w:hint="default"/>
                <w:i/>
                <w:iCs/>
                <w:sz w:val="20"/>
                <w:szCs w:val="20"/>
              </w:rPr>
              <w:t xml:space="preserve"> ví</w:t>
            </w:r>
            <w:r>
              <w:rPr>
                <w:rFonts w:hint="default"/>
                <w:i/>
                <w:iCs/>
                <w:sz w:val="20"/>
                <w:szCs w:val="20"/>
              </w:rPr>
              <w:t>no V.O.V.P., 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732"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portugalský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Ruby</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 Porto</w:t>
            </w:r>
          </w:p>
        </w:tc>
        <w:tc>
          <w:tcPr>
            <w:tcW w:w="2136" w:type="dxa"/>
            <w:gridSpan w:val="6"/>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732"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anglický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Solera</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 Madeira</w:t>
            </w:r>
          </w:p>
        </w:tc>
        <w:tc>
          <w:tcPr>
            <w:tcW w:w="2136" w:type="dxa"/>
            <w:gridSpan w:val="6"/>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732"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portugalský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rPr>
                <w:color w:val="000000"/>
                <w:sz w:val="20"/>
                <w:szCs w:val="20"/>
              </w:rPr>
            </w:pPr>
            <w:r>
              <w:rPr>
                <w:color w:val="000000"/>
                <w:sz w:val="20"/>
                <w:szCs w:val="20"/>
              </w:rPr>
              <w:t>Super reserve</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136" w:type="dxa"/>
            <w:gridSpan w:val="6"/>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š</w:t>
            </w:r>
            <w:r>
              <w:rPr>
                <w:rFonts w:hint="default"/>
                <w:i/>
                <w:iCs/>
                <w:sz w:val="20"/>
                <w:szCs w:val="20"/>
              </w:rPr>
              <w:t>umivé</w:t>
            </w:r>
            <w:r>
              <w:rPr>
                <w:rFonts w:hint="default"/>
                <w:i/>
                <w:iCs/>
                <w:sz w:val="20"/>
                <w:szCs w:val="20"/>
              </w:rPr>
              <w:t xml:space="preserve"> ví</w:t>
            </w:r>
            <w:r>
              <w:rPr>
                <w:rFonts w:hint="default"/>
                <w:i/>
                <w:iCs/>
                <w:sz w:val="20"/>
                <w:szCs w:val="20"/>
              </w:rPr>
              <w:t>no V.O.V.P.</w:t>
            </w:r>
          </w:p>
        </w:tc>
        <w:tc>
          <w:tcPr>
            <w:tcW w:w="1732"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portugalský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Superior</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136" w:type="dxa"/>
            <w:gridSpan w:val="6"/>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 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 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732"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portugalský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Tawny</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 Porto</w:t>
            </w:r>
          </w:p>
        </w:tc>
        <w:tc>
          <w:tcPr>
            <w:tcW w:w="2136" w:type="dxa"/>
            <w:gridSpan w:val="6"/>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732"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anglický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Vintage doplnený</w:t>
            </w:r>
            <w:r>
              <w:rPr>
                <w:rFonts w:hint="default"/>
                <w:sz w:val="20"/>
                <w:szCs w:val="20"/>
              </w:rPr>
              <w:t xml:space="preserve"> vý</w:t>
            </w:r>
            <w:r>
              <w:rPr>
                <w:rFonts w:hint="default"/>
                <w:sz w:val="20"/>
                <w:szCs w:val="20"/>
              </w:rPr>
              <w:t>razom Late Bottle (LBV) alebo Character</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 Porto</w:t>
            </w:r>
          </w:p>
        </w:tc>
        <w:tc>
          <w:tcPr>
            <w:tcW w:w="2136" w:type="dxa"/>
            <w:gridSpan w:val="6"/>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732"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anglický</w:t>
            </w:r>
          </w:p>
        </w:tc>
      </w:tr>
      <w:tr>
        <w:tblPrEx>
          <w:tblW w:w="8505" w:type="dxa"/>
          <w:jc w:val="center"/>
          <w:tblLayout w:type="fixed"/>
          <w:tblCellMar>
            <w:top w:w="0" w:type="dxa"/>
            <w:left w:w="28" w:type="dxa"/>
            <w:bottom w:w="0" w:type="dxa"/>
            <w:right w:w="28" w:type="dxa"/>
          </w:tblCellMar>
        </w:tblPrEx>
        <w:trPr>
          <w:jc w:val="center"/>
        </w:trPr>
        <w:tc>
          <w:tcPr>
            <w:tcW w:w="2739"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Vintage</w:t>
            </w:r>
          </w:p>
        </w:tc>
        <w:tc>
          <w:tcPr>
            <w:tcW w:w="1898"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i/>
                <w:iCs/>
                <w:sz w:val="20"/>
                <w:szCs w:val="20"/>
              </w:rPr>
              <w:t>DO Porto</w:t>
            </w:r>
          </w:p>
        </w:tc>
        <w:tc>
          <w:tcPr>
            <w:tcW w:w="2136" w:type="dxa"/>
            <w:gridSpan w:val="6"/>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732" w:type="dxa"/>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anglický</w:t>
            </w:r>
          </w:p>
        </w:tc>
      </w:tr>
      <w:tr>
        <w:tblPrEx>
          <w:tblW w:w="8505" w:type="dxa"/>
          <w:jc w:val="center"/>
          <w:tblLayout w:type="fixed"/>
          <w:tblCellMar>
            <w:left w:w="28" w:type="dxa"/>
            <w:right w:w="28" w:type="dxa"/>
          </w:tblCellMar>
        </w:tblPrEx>
        <w:trPr>
          <w:jc w:val="center"/>
        </w:trPr>
        <w:tc>
          <w:tcPr>
            <w:tcW w:w="8505" w:type="dxa"/>
            <w:gridSpan w:val="14"/>
            <w:tcBorders>
              <w:top w:val="single" w:sz="4" w:space="0" w:color="auto"/>
              <w:left w:val="single" w:sz="4" w:space="0" w:color="auto"/>
              <w:bottom w:val="single" w:sz="4" w:space="0" w:color="auto"/>
              <w:right w:val="single" w:sz="4" w:space="0" w:color="auto"/>
            </w:tcBorders>
            <w:textDirection w:val="lrTb"/>
            <w:vAlign w:val="center"/>
          </w:tcPr>
          <w:p w:rsidR="00E2180F">
            <w:pPr>
              <w:pStyle w:val="NormalCentered"/>
              <w:widowControl w:val="0"/>
              <w:bidi w:val="0"/>
              <w:spacing w:before="60" w:after="60" w:line="240" w:lineRule="auto"/>
            </w:pPr>
            <w:r>
              <w:rPr>
                <w:b/>
                <w:bCs/>
                <w:sz w:val="20"/>
                <w:szCs w:val="20"/>
              </w:rPr>
              <w:t>SLOVINSKO</w:t>
            </w:r>
          </w:p>
        </w:tc>
      </w:tr>
      <w:tr>
        <w:tblPrEx>
          <w:tblW w:w="8505" w:type="dxa"/>
          <w:jc w:val="center"/>
          <w:tblLayout w:type="fixed"/>
          <w:tblCellMar>
            <w:left w:w="28" w:type="dxa"/>
            <w:right w:w="28" w:type="dxa"/>
          </w:tblCellMar>
        </w:tblPrEx>
        <w:trPr>
          <w:jc w:val="center"/>
        </w:trPr>
        <w:tc>
          <w:tcPr>
            <w:tcW w:w="2670"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sz w:val="20"/>
                <w:szCs w:val="20"/>
              </w:rPr>
              <w:t>Penina</w:t>
            </w:r>
          </w:p>
        </w:tc>
        <w:tc>
          <w:tcPr>
            <w:tcW w:w="1873"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142" w:type="dxa"/>
            <w:gridSpan w:val="5"/>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š</w:t>
            </w:r>
            <w:r>
              <w:rPr>
                <w:rFonts w:hint="default"/>
                <w:i/>
                <w:iCs/>
                <w:sz w:val="20"/>
                <w:szCs w:val="20"/>
              </w:rPr>
              <w:t>umivé</w:t>
            </w:r>
            <w:r>
              <w:rPr>
                <w:rFonts w:hint="default"/>
                <w:i/>
                <w:iCs/>
                <w:sz w:val="20"/>
                <w:szCs w:val="20"/>
              </w:rPr>
              <w:t xml:space="preserve"> ví</w:t>
            </w:r>
            <w:r>
              <w:rPr>
                <w:rFonts w:hint="default"/>
                <w:i/>
                <w:iCs/>
                <w:sz w:val="20"/>
                <w:szCs w:val="20"/>
              </w:rPr>
              <w:t>no V.O.V.P.</w:t>
            </w:r>
          </w:p>
        </w:tc>
        <w:tc>
          <w:tcPr>
            <w:tcW w:w="1820"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slovinský</w:t>
            </w:r>
          </w:p>
        </w:tc>
      </w:tr>
      <w:tr>
        <w:tblPrEx>
          <w:tblW w:w="8505" w:type="dxa"/>
          <w:jc w:val="center"/>
          <w:tblLayout w:type="fixed"/>
          <w:tblCellMar>
            <w:left w:w="28" w:type="dxa"/>
            <w:right w:w="28" w:type="dxa"/>
          </w:tblCellMar>
        </w:tblPrEx>
        <w:trPr>
          <w:jc w:val="center"/>
        </w:trPr>
        <w:tc>
          <w:tcPr>
            <w:tcW w:w="2670"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sz w:val="20"/>
                <w:szCs w:val="20"/>
              </w:rPr>
              <w:t>pozna trgatev</w:t>
            </w:r>
          </w:p>
        </w:tc>
        <w:tc>
          <w:tcPr>
            <w:tcW w:w="1873"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142" w:type="dxa"/>
            <w:gridSpan w:val="5"/>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20"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slovinský</w:t>
            </w:r>
          </w:p>
        </w:tc>
      </w:tr>
      <w:tr>
        <w:tblPrEx>
          <w:tblW w:w="8505" w:type="dxa"/>
          <w:jc w:val="center"/>
          <w:tblLayout w:type="fixed"/>
          <w:tblCellMar>
            <w:left w:w="28" w:type="dxa"/>
            <w:right w:w="28" w:type="dxa"/>
          </w:tblCellMar>
        </w:tblPrEx>
        <w:trPr>
          <w:jc w:val="center"/>
        </w:trPr>
        <w:tc>
          <w:tcPr>
            <w:tcW w:w="2670"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sz w:val="20"/>
                <w:szCs w:val="20"/>
              </w:rPr>
              <w:t>Izbor</w:t>
            </w:r>
          </w:p>
        </w:tc>
        <w:tc>
          <w:tcPr>
            <w:tcW w:w="1873"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142" w:type="dxa"/>
            <w:gridSpan w:val="5"/>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20"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slovinský</w:t>
            </w:r>
          </w:p>
        </w:tc>
      </w:tr>
      <w:tr>
        <w:tblPrEx>
          <w:tblW w:w="8505" w:type="dxa"/>
          <w:jc w:val="center"/>
          <w:tblLayout w:type="fixed"/>
          <w:tblCellMar>
            <w:left w:w="28" w:type="dxa"/>
            <w:right w:w="28" w:type="dxa"/>
          </w:tblCellMar>
        </w:tblPrEx>
        <w:trPr>
          <w:jc w:val="center"/>
        </w:trPr>
        <w:tc>
          <w:tcPr>
            <w:tcW w:w="2670"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sz w:val="20"/>
                <w:szCs w:val="20"/>
              </w:rPr>
              <w:t>jagodni izbor</w:t>
            </w:r>
          </w:p>
        </w:tc>
        <w:tc>
          <w:tcPr>
            <w:tcW w:w="1873"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142" w:type="dxa"/>
            <w:gridSpan w:val="5"/>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20"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slovinský</w:t>
            </w:r>
          </w:p>
        </w:tc>
      </w:tr>
      <w:tr>
        <w:tblPrEx>
          <w:tblW w:w="8505" w:type="dxa"/>
          <w:jc w:val="center"/>
          <w:tblLayout w:type="fixed"/>
          <w:tblCellMar>
            <w:left w:w="28" w:type="dxa"/>
            <w:right w:w="28" w:type="dxa"/>
          </w:tblCellMar>
        </w:tblPrEx>
        <w:trPr>
          <w:jc w:val="center"/>
        </w:trPr>
        <w:tc>
          <w:tcPr>
            <w:tcW w:w="2670"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sz w:val="20"/>
                <w:szCs w:val="20"/>
              </w:rPr>
              <w:t>suhi jagodni izbor</w:t>
            </w:r>
          </w:p>
        </w:tc>
        <w:tc>
          <w:tcPr>
            <w:tcW w:w="1873"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142" w:type="dxa"/>
            <w:gridSpan w:val="5"/>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20"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slovinský</w:t>
            </w:r>
          </w:p>
        </w:tc>
      </w:tr>
      <w:tr>
        <w:tblPrEx>
          <w:tblW w:w="8505" w:type="dxa"/>
          <w:jc w:val="center"/>
          <w:tblLayout w:type="fixed"/>
          <w:tblCellMar>
            <w:left w:w="28" w:type="dxa"/>
            <w:right w:w="28" w:type="dxa"/>
          </w:tblCellMar>
        </w:tblPrEx>
        <w:trPr>
          <w:jc w:val="center"/>
        </w:trPr>
        <w:tc>
          <w:tcPr>
            <w:tcW w:w="2670"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sz w:val="20"/>
                <w:szCs w:val="20"/>
              </w:rPr>
              <w:t>ledeno vino</w:t>
            </w:r>
          </w:p>
        </w:tc>
        <w:tc>
          <w:tcPr>
            <w:tcW w:w="1873"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142" w:type="dxa"/>
            <w:gridSpan w:val="5"/>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20"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slovinský</w:t>
            </w:r>
          </w:p>
        </w:tc>
      </w:tr>
      <w:tr>
        <w:tblPrEx>
          <w:tblW w:w="8505" w:type="dxa"/>
          <w:jc w:val="center"/>
          <w:tblLayout w:type="fixed"/>
          <w:tblCellMar>
            <w:left w:w="28" w:type="dxa"/>
            <w:right w:w="28" w:type="dxa"/>
          </w:tblCellMar>
        </w:tblPrEx>
        <w:trPr>
          <w:jc w:val="center"/>
        </w:trPr>
        <w:tc>
          <w:tcPr>
            <w:tcW w:w="2670"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sz w:val="20"/>
                <w:szCs w:val="20"/>
              </w:rPr>
              <w:t>arhivsko vino</w:t>
            </w:r>
          </w:p>
        </w:tc>
        <w:tc>
          <w:tcPr>
            <w:tcW w:w="1873"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142" w:type="dxa"/>
            <w:gridSpan w:val="5"/>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20"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slovinský</w:t>
            </w:r>
          </w:p>
        </w:tc>
      </w:tr>
      <w:tr>
        <w:tblPrEx>
          <w:tblW w:w="8505" w:type="dxa"/>
          <w:jc w:val="center"/>
          <w:tblLayout w:type="fixed"/>
          <w:tblCellMar>
            <w:left w:w="28" w:type="dxa"/>
            <w:right w:w="28" w:type="dxa"/>
          </w:tblCellMar>
        </w:tblPrEx>
        <w:trPr>
          <w:jc w:val="center"/>
        </w:trPr>
        <w:tc>
          <w:tcPr>
            <w:tcW w:w="2670"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sz w:val="20"/>
                <w:szCs w:val="20"/>
              </w:rPr>
              <w:t>mlado vino</w:t>
            </w:r>
          </w:p>
        </w:tc>
        <w:tc>
          <w:tcPr>
            <w:tcW w:w="1873"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142" w:type="dxa"/>
            <w:gridSpan w:val="5"/>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20"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slovinský</w:t>
            </w:r>
          </w:p>
        </w:tc>
      </w:tr>
      <w:tr>
        <w:tblPrEx>
          <w:tblW w:w="8505" w:type="dxa"/>
          <w:jc w:val="center"/>
          <w:tblLayout w:type="fixed"/>
          <w:tblCellMar>
            <w:left w:w="28" w:type="dxa"/>
            <w:right w:w="28" w:type="dxa"/>
          </w:tblCellMar>
        </w:tblPrEx>
        <w:trPr>
          <w:jc w:val="center"/>
        </w:trPr>
        <w:tc>
          <w:tcPr>
            <w:tcW w:w="2670"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tabs>
                <w:tab w:val="left" w:pos="1365"/>
              </w:tabs>
              <w:bidi w:val="0"/>
              <w:spacing w:before="60" w:after="60" w:line="240" w:lineRule="auto"/>
              <w:jc w:val="center"/>
            </w:pPr>
            <w:r>
              <w:rPr>
                <w:rFonts w:hint="default"/>
                <w:sz w:val="20"/>
                <w:szCs w:val="20"/>
              </w:rPr>
              <w:t>Cvič</w:t>
            </w:r>
            <w:r>
              <w:rPr>
                <w:rFonts w:hint="default"/>
                <w:sz w:val="20"/>
                <w:szCs w:val="20"/>
              </w:rPr>
              <w:t>ek</w:t>
            </w:r>
          </w:p>
        </w:tc>
        <w:tc>
          <w:tcPr>
            <w:tcW w:w="1873"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i/>
                <w:iCs/>
                <w:sz w:val="20"/>
                <w:szCs w:val="20"/>
              </w:rPr>
              <w:t>Dolenjska</w:t>
            </w:r>
          </w:p>
        </w:tc>
        <w:tc>
          <w:tcPr>
            <w:tcW w:w="2142" w:type="dxa"/>
            <w:gridSpan w:val="5"/>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20"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slovinský</w:t>
            </w:r>
          </w:p>
        </w:tc>
      </w:tr>
      <w:tr>
        <w:tblPrEx>
          <w:tblW w:w="8505" w:type="dxa"/>
          <w:jc w:val="center"/>
          <w:tblLayout w:type="fixed"/>
          <w:tblCellMar>
            <w:left w:w="28" w:type="dxa"/>
            <w:right w:w="28" w:type="dxa"/>
          </w:tblCellMar>
        </w:tblPrEx>
        <w:trPr>
          <w:jc w:val="center"/>
        </w:trPr>
        <w:tc>
          <w:tcPr>
            <w:tcW w:w="2670" w:type="dxa"/>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sz w:val="20"/>
                <w:szCs w:val="20"/>
              </w:rPr>
              <w:t>Teran</w:t>
            </w:r>
          </w:p>
        </w:tc>
        <w:tc>
          <w:tcPr>
            <w:tcW w:w="1873"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i/>
                <w:iCs/>
                <w:sz w:val="20"/>
                <w:szCs w:val="20"/>
              </w:rPr>
              <w:t>Kras</w:t>
            </w:r>
          </w:p>
        </w:tc>
        <w:tc>
          <w:tcPr>
            <w:tcW w:w="2142" w:type="dxa"/>
            <w:gridSpan w:val="5"/>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20"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slovinský</w:t>
            </w:r>
          </w:p>
        </w:tc>
      </w:tr>
      <w:tr>
        <w:tblPrEx>
          <w:tblW w:w="8505" w:type="dxa"/>
          <w:jc w:val="center"/>
          <w:tblLayout w:type="fixed"/>
          <w:tblCellMar>
            <w:left w:w="28" w:type="dxa"/>
            <w:right w:w="28" w:type="dxa"/>
          </w:tblCellMar>
        </w:tblPrEx>
        <w:trPr>
          <w:jc w:val="center"/>
        </w:trPr>
        <w:tc>
          <w:tcPr>
            <w:tcW w:w="8505" w:type="dxa"/>
            <w:gridSpan w:val="1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b/>
                <w:bCs/>
                <w:sz w:val="20"/>
                <w:szCs w:val="20"/>
              </w:rPr>
              <w:t>SLOVENSKO</w:t>
            </w:r>
          </w:p>
        </w:tc>
      </w:tr>
      <w:tr>
        <w:tblPrEx>
          <w:tblW w:w="8505" w:type="dxa"/>
          <w:jc w:val="center"/>
          <w:tblLayout w:type="fixed"/>
          <w:tblCellMar>
            <w:left w:w="28" w:type="dxa"/>
            <w:right w:w="28" w:type="dxa"/>
          </w:tblCellMar>
        </w:tblPrEx>
        <w:trPr>
          <w:jc w:val="center"/>
        </w:trPr>
        <w:tc>
          <w:tcPr>
            <w:tcW w:w="2697"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fordí</w:t>
            </w:r>
            <w:r>
              <w:rPr>
                <w:rFonts w:hint="default"/>
                <w:sz w:val="20"/>
                <w:szCs w:val="20"/>
              </w:rPr>
              <w:t>táš</w:t>
            </w:r>
          </w:p>
        </w:tc>
        <w:tc>
          <w:tcPr>
            <w:tcW w:w="1891"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Tokaj / -ská</w:t>
            </w:r>
            <w:r>
              <w:rPr>
                <w:rFonts w:hint="default"/>
                <w:i/>
                <w:iCs/>
                <w:sz w:val="20"/>
                <w:szCs w:val="20"/>
              </w:rPr>
              <w:t xml:space="preserve"> / -ský</w:t>
            </w:r>
            <w:r>
              <w:rPr>
                <w:rFonts w:hint="default"/>
                <w:i/>
                <w:iCs/>
                <w:sz w:val="20"/>
                <w:szCs w:val="20"/>
              </w:rPr>
              <w:t xml:space="preserve"> / -ské</w:t>
            </w:r>
          </w:p>
        </w:tc>
        <w:tc>
          <w:tcPr>
            <w:tcW w:w="2025"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slovenský</w:t>
            </w:r>
          </w:p>
        </w:tc>
      </w:tr>
      <w:tr>
        <w:tblPrEx>
          <w:tblW w:w="8505" w:type="dxa"/>
          <w:jc w:val="center"/>
          <w:tblLayout w:type="fixed"/>
          <w:tblCellMar>
            <w:left w:w="28" w:type="dxa"/>
            <w:right w:w="28" w:type="dxa"/>
          </w:tblCellMar>
        </w:tblPrEx>
        <w:trPr>
          <w:jc w:val="center"/>
        </w:trPr>
        <w:tc>
          <w:tcPr>
            <w:tcW w:w="2697"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máš</w:t>
            </w:r>
            <w:r>
              <w:rPr>
                <w:rFonts w:hint="default"/>
                <w:sz w:val="20"/>
                <w:szCs w:val="20"/>
              </w:rPr>
              <w:t>láš</w:t>
            </w:r>
          </w:p>
        </w:tc>
        <w:tc>
          <w:tcPr>
            <w:tcW w:w="1891"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Tokaj / -ská</w:t>
            </w:r>
            <w:r>
              <w:rPr>
                <w:rFonts w:hint="default"/>
                <w:i/>
                <w:iCs/>
                <w:sz w:val="20"/>
                <w:szCs w:val="20"/>
              </w:rPr>
              <w:t xml:space="preserve"> / -ský</w:t>
            </w:r>
            <w:r>
              <w:rPr>
                <w:rFonts w:hint="default"/>
                <w:i/>
                <w:iCs/>
                <w:sz w:val="20"/>
                <w:szCs w:val="20"/>
              </w:rPr>
              <w:t xml:space="preserve"> / -ské</w:t>
            </w:r>
          </w:p>
        </w:tc>
        <w:tc>
          <w:tcPr>
            <w:tcW w:w="2025"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slovenský</w:t>
            </w:r>
          </w:p>
        </w:tc>
      </w:tr>
      <w:tr>
        <w:tblPrEx>
          <w:tblW w:w="8505" w:type="dxa"/>
          <w:jc w:val="center"/>
          <w:tblLayout w:type="fixed"/>
          <w:tblCellMar>
            <w:left w:w="28" w:type="dxa"/>
            <w:right w:w="28" w:type="dxa"/>
          </w:tblCellMar>
        </w:tblPrEx>
        <w:trPr>
          <w:jc w:val="center"/>
        </w:trPr>
        <w:tc>
          <w:tcPr>
            <w:tcW w:w="2697"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samorodné</w:t>
            </w:r>
          </w:p>
        </w:tc>
        <w:tc>
          <w:tcPr>
            <w:tcW w:w="1891"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Tokaj / -ská</w:t>
            </w:r>
            <w:r>
              <w:rPr>
                <w:rFonts w:hint="default"/>
                <w:i/>
                <w:iCs/>
                <w:sz w:val="20"/>
                <w:szCs w:val="20"/>
              </w:rPr>
              <w:t xml:space="preserve"> / -ský</w:t>
            </w:r>
            <w:r>
              <w:rPr>
                <w:rFonts w:hint="default"/>
                <w:i/>
                <w:iCs/>
                <w:sz w:val="20"/>
                <w:szCs w:val="20"/>
              </w:rPr>
              <w:t xml:space="preserve"> / -ské</w:t>
            </w:r>
          </w:p>
        </w:tc>
        <w:tc>
          <w:tcPr>
            <w:tcW w:w="2025"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slovenský</w:t>
            </w:r>
          </w:p>
        </w:tc>
      </w:tr>
      <w:tr>
        <w:tblPrEx>
          <w:tblW w:w="8505" w:type="dxa"/>
          <w:jc w:val="center"/>
          <w:tblLayout w:type="fixed"/>
          <w:tblCellMar>
            <w:left w:w="28" w:type="dxa"/>
            <w:right w:w="28" w:type="dxa"/>
          </w:tblCellMar>
        </w:tblPrEx>
        <w:trPr>
          <w:jc w:val="center"/>
        </w:trPr>
        <w:tc>
          <w:tcPr>
            <w:tcW w:w="2697"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vý</w:t>
            </w:r>
            <w:r>
              <w:rPr>
                <w:rFonts w:hint="default"/>
                <w:sz w:val="20"/>
                <w:szCs w:val="20"/>
              </w:rPr>
              <w:t>ber …</w:t>
            </w:r>
            <w:r>
              <w:rPr>
                <w:rFonts w:hint="default"/>
                <w:sz w:val="20"/>
                <w:szCs w:val="20"/>
              </w:rPr>
              <w:t xml:space="preserve"> putň</w:t>
            </w:r>
            <w:r>
              <w:rPr>
                <w:rFonts w:hint="default"/>
                <w:sz w:val="20"/>
                <w:szCs w:val="20"/>
              </w:rPr>
              <w:t>ový</w:t>
            </w:r>
            <w:r>
              <w:rPr>
                <w:rFonts w:hint="default"/>
                <w:sz w:val="20"/>
                <w:szCs w:val="20"/>
              </w:rPr>
              <w:t>, doplnené</w:t>
            </w:r>
            <w:r>
              <w:rPr>
                <w:rFonts w:hint="default"/>
                <w:sz w:val="20"/>
                <w:szCs w:val="20"/>
              </w:rPr>
              <w:t xml:space="preserve"> čí</w:t>
            </w:r>
            <w:r>
              <w:rPr>
                <w:rFonts w:hint="default"/>
                <w:sz w:val="20"/>
                <w:szCs w:val="20"/>
              </w:rPr>
              <w:t>slami 3-6</w:t>
            </w:r>
          </w:p>
        </w:tc>
        <w:tc>
          <w:tcPr>
            <w:tcW w:w="1891"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Tokaj / -ská</w:t>
            </w:r>
            <w:r>
              <w:rPr>
                <w:rFonts w:hint="default"/>
                <w:i/>
                <w:iCs/>
                <w:sz w:val="20"/>
                <w:szCs w:val="20"/>
              </w:rPr>
              <w:t xml:space="preserve"> / -ský</w:t>
            </w:r>
            <w:r>
              <w:rPr>
                <w:rFonts w:hint="default"/>
                <w:i/>
                <w:iCs/>
                <w:sz w:val="20"/>
                <w:szCs w:val="20"/>
              </w:rPr>
              <w:t xml:space="preserve"> / -ské</w:t>
            </w:r>
          </w:p>
        </w:tc>
        <w:tc>
          <w:tcPr>
            <w:tcW w:w="2025"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slovenský</w:t>
            </w:r>
          </w:p>
        </w:tc>
      </w:tr>
      <w:tr>
        <w:tblPrEx>
          <w:tblW w:w="8505" w:type="dxa"/>
          <w:jc w:val="center"/>
          <w:tblLayout w:type="fixed"/>
          <w:tblCellMar>
            <w:left w:w="28" w:type="dxa"/>
            <w:right w:w="28" w:type="dxa"/>
          </w:tblCellMar>
        </w:tblPrEx>
        <w:trPr>
          <w:jc w:val="center"/>
        </w:trPr>
        <w:tc>
          <w:tcPr>
            <w:tcW w:w="2697"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vý</w:t>
            </w:r>
            <w:r>
              <w:rPr>
                <w:rFonts w:hint="default"/>
                <w:sz w:val="20"/>
                <w:szCs w:val="20"/>
              </w:rPr>
              <w:t>berová</w:t>
            </w:r>
            <w:r>
              <w:rPr>
                <w:rFonts w:hint="default"/>
                <w:sz w:val="20"/>
                <w:szCs w:val="20"/>
              </w:rPr>
              <w:t xml:space="preserve"> esencia</w:t>
            </w:r>
          </w:p>
        </w:tc>
        <w:tc>
          <w:tcPr>
            <w:tcW w:w="1891"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Tokaj / -ská</w:t>
            </w:r>
            <w:r>
              <w:rPr>
                <w:rFonts w:hint="default"/>
                <w:i/>
                <w:iCs/>
                <w:sz w:val="20"/>
                <w:szCs w:val="20"/>
              </w:rPr>
              <w:t xml:space="preserve"> / -ský</w:t>
            </w:r>
            <w:r>
              <w:rPr>
                <w:rFonts w:hint="default"/>
                <w:i/>
                <w:iCs/>
                <w:sz w:val="20"/>
                <w:szCs w:val="20"/>
              </w:rPr>
              <w:t xml:space="preserve"> / -ské</w:t>
            </w:r>
          </w:p>
        </w:tc>
        <w:tc>
          <w:tcPr>
            <w:tcW w:w="2025"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slovenský</w:t>
            </w:r>
          </w:p>
        </w:tc>
      </w:tr>
      <w:tr>
        <w:tblPrEx>
          <w:tblW w:w="8505" w:type="dxa"/>
          <w:jc w:val="center"/>
          <w:tblLayout w:type="fixed"/>
          <w:tblCellMar>
            <w:left w:w="28" w:type="dxa"/>
            <w:right w:w="28" w:type="dxa"/>
          </w:tblCellMar>
        </w:tblPrEx>
        <w:trPr>
          <w:jc w:val="center"/>
        </w:trPr>
        <w:tc>
          <w:tcPr>
            <w:tcW w:w="2697"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sz w:val="20"/>
                <w:szCs w:val="20"/>
              </w:rPr>
              <w:t>esencia</w:t>
            </w:r>
          </w:p>
        </w:tc>
        <w:tc>
          <w:tcPr>
            <w:tcW w:w="1891"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Tokaj / -ská</w:t>
            </w:r>
            <w:r>
              <w:rPr>
                <w:rFonts w:hint="default"/>
                <w:i/>
                <w:iCs/>
                <w:sz w:val="20"/>
                <w:szCs w:val="20"/>
              </w:rPr>
              <w:t xml:space="preserve"> / -ský</w:t>
            </w:r>
            <w:r>
              <w:rPr>
                <w:rFonts w:hint="default"/>
                <w:i/>
                <w:iCs/>
                <w:sz w:val="20"/>
                <w:szCs w:val="20"/>
              </w:rPr>
              <w:t xml:space="preserve"> / -ské</w:t>
            </w:r>
          </w:p>
        </w:tc>
        <w:tc>
          <w:tcPr>
            <w:tcW w:w="2025"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892" w:type="dxa"/>
            <w:gridSpan w:val="5"/>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slovenský</w:t>
            </w:r>
          </w:p>
        </w:tc>
      </w:tr>
      <w:tr>
        <w:tblPrEx>
          <w:tblW w:w="8505" w:type="dxa"/>
          <w:jc w:val="center"/>
          <w:tblLayout w:type="fixed"/>
          <w:tblCellMar>
            <w:left w:w="28" w:type="dxa"/>
            <w:right w:w="28" w:type="dxa"/>
          </w:tblCellMar>
        </w:tblPrEx>
        <w:trPr>
          <w:jc w:val="center"/>
        </w:trPr>
        <w:tc>
          <w:tcPr>
            <w:tcW w:w="8505" w:type="dxa"/>
            <w:gridSpan w:val="1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b/>
                <w:bCs/>
                <w:sz w:val="20"/>
                <w:szCs w:val="20"/>
              </w:rPr>
              <w:t>BULHARSKO</w:t>
            </w:r>
          </w:p>
        </w:tc>
      </w:tr>
      <w:tr>
        <w:tblPrEx>
          <w:tblW w:w="8505" w:type="dxa"/>
          <w:jc w:val="center"/>
          <w:tblLayout w:type="fixed"/>
          <w:tblCellMar>
            <w:left w:w="28" w:type="dxa"/>
            <w:right w:w="28" w:type="dxa"/>
          </w:tblCellMar>
        </w:tblPrEx>
        <w:trPr>
          <w:jc w:val="center"/>
        </w:trPr>
        <w:tc>
          <w:tcPr>
            <w:tcW w:w="2947"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pStyle w:val="NormalCentered"/>
              <w:widowControl w:val="0"/>
              <w:bidi w:val="0"/>
              <w:spacing w:before="60" w:after="60" w:line="240" w:lineRule="auto"/>
              <w:rPr>
                <w:rFonts w:hint="default"/>
                <w:sz w:val="20"/>
                <w:szCs w:val="20"/>
              </w:rPr>
            </w:pPr>
            <w:r>
              <w:rPr>
                <w:rFonts w:hint="default"/>
                <w:sz w:val="20"/>
                <w:szCs w:val="20"/>
              </w:rPr>
              <w:t>Гарантирано</w:t>
            </w:r>
            <w:r>
              <w:rPr>
                <w:rFonts w:hint="default"/>
                <w:sz w:val="20"/>
                <w:szCs w:val="20"/>
              </w:rPr>
              <w:t xml:space="preserve"> наименование</w:t>
            </w:r>
            <w:r>
              <w:rPr>
                <w:rFonts w:hint="default"/>
                <w:sz w:val="20"/>
                <w:szCs w:val="20"/>
              </w:rPr>
              <w:t xml:space="preserve"> за</w:t>
            </w:r>
            <w:r>
              <w:rPr>
                <w:rFonts w:hint="default"/>
                <w:sz w:val="20"/>
                <w:szCs w:val="20"/>
              </w:rPr>
              <w:t xml:space="preserve"> произход</w:t>
            </w:r>
          </w:p>
          <w:p w:rsidR="00E2180F">
            <w:pPr>
              <w:pStyle w:val="NormalCentered"/>
              <w:widowControl w:val="0"/>
              <w:bidi w:val="0"/>
              <w:spacing w:before="60" w:after="60" w:line="240" w:lineRule="auto"/>
              <w:rPr>
                <w:rFonts w:hint="default"/>
                <w:sz w:val="20"/>
                <w:szCs w:val="20"/>
              </w:rPr>
            </w:pPr>
            <w:r>
              <w:rPr>
                <w:rFonts w:hint="default"/>
                <w:sz w:val="20"/>
                <w:szCs w:val="20"/>
              </w:rPr>
              <w:t>(ГН</w:t>
            </w:r>
            <w:r>
              <w:rPr>
                <w:rFonts w:hint="default"/>
                <w:sz w:val="20"/>
                <w:szCs w:val="20"/>
              </w:rPr>
              <w:t>П</w:t>
            </w:r>
            <w:r>
              <w:rPr>
                <w:rFonts w:hint="default"/>
                <w:sz w:val="20"/>
                <w:szCs w:val="20"/>
              </w:rPr>
              <w:t>)</w:t>
            </w:r>
          </w:p>
          <w:p w:rsidR="00E2180F">
            <w:pPr>
              <w:widowControl w:val="0"/>
              <w:bidi w:val="0"/>
              <w:spacing w:before="60" w:after="60" w:line="240" w:lineRule="auto"/>
              <w:jc w:val="center"/>
            </w:pPr>
            <w:r>
              <w:rPr>
                <w:rFonts w:hint="default"/>
                <w:sz w:val="20"/>
                <w:szCs w:val="20"/>
              </w:rPr>
              <w:t>(zaruč</w:t>
            </w:r>
            <w:r>
              <w:rPr>
                <w:rFonts w:hint="default"/>
                <w:sz w:val="20"/>
                <w:szCs w:val="20"/>
              </w:rPr>
              <w:t>ené</w:t>
            </w:r>
            <w:r>
              <w:rPr>
                <w:rFonts w:hint="default"/>
                <w:sz w:val="20"/>
                <w:szCs w:val="20"/>
              </w:rPr>
              <w:t xml:space="preserve"> a kontrolované</w:t>
            </w:r>
            <w:r>
              <w:rPr>
                <w:rFonts w:hint="default"/>
                <w:sz w:val="20"/>
                <w:szCs w:val="20"/>
              </w:rPr>
              <w:t xml:space="preserve"> označ</w:t>
            </w:r>
            <w:r>
              <w:rPr>
                <w:rFonts w:hint="default"/>
                <w:sz w:val="20"/>
                <w:szCs w:val="20"/>
              </w:rPr>
              <w:t>enie pô</w:t>
            </w:r>
            <w:r>
              <w:rPr>
                <w:rFonts w:hint="default"/>
                <w:sz w:val="20"/>
                <w:szCs w:val="20"/>
              </w:rPr>
              <w:t>vodu)</w:t>
            </w:r>
          </w:p>
        </w:tc>
        <w:tc>
          <w:tcPr>
            <w:tcW w:w="1747"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062"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rFonts w:ascii="TimesNewRomanBase" w:eastAsia="TimesNewRomanBase"/>
              </w:rPr>
            </w:pPr>
            <w:r>
              <w:rPr>
                <w:rFonts w:hint="default"/>
                <w:i/>
                <w:iCs/>
                <w:sz w:val="20"/>
                <w:szCs w:val="20"/>
              </w:rPr>
              <w:t>Akostné</w:t>
            </w:r>
            <w:r>
              <w:rPr>
                <w:rFonts w:hint="default"/>
                <w:i/>
                <w:iCs/>
                <w:sz w:val="20"/>
                <w:szCs w:val="20"/>
              </w:rPr>
              <w:t xml:space="preserve"> ví</w:t>
            </w:r>
            <w:r>
              <w:rPr>
                <w:rFonts w:hint="default"/>
                <w:i/>
                <w:iCs/>
                <w:sz w:val="20"/>
                <w:szCs w:val="20"/>
              </w:rPr>
              <w:t>no V.O.V.P., akostné</w:t>
            </w:r>
            <w:r>
              <w:rPr>
                <w:rFonts w:hint="default"/>
                <w:i/>
                <w:iCs/>
                <w:sz w:val="20"/>
                <w:szCs w:val="20"/>
              </w:rPr>
              <w:t xml:space="preserve"> š</w:t>
            </w:r>
            <w:r>
              <w:rPr>
                <w:rFonts w:hint="default"/>
                <w:i/>
                <w:iCs/>
                <w:sz w:val="20"/>
                <w:szCs w:val="20"/>
              </w:rPr>
              <w:t>umivé</w:t>
            </w:r>
            <w:r>
              <w:rPr>
                <w:rFonts w:hint="default"/>
                <w:i/>
                <w:iCs/>
                <w:sz w:val="20"/>
                <w:szCs w:val="20"/>
              </w:rPr>
              <w:t xml:space="preserve"> ví</w:t>
            </w:r>
            <w:r>
              <w:rPr>
                <w:rFonts w:hint="default"/>
                <w:i/>
                <w:iCs/>
                <w:sz w:val="20"/>
                <w:szCs w:val="20"/>
              </w:rPr>
              <w:t>no V.O.V.P., akostné</w:t>
            </w:r>
            <w:r>
              <w:rPr>
                <w:rFonts w:hint="default"/>
                <w:i/>
                <w:iCs/>
                <w:sz w:val="20"/>
                <w:szCs w:val="20"/>
              </w:rPr>
              <w:t xml:space="preserve"> perlivé</w:t>
            </w:r>
            <w:r>
              <w:rPr>
                <w:rFonts w:hint="default"/>
                <w:i/>
                <w:iCs/>
                <w:sz w:val="20"/>
                <w:szCs w:val="20"/>
              </w:rPr>
              <w:t xml:space="preserve"> ví</w:t>
            </w:r>
            <w:r>
              <w:rPr>
                <w:rFonts w:hint="default"/>
                <w:i/>
                <w:iCs/>
                <w:sz w:val="20"/>
                <w:szCs w:val="20"/>
              </w:rPr>
              <w:t>no V.O.V.P., 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749"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bulharský</w:t>
            </w:r>
          </w:p>
        </w:tc>
      </w:tr>
      <w:tr>
        <w:tblPrEx>
          <w:tblW w:w="8505" w:type="dxa"/>
          <w:jc w:val="center"/>
          <w:tblLayout w:type="fixed"/>
          <w:tblCellMar>
            <w:left w:w="28" w:type="dxa"/>
            <w:right w:w="28" w:type="dxa"/>
          </w:tblCellMar>
        </w:tblPrEx>
        <w:trPr>
          <w:jc w:val="center"/>
        </w:trPr>
        <w:tc>
          <w:tcPr>
            <w:tcW w:w="2947"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pStyle w:val="NormalCentered"/>
              <w:widowControl w:val="0"/>
              <w:bidi w:val="0"/>
              <w:spacing w:before="60" w:after="60" w:line="240" w:lineRule="auto"/>
              <w:rPr>
                <w:rFonts w:hint="default"/>
                <w:sz w:val="20"/>
                <w:szCs w:val="20"/>
              </w:rPr>
            </w:pPr>
            <w:r>
              <w:rPr>
                <w:rFonts w:hint="default"/>
                <w:sz w:val="20"/>
                <w:szCs w:val="20"/>
              </w:rPr>
              <w:t>Гарантирано</w:t>
            </w:r>
            <w:r>
              <w:rPr>
                <w:rFonts w:hint="default"/>
                <w:sz w:val="20"/>
                <w:szCs w:val="20"/>
              </w:rPr>
              <w:t xml:space="preserve"> наименование</w:t>
            </w:r>
            <w:r>
              <w:rPr>
                <w:rFonts w:hint="default"/>
                <w:sz w:val="20"/>
                <w:szCs w:val="20"/>
              </w:rPr>
              <w:t xml:space="preserve"> за</w:t>
            </w:r>
            <w:r>
              <w:rPr>
                <w:rFonts w:hint="default"/>
                <w:sz w:val="20"/>
                <w:szCs w:val="20"/>
              </w:rPr>
              <w:t xml:space="preserve"> произход</w:t>
            </w:r>
          </w:p>
          <w:p w:rsidR="00E2180F">
            <w:pPr>
              <w:pStyle w:val="NormalCentered"/>
              <w:widowControl w:val="0"/>
              <w:bidi w:val="0"/>
              <w:spacing w:before="60" w:after="60" w:line="240" w:lineRule="auto"/>
              <w:rPr>
                <w:rFonts w:hint="default"/>
                <w:sz w:val="20"/>
                <w:szCs w:val="20"/>
              </w:rPr>
            </w:pPr>
            <w:r>
              <w:rPr>
                <w:rFonts w:hint="default"/>
                <w:sz w:val="20"/>
                <w:szCs w:val="20"/>
              </w:rPr>
              <w:t>(ГНП</w:t>
            </w:r>
            <w:r>
              <w:rPr>
                <w:rFonts w:hint="default"/>
                <w:sz w:val="20"/>
                <w:szCs w:val="20"/>
              </w:rPr>
              <w:t>)</w:t>
            </w:r>
          </w:p>
          <w:p w:rsidR="00E2180F">
            <w:pPr>
              <w:widowControl w:val="0"/>
              <w:bidi w:val="0"/>
              <w:spacing w:before="60" w:after="60" w:line="240" w:lineRule="auto"/>
              <w:jc w:val="center"/>
            </w:pPr>
            <w:r>
              <w:rPr>
                <w:rFonts w:hint="default"/>
                <w:sz w:val="20"/>
                <w:szCs w:val="20"/>
              </w:rPr>
              <w:t>(zaruč</w:t>
            </w:r>
            <w:r>
              <w:rPr>
                <w:rFonts w:hint="default"/>
                <w:sz w:val="20"/>
                <w:szCs w:val="20"/>
              </w:rPr>
              <w:t>ené</w:t>
            </w:r>
            <w:r>
              <w:rPr>
                <w:rFonts w:hint="default"/>
                <w:sz w:val="20"/>
                <w:szCs w:val="20"/>
              </w:rPr>
              <w:t xml:space="preserve"> a kontrolované</w:t>
            </w:r>
            <w:r>
              <w:rPr>
                <w:rFonts w:hint="default"/>
                <w:sz w:val="20"/>
                <w:szCs w:val="20"/>
              </w:rPr>
              <w:t xml:space="preserve"> označ</w:t>
            </w:r>
            <w:r>
              <w:rPr>
                <w:rFonts w:hint="default"/>
                <w:sz w:val="20"/>
                <w:szCs w:val="20"/>
              </w:rPr>
              <w:t>enie pô</w:t>
            </w:r>
            <w:r>
              <w:rPr>
                <w:rFonts w:hint="default"/>
                <w:sz w:val="20"/>
                <w:szCs w:val="20"/>
              </w:rPr>
              <w:t>vodu)</w:t>
            </w:r>
          </w:p>
        </w:tc>
        <w:tc>
          <w:tcPr>
            <w:tcW w:w="1747"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062"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rFonts w:ascii="TimesNewRomanBase" w:eastAsia="TimesNewRomanBase"/>
              </w:rPr>
            </w:pPr>
            <w:r>
              <w:rPr>
                <w:rFonts w:hint="default"/>
                <w:i/>
                <w:iCs/>
                <w:sz w:val="20"/>
                <w:szCs w:val="20"/>
              </w:rPr>
              <w:t>Akostné</w:t>
            </w:r>
            <w:r>
              <w:rPr>
                <w:rFonts w:hint="default"/>
                <w:i/>
                <w:iCs/>
                <w:sz w:val="20"/>
                <w:szCs w:val="20"/>
              </w:rPr>
              <w:t xml:space="preserve"> ví</w:t>
            </w:r>
            <w:r>
              <w:rPr>
                <w:rFonts w:hint="default"/>
                <w:i/>
                <w:iCs/>
                <w:sz w:val="20"/>
                <w:szCs w:val="20"/>
              </w:rPr>
              <w:t>no V.O.V.P., akostné</w:t>
            </w:r>
            <w:r>
              <w:rPr>
                <w:rFonts w:hint="default"/>
                <w:i/>
                <w:iCs/>
                <w:sz w:val="20"/>
                <w:szCs w:val="20"/>
              </w:rPr>
              <w:t xml:space="preserve"> š</w:t>
            </w:r>
            <w:r>
              <w:rPr>
                <w:rFonts w:hint="default"/>
                <w:i/>
                <w:iCs/>
                <w:sz w:val="20"/>
                <w:szCs w:val="20"/>
              </w:rPr>
              <w:t>umivé</w:t>
            </w:r>
            <w:r>
              <w:rPr>
                <w:rFonts w:hint="default"/>
                <w:i/>
                <w:iCs/>
                <w:sz w:val="20"/>
                <w:szCs w:val="20"/>
              </w:rPr>
              <w:t xml:space="preserve"> ví</w:t>
            </w:r>
            <w:r>
              <w:rPr>
                <w:rFonts w:hint="default"/>
                <w:i/>
                <w:iCs/>
                <w:sz w:val="20"/>
                <w:szCs w:val="20"/>
              </w:rPr>
              <w:t>no V.O.V.P., akostné</w:t>
            </w:r>
            <w:r>
              <w:rPr>
                <w:rFonts w:hint="default"/>
                <w:i/>
                <w:iCs/>
                <w:sz w:val="20"/>
                <w:szCs w:val="20"/>
              </w:rPr>
              <w:t xml:space="preserve"> perlivé</w:t>
            </w:r>
            <w:r>
              <w:rPr>
                <w:rFonts w:hint="default"/>
                <w:i/>
                <w:iCs/>
                <w:sz w:val="20"/>
                <w:szCs w:val="20"/>
              </w:rPr>
              <w:t xml:space="preserve"> ví</w:t>
            </w:r>
            <w:r>
              <w:rPr>
                <w:rFonts w:hint="default"/>
                <w:i/>
                <w:iCs/>
                <w:sz w:val="20"/>
                <w:szCs w:val="20"/>
              </w:rPr>
              <w:t>no V.O.V.P., 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749"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bulharský</w:t>
            </w:r>
          </w:p>
        </w:tc>
      </w:tr>
      <w:tr>
        <w:tblPrEx>
          <w:tblW w:w="8505" w:type="dxa"/>
          <w:jc w:val="center"/>
          <w:tblLayout w:type="fixed"/>
          <w:tblCellMar>
            <w:left w:w="28" w:type="dxa"/>
            <w:right w:w="28" w:type="dxa"/>
          </w:tblCellMar>
        </w:tblPrEx>
        <w:trPr>
          <w:jc w:val="center"/>
        </w:trPr>
        <w:tc>
          <w:tcPr>
            <w:tcW w:w="2947"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pStyle w:val="NormalCentered"/>
              <w:widowControl w:val="0"/>
              <w:bidi w:val="0"/>
              <w:spacing w:before="60" w:after="60" w:line="240" w:lineRule="auto"/>
              <w:rPr>
                <w:rFonts w:hint="default"/>
                <w:sz w:val="20"/>
                <w:szCs w:val="20"/>
              </w:rPr>
            </w:pPr>
            <w:r>
              <w:rPr>
                <w:rFonts w:hint="default"/>
                <w:sz w:val="20"/>
                <w:szCs w:val="20"/>
              </w:rPr>
              <w:t>Гарантирано</w:t>
            </w:r>
            <w:r>
              <w:rPr>
                <w:rFonts w:hint="default"/>
                <w:sz w:val="20"/>
                <w:szCs w:val="20"/>
              </w:rPr>
              <w:t xml:space="preserve"> и</w:t>
            </w:r>
            <w:r>
              <w:rPr>
                <w:rFonts w:hint="default"/>
                <w:sz w:val="20"/>
                <w:szCs w:val="20"/>
              </w:rPr>
              <w:t xml:space="preserve"> контролирано</w:t>
            </w:r>
            <w:r>
              <w:rPr>
                <w:rFonts w:hint="default"/>
                <w:sz w:val="20"/>
                <w:szCs w:val="20"/>
              </w:rPr>
              <w:t xml:space="preserve"> наименование</w:t>
            </w:r>
            <w:r>
              <w:rPr>
                <w:rFonts w:hint="default"/>
                <w:sz w:val="20"/>
                <w:szCs w:val="20"/>
              </w:rPr>
              <w:t xml:space="preserve"> за</w:t>
            </w:r>
            <w:r>
              <w:rPr>
                <w:rFonts w:hint="default"/>
                <w:sz w:val="20"/>
                <w:szCs w:val="20"/>
              </w:rPr>
              <w:t xml:space="preserve"> произход</w:t>
            </w:r>
            <w:r>
              <w:rPr>
                <w:rFonts w:hint="default"/>
                <w:sz w:val="20"/>
                <w:szCs w:val="20"/>
              </w:rPr>
              <w:t xml:space="preserve"> (ГКНП</w:t>
            </w:r>
            <w:r>
              <w:rPr>
                <w:rFonts w:hint="default"/>
                <w:sz w:val="20"/>
                <w:szCs w:val="20"/>
              </w:rPr>
              <w:t>)</w:t>
            </w:r>
          </w:p>
          <w:p w:rsidR="00E2180F">
            <w:pPr>
              <w:widowControl w:val="0"/>
              <w:bidi w:val="0"/>
              <w:spacing w:before="60" w:after="60" w:line="240" w:lineRule="auto"/>
              <w:jc w:val="center"/>
            </w:pPr>
            <w:r>
              <w:rPr>
                <w:rFonts w:hint="default"/>
                <w:i/>
                <w:iCs/>
                <w:sz w:val="20"/>
                <w:szCs w:val="20"/>
              </w:rPr>
              <w:t>(ušľ</w:t>
            </w:r>
            <w:r>
              <w:rPr>
                <w:rFonts w:hint="default"/>
                <w:i/>
                <w:iCs/>
                <w:sz w:val="20"/>
                <w:szCs w:val="20"/>
              </w:rPr>
              <w:t>achtilé</w:t>
            </w:r>
            <w:r>
              <w:rPr>
                <w:rFonts w:hint="default"/>
                <w:i/>
                <w:iCs/>
                <w:sz w:val="20"/>
                <w:szCs w:val="20"/>
              </w:rPr>
              <w:t xml:space="preserve"> sladké</w:t>
            </w:r>
            <w:r>
              <w:rPr>
                <w:rFonts w:hint="default"/>
                <w:i/>
                <w:iCs/>
                <w:sz w:val="20"/>
                <w:szCs w:val="20"/>
              </w:rPr>
              <w:t xml:space="preserve"> ví</w:t>
            </w:r>
            <w:r>
              <w:rPr>
                <w:rFonts w:hint="default"/>
                <w:i/>
                <w:iCs/>
                <w:sz w:val="20"/>
                <w:szCs w:val="20"/>
              </w:rPr>
              <w:t>no)</w:t>
            </w:r>
          </w:p>
        </w:tc>
        <w:tc>
          <w:tcPr>
            <w:tcW w:w="1747"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062"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rFonts w:ascii="TimesNewRomanBase" w:eastAsia="TimesNewRomanBase"/>
              </w:rPr>
            </w:pPr>
            <w:r>
              <w:rPr>
                <w:rFonts w:hint="default"/>
                <w:i/>
                <w:iCs/>
                <w:sz w:val="20"/>
                <w:szCs w:val="20"/>
              </w:rPr>
              <w:t>Akostné</w:t>
            </w:r>
            <w:r>
              <w:rPr>
                <w:rFonts w:hint="default"/>
                <w:i/>
                <w:iCs/>
                <w:sz w:val="20"/>
                <w:szCs w:val="20"/>
              </w:rPr>
              <w:t xml:space="preserve"> ví</w:t>
            </w:r>
            <w:r>
              <w:rPr>
                <w:rFonts w:hint="default"/>
                <w:i/>
                <w:iCs/>
                <w:sz w:val="20"/>
                <w:szCs w:val="20"/>
              </w:rPr>
              <w:t>no V.O.V.P</w:t>
            </w:r>
            <w:r>
              <w:rPr>
                <w:rFonts w:hint="default"/>
                <w:i/>
                <w:iCs/>
                <w:sz w:val="20"/>
                <w:szCs w:val="20"/>
              </w:rPr>
              <w:t>., akostné</w:t>
            </w:r>
            <w:r>
              <w:rPr>
                <w:rFonts w:hint="default"/>
                <w:i/>
                <w:iCs/>
                <w:sz w:val="20"/>
                <w:szCs w:val="20"/>
              </w:rPr>
              <w:t xml:space="preserve"> š</w:t>
            </w:r>
            <w:r>
              <w:rPr>
                <w:rFonts w:hint="default"/>
                <w:i/>
                <w:iCs/>
                <w:sz w:val="20"/>
                <w:szCs w:val="20"/>
              </w:rPr>
              <w:t>umivé</w:t>
            </w:r>
            <w:r>
              <w:rPr>
                <w:rFonts w:hint="default"/>
                <w:i/>
                <w:iCs/>
                <w:sz w:val="20"/>
                <w:szCs w:val="20"/>
              </w:rPr>
              <w:t xml:space="preserve"> ví</w:t>
            </w:r>
            <w:r>
              <w:rPr>
                <w:rFonts w:hint="default"/>
                <w:i/>
                <w:iCs/>
                <w:sz w:val="20"/>
                <w:szCs w:val="20"/>
              </w:rPr>
              <w:t>no V.O.V.P., akostné</w:t>
            </w:r>
            <w:r>
              <w:rPr>
                <w:rFonts w:hint="default"/>
                <w:i/>
                <w:iCs/>
                <w:sz w:val="20"/>
                <w:szCs w:val="20"/>
              </w:rPr>
              <w:t xml:space="preserve"> perlivé</w:t>
            </w:r>
            <w:r>
              <w:rPr>
                <w:rFonts w:hint="default"/>
                <w:i/>
                <w:iCs/>
                <w:sz w:val="20"/>
                <w:szCs w:val="20"/>
              </w:rPr>
              <w:t xml:space="preserve"> ví</w:t>
            </w:r>
            <w:r>
              <w:rPr>
                <w:rFonts w:hint="default"/>
                <w:i/>
                <w:iCs/>
                <w:sz w:val="20"/>
                <w:szCs w:val="20"/>
              </w:rPr>
              <w:t>no V.O.V.P., 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749"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bulharský</w:t>
            </w:r>
          </w:p>
        </w:tc>
      </w:tr>
      <w:tr>
        <w:tblPrEx>
          <w:tblW w:w="8505" w:type="dxa"/>
          <w:jc w:val="center"/>
          <w:tblLayout w:type="fixed"/>
          <w:tblCellMar>
            <w:left w:w="28" w:type="dxa"/>
            <w:right w:w="28" w:type="dxa"/>
          </w:tblCellMar>
        </w:tblPrEx>
        <w:trPr>
          <w:jc w:val="center"/>
        </w:trPr>
        <w:tc>
          <w:tcPr>
            <w:tcW w:w="2947"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pStyle w:val="NormalCentered"/>
              <w:widowControl w:val="0"/>
              <w:bidi w:val="0"/>
              <w:spacing w:before="60" w:after="60" w:line="240" w:lineRule="auto"/>
              <w:rPr>
                <w:rFonts w:hint="default"/>
                <w:sz w:val="20"/>
                <w:szCs w:val="20"/>
              </w:rPr>
            </w:pPr>
            <w:r>
              <w:rPr>
                <w:rFonts w:hint="default"/>
                <w:sz w:val="20"/>
                <w:szCs w:val="20"/>
              </w:rPr>
              <w:t>Благородно</w:t>
            </w:r>
            <w:r>
              <w:rPr>
                <w:rFonts w:hint="default"/>
                <w:sz w:val="20"/>
                <w:szCs w:val="20"/>
              </w:rPr>
              <w:t xml:space="preserve"> сладко</w:t>
            </w:r>
            <w:r>
              <w:rPr>
                <w:rFonts w:hint="default"/>
                <w:sz w:val="20"/>
                <w:szCs w:val="20"/>
              </w:rPr>
              <w:t xml:space="preserve"> вино</w:t>
            </w:r>
            <w:r>
              <w:rPr>
                <w:rFonts w:hint="default"/>
                <w:sz w:val="20"/>
                <w:szCs w:val="20"/>
              </w:rPr>
              <w:t xml:space="preserve"> (БСВ</w:t>
            </w:r>
            <w:r>
              <w:rPr>
                <w:rFonts w:hint="default"/>
                <w:sz w:val="20"/>
                <w:szCs w:val="20"/>
              </w:rPr>
              <w:t>)</w:t>
            </w:r>
          </w:p>
          <w:p w:rsidR="00E2180F">
            <w:pPr>
              <w:widowControl w:val="0"/>
              <w:bidi w:val="0"/>
              <w:spacing w:before="60" w:after="60" w:line="240" w:lineRule="auto"/>
              <w:jc w:val="center"/>
            </w:pPr>
            <w:r>
              <w:rPr>
                <w:sz w:val="20"/>
                <w:szCs w:val="20"/>
              </w:rPr>
              <w:t>(</w:t>
            </w:r>
            <w:r>
              <w:rPr>
                <w:rFonts w:hint="default"/>
                <w:i/>
                <w:iCs/>
                <w:sz w:val="20"/>
                <w:szCs w:val="20"/>
              </w:rPr>
              <w:t>ušľ</w:t>
            </w:r>
            <w:r>
              <w:rPr>
                <w:rFonts w:hint="default"/>
                <w:i/>
                <w:iCs/>
                <w:sz w:val="20"/>
                <w:szCs w:val="20"/>
              </w:rPr>
              <w:t>achtilé</w:t>
            </w:r>
            <w:r>
              <w:rPr>
                <w:rFonts w:hint="default"/>
                <w:i/>
                <w:iCs/>
                <w:sz w:val="20"/>
                <w:szCs w:val="20"/>
              </w:rPr>
              <w:t xml:space="preserve"> sladké</w:t>
            </w:r>
            <w:r>
              <w:rPr>
                <w:rFonts w:hint="default"/>
                <w:i/>
                <w:iCs/>
                <w:sz w:val="20"/>
                <w:szCs w:val="20"/>
              </w:rPr>
              <w:t xml:space="preserve"> ví</w:t>
            </w:r>
            <w:r>
              <w:rPr>
                <w:rFonts w:hint="default"/>
                <w:i/>
                <w:iCs/>
                <w:sz w:val="20"/>
                <w:szCs w:val="20"/>
              </w:rPr>
              <w:t>no</w:t>
            </w:r>
            <w:r>
              <w:rPr>
                <w:sz w:val="20"/>
                <w:szCs w:val="20"/>
              </w:rPr>
              <w:t>)</w:t>
            </w:r>
          </w:p>
        </w:tc>
        <w:tc>
          <w:tcPr>
            <w:tcW w:w="1747"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062"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liké</w:t>
            </w:r>
            <w:r>
              <w:rPr>
                <w:rFonts w:hint="default"/>
                <w:i/>
                <w:iCs/>
                <w:sz w:val="20"/>
                <w:szCs w:val="20"/>
              </w:rPr>
              <w:t>rové</w:t>
            </w:r>
            <w:r>
              <w:rPr>
                <w:rFonts w:hint="default"/>
                <w:i/>
                <w:iCs/>
                <w:sz w:val="20"/>
                <w:szCs w:val="20"/>
              </w:rPr>
              <w:t xml:space="preserve"> ví</w:t>
            </w:r>
            <w:r>
              <w:rPr>
                <w:rFonts w:hint="default"/>
                <w:i/>
                <w:iCs/>
                <w:sz w:val="20"/>
                <w:szCs w:val="20"/>
              </w:rPr>
              <w:t>no V.O.V.P.</w:t>
            </w:r>
          </w:p>
        </w:tc>
        <w:tc>
          <w:tcPr>
            <w:tcW w:w="1749"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bulharský</w:t>
            </w:r>
          </w:p>
        </w:tc>
      </w:tr>
      <w:tr>
        <w:tblPrEx>
          <w:tblW w:w="8505" w:type="dxa"/>
          <w:jc w:val="center"/>
          <w:tblLayout w:type="fixed"/>
          <w:tblCellMar>
            <w:left w:w="28" w:type="dxa"/>
            <w:right w:w="28" w:type="dxa"/>
          </w:tblCellMar>
        </w:tblPrEx>
        <w:trPr>
          <w:jc w:val="center"/>
        </w:trPr>
        <w:tc>
          <w:tcPr>
            <w:tcW w:w="2947"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pStyle w:val="NormalCentered"/>
              <w:widowControl w:val="0"/>
              <w:bidi w:val="0"/>
              <w:spacing w:before="60" w:after="60" w:line="240" w:lineRule="auto"/>
              <w:rPr>
                <w:rFonts w:hint="default"/>
                <w:sz w:val="20"/>
                <w:szCs w:val="20"/>
              </w:rPr>
            </w:pPr>
            <w:r>
              <w:rPr>
                <w:rFonts w:hint="default"/>
                <w:sz w:val="20"/>
                <w:szCs w:val="20"/>
              </w:rPr>
              <w:t>регионално</w:t>
            </w:r>
            <w:r>
              <w:rPr>
                <w:rFonts w:hint="default"/>
                <w:sz w:val="20"/>
                <w:szCs w:val="20"/>
              </w:rPr>
              <w:t xml:space="preserve"> вино</w:t>
            </w:r>
          </w:p>
          <w:p w:rsidR="00E2180F">
            <w:pPr>
              <w:widowControl w:val="0"/>
              <w:bidi w:val="0"/>
              <w:spacing w:before="60" w:after="60" w:line="240" w:lineRule="auto"/>
              <w:jc w:val="center"/>
            </w:pPr>
            <w:r>
              <w:rPr>
                <w:rFonts w:hint="default"/>
                <w:i/>
                <w:iCs/>
                <w:sz w:val="20"/>
                <w:szCs w:val="20"/>
              </w:rPr>
              <w:t>(oblastné</w:t>
            </w:r>
            <w:r>
              <w:rPr>
                <w:rFonts w:hint="default"/>
                <w:i/>
                <w:iCs/>
                <w:sz w:val="20"/>
                <w:szCs w:val="20"/>
              </w:rPr>
              <w:t xml:space="preserve"> ví</w:t>
            </w:r>
            <w:r>
              <w:rPr>
                <w:rFonts w:hint="default"/>
                <w:i/>
                <w:iCs/>
                <w:sz w:val="20"/>
                <w:szCs w:val="20"/>
              </w:rPr>
              <w:t>no)</w:t>
            </w:r>
          </w:p>
        </w:tc>
        <w:tc>
          <w:tcPr>
            <w:tcW w:w="1747"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062"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Stolové</w:t>
            </w:r>
            <w:r>
              <w:rPr>
                <w:rFonts w:hint="default"/>
                <w:i/>
                <w:iCs/>
                <w:sz w:val="20"/>
                <w:szCs w:val="20"/>
              </w:rPr>
              <w:t xml:space="preserve"> v</w:t>
            </w:r>
            <w:r>
              <w:rPr>
                <w:rFonts w:hint="default"/>
                <w:i/>
                <w:iCs/>
                <w:sz w:val="20"/>
                <w:szCs w:val="20"/>
              </w:rPr>
              <w:t>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749"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bulharský</w:t>
            </w:r>
          </w:p>
        </w:tc>
      </w:tr>
      <w:tr>
        <w:tblPrEx>
          <w:tblW w:w="8505" w:type="dxa"/>
          <w:jc w:val="center"/>
          <w:tblLayout w:type="fixed"/>
          <w:tblCellMar>
            <w:left w:w="28" w:type="dxa"/>
            <w:right w:w="28" w:type="dxa"/>
          </w:tblCellMar>
        </w:tblPrEx>
        <w:trPr>
          <w:jc w:val="center"/>
        </w:trPr>
        <w:tc>
          <w:tcPr>
            <w:tcW w:w="2947"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pStyle w:val="NormalCentered"/>
              <w:widowControl w:val="0"/>
              <w:bidi w:val="0"/>
              <w:spacing w:before="60" w:after="60" w:line="240" w:lineRule="auto"/>
              <w:rPr>
                <w:sz w:val="20"/>
                <w:szCs w:val="20"/>
              </w:rPr>
            </w:pPr>
            <w:r>
              <w:rPr>
                <w:rFonts w:hint="default"/>
                <w:i/>
                <w:iCs/>
                <w:sz w:val="20"/>
                <w:szCs w:val="20"/>
              </w:rPr>
              <w:t>Ново</w:t>
            </w:r>
          </w:p>
          <w:p w:rsidR="00E2180F">
            <w:pPr>
              <w:widowControl w:val="0"/>
              <w:bidi w:val="0"/>
              <w:spacing w:before="60" w:after="60" w:line="240" w:lineRule="auto"/>
              <w:jc w:val="center"/>
            </w:pPr>
            <w:r>
              <w:rPr>
                <w:rFonts w:hint="default"/>
                <w:i/>
                <w:iCs/>
                <w:sz w:val="20"/>
                <w:szCs w:val="20"/>
              </w:rPr>
              <w:t>(mladé</w:t>
            </w:r>
            <w:r>
              <w:rPr>
                <w:rFonts w:hint="default"/>
                <w:i/>
                <w:iCs/>
                <w:sz w:val="20"/>
                <w:szCs w:val="20"/>
              </w:rPr>
              <w:t>)</w:t>
            </w:r>
          </w:p>
        </w:tc>
        <w:tc>
          <w:tcPr>
            <w:tcW w:w="1747"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062"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rFonts w:hint="default"/>
                <w:i/>
                <w:iCs/>
                <w:sz w:val="20"/>
                <w:szCs w:val="20"/>
              </w:rPr>
            </w:pPr>
            <w:r>
              <w:rPr>
                <w:rFonts w:hint="default"/>
                <w:i/>
                <w:iCs/>
                <w:sz w:val="20"/>
                <w:szCs w:val="20"/>
              </w:rPr>
              <w:t>Akostné</w:t>
            </w:r>
            <w:r>
              <w:rPr>
                <w:rFonts w:hint="default"/>
                <w:i/>
                <w:iCs/>
                <w:sz w:val="20"/>
                <w:szCs w:val="20"/>
              </w:rPr>
              <w:t xml:space="preserve"> ví</w:t>
            </w:r>
            <w:r>
              <w:rPr>
                <w:rFonts w:hint="default"/>
                <w:i/>
                <w:iCs/>
                <w:sz w:val="20"/>
                <w:szCs w:val="20"/>
              </w:rPr>
              <w:t>no V.O.V.P.</w:t>
            </w:r>
          </w:p>
          <w:p w:rsidR="00E2180F">
            <w:pPr>
              <w:widowControl w:val="0"/>
              <w:bidi w:val="0"/>
              <w:spacing w:before="60" w:after="60" w:line="240" w:lineRule="auto"/>
              <w:jc w:val="center"/>
            </w:pPr>
            <w:r>
              <w:rPr>
                <w:rFonts w:hint="default"/>
                <w:i/>
                <w:iCs/>
                <w:sz w:val="20"/>
                <w:szCs w:val="20"/>
              </w:rPr>
              <w:t>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749"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bulharský</w:t>
            </w:r>
          </w:p>
        </w:tc>
      </w:tr>
      <w:tr>
        <w:tblPrEx>
          <w:tblW w:w="8505" w:type="dxa"/>
          <w:jc w:val="center"/>
          <w:tblLayout w:type="fixed"/>
          <w:tblCellMar>
            <w:left w:w="28" w:type="dxa"/>
            <w:right w:w="28" w:type="dxa"/>
          </w:tblCellMar>
        </w:tblPrEx>
        <w:trPr>
          <w:jc w:val="center"/>
        </w:trPr>
        <w:tc>
          <w:tcPr>
            <w:tcW w:w="2947"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rPr>
                <w:rFonts w:hint="default"/>
                <w:sz w:val="20"/>
                <w:szCs w:val="20"/>
              </w:rPr>
            </w:pPr>
            <w:r>
              <w:rPr>
                <w:rFonts w:hint="default"/>
                <w:sz w:val="20"/>
                <w:szCs w:val="20"/>
              </w:rPr>
              <w:t>Премиум</w:t>
            </w:r>
          </w:p>
          <w:p w:rsidR="00E2180F">
            <w:pPr>
              <w:widowControl w:val="0"/>
              <w:bidi w:val="0"/>
              <w:spacing w:before="60" w:after="60" w:line="240" w:lineRule="auto"/>
              <w:jc w:val="center"/>
            </w:pPr>
            <w:r>
              <w:rPr>
                <w:sz w:val="20"/>
                <w:szCs w:val="20"/>
              </w:rPr>
              <w:t>(</w:t>
            </w:r>
            <w:r>
              <w:rPr>
                <w:rFonts w:hint="default"/>
                <w:i/>
                <w:iCs/>
                <w:sz w:val="20"/>
                <w:szCs w:val="20"/>
              </w:rPr>
              <w:t>š</w:t>
            </w:r>
            <w:r>
              <w:rPr>
                <w:rFonts w:hint="default"/>
                <w:i/>
                <w:iCs/>
                <w:sz w:val="20"/>
                <w:szCs w:val="20"/>
              </w:rPr>
              <w:t>peciá</w:t>
            </w:r>
            <w:r>
              <w:rPr>
                <w:rFonts w:hint="default"/>
                <w:i/>
                <w:iCs/>
                <w:sz w:val="20"/>
                <w:szCs w:val="20"/>
              </w:rPr>
              <w:t>lne</w:t>
            </w:r>
            <w:r>
              <w:rPr>
                <w:sz w:val="20"/>
                <w:szCs w:val="20"/>
              </w:rPr>
              <w:t>)</w:t>
            </w:r>
          </w:p>
        </w:tc>
        <w:tc>
          <w:tcPr>
            <w:tcW w:w="1747"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062"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749"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bulharský</w:t>
            </w:r>
          </w:p>
        </w:tc>
      </w:tr>
      <w:tr>
        <w:tblPrEx>
          <w:tblW w:w="8505" w:type="dxa"/>
          <w:jc w:val="center"/>
          <w:tblLayout w:type="fixed"/>
          <w:tblCellMar>
            <w:left w:w="28" w:type="dxa"/>
            <w:right w:w="28" w:type="dxa"/>
          </w:tblCellMar>
        </w:tblPrEx>
        <w:trPr>
          <w:jc w:val="center"/>
        </w:trPr>
        <w:tc>
          <w:tcPr>
            <w:tcW w:w="2947"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rFonts w:hint="default"/>
                <w:sz w:val="20"/>
                <w:szCs w:val="20"/>
              </w:rPr>
            </w:pPr>
            <w:r>
              <w:rPr>
                <w:rFonts w:hint="default"/>
                <w:sz w:val="20"/>
                <w:szCs w:val="20"/>
              </w:rPr>
              <w:t>Резерва</w:t>
            </w:r>
          </w:p>
          <w:p w:rsidR="00E2180F">
            <w:pPr>
              <w:widowControl w:val="0"/>
              <w:bidi w:val="0"/>
              <w:spacing w:before="60" w:after="60" w:line="240" w:lineRule="auto"/>
              <w:jc w:val="center"/>
            </w:pPr>
            <w:r>
              <w:rPr>
                <w:sz w:val="20"/>
                <w:szCs w:val="20"/>
              </w:rPr>
              <w:t>(</w:t>
            </w:r>
            <w:r>
              <w:rPr>
                <w:rFonts w:hint="default"/>
                <w:i/>
                <w:iCs/>
                <w:sz w:val="20"/>
                <w:szCs w:val="20"/>
              </w:rPr>
              <w:t>reservé</w:t>
            </w:r>
            <w:r>
              <w:rPr>
                <w:sz w:val="20"/>
                <w:szCs w:val="20"/>
              </w:rPr>
              <w:t>)</w:t>
            </w:r>
          </w:p>
        </w:tc>
        <w:tc>
          <w:tcPr>
            <w:tcW w:w="1747"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062"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rPr>
                <w:rFonts w:hint="default"/>
                <w:i/>
                <w:iCs/>
                <w:sz w:val="20"/>
                <w:szCs w:val="20"/>
              </w:rPr>
            </w:pPr>
            <w:r>
              <w:rPr>
                <w:rFonts w:hint="default"/>
                <w:i/>
                <w:iCs/>
                <w:sz w:val="20"/>
                <w:szCs w:val="20"/>
              </w:rPr>
              <w:t>Akostné</w:t>
            </w:r>
            <w:r>
              <w:rPr>
                <w:rFonts w:hint="default"/>
                <w:i/>
                <w:iCs/>
                <w:sz w:val="20"/>
                <w:szCs w:val="20"/>
              </w:rPr>
              <w:t xml:space="preserve"> ví</w:t>
            </w:r>
            <w:r>
              <w:rPr>
                <w:rFonts w:hint="default"/>
                <w:i/>
                <w:iCs/>
                <w:sz w:val="20"/>
                <w:szCs w:val="20"/>
              </w:rPr>
              <w:t>no V.O.V.P.</w:t>
            </w:r>
          </w:p>
          <w:p w:rsidR="00E2180F">
            <w:pPr>
              <w:widowControl w:val="0"/>
              <w:bidi w:val="0"/>
              <w:spacing w:before="60" w:after="60" w:line="240" w:lineRule="auto"/>
              <w:jc w:val="center"/>
            </w:pPr>
            <w:r>
              <w:rPr>
                <w:rFonts w:hint="default"/>
                <w:i/>
                <w:iCs/>
                <w:sz w:val="20"/>
                <w:szCs w:val="20"/>
              </w:rPr>
              <w:t>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749"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bulharský</w:t>
            </w:r>
          </w:p>
        </w:tc>
      </w:tr>
      <w:tr>
        <w:tblPrEx>
          <w:tblW w:w="8505" w:type="dxa"/>
          <w:jc w:val="center"/>
          <w:tblLayout w:type="fixed"/>
          <w:tblCellMar>
            <w:left w:w="28" w:type="dxa"/>
            <w:right w:w="28" w:type="dxa"/>
          </w:tblCellMar>
        </w:tblPrEx>
        <w:trPr>
          <w:jc w:val="center"/>
        </w:trPr>
        <w:tc>
          <w:tcPr>
            <w:tcW w:w="2947"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rPr>
                <w:rFonts w:hint="default"/>
                <w:sz w:val="20"/>
                <w:szCs w:val="20"/>
              </w:rPr>
            </w:pPr>
            <w:r>
              <w:rPr>
                <w:rFonts w:hint="default"/>
                <w:sz w:val="20"/>
                <w:szCs w:val="20"/>
              </w:rPr>
              <w:t>Премиум</w:t>
            </w:r>
            <w:r>
              <w:rPr>
                <w:rFonts w:hint="default"/>
                <w:sz w:val="20"/>
                <w:szCs w:val="20"/>
              </w:rPr>
              <w:t xml:space="preserve"> резерва</w:t>
            </w:r>
          </w:p>
          <w:p w:rsidR="00E2180F">
            <w:pPr>
              <w:widowControl w:val="0"/>
              <w:bidi w:val="0"/>
              <w:spacing w:before="60" w:after="60" w:line="240" w:lineRule="auto"/>
              <w:jc w:val="center"/>
            </w:pPr>
            <w:r>
              <w:rPr>
                <w:sz w:val="20"/>
                <w:szCs w:val="20"/>
              </w:rPr>
              <w:t>(</w:t>
            </w:r>
            <w:r>
              <w:rPr>
                <w:rFonts w:hint="default"/>
                <w:i/>
                <w:iCs/>
                <w:sz w:val="20"/>
                <w:szCs w:val="20"/>
              </w:rPr>
              <w:t>š</w:t>
            </w:r>
            <w:r>
              <w:rPr>
                <w:rFonts w:hint="default"/>
                <w:i/>
                <w:iCs/>
                <w:sz w:val="20"/>
                <w:szCs w:val="20"/>
              </w:rPr>
              <w:t>peciá</w:t>
            </w:r>
            <w:r>
              <w:rPr>
                <w:rFonts w:hint="default"/>
                <w:i/>
                <w:iCs/>
                <w:sz w:val="20"/>
                <w:szCs w:val="20"/>
              </w:rPr>
              <w:t>lne reservé</w:t>
            </w:r>
            <w:r>
              <w:rPr>
                <w:sz w:val="20"/>
                <w:szCs w:val="20"/>
              </w:rPr>
              <w:t>)</w:t>
            </w:r>
          </w:p>
        </w:tc>
        <w:tc>
          <w:tcPr>
            <w:tcW w:w="1747"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062"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749"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bulharský</w:t>
            </w:r>
          </w:p>
        </w:tc>
      </w:tr>
      <w:tr>
        <w:tblPrEx>
          <w:tblW w:w="8505" w:type="dxa"/>
          <w:jc w:val="center"/>
          <w:tblLayout w:type="fixed"/>
          <w:tblCellMar>
            <w:left w:w="28" w:type="dxa"/>
            <w:right w:w="28" w:type="dxa"/>
          </w:tblCellMar>
        </w:tblPrEx>
        <w:trPr>
          <w:jc w:val="center"/>
        </w:trPr>
        <w:tc>
          <w:tcPr>
            <w:tcW w:w="2947"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rPr>
                <w:rFonts w:hint="default"/>
                <w:sz w:val="20"/>
                <w:szCs w:val="20"/>
              </w:rPr>
            </w:pPr>
            <w:r>
              <w:rPr>
                <w:rFonts w:hint="default"/>
                <w:sz w:val="20"/>
                <w:szCs w:val="20"/>
              </w:rPr>
              <w:t>Специална</w:t>
            </w:r>
            <w:r>
              <w:rPr>
                <w:rFonts w:hint="default"/>
                <w:sz w:val="20"/>
                <w:szCs w:val="20"/>
              </w:rPr>
              <w:t xml:space="preserve"> резерва</w:t>
            </w:r>
          </w:p>
          <w:p w:rsidR="00E2180F">
            <w:pPr>
              <w:widowControl w:val="0"/>
              <w:bidi w:val="0"/>
              <w:spacing w:before="60" w:after="60" w:line="240" w:lineRule="auto"/>
              <w:jc w:val="center"/>
            </w:pPr>
            <w:r>
              <w:rPr>
                <w:sz w:val="20"/>
                <w:szCs w:val="20"/>
              </w:rPr>
              <w:t>(</w:t>
            </w:r>
            <w:r>
              <w:rPr>
                <w:rFonts w:hint="default"/>
                <w:i/>
                <w:iCs/>
                <w:sz w:val="20"/>
                <w:szCs w:val="20"/>
              </w:rPr>
              <w:t>š</w:t>
            </w:r>
            <w:r>
              <w:rPr>
                <w:rFonts w:hint="default"/>
                <w:i/>
                <w:iCs/>
                <w:sz w:val="20"/>
                <w:szCs w:val="20"/>
              </w:rPr>
              <w:t>peciá</w:t>
            </w:r>
            <w:r>
              <w:rPr>
                <w:rFonts w:hint="default"/>
                <w:i/>
                <w:iCs/>
                <w:sz w:val="20"/>
                <w:szCs w:val="20"/>
              </w:rPr>
              <w:t>lne</w:t>
            </w:r>
            <w:r>
              <w:rPr>
                <w:sz w:val="20"/>
                <w:szCs w:val="20"/>
              </w:rPr>
              <w:t xml:space="preserve"> </w:t>
            </w:r>
            <w:r>
              <w:rPr>
                <w:rFonts w:hint="default"/>
                <w:i/>
                <w:iCs/>
                <w:sz w:val="20"/>
                <w:szCs w:val="20"/>
              </w:rPr>
              <w:t>reservé</w:t>
            </w:r>
            <w:r>
              <w:rPr>
                <w:sz w:val="20"/>
                <w:szCs w:val="20"/>
              </w:rPr>
              <w:t>)</w:t>
            </w:r>
          </w:p>
        </w:tc>
        <w:tc>
          <w:tcPr>
            <w:tcW w:w="1747"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062"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749"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bulharský</w:t>
            </w:r>
          </w:p>
        </w:tc>
      </w:tr>
      <w:tr>
        <w:tblPrEx>
          <w:tblW w:w="8505" w:type="dxa"/>
          <w:jc w:val="center"/>
          <w:tblLayout w:type="fixed"/>
          <w:tblCellMar>
            <w:left w:w="28" w:type="dxa"/>
            <w:right w:w="28" w:type="dxa"/>
          </w:tblCellMar>
        </w:tblPrEx>
        <w:trPr>
          <w:jc w:val="center"/>
        </w:trPr>
        <w:tc>
          <w:tcPr>
            <w:tcW w:w="2947"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Специална</w:t>
            </w:r>
            <w:r>
              <w:rPr>
                <w:rFonts w:hint="default"/>
                <w:sz w:val="20"/>
                <w:szCs w:val="20"/>
              </w:rPr>
              <w:t xml:space="preserve"> селекция</w:t>
            </w:r>
            <w:r>
              <w:rPr>
                <w:rFonts w:hint="default"/>
                <w:sz w:val="20"/>
                <w:szCs w:val="20"/>
              </w:rPr>
              <w:t xml:space="preserve"> (</w:t>
            </w:r>
            <w:r>
              <w:rPr>
                <w:rFonts w:hint="default"/>
                <w:sz w:val="20"/>
                <w:szCs w:val="20"/>
              </w:rPr>
              <w:t>š</w:t>
            </w:r>
            <w:r>
              <w:rPr>
                <w:rFonts w:hint="default"/>
                <w:sz w:val="20"/>
                <w:szCs w:val="20"/>
              </w:rPr>
              <w:t>peciá</w:t>
            </w:r>
            <w:r>
              <w:rPr>
                <w:rFonts w:hint="default"/>
                <w:sz w:val="20"/>
                <w:szCs w:val="20"/>
              </w:rPr>
              <w:t>lny vý</w:t>
            </w:r>
            <w:r>
              <w:rPr>
                <w:rFonts w:hint="default"/>
                <w:sz w:val="20"/>
                <w:szCs w:val="20"/>
              </w:rPr>
              <w:t>ber)</w:t>
            </w:r>
          </w:p>
        </w:tc>
        <w:tc>
          <w:tcPr>
            <w:tcW w:w="1747"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sz w:val="20"/>
                <w:szCs w:val="20"/>
              </w:rPr>
              <w:t>vš</w:t>
            </w:r>
            <w:r>
              <w:rPr>
                <w:rFonts w:hint="default"/>
                <w:sz w:val="20"/>
                <w:szCs w:val="20"/>
              </w:rPr>
              <w:t>etky</w:t>
            </w:r>
          </w:p>
        </w:tc>
        <w:tc>
          <w:tcPr>
            <w:tcW w:w="2062"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sz w:val="20"/>
                <w:szCs w:val="20"/>
              </w:rPr>
              <w:t>Akostné</w:t>
            </w:r>
            <w:r>
              <w:rPr>
                <w:rFonts w:hint="default"/>
                <w:sz w:val="20"/>
                <w:szCs w:val="20"/>
              </w:rPr>
              <w:t xml:space="preserve"> ví</w:t>
            </w:r>
            <w:r>
              <w:rPr>
                <w:rFonts w:hint="default"/>
                <w:sz w:val="20"/>
                <w:szCs w:val="20"/>
              </w:rPr>
              <w:t>no V.O.V.P.</w:t>
            </w:r>
          </w:p>
        </w:tc>
        <w:tc>
          <w:tcPr>
            <w:tcW w:w="1749"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sz w:val="20"/>
                <w:szCs w:val="20"/>
              </w:rPr>
              <w:t>bulharský</w:t>
            </w:r>
          </w:p>
        </w:tc>
      </w:tr>
      <w:tr>
        <w:tblPrEx>
          <w:tblW w:w="8505" w:type="dxa"/>
          <w:jc w:val="center"/>
          <w:tblLayout w:type="fixed"/>
          <w:tblCellMar>
            <w:left w:w="28" w:type="dxa"/>
            <w:right w:w="28" w:type="dxa"/>
          </w:tblCellMar>
        </w:tblPrEx>
        <w:trPr>
          <w:jc w:val="center"/>
        </w:trPr>
        <w:tc>
          <w:tcPr>
            <w:tcW w:w="2947"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pPr>
            <w:r>
              <w:rPr>
                <w:rFonts w:hint="default"/>
                <w:sz w:val="20"/>
                <w:szCs w:val="20"/>
              </w:rPr>
              <w:t>Колекционно</w:t>
            </w:r>
            <w:r>
              <w:rPr>
                <w:rFonts w:hint="default"/>
                <w:sz w:val="20"/>
                <w:szCs w:val="20"/>
              </w:rPr>
              <w:t xml:space="preserve"> (</w:t>
            </w:r>
            <w:r>
              <w:rPr>
                <w:rFonts w:hint="default"/>
                <w:i/>
                <w:iCs/>
                <w:sz w:val="20"/>
                <w:szCs w:val="20"/>
              </w:rPr>
              <w:t>vý</w:t>
            </w:r>
            <w:r>
              <w:rPr>
                <w:rFonts w:hint="default"/>
                <w:i/>
                <w:iCs/>
                <w:sz w:val="20"/>
                <w:szCs w:val="20"/>
              </w:rPr>
              <w:t>ber</w:t>
            </w:r>
            <w:r>
              <w:rPr>
                <w:sz w:val="20"/>
                <w:szCs w:val="20"/>
              </w:rPr>
              <w:t>)</w:t>
            </w:r>
          </w:p>
        </w:tc>
        <w:tc>
          <w:tcPr>
            <w:tcW w:w="1747"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062"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749"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bulharský</w:t>
            </w:r>
          </w:p>
        </w:tc>
      </w:tr>
      <w:tr>
        <w:tblPrEx>
          <w:tblW w:w="8505" w:type="dxa"/>
          <w:jc w:val="center"/>
          <w:tblLayout w:type="fixed"/>
          <w:tblCellMar>
            <w:left w:w="28" w:type="dxa"/>
            <w:right w:w="28" w:type="dxa"/>
          </w:tblCellMar>
        </w:tblPrEx>
        <w:trPr>
          <w:jc w:val="center"/>
        </w:trPr>
        <w:tc>
          <w:tcPr>
            <w:tcW w:w="2947"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rPr>
                <w:rFonts w:hint="default"/>
                <w:sz w:val="20"/>
                <w:szCs w:val="20"/>
              </w:rPr>
            </w:pPr>
            <w:r>
              <w:rPr>
                <w:rFonts w:hint="default"/>
                <w:sz w:val="20"/>
                <w:szCs w:val="20"/>
              </w:rPr>
              <w:t>Премиум</w:t>
            </w:r>
            <w:r>
              <w:rPr>
                <w:rFonts w:hint="default"/>
                <w:sz w:val="20"/>
                <w:szCs w:val="20"/>
              </w:rPr>
              <w:t xml:space="preserve"> оук</w:t>
            </w:r>
            <w:r>
              <w:rPr>
                <w:rFonts w:hint="default"/>
                <w:sz w:val="20"/>
                <w:szCs w:val="20"/>
              </w:rPr>
              <w:t>, или</w:t>
            </w:r>
            <w:r>
              <w:rPr>
                <w:rFonts w:hint="default"/>
                <w:sz w:val="20"/>
                <w:szCs w:val="20"/>
              </w:rPr>
              <w:t xml:space="preserve"> първо</w:t>
            </w:r>
            <w:r>
              <w:rPr>
                <w:rFonts w:hint="default"/>
                <w:sz w:val="20"/>
                <w:szCs w:val="20"/>
              </w:rPr>
              <w:t xml:space="preserve"> зареждане</w:t>
            </w:r>
            <w:r>
              <w:rPr>
                <w:rFonts w:hint="default"/>
                <w:sz w:val="20"/>
                <w:szCs w:val="20"/>
              </w:rPr>
              <w:t xml:space="preserve"> в</w:t>
            </w:r>
            <w:r>
              <w:rPr>
                <w:rFonts w:hint="default"/>
                <w:sz w:val="20"/>
                <w:szCs w:val="20"/>
              </w:rPr>
              <w:t xml:space="preserve"> бъчва</w:t>
            </w:r>
          </w:p>
          <w:p w:rsidR="00E2180F">
            <w:pPr>
              <w:widowControl w:val="0"/>
              <w:bidi w:val="0"/>
              <w:spacing w:before="60" w:after="60" w:line="240" w:lineRule="auto"/>
              <w:jc w:val="center"/>
            </w:pPr>
            <w:r>
              <w:rPr>
                <w:sz w:val="20"/>
                <w:szCs w:val="20"/>
              </w:rPr>
              <w:t>(</w:t>
            </w:r>
            <w:r>
              <w:rPr>
                <w:i/>
                <w:iCs/>
                <w:sz w:val="20"/>
                <w:szCs w:val="20"/>
              </w:rPr>
              <w:t>premium barik</w:t>
            </w:r>
            <w:r>
              <w:rPr>
                <w:sz w:val="20"/>
                <w:szCs w:val="20"/>
              </w:rPr>
              <w:t>)</w:t>
            </w:r>
          </w:p>
        </w:tc>
        <w:tc>
          <w:tcPr>
            <w:tcW w:w="1747"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062"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749"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line="240" w:lineRule="auto"/>
              <w:jc w:val="center"/>
            </w:pPr>
            <w:r>
              <w:rPr>
                <w:rFonts w:hint="default"/>
                <w:i/>
                <w:iCs/>
                <w:sz w:val="20"/>
                <w:szCs w:val="20"/>
              </w:rPr>
              <w:t>bulharský</w:t>
            </w:r>
          </w:p>
          <w:p w:rsidR="00E2180F">
            <w:pPr>
              <w:widowControl w:val="0"/>
              <w:bidi w:val="0"/>
              <w:spacing w:line="240" w:lineRule="auto"/>
              <w:jc w:val="center"/>
              <w:rPr>
                <w:i/>
                <w:iCs/>
                <w:sz w:val="20"/>
                <w:szCs w:val="20"/>
              </w:rPr>
            </w:pPr>
          </w:p>
        </w:tc>
      </w:tr>
      <w:tr>
        <w:tblPrEx>
          <w:tblW w:w="8505" w:type="dxa"/>
          <w:jc w:val="center"/>
          <w:tblLayout w:type="fixed"/>
          <w:tblCellMar>
            <w:left w:w="28" w:type="dxa"/>
            <w:right w:w="28" w:type="dxa"/>
          </w:tblCellMar>
        </w:tblPrEx>
        <w:trPr>
          <w:jc w:val="center"/>
        </w:trPr>
        <w:tc>
          <w:tcPr>
            <w:tcW w:w="2947"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rPr>
                <w:rFonts w:hint="default"/>
                <w:sz w:val="20"/>
                <w:szCs w:val="20"/>
              </w:rPr>
            </w:pPr>
            <w:r>
              <w:rPr>
                <w:rFonts w:hint="default"/>
                <w:sz w:val="20"/>
                <w:szCs w:val="20"/>
              </w:rPr>
              <w:t>Беритба</w:t>
            </w:r>
            <w:r>
              <w:rPr>
                <w:rFonts w:hint="default"/>
                <w:sz w:val="20"/>
                <w:szCs w:val="20"/>
              </w:rPr>
              <w:t xml:space="preserve"> на</w:t>
            </w:r>
            <w:r>
              <w:rPr>
                <w:rFonts w:hint="default"/>
                <w:sz w:val="20"/>
                <w:szCs w:val="20"/>
              </w:rPr>
              <w:t xml:space="preserve"> презряло</w:t>
            </w:r>
            <w:r>
              <w:rPr>
                <w:rFonts w:hint="default"/>
                <w:sz w:val="20"/>
                <w:szCs w:val="20"/>
              </w:rPr>
              <w:t xml:space="preserve"> грозде</w:t>
            </w:r>
          </w:p>
          <w:p w:rsidR="00E2180F">
            <w:pPr>
              <w:widowControl w:val="0"/>
              <w:bidi w:val="0"/>
              <w:spacing w:before="60" w:after="60" w:line="240" w:lineRule="auto"/>
              <w:jc w:val="center"/>
            </w:pPr>
            <w:r>
              <w:rPr>
                <w:sz w:val="20"/>
                <w:szCs w:val="20"/>
              </w:rPr>
              <w:t>(</w:t>
            </w:r>
            <w:r>
              <w:rPr>
                <w:rFonts w:hint="default"/>
                <w:i/>
                <w:iCs/>
                <w:sz w:val="20"/>
                <w:szCs w:val="20"/>
              </w:rPr>
              <w:t>ví</w:t>
            </w:r>
            <w:r>
              <w:rPr>
                <w:rFonts w:hint="default"/>
                <w:i/>
                <w:iCs/>
                <w:sz w:val="20"/>
                <w:szCs w:val="20"/>
              </w:rPr>
              <w:t>no z neskoré</w:t>
            </w:r>
            <w:r>
              <w:rPr>
                <w:rFonts w:hint="default"/>
                <w:i/>
                <w:iCs/>
                <w:sz w:val="20"/>
                <w:szCs w:val="20"/>
              </w:rPr>
              <w:t>ho zberu hrozna</w:t>
            </w:r>
            <w:r>
              <w:rPr>
                <w:sz w:val="20"/>
                <w:szCs w:val="20"/>
              </w:rPr>
              <w:t>)</w:t>
            </w:r>
          </w:p>
        </w:tc>
        <w:tc>
          <w:tcPr>
            <w:tcW w:w="1747"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i/>
                <w:iCs/>
                <w:sz w:val="20"/>
                <w:szCs w:val="20"/>
              </w:rPr>
              <w:t>v</w:t>
            </w:r>
            <w:r>
              <w:rPr>
                <w:rFonts w:hint="default"/>
                <w:i/>
                <w:iCs/>
                <w:sz w:val="20"/>
                <w:szCs w:val="20"/>
              </w:rPr>
              <w:t>š</w:t>
            </w:r>
            <w:r>
              <w:rPr>
                <w:rFonts w:hint="default"/>
                <w:i/>
                <w:iCs/>
                <w:sz w:val="20"/>
                <w:szCs w:val="20"/>
              </w:rPr>
              <w:t>etky</w:t>
            </w:r>
          </w:p>
        </w:tc>
        <w:tc>
          <w:tcPr>
            <w:tcW w:w="2062"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749"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bulharský</w:t>
            </w:r>
          </w:p>
        </w:tc>
      </w:tr>
      <w:tr>
        <w:tblPrEx>
          <w:tblW w:w="8505" w:type="dxa"/>
          <w:jc w:val="center"/>
          <w:tblLayout w:type="fixed"/>
          <w:tblCellMar>
            <w:left w:w="28" w:type="dxa"/>
            <w:right w:w="28" w:type="dxa"/>
          </w:tblCellMar>
        </w:tblPrEx>
        <w:trPr>
          <w:jc w:val="center"/>
        </w:trPr>
        <w:tc>
          <w:tcPr>
            <w:tcW w:w="2947" w:type="dxa"/>
            <w:gridSpan w:val="4"/>
            <w:tcBorders>
              <w:top w:val="single" w:sz="4" w:space="0" w:color="auto"/>
              <w:left w:val="single" w:sz="4" w:space="0" w:color="auto"/>
              <w:bottom w:val="single" w:sz="4" w:space="0" w:color="auto"/>
              <w:right w:val="single" w:sz="4" w:space="0" w:color="auto"/>
            </w:tcBorders>
            <w:textDirection w:val="lrTb"/>
            <w:vAlign w:val="top"/>
          </w:tcPr>
          <w:p w:rsidR="00E2180F">
            <w:pPr>
              <w:widowControl w:val="0"/>
              <w:bidi w:val="0"/>
              <w:spacing w:before="60" w:after="60" w:line="240" w:lineRule="auto"/>
              <w:jc w:val="center"/>
              <w:rPr>
                <w:rFonts w:hint="default"/>
                <w:sz w:val="20"/>
                <w:szCs w:val="20"/>
              </w:rPr>
            </w:pPr>
            <w:r>
              <w:rPr>
                <w:rFonts w:hint="default"/>
                <w:sz w:val="20"/>
                <w:szCs w:val="20"/>
              </w:rPr>
              <w:t>Розенталер</w:t>
            </w:r>
          </w:p>
          <w:p w:rsidR="00E2180F">
            <w:pPr>
              <w:widowControl w:val="0"/>
              <w:bidi w:val="0"/>
              <w:spacing w:before="60" w:after="60" w:line="240" w:lineRule="auto"/>
              <w:jc w:val="center"/>
            </w:pPr>
            <w:r>
              <w:rPr>
                <w:sz w:val="20"/>
                <w:szCs w:val="20"/>
              </w:rPr>
              <w:t>(</w:t>
            </w:r>
            <w:r>
              <w:rPr>
                <w:i/>
                <w:iCs/>
                <w:sz w:val="20"/>
                <w:szCs w:val="20"/>
              </w:rPr>
              <w:t>Rosenthaler)</w:t>
            </w:r>
          </w:p>
        </w:tc>
        <w:tc>
          <w:tcPr>
            <w:tcW w:w="1747"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vš</w:t>
            </w:r>
            <w:r>
              <w:rPr>
                <w:rFonts w:hint="default"/>
                <w:i/>
                <w:iCs/>
                <w:sz w:val="20"/>
                <w:szCs w:val="20"/>
              </w:rPr>
              <w:t>etky</w:t>
            </w:r>
          </w:p>
        </w:tc>
        <w:tc>
          <w:tcPr>
            <w:tcW w:w="2062"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749"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bulharský</w:t>
            </w:r>
          </w:p>
        </w:tc>
      </w:tr>
      <w:tr>
        <w:tblPrEx>
          <w:tblW w:w="8505" w:type="dxa"/>
          <w:jc w:val="center"/>
          <w:tblLayout w:type="fixed"/>
          <w:tblCellMar>
            <w:left w:w="28" w:type="dxa"/>
            <w:right w:w="28" w:type="dxa"/>
          </w:tblCellMar>
        </w:tblPrEx>
        <w:trPr>
          <w:jc w:val="center"/>
        </w:trPr>
        <w:tc>
          <w:tcPr>
            <w:tcW w:w="8505" w:type="dxa"/>
            <w:gridSpan w:val="1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b/>
                <w:bCs/>
                <w:sz w:val="20"/>
                <w:szCs w:val="20"/>
              </w:rPr>
              <w:t>RUMUNSKO</w:t>
            </w:r>
          </w:p>
        </w:tc>
      </w:tr>
      <w:tr>
        <w:tblPrEx>
          <w:tblW w:w="8505" w:type="dxa"/>
          <w:jc w:val="center"/>
          <w:tblLayout w:type="fixed"/>
          <w:tblCellMar>
            <w:left w:w="28" w:type="dxa"/>
            <w:right w:w="28" w:type="dxa"/>
          </w:tblCellMar>
        </w:tblPrEx>
        <w:trPr>
          <w:jc w:val="center"/>
        </w:trPr>
        <w:tc>
          <w:tcPr>
            <w:tcW w:w="2947"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pStyle w:val="NormalCentered"/>
              <w:widowControl w:val="0"/>
              <w:bidi w:val="0"/>
              <w:spacing w:before="60" w:after="60" w:line="240" w:lineRule="auto"/>
              <w:rPr>
                <w:rFonts w:hint="default"/>
                <w:sz w:val="20"/>
                <w:szCs w:val="20"/>
              </w:rPr>
            </w:pPr>
            <w:r>
              <w:rPr>
                <w:rFonts w:hint="default"/>
                <w:sz w:val="20"/>
                <w:szCs w:val="20"/>
              </w:rPr>
              <w:t>Vin cu denumire de origine controlată</w:t>
            </w:r>
          </w:p>
          <w:p w:rsidR="00E2180F">
            <w:pPr>
              <w:widowControl w:val="0"/>
              <w:bidi w:val="0"/>
              <w:spacing w:before="60" w:after="60" w:line="240" w:lineRule="auto"/>
              <w:jc w:val="center"/>
            </w:pPr>
            <w:r>
              <w:rPr>
                <w:sz w:val="20"/>
                <w:szCs w:val="20"/>
              </w:rPr>
              <w:t>(D.O.C.)</w:t>
            </w:r>
          </w:p>
        </w:tc>
        <w:tc>
          <w:tcPr>
            <w:tcW w:w="1747"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ind w:right="-89"/>
              <w:jc w:val="center"/>
            </w:pPr>
            <w:r>
              <w:rPr>
                <w:rFonts w:hint="default"/>
                <w:i/>
                <w:iCs/>
                <w:sz w:val="20"/>
                <w:szCs w:val="20"/>
              </w:rPr>
              <w:t>vš</w:t>
            </w:r>
            <w:r>
              <w:rPr>
                <w:rFonts w:hint="default"/>
                <w:i/>
                <w:iCs/>
                <w:sz w:val="20"/>
                <w:szCs w:val="20"/>
              </w:rPr>
              <w:t>etky</w:t>
            </w:r>
          </w:p>
        </w:tc>
        <w:tc>
          <w:tcPr>
            <w:tcW w:w="2062"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749"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rumunský</w:t>
            </w:r>
          </w:p>
        </w:tc>
      </w:tr>
      <w:tr>
        <w:tblPrEx>
          <w:tblW w:w="8505" w:type="dxa"/>
          <w:jc w:val="center"/>
          <w:tblLayout w:type="fixed"/>
          <w:tblCellMar>
            <w:left w:w="28" w:type="dxa"/>
            <w:right w:w="28" w:type="dxa"/>
          </w:tblCellMar>
        </w:tblPrEx>
        <w:trPr>
          <w:jc w:val="center"/>
        </w:trPr>
        <w:tc>
          <w:tcPr>
            <w:tcW w:w="2947"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sz w:val="20"/>
                <w:szCs w:val="20"/>
              </w:rPr>
              <w:t>Cules la maturitate deplină</w:t>
            </w:r>
            <w:r>
              <w:rPr>
                <w:rFonts w:hint="default"/>
                <w:sz w:val="20"/>
                <w:szCs w:val="20"/>
              </w:rPr>
              <w:t xml:space="preserve"> (C.M.D.)</w:t>
            </w:r>
          </w:p>
        </w:tc>
        <w:tc>
          <w:tcPr>
            <w:tcW w:w="1747"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ind w:right="-89"/>
              <w:jc w:val="center"/>
            </w:pPr>
            <w:r>
              <w:rPr>
                <w:rFonts w:hint="default"/>
                <w:i/>
                <w:iCs/>
                <w:sz w:val="20"/>
                <w:szCs w:val="20"/>
              </w:rPr>
              <w:t>vš</w:t>
            </w:r>
            <w:r>
              <w:rPr>
                <w:rFonts w:hint="default"/>
                <w:i/>
                <w:iCs/>
                <w:sz w:val="20"/>
                <w:szCs w:val="20"/>
              </w:rPr>
              <w:t>etky</w:t>
            </w:r>
          </w:p>
        </w:tc>
        <w:tc>
          <w:tcPr>
            <w:tcW w:w="2062"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749"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rumunský</w:t>
            </w:r>
          </w:p>
        </w:tc>
      </w:tr>
      <w:tr>
        <w:tblPrEx>
          <w:tblW w:w="8505" w:type="dxa"/>
          <w:jc w:val="center"/>
          <w:tblLayout w:type="fixed"/>
          <w:tblCellMar>
            <w:left w:w="28" w:type="dxa"/>
            <w:right w:w="28" w:type="dxa"/>
          </w:tblCellMar>
        </w:tblPrEx>
        <w:trPr>
          <w:jc w:val="center"/>
        </w:trPr>
        <w:tc>
          <w:tcPr>
            <w:tcW w:w="2947"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sz w:val="20"/>
                <w:szCs w:val="20"/>
              </w:rPr>
              <w:t>Cules tâ</w:t>
            </w:r>
            <w:r>
              <w:rPr>
                <w:rFonts w:hint="default"/>
                <w:sz w:val="20"/>
                <w:szCs w:val="20"/>
              </w:rPr>
              <w:t>rziu (C.T.)</w:t>
            </w:r>
          </w:p>
        </w:tc>
        <w:tc>
          <w:tcPr>
            <w:tcW w:w="1747"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ind w:right="-89"/>
              <w:jc w:val="center"/>
            </w:pPr>
            <w:r>
              <w:rPr>
                <w:rFonts w:hint="default"/>
                <w:i/>
                <w:iCs/>
                <w:sz w:val="20"/>
                <w:szCs w:val="20"/>
              </w:rPr>
              <w:t>vš</w:t>
            </w:r>
            <w:r>
              <w:rPr>
                <w:rFonts w:hint="default"/>
                <w:i/>
                <w:iCs/>
                <w:sz w:val="20"/>
                <w:szCs w:val="20"/>
              </w:rPr>
              <w:t>etky</w:t>
            </w:r>
          </w:p>
        </w:tc>
        <w:tc>
          <w:tcPr>
            <w:tcW w:w="2062"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749"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rumunský</w:t>
            </w:r>
          </w:p>
        </w:tc>
      </w:tr>
      <w:tr>
        <w:tblPrEx>
          <w:tblW w:w="8505" w:type="dxa"/>
          <w:jc w:val="center"/>
          <w:tblLayout w:type="fixed"/>
          <w:tblCellMar>
            <w:left w:w="28" w:type="dxa"/>
            <w:right w:w="28" w:type="dxa"/>
          </w:tblCellMar>
        </w:tblPrEx>
        <w:trPr>
          <w:jc w:val="center"/>
        </w:trPr>
        <w:tc>
          <w:tcPr>
            <w:tcW w:w="2947"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sz w:val="20"/>
                <w:szCs w:val="20"/>
              </w:rPr>
              <w:t>Cules la î</w:t>
            </w:r>
            <w:r>
              <w:rPr>
                <w:rFonts w:hint="default"/>
                <w:sz w:val="20"/>
                <w:szCs w:val="20"/>
              </w:rPr>
              <w:t>nnobilarea boabelor (C.I.B.)</w:t>
            </w:r>
          </w:p>
        </w:tc>
        <w:tc>
          <w:tcPr>
            <w:tcW w:w="1747"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ind w:right="-89"/>
              <w:jc w:val="center"/>
            </w:pPr>
            <w:r>
              <w:rPr>
                <w:rFonts w:hint="default"/>
                <w:i/>
                <w:iCs/>
                <w:sz w:val="20"/>
                <w:szCs w:val="20"/>
              </w:rPr>
              <w:t>vš</w:t>
            </w:r>
            <w:r>
              <w:rPr>
                <w:rFonts w:hint="default"/>
                <w:i/>
                <w:iCs/>
                <w:sz w:val="20"/>
                <w:szCs w:val="20"/>
              </w:rPr>
              <w:t>etky</w:t>
            </w:r>
          </w:p>
        </w:tc>
        <w:tc>
          <w:tcPr>
            <w:tcW w:w="2062"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749"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rumunský</w:t>
            </w:r>
          </w:p>
        </w:tc>
      </w:tr>
      <w:tr>
        <w:tblPrEx>
          <w:tblW w:w="8505" w:type="dxa"/>
          <w:jc w:val="center"/>
          <w:tblLayout w:type="fixed"/>
          <w:tblCellMar>
            <w:left w:w="28" w:type="dxa"/>
            <w:right w:w="28" w:type="dxa"/>
          </w:tblCellMar>
        </w:tblPrEx>
        <w:trPr>
          <w:jc w:val="center"/>
        </w:trPr>
        <w:tc>
          <w:tcPr>
            <w:tcW w:w="2947"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sz w:val="20"/>
                <w:szCs w:val="20"/>
              </w:rPr>
              <w:t>Vin cu indica</w:t>
            </w:r>
            <w:r>
              <w:rPr>
                <w:rFonts w:ascii="Tahoma" w:hAnsi="Tahoma" w:cs="Tahoma" w:hint="default"/>
                <w:sz w:val="20"/>
                <w:szCs w:val="20"/>
              </w:rPr>
              <w:t>ț</w:t>
            </w:r>
            <w:r>
              <w:rPr>
                <w:rFonts w:hint="default"/>
                <w:sz w:val="20"/>
                <w:szCs w:val="20"/>
              </w:rPr>
              <w:t>ie geografică</w:t>
            </w:r>
          </w:p>
        </w:tc>
        <w:tc>
          <w:tcPr>
            <w:tcW w:w="1747"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ind w:right="-89"/>
              <w:jc w:val="center"/>
            </w:pPr>
            <w:r>
              <w:rPr>
                <w:rFonts w:hint="default"/>
                <w:i/>
                <w:iCs/>
                <w:sz w:val="20"/>
                <w:szCs w:val="20"/>
              </w:rPr>
              <w:t>vš</w:t>
            </w:r>
            <w:r>
              <w:rPr>
                <w:rFonts w:hint="default"/>
                <w:i/>
                <w:iCs/>
                <w:sz w:val="20"/>
                <w:szCs w:val="20"/>
              </w:rPr>
              <w:t>etky</w:t>
            </w:r>
          </w:p>
        </w:tc>
        <w:tc>
          <w:tcPr>
            <w:tcW w:w="2062"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Stolové</w:t>
            </w:r>
            <w:r>
              <w:rPr>
                <w:rFonts w:hint="default"/>
                <w:i/>
                <w:iCs/>
                <w:sz w:val="20"/>
                <w:szCs w:val="20"/>
              </w:rPr>
              <w:t xml:space="preserve"> ví</w:t>
            </w:r>
            <w:r>
              <w:rPr>
                <w:rFonts w:hint="default"/>
                <w:i/>
                <w:iCs/>
                <w:sz w:val="20"/>
                <w:szCs w:val="20"/>
              </w:rPr>
              <w:t>no so zemepisný</w:t>
            </w:r>
            <w:r>
              <w:rPr>
                <w:rFonts w:hint="default"/>
                <w:i/>
                <w:iCs/>
                <w:sz w:val="20"/>
                <w:szCs w:val="20"/>
              </w:rPr>
              <w:t>m označ</w:t>
            </w:r>
            <w:r>
              <w:rPr>
                <w:rFonts w:hint="default"/>
                <w:i/>
                <w:iCs/>
                <w:sz w:val="20"/>
                <w:szCs w:val="20"/>
              </w:rPr>
              <w:t>ení</w:t>
            </w:r>
            <w:r>
              <w:rPr>
                <w:rFonts w:hint="default"/>
                <w:i/>
                <w:iCs/>
                <w:sz w:val="20"/>
                <w:szCs w:val="20"/>
              </w:rPr>
              <w:t>m</w:t>
            </w:r>
          </w:p>
        </w:tc>
        <w:tc>
          <w:tcPr>
            <w:tcW w:w="1749"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rumunský</w:t>
            </w:r>
          </w:p>
        </w:tc>
      </w:tr>
      <w:tr>
        <w:tblPrEx>
          <w:tblW w:w="8505" w:type="dxa"/>
          <w:jc w:val="center"/>
          <w:tblLayout w:type="fixed"/>
          <w:tblCellMar>
            <w:left w:w="28" w:type="dxa"/>
            <w:right w:w="28" w:type="dxa"/>
          </w:tblCellMar>
        </w:tblPrEx>
        <w:trPr>
          <w:jc w:val="center"/>
        </w:trPr>
        <w:tc>
          <w:tcPr>
            <w:tcW w:w="2947"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sz w:val="20"/>
                <w:szCs w:val="20"/>
              </w:rPr>
              <w:t>Rezervă</w:t>
            </w:r>
          </w:p>
        </w:tc>
        <w:tc>
          <w:tcPr>
            <w:tcW w:w="1747"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ind w:right="-89"/>
              <w:jc w:val="center"/>
            </w:pPr>
            <w:r>
              <w:rPr>
                <w:rFonts w:hint="default"/>
                <w:i/>
                <w:iCs/>
                <w:sz w:val="20"/>
                <w:szCs w:val="20"/>
              </w:rPr>
              <w:t>vš</w:t>
            </w:r>
            <w:r>
              <w:rPr>
                <w:rFonts w:hint="default"/>
                <w:i/>
                <w:iCs/>
                <w:sz w:val="20"/>
                <w:szCs w:val="20"/>
              </w:rPr>
              <w:t>etky</w:t>
            </w:r>
          </w:p>
        </w:tc>
        <w:tc>
          <w:tcPr>
            <w:tcW w:w="2062"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p w:rsidR="00E2180F">
            <w:pPr>
              <w:widowControl w:val="0"/>
              <w:bidi w:val="0"/>
              <w:spacing w:line="240" w:lineRule="auto"/>
              <w:jc w:val="center"/>
              <w:rPr>
                <w:i/>
                <w:iCs/>
                <w:sz w:val="20"/>
                <w:szCs w:val="20"/>
              </w:rPr>
            </w:pPr>
          </w:p>
        </w:tc>
        <w:tc>
          <w:tcPr>
            <w:tcW w:w="1749"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rumunský</w:t>
            </w:r>
          </w:p>
        </w:tc>
      </w:tr>
      <w:tr>
        <w:tblPrEx>
          <w:tblW w:w="8505" w:type="dxa"/>
          <w:jc w:val="center"/>
          <w:tblLayout w:type="fixed"/>
          <w:tblCellMar>
            <w:left w:w="28" w:type="dxa"/>
            <w:right w:w="28" w:type="dxa"/>
          </w:tblCellMar>
        </w:tblPrEx>
        <w:trPr>
          <w:jc w:val="center"/>
        </w:trPr>
        <w:tc>
          <w:tcPr>
            <w:tcW w:w="2947"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sz w:val="20"/>
                <w:szCs w:val="20"/>
              </w:rPr>
              <w:t>Vin de vinotecă</w:t>
            </w:r>
          </w:p>
        </w:tc>
        <w:tc>
          <w:tcPr>
            <w:tcW w:w="1747"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ind w:right="-89"/>
              <w:jc w:val="center"/>
            </w:pPr>
            <w:r>
              <w:rPr>
                <w:rFonts w:hint="default"/>
                <w:i/>
                <w:iCs/>
                <w:sz w:val="20"/>
                <w:szCs w:val="20"/>
              </w:rPr>
              <w:t>vš</w:t>
            </w:r>
            <w:r>
              <w:rPr>
                <w:rFonts w:hint="default"/>
                <w:i/>
                <w:iCs/>
                <w:sz w:val="20"/>
                <w:szCs w:val="20"/>
              </w:rPr>
              <w:t>etky</w:t>
            </w:r>
          </w:p>
        </w:tc>
        <w:tc>
          <w:tcPr>
            <w:tcW w:w="2062" w:type="dxa"/>
            <w:gridSpan w:val="4"/>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Akostné</w:t>
            </w:r>
            <w:r>
              <w:rPr>
                <w:rFonts w:hint="default"/>
                <w:i/>
                <w:iCs/>
                <w:sz w:val="20"/>
                <w:szCs w:val="20"/>
              </w:rPr>
              <w:t xml:space="preserve"> ví</w:t>
            </w:r>
            <w:r>
              <w:rPr>
                <w:rFonts w:hint="default"/>
                <w:i/>
                <w:iCs/>
                <w:sz w:val="20"/>
                <w:szCs w:val="20"/>
              </w:rPr>
              <w:t>no V.O.V.P.</w:t>
            </w:r>
          </w:p>
        </w:tc>
        <w:tc>
          <w:tcPr>
            <w:tcW w:w="1749"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widowControl w:val="0"/>
              <w:bidi w:val="0"/>
              <w:spacing w:before="60" w:after="60" w:line="240" w:lineRule="auto"/>
              <w:jc w:val="center"/>
            </w:pPr>
            <w:r>
              <w:rPr>
                <w:rFonts w:hint="default"/>
                <w:i/>
                <w:iCs/>
                <w:sz w:val="20"/>
                <w:szCs w:val="20"/>
              </w:rPr>
              <w:t>rumunský</w:t>
            </w:r>
          </w:p>
        </w:tc>
      </w:tr>
    </w:tbl>
    <w:p w:rsidR="00E2180F">
      <w:pPr>
        <w:pStyle w:val="SectionTitle"/>
        <w:bidi w:val="0"/>
        <w:outlineLvl w:val="0"/>
        <w:rPr>
          <w:rFonts w:hint="default"/>
          <w:u w:val="single"/>
        </w:rPr>
      </w:pPr>
      <w:r>
        <w:rPr>
          <w:u w:val="single"/>
        </w:rPr>
        <w:br w:type="page"/>
      </w:r>
      <w:r>
        <w:rPr>
          <w:rFonts w:hint="default"/>
          <w:u w:val="single"/>
        </w:rPr>
        <w:t>Č</w:t>
      </w:r>
      <w:r>
        <w:rPr>
          <w:rFonts w:hint="default"/>
          <w:u w:val="single"/>
        </w:rPr>
        <w:t>ASŤ</w:t>
      </w:r>
      <w:r>
        <w:rPr>
          <w:rFonts w:hint="default"/>
          <w:u w:val="single"/>
        </w:rPr>
        <w:t xml:space="preserve"> B: V SRBSKU</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2497"/>
        <w:gridCol w:w="556"/>
        <w:gridCol w:w="1852"/>
        <w:gridCol w:w="1335"/>
        <w:gridCol w:w="698"/>
        <w:gridCol w:w="2350"/>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val="256"/>
        </w:trPr>
        <w:tc>
          <w:tcPr>
            <w:tcW w:w="9288" w:type="dxa"/>
            <w:gridSpan w:val="6"/>
            <w:tcBorders>
              <w:top w:val="single" w:sz="4" w:space="0" w:color="auto"/>
              <w:left w:val="single" w:sz="4" w:space="0" w:color="auto"/>
              <w:bottom w:val="single" w:sz="4" w:space="0" w:color="auto"/>
              <w:right w:val="single" w:sz="4" w:space="0" w:color="auto"/>
            </w:tcBorders>
            <w:textDirection w:val="lrTb"/>
            <w:vAlign w:val="center"/>
          </w:tcPr>
          <w:p w:rsidR="00E2180F">
            <w:pPr>
              <w:bidi w:val="0"/>
              <w:spacing w:line="240" w:lineRule="auto"/>
              <w:jc w:val="center"/>
            </w:pPr>
            <w:r>
              <w:rPr>
                <w:rFonts w:hint="default"/>
                <w:b/>
                <w:bCs/>
              </w:rPr>
              <w:t>Zoznam tradič</w:t>
            </w:r>
            <w:r>
              <w:rPr>
                <w:rFonts w:hint="default"/>
                <w:b/>
                <w:bCs/>
              </w:rPr>
              <w:t>ný</w:t>
            </w:r>
            <w:r>
              <w:rPr>
                <w:rFonts w:hint="default"/>
                <w:b/>
                <w:bCs/>
              </w:rPr>
              <w:t>ch vý</w:t>
            </w:r>
            <w:r>
              <w:rPr>
                <w:rFonts w:hint="default"/>
                <w:b/>
                <w:bCs/>
              </w:rPr>
              <w:t>razov pre ví</w:t>
            </w:r>
            <w:r>
              <w:rPr>
                <w:rFonts w:hint="default"/>
                <w:b/>
                <w:bCs/>
              </w:rPr>
              <w:t>no</w:t>
            </w:r>
          </w:p>
        </w:tc>
      </w:tr>
      <w:tr>
        <w:tblPrEx>
          <w:tblW w:w="0" w:type="auto"/>
          <w:tblLayout w:type="fixed"/>
        </w:tblPrEx>
        <w:trPr>
          <w:trHeight w:val="256"/>
        </w:trPr>
        <w:tc>
          <w:tcPr>
            <w:tcW w:w="3053"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bidi w:val="0"/>
              <w:spacing w:before="60" w:after="60" w:line="240" w:lineRule="auto"/>
              <w:jc w:val="center"/>
            </w:pPr>
            <w:r>
              <w:rPr>
                <w:rFonts w:hint="default"/>
                <w:i/>
                <w:iCs/>
                <w:sz w:val="20"/>
                <w:szCs w:val="20"/>
              </w:rPr>
              <w:t>Tradič</w:t>
            </w:r>
            <w:r>
              <w:rPr>
                <w:rFonts w:hint="default"/>
                <w:i/>
                <w:iCs/>
                <w:sz w:val="20"/>
                <w:szCs w:val="20"/>
              </w:rPr>
              <w:t>né</w:t>
            </w:r>
            <w:r>
              <w:rPr>
                <w:rFonts w:hint="default"/>
                <w:i/>
                <w:iCs/>
                <w:sz w:val="20"/>
                <w:szCs w:val="20"/>
              </w:rPr>
              <w:t xml:space="preserve"> vý</w:t>
            </w:r>
            <w:r>
              <w:rPr>
                <w:rFonts w:hint="default"/>
                <w:i/>
                <w:iCs/>
                <w:sz w:val="20"/>
                <w:szCs w:val="20"/>
              </w:rPr>
              <w:t>razy</w:t>
            </w:r>
          </w:p>
        </w:tc>
        <w:tc>
          <w:tcPr>
            <w:tcW w:w="3187"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bidi w:val="0"/>
              <w:spacing w:before="60" w:after="60" w:line="240" w:lineRule="auto"/>
              <w:jc w:val="center"/>
            </w:pPr>
            <w:r>
              <w:rPr>
                <w:rFonts w:hint="default"/>
                <w:i/>
                <w:iCs/>
                <w:sz w:val="20"/>
                <w:szCs w:val="20"/>
              </w:rPr>
              <w:t>Prí</w:t>
            </w:r>
            <w:r>
              <w:rPr>
                <w:rFonts w:hint="default"/>
                <w:i/>
                <w:iCs/>
                <w:sz w:val="20"/>
                <w:szCs w:val="20"/>
              </w:rPr>
              <w:t>sluš</w:t>
            </w:r>
            <w:r>
              <w:rPr>
                <w:rFonts w:hint="default"/>
                <w:i/>
                <w:iCs/>
                <w:sz w:val="20"/>
                <w:szCs w:val="20"/>
              </w:rPr>
              <w:t>né</w:t>
            </w:r>
            <w:r>
              <w:rPr>
                <w:rFonts w:hint="default"/>
                <w:i/>
                <w:iCs/>
                <w:sz w:val="20"/>
                <w:szCs w:val="20"/>
              </w:rPr>
              <w:t xml:space="preserve"> ví</w:t>
            </w:r>
            <w:r>
              <w:rPr>
                <w:rFonts w:hint="default"/>
                <w:i/>
                <w:iCs/>
                <w:sz w:val="20"/>
                <w:szCs w:val="20"/>
              </w:rPr>
              <w:t>na</w:t>
            </w:r>
          </w:p>
        </w:tc>
        <w:tc>
          <w:tcPr>
            <w:tcW w:w="3048"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bidi w:val="0"/>
              <w:spacing w:before="60" w:after="60" w:line="240" w:lineRule="auto"/>
              <w:jc w:val="center"/>
            </w:pPr>
            <w:r>
              <w:rPr>
                <w:rFonts w:hint="default"/>
                <w:i/>
                <w:iCs/>
                <w:sz w:val="20"/>
                <w:szCs w:val="20"/>
              </w:rPr>
              <w:t>Kategó</w:t>
            </w:r>
            <w:r>
              <w:rPr>
                <w:rFonts w:hint="default"/>
                <w:i/>
                <w:iCs/>
                <w:sz w:val="20"/>
                <w:szCs w:val="20"/>
              </w:rPr>
              <w:t>ria ví</w:t>
            </w:r>
            <w:r>
              <w:rPr>
                <w:rFonts w:hint="default"/>
                <w:i/>
                <w:iCs/>
                <w:sz w:val="20"/>
                <w:szCs w:val="20"/>
              </w:rPr>
              <w:t>na</w:t>
            </w:r>
          </w:p>
        </w:tc>
      </w:tr>
      <w:tr>
        <w:tblPrEx>
          <w:tblW w:w="0" w:type="auto"/>
          <w:tblLayout w:type="fixed"/>
        </w:tblPrEx>
        <w:tc>
          <w:tcPr>
            <w:tcW w:w="305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before="60" w:after="60" w:line="240" w:lineRule="auto"/>
              <w:jc w:val="center"/>
              <w:rPr>
                <w:rFonts w:hint="default"/>
                <w:color w:val="000000"/>
                <w:sz w:val="20"/>
                <w:szCs w:val="20"/>
              </w:rPr>
            </w:pPr>
            <w:r>
              <w:rPr>
                <w:rFonts w:hint="default"/>
                <w:color w:val="000000"/>
                <w:sz w:val="20"/>
                <w:szCs w:val="20"/>
              </w:rPr>
              <w:t>Контролисано</w:t>
            </w:r>
            <w:r>
              <w:rPr>
                <w:rFonts w:hint="default"/>
                <w:color w:val="000000"/>
                <w:sz w:val="20"/>
                <w:szCs w:val="20"/>
              </w:rPr>
              <w:t xml:space="preserve"> порекло</w:t>
            </w:r>
            <w:r>
              <w:rPr>
                <w:rFonts w:hint="default"/>
                <w:color w:val="000000"/>
                <w:sz w:val="20"/>
                <w:szCs w:val="20"/>
              </w:rPr>
              <w:t xml:space="preserve"> / K.П.</w:t>
            </w:r>
          </w:p>
          <w:p w:rsidR="00E2180F">
            <w:pPr>
              <w:bidi w:val="0"/>
              <w:spacing w:before="60" w:after="60" w:line="240" w:lineRule="auto"/>
              <w:jc w:val="center"/>
              <w:rPr>
                <w:color w:val="000000"/>
                <w:sz w:val="20"/>
                <w:szCs w:val="20"/>
              </w:rPr>
            </w:pPr>
            <w:r>
              <w:rPr>
                <w:color w:val="000000"/>
                <w:sz w:val="20"/>
                <w:szCs w:val="20"/>
              </w:rPr>
              <w:t>(</w:t>
            </w:r>
            <w:r>
              <w:rPr>
                <w:i/>
                <w:iCs/>
                <w:color w:val="000000"/>
                <w:sz w:val="20"/>
                <w:szCs w:val="20"/>
              </w:rPr>
              <w:t>Kontrolisano poreklo / K.P.</w:t>
            </w:r>
            <w:r>
              <w:rPr>
                <w:color w:val="000000"/>
                <w:sz w:val="20"/>
                <w:szCs w:val="20"/>
              </w:rPr>
              <w:t>)</w:t>
            </w:r>
          </w:p>
        </w:tc>
        <w:tc>
          <w:tcPr>
            <w:tcW w:w="3187"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before="60" w:after="60" w:line="240" w:lineRule="auto"/>
              <w:jc w:val="center"/>
            </w:pPr>
            <w:r>
              <w:rPr>
                <w:rFonts w:hint="default"/>
                <w:sz w:val="20"/>
                <w:szCs w:val="20"/>
              </w:rPr>
              <w:t>vš</w:t>
            </w:r>
            <w:r>
              <w:rPr>
                <w:rFonts w:hint="default"/>
                <w:sz w:val="20"/>
                <w:szCs w:val="20"/>
              </w:rPr>
              <w:t>etky</w:t>
            </w:r>
          </w:p>
        </w:tc>
        <w:tc>
          <w:tcPr>
            <w:tcW w:w="3048"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before="60" w:after="60" w:line="240" w:lineRule="auto"/>
              <w:jc w:val="center"/>
            </w:pPr>
            <w:r>
              <w:rPr>
                <w:rFonts w:hint="default"/>
                <w:sz w:val="20"/>
                <w:szCs w:val="20"/>
              </w:rPr>
              <w:t>Stolové</w:t>
            </w:r>
            <w:r>
              <w:rPr>
                <w:rFonts w:hint="default"/>
                <w:sz w:val="20"/>
                <w:szCs w:val="20"/>
              </w:rPr>
              <w:t xml:space="preserve"> ví</w:t>
            </w:r>
            <w:r>
              <w:rPr>
                <w:rFonts w:hint="default"/>
                <w:sz w:val="20"/>
                <w:szCs w:val="20"/>
              </w:rPr>
              <w:t>na so zemepisný</w:t>
            </w:r>
            <w:r>
              <w:rPr>
                <w:rFonts w:hint="default"/>
                <w:sz w:val="20"/>
                <w:szCs w:val="20"/>
              </w:rPr>
              <w:t>m označ</w:t>
            </w:r>
            <w:r>
              <w:rPr>
                <w:rFonts w:hint="default"/>
                <w:sz w:val="20"/>
                <w:szCs w:val="20"/>
              </w:rPr>
              <w:t>ení</w:t>
            </w:r>
            <w:r>
              <w:rPr>
                <w:rFonts w:hint="default"/>
                <w:sz w:val="20"/>
                <w:szCs w:val="20"/>
              </w:rPr>
              <w:t xml:space="preserve">m </w:t>
            </w:r>
          </w:p>
          <w:p w:rsidR="00E2180F">
            <w:pPr>
              <w:bidi w:val="0"/>
              <w:spacing w:before="60" w:after="60" w:line="240" w:lineRule="auto"/>
              <w:jc w:val="center"/>
            </w:pPr>
            <w:r>
              <w:rPr>
                <w:rFonts w:hint="default"/>
                <w:sz w:val="20"/>
                <w:szCs w:val="20"/>
              </w:rPr>
              <w:t>(vyrobené</w:t>
            </w:r>
            <w:r>
              <w:rPr>
                <w:rFonts w:hint="default"/>
                <w:sz w:val="20"/>
                <w:szCs w:val="20"/>
              </w:rPr>
              <w:t xml:space="preserve"> v oblasti)</w:t>
            </w:r>
          </w:p>
        </w:tc>
      </w:tr>
      <w:tr>
        <w:tblPrEx>
          <w:tblW w:w="0" w:type="auto"/>
          <w:tblLayout w:type="fixed"/>
        </w:tblPrEx>
        <w:tc>
          <w:tcPr>
            <w:tcW w:w="305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before="60" w:after="60" w:line="240" w:lineRule="auto"/>
              <w:jc w:val="center"/>
              <w:rPr>
                <w:rFonts w:hint="default"/>
                <w:color w:val="000000"/>
                <w:sz w:val="20"/>
                <w:szCs w:val="20"/>
              </w:rPr>
            </w:pPr>
            <w:r>
              <w:rPr>
                <w:rFonts w:hint="default"/>
                <w:color w:val="000000"/>
                <w:sz w:val="20"/>
                <w:szCs w:val="20"/>
              </w:rPr>
              <w:t>Контролисано</w:t>
            </w:r>
            <w:r>
              <w:rPr>
                <w:rFonts w:hint="default"/>
                <w:color w:val="000000"/>
                <w:sz w:val="20"/>
                <w:szCs w:val="20"/>
              </w:rPr>
              <w:t xml:space="preserve"> порекло</w:t>
            </w:r>
            <w:r>
              <w:rPr>
                <w:rFonts w:hint="default"/>
                <w:color w:val="000000"/>
                <w:sz w:val="20"/>
                <w:szCs w:val="20"/>
              </w:rPr>
              <w:t xml:space="preserve"> и</w:t>
            </w:r>
            <w:r>
              <w:rPr>
                <w:rFonts w:hint="default"/>
                <w:color w:val="000000"/>
                <w:sz w:val="20"/>
                <w:szCs w:val="20"/>
              </w:rPr>
              <w:t xml:space="preserve"> квалитет</w:t>
            </w:r>
            <w:r>
              <w:rPr>
                <w:rFonts w:hint="default"/>
                <w:color w:val="000000"/>
                <w:sz w:val="20"/>
                <w:szCs w:val="20"/>
              </w:rPr>
              <w:t xml:space="preserve"> / K.П</w:t>
            </w:r>
            <w:r>
              <w:rPr>
                <w:rFonts w:hint="default"/>
                <w:color w:val="000000"/>
                <w:sz w:val="20"/>
                <w:szCs w:val="20"/>
              </w:rPr>
              <w:t>.K.</w:t>
            </w:r>
          </w:p>
          <w:p w:rsidR="00E2180F">
            <w:pPr>
              <w:bidi w:val="0"/>
              <w:spacing w:before="60" w:after="60" w:line="240" w:lineRule="auto"/>
              <w:jc w:val="center"/>
              <w:rPr>
                <w:color w:val="000000"/>
                <w:sz w:val="20"/>
                <w:szCs w:val="20"/>
              </w:rPr>
            </w:pPr>
            <w:r>
              <w:rPr>
                <w:color w:val="000000"/>
                <w:sz w:val="20"/>
                <w:szCs w:val="20"/>
              </w:rPr>
              <w:t>(</w:t>
            </w:r>
            <w:r>
              <w:rPr>
                <w:i/>
                <w:iCs/>
                <w:color w:val="000000"/>
                <w:sz w:val="20"/>
                <w:szCs w:val="20"/>
              </w:rPr>
              <w:t>Kontrolisano poreklo i kvalitet / K.P.K.</w:t>
            </w:r>
            <w:r>
              <w:rPr>
                <w:color w:val="000000"/>
                <w:sz w:val="20"/>
                <w:szCs w:val="20"/>
              </w:rPr>
              <w:t>)</w:t>
            </w:r>
          </w:p>
        </w:tc>
        <w:tc>
          <w:tcPr>
            <w:tcW w:w="3187"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before="60" w:after="60" w:line="240" w:lineRule="auto"/>
              <w:jc w:val="center"/>
            </w:pPr>
            <w:r>
              <w:rPr>
                <w:rFonts w:hint="default"/>
                <w:sz w:val="20"/>
                <w:szCs w:val="20"/>
              </w:rPr>
              <w:t>vš</w:t>
            </w:r>
            <w:r>
              <w:rPr>
                <w:rFonts w:hint="default"/>
                <w:sz w:val="20"/>
                <w:szCs w:val="20"/>
              </w:rPr>
              <w:t>etky</w:t>
            </w:r>
          </w:p>
        </w:tc>
        <w:tc>
          <w:tcPr>
            <w:tcW w:w="3048"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before="60" w:after="60" w:line="240" w:lineRule="auto"/>
              <w:jc w:val="center"/>
              <w:rPr>
                <w:color w:val="000000"/>
                <w:sz w:val="20"/>
                <w:szCs w:val="20"/>
              </w:rPr>
            </w:pPr>
            <w:r>
              <w:rPr>
                <w:rFonts w:hint="default"/>
                <w:sz w:val="20"/>
                <w:szCs w:val="20"/>
              </w:rPr>
              <w:t>Akostné</w:t>
            </w:r>
            <w:r>
              <w:rPr>
                <w:rFonts w:hint="default"/>
                <w:sz w:val="20"/>
                <w:szCs w:val="20"/>
              </w:rPr>
              <w:t xml:space="preserve"> ví</w:t>
            </w:r>
            <w:r>
              <w:rPr>
                <w:rFonts w:hint="default"/>
                <w:sz w:val="20"/>
                <w:szCs w:val="20"/>
              </w:rPr>
              <w:t>no V.O.V.P.</w:t>
            </w:r>
          </w:p>
          <w:p w:rsidR="00E2180F">
            <w:pPr>
              <w:bidi w:val="0"/>
              <w:spacing w:before="60" w:after="60" w:line="240" w:lineRule="auto"/>
              <w:jc w:val="center"/>
            </w:pPr>
            <w:r>
              <w:rPr>
                <w:rFonts w:hint="default"/>
                <w:sz w:val="20"/>
                <w:szCs w:val="20"/>
              </w:rPr>
              <w:t>(vyrobené</w:t>
            </w:r>
            <w:r>
              <w:rPr>
                <w:rFonts w:hint="default"/>
                <w:sz w:val="20"/>
                <w:szCs w:val="20"/>
              </w:rPr>
              <w:t xml:space="preserve"> v urč</w:t>
            </w:r>
            <w:r>
              <w:rPr>
                <w:rFonts w:hint="default"/>
                <w:sz w:val="20"/>
                <w:szCs w:val="20"/>
              </w:rPr>
              <w:t>enej oblasti)</w:t>
            </w:r>
          </w:p>
        </w:tc>
      </w:tr>
      <w:tr>
        <w:tblPrEx>
          <w:tblW w:w="0" w:type="auto"/>
          <w:tblLayout w:type="fixed"/>
        </w:tblPrEx>
        <w:tc>
          <w:tcPr>
            <w:tcW w:w="305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before="60" w:after="60" w:line="240" w:lineRule="auto"/>
              <w:jc w:val="center"/>
              <w:rPr>
                <w:rFonts w:hint="default"/>
                <w:color w:val="000000"/>
                <w:sz w:val="20"/>
                <w:szCs w:val="20"/>
              </w:rPr>
            </w:pPr>
            <w:r>
              <w:rPr>
                <w:rFonts w:hint="default"/>
                <w:color w:val="000000"/>
                <w:sz w:val="20"/>
                <w:szCs w:val="20"/>
              </w:rPr>
              <w:t>Контролисано</w:t>
            </w:r>
            <w:r>
              <w:rPr>
                <w:rFonts w:hint="default"/>
                <w:color w:val="000000"/>
                <w:sz w:val="20"/>
                <w:szCs w:val="20"/>
              </w:rPr>
              <w:t xml:space="preserve"> порекло</w:t>
            </w:r>
            <w:r>
              <w:rPr>
                <w:rFonts w:hint="default"/>
                <w:color w:val="000000"/>
                <w:sz w:val="20"/>
                <w:szCs w:val="20"/>
              </w:rPr>
              <w:t xml:space="preserve"> и</w:t>
            </w:r>
            <w:r>
              <w:rPr>
                <w:rFonts w:hint="default"/>
                <w:color w:val="000000"/>
                <w:sz w:val="20"/>
                <w:szCs w:val="20"/>
              </w:rPr>
              <w:t xml:space="preserve"> гарантован</w:t>
            </w:r>
            <w:r>
              <w:rPr>
                <w:rFonts w:hint="default"/>
                <w:color w:val="000000"/>
                <w:sz w:val="20"/>
                <w:szCs w:val="20"/>
              </w:rPr>
              <w:t xml:space="preserve"> квалитет</w:t>
            </w:r>
            <w:r>
              <w:rPr>
                <w:rFonts w:hint="default"/>
                <w:color w:val="000000"/>
                <w:sz w:val="20"/>
                <w:szCs w:val="20"/>
              </w:rPr>
              <w:t xml:space="preserve"> / K.П.Г.</w:t>
            </w:r>
          </w:p>
          <w:p w:rsidR="00E2180F">
            <w:pPr>
              <w:bidi w:val="0"/>
              <w:spacing w:before="60" w:after="60" w:line="240" w:lineRule="auto"/>
              <w:jc w:val="center"/>
              <w:rPr>
                <w:color w:val="000000"/>
                <w:sz w:val="20"/>
                <w:szCs w:val="20"/>
              </w:rPr>
            </w:pPr>
            <w:r>
              <w:rPr>
                <w:color w:val="000000"/>
                <w:sz w:val="20"/>
                <w:szCs w:val="20"/>
              </w:rPr>
              <w:t>(</w:t>
            </w:r>
            <w:r>
              <w:rPr>
                <w:i/>
                <w:iCs/>
                <w:color w:val="000000"/>
                <w:sz w:val="20"/>
                <w:szCs w:val="20"/>
              </w:rPr>
              <w:t>Kontorlisano poreklo i garantovan kvalitet / K.P.G.</w:t>
            </w:r>
            <w:r>
              <w:rPr>
                <w:color w:val="000000"/>
                <w:sz w:val="20"/>
                <w:szCs w:val="20"/>
              </w:rPr>
              <w:t>)</w:t>
            </w:r>
          </w:p>
        </w:tc>
        <w:tc>
          <w:tcPr>
            <w:tcW w:w="3187"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before="60" w:after="60" w:line="240" w:lineRule="auto"/>
              <w:jc w:val="center"/>
            </w:pPr>
            <w:r>
              <w:rPr>
                <w:rFonts w:hint="default"/>
                <w:sz w:val="20"/>
                <w:szCs w:val="20"/>
              </w:rPr>
              <w:t>vš</w:t>
            </w:r>
            <w:r>
              <w:rPr>
                <w:rFonts w:hint="default"/>
                <w:sz w:val="20"/>
                <w:szCs w:val="20"/>
              </w:rPr>
              <w:t>etky</w:t>
            </w:r>
          </w:p>
        </w:tc>
        <w:tc>
          <w:tcPr>
            <w:tcW w:w="3048"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before="60" w:after="60" w:line="240" w:lineRule="auto"/>
              <w:jc w:val="center"/>
              <w:rPr>
                <w:color w:val="000000"/>
                <w:sz w:val="20"/>
                <w:szCs w:val="20"/>
              </w:rPr>
            </w:pPr>
            <w:r>
              <w:rPr>
                <w:rFonts w:hint="default"/>
                <w:sz w:val="20"/>
                <w:szCs w:val="20"/>
              </w:rPr>
              <w:t>Akostné</w:t>
            </w:r>
            <w:r>
              <w:rPr>
                <w:rFonts w:hint="default"/>
                <w:sz w:val="20"/>
                <w:szCs w:val="20"/>
              </w:rPr>
              <w:t xml:space="preserve"> ví</w:t>
            </w:r>
            <w:r>
              <w:rPr>
                <w:rFonts w:hint="default"/>
                <w:sz w:val="20"/>
                <w:szCs w:val="20"/>
              </w:rPr>
              <w:t>no V.O.V.P.</w:t>
            </w:r>
          </w:p>
          <w:p w:rsidR="00E2180F">
            <w:pPr>
              <w:bidi w:val="0"/>
              <w:spacing w:before="60" w:after="60" w:line="240" w:lineRule="auto"/>
              <w:jc w:val="center"/>
            </w:pPr>
            <w:r>
              <w:rPr>
                <w:rFonts w:hint="default"/>
                <w:sz w:val="20"/>
                <w:szCs w:val="20"/>
              </w:rPr>
              <w:t>(vyrobené</w:t>
            </w:r>
            <w:r>
              <w:rPr>
                <w:rFonts w:hint="default"/>
                <w:sz w:val="20"/>
                <w:szCs w:val="20"/>
              </w:rPr>
              <w:t xml:space="preserve"> v podoblasti)</w:t>
            </w:r>
          </w:p>
        </w:tc>
      </w:tr>
      <w:tr>
        <w:tblPrEx>
          <w:tblW w:w="0" w:type="auto"/>
          <w:tblLayout w:type="fixed"/>
        </w:tblPrEx>
        <w:tc>
          <w:tcPr>
            <w:tcW w:w="9288" w:type="dxa"/>
            <w:gridSpan w:val="6"/>
            <w:tcBorders>
              <w:top w:val="single" w:sz="4" w:space="0" w:color="auto"/>
              <w:left w:val="single" w:sz="4" w:space="0" w:color="auto"/>
              <w:bottom w:val="single" w:sz="4" w:space="0" w:color="auto"/>
              <w:right w:val="single" w:sz="4" w:space="0" w:color="auto"/>
            </w:tcBorders>
            <w:textDirection w:val="lrTb"/>
            <w:vAlign w:val="center"/>
          </w:tcPr>
          <w:p w:rsidR="00E2180F">
            <w:pPr>
              <w:bidi w:val="0"/>
              <w:spacing w:line="240" w:lineRule="auto"/>
              <w:jc w:val="center"/>
            </w:pPr>
            <w:r>
              <w:rPr>
                <w:rFonts w:hint="default"/>
                <w:b/>
                <w:bCs/>
              </w:rPr>
              <w:t>Zoznam doplnkový</w:t>
            </w:r>
            <w:r>
              <w:rPr>
                <w:rFonts w:hint="default"/>
                <w:b/>
                <w:bCs/>
              </w:rPr>
              <w:t>ch tradič</w:t>
            </w:r>
            <w:r>
              <w:rPr>
                <w:rFonts w:hint="default"/>
                <w:b/>
                <w:bCs/>
              </w:rPr>
              <w:t>ný</w:t>
            </w:r>
            <w:r>
              <w:rPr>
                <w:rFonts w:hint="default"/>
                <w:b/>
                <w:bCs/>
              </w:rPr>
              <w:t>ch vý</w:t>
            </w:r>
            <w:r>
              <w:rPr>
                <w:rFonts w:hint="default"/>
                <w:b/>
                <w:bCs/>
              </w:rPr>
              <w:t>razov pre ví</w:t>
            </w:r>
            <w:r>
              <w:rPr>
                <w:rFonts w:hint="default"/>
                <w:b/>
                <w:bCs/>
              </w:rPr>
              <w:t>no</w:t>
            </w:r>
          </w:p>
        </w:tc>
      </w:tr>
      <w:tr>
        <w:tblPrEx>
          <w:tblW w:w="0" w:type="auto"/>
          <w:tblLayout w:type="fixed"/>
        </w:tblPrEx>
        <w:tc>
          <w:tcPr>
            <w:tcW w:w="2497" w:type="dxa"/>
            <w:tcBorders>
              <w:top w:val="single" w:sz="4" w:space="0" w:color="auto"/>
              <w:left w:val="single" w:sz="4" w:space="0" w:color="auto"/>
              <w:bottom w:val="single" w:sz="4" w:space="0" w:color="auto"/>
              <w:right w:val="single" w:sz="4" w:space="0" w:color="auto"/>
            </w:tcBorders>
            <w:textDirection w:val="lrTb"/>
            <w:vAlign w:val="center"/>
          </w:tcPr>
          <w:p w:rsidR="00E2180F">
            <w:pPr>
              <w:bidi w:val="0"/>
              <w:spacing w:before="60" w:after="60" w:line="240" w:lineRule="auto"/>
              <w:jc w:val="center"/>
            </w:pPr>
            <w:r>
              <w:rPr>
                <w:rFonts w:hint="default"/>
                <w:i/>
                <w:iCs/>
                <w:sz w:val="20"/>
                <w:szCs w:val="20"/>
              </w:rPr>
              <w:t>Doplnkové</w:t>
            </w:r>
            <w:r>
              <w:rPr>
                <w:rFonts w:hint="default"/>
                <w:i/>
                <w:iCs/>
                <w:sz w:val="20"/>
                <w:szCs w:val="20"/>
              </w:rPr>
              <w:t xml:space="preserve"> tradič</w:t>
            </w:r>
            <w:r>
              <w:rPr>
                <w:rFonts w:hint="default"/>
                <w:i/>
                <w:iCs/>
                <w:sz w:val="20"/>
                <w:szCs w:val="20"/>
              </w:rPr>
              <w:t>né</w:t>
            </w:r>
            <w:r>
              <w:rPr>
                <w:rFonts w:hint="default"/>
                <w:i/>
                <w:iCs/>
                <w:sz w:val="20"/>
                <w:szCs w:val="20"/>
              </w:rPr>
              <w:t xml:space="preserve"> vý</w:t>
            </w:r>
            <w:r>
              <w:rPr>
                <w:rFonts w:hint="default"/>
                <w:i/>
                <w:iCs/>
                <w:sz w:val="20"/>
                <w:szCs w:val="20"/>
              </w:rPr>
              <w:t>razy</w:t>
            </w:r>
          </w:p>
        </w:tc>
        <w:tc>
          <w:tcPr>
            <w:tcW w:w="2408"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bidi w:val="0"/>
              <w:spacing w:before="60" w:after="60" w:line="240" w:lineRule="auto"/>
              <w:jc w:val="center"/>
            </w:pPr>
            <w:r>
              <w:rPr>
                <w:rFonts w:hint="default"/>
                <w:i/>
                <w:iCs/>
                <w:sz w:val="20"/>
                <w:szCs w:val="20"/>
              </w:rPr>
              <w:t>Prí</w:t>
            </w:r>
            <w:r>
              <w:rPr>
                <w:rFonts w:hint="default"/>
                <w:i/>
                <w:iCs/>
                <w:sz w:val="20"/>
                <w:szCs w:val="20"/>
              </w:rPr>
              <w:t>sluš</w:t>
            </w:r>
            <w:r>
              <w:rPr>
                <w:rFonts w:hint="default"/>
                <w:i/>
                <w:iCs/>
                <w:sz w:val="20"/>
                <w:szCs w:val="20"/>
              </w:rPr>
              <w:t>né</w:t>
            </w:r>
            <w:r>
              <w:rPr>
                <w:rFonts w:hint="default"/>
                <w:i/>
                <w:iCs/>
                <w:sz w:val="20"/>
                <w:szCs w:val="20"/>
              </w:rPr>
              <w:t xml:space="preserve"> ví</w:t>
            </w:r>
            <w:r>
              <w:rPr>
                <w:rFonts w:hint="default"/>
                <w:i/>
                <w:iCs/>
                <w:sz w:val="20"/>
                <w:szCs w:val="20"/>
              </w:rPr>
              <w:t>na</w:t>
            </w:r>
          </w:p>
        </w:tc>
        <w:tc>
          <w:tcPr>
            <w:tcW w:w="2033" w:type="dxa"/>
            <w:gridSpan w:val="2"/>
            <w:tcBorders>
              <w:top w:val="single" w:sz="4" w:space="0" w:color="auto"/>
              <w:left w:val="single" w:sz="4" w:space="0" w:color="auto"/>
              <w:bottom w:val="single" w:sz="4" w:space="0" w:color="auto"/>
              <w:right w:val="single" w:sz="4" w:space="0" w:color="auto"/>
            </w:tcBorders>
            <w:textDirection w:val="lrTb"/>
            <w:vAlign w:val="center"/>
          </w:tcPr>
          <w:p w:rsidR="00E2180F">
            <w:pPr>
              <w:bidi w:val="0"/>
              <w:spacing w:before="60" w:after="60" w:line="240" w:lineRule="auto"/>
              <w:jc w:val="center"/>
            </w:pPr>
            <w:r>
              <w:rPr>
                <w:rFonts w:hint="default"/>
                <w:i/>
                <w:iCs/>
                <w:sz w:val="20"/>
                <w:szCs w:val="20"/>
              </w:rPr>
              <w:t>Kategó</w:t>
            </w:r>
            <w:r>
              <w:rPr>
                <w:rFonts w:hint="default"/>
                <w:i/>
                <w:iCs/>
                <w:sz w:val="20"/>
                <w:szCs w:val="20"/>
              </w:rPr>
              <w:t>ria ví</w:t>
            </w:r>
            <w:r>
              <w:rPr>
                <w:rFonts w:hint="default"/>
                <w:i/>
                <w:iCs/>
                <w:sz w:val="20"/>
                <w:szCs w:val="20"/>
              </w:rPr>
              <w:t>na</w:t>
            </w:r>
          </w:p>
        </w:tc>
        <w:tc>
          <w:tcPr>
            <w:tcW w:w="2350" w:type="dxa"/>
            <w:tcBorders>
              <w:top w:val="single" w:sz="4" w:space="0" w:color="auto"/>
              <w:left w:val="single" w:sz="4" w:space="0" w:color="auto"/>
              <w:bottom w:val="single" w:sz="4" w:space="0" w:color="auto"/>
              <w:right w:val="single" w:sz="4" w:space="0" w:color="auto"/>
            </w:tcBorders>
            <w:textDirection w:val="lrTb"/>
            <w:vAlign w:val="center"/>
          </w:tcPr>
          <w:p w:rsidR="00E2180F">
            <w:pPr>
              <w:bidi w:val="0"/>
              <w:spacing w:before="60" w:after="60" w:line="240" w:lineRule="auto"/>
              <w:jc w:val="center"/>
            </w:pPr>
            <w:r>
              <w:rPr>
                <w:i/>
                <w:iCs/>
                <w:sz w:val="20"/>
                <w:szCs w:val="20"/>
              </w:rPr>
              <w:t>Jazyk</w:t>
            </w:r>
          </w:p>
        </w:tc>
      </w:tr>
      <w:tr>
        <w:tblPrEx>
          <w:tblW w:w="0" w:type="auto"/>
          <w:tblLayout w:type="fixed"/>
        </w:tblPrEx>
        <w:tc>
          <w:tcPr>
            <w:tcW w:w="2497"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before="60" w:after="60" w:line="240" w:lineRule="auto"/>
              <w:jc w:val="center"/>
            </w:pPr>
            <w:r>
              <w:rPr>
                <w:rFonts w:hint="default"/>
                <w:color w:val="000000"/>
                <w:sz w:val="20"/>
                <w:szCs w:val="20"/>
              </w:rPr>
              <w:t>Сопствена</w:t>
            </w:r>
            <w:r>
              <w:rPr>
                <w:rFonts w:hint="default"/>
                <w:color w:val="000000"/>
                <w:sz w:val="20"/>
                <w:szCs w:val="20"/>
              </w:rPr>
              <w:t xml:space="preserve"> берба</w:t>
            </w:r>
            <w:r>
              <w:rPr>
                <w:rFonts w:hint="default"/>
                <w:color w:val="000000"/>
                <w:sz w:val="20"/>
                <w:szCs w:val="20"/>
              </w:rPr>
              <w:t xml:space="preserve"> </w:t>
            </w:r>
          </w:p>
          <w:p w:rsidR="00E2180F">
            <w:pPr>
              <w:bidi w:val="0"/>
              <w:spacing w:before="60" w:after="60" w:line="240" w:lineRule="auto"/>
              <w:jc w:val="center"/>
            </w:pPr>
            <w:r>
              <w:rPr>
                <w:rFonts w:hint="default"/>
                <w:i/>
                <w:iCs/>
                <w:sz w:val="20"/>
                <w:szCs w:val="20"/>
              </w:rPr>
              <w:t>(Vý</w:t>
            </w:r>
            <w:r>
              <w:rPr>
                <w:rFonts w:hint="default"/>
                <w:i/>
                <w:iCs/>
                <w:sz w:val="20"/>
                <w:szCs w:val="20"/>
              </w:rPr>
              <w:t>roba z vlastný</w:t>
            </w:r>
            <w:r>
              <w:rPr>
                <w:rFonts w:hint="default"/>
                <w:i/>
                <w:iCs/>
                <w:sz w:val="20"/>
                <w:szCs w:val="20"/>
              </w:rPr>
              <w:t>ch vinohradov)</w:t>
            </w:r>
          </w:p>
        </w:tc>
        <w:tc>
          <w:tcPr>
            <w:tcW w:w="2408"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before="60" w:after="60" w:line="240" w:lineRule="auto"/>
              <w:jc w:val="center"/>
            </w:pPr>
            <w:r>
              <w:rPr>
                <w:rFonts w:hint="default"/>
                <w:sz w:val="20"/>
                <w:szCs w:val="20"/>
              </w:rPr>
              <w:t>vš</w:t>
            </w:r>
            <w:r>
              <w:rPr>
                <w:rFonts w:hint="default"/>
                <w:sz w:val="20"/>
                <w:szCs w:val="20"/>
              </w:rPr>
              <w:t>etky</w:t>
            </w:r>
          </w:p>
        </w:tc>
        <w:tc>
          <w:tcPr>
            <w:tcW w:w="203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before="60" w:after="60" w:line="240" w:lineRule="auto"/>
            </w:pPr>
            <w:r>
              <w:rPr>
                <w:rFonts w:hint="default"/>
                <w:sz w:val="20"/>
                <w:szCs w:val="20"/>
              </w:rPr>
              <w:t>Stolové</w:t>
            </w:r>
            <w:r>
              <w:rPr>
                <w:rFonts w:hint="default"/>
                <w:sz w:val="20"/>
                <w:szCs w:val="20"/>
              </w:rPr>
              <w:t xml:space="preserve"> ví</w:t>
            </w:r>
            <w:r>
              <w:rPr>
                <w:rFonts w:hint="default"/>
                <w:sz w:val="20"/>
                <w:szCs w:val="20"/>
              </w:rPr>
              <w:t>no so zemepisný</w:t>
            </w:r>
            <w:r>
              <w:rPr>
                <w:rFonts w:hint="default"/>
                <w:sz w:val="20"/>
                <w:szCs w:val="20"/>
              </w:rPr>
              <w:t>m označ</w:t>
            </w:r>
            <w:r>
              <w:rPr>
                <w:rFonts w:hint="default"/>
                <w:sz w:val="20"/>
                <w:szCs w:val="20"/>
              </w:rPr>
              <w:t>ení</w:t>
            </w:r>
            <w:r>
              <w:rPr>
                <w:rFonts w:hint="default"/>
                <w:sz w:val="20"/>
                <w:szCs w:val="20"/>
              </w:rPr>
              <w:t>m, akostné</w:t>
            </w:r>
            <w:r>
              <w:rPr>
                <w:rFonts w:hint="default"/>
                <w:sz w:val="20"/>
                <w:szCs w:val="20"/>
              </w:rPr>
              <w:t xml:space="preserve"> ví</w:t>
            </w:r>
            <w:r>
              <w:rPr>
                <w:rFonts w:hint="default"/>
                <w:sz w:val="20"/>
                <w:szCs w:val="20"/>
              </w:rPr>
              <w:t>no V.O.V.P., š</w:t>
            </w:r>
            <w:r>
              <w:rPr>
                <w:rFonts w:hint="default"/>
                <w:sz w:val="20"/>
                <w:szCs w:val="20"/>
              </w:rPr>
              <w:t>umivé</w:t>
            </w:r>
            <w:r>
              <w:rPr>
                <w:rFonts w:hint="default"/>
                <w:sz w:val="20"/>
                <w:szCs w:val="20"/>
              </w:rPr>
              <w:t xml:space="preserve"> ví</w:t>
            </w:r>
            <w:r>
              <w:rPr>
                <w:rFonts w:hint="default"/>
                <w:sz w:val="20"/>
                <w:szCs w:val="20"/>
              </w:rPr>
              <w:t>no V.O.V.P., akostné</w:t>
            </w:r>
            <w:r>
              <w:rPr>
                <w:rFonts w:hint="default"/>
                <w:sz w:val="20"/>
                <w:szCs w:val="20"/>
              </w:rPr>
              <w:t xml:space="preserve"> perlivé</w:t>
            </w:r>
            <w:r>
              <w:rPr>
                <w:rFonts w:hint="default"/>
                <w:sz w:val="20"/>
                <w:szCs w:val="20"/>
              </w:rPr>
              <w:t xml:space="preserve"> ví</w:t>
            </w:r>
            <w:r>
              <w:rPr>
                <w:rFonts w:hint="default"/>
                <w:sz w:val="20"/>
                <w:szCs w:val="20"/>
              </w:rPr>
              <w:t>no V.O.V.P., akostné</w:t>
            </w:r>
            <w:r>
              <w:rPr>
                <w:rFonts w:hint="default"/>
                <w:sz w:val="20"/>
                <w:szCs w:val="20"/>
              </w:rPr>
              <w:t xml:space="preserve"> liké</w:t>
            </w:r>
            <w:r>
              <w:rPr>
                <w:rFonts w:hint="default"/>
                <w:sz w:val="20"/>
                <w:szCs w:val="20"/>
              </w:rPr>
              <w:t>rové</w:t>
            </w:r>
            <w:r>
              <w:rPr>
                <w:rFonts w:hint="default"/>
                <w:sz w:val="20"/>
                <w:szCs w:val="20"/>
              </w:rPr>
              <w:t xml:space="preserve"> ví</w:t>
            </w:r>
            <w:r>
              <w:rPr>
                <w:rFonts w:hint="default"/>
                <w:sz w:val="20"/>
                <w:szCs w:val="20"/>
              </w:rPr>
              <w:t>no V.O.V.P</w:t>
            </w:r>
          </w:p>
        </w:tc>
        <w:tc>
          <w:tcPr>
            <w:tcW w:w="2350"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before="60" w:after="60" w:line="240" w:lineRule="auto"/>
              <w:jc w:val="center"/>
            </w:pPr>
            <w:r>
              <w:rPr>
                <w:rFonts w:hint="default"/>
                <w:sz w:val="20"/>
                <w:szCs w:val="20"/>
              </w:rPr>
              <w:t>srbský</w:t>
            </w:r>
          </w:p>
        </w:tc>
      </w:tr>
      <w:tr>
        <w:tblPrEx>
          <w:tblW w:w="0" w:type="auto"/>
          <w:tblLayout w:type="fixed"/>
        </w:tblPrEx>
        <w:tc>
          <w:tcPr>
            <w:tcW w:w="2497"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before="60" w:after="60" w:line="240" w:lineRule="auto"/>
              <w:jc w:val="center"/>
            </w:pPr>
            <w:r>
              <w:rPr>
                <w:rFonts w:hint="default"/>
                <w:color w:val="000000"/>
                <w:sz w:val="20"/>
                <w:szCs w:val="20"/>
              </w:rPr>
              <w:t>Архивско</w:t>
            </w:r>
            <w:r>
              <w:rPr>
                <w:rFonts w:hint="default"/>
                <w:color w:val="000000"/>
                <w:sz w:val="20"/>
                <w:szCs w:val="20"/>
              </w:rPr>
              <w:t xml:space="preserve"> вино</w:t>
            </w:r>
            <w:r>
              <w:rPr>
                <w:rFonts w:hint="default"/>
                <w:color w:val="000000"/>
                <w:sz w:val="20"/>
                <w:szCs w:val="20"/>
              </w:rPr>
              <w:t xml:space="preserve"> </w:t>
            </w:r>
          </w:p>
          <w:p w:rsidR="00E2180F">
            <w:pPr>
              <w:bidi w:val="0"/>
              <w:spacing w:before="60" w:after="60" w:line="240" w:lineRule="auto"/>
              <w:jc w:val="center"/>
            </w:pPr>
            <w:r>
              <w:rPr>
                <w:rFonts w:hint="default"/>
                <w:i/>
                <w:iCs/>
                <w:sz w:val="20"/>
                <w:szCs w:val="20"/>
              </w:rPr>
              <w:t>(reservé</w:t>
            </w:r>
            <w:r>
              <w:rPr>
                <w:rFonts w:hint="default"/>
                <w:i/>
                <w:iCs/>
                <w:sz w:val="20"/>
                <w:szCs w:val="20"/>
              </w:rPr>
              <w:t>)</w:t>
            </w:r>
          </w:p>
        </w:tc>
        <w:tc>
          <w:tcPr>
            <w:tcW w:w="2408"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before="60" w:after="60" w:line="240" w:lineRule="auto"/>
              <w:jc w:val="center"/>
            </w:pPr>
            <w:r>
              <w:rPr>
                <w:rFonts w:hint="default"/>
                <w:sz w:val="20"/>
                <w:szCs w:val="20"/>
              </w:rPr>
              <w:t>vš</w:t>
            </w:r>
            <w:r>
              <w:rPr>
                <w:rFonts w:hint="default"/>
                <w:sz w:val="20"/>
                <w:szCs w:val="20"/>
              </w:rPr>
              <w:t>etky</w:t>
            </w:r>
          </w:p>
        </w:tc>
        <w:tc>
          <w:tcPr>
            <w:tcW w:w="203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before="60" w:after="60" w:line="240" w:lineRule="auto"/>
              <w:jc w:val="center"/>
              <w:rPr>
                <w:color w:val="000000"/>
                <w:sz w:val="20"/>
                <w:szCs w:val="20"/>
              </w:rPr>
            </w:pPr>
            <w:r>
              <w:rPr>
                <w:rFonts w:hint="default"/>
                <w:sz w:val="20"/>
                <w:szCs w:val="20"/>
              </w:rPr>
              <w:t>Akostné</w:t>
            </w:r>
            <w:r>
              <w:rPr>
                <w:rFonts w:hint="default"/>
                <w:sz w:val="20"/>
                <w:szCs w:val="20"/>
              </w:rPr>
              <w:t xml:space="preserve"> ví</w:t>
            </w:r>
            <w:r>
              <w:rPr>
                <w:rFonts w:hint="default"/>
                <w:sz w:val="20"/>
                <w:szCs w:val="20"/>
              </w:rPr>
              <w:t>no V.O.V.P.</w:t>
            </w:r>
          </w:p>
          <w:p w:rsidR="00E2180F">
            <w:pPr>
              <w:bidi w:val="0"/>
              <w:spacing w:before="60" w:after="60" w:line="240" w:lineRule="auto"/>
              <w:jc w:val="center"/>
              <w:rPr>
                <w:color w:val="000000"/>
                <w:sz w:val="20"/>
                <w:szCs w:val="20"/>
              </w:rPr>
            </w:pPr>
          </w:p>
        </w:tc>
        <w:tc>
          <w:tcPr>
            <w:tcW w:w="2350"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before="60" w:after="60" w:line="240" w:lineRule="auto"/>
              <w:jc w:val="center"/>
            </w:pPr>
            <w:r>
              <w:rPr>
                <w:rFonts w:hint="default"/>
                <w:sz w:val="20"/>
                <w:szCs w:val="20"/>
              </w:rPr>
              <w:t>srbský</w:t>
            </w:r>
          </w:p>
        </w:tc>
      </w:tr>
      <w:tr>
        <w:tblPrEx>
          <w:tblW w:w="0" w:type="auto"/>
          <w:tblLayout w:type="fixed"/>
        </w:tblPrEx>
        <w:tc>
          <w:tcPr>
            <w:tcW w:w="2497"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before="60" w:after="60" w:line="240" w:lineRule="auto"/>
              <w:jc w:val="center"/>
              <w:rPr>
                <w:rFonts w:hint="default"/>
                <w:color w:val="000000"/>
                <w:sz w:val="20"/>
                <w:szCs w:val="20"/>
              </w:rPr>
            </w:pPr>
            <w:r>
              <w:rPr>
                <w:rFonts w:hint="default"/>
                <w:color w:val="000000"/>
                <w:sz w:val="20"/>
                <w:szCs w:val="20"/>
              </w:rPr>
              <w:t>Касна</w:t>
            </w:r>
            <w:r>
              <w:rPr>
                <w:rFonts w:hint="default"/>
                <w:color w:val="000000"/>
                <w:sz w:val="20"/>
                <w:szCs w:val="20"/>
              </w:rPr>
              <w:t xml:space="preserve"> берба</w:t>
            </w:r>
          </w:p>
          <w:p w:rsidR="00E2180F">
            <w:pPr>
              <w:bidi w:val="0"/>
              <w:spacing w:before="60" w:after="60" w:line="240" w:lineRule="auto"/>
              <w:jc w:val="center"/>
            </w:pPr>
            <w:r>
              <w:rPr>
                <w:i/>
                <w:iCs/>
                <w:sz w:val="20"/>
                <w:szCs w:val="20"/>
              </w:rPr>
              <w:t>(neskor</w:t>
            </w:r>
            <w:r>
              <w:rPr>
                <w:rFonts w:hint="default"/>
                <w:i/>
                <w:iCs/>
                <w:sz w:val="20"/>
                <w:szCs w:val="20"/>
              </w:rPr>
              <w:t>ý</w:t>
            </w:r>
            <w:r>
              <w:rPr>
                <w:rFonts w:hint="default"/>
                <w:i/>
                <w:iCs/>
                <w:sz w:val="20"/>
                <w:szCs w:val="20"/>
              </w:rPr>
              <w:t xml:space="preserve"> zber)</w:t>
            </w:r>
          </w:p>
        </w:tc>
        <w:tc>
          <w:tcPr>
            <w:tcW w:w="2408"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before="60" w:after="60" w:line="240" w:lineRule="auto"/>
              <w:jc w:val="center"/>
            </w:pPr>
            <w:r>
              <w:rPr>
                <w:rFonts w:hint="default"/>
                <w:sz w:val="20"/>
                <w:szCs w:val="20"/>
              </w:rPr>
              <w:t>vš</w:t>
            </w:r>
            <w:r>
              <w:rPr>
                <w:rFonts w:hint="default"/>
                <w:sz w:val="20"/>
                <w:szCs w:val="20"/>
              </w:rPr>
              <w:t>etky</w:t>
            </w:r>
          </w:p>
        </w:tc>
        <w:tc>
          <w:tcPr>
            <w:tcW w:w="203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before="60" w:after="60" w:line="240" w:lineRule="auto"/>
              <w:jc w:val="center"/>
            </w:pPr>
            <w:r>
              <w:rPr>
                <w:rFonts w:hint="default"/>
                <w:sz w:val="20"/>
                <w:szCs w:val="20"/>
              </w:rPr>
              <w:t>Akostné</w:t>
            </w:r>
            <w:r>
              <w:rPr>
                <w:rFonts w:hint="default"/>
                <w:sz w:val="20"/>
                <w:szCs w:val="20"/>
              </w:rPr>
              <w:t xml:space="preserve"> ví</w:t>
            </w:r>
            <w:r>
              <w:rPr>
                <w:rFonts w:hint="default"/>
                <w:sz w:val="20"/>
                <w:szCs w:val="20"/>
              </w:rPr>
              <w:t>no V.O.V.P.</w:t>
            </w:r>
          </w:p>
        </w:tc>
        <w:tc>
          <w:tcPr>
            <w:tcW w:w="2350"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before="60" w:after="60" w:line="240" w:lineRule="auto"/>
              <w:jc w:val="center"/>
            </w:pPr>
            <w:r>
              <w:rPr>
                <w:rFonts w:hint="default"/>
                <w:sz w:val="20"/>
                <w:szCs w:val="20"/>
              </w:rPr>
              <w:t>srbský</w:t>
            </w:r>
          </w:p>
        </w:tc>
      </w:tr>
      <w:tr>
        <w:tblPrEx>
          <w:tblW w:w="0" w:type="auto"/>
          <w:tblLayout w:type="fixed"/>
        </w:tblPrEx>
        <w:tc>
          <w:tcPr>
            <w:tcW w:w="2497"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before="60" w:after="60" w:line="240" w:lineRule="auto"/>
              <w:jc w:val="center"/>
              <w:rPr>
                <w:rFonts w:hint="default"/>
                <w:color w:val="000000"/>
                <w:sz w:val="20"/>
                <w:szCs w:val="20"/>
              </w:rPr>
            </w:pPr>
            <w:r>
              <w:rPr>
                <w:rFonts w:hint="default"/>
                <w:color w:val="000000"/>
                <w:sz w:val="20"/>
                <w:szCs w:val="20"/>
              </w:rPr>
              <w:t>Суварак</w:t>
            </w:r>
          </w:p>
          <w:p w:rsidR="00E2180F">
            <w:pPr>
              <w:bidi w:val="0"/>
              <w:spacing w:before="60" w:after="60" w:line="240" w:lineRule="auto"/>
              <w:jc w:val="center"/>
              <w:rPr>
                <w:rFonts w:hint="default"/>
                <w:i/>
                <w:iCs/>
                <w:color w:val="000000"/>
                <w:sz w:val="20"/>
                <w:szCs w:val="20"/>
              </w:rPr>
            </w:pPr>
            <w:r>
              <w:rPr>
                <w:rFonts w:hint="default"/>
                <w:i/>
                <w:iCs/>
                <w:color w:val="000000"/>
                <w:sz w:val="20"/>
                <w:szCs w:val="20"/>
              </w:rPr>
              <w:t>(prezreté</w:t>
            </w:r>
            <w:r>
              <w:rPr>
                <w:rFonts w:hint="default"/>
                <w:i/>
                <w:iCs/>
                <w:color w:val="000000"/>
                <w:sz w:val="20"/>
                <w:szCs w:val="20"/>
              </w:rPr>
              <w:t xml:space="preserve"> hrozno)</w:t>
            </w:r>
          </w:p>
        </w:tc>
        <w:tc>
          <w:tcPr>
            <w:tcW w:w="2408"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before="60" w:after="60" w:line="240" w:lineRule="auto"/>
              <w:jc w:val="center"/>
            </w:pPr>
            <w:r>
              <w:rPr>
                <w:rFonts w:hint="default"/>
                <w:sz w:val="20"/>
                <w:szCs w:val="20"/>
              </w:rPr>
              <w:t>vš</w:t>
            </w:r>
            <w:r>
              <w:rPr>
                <w:rFonts w:hint="default"/>
                <w:sz w:val="20"/>
                <w:szCs w:val="20"/>
              </w:rPr>
              <w:t>etky</w:t>
            </w:r>
          </w:p>
        </w:tc>
        <w:tc>
          <w:tcPr>
            <w:tcW w:w="203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before="60" w:after="60" w:line="240" w:lineRule="auto"/>
              <w:jc w:val="center"/>
            </w:pPr>
            <w:r>
              <w:rPr>
                <w:rFonts w:hint="default"/>
                <w:sz w:val="20"/>
                <w:szCs w:val="20"/>
              </w:rPr>
              <w:t>Akostné</w:t>
            </w:r>
            <w:r>
              <w:rPr>
                <w:rFonts w:hint="default"/>
                <w:sz w:val="20"/>
                <w:szCs w:val="20"/>
              </w:rPr>
              <w:t xml:space="preserve"> ví</w:t>
            </w:r>
            <w:r>
              <w:rPr>
                <w:rFonts w:hint="default"/>
                <w:sz w:val="20"/>
                <w:szCs w:val="20"/>
              </w:rPr>
              <w:t>no V.O.V.P.</w:t>
            </w:r>
          </w:p>
        </w:tc>
        <w:tc>
          <w:tcPr>
            <w:tcW w:w="2350"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before="60" w:after="60" w:line="240" w:lineRule="auto"/>
              <w:jc w:val="center"/>
            </w:pPr>
            <w:r>
              <w:rPr>
                <w:rFonts w:hint="default"/>
                <w:sz w:val="20"/>
                <w:szCs w:val="20"/>
              </w:rPr>
              <w:t>srbský</w:t>
            </w:r>
          </w:p>
        </w:tc>
      </w:tr>
      <w:tr>
        <w:tblPrEx>
          <w:tblW w:w="0" w:type="auto"/>
          <w:tblLayout w:type="fixed"/>
        </w:tblPrEx>
        <w:tc>
          <w:tcPr>
            <w:tcW w:w="2497"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before="60" w:after="60" w:line="240" w:lineRule="auto"/>
              <w:jc w:val="center"/>
              <w:rPr>
                <w:rFonts w:hint="default"/>
                <w:color w:val="000000"/>
                <w:sz w:val="20"/>
                <w:szCs w:val="20"/>
              </w:rPr>
            </w:pPr>
            <w:r>
              <w:rPr>
                <w:rFonts w:hint="default"/>
                <w:color w:val="000000"/>
                <w:sz w:val="20"/>
                <w:szCs w:val="20"/>
              </w:rPr>
              <w:t>Младо</w:t>
            </w:r>
            <w:r>
              <w:rPr>
                <w:rFonts w:hint="default"/>
                <w:color w:val="000000"/>
                <w:sz w:val="20"/>
                <w:szCs w:val="20"/>
              </w:rPr>
              <w:t xml:space="preserve"> вино</w:t>
            </w:r>
          </w:p>
          <w:p w:rsidR="00E2180F">
            <w:pPr>
              <w:bidi w:val="0"/>
              <w:spacing w:before="60" w:after="60" w:line="240" w:lineRule="auto"/>
              <w:jc w:val="center"/>
            </w:pPr>
            <w:r>
              <w:rPr>
                <w:rFonts w:hint="default"/>
                <w:i/>
                <w:iCs/>
                <w:sz w:val="20"/>
                <w:szCs w:val="20"/>
              </w:rPr>
              <w:t>(mladé</w:t>
            </w:r>
            <w:r>
              <w:rPr>
                <w:rFonts w:hint="default"/>
                <w:i/>
                <w:iCs/>
                <w:sz w:val="20"/>
                <w:szCs w:val="20"/>
              </w:rPr>
              <w:t>)</w:t>
            </w:r>
          </w:p>
        </w:tc>
        <w:tc>
          <w:tcPr>
            <w:tcW w:w="2408"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before="60" w:after="60" w:line="240" w:lineRule="auto"/>
              <w:jc w:val="center"/>
            </w:pPr>
            <w:r>
              <w:rPr>
                <w:rFonts w:hint="default"/>
                <w:sz w:val="20"/>
                <w:szCs w:val="20"/>
              </w:rPr>
              <w:t>vš</w:t>
            </w:r>
            <w:r>
              <w:rPr>
                <w:rFonts w:hint="default"/>
                <w:sz w:val="20"/>
                <w:szCs w:val="20"/>
              </w:rPr>
              <w:t>etky</w:t>
            </w:r>
          </w:p>
        </w:tc>
        <w:tc>
          <w:tcPr>
            <w:tcW w:w="2033" w:type="dxa"/>
            <w:gridSpan w:val="2"/>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before="60" w:after="60" w:line="240" w:lineRule="auto"/>
              <w:jc w:val="center"/>
            </w:pPr>
            <w:r>
              <w:rPr>
                <w:rFonts w:hint="default"/>
                <w:sz w:val="20"/>
                <w:szCs w:val="20"/>
              </w:rPr>
              <w:t>Stolové</w:t>
            </w:r>
            <w:r>
              <w:rPr>
                <w:rFonts w:hint="default"/>
                <w:sz w:val="20"/>
                <w:szCs w:val="20"/>
              </w:rPr>
              <w:t xml:space="preserve"> ví</w:t>
            </w:r>
            <w:r>
              <w:rPr>
                <w:rFonts w:hint="default"/>
                <w:sz w:val="20"/>
                <w:szCs w:val="20"/>
              </w:rPr>
              <w:t>no so zemepisný</w:t>
            </w:r>
            <w:r>
              <w:rPr>
                <w:rFonts w:hint="default"/>
                <w:sz w:val="20"/>
                <w:szCs w:val="20"/>
              </w:rPr>
              <w:t>m označ</w:t>
            </w:r>
            <w:r>
              <w:rPr>
                <w:rFonts w:hint="default"/>
                <w:sz w:val="20"/>
                <w:szCs w:val="20"/>
              </w:rPr>
              <w:t>ení</w:t>
            </w:r>
            <w:r>
              <w:rPr>
                <w:rFonts w:hint="default"/>
                <w:sz w:val="20"/>
                <w:szCs w:val="20"/>
              </w:rPr>
              <w:t>m a </w:t>
            </w:r>
            <w:r>
              <w:rPr>
                <w:rFonts w:hint="default"/>
                <w:sz w:val="20"/>
                <w:szCs w:val="20"/>
              </w:rPr>
              <w:t>akostné</w:t>
            </w:r>
            <w:r>
              <w:rPr>
                <w:rFonts w:hint="default"/>
                <w:sz w:val="20"/>
                <w:szCs w:val="20"/>
              </w:rPr>
              <w:t xml:space="preserve"> ví</w:t>
            </w:r>
            <w:r>
              <w:rPr>
                <w:rFonts w:hint="default"/>
                <w:sz w:val="20"/>
                <w:szCs w:val="20"/>
              </w:rPr>
              <w:t>no V.O.V.P.</w:t>
            </w:r>
          </w:p>
        </w:tc>
        <w:tc>
          <w:tcPr>
            <w:tcW w:w="2350"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before="60" w:after="60" w:line="240" w:lineRule="auto"/>
              <w:jc w:val="center"/>
            </w:pPr>
            <w:r>
              <w:rPr>
                <w:rFonts w:hint="default"/>
                <w:sz w:val="20"/>
                <w:szCs w:val="20"/>
              </w:rPr>
              <w:t>srbský</w:t>
            </w:r>
          </w:p>
        </w:tc>
      </w:tr>
    </w:tbl>
    <w:p w:rsidR="00E2180F">
      <w:pPr>
        <w:pStyle w:val="SectionTitle"/>
        <w:bidi w:val="0"/>
        <w:outlineLvl w:val="0"/>
      </w:pPr>
      <w:r>
        <w:br w:type="page"/>
      </w:r>
      <w:r>
        <w:t>DODATOK 3</w:t>
      </w:r>
    </w:p>
    <w:p w:rsidR="00E2180F">
      <w:pPr>
        <w:pStyle w:val="SectionTitle"/>
        <w:bidi w:val="0"/>
        <w:outlineLvl w:val="0"/>
        <w:rPr>
          <w:rFonts w:hint="default"/>
        </w:rPr>
      </w:pPr>
      <w:r>
        <w:rPr>
          <w:rFonts w:hint="default"/>
        </w:rPr>
        <w:t>ZOZNAM KONTAKTNÝ</w:t>
      </w:r>
      <w:r>
        <w:rPr>
          <w:rFonts w:hint="default"/>
        </w:rPr>
        <w:t>CH MIEST</w:t>
      </w:r>
    </w:p>
    <w:p w:rsidR="00E2180F">
      <w:pPr>
        <w:pStyle w:val="SectionTitle"/>
        <w:bidi w:val="0"/>
        <w:rPr>
          <w:rFonts w:hint="default"/>
        </w:rPr>
      </w:pPr>
      <w:r>
        <w:rPr>
          <w:rFonts w:hint="default"/>
        </w:rPr>
        <w:t>UVEDENÝ</w:t>
      </w:r>
      <w:r>
        <w:rPr>
          <w:rFonts w:hint="default"/>
        </w:rPr>
        <w:t>CH V Č</w:t>
      </w:r>
      <w:r>
        <w:rPr>
          <w:rFonts w:hint="default"/>
        </w:rPr>
        <w:t>LÁ</w:t>
      </w:r>
      <w:r>
        <w:rPr>
          <w:rFonts w:hint="default"/>
        </w:rPr>
        <w:t>NKU 12 PRÍ</w:t>
      </w:r>
      <w:r>
        <w:rPr>
          <w:rFonts w:hint="default"/>
        </w:rPr>
        <w:t>LOHY II K PROTOKOLU 2</w:t>
      </w:r>
    </w:p>
    <w:p w:rsidR="00E2180F">
      <w:pPr>
        <w:bidi w:val="0"/>
        <w:jc w:val="left"/>
        <w:outlineLvl w:val="0"/>
        <w:rPr>
          <w:b/>
          <w:bCs/>
        </w:rPr>
      </w:pPr>
      <w:r>
        <w:rPr>
          <w:b/>
          <w:bCs/>
        </w:rPr>
        <w:t>a)</w:t>
        <w:tab/>
        <w:t>Srbsko</w:t>
      </w:r>
    </w:p>
    <w:p w:rsidR="00E2180F">
      <w:pPr>
        <w:bidi w:val="0"/>
      </w:pPr>
      <w:r>
        <w:t>Ministry of Agriculture, Forestry and Water Management</w:t>
      </w:r>
    </w:p>
    <w:p w:rsidR="00E2180F">
      <w:pPr>
        <w:bidi w:val="0"/>
      </w:pPr>
      <w:r>
        <w:t>Nemanjina 22-26</w:t>
      </w:r>
    </w:p>
    <w:p w:rsidR="00E2180F">
      <w:pPr>
        <w:bidi w:val="0"/>
      </w:pPr>
      <w:r>
        <w:t>11000 Beograd</w:t>
      </w:r>
    </w:p>
    <w:p w:rsidR="00E2180F">
      <w:pPr>
        <w:bidi w:val="0"/>
      </w:pPr>
      <w:r>
        <w:t>Serbia</w:t>
      </w:r>
    </w:p>
    <w:p w:rsidR="00E2180F">
      <w:pPr>
        <w:bidi w:val="0"/>
      </w:pPr>
      <w:r>
        <w:t>Telephone: +381 11 3611880</w:t>
      </w:r>
    </w:p>
    <w:p w:rsidR="00E2180F">
      <w:pPr>
        <w:bidi w:val="0"/>
      </w:pPr>
      <w:r>
        <w:t>Fax: +381 11 3631652</w:t>
      </w:r>
    </w:p>
    <w:p w:rsidR="00E2180F">
      <w:pPr>
        <w:bidi w:val="0"/>
      </w:pPr>
      <w:r>
        <w:t>e-mail: m.davidovic@minpolj.sr.gov.yu</w:t>
      </w:r>
    </w:p>
    <w:p w:rsidR="00E2180F">
      <w:pPr>
        <w:pStyle w:val="ManualHeading2"/>
        <w:bidi w:val="0"/>
        <w:ind w:left="851" w:hanging="851"/>
        <w:outlineLvl w:val="0"/>
        <w:rPr>
          <w:rFonts w:hint="default"/>
        </w:rPr>
      </w:pPr>
      <w:r>
        <w:t>b)</w:t>
        <w:tab/>
      </w:r>
      <w:r>
        <w:rPr>
          <w:rFonts w:hint="default"/>
        </w:rPr>
        <w:t>Spoloč</w:t>
      </w:r>
      <w:r>
        <w:rPr>
          <w:rFonts w:hint="default"/>
        </w:rPr>
        <w:t>enstvo</w:t>
      </w:r>
    </w:p>
    <w:p w:rsidR="00E2180F">
      <w:pPr>
        <w:bidi w:val="0"/>
      </w:pPr>
      <w:r>
        <w:t>European Commission</w:t>
      </w:r>
    </w:p>
    <w:p w:rsidR="00E2180F">
      <w:pPr>
        <w:bidi w:val="0"/>
      </w:pPr>
      <w:r>
        <w:t>Directorate-General for Agriculture and Rural Development</w:t>
      </w:r>
    </w:p>
    <w:p w:rsidR="00E2180F">
      <w:pPr>
        <w:bidi w:val="0"/>
      </w:pPr>
      <w:r>
        <w:t xml:space="preserve">Directorate B International Affairs II </w:t>
      </w:r>
    </w:p>
    <w:p w:rsidR="00E2180F">
      <w:pPr>
        <w:bidi w:val="0"/>
      </w:pPr>
      <w:r>
        <w:t>Head of Unit B.2 Enlargement</w:t>
      </w:r>
    </w:p>
    <w:p w:rsidR="00E2180F">
      <w:pPr>
        <w:bidi w:val="0"/>
      </w:pPr>
      <w:r>
        <w:t>B-1049 Bruxelles / Brussel</w:t>
      </w:r>
    </w:p>
    <w:p w:rsidR="00E2180F">
      <w:pPr>
        <w:bidi w:val="0"/>
      </w:pPr>
      <w:r>
        <w:t>Belgium</w:t>
      </w:r>
    </w:p>
    <w:p w:rsidR="00E2180F">
      <w:pPr>
        <w:bidi w:val="0"/>
      </w:pPr>
      <w:r>
        <w:t>Telephone: +32 2 299 11 11</w:t>
      </w:r>
    </w:p>
    <w:p w:rsidR="00E2180F">
      <w:pPr>
        <w:bidi w:val="0"/>
      </w:pPr>
      <w:r>
        <w:t>Fax: +32 2 296 62 92</w:t>
      </w:r>
    </w:p>
    <w:p w:rsidR="00E2180F">
      <w:pPr>
        <w:bidi w:val="0"/>
      </w:pPr>
      <w:r>
        <w:t>e-mail : AGRI EC Serbia wine trade</w:t>
      </w:r>
    </w:p>
    <w:p w:rsidR="00E2180F">
      <w:pPr>
        <w:pStyle w:val="ChapterTitle"/>
        <w:bidi w:val="0"/>
        <w:outlineLvl w:val="0"/>
        <w:rPr>
          <w:rFonts w:hint="default"/>
        </w:rPr>
      </w:pPr>
      <w:r>
        <w:br w:type="page"/>
      </w:r>
      <w:r>
        <w:t>Dohoda o s</w:t>
      </w:r>
      <w:r>
        <w:rPr>
          <w:rFonts w:hint="default"/>
        </w:rPr>
        <w:t>tabilizá</w:t>
      </w:r>
      <w:r>
        <w:rPr>
          <w:rFonts w:hint="default"/>
        </w:rPr>
        <w:t>cii a pridruž</w:t>
      </w:r>
      <w:r>
        <w:rPr>
          <w:rFonts w:hint="default"/>
        </w:rPr>
        <w:t>ení</w:t>
      </w:r>
      <w:r>
        <w:rPr>
          <w:rFonts w:hint="default"/>
        </w:rPr>
        <w:t xml:space="preserve"> medzi EÚ</w:t>
      </w:r>
      <w:r>
        <w:rPr>
          <w:rFonts w:hint="default"/>
        </w:rPr>
        <w:t xml:space="preserve"> a Srbskom</w:t>
      </w:r>
    </w:p>
    <w:p w:rsidR="00E2180F">
      <w:pPr>
        <w:pStyle w:val="ChapterTitle"/>
        <w:bidi w:val="0"/>
        <w:outlineLvl w:val="0"/>
        <w:rPr>
          <w:u w:val="single"/>
        </w:rPr>
      </w:pPr>
      <w:r>
        <w:rPr>
          <w:u w:val="single"/>
        </w:rPr>
        <w:t>PROTOKOL 3</w:t>
      </w:r>
    </w:p>
    <w:p w:rsidR="00E2180F">
      <w:pPr>
        <w:pStyle w:val="ChapterTitle"/>
        <w:bidi w:val="0"/>
        <w:rPr>
          <w:sz w:val="40"/>
          <w:szCs w:val="40"/>
        </w:rPr>
      </w:pPr>
      <w:r>
        <w:rPr>
          <w:rFonts w:hint="default"/>
        </w:rPr>
        <w:t>tý</w:t>
      </w:r>
      <w:r>
        <w:rPr>
          <w:rFonts w:hint="default"/>
        </w:rPr>
        <w:t>kajú</w:t>
      </w:r>
      <w:r>
        <w:rPr>
          <w:rFonts w:hint="default"/>
        </w:rPr>
        <w:t>ci sa vymedzenia pojmu „</w:t>
      </w:r>
      <w:r>
        <w:rPr>
          <w:rFonts w:hint="default"/>
        </w:rPr>
        <w:t>vý</w:t>
      </w:r>
      <w:r>
        <w:rPr>
          <w:rFonts w:hint="default"/>
        </w:rPr>
        <w:t>robky s pô</w:t>
      </w:r>
      <w:r>
        <w:rPr>
          <w:rFonts w:hint="default"/>
        </w:rPr>
        <w:t>vodom“</w:t>
      </w:r>
      <w:r>
        <w:rPr>
          <w:rFonts w:hint="default"/>
        </w:rPr>
        <w:t xml:space="preserve"> a </w:t>
      </w:r>
      <w:r>
        <w:rPr>
          <w:rFonts w:hint="default"/>
        </w:rPr>
        <w:t>metó</w:t>
      </w:r>
      <w:r>
        <w:rPr>
          <w:rFonts w:hint="default"/>
        </w:rPr>
        <w:t>d administratí</w:t>
      </w:r>
      <w:r>
        <w:rPr>
          <w:rFonts w:hint="default"/>
        </w:rPr>
        <w:t>vnej spoluprá</w:t>
      </w:r>
      <w:r>
        <w:rPr>
          <w:rFonts w:hint="default"/>
        </w:rPr>
        <w:t>ce pre uplatň</w:t>
      </w:r>
      <w:r>
        <w:rPr>
          <w:rFonts w:hint="default"/>
        </w:rPr>
        <w:t>ovanie ustanovení</w:t>
      </w:r>
      <w:r>
        <w:rPr>
          <w:rFonts w:hint="default"/>
        </w:rPr>
        <w:t xml:space="preserve"> tejto dohody medzi Spoloč</w:t>
      </w:r>
      <w:r>
        <w:rPr>
          <w:rFonts w:hint="default"/>
        </w:rPr>
        <w:t>enstvom a Srbskom</w:t>
      </w:r>
    </w:p>
    <w:p w:rsidR="00E2180F">
      <w:pPr>
        <w:pStyle w:val="ChapterTitle"/>
        <w:bidi w:val="0"/>
        <w:outlineLvl w:val="0"/>
      </w:pPr>
      <w:r>
        <w:t>OBSAH</w:t>
      </w:r>
    </w:p>
    <w:p w:rsidR="00E2180F">
      <w:pPr>
        <w:bidi w:val="0"/>
        <w:rPr>
          <w:rFonts w:hint="default"/>
        </w:rPr>
      </w:pPr>
      <w:r>
        <w:t>HLAVA I</w:t>
        <w:tab/>
      </w:r>
      <w:r>
        <w:rPr>
          <w:rFonts w:hint="default"/>
        </w:rPr>
        <w:t>VŠ</w:t>
      </w:r>
      <w:r>
        <w:rPr>
          <w:rFonts w:hint="default"/>
        </w:rPr>
        <w:t>EOBECNÉ</w:t>
      </w:r>
      <w:r>
        <w:rPr>
          <w:rFonts w:hint="default"/>
        </w:rPr>
        <w:t xml:space="preserve"> USTANOVENIA</w:t>
      </w:r>
    </w:p>
    <w:p w:rsidR="00E2180F">
      <w:pPr>
        <w:bidi w:val="0"/>
        <w:rPr>
          <w:rFonts w:hint="default"/>
        </w:rPr>
      </w:pPr>
      <w:r>
        <w:rPr>
          <w:rFonts w:hint="default"/>
        </w:rPr>
        <w:t>Č</w:t>
      </w:r>
      <w:r>
        <w:rPr>
          <w:rFonts w:hint="default"/>
        </w:rPr>
        <w:t>lá</w:t>
      </w:r>
      <w:r>
        <w:rPr>
          <w:rFonts w:hint="default"/>
        </w:rPr>
        <w:t>nok 1</w:t>
        <w:tab/>
      </w:r>
      <w:r>
        <w:rPr>
          <w:rFonts w:hint="default"/>
        </w:rPr>
        <w:t>Vymedzenie pojmov</w:t>
      </w:r>
    </w:p>
    <w:p w:rsidR="00E2180F">
      <w:pPr>
        <w:bidi w:val="0"/>
        <w:rPr>
          <w:rFonts w:hint="default"/>
        </w:rPr>
      </w:pPr>
      <w:r>
        <w:rPr>
          <w:rFonts w:hint="default"/>
        </w:rPr>
        <w:t>HLAVA II</w:t>
        <w:tab/>
      </w:r>
      <w:r>
        <w:rPr>
          <w:rFonts w:hint="default"/>
        </w:rPr>
        <w:t>VYMEDZENIE POJMU „</w:t>
      </w:r>
      <w:r>
        <w:rPr>
          <w:rFonts w:hint="default"/>
        </w:rPr>
        <w:t>PÔ</w:t>
      </w:r>
      <w:r>
        <w:rPr>
          <w:rFonts w:hint="default"/>
        </w:rPr>
        <w:t>VODNÉ</w:t>
      </w:r>
      <w:r>
        <w:rPr>
          <w:rFonts w:hint="default"/>
        </w:rPr>
        <w:t xml:space="preserve"> VÝ</w:t>
      </w:r>
      <w:r>
        <w:rPr>
          <w:rFonts w:hint="default"/>
        </w:rPr>
        <w:t>ROBKY“</w:t>
      </w:r>
    </w:p>
    <w:p w:rsidR="00E2180F">
      <w:pPr>
        <w:bidi w:val="0"/>
        <w:rPr>
          <w:rFonts w:hint="default"/>
        </w:rPr>
      </w:pPr>
      <w:r>
        <w:rPr>
          <w:rFonts w:hint="default"/>
        </w:rPr>
        <w:t>Č</w:t>
      </w:r>
      <w:r>
        <w:rPr>
          <w:rFonts w:hint="default"/>
        </w:rPr>
        <w:t>lá</w:t>
      </w:r>
      <w:r>
        <w:rPr>
          <w:rFonts w:hint="default"/>
        </w:rPr>
        <w:t>nok 2</w:t>
        <w:tab/>
      </w:r>
      <w:r>
        <w:rPr>
          <w:rFonts w:hint="default"/>
        </w:rPr>
        <w:t>Vš</w:t>
      </w:r>
      <w:r>
        <w:rPr>
          <w:rFonts w:hint="default"/>
        </w:rPr>
        <w:t>eobecné</w:t>
      </w:r>
      <w:r>
        <w:rPr>
          <w:rFonts w:hint="default"/>
        </w:rPr>
        <w:t xml:space="preserve"> pož</w:t>
      </w:r>
      <w:r>
        <w:rPr>
          <w:rFonts w:hint="default"/>
        </w:rPr>
        <w:t>iadavky</w:t>
      </w:r>
    </w:p>
    <w:p w:rsidR="00E2180F">
      <w:pPr>
        <w:bidi w:val="0"/>
        <w:rPr>
          <w:rFonts w:hint="default"/>
        </w:rPr>
      </w:pPr>
      <w:r>
        <w:rPr>
          <w:rFonts w:hint="default"/>
        </w:rPr>
        <w:t>Č</w:t>
      </w:r>
      <w:r>
        <w:rPr>
          <w:rFonts w:hint="default"/>
        </w:rPr>
        <w:t>lá</w:t>
      </w:r>
      <w:r>
        <w:rPr>
          <w:rFonts w:hint="default"/>
        </w:rPr>
        <w:t>nok 3</w:t>
        <w:tab/>
      </w:r>
      <w:r>
        <w:rPr>
          <w:rFonts w:hint="default"/>
        </w:rPr>
        <w:t>Kumulá</w:t>
      </w:r>
      <w:r>
        <w:rPr>
          <w:rFonts w:hint="default"/>
        </w:rPr>
        <w:t>cia v Spoloč</w:t>
      </w:r>
      <w:r>
        <w:rPr>
          <w:rFonts w:hint="default"/>
        </w:rPr>
        <w:t>enstve</w:t>
      </w:r>
    </w:p>
    <w:p w:rsidR="00E2180F">
      <w:pPr>
        <w:bidi w:val="0"/>
        <w:rPr>
          <w:rFonts w:hint="default"/>
        </w:rPr>
      </w:pPr>
      <w:r>
        <w:rPr>
          <w:rFonts w:hint="default"/>
        </w:rPr>
        <w:t>Č</w:t>
      </w:r>
      <w:r>
        <w:rPr>
          <w:rFonts w:hint="default"/>
        </w:rPr>
        <w:t>lá</w:t>
      </w:r>
      <w:r>
        <w:rPr>
          <w:rFonts w:hint="default"/>
        </w:rPr>
        <w:t>nok 4</w:t>
        <w:tab/>
      </w:r>
      <w:r>
        <w:rPr>
          <w:rFonts w:hint="default"/>
        </w:rPr>
        <w:t>Kumulá</w:t>
      </w:r>
      <w:r>
        <w:rPr>
          <w:rFonts w:hint="default"/>
        </w:rPr>
        <w:t>cia v Srbsku</w:t>
      </w:r>
    </w:p>
    <w:p w:rsidR="00E2180F">
      <w:pPr>
        <w:bidi w:val="0"/>
        <w:rPr>
          <w:rFonts w:hint="default"/>
        </w:rPr>
      </w:pPr>
      <w:r>
        <w:rPr>
          <w:rFonts w:hint="default"/>
        </w:rPr>
        <w:t>Č</w:t>
      </w:r>
      <w:r>
        <w:rPr>
          <w:rFonts w:hint="default"/>
        </w:rPr>
        <w:t>lá</w:t>
      </w:r>
      <w:r>
        <w:rPr>
          <w:rFonts w:hint="default"/>
        </w:rPr>
        <w:t>nok 5</w:t>
        <w:tab/>
      </w:r>
      <w:r>
        <w:rPr>
          <w:rFonts w:hint="default"/>
        </w:rPr>
        <w:t>Ú</w:t>
      </w:r>
      <w:r>
        <w:rPr>
          <w:rFonts w:hint="default"/>
        </w:rPr>
        <w:t>plne zí</w:t>
      </w:r>
      <w:r>
        <w:rPr>
          <w:rFonts w:hint="default"/>
        </w:rPr>
        <w:t>skané</w:t>
      </w:r>
      <w:r>
        <w:rPr>
          <w:rFonts w:hint="default"/>
        </w:rPr>
        <w:t xml:space="preserve"> vý</w:t>
      </w:r>
      <w:r>
        <w:rPr>
          <w:rFonts w:hint="default"/>
        </w:rPr>
        <w:t>robky</w:t>
      </w:r>
    </w:p>
    <w:p w:rsidR="00E2180F">
      <w:pPr>
        <w:bidi w:val="0"/>
        <w:rPr>
          <w:rFonts w:hint="default"/>
        </w:rPr>
      </w:pPr>
      <w:r>
        <w:rPr>
          <w:rFonts w:hint="default"/>
        </w:rPr>
        <w:t>Č</w:t>
      </w:r>
      <w:r>
        <w:rPr>
          <w:rFonts w:hint="default"/>
        </w:rPr>
        <w:t>lá</w:t>
      </w:r>
      <w:r>
        <w:rPr>
          <w:rFonts w:hint="default"/>
        </w:rPr>
        <w:t>nok 6</w:t>
        <w:tab/>
      </w:r>
      <w:r>
        <w:rPr>
          <w:rFonts w:hint="default"/>
        </w:rPr>
        <w:t>Dostatoč</w:t>
      </w:r>
      <w:r>
        <w:rPr>
          <w:rFonts w:hint="default"/>
        </w:rPr>
        <w:t>ne opracované</w:t>
      </w:r>
      <w:r>
        <w:rPr>
          <w:rFonts w:hint="default"/>
        </w:rPr>
        <w:t xml:space="preserve"> alebo spracované</w:t>
      </w:r>
      <w:r>
        <w:rPr>
          <w:rFonts w:hint="default"/>
        </w:rPr>
        <w:t xml:space="preserve"> vý</w:t>
      </w:r>
      <w:r>
        <w:rPr>
          <w:rFonts w:hint="default"/>
        </w:rPr>
        <w:t>robky</w:t>
      </w:r>
    </w:p>
    <w:p w:rsidR="00E2180F">
      <w:pPr>
        <w:bidi w:val="0"/>
        <w:rPr>
          <w:rFonts w:hint="default"/>
        </w:rPr>
      </w:pPr>
      <w:r>
        <w:rPr>
          <w:rFonts w:hint="default"/>
        </w:rPr>
        <w:t>Č</w:t>
      </w:r>
      <w:r>
        <w:rPr>
          <w:rFonts w:hint="default"/>
        </w:rPr>
        <w:t>lá</w:t>
      </w:r>
      <w:r>
        <w:rPr>
          <w:rFonts w:hint="default"/>
        </w:rPr>
        <w:t>nok 7</w:t>
        <w:tab/>
      </w:r>
      <w:r>
        <w:rPr>
          <w:rFonts w:hint="default"/>
        </w:rPr>
        <w:t>Nedostatoč</w:t>
      </w:r>
      <w:r>
        <w:rPr>
          <w:rFonts w:hint="default"/>
        </w:rPr>
        <w:t>né</w:t>
      </w:r>
      <w:r>
        <w:rPr>
          <w:rFonts w:hint="default"/>
        </w:rPr>
        <w:t xml:space="preserve"> opracovanie alebo spracovanie</w:t>
      </w:r>
    </w:p>
    <w:p w:rsidR="00E2180F">
      <w:pPr>
        <w:bidi w:val="0"/>
        <w:rPr>
          <w:rFonts w:hint="default"/>
        </w:rPr>
      </w:pPr>
      <w:r>
        <w:rPr>
          <w:rFonts w:hint="default"/>
        </w:rPr>
        <w:t>Č</w:t>
      </w:r>
      <w:r>
        <w:rPr>
          <w:rFonts w:hint="default"/>
        </w:rPr>
        <w:t>lá</w:t>
      </w:r>
      <w:r>
        <w:rPr>
          <w:rFonts w:hint="default"/>
        </w:rPr>
        <w:t>nok 8</w:t>
        <w:tab/>
      </w:r>
      <w:r>
        <w:rPr>
          <w:rFonts w:hint="default"/>
        </w:rPr>
        <w:t>Kvalifikač</w:t>
      </w:r>
      <w:r>
        <w:rPr>
          <w:rFonts w:hint="default"/>
        </w:rPr>
        <w:t>ná</w:t>
      </w:r>
      <w:r>
        <w:rPr>
          <w:rFonts w:hint="default"/>
        </w:rPr>
        <w:t xml:space="preserve"> jednotka</w:t>
      </w:r>
    </w:p>
    <w:p w:rsidR="00E2180F">
      <w:pPr>
        <w:bidi w:val="0"/>
        <w:rPr>
          <w:rFonts w:hint="default"/>
        </w:rPr>
      </w:pPr>
      <w:r>
        <w:rPr>
          <w:rFonts w:hint="default"/>
        </w:rPr>
        <w:t>Č</w:t>
      </w:r>
      <w:r>
        <w:rPr>
          <w:rFonts w:hint="default"/>
        </w:rPr>
        <w:t>lá</w:t>
      </w:r>
      <w:r>
        <w:rPr>
          <w:rFonts w:hint="default"/>
        </w:rPr>
        <w:t>nok 9</w:t>
        <w:tab/>
      </w:r>
      <w:r>
        <w:rPr>
          <w:rFonts w:hint="default"/>
        </w:rPr>
        <w:t>Prí</w:t>
      </w:r>
      <w:r>
        <w:rPr>
          <w:rFonts w:hint="default"/>
        </w:rPr>
        <w:t>sluš</w:t>
      </w:r>
      <w:r>
        <w:rPr>
          <w:rFonts w:hint="default"/>
        </w:rPr>
        <w:t>enstvo, ná</w:t>
      </w:r>
      <w:r>
        <w:rPr>
          <w:rFonts w:hint="default"/>
        </w:rPr>
        <w:t>hradné</w:t>
      </w:r>
      <w:r>
        <w:rPr>
          <w:rFonts w:hint="default"/>
        </w:rPr>
        <w:t xml:space="preserve"> diely a ná</w:t>
      </w:r>
      <w:r>
        <w:rPr>
          <w:rFonts w:hint="default"/>
        </w:rPr>
        <w:t>stroje</w:t>
      </w:r>
    </w:p>
    <w:p w:rsidR="00E2180F">
      <w:pPr>
        <w:bidi w:val="0"/>
        <w:rPr>
          <w:rFonts w:hint="default"/>
        </w:rPr>
      </w:pPr>
      <w:r>
        <w:rPr>
          <w:rFonts w:hint="default"/>
        </w:rPr>
        <w:t>Č</w:t>
      </w:r>
      <w:r>
        <w:rPr>
          <w:rFonts w:hint="default"/>
        </w:rPr>
        <w:t>lá</w:t>
      </w:r>
      <w:r>
        <w:rPr>
          <w:rFonts w:hint="default"/>
        </w:rPr>
        <w:t>nok 10</w:t>
        <w:tab/>
      </w:r>
      <w:r>
        <w:rPr>
          <w:rFonts w:hint="default"/>
        </w:rPr>
        <w:t>Sú</w:t>
      </w:r>
      <w:r>
        <w:rPr>
          <w:rFonts w:hint="default"/>
        </w:rPr>
        <w:t>pravy</w:t>
      </w:r>
    </w:p>
    <w:p w:rsidR="00E2180F">
      <w:pPr>
        <w:bidi w:val="0"/>
        <w:rPr>
          <w:rFonts w:hint="default"/>
        </w:rPr>
      </w:pPr>
      <w:r>
        <w:rPr>
          <w:rFonts w:hint="default"/>
        </w:rPr>
        <w:t>Č</w:t>
      </w:r>
      <w:r>
        <w:rPr>
          <w:rFonts w:hint="default"/>
        </w:rPr>
        <w:t>lá</w:t>
      </w:r>
      <w:r>
        <w:rPr>
          <w:rFonts w:hint="default"/>
        </w:rPr>
        <w:t>nok 11</w:t>
        <w:tab/>
      </w:r>
      <w:r>
        <w:rPr>
          <w:rFonts w:hint="default"/>
        </w:rPr>
        <w:t>Neutrá</w:t>
      </w:r>
      <w:r>
        <w:rPr>
          <w:rFonts w:hint="default"/>
        </w:rPr>
        <w:t>lne prvky</w:t>
      </w:r>
    </w:p>
    <w:p w:rsidR="00E2180F">
      <w:pPr>
        <w:bidi w:val="0"/>
        <w:rPr>
          <w:rFonts w:hint="default"/>
        </w:rPr>
      </w:pPr>
      <w:r>
        <w:rPr>
          <w:rFonts w:hint="default"/>
        </w:rPr>
        <w:t>HLAVA III</w:t>
        <w:tab/>
      </w:r>
      <w:r>
        <w:rPr>
          <w:rFonts w:hint="default"/>
        </w:rPr>
        <w:t>Ú</w:t>
      </w:r>
      <w:r>
        <w:rPr>
          <w:rFonts w:hint="default"/>
        </w:rPr>
        <w:t>ZEMNÉ</w:t>
      </w:r>
      <w:r>
        <w:rPr>
          <w:rFonts w:hint="default"/>
        </w:rPr>
        <w:t xml:space="preserve"> POŽ</w:t>
      </w:r>
      <w:r>
        <w:rPr>
          <w:rFonts w:hint="default"/>
        </w:rPr>
        <w:t>IADAVKY</w:t>
      </w:r>
    </w:p>
    <w:p w:rsidR="00E2180F">
      <w:pPr>
        <w:bidi w:val="0"/>
        <w:rPr>
          <w:rFonts w:hint="default"/>
        </w:rPr>
      </w:pPr>
      <w:r>
        <w:rPr>
          <w:rFonts w:hint="default"/>
        </w:rPr>
        <w:t>Č</w:t>
      </w:r>
      <w:r>
        <w:rPr>
          <w:rFonts w:hint="default"/>
        </w:rPr>
        <w:t>lá</w:t>
      </w:r>
      <w:r>
        <w:rPr>
          <w:rFonts w:hint="default"/>
        </w:rPr>
        <w:t>nok 12</w:t>
        <w:tab/>
      </w:r>
      <w:r>
        <w:rPr>
          <w:rFonts w:hint="default"/>
        </w:rPr>
        <w:t>Ú</w:t>
      </w:r>
      <w:r>
        <w:rPr>
          <w:rFonts w:hint="default"/>
        </w:rPr>
        <w:t>zemný</w:t>
      </w:r>
      <w:r>
        <w:rPr>
          <w:rFonts w:hint="default"/>
        </w:rPr>
        <w:t xml:space="preserve"> princí</w:t>
      </w:r>
      <w:r>
        <w:rPr>
          <w:rFonts w:hint="default"/>
        </w:rPr>
        <w:t>p</w:t>
      </w:r>
    </w:p>
    <w:p w:rsidR="00E2180F">
      <w:pPr>
        <w:bidi w:val="0"/>
        <w:rPr>
          <w:rFonts w:hint="default"/>
        </w:rPr>
      </w:pPr>
      <w:r>
        <w:rPr>
          <w:rFonts w:hint="default"/>
        </w:rPr>
        <w:t>Č</w:t>
      </w:r>
      <w:r>
        <w:rPr>
          <w:rFonts w:hint="default"/>
        </w:rPr>
        <w:t>lá</w:t>
      </w:r>
      <w:r>
        <w:rPr>
          <w:rFonts w:hint="default"/>
        </w:rPr>
        <w:t>nok 13</w:t>
        <w:tab/>
        <w:t>Priama doprava</w:t>
      </w:r>
    </w:p>
    <w:p w:rsidR="00E2180F">
      <w:pPr>
        <w:bidi w:val="0"/>
        <w:rPr>
          <w:rFonts w:hint="default"/>
        </w:rPr>
      </w:pPr>
      <w:r>
        <w:rPr>
          <w:rFonts w:hint="default"/>
        </w:rPr>
        <w:t>Č</w:t>
      </w:r>
      <w:r>
        <w:rPr>
          <w:rFonts w:hint="default"/>
        </w:rPr>
        <w:t>lá</w:t>
      </w:r>
      <w:r>
        <w:rPr>
          <w:rFonts w:hint="default"/>
        </w:rPr>
        <w:t>nok 14</w:t>
        <w:tab/>
      </w:r>
      <w:r>
        <w:rPr>
          <w:rFonts w:hint="default"/>
        </w:rPr>
        <w:t>Vý</w:t>
      </w:r>
      <w:r>
        <w:rPr>
          <w:rFonts w:hint="default"/>
        </w:rPr>
        <w:t>stavy</w:t>
      </w:r>
    </w:p>
    <w:p w:rsidR="00E2180F">
      <w:pPr>
        <w:bidi w:val="0"/>
        <w:rPr>
          <w:rFonts w:hint="default"/>
        </w:rPr>
      </w:pPr>
      <w:r>
        <w:rPr>
          <w:rFonts w:hint="default"/>
        </w:rPr>
        <w:t>HLAVA IV</w:t>
        <w:tab/>
      </w:r>
      <w:r>
        <w:rPr>
          <w:rFonts w:hint="default"/>
        </w:rPr>
        <w:t>VRÁ</w:t>
      </w:r>
      <w:r>
        <w:rPr>
          <w:rFonts w:hint="default"/>
        </w:rPr>
        <w:t>TENIE CLA ALEBO OSLOBODENIE OD CLA</w:t>
      </w:r>
    </w:p>
    <w:p w:rsidR="00E2180F">
      <w:pPr>
        <w:bidi w:val="0"/>
        <w:rPr>
          <w:rFonts w:hint="default"/>
        </w:rPr>
      </w:pPr>
      <w:r>
        <w:rPr>
          <w:rFonts w:hint="default"/>
        </w:rPr>
        <w:t>Č</w:t>
      </w:r>
      <w:r>
        <w:rPr>
          <w:rFonts w:hint="default"/>
        </w:rPr>
        <w:t>lá</w:t>
      </w:r>
      <w:r>
        <w:rPr>
          <w:rFonts w:hint="default"/>
        </w:rPr>
        <w:t>nok 15</w:t>
        <w:tab/>
      </w:r>
      <w:r>
        <w:rPr>
          <w:rFonts w:hint="default"/>
        </w:rPr>
        <w:t>Zá</w:t>
      </w:r>
      <w:r>
        <w:rPr>
          <w:rFonts w:hint="default"/>
        </w:rPr>
        <w:t>kaz vrá</w:t>
      </w:r>
      <w:r>
        <w:rPr>
          <w:rFonts w:hint="default"/>
        </w:rPr>
        <w:t>tenia cla alebo oslobodenia od cla</w:t>
      </w:r>
    </w:p>
    <w:p w:rsidR="00E2180F">
      <w:pPr>
        <w:bidi w:val="0"/>
        <w:rPr>
          <w:rFonts w:hint="default"/>
        </w:rPr>
      </w:pPr>
      <w:r>
        <w:rPr>
          <w:rFonts w:hint="default"/>
        </w:rPr>
        <w:t>HLAVA V</w:t>
        <w:tab/>
      </w:r>
      <w:r>
        <w:rPr>
          <w:rFonts w:hint="default"/>
        </w:rPr>
        <w:t>DÔ</w:t>
      </w:r>
      <w:r>
        <w:rPr>
          <w:rFonts w:hint="default"/>
        </w:rPr>
        <w:t>KAZ O PÔ</w:t>
      </w:r>
      <w:r>
        <w:rPr>
          <w:rFonts w:hint="default"/>
        </w:rPr>
        <w:t>VODE</w:t>
      </w:r>
    </w:p>
    <w:p w:rsidR="00E2180F">
      <w:pPr>
        <w:bidi w:val="0"/>
        <w:rPr>
          <w:rFonts w:hint="default"/>
        </w:rPr>
      </w:pPr>
      <w:r>
        <w:rPr>
          <w:rFonts w:hint="default"/>
        </w:rPr>
        <w:t>Č</w:t>
      </w:r>
      <w:r>
        <w:rPr>
          <w:rFonts w:hint="default"/>
        </w:rPr>
        <w:t>lá</w:t>
      </w:r>
      <w:r>
        <w:rPr>
          <w:rFonts w:hint="default"/>
        </w:rPr>
        <w:t>nok 16</w:t>
        <w:tab/>
      </w:r>
      <w:r>
        <w:rPr>
          <w:rFonts w:hint="default"/>
        </w:rPr>
        <w:t>Vš</w:t>
      </w:r>
      <w:r>
        <w:rPr>
          <w:rFonts w:hint="default"/>
        </w:rPr>
        <w:t>eobecné</w:t>
      </w:r>
      <w:r>
        <w:rPr>
          <w:rFonts w:hint="default"/>
        </w:rPr>
        <w:t xml:space="preserve"> pož</w:t>
      </w:r>
      <w:r>
        <w:rPr>
          <w:rFonts w:hint="default"/>
        </w:rPr>
        <w:t>iadavky</w:t>
      </w:r>
    </w:p>
    <w:p w:rsidR="00E2180F">
      <w:pPr>
        <w:bidi w:val="0"/>
        <w:rPr>
          <w:rFonts w:hint="default"/>
        </w:rPr>
      </w:pPr>
      <w:r>
        <w:rPr>
          <w:rFonts w:hint="default"/>
        </w:rPr>
        <w:t>Č</w:t>
      </w:r>
      <w:r>
        <w:rPr>
          <w:rFonts w:hint="default"/>
        </w:rPr>
        <w:t>lá</w:t>
      </w:r>
      <w:r>
        <w:rPr>
          <w:rFonts w:hint="default"/>
        </w:rPr>
        <w:t>nok 17</w:t>
        <w:tab/>
      </w:r>
      <w:r>
        <w:rPr>
          <w:rFonts w:hint="default"/>
        </w:rPr>
        <w:t>Postup vydá</w:t>
      </w:r>
      <w:r>
        <w:rPr>
          <w:rFonts w:hint="default"/>
        </w:rPr>
        <w:t>vania sprievodné</w:t>
      </w:r>
      <w:r>
        <w:rPr>
          <w:rFonts w:hint="default"/>
        </w:rPr>
        <w:t>ho osvedč</w:t>
      </w:r>
      <w:r>
        <w:rPr>
          <w:rFonts w:hint="default"/>
        </w:rPr>
        <w:t>enia EUR.1</w:t>
      </w:r>
    </w:p>
    <w:p w:rsidR="00E2180F">
      <w:pPr>
        <w:bidi w:val="0"/>
        <w:rPr>
          <w:rFonts w:hint="default"/>
        </w:rPr>
      </w:pPr>
      <w:r>
        <w:rPr>
          <w:rFonts w:hint="default"/>
        </w:rPr>
        <w:t>Č</w:t>
      </w:r>
      <w:r>
        <w:rPr>
          <w:rFonts w:hint="default"/>
        </w:rPr>
        <w:t>lá</w:t>
      </w:r>
      <w:r>
        <w:rPr>
          <w:rFonts w:hint="default"/>
        </w:rPr>
        <w:t>nok 18</w:t>
        <w:tab/>
      </w:r>
      <w:r>
        <w:rPr>
          <w:rFonts w:hint="default"/>
        </w:rPr>
        <w:t>Sprievodné</w:t>
      </w:r>
      <w:r>
        <w:rPr>
          <w:rFonts w:hint="default"/>
        </w:rPr>
        <w:t xml:space="preserve"> osvedč</w:t>
      </w:r>
      <w:r>
        <w:rPr>
          <w:rFonts w:hint="default"/>
        </w:rPr>
        <w:t>enia EUR.</w:t>
      </w:r>
      <w:r>
        <w:rPr>
          <w:rFonts w:hint="default"/>
        </w:rPr>
        <w:t>1 vydané</w:t>
      </w:r>
      <w:r>
        <w:rPr>
          <w:rFonts w:hint="default"/>
        </w:rPr>
        <w:t xml:space="preserve"> dodatoč</w:t>
      </w:r>
      <w:r>
        <w:rPr>
          <w:rFonts w:hint="default"/>
        </w:rPr>
        <w:t>ne</w:t>
      </w:r>
    </w:p>
    <w:p w:rsidR="00E2180F">
      <w:pPr>
        <w:bidi w:val="0"/>
        <w:rPr>
          <w:rFonts w:hint="default"/>
        </w:rPr>
      </w:pPr>
      <w:r>
        <w:rPr>
          <w:rFonts w:hint="default"/>
        </w:rPr>
        <w:t>Č</w:t>
      </w:r>
      <w:r>
        <w:rPr>
          <w:rFonts w:hint="default"/>
        </w:rPr>
        <w:t>lá</w:t>
      </w:r>
      <w:r>
        <w:rPr>
          <w:rFonts w:hint="default"/>
        </w:rPr>
        <w:t>nok 19</w:t>
        <w:tab/>
      </w:r>
      <w:r>
        <w:rPr>
          <w:rFonts w:hint="default"/>
        </w:rPr>
        <w:t>Vydá</w:t>
      </w:r>
      <w:r>
        <w:rPr>
          <w:rFonts w:hint="default"/>
        </w:rPr>
        <w:t>vanie dupliká</w:t>
      </w:r>
      <w:r>
        <w:rPr>
          <w:rFonts w:hint="default"/>
        </w:rPr>
        <w:t>tu sprievodné</w:t>
      </w:r>
      <w:r>
        <w:rPr>
          <w:rFonts w:hint="default"/>
        </w:rPr>
        <w:t>ho osvedč</w:t>
      </w:r>
      <w:r>
        <w:rPr>
          <w:rFonts w:hint="default"/>
        </w:rPr>
        <w:t>enia EUR.1</w:t>
      </w:r>
    </w:p>
    <w:p w:rsidR="00E2180F">
      <w:pPr>
        <w:bidi w:val="0"/>
        <w:rPr>
          <w:rFonts w:hint="default"/>
        </w:rPr>
      </w:pPr>
      <w:r>
        <w:rPr>
          <w:rFonts w:hint="default"/>
        </w:rPr>
        <w:t>Č</w:t>
      </w:r>
      <w:r>
        <w:rPr>
          <w:rFonts w:hint="default"/>
        </w:rPr>
        <w:t>lá</w:t>
      </w:r>
      <w:r>
        <w:rPr>
          <w:rFonts w:hint="default"/>
        </w:rPr>
        <w:t>nok 20</w:t>
        <w:tab/>
      </w:r>
      <w:r>
        <w:rPr>
          <w:rFonts w:hint="default"/>
        </w:rPr>
        <w:t>Vydá</w:t>
      </w:r>
      <w:r>
        <w:rPr>
          <w:rFonts w:hint="default"/>
        </w:rPr>
        <w:t>vanie sprievodný</w:t>
      </w:r>
      <w:r>
        <w:rPr>
          <w:rFonts w:hint="default"/>
        </w:rPr>
        <w:t>ch osvedč</w:t>
      </w:r>
      <w:r>
        <w:rPr>
          <w:rFonts w:hint="default"/>
        </w:rPr>
        <w:t>ení</w:t>
      </w:r>
      <w:r>
        <w:rPr>
          <w:rFonts w:hint="default"/>
        </w:rPr>
        <w:t xml:space="preserve"> EUR.1 na zá</w:t>
      </w:r>
      <w:r>
        <w:rPr>
          <w:rFonts w:hint="default"/>
        </w:rPr>
        <w:t>klade dô</w:t>
      </w:r>
      <w:r>
        <w:rPr>
          <w:rFonts w:hint="default"/>
        </w:rPr>
        <w:t>kazu o pô</w:t>
      </w:r>
      <w:r>
        <w:rPr>
          <w:rFonts w:hint="default"/>
        </w:rPr>
        <w:t>vode už</w:t>
      </w:r>
      <w:r>
        <w:rPr>
          <w:rFonts w:hint="default"/>
        </w:rPr>
        <w:t xml:space="preserve"> vydané</w:t>
      </w:r>
      <w:r>
        <w:rPr>
          <w:rFonts w:hint="default"/>
        </w:rPr>
        <w:t>ho alebo vystavené</w:t>
      </w:r>
      <w:r>
        <w:rPr>
          <w:rFonts w:hint="default"/>
        </w:rPr>
        <w:t>ho</w:t>
      </w:r>
    </w:p>
    <w:p w:rsidR="00E2180F">
      <w:pPr>
        <w:bidi w:val="0"/>
        <w:rPr>
          <w:rFonts w:hint="default"/>
        </w:rPr>
      </w:pPr>
      <w:r>
        <w:rPr>
          <w:rFonts w:hint="default"/>
        </w:rPr>
        <w:t>Č</w:t>
      </w:r>
      <w:r>
        <w:rPr>
          <w:rFonts w:hint="default"/>
        </w:rPr>
        <w:t>lá</w:t>
      </w:r>
      <w:r>
        <w:rPr>
          <w:rFonts w:hint="default"/>
        </w:rPr>
        <w:t>nok 21</w:t>
        <w:tab/>
      </w:r>
      <w:r>
        <w:rPr>
          <w:rFonts w:hint="default"/>
        </w:rPr>
        <w:t>Úč</w:t>
      </w:r>
      <w:r>
        <w:rPr>
          <w:rFonts w:hint="default"/>
        </w:rPr>
        <w:t>tovné</w:t>
      </w:r>
      <w:r>
        <w:rPr>
          <w:rFonts w:hint="default"/>
        </w:rPr>
        <w:t xml:space="preserve"> delenie</w:t>
      </w:r>
    </w:p>
    <w:p w:rsidR="00E2180F">
      <w:pPr>
        <w:bidi w:val="0"/>
        <w:rPr>
          <w:rFonts w:hint="default"/>
        </w:rPr>
      </w:pPr>
      <w:r>
        <w:rPr>
          <w:rFonts w:hint="default"/>
        </w:rPr>
        <w:t>Č</w:t>
      </w:r>
      <w:r>
        <w:rPr>
          <w:rFonts w:hint="default"/>
        </w:rPr>
        <w:t>lá</w:t>
      </w:r>
      <w:r>
        <w:rPr>
          <w:rFonts w:hint="default"/>
        </w:rPr>
        <w:t>nok 22</w:t>
        <w:tab/>
      </w:r>
      <w:r>
        <w:rPr>
          <w:rFonts w:hint="default"/>
        </w:rPr>
        <w:t>Podmienky vyhotovenia fakturač</w:t>
      </w:r>
      <w:r>
        <w:rPr>
          <w:rFonts w:hint="default"/>
        </w:rPr>
        <w:t>né</w:t>
      </w:r>
      <w:r>
        <w:rPr>
          <w:rFonts w:hint="default"/>
        </w:rPr>
        <w:t xml:space="preserve">ho </w:t>
      </w:r>
      <w:r>
        <w:rPr>
          <w:rFonts w:hint="default"/>
        </w:rPr>
        <w:t>vyhlá</w:t>
      </w:r>
      <w:r>
        <w:rPr>
          <w:rFonts w:hint="default"/>
        </w:rPr>
        <w:t>senia</w:t>
      </w:r>
    </w:p>
    <w:p w:rsidR="00E2180F">
      <w:pPr>
        <w:bidi w:val="0"/>
        <w:rPr>
          <w:rFonts w:hint="default"/>
        </w:rPr>
      </w:pPr>
      <w:r>
        <w:rPr>
          <w:rFonts w:hint="default"/>
        </w:rPr>
        <w:t>Č</w:t>
      </w:r>
      <w:r>
        <w:rPr>
          <w:rFonts w:hint="default"/>
        </w:rPr>
        <w:t>lá</w:t>
      </w:r>
      <w:r>
        <w:rPr>
          <w:rFonts w:hint="default"/>
        </w:rPr>
        <w:t>nok 23</w:t>
        <w:tab/>
      </w:r>
      <w:r>
        <w:rPr>
          <w:rFonts w:hint="default"/>
        </w:rPr>
        <w:t>Schvá</w:t>
      </w:r>
      <w:r>
        <w:rPr>
          <w:rFonts w:hint="default"/>
        </w:rPr>
        <w:t>lený</w:t>
      </w:r>
      <w:r>
        <w:rPr>
          <w:rFonts w:hint="default"/>
        </w:rPr>
        <w:t xml:space="preserve"> vý</w:t>
      </w:r>
      <w:r>
        <w:rPr>
          <w:rFonts w:hint="default"/>
        </w:rPr>
        <w:t>vozca</w:t>
      </w:r>
    </w:p>
    <w:p w:rsidR="00E2180F">
      <w:pPr>
        <w:bidi w:val="0"/>
        <w:rPr>
          <w:rFonts w:hint="default"/>
        </w:rPr>
      </w:pPr>
      <w:r>
        <w:rPr>
          <w:rFonts w:hint="default"/>
        </w:rPr>
        <w:t>Č</w:t>
      </w:r>
      <w:r>
        <w:rPr>
          <w:rFonts w:hint="default"/>
        </w:rPr>
        <w:t>lá</w:t>
      </w:r>
      <w:r>
        <w:rPr>
          <w:rFonts w:hint="default"/>
        </w:rPr>
        <w:t>nok 24</w:t>
        <w:tab/>
      </w:r>
      <w:r>
        <w:rPr>
          <w:rFonts w:hint="default"/>
        </w:rPr>
        <w:t>Platnosť</w:t>
      </w:r>
      <w:r>
        <w:rPr>
          <w:rFonts w:hint="default"/>
        </w:rPr>
        <w:t xml:space="preserve"> dô</w:t>
      </w:r>
      <w:r>
        <w:rPr>
          <w:rFonts w:hint="default"/>
        </w:rPr>
        <w:t>kazu o pô</w:t>
      </w:r>
      <w:r>
        <w:rPr>
          <w:rFonts w:hint="default"/>
        </w:rPr>
        <w:t>vode</w:t>
      </w:r>
    </w:p>
    <w:p w:rsidR="00E2180F">
      <w:pPr>
        <w:bidi w:val="0"/>
        <w:rPr>
          <w:rFonts w:hint="default"/>
        </w:rPr>
      </w:pPr>
      <w:r>
        <w:rPr>
          <w:rFonts w:hint="default"/>
        </w:rPr>
        <w:t>Č</w:t>
      </w:r>
      <w:r>
        <w:rPr>
          <w:rFonts w:hint="default"/>
        </w:rPr>
        <w:t>lá</w:t>
      </w:r>
      <w:r>
        <w:rPr>
          <w:rFonts w:hint="default"/>
        </w:rPr>
        <w:t>nok 25</w:t>
        <w:tab/>
      </w:r>
      <w:r>
        <w:rPr>
          <w:rFonts w:hint="default"/>
        </w:rPr>
        <w:t>Predlož</w:t>
      </w:r>
      <w:r>
        <w:rPr>
          <w:rFonts w:hint="default"/>
        </w:rPr>
        <w:t>enie dô</w:t>
      </w:r>
      <w:r>
        <w:rPr>
          <w:rFonts w:hint="default"/>
        </w:rPr>
        <w:t>kazu o pô</w:t>
      </w:r>
      <w:r>
        <w:rPr>
          <w:rFonts w:hint="default"/>
        </w:rPr>
        <w:t>vode</w:t>
      </w:r>
    </w:p>
    <w:p w:rsidR="00E2180F">
      <w:pPr>
        <w:bidi w:val="0"/>
        <w:rPr>
          <w:rFonts w:hint="default"/>
        </w:rPr>
      </w:pPr>
      <w:r>
        <w:rPr>
          <w:rFonts w:hint="default"/>
        </w:rPr>
        <w:t>Č</w:t>
      </w:r>
      <w:r>
        <w:rPr>
          <w:rFonts w:hint="default"/>
        </w:rPr>
        <w:t>lá</w:t>
      </w:r>
      <w:r>
        <w:rPr>
          <w:rFonts w:hint="default"/>
        </w:rPr>
        <w:t>nok 26</w:t>
        <w:tab/>
      </w:r>
      <w:r>
        <w:rPr>
          <w:rFonts w:hint="default"/>
        </w:rPr>
        <w:t>Dovoz po č</w:t>
      </w:r>
      <w:r>
        <w:rPr>
          <w:rFonts w:hint="default"/>
        </w:rPr>
        <w:t>astiach</w:t>
      </w:r>
    </w:p>
    <w:p w:rsidR="00E2180F">
      <w:pPr>
        <w:bidi w:val="0"/>
        <w:rPr>
          <w:rFonts w:hint="default"/>
        </w:rPr>
      </w:pPr>
      <w:r>
        <w:rPr>
          <w:rFonts w:hint="default"/>
        </w:rPr>
        <w:t>Č</w:t>
      </w:r>
      <w:r>
        <w:rPr>
          <w:rFonts w:hint="default"/>
        </w:rPr>
        <w:t>lá</w:t>
      </w:r>
      <w:r>
        <w:rPr>
          <w:rFonts w:hint="default"/>
        </w:rPr>
        <w:t>nok 27</w:t>
        <w:tab/>
      </w:r>
      <w:r>
        <w:rPr>
          <w:rFonts w:hint="default"/>
        </w:rPr>
        <w:t>Oslobodenie od dô</w:t>
      </w:r>
      <w:r>
        <w:rPr>
          <w:rFonts w:hint="default"/>
        </w:rPr>
        <w:t>kazu o pô</w:t>
      </w:r>
      <w:r>
        <w:rPr>
          <w:rFonts w:hint="default"/>
        </w:rPr>
        <w:t>vode</w:t>
      </w:r>
    </w:p>
    <w:p w:rsidR="00E2180F">
      <w:pPr>
        <w:bidi w:val="0"/>
        <w:rPr>
          <w:rFonts w:hint="default"/>
        </w:rPr>
      </w:pPr>
      <w:r>
        <w:rPr>
          <w:rFonts w:hint="default"/>
        </w:rPr>
        <w:t>Č</w:t>
      </w:r>
      <w:r>
        <w:rPr>
          <w:rFonts w:hint="default"/>
        </w:rPr>
        <w:t>lá</w:t>
      </w:r>
      <w:r>
        <w:rPr>
          <w:rFonts w:hint="default"/>
        </w:rPr>
        <w:t>nok 28</w:t>
        <w:tab/>
      </w:r>
      <w:r>
        <w:rPr>
          <w:rFonts w:hint="default"/>
        </w:rPr>
        <w:t>Sprievodné</w:t>
      </w:r>
      <w:r>
        <w:rPr>
          <w:rFonts w:hint="default"/>
        </w:rPr>
        <w:t xml:space="preserve"> doklady</w:t>
      </w:r>
    </w:p>
    <w:p w:rsidR="00E2180F">
      <w:pPr>
        <w:bidi w:val="0"/>
        <w:rPr>
          <w:rFonts w:hint="default"/>
        </w:rPr>
      </w:pPr>
      <w:r>
        <w:rPr>
          <w:rFonts w:hint="default"/>
        </w:rPr>
        <w:t>Č</w:t>
      </w:r>
      <w:r>
        <w:rPr>
          <w:rFonts w:hint="default"/>
        </w:rPr>
        <w:t>lá</w:t>
      </w:r>
      <w:r>
        <w:rPr>
          <w:rFonts w:hint="default"/>
        </w:rPr>
        <w:t>nok 29</w:t>
        <w:tab/>
      </w:r>
      <w:r>
        <w:rPr>
          <w:rFonts w:hint="default"/>
        </w:rPr>
        <w:t>Uchovanie dô</w:t>
      </w:r>
      <w:r>
        <w:rPr>
          <w:rFonts w:hint="default"/>
        </w:rPr>
        <w:t>kazu o pô</w:t>
      </w:r>
      <w:r>
        <w:rPr>
          <w:rFonts w:hint="default"/>
        </w:rPr>
        <w:t>vode a sprievod</w:t>
      </w:r>
      <w:r>
        <w:rPr>
          <w:rFonts w:hint="default"/>
        </w:rPr>
        <w:t>ný</w:t>
      </w:r>
      <w:r>
        <w:rPr>
          <w:rFonts w:hint="default"/>
        </w:rPr>
        <w:t>ch dokladov</w:t>
      </w:r>
    </w:p>
    <w:p w:rsidR="00E2180F">
      <w:pPr>
        <w:bidi w:val="0"/>
        <w:rPr>
          <w:rFonts w:hint="default"/>
        </w:rPr>
      </w:pPr>
      <w:r>
        <w:rPr>
          <w:rFonts w:hint="default"/>
        </w:rPr>
        <w:t>Č</w:t>
      </w:r>
      <w:r>
        <w:rPr>
          <w:rFonts w:hint="default"/>
        </w:rPr>
        <w:t>lá</w:t>
      </w:r>
      <w:r>
        <w:rPr>
          <w:rFonts w:hint="default"/>
        </w:rPr>
        <w:t>nok 30</w:t>
        <w:tab/>
      </w:r>
      <w:r>
        <w:rPr>
          <w:rFonts w:hint="default"/>
        </w:rPr>
        <w:t>Nezrovnalosti a formá</w:t>
      </w:r>
      <w:r>
        <w:rPr>
          <w:rFonts w:hint="default"/>
        </w:rPr>
        <w:t>lne chyby</w:t>
      </w:r>
    </w:p>
    <w:p w:rsidR="00E2180F">
      <w:pPr>
        <w:bidi w:val="0"/>
        <w:rPr>
          <w:rFonts w:hint="default"/>
        </w:rPr>
      </w:pPr>
      <w:r>
        <w:rPr>
          <w:rFonts w:hint="default"/>
        </w:rPr>
        <w:t>Č</w:t>
      </w:r>
      <w:r>
        <w:rPr>
          <w:rFonts w:hint="default"/>
        </w:rPr>
        <w:t>lá</w:t>
      </w:r>
      <w:r>
        <w:rPr>
          <w:rFonts w:hint="default"/>
        </w:rPr>
        <w:t>nok 31</w:t>
        <w:tab/>
      </w:r>
      <w:r>
        <w:rPr>
          <w:rFonts w:hint="default"/>
        </w:rPr>
        <w:t>Sumy vyjadrené</w:t>
      </w:r>
      <w:r>
        <w:rPr>
          <w:rFonts w:hint="default"/>
        </w:rPr>
        <w:t xml:space="preserve"> v eurá</w:t>
      </w:r>
      <w:r>
        <w:rPr>
          <w:rFonts w:hint="default"/>
        </w:rPr>
        <w:t>ch</w:t>
      </w:r>
    </w:p>
    <w:p w:rsidR="00E2180F">
      <w:pPr>
        <w:bidi w:val="0"/>
        <w:rPr>
          <w:rFonts w:hint="default"/>
        </w:rPr>
      </w:pPr>
      <w:r>
        <w:rPr>
          <w:rFonts w:hint="default"/>
        </w:rPr>
        <w:t>HLAVA VI</w:t>
        <w:tab/>
      </w:r>
      <w:r>
        <w:rPr>
          <w:rFonts w:hint="default"/>
        </w:rPr>
        <w:t>Ú</w:t>
      </w:r>
      <w:r>
        <w:rPr>
          <w:rFonts w:hint="default"/>
        </w:rPr>
        <w:t>PRAVY ADMINISTRATÍ</w:t>
      </w:r>
      <w:r>
        <w:rPr>
          <w:rFonts w:hint="default"/>
        </w:rPr>
        <w:t>VNEJ SPOLUPRÁ</w:t>
      </w:r>
      <w:r>
        <w:rPr>
          <w:rFonts w:hint="default"/>
        </w:rPr>
        <w:t>CE</w:t>
      </w:r>
    </w:p>
    <w:p w:rsidR="00E2180F">
      <w:pPr>
        <w:bidi w:val="0"/>
        <w:rPr>
          <w:rFonts w:hint="default"/>
        </w:rPr>
      </w:pPr>
      <w:r>
        <w:rPr>
          <w:rFonts w:hint="default"/>
        </w:rPr>
        <w:t>Č</w:t>
      </w:r>
      <w:r>
        <w:rPr>
          <w:rFonts w:hint="default"/>
        </w:rPr>
        <w:t>lá</w:t>
      </w:r>
      <w:r>
        <w:rPr>
          <w:rFonts w:hint="default"/>
        </w:rPr>
        <w:t>nok 32</w:t>
        <w:tab/>
      </w:r>
      <w:r>
        <w:rPr>
          <w:rFonts w:hint="default"/>
        </w:rPr>
        <w:t>Vzá</w:t>
      </w:r>
      <w:r>
        <w:rPr>
          <w:rFonts w:hint="default"/>
        </w:rPr>
        <w:t>jomná</w:t>
      </w:r>
      <w:r>
        <w:rPr>
          <w:rFonts w:hint="default"/>
        </w:rPr>
        <w:t xml:space="preserve"> pomoc</w:t>
      </w:r>
    </w:p>
    <w:p w:rsidR="00E2180F">
      <w:pPr>
        <w:bidi w:val="0"/>
        <w:rPr>
          <w:rFonts w:hint="default"/>
        </w:rPr>
      </w:pPr>
      <w:r>
        <w:rPr>
          <w:rFonts w:hint="default"/>
        </w:rPr>
        <w:t>Č</w:t>
      </w:r>
      <w:r>
        <w:rPr>
          <w:rFonts w:hint="default"/>
        </w:rPr>
        <w:t>lá</w:t>
      </w:r>
      <w:r>
        <w:rPr>
          <w:rFonts w:hint="default"/>
        </w:rPr>
        <w:t>nok 33</w:t>
        <w:tab/>
      </w:r>
      <w:r>
        <w:rPr>
          <w:rFonts w:hint="default"/>
        </w:rPr>
        <w:t>Overovanie dô</w:t>
      </w:r>
      <w:r>
        <w:rPr>
          <w:rFonts w:hint="default"/>
        </w:rPr>
        <w:t>kazov o pô</w:t>
      </w:r>
      <w:r>
        <w:rPr>
          <w:rFonts w:hint="default"/>
        </w:rPr>
        <w:t>vode</w:t>
      </w:r>
    </w:p>
    <w:p w:rsidR="00E2180F">
      <w:pPr>
        <w:bidi w:val="0"/>
        <w:rPr>
          <w:rFonts w:hint="default"/>
        </w:rPr>
      </w:pPr>
      <w:r>
        <w:rPr>
          <w:rFonts w:hint="default"/>
        </w:rPr>
        <w:t>Č</w:t>
      </w:r>
      <w:r>
        <w:rPr>
          <w:rFonts w:hint="default"/>
        </w:rPr>
        <w:t>lá</w:t>
      </w:r>
      <w:r>
        <w:rPr>
          <w:rFonts w:hint="default"/>
        </w:rPr>
        <w:t>nok 34</w:t>
        <w:tab/>
      </w:r>
      <w:r>
        <w:rPr>
          <w:rFonts w:hint="default"/>
        </w:rPr>
        <w:t>Urovná</w:t>
      </w:r>
      <w:r>
        <w:rPr>
          <w:rFonts w:hint="default"/>
        </w:rPr>
        <w:t>vanie sporov</w:t>
      </w:r>
    </w:p>
    <w:p w:rsidR="00E2180F">
      <w:pPr>
        <w:bidi w:val="0"/>
        <w:rPr>
          <w:rFonts w:hint="default"/>
        </w:rPr>
      </w:pPr>
      <w:r>
        <w:rPr>
          <w:rFonts w:hint="default"/>
        </w:rPr>
        <w:t>Č</w:t>
      </w:r>
      <w:r>
        <w:rPr>
          <w:rFonts w:hint="default"/>
        </w:rPr>
        <w:t>lá</w:t>
      </w:r>
      <w:r>
        <w:rPr>
          <w:rFonts w:hint="default"/>
        </w:rPr>
        <w:t>nok 35</w:t>
        <w:tab/>
        <w:t>Sankcie</w:t>
      </w:r>
    </w:p>
    <w:p w:rsidR="00E2180F">
      <w:pPr>
        <w:bidi w:val="0"/>
        <w:rPr>
          <w:rFonts w:hint="default"/>
        </w:rPr>
      </w:pPr>
      <w:r>
        <w:rPr>
          <w:rFonts w:hint="default"/>
        </w:rPr>
        <w:t>Č</w:t>
      </w:r>
      <w:r>
        <w:rPr>
          <w:rFonts w:hint="default"/>
        </w:rPr>
        <w:t>lá</w:t>
      </w:r>
      <w:r>
        <w:rPr>
          <w:rFonts w:hint="default"/>
        </w:rPr>
        <w:t>nok 36</w:t>
        <w:tab/>
      </w:r>
      <w:r>
        <w:rPr>
          <w:rFonts w:hint="default"/>
        </w:rPr>
        <w:t>Slobodné</w:t>
      </w:r>
      <w:r>
        <w:rPr>
          <w:rFonts w:hint="default"/>
        </w:rPr>
        <w:t xml:space="preserve"> colné</w:t>
      </w:r>
      <w:r>
        <w:rPr>
          <w:rFonts w:hint="default"/>
        </w:rPr>
        <w:t xml:space="preserve"> pá</w:t>
      </w:r>
      <w:r>
        <w:rPr>
          <w:rFonts w:hint="default"/>
        </w:rPr>
        <w:t>sma</w:t>
      </w:r>
    </w:p>
    <w:p w:rsidR="00E2180F">
      <w:pPr>
        <w:bidi w:val="0"/>
        <w:rPr>
          <w:rFonts w:hint="default"/>
        </w:rPr>
      </w:pPr>
      <w:r>
        <w:rPr>
          <w:rFonts w:hint="default"/>
        </w:rPr>
        <w:t>HLAVA VII</w:t>
        <w:tab/>
        <w:t>CEUTA A MELILLA</w:t>
      </w:r>
    </w:p>
    <w:p w:rsidR="00E2180F">
      <w:pPr>
        <w:bidi w:val="0"/>
        <w:rPr>
          <w:rFonts w:hint="default"/>
        </w:rPr>
      </w:pPr>
      <w:r>
        <w:rPr>
          <w:rFonts w:hint="default"/>
        </w:rPr>
        <w:t>Č</w:t>
      </w:r>
      <w:r>
        <w:rPr>
          <w:rFonts w:hint="default"/>
        </w:rPr>
        <w:t>lá</w:t>
      </w:r>
      <w:r>
        <w:rPr>
          <w:rFonts w:hint="default"/>
        </w:rPr>
        <w:t>nok 37</w:t>
        <w:tab/>
      </w:r>
      <w:r>
        <w:rPr>
          <w:rFonts w:hint="default"/>
        </w:rPr>
        <w:t>Uplatň</w:t>
      </w:r>
      <w:r>
        <w:rPr>
          <w:rFonts w:hint="default"/>
        </w:rPr>
        <w:t>ovanie tohto protokolu</w:t>
      </w:r>
    </w:p>
    <w:p w:rsidR="00E2180F">
      <w:pPr>
        <w:bidi w:val="0"/>
        <w:rPr>
          <w:rFonts w:hint="default"/>
        </w:rPr>
      </w:pPr>
      <w:r>
        <w:rPr>
          <w:rFonts w:hint="default"/>
        </w:rPr>
        <w:t>Č</w:t>
      </w:r>
      <w:r>
        <w:rPr>
          <w:rFonts w:hint="default"/>
        </w:rPr>
        <w:t>lá</w:t>
      </w:r>
      <w:r>
        <w:rPr>
          <w:rFonts w:hint="default"/>
        </w:rPr>
        <w:t>nok 38</w:t>
        <w:tab/>
      </w:r>
      <w:r>
        <w:rPr>
          <w:rFonts w:hint="default"/>
        </w:rPr>
        <w:t>Osobitné</w:t>
      </w:r>
      <w:r>
        <w:rPr>
          <w:rFonts w:hint="default"/>
        </w:rPr>
        <w:t xml:space="preserve"> podmienky</w:t>
      </w:r>
    </w:p>
    <w:p w:rsidR="00E2180F">
      <w:pPr>
        <w:bidi w:val="0"/>
        <w:rPr>
          <w:rFonts w:hint="default"/>
        </w:rPr>
      </w:pPr>
      <w:r>
        <w:rPr>
          <w:rFonts w:hint="default"/>
        </w:rPr>
        <w:t>HLAVA VIII</w:t>
        <w:tab/>
      </w:r>
      <w:r>
        <w:rPr>
          <w:rFonts w:hint="default"/>
        </w:rPr>
        <w:t>ZÁ</w:t>
      </w:r>
      <w:r>
        <w:rPr>
          <w:rFonts w:hint="default"/>
        </w:rPr>
        <w:t>VEREČ</w:t>
      </w:r>
      <w:r>
        <w:rPr>
          <w:rFonts w:hint="default"/>
        </w:rPr>
        <w:t>NÉ</w:t>
      </w:r>
      <w:r>
        <w:rPr>
          <w:rFonts w:hint="default"/>
        </w:rPr>
        <w:t xml:space="preserve"> USTANOVENIA</w:t>
      </w:r>
    </w:p>
    <w:p w:rsidR="00E2180F">
      <w:pPr>
        <w:bidi w:val="0"/>
        <w:rPr>
          <w:rFonts w:hint="default"/>
        </w:rPr>
      </w:pPr>
      <w:r>
        <w:rPr>
          <w:rFonts w:hint="default"/>
        </w:rPr>
        <w:t>Č</w:t>
      </w:r>
      <w:r>
        <w:rPr>
          <w:rFonts w:hint="default"/>
        </w:rPr>
        <w:t>lá</w:t>
      </w:r>
      <w:r>
        <w:rPr>
          <w:rFonts w:hint="default"/>
        </w:rPr>
        <w:t>nok 39</w:t>
        <w:tab/>
        <w:t>Zmeny a doplnenia tohto protokolu</w:t>
      </w:r>
    </w:p>
    <w:p w:rsidR="00E2180F">
      <w:pPr>
        <w:bidi w:val="0"/>
        <w:rPr>
          <w:rFonts w:hint="default"/>
          <w:caps/>
        </w:rPr>
      </w:pPr>
      <w:r>
        <w:rPr>
          <w:rFonts w:hint="default"/>
          <w:caps/>
        </w:rPr>
        <w:t>ZOZNAM PRÍ</w:t>
      </w:r>
      <w:r>
        <w:rPr>
          <w:rFonts w:hint="default"/>
          <w:caps/>
        </w:rPr>
        <w:t>LOH</w:t>
      </w:r>
    </w:p>
    <w:p w:rsidR="00E2180F">
      <w:pPr>
        <w:bidi w:val="0"/>
        <w:rPr>
          <w:rFonts w:hint="default"/>
        </w:rPr>
      </w:pPr>
      <w:r>
        <w:rPr>
          <w:rFonts w:hint="default"/>
        </w:rPr>
        <w:t>Prí</w:t>
      </w:r>
      <w:r>
        <w:rPr>
          <w:rFonts w:hint="default"/>
        </w:rPr>
        <w:t>loha I: Ú</w:t>
      </w:r>
      <w:r>
        <w:rPr>
          <w:rFonts w:hint="default"/>
        </w:rPr>
        <w:t>vodné</w:t>
      </w:r>
      <w:r>
        <w:rPr>
          <w:rFonts w:hint="default"/>
        </w:rPr>
        <w:t xml:space="preserve"> pozná</w:t>
      </w:r>
      <w:r>
        <w:rPr>
          <w:rFonts w:hint="default"/>
        </w:rPr>
        <w:t>mky k zoznamu v prí</w:t>
      </w:r>
      <w:r>
        <w:rPr>
          <w:rFonts w:hint="default"/>
        </w:rPr>
        <w:t>lohe II</w:t>
      </w:r>
    </w:p>
    <w:p w:rsidR="00E2180F">
      <w:pPr>
        <w:bidi w:val="0"/>
        <w:rPr>
          <w:rFonts w:hint="default"/>
        </w:rPr>
      </w:pPr>
      <w:r>
        <w:rPr>
          <w:rFonts w:hint="default"/>
        </w:rPr>
        <w:t>Prí</w:t>
      </w:r>
      <w:r>
        <w:rPr>
          <w:rFonts w:hint="default"/>
        </w:rPr>
        <w:t>loha II: Zoznam opracovania alebo spracovania, ktoré</w:t>
      </w:r>
      <w:r>
        <w:rPr>
          <w:rFonts w:hint="default"/>
        </w:rPr>
        <w:t xml:space="preserve"> sa má</w:t>
      </w:r>
      <w:r>
        <w:rPr>
          <w:rFonts w:hint="default"/>
        </w:rPr>
        <w:t xml:space="preserve"> vykonať</w:t>
      </w:r>
      <w:r>
        <w:rPr>
          <w:rFonts w:hint="default"/>
        </w:rPr>
        <w:t xml:space="preserve"> na nepô</w:t>
      </w:r>
      <w:r>
        <w:rPr>
          <w:rFonts w:hint="default"/>
        </w:rPr>
        <w:t>vodný</w:t>
      </w:r>
      <w:r>
        <w:rPr>
          <w:rFonts w:hint="default"/>
        </w:rPr>
        <w:t>ch materiá</w:t>
      </w:r>
      <w:r>
        <w:rPr>
          <w:rFonts w:hint="default"/>
        </w:rPr>
        <w:t>loch, aby mohol vyrobený</w:t>
      </w:r>
      <w:r>
        <w:rPr>
          <w:rFonts w:hint="default"/>
        </w:rPr>
        <w:t xml:space="preserve"> vý</w:t>
      </w:r>
      <w:r>
        <w:rPr>
          <w:rFonts w:hint="default"/>
        </w:rPr>
        <w:t>robok zí</w:t>
      </w:r>
      <w:r>
        <w:rPr>
          <w:rFonts w:hint="default"/>
        </w:rPr>
        <w:t>skať</w:t>
      </w:r>
      <w:r>
        <w:rPr>
          <w:rFonts w:hint="default"/>
        </w:rPr>
        <w:t xml:space="preserve"> š</w:t>
      </w:r>
      <w:r>
        <w:rPr>
          <w:rFonts w:hint="default"/>
        </w:rPr>
        <w:t>tatú</w:t>
      </w:r>
      <w:r>
        <w:rPr>
          <w:rFonts w:hint="default"/>
        </w:rPr>
        <w:t>t pô</w:t>
      </w:r>
      <w:r>
        <w:rPr>
          <w:rFonts w:hint="default"/>
        </w:rPr>
        <w:t>vodu</w:t>
      </w:r>
    </w:p>
    <w:p w:rsidR="00E2180F">
      <w:pPr>
        <w:bidi w:val="0"/>
        <w:rPr>
          <w:rFonts w:hint="default"/>
        </w:rPr>
      </w:pPr>
      <w:r>
        <w:rPr>
          <w:rFonts w:hint="default"/>
        </w:rPr>
        <w:t>Prí</w:t>
      </w:r>
      <w:r>
        <w:rPr>
          <w:rFonts w:hint="default"/>
        </w:rPr>
        <w:t>loha III: Vzory sprievodné</w:t>
      </w:r>
      <w:r>
        <w:rPr>
          <w:rFonts w:hint="default"/>
        </w:rPr>
        <w:t>ho osvedč</w:t>
      </w:r>
      <w:r>
        <w:rPr>
          <w:rFonts w:hint="default"/>
        </w:rPr>
        <w:t>enia EUR.1 a ž</w:t>
      </w:r>
      <w:r>
        <w:rPr>
          <w:rFonts w:hint="default"/>
        </w:rPr>
        <w:t>iadosť</w:t>
      </w:r>
      <w:r>
        <w:rPr>
          <w:rFonts w:hint="default"/>
        </w:rPr>
        <w:t xml:space="preserve"> o sprievodné</w:t>
      </w:r>
      <w:r>
        <w:rPr>
          <w:rFonts w:hint="default"/>
        </w:rPr>
        <w:t xml:space="preserve"> osvedč</w:t>
      </w:r>
      <w:r>
        <w:rPr>
          <w:rFonts w:hint="default"/>
        </w:rPr>
        <w:t>enie EUR.1</w:t>
      </w:r>
    </w:p>
    <w:p w:rsidR="00E2180F">
      <w:pPr>
        <w:bidi w:val="0"/>
        <w:outlineLvl w:val="0"/>
        <w:rPr>
          <w:rFonts w:hint="default"/>
        </w:rPr>
      </w:pPr>
      <w:r>
        <w:rPr>
          <w:rFonts w:hint="default"/>
        </w:rPr>
        <w:t>Prí</w:t>
      </w:r>
      <w:r>
        <w:rPr>
          <w:rFonts w:hint="default"/>
        </w:rPr>
        <w:t>loha IV: Znenie fa</w:t>
      </w:r>
      <w:r>
        <w:rPr>
          <w:rFonts w:hint="default"/>
        </w:rPr>
        <w:t>kturač</w:t>
      </w:r>
      <w:r>
        <w:rPr>
          <w:rFonts w:hint="default"/>
        </w:rPr>
        <w:t>né</w:t>
      </w:r>
      <w:r>
        <w:rPr>
          <w:rFonts w:hint="default"/>
        </w:rPr>
        <w:t>ho vyhlá</w:t>
      </w:r>
      <w:r>
        <w:rPr>
          <w:rFonts w:hint="default"/>
        </w:rPr>
        <w:t>senia</w:t>
      </w:r>
    </w:p>
    <w:p w:rsidR="00E2180F">
      <w:pPr>
        <w:bidi w:val="0"/>
        <w:rPr>
          <w:rFonts w:hint="default"/>
        </w:rPr>
      </w:pPr>
      <w:r>
        <w:rPr>
          <w:rFonts w:hint="default"/>
        </w:rPr>
        <w:t>Prí</w:t>
      </w:r>
      <w:r>
        <w:rPr>
          <w:rFonts w:hint="default"/>
        </w:rPr>
        <w:t>loha V: Produkty vylúč</w:t>
      </w:r>
      <w:r>
        <w:rPr>
          <w:rFonts w:hint="default"/>
        </w:rPr>
        <w:t>ené</w:t>
      </w:r>
      <w:r>
        <w:rPr>
          <w:rFonts w:hint="default"/>
        </w:rPr>
        <w:t xml:space="preserve"> z kumulá</w:t>
      </w:r>
      <w:r>
        <w:rPr>
          <w:rFonts w:hint="default"/>
        </w:rPr>
        <w:t>cie ustanovenej v č</w:t>
      </w:r>
      <w:r>
        <w:rPr>
          <w:rFonts w:hint="default"/>
        </w:rPr>
        <w:t>lá</w:t>
      </w:r>
      <w:r>
        <w:rPr>
          <w:rFonts w:hint="default"/>
        </w:rPr>
        <w:t>nku 3 a 4</w:t>
      </w:r>
    </w:p>
    <w:p w:rsidR="00E2180F">
      <w:pPr>
        <w:bidi w:val="0"/>
        <w:rPr>
          <w:rFonts w:hint="default"/>
          <w:caps/>
        </w:rPr>
      </w:pPr>
      <w:r>
        <w:rPr>
          <w:rFonts w:hint="default"/>
          <w:caps/>
        </w:rPr>
        <w:t>SPOLOČ</w:t>
      </w:r>
      <w:r>
        <w:rPr>
          <w:rFonts w:hint="default"/>
          <w:caps/>
        </w:rPr>
        <w:t>NÉ</w:t>
      </w:r>
      <w:r>
        <w:rPr>
          <w:rFonts w:hint="default"/>
          <w:caps/>
        </w:rPr>
        <w:t xml:space="preserve"> VYHLÁ</w:t>
      </w:r>
      <w:r>
        <w:rPr>
          <w:rFonts w:hint="default"/>
          <w:caps/>
        </w:rPr>
        <w:t>SENIA</w:t>
      </w:r>
    </w:p>
    <w:p w:rsidR="00E2180F">
      <w:pPr>
        <w:bidi w:val="0"/>
        <w:rPr>
          <w:rFonts w:hint="default"/>
        </w:rPr>
      </w:pPr>
      <w:r>
        <w:rPr>
          <w:rFonts w:hint="default"/>
        </w:rPr>
        <w:t>Spoloč</w:t>
      </w:r>
      <w:r>
        <w:rPr>
          <w:rFonts w:hint="default"/>
        </w:rPr>
        <w:t>né</w:t>
      </w:r>
      <w:r>
        <w:rPr>
          <w:rFonts w:hint="default"/>
        </w:rPr>
        <w:t xml:space="preserve"> vyhlá</w:t>
      </w:r>
      <w:r>
        <w:rPr>
          <w:rFonts w:hint="default"/>
        </w:rPr>
        <w:t>senie tý</w:t>
      </w:r>
      <w:r>
        <w:rPr>
          <w:rFonts w:hint="default"/>
        </w:rPr>
        <w:t>kajú</w:t>
      </w:r>
      <w:r>
        <w:rPr>
          <w:rFonts w:hint="default"/>
        </w:rPr>
        <w:t>ce sa Andorrské</w:t>
      </w:r>
      <w:r>
        <w:rPr>
          <w:rFonts w:hint="default"/>
        </w:rPr>
        <w:t>ho kniež</w:t>
      </w:r>
      <w:r>
        <w:rPr>
          <w:rFonts w:hint="default"/>
        </w:rPr>
        <w:t>atstva</w:t>
      </w:r>
    </w:p>
    <w:p w:rsidR="00E2180F">
      <w:pPr>
        <w:bidi w:val="0"/>
        <w:rPr>
          <w:rFonts w:hint="default"/>
        </w:rPr>
      </w:pPr>
      <w:r>
        <w:rPr>
          <w:rFonts w:hint="default"/>
        </w:rPr>
        <w:t>Spoloč</w:t>
      </w:r>
      <w:r>
        <w:rPr>
          <w:rFonts w:hint="default"/>
        </w:rPr>
        <w:t>né</w:t>
      </w:r>
      <w:r>
        <w:rPr>
          <w:rFonts w:hint="default"/>
        </w:rPr>
        <w:t xml:space="preserve"> vyhlá</w:t>
      </w:r>
      <w:r>
        <w:rPr>
          <w:rFonts w:hint="default"/>
        </w:rPr>
        <w:t>senie tý</w:t>
      </w:r>
      <w:r>
        <w:rPr>
          <w:rFonts w:hint="default"/>
        </w:rPr>
        <w:t>kajú</w:t>
      </w:r>
      <w:r>
        <w:rPr>
          <w:rFonts w:hint="default"/>
        </w:rPr>
        <w:t>ce sa Republiky San Marí</w:t>
      </w:r>
      <w:r>
        <w:rPr>
          <w:rFonts w:hint="default"/>
        </w:rPr>
        <w:t>no</w:t>
      </w:r>
    </w:p>
    <w:p w:rsidR="00E2180F">
      <w:pPr>
        <w:pStyle w:val="SectionTitle"/>
        <w:bidi w:val="0"/>
        <w:outlineLvl w:val="0"/>
      </w:pPr>
      <w:r>
        <w:br w:type="page"/>
      </w:r>
      <w:r>
        <w:t>HLAVA I</w:t>
      </w:r>
    </w:p>
    <w:p w:rsidR="00E2180F">
      <w:pPr>
        <w:pStyle w:val="SectionTitle"/>
        <w:bidi w:val="0"/>
        <w:outlineLvl w:val="0"/>
        <w:rPr>
          <w:rFonts w:hint="default"/>
        </w:rPr>
      </w:pPr>
      <w:r>
        <w:rPr>
          <w:rFonts w:hint="default"/>
        </w:rPr>
        <w:t>VŠ</w:t>
      </w:r>
      <w:r>
        <w:rPr>
          <w:rFonts w:hint="default"/>
        </w:rPr>
        <w:t>EOBECNÉ</w:t>
      </w:r>
      <w:r>
        <w:rPr>
          <w:rFonts w:hint="default"/>
        </w:rPr>
        <w:t xml:space="preserve"> USTANOVENIA</w:t>
      </w:r>
    </w:p>
    <w:p w:rsidR="00E2180F">
      <w:pPr>
        <w:pStyle w:val="Titrearticle"/>
        <w:bidi w:val="0"/>
        <w:rPr>
          <w:rFonts w:hint="default"/>
          <w:b/>
          <w:bCs/>
        </w:rPr>
      </w:pPr>
      <w:r>
        <w:rPr>
          <w:rFonts w:hint="default"/>
          <w:b/>
          <w:bCs/>
        </w:rPr>
        <w:t>Č</w:t>
      </w:r>
      <w:r>
        <w:rPr>
          <w:rFonts w:hint="default"/>
          <w:b/>
          <w:bCs/>
        </w:rPr>
        <w:t>LÁ</w:t>
      </w:r>
      <w:r>
        <w:rPr>
          <w:rFonts w:hint="default"/>
          <w:b/>
          <w:bCs/>
        </w:rPr>
        <w:t>NOK</w:t>
      </w:r>
      <w:r>
        <w:rPr>
          <w:rFonts w:hint="default"/>
          <w:b/>
          <w:bCs/>
        </w:rPr>
        <w:t xml:space="preserve"> 1</w:t>
        <w:br/>
        <w:t>Vymedzenie pojmov</w:t>
      </w:r>
    </w:p>
    <w:p w:rsidR="00E2180F">
      <w:pPr>
        <w:tabs>
          <w:tab w:val="left" w:pos="600"/>
          <w:tab w:val="left" w:pos="1080"/>
          <w:tab w:val="left" w:pos="1680"/>
          <w:tab w:val="left" w:pos="2280"/>
        </w:tabs>
        <w:bidi w:val="0"/>
        <w:rPr>
          <w:rFonts w:hint="default"/>
        </w:rPr>
      </w:pPr>
      <w:r>
        <w:rPr>
          <w:rFonts w:hint="default"/>
        </w:rPr>
        <w:t>Na úč</w:t>
      </w:r>
      <w:r>
        <w:rPr>
          <w:rFonts w:hint="default"/>
        </w:rPr>
        <w:t>ely tohto protokolu:</w:t>
      </w:r>
    </w:p>
    <w:p w:rsidR="00E2180F">
      <w:pPr>
        <w:pStyle w:val="Point0"/>
        <w:bidi w:val="0"/>
        <w:rPr>
          <w:rFonts w:hint="default"/>
        </w:rPr>
      </w:pPr>
      <w:r>
        <w:t>a)</w:t>
        <w:tab/>
      </w:r>
      <w:r>
        <w:rPr>
          <w:rFonts w:hint="default"/>
        </w:rPr>
        <w:t>„</w:t>
      </w:r>
      <w:r>
        <w:rPr>
          <w:rFonts w:hint="default"/>
        </w:rPr>
        <w:t>vý</w:t>
      </w:r>
      <w:r>
        <w:rPr>
          <w:rFonts w:hint="default"/>
        </w:rPr>
        <w:t>roba“</w:t>
      </w:r>
      <w:r>
        <w:rPr>
          <w:rFonts w:hint="default"/>
        </w:rPr>
        <w:t xml:space="preserve"> znamená</w:t>
      </w:r>
      <w:r>
        <w:rPr>
          <w:rFonts w:hint="default"/>
        </w:rPr>
        <w:t xml:space="preserve"> kaž</w:t>
      </w:r>
      <w:r>
        <w:rPr>
          <w:rFonts w:hint="default"/>
        </w:rPr>
        <w:t>dý</w:t>
      </w:r>
      <w:r>
        <w:rPr>
          <w:rFonts w:hint="default"/>
        </w:rPr>
        <w:t xml:space="preserve"> druh opracovania alebo spracovania vrá</w:t>
      </w:r>
      <w:r>
        <w:rPr>
          <w:rFonts w:hint="default"/>
        </w:rPr>
        <w:t>tane montáž</w:t>
      </w:r>
      <w:r>
        <w:rPr>
          <w:rFonts w:hint="default"/>
        </w:rPr>
        <w:t>e alebo osobitný</w:t>
      </w:r>
      <w:r>
        <w:rPr>
          <w:rFonts w:hint="default"/>
        </w:rPr>
        <w:t>ch operá</w:t>
      </w:r>
      <w:r>
        <w:rPr>
          <w:rFonts w:hint="default"/>
        </w:rPr>
        <w:t>cií</w:t>
      </w:r>
      <w:r>
        <w:rPr>
          <w:rFonts w:hint="default"/>
        </w:rPr>
        <w:t>;</w:t>
      </w:r>
    </w:p>
    <w:p w:rsidR="00E2180F">
      <w:pPr>
        <w:pStyle w:val="Point0"/>
        <w:bidi w:val="0"/>
        <w:rPr>
          <w:rFonts w:hint="default"/>
        </w:rPr>
      </w:pPr>
      <w:r>
        <w:rPr>
          <w:rFonts w:hint="default"/>
        </w:rPr>
        <w:t>b)</w:t>
        <w:tab/>
      </w:r>
      <w:r>
        <w:rPr>
          <w:rFonts w:hint="default"/>
        </w:rPr>
        <w:t>„</w:t>
      </w:r>
      <w:r>
        <w:rPr>
          <w:rFonts w:hint="default"/>
        </w:rPr>
        <w:t>materiá</w:t>
      </w:r>
      <w:r>
        <w:rPr>
          <w:rFonts w:hint="default"/>
        </w:rPr>
        <w:t>l“</w:t>
      </w:r>
      <w:r>
        <w:rPr>
          <w:rFonts w:hint="default"/>
        </w:rPr>
        <w:t xml:space="preserve"> znamená</w:t>
      </w:r>
      <w:r>
        <w:rPr>
          <w:rFonts w:hint="default"/>
        </w:rPr>
        <w:t xml:space="preserve"> kaž</w:t>
      </w:r>
      <w:r>
        <w:rPr>
          <w:rFonts w:hint="default"/>
        </w:rPr>
        <w:t>dú</w:t>
      </w:r>
      <w:r>
        <w:rPr>
          <w:rFonts w:hint="default"/>
        </w:rPr>
        <w:t xml:space="preserve"> prí</w:t>
      </w:r>
      <w:r>
        <w:rPr>
          <w:rFonts w:hint="default"/>
        </w:rPr>
        <w:t>sadu, surovinu, zlož</w:t>
      </w:r>
      <w:r>
        <w:rPr>
          <w:rFonts w:hint="default"/>
        </w:rPr>
        <w:t>ku alebo č</w:t>
      </w:r>
      <w:r>
        <w:rPr>
          <w:rFonts w:hint="default"/>
        </w:rPr>
        <w:t>asť</w:t>
      </w:r>
      <w:r>
        <w:rPr>
          <w:rFonts w:hint="default"/>
        </w:rPr>
        <w:t xml:space="preserve"> atď</w:t>
      </w:r>
      <w:r>
        <w:rPr>
          <w:rFonts w:hint="default"/>
        </w:rPr>
        <w:t>., použ</w:t>
      </w:r>
      <w:r>
        <w:rPr>
          <w:rFonts w:hint="default"/>
        </w:rPr>
        <w:t>itú</w:t>
      </w:r>
      <w:r>
        <w:rPr>
          <w:rFonts w:hint="default"/>
        </w:rPr>
        <w:t xml:space="preserve"> pri vý</w:t>
      </w:r>
      <w:r>
        <w:rPr>
          <w:rFonts w:hint="default"/>
        </w:rPr>
        <w:t>robe vý</w:t>
      </w:r>
      <w:r>
        <w:rPr>
          <w:rFonts w:hint="default"/>
        </w:rPr>
        <w:t>robku;</w:t>
      </w:r>
    </w:p>
    <w:p w:rsidR="00E2180F">
      <w:pPr>
        <w:pStyle w:val="Point0"/>
        <w:bidi w:val="0"/>
        <w:rPr>
          <w:rFonts w:hint="default"/>
        </w:rPr>
      </w:pPr>
      <w:r>
        <w:rPr>
          <w:rFonts w:hint="default"/>
        </w:rPr>
        <w:t>c)</w:t>
        <w:tab/>
      </w:r>
      <w:r>
        <w:rPr>
          <w:rFonts w:hint="default"/>
        </w:rPr>
        <w:t>„</w:t>
      </w:r>
      <w:r>
        <w:rPr>
          <w:rFonts w:hint="default"/>
        </w:rPr>
        <w:t>vý</w:t>
      </w:r>
      <w:r>
        <w:rPr>
          <w:rFonts w:hint="default"/>
        </w:rPr>
        <w:t>robok“</w:t>
      </w:r>
      <w:r>
        <w:rPr>
          <w:rFonts w:hint="default"/>
        </w:rPr>
        <w:t xml:space="preserve"> znamená</w:t>
      </w:r>
      <w:r>
        <w:rPr>
          <w:rFonts w:hint="default"/>
        </w:rPr>
        <w:t xml:space="preserve"> vyrá</w:t>
      </w:r>
      <w:r>
        <w:rPr>
          <w:rFonts w:hint="default"/>
        </w:rPr>
        <w:t>baný</w:t>
      </w:r>
      <w:r>
        <w:rPr>
          <w:rFonts w:hint="default"/>
        </w:rPr>
        <w:t xml:space="preserve"> vý</w:t>
      </w:r>
      <w:r>
        <w:rPr>
          <w:rFonts w:hint="default"/>
        </w:rPr>
        <w:t>robok, aj keď</w:t>
      </w:r>
      <w:r>
        <w:rPr>
          <w:rFonts w:hint="default"/>
        </w:rPr>
        <w:t xml:space="preserve"> je urč</w:t>
      </w:r>
      <w:r>
        <w:rPr>
          <w:rFonts w:hint="default"/>
        </w:rPr>
        <w:t>ený</w:t>
      </w:r>
      <w:r>
        <w:rPr>
          <w:rFonts w:hint="default"/>
        </w:rPr>
        <w:t xml:space="preserve"> na ď</w:t>
      </w:r>
      <w:r>
        <w:rPr>
          <w:rFonts w:hint="default"/>
        </w:rPr>
        <w:t>alš</w:t>
      </w:r>
      <w:r>
        <w:rPr>
          <w:rFonts w:hint="default"/>
        </w:rPr>
        <w:t>iu vý</w:t>
      </w:r>
      <w:r>
        <w:rPr>
          <w:rFonts w:hint="default"/>
        </w:rPr>
        <w:t>robnú</w:t>
      </w:r>
      <w:r>
        <w:rPr>
          <w:rFonts w:hint="default"/>
        </w:rPr>
        <w:t xml:space="preserve"> operá</w:t>
      </w:r>
      <w:r>
        <w:rPr>
          <w:rFonts w:hint="default"/>
        </w:rPr>
        <w:t>ciu;</w:t>
      </w:r>
    </w:p>
    <w:p w:rsidR="00E2180F">
      <w:pPr>
        <w:pStyle w:val="Point0"/>
        <w:bidi w:val="0"/>
        <w:rPr>
          <w:rFonts w:hint="default"/>
        </w:rPr>
      </w:pPr>
      <w:r>
        <w:rPr>
          <w:rFonts w:hint="default"/>
        </w:rPr>
        <w:t>d)</w:t>
        <w:tab/>
      </w:r>
      <w:r>
        <w:rPr>
          <w:rFonts w:hint="default"/>
        </w:rPr>
        <w:t>„</w:t>
      </w:r>
      <w:r>
        <w:rPr>
          <w:rFonts w:hint="default"/>
        </w:rPr>
        <w:t>tovar“</w:t>
      </w:r>
      <w:r>
        <w:rPr>
          <w:rFonts w:hint="default"/>
        </w:rPr>
        <w:t xml:space="preserve"> znamená</w:t>
      </w:r>
      <w:r>
        <w:rPr>
          <w:rFonts w:hint="default"/>
        </w:rPr>
        <w:t xml:space="preserve"> materiá</w:t>
      </w:r>
      <w:r>
        <w:rPr>
          <w:rFonts w:hint="default"/>
        </w:rPr>
        <w:t>l aj vý</w:t>
      </w:r>
      <w:r>
        <w:rPr>
          <w:rFonts w:hint="default"/>
        </w:rPr>
        <w:t>robky;</w:t>
      </w:r>
    </w:p>
    <w:p w:rsidR="00E2180F">
      <w:pPr>
        <w:pStyle w:val="Point0"/>
        <w:bidi w:val="0"/>
        <w:rPr>
          <w:rFonts w:hint="default"/>
        </w:rPr>
      </w:pPr>
      <w:r>
        <w:rPr>
          <w:rFonts w:hint="default"/>
        </w:rPr>
        <w:t>e)</w:t>
        <w:tab/>
      </w:r>
      <w:r>
        <w:rPr>
          <w:rFonts w:hint="default"/>
        </w:rPr>
        <w:t>„</w:t>
      </w:r>
      <w:r>
        <w:rPr>
          <w:rFonts w:hint="default"/>
        </w:rPr>
        <w:t>colná</w:t>
      </w:r>
      <w:r>
        <w:rPr>
          <w:rFonts w:hint="default"/>
        </w:rPr>
        <w:t xml:space="preserve"> hodnota“</w:t>
      </w:r>
      <w:r>
        <w:rPr>
          <w:rFonts w:hint="default"/>
        </w:rPr>
        <w:t xml:space="preserve"> znamená</w:t>
      </w:r>
      <w:r>
        <w:rPr>
          <w:rFonts w:hint="default"/>
        </w:rPr>
        <w:t xml:space="preserve"> hodnotu urč</w:t>
      </w:r>
      <w:r>
        <w:rPr>
          <w:rFonts w:hint="default"/>
        </w:rPr>
        <w:t>enú</w:t>
      </w:r>
      <w:r>
        <w:rPr>
          <w:rFonts w:hint="default"/>
        </w:rPr>
        <w:t xml:space="preserve"> v sú</w:t>
      </w:r>
      <w:r>
        <w:rPr>
          <w:rFonts w:hint="default"/>
        </w:rPr>
        <w:t>lade s Dohodou o implementá</w:t>
      </w:r>
      <w:r>
        <w:rPr>
          <w:rFonts w:hint="default"/>
        </w:rPr>
        <w:t>cii č</w:t>
      </w:r>
      <w:r>
        <w:rPr>
          <w:rFonts w:hint="default"/>
        </w:rPr>
        <w:t>lá</w:t>
      </w:r>
      <w:r>
        <w:rPr>
          <w:rFonts w:hint="default"/>
        </w:rPr>
        <w:t>nku VII Vš</w:t>
      </w:r>
      <w:r>
        <w:rPr>
          <w:rFonts w:hint="default"/>
        </w:rPr>
        <w:t>eobecnej dohody o clá</w:t>
      </w:r>
      <w:r>
        <w:rPr>
          <w:rFonts w:hint="default"/>
        </w:rPr>
        <w:t xml:space="preserve">ch a obchode (Dohoda WTO o </w:t>
      </w:r>
      <w:r>
        <w:rPr>
          <w:rFonts w:hint="default"/>
        </w:rPr>
        <w:t>colnej hodnote) z roku 1994;</w:t>
      </w:r>
    </w:p>
    <w:p w:rsidR="00E2180F">
      <w:pPr>
        <w:pStyle w:val="Point0"/>
        <w:bidi w:val="0"/>
        <w:rPr>
          <w:rFonts w:hint="default"/>
        </w:rPr>
      </w:pPr>
      <w:r>
        <w:rPr>
          <w:rFonts w:hint="default"/>
        </w:rPr>
        <w:t>f)</w:t>
        <w:tab/>
      </w:r>
      <w:r>
        <w:rPr>
          <w:rFonts w:hint="default"/>
        </w:rPr>
        <w:t>„</w:t>
      </w:r>
      <w:r>
        <w:rPr>
          <w:rFonts w:hint="default"/>
        </w:rPr>
        <w:t>cena zo zá</w:t>
      </w:r>
      <w:r>
        <w:rPr>
          <w:rFonts w:hint="default"/>
        </w:rPr>
        <w:t>vodu“</w:t>
      </w:r>
      <w:r>
        <w:rPr>
          <w:rFonts w:hint="default"/>
        </w:rPr>
        <w:t xml:space="preserve"> znamená</w:t>
      </w:r>
      <w:r>
        <w:rPr>
          <w:rFonts w:hint="default"/>
        </w:rPr>
        <w:t xml:space="preserve"> cenu zaplatenú</w:t>
      </w:r>
      <w:r>
        <w:rPr>
          <w:rFonts w:hint="default"/>
        </w:rPr>
        <w:t xml:space="preserve"> za vý</w:t>
      </w:r>
      <w:r>
        <w:rPr>
          <w:rFonts w:hint="default"/>
        </w:rPr>
        <w:t>robok zo zá</w:t>
      </w:r>
      <w:r>
        <w:rPr>
          <w:rFonts w:hint="default"/>
        </w:rPr>
        <w:t>vodu vý</w:t>
      </w:r>
      <w:r>
        <w:rPr>
          <w:rFonts w:hint="default"/>
        </w:rPr>
        <w:t>robcovi v </w:t>
      </w:r>
      <w:r>
        <w:rPr>
          <w:rFonts w:hint="default"/>
        </w:rPr>
        <w:t>Spoloč</w:t>
      </w:r>
      <w:r>
        <w:rPr>
          <w:rFonts w:hint="default"/>
        </w:rPr>
        <w:t>enstve alebo v Srbsku, v ktoré</w:t>
      </w:r>
      <w:r>
        <w:rPr>
          <w:rFonts w:hint="default"/>
        </w:rPr>
        <w:t>ho podniku sa vykonalo posledné</w:t>
      </w:r>
      <w:r>
        <w:rPr>
          <w:rFonts w:hint="default"/>
        </w:rPr>
        <w:t xml:space="preserve"> opracovanie alebo spracovanie, ak cena zahŕň</w:t>
      </w:r>
      <w:r>
        <w:rPr>
          <w:rFonts w:hint="default"/>
        </w:rPr>
        <w:t>a hodnotu vš</w:t>
      </w:r>
      <w:r>
        <w:rPr>
          <w:rFonts w:hint="default"/>
        </w:rPr>
        <w:t>etký</w:t>
      </w:r>
      <w:r>
        <w:rPr>
          <w:rFonts w:hint="default"/>
        </w:rPr>
        <w:t>ch použ</w:t>
      </w:r>
      <w:r>
        <w:rPr>
          <w:rFonts w:hint="default"/>
        </w:rPr>
        <w:t>itý</w:t>
      </w:r>
      <w:r>
        <w:rPr>
          <w:rFonts w:hint="default"/>
        </w:rPr>
        <w:t>ch materiá</w:t>
      </w:r>
      <w:r>
        <w:rPr>
          <w:rFonts w:hint="default"/>
        </w:rPr>
        <w:t>lov</w:t>
      </w:r>
      <w:r>
        <w:rPr>
          <w:rFonts w:hint="default"/>
        </w:rPr>
        <w:t xml:space="preserve"> s </w:t>
      </w:r>
      <w:r>
        <w:rPr>
          <w:rFonts w:hint="default"/>
        </w:rPr>
        <w:t>odrá</w:t>
      </w:r>
      <w:r>
        <w:rPr>
          <w:rFonts w:hint="default"/>
        </w:rPr>
        <w:t>taní</w:t>
      </w:r>
      <w:r>
        <w:rPr>
          <w:rFonts w:hint="default"/>
        </w:rPr>
        <w:t>m aký</w:t>
      </w:r>
      <w:r>
        <w:rPr>
          <w:rFonts w:hint="default"/>
        </w:rPr>
        <w:t>chkoľ</w:t>
      </w:r>
      <w:r>
        <w:rPr>
          <w:rFonts w:hint="default"/>
        </w:rPr>
        <w:t>vek vnú</w:t>
      </w:r>
      <w:r>
        <w:rPr>
          <w:rFonts w:hint="default"/>
        </w:rPr>
        <w:t>troš</w:t>
      </w:r>
      <w:r>
        <w:rPr>
          <w:rFonts w:hint="default"/>
        </w:rPr>
        <w:t>tá</w:t>
      </w:r>
      <w:r>
        <w:rPr>
          <w:rFonts w:hint="default"/>
        </w:rPr>
        <w:t>tnych daní</w:t>
      </w:r>
      <w:r>
        <w:rPr>
          <w:rFonts w:hint="default"/>
        </w:rPr>
        <w:t>, ktoré</w:t>
      </w:r>
      <w:r>
        <w:rPr>
          <w:rFonts w:hint="default"/>
        </w:rPr>
        <w:t xml:space="preserve"> sú</w:t>
      </w:r>
      <w:r>
        <w:rPr>
          <w:rFonts w:hint="default"/>
        </w:rPr>
        <w:t xml:space="preserve"> alebo môž</w:t>
      </w:r>
      <w:r>
        <w:rPr>
          <w:rFonts w:hint="default"/>
        </w:rPr>
        <w:t>u byť</w:t>
      </w:r>
      <w:r>
        <w:rPr>
          <w:rFonts w:hint="default"/>
        </w:rPr>
        <w:t xml:space="preserve"> nahradené</w:t>
      </w:r>
      <w:r>
        <w:rPr>
          <w:rFonts w:hint="default"/>
        </w:rPr>
        <w:t>, ak sa zí</w:t>
      </w:r>
      <w:r>
        <w:rPr>
          <w:rFonts w:hint="default"/>
        </w:rPr>
        <w:t>skaný</w:t>
      </w:r>
      <w:r>
        <w:rPr>
          <w:rFonts w:hint="default"/>
        </w:rPr>
        <w:t xml:space="preserve"> vý</w:t>
      </w:r>
      <w:r>
        <w:rPr>
          <w:rFonts w:hint="default"/>
        </w:rPr>
        <w:t>robok vyvezie;</w:t>
      </w:r>
    </w:p>
    <w:p w:rsidR="00E2180F">
      <w:pPr>
        <w:pStyle w:val="Point0"/>
        <w:bidi w:val="0"/>
        <w:rPr>
          <w:rFonts w:hint="default"/>
        </w:rPr>
      </w:pPr>
      <w:r>
        <w:rPr>
          <w:rFonts w:hint="default"/>
        </w:rPr>
        <w:t>g)</w:t>
        <w:tab/>
      </w:r>
      <w:r>
        <w:rPr>
          <w:rFonts w:hint="default"/>
        </w:rPr>
        <w:t>„</w:t>
      </w:r>
      <w:r>
        <w:rPr>
          <w:rFonts w:hint="default"/>
        </w:rPr>
        <w:t>hodnota materiá</w:t>
      </w:r>
      <w:r>
        <w:rPr>
          <w:rFonts w:hint="default"/>
        </w:rPr>
        <w:t>lov“</w:t>
      </w:r>
      <w:r>
        <w:rPr>
          <w:rFonts w:hint="default"/>
        </w:rPr>
        <w:t xml:space="preserve"> znamená</w:t>
      </w:r>
      <w:r>
        <w:rPr>
          <w:rFonts w:hint="default"/>
        </w:rPr>
        <w:t xml:space="preserve"> colnú</w:t>
      </w:r>
      <w:r>
        <w:rPr>
          <w:rFonts w:hint="default"/>
        </w:rPr>
        <w:t xml:space="preserve"> hodnotu v č</w:t>
      </w:r>
      <w:r>
        <w:rPr>
          <w:rFonts w:hint="default"/>
        </w:rPr>
        <w:t>ase dovozu použ</w:t>
      </w:r>
      <w:r>
        <w:rPr>
          <w:rFonts w:hint="default"/>
        </w:rPr>
        <w:t>itý</w:t>
      </w:r>
      <w:r>
        <w:rPr>
          <w:rFonts w:hint="default"/>
        </w:rPr>
        <w:t>ch nepô</w:t>
      </w:r>
      <w:r>
        <w:rPr>
          <w:rFonts w:hint="default"/>
        </w:rPr>
        <w:t>vodný</w:t>
      </w:r>
      <w:r>
        <w:rPr>
          <w:rFonts w:hint="default"/>
        </w:rPr>
        <w:t>ch materiá</w:t>
      </w:r>
      <w:r>
        <w:rPr>
          <w:rFonts w:hint="default"/>
        </w:rPr>
        <w:t>lov alebo, ak nie je zná</w:t>
      </w:r>
      <w:r>
        <w:rPr>
          <w:rFonts w:hint="default"/>
        </w:rPr>
        <w:t>ma a nie je mož</w:t>
      </w:r>
      <w:r>
        <w:rPr>
          <w:rFonts w:hint="default"/>
        </w:rPr>
        <w:t>né</w:t>
      </w:r>
      <w:r>
        <w:rPr>
          <w:rFonts w:hint="default"/>
        </w:rPr>
        <w:t xml:space="preserve"> ju zistiť</w:t>
      </w:r>
      <w:r>
        <w:rPr>
          <w:rFonts w:hint="default"/>
        </w:rPr>
        <w:t>, pr</w:t>
      </w:r>
      <w:r>
        <w:rPr>
          <w:rFonts w:hint="default"/>
        </w:rPr>
        <w:t>vú</w:t>
      </w:r>
      <w:r>
        <w:rPr>
          <w:rFonts w:hint="default"/>
        </w:rPr>
        <w:t xml:space="preserve"> zistiteľ</w:t>
      </w:r>
      <w:r>
        <w:rPr>
          <w:rFonts w:hint="default"/>
        </w:rPr>
        <w:t>nú</w:t>
      </w:r>
      <w:r>
        <w:rPr>
          <w:rFonts w:hint="default"/>
        </w:rPr>
        <w:t xml:space="preserve"> cenu materiá</w:t>
      </w:r>
      <w:r>
        <w:rPr>
          <w:rFonts w:hint="default"/>
        </w:rPr>
        <w:t>lu zaplatenú</w:t>
      </w:r>
      <w:r>
        <w:rPr>
          <w:rFonts w:hint="default"/>
        </w:rPr>
        <w:t xml:space="preserve"> v Spoloč</w:t>
      </w:r>
      <w:r>
        <w:rPr>
          <w:rFonts w:hint="default"/>
        </w:rPr>
        <w:t>enstve alebo v Srbsku;</w:t>
      </w:r>
    </w:p>
    <w:p w:rsidR="00E2180F">
      <w:pPr>
        <w:pStyle w:val="Point0"/>
        <w:bidi w:val="0"/>
      </w:pPr>
      <w:r>
        <w:rPr>
          <w:rFonts w:hint="default"/>
        </w:rPr>
        <w:t>h)</w:t>
        <w:tab/>
      </w:r>
      <w:r>
        <w:rPr>
          <w:rFonts w:hint="default"/>
        </w:rPr>
        <w:t>„</w:t>
      </w:r>
      <w:r>
        <w:rPr>
          <w:rFonts w:hint="default"/>
        </w:rPr>
        <w:t>hodnota pô</w:t>
      </w:r>
      <w:r>
        <w:rPr>
          <w:rFonts w:hint="default"/>
        </w:rPr>
        <w:t>vodný</w:t>
      </w:r>
      <w:r>
        <w:rPr>
          <w:rFonts w:hint="default"/>
        </w:rPr>
        <w:t>ch materiá</w:t>
      </w:r>
      <w:r>
        <w:rPr>
          <w:rFonts w:hint="default"/>
        </w:rPr>
        <w:t>lov“</w:t>
      </w:r>
      <w:r>
        <w:rPr>
          <w:rFonts w:hint="default"/>
        </w:rPr>
        <w:t xml:space="preserve"> znamená</w:t>
      </w:r>
      <w:r>
        <w:rPr>
          <w:rFonts w:hint="default"/>
        </w:rPr>
        <w:t xml:space="preserve"> hodnotu materiá</w:t>
      </w:r>
      <w:r>
        <w:rPr>
          <w:rFonts w:hint="default"/>
        </w:rPr>
        <w:t>lov, ktoré</w:t>
      </w:r>
      <w:r>
        <w:rPr>
          <w:rFonts w:hint="default"/>
        </w:rPr>
        <w:t xml:space="preserve"> sú</w:t>
      </w:r>
      <w:r>
        <w:rPr>
          <w:rFonts w:hint="default"/>
        </w:rPr>
        <w:t xml:space="preserve"> definované</w:t>
      </w:r>
      <w:r>
        <w:rPr>
          <w:rFonts w:hint="default"/>
        </w:rPr>
        <w:t xml:space="preserve"> v </w:t>
      </w:r>
      <w:r>
        <w:rPr>
          <w:rFonts w:hint="default"/>
        </w:rPr>
        <w:t>pí</w:t>
      </w:r>
      <w:r>
        <w:rPr>
          <w:rFonts w:hint="default"/>
        </w:rPr>
        <w:t>smene g), ktorá</w:t>
      </w:r>
      <w:r>
        <w:rPr>
          <w:rFonts w:hint="default"/>
        </w:rPr>
        <w:t xml:space="preserve"> sa uplatň</w:t>
      </w:r>
      <w:r>
        <w:rPr>
          <w:rFonts w:hint="default"/>
        </w:rPr>
        <w:t xml:space="preserve">uje </w:t>
      </w:r>
      <w:r>
        <w:rPr>
          <w:i/>
          <w:iCs/>
        </w:rPr>
        <w:t>mutatis</w:t>
      </w:r>
      <w:r>
        <w:t xml:space="preserve"> </w:t>
      </w:r>
      <w:r>
        <w:rPr>
          <w:i/>
          <w:iCs/>
        </w:rPr>
        <w:t>mutandis</w:t>
      </w:r>
      <w:r>
        <w:t>;</w:t>
      </w:r>
    </w:p>
    <w:p w:rsidR="00E2180F">
      <w:pPr>
        <w:pStyle w:val="Point0"/>
        <w:bidi w:val="0"/>
        <w:rPr>
          <w:rFonts w:hint="default"/>
        </w:rPr>
      </w:pPr>
      <w:bookmarkStart w:id="9" w:name="_Hlt495463525"/>
      <w:r>
        <w:t>i)</w:t>
        <w:tab/>
      </w:r>
      <w:r>
        <w:rPr>
          <w:rFonts w:hint="default"/>
        </w:rPr>
        <w:t>„</w:t>
      </w:r>
      <w:r>
        <w:rPr>
          <w:rFonts w:hint="default"/>
        </w:rPr>
        <w:t>pridanou hodnotou“</w:t>
      </w:r>
      <w:r>
        <w:rPr>
          <w:rFonts w:hint="default"/>
        </w:rPr>
        <w:t xml:space="preserve"> sa rozumie cena zo zá</w:t>
      </w:r>
      <w:r>
        <w:rPr>
          <w:rFonts w:hint="default"/>
        </w:rPr>
        <w:t>vodu, zníž</w:t>
      </w:r>
      <w:r>
        <w:rPr>
          <w:rFonts w:hint="default"/>
        </w:rPr>
        <w:t>ená</w:t>
      </w:r>
      <w:r>
        <w:rPr>
          <w:rFonts w:hint="default"/>
        </w:rPr>
        <w:t xml:space="preserve"> o colnú</w:t>
      </w:r>
      <w:r>
        <w:rPr>
          <w:rFonts w:hint="default"/>
        </w:rPr>
        <w:t xml:space="preserve"> hodnotu vš</w:t>
      </w:r>
      <w:r>
        <w:rPr>
          <w:rFonts w:hint="default"/>
        </w:rPr>
        <w:t>etký</w:t>
      </w:r>
      <w:r>
        <w:rPr>
          <w:rFonts w:hint="default"/>
        </w:rPr>
        <w:t>ch použ</w:t>
      </w:r>
      <w:r>
        <w:rPr>
          <w:rFonts w:hint="default"/>
        </w:rPr>
        <w:t>itý</w:t>
      </w:r>
      <w:r>
        <w:rPr>
          <w:rFonts w:hint="default"/>
        </w:rPr>
        <w:t>ch materiá</w:t>
      </w:r>
      <w:r>
        <w:rPr>
          <w:rFonts w:hint="default"/>
        </w:rPr>
        <w:t>lov pô</w:t>
      </w:r>
      <w:r>
        <w:rPr>
          <w:rFonts w:hint="default"/>
        </w:rPr>
        <w:t>vodný</w:t>
      </w:r>
      <w:r>
        <w:rPr>
          <w:rFonts w:hint="default"/>
        </w:rPr>
        <w:t>ch v ostatný</w:t>
      </w:r>
      <w:r>
        <w:rPr>
          <w:rFonts w:hint="default"/>
        </w:rPr>
        <w:t>ch krajiná</w:t>
      </w:r>
      <w:r>
        <w:rPr>
          <w:rFonts w:hint="default"/>
        </w:rPr>
        <w:t>ch uvedený</w:t>
      </w:r>
      <w:r>
        <w:rPr>
          <w:rFonts w:hint="default"/>
        </w:rPr>
        <w:t>ch v č</w:t>
      </w:r>
      <w:r>
        <w:rPr>
          <w:rFonts w:hint="default"/>
        </w:rPr>
        <w:t>lá</w:t>
      </w:r>
      <w:r>
        <w:rPr>
          <w:rFonts w:hint="default"/>
        </w:rPr>
        <w:t>nkoch 3 a 4 alebo, ak nie je zná</w:t>
      </w:r>
      <w:r>
        <w:rPr>
          <w:rFonts w:hint="default"/>
        </w:rPr>
        <w:t>ma colná</w:t>
      </w:r>
      <w:r>
        <w:rPr>
          <w:rFonts w:hint="default"/>
        </w:rPr>
        <w:t xml:space="preserve"> hodnota alebo ju nie je mož</w:t>
      </w:r>
      <w:r>
        <w:rPr>
          <w:rFonts w:hint="default"/>
        </w:rPr>
        <w:t>né</w:t>
      </w:r>
      <w:r>
        <w:rPr>
          <w:rFonts w:hint="default"/>
        </w:rPr>
        <w:t xml:space="preserve"> zistiť</w:t>
      </w:r>
      <w:r>
        <w:rPr>
          <w:rFonts w:hint="default"/>
        </w:rPr>
        <w:t>, prvá</w:t>
      </w:r>
      <w:r>
        <w:rPr>
          <w:rFonts w:hint="default"/>
        </w:rPr>
        <w:t xml:space="preserve"> zistiteľ</w:t>
      </w:r>
      <w:r>
        <w:rPr>
          <w:rFonts w:hint="default"/>
        </w:rPr>
        <w:t>ná</w:t>
      </w:r>
      <w:r>
        <w:rPr>
          <w:rFonts w:hint="default"/>
        </w:rPr>
        <w:t xml:space="preserve"> cena zaplatená</w:t>
      </w:r>
      <w:r>
        <w:rPr>
          <w:rFonts w:hint="default"/>
        </w:rPr>
        <w:t xml:space="preserve"> za materiá</w:t>
      </w:r>
      <w:r>
        <w:rPr>
          <w:rFonts w:hint="default"/>
        </w:rPr>
        <w:t>ly v S</w:t>
      </w:r>
      <w:r>
        <w:rPr>
          <w:rFonts w:hint="default"/>
        </w:rPr>
        <w:t>p</w:t>
      </w:r>
      <w:r>
        <w:rPr>
          <w:rFonts w:hint="default"/>
        </w:rPr>
        <w:t>oloč</w:t>
      </w:r>
      <w:r>
        <w:rPr>
          <w:rFonts w:hint="default"/>
        </w:rPr>
        <w:t>enstve alebo v Srbsku;</w:t>
      </w:r>
    </w:p>
    <w:p w:rsidR="00E2180F">
      <w:pPr>
        <w:pStyle w:val="Point0"/>
        <w:bidi w:val="0"/>
        <w:rPr>
          <w:rFonts w:hint="default"/>
        </w:rPr>
      </w:pPr>
      <w:bookmarkEnd w:id="9"/>
      <w:r>
        <w:rPr>
          <w:rFonts w:hint="default"/>
        </w:rPr>
        <w:t>j)</w:t>
        <w:tab/>
      </w:r>
      <w:r>
        <w:rPr>
          <w:rFonts w:hint="default"/>
        </w:rPr>
        <w:t>„</w:t>
      </w:r>
      <w:r>
        <w:rPr>
          <w:rFonts w:hint="default"/>
        </w:rPr>
        <w:t>kapitoly“</w:t>
      </w:r>
      <w:r>
        <w:rPr>
          <w:rFonts w:hint="default"/>
        </w:rPr>
        <w:t xml:space="preserve"> a „</w:t>
      </w:r>
      <w:r>
        <w:rPr>
          <w:rFonts w:hint="default"/>
        </w:rPr>
        <w:t>polož</w:t>
      </w:r>
      <w:r>
        <w:rPr>
          <w:rFonts w:hint="default"/>
        </w:rPr>
        <w:t>ky“</w:t>
      </w:r>
      <w:r>
        <w:rPr>
          <w:rFonts w:hint="default"/>
        </w:rPr>
        <w:t xml:space="preserve"> znamenajú</w:t>
      </w:r>
      <w:r>
        <w:rPr>
          <w:rFonts w:hint="default"/>
        </w:rPr>
        <w:t xml:space="preserve"> kapitoly a polož</w:t>
      </w:r>
      <w:r>
        <w:rPr>
          <w:rFonts w:hint="default"/>
        </w:rPr>
        <w:t>ky (š</w:t>
      </w:r>
      <w:r>
        <w:rPr>
          <w:rFonts w:hint="default"/>
        </w:rPr>
        <w:t>tvorciferné</w:t>
      </w:r>
      <w:r>
        <w:rPr>
          <w:rFonts w:hint="default"/>
        </w:rPr>
        <w:t xml:space="preserve"> kó</w:t>
      </w:r>
      <w:r>
        <w:rPr>
          <w:rFonts w:hint="default"/>
        </w:rPr>
        <w:t>dy) použí</w:t>
      </w:r>
      <w:r>
        <w:rPr>
          <w:rFonts w:hint="default"/>
        </w:rPr>
        <w:t>vané</w:t>
      </w:r>
      <w:r>
        <w:rPr>
          <w:rFonts w:hint="default"/>
        </w:rPr>
        <w:t xml:space="preserve"> v nomenklatú</w:t>
      </w:r>
      <w:r>
        <w:rPr>
          <w:rFonts w:hint="default"/>
        </w:rPr>
        <w:t>re, z ktorej pozostá</w:t>
      </w:r>
      <w:r>
        <w:rPr>
          <w:rFonts w:hint="default"/>
        </w:rPr>
        <w:t>va harmonizovaný</w:t>
      </w:r>
      <w:r>
        <w:rPr>
          <w:rFonts w:hint="default"/>
        </w:rPr>
        <w:t xml:space="preserve"> systé</w:t>
      </w:r>
      <w:r>
        <w:rPr>
          <w:rFonts w:hint="default"/>
        </w:rPr>
        <w:t>m opisu a čí</w:t>
      </w:r>
      <w:r>
        <w:rPr>
          <w:rFonts w:hint="default"/>
        </w:rPr>
        <w:t>selné</w:t>
      </w:r>
      <w:r>
        <w:rPr>
          <w:rFonts w:hint="default"/>
        </w:rPr>
        <w:t>ho označ</w:t>
      </w:r>
      <w:r>
        <w:rPr>
          <w:rFonts w:hint="default"/>
        </w:rPr>
        <w:t>ovania tovaru, na ktorý</w:t>
      </w:r>
      <w:r>
        <w:rPr>
          <w:rFonts w:hint="default"/>
        </w:rPr>
        <w:t xml:space="preserve"> sa odvolá</w:t>
      </w:r>
      <w:r>
        <w:rPr>
          <w:rFonts w:hint="default"/>
        </w:rPr>
        <w:t>va tento protokol a</w:t>
      </w:r>
      <w:r>
        <w:rPr>
          <w:rFonts w:hint="default"/>
        </w:rPr>
        <w:t>ko na „</w:t>
      </w:r>
      <w:r>
        <w:rPr>
          <w:rFonts w:hint="default"/>
        </w:rPr>
        <w:t>harmonizovaný</w:t>
      </w:r>
      <w:r>
        <w:rPr>
          <w:rFonts w:hint="default"/>
        </w:rPr>
        <w:t xml:space="preserve"> systé</w:t>
      </w:r>
      <w:r>
        <w:rPr>
          <w:rFonts w:hint="default"/>
        </w:rPr>
        <w:t>m“</w:t>
      </w:r>
      <w:r>
        <w:rPr>
          <w:rFonts w:hint="default"/>
        </w:rPr>
        <w:t xml:space="preserve"> alebo „</w:t>
      </w:r>
      <w:r>
        <w:rPr>
          <w:rFonts w:hint="default"/>
        </w:rPr>
        <w:t>HS“</w:t>
      </w:r>
      <w:r>
        <w:rPr>
          <w:rFonts w:hint="default"/>
        </w:rPr>
        <w:t>;</w:t>
      </w:r>
    </w:p>
    <w:p w:rsidR="00E2180F">
      <w:pPr>
        <w:pStyle w:val="Point0"/>
        <w:bidi w:val="0"/>
        <w:rPr>
          <w:rFonts w:hint="default"/>
        </w:rPr>
      </w:pPr>
      <w:r>
        <w:rPr>
          <w:rFonts w:hint="default"/>
        </w:rPr>
        <w:t>k)</w:t>
        <w:tab/>
      </w:r>
      <w:r>
        <w:rPr>
          <w:rFonts w:hint="default"/>
        </w:rPr>
        <w:t>„</w:t>
      </w:r>
      <w:r>
        <w:rPr>
          <w:rFonts w:hint="default"/>
        </w:rPr>
        <w:t>zatriedený“</w:t>
      </w:r>
      <w:r>
        <w:rPr>
          <w:rFonts w:hint="default"/>
        </w:rPr>
        <w:t xml:space="preserve"> odkazuje na zatriedenie vý</w:t>
      </w:r>
      <w:r>
        <w:rPr>
          <w:rFonts w:hint="default"/>
        </w:rPr>
        <w:t>robku alebo materiá</w:t>
      </w:r>
      <w:r>
        <w:rPr>
          <w:rFonts w:hint="default"/>
        </w:rPr>
        <w:t>lu do urč</w:t>
      </w:r>
      <w:r>
        <w:rPr>
          <w:rFonts w:hint="default"/>
        </w:rPr>
        <w:t>itej polož</w:t>
      </w:r>
      <w:r>
        <w:rPr>
          <w:rFonts w:hint="default"/>
        </w:rPr>
        <w:t>ky;</w:t>
      </w:r>
    </w:p>
    <w:p w:rsidR="00E2180F">
      <w:pPr>
        <w:pStyle w:val="Point0"/>
        <w:bidi w:val="0"/>
        <w:rPr>
          <w:rFonts w:hint="default"/>
        </w:rPr>
      </w:pPr>
      <w:r>
        <w:rPr>
          <w:rFonts w:hint="default"/>
        </w:rPr>
        <w:t>l)</w:t>
        <w:tab/>
      </w:r>
      <w:r>
        <w:rPr>
          <w:rFonts w:hint="default"/>
        </w:rPr>
        <w:t>„</w:t>
      </w:r>
      <w:r>
        <w:rPr>
          <w:rFonts w:hint="default"/>
        </w:rPr>
        <w:t>zá</w:t>
      </w:r>
      <w:r>
        <w:rPr>
          <w:rFonts w:hint="default"/>
        </w:rPr>
        <w:t>sielka“</w:t>
      </w:r>
      <w:r>
        <w:rPr>
          <w:rFonts w:hint="default"/>
        </w:rPr>
        <w:t xml:space="preserve"> znamená</w:t>
      </w:r>
      <w:r>
        <w:rPr>
          <w:rFonts w:hint="default"/>
        </w:rPr>
        <w:t xml:space="preserve"> vý</w:t>
      </w:r>
      <w:r>
        <w:rPr>
          <w:rFonts w:hint="default"/>
        </w:rPr>
        <w:t>robky, ktoré</w:t>
      </w:r>
      <w:r>
        <w:rPr>
          <w:rFonts w:hint="default"/>
        </w:rPr>
        <w:t xml:space="preserve"> sú</w:t>
      </w:r>
      <w:r>
        <w:rPr>
          <w:rFonts w:hint="default"/>
        </w:rPr>
        <w:t xml:space="preserve"> buď</w:t>
      </w:r>
      <w:r>
        <w:rPr>
          <w:rFonts w:hint="default"/>
        </w:rPr>
        <w:t xml:space="preserve"> zaslané</w:t>
      </w:r>
      <w:r>
        <w:rPr>
          <w:rFonts w:hint="default"/>
        </w:rPr>
        <w:t xml:space="preserve"> súč</w:t>
      </w:r>
      <w:r>
        <w:rPr>
          <w:rFonts w:hint="default"/>
        </w:rPr>
        <w:t>asne od jedné</w:t>
      </w:r>
      <w:r>
        <w:rPr>
          <w:rFonts w:hint="default"/>
        </w:rPr>
        <w:t>ho vý</w:t>
      </w:r>
      <w:r>
        <w:rPr>
          <w:rFonts w:hint="default"/>
        </w:rPr>
        <w:t>vozcu jedné</w:t>
      </w:r>
      <w:r>
        <w:rPr>
          <w:rFonts w:hint="default"/>
        </w:rPr>
        <w:t>mu prí</w:t>
      </w:r>
      <w:r>
        <w:rPr>
          <w:rFonts w:hint="default"/>
        </w:rPr>
        <w:t>jemcovi, alebo sa na ne vzť</w:t>
      </w:r>
      <w:r>
        <w:rPr>
          <w:rFonts w:hint="default"/>
        </w:rPr>
        <w:t>ahuje jednotný</w:t>
      </w:r>
      <w:r>
        <w:rPr>
          <w:rFonts w:hint="default"/>
        </w:rPr>
        <w:t xml:space="preserve"> prepravný</w:t>
      </w:r>
      <w:r>
        <w:rPr>
          <w:rFonts w:hint="default"/>
        </w:rPr>
        <w:t xml:space="preserve"> doklad, ktorý</w:t>
      </w:r>
      <w:r>
        <w:rPr>
          <w:rFonts w:hint="default"/>
        </w:rPr>
        <w:t xml:space="preserve"> zahŕň</w:t>
      </w:r>
      <w:r>
        <w:rPr>
          <w:rFonts w:hint="default"/>
        </w:rPr>
        <w:t>a ich prepravu od vý</w:t>
      </w:r>
      <w:r>
        <w:rPr>
          <w:rFonts w:hint="default"/>
        </w:rPr>
        <w:t>vozcu k prí</w:t>
      </w:r>
      <w:r>
        <w:rPr>
          <w:rFonts w:hint="default"/>
        </w:rPr>
        <w:t>jemcovi, alebo, ak taký</w:t>
      </w:r>
      <w:r>
        <w:rPr>
          <w:rFonts w:hint="default"/>
        </w:rPr>
        <w:t xml:space="preserve"> doklad chý</w:t>
      </w:r>
      <w:r>
        <w:rPr>
          <w:rFonts w:hint="default"/>
        </w:rPr>
        <w:t>ba, jednotná</w:t>
      </w:r>
      <w:r>
        <w:rPr>
          <w:rFonts w:hint="default"/>
        </w:rPr>
        <w:t xml:space="preserve"> faktú</w:t>
      </w:r>
      <w:r>
        <w:rPr>
          <w:rFonts w:hint="default"/>
        </w:rPr>
        <w:t>ra;</w:t>
      </w:r>
    </w:p>
    <w:p w:rsidR="00E2180F">
      <w:pPr>
        <w:pStyle w:val="Point0"/>
        <w:bidi w:val="0"/>
        <w:rPr>
          <w:rFonts w:hint="default"/>
        </w:rPr>
      </w:pPr>
      <w:r>
        <w:rPr>
          <w:rFonts w:hint="default"/>
        </w:rPr>
        <w:t>m)</w:t>
        <w:tab/>
      </w:r>
      <w:r>
        <w:rPr>
          <w:rFonts w:hint="default"/>
        </w:rPr>
        <w:t>„ú</w:t>
      </w:r>
      <w:r>
        <w:rPr>
          <w:rFonts w:hint="default"/>
        </w:rPr>
        <w:t>zemia“</w:t>
      </w:r>
      <w:r>
        <w:rPr>
          <w:rFonts w:hint="default"/>
        </w:rPr>
        <w:t xml:space="preserve"> zahŕň</w:t>
      </w:r>
      <w:r>
        <w:rPr>
          <w:rFonts w:hint="default"/>
        </w:rPr>
        <w:t>ajú</w:t>
      </w:r>
      <w:r>
        <w:rPr>
          <w:rFonts w:hint="default"/>
        </w:rPr>
        <w:t xml:space="preserve"> teritoriá</w:t>
      </w:r>
      <w:r>
        <w:rPr>
          <w:rFonts w:hint="default"/>
        </w:rPr>
        <w:t>lne vody.</w:t>
      </w:r>
    </w:p>
    <w:p w:rsidR="00E2180F">
      <w:pPr>
        <w:pStyle w:val="SectionTitle"/>
        <w:bidi w:val="0"/>
        <w:outlineLvl w:val="0"/>
      </w:pPr>
      <w:r>
        <w:t>HLAVA II</w:t>
      </w:r>
    </w:p>
    <w:p w:rsidR="00E2180F">
      <w:pPr>
        <w:pStyle w:val="SectionTitle"/>
        <w:bidi w:val="0"/>
        <w:rPr>
          <w:rFonts w:hint="default"/>
        </w:rPr>
      </w:pPr>
      <w:r>
        <w:rPr>
          <w:rFonts w:hint="default"/>
        </w:rPr>
        <w:t>VYMEDZENIE POJMU „</w:t>
      </w:r>
      <w:r>
        <w:rPr>
          <w:rFonts w:hint="default"/>
        </w:rPr>
        <w:t>PÔ</w:t>
      </w:r>
      <w:r>
        <w:rPr>
          <w:rFonts w:hint="default"/>
        </w:rPr>
        <w:t>VODNÉ</w:t>
      </w:r>
      <w:r>
        <w:rPr>
          <w:rFonts w:hint="default"/>
        </w:rPr>
        <w:t xml:space="preserve"> VÝ</w:t>
      </w:r>
      <w:r>
        <w:rPr>
          <w:rFonts w:hint="default"/>
        </w:rPr>
        <w:t>ROBKY“</w:t>
      </w:r>
    </w:p>
    <w:p w:rsidR="00E2180F">
      <w:pPr>
        <w:pStyle w:val="Titrearticle"/>
        <w:bidi w:val="0"/>
        <w:rPr>
          <w:rFonts w:hint="default"/>
          <w:b/>
          <w:bCs/>
        </w:rPr>
      </w:pPr>
      <w:r>
        <w:rPr>
          <w:rFonts w:hint="default"/>
          <w:b/>
          <w:bCs/>
        </w:rPr>
        <w:t>Č</w:t>
      </w:r>
      <w:r>
        <w:rPr>
          <w:rFonts w:hint="default"/>
          <w:b/>
          <w:bCs/>
        </w:rPr>
        <w:t>LÁ</w:t>
      </w:r>
      <w:r>
        <w:rPr>
          <w:rFonts w:hint="default"/>
          <w:b/>
          <w:bCs/>
        </w:rPr>
        <w:t>NOK 2</w:t>
        <w:br/>
      </w:r>
      <w:r>
        <w:rPr>
          <w:rFonts w:hint="default"/>
          <w:b/>
          <w:bCs/>
        </w:rPr>
        <w:t>Vš</w:t>
      </w:r>
      <w:r>
        <w:rPr>
          <w:rFonts w:hint="default"/>
          <w:b/>
          <w:bCs/>
        </w:rPr>
        <w:t>eobecné</w:t>
      </w:r>
      <w:r>
        <w:rPr>
          <w:rFonts w:hint="default"/>
          <w:b/>
          <w:bCs/>
        </w:rPr>
        <w:t xml:space="preserve"> pož</w:t>
      </w:r>
      <w:r>
        <w:rPr>
          <w:rFonts w:hint="default"/>
          <w:b/>
          <w:bCs/>
        </w:rPr>
        <w:t>iadavky</w:t>
      </w:r>
    </w:p>
    <w:p w:rsidR="00E2180F">
      <w:pPr>
        <w:pStyle w:val="ManualNumPar1"/>
        <w:bidi w:val="0"/>
        <w:outlineLvl w:val="0"/>
        <w:rPr>
          <w:rFonts w:hint="default"/>
        </w:rPr>
      </w:pPr>
      <w:r>
        <w:t>1.</w:t>
        <w:tab/>
      </w:r>
      <w:r>
        <w:rPr>
          <w:rFonts w:hint="default"/>
        </w:rPr>
        <w:t>Na úč</w:t>
      </w:r>
      <w:r>
        <w:rPr>
          <w:rFonts w:hint="default"/>
        </w:rPr>
        <w:t>ely implementá</w:t>
      </w:r>
      <w:r>
        <w:rPr>
          <w:rFonts w:hint="default"/>
        </w:rPr>
        <w:t>cie</w:t>
      </w:r>
      <w:r>
        <w:rPr>
          <w:rFonts w:hint="default"/>
        </w:rPr>
        <w:t xml:space="preserve"> tejto dohody sa za vý</w:t>
      </w:r>
      <w:r>
        <w:rPr>
          <w:rFonts w:hint="default"/>
        </w:rPr>
        <w:t>robky s pô</w:t>
      </w:r>
      <w:r>
        <w:rPr>
          <w:rFonts w:hint="default"/>
        </w:rPr>
        <w:t>vodom v Spoloč</w:t>
      </w:r>
      <w:r>
        <w:rPr>
          <w:rFonts w:hint="default"/>
        </w:rPr>
        <w:t>enstve považ</w:t>
      </w:r>
      <w:r>
        <w:rPr>
          <w:rFonts w:hint="default"/>
        </w:rPr>
        <w:t>ujú</w:t>
      </w:r>
      <w:r>
        <w:rPr>
          <w:rFonts w:hint="default"/>
        </w:rPr>
        <w:t xml:space="preserve"> tieto vý</w:t>
      </w:r>
      <w:r>
        <w:rPr>
          <w:rFonts w:hint="default"/>
        </w:rPr>
        <w:t>robky:</w:t>
      </w:r>
    </w:p>
    <w:p w:rsidR="00E2180F">
      <w:pPr>
        <w:pStyle w:val="Point1"/>
        <w:bidi w:val="0"/>
        <w:rPr>
          <w:rFonts w:hint="default"/>
        </w:rPr>
      </w:pPr>
      <w:r>
        <w:t>a)</w:t>
        <w:tab/>
      </w:r>
      <w:r>
        <w:rPr>
          <w:rFonts w:hint="default"/>
        </w:rPr>
        <w:t>vý</w:t>
      </w:r>
      <w:r>
        <w:rPr>
          <w:rFonts w:hint="default"/>
        </w:rPr>
        <w:t>robky ú</w:t>
      </w:r>
      <w:r>
        <w:rPr>
          <w:rFonts w:hint="default"/>
        </w:rPr>
        <w:t>plne zí</w:t>
      </w:r>
      <w:r>
        <w:rPr>
          <w:rFonts w:hint="default"/>
        </w:rPr>
        <w:t>skané</w:t>
      </w:r>
      <w:r>
        <w:rPr>
          <w:rFonts w:hint="default"/>
        </w:rPr>
        <w:t xml:space="preserve"> v Spoloč</w:t>
      </w:r>
      <w:r>
        <w:rPr>
          <w:rFonts w:hint="default"/>
        </w:rPr>
        <w:t>enstve v zmysle č</w:t>
      </w:r>
      <w:r>
        <w:rPr>
          <w:rFonts w:hint="default"/>
        </w:rPr>
        <w:t>lá</w:t>
      </w:r>
      <w:r>
        <w:rPr>
          <w:rFonts w:hint="default"/>
        </w:rPr>
        <w:t>nku 5;</w:t>
      </w:r>
    </w:p>
    <w:p w:rsidR="00E2180F">
      <w:pPr>
        <w:pStyle w:val="Point1"/>
        <w:bidi w:val="0"/>
        <w:rPr>
          <w:rFonts w:hint="default"/>
        </w:rPr>
      </w:pPr>
      <w:r>
        <w:rPr>
          <w:rFonts w:hint="default"/>
        </w:rPr>
        <w:t>b)</w:t>
        <w:tab/>
      </w:r>
      <w:r>
        <w:rPr>
          <w:rFonts w:hint="default"/>
        </w:rPr>
        <w:t>vý</w:t>
      </w:r>
      <w:r>
        <w:rPr>
          <w:rFonts w:hint="default"/>
        </w:rPr>
        <w:t>robky zí</w:t>
      </w:r>
      <w:r>
        <w:rPr>
          <w:rFonts w:hint="default"/>
        </w:rPr>
        <w:t>skané</w:t>
      </w:r>
      <w:r>
        <w:rPr>
          <w:rFonts w:hint="default"/>
        </w:rPr>
        <w:t xml:space="preserve"> v Spoloč</w:t>
      </w:r>
      <w:r>
        <w:rPr>
          <w:rFonts w:hint="default"/>
        </w:rPr>
        <w:t>enstve, obsahujú</w:t>
      </w:r>
      <w:r>
        <w:rPr>
          <w:rFonts w:hint="default"/>
        </w:rPr>
        <w:t>ce materiá</w:t>
      </w:r>
      <w:r>
        <w:rPr>
          <w:rFonts w:hint="default"/>
        </w:rPr>
        <w:t>ly, ktoré</w:t>
      </w:r>
      <w:r>
        <w:rPr>
          <w:rFonts w:hint="default"/>
        </w:rPr>
        <w:t xml:space="preserve"> tam neboli ú</w:t>
      </w:r>
      <w:r>
        <w:rPr>
          <w:rFonts w:hint="default"/>
        </w:rPr>
        <w:t>plne zí</w:t>
      </w:r>
      <w:r>
        <w:rPr>
          <w:rFonts w:hint="default"/>
        </w:rPr>
        <w:t>skané</w:t>
      </w:r>
      <w:r>
        <w:rPr>
          <w:rFonts w:hint="default"/>
        </w:rPr>
        <w:t>, za predpokladu, ž</w:t>
      </w:r>
      <w:r>
        <w:rPr>
          <w:rFonts w:hint="default"/>
        </w:rPr>
        <w:t>e tieto materi</w:t>
      </w:r>
      <w:r>
        <w:rPr>
          <w:rFonts w:hint="default"/>
        </w:rPr>
        <w:t>á</w:t>
      </w:r>
      <w:r>
        <w:rPr>
          <w:rFonts w:hint="default"/>
        </w:rPr>
        <w:t>ly boli dostatoč</w:t>
      </w:r>
      <w:r>
        <w:rPr>
          <w:rFonts w:hint="default"/>
        </w:rPr>
        <w:t>ne spracované</w:t>
      </w:r>
      <w:r>
        <w:rPr>
          <w:rFonts w:hint="default"/>
        </w:rPr>
        <w:t xml:space="preserve"> alebo prepracované</w:t>
      </w:r>
      <w:r>
        <w:rPr>
          <w:rFonts w:hint="default"/>
        </w:rPr>
        <w:t xml:space="preserve"> v Spoloč</w:t>
      </w:r>
      <w:r>
        <w:rPr>
          <w:rFonts w:hint="default"/>
        </w:rPr>
        <w:t>enstve v zmysle č</w:t>
      </w:r>
      <w:r>
        <w:rPr>
          <w:rFonts w:hint="default"/>
        </w:rPr>
        <w:t>lá</w:t>
      </w:r>
      <w:r>
        <w:rPr>
          <w:rFonts w:hint="default"/>
        </w:rPr>
        <w:t>nku 6;</w:t>
      </w:r>
    </w:p>
    <w:p w:rsidR="00E2180F">
      <w:pPr>
        <w:pStyle w:val="ManualNumPar1"/>
        <w:bidi w:val="0"/>
        <w:outlineLvl w:val="0"/>
        <w:rPr>
          <w:rFonts w:hint="default"/>
        </w:rPr>
      </w:pPr>
      <w:r>
        <w:t>2.</w:t>
        <w:tab/>
      </w:r>
      <w:r>
        <w:rPr>
          <w:rFonts w:hint="default"/>
        </w:rPr>
        <w:t>Na úč</w:t>
      </w:r>
      <w:r>
        <w:rPr>
          <w:rFonts w:hint="default"/>
        </w:rPr>
        <w:t>ely implementá</w:t>
      </w:r>
      <w:r>
        <w:rPr>
          <w:rFonts w:hint="default"/>
        </w:rPr>
        <w:t>cie tejto dohody sa za vý</w:t>
      </w:r>
      <w:r>
        <w:rPr>
          <w:rFonts w:hint="default"/>
        </w:rPr>
        <w:t>robky s pô</w:t>
      </w:r>
      <w:r>
        <w:rPr>
          <w:rFonts w:hint="default"/>
        </w:rPr>
        <w:t>vodom v Srbsku považ</w:t>
      </w:r>
      <w:r>
        <w:rPr>
          <w:rFonts w:hint="default"/>
        </w:rPr>
        <w:t>ujú</w:t>
      </w:r>
      <w:r>
        <w:rPr>
          <w:rFonts w:hint="default"/>
        </w:rPr>
        <w:t xml:space="preserve"> tieto vý</w:t>
      </w:r>
      <w:r>
        <w:rPr>
          <w:rFonts w:hint="default"/>
        </w:rPr>
        <w:t>robky:</w:t>
      </w:r>
    </w:p>
    <w:p w:rsidR="00E2180F">
      <w:pPr>
        <w:pStyle w:val="Point1"/>
        <w:bidi w:val="0"/>
        <w:rPr>
          <w:rFonts w:hint="default"/>
        </w:rPr>
      </w:pPr>
      <w:r>
        <w:t>a)</w:t>
        <w:tab/>
      </w:r>
      <w:r>
        <w:rPr>
          <w:rFonts w:hint="default"/>
        </w:rPr>
        <w:t>vý</w:t>
      </w:r>
      <w:r>
        <w:rPr>
          <w:rFonts w:hint="default"/>
        </w:rPr>
        <w:t>robky ú</w:t>
      </w:r>
      <w:r>
        <w:rPr>
          <w:rFonts w:hint="default"/>
        </w:rPr>
        <w:t>plne zí</w:t>
      </w:r>
      <w:r>
        <w:rPr>
          <w:rFonts w:hint="default"/>
        </w:rPr>
        <w:t>skané</w:t>
      </w:r>
      <w:r>
        <w:rPr>
          <w:rFonts w:hint="default"/>
        </w:rPr>
        <w:t xml:space="preserve"> v Srbsku v zmysle č</w:t>
      </w:r>
      <w:r>
        <w:rPr>
          <w:rFonts w:hint="default"/>
        </w:rPr>
        <w:t>lá</w:t>
      </w:r>
      <w:r>
        <w:rPr>
          <w:rFonts w:hint="default"/>
        </w:rPr>
        <w:t>nku 5;</w:t>
      </w:r>
    </w:p>
    <w:p w:rsidR="00E2180F">
      <w:pPr>
        <w:pStyle w:val="Point1"/>
        <w:bidi w:val="0"/>
        <w:rPr>
          <w:rFonts w:hint="default"/>
        </w:rPr>
      </w:pPr>
      <w:r>
        <w:rPr>
          <w:rFonts w:hint="default"/>
        </w:rPr>
        <w:t>b)</w:t>
        <w:tab/>
      </w:r>
      <w:r>
        <w:rPr>
          <w:rFonts w:hint="default"/>
        </w:rPr>
        <w:t>vý</w:t>
      </w:r>
      <w:r>
        <w:rPr>
          <w:rFonts w:hint="default"/>
        </w:rPr>
        <w:t>robky zí</w:t>
      </w:r>
      <w:r>
        <w:rPr>
          <w:rFonts w:hint="default"/>
        </w:rPr>
        <w:t>skané</w:t>
      </w:r>
      <w:r>
        <w:rPr>
          <w:rFonts w:hint="default"/>
        </w:rPr>
        <w:t xml:space="preserve"> v Sr</w:t>
      </w:r>
      <w:r>
        <w:rPr>
          <w:rFonts w:hint="default"/>
        </w:rPr>
        <w:t>bsku, v ktorý</w:t>
      </w:r>
      <w:r>
        <w:rPr>
          <w:rFonts w:hint="default"/>
        </w:rPr>
        <w:t>ch sú</w:t>
      </w:r>
      <w:r>
        <w:rPr>
          <w:rFonts w:hint="default"/>
        </w:rPr>
        <w:t xml:space="preserve"> použ</w:t>
      </w:r>
      <w:r>
        <w:rPr>
          <w:rFonts w:hint="default"/>
        </w:rPr>
        <w:t>ité</w:t>
      </w:r>
      <w:r>
        <w:rPr>
          <w:rFonts w:hint="default"/>
        </w:rPr>
        <w:t xml:space="preserve"> materiá</w:t>
      </w:r>
      <w:r>
        <w:rPr>
          <w:rFonts w:hint="default"/>
        </w:rPr>
        <w:t>ly, ktoré</w:t>
      </w:r>
      <w:r>
        <w:rPr>
          <w:rFonts w:hint="default"/>
        </w:rPr>
        <w:t xml:space="preserve"> neboli ú</w:t>
      </w:r>
      <w:r>
        <w:rPr>
          <w:rFonts w:hint="default"/>
        </w:rPr>
        <w:t>plne zí</w:t>
      </w:r>
      <w:r>
        <w:rPr>
          <w:rFonts w:hint="default"/>
        </w:rPr>
        <w:t>skané</w:t>
      </w:r>
      <w:r>
        <w:rPr>
          <w:rFonts w:hint="default"/>
        </w:rPr>
        <w:t xml:space="preserve"> v Srbsku, ak boli také</w:t>
      </w:r>
      <w:r>
        <w:rPr>
          <w:rFonts w:hint="default"/>
        </w:rPr>
        <w:t>to materiá</w:t>
      </w:r>
      <w:r>
        <w:rPr>
          <w:rFonts w:hint="default"/>
        </w:rPr>
        <w:t>ly podrobené</w:t>
      </w:r>
      <w:r>
        <w:rPr>
          <w:rFonts w:hint="default"/>
        </w:rPr>
        <w:t xml:space="preserve"> dostatoč</w:t>
      </w:r>
      <w:r>
        <w:rPr>
          <w:rFonts w:hint="default"/>
        </w:rPr>
        <w:t>né</w:t>
      </w:r>
      <w:r>
        <w:rPr>
          <w:rFonts w:hint="default"/>
        </w:rPr>
        <w:t>mu opracovaniu alebo spracovaniu v Spoloč</w:t>
      </w:r>
      <w:r>
        <w:rPr>
          <w:rFonts w:hint="default"/>
        </w:rPr>
        <w:t>enstve v zmysle č</w:t>
      </w:r>
      <w:r>
        <w:rPr>
          <w:rFonts w:hint="default"/>
        </w:rPr>
        <w:t>lá</w:t>
      </w:r>
      <w:r>
        <w:rPr>
          <w:rFonts w:hint="default"/>
        </w:rPr>
        <w:t>nku 6.</w:t>
      </w:r>
    </w:p>
    <w:p w:rsidR="00E2180F">
      <w:pPr>
        <w:pStyle w:val="Titrearticle"/>
        <w:bidi w:val="0"/>
        <w:rPr>
          <w:rFonts w:hint="default"/>
          <w:b/>
          <w:bCs/>
        </w:rPr>
      </w:pPr>
      <w:r>
        <w:rPr>
          <w:rFonts w:hint="default"/>
          <w:b/>
          <w:bCs/>
        </w:rPr>
        <w:t>Č</w:t>
      </w:r>
      <w:r>
        <w:rPr>
          <w:rFonts w:hint="default"/>
          <w:b/>
          <w:bCs/>
        </w:rPr>
        <w:t>LÁ</w:t>
      </w:r>
      <w:r>
        <w:rPr>
          <w:rFonts w:hint="default"/>
          <w:b/>
          <w:bCs/>
        </w:rPr>
        <w:t>NOK 3</w:t>
        <w:br/>
      </w:r>
      <w:r>
        <w:rPr>
          <w:rFonts w:hint="default"/>
          <w:b/>
          <w:bCs/>
        </w:rPr>
        <w:t>Kumulá</w:t>
      </w:r>
      <w:r>
        <w:rPr>
          <w:rFonts w:hint="default"/>
          <w:b/>
          <w:bCs/>
        </w:rPr>
        <w:t>cia v Spoloč</w:t>
      </w:r>
      <w:r>
        <w:rPr>
          <w:rFonts w:hint="default"/>
          <w:b/>
          <w:bCs/>
        </w:rPr>
        <w:t>enstve</w:t>
      </w:r>
    </w:p>
    <w:p w:rsidR="00E2180F">
      <w:pPr>
        <w:pStyle w:val="ManualNumPar1"/>
        <w:bidi w:val="0"/>
        <w:rPr>
          <w:rFonts w:hint="default"/>
        </w:rPr>
      </w:pPr>
      <w:r>
        <w:t>1.</w:t>
        <w:tab/>
      </w:r>
      <w:r>
        <w:rPr>
          <w:rFonts w:hint="default"/>
        </w:rPr>
        <w:t>Bez toho, aby boli dotknuté</w:t>
      </w:r>
      <w:r>
        <w:rPr>
          <w:rFonts w:hint="default"/>
        </w:rPr>
        <w:t xml:space="preserve"> usta</w:t>
      </w:r>
      <w:r>
        <w:rPr>
          <w:rFonts w:hint="default"/>
        </w:rPr>
        <w:t>novenia č</w:t>
      </w:r>
      <w:r>
        <w:rPr>
          <w:rFonts w:hint="default"/>
        </w:rPr>
        <w:t>lá</w:t>
      </w:r>
      <w:r>
        <w:rPr>
          <w:rFonts w:hint="default"/>
        </w:rPr>
        <w:t>nku 2 ods. 1, produkty sa považ</w:t>
      </w:r>
      <w:r>
        <w:rPr>
          <w:rFonts w:hint="default"/>
        </w:rPr>
        <w:t>ujú</w:t>
      </w:r>
      <w:r>
        <w:rPr>
          <w:rFonts w:hint="default"/>
        </w:rPr>
        <w:t xml:space="preserve"> za pochá</w:t>
      </w:r>
      <w:r>
        <w:rPr>
          <w:rFonts w:hint="default"/>
        </w:rPr>
        <w:t>dzajú</w:t>
      </w:r>
      <w:r>
        <w:rPr>
          <w:rFonts w:hint="default"/>
        </w:rPr>
        <w:t>ce zo Spoloč</w:t>
      </w:r>
      <w:r>
        <w:rPr>
          <w:rFonts w:hint="default"/>
        </w:rPr>
        <w:t>enstva, ak tieto produkty sa tam zí</w:t>
      </w:r>
      <w:r>
        <w:rPr>
          <w:rFonts w:hint="default"/>
        </w:rPr>
        <w:t>skali s použ</w:t>
      </w:r>
      <w:r>
        <w:rPr>
          <w:rFonts w:hint="default"/>
        </w:rPr>
        <w:t>ití</w:t>
      </w:r>
      <w:r>
        <w:rPr>
          <w:rFonts w:hint="default"/>
        </w:rPr>
        <w:t>m materiá</w:t>
      </w:r>
      <w:r>
        <w:rPr>
          <w:rFonts w:hint="default"/>
        </w:rPr>
        <w:t>lov pochá</w:t>
      </w:r>
      <w:r>
        <w:rPr>
          <w:rFonts w:hint="default"/>
        </w:rPr>
        <w:t>dzajú</w:t>
      </w:r>
      <w:r>
        <w:rPr>
          <w:rFonts w:hint="default"/>
        </w:rPr>
        <w:t>cich zo </w:t>
      </w:r>
      <w:r>
        <w:rPr>
          <w:rFonts w:hint="default"/>
        </w:rPr>
        <w:t>Srbska, zo Spoloč</w:t>
      </w:r>
      <w:r>
        <w:rPr>
          <w:rFonts w:hint="default"/>
        </w:rPr>
        <w:t>enstva alebo z </w:t>
      </w:r>
      <w:r>
        <w:rPr>
          <w:rFonts w:hint="default"/>
        </w:rPr>
        <w:t>ktorejkoľ</w:t>
      </w:r>
      <w:r>
        <w:rPr>
          <w:rFonts w:hint="default"/>
        </w:rPr>
        <w:t>vek krajiny alebo ú</w:t>
      </w:r>
      <w:r>
        <w:rPr>
          <w:rFonts w:hint="default"/>
        </w:rPr>
        <w:t>zemia zúč</w:t>
      </w:r>
      <w:r>
        <w:rPr>
          <w:rFonts w:hint="default"/>
        </w:rPr>
        <w:t>astnený</w:t>
      </w:r>
      <w:r>
        <w:rPr>
          <w:rFonts w:hint="default"/>
        </w:rPr>
        <w:t>ch na stabilizač</w:t>
      </w:r>
      <w:r>
        <w:rPr>
          <w:rFonts w:hint="default"/>
        </w:rPr>
        <w:t>nom a asoci</w:t>
      </w:r>
      <w:r>
        <w:rPr>
          <w:rFonts w:hint="default"/>
        </w:rPr>
        <w:t>a</w:t>
      </w:r>
      <w:r>
        <w:rPr>
          <w:rFonts w:hint="default"/>
        </w:rPr>
        <w:t>č</w:t>
      </w:r>
      <w:r>
        <w:rPr>
          <w:rFonts w:hint="default"/>
        </w:rPr>
        <w:t>nom procese Euró</w:t>
      </w:r>
      <w:r>
        <w:rPr>
          <w:rFonts w:hint="default"/>
        </w:rPr>
        <w:t>pskej ú</w:t>
      </w:r>
      <w:r>
        <w:rPr>
          <w:rFonts w:hint="default"/>
        </w:rPr>
        <w:t>nie</w:t>
      </w:r>
      <w:r>
        <w:rPr>
          <w:rStyle w:val="FootnoteReference"/>
          <w:rtl w:val="0"/>
        </w:rPr>
        <w:footnoteReference w:id="15"/>
      </w:r>
      <w:r>
        <w:rPr>
          <w:rFonts w:hint="default"/>
        </w:rPr>
        <w:t>, alebo s použ</w:t>
      </w:r>
      <w:r>
        <w:rPr>
          <w:rFonts w:hint="default"/>
        </w:rPr>
        <w:t>ití</w:t>
      </w:r>
      <w:r>
        <w:rPr>
          <w:rFonts w:hint="default"/>
        </w:rPr>
        <w:t>m materiá</w:t>
      </w:r>
      <w:r>
        <w:rPr>
          <w:rFonts w:hint="default"/>
        </w:rPr>
        <w:t>lov pochá</w:t>
      </w:r>
      <w:r>
        <w:rPr>
          <w:rFonts w:hint="default"/>
        </w:rPr>
        <w:t>dzajú</w:t>
      </w:r>
      <w:r>
        <w:rPr>
          <w:rFonts w:hint="default"/>
        </w:rPr>
        <w:t>cic</w:t>
      </w:r>
      <w:r>
        <w:rPr>
          <w:rFonts w:hint="default"/>
        </w:rPr>
        <w:t>h z Turecka, na ktoré</w:t>
      </w:r>
      <w:r>
        <w:rPr>
          <w:rFonts w:hint="default"/>
        </w:rPr>
        <w:t xml:space="preserve"> sa uplatň</w:t>
      </w:r>
      <w:r>
        <w:rPr>
          <w:rFonts w:hint="default"/>
        </w:rPr>
        <w:t>uje rozhodnutie Asociač</w:t>
      </w:r>
      <w:r>
        <w:rPr>
          <w:rFonts w:hint="default"/>
        </w:rPr>
        <w:t>nej rady ES-Turecko č</w:t>
      </w:r>
      <w:r>
        <w:rPr>
          <w:rFonts w:hint="default"/>
        </w:rPr>
        <w:t>. 1/95 z 22. decembra 1995</w:t>
      </w:r>
      <w:r>
        <w:rPr>
          <w:rStyle w:val="FootnoteReference"/>
          <w:rtl w:val="0"/>
        </w:rPr>
        <w:footnoteReference w:id="16"/>
      </w:r>
      <w:r>
        <w:rPr>
          <w:rFonts w:hint="default"/>
        </w:rPr>
        <w:t xml:space="preserve"> ak opracovanie alebo spracovanie vykonané</w:t>
      </w:r>
      <w:r>
        <w:rPr>
          <w:rFonts w:hint="default"/>
        </w:rPr>
        <w:t xml:space="preserve"> v Spoloč</w:t>
      </w:r>
      <w:r>
        <w:rPr>
          <w:rFonts w:hint="default"/>
        </w:rPr>
        <w:t>enstve presahuje opracovanie alebo spracovanie ustanovené</w:t>
      </w:r>
      <w:r>
        <w:rPr>
          <w:rFonts w:hint="default"/>
        </w:rPr>
        <w:t xml:space="preserve"> v č</w:t>
      </w:r>
      <w:r>
        <w:rPr>
          <w:rFonts w:hint="default"/>
        </w:rPr>
        <w:t>lá</w:t>
      </w:r>
      <w:r>
        <w:rPr>
          <w:rFonts w:hint="default"/>
        </w:rPr>
        <w:t>nku 7. Nie je nutné</w:t>
      </w:r>
      <w:r>
        <w:rPr>
          <w:rFonts w:hint="default"/>
        </w:rPr>
        <w:t>, aby tieto materiá</w:t>
      </w:r>
      <w:r>
        <w:rPr>
          <w:rFonts w:hint="default"/>
        </w:rPr>
        <w:t>ly boli podrobené</w:t>
      </w:r>
      <w:r>
        <w:rPr>
          <w:rFonts w:hint="default"/>
        </w:rPr>
        <w:t xml:space="preserve"> dostatoč</w:t>
      </w:r>
      <w:r>
        <w:rPr>
          <w:rFonts w:hint="default"/>
        </w:rPr>
        <w:t>né</w:t>
      </w:r>
      <w:r>
        <w:rPr>
          <w:rFonts w:hint="default"/>
        </w:rPr>
        <w:t>mu opracovaniu alebo spracovaniu.</w:t>
      </w:r>
    </w:p>
    <w:p w:rsidR="00E2180F">
      <w:pPr>
        <w:pStyle w:val="ManualNumPar1"/>
        <w:bidi w:val="0"/>
        <w:rPr>
          <w:rFonts w:hint="default"/>
        </w:rPr>
      </w:pPr>
      <w:r>
        <w:rPr>
          <w:rFonts w:hint="default"/>
        </w:rPr>
        <w:t>2.</w:t>
        <w:tab/>
        <w:t>Ak opracovanie al</w:t>
      </w:r>
      <w:r>
        <w:rPr>
          <w:rFonts w:hint="default"/>
        </w:rPr>
        <w:t>ebo spracovanie vykonané</w:t>
      </w:r>
      <w:r>
        <w:rPr>
          <w:rFonts w:hint="default"/>
        </w:rPr>
        <w:t xml:space="preserve"> v Spoloč</w:t>
      </w:r>
      <w:r>
        <w:rPr>
          <w:rFonts w:hint="default"/>
        </w:rPr>
        <w:t>enstve nepresahuje opracovanie alebo spracovanie ustanovené</w:t>
      </w:r>
      <w:r>
        <w:rPr>
          <w:rFonts w:hint="default"/>
        </w:rPr>
        <w:t xml:space="preserve"> v č</w:t>
      </w:r>
      <w:r>
        <w:rPr>
          <w:rFonts w:hint="default"/>
        </w:rPr>
        <w:t>lá</w:t>
      </w:r>
      <w:r>
        <w:rPr>
          <w:rFonts w:hint="default"/>
        </w:rPr>
        <w:t>nku 7, zí</w:t>
      </w:r>
      <w:r>
        <w:rPr>
          <w:rFonts w:hint="default"/>
        </w:rPr>
        <w:t>skaný</w:t>
      </w:r>
      <w:r>
        <w:rPr>
          <w:rFonts w:hint="default"/>
        </w:rPr>
        <w:t xml:space="preserve"> produkt sa považ</w:t>
      </w:r>
      <w:r>
        <w:rPr>
          <w:rFonts w:hint="default"/>
        </w:rPr>
        <w:t>uje za pochá</w:t>
      </w:r>
      <w:r>
        <w:rPr>
          <w:rFonts w:hint="default"/>
        </w:rPr>
        <w:t>dzajú</w:t>
      </w:r>
      <w:r>
        <w:rPr>
          <w:rFonts w:hint="default"/>
        </w:rPr>
        <w:t>ci zo Spoloč</w:t>
      </w:r>
      <w:r>
        <w:rPr>
          <w:rFonts w:hint="default"/>
        </w:rPr>
        <w:t>enstva, len ak hodnota pridaná</w:t>
      </w:r>
      <w:r>
        <w:rPr>
          <w:rFonts w:hint="default"/>
        </w:rPr>
        <w:t xml:space="preserve"> tam je vyšš</w:t>
      </w:r>
      <w:r>
        <w:rPr>
          <w:rFonts w:hint="default"/>
        </w:rPr>
        <w:t>ia ako hodnota použ</w:t>
      </w:r>
      <w:r>
        <w:rPr>
          <w:rFonts w:hint="default"/>
        </w:rPr>
        <w:t>itý</w:t>
      </w:r>
      <w:r>
        <w:rPr>
          <w:rFonts w:hint="default"/>
        </w:rPr>
        <w:t>ch materiá</w:t>
      </w:r>
      <w:r>
        <w:rPr>
          <w:rFonts w:hint="default"/>
        </w:rPr>
        <w:t>lov pochá</w:t>
      </w:r>
      <w:r>
        <w:rPr>
          <w:rFonts w:hint="default"/>
        </w:rPr>
        <w:t>dzajú</w:t>
      </w:r>
      <w:r>
        <w:rPr>
          <w:rFonts w:hint="default"/>
        </w:rPr>
        <w:t>cich z kt</w:t>
      </w:r>
      <w:r>
        <w:rPr>
          <w:rFonts w:hint="default"/>
        </w:rPr>
        <w:t>o</w:t>
      </w:r>
      <w:r>
        <w:rPr>
          <w:rFonts w:hint="default"/>
        </w:rPr>
        <w:t>rejkoľ</w:t>
      </w:r>
      <w:r>
        <w:rPr>
          <w:rFonts w:hint="default"/>
        </w:rPr>
        <w:t>vek z ostatný</w:t>
      </w:r>
      <w:r>
        <w:rPr>
          <w:rFonts w:hint="default"/>
        </w:rPr>
        <w:t>ch krají</w:t>
      </w:r>
      <w:r>
        <w:rPr>
          <w:rFonts w:hint="default"/>
        </w:rPr>
        <w:t>n alebo z ú</w:t>
      </w:r>
      <w:r>
        <w:rPr>
          <w:rFonts w:hint="default"/>
        </w:rPr>
        <w:t>zemí</w:t>
      </w:r>
      <w:r>
        <w:rPr>
          <w:rFonts w:hint="default"/>
        </w:rPr>
        <w:t xml:space="preserve"> uvedený</w:t>
      </w:r>
      <w:r>
        <w:rPr>
          <w:rFonts w:hint="default"/>
        </w:rPr>
        <w:t>ch v odseku 1. Ak tomu tak nie je, zí</w:t>
      </w:r>
      <w:r>
        <w:rPr>
          <w:rFonts w:hint="default"/>
        </w:rPr>
        <w:t>skaný</w:t>
      </w:r>
      <w:r>
        <w:rPr>
          <w:rFonts w:hint="default"/>
        </w:rPr>
        <w:t xml:space="preserve"> vý</w:t>
      </w:r>
      <w:r>
        <w:rPr>
          <w:rFonts w:hint="default"/>
        </w:rPr>
        <w:t>robok sa považ</w:t>
      </w:r>
      <w:r>
        <w:rPr>
          <w:rFonts w:hint="default"/>
        </w:rPr>
        <w:t>uje za pô</w:t>
      </w:r>
      <w:r>
        <w:rPr>
          <w:rFonts w:hint="default"/>
        </w:rPr>
        <w:t>vodný</w:t>
      </w:r>
      <w:r>
        <w:rPr>
          <w:rFonts w:hint="default"/>
        </w:rPr>
        <w:t xml:space="preserve"> v tej krajine, ktorej pô</w:t>
      </w:r>
      <w:r>
        <w:rPr>
          <w:rFonts w:hint="default"/>
        </w:rPr>
        <w:t>vodné</w:t>
      </w:r>
      <w:r>
        <w:rPr>
          <w:rFonts w:hint="default"/>
        </w:rPr>
        <w:t xml:space="preserve"> materiá</w:t>
      </w:r>
      <w:r>
        <w:rPr>
          <w:rFonts w:hint="default"/>
        </w:rPr>
        <w:t>ly použ</w:t>
      </w:r>
      <w:r>
        <w:rPr>
          <w:rFonts w:hint="default"/>
        </w:rPr>
        <w:t>ité</w:t>
      </w:r>
      <w:r>
        <w:rPr>
          <w:rFonts w:hint="default"/>
        </w:rPr>
        <w:t xml:space="preserve"> vo vý</w:t>
      </w:r>
      <w:r>
        <w:rPr>
          <w:rFonts w:hint="default"/>
        </w:rPr>
        <w:t>robe v Spoloč</w:t>
      </w:r>
      <w:r>
        <w:rPr>
          <w:rFonts w:hint="default"/>
        </w:rPr>
        <w:t>enstve predstavujú</w:t>
      </w:r>
      <w:r>
        <w:rPr>
          <w:rFonts w:hint="default"/>
        </w:rPr>
        <w:t xml:space="preserve"> najvyšš</w:t>
      </w:r>
      <w:r>
        <w:rPr>
          <w:rFonts w:hint="default"/>
        </w:rPr>
        <w:t>iu hodnotu.</w:t>
      </w:r>
    </w:p>
    <w:p w:rsidR="00E2180F">
      <w:pPr>
        <w:pStyle w:val="ManualNumPar1"/>
        <w:bidi w:val="0"/>
        <w:rPr>
          <w:rFonts w:hint="default"/>
        </w:rPr>
      </w:pPr>
      <w:r>
        <w:rPr>
          <w:rFonts w:hint="default"/>
        </w:rPr>
        <w:t>3.</w:t>
        <w:tab/>
      </w:r>
      <w:r>
        <w:rPr>
          <w:rFonts w:hint="default"/>
        </w:rPr>
        <w:t>Produkty pochá</w:t>
      </w:r>
      <w:r>
        <w:rPr>
          <w:rFonts w:hint="default"/>
        </w:rPr>
        <w:t>dzajú</w:t>
      </w:r>
      <w:r>
        <w:rPr>
          <w:rFonts w:hint="default"/>
        </w:rPr>
        <w:t>ce z j</w:t>
      </w:r>
      <w:r>
        <w:rPr>
          <w:rFonts w:hint="default"/>
        </w:rPr>
        <w:t>ednej z krají</w:t>
      </w:r>
      <w:r>
        <w:rPr>
          <w:rFonts w:hint="default"/>
        </w:rPr>
        <w:t>n alebo z ú</w:t>
      </w:r>
      <w:r>
        <w:rPr>
          <w:rFonts w:hint="default"/>
        </w:rPr>
        <w:t>zemí</w:t>
      </w:r>
      <w:r>
        <w:rPr>
          <w:rFonts w:hint="default"/>
        </w:rPr>
        <w:t xml:space="preserve"> uvedený</w:t>
      </w:r>
      <w:r>
        <w:rPr>
          <w:rFonts w:hint="default"/>
        </w:rPr>
        <w:t>ch v odseku 1, ktoré</w:t>
      </w:r>
      <w:r>
        <w:rPr>
          <w:rFonts w:hint="default"/>
        </w:rPr>
        <w:t xml:space="preserve"> nie sú</w:t>
      </w:r>
      <w:r>
        <w:rPr>
          <w:rFonts w:hint="default"/>
        </w:rPr>
        <w:t xml:space="preserve"> podrobené</w:t>
      </w:r>
      <w:r>
        <w:rPr>
          <w:rFonts w:hint="default"/>
        </w:rPr>
        <w:t xml:space="preserve"> v Spoloč</w:t>
      </w:r>
      <w:r>
        <w:rPr>
          <w:rFonts w:hint="default"/>
        </w:rPr>
        <w:t>enstve ž</w:t>
      </w:r>
      <w:r>
        <w:rPr>
          <w:rFonts w:hint="default"/>
        </w:rPr>
        <w:t>iadnemu opracovaniu alebo spracovaniu, si ponechá</w:t>
      </w:r>
      <w:r>
        <w:rPr>
          <w:rFonts w:hint="default"/>
        </w:rPr>
        <w:t>vajú</w:t>
      </w:r>
      <w:r>
        <w:rPr>
          <w:rFonts w:hint="default"/>
        </w:rPr>
        <w:t xml:space="preserve"> svoj pô</w:t>
      </w:r>
      <w:r>
        <w:rPr>
          <w:rFonts w:hint="default"/>
        </w:rPr>
        <w:t>vod, ak sa vyvezú</w:t>
      </w:r>
      <w:r>
        <w:rPr>
          <w:rFonts w:hint="default"/>
        </w:rPr>
        <w:t xml:space="preserve"> do jednej z tý</w:t>
      </w:r>
      <w:r>
        <w:rPr>
          <w:rFonts w:hint="default"/>
        </w:rPr>
        <w:t>chto krají</w:t>
      </w:r>
      <w:r>
        <w:rPr>
          <w:rFonts w:hint="default"/>
        </w:rPr>
        <w:t>n alebo ú</w:t>
      </w:r>
      <w:r>
        <w:rPr>
          <w:rFonts w:hint="default"/>
        </w:rPr>
        <w:t>zemí.</w:t>
      </w:r>
    </w:p>
    <w:p w:rsidR="00E2180F">
      <w:pPr>
        <w:pStyle w:val="ManualNumPar1"/>
        <w:bidi w:val="0"/>
        <w:rPr>
          <w:rFonts w:hint="default"/>
        </w:rPr>
      </w:pPr>
      <w:r>
        <w:rPr>
          <w:rFonts w:hint="default"/>
        </w:rPr>
        <w:t>4.</w:t>
        <w:tab/>
      </w:r>
      <w:r>
        <w:rPr>
          <w:rFonts w:hint="default"/>
        </w:rPr>
        <w:t>Kumulá</w:t>
      </w:r>
      <w:r>
        <w:rPr>
          <w:rFonts w:hint="default"/>
        </w:rPr>
        <w:t>cia uvedená</w:t>
      </w:r>
      <w:r>
        <w:rPr>
          <w:rFonts w:hint="default"/>
        </w:rPr>
        <w:t xml:space="preserve"> v tomto č</w:t>
      </w:r>
      <w:r>
        <w:rPr>
          <w:rFonts w:hint="default"/>
        </w:rPr>
        <w:t>lá</w:t>
      </w:r>
      <w:r>
        <w:rPr>
          <w:rFonts w:hint="default"/>
        </w:rPr>
        <w:t>nku sa môž</w:t>
      </w:r>
      <w:r>
        <w:rPr>
          <w:rFonts w:hint="default"/>
        </w:rPr>
        <w:t>e uplatň</w:t>
      </w:r>
      <w:r>
        <w:rPr>
          <w:rFonts w:hint="default"/>
        </w:rPr>
        <w:t>ovať</w:t>
      </w:r>
      <w:r>
        <w:rPr>
          <w:rFonts w:hint="default"/>
        </w:rPr>
        <w:t xml:space="preserve"> len za predpokladu, ž</w:t>
      </w:r>
      <w:r>
        <w:rPr>
          <w:rFonts w:hint="default"/>
        </w:rPr>
        <w:t xml:space="preserve">e: </w:t>
      </w:r>
    </w:p>
    <w:p w:rsidR="00E2180F">
      <w:pPr>
        <w:pStyle w:val="Point1"/>
        <w:bidi w:val="0"/>
      </w:pPr>
      <w:r>
        <w:rPr>
          <w:color w:val="000000"/>
        </w:rPr>
        <w:t>a)</w:t>
        <w:tab/>
      </w:r>
      <w:r>
        <w:rPr>
          <w:rFonts w:hint="default"/>
          <w:color w:val="000000"/>
        </w:rPr>
        <w:t>podľ</w:t>
      </w:r>
      <w:r>
        <w:rPr>
          <w:rFonts w:hint="default"/>
          <w:color w:val="000000"/>
        </w:rPr>
        <w:t>a č</w:t>
      </w:r>
      <w:r>
        <w:rPr>
          <w:rFonts w:hint="default"/>
          <w:color w:val="000000"/>
        </w:rPr>
        <w:t>lá</w:t>
      </w:r>
      <w:r>
        <w:rPr>
          <w:rFonts w:hint="default"/>
          <w:color w:val="000000"/>
        </w:rPr>
        <w:t>nku XXIV Vš</w:t>
      </w:r>
      <w:r>
        <w:rPr>
          <w:rFonts w:hint="default"/>
          <w:color w:val="000000"/>
        </w:rPr>
        <w:t>eobecnej dohody o clá</w:t>
      </w:r>
      <w:r>
        <w:rPr>
          <w:rFonts w:hint="default"/>
          <w:color w:val="000000"/>
        </w:rPr>
        <w:t>ch a obchode (GATT z roku 1994) preferenč</w:t>
      </w:r>
      <w:r>
        <w:rPr>
          <w:rFonts w:hint="default"/>
          <w:color w:val="000000"/>
        </w:rPr>
        <w:t>ná</w:t>
      </w:r>
      <w:r>
        <w:rPr>
          <w:rFonts w:hint="default"/>
          <w:color w:val="000000"/>
        </w:rPr>
        <w:t xml:space="preserve"> obchodná</w:t>
      </w:r>
      <w:r>
        <w:rPr>
          <w:rFonts w:hint="default"/>
          <w:color w:val="000000"/>
        </w:rPr>
        <w:t xml:space="preserve"> dohoda sa môž</w:t>
      </w:r>
      <w:r>
        <w:rPr>
          <w:rFonts w:hint="default"/>
          <w:color w:val="000000"/>
        </w:rPr>
        <w:t>e uplatniť</w:t>
      </w:r>
      <w:r>
        <w:rPr>
          <w:rFonts w:hint="default"/>
          <w:color w:val="000000"/>
        </w:rPr>
        <w:t xml:space="preserve"> medzi krajinami alebo ú</w:t>
      </w:r>
      <w:r>
        <w:rPr>
          <w:rFonts w:hint="default"/>
          <w:color w:val="000000"/>
        </w:rPr>
        <w:t>zemiami, ktoré</w:t>
      </w:r>
      <w:r>
        <w:rPr>
          <w:rFonts w:hint="default"/>
          <w:color w:val="000000"/>
        </w:rPr>
        <w:t xml:space="preserve"> sú</w:t>
      </w:r>
      <w:r>
        <w:rPr>
          <w:rFonts w:hint="default"/>
          <w:color w:val="000000"/>
        </w:rPr>
        <w:t xml:space="preserve"> zapojené</w:t>
      </w:r>
      <w:r>
        <w:rPr>
          <w:rFonts w:hint="default"/>
          <w:color w:val="000000"/>
        </w:rPr>
        <w:t xml:space="preserve"> do zí</w:t>
      </w:r>
      <w:r>
        <w:rPr>
          <w:rFonts w:hint="default"/>
          <w:color w:val="000000"/>
        </w:rPr>
        <w:t>skania š</w:t>
      </w:r>
      <w:r>
        <w:rPr>
          <w:rFonts w:hint="default"/>
          <w:color w:val="000000"/>
        </w:rPr>
        <w:t>tatú</w:t>
      </w:r>
      <w:r>
        <w:rPr>
          <w:rFonts w:hint="default"/>
          <w:color w:val="000000"/>
        </w:rPr>
        <w:t>tu pô</w:t>
      </w:r>
      <w:r>
        <w:rPr>
          <w:rFonts w:hint="default"/>
          <w:color w:val="000000"/>
        </w:rPr>
        <w:t>vodu, a krajinou urč</w:t>
      </w:r>
      <w:r>
        <w:rPr>
          <w:rFonts w:hint="default"/>
          <w:color w:val="000000"/>
        </w:rPr>
        <w:t>enia;</w:t>
      </w:r>
    </w:p>
    <w:p w:rsidR="00E2180F">
      <w:pPr>
        <w:pStyle w:val="Point1"/>
        <w:bidi w:val="0"/>
        <w:rPr>
          <w:rFonts w:hint="default"/>
        </w:rPr>
      </w:pPr>
      <w:r>
        <w:t>b)</w:t>
        <w:tab/>
      </w:r>
      <w:r>
        <w:rPr>
          <w:rFonts w:hint="default"/>
        </w:rPr>
        <w:t>materiá</w:t>
      </w:r>
      <w:r>
        <w:rPr>
          <w:rFonts w:hint="default"/>
        </w:rPr>
        <w:t>ly a vý</w:t>
      </w:r>
      <w:r>
        <w:rPr>
          <w:rFonts w:hint="default"/>
        </w:rPr>
        <w:t>robky zí</w:t>
      </w:r>
      <w:r>
        <w:rPr>
          <w:rFonts w:hint="default"/>
        </w:rPr>
        <w:t>skali š</w:t>
      </w:r>
      <w:r>
        <w:rPr>
          <w:rFonts w:hint="default"/>
        </w:rPr>
        <w:t>tatú</w:t>
      </w:r>
      <w:r>
        <w:rPr>
          <w:rFonts w:hint="default"/>
        </w:rPr>
        <w:t>t pô</w:t>
      </w:r>
      <w:r>
        <w:rPr>
          <w:rFonts w:hint="default"/>
        </w:rPr>
        <w:t>vodu uplatnení</w:t>
      </w:r>
      <w:r>
        <w:rPr>
          <w:rFonts w:hint="default"/>
        </w:rPr>
        <w:t>m pravidiel pô</w:t>
      </w:r>
      <w:r>
        <w:rPr>
          <w:rFonts w:hint="default"/>
        </w:rPr>
        <w:t>vodu, ktoré</w:t>
      </w:r>
      <w:r>
        <w:rPr>
          <w:rFonts w:hint="default"/>
        </w:rPr>
        <w:t xml:space="preserve"> sú</w:t>
      </w:r>
      <w:r>
        <w:rPr>
          <w:rFonts w:hint="default"/>
        </w:rPr>
        <w:t xml:space="preserve"> identické</w:t>
      </w:r>
      <w:r>
        <w:rPr>
          <w:rFonts w:hint="default"/>
        </w:rPr>
        <w:t xml:space="preserve"> s pravidlami v tomto protokole;</w:t>
      </w:r>
    </w:p>
    <w:p w:rsidR="00E2180F">
      <w:pPr>
        <w:pStyle w:val="Text1"/>
        <w:bidi w:val="0"/>
        <w:rPr>
          <w:rStyle w:val="footnoteref"/>
        </w:rPr>
      </w:pPr>
      <w:r>
        <w:rPr>
          <w:rStyle w:val="footnoteref"/>
        </w:rPr>
        <w:t>a</w:t>
      </w:r>
    </w:p>
    <w:p w:rsidR="00E2180F">
      <w:pPr>
        <w:pStyle w:val="Point1"/>
        <w:bidi w:val="0"/>
        <w:rPr>
          <w:rFonts w:hint="default"/>
        </w:rPr>
      </w:pPr>
      <w:r>
        <w:t>c)</w:t>
        <w:tab/>
      </w:r>
      <w:r>
        <w:rPr>
          <w:rFonts w:hint="default"/>
        </w:rPr>
        <w:t>ozná</w:t>
      </w:r>
      <w:r>
        <w:rPr>
          <w:rFonts w:hint="default"/>
        </w:rPr>
        <w:t>menia o splnení</w:t>
      </w:r>
      <w:r>
        <w:rPr>
          <w:rFonts w:hint="default"/>
        </w:rPr>
        <w:t xml:space="preserve"> potrebný</w:t>
      </w:r>
      <w:r>
        <w:rPr>
          <w:rFonts w:hint="default"/>
        </w:rPr>
        <w:t>ch pož</w:t>
      </w:r>
      <w:r>
        <w:rPr>
          <w:rFonts w:hint="default"/>
        </w:rPr>
        <w:t>iadaviek na uplatnenie kumulá</w:t>
      </w:r>
      <w:r>
        <w:rPr>
          <w:rFonts w:hint="default"/>
        </w:rPr>
        <w:t>cie boli uverejnené</w:t>
      </w:r>
      <w:r>
        <w:rPr>
          <w:rFonts w:hint="default"/>
        </w:rPr>
        <w:t xml:space="preserve"> v Ú</w:t>
      </w:r>
      <w:r>
        <w:rPr>
          <w:rFonts w:hint="default"/>
        </w:rPr>
        <w:t>radnom vestní</w:t>
      </w:r>
      <w:r>
        <w:rPr>
          <w:rFonts w:hint="default"/>
        </w:rPr>
        <w:t>ku Euró</w:t>
      </w:r>
      <w:r>
        <w:rPr>
          <w:rFonts w:hint="default"/>
        </w:rPr>
        <w:t>pskej ú</w:t>
      </w:r>
      <w:r>
        <w:rPr>
          <w:rFonts w:hint="default"/>
        </w:rPr>
        <w:t>nie (sé</w:t>
      </w:r>
      <w:r>
        <w:rPr>
          <w:rFonts w:hint="default"/>
        </w:rPr>
        <w:t>ria C</w:t>
      </w:r>
      <w:r>
        <w:rPr>
          <w:rFonts w:hint="default"/>
        </w:rPr>
        <w:t>) a v Srbsku podľ</w:t>
      </w:r>
      <w:r>
        <w:rPr>
          <w:rFonts w:hint="default"/>
        </w:rPr>
        <w:t>a jej vlastný</w:t>
      </w:r>
      <w:r>
        <w:rPr>
          <w:rFonts w:hint="default"/>
        </w:rPr>
        <w:t>ch postupov.</w:t>
      </w:r>
    </w:p>
    <w:p w:rsidR="00E2180F">
      <w:pPr>
        <w:pStyle w:val="Text1"/>
        <w:bidi w:val="0"/>
        <w:rPr>
          <w:rStyle w:val="footnoteref"/>
          <w:rFonts w:hint="default"/>
        </w:rPr>
      </w:pPr>
      <w:r>
        <w:rPr>
          <w:rStyle w:val="footnoteref"/>
          <w:rFonts w:hint="default"/>
        </w:rPr>
        <w:t>Kumulá</w:t>
      </w:r>
      <w:r>
        <w:rPr>
          <w:rStyle w:val="footnoteref"/>
          <w:rFonts w:hint="default"/>
        </w:rPr>
        <w:t>cia upravená</w:t>
      </w:r>
      <w:r>
        <w:rPr>
          <w:rStyle w:val="footnoteref"/>
          <w:rFonts w:hint="default"/>
        </w:rPr>
        <w:t xml:space="preserve"> tý</w:t>
      </w:r>
      <w:r>
        <w:rPr>
          <w:rStyle w:val="footnoteref"/>
          <w:rFonts w:hint="default"/>
        </w:rPr>
        <w:t>mto č</w:t>
      </w:r>
      <w:r>
        <w:rPr>
          <w:rStyle w:val="footnoteref"/>
          <w:rFonts w:hint="default"/>
        </w:rPr>
        <w:t>lá</w:t>
      </w:r>
      <w:r>
        <w:rPr>
          <w:rStyle w:val="footnoteref"/>
          <w:rFonts w:hint="default"/>
        </w:rPr>
        <w:t>nkom sa uplatň</w:t>
      </w:r>
      <w:r>
        <w:rPr>
          <w:rStyle w:val="footnoteref"/>
          <w:rFonts w:hint="default"/>
        </w:rPr>
        <w:t>uje odo dň</w:t>
      </w:r>
      <w:r>
        <w:rPr>
          <w:rStyle w:val="footnoteref"/>
          <w:rFonts w:hint="default"/>
        </w:rPr>
        <w:t>a uvedené</w:t>
      </w:r>
      <w:r>
        <w:rPr>
          <w:rStyle w:val="footnoteref"/>
          <w:rFonts w:hint="default"/>
        </w:rPr>
        <w:t>ho v ozname uverejnenom Ú</w:t>
      </w:r>
      <w:r>
        <w:rPr>
          <w:rStyle w:val="footnoteref"/>
          <w:rFonts w:hint="default"/>
        </w:rPr>
        <w:t>radnom vestní</w:t>
      </w:r>
      <w:r>
        <w:rPr>
          <w:rStyle w:val="footnoteref"/>
          <w:rFonts w:hint="default"/>
        </w:rPr>
        <w:t>ku Euró</w:t>
      </w:r>
      <w:r>
        <w:rPr>
          <w:rStyle w:val="footnoteref"/>
          <w:rFonts w:hint="default"/>
        </w:rPr>
        <w:t>pskej ú</w:t>
      </w:r>
      <w:r>
        <w:rPr>
          <w:rStyle w:val="footnoteref"/>
          <w:rFonts w:hint="default"/>
        </w:rPr>
        <w:t>nie (sé</w:t>
      </w:r>
      <w:r>
        <w:rPr>
          <w:rStyle w:val="footnoteref"/>
          <w:rFonts w:hint="default"/>
        </w:rPr>
        <w:t>ria C).</w:t>
      </w:r>
    </w:p>
    <w:p w:rsidR="00E2180F">
      <w:pPr>
        <w:pStyle w:val="Text1"/>
        <w:bidi w:val="0"/>
        <w:rPr>
          <w:rStyle w:val="footnoteref"/>
          <w:rFonts w:hint="default"/>
        </w:rPr>
      </w:pPr>
      <w:r>
        <w:rPr>
          <w:rStyle w:val="footnoteref"/>
          <w:rFonts w:hint="default"/>
        </w:rPr>
        <w:t>Spoloč</w:t>
      </w:r>
      <w:r>
        <w:rPr>
          <w:rStyle w:val="footnoteref"/>
          <w:rFonts w:hint="default"/>
        </w:rPr>
        <w:t>enstvo poskytne Srbsku prostrední</w:t>
      </w:r>
      <w:r>
        <w:rPr>
          <w:rStyle w:val="footnoteref"/>
          <w:rFonts w:hint="default"/>
        </w:rPr>
        <w:t>ctvom Euró</w:t>
      </w:r>
      <w:r>
        <w:rPr>
          <w:rStyle w:val="footnoteref"/>
          <w:rFonts w:hint="default"/>
        </w:rPr>
        <w:t>pskej komisie podrobnosti dohô</w:t>
      </w:r>
      <w:r>
        <w:rPr>
          <w:rStyle w:val="footnoteref"/>
          <w:rFonts w:hint="default"/>
        </w:rPr>
        <w:t>d a ic</w:t>
      </w:r>
      <w:r>
        <w:rPr>
          <w:rStyle w:val="footnoteref"/>
          <w:rFonts w:hint="default"/>
        </w:rPr>
        <w:t>h prí</w:t>
      </w:r>
      <w:r>
        <w:rPr>
          <w:rStyle w:val="footnoteref"/>
          <w:rFonts w:hint="default"/>
        </w:rPr>
        <w:t>sluš</w:t>
      </w:r>
      <w:r>
        <w:rPr>
          <w:rStyle w:val="footnoteref"/>
          <w:rFonts w:hint="default"/>
        </w:rPr>
        <w:t>ný</w:t>
      </w:r>
      <w:r>
        <w:rPr>
          <w:rStyle w:val="footnoteref"/>
          <w:rFonts w:hint="default"/>
        </w:rPr>
        <w:t>ch pravidiel pô</w:t>
      </w:r>
      <w:r>
        <w:rPr>
          <w:rStyle w:val="footnoteref"/>
          <w:rFonts w:hint="default"/>
        </w:rPr>
        <w:t>vodu, ktoré</w:t>
      </w:r>
      <w:r>
        <w:rPr>
          <w:rStyle w:val="footnoteref"/>
          <w:rFonts w:hint="default"/>
        </w:rPr>
        <w:t xml:space="preserve"> sa uplatň</w:t>
      </w:r>
      <w:r>
        <w:rPr>
          <w:rStyle w:val="footnoteref"/>
          <w:rFonts w:hint="default"/>
        </w:rPr>
        <w:t>ujú</w:t>
      </w:r>
      <w:r>
        <w:rPr>
          <w:rStyle w:val="footnoteref"/>
          <w:rFonts w:hint="default"/>
        </w:rPr>
        <w:t xml:space="preserve"> s ostatný</w:t>
      </w:r>
      <w:r>
        <w:rPr>
          <w:rStyle w:val="footnoteref"/>
          <w:rFonts w:hint="default"/>
        </w:rPr>
        <w:t>mi krajinami alebo ú</w:t>
      </w:r>
      <w:r>
        <w:rPr>
          <w:rStyle w:val="footnoteref"/>
          <w:rFonts w:hint="default"/>
        </w:rPr>
        <w:t>zemiami uvedený</w:t>
      </w:r>
      <w:r>
        <w:rPr>
          <w:rStyle w:val="footnoteref"/>
          <w:rFonts w:hint="default"/>
        </w:rPr>
        <w:t>mi v odseku 1.</w:t>
      </w:r>
    </w:p>
    <w:p w:rsidR="00E2180F">
      <w:pPr>
        <w:pStyle w:val="Text1"/>
        <w:bidi w:val="0"/>
        <w:rPr>
          <w:rStyle w:val="footnoteref"/>
          <w:rFonts w:hint="default"/>
        </w:rPr>
      </w:pPr>
      <w:r>
        <w:rPr>
          <w:rStyle w:val="footnoteref"/>
          <w:rFonts w:hint="default"/>
        </w:rPr>
        <w:t>Produkty uvedené</w:t>
      </w:r>
      <w:r>
        <w:rPr>
          <w:rStyle w:val="footnoteref"/>
          <w:rFonts w:hint="default"/>
        </w:rPr>
        <w:t xml:space="preserve"> v prí</w:t>
      </w:r>
      <w:r>
        <w:rPr>
          <w:rStyle w:val="footnoteref"/>
          <w:rFonts w:hint="default"/>
        </w:rPr>
        <w:t>lohe V sú</w:t>
      </w:r>
      <w:r>
        <w:rPr>
          <w:rStyle w:val="footnoteref"/>
          <w:rFonts w:hint="default"/>
        </w:rPr>
        <w:t xml:space="preserve"> vylúč</w:t>
      </w:r>
      <w:r>
        <w:rPr>
          <w:rStyle w:val="footnoteref"/>
          <w:rFonts w:hint="default"/>
        </w:rPr>
        <w:t>ené</w:t>
      </w:r>
      <w:r>
        <w:rPr>
          <w:rStyle w:val="footnoteref"/>
          <w:rFonts w:hint="default"/>
        </w:rPr>
        <w:t xml:space="preserve"> z kumulá</w:t>
      </w:r>
      <w:r>
        <w:rPr>
          <w:rStyle w:val="footnoteref"/>
          <w:rFonts w:hint="default"/>
        </w:rPr>
        <w:t>cie ustanovenej v tomto č</w:t>
      </w:r>
      <w:r>
        <w:rPr>
          <w:rStyle w:val="footnoteref"/>
          <w:rFonts w:hint="default"/>
        </w:rPr>
        <w:t>lá</w:t>
      </w:r>
      <w:r>
        <w:rPr>
          <w:rStyle w:val="footnoteref"/>
          <w:rFonts w:hint="default"/>
        </w:rPr>
        <w:t>nku.</w:t>
      </w:r>
    </w:p>
    <w:p w:rsidR="00E2180F">
      <w:pPr>
        <w:pStyle w:val="Titrearticle"/>
        <w:bidi w:val="0"/>
        <w:rPr>
          <w:rFonts w:hint="default"/>
          <w:b/>
          <w:bCs/>
        </w:rPr>
      </w:pPr>
      <w:r>
        <w:rPr>
          <w:rFonts w:hint="default"/>
          <w:b/>
          <w:bCs/>
        </w:rPr>
        <w:t>Č</w:t>
      </w:r>
      <w:r>
        <w:rPr>
          <w:rFonts w:hint="default"/>
          <w:b/>
          <w:bCs/>
        </w:rPr>
        <w:t>LÁ</w:t>
      </w:r>
      <w:r>
        <w:rPr>
          <w:rFonts w:hint="default"/>
          <w:b/>
          <w:bCs/>
        </w:rPr>
        <w:t>NOK 4</w:t>
        <w:br/>
      </w:r>
      <w:r>
        <w:rPr>
          <w:rFonts w:hint="default"/>
          <w:b/>
          <w:bCs/>
        </w:rPr>
        <w:t xml:space="preserve"> Kumulá</w:t>
      </w:r>
      <w:r>
        <w:rPr>
          <w:rFonts w:hint="default"/>
          <w:b/>
          <w:bCs/>
        </w:rPr>
        <w:t>cia v Srbsku</w:t>
      </w:r>
    </w:p>
    <w:p w:rsidR="00E2180F">
      <w:pPr>
        <w:pStyle w:val="ManualNumPar1"/>
        <w:bidi w:val="0"/>
        <w:rPr>
          <w:rFonts w:hint="default"/>
        </w:rPr>
      </w:pPr>
      <w:r>
        <w:t>1.</w:t>
        <w:tab/>
      </w:r>
      <w:r>
        <w:rPr>
          <w:rFonts w:hint="default"/>
        </w:rPr>
        <w:t>Bez toho, aby boli dotknuté</w:t>
      </w:r>
      <w:r>
        <w:rPr>
          <w:rFonts w:hint="default"/>
        </w:rPr>
        <w:t xml:space="preserve"> ustan</w:t>
      </w:r>
      <w:r>
        <w:rPr>
          <w:rFonts w:hint="default"/>
        </w:rPr>
        <w:t>ovenia č</w:t>
      </w:r>
      <w:r>
        <w:rPr>
          <w:rFonts w:hint="default"/>
        </w:rPr>
        <w:t>lá</w:t>
      </w:r>
      <w:r>
        <w:rPr>
          <w:rFonts w:hint="default"/>
        </w:rPr>
        <w:t>nku 2 ods. 2, produkty sa považ</w:t>
      </w:r>
      <w:r>
        <w:rPr>
          <w:rFonts w:hint="default"/>
        </w:rPr>
        <w:t>ujú</w:t>
      </w:r>
      <w:r>
        <w:rPr>
          <w:rFonts w:hint="default"/>
        </w:rPr>
        <w:t xml:space="preserve"> za pochá</w:t>
      </w:r>
      <w:r>
        <w:rPr>
          <w:rFonts w:hint="default"/>
        </w:rPr>
        <w:t>dzajú</w:t>
      </w:r>
      <w:r>
        <w:rPr>
          <w:rFonts w:hint="default"/>
        </w:rPr>
        <w:t>ce zo </w:t>
      </w:r>
      <w:r>
        <w:rPr>
          <w:rFonts w:hint="default"/>
        </w:rPr>
        <w:t>Srbska, ak tieto produkty sa tam zí</w:t>
      </w:r>
      <w:r>
        <w:rPr>
          <w:rFonts w:hint="default"/>
        </w:rPr>
        <w:t>skali s použ</w:t>
      </w:r>
      <w:r>
        <w:rPr>
          <w:rFonts w:hint="default"/>
        </w:rPr>
        <w:t>ití</w:t>
      </w:r>
      <w:r>
        <w:rPr>
          <w:rFonts w:hint="default"/>
        </w:rPr>
        <w:t>m materiá</w:t>
      </w:r>
      <w:r>
        <w:rPr>
          <w:rFonts w:hint="default"/>
        </w:rPr>
        <w:t>lov pochá</w:t>
      </w:r>
      <w:r>
        <w:rPr>
          <w:rFonts w:hint="default"/>
        </w:rPr>
        <w:t>dzajú</w:t>
      </w:r>
      <w:r>
        <w:rPr>
          <w:rFonts w:hint="default"/>
        </w:rPr>
        <w:t>cich zo Spoloč</w:t>
      </w:r>
      <w:r>
        <w:rPr>
          <w:rFonts w:hint="default"/>
        </w:rPr>
        <w:t>enstva, zo Srbska alebo z </w:t>
      </w:r>
      <w:r>
        <w:rPr>
          <w:rFonts w:hint="default"/>
        </w:rPr>
        <w:t>ktorejkoľ</w:t>
      </w:r>
      <w:r>
        <w:rPr>
          <w:rFonts w:hint="default"/>
        </w:rPr>
        <w:t>vek krajiny alebo ú</w:t>
      </w:r>
      <w:r>
        <w:rPr>
          <w:rFonts w:hint="default"/>
        </w:rPr>
        <w:t>zemia zúč</w:t>
      </w:r>
      <w:r>
        <w:rPr>
          <w:rFonts w:hint="default"/>
        </w:rPr>
        <w:t>astnený</w:t>
      </w:r>
      <w:r>
        <w:rPr>
          <w:rFonts w:hint="default"/>
        </w:rPr>
        <w:t>ch na stabilizač</w:t>
      </w:r>
      <w:r>
        <w:rPr>
          <w:rFonts w:hint="default"/>
        </w:rPr>
        <w:t>nom a </w:t>
      </w:r>
      <w:r>
        <w:rPr>
          <w:rFonts w:hint="default"/>
        </w:rPr>
        <w:t>asociač</w:t>
      </w:r>
      <w:r>
        <w:rPr>
          <w:rFonts w:hint="default"/>
        </w:rPr>
        <w:t>nom p</w:t>
      </w:r>
      <w:r>
        <w:rPr>
          <w:rFonts w:hint="default"/>
        </w:rPr>
        <w:t>r</w:t>
      </w:r>
      <w:r>
        <w:rPr>
          <w:rFonts w:hint="default"/>
        </w:rPr>
        <w:t>ocese Euró</w:t>
      </w:r>
      <w:r>
        <w:rPr>
          <w:rFonts w:hint="default"/>
        </w:rPr>
        <w:t>pskej ú</w:t>
      </w:r>
      <w:r>
        <w:rPr>
          <w:rFonts w:hint="default"/>
        </w:rPr>
        <w:t>nie</w:t>
      </w:r>
      <w:r>
        <w:rPr>
          <w:rStyle w:val="FootnoteReference"/>
          <w:rtl w:val="0"/>
        </w:rPr>
        <w:footnoteReference w:id="17"/>
      </w:r>
      <w:r>
        <w:rPr>
          <w:rFonts w:hint="default"/>
        </w:rPr>
        <w:t>, alebo s použ</w:t>
      </w:r>
      <w:r>
        <w:rPr>
          <w:rFonts w:hint="default"/>
        </w:rPr>
        <w:t>ití</w:t>
      </w:r>
      <w:r>
        <w:rPr>
          <w:rFonts w:hint="default"/>
        </w:rPr>
        <w:t>m materiá</w:t>
      </w:r>
      <w:r>
        <w:rPr>
          <w:rFonts w:hint="default"/>
        </w:rPr>
        <w:t>lov pochá</w:t>
      </w:r>
      <w:r>
        <w:rPr>
          <w:rFonts w:hint="default"/>
        </w:rPr>
        <w:t>dzajú</w:t>
      </w:r>
      <w:r>
        <w:rPr>
          <w:rFonts w:hint="default"/>
        </w:rPr>
        <w:t>cich z Tur</w:t>
      </w:r>
      <w:r>
        <w:rPr>
          <w:rFonts w:hint="default"/>
        </w:rPr>
        <w:t>ecka, na ktoré</w:t>
      </w:r>
      <w:r>
        <w:rPr>
          <w:rFonts w:hint="default"/>
        </w:rPr>
        <w:t xml:space="preserve"> sa uplatň</w:t>
      </w:r>
      <w:r>
        <w:rPr>
          <w:rFonts w:hint="default"/>
        </w:rPr>
        <w:t>uje rozhodnutie Asociač</w:t>
      </w:r>
      <w:r>
        <w:rPr>
          <w:rFonts w:hint="default"/>
        </w:rPr>
        <w:t>nej rady ES - Turecko č</w:t>
      </w:r>
      <w:r>
        <w:rPr>
          <w:rFonts w:hint="default"/>
        </w:rPr>
        <w:t>. 1/95 z 22. decembra 1995</w:t>
      </w:r>
      <w:r>
        <w:rPr>
          <w:rStyle w:val="FootnoteReference"/>
          <w:rtl w:val="0"/>
        </w:rPr>
        <w:footnoteReference w:id="18"/>
      </w:r>
      <w:r>
        <w:rPr>
          <w:rFonts w:hint="default"/>
        </w:rPr>
        <w:t xml:space="preserve"> ak opracovanie alebo spracovanie vykonané</w:t>
      </w:r>
      <w:r>
        <w:rPr>
          <w:rFonts w:hint="default"/>
        </w:rPr>
        <w:t xml:space="preserve"> v </w:t>
      </w:r>
      <w:r>
        <w:rPr>
          <w:rFonts w:hint="default"/>
        </w:rPr>
        <w:t>Srbsku presahuje opracovanie alebo spracovanie ustanovené</w:t>
      </w:r>
      <w:r>
        <w:rPr>
          <w:rFonts w:hint="default"/>
        </w:rPr>
        <w:t xml:space="preserve"> v č</w:t>
      </w:r>
      <w:r>
        <w:rPr>
          <w:rFonts w:hint="default"/>
        </w:rPr>
        <w:t>lá</w:t>
      </w:r>
      <w:r>
        <w:rPr>
          <w:rFonts w:hint="default"/>
        </w:rPr>
        <w:t>nku 7. Nie je nutné</w:t>
      </w:r>
      <w:r>
        <w:rPr>
          <w:rFonts w:hint="default"/>
        </w:rPr>
        <w:t>, aby tieto materiá</w:t>
      </w:r>
      <w:r>
        <w:rPr>
          <w:rFonts w:hint="default"/>
        </w:rPr>
        <w:t>ly boli podrobené</w:t>
      </w:r>
      <w:r>
        <w:rPr>
          <w:rFonts w:hint="default"/>
        </w:rPr>
        <w:t xml:space="preserve"> dostatoč</w:t>
      </w:r>
      <w:r>
        <w:rPr>
          <w:rFonts w:hint="default"/>
        </w:rPr>
        <w:t>né</w:t>
      </w:r>
      <w:r>
        <w:rPr>
          <w:rFonts w:hint="default"/>
        </w:rPr>
        <w:t>mu opracovaniu alebo spracovaniu.</w:t>
      </w:r>
    </w:p>
    <w:p w:rsidR="00E2180F">
      <w:pPr>
        <w:pStyle w:val="ManualNumPar1"/>
        <w:bidi w:val="0"/>
        <w:rPr>
          <w:rFonts w:hint="default"/>
        </w:rPr>
      </w:pPr>
      <w:r>
        <w:rPr>
          <w:rFonts w:hint="default"/>
        </w:rPr>
        <w:t>2.</w:t>
        <w:tab/>
        <w:t>Ak opracovanie alebo spracov</w:t>
      </w:r>
      <w:r>
        <w:rPr>
          <w:rFonts w:hint="default"/>
        </w:rPr>
        <w:t>anie vykonané</w:t>
      </w:r>
      <w:r>
        <w:rPr>
          <w:rFonts w:hint="default"/>
        </w:rPr>
        <w:t xml:space="preserve"> v Srbsku nepresahuje operá</w:t>
      </w:r>
      <w:r>
        <w:rPr>
          <w:rFonts w:hint="default"/>
        </w:rPr>
        <w:t>cie uvedené</w:t>
      </w:r>
      <w:r>
        <w:rPr>
          <w:rFonts w:hint="default"/>
        </w:rPr>
        <w:t xml:space="preserve"> v č</w:t>
      </w:r>
      <w:r>
        <w:rPr>
          <w:rFonts w:hint="default"/>
        </w:rPr>
        <w:t>lá</w:t>
      </w:r>
      <w:r>
        <w:rPr>
          <w:rFonts w:hint="default"/>
        </w:rPr>
        <w:t>nku 7, zí</w:t>
      </w:r>
      <w:r>
        <w:rPr>
          <w:rFonts w:hint="default"/>
        </w:rPr>
        <w:t>skaný</w:t>
      </w:r>
      <w:r>
        <w:rPr>
          <w:rFonts w:hint="default"/>
        </w:rPr>
        <w:t xml:space="preserve"> vý</w:t>
      </w:r>
      <w:r>
        <w:rPr>
          <w:rFonts w:hint="default"/>
        </w:rPr>
        <w:t>robok sa považ</w:t>
      </w:r>
      <w:r>
        <w:rPr>
          <w:rFonts w:hint="default"/>
        </w:rPr>
        <w:t>uje za vý</w:t>
      </w:r>
      <w:r>
        <w:rPr>
          <w:rFonts w:hint="default"/>
        </w:rPr>
        <w:t>robok s pô</w:t>
      </w:r>
      <w:r>
        <w:rPr>
          <w:rFonts w:hint="default"/>
        </w:rPr>
        <w:t>vodom v Srbsku, len ak hodnota tam pridaná</w:t>
      </w:r>
      <w:r>
        <w:rPr>
          <w:rFonts w:hint="default"/>
        </w:rPr>
        <w:t xml:space="preserve"> je vyšš</w:t>
      </w:r>
      <w:r>
        <w:rPr>
          <w:rFonts w:hint="default"/>
        </w:rPr>
        <w:t>ia ako hodnota použ</w:t>
      </w:r>
      <w:r>
        <w:rPr>
          <w:rFonts w:hint="default"/>
        </w:rPr>
        <w:t>itý</w:t>
      </w:r>
      <w:r>
        <w:rPr>
          <w:rFonts w:hint="default"/>
        </w:rPr>
        <w:t>ch materiá</w:t>
      </w:r>
      <w:r>
        <w:rPr>
          <w:rFonts w:hint="default"/>
        </w:rPr>
        <w:t>lov s pô</w:t>
      </w:r>
      <w:r>
        <w:rPr>
          <w:rFonts w:hint="default"/>
        </w:rPr>
        <w:t>vodom v </w:t>
      </w:r>
      <w:r>
        <w:rPr>
          <w:rFonts w:hint="default"/>
        </w:rPr>
        <w:t>ktorejkoľ</w:t>
      </w:r>
      <w:r>
        <w:rPr>
          <w:rFonts w:hint="default"/>
        </w:rPr>
        <w:t>vek z ostatný</w:t>
      </w:r>
      <w:r>
        <w:rPr>
          <w:rFonts w:hint="default"/>
        </w:rPr>
        <w:t>ch krají</w:t>
      </w:r>
      <w:r>
        <w:rPr>
          <w:rFonts w:hint="default"/>
        </w:rPr>
        <w:t>n alebo ú</w:t>
      </w:r>
      <w:r>
        <w:rPr>
          <w:rFonts w:hint="default"/>
        </w:rPr>
        <w:t>zemí</w:t>
      </w:r>
      <w:r>
        <w:rPr>
          <w:rFonts w:hint="default"/>
        </w:rPr>
        <w:t xml:space="preserve"> uveden</w:t>
      </w:r>
      <w:r>
        <w:rPr>
          <w:rFonts w:hint="default"/>
        </w:rPr>
        <w:t>ý</w:t>
      </w:r>
      <w:r>
        <w:rPr>
          <w:rFonts w:hint="default"/>
        </w:rPr>
        <w:t>ch v odseku 1. Ak to nie je splnené</w:t>
      </w:r>
      <w:r>
        <w:rPr>
          <w:rFonts w:hint="default"/>
        </w:rPr>
        <w:t>, zí</w:t>
      </w:r>
      <w:r>
        <w:rPr>
          <w:rFonts w:hint="default"/>
        </w:rPr>
        <w:t>skaný</w:t>
      </w:r>
      <w:r>
        <w:rPr>
          <w:rFonts w:hint="default"/>
        </w:rPr>
        <w:t xml:space="preserve"> produkt sa považ</w:t>
      </w:r>
      <w:r>
        <w:rPr>
          <w:rFonts w:hint="default"/>
        </w:rPr>
        <w:t>uje za produkt pochá</w:t>
      </w:r>
      <w:r>
        <w:rPr>
          <w:rFonts w:hint="default"/>
        </w:rPr>
        <w:t>dzajú</w:t>
      </w:r>
      <w:r>
        <w:rPr>
          <w:rFonts w:hint="default"/>
        </w:rPr>
        <w:t>ci z krajiny, ktorá</w:t>
      </w:r>
      <w:r>
        <w:rPr>
          <w:rFonts w:hint="default"/>
        </w:rPr>
        <w:t xml:space="preserve"> sa najvyšš</w:t>
      </w:r>
      <w:r>
        <w:rPr>
          <w:rFonts w:hint="default"/>
        </w:rPr>
        <w:t>ou hodnotou podieľ</w:t>
      </w:r>
      <w:r>
        <w:rPr>
          <w:rFonts w:hint="default"/>
        </w:rPr>
        <w:t>a na pô</w:t>
      </w:r>
      <w:r>
        <w:rPr>
          <w:rFonts w:hint="default"/>
        </w:rPr>
        <w:t>vodný</w:t>
      </w:r>
      <w:r>
        <w:rPr>
          <w:rFonts w:hint="default"/>
        </w:rPr>
        <w:t>ch materiá</w:t>
      </w:r>
      <w:r>
        <w:rPr>
          <w:rFonts w:hint="default"/>
        </w:rPr>
        <w:t>loch použ</w:t>
      </w:r>
      <w:r>
        <w:rPr>
          <w:rFonts w:hint="default"/>
        </w:rPr>
        <w:t>itý</w:t>
      </w:r>
      <w:r>
        <w:rPr>
          <w:rFonts w:hint="default"/>
        </w:rPr>
        <w:t>ch pri vý</w:t>
      </w:r>
      <w:r>
        <w:rPr>
          <w:rFonts w:hint="default"/>
        </w:rPr>
        <w:t>robe v Srbsku.</w:t>
      </w:r>
    </w:p>
    <w:p w:rsidR="00E2180F">
      <w:pPr>
        <w:pStyle w:val="ManualNumPar1"/>
        <w:bidi w:val="0"/>
        <w:rPr>
          <w:rFonts w:hint="default"/>
        </w:rPr>
      </w:pPr>
      <w:r>
        <w:rPr>
          <w:rFonts w:hint="default"/>
        </w:rPr>
        <w:t>3.</w:t>
        <w:tab/>
      </w:r>
      <w:r>
        <w:rPr>
          <w:rFonts w:hint="default"/>
        </w:rPr>
        <w:t>Produkty pochá</w:t>
      </w:r>
      <w:r>
        <w:rPr>
          <w:rFonts w:hint="default"/>
        </w:rPr>
        <w:t>dzajú</w:t>
      </w:r>
      <w:r>
        <w:rPr>
          <w:rFonts w:hint="default"/>
        </w:rPr>
        <w:t>ce z jednej z krají</w:t>
      </w:r>
      <w:r>
        <w:rPr>
          <w:rFonts w:hint="default"/>
        </w:rPr>
        <w:t>n alebo ú</w:t>
      </w:r>
      <w:r>
        <w:rPr>
          <w:rFonts w:hint="default"/>
        </w:rPr>
        <w:t>zemí</w:t>
      </w:r>
      <w:r>
        <w:rPr>
          <w:rFonts w:hint="default"/>
        </w:rPr>
        <w:t xml:space="preserve"> ustanoven</w:t>
      </w:r>
      <w:r>
        <w:rPr>
          <w:rFonts w:hint="default"/>
        </w:rPr>
        <w:t>ý</w:t>
      </w:r>
      <w:r>
        <w:rPr>
          <w:rFonts w:hint="default"/>
        </w:rPr>
        <w:t>ch v odseku 1, ktoré</w:t>
      </w:r>
      <w:r>
        <w:rPr>
          <w:rFonts w:hint="default"/>
        </w:rPr>
        <w:t xml:space="preserve"> nie sú</w:t>
      </w:r>
      <w:r>
        <w:rPr>
          <w:rFonts w:hint="default"/>
        </w:rPr>
        <w:t xml:space="preserve"> podrobené</w:t>
      </w:r>
      <w:r>
        <w:rPr>
          <w:rFonts w:hint="default"/>
        </w:rPr>
        <w:t xml:space="preserve"> ž</w:t>
      </w:r>
      <w:r>
        <w:rPr>
          <w:rFonts w:hint="default"/>
        </w:rPr>
        <w:t>iadnemu opracovaniu alebo spracovaniu v Srbsku, si ponechá</w:t>
      </w:r>
      <w:r>
        <w:rPr>
          <w:rFonts w:hint="default"/>
        </w:rPr>
        <w:t>vajú</w:t>
      </w:r>
      <w:r>
        <w:rPr>
          <w:rFonts w:hint="default"/>
        </w:rPr>
        <w:t xml:space="preserve"> svoj pô</w:t>
      </w:r>
      <w:r>
        <w:rPr>
          <w:rFonts w:hint="default"/>
        </w:rPr>
        <w:t>vod, ak sa vyvezú</w:t>
      </w:r>
      <w:r>
        <w:rPr>
          <w:rFonts w:hint="default"/>
        </w:rPr>
        <w:t xml:space="preserve"> do jednej z tý</w:t>
      </w:r>
      <w:r>
        <w:rPr>
          <w:rFonts w:hint="default"/>
        </w:rPr>
        <w:t>chto krají</w:t>
      </w:r>
      <w:r>
        <w:rPr>
          <w:rFonts w:hint="default"/>
        </w:rPr>
        <w:t>n alebo ú</w:t>
      </w:r>
      <w:r>
        <w:rPr>
          <w:rFonts w:hint="default"/>
        </w:rPr>
        <w:t>zemí.</w:t>
      </w:r>
    </w:p>
    <w:p w:rsidR="00E2180F">
      <w:pPr>
        <w:pStyle w:val="ManualNumPar1"/>
        <w:bidi w:val="0"/>
        <w:rPr>
          <w:rFonts w:hint="default"/>
        </w:rPr>
      </w:pPr>
      <w:r>
        <w:rPr>
          <w:rFonts w:hint="default"/>
        </w:rPr>
        <w:t>4.</w:t>
        <w:tab/>
      </w:r>
      <w:r>
        <w:rPr>
          <w:rFonts w:hint="default"/>
        </w:rPr>
        <w:t>Kumulá</w:t>
      </w:r>
      <w:r>
        <w:rPr>
          <w:rFonts w:hint="default"/>
        </w:rPr>
        <w:t>cia uvedená</w:t>
      </w:r>
      <w:r>
        <w:rPr>
          <w:rFonts w:hint="default"/>
        </w:rPr>
        <w:t xml:space="preserve"> v tomto č</w:t>
      </w:r>
      <w:r>
        <w:rPr>
          <w:rFonts w:hint="default"/>
        </w:rPr>
        <w:t>lá</w:t>
      </w:r>
      <w:r>
        <w:rPr>
          <w:rFonts w:hint="default"/>
        </w:rPr>
        <w:t>nku sa môž</w:t>
      </w:r>
      <w:r>
        <w:rPr>
          <w:rFonts w:hint="default"/>
        </w:rPr>
        <w:t>e uplatň</w:t>
      </w:r>
      <w:r>
        <w:rPr>
          <w:rFonts w:hint="default"/>
        </w:rPr>
        <w:t>ovať</w:t>
      </w:r>
      <w:r>
        <w:rPr>
          <w:rFonts w:hint="default"/>
        </w:rPr>
        <w:t xml:space="preserve"> len za predpokladu, ž</w:t>
      </w:r>
      <w:r>
        <w:rPr>
          <w:rFonts w:hint="default"/>
        </w:rPr>
        <w:t>e:</w:t>
      </w:r>
    </w:p>
    <w:p w:rsidR="00E2180F">
      <w:pPr>
        <w:pStyle w:val="Point1"/>
        <w:bidi w:val="0"/>
      </w:pPr>
      <w:r>
        <w:rPr>
          <w:color w:val="000000"/>
        </w:rPr>
        <w:t>a)</w:t>
        <w:tab/>
      </w:r>
      <w:r>
        <w:rPr>
          <w:rFonts w:hint="default"/>
          <w:color w:val="000000"/>
        </w:rPr>
        <w:t>podľ</w:t>
      </w:r>
      <w:r>
        <w:rPr>
          <w:rFonts w:hint="default"/>
          <w:color w:val="000000"/>
        </w:rPr>
        <w:t>a č</w:t>
      </w:r>
      <w:r>
        <w:rPr>
          <w:rFonts w:hint="default"/>
          <w:color w:val="000000"/>
        </w:rPr>
        <w:t>lá</w:t>
      </w:r>
      <w:r>
        <w:rPr>
          <w:rFonts w:hint="default"/>
          <w:color w:val="000000"/>
        </w:rPr>
        <w:t>nku XXIV Vš</w:t>
      </w:r>
      <w:r>
        <w:rPr>
          <w:rFonts w:hint="default"/>
          <w:color w:val="000000"/>
        </w:rPr>
        <w:t>eobecnej dohody o clá</w:t>
      </w:r>
      <w:r>
        <w:rPr>
          <w:rFonts w:hint="default"/>
          <w:color w:val="000000"/>
        </w:rPr>
        <w:t>ch a obchode (GATT z roku 1994) preferenč</w:t>
      </w:r>
      <w:r>
        <w:rPr>
          <w:rFonts w:hint="default"/>
          <w:color w:val="000000"/>
        </w:rPr>
        <w:t>ná</w:t>
      </w:r>
      <w:r>
        <w:rPr>
          <w:rFonts w:hint="default"/>
          <w:color w:val="000000"/>
        </w:rPr>
        <w:t xml:space="preserve"> obchodná</w:t>
      </w:r>
      <w:r>
        <w:rPr>
          <w:rFonts w:hint="default"/>
          <w:color w:val="000000"/>
        </w:rPr>
        <w:t xml:space="preserve"> dohoda sa môž</w:t>
      </w:r>
      <w:r>
        <w:rPr>
          <w:rFonts w:hint="default"/>
          <w:color w:val="000000"/>
        </w:rPr>
        <w:t>e uplatniť</w:t>
      </w:r>
      <w:r>
        <w:rPr>
          <w:rFonts w:hint="default"/>
          <w:color w:val="000000"/>
        </w:rPr>
        <w:t xml:space="preserve"> medzi krajinami alebo ú</w:t>
      </w:r>
      <w:r>
        <w:rPr>
          <w:rFonts w:hint="default"/>
          <w:color w:val="000000"/>
        </w:rPr>
        <w:t>zemiami, ktoré</w:t>
      </w:r>
      <w:r>
        <w:rPr>
          <w:rFonts w:hint="default"/>
          <w:color w:val="000000"/>
        </w:rPr>
        <w:t xml:space="preserve"> sú</w:t>
      </w:r>
      <w:r>
        <w:rPr>
          <w:rFonts w:hint="default"/>
          <w:color w:val="000000"/>
        </w:rPr>
        <w:t xml:space="preserve"> zapojené</w:t>
      </w:r>
      <w:r>
        <w:rPr>
          <w:rFonts w:hint="default"/>
          <w:color w:val="000000"/>
        </w:rPr>
        <w:t xml:space="preserve"> do zí</w:t>
      </w:r>
      <w:r>
        <w:rPr>
          <w:rFonts w:hint="default"/>
          <w:color w:val="000000"/>
        </w:rPr>
        <w:t>skania š</w:t>
      </w:r>
      <w:r>
        <w:rPr>
          <w:rFonts w:hint="default"/>
          <w:color w:val="000000"/>
        </w:rPr>
        <w:t>tatú</w:t>
      </w:r>
      <w:r>
        <w:rPr>
          <w:rFonts w:hint="default"/>
          <w:color w:val="000000"/>
        </w:rPr>
        <w:t>tu pô</w:t>
      </w:r>
      <w:r>
        <w:rPr>
          <w:rFonts w:hint="default"/>
          <w:color w:val="000000"/>
        </w:rPr>
        <w:t>vodu, a krajinou urč</w:t>
      </w:r>
      <w:r>
        <w:rPr>
          <w:rFonts w:hint="default"/>
          <w:color w:val="000000"/>
        </w:rPr>
        <w:t>enia;</w:t>
      </w:r>
    </w:p>
    <w:p w:rsidR="00E2180F">
      <w:pPr>
        <w:pStyle w:val="Point1"/>
        <w:bidi w:val="0"/>
        <w:rPr>
          <w:rFonts w:hint="default"/>
        </w:rPr>
      </w:pPr>
      <w:r>
        <w:t>b)</w:t>
        <w:tab/>
      </w:r>
      <w:r>
        <w:rPr>
          <w:rFonts w:hint="default"/>
        </w:rPr>
        <w:t>materiá</w:t>
      </w:r>
      <w:r>
        <w:rPr>
          <w:rFonts w:hint="default"/>
        </w:rPr>
        <w:t>ly a vý</w:t>
      </w:r>
      <w:r>
        <w:rPr>
          <w:rFonts w:hint="default"/>
        </w:rPr>
        <w:t>robky zí</w:t>
      </w:r>
      <w:r>
        <w:rPr>
          <w:rFonts w:hint="default"/>
        </w:rPr>
        <w:t>skali š</w:t>
      </w:r>
      <w:r>
        <w:rPr>
          <w:rFonts w:hint="default"/>
        </w:rPr>
        <w:t>tatú</w:t>
      </w:r>
      <w:r>
        <w:rPr>
          <w:rFonts w:hint="default"/>
        </w:rPr>
        <w:t>t pô</w:t>
      </w:r>
      <w:r>
        <w:rPr>
          <w:rFonts w:hint="default"/>
        </w:rPr>
        <w:t>vodu up</w:t>
      </w:r>
      <w:r>
        <w:rPr>
          <w:rFonts w:hint="default"/>
        </w:rPr>
        <w:t>latnení</w:t>
      </w:r>
      <w:r>
        <w:rPr>
          <w:rFonts w:hint="default"/>
        </w:rPr>
        <w:t>m pravidiel pô</w:t>
      </w:r>
      <w:r>
        <w:rPr>
          <w:rFonts w:hint="default"/>
        </w:rPr>
        <w:t>vodu, ktoré</w:t>
      </w:r>
      <w:r>
        <w:rPr>
          <w:rFonts w:hint="default"/>
        </w:rPr>
        <w:t xml:space="preserve"> sú</w:t>
      </w:r>
      <w:r>
        <w:rPr>
          <w:rFonts w:hint="default"/>
        </w:rPr>
        <w:t xml:space="preserve"> identické</w:t>
      </w:r>
      <w:r>
        <w:rPr>
          <w:rFonts w:hint="default"/>
        </w:rPr>
        <w:t xml:space="preserve"> s pravidlami v tomto protokole; </w:t>
      </w:r>
    </w:p>
    <w:p w:rsidR="00E2180F">
      <w:pPr>
        <w:pStyle w:val="Text1"/>
        <w:bidi w:val="0"/>
        <w:rPr>
          <w:rStyle w:val="footnoteref"/>
        </w:rPr>
      </w:pPr>
      <w:r>
        <w:rPr>
          <w:rStyle w:val="footnoteref"/>
        </w:rPr>
        <w:t>a</w:t>
      </w:r>
    </w:p>
    <w:p w:rsidR="00E2180F">
      <w:pPr>
        <w:pStyle w:val="Point1"/>
        <w:bidi w:val="0"/>
        <w:rPr>
          <w:rFonts w:hint="default"/>
        </w:rPr>
      </w:pPr>
      <w:r>
        <w:t>c)</w:t>
        <w:tab/>
      </w:r>
      <w:r>
        <w:rPr>
          <w:rFonts w:hint="default"/>
        </w:rPr>
        <w:t>ozná</w:t>
      </w:r>
      <w:r>
        <w:rPr>
          <w:rFonts w:hint="default"/>
        </w:rPr>
        <w:t>menia o splnení</w:t>
      </w:r>
      <w:r>
        <w:rPr>
          <w:rFonts w:hint="default"/>
        </w:rPr>
        <w:t xml:space="preserve"> potrebný</w:t>
      </w:r>
      <w:r>
        <w:rPr>
          <w:rFonts w:hint="default"/>
        </w:rPr>
        <w:t>ch pož</w:t>
      </w:r>
      <w:r>
        <w:rPr>
          <w:rFonts w:hint="default"/>
        </w:rPr>
        <w:t>iadaviek na uplatnenie kumulá</w:t>
      </w:r>
      <w:r>
        <w:rPr>
          <w:rFonts w:hint="default"/>
        </w:rPr>
        <w:t>cie boli uverejnené</w:t>
      </w:r>
      <w:r>
        <w:rPr>
          <w:rFonts w:hint="default"/>
        </w:rPr>
        <w:t xml:space="preserve"> v Ú</w:t>
      </w:r>
      <w:r>
        <w:rPr>
          <w:rFonts w:hint="default"/>
        </w:rPr>
        <w:t>radnom vestní</w:t>
      </w:r>
      <w:r>
        <w:rPr>
          <w:rFonts w:hint="default"/>
        </w:rPr>
        <w:t>ku Euró</w:t>
      </w:r>
      <w:r>
        <w:rPr>
          <w:rFonts w:hint="default"/>
        </w:rPr>
        <w:t>pskej ú</w:t>
      </w:r>
      <w:r>
        <w:rPr>
          <w:rFonts w:hint="default"/>
        </w:rPr>
        <w:t>nie (sé</w:t>
      </w:r>
      <w:r>
        <w:rPr>
          <w:rFonts w:hint="default"/>
        </w:rPr>
        <w:t>ria C) a v Srbsku podľ</w:t>
      </w:r>
      <w:r>
        <w:rPr>
          <w:rFonts w:hint="default"/>
        </w:rPr>
        <w:t>a jej vlastný</w:t>
      </w:r>
      <w:r>
        <w:rPr>
          <w:rFonts w:hint="default"/>
        </w:rPr>
        <w:t>ch postupov.</w:t>
      </w:r>
    </w:p>
    <w:p w:rsidR="00E2180F">
      <w:pPr>
        <w:pStyle w:val="Text1"/>
        <w:bidi w:val="0"/>
        <w:rPr>
          <w:rStyle w:val="footnoteref"/>
          <w:rFonts w:hint="default"/>
        </w:rPr>
      </w:pPr>
      <w:r>
        <w:rPr>
          <w:rStyle w:val="footnoteref"/>
        </w:rPr>
        <w:t>Kumu</w:t>
      </w:r>
      <w:r>
        <w:rPr>
          <w:rStyle w:val="footnoteref"/>
          <w:rFonts w:hint="default"/>
        </w:rPr>
        <w:t>lá</w:t>
      </w:r>
      <w:r>
        <w:rPr>
          <w:rStyle w:val="footnoteref"/>
          <w:rFonts w:hint="default"/>
        </w:rPr>
        <w:t>cia upravená</w:t>
      </w:r>
      <w:r>
        <w:rPr>
          <w:rStyle w:val="footnoteref"/>
          <w:rFonts w:hint="default"/>
        </w:rPr>
        <w:t xml:space="preserve"> tý</w:t>
      </w:r>
      <w:r>
        <w:rPr>
          <w:rStyle w:val="footnoteref"/>
          <w:rFonts w:hint="default"/>
        </w:rPr>
        <w:t>mto č</w:t>
      </w:r>
      <w:r>
        <w:rPr>
          <w:rStyle w:val="footnoteref"/>
          <w:rFonts w:hint="default"/>
        </w:rPr>
        <w:t>lá</w:t>
      </w:r>
      <w:r>
        <w:rPr>
          <w:rStyle w:val="footnoteref"/>
          <w:rFonts w:hint="default"/>
        </w:rPr>
        <w:t>nkom sa uplatň</w:t>
      </w:r>
      <w:r>
        <w:rPr>
          <w:rStyle w:val="footnoteref"/>
          <w:rFonts w:hint="default"/>
        </w:rPr>
        <w:t>uje odo dň</w:t>
      </w:r>
      <w:r>
        <w:rPr>
          <w:rStyle w:val="footnoteref"/>
          <w:rFonts w:hint="default"/>
        </w:rPr>
        <w:t>a uvedené</w:t>
      </w:r>
      <w:r>
        <w:rPr>
          <w:rStyle w:val="footnoteref"/>
          <w:rFonts w:hint="default"/>
        </w:rPr>
        <w:t>ho v ozname uverejnenom Ú</w:t>
      </w:r>
      <w:r>
        <w:rPr>
          <w:rStyle w:val="footnoteref"/>
          <w:rFonts w:hint="default"/>
        </w:rPr>
        <w:t>radnom vestní</w:t>
      </w:r>
      <w:r>
        <w:rPr>
          <w:rStyle w:val="footnoteref"/>
          <w:rFonts w:hint="default"/>
        </w:rPr>
        <w:t>ku Euró</w:t>
      </w:r>
      <w:r>
        <w:rPr>
          <w:rStyle w:val="footnoteref"/>
          <w:rFonts w:hint="default"/>
        </w:rPr>
        <w:t>pskej ú</w:t>
      </w:r>
      <w:r>
        <w:rPr>
          <w:rStyle w:val="footnoteref"/>
          <w:rFonts w:hint="default"/>
        </w:rPr>
        <w:t>nie (sé</w:t>
      </w:r>
      <w:r>
        <w:rPr>
          <w:rStyle w:val="footnoteref"/>
          <w:rFonts w:hint="default"/>
        </w:rPr>
        <w:t>ria C).</w:t>
      </w:r>
    </w:p>
    <w:p w:rsidR="00E2180F">
      <w:pPr>
        <w:pStyle w:val="Text1"/>
        <w:bidi w:val="0"/>
        <w:rPr>
          <w:rStyle w:val="footnoteref"/>
          <w:rFonts w:hint="default"/>
        </w:rPr>
      </w:pPr>
      <w:r>
        <w:rPr>
          <w:rStyle w:val="footnoteref"/>
          <w:rFonts w:hint="default"/>
        </w:rPr>
        <w:t>Srbsko poskytne Spoloč</w:t>
      </w:r>
      <w:r>
        <w:rPr>
          <w:rStyle w:val="footnoteref"/>
          <w:rFonts w:hint="default"/>
        </w:rPr>
        <w:t>enstvu prostrední</w:t>
      </w:r>
      <w:r>
        <w:rPr>
          <w:rStyle w:val="footnoteref"/>
          <w:rFonts w:hint="default"/>
        </w:rPr>
        <w:t>ctvom Euró</w:t>
      </w:r>
      <w:r>
        <w:rPr>
          <w:rStyle w:val="footnoteref"/>
          <w:rFonts w:hint="default"/>
        </w:rPr>
        <w:t>pskej komisie podrobnosti dohô</w:t>
      </w:r>
      <w:r>
        <w:rPr>
          <w:rStyle w:val="footnoteref"/>
          <w:rFonts w:hint="default"/>
        </w:rPr>
        <w:t>d vrá</w:t>
      </w:r>
      <w:r>
        <w:rPr>
          <w:rStyle w:val="footnoteref"/>
          <w:rFonts w:hint="default"/>
        </w:rPr>
        <w:t>tane dá</w:t>
      </w:r>
      <w:r>
        <w:rPr>
          <w:rStyle w:val="footnoteref"/>
          <w:rFonts w:hint="default"/>
        </w:rPr>
        <w:t>tumov nadobudnutia platnosti a ich prí</w:t>
      </w:r>
      <w:r>
        <w:rPr>
          <w:rStyle w:val="footnoteref"/>
          <w:rFonts w:hint="default"/>
        </w:rPr>
        <w:t>slu</w:t>
      </w:r>
      <w:r>
        <w:rPr>
          <w:rStyle w:val="footnoteref"/>
          <w:rFonts w:hint="default"/>
        </w:rPr>
        <w:t>š</w:t>
      </w:r>
      <w:r>
        <w:rPr>
          <w:rStyle w:val="footnoteref"/>
          <w:rFonts w:hint="default"/>
        </w:rPr>
        <w:t>ný</w:t>
      </w:r>
      <w:r>
        <w:rPr>
          <w:rStyle w:val="footnoteref"/>
          <w:rFonts w:hint="default"/>
        </w:rPr>
        <w:t>ch pravidiel pô</w:t>
      </w:r>
      <w:r>
        <w:rPr>
          <w:rStyle w:val="footnoteref"/>
          <w:rFonts w:hint="default"/>
        </w:rPr>
        <w:t>vodu, ktoré</w:t>
      </w:r>
      <w:r>
        <w:rPr>
          <w:rStyle w:val="footnoteref"/>
          <w:rFonts w:hint="default"/>
        </w:rPr>
        <w:t xml:space="preserve"> sa uplatň</w:t>
      </w:r>
      <w:r>
        <w:rPr>
          <w:rStyle w:val="footnoteref"/>
          <w:rFonts w:hint="default"/>
        </w:rPr>
        <w:t>ujú</w:t>
      </w:r>
      <w:r>
        <w:rPr>
          <w:rStyle w:val="footnoteref"/>
          <w:rFonts w:hint="default"/>
        </w:rPr>
        <w:t xml:space="preserve"> s ostatný</w:t>
      </w:r>
      <w:r>
        <w:rPr>
          <w:rStyle w:val="footnoteref"/>
          <w:rFonts w:hint="default"/>
        </w:rPr>
        <w:t>mi krajinami alebo ú</w:t>
      </w:r>
      <w:r>
        <w:rPr>
          <w:rStyle w:val="footnoteref"/>
          <w:rFonts w:hint="default"/>
        </w:rPr>
        <w:t>zemiami uvedený</w:t>
      </w:r>
      <w:r>
        <w:rPr>
          <w:rStyle w:val="footnoteref"/>
          <w:rFonts w:hint="default"/>
        </w:rPr>
        <w:t>mi v odseku 1.</w:t>
      </w:r>
    </w:p>
    <w:p w:rsidR="00E2180F">
      <w:pPr>
        <w:pStyle w:val="Text1"/>
        <w:bidi w:val="0"/>
        <w:rPr>
          <w:rStyle w:val="footnoteref"/>
          <w:rFonts w:hint="default"/>
        </w:rPr>
      </w:pPr>
      <w:r>
        <w:rPr>
          <w:rStyle w:val="footnoteref"/>
          <w:rFonts w:hint="default"/>
        </w:rPr>
        <w:t>Produkty uvedené</w:t>
      </w:r>
      <w:r>
        <w:rPr>
          <w:rStyle w:val="footnoteref"/>
          <w:rFonts w:hint="default"/>
        </w:rPr>
        <w:t xml:space="preserve"> v prí</w:t>
      </w:r>
      <w:r>
        <w:rPr>
          <w:rStyle w:val="footnoteref"/>
          <w:rFonts w:hint="default"/>
        </w:rPr>
        <w:t>lohe V sú</w:t>
      </w:r>
      <w:r>
        <w:rPr>
          <w:rStyle w:val="footnoteref"/>
          <w:rFonts w:hint="default"/>
        </w:rPr>
        <w:t xml:space="preserve"> vylúč</w:t>
      </w:r>
      <w:r>
        <w:rPr>
          <w:rStyle w:val="footnoteref"/>
          <w:rFonts w:hint="default"/>
        </w:rPr>
        <w:t>ené</w:t>
      </w:r>
      <w:r>
        <w:rPr>
          <w:rStyle w:val="footnoteref"/>
          <w:rFonts w:hint="default"/>
        </w:rPr>
        <w:t xml:space="preserve"> z kumulá</w:t>
      </w:r>
      <w:r>
        <w:rPr>
          <w:rStyle w:val="footnoteref"/>
          <w:rFonts w:hint="default"/>
        </w:rPr>
        <w:t>cie ustanovenej v tomto č</w:t>
      </w:r>
      <w:r>
        <w:rPr>
          <w:rStyle w:val="footnoteref"/>
          <w:rFonts w:hint="default"/>
        </w:rPr>
        <w:t>lá</w:t>
      </w:r>
      <w:r>
        <w:rPr>
          <w:rStyle w:val="footnoteref"/>
          <w:rFonts w:hint="default"/>
        </w:rPr>
        <w:t>nku.</w:t>
      </w:r>
    </w:p>
    <w:p w:rsidR="00E2180F">
      <w:pPr>
        <w:pStyle w:val="Titrearticle"/>
        <w:bidi w:val="0"/>
        <w:rPr>
          <w:rFonts w:hint="default"/>
          <w:b/>
          <w:bCs/>
        </w:rPr>
      </w:pPr>
      <w:r>
        <w:rPr>
          <w:rFonts w:hint="default"/>
          <w:b/>
          <w:bCs/>
        </w:rPr>
        <w:t>Č</w:t>
      </w:r>
      <w:r>
        <w:rPr>
          <w:rFonts w:hint="default"/>
          <w:b/>
          <w:bCs/>
        </w:rPr>
        <w:t>LÁ</w:t>
      </w:r>
      <w:r>
        <w:rPr>
          <w:rFonts w:hint="default"/>
          <w:b/>
          <w:bCs/>
        </w:rPr>
        <w:t>NOK 5</w:t>
        <w:br/>
      </w:r>
      <w:r>
        <w:rPr>
          <w:rFonts w:hint="default"/>
          <w:b/>
          <w:bCs/>
        </w:rPr>
        <w:t>Ú</w:t>
      </w:r>
      <w:r>
        <w:rPr>
          <w:rFonts w:hint="default"/>
          <w:b/>
          <w:bCs/>
        </w:rPr>
        <w:t>plne zí</w:t>
      </w:r>
      <w:r>
        <w:rPr>
          <w:rFonts w:hint="default"/>
          <w:b/>
          <w:bCs/>
        </w:rPr>
        <w:t>skané</w:t>
      </w:r>
      <w:r>
        <w:rPr>
          <w:rFonts w:hint="default"/>
          <w:b/>
          <w:bCs/>
        </w:rPr>
        <w:t xml:space="preserve"> vý</w:t>
      </w:r>
      <w:r>
        <w:rPr>
          <w:rFonts w:hint="default"/>
          <w:b/>
          <w:bCs/>
        </w:rPr>
        <w:t xml:space="preserve">robky </w:t>
      </w:r>
    </w:p>
    <w:p w:rsidR="00E2180F">
      <w:pPr>
        <w:pStyle w:val="ManualNumPar1"/>
        <w:bidi w:val="0"/>
        <w:outlineLvl w:val="0"/>
        <w:rPr>
          <w:rFonts w:hint="default"/>
        </w:rPr>
      </w:pPr>
      <w:r>
        <w:t>1.</w:t>
        <w:tab/>
      </w:r>
      <w:r>
        <w:rPr>
          <w:rFonts w:hint="default"/>
        </w:rPr>
        <w:t>Tieto vý</w:t>
      </w:r>
      <w:r>
        <w:rPr>
          <w:rFonts w:hint="default"/>
        </w:rPr>
        <w:t>robky sa považ</w:t>
      </w:r>
      <w:r>
        <w:rPr>
          <w:rFonts w:hint="default"/>
        </w:rPr>
        <w:t>ujú</w:t>
      </w:r>
      <w:r>
        <w:rPr>
          <w:rFonts w:hint="default"/>
        </w:rPr>
        <w:t xml:space="preserve"> za ú</w:t>
      </w:r>
      <w:r>
        <w:rPr>
          <w:rFonts w:hint="default"/>
        </w:rPr>
        <w:t>plne zí</w:t>
      </w:r>
      <w:r>
        <w:rPr>
          <w:rFonts w:hint="default"/>
        </w:rPr>
        <w:t>s</w:t>
      </w:r>
      <w:r>
        <w:rPr>
          <w:rFonts w:hint="default"/>
        </w:rPr>
        <w:t>kané</w:t>
      </w:r>
      <w:r>
        <w:rPr>
          <w:rFonts w:hint="default"/>
        </w:rPr>
        <w:t xml:space="preserve"> v Spoloč</w:t>
      </w:r>
      <w:r>
        <w:rPr>
          <w:rFonts w:hint="default"/>
        </w:rPr>
        <w:t>enstve alebo v Srbsku:</w:t>
      </w:r>
    </w:p>
    <w:p w:rsidR="00E2180F">
      <w:pPr>
        <w:pStyle w:val="Point1"/>
        <w:bidi w:val="0"/>
        <w:rPr>
          <w:rFonts w:hint="default"/>
        </w:rPr>
      </w:pPr>
      <w:r>
        <w:t>a)</w:t>
        <w:tab/>
      </w:r>
      <w:r>
        <w:rPr>
          <w:rFonts w:hint="default"/>
        </w:rPr>
        <w:t>nerastné</w:t>
      </w:r>
      <w:r>
        <w:rPr>
          <w:rFonts w:hint="default"/>
        </w:rPr>
        <w:t xml:space="preserve"> produkty vyť</w:t>
      </w:r>
      <w:r>
        <w:rPr>
          <w:rFonts w:hint="default"/>
        </w:rPr>
        <w:t>až</w:t>
      </w:r>
      <w:r>
        <w:rPr>
          <w:rFonts w:hint="default"/>
        </w:rPr>
        <w:t>ené</w:t>
      </w:r>
      <w:r>
        <w:rPr>
          <w:rFonts w:hint="default"/>
        </w:rPr>
        <w:t xml:space="preserve"> z pô</w:t>
      </w:r>
      <w:r>
        <w:rPr>
          <w:rFonts w:hint="default"/>
        </w:rPr>
        <w:t>dy alebo morské</w:t>
      </w:r>
      <w:r>
        <w:rPr>
          <w:rFonts w:hint="default"/>
        </w:rPr>
        <w:t>ho dna;</w:t>
      </w:r>
    </w:p>
    <w:p w:rsidR="00E2180F">
      <w:pPr>
        <w:pStyle w:val="Point1"/>
        <w:bidi w:val="0"/>
        <w:rPr>
          <w:rFonts w:hint="default"/>
        </w:rPr>
      </w:pPr>
      <w:r>
        <w:rPr>
          <w:rFonts w:hint="default"/>
        </w:rPr>
        <w:t>b)</w:t>
        <w:tab/>
      </w:r>
      <w:r>
        <w:rPr>
          <w:rFonts w:hint="default"/>
        </w:rPr>
        <w:t>zozbierané</w:t>
      </w:r>
      <w:r>
        <w:rPr>
          <w:rFonts w:hint="default"/>
        </w:rPr>
        <w:t xml:space="preserve"> rastlinné</w:t>
      </w:r>
      <w:r>
        <w:rPr>
          <w:rFonts w:hint="default"/>
        </w:rPr>
        <w:t xml:space="preserve"> produkty;</w:t>
      </w:r>
    </w:p>
    <w:p w:rsidR="00E2180F">
      <w:pPr>
        <w:pStyle w:val="Point1"/>
        <w:bidi w:val="0"/>
        <w:rPr>
          <w:rFonts w:hint="default"/>
        </w:rPr>
      </w:pPr>
      <w:r>
        <w:rPr>
          <w:rFonts w:hint="default"/>
        </w:rPr>
        <w:t>c)</w:t>
        <w:tab/>
      </w:r>
      <w:r>
        <w:rPr>
          <w:rFonts w:hint="default"/>
        </w:rPr>
        <w:t>narodené</w:t>
      </w:r>
      <w:r>
        <w:rPr>
          <w:rFonts w:hint="default"/>
        </w:rPr>
        <w:t xml:space="preserve"> a chované</w:t>
      </w:r>
      <w:r>
        <w:rPr>
          <w:rFonts w:hint="default"/>
        </w:rPr>
        <w:t xml:space="preserve"> ž</w:t>
      </w:r>
      <w:r>
        <w:rPr>
          <w:rFonts w:hint="default"/>
        </w:rPr>
        <w:t>ivé</w:t>
      </w:r>
      <w:r>
        <w:rPr>
          <w:rFonts w:hint="default"/>
        </w:rPr>
        <w:t xml:space="preserve"> zvieratá</w:t>
      </w:r>
      <w:r>
        <w:rPr>
          <w:rFonts w:hint="default"/>
        </w:rPr>
        <w:t>;</w:t>
      </w:r>
    </w:p>
    <w:p w:rsidR="00E2180F">
      <w:pPr>
        <w:pStyle w:val="Point1"/>
        <w:bidi w:val="0"/>
        <w:rPr>
          <w:rFonts w:hint="default"/>
        </w:rPr>
      </w:pPr>
      <w:r>
        <w:rPr>
          <w:rFonts w:hint="default"/>
        </w:rPr>
        <w:t>d)</w:t>
        <w:tab/>
      </w:r>
      <w:r>
        <w:rPr>
          <w:rFonts w:hint="default"/>
        </w:rPr>
        <w:t>produkty z chovaný</w:t>
      </w:r>
      <w:r>
        <w:rPr>
          <w:rFonts w:hint="default"/>
        </w:rPr>
        <w:t>ch ž</w:t>
      </w:r>
      <w:r>
        <w:rPr>
          <w:rFonts w:hint="default"/>
        </w:rPr>
        <w:t>ivý</w:t>
      </w:r>
      <w:r>
        <w:rPr>
          <w:rFonts w:hint="default"/>
        </w:rPr>
        <w:t>ch zvierat;</w:t>
      </w:r>
    </w:p>
    <w:p w:rsidR="00E2180F">
      <w:pPr>
        <w:pStyle w:val="Point1"/>
        <w:bidi w:val="0"/>
        <w:rPr>
          <w:rFonts w:hint="default"/>
        </w:rPr>
      </w:pPr>
      <w:r>
        <w:rPr>
          <w:rFonts w:hint="default"/>
        </w:rPr>
        <w:t>e)</w:t>
        <w:tab/>
      </w:r>
      <w:r>
        <w:rPr>
          <w:rFonts w:hint="default"/>
        </w:rPr>
        <w:t>produkty zí</w:t>
      </w:r>
      <w:r>
        <w:rPr>
          <w:rFonts w:hint="default"/>
        </w:rPr>
        <w:t>skané</w:t>
      </w:r>
      <w:r>
        <w:rPr>
          <w:rFonts w:hint="default"/>
        </w:rPr>
        <w:t xml:space="preserve"> lovom alebo rybolovom;</w:t>
      </w:r>
    </w:p>
    <w:p w:rsidR="00E2180F">
      <w:pPr>
        <w:pStyle w:val="Point1"/>
        <w:bidi w:val="0"/>
        <w:rPr>
          <w:rFonts w:hint="default"/>
        </w:rPr>
      </w:pPr>
      <w:r>
        <w:rPr>
          <w:rFonts w:hint="default"/>
        </w:rPr>
        <w:t>f)</w:t>
        <w:tab/>
      </w:r>
      <w:r>
        <w:rPr>
          <w:rFonts w:hint="default"/>
        </w:rPr>
        <w:t>produkty rybolovu a iné</w:t>
      </w:r>
      <w:r>
        <w:rPr>
          <w:rFonts w:hint="default"/>
        </w:rPr>
        <w:t xml:space="preserve"> produkty ulovené</w:t>
      </w:r>
      <w:r>
        <w:rPr>
          <w:rFonts w:hint="default"/>
        </w:rPr>
        <w:t xml:space="preserve"> plavidlami Spoloč</w:t>
      </w:r>
      <w:r>
        <w:rPr>
          <w:rFonts w:hint="default"/>
        </w:rPr>
        <w:t>enstva alebo Srbska mimo ich teritoriá</w:t>
      </w:r>
      <w:r>
        <w:rPr>
          <w:rFonts w:hint="default"/>
        </w:rPr>
        <w:t>lnych vô</w:t>
      </w:r>
      <w:r>
        <w:rPr>
          <w:rFonts w:hint="default"/>
        </w:rPr>
        <w:t>d;</w:t>
      </w:r>
    </w:p>
    <w:p w:rsidR="00E2180F">
      <w:pPr>
        <w:pStyle w:val="Point1"/>
        <w:bidi w:val="0"/>
        <w:rPr>
          <w:rFonts w:hint="default"/>
        </w:rPr>
      </w:pPr>
      <w:r>
        <w:rPr>
          <w:rFonts w:hint="default"/>
        </w:rPr>
        <w:t>g)</w:t>
        <w:tab/>
      </w:r>
      <w:r>
        <w:rPr>
          <w:rFonts w:hint="default"/>
        </w:rPr>
        <w:t>vý</w:t>
      </w:r>
      <w:r>
        <w:rPr>
          <w:rFonts w:hint="default"/>
        </w:rPr>
        <w:t>robky vyrobené</w:t>
      </w:r>
      <w:r>
        <w:rPr>
          <w:rFonts w:hint="default"/>
        </w:rPr>
        <w:t xml:space="preserve"> na palube ich tová</w:t>
      </w:r>
      <w:r>
        <w:rPr>
          <w:rFonts w:hint="default"/>
        </w:rPr>
        <w:t>renský</w:t>
      </w:r>
      <w:r>
        <w:rPr>
          <w:rFonts w:hint="default"/>
        </w:rPr>
        <w:t>ch lodí</w:t>
      </w:r>
      <w:r>
        <w:rPr>
          <w:rFonts w:hint="default"/>
        </w:rPr>
        <w:t xml:space="preserve"> vý</w:t>
      </w:r>
      <w:r>
        <w:rPr>
          <w:rFonts w:hint="default"/>
        </w:rPr>
        <w:t>luč</w:t>
      </w:r>
      <w:r>
        <w:rPr>
          <w:rFonts w:hint="default"/>
        </w:rPr>
        <w:t>ne z produktov uvedený</w:t>
      </w:r>
      <w:r>
        <w:rPr>
          <w:rFonts w:hint="default"/>
        </w:rPr>
        <w:t>ch v pí</w:t>
      </w:r>
      <w:r>
        <w:rPr>
          <w:rFonts w:hint="default"/>
        </w:rPr>
        <w:t>sm. f);</w:t>
      </w:r>
    </w:p>
    <w:p w:rsidR="00E2180F">
      <w:pPr>
        <w:pStyle w:val="Point1"/>
        <w:bidi w:val="0"/>
        <w:rPr>
          <w:rFonts w:hint="default"/>
        </w:rPr>
      </w:pPr>
      <w:r>
        <w:rPr>
          <w:rFonts w:hint="default"/>
        </w:rPr>
        <w:t>h)</w:t>
        <w:tab/>
      </w:r>
      <w:r>
        <w:rPr>
          <w:rFonts w:hint="default"/>
        </w:rPr>
        <w:t>zozbierané</w:t>
      </w:r>
      <w:r>
        <w:rPr>
          <w:rFonts w:hint="default"/>
        </w:rPr>
        <w:t xml:space="preserve"> použ</w:t>
      </w:r>
      <w:r>
        <w:rPr>
          <w:rFonts w:hint="default"/>
        </w:rPr>
        <w:t>ité</w:t>
      </w:r>
      <w:r>
        <w:rPr>
          <w:rFonts w:hint="default"/>
        </w:rPr>
        <w:t xml:space="preserve"> č</w:t>
      </w:r>
      <w:r>
        <w:rPr>
          <w:rFonts w:hint="default"/>
        </w:rPr>
        <w:t>lá</w:t>
      </w:r>
      <w:r>
        <w:rPr>
          <w:rFonts w:hint="default"/>
        </w:rPr>
        <w:t>nky, ktoré</w:t>
      </w:r>
      <w:r>
        <w:rPr>
          <w:rFonts w:hint="default"/>
        </w:rPr>
        <w:t xml:space="preserve"> sú</w:t>
      </w:r>
      <w:r>
        <w:rPr>
          <w:rFonts w:hint="default"/>
        </w:rPr>
        <w:t xml:space="preserve"> vhodné</w:t>
      </w:r>
      <w:r>
        <w:rPr>
          <w:rFonts w:hint="default"/>
        </w:rPr>
        <w:t xml:space="preserve"> len na ob</w:t>
      </w:r>
      <w:r>
        <w:rPr>
          <w:rFonts w:hint="default"/>
        </w:rPr>
        <w:t>novu suroví</w:t>
      </w:r>
      <w:r>
        <w:rPr>
          <w:rFonts w:hint="default"/>
        </w:rPr>
        <w:t>n, vrá</w:t>
      </w:r>
      <w:r>
        <w:rPr>
          <w:rFonts w:hint="default"/>
        </w:rPr>
        <w:t>tane použ</w:t>
      </w:r>
      <w:r>
        <w:rPr>
          <w:rFonts w:hint="default"/>
        </w:rPr>
        <w:t>itý</w:t>
      </w:r>
      <w:r>
        <w:rPr>
          <w:rFonts w:hint="default"/>
        </w:rPr>
        <w:t>ch pneumatí</w:t>
      </w:r>
      <w:r>
        <w:rPr>
          <w:rFonts w:hint="default"/>
        </w:rPr>
        <w:t>k vhodný</w:t>
      </w:r>
      <w:r>
        <w:rPr>
          <w:rFonts w:hint="default"/>
        </w:rPr>
        <w:t>ch len na protektorovanie alebo ako odpad;</w:t>
      </w:r>
    </w:p>
    <w:p w:rsidR="00E2180F">
      <w:pPr>
        <w:pStyle w:val="Point1"/>
        <w:bidi w:val="0"/>
        <w:rPr>
          <w:rFonts w:hint="default"/>
        </w:rPr>
      </w:pPr>
      <w:r>
        <w:rPr>
          <w:rFonts w:hint="default"/>
        </w:rPr>
        <w:t>i)</w:t>
        <w:tab/>
      </w:r>
      <w:r>
        <w:rPr>
          <w:rFonts w:hint="default"/>
        </w:rPr>
        <w:t>odpad a š</w:t>
      </w:r>
      <w:r>
        <w:rPr>
          <w:rFonts w:hint="default"/>
        </w:rPr>
        <w:t>rot vzniknuté</w:t>
      </w:r>
      <w:r>
        <w:rPr>
          <w:rFonts w:hint="default"/>
        </w:rPr>
        <w:t xml:space="preserve"> pri vykonaný</w:t>
      </w:r>
      <w:r>
        <w:rPr>
          <w:rFonts w:hint="default"/>
        </w:rPr>
        <w:t>ch vý</w:t>
      </w:r>
      <w:r>
        <w:rPr>
          <w:rFonts w:hint="default"/>
        </w:rPr>
        <w:t>robný</w:t>
      </w:r>
      <w:r>
        <w:rPr>
          <w:rFonts w:hint="default"/>
        </w:rPr>
        <w:t>ch operá</w:t>
      </w:r>
      <w:r>
        <w:rPr>
          <w:rFonts w:hint="default"/>
        </w:rPr>
        <w:t>ciá</w:t>
      </w:r>
      <w:r>
        <w:rPr>
          <w:rFonts w:hint="default"/>
        </w:rPr>
        <w:t>ch;</w:t>
      </w:r>
    </w:p>
    <w:p w:rsidR="00E2180F">
      <w:pPr>
        <w:pStyle w:val="Point1"/>
        <w:bidi w:val="0"/>
        <w:rPr>
          <w:rFonts w:hint="default"/>
        </w:rPr>
      </w:pPr>
      <w:r>
        <w:rPr>
          <w:rFonts w:hint="default"/>
        </w:rPr>
        <w:t>j)</w:t>
        <w:tab/>
      </w:r>
      <w:r>
        <w:rPr>
          <w:rFonts w:hint="default"/>
        </w:rPr>
        <w:t>produkty vyť</w:t>
      </w:r>
      <w:r>
        <w:rPr>
          <w:rFonts w:hint="default"/>
        </w:rPr>
        <w:t>až</w:t>
      </w:r>
      <w:r>
        <w:rPr>
          <w:rFonts w:hint="default"/>
        </w:rPr>
        <w:t>ené</w:t>
      </w:r>
      <w:r>
        <w:rPr>
          <w:rFonts w:hint="default"/>
        </w:rPr>
        <w:t xml:space="preserve"> z morskej pô</w:t>
      </w:r>
      <w:r>
        <w:rPr>
          <w:rFonts w:hint="default"/>
        </w:rPr>
        <w:t>dy alebo z morské</w:t>
      </w:r>
      <w:r>
        <w:rPr>
          <w:rFonts w:hint="default"/>
        </w:rPr>
        <w:t>ho podlož</w:t>
      </w:r>
      <w:r>
        <w:rPr>
          <w:rFonts w:hint="default"/>
        </w:rPr>
        <w:t>ia mimo ich teritoriá</w:t>
      </w:r>
      <w:r>
        <w:rPr>
          <w:rFonts w:hint="default"/>
        </w:rPr>
        <w:t>lnych vô</w:t>
      </w:r>
      <w:r>
        <w:rPr>
          <w:rFonts w:hint="default"/>
        </w:rPr>
        <w:t>d, ak majú</w:t>
      </w:r>
      <w:r>
        <w:rPr>
          <w:rFonts w:hint="default"/>
        </w:rPr>
        <w:t xml:space="preserve"> vý</w:t>
      </w:r>
      <w:r>
        <w:rPr>
          <w:rFonts w:hint="default"/>
        </w:rPr>
        <w:t>l</w:t>
      </w:r>
      <w:r>
        <w:rPr>
          <w:rFonts w:hint="default"/>
        </w:rPr>
        <w:t>uč</w:t>
      </w:r>
      <w:r>
        <w:rPr>
          <w:rFonts w:hint="default"/>
        </w:rPr>
        <w:t>né</w:t>
      </w:r>
      <w:r>
        <w:rPr>
          <w:rFonts w:hint="default"/>
        </w:rPr>
        <w:t xml:space="preserve"> prá</w:t>
      </w:r>
      <w:r>
        <w:rPr>
          <w:rFonts w:hint="default"/>
        </w:rPr>
        <w:t>va využí</w:t>
      </w:r>
      <w:r>
        <w:rPr>
          <w:rFonts w:hint="default"/>
        </w:rPr>
        <w:t>vať</w:t>
      </w:r>
      <w:r>
        <w:rPr>
          <w:rFonts w:hint="default"/>
        </w:rPr>
        <w:t xml:space="preserve"> tú</w:t>
      </w:r>
      <w:r>
        <w:rPr>
          <w:rFonts w:hint="default"/>
        </w:rPr>
        <w:t>to pô</w:t>
      </w:r>
      <w:r>
        <w:rPr>
          <w:rFonts w:hint="default"/>
        </w:rPr>
        <w:t>du alebo podlož</w:t>
      </w:r>
      <w:r>
        <w:rPr>
          <w:rFonts w:hint="default"/>
        </w:rPr>
        <w:t>ie;</w:t>
      </w:r>
    </w:p>
    <w:p w:rsidR="00E2180F">
      <w:pPr>
        <w:pStyle w:val="Point1"/>
        <w:bidi w:val="0"/>
        <w:rPr>
          <w:rFonts w:hint="default"/>
        </w:rPr>
      </w:pPr>
      <w:r>
        <w:rPr>
          <w:rFonts w:hint="default"/>
        </w:rPr>
        <w:t>k)</w:t>
        <w:tab/>
      </w:r>
      <w:r>
        <w:rPr>
          <w:rFonts w:hint="default"/>
        </w:rPr>
        <w:t>tovar vyrobený</w:t>
      </w:r>
      <w:r>
        <w:rPr>
          <w:rFonts w:hint="default"/>
        </w:rPr>
        <w:t xml:space="preserve"> vý</w:t>
      </w:r>
      <w:r>
        <w:rPr>
          <w:rFonts w:hint="default"/>
        </w:rPr>
        <w:t>luč</w:t>
      </w:r>
      <w:r>
        <w:rPr>
          <w:rFonts w:hint="default"/>
        </w:rPr>
        <w:t>ne z produktov uvedený</w:t>
      </w:r>
      <w:r>
        <w:rPr>
          <w:rFonts w:hint="default"/>
        </w:rPr>
        <w:t>ch v pí</w:t>
      </w:r>
      <w:r>
        <w:rPr>
          <w:rFonts w:hint="default"/>
        </w:rPr>
        <w:t>sm. a) až</w:t>
      </w:r>
      <w:r>
        <w:rPr>
          <w:rFonts w:hint="default"/>
        </w:rPr>
        <w:t xml:space="preserve"> j).</w:t>
      </w:r>
    </w:p>
    <w:p w:rsidR="00E2180F">
      <w:pPr>
        <w:pStyle w:val="ManualNumPar1"/>
        <w:bidi w:val="0"/>
        <w:outlineLvl w:val="0"/>
        <w:rPr>
          <w:rFonts w:hint="default"/>
        </w:rPr>
      </w:pPr>
      <w:r>
        <w:t>2.</w:t>
        <w:tab/>
      </w:r>
      <w:r>
        <w:rPr>
          <w:rFonts w:hint="default"/>
        </w:rPr>
        <w:t>Pojmy „</w:t>
      </w:r>
      <w:r>
        <w:rPr>
          <w:rFonts w:hint="default"/>
        </w:rPr>
        <w:t>ich plavidlá“</w:t>
      </w:r>
      <w:r>
        <w:rPr>
          <w:rFonts w:hint="default"/>
        </w:rPr>
        <w:t xml:space="preserve"> a „</w:t>
      </w:r>
      <w:r>
        <w:rPr>
          <w:rFonts w:hint="default"/>
        </w:rPr>
        <w:t>ich tová</w:t>
      </w:r>
      <w:r>
        <w:rPr>
          <w:rFonts w:hint="default"/>
        </w:rPr>
        <w:t>renské</w:t>
      </w:r>
      <w:r>
        <w:rPr>
          <w:rFonts w:hint="default"/>
        </w:rPr>
        <w:t xml:space="preserve"> lode“</w:t>
      </w:r>
      <w:r>
        <w:rPr>
          <w:rFonts w:hint="default"/>
        </w:rPr>
        <w:t xml:space="preserve"> v odseku 1 pí</w:t>
      </w:r>
      <w:r>
        <w:rPr>
          <w:rFonts w:hint="default"/>
        </w:rPr>
        <w:t>sm. f) a g) sa uplatň</w:t>
      </w:r>
      <w:r>
        <w:rPr>
          <w:rFonts w:hint="default"/>
        </w:rPr>
        <w:t>ujú</w:t>
      </w:r>
      <w:r>
        <w:rPr>
          <w:rFonts w:hint="default"/>
        </w:rPr>
        <w:t xml:space="preserve"> iba na plavidlá</w:t>
      </w:r>
      <w:r>
        <w:rPr>
          <w:rFonts w:hint="default"/>
        </w:rPr>
        <w:t xml:space="preserve"> a tová</w:t>
      </w:r>
      <w:r>
        <w:rPr>
          <w:rFonts w:hint="default"/>
        </w:rPr>
        <w:t>renské</w:t>
      </w:r>
      <w:r>
        <w:rPr>
          <w:rFonts w:hint="default"/>
        </w:rPr>
        <w:t xml:space="preserve"> lode:</w:t>
      </w:r>
    </w:p>
    <w:p w:rsidR="00E2180F">
      <w:pPr>
        <w:pStyle w:val="Point1"/>
        <w:bidi w:val="0"/>
        <w:rPr>
          <w:rFonts w:hint="default"/>
        </w:rPr>
      </w:pPr>
      <w:r>
        <w:t>a)</w:t>
        <w:tab/>
      </w:r>
      <w:r>
        <w:rPr>
          <w:rFonts w:hint="default"/>
        </w:rPr>
        <w:t>ktoré</w:t>
      </w:r>
      <w:r>
        <w:rPr>
          <w:rFonts w:hint="default"/>
        </w:rPr>
        <w:t xml:space="preserve"> sú</w:t>
      </w:r>
      <w:r>
        <w:rPr>
          <w:rFonts w:hint="default"/>
        </w:rPr>
        <w:t xml:space="preserve"> registrovan</w:t>
      </w:r>
      <w:r>
        <w:rPr>
          <w:rFonts w:hint="default"/>
        </w:rPr>
        <w:t>é</w:t>
      </w:r>
      <w:r>
        <w:rPr>
          <w:rFonts w:hint="default"/>
        </w:rPr>
        <w:t xml:space="preserve"> alebo zapí</w:t>
      </w:r>
      <w:r>
        <w:rPr>
          <w:rFonts w:hint="default"/>
        </w:rPr>
        <w:t>sané</w:t>
      </w:r>
      <w:r>
        <w:rPr>
          <w:rFonts w:hint="default"/>
        </w:rPr>
        <w:t xml:space="preserve"> v č</w:t>
      </w:r>
      <w:r>
        <w:rPr>
          <w:rFonts w:hint="default"/>
        </w:rPr>
        <w:t>lenskom š</w:t>
      </w:r>
      <w:r>
        <w:rPr>
          <w:rFonts w:hint="default"/>
        </w:rPr>
        <w:t>tá</w:t>
      </w:r>
      <w:r>
        <w:rPr>
          <w:rFonts w:hint="default"/>
        </w:rPr>
        <w:t>te Spoloč</w:t>
      </w:r>
      <w:r>
        <w:rPr>
          <w:rFonts w:hint="default"/>
        </w:rPr>
        <w:t>enstva alebo v Srbsku;</w:t>
      </w:r>
    </w:p>
    <w:p w:rsidR="00E2180F">
      <w:pPr>
        <w:pStyle w:val="Point1"/>
        <w:bidi w:val="0"/>
        <w:rPr>
          <w:rFonts w:hint="default"/>
        </w:rPr>
      </w:pPr>
      <w:r>
        <w:rPr>
          <w:rFonts w:hint="default"/>
        </w:rPr>
        <w:t>b)</w:t>
        <w:tab/>
      </w:r>
      <w:r>
        <w:rPr>
          <w:rFonts w:hint="default"/>
        </w:rPr>
        <w:t>ktoré</w:t>
      </w:r>
      <w:r>
        <w:rPr>
          <w:rFonts w:hint="default"/>
        </w:rPr>
        <w:t xml:space="preserve"> sa plavia pod vlajkou č</w:t>
      </w:r>
      <w:r>
        <w:rPr>
          <w:rFonts w:hint="default"/>
        </w:rPr>
        <w:t>lenské</w:t>
      </w:r>
      <w:r>
        <w:rPr>
          <w:rFonts w:hint="default"/>
        </w:rPr>
        <w:t>ho š</w:t>
      </w:r>
      <w:r>
        <w:rPr>
          <w:rFonts w:hint="default"/>
        </w:rPr>
        <w:t>tá</w:t>
      </w:r>
      <w:r>
        <w:rPr>
          <w:rFonts w:hint="default"/>
        </w:rPr>
        <w:t>tu Spoloč</w:t>
      </w:r>
      <w:r>
        <w:rPr>
          <w:rFonts w:hint="default"/>
        </w:rPr>
        <w:t>enstva alebo Srbska;</w:t>
      </w:r>
    </w:p>
    <w:p w:rsidR="00E2180F">
      <w:pPr>
        <w:pStyle w:val="Point1"/>
        <w:bidi w:val="0"/>
        <w:rPr>
          <w:rFonts w:hint="default"/>
        </w:rPr>
      </w:pPr>
      <w:r>
        <w:rPr>
          <w:rFonts w:hint="default"/>
        </w:rPr>
        <w:t>c)</w:t>
        <w:tab/>
      </w:r>
      <w:r>
        <w:rPr>
          <w:rFonts w:hint="default"/>
        </w:rPr>
        <w:t>ktorý</w:t>
      </w:r>
      <w:r>
        <w:rPr>
          <w:rFonts w:hint="default"/>
        </w:rPr>
        <w:t>ch aspoň</w:t>
      </w:r>
      <w:r>
        <w:rPr>
          <w:rFonts w:hint="default"/>
        </w:rPr>
        <w:t xml:space="preserve"> 50 </w:t>
      </w:r>
      <w:r>
        <w:rPr>
          <w:rFonts w:hint="default"/>
        </w:rPr>
        <w:t>% vlastnia obč</w:t>
      </w:r>
      <w:r>
        <w:rPr>
          <w:rFonts w:hint="default"/>
        </w:rPr>
        <w:t>ania č</w:t>
      </w:r>
      <w:r>
        <w:rPr>
          <w:rFonts w:hint="default"/>
        </w:rPr>
        <w:t>lenské</w:t>
      </w:r>
      <w:r>
        <w:rPr>
          <w:rFonts w:hint="default"/>
        </w:rPr>
        <w:t>ho š</w:t>
      </w:r>
      <w:r>
        <w:rPr>
          <w:rFonts w:hint="default"/>
        </w:rPr>
        <w:t>tá</w:t>
      </w:r>
      <w:r>
        <w:rPr>
          <w:rFonts w:hint="default"/>
        </w:rPr>
        <w:t>tu Spoloč</w:t>
      </w:r>
      <w:r>
        <w:rPr>
          <w:rFonts w:hint="default"/>
        </w:rPr>
        <w:t>enstva alebo Srbska, alebo spoloč</w:t>
      </w:r>
      <w:r>
        <w:rPr>
          <w:rFonts w:hint="default"/>
        </w:rPr>
        <w:t>nosť</w:t>
      </w:r>
      <w:r>
        <w:rPr>
          <w:rFonts w:hint="default"/>
        </w:rPr>
        <w:t xml:space="preserve"> s hlavný</w:t>
      </w:r>
      <w:r>
        <w:rPr>
          <w:rFonts w:hint="default"/>
        </w:rPr>
        <w:t>m sí</w:t>
      </w:r>
      <w:r>
        <w:rPr>
          <w:rFonts w:hint="default"/>
        </w:rPr>
        <w:t>dlom v j</w:t>
      </w:r>
      <w:r>
        <w:rPr>
          <w:rFonts w:hint="default"/>
        </w:rPr>
        <w:t>ednom z tý</w:t>
      </w:r>
      <w:r>
        <w:rPr>
          <w:rFonts w:hint="default"/>
        </w:rPr>
        <w:t>chto š</w:t>
      </w:r>
      <w:r>
        <w:rPr>
          <w:rFonts w:hint="default"/>
        </w:rPr>
        <w:t>tá</w:t>
      </w:r>
      <w:r>
        <w:rPr>
          <w:rFonts w:hint="default"/>
        </w:rPr>
        <w:t>tov, ktorej riaditeľ</w:t>
      </w:r>
      <w:r>
        <w:rPr>
          <w:rFonts w:hint="default"/>
        </w:rPr>
        <w:t xml:space="preserve"> alebo riaditelia, predseda predstavenstva alebo dozornej rady a väčš</w:t>
      </w:r>
      <w:r>
        <w:rPr>
          <w:rFonts w:hint="default"/>
        </w:rPr>
        <w:t>ina č</w:t>
      </w:r>
      <w:r>
        <w:rPr>
          <w:rFonts w:hint="default"/>
        </w:rPr>
        <w:t>lenov tý</w:t>
      </w:r>
      <w:r>
        <w:rPr>
          <w:rFonts w:hint="default"/>
        </w:rPr>
        <w:t>chto orgá</w:t>
      </w:r>
      <w:r>
        <w:rPr>
          <w:rFonts w:hint="default"/>
        </w:rPr>
        <w:t>nov sú</w:t>
      </w:r>
      <w:r>
        <w:rPr>
          <w:rFonts w:hint="default"/>
        </w:rPr>
        <w:t xml:space="preserve"> obč</w:t>
      </w:r>
      <w:r>
        <w:rPr>
          <w:rFonts w:hint="default"/>
        </w:rPr>
        <w:t>anmi č</w:t>
      </w:r>
      <w:r>
        <w:rPr>
          <w:rFonts w:hint="default"/>
        </w:rPr>
        <w:t>lenské</w:t>
      </w:r>
      <w:r>
        <w:rPr>
          <w:rFonts w:hint="default"/>
        </w:rPr>
        <w:t>ho š</w:t>
      </w:r>
      <w:r>
        <w:rPr>
          <w:rFonts w:hint="default"/>
        </w:rPr>
        <w:t>tá</w:t>
      </w:r>
      <w:r>
        <w:rPr>
          <w:rFonts w:hint="default"/>
        </w:rPr>
        <w:t>tu Spoloč</w:t>
      </w:r>
      <w:r>
        <w:rPr>
          <w:rFonts w:hint="default"/>
        </w:rPr>
        <w:t>enstva alebo Srbska, a v ktorý</w:t>
      </w:r>
      <w:r>
        <w:rPr>
          <w:rFonts w:hint="default"/>
        </w:rPr>
        <w:t>ch aspoň</w:t>
      </w:r>
      <w:r>
        <w:rPr>
          <w:rFonts w:hint="default"/>
        </w:rPr>
        <w:t xml:space="preserve"> polovica imania, v prí</w:t>
      </w:r>
      <w:r>
        <w:rPr>
          <w:rFonts w:hint="default"/>
        </w:rPr>
        <w:t>pade partnerstva alebo spolo</w:t>
      </w:r>
      <w:r>
        <w:rPr>
          <w:rFonts w:hint="default"/>
        </w:rPr>
        <w:t>č</w:t>
      </w:r>
      <w:r>
        <w:rPr>
          <w:rFonts w:hint="default"/>
        </w:rPr>
        <w:t>nosti s </w:t>
      </w:r>
      <w:r>
        <w:rPr>
          <w:rFonts w:hint="default"/>
        </w:rPr>
        <w:t>ruč</w:t>
      </w:r>
      <w:r>
        <w:rPr>
          <w:rFonts w:hint="default"/>
        </w:rPr>
        <w:t>ení</w:t>
      </w:r>
      <w:r>
        <w:rPr>
          <w:rFonts w:hint="default"/>
        </w:rPr>
        <w:t>m obmedzený</w:t>
      </w:r>
      <w:r>
        <w:rPr>
          <w:rFonts w:hint="default"/>
        </w:rPr>
        <w:t>m, patrí</w:t>
      </w:r>
      <w:r>
        <w:rPr>
          <w:rFonts w:hint="default"/>
        </w:rPr>
        <w:t xml:space="preserve"> tý</w:t>
      </w:r>
      <w:r>
        <w:rPr>
          <w:rFonts w:hint="default"/>
        </w:rPr>
        <w:t>mto š</w:t>
      </w:r>
      <w:r>
        <w:rPr>
          <w:rFonts w:hint="default"/>
        </w:rPr>
        <w:t>tá</w:t>
      </w:r>
      <w:r>
        <w:rPr>
          <w:rFonts w:hint="default"/>
        </w:rPr>
        <w:t>tom alebo verejný</w:t>
      </w:r>
      <w:r>
        <w:rPr>
          <w:rFonts w:hint="default"/>
        </w:rPr>
        <w:t>m orgá</w:t>
      </w:r>
      <w:r>
        <w:rPr>
          <w:rFonts w:hint="default"/>
        </w:rPr>
        <w:t>nom, alebo obč</w:t>
      </w:r>
      <w:r>
        <w:rPr>
          <w:rFonts w:hint="default"/>
        </w:rPr>
        <w:t>anom uvedený</w:t>
      </w:r>
      <w:r>
        <w:rPr>
          <w:rFonts w:hint="default"/>
        </w:rPr>
        <w:t>ch š</w:t>
      </w:r>
      <w:r>
        <w:rPr>
          <w:rFonts w:hint="default"/>
        </w:rPr>
        <w:t>tá</w:t>
      </w:r>
      <w:r>
        <w:rPr>
          <w:rFonts w:hint="default"/>
        </w:rPr>
        <w:t>tov;</w:t>
      </w:r>
    </w:p>
    <w:p w:rsidR="00E2180F">
      <w:pPr>
        <w:pStyle w:val="Point1"/>
        <w:bidi w:val="0"/>
        <w:rPr>
          <w:rFonts w:hint="default"/>
        </w:rPr>
      </w:pPr>
      <w:r>
        <w:rPr>
          <w:rFonts w:hint="default"/>
        </w:rPr>
        <w:t>d)</w:t>
        <w:tab/>
      </w:r>
      <w:r>
        <w:rPr>
          <w:rFonts w:hint="default"/>
        </w:rPr>
        <w:t>ktorý</w:t>
      </w:r>
      <w:r>
        <w:rPr>
          <w:rFonts w:hint="default"/>
        </w:rPr>
        <w:t>ch veliteľ</w:t>
      </w:r>
      <w:r>
        <w:rPr>
          <w:rFonts w:hint="default"/>
        </w:rPr>
        <w:t xml:space="preserve"> a dô</w:t>
      </w:r>
      <w:r>
        <w:rPr>
          <w:rFonts w:hint="default"/>
        </w:rPr>
        <w:t>stojní</w:t>
      </w:r>
      <w:r>
        <w:rPr>
          <w:rFonts w:hint="default"/>
        </w:rPr>
        <w:t>ci sú</w:t>
      </w:r>
      <w:r>
        <w:rPr>
          <w:rFonts w:hint="default"/>
        </w:rPr>
        <w:t xml:space="preserve"> obč</w:t>
      </w:r>
      <w:r>
        <w:rPr>
          <w:rFonts w:hint="default"/>
        </w:rPr>
        <w:t>anmi č</w:t>
      </w:r>
      <w:r>
        <w:rPr>
          <w:rFonts w:hint="default"/>
        </w:rPr>
        <w:t>lenské</w:t>
      </w:r>
      <w:r>
        <w:rPr>
          <w:rFonts w:hint="default"/>
        </w:rPr>
        <w:t>ho š</w:t>
      </w:r>
      <w:r>
        <w:rPr>
          <w:rFonts w:hint="default"/>
        </w:rPr>
        <w:t>tá</w:t>
      </w:r>
      <w:r>
        <w:rPr>
          <w:rFonts w:hint="default"/>
        </w:rPr>
        <w:t>tu Spoloč</w:t>
      </w:r>
      <w:r>
        <w:rPr>
          <w:rFonts w:hint="default"/>
        </w:rPr>
        <w:t>enstva alebo Srbska;</w:t>
      </w:r>
    </w:p>
    <w:p w:rsidR="00E2180F">
      <w:pPr>
        <w:pStyle w:val="Text1"/>
        <w:bidi w:val="0"/>
        <w:rPr>
          <w:rStyle w:val="footnoteref"/>
        </w:rPr>
      </w:pPr>
      <w:r>
        <w:rPr>
          <w:rStyle w:val="footnoteref"/>
        </w:rPr>
        <w:t>a</w:t>
      </w:r>
    </w:p>
    <w:p w:rsidR="00E2180F">
      <w:pPr>
        <w:pStyle w:val="Point1"/>
        <w:bidi w:val="0"/>
        <w:rPr>
          <w:rFonts w:hint="default"/>
        </w:rPr>
      </w:pPr>
      <w:r>
        <w:t>e)</w:t>
        <w:tab/>
      </w:r>
      <w:r>
        <w:rPr>
          <w:rFonts w:hint="default"/>
        </w:rPr>
        <w:t>ktorý</w:t>
      </w:r>
      <w:r>
        <w:rPr>
          <w:rFonts w:hint="default"/>
        </w:rPr>
        <w:t>ch aspoň</w:t>
      </w:r>
      <w:r>
        <w:rPr>
          <w:rFonts w:hint="default"/>
        </w:rPr>
        <w:t xml:space="preserve"> 75 % posá</w:t>
      </w:r>
      <w:r>
        <w:rPr>
          <w:rFonts w:hint="default"/>
        </w:rPr>
        <w:t>dky sú</w:t>
      </w:r>
      <w:r>
        <w:rPr>
          <w:rFonts w:hint="default"/>
        </w:rPr>
        <w:t xml:space="preserve"> obč</w:t>
      </w:r>
      <w:r>
        <w:rPr>
          <w:rFonts w:hint="default"/>
        </w:rPr>
        <w:t>anmi č</w:t>
      </w:r>
      <w:r>
        <w:rPr>
          <w:rFonts w:hint="default"/>
        </w:rPr>
        <w:t>lenské</w:t>
      </w:r>
      <w:r>
        <w:rPr>
          <w:rFonts w:hint="default"/>
        </w:rPr>
        <w:t>ho š</w:t>
      </w:r>
      <w:r>
        <w:rPr>
          <w:rFonts w:hint="default"/>
        </w:rPr>
        <w:t>tá</w:t>
      </w:r>
      <w:r>
        <w:rPr>
          <w:rFonts w:hint="default"/>
        </w:rPr>
        <w:t>tu Spoloč</w:t>
      </w:r>
      <w:r>
        <w:rPr>
          <w:rFonts w:hint="default"/>
        </w:rPr>
        <w:t>en</w:t>
      </w:r>
      <w:r>
        <w:rPr>
          <w:rFonts w:hint="default"/>
        </w:rPr>
        <w:t>stva alebo Srbska.</w:t>
      </w:r>
    </w:p>
    <w:p w:rsidR="00E2180F">
      <w:pPr>
        <w:pStyle w:val="Titrearticle"/>
        <w:bidi w:val="0"/>
        <w:rPr>
          <w:rFonts w:hint="default"/>
          <w:b/>
          <w:bCs/>
        </w:rPr>
      </w:pPr>
      <w:r>
        <w:rPr>
          <w:rFonts w:hint="default"/>
          <w:b/>
          <w:bCs/>
        </w:rPr>
        <w:t>Č</w:t>
      </w:r>
      <w:r>
        <w:rPr>
          <w:rFonts w:hint="default"/>
          <w:b/>
          <w:bCs/>
        </w:rPr>
        <w:t>LÁ</w:t>
      </w:r>
      <w:r>
        <w:rPr>
          <w:rFonts w:hint="default"/>
          <w:b/>
          <w:bCs/>
        </w:rPr>
        <w:t>NOK 6</w:t>
        <w:br/>
      </w:r>
      <w:r>
        <w:rPr>
          <w:rFonts w:hint="default"/>
          <w:b/>
          <w:bCs/>
        </w:rPr>
        <w:t>Dostatoč</w:t>
      </w:r>
      <w:r>
        <w:rPr>
          <w:rFonts w:hint="default"/>
          <w:b/>
          <w:bCs/>
        </w:rPr>
        <w:t>ne opracované</w:t>
      </w:r>
      <w:r>
        <w:rPr>
          <w:rFonts w:hint="default"/>
          <w:b/>
          <w:bCs/>
        </w:rPr>
        <w:t xml:space="preserve"> alebo spracované</w:t>
      </w:r>
      <w:r>
        <w:rPr>
          <w:rFonts w:hint="default"/>
          <w:b/>
          <w:bCs/>
        </w:rPr>
        <w:t xml:space="preserve"> vý</w:t>
      </w:r>
      <w:r>
        <w:rPr>
          <w:rFonts w:hint="default"/>
          <w:b/>
          <w:bCs/>
        </w:rPr>
        <w:t>robky</w:t>
      </w:r>
    </w:p>
    <w:p w:rsidR="00E2180F">
      <w:pPr>
        <w:pStyle w:val="ManualNumPar1"/>
        <w:bidi w:val="0"/>
        <w:rPr>
          <w:rFonts w:hint="default"/>
        </w:rPr>
      </w:pPr>
      <w:r>
        <w:t>1.</w:t>
        <w:tab/>
      </w:r>
      <w:r>
        <w:rPr>
          <w:rFonts w:hint="default"/>
        </w:rPr>
        <w:t>Na úč</w:t>
      </w:r>
      <w:r>
        <w:rPr>
          <w:rFonts w:hint="default"/>
        </w:rPr>
        <w:t>ely č</w:t>
      </w:r>
      <w:r>
        <w:rPr>
          <w:rFonts w:hint="default"/>
        </w:rPr>
        <w:t>lá</w:t>
      </w:r>
      <w:r>
        <w:rPr>
          <w:rFonts w:hint="default"/>
        </w:rPr>
        <w:t>nku 2 vý</w:t>
      </w:r>
      <w:r>
        <w:rPr>
          <w:rFonts w:hint="default"/>
        </w:rPr>
        <w:t>robky, ktoré</w:t>
      </w:r>
      <w:r>
        <w:rPr>
          <w:rFonts w:hint="default"/>
        </w:rPr>
        <w:t xml:space="preserve"> nie sú</w:t>
      </w:r>
      <w:r>
        <w:rPr>
          <w:rFonts w:hint="default"/>
        </w:rPr>
        <w:t xml:space="preserve"> ú</w:t>
      </w:r>
      <w:r>
        <w:rPr>
          <w:rFonts w:hint="default"/>
        </w:rPr>
        <w:t>plne zí</w:t>
      </w:r>
      <w:r>
        <w:rPr>
          <w:rFonts w:hint="default"/>
        </w:rPr>
        <w:t>skané</w:t>
      </w:r>
      <w:r>
        <w:rPr>
          <w:rFonts w:hint="default"/>
        </w:rPr>
        <w:t>, sa považ</w:t>
      </w:r>
      <w:r>
        <w:rPr>
          <w:rFonts w:hint="default"/>
        </w:rPr>
        <w:t>ujú</w:t>
      </w:r>
      <w:r>
        <w:rPr>
          <w:rFonts w:hint="default"/>
        </w:rPr>
        <w:t xml:space="preserve"> za dostatoč</w:t>
      </w:r>
      <w:r>
        <w:rPr>
          <w:rFonts w:hint="default"/>
        </w:rPr>
        <w:t>ne opracované</w:t>
      </w:r>
      <w:r>
        <w:rPr>
          <w:rFonts w:hint="default"/>
        </w:rPr>
        <w:t xml:space="preserve"> alebo spracované</w:t>
      </w:r>
      <w:r>
        <w:rPr>
          <w:rFonts w:hint="default"/>
        </w:rPr>
        <w:t>, ak sú</w:t>
      </w:r>
      <w:r>
        <w:rPr>
          <w:rFonts w:hint="default"/>
        </w:rPr>
        <w:t xml:space="preserve"> splnené</w:t>
      </w:r>
      <w:r>
        <w:rPr>
          <w:rFonts w:hint="default"/>
        </w:rPr>
        <w:t xml:space="preserve"> podmienky stanovené</w:t>
      </w:r>
      <w:r>
        <w:rPr>
          <w:rFonts w:hint="default"/>
        </w:rPr>
        <w:t xml:space="preserve"> v zozname v </w:t>
      </w:r>
      <w:r>
        <w:rPr>
          <w:rFonts w:hint="default"/>
        </w:rPr>
        <w:t>prí</w:t>
      </w:r>
      <w:r>
        <w:rPr>
          <w:rFonts w:hint="default"/>
        </w:rPr>
        <w:t>lohe II.</w:t>
      </w:r>
    </w:p>
    <w:p w:rsidR="00E2180F">
      <w:pPr>
        <w:pStyle w:val="Text1"/>
        <w:bidi w:val="0"/>
        <w:rPr>
          <w:rStyle w:val="footnoteref"/>
          <w:rFonts w:hint="default"/>
        </w:rPr>
      </w:pPr>
      <w:r>
        <w:rPr>
          <w:rStyle w:val="footnoteref"/>
        </w:rPr>
        <w:t xml:space="preserve">Podmienky </w:t>
      </w:r>
      <w:r>
        <w:rPr>
          <w:rStyle w:val="footnoteref"/>
          <w:rFonts w:hint="default"/>
        </w:rPr>
        <w:t>stanovené</w:t>
      </w:r>
      <w:r>
        <w:rPr>
          <w:rStyle w:val="footnoteref"/>
          <w:rFonts w:hint="default"/>
        </w:rPr>
        <w:t xml:space="preserve"> vyšš</w:t>
      </w:r>
      <w:r>
        <w:rPr>
          <w:rStyle w:val="footnoteref"/>
          <w:rFonts w:hint="default"/>
        </w:rPr>
        <w:t>ie opisujú</w:t>
      </w:r>
      <w:r>
        <w:rPr>
          <w:rStyle w:val="footnoteref"/>
          <w:rFonts w:hint="default"/>
        </w:rPr>
        <w:t xml:space="preserve"> pre vš</w:t>
      </w:r>
      <w:r>
        <w:rPr>
          <w:rStyle w:val="footnoteref"/>
          <w:rFonts w:hint="default"/>
        </w:rPr>
        <w:t>etky produkty, na ktoré</w:t>
      </w:r>
      <w:r>
        <w:rPr>
          <w:rStyle w:val="footnoteref"/>
          <w:rFonts w:hint="default"/>
        </w:rPr>
        <w:t xml:space="preserve"> sa vzť</w:t>
      </w:r>
      <w:r>
        <w:rPr>
          <w:rStyle w:val="footnoteref"/>
          <w:rFonts w:hint="default"/>
        </w:rPr>
        <w:t>ahuje tá</w:t>
      </w:r>
      <w:r>
        <w:rPr>
          <w:rStyle w:val="footnoteref"/>
          <w:rFonts w:hint="default"/>
        </w:rPr>
        <w:t>to dohoda, opracovanie alebo spracovanie, ktoré</w:t>
      </w:r>
      <w:r>
        <w:rPr>
          <w:rStyle w:val="footnoteref"/>
          <w:rFonts w:hint="default"/>
        </w:rPr>
        <w:t xml:space="preserve"> sa musí</w:t>
      </w:r>
      <w:r>
        <w:rPr>
          <w:rStyle w:val="footnoteref"/>
          <w:rFonts w:hint="default"/>
        </w:rPr>
        <w:t xml:space="preserve"> vykonať</w:t>
      </w:r>
      <w:r>
        <w:rPr>
          <w:rStyle w:val="footnoteref"/>
          <w:rFonts w:hint="default"/>
        </w:rPr>
        <w:t xml:space="preserve"> na nepô</w:t>
      </w:r>
      <w:r>
        <w:rPr>
          <w:rStyle w:val="footnoteref"/>
          <w:rFonts w:hint="default"/>
        </w:rPr>
        <w:t>vodný</w:t>
      </w:r>
      <w:r>
        <w:rPr>
          <w:rStyle w:val="footnoteref"/>
          <w:rFonts w:hint="default"/>
        </w:rPr>
        <w:t>ch materiá</w:t>
      </w:r>
      <w:r>
        <w:rPr>
          <w:rStyle w:val="footnoteref"/>
          <w:rFonts w:hint="default"/>
        </w:rPr>
        <w:t>loch použ</w:t>
      </w:r>
      <w:r>
        <w:rPr>
          <w:rStyle w:val="footnoteref"/>
          <w:rFonts w:hint="default"/>
        </w:rPr>
        <w:t>itý</w:t>
      </w:r>
      <w:r>
        <w:rPr>
          <w:rStyle w:val="footnoteref"/>
          <w:rFonts w:hint="default"/>
        </w:rPr>
        <w:t>ch na ich vý</w:t>
      </w:r>
      <w:r>
        <w:rPr>
          <w:rStyle w:val="footnoteref"/>
          <w:rFonts w:hint="default"/>
        </w:rPr>
        <w:t>robu, a vzť</w:t>
      </w:r>
      <w:r>
        <w:rPr>
          <w:rStyle w:val="footnoteref"/>
          <w:rFonts w:hint="default"/>
        </w:rPr>
        <w:t>ahujú</w:t>
      </w:r>
      <w:r>
        <w:rPr>
          <w:rStyle w:val="footnoteref"/>
          <w:rFonts w:hint="default"/>
        </w:rPr>
        <w:t xml:space="preserve"> sa vý</w:t>
      </w:r>
      <w:r>
        <w:rPr>
          <w:rStyle w:val="footnoteref"/>
          <w:rFonts w:hint="default"/>
        </w:rPr>
        <w:t>hradne na tieto materiá</w:t>
      </w:r>
      <w:r>
        <w:rPr>
          <w:rStyle w:val="footnoteref"/>
          <w:rFonts w:hint="default"/>
        </w:rPr>
        <w:t>ly. Z </w:t>
      </w:r>
      <w:r>
        <w:rPr>
          <w:rStyle w:val="footnoteref"/>
          <w:rFonts w:hint="default"/>
        </w:rPr>
        <w:t>toho vyplý</w:t>
      </w:r>
      <w:r>
        <w:rPr>
          <w:rStyle w:val="footnoteref"/>
          <w:rFonts w:hint="default"/>
        </w:rPr>
        <w:t>va, ž</w:t>
      </w:r>
      <w:r>
        <w:rPr>
          <w:rStyle w:val="footnoteref"/>
          <w:rFonts w:hint="default"/>
        </w:rPr>
        <w:t>e ak sa vý</w:t>
      </w:r>
      <w:r>
        <w:rPr>
          <w:rStyle w:val="footnoteref"/>
          <w:rFonts w:hint="default"/>
        </w:rPr>
        <w:t>r</w:t>
      </w:r>
      <w:r>
        <w:rPr>
          <w:rStyle w:val="footnoteref"/>
          <w:rFonts w:hint="default"/>
        </w:rPr>
        <w:t>obok, ktorý</w:t>
      </w:r>
      <w:r>
        <w:rPr>
          <w:rStyle w:val="footnoteref"/>
          <w:rFonts w:hint="default"/>
        </w:rPr>
        <w:t xml:space="preserve"> zí</w:t>
      </w:r>
      <w:r>
        <w:rPr>
          <w:rStyle w:val="footnoteref"/>
          <w:rFonts w:hint="default"/>
        </w:rPr>
        <w:t>skal š</w:t>
      </w:r>
      <w:r>
        <w:rPr>
          <w:rStyle w:val="footnoteref"/>
          <w:rFonts w:hint="default"/>
        </w:rPr>
        <w:t>tatú</w:t>
      </w:r>
      <w:r>
        <w:rPr>
          <w:rStyle w:val="footnoteref"/>
          <w:rFonts w:hint="default"/>
        </w:rPr>
        <w:t>t pô</w:t>
      </w:r>
      <w:r>
        <w:rPr>
          <w:rStyle w:val="footnoteref"/>
          <w:rFonts w:hint="default"/>
        </w:rPr>
        <w:t>vodu splnení</w:t>
      </w:r>
      <w:r>
        <w:rPr>
          <w:rStyle w:val="footnoteref"/>
          <w:rFonts w:hint="default"/>
        </w:rPr>
        <w:t>m podmienok stanovený</w:t>
      </w:r>
      <w:r>
        <w:rPr>
          <w:rStyle w:val="footnoteref"/>
          <w:rFonts w:hint="default"/>
        </w:rPr>
        <w:t>ch v zozname, použ</w:t>
      </w:r>
      <w:r>
        <w:rPr>
          <w:rStyle w:val="footnoteref"/>
          <w:rFonts w:hint="default"/>
        </w:rPr>
        <w:t>ije pri vý</w:t>
      </w:r>
      <w:r>
        <w:rPr>
          <w:rStyle w:val="footnoteref"/>
          <w:rFonts w:hint="default"/>
        </w:rPr>
        <w:t>robe iné</w:t>
      </w:r>
      <w:r>
        <w:rPr>
          <w:rStyle w:val="footnoteref"/>
          <w:rFonts w:hint="default"/>
        </w:rPr>
        <w:t>ho vý</w:t>
      </w:r>
      <w:r>
        <w:rPr>
          <w:rStyle w:val="footnoteref"/>
          <w:rFonts w:hint="default"/>
        </w:rPr>
        <w:t>robku, podmienky uplatniteľ</w:t>
      </w:r>
      <w:r>
        <w:rPr>
          <w:rStyle w:val="footnoteref"/>
          <w:rFonts w:hint="default"/>
        </w:rPr>
        <w:t>né</w:t>
      </w:r>
      <w:r>
        <w:rPr>
          <w:rStyle w:val="footnoteref"/>
          <w:rFonts w:hint="default"/>
        </w:rPr>
        <w:t xml:space="preserve"> na vý</w:t>
      </w:r>
      <w:r>
        <w:rPr>
          <w:rStyle w:val="footnoteref"/>
          <w:rFonts w:hint="default"/>
        </w:rPr>
        <w:t>robok, v ktorom je použ</w:t>
      </w:r>
      <w:r>
        <w:rPr>
          <w:rStyle w:val="footnoteref"/>
          <w:rFonts w:hint="default"/>
        </w:rPr>
        <w:t>itý</w:t>
      </w:r>
      <w:r>
        <w:rPr>
          <w:rStyle w:val="footnoteref"/>
          <w:rFonts w:hint="default"/>
        </w:rPr>
        <w:t>, sa naň</w:t>
      </w:r>
      <w:r>
        <w:rPr>
          <w:rStyle w:val="footnoteref"/>
          <w:rFonts w:hint="default"/>
        </w:rPr>
        <w:t xml:space="preserve"> nevzť</w:t>
      </w:r>
      <w:r>
        <w:rPr>
          <w:rStyle w:val="footnoteref"/>
          <w:rFonts w:hint="default"/>
        </w:rPr>
        <w:t>ahujú</w:t>
      </w:r>
      <w:r>
        <w:rPr>
          <w:rStyle w:val="footnoteref"/>
          <w:rFonts w:hint="default"/>
        </w:rPr>
        <w:t xml:space="preserve"> a nezohľ</w:t>
      </w:r>
      <w:r>
        <w:rPr>
          <w:rStyle w:val="footnoteref"/>
          <w:rFonts w:hint="default"/>
        </w:rPr>
        <w:t>adň</w:t>
      </w:r>
      <w:r>
        <w:rPr>
          <w:rStyle w:val="footnoteref"/>
          <w:rFonts w:hint="default"/>
        </w:rPr>
        <w:t>ujú</w:t>
      </w:r>
      <w:r>
        <w:rPr>
          <w:rStyle w:val="footnoteref"/>
          <w:rFonts w:hint="default"/>
        </w:rPr>
        <w:t xml:space="preserve"> sa nepô</w:t>
      </w:r>
      <w:r>
        <w:rPr>
          <w:rStyle w:val="footnoteref"/>
          <w:rFonts w:hint="default"/>
        </w:rPr>
        <w:t>vodné</w:t>
      </w:r>
      <w:r>
        <w:rPr>
          <w:rStyle w:val="footnoteref"/>
          <w:rFonts w:hint="default"/>
        </w:rPr>
        <w:t xml:space="preserve"> materiá</w:t>
      </w:r>
      <w:r>
        <w:rPr>
          <w:rStyle w:val="footnoteref"/>
          <w:rFonts w:hint="default"/>
        </w:rPr>
        <w:t>ly, ktoré</w:t>
      </w:r>
      <w:r>
        <w:rPr>
          <w:rStyle w:val="footnoteref"/>
          <w:rFonts w:hint="default"/>
        </w:rPr>
        <w:t xml:space="preserve"> mohli byť</w:t>
      </w:r>
      <w:r>
        <w:rPr>
          <w:rStyle w:val="footnoteref"/>
          <w:rFonts w:hint="default"/>
        </w:rPr>
        <w:t xml:space="preserve"> použ</w:t>
      </w:r>
      <w:r>
        <w:rPr>
          <w:rStyle w:val="footnoteref"/>
          <w:rFonts w:hint="default"/>
        </w:rPr>
        <w:t>ité</w:t>
      </w:r>
      <w:r>
        <w:rPr>
          <w:rStyle w:val="footnoteref"/>
          <w:rFonts w:hint="default"/>
        </w:rPr>
        <w:t xml:space="preserve"> pri jeho </w:t>
      </w:r>
      <w:r>
        <w:rPr>
          <w:rStyle w:val="footnoteref"/>
          <w:rFonts w:hint="default"/>
        </w:rPr>
        <w:t>v</w:t>
      </w:r>
      <w:r>
        <w:rPr>
          <w:rStyle w:val="footnoteref"/>
          <w:rFonts w:hint="default"/>
        </w:rPr>
        <w:t>ý</w:t>
      </w:r>
      <w:r>
        <w:rPr>
          <w:rStyle w:val="footnoteref"/>
          <w:rFonts w:hint="default"/>
        </w:rPr>
        <w:t>robe.</w:t>
      </w:r>
    </w:p>
    <w:p w:rsidR="00E2180F">
      <w:pPr>
        <w:pStyle w:val="ManualNumPar1"/>
        <w:bidi w:val="0"/>
        <w:rPr>
          <w:rFonts w:hint="default"/>
        </w:rPr>
      </w:pPr>
      <w:r>
        <w:t>2.</w:t>
        <w:tab/>
      </w:r>
      <w:r>
        <w:rPr>
          <w:rFonts w:hint="default"/>
        </w:rPr>
        <w:t>Napriek odseku 1 sa materiá</w:t>
      </w:r>
      <w:r>
        <w:rPr>
          <w:rFonts w:hint="default"/>
        </w:rPr>
        <w:t>ly bez pô</w:t>
      </w:r>
      <w:r>
        <w:rPr>
          <w:rFonts w:hint="default"/>
        </w:rPr>
        <w:t>vodu, ktoré</w:t>
      </w:r>
      <w:r>
        <w:rPr>
          <w:rFonts w:hint="default"/>
        </w:rPr>
        <w:t xml:space="preserve"> sa podľ</w:t>
      </w:r>
      <w:r>
        <w:rPr>
          <w:rFonts w:hint="default"/>
        </w:rPr>
        <w:t>a podmienok uvedený</w:t>
      </w:r>
      <w:r>
        <w:rPr>
          <w:rFonts w:hint="default"/>
        </w:rPr>
        <w:t>ch na zozname nepouží</w:t>
      </w:r>
      <w:r>
        <w:rPr>
          <w:rFonts w:hint="default"/>
        </w:rPr>
        <w:t>vajú</w:t>
      </w:r>
      <w:r>
        <w:rPr>
          <w:rFonts w:hint="default"/>
        </w:rPr>
        <w:t xml:space="preserve"> na vý</w:t>
      </w:r>
      <w:r>
        <w:rPr>
          <w:rFonts w:hint="default"/>
        </w:rPr>
        <w:t>robu vý</w:t>
      </w:r>
      <w:r>
        <w:rPr>
          <w:rFonts w:hint="default"/>
        </w:rPr>
        <w:t>robku, môž</w:t>
      </w:r>
      <w:r>
        <w:rPr>
          <w:rFonts w:hint="default"/>
        </w:rPr>
        <w:t>u použ</w:t>
      </w:r>
      <w:r>
        <w:rPr>
          <w:rFonts w:hint="default"/>
        </w:rPr>
        <w:t>iť</w:t>
      </w:r>
      <w:r>
        <w:rPr>
          <w:rFonts w:hint="default"/>
        </w:rPr>
        <w:t xml:space="preserve"> za predpokladu, ž</w:t>
      </w:r>
      <w:r>
        <w:rPr>
          <w:rFonts w:hint="default"/>
        </w:rPr>
        <w:t>e:</w:t>
      </w:r>
    </w:p>
    <w:p w:rsidR="00E2180F">
      <w:pPr>
        <w:pStyle w:val="Point1"/>
        <w:bidi w:val="0"/>
        <w:rPr>
          <w:rFonts w:hint="default"/>
        </w:rPr>
      </w:pPr>
      <w:r>
        <w:t>a)</w:t>
        <w:tab/>
      </w:r>
      <w:r>
        <w:rPr>
          <w:rFonts w:hint="default"/>
        </w:rPr>
        <w:t>ich celková</w:t>
      </w:r>
      <w:r>
        <w:rPr>
          <w:rFonts w:hint="default"/>
        </w:rPr>
        <w:t xml:space="preserve"> hodnota nepresahuje 10 % ceny vý</w:t>
      </w:r>
      <w:r>
        <w:rPr>
          <w:rFonts w:hint="default"/>
        </w:rPr>
        <w:t>robku zo zá</w:t>
      </w:r>
      <w:r>
        <w:rPr>
          <w:rFonts w:hint="default"/>
        </w:rPr>
        <w:t>vodu;</w:t>
      </w:r>
    </w:p>
    <w:p w:rsidR="00E2180F">
      <w:pPr>
        <w:pStyle w:val="Point1"/>
        <w:bidi w:val="0"/>
        <w:rPr>
          <w:rFonts w:hint="default"/>
        </w:rPr>
      </w:pPr>
      <w:r>
        <w:rPr>
          <w:rFonts w:hint="default"/>
        </w:rPr>
        <w:t>b)</w:t>
        <w:tab/>
      </w:r>
      <w:r>
        <w:rPr>
          <w:rFonts w:hint="default"/>
        </w:rPr>
        <w:t>ak uplatň</w:t>
      </w:r>
      <w:r>
        <w:rPr>
          <w:rFonts w:hint="default"/>
        </w:rPr>
        <w:t>ovaní</w:t>
      </w:r>
      <w:r>
        <w:rPr>
          <w:rFonts w:hint="default"/>
        </w:rPr>
        <w:t>m tohto odseku</w:t>
      </w:r>
      <w:r>
        <w:rPr>
          <w:rFonts w:hint="default"/>
        </w:rPr>
        <w:t xml:space="preserve"> nebudú</w:t>
      </w:r>
      <w:r>
        <w:rPr>
          <w:rFonts w:hint="default"/>
        </w:rPr>
        <w:t xml:space="preserve"> prekroč</w:t>
      </w:r>
      <w:r>
        <w:rPr>
          <w:rFonts w:hint="default"/>
        </w:rPr>
        <w:t>ené</w:t>
      </w:r>
      <w:r>
        <w:rPr>
          <w:rFonts w:hint="default"/>
        </w:rPr>
        <w:t xml:space="preserve"> ž</w:t>
      </w:r>
      <w:r>
        <w:rPr>
          <w:rFonts w:hint="default"/>
        </w:rPr>
        <w:t>iadne percentuá</w:t>
      </w:r>
      <w:r>
        <w:rPr>
          <w:rFonts w:hint="default"/>
        </w:rPr>
        <w:t>lne podiely uvedené</w:t>
      </w:r>
      <w:r>
        <w:rPr>
          <w:rFonts w:hint="default"/>
        </w:rPr>
        <w:t xml:space="preserve"> v zozname pre maximá</w:t>
      </w:r>
      <w:r>
        <w:rPr>
          <w:rFonts w:hint="default"/>
        </w:rPr>
        <w:t>lnu hodnotu materiá</w:t>
      </w:r>
      <w:r>
        <w:rPr>
          <w:rFonts w:hint="default"/>
        </w:rPr>
        <w:t>lov bez pô</w:t>
      </w:r>
      <w:r>
        <w:rPr>
          <w:rFonts w:hint="default"/>
        </w:rPr>
        <w:t>vodu.</w:t>
      </w:r>
    </w:p>
    <w:p w:rsidR="00E2180F">
      <w:pPr>
        <w:pStyle w:val="Text1"/>
        <w:bidi w:val="0"/>
        <w:rPr>
          <w:rStyle w:val="footnoteref"/>
          <w:rFonts w:hint="default"/>
        </w:rPr>
      </w:pPr>
      <w:r>
        <w:rPr>
          <w:rStyle w:val="footnoteref"/>
          <w:rFonts w:hint="default"/>
        </w:rPr>
        <w:t>Tento odsek sa neuplatň</w:t>
      </w:r>
      <w:r>
        <w:rPr>
          <w:rStyle w:val="footnoteref"/>
          <w:rFonts w:hint="default"/>
        </w:rPr>
        <w:t>uje na vý</w:t>
      </w:r>
      <w:r>
        <w:rPr>
          <w:rStyle w:val="footnoteref"/>
          <w:rFonts w:hint="default"/>
        </w:rPr>
        <w:t>robky patriace do kapitol 50 až</w:t>
      </w:r>
      <w:r>
        <w:rPr>
          <w:rStyle w:val="footnoteref"/>
          <w:rFonts w:hint="default"/>
        </w:rPr>
        <w:t xml:space="preserve"> 63 harmonizované</w:t>
      </w:r>
      <w:r>
        <w:rPr>
          <w:rStyle w:val="footnoteref"/>
          <w:rFonts w:hint="default"/>
        </w:rPr>
        <w:t>ho systé</w:t>
      </w:r>
      <w:r>
        <w:rPr>
          <w:rStyle w:val="footnoteref"/>
          <w:rFonts w:hint="default"/>
        </w:rPr>
        <w:t>mu.</w:t>
      </w:r>
    </w:p>
    <w:p w:rsidR="00E2180F">
      <w:pPr>
        <w:pStyle w:val="ManualNumPar1"/>
        <w:bidi w:val="0"/>
        <w:rPr>
          <w:rFonts w:hint="default"/>
        </w:rPr>
      </w:pPr>
      <w:r>
        <w:t>3.</w:t>
        <w:tab/>
      </w:r>
      <w:r>
        <w:rPr>
          <w:rFonts w:hint="default"/>
        </w:rPr>
        <w:t>Odseky 1 a 2 sa uplatň</w:t>
      </w:r>
      <w:r>
        <w:rPr>
          <w:rFonts w:hint="default"/>
        </w:rPr>
        <w:t>ujú</w:t>
      </w:r>
      <w:r>
        <w:rPr>
          <w:rFonts w:hint="default"/>
        </w:rPr>
        <w:t xml:space="preserve"> s vý</w:t>
      </w:r>
      <w:r>
        <w:rPr>
          <w:rFonts w:hint="default"/>
        </w:rPr>
        <w:t>hradou ustanovení</w:t>
      </w:r>
      <w:r>
        <w:rPr>
          <w:rFonts w:hint="default"/>
        </w:rPr>
        <w:t xml:space="preserve"> č</w:t>
      </w:r>
      <w:r>
        <w:rPr>
          <w:rFonts w:hint="default"/>
        </w:rPr>
        <w:t>lá</w:t>
      </w:r>
      <w:r>
        <w:rPr>
          <w:rFonts w:hint="default"/>
        </w:rPr>
        <w:t>nku 7.</w:t>
      </w:r>
    </w:p>
    <w:p w:rsidR="00E2180F">
      <w:pPr>
        <w:pStyle w:val="Titrearticle"/>
        <w:bidi w:val="0"/>
        <w:rPr>
          <w:rFonts w:hint="default"/>
          <w:b/>
          <w:bCs/>
        </w:rPr>
      </w:pPr>
      <w:r>
        <w:rPr>
          <w:rFonts w:hint="default"/>
          <w:b/>
          <w:bCs/>
        </w:rPr>
        <w:t>Č</w:t>
      </w:r>
      <w:r>
        <w:rPr>
          <w:rFonts w:hint="default"/>
          <w:b/>
          <w:bCs/>
        </w:rPr>
        <w:t>LÁ</w:t>
      </w:r>
      <w:r>
        <w:rPr>
          <w:rFonts w:hint="default"/>
          <w:b/>
          <w:bCs/>
        </w:rPr>
        <w:t>NOK 7</w:t>
        <w:br/>
      </w:r>
      <w:r>
        <w:rPr>
          <w:rFonts w:hint="default"/>
          <w:b/>
          <w:bCs/>
        </w:rPr>
        <w:t>Nedostatoč</w:t>
      </w:r>
      <w:r>
        <w:rPr>
          <w:rFonts w:hint="default"/>
          <w:b/>
          <w:bCs/>
        </w:rPr>
        <w:t>né</w:t>
      </w:r>
      <w:r>
        <w:rPr>
          <w:rFonts w:hint="default"/>
          <w:b/>
          <w:bCs/>
        </w:rPr>
        <w:t xml:space="preserve"> opracovanie alebo spracovanie</w:t>
      </w:r>
    </w:p>
    <w:p w:rsidR="00E2180F">
      <w:pPr>
        <w:pStyle w:val="ManualNumPar1"/>
        <w:bidi w:val="0"/>
        <w:rPr>
          <w:rFonts w:hint="default"/>
        </w:rPr>
      </w:pPr>
      <w:r>
        <w:t>1.</w:t>
        <w:tab/>
      </w:r>
      <w:r>
        <w:rPr>
          <w:rFonts w:hint="default"/>
        </w:rPr>
        <w:t>Bez toho, aby bol dotknutý</w:t>
      </w:r>
      <w:r>
        <w:rPr>
          <w:rFonts w:hint="default"/>
        </w:rPr>
        <w:t xml:space="preserve"> odsek 2, tieto operá</w:t>
      </w:r>
      <w:r>
        <w:rPr>
          <w:rFonts w:hint="default"/>
        </w:rPr>
        <w:t>cie sa považ</w:t>
      </w:r>
      <w:r>
        <w:rPr>
          <w:rFonts w:hint="default"/>
        </w:rPr>
        <w:t>ujú</w:t>
      </w:r>
      <w:r>
        <w:rPr>
          <w:rFonts w:hint="default"/>
        </w:rPr>
        <w:t xml:space="preserve"> za nedostatoč</w:t>
      </w:r>
      <w:r>
        <w:rPr>
          <w:rFonts w:hint="default"/>
        </w:rPr>
        <w:t>né</w:t>
      </w:r>
      <w:r>
        <w:rPr>
          <w:rFonts w:hint="default"/>
        </w:rPr>
        <w:t xml:space="preserve"> opracovanie alebo spracovanie na udelenie š</w:t>
      </w:r>
      <w:r>
        <w:rPr>
          <w:rFonts w:hint="default"/>
        </w:rPr>
        <w:t>tatú</w:t>
      </w:r>
      <w:r>
        <w:rPr>
          <w:rFonts w:hint="default"/>
        </w:rPr>
        <w:t>tu pô</w:t>
      </w:r>
      <w:r>
        <w:rPr>
          <w:rFonts w:hint="default"/>
        </w:rPr>
        <w:t>vodný</w:t>
      </w:r>
      <w:r>
        <w:rPr>
          <w:rFonts w:hint="default"/>
        </w:rPr>
        <w:t>ch vý</w:t>
      </w:r>
      <w:r>
        <w:rPr>
          <w:rFonts w:hint="default"/>
        </w:rPr>
        <w:t>robkov, bez ohľ</w:t>
      </w:r>
      <w:r>
        <w:rPr>
          <w:rFonts w:hint="default"/>
        </w:rPr>
        <w:t>adu na to, č</w:t>
      </w:r>
      <w:r>
        <w:rPr>
          <w:rFonts w:hint="default"/>
        </w:rPr>
        <w:t>i sú</w:t>
      </w:r>
      <w:r>
        <w:rPr>
          <w:rFonts w:hint="default"/>
        </w:rPr>
        <w:t xml:space="preserve"> splnené</w:t>
      </w:r>
      <w:r>
        <w:rPr>
          <w:rFonts w:hint="default"/>
        </w:rPr>
        <w:t xml:space="preserve"> pož</w:t>
      </w:r>
      <w:r>
        <w:rPr>
          <w:rFonts w:hint="default"/>
        </w:rPr>
        <w:t>iadavky č</w:t>
      </w:r>
      <w:r>
        <w:rPr>
          <w:rFonts w:hint="default"/>
        </w:rPr>
        <w:t>l</w:t>
      </w:r>
      <w:r>
        <w:rPr>
          <w:rFonts w:hint="default"/>
        </w:rPr>
        <w:t>á</w:t>
      </w:r>
      <w:r>
        <w:rPr>
          <w:rFonts w:hint="default"/>
        </w:rPr>
        <w:t>nku 6:</w:t>
      </w:r>
    </w:p>
    <w:p w:rsidR="00E2180F">
      <w:pPr>
        <w:pStyle w:val="Point1"/>
        <w:bidi w:val="0"/>
        <w:rPr>
          <w:rFonts w:hint="default"/>
        </w:rPr>
      </w:pPr>
      <w:r>
        <w:t>a)</w:t>
        <w:tab/>
      </w:r>
      <w:r>
        <w:rPr>
          <w:rFonts w:hint="default"/>
        </w:rPr>
        <w:t>konzervač</w:t>
      </w:r>
      <w:r>
        <w:rPr>
          <w:rFonts w:hint="default"/>
        </w:rPr>
        <w:t>né</w:t>
      </w:r>
      <w:r>
        <w:rPr>
          <w:rFonts w:hint="default"/>
        </w:rPr>
        <w:t xml:space="preserve"> operá</w:t>
      </w:r>
      <w:r>
        <w:rPr>
          <w:rFonts w:hint="default"/>
        </w:rPr>
        <w:t>cie, ktoré</w:t>
      </w:r>
      <w:r>
        <w:rPr>
          <w:rFonts w:hint="default"/>
        </w:rPr>
        <w:t xml:space="preserve"> majú</w:t>
      </w:r>
      <w:r>
        <w:rPr>
          <w:rFonts w:hint="default"/>
        </w:rPr>
        <w:t xml:space="preserve"> zabezpeč</w:t>
      </w:r>
      <w:r>
        <w:rPr>
          <w:rFonts w:hint="default"/>
        </w:rPr>
        <w:t>iť</w:t>
      </w:r>
      <w:r>
        <w:rPr>
          <w:rFonts w:hint="default"/>
        </w:rPr>
        <w:t>, aby vý</w:t>
      </w:r>
      <w:r>
        <w:rPr>
          <w:rFonts w:hint="default"/>
        </w:rPr>
        <w:t>robky zostali v dobrom stave poč</w:t>
      </w:r>
      <w:r>
        <w:rPr>
          <w:rFonts w:hint="default"/>
        </w:rPr>
        <w:t>as prepravy a skladovania;</w:t>
      </w:r>
    </w:p>
    <w:p w:rsidR="00E2180F">
      <w:pPr>
        <w:pStyle w:val="Point1"/>
        <w:bidi w:val="0"/>
        <w:rPr>
          <w:rFonts w:hint="default"/>
        </w:rPr>
      </w:pPr>
      <w:r>
        <w:rPr>
          <w:rFonts w:hint="default"/>
        </w:rPr>
        <w:t>b)</w:t>
        <w:tab/>
      </w:r>
      <w:r>
        <w:rPr>
          <w:rFonts w:hint="default"/>
        </w:rPr>
        <w:t>rozkladanie a montáž</w:t>
      </w:r>
      <w:r>
        <w:rPr>
          <w:rFonts w:hint="default"/>
        </w:rPr>
        <w:t xml:space="preserve"> balení</w:t>
      </w:r>
      <w:r>
        <w:rPr>
          <w:rFonts w:hint="default"/>
        </w:rPr>
        <w:t>;</w:t>
      </w:r>
    </w:p>
    <w:p w:rsidR="00E2180F">
      <w:pPr>
        <w:pStyle w:val="Point1"/>
        <w:bidi w:val="0"/>
        <w:rPr>
          <w:i/>
          <w:iCs/>
        </w:rPr>
      </w:pPr>
      <w:r>
        <w:rPr>
          <w:rFonts w:hint="default"/>
        </w:rPr>
        <w:t>c)</w:t>
        <w:tab/>
      </w:r>
      <w:r>
        <w:rPr>
          <w:rFonts w:hint="default"/>
        </w:rPr>
        <w:t>umý</w:t>
      </w:r>
      <w:r>
        <w:rPr>
          <w:rFonts w:hint="default"/>
        </w:rPr>
        <w:t>vanie, č</w:t>
      </w:r>
      <w:r>
        <w:rPr>
          <w:rFonts w:hint="default"/>
        </w:rPr>
        <w:t>istenie; odstraň</w:t>
      </w:r>
      <w:r>
        <w:rPr>
          <w:rFonts w:hint="default"/>
        </w:rPr>
        <w:t>ovanie prachu, hrdze, oleja, ná</w:t>
      </w:r>
      <w:r>
        <w:rPr>
          <w:rFonts w:hint="default"/>
        </w:rPr>
        <w:t>teru alebo iný</w:t>
      </w:r>
      <w:r>
        <w:rPr>
          <w:rFonts w:hint="default"/>
        </w:rPr>
        <w:t>ch ná</w:t>
      </w:r>
      <w:r>
        <w:rPr>
          <w:rFonts w:hint="default"/>
        </w:rPr>
        <w:t>nosov;</w:t>
      </w:r>
    </w:p>
    <w:p w:rsidR="00E2180F">
      <w:pPr>
        <w:pStyle w:val="Point1"/>
        <w:bidi w:val="0"/>
        <w:rPr>
          <w:rFonts w:hint="default"/>
        </w:rPr>
      </w:pPr>
      <w:r>
        <w:t>d)</w:t>
        <w:tab/>
      </w:r>
      <w:r>
        <w:rPr>
          <w:rFonts w:hint="default"/>
        </w:rPr>
        <w:t>ž</w:t>
      </w:r>
      <w:r>
        <w:rPr>
          <w:rFonts w:hint="default"/>
        </w:rPr>
        <w:t>ehlenie aleb</w:t>
      </w:r>
      <w:r>
        <w:rPr>
          <w:rFonts w:hint="default"/>
        </w:rPr>
        <w:t>o lisovanie textí</w:t>
      </w:r>
      <w:r>
        <w:rPr>
          <w:rFonts w:hint="default"/>
        </w:rPr>
        <w:t>lií</w:t>
      </w:r>
      <w:r>
        <w:rPr>
          <w:rFonts w:hint="default"/>
        </w:rPr>
        <w:t>;</w:t>
      </w:r>
    </w:p>
    <w:p w:rsidR="00E2180F">
      <w:pPr>
        <w:pStyle w:val="Point1"/>
        <w:bidi w:val="0"/>
        <w:rPr>
          <w:i/>
          <w:iCs/>
        </w:rPr>
      </w:pPr>
      <w:r>
        <w:rPr>
          <w:rFonts w:hint="default"/>
        </w:rPr>
        <w:t>e)</w:t>
        <w:tab/>
      </w:r>
      <w:r>
        <w:rPr>
          <w:rFonts w:hint="default"/>
        </w:rPr>
        <w:t>jednoduché</w:t>
      </w:r>
      <w:r>
        <w:rPr>
          <w:rFonts w:hint="default"/>
        </w:rPr>
        <w:t xml:space="preserve"> operá</w:t>
      </w:r>
      <w:r>
        <w:rPr>
          <w:rFonts w:hint="default"/>
        </w:rPr>
        <w:t>cie sú</w:t>
      </w:r>
      <w:r>
        <w:rPr>
          <w:rFonts w:hint="default"/>
        </w:rPr>
        <w:t>visiace s natieraní</w:t>
      </w:r>
      <w:r>
        <w:rPr>
          <w:rFonts w:hint="default"/>
        </w:rPr>
        <w:t>m a leš</w:t>
      </w:r>
      <w:r>
        <w:rPr>
          <w:rFonts w:hint="default"/>
        </w:rPr>
        <w:t>tení</w:t>
      </w:r>
      <w:r>
        <w:rPr>
          <w:rFonts w:hint="default"/>
        </w:rPr>
        <w:t>m;</w:t>
      </w:r>
    </w:p>
    <w:p w:rsidR="00E2180F">
      <w:pPr>
        <w:pStyle w:val="Point1"/>
        <w:bidi w:val="0"/>
        <w:rPr>
          <w:rFonts w:hint="default"/>
        </w:rPr>
      </w:pPr>
      <w:r>
        <w:t>f)</w:t>
        <w:tab/>
      </w:r>
      <w:r>
        <w:rPr>
          <w:rFonts w:hint="default"/>
        </w:rPr>
        <w:t>lú</w:t>
      </w:r>
      <w:r>
        <w:rPr>
          <w:rFonts w:hint="default"/>
        </w:rPr>
        <w:t>panie, č</w:t>
      </w:r>
      <w:r>
        <w:rPr>
          <w:rFonts w:hint="default"/>
        </w:rPr>
        <w:t>iastoč</w:t>
      </w:r>
      <w:r>
        <w:rPr>
          <w:rFonts w:hint="default"/>
        </w:rPr>
        <w:t>né</w:t>
      </w:r>
      <w:r>
        <w:rPr>
          <w:rFonts w:hint="default"/>
        </w:rPr>
        <w:t xml:space="preserve"> alebo ú</w:t>
      </w:r>
      <w:r>
        <w:rPr>
          <w:rFonts w:hint="default"/>
        </w:rPr>
        <w:t>plné</w:t>
      </w:r>
      <w:r>
        <w:rPr>
          <w:rFonts w:hint="default"/>
        </w:rPr>
        <w:t xml:space="preserve"> bielenie, leš</w:t>
      </w:r>
      <w:r>
        <w:rPr>
          <w:rFonts w:hint="default"/>
        </w:rPr>
        <w:t>tenie a glazovanie obilní</w:t>
      </w:r>
      <w:r>
        <w:rPr>
          <w:rFonts w:hint="default"/>
        </w:rPr>
        <w:t>n a ryž</w:t>
      </w:r>
      <w:r>
        <w:rPr>
          <w:rFonts w:hint="default"/>
        </w:rPr>
        <w:t>e;</w:t>
      </w:r>
    </w:p>
    <w:p w:rsidR="00E2180F">
      <w:pPr>
        <w:pStyle w:val="Point1"/>
        <w:bidi w:val="0"/>
        <w:rPr>
          <w:rFonts w:hint="default"/>
        </w:rPr>
      </w:pPr>
      <w:r>
        <w:rPr>
          <w:rFonts w:hint="default"/>
        </w:rPr>
        <w:t>g)</w:t>
        <w:tab/>
      </w:r>
      <w:r>
        <w:rPr>
          <w:rFonts w:hint="default"/>
        </w:rPr>
        <w:t>operá</w:t>
      </w:r>
      <w:r>
        <w:rPr>
          <w:rFonts w:hint="default"/>
        </w:rPr>
        <w:t>cie sú</w:t>
      </w:r>
      <w:r>
        <w:rPr>
          <w:rFonts w:hint="default"/>
        </w:rPr>
        <w:t>visiace s farbení</w:t>
      </w:r>
      <w:r>
        <w:rPr>
          <w:rFonts w:hint="default"/>
        </w:rPr>
        <w:t>m cukru alebo tvorbou cukrový</w:t>
      </w:r>
      <w:r>
        <w:rPr>
          <w:rFonts w:hint="default"/>
        </w:rPr>
        <w:t>ch hrudiek;</w:t>
      </w:r>
    </w:p>
    <w:p w:rsidR="00E2180F">
      <w:pPr>
        <w:pStyle w:val="Point1"/>
        <w:bidi w:val="0"/>
        <w:rPr>
          <w:rFonts w:hint="default"/>
        </w:rPr>
      </w:pPr>
      <w:r>
        <w:rPr>
          <w:rFonts w:hint="default"/>
        </w:rPr>
        <w:t>h)</w:t>
        <w:tab/>
      </w:r>
      <w:r>
        <w:rPr>
          <w:rFonts w:hint="default"/>
        </w:rPr>
        <w:t>šú</w:t>
      </w:r>
      <w:r>
        <w:rPr>
          <w:rFonts w:hint="default"/>
        </w:rPr>
        <w:t>panie, odkô</w:t>
      </w:r>
      <w:r>
        <w:rPr>
          <w:rFonts w:hint="default"/>
        </w:rPr>
        <w:t>stkovanie alebo lú</w:t>
      </w:r>
      <w:r>
        <w:rPr>
          <w:rFonts w:hint="default"/>
        </w:rPr>
        <w:t>skanie ovocia, orechov a zeleniny;</w:t>
      </w:r>
    </w:p>
    <w:p w:rsidR="00E2180F">
      <w:pPr>
        <w:pStyle w:val="Point1"/>
        <w:bidi w:val="0"/>
        <w:rPr>
          <w:rFonts w:hint="default"/>
        </w:rPr>
      </w:pPr>
      <w:r>
        <w:rPr>
          <w:rFonts w:hint="default"/>
        </w:rPr>
        <w:t>i)</w:t>
        <w:tab/>
      </w:r>
      <w:r>
        <w:rPr>
          <w:rFonts w:hint="default"/>
        </w:rPr>
        <w:t>ostrenie, jednoduché</w:t>
      </w:r>
      <w:r>
        <w:rPr>
          <w:rFonts w:hint="default"/>
        </w:rPr>
        <w:t xml:space="preserve"> mletie alebo jednoduché</w:t>
      </w:r>
      <w:r>
        <w:rPr>
          <w:rFonts w:hint="default"/>
        </w:rPr>
        <w:t xml:space="preserve"> rezanie;</w:t>
      </w:r>
    </w:p>
    <w:p w:rsidR="00E2180F">
      <w:pPr>
        <w:pStyle w:val="Point1"/>
        <w:bidi w:val="0"/>
        <w:rPr>
          <w:i/>
          <w:iCs/>
        </w:rPr>
      </w:pPr>
      <w:r>
        <w:rPr>
          <w:rFonts w:hint="default"/>
        </w:rPr>
        <w:t>j)</w:t>
        <w:tab/>
      </w:r>
      <w:r>
        <w:rPr>
          <w:rFonts w:hint="default"/>
        </w:rPr>
        <w:t>osievanie, č</w:t>
      </w:r>
      <w:r>
        <w:rPr>
          <w:rFonts w:hint="default"/>
        </w:rPr>
        <w:t>istenie, triedenie, preberanie, združ</w:t>
      </w:r>
      <w:r>
        <w:rPr>
          <w:rFonts w:hint="default"/>
        </w:rPr>
        <w:t>ovanie; (vrá</w:t>
      </w:r>
      <w:r>
        <w:rPr>
          <w:rFonts w:hint="default"/>
        </w:rPr>
        <w:t>tane tvorby sú</w:t>
      </w:r>
      <w:r>
        <w:rPr>
          <w:rFonts w:hint="default"/>
        </w:rPr>
        <w:t>prav predmetov);</w:t>
      </w:r>
    </w:p>
    <w:p w:rsidR="00E2180F">
      <w:pPr>
        <w:pStyle w:val="Point1"/>
        <w:bidi w:val="0"/>
        <w:rPr>
          <w:rFonts w:hint="default"/>
        </w:rPr>
      </w:pPr>
      <w:r>
        <w:t>k)</w:t>
        <w:tab/>
      </w:r>
      <w:r>
        <w:rPr>
          <w:rFonts w:hint="default"/>
        </w:rPr>
        <w:t>jednoduché</w:t>
      </w:r>
      <w:r>
        <w:rPr>
          <w:rFonts w:hint="default"/>
        </w:rPr>
        <w:t xml:space="preserve"> plnenie do fliaš</w:t>
      </w:r>
      <w:r>
        <w:rPr>
          <w:rFonts w:hint="default"/>
        </w:rPr>
        <w:t>, bá</w:t>
      </w:r>
      <w:r>
        <w:rPr>
          <w:rFonts w:hint="default"/>
        </w:rPr>
        <w:t>nk, plechoviek, v</w:t>
      </w:r>
      <w:r>
        <w:rPr>
          <w:rFonts w:hint="default"/>
        </w:rPr>
        <w:t>riec, debien, š</w:t>
      </w:r>
      <w:r>
        <w:rPr>
          <w:rFonts w:hint="default"/>
        </w:rPr>
        <w:t>katúľ</w:t>
      </w:r>
      <w:r>
        <w:rPr>
          <w:rFonts w:hint="default"/>
        </w:rPr>
        <w:t>, pripevň</w:t>
      </w:r>
      <w:r>
        <w:rPr>
          <w:rFonts w:hint="default"/>
        </w:rPr>
        <w:t>ovanie na lepenky alebo dosky a iné</w:t>
      </w:r>
      <w:r>
        <w:rPr>
          <w:rFonts w:hint="default"/>
        </w:rPr>
        <w:t xml:space="preserve"> jednoduché</w:t>
      </w:r>
      <w:r>
        <w:rPr>
          <w:rFonts w:hint="default"/>
        </w:rPr>
        <w:t xml:space="preserve"> baliarenské</w:t>
      </w:r>
      <w:r>
        <w:rPr>
          <w:rFonts w:hint="default"/>
        </w:rPr>
        <w:t xml:space="preserve"> operá</w:t>
      </w:r>
      <w:r>
        <w:rPr>
          <w:rFonts w:hint="default"/>
        </w:rPr>
        <w:t>cie;</w:t>
      </w:r>
    </w:p>
    <w:p w:rsidR="00E2180F">
      <w:pPr>
        <w:pStyle w:val="Point1"/>
        <w:bidi w:val="0"/>
        <w:rPr>
          <w:rFonts w:hint="default"/>
        </w:rPr>
      </w:pPr>
      <w:r>
        <w:rPr>
          <w:rFonts w:hint="default"/>
        </w:rPr>
        <w:t>l)</w:t>
        <w:tab/>
      </w:r>
      <w:r>
        <w:rPr>
          <w:rFonts w:hint="default"/>
        </w:rPr>
        <w:t>pripevň</w:t>
      </w:r>
      <w:r>
        <w:rPr>
          <w:rFonts w:hint="default"/>
        </w:rPr>
        <w:t>ovanie alebo tlač</w:t>
      </w:r>
      <w:r>
        <w:rPr>
          <w:rFonts w:hint="default"/>
        </w:rPr>
        <w:t xml:space="preserve"> znač</w:t>
      </w:r>
      <w:r>
        <w:rPr>
          <w:rFonts w:hint="default"/>
        </w:rPr>
        <w:t>iek, ná</w:t>
      </w:r>
      <w:r>
        <w:rPr>
          <w:rFonts w:hint="default"/>
        </w:rPr>
        <w:t>lepiek, log a podobný</w:t>
      </w:r>
      <w:r>
        <w:rPr>
          <w:rFonts w:hint="default"/>
        </w:rPr>
        <w:t>ch rozliš</w:t>
      </w:r>
      <w:r>
        <w:rPr>
          <w:rFonts w:hint="default"/>
        </w:rPr>
        <w:t>ovací</w:t>
      </w:r>
      <w:r>
        <w:rPr>
          <w:rFonts w:hint="default"/>
        </w:rPr>
        <w:t>ch znakov na vý</w:t>
      </w:r>
      <w:r>
        <w:rPr>
          <w:rFonts w:hint="default"/>
        </w:rPr>
        <w:t>robky alebo ich balenia;</w:t>
      </w:r>
    </w:p>
    <w:p w:rsidR="00E2180F">
      <w:pPr>
        <w:pStyle w:val="Point1"/>
        <w:bidi w:val="0"/>
        <w:rPr>
          <w:rFonts w:hint="default"/>
        </w:rPr>
      </w:pPr>
      <w:r>
        <w:rPr>
          <w:rFonts w:hint="default"/>
        </w:rPr>
        <w:t>m)</w:t>
        <w:tab/>
      </w:r>
      <w:r>
        <w:rPr>
          <w:rFonts w:hint="default"/>
        </w:rPr>
        <w:t>jednoduché</w:t>
      </w:r>
      <w:r>
        <w:rPr>
          <w:rFonts w:hint="default"/>
        </w:rPr>
        <w:t xml:space="preserve"> mieš</w:t>
      </w:r>
      <w:r>
        <w:rPr>
          <w:rFonts w:hint="default"/>
        </w:rPr>
        <w:t>anie vý</w:t>
      </w:r>
      <w:r>
        <w:rPr>
          <w:rFonts w:hint="default"/>
        </w:rPr>
        <w:t>robkov, aj rô</w:t>
      </w:r>
      <w:r>
        <w:rPr>
          <w:rFonts w:hint="default"/>
        </w:rPr>
        <w:t xml:space="preserve">zneho </w:t>
      </w:r>
      <w:r>
        <w:rPr>
          <w:rFonts w:hint="default"/>
        </w:rPr>
        <w:t>druhu; mieš</w:t>
      </w:r>
      <w:r>
        <w:rPr>
          <w:rFonts w:hint="default"/>
        </w:rPr>
        <w:t>anie cukru s ostatný</w:t>
      </w:r>
      <w:r>
        <w:rPr>
          <w:rFonts w:hint="default"/>
        </w:rPr>
        <w:t>m materiá</w:t>
      </w:r>
      <w:r>
        <w:rPr>
          <w:rFonts w:hint="default"/>
        </w:rPr>
        <w:t>lom;</w:t>
      </w:r>
    </w:p>
    <w:p w:rsidR="00E2180F">
      <w:pPr>
        <w:pStyle w:val="Point1"/>
        <w:bidi w:val="0"/>
        <w:rPr>
          <w:rFonts w:hint="default"/>
        </w:rPr>
      </w:pPr>
      <w:r>
        <w:rPr>
          <w:rFonts w:hint="default"/>
        </w:rPr>
        <w:t>n)</w:t>
        <w:tab/>
      </w:r>
      <w:r>
        <w:rPr>
          <w:rFonts w:hint="default"/>
        </w:rPr>
        <w:t>jednoduché</w:t>
      </w:r>
      <w:r>
        <w:rPr>
          <w:rFonts w:hint="default"/>
        </w:rPr>
        <w:t xml:space="preserve"> skladanie predmetov na vytvorenie kompletné</w:t>
      </w:r>
      <w:r>
        <w:rPr>
          <w:rFonts w:hint="default"/>
        </w:rPr>
        <w:t>ho predmetu alebo rozlož</w:t>
      </w:r>
      <w:r>
        <w:rPr>
          <w:rFonts w:hint="default"/>
        </w:rPr>
        <w:t>enie vý</w:t>
      </w:r>
      <w:r>
        <w:rPr>
          <w:rFonts w:hint="default"/>
        </w:rPr>
        <w:t>robkov na č</w:t>
      </w:r>
      <w:r>
        <w:rPr>
          <w:rFonts w:hint="default"/>
        </w:rPr>
        <w:t>asti;</w:t>
      </w:r>
    </w:p>
    <w:p w:rsidR="00E2180F">
      <w:pPr>
        <w:pStyle w:val="Point1"/>
        <w:bidi w:val="0"/>
        <w:rPr>
          <w:rFonts w:hint="default"/>
        </w:rPr>
      </w:pPr>
      <w:r>
        <w:rPr>
          <w:rFonts w:hint="default"/>
        </w:rPr>
        <w:t>o)</w:t>
        <w:tab/>
      </w:r>
      <w:r>
        <w:rPr>
          <w:rFonts w:hint="default"/>
        </w:rPr>
        <w:t>kombiná</w:t>
      </w:r>
      <w:r>
        <w:rPr>
          <w:rFonts w:hint="default"/>
        </w:rPr>
        <w:t>cia dvoch alebo viacerý</w:t>
      </w:r>
      <w:r>
        <w:rPr>
          <w:rFonts w:hint="default"/>
        </w:rPr>
        <w:t>ch postupov uvedený</w:t>
      </w:r>
      <w:r>
        <w:rPr>
          <w:rFonts w:hint="default"/>
        </w:rPr>
        <w:t>ch v pí</w:t>
      </w:r>
      <w:r>
        <w:rPr>
          <w:rFonts w:hint="default"/>
        </w:rPr>
        <w:t>sm. a) až</w:t>
      </w:r>
      <w:r>
        <w:rPr>
          <w:rFonts w:hint="default"/>
        </w:rPr>
        <w:t xml:space="preserve"> n);</w:t>
      </w:r>
    </w:p>
    <w:p w:rsidR="00E2180F">
      <w:pPr>
        <w:pStyle w:val="Point1"/>
        <w:bidi w:val="0"/>
        <w:rPr>
          <w:rFonts w:hint="default"/>
        </w:rPr>
      </w:pPr>
      <w:r>
        <w:rPr>
          <w:rFonts w:hint="default"/>
        </w:rPr>
        <w:t>p)</w:t>
        <w:tab/>
      </w:r>
      <w:r>
        <w:rPr>
          <w:rFonts w:hint="default"/>
        </w:rPr>
        <w:t>poráž</w:t>
      </w:r>
      <w:r>
        <w:rPr>
          <w:rFonts w:hint="default"/>
        </w:rPr>
        <w:t>anie zvierat.</w:t>
      </w:r>
    </w:p>
    <w:p w:rsidR="00E2180F">
      <w:pPr>
        <w:pStyle w:val="ManualNumPar1"/>
        <w:bidi w:val="0"/>
        <w:rPr>
          <w:rFonts w:hint="default"/>
        </w:rPr>
      </w:pPr>
      <w:r>
        <w:t>2.</w:t>
        <w:tab/>
      </w:r>
      <w:r>
        <w:rPr>
          <w:rFonts w:hint="default"/>
        </w:rPr>
        <w:t>Vš</w:t>
      </w:r>
      <w:r>
        <w:rPr>
          <w:rFonts w:hint="default"/>
        </w:rPr>
        <w:t>etky o</w:t>
      </w:r>
      <w:r>
        <w:rPr>
          <w:rFonts w:hint="default"/>
        </w:rPr>
        <w:t>perá</w:t>
      </w:r>
      <w:r>
        <w:rPr>
          <w:rFonts w:hint="default"/>
        </w:rPr>
        <w:t>cie vykonané</w:t>
      </w:r>
      <w:r>
        <w:rPr>
          <w:rFonts w:hint="default"/>
        </w:rPr>
        <w:t xml:space="preserve"> na danom vý</w:t>
      </w:r>
      <w:r>
        <w:rPr>
          <w:rFonts w:hint="default"/>
        </w:rPr>
        <w:t>robku buď</w:t>
      </w:r>
      <w:r>
        <w:rPr>
          <w:rFonts w:hint="default"/>
        </w:rPr>
        <w:t xml:space="preserve"> v Spoloč</w:t>
      </w:r>
      <w:r>
        <w:rPr>
          <w:rFonts w:hint="default"/>
        </w:rPr>
        <w:t>enstve, alebo v Srbsku sa zohľ</w:t>
      </w:r>
      <w:r>
        <w:rPr>
          <w:rFonts w:hint="default"/>
        </w:rPr>
        <w:t>adň</w:t>
      </w:r>
      <w:r>
        <w:rPr>
          <w:rFonts w:hint="default"/>
        </w:rPr>
        <w:t>ujú</w:t>
      </w:r>
      <w:r>
        <w:rPr>
          <w:rFonts w:hint="default"/>
        </w:rPr>
        <w:t xml:space="preserve"> spoloč</w:t>
      </w:r>
      <w:r>
        <w:rPr>
          <w:rFonts w:hint="default"/>
        </w:rPr>
        <w:t>ne pri urč</w:t>
      </w:r>
      <w:r>
        <w:rPr>
          <w:rFonts w:hint="default"/>
        </w:rPr>
        <w:t>ovaní</w:t>
      </w:r>
      <w:r>
        <w:rPr>
          <w:rFonts w:hint="default"/>
        </w:rPr>
        <w:t>, č</w:t>
      </w:r>
      <w:r>
        <w:rPr>
          <w:rFonts w:hint="default"/>
        </w:rPr>
        <w:t>i sa opracovanie alebo spracovanie, ktoré</w:t>
      </w:r>
      <w:r>
        <w:rPr>
          <w:rFonts w:hint="default"/>
        </w:rPr>
        <w:t>mu bol vý</w:t>
      </w:r>
      <w:r>
        <w:rPr>
          <w:rFonts w:hint="default"/>
        </w:rPr>
        <w:t>robok podrobený</w:t>
      </w:r>
      <w:r>
        <w:rPr>
          <w:rFonts w:hint="default"/>
        </w:rPr>
        <w:t>, má</w:t>
      </w:r>
      <w:r>
        <w:rPr>
          <w:rFonts w:hint="default"/>
        </w:rPr>
        <w:t xml:space="preserve"> považ</w:t>
      </w:r>
      <w:r>
        <w:rPr>
          <w:rFonts w:hint="default"/>
        </w:rPr>
        <w:t>ovať</w:t>
      </w:r>
      <w:r>
        <w:rPr>
          <w:rFonts w:hint="default"/>
        </w:rPr>
        <w:t xml:space="preserve"> za nedostatoč</w:t>
      </w:r>
      <w:r>
        <w:rPr>
          <w:rFonts w:hint="default"/>
        </w:rPr>
        <w:t>né</w:t>
      </w:r>
      <w:r>
        <w:rPr>
          <w:rFonts w:hint="default"/>
        </w:rPr>
        <w:t xml:space="preserve"> v zmysle odseku 1.</w:t>
      </w:r>
    </w:p>
    <w:p w:rsidR="00E2180F">
      <w:pPr>
        <w:pStyle w:val="Titrearticle"/>
        <w:bidi w:val="0"/>
        <w:rPr>
          <w:rFonts w:hint="default"/>
          <w:b/>
          <w:bCs/>
        </w:rPr>
      </w:pPr>
      <w:r>
        <w:rPr>
          <w:rFonts w:hint="default"/>
          <w:b/>
          <w:bCs/>
        </w:rPr>
        <w:t>Č</w:t>
      </w:r>
      <w:r>
        <w:rPr>
          <w:rFonts w:hint="default"/>
          <w:b/>
          <w:bCs/>
        </w:rPr>
        <w:t>LÁ</w:t>
      </w:r>
      <w:r>
        <w:rPr>
          <w:rFonts w:hint="default"/>
          <w:b/>
          <w:bCs/>
        </w:rPr>
        <w:t>NOK 8</w:t>
        <w:br/>
      </w:r>
      <w:r>
        <w:rPr>
          <w:rFonts w:hint="default"/>
          <w:b/>
          <w:bCs/>
        </w:rPr>
        <w:t>Kvalifikač</w:t>
      </w:r>
      <w:r>
        <w:rPr>
          <w:rFonts w:hint="default"/>
          <w:b/>
          <w:bCs/>
        </w:rPr>
        <w:t>ná</w:t>
      </w:r>
      <w:r>
        <w:rPr>
          <w:rFonts w:hint="default"/>
          <w:b/>
          <w:bCs/>
        </w:rPr>
        <w:t xml:space="preserve"> jednotka</w:t>
      </w:r>
    </w:p>
    <w:p w:rsidR="00E2180F">
      <w:pPr>
        <w:pStyle w:val="ManualNumPar1"/>
        <w:bidi w:val="0"/>
        <w:rPr>
          <w:rFonts w:hint="default"/>
        </w:rPr>
      </w:pPr>
      <w:r>
        <w:t>1.</w:t>
        <w:tab/>
      </w:r>
      <w:r>
        <w:rPr>
          <w:rFonts w:hint="default"/>
        </w:rPr>
        <w:t>Kvalifikač</w:t>
      </w:r>
      <w:r>
        <w:rPr>
          <w:rFonts w:hint="default"/>
        </w:rPr>
        <w:t>nou jednotkou na uplatnenie ustanovení</w:t>
      </w:r>
      <w:r>
        <w:rPr>
          <w:rFonts w:hint="default"/>
        </w:rPr>
        <w:t xml:space="preserve"> tohto protokolu je konkré</w:t>
      </w:r>
      <w:r>
        <w:rPr>
          <w:rFonts w:hint="default"/>
        </w:rPr>
        <w:t>tny vý</w:t>
      </w:r>
      <w:r>
        <w:rPr>
          <w:rFonts w:hint="default"/>
        </w:rPr>
        <w:t>robok, ktorý</w:t>
      </w:r>
      <w:r>
        <w:rPr>
          <w:rFonts w:hint="default"/>
        </w:rPr>
        <w:t xml:space="preserve"> sa považ</w:t>
      </w:r>
      <w:r>
        <w:rPr>
          <w:rFonts w:hint="default"/>
        </w:rPr>
        <w:t>uje za zá</w:t>
      </w:r>
      <w:r>
        <w:rPr>
          <w:rFonts w:hint="default"/>
        </w:rPr>
        <w:t>kladnú</w:t>
      </w:r>
      <w:r>
        <w:rPr>
          <w:rFonts w:hint="default"/>
        </w:rPr>
        <w:t xml:space="preserve"> jednotku pri urč</w:t>
      </w:r>
      <w:r>
        <w:rPr>
          <w:rFonts w:hint="default"/>
        </w:rPr>
        <w:t>ovaní</w:t>
      </w:r>
      <w:r>
        <w:rPr>
          <w:rFonts w:hint="default"/>
        </w:rPr>
        <w:t xml:space="preserve"> zatriedenia podľ</w:t>
      </w:r>
      <w:r>
        <w:rPr>
          <w:rFonts w:hint="default"/>
        </w:rPr>
        <w:t>a nomenklatú</w:t>
      </w:r>
      <w:r>
        <w:rPr>
          <w:rFonts w:hint="default"/>
        </w:rPr>
        <w:t>ry harmonizované</w:t>
      </w:r>
      <w:r>
        <w:rPr>
          <w:rFonts w:hint="default"/>
        </w:rPr>
        <w:t>ho systé</w:t>
      </w:r>
      <w:r>
        <w:rPr>
          <w:rFonts w:hint="default"/>
        </w:rPr>
        <w:t>mu.</w:t>
      </w:r>
    </w:p>
    <w:p w:rsidR="00E2180F">
      <w:pPr>
        <w:pStyle w:val="Text1"/>
        <w:bidi w:val="0"/>
        <w:rPr>
          <w:rStyle w:val="footnoteref"/>
          <w:rFonts w:hint="default"/>
        </w:rPr>
      </w:pPr>
      <w:r>
        <w:rPr>
          <w:rStyle w:val="footnoteref"/>
          <w:rFonts w:hint="default"/>
        </w:rPr>
        <w:t>Z toho vyplý</w:t>
      </w:r>
      <w:r>
        <w:rPr>
          <w:rStyle w:val="footnoteref"/>
          <w:rFonts w:hint="default"/>
        </w:rPr>
        <w:t>va ž</w:t>
      </w:r>
      <w:r>
        <w:rPr>
          <w:rStyle w:val="footnoteref"/>
          <w:rFonts w:hint="default"/>
        </w:rPr>
        <w:t>e:</w:t>
      </w:r>
    </w:p>
    <w:p w:rsidR="00E2180F">
      <w:pPr>
        <w:pStyle w:val="Point1"/>
        <w:bidi w:val="0"/>
        <w:rPr>
          <w:rFonts w:hint="default"/>
        </w:rPr>
      </w:pPr>
      <w:r>
        <w:t>a)</w:t>
        <w:tab/>
      </w:r>
      <w:r>
        <w:rPr>
          <w:rFonts w:hint="default"/>
        </w:rPr>
        <w:t>keď</w:t>
      </w:r>
      <w:r>
        <w:rPr>
          <w:rFonts w:hint="default"/>
        </w:rPr>
        <w:t xml:space="preserve"> sa vý</w:t>
      </w:r>
      <w:r>
        <w:rPr>
          <w:rFonts w:hint="default"/>
        </w:rPr>
        <w:t>robok zlož</w:t>
      </w:r>
      <w:r>
        <w:rPr>
          <w:rFonts w:hint="default"/>
        </w:rPr>
        <w:t>ený</w:t>
      </w:r>
      <w:r>
        <w:rPr>
          <w:rFonts w:hint="default"/>
        </w:rPr>
        <w:t xml:space="preserve"> zo skupiny alebo</w:t>
      </w:r>
      <w:r>
        <w:rPr>
          <w:rFonts w:hint="default"/>
        </w:rPr>
        <w:t xml:space="preserve"> zostavy prvkov zatrieď</w:t>
      </w:r>
      <w:r>
        <w:rPr>
          <w:rFonts w:hint="default"/>
        </w:rPr>
        <w:t>uje podľ</w:t>
      </w:r>
      <w:r>
        <w:rPr>
          <w:rFonts w:hint="default"/>
        </w:rPr>
        <w:t>a podmienok harmonizované</w:t>
      </w:r>
      <w:r>
        <w:rPr>
          <w:rFonts w:hint="default"/>
        </w:rPr>
        <w:t>ho systé</w:t>
      </w:r>
      <w:r>
        <w:rPr>
          <w:rFonts w:hint="default"/>
        </w:rPr>
        <w:t>mu do jedinej polož</w:t>
      </w:r>
      <w:r>
        <w:rPr>
          <w:rFonts w:hint="default"/>
        </w:rPr>
        <w:t>ky, celok tvorí</w:t>
      </w:r>
      <w:r>
        <w:rPr>
          <w:rFonts w:hint="default"/>
        </w:rPr>
        <w:t xml:space="preserve"> kvalifikač</w:t>
      </w:r>
      <w:r>
        <w:rPr>
          <w:rFonts w:hint="default"/>
        </w:rPr>
        <w:t>nú</w:t>
      </w:r>
      <w:r>
        <w:rPr>
          <w:rFonts w:hint="default"/>
        </w:rPr>
        <w:t xml:space="preserve"> jednotku;</w:t>
      </w:r>
    </w:p>
    <w:p w:rsidR="00E2180F">
      <w:pPr>
        <w:pStyle w:val="Point1"/>
        <w:bidi w:val="0"/>
        <w:rPr>
          <w:rFonts w:hint="default"/>
        </w:rPr>
      </w:pPr>
      <w:r>
        <w:rPr>
          <w:rFonts w:hint="default"/>
        </w:rPr>
        <w:t>b)</w:t>
        <w:tab/>
      </w:r>
      <w:r>
        <w:rPr>
          <w:rFonts w:hint="default"/>
        </w:rPr>
        <w:t>ak zá</w:t>
      </w:r>
      <w:r>
        <w:rPr>
          <w:rFonts w:hint="default"/>
        </w:rPr>
        <w:t>sielka pozostá</w:t>
      </w:r>
      <w:r>
        <w:rPr>
          <w:rFonts w:hint="default"/>
        </w:rPr>
        <w:t>va z niekoľ</w:t>
      </w:r>
      <w:r>
        <w:rPr>
          <w:rFonts w:hint="default"/>
        </w:rPr>
        <w:t>ký</w:t>
      </w:r>
      <w:r>
        <w:rPr>
          <w:rFonts w:hint="default"/>
        </w:rPr>
        <w:t>ch identický</w:t>
      </w:r>
      <w:r>
        <w:rPr>
          <w:rFonts w:hint="default"/>
        </w:rPr>
        <w:t>ch vý</w:t>
      </w:r>
      <w:r>
        <w:rPr>
          <w:rFonts w:hint="default"/>
        </w:rPr>
        <w:t>robkov zatriedený</w:t>
      </w:r>
      <w:r>
        <w:rPr>
          <w:rFonts w:hint="default"/>
        </w:rPr>
        <w:t>ch pod tou istou polož</w:t>
      </w:r>
      <w:r>
        <w:rPr>
          <w:rFonts w:hint="default"/>
        </w:rPr>
        <w:t>kou harmonizované</w:t>
      </w:r>
      <w:r>
        <w:rPr>
          <w:rFonts w:hint="default"/>
        </w:rPr>
        <w:t>ho systé</w:t>
      </w:r>
      <w:r>
        <w:rPr>
          <w:rFonts w:hint="default"/>
        </w:rPr>
        <w:t>mu, pri uplatň</w:t>
      </w:r>
      <w:r>
        <w:rPr>
          <w:rFonts w:hint="default"/>
        </w:rPr>
        <w:t>ovan</w:t>
      </w:r>
      <w:r>
        <w:rPr>
          <w:rFonts w:hint="default"/>
        </w:rPr>
        <w:t>í</w:t>
      </w:r>
      <w:r>
        <w:rPr>
          <w:rFonts w:hint="default"/>
        </w:rPr>
        <w:t xml:space="preserve"> ustanovení</w:t>
      </w:r>
      <w:r>
        <w:rPr>
          <w:rFonts w:hint="default"/>
        </w:rPr>
        <w:t xml:space="preserve"> tohto protokolu sa musí</w:t>
      </w:r>
      <w:r>
        <w:rPr>
          <w:rFonts w:hint="default"/>
        </w:rPr>
        <w:t xml:space="preserve"> kaž</w:t>
      </w:r>
      <w:r>
        <w:rPr>
          <w:rFonts w:hint="default"/>
        </w:rPr>
        <w:t>dý</w:t>
      </w:r>
      <w:r>
        <w:rPr>
          <w:rFonts w:hint="default"/>
        </w:rPr>
        <w:t xml:space="preserve"> vý</w:t>
      </w:r>
      <w:r>
        <w:rPr>
          <w:rFonts w:hint="default"/>
        </w:rPr>
        <w:t>robok posudzovať</w:t>
      </w:r>
      <w:r>
        <w:rPr>
          <w:rFonts w:hint="default"/>
        </w:rPr>
        <w:t xml:space="preserve"> osobitne.</w:t>
      </w:r>
    </w:p>
    <w:p w:rsidR="00E2180F">
      <w:pPr>
        <w:pStyle w:val="ManualNumPar1"/>
        <w:bidi w:val="0"/>
        <w:rPr>
          <w:rFonts w:hint="default"/>
        </w:rPr>
      </w:pPr>
      <w:r>
        <w:t>2.</w:t>
        <w:tab/>
      </w:r>
      <w:r>
        <w:rPr>
          <w:rFonts w:hint="default"/>
        </w:rPr>
        <w:t>Ak je podľ</w:t>
      </w:r>
      <w:r>
        <w:rPr>
          <w:rFonts w:hint="default"/>
        </w:rPr>
        <w:t>a vš</w:t>
      </w:r>
      <w:r>
        <w:rPr>
          <w:rFonts w:hint="default"/>
        </w:rPr>
        <w:t>eobecné</w:t>
      </w:r>
      <w:r>
        <w:rPr>
          <w:rFonts w:hint="default"/>
        </w:rPr>
        <w:t>ho pravidla 5 harmonizované</w:t>
      </w:r>
      <w:r>
        <w:rPr>
          <w:rFonts w:hint="default"/>
        </w:rPr>
        <w:t>ho systé</w:t>
      </w:r>
      <w:r>
        <w:rPr>
          <w:rFonts w:hint="default"/>
        </w:rPr>
        <w:t>mu do vý</w:t>
      </w:r>
      <w:r>
        <w:rPr>
          <w:rFonts w:hint="default"/>
        </w:rPr>
        <w:t>robku zahrnuté</w:t>
      </w:r>
      <w:r>
        <w:rPr>
          <w:rFonts w:hint="default"/>
        </w:rPr>
        <w:t xml:space="preserve"> aj balenie na úč</w:t>
      </w:r>
      <w:r>
        <w:rPr>
          <w:rFonts w:hint="default"/>
        </w:rPr>
        <w:t>ely zatriedenia, zahrnie sa aj pri urč</w:t>
      </w:r>
      <w:r>
        <w:rPr>
          <w:rFonts w:hint="default"/>
        </w:rPr>
        <w:t>ení</w:t>
      </w:r>
      <w:r>
        <w:rPr>
          <w:rFonts w:hint="default"/>
        </w:rPr>
        <w:t xml:space="preserve"> pô</w:t>
      </w:r>
      <w:r>
        <w:rPr>
          <w:rFonts w:hint="default"/>
        </w:rPr>
        <w:t>vodu.</w:t>
      </w:r>
    </w:p>
    <w:p w:rsidR="00E2180F">
      <w:pPr>
        <w:pStyle w:val="Titrearticle"/>
        <w:bidi w:val="0"/>
        <w:rPr>
          <w:rFonts w:hint="default"/>
          <w:b/>
          <w:bCs/>
        </w:rPr>
      </w:pPr>
      <w:r>
        <w:rPr>
          <w:rFonts w:hint="default"/>
          <w:b/>
          <w:bCs/>
        </w:rPr>
        <w:t>Č</w:t>
      </w:r>
      <w:r>
        <w:rPr>
          <w:rFonts w:hint="default"/>
          <w:b/>
          <w:bCs/>
        </w:rPr>
        <w:t>LÁ</w:t>
      </w:r>
      <w:r>
        <w:rPr>
          <w:rFonts w:hint="default"/>
          <w:b/>
          <w:bCs/>
        </w:rPr>
        <w:t>NOK 9</w:t>
        <w:br/>
      </w:r>
      <w:r>
        <w:rPr>
          <w:rFonts w:hint="default"/>
          <w:b/>
          <w:bCs/>
        </w:rPr>
        <w:t>Prí</w:t>
      </w:r>
      <w:r>
        <w:rPr>
          <w:rFonts w:hint="default"/>
          <w:b/>
          <w:bCs/>
        </w:rPr>
        <w:t>sluš</w:t>
      </w:r>
      <w:r>
        <w:rPr>
          <w:rFonts w:hint="default"/>
          <w:b/>
          <w:bCs/>
        </w:rPr>
        <w:t>enstvo, ná</w:t>
      </w:r>
      <w:r>
        <w:rPr>
          <w:rFonts w:hint="default"/>
          <w:b/>
          <w:bCs/>
        </w:rPr>
        <w:t>hradné</w:t>
      </w:r>
      <w:r>
        <w:rPr>
          <w:rFonts w:hint="default"/>
          <w:b/>
          <w:bCs/>
        </w:rPr>
        <w:t xml:space="preserve"> die</w:t>
      </w:r>
      <w:r>
        <w:rPr>
          <w:rFonts w:hint="default"/>
          <w:b/>
          <w:bCs/>
        </w:rPr>
        <w:t>ly a ná</w:t>
      </w:r>
      <w:r>
        <w:rPr>
          <w:rFonts w:hint="default"/>
          <w:b/>
          <w:bCs/>
        </w:rPr>
        <w:t>stroje</w:t>
      </w:r>
    </w:p>
    <w:p w:rsidR="00E2180F">
      <w:pPr>
        <w:tabs>
          <w:tab w:val="left" w:pos="600"/>
          <w:tab w:val="left" w:pos="1080"/>
          <w:tab w:val="left" w:pos="1680"/>
          <w:tab w:val="left" w:pos="2280"/>
        </w:tabs>
        <w:bidi w:val="0"/>
        <w:rPr>
          <w:rFonts w:hint="default"/>
        </w:rPr>
      </w:pPr>
      <w:r>
        <w:rPr>
          <w:rFonts w:hint="default"/>
        </w:rPr>
        <w:t>Prí</w:t>
      </w:r>
      <w:r>
        <w:rPr>
          <w:rFonts w:hint="default"/>
        </w:rPr>
        <w:t>sluš</w:t>
      </w:r>
      <w:r>
        <w:rPr>
          <w:rFonts w:hint="default"/>
        </w:rPr>
        <w:t>enstvo, ná</w:t>
      </w:r>
      <w:r>
        <w:rPr>
          <w:rFonts w:hint="default"/>
        </w:rPr>
        <w:t>hradné</w:t>
      </w:r>
      <w:r>
        <w:rPr>
          <w:rFonts w:hint="default"/>
        </w:rPr>
        <w:t xml:space="preserve"> diely a ná</w:t>
      </w:r>
      <w:r>
        <w:rPr>
          <w:rFonts w:hint="default"/>
        </w:rPr>
        <w:t>stroje expedované</w:t>
      </w:r>
      <w:r>
        <w:rPr>
          <w:rFonts w:hint="default"/>
        </w:rPr>
        <w:t xml:space="preserve"> so zariadení</w:t>
      </w:r>
      <w:r>
        <w:rPr>
          <w:rFonts w:hint="default"/>
        </w:rPr>
        <w:t>m, strojom, prí</w:t>
      </w:r>
      <w:r>
        <w:rPr>
          <w:rFonts w:hint="default"/>
        </w:rPr>
        <w:t>strojom alebo vozidlom, ktoré</w:t>
      </w:r>
      <w:r>
        <w:rPr>
          <w:rFonts w:hint="default"/>
        </w:rPr>
        <w:t xml:space="preserve"> sú</w:t>
      </w:r>
      <w:r>
        <w:rPr>
          <w:rFonts w:hint="default"/>
        </w:rPr>
        <w:t xml:space="preserve"> súč</w:t>
      </w:r>
      <w:r>
        <w:rPr>
          <w:rFonts w:hint="default"/>
        </w:rPr>
        <w:t>asť</w:t>
      </w:r>
      <w:r>
        <w:rPr>
          <w:rFonts w:hint="default"/>
        </w:rPr>
        <w:t>ou bež</w:t>
      </w:r>
      <w:r>
        <w:rPr>
          <w:rFonts w:hint="default"/>
        </w:rPr>
        <w:t>né</w:t>
      </w:r>
      <w:r>
        <w:rPr>
          <w:rFonts w:hint="default"/>
        </w:rPr>
        <w:t>ho vybavenia a zahrnuté</w:t>
      </w:r>
      <w:r>
        <w:rPr>
          <w:rFonts w:hint="default"/>
        </w:rPr>
        <w:t xml:space="preserve"> v ich cene, alebo ktoré</w:t>
      </w:r>
      <w:r>
        <w:rPr>
          <w:rFonts w:hint="default"/>
        </w:rPr>
        <w:t xml:space="preserve"> nie sú</w:t>
      </w:r>
      <w:r>
        <w:rPr>
          <w:rFonts w:hint="default"/>
        </w:rPr>
        <w:t xml:space="preserve"> osobitne fakturované</w:t>
      </w:r>
      <w:r>
        <w:rPr>
          <w:rFonts w:hint="default"/>
        </w:rPr>
        <w:t>, sa považ</w:t>
      </w:r>
      <w:r>
        <w:rPr>
          <w:rFonts w:hint="default"/>
        </w:rPr>
        <w:t>ujú</w:t>
      </w:r>
      <w:r>
        <w:rPr>
          <w:rFonts w:hint="default"/>
        </w:rPr>
        <w:t xml:space="preserve"> za jeden kus spolu s prí</w:t>
      </w:r>
      <w:r>
        <w:rPr>
          <w:rFonts w:hint="default"/>
        </w:rPr>
        <w:t>slu</w:t>
      </w:r>
      <w:r>
        <w:rPr>
          <w:rFonts w:hint="default"/>
        </w:rPr>
        <w:t>š</w:t>
      </w:r>
      <w:r>
        <w:rPr>
          <w:rFonts w:hint="default"/>
        </w:rPr>
        <w:t>ný</w:t>
      </w:r>
      <w:r>
        <w:rPr>
          <w:rFonts w:hint="default"/>
        </w:rPr>
        <w:t>m zariadení</w:t>
      </w:r>
      <w:r>
        <w:rPr>
          <w:rFonts w:hint="default"/>
        </w:rPr>
        <w:t>m, strojom, prí</w:t>
      </w:r>
      <w:r>
        <w:rPr>
          <w:rFonts w:hint="default"/>
        </w:rPr>
        <w:t>strojom alebo vozidlom.</w:t>
      </w:r>
    </w:p>
    <w:p w:rsidR="00E2180F">
      <w:pPr>
        <w:pStyle w:val="Titrearticle"/>
        <w:bidi w:val="0"/>
        <w:rPr>
          <w:rFonts w:hint="default"/>
          <w:b/>
          <w:bCs/>
        </w:rPr>
      </w:pPr>
      <w:r>
        <w:rPr>
          <w:rFonts w:hint="default"/>
          <w:b/>
          <w:bCs/>
        </w:rPr>
        <w:t>Č</w:t>
      </w:r>
      <w:r>
        <w:rPr>
          <w:rFonts w:hint="default"/>
          <w:b/>
          <w:bCs/>
        </w:rPr>
        <w:t>LÁ</w:t>
      </w:r>
      <w:r>
        <w:rPr>
          <w:rFonts w:hint="default"/>
          <w:b/>
          <w:bCs/>
        </w:rPr>
        <w:t>NOK 10</w:t>
        <w:br/>
      </w:r>
      <w:r>
        <w:rPr>
          <w:rFonts w:hint="default"/>
          <w:b/>
          <w:bCs/>
        </w:rPr>
        <w:t>Sú</w:t>
      </w:r>
      <w:r>
        <w:rPr>
          <w:rFonts w:hint="default"/>
          <w:b/>
          <w:bCs/>
        </w:rPr>
        <w:t>pravy</w:t>
      </w:r>
    </w:p>
    <w:p w:rsidR="00E2180F">
      <w:pPr>
        <w:tabs>
          <w:tab w:val="left" w:pos="600"/>
          <w:tab w:val="left" w:pos="1080"/>
          <w:tab w:val="left" w:pos="1680"/>
          <w:tab w:val="left" w:pos="2280"/>
        </w:tabs>
        <w:bidi w:val="0"/>
        <w:rPr>
          <w:rFonts w:hint="default"/>
        </w:rPr>
      </w:pPr>
      <w:r>
        <w:rPr>
          <w:rFonts w:hint="default"/>
        </w:rPr>
        <w:t>Sú</w:t>
      </w:r>
      <w:r>
        <w:rPr>
          <w:rFonts w:hint="default"/>
        </w:rPr>
        <w:t>pravy podľ</w:t>
      </w:r>
      <w:r>
        <w:rPr>
          <w:rFonts w:hint="default"/>
        </w:rPr>
        <w:t>a vymedzenia vš</w:t>
      </w:r>
      <w:r>
        <w:rPr>
          <w:rFonts w:hint="default"/>
        </w:rPr>
        <w:t>eobecné</w:t>
      </w:r>
      <w:r>
        <w:rPr>
          <w:rFonts w:hint="default"/>
        </w:rPr>
        <w:t>ho pravidla 3 harmonizované</w:t>
      </w:r>
      <w:r>
        <w:rPr>
          <w:rFonts w:hint="default"/>
        </w:rPr>
        <w:t>ho systé</w:t>
      </w:r>
      <w:r>
        <w:rPr>
          <w:rFonts w:hint="default"/>
        </w:rPr>
        <w:t>mu sa považ</w:t>
      </w:r>
      <w:r>
        <w:rPr>
          <w:rFonts w:hint="default"/>
        </w:rPr>
        <w:t>ujú</w:t>
      </w:r>
      <w:r>
        <w:rPr>
          <w:rFonts w:hint="default"/>
        </w:rPr>
        <w:t xml:space="preserve"> za pô</w:t>
      </w:r>
      <w:r>
        <w:rPr>
          <w:rFonts w:hint="default"/>
        </w:rPr>
        <w:t>vodné</w:t>
      </w:r>
      <w:r>
        <w:rPr>
          <w:rFonts w:hint="default"/>
        </w:rPr>
        <w:t>, ak sú</w:t>
      </w:r>
      <w:r>
        <w:rPr>
          <w:rFonts w:hint="default"/>
        </w:rPr>
        <w:t xml:space="preserve"> vš</w:t>
      </w:r>
      <w:r>
        <w:rPr>
          <w:rFonts w:hint="default"/>
        </w:rPr>
        <w:t>etky zlož</w:t>
      </w:r>
      <w:r>
        <w:rPr>
          <w:rFonts w:hint="default"/>
        </w:rPr>
        <w:t>ky vý</w:t>
      </w:r>
      <w:r>
        <w:rPr>
          <w:rFonts w:hint="default"/>
        </w:rPr>
        <w:t>robku pô</w:t>
      </w:r>
      <w:r>
        <w:rPr>
          <w:rFonts w:hint="default"/>
        </w:rPr>
        <w:t>vodné</w:t>
      </w:r>
      <w:r>
        <w:rPr>
          <w:rFonts w:hint="default"/>
        </w:rPr>
        <w:t>. Ak sa vš</w:t>
      </w:r>
      <w:r>
        <w:rPr>
          <w:rFonts w:hint="default"/>
        </w:rPr>
        <w:t>ak sú</w:t>
      </w:r>
      <w:r>
        <w:rPr>
          <w:rFonts w:hint="default"/>
        </w:rPr>
        <w:t>prava skladá</w:t>
      </w:r>
      <w:r>
        <w:rPr>
          <w:rFonts w:hint="default"/>
        </w:rPr>
        <w:t xml:space="preserve"> z pô</w:t>
      </w:r>
      <w:r>
        <w:rPr>
          <w:rFonts w:hint="default"/>
        </w:rPr>
        <w:t>vodný</w:t>
      </w:r>
      <w:r>
        <w:rPr>
          <w:rFonts w:hint="default"/>
        </w:rPr>
        <w:t>ch a </w:t>
      </w:r>
      <w:r>
        <w:rPr>
          <w:rFonts w:hint="default"/>
        </w:rPr>
        <w:t>nepô</w:t>
      </w:r>
      <w:r>
        <w:rPr>
          <w:rFonts w:hint="default"/>
        </w:rPr>
        <w:t>vodný</w:t>
      </w:r>
      <w:r>
        <w:rPr>
          <w:rFonts w:hint="default"/>
        </w:rPr>
        <w:t xml:space="preserve">ch </w:t>
      </w:r>
      <w:r>
        <w:rPr>
          <w:rFonts w:hint="default"/>
        </w:rPr>
        <w:t>vý</w:t>
      </w:r>
      <w:r>
        <w:rPr>
          <w:rFonts w:hint="default"/>
        </w:rPr>
        <w:t>robkov, sú</w:t>
      </w:r>
      <w:r>
        <w:rPr>
          <w:rFonts w:hint="default"/>
        </w:rPr>
        <w:t>prava ako celok sa považ</w:t>
      </w:r>
      <w:r>
        <w:rPr>
          <w:rFonts w:hint="default"/>
        </w:rPr>
        <w:t>uje za pô</w:t>
      </w:r>
      <w:r>
        <w:rPr>
          <w:rFonts w:hint="default"/>
        </w:rPr>
        <w:t>vodnú</w:t>
      </w:r>
      <w:r>
        <w:rPr>
          <w:rFonts w:hint="default"/>
        </w:rPr>
        <w:t>, ak hodnota nepô</w:t>
      </w:r>
      <w:r>
        <w:rPr>
          <w:rFonts w:hint="default"/>
        </w:rPr>
        <w:t>vodný</w:t>
      </w:r>
      <w:r>
        <w:rPr>
          <w:rFonts w:hint="default"/>
        </w:rPr>
        <w:t>ch vý</w:t>
      </w:r>
      <w:r>
        <w:rPr>
          <w:rFonts w:hint="default"/>
        </w:rPr>
        <w:t>robkov nepresahuje 15 </w:t>
      </w:r>
      <w:r>
        <w:rPr>
          <w:rFonts w:hint="default"/>
        </w:rPr>
        <w:t>% ceny sú</w:t>
      </w:r>
      <w:r>
        <w:rPr>
          <w:rFonts w:hint="default"/>
        </w:rPr>
        <w:t>pravy zo zá</w:t>
      </w:r>
      <w:r>
        <w:rPr>
          <w:rFonts w:hint="default"/>
        </w:rPr>
        <w:t>vodu.</w:t>
      </w:r>
    </w:p>
    <w:p w:rsidR="00E2180F">
      <w:pPr>
        <w:pStyle w:val="Titrearticle"/>
        <w:bidi w:val="0"/>
        <w:rPr>
          <w:rFonts w:hint="default"/>
          <w:b/>
          <w:bCs/>
        </w:rPr>
      </w:pPr>
      <w:r>
        <w:rPr>
          <w:rFonts w:hint="default"/>
          <w:b/>
          <w:bCs/>
        </w:rPr>
        <w:t>Č</w:t>
      </w:r>
      <w:r>
        <w:rPr>
          <w:rFonts w:hint="default"/>
          <w:b/>
          <w:bCs/>
        </w:rPr>
        <w:t>LÁ</w:t>
      </w:r>
      <w:r>
        <w:rPr>
          <w:rFonts w:hint="default"/>
          <w:b/>
          <w:bCs/>
        </w:rPr>
        <w:t>NOK 11</w:t>
        <w:br/>
      </w:r>
      <w:r>
        <w:rPr>
          <w:rFonts w:hint="default"/>
          <w:b/>
          <w:bCs/>
        </w:rPr>
        <w:t>Neutrá</w:t>
      </w:r>
      <w:r>
        <w:rPr>
          <w:rFonts w:hint="default"/>
          <w:b/>
          <w:bCs/>
        </w:rPr>
        <w:t>lne prvky</w:t>
      </w:r>
    </w:p>
    <w:p w:rsidR="00E2180F">
      <w:pPr>
        <w:tabs>
          <w:tab w:val="left" w:pos="600"/>
          <w:tab w:val="left" w:pos="1080"/>
          <w:tab w:val="left" w:pos="1680"/>
          <w:tab w:val="left" w:pos="2280"/>
        </w:tabs>
        <w:bidi w:val="0"/>
        <w:rPr>
          <w:rFonts w:hint="default"/>
        </w:rPr>
      </w:pPr>
      <w:r>
        <w:rPr>
          <w:rFonts w:hint="default"/>
        </w:rPr>
        <w:t>S cieľ</w:t>
      </w:r>
      <w:r>
        <w:rPr>
          <w:rFonts w:hint="default"/>
        </w:rPr>
        <w:t>om urč</w:t>
      </w:r>
      <w:r>
        <w:rPr>
          <w:rFonts w:hint="default"/>
        </w:rPr>
        <w:t>iť</w:t>
      </w:r>
      <w:r>
        <w:rPr>
          <w:rFonts w:hint="default"/>
        </w:rPr>
        <w:t>, č</w:t>
      </w:r>
      <w:r>
        <w:rPr>
          <w:rFonts w:hint="default"/>
        </w:rPr>
        <w:t>i je vý</w:t>
      </w:r>
      <w:r>
        <w:rPr>
          <w:rFonts w:hint="default"/>
        </w:rPr>
        <w:t>robok pô</w:t>
      </w:r>
      <w:r>
        <w:rPr>
          <w:rFonts w:hint="default"/>
        </w:rPr>
        <w:t>vodný</w:t>
      </w:r>
      <w:r>
        <w:rPr>
          <w:rFonts w:hint="default"/>
        </w:rPr>
        <w:t>, nie je potrebné</w:t>
      </w:r>
      <w:r>
        <w:rPr>
          <w:rFonts w:hint="default"/>
        </w:rPr>
        <w:t xml:space="preserve"> urč</w:t>
      </w:r>
      <w:r>
        <w:rPr>
          <w:rFonts w:hint="default"/>
        </w:rPr>
        <w:t>iť</w:t>
      </w:r>
      <w:r>
        <w:rPr>
          <w:rFonts w:hint="default"/>
        </w:rPr>
        <w:t xml:space="preserve"> pô</w:t>
      </w:r>
      <w:r>
        <w:rPr>
          <w:rFonts w:hint="default"/>
        </w:rPr>
        <w:t>vod tý</w:t>
      </w:r>
      <w:r>
        <w:rPr>
          <w:rFonts w:hint="default"/>
        </w:rPr>
        <w:t>chto prvkov, ktoré</w:t>
      </w:r>
      <w:r>
        <w:rPr>
          <w:rFonts w:hint="default"/>
        </w:rPr>
        <w:t xml:space="preserve"> sa mohli použ</w:t>
      </w:r>
      <w:r>
        <w:rPr>
          <w:rFonts w:hint="default"/>
        </w:rPr>
        <w:t>iť</w:t>
      </w:r>
      <w:r>
        <w:rPr>
          <w:rFonts w:hint="default"/>
        </w:rPr>
        <w:t xml:space="preserve"> p</w:t>
      </w:r>
      <w:r>
        <w:rPr>
          <w:rFonts w:hint="default"/>
        </w:rPr>
        <w:t>ri jeho vý</w:t>
      </w:r>
      <w:r>
        <w:rPr>
          <w:rFonts w:hint="default"/>
        </w:rPr>
        <w:t>robe:</w:t>
      </w:r>
    </w:p>
    <w:p w:rsidR="00E2180F">
      <w:pPr>
        <w:pStyle w:val="Point0"/>
        <w:bidi w:val="0"/>
      </w:pPr>
      <w:r>
        <w:t>a)</w:t>
        <w:tab/>
        <w:t>energia a palivo;</w:t>
      </w:r>
    </w:p>
    <w:p w:rsidR="00E2180F">
      <w:pPr>
        <w:pStyle w:val="Point0"/>
        <w:bidi w:val="0"/>
        <w:rPr>
          <w:rFonts w:hint="default"/>
        </w:rPr>
      </w:pPr>
      <w:r>
        <w:t>b)</w:t>
        <w:tab/>
      </w:r>
      <w:r>
        <w:rPr>
          <w:rFonts w:hint="default"/>
        </w:rPr>
        <w:t>zá</w:t>
      </w:r>
      <w:r>
        <w:rPr>
          <w:rFonts w:hint="default"/>
        </w:rPr>
        <w:t>vod a zariadenie;</w:t>
      </w:r>
    </w:p>
    <w:p w:rsidR="00E2180F">
      <w:pPr>
        <w:pStyle w:val="Point0"/>
        <w:bidi w:val="0"/>
        <w:rPr>
          <w:rFonts w:hint="default"/>
        </w:rPr>
      </w:pPr>
      <w:r>
        <w:rPr>
          <w:rFonts w:hint="default"/>
        </w:rPr>
        <w:t>c)</w:t>
        <w:tab/>
      </w:r>
      <w:r>
        <w:rPr>
          <w:rFonts w:hint="default"/>
        </w:rPr>
        <w:t>stroje a ná</w:t>
      </w:r>
      <w:r>
        <w:rPr>
          <w:rFonts w:hint="default"/>
        </w:rPr>
        <w:t>stroje;</w:t>
      </w:r>
    </w:p>
    <w:p w:rsidR="00E2180F">
      <w:pPr>
        <w:pStyle w:val="Point0"/>
        <w:bidi w:val="0"/>
        <w:rPr>
          <w:rFonts w:hint="default"/>
        </w:rPr>
      </w:pPr>
      <w:r>
        <w:rPr>
          <w:rFonts w:hint="default"/>
        </w:rPr>
        <w:t>d)</w:t>
        <w:tab/>
      </w:r>
      <w:r>
        <w:rPr>
          <w:rFonts w:hint="default"/>
        </w:rPr>
        <w:t>tovar, ktorý</w:t>
      </w:r>
      <w:r>
        <w:rPr>
          <w:rFonts w:hint="default"/>
        </w:rPr>
        <w:t xml:space="preserve"> nie je súč</w:t>
      </w:r>
      <w:r>
        <w:rPr>
          <w:rFonts w:hint="default"/>
        </w:rPr>
        <w:t>asť</w:t>
      </w:r>
      <w:r>
        <w:rPr>
          <w:rFonts w:hint="default"/>
        </w:rPr>
        <w:t>ou koneč</w:t>
      </w:r>
      <w:r>
        <w:rPr>
          <w:rFonts w:hint="default"/>
        </w:rPr>
        <w:t>né</w:t>
      </w:r>
      <w:r>
        <w:rPr>
          <w:rFonts w:hint="default"/>
        </w:rPr>
        <w:t>ho zlož</w:t>
      </w:r>
      <w:r>
        <w:rPr>
          <w:rFonts w:hint="default"/>
        </w:rPr>
        <w:t>enia vý</w:t>
      </w:r>
      <w:r>
        <w:rPr>
          <w:rFonts w:hint="default"/>
        </w:rPr>
        <w:t>robku, ani nie je na tento úč</w:t>
      </w:r>
      <w:r>
        <w:rPr>
          <w:rFonts w:hint="default"/>
        </w:rPr>
        <w:t>el urč</w:t>
      </w:r>
      <w:r>
        <w:rPr>
          <w:rFonts w:hint="default"/>
        </w:rPr>
        <w:t>ený.</w:t>
      </w:r>
    </w:p>
    <w:p w:rsidR="00E2180F">
      <w:pPr>
        <w:pStyle w:val="SectionTitle"/>
        <w:bidi w:val="0"/>
        <w:outlineLvl w:val="0"/>
      </w:pPr>
      <w:r>
        <w:t>HLAVA III</w:t>
      </w:r>
    </w:p>
    <w:p w:rsidR="00E2180F">
      <w:pPr>
        <w:pStyle w:val="SectionTitle"/>
        <w:bidi w:val="0"/>
        <w:rPr>
          <w:rFonts w:hint="default"/>
        </w:rPr>
      </w:pPr>
      <w:r>
        <w:rPr>
          <w:rFonts w:hint="default"/>
        </w:rPr>
        <w:t>Ú</w:t>
      </w:r>
      <w:r>
        <w:rPr>
          <w:rFonts w:hint="default"/>
        </w:rPr>
        <w:t>ZEMNÉ</w:t>
      </w:r>
      <w:r>
        <w:rPr>
          <w:rFonts w:hint="default"/>
        </w:rPr>
        <w:t xml:space="preserve"> POŽ</w:t>
      </w:r>
      <w:r>
        <w:rPr>
          <w:rFonts w:hint="default"/>
        </w:rPr>
        <w:t>IADAVKY</w:t>
      </w:r>
    </w:p>
    <w:p w:rsidR="00E2180F">
      <w:pPr>
        <w:pStyle w:val="Titrearticle"/>
        <w:bidi w:val="0"/>
        <w:rPr>
          <w:rFonts w:hint="default"/>
          <w:b/>
          <w:bCs/>
        </w:rPr>
      </w:pPr>
      <w:r>
        <w:rPr>
          <w:rFonts w:hint="default"/>
          <w:b/>
          <w:bCs/>
        </w:rPr>
        <w:t>Č</w:t>
      </w:r>
      <w:r>
        <w:rPr>
          <w:rFonts w:hint="default"/>
          <w:b/>
          <w:bCs/>
        </w:rPr>
        <w:t>LÁ</w:t>
      </w:r>
      <w:r>
        <w:rPr>
          <w:rFonts w:hint="default"/>
          <w:b/>
          <w:bCs/>
        </w:rPr>
        <w:t>NOK 12</w:t>
        <w:br/>
      </w:r>
      <w:r>
        <w:rPr>
          <w:rFonts w:hint="default"/>
          <w:b/>
          <w:bCs/>
        </w:rPr>
        <w:t>Ú</w:t>
      </w:r>
      <w:r>
        <w:rPr>
          <w:rFonts w:hint="default"/>
          <w:b/>
          <w:bCs/>
        </w:rPr>
        <w:t>zemný</w:t>
      </w:r>
      <w:r>
        <w:rPr>
          <w:rFonts w:hint="default"/>
          <w:b/>
          <w:bCs/>
        </w:rPr>
        <w:t xml:space="preserve"> princí</w:t>
      </w:r>
      <w:r>
        <w:rPr>
          <w:rFonts w:hint="default"/>
          <w:b/>
          <w:bCs/>
        </w:rPr>
        <w:t>p</w:t>
      </w:r>
    </w:p>
    <w:p w:rsidR="00E2180F">
      <w:pPr>
        <w:pStyle w:val="ManualNumPar1"/>
        <w:bidi w:val="0"/>
        <w:rPr>
          <w:rFonts w:hint="default"/>
        </w:rPr>
      </w:pPr>
      <w:r>
        <w:t>1.</w:t>
        <w:tab/>
      </w:r>
      <w:r>
        <w:rPr>
          <w:rFonts w:hint="default"/>
        </w:rPr>
        <w:t>Podmienky na zí</w:t>
      </w:r>
      <w:r>
        <w:rPr>
          <w:rFonts w:hint="default"/>
        </w:rPr>
        <w:t>skanie š</w:t>
      </w:r>
      <w:r>
        <w:rPr>
          <w:rFonts w:hint="default"/>
        </w:rPr>
        <w:t>tatú</w:t>
      </w:r>
      <w:r>
        <w:rPr>
          <w:rFonts w:hint="default"/>
        </w:rPr>
        <w:t>tu pô</w:t>
      </w:r>
      <w:r>
        <w:rPr>
          <w:rFonts w:hint="default"/>
        </w:rPr>
        <w:t>vodu ustanovené</w:t>
      </w:r>
      <w:r>
        <w:rPr>
          <w:rFonts w:hint="default"/>
        </w:rPr>
        <w:t xml:space="preserve"> v hlave II sa musia splniť</w:t>
      </w:r>
      <w:r>
        <w:rPr>
          <w:rFonts w:hint="default"/>
        </w:rPr>
        <w:t xml:space="preserve"> v </w:t>
      </w:r>
      <w:r>
        <w:rPr>
          <w:rFonts w:hint="default"/>
        </w:rPr>
        <w:t>Spoloč</w:t>
      </w:r>
      <w:r>
        <w:rPr>
          <w:rFonts w:hint="default"/>
        </w:rPr>
        <w:t>enstve alebo v Srbsku po celý</w:t>
      </w:r>
      <w:r>
        <w:rPr>
          <w:rFonts w:hint="default"/>
        </w:rPr>
        <w:t xml:space="preserve"> č</w:t>
      </w:r>
      <w:r>
        <w:rPr>
          <w:rFonts w:hint="default"/>
        </w:rPr>
        <w:t>as bez preruš</w:t>
      </w:r>
      <w:r>
        <w:rPr>
          <w:rFonts w:hint="default"/>
        </w:rPr>
        <w:t>enia, s vý</w:t>
      </w:r>
      <w:r>
        <w:rPr>
          <w:rFonts w:hint="default"/>
        </w:rPr>
        <w:t>nimkou ustanovení</w:t>
      </w:r>
      <w:r>
        <w:rPr>
          <w:rFonts w:hint="default"/>
        </w:rPr>
        <w:t xml:space="preserve"> č</w:t>
      </w:r>
      <w:r>
        <w:rPr>
          <w:rFonts w:hint="default"/>
        </w:rPr>
        <w:t>lá</w:t>
      </w:r>
      <w:r>
        <w:rPr>
          <w:rFonts w:hint="default"/>
        </w:rPr>
        <w:t>nkov 3 a 4 a odseku 3 tohto č</w:t>
      </w:r>
      <w:r>
        <w:rPr>
          <w:rFonts w:hint="default"/>
        </w:rPr>
        <w:t>lá</w:t>
      </w:r>
      <w:r>
        <w:rPr>
          <w:rFonts w:hint="default"/>
        </w:rPr>
        <w:t>nku.</w:t>
      </w:r>
    </w:p>
    <w:p w:rsidR="00E2180F">
      <w:pPr>
        <w:pStyle w:val="ManualNumPar1"/>
        <w:bidi w:val="0"/>
        <w:rPr>
          <w:rFonts w:hint="default"/>
        </w:rPr>
      </w:pPr>
      <w:r>
        <w:rPr>
          <w:rFonts w:hint="default"/>
        </w:rPr>
        <w:t>2.</w:t>
        <w:tab/>
      </w:r>
      <w:r>
        <w:rPr>
          <w:rFonts w:hint="default"/>
        </w:rPr>
        <w:t>S vý</w:t>
      </w:r>
      <w:r>
        <w:rPr>
          <w:rFonts w:hint="default"/>
        </w:rPr>
        <w:t>hradou č</w:t>
      </w:r>
      <w:r>
        <w:rPr>
          <w:rFonts w:hint="default"/>
        </w:rPr>
        <w:t>lá</w:t>
      </w:r>
      <w:r>
        <w:rPr>
          <w:rFonts w:hint="default"/>
        </w:rPr>
        <w:t>nkov 3 a 4, ak sa pô</w:t>
      </w:r>
      <w:r>
        <w:rPr>
          <w:rFonts w:hint="default"/>
        </w:rPr>
        <w:t>vodný</w:t>
      </w:r>
      <w:r>
        <w:rPr>
          <w:rFonts w:hint="default"/>
        </w:rPr>
        <w:t xml:space="preserve"> tovar vyvezený</w:t>
      </w:r>
      <w:r>
        <w:rPr>
          <w:rFonts w:hint="default"/>
        </w:rPr>
        <w:t xml:space="preserve"> zo Spoloč</w:t>
      </w:r>
      <w:r>
        <w:rPr>
          <w:rFonts w:hint="default"/>
        </w:rPr>
        <w:t>enstva alebo zo Sr</w:t>
      </w:r>
      <w:r>
        <w:rPr>
          <w:rFonts w:hint="default"/>
        </w:rPr>
        <w:t>bska do inej krajiny vrá</w:t>
      </w:r>
      <w:r>
        <w:rPr>
          <w:rFonts w:hint="default"/>
        </w:rPr>
        <w:t>ti, musí</w:t>
      </w:r>
      <w:r>
        <w:rPr>
          <w:rFonts w:hint="default"/>
        </w:rPr>
        <w:t xml:space="preserve"> sa považ</w:t>
      </w:r>
      <w:r>
        <w:rPr>
          <w:rFonts w:hint="default"/>
        </w:rPr>
        <w:t>ovať</w:t>
      </w:r>
      <w:r>
        <w:rPr>
          <w:rFonts w:hint="default"/>
        </w:rPr>
        <w:t xml:space="preserve"> za nepô</w:t>
      </w:r>
      <w:r>
        <w:rPr>
          <w:rFonts w:hint="default"/>
        </w:rPr>
        <w:t>vodný</w:t>
      </w:r>
      <w:r>
        <w:rPr>
          <w:rFonts w:hint="default"/>
        </w:rPr>
        <w:t>, ak nemož</w:t>
      </w:r>
      <w:r>
        <w:rPr>
          <w:rFonts w:hint="default"/>
        </w:rPr>
        <w:t>no colný</w:t>
      </w:r>
      <w:r>
        <w:rPr>
          <w:rFonts w:hint="default"/>
        </w:rPr>
        <w:t>m orgá</w:t>
      </w:r>
      <w:r>
        <w:rPr>
          <w:rFonts w:hint="default"/>
        </w:rPr>
        <w:t>nom vierohodne doká</w:t>
      </w:r>
      <w:r>
        <w:rPr>
          <w:rFonts w:hint="default"/>
        </w:rPr>
        <w:t>zať</w:t>
      </w:r>
      <w:r>
        <w:rPr>
          <w:rFonts w:hint="default"/>
        </w:rPr>
        <w:t>, ž</w:t>
      </w:r>
      <w:r>
        <w:rPr>
          <w:rFonts w:hint="default"/>
        </w:rPr>
        <w:t>e</w:t>
      </w:r>
    </w:p>
    <w:p w:rsidR="00E2180F">
      <w:pPr>
        <w:pStyle w:val="Point1"/>
        <w:bidi w:val="0"/>
        <w:rPr>
          <w:rFonts w:hint="default"/>
        </w:rPr>
      </w:pPr>
      <w:r>
        <w:t>a)</w:t>
        <w:tab/>
      </w:r>
      <w:r>
        <w:rPr>
          <w:rFonts w:hint="default"/>
        </w:rPr>
        <w:t>vrá</w:t>
      </w:r>
      <w:r>
        <w:rPr>
          <w:rFonts w:hint="default"/>
        </w:rPr>
        <w:t>tený</w:t>
      </w:r>
      <w:r>
        <w:rPr>
          <w:rFonts w:hint="default"/>
        </w:rPr>
        <w:t xml:space="preserve"> tovar je ten istý</w:t>
      </w:r>
      <w:r>
        <w:rPr>
          <w:rFonts w:hint="default"/>
        </w:rPr>
        <w:t xml:space="preserve"> ako vyvezený</w:t>
      </w:r>
      <w:r>
        <w:rPr>
          <w:rFonts w:hint="default"/>
        </w:rPr>
        <w:t>;</w:t>
      </w:r>
    </w:p>
    <w:p w:rsidR="00E2180F">
      <w:pPr>
        <w:pStyle w:val="Text1"/>
        <w:bidi w:val="0"/>
        <w:rPr>
          <w:rStyle w:val="footnoteref"/>
        </w:rPr>
      </w:pPr>
      <w:r>
        <w:rPr>
          <w:rStyle w:val="footnoteref"/>
        </w:rPr>
        <w:t>a</w:t>
      </w:r>
    </w:p>
    <w:p w:rsidR="00E2180F">
      <w:pPr>
        <w:pStyle w:val="Point1"/>
        <w:bidi w:val="0"/>
        <w:rPr>
          <w:rFonts w:hint="default"/>
        </w:rPr>
      </w:pPr>
      <w:r>
        <w:t>b)</w:t>
        <w:tab/>
      </w:r>
      <w:r>
        <w:rPr>
          <w:rFonts w:hint="default"/>
        </w:rPr>
        <w:t>nebol podrobený</w:t>
      </w:r>
      <w:r>
        <w:rPr>
          <w:rFonts w:hint="default"/>
        </w:rPr>
        <w:t xml:space="preserve"> ž</w:t>
      </w:r>
      <w:r>
        <w:rPr>
          <w:rFonts w:hint="default"/>
        </w:rPr>
        <w:t>iadnej operá</w:t>
      </w:r>
      <w:r>
        <w:rPr>
          <w:rFonts w:hint="default"/>
        </w:rPr>
        <w:t>cii okrem operá</w:t>
      </w:r>
      <w:r>
        <w:rPr>
          <w:rFonts w:hint="default"/>
        </w:rPr>
        <w:t>cií</w:t>
      </w:r>
      <w:r>
        <w:rPr>
          <w:rFonts w:hint="default"/>
        </w:rPr>
        <w:t xml:space="preserve"> potrebný</w:t>
      </w:r>
      <w:r>
        <w:rPr>
          <w:rFonts w:hint="default"/>
        </w:rPr>
        <w:t>ch na jeho uchovanie v dobrom stave poč</w:t>
      </w:r>
      <w:r>
        <w:rPr>
          <w:rFonts w:hint="default"/>
        </w:rPr>
        <w:t>as č</w:t>
      </w:r>
      <w:r>
        <w:rPr>
          <w:rFonts w:hint="default"/>
        </w:rPr>
        <w:t>asu strá</w:t>
      </w:r>
      <w:r>
        <w:rPr>
          <w:rFonts w:hint="default"/>
        </w:rPr>
        <w:t>vené</w:t>
      </w:r>
      <w:r>
        <w:rPr>
          <w:rFonts w:hint="default"/>
        </w:rPr>
        <w:t>ho v druhej krajine alebo poč</w:t>
      </w:r>
      <w:r>
        <w:rPr>
          <w:rFonts w:hint="default"/>
        </w:rPr>
        <w:t>as vý</w:t>
      </w:r>
      <w:r>
        <w:rPr>
          <w:rFonts w:hint="default"/>
        </w:rPr>
        <w:t>vozu.</w:t>
      </w:r>
    </w:p>
    <w:p w:rsidR="00E2180F">
      <w:pPr>
        <w:pStyle w:val="ManualNumPar1"/>
        <w:bidi w:val="0"/>
        <w:rPr>
          <w:rFonts w:hint="default"/>
        </w:rPr>
      </w:pPr>
      <w:r>
        <w:t>3.</w:t>
        <w:tab/>
      </w:r>
      <w:r>
        <w:rPr>
          <w:rFonts w:hint="default"/>
        </w:rPr>
        <w:t>Zí</w:t>
      </w:r>
      <w:r>
        <w:rPr>
          <w:rFonts w:hint="default"/>
        </w:rPr>
        <w:t>skanie š</w:t>
      </w:r>
      <w:r>
        <w:rPr>
          <w:rFonts w:hint="default"/>
        </w:rPr>
        <w:t>tatú</w:t>
      </w:r>
      <w:r>
        <w:rPr>
          <w:rFonts w:hint="default"/>
        </w:rPr>
        <w:t>tu pô</w:t>
      </w:r>
      <w:r>
        <w:rPr>
          <w:rFonts w:hint="default"/>
        </w:rPr>
        <w:t>vodu v sú</w:t>
      </w:r>
      <w:r>
        <w:rPr>
          <w:rFonts w:hint="default"/>
        </w:rPr>
        <w:t>lade s podmienkami stanovený</w:t>
      </w:r>
      <w:r>
        <w:rPr>
          <w:rFonts w:hint="default"/>
        </w:rPr>
        <w:t>mi v hlave II nie je ovplyvnené</w:t>
      </w:r>
      <w:r>
        <w:rPr>
          <w:rFonts w:hint="default"/>
        </w:rPr>
        <w:t xml:space="preserve"> opracovaní</w:t>
      </w:r>
      <w:r>
        <w:rPr>
          <w:rFonts w:hint="default"/>
        </w:rPr>
        <w:t>m alebo spracovaní</w:t>
      </w:r>
      <w:r>
        <w:rPr>
          <w:rFonts w:hint="default"/>
        </w:rPr>
        <w:t>m uskutoč</w:t>
      </w:r>
      <w:r>
        <w:rPr>
          <w:rFonts w:hint="default"/>
        </w:rPr>
        <w:t>nený</w:t>
      </w:r>
      <w:r>
        <w:rPr>
          <w:rFonts w:hint="default"/>
        </w:rPr>
        <w:t>m mimo Spoloč</w:t>
      </w:r>
      <w:r>
        <w:rPr>
          <w:rFonts w:hint="default"/>
        </w:rPr>
        <w:t>enstva alebo Srbska na materiá</w:t>
      </w:r>
      <w:r>
        <w:rPr>
          <w:rFonts w:hint="default"/>
        </w:rPr>
        <w:t>loch vyvezený</w:t>
      </w:r>
      <w:r>
        <w:rPr>
          <w:rFonts w:hint="default"/>
        </w:rPr>
        <w:t>ch zo Spoloč</w:t>
      </w:r>
      <w:r>
        <w:rPr>
          <w:rFonts w:hint="default"/>
        </w:rPr>
        <w:t>enst</w:t>
      </w:r>
      <w:r>
        <w:rPr>
          <w:rFonts w:hint="default"/>
        </w:rPr>
        <w:t>va alebo zo Srbska a </w:t>
      </w:r>
      <w:r>
        <w:rPr>
          <w:rFonts w:hint="default"/>
        </w:rPr>
        <w:t>opä</w:t>
      </w:r>
      <w:r>
        <w:rPr>
          <w:rFonts w:hint="default"/>
        </w:rPr>
        <w:t>tovne dovezený</w:t>
      </w:r>
      <w:r>
        <w:rPr>
          <w:rFonts w:hint="default"/>
        </w:rPr>
        <w:t>ch späť</w:t>
      </w:r>
      <w:r>
        <w:rPr>
          <w:rFonts w:hint="default"/>
        </w:rPr>
        <w:t>, ak:</w:t>
      </w:r>
    </w:p>
    <w:p w:rsidR="00E2180F">
      <w:pPr>
        <w:pStyle w:val="Point1"/>
        <w:bidi w:val="0"/>
        <w:rPr>
          <w:rFonts w:hint="default"/>
        </w:rPr>
      </w:pPr>
      <w:r>
        <w:t>a)</w:t>
        <w:tab/>
      </w:r>
      <w:r>
        <w:rPr>
          <w:rFonts w:hint="default"/>
        </w:rPr>
        <w:t>boli tieto materiá</w:t>
      </w:r>
      <w:r>
        <w:rPr>
          <w:rFonts w:hint="default"/>
        </w:rPr>
        <w:t>ly ú</w:t>
      </w:r>
      <w:r>
        <w:rPr>
          <w:rFonts w:hint="default"/>
        </w:rPr>
        <w:t>plne zí</w:t>
      </w:r>
      <w:r>
        <w:rPr>
          <w:rFonts w:hint="default"/>
        </w:rPr>
        <w:t>skané</w:t>
      </w:r>
      <w:r>
        <w:rPr>
          <w:rFonts w:hint="default"/>
        </w:rPr>
        <w:t xml:space="preserve"> v Spoloč</w:t>
      </w:r>
      <w:r>
        <w:rPr>
          <w:rFonts w:hint="default"/>
        </w:rPr>
        <w:t>enstve alebo v Srbsku, alebo boli podrobené</w:t>
      </w:r>
      <w:r>
        <w:rPr>
          <w:rFonts w:hint="default"/>
        </w:rPr>
        <w:t xml:space="preserve"> opracovaniu alebo spracovaniu operá</w:t>
      </w:r>
      <w:r>
        <w:rPr>
          <w:rFonts w:hint="default"/>
        </w:rPr>
        <w:t>ciami nad rá</w:t>
      </w:r>
      <w:r>
        <w:rPr>
          <w:rFonts w:hint="default"/>
        </w:rPr>
        <w:t>mec operá</w:t>
      </w:r>
      <w:r>
        <w:rPr>
          <w:rFonts w:hint="default"/>
        </w:rPr>
        <w:t>cií</w:t>
      </w:r>
      <w:r>
        <w:rPr>
          <w:rFonts w:hint="default"/>
        </w:rPr>
        <w:t xml:space="preserve"> uvedený</w:t>
      </w:r>
      <w:r>
        <w:rPr>
          <w:rFonts w:hint="default"/>
        </w:rPr>
        <w:t>ch v č</w:t>
      </w:r>
      <w:r>
        <w:rPr>
          <w:rFonts w:hint="default"/>
        </w:rPr>
        <w:t>lá</w:t>
      </w:r>
      <w:r>
        <w:rPr>
          <w:rFonts w:hint="default"/>
        </w:rPr>
        <w:t>nku 7, pred ich vý</w:t>
      </w:r>
      <w:r>
        <w:rPr>
          <w:rFonts w:hint="default"/>
        </w:rPr>
        <w:t>vozom;</w:t>
      </w:r>
    </w:p>
    <w:p w:rsidR="00E2180F">
      <w:pPr>
        <w:pStyle w:val="Text1"/>
        <w:bidi w:val="0"/>
        <w:rPr>
          <w:rStyle w:val="footnoteref"/>
        </w:rPr>
      </w:pPr>
      <w:r>
        <w:rPr>
          <w:rStyle w:val="footnoteref"/>
        </w:rPr>
        <w:t>a</w:t>
      </w:r>
    </w:p>
    <w:p w:rsidR="00E2180F">
      <w:pPr>
        <w:pStyle w:val="Point1"/>
        <w:bidi w:val="0"/>
        <w:rPr>
          <w:rFonts w:hint="default"/>
        </w:rPr>
      </w:pPr>
      <w:r>
        <w:t>b)</w:t>
        <w:tab/>
      </w:r>
      <w:r>
        <w:rPr>
          <w:rFonts w:hint="default"/>
        </w:rPr>
        <w:t>je mož</w:t>
      </w:r>
      <w:r>
        <w:rPr>
          <w:rFonts w:hint="default"/>
        </w:rPr>
        <w:t>né</w:t>
      </w:r>
      <w:r>
        <w:rPr>
          <w:rFonts w:hint="default"/>
        </w:rPr>
        <w:t xml:space="preserve"> p</w:t>
      </w:r>
      <w:r>
        <w:rPr>
          <w:rFonts w:hint="default"/>
        </w:rPr>
        <w:t>reuká</w:t>
      </w:r>
      <w:r>
        <w:rPr>
          <w:rFonts w:hint="default"/>
        </w:rPr>
        <w:t>zať</w:t>
      </w:r>
      <w:r>
        <w:rPr>
          <w:rFonts w:hint="default"/>
        </w:rPr>
        <w:t xml:space="preserve"> colný</w:t>
      </w:r>
      <w:r>
        <w:rPr>
          <w:rFonts w:hint="default"/>
        </w:rPr>
        <w:t>m orgá</w:t>
      </w:r>
      <w:r>
        <w:rPr>
          <w:rFonts w:hint="default"/>
        </w:rPr>
        <w:t>nom, ž</w:t>
      </w:r>
      <w:r>
        <w:rPr>
          <w:rFonts w:hint="default"/>
        </w:rPr>
        <w:t>e:</w:t>
      </w:r>
    </w:p>
    <w:p w:rsidR="00E2180F">
      <w:pPr>
        <w:pStyle w:val="Point2"/>
        <w:bidi w:val="0"/>
        <w:rPr>
          <w:rFonts w:hint="default"/>
        </w:rPr>
      </w:pPr>
      <w:r>
        <w:t>i)</w:t>
        <w:tab/>
      </w:r>
      <w:r>
        <w:rPr>
          <w:rFonts w:hint="default"/>
        </w:rPr>
        <w:t>späť</w:t>
      </w:r>
      <w:r>
        <w:rPr>
          <w:rFonts w:hint="default"/>
        </w:rPr>
        <w:t xml:space="preserve"> dovezený</w:t>
      </w:r>
      <w:r>
        <w:rPr>
          <w:rFonts w:hint="default"/>
        </w:rPr>
        <w:t xml:space="preserve"> tovar bol zí</w:t>
      </w:r>
      <w:r>
        <w:rPr>
          <w:rFonts w:hint="default"/>
        </w:rPr>
        <w:t>skaný</w:t>
      </w:r>
      <w:r>
        <w:rPr>
          <w:rFonts w:hint="default"/>
        </w:rPr>
        <w:t xml:space="preserve"> opracovaní</w:t>
      </w:r>
      <w:r>
        <w:rPr>
          <w:rFonts w:hint="default"/>
        </w:rPr>
        <w:t>m alebo spracovaní</w:t>
      </w:r>
      <w:r>
        <w:rPr>
          <w:rFonts w:hint="default"/>
        </w:rPr>
        <w:t>m vyvezený</w:t>
      </w:r>
      <w:r>
        <w:rPr>
          <w:rFonts w:hint="default"/>
        </w:rPr>
        <w:t>ch materiá</w:t>
      </w:r>
      <w:r>
        <w:rPr>
          <w:rFonts w:hint="default"/>
        </w:rPr>
        <w:t>lov,</w:t>
      </w:r>
    </w:p>
    <w:p w:rsidR="00E2180F">
      <w:pPr>
        <w:pStyle w:val="Point2"/>
        <w:bidi w:val="0"/>
        <w:rPr>
          <w:rFonts w:hint="default"/>
        </w:rPr>
      </w:pPr>
      <w:r>
        <w:rPr>
          <w:rFonts w:hint="default"/>
        </w:rPr>
        <w:t>a</w:t>
      </w:r>
    </w:p>
    <w:p w:rsidR="00E2180F">
      <w:pPr>
        <w:pStyle w:val="Point2"/>
        <w:bidi w:val="0"/>
        <w:rPr>
          <w:rFonts w:hint="default"/>
        </w:rPr>
      </w:pPr>
      <w:r>
        <w:rPr>
          <w:rFonts w:hint="default"/>
        </w:rPr>
        <w:t>ii)</w:t>
        <w:tab/>
      </w:r>
      <w:r>
        <w:rPr>
          <w:rFonts w:hint="default"/>
        </w:rPr>
        <w:t>celková</w:t>
      </w:r>
      <w:r>
        <w:rPr>
          <w:rFonts w:hint="default"/>
        </w:rPr>
        <w:t xml:space="preserve"> pridaná</w:t>
      </w:r>
      <w:r>
        <w:rPr>
          <w:rFonts w:hint="default"/>
        </w:rPr>
        <w:t xml:space="preserve"> hodnota zí</w:t>
      </w:r>
      <w:r>
        <w:rPr>
          <w:rFonts w:hint="default"/>
        </w:rPr>
        <w:t>skaná</w:t>
      </w:r>
      <w:r>
        <w:rPr>
          <w:rFonts w:hint="default"/>
        </w:rPr>
        <w:t xml:space="preserve"> mimo Spoloč</w:t>
      </w:r>
      <w:r>
        <w:rPr>
          <w:rFonts w:hint="default"/>
        </w:rPr>
        <w:t>enstva alebo Srbska uplatnení</w:t>
      </w:r>
      <w:r>
        <w:rPr>
          <w:rFonts w:hint="default"/>
        </w:rPr>
        <w:t>m ustanovení</w:t>
      </w:r>
      <w:r>
        <w:rPr>
          <w:rFonts w:hint="default"/>
        </w:rPr>
        <w:t xml:space="preserve"> tohto č</w:t>
      </w:r>
      <w:r>
        <w:rPr>
          <w:rFonts w:hint="default"/>
        </w:rPr>
        <w:t>lá</w:t>
      </w:r>
      <w:r>
        <w:rPr>
          <w:rFonts w:hint="default"/>
        </w:rPr>
        <w:t>nku nepresahuje 10 </w:t>
      </w:r>
      <w:r>
        <w:rPr>
          <w:rFonts w:hint="default"/>
        </w:rPr>
        <w:t>% ceny finá</w:t>
      </w:r>
      <w:r>
        <w:rPr>
          <w:rFonts w:hint="default"/>
        </w:rPr>
        <w:t>lneho vý</w:t>
      </w:r>
      <w:r>
        <w:rPr>
          <w:rFonts w:hint="default"/>
        </w:rPr>
        <w:t>r</w:t>
      </w:r>
      <w:r>
        <w:rPr>
          <w:rFonts w:hint="default"/>
        </w:rPr>
        <w:t>obku zo zá</w:t>
      </w:r>
      <w:r>
        <w:rPr>
          <w:rFonts w:hint="default"/>
        </w:rPr>
        <w:t>vodu, pre ktorý</w:t>
      </w:r>
      <w:r>
        <w:rPr>
          <w:rFonts w:hint="default"/>
        </w:rPr>
        <w:t xml:space="preserve"> sa ž</w:t>
      </w:r>
      <w:r>
        <w:rPr>
          <w:rFonts w:hint="default"/>
        </w:rPr>
        <w:t>iada š</w:t>
      </w:r>
      <w:r>
        <w:rPr>
          <w:rFonts w:hint="default"/>
        </w:rPr>
        <w:t>tatú</w:t>
      </w:r>
      <w:r>
        <w:rPr>
          <w:rFonts w:hint="default"/>
        </w:rPr>
        <w:t>t pô</w:t>
      </w:r>
      <w:r>
        <w:rPr>
          <w:rFonts w:hint="default"/>
        </w:rPr>
        <w:t>vodu.</w:t>
      </w:r>
    </w:p>
    <w:p w:rsidR="00E2180F">
      <w:pPr>
        <w:pStyle w:val="ManualNumPar1"/>
        <w:bidi w:val="0"/>
        <w:rPr>
          <w:rFonts w:hint="default"/>
        </w:rPr>
      </w:pPr>
      <w:r>
        <w:t>4.</w:t>
        <w:tab/>
      </w:r>
      <w:r>
        <w:rPr>
          <w:rFonts w:hint="default"/>
        </w:rPr>
        <w:t>Na úč</w:t>
      </w:r>
      <w:r>
        <w:rPr>
          <w:rFonts w:hint="default"/>
        </w:rPr>
        <w:t>ely odseku 3 sa podmienky zí</w:t>
      </w:r>
      <w:r>
        <w:rPr>
          <w:rFonts w:hint="default"/>
        </w:rPr>
        <w:t>skania š</w:t>
      </w:r>
      <w:r>
        <w:rPr>
          <w:rFonts w:hint="default"/>
        </w:rPr>
        <w:t>tatú</w:t>
      </w:r>
      <w:r>
        <w:rPr>
          <w:rFonts w:hint="default"/>
        </w:rPr>
        <w:t>tu pô</w:t>
      </w:r>
      <w:r>
        <w:rPr>
          <w:rFonts w:hint="default"/>
        </w:rPr>
        <w:t>vodu stanovené</w:t>
      </w:r>
      <w:r>
        <w:rPr>
          <w:rFonts w:hint="default"/>
        </w:rPr>
        <w:t xml:space="preserve"> v hlave II neuplatň</w:t>
      </w:r>
      <w:r>
        <w:rPr>
          <w:rFonts w:hint="default"/>
        </w:rPr>
        <w:t>ujú</w:t>
      </w:r>
      <w:r>
        <w:rPr>
          <w:rFonts w:hint="default"/>
        </w:rPr>
        <w:t xml:space="preserve"> na opracovanie alebo spracovanie uskutoč</w:t>
      </w:r>
      <w:r>
        <w:rPr>
          <w:rFonts w:hint="default"/>
        </w:rPr>
        <w:t>nené</w:t>
      </w:r>
      <w:r>
        <w:rPr>
          <w:rFonts w:hint="default"/>
        </w:rPr>
        <w:t xml:space="preserve"> mimo Spoloč</w:t>
      </w:r>
      <w:r>
        <w:rPr>
          <w:rFonts w:hint="default"/>
        </w:rPr>
        <w:t>enstva alebo Srbska. Ak sa vš</w:t>
      </w:r>
      <w:r>
        <w:rPr>
          <w:rFonts w:hint="default"/>
        </w:rPr>
        <w:t>ak v zozname v prí</w:t>
      </w:r>
      <w:r>
        <w:rPr>
          <w:rFonts w:hint="default"/>
        </w:rPr>
        <w:t xml:space="preserve">lohe II pri </w:t>
      </w:r>
      <w:r>
        <w:rPr>
          <w:rFonts w:hint="default"/>
        </w:rPr>
        <w:t>urč</w:t>
      </w:r>
      <w:r>
        <w:rPr>
          <w:rFonts w:hint="default"/>
        </w:rPr>
        <w:t>ovaní</w:t>
      </w:r>
      <w:r>
        <w:rPr>
          <w:rFonts w:hint="default"/>
        </w:rPr>
        <w:t xml:space="preserve"> š</w:t>
      </w:r>
      <w:r>
        <w:rPr>
          <w:rFonts w:hint="default"/>
        </w:rPr>
        <w:t>tatú</w:t>
      </w:r>
      <w:r>
        <w:rPr>
          <w:rFonts w:hint="default"/>
        </w:rPr>
        <w:t>tu pô</w:t>
      </w:r>
      <w:r>
        <w:rPr>
          <w:rFonts w:hint="default"/>
        </w:rPr>
        <w:t>vodu koncové</w:t>
      </w:r>
      <w:r>
        <w:rPr>
          <w:rFonts w:hint="default"/>
        </w:rPr>
        <w:t>ho produktu uplatň</w:t>
      </w:r>
      <w:r>
        <w:rPr>
          <w:rFonts w:hint="default"/>
        </w:rPr>
        <w:t>uje pravidlo stanovujú</w:t>
      </w:r>
      <w:r>
        <w:rPr>
          <w:rFonts w:hint="default"/>
        </w:rPr>
        <w:t>ce maximá</w:t>
      </w:r>
      <w:r>
        <w:rPr>
          <w:rFonts w:hint="default"/>
        </w:rPr>
        <w:t>lnu hodnotu vš</w:t>
      </w:r>
      <w:r>
        <w:rPr>
          <w:rFonts w:hint="default"/>
        </w:rPr>
        <w:t>etký</w:t>
      </w:r>
      <w:r>
        <w:rPr>
          <w:rFonts w:hint="default"/>
        </w:rPr>
        <w:t>ch použ</w:t>
      </w:r>
      <w:r>
        <w:rPr>
          <w:rFonts w:hint="default"/>
        </w:rPr>
        <w:t>itý</w:t>
      </w:r>
      <w:r>
        <w:rPr>
          <w:rFonts w:hint="default"/>
        </w:rPr>
        <w:t>ch nepô</w:t>
      </w:r>
      <w:r>
        <w:rPr>
          <w:rFonts w:hint="default"/>
        </w:rPr>
        <w:t>vodný</w:t>
      </w:r>
      <w:r>
        <w:rPr>
          <w:rFonts w:hint="default"/>
        </w:rPr>
        <w:t>ch materiá</w:t>
      </w:r>
      <w:r>
        <w:rPr>
          <w:rFonts w:hint="default"/>
        </w:rPr>
        <w:t>lov, celková</w:t>
      </w:r>
      <w:r>
        <w:rPr>
          <w:rFonts w:hint="default"/>
        </w:rPr>
        <w:t xml:space="preserve"> hodnota nepô</w:t>
      </w:r>
      <w:r>
        <w:rPr>
          <w:rFonts w:hint="default"/>
        </w:rPr>
        <w:t>vodný</w:t>
      </w:r>
      <w:r>
        <w:rPr>
          <w:rFonts w:hint="default"/>
        </w:rPr>
        <w:t>ch materiá</w:t>
      </w:r>
      <w:r>
        <w:rPr>
          <w:rFonts w:hint="default"/>
        </w:rPr>
        <w:t>lov použ</w:t>
      </w:r>
      <w:r>
        <w:rPr>
          <w:rFonts w:hint="default"/>
        </w:rPr>
        <w:t>itý</w:t>
      </w:r>
      <w:r>
        <w:rPr>
          <w:rFonts w:hint="default"/>
        </w:rPr>
        <w:t>ch na ú</w:t>
      </w:r>
      <w:r>
        <w:rPr>
          <w:rFonts w:hint="default"/>
        </w:rPr>
        <w:t>zemí</w:t>
      </w:r>
      <w:r>
        <w:rPr>
          <w:rFonts w:hint="default"/>
        </w:rPr>
        <w:t xml:space="preserve"> prí</w:t>
      </w:r>
      <w:r>
        <w:rPr>
          <w:rFonts w:hint="default"/>
        </w:rPr>
        <w:t>sluš</w:t>
      </w:r>
      <w:r>
        <w:rPr>
          <w:rFonts w:hint="default"/>
        </w:rPr>
        <w:t>nej strany, braná</w:t>
      </w:r>
      <w:r>
        <w:rPr>
          <w:rFonts w:hint="default"/>
        </w:rPr>
        <w:t xml:space="preserve"> spolu s celkovou pridanou hodnotou zí</w:t>
      </w:r>
      <w:r>
        <w:rPr>
          <w:rFonts w:hint="default"/>
        </w:rPr>
        <w:t>s</w:t>
      </w:r>
      <w:r>
        <w:rPr>
          <w:rFonts w:hint="default"/>
        </w:rPr>
        <w:t>kanou mimo Spoloč</w:t>
      </w:r>
      <w:r>
        <w:rPr>
          <w:rFonts w:hint="default"/>
        </w:rPr>
        <w:t>enstva alebo Srbska na zá</w:t>
      </w:r>
      <w:r>
        <w:rPr>
          <w:rFonts w:hint="default"/>
        </w:rPr>
        <w:t>klade ustanovení</w:t>
      </w:r>
      <w:r>
        <w:rPr>
          <w:rFonts w:hint="default"/>
        </w:rPr>
        <w:t xml:space="preserve"> tohto č</w:t>
      </w:r>
      <w:r>
        <w:rPr>
          <w:rFonts w:hint="default"/>
        </w:rPr>
        <w:t>lá</w:t>
      </w:r>
      <w:r>
        <w:rPr>
          <w:rFonts w:hint="default"/>
        </w:rPr>
        <w:t>nku, nesmie presiahnuť</w:t>
      </w:r>
      <w:r>
        <w:rPr>
          <w:rFonts w:hint="default"/>
        </w:rPr>
        <w:t xml:space="preserve"> stanovenú</w:t>
      </w:r>
      <w:r>
        <w:rPr>
          <w:rFonts w:hint="default"/>
        </w:rPr>
        <w:t xml:space="preserve"> percentuá</w:t>
      </w:r>
      <w:r>
        <w:rPr>
          <w:rFonts w:hint="default"/>
        </w:rPr>
        <w:t>lnu hodnotu.</w:t>
      </w:r>
    </w:p>
    <w:p w:rsidR="00E2180F">
      <w:pPr>
        <w:pStyle w:val="ManualNumPar1"/>
        <w:bidi w:val="0"/>
        <w:rPr>
          <w:rFonts w:hint="default"/>
        </w:rPr>
      </w:pPr>
      <w:r>
        <w:rPr>
          <w:rFonts w:hint="default"/>
        </w:rPr>
        <w:t>5.</w:t>
        <w:tab/>
      </w:r>
      <w:r>
        <w:rPr>
          <w:rFonts w:hint="default"/>
        </w:rPr>
        <w:t>Na úč</w:t>
      </w:r>
      <w:r>
        <w:rPr>
          <w:rFonts w:hint="default"/>
        </w:rPr>
        <w:t>ely uplatň</w:t>
      </w:r>
      <w:r>
        <w:rPr>
          <w:rFonts w:hint="default"/>
        </w:rPr>
        <w:t>ovania ustanovení</w:t>
      </w:r>
      <w:r>
        <w:rPr>
          <w:rFonts w:hint="default"/>
        </w:rPr>
        <w:t xml:space="preserve"> odsekov 3 a 4, „</w:t>
      </w:r>
      <w:r>
        <w:rPr>
          <w:rFonts w:hint="default"/>
        </w:rPr>
        <w:t>celková</w:t>
      </w:r>
      <w:r>
        <w:rPr>
          <w:rFonts w:hint="default"/>
        </w:rPr>
        <w:t xml:space="preserve"> pridaná</w:t>
      </w:r>
      <w:r>
        <w:rPr>
          <w:rFonts w:hint="default"/>
        </w:rPr>
        <w:t xml:space="preserve"> hodnota“</w:t>
      </w:r>
      <w:r>
        <w:rPr>
          <w:rFonts w:hint="default"/>
        </w:rPr>
        <w:t xml:space="preserve"> znamená</w:t>
      </w:r>
      <w:r>
        <w:rPr>
          <w:rFonts w:hint="default"/>
        </w:rPr>
        <w:t xml:space="preserve"> vš</w:t>
      </w:r>
      <w:r>
        <w:rPr>
          <w:rFonts w:hint="default"/>
        </w:rPr>
        <w:t>etky ná</w:t>
      </w:r>
      <w:r>
        <w:rPr>
          <w:rFonts w:hint="default"/>
        </w:rPr>
        <w:t>klady, ktoré</w:t>
      </w:r>
      <w:r>
        <w:rPr>
          <w:rFonts w:hint="default"/>
        </w:rPr>
        <w:t xml:space="preserve"> vzniknú</w:t>
      </w:r>
      <w:r>
        <w:rPr>
          <w:rFonts w:hint="default"/>
        </w:rPr>
        <w:t xml:space="preserve"> mimo Spoloč</w:t>
      </w:r>
      <w:r>
        <w:rPr>
          <w:rFonts w:hint="default"/>
        </w:rPr>
        <w:t xml:space="preserve">enstva </w:t>
      </w:r>
      <w:r>
        <w:rPr>
          <w:rFonts w:hint="default"/>
        </w:rPr>
        <w:t>alebo Srbska, vrá</w:t>
      </w:r>
      <w:r>
        <w:rPr>
          <w:rFonts w:hint="default"/>
        </w:rPr>
        <w:t>tane hodnoty tam použ</w:t>
      </w:r>
      <w:r>
        <w:rPr>
          <w:rFonts w:hint="default"/>
        </w:rPr>
        <w:t>itý</w:t>
      </w:r>
      <w:r>
        <w:rPr>
          <w:rFonts w:hint="default"/>
        </w:rPr>
        <w:t>ch materiá</w:t>
      </w:r>
      <w:r>
        <w:rPr>
          <w:rFonts w:hint="default"/>
        </w:rPr>
        <w:t>lov.</w:t>
      </w:r>
    </w:p>
    <w:p w:rsidR="00E2180F">
      <w:pPr>
        <w:pStyle w:val="ManualNumPar1"/>
        <w:bidi w:val="0"/>
        <w:rPr>
          <w:rFonts w:hint="default"/>
        </w:rPr>
      </w:pPr>
      <w:r>
        <w:rPr>
          <w:rFonts w:hint="default"/>
        </w:rPr>
        <w:t>6.</w:t>
        <w:tab/>
      </w:r>
      <w:r>
        <w:rPr>
          <w:rFonts w:hint="default"/>
        </w:rPr>
        <w:t>Ustanovenia odsekov 3 a 4 sa neuplatň</w:t>
      </w:r>
      <w:r>
        <w:rPr>
          <w:rFonts w:hint="default"/>
        </w:rPr>
        <w:t>ujú</w:t>
      </w:r>
      <w:r>
        <w:rPr>
          <w:rFonts w:hint="default"/>
        </w:rPr>
        <w:t xml:space="preserve"> na vý</w:t>
      </w:r>
      <w:r>
        <w:rPr>
          <w:rFonts w:hint="default"/>
        </w:rPr>
        <w:t>robky, ktoré</w:t>
      </w:r>
      <w:r>
        <w:rPr>
          <w:rFonts w:hint="default"/>
        </w:rPr>
        <w:t xml:space="preserve"> nespĺň</w:t>
      </w:r>
      <w:r>
        <w:rPr>
          <w:rFonts w:hint="default"/>
        </w:rPr>
        <w:t>ajú</w:t>
      </w:r>
      <w:r>
        <w:rPr>
          <w:rFonts w:hint="default"/>
        </w:rPr>
        <w:t xml:space="preserve"> podmienky stanovené</w:t>
      </w:r>
      <w:r>
        <w:rPr>
          <w:rFonts w:hint="default"/>
        </w:rPr>
        <w:t xml:space="preserve"> v zozname prí</w:t>
      </w:r>
      <w:r>
        <w:rPr>
          <w:rFonts w:hint="default"/>
        </w:rPr>
        <w:t>lohy II alebo ktoré</w:t>
      </w:r>
      <w:r>
        <w:rPr>
          <w:rFonts w:hint="default"/>
        </w:rPr>
        <w:t xml:space="preserve"> mož</w:t>
      </w:r>
      <w:r>
        <w:rPr>
          <w:rFonts w:hint="default"/>
        </w:rPr>
        <w:t>no považ</w:t>
      </w:r>
      <w:r>
        <w:rPr>
          <w:rFonts w:hint="default"/>
        </w:rPr>
        <w:t>ovať</w:t>
      </w:r>
      <w:r>
        <w:rPr>
          <w:rFonts w:hint="default"/>
        </w:rPr>
        <w:t xml:space="preserve"> za dostatoč</w:t>
      </w:r>
      <w:r>
        <w:rPr>
          <w:rFonts w:hint="default"/>
        </w:rPr>
        <w:t>ne opracované</w:t>
      </w:r>
      <w:r>
        <w:rPr>
          <w:rFonts w:hint="default"/>
        </w:rPr>
        <w:t xml:space="preserve"> alebo spracované</w:t>
      </w:r>
      <w:r>
        <w:rPr>
          <w:rFonts w:hint="default"/>
        </w:rPr>
        <w:t>, iba ak sa uplatň</w:t>
      </w:r>
      <w:r>
        <w:rPr>
          <w:rFonts w:hint="default"/>
        </w:rPr>
        <w:t>uje vš</w:t>
      </w:r>
      <w:r>
        <w:rPr>
          <w:rFonts w:hint="default"/>
        </w:rPr>
        <w:t>eobecná</w:t>
      </w:r>
      <w:r>
        <w:rPr>
          <w:rFonts w:hint="default"/>
        </w:rPr>
        <w:t xml:space="preserve"> tolerancia urč</w:t>
      </w:r>
      <w:r>
        <w:rPr>
          <w:rFonts w:hint="default"/>
        </w:rPr>
        <w:t>ená</w:t>
      </w:r>
      <w:r>
        <w:rPr>
          <w:rFonts w:hint="default"/>
        </w:rPr>
        <w:t xml:space="preserve"> č</w:t>
      </w:r>
      <w:r>
        <w:rPr>
          <w:rFonts w:hint="default"/>
        </w:rPr>
        <w:t>lá</w:t>
      </w:r>
      <w:r>
        <w:rPr>
          <w:rFonts w:hint="default"/>
        </w:rPr>
        <w:t>nkom 6 ods. 2.</w:t>
      </w:r>
    </w:p>
    <w:p w:rsidR="00E2180F">
      <w:pPr>
        <w:pStyle w:val="ManualNumPar1"/>
        <w:bidi w:val="0"/>
        <w:rPr>
          <w:rFonts w:hint="default"/>
        </w:rPr>
      </w:pPr>
      <w:r>
        <w:rPr>
          <w:rFonts w:hint="default"/>
        </w:rPr>
        <w:t>7.</w:t>
        <w:tab/>
      </w:r>
      <w:r>
        <w:rPr>
          <w:rFonts w:hint="default"/>
        </w:rPr>
        <w:t>Ustanovenia odsekov 3 a 4 sa neuplatň</w:t>
      </w:r>
      <w:r>
        <w:rPr>
          <w:rFonts w:hint="default"/>
        </w:rPr>
        <w:t>ujú</w:t>
      </w:r>
      <w:r>
        <w:rPr>
          <w:rFonts w:hint="default"/>
        </w:rPr>
        <w:t xml:space="preserve"> na vý</w:t>
      </w:r>
      <w:r>
        <w:rPr>
          <w:rFonts w:hint="default"/>
        </w:rPr>
        <w:t>robky kapitoly 50 až</w:t>
      </w:r>
      <w:r>
        <w:rPr>
          <w:rFonts w:hint="default"/>
        </w:rPr>
        <w:t xml:space="preserve"> 63 harmonizované</w:t>
      </w:r>
      <w:r>
        <w:rPr>
          <w:rFonts w:hint="default"/>
        </w:rPr>
        <w:t>ho systé</w:t>
      </w:r>
      <w:r>
        <w:rPr>
          <w:rFonts w:hint="default"/>
        </w:rPr>
        <w:t>mu.</w:t>
      </w:r>
    </w:p>
    <w:p w:rsidR="00E2180F">
      <w:pPr>
        <w:pStyle w:val="ManualNumPar1"/>
        <w:bidi w:val="0"/>
        <w:rPr>
          <w:rFonts w:hint="default"/>
        </w:rPr>
      </w:pPr>
      <w:r>
        <w:rPr>
          <w:rFonts w:hint="default"/>
        </w:rPr>
        <w:t>8.</w:t>
        <w:tab/>
      </w:r>
      <w:r>
        <w:rPr>
          <w:rFonts w:hint="default"/>
        </w:rPr>
        <w:t>Kaž</w:t>
      </w:r>
      <w:r>
        <w:rPr>
          <w:rFonts w:hint="default"/>
        </w:rPr>
        <w:t>dé</w:t>
      </w:r>
      <w:r>
        <w:rPr>
          <w:rFonts w:hint="default"/>
        </w:rPr>
        <w:t xml:space="preserve"> opracovanie alebo spracovanie, na ktoré</w:t>
      </w:r>
      <w:r>
        <w:rPr>
          <w:rFonts w:hint="default"/>
        </w:rPr>
        <w:t xml:space="preserve"> sa vzť</w:t>
      </w:r>
      <w:r>
        <w:rPr>
          <w:rFonts w:hint="default"/>
        </w:rPr>
        <w:t>ahujú</w:t>
      </w:r>
      <w:r>
        <w:rPr>
          <w:rFonts w:hint="default"/>
        </w:rPr>
        <w:t xml:space="preserve"> ustanovenia tohto č</w:t>
      </w:r>
      <w:r>
        <w:rPr>
          <w:rFonts w:hint="default"/>
        </w:rPr>
        <w:t>lá</w:t>
      </w:r>
      <w:r>
        <w:rPr>
          <w:rFonts w:hint="default"/>
        </w:rPr>
        <w:t>nku a ktoré</w:t>
      </w:r>
      <w:r>
        <w:rPr>
          <w:rFonts w:hint="default"/>
        </w:rPr>
        <w:t xml:space="preserve"> je uskutoč</w:t>
      </w:r>
      <w:r>
        <w:rPr>
          <w:rFonts w:hint="default"/>
        </w:rPr>
        <w:t>nené</w:t>
      </w:r>
      <w:r>
        <w:rPr>
          <w:rFonts w:hint="default"/>
        </w:rPr>
        <w:t xml:space="preserve"> mimo Spoloč</w:t>
      </w:r>
      <w:r>
        <w:rPr>
          <w:rFonts w:hint="default"/>
        </w:rPr>
        <w:t>enstva alebo Srbska, sa realizuje v rá</w:t>
      </w:r>
      <w:r>
        <w:rPr>
          <w:rFonts w:hint="default"/>
        </w:rPr>
        <w:t>mci rež</w:t>
      </w:r>
      <w:r>
        <w:rPr>
          <w:rFonts w:hint="default"/>
        </w:rPr>
        <w:t>imu pasí</w:t>
      </w:r>
      <w:r>
        <w:rPr>
          <w:rFonts w:hint="default"/>
        </w:rPr>
        <w:t>vny zušľ</w:t>
      </w:r>
      <w:r>
        <w:rPr>
          <w:rFonts w:hint="default"/>
        </w:rPr>
        <w:t>achť</w:t>
      </w:r>
      <w:r>
        <w:rPr>
          <w:rFonts w:hint="default"/>
        </w:rPr>
        <w:t>ovací</w:t>
      </w:r>
      <w:r>
        <w:rPr>
          <w:rFonts w:hint="default"/>
        </w:rPr>
        <w:t xml:space="preserve"> styk alebo podobné</w:t>
      </w:r>
      <w:r>
        <w:rPr>
          <w:rFonts w:hint="default"/>
        </w:rPr>
        <w:t>ho rež</w:t>
      </w:r>
      <w:r>
        <w:rPr>
          <w:rFonts w:hint="default"/>
        </w:rPr>
        <w:t>imu.</w:t>
      </w:r>
    </w:p>
    <w:p w:rsidR="00E2180F">
      <w:pPr>
        <w:pStyle w:val="Titrearticle"/>
        <w:bidi w:val="0"/>
        <w:rPr>
          <w:rFonts w:hint="default"/>
          <w:b/>
          <w:bCs/>
        </w:rPr>
      </w:pPr>
      <w:r>
        <w:rPr>
          <w:rFonts w:hint="default"/>
          <w:b/>
          <w:bCs/>
        </w:rPr>
        <w:t>Č</w:t>
      </w:r>
      <w:r>
        <w:rPr>
          <w:rFonts w:hint="default"/>
          <w:b/>
          <w:bCs/>
        </w:rPr>
        <w:t>LÁ</w:t>
      </w:r>
      <w:r>
        <w:rPr>
          <w:rFonts w:hint="default"/>
          <w:b/>
          <w:bCs/>
        </w:rPr>
        <w:t>NOK 13</w:t>
        <w:br/>
        <w:t>Priama doprava</w:t>
      </w:r>
    </w:p>
    <w:p w:rsidR="00E2180F">
      <w:pPr>
        <w:pStyle w:val="ManualNumPar1"/>
        <w:bidi w:val="0"/>
        <w:rPr>
          <w:rFonts w:hint="default"/>
        </w:rPr>
      </w:pPr>
      <w:r>
        <w:t>1.</w:t>
        <w:tab/>
      </w:r>
      <w:r>
        <w:rPr>
          <w:rFonts w:hint="default"/>
        </w:rPr>
        <w:t>Preferenč</w:t>
      </w:r>
      <w:r>
        <w:rPr>
          <w:rFonts w:hint="default"/>
        </w:rPr>
        <w:t>né</w:t>
      </w:r>
      <w:r>
        <w:rPr>
          <w:rFonts w:hint="default"/>
        </w:rPr>
        <w:t xml:space="preserve"> zaobchá</w:t>
      </w:r>
      <w:r>
        <w:rPr>
          <w:rFonts w:hint="default"/>
        </w:rPr>
        <w:t>dzanie podľ</w:t>
      </w:r>
      <w:r>
        <w:rPr>
          <w:rFonts w:hint="default"/>
        </w:rPr>
        <w:t>a tejto dohody sa použ</w:t>
      </w:r>
      <w:r>
        <w:rPr>
          <w:rFonts w:hint="default"/>
        </w:rPr>
        <w:t>ije len na produkty spĺň</w:t>
      </w:r>
      <w:r>
        <w:rPr>
          <w:rFonts w:hint="default"/>
        </w:rPr>
        <w:t>ajú</w:t>
      </w:r>
      <w:r>
        <w:rPr>
          <w:rFonts w:hint="default"/>
        </w:rPr>
        <w:t>ce pož</w:t>
      </w:r>
      <w:r>
        <w:rPr>
          <w:rFonts w:hint="default"/>
        </w:rPr>
        <w:t>iadavky tohto protokolu, ktoré</w:t>
      </w:r>
      <w:r>
        <w:rPr>
          <w:rFonts w:hint="default"/>
        </w:rPr>
        <w:t xml:space="preserve"> </w:t>
      </w:r>
      <w:r>
        <w:rPr>
          <w:rFonts w:hint="default"/>
        </w:rPr>
        <w:t>sú</w:t>
      </w:r>
      <w:r>
        <w:rPr>
          <w:rFonts w:hint="default"/>
        </w:rPr>
        <w:t xml:space="preserve"> prepravované</w:t>
      </w:r>
      <w:r>
        <w:rPr>
          <w:rFonts w:hint="default"/>
        </w:rPr>
        <w:t xml:space="preserve"> priamo medzi Spoloč</w:t>
      </w:r>
      <w:r>
        <w:rPr>
          <w:rFonts w:hint="default"/>
        </w:rPr>
        <w:t>enstvom a </w:t>
      </w:r>
      <w:r>
        <w:rPr>
          <w:rFonts w:hint="default"/>
        </w:rPr>
        <w:t>Srbskom alebo cez ú</w:t>
      </w:r>
      <w:r>
        <w:rPr>
          <w:rFonts w:hint="default"/>
        </w:rPr>
        <w:t>zemia ostatný</w:t>
      </w:r>
      <w:r>
        <w:rPr>
          <w:rFonts w:hint="default"/>
        </w:rPr>
        <w:t>ch krají</w:t>
      </w:r>
      <w:r>
        <w:rPr>
          <w:rFonts w:hint="default"/>
        </w:rPr>
        <w:t>n alebo ú</w:t>
      </w:r>
      <w:r>
        <w:rPr>
          <w:rFonts w:hint="default"/>
        </w:rPr>
        <w:t>zemí</w:t>
      </w:r>
      <w:r>
        <w:rPr>
          <w:rFonts w:hint="default"/>
        </w:rPr>
        <w:t xml:space="preserve"> ustanovený</w:t>
      </w:r>
      <w:r>
        <w:rPr>
          <w:rFonts w:hint="default"/>
        </w:rPr>
        <w:t>ch v č</w:t>
      </w:r>
      <w:r>
        <w:rPr>
          <w:rFonts w:hint="default"/>
        </w:rPr>
        <w:t>lá</w:t>
      </w:r>
      <w:r>
        <w:rPr>
          <w:rFonts w:hint="default"/>
        </w:rPr>
        <w:t>nkoch 3 a 4. Vý</w:t>
      </w:r>
      <w:r>
        <w:rPr>
          <w:rFonts w:hint="default"/>
        </w:rPr>
        <w:t>robky, ktoré</w:t>
      </w:r>
      <w:r>
        <w:rPr>
          <w:rFonts w:hint="default"/>
        </w:rPr>
        <w:t xml:space="preserve"> tvoria jednu zá</w:t>
      </w:r>
      <w:r>
        <w:rPr>
          <w:rFonts w:hint="default"/>
        </w:rPr>
        <w:t>sielku, sa vš</w:t>
      </w:r>
      <w:r>
        <w:rPr>
          <w:rFonts w:hint="default"/>
        </w:rPr>
        <w:t>ak môž</w:t>
      </w:r>
      <w:r>
        <w:rPr>
          <w:rFonts w:hint="default"/>
        </w:rPr>
        <w:t>u prepravovať</w:t>
      </w:r>
      <w:r>
        <w:rPr>
          <w:rFonts w:hint="default"/>
        </w:rPr>
        <w:t xml:space="preserve"> cez iné</w:t>
      </w:r>
      <w:r>
        <w:rPr>
          <w:rFonts w:hint="default"/>
        </w:rPr>
        <w:t xml:space="preserve"> ú</w:t>
      </w:r>
      <w:r>
        <w:rPr>
          <w:rFonts w:hint="default"/>
        </w:rPr>
        <w:t>zemia, vrá</w:t>
      </w:r>
      <w:r>
        <w:rPr>
          <w:rFonts w:hint="default"/>
        </w:rPr>
        <w:t>tane prelož</w:t>
      </w:r>
      <w:r>
        <w:rPr>
          <w:rFonts w:hint="default"/>
        </w:rPr>
        <w:t>enia alebo doč</w:t>
      </w:r>
      <w:r>
        <w:rPr>
          <w:rFonts w:hint="default"/>
        </w:rPr>
        <w:t>asné</w:t>
      </w:r>
      <w:r>
        <w:rPr>
          <w:rFonts w:hint="default"/>
        </w:rPr>
        <w:t>ho uskladnenia</w:t>
      </w:r>
      <w:r>
        <w:rPr>
          <w:rFonts w:hint="default"/>
        </w:rPr>
        <w:t xml:space="preserve"> </w:t>
      </w:r>
      <w:r>
        <w:rPr>
          <w:rFonts w:hint="default"/>
        </w:rPr>
        <w:t>na tý</w:t>
      </w:r>
      <w:r>
        <w:rPr>
          <w:rFonts w:hint="default"/>
        </w:rPr>
        <w:t>chto ú</w:t>
      </w:r>
      <w:r>
        <w:rPr>
          <w:rFonts w:hint="default"/>
        </w:rPr>
        <w:t>zemiach, ak zostanú</w:t>
      </w:r>
      <w:r>
        <w:rPr>
          <w:rFonts w:hint="default"/>
        </w:rPr>
        <w:t xml:space="preserve"> pod dohľ</w:t>
      </w:r>
      <w:r>
        <w:rPr>
          <w:rFonts w:hint="default"/>
        </w:rPr>
        <w:t>adom colný</w:t>
      </w:r>
      <w:r>
        <w:rPr>
          <w:rFonts w:hint="default"/>
        </w:rPr>
        <w:t>ch orgá</w:t>
      </w:r>
      <w:r>
        <w:rPr>
          <w:rFonts w:hint="default"/>
        </w:rPr>
        <w:t>nov v krajine tranzitu alebo uskladnenia a ak sa s </w:t>
      </w:r>
      <w:r>
        <w:rPr>
          <w:rFonts w:hint="default"/>
        </w:rPr>
        <w:t>nimi neuskutočň</w:t>
      </w:r>
      <w:r>
        <w:rPr>
          <w:rFonts w:hint="default"/>
        </w:rPr>
        <w:t>ujú</w:t>
      </w:r>
      <w:r>
        <w:rPr>
          <w:rFonts w:hint="default"/>
        </w:rPr>
        <w:t xml:space="preserve"> iné</w:t>
      </w:r>
      <w:r>
        <w:rPr>
          <w:rFonts w:hint="default"/>
        </w:rPr>
        <w:t xml:space="preserve"> operá</w:t>
      </w:r>
      <w:r>
        <w:rPr>
          <w:rFonts w:hint="default"/>
        </w:rPr>
        <w:t>cie, ako je vylož</w:t>
      </w:r>
      <w:r>
        <w:rPr>
          <w:rFonts w:hint="default"/>
        </w:rPr>
        <w:t>enie, opä</w:t>
      </w:r>
      <w:r>
        <w:rPr>
          <w:rFonts w:hint="default"/>
        </w:rPr>
        <w:t>tovné</w:t>
      </w:r>
      <w:r>
        <w:rPr>
          <w:rFonts w:hint="default"/>
        </w:rPr>
        <w:t xml:space="preserve"> nalož</w:t>
      </w:r>
      <w:r>
        <w:rPr>
          <w:rFonts w:hint="default"/>
        </w:rPr>
        <w:t>enie alebo aká</w:t>
      </w:r>
      <w:r>
        <w:rPr>
          <w:rFonts w:hint="default"/>
        </w:rPr>
        <w:t>koľ</w:t>
      </w:r>
      <w:r>
        <w:rPr>
          <w:rFonts w:hint="default"/>
        </w:rPr>
        <w:t>vek operá</w:t>
      </w:r>
      <w:r>
        <w:rPr>
          <w:rFonts w:hint="default"/>
        </w:rPr>
        <w:t>cia urč</w:t>
      </w:r>
      <w:r>
        <w:rPr>
          <w:rFonts w:hint="default"/>
        </w:rPr>
        <w:t>ená</w:t>
      </w:r>
      <w:r>
        <w:rPr>
          <w:rFonts w:hint="default"/>
        </w:rPr>
        <w:t xml:space="preserve"> na ich uchovanie v dobrom stave.</w:t>
      </w:r>
    </w:p>
    <w:p w:rsidR="00E2180F">
      <w:pPr>
        <w:pStyle w:val="Text1"/>
        <w:bidi w:val="0"/>
        <w:rPr>
          <w:rStyle w:val="footnoteref"/>
          <w:rFonts w:hint="default"/>
        </w:rPr>
      </w:pPr>
      <w:r>
        <w:rPr>
          <w:rStyle w:val="footnoteref"/>
          <w:rFonts w:hint="default"/>
        </w:rPr>
        <w:t>Pô</w:t>
      </w:r>
      <w:r>
        <w:rPr>
          <w:rStyle w:val="footnoteref"/>
          <w:rFonts w:hint="default"/>
        </w:rPr>
        <w:t>vodné</w:t>
      </w:r>
      <w:r>
        <w:rPr>
          <w:rStyle w:val="footnoteref"/>
          <w:rFonts w:hint="default"/>
        </w:rPr>
        <w:t xml:space="preserve"> vý</w:t>
      </w:r>
      <w:r>
        <w:rPr>
          <w:rStyle w:val="footnoteref"/>
          <w:rFonts w:hint="default"/>
        </w:rPr>
        <w:t>robk</w:t>
      </w:r>
      <w:r>
        <w:rPr>
          <w:rStyle w:val="footnoteref"/>
          <w:rFonts w:hint="default"/>
        </w:rPr>
        <w:t>y sa môž</w:t>
      </w:r>
      <w:r>
        <w:rPr>
          <w:rStyle w:val="footnoteref"/>
          <w:rFonts w:hint="default"/>
        </w:rPr>
        <w:t>u prepravovať</w:t>
      </w:r>
      <w:r>
        <w:rPr>
          <w:rStyle w:val="footnoteref"/>
          <w:rFonts w:hint="default"/>
        </w:rPr>
        <w:t xml:space="preserve"> potrubí</w:t>
      </w:r>
      <w:r>
        <w:rPr>
          <w:rStyle w:val="footnoteref"/>
          <w:rFonts w:hint="default"/>
        </w:rPr>
        <w:t>m cez iné</w:t>
      </w:r>
      <w:r>
        <w:rPr>
          <w:rStyle w:val="footnoteref"/>
          <w:rFonts w:hint="default"/>
        </w:rPr>
        <w:t xml:space="preserve"> ú</w:t>
      </w:r>
      <w:r>
        <w:rPr>
          <w:rStyle w:val="footnoteref"/>
          <w:rFonts w:hint="default"/>
        </w:rPr>
        <w:t>zemie, ako je ú</w:t>
      </w:r>
      <w:r>
        <w:rPr>
          <w:rStyle w:val="footnoteref"/>
          <w:rFonts w:hint="default"/>
        </w:rPr>
        <w:t>zemie Spoloč</w:t>
      </w:r>
      <w:r>
        <w:rPr>
          <w:rStyle w:val="footnoteref"/>
          <w:rFonts w:hint="default"/>
        </w:rPr>
        <w:t>enstva alebo Srbska.</w:t>
      </w:r>
    </w:p>
    <w:p w:rsidR="00E2180F">
      <w:pPr>
        <w:pStyle w:val="ManualNumPar1"/>
        <w:bidi w:val="0"/>
        <w:rPr>
          <w:rFonts w:hint="default"/>
        </w:rPr>
      </w:pPr>
      <w:r>
        <w:t>2.</w:t>
        <w:tab/>
      </w:r>
      <w:r>
        <w:rPr>
          <w:rFonts w:hint="default"/>
        </w:rPr>
        <w:t>Dô</w:t>
      </w:r>
      <w:r>
        <w:rPr>
          <w:rFonts w:hint="default"/>
        </w:rPr>
        <w:t>kazom, ž</w:t>
      </w:r>
      <w:r>
        <w:rPr>
          <w:rFonts w:hint="default"/>
        </w:rPr>
        <w:t>e podmienky stanovené</w:t>
      </w:r>
      <w:r>
        <w:rPr>
          <w:rFonts w:hint="default"/>
        </w:rPr>
        <w:t xml:space="preserve"> v odseku 1 boli splnené</w:t>
      </w:r>
      <w:r>
        <w:rPr>
          <w:rFonts w:hint="default"/>
        </w:rPr>
        <w:t>, je predlož</w:t>
      </w:r>
      <w:r>
        <w:rPr>
          <w:rFonts w:hint="default"/>
        </w:rPr>
        <w:t>enie colný</w:t>
      </w:r>
      <w:r>
        <w:rPr>
          <w:rFonts w:hint="default"/>
        </w:rPr>
        <w:t>m orgá</w:t>
      </w:r>
      <w:r>
        <w:rPr>
          <w:rFonts w:hint="default"/>
        </w:rPr>
        <w:t>nom dováž</w:t>
      </w:r>
      <w:r>
        <w:rPr>
          <w:rFonts w:hint="default"/>
        </w:rPr>
        <w:t>ajú</w:t>
      </w:r>
      <w:r>
        <w:rPr>
          <w:rFonts w:hint="default"/>
        </w:rPr>
        <w:t>cej krajiny:</w:t>
      </w:r>
    </w:p>
    <w:p w:rsidR="00E2180F">
      <w:pPr>
        <w:pStyle w:val="Point1"/>
        <w:bidi w:val="0"/>
        <w:rPr>
          <w:rFonts w:hint="default"/>
        </w:rPr>
      </w:pPr>
      <w:r>
        <w:t>a)</w:t>
        <w:tab/>
      </w:r>
      <w:r>
        <w:rPr>
          <w:rFonts w:hint="default"/>
        </w:rPr>
        <w:t>jednotné</w:t>
      </w:r>
      <w:r>
        <w:rPr>
          <w:rFonts w:hint="default"/>
        </w:rPr>
        <w:t>ho prepravné</w:t>
      </w:r>
      <w:r>
        <w:rPr>
          <w:rFonts w:hint="default"/>
        </w:rPr>
        <w:t>ho dokladu, ktorý</w:t>
      </w:r>
      <w:r>
        <w:rPr>
          <w:rFonts w:hint="default"/>
        </w:rPr>
        <w:t xml:space="preserve"> sa vzť</w:t>
      </w:r>
      <w:r>
        <w:rPr>
          <w:rFonts w:hint="default"/>
        </w:rPr>
        <w:t>ahuje na t</w:t>
      </w:r>
      <w:r>
        <w:rPr>
          <w:rFonts w:hint="default"/>
        </w:rPr>
        <w:t>rasu z vyváž</w:t>
      </w:r>
      <w:r>
        <w:rPr>
          <w:rFonts w:hint="default"/>
        </w:rPr>
        <w:t>ajú</w:t>
      </w:r>
      <w:r>
        <w:rPr>
          <w:rFonts w:hint="default"/>
        </w:rPr>
        <w:t>cej krajiny cez krajinu tranzitu; alebo</w:t>
      </w:r>
    </w:p>
    <w:p w:rsidR="00E2180F">
      <w:pPr>
        <w:pStyle w:val="Point1"/>
        <w:bidi w:val="0"/>
        <w:rPr>
          <w:rFonts w:hint="default"/>
        </w:rPr>
      </w:pPr>
      <w:r>
        <w:rPr>
          <w:rFonts w:hint="default"/>
        </w:rPr>
        <w:t>b)</w:t>
        <w:tab/>
      </w:r>
      <w:r>
        <w:rPr>
          <w:rFonts w:hint="default"/>
        </w:rPr>
        <w:t>osvedč</w:t>
      </w:r>
      <w:r>
        <w:rPr>
          <w:rFonts w:hint="default"/>
        </w:rPr>
        <w:t>enia vydané</w:t>
      </w:r>
      <w:r>
        <w:rPr>
          <w:rFonts w:hint="default"/>
        </w:rPr>
        <w:t>ho colný</w:t>
      </w:r>
      <w:r>
        <w:rPr>
          <w:rFonts w:hint="default"/>
        </w:rPr>
        <w:t>mi orgá</w:t>
      </w:r>
      <w:r>
        <w:rPr>
          <w:rFonts w:hint="default"/>
        </w:rPr>
        <w:t>nmi krajiny tranzitu:</w:t>
      </w:r>
    </w:p>
    <w:p w:rsidR="00E2180F">
      <w:pPr>
        <w:pStyle w:val="Point2"/>
        <w:bidi w:val="0"/>
        <w:rPr>
          <w:rFonts w:hint="default"/>
        </w:rPr>
      </w:pPr>
      <w:r>
        <w:t>i)</w:t>
        <w:tab/>
      </w:r>
      <w:r>
        <w:rPr>
          <w:rFonts w:hint="default"/>
        </w:rPr>
        <w:t>ktoré</w:t>
      </w:r>
      <w:r>
        <w:rPr>
          <w:rFonts w:hint="default"/>
        </w:rPr>
        <w:t xml:space="preserve"> obsahuje presný</w:t>
      </w:r>
      <w:r>
        <w:rPr>
          <w:rFonts w:hint="default"/>
        </w:rPr>
        <w:t xml:space="preserve"> opis vý</w:t>
      </w:r>
      <w:r>
        <w:rPr>
          <w:rFonts w:hint="default"/>
        </w:rPr>
        <w:t>robkov;</w:t>
      </w:r>
    </w:p>
    <w:p w:rsidR="00E2180F">
      <w:pPr>
        <w:pStyle w:val="Point2"/>
        <w:bidi w:val="0"/>
        <w:rPr>
          <w:rFonts w:hint="default"/>
        </w:rPr>
      </w:pPr>
      <w:r>
        <w:rPr>
          <w:rFonts w:hint="default"/>
        </w:rPr>
        <w:t>ii)</w:t>
        <w:tab/>
      </w:r>
      <w:r>
        <w:rPr>
          <w:rFonts w:hint="default"/>
        </w:rPr>
        <w:t>ktoré</w:t>
      </w:r>
      <w:r>
        <w:rPr>
          <w:rFonts w:hint="default"/>
        </w:rPr>
        <w:t xml:space="preserve"> uvá</w:t>
      </w:r>
      <w:r>
        <w:rPr>
          <w:rFonts w:hint="default"/>
        </w:rPr>
        <w:t>dza dá</w:t>
      </w:r>
      <w:r>
        <w:rPr>
          <w:rFonts w:hint="default"/>
        </w:rPr>
        <w:t>tumy vylož</w:t>
      </w:r>
      <w:r>
        <w:rPr>
          <w:rFonts w:hint="default"/>
        </w:rPr>
        <w:t>enia a opä</w:t>
      </w:r>
      <w:r>
        <w:rPr>
          <w:rFonts w:hint="default"/>
        </w:rPr>
        <w:t>tovné</w:t>
      </w:r>
      <w:r>
        <w:rPr>
          <w:rFonts w:hint="default"/>
        </w:rPr>
        <w:t>ho nalož</w:t>
      </w:r>
      <w:r>
        <w:rPr>
          <w:rFonts w:hint="default"/>
        </w:rPr>
        <w:t>enia vý</w:t>
      </w:r>
      <w:r>
        <w:rPr>
          <w:rFonts w:hint="default"/>
        </w:rPr>
        <w:t>robkov a </w:t>
      </w:r>
      <w:r>
        <w:rPr>
          <w:rFonts w:hint="default"/>
        </w:rPr>
        <w:t>prí</w:t>
      </w:r>
      <w:r>
        <w:rPr>
          <w:rFonts w:hint="default"/>
        </w:rPr>
        <w:t>padne ná</w:t>
      </w:r>
      <w:r>
        <w:rPr>
          <w:rFonts w:hint="default"/>
        </w:rPr>
        <w:t>zvy lodí</w:t>
      </w:r>
      <w:r>
        <w:rPr>
          <w:rFonts w:hint="default"/>
        </w:rPr>
        <w:t xml:space="preserve"> alebo iný</w:t>
      </w:r>
      <w:r>
        <w:rPr>
          <w:rFonts w:hint="default"/>
        </w:rPr>
        <w:t>ch použ</w:t>
      </w:r>
      <w:r>
        <w:rPr>
          <w:rFonts w:hint="default"/>
        </w:rPr>
        <w:t>itý</w:t>
      </w:r>
      <w:r>
        <w:rPr>
          <w:rFonts w:hint="default"/>
        </w:rPr>
        <w:t>ch dopravný</w:t>
      </w:r>
      <w:r>
        <w:rPr>
          <w:rFonts w:hint="default"/>
        </w:rPr>
        <w:t>ch prostriedkov;</w:t>
      </w:r>
    </w:p>
    <w:p w:rsidR="00E2180F">
      <w:pPr>
        <w:pStyle w:val="Point2"/>
        <w:bidi w:val="0"/>
        <w:rPr>
          <w:rFonts w:hint="default"/>
        </w:rPr>
      </w:pPr>
      <w:r>
        <w:rPr>
          <w:rFonts w:hint="default"/>
        </w:rPr>
        <w:t>a</w:t>
      </w:r>
    </w:p>
    <w:p w:rsidR="00E2180F">
      <w:pPr>
        <w:pStyle w:val="Point2"/>
        <w:bidi w:val="0"/>
        <w:rPr>
          <w:rFonts w:hint="default"/>
        </w:rPr>
      </w:pPr>
      <w:r>
        <w:rPr>
          <w:rFonts w:hint="default"/>
        </w:rPr>
        <w:t>iii)</w:t>
        <w:tab/>
      </w:r>
      <w:r>
        <w:rPr>
          <w:rFonts w:hint="default"/>
        </w:rPr>
        <w:t>ktoré</w:t>
      </w:r>
      <w:r>
        <w:rPr>
          <w:rFonts w:hint="default"/>
        </w:rPr>
        <w:t xml:space="preserve"> potvrdzuje podmienky, za ktorý</w:t>
      </w:r>
      <w:r>
        <w:rPr>
          <w:rFonts w:hint="default"/>
        </w:rPr>
        <w:t>ch zostali vý</w:t>
      </w:r>
      <w:r>
        <w:rPr>
          <w:rFonts w:hint="default"/>
        </w:rPr>
        <w:t>robky v krajine tranzitu; alebo</w:t>
      </w:r>
    </w:p>
    <w:p w:rsidR="00E2180F">
      <w:pPr>
        <w:pStyle w:val="Point1"/>
        <w:bidi w:val="0"/>
        <w:rPr>
          <w:rFonts w:hint="default"/>
        </w:rPr>
      </w:pPr>
      <w:r>
        <w:t>c)</w:t>
        <w:tab/>
      </w:r>
      <w:r>
        <w:rPr>
          <w:rFonts w:hint="default"/>
        </w:rPr>
        <w:t>aký</w:t>
      </w:r>
      <w:r>
        <w:rPr>
          <w:rFonts w:hint="default"/>
        </w:rPr>
        <w:t>chkoľ</w:t>
      </w:r>
      <w:r>
        <w:rPr>
          <w:rFonts w:hint="default"/>
        </w:rPr>
        <w:t>vek zdô</w:t>
      </w:r>
      <w:r>
        <w:rPr>
          <w:rFonts w:hint="default"/>
        </w:rPr>
        <w:t>vodň</w:t>
      </w:r>
      <w:r>
        <w:rPr>
          <w:rFonts w:hint="default"/>
        </w:rPr>
        <w:t>ujú</w:t>
      </w:r>
      <w:r>
        <w:rPr>
          <w:rFonts w:hint="default"/>
        </w:rPr>
        <w:t>cich dokladov v prí</w:t>
      </w:r>
      <w:r>
        <w:rPr>
          <w:rFonts w:hint="default"/>
        </w:rPr>
        <w:t>pade nevystavenia predchá</w:t>
      </w:r>
      <w:r>
        <w:rPr>
          <w:rFonts w:hint="default"/>
        </w:rPr>
        <w:t>dzajú</w:t>
      </w:r>
      <w:r>
        <w:rPr>
          <w:rFonts w:hint="default"/>
        </w:rPr>
        <w:t>cich dokladov.</w:t>
      </w:r>
    </w:p>
    <w:p w:rsidR="00E2180F">
      <w:pPr>
        <w:pStyle w:val="Titrearticle"/>
        <w:bidi w:val="0"/>
        <w:rPr>
          <w:rFonts w:hint="default"/>
          <w:b/>
          <w:bCs/>
        </w:rPr>
      </w:pPr>
      <w:r>
        <w:rPr>
          <w:rFonts w:hint="default"/>
          <w:b/>
          <w:bCs/>
        </w:rPr>
        <w:t>Č</w:t>
      </w:r>
      <w:r>
        <w:rPr>
          <w:rFonts w:hint="default"/>
          <w:b/>
          <w:bCs/>
        </w:rPr>
        <w:t>LÁ</w:t>
      </w:r>
      <w:r>
        <w:rPr>
          <w:rFonts w:hint="default"/>
          <w:b/>
          <w:bCs/>
        </w:rPr>
        <w:t>NOK 14</w:t>
        <w:br/>
      </w:r>
      <w:r>
        <w:rPr>
          <w:rFonts w:hint="default"/>
          <w:b/>
          <w:bCs/>
        </w:rPr>
        <w:t>Vý</w:t>
      </w:r>
      <w:r>
        <w:rPr>
          <w:rFonts w:hint="default"/>
          <w:b/>
          <w:bCs/>
        </w:rPr>
        <w:t>stavy</w:t>
      </w:r>
    </w:p>
    <w:p w:rsidR="00E2180F">
      <w:pPr>
        <w:pStyle w:val="ManualNumPar1"/>
        <w:bidi w:val="0"/>
        <w:rPr>
          <w:rFonts w:hint="default"/>
        </w:rPr>
      </w:pPr>
      <w:r>
        <w:t>1.</w:t>
        <w:tab/>
      </w:r>
      <w:r>
        <w:rPr>
          <w:rFonts w:hint="default"/>
        </w:rPr>
        <w:t>Ak sa pô</w:t>
      </w:r>
      <w:r>
        <w:rPr>
          <w:rFonts w:hint="default"/>
        </w:rPr>
        <w:t>vodné</w:t>
      </w:r>
      <w:r>
        <w:rPr>
          <w:rFonts w:hint="default"/>
        </w:rPr>
        <w:t xml:space="preserve"> produkty zaš</w:t>
      </w:r>
      <w:r>
        <w:rPr>
          <w:rFonts w:hint="default"/>
        </w:rPr>
        <w:t>l</w:t>
      </w:r>
      <w:r>
        <w:rPr>
          <w:rFonts w:hint="default"/>
        </w:rPr>
        <w:t>ú</w:t>
      </w:r>
      <w:r>
        <w:rPr>
          <w:rFonts w:hint="default"/>
        </w:rPr>
        <w:t xml:space="preserve"> na vý</w:t>
      </w:r>
      <w:r>
        <w:rPr>
          <w:rFonts w:hint="default"/>
        </w:rPr>
        <w:t>stavu do inej krajiny alebo ú</w:t>
      </w:r>
      <w:r>
        <w:rPr>
          <w:rFonts w:hint="default"/>
        </w:rPr>
        <w:t>zemia ako uvedený</w:t>
      </w:r>
      <w:r>
        <w:rPr>
          <w:rFonts w:hint="default"/>
        </w:rPr>
        <w:t>ch v č</w:t>
      </w:r>
      <w:r>
        <w:rPr>
          <w:rFonts w:hint="default"/>
        </w:rPr>
        <w:t>lá</w:t>
      </w:r>
      <w:r>
        <w:rPr>
          <w:rFonts w:hint="default"/>
        </w:rPr>
        <w:t>nkoch 3 a 4 a po vý</w:t>
      </w:r>
      <w:r>
        <w:rPr>
          <w:rFonts w:hint="default"/>
        </w:rPr>
        <w:t>stave sa predajú</w:t>
      </w:r>
      <w:r>
        <w:rPr>
          <w:rFonts w:hint="default"/>
        </w:rPr>
        <w:t xml:space="preserve"> a dovezú</w:t>
      </w:r>
      <w:r>
        <w:rPr>
          <w:rFonts w:hint="default"/>
        </w:rPr>
        <w:t xml:space="preserve"> do Spoloč</w:t>
      </w:r>
      <w:r>
        <w:rPr>
          <w:rFonts w:hint="default"/>
        </w:rPr>
        <w:t>enstva alebo do Srbska, použ</w:t>
      </w:r>
      <w:r>
        <w:rPr>
          <w:rFonts w:hint="default"/>
        </w:rPr>
        <w:t>ijú</w:t>
      </w:r>
      <w:r>
        <w:rPr>
          <w:rFonts w:hint="default"/>
        </w:rPr>
        <w:t xml:space="preserve"> sa na ne pri dovoze ustanovenia tejto dohody, ak sa colný</w:t>
      </w:r>
      <w:r>
        <w:rPr>
          <w:rFonts w:hint="default"/>
        </w:rPr>
        <w:t>m orgá</w:t>
      </w:r>
      <w:r>
        <w:rPr>
          <w:rFonts w:hint="default"/>
        </w:rPr>
        <w:t>nom vierohodne dokáž</w:t>
      </w:r>
      <w:r>
        <w:rPr>
          <w:rFonts w:hint="default"/>
        </w:rPr>
        <w:t>e, ž</w:t>
      </w:r>
      <w:r>
        <w:rPr>
          <w:rFonts w:hint="default"/>
        </w:rPr>
        <w:t>e:</w:t>
      </w:r>
    </w:p>
    <w:p w:rsidR="00E2180F">
      <w:pPr>
        <w:pStyle w:val="Point1"/>
        <w:bidi w:val="0"/>
        <w:rPr>
          <w:rFonts w:hint="default"/>
        </w:rPr>
      </w:pPr>
      <w:r>
        <w:t>a)</w:t>
        <w:tab/>
      </w:r>
      <w:r>
        <w:rPr>
          <w:rFonts w:hint="default"/>
        </w:rPr>
        <w:t>vý</w:t>
      </w:r>
      <w:r>
        <w:rPr>
          <w:rFonts w:hint="default"/>
        </w:rPr>
        <w:t>vozca zaslal t</w:t>
      </w:r>
      <w:r>
        <w:rPr>
          <w:rFonts w:hint="default"/>
        </w:rPr>
        <w:t>ieto vý</w:t>
      </w:r>
      <w:r>
        <w:rPr>
          <w:rFonts w:hint="default"/>
        </w:rPr>
        <w:t>robky zo Spoloč</w:t>
      </w:r>
      <w:r>
        <w:rPr>
          <w:rFonts w:hint="default"/>
        </w:rPr>
        <w:t>enstva alebo zo Srbska do krajiny, v </w:t>
      </w:r>
      <w:r>
        <w:rPr>
          <w:rFonts w:hint="default"/>
        </w:rPr>
        <w:t>ktorej sa koná</w:t>
      </w:r>
      <w:r>
        <w:rPr>
          <w:rFonts w:hint="default"/>
        </w:rPr>
        <w:t xml:space="preserve"> vý</w:t>
      </w:r>
      <w:r>
        <w:rPr>
          <w:rFonts w:hint="default"/>
        </w:rPr>
        <w:t>stava a vystavil ich tam;</w:t>
      </w:r>
    </w:p>
    <w:p w:rsidR="00E2180F">
      <w:pPr>
        <w:pStyle w:val="Point1"/>
        <w:bidi w:val="0"/>
        <w:rPr>
          <w:rFonts w:hint="default"/>
        </w:rPr>
      </w:pPr>
      <w:r>
        <w:rPr>
          <w:rFonts w:hint="default"/>
        </w:rPr>
        <w:t>b)</w:t>
        <w:tab/>
      </w:r>
      <w:r>
        <w:rPr>
          <w:rFonts w:hint="default"/>
        </w:rPr>
        <w:t>vý</w:t>
      </w:r>
      <w:r>
        <w:rPr>
          <w:rFonts w:hint="default"/>
        </w:rPr>
        <w:t>vozca predal alebo prenechal tieto vý</w:t>
      </w:r>
      <w:r>
        <w:rPr>
          <w:rFonts w:hint="default"/>
        </w:rPr>
        <w:t>robky osobe v Spoloč</w:t>
      </w:r>
      <w:r>
        <w:rPr>
          <w:rFonts w:hint="default"/>
        </w:rPr>
        <w:t>enstve alebo v Srbsku;</w:t>
      </w:r>
    </w:p>
    <w:p w:rsidR="00E2180F">
      <w:pPr>
        <w:pStyle w:val="Point1"/>
        <w:bidi w:val="0"/>
        <w:rPr>
          <w:rFonts w:hint="default"/>
        </w:rPr>
      </w:pPr>
      <w:r>
        <w:rPr>
          <w:rFonts w:hint="default"/>
        </w:rPr>
        <w:t>c)</w:t>
        <w:tab/>
      </w:r>
      <w:r>
        <w:rPr>
          <w:rFonts w:hint="default"/>
        </w:rPr>
        <w:t>vý</w:t>
      </w:r>
      <w:r>
        <w:rPr>
          <w:rFonts w:hint="default"/>
        </w:rPr>
        <w:t>robky boli doruč</w:t>
      </w:r>
      <w:r>
        <w:rPr>
          <w:rFonts w:hint="default"/>
        </w:rPr>
        <w:t>ené</w:t>
      </w:r>
      <w:r>
        <w:rPr>
          <w:rFonts w:hint="default"/>
        </w:rPr>
        <w:t xml:space="preserve"> poč</w:t>
      </w:r>
      <w:r>
        <w:rPr>
          <w:rFonts w:hint="default"/>
        </w:rPr>
        <w:t>as vý</w:t>
      </w:r>
      <w:r>
        <w:rPr>
          <w:rFonts w:hint="default"/>
        </w:rPr>
        <w:t>stavy alebo ihneď</w:t>
      </w:r>
      <w:r>
        <w:rPr>
          <w:rFonts w:hint="default"/>
        </w:rPr>
        <w:t xml:space="preserve"> po nej v stave, v </w:t>
      </w:r>
      <w:r>
        <w:rPr>
          <w:rFonts w:hint="default"/>
        </w:rPr>
        <w:t>ktorom boli zaslané</w:t>
      </w:r>
      <w:r>
        <w:rPr>
          <w:rFonts w:hint="default"/>
        </w:rPr>
        <w:t xml:space="preserve"> na vý</w:t>
      </w:r>
      <w:r>
        <w:rPr>
          <w:rFonts w:hint="default"/>
        </w:rPr>
        <w:t>stavu;</w:t>
      </w:r>
    </w:p>
    <w:p w:rsidR="00E2180F">
      <w:pPr>
        <w:pStyle w:val="Point1"/>
        <w:bidi w:val="0"/>
        <w:rPr>
          <w:rFonts w:hint="default"/>
        </w:rPr>
      </w:pPr>
      <w:r>
        <w:rPr>
          <w:rFonts w:hint="default"/>
        </w:rPr>
        <w:t>a</w:t>
      </w:r>
    </w:p>
    <w:p w:rsidR="00E2180F">
      <w:pPr>
        <w:pStyle w:val="Point1"/>
        <w:bidi w:val="0"/>
        <w:rPr>
          <w:rFonts w:hint="default"/>
        </w:rPr>
      </w:pPr>
      <w:r>
        <w:rPr>
          <w:rFonts w:hint="default"/>
        </w:rPr>
        <w:t>d)</w:t>
        <w:tab/>
      </w:r>
      <w:r>
        <w:rPr>
          <w:rFonts w:hint="default"/>
        </w:rPr>
        <w:t>vý</w:t>
      </w:r>
      <w:r>
        <w:rPr>
          <w:rFonts w:hint="default"/>
        </w:rPr>
        <w:t>robky neboli od zaslania na vý</w:t>
      </w:r>
      <w:r>
        <w:rPr>
          <w:rFonts w:hint="default"/>
        </w:rPr>
        <w:t>stavu použ</w:t>
      </w:r>
      <w:r>
        <w:rPr>
          <w:rFonts w:hint="default"/>
        </w:rPr>
        <w:t>ité</w:t>
      </w:r>
      <w:r>
        <w:rPr>
          <w:rFonts w:hint="default"/>
        </w:rPr>
        <w:t xml:space="preserve"> na ž</w:t>
      </w:r>
      <w:r>
        <w:rPr>
          <w:rFonts w:hint="default"/>
        </w:rPr>
        <w:t>iaden iný</w:t>
      </w:r>
      <w:r>
        <w:rPr>
          <w:rFonts w:hint="default"/>
        </w:rPr>
        <w:t xml:space="preserve"> úč</w:t>
      </w:r>
      <w:r>
        <w:rPr>
          <w:rFonts w:hint="default"/>
        </w:rPr>
        <w:t>el ako ich predvedenie na vý</w:t>
      </w:r>
      <w:r>
        <w:rPr>
          <w:rFonts w:hint="default"/>
        </w:rPr>
        <w:t>stave.</w:t>
      </w:r>
    </w:p>
    <w:p w:rsidR="00E2180F">
      <w:pPr>
        <w:pStyle w:val="ManualNumPar1"/>
        <w:bidi w:val="0"/>
        <w:rPr>
          <w:rFonts w:hint="default"/>
        </w:rPr>
      </w:pPr>
      <w:r>
        <w:t>2.</w:t>
        <w:tab/>
      </w:r>
      <w:r>
        <w:rPr>
          <w:rFonts w:hint="default"/>
        </w:rPr>
        <w:t>Dô</w:t>
      </w:r>
      <w:r>
        <w:rPr>
          <w:rFonts w:hint="default"/>
        </w:rPr>
        <w:t>kaz o pô</w:t>
      </w:r>
      <w:r>
        <w:rPr>
          <w:rFonts w:hint="default"/>
        </w:rPr>
        <w:t>vode sa musí</w:t>
      </w:r>
      <w:r>
        <w:rPr>
          <w:rFonts w:hint="default"/>
        </w:rPr>
        <w:t xml:space="preserve"> vydať</w:t>
      </w:r>
      <w:r>
        <w:rPr>
          <w:rFonts w:hint="default"/>
        </w:rPr>
        <w:t xml:space="preserve"> alebo vyhotoviť</w:t>
      </w:r>
      <w:r>
        <w:rPr>
          <w:rFonts w:hint="default"/>
        </w:rPr>
        <w:t xml:space="preserve"> v sú</w:t>
      </w:r>
      <w:r>
        <w:rPr>
          <w:rFonts w:hint="default"/>
        </w:rPr>
        <w:t>lade s ustanoveniami hlavy V a </w:t>
      </w:r>
      <w:r>
        <w:rPr>
          <w:rFonts w:hint="default"/>
        </w:rPr>
        <w:t>predlož</w:t>
      </w:r>
      <w:r>
        <w:rPr>
          <w:rFonts w:hint="default"/>
        </w:rPr>
        <w:t>iť</w:t>
      </w:r>
      <w:r>
        <w:rPr>
          <w:rFonts w:hint="default"/>
        </w:rPr>
        <w:t xml:space="preserve"> colný</w:t>
      </w:r>
      <w:r>
        <w:rPr>
          <w:rFonts w:hint="default"/>
        </w:rPr>
        <w:t>m orgá</w:t>
      </w:r>
      <w:r>
        <w:rPr>
          <w:rFonts w:hint="default"/>
        </w:rPr>
        <w:t>nom dováž</w:t>
      </w:r>
      <w:r>
        <w:rPr>
          <w:rFonts w:hint="default"/>
        </w:rPr>
        <w:t>ajú</w:t>
      </w:r>
      <w:r>
        <w:rPr>
          <w:rFonts w:hint="default"/>
        </w:rPr>
        <w:t>cej kr</w:t>
      </w:r>
      <w:r>
        <w:rPr>
          <w:rFonts w:hint="default"/>
        </w:rPr>
        <w:t>ajiny bež</w:t>
      </w:r>
      <w:r>
        <w:rPr>
          <w:rFonts w:hint="default"/>
        </w:rPr>
        <w:t>ný</w:t>
      </w:r>
      <w:r>
        <w:rPr>
          <w:rFonts w:hint="default"/>
        </w:rPr>
        <w:t>m spô</w:t>
      </w:r>
      <w:r>
        <w:rPr>
          <w:rFonts w:hint="default"/>
        </w:rPr>
        <w:t>sobom. Uvá</w:t>
      </w:r>
      <w:r>
        <w:rPr>
          <w:rFonts w:hint="default"/>
        </w:rPr>
        <w:t>dza sa v </w:t>
      </w:r>
      <w:r>
        <w:rPr>
          <w:rFonts w:hint="default"/>
        </w:rPr>
        <w:t>ň</w:t>
      </w:r>
      <w:r>
        <w:rPr>
          <w:rFonts w:hint="default"/>
        </w:rPr>
        <w:t>om ná</w:t>
      </w:r>
      <w:r>
        <w:rPr>
          <w:rFonts w:hint="default"/>
        </w:rPr>
        <w:t>zov a adresa vý</w:t>
      </w:r>
      <w:r>
        <w:rPr>
          <w:rFonts w:hint="default"/>
        </w:rPr>
        <w:t>stavy. V prí</w:t>
      </w:r>
      <w:r>
        <w:rPr>
          <w:rFonts w:hint="default"/>
        </w:rPr>
        <w:t>pade potreby sa môž</w:t>
      </w:r>
      <w:r>
        <w:rPr>
          <w:rFonts w:hint="default"/>
        </w:rPr>
        <w:t>u pož</w:t>
      </w:r>
      <w:r>
        <w:rPr>
          <w:rFonts w:hint="default"/>
        </w:rPr>
        <w:t>adovať</w:t>
      </w:r>
      <w:r>
        <w:rPr>
          <w:rFonts w:hint="default"/>
        </w:rPr>
        <w:t xml:space="preserve"> dodatoč</w:t>
      </w:r>
      <w:r>
        <w:rPr>
          <w:rFonts w:hint="default"/>
        </w:rPr>
        <w:t>né</w:t>
      </w:r>
      <w:r>
        <w:rPr>
          <w:rFonts w:hint="default"/>
        </w:rPr>
        <w:t xml:space="preserve"> doklady preukazujú</w:t>
      </w:r>
      <w:r>
        <w:rPr>
          <w:rFonts w:hint="default"/>
        </w:rPr>
        <w:t>ce podmienky, za ktorý</w:t>
      </w:r>
      <w:r>
        <w:rPr>
          <w:rFonts w:hint="default"/>
        </w:rPr>
        <w:t>ch boli vý</w:t>
      </w:r>
      <w:r>
        <w:rPr>
          <w:rFonts w:hint="default"/>
        </w:rPr>
        <w:t>robky vystavované.</w:t>
      </w:r>
    </w:p>
    <w:p w:rsidR="00E2180F">
      <w:pPr>
        <w:pStyle w:val="ManualNumPar1"/>
        <w:bidi w:val="0"/>
        <w:rPr>
          <w:rFonts w:hint="default"/>
        </w:rPr>
      </w:pPr>
      <w:r>
        <w:rPr>
          <w:rFonts w:hint="default"/>
        </w:rPr>
        <w:t>3.</w:t>
        <w:tab/>
      </w:r>
      <w:r>
        <w:rPr>
          <w:rFonts w:hint="default"/>
        </w:rPr>
        <w:t>Odsek 1 sa uplatň</w:t>
      </w:r>
      <w:r>
        <w:rPr>
          <w:rFonts w:hint="default"/>
        </w:rPr>
        <w:t>uje na kaž</w:t>
      </w:r>
      <w:r>
        <w:rPr>
          <w:rFonts w:hint="default"/>
        </w:rPr>
        <w:t>dú</w:t>
      </w:r>
      <w:r>
        <w:rPr>
          <w:rFonts w:hint="default"/>
        </w:rPr>
        <w:t xml:space="preserve"> obchodnú</w:t>
      </w:r>
      <w:r>
        <w:rPr>
          <w:rFonts w:hint="default"/>
        </w:rPr>
        <w:t>, priemyselnú</w:t>
      </w:r>
      <w:r>
        <w:rPr>
          <w:rFonts w:hint="default"/>
        </w:rPr>
        <w:t>, poľ</w:t>
      </w:r>
      <w:r>
        <w:rPr>
          <w:rFonts w:hint="default"/>
        </w:rPr>
        <w:t>nohospodá</w:t>
      </w:r>
      <w:r>
        <w:rPr>
          <w:rFonts w:hint="default"/>
        </w:rPr>
        <w:t>rsku alebo</w:t>
      </w:r>
      <w:r>
        <w:rPr>
          <w:rFonts w:hint="default"/>
        </w:rPr>
        <w:t xml:space="preserve"> remeselnú</w:t>
      </w:r>
      <w:r>
        <w:rPr>
          <w:rFonts w:hint="default"/>
        </w:rPr>
        <w:t xml:space="preserve"> vý</w:t>
      </w:r>
      <w:r>
        <w:rPr>
          <w:rFonts w:hint="default"/>
        </w:rPr>
        <w:t>stavu, veľ</w:t>
      </w:r>
      <w:r>
        <w:rPr>
          <w:rFonts w:hint="default"/>
        </w:rPr>
        <w:t>trh alebo podobné</w:t>
      </w:r>
      <w:r>
        <w:rPr>
          <w:rFonts w:hint="default"/>
        </w:rPr>
        <w:t xml:space="preserve"> verejné</w:t>
      </w:r>
      <w:r>
        <w:rPr>
          <w:rFonts w:hint="default"/>
        </w:rPr>
        <w:t xml:space="preserve"> vý</w:t>
      </w:r>
      <w:r>
        <w:rPr>
          <w:rFonts w:hint="default"/>
        </w:rPr>
        <w:t>stavy, ktoré</w:t>
      </w:r>
      <w:r>
        <w:rPr>
          <w:rFonts w:hint="default"/>
        </w:rPr>
        <w:t xml:space="preserve"> nie sú</w:t>
      </w:r>
      <w:r>
        <w:rPr>
          <w:rFonts w:hint="default"/>
        </w:rPr>
        <w:t xml:space="preserve"> organizované</w:t>
      </w:r>
      <w:r>
        <w:rPr>
          <w:rFonts w:hint="default"/>
        </w:rPr>
        <w:t xml:space="preserve"> na sú</w:t>
      </w:r>
      <w:r>
        <w:rPr>
          <w:rFonts w:hint="default"/>
        </w:rPr>
        <w:t>kromné</w:t>
      </w:r>
      <w:r>
        <w:rPr>
          <w:rFonts w:hint="default"/>
        </w:rPr>
        <w:t xml:space="preserve"> úč</w:t>
      </w:r>
      <w:r>
        <w:rPr>
          <w:rFonts w:hint="default"/>
        </w:rPr>
        <w:t>ely v obchodoch alebo v podnikateľ</w:t>
      </w:r>
      <w:r>
        <w:rPr>
          <w:rFonts w:hint="default"/>
        </w:rPr>
        <w:t>ský</w:t>
      </w:r>
      <w:r>
        <w:rPr>
          <w:rFonts w:hint="default"/>
        </w:rPr>
        <w:t>ch priestoroch s cieľ</w:t>
      </w:r>
      <w:r>
        <w:rPr>
          <w:rFonts w:hint="default"/>
        </w:rPr>
        <w:t>om predá</w:t>
      </w:r>
      <w:r>
        <w:rPr>
          <w:rFonts w:hint="default"/>
        </w:rPr>
        <w:t>vať</w:t>
      </w:r>
      <w:r>
        <w:rPr>
          <w:rFonts w:hint="default"/>
        </w:rPr>
        <w:t xml:space="preserve"> zahranič</w:t>
      </w:r>
      <w:r>
        <w:rPr>
          <w:rFonts w:hint="default"/>
        </w:rPr>
        <w:t>né</w:t>
      </w:r>
      <w:r>
        <w:rPr>
          <w:rFonts w:hint="default"/>
        </w:rPr>
        <w:t xml:space="preserve"> vý</w:t>
      </w:r>
      <w:r>
        <w:rPr>
          <w:rFonts w:hint="default"/>
        </w:rPr>
        <w:t>robky a poč</w:t>
      </w:r>
      <w:r>
        <w:rPr>
          <w:rFonts w:hint="default"/>
        </w:rPr>
        <w:t>as ktorý</w:t>
      </w:r>
      <w:r>
        <w:rPr>
          <w:rFonts w:hint="default"/>
        </w:rPr>
        <w:t>ch zostá</w:t>
      </w:r>
      <w:r>
        <w:rPr>
          <w:rFonts w:hint="default"/>
        </w:rPr>
        <w:t>vajú</w:t>
      </w:r>
      <w:r>
        <w:rPr>
          <w:rFonts w:hint="default"/>
        </w:rPr>
        <w:t xml:space="preserve"> vý</w:t>
      </w:r>
      <w:r>
        <w:rPr>
          <w:rFonts w:hint="default"/>
        </w:rPr>
        <w:t>robky pod dohľ</w:t>
      </w:r>
      <w:r>
        <w:rPr>
          <w:rFonts w:hint="default"/>
        </w:rPr>
        <w:t>adom colný</w:t>
      </w:r>
      <w:r>
        <w:rPr>
          <w:rFonts w:hint="default"/>
        </w:rPr>
        <w:t>ch orgá</w:t>
      </w:r>
      <w:r>
        <w:rPr>
          <w:rFonts w:hint="default"/>
        </w:rPr>
        <w:t>nov.</w:t>
      </w:r>
    </w:p>
    <w:p w:rsidR="00E2180F">
      <w:pPr>
        <w:pStyle w:val="SectionTitle"/>
        <w:bidi w:val="0"/>
        <w:outlineLvl w:val="0"/>
      </w:pPr>
      <w:r>
        <w:t>HLAVA</w:t>
      </w:r>
      <w:r>
        <w:t xml:space="preserve"> IV</w:t>
      </w:r>
    </w:p>
    <w:p w:rsidR="00E2180F">
      <w:pPr>
        <w:pStyle w:val="SectionTitle"/>
        <w:bidi w:val="0"/>
        <w:rPr>
          <w:rFonts w:hint="default"/>
        </w:rPr>
      </w:pPr>
      <w:r>
        <w:rPr>
          <w:rFonts w:hint="default"/>
        </w:rPr>
        <w:t>VRÁ</w:t>
      </w:r>
      <w:r>
        <w:rPr>
          <w:rFonts w:hint="default"/>
        </w:rPr>
        <w:t>TENIE CLA ALEBO OSLOBODENIE OD CLA</w:t>
      </w:r>
    </w:p>
    <w:p w:rsidR="00E2180F">
      <w:pPr>
        <w:pStyle w:val="Titrearticle"/>
        <w:bidi w:val="0"/>
        <w:rPr>
          <w:rFonts w:hint="default"/>
          <w:b/>
          <w:bCs/>
        </w:rPr>
      </w:pPr>
      <w:r>
        <w:rPr>
          <w:rFonts w:hint="default"/>
          <w:b/>
          <w:bCs/>
        </w:rPr>
        <w:t>Č</w:t>
      </w:r>
      <w:r>
        <w:rPr>
          <w:rFonts w:hint="default"/>
          <w:b/>
          <w:bCs/>
        </w:rPr>
        <w:t>LÁ</w:t>
      </w:r>
      <w:r>
        <w:rPr>
          <w:rFonts w:hint="default"/>
          <w:b/>
          <w:bCs/>
        </w:rPr>
        <w:t>NOK 15</w:t>
        <w:br/>
      </w:r>
      <w:r>
        <w:rPr>
          <w:rFonts w:hint="default"/>
          <w:b/>
          <w:bCs/>
        </w:rPr>
        <w:t>Zá</w:t>
      </w:r>
      <w:r>
        <w:rPr>
          <w:rFonts w:hint="default"/>
          <w:b/>
          <w:bCs/>
        </w:rPr>
        <w:t>kaz vrá</w:t>
      </w:r>
      <w:r>
        <w:rPr>
          <w:rFonts w:hint="default"/>
          <w:b/>
          <w:bCs/>
        </w:rPr>
        <w:t>tenia cla alebo oslobodenia od cla</w:t>
      </w:r>
    </w:p>
    <w:p w:rsidR="00E2180F">
      <w:pPr>
        <w:pStyle w:val="ManualNumPar1"/>
        <w:bidi w:val="0"/>
        <w:rPr>
          <w:rFonts w:hint="default"/>
        </w:rPr>
      </w:pPr>
      <w:r>
        <w:t>1.</w:t>
        <w:tab/>
      </w:r>
      <w:r>
        <w:rPr>
          <w:rFonts w:hint="default"/>
        </w:rPr>
        <w:t>Nepô</w:t>
      </w:r>
      <w:r>
        <w:rPr>
          <w:rFonts w:hint="default"/>
        </w:rPr>
        <w:t>vodné</w:t>
      </w:r>
      <w:r>
        <w:rPr>
          <w:rFonts w:hint="default"/>
        </w:rPr>
        <w:t xml:space="preserve"> materiá</w:t>
      </w:r>
      <w:r>
        <w:rPr>
          <w:rFonts w:hint="default"/>
        </w:rPr>
        <w:t>ly použ</w:t>
      </w:r>
      <w:r>
        <w:rPr>
          <w:rFonts w:hint="default"/>
        </w:rPr>
        <w:t>ité</w:t>
      </w:r>
      <w:r>
        <w:rPr>
          <w:rFonts w:hint="default"/>
        </w:rPr>
        <w:t xml:space="preserve"> pri vý</w:t>
      </w:r>
      <w:r>
        <w:rPr>
          <w:rFonts w:hint="default"/>
        </w:rPr>
        <w:t>robe produktov pochá</w:t>
      </w:r>
      <w:r>
        <w:rPr>
          <w:rFonts w:hint="default"/>
        </w:rPr>
        <w:t>dzajú</w:t>
      </w:r>
      <w:r>
        <w:rPr>
          <w:rFonts w:hint="default"/>
        </w:rPr>
        <w:t>cich zo Spoloč</w:t>
      </w:r>
      <w:r>
        <w:rPr>
          <w:rFonts w:hint="default"/>
        </w:rPr>
        <w:t>enstva, zo Srbska alebo z jednej z ostatný</w:t>
      </w:r>
      <w:r>
        <w:rPr>
          <w:rFonts w:hint="default"/>
        </w:rPr>
        <w:t>ch krají</w:t>
      </w:r>
      <w:r>
        <w:rPr>
          <w:rFonts w:hint="default"/>
        </w:rPr>
        <w:t>n alebo ú</w:t>
      </w:r>
      <w:r>
        <w:rPr>
          <w:rFonts w:hint="default"/>
        </w:rPr>
        <w:t>zemí</w:t>
      </w:r>
      <w:r>
        <w:rPr>
          <w:rFonts w:hint="default"/>
        </w:rPr>
        <w:t xml:space="preserve"> uvedený</w:t>
      </w:r>
      <w:r>
        <w:rPr>
          <w:rFonts w:hint="default"/>
        </w:rPr>
        <w:t>ch v č</w:t>
      </w:r>
      <w:r>
        <w:rPr>
          <w:rFonts w:hint="default"/>
        </w:rPr>
        <w:t>lá</w:t>
      </w:r>
      <w:r>
        <w:rPr>
          <w:rFonts w:hint="default"/>
        </w:rPr>
        <w:t>nkoch</w:t>
      </w:r>
      <w:r>
        <w:rPr>
          <w:rFonts w:hint="default"/>
        </w:rPr>
        <w:t xml:space="preserve"> 3 a 4, pre ktoré</w:t>
      </w:r>
      <w:r>
        <w:rPr>
          <w:rFonts w:hint="default"/>
        </w:rPr>
        <w:t xml:space="preserve"> je vydaný</w:t>
      </w:r>
      <w:r>
        <w:rPr>
          <w:rFonts w:hint="default"/>
        </w:rPr>
        <w:t xml:space="preserve"> alebo vystavený</w:t>
      </w:r>
      <w:r>
        <w:rPr>
          <w:rFonts w:hint="default"/>
        </w:rPr>
        <w:t xml:space="preserve"> dô</w:t>
      </w:r>
      <w:r>
        <w:rPr>
          <w:rFonts w:hint="default"/>
        </w:rPr>
        <w:t>kaz o pô</w:t>
      </w:r>
      <w:r>
        <w:rPr>
          <w:rFonts w:hint="default"/>
        </w:rPr>
        <w:t>vode podľ</w:t>
      </w:r>
      <w:r>
        <w:rPr>
          <w:rFonts w:hint="default"/>
        </w:rPr>
        <w:t>a ustanovení</w:t>
      </w:r>
      <w:r>
        <w:rPr>
          <w:rFonts w:hint="default"/>
        </w:rPr>
        <w:t xml:space="preserve"> kapitoly V, nepodliehajú</w:t>
      </w:r>
      <w:r>
        <w:rPr>
          <w:rFonts w:hint="default"/>
        </w:rPr>
        <w:t xml:space="preserve"> v Spoloč</w:t>
      </w:r>
      <w:r>
        <w:rPr>
          <w:rFonts w:hint="default"/>
        </w:rPr>
        <w:t>enstve alebo v Srbsku vracaniu cla alebo oslobodeniu od cla ž</w:t>
      </w:r>
      <w:r>
        <w:rPr>
          <w:rFonts w:hint="default"/>
        </w:rPr>
        <w:t>iadneho druhu.</w:t>
      </w:r>
    </w:p>
    <w:p w:rsidR="00E2180F">
      <w:pPr>
        <w:pStyle w:val="ManualNumPar1"/>
        <w:bidi w:val="0"/>
        <w:rPr>
          <w:rFonts w:hint="default"/>
        </w:rPr>
      </w:pPr>
      <w:r>
        <w:rPr>
          <w:rFonts w:hint="default"/>
        </w:rPr>
        <w:t>2.</w:t>
        <w:tab/>
      </w:r>
      <w:r>
        <w:rPr>
          <w:rFonts w:hint="default"/>
        </w:rPr>
        <w:t>Zá</w:t>
      </w:r>
      <w:r>
        <w:rPr>
          <w:rFonts w:hint="default"/>
        </w:rPr>
        <w:t>kaz v odseku 1 sa uplatň</w:t>
      </w:r>
      <w:r>
        <w:rPr>
          <w:rFonts w:hint="default"/>
        </w:rPr>
        <w:t>uje na vš</w:t>
      </w:r>
      <w:r>
        <w:rPr>
          <w:rFonts w:hint="default"/>
        </w:rPr>
        <w:t>etky dohody o č</w:t>
      </w:r>
      <w:r>
        <w:rPr>
          <w:rFonts w:hint="default"/>
        </w:rPr>
        <w:t>iastoč</w:t>
      </w:r>
      <w:r>
        <w:rPr>
          <w:rFonts w:hint="default"/>
        </w:rPr>
        <w:t>nej alebo ú</w:t>
      </w:r>
      <w:r>
        <w:rPr>
          <w:rFonts w:hint="default"/>
        </w:rPr>
        <w:t>p</w:t>
      </w:r>
      <w:r>
        <w:rPr>
          <w:rFonts w:hint="default"/>
        </w:rPr>
        <w:t>lnej ná</w:t>
      </w:r>
      <w:r>
        <w:rPr>
          <w:rFonts w:hint="default"/>
        </w:rPr>
        <w:t>hrade, zníž</w:t>
      </w:r>
      <w:r>
        <w:rPr>
          <w:rFonts w:hint="default"/>
        </w:rPr>
        <w:t>ení</w:t>
      </w:r>
      <w:r>
        <w:rPr>
          <w:rFonts w:hint="default"/>
        </w:rPr>
        <w:t xml:space="preserve"> alebo nezaplatení</w:t>
      </w:r>
      <w:r>
        <w:rPr>
          <w:rFonts w:hint="default"/>
        </w:rPr>
        <w:t xml:space="preserve"> colný</w:t>
      </w:r>
      <w:r>
        <w:rPr>
          <w:rFonts w:hint="default"/>
        </w:rPr>
        <w:t>ch poplatkov alebo iný</w:t>
      </w:r>
      <w:r>
        <w:rPr>
          <w:rFonts w:hint="default"/>
        </w:rPr>
        <w:t>ch poplatkov s rovnocenný</w:t>
      </w:r>
      <w:r>
        <w:rPr>
          <w:rFonts w:hint="default"/>
        </w:rPr>
        <w:t>m úč</w:t>
      </w:r>
      <w:r>
        <w:rPr>
          <w:rFonts w:hint="default"/>
        </w:rPr>
        <w:t>inkom, ktoré</w:t>
      </w:r>
      <w:r>
        <w:rPr>
          <w:rFonts w:hint="default"/>
        </w:rPr>
        <w:t xml:space="preserve"> sa v Spoloč</w:t>
      </w:r>
      <w:r>
        <w:rPr>
          <w:rFonts w:hint="default"/>
        </w:rPr>
        <w:t>enstve alebo v Srbsku uplatň</w:t>
      </w:r>
      <w:r>
        <w:rPr>
          <w:rFonts w:hint="default"/>
        </w:rPr>
        <w:t>ujú</w:t>
      </w:r>
      <w:r>
        <w:rPr>
          <w:rFonts w:hint="default"/>
        </w:rPr>
        <w:t xml:space="preserve"> na materiá</w:t>
      </w:r>
      <w:r>
        <w:rPr>
          <w:rFonts w:hint="default"/>
        </w:rPr>
        <w:t>ly použ</w:t>
      </w:r>
      <w:r>
        <w:rPr>
          <w:rFonts w:hint="default"/>
        </w:rPr>
        <w:t>ité</w:t>
      </w:r>
      <w:r>
        <w:rPr>
          <w:rFonts w:hint="default"/>
        </w:rPr>
        <w:t xml:space="preserve"> pri vý</w:t>
      </w:r>
      <w:r>
        <w:rPr>
          <w:rFonts w:hint="default"/>
        </w:rPr>
        <w:t>robe, ak sa taká</w:t>
      </w:r>
      <w:r>
        <w:rPr>
          <w:rFonts w:hint="default"/>
        </w:rPr>
        <w:t>to ná</w:t>
      </w:r>
      <w:r>
        <w:rPr>
          <w:rFonts w:hint="default"/>
        </w:rPr>
        <w:t>hrada, zníž</w:t>
      </w:r>
      <w:r>
        <w:rPr>
          <w:rFonts w:hint="default"/>
        </w:rPr>
        <w:t>enie alebo nezaplatenie uplatň</w:t>
      </w:r>
      <w:r>
        <w:rPr>
          <w:rFonts w:hint="default"/>
        </w:rPr>
        <w:t>uje vý</w:t>
      </w:r>
      <w:r>
        <w:rPr>
          <w:rFonts w:hint="default"/>
        </w:rPr>
        <w:t>slovne a</w:t>
      </w:r>
      <w:r>
        <w:rPr>
          <w:rFonts w:hint="default"/>
        </w:rPr>
        <w:t>l</w:t>
      </w:r>
      <w:r>
        <w:rPr>
          <w:rFonts w:hint="default"/>
        </w:rPr>
        <w:t>ebo fakticky, ak sa vý</w:t>
      </w:r>
      <w:r>
        <w:rPr>
          <w:rFonts w:hint="default"/>
        </w:rPr>
        <w:t>robky zí</w:t>
      </w:r>
      <w:r>
        <w:rPr>
          <w:rFonts w:hint="default"/>
        </w:rPr>
        <w:t>skané</w:t>
      </w:r>
      <w:r>
        <w:rPr>
          <w:rFonts w:hint="default"/>
        </w:rPr>
        <w:t xml:space="preserve"> z uvedený</w:t>
      </w:r>
      <w:r>
        <w:rPr>
          <w:rFonts w:hint="default"/>
        </w:rPr>
        <w:t>ch materiá</w:t>
      </w:r>
      <w:r>
        <w:rPr>
          <w:rFonts w:hint="default"/>
        </w:rPr>
        <w:t>lov vyvezú</w:t>
      </w:r>
      <w:r>
        <w:rPr>
          <w:rFonts w:hint="default"/>
        </w:rPr>
        <w:t>, a neuplatň</w:t>
      </w:r>
      <w:r>
        <w:rPr>
          <w:rFonts w:hint="default"/>
        </w:rPr>
        <w:t>ujú</w:t>
      </w:r>
      <w:r>
        <w:rPr>
          <w:rFonts w:hint="default"/>
        </w:rPr>
        <w:t xml:space="preserve"> sa, ak tieto vý</w:t>
      </w:r>
      <w:r>
        <w:rPr>
          <w:rFonts w:hint="default"/>
        </w:rPr>
        <w:t>robky zostá</w:t>
      </w:r>
      <w:r>
        <w:rPr>
          <w:rFonts w:hint="default"/>
        </w:rPr>
        <w:t>vajú</w:t>
      </w:r>
      <w:r>
        <w:rPr>
          <w:rFonts w:hint="default"/>
        </w:rPr>
        <w:t xml:space="preserve"> na vnú</w:t>
      </w:r>
      <w:r>
        <w:rPr>
          <w:rFonts w:hint="default"/>
        </w:rPr>
        <w:t>troš</w:t>
      </w:r>
      <w:r>
        <w:rPr>
          <w:rFonts w:hint="default"/>
        </w:rPr>
        <w:t>tá</w:t>
      </w:r>
      <w:r>
        <w:rPr>
          <w:rFonts w:hint="default"/>
        </w:rPr>
        <w:t>tne použ</w:t>
      </w:r>
      <w:r>
        <w:rPr>
          <w:rFonts w:hint="default"/>
        </w:rPr>
        <w:t>itie.</w:t>
      </w:r>
    </w:p>
    <w:p w:rsidR="00E2180F">
      <w:pPr>
        <w:pStyle w:val="ManualNumPar1"/>
        <w:bidi w:val="0"/>
        <w:rPr>
          <w:rFonts w:hint="default"/>
        </w:rPr>
      </w:pPr>
      <w:r>
        <w:rPr>
          <w:rFonts w:hint="default"/>
        </w:rPr>
        <w:t>3.</w:t>
        <w:tab/>
      </w:r>
      <w:r>
        <w:rPr>
          <w:rFonts w:hint="default"/>
        </w:rPr>
        <w:t>Vý</w:t>
      </w:r>
      <w:r>
        <w:rPr>
          <w:rFonts w:hint="default"/>
        </w:rPr>
        <w:t>vozca vý</w:t>
      </w:r>
      <w:r>
        <w:rPr>
          <w:rFonts w:hint="default"/>
        </w:rPr>
        <w:t>robkov, na ktoré</w:t>
      </w:r>
      <w:r>
        <w:rPr>
          <w:rFonts w:hint="default"/>
        </w:rPr>
        <w:t xml:space="preserve"> sa vzť</w:t>
      </w:r>
      <w:r>
        <w:rPr>
          <w:rFonts w:hint="default"/>
        </w:rPr>
        <w:t>ahuje dô</w:t>
      </w:r>
      <w:r>
        <w:rPr>
          <w:rFonts w:hint="default"/>
        </w:rPr>
        <w:t>kaz o pô</w:t>
      </w:r>
      <w:r>
        <w:rPr>
          <w:rFonts w:hint="default"/>
        </w:rPr>
        <w:t>vode, musí</w:t>
      </w:r>
      <w:r>
        <w:rPr>
          <w:rFonts w:hint="default"/>
        </w:rPr>
        <w:t xml:space="preserve"> byť</w:t>
      </w:r>
      <w:r>
        <w:rPr>
          <w:rFonts w:hint="default"/>
        </w:rPr>
        <w:t xml:space="preserve"> pripravený</w:t>
      </w:r>
      <w:r>
        <w:rPr>
          <w:rFonts w:hint="default"/>
        </w:rPr>
        <w:t xml:space="preserve"> kedykoľ</w:t>
      </w:r>
      <w:r>
        <w:rPr>
          <w:rFonts w:hint="default"/>
        </w:rPr>
        <w:t>vek na ž</w:t>
      </w:r>
      <w:r>
        <w:rPr>
          <w:rFonts w:hint="default"/>
        </w:rPr>
        <w:t>iadosť</w:t>
      </w:r>
      <w:r>
        <w:rPr>
          <w:rFonts w:hint="default"/>
        </w:rPr>
        <w:t xml:space="preserve"> colný</w:t>
      </w:r>
      <w:r>
        <w:rPr>
          <w:rFonts w:hint="default"/>
        </w:rPr>
        <w:t>ch orgá</w:t>
      </w:r>
      <w:r>
        <w:rPr>
          <w:rFonts w:hint="default"/>
        </w:rPr>
        <w:t>nov pr</w:t>
      </w:r>
      <w:r>
        <w:rPr>
          <w:rFonts w:hint="default"/>
        </w:rPr>
        <w:t>edlož</w:t>
      </w:r>
      <w:r>
        <w:rPr>
          <w:rFonts w:hint="default"/>
        </w:rPr>
        <w:t>iť</w:t>
      </w:r>
      <w:r>
        <w:rPr>
          <w:rFonts w:hint="default"/>
        </w:rPr>
        <w:t xml:space="preserve"> vš</w:t>
      </w:r>
      <w:r>
        <w:rPr>
          <w:rFonts w:hint="default"/>
        </w:rPr>
        <w:t>etky ná</w:t>
      </w:r>
      <w:r>
        <w:rPr>
          <w:rFonts w:hint="default"/>
        </w:rPr>
        <w:t>lež</w:t>
      </w:r>
      <w:r>
        <w:rPr>
          <w:rFonts w:hint="default"/>
        </w:rPr>
        <w:t>ité</w:t>
      </w:r>
      <w:r>
        <w:rPr>
          <w:rFonts w:hint="default"/>
        </w:rPr>
        <w:t xml:space="preserve"> doklady, ktoré</w:t>
      </w:r>
      <w:r>
        <w:rPr>
          <w:rFonts w:hint="default"/>
        </w:rPr>
        <w:t xml:space="preserve"> dokazujú</w:t>
      </w:r>
      <w:r>
        <w:rPr>
          <w:rFonts w:hint="default"/>
        </w:rPr>
        <w:t>, ž</w:t>
      </w:r>
      <w:r>
        <w:rPr>
          <w:rFonts w:hint="default"/>
        </w:rPr>
        <w:t>e v sú</w:t>
      </w:r>
      <w:r>
        <w:rPr>
          <w:rFonts w:hint="default"/>
        </w:rPr>
        <w:t>vislosti s nepô</w:t>
      </w:r>
      <w:r>
        <w:rPr>
          <w:rFonts w:hint="default"/>
        </w:rPr>
        <w:t>vodný</w:t>
      </w:r>
      <w:r>
        <w:rPr>
          <w:rFonts w:hint="default"/>
        </w:rPr>
        <w:t>mi materiá</w:t>
      </w:r>
      <w:r>
        <w:rPr>
          <w:rFonts w:hint="default"/>
        </w:rPr>
        <w:t>lmi použ</w:t>
      </w:r>
      <w:r>
        <w:rPr>
          <w:rFonts w:hint="default"/>
        </w:rPr>
        <w:t>itý</w:t>
      </w:r>
      <w:r>
        <w:rPr>
          <w:rFonts w:hint="default"/>
        </w:rPr>
        <w:t>mi pri vý</w:t>
      </w:r>
      <w:r>
        <w:rPr>
          <w:rFonts w:hint="default"/>
        </w:rPr>
        <w:t>robe prí</w:t>
      </w:r>
      <w:r>
        <w:rPr>
          <w:rFonts w:hint="default"/>
        </w:rPr>
        <w:t>sluš</w:t>
      </w:r>
      <w:r>
        <w:rPr>
          <w:rFonts w:hint="default"/>
        </w:rPr>
        <w:t>ný</w:t>
      </w:r>
      <w:r>
        <w:rPr>
          <w:rFonts w:hint="default"/>
        </w:rPr>
        <w:t>ch vý</w:t>
      </w:r>
      <w:r>
        <w:rPr>
          <w:rFonts w:hint="default"/>
        </w:rPr>
        <w:t>robkov nebolo poskytnuté</w:t>
      </w:r>
      <w:r>
        <w:rPr>
          <w:rFonts w:hint="default"/>
        </w:rPr>
        <w:t xml:space="preserve"> ž</w:t>
      </w:r>
      <w:r>
        <w:rPr>
          <w:rFonts w:hint="default"/>
        </w:rPr>
        <w:t>iadne vrá</w:t>
      </w:r>
      <w:r>
        <w:rPr>
          <w:rFonts w:hint="default"/>
        </w:rPr>
        <w:t>tenie cla a ž</w:t>
      </w:r>
      <w:r>
        <w:rPr>
          <w:rFonts w:hint="default"/>
        </w:rPr>
        <w:t>e vš</w:t>
      </w:r>
      <w:r>
        <w:rPr>
          <w:rFonts w:hint="default"/>
        </w:rPr>
        <w:t>etky colné</w:t>
      </w:r>
      <w:r>
        <w:rPr>
          <w:rFonts w:hint="default"/>
        </w:rPr>
        <w:t xml:space="preserve"> poplatky alebo poplatky s rovnocenný</w:t>
      </w:r>
      <w:r>
        <w:rPr>
          <w:rFonts w:hint="default"/>
        </w:rPr>
        <w:t>m úč</w:t>
      </w:r>
      <w:r>
        <w:rPr>
          <w:rFonts w:hint="default"/>
        </w:rPr>
        <w:t>inkom uplatniteľ</w:t>
      </w:r>
      <w:r>
        <w:rPr>
          <w:rFonts w:hint="default"/>
        </w:rPr>
        <w:t>né</w:t>
      </w:r>
      <w:r>
        <w:rPr>
          <w:rFonts w:hint="default"/>
        </w:rPr>
        <w:t xml:space="preserve"> na také</w:t>
      </w:r>
      <w:r>
        <w:rPr>
          <w:rFonts w:hint="default"/>
        </w:rPr>
        <w:t>t</w:t>
      </w:r>
      <w:r>
        <w:rPr>
          <w:rFonts w:hint="default"/>
        </w:rPr>
        <w:t>o</w:t>
      </w:r>
      <w:r>
        <w:rPr>
          <w:rFonts w:hint="default"/>
        </w:rPr>
        <w:t xml:space="preserve"> materiá</w:t>
      </w:r>
      <w:r>
        <w:rPr>
          <w:rFonts w:hint="default"/>
        </w:rPr>
        <w:t>ly boli skutoč</w:t>
      </w:r>
      <w:r>
        <w:rPr>
          <w:rFonts w:hint="default"/>
        </w:rPr>
        <w:t>ne zaplatené.</w:t>
      </w:r>
    </w:p>
    <w:p w:rsidR="00E2180F">
      <w:pPr>
        <w:pStyle w:val="ManualNumPar1"/>
        <w:bidi w:val="0"/>
        <w:rPr>
          <w:rFonts w:hint="default"/>
        </w:rPr>
      </w:pPr>
      <w:r>
        <w:rPr>
          <w:rFonts w:hint="default"/>
        </w:rPr>
        <w:t>4.</w:t>
        <w:tab/>
      </w:r>
      <w:r>
        <w:rPr>
          <w:rFonts w:hint="default"/>
        </w:rPr>
        <w:t>Ustanovenia odsekov 1 až</w:t>
      </w:r>
      <w:r>
        <w:rPr>
          <w:rFonts w:hint="default"/>
        </w:rPr>
        <w:t xml:space="preserve"> 3 sa tiež</w:t>
      </w:r>
      <w:r>
        <w:rPr>
          <w:rFonts w:hint="default"/>
        </w:rPr>
        <w:t xml:space="preserve"> uplatň</w:t>
      </w:r>
      <w:r>
        <w:rPr>
          <w:rFonts w:hint="default"/>
        </w:rPr>
        <w:t>ujú</w:t>
      </w:r>
      <w:r>
        <w:rPr>
          <w:rFonts w:hint="default"/>
        </w:rPr>
        <w:t xml:space="preserve"> v sú</w:t>
      </w:r>
      <w:r>
        <w:rPr>
          <w:rFonts w:hint="default"/>
        </w:rPr>
        <w:t>vislosti s baleniami v zmysle č</w:t>
      </w:r>
      <w:r>
        <w:rPr>
          <w:rFonts w:hint="default"/>
        </w:rPr>
        <w:t>lá</w:t>
      </w:r>
      <w:r>
        <w:rPr>
          <w:rFonts w:hint="default"/>
        </w:rPr>
        <w:t>nku 8 ods. 2, doplnkami, ná</w:t>
      </w:r>
      <w:r>
        <w:rPr>
          <w:rFonts w:hint="default"/>
        </w:rPr>
        <w:t>hradný</w:t>
      </w:r>
      <w:r>
        <w:rPr>
          <w:rFonts w:hint="default"/>
        </w:rPr>
        <w:t>mi dielmi a ná</w:t>
      </w:r>
      <w:r>
        <w:rPr>
          <w:rFonts w:hint="default"/>
        </w:rPr>
        <w:t>strojmi v zmysle č</w:t>
      </w:r>
      <w:r>
        <w:rPr>
          <w:rFonts w:hint="default"/>
        </w:rPr>
        <w:t>lá</w:t>
      </w:r>
      <w:r>
        <w:rPr>
          <w:rFonts w:hint="default"/>
        </w:rPr>
        <w:t>nku 9 a </w:t>
      </w:r>
      <w:r>
        <w:rPr>
          <w:rFonts w:hint="default"/>
        </w:rPr>
        <w:t>vý</w:t>
      </w:r>
      <w:r>
        <w:rPr>
          <w:rFonts w:hint="default"/>
        </w:rPr>
        <w:t>robkami v sú</w:t>
      </w:r>
      <w:r>
        <w:rPr>
          <w:rFonts w:hint="default"/>
        </w:rPr>
        <w:t>prave v zmysle č</w:t>
      </w:r>
      <w:r>
        <w:rPr>
          <w:rFonts w:hint="default"/>
        </w:rPr>
        <w:t>lá</w:t>
      </w:r>
      <w:r>
        <w:rPr>
          <w:rFonts w:hint="default"/>
        </w:rPr>
        <w:t>nku 10, ak sú</w:t>
      </w:r>
      <w:r>
        <w:rPr>
          <w:rFonts w:hint="default"/>
        </w:rPr>
        <w:t xml:space="preserve"> tieto polož</w:t>
      </w:r>
      <w:r>
        <w:rPr>
          <w:rFonts w:hint="default"/>
        </w:rPr>
        <w:t xml:space="preserve">ky </w:t>
      </w:r>
      <w:r>
        <w:rPr>
          <w:rFonts w:hint="default"/>
        </w:rPr>
        <w:t>nepô</w:t>
      </w:r>
      <w:r>
        <w:rPr>
          <w:rFonts w:hint="default"/>
        </w:rPr>
        <w:t>vodné.</w:t>
      </w:r>
    </w:p>
    <w:p w:rsidR="00E2180F">
      <w:pPr>
        <w:pStyle w:val="ManualNumPar1"/>
        <w:bidi w:val="0"/>
        <w:rPr>
          <w:rFonts w:hint="default"/>
        </w:rPr>
      </w:pPr>
      <w:r>
        <w:rPr>
          <w:rFonts w:hint="default"/>
        </w:rPr>
        <w:t>5.</w:t>
        <w:tab/>
      </w:r>
      <w:r>
        <w:rPr>
          <w:rFonts w:hint="default"/>
        </w:rPr>
        <w:t>Ustanovenia odsekov 1, 2, 3 a 4 sa vzť</w:t>
      </w:r>
      <w:r>
        <w:rPr>
          <w:rFonts w:hint="default"/>
        </w:rPr>
        <w:t>ahujú</w:t>
      </w:r>
      <w:r>
        <w:rPr>
          <w:rFonts w:hint="default"/>
        </w:rPr>
        <w:t xml:space="preserve"> len na materiá</w:t>
      </w:r>
      <w:r>
        <w:rPr>
          <w:rFonts w:hint="default"/>
        </w:rPr>
        <w:t>ly také</w:t>
      </w:r>
      <w:r>
        <w:rPr>
          <w:rFonts w:hint="default"/>
        </w:rPr>
        <w:t>ho druhu, na ktorý</w:t>
      </w:r>
      <w:r>
        <w:rPr>
          <w:rFonts w:hint="default"/>
        </w:rPr>
        <w:t xml:space="preserve"> sa vzť</w:t>
      </w:r>
      <w:r>
        <w:rPr>
          <w:rFonts w:hint="default"/>
        </w:rPr>
        <w:t>ahuje tá</w:t>
      </w:r>
      <w:r>
        <w:rPr>
          <w:rFonts w:hint="default"/>
        </w:rPr>
        <w:t>to dohoda. Okrem toho tieto ustanovenia nevyluč</w:t>
      </w:r>
      <w:r>
        <w:rPr>
          <w:rFonts w:hint="default"/>
        </w:rPr>
        <w:t>ujú</w:t>
      </w:r>
      <w:r>
        <w:rPr>
          <w:rFonts w:hint="default"/>
        </w:rPr>
        <w:t xml:space="preserve"> použ</w:t>
      </w:r>
      <w:r>
        <w:rPr>
          <w:rFonts w:hint="default"/>
        </w:rPr>
        <w:t>itie systé</w:t>
      </w:r>
      <w:r>
        <w:rPr>
          <w:rFonts w:hint="default"/>
        </w:rPr>
        <w:t>mu vý</w:t>
      </w:r>
      <w:r>
        <w:rPr>
          <w:rFonts w:hint="default"/>
        </w:rPr>
        <w:t>vozný</w:t>
      </w:r>
      <w:r>
        <w:rPr>
          <w:rFonts w:hint="default"/>
        </w:rPr>
        <w:t>ch ná</w:t>
      </w:r>
      <w:r>
        <w:rPr>
          <w:rFonts w:hint="default"/>
        </w:rPr>
        <w:t>hrad pre poľ</w:t>
      </w:r>
      <w:r>
        <w:rPr>
          <w:rFonts w:hint="default"/>
        </w:rPr>
        <w:t>nohospodá</w:t>
      </w:r>
      <w:r>
        <w:rPr>
          <w:rFonts w:hint="default"/>
        </w:rPr>
        <w:t>rske produkty, ak sa uplatň</w:t>
      </w:r>
      <w:r>
        <w:rPr>
          <w:rFonts w:hint="default"/>
        </w:rPr>
        <w:t>ujú</w:t>
      </w:r>
      <w:r>
        <w:rPr>
          <w:rFonts w:hint="default"/>
        </w:rPr>
        <w:t xml:space="preserve"> pri vý</w:t>
      </w:r>
      <w:r>
        <w:rPr>
          <w:rFonts w:hint="default"/>
        </w:rPr>
        <w:t>voze v </w:t>
      </w:r>
      <w:r>
        <w:rPr>
          <w:rFonts w:hint="default"/>
        </w:rPr>
        <w:t>sú</w:t>
      </w:r>
      <w:r>
        <w:rPr>
          <w:rFonts w:hint="default"/>
        </w:rPr>
        <w:t>lade s ustanoveniami tejto dohody.</w:t>
      </w:r>
    </w:p>
    <w:p w:rsidR="00E2180F">
      <w:pPr>
        <w:pStyle w:val="SectionTitle"/>
        <w:bidi w:val="0"/>
        <w:outlineLvl w:val="0"/>
      </w:pPr>
      <w:r>
        <w:t>HLAVA V</w:t>
      </w:r>
    </w:p>
    <w:p w:rsidR="00E2180F">
      <w:pPr>
        <w:pStyle w:val="SectionTitle"/>
        <w:bidi w:val="0"/>
        <w:rPr>
          <w:rFonts w:hint="default"/>
        </w:rPr>
      </w:pPr>
      <w:r>
        <w:rPr>
          <w:rFonts w:hint="default"/>
        </w:rPr>
        <w:t>DÔ</w:t>
      </w:r>
      <w:r>
        <w:rPr>
          <w:rFonts w:hint="default"/>
        </w:rPr>
        <w:t>KAZ O PÔ</w:t>
      </w:r>
      <w:r>
        <w:rPr>
          <w:rFonts w:hint="default"/>
        </w:rPr>
        <w:t>VODE</w:t>
      </w:r>
    </w:p>
    <w:p w:rsidR="00E2180F">
      <w:pPr>
        <w:pStyle w:val="Titrearticle"/>
        <w:bidi w:val="0"/>
        <w:rPr>
          <w:rFonts w:hint="default"/>
          <w:b/>
          <w:bCs/>
        </w:rPr>
      </w:pPr>
      <w:r>
        <w:rPr>
          <w:rFonts w:hint="default"/>
          <w:b/>
          <w:bCs/>
        </w:rPr>
        <w:t>Č</w:t>
      </w:r>
      <w:r>
        <w:rPr>
          <w:rFonts w:hint="default"/>
          <w:b/>
          <w:bCs/>
        </w:rPr>
        <w:t>LÁ</w:t>
      </w:r>
      <w:r>
        <w:rPr>
          <w:rFonts w:hint="default"/>
          <w:b/>
          <w:bCs/>
        </w:rPr>
        <w:t>NOK 16</w:t>
        <w:br/>
      </w:r>
      <w:r>
        <w:rPr>
          <w:rFonts w:hint="default"/>
          <w:b/>
          <w:bCs/>
        </w:rPr>
        <w:t>Vš</w:t>
      </w:r>
      <w:r>
        <w:rPr>
          <w:rFonts w:hint="default"/>
          <w:b/>
          <w:bCs/>
        </w:rPr>
        <w:t>eobecné</w:t>
      </w:r>
      <w:r>
        <w:rPr>
          <w:rFonts w:hint="default"/>
          <w:b/>
          <w:bCs/>
        </w:rPr>
        <w:t xml:space="preserve"> pož</w:t>
      </w:r>
      <w:r>
        <w:rPr>
          <w:rFonts w:hint="default"/>
          <w:b/>
          <w:bCs/>
        </w:rPr>
        <w:t xml:space="preserve">iadavky </w:t>
      </w:r>
    </w:p>
    <w:p w:rsidR="00E2180F">
      <w:pPr>
        <w:pStyle w:val="ManualNumPar1"/>
        <w:bidi w:val="0"/>
        <w:rPr>
          <w:rFonts w:hint="default"/>
        </w:rPr>
      </w:pPr>
      <w:r>
        <w:t>1.</w:t>
        <w:tab/>
      </w:r>
      <w:r>
        <w:rPr>
          <w:rFonts w:hint="default"/>
        </w:rPr>
        <w:t>Vý</w:t>
      </w:r>
      <w:r>
        <w:rPr>
          <w:rFonts w:hint="default"/>
        </w:rPr>
        <w:t>robky s pô</w:t>
      </w:r>
      <w:r>
        <w:rPr>
          <w:rFonts w:hint="default"/>
        </w:rPr>
        <w:t>vodom v Spoloč</w:t>
      </w:r>
      <w:r>
        <w:rPr>
          <w:rFonts w:hint="default"/>
        </w:rPr>
        <w:t>enstve pri dovoze do Srbska a vý</w:t>
      </w:r>
      <w:r>
        <w:rPr>
          <w:rFonts w:hint="default"/>
        </w:rPr>
        <w:t>robky s pô</w:t>
      </w:r>
      <w:r>
        <w:rPr>
          <w:rFonts w:hint="default"/>
        </w:rPr>
        <w:t>vodom v </w:t>
      </w:r>
      <w:r>
        <w:rPr>
          <w:rFonts w:hint="default"/>
        </w:rPr>
        <w:t>Srbsku pri dovoze do Spoloč</w:t>
      </w:r>
      <w:r>
        <w:rPr>
          <w:rFonts w:hint="default"/>
        </w:rPr>
        <w:t>enstva využí</w:t>
      </w:r>
      <w:r>
        <w:rPr>
          <w:rFonts w:hint="default"/>
        </w:rPr>
        <w:t>vajú</w:t>
      </w:r>
      <w:r>
        <w:rPr>
          <w:rFonts w:hint="default"/>
        </w:rPr>
        <w:t xml:space="preserve"> vý</w:t>
      </w:r>
      <w:r>
        <w:rPr>
          <w:rFonts w:hint="default"/>
        </w:rPr>
        <w:t>hody tejto dohody po predlož</w:t>
      </w:r>
      <w:r>
        <w:rPr>
          <w:rFonts w:hint="default"/>
        </w:rPr>
        <w:t>ení</w:t>
      </w:r>
      <w:r>
        <w:rPr>
          <w:rFonts w:hint="default"/>
        </w:rPr>
        <w:t xml:space="preserve"> buď</w:t>
      </w:r>
      <w:r>
        <w:rPr>
          <w:rFonts w:hint="default"/>
        </w:rPr>
        <w:t>:</w:t>
      </w:r>
    </w:p>
    <w:p w:rsidR="00E2180F">
      <w:pPr>
        <w:pStyle w:val="Point1"/>
        <w:bidi w:val="0"/>
        <w:rPr>
          <w:rFonts w:hint="default"/>
        </w:rPr>
      </w:pPr>
      <w:r>
        <w:t>a</w:t>
      </w:r>
      <w:r>
        <w:t>)</w:t>
        <w:tab/>
      </w:r>
      <w:r>
        <w:rPr>
          <w:rFonts w:hint="default"/>
        </w:rPr>
        <w:t>sprievodné</w:t>
      </w:r>
      <w:r>
        <w:rPr>
          <w:rFonts w:hint="default"/>
        </w:rPr>
        <w:t>ho osvedč</w:t>
      </w:r>
      <w:r>
        <w:rPr>
          <w:rFonts w:hint="default"/>
        </w:rPr>
        <w:t>enia EUR.1, ktoré</w:t>
      </w:r>
      <w:r>
        <w:rPr>
          <w:rFonts w:hint="default"/>
        </w:rPr>
        <w:t>ho vzor je uvedený</w:t>
      </w:r>
      <w:r>
        <w:rPr>
          <w:rFonts w:hint="default"/>
        </w:rPr>
        <w:t xml:space="preserve"> v prí</w:t>
      </w:r>
      <w:r>
        <w:rPr>
          <w:rFonts w:hint="default"/>
        </w:rPr>
        <w:t>lohe III; alebo</w:t>
      </w:r>
    </w:p>
    <w:p w:rsidR="00E2180F">
      <w:pPr>
        <w:pStyle w:val="Point1"/>
        <w:bidi w:val="0"/>
        <w:rPr>
          <w:rFonts w:hint="default"/>
        </w:rPr>
      </w:pPr>
      <w:r>
        <w:rPr>
          <w:rFonts w:hint="default"/>
        </w:rPr>
        <w:t>b)</w:t>
        <w:tab/>
      </w:r>
      <w:r>
        <w:rPr>
          <w:rFonts w:hint="default"/>
        </w:rPr>
        <w:t>v prí</w:t>
      </w:r>
      <w:r>
        <w:rPr>
          <w:rFonts w:hint="default"/>
        </w:rPr>
        <w:t>padoch uvedený</w:t>
      </w:r>
      <w:r>
        <w:rPr>
          <w:rFonts w:hint="default"/>
        </w:rPr>
        <w:t>ch v č</w:t>
      </w:r>
      <w:r>
        <w:rPr>
          <w:rFonts w:hint="default"/>
        </w:rPr>
        <w:t>lá</w:t>
      </w:r>
      <w:r>
        <w:rPr>
          <w:rFonts w:hint="default"/>
        </w:rPr>
        <w:t>nku 22 ods. 1 vyhlá</w:t>
      </w:r>
      <w:r>
        <w:rPr>
          <w:rFonts w:hint="default"/>
        </w:rPr>
        <w:t>senia, ď</w:t>
      </w:r>
      <w:r>
        <w:rPr>
          <w:rFonts w:hint="default"/>
        </w:rPr>
        <w:t>alej len „</w:t>
      </w:r>
      <w:r>
        <w:rPr>
          <w:rFonts w:hint="default"/>
        </w:rPr>
        <w:t>fakturač</w:t>
      </w:r>
      <w:r>
        <w:rPr>
          <w:rFonts w:hint="default"/>
        </w:rPr>
        <w:t>né</w:t>
      </w:r>
      <w:r>
        <w:rPr>
          <w:rFonts w:hint="default"/>
        </w:rPr>
        <w:t xml:space="preserve"> vyhlá</w:t>
      </w:r>
      <w:r>
        <w:rPr>
          <w:rFonts w:hint="default"/>
        </w:rPr>
        <w:t>senie“</w:t>
      </w:r>
      <w:r>
        <w:rPr>
          <w:rFonts w:hint="default"/>
        </w:rPr>
        <w:t>, ktoré</w:t>
      </w:r>
      <w:r>
        <w:rPr>
          <w:rFonts w:hint="default"/>
        </w:rPr>
        <w:t xml:space="preserve"> vý</w:t>
      </w:r>
      <w:r>
        <w:rPr>
          <w:rFonts w:hint="default"/>
        </w:rPr>
        <w:t>vozca uvá</w:t>
      </w:r>
      <w:r>
        <w:rPr>
          <w:rFonts w:hint="default"/>
        </w:rPr>
        <w:t>dza na faktú</w:t>
      </w:r>
      <w:r>
        <w:rPr>
          <w:rFonts w:hint="default"/>
        </w:rPr>
        <w:t>re, dodacom liste, č</w:t>
      </w:r>
      <w:r>
        <w:rPr>
          <w:rFonts w:hint="default"/>
        </w:rPr>
        <w:t>i akomkoľ</w:t>
      </w:r>
      <w:r>
        <w:rPr>
          <w:rFonts w:hint="default"/>
        </w:rPr>
        <w:t>vek inom obchodnom doklade, ktorý</w:t>
      </w:r>
      <w:r>
        <w:rPr>
          <w:rFonts w:hint="default"/>
        </w:rPr>
        <w:t xml:space="preserve"> prí</w:t>
      </w:r>
      <w:r>
        <w:rPr>
          <w:rFonts w:hint="default"/>
        </w:rPr>
        <w:t>sluš</w:t>
      </w:r>
      <w:r>
        <w:rPr>
          <w:rFonts w:hint="default"/>
        </w:rPr>
        <w:t>né</w:t>
      </w:r>
      <w:r>
        <w:rPr>
          <w:rFonts w:hint="default"/>
        </w:rPr>
        <w:t xml:space="preserve"> vý</w:t>
      </w:r>
      <w:r>
        <w:rPr>
          <w:rFonts w:hint="default"/>
        </w:rPr>
        <w:t>robky opisuje dostatoč</w:t>
      </w:r>
      <w:r>
        <w:rPr>
          <w:rFonts w:hint="default"/>
        </w:rPr>
        <w:t>ne podrobne na to, aby sa dali identifikovať</w:t>
      </w:r>
      <w:r>
        <w:rPr>
          <w:rFonts w:hint="default"/>
        </w:rPr>
        <w:t>; texty fakturač</w:t>
      </w:r>
      <w:r>
        <w:rPr>
          <w:rFonts w:hint="default"/>
        </w:rPr>
        <w:t>ný</w:t>
      </w:r>
      <w:r>
        <w:rPr>
          <w:rFonts w:hint="default"/>
        </w:rPr>
        <w:t>ch vyhlá</w:t>
      </w:r>
      <w:r>
        <w:rPr>
          <w:rFonts w:hint="default"/>
        </w:rPr>
        <w:t>sení</w:t>
      </w:r>
      <w:r>
        <w:rPr>
          <w:rFonts w:hint="default"/>
        </w:rPr>
        <w:t xml:space="preserve"> sa nachá</w:t>
      </w:r>
      <w:r>
        <w:rPr>
          <w:rFonts w:hint="default"/>
        </w:rPr>
        <w:t>dzajú</w:t>
      </w:r>
      <w:r>
        <w:rPr>
          <w:rFonts w:hint="default"/>
        </w:rPr>
        <w:t xml:space="preserve"> v prí</w:t>
      </w:r>
      <w:r>
        <w:rPr>
          <w:rFonts w:hint="default"/>
        </w:rPr>
        <w:t>lohe IV.</w:t>
      </w:r>
    </w:p>
    <w:p w:rsidR="00E2180F">
      <w:pPr>
        <w:pStyle w:val="ManualNumPar1"/>
        <w:bidi w:val="0"/>
        <w:rPr>
          <w:rFonts w:hint="default"/>
        </w:rPr>
      </w:pPr>
      <w:r>
        <w:t>2.</w:t>
        <w:tab/>
      </w:r>
      <w:r>
        <w:rPr>
          <w:rFonts w:hint="default"/>
        </w:rPr>
        <w:t>Bez ohľ</w:t>
      </w:r>
      <w:r>
        <w:rPr>
          <w:rFonts w:hint="default"/>
        </w:rPr>
        <w:t>adu na odsek 1 pô</w:t>
      </w:r>
      <w:r>
        <w:rPr>
          <w:rFonts w:hint="default"/>
        </w:rPr>
        <w:t>vodné</w:t>
      </w:r>
      <w:r>
        <w:rPr>
          <w:rFonts w:hint="default"/>
        </w:rPr>
        <w:t xml:space="preserve"> vý</w:t>
      </w:r>
      <w:r>
        <w:rPr>
          <w:rFonts w:hint="default"/>
        </w:rPr>
        <w:t>robky v zmysle tohto protokolu v prí</w:t>
      </w:r>
      <w:r>
        <w:rPr>
          <w:rFonts w:hint="default"/>
        </w:rPr>
        <w:t>padoch uvedený</w:t>
      </w:r>
      <w:r>
        <w:rPr>
          <w:rFonts w:hint="default"/>
        </w:rPr>
        <w:t>ch v č</w:t>
      </w:r>
      <w:r>
        <w:rPr>
          <w:rFonts w:hint="default"/>
        </w:rPr>
        <w:t>lá</w:t>
      </w:r>
      <w:r>
        <w:rPr>
          <w:rFonts w:hint="default"/>
        </w:rPr>
        <w:t>nku 27 využí</w:t>
      </w:r>
      <w:r>
        <w:rPr>
          <w:rFonts w:hint="default"/>
        </w:rPr>
        <w:t>vajú</w:t>
      </w:r>
      <w:r>
        <w:rPr>
          <w:rFonts w:hint="default"/>
        </w:rPr>
        <w:t xml:space="preserve"> vý</w:t>
      </w:r>
      <w:r>
        <w:rPr>
          <w:rFonts w:hint="default"/>
        </w:rPr>
        <w:t>hody tejto dohody bez toho, aby bolo potrebné</w:t>
      </w:r>
      <w:r>
        <w:rPr>
          <w:rFonts w:hint="default"/>
        </w:rPr>
        <w:t xml:space="preserve"> predlož</w:t>
      </w:r>
      <w:r>
        <w:rPr>
          <w:rFonts w:hint="default"/>
        </w:rPr>
        <w:t>iť</w:t>
      </w:r>
      <w:r>
        <w:rPr>
          <w:rFonts w:hint="default"/>
        </w:rPr>
        <w:t xml:space="preserve"> niektorý</w:t>
      </w:r>
      <w:r>
        <w:rPr>
          <w:rFonts w:hint="default"/>
        </w:rPr>
        <w:t xml:space="preserve"> z uvedený</w:t>
      </w:r>
      <w:r>
        <w:rPr>
          <w:rFonts w:hint="default"/>
        </w:rPr>
        <w:t>ch dokladov.</w:t>
      </w:r>
    </w:p>
    <w:p w:rsidR="00E2180F">
      <w:pPr>
        <w:pStyle w:val="Titrearticle"/>
        <w:bidi w:val="0"/>
        <w:rPr>
          <w:rFonts w:hint="default"/>
          <w:b/>
          <w:bCs/>
        </w:rPr>
      </w:pPr>
      <w:r>
        <w:rPr>
          <w:rFonts w:hint="default"/>
          <w:b/>
          <w:bCs/>
        </w:rPr>
        <w:t>Č</w:t>
      </w:r>
      <w:r>
        <w:rPr>
          <w:rFonts w:hint="default"/>
          <w:b/>
          <w:bCs/>
        </w:rPr>
        <w:t>LÁ</w:t>
      </w:r>
      <w:r>
        <w:rPr>
          <w:rFonts w:hint="default"/>
          <w:b/>
          <w:bCs/>
        </w:rPr>
        <w:t>NOK 17</w:t>
        <w:br/>
      </w:r>
      <w:r>
        <w:rPr>
          <w:rFonts w:hint="default"/>
          <w:b/>
          <w:bCs/>
        </w:rPr>
        <w:t>Postup vydá</w:t>
      </w:r>
      <w:r>
        <w:rPr>
          <w:rFonts w:hint="default"/>
          <w:b/>
          <w:bCs/>
        </w:rPr>
        <w:t>vania sprievodné</w:t>
      </w:r>
      <w:r>
        <w:rPr>
          <w:rFonts w:hint="default"/>
          <w:b/>
          <w:bCs/>
        </w:rPr>
        <w:t>ho osvedč</w:t>
      </w:r>
      <w:r>
        <w:rPr>
          <w:rFonts w:hint="default"/>
          <w:b/>
          <w:bCs/>
        </w:rPr>
        <w:t>enia EUR.1</w:t>
      </w:r>
    </w:p>
    <w:p w:rsidR="00E2180F">
      <w:pPr>
        <w:pStyle w:val="ManualNumPar1"/>
        <w:bidi w:val="0"/>
        <w:rPr>
          <w:rFonts w:hint="default"/>
        </w:rPr>
      </w:pPr>
      <w:r>
        <w:t>1.</w:t>
        <w:tab/>
      </w:r>
      <w:r>
        <w:rPr>
          <w:rFonts w:hint="default"/>
        </w:rPr>
        <w:t>Sprievodné</w:t>
      </w:r>
      <w:r>
        <w:rPr>
          <w:rFonts w:hint="default"/>
        </w:rPr>
        <w:t xml:space="preserve"> osvedč</w:t>
      </w:r>
      <w:r>
        <w:rPr>
          <w:rFonts w:hint="default"/>
        </w:rPr>
        <w:t>enie EUR. 1 vydá</w:t>
      </w:r>
      <w:r>
        <w:rPr>
          <w:rFonts w:hint="default"/>
        </w:rPr>
        <w:t>vajú</w:t>
      </w:r>
      <w:r>
        <w:rPr>
          <w:rFonts w:hint="default"/>
        </w:rPr>
        <w:t xml:space="preserve"> colné</w:t>
      </w:r>
      <w:r>
        <w:rPr>
          <w:rFonts w:hint="default"/>
        </w:rPr>
        <w:t xml:space="preserve"> orgá</w:t>
      </w:r>
      <w:r>
        <w:rPr>
          <w:rFonts w:hint="default"/>
        </w:rPr>
        <w:t>ny vyváž</w:t>
      </w:r>
      <w:r>
        <w:rPr>
          <w:rFonts w:hint="default"/>
        </w:rPr>
        <w:t>ajú</w:t>
      </w:r>
      <w:r>
        <w:rPr>
          <w:rFonts w:hint="default"/>
        </w:rPr>
        <w:t>cej krajiny na zá</w:t>
      </w:r>
      <w:r>
        <w:rPr>
          <w:rFonts w:hint="default"/>
        </w:rPr>
        <w:t xml:space="preserve">klade </w:t>
      </w:r>
      <w:r>
        <w:rPr>
          <w:rFonts w:hint="default"/>
        </w:rPr>
        <w:t>pí</w:t>
      </w:r>
      <w:r>
        <w:rPr>
          <w:rFonts w:hint="default"/>
        </w:rPr>
        <w:t>somnej ž</w:t>
      </w:r>
      <w:r>
        <w:rPr>
          <w:rFonts w:hint="default"/>
        </w:rPr>
        <w:t>iadosti podanej vý</w:t>
      </w:r>
      <w:r>
        <w:rPr>
          <w:rFonts w:hint="default"/>
        </w:rPr>
        <w:t>vozcom alebo na zodpovednosť</w:t>
      </w:r>
      <w:r>
        <w:rPr>
          <w:rFonts w:hint="default"/>
        </w:rPr>
        <w:t xml:space="preserve"> vý</w:t>
      </w:r>
      <w:r>
        <w:rPr>
          <w:rFonts w:hint="default"/>
        </w:rPr>
        <w:t>vozcu jeho oprá</w:t>
      </w:r>
      <w:r>
        <w:rPr>
          <w:rFonts w:hint="default"/>
        </w:rPr>
        <w:t>vnený</w:t>
      </w:r>
      <w:r>
        <w:rPr>
          <w:rFonts w:hint="default"/>
        </w:rPr>
        <w:t>m zá</w:t>
      </w:r>
      <w:r>
        <w:rPr>
          <w:rFonts w:hint="default"/>
        </w:rPr>
        <w:t>stupcom.</w:t>
      </w:r>
    </w:p>
    <w:p w:rsidR="00E2180F">
      <w:pPr>
        <w:pStyle w:val="ManualNumPar1"/>
        <w:bidi w:val="0"/>
        <w:rPr>
          <w:rFonts w:hint="default"/>
        </w:rPr>
      </w:pPr>
      <w:r>
        <w:rPr>
          <w:rFonts w:hint="default"/>
        </w:rPr>
        <w:t>2.</w:t>
        <w:tab/>
      </w:r>
      <w:r>
        <w:rPr>
          <w:rFonts w:hint="default"/>
        </w:rPr>
        <w:t>Na tento úč</w:t>
      </w:r>
      <w:r>
        <w:rPr>
          <w:rFonts w:hint="default"/>
        </w:rPr>
        <w:t>el vý</w:t>
      </w:r>
      <w:r>
        <w:rPr>
          <w:rFonts w:hint="default"/>
        </w:rPr>
        <w:t>vozca alebo jeho oprá</w:t>
      </w:r>
      <w:r>
        <w:rPr>
          <w:rFonts w:hint="default"/>
        </w:rPr>
        <w:t>vnený</w:t>
      </w:r>
      <w:r>
        <w:rPr>
          <w:rFonts w:hint="default"/>
        </w:rPr>
        <w:t xml:space="preserve"> zá</w:t>
      </w:r>
      <w:r>
        <w:rPr>
          <w:rFonts w:hint="default"/>
        </w:rPr>
        <w:t>stupca vypĺň</w:t>
      </w:r>
      <w:r>
        <w:rPr>
          <w:rFonts w:hint="default"/>
        </w:rPr>
        <w:t>a sprievodné</w:t>
      </w:r>
      <w:r>
        <w:rPr>
          <w:rFonts w:hint="default"/>
        </w:rPr>
        <w:t xml:space="preserve"> osvedč</w:t>
      </w:r>
      <w:r>
        <w:rPr>
          <w:rFonts w:hint="default"/>
        </w:rPr>
        <w:t>enie EUR.1 a formulá</w:t>
      </w:r>
      <w:r>
        <w:rPr>
          <w:rFonts w:hint="default"/>
        </w:rPr>
        <w:t>r ž</w:t>
      </w:r>
      <w:r>
        <w:rPr>
          <w:rFonts w:hint="default"/>
        </w:rPr>
        <w:t>iadosti, ktorý</w:t>
      </w:r>
      <w:r>
        <w:rPr>
          <w:rFonts w:hint="default"/>
        </w:rPr>
        <w:t>ch vzory sa nachá</w:t>
      </w:r>
      <w:r>
        <w:rPr>
          <w:rFonts w:hint="default"/>
        </w:rPr>
        <w:t>dzajú</w:t>
      </w:r>
      <w:r>
        <w:rPr>
          <w:rFonts w:hint="default"/>
        </w:rPr>
        <w:t xml:space="preserve"> v prí</w:t>
      </w:r>
      <w:r>
        <w:rPr>
          <w:rFonts w:hint="default"/>
        </w:rPr>
        <w:t>lohe III. Tieto form</w:t>
      </w:r>
      <w:r>
        <w:rPr>
          <w:rFonts w:hint="default"/>
        </w:rPr>
        <w:t>ulá</w:t>
      </w:r>
      <w:r>
        <w:rPr>
          <w:rFonts w:hint="default"/>
        </w:rPr>
        <w:t>re sa vypĺň</w:t>
      </w:r>
      <w:r>
        <w:rPr>
          <w:rFonts w:hint="default"/>
        </w:rPr>
        <w:t>ajú</w:t>
      </w:r>
      <w:r>
        <w:rPr>
          <w:rFonts w:hint="default"/>
        </w:rPr>
        <w:t xml:space="preserve"> v jednom z jazykov, v ktorý</w:t>
      </w:r>
      <w:r>
        <w:rPr>
          <w:rFonts w:hint="default"/>
        </w:rPr>
        <w:t>ch je vyhotovená</w:t>
      </w:r>
      <w:r>
        <w:rPr>
          <w:rFonts w:hint="default"/>
        </w:rPr>
        <w:t xml:space="preserve"> tá</w:t>
      </w:r>
      <w:r>
        <w:rPr>
          <w:rFonts w:hint="default"/>
        </w:rPr>
        <w:t>to dohoda a v </w:t>
      </w:r>
      <w:r>
        <w:rPr>
          <w:rFonts w:hint="default"/>
        </w:rPr>
        <w:t>sú</w:t>
      </w:r>
      <w:r>
        <w:rPr>
          <w:rFonts w:hint="default"/>
        </w:rPr>
        <w:t>lade s ustanoveniami vnú</w:t>
      </w:r>
      <w:r>
        <w:rPr>
          <w:rFonts w:hint="default"/>
        </w:rPr>
        <w:t>troš</w:t>
      </w:r>
      <w:r>
        <w:rPr>
          <w:rFonts w:hint="default"/>
        </w:rPr>
        <w:t>tá</w:t>
      </w:r>
      <w:r>
        <w:rPr>
          <w:rFonts w:hint="default"/>
        </w:rPr>
        <w:t>tneho prá</w:t>
      </w:r>
      <w:r>
        <w:rPr>
          <w:rFonts w:hint="default"/>
        </w:rPr>
        <w:t>va vyváž</w:t>
      </w:r>
      <w:r>
        <w:rPr>
          <w:rFonts w:hint="default"/>
        </w:rPr>
        <w:t>ajú</w:t>
      </w:r>
      <w:r>
        <w:rPr>
          <w:rFonts w:hint="default"/>
        </w:rPr>
        <w:t>cej krajiny. Ak sú</w:t>
      </w:r>
      <w:r>
        <w:rPr>
          <w:rFonts w:hint="default"/>
        </w:rPr>
        <w:t xml:space="preserve"> pí</w:t>
      </w:r>
      <w:r>
        <w:rPr>
          <w:rFonts w:hint="default"/>
        </w:rPr>
        <w:t>sané</w:t>
      </w:r>
      <w:r>
        <w:rPr>
          <w:rFonts w:hint="default"/>
        </w:rPr>
        <w:t xml:space="preserve"> rukou, vypĺň</w:t>
      </w:r>
      <w:r>
        <w:rPr>
          <w:rFonts w:hint="default"/>
        </w:rPr>
        <w:t>ajú</w:t>
      </w:r>
      <w:r>
        <w:rPr>
          <w:rFonts w:hint="default"/>
        </w:rPr>
        <w:t xml:space="preserve"> sa atramentom a tlač</w:t>
      </w:r>
      <w:r>
        <w:rPr>
          <w:rFonts w:hint="default"/>
        </w:rPr>
        <w:t>ený</w:t>
      </w:r>
      <w:r>
        <w:rPr>
          <w:rFonts w:hint="default"/>
        </w:rPr>
        <w:t>m pí</w:t>
      </w:r>
      <w:r>
        <w:rPr>
          <w:rFonts w:hint="default"/>
        </w:rPr>
        <w:t>smom. Opis vý</w:t>
      </w:r>
      <w:r>
        <w:rPr>
          <w:rFonts w:hint="default"/>
        </w:rPr>
        <w:t>robkov sa musí</w:t>
      </w:r>
      <w:r>
        <w:rPr>
          <w:rFonts w:hint="default"/>
        </w:rPr>
        <w:t xml:space="preserve"> uviesť</w:t>
      </w:r>
      <w:r>
        <w:rPr>
          <w:rFonts w:hint="default"/>
        </w:rPr>
        <w:t xml:space="preserve"> v </w:t>
      </w:r>
      <w:r>
        <w:rPr>
          <w:rFonts w:hint="default"/>
        </w:rPr>
        <w:t>koló</w:t>
      </w:r>
      <w:r>
        <w:rPr>
          <w:rFonts w:hint="default"/>
        </w:rPr>
        <w:t>nkach urč</w:t>
      </w:r>
      <w:r>
        <w:rPr>
          <w:rFonts w:hint="default"/>
        </w:rPr>
        <w:t>ený</w:t>
      </w:r>
      <w:r>
        <w:rPr>
          <w:rFonts w:hint="default"/>
        </w:rPr>
        <w:t xml:space="preserve">ch </w:t>
      </w:r>
      <w:r>
        <w:rPr>
          <w:rFonts w:hint="default"/>
        </w:rPr>
        <w:t>n</w:t>
      </w:r>
      <w:r>
        <w:rPr>
          <w:rFonts w:hint="default"/>
        </w:rPr>
        <w:t>a tento úč</w:t>
      </w:r>
      <w:r>
        <w:rPr>
          <w:rFonts w:hint="default"/>
        </w:rPr>
        <w:t>el a ž</w:t>
      </w:r>
      <w:r>
        <w:rPr>
          <w:rFonts w:hint="default"/>
        </w:rPr>
        <w:t>iadny z riadkov nesmie zostať</w:t>
      </w:r>
      <w:r>
        <w:rPr>
          <w:rFonts w:hint="default"/>
        </w:rPr>
        <w:t xml:space="preserve"> prá</w:t>
      </w:r>
      <w:r>
        <w:rPr>
          <w:rFonts w:hint="default"/>
        </w:rPr>
        <w:t>zdny. Ak nie je koló</w:t>
      </w:r>
      <w:r>
        <w:rPr>
          <w:rFonts w:hint="default"/>
        </w:rPr>
        <w:t>nka ú</w:t>
      </w:r>
      <w:r>
        <w:rPr>
          <w:rFonts w:hint="default"/>
        </w:rPr>
        <w:t>plne vyplnená</w:t>
      </w:r>
      <w:r>
        <w:rPr>
          <w:rFonts w:hint="default"/>
        </w:rPr>
        <w:t>, musí</w:t>
      </w:r>
      <w:r>
        <w:rPr>
          <w:rFonts w:hint="default"/>
        </w:rPr>
        <w:t xml:space="preserve"> sa pod posledný</w:t>
      </w:r>
      <w:r>
        <w:rPr>
          <w:rFonts w:hint="default"/>
        </w:rPr>
        <w:t xml:space="preserve"> riadok opisu narysovať</w:t>
      </w:r>
      <w:r>
        <w:rPr>
          <w:rFonts w:hint="default"/>
        </w:rPr>
        <w:t xml:space="preserve"> horizontá</w:t>
      </w:r>
      <w:r>
        <w:rPr>
          <w:rFonts w:hint="default"/>
        </w:rPr>
        <w:t>lna č</w:t>
      </w:r>
      <w:r>
        <w:rPr>
          <w:rFonts w:hint="default"/>
        </w:rPr>
        <w:t>iara a prá</w:t>
      </w:r>
      <w:r>
        <w:rPr>
          <w:rFonts w:hint="default"/>
        </w:rPr>
        <w:t>zdne miesto preš</w:t>
      </w:r>
      <w:r>
        <w:rPr>
          <w:rFonts w:hint="default"/>
        </w:rPr>
        <w:t>krtnúť.</w:t>
      </w:r>
    </w:p>
    <w:p w:rsidR="00E2180F">
      <w:pPr>
        <w:pStyle w:val="ManualNumPar1"/>
        <w:bidi w:val="0"/>
        <w:rPr>
          <w:rFonts w:hint="default"/>
        </w:rPr>
      </w:pPr>
      <w:r>
        <w:rPr>
          <w:rFonts w:hint="default"/>
        </w:rPr>
        <w:t>3.</w:t>
        <w:tab/>
      </w:r>
      <w:r>
        <w:rPr>
          <w:rFonts w:hint="default"/>
        </w:rPr>
        <w:t>Vý</w:t>
      </w:r>
      <w:r>
        <w:rPr>
          <w:rFonts w:hint="default"/>
        </w:rPr>
        <w:t>vozca ž</w:t>
      </w:r>
      <w:r>
        <w:rPr>
          <w:rFonts w:hint="default"/>
        </w:rPr>
        <w:t>iadajú</w:t>
      </w:r>
      <w:r>
        <w:rPr>
          <w:rFonts w:hint="default"/>
        </w:rPr>
        <w:t>ci vydanie sprievodné</w:t>
      </w:r>
      <w:r>
        <w:rPr>
          <w:rFonts w:hint="default"/>
        </w:rPr>
        <w:t>ho osvedč</w:t>
      </w:r>
      <w:r>
        <w:rPr>
          <w:rFonts w:hint="default"/>
        </w:rPr>
        <w:t>enia EUR.1 musí</w:t>
      </w:r>
      <w:r>
        <w:rPr>
          <w:rFonts w:hint="default"/>
        </w:rPr>
        <w:t xml:space="preserve"> byť</w:t>
      </w:r>
      <w:r>
        <w:rPr>
          <w:rFonts w:hint="default"/>
        </w:rPr>
        <w:t xml:space="preserve"> priprav</w:t>
      </w:r>
      <w:r>
        <w:rPr>
          <w:rFonts w:hint="default"/>
        </w:rPr>
        <w:t>ený</w:t>
      </w:r>
      <w:r>
        <w:rPr>
          <w:rFonts w:hint="default"/>
        </w:rPr>
        <w:t xml:space="preserve"> kedykoľ</w:t>
      </w:r>
      <w:r>
        <w:rPr>
          <w:rFonts w:hint="default"/>
        </w:rPr>
        <w:t>vek predlož</w:t>
      </w:r>
      <w:r>
        <w:rPr>
          <w:rFonts w:hint="default"/>
        </w:rPr>
        <w:t>iť</w:t>
      </w:r>
      <w:r>
        <w:rPr>
          <w:rFonts w:hint="default"/>
        </w:rPr>
        <w:t xml:space="preserve"> na ž</w:t>
      </w:r>
      <w:r>
        <w:rPr>
          <w:rFonts w:hint="default"/>
        </w:rPr>
        <w:t>iadosť</w:t>
      </w:r>
      <w:r>
        <w:rPr>
          <w:rFonts w:hint="default"/>
        </w:rPr>
        <w:t xml:space="preserve"> colný</w:t>
      </w:r>
      <w:r>
        <w:rPr>
          <w:rFonts w:hint="default"/>
        </w:rPr>
        <w:t>ch orgá</w:t>
      </w:r>
      <w:r>
        <w:rPr>
          <w:rFonts w:hint="default"/>
        </w:rPr>
        <w:t>nov vyváž</w:t>
      </w:r>
      <w:r>
        <w:rPr>
          <w:rFonts w:hint="default"/>
        </w:rPr>
        <w:t>ajú</w:t>
      </w:r>
      <w:r>
        <w:rPr>
          <w:rFonts w:hint="default"/>
        </w:rPr>
        <w:t>cej krajiny, v ktorej bolo vydané</w:t>
      </w:r>
      <w:r>
        <w:rPr>
          <w:rFonts w:hint="default"/>
        </w:rPr>
        <w:t xml:space="preserve"> sprievodné</w:t>
      </w:r>
      <w:r>
        <w:rPr>
          <w:rFonts w:hint="default"/>
        </w:rPr>
        <w:t xml:space="preserve"> osvedč</w:t>
      </w:r>
      <w:r>
        <w:rPr>
          <w:rFonts w:hint="default"/>
        </w:rPr>
        <w:t>enie EUR.1, vš</w:t>
      </w:r>
      <w:r>
        <w:rPr>
          <w:rFonts w:hint="default"/>
        </w:rPr>
        <w:t>etky ná</w:t>
      </w:r>
      <w:r>
        <w:rPr>
          <w:rFonts w:hint="default"/>
        </w:rPr>
        <w:t>lež</w:t>
      </w:r>
      <w:r>
        <w:rPr>
          <w:rFonts w:hint="default"/>
        </w:rPr>
        <w:t>ité</w:t>
      </w:r>
      <w:r>
        <w:rPr>
          <w:rFonts w:hint="default"/>
        </w:rPr>
        <w:t xml:space="preserve"> doklady, ktoré</w:t>
      </w:r>
      <w:r>
        <w:rPr>
          <w:rFonts w:hint="default"/>
        </w:rPr>
        <w:t xml:space="preserve"> dokazujú</w:t>
      </w:r>
      <w:r>
        <w:rPr>
          <w:rFonts w:hint="default"/>
        </w:rPr>
        <w:t xml:space="preserve"> š</w:t>
      </w:r>
      <w:r>
        <w:rPr>
          <w:rFonts w:hint="default"/>
        </w:rPr>
        <w:t>tatú</w:t>
      </w:r>
      <w:r>
        <w:rPr>
          <w:rFonts w:hint="default"/>
        </w:rPr>
        <w:t>t pô</w:t>
      </w:r>
      <w:r>
        <w:rPr>
          <w:rFonts w:hint="default"/>
        </w:rPr>
        <w:t>vodu prí</w:t>
      </w:r>
      <w:r>
        <w:rPr>
          <w:rFonts w:hint="default"/>
        </w:rPr>
        <w:t>sluš</w:t>
      </w:r>
      <w:r>
        <w:rPr>
          <w:rFonts w:hint="default"/>
        </w:rPr>
        <w:t>ný</w:t>
      </w:r>
      <w:r>
        <w:rPr>
          <w:rFonts w:hint="default"/>
        </w:rPr>
        <w:t>ch vý</w:t>
      </w:r>
      <w:r>
        <w:rPr>
          <w:rFonts w:hint="default"/>
        </w:rPr>
        <w:t>robkov, ako aj splnenie ostatný</w:t>
      </w:r>
      <w:r>
        <w:rPr>
          <w:rFonts w:hint="default"/>
        </w:rPr>
        <w:t>ch pož</w:t>
      </w:r>
      <w:r>
        <w:rPr>
          <w:rFonts w:hint="default"/>
        </w:rPr>
        <w:t>iadaviek tohto protokolu.</w:t>
      </w:r>
    </w:p>
    <w:p w:rsidR="00E2180F">
      <w:pPr>
        <w:pStyle w:val="ManualNumPar1"/>
        <w:bidi w:val="0"/>
        <w:rPr>
          <w:rFonts w:hint="default"/>
        </w:rPr>
      </w:pPr>
      <w:r>
        <w:rPr>
          <w:rFonts w:hint="default"/>
        </w:rPr>
        <w:t>4.</w:t>
        <w:tab/>
      </w:r>
      <w:r>
        <w:rPr>
          <w:rFonts w:hint="default"/>
        </w:rPr>
        <w:t>Sprievodné</w:t>
      </w:r>
      <w:r>
        <w:rPr>
          <w:rFonts w:hint="default"/>
        </w:rPr>
        <w:t xml:space="preserve"> osvedč</w:t>
      </w:r>
      <w:r>
        <w:rPr>
          <w:rFonts w:hint="default"/>
        </w:rPr>
        <w:t>enie EUR.1 vydajú</w:t>
      </w:r>
      <w:r>
        <w:rPr>
          <w:rFonts w:hint="default"/>
        </w:rPr>
        <w:t xml:space="preserve"> prí</w:t>
      </w:r>
      <w:r>
        <w:rPr>
          <w:rFonts w:hint="default"/>
        </w:rPr>
        <w:t>sluš</w:t>
      </w:r>
      <w:r>
        <w:rPr>
          <w:rFonts w:hint="default"/>
        </w:rPr>
        <w:t>né</w:t>
      </w:r>
      <w:r>
        <w:rPr>
          <w:rFonts w:hint="default"/>
        </w:rPr>
        <w:t xml:space="preserve"> colné</w:t>
      </w:r>
      <w:r>
        <w:rPr>
          <w:rFonts w:hint="default"/>
        </w:rPr>
        <w:t xml:space="preserve"> orgá</w:t>
      </w:r>
      <w:r>
        <w:rPr>
          <w:rFonts w:hint="default"/>
        </w:rPr>
        <w:t>ny č</w:t>
      </w:r>
      <w:r>
        <w:rPr>
          <w:rFonts w:hint="default"/>
        </w:rPr>
        <w:t>lenské</w:t>
      </w:r>
      <w:r>
        <w:rPr>
          <w:rFonts w:hint="default"/>
        </w:rPr>
        <w:t>ho š</w:t>
      </w:r>
      <w:r>
        <w:rPr>
          <w:rFonts w:hint="default"/>
        </w:rPr>
        <w:t>tá</w:t>
      </w:r>
      <w:r>
        <w:rPr>
          <w:rFonts w:hint="default"/>
        </w:rPr>
        <w:t>tu Spoloč</w:t>
      </w:r>
      <w:r>
        <w:rPr>
          <w:rFonts w:hint="default"/>
        </w:rPr>
        <w:t>enstva alebo Srbska, ak prí</w:t>
      </w:r>
      <w:r>
        <w:rPr>
          <w:rFonts w:hint="default"/>
        </w:rPr>
        <w:t>sluš</w:t>
      </w:r>
      <w:r>
        <w:rPr>
          <w:rFonts w:hint="default"/>
        </w:rPr>
        <w:t>né</w:t>
      </w:r>
      <w:r>
        <w:rPr>
          <w:rFonts w:hint="default"/>
        </w:rPr>
        <w:t xml:space="preserve"> produkty mož</w:t>
      </w:r>
      <w:r>
        <w:rPr>
          <w:rFonts w:hint="default"/>
        </w:rPr>
        <w:t>no považ</w:t>
      </w:r>
      <w:r>
        <w:rPr>
          <w:rFonts w:hint="default"/>
        </w:rPr>
        <w:t>ovať</w:t>
      </w:r>
      <w:r>
        <w:rPr>
          <w:rFonts w:hint="default"/>
        </w:rPr>
        <w:t xml:space="preserve"> za produkty pochá</w:t>
      </w:r>
      <w:r>
        <w:rPr>
          <w:rFonts w:hint="default"/>
        </w:rPr>
        <w:t>dzajú</w:t>
      </w:r>
      <w:r>
        <w:rPr>
          <w:rFonts w:hint="default"/>
        </w:rPr>
        <w:t>ce zo Spoloč</w:t>
      </w:r>
      <w:r>
        <w:rPr>
          <w:rFonts w:hint="default"/>
        </w:rPr>
        <w:t>enstva, zo Srbska alebo z jednej z ostatný</w:t>
      </w:r>
      <w:r>
        <w:rPr>
          <w:rFonts w:hint="default"/>
        </w:rPr>
        <w:t>ch krají</w:t>
      </w:r>
      <w:r>
        <w:rPr>
          <w:rFonts w:hint="default"/>
        </w:rPr>
        <w:t>n alebo ú</w:t>
      </w:r>
      <w:r>
        <w:rPr>
          <w:rFonts w:hint="default"/>
        </w:rPr>
        <w:t>zemí</w:t>
      </w:r>
      <w:r>
        <w:rPr>
          <w:rFonts w:hint="default"/>
        </w:rPr>
        <w:t xml:space="preserve"> uvedený</w:t>
      </w:r>
      <w:r>
        <w:rPr>
          <w:rFonts w:hint="default"/>
        </w:rPr>
        <w:t>ch v č</w:t>
      </w:r>
      <w:r>
        <w:rPr>
          <w:rFonts w:hint="default"/>
        </w:rPr>
        <w:t>lá</w:t>
      </w:r>
      <w:r>
        <w:rPr>
          <w:rFonts w:hint="default"/>
        </w:rPr>
        <w:t>nk</w:t>
      </w:r>
      <w:r>
        <w:rPr>
          <w:rFonts w:hint="default"/>
        </w:rPr>
        <w:t>o</w:t>
      </w:r>
      <w:r>
        <w:rPr>
          <w:rFonts w:hint="default"/>
        </w:rPr>
        <w:t>ch 3 a 4 a ak spĺň</w:t>
      </w:r>
      <w:r>
        <w:rPr>
          <w:rFonts w:hint="default"/>
        </w:rPr>
        <w:t>ajú</w:t>
      </w:r>
      <w:r>
        <w:rPr>
          <w:rFonts w:hint="default"/>
        </w:rPr>
        <w:t xml:space="preserve"> ostatné</w:t>
      </w:r>
      <w:r>
        <w:rPr>
          <w:rFonts w:hint="default"/>
        </w:rPr>
        <w:t xml:space="preserve"> pož</w:t>
      </w:r>
      <w:r>
        <w:rPr>
          <w:rFonts w:hint="default"/>
        </w:rPr>
        <w:t>iadavky tohto protokolu.</w:t>
      </w:r>
    </w:p>
    <w:p w:rsidR="00E2180F">
      <w:pPr>
        <w:pStyle w:val="ManualNumPar1"/>
        <w:bidi w:val="0"/>
        <w:rPr>
          <w:rFonts w:hint="default"/>
        </w:rPr>
      </w:pPr>
      <w:r>
        <w:rPr>
          <w:rFonts w:hint="default"/>
        </w:rPr>
        <w:t>5.</w:t>
        <w:tab/>
      </w:r>
      <w:r>
        <w:rPr>
          <w:rFonts w:hint="default"/>
        </w:rPr>
        <w:t>Colné</w:t>
      </w:r>
      <w:r>
        <w:rPr>
          <w:rFonts w:hint="default"/>
        </w:rPr>
        <w:t xml:space="preserve"> orgá</w:t>
      </w:r>
      <w:r>
        <w:rPr>
          <w:rFonts w:hint="default"/>
        </w:rPr>
        <w:t>ny, ktoré</w:t>
      </w:r>
      <w:r>
        <w:rPr>
          <w:rFonts w:hint="default"/>
        </w:rPr>
        <w:t xml:space="preserve"> vydá</w:t>
      </w:r>
      <w:r>
        <w:rPr>
          <w:rFonts w:hint="default"/>
        </w:rPr>
        <w:t>vajú</w:t>
      </w:r>
      <w:r>
        <w:rPr>
          <w:rFonts w:hint="default"/>
        </w:rPr>
        <w:t xml:space="preserve"> sprievodné</w:t>
      </w:r>
      <w:r>
        <w:rPr>
          <w:rFonts w:hint="default"/>
        </w:rPr>
        <w:t xml:space="preserve"> osvedč</w:t>
      </w:r>
      <w:r>
        <w:rPr>
          <w:rFonts w:hint="default"/>
        </w:rPr>
        <w:t>enia EUR.1, prijí</w:t>
      </w:r>
      <w:r>
        <w:rPr>
          <w:rFonts w:hint="default"/>
        </w:rPr>
        <w:t>majú</w:t>
      </w:r>
      <w:r>
        <w:rPr>
          <w:rFonts w:hint="default"/>
        </w:rPr>
        <w:t xml:space="preserve"> vš</w:t>
      </w:r>
      <w:r>
        <w:rPr>
          <w:rFonts w:hint="default"/>
        </w:rPr>
        <w:t>etky opatrenia potrebné</w:t>
      </w:r>
      <w:r>
        <w:rPr>
          <w:rFonts w:hint="default"/>
        </w:rPr>
        <w:t xml:space="preserve"> na overenie š</w:t>
      </w:r>
      <w:r>
        <w:rPr>
          <w:rFonts w:hint="default"/>
        </w:rPr>
        <w:t>tatú</w:t>
      </w:r>
      <w:r>
        <w:rPr>
          <w:rFonts w:hint="default"/>
        </w:rPr>
        <w:t>tu pô</w:t>
      </w:r>
      <w:r>
        <w:rPr>
          <w:rFonts w:hint="default"/>
        </w:rPr>
        <w:t>vodu vý</w:t>
      </w:r>
      <w:r>
        <w:rPr>
          <w:rFonts w:hint="default"/>
        </w:rPr>
        <w:t>robkov a splnenia vš</w:t>
      </w:r>
      <w:r>
        <w:rPr>
          <w:rFonts w:hint="default"/>
        </w:rPr>
        <w:t>etký</w:t>
      </w:r>
      <w:r>
        <w:rPr>
          <w:rFonts w:hint="default"/>
        </w:rPr>
        <w:t>ch ostatný</w:t>
      </w:r>
      <w:r>
        <w:rPr>
          <w:rFonts w:hint="default"/>
        </w:rPr>
        <w:t>ch pož</w:t>
      </w:r>
      <w:r>
        <w:rPr>
          <w:rFonts w:hint="default"/>
        </w:rPr>
        <w:t>iadaviek tohto protokolu. Na ten</w:t>
      </w:r>
      <w:r>
        <w:rPr>
          <w:rFonts w:hint="default"/>
        </w:rPr>
        <w:t>to úč</w:t>
      </w:r>
      <w:r>
        <w:rPr>
          <w:rFonts w:hint="default"/>
        </w:rPr>
        <w:t>el majú</w:t>
      </w:r>
      <w:r>
        <w:rPr>
          <w:rFonts w:hint="default"/>
        </w:rPr>
        <w:t xml:space="preserve"> prá</w:t>
      </w:r>
      <w:r>
        <w:rPr>
          <w:rFonts w:hint="default"/>
        </w:rPr>
        <w:t>vo ž</w:t>
      </w:r>
      <w:r>
        <w:rPr>
          <w:rFonts w:hint="default"/>
        </w:rPr>
        <w:t>iadať</w:t>
      </w:r>
      <w:r>
        <w:rPr>
          <w:rFonts w:hint="default"/>
        </w:rPr>
        <w:t xml:space="preserve"> aké</w:t>
      </w:r>
      <w:r>
        <w:rPr>
          <w:rFonts w:hint="default"/>
        </w:rPr>
        <w:t>koľ</w:t>
      </w:r>
      <w:r>
        <w:rPr>
          <w:rFonts w:hint="default"/>
        </w:rPr>
        <w:t>vek dô</w:t>
      </w:r>
      <w:r>
        <w:rPr>
          <w:rFonts w:hint="default"/>
        </w:rPr>
        <w:t>kazy a vykonať</w:t>
      </w:r>
      <w:r>
        <w:rPr>
          <w:rFonts w:hint="default"/>
        </w:rPr>
        <w:t xml:space="preserve"> akú</w:t>
      </w:r>
      <w:r>
        <w:rPr>
          <w:rFonts w:hint="default"/>
        </w:rPr>
        <w:t>koľ</w:t>
      </w:r>
      <w:r>
        <w:rPr>
          <w:rFonts w:hint="default"/>
        </w:rPr>
        <w:t>vek inš</w:t>
      </w:r>
      <w:r>
        <w:rPr>
          <w:rFonts w:hint="default"/>
        </w:rPr>
        <w:t>pekciu úč</w:t>
      </w:r>
      <w:r>
        <w:rPr>
          <w:rFonts w:hint="default"/>
        </w:rPr>
        <w:t>tov vý</w:t>
      </w:r>
      <w:r>
        <w:rPr>
          <w:rFonts w:hint="default"/>
        </w:rPr>
        <w:t>vozcu alebo akú</w:t>
      </w:r>
      <w:r>
        <w:rPr>
          <w:rFonts w:hint="default"/>
        </w:rPr>
        <w:t>koľ</w:t>
      </w:r>
      <w:r>
        <w:rPr>
          <w:rFonts w:hint="default"/>
        </w:rPr>
        <w:t>vek inú</w:t>
      </w:r>
      <w:r>
        <w:rPr>
          <w:rFonts w:hint="default"/>
        </w:rPr>
        <w:t xml:space="preserve"> kontrolu, ktorú</w:t>
      </w:r>
      <w:r>
        <w:rPr>
          <w:rFonts w:hint="default"/>
        </w:rPr>
        <w:t xml:space="preserve"> považ</w:t>
      </w:r>
      <w:r>
        <w:rPr>
          <w:rFonts w:hint="default"/>
        </w:rPr>
        <w:t>ujú</w:t>
      </w:r>
      <w:r>
        <w:rPr>
          <w:rFonts w:hint="default"/>
        </w:rPr>
        <w:t xml:space="preserve"> za primeranú</w:t>
      </w:r>
      <w:r>
        <w:rPr>
          <w:rFonts w:hint="default"/>
        </w:rPr>
        <w:t>. Taktiež</w:t>
      </w:r>
      <w:r>
        <w:rPr>
          <w:rFonts w:hint="default"/>
        </w:rPr>
        <w:t xml:space="preserve"> zabezpeč</w:t>
      </w:r>
      <w:r>
        <w:rPr>
          <w:rFonts w:hint="default"/>
        </w:rPr>
        <w:t>ujú</w:t>
      </w:r>
      <w:r>
        <w:rPr>
          <w:rFonts w:hint="default"/>
        </w:rPr>
        <w:t>, aby boli formulá</w:t>
      </w:r>
      <w:r>
        <w:rPr>
          <w:rFonts w:hint="default"/>
        </w:rPr>
        <w:t>re uvedené</w:t>
      </w:r>
      <w:r>
        <w:rPr>
          <w:rFonts w:hint="default"/>
        </w:rPr>
        <w:t xml:space="preserve"> v odseku 2 riadne vyplnené</w:t>
      </w:r>
      <w:r>
        <w:rPr>
          <w:rFonts w:hint="default"/>
        </w:rPr>
        <w:t>. Kontrolujú</w:t>
      </w:r>
      <w:r>
        <w:rPr>
          <w:rFonts w:hint="default"/>
        </w:rPr>
        <w:t xml:space="preserve"> najmä</w:t>
      </w:r>
      <w:r>
        <w:rPr>
          <w:rFonts w:hint="default"/>
        </w:rPr>
        <w:t>, č</w:t>
      </w:r>
      <w:r>
        <w:rPr>
          <w:rFonts w:hint="default"/>
        </w:rPr>
        <w:t>i miesto vyhra</w:t>
      </w:r>
      <w:r>
        <w:rPr>
          <w:rFonts w:hint="default"/>
        </w:rPr>
        <w:t>d</w:t>
      </w:r>
      <w:r>
        <w:rPr>
          <w:rFonts w:hint="default"/>
        </w:rPr>
        <w:t>ené</w:t>
      </w:r>
      <w:r>
        <w:rPr>
          <w:rFonts w:hint="default"/>
        </w:rPr>
        <w:t xml:space="preserve"> na opis vý</w:t>
      </w:r>
      <w:r>
        <w:rPr>
          <w:rFonts w:hint="default"/>
        </w:rPr>
        <w:t>robkov bolo vyplnené</w:t>
      </w:r>
      <w:r>
        <w:rPr>
          <w:rFonts w:hint="default"/>
        </w:rPr>
        <w:t xml:space="preserve"> tak, aby sa vylúč</w:t>
      </w:r>
      <w:r>
        <w:rPr>
          <w:rFonts w:hint="default"/>
        </w:rPr>
        <w:t>ila mož</w:t>
      </w:r>
      <w:r>
        <w:rPr>
          <w:rFonts w:hint="default"/>
        </w:rPr>
        <w:t>nosť</w:t>
      </w:r>
      <w:r>
        <w:rPr>
          <w:rFonts w:hint="default"/>
        </w:rPr>
        <w:t xml:space="preserve"> podvodné</w:t>
      </w:r>
      <w:r>
        <w:rPr>
          <w:rFonts w:hint="default"/>
        </w:rPr>
        <w:t>ho doplnenia.</w:t>
      </w:r>
    </w:p>
    <w:p w:rsidR="00E2180F">
      <w:pPr>
        <w:pStyle w:val="ManualNumPar1"/>
        <w:bidi w:val="0"/>
        <w:rPr>
          <w:rFonts w:hint="default"/>
        </w:rPr>
      </w:pPr>
      <w:r>
        <w:rPr>
          <w:rFonts w:hint="default"/>
        </w:rPr>
        <w:t>6.</w:t>
        <w:tab/>
      </w:r>
      <w:r>
        <w:rPr>
          <w:rFonts w:hint="default"/>
        </w:rPr>
        <w:t>Dá</w:t>
      </w:r>
      <w:r>
        <w:rPr>
          <w:rFonts w:hint="default"/>
        </w:rPr>
        <w:t>tum vydania sprievodné</w:t>
      </w:r>
      <w:r>
        <w:rPr>
          <w:rFonts w:hint="default"/>
        </w:rPr>
        <w:t>ho osvedč</w:t>
      </w:r>
      <w:r>
        <w:rPr>
          <w:rFonts w:hint="default"/>
        </w:rPr>
        <w:t>enia EUR.1 je uvedený</w:t>
      </w:r>
      <w:r>
        <w:rPr>
          <w:rFonts w:hint="default"/>
        </w:rPr>
        <w:t xml:space="preserve"> v koló</w:t>
      </w:r>
      <w:r>
        <w:rPr>
          <w:rFonts w:hint="default"/>
        </w:rPr>
        <w:t>nke 11 osvedč</w:t>
      </w:r>
      <w:r>
        <w:rPr>
          <w:rFonts w:hint="default"/>
        </w:rPr>
        <w:t>enia.</w:t>
      </w:r>
    </w:p>
    <w:p w:rsidR="00E2180F">
      <w:pPr>
        <w:pStyle w:val="ManualNumPar1"/>
        <w:bidi w:val="0"/>
        <w:rPr>
          <w:rFonts w:hint="default"/>
        </w:rPr>
      </w:pPr>
      <w:r>
        <w:rPr>
          <w:rFonts w:hint="default"/>
        </w:rPr>
        <w:t>7.</w:t>
        <w:tab/>
      </w:r>
      <w:r>
        <w:rPr>
          <w:rFonts w:hint="default"/>
        </w:rPr>
        <w:t>Sprievodné</w:t>
      </w:r>
      <w:r>
        <w:rPr>
          <w:rFonts w:hint="default"/>
        </w:rPr>
        <w:t xml:space="preserve"> osvedč</w:t>
      </w:r>
      <w:r>
        <w:rPr>
          <w:rFonts w:hint="default"/>
        </w:rPr>
        <w:t>enie EUR.1 vydá</w:t>
      </w:r>
      <w:r>
        <w:rPr>
          <w:rFonts w:hint="default"/>
        </w:rPr>
        <w:t>vajú</w:t>
      </w:r>
      <w:r>
        <w:rPr>
          <w:rFonts w:hint="default"/>
        </w:rPr>
        <w:t xml:space="preserve"> colné</w:t>
      </w:r>
      <w:r>
        <w:rPr>
          <w:rFonts w:hint="default"/>
        </w:rPr>
        <w:t xml:space="preserve"> orgá</w:t>
      </w:r>
      <w:r>
        <w:rPr>
          <w:rFonts w:hint="default"/>
        </w:rPr>
        <w:t>ny a sú</w:t>
      </w:r>
      <w:r>
        <w:rPr>
          <w:rFonts w:hint="default"/>
        </w:rPr>
        <w:t xml:space="preserve"> k dispozí</w:t>
      </w:r>
      <w:r>
        <w:rPr>
          <w:rFonts w:hint="default"/>
        </w:rPr>
        <w:t>cii vý</w:t>
      </w:r>
      <w:r>
        <w:rPr>
          <w:rFonts w:hint="default"/>
        </w:rPr>
        <w:t>vozcovi ihneď</w:t>
      </w:r>
      <w:r>
        <w:rPr>
          <w:rFonts w:hint="default"/>
        </w:rPr>
        <w:t xml:space="preserve"> </w:t>
      </w:r>
      <w:r>
        <w:rPr>
          <w:rFonts w:hint="default"/>
        </w:rPr>
        <w:t>po uskutoč</w:t>
      </w:r>
      <w:r>
        <w:rPr>
          <w:rFonts w:hint="default"/>
        </w:rPr>
        <w:t>není</w:t>
      </w:r>
      <w:r>
        <w:rPr>
          <w:rFonts w:hint="default"/>
        </w:rPr>
        <w:t xml:space="preserve"> alebo zabezpeč</w:t>
      </w:r>
      <w:r>
        <w:rPr>
          <w:rFonts w:hint="default"/>
        </w:rPr>
        <w:t>ení</w:t>
      </w:r>
      <w:r>
        <w:rPr>
          <w:rFonts w:hint="default"/>
        </w:rPr>
        <w:t xml:space="preserve"> vý</w:t>
      </w:r>
      <w:r>
        <w:rPr>
          <w:rFonts w:hint="default"/>
        </w:rPr>
        <w:t>vozu.</w:t>
      </w:r>
    </w:p>
    <w:p w:rsidR="00E2180F">
      <w:pPr>
        <w:pStyle w:val="Titrearticle"/>
        <w:bidi w:val="0"/>
        <w:rPr>
          <w:rFonts w:hint="default"/>
          <w:b/>
          <w:bCs/>
        </w:rPr>
      </w:pPr>
      <w:r>
        <w:rPr>
          <w:rFonts w:hint="default"/>
          <w:b/>
          <w:bCs/>
        </w:rPr>
        <w:t>Č</w:t>
      </w:r>
      <w:r>
        <w:rPr>
          <w:rFonts w:hint="default"/>
          <w:b/>
          <w:bCs/>
        </w:rPr>
        <w:t>LÁ</w:t>
      </w:r>
      <w:r>
        <w:rPr>
          <w:rFonts w:hint="default"/>
          <w:b/>
          <w:bCs/>
        </w:rPr>
        <w:t>NOK 18</w:t>
        <w:br/>
      </w:r>
      <w:r>
        <w:rPr>
          <w:rFonts w:hint="default"/>
          <w:b/>
          <w:bCs/>
        </w:rPr>
        <w:t>Sprievodné</w:t>
      </w:r>
      <w:r>
        <w:rPr>
          <w:rFonts w:hint="default"/>
          <w:b/>
          <w:bCs/>
        </w:rPr>
        <w:t xml:space="preserve"> osvedč</w:t>
      </w:r>
      <w:r>
        <w:rPr>
          <w:rFonts w:hint="default"/>
          <w:b/>
          <w:bCs/>
        </w:rPr>
        <w:t>enia EUR.1 vydané</w:t>
      </w:r>
      <w:r>
        <w:rPr>
          <w:rFonts w:hint="default"/>
          <w:b/>
          <w:bCs/>
        </w:rPr>
        <w:t xml:space="preserve"> dodatoč</w:t>
      </w:r>
      <w:r>
        <w:rPr>
          <w:rFonts w:hint="default"/>
          <w:b/>
          <w:bCs/>
        </w:rPr>
        <w:t>ne</w:t>
      </w:r>
    </w:p>
    <w:p w:rsidR="00E2180F">
      <w:pPr>
        <w:pStyle w:val="ManualNumPar1"/>
        <w:bidi w:val="0"/>
        <w:rPr>
          <w:rFonts w:hint="default"/>
        </w:rPr>
      </w:pPr>
      <w:r>
        <w:t>1.</w:t>
        <w:tab/>
      </w:r>
      <w:r>
        <w:rPr>
          <w:rFonts w:hint="default"/>
        </w:rPr>
        <w:t>Bez ohľ</w:t>
      </w:r>
      <w:r>
        <w:rPr>
          <w:rFonts w:hint="default"/>
        </w:rPr>
        <w:t>adu na č</w:t>
      </w:r>
      <w:r>
        <w:rPr>
          <w:rFonts w:hint="default"/>
        </w:rPr>
        <w:t>lá</w:t>
      </w:r>
      <w:r>
        <w:rPr>
          <w:rFonts w:hint="default"/>
        </w:rPr>
        <w:t>nok 17 ods. 7 je mož</w:t>
      </w:r>
      <w:r>
        <w:rPr>
          <w:rFonts w:hint="default"/>
        </w:rPr>
        <w:t>né</w:t>
      </w:r>
      <w:r>
        <w:rPr>
          <w:rFonts w:hint="default"/>
        </w:rPr>
        <w:t xml:space="preserve"> vý</w:t>
      </w:r>
      <w:r>
        <w:rPr>
          <w:rFonts w:hint="default"/>
        </w:rPr>
        <w:t>nimoč</w:t>
      </w:r>
      <w:r>
        <w:rPr>
          <w:rFonts w:hint="default"/>
        </w:rPr>
        <w:t>ne vydať</w:t>
      </w:r>
      <w:r>
        <w:rPr>
          <w:rFonts w:hint="default"/>
        </w:rPr>
        <w:t xml:space="preserve"> sprievodné</w:t>
      </w:r>
      <w:r>
        <w:rPr>
          <w:rFonts w:hint="default"/>
        </w:rPr>
        <w:t xml:space="preserve"> osvedč</w:t>
      </w:r>
      <w:r>
        <w:rPr>
          <w:rFonts w:hint="default"/>
        </w:rPr>
        <w:t>enie EUR.1 po vý</w:t>
      </w:r>
      <w:r>
        <w:rPr>
          <w:rFonts w:hint="default"/>
        </w:rPr>
        <w:t>voze vý</w:t>
      </w:r>
      <w:r>
        <w:rPr>
          <w:rFonts w:hint="default"/>
        </w:rPr>
        <w:t>robkov, na ktoré</w:t>
      </w:r>
      <w:r>
        <w:rPr>
          <w:rFonts w:hint="default"/>
        </w:rPr>
        <w:t xml:space="preserve"> sa vzť</w:t>
      </w:r>
      <w:r>
        <w:rPr>
          <w:rFonts w:hint="default"/>
        </w:rPr>
        <w:t>ahuje, ak:</w:t>
      </w:r>
    </w:p>
    <w:p w:rsidR="00E2180F">
      <w:pPr>
        <w:pStyle w:val="Point1"/>
        <w:bidi w:val="0"/>
        <w:rPr>
          <w:rFonts w:hint="default"/>
        </w:rPr>
      </w:pPr>
      <w:r>
        <w:t>a)</w:t>
        <w:tab/>
      </w:r>
      <w:r>
        <w:rPr>
          <w:rFonts w:hint="default"/>
        </w:rPr>
        <w:t>nebolo vydané</w:t>
      </w:r>
      <w:r>
        <w:rPr>
          <w:rFonts w:hint="default"/>
        </w:rPr>
        <w:t xml:space="preserve"> v č</w:t>
      </w:r>
      <w:r>
        <w:rPr>
          <w:rFonts w:hint="default"/>
        </w:rPr>
        <w:t>ase vý</w:t>
      </w:r>
      <w:r>
        <w:rPr>
          <w:rFonts w:hint="default"/>
        </w:rPr>
        <w:t>v</w:t>
      </w:r>
      <w:r>
        <w:rPr>
          <w:rFonts w:hint="default"/>
        </w:rPr>
        <w:t>ozu z dô</w:t>
      </w:r>
      <w:r>
        <w:rPr>
          <w:rFonts w:hint="default"/>
        </w:rPr>
        <w:t>vodu chý</w:t>
      </w:r>
      <w:r>
        <w:rPr>
          <w:rFonts w:hint="default"/>
        </w:rPr>
        <w:t>b alebo neú</w:t>
      </w:r>
      <w:r>
        <w:rPr>
          <w:rFonts w:hint="default"/>
        </w:rPr>
        <w:t>myselné</w:t>
      </w:r>
      <w:r>
        <w:rPr>
          <w:rFonts w:hint="default"/>
        </w:rPr>
        <w:t>ho opomenutia, alebo za osobitný</w:t>
      </w:r>
      <w:r>
        <w:rPr>
          <w:rFonts w:hint="default"/>
        </w:rPr>
        <w:t>ch okolností</w:t>
      </w:r>
      <w:r>
        <w:rPr>
          <w:rFonts w:hint="default"/>
        </w:rPr>
        <w:t>;</w:t>
      </w:r>
    </w:p>
    <w:p w:rsidR="00E2180F">
      <w:pPr>
        <w:pStyle w:val="Point1"/>
        <w:bidi w:val="0"/>
        <w:rPr>
          <w:rFonts w:hint="default"/>
        </w:rPr>
      </w:pPr>
      <w:r>
        <w:rPr>
          <w:rFonts w:hint="default"/>
        </w:rPr>
        <w:t>alebo</w:t>
      </w:r>
    </w:p>
    <w:p w:rsidR="00E2180F">
      <w:pPr>
        <w:pStyle w:val="Point1"/>
        <w:bidi w:val="0"/>
        <w:rPr>
          <w:rFonts w:hint="default"/>
        </w:rPr>
      </w:pPr>
      <w:r>
        <w:rPr>
          <w:rFonts w:hint="default"/>
        </w:rPr>
        <w:t>b)</w:t>
        <w:tab/>
      </w:r>
      <w:r>
        <w:rPr>
          <w:rFonts w:hint="default"/>
        </w:rPr>
        <w:t>sa preukáž</w:t>
      </w:r>
      <w:r>
        <w:rPr>
          <w:rFonts w:hint="default"/>
        </w:rPr>
        <w:t>e colný</w:t>
      </w:r>
      <w:r>
        <w:rPr>
          <w:rFonts w:hint="default"/>
        </w:rPr>
        <w:t>m orgá</w:t>
      </w:r>
      <w:r>
        <w:rPr>
          <w:rFonts w:hint="default"/>
        </w:rPr>
        <w:t>nom, ž</w:t>
      </w:r>
      <w:r>
        <w:rPr>
          <w:rFonts w:hint="default"/>
        </w:rPr>
        <w:t>e sprievodné</w:t>
      </w:r>
      <w:r>
        <w:rPr>
          <w:rFonts w:hint="default"/>
        </w:rPr>
        <w:t xml:space="preserve"> osvedč</w:t>
      </w:r>
      <w:r>
        <w:rPr>
          <w:rFonts w:hint="default"/>
        </w:rPr>
        <w:t>enie EUR.1 bolo vydané</w:t>
      </w:r>
      <w:r>
        <w:rPr>
          <w:rFonts w:hint="default"/>
        </w:rPr>
        <w:t>, ale nebolo z technický</w:t>
      </w:r>
      <w:r>
        <w:rPr>
          <w:rFonts w:hint="default"/>
        </w:rPr>
        <w:t>ch dô</w:t>
      </w:r>
      <w:r>
        <w:rPr>
          <w:rFonts w:hint="default"/>
        </w:rPr>
        <w:t>vodov prijaté</w:t>
      </w:r>
      <w:r>
        <w:rPr>
          <w:rFonts w:hint="default"/>
        </w:rPr>
        <w:t xml:space="preserve"> pri dovoze.</w:t>
      </w:r>
    </w:p>
    <w:p w:rsidR="00E2180F">
      <w:pPr>
        <w:pStyle w:val="ManualNumPar1"/>
        <w:bidi w:val="0"/>
        <w:rPr>
          <w:rFonts w:hint="default"/>
        </w:rPr>
      </w:pPr>
      <w:r>
        <w:t>2.</w:t>
        <w:tab/>
      </w:r>
      <w:r>
        <w:rPr>
          <w:rFonts w:hint="default"/>
        </w:rPr>
        <w:t>Na implementá</w:t>
      </w:r>
      <w:r>
        <w:rPr>
          <w:rFonts w:hint="default"/>
        </w:rPr>
        <w:t>ciu odseku 1 musí</w:t>
      </w:r>
      <w:r>
        <w:rPr>
          <w:rFonts w:hint="default"/>
        </w:rPr>
        <w:t xml:space="preserve"> vý</w:t>
      </w:r>
      <w:r>
        <w:rPr>
          <w:rFonts w:hint="default"/>
        </w:rPr>
        <w:t xml:space="preserve">vozca </w:t>
      </w:r>
      <w:r>
        <w:rPr>
          <w:rFonts w:hint="default"/>
        </w:rPr>
        <w:t>vo svojej ž</w:t>
      </w:r>
      <w:r>
        <w:rPr>
          <w:rFonts w:hint="default"/>
        </w:rPr>
        <w:t>iadosti uviesť</w:t>
      </w:r>
      <w:r>
        <w:rPr>
          <w:rFonts w:hint="default"/>
        </w:rPr>
        <w:t xml:space="preserve"> miesto a dá</w:t>
      </w:r>
      <w:r>
        <w:rPr>
          <w:rFonts w:hint="default"/>
        </w:rPr>
        <w:t>tum vý</w:t>
      </w:r>
      <w:r>
        <w:rPr>
          <w:rFonts w:hint="default"/>
        </w:rPr>
        <w:t>vozu vý</w:t>
      </w:r>
      <w:r>
        <w:rPr>
          <w:rFonts w:hint="default"/>
        </w:rPr>
        <w:t>robkov, na ktoré</w:t>
      </w:r>
      <w:r>
        <w:rPr>
          <w:rFonts w:hint="default"/>
        </w:rPr>
        <w:t xml:space="preserve"> sa vzť</w:t>
      </w:r>
      <w:r>
        <w:rPr>
          <w:rFonts w:hint="default"/>
        </w:rPr>
        <w:t>ahuje sprievodné</w:t>
      </w:r>
      <w:r>
        <w:rPr>
          <w:rFonts w:hint="default"/>
        </w:rPr>
        <w:t xml:space="preserve"> osvedč</w:t>
      </w:r>
      <w:r>
        <w:rPr>
          <w:rFonts w:hint="default"/>
        </w:rPr>
        <w:t>enie EUR.1, ako aj dô</w:t>
      </w:r>
      <w:r>
        <w:rPr>
          <w:rFonts w:hint="default"/>
        </w:rPr>
        <w:t>vody svojej ž</w:t>
      </w:r>
      <w:r>
        <w:rPr>
          <w:rFonts w:hint="default"/>
        </w:rPr>
        <w:t>iadosti.</w:t>
      </w:r>
    </w:p>
    <w:p w:rsidR="00E2180F">
      <w:pPr>
        <w:pStyle w:val="ManualNumPar1"/>
        <w:bidi w:val="0"/>
        <w:rPr>
          <w:rFonts w:hint="default"/>
        </w:rPr>
      </w:pPr>
      <w:r>
        <w:rPr>
          <w:rFonts w:hint="default"/>
        </w:rPr>
        <w:t>3.</w:t>
        <w:tab/>
      </w:r>
      <w:r>
        <w:rPr>
          <w:rFonts w:hint="default"/>
        </w:rPr>
        <w:t>Colné</w:t>
      </w:r>
      <w:r>
        <w:rPr>
          <w:rFonts w:hint="default"/>
        </w:rPr>
        <w:t xml:space="preserve"> orgá</w:t>
      </w:r>
      <w:r>
        <w:rPr>
          <w:rFonts w:hint="default"/>
        </w:rPr>
        <w:t>ny môž</w:t>
      </w:r>
      <w:r>
        <w:rPr>
          <w:rFonts w:hint="default"/>
        </w:rPr>
        <w:t>u vydať</w:t>
      </w:r>
      <w:r>
        <w:rPr>
          <w:rFonts w:hint="default"/>
        </w:rPr>
        <w:t xml:space="preserve"> sprievodné</w:t>
      </w:r>
      <w:r>
        <w:rPr>
          <w:rFonts w:hint="default"/>
        </w:rPr>
        <w:t xml:space="preserve"> osvedč</w:t>
      </w:r>
      <w:r>
        <w:rPr>
          <w:rFonts w:hint="default"/>
        </w:rPr>
        <w:t>enie EUR.1 dodatoč</w:t>
      </w:r>
      <w:r>
        <w:rPr>
          <w:rFonts w:hint="default"/>
        </w:rPr>
        <w:t>ne, iba ak si overia, ž</w:t>
      </w:r>
      <w:r>
        <w:rPr>
          <w:rFonts w:hint="default"/>
        </w:rPr>
        <w:t>e informá</w:t>
      </w:r>
      <w:r>
        <w:rPr>
          <w:rFonts w:hint="default"/>
        </w:rPr>
        <w:t>cie predlož</w:t>
      </w:r>
      <w:r>
        <w:rPr>
          <w:rFonts w:hint="default"/>
        </w:rPr>
        <w:t>ené</w:t>
      </w:r>
      <w:r>
        <w:rPr>
          <w:rFonts w:hint="default"/>
        </w:rPr>
        <w:t xml:space="preserve"> v ž</w:t>
      </w:r>
      <w:r>
        <w:rPr>
          <w:rFonts w:hint="default"/>
        </w:rPr>
        <w:t>iados</w:t>
      </w:r>
      <w:r>
        <w:rPr>
          <w:rFonts w:hint="default"/>
        </w:rPr>
        <w:t>ti vý</w:t>
      </w:r>
      <w:r>
        <w:rPr>
          <w:rFonts w:hint="default"/>
        </w:rPr>
        <w:t>vozcu sú</w:t>
      </w:r>
      <w:r>
        <w:rPr>
          <w:rFonts w:hint="default"/>
        </w:rPr>
        <w:t>hlasia s informá</w:t>
      </w:r>
      <w:r>
        <w:rPr>
          <w:rFonts w:hint="default"/>
        </w:rPr>
        <w:t>ciami v prí</w:t>
      </w:r>
      <w:r>
        <w:rPr>
          <w:rFonts w:hint="default"/>
        </w:rPr>
        <w:t>sluš</w:t>
      </w:r>
      <w:r>
        <w:rPr>
          <w:rFonts w:hint="default"/>
        </w:rPr>
        <w:t>nom spise.</w:t>
      </w:r>
    </w:p>
    <w:p w:rsidR="00E2180F">
      <w:pPr>
        <w:pStyle w:val="ManualNumPar1"/>
        <w:bidi w:val="0"/>
        <w:rPr>
          <w:rFonts w:hint="default"/>
        </w:rPr>
      </w:pPr>
      <w:r>
        <w:rPr>
          <w:rFonts w:hint="default"/>
        </w:rPr>
        <w:t>4.</w:t>
        <w:tab/>
      </w:r>
      <w:r>
        <w:rPr>
          <w:rFonts w:hint="default"/>
        </w:rPr>
        <w:t>Sprievodné</w:t>
      </w:r>
      <w:r>
        <w:rPr>
          <w:rFonts w:hint="default"/>
        </w:rPr>
        <w:t xml:space="preserve"> osvedč</w:t>
      </w:r>
      <w:r>
        <w:rPr>
          <w:rFonts w:hint="default"/>
        </w:rPr>
        <w:t>enia EUR.1 vydané</w:t>
      </w:r>
      <w:r>
        <w:rPr>
          <w:rFonts w:hint="default"/>
        </w:rPr>
        <w:t xml:space="preserve"> dodatoč</w:t>
      </w:r>
      <w:r>
        <w:rPr>
          <w:rFonts w:hint="default"/>
        </w:rPr>
        <w:t>ne musia obsahovať</w:t>
      </w:r>
      <w:r>
        <w:rPr>
          <w:rFonts w:hint="default"/>
        </w:rPr>
        <w:t xml:space="preserve"> nasledujú</w:t>
      </w:r>
      <w:r>
        <w:rPr>
          <w:rFonts w:hint="default"/>
        </w:rPr>
        <w:t>cu frá</w:t>
      </w:r>
      <w:r>
        <w:rPr>
          <w:rFonts w:hint="default"/>
        </w:rPr>
        <w:t>zu v anglič</w:t>
      </w:r>
      <w:r>
        <w:rPr>
          <w:rFonts w:hint="default"/>
        </w:rPr>
        <w:t>tine: „</w:t>
      </w:r>
      <w:r>
        <w:rPr>
          <w:rFonts w:hint="default"/>
        </w:rPr>
        <w:t>ISSUED RETROSPECTIVELY“.</w:t>
      </w:r>
    </w:p>
    <w:p w:rsidR="00E2180F">
      <w:pPr>
        <w:pStyle w:val="ManualNumPar1"/>
        <w:bidi w:val="0"/>
        <w:rPr>
          <w:rFonts w:hint="default"/>
        </w:rPr>
      </w:pPr>
      <w:r>
        <w:rPr>
          <w:rFonts w:hint="default"/>
        </w:rPr>
        <w:t>5.</w:t>
        <w:tab/>
      </w:r>
      <w:r>
        <w:rPr>
          <w:rFonts w:hint="default"/>
        </w:rPr>
        <w:t>Veta uvedená</w:t>
      </w:r>
      <w:r>
        <w:rPr>
          <w:rFonts w:hint="default"/>
        </w:rPr>
        <w:t xml:space="preserve"> v odseku 4 sa vkladá</w:t>
      </w:r>
      <w:r>
        <w:rPr>
          <w:rFonts w:hint="default"/>
        </w:rPr>
        <w:t xml:space="preserve"> do koló</w:t>
      </w:r>
      <w:r>
        <w:rPr>
          <w:rFonts w:hint="default"/>
        </w:rPr>
        <w:t>nky „</w:t>
      </w:r>
      <w:r>
        <w:rPr>
          <w:rFonts w:hint="default"/>
        </w:rPr>
        <w:t>Pozná</w:t>
      </w:r>
      <w:r>
        <w:rPr>
          <w:rFonts w:hint="default"/>
        </w:rPr>
        <w:t>mky“</w:t>
      </w:r>
      <w:r>
        <w:rPr>
          <w:rFonts w:hint="default"/>
        </w:rPr>
        <w:t xml:space="preserve"> sprievodné</w:t>
      </w:r>
      <w:r>
        <w:rPr>
          <w:rFonts w:hint="default"/>
        </w:rPr>
        <w:t>ho osvedč</w:t>
      </w:r>
      <w:r>
        <w:rPr>
          <w:rFonts w:hint="default"/>
        </w:rPr>
        <w:t>e</w:t>
      </w:r>
      <w:r>
        <w:rPr>
          <w:rFonts w:hint="default"/>
        </w:rPr>
        <w:t>nia EUR.1.</w:t>
      </w:r>
    </w:p>
    <w:p w:rsidR="00E2180F">
      <w:pPr>
        <w:pStyle w:val="Titrearticle"/>
        <w:bidi w:val="0"/>
        <w:rPr>
          <w:rFonts w:hint="default"/>
          <w:b/>
          <w:bCs/>
        </w:rPr>
      </w:pPr>
      <w:r>
        <w:rPr>
          <w:rFonts w:hint="default"/>
          <w:b/>
          <w:bCs/>
        </w:rPr>
        <w:t>Č</w:t>
      </w:r>
      <w:r>
        <w:rPr>
          <w:rFonts w:hint="default"/>
          <w:b/>
          <w:bCs/>
        </w:rPr>
        <w:t>LÁ</w:t>
      </w:r>
      <w:r>
        <w:rPr>
          <w:rFonts w:hint="default"/>
          <w:b/>
          <w:bCs/>
        </w:rPr>
        <w:t>NOK 19</w:t>
        <w:br/>
      </w:r>
      <w:r>
        <w:rPr>
          <w:rFonts w:hint="default"/>
          <w:b/>
          <w:bCs/>
        </w:rPr>
        <w:t>Vydá</w:t>
      </w:r>
      <w:r>
        <w:rPr>
          <w:rFonts w:hint="default"/>
          <w:b/>
          <w:bCs/>
        </w:rPr>
        <w:t>vanie dupliká</w:t>
      </w:r>
      <w:r>
        <w:rPr>
          <w:rFonts w:hint="default"/>
          <w:b/>
          <w:bCs/>
        </w:rPr>
        <w:t>tu sprievodné</w:t>
      </w:r>
      <w:r>
        <w:rPr>
          <w:rFonts w:hint="default"/>
          <w:b/>
          <w:bCs/>
        </w:rPr>
        <w:t>ho osvedč</w:t>
      </w:r>
      <w:r>
        <w:rPr>
          <w:rFonts w:hint="default"/>
          <w:b/>
          <w:bCs/>
        </w:rPr>
        <w:t>enia EUR.1</w:t>
      </w:r>
    </w:p>
    <w:p w:rsidR="00E2180F">
      <w:pPr>
        <w:pStyle w:val="ManualNumPar1"/>
        <w:bidi w:val="0"/>
        <w:rPr>
          <w:rFonts w:hint="default"/>
        </w:rPr>
      </w:pPr>
      <w:r>
        <w:t>1.</w:t>
        <w:tab/>
      </w:r>
      <w:r>
        <w:rPr>
          <w:rFonts w:hint="default"/>
        </w:rPr>
        <w:t>V prí</w:t>
      </w:r>
      <w:r>
        <w:rPr>
          <w:rFonts w:hint="default"/>
        </w:rPr>
        <w:t>pade krá</w:t>
      </w:r>
      <w:r>
        <w:rPr>
          <w:rFonts w:hint="default"/>
        </w:rPr>
        <w:t>dež</w:t>
      </w:r>
      <w:r>
        <w:rPr>
          <w:rFonts w:hint="default"/>
        </w:rPr>
        <w:t>e, straty alebo znič</w:t>
      </w:r>
      <w:r>
        <w:rPr>
          <w:rFonts w:hint="default"/>
        </w:rPr>
        <w:t>enia sprievodné</w:t>
      </w:r>
      <w:r>
        <w:rPr>
          <w:rFonts w:hint="default"/>
        </w:rPr>
        <w:t>ho osvedč</w:t>
      </w:r>
      <w:r>
        <w:rPr>
          <w:rFonts w:hint="default"/>
        </w:rPr>
        <w:t>enia EUR.1 môž</w:t>
      </w:r>
      <w:r>
        <w:rPr>
          <w:rFonts w:hint="default"/>
        </w:rPr>
        <w:t>e vý</w:t>
      </w:r>
      <w:r>
        <w:rPr>
          <w:rFonts w:hint="default"/>
        </w:rPr>
        <w:t>vozca pož</w:t>
      </w:r>
      <w:r>
        <w:rPr>
          <w:rFonts w:hint="default"/>
        </w:rPr>
        <w:t>iadať</w:t>
      </w:r>
      <w:r>
        <w:rPr>
          <w:rFonts w:hint="default"/>
        </w:rPr>
        <w:t xml:space="preserve"> colné</w:t>
      </w:r>
      <w:r>
        <w:rPr>
          <w:rFonts w:hint="default"/>
        </w:rPr>
        <w:t xml:space="preserve"> orgá</w:t>
      </w:r>
      <w:r>
        <w:rPr>
          <w:rFonts w:hint="default"/>
        </w:rPr>
        <w:t>ny, ktoré</w:t>
      </w:r>
      <w:r>
        <w:rPr>
          <w:rFonts w:hint="default"/>
        </w:rPr>
        <w:t xml:space="preserve"> ho vydali, o dupliká</w:t>
      </w:r>
      <w:r>
        <w:rPr>
          <w:rFonts w:hint="default"/>
        </w:rPr>
        <w:t>t vyhotovený</w:t>
      </w:r>
      <w:r>
        <w:rPr>
          <w:rFonts w:hint="default"/>
        </w:rPr>
        <w:t xml:space="preserve"> na zá</w:t>
      </w:r>
      <w:r>
        <w:rPr>
          <w:rFonts w:hint="default"/>
        </w:rPr>
        <w:t>klade vý</w:t>
      </w:r>
      <w:r>
        <w:rPr>
          <w:rFonts w:hint="default"/>
        </w:rPr>
        <w:t>vozný</w:t>
      </w:r>
      <w:r>
        <w:rPr>
          <w:rFonts w:hint="default"/>
        </w:rPr>
        <w:t>ch dokladov, ktoré</w:t>
      </w:r>
      <w:r>
        <w:rPr>
          <w:rFonts w:hint="default"/>
        </w:rPr>
        <w:t xml:space="preserve"> sa nachá</w:t>
      </w:r>
      <w:r>
        <w:rPr>
          <w:rFonts w:hint="default"/>
        </w:rPr>
        <w:t>dzajú</w:t>
      </w:r>
      <w:r>
        <w:rPr>
          <w:rFonts w:hint="default"/>
        </w:rPr>
        <w:t xml:space="preserve"> v ich vlastní</w:t>
      </w:r>
      <w:r>
        <w:rPr>
          <w:rFonts w:hint="default"/>
        </w:rPr>
        <w:t>ctve.</w:t>
      </w:r>
    </w:p>
    <w:p w:rsidR="00E2180F">
      <w:pPr>
        <w:pStyle w:val="ManualNumPar1"/>
        <w:bidi w:val="0"/>
        <w:rPr>
          <w:rFonts w:hint="default"/>
        </w:rPr>
      </w:pPr>
      <w:r>
        <w:rPr>
          <w:rFonts w:hint="default"/>
        </w:rPr>
        <w:t>2.</w:t>
        <w:tab/>
      </w:r>
      <w:r>
        <w:rPr>
          <w:rFonts w:hint="default"/>
        </w:rPr>
        <w:t>Dupliká</w:t>
      </w:r>
      <w:r>
        <w:rPr>
          <w:rFonts w:hint="default"/>
        </w:rPr>
        <w:t>t vystavený</w:t>
      </w:r>
      <w:r>
        <w:rPr>
          <w:rFonts w:hint="default"/>
        </w:rPr>
        <w:t xml:space="preserve"> tý</w:t>
      </w:r>
      <w:r>
        <w:rPr>
          <w:rFonts w:hint="default"/>
        </w:rPr>
        <w:t>mto spô</w:t>
      </w:r>
      <w:r>
        <w:rPr>
          <w:rFonts w:hint="default"/>
        </w:rPr>
        <w:t>sobom musí</w:t>
      </w:r>
      <w:r>
        <w:rPr>
          <w:rFonts w:hint="default"/>
        </w:rPr>
        <w:t xml:space="preserve"> obsahovať</w:t>
      </w:r>
      <w:r>
        <w:rPr>
          <w:rFonts w:hint="default"/>
        </w:rPr>
        <w:t xml:space="preserve"> nasledujú</w:t>
      </w:r>
      <w:r>
        <w:rPr>
          <w:rFonts w:hint="default"/>
        </w:rPr>
        <w:t>ce slovo v anglič</w:t>
      </w:r>
      <w:r>
        <w:rPr>
          <w:rFonts w:hint="default"/>
        </w:rPr>
        <w:t>tine: „</w:t>
      </w:r>
      <w:r>
        <w:rPr>
          <w:rFonts w:hint="default"/>
        </w:rPr>
        <w:t>DUPLICATE“.</w:t>
      </w:r>
    </w:p>
    <w:p w:rsidR="00E2180F">
      <w:pPr>
        <w:pStyle w:val="ManualNumPar1"/>
        <w:bidi w:val="0"/>
        <w:rPr>
          <w:rFonts w:hint="default"/>
        </w:rPr>
      </w:pPr>
      <w:r>
        <w:rPr>
          <w:rFonts w:hint="default"/>
        </w:rPr>
        <w:t>3.</w:t>
        <w:tab/>
      </w:r>
      <w:r>
        <w:rPr>
          <w:rFonts w:hint="default"/>
        </w:rPr>
        <w:t>Slovo uvedené</w:t>
      </w:r>
      <w:r>
        <w:rPr>
          <w:rFonts w:hint="default"/>
        </w:rPr>
        <w:t xml:space="preserve"> v odseku 2 sa vkladá</w:t>
      </w:r>
      <w:r>
        <w:rPr>
          <w:rFonts w:hint="default"/>
        </w:rPr>
        <w:t xml:space="preserve"> do koló</w:t>
      </w:r>
      <w:r>
        <w:rPr>
          <w:rFonts w:hint="default"/>
        </w:rPr>
        <w:t>nky „</w:t>
      </w:r>
      <w:r>
        <w:rPr>
          <w:rFonts w:hint="default"/>
        </w:rPr>
        <w:t>Pozná</w:t>
      </w:r>
      <w:r>
        <w:rPr>
          <w:rFonts w:hint="default"/>
        </w:rPr>
        <w:t>mky“</w:t>
      </w:r>
      <w:r>
        <w:rPr>
          <w:rFonts w:hint="default"/>
        </w:rPr>
        <w:t xml:space="preserve"> dupliká</w:t>
      </w:r>
      <w:r>
        <w:rPr>
          <w:rFonts w:hint="default"/>
        </w:rPr>
        <w:t>tu sprievodné</w:t>
      </w:r>
      <w:r>
        <w:rPr>
          <w:rFonts w:hint="default"/>
        </w:rPr>
        <w:t>ho osvedč</w:t>
      </w:r>
      <w:r>
        <w:rPr>
          <w:rFonts w:hint="default"/>
        </w:rPr>
        <w:t>enia EUR.1.</w:t>
      </w:r>
    </w:p>
    <w:p w:rsidR="00E2180F">
      <w:pPr>
        <w:pStyle w:val="ManualNumPar1"/>
        <w:bidi w:val="0"/>
        <w:rPr>
          <w:rFonts w:hint="default"/>
        </w:rPr>
      </w:pPr>
      <w:r>
        <w:rPr>
          <w:rFonts w:hint="default"/>
        </w:rPr>
        <w:t>4.</w:t>
        <w:tab/>
      </w:r>
      <w:r>
        <w:rPr>
          <w:rFonts w:hint="default"/>
        </w:rPr>
        <w:t>Dupliká</w:t>
      </w:r>
      <w:r>
        <w:rPr>
          <w:rFonts w:hint="default"/>
        </w:rPr>
        <w:t>t, v ktorom mu</w:t>
      </w:r>
      <w:r>
        <w:rPr>
          <w:rFonts w:hint="default"/>
        </w:rPr>
        <w:t>sí</w:t>
      </w:r>
      <w:r>
        <w:rPr>
          <w:rFonts w:hint="default"/>
        </w:rPr>
        <w:t xml:space="preserve"> byť</w:t>
      </w:r>
      <w:r>
        <w:rPr>
          <w:rFonts w:hint="default"/>
        </w:rPr>
        <w:t xml:space="preserve"> uvedený</w:t>
      </w:r>
      <w:r>
        <w:rPr>
          <w:rFonts w:hint="default"/>
        </w:rPr>
        <w:t xml:space="preserve"> dá</w:t>
      </w:r>
      <w:r>
        <w:rPr>
          <w:rFonts w:hint="default"/>
        </w:rPr>
        <w:t>tum vydania originá</w:t>
      </w:r>
      <w:r>
        <w:rPr>
          <w:rFonts w:hint="default"/>
        </w:rPr>
        <w:t>lu sprievodné</w:t>
      </w:r>
      <w:r>
        <w:rPr>
          <w:rFonts w:hint="default"/>
        </w:rPr>
        <w:t>ho osvedč</w:t>
      </w:r>
      <w:r>
        <w:rPr>
          <w:rFonts w:hint="default"/>
        </w:rPr>
        <w:t>enia EUR.1 platí</w:t>
      </w:r>
      <w:r>
        <w:rPr>
          <w:rFonts w:hint="default"/>
        </w:rPr>
        <w:t xml:space="preserve"> s úč</w:t>
      </w:r>
      <w:r>
        <w:rPr>
          <w:rFonts w:hint="default"/>
        </w:rPr>
        <w:t>innosť</w:t>
      </w:r>
      <w:r>
        <w:rPr>
          <w:rFonts w:hint="default"/>
        </w:rPr>
        <w:t>ou od tohto dá</w:t>
      </w:r>
      <w:r>
        <w:rPr>
          <w:rFonts w:hint="default"/>
        </w:rPr>
        <w:t>tumu.</w:t>
      </w:r>
    </w:p>
    <w:p w:rsidR="00E2180F">
      <w:pPr>
        <w:pStyle w:val="Titrearticle"/>
        <w:bidi w:val="0"/>
        <w:rPr>
          <w:rFonts w:hint="default"/>
          <w:b/>
          <w:bCs/>
        </w:rPr>
      </w:pPr>
      <w:r>
        <w:rPr>
          <w:rFonts w:hint="default"/>
          <w:b/>
          <w:bCs/>
        </w:rPr>
        <w:t>Č</w:t>
      </w:r>
      <w:r>
        <w:rPr>
          <w:rFonts w:hint="default"/>
          <w:b/>
          <w:bCs/>
        </w:rPr>
        <w:t>LÁ</w:t>
      </w:r>
      <w:r>
        <w:rPr>
          <w:rFonts w:hint="default"/>
          <w:b/>
          <w:bCs/>
        </w:rPr>
        <w:t>NOK 20</w:t>
        <w:br/>
      </w:r>
      <w:r>
        <w:rPr>
          <w:rFonts w:hint="default"/>
          <w:b/>
          <w:bCs/>
        </w:rPr>
        <w:t>Vydá</w:t>
      </w:r>
      <w:r>
        <w:rPr>
          <w:rFonts w:hint="default"/>
          <w:b/>
          <w:bCs/>
        </w:rPr>
        <w:t>vanie sprievodné</w:t>
      </w:r>
      <w:r>
        <w:rPr>
          <w:rFonts w:hint="default"/>
          <w:b/>
          <w:bCs/>
        </w:rPr>
        <w:t>ho osvedč</w:t>
      </w:r>
      <w:r>
        <w:rPr>
          <w:rFonts w:hint="default"/>
          <w:b/>
          <w:bCs/>
        </w:rPr>
        <w:t>enia EUR.1 na zá</w:t>
      </w:r>
      <w:r>
        <w:rPr>
          <w:rFonts w:hint="default"/>
          <w:b/>
          <w:bCs/>
        </w:rPr>
        <w:t>klade dô</w:t>
      </w:r>
      <w:r>
        <w:rPr>
          <w:rFonts w:hint="default"/>
          <w:b/>
          <w:bCs/>
        </w:rPr>
        <w:t>kazu o pô</w:t>
      </w:r>
      <w:r>
        <w:rPr>
          <w:rFonts w:hint="default"/>
          <w:b/>
          <w:bCs/>
        </w:rPr>
        <w:t>vode už</w:t>
      </w:r>
      <w:r>
        <w:rPr>
          <w:rFonts w:hint="default"/>
          <w:b/>
          <w:bCs/>
        </w:rPr>
        <w:t xml:space="preserve"> vydané</w:t>
      </w:r>
      <w:r>
        <w:rPr>
          <w:rFonts w:hint="default"/>
          <w:b/>
          <w:bCs/>
        </w:rPr>
        <w:t>ho alebo vyhotovené</w:t>
      </w:r>
      <w:r>
        <w:rPr>
          <w:rFonts w:hint="default"/>
          <w:b/>
          <w:bCs/>
        </w:rPr>
        <w:t>ho</w:t>
      </w:r>
    </w:p>
    <w:p w:rsidR="00E2180F">
      <w:pPr>
        <w:bidi w:val="0"/>
        <w:rPr>
          <w:rFonts w:hint="default"/>
        </w:rPr>
      </w:pPr>
      <w:r>
        <w:rPr>
          <w:rFonts w:hint="default"/>
        </w:rPr>
        <w:t>Keď</w:t>
      </w:r>
      <w:r>
        <w:rPr>
          <w:rFonts w:hint="default"/>
        </w:rPr>
        <w:t xml:space="preserve"> sa pô</w:t>
      </w:r>
      <w:r>
        <w:rPr>
          <w:rFonts w:hint="default"/>
        </w:rPr>
        <w:t>vodné</w:t>
      </w:r>
      <w:r>
        <w:rPr>
          <w:rFonts w:hint="default"/>
        </w:rPr>
        <w:t xml:space="preserve"> vý</w:t>
      </w:r>
      <w:r>
        <w:rPr>
          <w:rFonts w:hint="default"/>
        </w:rPr>
        <w:t>robky dostanú</w:t>
      </w:r>
      <w:r>
        <w:rPr>
          <w:rFonts w:hint="default"/>
        </w:rPr>
        <w:t xml:space="preserve"> pod dohľ</w:t>
      </w:r>
      <w:r>
        <w:rPr>
          <w:rFonts w:hint="default"/>
        </w:rPr>
        <w:t>ad c</w:t>
      </w:r>
      <w:r>
        <w:rPr>
          <w:rFonts w:hint="default"/>
        </w:rPr>
        <w:t>olný</w:t>
      </w:r>
      <w:r>
        <w:rPr>
          <w:rFonts w:hint="default"/>
        </w:rPr>
        <w:t>ch orgá</w:t>
      </w:r>
      <w:r>
        <w:rPr>
          <w:rFonts w:hint="default"/>
        </w:rPr>
        <w:t>nov Spoloč</w:t>
      </w:r>
      <w:r>
        <w:rPr>
          <w:rFonts w:hint="default"/>
        </w:rPr>
        <w:t>enstva alebo Srbska, je mož</w:t>
      </w:r>
      <w:r>
        <w:rPr>
          <w:rFonts w:hint="default"/>
        </w:rPr>
        <w:t>né</w:t>
      </w:r>
      <w:r>
        <w:rPr>
          <w:rFonts w:hint="default"/>
        </w:rPr>
        <w:t xml:space="preserve"> nahradiť</w:t>
      </w:r>
      <w:r>
        <w:rPr>
          <w:rFonts w:hint="default"/>
        </w:rPr>
        <w:t xml:space="preserve"> originá</w:t>
      </w:r>
      <w:r>
        <w:rPr>
          <w:rFonts w:hint="default"/>
        </w:rPr>
        <w:t>lny dô</w:t>
      </w:r>
      <w:r>
        <w:rPr>
          <w:rFonts w:hint="default"/>
        </w:rPr>
        <w:t>kaz o pô</w:t>
      </w:r>
      <w:r>
        <w:rPr>
          <w:rFonts w:hint="default"/>
        </w:rPr>
        <w:t>vode jedný</w:t>
      </w:r>
      <w:r>
        <w:rPr>
          <w:rFonts w:hint="default"/>
        </w:rPr>
        <w:t>m alebo viacerý</w:t>
      </w:r>
      <w:r>
        <w:rPr>
          <w:rFonts w:hint="default"/>
        </w:rPr>
        <w:t>mi sprievodný</w:t>
      </w:r>
      <w:r>
        <w:rPr>
          <w:rFonts w:hint="default"/>
        </w:rPr>
        <w:t>mi osvedč</w:t>
      </w:r>
      <w:r>
        <w:rPr>
          <w:rFonts w:hint="default"/>
        </w:rPr>
        <w:t>eniami EUR.1 na úč</w:t>
      </w:r>
      <w:r>
        <w:rPr>
          <w:rFonts w:hint="default"/>
        </w:rPr>
        <w:t>el zaslania vš</w:t>
      </w:r>
      <w:r>
        <w:rPr>
          <w:rFonts w:hint="default"/>
        </w:rPr>
        <w:t>etký</w:t>
      </w:r>
      <w:r>
        <w:rPr>
          <w:rFonts w:hint="default"/>
        </w:rPr>
        <w:t>ch alebo urč</w:t>
      </w:r>
      <w:r>
        <w:rPr>
          <w:rFonts w:hint="default"/>
        </w:rPr>
        <w:t>itý</w:t>
      </w:r>
      <w:r>
        <w:rPr>
          <w:rFonts w:hint="default"/>
        </w:rPr>
        <w:t>ch z tý</w:t>
      </w:r>
      <w:r>
        <w:rPr>
          <w:rFonts w:hint="default"/>
        </w:rPr>
        <w:t>chto vý</w:t>
      </w:r>
      <w:r>
        <w:rPr>
          <w:rFonts w:hint="default"/>
        </w:rPr>
        <w:t>robkov aj na iné</w:t>
      </w:r>
      <w:r>
        <w:rPr>
          <w:rFonts w:hint="default"/>
        </w:rPr>
        <w:t xml:space="preserve"> miesto v Spoloč</w:t>
      </w:r>
      <w:r>
        <w:rPr>
          <w:rFonts w:hint="default"/>
        </w:rPr>
        <w:t>enstve alebo v Srbsku. Ná</w:t>
      </w:r>
      <w:r>
        <w:rPr>
          <w:rFonts w:hint="default"/>
        </w:rPr>
        <w:t>hradu</w:t>
      </w:r>
      <w:r>
        <w:rPr>
          <w:rFonts w:hint="default"/>
        </w:rPr>
        <w:t xml:space="preserve"> </w:t>
      </w:r>
      <w:r>
        <w:rPr>
          <w:rFonts w:hint="default"/>
        </w:rPr>
        <w:t>sprievodné</w:t>
      </w:r>
      <w:r>
        <w:rPr>
          <w:rFonts w:hint="default"/>
        </w:rPr>
        <w:t>ho(-ý</w:t>
      </w:r>
      <w:r>
        <w:rPr>
          <w:rFonts w:hint="default"/>
        </w:rPr>
        <w:t>ch) osvedč</w:t>
      </w:r>
      <w:r>
        <w:rPr>
          <w:rFonts w:hint="default"/>
        </w:rPr>
        <w:t>enia(-í</w:t>
      </w:r>
      <w:r>
        <w:rPr>
          <w:rFonts w:hint="default"/>
        </w:rPr>
        <w:t>) EUR.1 vydá</w:t>
      </w:r>
      <w:r>
        <w:rPr>
          <w:rFonts w:hint="default"/>
        </w:rPr>
        <w:t>va colný</w:t>
      </w:r>
      <w:r>
        <w:rPr>
          <w:rFonts w:hint="default"/>
        </w:rPr>
        <w:t xml:space="preserve"> orgá</w:t>
      </w:r>
      <w:r>
        <w:rPr>
          <w:rFonts w:hint="default"/>
        </w:rPr>
        <w:t>n, pod ktoré</w:t>
      </w:r>
      <w:r>
        <w:rPr>
          <w:rFonts w:hint="default"/>
        </w:rPr>
        <w:t>ho dohľ</w:t>
      </w:r>
      <w:r>
        <w:rPr>
          <w:rFonts w:hint="default"/>
        </w:rPr>
        <w:t>ad sa vý</w:t>
      </w:r>
      <w:r>
        <w:rPr>
          <w:rFonts w:hint="default"/>
        </w:rPr>
        <w:t>robky dostanú.</w:t>
      </w:r>
    </w:p>
    <w:p w:rsidR="00E2180F">
      <w:pPr>
        <w:pStyle w:val="Titrearticle"/>
        <w:bidi w:val="0"/>
        <w:rPr>
          <w:rFonts w:hint="default"/>
          <w:b/>
          <w:bCs/>
        </w:rPr>
      </w:pPr>
      <w:r>
        <w:rPr>
          <w:rFonts w:hint="default"/>
          <w:b/>
          <w:bCs/>
        </w:rPr>
        <w:t>Č</w:t>
      </w:r>
      <w:r>
        <w:rPr>
          <w:rFonts w:hint="default"/>
          <w:b/>
          <w:bCs/>
        </w:rPr>
        <w:t>LÁ</w:t>
      </w:r>
      <w:r>
        <w:rPr>
          <w:rFonts w:hint="default"/>
          <w:b/>
          <w:bCs/>
        </w:rPr>
        <w:t>NOK 21</w:t>
        <w:br/>
      </w:r>
      <w:r>
        <w:rPr>
          <w:rFonts w:hint="default"/>
          <w:b/>
          <w:bCs/>
        </w:rPr>
        <w:t>Úč</w:t>
      </w:r>
      <w:r>
        <w:rPr>
          <w:rFonts w:hint="default"/>
          <w:b/>
          <w:bCs/>
        </w:rPr>
        <w:t>tovné</w:t>
      </w:r>
      <w:r>
        <w:rPr>
          <w:rFonts w:hint="default"/>
          <w:b/>
          <w:bCs/>
        </w:rPr>
        <w:t xml:space="preserve"> delenie</w:t>
      </w:r>
    </w:p>
    <w:p w:rsidR="00E2180F">
      <w:pPr>
        <w:pStyle w:val="ManualNumPar1"/>
        <w:bidi w:val="0"/>
        <w:rPr>
          <w:rFonts w:hint="default"/>
        </w:rPr>
      </w:pPr>
      <w:r>
        <w:t>1.</w:t>
        <w:tab/>
      </w:r>
      <w:r>
        <w:rPr>
          <w:rFonts w:hint="default"/>
        </w:rPr>
        <w:t>Ak v spojitosti s vedení</w:t>
      </w:r>
      <w:r>
        <w:rPr>
          <w:rFonts w:hint="default"/>
        </w:rPr>
        <w:t>m oddelený</w:t>
      </w:r>
      <w:r>
        <w:rPr>
          <w:rFonts w:hint="default"/>
        </w:rPr>
        <w:t>ch zá</w:t>
      </w:r>
      <w:r>
        <w:rPr>
          <w:rFonts w:hint="default"/>
        </w:rPr>
        <w:t>sob pô</w:t>
      </w:r>
      <w:r>
        <w:rPr>
          <w:rFonts w:hint="default"/>
        </w:rPr>
        <w:t>vodný</w:t>
      </w:r>
      <w:r>
        <w:rPr>
          <w:rFonts w:hint="default"/>
        </w:rPr>
        <w:t>ch a nepô</w:t>
      </w:r>
      <w:r>
        <w:rPr>
          <w:rFonts w:hint="default"/>
        </w:rPr>
        <w:t>vodný</w:t>
      </w:r>
      <w:r>
        <w:rPr>
          <w:rFonts w:hint="default"/>
        </w:rPr>
        <w:t>ch materiá</w:t>
      </w:r>
      <w:r>
        <w:rPr>
          <w:rFonts w:hint="default"/>
        </w:rPr>
        <w:t>lov, ktoré</w:t>
      </w:r>
      <w:r>
        <w:rPr>
          <w:rFonts w:hint="default"/>
        </w:rPr>
        <w:t xml:space="preserve"> sú</w:t>
      </w:r>
      <w:r>
        <w:rPr>
          <w:rFonts w:hint="default"/>
        </w:rPr>
        <w:t xml:space="preserve"> rovnaké</w:t>
      </w:r>
      <w:r>
        <w:rPr>
          <w:rFonts w:hint="default"/>
        </w:rPr>
        <w:t xml:space="preserve"> a zameniteľ</w:t>
      </w:r>
      <w:r>
        <w:rPr>
          <w:rFonts w:hint="default"/>
        </w:rPr>
        <w:t>né</w:t>
      </w:r>
      <w:r>
        <w:rPr>
          <w:rFonts w:hint="default"/>
        </w:rPr>
        <w:t>, vznikajú</w:t>
      </w:r>
      <w:r>
        <w:rPr>
          <w:rFonts w:hint="default"/>
        </w:rPr>
        <w:t xml:space="preserve"> znač</w:t>
      </w:r>
      <w:r>
        <w:rPr>
          <w:rFonts w:hint="default"/>
        </w:rPr>
        <w:t>né</w:t>
      </w:r>
      <w:r>
        <w:rPr>
          <w:rFonts w:hint="default"/>
        </w:rPr>
        <w:t xml:space="preserve"> n</w:t>
      </w:r>
      <w:r>
        <w:rPr>
          <w:rFonts w:hint="default"/>
        </w:rPr>
        <w:t>á</w:t>
      </w:r>
      <w:r>
        <w:rPr>
          <w:rFonts w:hint="default"/>
        </w:rPr>
        <w:t>klady alebo veľ</w:t>
      </w:r>
      <w:r>
        <w:rPr>
          <w:rFonts w:hint="default"/>
        </w:rPr>
        <w:t>ké</w:t>
      </w:r>
      <w:r>
        <w:rPr>
          <w:rFonts w:hint="default"/>
        </w:rPr>
        <w:t xml:space="preserve"> ť</w:t>
      </w:r>
      <w:r>
        <w:rPr>
          <w:rFonts w:hint="default"/>
        </w:rPr>
        <w:t>až</w:t>
      </w:r>
      <w:r>
        <w:rPr>
          <w:rFonts w:hint="default"/>
        </w:rPr>
        <w:t>kosti, colné</w:t>
      </w:r>
      <w:r>
        <w:rPr>
          <w:rFonts w:hint="default"/>
        </w:rPr>
        <w:t xml:space="preserve"> orgá</w:t>
      </w:r>
      <w:r>
        <w:rPr>
          <w:rFonts w:hint="default"/>
        </w:rPr>
        <w:t>ny môž</w:t>
      </w:r>
      <w:r>
        <w:rPr>
          <w:rFonts w:hint="default"/>
        </w:rPr>
        <w:t>u na pí</w:t>
      </w:r>
      <w:r>
        <w:rPr>
          <w:rFonts w:hint="default"/>
        </w:rPr>
        <w:t>somnú</w:t>
      </w:r>
      <w:r>
        <w:rPr>
          <w:rFonts w:hint="default"/>
        </w:rPr>
        <w:t xml:space="preserve"> ž</w:t>
      </w:r>
      <w:r>
        <w:rPr>
          <w:rFonts w:hint="default"/>
        </w:rPr>
        <w:t>iadosť</w:t>
      </w:r>
      <w:r>
        <w:rPr>
          <w:rFonts w:hint="default"/>
        </w:rPr>
        <w:t xml:space="preserve"> zainteresovaný</w:t>
      </w:r>
      <w:r>
        <w:rPr>
          <w:rFonts w:hint="default"/>
        </w:rPr>
        <w:t>ch subjektov povoliť</w:t>
      </w:r>
      <w:r>
        <w:rPr>
          <w:rFonts w:hint="default"/>
        </w:rPr>
        <w:t>, aby sa pri riadení</w:t>
      </w:r>
      <w:r>
        <w:rPr>
          <w:rFonts w:hint="default"/>
        </w:rPr>
        <w:t xml:space="preserve"> tý</w:t>
      </w:r>
      <w:r>
        <w:rPr>
          <w:rFonts w:hint="default"/>
        </w:rPr>
        <w:t>chto zá</w:t>
      </w:r>
      <w:r>
        <w:rPr>
          <w:rFonts w:hint="default"/>
        </w:rPr>
        <w:t>sob použí</w:t>
      </w:r>
      <w:r>
        <w:rPr>
          <w:rFonts w:hint="default"/>
        </w:rPr>
        <w:t>vala metó</w:t>
      </w:r>
      <w:r>
        <w:rPr>
          <w:rFonts w:hint="default"/>
        </w:rPr>
        <w:t>da takzvané</w:t>
      </w:r>
      <w:r>
        <w:rPr>
          <w:rFonts w:hint="default"/>
        </w:rPr>
        <w:t>ho „úč</w:t>
      </w:r>
      <w:r>
        <w:rPr>
          <w:rFonts w:hint="default"/>
        </w:rPr>
        <w:t>tovné</w:t>
      </w:r>
      <w:r>
        <w:rPr>
          <w:rFonts w:hint="default"/>
        </w:rPr>
        <w:t>ho oddelenia“.</w:t>
      </w:r>
    </w:p>
    <w:p w:rsidR="00E2180F">
      <w:pPr>
        <w:pStyle w:val="ManualNumPar1"/>
        <w:bidi w:val="0"/>
        <w:rPr>
          <w:rFonts w:hint="default"/>
        </w:rPr>
      </w:pPr>
      <w:r>
        <w:rPr>
          <w:rFonts w:hint="default"/>
        </w:rPr>
        <w:t>2.</w:t>
        <w:tab/>
      </w:r>
      <w:r>
        <w:rPr>
          <w:rFonts w:hint="default"/>
        </w:rPr>
        <w:t>Tá</w:t>
      </w:r>
      <w:r>
        <w:rPr>
          <w:rFonts w:hint="default"/>
        </w:rPr>
        <w:t>to metó</w:t>
      </w:r>
      <w:r>
        <w:rPr>
          <w:rFonts w:hint="default"/>
        </w:rPr>
        <w:t>da musí</w:t>
      </w:r>
      <w:r>
        <w:rPr>
          <w:rFonts w:hint="default"/>
        </w:rPr>
        <w:t xml:space="preserve"> zabezpeč</w:t>
      </w:r>
      <w:r>
        <w:rPr>
          <w:rFonts w:hint="default"/>
        </w:rPr>
        <w:t>iť</w:t>
      </w:r>
      <w:r>
        <w:rPr>
          <w:rFonts w:hint="default"/>
        </w:rPr>
        <w:t>, aby za konkré</w:t>
      </w:r>
      <w:r>
        <w:rPr>
          <w:rFonts w:hint="default"/>
        </w:rPr>
        <w:t>tne referenč</w:t>
      </w:r>
      <w:r>
        <w:rPr>
          <w:rFonts w:hint="default"/>
        </w:rPr>
        <w:t>né</w:t>
      </w:r>
      <w:r>
        <w:rPr>
          <w:rFonts w:hint="default"/>
        </w:rPr>
        <w:t xml:space="preserve"> obdobie poč</w:t>
      </w:r>
      <w:r>
        <w:rPr>
          <w:rFonts w:hint="default"/>
        </w:rPr>
        <w:t>et zí</w:t>
      </w:r>
      <w:r>
        <w:rPr>
          <w:rFonts w:hint="default"/>
        </w:rPr>
        <w:t>skaný</w:t>
      </w:r>
      <w:r>
        <w:rPr>
          <w:rFonts w:hint="default"/>
        </w:rPr>
        <w:t>ch produktov, ktoré</w:t>
      </w:r>
      <w:r>
        <w:rPr>
          <w:rFonts w:hint="default"/>
        </w:rPr>
        <w:t xml:space="preserve"> by sa mohli považ</w:t>
      </w:r>
      <w:r>
        <w:rPr>
          <w:rFonts w:hint="default"/>
        </w:rPr>
        <w:t>ovať</w:t>
      </w:r>
      <w:r>
        <w:rPr>
          <w:rFonts w:hint="default"/>
        </w:rPr>
        <w:t xml:space="preserve"> za „</w:t>
      </w:r>
      <w:r>
        <w:rPr>
          <w:rFonts w:hint="default"/>
        </w:rPr>
        <w:t>pô</w:t>
      </w:r>
      <w:r>
        <w:rPr>
          <w:rFonts w:hint="default"/>
        </w:rPr>
        <w:t>vodné“</w:t>
      </w:r>
      <w:r>
        <w:rPr>
          <w:rFonts w:hint="default"/>
        </w:rPr>
        <w:t>, bol rovnaký</w:t>
      </w:r>
      <w:r>
        <w:rPr>
          <w:rFonts w:hint="default"/>
        </w:rPr>
        <w:t xml:space="preserve"> ako poč</w:t>
      </w:r>
      <w:r>
        <w:rPr>
          <w:rFonts w:hint="default"/>
        </w:rPr>
        <w:t>et, ktorý</w:t>
      </w:r>
      <w:r>
        <w:rPr>
          <w:rFonts w:hint="default"/>
        </w:rPr>
        <w:t xml:space="preserve"> by sa zí</w:t>
      </w:r>
      <w:r>
        <w:rPr>
          <w:rFonts w:hint="default"/>
        </w:rPr>
        <w:t>skal, keby sa vykonalo fyzické</w:t>
      </w:r>
      <w:r>
        <w:rPr>
          <w:rFonts w:hint="default"/>
        </w:rPr>
        <w:t xml:space="preserve"> oddelenie zá</w:t>
      </w:r>
      <w:r>
        <w:rPr>
          <w:rFonts w:hint="default"/>
        </w:rPr>
        <w:t>sob.</w:t>
      </w:r>
    </w:p>
    <w:p w:rsidR="00E2180F">
      <w:pPr>
        <w:pStyle w:val="ManualNumPar1"/>
        <w:bidi w:val="0"/>
        <w:rPr>
          <w:rFonts w:hint="default"/>
        </w:rPr>
      </w:pPr>
      <w:r>
        <w:rPr>
          <w:rFonts w:hint="default"/>
        </w:rPr>
        <w:t>3.</w:t>
        <w:tab/>
      </w:r>
      <w:r>
        <w:rPr>
          <w:rFonts w:hint="default"/>
        </w:rPr>
        <w:t>Colné</w:t>
      </w:r>
      <w:r>
        <w:rPr>
          <w:rFonts w:hint="default"/>
        </w:rPr>
        <w:t xml:space="preserve"> orgá</w:t>
      </w:r>
      <w:r>
        <w:rPr>
          <w:rFonts w:hint="default"/>
        </w:rPr>
        <w:t>ny môž</w:t>
      </w:r>
      <w:r>
        <w:rPr>
          <w:rFonts w:hint="default"/>
        </w:rPr>
        <w:t>u také</w:t>
      </w:r>
      <w:r>
        <w:rPr>
          <w:rFonts w:hint="default"/>
        </w:rPr>
        <w:t>to povolenie poskytnúť</w:t>
      </w:r>
      <w:r>
        <w:rPr>
          <w:rFonts w:hint="default"/>
        </w:rPr>
        <w:t xml:space="preserve"> za podmienok, ktoré</w:t>
      </w:r>
      <w:r>
        <w:rPr>
          <w:rFonts w:hint="default"/>
        </w:rPr>
        <w:t xml:space="preserve"> považ</w:t>
      </w:r>
      <w:r>
        <w:rPr>
          <w:rFonts w:hint="default"/>
        </w:rPr>
        <w:t>ujú</w:t>
      </w:r>
      <w:r>
        <w:rPr>
          <w:rFonts w:hint="default"/>
        </w:rPr>
        <w:t xml:space="preserve"> za primerané.</w:t>
      </w:r>
    </w:p>
    <w:p w:rsidR="00E2180F">
      <w:pPr>
        <w:pStyle w:val="ManualNumPar1"/>
        <w:bidi w:val="0"/>
        <w:rPr>
          <w:rFonts w:hint="default"/>
        </w:rPr>
      </w:pPr>
      <w:r>
        <w:rPr>
          <w:rFonts w:hint="default"/>
        </w:rPr>
        <w:t>4.</w:t>
        <w:tab/>
      </w:r>
      <w:r>
        <w:rPr>
          <w:rFonts w:hint="default"/>
        </w:rPr>
        <w:t>Tá</w:t>
      </w:r>
      <w:r>
        <w:rPr>
          <w:rFonts w:hint="default"/>
        </w:rPr>
        <w:t>to metó</w:t>
      </w:r>
      <w:r>
        <w:rPr>
          <w:rFonts w:hint="default"/>
        </w:rPr>
        <w:t>da</w:t>
      </w:r>
      <w:r>
        <w:rPr>
          <w:rFonts w:hint="default"/>
        </w:rPr>
        <w:t xml:space="preserve"> sa eviduje a uplatň</w:t>
      </w:r>
      <w:r>
        <w:rPr>
          <w:rFonts w:hint="default"/>
        </w:rPr>
        <w:t>uje na zá</w:t>
      </w:r>
      <w:r>
        <w:rPr>
          <w:rFonts w:hint="default"/>
        </w:rPr>
        <w:t>klade vš</w:t>
      </w:r>
      <w:r>
        <w:rPr>
          <w:rFonts w:hint="default"/>
        </w:rPr>
        <w:t>eobecný</w:t>
      </w:r>
      <w:r>
        <w:rPr>
          <w:rFonts w:hint="default"/>
        </w:rPr>
        <w:t>ch úč</w:t>
      </w:r>
      <w:r>
        <w:rPr>
          <w:rFonts w:hint="default"/>
        </w:rPr>
        <w:t>tovný</w:t>
      </w:r>
      <w:r>
        <w:rPr>
          <w:rFonts w:hint="default"/>
        </w:rPr>
        <w:t>ch princí</w:t>
      </w:r>
      <w:r>
        <w:rPr>
          <w:rFonts w:hint="default"/>
        </w:rPr>
        <w:t>pov platný</w:t>
      </w:r>
      <w:r>
        <w:rPr>
          <w:rFonts w:hint="default"/>
        </w:rPr>
        <w:t>ch v krajine, v ktorej sa produkt vyrobil.</w:t>
      </w:r>
    </w:p>
    <w:p w:rsidR="00E2180F">
      <w:pPr>
        <w:pStyle w:val="ManualNumPar1"/>
        <w:bidi w:val="0"/>
        <w:rPr>
          <w:rFonts w:hint="default"/>
        </w:rPr>
      </w:pPr>
      <w:r>
        <w:rPr>
          <w:rFonts w:hint="default"/>
        </w:rPr>
        <w:t>5.</w:t>
        <w:tab/>
      </w:r>
      <w:r>
        <w:rPr>
          <w:rFonts w:hint="default"/>
        </w:rPr>
        <w:t>Subjekt, ktoré</w:t>
      </w:r>
      <w:r>
        <w:rPr>
          <w:rFonts w:hint="default"/>
        </w:rPr>
        <w:t>mu sa toto uľ</w:t>
      </w:r>
      <w:r>
        <w:rPr>
          <w:rFonts w:hint="default"/>
        </w:rPr>
        <w:t>ahč</w:t>
      </w:r>
      <w:r>
        <w:rPr>
          <w:rFonts w:hint="default"/>
        </w:rPr>
        <w:t>enie poskytlo, môž</w:t>
      </w:r>
      <w:r>
        <w:rPr>
          <w:rFonts w:hint="default"/>
        </w:rPr>
        <w:t>e vydať</w:t>
      </w:r>
      <w:r>
        <w:rPr>
          <w:rFonts w:hint="default"/>
        </w:rPr>
        <w:t xml:space="preserve"> dô</w:t>
      </w:r>
      <w:r>
        <w:rPr>
          <w:rFonts w:hint="default"/>
        </w:rPr>
        <w:t>kazy o pô</w:t>
      </w:r>
      <w:r>
        <w:rPr>
          <w:rFonts w:hint="default"/>
        </w:rPr>
        <w:t>vode, alebo môž</w:t>
      </w:r>
      <w:r>
        <w:rPr>
          <w:rFonts w:hint="default"/>
        </w:rPr>
        <w:t>e o ne pož</w:t>
      </w:r>
      <w:r>
        <w:rPr>
          <w:rFonts w:hint="default"/>
        </w:rPr>
        <w:t>iadať</w:t>
      </w:r>
      <w:r>
        <w:rPr>
          <w:rFonts w:hint="default"/>
        </w:rPr>
        <w:t>, na množ</w:t>
      </w:r>
      <w:r>
        <w:rPr>
          <w:rFonts w:hint="default"/>
        </w:rPr>
        <w:t>stvo produktov, ktoré</w:t>
      </w:r>
      <w:r>
        <w:rPr>
          <w:rFonts w:hint="default"/>
        </w:rPr>
        <w:t xml:space="preserve"> mož</w:t>
      </w:r>
      <w:r>
        <w:rPr>
          <w:rFonts w:hint="default"/>
        </w:rPr>
        <w:t>no pov</w:t>
      </w:r>
      <w:r>
        <w:rPr>
          <w:rFonts w:hint="default"/>
        </w:rPr>
        <w:t>až</w:t>
      </w:r>
      <w:r>
        <w:rPr>
          <w:rFonts w:hint="default"/>
        </w:rPr>
        <w:t>ovať</w:t>
      </w:r>
      <w:r>
        <w:rPr>
          <w:rFonts w:hint="default"/>
        </w:rPr>
        <w:t xml:space="preserve"> za pô</w:t>
      </w:r>
      <w:r>
        <w:rPr>
          <w:rFonts w:hint="default"/>
        </w:rPr>
        <w:t>vodné</w:t>
      </w:r>
      <w:r>
        <w:rPr>
          <w:rFonts w:hint="default"/>
        </w:rPr>
        <w:t>. Na pož</w:t>
      </w:r>
      <w:r>
        <w:rPr>
          <w:rFonts w:hint="default"/>
        </w:rPr>
        <w:t>iadanie colný</w:t>
      </w:r>
      <w:r>
        <w:rPr>
          <w:rFonts w:hint="default"/>
        </w:rPr>
        <w:t>ch orgá</w:t>
      </w:r>
      <w:r>
        <w:rPr>
          <w:rFonts w:hint="default"/>
        </w:rPr>
        <w:t>nov drž</w:t>
      </w:r>
      <w:r>
        <w:rPr>
          <w:rFonts w:hint="default"/>
        </w:rPr>
        <w:t>iteľ</w:t>
      </w:r>
      <w:r>
        <w:rPr>
          <w:rFonts w:hint="default"/>
        </w:rPr>
        <w:t xml:space="preserve"> poskytne prehľ</w:t>
      </w:r>
      <w:r>
        <w:rPr>
          <w:rFonts w:hint="default"/>
        </w:rPr>
        <w:t>ad o spravovaní</w:t>
      </w:r>
      <w:r>
        <w:rPr>
          <w:rFonts w:hint="default"/>
        </w:rPr>
        <w:t xml:space="preserve"> uvedené</w:t>
      </w:r>
      <w:r>
        <w:rPr>
          <w:rFonts w:hint="default"/>
        </w:rPr>
        <w:t>ho množ</w:t>
      </w:r>
      <w:r>
        <w:rPr>
          <w:rFonts w:hint="default"/>
        </w:rPr>
        <w:t>stva vý</w:t>
      </w:r>
      <w:r>
        <w:rPr>
          <w:rFonts w:hint="default"/>
        </w:rPr>
        <w:t>robkov.</w:t>
      </w:r>
    </w:p>
    <w:p w:rsidR="00E2180F">
      <w:pPr>
        <w:pStyle w:val="ManualNumPar1"/>
        <w:bidi w:val="0"/>
        <w:rPr>
          <w:rFonts w:hint="default"/>
        </w:rPr>
      </w:pPr>
      <w:r>
        <w:rPr>
          <w:rFonts w:hint="default"/>
        </w:rPr>
        <w:t>6.</w:t>
        <w:tab/>
      </w:r>
      <w:r>
        <w:rPr>
          <w:rFonts w:hint="default"/>
        </w:rPr>
        <w:t>Colné</w:t>
      </w:r>
      <w:r>
        <w:rPr>
          <w:rFonts w:hint="default"/>
        </w:rPr>
        <w:t xml:space="preserve"> orgá</w:t>
      </w:r>
      <w:r>
        <w:rPr>
          <w:rFonts w:hint="default"/>
        </w:rPr>
        <w:t>ny sú</w:t>
      </w:r>
      <w:r>
        <w:rPr>
          <w:rFonts w:hint="default"/>
        </w:rPr>
        <w:t xml:space="preserve"> povinné</w:t>
      </w:r>
      <w:r>
        <w:rPr>
          <w:rFonts w:hint="default"/>
        </w:rPr>
        <w:t xml:space="preserve"> sledovať</w:t>
      </w:r>
      <w:r>
        <w:rPr>
          <w:rFonts w:hint="default"/>
        </w:rPr>
        <w:t>, ako sa toto povolenie využí</w:t>
      </w:r>
      <w:r>
        <w:rPr>
          <w:rFonts w:hint="default"/>
        </w:rPr>
        <w:t>va, a môž</w:t>
      </w:r>
      <w:r>
        <w:rPr>
          <w:rFonts w:hint="default"/>
        </w:rPr>
        <w:t>u ho kedykoľ</w:t>
      </w:r>
      <w:r>
        <w:rPr>
          <w:rFonts w:hint="default"/>
        </w:rPr>
        <w:t>vek zruš</w:t>
      </w:r>
      <w:r>
        <w:rPr>
          <w:rFonts w:hint="default"/>
        </w:rPr>
        <w:t>iť</w:t>
      </w:r>
      <w:r>
        <w:rPr>
          <w:rFonts w:hint="default"/>
        </w:rPr>
        <w:t>, ak subjekt, ktoré</w:t>
      </w:r>
      <w:r>
        <w:rPr>
          <w:rFonts w:hint="default"/>
        </w:rPr>
        <w:t>mu sa toto povolenie posky</w:t>
      </w:r>
      <w:r>
        <w:rPr>
          <w:rFonts w:hint="default"/>
        </w:rPr>
        <w:t>tlo, ho nesprá</w:t>
      </w:r>
      <w:r>
        <w:rPr>
          <w:rFonts w:hint="default"/>
        </w:rPr>
        <w:t>vne využí</w:t>
      </w:r>
      <w:r>
        <w:rPr>
          <w:rFonts w:hint="default"/>
        </w:rPr>
        <w:t>va bez ohľ</w:t>
      </w:r>
      <w:r>
        <w:rPr>
          <w:rFonts w:hint="default"/>
        </w:rPr>
        <w:t>adu na spô</w:t>
      </w:r>
      <w:r>
        <w:rPr>
          <w:rFonts w:hint="default"/>
        </w:rPr>
        <w:t>sob, alebo neplní</w:t>
      </w:r>
      <w:r>
        <w:rPr>
          <w:rFonts w:hint="default"/>
        </w:rPr>
        <w:t xml:space="preserve"> niektorú</w:t>
      </w:r>
      <w:r>
        <w:rPr>
          <w:rFonts w:hint="default"/>
        </w:rPr>
        <w:t xml:space="preserve"> z ostatný</w:t>
      </w:r>
      <w:r>
        <w:rPr>
          <w:rFonts w:hint="default"/>
        </w:rPr>
        <w:t>ch podmienok ustanovený</w:t>
      </w:r>
      <w:r>
        <w:rPr>
          <w:rFonts w:hint="default"/>
        </w:rPr>
        <w:t>ch v tomto protokole.</w:t>
      </w:r>
    </w:p>
    <w:p w:rsidR="00E2180F">
      <w:pPr>
        <w:pStyle w:val="Titrearticle"/>
        <w:bidi w:val="0"/>
        <w:rPr>
          <w:rFonts w:hint="default"/>
          <w:b/>
          <w:bCs/>
        </w:rPr>
      </w:pPr>
      <w:r>
        <w:rPr>
          <w:rFonts w:hint="default"/>
          <w:b/>
          <w:bCs/>
        </w:rPr>
        <w:t>Č</w:t>
      </w:r>
      <w:r>
        <w:rPr>
          <w:rFonts w:hint="default"/>
          <w:b/>
          <w:bCs/>
        </w:rPr>
        <w:t>LÁ</w:t>
      </w:r>
      <w:r>
        <w:rPr>
          <w:rFonts w:hint="default"/>
          <w:b/>
          <w:bCs/>
        </w:rPr>
        <w:t>NOK 22</w:t>
        <w:br/>
      </w:r>
      <w:r>
        <w:rPr>
          <w:rFonts w:hint="default"/>
          <w:b/>
          <w:bCs/>
        </w:rPr>
        <w:t>Podmienky vyhotovenia fakturač</w:t>
      </w:r>
      <w:r>
        <w:rPr>
          <w:rFonts w:hint="default"/>
          <w:b/>
          <w:bCs/>
        </w:rPr>
        <w:t>né</w:t>
      </w:r>
      <w:r>
        <w:rPr>
          <w:rFonts w:hint="default"/>
          <w:b/>
          <w:bCs/>
        </w:rPr>
        <w:t>ho vyhlá</w:t>
      </w:r>
      <w:r>
        <w:rPr>
          <w:rFonts w:hint="default"/>
          <w:b/>
          <w:bCs/>
        </w:rPr>
        <w:t>senia</w:t>
      </w:r>
    </w:p>
    <w:p w:rsidR="00E2180F">
      <w:pPr>
        <w:pStyle w:val="ManualNumPar1"/>
        <w:bidi w:val="0"/>
        <w:rPr>
          <w:rFonts w:hint="default"/>
        </w:rPr>
      </w:pPr>
      <w:r>
        <w:t>1.</w:t>
        <w:tab/>
      </w:r>
      <w:r>
        <w:rPr>
          <w:rFonts w:hint="default"/>
        </w:rPr>
        <w:t>Fakturač</w:t>
      </w:r>
      <w:r>
        <w:rPr>
          <w:rFonts w:hint="default"/>
        </w:rPr>
        <w:t>né</w:t>
      </w:r>
      <w:r>
        <w:rPr>
          <w:rFonts w:hint="default"/>
        </w:rPr>
        <w:t xml:space="preserve"> vyhlá</w:t>
      </w:r>
      <w:r>
        <w:rPr>
          <w:rFonts w:hint="default"/>
        </w:rPr>
        <w:t>senie uvedené</w:t>
      </w:r>
      <w:r>
        <w:rPr>
          <w:rFonts w:hint="default"/>
        </w:rPr>
        <w:t xml:space="preserve"> v č</w:t>
      </w:r>
      <w:r>
        <w:rPr>
          <w:rFonts w:hint="default"/>
        </w:rPr>
        <w:t>lá</w:t>
      </w:r>
      <w:r>
        <w:rPr>
          <w:rFonts w:hint="default"/>
        </w:rPr>
        <w:t>nku 16 ods.1 pí</w:t>
      </w:r>
      <w:r>
        <w:rPr>
          <w:rFonts w:hint="default"/>
        </w:rPr>
        <w:t>sm. b) môž</w:t>
      </w:r>
      <w:r>
        <w:rPr>
          <w:rFonts w:hint="default"/>
        </w:rPr>
        <w:t>e byť</w:t>
      </w:r>
      <w:r>
        <w:rPr>
          <w:rFonts w:hint="default"/>
        </w:rPr>
        <w:t xml:space="preserve"> vyhotov</w:t>
      </w:r>
      <w:r>
        <w:rPr>
          <w:rFonts w:hint="default"/>
        </w:rPr>
        <w:t>ené</w:t>
      </w:r>
      <w:r>
        <w:rPr>
          <w:rFonts w:hint="default"/>
        </w:rPr>
        <w:t>:</w:t>
      </w:r>
    </w:p>
    <w:p w:rsidR="00E2180F">
      <w:pPr>
        <w:pStyle w:val="Point1"/>
        <w:bidi w:val="0"/>
        <w:rPr>
          <w:rFonts w:hint="default"/>
        </w:rPr>
      </w:pPr>
      <w:r>
        <w:t>a)</w:t>
        <w:tab/>
      </w:r>
      <w:r>
        <w:rPr>
          <w:rFonts w:hint="default"/>
        </w:rPr>
        <w:t>schvá</w:t>
      </w:r>
      <w:r>
        <w:rPr>
          <w:rFonts w:hint="default"/>
        </w:rPr>
        <w:t>lený</w:t>
      </w:r>
      <w:r>
        <w:rPr>
          <w:rFonts w:hint="default"/>
        </w:rPr>
        <w:t>m vý</w:t>
      </w:r>
      <w:r>
        <w:rPr>
          <w:rFonts w:hint="default"/>
        </w:rPr>
        <w:t>vozcom v zmysle č</w:t>
      </w:r>
      <w:r>
        <w:rPr>
          <w:rFonts w:hint="default"/>
        </w:rPr>
        <w:t>lá</w:t>
      </w:r>
      <w:r>
        <w:rPr>
          <w:rFonts w:hint="default"/>
        </w:rPr>
        <w:t>nku 23,</w:t>
      </w:r>
    </w:p>
    <w:p w:rsidR="00E2180F">
      <w:pPr>
        <w:pStyle w:val="Point1"/>
        <w:bidi w:val="0"/>
        <w:rPr>
          <w:rFonts w:hint="default"/>
        </w:rPr>
      </w:pPr>
      <w:r>
        <w:rPr>
          <w:rFonts w:hint="default"/>
        </w:rPr>
        <w:t>alebo</w:t>
      </w:r>
    </w:p>
    <w:p w:rsidR="00E2180F">
      <w:pPr>
        <w:pStyle w:val="Point1"/>
        <w:bidi w:val="0"/>
        <w:rPr>
          <w:rFonts w:hint="default"/>
        </w:rPr>
      </w:pPr>
      <w:r>
        <w:rPr>
          <w:rFonts w:hint="default"/>
        </w:rPr>
        <w:t>b)</w:t>
        <w:tab/>
      </w:r>
      <w:r>
        <w:rPr>
          <w:rFonts w:hint="default"/>
        </w:rPr>
        <w:t>vý</w:t>
      </w:r>
      <w:r>
        <w:rPr>
          <w:rFonts w:hint="default"/>
        </w:rPr>
        <w:t>vozcom akejkoľ</w:t>
      </w:r>
      <w:r>
        <w:rPr>
          <w:rFonts w:hint="default"/>
        </w:rPr>
        <w:t>vek zá</w:t>
      </w:r>
      <w:r>
        <w:rPr>
          <w:rFonts w:hint="default"/>
        </w:rPr>
        <w:t>sielky pozostá</w:t>
      </w:r>
      <w:r>
        <w:rPr>
          <w:rFonts w:hint="default"/>
        </w:rPr>
        <w:t>vajú</w:t>
      </w:r>
      <w:r>
        <w:rPr>
          <w:rFonts w:hint="default"/>
        </w:rPr>
        <w:t>cej z jedné</w:t>
      </w:r>
      <w:r>
        <w:rPr>
          <w:rFonts w:hint="default"/>
        </w:rPr>
        <w:t>ho alebo viacerý</w:t>
      </w:r>
      <w:r>
        <w:rPr>
          <w:rFonts w:hint="default"/>
        </w:rPr>
        <w:t>ch balení</w:t>
      </w:r>
      <w:r>
        <w:rPr>
          <w:rFonts w:hint="default"/>
        </w:rPr>
        <w:t>, ktoré</w:t>
      </w:r>
      <w:r>
        <w:rPr>
          <w:rFonts w:hint="default"/>
        </w:rPr>
        <w:t xml:space="preserve"> obsahujú</w:t>
      </w:r>
      <w:r>
        <w:rPr>
          <w:rFonts w:hint="default"/>
        </w:rPr>
        <w:t xml:space="preserve"> pô</w:t>
      </w:r>
      <w:r>
        <w:rPr>
          <w:rFonts w:hint="default"/>
        </w:rPr>
        <w:t>vodné</w:t>
      </w:r>
      <w:r>
        <w:rPr>
          <w:rFonts w:hint="default"/>
        </w:rPr>
        <w:t xml:space="preserve"> vý</w:t>
      </w:r>
      <w:r>
        <w:rPr>
          <w:rFonts w:hint="default"/>
        </w:rPr>
        <w:t>robky, ktorý</w:t>
      </w:r>
      <w:r>
        <w:rPr>
          <w:rFonts w:hint="default"/>
        </w:rPr>
        <w:t>ch celková</w:t>
      </w:r>
      <w:r>
        <w:rPr>
          <w:rFonts w:hint="default"/>
        </w:rPr>
        <w:t xml:space="preserve"> hodnota nepresahuje 6 000 EUR.</w:t>
      </w:r>
    </w:p>
    <w:p w:rsidR="00E2180F">
      <w:pPr>
        <w:pStyle w:val="ManualNumPar1"/>
        <w:bidi w:val="0"/>
        <w:rPr>
          <w:rFonts w:hint="default"/>
        </w:rPr>
      </w:pPr>
      <w:r>
        <w:t>2.</w:t>
        <w:tab/>
      </w:r>
      <w:r>
        <w:rPr>
          <w:rFonts w:hint="default"/>
        </w:rPr>
        <w:t>Fakturač</w:t>
      </w:r>
      <w:r>
        <w:rPr>
          <w:rFonts w:hint="default"/>
        </w:rPr>
        <w:t>né</w:t>
      </w:r>
      <w:r>
        <w:rPr>
          <w:rFonts w:hint="default"/>
        </w:rPr>
        <w:t xml:space="preserve"> vyhlá</w:t>
      </w:r>
      <w:r>
        <w:rPr>
          <w:rFonts w:hint="default"/>
        </w:rPr>
        <w:t>senie mož</w:t>
      </w:r>
      <w:r>
        <w:rPr>
          <w:rFonts w:hint="default"/>
        </w:rPr>
        <w:t>no vystaviť</w:t>
      </w:r>
      <w:r>
        <w:rPr>
          <w:rFonts w:hint="default"/>
        </w:rPr>
        <w:t>, a</w:t>
      </w:r>
      <w:r>
        <w:rPr>
          <w:rFonts w:hint="default"/>
        </w:rPr>
        <w:t>k prí</w:t>
      </w:r>
      <w:r>
        <w:rPr>
          <w:rFonts w:hint="default"/>
        </w:rPr>
        <w:t>sluš</w:t>
      </w:r>
      <w:r>
        <w:rPr>
          <w:rFonts w:hint="default"/>
        </w:rPr>
        <w:t>né</w:t>
      </w:r>
      <w:r>
        <w:rPr>
          <w:rFonts w:hint="default"/>
        </w:rPr>
        <w:t xml:space="preserve"> produkty mož</w:t>
      </w:r>
      <w:r>
        <w:rPr>
          <w:rFonts w:hint="default"/>
        </w:rPr>
        <w:t>no považ</w:t>
      </w:r>
      <w:r>
        <w:rPr>
          <w:rFonts w:hint="default"/>
        </w:rPr>
        <w:t>ovať</w:t>
      </w:r>
      <w:r>
        <w:rPr>
          <w:rFonts w:hint="default"/>
        </w:rPr>
        <w:t xml:space="preserve"> za produkty pochá</w:t>
      </w:r>
      <w:r>
        <w:rPr>
          <w:rFonts w:hint="default"/>
        </w:rPr>
        <w:t>dzajú</w:t>
      </w:r>
      <w:r>
        <w:rPr>
          <w:rFonts w:hint="default"/>
        </w:rPr>
        <w:t>ce zo Spoloč</w:t>
      </w:r>
      <w:r>
        <w:rPr>
          <w:rFonts w:hint="default"/>
        </w:rPr>
        <w:t>enstva, zo Srbska alebo z jednej z ostatný</w:t>
      </w:r>
      <w:r>
        <w:rPr>
          <w:rFonts w:hint="default"/>
        </w:rPr>
        <w:t>ch krají</w:t>
      </w:r>
      <w:r>
        <w:rPr>
          <w:rFonts w:hint="default"/>
        </w:rPr>
        <w:t>n alebo ú</w:t>
      </w:r>
      <w:r>
        <w:rPr>
          <w:rFonts w:hint="default"/>
        </w:rPr>
        <w:t>zemí</w:t>
      </w:r>
      <w:r>
        <w:rPr>
          <w:rFonts w:hint="default"/>
        </w:rPr>
        <w:t xml:space="preserve"> uvedený</w:t>
      </w:r>
      <w:r>
        <w:rPr>
          <w:rFonts w:hint="default"/>
        </w:rPr>
        <w:t>ch v č</w:t>
      </w:r>
      <w:r>
        <w:rPr>
          <w:rFonts w:hint="default"/>
        </w:rPr>
        <w:t>lá</w:t>
      </w:r>
      <w:r>
        <w:rPr>
          <w:rFonts w:hint="default"/>
        </w:rPr>
        <w:t>nkoch 3 a 4 a ak spĺň</w:t>
      </w:r>
      <w:r>
        <w:rPr>
          <w:rFonts w:hint="default"/>
        </w:rPr>
        <w:t>ajú</w:t>
      </w:r>
      <w:r>
        <w:rPr>
          <w:rFonts w:hint="default"/>
        </w:rPr>
        <w:t xml:space="preserve"> ostatné</w:t>
      </w:r>
      <w:r>
        <w:rPr>
          <w:rFonts w:hint="default"/>
        </w:rPr>
        <w:t xml:space="preserve"> pož</w:t>
      </w:r>
      <w:r>
        <w:rPr>
          <w:rFonts w:hint="default"/>
        </w:rPr>
        <w:t>iadavky tohto protokolu.</w:t>
      </w:r>
    </w:p>
    <w:p w:rsidR="00E2180F">
      <w:pPr>
        <w:pStyle w:val="ManualNumPar1"/>
        <w:bidi w:val="0"/>
        <w:rPr>
          <w:rFonts w:hint="default"/>
        </w:rPr>
      </w:pPr>
      <w:r>
        <w:rPr>
          <w:rFonts w:hint="default"/>
        </w:rPr>
        <w:t>3.</w:t>
        <w:tab/>
      </w:r>
      <w:r>
        <w:rPr>
          <w:rFonts w:hint="default"/>
        </w:rPr>
        <w:t>Vý</w:t>
      </w:r>
      <w:r>
        <w:rPr>
          <w:rFonts w:hint="default"/>
        </w:rPr>
        <w:t>vozca, ktorý</w:t>
      </w:r>
      <w:r>
        <w:rPr>
          <w:rFonts w:hint="default"/>
        </w:rPr>
        <w:t xml:space="preserve"> vyhotoví</w:t>
      </w:r>
      <w:r>
        <w:rPr>
          <w:rFonts w:hint="default"/>
        </w:rPr>
        <w:t xml:space="preserve"> fakturač</w:t>
      </w:r>
      <w:r>
        <w:rPr>
          <w:rFonts w:hint="default"/>
        </w:rPr>
        <w:t>né</w:t>
      </w:r>
      <w:r>
        <w:rPr>
          <w:rFonts w:hint="default"/>
        </w:rPr>
        <w:t xml:space="preserve"> vyhlá</w:t>
      </w:r>
      <w:r>
        <w:rPr>
          <w:rFonts w:hint="default"/>
        </w:rPr>
        <w:t>se</w:t>
      </w:r>
      <w:r>
        <w:rPr>
          <w:rFonts w:hint="default"/>
        </w:rPr>
        <w:t>nie, musí</w:t>
      </w:r>
      <w:r>
        <w:rPr>
          <w:rFonts w:hint="default"/>
        </w:rPr>
        <w:t xml:space="preserve"> byť</w:t>
      </w:r>
      <w:r>
        <w:rPr>
          <w:rFonts w:hint="default"/>
        </w:rPr>
        <w:t xml:space="preserve"> pripravený</w:t>
      </w:r>
      <w:r>
        <w:rPr>
          <w:rFonts w:hint="default"/>
        </w:rPr>
        <w:t xml:space="preserve"> kedykoľ</w:t>
      </w:r>
      <w:r>
        <w:rPr>
          <w:rFonts w:hint="default"/>
        </w:rPr>
        <w:t>vek predlož</w:t>
      </w:r>
      <w:r>
        <w:rPr>
          <w:rFonts w:hint="default"/>
        </w:rPr>
        <w:t>iť</w:t>
      </w:r>
      <w:r>
        <w:rPr>
          <w:rFonts w:hint="default"/>
        </w:rPr>
        <w:t xml:space="preserve"> na ž</w:t>
      </w:r>
      <w:r>
        <w:rPr>
          <w:rFonts w:hint="default"/>
        </w:rPr>
        <w:t>iadosť</w:t>
      </w:r>
      <w:r>
        <w:rPr>
          <w:rFonts w:hint="default"/>
        </w:rPr>
        <w:t xml:space="preserve"> colný</w:t>
      </w:r>
      <w:r>
        <w:rPr>
          <w:rFonts w:hint="default"/>
        </w:rPr>
        <w:t>ch orgá</w:t>
      </w:r>
      <w:r>
        <w:rPr>
          <w:rFonts w:hint="default"/>
        </w:rPr>
        <w:t>nov vyváž</w:t>
      </w:r>
      <w:r>
        <w:rPr>
          <w:rFonts w:hint="default"/>
        </w:rPr>
        <w:t>ajú</w:t>
      </w:r>
      <w:r>
        <w:rPr>
          <w:rFonts w:hint="default"/>
        </w:rPr>
        <w:t>cej krajiny vš</w:t>
      </w:r>
      <w:r>
        <w:rPr>
          <w:rFonts w:hint="default"/>
        </w:rPr>
        <w:t>etky ná</w:t>
      </w:r>
      <w:r>
        <w:rPr>
          <w:rFonts w:hint="default"/>
        </w:rPr>
        <w:t>lež</w:t>
      </w:r>
      <w:r>
        <w:rPr>
          <w:rFonts w:hint="default"/>
        </w:rPr>
        <w:t>ité</w:t>
      </w:r>
      <w:r>
        <w:rPr>
          <w:rFonts w:hint="default"/>
        </w:rPr>
        <w:t xml:space="preserve"> doklady, ktoré</w:t>
      </w:r>
      <w:r>
        <w:rPr>
          <w:rFonts w:hint="default"/>
        </w:rPr>
        <w:t xml:space="preserve"> dokazujú</w:t>
      </w:r>
      <w:r>
        <w:rPr>
          <w:rFonts w:hint="default"/>
        </w:rPr>
        <w:t xml:space="preserve"> š</w:t>
      </w:r>
      <w:r>
        <w:rPr>
          <w:rFonts w:hint="default"/>
        </w:rPr>
        <w:t>tatú</w:t>
      </w:r>
      <w:r>
        <w:rPr>
          <w:rFonts w:hint="default"/>
        </w:rPr>
        <w:t>t pô</w:t>
      </w:r>
      <w:r>
        <w:rPr>
          <w:rFonts w:hint="default"/>
        </w:rPr>
        <w:t>vodu prí</w:t>
      </w:r>
      <w:r>
        <w:rPr>
          <w:rFonts w:hint="default"/>
        </w:rPr>
        <w:t>sluš</w:t>
      </w:r>
      <w:r>
        <w:rPr>
          <w:rFonts w:hint="default"/>
        </w:rPr>
        <w:t>ný</w:t>
      </w:r>
      <w:r>
        <w:rPr>
          <w:rFonts w:hint="default"/>
        </w:rPr>
        <w:t>ch vý</w:t>
      </w:r>
      <w:r>
        <w:rPr>
          <w:rFonts w:hint="default"/>
        </w:rPr>
        <w:t>robkov, ako aj splnenie ostatný</w:t>
      </w:r>
      <w:r>
        <w:rPr>
          <w:rFonts w:hint="default"/>
        </w:rPr>
        <w:t>ch pož</w:t>
      </w:r>
      <w:r>
        <w:rPr>
          <w:rFonts w:hint="default"/>
        </w:rPr>
        <w:t>iadaviek tohto protokolu.</w:t>
      </w:r>
    </w:p>
    <w:p w:rsidR="00E2180F">
      <w:pPr>
        <w:pStyle w:val="ManualNumPar1"/>
        <w:bidi w:val="0"/>
        <w:rPr>
          <w:rFonts w:hint="default"/>
        </w:rPr>
      </w:pPr>
      <w:r>
        <w:rPr>
          <w:rFonts w:hint="default"/>
        </w:rPr>
        <w:t>4.</w:t>
        <w:tab/>
      </w:r>
      <w:r>
        <w:rPr>
          <w:rFonts w:hint="default"/>
        </w:rPr>
        <w:t>Vý</w:t>
      </w:r>
      <w:r>
        <w:rPr>
          <w:rFonts w:hint="default"/>
        </w:rPr>
        <w:t>vozca vyhotovuje fakturač</w:t>
      </w:r>
      <w:r>
        <w:rPr>
          <w:rFonts w:hint="default"/>
        </w:rPr>
        <w:t>né</w:t>
      </w:r>
      <w:r>
        <w:rPr>
          <w:rFonts w:hint="default"/>
        </w:rPr>
        <w:t xml:space="preserve"> vyhlá</w:t>
      </w:r>
      <w:r>
        <w:rPr>
          <w:rFonts w:hint="default"/>
        </w:rPr>
        <w:t>senie strojopisom, peč</w:t>
      </w:r>
      <w:r>
        <w:rPr>
          <w:rFonts w:hint="default"/>
        </w:rPr>
        <w:t>iatkou alebo tlač</w:t>
      </w:r>
      <w:r>
        <w:rPr>
          <w:rFonts w:hint="default"/>
        </w:rPr>
        <w:t>ou na faktú</w:t>
      </w:r>
      <w:r>
        <w:rPr>
          <w:rFonts w:hint="default"/>
        </w:rPr>
        <w:t>re, dodacom liste alebo inom obchodnom doklade, vyhlá</w:t>
      </w:r>
      <w:r>
        <w:rPr>
          <w:rFonts w:hint="default"/>
        </w:rPr>
        <w:t>sení</w:t>
      </w:r>
      <w:r>
        <w:rPr>
          <w:rFonts w:hint="default"/>
        </w:rPr>
        <w:t>, ktorý</w:t>
      </w:r>
      <w:r>
        <w:rPr>
          <w:rFonts w:hint="default"/>
        </w:rPr>
        <w:t>ch texty sa nachá</w:t>
      </w:r>
      <w:r>
        <w:rPr>
          <w:rFonts w:hint="default"/>
        </w:rPr>
        <w:t>dzajú</w:t>
      </w:r>
      <w:r>
        <w:rPr>
          <w:rFonts w:hint="default"/>
        </w:rPr>
        <w:t xml:space="preserve"> v prí</w:t>
      </w:r>
      <w:r>
        <w:rPr>
          <w:rFonts w:hint="default"/>
        </w:rPr>
        <w:t>lohe IV, využ</w:t>
      </w:r>
      <w:r>
        <w:rPr>
          <w:rFonts w:hint="default"/>
        </w:rPr>
        <w:t>ití</w:t>
      </w:r>
      <w:r>
        <w:rPr>
          <w:rFonts w:hint="default"/>
        </w:rPr>
        <w:t>m jednej z jazykový</w:t>
      </w:r>
      <w:r>
        <w:rPr>
          <w:rFonts w:hint="default"/>
        </w:rPr>
        <w:t>ch verzií</w:t>
      </w:r>
      <w:r>
        <w:rPr>
          <w:rFonts w:hint="default"/>
        </w:rPr>
        <w:t xml:space="preserve"> stanovený</w:t>
      </w:r>
      <w:r>
        <w:rPr>
          <w:rFonts w:hint="default"/>
        </w:rPr>
        <w:t>ch v tejto prí</w:t>
      </w:r>
      <w:r>
        <w:rPr>
          <w:rFonts w:hint="default"/>
        </w:rPr>
        <w:t>lohe v sú</w:t>
      </w:r>
      <w:r>
        <w:rPr>
          <w:rFonts w:hint="default"/>
        </w:rPr>
        <w:t>lade s ustanoveniami vnú</w:t>
      </w:r>
      <w:r>
        <w:rPr>
          <w:rFonts w:hint="default"/>
        </w:rPr>
        <w:t>troš</w:t>
      </w:r>
      <w:r>
        <w:rPr>
          <w:rFonts w:hint="default"/>
        </w:rPr>
        <w:t>tá</w:t>
      </w:r>
      <w:r>
        <w:rPr>
          <w:rFonts w:hint="default"/>
        </w:rPr>
        <w:t>t</w:t>
      </w:r>
      <w:r>
        <w:rPr>
          <w:rFonts w:hint="default"/>
        </w:rPr>
        <w:t>neho prá</w:t>
      </w:r>
      <w:r>
        <w:rPr>
          <w:rFonts w:hint="default"/>
        </w:rPr>
        <w:t>va vyváž</w:t>
      </w:r>
      <w:r>
        <w:rPr>
          <w:rFonts w:hint="default"/>
        </w:rPr>
        <w:t>ajú</w:t>
      </w:r>
      <w:r>
        <w:rPr>
          <w:rFonts w:hint="default"/>
        </w:rPr>
        <w:t>cej krajiny. Ak je vyhlá</w:t>
      </w:r>
      <w:r>
        <w:rPr>
          <w:rFonts w:hint="default"/>
        </w:rPr>
        <w:t>senie napí</w:t>
      </w:r>
      <w:r>
        <w:rPr>
          <w:rFonts w:hint="default"/>
        </w:rPr>
        <w:t>sané</w:t>
      </w:r>
      <w:r>
        <w:rPr>
          <w:rFonts w:hint="default"/>
        </w:rPr>
        <w:t xml:space="preserve"> rukou, musí</w:t>
      </w:r>
      <w:r>
        <w:rPr>
          <w:rFonts w:hint="default"/>
        </w:rPr>
        <w:t xml:space="preserve"> byť</w:t>
      </w:r>
      <w:r>
        <w:rPr>
          <w:rFonts w:hint="default"/>
        </w:rPr>
        <w:t xml:space="preserve"> napí</w:t>
      </w:r>
      <w:r>
        <w:rPr>
          <w:rFonts w:hint="default"/>
        </w:rPr>
        <w:t>sané</w:t>
      </w:r>
      <w:r>
        <w:rPr>
          <w:rFonts w:hint="default"/>
        </w:rPr>
        <w:t xml:space="preserve"> atramentom a tlač</w:t>
      </w:r>
      <w:r>
        <w:rPr>
          <w:rFonts w:hint="default"/>
        </w:rPr>
        <w:t>ený</w:t>
      </w:r>
      <w:r>
        <w:rPr>
          <w:rFonts w:hint="default"/>
        </w:rPr>
        <w:t>m pí</w:t>
      </w:r>
      <w:r>
        <w:rPr>
          <w:rFonts w:hint="default"/>
        </w:rPr>
        <w:t>smom.</w:t>
      </w:r>
    </w:p>
    <w:p w:rsidR="00E2180F">
      <w:pPr>
        <w:pStyle w:val="ManualNumPar1"/>
        <w:bidi w:val="0"/>
        <w:rPr>
          <w:rFonts w:hint="default"/>
        </w:rPr>
      </w:pPr>
      <w:r>
        <w:rPr>
          <w:rFonts w:hint="default"/>
        </w:rPr>
        <w:t>5.</w:t>
        <w:tab/>
      </w:r>
      <w:r>
        <w:rPr>
          <w:rFonts w:hint="default"/>
        </w:rPr>
        <w:t>Fakturač</w:t>
      </w:r>
      <w:r>
        <w:rPr>
          <w:rFonts w:hint="default"/>
        </w:rPr>
        <w:t>né</w:t>
      </w:r>
      <w:r>
        <w:rPr>
          <w:rFonts w:hint="default"/>
        </w:rPr>
        <w:t xml:space="preserve"> vyhlá</w:t>
      </w:r>
      <w:r>
        <w:rPr>
          <w:rFonts w:hint="default"/>
        </w:rPr>
        <w:t>senia vlastnoruč</w:t>
      </w:r>
      <w:r>
        <w:rPr>
          <w:rFonts w:hint="default"/>
        </w:rPr>
        <w:t>ne podpisuje vý</w:t>
      </w:r>
      <w:r>
        <w:rPr>
          <w:rFonts w:hint="default"/>
        </w:rPr>
        <w:t>vozca. Od schvá</w:t>
      </w:r>
      <w:r>
        <w:rPr>
          <w:rFonts w:hint="default"/>
        </w:rPr>
        <w:t>lené</w:t>
      </w:r>
      <w:r>
        <w:rPr>
          <w:rFonts w:hint="default"/>
        </w:rPr>
        <w:t>ho vý</w:t>
      </w:r>
      <w:r>
        <w:rPr>
          <w:rFonts w:hint="default"/>
        </w:rPr>
        <w:t>vozcu sa vš</w:t>
      </w:r>
      <w:r>
        <w:rPr>
          <w:rFonts w:hint="default"/>
        </w:rPr>
        <w:t>ak v zmysle č</w:t>
      </w:r>
      <w:r>
        <w:rPr>
          <w:rFonts w:hint="default"/>
        </w:rPr>
        <w:t>lá</w:t>
      </w:r>
      <w:r>
        <w:rPr>
          <w:rFonts w:hint="default"/>
        </w:rPr>
        <w:t>nku 23 než</w:t>
      </w:r>
      <w:r>
        <w:rPr>
          <w:rFonts w:hint="default"/>
        </w:rPr>
        <w:t>iada podpis taký</w:t>
      </w:r>
      <w:r>
        <w:rPr>
          <w:rFonts w:hint="default"/>
        </w:rPr>
        <w:t>chto vyhlá</w:t>
      </w:r>
      <w:r>
        <w:rPr>
          <w:rFonts w:hint="default"/>
        </w:rPr>
        <w:t>sení</w:t>
      </w:r>
      <w:r>
        <w:rPr>
          <w:rFonts w:hint="default"/>
        </w:rPr>
        <w:t>, a</w:t>
      </w:r>
      <w:r>
        <w:rPr>
          <w:rFonts w:hint="default"/>
        </w:rPr>
        <w:t>k poskytne colný</w:t>
      </w:r>
      <w:r>
        <w:rPr>
          <w:rFonts w:hint="default"/>
        </w:rPr>
        <w:t>m orgá</w:t>
      </w:r>
      <w:r>
        <w:rPr>
          <w:rFonts w:hint="default"/>
        </w:rPr>
        <w:t>nom vyváž</w:t>
      </w:r>
      <w:r>
        <w:rPr>
          <w:rFonts w:hint="default"/>
        </w:rPr>
        <w:t>ajú</w:t>
      </w:r>
      <w:r>
        <w:rPr>
          <w:rFonts w:hint="default"/>
        </w:rPr>
        <w:t>cej krajiny pí</w:t>
      </w:r>
      <w:r>
        <w:rPr>
          <w:rFonts w:hint="default"/>
        </w:rPr>
        <w:t>somný</w:t>
      </w:r>
      <w:r>
        <w:rPr>
          <w:rFonts w:hint="default"/>
        </w:rPr>
        <w:t xml:space="preserve"> zá</w:t>
      </w:r>
      <w:r>
        <w:rPr>
          <w:rFonts w:hint="default"/>
        </w:rPr>
        <w:t>vä</w:t>
      </w:r>
      <w:r>
        <w:rPr>
          <w:rFonts w:hint="default"/>
        </w:rPr>
        <w:t>zok, ž</w:t>
      </w:r>
      <w:r>
        <w:rPr>
          <w:rFonts w:hint="default"/>
        </w:rPr>
        <w:t>e prijí</w:t>
      </w:r>
      <w:r>
        <w:rPr>
          <w:rFonts w:hint="default"/>
        </w:rPr>
        <w:t>ma plnú</w:t>
      </w:r>
      <w:r>
        <w:rPr>
          <w:rFonts w:hint="default"/>
        </w:rPr>
        <w:t xml:space="preserve"> zodpovednosť</w:t>
      </w:r>
      <w:r>
        <w:rPr>
          <w:rFonts w:hint="default"/>
        </w:rPr>
        <w:t xml:space="preserve"> za aké</w:t>
      </w:r>
      <w:r>
        <w:rPr>
          <w:rFonts w:hint="default"/>
        </w:rPr>
        <w:t>koľ</w:t>
      </w:r>
      <w:r>
        <w:rPr>
          <w:rFonts w:hint="default"/>
        </w:rPr>
        <w:t>vek fakturač</w:t>
      </w:r>
      <w:r>
        <w:rPr>
          <w:rFonts w:hint="default"/>
        </w:rPr>
        <w:t>né</w:t>
      </w:r>
      <w:r>
        <w:rPr>
          <w:rFonts w:hint="default"/>
        </w:rPr>
        <w:t xml:space="preserve"> vyhlá</w:t>
      </w:r>
      <w:r>
        <w:rPr>
          <w:rFonts w:hint="default"/>
        </w:rPr>
        <w:t>senie, ktoré</w:t>
      </w:r>
      <w:r>
        <w:rPr>
          <w:rFonts w:hint="default"/>
        </w:rPr>
        <w:t xml:space="preserve"> ho identifikuje, akoby ho vlastnoruč</w:t>
      </w:r>
      <w:r>
        <w:rPr>
          <w:rFonts w:hint="default"/>
        </w:rPr>
        <w:t>ne podpí</w:t>
      </w:r>
      <w:r>
        <w:rPr>
          <w:rFonts w:hint="default"/>
        </w:rPr>
        <w:t>sal.</w:t>
      </w:r>
    </w:p>
    <w:p w:rsidR="00E2180F">
      <w:pPr>
        <w:pStyle w:val="ManualNumPar1"/>
        <w:bidi w:val="0"/>
        <w:rPr>
          <w:rFonts w:hint="default"/>
        </w:rPr>
      </w:pPr>
      <w:r>
        <w:rPr>
          <w:rFonts w:hint="default"/>
        </w:rPr>
        <w:t>6.</w:t>
        <w:tab/>
      </w:r>
      <w:r>
        <w:rPr>
          <w:rFonts w:hint="default"/>
        </w:rPr>
        <w:t>Fakturač</w:t>
      </w:r>
      <w:r>
        <w:rPr>
          <w:rFonts w:hint="default"/>
        </w:rPr>
        <w:t>né</w:t>
      </w:r>
      <w:r>
        <w:rPr>
          <w:rFonts w:hint="default"/>
        </w:rPr>
        <w:t xml:space="preserve"> vyhlá</w:t>
      </w:r>
      <w:r>
        <w:rPr>
          <w:rFonts w:hint="default"/>
        </w:rPr>
        <w:t>senie môž</w:t>
      </w:r>
      <w:r>
        <w:rPr>
          <w:rFonts w:hint="default"/>
        </w:rPr>
        <w:t>e vyhotoviť</w:t>
      </w:r>
      <w:r>
        <w:rPr>
          <w:rFonts w:hint="default"/>
        </w:rPr>
        <w:t xml:space="preserve"> vý</w:t>
      </w:r>
      <w:r>
        <w:rPr>
          <w:rFonts w:hint="default"/>
        </w:rPr>
        <w:t>vozca pri vý</w:t>
      </w:r>
      <w:r>
        <w:rPr>
          <w:rFonts w:hint="default"/>
        </w:rPr>
        <w:t>voze alebo po vý</w:t>
      </w:r>
      <w:r>
        <w:rPr>
          <w:rFonts w:hint="default"/>
        </w:rPr>
        <w:t>voz</w:t>
      </w:r>
      <w:r>
        <w:rPr>
          <w:rFonts w:hint="default"/>
        </w:rPr>
        <w:t>e vý</w:t>
      </w:r>
      <w:r>
        <w:rPr>
          <w:rFonts w:hint="default"/>
        </w:rPr>
        <w:t>robkov, na ktoré</w:t>
      </w:r>
      <w:r>
        <w:rPr>
          <w:rFonts w:hint="default"/>
        </w:rPr>
        <w:t xml:space="preserve"> sa vzť</w:t>
      </w:r>
      <w:r>
        <w:rPr>
          <w:rFonts w:hint="default"/>
        </w:rPr>
        <w:t>ahuje, za podmienky, ž</w:t>
      </w:r>
      <w:r>
        <w:rPr>
          <w:rFonts w:hint="default"/>
        </w:rPr>
        <w:t>e ho predloží</w:t>
      </w:r>
      <w:r>
        <w:rPr>
          <w:rFonts w:hint="default"/>
        </w:rPr>
        <w:t xml:space="preserve"> v dováž</w:t>
      </w:r>
      <w:r>
        <w:rPr>
          <w:rFonts w:hint="default"/>
        </w:rPr>
        <w:t>ajú</w:t>
      </w:r>
      <w:r>
        <w:rPr>
          <w:rFonts w:hint="default"/>
        </w:rPr>
        <w:t>cej krajine najneskô</w:t>
      </w:r>
      <w:r>
        <w:rPr>
          <w:rFonts w:hint="default"/>
        </w:rPr>
        <w:t>r do dvoch rokov po dovoze vý</w:t>
      </w:r>
      <w:r>
        <w:rPr>
          <w:rFonts w:hint="default"/>
        </w:rPr>
        <w:t>robkov, na ktoré</w:t>
      </w:r>
      <w:r>
        <w:rPr>
          <w:rFonts w:hint="default"/>
        </w:rPr>
        <w:t xml:space="preserve"> sa vzť</w:t>
      </w:r>
      <w:r>
        <w:rPr>
          <w:rFonts w:hint="default"/>
        </w:rPr>
        <w:t>ahuje.</w:t>
      </w:r>
    </w:p>
    <w:p w:rsidR="00E2180F">
      <w:pPr>
        <w:pStyle w:val="Titrearticle"/>
        <w:bidi w:val="0"/>
        <w:rPr>
          <w:rFonts w:hint="default"/>
          <w:b/>
          <w:bCs/>
        </w:rPr>
      </w:pPr>
      <w:r>
        <w:rPr>
          <w:rFonts w:hint="default"/>
          <w:b/>
          <w:bCs/>
        </w:rPr>
        <w:t>Č</w:t>
      </w:r>
      <w:r>
        <w:rPr>
          <w:rFonts w:hint="default"/>
          <w:b/>
          <w:bCs/>
        </w:rPr>
        <w:t>LÁ</w:t>
      </w:r>
      <w:r>
        <w:rPr>
          <w:rFonts w:hint="default"/>
          <w:b/>
          <w:bCs/>
        </w:rPr>
        <w:t>NOK 23</w:t>
        <w:br/>
      </w:r>
      <w:r>
        <w:rPr>
          <w:rFonts w:hint="default"/>
          <w:b/>
          <w:bCs/>
        </w:rPr>
        <w:t>Schvá</w:t>
      </w:r>
      <w:r>
        <w:rPr>
          <w:rFonts w:hint="default"/>
          <w:b/>
          <w:bCs/>
        </w:rPr>
        <w:t>lený</w:t>
      </w:r>
      <w:r>
        <w:rPr>
          <w:rFonts w:hint="default"/>
          <w:b/>
          <w:bCs/>
        </w:rPr>
        <w:t xml:space="preserve"> vý</w:t>
      </w:r>
      <w:r>
        <w:rPr>
          <w:rFonts w:hint="default"/>
          <w:b/>
          <w:bCs/>
        </w:rPr>
        <w:t>vozca</w:t>
      </w:r>
    </w:p>
    <w:p w:rsidR="00E2180F">
      <w:pPr>
        <w:pStyle w:val="ManualNumPar1"/>
        <w:bidi w:val="0"/>
        <w:rPr>
          <w:rFonts w:hint="default"/>
        </w:rPr>
      </w:pPr>
      <w:r>
        <w:t>1.</w:t>
        <w:tab/>
      </w:r>
      <w:r>
        <w:rPr>
          <w:rFonts w:hint="default"/>
        </w:rPr>
        <w:t>Colné</w:t>
      </w:r>
      <w:r>
        <w:rPr>
          <w:rFonts w:hint="default"/>
        </w:rPr>
        <w:t xml:space="preserve"> orgá</w:t>
      </w:r>
      <w:r>
        <w:rPr>
          <w:rFonts w:hint="default"/>
        </w:rPr>
        <w:t>ny vyváž</w:t>
      </w:r>
      <w:r>
        <w:rPr>
          <w:rFonts w:hint="default"/>
        </w:rPr>
        <w:t>ajú</w:t>
      </w:r>
      <w:r>
        <w:rPr>
          <w:rFonts w:hint="default"/>
        </w:rPr>
        <w:t>cej krajiny môž</w:t>
      </w:r>
      <w:r>
        <w:rPr>
          <w:rFonts w:hint="default"/>
        </w:rPr>
        <w:t>u povoliť</w:t>
      </w:r>
      <w:r>
        <w:rPr>
          <w:rFonts w:hint="default"/>
        </w:rPr>
        <w:t xml:space="preserve"> kaž</w:t>
      </w:r>
      <w:r>
        <w:rPr>
          <w:rFonts w:hint="default"/>
        </w:rPr>
        <w:t>dé</w:t>
      </w:r>
      <w:r>
        <w:rPr>
          <w:rFonts w:hint="default"/>
        </w:rPr>
        <w:t>mu vý</w:t>
      </w:r>
      <w:r>
        <w:rPr>
          <w:rFonts w:hint="default"/>
        </w:rPr>
        <w:t>vozcovi, ď</w:t>
      </w:r>
      <w:r>
        <w:rPr>
          <w:rFonts w:hint="default"/>
        </w:rPr>
        <w:t>alej le</w:t>
      </w:r>
      <w:r>
        <w:rPr>
          <w:rFonts w:hint="default"/>
        </w:rPr>
        <w:t>n „</w:t>
      </w:r>
      <w:r>
        <w:rPr>
          <w:rFonts w:hint="default"/>
        </w:rPr>
        <w:t>schvá</w:t>
      </w:r>
      <w:r>
        <w:rPr>
          <w:rFonts w:hint="default"/>
        </w:rPr>
        <w:t>lený</w:t>
      </w:r>
      <w:r>
        <w:rPr>
          <w:rFonts w:hint="default"/>
        </w:rPr>
        <w:t xml:space="preserve"> vý</w:t>
      </w:r>
      <w:r>
        <w:rPr>
          <w:rFonts w:hint="default"/>
        </w:rPr>
        <w:t>vozca“</w:t>
      </w:r>
      <w:r>
        <w:rPr>
          <w:rFonts w:hint="default"/>
        </w:rPr>
        <w:t>, ktorý</w:t>
      </w:r>
      <w:r>
        <w:rPr>
          <w:rFonts w:hint="default"/>
        </w:rPr>
        <w:t xml:space="preserve"> č</w:t>
      </w:r>
      <w:r>
        <w:rPr>
          <w:rFonts w:hint="default"/>
        </w:rPr>
        <w:t>asto prepravuje vý</w:t>
      </w:r>
      <w:r>
        <w:rPr>
          <w:rFonts w:hint="default"/>
        </w:rPr>
        <w:t>robky podľ</w:t>
      </w:r>
      <w:r>
        <w:rPr>
          <w:rFonts w:hint="default"/>
        </w:rPr>
        <w:t>a tejto dohody, vyhotoviť</w:t>
      </w:r>
      <w:r>
        <w:rPr>
          <w:rFonts w:hint="default"/>
        </w:rPr>
        <w:t xml:space="preserve"> fakturač</w:t>
      </w:r>
      <w:r>
        <w:rPr>
          <w:rFonts w:hint="default"/>
        </w:rPr>
        <w:t>né</w:t>
      </w:r>
      <w:r>
        <w:rPr>
          <w:rFonts w:hint="default"/>
        </w:rPr>
        <w:t xml:space="preserve"> vyhlá</w:t>
      </w:r>
      <w:r>
        <w:rPr>
          <w:rFonts w:hint="default"/>
        </w:rPr>
        <w:t>senia bez ohľ</w:t>
      </w:r>
      <w:r>
        <w:rPr>
          <w:rFonts w:hint="default"/>
        </w:rPr>
        <w:t>adu na hodnotu prí</w:t>
      </w:r>
      <w:r>
        <w:rPr>
          <w:rFonts w:hint="default"/>
        </w:rPr>
        <w:t>sluš</w:t>
      </w:r>
      <w:r>
        <w:rPr>
          <w:rFonts w:hint="default"/>
        </w:rPr>
        <w:t>ný</w:t>
      </w:r>
      <w:r>
        <w:rPr>
          <w:rFonts w:hint="default"/>
        </w:rPr>
        <w:t>ch vý</w:t>
      </w:r>
      <w:r>
        <w:rPr>
          <w:rFonts w:hint="default"/>
        </w:rPr>
        <w:t>robkov. Vý</w:t>
      </w:r>
      <w:r>
        <w:rPr>
          <w:rFonts w:hint="default"/>
        </w:rPr>
        <w:t>vozca, ktorý</w:t>
      </w:r>
      <w:r>
        <w:rPr>
          <w:rFonts w:hint="default"/>
        </w:rPr>
        <w:t xml:space="preserve"> sa usiluje zí</w:t>
      </w:r>
      <w:r>
        <w:rPr>
          <w:rFonts w:hint="default"/>
        </w:rPr>
        <w:t>skať</w:t>
      </w:r>
      <w:r>
        <w:rPr>
          <w:rFonts w:hint="default"/>
        </w:rPr>
        <w:t xml:space="preserve"> také</w:t>
      </w:r>
      <w:r>
        <w:rPr>
          <w:rFonts w:hint="default"/>
        </w:rPr>
        <w:t>to povolenie, musí</w:t>
      </w:r>
      <w:r>
        <w:rPr>
          <w:rFonts w:hint="default"/>
        </w:rPr>
        <w:t xml:space="preserve"> colný</w:t>
      </w:r>
      <w:r>
        <w:rPr>
          <w:rFonts w:hint="default"/>
        </w:rPr>
        <w:t>m orgá</w:t>
      </w:r>
      <w:r>
        <w:rPr>
          <w:rFonts w:hint="default"/>
        </w:rPr>
        <w:t>nom predlož</w:t>
      </w:r>
      <w:r>
        <w:rPr>
          <w:rFonts w:hint="default"/>
        </w:rPr>
        <w:t>iť</w:t>
      </w:r>
      <w:r>
        <w:rPr>
          <w:rFonts w:hint="default"/>
        </w:rPr>
        <w:t xml:space="preserve"> vš</w:t>
      </w:r>
      <w:r>
        <w:rPr>
          <w:rFonts w:hint="default"/>
        </w:rPr>
        <w:t>etky potrebné</w:t>
      </w:r>
      <w:r>
        <w:rPr>
          <w:rFonts w:hint="default"/>
        </w:rPr>
        <w:t xml:space="preserve"> zá</w:t>
      </w:r>
      <w:r>
        <w:rPr>
          <w:rFonts w:hint="default"/>
        </w:rPr>
        <w:t>ruky n</w:t>
      </w:r>
      <w:r>
        <w:rPr>
          <w:rFonts w:hint="default"/>
        </w:rPr>
        <w:t>a</w:t>
      </w:r>
      <w:r>
        <w:rPr>
          <w:rFonts w:hint="default"/>
        </w:rPr>
        <w:t xml:space="preserve"> overenie š</w:t>
      </w:r>
      <w:r>
        <w:rPr>
          <w:rFonts w:hint="default"/>
        </w:rPr>
        <w:t>tatú</w:t>
      </w:r>
      <w:r>
        <w:rPr>
          <w:rFonts w:hint="default"/>
        </w:rPr>
        <w:t>tu pô</w:t>
      </w:r>
      <w:r>
        <w:rPr>
          <w:rFonts w:hint="default"/>
        </w:rPr>
        <w:t>vodu vý</w:t>
      </w:r>
      <w:r>
        <w:rPr>
          <w:rFonts w:hint="default"/>
        </w:rPr>
        <w:t>robkov, ako aj splniť</w:t>
      </w:r>
      <w:r>
        <w:rPr>
          <w:rFonts w:hint="default"/>
        </w:rPr>
        <w:t xml:space="preserve"> iné</w:t>
      </w:r>
      <w:r>
        <w:rPr>
          <w:rFonts w:hint="default"/>
        </w:rPr>
        <w:t xml:space="preserve"> pož</w:t>
      </w:r>
      <w:r>
        <w:rPr>
          <w:rFonts w:hint="default"/>
        </w:rPr>
        <w:t>iadavky tohto protokolu.</w:t>
      </w:r>
    </w:p>
    <w:p w:rsidR="00E2180F">
      <w:pPr>
        <w:pStyle w:val="ManualNumPar1"/>
        <w:bidi w:val="0"/>
        <w:rPr>
          <w:rFonts w:hint="default"/>
        </w:rPr>
      </w:pPr>
      <w:r>
        <w:rPr>
          <w:rFonts w:hint="default"/>
        </w:rPr>
        <w:t>2.</w:t>
        <w:tab/>
      </w:r>
      <w:r>
        <w:rPr>
          <w:rFonts w:hint="default"/>
        </w:rPr>
        <w:t>Colné</w:t>
      </w:r>
      <w:r>
        <w:rPr>
          <w:rFonts w:hint="default"/>
        </w:rPr>
        <w:t xml:space="preserve"> orgá</w:t>
      </w:r>
      <w:r>
        <w:rPr>
          <w:rFonts w:hint="default"/>
        </w:rPr>
        <w:t>ny môž</w:t>
      </w:r>
      <w:r>
        <w:rPr>
          <w:rFonts w:hint="default"/>
        </w:rPr>
        <w:t>u udelenie š</w:t>
      </w:r>
      <w:r>
        <w:rPr>
          <w:rFonts w:hint="default"/>
        </w:rPr>
        <w:t>tatú</w:t>
      </w:r>
      <w:r>
        <w:rPr>
          <w:rFonts w:hint="default"/>
        </w:rPr>
        <w:t>tu schvá</w:t>
      </w:r>
      <w:r>
        <w:rPr>
          <w:rFonts w:hint="default"/>
        </w:rPr>
        <w:t>lené</w:t>
      </w:r>
      <w:r>
        <w:rPr>
          <w:rFonts w:hint="default"/>
        </w:rPr>
        <w:t>ho vý</w:t>
      </w:r>
      <w:r>
        <w:rPr>
          <w:rFonts w:hint="default"/>
        </w:rPr>
        <w:t>vozcu podmieniť</w:t>
      </w:r>
      <w:r>
        <w:rPr>
          <w:rFonts w:hint="default"/>
        </w:rPr>
        <w:t xml:space="preserve"> aký</w:t>
      </w:r>
      <w:r>
        <w:rPr>
          <w:rFonts w:hint="default"/>
        </w:rPr>
        <w:t>mikoľ</w:t>
      </w:r>
      <w:r>
        <w:rPr>
          <w:rFonts w:hint="default"/>
        </w:rPr>
        <w:t>vek podmienkami, ktoré</w:t>
      </w:r>
      <w:r>
        <w:rPr>
          <w:rFonts w:hint="default"/>
        </w:rPr>
        <w:t xml:space="preserve"> považ</w:t>
      </w:r>
      <w:r>
        <w:rPr>
          <w:rFonts w:hint="default"/>
        </w:rPr>
        <w:t>ujú</w:t>
      </w:r>
      <w:r>
        <w:rPr>
          <w:rFonts w:hint="default"/>
        </w:rPr>
        <w:t xml:space="preserve"> za primerané.</w:t>
      </w:r>
    </w:p>
    <w:p w:rsidR="00E2180F">
      <w:pPr>
        <w:pStyle w:val="ManualNumPar1"/>
        <w:bidi w:val="0"/>
        <w:rPr>
          <w:rFonts w:hint="default"/>
        </w:rPr>
      </w:pPr>
      <w:r>
        <w:rPr>
          <w:rFonts w:hint="default"/>
        </w:rPr>
        <w:t>3.</w:t>
        <w:tab/>
      </w:r>
      <w:r>
        <w:rPr>
          <w:rFonts w:hint="default"/>
        </w:rPr>
        <w:t>Colné</w:t>
      </w:r>
      <w:r>
        <w:rPr>
          <w:rFonts w:hint="default"/>
        </w:rPr>
        <w:t xml:space="preserve"> orgá</w:t>
      </w:r>
      <w:r>
        <w:rPr>
          <w:rFonts w:hint="default"/>
        </w:rPr>
        <w:t>ny prideľ</w:t>
      </w:r>
      <w:r>
        <w:rPr>
          <w:rFonts w:hint="default"/>
        </w:rPr>
        <w:t>ujú</w:t>
      </w:r>
      <w:r>
        <w:rPr>
          <w:rFonts w:hint="default"/>
        </w:rPr>
        <w:t xml:space="preserve"> schvá</w:t>
      </w:r>
      <w:r>
        <w:rPr>
          <w:rFonts w:hint="default"/>
        </w:rPr>
        <w:t>lené</w:t>
      </w:r>
      <w:r>
        <w:rPr>
          <w:rFonts w:hint="default"/>
        </w:rPr>
        <w:t>mu vý</w:t>
      </w:r>
      <w:r>
        <w:rPr>
          <w:rFonts w:hint="default"/>
        </w:rPr>
        <w:t>vozcovi čí</w:t>
      </w:r>
      <w:r>
        <w:rPr>
          <w:rFonts w:hint="default"/>
        </w:rPr>
        <w:t>slo</w:t>
      </w:r>
      <w:r>
        <w:rPr>
          <w:rFonts w:hint="default"/>
        </w:rPr>
        <w:t xml:space="preserve"> colné</w:t>
      </w:r>
      <w:r>
        <w:rPr>
          <w:rFonts w:hint="default"/>
        </w:rPr>
        <w:t>ho povolenia, ktoré</w:t>
      </w:r>
      <w:r>
        <w:rPr>
          <w:rFonts w:hint="default"/>
        </w:rPr>
        <w:t xml:space="preserve"> sa uvá</w:t>
      </w:r>
      <w:r>
        <w:rPr>
          <w:rFonts w:hint="default"/>
        </w:rPr>
        <w:t>dza vo fakturač</w:t>
      </w:r>
      <w:r>
        <w:rPr>
          <w:rFonts w:hint="default"/>
        </w:rPr>
        <w:t>nom vyhlá</w:t>
      </w:r>
      <w:r>
        <w:rPr>
          <w:rFonts w:hint="default"/>
        </w:rPr>
        <w:t>sení.</w:t>
      </w:r>
    </w:p>
    <w:p w:rsidR="00E2180F">
      <w:pPr>
        <w:pStyle w:val="ManualNumPar1"/>
        <w:bidi w:val="0"/>
        <w:rPr>
          <w:rFonts w:hint="default"/>
        </w:rPr>
      </w:pPr>
      <w:r>
        <w:rPr>
          <w:rFonts w:hint="default"/>
        </w:rPr>
        <w:t>4.</w:t>
        <w:tab/>
      </w:r>
      <w:r>
        <w:rPr>
          <w:rFonts w:hint="default"/>
        </w:rPr>
        <w:t>Colné</w:t>
      </w:r>
      <w:r>
        <w:rPr>
          <w:rFonts w:hint="default"/>
        </w:rPr>
        <w:t xml:space="preserve"> orgá</w:t>
      </w:r>
      <w:r>
        <w:rPr>
          <w:rFonts w:hint="default"/>
        </w:rPr>
        <w:t>ny kontrolujú</w:t>
      </w:r>
      <w:r>
        <w:rPr>
          <w:rFonts w:hint="default"/>
        </w:rPr>
        <w:t xml:space="preserve"> použí</w:t>
      </w:r>
      <w:r>
        <w:rPr>
          <w:rFonts w:hint="default"/>
        </w:rPr>
        <w:t>vanie povolenia schvá</w:t>
      </w:r>
      <w:r>
        <w:rPr>
          <w:rFonts w:hint="default"/>
        </w:rPr>
        <w:t>lený</w:t>
      </w:r>
      <w:r>
        <w:rPr>
          <w:rFonts w:hint="default"/>
        </w:rPr>
        <w:t>m vý</w:t>
      </w:r>
      <w:r>
        <w:rPr>
          <w:rFonts w:hint="default"/>
        </w:rPr>
        <w:t>vozcom.</w:t>
      </w:r>
    </w:p>
    <w:p w:rsidR="00E2180F">
      <w:pPr>
        <w:pStyle w:val="ManualNumPar1"/>
        <w:bidi w:val="0"/>
        <w:rPr>
          <w:rFonts w:hint="default"/>
        </w:rPr>
      </w:pPr>
      <w:r>
        <w:rPr>
          <w:rFonts w:hint="default"/>
        </w:rPr>
        <w:t>5.</w:t>
        <w:tab/>
      </w:r>
      <w:r>
        <w:rPr>
          <w:rFonts w:hint="default"/>
        </w:rPr>
        <w:t>Colné</w:t>
      </w:r>
      <w:r>
        <w:rPr>
          <w:rFonts w:hint="default"/>
        </w:rPr>
        <w:t xml:space="preserve"> orgá</w:t>
      </w:r>
      <w:r>
        <w:rPr>
          <w:rFonts w:hint="default"/>
        </w:rPr>
        <w:t>ny môž</w:t>
      </w:r>
      <w:r>
        <w:rPr>
          <w:rFonts w:hint="default"/>
        </w:rPr>
        <w:t>u povolenie kedykoľ</w:t>
      </w:r>
      <w:r>
        <w:rPr>
          <w:rFonts w:hint="default"/>
        </w:rPr>
        <w:t>vek odň</w:t>
      </w:r>
      <w:r>
        <w:rPr>
          <w:rFonts w:hint="default"/>
        </w:rPr>
        <w:t>ať</w:t>
      </w:r>
      <w:r>
        <w:rPr>
          <w:rFonts w:hint="default"/>
        </w:rPr>
        <w:t>. Urobia tak, ak už</w:t>
      </w:r>
      <w:r>
        <w:rPr>
          <w:rFonts w:hint="default"/>
        </w:rPr>
        <w:t xml:space="preserve"> schvá</w:t>
      </w:r>
      <w:r>
        <w:rPr>
          <w:rFonts w:hint="default"/>
        </w:rPr>
        <w:t>lený</w:t>
      </w:r>
      <w:r>
        <w:rPr>
          <w:rFonts w:hint="default"/>
        </w:rPr>
        <w:t xml:space="preserve"> vý</w:t>
      </w:r>
      <w:r>
        <w:rPr>
          <w:rFonts w:hint="default"/>
        </w:rPr>
        <w:t>vozca neposkytuje zá</w:t>
      </w:r>
      <w:r>
        <w:rPr>
          <w:rFonts w:hint="default"/>
        </w:rPr>
        <w:t>ruky uvedené</w:t>
      </w:r>
      <w:r>
        <w:rPr>
          <w:rFonts w:hint="default"/>
        </w:rPr>
        <w:t xml:space="preserve"> v odseku 1, n</w:t>
      </w:r>
      <w:r>
        <w:rPr>
          <w:rFonts w:hint="default"/>
        </w:rPr>
        <w:t>espĺň</w:t>
      </w:r>
      <w:r>
        <w:rPr>
          <w:rFonts w:hint="default"/>
        </w:rPr>
        <w:t>a podmienky uvedené</w:t>
      </w:r>
      <w:r>
        <w:rPr>
          <w:rFonts w:hint="default"/>
        </w:rPr>
        <w:t xml:space="preserve"> v </w:t>
      </w:r>
      <w:r>
        <w:rPr>
          <w:rFonts w:hint="default"/>
        </w:rPr>
        <w:t>odseku 2 alebo inak nesprá</w:t>
      </w:r>
      <w:r>
        <w:rPr>
          <w:rFonts w:hint="default"/>
        </w:rPr>
        <w:t>vne použí</w:t>
      </w:r>
      <w:r>
        <w:rPr>
          <w:rFonts w:hint="default"/>
        </w:rPr>
        <w:t>va povolenie.</w:t>
      </w:r>
    </w:p>
    <w:p w:rsidR="00E2180F">
      <w:pPr>
        <w:pStyle w:val="Titrearticle"/>
        <w:bidi w:val="0"/>
        <w:rPr>
          <w:rFonts w:hint="default"/>
          <w:b/>
          <w:bCs/>
        </w:rPr>
      </w:pPr>
      <w:r>
        <w:rPr>
          <w:rFonts w:hint="default"/>
          <w:b/>
          <w:bCs/>
        </w:rPr>
        <w:t>Č</w:t>
      </w:r>
      <w:r>
        <w:rPr>
          <w:rFonts w:hint="default"/>
          <w:b/>
          <w:bCs/>
        </w:rPr>
        <w:t>LÁ</w:t>
      </w:r>
      <w:r>
        <w:rPr>
          <w:rFonts w:hint="default"/>
          <w:b/>
          <w:bCs/>
        </w:rPr>
        <w:t>NOK 24</w:t>
        <w:br/>
      </w:r>
      <w:r>
        <w:rPr>
          <w:rFonts w:hint="default"/>
          <w:b/>
          <w:bCs/>
        </w:rPr>
        <w:t>Platnosť</w:t>
      </w:r>
      <w:r>
        <w:rPr>
          <w:rFonts w:hint="default"/>
          <w:b/>
          <w:bCs/>
        </w:rPr>
        <w:t xml:space="preserve"> dô</w:t>
      </w:r>
      <w:r>
        <w:rPr>
          <w:rFonts w:hint="default"/>
          <w:b/>
          <w:bCs/>
        </w:rPr>
        <w:t>kazu o pô</w:t>
      </w:r>
      <w:r>
        <w:rPr>
          <w:rFonts w:hint="default"/>
          <w:b/>
          <w:bCs/>
        </w:rPr>
        <w:t>vode</w:t>
      </w:r>
    </w:p>
    <w:p w:rsidR="00E2180F">
      <w:pPr>
        <w:pStyle w:val="ManualNumPar1"/>
        <w:bidi w:val="0"/>
        <w:rPr>
          <w:rFonts w:hint="default"/>
        </w:rPr>
      </w:pPr>
      <w:r>
        <w:t>1.</w:t>
        <w:tab/>
      </w:r>
      <w:r>
        <w:rPr>
          <w:rFonts w:hint="default"/>
        </w:rPr>
        <w:t>Dô</w:t>
      </w:r>
      <w:r>
        <w:rPr>
          <w:rFonts w:hint="default"/>
        </w:rPr>
        <w:t>kaz o pô</w:t>
      </w:r>
      <w:r>
        <w:rPr>
          <w:rFonts w:hint="default"/>
        </w:rPr>
        <w:t>vode má</w:t>
      </w:r>
      <w:r>
        <w:rPr>
          <w:rFonts w:hint="default"/>
        </w:rPr>
        <w:t xml:space="preserve"> platnosť</w:t>
      </w:r>
      <w:r>
        <w:rPr>
          <w:rFonts w:hint="default"/>
        </w:rPr>
        <w:t xml:space="preserve"> š</w:t>
      </w:r>
      <w:r>
        <w:rPr>
          <w:rFonts w:hint="default"/>
        </w:rPr>
        <w:t>tyri mesiace od dá</w:t>
      </w:r>
      <w:r>
        <w:rPr>
          <w:rFonts w:hint="default"/>
        </w:rPr>
        <w:t>tumu vydania vo vyváž</w:t>
      </w:r>
      <w:r>
        <w:rPr>
          <w:rFonts w:hint="default"/>
        </w:rPr>
        <w:t>ajú</w:t>
      </w:r>
      <w:r>
        <w:rPr>
          <w:rFonts w:hint="default"/>
        </w:rPr>
        <w:t>cej krajine a musí</w:t>
      </w:r>
      <w:r>
        <w:rPr>
          <w:rFonts w:hint="default"/>
        </w:rPr>
        <w:t xml:space="preserve"> byť</w:t>
      </w:r>
      <w:r>
        <w:rPr>
          <w:rFonts w:hint="default"/>
        </w:rPr>
        <w:t xml:space="preserve"> predlož</w:t>
      </w:r>
      <w:r>
        <w:rPr>
          <w:rFonts w:hint="default"/>
        </w:rPr>
        <w:t>ený</w:t>
      </w:r>
      <w:r>
        <w:rPr>
          <w:rFonts w:hint="default"/>
        </w:rPr>
        <w:t xml:space="preserve"> v uvedenom období</w:t>
      </w:r>
      <w:r>
        <w:rPr>
          <w:rFonts w:hint="default"/>
        </w:rPr>
        <w:t xml:space="preserve"> colný</w:t>
      </w:r>
      <w:r>
        <w:rPr>
          <w:rFonts w:hint="default"/>
        </w:rPr>
        <w:t>m orgá</w:t>
      </w:r>
      <w:r>
        <w:rPr>
          <w:rFonts w:hint="default"/>
        </w:rPr>
        <w:t>nom dováž</w:t>
      </w:r>
      <w:r>
        <w:rPr>
          <w:rFonts w:hint="default"/>
        </w:rPr>
        <w:t>ajú</w:t>
      </w:r>
      <w:r>
        <w:rPr>
          <w:rFonts w:hint="default"/>
        </w:rPr>
        <w:t>cej krajiny.</w:t>
      </w:r>
    </w:p>
    <w:p w:rsidR="00E2180F">
      <w:pPr>
        <w:pStyle w:val="ManualNumPar1"/>
        <w:bidi w:val="0"/>
        <w:rPr>
          <w:rFonts w:hint="default"/>
        </w:rPr>
      </w:pPr>
      <w:r>
        <w:rPr>
          <w:rFonts w:hint="default"/>
        </w:rPr>
        <w:t>2.</w:t>
        <w:tab/>
      </w:r>
      <w:r>
        <w:rPr>
          <w:rFonts w:hint="default"/>
        </w:rPr>
        <w:t>Dô</w:t>
      </w:r>
      <w:r>
        <w:rPr>
          <w:rFonts w:hint="default"/>
        </w:rPr>
        <w:t>kazy o pô</w:t>
      </w:r>
      <w:r>
        <w:rPr>
          <w:rFonts w:hint="default"/>
        </w:rPr>
        <w:t>vode, ktoré</w:t>
      </w:r>
      <w:r>
        <w:rPr>
          <w:rFonts w:hint="default"/>
        </w:rPr>
        <w:t xml:space="preserve"> sú</w:t>
      </w:r>
      <w:r>
        <w:rPr>
          <w:rFonts w:hint="default"/>
        </w:rPr>
        <w:t xml:space="preserve"> predlož</w:t>
      </w:r>
      <w:r>
        <w:rPr>
          <w:rFonts w:hint="default"/>
        </w:rPr>
        <w:t>ené</w:t>
      </w:r>
      <w:r>
        <w:rPr>
          <w:rFonts w:hint="default"/>
        </w:rPr>
        <w:t xml:space="preserve"> colný</w:t>
      </w:r>
      <w:r>
        <w:rPr>
          <w:rFonts w:hint="default"/>
        </w:rPr>
        <w:t>m orgá</w:t>
      </w:r>
      <w:r>
        <w:rPr>
          <w:rFonts w:hint="default"/>
        </w:rPr>
        <w:t>nom dováž</w:t>
      </w:r>
      <w:r>
        <w:rPr>
          <w:rFonts w:hint="default"/>
        </w:rPr>
        <w:t>ajú</w:t>
      </w:r>
      <w:r>
        <w:rPr>
          <w:rFonts w:hint="default"/>
        </w:rPr>
        <w:t>cej krajiny po koneč</w:t>
      </w:r>
      <w:r>
        <w:rPr>
          <w:rFonts w:hint="default"/>
        </w:rPr>
        <w:t>nom dá</w:t>
      </w:r>
      <w:r>
        <w:rPr>
          <w:rFonts w:hint="default"/>
        </w:rPr>
        <w:t>tume predlož</w:t>
      </w:r>
      <w:r>
        <w:rPr>
          <w:rFonts w:hint="default"/>
        </w:rPr>
        <w:t>enia uvedenom v odseku 1, môž</w:t>
      </w:r>
      <w:r>
        <w:rPr>
          <w:rFonts w:hint="default"/>
        </w:rPr>
        <w:t>u byť</w:t>
      </w:r>
      <w:r>
        <w:rPr>
          <w:rFonts w:hint="default"/>
        </w:rPr>
        <w:t xml:space="preserve"> prijaté</w:t>
      </w:r>
      <w:r>
        <w:rPr>
          <w:rFonts w:hint="default"/>
        </w:rPr>
        <w:t xml:space="preserve"> na úč</w:t>
      </w:r>
      <w:r>
        <w:rPr>
          <w:rFonts w:hint="default"/>
        </w:rPr>
        <w:t>el uplatnenia preferenč</w:t>
      </w:r>
      <w:r>
        <w:rPr>
          <w:rFonts w:hint="default"/>
        </w:rPr>
        <w:t>né</w:t>
      </w:r>
      <w:r>
        <w:rPr>
          <w:rFonts w:hint="default"/>
        </w:rPr>
        <w:t>ho zaobchá</w:t>
      </w:r>
      <w:r>
        <w:rPr>
          <w:rFonts w:hint="default"/>
        </w:rPr>
        <w:t>dzania, ak sú</w:t>
      </w:r>
      <w:r>
        <w:rPr>
          <w:rFonts w:hint="default"/>
        </w:rPr>
        <w:t xml:space="preserve"> príč</w:t>
      </w:r>
      <w:r>
        <w:rPr>
          <w:rFonts w:hint="default"/>
        </w:rPr>
        <w:t>inou nepredlož</w:t>
      </w:r>
      <w:r>
        <w:rPr>
          <w:rFonts w:hint="default"/>
        </w:rPr>
        <w:t>enia tý</w:t>
      </w:r>
      <w:r>
        <w:rPr>
          <w:rFonts w:hint="default"/>
        </w:rPr>
        <w:t xml:space="preserve">chto dokladov do </w:t>
      </w:r>
      <w:r>
        <w:rPr>
          <w:rFonts w:hint="default"/>
        </w:rPr>
        <w:t>stanovené</w:t>
      </w:r>
      <w:r>
        <w:rPr>
          <w:rFonts w:hint="default"/>
        </w:rPr>
        <w:t>ho koneč</w:t>
      </w:r>
      <w:r>
        <w:rPr>
          <w:rFonts w:hint="default"/>
        </w:rPr>
        <w:t>né</w:t>
      </w:r>
      <w:r>
        <w:rPr>
          <w:rFonts w:hint="default"/>
        </w:rPr>
        <w:t>ho dá</w:t>
      </w:r>
      <w:r>
        <w:rPr>
          <w:rFonts w:hint="default"/>
        </w:rPr>
        <w:t>tumu vý</w:t>
      </w:r>
      <w:r>
        <w:rPr>
          <w:rFonts w:hint="default"/>
        </w:rPr>
        <w:t>nimoč</w:t>
      </w:r>
      <w:r>
        <w:rPr>
          <w:rFonts w:hint="default"/>
        </w:rPr>
        <w:t>né</w:t>
      </w:r>
      <w:r>
        <w:rPr>
          <w:rFonts w:hint="default"/>
        </w:rPr>
        <w:t xml:space="preserve"> okolnosti.</w:t>
      </w:r>
    </w:p>
    <w:p w:rsidR="00E2180F">
      <w:pPr>
        <w:pStyle w:val="ManualNumPar1"/>
        <w:bidi w:val="0"/>
        <w:rPr>
          <w:rFonts w:hint="default"/>
        </w:rPr>
      </w:pPr>
      <w:r>
        <w:rPr>
          <w:rFonts w:hint="default"/>
        </w:rPr>
        <w:t>3.</w:t>
        <w:tab/>
      </w:r>
      <w:r>
        <w:rPr>
          <w:rFonts w:hint="default"/>
        </w:rPr>
        <w:t>V ostatný</w:t>
      </w:r>
      <w:r>
        <w:rPr>
          <w:rFonts w:hint="default"/>
        </w:rPr>
        <w:t>ch prí</w:t>
      </w:r>
      <w:r>
        <w:rPr>
          <w:rFonts w:hint="default"/>
        </w:rPr>
        <w:t>padoch oneskorené</w:t>
      </w:r>
      <w:r>
        <w:rPr>
          <w:rFonts w:hint="default"/>
        </w:rPr>
        <w:t>ho predlož</w:t>
      </w:r>
      <w:r>
        <w:rPr>
          <w:rFonts w:hint="default"/>
        </w:rPr>
        <w:t>enia colné</w:t>
      </w:r>
      <w:r>
        <w:rPr>
          <w:rFonts w:hint="default"/>
        </w:rPr>
        <w:t xml:space="preserve"> orgá</w:t>
      </w:r>
      <w:r>
        <w:rPr>
          <w:rFonts w:hint="default"/>
        </w:rPr>
        <w:t>ny dováž</w:t>
      </w:r>
      <w:r>
        <w:rPr>
          <w:rFonts w:hint="default"/>
        </w:rPr>
        <w:t>ajú</w:t>
      </w:r>
      <w:r>
        <w:rPr>
          <w:rFonts w:hint="default"/>
        </w:rPr>
        <w:t>cej krajiny môž</w:t>
      </w:r>
      <w:r>
        <w:rPr>
          <w:rFonts w:hint="default"/>
        </w:rPr>
        <w:t>u prijať</w:t>
      </w:r>
      <w:r>
        <w:rPr>
          <w:rFonts w:hint="default"/>
        </w:rPr>
        <w:t xml:space="preserve"> dô</w:t>
      </w:r>
      <w:r>
        <w:rPr>
          <w:rFonts w:hint="default"/>
        </w:rPr>
        <w:t>kazy o pô</w:t>
      </w:r>
      <w:r>
        <w:rPr>
          <w:rFonts w:hint="default"/>
        </w:rPr>
        <w:t>vode, ak boli vý</w:t>
      </w:r>
      <w:r>
        <w:rPr>
          <w:rFonts w:hint="default"/>
        </w:rPr>
        <w:t>robky predlož</w:t>
      </w:r>
      <w:r>
        <w:rPr>
          <w:rFonts w:hint="default"/>
        </w:rPr>
        <w:t>ené</w:t>
      </w:r>
      <w:r>
        <w:rPr>
          <w:rFonts w:hint="default"/>
        </w:rPr>
        <w:t xml:space="preserve"> pred uvedený</w:t>
      </w:r>
      <w:r>
        <w:rPr>
          <w:rFonts w:hint="default"/>
        </w:rPr>
        <w:t>m koneč</w:t>
      </w:r>
      <w:r>
        <w:rPr>
          <w:rFonts w:hint="default"/>
        </w:rPr>
        <w:t>ný</w:t>
      </w:r>
      <w:r>
        <w:rPr>
          <w:rFonts w:hint="default"/>
        </w:rPr>
        <w:t>m dá</w:t>
      </w:r>
      <w:r>
        <w:rPr>
          <w:rFonts w:hint="default"/>
        </w:rPr>
        <w:t>tumom.</w:t>
      </w:r>
    </w:p>
    <w:p w:rsidR="00E2180F">
      <w:pPr>
        <w:pStyle w:val="Titrearticle"/>
        <w:bidi w:val="0"/>
        <w:rPr>
          <w:rFonts w:hint="default"/>
          <w:b/>
          <w:bCs/>
        </w:rPr>
      </w:pPr>
      <w:r>
        <w:rPr>
          <w:rFonts w:hint="default"/>
          <w:b/>
          <w:bCs/>
        </w:rPr>
        <w:t>Č</w:t>
      </w:r>
      <w:r>
        <w:rPr>
          <w:rFonts w:hint="default"/>
          <w:b/>
          <w:bCs/>
        </w:rPr>
        <w:t>LÁ</w:t>
      </w:r>
      <w:r>
        <w:rPr>
          <w:rFonts w:hint="default"/>
          <w:b/>
          <w:bCs/>
        </w:rPr>
        <w:t>NOK 25</w:t>
        <w:br/>
      </w:r>
      <w:r>
        <w:rPr>
          <w:rFonts w:hint="default"/>
          <w:b/>
          <w:bCs/>
        </w:rPr>
        <w:t>Predlož</w:t>
      </w:r>
      <w:r>
        <w:rPr>
          <w:rFonts w:hint="default"/>
          <w:b/>
          <w:bCs/>
        </w:rPr>
        <w:t>enie dô</w:t>
      </w:r>
      <w:r>
        <w:rPr>
          <w:rFonts w:hint="default"/>
          <w:b/>
          <w:bCs/>
        </w:rPr>
        <w:t>kazu o pô</w:t>
      </w:r>
      <w:r>
        <w:rPr>
          <w:rFonts w:hint="default"/>
          <w:b/>
          <w:bCs/>
        </w:rPr>
        <w:t>vo</w:t>
      </w:r>
      <w:r>
        <w:rPr>
          <w:rFonts w:hint="default"/>
          <w:b/>
          <w:bCs/>
        </w:rPr>
        <w:t>de</w:t>
      </w:r>
    </w:p>
    <w:p w:rsidR="00E2180F">
      <w:pPr>
        <w:tabs>
          <w:tab w:val="left" w:pos="600"/>
          <w:tab w:val="left" w:pos="1190"/>
          <w:tab w:val="left" w:pos="1680"/>
          <w:tab w:val="left" w:pos="2280"/>
          <w:tab w:val="left" w:pos="2880"/>
        </w:tabs>
        <w:bidi w:val="0"/>
        <w:rPr>
          <w:rFonts w:hint="default"/>
        </w:rPr>
      </w:pPr>
      <w:r>
        <w:rPr>
          <w:rFonts w:hint="default"/>
        </w:rPr>
        <w:t>Dô</w:t>
      </w:r>
      <w:r>
        <w:rPr>
          <w:rFonts w:hint="default"/>
        </w:rPr>
        <w:t>kazy o pô</w:t>
      </w:r>
      <w:r>
        <w:rPr>
          <w:rFonts w:hint="default"/>
        </w:rPr>
        <w:t>vode sa predkladajú</w:t>
      </w:r>
      <w:r>
        <w:rPr>
          <w:rFonts w:hint="default"/>
        </w:rPr>
        <w:t xml:space="preserve"> colný</w:t>
      </w:r>
      <w:r>
        <w:rPr>
          <w:rFonts w:hint="default"/>
        </w:rPr>
        <w:t>m orgá</w:t>
      </w:r>
      <w:r>
        <w:rPr>
          <w:rFonts w:hint="default"/>
        </w:rPr>
        <w:t>nom dováž</w:t>
      </w:r>
      <w:r>
        <w:rPr>
          <w:rFonts w:hint="default"/>
        </w:rPr>
        <w:t>ajú</w:t>
      </w:r>
      <w:r>
        <w:rPr>
          <w:rFonts w:hint="default"/>
        </w:rPr>
        <w:t>cej krajiny v sú</w:t>
      </w:r>
      <w:r>
        <w:rPr>
          <w:rFonts w:hint="default"/>
        </w:rPr>
        <w:t>lade s postupmi, ktoré</w:t>
      </w:r>
      <w:r>
        <w:rPr>
          <w:rFonts w:hint="default"/>
        </w:rPr>
        <w:t xml:space="preserve"> sa uplatň</w:t>
      </w:r>
      <w:r>
        <w:rPr>
          <w:rFonts w:hint="default"/>
        </w:rPr>
        <w:t>ujú</w:t>
      </w:r>
      <w:r>
        <w:rPr>
          <w:rFonts w:hint="default"/>
        </w:rPr>
        <w:t xml:space="preserve"> v danej krajine. Uvedené</w:t>
      </w:r>
      <w:r>
        <w:rPr>
          <w:rFonts w:hint="default"/>
        </w:rPr>
        <w:t xml:space="preserve"> orgá</w:t>
      </w:r>
      <w:r>
        <w:rPr>
          <w:rFonts w:hint="default"/>
        </w:rPr>
        <w:t>ny môž</w:t>
      </w:r>
      <w:r>
        <w:rPr>
          <w:rFonts w:hint="default"/>
        </w:rPr>
        <w:t>u pož</w:t>
      </w:r>
      <w:r>
        <w:rPr>
          <w:rFonts w:hint="default"/>
        </w:rPr>
        <w:t>iadať</w:t>
      </w:r>
      <w:r>
        <w:rPr>
          <w:rFonts w:hint="default"/>
        </w:rPr>
        <w:t xml:space="preserve"> o preklad dô</w:t>
      </w:r>
      <w:r>
        <w:rPr>
          <w:rFonts w:hint="default"/>
        </w:rPr>
        <w:t>kazu o pô</w:t>
      </w:r>
      <w:r>
        <w:rPr>
          <w:rFonts w:hint="default"/>
        </w:rPr>
        <w:t>vode a môž</w:t>
      </w:r>
      <w:r>
        <w:rPr>
          <w:rFonts w:hint="default"/>
        </w:rPr>
        <w:t>u tiež</w:t>
      </w:r>
      <w:r>
        <w:rPr>
          <w:rFonts w:hint="default"/>
        </w:rPr>
        <w:t xml:space="preserve"> ž</w:t>
      </w:r>
      <w:r>
        <w:rPr>
          <w:rFonts w:hint="default"/>
        </w:rPr>
        <w:t>iadať</w:t>
      </w:r>
      <w:r>
        <w:rPr>
          <w:rFonts w:hint="default"/>
        </w:rPr>
        <w:t>, aby k dovozné</w:t>
      </w:r>
      <w:r>
        <w:rPr>
          <w:rFonts w:hint="default"/>
        </w:rPr>
        <w:t>mu vyhlá</w:t>
      </w:r>
      <w:r>
        <w:rPr>
          <w:rFonts w:hint="default"/>
        </w:rPr>
        <w:t>seniu dovozca prilož</w:t>
      </w:r>
      <w:r>
        <w:rPr>
          <w:rFonts w:hint="default"/>
        </w:rPr>
        <w:t>il vyhlá</w:t>
      </w:r>
      <w:r>
        <w:rPr>
          <w:rFonts w:hint="default"/>
        </w:rPr>
        <w:t xml:space="preserve">senie </w:t>
      </w:r>
      <w:r>
        <w:rPr>
          <w:rFonts w:hint="default"/>
        </w:rPr>
        <w:t>v tom zmysle, ž</w:t>
      </w:r>
      <w:r>
        <w:rPr>
          <w:rFonts w:hint="default"/>
        </w:rPr>
        <w:t>e vý</w:t>
      </w:r>
      <w:r>
        <w:rPr>
          <w:rFonts w:hint="default"/>
        </w:rPr>
        <w:t>robky spĺň</w:t>
      </w:r>
      <w:r>
        <w:rPr>
          <w:rFonts w:hint="default"/>
        </w:rPr>
        <w:t>ajú</w:t>
      </w:r>
      <w:r>
        <w:rPr>
          <w:rFonts w:hint="default"/>
        </w:rPr>
        <w:t xml:space="preserve"> podmienky, ktoré</w:t>
      </w:r>
      <w:r>
        <w:rPr>
          <w:rFonts w:hint="default"/>
        </w:rPr>
        <w:t xml:space="preserve"> sa vyž</w:t>
      </w:r>
      <w:r>
        <w:rPr>
          <w:rFonts w:hint="default"/>
        </w:rPr>
        <w:t>adujú</w:t>
      </w:r>
      <w:r>
        <w:rPr>
          <w:rFonts w:hint="default"/>
        </w:rPr>
        <w:t xml:space="preserve"> na úč</w:t>
      </w:r>
      <w:r>
        <w:rPr>
          <w:rFonts w:hint="default"/>
        </w:rPr>
        <w:t>ely vykoná</w:t>
      </w:r>
      <w:r>
        <w:rPr>
          <w:rFonts w:hint="default"/>
        </w:rPr>
        <w:t>vania tejto dohody.</w:t>
      </w:r>
    </w:p>
    <w:p w:rsidR="00E2180F">
      <w:pPr>
        <w:pStyle w:val="Titrearticle"/>
        <w:bidi w:val="0"/>
        <w:rPr>
          <w:rFonts w:hint="default"/>
          <w:b/>
          <w:bCs/>
        </w:rPr>
      </w:pPr>
      <w:r>
        <w:rPr>
          <w:rFonts w:hint="default"/>
          <w:b/>
          <w:bCs/>
        </w:rPr>
        <w:t>Č</w:t>
      </w:r>
      <w:r>
        <w:rPr>
          <w:rFonts w:hint="default"/>
          <w:b/>
          <w:bCs/>
        </w:rPr>
        <w:t>LÁ</w:t>
      </w:r>
      <w:r>
        <w:rPr>
          <w:rFonts w:hint="default"/>
          <w:b/>
          <w:bCs/>
        </w:rPr>
        <w:t>NOK 26</w:t>
        <w:br/>
      </w:r>
      <w:r>
        <w:rPr>
          <w:rFonts w:hint="default"/>
          <w:b/>
          <w:bCs/>
        </w:rPr>
        <w:t>Dovoz po č</w:t>
      </w:r>
      <w:r>
        <w:rPr>
          <w:rFonts w:hint="default"/>
          <w:b/>
          <w:bCs/>
        </w:rPr>
        <w:t>astiach</w:t>
      </w:r>
    </w:p>
    <w:p w:rsidR="00E2180F">
      <w:pPr>
        <w:tabs>
          <w:tab w:val="left" w:pos="600"/>
          <w:tab w:val="left" w:pos="1190"/>
          <w:tab w:val="left" w:pos="1680"/>
          <w:tab w:val="left" w:pos="2280"/>
          <w:tab w:val="left" w:pos="2880"/>
        </w:tabs>
        <w:bidi w:val="0"/>
        <w:rPr>
          <w:rFonts w:hint="default"/>
        </w:rPr>
      </w:pPr>
      <w:r>
        <w:rPr>
          <w:rFonts w:hint="default"/>
        </w:rPr>
        <w:t>Ak sa rozlož</w:t>
      </w:r>
      <w:r>
        <w:rPr>
          <w:rFonts w:hint="default"/>
        </w:rPr>
        <w:t>ené</w:t>
      </w:r>
      <w:r>
        <w:rPr>
          <w:rFonts w:hint="default"/>
        </w:rPr>
        <w:t xml:space="preserve"> alebo nezlož</w:t>
      </w:r>
      <w:r>
        <w:rPr>
          <w:rFonts w:hint="default"/>
        </w:rPr>
        <w:t>ené</w:t>
      </w:r>
      <w:r>
        <w:rPr>
          <w:rFonts w:hint="default"/>
        </w:rPr>
        <w:t xml:space="preserve"> produkty v zmysle vš</w:t>
      </w:r>
      <w:r>
        <w:rPr>
          <w:rFonts w:hint="default"/>
        </w:rPr>
        <w:t>eobecné</w:t>
      </w:r>
      <w:r>
        <w:rPr>
          <w:rFonts w:hint="default"/>
        </w:rPr>
        <w:t>ho pravidla 2 pí</w:t>
      </w:r>
      <w:r>
        <w:rPr>
          <w:rFonts w:hint="default"/>
        </w:rPr>
        <w:t>sm. a) harmonizované</w:t>
      </w:r>
      <w:r>
        <w:rPr>
          <w:rFonts w:hint="default"/>
        </w:rPr>
        <w:t>ho systé</w:t>
      </w:r>
      <w:r>
        <w:rPr>
          <w:rFonts w:hint="default"/>
        </w:rPr>
        <w:t>mu zaradené</w:t>
      </w:r>
      <w:r>
        <w:rPr>
          <w:rFonts w:hint="default"/>
        </w:rPr>
        <w:t xml:space="preserve"> do kapitol XVI a XVII, alebo do čí</w:t>
      </w:r>
      <w:r>
        <w:rPr>
          <w:rFonts w:hint="default"/>
        </w:rPr>
        <w:t>selný</w:t>
      </w:r>
      <w:r>
        <w:rPr>
          <w:rFonts w:hint="default"/>
        </w:rPr>
        <w:t>ch znakov 7308 a </w:t>
      </w:r>
      <w:r>
        <w:rPr>
          <w:rFonts w:hint="default"/>
        </w:rPr>
        <w:t>9406 harmonizované</w:t>
      </w:r>
      <w:r>
        <w:rPr>
          <w:rFonts w:hint="default"/>
        </w:rPr>
        <w:t>ho systé</w:t>
      </w:r>
      <w:r>
        <w:rPr>
          <w:rFonts w:hint="default"/>
        </w:rPr>
        <w:t>mu, na ž</w:t>
      </w:r>
      <w:r>
        <w:rPr>
          <w:rFonts w:hint="default"/>
        </w:rPr>
        <w:t>iadosť</w:t>
      </w:r>
      <w:r>
        <w:rPr>
          <w:rFonts w:hint="default"/>
        </w:rPr>
        <w:t xml:space="preserve"> vý</w:t>
      </w:r>
      <w:r>
        <w:rPr>
          <w:rFonts w:hint="default"/>
        </w:rPr>
        <w:t>vozcu a za podmienok stanovený</w:t>
      </w:r>
      <w:r>
        <w:rPr>
          <w:rFonts w:hint="default"/>
        </w:rPr>
        <w:t>ch colný</w:t>
      </w:r>
      <w:r>
        <w:rPr>
          <w:rFonts w:hint="default"/>
        </w:rPr>
        <w:t>mi orgá</w:t>
      </w:r>
      <w:r>
        <w:rPr>
          <w:rFonts w:hint="default"/>
        </w:rPr>
        <w:t>nmi krajiny dovozu dováž</w:t>
      </w:r>
      <w:r>
        <w:rPr>
          <w:rFonts w:hint="default"/>
        </w:rPr>
        <w:t>ajú</w:t>
      </w:r>
      <w:r>
        <w:rPr>
          <w:rFonts w:hint="default"/>
        </w:rPr>
        <w:t xml:space="preserve"> po č</w:t>
      </w:r>
      <w:r>
        <w:rPr>
          <w:rFonts w:hint="default"/>
        </w:rPr>
        <w:t>astiach, ich pô</w:t>
      </w:r>
      <w:r>
        <w:rPr>
          <w:rFonts w:hint="default"/>
        </w:rPr>
        <w:t>vod sa colný</w:t>
      </w:r>
      <w:r>
        <w:rPr>
          <w:rFonts w:hint="default"/>
        </w:rPr>
        <w:t>m orgá</w:t>
      </w:r>
      <w:r>
        <w:rPr>
          <w:rFonts w:hint="default"/>
        </w:rPr>
        <w:t>nom preukazuje len pri dovoze prvej č</w:t>
      </w:r>
      <w:r>
        <w:rPr>
          <w:rFonts w:hint="default"/>
        </w:rPr>
        <w:t>asti.</w:t>
      </w:r>
    </w:p>
    <w:p w:rsidR="00E2180F">
      <w:pPr>
        <w:pStyle w:val="Titrearticle"/>
        <w:bidi w:val="0"/>
        <w:rPr>
          <w:rFonts w:hint="default"/>
          <w:b/>
          <w:bCs/>
        </w:rPr>
      </w:pPr>
      <w:r>
        <w:rPr>
          <w:rFonts w:hint="default"/>
          <w:b/>
          <w:bCs/>
        </w:rPr>
        <w:t>Č</w:t>
      </w:r>
      <w:r>
        <w:rPr>
          <w:rFonts w:hint="default"/>
          <w:b/>
          <w:bCs/>
        </w:rPr>
        <w:t>LÁ</w:t>
      </w:r>
      <w:r>
        <w:rPr>
          <w:rFonts w:hint="default"/>
          <w:b/>
          <w:bCs/>
        </w:rPr>
        <w:t>NOK 27</w:t>
        <w:br/>
      </w:r>
      <w:r>
        <w:rPr>
          <w:rFonts w:hint="default"/>
          <w:b/>
          <w:bCs/>
        </w:rPr>
        <w:t>Oslobodenie od dô</w:t>
      </w:r>
      <w:r>
        <w:rPr>
          <w:rFonts w:hint="default"/>
          <w:b/>
          <w:bCs/>
        </w:rPr>
        <w:t>kazu o pô</w:t>
      </w:r>
      <w:r>
        <w:rPr>
          <w:rFonts w:hint="default"/>
          <w:b/>
          <w:bCs/>
        </w:rPr>
        <w:t>vode</w:t>
      </w:r>
    </w:p>
    <w:p w:rsidR="00E2180F">
      <w:pPr>
        <w:pStyle w:val="ManualNumPar1"/>
        <w:bidi w:val="0"/>
        <w:rPr>
          <w:rFonts w:hint="default"/>
        </w:rPr>
      </w:pPr>
      <w:r>
        <w:t>1.</w:t>
        <w:tab/>
      </w:r>
      <w:r>
        <w:rPr>
          <w:rFonts w:hint="default"/>
        </w:rPr>
        <w:t>Vý</w:t>
      </w:r>
      <w:r>
        <w:rPr>
          <w:rFonts w:hint="default"/>
        </w:rPr>
        <w:t>robky zasielané</w:t>
      </w:r>
      <w:r>
        <w:rPr>
          <w:rFonts w:hint="default"/>
        </w:rPr>
        <w:t xml:space="preserve"> ako malé</w:t>
      </w:r>
      <w:r>
        <w:rPr>
          <w:rFonts w:hint="default"/>
        </w:rPr>
        <w:t xml:space="preserve"> zá</w:t>
      </w:r>
      <w:r>
        <w:rPr>
          <w:rFonts w:hint="default"/>
        </w:rPr>
        <w:t>sielky sú</w:t>
      </w:r>
      <w:r>
        <w:rPr>
          <w:rFonts w:hint="default"/>
        </w:rPr>
        <w:t>kromný</w:t>
      </w:r>
      <w:r>
        <w:rPr>
          <w:rFonts w:hint="default"/>
        </w:rPr>
        <w:t>mi osobami iný</w:t>
      </w:r>
      <w:r>
        <w:rPr>
          <w:rFonts w:hint="default"/>
        </w:rPr>
        <w:t>m sú</w:t>
      </w:r>
      <w:r>
        <w:rPr>
          <w:rFonts w:hint="default"/>
        </w:rPr>
        <w:t>kromný</w:t>
      </w:r>
      <w:r>
        <w:rPr>
          <w:rFonts w:hint="default"/>
        </w:rPr>
        <w:t>m osobá</w:t>
      </w:r>
      <w:r>
        <w:rPr>
          <w:rFonts w:hint="default"/>
        </w:rPr>
        <w:t>m alebo vý</w:t>
      </w:r>
      <w:r>
        <w:rPr>
          <w:rFonts w:hint="default"/>
        </w:rPr>
        <w:t>robky, ktoré</w:t>
      </w:r>
      <w:r>
        <w:rPr>
          <w:rFonts w:hint="default"/>
        </w:rPr>
        <w:t xml:space="preserve"> tvoria súč</w:t>
      </w:r>
      <w:r>
        <w:rPr>
          <w:rFonts w:hint="default"/>
        </w:rPr>
        <w:t>asť</w:t>
      </w:r>
      <w:r>
        <w:rPr>
          <w:rFonts w:hint="default"/>
        </w:rPr>
        <w:t xml:space="preserve"> osobnej batož</w:t>
      </w:r>
      <w:r>
        <w:rPr>
          <w:rFonts w:hint="default"/>
        </w:rPr>
        <w:t>iny cestujú</w:t>
      </w:r>
      <w:r>
        <w:rPr>
          <w:rFonts w:hint="default"/>
        </w:rPr>
        <w:t>cich, sa považ</w:t>
      </w:r>
      <w:r>
        <w:rPr>
          <w:rFonts w:hint="default"/>
        </w:rPr>
        <w:t>ujú</w:t>
      </w:r>
      <w:r>
        <w:rPr>
          <w:rFonts w:hint="default"/>
        </w:rPr>
        <w:t xml:space="preserve"> za pô</w:t>
      </w:r>
      <w:r>
        <w:rPr>
          <w:rFonts w:hint="default"/>
        </w:rPr>
        <w:t>vodné</w:t>
      </w:r>
      <w:r>
        <w:rPr>
          <w:rFonts w:hint="default"/>
        </w:rPr>
        <w:t xml:space="preserve"> vý</w:t>
      </w:r>
      <w:r>
        <w:rPr>
          <w:rFonts w:hint="default"/>
        </w:rPr>
        <w:t>robky bez pož</w:t>
      </w:r>
      <w:r>
        <w:rPr>
          <w:rFonts w:hint="default"/>
        </w:rPr>
        <w:t>iadavky predlož</w:t>
      </w:r>
      <w:r>
        <w:rPr>
          <w:rFonts w:hint="default"/>
        </w:rPr>
        <w:t>enia dô</w:t>
      </w:r>
      <w:r>
        <w:rPr>
          <w:rFonts w:hint="default"/>
        </w:rPr>
        <w:t>kazu o pô</w:t>
      </w:r>
      <w:r>
        <w:rPr>
          <w:rFonts w:hint="default"/>
        </w:rPr>
        <w:t>vode</w:t>
      </w:r>
      <w:r>
        <w:rPr>
          <w:rFonts w:hint="default"/>
        </w:rPr>
        <w:t>, ak tieto vý</w:t>
      </w:r>
      <w:r>
        <w:rPr>
          <w:rFonts w:hint="default"/>
        </w:rPr>
        <w:t>robky nie sú</w:t>
      </w:r>
      <w:r>
        <w:rPr>
          <w:rFonts w:hint="default"/>
        </w:rPr>
        <w:t xml:space="preserve"> dováž</w:t>
      </w:r>
      <w:r>
        <w:rPr>
          <w:rFonts w:hint="default"/>
        </w:rPr>
        <w:t>ané</w:t>
      </w:r>
      <w:r>
        <w:rPr>
          <w:rFonts w:hint="default"/>
        </w:rPr>
        <w:t xml:space="preserve"> na obchodné</w:t>
      </w:r>
      <w:r>
        <w:rPr>
          <w:rFonts w:hint="default"/>
        </w:rPr>
        <w:t xml:space="preserve"> úč</w:t>
      </w:r>
      <w:r>
        <w:rPr>
          <w:rFonts w:hint="default"/>
        </w:rPr>
        <w:t>ely, boli vyhlá</w:t>
      </w:r>
      <w:r>
        <w:rPr>
          <w:rFonts w:hint="default"/>
        </w:rPr>
        <w:t>sené</w:t>
      </w:r>
      <w:r>
        <w:rPr>
          <w:rFonts w:hint="default"/>
        </w:rPr>
        <w:t xml:space="preserve"> za vý</w:t>
      </w:r>
      <w:r>
        <w:rPr>
          <w:rFonts w:hint="default"/>
        </w:rPr>
        <w:t>robky spĺň</w:t>
      </w:r>
      <w:r>
        <w:rPr>
          <w:rFonts w:hint="default"/>
        </w:rPr>
        <w:t>ajú</w:t>
      </w:r>
      <w:r>
        <w:rPr>
          <w:rFonts w:hint="default"/>
        </w:rPr>
        <w:t>ce pož</w:t>
      </w:r>
      <w:r>
        <w:rPr>
          <w:rFonts w:hint="default"/>
        </w:rPr>
        <w:t>iadavky tohto protokolu a neexistujú</w:t>
      </w:r>
      <w:r>
        <w:rPr>
          <w:rFonts w:hint="default"/>
        </w:rPr>
        <w:t xml:space="preserve"> pochybnosti o pravdivosti tohto vyhlá</w:t>
      </w:r>
      <w:r>
        <w:rPr>
          <w:rFonts w:hint="default"/>
        </w:rPr>
        <w:t>senia. V prí</w:t>
      </w:r>
      <w:r>
        <w:rPr>
          <w:rFonts w:hint="default"/>
        </w:rPr>
        <w:t>pade vý</w:t>
      </w:r>
      <w:r>
        <w:rPr>
          <w:rFonts w:hint="default"/>
        </w:rPr>
        <w:t>robkov zasielaný</w:t>
      </w:r>
      <w:r>
        <w:rPr>
          <w:rFonts w:hint="default"/>
        </w:rPr>
        <w:t>ch poš</w:t>
      </w:r>
      <w:r>
        <w:rPr>
          <w:rFonts w:hint="default"/>
        </w:rPr>
        <w:t>tou môž</w:t>
      </w:r>
      <w:r>
        <w:rPr>
          <w:rFonts w:hint="default"/>
        </w:rPr>
        <w:t>e byť</w:t>
      </w:r>
      <w:r>
        <w:rPr>
          <w:rFonts w:hint="default"/>
        </w:rPr>
        <w:t xml:space="preserve"> toto vyhlá</w:t>
      </w:r>
      <w:r>
        <w:rPr>
          <w:rFonts w:hint="default"/>
        </w:rPr>
        <w:t>senie uvedené</w:t>
      </w:r>
      <w:r>
        <w:rPr>
          <w:rFonts w:hint="default"/>
        </w:rPr>
        <w:t xml:space="preserve"> na colnom </w:t>
      </w:r>
      <w:r>
        <w:rPr>
          <w:rFonts w:hint="default"/>
        </w:rPr>
        <w:t>v</w:t>
      </w:r>
      <w:r>
        <w:rPr>
          <w:rFonts w:hint="default"/>
        </w:rPr>
        <w:t>yhlá</w:t>
      </w:r>
      <w:r>
        <w:rPr>
          <w:rFonts w:hint="default"/>
        </w:rPr>
        <w:t>sení</w:t>
      </w:r>
      <w:r>
        <w:rPr>
          <w:rFonts w:hint="default"/>
        </w:rPr>
        <w:t xml:space="preserve"> CN22/CN23 alebo na liste papiera, ktorý</w:t>
      </w:r>
      <w:r>
        <w:rPr>
          <w:rFonts w:hint="default"/>
        </w:rPr>
        <w:t xml:space="preserve"> je pripojený</w:t>
      </w:r>
      <w:r>
        <w:rPr>
          <w:rFonts w:hint="default"/>
        </w:rPr>
        <w:t xml:space="preserve"> k tomuto dokladu.</w:t>
      </w:r>
    </w:p>
    <w:p w:rsidR="00E2180F">
      <w:pPr>
        <w:pStyle w:val="ManualNumPar1"/>
        <w:bidi w:val="0"/>
        <w:rPr>
          <w:rFonts w:hint="default"/>
        </w:rPr>
      </w:pPr>
      <w:r>
        <w:rPr>
          <w:rFonts w:hint="default"/>
        </w:rPr>
        <w:t>2.</w:t>
        <w:tab/>
      </w:r>
      <w:r>
        <w:rPr>
          <w:rFonts w:hint="default"/>
        </w:rPr>
        <w:t>Prí</w:t>
      </w:r>
      <w:r>
        <w:rPr>
          <w:rFonts w:hint="default"/>
        </w:rPr>
        <w:t>lež</w:t>
      </w:r>
      <w:r>
        <w:rPr>
          <w:rFonts w:hint="default"/>
        </w:rPr>
        <w:t>itostný</w:t>
      </w:r>
      <w:r>
        <w:rPr>
          <w:rFonts w:hint="default"/>
        </w:rPr>
        <w:t xml:space="preserve"> dovoz, ktorý</w:t>
      </w:r>
      <w:r>
        <w:rPr>
          <w:rFonts w:hint="default"/>
        </w:rPr>
        <w:t xml:space="preserve"> pozostá</w:t>
      </w:r>
      <w:r>
        <w:rPr>
          <w:rFonts w:hint="default"/>
        </w:rPr>
        <w:t>va len z vý</w:t>
      </w:r>
      <w:r>
        <w:rPr>
          <w:rFonts w:hint="default"/>
        </w:rPr>
        <w:t>robkov na osobnú</w:t>
      </w:r>
      <w:r>
        <w:rPr>
          <w:rFonts w:hint="default"/>
        </w:rPr>
        <w:t xml:space="preserve"> potrebu prí</w:t>
      </w:r>
      <w:r>
        <w:rPr>
          <w:rFonts w:hint="default"/>
        </w:rPr>
        <w:t>jemcov alebo cestujú</w:t>
      </w:r>
      <w:r>
        <w:rPr>
          <w:rFonts w:hint="default"/>
        </w:rPr>
        <w:t>cich a ich rodinný</w:t>
      </w:r>
      <w:r>
        <w:rPr>
          <w:rFonts w:hint="default"/>
        </w:rPr>
        <w:t>ch prí</w:t>
      </w:r>
      <w:r>
        <w:rPr>
          <w:rFonts w:hint="default"/>
        </w:rPr>
        <w:t>sluš</w:t>
      </w:r>
      <w:r>
        <w:rPr>
          <w:rFonts w:hint="default"/>
        </w:rPr>
        <w:t>ní</w:t>
      </w:r>
      <w:r>
        <w:rPr>
          <w:rFonts w:hint="default"/>
        </w:rPr>
        <w:t>kov, sa nepovaž</w:t>
      </w:r>
      <w:r>
        <w:rPr>
          <w:rFonts w:hint="default"/>
        </w:rPr>
        <w:t>uje za obchodný</w:t>
      </w:r>
      <w:r>
        <w:rPr>
          <w:rFonts w:hint="default"/>
        </w:rPr>
        <w:t xml:space="preserve"> dovoz, ak z povahy </w:t>
      </w:r>
      <w:r>
        <w:rPr>
          <w:rFonts w:hint="default"/>
        </w:rPr>
        <w:t>a množ</w:t>
      </w:r>
      <w:r>
        <w:rPr>
          <w:rFonts w:hint="default"/>
        </w:rPr>
        <w:t>stva vý</w:t>
      </w:r>
      <w:r>
        <w:rPr>
          <w:rFonts w:hint="default"/>
        </w:rPr>
        <w:t>robkov jasne vyplý</w:t>
      </w:r>
      <w:r>
        <w:rPr>
          <w:rFonts w:hint="default"/>
        </w:rPr>
        <w:t>va, ž</w:t>
      </w:r>
      <w:r>
        <w:rPr>
          <w:rFonts w:hint="default"/>
        </w:rPr>
        <w:t>e nesleduje ž</w:t>
      </w:r>
      <w:r>
        <w:rPr>
          <w:rFonts w:hint="default"/>
        </w:rPr>
        <w:t>iaden obchodný</w:t>
      </w:r>
      <w:r>
        <w:rPr>
          <w:rFonts w:hint="default"/>
        </w:rPr>
        <w:t xml:space="preserve"> cieľ.</w:t>
      </w:r>
    </w:p>
    <w:p w:rsidR="00E2180F">
      <w:pPr>
        <w:pStyle w:val="ManualNumPar1"/>
        <w:bidi w:val="0"/>
        <w:rPr>
          <w:rFonts w:hint="default"/>
        </w:rPr>
      </w:pPr>
      <w:r>
        <w:rPr>
          <w:rFonts w:hint="default"/>
        </w:rPr>
        <w:t>3.</w:t>
        <w:tab/>
      </w:r>
      <w:r>
        <w:rPr>
          <w:rFonts w:hint="default"/>
        </w:rPr>
        <w:t>Celková</w:t>
      </w:r>
      <w:r>
        <w:rPr>
          <w:rFonts w:hint="default"/>
        </w:rPr>
        <w:t xml:space="preserve"> hodnota tý</w:t>
      </w:r>
      <w:r>
        <w:rPr>
          <w:rFonts w:hint="default"/>
        </w:rPr>
        <w:t>chto vý</w:t>
      </w:r>
      <w:r>
        <w:rPr>
          <w:rFonts w:hint="default"/>
        </w:rPr>
        <w:t>robkov nesmie v prí</w:t>
      </w:r>
      <w:r>
        <w:rPr>
          <w:rFonts w:hint="default"/>
        </w:rPr>
        <w:t>pade malý</w:t>
      </w:r>
      <w:r>
        <w:rPr>
          <w:rFonts w:hint="default"/>
        </w:rPr>
        <w:t>ch balí</w:t>
      </w:r>
      <w:r>
        <w:rPr>
          <w:rFonts w:hint="default"/>
        </w:rPr>
        <w:t>kov presiahnuť</w:t>
      </w:r>
      <w:r>
        <w:rPr>
          <w:rFonts w:hint="default"/>
        </w:rPr>
        <w:t xml:space="preserve"> 500 EUR alebo 1 200 </w:t>
      </w:r>
      <w:r>
        <w:rPr>
          <w:rFonts w:hint="default"/>
        </w:rPr>
        <w:t>EUR v prí</w:t>
      </w:r>
      <w:r>
        <w:rPr>
          <w:rFonts w:hint="default"/>
        </w:rPr>
        <w:t>pade vý</w:t>
      </w:r>
      <w:r>
        <w:rPr>
          <w:rFonts w:hint="default"/>
        </w:rPr>
        <w:t>robkov, ktoré</w:t>
      </w:r>
      <w:r>
        <w:rPr>
          <w:rFonts w:hint="default"/>
        </w:rPr>
        <w:t xml:space="preserve"> sú</w:t>
      </w:r>
      <w:r>
        <w:rPr>
          <w:rFonts w:hint="default"/>
        </w:rPr>
        <w:t xml:space="preserve"> súč</w:t>
      </w:r>
      <w:r>
        <w:rPr>
          <w:rFonts w:hint="default"/>
        </w:rPr>
        <w:t>asť</w:t>
      </w:r>
      <w:r>
        <w:rPr>
          <w:rFonts w:hint="default"/>
        </w:rPr>
        <w:t>ou osobnej batož</w:t>
      </w:r>
      <w:r>
        <w:rPr>
          <w:rFonts w:hint="default"/>
        </w:rPr>
        <w:t>iny cestujú</w:t>
      </w:r>
      <w:r>
        <w:rPr>
          <w:rFonts w:hint="default"/>
        </w:rPr>
        <w:t xml:space="preserve">ceho. </w:t>
      </w:r>
    </w:p>
    <w:p w:rsidR="00E2180F">
      <w:pPr>
        <w:pStyle w:val="Titrearticle"/>
        <w:bidi w:val="0"/>
        <w:rPr>
          <w:rFonts w:hint="default"/>
          <w:b/>
          <w:bCs/>
        </w:rPr>
      </w:pPr>
      <w:r>
        <w:rPr>
          <w:rFonts w:hint="default"/>
          <w:b/>
          <w:bCs/>
        </w:rPr>
        <w:t>Č</w:t>
      </w:r>
      <w:r>
        <w:rPr>
          <w:rFonts w:hint="default"/>
          <w:b/>
          <w:bCs/>
        </w:rPr>
        <w:t>LÁ</w:t>
      </w:r>
      <w:r>
        <w:rPr>
          <w:rFonts w:hint="default"/>
          <w:b/>
          <w:bCs/>
        </w:rPr>
        <w:t>NOK 28</w:t>
        <w:br/>
        <w:t>Sprie</w:t>
      </w:r>
      <w:r>
        <w:rPr>
          <w:rFonts w:hint="default"/>
          <w:b/>
          <w:bCs/>
        </w:rPr>
        <w:t>vodné</w:t>
      </w:r>
      <w:r>
        <w:rPr>
          <w:rFonts w:hint="default"/>
          <w:b/>
          <w:bCs/>
        </w:rPr>
        <w:t xml:space="preserve"> doklady</w:t>
      </w:r>
    </w:p>
    <w:p w:rsidR="00E2180F">
      <w:pPr>
        <w:tabs>
          <w:tab w:val="left" w:pos="600"/>
          <w:tab w:val="left" w:pos="1190"/>
          <w:tab w:val="left" w:pos="1680"/>
          <w:tab w:val="left" w:pos="2280"/>
          <w:tab w:val="left" w:pos="2880"/>
        </w:tabs>
        <w:bidi w:val="0"/>
        <w:rPr>
          <w:rFonts w:hint="default"/>
        </w:rPr>
      </w:pPr>
      <w:r>
        <w:rPr>
          <w:rFonts w:hint="default"/>
        </w:rPr>
        <w:t>Za doklady stanovené</w:t>
      </w:r>
      <w:r>
        <w:rPr>
          <w:rFonts w:hint="default"/>
        </w:rPr>
        <w:t xml:space="preserve"> v č</w:t>
      </w:r>
      <w:r>
        <w:rPr>
          <w:rFonts w:hint="default"/>
        </w:rPr>
        <w:t>lá</w:t>
      </w:r>
      <w:r>
        <w:rPr>
          <w:rFonts w:hint="default"/>
        </w:rPr>
        <w:t>nku 17 ods. 3 a č</w:t>
      </w:r>
      <w:r>
        <w:rPr>
          <w:rFonts w:hint="default"/>
        </w:rPr>
        <w:t>lá</w:t>
      </w:r>
      <w:r>
        <w:rPr>
          <w:rFonts w:hint="default"/>
        </w:rPr>
        <w:t>nku 22 ods. 3, ktoré</w:t>
      </w:r>
      <w:r>
        <w:rPr>
          <w:rFonts w:hint="default"/>
        </w:rPr>
        <w:t xml:space="preserve"> dokazujú</w:t>
      </w:r>
      <w:r>
        <w:rPr>
          <w:rFonts w:hint="default"/>
        </w:rPr>
        <w:t>, ž</w:t>
      </w:r>
      <w:r>
        <w:rPr>
          <w:rFonts w:hint="default"/>
        </w:rPr>
        <w:t>e produkty uvedené</w:t>
      </w:r>
      <w:r>
        <w:rPr>
          <w:rFonts w:hint="default"/>
        </w:rPr>
        <w:t xml:space="preserve"> v sprievodnom osvedč</w:t>
      </w:r>
      <w:r>
        <w:rPr>
          <w:rFonts w:hint="default"/>
        </w:rPr>
        <w:t>ení</w:t>
      </w:r>
      <w:r>
        <w:rPr>
          <w:rFonts w:hint="default"/>
        </w:rPr>
        <w:t xml:space="preserve"> EUR.1 alebo vo fakturač</w:t>
      </w:r>
      <w:r>
        <w:rPr>
          <w:rFonts w:hint="default"/>
        </w:rPr>
        <w:t>nom vyhlá</w:t>
      </w:r>
      <w:r>
        <w:rPr>
          <w:rFonts w:hint="default"/>
        </w:rPr>
        <w:t>sení</w:t>
      </w:r>
      <w:r>
        <w:rPr>
          <w:rFonts w:hint="default"/>
        </w:rPr>
        <w:t xml:space="preserve"> mož</w:t>
      </w:r>
      <w:r>
        <w:rPr>
          <w:rFonts w:hint="default"/>
        </w:rPr>
        <w:t>no považ</w:t>
      </w:r>
      <w:r>
        <w:rPr>
          <w:rFonts w:hint="default"/>
        </w:rPr>
        <w:t>ovať</w:t>
      </w:r>
      <w:r>
        <w:rPr>
          <w:rFonts w:hint="default"/>
        </w:rPr>
        <w:t xml:space="preserve"> za produkty pochá</w:t>
      </w:r>
      <w:r>
        <w:rPr>
          <w:rFonts w:hint="default"/>
        </w:rPr>
        <w:t>dzajú</w:t>
      </w:r>
      <w:r>
        <w:rPr>
          <w:rFonts w:hint="default"/>
        </w:rPr>
        <w:t>ce zo Spoloč</w:t>
      </w:r>
      <w:r>
        <w:rPr>
          <w:rFonts w:hint="default"/>
        </w:rPr>
        <w:t>enstva, zo Srbska alebo z jednej z ostatný</w:t>
      </w:r>
      <w:r>
        <w:rPr>
          <w:rFonts w:hint="default"/>
        </w:rPr>
        <w:t>ch krají</w:t>
      </w:r>
      <w:r>
        <w:rPr>
          <w:rFonts w:hint="default"/>
        </w:rPr>
        <w:t>n alebo ú</w:t>
      </w:r>
      <w:r>
        <w:rPr>
          <w:rFonts w:hint="default"/>
        </w:rPr>
        <w:t>zemí</w:t>
      </w:r>
      <w:r>
        <w:rPr>
          <w:rFonts w:hint="default"/>
        </w:rPr>
        <w:t xml:space="preserve"> uvedený</w:t>
      </w:r>
      <w:r>
        <w:rPr>
          <w:rFonts w:hint="default"/>
        </w:rPr>
        <w:t>ch v č</w:t>
      </w:r>
      <w:r>
        <w:rPr>
          <w:rFonts w:hint="default"/>
        </w:rPr>
        <w:t>lá</w:t>
      </w:r>
      <w:r>
        <w:rPr>
          <w:rFonts w:hint="default"/>
        </w:rPr>
        <w:t>nkoch 3 a 4 a ž</w:t>
      </w:r>
      <w:r>
        <w:rPr>
          <w:rFonts w:hint="default"/>
        </w:rPr>
        <w:t>e spĺň</w:t>
      </w:r>
      <w:r>
        <w:rPr>
          <w:rFonts w:hint="default"/>
        </w:rPr>
        <w:t>ajú</w:t>
      </w:r>
      <w:r>
        <w:rPr>
          <w:rFonts w:hint="default"/>
        </w:rPr>
        <w:t xml:space="preserve"> ostatné</w:t>
      </w:r>
      <w:r>
        <w:rPr>
          <w:rFonts w:hint="default"/>
        </w:rPr>
        <w:t xml:space="preserve"> pož</w:t>
      </w:r>
      <w:r>
        <w:rPr>
          <w:rFonts w:hint="default"/>
        </w:rPr>
        <w:t>iadavky tohto protokolu, mož</w:t>
      </w:r>
      <w:r>
        <w:rPr>
          <w:rFonts w:hint="default"/>
        </w:rPr>
        <w:t>no považ</w:t>
      </w:r>
      <w:r>
        <w:rPr>
          <w:rFonts w:hint="default"/>
        </w:rPr>
        <w:t>ovať</w:t>
      </w:r>
      <w:r>
        <w:rPr>
          <w:rFonts w:hint="default"/>
        </w:rPr>
        <w:t xml:space="preserve"> okrem iné</w:t>
      </w:r>
      <w:r>
        <w:rPr>
          <w:rFonts w:hint="default"/>
        </w:rPr>
        <w:t>ho:</w:t>
      </w:r>
    </w:p>
    <w:p w:rsidR="00E2180F">
      <w:pPr>
        <w:pStyle w:val="Point0"/>
        <w:bidi w:val="0"/>
        <w:rPr>
          <w:rFonts w:hint="default"/>
        </w:rPr>
      </w:pPr>
      <w:r>
        <w:t>a)</w:t>
        <w:tab/>
      </w:r>
      <w:r>
        <w:rPr>
          <w:rFonts w:hint="default"/>
        </w:rPr>
        <w:t>priamy dô</w:t>
      </w:r>
      <w:r>
        <w:rPr>
          <w:rFonts w:hint="default"/>
        </w:rPr>
        <w:t>kaz č</w:t>
      </w:r>
      <w:r>
        <w:rPr>
          <w:rFonts w:hint="default"/>
        </w:rPr>
        <w:t>inností</w:t>
      </w:r>
      <w:r>
        <w:rPr>
          <w:rFonts w:hint="default"/>
        </w:rPr>
        <w:t xml:space="preserve"> vykoná</w:t>
      </w:r>
      <w:r>
        <w:rPr>
          <w:rFonts w:hint="default"/>
        </w:rPr>
        <w:t>vaný</w:t>
      </w:r>
      <w:r>
        <w:rPr>
          <w:rFonts w:hint="default"/>
        </w:rPr>
        <w:t>ch vý</w:t>
      </w:r>
      <w:r>
        <w:rPr>
          <w:rFonts w:hint="default"/>
        </w:rPr>
        <w:t>vozcom alebo dodá</w:t>
      </w:r>
      <w:r>
        <w:rPr>
          <w:rFonts w:hint="default"/>
        </w:rPr>
        <w:t>vateľ</w:t>
      </w:r>
      <w:r>
        <w:rPr>
          <w:rFonts w:hint="default"/>
        </w:rPr>
        <w:t>om s cieľ</w:t>
      </w:r>
      <w:r>
        <w:rPr>
          <w:rFonts w:hint="default"/>
        </w:rPr>
        <w:t>om zí</w:t>
      </w:r>
      <w:r>
        <w:rPr>
          <w:rFonts w:hint="default"/>
        </w:rPr>
        <w:t>skať</w:t>
      </w:r>
      <w:r>
        <w:rPr>
          <w:rFonts w:hint="default"/>
        </w:rPr>
        <w:t xml:space="preserve"> prí</w:t>
      </w:r>
      <w:r>
        <w:rPr>
          <w:rFonts w:hint="default"/>
        </w:rPr>
        <w:t>slu</w:t>
      </w:r>
      <w:r>
        <w:rPr>
          <w:rFonts w:hint="default"/>
        </w:rPr>
        <w:t>š</w:t>
      </w:r>
      <w:r>
        <w:rPr>
          <w:rFonts w:hint="default"/>
        </w:rPr>
        <w:t>ný</w:t>
      </w:r>
      <w:r>
        <w:rPr>
          <w:rFonts w:hint="default"/>
        </w:rPr>
        <w:t xml:space="preserve"> tovar, naprí</w:t>
      </w:r>
      <w:r>
        <w:rPr>
          <w:rFonts w:hint="default"/>
        </w:rPr>
        <w:t>klad vo forme jeho úč</w:t>
      </w:r>
      <w:r>
        <w:rPr>
          <w:rFonts w:hint="default"/>
        </w:rPr>
        <w:t>tov alebo úč</w:t>
      </w:r>
      <w:r>
        <w:rPr>
          <w:rFonts w:hint="default"/>
        </w:rPr>
        <w:t>tovný</w:t>
      </w:r>
      <w:r>
        <w:rPr>
          <w:rFonts w:hint="default"/>
        </w:rPr>
        <w:t>ch zá</w:t>
      </w:r>
      <w:r>
        <w:rPr>
          <w:rFonts w:hint="default"/>
        </w:rPr>
        <w:t>znamov;</w:t>
      </w:r>
    </w:p>
    <w:p w:rsidR="00E2180F">
      <w:pPr>
        <w:pStyle w:val="Point0"/>
        <w:bidi w:val="0"/>
        <w:rPr>
          <w:rFonts w:hint="default"/>
        </w:rPr>
      </w:pPr>
      <w:r>
        <w:rPr>
          <w:rFonts w:hint="default"/>
        </w:rPr>
        <w:t>b)</w:t>
        <w:tab/>
      </w:r>
      <w:r>
        <w:rPr>
          <w:rFonts w:hint="default"/>
        </w:rPr>
        <w:t>doklady preukazujú</w:t>
      </w:r>
      <w:r>
        <w:rPr>
          <w:rFonts w:hint="default"/>
        </w:rPr>
        <w:t>ce š</w:t>
      </w:r>
      <w:r>
        <w:rPr>
          <w:rFonts w:hint="default"/>
        </w:rPr>
        <w:t>tatú</w:t>
      </w:r>
      <w:r>
        <w:rPr>
          <w:rFonts w:hint="default"/>
        </w:rPr>
        <w:t>t pô</w:t>
      </w:r>
      <w:r>
        <w:rPr>
          <w:rFonts w:hint="default"/>
        </w:rPr>
        <w:t>vodu použ</w:t>
      </w:r>
      <w:r>
        <w:rPr>
          <w:rFonts w:hint="default"/>
        </w:rPr>
        <w:t>itý</w:t>
      </w:r>
      <w:r>
        <w:rPr>
          <w:rFonts w:hint="default"/>
        </w:rPr>
        <w:t>ch materiá</w:t>
      </w:r>
      <w:r>
        <w:rPr>
          <w:rFonts w:hint="default"/>
        </w:rPr>
        <w:t>lov, vydaný</w:t>
      </w:r>
      <w:r>
        <w:rPr>
          <w:rFonts w:hint="default"/>
        </w:rPr>
        <w:t>ch alebo vyhotovený</w:t>
      </w:r>
      <w:r>
        <w:rPr>
          <w:rFonts w:hint="default"/>
        </w:rPr>
        <w:t>ch v Spoloč</w:t>
      </w:r>
      <w:r>
        <w:rPr>
          <w:rFonts w:hint="default"/>
        </w:rPr>
        <w:t>enstve alebo v Srbsku, ak sú</w:t>
      </w:r>
      <w:r>
        <w:rPr>
          <w:rFonts w:hint="default"/>
        </w:rPr>
        <w:t xml:space="preserve"> tieto doklady použ</w:t>
      </w:r>
      <w:r>
        <w:rPr>
          <w:rFonts w:hint="default"/>
        </w:rPr>
        <w:t>ité</w:t>
      </w:r>
      <w:r>
        <w:rPr>
          <w:rFonts w:hint="default"/>
        </w:rPr>
        <w:t xml:space="preserve"> v sú</w:t>
      </w:r>
      <w:r>
        <w:rPr>
          <w:rFonts w:hint="default"/>
        </w:rPr>
        <w:t>lade s </w:t>
      </w:r>
      <w:r>
        <w:rPr>
          <w:rFonts w:hint="default"/>
        </w:rPr>
        <w:t>vnú</w:t>
      </w:r>
      <w:r>
        <w:rPr>
          <w:rFonts w:hint="default"/>
        </w:rPr>
        <w:t>troš</w:t>
      </w:r>
      <w:r>
        <w:rPr>
          <w:rFonts w:hint="default"/>
        </w:rPr>
        <w:t>tá</w:t>
      </w:r>
      <w:r>
        <w:rPr>
          <w:rFonts w:hint="default"/>
        </w:rPr>
        <w:t>tnym prá</w:t>
      </w:r>
      <w:r>
        <w:rPr>
          <w:rFonts w:hint="default"/>
        </w:rPr>
        <w:t>vom;</w:t>
      </w:r>
    </w:p>
    <w:p w:rsidR="00E2180F">
      <w:pPr>
        <w:pStyle w:val="Point0"/>
        <w:bidi w:val="0"/>
        <w:rPr>
          <w:rFonts w:hint="default"/>
        </w:rPr>
      </w:pPr>
      <w:r>
        <w:rPr>
          <w:rFonts w:hint="default"/>
        </w:rPr>
        <w:t>c)</w:t>
        <w:tab/>
        <w:t>doklad</w:t>
      </w:r>
      <w:r>
        <w:rPr>
          <w:rFonts w:hint="default"/>
        </w:rPr>
        <w:t>y preukazujú</w:t>
      </w:r>
      <w:r>
        <w:rPr>
          <w:rFonts w:hint="default"/>
        </w:rPr>
        <w:t>ce opracovanie alebo spracovanie materiá</w:t>
      </w:r>
      <w:r>
        <w:rPr>
          <w:rFonts w:hint="default"/>
        </w:rPr>
        <w:t>lov v Spoloč</w:t>
      </w:r>
      <w:r>
        <w:rPr>
          <w:rFonts w:hint="default"/>
        </w:rPr>
        <w:t>enstve alebo v Srbsku, vydané</w:t>
      </w:r>
      <w:r>
        <w:rPr>
          <w:rFonts w:hint="default"/>
        </w:rPr>
        <w:t xml:space="preserve"> alebo vyhotovené</w:t>
      </w:r>
      <w:r>
        <w:rPr>
          <w:rFonts w:hint="default"/>
        </w:rPr>
        <w:t xml:space="preserve"> v Spoloč</w:t>
      </w:r>
      <w:r>
        <w:rPr>
          <w:rFonts w:hint="default"/>
        </w:rPr>
        <w:t>enstve alebo v Srbsku, ak sú</w:t>
      </w:r>
      <w:r>
        <w:rPr>
          <w:rFonts w:hint="default"/>
        </w:rPr>
        <w:t xml:space="preserve"> tieto doklady použ</w:t>
      </w:r>
      <w:r>
        <w:rPr>
          <w:rFonts w:hint="default"/>
        </w:rPr>
        <w:t>ité</w:t>
      </w:r>
      <w:r>
        <w:rPr>
          <w:rFonts w:hint="default"/>
        </w:rPr>
        <w:t xml:space="preserve"> v sú</w:t>
      </w:r>
      <w:r>
        <w:rPr>
          <w:rFonts w:hint="default"/>
        </w:rPr>
        <w:t>lade s vnú</w:t>
      </w:r>
      <w:r>
        <w:rPr>
          <w:rFonts w:hint="default"/>
        </w:rPr>
        <w:t>troš</w:t>
      </w:r>
      <w:r>
        <w:rPr>
          <w:rFonts w:hint="default"/>
        </w:rPr>
        <w:t>tá</w:t>
      </w:r>
      <w:r>
        <w:rPr>
          <w:rFonts w:hint="default"/>
        </w:rPr>
        <w:t>tnym prá</w:t>
      </w:r>
      <w:r>
        <w:rPr>
          <w:rFonts w:hint="default"/>
        </w:rPr>
        <w:t>vom;</w:t>
      </w:r>
    </w:p>
    <w:p w:rsidR="00E2180F">
      <w:pPr>
        <w:pStyle w:val="Point0"/>
        <w:bidi w:val="0"/>
        <w:rPr>
          <w:rFonts w:hint="default"/>
        </w:rPr>
      </w:pPr>
      <w:r>
        <w:rPr>
          <w:rFonts w:hint="default"/>
        </w:rPr>
        <w:t>d)</w:t>
        <w:tab/>
      </w:r>
      <w:r>
        <w:rPr>
          <w:rFonts w:hint="default"/>
        </w:rPr>
        <w:t>sprievodné</w:t>
      </w:r>
      <w:r>
        <w:rPr>
          <w:rFonts w:hint="default"/>
        </w:rPr>
        <w:t xml:space="preserve"> osvedč</w:t>
      </w:r>
      <w:r>
        <w:rPr>
          <w:rFonts w:hint="default"/>
        </w:rPr>
        <w:t>enia EUR.1 alebo fakturač</w:t>
      </w:r>
      <w:r>
        <w:rPr>
          <w:rFonts w:hint="default"/>
        </w:rPr>
        <w:t>né</w:t>
      </w:r>
      <w:r>
        <w:rPr>
          <w:rFonts w:hint="default"/>
        </w:rPr>
        <w:t xml:space="preserve"> vyhlá</w:t>
      </w:r>
      <w:r>
        <w:rPr>
          <w:rFonts w:hint="default"/>
        </w:rPr>
        <w:t>senia, ktoré</w:t>
      </w:r>
      <w:r>
        <w:rPr>
          <w:rFonts w:hint="default"/>
        </w:rPr>
        <w:t xml:space="preserve"> preukazujú</w:t>
      </w:r>
      <w:r>
        <w:rPr>
          <w:rFonts w:hint="default"/>
        </w:rPr>
        <w:t xml:space="preserve"> pô</w:t>
      </w:r>
      <w:r>
        <w:rPr>
          <w:rFonts w:hint="default"/>
        </w:rPr>
        <w:t>vod použ</w:t>
      </w:r>
      <w:r>
        <w:rPr>
          <w:rFonts w:hint="default"/>
        </w:rPr>
        <w:t>itý</w:t>
      </w:r>
      <w:r>
        <w:rPr>
          <w:rFonts w:hint="default"/>
        </w:rPr>
        <w:t>ch materiá</w:t>
      </w:r>
      <w:r>
        <w:rPr>
          <w:rFonts w:hint="default"/>
        </w:rPr>
        <w:t>lov, vydané</w:t>
      </w:r>
      <w:r>
        <w:rPr>
          <w:rFonts w:hint="default"/>
        </w:rPr>
        <w:t xml:space="preserve"> alebo vystavené</w:t>
      </w:r>
      <w:r>
        <w:rPr>
          <w:rFonts w:hint="default"/>
        </w:rPr>
        <w:t xml:space="preserve"> v Spoloč</w:t>
      </w:r>
      <w:r>
        <w:rPr>
          <w:rFonts w:hint="default"/>
        </w:rPr>
        <w:t>enstve alebo v Srbsku v </w:t>
      </w:r>
      <w:r>
        <w:rPr>
          <w:rFonts w:hint="default"/>
        </w:rPr>
        <w:t>sú</w:t>
      </w:r>
      <w:r>
        <w:rPr>
          <w:rFonts w:hint="default"/>
        </w:rPr>
        <w:t>lade s tý</w:t>
      </w:r>
      <w:r>
        <w:rPr>
          <w:rFonts w:hint="default"/>
        </w:rPr>
        <w:t>mto protokolom, alebo v jednej z ostatný</w:t>
      </w:r>
      <w:r>
        <w:rPr>
          <w:rFonts w:hint="default"/>
        </w:rPr>
        <w:t>ch krají</w:t>
      </w:r>
      <w:r>
        <w:rPr>
          <w:rFonts w:hint="default"/>
        </w:rPr>
        <w:t>n alebo ú</w:t>
      </w:r>
      <w:r>
        <w:rPr>
          <w:rFonts w:hint="default"/>
        </w:rPr>
        <w:t>zemí</w:t>
      </w:r>
      <w:r>
        <w:rPr>
          <w:rFonts w:hint="default"/>
        </w:rPr>
        <w:t xml:space="preserve"> uvedený</w:t>
      </w:r>
      <w:r>
        <w:rPr>
          <w:rFonts w:hint="default"/>
        </w:rPr>
        <w:t>ch v č</w:t>
      </w:r>
      <w:r>
        <w:rPr>
          <w:rFonts w:hint="default"/>
        </w:rPr>
        <w:t>lá</w:t>
      </w:r>
      <w:r>
        <w:rPr>
          <w:rFonts w:hint="default"/>
        </w:rPr>
        <w:t>nkoch 3 a 4 v sú</w:t>
      </w:r>
      <w:r>
        <w:rPr>
          <w:rFonts w:hint="default"/>
        </w:rPr>
        <w:t>lade s pravidlami pô</w:t>
      </w:r>
      <w:r>
        <w:rPr>
          <w:rFonts w:hint="default"/>
        </w:rPr>
        <w:t>vodu, ktoré</w:t>
      </w:r>
      <w:r>
        <w:rPr>
          <w:rFonts w:hint="default"/>
        </w:rPr>
        <w:t xml:space="preserve"> sú</w:t>
      </w:r>
      <w:r>
        <w:rPr>
          <w:rFonts w:hint="default"/>
        </w:rPr>
        <w:t xml:space="preserve"> zhodné</w:t>
      </w:r>
      <w:r>
        <w:rPr>
          <w:rFonts w:hint="default"/>
        </w:rPr>
        <w:t xml:space="preserve"> s </w:t>
      </w:r>
      <w:r>
        <w:rPr>
          <w:rFonts w:hint="default"/>
        </w:rPr>
        <w:t>p</w:t>
      </w:r>
      <w:r>
        <w:rPr>
          <w:rFonts w:hint="default"/>
        </w:rPr>
        <w:t>ravidlami v tomto protokole;</w:t>
      </w:r>
    </w:p>
    <w:p w:rsidR="00E2180F">
      <w:pPr>
        <w:pStyle w:val="Point0"/>
        <w:bidi w:val="0"/>
        <w:rPr>
          <w:rFonts w:hint="default"/>
        </w:rPr>
      </w:pPr>
      <w:r>
        <w:rPr>
          <w:rFonts w:hint="default"/>
        </w:rPr>
        <w:t>e)</w:t>
        <w:tab/>
      </w:r>
      <w:r>
        <w:rPr>
          <w:rFonts w:hint="default"/>
        </w:rPr>
        <w:t>vhodný</w:t>
      </w:r>
      <w:r>
        <w:rPr>
          <w:rFonts w:hint="default"/>
        </w:rPr>
        <w:t xml:space="preserve"> dô</w:t>
      </w:r>
      <w:r>
        <w:rPr>
          <w:rFonts w:hint="default"/>
        </w:rPr>
        <w:t>kaz tý</w:t>
      </w:r>
      <w:r>
        <w:rPr>
          <w:rFonts w:hint="default"/>
        </w:rPr>
        <w:t>kajú</w:t>
      </w:r>
      <w:r>
        <w:rPr>
          <w:rFonts w:hint="default"/>
        </w:rPr>
        <w:t>ci sa opracovania alebo spracovania, ktoré</w:t>
      </w:r>
      <w:r>
        <w:rPr>
          <w:rFonts w:hint="default"/>
        </w:rPr>
        <w:t xml:space="preserve"> bolo vykonané</w:t>
      </w:r>
      <w:r>
        <w:rPr>
          <w:rFonts w:hint="default"/>
        </w:rPr>
        <w:t xml:space="preserve"> mimo Spoloč</w:t>
      </w:r>
      <w:r>
        <w:rPr>
          <w:rFonts w:hint="default"/>
        </w:rPr>
        <w:t>enstva alebo Srbska na zá</w:t>
      </w:r>
      <w:r>
        <w:rPr>
          <w:rFonts w:hint="default"/>
        </w:rPr>
        <w:t>klade č</w:t>
      </w:r>
      <w:r>
        <w:rPr>
          <w:rFonts w:hint="default"/>
        </w:rPr>
        <w:t>lá</w:t>
      </w:r>
      <w:r>
        <w:rPr>
          <w:rFonts w:hint="default"/>
        </w:rPr>
        <w:t>nku 12, dokazujú</w:t>
      </w:r>
      <w:r>
        <w:rPr>
          <w:rFonts w:hint="default"/>
        </w:rPr>
        <w:t>ci, ž</w:t>
      </w:r>
      <w:r>
        <w:rPr>
          <w:rFonts w:hint="default"/>
        </w:rPr>
        <w:t>e pož</w:t>
      </w:r>
      <w:r>
        <w:rPr>
          <w:rFonts w:hint="default"/>
        </w:rPr>
        <w:t>iadavky ustanovené</w:t>
      </w:r>
      <w:r>
        <w:rPr>
          <w:rFonts w:hint="default"/>
        </w:rPr>
        <w:t xml:space="preserve"> v tom č</w:t>
      </w:r>
      <w:r>
        <w:rPr>
          <w:rFonts w:hint="default"/>
        </w:rPr>
        <w:t>lá</w:t>
      </w:r>
      <w:r>
        <w:rPr>
          <w:rFonts w:hint="default"/>
        </w:rPr>
        <w:t>nku boli splnené.</w:t>
      </w:r>
    </w:p>
    <w:p w:rsidR="00E2180F">
      <w:pPr>
        <w:pStyle w:val="Titrearticle"/>
        <w:bidi w:val="0"/>
        <w:rPr>
          <w:rFonts w:hint="default"/>
          <w:b/>
          <w:bCs/>
        </w:rPr>
      </w:pPr>
      <w:r>
        <w:rPr>
          <w:rFonts w:hint="default"/>
          <w:b/>
          <w:bCs/>
        </w:rPr>
        <w:t>Č</w:t>
      </w:r>
      <w:r>
        <w:rPr>
          <w:rFonts w:hint="default"/>
          <w:b/>
          <w:bCs/>
        </w:rPr>
        <w:t>LÁ</w:t>
      </w:r>
      <w:r>
        <w:rPr>
          <w:rFonts w:hint="default"/>
          <w:b/>
          <w:bCs/>
        </w:rPr>
        <w:t>NOK 29</w:t>
        <w:br/>
      </w:r>
      <w:r>
        <w:rPr>
          <w:rFonts w:hint="default"/>
          <w:b/>
          <w:bCs/>
        </w:rPr>
        <w:t>Uchovanie dô</w:t>
      </w:r>
      <w:r>
        <w:rPr>
          <w:rFonts w:hint="default"/>
          <w:b/>
          <w:bCs/>
        </w:rPr>
        <w:t>kazu o pô</w:t>
      </w:r>
      <w:r>
        <w:rPr>
          <w:rFonts w:hint="default"/>
          <w:b/>
          <w:bCs/>
        </w:rPr>
        <w:t>vode a sprievodný</w:t>
      </w:r>
      <w:r>
        <w:rPr>
          <w:rFonts w:hint="default"/>
          <w:b/>
          <w:bCs/>
        </w:rPr>
        <w:t>ch dokladov</w:t>
      </w:r>
    </w:p>
    <w:p w:rsidR="00E2180F">
      <w:pPr>
        <w:pStyle w:val="ManualNumPar1"/>
        <w:bidi w:val="0"/>
        <w:rPr>
          <w:rFonts w:hint="default"/>
        </w:rPr>
      </w:pPr>
      <w:r>
        <w:t>1.</w:t>
        <w:tab/>
      </w:r>
      <w:r>
        <w:rPr>
          <w:rFonts w:hint="default"/>
        </w:rPr>
        <w:t>Vý</w:t>
      </w:r>
      <w:r>
        <w:rPr>
          <w:rFonts w:hint="default"/>
        </w:rPr>
        <w:t>vozca, ktorý</w:t>
      </w:r>
      <w:r>
        <w:rPr>
          <w:rFonts w:hint="default"/>
        </w:rPr>
        <w:t xml:space="preserve"> ž</w:t>
      </w:r>
      <w:r>
        <w:rPr>
          <w:rFonts w:hint="default"/>
        </w:rPr>
        <w:t>iada o vydanie sprievodné</w:t>
      </w:r>
      <w:r>
        <w:rPr>
          <w:rFonts w:hint="default"/>
        </w:rPr>
        <w:t>ho osvedč</w:t>
      </w:r>
      <w:r>
        <w:rPr>
          <w:rFonts w:hint="default"/>
        </w:rPr>
        <w:t>enia EUR.1, uchová</w:t>
      </w:r>
      <w:r>
        <w:rPr>
          <w:rFonts w:hint="default"/>
        </w:rPr>
        <w:t>va aspoň</w:t>
      </w:r>
      <w:r>
        <w:rPr>
          <w:rFonts w:hint="default"/>
        </w:rPr>
        <w:t xml:space="preserve"> tri roky doklady uvedené</w:t>
      </w:r>
      <w:r>
        <w:rPr>
          <w:rFonts w:hint="default"/>
        </w:rPr>
        <w:t xml:space="preserve"> v č</w:t>
      </w:r>
      <w:r>
        <w:rPr>
          <w:rFonts w:hint="default"/>
        </w:rPr>
        <w:t>lá</w:t>
      </w:r>
      <w:r>
        <w:rPr>
          <w:rFonts w:hint="default"/>
        </w:rPr>
        <w:t>nku 17 ods. 3.</w:t>
      </w:r>
    </w:p>
    <w:p w:rsidR="00E2180F">
      <w:pPr>
        <w:pStyle w:val="ManualNumPar1"/>
        <w:bidi w:val="0"/>
        <w:rPr>
          <w:rFonts w:hint="default"/>
        </w:rPr>
      </w:pPr>
      <w:r>
        <w:rPr>
          <w:rFonts w:hint="default"/>
        </w:rPr>
        <w:t>2.</w:t>
        <w:tab/>
      </w:r>
      <w:r>
        <w:rPr>
          <w:rFonts w:hint="default"/>
        </w:rPr>
        <w:t>Vý</w:t>
      </w:r>
      <w:r>
        <w:rPr>
          <w:rFonts w:hint="default"/>
        </w:rPr>
        <w:t>vozca, ktorý</w:t>
      </w:r>
      <w:r>
        <w:rPr>
          <w:rFonts w:hint="default"/>
        </w:rPr>
        <w:t xml:space="preserve"> vyhotoví</w:t>
      </w:r>
      <w:r>
        <w:rPr>
          <w:rFonts w:hint="default"/>
        </w:rPr>
        <w:t xml:space="preserve"> fakturač</w:t>
      </w:r>
      <w:r>
        <w:rPr>
          <w:rFonts w:hint="default"/>
        </w:rPr>
        <w:t>né</w:t>
      </w:r>
      <w:r>
        <w:rPr>
          <w:rFonts w:hint="default"/>
        </w:rPr>
        <w:t xml:space="preserve"> vyhlá</w:t>
      </w:r>
      <w:r>
        <w:rPr>
          <w:rFonts w:hint="default"/>
        </w:rPr>
        <w:t>senie, uchová</w:t>
      </w:r>
      <w:r>
        <w:rPr>
          <w:rFonts w:hint="default"/>
        </w:rPr>
        <w:t>va aspoň</w:t>
      </w:r>
      <w:r>
        <w:rPr>
          <w:rFonts w:hint="default"/>
        </w:rPr>
        <w:t xml:space="preserve"> tri roky kó</w:t>
      </w:r>
      <w:r>
        <w:rPr>
          <w:rFonts w:hint="default"/>
        </w:rPr>
        <w:t>piu tohto fakturač</w:t>
      </w:r>
      <w:r>
        <w:rPr>
          <w:rFonts w:hint="default"/>
        </w:rPr>
        <w:t>né</w:t>
      </w:r>
      <w:r>
        <w:rPr>
          <w:rFonts w:hint="default"/>
        </w:rPr>
        <w:t>ho vyh</w:t>
      </w:r>
      <w:r>
        <w:rPr>
          <w:rFonts w:hint="default"/>
        </w:rPr>
        <w:t>lá</w:t>
      </w:r>
      <w:r>
        <w:rPr>
          <w:rFonts w:hint="default"/>
        </w:rPr>
        <w:t>senia, ako aj doklady uvedené</w:t>
      </w:r>
      <w:r>
        <w:rPr>
          <w:rFonts w:hint="default"/>
        </w:rPr>
        <w:t xml:space="preserve"> v č</w:t>
      </w:r>
      <w:r>
        <w:rPr>
          <w:rFonts w:hint="default"/>
        </w:rPr>
        <w:t>lá</w:t>
      </w:r>
      <w:r>
        <w:rPr>
          <w:rFonts w:hint="default"/>
        </w:rPr>
        <w:t>nku 22 ods. 3.</w:t>
      </w:r>
    </w:p>
    <w:p w:rsidR="00E2180F">
      <w:pPr>
        <w:pStyle w:val="ManualNumPar1"/>
        <w:bidi w:val="0"/>
        <w:rPr>
          <w:rFonts w:hint="default"/>
        </w:rPr>
      </w:pPr>
      <w:r>
        <w:rPr>
          <w:rFonts w:hint="default"/>
        </w:rPr>
        <w:t>3.</w:t>
        <w:tab/>
      </w:r>
      <w:r>
        <w:rPr>
          <w:rFonts w:hint="default"/>
        </w:rPr>
        <w:t>Colné</w:t>
      </w:r>
      <w:r>
        <w:rPr>
          <w:rFonts w:hint="default"/>
        </w:rPr>
        <w:t xml:space="preserve"> orgá</w:t>
      </w:r>
      <w:r>
        <w:rPr>
          <w:rFonts w:hint="default"/>
        </w:rPr>
        <w:t>ny vyváž</w:t>
      </w:r>
      <w:r>
        <w:rPr>
          <w:rFonts w:hint="default"/>
        </w:rPr>
        <w:t>ajú</w:t>
      </w:r>
      <w:r>
        <w:rPr>
          <w:rFonts w:hint="default"/>
        </w:rPr>
        <w:t>cej krajiny, ktorá</w:t>
      </w:r>
      <w:r>
        <w:rPr>
          <w:rFonts w:hint="default"/>
        </w:rPr>
        <w:t xml:space="preserve"> vydá</w:t>
      </w:r>
      <w:r>
        <w:rPr>
          <w:rFonts w:hint="default"/>
        </w:rPr>
        <w:t>va sprievodné</w:t>
      </w:r>
      <w:r>
        <w:rPr>
          <w:rFonts w:hint="default"/>
        </w:rPr>
        <w:t xml:space="preserve"> osvedč</w:t>
      </w:r>
      <w:r>
        <w:rPr>
          <w:rFonts w:hint="default"/>
        </w:rPr>
        <w:t>enie EUR.1, uchová</w:t>
      </w:r>
      <w:r>
        <w:rPr>
          <w:rFonts w:hint="default"/>
        </w:rPr>
        <w:t>vajú</w:t>
      </w:r>
      <w:r>
        <w:rPr>
          <w:rFonts w:hint="default"/>
        </w:rPr>
        <w:t xml:space="preserve"> aspoň</w:t>
      </w:r>
      <w:r>
        <w:rPr>
          <w:rFonts w:hint="default"/>
        </w:rPr>
        <w:t xml:space="preserve"> tri roky ž</w:t>
      </w:r>
      <w:r>
        <w:rPr>
          <w:rFonts w:hint="default"/>
        </w:rPr>
        <w:t>iadosť</w:t>
      </w:r>
      <w:r>
        <w:rPr>
          <w:rFonts w:hint="default"/>
        </w:rPr>
        <w:t xml:space="preserve"> uvedenú</w:t>
      </w:r>
      <w:r>
        <w:rPr>
          <w:rFonts w:hint="default"/>
        </w:rPr>
        <w:t xml:space="preserve"> v č</w:t>
      </w:r>
      <w:r>
        <w:rPr>
          <w:rFonts w:hint="default"/>
        </w:rPr>
        <w:t>lá</w:t>
      </w:r>
      <w:r>
        <w:rPr>
          <w:rFonts w:hint="default"/>
        </w:rPr>
        <w:t>nku 17 ods. 2.</w:t>
      </w:r>
    </w:p>
    <w:p w:rsidR="00E2180F">
      <w:pPr>
        <w:pStyle w:val="ManualNumPar1"/>
        <w:bidi w:val="0"/>
        <w:rPr>
          <w:rFonts w:hint="default"/>
        </w:rPr>
      </w:pPr>
      <w:r>
        <w:rPr>
          <w:rFonts w:hint="default"/>
        </w:rPr>
        <w:t>4.</w:t>
        <w:tab/>
      </w:r>
      <w:r>
        <w:rPr>
          <w:rFonts w:hint="default"/>
        </w:rPr>
        <w:t>Colné</w:t>
      </w:r>
      <w:r>
        <w:rPr>
          <w:rFonts w:hint="default"/>
        </w:rPr>
        <w:t xml:space="preserve"> orgá</w:t>
      </w:r>
      <w:r>
        <w:rPr>
          <w:rFonts w:hint="default"/>
        </w:rPr>
        <w:t>ny dováž</w:t>
      </w:r>
      <w:r>
        <w:rPr>
          <w:rFonts w:hint="default"/>
        </w:rPr>
        <w:t>ajú</w:t>
      </w:r>
      <w:r>
        <w:rPr>
          <w:rFonts w:hint="default"/>
        </w:rPr>
        <w:t>cej krajiny uchová</w:t>
      </w:r>
      <w:r>
        <w:rPr>
          <w:rFonts w:hint="default"/>
        </w:rPr>
        <w:t>vajú</w:t>
      </w:r>
      <w:r>
        <w:rPr>
          <w:rFonts w:hint="default"/>
        </w:rPr>
        <w:t xml:space="preserve"> aspoň</w:t>
      </w:r>
      <w:r>
        <w:rPr>
          <w:rFonts w:hint="default"/>
        </w:rPr>
        <w:t xml:space="preserve"> tri roky i</w:t>
      </w:r>
      <w:r>
        <w:rPr>
          <w:rFonts w:hint="default"/>
        </w:rPr>
        <w:t>m predlož</w:t>
      </w:r>
      <w:r>
        <w:rPr>
          <w:rFonts w:hint="default"/>
        </w:rPr>
        <w:t>ené</w:t>
      </w:r>
      <w:r>
        <w:rPr>
          <w:rFonts w:hint="default"/>
        </w:rPr>
        <w:t xml:space="preserve"> sprievodné</w:t>
      </w:r>
      <w:r>
        <w:rPr>
          <w:rFonts w:hint="default"/>
        </w:rPr>
        <w:t xml:space="preserve"> osvedč</w:t>
      </w:r>
      <w:r>
        <w:rPr>
          <w:rFonts w:hint="default"/>
        </w:rPr>
        <w:t>enia EUR.1 a fakturač</w:t>
      </w:r>
      <w:r>
        <w:rPr>
          <w:rFonts w:hint="default"/>
        </w:rPr>
        <w:t>né</w:t>
      </w:r>
      <w:r>
        <w:rPr>
          <w:rFonts w:hint="default"/>
        </w:rPr>
        <w:t xml:space="preserve"> vyhlá</w:t>
      </w:r>
      <w:r>
        <w:rPr>
          <w:rFonts w:hint="default"/>
        </w:rPr>
        <w:t>senia.</w:t>
      </w:r>
    </w:p>
    <w:p w:rsidR="00E2180F">
      <w:pPr>
        <w:pStyle w:val="Titrearticle"/>
        <w:bidi w:val="0"/>
        <w:rPr>
          <w:rFonts w:hint="default"/>
          <w:b/>
          <w:bCs/>
        </w:rPr>
      </w:pPr>
      <w:r>
        <w:rPr>
          <w:rFonts w:hint="default"/>
          <w:b/>
          <w:bCs/>
        </w:rPr>
        <w:t>Č</w:t>
      </w:r>
      <w:r>
        <w:rPr>
          <w:rFonts w:hint="default"/>
          <w:b/>
          <w:bCs/>
        </w:rPr>
        <w:t>LÁ</w:t>
      </w:r>
      <w:r>
        <w:rPr>
          <w:rFonts w:hint="default"/>
          <w:b/>
          <w:bCs/>
        </w:rPr>
        <w:t>NOK 30</w:t>
        <w:br/>
      </w:r>
      <w:r>
        <w:rPr>
          <w:rFonts w:hint="default"/>
          <w:b/>
          <w:bCs/>
        </w:rPr>
        <w:t>Nezrovnalosti a formá</w:t>
      </w:r>
      <w:r>
        <w:rPr>
          <w:rFonts w:hint="default"/>
          <w:b/>
          <w:bCs/>
        </w:rPr>
        <w:t>lne chyby</w:t>
      </w:r>
    </w:p>
    <w:p w:rsidR="00E2180F">
      <w:pPr>
        <w:pStyle w:val="ManualNumPar1"/>
        <w:bidi w:val="0"/>
        <w:rPr>
          <w:rFonts w:hint="default"/>
        </w:rPr>
      </w:pPr>
      <w:r>
        <w:t>1.</w:t>
        <w:tab/>
      </w:r>
      <w:r>
        <w:rPr>
          <w:rFonts w:hint="default"/>
        </w:rPr>
        <w:t>Ak sa objavia malé</w:t>
      </w:r>
      <w:r>
        <w:rPr>
          <w:rFonts w:hint="default"/>
        </w:rPr>
        <w:t xml:space="preserve"> nezrovnalosti medzi vyhlá</w:t>
      </w:r>
      <w:r>
        <w:rPr>
          <w:rFonts w:hint="default"/>
        </w:rPr>
        <w:t>seniami v dô</w:t>
      </w:r>
      <w:r>
        <w:rPr>
          <w:rFonts w:hint="default"/>
        </w:rPr>
        <w:t>kaze o pô</w:t>
      </w:r>
      <w:r>
        <w:rPr>
          <w:rFonts w:hint="default"/>
        </w:rPr>
        <w:t>vode a </w:t>
      </w:r>
      <w:r>
        <w:rPr>
          <w:rFonts w:hint="default"/>
        </w:rPr>
        <w:t>vyhlá</w:t>
      </w:r>
      <w:r>
        <w:rPr>
          <w:rFonts w:hint="default"/>
        </w:rPr>
        <w:t>seniami v dokladoch predlož</w:t>
      </w:r>
      <w:r>
        <w:rPr>
          <w:rFonts w:hint="default"/>
        </w:rPr>
        <w:t>ený</w:t>
      </w:r>
      <w:r>
        <w:rPr>
          <w:rFonts w:hint="default"/>
        </w:rPr>
        <w:t>ch colné</w:t>
      </w:r>
      <w:r>
        <w:rPr>
          <w:rFonts w:hint="default"/>
        </w:rPr>
        <w:t>mu ú</w:t>
      </w:r>
      <w:r>
        <w:rPr>
          <w:rFonts w:hint="default"/>
        </w:rPr>
        <w:t>radu s cieľ</w:t>
      </w:r>
      <w:r>
        <w:rPr>
          <w:rFonts w:hint="default"/>
        </w:rPr>
        <w:t>om vybaviť</w:t>
      </w:r>
      <w:r>
        <w:rPr>
          <w:rFonts w:hint="default"/>
        </w:rPr>
        <w:t xml:space="preserve"> forma</w:t>
      </w:r>
      <w:r>
        <w:rPr>
          <w:rFonts w:hint="default"/>
        </w:rPr>
        <w:t>lity pre dovoz vý</w:t>
      </w:r>
      <w:r>
        <w:rPr>
          <w:rFonts w:hint="default"/>
        </w:rPr>
        <w:t>robkov, nevyplý</w:t>
      </w:r>
      <w:r>
        <w:rPr>
          <w:rFonts w:hint="default"/>
        </w:rPr>
        <w:t xml:space="preserve">va z toho </w:t>
      </w:r>
      <w:r>
        <w:rPr>
          <w:i/>
          <w:iCs/>
        </w:rPr>
        <w:t>ipso</w:t>
      </w:r>
      <w:r>
        <w:t xml:space="preserve"> </w:t>
      </w:r>
      <w:r>
        <w:rPr>
          <w:i/>
          <w:iCs/>
        </w:rPr>
        <w:t>facto</w:t>
      </w:r>
      <w:r>
        <w:rPr>
          <w:rFonts w:hint="default"/>
        </w:rPr>
        <w:t>, ž</w:t>
      </w:r>
      <w:r>
        <w:rPr>
          <w:rFonts w:hint="default"/>
        </w:rPr>
        <w:t>e dô</w:t>
      </w:r>
      <w:r>
        <w:rPr>
          <w:rFonts w:hint="default"/>
        </w:rPr>
        <w:t>kaz o pô</w:t>
      </w:r>
      <w:r>
        <w:rPr>
          <w:rFonts w:hint="default"/>
        </w:rPr>
        <w:t>vode je neplatný</w:t>
      </w:r>
      <w:r>
        <w:rPr>
          <w:rFonts w:hint="default"/>
        </w:rPr>
        <w:t>, ak sa riadne preukáž</w:t>
      </w:r>
      <w:r>
        <w:rPr>
          <w:rFonts w:hint="default"/>
        </w:rPr>
        <w:t>e, ž</w:t>
      </w:r>
      <w:r>
        <w:rPr>
          <w:rFonts w:hint="default"/>
        </w:rPr>
        <w:t>e sa tento doklad vzť</w:t>
      </w:r>
      <w:r>
        <w:rPr>
          <w:rFonts w:hint="default"/>
        </w:rPr>
        <w:t>ahuje na predlož</w:t>
      </w:r>
      <w:r>
        <w:rPr>
          <w:rFonts w:hint="default"/>
        </w:rPr>
        <w:t>ené</w:t>
      </w:r>
      <w:r>
        <w:rPr>
          <w:rFonts w:hint="default"/>
        </w:rPr>
        <w:t xml:space="preserve"> vý</w:t>
      </w:r>
      <w:r>
        <w:rPr>
          <w:rFonts w:hint="default"/>
        </w:rPr>
        <w:t>robky.</w:t>
      </w:r>
    </w:p>
    <w:p w:rsidR="00E2180F">
      <w:pPr>
        <w:pStyle w:val="ManualNumPar1"/>
        <w:bidi w:val="0"/>
        <w:rPr>
          <w:rFonts w:hint="default"/>
        </w:rPr>
      </w:pPr>
      <w:r>
        <w:rPr>
          <w:rFonts w:hint="default"/>
        </w:rPr>
        <w:t>2.</w:t>
        <w:tab/>
      </w:r>
      <w:r>
        <w:rPr>
          <w:rFonts w:hint="default"/>
        </w:rPr>
        <w:t>Oč</w:t>
      </w:r>
      <w:r>
        <w:rPr>
          <w:rFonts w:hint="default"/>
        </w:rPr>
        <w:t>ividné</w:t>
      </w:r>
      <w:r>
        <w:rPr>
          <w:rFonts w:hint="default"/>
        </w:rPr>
        <w:t xml:space="preserve"> formá</w:t>
      </w:r>
      <w:r>
        <w:rPr>
          <w:rFonts w:hint="default"/>
        </w:rPr>
        <w:t>lne chyby, ako napr. preklepy v dô</w:t>
      </w:r>
      <w:r>
        <w:rPr>
          <w:rFonts w:hint="default"/>
        </w:rPr>
        <w:t>kaze o pô</w:t>
      </w:r>
      <w:r>
        <w:rPr>
          <w:rFonts w:hint="default"/>
        </w:rPr>
        <w:t>vode, by nemali spô</w:t>
      </w:r>
      <w:r>
        <w:rPr>
          <w:rFonts w:hint="default"/>
        </w:rPr>
        <w:t>sobiť</w:t>
      </w:r>
      <w:r>
        <w:rPr>
          <w:rFonts w:hint="default"/>
        </w:rPr>
        <w:t xml:space="preserve"> odmietnutie </w:t>
      </w:r>
      <w:r>
        <w:rPr>
          <w:rFonts w:hint="default"/>
        </w:rPr>
        <w:t>dokladu, ak tieto chyby nevzbudzujú</w:t>
      </w:r>
      <w:r>
        <w:rPr>
          <w:rFonts w:hint="default"/>
        </w:rPr>
        <w:t xml:space="preserve"> pochybnosti o sprá</w:t>
      </w:r>
      <w:r>
        <w:rPr>
          <w:rFonts w:hint="default"/>
        </w:rPr>
        <w:t>vnosti vyhlá</w:t>
      </w:r>
      <w:r>
        <w:rPr>
          <w:rFonts w:hint="default"/>
        </w:rPr>
        <w:t>sení</w:t>
      </w:r>
      <w:r>
        <w:rPr>
          <w:rFonts w:hint="default"/>
        </w:rPr>
        <w:t xml:space="preserve"> uvedený</w:t>
      </w:r>
      <w:r>
        <w:rPr>
          <w:rFonts w:hint="default"/>
        </w:rPr>
        <w:t>ch v tomto doklade.</w:t>
      </w:r>
    </w:p>
    <w:p w:rsidR="00E2180F">
      <w:pPr>
        <w:pStyle w:val="Titrearticle"/>
        <w:bidi w:val="0"/>
        <w:rPr>
          <w:rFonts w:hint="default"/>
          <w:b/>
          <w:bCs/>
        </w:rPr>
      </w:pPr>
      <w:r>
        <w:rPr>
          <w:rFonts w:hint="default"/>
          <w:b/>
          <w:bCs/>
        </w:rPr>
        <w:t>Č</w:t>
      </w:r>
      <w:r>
        <w:rPr>
          <w:rFonts w:hint="default"/>
          <w:b/>
          <w:bCs/>
        </w:rPr>
        <w:t>LÁ</w:t>
      </w:r>
      <w:r>
        <w:rPr>
          <w:rFonts w:hint="default"/>
          <w:b/>
          <w:bCs/>
        </w:rPr>
        <w:t>NOK 31</w:t>
        <w:br/>
      </w:r>
      <w:r>
        <w:rPr>
          <w:rFonts w:hint="default"/>
          <w:b/>
          <w:bCs/>
        </w:rPr>
        <w:t>Sumy vyjadrené</w:t>
      </w:r>
      <w:r>
        <w:rPr>
          <w:rFonts w:hint="default"/>
          <w:b/>
          <w:bCs/>
        </w:rPr>
        <w:t xml:space="preserve"> v eurá</w:t>
      </w:r>
      <w:r>
        <w:rPr>
          <w:rFonts w:hint="default"/>
          <w:b/>
          <w:bCs/>
        </w:rPr>
        <w:t>ch</w:t>
      </w:r>
    </w:p>
    <w:p w:rsidR="00E2180F">
      <w:pPr>
        <w:pStyle w:val="ManualNumPar1"/>
        <w:bidi w:val="0"/>
        <w:rPr>
          <w:rFonts w:hint="default"/>
        </w:rPr>
      </w:pPr>
      <w:r>
        <w:t>1.</w:t>
        <w:tab/>
      </w:r>
      <w:r>
        <w:rPr>
          <w:rFonts w:hint="default"/>
        </w:rPr>
        <w:t>Na úč</w:t>
      </w:r>
      <w:r>
        <w:rPr>
          <w:rFonts w:hint="default"/>
        </w:rPr>
        <w:t>el ustanovení</w:t>
      </w:r>
      <w:r>
        <w:rPr>
          <w:rFonts w:hint="default"/>
        </w:rPr>
        <w:t xml:space="preserve"> č</w:t>
      </w:r>
      <w:r>
        <w:rPr>
          <w:rFonts w:hint="default"/>
        </w:rPr>
        <w:t>lá</w:t>
      </w:r>
      <w:r>
        <w:rPr>
          <w:rFonts w:hint="default"/>
        </w:rPr>
        <w:t>nku 22 ods. 1 pí</w:t>
      </w:r>
      <w:r>
        <w:rPr>
          <w:rFonts w:hint="default"/>
        </w:rPr>
        <w:t>sm. b) a č</w:t>
      </w:r>
      <w:r>
        <w:rPr>
          <w:rFonts w:hint="default"/>
        </w:rPr>
        <w:t>lá</w:t>
      </w:r>
      <w:r>
        <w:rPr>
          <w:rFonts w:hint="default"/>
        </w:rPr>
        <w:t>nku 27 ods. 3 v prí</w:t>
      </w:r>
      <w:r>
        <w:rPr>
          <w:rFonts w:hint="default"/>
        </w:rPr>
        <w:t>padoch, ak sa produkty fakturujú</w:t>
      </w:r>
      <w:r>
        <w:rPr>
          <w:rFonts w:hint="default"/>
        </w:rPr>
        <w:t xml:space="preserve"> v inej mene ako eur</w:t>
      </w:r>
      <w:r>
        <w:rPr>
          <w:rFonts w:hint="default"/>
        </w:rPr>
        <w:t>o, kaž</w:t>
      </w:r>
      <w:r>
        <w:rPr>
          <w:rFonts w:hint="default"/>
        </w:rPr>
        <w:t>dá</w:t>
      </w:r>
      <w:r>
        <w:rPr>
          <w:rFonts w:hint="default"/>
        </w:rPr>
        <w:t xml:space="preserve"> prí</w:t>
      </w:r>
      <w:r>
        <w:rPr>
          <w:rFonts w:hint="default"/>
        </w:rPr>
        <w:t>sluš</w:t>
      </w:r>
      <w:r>
        <w:rPr>
          <w:rFonts w:hint="default"/>
        </w:rPr>
        <w:t>ná</w:t>
      </w:r>
      <w:r>
        <w:rPr>
          <w:rFonts w:hint="default"/>
        </w:rPr>
        <w:t xml:space="preserve"> krajina roč</w:t>
      </w:r>
      <w:r>
        <w:rPr>
          <w:rFonts w:hint="default"/>
        </w:rPr>
        <w:t>ne stanovuje sumy v ná</w:t>
      </w:r>
      <w:r>
        <w:rPr>
          <w:rFonts w:hint="default"/>
        </w:rPr>
        <w:t>rodný</w:t>
      </w:r>
      <w:r>
        <w:rPr>
          <w:rFonts w:hint="default"/>
        </w:rPr>
        <w:t>ch mená</w:t>
      </w:r>
      <w:r>
        <w:rPr>
          <w:rFonts w:hint="default"/>
        </w:rPr>
        <w:t>ch č</w:t>
      </w:r>
      <w:r>
        <w:rPr>
          <w:rFonts w:hint="default"/>
        </w:rPr>
        <w:t>lenský</w:t>
      </w:r>
      <w:r>
        <w:rPr>
          <w:rFonts w:hint="default"/>
        </w:rPr>
        <w:t>ch š</w:t>
      </w:r>
      <w:r>
        <w:rPr>
          <w:rFonts w:hint="default"/>
        </w:rPr>
        <w:t>tá</w:t>
      </w:r>
      <w:r>
        <w:rPr>
          <w:rFonts w:hint="default"/>
        </w:rPr>
        <w:t>tov Spoloč</w:t>
      </w:r>
      <w:r>
        <w:rPr>
          <w:rFonts w:hint="default"/>
        </w:rPr>
        <w:t>enstva, Srbska a ostatný</w:t>
      </w:r>
      <w:r>
        <w:rPr>
          <w:rFonts w:hint="default"/>
        </w:rPr>
        <w:t>ch krají</w:t>
      </w:r>
      <w:r>
        <w:rPr>
          <w:rFonts w:hint="default"/>
        </w:rPr>
        <w:t>n alebo ú</w:t>
      </w:r>
      <w:r>
        <w:rPr>
          <w:rFonts w:hint="default"/>
        </w:rPr>
        <w:t>zemí</w:t>
      </w:r>
      <w:r>
        <w:rPr>
          <w:rFonts w:hint="default"/>
        </w:rPr>
        <w:t xml:space="preserve"> uvedený</w:t>
      </w:r>
      <w:r>
        <w:rPr>
          <w:rFonts w:hint="default"/>
        </w:rPr>
        <w:t>ch v č</w:t>
      </w:r>
      <w:r>
        <w:rPr>
          <w:rFonts w:hint="default"/>
        </w:rPr>
        <w:t>lá</w:t>
      </w:r>
      <w:r>
        <w:rPr>
          <w:rFonts w:hint="default"/>
        </w:rPr>
        <w:t>nkoch 3 a 4 zodpovedajú</w:t>
      </w:r>
      <w:r>
        <w:rPr>
          <w:rFonts w:hint="default"/>
        </w:rPr>
        <w:t>ce sumá</w:t>
      </w:r>
      <w:r>
        <w:rPr>
          <w:rFonts w:hint="default"/>
        </w:rPr>
        <w:t>m vyjadrený</w:t>
      </w:r>
      <w:r>
        <w:rPr>
          <w:rFonts w:hint="default"/>
        </w:rPr>
        <w:t>m v </w:t>
      </w:r>
      <w:r>
        <w:rPr>
          <w:rFonts w:hint="default"/>
        </w:rPr>
        <w:t>eurá</w:t>
      </w:r>
      <w:r>
        <w:rPr>
          <w:rFonts w:hint="default"/>
        </w:rPr>
        <w:t>ch.</w:t>
      </w:r>
    </w:p>
    <w:p w:rsidR="00E2180F">
      <w:pPr>
        <w:pStyle w:val="ManualNumPar1"/>
        <w:bidi w:val="0"/>
        <w:rPr>
          <w:rFonts w:hint="default"/>
        </w:rPr>
      </w:pPr>
      <w:r>
        <w:rPr>
          <w:rFonts w:hint="default"/>
        </w:rPr>
        <w:t>2.</w:t>
        <w:tab/>
      </w:r>
      <w:r>
        <w:rPr>
          <w:rFonts w:hint="default"/>
        </w:rPr>
        <w:t>Na zá</w:t>
      </w:r>
      <w:r>
        <w:rPr>
          <w:rFonts w:hint="default"/>
        </w:rPr>
        <w:t>sielku sa uplatň</w:t>
      </w:r>
      <w:r>
        <w:rPr>
          <w:rFonts w:hint="default"/>
        </w:rPr>
        <w:t>ujú</w:t>
      </w:r>
      <w:r>
        <w:rPr>
          <w:rFonts w:hint="default"/>
        </w:rPr>
        <w:t xml:space="preserve"> ustanovenia č</w:t>
      </w:r>
      <w:r>
        <w:rPr>
          <w:rFonts w:hint="default"/>
        </w:rPr>
        <w:t>lá</w:t>
      </w:r>
      <w:r>
        <w:rPr>
          <w:rFonts w:hint="default"/>
        </w:rPr>
        <w:t>nku 22 od</w:t>
      </w:r>
      <w:r>
        <w:rPr>
          <w:rFonts w:hint="default"/>
        </w:rPr>
        <w:t>s. 1 pí</w:t>
      </w:r>
      <w:r>
        <w:rPr>
          <w:rFonts w:hint="default"/>
        </w:rPr>
        <w:t>sm. b) alebo č</w:t>
      </w:r>
      <w:r>
        <w:rPr>
          <w:rFonts w:hint="default"/>
        </w:rPr>
        <w:t>lá</w:t>
      </w:r>
      <w:r>
        <w:rPr>
          <w:rFonts w:hint="default"/>
        </w:rPr>
        <w:t>nku 27 ods. 3 s odkazom na menu, v ktorej je vyhotovená</w:t>
      </w:r>
      <w:r>
        <w:rPr>
          <w:rFonts w:hint="default"/>
        </w:rPr>
        <w:t xml:space="preserve"> faktú</w:t>
      </w:r>
      <w:r>
        <w:rPr>
          <w:rFonts w:hint="default"/>
        </w:rPr>
        <w:t>ra, podľ</w:t>
      </w:r>
      <w:r>
        <w:rPr>
          <w:rFonts w:hint="default"/>
        </w:rPr>
        <w:t>a sumy stanovenej prí</w:t>
      </w:r>
      <w:r>
        <w:rPr>
          <w:rFonts w:hint="default"/>
        </w:rPr>
        <w:t>sluš</w:t>
      </w:r>
      <w:r>
        <w:rPr>
          <w:rFonts w:hint="default"/>
        </w:rPr>
        <w:t>nou krajinou.</w:t>
      </w:r>
    </w:p>
    <w:p w:rsidR="00E2180F">
      <w:pPr>
        <w:pStyle w:val="ManualNumPar1"/>
        <w:bidi w:val="0"/>
        <w:rPr>
          <w:rFonts w:hint="default"/>
        </w:rPr>
      </w:pPr>
      <w:r>
        <w:rPr>
          <w:rFonts w:hint="default"/>
        </w:rPr>
        <w:t>3.</w:t>
        <w:tab/>
      </w:r>
      <w:r>
        <w:rPr>
          <w:rFonts w:hint="default"/>
        </w:rPr>
        <w:t>Sumy, ktoré</w:t>
      </w:r>
      <w:r>
        <w:rPr>
          <w:rFonts w:hint="default"/>
        </w:rPr>
        <w:t xml:space="preserve"> sa majú</w:t>
      </w:r>
      <w:r>
        <w:rPr>
          <w:rFonts w:hint="default"/>
        </w:rPr>
        <w:t xml:space="preserve"> použ</w:t>
      </w:r>
      <w:r>
        <w:rPr>
          <w:rFonts w:hint="default"/>
        </w:rPr>
        <w:t>iť</w:t>
      </w:r>
      <w:r>
        <w:rPr>
          <w:rFonts w:hint="default"/>
        </w:rPr>
        <w:t xml:space="preserve"> v akejkoľ</w:t>
      </w:r>
      <w:r>
        <w:rPr>
          <w:rFonts w:hint="default"/>
        </w:rPr>
        <w:t>vek ná</w:t>
      </w:r>
      <w:r>
        <w:rPr>
          <w:rFonts w:hint="default"/>
        </w:rPr>
        <w:t>rodnej mene, zodpovedajú</w:t>
      </w:r>
      <w:r>
        <w:rPr>
          <w:rFonts w:hint="default"/>
        </w:rPr>
        <w:t xml:space="preserve"> sumá</w:t>
      </w:r>
      <w:r>
        <w:rPr>
          <w:rFonts w:hint="default"/>
        </w:rPr>
        <w:t>m vyjadrený</w:t>
      </w:r>
      <w:r>
        <w:rPr>
          <w:rFonts w:hint="default"/>
        </w:rPr>
        <w:t>m v eurá</w:t>
      </w:r>
      <w:r>
        <w:rPr>
          <w:rFonts w:hint="default"/>
        </w:rPr>
        <w:t>ch v tejto mene k prvé</w:t>
      </w:r>
      <w:r>
        <w:rPr>
          <w:rFonts w:hint="default"/>
        </w:rPr>
        <w:t>mu pracovn</w:t>
      </w:r>
      <w:r>
        <w:rPr>
          <w:rFonts w:hint="default"/>
        </w:rPr>
        <w:t>é</w:t>
      </w:r>
      <w:r>
        <w:rPr>
          <w:rFonts w:hint="default"/>
        </w:rPr>
        <w:t>mu dň</w:t>
      </w:r>
      <w:r>
        <w:rPr>
          <w:rFonts w:hint="default"/>
        </w:rPr>
        <w:t>u v októ</w:t>
      </w:r>
      <w:r>
        <w:rPr>
          <w:rFonts w:hint="default"/>
        </w:rPr>
        <w:t>bri. Sumy sa oznamujú</w:t>
      </w:r>
      <w:r>
        <w:rPr>
          <w:rFonts w:hint="default"/>
        </w:rPr>
        <w:t xml:space="preserve"> Euró</w:t>
      </w:r>
      <w:r>
        <w:rPr>
          <w:rFonts w:hint="default"/>
        </w:rPr>
        <w:t>pskej komisii do 15. októ</w:t>
      </w:r>
      <w:r>
        <w:rPr>
          <w:rFonts w:hint="default"/>
        </w:rPr>
        <w:t>bra a uplatň</w:t>
      </w:r>
      <w:r>
        <w:rPr>
          <w:rFonts w:hint="default"/>
        </w:rPr>
        <w:t>ujú</w:t>
      </w:r>
      <w:r>
        <w:rPr>
          <w:rFonts w:hint="default"/>
        </w:rPr>
        <w:t xml:space="preserve"> sa od 1. januá</w:t>
      </w:r>
      <w:r>
        <w:rPr>
          <w:rFonts w:hint="default"/>
        </w:rPr>
        <w:t>ra nasledujú</w:t>
      </w:r>
      <w:r>
        <w:rPr>
          <w:rFonts w:hint="default"/>
        </w:rPr>
        <w:t>ceho roka. Euró</w:t>
      </w:r>
      <w:r>
        <w:rPr>
          <w:rFonts w:hint="default"/>
        </w:rPr>
        <w:t>pska komisia oznamuje prí</w:t>
      </w:r>
      <w:r>
        <w:rPr>
          <w:rFonts w:hint="default"/>
        </w:rPr>
        <w:t>sluš</w:t>
      </w:r>
      <w:r>
        <w:rPr>
          <w:rFonts w:hint="default"/>
        </w:rPr>
        <w:t>né</w:t>
      </w:r>
      <w:r>
        <w:rPr>
          <w:rFonts w:hint="default"/>
        </w:rPr>
        <w:t xml:space="preserve"> sumy vš</w:t>
      </w:r>
      <w:r>
        <w:rPr>
          <w:rFonts w:hint="default"/>
        </w:rPr>
        <w:t>etký</w:t>
      </w:r>
      <w:r>
        <w:rPr>
          <w:rFonts w:hint="default"/>
        </w:rPr>
        <w:t>m prí</w:t>
      </w:r>
      <w:r>
        <w:rPr>
          <w:rFonts w:hint="default"/>
        </w:rPr>
        <w:t>sluš</w:t>
      </w:r>
      <w:r>
        <w:rPr>
          <w:rFonts w:hint="default"/>
        </w:rPr>
        <w:t>ný</w:t>
      </w:r>
      <w:r>
        <w:rPr>
          <w:rFonts w:hint="default"/>
        </w:rPr>
        <w:t>m krajiná</w:t>
      </w:r>
      <w:r>
        <w:rPr>
          <w:rFonts w:hint="default"/>
        </w:rPr>
        <w:t>m.</w:t>
      </w:r>
    </w:p>
    <w:p w:rsidR="00E2180F">
      <w:pPr>
        <w:pStyle w:val="ManualNumPar1"/>
        <w:bidi w:val="0"/>
        <w:rPr>
          <w:rFonts w:hint="default"/>
        </w:rPr>
      </w:pPr>
      <w:r>
        <w:rPr>
          <w:rFonts w:hint="default"/>
        </w:rPr>
        <w:t>4.</w:t>
        <w:tab/>
      </w:r>
      <w:r>
        <w:rPr>
          <w:rFonts w:hint="default"/>
        </w:rPr>
        <w:t>Krajina môž</w:t>
      </w:r>
      <w:r>
        <w:rPr>
          <w:rFonts w:hint="default"/>
        </w:rPr>
        <w:t>e zaokrú</w:t>
      </w:r>
      <w:r>
        <w:rPr>
          <w:rFonts w:hint="default"/>
        </w:rPr>
        <w:t>hliť</w:t>
      </w:r>
      <w:r>
        <w:rPr>
          <w:rFonts w:hint="default"/>
        </w:rPr>
        <w:t xml:space="preserve"> nahor alebo nadol sumu, ktorá</w:t>
      </w:r>
      <w:r>
        <w:rPr>
          <w:rFonts w:hint="default"/>
        </w:rPr>
        <w:t xml:space="preserve"> je vý</w:t>
      </w:r>
      <w:r>
        <w:rPr>
          <w:rFonts w:hint="default"/>
        </w:rPr>
        <w:t>sledko</w:t>
      </w:r>
      <w:r>
        <w:rPr>
          <w:rFonts w:hint="default"/>
        </w:rPr>
        <w:t>m prevodu sumy vyjadrenej v eurá</w:t>
      </w:r>
      <w:r>
        <w:rPr>
          <w:rFonts w:hint="default"/>
        </w:rPr>
        <w:t>ch do jej ná</w:t>
      </w:r>
      <w:r>
        <w:rPr>
          <w:rFonts w:hint="default"/>
        </w:rPr>
        <w:t>rodnej meny. Zaokrú</w:t>
      </w:r>
      <w:r>
        <w:rPr>
          <w:rFonts w:hint="default"/>
        </w:rPr>
        <w:t>hlená</w:t>
      </w:r>
      <w:r>
        <w:rPr>
          <w:rFonts w:hint="default"/>
        </w:rPr>
        <w:t xml:space="preserve"> suma sa nesmie líš</w:t>
      </w:r>
      <w:r>
        <w:rPr>
          <w:rFonts w:hint="default"/>
        </w:rPr>
        <w:t>iť</w:t>
      </w:r>
      <w:r>
        <w:rPr>
          <w:rFonts w:hint="default"/>
        </w:rPr>
        <w:t xml:space="preserve"> od sumy, ktorá</w:t>
      </w:r>
      <w:r>
        <w:rPr>
          <w:rFonts w:hint="default"/>
        </w:rPr>
        <w:t xml:space="preserve"> je vý</w:t>
      </w:r>
      <w:r>
        <w:rPr>
          <w:rFonts w:hint="default"/>
        </w:rPr>
        <w:t>sledkom prevodu, o viac ako 5 %. Krajina si môž</w:t>
      </w:r>
      <w:r>
        <w:rPr>
          <w:rFonts w:hint="default"/>
        </w:rPr>
        <w:t>e zachovať</w:t>
      </w:r>
      <w:r>
        <w:rPr>
          <w:rFonts w:hint="default"/>
        </w:rPr>
        <w:t xml:space="preserve"> nevymenenú</w:t>
      </w:r>
      <w:r>
        <w:rPr>
          <w:rFonts w:hint="default"/>
        </w:rPr>
        <w:t xml:space="preserve"> sumu v ná</w:t>
      </w:r>
      <w:r>
        <w:rPr>
          <w:rFonts w:hint="default"/>
        </w:rPr>
        <w:t>rodnej mene rovnocennú</w:t>
      </w:r>
      <w:r>
        <w:rPr>
          <w:rFonts w:hint="default"/>
        </w:rPr>
        <w:t xml:space="preserve"> sume vyjadrenej v eurá</w:t>
      </w:r>
      <w:r>
        <w:rPr>
          <w:rFonts w:hint="default"/>
        </w:rPr>
        <w:t>ch, ak je v </w:t>
      </w:r>
      <w:r>
        <w:rPr>
          <w:rFonts w:hint="default"/>
        </w:rPr>
        <w:t>č</w:t>
      </w:r>
      <w:r>
        <w:rPr>
          <w:rFonts w:hint="default"/>
        </w:rPr>
        <w:t>ase roč</w:t>
      </w:r>
      <w:r>
        <w:rPr>
          <w:rFonts w:hint="default"/>
        </w:rPr>
        <w:t>ne</w:t>
      </w:r>
      <w:r>
        <w:rPr>
          <w:rFonts w:hint="default"/>
        </w:rPr>
        <w:t>j</w:t>
      </w:r>
      <w:r>
        <w:rPr>
          <w:rFonts w:hint="default"/>
        </w:rPr>
        <w:t xml:space="preserve"> ú</w:t>
      </w:r>
      <w:r>
        <w:rPr>
          <w:rFonts w:hint="default"/>
        </w:rPr>
        <w:t>pravy stanovenej v odseku 3 prevod tejto sumy pred zaokrú</w:t>
      </w:r>
      <w:r>
        <w:rPr>
          <w:rFonts w:hint="default"/>
        </w:rPr>
        <w:t>hlení</w:t>
      </w:r>
      <w:r>
        <w:rPr>
          <w:rFonts w:hint="default"/>
        </w:rPr>
        <w:t>m vý</w:t>
      </w:r>
      <w:r>
        <w:rPr>
          <w:rFonts w:hint="default"/>
        </w:rPr>
        <w:t>sledkom zvýš</w:t>
      </w:r>
      <w:r>
        <w:rPr>
          <w:rFonts w:hint="default"/>
        </w:rPr>
        <w:t>enia menš</w:t>
      </w:r>
      <w:r>
        <w:rPr>
          <w:rFonts w:hint="default"/>
        </w:rPr>
        <w:t>ieho ako 15 % rovnocennej sumy v ná</w:t>
      </w:r>
      <w:r>
        <w:rPr>
          <w:rFonts w:hint="default"/>
        </w:rPr>
        <w:t>rodnej mene. Rovnocenná</w:t>
      </w:r>
      <w:r>
        <w:rPr>
          <w:rFonts w:hint="default"/>
        </w:rPr>
        <w:t xml:space="preserve"> suma v ná</w:t>
      </w:r>
      <w:r>
        <w:rPr>
          <w:rFonts w:hint="default"/>
        </w:rPr>
        <w:t>rodnej mene môž</w:t>
      </w:r>
      <w:r>
        <w:rPr>
          <w:rFonts w:hint="default"/>
        </w:rPr>
        <w:t>e zostať</w:t>
      </w:r>
      <w:r>
        <w:rPr>
          <w:rFonts w:hint="default"/>
        </w:rPr>
        <w:t xml:space="preserve"> nezmenená</w:t>
      </w:r>
      <w:r>
        <w:rPr>
          <w:rFonts w:hint="default"/>
        </w:rPr>
        <w:t>, ak by vý</w:t>
      </w:r>
      <w:r>
        <w:rPr>
          <w:rFonts w:hint="default"/>
        </w:rPr>
        <w:t>sledkom prevodu bol pokles tejto rovnocennej hodnoty.</w:t>
      </w:r>
    </w:p>
    <w:p w:rsidR="00E2180F">
      <w:pPr>
        <w:pStyle w:val="ManualNumPar1"/>
        <w:bidi w:val="0"/>
        <w:rPr>
          <w:rFonts w:hint="default"/>
        </w:rPr>
      </w:pPr>
      <w:r>
        <w:rPr>
          <w:rFonts w:hint="default"/>
        </w:rPr>
        <w:t>5.</w:t>
        <w:tab/>
      </w:r>
      <w:r>
        <w:rPr>
          <w:rFonts w:hint="default"/>
        </w:rPr>
        <w:t>Sumy vyjadrené</w:t>
      </w:r>
      <w:r>
        <w:rPr>
          <w:rFonts w:hint="default"/>
        </w:rPr>
        <w:t xml:space="preserve"> v eurá</w:t>
      </w:r>
      <w:r>
        <w:rPr>
          <w:rFonts w:hint="default"/>
        </w:rPr>
        <w:t>ch posudzuje Vý</w:t>
      </w:r>
      <w:r>
        <w:rPr>
          <w:rFonts w:hint="default"/>
        </w:rPr>
        <w:t>bor pre stabilizá</w:t>
      </w:r>
      <w:r>
        <w:rPr>
          <w:rFonts w:hint="default"/>
        </w:rPr>
        <w:t>ciu a pridruž</w:t>
      </w:r>
      <w:r>
        <w:rPr>
          <w:rFonts w:hint="default"/>
        </w:rPr>
        <w:t>enie na ž</w:t>
      </w:r>
      <w:r>
        <w:rPr>
          <w:rFonts w:hint="default"/>
        </w:rPr>
        <w:t>iadosť</w:t>
      </w:r>
      <w:r>
        <w:rPr>
          <w:rFonts w:hint="default"/>
        </w:rPr>
        <w:t xml:space="preserve"> Spoloč</w:t>
      </w:r>
      <w:r>
        <w:rPr>
          <w:rFonts w:hint="default"/>
        </w:rPr>
        <w:t>enstva alebo Srbska. Pri tomto preskú</w:t>
      </w:r>
      <w:r>
        <w:rPr>
          <w:rFonts w:hint="default"/>
        </w:rPr>
        <w:t>maní</w:t>
      </w:r>
      <w:r>
        <w:rPr>
          <w:rFonts w:hint="default"/>
        </w:rPr>
        <w:t xml:space="preserve"> Vý</w:t>
      </w:r>
      <w:r>
        <w:rPr>
          <w:rFonts w:hint="default"/>
        </w:rPr>
        <w:t>bor pre stabilizá</w:t>
      </w:r>
      <w:r>
        <w:rPr>
          <w:rFonts w:hint="default"/>
        </w:rPr>
        <w:t>ciu a </w:t>
      </w:r>
      <w:r>
        <w:rPr>
          <w:rFonts w:hint="default"/>
        </w:rPr>
        <w:t>pridruž</w:t>
      </w:r>
      <w:r>
        <w:rPr>
          <w:rFonts w:hint="default"/>
        </w:rPr>
        <w:t>enie zvaž</w:t>
      </w:r>
      <w:r>
        <w:rPr>
          <w:rFonts w:hint="default"/>
        </w:rPr>
        <w:t>uje potrebu zachovania úč</w:t>
      </w:r>
      <w:r>
        <w:rPr>
          <w:rFonts w:hint="default"/>
        </w:rPr>
        <w:t>inku prí</w:t>
      </w:r>
      <w:r>
        <w:rPr>
          <w:rFonts w:hint="default"/>
        </w:rPr>
        <w:t>sluš</w:t>
      </w:r>
      <w:r>
        <w:rPr>
          <w:rFonts w:hint="default"/>
        </w:rPr>
        <w:t>ný</w:t>
      </w:r>
      <w:r>
        <w:rPr>
          <w:rFonts w:hint="default"/>
        </w:rPr>
        <w:t>ch limitov v praxi. Na tento úč</w:t>
      </w:r>
      <w:r>
        <w:rPr>
          <w:rFonts w:hint="default"/>
        </w:rPr>
        <w:t>el môž</w:t>
      </w:r>
      <w:r>
        <w:rPr>
          <w:rFonts w:hint="default"/>
        </w:rPr>
        <w:t>e rozho</w:t>
      </w:r>
      <w:r>
        <w:rPr>
          <w:rFonts w:hint="default"/>
        </w:rPr>
        <w:t>d</w:t>
      </w:r>
      <w:r>
        <w:rPr>
          <w:rFonts w:hint="default"/>
        </w:rPr>
        <w:t>núť</w:t>
      </w:r>
      <w:r>
        <w:rPr>
          <w:rFonts w:hint="default"/>
        </w:rPr>
        <w:t xml:space="preserve"> o zmene sumy vyjadrenej v eurá</w:t>
      </w:r>
      <w:r>
        <w:rPr>
          <w:rFonts w:hint="default"/>
        </w:rPr>
        <w:t>ch.</w:t>
      </w:r>
    </w:p>
    <w:p w:rsidR="00E2180F">
      <w:pPr>
        <w:pStyle w:val="SectionTitle"/>
        <w:bidi w:val="0"/>
        <w:outlineLvl w:val="0"/>
      </w:pPr>
      <w:r>
        <w:t>HLAVA VI</w:t>
      </w:r>
    </w:p>
    <w:p w:rsidR="00E2180F">
      <w:pPr>
        <w:pStyle w:val="SectionTitle"/>
        <w:bidi w:val="0"/>
        <w:rPr>
          <w:rFonts w:hint="default"/>
        </w:rPr>
      </w:pPr>
      <w:r>
        <w:rPr>
          <w:rFonts w:hint="default"/>
        </w:rPr>
        <w:t>Ú</w:t>
      </w:r>
      <w:r>
        <w:rPr>
          <w:rFonts w:hint="default"/>
        </w:rPr>
        <w:t>PRAVA ADMINISTRATÍ</w:t>
      </w:r>
      <w:r>
        <w:rPr>
          <w:rFonts w:hint="default"/>
        </w:rPr>
        <w:t>VNEJ SPOLUPRÁ</w:t>
      </w:r>
      <w:r>
        <w:rPr>
          <w:rFonts w:hint="default"/>
        </w:rPr>
        <w:t>CE</w:t>
      </w:r>
    </w:p>
    <w:p w:rsidR="00E2180F">
      <w:pPr>
        <w:pStyle w:val="Titrearticle"/>
        <w:bidi w:val="0"/>
        <w:rPr>
          <w:rFonts w:hint="default"/>
          <w:b/>
          <w:bCs/>
        </w:rPr>
      </w:pPr>
      <w:r>
        <w:rPr>
          <w:rFonts w:hint="default"/>
          <w:b/>
          <w:bCs/>
        </w:rPr>
        <w:t>Č</w:t>
      </w:r>
      <w:r>
        <w:rPr>
          <w:rFonts w:hint="default"/>
          <w:b/>
          <w:bCs/>
        </w:rPr>
        <w:t>LÁ</w:t>
      </w:r>
      <w:r>
        <w:rPr>
          <w:rFonts w:hint="default"/>
          <w:b/>
          <w:bCs/>
        </w:rPr>
        <w:t>NOK 32</w:t>
        <w:br/>
      </w:r>
      <w:r>
        <w:rPr>
          <w:rFonts w:hint="default"/>
          <w:b/>
          <w:bCs/>
        </w:rPr>
        <w:t>Vzá</w:t>
      </w:r>
      <w:r>
        <w:rPr>
          <w:rFonts w:hint="default"/>
          <w:b/>
          <w:bCs/>
        </w:rPr>
        <w:t>jomná</w:t>
      </w:r>
      <w:r>
        <w:rPr>
          <w:rFonts w:hint="default"/>
          <w:b/>
          <w:bCs/>
        </w:rPr>
        <w:t xml:space="preserve"> pomoc</w:t>
      </w:r>
    </w:p>
    <w:p w:rsidR="00E2180F">
      <w:pPr>
        <w:pStyle w:val="ManualNumPar1"/>
        <w:bidi w:val="0"/>
        <w:rPr>
          <w:rFonts w:hint="default"/>
        </w:rPr>
      </w:pPr>
      <w:r>
        <w:t>1.</w:t>
        <w:tab/>
      </w:r>
      <w:r>
        <w:rPr>
          <w:rFonts w:hint="default"/>
        </w:rPr>
        <w:t>Colné</w:t>
      </w:r>
      <w:r>
        <w:rPr>
          <w:rFonts w:hint="default"/>
        </w:rPr>
        <w:t xml:space="preserve"> orgá</w:t>
      </w:r>
      <w:r>
        <w:rPr>
          <w:rFonts w:hint="default"/>
        </w:rPr>
        <w:t>ny č</w:t>
      </w:r>
      <w:r>
        <w:rPr>
          <w:rFonts w:hint="default"/>
        </w:rPr>
        <w:t>lenský</w:t>
      </w:r>
      <w:r>
        <w:rPr>
          <w:rFonts w:hint="default"/>
        </w:rPr>
        <w:t>ch š</w:t>
      </w:r>
      <w:r>
        <w:rPr>
          <w:rFonts w:hint="default"/>
        </w:rPr>
        <w:t>tá</w:t>
      </w:r>
      <w:r>
        <w:rPr>
          <w:rFonts w:hint="default"/>
        </w:rPr>
        <w:t>tov Spoloč</w:t>
      </w:r>
      <w:r>
        <w:rPr>
          <w:rFonts w:hint="default"/>
        </w:rPr>
        <w:t>enstva a Srbska si prostrední</w:t>
      </w:r>
      <w:r>
        <w:rPr>
          <w:rFonts w:hint="default"/>
        </w:rPr>
        <w:t>ctvom Euró</w:t>
      </w:r>
      <w:r>
        <w:rPr>
          <w:rFonts w:hint="default"/>
        </w:rPr>
        <w:t>pskej komisie navzá</w:t>
      </w:r>
      <w:r>
        <w:rPr>
          <w:rFonts w:hint="default"/>
        </w:rPr>
        <w:t>jom poskytujú</w:t>
      </w:r>
      <w:r>
        <w:rPr>
          <w:rFonts w:hint="default"/>
        </w:rPr>
        <w:t xml:space="preserve"> vzorové</w:t>
      </w:r>
      <w:r>
        <w:rPr>
          <w:rFonts w:hint="default"/>
        </w:rPr>
        <w:t xml:space="preserve"> odtlač</w:t>
      </w:r>
      <w:r>
        <w:rPr>
          <w:rFonts w:hint="default"/>
        </w:rPr>
        <w:t>ky peč</w:t>
      </w:r>
      <w:r>
        <w:rPr>
          <w:rFonts w:hint="default"/>
        </w:rPr>
        <w:t>iatok, ktoré</w:t>
      </w:r>
      <w:r>
        <w:rPr>
          <w:rFonts w:hint="default"/>
        </w:rPr>
        <w:t xml:space="preserve"> použí</w:t>
      </w:r>
      <w:r>
        <w:rPr>
          <w:rFonts w:hint="default"/>
        </w:rPr>
        <w:t>vajú</w:t>
      </w:r>
      <w:r>
        <w:rPr>
          <w:rFonts w:hint="default"/>
        </w:rPr>
        <w:t xml:space="preserve"> ich colné</w:t>
      </w:r>
      <w:r>
        <w:rPr>
          <w:rFonts w:hint="default"/>
        </w:rPr>
        <w:t xml:space="preserve"> ú</w:t>
      </w:r>
      <w:r>
        <w:rPr>
          <w:rFonts w:hint="default"/>
        </w:rPr>
        <w:t>rady pri vydá</w:t>
      </w:r>
      <w:r>
        <w:rPr>
          <w:rFonts w:hint="default"/>
        </w:rPr>
        <w:t>vaní</w:t>
      </w:r>
      <w:r>
        <w:rPr>
          <w:rFonts w:hint="default"/>
        </w:rPr>
        <w:t xml:space="preserve"> sprievodný</w:t>
      </w:r>
      <w:r>
        <w:rPr>
          <w:rFonts w:hint="default"/>
        </w:rPr>
        <w:t>ch osvedč</w:t>
      </w:r>
      <w:r>
        <w:rPr>
          <w:rFonts w:hint="default"/>
        </w:rPr>
        <w:t>ení</w:t>
      </w:r>
      <w:r>
        <w:rPr>
          <w:rFonts w:hint="default"/>
        </w:rPr>
        <w:t xml:space="preserve"> EUR.1, a adresy colný</w:t>
      </w:r>
      <w:r>
        <w:rPr>
          <w:rFonts w:hint="default"/>
        </w:rPr>
        <w:t>ch orgá</w:t>
      </w:r>
      <w:r>
        <w:rPr>
          <w:rFonts w:hint="default"/>
        </w:rPr>
        <w:t>nov zodpovedný</w:t>
      </w:r>
      <w:r>
        <w:rPr>
          <w:rFonts w:hint="default"/>
        </w:rPr>
        <w:t>ch za overovanie tý</w:t>
      </w:r>
      <w:r>
        <w:rPr>
          <w:rFonts w:hint="default"/>
        </w:rPr>
        <w:t>chto osvedč</w:t>
      </w:r>
      <w:r>
        <w:rPr>
          <w:rFonts w:hint="default"/>
        </w:rPr>
        <w:t>ení</w:t>
      </w:r>
      <w:r>
        <w:rPr>
          <w:rFonts w:hint="default"/>
        </w:rPr>
        <w:t xml:space="preserve"> a fakturač</w:t>
      </w:r>
      <w:r>
        <w:rPr>
          <w:rFonts w:hint="default"/>
        </w:rPr>
        <w:t>ný</w:t>
      </w:r>
      <w:r>
        <w:rPr>
          <w:rFonts w:hint="default"/>
        </w:rPr>
        <w:t>ch vyhlá</w:t>
      </w:r>
      <w:r>
        <w:rPr>
          <w:rFonts w:hint="default"/>
        </w:rPr>
        <w:t>sení.</w:t>
      </w:r>
    </w:p>
    <w:p w:rsidR="00E2180F">
      <w:pPr>
        <w:pStyle w:val="ManualNumPar1"/>
        <w:bidi w:val="0"/>
        <w:rPr>
          <w:rFonts w:hint="default"/>
        </w:rPr>
      </w:pPr>
      <w:r>
        <w:rPr>
          <w:rFonts w:hint="default"/>
        </w:rPr>
        <w:t>2.</w:t>
        <w:tab/>
      </w:r>
      <w:r>
        <w:rPr>
          <w:rFonts w:hint="default"/>
        </w:rPr>
        <w:t>S cieľ</w:t>
      </w:r>
      <w:r>
        <w:rPr>
          <w:rFonts w:hint="default"/>
        </w:rPr>
        <w:t>om zabezpeč</w:t>
      </w:r>
      <w:r>
        <w:rPr>
          <w:rFonts w:hint="default"/>
        </w:rPr>
        <w:t>iť</w:t>
      </w:r>
      <w:r>
        <w:rPr>
          <w:rFonts w:hint="default"/>
        </w:rPr>
        <w:t xml:space="preserve"> sprá</w:t>
      </w:r>
      <w:r>
        <w:rPr>
          <w:rFonts w:hint="default"/>
        </w:rPr>
        <w:t>vne uplatň</w:t>
      </w:r>
      <w:r>
        <w:rPr>
          <w:rFonts w:hint="default"/>
        </w:rPr>
        <w:t>ovanie tohto protokolu si Spoloč</w:t>
      </w:r>
      <w:r>
        <w:rPr>
          <w:rFonts w:hint="default"/>
        </w:rPr>
        <w:t>enstvo a Srbsko poskytujú</w:t>
      </w:r>
      <w:r>
        <w:rPr>
          <w:rFonts w:hint="default"/>
        </w:rPr>
        <w:t xml:space="preserve"> vz</w:t>
      </w:r>
      <w:r>
        <w:rPr>
          <w:rFonts w:hint="default"/>
        </w:rPr>
        <w:t>á</w:t>
      </w:r>
      <w:r>
        <w:rPr>
          <w:rFonts w:hint="default"/>
        </w:rPr>
        <w:t>jomnú</w:t>
      </w:r>
      <w:r>
        <w:rPr>
          <w:rFonts w:hint="default"/>
        </w:rPr>
        <w:t xml:space="preserve"> pomoc prostrední</w:t>
      </w:r>
      <w:r>
        <w:rPr>
          <w:rFonts w:hint="default"/>
        </w:rPr>
        <w:t>ctvom prí</w:t>
      </w:r>
      <w:r>
        <w:rPr>
          <w:rFonts w:hint="default"/>
        </w:rPr>
        <w:t>sluš</w:t>
      </w:r>
      <w:r>
        <w:rPr>
          <w:rFonts w:hint="default"/>
        </w:rPr>
        <w:t>ný</w:t>
      </w:r>
      <w:r>
        <w:rPr>
          <w:rFonts w:hint="default"/>
        </w:rPr>
        <w:t>ch colný</w:t>
      </w:r>
      <w:r>
        <w:rPr>
          <w:rFonts w:hint="default"/>
        </w:rPr>
        <w:t>ch sprá</w:t>
      </w:r>
      <w:r>
        <w:rPr>
          <w:rFonts w:hint="default"/>
        </w:rPr>
        <w:t>v pri kontrole pravosti sprievodný</w:t>
      </w:r>
      <w:r>
        <w:rPr>
          <w:rFonts w:hint="default"/>
        </w:rPr>
        <w:t>ch osvedč</w:t>
      </w:r>
      <w:r>
        <w:rPr>
          <w:rFonts w:hint="default"/>
        </w:rPr>
        <w:t>ení</w:t>
      </w:r>
      <w:r>
        <w:rPr>
          <w:rFonts w:hint="default"/>
        </w:rPr>
        <w:t xml:space="preserve"> EUR.1, fakturač</w:t>
      </w:r>
      <w:r>
        <w:rPr>
          <w:rFonts w:hint="default"/>
        </w:rPr>
        <w:t>ný</w:t>
      </w:r>
      <w:r>
        <w:rPr>
          <w:rFonts w:hint="default"/>
        </w:rPr>
        <w:t>ch vyhlá</w:t>
      </w:r>
      <w:r>
        <w:rPr>
          <w:rFonts w:hint="default"/>
        </w:rPr>
        <w:t>sení</w:t>
      </w:r>
      <w:r>
        <w:rPr>
          <w:rFonts w:hint="default"/>
        </w:rPr>
        <w:t xml:space="preserve"> a sprá</w:t>
      </w:r>
      <w:r>
        <w:rPr>
          <w:rFonts w:hint="default"/>
        </w:rPr>
        <w:t>vnosti informá</w:t>
      </w:r>
      <w:r>
        <w:rPr>
          <w:rFonts w:hint="default"/>
        </w:rPr>
        <w:t>cií</w:t>
      </w:r>
      <w:r>
        <w:rPr>
          <w:rFonts w:hint="default"/>
        </w:rPr>
        <w:t xml:space="preserve"> uvedený</w:t>
      </w:r>
      <w:r>
        <w:rPr>
          <w:rFonts w:hint="default"/>
        </w:rPr>
        <w:t>ch v tý</w:t>
      </w:r>
      <w:r>
        <w:rPr>
          <w:rFonts w:hint="default"/>
        </w:rPr>
        <w:t>chto dokladoch.</w:t>
      </w:r>
    </w:p>
    <w:p w:rsidR="00E2180F">
      <w:pPr>
        <w:pStyle w:val="Titrearticle"/>
        <w:bidi w:val="0"/>
        <w:rPr>
          <w:rFonts w:hint="default"/>
          <w:b/>
          <w:bCs/>
        </w:rPr>
      </w:pPr>
      <w:r>
        <w:rPr>
          <w:rFonts w:hint="default"/>
          <w:b/>
          <w:bCs/>
        </w:rPr>
        <w:t>Č</w:t>
      </w:r>
      <w:r>
        <w:rPr>
          <w:rFonts w:hint="default"/>
          <w:b/>
          <w:bCs/>
        </w:rPr>
        <w:t>LÁ</w:t>
      </w:r>
      <w:r>
        <w:rPr>
          <w:rFonts w:hint="default"/>
          <w:b/>
          <w:bCs/>
        </w:rPr>
        <w:t>NOK 33</w:t>
        <w:br/>
      </w:r>
      <w:r>
        <w:rPr>
          <w:rFonts w:hint="default"/>
          <w:b/>
          <w:bCs/>
        </w:rPr>
        <w:t>Overovanie dô</w:t>
      </w:r>
      <w:r>
        <w:rPr>
          <w:rFonts w:hint="default"/>
          <w:b/>
          <w:bCs/>
        </w:rPr>
        <w:t>kazov o pô</w:t>
      </w:r>
      <w:r>
        <w:rPr>
          <w:rFonts w:hint="default"/>
          <w:b/>
          <w:bCs/>
        </w:rPr>
        <w:t>vode</w:t>
      </w:r>
    </w:p>
    <w:p w:rsidR="00E2180F">
      <w:pPr>
        <w:pStyle w:val="ManualNumPar1"/>
        <w:bidi w:val="0"/>
        <w:rPr>
          <w:rFonts w:hint="default"/>
        </w:rPr>
      </w:pPr>
      <w:r>
        <w:t>1.</w:t>
        <w:tab/>
      </w:r>
      <w:r>
        <w:rPr>
          <w:rFonts w:hint="default"/>
        </w:rPr>
        <w:t>Ná</w:t>
      </w:r>
      <w:r>
        <w:rPr>
          <w:rFonts w:hint="default"/>
        </w:rPr>
        <w:t>sledné</w:t>
      </w:r>
      <w:r>
        <w:rPr>
          <w:rFonts w:hint="default"/>
        </w:rPr>
        <w:t xml:space="preserve"> overenia dô</w:t>
      </w:r>
      <w:r>
        <w:rPr>
          <w:rFonts w:hint="default"/>
        </w:rPr>
        <w:t>kazov o pô</w:t>
      </w:r>
      <w:r>
        <w:rPr>
          <w:rFonts w:hint="default"/>
        </w:rPr>
        <w:t>v</w:t>
      </w:r>
      <w:r>
        <w:rPr>
          <w:rFonts w:hint="default"/>
        </w:rPr>
        <w:t>ode sa vykoná</w:t>
      </w:r>
      <w:r>
        <w:rPr>
          <w:rFonts w:hint="default"/>
        </w:rPr>
        <w:t>vajú</w:t>
      </w:r>
      <w:r>
        <w:rPr>
          <w:rFonts w:hint="default"/>
        </w:rPr>
        <w:t xml:space="preserve"> ná</w:t>
      </w:r>
      <w:r>
        <w:rPr>
          <w:rFonts w:hint="default"/>
        </w:rPr>
        <w:t>hodne alebo kedykoľ</w:t>
      </w:r>
      <w:r>
        <w:rPr>
          <w:rFonts w:hint="default"/>
        </w:rPr>
        <w:t>vek, keď</w:t>
      </w:r>
      <w:r>
        <w:rPr>
          <w:rFonts w:hint="default"/>
        </w:rPr>
        <w:t xml:space="preserve"> majú</w:t>
      </w:r>
      <w:r>
        <w:rPr>
          <w:rFonts w:hint="default"/>
        </w:rPr>
        <w:t xml:space="preserve"> colné</w:t>
      </w:r>
      <w:r>
        <w:rPr>
          <w:rFonts w:hint="default"/>
        </w:rPr>
        <w:t xml:space="preserve"> orgá</w:t>
      </w:r>
      <w:r>
        <w:rPr>
          <w:rFonts w:hint="default"/>
        </w:rPr>
        <w:t>ny dováž</w:t>
      </w:r>
      <w:r>
        <w:rPr>
          <w:rFonts w:hint="default"/>
        </w:rPr>
        <w:t>ajú</w:t>
      </w:r>
      <w:r>
        <w:rPr>
          <w:rFonts w:hint="default"/>
        </w:rPr>
        <w:t>cej krajiny opodstatnené</w:t>
      </w:r>
      <w:r>
        <w:rPr>
          <w:rFonts w:hint="default"/>
        </w:rPr>
        <w:t xml:space="preserve"> pochybnosti o pravosti tý</w:t>
      </w:r>
      <w:r>
        <w:rPr>
          <w:rFonts w:hint="default"/>
        </w:rPr>
        <w:t>chto dokladov, š</w:t>
      </w:r>
      <w:r>
        <w:rPr>
          <w:rFonts w:hint="default"/>
        </w:rPr>
        <w:t>tatú</w:t>
      </w:r>
      <w:r>
        <w:rPr>
          <w:rFonts w:hint="default"/>
        </w:rPr>
        <w:t>te pô</w:t>
      </w:r>
      <w:r>
        <w:rPr>
          <w:rFonts w:hint="default"/>
        </w:rPr>
        <w:t>vodu prí</w:t>
      </w:r>
      <w:r>
        <w:rPr>
          <w:rFonts w:hint="default"/>
        </w:rPr>
        <w:t>sluš</w:t>
      </w:r>
      <w:r>
        <w:rPr>
          <w:rFonts w:hint="default"/>
        </w:rPr>
        <w:t>ný</w:t>
      </w:r>
      <w:r>
        <w:rPr>
          <w:rFonts w:hint="default"/>
        </w:rPr>
        <w:t>ch vý</w:t>
      </w:r>
      <w:r>
        <w:rPr>
          <w:rFonts w:hint="default"/>
        </w:rPr>
        <w:t>robkov alebo splnení</w:t>
      </w:r>
      <w:r>
        <w:rPr>
          <w:rFonts w:hint="default"/>
        </w:rPr>
        <w:t xml:space="preserve"> pož</w:t>
      </w:r>
      <w:r>
        <w:rPr>
          <w:rFonts w:hint="default"/>
        </w:rPr>
        <w:t>iadaviek tohto protokolu.</w:t>
      </w:r>
    </w:p>
    <w:p w:rsidR="00E2180F">
      <w:pPr>
        <w:pStyle w:val="ManualNumPar1"/>
        <w:bidi w:val="0"/>
        <w:rPr>
          <w:rFonts w:hint="default"/>
        </w:rPr>
      </w:pPr>
      <w:r>
        <w:rPr>
          <w:rFonts w:hint="default"/>
        </w:rPr>
        <w:t>2.</w:t>
        <w:tab/>
      </w:r>
      <w:r>
        <w:rPr>
          <w:rFonts w:hint="default"/>
        </w:rPr>
        <w:t>Na úč</w:t>
      </w:r>
      <w:r>
        <w:rPr>
          <w:rFonts w:hint="default"/>
        </w:rPr>
        <w:t>ely implementá</w:t>
      </w:r>
      <w:r>
        <w:rPr>
          <w:rFonts w:hint="default"/>
        </w:rPr>
        <w:t>cie ustanovení</w:t>
      </w:r>
      <w:r>
        <w:rPr>
          <w:rFonts w:hint="default"/>
        </w:rPr>
        <w:t xml:space="preserve"> o</w:t>
      </w:r>
      <w:r>
        <w:rPr>
          <w:rFonts w:hint="default"/>
        </w:rPr>
        <w:t>dseku 1 colné</w:t>
      </w:r>
      <w:r>
        <w:rPr>
          <w:rFonts w:hint="default"/>
        </w:rPr>
        <w:t xml:space="preserve"> orgá</w:t>
      </w:r>
      <w:r>
        <w:rPr>
          <w:rFonts w:hint="default"/>
        </w:rPr>
        <w:t>ny dováž</w:t>
      </w:r>
      <w:r>
        <w:rPr>
          <w:rFonts w:hint="default"/>
        </w:rPr>
        <w:t>ajú</w:t>
      </w:r>
      <w:r>
        <w:rPr>
          <w:rFonts w:hint="default"/>
        </w:rPr>
        <w:t>cej krajiny vracajú</w:t>
      </w:r>
      <w:r>
        <w:rPr>
          <w:rFonts w:hint="default"/>
        </w:rPr>
        <w:t xml:space="preserve"> sprievodné</w:t>
      </w:r>
      <w:r>
        <w:rPr>
          <w:rFonts w:hint="default"/>
        </w:rPr>
        <w:t xml:space="preserve"> osvedč</w:t>
      </w:r>
      <w:r>
        <w:rPr>
          <w:rFonts w:hint="default"/>
        </w:rPr>
        <w:t>enie EUR.1 a faktú</w:t>
      </w:r>
      <w:r>
        <w:rPr>
          <w:rFonts w:hint="default"/>
        </w:rPr>
        <w:t>ru, ak boli predlož</w:t>
      </w:r>
      <w:r>
        <w:rPr>
          <w:rFonts w:hint="default"/>
        </w:rPr>
        <w:t>ené</w:t>
      </w:r>
      <w:r>
        <w:rPr>
          <w:rFonts w:hint="default"/>
        </w:rPr>
        <w:t>, fakturač</w:t>
      </w:r>
      <w:r>
        <w:rPr>
          <w:rFonts w:hint="default"/>
        </w:rPr>
        <w:t>né</w:t>
      </w:r>
      <w:r>
        <w:rPr>
          <w:rFonts w:hint="default"/>
        </w:rPr>
        <w:t xml:space="preserve"> vyhlá</w:t>
      </w:r>
      <w:r>
        <w:rPr>
          <w:rFonts w:hint="default"/>
        </w:rPr>
        <w:t>senie alebo kó</w:t>
      </w:r>
      <w:r>
        <w:rPr>
          <w:rFonts w:hint="default"/>
        </w:rPr>
        <w:t>pie tý</w:t>
      </w:r>
      <w:r>
        <w:rPr>
          <w:rFonts w:hint="default"/>
        </w:rPr>
        <w:t>chto dokladov colný</w:t>
      </w:r>
      <w:r>
        <w:rPr>
          <w:rFonts w:hint="default"/>
        </w:rPr>
        <w:t>m orgá</w:t>
      </w:r>
      <w:r>
        <w:rPr>
          <w:rFonts w:hint="default"/>
        </w:rPr>
        <w:t>nom vyváž</w:t>
      </w:r>
      <w:r>
        <w:rPr>
          <w:rFonts w:hint="default"/>
        </w:rPr>
        <w:t>ajú</w:t>
      </w:r>
      <w:r>
        <w:rPr>
          <w:rFonts w:hint="default"/>
        </w:rPr>
        <w:t>cej krajiny, prič</w:t>
      </w:r>
      <w:r>
        <w:rPr>
          <w:rFonts w:hint="default"/>
        </w:rPr>
        <w:t>om prí</w:t>
      </w:r>
      <w:r>
        <w:rPr>
          <w:rFonts w:hint="default"/>
        </w:rPr>
        <w:t>padne uvedú</w:t>
      </w:r>
      <w:r>
        <w:rPr>
          <w:rFonts w:hint="default"/>
        </w:rPr>
        <w:t xml:space="preserve"> dô</w:t>
      </w:r>
      <w:r>
        <w:rPr>
          <w:rFonts w:hint="default"/>
        </w:rPr>
        <w:t>vody ž</w:t>
      </w:r>
      <w:r>
        <w:rPr>
          <w:rFonts w:hint="default"/>
        </w:rPr>
        <w:t>iadosti. Spolu so ž</w:t>
      </w:r>
      <w:r>
        <w:rPr>
          <w:rFonts w:hint="default"/>
        </w:rPr>
        <w:t>iadosť</w:t>
      </w:r>
      <w:r>
        <w:rPr>
          <w:rFonts w:hint="default"/>
        </w:rPr>
        <w:t>ou o o</w:t>
      </w:r>
      <w:r>
        <w:rPr>
          <w:rFonts w:hint="default"/>
        </w:rPr>
        <w:t>v</w:t>
      </w:r>
      <w:r>
        <w:rPr>
          <w:rFonts w:hint="default"/>
        </w:rPr>
        <w:t>erenie zasielajú</w:t>
      </w:r>
      <w:r>
        <w:rPr>
          <w:rFonts w:hint="default"/>
        </w:rPr>
        <w:t xml:space="preserve"> vš</w:t>
      </w:r>
      <w:r>
        <w:rPr>
          <w:rFonts w:hint="default"/>
        </w:rPr>
        <w:t>etky zí</w:t>
      </w:r>
      <w:r>
        <w:rPr>
          <w:rFonts w:hint="default"/>
        </w:rPr>
        <w:t>skané</w:t>
      </w:r>
      <w:r>
        <w:rPr>
          <w:rFonts w:hint="default"/>
        </w:rPr>
        <w:t xml:space="preserve"> doklady a informá</w:t>
      </w:r>
      <w:r>
        <w:rPr>
          <w:rFonts w:hint="default"/>
        </w:rPr>
        <w:t>cie, ktoré</w:t>
      </w:r>
      <w:r>
        <w:rPr>
          <w:rFonts w:hint="default"/>
        </w:rPr>
        <w:t xml:space="preserve"> nasvedč</w:t>
      </w:r>
      <w:r>
        <w:rPr>
          <w:rFonts w:hint="default"/>
        </w:rPr>
        <w:t>ujú</w:t>
      </w:r>
      <w:r>
        <w:rPr>
          <w:rFonts w:hint="default"/>
        </w:rPr>
        <w:t>, ž</w:t>
      </w:r>
      <w:r>
        <w:rPr>
          <w:rFonts w:hint="default"/>
        </w:rPr>
        <w:t>e informá</w:t>
      </w:r>
      <w:r>
        <w:rPr>
          <w:rFonts w:hint="default"/>
        </w:rPr>
        <w:t>cie uvedené</w:t>
      </w:r>
      <w:r>
        <w:rPr>
          <w:rFonts w:hint="default"/>
        </w:rPr>
        <w:t xml:space="preserve"> v </w:t>
      </w:r>
      <w:r>
        <w:rPr>
          <w:rFonts w:hint="default"/>
        </w:rPr>
        <w:t>dô</w:t>
      </w:r>
      <w:r>
        <w:rPr>
          <w:rFonts w:hint="default"/>
        </w:rPr>
        <w:t>kaze o pô</w:t>
      </w:r>
      <w:r>
        <w:rPr>
          <w:rFonts w:hint="default"/>
        </w:rPr>
        <w:t>vode sú</w:t>
      </w:r>
      <w:r>
        <w:rPr>
          <w:rFonts w:hint="default"/>
        </w:rPr>
        <w:t xml:space="preserve"> nesprá</w:t>
      </w:r>
      <w:r>
        <w:rPr>
          <w:rFonts w:hint="default"/>
        </w:rPr>
        <w:t>vne.</w:t>
      </w:r>
    </w:p>
    <w:p w:rsidR="00E2180F">
      <w:pPr>
        <w:pStyle w:val="ManualNumPar1"/>
        <w:bidi w:val="0"/>
        <w:rPr>
          <w:rFonts w:hint="default"/>
        </w:rPr>
      </w:pPr>
      <w:r>
        <w:rPr>
          <w:rFonts w:hint="default"/>
        </w:rPr>
        <w:t>3.</w:t>
        <w:tab/>
      </w:r>
      <w:r>
        <w:rPr>
          <w:rFonts w:hint="default"/>
        </w:rPr>
        <w:t>Overenie vykoná</w:t>
      </w:r>
      <w:r>
        <w:rPr>
          <w:rFonts w:hint="default"/>
        </w:rPr>
        <w:t>vajú</w:t>
      </w:r>
      <w:r>
        <w:rPr>
          <w:rFonts w:hint="default"/>
        </w:rPr>
        <w:t xml:space="preserve"> colné</w:t>
      </w:r>
      <w:r>
        <w:rPr>
          <w:rFonts w:hint="default"/>
        </w:rPr>
        <w:t xml:space="preserve"> orgá</w:t>
      </w:r>
      <w:r>
        <w:rPr>
          <w:rFonts w:hint="default"/>
        </w:rPr>
        <w:t>ny vyváž</w:t>
      </w:r>
      <w:r>
        <w:rPr>
          <w:rFonts w:hint="default"/>
        </w:rPr>
        <w:t>ajú</w:t>
      </w:r>
      <w:r>
        <w:rPr>
          <w:rFonts w:hint="default"/>
        </w:rPr>
        <w:t>cej krajiny. Na tento úč</w:t>
      </w:r>
      <w:r>
        <w:rPr>
          <w:rFonts w:hint="default"/>
        </w:rPr>
        <w:t>el majú</w:t>
      </w:r>
      <w:r>
        <w:rPr>
          <w:rFonts w:hint="default"/>
        </w:rPr>
        <w:t xml:space="preserve"> prá</w:t>
      </w:r>
      <w:r>
        <w:rPr>
          <w:rFonts w:hint="default"/>
        </w:rPr>
        <w:t>vo ž</w:t>
      </w:r>
      <w:r>
        <w:rPr>
          <w:rFonts w:hint="default"/>
        </w:rPr>
        <w:t>iadať</w:t>
      </w:r>
      <w:r>
        <w:rPr>
          <w:rFonts w:hint="default"/>
        </w:rPr>
        <w:t xml:space="preserve"> aké</w:t>
      </w:r>
      <w:r>
        <w:rPr>
          <w:rFonts w:hint="default"/>
        </w:rPr>
        <w:t>koľ</w:t>
      </w:r>
      <w:r>
        <w:rPr>
          <w:rFonts w:hint="default"/>
        </w:rPr>
        <w:t>vek dô</w:t>
      </w:r>
      <w:r>
        <w:rPr>
          <w:rFonts w:hint="default"/>
        </w:rPr>
        <w:t>kazy a vykonať</w:t>
      </w:r>
      <w:r>
        <w:rPr>
          <w:rFonts w:hint="default"/>
        </w:rPr>
        <w:t xml:space="preserve"> akú</w:t>
      </w:r>
      <w:r>
        <w:rPr>
          <w:rFonts w:hint="default"/>
        </w:rPr>
        <w:t>koľ</w:t>
      </w:r>
      <w:r>
        <w:rPr>
          <w:rFonts w:hint="default"/>
        </w:rPr>
        <w:t>vek inš</w:t>
      </w:r>
      <w:r>
        <w:rPr>
          <w:rFonts w:hint="default"/>
        </w:rPr>
        <w:t>p</w:t>
      </w:r>
      <w:r>
        <w:rPr>
          <w:rFonts w:hint="default"/>
        </w:rPr>
        <w:t>ekciu úč</w:t>
      </w:r>
      <w:r>
        <w:rPr>
          <w:rFonts w:hint="default"/>
        </w:rPr>
        <w:t>tov vý</w:t>
      </w:r>
      <w:r>
        <w:rPr>
          <w:rFonts w:hint="default"/>
        </w:rPr>
        <w:t>vozcu alebo akú</w:t>
      </w:r>
      <w:r>
        <w:rPr>
          <w:rFonts w:hint="default"/>
        </w:rPr>
        <w:t>koľ</w:t>
      </w:r>
      <w:r>
        <w:rPr>
          <w:rFonts w:hint="default"/>
        </w:rPr>
        <w:t>vek inú</w:t>
      </w:r>
      <w:r>
        <w:rPr>
          <w:rFonts w:hint="default"/>
        </w:rPr>
        <w:t xml:space="preserve"> kontrolu, ktorú</w:t>
      </w:r>
      <w:r>
        <w:rPr>
          <w:rFonts w:hint="default"/>
        </w:rPr>
        <w:t xml:space="preserve"> považ</w:t>
      </w:r>
      <w:r>
        <w:rPr>
          <w:rFonts w:hint="default"/>
        </w:rPr>
        <w:t>ujú</w:t>
      </w:r>
      <w:r>
        <w:rPr>
          <w:rFonts w:hint="default"/>
        </w:rPr>
        <w:t xml:space="preserve"> za primeranú.</w:t>
      </w:r>
    </w:p>
    <w:p w:rsidR="00E2180F">
      <w:pPr>
        <w:pStyle w:val="ManualNumPar1"/>
        <w:bidi w:val="0"/>
        <w:rPr>
          <w:rFonts w:hint="default"/>
        </w:rPr>
      </w:pPr>
      <w:r>
        <w:rPr>
          <w:rFonts w:hint="default"/>
        </w:rPr>
        <w:t>4.</w:t>
        <w:tab/>
      </w:r>
      <w:r>
        <w:rPr>
          <w:rFonts w:hint="default"/>
        </w:rPr>
        <w:t>Ak sa colné</w:t>
      </w:r>
      <w:r>
        <w:rPr>
          <w:rFonts w:hint="default"/>
        </w:rPr>
        <w:t xml:space="preserve"> orgá</w:t>
      </w:r>
      <w:r>
        <w:rPr>
          <w:rFonts w:hint="default"/>
        </w:rPr>
        <w:t>ny dováž</w:t>
      </w:r>
      <w:r>
        <w:rPr>
          <w:rFonts w:hint="default"/>
        </w:rPr>
        <w:t>ajú</w:t>
      </w:r>
      <w:r>
        <w:rPr>
          <w:rFonts w:hint="default"/>
        </w:rPr>
        <w:t>cej krajiny rozhodnú</w:t>
      </w:r>
      <w:r>
        <w:rPr>
          <w:rFonts w:hint="default"/>
        </w:rPr>
        <w:t xml:space="preserve"> doč</w:t>
      </w:r>
      <w:r>
        <w:rPr>
          <w:rFonts w:hint="default"/>
        </w:rPr>
        <w:t>asne pozastaviť</w:t>
      </w:r>
      <w:r>
        <w:rPr>
          <w:rFonts w:hint="default"/>
        </w:rPr>
        <w:t xml:space="preserve"> udelenie preferenč</w:t>
      </w:r>
      <w:r>
        <w:rPr>
          <w:rFonts w:hint="default"/>
        </w:rPr>
        <w:t>né</w:t>
      </w:r>
      <w:r>
        <w:rPr>
          <w:rFonts w:hint="default"/>
        </w:rPr>
        <w:t>ho zaobchá</w:t>
      </w:r>
      <w:r>
        <w:rPr>
          <w:rFonts w:hint="default"/>
        </w:rPr>
        <w:t>dzania pre prí</w:t>
      </w:r>
      <w:r>
        <w:rPr>
          <w:rFonts w:hint="default"/>
        </w:rPr>
        <w:t>sluš</w:t>
      </w:r>
      <w:r>
        <w:rPr>
          <w:rFonts w:hint="default"/>
        </w:rPr>
        <w:t>né</w:t>
      </w:r>
      <w:r>
        <w:rPr>
          <w:rFonts w:hint="default"/>
        </w:rPr>
        <w:t xml:space="preserve"> vý</w:t>
      </w:r>
      <w:r>
        <w:rPr>
          <w:rFonts w:hint="default"/>
        </w:rPr>
        <w:t>robky poč</w:t>
      </w:r>
      <w:r>
        <w:rPr>
          <w:rFonts w:hint="default"/>
        </w:rPr>
        <w:t>as č</w:t>
      </w:r>
      <w:r>
        <w:rPr>
          <w:rFonts w:hint="default"/>
        </w:rPr>
        <w:t>akania na vý</w:t>
      </w:r>
      <w:r>
        <w:rPr>
          <w:rFonts w:hint="default"/>
        </w:rPr>
        <w:t>sledky overenia, ponú</w:t>
      </w:r>
      <w:r>
        <w:rPr>
          <w:rFonts w:hint="default"/>
        </w:rPr>
        <w:t>kne sa d</w:t>
      </w:r>
      <w:r>
        <w:rPr>
          <w:rFonts w:hint="default"/>
        </w:rPr>
        <w:t>ovozcovi prepustenie vý</w:t>
      </w:r>
      <w:r>
        <w:rPr>
          <w:rFonts w:hint="default"/>
        </w:rPr>
        <w:t>robkov s vý</w:t>
      </w:r>
      <w:r>
        <w:rPr>
          <w:rFonts w:hint="default"/>
        </w:rPr>
        <w:t>hradou preventí</w:t>
      </w:r>
      <w:r>
        <w:rPr>
          <w:rFonts w:hint="default"/>
        </w:rPr>
        <w:t>vnych opatrení</w:t>
      </w:r>
      <w:r>
        <w:rPr>
          <w:rFonts w:hint="default"/>
        </w:rPr>
        <w:t>, ktoré</w:t>
      </w:r>
      <w:r>
        <w:rPr>
          <w:rFonts w:hint="default"/>
        </w:rPr>
        <w:t xml:space="preserve"> sa považ</w:t>
      </w:r>
      <w:r>
        <w:rPr>
          <w:rFonts w:hint="default"/>
        </w:rPr>
        <w:t>ujú</w:t>
      </w:r>
      <w:r>
        <w:rPr>
          <w:rFonts w:hint="default"/>
        </w:rPr>
        <w:t xml:space="preserve"> za potrebné.</w:t>
      </w:r>
    </w:p>
    <w:p w:rsidR="00E2180F">
      <w:pPr>
        <w:pStyle w:val="ManualNumPar1"/>
        <w:bidi w:val="0"/>
        <w:rPr>
          <w:rFonts w:hint="default"/>
        </w:rPr>
      </w:pPr>
      <w:r>
        <w:rPr>
          <w:rFonts w:hint="default"/>
        </w:rPr>
        <w:t>5.</w:t>
        <w:tab/>
      </w:r>
      <w:r>
        <w:rPr>
          <w:rFonts w:hint="default"/>
        </w:rPr>
        <w:t>Colný</w:t>
      </w:r>
      <w:r>
        <w:rPr>
          <w:rFonts w:hint="default"/>
        </w:rPr>
        <w:t>m orgá</w:t>
      </w:r>
      <w:r>
        <w:rPr>
          <w:rFonts w:hint="default"/>
        </w:rPr>
        <w:t>nom, ktoré</w:t>
      </w:r>
      <w:r>
        <w:rPr>
          <w:rFonts w:hint="default"/>
        </w:rPr>
        <w:t xml:space="preserve"> pož</w:t>
      </w:r>
      <w:r>
        <w:rPr>
          <w:rFonts w:hint="default"/>
        </w:rPr>
        <w:t>iadajú</w:t>
      </w:r>
      <w:r>
        <w:rPr>
          <w:rFonts w:hint="default"/>
        </w:rPr>
        <w:t xml:space="preserve"> o overenie, sa vý</w:t>
      </w:r>
      <w:r>
        <w:rPr>
          <w:rFonts w:hint="default"/>
        </w:rPr>
        <w:t>sledky tohto overovania oznamujú</w:t>
      </w:r>
      <w:r>
        <w:rPr>
          <w:rFonts w:hint="default"/>
        </w:rPr>
        <w:t xml:space="preserve"> č</w:t>
      </w:r>
      <w:r>
        <w:rPr>
          <w:rFonts w:hint="default"/>
        </w:rPr>
        <w:t>o najskô</w:t>
      </w:r>
      <w:r>
        <w:rPr>
          <w:rFonts w:hint="default"/>
        </w:rPr>
        <w:t>r. Z vý</w:t>
      </w:r>
      <w:r>
        <w:rPr>
          <w:rFonts w:hint="default"/>
        </w:rPr>
        <w:t>sledkov musí</w:t>
      </w:r>
      <w:r>
        <w:rPr>
          <w:rFonts w:hint="default"/>
        </w:rPr>
        <w:t xml:space="preserve"> byť</w:t>
      </w:r>
      <w:r>
        <w:rPr>
          <w:rFonts w:hint="default"/>
        </w:rPr>
        <w:t xml:space="preserve"> zjavné</w:t>
      </w:r>
      <w:r>
        <w:rPr>
          <w:rFonts w:hint="default"/>
        </w:rPr>
        <w:t>, č</w:t>
      </w:r>
      <w:r>
        <w:rPr>
          <w:rFonts w:hint="default"/>
        </w:rPr>
        <w:t>i sú</w:t>
      </w:r>
      <w:r>
        <w:rPr>
          <w:rFonts w:hint="default"/>
        </w:rPr>
        <w:t xml:space="preserve"> doklady pravé</w:t>
      </w:r>
      <w:r>
        <w:rPr>
          <w:rFonts w:hint="default"/>
        </w:rPr>
        <w:t>, č</w:t>
      </w:r>
      <w:r>
        <w:rPr>
          <w:rFonts w:hint="default"/>
        </w:rPr>
        <w:t>i prí</w:t>
      </w:r>
      <w:r>
        <w:rPr>
          <w:rFonts w:hint="default"/>
        </w:rPr>
        <w:t>sluš</w:t>
      </w:r>
      <w:r>
        <w:rPr>
          <w:rFonts w:hint="default"/>
        </w:rPr>
        <w:t>né</w:t>
      </w:r>
      <w:r>
        <w:rPr>
          <w:rFonts w:hint="default"/>
        </w:rPr>
        <w:t xml:space="preserve"> </w:t>
      </w:r>
      <w:r>
        <w:rPr>
          <w:rFonts w:hint="default"/>
        </w:rPr>
        <w:t>produkty mož</w:t>
      </w:r>
      <w:r>
        <w:rPr>
          <w:rFonts w:hint="default"/>
        </w:rPr>
        <w:t>no považ</w:t>
      </w:r>
      <w:r>
        <w:rPr>
          <w:rFonts w:hint="default"/>
        </w:rPr>
        <w:t>ovať</w:t>
      </w:r>
      <w:r>
        <w:rPr>
          <w:rFonts w:hint="default"/>
        </w:rPr>
        <w:t xml:space="preserve"> za produkty pochá</w:t>
      </w:r>
      <w:r>
        <w:rPr>
          <w:rFonts w:hint="default"/>
        </w:rPr>
        <w:t>dzajú</w:t>
      </w:r>
      <w:r>
        <w:rPr>
          <w:rFonts w:hint="default"/>
        </w:rPr>
        <w:t>ce zo Spoloč</w:t>
      </w:r>
      <w:r>
        <w:rPr>
          <w:rFonts w:hint="default"/>
        </w:rPr>
        <w:t>enstva, zo Srbska alebo z jednej z ostatný</w:t>
      </w:r>
      <w:r>
        <w:rPr>
          <w:rFonts w:hint="default"/>
        </w:rPr>
        <w:t>ch krají</w:t>
      </w:r>
      <w:r>
        <w:rPr>
          <w:rFonts w:hint="default"/>
        </w:rPr>
        <w:t>n alebo ú</w:t>
      </w:r>
      <w:r>
        <w:rPr>
          <w:rFonts w:hint="default"/>
        </w:rPr>
        <w:t>zemí</w:t>
      </w:r>
      <w:r>
        <w:rPr>
          <w:rFonts w:hint="default"/>
        </w:rPr>
        <w:t xml:space="preserve"> uvedený</w:t>
      </w:r>
      <w:r>
        <w:rPr>
          <w:rFonts w:hint="default"/>
        </w:rPr>
        <w:t>ch v č</w:t>
      </w:r>
      <w:r>
        <w:rPr>
          <w:rFonts w:hint="default"/>
        </w:rPr>
        <w:t>lá</w:t>
      </w:r>
      <w:r>
        <w:rPr>
          <w:rFonts w:hint="default"/>
        </w:rPr>
        <w:t>nkoch 3 a 4 a č</w:t>
      </w:r>
      <w:r>
        <w:rPr>
          <w:rFonts w:hint="default"/>
        </w:rPr>
        <w:t>i sú</w:t>
      </w:r>
      <w:r>
        <w:rPr>
          <w:rFonts w:hint="default"/>
        </w:rPr>
        <w:t xml:space="preserve"> splnené</w:t>
      </w:r>
      <w:r>
        <w:rPr>
          <w:rFonts w:hint="default"/>
        </w:rPr>
        <w:t xml:space="preserve"> ostatné</w:t>
      </w:r>
      <w:r>
        <w:rPr>
          <w:rFonts w:hint="default"/>
        </w:rPr>
        <w:t xml:space="preserve"> pož</w:t>
      </w:r>
      <w:r>
        <w:rPr>
          <w:rFonts w:hint="default"/>
        </w:rPr>
        <w:t>iadavky tohto protokolu.</w:t>
      </w:r>
    </w:p>
    <w:p w:rsidR="00E2180F">
      <w:pPr>
        <w:pStyle w:val="ManualNumPar1"/>
        <w:bidi w:val="0"/>
        <w:rPr>
          <w:rFonts w:hint="default"/>
        </w:rPr>
      </w:pPr>
      <w:r>
        <w:rPr>
          <w:rFonts w:hint="default"/>
        </w:rPr>
        <w:t>6.</w:t>
        <w:tab/>
      </w:r>
      <w:r>
        <w:rPr>
          <w:rFonts w:hint="default"/>
        </w:rPr>
        <w:t>Ak v prí</w:t>
      </w:r>
      <w:r>
        <w:rPr>
          <w:rFonts w:hint="default"/>
        </w:rPr>
        <w:t>padoch opodstatnený</w:t>
      </w:r>
      <w:r>
        <w:rPr>
          <w:rFonts w:hint="default"/>
        </w:rPr>
        <w:t>ch pochybností</w:t>
      </w:r>
      <w:r>
        <w:rPr>
          <w:rFonts w:hint="default"/>
        </w:rPr>
        <w:t xml:space="preserve"> nie je do</w:t>
      </w:r>
      <w:r>
        <w:rPr>
          <w:rFonts w:hint="default"/>
        </w:rPr>
        <w:t>ruč</w:t>
      </w:r>
      <w:r>
        <w:rPr>
          <w:rFonts w:hint="default"/>
        </w:rPr>
        <w:t>ená</w:t>
      </w:r>
      <w:r>
        <w:rPr>
          <w:rFonts w:hint="default"/>
        </w:rPr>
        <w:t xml:space="preserve"> ž</w:t>
      </w:r>
      <w:r>
        <w:rPr>
          <w:rFonts w:hint="default"/>
        </w:rPr>
        <w:t>iadna odpoveď</w:t>
      </w:r>
      <w:r>
        <w:rPr>
          <w:rFonts w:hint="default"/>
        </w:rPr>
        <w:t xml:space="preserve"> do desiatich mesiacov odo dň</w:t>
      </w:r>
      <w:r>
        <w:rPr>
          <w:rFonts w:hint="default"/>
        </w:rPr>
        <w:t>a ž</w:t>
      </w:r>
      <w:r>
        <w:rPr>
          <w:rFonts w:hint="default"/>
        </w:rPr>
        <w:t>iadosti o overenie alebo ak odpoveď</w:t>
      </w:r>
      <w:r>
        <w:rPr>
          <w:rFonts w:hint="default"/>
        </w:rPr>
        <w:t xml:space="preserve"> neobsahuje dostatoč</w:t>
      </w:r>
      <w:r>
        <w:rPr>
          <w:rFonts w:hint="default"/>
        </w:rPr>
        <w:t>né</w:t>
      </w:r>
      <w:r>
        <w:rPr>
          <w:rFonts w:hint="default"/>
        </w:rPr>
        <w:t xml:space="preserve"> informá</w:t>
      </w:r>
      <w:r>
        <w:rPr>
          <w:rFonts w:hint="default"/>
        </w:rPr>
        <w:t>cie na urč</w:t>
      </w:r>
      <w:r>
        <w:rPr>
          <w:rFonts w:hint="default"/>
        </w:rPr>
        <w:t>enie pravosti prí</w:t>
      </w:r>
      <w:r>
        <w:rPr>
          <w:rFonts w:hint="default"/>
        </w:rPr>
        <w:t>sluš</w:t>
      </w:r>
      <w:r>
        <w:rPr>
          <w:rFonts w:hint="default"/>
        </w:rPr>
        <w:t>né</w:t>
      </w:r>
      <w:r>
        <w:rPr>
          <w:rFonts w:hint="default"/>
        </w:rPr>
        <w:t>ho dokladu alebo skutoč</w:t>
      </w:r>
      <w:r>
        <w:rPr>
          <w:rFonts w:hint="default"/>
        </w:rPr>
        <w:t>né</w:t>
      </w:r>
      <w:r>
        <w:rPr>
          <w:rFonts w:hint="default"/>
        </w:rPr>
        <w:t>ho pô</w:t>
      </w:r>
      <w:r>
        <w:rPr>
          <w:rFonts w:hint="default"/>
        </w:rPr>
        <w:t>vodu vý</w:t>
      </w:r>
      <w:r>
        <w:rPr>
          <w:rFonts w:hint="default"/>
        </w:rPr>
        <w:t>robkov, colné</w:t>
      </w:r>
      <w:r>
        <w:rPr>
          <w:rFonts w:hint="default"/>
        </w:rPr>
        <w:t xml:space="preserve"> orgá</w:t>
      </w:r>
      <w:r>
        <w:rPr>
          <w:rFonts w:hint="default"/>
        </w:rPr>
        <w:t>ny, ktoré</w:t>
      </w:r>
      <w:r>
        <w:rPr>
          <w:rFonts w:hint="default"/>
        </w:rPr>
        <w:t xml:space="preserve"> ž</w:t>
      </w:r>
      <w:r>
        <w:rPr>
          <w:rFonts w:hint="default"/>
        </w:rPr>
        <w:t>iadosť</w:t>
      </w:r>
      <w:r>
        <w:rPr>
          <w:rFonts w:hint="default"/>
        </w:rPr>
        <w:t xml:space="preserve"> podali, zamietajú</w:t>
      </w:r>
      <w:r>
        <w:rPr>
          <w:rFonts w:hint="default"/>
        </w:rPr>
        <w:t xml:space="preserve"> s vý</w:t>
      </w:r>
      <w:r>
        <w:rPr>
          <w:rFonts w:hint="default"/>
        </w:rPr>
        <w:t>nimkou vý</w:t>
      </w:r>
      <w:r>
        <w:rPr>
          <w:rFonts w:hint="default"/>
        </w:rPr>
        <w:t>n</w:t>
      </w:r>
      <w:r>
        <w:rPr>
          <w:rFonts w:hint="default"/>
        </w:rPr>
        <w:t>imoč</w:t>
      </w:r>
      <w:r>
        <w:rPr>
          <w:rFonts w:hint="default"/>
        </w:rPr>
        <w:t>ný</w:t>
      </w:r>
      <w:r>
        <w:rPr>
          <w:rFonts w:hint="default"/>
        </w:rPr>
        <w:t>ch okolností</w:t>
      </w:r>
      <w:r>
        <w:rPr>
          <w:rFonts w:hint="default"/>
        </w:rPr>
        <w:t xml:space="preserve"> ná</w:t>
      </w:r>
      <w:r>
        <w:rPr>
          <w:rFonts w:hint="default"/>
        </w:rPr>
        <w:t>rok na preferencie.</w:t>
      </w:r>
    </w:p>
    <w:p w:rsidR="00E2180F">
      <w:pPr>
        <w:pStyle w:val="Titrearticle"/>
        <w:bidi w:val="0"/>
        <w:rPr>
          <w:rFonts w:hint="default"/>
          <w:b/>
          <w:bCs/>
        </w:rPr>
      </w:pPr>
      <w:r>
        <w:rPr>
          <w:rFonts w:hint="default"/>
          <w:b/>
          <w:bCs/>
        </w:rPr>
        <w:t>Č</w:t>
      </w:r>
      <w:r>
        <w:rPr>
          <w:rFonts w:hint="default"/>
          <w:b/>
          <w:bCs/>
        </w:rPr>
        <w:t>LÁ</w:t>
      </w:r>
      <w:r>
        <w:rPr>
          <w:rFonts w:hint="default"/>
          <w:b/>
          <w:bCs/>
        </w:rPr>
        <w:t>NOK 34</w:t>
        <w:br/>
      </w:r>
      <w:r>
        <w:rPr>
          <w:rFonts w:hint="default"/>
          <w:b/>
          <w:bCs/>
        </w:rPr>
        <w:t>Urovná</w:t>
      </w:r>
      <w:r>
        <w:rPr>
          <w:rFonts w:hint="default"/>
          <w:b/>
          <w:bCs/>
        </w:rPr>
        <w:t>vanie sporov</w:t>
      </w:r>
    </w:p>
    <w:p w:rsidR="00E2180F">
      <w:pPr>
        <w:tabs>
          <w:tab w:val="left" w:pos="600"/>
          <w:tab w:val="left" w:pos="1190"/>
          <w:tab w:val="left" w:pos="1680"/>
          <w:tab w:val="left" w:pos="2280"/>
          <w:tab w:val="left" w:pos="2880"/>
        </w:tabs>
        <w:bidi w:val="0"/>
        <w:rPr>
          <w:rFonts w:hint="default"/>
        </w:rPr>
      </w:pPr>
      <w:r>
        <w:rPr>
          <w:rFonts w:hint="default"/>
        </w:rPr>
        <w:t>Ak v sú</w:t>
      </w:r>
      <w:r>
        <w:rPr>
          <w:rFonts w:hint="default"/>
        </w:rPr>
        <w:t>vislosti s postupmi overovania podľ</w:t>
      </w:r>
      <w:r>
        <w:rPr>
          <w:rFonts w:hint="default"/>
        </w:rPr>
        <w:t>a č</w:t>
      </w:r>
      <w:r>
        <w:rPr>
          <w:rFonts w:hint="default"/>
        </w:rPr>
        <w:t>lá</w:t>
      </w:r>
      <w:r>
        <w:rPr>
          <w:rFonts w:hint="default"/>
        </w:rPr>
        <w:t>nku 33 vzniknú</w:t>
      </w:r>
      <w:r>
        <w:rPr>
          <w:rFonts w:hint="default"/>
        </w:rPr>
        <w:t xml:space="preserve"> spory, ktoré</w:t>
      </w:r>
      <w:r>
        <w:rPr>
          <w:rFonts w:hint="default"/>
        </w:rPr>
        <w:t xml:space="preserve"> nie je mož</w:t>
      </w:r>
      <w:r>
        <w:rPr>
          <w:rFonts w:hint="default"/>
        </w:rPr>
        <w:t>né</w:t>
      </w:r>
      <w:r>
        <w:rPr>
          <w:rFonts w:hint="default"/>
        </w:rPr>
        <w:t xml:space="preserve"> urovnať</w:t>
      </w:r>
      <w:r>
        <w:rPr>
          <w:rFonts w:hint="default"/>
        </w:rPr>
        <w:t xml:space="preserve"> medzi colný</w:t>
      </w:r>
      <w:r>
        <w:rPr>
          <w:rFonts w:hint="default"/>
        </w:rPr>
        <w:t>mi orgá</w:t>
      </w:r>
      <w:r>
        <w:rPr>
          <w:rFonts w:hint="default"/>
        </w:rPr>
        <w:t>nmi, ktoré</w:t>
      </w:r>
      <w:r>
        <w:rPr>
          <w:rFonts w:hint="default"/>
        </w:rPr>
        <w:t xml:space="preserve"> ž</w:t>
      </w:r>
      <w:r>
        <w:rPr>
          <w:rFonts w:hint="default"/>
        </w:rPr>
        <w:t>iadajú</w:t>
      </w:r>
      <w:r>
        <w:rPr>
          <w:rFonts w:hint="default"/>
        </w:rPr>
        <w:t xml:space="preserve"> o overenie a colný</w:t>
      </w:r>
      <w:r>
        <w:rPr>
          <w:rFonts w:hint="default"/>
        </w:rPr>
        <w:t>mi orgá</w:t>
      </w:r>
      <w:r>
        <w:rPr>
          <w:rFonts w:hint="default"/>
        </w:rPr>
        <w:t>nmi, ktoré</w:t>
      </w:r>
      <w:r>
        <w:rPr>
          <w:rFonts w:hint="default"/>
        </w:rPr>
        <w:t xml:space="preserve"> sú</w:t>
      </w:r>
      <w:r>
        <w:rPr>
          <w:rFonts w:hint="default"/>
        </w:rPr>
        <w:t xml:space="preserve"> zodpovedné</w:t>
      </w:r>
      <w:r>
        <w:rPr>
          <w:rFonts w:hint="default"/>
        </w:rPr>
        <w:t xml:space="preserve"> za </w:t>
      </w:r>
      <w:r>
        <w:rPr>
          <w:rFonts w:hint="default"/>
        </w:rPr>
        <w:t>vý</w:t>
      </w:r>
      <w:r>
        <w:rPr>
          <w:rFonts w:hint="default"/>
        </w:rPr>
        <w:t>kon tohto overenia, alebo ak vznikne otá</w:t>
      </w:r>
      <w:r>
        <w:rPr>
          <w:rFonts w:hint="default"/>
        </w:rPr>
        <w:t>zka vý</w:t>
      </w:r>
      <w:r>
        <w:rPr>
          <w:rFonts w:hint="default"/>
        </w:rPr>
        <w:t>kladu tohto protokolu, predkladajú</w:t>
      </w:r>
      <w:r>
        <w:rPr>
          <w:rFonts w:hint="default"/>
        </w:rPr>
        <w:t xml:space="preserve"> sa Vý</w:t>
      </w:r>
      <w:r>
        <w:rPr>
          <w:rFonts w:hint="default"/>
        </w:rPr>
        <w:t>boru pre stabilizá</w:t>
      </w:r>
      <w:r>
        <w:rPr>
          <w:rFonts w:hint="default"/>
        </w:rPr>
        <w:t>ciu a pridruž</w:t>
      </w:r>
      <w:r>
        <w:rPr>
          <w:rFonts w:hint="default"/>
        </w:rPr>
        <w:t>enie.</w:t>
      </w:r>
    </w:p>
    <w:p w:rsidR="00E2180F">
      <w:pPr>
        <w:tabs>
          <w:tab w:val="left" w:pos="600"/>
          <w:tab w:val="left" w:pos="1190"/>
          <w:tab w:val="left" w:pos="1680"/>
          <w:tab w:val="left" w:pos="2280"/>
          <w:tab w:val="left" w:pos="2880"/>
        </w:tabs>
        <w:bidi w:val="0"/>
        <w:rPr>
          <w:rFonts w:hint="default"/>
        </w:rPr>
      </w:pPr>
      <w:r>
        <w:rPr>
          <w:rFonts w:hint="default"/>
        </w:rPr>
        <w:t>Vo vš</w:t>
      </w:r>
      <w:r>
        <w:rPr>
          <w:rFonts w:hint="default"/>
        </w:rPr>
        <w:t>etký</w:t>
      </w:r>
      <w:r>
        <w:rPr>
          <w:rFonts w:hint="default"/>
        </w:rPr>
        <w:t>ch prí</w:t>
      </w:r>
      <w:r>
        <w:rPr>
          <w:rFonts w:hint="default"/>
        </w:rPr>
        <w:t>padoch sa urovná</w:t>
      </w:r>
      <w:r>
        <w:rPr>
          <w:rFonts w:hint="default"/>
        </w:rPr>
        <w:t>vania sporu medzi dovozcom a colný</w:t>
      </w:r>
      <w:r>
        <w:rPr>
          <w:rFonts w:hint="default"/>
        </w:rPr>
        <w:t>mi orgá</w:t>
      </w:r>
      <w:r>
        <w:rPr>
          <w:rFonts w:hint="default"/>
        </w:rPr>
        <w:t>nmi dováž</w:t>
      </w:r>
      <w:r>
        <w:rPr>
          <w:rFonts w:hint="default"/>
        </w:rPr>
        <w:t>ajú</w:t>
      </w:r>
      <w:r>
        <w:rPr>
          <w:rFonts w:hint="default"/>
        </w:rPr>
        <w:t>cej krajiny riadi prá</w:t>
      </w:r>
      <w:r>
        <w:rPr>
          <w:rFonts w:hint="default"/>
        </w:rPr>
        <w:t>vnymi predpismi uvedenej k</w:t>
      </w:r>
      <w:r>
        <w:rPr>
          <w:rFonts w:hint="default"/>
        </w:rPr>
        <w:t>rajiny.</w:t>
      </w:r>
    </w:p>
    <w:p w:rsidR="00E2180F">
      <w:pPr>
        <w:pStyle w:val="Titrearticle"/>
        <w:bidi w:val="0"/>
        <w:rPr>
          <w:rFonts w:hint="default"/>
          <w:b/>
          <w:bCs/>
        </w:rPr>
      </w:pPr>
      <w:r>
        <w:rPr>
          <w:rFonts w:hint="default"/>
          <w:b/>
          <w:bCs/>
        </w:rPr>
        <w:t>Č</w:t>
      </w:r>
      <w:r>
        <w:rPr>
          <w:rFonts w:hint="default"/>
          <w:b/>
          <w:bCs/>
        </w:rPr>
        <w:t>LÁ</w:t>
      </w:r>
      <w:r>
        <w:rPr>
          <w:rFonts w:hint="default"/>
          <w:b/>
          <w:bCs/>
        </w:rPr>
        <w:t>NOK 35</w:t>
        <w:br/>
        <w:t>Sankcie</w:t>
      </w:r>
    </w:p>
    <w:p w:rsidR="00E2180F">
      <w:pPr>
        <w:tabs>
          <w:tab w:val="left" w:pos="600"/>
          <w:tab w:val="left" w:pos="1190"/>
          <w:tab w:val="left" w:pos="1680"/>
          <w:tab w:val="left" w:pos="2280"/>
          <w:tab w:val="left" w:pos="2880"/>
        </w:tabs>
        <w:bidi w:val="0"/>
        <w:rPr>
          <w:rFonts w:hint="default"/>
        </w:rPr>
      </w:pPr>
      <w:r>
        <w:rPr>
          <w:rFonts w:hint="default"/>
        </w:rPr>
        <w:t>Kaž</w:t>
      </w:r>
      <w:r>
        <w:rPr>
          <w:rFonts w:hint="default"/>
        </w:rPr>
        <w:t>dej osobe, ktorá</w:t>
      </w:r>
      <w:r>
        <w:rPr>
          <w:rFonts w:hint="default"/>
        </w:rPr>
        <w:t xml:space="preserve"> vyhotoví</w:t>
      </w:r>
      <w:r>
        <w:rPr>
          <w:rFonts w:hint="default"/>
        </w:rPr>
        <w:t xml:space="preserve"> alebo spô</w:t>
      </w:r>
      <w:r>
        <w:rPr>
          <w:rFonts w:hint="default"/>
        </w:rPr>
        <w:t>sobí</w:t>
      </w:r>
      <w:r>
        <w:rPr>
          <w:rFonts w:hint="default"/>
        </w:rPr>
        <w:t xml:space="preserve"> vyhotovenie dokladu, ktorý</w:t>
      </w:r>
      <w:r>
        <w:rPr>
          <w:rFonts w:hint="default"/>
        </w:rPr>
        <w:t xml:space="preserve"> obsahuje nesprá</w:t>
      </w:r>
      <w:r>
        <w:rPr>
          <w:rFonts w:hint="default"/>
        </w:rPr>
        <w:t>vne informá</w:t>
      </w:r>
      <w:r>
        <w:rPr>
          <w:rFonts w:hint="default"/>
        </w:rPr>
        <w:t>cie s cieľ</w:t>
      </w:r>
      <w:r>
        <w:rPr>
          <w:rFonts w:hint="default"/>
        </w:rPr>
        <w:t>om zí</w:t>
      </w:r>
      <w:r>
        <w:rPr>
          <w:rFonts w:hint="default"/>
        </w:rPr>
        <w:t>skať</w:t>
      </w:r>
      <w:r>
        <w:rPr>
          <w:rFonts w:hint="default"/>
        </w:rPr>
        <w:t xml:space="preserve"> preferenč</w:t>
      </w:r>
      <w:r>
        <w:rPr>
          <w:rFonts w:hint="default"/>
        </w:rPr>
        <w:t>né</w:t>
      </w:r>
      <w:r>
        <w:rPr>
          <w:rFonts w:hint="default"/>
        </w:rPr>
        <w:t xml:space="preserve"> zaobchá</w:t>
      </w:r>
      <w:r>
        <w:rPr>
          <w:rFonts w:hint="default"/>
        </w:rPr>
        <w:t>dzanie pre vý</w:t>
      </w:r>
      <w:r>
        <w:rPr>
          <w:rFonts w:hint="default"/>
        </w:rPr>
        <w:t>robok, sa ukladajú</w:t>
      </w:r>
      <w:r>
        <w:rPr>
          <w:rFonts w:hint="default"/>
        </w:rPr>
        <w:t xml:space="preserve"> sankcie.</w:t>
      </w:r>
    </w:p>
    <w:p w:rsidR="00E2180F">
      <w:pPr>
        <w:pStyle w:val="Titrearticle"/>
        <w:bidi w:val="0"/>
        <w:rPr>
          <w:rFonts w:hint="default"/>
          <w:b/>
          <w:bCs/>
        </w:rPr>
      </w:pPr>
      <w:r>
        <w:rPr>
          <w:rFonts w:hint="default"/>
          <w:b/>
          <w:bCs/>
        </w:rPr>
        <w:t>Č</w:t>
      </w:r>
      <w:r>
        <w:rPr>
          <w:rFonts w:hint="default"/>
          <w:b/>
          <w:bCs/>
        </w:rPr>
        <w:t>LÁ</w:t>
      </w:r>
      <w:r>
        <w:rPr>
          <w:rFonts w:hint="default"/>
          <w:b/>
          <w:bCs/>
        </w:rPr>
        <w:t>NOK 36</w:t>
        <w:br/>
      </w:r>
      <w:r>
        <w:rPr>
          <w:rFonts w:hint="default"/>
          <w:b/>
          <w:bCs/>
        </w:rPr>
        <w:t>Slobodné</w:t>
      </w:r>
      <w:r>
        <w:rPr>
          <w:rFonts w:hint="default"/>
          <w:b/>
          <w:bCs/>
        </w:rPr>
        <w:t xml:space="preserve"> colné</w:t>
      </w:r>
      <w:r>
        <w:rPr>
          <w:rFonts w:hint="default"/>
          <w:b/>
          <w:bCs/>
        </w:rPr>
        <w:t xml:space="preserve"> pá</w:t>
      </w:r>
      <w:r>
        <w:rPr>
          <w:rFonts w:hint="default"/>
          <w:b/>
          <w:bCs/>
        </w:rPr>
        <w:t>sma</w:t>
      </w:r>
    </w:p>
    <w:p w:rsidR="00E2180F">
      <w:pPr>
        <w:pStyle w:val="ManualNumPar1"/>
        <w:bidi w:val="0"/>
        <w:rPr>
          <w:rFonts w:hint="default"/>
        </w:rPr>
      </w:pPr>
      <w:r>
        <w:t>1.</w:t>
        <w:tab/>
      </w:r>
      <w:r>
        <w:rPr>
          <w:rFonts w:hint="default"/>
        </w:rPr>
        <w:t>Spoloč</w:t>
      </w:r>
      <w:r>
        <w:rPr>
          <w:rFonts w:hint="default"/>
        </w:rPr>
        <w:t>enstvo a Srbsk</w:t>
      </w:r>
      <w:r>
        <w:rPr>
          <w:rFonts w:hint="default"/>
        </w:rPr>
        <w:t>o prijí</w:t>
      </w:r>
      <w:r>
        <w:rPr>
          <w:rFonts w:hint="default"/>
        </w:rPr>
        <w:t>majú</w:t>
      </w:r>
      <w:r>
        <w:rPr>
          <w:rFonts w:hint="default"/>
        </w:rPr>
        <w:t xml:space="preserve"> vš</w:t>
      </w:r>
      <w:r>
        <w:rPr>
          <w:rFonts w:hint="default"/>
        </w:rPr>
        <w:t>etky potrebné</w:t>
      </w:r>
      <w:r>
        <w:rPr>
          <w:rFonts w:hint="default"/>
        </w:rPr>
        <w:t xml:space="preserve"> kroky na zabezpeč</w:t>
      </w:r>
      <w:r>
        <w:rPr>
          <w:rFonts w:hint="default"/>
        </w:rPr>
        <w:t>enie toho, ž</w:t>
      </w:r>
      <w:r>
        <w:rPr>
          <w:rFonts w:hint="default"/>
        </w:rPr>
        <w:t>e vý</w:t>
      </w:r>
      <w:r>
        <w:rPr>
          <w:rFonts w:hint="default"/>
        </w:rPr>
        <w:t>robky, s ktorý</w:t>
      </w:r>
      <w:r>
        <w:rPr>
          <w:rFonts w:hint="default"/>
        </w:rPr>
        <w:t>mi sa obchoduje na zá</w:t>
      </w:r>
      <w:r>
        <w:rPr>
          <w:rFonts w:hint="default"/>
        </w:rPr>
        <w:t>klade dô</w:t>
      </w:r>
      <w:r>
        <w:rPr>
          <w:rFonts w:hint="default"/>
        </w:rPr>
        <w:t>kazu o pô</w:t>
      </w:r>
      <w:r>
        <w:rPr>
          <w:rFonts w:hint="default"/>
        </w:rPr>
        <w:t>vode a ktoré</w:t>
      </w:r>
      <w:r>
        <w:rPr>
          <w:rFonts w:hint="default"/>
        </w:rPr>
        <w:t xml:space="preserve"> poč</w:t>
      </w:r>
      <w:r>
        <w:rPr>
          <w:rFonts w:hint="default"/>
        </w:rPr>
        <w:t>as prepravy využí</w:t>
      </w:r>
      <w:r>
        <w:rPr>
          <w:rFonts w:hint="default"/>
        </w:rPr>
        <w:t>vajú</w:t>
      </w:r>
      <w:r>
        <w:rPr>
          <w:rFonts w:hint="default"/>
        </w:rPr>
        <w:t xml:space="preserve"> slobodné</w:t>
      </w:r>
      <w:r>
        <w:rPr>
          <w:rFonts w:hint="default"/>
        </w:rPr>
        <w:t xml:space="preserve"> colné</w:t>
      </w:r>
      <w:r>
        <w:rPr>
          <w:rFonts w:hint="default"/>
        </w:rPr>
        <w:t xml:space="preserve"> pá</w:t>
      </w:r>
      <w:r>
        <w:rPr>
          <w:rFonts w:hint="default"/>
        </w:rPr>
        <w:t>smo na ich ú</w:t>
      </w:r>
      <w:r>
        <w:rPr>
          <w:rFonts w:hint="default"/>
        </w:rPr>
        <w:t>zemí</w:t>
      </w:r>
      <w:r>
        <w:rPr>
          <w:rFonts w:hint="default"/>
        </w:rPr>
        <w:t>, sa nenahradia iný</w:t>
      </w:r>
      <w:r>
        <w:rPr>
          <w:rFonts w:hint="default"/>
        </w:rPr>
        <w:t>m tovarom a </w:t>
      </w:r>
      <w:r>
        <w:rPr>
          <w:rFonts w:hint="default"/>
        </w:rPr>
        <w:t>nepodrobia sa inej manipulá</w:t>
      </w:r>
      <w:r>
        <w:rPr>
          <w:rFonts w:hint="default"/>
        </w:rPr>
        <w:t>cii, ako sú</w:t>
      </w:r>
      <w:r>
        <w:rPr>
          <w:rFonts w:hint="default"/>
        </w:rPr>
        <w:t xml:space="preserve"> b</w:t>
      </w:r>
      <w:r>
        <w:rPr>
          <w:rFonts w:hint="default"/>
        </w:rPr>
        <w:t>e</w:t>
      </w:r>
      <w:r>
        <w:rPr>
          <w:rFonts w:hint="default"/>
        </w:rPr>
        <w:t>ž</w:t>
      </w:r>
      <w:r>
        <w:rPr>
          <w:rFonts w:hint="default"/>
        </w:rPr>
        <w:t>né</w:t>
      </w:r>
      <w:r>
        <w:rPr>
          <w:rFonts w:hint="default"/>
        </w:rPr>
        <w:t xml:space="preserve"> operá</w:t>
      </w:r>
      <w:r>
        <w:rPr>
          <w:rFonts w:hint="default"/>
        </w:rPr>
        <w:t>cie potrebné</w:t>
      </w:r>
      <w:r>
        <w:rPr>
          <w:rFonts w:hint="default"/>
        </w:rPr>
        <w:t xml:space="preserve"> na ich uchovanie v dobrom stave.</w:t>
      </w:r>
    </w:p>
    <w:p w:rsidR="00E2180F">
      <w:pPr>
        <w:pStyle w:val="ManualNumPar1"/>
        <w:bidi w:val="0"/>
        <w:rPr>
          <w:rFonts w:hint="default"/>
        </w:rPr>
      </w:pPr>
      <w:r>
        <w:rPr>
          <w:rFonts w:hint="default"/>
        </w:rPr>
        <w:t>2.</w:t>
        <w:tab/>
      </w:r>
      <w:r>
        <w:rPr>
          <w:rFonts w:hint="default"/>
        </w:rPr>
        <w:t>Odchylne od ustanovení</w:t>
      </w:r>
      <w:r>
        <w:rPr>
          <w:rFonts w:hint="default"/>
        </w:rPr>
        <w:t xml:space="preserve"> odseku 1, ak sa dováž</w:t>
      </w:r>
      <w:r>
        <w:rPr>
          <w:rFonts w:hint="default"/>
        </w:rPr>
        <w:t>ajú</w:t>
      </w:r>
      <w:r>
        <w:rPr>
          <w:rFonts w:hint="default"/>
        </w:rPr>
        <w:t xml:space="preserve"> vý</w:t>
      </w:r>
      <w:r>
        <w:rPr>
          <w:rFonts w:hint="default"/>
        </w:rPr>
        <w:t>robky s pô</w:t>
      </w:r>
      <w:r>
        <w:rPr>
          <w:rFonts w:hint="default"/>
        </w:rPr>
        <w:t>vodom v </w:t>
      </w:r>
      <w:r>
        <w:rPr>
          <w:rFonts w:hint="default"/>
        </w:rPr>
        <w:t>Spoloč</w:t>
      </w:r>
      <w:r>
        <w:rPr>
          <w:rFonts w:hint="default"/>
        </w:rPr>
        <w:t>enstve alebo v Srbsku do slobodné</w:t>
      </w:r>
      <w:r>
        <w:rPr>
          <w:rFonts w:hint="default"/>
        </w:rPr>
        <w:t>ho colné</w:t>
      </w:r>
      <w:r>
        <w:rPr>
          <w:rFonts w:hint="default"/>
        </w:rPr>
        <w:t>ho pá</w:t>
      </w:r>
      <w:r>
        <w:rPr>
          <w:rFonts w:hint="default"/>
        </w:rPr>
        <w:t>sma na zá</w:t>
      </w:r>
      <w:r>
        <w:rPr>
          <w:rFonts w:hint="default"/>
        </w:rPr>
        <w:t>klade dô</w:t>
      </w:r>
      <w:r>
        <w:rPr>
          <w:rFonts w:hint="default"/>
        </w:rPr>
        <w:t>kazu o </w:t>
      </w:r>
      <w:r>
        <w:rPr>
          <w:rFonts w:hint="default"/>
        </w:rPr>
        <w:t>pô</w:t>
      </w:r>
      <w:r>
        <w:rPr>
          <w:rFonts w:hint="default"/>
        </w:rPr>
        <w:t>vode a podrobia sa manipulá</w:t>
      </w:r>
      <w:r>
        <w:rPr>
          <w:rFonts w:hint="default"/>
        </w:rPr>
        <w:t>cii alebo spracovaniu, pr</w:t>
      </w:r>
      <w:r>
        <w:rPr>
          <w:rFonts w:hint="default"/>
        </w:rPr>
        <w:t>í</w:t>
      </w:r>
      <w:r>
        <w:rPr>
          <w:rFonts w:hint="default"/>
        </w:rPr>
        <w:t>sluš</w:t>
      </w:r>
      <w:r>
        <w:rPr>
          <w:rFonts w:hint="default"/>
        </w:rPr>
        <w:t>né</w:t>
      </w:r>
      <w:r>
        <w:rPr>
          <w:rFonts w:hint="default"/>
        </w:rPr>
        <w:t xml:space="preserve"> orgá</w:t>
      </w:r>
      <w:r>
        <w:rPr>
          <w:rFonts w:hint="default"/>
        </w:rPr>
        <w:t>ny vydá</w:t>
      </w:r>
      <w:r>
        <w:rPr>
          <w:rFonts w:hint="default"/>
        </w:rPr>
        <w:t>vajú</w:t>
      </w:r>
      <w:r>
        <w:rPr>
          <w:rFonts w:hint="default"/>
        </w:rPr>
        <w:t xml:space="preserve"> na ž</w:t>
      </w:r>
      <w:r>
        <w:rPr>
          <w:rFonts w:hint="default"/>
        </w:rPr>
        <w:t>iadosť</w:t>
      </w:r>
      <w:r>
        <w:rPr>
          <w:rFonts w:hint="default"/>
        </w:rPr>
        <w:t xml:space="preserve"> vý</w:t>
      </w:r>
      <w:r>
        <w:rPr>
          <w:rFonts w:hint="default"/>
        </w:rPr>
        <w:t>vozcu nové</w:t>
      </w:r>
      <w:r>
        <w:rPr>
          <w:rFonts w:hint="default"/>
        </w:rPr>
        <w:t xml:space="preserve"> sprievodné</w:t>
      </w:r>
      <w:r>
        <w:rPr>
          <w:rFonts w:hint="default"/>
        </w:rPr>
        <w:t xml:space="preserve"> osvedč</w:t>
      </w:r>
      <w:r>
        <w:rPr>
          <w:rFonts w:hint="default"/>
        </w:rPr>
        <w:t>enie EUR.1, ak tá</w:t>
      </w:r>
      <w:r>
        <w:rPr>
          <w:rFonts w:hint="default"/>
        </w:rPr>
        <w:t>to manipulá</w:t>
      </w:r>
      <w:r>
        <w:rPr>
          <w:rFonts w:hint="default"/>
        </w:rPr>
        <w:t>cia alebo spracovanie je v sú</w:t>
      </w:r>
      <w:r>
        <w:rPr>
          <w:rFonts w:hint="default"/>
        </w:rPr>
        <w:t>lade s ustanoveniami tohto protokolu.</w:t>
      </w:r>
    </w:p>
    <w:p w:rsidR="00E2180F">
      <w:pPr>
        <w:pStyle w:val="SectionTitle"/>
        <w:bidi w:val="0"/>
        <w:outlineLvl w:val="0"/>
      </w:pPr>
      <w:r>
        <w:t>HLAVA VII</w:t>
      </w:r>
    </w:p>
    <w:p w:rsidR="00E2180F">
      <w:pPr>
        <w:pStyle w:val="SectionTitle"/>
        <w:bidi w:val="0"/>
      </w:pPr>
      <w:r>
        <w:t>CEUTA A MELILLA</w:t>
      </w:r>
    </w:p>
    <w:p w:rsidR="00E2180F">
      <w:pPr>
        <w:pStyle w:val="Titrearticle"/>
        <w:bidi w:val="0"/>
        <w:rPr>
          <w:rFonts w:hint="default"/>
          <w:b/>
          <w:bCs/>
        </w:rPr>
      </w:pPr>
      <w:r>
        <w:rPr>
          <w:rFonts w:hint="default"/>
          <w:b/>
          <w:bCs/>
        </w:rPr>
        <w:t>Č</w:t>
      </w:r>
      <w:r>
        <w:rPr>
          <w:rFonts w:hint="default"/>
          <w:b/>
          <w:bCs/>
        </w:rPr>
        <w:t>LÁ</w:t>
      </w:r>
      <w:r>
        <w:rPr>
          <w:rFonts w:hint="default"/>
          <w:b/>
          <w:bCs/>
        </w:rPr>
        <w:t>NOK 37</w:t>
        <w:br/>
      </w:r>
      <w:r>
        <w:rPr>
          <w:rFonts w:hint="default"/>
          <w:b/>
          <w:bCs/>
        </w:rPr>
        <w:t>Uplatň</w:t>
      </w:r>
      <w:r>
        <w:rPr>
          <w:rFonts w:hint="default"/>
          <w:b/>
          <w:bCs/>
        </w:rPr>
        <w:t>ovanie tohto protokolu</w:t>
      </w:r>
    </w:p>
    <w:p w:rsidR="00E2180F">
      <w:pPr>
        <w:pStyle w:val="ManualNumPar1"/>
        <w:bidi w:val="0"/>
        <w:rPr>
          <w:rFonts w:hint="default"/>
        </w:rPr>
      </w:pPr>
      <w:r>
        <w:t>1.</w:t>
        <w:tab/>
      </w:r>
      <w:r>
        <w:rPr>
          <w:rFonts w:hint="default"/>
        </w:rPr>
        <w:t>Pojem „</w:t>
      </w:r>
      <w:r>
        <w:rPr>
          <w:rFonts w:hint="default"/>
        </w:rPr>
        <w:t>Spoloč</w:t>
      </w:r>
      <w:r>
        <w:rPr>
          <w:rFonts w:hint="default"/>
        </w:rPr>
        <w:t>enstvo“</w:t>
      </w:r>
      <w:r>
        <w:rPr>
          <w:rFonts w:hint="default"/>
        </w:rPr>
        <w:t xml:space="preserve"> použ</w:t>
      </w:r>
      <w:r>
        <w:rPr>
          <w:rFonts w:hint="default"/>
        </w:rPr>
        <w:t>itý</w:t>
      </w:r>
      <w:r>
        <w:rPr>
          <w:rFonts w:hint="default"/>
        </w:rPr>
        <w:t xml:space="preserve"> v č</w:t>
      </w:r>
      <w:r>
        <w:rPr>
          <w:rFonts w:hint="default"/>
        </w:rPr>
        <w:t>lá</w:t>
      </w:r>
      <w:r>
        <w:rPr>
          <w:rFonts w:hint="default"/>
        </w:rPr>
        <w:t>nku 2 sa nevzť</w:t>
      </w:r>
      <w:r>
        <w:rPr>
          <w:rFonts w:hint="default"/>
        </w:rPr>
        <w:t>ahuje na Ceutu alebo Melillu.</w:t>
      </w:r>
    </w:p>
    <w:p w:rsidR="00E2180F">
      <w:pPr>
        <w:pStyle w:val="ManualNumPar1"/>
        <w:bidi w:val="0"/>
        <w:rPr>
          <w:rFonts w:hint="default"/>
        </w:rPr>
      </w:pPr>
      <w:r>
        <w:rPr>
          <w:rFonts w:hint="default"/>
        </w:rPr>
        <w:t>2.</w:t>
        <w:tab/>
      </w:r>
      <w:r>
        <w:rPr>
          <w:rFonts w:hint="default"/>
        </w:rPr>
        <w:t>Na vý</w:t>
      </w:r>
      <w:r>
        <w:rPr>
          <w:rFonts w:hint="default"/>
        </w:rPr>
        <w:t>robky s pô</w:t>
      </w:r>
      <w:r>
        <w:rPr>
          <w:rFonts w:hint="default"/>
        </w:rPr>
        <w:t>vodom v Srbsku sa pri dovoze na Ceutu a Melillu uplatň</w:t>
      </w:r>
      <w:r>
        <w:rPr>
          <w:rFonts w:hint="default"/>
        </w:rPr>
        <w:t>uje vo vš</w:t>
      </w:r>
      <w:r>
        <w:rPr>
          <w:rFonts w:hint="default"/>
        </w:rPr>
        <w:t>etký</w:t>
      </w:r>
      <w:r>
        <w:rPr>
          <w:rFonts w:hint="default"/>
        </w:rPr>
        <w:t>ch ohľ</w:t>
      </w:r>
      <w:r>
        <w:rPr>
          <w:rFonts w:hint="default"/>
        </w:rPr>
        <w:t>adoch rovnaký</w:t>
      </w:r>
      <w:r>
        <w:rPr>
          <w:rFonts w:hint="default"/>
        </w:rPr>
        <w:t xml:space="preserve"> colný</w:t>
      </w:r>
      <w:r>
        <w:rPr>
          <w:rFonts w:hint="default"/>
        </w:rPr>
        <w:t xml:space="preserve"> rež</w:t>
      </w:r>
      <w:r>
        <w:rPr>
          <w:rFonts w:hint="default"/>
        </w:rPr>
        <w:t>im, aký</w:t>
      </w:r>
      <w:r>
        <w:rPr>
          <w:rFonts w:hint="default"/>
        </w:rPr>
        <w:t xml:space="preserve"> sa uplatň</w:t>
      </w:r>
      <w:r>
        <w:rPr>
          <w:rFonts w:hint="default"/>
        </w:rPr>
        <w:t>uje na vý</w:t>
      </w:r>
      <w:r>
        <w:rPr>
          <w:rFonts w:hint="default"/>
        </w:rPr>
        <w:t>robky s pô</w:t>
      </w:r>
      <w:r>
        <w:rPr>
          <w:rFonts w:hint="default"/>
        </w:rPr>
        <w:t>vodom na colnom ú</w:t>
      </w:r>
      <w:r>
        <w:rPr>
          <w:rFonts w:hint="default"/>
        </w:rPr>
        <w:t>zemí</w:t>
      </w:r>
      <w:r>
        <w:rPr>
          <w:rFonts w:hint="default"/>
        </w:rPr>
        <w:t xml:space="preserve"> Spoloč</w:t>
      </w:r>
      <w:r>
        <w:rPr>
          <w:rFonts w:hint="default"/>
        </w:rPr>
        <w:t>enstva podľ</w:t>
      </w:r>
      <w:r>
        <w:rPr>
          <w:rFonts w:hint="default"/>
        </w:rPr>
        <w:t>a protokolu 2 Akt</w:t>
      </w:r>
      <w:r>
        <w:rPr>
          <w:rFonts w:hint="default"/>
        </w:rPr>
        <w:t>u o pristú</w:t>
      </w:r>
      <w:r>
        <w:rPr>
          <w:rFonts w:hint="default"/>
        </w:rPr>
        <w:t>pení</w:t>
      </w:r>
      <w:r>
        <w:rPr>
          <w:rFonts w:hint="default"/>
        </w:rPr>
        <w:t xml:space="preserve"> Š</w:t>
      </w:r>
      <w:r>
        <w:rPr>
          <w:rFonts w:hint="default"/>
        </w:rPr>
        <w:t>panielskeho kráľ</w:t>
      </w:r>
      <w:r>
        <w:rPr>
          <w:rFonts w:hint="default"/>
        </w:rPr>
        <w:t>ovstva a Portugalskej republiky k Euró</w:t>
      </w:r>
      <w:r>
        <w:rPr>
          <w:rFonts w:hint="default"/>
        </w:rPr>
        <w:t>pskym spoloč</w:t>
      </w:r>
      <w:r>
        <w:rPr>
          <w:rFonts w:hint="default"/>
        </w:rPr>
        <w:t>enstvá</w:t>
      </w:r>
      <w:r>
        <w:rPr>
          <w:rFonts w:hint="default"/>
        </w:rPr>
        <w:t>m. Srbsko bude uplatň</w:t>
      </w:r>
      <w:r>
        <w:rPr>
          <w:rFonts w:hint="default"/>
        </w:rPr>
        <w:t>ovať</w:t>
      </w:r>
      <w:r>
        <w:rPr>
          <w:rFonts w:hint="default"/>
        </w:rPr>
        <w:t xml:space="preserve"> pre dovozy produktov, na ktoré</w:t>
      </w:r>
      <w:r>
        <w:rPr>
          <w:rFonts w:hint="default"/>
        </w:rPr>
        <w:t xml:space="preserve"> sa vzť</w:t>
      </w:r>
      <w:r>
        <w:rPr>
          <w:rFonts w:hint="default"/>
        </w:rPr>
        <w:t>ahuje tá</w:t>
      </w:r>
      <w:r>
        <w:rPr>
          <w:rFonts w:hint="default"/>
        </w:rPr>
        <w:t>to dohoda a ktoré</w:t>
      </w:r>
      <w:r>
        <w:rPr>
          <w:rFonts w:hint="default"/>
        </w:rPr>
        <w:t xml:space="preserve"> pochá</w:t>
      </w:r>
      <w:r>
        <w:rPr>
          <w:rFonts w:hint="default"/>
        </w:rPr>
        <w:t>dzajú</w:t>
      </w:r>
      <w:r>
        <w:rPr>
          <w:rFonts w:hint="default"/>
        </w:rPr>
        <w:t xml:space="preserve"> z Ceuty a Melilly, ten istý</w:t>
      </w:r>
      <w:r>
        <w:rPr>
          <w:rFonts w:hint="default"/>
        </w:rPr>
        <w:t xml:space="preserve"> colný</w:t>
      </w:r>
      <w:r>
        <w:rPr>
          <w:rFonts w:hint="default"/>
        </w:rPr>
        <w:t xml:space="preserve"> rež</w:t>
      </w:r>
      <w:r>
        <w:rPr>
          <w:rFonts w:hint="default"/>
        </w:rPr>
        <w:t>im, aký</w:t>
      </w:r>
      <w:r>
        <w:rPr>
          <w:rFonts w:hint="default"/>
        </w:rPr>
        <w:t xml:space="preserve"> uplatň</w:t>
      </w:r>
      <w:r>
        <w:rPr>
          <w:rFonts w:hint="default"/>
        </w:rPr>
        <w:t xml:space="preserve">uje na produkty </w:t>
      </w:r>
      <w:r>
        <w:rPr>
          <w:rFonts w:hint="default"/>
        </w:rPr>
        <w:t>d</w:t>
      </w:r>
      <w:r>
        <w:rPr>
          <w:rFonts w:hint="default"/>
        </w:rPr>
        <w:t>ováž</w:t>
      </w:r>
      <w:r>
        <w:rPr>
          <w:rFonts w:hint="default"/>
        </w:rPr>
        <w:t>ané</w:t>
      </w:r>
      <w:r>
        <w:rPr>
          <w:rFonts w:hint="default"/>
        </w:rPr>
        <w:t xml:space="preserve"> zo Spoloč</w:t>
      </w:r>
      <w:r>
        <w:rPr>
          <w:rFonts w:hint="default"/>
        </w:rPr>
        <w:t>enstva a pochá</w:t>
      </w:r>
      <w:r>
        <w:rPr>
          <w:rFonts w:hint="default"/>
        </w:rPr>
        <w:t>dzajú</w:t>
      </w:r>
      <w:r>
        <w:rPr>
          <w:rFonts w:hint="default"/>
        </w:rPr>
        <w:t>ce zo Spoloč</w:t>
      </w:r>
      <w:r>
        <w:rPr>
          <w:rFonts w:hint="default"/>
        </w:rPr>
        <w:t>enstva.</w:t>
      </w:r>
    </w:p>
    <w:p w:rsidR="00E2180F">
      <w:pPr>
        <w:pStyle w:val="ManualNumPar1"/>
        <w:bidi w:val="0"/>
        <w:rPr>
          <w:rFonts w:hint="default"/>
        </w:rPr>
      </w:pPr>
      <w:r>
        <w:rPr>
          <w:rFonts w:hint="default"/>
        </w:rPr>
        <w:t>3.</w:t>
        <w:tab/>
      </w:r>
      <w:r>
        <w:rPr>
          <w:rFonts w:hint="default"/>
        </w:rPr>
        <w:t>Za úč</w:t>
      </w:r>
      <w:r>
        <w:rPr>
          <w:rFonts w:hint="default"/>
        </w:rPr>
        <w:t>elom uplatň</w:t>
      </w:r>
      <w:r>
        <w:rPr>
          <w:rFonts w:hint="default"/>
        </w:rPr>
        <w:t>ovania odseku 2 ohľ</w:t>
      </w:r>
      <w:r>
        <w:rPr>
          <w:rFonts w:hint="default"/>
        </w:rPr>
        <w:t>adom vý</w:t>
      </w:r>
      <w:r>
        <w:rPr>
          <w:rFonts w:hint="default"/>
        </w:rPr>
        <w:t>robkov s pô</w:t>
      </w:r>
      <w:r>
        <w:rPr>
          <w:rFonts w:hint="default"/>
        </w:rPr>
        <w:t>vodom v Ceute a Melille sa tento protokol uplatň</w:t>
      </w:r>
      <w:r>
        <w:rPr>
          <w:rFonts w:hint="default"/>
        </w:rPr>
        <w:t>uje mutatis mutandis podľ</w:t>
      </w:r>
      <w:r>
        <w:rPr>
          <w:rFonts w:hint="default"/>
        </w:rPr>
        <w:t>a osobitný</w:t>
      </w:r>
      <w:r>
        <w:rPr>
          <w:rFonts w:hint="default"/>
        </w:rPr>
        <w:t>ch podmienok stanovený</w:t>
      </w:r>
      <w:r>
        <w:rPr>
          <w:rFonts w:hint="default"/>
        </w:rPr>
        <w:t>ch v č</w:t>
      </w:r>
      <w:r>
        <w:rPr>
          <w:rFonts w:hint="default"/>
        </w:rPr>
        <w:t>lá</w:t>
      </w:r>
      <w:r>
        <w:rPr>
          <w:rFonts w:hint="default"/>
        </w:rPr>
        <w:t>nku 38.</w:t>
      </w:r>
    </w:p>
    <w:p w:rsidR="00E2180F">
      <w:pPr>
        <w:pStyle w:val="Titrearticle"/>
        <w:bidi w:val="0"/>
        <w:rPr>
          <w:rFonts w:hint="default"/>
          <w:b/>
          <w:bCs/>
        </w:rPr>
      </w:pPr>
      <w:r>
        <w:rPr>
          <w:rFonts w:hint="default"/>
          <w:b/>
          <w:bCs/>
        </w:rPr>
        <w:t>Č</w:t>
      </w:r>
      <w:r>
        <w:rPr>
          <w:rFonts w:hint="default"/>
          <w:b/>
          <w:bCs/>
        </w:rPr>
        <w:t>LÁ</w:t>
      </w:r>
      <w:r>
        <w:rPr>
          <w:rFonts w:hint="default"/>
          <w:b/>
          <w:bCs/>
        </w:rPr>
        <w:t>NOK 38</w:t>
        <w:br/>
      </w:r>
      <w:r>
        <w:rPr>
          <w:rFonts w:hint="default"/>
          <w:b/>
          <w:bCs/>
        </w:rPr>
        <w:t>Osobitné</w:t>
      </w:r>
      <w:r>
        <w:rPr>
          <w:rFonts w:hint="default"/>
          <w:b/>
          <w:bCs/>
        </w:rPr>
        <w:t xml:space="preserve"> podm</w:t>
      </w:r>
      <w:r>
        <w:rPr>
          <w:rFonts w:hint="default"/>
          <w:b/>
          <w:bCs/>
        </w:rPr>
        <w:t>ienky</w:t>
      </w:r>
    </w:p>
    <w:p w:rsidR="00E2180F">
      <w:pPr>
        <w:pStyle w:val="ManualNumPar1"/>
        <w:bidi w:val="0"/>
        <w:rPr>
          <w:rFonts w:hint="default"/>
        </w:rPr>
      </w:pPr>
      <w:r>
        <w:t>1.</w:t>
        <w:tab/>
      </w:r>
      <w:r>
        <w:rPr>
          <w:rFonts w:hint="default"/>
        </w:rPr>
        <w:t>Ak vý</w:t>
      </w:r>
      <w:r>
        <w:rPr>
          <w:rFonts w:hint="default"/>
        </w:rPr>
        <w:t>robky boli prepravované</w:t>
      </w:r>
      <w:r>
        <w:rPr>
          <w:rFonts w:hint="default"/>
        </w:rPr>
        <w:t xml:space="preserve"> priamo v sú</w:t>
      </w:r>
      <w:r>
        <w:rPr>
          <w:rFonts w:hint="default"/>
        </w:rPr>
        <w:t>lade s ustanoveniami č</w:t>
      </w:r>
      <w:r>
        <w:rPr>
          <w:rFonts w:hint="default"/>
        </w:rPr>
        <w:t>lá</w:t>
      </w:r>
      <w:r>
        <w:rPr>
          <w:rFonts w:hint="default"/>
        </w:rPr>
        <w:t>nku 13, tieto vý</w:t>
      </w:r>
      <w:r>
        <w:rPr>
          <w:rFonts w:hint="default"/>
        </w:rPr>
        <w:t>robky sa považ</w:t>
      </w:r>
      <w:r>
        <w:rPr>
          <w:rFonts w:hint="default"/>
        </w:rPr>
        <w:t>ujú</w:t>
      </w:r>
      <w:r>
        <w:rPr>
          <w:rFonts w:hint="default"/>
        </w:rPr>
        <w:t xml:space="preserve"> za:</w:t>
      </w:r>
    </w:p>
    <w:p w:rsidR="00E2180F">
      <w:pPr>
        <w:pStyle w:val="ManualNumPar1"/>
        <w:bidi w:val="0"/>
        <w:outlineLvl w:val="0"/>
        <w:rPr>
          <w:rFonts w:hint="default"/>
        </w:rPr>
      </w:pPr>
      <w:r>
        <w:t>1.1.</w:t>
        <w:tab/>
      </w:r>
      <w:r>
        <w:rPr>
          <w:rFonts w:hint="default"/>
        </w:rPr>
        <w:t>vý</w:t>
      </w:r>
      <w:r>
        <w:rPr>
          <w:rFonts w:hint="default"/>
        </w:rPr>
        <w:t>robky s pô</w:t>
      </w:r>
      <w:r>
        <w:rPr>
          <w:rFonts w:hint="default"/>
        </w:rPr>
        <w:t>vodom na Ceute a Melille:</w:t>
      </w:r>
    </w:p>
    <w:p w:rsidR="00E2180F">
      <w:pPr>
        <w:pStyle w:val="Point1"/>
        <w:bidi w:val="0"/>
        <w:rPr>
          <w:rFonts w:hint="default"/>
        </w:rPr>
      </w:pPr>
      <w:r>
        <w:t>a)</w:t>
        <w:tab/>
      </w:r>
      <w:r>
        <w:rPr>
          <w:rFonts w:hint="default"/>
        </w:rPr>
        <w:t>vý</w:t>
      </w:r>
      <w:r>
        <w:rPr>
          <w:rFonts w:hint="default"/>
        </w:rPr>
        <w:t>robky ú</w:t>
      </w:r>
      <w:r>
        <w:rPr>
          <w:rFonts w:hint="default"/>
        </w:rPr>
        <w:t>plne zí</w:t>
      </w:r>
      <w:r>
        <w:rPr>
          <w:rFonts w:hint="default"/>
        </w:rPr>
        <w:t>skané</w:t>
      </w:r>
      <w:r>
        <w:rPr>
          <w:rFonts w:hint="default"/>
        </w:rPr>
        <w:t xml:space="preserve"> na Ceute a Melille;</w:t>
      </w:r>
    </w:p>
    <w:p w:rsidR="00E2180F">
      <w:pPr>
        <w:pStyle w:val="Point1"/>
        <w:bidi w:val="0"/>
        <w:rPr>
          <w:rFonts w:hint="default"/>
        </w:rPr>
      </w:pPr>
      <w:r>
        <w:rPr>
          <w:rFonts w:hint="default"/>
        </w:rPr>
        <w:t>b)</w:t>
        <w:tab/>
      </w:r>
      <w:r>
        <w:rPr>
          <w:rFonts w:hint="default"/>
        </w:rPr>
        <w:t>vý</w:t>
      </w:r>
      <w:r>
        <w:rPr>
          <w:rFonts w:hint="default"/>
        </w:rPr>
        <w:t>robky zí</w:t>
      </w:r>
      <w:r>
        <w:rPr>
          <w:rFonts w:hint="default"/>
        </w:rPr>
        <w:t>skané</w:t>
      </w:r>
      <w:r>
        <w:rPr>
          <w:rFonts w:hint="default"/>
        </w:rPr>
        <w:t xml:space="preserve"> v Ceute a Melille, pri vý</w:t>
      </w:r>
      <w:r>
        <w:rPr>
          <w:rFonts w:hint="default"/>
        </w:rPr>
        <w:t>robe ktorý</w:t>
      </w:r>
      <w:r>
        <w:rPr>
          <w:rFonts w:hint="default"/>
        </w:rPr>
        <w:t>ch sa použí</w:t>
      </w:r>
      <w:r>
        <w:rPr>
          <w:rFonts w:hint="default"/>
        </w:rPr>
        <w:t>vajú</w:t>
      </w:r>
      <w:r>
        <w:rPr>
          <w:rFonts w:hint="default"/>
        </w:rPr>
        <w:t xml:space="preserve"> iné</w:t>
      </w:r>
      <w:r>
        <w:rPr>
          <w:rFonts w:hint="default"/>
        </w:rPr>
        <w:t xml:space="preserve"> vý</w:t>
      </w:r>
      <w:r>
        <w:rPr>
          <w:rFonts w:hint="default"/>
        </w:rPr>
        <w:t>robky ako tie, ktoré</w:t>
      </w:r>
      <w:r>
        <w:rPr>
          <w:rFonts w:hint="default"/>
        </w:rPr>
        <w:t xml:space="preserve"> sú</w:t>
      </w:r>
      <w:r>
        <w:rPr>
          <w:rFonts w:hint="default"/>
        </w:rPr>
        <w:t xml:space="preserve"> uvedené</w:t>
      </w:r>
      <w:r>
        <w:rPr>
          <w:rFonts w:hint="default"/>
        </w:rPr>
        <w:t xml:space="preserve"> v pí</w:t>
      </w:r>
      <w:r>
        <w:rPr>
          <w:rFonts w:hint="default"/>
        </w:rPr>
        <w:t>smene a), ak:</w:t>
      </w:r>
    </w:p>
    <w:p w:rsidR="00E2180F">
      <w:pPr>
        <w:pStyle w:val="Point2"/>
        <w:bidi w:val="0"/>
        <w:rPr>
          <w:rFonts w:hint="default"/>
        </w:rPr>
      </w:pPr>
      <w:r>
        <w:t>i)</w:t>
        <w:tab/>
      </w:r>
      <w:r>
        <w:rPr>
          <w:rFonts w:hint="default"/>
        </w:rPr>
        <w:t>uvedené</w:t>
      </w:r>
      <w:r>
        <w:rPr>
          <w:rFonts w:hint="default"/>
        </w:rPr>
        <w:t xml:space="preserve"> vý</w:t>
      </w:r>
      <w:r>
        <w:rPr>
          <w:rFonts w:hint="default"/>
        </w:rPr>
        <w:t>robky boli podrobené</w:t>
      </w:r>
      <w:r>
        <w:rPr>
          <w:rFonts w:hint="default"/>
        </w:rPr>
        <w:t xml:space="preserve"> dostatoč</w:t>
      </w:r>
      <w:r>
        <w:rPr>
          <w:rFonts w:hint="default"/>
        </w:rPr>
        <w:t>né</w:t>
      </w:r>
      <w:r>
        <w:rPr>
          <w:rFonts w:hint="default"/>
        </w:rPr>
        <w:t>mu opracovaniu alebo spracovaniu v zmysle č</w:t>
      </w:r>
      <w:r>
        <w:rPr>
          <w:rFonts w:hint="default"/>
        </w:rPr>
        <w:t>lá</w:t>
      </w:r>
      <w:r>
        <w:rPr>
          <w:rFonts w:hint="default"/>
        </w:rPr>
        <w:t>nku 6;</w:t>
      </w:r>
    </w:p>
    <w:p w:rsidR="00E2180F">
      <w:pPr>
        <w:pStyle w:val="Point2"/>
        <w:bidi w:val="0"/>
        <w:rPr>
          <w:rFonts w:hint="default"/>
        </w:rPr>
      </w:pPr>
      <w:r>
        <w:rPr>
          <w:rFonts w:hint="default"/>
        </w:rPr>
        <w:t>alebo ak</w:t>
      </w:r>
    </w:p>
    <w:p w:rsidR="00E2180F">
      <w:pPr>
        <w:pStyle w:val="Point2"/>
        <w:bidi w:val="0"/>
        <w:rPr>
          <w:rFonts w:hint="default"/>
        </w:rPr>
      </w:pPr>
      <w:r>
        <w:rPr>
          <w:rFonts w:hint="default"/>
        </w:rPr>
        <w:t>ii)</w:t>
        <w:tab/>
      </w:r>
      <w:r>
        <w:rPr>
          <w:rFonts w:hint="default"/>
        </w:rPr>
        <w:t>tieto vý</w:t>
      </w:r>
      <w:r>
        <w:rPr>
          <w:rFonts w:hint="default"/>
        </w:rPr>
        <w:t>robky s pô</w:t>
      </w:r>
      <w:r>
        <w:rPr>
          <w:rFonts w:hint="default"/>
        </w:rPr>
        <w:t>vodom v Srbsku alebo v Spoloč</w:t>
      </w:r>
      <w:r>
        <w:rPr>
          <w:rFonts w:hint="default"/>
        </w:rPr>
        <w:t>enstve boli podrobené</w:t>
      </w:r>
      <w:r>
        <w:rPr>
          <w:rFonts w:hint="default"/>
        </w:rPr>
        <w:t xml:space="preserve"> opraco</w:t>
      </w:r>
      <w:r>
        <w:rPr>
          <w:rFonts w:hint="default"/>
        </w:rPr>
        <w:t>vaniu alebo spracovaniu nad rá</w:t>
      </w:r>
      <w:r>
        <w:rPr>
          <w:rFonts w:hint="default"/>
        </w:rPr>
        <w:t>mec operá</w:t>
      </w:r>
      <w:r>
        <w:rPr>
          <w:rFonts w:hint="default"/>
        </w:rPr>
        <w:t>cií</w:t>
      </w:r>
      <w:r>
        <w:rPr>
          <w:rFonts w:hint="default"/>
        </w:rPr>
        <w:t xml:space="preserve"> uvedený</w:t>
      </w:r>
      <w:r>
        <w:rPr>
          <w:rFonts w:hint="default"/>
        </w:rPr>
        <w:t>ch v </w:t>
      </w:r>
      <w:r>
        <w:rPr>
          <w:rFonts w:hint="default"/>
        </w:rPr>
        <w:t>č</w:t>
      </w:r>
      <w:r>
        <w:rPr>
          <w:rFonts w:hint="default"/>
        </w:rPr>
        <w:t>lá</w:t>
      </w:r>
      <w:r>
        <w:rPr>
          <w:rFonts w:hint="default"/>
        </w:rPr>
        <w:t>nku 7;</w:t>
      </w:r>
    </w:p>
    <w:p w:rsidR="00E2180F">
      <w:pPr>
        <w:pStyle w:val="ManualNumPar1"/>
        <w:bidi w:val="0"/>
        <w:outlineLvl w:val="0"/>
        <w:rPr>
          <w:rFonts w:hint="default"/>
        </w:rPr>
      </w:pPr>
      <w:r>
        <w:t>1.2.</w:t>
        <w:tab/>
      </w:r>
      <w:r>
        <w:rPr>
          <w:rFonts w:hint="default"/>
        </w:rPr>
        <w:t>vý</w:t>
      </w:r>
      <w:r>
        <w:rPr>
          <w:rFonts w:hint="default"/>
        </w:rPr>
        <w:t>robky s pô</w:t>
      </w:r>
      <w:r>
        <w:rPr>
          <w:rFonts w:hint="default"/>
        </w:rPr>
        <w:t>vodom v Srbsku:</w:t>
      </w:r>
    </w:p>
    <w:p w:rsidR="00E2180F">
      <w:pPr>
        <w:pStyle w:val="Point1"/>
        <w:bidi w:val="0"/>
        <w:rPr>
          <w:rFonts w:hint="default"/>
        </w:rPr>
      </w:pPr>
      <w:r>
        <w:t>a)</w:t>
        <w:tab/>
      </w:r>
      <w:r>
        <w:rPr>
          <w:rFonts w:hint="default"/>
        </w:rPr>
        <w:t>vý</w:t>
      </w:r>
      <w:r>
        <w:rPr>
          <w:rFonts w:hint="default"/>
        </w:rPr>
        <w:t>robky ú</w:t>
      </w:r>
      <w:r>
        <w:rPr>
          <w:rFonts w:hint="default"/>
        </w:rPr>
        <w:t>plne zí</w:t>
      </w:r>
      <w:r>
        <w:rPr>
          <w:rFonts w:hint="default"/>
        </w:rPr>
        <w:t>skané</w:t>
      </w:r>
      <w:r>
        <w:rPr>
          <w:rFonts w:hint="default"/>
        </w:rPr>
        <w:t xml:space="preserve"> v Srbsku;</w:t>
      </w:r>
    </w:p>
    <w:p w:rsidR="00E2180F">
      <w:pPr>
        <w:pStyle w:val="Point1"/>
        <w:bidi w:val="0"/>
        <w:rPr>
          <w:rFonts w:hint="default"/>
        </w:rPr>
      </w:pPr>
      <w:r>
        <w:rPr>
          <w:rFonts w:hint="default"/>
        </w:rPr>
        <w:t>b)</w:t>
        <w:tab/>
      </w:r>
      <w:r>
        <w:rPr>
          <w:rFonts w:hint="default"/>
        </w:rPr>
        <w:t>vý</w:t>
      </w:r>
      <w:r>
        <w:rPr>
          <w:rFonts w:hint="default"/>
        </w:rPr>
        <w:t>robky zí</w:t>
      </w:r>
      <w:r>
        <w:rPr>
          <w:rFonts w:hint="default"/>
        </w:rPr>
        <w:t>skané</w:t>
      </w:r>
      <w:r>
        <w:rPr>
          <w:rFonts w:hint="default"/>
        </w:rPr>
        <w:t xml:space="preserve"> v Srbsku, pri ktorý</w:t>
      </w:r>
      <w:r>
        <w:rPr>
          <w:rFonts w:hint="default"/>
        </w:rPr>
        <w:t>ch vý</w:t>
      </w:r>
      <w:r>
        <w:rPr>
          <w:rFonts w:hint="default"/>
        </w:rPr>
        <w:t>robe sa použ</w:t>
      </w:r>
      <w:r>
        <w:rPr>
          <w:rFonts w:hint="default"/>
        </w:rPr>
        <w:t>ili iné</w:t>
      </w:r>
      <w:r>
        <w:rPr>
          <w:rFonts w:hint="default"/>
        </w:rPr>
        <w:t xml:space="preserve"> vý</w:t>
      </w:r>
      <w:r>
        <w:rPr>
          <w:rFonts w:hint="default"/>
        </w:rPr>
        <w:t>robky ako tie, ktoré</w:t>
      </w:r>
      <w:r>
        <w:rPr>
          <w:rFonts w:hint="default"/>
        </w:rPr>
        <w:t xml:space="preserve"> sú</w:t>
      </w:r>
      <w:r>
        <w:rPr>
          <w:rFonts w:hint="default"/>
        </w:rPr>
        <w:t xml:space="preserve"> uvedené</w:t>
      </w:r>
      <w:r>
        <w:rPr>
          <w:rFonts w:hint="default"/>
        </w:rPr>
        <w:t xml:space="preserve"> v pí</w:t>
      </w:r>
      <w:r>
        <w:rPr>
          <w:rFonts w:hint="default"/>
        </w:rPr>
        <w:t>smene a), ak:</w:t>
      </w:r>
    </w:p>
    <w:p w:rsidR="00E2180F">
      <w:pPr>
        <w:pStyle w:val="Point2"/>
        <w:bidi w:val="0"/>
        <w:rPr>
          <w:rFonts w:hint="default"/>
        </w:rPr>
      </w:pPr>
      <w:r>
        <w:t>i)</w:t>
        <w:tab/>
        <w:t>uvede</w:t>
      </w:r>
      <w:r>
        <w:rPr>
          <w:rFonts w:hint="default"/>
        </w:rPr>
        <w:t>né</w:t>
      </w:r>
      <w:r>
        <w:rPr>
          <w:rFonts w:hint="default"/>
        </w:rPr>
        <w:t xml:space="preserve"> vý</w:t>
      </w:r>
      <w:r>
        <w:rPr>
          <w:rFonts w:hint="default"/>
        </w:rPr>
        <w:t>robky boli podrobené</w:t>
      </w:r>
      <w:r>
        <w:rPr>
          <w:rFonts w:hint="default"/>
        </w:rPr>
        <w:t xml:space="preserve"> dostatoč</w:t>
      </w:r>
      <w:r>
        <w:rPr>
          <w:rFonts w:hint="default"/>
        </w:rPr>
        <w:t>né</w:t>
      </w:r>
      <w:r>
        <w:rPr>
          <w:rFonts w:hint="default"/>
        </w:rPr>
        <w:t>mu opracovaniu alebo spracovaniu v zmysle č</w:t>
      </w:r>
      <w:r>
        <w:rPr>
          <w:rFonts w:hint="default"/>
        </w:rPr>
        <w:t>lá</w:t>
      </w:r>
      <w:r>
        <w:rPr>
          <w:rFonts w:hint="default"/>
        </w:rPr>
        <w:t>nku 6;</w:t>
      </w:r>
    </w:p>
    <w:p w:rsidR="00E2180F">
      <w:pPr>
        <w:pStyle w:val="Point2"/>
        <w:bidi w:val="0"/>
        <w:rPr>
          <w:rFonts w:hint="default"/>
        </w:rPr>
      </w:pPr>
      <w:r>
        <w:rPr>
          <w:rFonts w:hint="default"/>
        </w:rPr>
        <w:t>alebo ak</w:t>
      </w:r>
    </w:p>
    <w:p w:rsidR="00E2180F">
      <w:pPr>
        <w:pStyle w:val="Point2"/>
        <w:bidi w:val="0"/>
        <w:rPr>
          <w:rFonts w:hint="default"/>
        </w:rPr>
      </w:pPr>
      <w:r>
        <w:rPr>
          <w:rFonts w:hint="default"/>
        </w:rPr>
        <w:t>ii)</w:t>
        <w:tab/>
      </w:r>
      <w:r>
        <w:rPr>
          <w:rFonts w:hint="default"/>
        </w:rPr>
        <w:t>tieto vý</w:t>
      </w:r>
      <w:r>
        <w:rPr>
          <w:rFonts w:hint="default"/>
        </w:rPr>
        <w:t>robky s pô</w:t>
      </w:r>
      <w:r>
        <w:rPr>
          <w:rFonts w:hint="default"/>
        </w:rPr>
        <w:t>vodom na Ceute a Melille alebo v Spoloč</w:t>
      </w:r>
      <w:r>
        <w:rPr>
          <w:rFonts w:hint="default"/>
        </w:rPr>
        <w:t>enstve boli podrobené</w:t>
      </w:r>
      <w:r>
        <w:rPr>
          <w:rFonts w:hint="default"/>
        </w:rPr>
        <w:t xml:space="preserve"> opracovaniu alebo spracovaniu nad rá</w:t>
      </w:r>
      <w:r>
        <w:rPr>
          <w:rFonts w:hint="default"/>
        </w:rPr>
        <w:t>mec operá</w:t>
      </w:r>
      <w:r>
        <w:rPr>
          <w:rFonts w:hint="default"/>
        </w:rPr>
        <w:t>cií</w:t>
      </w:r>
      <w:r>
        <w:rPr>
          <w:rFonts w:hint="default"/>
        </w:rPr>
        <w:t xml:space="preserve"> uvedený</w:t>
      </w:r>
      <w:r>
        <w:rPr>
          <w:rFonts w:hint="default"/>
        </w:rPr>
        <w:t>ch v č</w:t>
      </w:r>
      <w:r>
        <w:rPr>
          <w:rFonts w:hint="default"/>
        </w:rPr>
        <w:t>lá</w:t>
      </w:r>
      <w:r>
        <w:rPr>
          <w:rFonts w:hint="default"/>
        </w:rPr>
        <w:t>nku 7.</w:t>
      </w:r>
    </w:p>
    <w:p w:rsidR="00E2180F">
      <w:pPr>
        <w:pStyle w:val="ManualNumPar1"/>
        <w:bidi w:val="0"/>
        <w:rPr>
          <w:rFonts w:hint="default"/>
        </w:rPr>
      </w:pPr>
      <w:r>
        <w:t>2.</w:t>
        <w:tab/>
        <w:t>Ce</w:t>
      </w:r>
      <w:r>
        <w:rPr>
          <w:rFonts w:hint="default"/>
        </w:rPr>
        <w:t>uta a Melilla sa považ</w:t>
      </w:r>
      <w:r>
        <w:rPr>
          <w:rFonts w:hint="default"/>
        </w:rPr>
        <w:t>ujú</w:t>
      </w:r>
      <w:r>
        <w:rPr>
          <w:rFonts w:hint="default"/>
        </w:rPr>
        <w:t xml:space="preserve"> za jednotné</w:t>
      </w:r>
      <w:r>
        <w:rPr>
          <w:rFonts w:hint="default"/>
        </w:rPr>
        <w:t xml:space="preserve"> ú</w:t>
      </w:r>
      <w:r>
        <w:rPr>
          <w:rFonts w:hint="default"/>
        </w:rPr>
        <w:t xml:space="preserve">zemie. </w:t>
      </w:r>
    </w:p>
    <w:p w:rsidR="00E2180F">
      <w:pPr>
        <w:pStyle w:val="ManualNumPar1"/>
        <w:bidi w:val="0"/>
        <w:rPr>
          <w:rFonts w:hint="default"/>
        </w:rPr>
      </w:pPr>
      <w:r>
        <w:rPr>
          <w:rFonts w:hint="default"/>
        </w:rPr>
        <w:t>3.</w:t>
        <w:tab/>
      </w:r>
      <w:r>
        <w:rPr>
          <w:rFonts w:hint="default"/>
        </w:rPr>
        <w:t>Vý</w:t>
      </w:r>
      <w:r>
        <w:rPr>
          <w:rFonts w:hint="default"/>
        </w:rPr>
        <w:t>vozca alebo jeho oprá</w:t>
      </w:r>
      <w:r>
        <w:rPr>
          <w:rFonts w:hint="default"/>
        </w:rPr>
        <w:t>vnený</w:t>
      </w:r>
      <w:r>
        <w:rPr>
          <w:rFonts w:hint="default"/>
        </w:rPr>
        <w:t xml:space="preserve"> zá</w:t>
      </w:r>
      <w:r>
        <w:rPr>
          <w:rFonts w:hint="default"/>
        </w:rPr>
        <w:t>stupca uvá</w:t>
      </w:r>
      <w:r>
        <w:rPr>
          <w:rFonts w:hint="default"/>
        </w:rPr>
        <w:t>dza „</w:t>
      </w:r>
      <w:r>
        <w:rPr>
          <w:rFonts w:hint="default"/>
        </w:rPr>
        <w:t>Srbsko“</w:t>
      </w:r>
      <w:r>
        <w:rPr>
          <w:rFonts w:hint="default"/>
        </w:rPr>
        <w:t xml:space="preserve"> a „</w:t>
      </w:r>
      <w:r>
        <w:rPr>
          <w:rFonts w:hint="default"/>
        </w:rPr>
        <w:t>Ceuta a Melilla“</w:t>
      </w:r>
      <w:r>
        <w:rPr>
          <w:rFonts w:hint="default"/>
        </w:rPr>
        <w:t xml:space="preserve"> v </w:t>
      </w:r>
      <w:r>
        <w:rPr>
          <w:rFonts w:hint="default"/>
        </w:rPr>
        <w:t>koló</w:t>
      </w:r>
      <w:r>
        <w:rPr>
          <w:rFonts w:hint="default"/>
        </w:rPr>
        <w:t>nke 2 sprievodné</w:t>
      </w:r>
      <w:r>
        <w:rPr>
          <w:rFonts w:hint="default"/>
        </w:rPr>
        <w:t>ho osvedč</w:t>
      </w:r>
      <w:r>
        <w:rPr>
          <w:rFonts w:hint="default"/>
        </w:rPr>
        <w:t>enia EUR.1 alebo na fakturač</w:t>
      </w:r>
      <w:r>
        <w:rPr>
          <w:rFonts w:hint="default"/>
        </w:rPr>
        <w:t>ný</w:t>
      </w:r>
      <w:r>
        <w:rPr>
          <w:rFonts w:hint="default"/>
        </w:rPr>
        <w:t>ch vyhlá</w:t>
      </w:r>
      <w:r>
        <w:rPr>
          <w:rFonts w:hint="default"/>
        </w:rPr>
        <w:t>seniach. Okrem toho v prí</w:t>
      </w:r>
      <w:r>
        <w:rPr>
          <w:rFonts w:hint="default"/>
        </w:rPr>
        <w:t>pade vý</w:t>
      </w:r>
      <w:r>
        <w:rPr>
          <w:rFonts w:hint="default"/>
        </w:rPr>
        <w:t>robkov s pô</w:t>
      </w:r>
      <w:r>
        <w:rPr>
          <w:rFonts w:hint="default"/>
        </w:rPr>
        <w:t>vodom na Ceute a Mel</w:t>
      </w:r>
      <w:r>
        <w:rPr>
          <w:rFonts w:hint="default"/>
        </w:rPr>
        <w:t>ille sa ten istý</w:t>
      </w:r>
      <w:r>
        <w:rPr>
          <w:rFonts w:hint="default"/>
        </w:rPr>
        <w:t xml:space="preserve"> ú</w:t>
      </w:r>
      <w:r>
        <w:rPr>
          <w:rFonts w:hint="default"/>
        </w:rPr>
        <w:t>daj uvá</w:t>
      </w:r>
      <w:r>
        <w:rPr>
          <w:rFonts w:hint="default"/>
        </w:rPr>
        <w:t>dza v koló</w:t>
      </w:r>
      <w:r>
        <w:rPr>
          <w:rFonts w:hint="default"/>
        </w:rPr>
        <w:t>nke 4 sprievodné</w:t>
      </w:r>
      <w:r>
        <w:rPr>
          <w:rFonts w:hint="default"/>
        </w:rPr>
        <w:t>ho osvedč</w:t>
      </w:r>
      <w:r>
        <w:rPr>
          <w:rFonts w:hint="default"/>
        </w:rPr>
        <w:t>enia EUR.1 alebo na fakturač</w:t>
      </w:r>
      <w:r>
        <w:rPr>
          <w:rFonts w:hint="default"/>
        </w:rPr>
        <w:t>ný</w:t>
      </w:r>
      <w:r>
        <w:rPr>
          <w:rFonts w:hint="default"/>
        </w:rPr>
        <w:t>ch vyhlá</w:t>
      </w:r>
      <w:r>
        <w:rPr>
          <w:rFonts w:hint="default"/>
        </w:rPr>
        <w:t>seniach.</w:t>
      </w:r>
    </w:p>
    <w:p w:rsidR="00E2180F">
      <w:pPr>
        <w:pStyle w:val="ManualNumPar1"/>
        <w:bidi w:val="0"/>
        <w:rPr>
          <w:rFonts w:hint="default"/>
        </w:rPr>
      </w:pPr>
      <w:r>
        <w:rPr>
          <w:rFonts w:hint="default"/>
        </w:rPr>
        <w:t>4.</w:t>
        <w:tab/>
      </w:r>
      <w:r>
        <w:rPr>
          <w:rFonts w:hint="default"/>
        </w:rPr>
        <w:t>Š</w:t>
      </w:r>
      <w:r>
        <w:rPr>
          <w:rFonts w:hint="default"/>
        </w:rPr>
        <w:t>panielske colné</w:t>
      </w:r>
      <w:r>
        <w:rPr>
          <w:rFonts w:hint="default"/>
        </w:rPr>
        <w:t xml:space="preserve"> orgá</w:t>
      </w:r>
      <w:r>
        <w:rPr>
          <w:rFonts w:hint="default"/>
        </w:rPr>
        <w:t>ny sú</w:t>
      </w:r>
      <w:r>
        <w:rPr>
          <w:rFonts w:hint="default"/>
        </w:rPr>
        <w:t xml:space="preserve"> zodpovedné</w:t>
      </w:r>
      <w:r>
        <w:rPr>
          <w:rFonts w:hint="default"/>
        </w:rPr>
        <w:t xml:space="preserve"> za uplatň</w:t>
      </w:r>
      <w:r>
        <w:rPr>
          <w:rFonts w:hint="default"/>
        </w:rPr>
        <w:t>ovanie tohto protokolu na Ceute a Melille.</w:t>
      </w:r>
    </w:p>
    <w:p w:rsidR="00E2180F">
      <w:pPr>
        <w:pStyle w:val="SectionTitle"/>
        <w:bidi w:val="0"/>
        <w:outlineLvl w:val="0"/>
      </w:pPr>
      <w:r>
        <w:t>HLAVA VIII</w:t>
      </w:r>
    </w:p>
    <w:p w:rsidR="00E2180F">
      <w:pPr>
        <w:pStyle w:val="SectionTitle"/>
        <w:bidi w:val="0"/>
        <w:rPr>
          <w:rFonts w:hint="default"/>
        </w:rPr>
      </w:pPr>
      <w:r>
        <w:rPr>
          <w:rFonts w:hint="default"/>
        </w:rPr>
        <w:t>ZÁ</w:t>
      </w:r>
      <w:r>
        <w:rPr>
          <w:rFonts w:hint="default"/>
        </w:rPr>
        <w:t>VEREČ</w:t>
      </w:r>
      <w:r>
        <w:rPr>
          <w:rFonts w:hint="default"/>
        </w:rPr>
        <w:t>NÉ</w:t>
      </w:r>
      <w:r>
        <w:rPr>
          <w:rFonts w:hint="default"/>
        </w:rPr>
        <w:t xml:space="preserve"> USTANOVENIA</w:t>
      </w:r>
    </w:p>
    <w:p w:rsidR="00E2180F">
      <w:pPr>
        <w:pStyle w:val="Titrearticle"/>
        <w:bidi w:val="0"/>
        <w:rPr>
          <w:rFonts w:hint="default"/>
          <w:b/>
          <w:bCs/>
        </w:rPr>
      </w:pPr>
      <w:r>
        <w:rPr>
          <w:rFonts w:hint="default"/>
          <w:b/>
          <w:bCs/>
        </w:rPr>
        <w:t>Č</w:t>
      </w:r>
      <w:r>
        <w:rPr>
          <w:rFonts w:hint="default"/>
          <w:b/>
          <w:bCs/>
        </w:rPr>
        <w:t>LÁ</w:t>
      </w:r>
      <w:r>
        <w:rPr>
          <w:rFonts w:hint="default"/>
          <w:b/>
          <w:bCs/>
        </w:rPr>
        <w:t>NOK 39</w:t>
        <w:br/>
        <w:t>Zmeny a dopln</w:t>
      </w:r>
      <w:r>
        <w:rPr>
          <w:rFonts w:hint="default"/>
          <w:b/>
          <w:bCs/>
        </w:rPr>
        <w:t>enia tohto protokolu</w:t>
      </w:r>
    </w:p>
    <w:p w:rsidR="00E2180F">
      <w:pPr>
        <w:tabs>
          <w:tab w:val="left" w:pos="600"/>
          <w:tab w:val="left" w:pos="1200"/>
          <w:tab w:val="left" w:pos="1680"/>
          <w:tab w:val="left" w:pos="2280"/>
          <w:tab w:val="left" w:pos="2880"/>
        </w:tabs>
        <w:bidi w:val="0"/>
        <w:rPr>
          <w:rFonts w:hint="default"/>
        </w:rPr>
      </w:pPr>
      <w:r>
        <w:rPr>
          <w:rFonts w:hint="default"/>
        </w:rPr>
        <w:t>Rada pre stabilizá</w:t>
      </w:r>
      <w:r>
        <w:rPr>
          <w:rFonts w:hint="default"/>
        </w:rPr>
        <w:t>ciu a pridruž</w:t>
      </w:r>
      <w:r>
        <w:rPr>
          <w:rFonts w:hint="default"/>
        </w:rPr>
        <w:t>enie môž</w:t>
      </w:r>
      <w:r>
        <w:rPr>
          <w:rFonts w:hint="default"/>
        </w:rPr>
        <w:t>e rozhodnúť</w:t>
      </w:r>
      <w:r>
        <w:rPr>
          <w:rFonts w:hint="default"/>
        </w:rPr>
        <w:t xml:space="preserve"> o zmená</w:t>
      </w:r>
      <w:r>
        <w:rPr>
          <w:rFonts w:hint="default"/>
        </w:rPr>
        <w:t>ch a doplneniach ustanovení</w:t>
      </w:r>
      <w:r>
        <w:rPr>
          <w:rFonts w:hint="default"/>
        </w:rPr>
        <w:t xml:space="preserve"> tohto protokolu.</w:t>
      </w:r>
    </w:p>
    <w:p w:rsidR="00E2180F">
      <w:pPr>
        <w:pStyle w:val="SectionTitle"/>
        <w:bidi w:val="0"/>
        <w:outlineLvl w:val="0"/>
        <w:rPr>
          <w:rFonts w:hint="default"/>
        </w:rPr>
      </w:pPr>
      <w:r>
        <w:br w:type="page"/>
      </w:r>
      <w:r>
        <w:rPr>
          <w:rFonts w:hint="default"/>
        </w:rPr>
        <w:t>PRÍ</w:t>
      </w:r>
      <w:r>
        <w:rPr>
          <w:rFonts w:hint="default"/>
        </w:rPr>
        <w:t>LOHA I</w:t>
      </w:r>
    </w:p>
    <w:p w:rsidR="00E2180F">
      <w:pPr>
        <w:pStyle w:val="SectionTitle"/>
        <w:bidi w:val="0"/>
        <w:outlineLvl w:val="0"/>
        <w:rPr>
          <w:rFonts w:hint="default"/>
        </w:rPr>
      </w:pPr>
      <w:r>
        <w:rPr>
          <w:rFonts w:hint="default"/>
        </w:rPr>
        <w:t>Ú</w:t>
      </w:r>
      <w:r>
        <w:rPr>
          <w:rFonts w:hint="default"/>
        </w:rPr>
        <w:t>VODNÉ</w:t>
      </w:r>
      <w:r>
        <w:rPr>
          <w:rFonts w:hint="default"/>
        </w:rPr>
        <w:t xml:space="preserve"> POZNÁ</w:t>
      </w:r>
      <w:r>
        <w:rPr>
          <w:rFonts w:hint="default"/>
        </w:rPr>
        <w:t>MKY K ZOZNAMU V PRÍ</w:t>
      </w:r>
      <w:r>
        <w:rPr>
          <w:rFonts w:hint="default"/>
        </w:rPr>
        <w:t>LOHE II</w:t>
      </w:r>
    </w:p>
    <w:p w:rsidR="00E2180F">
      <w:pPr>
        <w:bidi w:val="0"/>
        <w:outlineLvl w:val="0"/>
        <w:rPr>
          <w:rFonts w:hint="default"/>
          <w:b/>
          <w:bCs/>
        </w:rPr>
      </w:pPr>
      <w:r>
        <w:rPr>
          <w:rFonts w:hint="default"/>
          <w:b/>
          <w:bCs/>
        </w:rPr>
        <w:t>Pozná</w:t>
      </w:r>
      <w:r>
        <w:rPr>
          <w:rFonts w:hint="default"/>
          <w:b/>
          <w:bCs/>
        </w:rPr>
        <w:t>mka 1:</w:t>
      </w:r>
    </w:p>
    <w:p w:rsidR="00E2180F">
      <w:pPr>
        <w:bidi w:val="0"/>
        <w:rPr>
          <w:rFonts w:hint="default"/>
        </w:rPr>
      </w:pPr>
      <w:r>
        <w:rPr>
          <w:rFonts w:hint="default"/>
        </w:rPr>
        <w:t>V zozname sú</w:t>
      </w:r>
      <w:r>
        <w:rPr>
          <w:rFonts w:hint="default"/>
        </w:rPr>
        <w:t xml:space="preserve"> stanovené</w:t>
      </w:r>
      <w:r>
        <w:rPr>
          <w:rFonts w:hint="default"/>
        </w:rPr>
        <w:t xml:space="preserve"> podmienky pož</w:t>
      </w:r>
      <w:r>
        <w:rPr>
          <w:rFonts w:hint="default"/>
        </w:rPr>
        <w:t>adované</w:t>
      </w:r>
      <w:r>
        <w:rPr>
          <w:rFonts w:hint="default"/>
        </w:rPr>
        <w:t xml:space="preserve"> pre vš</w:t>
      </w:r>
      <w:r>
        <w:rPr>
          <w:rFonts w:hint="default"/>
        </w:rPr>
        <w:t>etky vý</w:t>
      </w:r>
      <w:r>
        <w:rPr>
          <w:rFonts w:hint="default"/>
        </w:rPr>
        <w:t>robky, ktoré</w:t>
      </w:r>
      <w:r>
        <w:rPr>
          <w:rFonts w:hint="default"/>
        </w:rPr>
        <w:t xml:space="preserve"> </w:t>
      </w:r>
      <w:r>
        <w:rPr>
          <w:rFonts w:hint="default"/>
        </w:rPr>
        <w:t>sa majú</w:t>
      </w:r>
      <w:r>
        <w:rPr>
          <w:rFonts w:hint="default"/>
        </w:rPr>
        <w:t xml:space="preserve"> považ</w:t>
      </w:r>
      <w:r>
        <w:rPr>
          <w:rFonts w:hint="default"/>
        </w:rPr>
        <w:t>ovať</w:t>
      </w:r>
      <w:r>
        <w:rPr>
          <w:rFonts w:hint="default"/>
        </w:rPr>
        <w:t xml:space="preserve"> za dostatoč</w:t>
      </w:r>
      <w:r>
        <w:rPr>
          <w:rFonts w:hint="default"/>
        </w:rPr>
        <w:t>ne opracované</w:t>
      </w:r>
      <w:r>
        <w:rPr>
          <w:rFonts w:hint="default"/>
        </w:rPr>
        <w:t xml:space="preserve"> alebo spracované</w:t>
      </w:r>
      <w:r>
        <w:rPr>
          <w:rFonts w:hint="default"/>
        </w:rPr>
        <w:t xml:space="preserve"> v zmysle č</w:t>
      </w:r>
      <w:r>
        <w:rPr>
          <w:rFonts w:hint="default"/>
        </w:rPr>
        <w:t>lá</w:t>
      </w:r>
      <w:r>
        <w:rPr>
          <w:rFonts w:hint="default"/>
        </w:rPr>
        <w:t>nku 6.</w:t>
      </w:r>
    </w:p>
    <w:p w:rsidR="00E2180F">
      <w:pPr>
        <w:tabs>
          <w:tab w:val="left" w:pos="600"/>
          <w:tab w:val="left" w:pos="1200"/>
          <w:tab w:val="left" w:pos="1680"/>
          <w:tab w:val="left" w:pos="2280"/>
          <w:tab w:val="left" w:pos="2880"/>
        </w:tabs>
        <w:bidi w:val="0"/>
        <w:outlineLvl w:val="0"/>
        <w:rPr>
          <w:rFonts w:hint="default"/>
          <w:b/>
          <w:bCs/>
          <w:color w:val="000000"/>
        </w:rPr>
      </w:pPr>
      <w:r>
        <w:rPr>
          <w:rFonts w:hint="default"/>
          <w:b/>
          <w:bCs/>
          <w:color w:val="000000"/>
        </w:rPr>
        <w:t>Pozná</w:t>
      </w:r>
      <w:r>
        <w:rPr>
          <w:rFonts w:hint="default"/>
          <w:b/>
          <w:bCs/>
          <w:color w:val="000000"/>
        </w:rPr>
        <w:t>mka 2:</w:t>
      </w:r>
    </w:p>
    <w:p w:rsidR="00E2180F">
      <w:pPr>
        <w:pStyle w:val="ManualNumPar1"/>
        <w:bidi w:val="0"/>
        <w:rPr>
          <w:rFonts w:hint="default"/>
        </w:rPr>
      </w:pPr>
      <w:r>
        <w:t>2.1.</w:t>
        <w:tab/>
      </w:r>
      <w:r>
        <w:rPr>
          <w:rFonts w:hint="default"/>
        </w:rPr>
        <w:t>V prvý</w:t>
      </w:r>
      <w:r>
        <w:rPr>
          <w:rFonts w:hint="default"/>
        </w:rPr>
        <w:t>ch dvoch stĺ</w:t>
      </w:r>
      <w:r>
        <w:rPr>
          <w:rFonts w:hint="default"/>
        </w:rPr>
        <w:t>pcoch v zozname sa uvá</w:t>
      </w:r>
      <w:r>
        <w:rPr>
          <w:rFonts w:hint="default"/>
        </w:rPr>
        <w:t>dza opis zí</w:t>
      </w:r>
      <w:r>
        <w:rPr>
          <w:rFonts w:hint="default"/>
        </w:rPr>
        <w:t>skané</w:t>
      </w:r>
      <w:r>
        <w:rPr>
          <w:rFonts w:hint="default"/>
        </w:rPr>
        <w:t>ho vý</w:t>
      </w:r>
      <w:r>
        <w:rPr>
          <w:rFonts w:hint="default"/>
        </w:rPr>
        <w:t>robku. V prvom stĺ</w:t>
      </w:r>
      <w:r>
        <w:rPr>
          <w:rFonts w:hint="default"/>
        </w:rPr>
        <w:t>pci sa uvá</w:t>
      </w:r>
      <w:r>
        <w:rPr>
          <w:rFonts w:hint="default"/>
        </w:rPr>
        <w:t>dza čí</w:t>
      </w:r>
      <w:r>
        <w:rPr>
          <w:rFonts w:hint="default"/>
        </w:rPr>
        <w:t>slo polož</w:t>
      </w:r>
      <w:r>
        <w:rPr>
          <w:rFonts w:hint="default"/>
        </w:rPr>
        <w:t>ky alebo čí</w:t>
      </w:r>
      <w:r>
        <w:rPr>
          <w:rFonts w:hint="default"/>
        </w:rPr>
        <w:t>slo kapitoly použ</w:t>
      </w:r>
      <w:r>
        <w:rPr>
          <w:rFonts w:hint="default"/>
        </w:rPr>
        <w:t>ité</w:t>
      </w:r>
      <w:r>
        <w:rPr>
          <w:rFonts w:hint="default"/>
        </w:rPr>
        <w:t xml:space="preserve"> v harmonizovanom systé</w:t>
      </w:r>
      <w:r>
        <w:rPr>
          <w:rFonts w:hint="default"/>
        </w:rPr>
        <w:t>me a v druhom stĺ</w:t>
      </w:r>
      <w:r>
        <w:rPr>
          <w:rFonts w:hint="default"/>
        </w:rPr>
        <w:t>pci sa uvá</w:t>
      </w:r>
      <w:r>
        <w:rPr>
          <w:rFonts w:hint="default"/>
        </w:rPr>
        <w:t>dza opis tovaru použ</w:t>
      </w:r>
      <w:r>
        <w:rPr>
          <w:rFonts w:hint="default"/>
        </w:rPr>
        <w:t>itý</w:t>
      </w:r>
      <w:r>
        <w:rPr>
          <w:rFonts w:hint="default"/>
        </w:rPr>
        <w:t xml:space="preserve"> v tomto systé</w:t>
      </w:r>
      <w:r>
        <w:rPr>
          <w:rFonts w:hint="default"/>
        </w:rPr>
        <w:t>me, zodpovedajú</w:t>
      </w:r>
      <w:r>
        <w:rPr>
          <w:rFonts w:hint="default"/>
        </w:rPr>
        <w:t>ci danej polož</w:t>
      </w:r>
      <w:r>
        <w:rPr>
          <w:rFonts w:hint="default"/>
        </w:rPr>
        <w:t>ke alebo kapitole. Pravidlo pre kaž</w:t>
      </w:r>
      <w:r>
        <w:rPr>
          <w:rFonts w:hint="default"/>
        </w:rPr>
        <w:t>dý</w:t>
      </w:r>
      <w:r>
        <w:rPr>
          <w:rFonts w:hint="default"/>
        </w:rPr>
        <w:t xml:space="preserve"> zá</w:t>
      </w:r>
      <w:r>
        <w:rPr>
          <w:rFonts w:hint="default"/>
        </w:rPr>
        <w:t>pis do prvý</w:t>
      </w:r>
      <w:r>
        <w:rPr>
          <w:rFonts w:hint="default"/>
        </w:rPr>
        <w:t>ch dvoch stĺ</w:t>
      </w:r>
      <w:r>
        <w:rPr>
          <w:rFonts w:hint="default"/>
        </w:rPr>
        <w:t>pcov je uvedené</w:t>
      </w:r>
      <w:r>
        <w:rPr>
          <w:rFonts w:hint="default"/>
        </w:rPr>
        <w:t xml:space="preserve"> v stĺ</w:t>
      </w:r>
      <w:r>
        <w:rPr>
          <w:rFonts w:hint="default"/>
        </w:rPr>
        <w:t>pci 3 alebo 4. Ak je v niektorý</w:t>
      </w:r>
      <w:r>
        <w:rPr>
          <w:rFonts w:hint="default"/>
        </w:rPr>
        <w:t>ch prí</w:t>
      </w:r>
      <w:r>
        <w:rPr>
          <w:rFonts w:hint="default"/>
        </w:rPr>
        <w:t>padoch pred zá</w:t>
      </w:r>
      <w:r>
        <w:rPr>
          <w:rFonts w:hint="default"/>
        </w:rPr>
        <w:t>pisom v prvom stĺ</w:t>
      </w:r>
      <w:r>
        <w:rPr>
          <w:rFonts w:hint="default"/>
        </w:rPr>
        <w:t>pci uveden</w:t>
      </w:r>
      <w:r>
        <w:rPr>
          <w:rFonts w:hint="default"/>
        </w:rPr>
        <w:t>é</w:t>
      </w:r>
      <w:r>
        <w:rPr>
          <w:rFonts w:hint="default"/>
        </w:rPr>
        <w:t xml:space="preserve"> „</w:t>
      </w:r>
      <w:r>
        <w:rPr>
          <w:rFonts w:hint="default"/>
        </w:rPr>
        <w:t>ex“</w:t>
      </w:r>
      <w:r>
        <w:rPr>
          <w:rFonts w:hint="default"/>
        </w:rPr>
        <w:t>, znamená</w:t>
      </w:r>
      <w:r>
        <w:rPr>
          <w:rFonts w:hint="default"/>
        </w:rPr>
        <w:t xml:space="preserve"> to, ž</w:t>
      </w:r>
      <w:r>
        <w:rPr>
          <w:rFonts w:hint="default"/>
        </w:rPr>
        <w:t>e pravidlá</w:t>
      </w:r>
      <w:r>
        <w:rPr>
          <w:rFonts w:hint="default"/>
        </w:rPr>
        <w:t xml:space="preserve"> v stĺ</w:t>
      </w:r>
      <w:r>
        <w:rPr>
          <w:rFonts w:hint="default"/>
        </w:rPr>
        <w:t>pci 3 alebo 4 sa uplatň</w:t>
      </w:r>
      <w:r>
        <w:rPr>
          <w:rFonts w:hint="default"/>
        </w:rPr>
        <w:t>ujú</w:t>
      </w:r>
      <w:r>
        <w:rPr>
          <w:rFonts w:hint="default"/>
        </w:rPr>
        <w:t xml:space="preserve"> len na tú</w:t>
      </w:r>
      <w:r>
        <w:rPr>
          <w:rFonts w:hint="default"/>
        </w:rPr>
        <w:t xml:space="preserve"> č</w:t>
      </w:r>
      <w:r>
        <w:rPr>
          <w:rFonts w:hint="default"/>
        </w:rPr>
        <w:t>asť</w:t>
      </w:r>
      <w:r>
        <w:rPr>
          <w:rFonts w:hint="default"/>
        </w:rPr>
        <w:t xml:space="preserve"> polož</w:t>
      </w:r>
      <w:r>
        <w:rPr>
          <w:rFonts w:hint="default"/>
        </w:rPr>
        <w:t>ky, ktorá</w:t>
      </w:r>
      <w:r>
        <w:rPr>
          <w:rFonts w:hint="default"/>
        </w:rPr>
        <w:t xml:space="preserve"> je opí</w:t>
      </w:r>
      <w:r>
        <w:rPr>
          <w:rFonts w:hint="default"/>
        </w:rPr>
        <w:t>saná</w:t>
      </w:r>
      <w:r>
        <w:rPr>
          <w:rFonts w:hint="default"/>
        </w:rPr>
        <w:t xml:space="preserve"> v stĺ</w:t>
      </w:r>
      <w:r>
        <w:rPr>
          <w:rFonts w:hint="default"/>
        </w:rPr>
        <w:t>pci 2.</w:t>
      </w:r>
    </w:p>
    <w:p w:rsidR="00E2180F">
      <w:pPr>
        <w:pStyle w:val="ManualNumPar1"/>
        <w:bidi w:val="0"/>
        <w:rPr>
          <w:rFonts w:hint="default"/>
        </w:rPr>
      </w:pPr>
      <w:r>
        <w:rPr>
          <w:rFonts w:hint="default"/>
        </w:rPr>
        <w:t>2.2.</w:t>
        <w:tab/>
      </w:r>
      <w:r>
        <w:rPr>
          <w:rFonts w:hint="default"/>
        </w:rPr>
        <w:t>Ak je niekoľ</w:t>
      </w:r>
      <w:r>
        <w:rPr>
          <w:rFonts w:hint="default"/>
        </w:rPr>
        <w:t>ko čí</w:t>
      </w:r>
      <w:r>
        <w:rPr>
          <w:rFonts w:hint="default"/>
        </w:rPr>
        <w:t>siel polož</w:t>
      </w:r>
      <w:r>
        <w:rPr>
          <w:rFonts w:hint="default"/>
        </w:rPr>
        <w:t>iek v stĺ</w:t>
      </w:r>
      <w:r>
        <w:rPr>
          <w:rFonts w:hint="default"/>
        </w:rPr>
        <w:t>pci 1 zoskupený</w:t>
      </w:r>
      <w:r>
        <w:rPr>
          <w:rFonts w:hint="default"/>
        </w:rPr>
        <w:t>ch spolu alebo je uvedené</w:t>
      </w:r>
      <w:r>
        <w:rPr>
          <w:rFonts w:hint="default"/>
        </w:rPr>
        <w:t xml:space="preserve"> čí</w:t>
      </w:r>
      <w:r>
        <w:rPr>
          <w:rFonts w:hint="default"/>
        </w:rPr>
        <w:t>slo kapitoly a opis vý</w:t>
      </w:r>
      <w:r>
        <w:rPr>
          <w:rFonts w:hint="default"/>
        </w:rPr>
        <w:t>robkov je preto v stĺ</w:t>
      </w:r>
      <w:r>
        <w:rPr>
          <w:rFonts w:hint="default"/>
        </w:rPr>
        <w:t>pci 2 udaný</w:t>
      </w:r>
      <w:r>
        <w:rPr>
          <w:rFonts w:hint="default"/>
        </w:rPr>
        <w:t xml:space="preserve"> v</w:t>
      </w:r>
      <w:r>
        <w:rPr>
          <w:rFonts w:hint="default"/>
        </w:rPr>
        <w:t>š</w:t>
      </w:r>
      <w:r>
        <w:rPr>
          <w:rFonts w:hint="default"/>
        </w:rPr>
        <w:t>eobecne, priľ</w:t>
      </w:r>
      <w:r>
        <w:rPr>
          <w:rFonts w:hint="default"/>
        </w:rPr>
        <w:t>ahlé</w:t>
      </w:r>
      <w:r>
        <w:rPr>
          <w:rFonts w:hint="default"/>
        </w:rPr>
        <w:t xml:space="preserve"> pravidlá</w:t>
      </w:r>
      <w:r>
        <w:rPr>
          <w:rFonts w:hint="default"/>
        </w:rPr>
        <w:t xml:space="preserve"> v </w:t>
      </w:r>
      <w:r>
        <w:rPr>
          <w:rFonts w:hint="default"/>
        </w:rPr>
        <w:t>stĺ</w:t>
      </w:r>
      <w:r>
        <w:rPr>
          <w:rFonts w:hint="default"/>
        </w:rPr>
        <w:t>pci 3 alebo 4 sa vzť</w:t>
      </w:r>
      <w:r>
        <w:rPr>
          <w:rFonts w:hint="default"/>
        </w:rPr>
        <w:t>ahujú</w:t>
      </w:r>
      <w:r>
        <w:rPr>
          <w:rFonts w:hint="default"/>
        </w:rPr>
        <w:t xml:space="preserve"> na vš</w:t>
      </w:r>
      <w:r>
        <w:rPr>
          <w:rFonts w:hint="default"/>
        </w:rPr>
        <w:t>etky vý</w:t>
      </w:r>
      <w:r>
        <w:rPr>
          <w:rFonts w:hint="default"/>
        </w:rPr>
        <w:t>robky, ktoré</w:t>
      </w:r>
      <w:r>
        <w:rPr>
          <w:rFonts w:hint="default"/>
        </w:rPr>
        <w:t xml:space="preserve"> sú</w:t>
      </w:r>
      <w:r>
        <w:rPr>
          <w:rFonts w:hint="default"/>
        </w:rPr>
        <w:t xml:space="preserve"> na zá</w:t>
      </w:r>
      <w:r>
        <w:rPr>
          <w:rFonts w:hint="default"/>
        </w:rPr>
        <w:t>klade harmonizované</w:t>
      </w:r>
      <w:r>
        <w:rPr>
          <w:rFonts w:hint="default"/>
        </w:rPr>
        <w:t>ho systé</w:t>
      </w:r>
      <w:r>
        <w:rPr>
          <w:rFonts w:hint="default"/>
        </w:rPr>
        <w:t>mu zatriedené</w:t>
      </w:r>
      <w:r>
        <w:rPr>
          <w:rFonts w:hint="default"/>
        </w:rPr>
        <w:t xml:space="preserve"> v polož</w:t>
      </w:r>
      <w:r>
        <w:rPr>
          <w:rFonts w:hint="default"/>
        </w:rPr>
        <w:t>ká</w:t>
      </w:r>
      <w:r>
        <w:rPr>
          <w:rFonts w:hint="default"/>
        </w:rPr>
        <w:t>ch tejto kapitoly alebo v </w:t>
      </w:r>
      <w:r>
        <w:rPr>
          <w:rFonts w:hint="default"/>
        </w:rPr>
        <w:t>ktorý</w:t>
      </w:r>
      <w:r>
        <w:rPr>
          <w:rFonts w:hint="default"/>
        </w:rPr>
        <w:t>chkoľ</w:t>
      </w:r>
      <w:r>
        <w:rPr>
          <w:rFonts w:hint="default"/>
        </w:rPr>
        <w:t>vek polož</w:t>
      </w:r>
      <w:r>
        <w:rPr>
          <w:rFonts w:hint="default"/>
        </w:rPr>
        <w:t>ká</w:t>
      </w:r>
      <w:r>
        <w:rPr>
          <w:rFonts w:hint="default"/>
        </w:rPr>
        <w:t>ch zoskupený</w:t>
      </w:r>
      <w:r>
        <w:rPr>
          <w:rFonts w:hint="default"/>
        </w:rPr>
        <w:t>ch v stĺ</w:t>
      </w:r>
      <w:r>
        <w:rPr>
          <w:rFonts w:hint="default"/>
        </w:rPr>
        <w:t>pci 1.</w:t>
      </w:r>
    </w:p>
    <w:p w:rsidR="00E2180F">
      <w:pPr>
        <w:pStyle w:val="ManualNumPar1"/>
        <w:bidi w:val="0"/>
        <w:rPr>
          <w:rFonts w:hint="default"/>
        </w:rPr>
      </w:pPr>
      <w:r>
        <w:rPr>
          <w:rFonts w:hint="default"/>
        </w:rPr>
        <w:t>2.3.</w:t>
        <w:tab/>
      </w:r>
      <w:r>
        <w:rPr>
          <w:rFonts w:hint="default"/>
        </w:rPr>
        <w:t>Ak sa v zozname rô</w:t>
      </w:r>
      <w:r>
        <w:rPr>
          <w:rFonts w:hint="default"/>
        </w:rPr>
        <w:t>zne pravidlá</w:t>
      </w:r>
      <w:r>
        <w:rPr>
          <w:rFonts w:hint="default"/>
        </w:rPr>
        <w:t xml:space="preserve"> upla</w:t>
      </w:r>
      <w:r>
        <w:rPr>
          <w:rFonts w:hint="default"/>
        </w:rPr>
        <w:t>tň</w:t>
      </w:r>
      <w:r>
        <w:rPr>
          <w:rFonts w:hint="default"/>
        </w:rPr>
        <w:t>ujú</w:t>
      </w:r>
      <w:r>
        <w:rPr>
          <w:rFonts w:hint="default"/>
        </w:rPr>
        <w:t xml:space="preserve"> na rô</w:t>
      </w:r>
      <w:r>
        <w:rPr>
          <w:rFonts w:hint="default"/>
        </w:rPr>
        <w:t>zne vý</w:t>
      </w:r>
      <w:r>
        <w:rPr>
          <w:rFonts w:hint="default"/>
        </w:rPr>
        <w:t>robky v rá</w:t>
      </w:r>
      <w:r>
        <w:rPr>
          <w:rFonts w:hint="default"/>
        </w:rPr>
        <w:t>mci polož</w:t>
      </w:r>
      <w:r>
        <w:rPr>
          <w:rFonts w:hint="default"/>
        </w:rPr>
        <w:t>ky, kaž</w:t>
      </w:r>
      <w:r>
        <w:rPr>
          <w:rFonts w:hint="default"/>
        </w:rPr>
        <w:t>dá</w:t>
      </w:r>
      <w:r>
        <w:rPr>
          <w:rFonts w:hint="default"/>
        </w:rPr>
        <w:t xml:space="preserve"> zaráž</w:t>
      </w:r>
      <w:r>
        <w:rPr>
          <w:rFonts w:hint="default"/>
        </w:rPr>
        <w:t>ka obsahuje opis tej č</w:t>
      </w:r>
      <w:r>
        <w:rPr>
          <w:rFonts w:hint="default"/>
        </w:rPr>
        <w:t>asti polož</w:t>
      </w:r>
      <w:r>
        <w:rPr>
          <w:rFonts w:hint="default"/>
        </w:rPr>
        <w:t>ky, na ktorú</w:t>
      </w:r>
      <w:r>
        <w:rPr>
          <w:rFonts w:hint="default"/>
        </w:rPr>
        <w:t xml:space="preserve"> sa vzť</w:t>
      </w:r>
      <w:r>
        <w:rPr>
          <w:rFonts w:hint="default"/>
        </w:rPr>
        <w:t>ahujú</w:t>
      </w:r>
      <w:r>
        <w:rPr>
          <w:rFonts w:hint="default"/>
        </w:rPr>
        <w:t xml:space="preserve"> pravidlá</w:t>
      </w:r>
      <w:r>
        <w:rPr>
          <w:rFonts w:hint="default"/>
        </w:rPr>
        <w:t xml:space="preserve"> uvedené</w:t>
      </w:r>
      <w:r>
        <w:rPr>
          <w:rFonts w:hint="default"/>
        </w:rPr>
        <w:t xml:space="preserve"> v </w:t>
      </w:r>
      <w:r>
        <w:rPr>
          <w:rFonts w:hint="default"/>
        </w:rPr>
        <w:t>priľ</w:t>
      </w:r>
      <w:r>
        <w:rPr>
          <w:rFonts w:hint="default"/>
        </w:rPr>
        <w:t>ahlom stĺ</w:t>
      </w:r>
      <w:r>
        <w:rPr>
          <w:rFonts w:hint="default"/>
        </w:rPr>
        <w:t>pci 3 alebo 4.</w:t>
      </w:r>
    </w:p>
    <w:p w:rsidR="00E2180F">
      <w:pPr>
        <w:pStyle w:val="ManualNumPar1"/>
        <w:bidi w:val="0"/>
        <w:rPr>
          <w:rFonts w:hint="default"/>
        </w:rPr>
      </w:pPr>
      <w:r>
        <w:rPr>
          <w:rFonts w:hint="default"/>
        </w:rPr>
        <w:t>2.4.</w:t>
        <w:tab/>
      </w:r>
      <w:r>
        <w:rPr>
          <w:rFonts w:hint="default"/>
        </w:rPr>
        <w:t>Ak je pre zá</w:t>
      </w:r>
      <w:r>
        <w:rPr>
          <w:rFonts w:hint="default"/>
        </w:rPr>
        <w:t>pis do prvý</w:t>
      </w:r>
      <w:r>
        <w:rPr>
          <w:rFonts w:hint="default"/>
        </w:rPr>
        <w:t>ch dvoch stĺ</w:t>
      </w:r>
      <w:r>
        <w:rPr>
          <w:rFonts w:hint="default"/>
        </w:rPr>
        <w:t>pcov uvedené</w:t>
      </w:r>
      <w:r>
        <w:rPr>
          <w:rFonts w:hint="default"/>
        </w:rPr>
        <w:t xml:space="preserve"> pravidlo v stĺ</w:t>
      </w:r>
      <w:r>
        <w:rPr>
          <w:rFonts w:hint="default"/>
        </w:rPr>
        <w:t>pci 3 aj 4, vý</w:t>
      </w:r>
      <w:r>
        <w:rPr>
          <w:rFonts w:hint="default"/>
        </w:rPr>
        <w:t>vozca si môž</w:t>
      </w:r>
      <w:r>
        <w:rPr>
          <w:rFonts w:hint="default"/>
        </w:rPr>
        <w:t>e altern</w:t>
      </w:r>
      <w:r>
        <w:rPr>
          <w:rFonts w:hint="default"/>
        </w:rPr>
        <w:t>atí</w:t>
      </w:r>
      <w:r>
        <w:rPr>
          <w:rFonts w:hint="default"/>
        </w:rPr>
        <w:t>vne zvoliť</w:t>
      </w:r>
      <w:r>
        <w:rPr>
          <w:rFonts w:hint="default"/>
        </w:rPr>
        <w:t xml:space="preserve"> buď</w:t>
      </w:r>
      <w:r>
        <w:rPr>
          <w:rFonts w:hint="default"/>
        </w:rPr>
        <w:t xml:space="preserve"> pravidlo uvedené</w:t>
      </w:r>
      <w:r>
        <w:rPr>
          <w:rFonts w:hint="default"/>
        </w:rPr>
        <w:t xml:space="preserve"> v stĺ</w:t>
      </w:r>
      <w:r>
        <w:rPr>
          <w:rFonts w:hint="default"/>
        </w:rPr>
        <w:t>pci 3, alebo pravidlo uvedené</w:t>
      </w:r>
      <w:r>
        <w:rPr>
          <w:rFonts w:hint="default"/>
        </w:rPr>
        <w:t xml:space="preserve"> v </w:t>
      </w:r>
      <w:r>
        <w:rPr>
          <w:rFonts w:hint="default"/>
        </w:rPr>
        <w:t>stĺ</w:t>
      </w:r>
      <w:r>
        <w:rPr>
          <w:rFonts w:hint="default"/>
        </w:rPr>
        <w:t>pci 4. Ak v stĺ</w:t>
      </w:r>
      <w:r>
        <w:rPr>
          <w:rFonts w:hint="default"/>
        </w:rPr>
        <w:t>pci 4 nie je uvedené</w:t>
      </w:r>
      <w:r>
        <w:rPr>
          <w:rFonts w:hint="default"/>
        </w:rPr>
        <w:t xml:space="preserve"> ž</w:t>
      </w:r>
      <w:r>
        <w:rPr>
          <w:rFonts w:hint="default"/>
        </w:rPr>
        <w:t>iadne pravidlo pô</w:t>
      </w:r>
      <w:r>
        <w:rPr>
          <w:rFonts w:hint="default"/>
        </w:rPr>
        <w:t>vodu, uplatň</w:t>
      </w:r>
      <w:r>
        <w:rPr>
          <w:rFonts w:hint="default"/>
        </w:rPr>
        <w:t>uje sa pravidlo stanovené</w:t>
      </w:r>
      <w:r>
        <w:rPr>
          <w:rFonts w:hint="default"/>
        </w:rPr>
        <w:t xml:space="preserve"> v stĺ</w:t>
      </w:r>
      <w:r>
        <w:rPr>
          <w:rFonts w:hint="default"/>
        </w:rPr>
        <w:t>pci 3.</w:t>
      </w:r>
    </w:p>
    <w:p w:rsidR="00E2180F">
      <w:pPr>
        <w:tabs>
          <w:tab w:val="left" w:pos="600"/>
          <w:tab w:val="left" w:pos="1200"/>
          <w:tab w:val="left" w:pos="1680"/>
          <w:tab w:val="left" w:pos="2280"/>
          <w:tab w:val="left" w:pos="2880"/>
        </w:tabs>
        <w:bidi w:val="0"/>
        <w:outlineLvl w:val="0"/>
        <w:rPr>
          <w:rFonts w:hint="default"/>
          <w:b/>
          <w:bCs/>
          <w:color w:val="000000"/>
        </w:rPr>
      </w:pPr>
      <w:r>
        <w:rPr>
          <w:rFonts w:hint="default"/>
          <w:b/>
          <w:bCs/>
          <w:color w:val="000000"/>
        </w:rPr>
        <w:t>Pozná</w:t>
      </w:r>
      <w:r>
        <w:rPr>
          <w:rFonts w:hint="default"/>
          <w:b/>
          <w:bCs/>
          <w:color w:val="000000"/>
        </w:rPr>
        <w:t>mka 3:</w:t>
      </w:r>
    </w:p>
    <w:p w:rsidR="00E2180F">
      <w:pPr>
        <w:pStyle w:val="ManualNumPar1"/>
        <w:bidi w:val="0"/>
        <w:rPr>
          <w:rFonts w:hint="default"/>
        </w:rPr>
      </w:pPr>
      <w:r>
        <w:t>3.1.</w:t>
        <w:tab/>
      </w:r>
      <w:r>
        <w:rPr>
          <w:rFonts w:hint="default"/>
        </w:rPr>
        <w:t>Ustanovenia č</w:t>
      </w:r>
      <w:r>
        <w:rPr>
          <w:rFonts w:hint="default"/>
        </w:rPr>
        <w:t>lá</w:t>
      </w:r>
      <w:r>
        <w:rPr>
          <w:rFonts w:hint="default"/>
        </w:rPr>
        <w:t>nku 6 tý</w:t>
      </w:r>
      <w:r>
        <w:rPr>
          <w:rFonts w:hint="default"/>
        </w:rPr>
        <w:t>kajú</w:t>
      </w:r>
      <w:r>
        <w:rPr>
          <w:rFonts w:hint="default"/>
        </w:rPr>
        <w:t>ce sa vý</w:t>
      </w:r>
      <w:r>
        <w:rPr>
          <w:rFonts w:hint="default"/>
        </w:rPr>
        <w:t>robkov, ktoré</w:t>
      </w:r>
      <w:r>
        <w:rPr>
          <w:rFonts w:hint="default"/>
        </w:rPr>
        <w:t xml:space="preserve"> nadobudli š</w:t>
      </w:r>
      <w:r>
        <w:rPr>
          <w:rFonts w:hint="default"/>
        </w:rPr>
        <w:t>tatú</w:t>
      </w:r>
      <w:r>
        <w:rPr>
          <w:rFonts w:hint="default"/>
        </w:rPr>
        <w:t>t pô</w:t>
      </w:r>
      <w:r>
        <w:rPr>
          <w:rFonts w:hint="default"/>
        </w:rPr>
        <w:t>vodu a </w:t>
      </w:r>
      <w:r>
        <w:rPr>
          <w:rFonts w:hint="default"/>
        </w:rPr>
        <w:t>použí</w:t>
      </w:r>
      <w:r>
        <w:rPr>
          <w:rFonts w:hint="default"/>
        </w:rPr>
        <w:t>vajú</w:t>
      </w:r>
      <w:r>
        <w:rPr>
          <w:rFonts w:hint="default"/>
        </w:rPr>
        <w:t xml:space="preserve"> sa na vý</w:t>
      </w:r>
      <w:r>
        <w:rPr>
          <w:rFonts w:hint="default"/>
        </w:rPr>
        <w:t>robu ď</w:t>
      </w:r>
      <w:r>
        <w:rPr>
          <w:rFonts w:hint="default"/>
        </w:rPr>
        <w:t>alší</w:t>
      </w:r>
      <w:r>
        <w:rPr>
          <w:rFonts w:hint="default"/>
        </w:rPr>
        <w:t>ch vý</w:t>
      </w:r>
      <w:r>
        <w:rPr>
          <w:rFonts w:hint="default"/>
        </w:rPr>
        <w:t>robkov, platia bez ohľ</w:t>
      </w:r>
      <w:r>
        <w:rPr>
          <w:rFonts w:hint="default"/>
        </w:rPr>
        <w:t>adu na to, č</w:t>
      </w:r>
      <w:r>
        <w:rPr>
          <w:rFonts w:hint="default"/>
        </w:rPr>
        <w:t>i tento š</w:t>
      </w:r>
      <w:r>
        <w:rPr>
          <w:rFonts w:hint="default"/>
        </w:rPr>
        <w:t>tatú</w:t>
      </w:r>
      <w:r>
        <w:rPr>
          <w:rFonts w:hint="default"/>
        </w:rPr>
        <w:t>t sa zí</w:t>
      </w:r>
      <w:r>
        <w:rPr>
          <w:rFonts w:hint="default"/>
        </w:rPr>
        <w:t>skal vnú</w:t>
      </w:r>
      <w:r>
        <w:rPr>
          <w:rFonts w:hint="default"/>
        </w:rPr>
        <w:t>tri zá</w:t>
      </w:r>
      <w:r>
        <w:rPr>
          <w:rFonts w:hint="default"/>
        </w:rPr>
        <w:t>vodu, kde sa tieto vý</w:t>
      </w:r>
      <w:r>
        <w:rPr>
          <w:rFonts w:hint="default"/>
        </w:rPr>
        <w:t>robky použí</w:t>
      </w:r>
      <w:r>
        <w:rPr>
          <w:rFonts w:hint="default"/>
        </w:rPr>
        <w:t>vajú</w:t>
      </w:r>
      <w:r>
        <w:rPr>
          <w:rFonts w:hint="default"/>
        </w:rPr>
        <w:t>, alebo v inom zá</w:t>
      </w:r>
      <w:r>
        <w:rPr>
          <w:rFonts w:hint="default"/>
        </w:rPr>
        <w:t>vode v zmluvnej strane.</w:t>
      </w:r>
    </w:p>
    <w:p w:rsidR="00E2180F">
      <w:pPr>
        <w:pStyle w:val="Text1"/>
        <w:bidi w:val="0"/>
        <w:rPr>
          <w:rStyle w:val="footnoteref"/>
          <w:rFonts w:hint="default"/>
        </w:rPr>
      </w:pPr>
      <w:r>
        <w:rPr>
          <w:rStyle w:val="footnoteref"/>
          <w:rFonts w:hint="default"/>
        </w:rPr>
        <w:t>Prí</w:t>
      </w:r>
      <w:r>
        <w:rPr>
          <w:rStyle w:val="footnoteref"/>
          <w:rFonts w:hint="default"/>
        </w:rPr>
        <w:t>klad:</w:t>
      </w:r>
    </w:p>
    <w:p w:rsidR="00E2180F">
      <w:pPr>
        <w:pStyle w:val="Text1"/>
        <w:bidi w:val="0"/>
        <w:rPr>
          <w:rStyle w:val="footnoteref"/>
          <w:rFonts w:hint="default"/>
        </w:rPr>
      </w:pPr>
      <w:r>
        <w:rPr>
          <w:rStyle w:val="footnoteref"/>
          <w:rFonts w:hint="default"/>
        </w:rPr>
        <w:t>Motor polož</w:t>
      </w:r>
      <w:r>
        <w:rPr>
          <w:rStyle w:val="footnoteref"/>
          <w:rFonts w:hint="default"/>
        </w:rPr>
        <w:t>ky 8407, pre ktorý</w:t>
      </w:r>
      <w:r>
        <w:rPr>
          <w:rStyle w:val="footnoteref"/>
          <w:rFonts w:hint="default"/>
        </w:rPr>
        <w:t xml:space="preserve"> pravidlo stanovuje, ž</w:t>
      </w:r>
      <w:r>
        <w:rPr>
          <w:rStyle w:val="footnoteref"/>
          <w:rFonts w:hint="default"/>
        </w:rPr>
        <w:t>e h</w:t>
      </w:r>
      <w:r>
        <w:rPr>
          <w:rStyle w:val="footnoteref"/>
          <w:rFonts w:hint="default"/>
        </w:rPr>
        <w:t>odnota nepô</w:t>
      </w:r>
      <w:r>
        <w:rPr>
          <w:rStyle w:val="footnoteref"/>
          <w:rFonts w:hint="default"/>
        </w:rPr>
        <w:t>vodný</w:t>
      </w:r>
      <w:r>
        <w:rPr>
          <w:rStyle w:val="footnoteref"/>
          <w:rFonts w:hint="default"/>
        </w:rPr>
        <w:t>ch materiá</w:t>
      </w:r>
      <w:r>
        <w:rPr>
          <w:rStyle w:val="footnoteref"/>
          <w:rFonts w:hint="default"/>
        </w:rPr>
        <w:t>lov, ktoré</w:t>
      </w:r>
      <w:r>
        <w:rPr>
          <w:rStyle w:val="footnoteref"/>
          <w:rFonts w:hint="default"/>
        </w:rPr>
        <w:t xml:space="preserve"> sa mohli použ</w:t>
      </w:r>
      <w:r>
        <w:rPr>
          <w:rStyle w:val="footnoteref"/>
          <w:rFonts w:hint="default"/>
        </w:rPr>
        <w:t>iť</w:t>
      </w:r>
      <w:r>
        <w:rPr>
          <w:rStyle w:val="footnoteref"/>
          <w:rFonts w:hint="default"/>
        </w:rPr>
        <w:t>, nesmie presiahnuť</w:t>
      </w:r>
      <w:r>
        <w:rPr>
          <w:rStyle w:val="footnoteref"/>
          <w:rFonts w:hint="default"/>
        </w:rPr>
        <w:t xml:space="preserve"> 40 % ceny zo zá</w:t>
      </w:r>
      <w:r>
        <w:rPr>
          <w:rStyle w:val="footnoteref"/>
          <w:rFonts w:hint="default"/>
        </w:rPr>
        <w:t>vodu, sa vyrá</w:t>
      </w:r>
      <w:r>
        <w:rPr>
          <w:rStyle w:val="footnoteref"/>
          <w:rFonts w:hint="default"/>
        </w:rPr>
        <w:t>ba z „</w:t>
      </w:r>
      <w:r>
        <w:rPr>
          <w:rStyle w:val="footnoteref"/>
          <w:rFonts w:hint="default"/>
        </w:rPr>
        <w:t>ostatnej legovanej ocele hrubo opracovanej kovaní</w:t>
      </w:r>
      <w:r>
        <w:rPr>
          <w:rStyle w:val="footnoteref"/>
          <w:rFonts w:hint="default"/>
        </w:rPr>
        <w:t>m“</w:t>
      </w:r>
      <w:r>
        <w:rPr>
          <w:rStyle w:val="footnoteref"/>
          <w:rFonts w:hint="default"/>
        </w:rPr>
        <w:t xml:space="preserve"> polož</w:t>
      </w:r>
      <w:r>
        <w:rPr>
          <w:rStyle w:val="footnoteref"/>
          <w:rFonts w:hint="default"/>
        </w:rPr>
        <w:t>ky ex 7224.</w:t>
      </w:r>
    </w:p>
    <w:p w:rsidR="00E2180F">
      <w:pPr>
        <w:pStyle w:val="Text1"/>
        <w:bidi w:val="0"/>
        <w:rPr>
          <w:rStyle w:val="footnoteref"/>
          <w:rFonts w:hint="default"/>
        </w:rPr>
      </w:pPr>
      <w:r>
        <w:rPr>
          <w:rStyle w:val="footnoteref"/>
          <w:rFonts w:hint="default"/>
        </w:rPr>
        <w:t>Ak tento vý</w:t>
      </w:r>
      <w:r>
        <w:rPr>
          <w:rStyle w:val="footnoteref"/>
          <w:rFonts w:hint="default"/>
        </w:rPr>
        <w:t>kovok bol vykovaný</w:t>
      </w:r>
      <w:r>
        <w:rPr>
          <w:rStyle w:val="footnoteref"/>
          <w:rFonts w:hint="default"/>
        </w:rPr>
        <w:t xml:space="preserve"> v Spoloč</w:t>
      </w:r>
      <w:r>
        <w:rPr>
          <w:rStyle w:val="footnoteref"/>
          <w:rFonts w:hint="default"/>
        </w:rPr>
        <w:t>enstve z nepô</w:t>
      </w:r>
      <w:r>
        <w:rPr>
          <w:rStyle w:val="footnoteref"/>
          <w:rFonts w:hint="default"/>
        </w:rPr>
        <w:t>vodné</w:t>
      </w:r>
      <w:r>
        <w:rPr>
          <w:rStyle w:val="footnoteref"/>
          <w:rFonts w:hint="default"/>
        </w:rPr>
        <w:t>ho ingotu, nadobudol š</w:t>
      </w:r>
      <w:r>
        <w:rPr>
          <w:rStyle w:val="footnoteref"/>
          <w:rFonts w:hint="default"/>
        </w:rPr>
        <w:t>tat</w:t>
      </w:r>
      <w:r>
        <w:rPr>
          <w:rStyle w:val="footnoteref"/>
          <w:rFonts w:hint="default"/>
        </w:rPr>
        <w:t>ú</w:t>
      </w:r>
      <w:r>
        <w:rPr>
          <w:rStyle w:val="footnoteref"/>
          <w:rFonts w:hint="default"/>
        </w:rPr>
        <w:t>t pô</w:t>
      </w:r>
      <w:r>
        <w:rPr>
          <w:rStyle w:val="footnoteref"/>
          <w:rFonts w:hint="default"/>
        </w:rPr>
        <w:t>vodu na zá</w:t>
      </w:r>
      <w:r>
        <w:rPr>
          <w:rStyle w:val="footnoteref"/>
          <w:rFonts w:hint="default"/>
        </w:rPr>
        <w:t>klade pož</w:t>
      </w:r>
      <w:r>
        <w:rPr>
          <w:rStyle w:val="footnoteref"/>
          <w:rFonts w:hint="default"/>
        </w:rPr>
        <w:t>iadavky na polož</w:t>
      </w:r>
      <w:r>
        <w:rPr>
          <w:rStyle w:val="footnoteref"/>
          <w:rFonts w:hint="default"/>
        </w:rPr>
        <w:t>ku ex 7224 v zozname. Pri vý</w:t>
      </w:r>
      <w:r>
        <w:rPr>
          <w:rStyle w:val="footnoteref"/>
          <w:rFonts w:hint="default"/>
        </w:rPr>
        <w:t>poč</w:t>
      </w:r>
      <w:r>
        <w:rPr>
          <w:rStyle w:val="footnoteref"/>
          <w:rFonts w:hint="default"/>
        </w:rPr>
        <w:t>te hodnoty motora sa kovanie potom môž</w:t>
      </w:r>
      <w:r>
        <w:rPr>
          <w:rStyle w:val="footnoteref"/>
          <w:rFonts w:hint="default"/>
        </w:rPr>
        <w:t>e počí</w:t>
      </w:r>
      <w:r>
        <w:rPr>
          <w:rStyle w:val="footnoteref"/>
          <w:rFonts w:hint="default"/>
        </w:rPr>
        <w:t>tať</w:t>
      </w:r>
      <w:r>
        <w:rPr>
          <w:rStyle w:val="footnoteref"/>
          <w:rFonts w:hint="default"/>
        </w:rPr>
        <w:t xml:space="preserve"> ako kovanie s pô</w:t>
      </w:r>
      <w:r>
        <w:rPr>
          <w:rStyle w:val="footnoteref"/>
          <w:rFonts w:hint="default"/>
        </w:rPr>
        <w:t>vodom bez ohľ</w:t>
      </w:r>
      <w:r>
        <w:rPr>
          <w:rStyle w:val="footnoteref"/>
          <w:rFonts w:hint="default"/>
        </w:rPr>
        <w:t>adu na to, č</w:t>
      </w:r>
      <w:r>
        <w:rPr>
          <w:rStyle w:val="footnoteref"/>
          <w:rFonts w:hint="default"/>
        </w:rPr>
        <w:t>i bolo vyrobené</w:t>
      </w:r>
      <w:r>
        <w:rPr>
          <w:rStyle w:val="footnoteref"/>
          <w:rFonts w:hint="default"/>
        </w:rPr>
        <w:t xml:space="preserve"> v tom istom podniku alebo v inom podniku v Spoloč</w:t>
      </w:r>
      <w:r>
        <w:rPr>
          <w:rStyle w:val="footnoteref"/>
          <w:rFonts w:hint="default"/>
        </w:rPr>
        <w:t>enstve. Hodnota nepô</w:t>
      </w:r>
      <w:r>
        <w:rPr>
          <w:rStyle w:val="footnoteref"/>
          <w:rFonts w:hint="default"/>
        </w:rPr>
        <w:t>vodné</w:t>
      </w:r>
      <w:r>
        <w:rPr>
          <w:rStyle w:val="footnoteref"/>
          <w:rFonts w:hint="default"/>
        </w:rPr>
        <w:t>ho in</w:t>
      </w:r>
      <w:r>
        <w:rPr>
          <w:rStyle w:val="footnoteref"/>
          <w:rFonts w:hint="default"/>
        </w:rPr>
        <w:t>g</w:t>
      </w:r>
      <w:r>
        <w:rPr>
          <w:rStyle w:val="footnoteref"/>
          <w:rFonts w:hint="default"/>
        </w:rPr>
        <w:t>otu sa teda neberie do ú</w:t>
      </w:r>
      <w:r>
        <w:rPr>
          <w:rStyle w:val="footnoteref"/>
          <w:rFonts w:hint="default"/>
        </w:rPr>
        <w:t>vahy pri vý</w:t>
      </w:r>
      <w:r>
        <w:rPr>
          <w:rStyle w:val="footnoteref"/>
          <w:rFonts w:hint="default"/>
        </w:rPr>
        <w:t>poč</w:t>
      </w:r>
      <w:r>
        <w:rPr>
          <w:rStyle w:val="footnoteref"/>
          <w:rFonts w:hint="default"/>
        </w:rPr>
        <w:t>te hodnoty použ</w:t>
      </w:r>
      <w:r>
        <w:rPr>
          <w:rStyle w:val="footnoteref"/>
          <w:rFonts w:hint="default"/>
        </w:rPr>
        <w:t>itý</w:t>
      </w:r>
      <w:r>
        <w:rPr>
          <w:rStyle w:val="footnoteref"/>
          <w:rFonts w:hint="default"/>
        </w:rPr>
        <w:t>ch nepô</w:t>
      </w:r>
      <w:r>
        <w:rPr>
          <w:rStyle w:val="footnoteref"/>
          <w:rFonts w:hint="default"/>
        </w:rPr>
        <w:t>vodný</w:t>
      </w:r>
      <w:r>
        <w:rPr>
          <w:rStyle w:val="footnoteref"/>
          <w:rFonts w:hint="default"/>
        </w:rPr>
        <w:t>ch materiá</w:t>
      </w:r>
      <w:r>
        <w:rPr>
          <w:rStyle w:val="footnoteref"/>
          <w:rFonts w:hint="default"/>
        </w:rPr>
        <w:t>lov.</w:t>
      </w:r>
    </w:p>
    <w:p w:rsidR="00E2180F">
      <w:pPr>
        <w:pStyle w:val="ManualNumPar1"/>
        <w:bidi w:val="0"/>
        <w:rPr>
          <w:rFonts w:hint="default"/>
        </w:rPr>
      </w:pPr>
      <w:r>
        <w:t>3.2.</w:t>
        <w:tab/>
      </w:r>
      <w:r>
        <w:rPr>
          <w:rFonts w:hint="default"/>
        </w:rPr>
        <w:t>Pravidlo v zozname predstavuje minimá</w:t>
      </w:r>
      <w:r>
        <w:rPr>
          <w:rFonts w:hint="default"/>
        </w:rPr>
        <w:t>lne pož</w:t>
      </w:r>
      <w:r>
        <w:rPr>
          <w:rFonts w:hint="default"/>
        </w:rPr>
        <w:t>adované</w:t>
      </w:r>
      <w:r>
        <w:rPr>
          <w:rFonts w:hint="default"/>
        </w:rPr>
        <w:t xml:space="preserve"> opracovanie alebo spracovanie, prič</w:t>
      </w:r>
      <w:r>
        <w:rPr>
          <w:rFonts w:hint="default"/>
        </w:rPr>
        <w:t>om z vykonania väčš</w:t>
      </w:r>
      <w:r>
        <w:rPr>
          <w:rFonts w:hint="default"/>
        </w:rPr>
        <w:t>ieho opracovania alebo spracovania taktiež</w:t>
      </w:r>
      <w:r>
        <w:rPr>
          <w:rFonts w:hint="default"/>
        </w:rPr>
        <w:t xml:space="preserve"> vyplý</w:t>
      </w:r>
      <w:r>
        <w:rPr>
          <w:rFonts w:hint="default"/>
        </w:rPr>
        <w:t>va š</w:t>
      </w:r>
      <w:r>
        <w:rPr>
          <w:rFonts w:hint="default"/>
        </w:rPr>
        <w:t>tatú</w:t>
      </w:r>
      <w:r>
        <w:rPr>
          <w:rFonts w:hint="default"/>
        </w:rPr>
        <w:t>t pô</w:t>
      </w:r>
      <w:r>
        <w:rPr>
          <w:rFonts w:hint="default"/>
        </w:rPr>
        <w:t>vo</w:t>
      </w:r>
      <w:r>
        <w:rPr>
          <w:rFonts w:hint="default"/>
        </w:rPr>
        <w:t>du; na druhej strane z vykonania menš</w:t>
      </w:r>
      <w:r>
        <w:rPr>
          <w:rFonts w:hint="default"/>
        </w:rPr>
        <w:t>ieho opracovania alebo spracovania nemôž</w:t>
      </w:r>
      <w:r>
        <w:rPr>
          <w:rFonts w:hint="default"/>
        </w:rPr>
        <w:t>e vyplynúť</w:t>
      </w:r>
      <w:r>
        <w:rPr>
          <w:rFonts w:hint="default"/>
        </w:rPr>
        <w:t xml:space="preserve"> š</w:t>
      </w:r>
      <w:r>
        <w:rPr>
          <w:rFonts w:hint="default"/>
        </w:rPr>
        <w:t>tatú</w:t>
      </w:r>
      <w:r>
        <w:rPr>
          <w:rFonts w:hint="default"/>
        </w:rPr>
        <w:t>t pô</w:t>
      </w:r>
      <w:r>
        <w:rPr>
          <w:rFonts w:hint="default"/>
        </w:rPr>
        <w:t>vodu. To znamená</w:t>
      </w:r>
      <w:r>
        <w:rPr>
          <w:rFonts w:hint="default"/>
        </w:rPr>
        <w:t>, ž</w:t>
      </w:r>
      <w:r>
        <w:rPr>
          <w:rFonts w:hint="default"/>
        </w:rPr>
        <w:t>e ak pravidlo stanovuje, ž</w:t>
      </w:r>
      <w:r>
        <w:rPr>
          <w:rFonts w:hint="default"/>
        </w:rPr>
        <w:t>e na urč</w:t>
      </w:r>
      <w:r>
        <w:rPr>
          <w:rFonts w:hint="default"/>
        </w:rPr>
        <w:t>itom stupni vý</w:t>
      </w:r>
      <w:r>
        <w:rPr>
          <w:rFonts w:hint="default"/>
        </w:rPr>
        <w:t>roby môž</w:t>
      </w:r>
      <w:r>
        <w:rPr>
          <w:rFonts w:hint="default"/>
        </w:rPr>
        <w:t>e byť</w:t>
      </w:r>
      <w:r>
        <w:rPr>
          <w:rFonts w:hint="default"/>
        </w:rPr>
        <w:t xml:space="preserve"> použ</w:t>
      </w:r>
      <w:r>
        <w:rPr>
          <w:rFonts w:hint="default"/>
        </w:rPr>
        <w:t>itý</w:t>
      </w:r>
      <w:r>
        <w:rPr>
          <w:rFonts w:hint="default"/>
        </w:rPr>
        <w:t xml:space="preserve"> nepô</w:t>
      </w:r>
      <w:r>
        <w:rPr>
          <w:rFonts w:hint="default"/>
        </w:rPr>
        <w:t>vodný</w:t>
      </w:r>
      <w:r>
        <w:rPr>
          <w:rFonts w:hint="default"/>
        </w:rPr>
        <w:t xml:space="preserve"> materiá</w:t>
      </w:r>
      <w:r>
        <w:rPr>
          <w:rFonts w:hint="default"/>
        </w:rPr>
        <w:t>l, použ</w:t>
      </w:r>
      <w:r>
        <w:rPr>
          <w:rFonts w:hint="default"/>
        </w:rPr>
        <w:t>itie také</w:t>
      </w:r>
      <w:r>
        <w:rPr>
          <w:rFonts w:hint="default"/>
        </w:rPr>
        <w:t>hoto materiá</w:t>
      </w:r>
      <w:r>
        <w:rPr>
          <w:rFonts w:hint="default"/>
        </w:rPr>
        <w:t>lu v skorš</w:t>
      </w:r>
      <w:r>
        <w:rPr>
          <w:rFonts w:hint="default"/>
        </w:rPr>
        <w:t>om š</w:t>
      </w:r>
      <w:r>
        <w:rPr>
          <w:rFonts w:hint="default"/>
        </w:rPr>
        <w:t>tá</w:t>
      </w:r>
      <w:r>
        <w:rPr>
          <w:rFonts w:hint="default"/>
        </w:rPr>
        <w:t>diu vý</w:t>
      </w:r>
      <w:r>
        <w:rPr>
          <w:rFonts w:hint="default"/>
        </w:rPr>
        <w:t>ro</w:t>
      </w:r>
      <w:r>
        <w:rPr>
          <w:rFonts w:hint="default"/>
        </w:rPr>
        <w:t>b</w:t>
      </w:r>
      <w:r>
        <w:rPr>
          <w:rFonts w:hint="default"/>
        </w:rPr>
        <w:t>y je povolené</w:t>
      </w:r>
      <w:r>
        <w:rPr>
          <w:rFonts w:hint="default"/>
        </w:rPr>
        <w:t xml:space="preserve"> a použ</w:t>
      </w:r>
      <w:r>
        <w:rPr>
          <w:rFonts w:hint="default"/>
        </w:rPr>
        <w:t>itie také</w:t>
      </w:r>
      <w:r>
        <w:rPr>
          <w:rFonts w:hint="default"/>
        </w:rPr>
        <w:t>hoto materiá</w:t>
      </w:r>
      <w:r>
        <w:rPr>
          <w:rFonts w:hint="default"/>
        </w:rPr>
        <w:t>lu v </w:t>
      </w:r>
      <w:r>
        <w:rPr>
          <w:rFonts w:hint="default"/>
        </w:rPr>
        <w:t>neskorš</w:t>
      </w:r>
      <w:r>
        <w:rPr>
          <w:rFonts w:hint="default"/>
        </w:rPr>
        <w:t>om š</w:t>
      </w:r>
      <w:r>
        <w:rPr>
          <w:rFonts w:hint="default"/>
        </w:rPr>
        <w:t>tá</w:t>
      </w:r>
      <w:r>
        <w:rPr>
          <w:rFonts w:hint="default"/>
        </w:rPr>
        <w:t>diu povolené</w:t>
      </w:r>
      <w:r>
        <w:rPr>
          <w:rFonts w:hint="default"/>
        </w:rPr>
        <w:t xml:space="preserve"> nie je.</w:t>
      </w:r>
    </w:p>
    <w:p w:rsidR="00E2180F">
      <w:pPr>
        <w:pStyle w:val="ManualNumPar1"/>
        <w:bidi w:val="0"/>
        <w:rPr>
          <w:rFonts w:hint="default"/>
        </w:rPr>
      </w:pPr>
      <w:r>
        <w:rPr>
          <w:rFonts w:hint="default"/>
        </w:rPr>
        <w:t>3.3.</w:t>
        <w:tab/>
      </w:r>
      <w:r>
        <w:rPr>
          <w:rFonts w:hint="default"/>
        </w:rPr>
        <w:t>Bez toho, aby bola dotknutá</w:t>
      </w:r>
      <w:r>
        <w:rPr>
          <w:rFonts w:hint="default"/>
        </w:rPr>
        <w:t xml:space="preserve"> pozná</w:t>
      </w:r>
      <w:r>
        <w:rPr>
          <w:rFonts w:hint="default"/>
        </w:rPr>
        <w:t>mka 3.2, ak je v pravidle použ</w:t>
      </w:r>
      <w:r>
        <w:rPr>
          <w:rFonts w:hint="default"/>
        </w:rPr>
        <w:t>itý</w:t>
      </w:r>
      <w:r>
        <w:rPr>
          <w:rFonts w:hint="default"/>
        </w:rPr>
        <w:t xml:space="preserve"> vý</w:t>
      </w:r>
      <w:r>
        <w:rPr>
          <w:rFonts w:hint="default"/>
        </w:rPr>
        <w:t>raz „</w:t>
      </w:r>
      <w:r>
        <w:rPr>
          <w:rFonts w:hint="default"/>
        </w:rPr>
        <w:t>Vý</w:t>
      </w:r>
      <w:r>
        <w:rPr>
          <w:rFonts w:hint="default"/>
        </w:rPr>
        <w:t>roba z </w:t>
      </w:r>
      <w:r>
        <w:rPr>
          <w:rFonts w:hint="default"/>
        </w:rPr>
        <w:t>materiá</w:t>
      </w:r>
      <w:r>
        <w:rPr>
          <w:rFonts w:hint="default"/>
        </w:rPr>
        <w:t>lov akejkoľ</w:t>
      </w:r>
      <w:r>
        <w:rPr>
          <w:rFonts w:hint="default"/>
        </w:rPr>
        <w:t>vek polož</w:t>
      </w:r>
      <w:r>
        <w:rPr>
          <w:rFonts w:hint="default"/>
        </w:rPr>
        <w:t>ky“</w:t>
      </w:r>
      <w:r>
        <w:rPr>
          <w:rFonts w:hint="default"/>
        </w:rPr>
        <w:t>, mož</w:t>
      </w:r>
      <w:r>
        <w:rPr>
          <w:rFonts w:hint="default"/>
        </w:rPr>
        <w:t>no použ</w:t>
      </w:r>
      <w:r>
        <w:rPr>
          <w:rFonts w:hint="default"/>
        </w:rPr>
        <w:t>iť</w:t>
      </w:r>
      <w:r>
        <w:rPr>
          <w:rFonts w:hint="default"/>
        </w:rPr>
        <w:t xml:space="preserve"> materiá</w:t>
      </w:r>
      <w:r>
        <w:rPr>
          <w:rFonts w:hint="default"/>
        </w:rPr>
        <w:t>ly akejkoľ</w:t>
      </w:r>
      <w:r>
        <w:rPr>
          <w:rFonts w:hint="default"/>
        </w:rPr>
        <w:t>vek (aký</w:t>
      </w:r>
      <w:r>
        <w:rPr>
          <w:rFonts w:hint="default"/>
        </w:rPr>
        <w:t>chkoľ</w:t>
      </w:r>
      <w:r>
        <w:rPr>
          <w:rFonts w:hint="default"/>
        </w:rPr>
        <w:t>vek) polož</w:t>
      </w:r>
      <w:r>
        <w:rPr>
          <w:rFonts w:hint="default"/>
        </w:rPr>
        <w:t>ky(</w:t>
      </w:r>
      <w:r>
        <w:rPr>
          <w:rFonts w:hint="default"/>
        </w:rPr>
        <w:t>-iek) (aj materiá</w:t>
      </w:r>
      <w:r>
        <w:rPr>
          <w:rFonts w:hint="default"/>
        </w:rPr>
        <w:t>ly s taký</w:t>
      </w:r>
      <w:r>
        <w:rPr>
          <w:rFonts w:hint="default"/>
        </w:rPr>
        <w:t>m istý</w:t>
      </w:r>
      <w:r>
        <w:rPr>
          <w:rFonts w:hint="default"/>
        </w:rPr>
        <w:t>m opisom a polož</w:t>
      </w:r>
      <w:r>
        <w:rPr>
          <w:rFonts w:hint="default"/>
        </w:rPr>
        <w:t>kou ako vý</w:t>
      </w:r>
      <w:r>
        <w:rPr>
          <w:rFonts w:hint="default"/>
        </w:rPr>
        <w:t>robok), avš</w:t>
      </w:r>
      <w:r>
        <w:rPr>
          <w:rFonts w:hint="default"/>
        </w:rPr>
        <w:t>ak s </w:t>
      </w:r>
      <w:r>
        <w:rPr>
          <w:rFonts w:hint="default"/>
        </w:rPr>
        <w:t>vý</w:t>
      </w:r>
      <w:r>
        <w:rPr>
          <w:rFonts w:hint="default"/>
        </w:rPr>
        <w:t>hradou aký</w:t>
      </w:r>
      <w:r>
        <w:rPr>
          <w:rFonts w:hint="default"/>
        </w:rPr>
        <w:t>chkoľ</w:t>
      </w:r>
      <w:r>
        <w:rPr>
          <w:rFonts w:hint="default"/>
        </w:rPr>
        <w:t>vek osobitný</w:t>
      </w:r>
      <w:r>
        <w:rPr>
          <w:rFonts w:hint="default"/>
        </w:rPr>
        <w:t>ch obmedzení</w:t>
      </w:r>
      <w:r>
        <w:rPr>
          <w:rFonts w:hint="default"/>
        </w:rPr>
        <w:t>, ktoré</w:t>
      </w:r>
      <w:r>
        <w:rPr>
          <w:rFonts w:hint="default"/>
        </w:rPr>
        <w:t xml:space="preserve"> môž</w:t>
      </w:r>
      <w:r>
        <w:rPr>
          <w:rFonts w:hint="default"/>
        </w:rPr>
        <w:t>u byť</w:t>
      </w:r>
      <w:r>
        <w:rPr>
          <w:rFonts w:hint="default"/>
        </w:rPr>
        <w:t xml:space="preserve"> uvedené</w:t>
      </w:r>
      <w:r>
        <w:rPr>
          <w:rFonts w:hint="default"/>
        </w:rPr>
        <w:t xml:space="preserve"> v pravidle.</w:t>
      </w:r>
    </w:p>
    <w:p w:rsidR="00E2180F">
      <w:pPr>
        <w:pStyle w:val="Text1"/>
        <w:bidi w:val="0"/>
        <w:rPr>
          <w:rStyle w:val="footnoteref"/>
          <w:rFonts w:hint="default"/>
        </w:rPr>
      </w:pPr>
      <w:r>
        <w:rPr>
          <w:rStyle w:val="footnoteref"/>
          <w:rFonts w:hint="default"/>
        </w:rPr>
        <w:t>Vý</w:t>
      </w:r>
      <w:r>
        <w:rPr>
          <w:rStyle w:val="footnoteref"/>
          <w:rFonts w:hint="default"/>
        </w:rPr>
        <w:t>raz „</w:t>
      </w:r>
      <w:r>
        <w:rPr>
          <w:rStyle w:val="footnoteref"/>
          <w:rFonts w:hint="default"/>
        </w:rPr>
        <w:t>Vý</w:t>
      </w:r>
      <w:r>
        <w:rPr>
          <w:rStyle w:val="footnoteref"/>
          <w:rFonts w:hint="default"/>
        </w:rPr>
        <w:t>roba z materiá</w:t>
      </w:r>
      <w:r>
        <w:rPr>
          <w:rStyle w:val="footnoteref"/>
          <w:rFonts w:hint="default"/>
        </w:rPr>
        <w:t>lov akejkoľ</w:t>
      </w:r>
      <w:r>
        <w:rPr>
          <w:rStyle w:val="footnoteref"/>
          <w:rFonts w:hint="default"/>
        </w:rPr>
        <w:t>vek polož</w:t>
      </w:r>
      <w:r>
        <w:rPr>
          <w:rStyle w:val="footnoteref"/>
          <w:rFonts w:hint="default"/>
        </w:rPr>
        <w:t>ky vrá</w:t>
      </w:r>
      <w:r>
        <w:rPr>
          <w:rStyle w:val="footnoteref"/>
          <w:rFonts w:hint="default"/>
        </w:rPr>
        <w:t>tane ostatný</w:t>
      </w:r>
      <w:r>
        <w:rPr>
          <w:rStyle w:val="footnoteref"/>
          <w:rFonts w:hint="default"/>
        </w:rPr>
        <w:t>ch materiá</w:t>
      </w:r>
      <w:r>
        <w:rPr>
          <w:rStyle w:val="footnoteref"/>
          <w:rFonts w:hint="default"/>
        </w:rPr>
        <w:t>lov polož</w:t>
      </w:r>
      <w:r>
        <w:rPr>
          <w:rStyle w:val="footnoteref"/>
          <w:rFonts w:hint="default"/>
        </w:rPr>
        <w:t>ky ...“</w:t>
      </w:r>
      <w:r>
        <w:rPr>
          <w:rStyle w:val="footnoteref"/>
          <w:rFonts w:hint="default"/>
        </w:rPr>
        <w:t xml:space="preserve"> alebo „</w:t>
      </w:r>
      <w:r>
        <w:rPr>
          <w:rStyle w:val="footnoteref"/>
          <w:rFonts w:hint="default"/>
        </w:rPr>
        <w:t>Vý</w:t>
      </w:r>
      <w:r>
        <w:rPr>
          <w:rStyle w:val="footnoteref"/>
          <w:rFonts w:hint="default"/>
        </w:rPr>
        <w:t xml:space="preserve">roba z </w:t>
      </w:r>
      <w:r>
        <w:rPr>
          <w:rStyle w:val="footnoteref"/>
          <w:rFonts w:hint="default"/>
        </w:rPr>
        <w:t>materiá</w:t>
      </w:r>
      <w:r>
        <w:rPr>
          <w:rStyle w:val="footnoteref"/>
          <w:rFonts w:hint="default"/>
        </w:rPr>
        <w:t>lov akejkoľ</w:t>
      </w:r>
      <w:r>
        <w:rPr>
          <w:rStyle w:val="footnoteref"/>
          <w:rFonts w:hint="default"/>
        </w:rPr>
        <w:t>vek polož</w:t>
      </w:r>
      <w:r>
        <w:rPr>
          <w:rStyle w:val="footnoteref"/>
          <w:rFonts w:hint="default"/>
        </w:rPr>
        <w:t>ky vrá</w:t>
      </w:r>
      <w:r>
        <w:rPr>
          <w:rStyle w:val="footnoteref"/>
          <w:rFonts w:hint="default"/>
        </w:rPr>
        <w:t>tane ostatný</w:t>
      </w:r>
      <w:r>
        <w:rPr>
          <w:rStyle w:val="footnoteref"/>
          <w:rFonts w:hint="default"/>
        </w:rPr>
        <w:t>ch materiá</w:t>
      </w:r>
      <w:r>
        <w:rPr>
          <w:rStyle w:val="footnoteref"/>
          <w:rFonts w:hint="default"/>
        </w:rPr>
        <w:t>lov tej istej polož</w:t>
      </w:r>
      <w:r>
        <w:rPr>
          <w:rStyle w:val="footnoteref"/>
          <w:rFonts w:hint="default"/>
        </w:rPr>
        <w:t>ky ako vý</w:t>
      </w:r>
      <w:r>
        <w:rPr>
          <w:rStyle w:val="footnoteref"/>
          <w:rFonts w:hint="default"/>
        </w:rPr>
        <w:t>robok“</w:t>
      </w:r>
      <w:r>
        <w:rPr>
          <w:rStyle w:val="footnoteref"/>
          <w:rFonts w:hint="default"/>
        </w:rPr>
        <w:t xml:space="preserve"> vš</w:t>
      </w:r>
      <w:r>
        <w:rPr>
          <w:rStyle w:val="footnoteref"/>
          <w:rFonts w:hint="default"/>
        </w:rPr>
        <w:t>ak znamená</w:t>
      </w:r>
      <w:r>
        <w:rPr>
          <w:rStyle w:val="footnoteref"/>
          <w:rFonts w:hint="default"/>
        </w:rPr>
        <w:t>, ž</w:t>
      </w:r>
      <w:r>
        <w:rPr>
          <w:rStyle w:val="footnoteref"/>
          <w:rFonts w:hint="default"/>
        </w:rPr>
        <w:t>e sa môž</w:t>
      </w:r>
      <w:r>
        <w:rPr>
          <w:rStyle w:val="footnoteref"/>
          <w:rFonts w:hint="default"/>
        </w:rPr>
        <w:t>u použ</w:t>
      </w:r>
      <w:r>
        <w:rPr>
          <w:rStyle w:val="footnoteref"/>
          <w:rFonts w:hint="default"/>
        </w:rPr>
        <w:t>iť</w:t>
      </w:r>
      <w:r>
        <w:rPr>
          <w:rStyle w:val="footnoteref"/>
          <w:rFonts w:hint="default"/>
        </w:rPr>
        <w:t xml:space="preserve"> materiá</w:t>
      </w:r>
      <w:r>
        <w:rPr>
          <w:rStyle w:val="footnoteref"/>
          <w:rFonts w:hint="default"/>
        </w:rPr>
        <w:t>ly akejkoľ</w:t>
      </w:r>
      <w:r>
        <w:rPr>
          <w:rStyle w:val="footnoteref"/>
          <w:rFonts w:hint="default"/>
        </w:rPr>
        <w:t>vek (aký</w:t>
      </w:r>
      <w:r>
        <w:rPr>
          <w:rStyle w:val="footnoteref"/>
          <w:rFonts w:hint="default"/>
        </w:rPr>
        <w:t>chkoľ</w:t>
      </w:r>
      <w:r>
        <w:rPr>
          <w:rStyle w:val="footnoteref"/>
          <w:rFonts w:hint="default"/>
        </w:rPr>
        <w:t>vek) polož</w:t>
      </w:r>
      <w:r>
        <w:rPr>
          <w:rStyle w:val="footnoteref"/>
          <w:rFonts w:hint="default"/>
        </w:rPr>
        <w:t>ky(-iek), okrem tý</w:t>
      </w:r>
      <w:r>
        <w:rPr>
          <w:rStyle w:val="footnoteref"/>
          <w:rFonts w:hint="default"/>
        </w:rPr>
        <w:t>ch, ktoré</w:t>
      </w:r>
      <w:r>
        <w:rPr>
          <w:rStyle w:val="footnoteref"/>
          <w:rFonts w:hint="default"/>
        </w:rPr>
        <w:t xml:space="preserve"> majú</w:t>
      </w:r>
      <w:r>
        <w:rPr>
          <w:rStyle w:val="footnoteref"/>
          <w:rFonts w:hint="default"/>
        </w:rPr>
        <w:t xml:space="preserve"> v stĺ</w:t>
      </w:r>
      <w:r>
        <w:rPr>
          <w:rStyle w:val="footnoteref"/>
          <w:rFonts w:hint="default"/>
        </w:rPr>
        <w:t>pci 2 v zozname taký</w:t>
      </w:r>
      <w:r>
        <w:rPr>
          <w:rStyle w:val="footnoteref"/>
          <w:rFonts w:hint="default"/>
        </w:rPr>
        <w:t xml:space="preserve"> istý</w:t>
      </w:r>
      <w:r>
        <w:rPr>
          <w:rStyle w:val="footnoteref"/>
          <w:rFonts w:hint="default"/>
        </w:rPr>
        <w:t xml:space="preserve"> opis ako vý</w:t>
      </w:r>
      <w:r>
        <w:rPr>
          <w:rStyle w:val="footnoteref"/>
          <w:rFonts w:hint="default"/>
        </w:rPr>
        <w:t>robok.</w:t>
      </w:r>
    </w:p>
    <w:p w:rsidR="00E2180F">
      <w:pPr>
        <w:pStyle w:val="ManualNumPar1"/>
        <w:bidi w:val="0"/>
        <w:rPr>
          <w:rFonts w:hint="default"/>
        </w:rPr>
      </w:pPr>
      <w:r>
        <w:t>3.4.</w:t>
        <w:tab/>
        <w:t>Ak prav</w:t>
      </w:r>
      <w:r>
        <w:rPr>
          <w:rFonts w:hint="default"/>
        </w:rPr>
        <w:t>idlo v zozname stanovuje, ž</w:t>
      </w:r>
      <w:r>
        <w:rPr>
          <w:rFonts w:hint="default"/>
        </w:rPr>
        <w:t>e vý</w:t>
      </w:r>
      <w:r>
        <w:rPr>
          <w:rFonts w:hint="default"/>
        </w:rPr>
        <w:t>robok môž</w:t>
      </w:r>
      <w:r>
        <w:rPr>
          <w:rFonts w:hint="default"/>
        </w:rPr>
        <w:t>e byť</w:t>
      </w:r>
      <w:r>
        <w:rPr>
          <w:rFonts w:hint="default"/>
        </w:rPr>
        <w:t xml:space="preserve"> vyrobený</w:t>
      </w:r>
      <w:r>
        <w:rPr>
          <w:rFonts w:hint="default"/>
        </w:rPr>
        <w:t xml:space="preserve"> z viac ako jedné</w:t>
      </w:r>
      <w:r>
        <w:rPr>
          <w:rFonts w:hint="default"/>
        </w:rPr>
        <w:t>ho materiá</w:t>
      </w:r>
      <w:r>
        <w:rPr>
          <w:rFonts w:hint="default"/>
        </w:rPr>
        <w:t>lu, znamená</w:t>
      </w:r>
      <w:r>
        <w:rPr>
          <w:rFonts w:hint="default"/>
        </w:rPr>
        <w:t xml:space="preserve"> to, ž</w:t>
      </w:r>
      <w:r>
        <w:rPr>
          <w:rFonts w:hint="default"/>
        </w:rPr>
        <w:t>e môž</w:t>
      </w:r>
      <w:r>
        <w:rPr>
          <w:rFonts w:hint="default"/>
        </w:rPr>
        <w:t>e byť</w:t>
      </w:r>
      <w:r>
        <w:rPr>
          <w:rFonts w:hint="default"/>
        </w:rPr>
        <w:t xml:space="preserve"> použ</w:t>
      </w:r>
      <w:r>
        <w:rPr>
          <w:rFonts w:hint="default"/>
        </w:rPr>
        <w:t>itý</w:t>
      </w:r>
      <w:r>
        <w:rPr>
          <w:rFonts w:hint="default"/>
        </w:rPr>
        <w:t xml:space="preserve"> jeden alebo viaceré</w:t>
      </w:r>
      <w:r>
        <w:rPr>
          <w:rFonts w:hint="default"/>
        </w:rPr>
        <w:t xml:space="preserve"> materiá</w:t>
      </w:r>
      <w:r>
        <w:rPr>
          <w:rFonts w:hint="default"/>
        </w:rPr>
        <w:t>ly. Nevyž</w:t>
      </w:r>
      <w:r>
        <w:rPr>
          <w:rFonts w:hint="default"/>
        </w:rPr>
        <w:t>aduje sa, aby boli použ</w:t>
      </w:r>
      <w:r>
        <w:rPr>
          <w:rFonts w:hint="default"/>
        </w:rPr>
        <w:t>ité</w:t>
      </w:r>
      <w:r>
        <w:rPr>
          <w:rFonts w:hint="default"/>
        </w:rPr>
        <w:t xml:space="preserve"> vš</w:t>
      </w:r>
      <w:r>
        <w:rPr>
          <w:rFonts w:hint="default"/>
        </w:rPr>
        <w:t>etky.</w:t>
      </w:r>
    </w:p>
    <w:p w:rsidR="00E2180F">
      <w:pPr>
        <w:pStyle w:val="Text1"/>
        <w:bidi w:val="0"/>
        <w:rPr>
          <w:rStyle w:val="footnoteref"/>
          <w:rFonts w:hint="default"/>
        </w:rPr>
      </w:pPr>
      <w:r>
        <w:rPr>
          <w:rStyle w:val="footnoteref"/>
          <w:rFonts w:hint="default"/>
        </w:rPr>
        <w:t>Prí</w:t>
      </w:r>
      <w:r>
        <w:rPr>
          <w:rStyle w:val="footnoteref"/>
          <w:rFonts w:hint="default"/>
        </w:rPr>
        <w:t>klad:</w:t>
      </w:r>
    </w:p>
    <w:p w:rsidR="00E2180F">
      <w:pPr>
        <w:pStyle w:val="Text1"/>
        <w:bidi w:val="0"/>
        <w:rPr>
          <w:rStyle w:val="footnoteref"/>
          <w:rFonts w:hint="default"/>
        </w:rPr>
      </w:pPr>
      <w:r>
        <w:rPr>
          <w:rStyle w:val="footnoteref"/>
          <w:rFonts w:hint="default"/>
        </w:rPr>
        <w:t>Pravidlo pre tkaniny polož</w:t>
      </w:r>
      <w:r>
        <w:rPr>
          <w:rStyle w:val="footnoteref"/>
          <w:rFonts w:hint="default"/>
        </w:rPr>
        <w:t>iek 5208 až</w:t>
      </w:r>
      <w:r>
        <w:rPr>
          <w:rStyle w:val="footnoteref"/>
          <w:rFonts w:hint="default"/>
        </w:rPr>
        <w:t xml:space="preserve"> 5212 stanovuje, ž</w:t>
      </w:r>
      <w:r>
        <w:rPr>
          <w:rStyle w:val="footnoteref"/>
          <w:rFonts w:hint="default"/>
        </w:rPr>
        <w:t>e sa</w:t>
      </w:r>
      <w:r>
        <w:rPr>
          <w:rStyle w:val="footnoteref"/>
          <w:rFonts w:hint="default"/>
        </w:rPr>
        <w:t xml:space="preserve"> môž</w:t>
      </w:r>
      <w:r>
        <w:rPr>
          <w:rStyle w:val="footnoteref"/>
          <w:rFonts w:hint="default"/>
        </w:rPr>
        <w:t>u použ</w:t>
      </w:r>
      <w:r>
        <w:rPr>
          <w:rStyle w:val="footnoteref"/>
          <w:rFonts w:hint="default"/>
        </w:rPr>
        <w:t>iť</w:t>
      </w:r>
      <w:r>
        <w:rPr>
          <w:rStyle w:val="footnoteref"/>
          <w:rFonts w:hint="default"/>
        </w:rPr>
        <w:t xml:space="preserve"> prí</w:t>
      </w:r>
      <w:r>
        <w:rPr>
          <w:rStyle w:val="footnoteref"/>
          <w:rFonts w:hint="default"/>
        </w:rPr>
        <w:t>rodné</w:t>
      </w:r>
      <w:r>
        <w:rPr>
          <w:rStyle w:val="footnoteref"/>
          <w:rFonts w:hint="default"/>
        </w:rPr>
        <w:t xml:space="preserve"> vlá</w:t>
      </w:r>
      <w:r>
        <w:rPr>
          <w:rStyle w:val="footnoteref"/>
          <w:rFonts w:hint="default"/>
        </w:rPr>
        <w:t>kna a ž</w:t>
      </w:r>
      <w:r>
        <w:rPr>
          <w:rStyle w:val="footnoteref"/>
          <w:rFonts w:hint="default"/>
        </w:rPr>
        <w:t>e spomedzi ostatný</w:t>
      </w:r>
      <w:r>
        <w:rPr>
          <w:rStyle w:val="footnoteref"/>
          <w:rFonts w:hint="default"/>
        </w:rPr>
        <w:t>ch materiá</w:t>
      </w:r>
      <w:r>
        <w:rPr>
          <w:rStyle w:val="footnoteref"/>
          <w:rFonts w:hint="default"/>
        </w:rPr>
        <w:t>lov sa môž</w:t>
      </w:r>
      <w:r>
        <w:rPr>
          <w:rStyle w:val="footnoteref"/>
          <w:rFonts w:hint="default"/>
        </w:rPr>
        <w:t>u použ</w:t>
      </w:r>
      <w:r>
        <w:rPr>
          <w:rStyle w:val="footnoteref"/>
          <w:rFonts w:hint="default"/>
        </w:rPr>
        <w:t>iť</w:t>
      </w:r>
      <w:r>
        <w:rPr>
          <w:rStyle w:val="footnoteref"/>
          <w:rFonts w:hint="default"/>
        </w:rPr>
        <w:t xml:space="preserve"> aj chemické</w:t>
      </w:r>
      <w:r>
        <w:rPr>
          <w:rStyle w:val="footnoteref"/>
          <w:rFonts w:hint="default"/>
        </w:rPr>
        <w:t xml:space="preserve"> materiá</w:t>
      </w:r>
      <w:r>
        <w:rPr>
          <w:rStyle w:val="footnoteref"/>
          <w:rFonts w:hint="default"/>
        </w:rPr>
        <w:t>ly. Toto neznamená</w:t>
      </w:r>
      <w:r>
        <w:rPr>
          <w:rStyle w:val="footnoteref"/>
          <w:rFonts w:hint="default"/>
        </w:rPr>
        <w:t>, ž</w:t>
      </w:r>
      <w:r>
        <w:rPr>
          <w:rStyle w:val="footnoteref"/>
          <w:rFonts w:hint="default"/>
        </w:rPr>
        <w:t>e sa musia použ</w:t>
      </w:r>
      <w:r>
        <w:rPr>
          <w:rStyle w:val="footnoteref"/>
          <w:rFonts w:hint="default"/>
        </w:rPr>
        <w:t>iť</w:t>
      </w:r>
      <w:r>
        <w:rPr>
          <w:rStyle w:val="footnoteref"/>
          <w:rFonts w:hint="default"/>
        </w:rPr>
        <w:t xml:space="preserve"> oboje; je mož</w:t>
      </w:r>
      <w:r>
        <w:rPr>
          <w:rStyle w:val="footnoteref"/>
          <w:rFonts w:hint="default"/>
        </w:rPr>
        <w:t>né</w:t>
      </w:r>
      <w:r>
        <w:rPr>
          <w:rStyle w:val="footnoteref"/>
          <w:rFonts w:hint="default"/>
        </w:rPr>
        <w:t xml:space="preserve"> použ</w:t>
      </w:r>
      <w:r>
        <w:rPr>
          <w:rStyle w:val="footnoteref"/>
          <w:rFonts w:hint="default"/>
        </w:rPr>
        <w:t>iť</w:t>
      </w:r>
      <w:r>
        <w:rPr>
          <w:rStyle w:val="footnoteref"/>
          <w:rFonts w:hint="default"/>
        </w:rPr>
        <w:t xml:space="preserve"> jedno alebo druhé</w:t>
      </w:r>
      <w:r>
        <w:rPr>
          <w:rStyle w:val="footnoteref"/>
          <w:rFonts w:hint="default"/>
        </w:rPr>
        <w:t>, alebo oboje.</w:t>
      </w:r>
    </w:p>
    <w:p w:rsidR="00E2180F">
      <w:pPr>
        <w:pStyle w:val="ManualNumPar1"/>
        <w:bidi w:val="0"/>
        <w:rPr>
          <w:rFonts w:hint="default"/>
        </w:rPr>
      </w:pPr>
      <w:r>
        <w:t>3.5.</w:t>
        <w:tab/>
      </w:r>
      <w:r>
        <w:rPr>
          <w:rFonts w:hint="default"/>
        </w:rPr>
        <w:t>Ak sa v pravidle v zozname uvá</w:t>
      </w:r>
      <w:r>
        <w:rPr>
          <w:rFonts w:hint="default"/>
        </w:rPr>
        <w:t>dza, ž</w:t>
      </w:r>
      <w:r>
        <w:rPr>
          <w:rFonts w:hint="default"/>
        </w:rPr>
        <w:t>e vý</w:t>
      </w:r>
      <w:r>
        <w:rPr>
          <w:rFonts w:hint="default"/>
        </w:rPr>
        <w:t>robok musí</w:t>
      </w:r>
      <w:r>
        <w:rPr>
          <w:rFonts w:hint="default"/>
        </w:rPr>
        <w:t xml:space="preserve"> byť</w:t>
      </w:r>
      <w:r>
        <w:rPr>
          <w:rFonts w:hint="default"/>
        </w:rPr>
        <w:t xml:space="preserve"> vyro</w:t>
      </w:r>
      <w:r>
        <w:rPr>
          <w:rFonts w:hint="default"/>
        </w:rPr>
        <w:t>bený</w:t>
      </w:r>
      <w:r>
        <w:rPr>
          <w:rFonts w:hint="default"/>
        </w:rPr>
        <w:t xml:space="preserve"> z urč</w:t>
      </w:r>
      <w:r>
        <w:rPr>
          <w:rFonts w:hint="default"/>
        </w:rPr>
        <w:t>ité</w:t>
      </w:r>
      <w:r>
        <w:rPr>
          <w:rFonts w:hint="default"/>
        </w:rPr>
        <w:t>ho materiá</w:t>
      </w:r>
      <w:r>
        <w:rPr>
          <w:rFonts w:hint="default"/>
        </w:rPr>
        <w:t>lu, tá</w:t>
      </w:r>
      <w:r>
        <w:rPr>
          <w:rFonts w:hint="default"/>
        </w:rPr>
        <w:t>to podmienka obvykle nebrá</w:t>
      </w:r>
      <w:r>
        <w:rPr>
          <w:rFonts w:hint="default"/>
        </w:rPr>
        <w:t>ni použ</w:t>
      </w:r>
      <w:r>
        <w:rPr>
          <w:rFonts w:hint="default"/>
        </w:rPr>
        <w:t>itiu ostatný</w:t>
      </w:r>
      <w:r>
        <w:rPr>
          <w:rFonts w:hint="default"/>
        </w:rPr>
        <w:t>ch materiá</w:t>
      </w:r>
      <w:r>
        <w:rPr>
          <w:rFonts w:hint="default"/>
        </w:rPr>
        <w:t>lov, ktoré</w:t>
      </w:r>
      <w:r>
        <w:rPr>
          <w:rFonts w:hint="default"/>
        </w:rPr>
        <w:t xml:space="preserve"> pre svoju vlastnú</w:t>
      </w:r>
      <w:r>
        <w:rPr>
          <w:rFonts w:hint="default"/>
        </w:rPr>
        <w:t xml:space="preserve"> povahu nemôž</w:t>
      </w:r>
      <w:r>
        <w:rPr>
          <w:rFonts w:hint="default"/>
        </w:rPr>
        <w:t>u byť</w:t>
      </w:r>
      <w:r>
        <w:rPr>
          <w:rFonts w:hint="default"/>
        </w:rPr>
        <w:t xml:space="preserve"> v sú</w:t>
      </w:r>
      <w:r>
        <w:rPr>
          <w:rFonts w:hint="default"/>
        </w:rPr>
        <w:t>lade s pravidlom. (Pozri takisto ď</w:t>
      </w:r>
      <w:r>
        <w:rPr>
          <w:rFonts w:hint="default"/>
        </w:rPr>
        <w:t>alej uvedenú</w:t>
      </w:r>
      <w:r>
        <w:rPr>
          <w:rFonts w:hint="default"/>
        </w:rPr>
        <w:t xml:space="preserve"> pozná</w:t>
      </w:r>
      <w:r>
        <w:rPr>
          <w:rFonts w:hint="default"/>
        </w:rPr>
        <w:t>mku 6.2 vo vzť</w:t>
      </w:r>
      <w:r>
        <w:rPr>
          <w:rFonts w:hint="default"/>
        </w:rPr>
        <w:t>ahu k textí</w:t>
      </w:r>
      <w:r>
        <w:rPr>
          <w:rFonts w:hint="default"/>
        </w:rPr>
        <w:t>liá</w:t>
      </w:r>
      <w:r>
        <w:rPr>
          <w:rFonts w:hint="default"/>
        </w:rPr>
        <w:t>m).</w:t>
      </w:r>
    </w:p>
    <w:p w:rsidR="00E2180F">
      <w:pPr>
        <w:pStyle w:val="Text1"/>
        <w:bidi w:val="0"/>
        <w:rPr>
          <w:rStyle w:val="footnoteref"/>
          <w:rFonts w:hint="default"/>
        </w:rPr>
      </w:pPr>
      <w:r>
        <w:rPr>
          <w:rStyle w:val="footnoteref"/>
          <w:rFonts w:hint="default"/>
        </w:rPr>
        <w:t>Prí</w:t>
      </w:r>
      <w:r>
        <w:rPr>
          <w:rStyle w:val="footnoteref"/>
          <w:rFonts w:hint="default"/>
        </w:rPr>
        <w:t>klad:</w:t>
      </w:r>
    </w:p>
    <w:p w:rsidR="00E2180F">
      <w:pPr>
        <w:pStyle w:val="Text1"/>
        <w:bidi w:val="0"/>
        <w:rPr>
          <w:rStyle w:val="footnoteref"/>
          <w:rFonts w:hint="default"/>
        </w:rPr>
      </w:pPr>
      <w:r>
        <w:rPr>
          <w:rStyle w:val="footnoteref"/>
          <w:rFonts w:hint="default"/>
        </w:rPr>
        <w:t>Pravidlo pre pripravené</w:t>
      </w:r>
      <w:r>
        <w:rPr>
          <w:rStyle w:val="footnoteref"/>
          <w:rFonts w:hint="default"/>
        </w:rPr>
        <w:t xml:space="preserve"> potr</w:t>
      </w:r>
      <w:r>
        <w:rPr>
          <w:rStyle w:val="footnoteref"/>
          <w:rFonts w:hint="default"/>
        </w:rPr>
        <w:t>aviny polož</w:t>
      </w:r>
      <w:r>
        <w:rPr>
          <w:rStyle w:val="footnoteref"/>
          <w:rFonts w:hint="default"/>
        </w:rPr>
        <w:t>ky 1904, ktoré</w:t>
      </w:r>
      <w:r>
        <w:rPr>
          <w:rStyle w:val="footnoteref"/>
          <w:rFonts w:hint="default"/>
        </w:rPr>
        <w:t xml:space="preserve"> osobitne vyluč</w:t>
      </w:r>
      <w:r>
        <w:rPr>
          <w:rStyle w:val="footnoteref"/>
          <w:rFonts w:hint="default"/>
        </w:rPr>
        <w:t>uje použ</w:t>
      </w:r>
      <w:r>
        <w:rPr>
          <w:rStyle w:val="footnoteref"/>
          <w:rFonts w:hint="default"/>
        </w:rPr>
        <w:t>itie obilní</w:t>
      </w:r>
      <w:r>
        <w:rPr>
          <w:rStyle w:val="footnoteref"/>
          <w:rFonts w:hint="default"/>
        </w:rPr>
        <w:t>n a ich derivá</w:t>
      </w:r>
      <w:r>
        <w:rPr>
          <w:rStyle w:val="footnoteref"/>
          <w:rFonts w:hint="default"/>
        </w:rPr>
        <w:t>tov, nebrá</w:t>
      </w:r>
      <w:r>
        <w:rPr>
          <w:rStyle w:val="footnoteref"/>
          <w:rFonts w:hint="default"/>
        </w:rPr>
        <w:t>ni použ</w:t>
      </w:r>
      <w:r>
        <w:rPr>
          <w:rStyle w:val="footnoteref"/>
          <w:rFonts w:hint="default"/>
        </w:rPr>
        <w:t>itiu minerá</w:t>
      </w:r>
      <w:r>
        <w:rPr>
          <w:rStyle w:val="footnoteref"/>
          <w:rFonts w:hint="default"/>
        </w:rPr>
        <w:t>lnych solí</w:t>
      </w:r>
      <w:r>
        <w:rPr>
          <w:rStyle w:val="footnoteref"/>
          <w:rFonts w:hint="default"/>
        </w:rPr>
        <w:t>, chemiká</w:t>
      </w:r>
      <w:r>
        <w:rPr>
          <w:rStyle w:val="footnoteref"/>
          <w:rFonts w:hint="default"/>
        </w:rPr>
        <w:t>lií</w:t>
      </w:r>
      <w:r>
        <w:rPr>
          <w:rStyle w:val="footnoteref"/>
          <w:rFonts w:hint="default"/>
        </w:rPr>
        <w:t xml:space="preserve"> a iný</w:t>
      </w:r>
      <w:r>
        <w:rPr>
          <w:rStyle w:val="footnoteref"/>
          <w:rFonts w:hint="default"/>
        </w:rPr>
        <w:t>ch prí</w:t>
      </w:r>
      <w:r>
        <w:rPr>
          <w:rStyle w:val="footnoteref"/>
          <w:rFonts w:hint="default"/>
        </w:rPr>
        <w:t>sad, ktoré</w:t>
      </w:r>
      <w:r>
        <w:rPr>
          <w:rStyle w:val="footnoteref"/>
          <w:rFonts w:hint="default"/>
        </w:rPr>
        <w:t xml:space="preserve"> nie sú</w:t>
      </w:r>
      <w:r>
        <w:rPr>
          <w:rStyle w:val="footnoteref"/>
          <w:rFonts w:hint="default"/>
        </w:rPr>
        <w:t xml:space="preserve"> vý</w:t>
      </w:r>
      <w:r>
        <w:rPr>
          <w:rStyle w:val="footnoteref"/>
          <w:rFonts w:hint="default"/>
        </w:rPr>
        <w:t>robkami z obilní</w:t>
      </w:r>
      <w:r>
        <w:rPr>
          <w:rStyle w:val="footnoteref"/>
          <w:rFonts w:hint="default"/>
        </w:rPr>
        <w:t>n.</w:t>
      </w:r>
    </w:p>
    <w:p w:rsidR="00E2180F">
      <w:pPr>
        <w:pStyle w:val="Text1"/>
        <w:bidi w:val="0"/>
        <w:rPr>
          <w:rStyle w:val="footnoteref"/>
          <w:rFonts w:hint="default"/>
        </w:rPr>
      </w:pPr>
      <w:r>
        <w:rPr>
          <w:rStyle w:val="footnoteref"/>
          <w:rFonts w:hint="default"/>
        </w:rPr>
        <w:t>Neplatí</w:t>
      </w:r>
      <w:r>
        <w:rPr>
          <w:rStyle w:val="footnoteref"/>
          <w:rFonts w:hint="default"/>
        </w:rPr>
        <w:t xml:space="preserve"> to vš</w:t>
      </w:r>
      <w:r>
        <w:rPr>
          <w:rStyle w:val="footnoteref"/>
          <w:rFonts w:hint="default"/>
        </w:rPr>
        <w:t>ak pre vý</w:t>
      </w:r>
      <w:r>
        <w:rPr>
          <w:rStyle w:val="footnoteref"/>
          <w:rFonts w:hint="default"/>
        </w:rPr>
        <w:t>robky, ktoré</w:t>
      </w:r>
      <w:r>
        <w:rPr>
          <w:rStyle w:val="footnoteref"/>
          <w:rFonts w:hint="default"/>
        </w:rPr>
        <w:t xml:space="preserve"> môž</w:t>
      </w:r>
      <w:r>
        <w:rPr>
          <w:rStyle w:val="footnoteref"/>
          <w:rFonts w:hint="default"/>
        </w:rPr>
        <w:t>u byť</w:t>
      </w:r>
      <w:r>
        <w:rPr>
          <w:rStyle w:val="footnoteref"/>
          <w:rFonts w:hint="default"/>
        </w:rPr>
        <w:t xml:space="preserve"> vyrobené</w:t>
      </w:r>
      <w:r>
        <w:rPr>
          <w:rStyle w:val="footnoteref"/>
          <w:rFonts w:hint="default"/>
        </w:rPr>
        <w:t xml:space="preserve"> z materiá</w:t>
      </w:r>
      <w:r>
        <w:rPr>
          <w:rStyle w:val="footnoteref"/>
          <w:rFonts w:hint="default"/>
        </w:rPr>
        <w:t>lu rovnakej povahy v </w:t>
      </w:r>
      <w:r>
        <w:rPr>
          <w:rStyle w:val="footnoteref"/>
          <w:rFonts w:hint="default"/>
        </w:rPr>
        <w:t>skorš</w:t>
      </w:r>
      <w:r>
        <w:rPr>
          <w:rStyle w:val="footnoteref"/>
          <w:rFonts w:hint="default"/>
        </w:rPr>
        <w:t>om š</w:t>
      </w:r>
      <w:r>
        <w:rPr>
          <w:rStyle w:val="footnoteref"/>
          <w:rFonts w:hint="default"/>
        </w:rPr>
        <w:t>tá</w:t>
      </w:r>
      <w:r>
        <w:rPr>
          <w:rStyle w:val="footnoteref"/>
          <w:rFonts w:hint="default"/>
        </w:rPr>
        <w:t>diu vý</w:t>
      </w:r>
      <w:r>
        <w:rPr>
          <w:rStyle w:val="footnoteref"/>
          <w:rFonts w:hint="default"/>
        </w:rPr>
        <w:t>roby, hoci nemôž</w:t>
      </w:r>
      <w:r>
        <w:rPr>
          <w:rStyle w:val="footnoteref"/>
          <w:rFonts w:hint="default"/>
        </w:rPr>
        <w:t>u byť</w:t>
      </w:r>
      <w:r>
        <w:rPr>
          <w:rStyle w:val="footnoteref"/>
          <w:rFonts w:hint="default"/>
        </w:rPr>
        <w:t xml:space="preserve"> vyrobené</w:t>
      </w:r>
      <w:r>
        <w:rPr>
          <w:rStyle w:val="footnoteref"/>
          <w:rFonts w:hint="default"/>
        </w:rPr>
        <w:t xml:space="preserve"> z urč</w:t>
      </w:r>
      <w:r>
        <w:rPr>
          <w:rStyle w:val="footnoteref"/>
          <w:rFonts w:hint="default"/>
        </w:rPr>
        <w:t>itý</w:t>
      </w:r>
      <w:r>
        <w:rPr>
          <w:rStyle w:val="footnoteref"/>
          <w:rFonts w:hint="default"/>
        </w:rPr>
        <w:t>ch materiá</w:t>
      </w:r>
      <w:r>
        <w:rPr>
          <w:rStyle w:val="footnoteref"/>
          <w:rFonts w:hint="default"/>
        </w:rPr>
        <w:t>lov uvedený</w:t>
      </w:r>
      <w:r>
        <w:rPr>
          <w:rStyle w:val="footnoteref"/>
          <w:rFonts w:hint="default"/>
        </w:rPr>
        <w:t>ch v zozname.</w:t>
      </w:r>
    </w:p>
    <w:p w:rsidR="00E2180F">
      <w:pPr>
        <w:pStyle w:val="Text1"/>
        <w:bidi w:val="0"/>
        <w:rPr>
          <w:rStyle w:val="footnoteref"/>
          <w:rFonts w:hint="default"/>
        </w:rPr>
      </w:pPr>
      <w:r>
        <w:rPr>
          <w:rStyle w:val="footnoteref"/>
          <w:rFonts w:hint="default"/>
        </w:rPr>
        <w:t>Prí</w:t>
      </w:r>
      <w:r>
        <w:rPr>
          <w:rStyle w:val="footnoteref"/>
          <w:rFonts w:hint="default"/>
        </w:rPr>
        <w:t>klad:</w:t>
      </w:r>
    </w:p>
    <w:p w:rsidR="00E2180F">
      <w:pPr>
        <w:pStyle w:val="Text1"/>
        <w:bidi w:val="0"/>
        <w:rPr>
          <w:rStyle w:val="footnoteref"/>
          <w:rFonts w:hint="default"/>
        </w:rPr>
      </w:pPr>
      <w:r>
        <w:rPr>
          <w:rStyle w:val="footnoteref"/>
          <w:rFonts w:hint="default"/>
        </w:rPr>
        <w:t>Ak je v prí</w:t>
      </w:r>
      <w:r>
        <w:rPr>
          <w:rStyle w:val="footnoteref"/>
          <w:rFonts w:hint="default"/>
        </w:rPr>
        <w:t>pade odevné</w:t>
      </w:r>
      <w:r>
        <w:rPr>
          <w:rStyle w:val="footnoteref"/>
          <w:rFonts w:hint="default"/>
        </w:rPr>
        <w:t>ho vý</w:t>
      </w:r>
      <w:r>
        <w:rPr>
          <w:rStyle w:val="footnoteref"/>
          <w:rFonts w:hint="default"/>
        </w:rPr>
        <w:t>robku z kapitoly ex 62, vyrobené</w:t>
      </w:r>
      <w:r>
        <w:rPr>
          <w:rStyle w:val="footnoteref"/>
          <w:rFonts w:hint="default"/>
        </w:rPr>
        <w:t>ho z netkaný</w:t>
      </w:r>
      <w:r>
        <w:rPr>
          <w:rStyle w:val="footnoteref"/>
          <w:rFonts w:hint="default"/>
        </w:rPr>
        <w:t>ch materiá</w:t>
      </w:r>
      <w:r>
        <w:rPr>
          <w:rStyle w:val="footnoteref"/>
          <w:rFonts w:hint="default"/>
        </w:rPr>
        <w:t>lov, povolené</w:t>
      </w:r>
      <w:r>
        <w:rPr>
          <w:rStyle w:val="footnoteref"/>
          <w:rFonts w:hint="default"/>
        </w:rPr>
        <w:t xml:space="preserve"> len použ</w:t>
      </w:r>
      <w:r>
        <w:rPr>
          <w:rStyle w:val="footnoteref"/>
          <w:rFonts w:hint="default"/>
        </w:rPr>
        <w:t>itie nepô</w:t>
      </w:r>
      <w:r>
        <w:rPr>
          <w:rStyle w:val="footnoteref"/>
          <w:rFonts w:hint="default"/>
        </w:rPr>
        <w:t>vodnej priadze pre tú</w:t>
      </w:r>
      <w:r>
        <w:rPr>
          <w:rStyle w:val="footnoteref"/>
          <w:rFonts w:hint="default"/>
        </w:rPr>
        <w:t xml:space="preserve">to triedu tovaru, nie </w:t>
      </w:r>
      <w:r>
        <w:rPr>
          <w:rStyle w:val="footnoteref"/>
          <w:rFonts w:hint="default"/>
        </w:rPr>
        <w:t>je mož</w:t>
      </w:r>
      <w:r>
        <w:rPr>
          <w:rStyle w:val="footnoteref"/>
          <w:rFonts w:hint="default"/>
        </w:rPr>
        <w:t>né</w:t>
      </w:r>
      <w:r>
        <w:rPr>
          <w:rStyle w:val="footnoteref"/>
          <w:rFonts w:hint="default"/>
        </w:rPr>
        <w:t xml:space="preserve"> zač</w:t>
      </w:r>
      <w:r>
        <w:rPr>
          <w:rStyle w:val="footnoteref"/>
          <w:rFonts w:hint="default"/>
        </w:rPr>
        <w:t>ať</w:t>
      </w:r>
      <w:r>
        <w:rPr>
          <w:rStyle w:val="footnoteref"/>
          <w:rFonts w:hint="default"/>
        </w:rPr>
        <w:t xml:space="preserve"> od netkané</w:t>
      </w:r>
      <w:r>
        <w:rPr>
          <w:rStyle w:val="footnoteref"/>
          <w:rFonts w:hint="default"/>
        </w:rPr>
        <w:t>ho odevu - aj keď</w:t>
      </w:r>
      <w:r>
        <w:rPr>
          <w:rStyle w:val="footnoteref"/>
          <w:rFonts w:hint="default"/>
        </w:rPr>
        <w:t xml:space="preserve"> netkané</w:t>
      </w:r>
      <w:r>
        <w:rPr>
          <w:rStyle w:val="footnoteref"/>
          <w:rFonts w:hint="default"/>
        </w:rPr>
        <w:t xml:space="preserve"> odevy nemôž</w:t>
      </w:r>
      <w:r>
        <w:rPr>
          <w:rStyle w:val="footnoteref"/>
          <w:rFonts w:hint="default"/>
        </w:rPr>
        <w:t>u byť</w:t>
      </w:r>
      <w:r>
        <w:rPr>
          <w:rStyle w:val="footnoteref"/>
          <w:rFonts w:hint="default"/>
        </w:rPr>
        <w:t xml:space="preserve"> spravidla vyrobené</w:t>
      </w:r>
      <w:r>
        <w:rPr>
          <w:rStyle w:val="footnoteref"/>
          <w:rFonts w:hint="default"/>
        </w:rPr>
        <w:t xml:space="preserve"> z priadze. V taký</w:t>
      </w:r>
      <w:r>
        <w:rPr>
          <w:rStyle w:val="footnoteref"/>
          <w:rFonts w:hint="default"/>
        </w:rPr>
        <w:t>chto prí</w:t>
      </w:r>
      <w:r>
        <w:rPr>
          <w:rStyle w:val="footnoteref"/>
          <w:rFonts w:hint="default"/>
        </w:rPr>
        <w:t>padoch by bol zač</w:t>
      </w:r>
      <w:r>
        <w:rPr>
          <w:rStyle w:val="footnoteref"/>
          <w:rFonts w:hint="default"/>
        </w:rPr>
        <w:t>iatoč</w:t>
      </w:r>
      <w:r>
        <w:rPr>
          <w:rStyle w:val="footnoteref"/>
          <w:rFonts w:hint="default"/>
        </w:rPr>
        <w:t>ný</w:t>
      </w:r>
      <w:r>
        <w:rPr>
          <w:rStyle w:val="footnoteref"/>
          <w:rFonts w:hint="default"/>
        </w:rPr>
        <w:t xml:space="preserve"> materiá</w:t>
      </w:r>
      <w:r>
        <w:rPr>
          <w:rStyle w:val="footnoteref"/>
          <w:rFonts w:hint="default"/>
        </w:rPr>
        <w:t>l obvykle v </w:t>
      </w:r>
      <w:r>
        <w:rPr>
          <w:rStyle w:val="footnoteref"/>
          <w:rFonts w:hint="default"/>
        </w:rPr>
        <w:t>š</w:t>
      </w:r>
      <w:r>
        <w:rPr>
          <w:rStyle w:val="footnoteref"/>
          <w:rFonts w:hint="default"/>
        </w:rPr>
        <w:t>tá</w:t>
      </w:r>
      <w:r>
        <w:rPr>
          <w:rStyle w:val="footnoteref"/>
          <w:rFonts w:hint="default"/>
        </w:rPr>
        <w:t>diu pred priadzou, t. j. v š</w:t>
      </w:r>
      <w:r>
        <w:rPr>
          <w:rStyle w:val="footnoteref"/>
          <w:rFonts w:hint="default"/>
        </w:rPr>
        <w:t>tá</w:t>
      </w:r>
      <w:r>
        <w:rPr>
          <w:rStyle w:val="footnoteref"/>
          <w:rFonts w:hint="default"/>
        </w:rPr>
        <w:t>diu tkaniny.</w:t>
      </w:r>
    </w:p>
    <w:p w:rsidR="00E2180F">
      <w:pPr>
        <w:pStyle w:val="ManualNumPar1"/>
        <w:bidi w:val="0"/>
        <w:rPr>
          <w:rFonts w:hint="default"/>
        </w:rPr>
      </w:pPr>
      <w:r>
        <w:t>3.6.</w:t>
        <w:tab/>
      </w:r>
      <w:r>
        <w:rPr>
          <w:rFonts w:hint="default"/>
        </w:rPr>
        <w:t>Ak sú</w:t>
      </w:r>
      <w:r>
        <w:rPr>
          <w:rFonts w:hint="default"/>
        </w:rPr>
        <w:t xml:space="preserve"> v pravidle v zozname uvedené</w:t>
      </w:r>
      <w:r>
        <w:rPr>
          <w:rFonts w:hint="default"/>
        </w:rPr>
        <w:t xml:space="preserve"> dva percentuá</w:t>
      </w:r>
      <w:r>
        <w:rPr>
          <w:rFonts w:hint="default"/>
        </w:rPr>
        <w:t>l</w:t>
      </w:r>
      <w:r>
        <w:rPr>
          <w:rFonts w:hint="default"/>
        </w:rPr>
        <w:t>ne podiely pre maximá</w:t>
      </w:r>
      <w:r>
        <w:rPr>
          <w:rFonts w:hint="default"/>
        </w:rPr>
        <w:t>lnu hodnotu nepô</w:t>
      </w:r>
      <w:r>
        <w:rPr>
          <w:rFonts w:hint="default"/>
        </w:rPr>
        <w:t>vodný</w:t>
      </w:r>
      <w:r>
        <w:rPr>
          <w:rFonts w:hint="default"/>
        </w:rPr>
        <w:t>ch materiá</w:t>
      </w:r>
      <w:r>
        <w:rPr>
          <w:rFonts w:hint="default"/>
        </w:rPr>
        <w:t>lov, ktoré</w:t>
      </w:r>
      <w:r>
        <w:rPr>
          <w:rFonts w:hint="default"/>
        </w:rPr>
        <w:t xml:space="preserve"> môž</w:t>
      </w:r>
      <w:r>
        <w:rPr>
          <w:rFonts w:hint="default"/>
        </w:rPr>
        <w:t>u byť</w:t>
      </w:r>
      <w:r>
        <w:rPr>
          <w:rFonts w:hint="default"/>
        </w:rPr>
        <w:t xml:space="preserve"> použ</w:t>
      </w:r>
      <w:r>
        <w:rPr>
          <w:rFonts w:hint="default"/>
        </w:rPr>
        <w:t>ité</w:t>
      </w:r>
      <w:r>
        <w:rPr>
          <w:rFonts w:hint="default"/>
        </w:rPr>
        <w:t>, tieto percentuá</w:t>
      </w:r>
      <w:r>
        <w:rPr>
          <w:rFonts w:hint="default"/>
        </w:rPr>
        <w:t>lne podiely sa nesmú</w:t>
      </w:r>
      <w:r>
        <w:rPr>
          <w:rFonts w:hint="default"/>
        </w:rPr>
        <w:t xml:space="preserve"> sčí</w:t>
      </w:r>
      <w:r>
        <w:rPr>
          <w:rFonts w:hint="default"/>
        </w:rPr>
        <w:t>tať</w:t>
      </w:r>
      <w:r>
        <w:rPr>
          <w:rFonts w:hint="default"/>
        </w:rPr>
        <w:t>. Iný</w:t>
      </w:r>
      <w:r>
        <w:rPr>
          <w:rFonts w:hint="default"/>
        </w:rPr>
        <w:t>mi slovami, maximá</w:t>
      </w:r>
      <w:r>
        <w:rPr>
          <w:rFonts w:hint="default"/>
        </w:rPr>
        <w:t>lna hodnota vš</w:t>
      </w:r>
      <w:r>
        <w:rPr>
          <w:rFonts w:hint="default"/>
        </w:rPr>
        <w:t>etký</w:t>
      </w:r>
      <w:r>
        <w:rPr>
          <w:rFonts w:hint="default"/>
        </w:rPr>
        <w:t>ch použ</w:t>
      </w:r>
      <w:r>
        <w:rPr>
          <w:rFonts w:hint="default"/>
        </w:rPr>
        <w:t>itý</w:t>
      </w:r>
      <w:r>
        <w:rPr>
          <w:rFonts w:hint="default"/>
        </w:rPr>
        <w:t>ch nepô</w:t>
      </w:r>
      <w:r>
        <w:rPr>
          <w:rFonts w:hint="default"/>
        </w:rPr>
        <w:t>vodný</w:t>
      </w:r>
      <w:r>
        <w:rPr>
          <w:rFonts w:hint="default"/>
        </w:rPr>
        <w:t>ch materiá</w:t>
      </w:r>
      <w:r>
        <w:rPr>
          <w:rFonts w:hint="default"/>
        </w:rPr>
        <w:t>lov nesmie nikdy presiahnuť</w:t>
      </w:r>
      <w:r>
        <w:rPr>
          <w:rFonts w:hint="default"/>
        </w:rPr>
        <w:t xml:space="preserve"> vyšší</w:t>
      </w:r>
      <w:r>
        <w:rPr>
          <w:rFonts w:hint="default"/>
        </w:rPr>
        <w:t xml:space="preserve"> uvedený</w:t>
      </w:r>
      <w:r>
        <w:rPr>
          <w:rFonts w:hint="default"/>
        </w:rPr>
        <w:t xml:space="preserve"> percentuá</w:t>
      </w:r>
      <w:r>
        <w:rPr>
          <w:rFonts w:hint="default"/>
        </w:rPr>
        <w:t>lny podi</w:t>
      </w:r>
      <w:r>
        <w:rPr>
          <w:rFonts w:hint="default"/>
        </w:rPr>
        <w:t>e</w:t>
      </w:r>
      <w:r>
        <w:rPr>
          <w:rFonts w:hint="default"/>
        </w:rPr>
        <w:t>l. Okrem toho sa nesmú</w:t>
      </w:r>
      <w:r>
        <w:rPr>
          <w:rFonts w:hint="default"/>
        </w:rPr>
        <w:t xml:space="preserve"> presiahnuť</w:t>
      </w:r>
      <w:r>
        <w:rPr>
          <w:rFonts w:hint="default"/>
        </w:rPr>
        <w:t xml:space="preserve"> ani jednotlivé</w:t>
      </w:r>
      <w:r>
        <w:rPr>
          <w:rFonts w:hint="default"/>
        </w:rPr>
        <w:t xml:space="preserve"> percentuá</w:t>
      </w:r>
      <w:r>
        <w:rPr>
          <w:rFonts w:hint="default"/>
        </w:rPr>
        <w:t>lne podiely v </w:t>
      </w:r>
      <w:r>
        <w:rPr>
          <w:rFonts w:hint="default"/>
        </w:rPr>
        <w:t>sú</w:t>
      </w:r>
      <w:r>
        <w:rPr>
          <w:rFonts w:hint="default"/>
        </w:rPr>
        <w:t>vislosti s konkré</w:t>
      </w:r>
      <w:r>
        <w:rPr>
          <w:rFonts w:hint="default"/>
        </w:rPr>
        <w:t>tnymi materiá</w:t>
      </w:r>
      <w:r>
        <w:rPr>
          <w:rFonts w:hint="default"/>
        </w:rPr>
        <w:t>lmi, na ktoré</w:t>
      </w:r>
      <w:r>
        <w:rPr>
          <w:rFonts w:hint="default"/>
        </w:rPr>
        <w:t xml:space="preserve"> sa vzť</w:t>
      </w:r>
      <w:r>
        <w:rPr>
          <w:rFonts w:hint="default"/>
        </w:rPr>
        <w:t>ahujú.</w:t>
      </w:r>
    </w:p>
    <w:p w:rsidR="00E2180F">
      <w:pPr>
        <w:tabs>
          <w:tab w:val="left" w:pos="600"/>
          <w:tab w:val="left" w:pos="1200"/>
          <w:tab w:val="left" w:pos="1680"/>
          <w:tab w:val="left" w:pos="2280"/>
          <w:tab w:val="left" w:pos="2880"/>
        </w:tabs>
        <w:bidi w:val="0"/>
        <w:outlineLvl w:val="0"/>
        <w:rPr>
          <w:rFonts w:hint="default"/>
          <w:b/>
          <w:bCs/>
          <w:color w:val="000000"/>
        </w:rPr>
      </w:pPr>
      <w:r>
        <w:rPr>
          <w:rFonts w:hint="default"/>
          <w:b/>
          <w:bCs/>
          <w:color w:val="000000"/>
        </w:rPr>
        <w:t>Pozná</w:t>
      </w:r>
      <w:r>
        <w:rPr>
          <w:rFonts w:hint="default"/>
          <w:b/>
          <w:bCs/>
          <w:color w:val="000000"/>
        </w:rPr>
        <w:t>mka 4:</w:t>
      </w:r>
    </w:p>
    <w:p w:rsidR="00E2180F">
      <w:pPr>
        <w:pStyle w:val="ManualNumPar1"/>
        <w:bidi w:val="0"/>
        <w:rPr>
          <w:rFonts w:hint="default"/>
        </w:rPr>
      </w:pPr>
      <w:r>
        <w:t>4.1.</w:t>
        <w:tab/>
      </w:r>
      <w:r>
        <w:rPr>
          <w:rFonts w:hint="default"/>
        </w:rPr>
        <w:t>Pojem „</w:t>
      </w:r>
      <w:r>
        <w:rPr>
          <w:rFonts w:hint="default"/>
        </w:rPr>
        <w:t>prí</w:t>
      </w:r>
      <w:r>
        <w:rPr>
          <w:rFonts w:hint="default"/>
        </w:rPr>
        <w:t>rodné</w:t>
      </w:r>
      <w:r>
        <w:rPr>
          <w:rFonts w:hint="default"/>
        </w:rPr>
        <w:t xml:space="preserve"> vlá</w:t>
      </w:r>
      <w:r>
        <w:rPr>
          <w:rFonts w:hint="default"/>
        </w:rPr>
        <w:t>kna“</w:t>
      </w:r>
      <w:r>
        <w:rPr>
          <w:rFonts w:hint="default"/>
        </w:rPr>
        <w:t xml:space="preserve"> je použ</w:t>
      </w:r>
      <w:r>
        <w:rPr>
          <w:rFonts w:hint="default"/>
        </w:rPr>
        <w:t>itý</w:t>
      </w:r>
      <w:r>
        <w:rPr>
          <w:rFonts w:hint="default"/>
        </w:rPr>
        <w:t xml:space="preserve"> v zozname pre iné</w:t>
      </w:r>
      <w:r>
        <w:rPr>
          <w:rFonts w:hint="default"/>
        </w:rPr>
        <w:t xml:space="preserve"> vlá</w:t>
      </w:r>
      <w:r>
        <w:rPr>
          <w:rFonts w:hint="default"/>
        </w:rPr>
        <w:t>kna ako umelé</w:t>
      </w:r>
      <w:r>
        <w:rPr>
          <w:rFonts w:hint="default"/>
        </w:rPr>
        <w:t xml:space="preserve"> alebo syntetické</w:t>
      </w:r>
      <w:r>
        <w:rPr>
          <w:rFonts w:hint="default"/>
        </w:rPr>
        <w:t xml:space="preserve"> vlá</w:t>
      </w:r>
      <w:r>
        <w:rPr>
          <w:rFonts w:hint="default"/>
        </w:rPr>
        <w:t xml:space="preserve">kna. Obmedzuje sa </w:t>
      </w:r>
      <w:r>
        <w:rPr>
          <w:rFonts w:hint="default"/>
        </w:rPr>
        <w:t>na š</w:t>
      </w:r>
      <w:r>
        <w:rPr>
          <w:rFonts w:hint="default"/>
        </w:rPr>
        <w:t>tá</w:t>
      </w:r>
      <w:r>
        <w:rPr>
          <w:rFonts w:hint="default"/>
        </w:rPr>
        <w:t>dia pred pradení</w:t>
      </w:r>
      <w:r>
        <w:rPr>
          <w:rFonts w:hint="default"/>
        </w:rPr>
        <w:t>m vrá</w:t>
      </w:r>
      <w:r>
        <w:rPr>
          <w:rFonts w:hint="default"/>
        </w:rPr>
        <w:t>tane odpadu, a ak nie je stanovené</w:t>
      </w:r>
      <w:r>
        <w:rPr>
          <w:rFonts w:hint="default"/>
        </w:rPr>
        <w:t xml:space="preserve"> inak, zahŕň</w:t>
      </w:r>
      <w:r>
        <w:rPr>
          <w:rFonts w:hint="default"/>
        </w:rPr>
        <w:t>a vlá</w:t>
      </w:r>
      <w:r>
        <w:rPr>
          <w:rFonts w:hint="default"/>
        </w:rPr>
        <w:t>kna, ktoré</w:t>
      </w:r>
      <w:r>
        <w:rPr>
          <w:rFonts w:hint="default"/>
        </w:rPr>
        <w:t xml:space="preserve"> môž</w:t>
      </w:r>
      <w:r>
        <w:rPr>
          <w:rFonts w:hint="default"/>
        </w:rPr>
        <w:t>u byť</w:t>
      </w:r>
      <w:r>
        <w:rPr>
          <w:rFonts w:hint="default"/>
        </w:rPr>
        <w:t xml:space="preserve"> mykané</w:t>
      </w:r>
      <w:r>
        <w:rPr>
          <w:rFonts w:hint="default"/>
        </w:rPr>
        <w:t>, č</w:t>
      </w:r>
      <w:r>
        <w:rPr>
          <w:rFonts w:hint="default"/>
        </w:rPr>
        <w:t>esané</w:t>
      </w:r>
      <w:r>
        <w:rPr>
          <w:rFonts w:hint="default"/>
        </w:rPr>
        <w:t xml:space="preserve"> alebo inak spracované</w:t>
      </w:r>
      <w:r>
        <w:rPr>
          <w:rFonts w:hint="default"/>
        </w:rPr>
        <w:t>, avš</w:t>
      </w:r>
      <w:r>
        <w:rPr>
          <w:rFonts w:hint="default"/>
        </w:rPr>
        <w:t>ak nie spriadané.</w:t>
      </w:r>
    </w:p>
    <w:p w:rsidR="00E2180F">
      <w:pPr>
        <w:pStyle w:val="ManualNumPar1"/>
        <w:bidi w:val="0"/>
        <w:rPr>
          <w:rFonts w:hint="default"/>
        </w:rPr>
      </w:pPr>
      <w:r>
        <w:rPr>
          <w:rFonts w:hint="default"/>
        </w:rPr>
        <w:t>4.2.</w:t>
        <w:tab/>
      </w:r>
      <w:r>
        <w:rPr>
          <w:rFonts w:hint="default"/>
        </w:rPr>
        <w:t>Pojem „</w:t>
      </w:r>
      <w:r>
        <w:rPr>
          <w:rFonts w:hint="default"/>
        </w:rPr>
        <w:t>prí</w:t>
      </w:r>
      <w:r>
        <w:rPr>
          <w:rFonts w:hint="default"/>
        </w:rPr>
        <w:t>rodné</w:t>
      </w:r>
      <w:r>
        <w:rPr>
          <w:rFonts w:hint="default"/>
        </w:rPr>
        <w:t xml:space="preserve"> vlá</w:t>
      </w:r>
      <w:r>
        <w:rPr>
          <w:rFonts w:hint="default"/>
        </w:rPr>
        <w:t>kna“</w:t>
      </w:r>
      <w:r>
        <w:rPr>
          <w:rFonts w:hint="default"/>
        </w:rPr>
        <w:t xml:space="preserve"> zahŕň</w:t>
      </w:r>
      <w:r>
        <w:rPr>
          <w:rFonts w:hint="default"/>
        </w:rPr>
        <w:t>a vlá</w:t>
      </w:r>
      <w:r>
        <w:rPr>
          <w:rFonts w:hint="default"/>
        </w:rPr>
        <w:t>sie polož</w:t>
      </w:r>
      <w:r>
        <w:rPr>
          <w:rFonts w:hint="default"/>
        </w:rPr>
        <w:t>ky 0503, hodvá</w:t>
      </w:r>
      <w:r>
        <w:rPr>
          <w:rFonts w:hint="default"/>
        </w:rPr>
        <w:t>b polož</w:t>
      </w:r>
      <w:r>
        <w:rPr>
          <w:rFonts w:hint="default"/>
        </w:rPr>
        <w:t>iek 5002 a 5003, ako aj vlá</w:t>
      </w:r>
      <w:r>
        <w:rPr>
          <w:rFonts w:hint="default"/>
        </w:rPr>
        <w:t>kna</w:t>
      </w:r>
      <w:r>
        <w:rPr>
          <w:rFonts w:hint="default"/>
        </w:rPr>
        <w:t xml:space="preserve"> z vlny a jemné</w:t>
      </w:r>
      <w:r>
        <w:rPr>
          <w:rFonts w:hint="default"/>
        </w:rPr>
        <w:t xml:space="preserve"> alebo hrubé</w:t>
      </w:r>
      <w:r>
        <w:rPr>
          <w:rFonts w:hint="default"/>
        </w:rPr>
        <w:t xml:space="preserve"> chlpy zvierat polož</w:t>
      </w:r>
      <w:r>
        <w:rPr>
          <w:rFonts w:hint="default"/>
        </w:rPr>
        <w:t>iek 5101 až</w:t>
      </w:r>
      <w:r>
        <w:rPr>
          <w:rFonts w:hint="default"/>
        </w:rPr>
        <w:t xml:space="preserve"> 5105, bavlnené</w:t>
      </w:r>
      <w:r>
        <w:rPr>
          <w:rFonts w:hint="default"/>
        </w:rPr>
        <w:t xml:space="preserve"> vlá</w:t>
      </w:r>
      <w:r>
        <w:rPr>
          <w:rFonts w:hint="default"/>
        </w:rPr>
        <w:t>kna polož</w:t>
      </w:r>
      <w:r>
        <w:rPr>
          <w:rFonts w:hint="default"/>
        </w:rPr>
        <w:t>iek 5201 až</w:t>
      </w:r>
      <w:r>
        <w:rPr>
          <w:rFonts w:hint="default"/>
        </w:rPr>
        <w:t xml:space="preserve"> 5203 a ostatné</w:t>
      </w:r>
      <w:r>
        <w:rPr>
          <w:rFonts w:hint="default"/>
        </w:rPr>
        <w:t xml:space="preserve"> rastlinné</w:t>
      </w:r>
      <w:r>
        <w:rPr>
          <w:rFonts w:hint="default"/>
        </w:rPr>
        <w:t xml:space="preserve"> vlá</w:t>
      </w:r>
      <w:r>
        <w:rPr>
          <w:rFonts w:hint="default"/>
        </w:rPr>
        <w:t>kna polož</w:t>
      </w:r>
      <w:r>
        <w:rPr>
          <w:rFonts w:hint="default"/>
        </w:rPr>
        <w:t>iek 5301 až</w:t>
      </w:r>
      <w:r>
        <w:rPr>
          <w:rFonts w:hint="default"/>
        </w:rPr>
        <w:t xml:space="preserve"> 5305.</w:t>
      </w:r>
    </w:p>
    <w:p w:rsidR="00E2180F">
      <w:pPr>
        <w:pStyle w:val="ManualNumPar1"/>
        <w:bidi w:val="0"/>
        <w:rPr>
          <w:rFonts w:hint="default"/>
        </w:rPr>
      </w:pPr>
      <w:r>
        <w:rPr>
          <w:rFonts w:hint="default"/>
        </w:rPr>
        <w:t>4.3.</w:t>
        <w:tab/>
      </w:r>
      <w:r>
        <w:rPr>
          <w:rFonts w:hint="default"/>
        </w:rPr>
        <w:t>Pojmy „</w:t>
      </w:r>
      <w:r>
        <w:rPr>
          <w:rFonts w:hint="default"/>
        </w:rPr>
        <w:t>textilná</w:t>
      </w:r>
      <w:r>
        <w:rPr>
          <w:rFonts w:hint="default"/>
        </w:rPr>
        <w:t xml:space="preserve"> bunič</w:t>
      </w:r>
      <w:r>
        <w:rPr>
          <w:rFonts w:hint="default"/>
        </w:rPr>
        <w:t>ina“</w:t>
      </w:r>
      <w:r>
        <w:rPr>
          <w:rFonts w:hint="default"/>
        </w:rPr>
        <w:t>, „</w:t>
      </w:r>
      <w:r>
        <w:rPr>
          <w:rFonts w:hint="default"/>
        </w:rPr>
        <w:t>chemické</w:t>
      </w:r>
      <w:r>
        <w:rPr>
          <w:rFonts w:hint="default"/>
        </w:rPr>
        <w:t xml:space="preserve"> materiá</w:t>
      </w:r>
      <w:r>
        <w:rPr>
          <w:rFonts w:hint="default"/>
        </w:rPr>
        <w:t>ly“</w:t>
      </w:r>
      <w:r>
        <w:rPr>
          <w:rFonts w:hint="default"/>
        </w:rPr>
        <w:t xml:space="preserve"> a „</w:t>
      </w:r>
      <w:r>
        <w:rPr>
          <w:rFonts w:hint="default"/>
        </w:rPr>
        <w:t>materiá</w:t>
      </w:r>
      <w:r>
        <w:rPr>
          <w:rFonts w:hint="default"/>
        </w:rPr>
        <w:t>ly na vý</w:t>
      </w:r>
      <w:r>
        <w:rPr>
          <w:rFonts w:hint="default"/>
        </w:rPr>
        <w:t>robu papiera“</w:t>
      </w:r>
      <w:r>
        <w:rPr>
          <w:rFonts w:hint="default"/>
        </w:rPr>
        <w:t xml:space="preserve"> sú</w:t>
      </w:r>
      <w:r>
        <w:rPr>
          <w:rFonts w:hint="default"/>
        </w:rPr>
        <w:t xml:space="preserve"> použ</w:t>
      </w:r>
      <w:r>
        <w:rPr>
          <w:rFonts w:hint="default"/>
        </w:rPr>
        <w:t>ité</w:t>
      </w:r>
      <w:r>
        <w:rPr>
          <w:rFonts w:hint="default"/>
        </w:rPr>
        <w:t xml:space="preserve"> v zozna</w:t>
      </w:r>
      <w:r>
        <w:rPr>
          <w:rFonts w:hint="default"/>
        </w:rPr>
        <w:t>me na opis materiá</w:t>
      </w:r>
      <w:r>
        <w:rPr>
          <w:rFonts w:hint="default"/>
        </w:rPr>
        <w:t>lov, ktoré</w:t>
      </w:r>
      <w:r>
        <w:rPr>
          <w:rFonts w:hint="default"/>
        </w:rPr>
        <w:t xml:space="preserve"> nie sú</w:t>
      </w:r>
      <w:r>
        <w:rPr>
          <w:rFonts w:hint="default"/>
        </w:rPr>
        <w:t xml:space="preserve"> zaradené</w:t>
      </w:r>
      <w:r>
        <w:rPr>
          <w:rFonts w:hint="default"/>
        </w:rPr>
        <w:t xml:space="preserve"> v kapitolá</w:t>
      </w:r>
      <w:r>
        <w:rPr>
          <w:rFonts w:hint="default"/>
        </w:rPr>
        <w:t>ch 50 až</w:t>
      </w:r>
      <w:r>
        <w:rPr>
          <w:rFonts w:hint="default"/>
        </w:rPr>
        <w:t xml:space="preserve"> 63, ktoré</w:t>
      </w:r>
      <w:r>
        <w:rPr>
          <w:rFonts w:hint="default"/>
        </w:rPr>
        <w:t xml:space="preserve"> môž</w:t>
      </w:r>
      <w:r>
        <w:rPr>
          <w:rFonts w:hint="default"/>
        </w:rPr>
        <w:t>u byť</w:t>
      </w:r>
      <w:r>
        <w:rPr>
          <w:rFonts w:hint="default"/>
        </w:rPr>
        <w:t xml:space="preserve"> použ</w:t>
      </w:r>
      <w:r>
        <w:rPr>
          <w:rFonts w:hint="default"/>
        </w:rPr>
        <w:t>ité</w:t>
      </w:r>
      <w:r>
        <w:rPr>
          <w:rFonts w:hint="default"/>
        </w:rPr>
        <w:t xml:space="preserve"> na vý</w:t>
      </w:r>
      <w:r>
        <w:rPr>
          <w:rFonts w:hint="default"/>
        </w:rPr>
        <w:t>robu umelý</w:t>
      </w:r>
      <w:r>
        <w:rPr>
          <w:rFonts w:hint="default"/>
        </w:rPr>
        <w:t>ch, syntetický</w:t>
      </w:r>
      <w:r>
        <w:rPr>
          <w:rFonts w:hint="default"/>
        </w:rPr>
        <w:t>ch alebo papierový</w:t>
      </w:r>
      <w:r>
        <w:rPr>
          <w:rFonts w:hint="default"/>
        </w:rPr>
        <w:t>ch vlá</w:t>
      </w:r>
      <w:r>
        <w:rPr>
          <w:rFonts w:hint="default"/>
        </w:rPr>
        <w:t>kien alebo priadzí.</w:t>
      </w:r>
    </w:p>
    <w:p w:rsidR="00E2180F">
      <w:pPr>
        <w:pStyle w:val="ManualNumPar1"/>
        <w:bidi w:val="0"/>
        <w:rPr>
          <w:rFonts w:hint="default"/>
        </w:rPr>
      </w:pPr>
      <w:r>
        <w:rPr>
          <w:rFonts w:hint="default"/>
        </w:rPr>
        <w:t>4.4.</w:t>
        <w:tab/>
      </w:r>
      <w:r>
        <w:rPr>
          <w:rFonts w:hint="default"/>
        </w:rPr>
        <w:t>Pod pojmom „</w:t>
      </w:r>
      <w:r>
        <w:rPr>
          <w:rFonts w:hint="default"/>
        </w:rPr>
        <w:t>umelo vyrobené</w:t>
      </w:r>
      <w:r>
        <w:rPr>
          <w:rFonts w:hint="default"/>
        </w:rPr>
        <w:t xml:space="preserve"> striž</w:t>
      </w:r>
      <w:r>
        <w:rPr>
          <w:rFonts w:hint="default"/>
        </w:rPr>
        <w:t>né</w:t>
      </w:r>
      <w:r>
        <w:rPr>
          <w:rFonts w:hint="default"/>
        </w:rPr>
        <w:t xml:space="preserve"> vlá</w:t>
      </w:r>
      <w:r>
        <w:rPr>
          <w:rFonts w:hint="default"/>
        </w:rPr>
        <w:t>kna“</w:t>
      </w:r>
      <w:r>
        <w:rPr>
          <w:rFonts w:hint="default"/>
        </w:rPr>
        <w:t>, použí</w:t>
      </w:r>
      <w:r>
        <w:rPr>
          <w:rFonts w:hint="default"/>
        </w:rPr>
        <w:t>vanom v zozname, sa rozumie ká</w:t>
      </w:r>
      <w:r>
        <w:rPr>
          <w:rFonts w:hint="default"/>
        </w:rPr>
        <w:t>bel zo s</w:t>
      </w:r>
      <w:r>
        <w:rPr>
          <w:rFonts w:hint="default"/>
        </w:rPr>
        <w:t>yntetické</w:t>
      </w:r>
      <w:r>
        <w:rPr>
          <w:rFonts w:hint="default"/>
        </w:rPr>
        <w:t>ho alebo umelé</w:t>
      </w:r>
      <w:r>
        <w:rPr>
          <w:rFonts w:hint="default"/>
        </w:rPr>
        <w:t>ho vlá</w:t>
      </w:r>
      <w:r>
        <w:rPr>
          <w:rFonts w:hint="default"/>
        </w:rPr>
        <w:t>kna, striž</w:t>
      </w:r>
      <w:r>
        <w:rPr>
          <w:rFonts w:hint="default"/>
        </w:rPr>
        <w:t>né</w:t>
      </w:r>
      <w:r>
        <w:rPr>
          <w:rFonts w:hint="default"/>
        </w:rPr>
        <w:t xml:space="preserve"> vlá</w:t>
      </w:r>
      <w:r>
        <w:rPr>
          <w:rFonts w:hint="default"/>
        </w:rPr>
        <w:t>kna alebo odpad polož</w:t>
      </w:r>
      <w:r>
        <w:rPr>
          <w:rFonts w:hint="default"/>
        </w:rPr>
        <w:t>iek 5501 až</w:t>
      </w:r>
      <w:r>
        <w:rPr>
          <w:rFonts w:hint="default"/>
        </w:rPr>
        <w:t xml:space="preserve"> 5507.</w:t>
      </w:r>
    </w:p>
    <w:p w:rsidR="00E2180F">
      <w:pPr>
        <w:tabs>
          <w:tab w:val="left" w:pos="600"/>
          <w:tab w:val="left" w:pos="1200"/>
          <w:tab w:val="left" w:pos="1680"/>
          <w:tab w:val="left" w:pos="2280"/>
          <w:tab w:val="left" w:pos="2880"/>
        </w:tabs>
        <w:bidi w:val="0"/>
        <w:outlineLvl w:val="0"/>
        <w:rPr>
          <w:rFonts w:hint="default"/>
          <w:b/>
          <w:bCs/>
          <w:color w:val="000000"/>
        </w:rPr>
      </w:pPr>
      <w:r>
        <w:rPr>
          <w:rFonts w:hint="default"/>
          <w:b/>
          <w:bCs/>
          <w:color w:val="000000"/>
        </w:rPr>
        <w:t>Pozná</w:t>
      </w:r>
      <w:r>
        <w:rPr>
          <w:rFonts w:hint="default"/>
          <w:b/>
          <w:bCs/>
          <w:color w:val="000000"/>
        </w:rPr>
        <w:t>mka 5:</w:t>
      </w:r>
    </w:p>
    <w:p w:rsidR="00E2180F">
      <w:pPr>
        <w:pStyle w:val="ManualNumPar1"/>
        <w:bidi w:val="0"/>
        <w:rPr>
          <w:rFonts w:hint="default"/>
        </w:rPr>
      </w:pPr>
      <w:r>
        <w:t>5.1.</w:t>
        <w:tab/>
      </w:r>
      <w:r>
        <w:rPr>
          <w:rFonts w:hint="default"/>
        </w:rPr>
        <w:t>Ak je pre urč</w:t>
      </w:r>
      <w:r>
        <w:rPr>
          <w:rFonts w:hint="default"/>
        </w:rPr>
        <w:t>itý</w:t>
      </w:r>
      <w:r>
        <w:rPr>
          <w:rFonts w:hint="default"/>
        </w:rPr>
        <w:t xml:space="preserve"> vý</w:t>
      </w:r>
      <w:r>
        <w:rPr>
          <w:rFonts w:hint="default"/>
        </w:rPr>
        <w:t>robok v zozname uvedený</w:t>
      </w:r>
      <w:r>
        <w:rPr>
          <w:rFonts w:hint="default"/>
        </w:rPr>
        <w:t xml:space="preserve"> odkaz na tú</w:t>
      </w:r>
      <w:r>
        <w:rPr>
          <w:rFonts w:hint="default"/>
        </w:rPr>
        <w:t>to pozná</w:t>
      </w:r>
      <w:r>
        <w:rPr>
          <w:rFonts w:hint="default"/>
        </w:rPr>
        <w:t>mku, podmienky uvedené</w:t>
      </w:r>
      <w:r>
        <w:rPr>
          <w:rFonts w:hint="default"/>
        </w:rPr>
        <w:t xml:space="preserve"> v stĺ</w:t>
      </w:r>
      <w:r>
        <w:rPr>
          <w:rFonts w:hint="default"/>
        </w:rPr>
        <w:t>pci 3 sa neuplatň</w:t>
      </w:r>
      <w:r>
        <w:rPr>
          <w:rFonts w:hint="default"/>
        </w:rPr>
        <w:t>ujú</w:t>
      </w:r>
      <w:r>
        <w:rPr>
          <w:rFonts w:hint="default"/>
        </w:rPr>
        <w:t xml:space="preserve"> na ž</w:t>
      </w:r>
      <w:r>
        <w:rPr>
          <w:rFonts w:hint="default"/>
        </w:rPr>
        <w:t>iadne zá</w:t>
      </w:r>
      <w:r>
        <w:rPr>
          <w:rFonts w:hint="default"/>
        </w:rPr>
        <w:t>kladné</w:t>
      </w:r>
      <w:r>
        <w:rPr>
          <w:rFonts w:hint="default"/>
        </w:rPr>
        <w:t xml:space="preserve"> textilné</w:t>
      </w:r>
      <w:r>
        <w:rPr>
          <w:rFonts w:hint="default"/>
        </w:rPr>
        <w:t xml:space="preserve"> materiá</w:t>
      </w:r>
      <w:r>
        <w:rPr>
          <w:rFonts w:hint="default"/>
        </w:rPr>
        <w:t>ly použ</w:t>
      </w:r>
      <w:r>
        <w:rPr>
          <w:rFonts w:hint="default"/>
        </w:rPr>
        <w:t>it</w:t>
      </w:r>
      <w:r>
        <w:rPr>
          <w:rFonts w:hint="default"/>
        </w:rPr>
        <w:t>é</w:t>
      </w:r>
      <w:r>
        <w:rPr>
          <w:rFonts w:hint="default"/>
        </w:rPr>
        <w:t xml:space="preserve"> pri vý</w:t>
      </w:r>
      <w:r>
        <w:rPr>
          <w:rFonts w:hint="default"/>
        </w:rPr>
        <w:t>robe tohto vý</w:t>
      </w:r>
      <w:r>
        <w:rPr>
          <w:rFonts w:hint="default"/>
        </w:rPr>
        <w:t>robku, a ktoré</w:t>
      </w:r>
      <w:r>
        <w:rPr>
          <w:rFonts w:hint="default"/>
        </w:rPr>
        <w:t xml:space="preserve"> spolu predstavujú</w:t>
      </w:r>
      <w:r>
        <w:rPr>
          <w:rFonts w:hint="default"/>
        </w:rPr>
        <w:t xml:space="preserve"> 10 % alebo menej celkovej hmotnosti vš</w:t>
      </w:r>
      <w:r>
        <w:rPr>
          <w:rFonts w:hint="default"/>
        </w:rPr>
        <w:t>etký</w:t>
      </w:r>
      <w:r>
        <w:rPr>
          <w:rFonts w:hint="default"/>
        </w:rPr>
        <w:t>ch použ</w:t>
      </w:r>
      <w:r>
        <w:rPr>
          <w:rFonts w:hint="default"/>
        </w:rPr>
        <w:t>itý</w:t>
      </w:r>
      <w:r>
        <w:rPr>
          <w:rFonts w:hint="default"/>
        </w:rPr>
        <w:t>ch zá</w:t>
      </w:r>
      <w:r>
        <w:rPr>
          <w:rFonts w:hint="default"/>
        </w:rPr>
        <w:t>kladný</w:t>
      </w:r>
      <w:r>
        <w:rPr>
          <w:rFonts w:hint="default"/>
        </w:rPr>
        <w:t>ch textilný</w:t>
      </w:r>
      <w:r>
        <w:rPr>
          <w:rFonts w:hint="default"/>
        </w:rPr>
        <w:t>ch materiá</w:t>
      </w:r>
      <w:r>
        <w:rPr>
          <w:rFonts w:hint="default"/>
        </w:rPr>
        <w:t>lov. (Pozri takisto ď</w:t>
      </w:r>
      <w:r>
        <w:rPr>
          <w:rFonts w:hint="default"/>
        </w:rPr>
        <w:t>alej uvedené</w:t>
      </w:r>
      <w:r>
        <w:rPr>
          <w:rFonts w:hint="default"/>
        </w:rPr>
        <w:t xml:space="preserve"> pozná</w:t>
      </w:r>
      <w:r>
        <w:rPr>
          <w:rFonts w:hint="default"/>
        </w:rPr>
        <w:t>mky 5.3 a 5.4).</w:t>
      </w:r>
    </w:p>
    <w:p w:rsidR="00E2180F">
      <w:pPr>
        <w:pStyle w:val="ManualNumPar1"/>
        <w:bidi w:val="0"/>
        <w:rPr>
          <w:rFonts w:hint="default"/>
        </w:rPr>
      </w:pPr>
      <w:r>
        <w:rPr>
          <w:rFonts w:hint="default"/>
        </w:rPr>
        <w:t>5.2.</w:t>
        <w:tab/>
      </w:r>
      <w:r>
        <w:rPr>
          <w:rFonts w:hint="default"/>
        </w:rPr>
        <w:t>Tolerancia uvedená</w:t>
      </w:r>
      <w:r>
        <w:rPr>
          <w:rFonts w:hint="default"/>
        </w:rPr>
        <w:t xml:space="preserve"> v pozná</w:t>
      </w:r>
      <w:r>
        <w:rPr>
          <w:rFonts w:hint="default"/>
        </w:rPr>
        <w:t>mke 5.1 sa vš</w:t>
      </w:r>
      <w:r>
        <w:rPr>
          <w:rFonts w:hint="default"/>
        </w:rPr>
        <w:t>ak môž</w:t>
      </w:r>
      <w:r>
        <w:rPr>
          <w:rFonts w:hint="default"/>
        </w:rPr>
        <w:t>e uplatniť</w:t>
      </w:r>
      <w:r>
        <w:rPr>
          <w:rFonts w:hint="default"/>
        </w:rPr>
        <w:t xml:space="preserve"> le</w:t>
      </w:r>
      <w:r>
        <w:rPr>
          <w:rFonts w:hint="default"/>
        </w:rPr>
        <w:t>n na zmieš</w:t>
      </w:r>
      <w:r>
        <w:rPr>
          <w:rFonts w:hint="default"/>
        </w:rPr>
        <w:t>ané</w:t>
      </w:r>
      <w:r>
        <w:rPr>
          <w:rFonts w:hint="default"/>
        </w:rPr>
        <w:t xml:space="preserve"> vý</w:t>
      </w:r>
      <w:r>
        <w:rPr>
          <w:rFonts w:hint="default"/>
        </w:rPr>
        <w:t>robky, ktoré</w:t>
      </w:r>
      <w:r>
        <w:rPr>
          <w:rFonts w:hint="default"/>
        </w:rPr>
        <w:t xml:space="preserve"> boli vyrobené</w:t>
      </w:r>
      <w:r>
        <w:rPr>
          <w:rFonts w:hint="default"/>
        </w:rPr>
        <w:t xml:space="preserve"> z dvoch alebo viacerý</w:t>
      </w:r>
      <w:r>
        <w:rPr>
          <w:rFonts w:hint="default"/>
        </w:rPr>
        <w:t>ch zá</w:t>
      </w:r>
      <w:r>
        <w:rPr>
          <w:rFonts w:hint="default"/>
        </w:rPr>
        <w:t>kladný</w:t>
      </w:r>
      <w:r>
        <w:rPr>
          <w:rFonts w:hint="default"/>
        </w:rPr>
        <w:t>ch textilný</w:t>
      </w:r>
      <w:r>
        <w:rPr>
          <w:rFonts w:hint="default"/>
        </w:rPr>
        <w:t>ch materiá</w:t>
      </w:r>
      <w:r>
        <w:rPr>
          <w:rFonts w:hint="default"/>
        </w:rPr>
        <w:t>lov.</w:t>
      </w:r>
    </w:p>
    <w:p w:rsidR="00E2180F">
      <w:pPr>
        <w:pStyle w:val="Text1"/>
        <w:bidi w:val="0"/>
        <w:rPr>
          <w:rStyle w:val="footnoteref"/>
          <w:rFonts w:hint="default"/>
        </w:rPr>
      </w:pPr>
      <w:r>
        <w:rPr>
          <w:rStyle w:val="footnoteref"/>
          <w:rFonts w:hint="default"/>
        </w:rPr>
        <w:t>Zá</w:t>
      </w:r>
      <w:r>
        <w:rPr>
          <w:rStyle w:val="footnoteref"/>
          <w:rFonts w:hint="default"/>
        </w:rPr>
        <w:t>kladné</w:t>
      </w:r>
      <w:r>
        <w:rPr>
          <w:rStyle w:val="footnoteref"/>
          <w:rFonts w:hint="default"/>
        </w:rPr>
        <w:t xml:space="preserve"> textilné</w:t>
      </w:r>
      <w:r>
        <w:rPr>
          <w:rStyle w:val="footnoteref"/>
          <w:rFonts w:hint="default"/>
        </w:rPr>
        <w:t xml:space="preserve"> materiá</w:t>
      </w:r>
      <w:r>
        <w:rPr>
          <w:rStyle w:val="footnoteref"/>
          <w:rFonts w:hint="default"/>
        </w:rPr>
        <w:t>ly sú</w:t>
      </w:r>
      <w:r>
        <w:rPr>
          <w:rStyle w:val="footnoteref"/>
          <w:rFonts w:hint="default"/>
        </w:rPr>
        <w:t>:</w:t>
      </w:r>
    </w:p>
    <w:p w:rsidR="00E2180F">
      <w:pPr>
        <w:pStyle w:val="ListDash1"/>
        <w:bidi w:val="0"/>
        <w:rPr>
          <w:rFonts w:hint="default"/>
        </w:rPr>
      </w:pPr>
      <w:r>
        <w:rPr>
          <w:rFonts w:hint="default"/>
        </w:rPr>
        <w:t>hodvá</w:t>
      </w:r>
      <w:r>
        <w:rPr>
          <w:rFonts w:hint="default"/>
        </w:rPr>
        <w:t>b,</w:t>
      </w:r>
    </w:p>
    <w:p w:rsidR="00E2180F">
      <w:pPr>
        <w:pStyle w:val="ListDash1"/>
        <w:bidi w:val="0"/>
      </w:pPr>
      <w:r>
        <w:t>vlna,</w:t>
      </w:r>
    </w:p>
    <w:p w:rsidR="00E2180F">
      <w:pPr>
        <w:pStyle w:val="ListDash1"/>
        <w:bidi w:val="0"/>
        <w:rPr>
          <w:rFonts w:hint="default"/>
        </w:rPr>
      </w:pPr>
      <w:r>
        <w:rPr>
          <w:rFonts w:hint="default"/>
        </w:rPr>
        <w:t>hrubé</w:t>
      </w:r>
      <w:r>
        <w:rPr>
          <w:rFonts w:hint="default"/>
        </w:rPr>
        <w:t xml:space="preserve"> chlpy zvierat,</w:t>
      </w:r>
    </w:p>
    <w:p w:rsidR="00E2180F">
      <w:pPr>
        <w:pStyle w:val="ListDash1"/>
        <w:bidi w:val="0"/>
        <w:rPr>
          <w:rFonts w:hint="default"/>
        </w:rPr>
      </w:pPr>
      <w:r>
        <w:rPr>
          <w:rFonts w:hint="default"/>
        </w:rPr>
        <w:t>jemné</w:t>
      </w:r>
      <w:r>
        <w:rPr>
          <w:rFonts w:hint="default"/>
        </w:rPr>
        <w:t xml:space="preserve"> chlpy zvierat,</w:t>
      </w:r>
    </w:p>
    <w:p w:rsidR="00E2180F">
      <w:pPr>
        <w:pStyle w:val="ListDash1"/>
        <w:bidi w:val="0"/>
        <w:rPr>
          <w:rFonts w:hint="default"/>
        </w:rPr>
      </w:pPr>
      <w:r>
        <w:rPr>
          <w:rFonts w:hint="default"/>
        </w:rPr>
        <w:t>vlá</w:t>
      </w:r>
      <w:r>
        <w:rPr>
          <w:rFonts w:hint="default"/>
        </w:rPr>
        <w:t>sie,</w:t>
      </w:r>
    </w:p>
    <w:p w:rsidR="00E2180F">
      <w:pPr>
        <w:pStyle w:val="ListDash1"/>
        <w:bidi w:val="0"/>
      </w:pPr>
      <w:r>
        <w:t>bavlna,</w:t>
      </w:r>
    </w:p>
    <w:p w:rsidR="00E2180F">
      <w:pPr>
        <w:pStyle w:val="ListDash1"/>
        <w:bidi w:val="0"/>
        <w:rPr>
          <w:rFonts w:hint="default"/>
        </w:rPr>
      </w:pPr>
      <w:r>
        <w:rPr>
          <w:rFonts w:hint="default"/>
        </w:rPr>
        <w:t>materiá</w:t>
      </w:r>
      <w:r>
        <w:rPr>
          <w:rFonts w:hint="default"/>
        </w:rPr>
        <w:t>ly na vý</w:t>
      </w:r>
      <w:r>
        <w:rPr>
          <w:rFonts w:hint="default"/>
        </w:rPr>
        <w:t xml:space="preserve">robu papiera a </w:t>
      </w:r>
      <w:r>
        <w:rPr>
          <w:rFonts w:hint="default"/>
        </w:rPr>
        <w:t>papier,</w:t>
      </w:r>
    </w:p>
    <w:p w:rsidR="00E2180F">
      <w:pPr>
        <w:pStyle w:val="ListDash1"/>
        <w:bidi w:val="0"/>
        <w:rPr>
          <w:rFonts w:hint="default"/>
        </w:rPr>
      </w:pPr>
      <w:r>
        <w:rPr>
          <w:rFonts w:hint="default"/>
        </w:rPr>
        <w:t>ľ</w:t>
      </w:r>
      <w:r>
        <w:rPr>
          <w:rFonts w:hint="default"/>
        </w:rPr>
        <w:t>an,</w:t>
      </w:r>
    </w:p>
    <w:p w:rsidR="00E2180F">
      <w:pPr>
        <w:pStyle w:val="ListDash1"/>
        <w:bidi w:val="0"/>
        <w:rPr>
          <w:rFonts w:hint="default"/>
        </w:rPr>
      </w:pPr>
      <w:r>
        <w:rPr>
          <w:rFonts w:hint="default"/>
        </w:rPr>
        <w:t>pravé</w:t>
      </w:r>
      <w:r>
        <w:rPr>
          <w:rFonts w:hint="default"/>
        </w:rPr>
        <w:t xml:space="preserve"> konope,</w:t>
      </w:r>
    </w:p>
    <w:p w:rsidR="00E2180F">
      <w:pPr>
        <w:pStyle w:val="ListDash1"/>
        <w:bidi w:val="0"/>
        <w:rPr>
          <w:rFonts w:hint="default"/>
        </w:rPr>
      </w:pPr>
      <w:r>
        <w:rPr>
          <w:rFonts w:hint="default"/>
        </w:rPr>
        <w:t>juta a ostatné</w:t>
      </w:r>
      <w:r>
        <w:rPr>
          <w:rFonts w:hint="default"/>
        </w:rPr>
        <w:t xml:space="preserve"> textilné</w:t>
      </w:r>
      <w:r>
        <w:rPr>
          <w:rFonts w:hint="default"/>
        </w:rPr>
        <w:t xml:space="preserve"> lykové</w:t>
      </w:r>
      <w:r>
        <w:rPr>
          <w:rFonts w:hint="default"/>
        </w:rPr>
        <w:t xml:space="preserve"> vlá</w:t>
      </w:r>
      <w:r>
        <w:rPr>
          <w:rFonts w:hint="default"/>
        </w:rPr>
        <w:t>kna,</w:t>
      </w:r>
    </w:p>
    <w:p w:rsidR="00E2180F">
      <w:pPr>
        <w:pStyle w:val="ListDash1"/>
        <w:bidi w:val="0"/>
        <w:rPr>
          <w:rFonts w:hint="default"/>
        </w:rPr>
      </w:pPr>
      <w:r>
        <w:rPr>
          <w:rFonts w:hint="default"/>
        </w:rPr>
        <w:t>sisalové</w:t>
      </w:r>
      <w:r>
        <w:rPr>
          <w:rFonts w:hint="default"/>
        </w:rPr>
        <w:t xml:space="preserve"> a ostatné</w:t>
      </w:r>
      <w:r>
        <w:rPr>
          <w:rFonts w:hint="default"/>
        </w:rPr>
        <w:t xml:space="preserve"> textilné</w:t>
      </w:r>
      <w:r>
        <w:rPr>
          <w:rFonts w:hint="default"/>
        </w:rPr>
        <w:t xml:space="preserve"> vlá</w:t>
      </w:r>
      <w:r>
        <w:rPr>
          <w:rFonts w:hint="default"/>
        </w:rPr>
        <w:t>kna rodu Agá</w:t>
      </w:r>
      <w:r>
        <w:rPr>
          <w:rFonts w:hint="default"/>
        </w:rPr>
        <w:t>ve,</w:t>
      </w:r>
    </w:p>
    <w:p w:rsidR="00E2180F">
      <w:pPr>
        <w:pStyle w:val="ListDash1"/>
        <w:bidi w:val="0"/>
        <w:rPr>
          <w:rFonts w:hint="default"/>
        </w:rPr>
      </w:pPr>
      <w:r>
        <w:rPr>
          <w:rFonts w:hint="default"/>
        </w:rPr>
        <w:t>kokosové</w:t>
      </w:r>
      <w:r>
        <w:rPr>
          <w:rFonts w:hint="default"/>
        </w:rPr>
        <w:t>, abakové</w:t>
      </w:r>
      <w:r>
        <w:rPr>
          <w:rFonts w:hint="default"/>
        </w:rPr>
        <w:t>, ramiové</w:t>
      </w:r>
      <w:r>
        <w:rPr>
          <w:rFonts w:hint="default"/>
        </w:rPr>
        <w:t xml:space="preserve"> a ostatné</w:t>
      </w:r>
      <w:r>
        <w:rPr>
          <w:rFonts w:hint="default"/>
        </w:rPr>
        <w:t xml:space="preserve"> rastlinné</w:t>
      </w:r>
      <w:r>
        <w:rPr>
          <w:rFonts w:hint="default"/>
        </w:rPr>
        <w:t xml:space="preserve"> textilné</w:t>
      </w:r>
      <w:r>
        <w:rPr>
          <w:rFonts w:hint="default"/>
        </w:rPr>
        <w:t xml:space="preserve"> vlá</w:t>
      </w:r>
      <w:r>
        <w:rPr>
          <w:rFonts w:hint="default"/>
        </w:rPr>
        <w:t>kna,</w:t>
      </w:r>
    </w:p>
    <w:p w:rsidR="00E2180F">
      <w:pPr>
        <w:pStyle w:val="ListDash1"/>
        <w:bidi w:val="0"/>
        <w:rPr>
          <w:rFonts w:hint="default"/>
        </w:rPr>
      </w:pPr>
      <w:r>
        <w:rPr>
          <w:rFonts w:hint="default"/>
        </w:rPr>
        <w:t>syntetické</w:t>
      </w:r>
      <w:r>
        <w:rPr>
          <w:rFonts w:hint="default"/>
        </w:rPr>
        <w:t xml:space="preserve"> vlá</w:t>
      </w:r>
      <w:r>
        <w:rPr>
          <w:rFonts w:hint="default"/>
        </w:rPr>
        <w:t>kna,</w:t>
      </w:r>
    </w:p>
    <w:p w:rsidR="00E2180F">
      <w:pPr>
        <w:pStyle w:val="ListDash1"/>
        <w:bidi w:val="0"/>
        <w:rPr>
          <w:rFonts w:hint="default"/>
        </w:rPr>
      </w:pPr>
      <w:r>
        <w:rPr>
          <w:rFonts w:hint="default"/>
        </w:rPr>
        <w:t>umelé</w:t>
      </w:r>
      <w:r>
        <w:rPr>
          <w:rFonts w:hint="default"/>
        </w:rPr>
        <w:t xml:space="preserve"> vlá</w:t>
      </w:r>
      <w:r>
        <w:rPr>
          <w:rFonts w:hint="default"/>
        </w:rPr>
        <w:t>kna,</w:t>
      </w:r>
    </w:p>
    <w:p w:rsidR="00E2180F">
      <w:pPr>
        <w:pStyle w:val="ListDash1"/>
        <w:bidi w:val="0"/>
        <w:rPr>
          <w:rFonts w:hint="default"/>
        </w:rPr>
      </w:pPr>
      <w:r>
        <w:rPr>
          <w:rFonts w:hint="default"/>
        </w:rPr>
        <w:t>vodivé</w:t>
      </w:r>
      <w:r>
        <w:rPr>
          <w:rFonts w:hint="default"/>
        </w:rPr>
        <w:t xml:space="preserve"> vlá</w:t>
      </w:r>
      <w:r>
        <w:rPr>
          <w:rFonts w:hint="default"/>
        </w:rPr>
        <w:t>kna,</w:t>
      </w:r>
    </w:p>
    <w:p w:rsidR="00E2180F">
      <w:pPr>
        <w:pStyle w:val="ListDash1"/>
        <w:bidi w:val="0"/>
        <w:rPr>
          <w:rFonts w:hint="default"/>
        </w:rPr>
      </w:pPr>
      <w:r>
        <w:t>synt</w:t>
      </w:r>
      <w:r>
        <w:rPr>
          <w:rFonts w:hint="default"/>
        </w:rPr>
        <w:t>etické</w:t>
      </w:r>
      <w:r>
        <w:rPr>
          <w:rFonts w:hint="default"/>
        </w:rPr>
        <w:t xml:space="preserve"> umelo vyrobené</w:t>
      </w:r>
      <w:r>
        <w:rPr>
          <w:rFonts w:hint="default"/>
        </w:rPr>
        <w:t xml:space="preserve"> striž</w:t>
      </w:r>
      <w:r>
        <w:rPr>
          <w:rFonts w:hint="default"/>
        </w:rPr>
        <w:t>né</w:t>
      </w:r>
      <w:r>
        <w:rPr>
          <w:rFonts w:hint="default"/>
        </w:rPr>
        <w:t xml:space="preserve"> vlá</w:t>
      </w:r>
      <w:r>
        <w:rPr>
          <w:rFonts w:hint="default"/>
        </w:rPr>
        <w:t>kna z polypropylé</w:t>
      </w:r>
      <w:r>
        <w:rPr>
          <w:rFonts w:hint="default"/>
        </w:rPr>
        <w:t>nu,</w:t>
      </w:r>
    </w:p>
    <w:p w:rsidR="00E2180F">
      <w:pPr>
        <w:pStyle w:val="ListDash1"/>
        <w:bidi w:val="0"/>
        <w:rPr>
          <w:rFonts w:hint="default"/>
        </w:rPr>
      </w:pPr>
      <w:r>
        <w:rPr>
          <w:rFonts w:hint="default"/>
        </w:rPr>
        <w:t>syntetické</w:t>
      </w:r>
      <w:r>
        <w:rPr>
          <w:rFonts w:hint="default"/>
        </w:rPr>
        <w:t xml:space="preserve"> umelo vyrobené</w:t>
      </w:r>
      <w:r>
        <w:rPr>
          <w:rFonts w:hint="default"/>
        </w:rPr>
        <w:t xml:space="preserve"> striž</w:t>
      </w:r>
      <w:r>
        <w:rPr>
          <w:rFonts w:hint="default"/>
        </w:rPr>
        <w:t>né</w:t>
      </w:r>
      <w:r>
        <w:rPr>
          <w:rFonts w:hint="default"/>
        </w:rPr>
        <w:t xml:space="preserve"> vlá</w:t>
      </w:r>
      <w:r>
        <w:rPr>
          <w:rFonts w:hint="default"/>
        </w:rPr>
        <w:t>kna z polyesteru,</w:t>
      </w:r>
    </w:p>
    <w:p w:rsidR="00E2180F">
      <w:pPr>
        <w:pStyle w:val="ListDash1"/>
        <w:bidi w:val="0"/>
        <w:rPr>
          <w:rFonts w:hint="default"/>
        </w:rPr>
      </w:pPr>
      <w:r>
        <w:rPr>
          <w:rFonts w:hint="default"/>
        </w:rPr>
        <w:t>syntetické</w:t>
      </w:r>
      <w:r>
        <w:rPr>
          <w:rFonts w:hint="default"/>
        </w:rPr>
        <w:t xml:space="preserve"> umelo vyrobené</w:t>
      </w:r>
      <w:r>
        <w:rPr>
          <w:rFonts w:hint="default"/>
        </w:rPr>
        <w:t xml:space="preserve"> striž</w:t>
      </w:r>
      <w:r>
        <w:rPr>
          <w:rFonts w:hint="default"/>
        </w:rPr>
        <w:t>né</w:t>
      </w:r>
      <w:r>
        <w:rPr>
          <w:rFonts w:hint="default"/>
        </w:rPr>
        <w:t xml:space="preserve"> vlá</w:t>
      </w:r>
      <w:r>
        <w:rPr>
          <w:rFonts w:hint="default"/>
        </w:rPr>
        <w:t>kna z polyamidu,</w:t>
      </w:r>
    </w:p>
    <w:p w:rsidR="00E2180F">
      <w:pPr>
        <w:pStyle w:val="ListDash1"/>
        <w:bidi w:val="0"/>
        <w:rPr>
          <w:rFonts w:hint="default"/>
        </w:rPr>
      </w:pPr>
      <w:r>
        <w:rPr>
          <w:rFonts w:hint="default"/>
        </w:rPr>
        <w:t>syntetické</w:t>
      </w:r>
      <w:r>
        <w:rPr>
          <w:rFonts w:hint="default"/>
        </w:rPr>
        <w:t xml:space="preserve"> umelo vyrobené</w:t>
      </w:r>
      <w:r>
        <w:rPr>
          <w:rFonts w:hint="default"/>
        </w:rPr>
        <w:t xml:space="preserve"> striž</w:t>
      </w:r>
      <w:r>
        <w:rPr>
          <w:rFonts w:hint="default"/>
        </w:rPr>
        <w:t>né</w:t>
      </w:r>
      <w:r>
        <w:rPr>
          <w:rFonts w:hint="default"/>
        </w:rPr>
        <w:t xml:space="preserve"> vlá</w:t>
      </w:r>
      <w:r>
        <w:rPr>
          <w:rFonts w:hint="default"/>
        </w:rPr>
        <w:t>kna z polyakrylnitrilu,</w:t>
      </w:r>
    </w:p>
    <w:p w:rsidR="00E2180F">
      <w:pPr>
        <w:pStyle w:val="ListDash1"/>
        <w:bidi w:val="0"/>
        <w:rPr>
          <w:rFonts w:hint="default"/>
        </w:rPr>
      </w:pPr>
      <w:r>
        <w:rPr>
          <w:rFonts w:hint="default"/>
        </w:rPr>
        <w:t>syntetické</w:t>
      </w:r>
      <w:r>
        <w:rPr>
          <w:rFonts w:hint="default"/>
        </w:rPr>
        <w:t xml:space="preserve"> umelo vyr</w:t>
      </w:r>
      <w:r>
        <w:rPr>
          <w:rFonts w:hint="default"/>
        </w:rPr>
        <w:t>obené</w:t>
      </w:r>
      <w:r>
        <w:rPr>
          <w:rFonts w:hint="default"/>
        </w:rPr>
        <w:t xml:space="preserve"> striž</w:t>
      </w:r>
      <w:r>
        <w:rPr>
          <w:rFonts w:hint="default"/>
        </w:rPr>
        <w:t>né</w:t>
      </w:r>
      <w:r>
        <w:rPr>
          <w:rFonts w:hint="default"/>
        </w:rPr>
        <w:t xml:space="preserve"> vlá</w:t>
      </w:r>
      <w:r>
        <w:rPr>
          <w:rFonts w:hint="default"/>
        </w:rPr>
        <w:t>kna z polyimidu,</w:t>
      </w:r>
    </w:p>
    <w:p w:rsidR="00E2180F">
      <w:pPr>
        <w:pStyle w:val="ListDash1"/>
        <w:bidi w:val="0"/>
        <w:rPr>
          <w:rFonts w:hint="default"/>
        </w:rPr>
      </w:pPr>
      <w:r>
        <w:rPr>
          <w:rFonts w:hint="default"/>
        </w:rPr>
        <w:t>syntetické</w:t>
      </w:r>
      <w:r>
        <w:rPr>
          <w:rFonts w:hint="default"/>
        </w:rPr>
        <w:t xml:space="preserve"> umelo vyrobené</w:t>
      </w:r>
      <w:r>
        <w:rPr>
          <w:rFonts w:hint="default"/>
        </w:rPr>
        <w:t xml:space="preserve"> striž</w:t>
      </w:r>
      <w:r>
        <w:rPr>
          <w:rFonts w:hint="default"/>
        </w:rPr>
        <w:t>né</w:t>
      </w:r>
      <w:r>
        <w:rPr>
          <w:rFonts w:hint="default"/>
        </w:rPr>
        <w:t xml:space="preserve"> vlá</w:t>
      </w:r>
      <w:r>
        <w:rPr>
          <w:rFonts w:hint="default"/>
        </w:rPr>
        <w:t>kna z polytetrafluó</w:t>
      </w:r>
      <w:r>
        <w:rPr>
          <w:rFonts w:hint="default"/>
        </w:rPr>
        <w:t>retylé</w:t>
      </w:r>
      <w:r>
        <w:rPr>
          <w:rFonts w:hint="default"/>
        </w:rPr>
        <w:t>nu,</w:t>
      </w:r>
    </w:p>
    <w:p w:rsidR="00E2180F">
      <w:pPr>
        <w:pStyle w:val="ListDash1"/>
        <w:bidi w:val="0"/>
        <w:rPr>
          <w:rFonts w:hint="default"/>
        </w:rPr>
      </w:pPr>
      <w:r>
        <w:rPr>
          <w:rFonts w:hint="default"/>
        </w:rPr>
        <w:t>syntetické</w:t>
      </w:r>
      <w:r>
        <w:rPr>
          <w:rFonts w:hint="default"/>
        </w:rPr>
        <w:t xml:space="preserve"> umelo vyrobené</w:t>
      </w:r>
      <w:r>
        <w:rPr>
          <w:rFonts w:hint="default"/>
        </w:rPr>
        <w:t xml:space="preserve"> striž</w:t>
      </w:r>
      <w:r>
        <w:rPr>
          <w:rFonts w:hint="default"/>
        </w:rPr>
        <w:t>né</w:t>
      </w:r>
      <w:r>
        <w:rPr>
          <w:rFonts w:hint="default"/>
        </w:rPr>
        <w:t xml:space="preserve"> vlá</w:t>
      </w:r>
      <w:r>
        <w:rPr>
          <w:rFonts w:hint="default"/>
        </w:rPr>
        <w:t>kna z poly(fenylé</w:t>
      </w:r>
      <w:r>
        <w:rPr>
          <w:rFonts w:hint="default"/>
        </w:rPr>
        <w:t>nsulfidu),</w:t>
      </w:r>
    </w:p>
    <w:p w:rsidR="00E2180F">
      <w:pPr>
        <w:pStyle w:val="ListDash1"/>
        <w:bidi w:val="0"/>
        <w:rPr>
          <w:rFonts w:hint="default"/>
        </w:rPr>
      </w:pPr>
      <w:r>
        <w:rPr>
          <w:rFonts w:hint="default"/>
        </w:rPr>
        <w:t>syntetické</w:t>
      </w:r>
      <w:r>
        <w:rPr>
          <w:rFonts w:hint="default"/>
        </w:rPr>
        <w:t xml:space="preserve"> umelo vyrobené</w:t>
      </w:r>
      <w:r>
        <w:rPr>
          <w:rFonts w:hint="default"/>
        </w:rPr>
        <w:t xml:space="preserve"> striž</w:t>
      </w:r>
      <w:r>
        <w:rPr>
          <w:rFonts w:hint="default"/>
        </w:rPr>
        <w:t>né</w:t>
      </w:r>
      <w:r>
        <w:rPr>
          <w:rFonts w:hint="default"/>
        </w:rPr>
        <w:t xml:space="preserve"> vlá</w:t>
      </w:r>
      <w:r>
        <w:rPr>
          <w:rFonts w:hint="default"/>
        </w:rPr>
        <w:t>kna z poly(vinylchloridu),</w:t>
      </w:r>
    </w:p>
    <w:p w:rsidR="00E2180F">
      <w:pPr>
        <w:pStyle w:val="ListDash1"/>
        <w:bidi w:val="0"/>
        <w:rPr>
          <w:rFonts w:hint="default"/>
        </w:rPr>
      </w:pPr>
      <w:r>
        <w:rPr>
          <w:rFonts w:hint="default"/>
        </w:rPr>
        <w:t>ostatné</w:t>
      </w:r>
      <w:r>
        <w:rPr>
          <w:rFonts w:hint="default"/>
        </w:rPr>
        <w:t xml:space="preserve"> syntetické</w:t>
      </w:r>
      <w:r>
        <w:rPr>
          <w:rFonts w:hint="default"/>
        </w:rPr>
        <w:t xml:space="preserve"> umelo vyrobené</w:t>
      </w:r>
      <w:r>
        <w:rPr>
          <w:rFonts w:hint="default"/>
        </w:rPr>
        <w:t xml:space="preserve"> striž</w:t>
      </w:r>
      <w:r>
        <w:rPr>
          <w:rFonts w:hint="default"/>
        </w:rPr>
        <w:t>né</w:t>
      </w:r>
      <w:r>
        <w:rPr>
          <w:rFonts w:hint="default"/>
        </w:rPr>
        <w:t xml:space="preserve"> vlá</w:t>
      </w:r>
      <w:r>
        <w:rPr>
          <w:rFonts w:hint="default"/>
        </w:rPr>
        <w:t>kna,</w:t>
      </w:r>
    </w:p>
    <w:p w:rsidR="00E2180F">
      <w:pPr>
        <w:pStyle w:val="ListDash1"/>
        <w:bidi w:val="0"/>
        <w:rPr>
          <w:rFonts w:hint="default"/>
        </w:rPr>
      </w:pPr>
      <w:r>
        <w:rPr>
          <w:rFonts w:hint="default"/>
        </w:rPr>
        <w:t>umelé</w:t>
      </w:r>
      <w:r>
        <w:rPr>
          <w:rFonts w:hint="default"/>
        </w:rPr>
        <w:t xml:space="preserve"> striž</w:t>
      </w:r>
      <w:r>
        <w:rPr>
          <w:rFonts w:hint="default"/>
        </w:rPr>
        <w:t>né</w:t>
      </w:r>
      <w:r>
        <w:rPr>
          <w:rFonts w:hint="default"/>
        </w:rPr>
        <w:t xml:space="preserve"> vlá</w:t>
      </w:r>
      <w:r>
        <w:rPr>
          <w:rFonts w:hint="default"/>
        </w:rPr>
        <w:t>kna z viskó</w:t>
      </w:r>
      <w:r>
        <w:rPr>
          <w:rFonts w:hint="default"/>
        </w:rPr>
        <w:t>zy,</w:t>
      </w:r>
    </w:p>
    <w:p w:rsidR="00E2180F">
      <w:pPr>
        <w:pStyle w:val="ListDash1"/>
        <w:bidi w:val="0"/>
        <w:rPr>
          <w:rFonts w:hint="default"/>
        </w:rPr>
      </w:pPr>
      <w:r>
        <w:rPr>
          <w:rFonts w:hint="default"/>
        </w:rPr>
        <w:t>ostatné</w:t>
      </w:r>
      <w:r>
        <w:rPr>
          <w:rFonts w:hint="default"/>
        </w:rPr>
        <w:t xml:space="preserve"> umelé</w:t>
      </w:r>
      <w:r>
        <w:rPr>
          <w:rFonts w:hint="default"/>
        </w:rPr>
        <w:t xml:space="preserve"> striž</w:t>
      </w:r>
      <w:r>
        <w:rPr>
          <w:rFonts w:hint="default"/>
        </w:rPr>
        <w:t>né</w:t>
      </w:r>
      <w:r>
        <w:rPr>
          <w:rFonts w:hint="default"/>
        </w:rPr>
        <w:t xml:space="preserve"> vlá</w:t>
      </w:r>
      <w:r>
        <w:rPr>
          <w:rFonts w:hint="default"/>
        </w:rPr>
        <w:t>kna,</w:t>
      </w:r>
    </w:p>
    <w:p w:rsidR="00E2180F">
      <w:pPr>
        <w:pStyle w:val="ListDash1"/>
        <w:bidi w:val="0"/>
        <w:rPr>
          <w:rFonts w:hint="default"/>
        </w:rPr>
      </w:pPr>
      <w:r>
        <w:rPr>
          <w:rFonts w:hint="default"/>
        </w:rPr>
        <w:t>priadza z polyuretá</w:t>
      </w:r>
      <w:r>
        <w:rPr>
          <w:rFonts w:hint="default"/>
        </w:rPr>
        <w:t>nu delená</w:t>
      </w:r>
      <w:r>
        <w:rPr>
          <w:rFonts w:hint="default"/>
        </w:rPr>
        <w:t xml:space="preserve"> pruž</w:t>
      </w:r>
      <w:r>
        <w:rPr>
          <w:rFonts w:hint="default"/>
        </w:rPr>
        <w:t>ný</w:t>
      </w:r>
      <w:r>
        <w:rPr>
          <w:rFonts w:hint="default"/>
        </w:rPr>
        <w:t>mi segmentmi polyé</w:t>
      </w:r>
      <w:r>
        <w:rPr>
          <w:rFonts w:hint="default"/>
        </w:rPr>
        <w:t>teru, tiež</w:t>
      </w:r>
      <w:r>
        <w:rPr>
          <w:rFonts w:hint="default"/>
        </w:rPr>
        <w:t xml:space="preserve"> spriadaný</w:t>
      </w:r>
      <w:r>
        <w:rPr>
          <w:rFonts w:hint="default"/>
        </w:rPr>
        <w:t>mi,</w:t>
      </w:r>
    </w:p>
    <w:p w:rsidR="00E2180F">
      <w:pPr>
        <w:pStyle w:val="ListDash1"/>
        <w:bidi w:val="0"/>
        <w:rPr>
          <w:rFonts w:hint="default"/>
        </w:rPr>
      </w:pPr>
      <w:r>
        <w:rPr>
          <w:rFonts w:hint="default"/>
        </w:rPr>
        <w:t>priadza z polyuretá</w:t>
      </w:r>
      <w:r>
        <w:rPr>
          <w:rFonts w:hint="default"/>
        </w:rPr>
        <w:t>nu delená</w:t>
      </w:r>
      <w:r>
        <w:rPr>
          <w:rFonts w:hint="default"/>
        </w:rPr>
        <w:t xml:space="preserve"> pruž</w:t>
      </w:r>
      <w:r>
        <w:rPr>
          <w:rFonts w:hint="default"/>
        </w:rPr>
        <w:t>ný</w:t>
      </w:r>
      <w:r>
        <w:rPr>
          <w:rFonts w:hint="default"/>
        </w:rPr>
        <w:t>mi segmentmi polyesteru, ti</w:t>
      </w:r>
      <w:r>
        <w:rPr>
          <w:rFonts w:hint="default"/>
        </w:rPr>
        <w:t>ež</w:t>
      </w:r>
      <w:r>
        <w:rPr>
          <w:rFonts w:hint="default"/>
        </w:rPr>
        <w:t xml:space="preserve"> spriadaný</w:t>
      </w:r>
      <w:r>
        <w:rPr>
          <w:rFonts w:hint="default"/>
        </w:rPr>
        <w:t>mi,</w:t>
      </w:r>
    </w:p>
    <w:p w:rsidR="00E2180F">
      <w:pPr>
        <w:pStyle w:val="ListDash1"/>
        <w:bidi w:val="0"/>
        <w:rPr>
          <w:rFonts w:hint="default"/>
        </w:rPr>
      </w:pPr>
      <w:r>
        <w:rPr>
          <w:rFonts w:hint="default"/>
        </w:rPr>
        <w:t>vý</w:t>
      </w:r>
      <w:r>
        <w:rPr>
          <w:rFonts w:hint="default"/>
        </w:rPr>
        <w:t>robky polož</w:t>
      </w:r>
      <w:r>
        <w:rPr>
          <w:rFonts w:hint="default"/>
        </w:rPr>
        <w:t>ky 5605 (metalizovaná</w:t>
      </w:r>
      <w:r>
        <w:rPr>
          <w:rFonts w:hint="default"/>
        </w:rPr>
        <w:t xml:space="preserve"> priadza), obsahujú</w:t>
      </w:r>
      <w:r>
        <w:rPr>
          <w:rFonts w:hint="default"/>
        </w:rPr>
        <w:t>ce pá</w:t>
      </w:r>
      <w:r>
        <w:rPr>
          <w:rFonts w:hint="default"/>
        </w:rPr>
        <w:t>sik, ktoré</w:t>
      </w:r>
      <w:r>
        <w:rPr>
          <w:rFonts w:hint="default"/>
        </w:rPr>
        <w:t>ho jadro pozostá</w:t>
      </w:r>
      <w:r>
        <w:rPr>
          <w:rFonts w:hint="default"/>
        </w:rPr>
        <w:t>va z hliní</w:t>
      </w:r>
      <w:r>
        <w:rPr>
          <w:rFonts w:hint="default"/>
        </w:rPr>
        <w:t>kovej fó</w:t>
      </w:r>
      <w:r>
        <w:rPr>
          <w:rFonts w:hint="default"/>
        </w:rPr>
        <w:t>lie alebo z plastové</w:t>
      </w:r>
      <w:r>
        <w:rPr>
          <w:rFonts w:hint="default"/>
        </w:rPr>
        <w:t>ho filmu, tiež</w:t>
      </w:r>
      <w:r>
        <w:rPr>
          <w:rFonts w:hint="default"/>
        </w:rPr>
        <w:t xml:space="preserve"> potiahnutý</w:t>
      </w:r>
      <w:r>
        <w:rPr>
          <w:rFonts w:hint="default"/>
        </w:rPr>
        <w:t xml:space="preserve"> hliní</w:t>
      </w:r>
      <w:r>
        <w:rPr>
          <w:rFonts w:hint="default"/>
        </w:rPr>
        <w:t>kový</w:t>
      </w:r>
      <w:r>
        <w:rPr>
          <w:rFonts w:hint="default"/>
        </w:rPr>
        <w:t>m práš</w:t>
      </w:r>
      <w:r>
        <w:rPr>
          <w:rFonts w:hint="default"/>
        </w:rPr>
        <w:t>kom, ktoré</w:t>
      </w:r>
      <w:r>
        <w:rPr>
          <w:rFonts w:hint="default"/>
        </w:rPr>
        <w:t>ho ší</w:t>
      </w:r>
      <w:r>
        <w:rPr>
          <w:rFonts w:hint="default"/>
        </w:rPr>
        <w:t>rka nepresahuje 5 mm, laminovaný</w:t>
      </w:r>
      <w:r>
        <w:rPr>
          <w:rFonts w:hint="default"/>
        </w:rPr>
        <w:t xml:space="preserve"> pomocou priesvitné</w:t>
      </w:r>
      <w:r>
        <w:rPr>
          <w:rFonts w:hint="default"/>
        </w:rPr>
        <w:t>ho alebo</w:t>
      </w:r>
      <w:r>
        <w:rPr>
          <w:rFonts w:hint="default"/>
        </w:rPr>
        <w:t xml:space="preserve"> farebné</w:t>
      </w:r>
      <w:r>
        <w:rPr>
          <w:rFonts w:hint="default"/>
        </w:rPr>
        <w:t>ho lepidla medzi dvomi vrstvami plastické</w:t>
      </w:r>
      <w:r>
        <w:rPr>
          <w:rFonts w:hint="default"/>
        </w:rPr>
        <w:t>ho filmu,</w:t>
      </w:r>
    </w:p>
    <w:p w:rsidR="00E2180F">
      <w:pPr>
        <w:pStyle w:val="ListDash1"/>
        <w:bidi w:val="0"/>
        <w:rPr>
          <w:rFonts w:hint="default"/>
        </w:rPr>
      </w:pPr>
      <w:r>
        <w:rPr>
          <w:rFonts w:hint="default"/>
        </w:rPr>
        <w:t>ostatné</w:t>
      </w:r>
      <w:r>
        <w:rPr>
          <w:rFonts w:hint="default"/>
        </w:rPr>
        <w:t xml:space="preserve"> vý</w:t>
      </w:r>
      <w:r>
        <w:rPr>
          <w:rFonts w:hint="default"/>
        </w:rPr>
        <w:t>robky polož</w:t>
      </w:r>
      <w:r>
        <w:rPr>
          <w:rFonts w:hint="default"/>
        </w:rPr>
        <w:t>ky 5605.</w:t>
      </w:r>
    </w:p>
    <w:p w:rsidR="00E2180F">
      <w:pPr>
        <w:pStyle w:val="Text1"/>
        <w:bidi w:val="0"/>
        <w:rPr>
          <w:rStyle w:val="footnoteref"/>
          <w:rFonts w:hint="default"/>
        </w:rPr>
      </w:pPr>
      <w:r>
        <w:rPr>
          <w:rStyle w:val="footnoteref"/>
          <w:rFonts w:hint="default"/>
        </w:rPr>
        <w:t>Prí</w:t>
      </w:r>
      <w:r>
        <w:rPr>
          <w:rStyle w:val="footnoteref"/>
          <w:rFonts w:hint="default"/>
        </w:rPr>
        <w:t>klad:</w:t>
      </w:r>
    </w:p>
    <w:p w:rsidR="00E2180F">
      <w:pPr>
        <w:pStyle w:val="Text1"/>
        <w:bidi w:val="0"/>
        <w:rPr>
          <w:rStyle w:val="footnoteref"/>
          <w:rFonts w:hint="default"/>
        </w:rPr>
      </w:pPr>
      <w:r>
        <w:rPr>
          <w:rStyle w:val="footnoteref"/>
          <w:rFonts w:hint="default"/>
        </w:rPr>
        <w:t>Priadza polož</w:t>
      </w:r>
      <w:r>
        <w:rPr>
          <w:rStyle w:val="footnoteref"/>
          <w:rFonts w:hint="default"/>
        </w:rPr>
        <w:t>ky 5205, vyrobená</w:t>
      </w:r>
      <w:r>
        <w:rPr>
          <w:rStyle w:val="footnoteref"/>
          <w:rFonts w:hint="default"/>
        </w:rPr>
        <w:t xml:space="preserve"> z bavlnený</w:t>
      </w:r>
      <w:r>
        <w:rPr>
          <w:rStyle w:val="footnoteref"/>
          <w:rFonts w:hint="default"/>
        </w:rPr>
        <w:t>ch vlá</w:t>
      </w:r>
      <w:r>
        <w:rPr>
          <w:rStyle w:val="footnoteref"/>
          <w:rFonts w:hint="default"/>
        </w:rPr>
        <w:t>kien polož</w:t>
      </w:r>
      <w:r>
        <w:rPr>
          <w:rStyle w:val="footnoteref"/>
          <w:rFonts w:hint="default"/>
        </w:rPr>
        <w:t>ky 5203 a syntetický</w:t>
      </w:r>
      <w:r>
        <w:rPr>
          <w:rStyle w:val="footnoteref"/>
          <w:rFonts w:hint="default"/>
        </w:rPr>
        <w:t>ch striž</w:t>
      </w:r>
      <w:r>
        <w:rPr>
          <w:rStyle w:val="footnoteref"/>
          <w:rFonts w:hint="default"/>
        </w:rPr>
        <w:t>ný</w:t>
      </w:r>
      <w:r>
        <w:rPr>
          <w:rStyle w:val="footnoteref"/>
          <w:rFonts w:hint="default"/>
        </w:rPr>
        <w:t>ch vlá</w:t>
      </w:r>
      <w:r>
        <w:rPr>
          <w:rStyle w:val="footnoteref"/>
          <w:rFonts w:hint="default"/>
        </w:rPr>
        <w:t>kien polož</w:t>
      </w:r>
      <w:r>
        <w:rPr>
          <w:rStyle w:val="footnoteref"/>
          <w:rFonts w:hint="default"/>
        </w:rPr>
        <w:t>ky 5506, je zmieš</w:t>
      </w:r>
      <w:r>
        <w:rPr>
          <w:rStyle w:val="footnoteref"/>
          <w:rFonts w:hint="default"/>
        </w:rPr>
        <w:t>anou priadzou. Nepô</w:t>
      </w:r>
      <w:r>
        <w:rPr>
          <w:rStyle w:val="footnoteref"/>
          <w:rFonts w:hint="default"/>
        </w:rPr>
        <w:t>vodné</w:t>
      </w:r>
      <w:r>
        <w:rPr>
          <w:rStyle w:val="footnoteref"/>
          <w:rFonts w:hint="default"/>
        </w:rPr>
        <w:t xml:space="preserve"> syntetické</w:t>
      </w:r>
      <w:r>
        <w:rPr>
          <w:rStyle w:val="footnoteref"/>
          <w:rFonts w:hint="default"/>
        </w:rPr>
        <w:t xml:space="preserve"> striž</w:t>
      </w:r>
      <w:r>
        <w:rPr>
          <w:rStyle w:val="footnoteref"/>
          <w:rFonts w:hint="default"/>
        </w:rPr>
        <w:t>né</w:t>
      </w:r>
      <w:r>
        <w:rPr>
          <w:rStyle w:val="footnoteref"/>
          <w:rFonts w:hint="default"/>
        </w:rPr>
        <w:t xml:space="preserve"> vlá</w:t>
      </w:r>
      <w:r>
        <w:rPr>
          <w:rStyle w:val="footnoteref"/>
          <w:rFonts w:hint="default"/>
        </w:rPr>
        <w:t>kna, ktoré</w:t>
      </w:r>
      <w:r>
        <w:rPr>
          <w:rStyle w:val="footnoteref"/>
          <w:rFonts w:hint="default"/>
        </w:rPr>
        <w:t xml:space="preserve"> nie sú</w:t>
      </w:r>
      <w:r>
        <w:rPr>
          <w:rStyle w:val="footnoteref"/>
          <w:rFonts w:hint="default"/>
        </w:rPr>
        <w:t xml:space="preserve"> v sú</w:t>
      </w:r>
      <w:r>
        <w:rPr>
          <w:rStyle w:val="footnoteref"/>
          <w:rFonts w:hint="default"/>
        </w:rPr>
        <w:t>lade s pravidlami pô</w:t>
      </w:r>
      <w:r>
        <w:rPr>
          <w:rStyle w:val="footnoteref"/>
          <w:rFonts w:hint="default"/>
        </w:rPr>
        <w:t>vodu (ktoré</w:t>
      </w:r>
      <w:r>
        <w:rPr>
          <w:rStyle w:val="footnoteref"/>
          <w:rFonts w:hint="default"/>
        </w:rPr>
        <w:t xml:space="preserve"> vyž</w:t>
      </w:r>
      <w:r>
        <w:rPr>
          <w:rStyle w:val="footnoteref"/>
          <w:rFonts w:hint="default"/>
        </w:rPr>
        <w:t>adujú</w:t>
      </w:r>
      <w:r>
        <w:rPr>
          <w:rStyle w:val="footnoteref"/>
          <w:rFonts w:hint="default"/>
        </w:rPr>
        <w:t xml:space="preserve"> vý</w:t>
      </w:r>
      <w:r>
        <w:rPr>
          <w:rStyle w:val="footnoteref"/>
          <w:rFonts w:hint="default"/>
        </w:rPr>
        <w:t>robu z </w:t>
      </w:r>
      <w:r>
        <w:rPr>
          <w:rStyle w:val="footnoteref"/>
          <w:rFonts w:hint="default"/>
        </w:rPr>
        <w:t>chemický</w:t>
      </w:r>
      <w:r>
        <w:rPr>
          <w:rStyle w:val="footnoteref"/>
          <w:rFonts w:hint="default"/>
        </w:rPr>
        <w:t>ch materiá</w:t>
      </w:r>
      <w:r>
        <w:rPr>
          <w:rStyle w:val="footnoteref"/>
          <w:rFonts w:hint="default"/>
        </w:rPr>
        <w:t>lov alebo textilnej bunič</w:t>
      </w:r>
      <w:r>
        <w:rPr>
          <w:rStyle w:val="footnoteref"/>
          <w:rFonts w:hint="default"/>
        </w:rPr>
        <w:t>iny), sa môž</w:t>
      </w:r>
      <w:r>
        <w:rPr>
          <w:rStyle w:val="footnoteref"/>
          <w:rFonts w:hint="default"/>
        </w:rPr>
        <w:t>u použ</w:t>
      </w:r>
      <w:r>
        <w:rPr>
          <w:rStyle w:val="footnoteref"/>
          <w:rFonts w:hint="default"/>
        </w:rPr>
        <w:t>iť</w:t>
      </w:r>
      <w:r>
        <w:rPr>
          <w:rStyle w:val="footnoteref"/>
          <w:rFonts w:hint="default"/>
        </w:rPr>
        <w:t>, ak ich celková</w:t>
      </w:r>
      <w:r>
        <w:rPr>
          <w:rStyle w:val="footnoteref"/>
          <w:rFonts w:hint="default"/>
        </w:rPr>
        <w:t xml:space="preserve"> hmotnosť</w:t>
      </w:r>
      <w:r>
        <w:rPr>
          <w:rStyle w:val="footnoteref"/>
          <w:rFonts w:hint="default"/>
        </w:rPr>
        <w:t xml:space="preserve"> nepresahuje 10 % hmotnosti priadze.</w:t>
      </w:r>
    </w:p>
    <w:p w:rsidR="00E2180F">
      <w:pPr>
        <w:pStyle w:val="Text1"/>
        <w:bidi w:val="0"/>
        <w:rPr>
          <w:rStyle w:val="footnoteref"/>
          <w:rFonts w:hint="default"/>
        </w:rPr>
      </w:pPr>
      <w:r>
        <w:rPr>
          <w:rStyle w:val="footnoteref"/>
          <w:rFonts w:hint="default"/>
        </w:rPr>
        <w:t>Prí</w:t>
      </w:r>
      <w:r>
        <w:rPr>
          <w:rStyle w:val="footnoteref"/>
          <w:rFonts w:hint="default"/>
        </w:rPr>
        <w:t>klad:</w:t>
      </w:r>
    </w:p>
    <w:p w:rsidR="00E2180F">
      <w:pPr>
        <w:pStyle w:val="Text1"/>
        <w:bidi w:val="0"/>
        <w:rPr>
          <w:rStyle w:val="footnoteref"/>
          <w:rFonts w:hint="default"/>
        </w:rPr>
      </w:pPr>
      <w:r>
        <w:rPr>
          <w:rStyle w:val="footnoteref"/>
          <w:rFonts w:hint="default"/>
        </w:rPr>
        <w:t>Vlnená</w:t>
      </w:r>
      <w:r>
        <w:rPr>
          <w:rStyle w:val="footnoteref"/>
          <w:rFonts w:hint="default"/>
        </w:rPr>
        <w:t xml:space="preserve"> tkanina polož</w:t>
      </w:r>
      <w:r>
        <w:rPr>
          <w:rStyle w:val="footnoteref"/>
          <w:rFonts w:hint="default"/>
        </w:rPr>
        <w:t>ky 5112, vyrobená</w:t>
      </w:r>
      <w:r>
        <w:rPr>
          <w:rStyle w:val="footnoteref"/>
          <w:rFonts w:hint="default"/>
        </w:rPr>
        <w:t xml:space="preserve"> </w:t>
      </w:r>
      <w:r>
        <w:rPr>
          <w:rStyle w:val="footnoteref"/>
          <w:rFonts w:hint="default"/>
        </w:rPr>
        <w:t>z vlnenej priadze polož</w:t>
      </w:r>
      <w:r>
        <w:rPr>
          <w:rStyle w:val="footnoteref"/>
          <w:rFonts w:hint="default"/>
        </w:rPr>
        <w:t>ky 5107 a syntetickej priadze zo striž</w:t>
      </w:r>
      <w:r>
        <w:rPr>
          <w:rStyle w:val="footnoteref"/>
          <w:rFonts w:hint="default"/>
        </w:rPr>
        <w:t>ný</w:t>
      </w:r>
      <w:r>
        <w:rPr>
          <w:rStyle w:val="footnoteref"/>
          <w:rFonts w:hint="default"/>
        </w:rPr>
        <w:t>ch vlá</w:t>
      </w:r>
      <w:r>
        <w:rPr>
          <w:rStyle w:val="footnoteref"/>
          <w:rFonts w:hint="default"/>
        </w:rPr>
        <w:t>kien polož</w:t>
      </w:r>
      <w:r>
        <w:rPr>
          <w:rStyle w:val="footnoteref"/>
          <w:rFonts w:hint="default"/>
        </w:rPr>
        <w:t>ky 5509, je zmieš</w:t>
      </w:r>
      <w:r>
        <w:rPr>
          <w:rStyle w:val="footnoteref"/>
          <w:rFonts w:hint="default"/>
        </w:rPr>
        <w:t>anou tkaninou. Z toho vyplý</w:t>
      </w:r>
      <w:r>
        <w:rPr>
          <w:rStyle w:val="footnoteref"/>
          <w:rFonts w:hint="default"/>
        </w:rPr>
        <w:t>va, ž</w:t>
      </w:r>
      <w:r>
        <w:rPr>
          <w:rStyle w:val="footnoteref"/>
          <w:rFonts w:hint="default"/>
        </w:rPr>
        <w:t>e sa môž</w:t>
      </w:r>
      <w:r>
        <w:rPr>
          <w:rStyle w:val="footnoteref"/>
          <w:rFonts w:hint="default"/>
        </w:rPr>
        <w:t>e použ</w:t>
      </w:r>
      <w:r>
        <w:rPr>
          <w:rStyle w:val="footnoteref"/>
          <w:rFonts w:hint="default"/>
        </w:rPr>
        <w:t>iť</w:t>
      </w:r>
      <w:r>
        <w:rPr>
          <w:rStyle w:val="footnoteref"/>
          <w:rFonts w:hint="default"/>
        </w:rPr>
        <w:t xml:space="preserve"> syntetická</w:t>
      </w:r>
      <w:r>
        <w:rPr>
          <w:rStyle w:val="footnoteref"/>
          <w:rFonts w:hint="default"/>
        </w:rPr>
        <w:t xml:space="preserve"> priadza, ktorá</w:t>
      </w:r>
      <w:r>
        <w:rPr>
          <w:rStyle w:val="footnoteref"/>
          <w:rFonts w:hint="default"/>
        </w:rPr>
        <w:t xml:space="preserve"> nie je v sú</w:t>
      </w:r>
      <w:r>
        <w:rPr>
          <w:rStyle w:val="footnoteref"/>
          <w:rFonts w:hint="default"/>
        </w:rPr>
        <w:t>lade s pravidlami pô</w:t>
      </w:r>
      <w:r>
        <w:rPr>
          <w:rStyle w:val="footnoteref"/>
          <w:rFonts w:hint="default"/>
        </w:rPr>
        <w:t>vodu (ktoré</w:t>
      </w:r>
      <w:r>
        <w:rPr>
          <w:rStyle w:val="footnoteref"/>
          <w:rFonts w:hint="default"/>
        </w:rPr>
        <w:t xml:space="preserve"> vyž</w:t>
      </w:r>
      <w:r>
        <w:rPr>
          <w:rStyle w:val="footnoteref"/>
          <w:rFonts w:hint="default"/>
        </w:rPr>
        <w:t>adujú</w:t>
      </w:r>
      <w:r>
        <w:rPr>
          <w:rStyle w:val="footnoteref"/>
          <w:rFonts w:hint="default"/>
        </w:rPr>
        <w:t xml:space="preserve"> vý</w:t>
      </w:r>
      <w:r>
        <w:rPr>
          <w:rStyle w:val="footnoteref"/>
          <w:rFonts w:hint="default"/>
        </w:rPr>
        <w:t>robu z chemický</w:t>
      </w:r>
      <w:r>
        <w:rPr>
          <w:rStyle w:val="footnoteref"/>
          <w:rFonts w:hint="default"/>
        </w:rPr>
        <w:t>ch materiá</w:t>
      </w:r>
      <w:r>
        <w:rPr>
          <w:rStyle w:val="footnoteref"/>
          <w:rFonts w:hint="default"/>
        </w:rPr>
        <w:t>lov a</w:t>
      </w:r>
      <w:r>
        <w:rPr>
          <w:rStyle w:val="footnoteref"/>
          <w:rFonts w:hint="default"/>
        </w:rPr>
        <w:t>l</w:t>
      </w:r>
      <w:r>
        <w:rPr>
          <w:rStyle w:val="footnoteref"/>
          <w:rFonts w:hint="default"/>
        </w:rPr>
        <w:t>ebo textilnej bunič</w:t>
      </w:r>
      <w:r>
        <w:rPr>
          <w:rStyle w:val="footnoteref"/>
          <w:rFonts w:hint="default"/>
        </w:rPr>
        <w:t>iny) alebo vlnená</w:t>
      </w:r>
      <w:r>
        <w:rPr>
          <w:rStyle w:val="footnoteref"/>
          <w:rFonts w:hint="default"/>
        </w:rPr>
        <w:t xml:space="preserve"> priadza, ktorá</w:t>
      </w:r>
      <w:r>
        <w:rPr>
          <w:rStyle w:val="footnoteref"/>
          <w:rFonts w:hint="default"/>
        </w:rPr>
        <w:t xml:space="preserve"> nie je v sú</w:t>
      </w:r>
      <w:r>
        <w:rPr>
          <w:rStyle w:val="footnoteref"/>
          <w:rFonts w:hint="default"/>
        </w:rPr>
        <w:t>lade s pravidlami pô</w:t>
      </w:r>
      <w:r>
        <w:rPr>
          <w:rStyle w:val="footnoteref"/>
          <w:rFonts w:hint="default"/>
        </w:rPr>
        <w:t>vodu (ktoré</w:t>
      </w:r>
      <w:r>
        <w:rPr>
          <w:rStyle w:val="footnoteref"/>
          <w:rFonts w:hint="default"/>
        </w:rPr>
        <w:t xml:space="preserve"> vyž</w:t>
      </w:r>
      <w:r>
        <w:rPr>
          <w:rStyle w:val="footnoteref"/>
          <w:rFonts w:hint="default"/>
        </w:rPr>
        <w:t>adujú</w:t>
      </w:r>
      <w:r>
        <w:rPr>
          <w:rStyle w:val="footnoteref"/>
          <w:rFonts w:hint="default"/>
        </w:rPr>
        <w:t xml:space="preserve"> vý</w:t>
      </w:r>
      <w:r>
        <w:rPr>
          <w:rStyle w:val="footnoteref"/>
          <w:rFonts w:hint="default"/>
        </w:rPr>
        <w:t>robu z </w:t>
      </w:r>
      <w:r>
        <w:rPr>
          <w:rStyle w:val="footnoteref"/>
          <w:rFonts w:hint="default"/>
        </w:rPr>
        <w:t>prí</w:t>
      </w:r>
      <w:r>
        <w:rPr>
          <w:rStyle w:val="footnoteref"/>
          <w:rFonts w:hint="default"/>
        </w:rPr>
        <w:t>rodný</w:t>
      </w:r>
      <w:r>
        <w:rPr>
          <w:rStyle w:val="footnoteref"/>
          <w:rFonts w:hint="default"/>
        </w:rPr>
        <w:t>ch vlá</w:t>
      </w:r>
      <w:r>
        <w:rPr>
          <w:rStyle w:val="footnoteref"/>
          <w:rFonts w:hint="default"/>
        </w:rPr>
        <w:t>kien, nemykaný</w:t>
      </w:r>
      <w:r>
        <w:rPr>
          <w:rStyle w:val="footnoteref"/>
          <w:rFonts w:hint="default"/>
        </w:rPr>
        <w:t>ch, neč</w:t>
      </w:r>
      <w:r>
        <w:rPr>
          <w:rStyle w:val="footnoteref"/>
          <w:rFonts w:hint="default"/>
        </w:rPr>
        <w:t>esaný</w:t>
      </w:r>
      <w:r>
        <w:rPr>
          <w:rStyle w:val="footnoteref"/>
          <w:rFonts w:hint="default"/>
        </w:rPr>
        <w:t>ch ani inak nepripravený</w:t>
      </w:r>
      <w:r>
        <w:rPr>
          <w:rStyle w:val="footnoteref"/>
          <w:rFonts w:hint="default"/>
        </w:rPr>
        <w:t>ch na pradenie) alebo ich kombiná</w:t>
      </w:r>
      <w:r>
        <w:rPr>
          <w:rStyle w:val="footnoteref"/>
          <w:rFonts w:hint="default"/>
        </w:rPr>
        <w:t>cia, ak ich celková</w:t>
      </w:r>
      <w:r>
        <w:rPr>
          <w:rStyle w:val="footnoteref"/>
          <w:rFonts w:hint="default"/>
        </w:rPr>
        <w:t xml:space="preserve"> hmotnosť</w:t>
      </w:r>
      <w:r>
        <w:rPr>
          <w:rStyle w:val="footnoteref"/>
          <w:rFonts w:hint="default"/>
        </w:rPr>
        <w:t xml:space="preserve"> nepresahuje 10 %</w:t>
      </w:r>
      <w:r>
        <w:rPr>
          <w:rStyle w:val="footnoteref"/>
          <w:rFonts w:hint="default"/>
        </w:rPr>
        <w:t xml:space="preserve"> </w:t>
      </w:r>
      <w:r>
        <w:rPr>
          <w:rStyle w:val="footnoteref"/>
          <w:rFonts w:hint="default"/>
        </w:rPr>
        <w:t>hmotnosti tkaniny.</w:t>
      </w:r>
    </w:p>
    <w:p w:rsidR="00E2180F">
      <w:pPr>
        <w:pStyle w:val="Text1"/>
        <w:bidi w:val="0"/>
        <w:rPr>
          <w:rStyle w:val="footnoteref"/>
        </w:rPr>
      </w:pPr>
      <w:r>
        <w:rPr>
          <w:rFonts w:hint="default"/>
        </w:rPr>
        <w:t>Prí</w:t>
      </w:r>
      <w:r>
        <w:rPr>
          <w:rFonts w:hint="default"/>
        </w:rPr>
        <w:t>klad</w:t>
      </w:r>
      <w:r>
        <w:rPr>
          <w:rStyle w:val="footnoteref"/>
        </w:rPr>
        <w:t>:</w:t>
      </w:r>
    </w:p>
    <w:p w:rsidR="00E2180F">
      <w:pPr>
        <w:pStyle w:val="Text1"/>
        <w:bidi w:val="0"/>
        <w:rPr>
          <w:rStyle w:val="footnoteref"/>
        </w:rPr>
      </w:pPr>
      <w:r>
        <w:rPr>
          <w:rFonts w:hint="default"/>
        </w:rPr>
        <w:t>Vší</w:t>
      </w:r>
      <w:r>
        <w:rPr>
          <w:rFonts w:hint="default"/>
        </w:rPr>
        <w:t>vaná</w:t>
      </w:r>
      <w:r>
        <w:rPr>
          <w:rFonts w:hint="default"/>
        </w:rPr>
        <w:t xml:space="preserve"> textilná</w:t>
      </w:r>
      <w:r>
        <w:rPr>
          <w:rFonts w:hint="default"/>
        </w:rPr>
        <w:t xml:space="preserve"> tkanina polož</w:t>
      </w:r>
      <w:r>
        <w:rPr>
          <w:rFonts w:hint="default"/>
        </w:rPr>
        <w:t>ky 5802, vyrobená</w:t>
      </w:r>
      <w:r>
        <w:rPr>
          <w:rFonts w:hint="default"/>
        </w:rPr>
        <w:t xml:space="preserve"> z bavlnenej priadze polož</w:t>
      </w:r>
      <w:r>
        <w:rPr>
          <w:rFonts w:hint="default"/>
        </w:rPr>
        <w:t>ky 5205 a </w:t>
      </w:r>
      <w:r>
        <w:rPr>
          <w:rFonts w:hint="default"/>
        </w:rPr>
        <w:t>z bavlnenej tkaniny polož</w:t>
      </w:r>
      <w:r>
        <w:rPr>
          <w:rFonts w:hint="default"/>
        </w:rPr>
        <w:t>ky 5210, je jediný</w:t>
      </w:r>
      <w:r>
        <w:rPr>
          <w:rFonts w:hint="default"/>
        </w:rPr>
        <w:t>m zmieš</w:t>
      </w:r>
      <w:r>
        <w:rPr>
          <w:rFonts w:hint="default"/>
        </w:rPr>
        <w:t>aný</w:t>
      </w:r>
      <w:r>
        <w:rPr>
          <w:rFonts w:hint="default"/>
        </w:rPr>
        <w:t>m vý</w:t>
      </w:r>
      <w:r>
        <w:rPr>
          <w:rFonts w:hint="default"/>
        </w:rPr>
        <w:t>robkom, ak bavlnená</w:t>
      </w:r>
      <w:r>
        <w:rPr>
          <w:rFonts w:hint="default"/>
        </w:rPr>
        <w:t xml:space="preserve"> tkanina samotná</w:t>
      </w:r>
      <w:r>
        <w:rPr>
          <w:rFonts w:hint="default"/>
        </w:rPr>
        <w:t xml:space="preserve"> je zmieš</w:t>
      </w:r>
      <w:r>
        <w:rPr>
          <w:rFonts w:hint="default"/>
        </w:rPr>
        <w:t>anou lá</w:t>
      </w:r>
      <w:r>
        <w:rPr>
          <w:rFonts w:hint="default"/>
        </w:rPr>
        <w:t>tkou, vyrobenou z priadzí</w:t>
      </w:r>
      <w:r>
        <w:rPr>
          <w:rFonts w:hint="default"/>
        </w:rPr>
        <w:t xml:space="preserve"> zatriedený</w:t>
      </w:r>
      <w:r>
        <w:rPr>
          <w:rFonts w:hint="default"/>
        </w:rPr>
        <w:t>c</w:t>
      </w:r>
      <w:r>
        <w:rPr>
          <w:rFonts w:hint="default"/>
        </w:rPr>
        <w:t>h do dvoch samostatný</w:t>
      </w:r>
      <w:r>
        <w:rPr>
          <w:rFonts w:hint="default"/>
        </w:rPr>
        <w:t>ch polož</w:t>
      </w:r>
      <w:r>
        <w:rPr>
          <w:rFonts w:hint="default"/>
        </w:rPr>
        <w:t>iek, alebo ak sú</w:t>
      </w:r>
      <w:r>
        <w:rPr>
          <w:rFonts w:hint="default"/>
        </w:rPr>
        <w:t xml:space="preserve"> samotné</w:t>
      </w:r>
      <w:r>
        <w:rPr>
          <w:rFonts w:hint="default"/>
        </w:rPr>
        <w:t xml:space="preserve"> použ</w:t>
      </w:r>
      <w:r>
        <w:rPr>
          <w:rFonts w:hint="default"/>
        </w:rPr>
        <w:t>ité</w:t>
      </w:r>
      <w:r>
        <w:rPr>
          <w:rFonts w:hint="default"/>
        </w:rPr>
        <w:t xml:space="preserve"> bavlnené</w:t>
      </w:r>
      <w:r>
        <w:rPr>
          <w:rFonts w:hint="default"/>
        </w:rPr>
        <w:t xml:space="preserve"> priadze zmesami</w:t>
      </w:r>
      <w:r>
        <w:rPr>
          <w:rStyle w:val="footnoteref"/>
        </w:rPr>
        <w:t>.</w:t>
      </w:r>
    </w:p>
    <w:p w:rsidR="00E2180F">
      <w:pPr>
        <w:pStyle w:val="Text1"/>
        <w:bidi w:val="0"/>
        <w:rPr>
          <w:rStyle w:val="footnoteref"/>
        </w:rPr>
      </w:pPr>
      <w:r>
        <w:rPr>
          <w:rFonts w:hint="default"/>
        </w:rPr>
        <w:t>Prí</w:t>
      </w:r>
      <w:r>
        <w:rPr>
          <w:rFonts w:hint="default"/>
        </w:rPr>
        <w:t>klad</w:t>
      </w:r>
      <w:r>
        <w:rPr>
          <w:rStyle w:val="footnoteref"/>
        </w:rPr>
        <w:t>:</w:t>
      </w:r>
    </w:p>
    <w:p w:rsidR="00E2180F">
      <w:pPr>
        <w:pStyle w:val="Text1"/>
        <w:bidi w:val="0"/>
        <w:rPr>
          <w:rStyle w:val="footnoteref"/>
          <w:rFonts w:hint="default"/>
        </w:rPr>
      </w:pPr>
      <w:r>
        <w:rPr>
          <w:rStyle w:val="footnoteref"/>
          <w:rFonts w:hint="default"/>
        </w:rPr>
        <w:t>Ak bola prí</w:t>
      </w:r>
      <w:r>
        <w:rPr>
          <w:rStyle w:val="footnoteref"/>
          <w:rFonts w:hint="default"/>
        </w:rPr>
        <w:t>sluš</w:t>
      </w:r>
      <w:r>
        <w:rPr>
          <w:rStyle w:val="footnoteref"/>
          <w:rFonts w:hint="default"/>
        </w:rPr>
        <w:t>ná</w:t>
      </w:r>
      <w:r>
        <w:rPr>
          <w:rStyle w:val="footnoteref"/>
          <w:rFonts w:hint="default"/>
        </w:rPr>
        <w:t xml:space="preserve"> vší</w:t>
      </w:r>
      <w:r>
        <w:rPr>
          <w:rStyle w:val="footnoteref"/>
          <w:rFonts w:hint="default"/>
        </w:rPr>
        <w:t>vaná</w:t>
      </w:r>
      <w:r>
        <w:rPr>
          <w:rStyle w:val="footnoteref"/>
          <w:rFonts w:hint="default"/>
        </w:rPr>
        <w:t xml:space="preserve"> textilná</w:t>
      </w:r>
      <w:r>
        <w:rPr>
          <w:rStyle w:val="footnoteref"/>
          <w:rFonts w:hint="default"/>
        </w:rPr>
        <w:t xml:space="preserve"> tkanina vyrobená</w:t>
      </w:r>
      <w:r>
        <w:rPr>
          <w:rStyle w:val="footnoteref"/>
          <w:rFonts w:hint="default"/>
        </w:rPr>
        <w:t xml:space="preserve"> z bavlnenej priadze polož</w:t>
      </w:r>
      <w:r>
        <w:rPr>
          <w:rStyle w:val="footnoteref"/>
          <w:rFonts w:hint="default"/>
        </w:rPr>
        <w:t>ky 5205 a syntetickej tkaniny polož</w:t>
      </w:r>
      <w:r>
        <w:rPr>
          <w:rStyle w:val="footnoteref"/>
          <w:rFonts w:hint="default"/>
        </w:rPr>
        <w:t>ky 5407, potom je zrejmé</w:t>
      </w:r>
      <w:r>
        <w:rPr>
          <w:rStyle w:val="footnoteref"/>
          <w:rFonts w:hint="default"/>
        </w:rPr>
        <w:t>, ž</w:t>
      </w:r>
      <w:r>
        <w:rPr>
          <w:rStyle w:val="footnoteref"/>
          <w:rFonts w:hint="default"/>
        </w:rPr>
        <w:t>e použ</w:t>
      </w:r>
      <w:r>
        <w:rPr>
          <w:rStyle w:val="footnoteref"/>
          <w:rFonts w:hint="default"/>
        </w:rPr>
        <w:t>ité</w:t>
      </w:r>
      <w:r>
        <w:rPr>
          <w:rStyle w:val="footnoteref"/>
          <w:rFonts w:hint="default"/>
        </w:rPr>
        <w:t xml:space="preserve"> priadze sú</w:t>
      </w:r>
      <w:r>
        <w:rPr>
          <w:rStyle w:val="footnoteref"/>
          <w:rFonts w:hint="default"/>
        </w:rPr>
        <w:t xml:space="preserve"> dva osobitné</w:t>
      </w:r>
      <w:r>
        <w:rPr>
          <w:rStyle w:val="footnoteref"/>
          <w:rFonts w:hint="default"/>
        </w:rPr>
        <w:t xml:space="preserve"> zá</w:t>
      </w:r>
      <w:r>
        <w:rPr>
          <w:rStyle w:val="footnoteref"/>
          <w:rFonts w:hint="default"/>
        </w:rPr>
        <w:t>kladné</w:t>
      </w:r>
      <w:r>
        <w:rPr>
          <w:rStyle w:val="footnoteref"/>
          <w:rFonts w:hint="default"/>
        </w:rPr>
        <w:t xml:space="preserve"> textilné</w:t>
      </w:r>
      <w:r>
        <w:rPr>
          <w:rStyle w:val="footnoteref"/>
          <w:rFonts w:hint="default"/>
        </w:rPr>
        <w:t xml:space="preserve"> materiá</w:t>
      </w:r>
      <w:r>
        <w:rPr>
          <w:rStyle w:val="footnoteref"/>
          <w:rFonts w:hint="default"/>
        </w:rPr>
        <w:t>ly a vší</w:t>
      </w:r>
      <w:r>
        <w:rPr>
          <w:rStyle w:val="footnoteref"/>
          <w:rFonts w:hint="default"/>
        </w:rPr>
        <w:t>vaná</w:t>
      </w:r>
      <w:r>
        <w:rPr>
          <w:rStyle w:val="footnoteref"/>
          <w:rFonts w:hint="default"/>
        </w:rPr>
        <w:t xml:space="preserve"> textilná</w:t>
      </w:r>
      <w:r>
        <w:rPr>
          <w:rStyle w:val="footnoteref"/>
          <w:rFonts w:hint="default"/>
        </w:rPr>
        <w:t xml:space="preserve"> tkanina je teda zmieš</w:t>
      </w:r>
      <w:r>
        <w:rPr>
          <w:rStyle w:val="footnoteref"/>
          <w:rFonts w:hint="default"/>
        </w:rPr>
        <w:t>aný</w:t>
      </w:r>
      <w:r>
        <w:rPr>
          <w:rStyle w:val="footnoteref"/>
          <w:rFonts w:hint="default"/>
        </w:rPr>
        <w:t>m vý</w:t>
      </w:r>
      <w:r>
        <w:rPr>
          <w:rStyle w:val="footnoteref"/>
          <w:rFonts w:hint="default"/>
        </w:rPr>
        <w:t>robkom.</w:t>
      </w:r>
    </w:p>
    <w:p w:rsidR="00E2180F">
      <w:pPr>
        <w:pStyle w:val="ManualNumPar1"/>
        <w:bidi w:val="0"/>
        <w:rPr>
          <w:rFonts w:hint="default"/>
        </w:rPr>
      </w:pPr>
      <w:r>
        <w:t>5.3.</w:t>
        <w:tab/>
      </w:r>
      <w:r>
        <w:rPr>
          <w:rFonts w:hint="default"/>
        </w:rPr>
        <w:t>V prí</w:t>
      </w:r>
      <w:r>
        <w:rPr>
          <w:rFonts w:hint="default"/>
        </w:rPr>
        <w:t>pade vý</w:t>
      </w:r>
      <w:r>
        <w:rPr>
          <w:rFonts w:hint="default"/>
        </w:rPr>
        <w:t>robkov obsahujú</w:t>
      </w:r>
      <w:r>
        <w:rPr>
          <w:rFonts w:hint="default"/>
        </w:rPr>
        <w:t>cich „</w:t>
      </w:r>
      <w:r>
        <w:rPr>
          <w:rFonts w:hint="default"/>
        </w:rPr>
        <w:t>priadzu vyrobenú</w:t>
      </w:r>
      <w:r>
        <w:rPr>
          <w:rFonts w:hint="default"/>
        </w:rPr>
        <w:t xml:space="preserve"> z polyuretá</w:t>
      </w:r>
      <w:r>
        <w:rPr>
          <w:rFonts w:hint="default"/>
        </w:rPr>
        <w:t>nu segmentované</w:t>
      </w:r>
      <w:r>
        <w:rPr>
          <w:rFonts w:hint="default"/>
        </w:rPr>
        <w:t>ho s pruž</w:t>
      </w:r>
      <w:r>
        <w:rPr>
          <w:rFonts w:hint="default"/>
        </w:rPr>
        <w:t>ný</w:t>
      </w:r>
      <w:r>
        <w:rPr>
          <w:rFonts w:hint="default"/>
        </w:rPr>
        <w:t>mi segmentmi polyé</w:t>
      </w:r>
      <w:r>
        <w:rPr>
          <w:rFonts w:hint="default"/>
        </w:rPr>
        <w:t>teru, tiež</w:t>
      </w:r>
      <w:r>
        <w:rPr>
          <w:rFonts w:hint="default"/>
        </w:rPr>
        <w:t xml:space="preserve"> opradený</w:t>
      </w:r>
      <w:r>
        <w:rPr>
          <w:rFonts w:hint="default"/>
        </w:rPr>
        <w:t>mi“</w:t>
      </w:r>
      <w:r>
        <w:rPr>
          <w:rFonts w:hint="default"/>
        </w:rPr>
        <w:t xml:space="preserve"> je pre tú</w:t>
      </w:r>
      <w:r>
        <w:rPr>
          <w:rFonts w:hint="default"/>
        </w:rPr>
        <w:t>to priadzu tolera</w:t>
      </w:r>
      <w:r>
        <w:rPr>
          <w:rFonts w:hint="default"/>
        </w:rPr>
        <w:t>ncia 20 %.</w:t>
      </w:r>
    </w:p>
    <w:p w:rsidR="00E2180F">
      <w:pPr>
        <w:pStyle w:val="ManualNumPar1"/>
        <w:bidi w:val="0"/>
        <w:rPr>
          <w:rFonts w:hint="default"/>
        </w:rPr>
      </w:pPr>
      <w:r>
        <w:rPr>
          <w:rFonts w:hint="default"/>
        </w:rPr>
        <w:t>5.4.</w:t>
        <w:tab/>
      </w:r>
      <w:r>
        <w:rPr>
          <w:rFonts w:hint="default"/>
        </w:rPr>
        <w:t>V prí</w:t>
      </w:r>
      <w:r>
        <w:rPr>
          <w:rFonts w:hint="default"/>
        </w:rPr>
        <w:t>pade vý</w:t>
      </w:r>
      <w:r>
        <w:rPr>
          <w:rFonts w:hint="default"/>
        </w:rPr>
        <w:t>robkov obsahujú</w:t>
      </w:r>
      <w:r>
        <w:rPr>
          <w:rFonts w:hint="default"/>
        </w:rPr>
        <w:t>cich „</w:t>
      </w:r>
      <w:r>
        <w:rPr>
          <w:rFonts w:hint="default"/>
        </w:rPr>
        <w:t>pá</w:t>
      </w:r>
      <w:r>
        <w:rPr>
          <w:rFonts w:hint="default"/>
        </w:rPr>
        <w:t>sik, ktoré</w:t>
      </w:r>
      <w:r>
        <w:rPr>
          <w:rFonts w:hint="default"/>
        </w:rPr>
        <w:t>ho jadro pozostá</w:t>
      </w:r>
      <w:r>
        <w:rPr>
          <w:rFonts w:hint="default"/>
        </w:rPr>
        <w:t>va z hliní</w:t>
      </w:r>
      <w:r>
        <w:rPr>
          <w:rFonts w:hint="default"/>
        </w:rPr>
        <w:t>kovej fó</w:t>
      </w:r>
      <w:r>
        <w:rPr>
          <w:rFonts w:hint="default"/>
        </w:rPr>
        <w:t>lie alebo z plastové</w:t>
      </w:r>
      <w:r>
        <w:rPr>
          <w:rFonts w:hint="default"/>
        </w:rPr>
        <w:t>ho filmu, tiež</w:t>
      </w:r>
      <w:r>
        <w:rPr>
          <w:rFonts w:hint="default"/>
        </w:rPr>
        <w:t xml:space="preserve"> potiahnutý</w:t>
      </w:r>
      <w:r>
        <w:rPr>
          <w:rFonts w:hint="default"/>
        </w:rPr>
        <w:t xml:space="preserve"> hliní</w:t>
      </w:r>
      <w:r>
        <w:rPr>
          <w:rFonts w:hint="default"/>
        </w:rPr>
        <w:t>kový</w:t>
      </w:r>
      <w:r>
        <w:rPr>
          <w:rFonts w:hint="default"/>
        </w:rPr>
        <w:t>m práš</w:t>
      </w:r>
      <w:r>
        <w:rPr>
          <w:rFonts w:hint="default"/>
        </w:rPr>
        <w:t>kom, ktoré</w:t>
      </w:r>
      <w:r>
        <w:rPr>
          <w:rFonts w:hint="default"/>
        </w:rPr>
        <w:t>ho ší</w:t>
      </w:r>
      <w:r>
        <w:rPr>
          <w:rFonts w:hint="default"/>
        </w:rPr>
        <w:t>rka nepresahuje 5 mm, laminovaný</w:t>
      </w:r>
      <w:r>
        <w:rPr>
          <w:rFonts w:hint="default"/>
        </w:rPr>
        <w:t xml:space="preserve"> pomocou priesvitné</w:t>
      </w:r>
      <w:r>
        <w:rPr>
          <w:rFonts w:hint="default"/>
        </w:rPr>
        <w:t>ho alebo farebné</w:t>
      </w:r>
      <w:r>
        <w:rPr>
          <w:rFonts w:hint="default"/>
        </w:rPr>
        <w:t>ho lepidla medzi d</w:t>
      </w:r>
      <w:r>
        <w:rPr>
          <w:rFonts w:hint="default"/>
        </w:rPr>
        <w:t>vomi vrstvami plastické</w:t>
      </w:r>
      <w:r>
        <w:rPr>
          <w:rFonts w:hint="default"/>
        </w:rPr>
        <w:t>ho filmu“</w:t>
      </w:r>
      <w:r>
        <w:rPr>
          <w:rFonts w:hint="default"/>
        </w:rPr>
        <w:t>, je pre tento pá</w:t>
      </w:r>
      <w:r>
        <w:rPr>
          <w:rFonts w:hint="default"/>
        </w:rPr>
        <w:t>sik tolerancia 30 %.</w:t>
      </w:r>
    </w:p>
    <w:p w:rsidR="00E2180F">
      <w:pPr>
        <w:tabs>
          <w:tab w:val="left" w:pos="600"/>
          <w:tab w:val="left" w:pos="1200"/>
          <w:tab w:val="left" w:pos="1680"/>
          <w:tab w:val="left" w:pos="2280"/>
          <w:tab w:val="left" w:pos="2880"/>
        </w:tabs>
        <w:bidi w:val="0"/>
        <w:outlineLvl w:val="0"/>
        <w:rPr>
          <w:rFonts w:hint="default"/>
          <w:b/>
          <w:bCs/>
          <w:color w:val="000000"/>
        </w:rPr>
      </w:pPr>
      <w:r>
        <w:rPr>
          <w:rFonts w:hint="default"/>
          <w:b/>
          <w:bCs/>
          <w:color w:val="000000"/>
        </w:rPr>
        <w:t>Pozná</w:t>
      </w:r>
      <w:r>
        <w:rPr>
          <w:rFonts w:hint="default"/>
          <w:b/>
          <w:bCs/>
          <w:color w:val="000000"/>
        </w:rPr>
        <w:t>mka 6:</w:t>
      </w:r>
    </w:p>
    <w:p w:rsidR="00E2180F">
      <w:pPr>
        <w:pStyle w:val="ManualNumPar1"/>
        <w:bidi w:val="0"/>
        <w:rPr>
          <w:rFonts w:hint="default"/>
        </w:rPr>
      </w:pPr>
      <w:r>
        <w:t>6.1.</w:t>
        <w:tab/>
      </w:r>
      <w:r>
        <w:rPr>
          <w:rFonts w:hint="default"/>
        </w:rPr>
        <w:t>Ak je v zozname odkaz na tú</w:t>
      </w:r>
      <w:r>
        <w:rPr>
          <w:rFonts w:hint="default"/>
        </w:rPr>
        <w:t>to pozná</w:t>
      </w:r>
      <w:r>
        <w:rPr>
          <w:rFonts w:hint="default"/>
        </w:rPr>
        <w:t>mku, môž</w:t>
      </w:r>
      <w:r>
        <w:rPr>
          <w:rFonts w:hint="default"/>
        </w:rPr>
        <w:t>u sa použ</w:t>
      </w:r>
      <w:r>
        <w:rPr>
          <w:rFonts w:hint="default"/>
        </w:rPr>
        <w:t>iť</w:t>
      </w:r>
      <w:r>
        <w:rPr>
          <w:rFonts w:hint="default"/>
        </w:rPr>
        <w:t xml:space="preserve"> textilné</w:t>
      </w:r>
      <w:r>
        <w:rPr>
          <w:rFonts w:hint="default"/>
        </w:rPr>
        <w:t xml:space="preserve"> materiá</w:t>
      </w:r>
      <w:r>
        <w:rPr>
          <w:rFonts w:hint="default"/>
        </w:rPr>
        <w:t>ly (s </w:t>
      </w:r>
      <w:r>
        <w:rPr>
          <w:rFonts w:hint="default"/>
        </w:rPr>
        <w:t>vý</w:t>
      </w:r>
      <w:r>
        <w:rPr>
          <w:rFonts w:hint="default"/>
        </w:rPr>
        <w:t>nimkou podší</w:t>
      </w:r>
      <w:r>
        <w:rPr>
          <w:rFonts w:hint="default"/>
        </w:rPr>
        <w:t>vok a medzipodší</w:t>
      </w:r>
      <w:r>
        <w:rPr>
          <w:rFonts w:hint="default"/>
        </w:rPr>
        <w:t>vok), ktoré</w:t>
      </w:r>
      <w:r>
        <w:rPr>
          <w:rFonts w:hint="default"/>
        </w:rPr>
        <w:t xml:space="preserve"> nie sú</w:t>
      </w:r>
      <w:r>
        <w:rPr>
          <w:rFonts w:hint="default"/>
        </w:rPr>
        <w:t xml:space="preserve"> v sú</w:t>
      </w:r>
      <w:r>
        <w:rPr>
          <w:rFonts w:hint="default"/>
        </w:rPr>
        <w:t>lade s pravidlom uvedený</w:t>
      </w:r>
      <w:r>
        <w:rPr>
          <w:rFonts w:hint="default"/>
        </w:rPr>
        <w:t>m v zozname v s</w:t>
      </w:r>
      <w:r>
        <w:rPr>
          <w:rFonts w:hint="default"/>
        </w:rPr>
        <w:t>tĺ</w:t>
      </w:r>
      <w:r>
        <w:rPr>
          <w:rFonts w:hint="default"/>
        </w:rPr>
        <w:t>pci 3 pre prí</w:t>
      </w:r>
      <w:r>
        <w:rPr>
          <w:rFonts w:hint="default"/>
        </w:rPr>
        <w:t>sluš</w:t>
      </w:r>
      <w:r>
        <w:rPr>
          <w:rFonts w:hint="default"/>
        </w:rPr>
        <w:t>ný</w:t>
      </w:r>
      <w:r>
        <w:rPr>
          <w:rFonts w:hint="default"/>
        </w:rPr>
        <w:t xml:space="preserve"> konfekč</w:t>
      </w:r>
      <w:r>
        <w:rPr>
          <w:rFonts w:hint="default"/>
        </w:rPr>
        <w:t>ný</w:t>
      </w:r>
      <w:r>
        <w:rPr>
          <w:rFonts w:hint="default"/>
        </w:rPr>
        <w:t xml:space="preserve"> vý</w:t>
      </w:r>
      <w:r>
        <w:rPr>
          <w:rFonts w:hint="default"/>
        </w:rPr>
        <w:t>robok za predpokladu, ž</w:t>
      </w:r>
      <w:r>
        <w:rPr>
          <w:rFonts w:hint="default"/>
        </w:rPr>
        <w:t>e sú</w:t>
      </w:r>
      <w:r>
        <w:rPr>
          <w:rFonts w:hint="default"/>
        </w:rPr>
        <w:t xml:space="preserve"> zaradené</w:t>
      </w:r>
      <w:r>
        <w:rPr>
          <w:rFonts w:hint="default"/>
        </w:rPr>
        <w:t xml:space="preserve"> pod inou polož</w:t>
      </w:r>
      <w:r>
        <w:rPr>
          <w:rFonts w:hint="default"/>
        </w:rPr>
        <w:t>kou ako polož</w:t>
      </w:r>
      <w:r>
        <w:rPr>
          <w:rFonts w:hint="default"/>
        </w:rPr>
        <w:t>ka pre tento vý</w:t>
      </w:r>
      <w:r>
        <w:rPr>
          <w:rFonts w:hint="default"/>
        </w:rPr>
        <w:t>robok a ž</w:t>
      </w:r>
      <w:r>
        <w:rPr>
          <w:rFonts w:hint="default"/>
        </w:rPr>
        <w:t>e ich hodnota nepresahuje 8 </w:t>
      </w:r>
      <w:r>
        <w:rPr>
          <w:rFonts w:hint="default"/>
        </w:rPr>
        <w:t>% ceny vý</w:t>
      </w:r>
      <w:r>
        <w:rPr>
          <w:rFonts w:hint="default"/>
        </w:rPr>
        <w:t>robku zo zá</w:t>
      </w:r>
      <w:r>
        <w:rPr>
          <w:rFonts w:hint="default"/>
        </w:rPr>
        <w:t>vodu.</w:t>
      </w:r>
    </w:p>
    <w:p w:rsidR="00E2180F">
      <w:pPr>
        <w:pStyle w:val="ManualNumPar1"/>
        <w:bidi w:val="0"/>
        <w:rPr>
          <w:rFonts w:hint="default"/>
        </w:rPr>
      </w:pPr>
      <w:r>
        <w:rPr>
          <w:rFonts w:hint="default"/>
        </w:rPr>
        <w:t>6.2.</w:t>
        <w:tab/>
      </w:r>
      <w:r>
        <w:rPr>
          <w:rFonts w:hint="default"/>
        </w:rPr>
        <w:t>Bez toho, aby bola dotknutá</w:t>
      </w:r>
      <w:r>
        <w:rPr>
          <w:rFonts w:hint="default"/>
        </w:rPr>
        <w:t xml:space="preserve"> pozná</w:t>
      </w:r>
      <w:r>
        <w:rPr>
          <w:rFonts w:hint="default"/>
        </w:rPr>
        <w:t>mka 6.3, materiá</w:t>
      </w:r>
      <w:r>
        <w:rPr>
          <w:rFonts w:hint="default"/>
        </w:rPr>
        <w:t>ly, ktoré</w:t>
      </w:r>
      <w:r>
        <w:rPr>
          <w:rFonts w:hint="default"/>
        </w:rPr>
        <w:t xml:space="preserve"> nie sú</w:t>
      </w:r>
      <w:r>
        <w:rPr>
          <w:rFonts w:hint="default"/>
        </w:rPr>
        <w:t xml:space="preserve"> zaradené</w:t>
      </w:r>
      <w:r>
        <w:rPr>
          <w:rFonts w:hint="default"/>
        </w:rPr>
        <w:t xml:space="preserve"> </w:t>
      </w:r>
      <w:r>
        <w:rPr>
          <w:rFonts w:hint="default"/>
        </w:rPr>
        <w:t>v </w:t>
      </w:r>
      <w:r>
        <w:rPr>
          <w:rFonts w:hint="default"/>
        </w:rPr>
        <w:t>kapitolá</w:t>
      </w:r>
      <w:r>
        <w:rPr>
          <w:rFonts w:hint="default"/>
        </w:rPr>
        <w:t>ch 50 až</w:t>
      </w:r>
      <w:r>
        <w:rPr>
          <w:rFonts w:hint="default"/>
        </w:rPr>
        <w:t xml:space="preserve"> 63, sa môž</w:t>
      </w:r>
      <w:r>
        <w:rPr>
          <w:rFonts w:hint="default"/>
        </w:rPr>
        <w:t>u voľ</w:t>
      </w:r>
      <w:r>
        <w:rPr>
          <w:rFonts w:hint="default"/>
        </w:rPr>
        <w:t>ne použ</w:t>
      </w:r>
      <w:r>
        <w:rPr>
          <w:rFonts w:hint="default"/>
        </w:rPr>
        <w:t>iť</w:t>
      </w:r>
      <w:r>
        <w:rPr>
          <w:rFonts w:hint="default"/>
        </w:rPr>
        <w:t xml:space="preserve"> pri vý</w:t>
      </w:r>
      <w:r>
        <w:rPr>
          <w:rFonts w:hint="default"/>
        </w:rPr>
        <w:t>robe textilný</w:t>
      </w:r>
      <w:r>
        <w:rPr>
          <w:rFonts w:hint="default"/>
        </w:rPr>
        <w:t>ch vý</w:t>
      </w:r>
      <w:r>
        <w:rPr>
          <w:rFonts w:hint="default"/>
        </w:rPr>
        <w:t>robkov bez ohľ</w:t>
      </w:r>
      <w:r>
        <w:rPr>
          <w:rFonts w:hint="default"/>
        </w:rPr>
        <w:t>adu na to, č</w:t>
      </w:r>
      <w:r>
        <w:rPr>
          <w:rFonts w:hint="default"/>
        </w:rPr>
        <w:t>i obsahujú</w:t>
      </w:r>
      <w:r>
        <w:rPr>
          <w:rFonts w:hint="default"/>
        </w:rPr>
        <w:t xml:space="preserve"> textí</w:t>
      </w:r>
      <w:r>
        <w:rPr>
          <w:rFonts w:hint="default"/>
        </w:rPr>
        <w:t>lie.</w:t>
      </w:r>
    </w:p>
    <w:p w:rsidR="00E2180F">
      <w:pPr>
        <w:pStyle w:val="Text1"/>
        <w:bidi w:val="0"/>
        <w:rPr>
          <w:rStyle w:val="footnoteref"/>
          <w:rFonts w:hint="default"/>
        </w:rPr>
      </w:pPr>
      <w:r>
        <w:rPr>
          <w:rStyle w:val="footnoteref"/>
          <w:rFonts w:hint="default"/>
        </w:rPr>
        <w:t>Prí</w:t>
      </w:r>
      <w:r>
        <w:rPr>
          <w:rStyle w:val="footnoteref"/>
          <w:rFonts w:hint="default"/>
        </w:rPr>
        <w:t>klad:</w:t>
      </w:r>
    </w:p>
    <w:p w:rsidR="00E2180F">
      <w:pPr>
        <w:pStyle w:val="Text1"/>
        <w:bidi w:val="0"/>
        <w:rPr>
          <w:rStyle w:val="footnoteref"/>
          <w:rFonts w:hint="default"/>
        </w:rPr>
      </w:pPr>
      <w:r>
        <w:rPr>
          <w:rStyle w:val="footnoteref"/>
          <w:rFonts w:hint="default"/>
        </w:rPr>
        <w:t>Ak pravidlo v zozname stanovuje, ž</w:t>
      </w:r>
      <w:r>
        <w:rPr>
          <w:rStyle w:val="footnoteref"/>
          <w:rFonts w:hint="default"/>
        </w:rPr>
        <w:t>e pre urč</w:t>
      </w:r>
      <w:r>
        <w:rPr>
          <w:rStyle w:val="footnoteref"/>
          <w:rFonts w:hint="default"/>
        </w:rPr>
        <w:t>itú</w:t>
      </w:r>
      <w:r>
        <w:rPr>
          <w:rStyle w:val="footnoteref"/>
          <w:rFonts w:hint="default"/>
        </w:rPr>
        <w:t xml:space="preserve"> textilnú</w:t>
      </w:r>
      <w:r>
        <w:rPr>
          <w:rStyle w:val="footnoteref"/>
          <w:rFonts w:hint="default"/>
        </w:rPr>
        <w:t xml:space="preserve"> polož</w:t>
      </w:r>
      <w:r>
        <w:rPr>
          <w:rStyle w:val="footnoteref"/>
          <w:rFonts w:hint="default"/>
        </w:rPr>
        <w:t>ku (napr. nohavice) sa musí</w:t>
      </w:r>
      <w:r>
        <w:rPr>
          <w:rStyle w:val="footnoteref"/>
          <w:rFonts w:hint="default"/>
        </w:rPr>
        <w:t xml:space="preserve"> použ</w:t>
      </w:r>
      <w:r>
        <w:rPr>
          <w:rStyle w:val="footnoteref"/>
          <w:rFonts w:hint="default"/>
        </w:rPr>
        <w:t>iť</w:t>
      </w:r>
      <w:r>
        <w:rPr>
          <w:rStyle w:val="footnoteref"/>
          <w:rFonts w:hint="default"/>
        </w:rPr>
        <w:t xml:space="preserve"> priadza, nebrá</w:t>
      </w:r>
      <w:r>
        <w:rPr>
          <w:rStyle w:val="footnoteref"/>
          <w:rFonts w:hint="default"/>
        </w:rPr>
        <w:t>ni to použ</w:t>
      </w:r>
      <w:r>
        <w:rPr>
          <w:rStyle w:val="footnoteref"/>
          <w:rFonts w:hint="default"/>
        </w:rPr>
        <w:t>itiu kovový</w:t>
      </w:r>
      <w:r>
        <w:rPr>
          <w:rStyle w:val="footnoteref"/>
          <w:rFonts w:hint="default"/>
        </w:rPr>
        <w:t>c</w:t>
      </w:r>
      <w:r>
        <w:rPr>
          <w:rStyle w:val="footnoteref"/>
          <w:rFonts w:hint="default"/>
        </w:rPr>
        <w:t>h polož</w:t>
      </w:r>
      <w:r>
        <w:rPr>
          <w:rStyle w:val="footnoteref"/>
          <w:rFonts w:hint="default"/>
        </w:rPr>
        <w:t>iek, ako sú</w:t>
      </w:r>
      <w:r>
        <w:rPr>
          <w:rStyle w:val="footnoteref"/>
          <w:rFonts w:hint="default"/>
        </w:rPr>
        <w:t xml:space="preserve"> gombí</w:t>
      </w:r>
      <w:r>
        <w:rPr>
          <w:rStyle w:val="footnoteref"/>
          <w:rFonts w:hint="default"/>
        </w:rPr>
        <w:t>ky, pretož</w:t>
      </w:r>
      <w:r>
        <w:rPr>
          <w:rStyle w:val="footnoteref"/>
          <w:rFonts w:hint="default"/>
        </w:rPr>
        <w:t>e gombí</w:t>
      </w:r>
      <w:r>
        <w:rPr>
          <w:rStyle w:val="footnoteref"/>
          <w:rFonts w:hint="default"/>
        </w:rPr>
        <w:t>ky nie sú</w:t>
      </w:r>
      <w:r>
        <w:rPr>
          <w:rStyle w:val="footnoteref"/>
          <w:rFonts w:hint="default"/>
        </w:rPr>
        <w:t xml:space="preserve"> zaradené</w:t>
      </w:r>
      <w:r>
        <w:rPr>
          <w:rStyle w:val="footnoteref"/>
          <w:rFonts w:hint="default"/>
        </w:rPr>
        <w:t xml:space="preserve"> v kapitolá</w:t>
      </w:r>
      <w:r>
        <w:rPr>
          <w:rStyle w:val="footnoteref"/>
          <w:rFonts w:hint="default"/>
        </w:rPr>
        <w:t>ch 50 až</w:t>
      </w:r>
      <w:r>
        <w:rPr>
          <w:rStyle w:val="footnoteref"/>
          <w:rFonts w:hint="default"/>
        </w:rPr>
        <w:t xml:space="preserve"> 63. Z rovnaké</w:t>
      </w:r>
      <w:r>
        <w:rPr>
          <w:rStyle w:val="footnoteref"/>
          <w:rFonts w:hint="default"/>
        </w:rPr>
        <w:t>ho dô</w:t>
      </w:r>
      <w:r>
        <w:rPr>
          <w:rStyle w:val="footnoteref"/>
          <w:rFonts w:hint="default"/>
        </w:rPr>
        <w:t>vodu to nebrá</w:t>
      </w:r>
      <w:r>
        <w:rPr>
          <w:rStyle w:val="footnoteref"/>
          <w:rFonts w:hint="default"/>
        </w:rPr>
        <w:t>ni použ</w:t>
      </w:r>
      <w:r>
        <w:rPr>
          <w:rStyle w:val="footnoteref"/>
          <w:rFonts w:hint="default"/>
        </w:rPr>
        <w:t>itiu zipsov, aj keď</w:t>
      </w:r>
      <w:r>
        <w:rPr>
          <w:rStyle w:val="footnoteref"/>
          <w:rFonts w:hint="default"/>
        </w:rPr>
        <w:t xml:space="preserve"> zipsy obyč</w:t>
      </w:r>
      <w:r>
        <w:rPr>
          <w:rStyle w:val="footnoteref"/>
          <w:rFonts w:hint="default"/>
        </w:rPr>
        <w:t>ajne obsahujú</w:t>
      </w:r>
      <w:r>
        <w:rPr>
          <w:rStyle w:val="footnoteref"/>
          <w:rFonts w:hint="default"/>
        </w:rPr>
        <w:t xml:space="preserve"> textí</w:t>
      </w:r>
      <w:r>
        <w:rPr>
          <w:rStyle w:val="footnoteref"/>
          <w:rFonts w:hint="default"/>
        </w:rPr>
        <w:t>lie.</w:t>
      </w:r>
    </w:p>
    <w:p w:rsidR="00E2180F">
      <w:pPr>
        <w:pStyle w:val="ManualNumPar1"/>
        <w:bidi w:val="0"/>
        <w:rPr>
          <w:rFonts w:hint="default"/>
        </w:rPr>
      </w:pPr>
      <w:r>
        <w:t>6.3.</w:t>
        <w:tab/>
      </w:r>
      <w:r>
        <w:rPr>
          <w:rFonts w:hint="default"/>
        </w:rPr>
        <w:t>Ak sa uplatň</w:t>
      </w:r>
      <w:r>
        <w:rPr>
          <w:rFonts w:hint="default"/>
        </w:rPr>
        <w:t>uje pravidlo percentuá</w:t>
      </w:r>
      <w:r>
        <w:rPr>
          <w:rFonts w:hint="default"/>
        </w:rPr>
        <w:t>lneho podielu, hodnota materiá</w:t>
      </w:r>
      <w:r>
        <w:rPr>
          <w:rFonts w:hint="default"/>
        </w:rPr>
        <w:t>lov, ktoré</w:t>
      </w:r>
      <w:r>
        <w:rPr>
          <w:rFonts w:hint="default"/>
        </w:rPr>
        <w:t xml:space="preserve"> nie s</w:t>
      </w:r>
      <w:r>
        <w:rPr>
          <w:rFonts w:hint="default"/>
        </w:rPr>
        <w:t>ú</w:t>
      </w:r>
      <w:r>
        <w:rPr>
          <w:rFonts w:hint="default"/>
        </w:rPr>
        <w:t xml:space="preserve"> zaradené</w:t>
      </w:r>
      <w:r>
        <w:rPr>
          <w:rFonts w:hint="default"/>
        </w:rPr>
        <w:t xml:space="preserve"> v kapitolá</w:t>
      </w:r>
      <w:r>
        <w:rPr>
          <w:rFonts w:hint="default"/>
        </w:rPr>
        <w:t>ch 50 až</w:t>
      </w:r>
      <w:r>
        <w:rPr>
          <w:rFonts w:hint="default"/>
        </w:rPr>
        <w:t xml:space="preserve"> 63, sa musí</w:t>
      </w:r>
      <w:r>
        <w:rPr>
          <w:rFonts w:hint="default"/>
        </w:rPr>
        <w:t xml:space="preserve"> zohľ</w:t>
      </w:r>
      <w:r>
        <w:rPr>
          <w:rFonts w:hint="default"/>
        </w:rPr>
        <w:t>adniť</w:t>
      </w:r>
      <w:r>
        <w:rPr>
          <w:rFonts w:hint="default"/>
        </w:rPr>
        <w:t xml:space="preserve"> pri vý</w:t>
      </w:r>
      <w:r>
        <w:rPr>
          <w:rFonts w:hint="default"/>
        </w:rPr>
        <w:t>poč</w:t>
      </w:r>
      <w:r>
        <w:rPr>
          <w:rFonts w:hint="default"/>
        </w:rPr>
        <w:t>te hodnoty použ</w:t>
      </w:r>
      <w:r>
        <w:rPr>
          <w:rFonts w:hint="default"/>
        </w:rPr>
        <w:t>itý</w:t>
      </w:r>
      <w:r>
        <w:rPr>
          <w:rFonts w:hint="default"/>
        </w:rPr>
        <w:t>ch nepô</w:t>
      </w:r>
      <w:r>
        <w:rPr>
          <w:rFonts w:hint="default"/>
        </w:rPr>
        <w:t>vodný</w:t>
      </w:r>
      <w:r>
        <w:rPr>
          <w:rFonts w:hint="default"/>
        </w:rPr>
        <w:t>ch materiá</w:t>
      </w:r>
      <w:r>
        <w:rPr>
          <w:rFonts w:hint="default"/>
        </w:rPr>
        <w:t>lov.</w:t>
      </w:r>
    </w:p>
    <w:p w:rsidR="00E2180F">
      <w:pPr>
        <w:tabs>
          <w:tab w:val="left" w:pos="600"/>
          <w:tab w:val="left" w:pos="1200"/>
          <w:tab w:val="left" w:pos="1680"/>
          <w:tab w:val="left" w:pos="2280"/>
          <w:tab w:val="left" w:pos="2880"/>
        </w:tabs>
        <w:bidi w:val="0"/>
        <w:outlineLvl w:val="0"/>
        <w:rPr>
          <w:rFonts w:hint="default"/>
          <w:b/>
          <w:bCs/>
          <w:color w:val="000000"/>
        </w:rPr>
      </w:pPr>
      <w:r>
        <w:rPr>
          <w:rFonts w:hint="default"/>
          <w:b/>
          <w:bCs/>
          <w:color w:val="000000"/>
        </w:rPr>
        <w:t>Pozná</w:t>
      </w:r>
      <w:r>
        <w:rPr>
          <w:rFonts w:hint="default"/>
          <w:b/>
          <w:bCs/>
          <w:color w:val="000000"/>
        </w:rPr>
        <w:t>mka 7:</w:t>
      </w:r>
    </w:p>
    <w:p w:rsidR="00E2180F">
      <w:pPr>
        <w:pStyle w:val="ManualNumPar1"/>
        <w:bidi w:val="0"/>
        <w:rPr>
          <w:rFonts w:hint="default"/>
        </w:rPr>
      </w:pPr>
      <w:r>
        <w:t>7.1.</w:t>
        <w:tab/>
      </w:r>
      <w:r>
        <w:rPr>
          <w:rFonts w:hint="default"/>
        </w:rPr>
        <w:t>Na úč</w:t>
      </w:r>
      <w:r>
        <w:rPr>
          <w:rFonts w:hint="default"/>
        </w:rPr>
        <w:t>ely polož</w:t>
      </w:r>
      <w:r>
        <w:rPr>
          <w:rFonts w:hint="default"/>
        </w:rPr>
        <w:t>iek ex 2707, 2713 až</w:t>
      </w:r>
      <w:r>
        <w:rPr>
          <w:rFonts w:hint="default"/>
        </w:rPr>
        <w:t xml:space="preserve"> 2715, ex 2901, ex 2902 a ex 3403 sa za „š</w:t>
      </w:r>
      <w:r>
        <w:rPr>
          <w:rFonts w:hint="default"/>
        </w:rPr>
        <w:t>pecifické</w:t>
      </w:r>
      <w:r>
        <w:rPr>
          <w:rFonts w:hint="default"/>
        </w:rPr>
        <w:t xml:space="preserve"> spracovanie“</w:t>
      </w:r>
      <w:r>
        <w:rPr>
          <w:rFonts w:hint="default"/>
        </w:rPr>
        <w:t xml:space="preserve"> považ</w:t>
      </w:r>
      <w:r>
        <w:rPr>
          <w:rFonts w:hint="default"/>
        </w:rPr>
        <w:t>ujú</w:t>
      </w:r>
      <w:r>
        <w:rPr>
          <w:rFonts w:hint="default"/>
        </w:rPr>
        <w:t>:</w:t>
      </w:r>
    </w:p>
    <w:p w:rsidR="00E2180F">
      <w:pPr>
        <w:pStyle w:val="Point1"/>
        <w:bidi w:val="0"/>
        <w:rPr>
          <w:rFonts w:hint="default"/>
        </w:rPr>
      </w:pPr>
      <w:r>
        <w:t>a)</w:t>
        <w:tab/>
      </w:r>
      <w:r>
        <w:rPr>
          <w:rFonts w:hint="default"/>
        </w:rPr>
        <w:t>vá</w:t>
      </w:r>
      <w:r>
        <w:rPr>
          <w:rFonts w:hint="default"/>
        </w:rPr>
        <w:t>kuová</w:t>
      </w:r>
      <w:r>
        <w:rPr>
          <w:rFonts w:hint="default"/>
        </w:rPr>
        <w:t xml:space="preserve"> destilá</w:t>
      </w:r>
      <w:r>
        <w:rPr>
          <w:rFonts w:hint="default"/>
        </w:rPr>
        <w:t>cia;</w:t>
      </w:r>
    </w:p>
    <w:p w:rsidR="00E2180F">
      <w:pPr>
        <w:pStyle w:val="Point1"/>
        <w:bidi w:val="0"/>
        <w:rPr>
          <w:rFonts w:hint="default"/>
        </w:rPr>
      </w:pPr>
      <w:r>
        <w:rPr>
          <w:rFonts w:hint="default"/>
        </w:rPr>
        <w:t>b</w:t>
      </w:r>
      <w:r>
        <w:rPr>
          <w:rFonts w:hint="default"/>
        </w:rPr>
        <w:t>)</w:t>
        <w:tab/>
      </w:r>
      <w:r>
        <w:rPr>
          <w:rFonts w:hint="default"/>
        </w:rPr>
        <w:t>redestilá</w:t>
      </w:r>
      <w:r>
        <w:rPr>
          <w:rFonts w:hint="default"/>
        </w:rPr>
        <w:t>cia pri veľ</w:t>
      </w:r>
      <w:r>
        <w:rPr>
          <w:rFonts w:hint="default"/>
        </w:rPr>
        <w:t>mi starostlivom delení</w:t>
      </w:r>
      <w:r>
        <w:rPr>
          <w:rFonts w:hint="default"/>
        </w:rPr>
        <w:t xml:space="preserve"> do frakcií</w:t>
      </w:r>
      <w:r>
        <w:rPr>
          <w:rFonts w:hint="default"/>
        </w:rPr>
        <w:t>;</w:t>
      </w:r>
    </w:p>
    <w:p w:rsidR="00E2180F">
      <w:pPr>
        <w:pStyle w:val="Point1"/>
        <w:bidi w:val="0"/>
        <w:rPr>
          <w:rFonts w:hint="default"/>
        </w:rPr>
      </w:pPr>
      <w:r>
        <w:rPr>
          <w:rFonts w:hint="default"/>
        </w:rPr>
        <w:t>c)</w:t>
        <w:tab/>
      </w:r>
      <w:r>
        <w:rPr>
          <w:rFonts w:hint="default"/>
        </w:rPr>
        <w:t>krakovanie (š</w:t>
      </w:r>
      <w:r>
        <w:rPr>
          <w:rFonts w:hint="default"/>
        </w:rPr>
        <w:t>tiepenie);</w:t>
      </w:r>
    </w:p>
    <w:p w:rsidR="00E2180F">
      <w:pPr>
        <w:pStyle w:val="Point1"/>
        <w:bidi w:val="0"/>
        <w:rPr>
          <w:rFonts w:hint="default"/>
        </w:rPr>
      </w:pPr>
      <w:r>
        <w:rPr>
          <w:rFonts w:hint="default"/>
        </w:rPr>
        <w:t>d)</w:t>
        <w:tab/>
      </w:r>
      <w:r>
        <w:rPr>
          <w:rFonts w:hint="default"/>
        </w:rPr>
        <w:t>reforming (ú</w:t>
      </w:r>
      <w:r>
        <w:rPr>
          <w:rFonts w:hint="default"/>
        </w:rPr>
        <w:t>prava);</w:t>
      </w:r>
    </w:p>
    <w:p w:rsidR="00E2180F">
      <w:pPr>
        <w:pStyle w:val="Point1"/>
        <w:bidi w:val="0"/>
        <w:rPr>
          <w:rFonts w:hint="default"/>
        </w:rPr>
      </w:pPr>
      <w:r>
        <w:rPr>
          <w:rFonts w:hint="default"/>
        </w:rPr>
        <w:t>e)</w:t>
        <w:tab/>
      </w:r>
      <w:r>
        <w:rPr>
          <w:rFonts w:hint="default"/>
        </w:rPr>
        <w:t>extrakcia pomocou selektí</w:t>
      </w:r>
      <w:r>
        <w:rPr>
          <w:rFonts w:hint="default"/>
        </w:rPr>
        <w:t>vnych rozpúšť</w:t>
      </w:r>
      <w:r>
        <w:rPr>
          <w:rFonts w:hint="default"/>
        </w:rPr>
        <w:t>adiel;</w:t>
      </w:r>
    </w:p>
    <w:p w:rsidR="00E2180F">
      <w:pPr>
        <w:pStyle w:val="Point1"/>
        <w:bidi w:val="0"/>
        <w:rPr>
          <w:rFonts w:hint="default"/>
        </w:rPr>
      </w:pPr>
      <w:r>
        <w:rPr>
          <w:rFonts w:hint="default"/>
        </w:rPr>
        <w:t>f)</w:t>
        <w:tab/>
      </w:r>
      <w:r>
        <w:rPr>
          <w:rFonts w:hint="default"/>
        </w:rPr>
        <w:t>procesy využí</w:t>
      </w:r>
      <w:r>
        <w:rPr>
          <w:rFonts w:hint="default"/>
        </w:rPr>
        <w:t>vajú</w:t>
      </w:r>
      <w:r>
        <w:rPr>
          <w:rFonts w:hint="default"/>
        </w:rPr>
        <w:t>ce vš</w:t>
      </w:r>
      <w:r>
        <w:rPr>
          <w:rFonts w:hint="default"/>
        </w:rPr>
        <w:t>etky tieto operá</w:t>
      </w:r>
      <w:r>
        <w:rPr>
          <w:rFonts w:hint="default"/>
        </w:rPr>
        <w:t>cie: reakcie s koncentrovanou kyselinou sí</w:t>
      </w:r>
      <w:r>
        <w:rPr>
          <w:rFonts w:hint="default"/>
        </w:rPr>
        <w:t>rovou, dymivou kyselinou sí</w:t>
      </w:r>
      <w:r>
        <w:rPr>
          <w:rFonts w:hint="default"/>
        </w:rPr>
        <w:t>rovou alebo anhydridom kyseliny sí</w:t>
      </w:r>
      <w:r>
        <w:rPr>
          <w:rFonts w:hint="default"/>
        </w:rPr>
        <w:t>rovej; neutralizá</w:t>
      </w:r>
      <w:r>
        <w:rPr>
          <w:rFonts w:hint="default"/>
        </w:rPr>
        <w:t>cia pomocou alkalický</w:t>
      </w:r>
      <w:r>
        <w:rPr>
          <w:rFonts w:hint="default"/>
        </w:rPr>
        <w:t>ch č</w:t>
      </w:r>
      <w:r>
        <w:rPr>
          <w:rFonts w:hint="default"/>
        </w:rPr>
        <w:t>inidiel; odfarbovanie a č</w:t>
      </w:r>
      <w:r>
        <w:rPr>
          <w:rFonts w:hint="default"/>
        </w:rPr>
        <w:t>istenie prí</w:t>
      </w:r>
      <w:r>
        <w:rPr>
          <w:rFonts w:hint="default"/>
        </w:rPr>
        <w:t>rodne aktí</w:t>
      </w:r>
      <w:r>
        <w:rPr>
          <w:rFonts w:hint="default"/>
        </w:rPr>
        <w:t>vnou zeminou, aktivovanou zeminou, aktivovaný</w:t>
      </w:r>
      <w:r>
        <w:rPr>
          <w:rFonts w:hint="default"/>
        </w:rPr>
        <w:t>m drevený</w:t>
      </w:r>
      <w:r>
        <w:rPr>
          <w:rFonts w:hint="default"/>
        </w:rPr>
        <w:t>m uhlí</w:t>
      </w:r>
      <w:r>
        <w:rPr>
          <w:rFonts w:hint="default"/>
        </w:rPr>
        <w:t>m alebo bauxitom;</w:t>
      </w:r>
    </w:p>
    <w:p w:rsidR="00E2180F">
      <w:pPr>
        <w:pStyle w:val="Point1"/>
        <w:bidi w:val="0"/>
        <w:rPr>
          <w:rFonts w:hint="default"/>
        </w:rPr>
      </w:pPr>
      <w:r>
        <w:rPr>
          <w:rFonts w:hint="default"/>
        </w:rPr>
        <w:t>g)</w:t>
        <w:tab/>
      </w:r>
      <w:r>
        <w:rPr>
          <w:rFonts w:hint="default"/>
        </w:rPr>
        <w:t>polymerizá</w:t>
      </w:r>
      <w:r>
        <w:rPr>
          <w:rFonts w:hint="default"/>
        </w:rPr>
        <w:t>cia;</w:t>
      </w:r>
    </w:p>
    <w:p w:rsidR="00E2180F">
      <w:pPr>
        <w:pStyle w:val="Point1"/>
        <w:bidi w:val="0"/>
        <w:rPr>
          <w:rFonts w:hint="default"/>
        </w:rPr>
      </w:pPr>
      <w:r>
        <w:rPr>
          <w:rFonts w:hint="default"/>
        </w:rPr>
        <w:t>h)</w:t>
        <w:tab/>
      </w:r>
      <w:r>
        <w:rPr>
          <w:rFonts w:hint="default"/>
        </w:rPr>
        <w:t>alkylá</w:t>
      </w:r>
      <w:r>
        <w:rPr>
          <w:rFonts w:hint="default"/>
        </w:rPr>
        <w:t>ci</w:t>
      </w:r>
      <w:r>
        <w:rPr>
          <w:rFonts w:hint="default"/>
        </w:rPr>
        <w:t>a;</w:t>
      </w:r>
    </w:p>
    <w:p w:rsidR="00E2180F">
      <w:pPr>
        <w:pStyle w:val="Point1"/>
        <w:bidi w:val="0"/>
        <w:rPr>
          <w:rFonts w:hint="default"/>
        </w:rPr>
      </w:pPr>
      <w:r>
        <w:rPr>
          <w:rFonts w:hint="default"/>
        </w:rPr>
        <w:t>i)</w:t>
        <w:tab/>
      </w:r>
      <w:r>
        <w:rPr>
          <w:rFonts w:hint="default"/>
        </w:rPr>
        <w:t>izomerizá</w:t>
      </w:r>
      <w:r>
        <w:rPr>
          <w:rFonts w:hint="default"/>
        </w:rPr>
        <w:t>cia.</w:t>
      </w:r>
    </w:p>
    <w:p w:rsidR="00E2180F">
      <w:pPr>
        <w:pStyle w:val="ManualNumPar1"/>
        <w:bidi w:val="0"/>
        <w:rPr>
          <w:rFonts w:hint="default"/>
        </w:rPr>
      </w:pPr>
      <w:r>
        <w:t>7.2.</w:t>
        <w:tab/>
      </w:r>
      <w:r>
        <w:rPr>
          <w:rFonts w:hint="default"/>
        </w:rPr>
        <w:t>Na úč</w:t>
      </w:r>
      <w:r>
        <w:rPr>
          <w:rFonts w:hint="default"/>
        </w:rPr>
        <w:t>ely polož</w:t>
      </w:r>
      <w:r>
        <w:rPr>
          <w:rFonts w:hint="default"/>
        </w:rPr>
        <w:t>iek 2710, 2711 a 2712, sa za „š</w:t>
      </w:r>
      <w:r>
        <w:rPr>
          <w:rFonts w:hint="default"/>
        </w:rPr>
        <w:t>pecifické</w:t>
      </w:r>
      <w:r>
        <w:rPr>
          <w:rFonts w:hint="default"/>
        </w:rPr>
        <w:t xml:space="preserve"> spracovanie“</w:t>
      </w:r>
      <w:r>
        <w:rPr>
          <w:rFonts w:hint="default"/>
        </w:rPr>
        <w:t xml:space="preserve"> považ</w:t>
      </w:r>
      <w:r>
        <w:rPr>
          <w:rFonts w:hint="default"/>
        </w:rPr>
        <w:t>ujú</w:t>
      </w:r>
      <w:r>
        <w:rPr>
          <w:rFonts w:hint="default"/>
        </w:rPr>
        <w:t>:</w:t>
      </w:r>
    </w:p>
    <w:p w:rsidR="00E2180F">
      <w:pPr>
        <w:pStyle w:val="Point1"/>
        <w:bidi w:val="0"/>
        <w:rPr>
          <w:rFonts w:hint="default"/>
        </w:rPr>
      </w:pPr>
      <w:r>
        <w:t>a)</w:t>
        <w:tab/>
      </w:r>
      <w:r>
        <w:rPr>
          <w:rFonts w:hint="default"/>
        </w:rPr>
        <w:t>vá</w:t>
      </w:r>
      <w:r>
        <w:rPr>
          <w:rFonts w:hint="default"/>
        </w:rPr>
        <w:t>kuová</w:t>
      </w:r>
      <w:r>
        <w:rPr>
          <w:rFonts w:hint="default"/>
        </w:rPr>
        <w:t xml:space="preserve"> destilá</w:t>
      </w:r>
      <w:r>
        <w:rPr>
          <w:rFonts w:hint="default"/>
        </w:rPr>
        <w:t>cia;</w:t>
      </w:r>
    </w:p>
    <w:p w:rsidR="00E2180F">
      <w:pPr>
        <w:pStyle w:val="Point1"/>
        <w:bidi w:val="0"/>
        <w:rPr>
          <w:rFonts w:hint="default"/>
        </w:rPr>
      </w:pPr>
      <w:r>
        <w:rPr>
          <w:rFonts w:hint="default"/>
        </w:rPr>
        <w:t>b)</w:t>
        <w:tab/>
      </w:r>
      <w:r>
        <w:rPr>
          <w:rFonts w:hint="default"/>
        </w:rPr>
        <w:t>redestilá</w:t>
      </w:r>
      <w:r>
        <w:rPr>
          <w:rFonts w:hint="default"/>
        </w:rPr>
        <w:t>cia pri veľ</w:t>
      </w:r>
      <w:r>
        <w:rPr>
          <w:rFonts w:hint="default"/>
        </w:rPr>
        <w:t>mi starostlivom delení</w:t>
      </w:r>
      <w:r>
        <w:rPr>
          <w:rFonts w:hint="default"/>
        </w:rPr>
        <w:t xml:space="preserve"> do frakcií</w:t>
      </w:r>
      <w:r>
        <w:rPr>
          <w:rFonts w:hint="default"/>
        </w:rPr>
        <w:t>;</w:t>
      </w:r>
    </w:p>
    <w:p w:rsidR="00E2180F">
      <w:pPr>
        <w:pStyle w:val="Point1"/>
        <w:bidi w:val="0"/>
        <w:rPr>
          <w:rFonts w:hint="default"/>
        </w:rPr>
      </w:pPr>
      <w:r>
        <w:rPr>
          <w:rFonts w:hint="default"/>
        </w:rPr>
        <w:t>c)</w:t>
        <w:tab/>
      </w:r>
      <w:r>
        <w:rPr>
          <w:rFonts w:hint="default"/>
        </w:rPr>
        <w:t>krakovanie (š</w:t>
      </w:r>
      <w:r>
        <w:rPr>
          <w:rFonts w:hint="default"/>
        </w:rPr>
        <w:t>tiepenie);</w:t>
      </w:r>
    </w:p>
    <w:p w:rsidR="00E2180F">
      <w:pPr>
        <w:pStyle w:val="Point1"/>
        <w:bidi w:val="0"/>
        <w:rPr>
          <w:rFonts w:hint="default"/>
        </w:rPr>
      </w:pPr>
      <w:r>
        <w:rPr>
          <w:rFonts w:hint="default"/>
        </w:rPr>
        <w:t>d)</w:t>
        <w:tab/>
      </w:r>
      <w:r>
        <w:rPr>
          <w:rFonts w:hint="default"/>
        </w:rPr>
        <w:t>reforming (ú</w:t>
      </w:r>
      <w:r>
        <w:rPr>
          <w:rFonts w:hint="default"/>
        </w:rPr>
        <w:t>prava);</w:t>
      </w:r>
    </w:p>
    <w:p w:rsidR="00E2180F">
      <w:pPr>
        <w:pStyle w:val="Point1"/>
        <w:bidi w:val="0"/>
        <w:rPr>
          <w:rFonts w:hint="default"/>
        </w:rPr>
      </w:pPr>
      <w:r>
        <w:rPr>
          <w:rFonts w:hint="default"/>
        </w:rPr>
        <w:t>e)</w:t>
        <w:tab/>
        <w:t>extrakcia pomocou s</w:t>
      </w:r>
      <w:r>
        <w:rPr>
          <w:rFonts w:hint="default"/>
        </w:rPr>
        <w:t>elektí</w:t>
      </w:r>
      <w:r>
        <w:rPr>
          <w:rFonts w:hint="default"/>
        </w:rPr>
        <w:t>vnych rozpúšť</w:t>
      </w:r>
      <w:r>
        <w:rPr>
          <w:rFonts w:hint="default"/>
        </w:rPr>
        <w:t>adiel;</w:t>
      </w:r>
    </w:p>
    <w:p w:rsidR="00E2180F">
      <w:pPr>
        <w:pStyle w:val="Point1"/>
        <w:bidi w:val="0"/>
        <w:rPr>
          <w:rFonts w:hint="default"/>
        </w:rPr>
      </w:pPr>
      <w:r>
        <w:rPr>
          <w:rFonts w:hint="default"/>
        </w:rPr>
        <w:t>f)</w:t>
        <w:tab/>
      </w:r>
      <w:r>
        <w:rPr>
          <w:rFonts w:hint="default"/>
        </w:rPr>
        <w:t>procesy využí</w:t>
      </w:r>
      <w:r>
        <w:rPr>
          <w:rFonts w:hint="default"/>
        </w:rPr>
        <w:t>vajú</w:t>
      </w:r>
      <w:r>
        <w:rPr>
          <w:rFonts w:hint="default"/>
        </w:rPr>
        <w:t>ce vš</w:t>
      </w:r>
      <w:r>
        <w:rPr>
          <w:rFonts w:hint="default"/>
        </w:rPr>
        <w:t>etky tieto operá</w:t>
      </w:r>
      <w:r>
        <w:rPr>
          <w:rFonts w:hint="default"/>
        </w:rPr>
        <w:t>cie: reakcie s koncentrovanou kyselinou sí</w:t>
      </w:r>
      <w:r>
        <w:rPr>
          <w:rFonts w:hint="default"/>
        </w:rPr>
        <w:t>rovou, dymivou kyselinou sí</w:t>
      </w:r>
      <w:r>
        <w:rPr>
          <w:rFonts w:hint="default"/>
        </w:rPr>
        <w:t>rovou alebo anhydridom kyseliny sí</w:t>
      </w:r>
      <w:r>
        <w:rPr>
          <w:rFonts w:hint="default"/>
        </w:rPr>
        <w:t>rovej; neutralizá</w:t>
      </w:r>
      <w:r>
        <w:rPr>
          <w:rFonts w:hint="default"/>
        </w:rPr>
        <w:t>cia pomocou alkalický</w:t>
      </w:r>
      <w:r>
        <w:rPr>
          <w:rFonts w:hint="default"/>
        </w:rPr>
        <w:t>ch č</w:t>
      </w:r>
      <w:r>
        <w:rPr>
          <w:rFonts w:hint="default"/>
        </w:rPr>
        <w:t>inidiel; odfarbovanie a č</w:t>
      </w:r>
      <w:r>
        <w:rPr>
          <w:rFonts w:hint="default"/>
        </w:rPr>
        <w:t>istenie prí</w:t>
      </w:r>
      <w:r>
        <w:rPr>
          <w:rFonts w:hint="default"/>
        </w:rPr>
        <w:t>rodne ak</w:t>
      </w:r>
      <w:r>
        <w:rPr>
          <w:rFonts w:hint="default"/>
        </w:rPr>
        <w:t>tí</w:t>
      </w:r>
      <w:r>
        <w:rPr>
          <w:rFonts w:hint="default"/>
        </w:rPr>
        <w:t>vnou zeminou, aktivovanou zeminou, aktivovaný</w:t>
      </w:r>
      <w:r>
        <w:rPr>
          <w:rFonts w:hint="default"/>
        </w:rPr>
        <w:t>m drevený</w:t>
      </w:r>
      <w:r>
        <w:rPr>
          <w:rFonts w:hint="default"/>
        </w:rPr>
        <w:t>m uhlí</w:t>
      </w:r>
      <w:r>
        <w:rPr>
          <w:rFonts w:hint="default"/>
        </w:rPr>
        <w:t>m alebo bauxitom;</w:t>
      </w:r>
    </w:p>
    <w:p w:rsidR="00E2180F">
      <w:pPr>
        <w:pStyle w:val="Point1"/>
        <w:bidi w:val="0"/>
        <w:rPr>
          <w:rFonts w:hint="default"/>
        </w:rPr>
      </w:pPr>
      <w:r>
        <w:rPr>
          <w:rFonts w:hint="default"/>
        </w:rPr>
        <w:t>g)</w:t>
        <w:tab/>
      </w:r>
      <w:r>
        <w:rPr>
          <w:rFonts w:hint="default"/>
        </w:rPr>
        <w:t>polymerizá</w:t>
      </w:r>
      <w:r>
        <w:rPr>
          <w:rFonts w:hint="default"/>
        </w:rPr>
        <w:t>cia;</w:t>
      </w:r>
    </w:p>
    <w:p w:rsidR="00E2180F">
      <w:pPr>
        <w:pStyle w:val="Point1"/>
        <w:bidi w:val="0"/>
        <w:rPr>
          <w:rFonts w:hint="default"/>
        </w:rPr>
      </w:pPr>
      <w:r>
        <w:rPr>
          <w:rFonts w:hint="default"/>
        </w:rPr>
        <w:t>h)</w:t>
        <w:tab/>
      </w:r>
      <w:r>
        <w:rPr>
          <w:rFonts w:hint="default"/>
        </w:rPr>
        <w:t>alkylá</w:t>
      </w:r>
      <w:r>
        <w:rPr>
          <w:rFonts w:hint="default"/>
        </w:rPr>
        <w:t>cia;</w:t>
      </w:r>
    </w:p>
    <w:p w:rsidR="00E2180F">
      <w:pPr>
        <w:pStyle w:val="Point1"/>
        <w:bidi w:val="0"/>
        <w:rPr>
          <w:rFonts w:hint="default"/>
        </w:rPr>
      </w:pPr>
      <w:r>
        <w:rPr>
          <w:rFonts w:hint="default"/>
        </w:rPr>
        <w:t>ij)</w:t>
        <w:tab/>
      </w:r>
      <w:r>
        <w:rPr>
          <w:rFonts w:hint="default"/>
        </w:rPr>
        <w:t>izomerizá</w:t>
      </w:r>
      <w:r>
        <w:rPr>
          <w:rFonts w:hint="default"/>
        </w:rPr>
        <w:t>cia;</w:t>
      </w:r>
    </w:p>
    <w:p w:rsidR="00E2180F">
      <w:pPr>
        <w:pStyle w:val="Point1"/>
        <w:bidi w:val="0"/>
        <w:rPr>
          <w:rFonts w:hint="default"/>
        </w:rPr>
      </w:pPr>
      <w:r>
        <w:rPr>
          <w:rFonts w:hint="default"/>
        </w:rPr>
        <w:t>k)</w:t>
        <w:tab/>
      </w:r>
      <w:r>
        <w:rPr>
          <w:rFonts w:hint="default"/>
        </w:rPr>
        <w:t>len vo vzť</w:t>
      </w:r>
      <w:r>
        <w:rPr>
          <w:rFonts w:hint="default"/>
        </w:rPr>
        <w:t>ahu k ť</w:t>
      </w:r>
      <w:r>
        <w:rPr>
          <w:rFonts w:hint="default"/>
        </w:rPr>
        <w:t>až</w:t>
      </w:r>
      <w:r>
        <w:rPr>
          <w:rFonts w:hint="default"/>
        </w:rPr>
        <w:t>ký</w:t>
      </w:r>
      <w:r>
        <w:rPr>
          <w:rFonts w:hint="default"/>
        </w:rPr>
        <w:t>m olejom polož</w:t>
      </w:r>
      <w:r>
        <w:rPr>
          <w:rFonts w:hint="default"/>
        </w:rPr>
        <w:t>ky ex 2710, odsí</w:t>
      </w:r>
      <w:r>
        <w:rPr>
          <w:rFonts w:hint="default"/>
        </w:rPr>
        <w:t>rovanie vodí</w:t>
      </w:r>
      <w:r>
        <w:rPr>
          <w:rFonts w:hint="default"/>
        </w:rPr>
        <w:t>kom vedú</w:t>
      </w:r>
      <w:r>
        <w:rPr>
          <w:rFonts w:hint="default"/>
        </w:rPr>
        <w:t>ce k redukcii najmenej 85 % obsahu sí</w:t>
      </w:r>
      <w:r>
        <w:rPr>
          <w:rFonts w:hint="default"/>
        </w:rPr>
        <w:t>ry zo spracú</w:t>
      </w:r>
      <w:r>
        <w:rPr>
          <w:rFonts w:hint="default"/>
        </w:rPr>
        <w:t>van</w:t>
      </w:r>
      <w:r>
        <w:rPr>
          <w:rFonts w:hint="default"/>
        </w:rPr>
        <w:t>é</w:t>
      </w:r>
      <w:r>
        <w:rPr>
          <w:rFonts w:hint="default"/>
        </w:rPr>
        <w:t>ho vý</w:t>
      </w:r>
      <w:r>
        <w:rPr>
          <w:rFonts w:hint="default"/>
        </w:rPr>
        <w:t>robku (metó</w:t>
      </w:r>
      <w:r>
        <w:rPr>
          <w:rFonts w:hint="default"/>
        </w:rPr>
        <w:t>da ASTM D 1266-59 T);</w:t>
      </w:r>
    </w:p>
    <w:p w:rsidR="00E2180F">
      <w:pPr>
        <w:pStyle w:val="Point1"/>
        <w:bidi w:val="0"/>
        <w:rPr>
          <w:rFonts w:hint="default"/>
        </w:rPr>
      </w:pPr>
      <w:r>
        <w:rPr>
          <w:rFonts w:hint="default"/>
        </w:rPr>
        <w:t>l)</w:t>
        <w:tab/>
      </w:r>
      <w:r>
        <w:rPr>
          <w:rFonts w:hint="default"/>
        </w:rPr>
        <w:t>len vo vzť</w:t>
      </w:r>
      <w:r>
        <w:rPr>
          <w:rFonts w:hint="default"/>
        </w:rPr>
        <w:t>ahu k vý</w:t>
      </w:r>
      <w:r>
        <w:rPr>
          <w:rFonts w:hint="default"/>
        </w:rPr>
        <w:t>robkom polož</w:t>
      </w:r>
      <w:r>
        <w:rPr>
          <w:rFonts w:hint="default"/>
        </w:rPr>
        <w:t>ky 2710, odstraň</w:t>
      </w:r>
      <w:r>
        <w:rPr>
          <w:rFonts w:hint="default"/>
        </w:rPr>
        <w:t>ovanie parafí</w:t>
      </w:r>
      <w:r>
        <w:rPr>
          <w:rFonts w:hint="default"/>
        </w:rPr>
        <w:t>nov procesmi iný</w:t>
      </w:r>
      <w:r>
        <w:rPr>
          <w:rFonts w:hint="default"/>
        </w:rPr>
        <w:t>mi ako filtrovaní</w:t>
      </w:r>
      <w:r>
        <w:rPr>
          <w:rFonts w:hint="default"/>
        </w:rPr>
        <w:t>m;</w:t>
      </w:r>
    </w:p>
    <w:p w:rsidR="00E2180F">
      <w:pPr>
        <w:pStyle w:val="Point1"/>
        <w:bidi w:val="0"/>
        <w:rPr>
          <w:rFonts w:hint="default"/>
        </w:rPr>
      </w:pPr>
      <w:r>
        <w:rPr>
          <w:rFonts w:hint="default"/>
        </w:rPr>
        <w:t>m)</w:t>
        <w:tab/>
      </w:r>
      <w:r>
        <w:rPr>
          <w:rFonts w:hint="default"/>
        </w:rPr>
        <w:t>len vo vzť</w:t>
      </w:r>
      <w:r>
        <w:rPr>
          <w:rFonts w:hint="default"/>
        </w:rPr>
        <w:t>ahu k ť</w:t>
      </w:r>
      <w:r>
        <w:rPr>
          <w:rFonts w:hint="default"/>
        </w:rPr>
        <w:t>až</w:t>
      </w:r>
      <w:r>
        <w:rPr>
          <w:rFonts w:hint="default"/>
        </w:rPr>
        <w:t>ký</w:t>
      </w:r>
      <w:r>
        <w:rPr>
          <w:rFonts w:hint="default"/>
        </w:rPr>
        <w:t>m olejom polož</w:t>
      </w:r>
      <w:r>
        <w:rPr>
          <w:rFonts w:hint="default"/>
        </w:rPr>
        <w:t>ky ex 2710, spracovanie pomocou vodí</w:t>
      </w:r>
      <w:r>
        <w:rPr>
          <w:rFonts w:hint="default"/>
        </w:rPr>
        <w:t>ka, pri tlaku väčš</w:t>
      </w:r>
      <w:r>
        <w:rPr>
          <w:rFonts w:hint="default"/>
        </w:rPr>
        <w:t>om ako 20 barov a teplote v</w:t>
      </w:r>
      <w:r>
        <w:rPr>
          <w:rFonts w:hint="default"/>
        </w:rPr>
        <w:t>yšš</w:t>
      </w:r>
      <w:r>
        <w:rPr>
          <w:rFonts w:hint="default"/>
        </w:rPr>
        <w:t>ej ako 250 °</w:t>
      </w:r>
      <w:r>
        <w:rPr>
          <w:rFonts w:hint="default"/>
        </w:rPr>
        <w:t>C, s použ</w:t>
      </w:r>
      <w:r>
        <w:rPr>
          <w:rFonts w:hint="default"/>
        </w:rPr>
        <w:t>ití</w:t>
      </w:r>
      <w:r>
        <w:rPr>
          <w:rFonts w:hint="default"/>
        </w:rPr>
        <w:t>m katalyzá</w:t>
      </w:r>
      <w:r>
        <w:rPr>
          <w:rFonts w:hint="default"/>
        </w:rPr>
        <w:t>torov, iný</w:t>
      </w:r>
      <w:r>
        <w:rPr>
          <w:rFonts w:hint="default"/>
        </w:rPr>
        <w:t>ch ako katalyzá</w:t>
      </w:r>
      <w:r>
        <w:rPr>
          <w:rFonts w:hint="default"/>
        </w:rPr>
        <w:t>torov urč</w:t>
      </w:r>
      <w:r>
        <w:rPr>
          <w:rFonts w:hint="default"/>
        </w:rPr>
        <w:t>ený</w:t>
      </w:r>
      <w:r>
        <w:rPr>
          <w:rFonts w:hint="default"/>
        </w:rPr>
        <w:t>ch na odsí</w:t>
      </w:r>
      <w:r>
        <w:rPr>
          <w:rFonts w:hint="default"/>
        </w:rPr>
        <w:t>rovanie, kde vodí</w:t>
      </w:r>
      <w:r>
        <w:rPr>
          <w:rFonts w:hint="default"/>
        </w:rPr>
        <w:t>k v </w:t>
      </w:r>
      <w:r>
        <w:rPr>
          <w:rFonts w:hint="default"/>
        </w:rPr>
        <w:t>chemickej reakcii predstavuje aktí</w:t>
      </w:r>
      <w:r>
        <w:rPr>
          <w:rFonts w:hint="default"/>
        </w:rPr>
        <w:t>vne č</w:t>
      </w:r>
      <w:r>
        <w:rPr>
          <w:rFonts w:hint="default"/>
        </w:rPr>
        <w:t>inidlo. Ď</w:t>
      </w:r>
      <w:r>
        <w:rPr>
          <w:rFonts w:hint="default"/>
        </w:rPr>
        <w:t>alš</w:t>
      </w:r>
      <w:r>
        <w:rPr>
          <w:rFonts w:hint="default"/>
        </w:rPr>
        <w:t>ie spracovanie mazací</w:t>
      </w:r>
      <w:r>
        <w:rPr>
          <w:rFonts w:hint="default"/>
        </w:rPr>
        <w:t>ch olejov polož</w:t>
      </w:r>
      <w:r>
        <w:rPr>
          <w:rFonts w:hint="default"/>
        </w:rPr>
        <w:t>ky ex 2710 pomocou vodí</w:t>
      </w:r>
      <w:r>
        <w:rPr>
          <w:rFonts w:hint="default"/>
        </w:rPr>
        <w:t>ka (napr. dokonč</w:t>
      </w:r>
      <w:r>
        <w:rPr>
          <w:rFonts w:hint="default"/>
        </w:rPr>
        <w:t>ovacie ú</w:t>
      </w:r>
      <w:r>
        <w:rPr>
          <w:rFonts w:hint="default"/>
        </w:rPr>
        <w:t>pravy vodou aleb</w:t>
      </w:r>
      <w:r>
        <w:rPr>
          <w:rFonts w:hint="default"/>
        </w:rPr>
        <w:t>o</w:t>
      </w:r>
      <w:r>
        <w:rPr>
          <w:rFonts w:hint="default"/>
        </w:rPr>
        <w:t xml:space="preserve"> odfarbovanie) so zá</w:t>
      </w:r>
      <w:r>
        <w:rPr>
          <w:rFonts w:hint="default"/>
        </w:rPr>
        <w:t>merom zlepš</w:t>
      </w:r>
      <w:r>
        <w:rPr>
          <w:rFonts w:hint="default"/>
        </w:rPr>
        <w:t>iť</w:t>
      </w:r>
      <w:r>
        <w:rPr>
          <w:rFonts w:hint="default"/>
        </w:rPr>
        <w:t xml:space="preserve"> farbu alebo stá</w:t>
      </w:r>
      <w:r>
        <w:rPr>
          <w:rFonts w:hint="default"/>
        </w:rPr>
        <w:t>losť</w:t>
      </w:r>
      <w:r>
        <w:rPr>
          <w:rFonts w:hint="default"/>
        </w:rPr>
        <w:t xml:space="preserve"> sa vš</w:t>
      </w:r>
      <w:r>
        <w:rPr>
          <w:rFonts w:hint="default"/>
        </w:rPr>
        <w:t>ak nepovaž</w:t>
      </w:r>
      <w:r>
        <w:rPr>
          <w:rFonts w:hint="default"/>
        </w:rPr>
        <w:t>uje za š</w:t>
      </w:r>
      <w:r>
        <w:rPr>
          <w:rFonts w:hint="default"/>
        </w:rPr>
        <w:t>pecifický</w:t>
      </w:r>
      <w:r>
        <w:rPr>
          <w:rFonts w:hint="default"/>
        </w:rPr>
        <w:t xml:space="preserve"> proces;</w:t>
      </w:r>
    </w:p>
    <w:p w:rsidR="00E2180F">
      <w:pPr>
        <w:pStyle w:val="Point1"/>
        <w:bidi w:val="0"/>
        <w:rPr>
          <w:rFonts w:hint="default"/>
        </w:rPr>
      </w:pPr>
      <w:r>
        <w:rPr>
          <w:rFonts w:hint="default"/>
        </w:rPr>
        <w:t>n)</w:t>
        <w:tab/>
      </w:r>
      <w:r>
        <w:rPr>
          <w:rFonts w:hint="default"/>
        </w:rPr>
        <w:t>len vo vzť</w:t>
      </w:r>
      <w:r>
        <w:rPr>
          <w:rFonts w:hint="default"/>
        </w:rPr>
        <w:t>ahu k vykurovací</w:t>
      </w:r>
      <w:r>
        <w:rPr>
          <w:rFonts w:hint="default"/>
        </w:rPr>
        <w:t>m olejom polož</w:t>
      </w:r>
      <w:r>
        <w:rPr>
          <w:rFonts w:hint="default"/>
        </w:rPr>
        <w:t>ky ex 2710, atmosferická</w:t>
      </w:r>
      <w:r>
        <w:rPr>
          <w:rFonts w:hint="default"/>
        </w:rPr>
        <w:t xml:space="preserve"> destilá</w:t>
      </w:r>
      <w:r>
        <w:rPr>
          <w:rFonts w:hint="default"/>
        </w:rPr>
        <w:t>cia metó</w:t>
      </w:r>
      <w:r>
        <w:rPr>
          <w:rFonts w:hint="default"/>
        </w:rPr>
        <w:t>dou ASTM D 86, pri ktorej pri 300 °</w:t>
      </w:r>
      <w:r>
        <w:rPr>
          <w:rFonts w:hint="default"/>
        </w:rPr>
        <w:t>C predestiluje menej ako 30 % objemu taký</w:t>
      </w:r>
      <w:r>
        <w:rPr>
          <w:rFonts w:hint="default"/>
        </w:rPr>
        <w:t>ch</w:t>
      </w:r>
      <w:r>
        <w:rPr>
          <w:rFonts w:hint="default"/>
        </w:rPr>
        <w:t>to vý</w:t>
      </w:r>
      <w:r>
        <w:rPr>
          <w:rFonts w:hint="default"/>
        </w:rPr>
        <w:t>robkov vrá</w:t>
      </w:r>
      <w:r>
        <w:rPr>
          <w:rFonts w:hint="default"/>
        </w:rPr>
        <w:t>tane strá</w:t>
      </w:r>
      <w:r>
        <w:rPr>
          <w:rFonts w:hint="default"/>
        </w:rPr>
        <w:t>t;</w:t>
      </w:r>
    </w:p>
    <w:p w:rsidR="00E2180F">
      <w:pPr>
        <w:pStyle w:val="Point1"/>
        <w:bidi w:val="0"/>
        <w:rPr>
          <w:rFonts w:hint="default"/>
        </w:rPr>
      </w:pPr>
      <w:r>
        <w:rPr>
          <w:rFonts w:hint="default"/>
        </w:rPr>
        <w:t>o)</w:t>
        <w:tab/>
      </w:r>
      <w:r>
        <w:rPr>
          <w:rFonts w:hint="default"/>
        </w:rPr>
        <w:t>len vo vzť</w:t>
      </w:r>
      <w:r>
        <w:rPr>
          <w:rFonts w:hint="default"/>
        </w:rPr>
        <w:t>ahu k ť</w:t>
      </w:r>
      <w:r>
        <w:rPr>
          <w:rFonts w:hint="default"/>
        </w:rPr>
        <w:t>až</w:t>
      </w:r>
      <w:r>
        <w:rPr>
          <w:rFonts w:hint="default"/>
        </w:rPr>
        <w:t>ký</w:t>
      </w:r>
      <w:r>
        <w:rPr>
          <w:rFonts w:hint="default"/>
        </w:rPr>
        <w:t>m olejom iný</w:t>
      </w:r>
      <w:r>
        <w:rPr>
          <w:rFonts w:hint="default"/>
        </w:rPr>
        <w:t>m ako plynové</w:t>
      </w:r>
      <w:r>
        <w:rPr>
          <w:rFonts w:hint="default"/>
        </w:rPr>
        <w:t xml:space="preserve"> oleje a vykurovacie oleje polož</w:t>
      </w:r>
      <w:r>
        <w:rPr>
          <w:rFonts w:hint="default"/>
        </w:rPr>
        <w:t>ky ex 2710, spracovanie pomocou elektrické</w:t>
      </w:r>
      <w:r>
        <w:rPr>
          <w:rFonts w:hint="default"/>
        </w:rPr>
        <w:t>ho vysokofrekvenč</w:t>
      </w:r>
      <w:r>
        <w:rPr>
          <w:rFonts w:hint="default"/>
        </w:rPr>
        <w:t>né</w:t>
      </w:r>
      <w:r>
        <w:rPr>
          <w:rFonts w:hint="default"/>
        </w:rPr>
        <w:t>ho koró</w:t>
      </w:r>
      <w:r>
        <w:rPr>
          <w:rFonts w:hint="default"/>
        </w:rPr>
        <w:t>nové</w:t>
      </w:r>
      <w:r>
        <w:rPr>
          <w:rFonts w:hint="default"/>
        </w:rPr>
        <w:t>ho vý</w:t>
      </w:r>
      <w:r>
        <w:rPr>
          <w:rFonts w:hint="default"/>
        </w:rPr>
        <w:t>boja;</w:t>
      </w:r>
    </w:p>
    <w:p w:rsidR="00E2180F">
      <w:pPr>
        <w:pStyle w:val="Point1"/>
        <w:bidi w:val="0"/>
        <w:rPr>
          <w:rFonts w:hint="default"/>
        </w:rPr>
      </w:pPr>
      <w:r>
        <w:rPr>
          <w:rFonts w:hint="default"/>
        </w:rPr>
        <w:t>p)</w:t>
        <w:tab/>
      </w:r>
      <w:r>
        <w:rPr>
          <w:rFonts w:hint="default"/>
        </w:rPr>
        <w:t>len vo vzť</w:t>
      </w:r>
      <w:r>
        <w:rPr>
          <w:rFonts w:hint="default"/>
        </w:rPr>
        <w:t>ahu k ropný</w:t>
      </w:r>
      <w:r>
        <w:rPr>
          <w:rFonts w:hint="default"/>
        </w:rPr>
        <w:t>m vý</w:t>
      </w:r>
      <w:r>
        <w:rPr>
          <w:rFonts w:hint="default"/>
        </w:rPr>
        <w:t>robkom (iný</w:t>
      </w:r>
      <w:r>
        <w:rPr>
          <w:rFonts w:hint="default"/>
        </w:rPr>
        <w:t>m ako vazelí</w:t>
      </w:r>
      <w:r>
        <w:rPr>
          <w:rFonts w:hint="default"/>
        </w:rPr>
        <w:t xml:space="preserve">na, ozokerit, </w:t>
      </w:r>
      <w:r>
        <w:rPr>
          <w:rFonts w:hint="default"/>
        </w:rPr>
        <w:t>montá</w:t>
      </w:r>
      <w:r>
        <w:rPr>
          <w:rFonts w:hint="default"/>
        </w:rPr>
        <w:t>nny vosk, raš</w:t>
      </w:r>
      <w:r>
        <w:rPr>
          <w:rFonts w:hint="default"/>
        </w:rPr>
        <w:t>elinový</w:t>
      </w:r>
      <w:r>
        <w:rPr>
          <w:rFonts w:hint="default"/>
        </w:rPr>
        <w:t xml:space="preserve"> vosk, parafí</w:t>
      </w:r>
      <w:r>
        <w:rPr>
          <w:rFonts w:hint="default"/>
        </w:rPr>
        <w:t>n obsahujú</w:t>
      </w:r>
      <w:r>
        <w:rPr>
          <w:rFonts w:hint="default"/>
        </w:rPr>
        <w:t>ci menej ako 0,75 % hmotnosti oleja) polož</w:t>
      </w:r>
      <w:r>
        <w:rPr>
          <w:rFonts w:hint="default"/>
        </w:rPr>
        <w:t>ky ex 2712, odolejovanie frakč</w:t>
      </w:r>
      <w:r>
        <w:rPr>
          <w:rFonts w:hint="default"/>
        </w:rPr>
        <w:t>nou kryš</w:t>
      </w:r>
      <w:r>
        <w:rPr>
          <w:rFonts w:hint="default"/>
        </w:rPr>
        <w:t>talizá</w:t>
      </w:r>
      <w:r>
        <w:rPr>
          <w:rFonts w:hint="default"/>
        </w:rPr>
        <w:t>ciou.</w:t>
      </w:r>
    </w:p>
    <w:p w:rsidR="00E2180F">
      <w:pPr>
        <w:pStyle w:val="ManualNumPar1"/>
        <w:bidi w:val="0"/>
        <w:rPr>
          <w:rFonts w:hint="default"/>
        </w:rPr>
      </w:pPr>
      <w:r>
        <w:t>7.3.</w:t>
        <w:tab/>
      </w:r>
      <w:r>
        <w:rPr>
          <w:rFonts w:hint="default"/>
        </w:rPr>
        <w:t>Na úč</w:t>
      </w:r>
      <w:r>
        <w:rPr>
          <w:rFonts w:hint="default"/>
        </w:rPr>
        <w:t>ely polož</w:t>
      </w:r>
      <w:r>
        <w:rPr>
          <w:rFonts w:hint="default"/>
        </w:rPr>
        <w:t>iek ex 2707, 2713 až</w:t>
      </w:r>
      <w:r>
        <w:rPr>
          <w:rFonts w:hint="default"/>
        </w:rPr>
        <w:t xml:space="preserve"> 2715, ex 2901, ex 2902 a ex 3403, jednoduché</w:t>
      </w:r>
      <w:r>
        <w:rPr>
          <w:rFonts w:hint="default"/>
        </w:rPr>
        <w:t xml:space="preserve"> operá</w:t>
      </w:r>
      <w:r>
        <w:rPr>
          <w:rFonts w:hint="default"/>
        </w:rPr>
        <w:t>cie ako č</w:t>
      </w:r>
      <w:r>
        <w:rPr>
          <w:rFonts w:hint="default"/>
        </w:rPr>
        <w:t>istenie, dekantá</w:t>
      </w:r>
      <w:r>
        <w:rPr>
          <w:rFonts w:hint="default"/>
        </w:rPr>
        <w:t>c</w:t>
      </w:r>
      <w:r>
        <w:rPr>
          <w:rFonts w:hint="default"/>
        </w:rPr>
        <w:t>ia, odsoľ</w:t>
      </w:r>
      <w:r>
        <w:rPr>
          <w:rFonts w:hint="default"/>
        </w:rPr>
        <w:t>ovanie, odvodň</w:t>
      </w:r>
      <w:r>
        <w:rPr>
          <w:rFonts w:hint="default"/>
        </w:rPr>
        <w:t>ovanie, filtrá</w:t>
      </w:r>
      <w:r>
        <w:rPr>
          <w:rFonts w:hint="default"/>
        </w:rPr>
        <w:t>cia, farbenie, označ</w:t>
      </w:r>
      <w:r>
        <w:rPr>
          <w:rFonts w:hint="default"/>
        </w:rPr>
        <w:t>ovanie, zí</w:t>
      </w:r>
      <w:r>
        <w:rPr>
          <w:rFonts w:hint="default"/>
        </w:rPr>
        <w:t>skavanie sí</w:t>
      </w:r>
      <w:r>
        <w:rPr>
          <w:rFonts w:hint="default"/>
        </w:rPr>
        <w:t>rové</w:t>
      </w:r>
      <w:r>
        <w:rPr>
          <w:rFonts w:hint="default"/>
        </w:rPr>
        <w:t>ho obsahu v dô</w:t>
      </w:r>
      <w:r>
        <w:rPr>
          <w:rFonts w:hint="default"/>
        </w:rPr>
        <w:t>sledku zmieš</w:t>
      </w:r>
      <w:r>
        <w:rPr>
          <w:rFonts w:hint="default"/>
        </w:rPr>
        <w:t>avania vý</w:t>
      </w:r>
      <w:r>
        <w:rPr>
          <w:rFonts w:hint="default"/>
        </w:rPr>
        <w:t>robkov s </w:t>
      </w:r>
      <w:r>
        <w:rPr>
          <w:rFonts w:hint="default"/>
        </w:rPr>
        <w:t>rô</w:t>
      </w:r>
      <w:r>
        <w:rPr>
          <w:rFonts w:hint="default"/>
        </w:rPr>
        <w:t>znym obsahom sí</w:t>
      </w:r>
      <w:r>
        <w:rPr>
          <w:rFonts w:hint="default"/>
        </w:rPr>
        <w:t>ry alebo aká</w:t>
      </w:r>
      <w:r>
        <w:rPr>
          <w:rFonts w:hint="default"/>
        </w:rPr>
        <w:t>koľ</w:t>
      </w:r>
      <w:r>
        <w:rPr>
          <w:rFonts w:hint="default"/>
        </w:rPr>
        <w:t>vek kombiná</w:t>
      </w:r>
      <w:r>
        <w:rPr>
          <w:rFonts w:hint="default"/>
        </w:rPr>
        <w:t>cia tý</w:t>
      </w:r>
      <w:r>
        <w:rPr>
          <w:rFonts w:hint="default"/>
        </w:rPr>
        <w:t>chto operá</w:t>
      </w:r>
      <w:r>
        <w:rPr>
          <w:rFonts w:hint="default"/>
        </w:rPr>
        <w:t>cií</w:t>
      </w:r>
      <w:r>
        <w:rPr>
          <w:rFonts w:hint="default"/>
        </w:rPr>
        <w:t xml:space="preserve"> alebo podobný</w:t>
      </w:r>
      <w:r>
        <w:rPr>
          <w:rFonts w:hint="default"/>
        </w:rPr>
        <w:t>ch operá</w:t>
      </w:r>
      <w:r>
        <w:rPr>
          <w:rFonts w:hint="default"/>
        </w:rPr>
        <w:t>cií</w:t>
      </w:r>
      <w:r>
        <w:rPr>
          <w:rFonts w:hint="default"/>
        </w:rPr>
        <w:t>, nemajú</w:t>
      </w:r>
      <w:r>
        <w:rPr>
          <w:rFonts w:hint="default"/>
        </w:rPr>
        <w:t xml:space="preserve"> za ná</w:t>
      </w:r>
      <w:r>
        <w:rPr>
          <w:rFonts w:hint="default"/>
        </w:rPr>
        <w:t>sledok zí</w:t>
      </w:r>
      <w:r>
        <w:rPr>
          <w:rFonts w:hint="default"/>
        </w:rPr>
        <w:t>skanie pô</w:t>
      </w:r>
      <w:r>
        <w:rPr>
          <w:rFonts w:hint="default"/>
        </w:rPr>
        <w:t>vodu.</w:t>
      </w:r>
    </w:p>
    <w:p w:rsidR="00E2180F">
      <w:pPr>
        <w:pStyle w:val="SectionTitle"/>
        <w:bidi w:val="0"/>
        <w:outlineLvl w:val="0"/>
        <w:rPr>
          <w:rFonts w:hint="default"/>
        </w:rPr>
      </w:pPr>
      <w:r>
        <w:rPr>
          <w:i/>
          <w:iCs/>
        </w:rPr>
        <w:br w:type="page"/>
      </w:r>
      <w:r>
        <w:rPr>
          <w:rFonts w:hint="default"/>
        </w:rPr>
        <w:t>PRÍ</w:t>
      </w:r>
      <w:r>
        <w:rPr>
          <w:rFonts w:hint="default"/>
        </w:rPr>
        <w:t>L</w:t>
      </w:r>
      <w:r>
        <w:rPr>
          <w:rFonts w:hint="default"/>
        </w:rPr>
        <w:t>OHA II</w:t>
      </w:r>
    </w:p>
    <w:p w:rsidR="00E2180F">
      <w:pPr>
        <w:pStyle w:val="SectionTitle"/>
        <w:bidi w:val="0"/>
        <w:rPr>
          <w:rFonts w:hint="default"/>
        </w:rPr>
      </w:pPr>
      <w:r>
        <w:rPr>
          <w:rFonts w:hint="default"/>
        </w:rPr>
        <w:t>ZOZNAM OPRACOVANÍ</w:t>
      </w:r>
      <w:r>
        <w:rPr>
          <w:rFonts w:hint="default"/>
        </w:rPr>
        <w:t xml:space="preserve"> ALEBO SPRACOVANÍ</w:t>
      </w:r>
      <w:r>
        <w:rPr>
          <w:rFonts w:hint="default"/>
        </w:rPr>
        <w:t xml:space="preserve"> NEPÔ</w:t>
      </w:r>
      <w:r>
        <w:rPr>
          <w:rFonts w:hint="default"/>
        </w:rPr>
        <w:t>VODNÝ</w:t>
      </w:r>
      <w:r>
        <w:rPr>
          <w:rFonts w:hint="default"/>
        </w:rPr>
        <w:t>CH MATERIÁ</w:t>
      </w:r>
      <w:r>
        <w:rPr>
          <w:rFonts w:hint="default"/>
        </w:rPr>
        <w:t>LOV, KTORÉ</w:t>
      </w:r>
      <w:r>
        <w:rPr>
          <w:rFonts w:hint="default"/>
        </w:rPr>
        <w:t xml:space="preserve"> TREBA VYKONAŤ</w:t>
      </w:r>
      <w:r>
        <w:rPr>
          <w:rFonts w:hint="default"/>
        </w:rPr>
        <w:t>, ABY VYROBENÝ</w:t>
      </w:r>
      <w:r>
        <w:rPr>
          <w:rFonts w:hint="default"/>
        </w:rPr>
        <w:t xml:space="preserve"> VÝ</w:t>
      </w:r>
      <w:r>
        <w:rPr>
          <w:rFonts w:hint="default"/>
        </w:rPr>
        <w:t>ROBOK ZÍ</w:t>
      </w:r>
      <w:r>
        <w:rPr>
          <w:rFonts w:hint="default"/>
        </w:rPr>
        <w:t>SKAL CHARAKTER PÔ</w:t>
      </w:r>
      <w:r>
        <w:rPr>
          <w:rFonts w:hint="default"/>
        </w:rPr>
        <w:t>VODNÉ</w:t>
      </w:r>
      <w:r>
        <w:rPr>
          <w:rFonts w:hint="default"/>
        </w:rPr>
        <w:t>HO VÝ</w:t>
      </w:r>
      <w:r>
        <w:rPr>
          <w:rFonts w:hint="default"/>
        </w:rPr>
        <w:t>ROBKU</w:t>
      </w:r>
    </w:p>
    <w:p w:rsidR="00E2180F">
      <w:pPr>
        <w:bidi w:val="0"/>
        <w:rPr>
          <w:rFonts w:hint="default"/>
        </w:rPr>
      </w:pPr>
      <w:r>
        <w:rPr>
          <w:rFonts w:hint="default"/>
        </w:rPr>
        <w:t>Tá</w:t>
      </w:r>
      <w:r>
        <w:rPr>
          <w:rFonts w:hint="default"/>
        </w:rPr>
        <w:t>to dohoda sa nemusí</w:t>
      </w:r>
      <w:r>
        <w:rPr>
          <w:rFonts w:hint="default"/>
        </w:rPr>
        <w:t xml:space="preserve"> vzť</w:t>
      </w:r>
      <w:r>
        <w:rPr>
          <w:rFonts w:hint="default"/>
        </w:rPr>
        <w:t>ahovať</w:t>
      </w:r>
      <w:r>
        <w:rPr>
          <w:rFonts w:hint="default"/>
        </w:rPr>
        <w:t xml:space="preserve"> na vš</w:t>
      </w:r>
      <w:r>
        <w:rPr>
          <w:rFonts w:hint="default"/>
        </w:rPr>
        <w:t>etky vý</w:t>
      </w:r>
      <w:r>
        <w:rPr>
          <w:rFonts w:hint="default"/>
        </w:rPr>
        <w:t>robky uvedené</w:t>
      </w:r>
      <w:r>
        <w:rPr>
          <w:rFonts w:hint="default"/>
        </w:rPr>
        <w:t xml:space="preserve"> v tomto zozname. Preto je potrebné</w:t>
      </w:r>
      <w:r>
        <w:rPr>
          <w:rFonts w:hint="default"/>
        </w:rPr>
        <w:t xml:space="preserve"> nahliadnuť</w:t>
      </w:r>
      <w:r>
        <w:rPr>
          <w:rFonts w:hint="default"/>
        </w:rPr>
        <w:t xml:space="preserve"> do ostatn</w:t>
      </w:r>
      <w:r>
        <w:rPr>
          <w:rFonts w:hint="default"/>
        </w:rPr>
        <w:t>ý</w:t>
      </w:r>
      <w:r>
        <w:rPr>
          <w:rFonts w:hint="default"/>
        </w:rPr>
        <w:t>ch č</w:t>
      </w:r>
      <w:r>
        <w:rPr>
          <w:rFonts w:hint="default"/>
        </w:rPr>
        <w:t>astí</w:t>
      </w:r>
      <w:r>
        <w:rPr>
          <w:rFonts w:hint="default"/>
        </w:rPr>
        <w:t xml:space="preserve"> tejto dohody.</w:t>
      </w:r>
    </w:p>
    <w:tbl>
      <w:tblPr>
        <w:tblStyle w:val="TableNormal"/>
        <w:tblW w:w="8932" w:type="dxa"/>
        <w:tblLayout w:type="fixed"/>
        <w:tblCellMar>
          <w:top w:w="0" w:type="dxa"/>
          <w:bottom w:w="0" w:type="dxa"/>
        </w:tblCellMar>
      </w:tblPr>
      <w:tblGrid>
        <w:gridCol w:w="1310"/>
        <w:gridCol w:w="65"/>
        <w:gridCol w:w="107"/>
        <w:gridCol w:w="2348"/>
        <w:gridCol w:w="1696"/>
        <w:gridCol w:w="825"/>
        <w:gridCol w:w="876"/>
        <w:gridCol w:w="1705"/>
      </w:tblGrid>
      <w:tr>
        <w:tblPrEx>
          <w:tblW w:w="8932" w:type="dxa"/>
          <w:tblLayout w:type="fixed"/>
          <w:tblCellMar>
            <w:top w:w="0" w:type="dxa"/>
            <w:bottom w:w="0" w:type="dxa"/>
          </w:tblCellMar>
        </w:tblPrEx>
        <w:trPr>
          <w:cantSplit/>
        </w:trPr>
        <w:tc>
          <w:tcPr>
            <w:tcW w:w="1482" w:type="dxa"/>
            <w:gridSpan w:val="3"/>
            <w:tcBorders>
              <w:top w:val="single" w:sz="6" w:space="0" w:color="auto"/>
              <w:left w:val="single" w:sz="6" w:space="0" w:color="auto"/>
              <w:bottom w:val="nil"/>
              <w:right w:val="nil"/>
            </w:tcBorders>
            <w:textDirection w:val="lrTb"/>
            <w:vAlign w:val="top"/>
          </w:tcPr>
          <w:p w:rsidR="00E2180F">
            <w:pPr>
              <w:bidi w:val="0"/>
              <w:spacing w:line="240" w:lineRule="auto"/>
              <w:jc w:val="center"/>
              <w:rPr>
                <w:rFonts w:hint="default"/>
                <w:sz w:val="16"/>
                <w:szCs w:val="16"/>
              </w:rPr>
            </w:pPr>
            <w:r>
              <w:br w:type="page"/>
            </w:r>
            <w:r>
              <w:rPr>
                <w:rFonts w:hint="default"/>
                <w:sz w:val="16"/>
                <w:szCs w:val="16"/>
              </w:rPr>
              <w:t>Polož</w:t>
            </w:r>
            <w:r>
              <w:rPr>
                <w:rFonts w:hint="default"/>
                <w:sz w:val="16"/>
                <w:szCs w:val="16"/>
              </w:rPr>
              <w:t>ka HS</w:t>
            </w:r>
          </w:p>
        </w:tc>
        <w:tc>
          <w:tcPr>
            <w:tcW w:w="2348" w:type="dxa"/>
            <w:tcBorders>
              <w:top w:val="single" w:sz="6" w:space="0" w:color="auto"/>
              <w:left w:val="single" w:sz="6" w:space="0" w:color="auto"/>
              <w:bottom w:val="nil"/>
              <w:right w:val="single" w:sz="6" w:space="0" w:color="auto"/>
            </w:tcBorders>
            <w:textDirection w:val="lrTb"/>
            <w:vAlign w:val="top"/>
          </w:tcPr>
          <w:p w:rsidR="00E2180F">
            <w:pPr>
              <w:bidi w:val="0"/>
              <w:spacing w:line="240" w:lineRule="auto"/>
              <w:jc w:val="center"/>
              <w:rPr>
                <w:rFonts w:hint="default"/>
                <w:sz w:val="16"/>
                <w:szCs w:val="16"/>
              </w:rPr>
            </w:pPr>
            <w:r>
              <w:rPr>
                <w:rFonts w:hint="default"/>
                <w:sz w:val="16"/>
                <w:szCs w:val="16"/>
              </w:rPr>
              <w:t>Opis vý</w:t>
            </w:r>
            <w:r>
              <w:rPr>
                <w:rFonts w:hint="default"/>
                <w:sz w:val="16"/>
                <w:szCs w:val="16"/>
              </w:rPr>
              <w:t>robku</w:t>
            </w:r>
          </w:p>
        </w:tc>
        <w:tc>
          <w:tcPr>
            <w:tcW w:w="5102" w:type="dxa"/>
            <w:gridSpan w:val="4"/>
            <w:tcBorders>
              <w:top w:val="single" w:sz="6" w:space="0" w:color="auto"/>
              <w:left w:val="nil"/>
              <w:bottom w:val="single" w:sz="6" w:space="0" w:color="auto"/>
              <w:right w:val="single" w:sz="6" w:space="0" w:color="auto"/>
            </w:tcBorders>
            <w:textDirection w:val="lrTb"/>
            <w:vAlign w:val="top"/>
          </w:tcPr>
          <w:p w:rsidR="00E2180F">
            <w:pPr>
              <w:bidi w:val="0"/>
              <w:spacing w:line="240" w:lineRule="auto"/>
              <w:jc w:val="center"/>
              <w:rPr>
                <w:rFonts w:hint="default"/>
                <w:sz w:val="16"/>
                <w:szCs w:val="16"/>
              </w:rPr>
            </w:pPr>
            <w:r>
              <w:rPr>
                <w:rFonts w:hint="default"/>
                <w:sz w:val="16"/>
                <w:szCs w:val="16"/>
              </w:rPr>
              <w:t>Opracovanie alebo spracovanie nepô</w:t>
            </w:r>
            <w:r>
              <w:rPr>
                <w:rFonts w:hint="default"/>
                <w:sz w:val="16"/>
                <w:szCs w:val="16"/>
              </w:rPr>
              <w:t>vodný</w:t>
            </w:r>
            <w:r>
              <w:rPr>
                <w:rFonts w:hint="default"/>
                <w:sz w:val="16"/>
                <w:szCs w:val="16"/>
              </w:rPr>
              <w:t>ch materiá</w:t>
            </w:r>
            <w:r>
              <w:rPr>
                <w:rFonts w:hint="default"/>
                <w:sz w:val="16"/>
                <w:szCs w:val="16"/>
              </w:rPr>
              <w:t>lov, ktoré</w:t>
            </w:r>
            <w:r>
              <w:rPr>
                <w:rFonts w:hint="default"/>
                <w:sz w:val="16"/>
                <w:szCs w:val="16"/>
              </w:rPr>
              <w:t xml:space="preserve"> poskytuje š</w:t>
            </w:r>
            <w:r>
              <w:rPr>
                <w:rFonts w:hint="default"/>
                <w:sz w:val="16"/>
                <w:szCs w:val="16"/>
              </w:rPr>
              <w:t>tatú</w:t>
            </w:r>
            <w:r>
              <w:rPr>
                <w:rFonts w:hint="default"/>
                <w:sz w:val="16"/>
                <w:szCs w:val="16"/>
              </w:rPr>
              <w:t>t pô</w:t>
            </w:r>
            <w:r>
              <w:rPr>
                <w:rFonts w:hint="default"/>
                <w:sz w:val="16"/>
                <w:szCs w:val="16"/>
              </w:rPr>
              <w:t>vodu</w:t>
            </w:r>
          </w:p>
        </w:tc>
      </w:tr>
      <w:tr>
        <w:tblPrEx>
          <w:tblW w:w="8932" w:type="dxa"/>
          <w:tblLayout w:type="fixed"/>
          <w:tblCellMar>
            <w:top w:w="0" w:type="dxa"/>
            <w:bottom w:w="0" w:type="dxa"/>
          </w:tblCellMar>
        </w:tblPrEx>
        <w:trPr>
          <w:cantSplit/>
        </w:trPr>
        <w:tc>
          <w:tcPr>
            <w:tcW w:w="1482" w:type="dxa"/>
            <w:gridSpan w:val="3"/>
            <w:tcBorders>
              <w:top w:val="single" w:sz="6" w:space="0" w:color="auto"/>
              <w:left w:val="single" w:sz="6" w:space="0" w:color="auto"/>
              <w:bottom w:val="nil"/>
              <w:right w:val="nil"/>
            </w:tcBorders>
            <w:textDirection w:val="lrTb"/>
            <w:vAlign w:val="top"/>
          </w:tcPr>
          <w:p w:rsidR="00E2180F">
            <w:pPr>
              <w:bidi w:val="0"/>
              <w:spacing w:line="240" w:lineRule="auto"/>
              <w:jc w:val="center"/>
              <w:rPr>
                <w:sz w:val="16"/>
                <w:szCs w:val="16"/>
              </w:rPr>
            </w:pPr>
            <w:r>
              <w:rPr>
                <w:sz w:val="16"/>
                <w:szCs w:val="16"/>
              </w:rPr>
              <w:t>(1)</w:t>
            </w:r>
          </w:p>
        </w:tc>
        <w:tc>
          <w:tcPr>
            <w:tcW w:w="2348" w:type="dxa"/>
            <w:tcBorders>
              <w:top w:val="single" w:sz="6" w:space="0" w:color="auto"/>
              <w:left w:val="single" w:sz="6" w:space="0" w:color="auto"/>
              <w:bottom w:val="nil"/>
              <w:right w:val="single" w:sz="6" w:space="0" w:color="auto"/>
            </w:tcBorders>
            <w:textDirection w:val="lrTb"/>
            <w:vAlign w:val="top"/>
          </w:tcPr>
          <w:p w:rsidR="00E2180F">
            <w:pPr>
              <w:bidi w:val="0"/>
              <w:spacing w:line="240" w:lineRule="auto"/>
              <w:jc w:val="center"/>
              <w:rPr>
                <w:sz w:val="16"/>
                <w:szCs w:val="16"/>
              </w:rPr>
            </w:pPr>
            <w:r>
              <w:rPr>
                <w:sz w:val="16"/>
                <w:szCs w:val="16"/>
              </w:rPr>
              <w:t>(2)</w:t>
            </w:r>
          </w:p>
        </w:tc>
        <w:tc>
          <w:tcPr>
            <w:tcW w:w="1696" w:type="dxa"/>
            <w:tcBorders>
              <w:top w:val="single" w:sz="6" w:space="0" w:color="auto"/>
              <w:left w:val="nil"/>
              <w:bottom w:val="nil"/>
              <w:right w:val="nil"/>
            </w:tcBorders>
            <w:textDirection w:val="lrTb"/>
            <w:vAlign w:val="top"/>
          </w:tcPr>
          <w:p w:rsidR="00E2180F">
            <w:pPr>
              <w:bidi w:val="0"/>
              <w:spacing w:line="240" w:lineRule="auto"/>
              <w:jc w:val="center"/>
              <w:rPr>
                <w:sz w:val="16"/>
                <w:szCs w:val="16"/>
              </w:rPr>
            </w:pPr>
            <w:r>
              <w:rPr>
                <w:sz w:val="16"/>
                <w:szCs w:val="16"/>
              </w:rPr>
              <w:t>(3)</w:t>
            </w:r>
          </w:p>
        </w:tc>
        <w:tc>
          <w:tcPr>
            <w:tcW w:w="1701" w:type="dxa"/>
            <w:gridSpan w:val="2"/>
            <w:tcBorders>
              <w:top w:val="single" w:sz="6" w:space="0" w:color="auto"/>
              <w:left w:val="nil"/>
              <w:bottom w:val="nil"/>
              <w:right w:val="nil"/>
            </w:tcBorders>
            <w:textDirection w:val="lrTb"/>
            <w:vAlign w:val="top"/>
          </w:tcPr>
          <w:p w:rsidR="00E2180F">
            <w:pPr>
              <w:bidi w:val="0"/>
              <w:spacing w:line="240" w:lineRule="auto"/>
              <w:jc w:val="center"/>
              <w:rPr>
                <w:sz w:val="16"/>
                <w:szCs w:val="16"/>
              </w:rPr>
            </w:pPr>
            <w:r>
              <w:rPr>
                <w:sz w:val="16"/>
                <w:szCs w:val="16"/>
              </w:rPr>
              <w:t>alebo</w:t>
            </w:r>
          </w:p>
        </w:tc>
        <w:tc>
          <w:tcPr>
            <w:tcW w:w="1705" w:type="dxa"/>
            <w:tcBorders>
              <w:top w:val="single" w:sz="6" w:space="0" w:color="auto"/>
              <w:left w:val="nil"/>
              <w:bottom w:val="nil"/>
              <w:right w:val="single" w:sz="6" w:space="0" w:color="auto"/>
            </w:tcBorders>
            <w:textDirection w:val="lrTb"/>
            <w:vAlign w:val="top"/>
          </w:tcPr>
          <w:p w:rsidR="00E2180F">
            <w:pPr>
              <w:bidi w:val="0"/>
              <w:spacing w:line="240" w:lineRule="auto"/>
              <w:jc w:val="center"/>
              <w:rPr>
                <w:sz w:val="16"/>
                <w:szCs w:val="16"/>
              </w:rPr>
            </w:pPr>
            <w:r>
              <w:rPr>
                <w:sz w:val="16"/>
                <w:szCs w:val="16"/>
              </w:rPr>
              <w:t>(4)</w:t>
            </w:r>
          </w:p>
        </w:tc>
      </w:tr>
      <w:tr>
        <w:tblPrEx>
          <w:tblW w:w="8932" w:type="dxa"/>
          <w:tblLayout w:type="fixed"/>
          <w:tblCellMar>
            <w:top w:w="0" w:type="dxa"/>
            <w:bottom w:w="0" w:type="dxa"/>
          </w:tblCellMar>
        </w:tblPrEx>
        <w:trPr>
          <w:cantSplit/>
        </w:trPr>
        <w:tc>
          <w:tcPr>
            <w:tcW w:w="1482" w:type="dxa"/>
            <w:gridSpan w:val="3"/>
            <w:tcBorders>
              <w:top w:val="single" w:sz="6" w:space="0" w:color="auto"/>
              <w:left w:val="single" w:sz="6" w:space="0" w:color="auto"/>
              <w:bottom w:val="nil"/>
              <w:right w:val="nil"/>
            </w:tcBorders>
            <w:textDirection w:val="lrTb"/>
            <w:vAlign w:val="top"/>
          </w:tcPr>
          <w:p w:rsidR="00E2180F">
            <w:pPr>
              <w:bidi w:val="0"/>
              <w:spacing w:line="240" w:lineRule="auto"/>
              <w:rPr>
                <w:sz w:val="16"/>
                <w:szCs w:val="16"/>
              </w:rPr>
            </w:pPr>
            <w:r>
              <w:rPr>
                <w:sz w:val="16"/>
                <w:szCs w:val="16"/>
              </w:rPr>
              <w:t>Kapitola 1</w:t>
            </w:r>
          </w:p>
        </w:tc>
        <w:tc>
          <w:tcPr>
            <w:tcW w:w="2348" w:type="dxa"/>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Ž</w:t>
            </w:r>
            <w:r>
              <w:rPr>
                <w:rFonts w:hint="default"/>
                <w:sz w:val="16"/>
                <w:szCs w:val="16"/>
              </w:rPr>
              <w:t>ivé</w:t>
            </w:r>
            <w:r>
              <w:rPr>
                <w:rFonts w:hint="default"/>
                <w:sz w:val="16"/>
                <w:szCs w:val="16"/>
              </w:rPr>
              <w:t xml:space="preserve"> zvieratá</w:t>
            </w:r>
          </w:p>
        </w:tc>
        <w:tc>
          <w:tcPr>
            <w:tcW w:w="2521" w:type="dxa"/>
            <w:gridSpan w:val="2"/>
            <w:tcBorders>
              <w:top w:val="single" w:sz="6"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Vš</w:t>
            </w:r>
            <w:r>
              <w:rPr>
                <w:rFonts w:hint="default"/>
                <w:sz w:val="16"/>
                <w:szCs w:val="16"/>
              </w:rPr>
              <w:t>etky zvieratá</w:t>
            </w:r>
            <w:r>
              <w:rPr>
                <w:rFonts w:hint="default"/>
                <w:sz w:val="16"/>
                <w:szCs w:val="16"/>
              </w:rPr>
              <w:t xml:space="preserve"> kapitoly 1 musia byť</w:t>
            </w:r>
            <w:r>
              <w:rPr>
                <w:rFonts w:hint="default"/>
                <w:sz w:val="16"/>
                <w:szCs w:val="16"/>
              </w:rPr>
              <w:t xml:space="preserve"> ú</w:t>
            </w:r>
            <w:r>
              <w:rPr>
                <w:rFonts w:hint="default"/>
                <w:sz w:val="16"/>
                <w:szCs w:val="16"/>
              </w:rPr>
              <w:t>plne zí</w:t>
            </w:r>
            <w:r>
              <w:rPr>
                <w:rFonts w:hint="default"/>
                <w:sz w:val="16"/>
                <w:szCs w:val="16"/>
              </w:rPr>
              <w:t>skané</w:t>
            </w:r>
          </w:p>
        </w:tc>
        <w:tc>
          <w:tcPr>
            <w:tcW w:w="2581" w:type="dxa"/>
            <w:gridSpan w:val="2"/>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single" w:sz="6" w:space="0" w:color="auto"/>
              <w:left w:val="single" w:sz="6" w:space="0" w:color="auto"/>
              <w:bottom w:val="nil"/>
              <w:right w:val="nil"/>
            </w:tcBorders>
            <w:textDirection w:val="lrTb"/>
            <w:vAlign w:val="top"/>
          </w:tcPr>
          <w:p w:rsidR="00E2180F">
            <w:pPr>
              <w:bidi w:val="0"/>
              <w:spacing w:line="240" w:lineRule="auto"/>
              <w:rPr>
                <w:sz w:val="16"/>
                <w:szCs w:val="16"/>
              </w:rPr>
            </w:pPr>
            <w:r>
              <w:rPr>
                <w:sz w:val="16"/>
                <w:szCs w:val="16"/>
              </w:rPr>
              <w:t>Kapitola 2</w:t>
            </w:r>
          </w:p>
        </w:tc>
        <w:tc>
          <w:tcPr>
            <w:tcW w:w="2348" w:type="dxa"/>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Mä</w:t>
            </w:r>
            <w:r>
              <w:rPr>
                <w:rFonts w:hint="default"/>
                <w:sz w:val="16"/>
                <w:szCs w:val="16"/>
              </w:rPr>
              <w:t>so a jedlé</w:t>
            </w:r>
            <w:r>
              <w:rPr>
                <w:rFonts w:hint="default"/>
                <w:sz w:val="16"/>
                <w:szCs w:val="16"/>
              </w:rPr>
              <w:t xml:space="preserve"> droby</w:t>
            </w:r>
          </w:p>
        </w:tc>
        <w:tc>
          <w:tcPr>
            <w:tcW w:w="2521" w:type="dxa"/>
            <w:gridSpan w:val="2"/>
            <w:tcBorders>
              <w:top w:val="single" w:sz="6"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vš</w:t>
            </w:r>
            <w:r>
              <w:rPr>
                <w:rFonts w:hint="default"/>
                <w:sz w:val="16"/>
                <w:szCs w:val="16"/>
              </w:rPr>
              <w:t>etky použ</w:t>
            </w:r>
            <w:r>
              <w:rPr>
                <w:rFonts w:hint="default"/>
                <w:sz w:val="16"/>
                <w:szCs w:val="16"/>
              </w:rPr>
              <w:t>ité</w:t>
            </w:r>
            <w:r>
              <w:rPr>
                <w:rFonts w:hint="default"/>
                <w:sz w:val="16"/>
                <w:szCs w:val="16"/>
              </w:rPr>
              <w:t xml:space="preserve"> materiá</w:t>
            </w:r>
            <w:r>
              <w:rPr>
                <w:rFonts w:hint="default"/>
                <w:sz w:val="16"/>
                <w:szCs w:val="16"/>
              </w:rPr>
              <w:t>ly kapitoly 1 a 2 sú</w:t>
            </w:r>
            <w:r>
              <w:rPr>
                <w:rFonts w:hint="default"/>
                <w:sz w:val="16"/>
                <w:szCs w:val="16"/>
              </w:rPr>
              <w:t xml:space="preserve"> ú</w:t>
            </w:r>
            <w:r>
              <w:rPr>
                <w:rFonts w:hint="default"/>
                <w:sz w:val="16"/>
                <w:szCs w:val="16"/>
              </w:rPr>
              <w:t>plne zí</w:t>
            </w:r>
            <w:r>
              <w:rPr>
                <w:rFonts w:hint="default"/>
                <w:sz w:val="16"/>
                <w:szCs w:val="16"/>
              </w:rPr>
              <w:t>skané</w:t>
            </w:r>
          </w:p>
        </w:tc>
        <w:tc>
          <w:tcPr>
            <w:tcW w:w="2581" w:type="dxa"/>
            <w:gridSpan w:val="2"/>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single" w:sz="6" w:space="0" w:color="auto"/>
              <w:left w:val="single" w:sz="6" w:space="0" w:color="auto"/>
              <w:bottom w:val="single" w:sz="6" w:space="0" w:color="auto"/>
              <w:right w:val="nil"/>
            </w:tcBorders>
            <w:textDirection w:val="lrTb"/>
            <w:vAlign w:val="top"/>
          </w:tcPr>
          <w:p w:rsidR="00E2180F">
            <w:pPr>
              <w:bidi w:val="0"/>
              <w:spacing w:line="240" w:lineRule="auto"/>
              <w:rPr>
                <w:sz w:val="16"/>
                <w:szCs w:val="16"/>
              </w:rPr>
            </w:pPr>
            <w:r>
              <w:rPr>
                <w:sz w:val="16"/>
                <w:szCs w:val="16"/>
              </w:rPr>
              <w:t>Kapitola 3</w:t>
            </w:r>
          </w:p>
        </w:tc>
        <w:tc>
          <w:tcPr>
            <w:tcW w:w="2348" w:type="dxa"/>
            <w:tcBorders>
              <w:top w:val="single" w:sz="6" w:space="0" w:color="auto"/>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Ryby a kô</w:t>
            </w:r>
            <w:r>
              <w:rPr>
                <w:rFonts w:hint="default"/>
                <w:sz w:val="16"/>
                <w:szCs w:val="16"/>
              </w:rPr>
              <w:t>rovce, mä</w:t>
            </w:r>
            <w:r>
              <w:rPr>
                <w:rFonts w:hint="default"/>
                <w:sz w:val="16"/>
                <w:szCs w:val="16"/>
              </w:rPr>
              <w:t>kkýš</w:t>
            </w:r>
            <w:r>
              <w:rPr>
                <w:rFonts w:hint="default"/>
                <w:sz w:val="16"/>
                <w:szCs w:val="16"/>
              </w:rPr>
              <w:t>e a iné</w:t>
            </w:r>
            <w:r>
              <w:rPr>
                <w:rFonts w:hint="default"/>
                <w:sz w:val="16"/>
                <w:szCs w:val="16"/>
              </w:rPr>
              <w:t xml:space="preserve"> vodné</w:t>
            </w:r>
            <w:r>
              <w:rPr>
                <w:rFonts w:hint="default"/>
                <w:sz w:val="16"/>
                <w:szCs w:val="16"/>
              </w:rPr>
              <w:t xml:space="preserve"> bezstavovce</w:t>
            </w:r>
          </w:p>
        </w:tc>
        <w:tc>
          <w:tcPr>
            <w:tcW w:w="2521" w:type="dxa"/>
            <w:gridSpan w:val="2"/>
            <w:tcBorders>
              <w:top w:val="single" w:sz="6" w:space="0" w:color="auto"/>
              <w:left w:val="nil"/>
              <w:bottom w:val="single" w:sz="6"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sú</w:t>
            </w:r>
            <w:r>
              <w:rPr>
                <w:rFonts w:hint="default"/>
                <w:sz w:val="16"/>
                <w:szCs w:val="16"/>
              </w:rPr>
              <w:t xml:space="preserve"> vš</w:t>
            </w:r>
            <w:r>
              <w:rPr>
                <w:rFonts w:hint="default"/>
                <w:sz w:val="16"/>
                <w:szCs w:val="16"/>
              </w:rPr>
              <w:t>etky použ</w:t>
            </w:r>
            <w:r>
              <w:rPr>
                <w:rFonts w:hint="default"/>
                <w:sz w:val="16"/>
                <w:szCs w:val="16"/>
              </w:rPr>
              <w:t>ité</w:t>
            </w:r>
            <w:r>
              <w:rPr>
                <w:rFonts w:hint="default"/>
                <w:sz w:val="16"/>
                <w:szCs w:val="16"/>
              </w:rPr>
              <w:t xml:space="preserve"> materiá</w:t>
            </w:r>
            <w:r>
              <w:rPr>
                <w:rFonts w:hint="default"/>
                <w:sz w:val="16"/>
                <w:szCs w:val="16"/>
              </w:rPr>
              <w:t>ly kapitoly 3 ú</w:t>
            </w:r>
            <w:r>
              <w:rPr>
                <w:rFonts w:hint="default"/>
                <w:sz w:val="16"/>
                <w:szCs w:val="16"/>
              </w:rPr>
              <w:t>plne zí</w:t>
            </w:r>
            <w:r>
              <w:rPr>
                <w:rFonts w:hint="default"/>
                <w:sz w:val="16"/>
                <w:szCs w:val="16"/>
              </w:rPr>
              <w:t>skané</w:t>
            </w:r>
          </w:p>
        </w:tc>
        <w:tc>
          <w:tcPr>
            <w:tcW w:w="2581" w:type="dxa"/>
            <w:gridSpan w:val="2"/>
            <w:tcBorders>
              <w:top w:val="single" w:sz="6" w:space="0" w:color="auto"/>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single" w:sz="6" w:space="0" w:color="auto"/>
              <w:left w:val="single" w:sz="6" w:space="0" w:color="auto"/>
              <w:bottom w:val="nil"/>
              <w:right w:val="nil"/>
            </w:tcBorders>
            <w:textDirection w:val="lrTb"/>
            <w:vAlign w:val="top"/>
          </w:tcPr>
          <w:p w:rsidR="00E2180F">
            <w:pPr>
              <w:bidi w:val="0"/>
              <w:spacing w:line="240" w:lineRule="auto"/>
              <w:rPr>
                <w:sz w:val="16"/>
                <w:szCs w:val="16"/>
              </w:rPr>
            </w:pPr>
            <w:r>
              <w:rPr>
                <w:sz w:val="16"/>
                <w:szCs w:val="16"/>
              </w:rPr>
              <w:t>ex kapitola 4</w:t>
            </w:r>
          </w:p>
        </w:tc>
        <w:tc>
          <w:tcPr>
            <w:tcW w:w="2348" w:type="dxa"/>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Mlieko a mlieč</w:t>
            </w:r>
            <w:r>
              <w:rPr>
                <w:rFonts w:hint="default"/>
                <w:sz w:val="16"/>
                <w:szCs w:val="16"/>
              </w:rPr>
              <w:t>ne vý</w:t>
            </w:r>
            <w:r>
              <w:rPr>
                <w:rFonts w:hint="default"/>
                <w:sz w:val="16"/>
                <w:szCs w:val="16"/>
              </w:rPr>
              <w:t>robky; vtáč</w:t>
            </w:r>
            <w:r>
              <w:rPr>
                <w:rFonts w:hint="default"/>
                <w:sz w:val="16"/>
                <w:szCs w:val="16"/>
              </w:rPr>
              <w:t>ie vajcia; prí</w:t>
            </w:r>
            <w:r>
              <w:rPr>
                <w:rFonts w:hint="default"/>
                <w:sz w:val="16"/>
                <w:szCs w:val="16"/>
              </w:rPr>
              <w:t>rodný</w:t>
            </w:r>
            <w:r>
              <w:rPr>
                <w:rFonts w:hint="default"/>
                <w:sz w:val="16"/>
                <w:szCs w:val="16"/>
              </w:rPr>
              <w:t xml:space="preserve"> med; jedlé</w:t>
            </w:r>
            <w:r>
              <w:rPr>
                <w:rFonts w:hint="default"/>
                <w:sz w:val="16"/>
                <w:szCs w:val="16"/>
              </w:rPr>
              <w:t xml:space="preserve"> vý</w:t>
            </w:r>
            <w:r>
              <w:rPr>
                <w:rFonts w:hint="default"/>
                <w:sz w:val="16"/>
                <w:szCs w:val="16"/>
              </w:rPr>
              <w:t>robky ž</w:t>
            </w:r>
            <w:r>
              <w:rPr>
                <w:rFonts w:hint="default"/>
                <w:sz w:val="16"/>
                <w:szCs w:val="16"/>
              </w:rPr>
              <w:t>ivočíš</w:t>
            </w:r>
            <w:r>
              <w:rPr>
                <w:rFonts w:hint="default"/>
                <w:sz w:val="16"/>
                <w:szCs w:val="16"/>
              </w:rPr>
              <w:t>neho pô</w:t>
            </w:r>
            <w:r>
              <w:rPr>
                <w:rFonts w:hint="default"/>
                <w:sz w:val="16"/>
                <w:szCs w:val="16"/>
              </w:rPr>
              <w:t>vodu inde neuvedené</w:t>
            </w:r>
            <w:r>
              <w:rPr>
                <w:rFonts w:hint="default"/>
                <w:sz w:val="16"/>
                <w:szCs w:val="16"/>
              </w:rPr>
              <w:t xml:space="preserve"> ani nezahrnuté</w:t>
            </w:r>
            <w:r>
              <w:rPr>
                <w:rFonts w:hint="default"/>
                <w:sz w:val="16"/>
                <w:szCs w:val="16"/>
              </w:rPr>
              <w:t>; okrem:</w:t>
            </w:r>
          </w:p>
        </w:tc>
        <w:tc>
          <w:tcPr>
            <w:tcW w:w="2521" w:type="dxa"/>
            <w:gridSpan w:val="2"/>
            <w:tcBorders>
              <w:top w:val="single" w:sz="6"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sú</w:t>
            </w:r>
            <w:r>
              <w:rPr>
                <w:rFonts w:hint="default"/>
                <w:sz w:val="16"/>
                <w:szCs w:val="16"/>
              </w:rPr>
              <w:t xml:space="preserve"> vš</w:t>
            </w:r>
            <w:r>
              <w:rPr>
                <w:rFonts w:hint="default"/>
                <w:sz w:val="16"/>
                <w:szCs w:val="16"/>
              </w:rPr>
              <w:t>etky použ</w:t>
            </w:r>
            <w:r>
              <w:rPr>
                <w:rFonts w:hint="default"/>
                <w:sz w:val="16"/>
                <w:szCs w:val="16"/>
              </w:rPr>
              <w:t>ité</w:t>
            </w:r>
            <w:r>
              <w:rPr>
                <w:rFonts w:hint="default"/>
                <w:sz w:val="16"/>
                <w:szCs w:val="16"/>
              </w:rPr>
              <w:t xml:space="preserve"> materiá</w:t>
            </w:r>
            <w:r>
              <w:rPr>
                <w:rFonts w:hint="default"/>
                <w:sz w:val="16"/>
                <w:szCs w:val="16"/>
              </w:rPr>
              <w:t>ly kapitoly 4 ú</w:t>
            </w:r>
            <w:r>
              <w:rPr>
                <w:rFonts w:hint="default"/>
                <w:sz w:val="16"/>
                <w:szCs w:val="16"/>
              </w:rPr>
              <w:t>plne zí</w:t>
            </w:r>
            <w:r>
              <w:rPr>
                <w:rFonts w:hint="default"/>
                <w:sz w:val="16"/>
                <w:szCs w:val="16"/>
              </w:rPr>
              <w:t>skané</w:t>
            </w:r>
          </w:p>
        </w:tc>
        <w:tc>
          <w:tcPr>
            <w:tcW w:w="2581" w:type="dxa"/>
            <w:gridSpan w:val="2"/>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0403</w:t>
            </w: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Cmar, kyslé</w:t>
            </w:r>
            <w:r>
              <w:rPr>
                <w:rFonts w:hint="default"/>
                <w:sz w:val="16"/>
                <w:szCs w:val="16"/>
              </w:rPr>
              <w:t xml:space="preserve"> mlieko a smotana, jogurt, kefí</w:t>
            </w:r>
            <w:r>
              <w:rPr>
                <w:rFonts w:hint="default"/>
                <w:sz w:val="16"/>
                <w:szCs w:val="16"/>
              </w:rPr>
              <w:t>r a iné</w:t>
            </w:r>
            <w:r>
              <w:rPr>
                <w:rFonts w:hint="default"/>
                <w:sz w:val="16"/>
                <w:szCs w:val="16"/>
              </w:rPr>
              <w:t xml:space="preserve"> fermentované</w:t>
            </w:r>
            <w:r>
              <w:rPr>
                <w:rFonts w:hint="default"/>
                <w:sz w:val="16"/>
                <w:szCs w:val="16"/>
              </w:rPr>
              <w:t xml:space="preserve"> alebo acidofilné</w:t>
            </w:r>
            <w:r>
              <w:rPr>
                <w:rFonts w:hint="default"/>
                <w:sz w:val="16"/>
                <w:szCs w:val="16"/>
              </w:rPr>
              <w:t xml:space="preserve"> mlieko a </w:t>
            </w:r>
            <w:r>
              <w:rPr>
                <w:rFonts w:hint="default"/>
                <w:sz w:val="16"/>
                <w:szCs w:val="16"/>
              </w:rPr>
              <w:t>smotana, koncentrované</w:t>
            </w:r>
            <w:r>
              <w:rPr>
                <w:rFonts w:hint="default"/>
                <w:sz w:val="16"/>
                <w:szCs w:val="16"/>
              </w:rPr>
              <w:t xml:space="preserve"> alebo nekoncentrované</w:t>
            </w:r>
            <w:r>
              <w:rPr>
                <w:rFonts w:hint="default"/>
                <w:sz w:val="16"/>
                <w:szCs w:val="16"/>
              </w:rPr>
              <w:t>, alebo obsahujú</w:t>
            </w:r>
            <w:r>
              <w:rPr>
                <w:rFonts w:hint="default"/>
                <w:sz w:val="16"/>
                <w:szCs w:val="16"/>
              </w:rPr>
              <w:t>ce pridaný</w:t>
            </w:r>
            <w:r>
              <w:rPr>
                <w:rFonts w:hint="default"/>
                <w:sz w:val="16"/>
                <w:szCs w:val="16"/>
              </w:rPr>
              <w:t xml:space="preserve"> cukor alebo iné</w:t>
            </w:r>
            <w:r>
              <w:rPr>
                <w:rFonts w:hint="default"/>
                <w:sz w:val="16"/>
                <w:szCs w:val="16"/>
              </w:rPr>
              <w:t xml:space="preserve"> sladidlá</w:t>
            </w:r>
            <w:r>
              <w:rPr>
                <w:rFonts w:hint="default"/>
                <w:sz w:val="16"/>
                <w:szCs w:val="16"/>
              </w:rPr>
              <w:t xml:space="preserve"> alebo ochutené</w:t>
            </w:r>
            <w:r>
              <w:rPr>
                <w:rFonts w:hint="default"/>
                <w:sz w:val="16"/>
                <w:szCs w:val="16"/>
              </w:rPr>
              <w:t xml:space="preserve"> alebo obsahujú</w:t>
            </w:r>
            <w:r>
              <w:rPr>
                <w:rFonts w:hint="default"/>
                <w:sz w:val="16"/>
                <w:szCs w:val="16"/>
              </w:rPr>
              <w:t>ce pridané</w:t>
            </w:r>
            <w:r>
              <w:rPr>
                <w:rFonts w:hint="default"/>
                <w:sz w:val="16"/>
                <w:szCs w:val="16"/>
              </w:rPr>
              <w:t xml:space="preserve"> ovocie, orechy alebo kakao</w:t>
            </w:r>
          </w:p>
        </w:tc>
        <w:tc>
          <w:tcPr>
            <w:tcW w:w="2521" w:type="dxa"/>
            <w:gridSpan w:val="2"/>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 pri ktorej:</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sú</w:t>
            </w:r>
            <w:r>
              <w:rPr>
                <w:rFonts w:hint="default"/>
                <w:sz w:val="16"/>
                <w:szCs w:val="16"/>
              </w:rPr>
              <w:t xml:space="preserve"> vš</w:t>
            </w:r>
            <w:r>
              <w:rPr>
                <w:rFonts w:hint="default"/>
                <w:sz w:val="16"/>
                <w:szCs w:val="16"/>
              </w:rPr>
              <w:t>etky použ</w:t>
            </w:r>
            <w:r>
              <w:rPr>
                <w:rFonts w:hint="default"/>
                <w:sz w:val="16"/>
                <w:szCs w:val="16"/>
              </w:rPr>
              <w:t>ité</w:t>
            </w:r>
            <w:r>
              <w:rPr>
                <w:rFonts w:hint="default"/>
                <w:sz w:val="16"/>
                <w:szCs w:val="16"/>
              </w:rPr>
              <w:t xml:space="preserve"> materiá</w:t>
            </w:r>
            <w:r>
              <w:rPr>
                <w:rFonts w:hint="default"/>
                <w:sz w:val="16"/>
                <w:szCs w:val="16"/>
              </w:rPr>
              <w:t>ly kapitoly 4 ú</w:t>
            </w:r>
            <w:r>
              <w:rPr>
                <w:rFonts w:hint="default"/>
                <w:sz w:val="16"/>
                <w:szCs w:val="16"/>
              </w:rPr>
              <w:t>plne</w:t>
            </w:r>
            <w:r>
              <w:rPr>
                <w:rFonts w:hint="default"/>
                <w:sz w:val="16"/>
                <w:szCs w:val="16"/>
              </w:rPr>
              <w:t xml:space="preserve"> zí</w:t>
            </w:r>
            <w:r>
              <w:rPr>
                <w:rFonts w:hint="default"/>
                <w:sz w:val="16"/>
                <w:szCs w:val="16"/>
              </w:rPr>
              <w:t>skané,</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vš</w:t>
            </w:r>
            <w:r>
              <w:rPr>
                <w:rFonts w:hint="default"/>
                <w:sz w:val="16"/>
                <w:szCs w:val="16"/>
              </w:rPr>
              <w:t>etky použ</w:t>
            </w:r>
            <w:r>
              <w:rPr>
                <w:rFonts w:hint="default"/>
                <w:sz w:val="16"/>
                <w:szCs w:val="16"/>
              </w:rPr>
              <w:t>ité</w:t>
            </w:r>
            <w:r>
              <w:rPr>
                <w:rFonts w:hint="default"/>
                <w:sz w:val="16"/>
                <w:szCs w:val="16"/>
              </w:rPr>
              <w:t xml:space="preserve"> ovocné</w:t>
            </w:r>
            <w:r>
              <w:rPr>
                <w:rFonts w:hint="default"/>
                <w:sz w:val="16"/>
                <w:szCs w:val="16"/>
              </w:rPr>
              <w:t xml:space="preserve"> šť</w:t>
            </w:r>
            <w:r>
              <w:rPr>
                <w:rFonts w:hint="default"/>
                <w:sz w:val="16"/>
                <w:szCs w:val="16"/>
              </w:rPr>
              <w:t>avy (okrem ananá</w:t>
            </w:r>
            <w:r>
              <w:rPr>
                <w:rFonts w:hint="default"/>
                <w:sz w:val="16"/>
                <w:szCs w:val="16"/>
              </w:rPr>
              <w:t>sovej, citró</w:t>
            </w:r>
            <w:r>
              <w:rPr>
                <w:rFonts w:hint="default"/>
                <w:sz w:val="16"/>
                <w:szCs w:val="16"/>
              </w:rPr>
              <w:t>novej alebo grapefruitovej) polož</w:t>
            </w:r>
            <w:r>
              <w:rPr>
                <w:rFonts w:hint="default"/>
                <w:sz w:val="16"/>
                <w:szCs w:val="16"/>
              </w:rPr>
              <w:t>ky 2009 sú</w:t>
            </w:r>
            <w:r>
              <w:rPr>
                <w:rFonts w:hint="default"/>
                <w:sz w:val="16"/>
                <w:szCs w:val="16"/>
              </w:rPr>
              <w:t xml:space="preserve"> pô</w:t>
            </w:r>
            <w:r>
              <w:rPr>
                <w:rFonts w:hint="default"/>
                <w:sz w:val="16"/>
                <w:szCs w:val="16"/>
              </w:rPr>
              <w:t>vodné</w:t>
            </w:r>
            <w:r>
              <w:rPr>
                <w:rFonts w:hint="default"/>
                <w:sz w:val="16"/>
                <w:szCs w:val="16"/>
              </w:rPr>
              <w:t>,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kapitoly 17 nepresahuje 30 </w:t>
            </w:r>
            <w:r>
              <w:rPr>
                <w:rFonts w:hint="default"/>
                <w:sz w:val="16"/>
                <w:szCs w:val="16"/>
              </w:rPr>
              <w:t>%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482" w:type="dxa"/>
            <w:gridSpan w:val="3"/>
            <w:tcBorders>
              <w:top w:val="single" w:sz="4" w:space="0" w:color="auto"/>
              <w:left w:val="single" w:sz="6" w:space="0" w:color="auto"/>
              <w:bottom w:val="nil"/>
              <w:right w:val="nil"/>
            </w:tcBorders>
            <w:textDirection w:val="lrTb"/>
            <w:vAlign w:val="top"/>
          </w:tcPr>
          <w:p w:rsidR="00E2180F">
            <w:pPr>
              <w:bidi w:val="0"/>
              <w:spacing w:line="240" w:lineRule="auto"/>
              <w:rPr>
                <w:sz w:val="16"/>
                <w:szCs w:val="16"/>
              </w:rPr>
            </w:pPr>
            <w:r>
              <w:rPr>
                <w:sz w:val="16"/>
                <w:szCs w:val="16"/>
              </w:rPr>
              <w:t>ex kapitola 5</w:t>
            </w:r>
          </w:p>
        </w:tc>
        <w:tc>
          <w:tcPr>
            <w:tcW w:w="2348" w:type="dxa"/>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robky ž</w:t>
            </w:r>
            <w:r>
              <w:rPr>
                <w:rFonts w:hint="default"/>
                <w:sz w:val="16"/>
                <w:szCs w:val="16"/>
              </w:rPr>
              <w:t>ivočíš</w:t>
            </w:r>
            <w:r>
              <w:rPr>
                <w:rFonts w:hint="default"/>
                <w:sz w:val="16"/>
                <w:szCs w:val="16"/>
              </w:rPr>
              <w:t>neho pô</w:t>
            </w:r>
            <w:r>
              <w:rPr>
                <w:rFonts w:hint="default"/>
                <w:sz w:val="16"/>
                <w:szCs w:val="16"/>
              </w:rPr>
              <w:t>vodu, inde neš</w:t>
            </w:r>
            <w:r>
              <w:rPr>
                <w:rFonts w:hint="default"/>
                <w:sz w:val="16"/>
                <w:szCs w:val="16"/>
              </w:rPr>
              <w:t>pecifikované</w:t>
            </w:r>
            <w:r>
              <w:rPr>
                <w:rFonts w:hint="default"/>
                <w:sz w:val="16"/>
                <w:szCs w:val="16"/>
              </w:rPr>
              <w:t xml:space="preserve"> ani nezahrnuté</w:t>
            </w:r>
            <w:r>
              <w:rPr>
                <w:rFonts w:hint="default"/>
                <w:sz w:val="16"/>
                <w:szCs w:val="16"/>
              </w:rPr>
              <w:t>; okrem:</w:t>
            </w:r>
          </w:p>
        </w:tc>
        <w:tc>
          <w:tcPr>
            <w:tcW w:w="2521" w:type="dxa"/>
            <w:gridSpan w:val="2"/>
            <w:tcBorders>
              <w:top w:val="single" w:sz="4"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sú</w:t>
            </w:r>
            <w:r>
              <w:rPr>
                <w:rFonts w:hint="default"/>
                <w:sz w:val="16"/>
                <w:szCs w:val="16"/>
              </w:rPr>
              <w:t xml:space="preserve"> vš</w:t>
            </w:r>
            <w:r>
              <w:rPr>
                <w:rFonts w:hint="default"/>
                <w:sz w:val="16"/>
                <w:szCs w:val="16"/>
              </w:rPr>
              <w:t>etky použ</w:t>
            </w:r>
            <w:r>
              <w:rPr>
                <w:rFonts w:hint="default"/>
                <w:sz w:val="16"/>
                <w:szCs w:val="16"/>
              </w:rPr>
              <w:t>ité</w:t>
            </w:r>
            <w:r>
              <w:rPr>
                <w:rFonts w:hint="default"/>
                <w:sz w:val="16"/>
                <w:szCs w:val="16"/>
              </w:rPr>
              <w:t xml:space="preserve"> materiá</w:t>
            </w:r>
            <w:r>
              <w:rPr>
                <w:rFonts w:hint="default"/>
                <w:sz w:val="16"/>
                <w:szCs w:val="16"/>
              </w:rPr>
              <w:t>ly kapitoly 5 ú</w:t>
            </w:r>
            <w:r>
              <w:rPr>
                <w:rFonts w:hint="default"/>
                <w:sz w:val="16"/>
                <w:szCs w:val="16"/>
              </w:rPr>
              <w:t>plne zí</w:t>
            </w:r>
            <w:r>
              <w:rPr>
                <w:rFonts w:hint="default"/>
                <w:sz w:val="16"/>
                <w:szCs w:val="16"/>
              </w:rPr>
              <w:t>skané</w:t>
            </w:r>
          </w:p>
        </w:tc>
        <w:tc>
          <w:tcPr>
            <w:tcW w:w="2581" w:type="dxa"/>
            <w:gridSpan w:val="2"/>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ex 0502</w:t>
            </w: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Upravené</w:t>
            </w:r>
            <w:r>
              <w:rPr>
                <w:rFonts w:hint="default"/>
                <w:sz w:val="16"/>
                <w:szCs w:val="16"/>
              </w:rPr>
              <w:t xml:space="preserve"> svinské</w:t>
            </w:r>
            <w:r>
              <w:rPr>
                <w:rFonts w:hint="default"/>
                <w:sz w:val="16"/>
                <w:szCs w:val="16"/>
              </w:rPr>
              <w:t>, kanč</w:t>
            </w:r>
            <w:r>
              <w:rPr>
                <w:rFonts w:hint="default"/>
                <w:sz w:val="16"/>
                <w:szCs w:val="16"/>
              </w:rPr>
              <w:t>ie alebo diviač</w:t>
            </w:r>
            <w:r>
              <w:rPr>
                <w:rFonts w:hint="default"/>
                <w:sz w:val="16"/>
                <w:szCs w:val="16"/>
              </w:rPr>
              <w:t>ie š</w:t>
            </w:r>
            <w:r>
              <w:rPr>
                <w:rFonts w:hint="default"/>
                <w:sz w:val="16"/>
                <w:szCs w:val="16"/>
              </w:rPr>
              <w:t>tetiny a chlpy</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Č</w:t>
            </w:r>
            <w:r>
              <w:rPr>
                <w:rFonts w:hint="default"/>
                <w:sz w:val="16"/>
                <w:szCs w:val="16"/>
              </w:rPr>
              <w:t>istenie, dezinfekcia, triedenie a </w:t>
            </w:r>
            <w:r>
              <w:rPr>
                <w:rFonts w:hint="default"/>
                <w:sz w:val="16"/>
                <w:szCs w:val="16"/>
              </w:rPr>
              <w:t>narovná</w:t>
            </w:r>
            <w:r>
              <w:rPr>
                <w:rFonts w:hint="default"/>
                <w:sz w:val="16"/>
                <w:szCs w:val="16"/>
              </w:rPr>
              <w:t>vanie š</w:t>
            </w:r>
            <w:r>
              <w:rPr>
                <w:rFonts w:hint="default"/>
                <w:sz w:val="16"/>
                <w:szCs w:val="16"/>
              </w:rPr>
              <w:t>tetí</w:t>
            </w:r>
            <w:r>
              <w:rPr>
                <w:rFonts w:hint="default"/>
                <w:sz w:val="16"/>
                <w:szCs w:val="16"/>
              </w:rPr>
              <w:t>n a chlpov</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single" w:sz="6" w:space="0" w:color="auto"/>
              <w:left w:val="single" w:sz="6" w:space="0" w:color="auto"/>
              <w:bottom w:val="single" w:sz="6" w:space="0" w:color="auto"/>
              <w:right w:val="nil"/>
            </w:tcBorders>
            <w:textDirection w:val="lrTb"/>
            <w:vAlign w:val="top"/>
          </w:tcPr>
          <w:p w:rsidR="00E2180F">
            <w:pPr>
              <w:bidi w:val="0"/>
              <w:spacing w:line="240" w:lineRule="auto"/>
              <w:rPr>
                <w:sz w:val="16"/>
                <w:szCs w:val="16"/>
              </w:rPr>
            </w:pPr>
            <w:r>
              <w:rPr>
                <w:sz w:val="16"/>
                <w:szCs w:val="16"/>
              </w:rPr>
              <w:t>Kapitola 6</w:t>
            </w:r>
          </w:p>
        </w:tc>
        <w:tc>
          <w:tcPr>
            <w:tcW w:w="2348" w:type="dxa"/>
            <w:tcBorders>
              <w:top w:val="single" w:sz="6" w:space="0" w:color="auto"/>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Ž</w:t>
            </w:r>
            <w:r>
              <w:rPr>
                <w:rFonts w:hint="default"/>
                <w:sz w:val="16"/>
                <w:szCs w:val="16"/>
              </w:rPr>
              <w:t>ivé</w:t>
            </w:r>
            <w:r>
              <w:rPr>
                <w:rFonts w:hint="default"/>
                <w:sz w:val="16"/>
                <w:szCs w:val="16"/>
              </w:rPr>
              <w:t xml:space="preserve"> stromy a iné</w:t>
            </w:r>
            <w:r>
              <w:rPr>
                <w:rFonts w:hint="default"/>
                <w:sz w:val="16"/>
                <w:szCs w:val="16"/>
              </w:rPr>
              <w:t xml:space="preserve"> rastliny; cibuľ</w:t>
            </w:r>
            <w:r>
              <w:rPr>
                <w:rFonts w:hint="default"/>
                <w:sz w:val="16"/>
                <w:szCs w:val="16"/>
              </w:rPr>
              <w:t>ky, korene a podobne; rezané</w:t>
            </w:r>
            <w:r>
              <w:rPr>
                <w:rFonts w:hint="default"/>
                <w:sz w:val="16"/>
                <w:szCs w:val="16"/>
              </w:rPr>
              <w:t xml:space="preserve"> kvety a okrasné</w:t>
            </w:r>
            <w:r>
              <w:rPr>
                <w:rFonts w:hint="default"/>
                <w:sz w:val="16"/>
                <w:szCs w:val="16"/>
              </w:rPr>
              <w:t xml:space="preserve"> lí</w:t>
            </w:r>
            <w:r>
              <w:rPr>
                <w:rFonts w:hint="default"/>
                <w:sz w:val="16"/>
                <w:szCs w:val="16"/>
              </w:rPr>
              <w:t>stie</w:t>
            </w:r>
          </w:p>
        </w:tc>
        <w:tc>
          <w:tcPr>
            <w:tcW w:w="2521" w:type="dxa"/>
            <w:gridSpan w:val="2"/>
            <w:tcBorders>
              <w:top w:val="single" w:sz="6" w:space="0" w:color="auto"/>
              <w:left w:val="nil"/>
              <w:bottom w:val="single" w:sz="6" w:space="0" w:color="auto"/>
              <w:right w:val="nil"/>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 pri ktorej:</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sú</w:t>
            </w:r>
            <w:r>
              <w:rPr>
                <w:rFonts w:hint="default"/>
                <w:sz w:val="16"/>
                <w:szCs w:val="16"/>
              </w:rPr>
              <w:t xml:space="preserve"> vš</w:t>
            </w:r>
            <w:r>
              <w:rPr>
                <w:rFonts w:hint="default"/>
                <w:sz w:val="16"/>
                <w:szCs w:val="16"/>
              </w:rPr>
              <w:t>etky použ</w:t>
            </w:r>
            <w:r>
              <w:rPr>
                <w:rFonts w:hint="default"/>
                <w:sz w:val="16"/>
                <w:szCs w:val="16"/>
              </w:rPr>
              <w:t>ité</w:t>
            </w:r>
            <w:r>
              <w:rPr>
                <w:rFonts w:hint="default"/>
                <w:sz w:val="16"/>
                <w:szCs w:val="16"/>
              </w:rPr>
              <w:t xml:space="preserve"> materiá</w:t>
            </w:r>
            <w:r>
              <w:rPr>
                <w:rFonts w:hint="default"/>
                <w:sz w:val="16"/>
                <w:szCs w:val="16"/>
              </w:rPr>
              <w:t>ly kapitoly 6 ú</w:t>
            </w:r>
            <w:r>
              <w:rPr>
                <w:rFonts w:hint="default"/>
                <w:sz w:val="16"/>
                <w:szCs w:val="16"/>
              </w:rPr>
              <w:t>plne zí</w:t>
            </w:r>
            <w:r>
              <w:rPr>
                <w:rFonts w:hint="default"/>
                <w:sz w:val="16"/>
                <w:szCs w:val="16"/>
              </w:rPr>
              <w:t>skané</w:t>
            </w:r>
            <w:r>
              <w:rPr>
                <w:rFonts w:hint="default"/>
                <w:sz w:val="16"/>
                <w:szCs w:val="16"/>
              </w:rPr>
              <w:t>,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50 </w:t>
            </w:r>
            <w:r>
              <w:rPr>
                <w:rFonts w:hint="default"/>
                <w:sz w:val="16"/>
                <w:szCs w:val="16"/>
              </w:rPr>
              <w:t>% ceny vý</w:t>
            </w:r>
            <w:r>
              <w:rPr>
                <w:rFonts w:hint="default"/>
                <w:sz w:val="16"/>
                <w:szCs w:val="16"/>
              </w:rPr>
              <w:t>robku zo zá</w:t>
            </w:r>
            <w:r>
              <w:rPr>
                <w:rFonts w:hint="default"/>
                <w:sz w:val="16"/>
                <w:szCs w:val="16"/>
              </w:rPr>
              <w:t>vodu</w:t>
            </w:r>
          </w:p>
        </w:tc>
        <w:tc>
          <w:tcPr>
            <w:tcW w:w="2581" w:type="dxa"/>
            <w:gridSpan w:val="2"/>
            <w:tcBorders>
              <w:top w:val="single" w:sz="6" w:space="0" w:color="auto"/>
              <w:left w:val="single" w:sz="6" w:space="0" w:color="auto"/>
              <w:bottom w:val="single" w:sz="6" w:space="0" w:color="auto"/>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single" w:sz="6" w:space="0" w:color="auto"/>
              <w:right w:val="nil"/>
            </w:tcBorders>
            <w:textDirection w:val="lrTb"/>
            <w:vAlign w:val="top"/>
          </w:tcPr>
          <w:p w:rsidR="00E2180F">
            <w:pPr>
              <w:bidi w:val="0"/>
              <w:spacing w:line="240" w:lineRule="auto"/>
              <w:rPr>
                <w:sz w:val="16"/>
                <w:szCs w:val="16"/>
              </w:rPr>
            </w:pPr>
            <w:r>
              <w:rPr>
                <w:sz w:val="16"/>
                <w:szCs w:val="16"/>
              </w:rPr>
              <w:t>Kapitola 7</w:t>
            </w:r>
          </w:p>
        </w:tc>
        <w:tc>
          <w:tcPr>
            <w:tcW w:w="2348" w:type="dxa"/>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Jedlá</w:t>
            </w:r>
            <w:r>
              <w:rPr>
                <w:rFonts w:hint="default"/>
                <w:sz w:val="16"/>
                <w:szCs w:val="16"/>
              </w:rPr>
              <w:t xml:space="preserve"> zelenina a niektoré</w:t>
            </w:r>
            <w:r>
              <w:rPr>
                <w:rFonts w:hint="default"/>
                <w:sz w:val="16"/>
                <w:szCs w:val="16"/>
              </w:rPr>
              <w:t xml:space="preserve"> korene a </w:t>
            </w:r>
            <w:r>
              <w:rPr>
                <w:rFonts w:hint="default"/>
                <w:sz w:val="16"/>
                <w:szCs w:val="16"/>
              </w:rPr>
              <w:t>hľ</w:t>
            </w:r>
            <w:r>
              <w:rPr>
                <w:rFonts w:hint="default"/>
                <w:sz w:val="16"/>
                <w:szCs w:val="16"/>
              </w:rPr>
              <w:t>uzy</w:t>
            </w:r>
          </w:p>
        </w:tc>
        <w:tc>
          <w:tcPr>
            <w:tcW w:w="2521" w:type="dxa"/>
            <w:gridSpan w:val="2"/>
            <w:tcBorders>
              <w:top w:val="nil"/>
              <w:left w:val="nil"/>
              <w:bottom w:val="single" w:sz="6"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sú</w:t>
            </w:r>
            <w:r>
              <w:rPr>
                <w:rFonts w:hint="default"/>
                <w:sz w:val="16"/>
                <w:szCs w:val="16"/>
              </w:rPr>
              <w:t xml:space="preserve"> vš</w:t>
            </w:r>
            <w:r>
              <w:rPr>
                <w:rFonts w:hint="default"/>
                <w:sz w:val="16"/>
                <w:szCs w:val="16"/>
              </w:rPr>
              <w:t>etky použ</w:t>
            </w:r>
            <w:r>
              <w:rPr>
                <w:rFonts w:hint="default"/>
                <w:sz w:val="16"/>
                <w:szCs w:val="16"/>
              </w:rPr>
              <w:t>ité</w:t>
            </w:r>
            <w:r>
              <w:rPr>
                <w:rFonts w:hint="default"/>
                <w:sz w:val="16"/>
                <w:szCs w:val="16"/>
              </w:rPr>
              <w:t xml:space="preserve"> materiá</w:t>
            </w:r>
            <w:r>
              <w:rPr>
                <w:rFonts w:hint="default"/>
                <w:sz w:val="16"/>
                <w:szCs w:val="16"/>
              </w:rPr>
              <w:t>ly kapitoly 7 ú</w:t>
            </w:r>
            <w:r>
              <w:rPr>
                <w:rFonts w:hint="default"/>
                <w:sz w:val="16"/>
                <w:szCs w:val="16"/>
              </w:rPr>
              <w:t>plne zí</w:t>
            </w:r>
            <w:r>
              <w:rPr>
                <w:rFonts w:hint="default"/>
                <w:sz w:val="16"/>
                <w:szCs w:val="16"/>
              </w:rPr>
              <w:t>skané</w:t>
            </w:r>
          </w:p>
        </w:tc>
        <w:tc>
          <w:tcPr>
            <w:tcW w:w="2581" w:type="dxa"/>
            <w:gridSpan w:val="2"/>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single" w:sz="6" w:space="0" w:color="auto"/>
              <w:right w:val="nil"/>
            </w:tcBorders>
            <w:textDirection w:val="lrTb"/>
            <w:vAlign w:val="top"/>
          </w:tcPr>
          <w:p w:rsidR="00E2180F">
            <w:pPr>
              <w:bidi w:val="0"/>
              <w:spacing w:line="240" w:lineRule="auto"/>
              <w:rPr>
                <w:sz w:val="16"/>
                <w:szCs w:val="16"/>
              </w:rPr>
            </w:pPr>
            <w:r>
              <w:rPr>
                <w:sz w:val="16"/>
                <w:szCs w:val="16"/>
              </w:rPr>
              <w:t>Kapitola 8</w:t>
            </w:r>
          </w:p>
        </w:tc>
        <w:tc>
          <w:tcPr>
            <w:tcW w:w="2348" w:type="dxa"/>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Jedlé</w:t>
            </w:r>
            <w:r>
              <w:rPr>
                <w:rFonts w:hint="default"/>
                <w:sz w:val="16"/>
                <w:szCs w:val="16"/>
              </w:rPr>
              <w:t xml:space="preserve"> ovocie a orechy; š</w:t>
            </w:r>
            <w:r>
              <w:rPr>
                <w:rFonts w:hint="default"/>
                <w:sz w:val="16"/>
                <w:szCs w:val="16"/>
              </w:rPr>
              <w:t>upy citrusový</w:t>
            </w:r>
            <w:r>
              <w:rPr>
                <w:rFonts w:hint="default"/>
                <w:sz w:val="16"/>
                <w:szCs w:val="16"/>
              </w:rPr>
              <w:t>ch plodov a </w:t>
            </w:r>
            <w:r>
              <w:rPr>
                <w:rFonts w:hint="default"/>
                <w:sz w:val="16"/>
                <w:szCs w:val="16"/>
              </w:rPr>
              <w:t>meló</w:t>
            </w:r>
            <w:r>
              <w:rPr>
                <w:rFonts w:hint="default"/>
                <w:sz w:val="16"/>
                <w:szCs w:val="16"/>
              </w:rPr>
              <w:t>nov</w:t>
            </w:r>
          </w:p>
        </w:tc>
        <w:tc>
          <w:tcPr>
            <w:tcW w:w="2521" w:type="dxa"/>
            <w:gridSpan w:val="2"/>
            <w:tcBorders>
              <w:top w:val="nil"/>
              <w:left w:val="nil"/>
              <w:bottom w:val="single" w:sz="6" w:space="0" w:color="auto"/>
              <w:right w:val="nil"/>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 pri ktorej:</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sú</w:t>
            </w:r>
            <w:r>
              <w:rPr>
                <w:rFonts w:hint="default"/>
                <w:sz w:val="16"/>
                <w:szCs w:val="16"/>
              </w:rPr>
              <w:t xml:space="preserve"> vš</w:t>
            </w:r>
            <w:r>
              <w:rPr>
                <w:rFonts w:hint="default"/>
                <w:sz w:val="16"/>
                <w:szCs w:val="16"/>
              </w:rPr>
              <w:t>etky použ</w:t>
            </w:r>
            <w:r>
              <w:rPr>
                <w:rFonts w:hint="default"/>
                <w:sz w:val="16"/>
                <w:szCs w:val="16"/>
              </w:rPr>
              <w:t>ité</w:t>
            </w:r>
            <w:r>
              <w:rPr>
                <w:rFonts w:hint="default"/>
                <w:sz w:val="16"/>
                <w:szCs w:val="16"/>
              </w:rPr>
              <w:t xml:space="preserve"> orechy a ovocie ú</w:t>
            </w:r>
            <w:r>
              <w:rPr>
                <w:rFonts w:hint="default"/>
                <w:sz w:val="16"/>
                <w:szCs w:val="16"/>
              </w:rPr>
              <w:t>plne zí</w:t>
            </w:r>
            <w:r>
              <w:rPr>
                <w:rFonts w:hint="default"/>
                <w:sz w:val="16"/>
                <w:szCs w:val="16"/>
              </w:rPr>
              <w:t>skané</w:t>
            </w:r>
            <w:r>
              <w:rPr>
                <w:rFonts w:hint="default"/>
                <w:sz w:val="16"/>
                <w:szCs w:val="16"/>
              </w:rPr>
              <w:t>,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kapitoly 17 nepresahuje 30 </w:t>
            </w:r>
            <w:r>
              <w:rPr>
                <w:rFonts w:hint="default"/>
                <w:sz w:val="16"/>
                <w:szCs w:val="16"/>
              </w:rPr>
              <w:t>% hodnoty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482" w:type="dxa"/>
            <w:gridSpan w:val="3"/>
            <w:tcBorders>
              <w:top w:val="single" w:sz="6" w:space="0" w:color="auto"/>
              <w:left w:val="single" w:sz="6" w:space="0" w:color="auto"/>
              <w:bottom w:val="nil"/>
              <w:right w:val="nil"/>
            </w:tcBorders>
            <w:textDirection w:val="lrTb"/>
            <w:vAlign w:val="top"/>
          </w:tcPr>
          <w:p w:rsidR="00E2180F">
            <w:pPr>
              <w:bidi w:val="0"/>
              <w:spacing w:line="240" w:lineRule="auto"/>
              <w:rPr>
                <w:sz w:val="16"/>
                <w:szCs w:val="16"/>
              </w:rPr>
            </w:pPr>
            <w:r>
              <w:rPr>
                <w:sz w:val="16"/>
                <w:szCs w:val="16"/>
              </w:rPr>
              <w:t>ex kapitola 9</w:t>
            </w:r>
          </w:p>
        </w:tc>
        <w:tc>
          <w:tcPr>
            <w:tcW w:w="2348" w:type="dxa"/>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Ká</w:t>
            </w:r>
            <w:r>
              <w:rPr>
                <w:rFonts w:hint="default"/>
                <w:sz w:val="16"/>
                <w:szCs w:val="16"/>
              </w:rPr>
              <w:t>va, č</w:t>
            </w:r>
            <w:r>
              <w:rPr>
                <w:rFonts w:hint="default"/>
                <w:sz w:val="16"/>
                <w:szCs w:val="16"/>
              </w:rPr>
              <w:t>aj, maté</w:t>
            </w:r>
            <w:r>
              <w:rPr>
                <w:rFonts w:hint="default"/>
                <w:sz w:val="16"/>
                <w:szCs w:val="16"/>
              </w:rPr>
              <w:t xml:space="preserve"> a korenie; okrem:</w:t>
            </w:r>
          </w:p>
        </w:tc>
        <w:tc>
          <w:tcPr>
            <w:tcW w:w="2521" w:type="dxa"/>
            <w:gridSpan w:val="2"/>
            <w:tcBorders>
              <w:top w:val="single" w:sz="6"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sú</w:t>
            </w:r>
            <w:r>
              <w:rPr>
                <w:rFonts w:hint="default"/>
                <w:sz w:val="16"/>
                <w:szCs w:val="16"/>
              </w:rPr>
              <w:t xml:space="preserve"> vš</w:t>
            </w:r>
            <w:r>
              <w:rPr>
                <w:rFonts w:hint="default"/>
                <w:sz w:val="16"/>
                <w:szCs w:val="16"/>
              </w:rPr>
              <w:t>etky použ</w:t>
            </w:r>
            <w:r>
              <w:rPr>
                <w:rFonts w:hint="default"/>
                <w:sz w:val="16"/>
                <w:szCs w:val="16"/>
              </w:rPr>
              <w:t>ité</w:t>
            </w:r>
            <w:r>
              <w:rPr>
                <w:rFonts w:hint="default"/>
                <w:sz w:val="16"/>
                <w:szCs w:val="16"/>
              </w:rPr>
              <w:t xml:space="preserve"> materiá</w:t>
            </w:r>
            <w:r>
              <w:rPr>
                <w:rFonts w:hint="default"/>
                <w:sz w:val="16"/>
                <w:szCs w:val="16"/>
              </w:rPr>
              <w:t>ly kapitoly 9 ú</w:t>
            </w:r>
            <w:r>
              <w:rPr>
                <w:rFonts w:hint="default"/>
                <w:sz w:val="16"/>
                <w:szCs w:val="16"/>
              </w:rPr>
              <w:t>plne zí</w:t>
            </w:r>
            <w:r>
              <w:rPr>
                <w:rFonts w:hint="default"/>
                <w:sz w:val="16"/>
                <w:szCs w:val="16"/>
              </w:rPr>
              <w:t>skané</w:t>
            </w:r>
          </w:p>
        </w:tc>
        <w:tc>
          <w:tcPr>
            <w:tcW w:w="2581" w:type="dxa"/>
            <w:gridSpan w:val="2"/>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0901</w:t>
            </w: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Ká</w:t>
            </w:r>
            <w:r>
              <w:rPr>
                <w:rFonts w:hint="default"/>
                <w:sz w:val="16"/>
                <w:szCs w:val="16"/>
              </w:rPr>
              <w:t>va, tiež</w:t>
            </w:r>
            <w:r>
              <w:rPr>
                <w:rFonts w:hint="default"/>
                <w:sz w:val="16"/>
                <w:szCs w:val="16"/>
              </w:rPr>
              <w:t xml:space="preserve"> praž</w:t>
            </w:r>
            <w:r>
              <w:rPr>
                <w:rFonts w:hint="default"/>
                <w:sz w:val="16"/>
                <w:szCs w:val="16"/>
              </w:rPr>
              <w:t>ená</w:t>
            </w:r>
            <w:r>
              <w:rPr>
                <w:rFonts w:hint="default"/>
                <w:sz w:val="16"/>
                <w:szCs w:val="16"/>
              </w:rPr>
              <w:t xml:space="preserve"> alebo dekofeí</w:t>
            </w:r>
            <w:r>
              <w:rPr>
                <w:rFonts w:hint="default"/>
                <w:sz w:val="16"/>
                <w:szCs w:val="16"/>
              </w:rPr>
              <w:t>novaná</w:t>
            </w:r>
            <w:r>
              <w:rPr>
                <w:rFonts w:hint="default"/>
                <w:sz w:val="16"/>
                <w:szCs w:val="16"/>
              </w:rPr>
              <w:t>; ká</w:t>
            </w:r>
            <w:r>
              <w:rPr>
                <w:rFonts w:hint="default"/>
                <w:sz w:val="16"/>
                <w:szCs w:val="16"/>
              </w:rPr>
              <w:t>vové</w:t>
            </w:r>
            <w:r>
              <w:rPr>
                <w:rFonts w:hint="default"/>
                <w:sz w:val="16"/>
                <w:szCs w:val="16"/>
              </w:rPr>
              <w:t xml:space="preserve"> plevy a </w:t>
            </w:r>
            <w:r>
              <w:rPr>
                <w:rFonts w:hint="default"/>
                <w:sz w:val="16"/>
                <w:szCs w:val="16"/>
              </w:rPr>
              <w:t>š</w:t>
            </w:r>
            <w:r>
              <w:rPr>
                <w:rFonts w:hint="default"/>
                <w:sz w:val="16"/>
                <w:szCs w:val="16"/>
              </w:rPr>
              <w:t>upky; ká</w:t>
            </w:r>
            <w:r>
              <w:rPr>
                <w:rFonts w:hint="default"/>
                <w:sz w:val="16"/>
                <w:szCs w:val="16"/>
              </w:rPr>
              <w:t>vové</w:t>
            </w:r>
            <w:r>
              <w:rPr>
                <w:rFonts w:hint="default"/>
                <w:sz w:val="16"/>
                <w:szCs w:val="16"/>
              </w:rPr>
              <w:t xml:space="preserve"> ná</w:t>
            </w:r>
            <w:r>
              <w:rPr>
                <w:rFonts w:hint="default"/>
                <w:sz w:val="16"/>
                <w:szCs w:val="16"/>
              </w:rPr>
              <w:t>hradky obsahujú</w:t>
            </w:r>
            <w:r>
              <w:rPr>
                <w:rFonts w:hint="default"/>
                <w:sz w:val="16"/>
                <w:szCs w:val="16"/>
              </w:rPr>
              <w:t>ce ká</w:t>
            </w:r>
            <w:r>
              <w:rPr>
                <w:rFonts w:hint="default"/>
                <w:sz w:val="16"/>
                <w:szCs w:val="16"/>
              </w:rPr>
              <w:t>vu v akomkoľ</w:t>
            </w:r>
            <w:r>
              <w:rPr>
                <w:rFonts w:hint="default"/>
                <w:sz w:val="16"/>
                <w:szCs w:val="16"/>
              </w:rPr>
              <w:t>vek pomere</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0902</w:t>
            </w: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Č</w:t>
            </w:r>
            <w:r>
              <w:rPr>
                <w:rFonts w:hint="default"/>
                <w:sz w:val="16"/>
                <w:szCs w:val="16"/>
              </w:rPr>
              <w:t>aj, aromatizovaný</w:t>
            </w:r>
            <w:r>
              <w:rPr>
                <w:rFonts w:hint="default"/>
                <w:sz w:val="16"/>
                <w:szCs w:val="16"/>
              </w:rPr>
              <w:t xml:space="preserve"> alebo nearomatizovaný</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single" w:sz="6" w:space="0" w:color="auto"/>
              <w:right w:val="nil"/>
            </w:tcBorders>
            <w:textDirection w:val="lrTb"/>
            <w:vAlign w:val="top"/>
          </w:tcPr>
          <w:p w:rsidR="00E2180F">
            <w:pPr>
              <w:bidi w:val="0"/>
              <w:spacing w:line="240" w:lineRule="auto"/>
              <w:rPr>
                <w:sz w:val="16"/>
                <w:szCs w:val="16"/>
              </w:rPr>
            </w:pPr>
            <w:r>
              <w:rPr>
                <w:sz w:val="16"/>
                <w:szCs w:val="16"/>
              </w:rPr>
              <w:t>ex 0910</w:t>
            </w:r>
          </w:p>
        </w:tc>
        <w:tc>
          <w:tcPr>
            <w:tcW w:w="2348" w:type="dxa"/>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sz w:val="16"/>
                <w:szCs w:val="16"/>
              </w:rPr>
            </w:pPr>
            <w:r>
              <w:rPr>
                <w:sz w:val="16"/>
                <w:szCs w:val="16"/>
              </w:rPr>
              <w:t>Zmesi korenia</w:t>
            </w:r>
          </w:p>
        </w:tc>
        <w:tc>
          <w:tcPr>
            <w:tcW w:w="2521" w:type="dxa"/>
            <w:gridSpan w:val="2"/>
            <w:tcBorders>
              <w:top w:val="nil"/>
              <w:left w:val="nil"/>
              <w:bottom w:val="single" w:sz="6"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w:t>
            </w:r>
          </w:p>
        </w:tc>
        <w:tc>
          <w:tcPr>
            <w:tcW w:w="2581" w:type="dxa"/>
            <w:gridSpan w:val="2"/>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single" w:sz="6" w:space="0" w:color="auto"/>
              <w:left w:val="single" w:sz="6" w:space="0" w:color="auto"/>
              <w:bottom w:val="single" w:sz="6" w:space="0" w:color="auto"/>
              <w:right w:val="nil"/>
            </w:tcBorders>
            <w:textDirection w:val="lrTb"/>
            <w:vAlign w:val="top"/>
          </w:tcPr>
          <w:p w:rsidR="00E2180F">
            <w:pPr>
              <w:bidi w:val="0"/>
              <w:spacing w:line="240" w:lineRule="auto"/>
              <w:rPr>
                <w:sz w:val="16"/>
                <w:szCs w:val="16"/>
              </w:rPr>
            </w:pPr>
            <w:r>
              <w:rPr>
                <w:sz w:val="16"/>
                <w:szCs w:val="16"/>
              </w:rPr>
              <w:t>Kapitola 10</w:t>
            </w:r>
          </w:p>
        </w:tc>
        <w:tc>
          <w:tcPr>
            <w:tcW w:w="2348" w:type="dxa"/>
            <w:tcBorders>
              <w:top w:val="single" w:sz="6" w:space="0" w:color="auto"/>
              <w:left w:val="single" w:sz="6" w:space="0" w:color="auto"/>
              <w:bottom w:val="single" w:sz="6" w:space="0" w:color="auto"/>
              <w:right w:val="single" w:sz="6" w:space="0" w:color="auto"/>
            </w:tcBorders>
            <w:textDirection w:val="lrTb"/>
            <w:vAlign w:val="top"/>
          </w:tcPr>
          <w:p w:rsidR="00E2180F">
            <w:pPr>
              <w:bidi w:val="0"/>
              <w:spacing w:line="240" w:lineRule="auto"/>
              <w:rPr>
                <w:sz w:val="16"/>
                <w:szCs w:val="16"/>
              </w:rPr>
            </w:pPr>
            <w:r>
              <w:rPr>
                <w:sz w:val="16"/>
                <w:szCs w:val="16"/>
              </w:rPr>
              <w:t>Obilie</w:t>
            </w:r>
          </w:p>
        </w:tc>
        <w:tc>
          <w:tcPr>
            <w:tcW w:w="2521" w:type="dxa"/>
            <w:gridSpan w:val="2"/>
            <w:tcBorders>
              <w:top w:val="single" w:sz="6" w:space="0" w:color="auto"/>
              <w:left w:val="nil"/>
              <w:bottom w:val="single" w:sz="6"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sú</w:t>
            </w:r>
            <w:r>
              <w:rPr>
                <w:rFonts w:hint="default"/>
                <w:sz w:val="16"/>
                <w:szCs w:val="16"/>
              </w:rPr>
              <w:t xml:space="preserve"> vš</w:t>
            </w:r>
            <w:r>
              <w:rPr>
                <w:rFonts w:hint="default"/>
                <w:sz w:val="16"/>
                <w:szCs w:val="16"/>
              </w:rPr>
              <w:t>etky použ</w:t>
            </w:r>
            <w:r>
              <w:rPr>
                <w:rFonts w:hint="default"/>
                <w:sz w:val="16"/>
                <w:szCs w:val="16"/>
              </w:rPr>
              <w:t>ité</w:t>
            </w:r>
            <w:r>
              <w:rPr>
                <w:rFonts w:hint="default"/>
                <w:sz w:val="16"/>
                <w:szCs w:val="16"/>
              </w:rPr>
              <w:t xml:space="preserve"> materiá</w:t>
            </w:r>
            <w:r>
              <w:rPr>
                <w:rFonts w:hint="default"/>
                <w:sz w:val="16"/>
                <w:szCs w:val="16"/>
              </w:rPr>
              <w:t>ly kapitoly 10 ú</w:t>
            </w:r>
            <w:r>
              <w:rPr>
                <w:rFonts w:hint="default"/>
                <w:sz w:val="16"/>
                <w:szCs w:val="16"/>
              </w:rPr>
              <w:t>plne zí</w:t>
            </w:r>
            <w:r>
              <w:rPr>
                <w:rFonts w:hint="default"/>
                <w:sz w:val="16"/>
                <w:szCs w:val="16"/>
              </w:rPr>
              <w:t>skané</w:t>
            </w:r>
          </w:p>
        </w:tc>
        <w:tc>
          <w:tcPr>
            <w:tcW w:w="2581" w:type="dxa"/>
            <w:gridSpan w:val="2"/>
            <w:tcBorders>
              <w:top w:val="single" w:sz="6" w:space="0" w:color="auto"/>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ex kapitola 11</w:t>
            </w: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Mlyná</w:t>
            </w:r>
            <w:r>
              <w:rPr>
                <w:rFonts w:hint="default"/>
                <w:sz w:val="16"/>
                <w:szCs w:val="16"/>
              </w:rPr>
              <w:t>rske vý</w:t>
            </w:r>
            <w:r>
              <w:rPr>
                <w:rFonts w:hint="default"/>
                <w:sz w:val="16"/>
                <w:szCs w:val="16"/>
              </w:rPr>
              <w:t>robky; slad; š</w:t>
            </w:r>
            <w:r>
              <w:rPr>
                <w:rFonts w:hint="default"/>
                <w:sz w:val="16"/>
                <w:szCs w:val="16"/>
              </w:rPr>
              <w:t>kroby; inulí</w:t>
            </w:r>
            <w:r>
              <w:rPr>
                <w:rFonts w:hint="default"/>
                <w:sz w:val="16"/>
                <w:szCs w:val="16"/>
              </w:rPr>
              <w:t>n; pš</w:t>
            </w:r>
            <w:r>
              <w:rPr>
                <w:rFonts w:hint="default"/>
                <w:sz w:val="16"/>
                <w:szCs w:val="16"/>
              </w:rPr>
              <w:t>enič</w:t>
            </w:r>
            <w:r>
              <w:rPr>
                <w:rFonts w:hint="default"/>
                <w:sz w:val="16"/>
                <w:szCs w:val="16"/>
              </w:rPr>
              <w:t>ný</w:t>
            </w:r>
            <w:r>
              <w:rPr>
                <w:rFonts w:hint="default"/>
                <w:sz w:val="16"/>
                <w:szCs w:val="16"/>
              </w:rPr>
              <w:t xml:space="preserve"> lepok; okrem:</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vš</w:t>
            </w:r>
            <w:r>
              <w:rPr>
                <w:rFonts w:hint="default"/>
                <w:sz w:val="16"/>
                <w:szCs w:val="16"/>
              </w:rPr>
              <w:t>etky obilniny, jedlá</w:t>
            </w:r>
            <w:r>
              <w:rPr>
                <w:rFonts w:hint="default"/>
                <w:sz w:val="16"/>
                <w:szCs w:val="16"/>
              </w:rPr>
              <w:t xml:space="preserve"> zelenina, korene a hľ</w:t>
            </w:r>
            <w:r>
              <w:rPr>
                <w:rFonts w:hint="default"/>
                <w:sz w:val="16"/>
                <w:szCs w:val="16"/>
              </w:rPr>
              <w:t>uzy polož</w:t>
            </w:r>
            <w:r>
              <w:rPr>
                <w:rFonts w:hint="default"/>
                <w:sz w:val="16"/>
                <w:szCs w:val="16"/>
              </w:rPr>
              <w:t>ky 0714 alebo ovocie sú</w:t>
            </w:r>
            <w:r>
              <w:rPr>
                <w:rFonts w:hint="default"/>
                <w:sz w:val="16"/>
                <w:szCs w:val="16"/>
              </w:rPr>
              <w:t xml:space="preserve"> ú</w:t>
            </w:r>
            <w:r>
              <w:rPr>
                <w:rFonts w:hint="default"/>
                <w:sz w:val="16"/>
                <w:szCs w:val="16"/>
              </w:rPr>
              <w:t>plne zí</w:t>
            </w:r>
            <w:r>
              <w:rPr>
                <w:rFonts w:hint="default"/>
                <w:sz w:val="16"/>
                <w:szCs w:val="16"/>
              </w:rPr>
              <w:t>skané</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ex 1106</w:t>
            </w: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Mú</w:t>
            </w:r>
            <w:r>
              <w:rPr>
                <w:rFonts w:hint="default"/>
                <w:sz w:val="16"/>
                <w:szCs w:val="16"/>
              </w:rPr>
              <w:t>ka, krupica a práš</w:t>
            </w:r>
            <w:r>
              <w:rPr>
                <w:rFonts w:hint="default"/>
                <w:sz w:val="16"/>
                <w:szCs w:val="16"/>
              </w:rPr>
              <w:t>ok zo suchý</w:t>
            </w:r>
            <w:r>
              <w:rPr>
                <w:rFonts w:hint="default"/>
                <w:sz w:val="16"/>
                <w:szCs w:val="16"/>
              </w:rPr>
              <w:t>ch lú</w:t>
            </w:r>
            <w:r>
              <w:rPr>
                <w:rFonts w:hint="default"/>
                <w:sz w:val="16"/>
                <w:szCs w:val="16"/>
              </w:rPr>
              <w:t>paný</w:t>
            </w:r>
            <w:r>
              <w:rPr>
                <w:rFonts w:hint="default"/>
                <w:sz w:val="16"/>
                <w:szCs w:val="16"/>
              </w:rPr>
              <w:t>ch strukoví</w:t>
            </w:r>
            <w:r>
              <w:rPr>
                <w:rFonts w:hint="default"/>
                <w:sz w:val="16"/>
                <w:szCs w:val="16"/>
              </w:rPr>
              <w:t>n polož</w:t>
            </w:r>
            <w:r>
              <w:rPr>
                <w:rFonts w:hint="default"/>
                <w:sz w:val="16"/>
                <w:szCs w:val="16"/>
              </w:rPr>
              <w:t>ky 0713</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Suš</w:t>
            </w:r>
            <w:r>
              <w:rPr>
                <w:rFonts w:hint="default"/>
                <w:sz w:val="16"/>
                <w:szCs w:val="16"/>
              </w:rPr>
              <w:t>enie a mletie strukoví</w:t>
            </w:r>
            <w:r>
              <w:rPr>
                <w:rFonts w:hint="default"/>
                <w:sz w:val="16"/>
                <w:szCs w:val="16"/>
              </w:rPr>
              <w:t>n polož</w:t>
            </w:r>
            <w:r>
              <w:rPr>
                <w:rFonts w:hint="default"/>
                <w:sz w:val="16"/>
                <w:szCs w:val="16"/>
              </w:rPr>
              <w:t>ky 0708</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single" w:sz="4" w:space="0" w:color="auto"/>
              <w:right w:val="nil"/>
            </w:tcBorders>
            <w:textDirection w:val="lrTb"/>
            <w:vAlign w:val="top"/>
          </w:tcPr>
          <w:p w:rsidR="00E2180F">
            <w:pPr>
              <w:bidi w:val="0"/>
              <w:spacing w:line="240" w:lineRule="auto"/>
              <w:rPr>
                <w:sz w:val="16"/>
                <w:szCs w:val="16"/>
              </w:rPr>
            </w:pPr>
            <w:r>
              <w:rPr>
                <w:sz w:val="16"/>
                <w:szCs w:val="16"/>
              </w:rPr>
              <w:t>Kapitola 12</w:t>
            </w:r>
          </w:p>
        </w:tc>
        <w:tc>
          <w:tcPr>
            <w:tcW w:w="2348" w:type="dxa"/>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Olejnaté</w:t>
            </w:r>
            <w:r>
              <w:rPr>
                <w:rFonts w:hint="default"/>
                <w:sz w:val="16"/>
                <w:szCs w:val="16"/>
              </w:rPr>
              <w:t xml:space="preserve"> semená</w:t>
            </w:r>
            <w:r>
              <w:rPr>
                <w:rFonts w:hint="default"/>
                <w:sz w:val="16"/>
                <w:szCs w:val="16"/>
              </w:rPr>
              <w:t xml:space="preserve"> a olejnaté</w:t>
            </w:r>
            <w:r>
              <w:rPr>
                <w:rFonts w:hint="default"/>
                <w:sz w:val="16"/>
                <w:szCs w:val="16"/>
              </w:rPr>
              <w:t xml:space="preserve"> plody; rô</w:t>
            </w:r>
            <w:r>
              <w:rPr>
                <w:rFonts w:hint="default"/>
                <w:sz w:val="16"/>
                <w:szCs w:val="16"/>
              </w:rPr>
              <w:t>zne semená</w:t>
            </w:r>
            <w:r>
              <w:rPr>
                <w:rFonts w:hint="default"/>
                <w:sz w:val="16"/>
                <w:szCs w:val="16"/>
              </w:rPr>
              <w:t xml:space="preserve"> a plody; priemyselné</w:t>
            </w:r>
            <w:r>
              <w:rPr>
                <w:rFonts w:hint="default"/>
                <w:sz w:val="16"/>
                <w:szCs w:val="16"/>
              </w:rPr>
              <w:t xml:space="preserve"> alebo lieč</w:t>
            </w:r>
            <w:r>
              <w:rPr>
                <w:rFonts w:hint="default"/>
                <w:sz w:val="16"/>
                <w:szCs w:val="16"/>
              </w:rPr>
              <w:t>ivé</w:t>
            </w:r>
            <w:r>
              <w:rPr>
                <w:rFonts w:hint="default"/>
                <w:sz w:val="16"/>
                <w:szCs w:val="16"/>
              </w:rPr>
              <w:t xml:space="preserve"> rastliny; slama a krmoviny</w:t>
            </w:r>
          </w:p>
        </w:tc>
        <w:tc>
          <w:tcPr>
            <w:tcW w:w="2521" w:type="dxa"/>
            <w:gridSpan w:val="2"/>
            <w:tcBorders>
              <w:top w:val="nil"/>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sú</w:t>
            </w:r>
            <w:r>
              <w:rPr>
                <w:rFonts w:hint="default"/>
                <w:sz w:val="16"/>
                <w:szCs w:val="16"/>
              </w:rPr>
              <w:t xml:space="preserve"> vš</w:t>
            </w:r>
            <w:r>
              <w:rPr>
                <w:rFonts w:hint="default"/>
                <w:sz w:val="16"/>
                <w:szCs w:val="16"/>
              </w:rPr>
              <w:t>etky použ</w:t>
            </w:r>
            <w:r>
              <w:rPr>
                <w:rFonts w:hint="default"/>
                <w:sz w:val="16"/>
                <w:szCs w:val="16"/>
              </w:rPr>
              <w:t>ité</w:t>
            </w:r>
            <w:r>
              <w:rPr>
                <w:rFonts w:hint="default"/>
                <w:sz w:val="16"/>
                <w:szCs w:val="16"/>
              </w:rPr>
              <w:t xml:space="preserve"> materiá</w:t>
            </w:r>
            <w:r>
              <w:rPr>
                <w:rFonts w:hint="default"/>
                <w:sz w:val="16"/>
                <w:szCs w:val="16"/>
              </w:rPr>
              <w:t>ly kapitoly 12 ú</w:t>
            </w:r>
            <w:r>
              <w:rPr>
                <w:rFonts w:hint="default"/>
                <w:sz w:val="16"/>
                <w:szCs w:val="16"/>
              </w:rPr>
              <w:t>plne zí</w:t>
            </w:r>
            <w:r>
              <w:rPr>
                <w:rFonts w:hint="default"/>
                <w:sz w:val="16"/>
                <w:szCs w:val="16"/>
              </w:rPr>
              <w:t>skané</w:t>
            </w:r>
          </w:p>
        </w:tc>
        <w:tc>
          <w:tcPr>
            <w:tcW w:w="258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rPr>
                <w:sz w:val="16"/>
                <w:szCs w:val="16"/>
              </w:rPr>
            </w:pPr>
            <w:r>
              <w:rPr>
                <w:sz w:val="16"/>
                <w:szCs w:val="16"/>
              </w:rPr>
              <w:t>1301</w:t>
            </w:r>
          </w:p>
        </w:tc>
        <w:tc>
          <w:tcPr>
            <w:tcW w:w="2348" w:type="dxa"/>
            <w:tcBorders>
              <w:top w:val="single" w:sz="4" w:space="0" w:color="auto"/>
              <w:left w:val="single" w:sz="4"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Š</w:t>
            </w:r>
            <w:r>
              <w:rPr>
                <w:rFonts w:hint="default"/>
                <w:sz w:val="16"/>
                <w:szCs w:val="16"/>
              </w:rPr>
              <w:t>elak; prí</w:t>
            </w:r>
            <w:r>
              <w:rPr>
                <w:rFonts w:hint="default"/>
                <w:sz w:val="16"/>
                <w:szCs w:val="16"/>
              </w:rPr>
              <w:t>rodné</w:t>
            </w:r>
            <w:r>
              <w:rPr>
                <w:rFonts w:hint="default"/>
                <w:sz w:val="16"/>
                <w:szCs w:val="16"/>
              </w:rPr>
              <w:t xml:space="preserve"> gumy, ž</w:t>
            </w:r>
            <w:r>
              <w:rPr>
                <w:rFonts w:hint="default"/>
                <w:sz w:val="16"/>
                <w:szCs w:val="16"/>
              </w:rPr>
              <w:t>ivice, glejož</w:t>
            </w:r>
            <w:r>
              <w:rPr>
                <w:rFonts w:hint="default"/>
                <w:sz w:val="16"/>
                <w:szCs w:val="16"/>
              </w:rPr>
              <w:t>ivice a prí</w:t>
            </w:r>
            <w:r>
              <w:rPr>
                <w:rFonts w:hint="default"/>
                <w:sz w:val="16"/>
                <w:szCs w:val="16"/>
              </w:rPr>
              <w:t>rodné</w:t>
            </w:r>
            <w:r>
              <w:rPr>
                <w:rFonts w:hint="default"/>
                <w:sz w:val="16"/>
                <w:szCs w:val="16"/>
              </w:rPr>
              <w:t xml:space="preserve"> olejož</w:t>
            </w:r>
            <w:r>
              <w:rPr>
                <w:rFonts w:hint="default"/>
                <w:sz w:val="16"/>
                <w:szCs w:val="16"/>
              </w:rPr>
              <w:t>ivice (napr. balzamy)</w:t>
            </w:r>
          </w:p>
        </w:tc>
        <w:tc>
          <w:tcPr>
            <w:tcW w:w="2521" w:type="dxa"/>
            <w:gridSpan w:val="2"/>
            <w:tcBorders>
              <w:top w:val="single" w:sz="4" w:space="0" w:color="auto"/>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polož</w:t>
            </w:r>
            <w:r>
              <w:rPr>
                <w:rFonts w:hint="default"/>
                <w:sz w:val="16"/>
                <w:szCs w:val="16"/>
              </w:rPr>
              <w:t>ky 1301 nepresahuje 50 % ceny vý</w:t>
            </w:r>
            <w:r>
              <w:rPr>
                <w:rFonts w:hint="default"/>
                <w:sz w:val="16"/>
                <w:szCs w:val="16"/>
              </w:rPr>
              <w:t>robku zo zá</w:t>
            </w:r>
            <w:r>
              <w:rPr>
                <w:rFonts w:hint="default"/>
                <w:sz w:val="16"/>
                <w:szCs w:val="16"/>
              </w:rPr>
              <w:t>vodu</w:t>
            </w:r>
          </w:p>
        </w:tc>
        <w:tc>
          <w:tcPr>
            <w:tcW w:w="2581" w:type="dxa"/>
            <w:gridSpan w:val="2"/>
            <w:tcBorders>
              <w:top w:val="single" w:sz="4" w:space="0" w:color="auto"/>
              <w:left w:val="single" w:sz="6" w:space="0" w:color="auto"/>
              <w:bottom w:val="single" w:sz="4" w:space="0" w:color="auto"/>
              <w:right w:val="single" w:sz="4"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single" w:sz="4" w:space="0" w:color="auto"/>
              <w:left w:val="single" w:sz="6" w:space="0" w:color="auto"/>
              <w:bottom w:val="nil"/>
              <w:right w:val="nil"/>
            </w:tcBorders>
            <w:textDirection w:val="lrTb"/>
            <w:vAlign w:val="top"/>
          </w:tcPr>
          <w:p w:rsidR="00E2180F">
            <w:pPr>
              <w:bidi w:val="0"/>
              <w:spacing w:line="240" w:lineRule="auto"/>
              <w:rPr>
                <w:sz w:val="16"/>
                <w:szCs w:val="16"/>
              </w:rPr>
            </w:pPr>
            <w:r>
              <w:rPr>
                <w:sz w:val="16"/>
                <w:szCs w:val="16"/>
              </w:rPr>
              <w:t>1302</w:t>
            </w:r>
          </w:p>
        </w:tc>
        <w:tc>
          <w:tcPr>
            <w:tcW w:w="2348" w:type="dxa"/>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Rastlinné</w:t>
            </w:r>
            <w:r>
              <w:rPr>
                <w:rFonts w:hint="default"/>
                <w:sz w:val="16"/>
                <w:szCs w:val="16"/>
              </w:rPr>
              <w:t xml:space="preserve"> šť</w:t>
            </w:r>
            <w:r>
              <w:rPr>
                <w:rFonts w:hint="default"/>
                <w:sz w:val="16"/>
                <w:szCs w:val="16"/>
              </w:rPr>
              <w:t>avy a </w:t>
            </w:r>
            <w:r>
              <w:rPr>
                <w:rFonts w:hint="default"/>
                <w:sz w:val="16"/>
                <w:szCs w:val="16"/>
              </w:rPr>
              <w:t>výť</w:t>
            </w:r>
            <w:r>
              <w:rPr>
                <w:rFonts w:hint="default"/>
                <w:sz w:val="16"/>
                <w:szCs w:val="16"/>
              </w:rPr>
              <w:t>až</w:t>
            </w:r>
            <w:r>
              <w:rPr>
                <w:rFonts w:hint="default"/>
                <w:sz w:val="16"/>
                <w:szCs w:val="16"/>
              </w:rPr>
              <w:t>ky; pektí</w:t>
            </w:r>
            <w:r>
              <w:rPr>
                <w:rFonts w:hint="default"/>
                <w:sz w:val="16"/>
                <w:szCs w:val="16"/>
              </w:rPr>
              <w:t>nové</w:t>
            </w:r>
            <w:r>
              <w:rPr>
                <w:rFonts w:hint="default"/>
                <w:sz w:val="16"/>
                <w:szCs w:val="16"/>
              </w:rPr>
              <w:t xml:space="preserve"> lá</w:t>
            </w:r>
            <w:r>
              <w:rPr>
                <w:rFonts w:hint="default"/>
                <w:sz w:val="16"/>
                <w:szCs w:val="16"/>
              </w:rPr>
              <w:t>tky, pektiná</w:t>
            </w:r>
            <w:r>
              <w:rPr>
                <w:rFonts w:hint="default"/>
                <w:sz w:val="16"/>
                <w:szCs w:val="16"/>
              </w:rPr>
              <w:t>ty a </w:t>
            </w:r>
            <w:r>
              <w:rPr>
                <w:rFonts w:hint="default"/>
                <w:sz w:val="16"/>
                <w:szCs w:val="16"/>
              </w:rPr>
              <w:t>pektá</w:t>
            </w:r>
            <w:r>
              <w:rPr>
                <w:rFonts w:hint="default"/>
                <w:sz w:val="16"/>
                <w:szCs w:val="16"/>
              </w:rPr>
              <w:t>ty; agar-agar a ostatné</w:t>
            </w:r>
            <w:r>
              <w:rPr>
                <w:rFonts w:hint="default"/>
                <w:sz w:val="16"/>
                <w:szCs w:val="16"/>
              </w:rPr>
              <w:t xml:space="preserve"> slizy a zahusť</w:t>
            </w:r>
            <w:r>
              <w:rPr>
                <w:rFonts w:hint="default"/>
                <w:sz w:val="16"/>
                <w:szCs w:val="16"/>
              </w:rPr>
              <w:t>ovadlá</w:t>
            </w:r>
            <w:r>
              <w:rPr>
                <w:rFonts w:hint="default"/>
                <w:sz w:val="16"/>
                <w:szCs w:val="16"/>
              </w:rPr>
              <w:t>, tiež</w:t>
            </w:r>
            <w:r>
              <w:rPr>
                <w:rFonts w:hint="default"/>
                <w:sz w:val="16"/>
                <w:szCs w:val="16"/>
              </w:rPr>
              <w:t xml:space="preserve"> modifikované</w:t>
            </w:r>
            <w:r>
              <w:rPr>
                <w:rFonts w:hint="default"/>
                <w:sz w:val="16"/>
                <w:szCs w:val="16"/>
              </w:rPr>
              <w:t>, zí</w:t>
            </w:r>
            <w:r>
              <w:rPr>
                <w:rFonts w:hint="default"/>
                <w:sz w:val="16"/>
                <w:szCs w:val="16"/>
              </w:rPr>
              <w:t>skané</w:t>
            </w:r>
            <w:r>
              <w:rPr>
                <w:rFonts w:hint="default"/>
                <w:sz w:val="16"/>
                <w:szCs w:val="16"/>
              </w:rPr>
              <w:t xml:space="preserve"> z rastlinný</w:t>
            </w:r>
            <w:r>
              <w:rPr>
                <w:rFonts w:hint="default"/>
                <w:sz w:val="16"/>
                <w:szCs w:val="16"/>
              </w:rPr>
              <w:t>ch produktov:</w:t>
            </w:r>
          </w:p>
        </w:tc>
        <w:tc>
          <w:tcPr>
            <w:tcW w:w="2521" w:type="dxa"/>
            <w:gridSpan w:val="2"/>
            <w:tcBorders>
              <w:top w:val="single" w:sz="4" w:space="0" w:color="auto"/>
              <w:left w:val="nil"/>
              <w:bottom w:val="nil"/>
              <w:right w:val="nil"/>
            </w:tcBorders>
            <w:textDirection w:val="lrTb"/>
            <w:vAlign w:val="top"/>
          </w:tcPr>
          <w:p w:rsidR="00E2180F">
            <w:pPr>
              <w:bidi w:val="0"/>
              <w:spacing w:line="240" w:lineRule="auto"/>
              <w:rPr>
                <w:rFonts w:hint="default"/>
                <w:sz w:val="16"/>
                <w:szCs w:val="16"/>
              </w:rPr>
            </w:pPr>
          </w:p>
        </w:tc>
        <w:tc>
          <w:tcPr>
            <w:tcW w:w="2581" w:type="dxa"/>
            <w:gridSpan w:val="2"/>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Slizy a zahusť</w:t>
            </w:r>
            <w:r>
              <w:rPr>
                <w:rFonts w:hint="default"/>
                <w:sz w:val="16"/>
                <w:szCs w:val="16"/>
              </w:rPr>
              <w:t>ovadlá</w:t>
            </w:r>
            <w:r>
              <w:rPr>
                <w:rFonts w:hint="default"/>
                <w:sz w:val="16"/>
                <w:szCs w:val="16"/>
              </w:rPr>
              <w:t>, modifikované</w:t>
            </w:r>
            <w:r>
              <w:rPr>
                <w:rFonts w:hint="default"/>
                <w:sz w:val="16"/>
                <w:szCs w:val="16"/>
              </w:rPr>
              <w:t>, zí</w:t>
            </w:r>
            <w:r>
              <w:rPr>
                <w:rFonts w:hint="default"/>
                <w:sz w:val="16"/>
                <w:szCs w:val="16"/>
              </w:rPr>
              <w:t>skané</w:t>
            </w:r>
            <w:r>
              <w:rPr>
                <w:rFonts w:hint="default"/>
                <w:sz w:val="16"/>
                <w:szCs w:val="16"/>
              </w:rPr>
              <w:t xml:space="preserve"> z </w:t>
            </w:r>
            <w:r>
              <w:rPr>
                <w:rFonts w:hint="default"/>
                <w:sz w:val="16"/>
                <w:szCs w:val="16"/>
              </w:rPr>
              <w:t>rastlinný</w:t>
            </w:r>
            <w:r>
              <w:rPr>
                <w:rFonts w:hint="default"/>
                <w:sz w:val="16"/>
                <w:szCs w:val="16"/>
              </w:rPr>
              <w:t>ch produktov</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nemodifikovaný</w:t>
            </w:r>
            <w:r>
              <w:rPr>
                <w:rFonts w:hint="default"/>
                <w:sz w:val="16"/>
                <w:szCs w:val="16"/>
              </w:rPr>
              <w:t>ch slizov a zahusť</w:t>
            </w:r>
            <w:r>
              <w:rPr>
                <w:rFonts w:hint="default"/>
                <w:sz w:val="16"/>
                <w:szCs w:val="16"/>
              </w:rPr>
              <w:t>ovadiel</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single" w:sz="6" w:space="0" w:color="auto"/>
              <w:right w:val="nil"/>
            </w:tcBorders>
            <w:textDirection w:val="lrTb"/>
            <w:vAlign w:val="top"/>
          </w:tcPr>
          <w:p w:rsidR="00E2180F">
            <w:pPr>
              <w:bidi w:val="0"/>
              <w:spacing w:line="240" w:lineRule="auto"/>
              <w:rPr>
                <w:sz w:val="16"/>
                <w:szCs w:val="16"/>
              </w:rPr>
            </w:pPr>
          </w:p>
        </w:tc>
        <w:tc>
          <w:tcPr>
            <w:tcW w:w="2348" w:type="dxa"/>
            <w:tcBorders>
              <w:top w:val="nil"/>
              <w:left w:val="single" w:sz="6" w:space="0" w:color="auto"/>
              <w:bottom w:val="single" w:sz="6" w:space="0" w:color="auto"/>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Ostatné</w:t>
            </w:r>
          </w:p>
        </w:tc>
        <w:tc>
          <w:tcPr>
            <w:tcW w:w="2521" w:type="dxa"/>
            <w:gridSpan w:val="2"/>
            <w:tcBorders>
              <w:top w:val="nil"/>
              <w:left w:val="nil"/>
              <w:bottom w:val="single" w:sz="6"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50 %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Kapitola 14</w:t>
            </w: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Rastlinné</w:t>
            </w:r>
            <w:r>
              <w:rPr>
                <w:rFonts w:hint="default"/>
                <w:sz w:val="16"/>
                <w:szCs w:val="16"/>
              </w:rPr>
              <w:t xml:space="preserve"> pletacie materiá</w:t>
            </w:r>
            <w:r>
              <w:rPr>
                <w:rFonts w:hint="default"/>
                <w:sz w:val="16"/>
                <w:szCs w:val="16"/>
              </w:rPr>
              <w:t>ly; rastlinné</w:t>
            </w:r>
            <w:r>
              <w:rPr>
                <w:rFonts w:hint="default"/>
                <w:sz w:val="16"/>
                <w:szCs w:val="16"/>
              </w:rPr>
              <w:t xml:space="preserve"> produkty inde neš</w:t>
            </w:r>
            <w:r>
              <w:rPr>
                <w:rFonts w:hint="default"/>
                <w:sz w:val="16"/>
                <w:szCs w:val="16"/>
              </w:rPr>
              <w:t>pecifikované</w:t>
            </w:r>
            <w:r>
              <w:rPr>
                <w:rFonts w:hint="default"/>
                <w:sz w:val="16"/>
                <w:szCs w:val="16"/>
              </w:rPr>
              <w:t xml:space="preserve"> ani nezahrnuté</w:t>
            </w:r>
            <w:r>
              <w:rPr>
                <w:rFonts w:hint="default"/>
                <w:sz w:val="16"/>
                <w:szCs w:val="16"/>
              </w:rPr>
              <w:t>:</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sú</w:t>
            </w:r>
            <w:r>
              <w:rPr>
                <w:rFonts w:hint="default"/>
                <w:sz w:val="16"/>
                <w:szCs w:val="16"/>
              </w:rPr>
              <w:t xml:space="preserve"> vš</w:t>
            </w:r>
            <w:r>
              <w:rPr>
                <w:rFonts w:hint="default"/>
                <w:sz w:val="16"/>
                <w:szCs w:val="16"/>
              </w:rPr>
              <w:t>etky použ</w:t>
            </w:r>
            <w:r>
              <w:rPr>
                <w:rFonts w:hint="default"/>
                <w:sz w:val="16"/>
                <w:szCs w:val="16"/>
              </w:rPr>
              <w:t>ité</w:t>
            </w:r>
            <w:r>
              <w:rPr>
                <w:rFonts w:hint="default"/>
                <w:sz w:val="16"/>
                <w:szCs w:val="16"/>
              </w:rPr>
              <w:t xml:space="preserve"> materiá</w:t>
            </w:r>
            <w:r>
              <w:rPr>
                <w:rFonts w:hint="default"/>
                <w:sz w:val="16"/>
                <w:szCs w:val="16"/>
              </w:rPr>
              <w:t>ly kapitoly 14 ú</w:t>
            </w:r>
            <w:r>
              <w:rPr>
                <w:rFonts w:hint="default"/>
                <w:sz w:val="16"/>
                <w:szCs w:val="16"/>
              </w:rPr>
              <w:t>plne zí</w:t>
            </w:r>
            <w:r>
              <w:rPr>
                <w:rFonts w:hint="default"/>
                <w:sz w:val="16"/>
                <w:szCs w:val="16"/>
              </w:rPr>
              <w:t>skané</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single" w:sz="6" w:space="0" w:color="auto"/>
              <w:left w:val="single" w:sz="6" w:space="0" w:color="auto"/>
              <w:bottom w:val="nil"/>
              <w:right w:val="nil"/>
            </w:tcBorders>
            <w:textDirection w:val="lrTb"/>
            <w:vAlign w:val="top"/>
          </w:tcPr>
          <w:p w:rsidR="00E2180F">
            <w:pPr>
              <w:bidi w:val="0"/>
              <w:spacing w:line="240" w:lineRule="auto"/>
              <w:rPr>
                <w:sz w:val="16"/>
                <w:szCs w:val="16"/>
              </w:rPr>
            </w:pPr>
            <w:r>
              <w:rPr>
                <w:sz w:val="16"/>
                <w:szCs w:val="16"/>
              </w:rPr>
              <w:t>ex kapitola 15</w:t>
            </w:r>
          </w:p>
        </w:tc>
        <w:tc>
          <w:tcPr>
            <w:tcW w:w="2348" w:type="dxa"/>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Ž</w:t>
            </w:r>
            <w:r>
              <w:rPr>
                <w:rFonts w:hint="default"/>
                <w:sz w:val="16"/>
                <w:szCs w:val="16"/>
              </w:rPr>
              <w:t>ivočíš</w:t>
            </w:r>
            <w:r>
              <w:rPr>
                <w:rFonts w:hint="default"/>
                <w:sz w:val="16"/>
                <w:szCs w:val="16"/>
              </w:rPr>
              <w:t>ne alebo rastlinné</w:t>
            </w:r>
            <w:r>
              <w:rPr>
                <w:rFonts w:hint="default"/>
                <w:sz w:val="16"/>
                <w:szCs w:val="16"/>
              </w:rPr>
              <w:t xml:space="preserve"> tuky a </w:t>
            </w:r>
            <w:r>
              <w:rPr>
                <w:rFonts w:hint="default"/>
                <w:sz w:val="16"/>
                <w:szCs w:val="16"/>
              </w:rPr>
              <w:t>oleje a vý</w:t>
            </w:r>
            <w:r>
              <w:rPr>
                <w:rFonts w:hint="default"/>
                <w:sz w:val="16"/>
                <w:szCs w:val="16"/>
              </w:rPr>
              <w:t>robky vzniknuté</w:t>
            </w:r>
            <w:r>
              <w:rPr>
                <w:rFonts w:hint="default"/>
                <w:sz w:val="16"/>
                <w:szCs w:val="16"/>
              </w:rPr>
              <w:t xml:space="preserve"> ich š</w:t>
            </w:r>
            <w:r>
              <w:rPr>
                <w:rFonts w:hint="default"/>
                <w:sz w:val="16"/>
                <w:szCs w:val="16"/>
              </w:rPr>
              <w:t>tiepení</w:t>
            </w:r>
            <w:r>
              <w:rPr>
                <w:rFonts w:hint="default"/>
                <w:sz w:val="16"/>
                <w:szCs w:val="16"/>
              </w:rPr>
              <w:t>m; upravené</w:t>
            </w:r>
            <w:r>
              <w:rPr>
                <w:rFonts w:hint="default"/>
                <w:sz w:val="16"/>
                <w:szCs w:val="16"/>
              </w:rPr>
              <w:t xml:space="preserve"> jedlé</w:t>
            </w:r>
            <w:r>
              <w:rPr>
                <w:rFonts w:hint="default"/>
                <w:sz w:val="16"/>
                <w:szCs w:val="16"/>
              </w:rPr>
              <w:t xml:space="preserve"> tuky; ž</w:t>
            </w:r>
            <w:r>
              <w:rPr>
                <w:rFonts w:hint="default"/>
                <w:sz w:val="16"/>
                <w:szCs w:val="16"/>
              </w:rPr>
              <w:t>ivočíš</w:t>
            </w:r>
            <w:r>
              <w:rPr>
                <w:rFonts w:hint="default"/>
                <w:sz w:val="16"/>
                <w:szCs w:val="16"/>
              </w:rPr>
              <w:t>ne alebo rastlinné</w:t>
            </w:r>
            <w:r>
              <w:rPr>
                <w:rFonts w:hint="default"/>
                <w:sz w:val="16"/>
                <w:szCs w:val="16"/>
              </w:rPr>
              <w:t xml:space="preserve"> vosky; okrem:</w:t>
            </w:r>
          </w:p>
        </w:tc>
        <w:tc>
          <w:tcPr>
            <w:tcW w:w="2521" w:type="dxa"/>
            <w:gridSpan w:val="2"/>
            <w:tcBorders>
              <w:top w:val="single" w:sz="6"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1501</w:t>
            </w: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Bravč</w:t>
            </w:r>
            <w:r>
              <w:rPr>
                <w:rFonts w:hint="default"/>
                <w:sz w:val="16"/>
                <w:szCs w:val="16"/>
              </w:rPr>
              <w:t>ový</w:t>
            </w:r>
            <w:r>
              <w:rPr>
                <w:rFonts w:hint="default"/>
                <w:sz w:val="16"/>
                <w:szCs w:val="16"/>
              </w:rPr>
              <w:t xml:space="preserve"> tuk (vrá</w:t>
            </w:r>
            <w:r>
              <w:rPr>
                <w:rFonts w:hint="default"/>
                <w:sz w:val="16"/>
                <w:szCs w:val="16"/>
              </w:rPr>
              <w:t>tane sadla) a </w:t>
            </w:r>
            <w:r>
              <w:rPr>
                <w:rFonts w:hint="default"/>
                <w:sz w:val="16"/>
                <w:szCs w:val="16"/>
              </w:rPr>
              <w:t>hydinový</w:t>
            </w:r>
            <w:r>
              <w:rPr>
                <w:rFonts w:hint="default"/>
                <w:sz w:val="16"/>
                <w:szCs w:val="16"/>
              </w:rPr>
              <w:t xml:space="preserve"> tuk, iné</w:t>
            </w:r>
            <w:r>
              <w:rPr>
                <w:rFonts w:hint="default"/>
                <w:sz w:val="16"/>
                <w:szCs w:val="16"/>
              </w:rPr>
              <w:t xml:space="preserve"> ako polož</w:t>
            </w:r>
            <w:r>
              <w:rPr>
                <w:rFonts w:hint="default"/>
                <w:sz w:val="16"/>
                <w:szCs w:val="16"/>
              </w:rPr>
              <w:t>ky 0209 alebo 1503:</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tuky z kostí</w:t>
            </w:r>
            <w:r>
              <w:rPr>
                <w:rFonts w:hint="default"/>
                <w:sz w:val="16"/>
                <w:szCs w:val="16"/>
              </w:rPr>
              <w:t xml:space="preserve"> a odpadu</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materiá</w:t>
            </w:r>
            <w:r>
              <w:rPr>
                <w:rFonts w:hint="default"/>
                <w:sz w:val="16"/>
                <w:szCs w:val="16"/>
              </w:rPr>
              <w:t>lov polož</w:t>
            </w:r>
            <w:r>
              <w:rPr>
                <w:rFonts w:hint="default"/>
                <w:sz w:val="16"/>
                <w:szCs w:val="16"/>
              </w:rPr>
              <w:t>iek 0203, 0206 alebo 0207, alebo kostí</w:t>
            </w:r>
            <w:r>
              <w:rPr>
                <w:rFonts w:hint="default"/>
                <w:sz w:val="16"/>
                <w:szCs w:val="16"/>
              </w:rPr>
              <w:t xml:space="preserve"> polož</w:t>
            </w:r>
            <w:r>
              <w:rPr>
                <w:rFonts w:hint="default"/>
                <w:sz w:val="16"/>
                <w:szCs w:val="16"/>
              </w:rPr>
              <w:t>ky 0506</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Ostatné</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mä</w:t>
            </w:r>
            <w:r>
              <w:rPr>
                <w:rFonts w:hint="default"/>
                <w:sz w:val="16"/>
                <w:szCs w:val="16"/>
              </w:rPr>
              <w:t>sa alebo jedlý</w:t>
            </w:r>
            <w:r>
              <w:rPr>
                <w:rFonts w:hint="default"/>
                <w:sz w:val="16"/>
                <w:szCs w:val="16"/>
              </w:rPr>
              <w:t>ch bravč</w:t>
            </w:r>
            <w:r>
              <w:rPr>
                <w:rFonts w:hint="default"/>
                <w:sz w:val="16"/>
                <w:szCs w:val="16"/>
              </w:rPr>
              <w:t>ový</w:t>
            </w:r>
            <w:r>
              <w:rPr>
                <w:rFonts w:hint="default"/>
                <w:sz w:val="16"/>
                <w:szCs w:val="16"/>
              </w:rPr>
              <w:t>ch drobkov polož</w:t>
            </w:r>
            <w:r>
              <w:rPr>
                <w:rFonts w:hint="default"/>
                <w:sz w:val="16"/>
                <w:szCs w:val="16"/>
              </w:rPr>
              <w:t>ky 0203 alebo 0206, alebo z mä</w:t>
            </w:r>
            <w:r>
              <w:rPr>
                <w:rFonts w:hint="default"/>
                <w:sz w:val="16"/>
                <w:szCs w:val="16"/>
              </w:rPr>
              <w:t>sa alebo jedlý</w:t>
            </w:r>
            <w:r>
              <w:rPr>
                <w:rFonts w:hint="default"/>
                <w:sz w:val="16"/>
                <w:szCs w:val="16"/>
              </w:rPr>
              <w:t>ch drobov z hydiny p</w:t>
            </w:r>
            <w:r>
              <w:rPr>
                <w:rFonts w:hint="default"/>
                <w:sz w:val="16"/>
                <w:szCs w:val="16"/>
              </w:rPr>
              <w:t>olož</w:t>
            </w:r>
            <w:r>
              <w:rPr>
                <w:rFonts w:hint="default"/>
                <w:sz w:val="16"/>
                <w:szCs w:val="16"/>
              </w:rPr>
              <w:t>ky 0207</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1502</w:t>
            </w: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Loj hovä</w:t>
            </w:r>
            <w:r>
              <w:rPr>
                <w:rFonts w:hint="default"/>
                <w:sz w:val="16"/>
                <w:szCs w:val="16"/>
              </w:rPr>
              <w:t>dzí</w:t>
            </w:r>
            <w:r>
              <w:rPr>
                <w:rFonts w:hint="default"/>
                <w:sz w:val="16"/>
                <w:szCs w:val="16"/>
              </w:rPr>
              <w:t>, ovčí</w:t>
            </w:r>
            <w:r>
              <w:rPr>
                <w:rFonts w:hint="default"/>
                <w:sz w:val="16"/>
                <w:szCs w:val="16"/>
              </w:rPr>
              <w:t xml:space="preserve"> alebo kozí</w:t>
            </w:r>
            <w:r>
              <w:rPr>
                <w:rFonts w:hint="default"/>
                <w:sz w:val="16"/>
                <w:szCs w:val="16"/>
              </w:rPr>
              <w:t>, iné</w:t>
            </w:r>
            <w:r>
              <w:rPr>
                <w:rFonts w:hint="default"/>
                <w:sz w:val="16"/>
                <w:szCs w:val="16"/>
              </w:rPr>
              <w:t xml:space="preserve"> ako polož</w:t>
            </w:r>
            <w:r>
              <w:rPr>
                <w:rFonts w:hint="default"/>
                <w:sz w:val="16"/>
                <w:szCs w:val="16"/>
              </w:rPr>
              <w:t>ky 1503:</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tuky z kostí</w:t>
            </w:r>
            <w:r>
              <w:rPr>
                <w:rFonts w:hint="default"/>
                <w:sz w:val="16"/>
                <w:szCs w:val="16"/>
              </w:rPr>
              <w:t xml:space="preserve"> a odpadu</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materiá</w:t>
            </w:r>
            <w:r>
              <w:rPr>
                <w:rFonts w:hint="default"/>
                <w:sz w:val="16"/>
                <w:szCs w:val="16"/>
              </w:rPr>
              <w:t>lov polož</w:t>
            </w:r>
            <w:r>
              <w:rPr>
                <w:rFonts w:hint="default"/>
                <w:sz w:val="16"/>
                <w:szCs w:val="16"/>
              </w:rPr>
              <w:t>ky 0201, 0202, 0204 alebo 0206, alebo kostí</w:t>
            </w:r>
            <w:r>
              <w:rPr>
                <w:rFonts w:hint="default"/>
                <w:sz w:val="16"/>
                <w:szCs w:val="16"/>
              </w:rPr>
              <w:t xml:space="preserve"> polož</w:t>
            </w:r>
            <w:r>
              <w:rPr>
                <w:rFonts w:hint="default"/>
                <w:sz w:val="16"/>
                <w:szCs w:val="16"/>
              </w:rPr>
              <w:t>ky 0506</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single" w:sz="4" w:space="0" w:color="auto"/>
              <w:right w:val="nil"/>
            </w:tcBorders>
            <w:textDirection w:val="lrTb"/>
            <w:vAlign w:val="top"/>
          </w:tcPr>
          <w:p w:rsidR="00E2180F">
            <w:pPr>
              <w:bidi w:val="0"/>
              <w:spacing w:line="240" w:lineRule="auto"/>
              <w:rPr>
                <w:sz w:val="16"/>
                <w:szCs w:val="16"/>
              </w:rPr>
            </w:pPr>
          </w:p>
        </w:tc>
        <w:tc>
          <w:tcPr>
            <w:tcW w:w="2348" w:type="dxa"/>
            <w:tcBorders>
              <w:top w:val="nil"/>
              <w:left w:val="single" w:sz="6" w:space="0" w:color="auto"/>
              <w:bottom w:val="single" w:sz="4" w:space="0" w:color="auto"/>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Ostatné</w:t>
            </w:r>
          </w:p>
        </w:tc>
        <w:tc>
          <w:tcPr>
            <w:tcW w:w="2521" w:type="dxa"/>
            <w:gridSpan w:val="2"/>
            <w:tcBorders>
              <w:top w:val="nil"/>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sú</w:t>
            </w:r>
            <w:r>
              <w:rPr>
                <w:rFonts w:hint="default"/>
                <w:sz w:val="16"/>
                <w:szCs w:val="16"/>
              </w:rPr>
              <w:t xml:space="preserve"> vš</w:t>
            </w:r>
            <w:r>
              <w:rPr>
                <w:rFonts w:hint="default"/>
                <w:sz w:val="16"/>
                <w:szCs w:val="16"/>
              </w:rPr>
              <w:t>etky použ</w:t>
            </w:r>
            <w:r>
              <w:rPr>
                <w:rFonts w:hint="default"/>
                <w:sz w:val="16"/>
                <w:szCs w:val="16"/>
              </w:rPr>
              <w:t>ité</w:t>
            </w:r>
            <w:r>
              <w:rPr>
                <w:rFonts w:hint="default"/>
                <w:sz w:val="16"/>
                <w:szCs w:val="16"/>
              </w:rPr>
              <w:t xml:space="preserve"> materiá</w:t>
            </w:r>
            <w:r>
              <w:rPr>
                <w:rFonts w:hint="default"/>
                <w:sz w:val="16"/>
                <w:szCs w:val="16"/>
              </w:rPr>
              <w:t>ly kapitoly 2 ú</w:t>
            </w:r>
            <w:r>
              <w:rPr>
                <w:rFonts w:hint="default"/>
                <w:sz w:val="16"/>
                <w:szCs w:val="16"/>
              </w:rPr>
              <w:t>plne zí</w:t>
            </w:r>
            <w:r>
              <w:rPr>
                <w:rFonts w:hint="default"/>
                <w:sz w:val="16"/>
                <w:szCs w:val="16"/>
              </w:rPr>
              <w:t>skané</w:t>
            </w:r>
          </w:p>
        </w:tc>
        <w:tc>
          <w:tcPr>
            <w:tcW w:w="258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single" w:sz="4" w:space="0" w:color="auto"/>
              <w:right w:val="nil"/>
            </w:tcBorders>
            <w:textDirection w:val="lrTb"/>
            <w:vAlign w:val="top"/>
          </w:tcPr>
          <w:p w:rsidR="00E2180F">
            <w:pPr>
              <w:bidi w:val="0"/>
              <w:spacing w:line="240" w:lineRule="auto"/>
              <w:rPr>
                <w:sz w:val="16"/>
                <w:szCs w:val="16"/>
              </w:rPr>
            </w:pPr>
            <w:r>
              <w:rPr>
                <w:sz w:val="16"/>
                <w:szCs w:val="16"/>
              </w:rPr>
              <w:t>1504</w:t>
            </w:r>
          </w:p>
        </w:tc>
        <w:tc>
          <w:tcPr>
            <w:tcW w:w="2348" w:type="dxa"/>
            <w:tcBorders>
              <w:top w:val="nil"/>
              <w:left w:val="single" w:sz="6" w:space="0" w:color="auto"/>
              <w:bottom w:val="single" w:sz="4" w:space="0" w:color="auto"/>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Tuky a oleje a ich frakcie, z rý</w:t>
            </w:r>
            <w:r>
              <w:rPr>
                <w:rFonts w:hint="default"/>
                <w:sz w:val="16"/>
                <w:szCs w:val="16"/>
              </w:rPr>
              <w:t>b alebo z morský</w:t>
            </w:r>
            <w:r>
              <w:rPr>
                <w:rFonts w:hint="default"/>
                <w:sz w:val="16"/>
                <w:szCs w:val="16"/>
              </w:rPr>
              <w:t>ch cicavcov, tiež</w:t>
            </w:r>
            <w:r>
              <w:rPr>
                <w:rFonts w:hint="default"/>
                <w:sz w:val="16"/>
                <w:szCs w:val="16"/>
              </w:rPr>
              <w:t xml:space="preserve"> rafinované</w:t>
            </w:r>
            <w:r>
              <w:rPr>
                <w:rFonts w:hint="default"/>
                <w:sz w:val="16"/>
                <w:szCs w:val="16"/>
              </w:rPr>
              <w:t>, ale chemicky nemodifikované</w:t>
            </w:r>
            <w:r>
              <w:rPr>
                <w:rFonts w:hint="default"/>
                <w:sz w:val="16"/>
                <w:szCs w:val="16"/>
              </w:rPr>
              <w:t>:</w:t>
            </w:r>
          </w:p>
        </w:tc>
        <w:tc>
          <w:tcPr>
            <w:tcW w:w="2521" w:type="dxa"/>
            <w:gridSpan w:val="2"/>
            <w:tcBorders>
              <w:top w:val="nil"/>
              <w:left w:val="nil"/>
              <w:bottom w:val="single" w:sz="4" w:space="0" w:color="auto"/>
              <w:right w:val="nil"/>
            </w:tcBorders>
            <w:textDirection w:val="lrTb"/>
            <w:vAlign w:val="top"/>
          </w:tcPr>
          <w:p w:rsidR="00E2180F">
            <w:pPr>
              <w:bidi w:val="0"/>
              <w:spacing w:line="240" w:lineRule="auto"/>
              <w:rPr>
                <w:sz w:val="16"/>
                <w:szCs w:val="16"/>
              </w:rPr>
            </w:pPr>
          </w:p>
        </w:tc>
        <w:tc>
          <w:tcPr>
            <w:tcW w:w="258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Tuhé</w:t>
            </w:r>
            <w:r>
              <w:rPr>
                <w:rFonts w:hint="default"/>
                <w:sz w:val="16"/>
                <w:szCs w:val="16"/>
              </w:rPr>
              <w:t xml:space="preserve"> frakcie </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vrá</w:t>
            </w:r>
            <w:r>
              <w:rPr>
                <w:rFonts w:hint="default"/>
                <w:sz w:val="16"/>
                <w:szCs w:val="16"/>
              </w:rPr>
              <w:t>tane ostatný</w:t>
            </w:r>
            <w:r>
              <w:rPr>
                <w:rFonts w:hint="default"/>
                <w:sz w:val="16"/>
                <w:szCs w:val="16"/>
              </w:rPr>
              <w:t>ch materiá</w:t>
            </w:r>
            <w:r>
              <w:rPr>
                <w:rFonts w:hint="default"/>
                <w:sz w:val="16"/>
                <w:szCs w:val="16"/>
              </w:rPr>
              <w:t>lov po</w:t>
            </w:r>
            <w:r>
              <w:rPr>
                <w:rFonts w:hint="default"/>
                <w:sz w:val="16"/>
                <w:szCs w:val="16"/>
              </w:rPr>
              <w:t>lož</w:t>
            </w:r>
            <w:r>
              <w:rPr>
                <w:rFonts w:hint="default"/>
                <w:sz w:val="16"/>
                <w:szCs w:val="16"/>
              </w:rPr>
              <w:t>ky 1504</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Ostatné</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vš</w:t>
            </w:r>
            <w:r>
              <w:rPr>
                <w:rFonts w:hint="default"/>
                <w:sz w:val="16"/>
                <w:szCs w:val="16"/>
              </w:rPr>
              <w:t>etky použ</w:t>
            </w:r>
            <w:r>
              <w:rPr>
                <w:rFonts w:hint="default"/>
                <w:sz w:val="16"/>
                <w:szCs w:val="16"/>
              </w:rPr>
              <w:t>ité</w:t>
            </w:r>
            <w:r>
              <w:rPr>
                <w:rFonts w:hint="default"/>
                <w:sz w:val="16"/>
                <w:szCs w:val="16"/>
              </w:rPr>
              <w:t xml:space="preserve"> materiá</w:t>
            </w:r>
            <w:r>
              <w:rPr>
                <w:rFonts w:hint="default"/>
                <w:sz w:val="16"/>
                <w:szCs w:val="16"/>
              </w:rPr>
              <w:t>ly kapitoly 2 a 3 sú</w:t>
            </w:r>
            <w:r>
              <w:rPr>
                <w:rFonts w:hint="default"/>
                <w:sz w:val="16"/>
                <w:szCs w:val="16"/>
              </w:rPr>
              <w:t xml:space="preserve"> ú</w:t>
            </w:r>
            <w:r>
              <w:rPr>
                <w:rFonts w:hint="default"/>
                <w:sz w:val="16"/>
                <w:szCs w:val="16"/>
              </w:rPr>
              <w:t>plne zí</w:t>
            </w:r>
            <w:r>
              <w:rPr>
                <w:rFonts w:hint="default"/>
                <w:sz w:val="16"/>
                <w:szCs w:val="16"/>
              </w:rPr>
              <w:t>skané</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ex 1505</w:t>
            </w: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Rafinovaný</w:t>
            </w:r>
            <w:r>
              <w:rPr>
                <w:rFonts w:hint="default"/>
                <w:sz w:val="16"/>
                <w:szCs w:val="16"/>
              </w:rPr>
              <w:t xml:space="preserve"> lanolí</w:t>
            </w:r>
            <w:r>
              <w:rPr>
                <w:rFonts w:hint="default"/>
                <w:sz w:val="16"/>
                <w:szCs w:val="16"/>
              </w:rPr>
              <w:t>n</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zo surové</w:t>
            </w:r>
            <w:r>
              <w:rPr>
                <w:rFonts w:hint="default"/>
                <w:sz w:val="16"/>
                <w:szCs w:val="16"/>
              </w:rPr>
              <w:t>ho tuku z ovč</w:t>
            </w:r>
            <w:r>
              <w:rPr>
                <w:rFonts w:hint="default"/>
                <w:sz w:val="16"/>
                <w:szCs w:val="16"/>
              </w:rPr>
              <w:t>ej vlny polož</w:t>
            </w:r>
            <w:r>
              <w:rPr>
                <w:rFonts w:hint="default"/>
                <w:sz w:val="16"/>
                <w:szCs w:val="16"/>
              </w:rPr>
              <w:t>ky 1505</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1506</w:t>
            </w: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Ostatné</w:t>
            </w:r>
            <w:r>
              <w:rPr>
                <w:rFonts w:hint="default"/>
                <w:sz w:val="16"/>
                <w:szCs w:val="16"/>
              </w:rPr>
              <w:t xml:space="preserve"> ž</w:t>
            </w:r>
            <w:r>
              <w:rPr>
                <w:rFonts w:hint="default"/>
                <w:sz w:val="16"/>
                <w:szCs w:val="16"/>
              </w:rPr>
              <w:t>ivočíš</w:t>
            </w:r>
            <w:r>
              <w:rPr>
                <w:rFonts w:hint="default"/>
                <w:sz w:val="16"/>
                <w:szCs w:val="16"/>
              </w:rPr>
              <w:t>ne tuky a oleje a </w:t>
            </w:r>
            <w:r>
              <w:rPr>
                <w:rFonts w:hint="default"/>
                <w:sz w:val="16"/>
                <w:szCs w:val="16"/>
              </w:rPr>
              <w:t>ich frakcie, tiež</w:t>
            </w:r>
            <w:r>
              <w:rPr>
                <w:rFonts w:hint="default"/>
                <w:sz w:val="16"/>
                <w:szCs w:val="16"/>
              </w:rPr>
              <w:t xml:space="preserve"> rafinované</w:t>
            </w:r>
            <w:r>
              <w:rPr>
                <w:rFonts w:hint="default"/>
                <w:sz w:val="16"/>
                <w:szCs w:val="16"/>
              </w:rPr>
              <w:t>, ale chemicky nemodifikované</w:t>
            </w:r>
            <w:r>
              <w:rPr>
                <w:rFonts w:hint="default"/>
                <w:sz w:val="16"/>
                <w:szCs w:val="16"/>
              </w:rPr>
              <w:t>:</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Tuhé</w:t>
            </w:r>
            <w:r>
              <w:rPr>
                <w:rFonts w:hint="default"/>
                <w:sz w:val="16"/>
                <w:szCs w:val="16"/>
              </w:rPr>
              <w:t xml:space="preserve"> frakcie</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vrá</w:t>
            </w:r>
            <w:r>
              <w:rPr>
                <w:rFonts w:hint="default"/>
                <w:sz w:val="16"/>
                <w:szCs w:val="16"/>
              </w:rPr>
              <w:t>tane ostatný</w:t>
            </w:r>
            <w:r>
              <w:rPr>
                <w:rFonts w:hint="default"/>
                <w:sz w:val="16"/>
                <w:szCs w:val="16"/>
              </w:rPr>
              <w:t>ch materiá</w:t>
            </w:r>
            <w:r>
              <w:rPr>
                <w:rFonts w:hint="default"/>
                <w:sz w:val="16"/>
                <w:szCs w:val="16"/>
              </w:rPr>
              <w:t>lov polož</w:t>
            </w:r>
            <w:r>
              <w:rPr>
                <w:rFonts w:hint="default"/>
                <w:sz w:val="16"/>
                <w:szCs w:val="16"/>
              </w:rPr>
              <w:t>ky 1506</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Ostatné</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sú</w:t>
            </w:r>
            <w:r>
              <w:rPr>
                <w:rFonts w:hint="default"/>
                <w:sz w:val="16"/>
                <w:szCs w:val="16"/>
              </w:rPr>
              <w:t xml:space="preserve"> vš</w:t>
            </w:r>
            <w:r>
              <w:rPr>
                <w:rFonts w:hint="default"/>
                <w:sz w:val="16"/>
                <w:szCs w:val="16"/>
              </w:rPr>
              <w:t>etky použ</w:t>
            </w:r>
            <w:r>
              <w:rPr>
                <w:rFonts w:hint="default"/>
                <w:sz w:val="16"/>
                <w:szCs w:val="16"/>
              </w:rPr>
              <w:t>ité</w:t>
            </w:r>
            <w:r>
              <w:rPr>
                <w:rFonts w:hint="default"/>
                <w:sz w:val="16"/>
                <w:szCs w:val="16"/>
              </w:rPr>
              <w:t xml:space="preserve"> materiá</w:t>
            </w:r>
            <w:r>
              <w:rPr>
                <w:rFonts w:hint="default"/>
                <w:sz w:val="16"/>
                <w:szCs w:val="16"/>
              </w:rPr>
              <w:t>ly kapitoly 2 ú</w:t>
            </w:r>
            <w:r>
              <w:rPr>
                <w:rFonts w:hint="default"/>
                <w:sz w:val="16"/>
                <w:szCs w:val="16"/>
              </w:rPr>
              <w:t>plne zí</w:t>
            </w:r>
            <w:r>
              <w:rPr>
                <w:rFonts w:hint="default"/>
                <w:sz w:val="16"/>
                <w:szCs w:val="16"/>
              </w:rPr>
              <w:t>skané</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rFonts w:hint="default"/>
                <w:sz w:val="16"/>
                <w:szCs w:val="16"/>
              </w:rPr>
            </w:pPr>
            <w:r>
              <w:rPr>
                <w:rFonts w:hint="default"/>
                <w:sz w:val="16"/>
                <w:szCs w:val="16"/>
              </w:rPr>
              <w:t>1507 až</w:t>
            </w:r>
            <w:r>
              <w:rPr>
                <w:rFonts w:hint="default"/>
                <w:sz w:val="16"/>
                <w:szCs w:val="16"/>
              </w:rPr>
              <w:t xml:space="preserve"> 1515</w:t>
            </w: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Rastlinné</w:t>
            </w:r>
            <w:r>
              <w:rPr>
                <w:rFonts w:hint="default"/>
                <w:sz w:val="16"/>
                <w:szCs w:val="16"/>
              </w:rPr>
              <w:t xml:space="preserve"> oleje a ich frakcie:</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single" w:sz="4" w:space="0" w:color="auto"/>
              <w:right w:val="nil"/>
            </w:tcBorders>
            <w:textDirection w:val="lrTb"/>
            <w:vAlign w:val="top"/>
          </w:tcPr>
          <w:p w:rsidR="00E2180F">
            <w:pPr>
              <w:bidi w:val="0"/>
              <w:spacing w:line="240" w:lineRule="auto"/>
              <w:rPr>
                <w:sz w:val="16"/>
                <w:szCs w:val="16"/>
              </w:rPr>
            </w:pPr>
          </w:p>
        </w:tc>
        <w:tc>
          <w:tcPr>
            <w:tcW w:w="2348" w:type="dxa"/>
            <w:tcBorders>
              <w:top w:val="nil"/>
              <w:left w:val="single" w:sz="6" w:space="0" w:color="auto"/>
              <w:bottom w:val="single" w:sz="4" w:space="0" w:color="auto"/>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só</w:t>
            </w:r>
            <w:r>
              <w:rPr>
                <w:rFonts w:hint="default"/>
                <w:sz w:val="16"/>
                <w:szCs w:val="16"/>
              </w:rPr>
              <w:t>jový</w:t>
            </w:r>
            <w:r>
              <w:rPr>
                <w:rFonts w:hint="default"/>
                <w:sz w:val="16"/>
                <w:szCs w:val="16"/>
              </w:rPr>
              <w:t xml:space="preserve"> olej, araš</w:t>
            </w:r>
            <w:r>
              <w:rPr>
                <w:rFonts w:hint="default"/>
                <w:sz w:val="16"/>
                <w:szCs w:val="16"/>
              </w:rPr>
              <w:t>idový</w:t>
            </w:r>
            <w:r>
              <w:rPr>
                <w:rFonts w:hint="default"/>
                <w:sz w:val="16"/>
                <w:szCs w:val="16"/>
              </w:rPr>
              <w:t xml:space="preserve"> olej, palmový</w:t>
            </w:r>
            <w:r>
              <w:rPr>
                <w:rFonts w:hint="default"/>
                <w:sz w:val="16"/>
                <w:szCs w:val="16"/>
              </w:rPr>
              <w:t xml:space="preserve"> olej, koprový</w:t>
            </w:r>
            <w:r>
              <w:rPr>
                <w:rFonts w:hint="default"/>
                <w:sz w:val="16"/>
                <w:szCs w:val="16"/>
              </w:rPr>
              <w:t xml:space="preserve"> olej, olej z palmový</w:t>
            </w:r>
            <w:r>
              <w:rPr>
                <w:rFonts w:hint="default"/>
                <w:sz w:val="16"/>
                <w:szCs w:val="16"/>
              </w:rPr>
              <w:t>ch jadier, babassový</w:t>
            </w:r>
            <w:r>
              <w:rPr>
                <w:rFonts w:hint="default"/>
                <w:sz w:val="16"/>
                <w:szCs w:val="16"/>
              </w:rPr>
              <w:t xml:space="preserve"> olej, tungový</w:t>
            </w:r>
            <w:r>
              <w:rPr>
                <w:rFonts w:hint="default"/>
                <w:sz w:val="16"/>
                <w:szCs w:val="16"/>
              </w:rPr>
              <w:t xml:space="preserve"> alebo oiticikový</w:t>
            </w:r>
            <w:r>
              <w:rPr>
                <w:rFonts w:hint="default"/>
                <w:sz w:val="16"/>
                <w:szCs w:val="16"/>
              </w:rPr>
              <w:t xml:space="preserve"> olej, myrtový</w:t>
            </w:r>
            <w:r>
              <w:rPr>
                <w:rFonts w:hint="default"/>
                <w:sz w:val="16"/>
                <w:szCs w:val="16"/>
              </w:rPr>
              <w:t xml:space="preserve"> vosk a japonský</w:t>
            </w:r>
            <w:r>
              <w:rPr>
                <w:rFonts w:hint="default"/>
                <w:sz w:val="16"/>
                <w:szCs w:val="16"/>
              </w:rPr>
              <w:t xml:space="preserve"> vosk, frakcie z jojobové</w:t>
            </w:r>
            <w:r>
              <w:rPr>
                <w:rFonts w:hint="default"/>
                <w:sz w:val="16"/>
                <w:szCs w:val="16"/>
              </w:rPr>
              <w:t>ho oleja a oleje na technické</w:t>
            </w:r>
            <w:r>
              <w:rPr>
                <w:rFonts w:hint="default"/>
                <w:sz w:val="16"/>
                <w:szCs w:val="16"/>
              </w:rPr>
              <w:t xml:space="preserve"> alebo priemyselné</w:t>
            </w:r>
            <w:r>
              <w:rPr>
                <w:rFonts w:hint="default"/>
                <w:sz w:val="16"/>
                <w:szCs w:val="16"/>
              </w:rPr>
              <w:t xml:space="preserve"> úč</w:t>
            </w:r>
            <w:r>
              <w:rPr>
                <w:rFonts w:hint="default"/>
                <w:sz w:val="16"/>
                <w:szCs w:val="16"/>
              </w:rPr>
              <w:t>ely, iné</w:t>
            </w:r>
            <w:r>
              <w:rPr>
                <w:rFonts w:hint="default"/>
                <w:sz w:val="16"/>
                <w:szCs w:val="16"/>
              </w:rPr>
              <w:t xml:space="preserve"> ako na vý</w:t>
            </w:r>
            <w:r>
              <w:rPr>
                <w:rFonts w:hint="default"/>
                <w:sz w:val="16"/>
                <w:szCs w:val="16"/>
              </w:rPr>
              <w:t>robu potraví</w:t>
            </w:r>
            <w:r>
              <w:rPr>
                <w:rFonts w:hint="default"/>
                <w:sz w:val="16"/>
                <w:szCs w:val="16"/>
              </w:rPr>
              <w:t>n na ľ</w:t>
            </w:r>
            <w:r>
              <w:rPr>
                <w:rFonts w:hint="default"/>
                <w:sz w:val="16"/>
                <w:szCs w:val="16"/>
              </w:rPr>
              <w:t>udskú</w:t>
            </w:r>
            <w:r>
              <w:rPr>
                <w:rFonts w:hint="default"/>
                <w:sz w:val="16"/>
                <w:szCs w:val="16"/>
              </w:rPr>
              <w:t xml:space="preserve"> konzumá</w:t>
            </w:r>
            <w:r>
              <w:rPr>
                <w:rFonts w:hint="default"/>
                <w:sz w:val="16"/>
                <w:szCs w:val="16"/>
              </w:rPr>
              <w:t>ciu</w:t>
            </w:r>
          </w:p>
        </w:tc>
        <w:tc>
          <w:tcPr>
            <w:tcW w:w="2521" w:type="dxa"/>
            <w:gridSpan w:val="2"/>
            <w:tcBorders>
              <w:top w:val="nil"/>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single" w:sz="4" w:space="0" w:color="auto"/>
              <w:left w:val="single" w:sz="4" w:space="0" w:color="auto"/>
              <w:bottom w:val="single" w:sz="4" w:space="0" w:color="auto"/>
              <w:right w:val="nil"/>
            </w:tcBorders>
            <w:textDirection w:val="lrTb"/>
            <w:vAlign w:val="top"/>
          </w:tcPr>
          <w:p w:rsidR="00E2180F">
            <w:pPr>
              <w:bidi w:val="0"/>
              <w:spacing w:line="240" w:lineRule="auto"/>
              <w:rPr>
                <w:sz w:val="16"/>
                <w:szCs w:val="16"/>
              </w:rPr>
            </w:pPr>
          </w:p>
        </w:tc>
        <w:tc>
          <w:tcPr>
            <w:tcW w:w="2348" w:type="dxa"/>
            <w:tcBorders>
              <w:top w:val="single" w:sz="4" w:space="0" w:color="auto"/>
              <w:left w:val="single" w:sz="6" w:space="0" w:color="auto"/>
              <w:bottom w:val="single" w:sz="4" w:space="0" w:color="auto"/>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Tuhé</w:t>
            </w:r>
            <w:r>
              <w:rPr>
                <w:rFonts w:hint="default"/>
                <w:sz w:val="16"/>
                <w:szCs w:val="16"/>
              </w:rPr>
              <w:t xml:space="preserve"> frakcie, okrem frakcií</w:t>
            </w:r>
            <w:r>
              <w:rPr>
                <w:rFonts w:hint="default"/>
                <w:sz w:val="16"/>
                <w:szCs w:val="16"/>
              </w:rPr>
              <w:t xml:space="preserve"> jojobové</w:t>
            </w:r>
            <w:r>
              <w:rPr>
                <w:rFonts w:hint="default"/>
                <w:sz w:val="16"/>
                <w:szCs w:val="16"/>
              </w:rPr>
              <w:t>ho oleja</w:t>
            </w:r>
          </w:p>
        </w:tc>
        <w:tc>
          <w:tcPr>
            <w:tcW w:w="2521" w:type="dxa"/>
            <w:gridSpan w:val="2"/>
            <w:tcBorders>
              <w:top w:val="single" w:sz="4" w:space="0" w:color="auto"/>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iný</w:t>
            </w:r>
            <w:r>
              <w:rPr>
                <w:rFonts w:hint="default"/>
                <w:sz w:val="16"/>
                <w:szCs w:val="16"/>
              </w:rPr>
              <w:t>ch materiá</w:t>
            </w:r>
            <w:r>
              <w:rPr>
                <w:rFonts w:hint="default"/>
                <w:sz w:val="16"/>
                <w:szCs w:val="16"/>
              </w:rPr>
              <w:t>lov polož</w:t>
            </w:r>
            <w:r>
              <w:rPr>
                <w:rFonts w:hint="default"/>
                <w:sz w:val="16"/>
                <w:szCs w:val="16"/>
              </w:rPr>
              <w:t>iek 1507 až</w:t>
            </w:r>
            <w:r>
              <w:rPr>
                <w:rFonts w:hint="default"/>
                <w:sz w:val="16"/>
                <w:szCs w:val="16"/>
              </w:rPr>
              <w:t xml:space="preserve"> 1515</w:t>
            </w:r>
          </w:p>
        </w:tc>
        <w:tc>
          <w:tcPr>
            <w:tcW w:w="2581" w:type="dxa"/>
            <w:gridSpan w:val="2"/>
            <w:tcBorders>
              <w:top w:val="single" w:sz="4" w:space="0" w:color="auto"/>
              <w:left w:val="single" w:sz="6" w:space="0" w:color="auto"/>
              <w:bottom w:val="single" w:sz="4" w:space="0" w:color="auto"/>
              <w:right w:val="single" w:sz="4"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single" w:sz="4" w:space="0" w:color="auto"/>
              <w:left w:val="single" w:sz="6" w:space="0" w:color="auto"/>
              <w:bottom w:val="nil"/>
              <w:right w:val="nil"/>
            </w:tcBorders>
            <w:textDirection w:val="lrTb"/>
            <w:vAlign w:val="top"/>
          </w:tcPr>
          <w:p w:rsidR="00E2180F">
            <w:pPr>
              <w:bidi w:val="0"/>
              <w:spacing w:line="240" w:lineRule="auto"/>
              <w:rPr>
                <w:sz w:val="16"/>
                <w:szCs w:val="16"/>
              </w:rPr>
            </w:pPr>
          </w:p>
        </w:tc>
        <w:tc>
          <w:tcPr>
            <w:tcW w:w="2348" w:type="dxa"/>
            <w:tcBorders>
              <w:top w:val="single" w:sz="4" w:space="0" w:color="auto"/>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Ostatné</w:t>
            </w:r>
          </w:p>
        </w:tc>
        <w:tc>
          <w:tcPr>
            <w:tcW w:w="2521" w:type="dxa"/>
            <w:gridSpan w:val="2"/>
            <w:tcBorders>
              <w:top w:val="single" w:sz="4"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v</w:t>
            </w:r>
            <w:r>
              <w:rPr>
                <w:rFonts w:hint="default"/>
                <w:sz w:val="16"/>
                <w:szCs w:val="16"/>
              </w:rPr>
              <w:t>š</w:t>
            </w:r>
            <w:r>
              <w:rPr>
                <w:rFonts w:hint="default"/>
                <w:sz w:val="16"/>
                <w:szCs w:val="16"/>
              </w:rPr>
              <w:t>etky rastlinné</w:t>
            </w:r>
            <w:r>
              <w:rPr>
                <w:rFonts w:hint="default"/>
                <w:sz w:val="16"/>
                <w:szCs w:val="16"/>
              </w:rPr>
              <w:t xml:space="preserve"> materiá</w:t>
            </w:r>
            <w:r>
              <w:rPr>
                <w:rFonts w:hint="default"/>
                <w:sz w:val="16"/>
                <w:szCs w:val="16"/>
              </w:rPr>
              <w:t>ly sú</w:t>
            </w:r>
            <w:r>
              <w:rPr>
                <w:rFonts w:hint="default"/>
                <w:sz w:val="16"/>
                <w:szCs w:val="16"/>
              </w:rPr>
              <w:t xml:space="preserve"> ú</w:t>
            </w:r>
            <w:r>
              <w:rPr>
                <w:rFonts w:hint="default"/>
                <w:sz w:val="16"/>
                <w:szCs w:val="16"/>
              </w:rPr>
              <w:t>plne nadobudnuté</w:t>
            </w:r>
          </w:p>
        </w:tc>
        <w:tc>
          <w:tcPr>
            <w:tcW w:w="2581" w:type="dxa"/>
            <w:gridSpan w:val="2"/>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1516</w:t>
            </w: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Ž</w:t>
            </w:r>
            <w:r>
              <w:rPr>
                <w:rFonts w:hint="default"/>
                <w:sz w:val="16"/>
                <w:szCs w:val="16"/>
              </w:rPr>
              <w:t>ivočíš</w:t>
            </w:r>
            <w:r>
              <w:rPr>
                <w:rFonts w:hint="default"/>
                <w:sz w:val="16"/>
                <w:szCs w:val="16"/>
              </w:rPr>
              <w:t>ne alebo rastlinné</w:t>
            </w:r>
            <w:r>
              <w:rPr>
                <w:rFonts w:hint="default"/>
                <w:sz w:val="16"/>
                <w:szCs w:val="16"/>
              </w:rPr>
              <w:t xml:space="preserve"> tuky a </w:t>
            </w:r>
            <w:r>
              <w:rPr>
                <w:rFonts w:hint="default"/>
                <w:sz w:val="16"/>
                <w:szCs w:val="16"/>
              </w:rPr>
              <w:t>oleje a ich frakcie, č</w:t>
            </w:r>
            <w:r>
              <w:rPr>
                <w:rFonts w:hint="default"/>
                <w:sz w:val="16"/>
                <w:szCs w:val="16"/>
              </w:rPr>
              <w:t>iastoč</w:t>
            </w:r>
            <w:r>
              <w:rPr>
                <w:rFonts w:hint="default"/>
                <w:sz w:val="16"/>
                <w:szCs w:val="16"/>
              </w:rPr>
              <w:t>ne alebo ú</w:t>
            </w:r>
            <w:r>
              <w:rPr>
                <w:rFonts w:hint="default"/>
                <w:sz w:val="16"/>
                <w:szCs w:val="16"/>
              </w:rPr>
              <w:t>plne hydrogenované</w:t>
            </w:r>
            <w:r>
              <w:rPr>
                <w:rFonts w:hint="default"/>
                <w:sz w:val="16"/>
                <w:szCs w:val="16"/>
              </w:rPr>
              <w:t>, interesterifikované</w:t>
            </w:r>
            <w:r>
              <w:rPr>
                <w:rFonts w:hint="default"/>
                <w:sz w:val="16"/>
                <w:szCs w:val="16"/>
              </w:rPr>
              <w:t>, reesterifikované</w:t>
            </w:r>
            <w:r>
              <w:rPr>
                <w:rFonts w:hint="default"/>
                <w:sz w:val="16"/>
                <w:szCs w:val="16"/>
              </w:rPr>
              <w:t xml:space="preserve"> alebo elaidinizované</w:t>
            </w:r>
            <w:r>
              <w:rPr>
                <w:rFonts w:hint="default"/>
                <w:sz w:val="16"/>
                <w:szCs w:val="16"/>
              </w:rPr>
              <w:t>, rafinované</w:t>
            </w:r>
            <w:r>
              <w:rPr>
                <w:rFonts w:hint="default"/>
                <w:sz w:val="16"/>
                <w:szCs w:val="16"/>
              </w:rPr>
              <w:t xml:space="preserve"> alebo nerafinované</w:t>
            </w:r>
            <w:r>
              <w:rPr>
                <w:rFonts w:hint="default"/>
                <w:sz w:val="16"/>
                <w:szCs w:val="16"/>
              </w:rPr>
              <w:t>, ale inak neupravené</w:t>
            </w:r>
          </w:p>
        </w:tc>
        <w:tc>
          <w:tcPr>
            <w:tcW w:w="2521" w:type="dxa"/>
            <w:gridSpan w:val="2"/>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 pri ktorej:</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sú</w:t>
            </w:r>
            <w:r>
              <w:rPr>
                <w:rFonts w:hint="default"/>
                <w:sz w:val="16"/>
                <w:szCs w:val="16"/>
              </w:rPr>
              <w:t xml:space="preserve"> vš</w:t>
            </w:r>
            <w:r>
              <w:rPr>
                <w:rFonts w:hint="default"/>
                <w:sz w:val="16"/>
                <w:szCs w:val="16"/>
              </w:rPr>
              <w:t>etky použ</w:t>
            </w:r>
            <w:r>
              <w:rPr>
                <w:rFonts w:hint="default"/>
                <w:sz w:val="16"/>
                <w:szCs w:val="16"/>
              </w:rPr>
              <w:t>ité</w:t>
            </w:r>
            <w:r>
              <w:rPr>
                <w:rFonts w:hint="default"/>
                <w:sz w:val="16"/>
                <w:szCs w:val="16"/>
              </w:rPr>
              <w:t xml:space="preserve"> materiá</w:t>
            </w:r>
            <w:r>
              <w:rPr>
                <w:rFonts w:hint="default"/>
                <w:sz w:val="16"/>
                <w:szCs w:val="16"/>
              </w:rPr>
              <w:t>ly kapitoly 2 ú</w:t>
            </w:r>
            <w:r>
              <w:rPr>
                <w:rFonts w:hint="default"/>
                <w:sz w:val="16"/>
                <w:szCs w:val="16"/>
              </w:rPr>
              <w:t>plne zí</w:t>
            </w:r>
            <w:r>
              <w:rPr>
                <w:rFonts w:hint="default"/>
                <w:sz w:val="16"/>
                <w:szCs w:val="16"/>
              </w:rPr>
              <w:t>skané</w:t>
            </w:r>
            <w:r>
              <w:rPr>
                <w:rFonts w:hint="default"/>
                <w:sz w:val="16"/>
                <w:szCs w:val="16"/>
              </w:rPr>
              <w:t>,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vš</w:t>
            </w:r>
            <w:r>
              <w:rPr>
                <w:rFonts w:hint="default"/>
                <w:sz w:val="16"/>
                <w:szCs w:val="16"/>
              </w:rPr>
              <w:t>etky použ</w:t>
            </w:r>
            <w:r>
              <w:rPr>
                <w:rFonts w:hint="default"/>
                <w:sz w:val="16"/>
                <w:szCs w:val="16"/>
              </w:rPr>
              <w:t>ité</w:t>
            </w:r>
            <w:r>
              <w:rPr>
                <w:rFonts w:hint="default"/>
                <w:sz w:val="16"/>
                <w:szCs w:val="16"/>
              </w:rPr>
              <w:t xml:space="preserve"> rastlinné</w:t>
            </w:r>
            <w:r>
              <w:rPr>
                <w:rFonts w:hint="default"/>
                <w:sz w:val="16"/>
                <w:szCs w:val="16"/>
              </w:rPr>
              <w:t xml:space="preserve"> materiá</w:t>
            </w:r>
            <w:r>
              <w:rPr>
                <w:rFonts w:hint="default"/>
                <w:sz w:val="16"/>
                <w:szCs w:val="16"/>
              </w:rPr>
              <w:t>ly sú</w:t>
            </w:r>
            <w:r>
              <w:rPr>
                <w:rFonts w:hint="default"/>
                <w:sz w:val="16"/>
                <w:szCs w:val="16"/>
              </w:rPr>
              <w:t xml:space="preserve"> ú</w:t>
            </w:r>
            <w:r>
              <w:rPr>
                <w:rFonts w:hint="default"/>
                <w:sz w:val="16"/>
                <w:szCs w:val="16"/>
              </w:rPr>
              <w:t>plne zí</w:t>
            </w:r>
            <w:r>
              <w:rPr>
                <w:rFonts w:hint="default"/>
                <w:sz w:val="16"/>
                <w:szCs w:val="16"/>
              </w:rPr>
              <w:t>skané</w:t>
            </w:r>
            <w:r>
              <w:rPr>
                <w:rFonts w:hint="default"/>
                <w:sz w:val="16"/>
                <w:szCs w:val="16"/>
              </w:rPr>
              <w:t>. Mož</w:t>
            </w:r>
            <w:r>
              <w:rPr>
                <w:rFonts w:hint="default"/>
                <w:sz w:val="16"/>
                <w:szCs w:val="16"/>
              </w:rPr>
              <w:t>no vš</w:t>
            </w:r>
            <w:r>
              <w:rPr>
                <w:rFonts w:hint="default"/>
                <w:sz w:val="16"/>
                <w:szCs w:val="16"/>
              </w:rPr>
              <w:t>ak použ</w:t>
            </w:r>
            <w:r>
              <w:rPr>
                <w:rFonts w:hint="default"/>
                <w:sz w:val="16"/>
                <w:szCs w:val="16"/>
              </w:rPr>
              <w:t>iť</w:t>
            </w:r>
            <w:r>
              <w:rPr>
                <w:rFonts w:hint="default"/>
                <w:sz w:val="16"/>
                <w:szCs w:val="16"/>
              </w:rPr>
              <w:t xml:space="preserve"> materiá</w:t>
            </w:r>
            <w:r>
              <w:rPr>
                <w:rFonts w:hint="default"/>
                <w:sz w:val="16"/>
                <w:szCs w:val="16"/>
              </w:rPr>
              <w:t>ly polož</w:t>
            </w:r>
            <w:r>
              <w:rPr>
                <w:rFonts w:hint="default"/>
                <w:sz w:val="16"/>
                <w:szCs w:val="16"/>
              </w:rPr>
              <w:t>iek 1507, 1508, 1511 a 1513</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single" w:sz="6" w:space="0" w:color="auto"/>
              <w:right w:val="nil"/>
            </w:tcBorders>
            <w:textDirection w:val="lrTb"/>
            <w:vAlign w:val="top"/>
          </w:tcPr>
          <w:p w:rsidR="00E2180F">
            <w:pPr>
              <w:bidi w:val="0"/>
              <w:spacing w:line="240" w:lineRule="auto"/>
              <w:rPr>
                <w:sz w:val="16"/>
                <w:szCs w:val="16"/>
              </w:rPr>
            </w:pPr>
            <w:r>
              <w:rPr>
                <w:sz w:val="16"/>
                <w:szCs w:val="16"/>
              </w:rPr>
              <w:t>1517</w:t>
            </w:r>
          </w:p>
        </w:tc>
        <w:tc>
          <w:tcPr>
            <w:tcW w:w="2348" w:type="dxa"/>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Margarí</w:t>
            </w:r>
            <w:r>
              <w:rPr>
                <w:rFonts w:hint="default"/>
                <w:sz w:val="16"/>
                <w:szCs w:val="16"/>
              </w:rPr>
              <w:t>n; jedlé</w:t>
            </w:r>
            <w:r>
              <w:rPr>
                <w:rFonts w:hint="default"/>
                <w:sz w:val="16"/>
                <w:szCs w:val="16"/>
              </w:rPr>
              <w:t xml:space="preserve"> zmesi alebo prí</w:t>
            </w:r>
            <w:r>
              <w:rPr>
                <w:rFonts w:hint="default"/>
                <w:sz w:val="16"/>
                <w:szCs w:val="16"/>
              </w:rPr>
              <w:t>pravky zo ž</w:t>
            </w:r>
            <w:r>
              <w:rPr>
                <w:rFonts w:hint="default"/>
                <w:sz w:val="16"/>
                <w:szCs w:val="16"/>
              </w:rPr>
              <w:t>ivočíš</w:t>
            </w:r>
            <w:r>
              <w:rPr>
                <w:rFonts w:hint="default"/>
                <w:sz w:val="16"/>
                <w:szCs w:val="16"/>
              </w:rPr>
              <w:t>nych alebo rastlinný</w:t>
            </w:r>
            <w:r>
              <w:rPr>
                <w:rFonts w:hint="default"/>
                <w:sz w:val="16"/>
                <w:szCs w:val="16"/>
              </w:rPr>
              <w:t>ch tukov alebo olejov, alebo frakcií</w:t>
            </w:r>
            <w:r>
              <w:rPr>
                <w:rFonts w:hint="default"/>
                <w:sz w:val="16"/>
                <w:szCs w:val="16"/>
              </w:rPr>
              <w:t xml:space="preserve"> rô</w:t>
            </w:r>
            <w:r>
              <w:rPr>
                <w:rFonts w:hint="default"/>
                <w:sz w:val="16"/>
                <w:szCs w:val="16"/>
              </w:rPr>
              <w:t>znych tukov alebo olejov tejto kapitoly, iné</w:t>
            </w:r>
            <w:r>
              <w:rPr>
                <w:rFonts w:hint="default"/>
                <w:sz w:val="16"/>
                <w:szCs w:val="16"/>
              </w:rPr>
              <w:t xml:space="preserve"> ako jedlé</w:t>
            </w:r>
            <w:r>
              <w:rPr>
                <w:rFonts w:hint="default"/>
                <w:sz w:val="16"/>
                <w:szCs w:val="16"/>
              </w:rPr>
              <w:t xml:space="preserve"> tuky a </w:t>
            </w:r>
            <w:r>
              <w:rPr>
                <w:rFonts w:hint="default"/>
                <w:sz w:val="16"/>
                <w:szCs w:val="16"/>
              </w:rPr>
              <w:t>oleje a ich frakcie polož</w:t>
            </w:r>
            <w:r>
              <w:rPr>
                <w:rFonts w:hint="default"/>
                <w:sz w:val="16"/>
                <w:szCs w:val="16"/>
              </w:rPr>
              <w:t xml:space="preserve">ky 1516 </w:t>
            </w:r>
          </w:p>
        </w:tc>
        <w:tc>
          <w:tcPr>
            <w:tcW w:w="2521" w:type="dxa"/>
            <w:gridSpan w:val="2"/>
            <w:tcBorders>
              <w:top w:val="nil"/>
              <w:left w:val="nil"/>
              <w:bottom w:val="single" w:sz="6" w:space="0" w:color="auto"/>
              <w:right w:val="nil"/>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 pri ktorej:</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sú</w:t>
            </w:r>
            <w:r>
              <w:rPr>
                <w:rFonts w:hint="default"/>
                <w:sz w:val="16"/>
                <w:szCs w:val="16"/>
              </w:rPr>
              <w:t xml:space="preserve"> vš</w:t>
            </w:r>
            <w:r>
              <w:rPr>
                <w:rFonts w:hint="default"/>
                <w:sz w:val="16"/>
                <w:szCs w:val="16"/>
              </w:rPr>
              <w:t>etky použ</w:t>
            </w:r>
            <w:r>
              <w:rPr>
                <w:rFonts w:hint="default"/>
                <w:sz w:val="16"/>
                <w:szCs w:val="16"/>
              </w:rPr>
              <w:t>ité</w:t>
            </w:r>
            <w:r>
              <w:rPr>
                <w:rFonts w:hint="default"/>
                <w:sz w:val="16"/>
                <w:szCs w:val="16"/>
              </w:rPr>
              <w:t xml:space="preserve"> materiá</w:t>
            </w:r>
            <w:r>
              <w:rPr>
                <w:rFonts w:hint="default"/>
                <w:sz w:val="16"/>
                <w:szCs w:val="16"/>
              </w:rPr>
              <w:t>ly kapitoly 2 a </w:t>
            </w:r>
            <w:r>
              <w:rPr>
                <w:rFonts w:hint="default"/>
                <w:sz w:val="16"/>
                <w:szCs w:val="16"/>
              </w:rPr>
              <w:t>4 ú</w:t>
            </w:r>
            <w:r>
              <w:rPr>
                <w:rFonts w:hint="default"/>
                <w:sz w:val="16"/>
                <w:szCs w:val="16"/>
              </w:rPr>
              <w:t>plne zí</w:t>
            </w:r>
            <w:r>
              <w:rPr>
                <w:rFonts w:hint="default"/>
                <w:sz w:val="16"/>
                <w:szCs w:val="16"/>
              </w:rPr>
              <w:t>skané</w:t>
            </w:r>
            <w:r>
              <w:rPr>
                <w:rFonts w:hint="default"/>
                <w:sz w:val="16"/>
                <w:szCs w:val="16"/>
              </w:rPr>
              <w:t>,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vš</w:t>
            </w:r>
            <w:r>
              <w:rPr>
                <w:rFonts w:hint="default"/>
                <w:sz w:val="16"/>
                <w:szCs w:val="16"/>
              </w:rPr>
              <w:t>etky použ</w:t>
            </w:r>
            <w:r>
              <w:rPr>
                <w:rFonts w:hint="default"/>
                <w:sz w:val="16"/>
                <w:szCs w:val="16"/>
              </w:rPr>
              <w:t>ité</w:t>
            </w:r>
            <w:r>
              <w:rPr>
                <w:rFonts w:hint="default"/>
                <w:sz w:val="16"/>
                <w:szCs w:val="16"/>
              </w:rPr>
              <w:t xml:space="preserve"> ra</w:t>
            </w:r>
            <w:r>
              <w:rPr>
                <w:rFonts w:hint="default"/>
                <w:sz w:val="16"/>
                <w:szCs w:val="16"/>
              </w:rPr>
              <w:t>stlinné</w:t>
            </w:r>
            <w:r>
              <w:rPr>
                <w:rFonts w:hint="default"/>
                <w:sz w:val="16"/>
                <w:szCs w:val="16"/>
              </w:rPr>
              <w:t xml:space="preserve"> materiá</w:t>
            </w:r>
            <w:r>
              <w:rPr>
                <w:rFonts w:hint="default"/>
                <w:sz w:val="16"/>
                <w:szCs w:val="16"/>
              </w:rPr>
              <w:t>ly sú</w:t>
            </w:r>
            <w:r>
              <w:rPr>
                <w:rFonts w:hint="default"/>
                <w:sz w:val="16"/>
                <w:szCs w:val="16"/>
              </w:rPr>
              <w:t xml:space="preserve"> ú</w:t>
            </w:r>
            <w:r>
              <w:rPr>
                <w:rFonts w:hint="default"/>
                <w:sz w:val="16"/>
                <w:szCs w:val="16"/>
              </w:rPr>
              <w:t>plne zí</w:t>
            </w:r>
            <w:r>
              <w:rPr>
                <w:rFonts w:hint="default"/>
                <w:sz w:val="16"/>
                <w:szCs w:val="16"/>
              </w:rPr>
              <w:t>skané</w:t>
            </w:r>
            <w:r>
              <w:rPr>
                <w:rFonts w:hint="default"/>
                <w:sz w:val="16"/>
                <w:szCs w:val="16"/>
              </w:rPr>
              <w:t>. Mož</w:t>
            </w:r>
            <w:r>
              <w:rPr>
                <w:rFonts w:hint="default"/>
                <w:sz w:val="16"/>
                <w:szCs w:val="16"/>
              </w:rPr>
              <w:t>no vš</w:t>
            </w:r>
            <w:r>
              <w:rPr>
                <w:rFonts w:hint="default"/>
                <w:sz w:val="16"/>
                <w:szCs w:val="16"/>
              </w:rPr>
              <w:t>ak použ</w:t>
            </w:r>
            <w:r>
              <w:rPr>
                <w:rFonts w:hint="default"/>
                <w:sz w:val="16"/>
                <w:szCs w:val="16"/>
              </w:rPr>
              <w:t>iť</w:t>
            </w:r>
            <w:r>
              <w:rPr>
                <w:rFonts w:hint="default"/>
                <w:sz w:val="16"/>
                <w:szCs w:val="16"/>
              </w:rPr>
              <w:t xml:space="preserve"> materiá</w:t>
            </w:r>
            <w:r>
              <w:rPr>
                <w:rFonts w:hint="default"/>
                <w:sz w:val="16"/>
                <w:szCs w:val="16"/>
              </w:rPr>
              <w:t>ly polož</w:t>
            </w:r>
            <w:r>
              <w:rPr>
                <w:rFonts w:hint="default"/>
                <w:sz w:val="16"/>
                <w:szCs w:val="16"/>
              </w:rPr>
              <w:t>iek 1507, 1508, 1511 a 1513</w:t>
            </w:r>
          </w:p>
        </w:tc>
        <w:tc>
          <w:tcPr>
            <w:tcW w:w="2581" w:type="dxa"/>
            <w:gridSpan w:val="2"/>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single" w:sz="6" w:space="0" w:color="auto"/>
              <w:right w:val="nil"/>
            </w:tcBorders>
            <w:textDirection w:val="lrTb"/>
            <w:vAlign w:val="top"/>
          </w:tcPr>
          <w:p w:rsidR="00E2180F">
            <w:pPr>
              <w:bidi w:val="0"/>
              <w:spacing w:line="240" w:lineRule="auto"/>
              <w:rPr>
                <w:sz w:val="16"/>
                <w:szCs w:val="16"/>
              </w:rPr>
            </w:pPr>
            <w:r>
              <w:rPr>
                <w:sz w:val="16"/>
                <w:szCs w:val="16"/>
              </w:rPr>
              <w:t>Kapitola 16</w:t>
            </w:r>
          </w:p>
        </w:tc>
        <w:tc>
          <w:tcPr>
            <w:tcW w:w="2348" w:type="dxa"/>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Prí</w:t>
            </w:r>
            <w:r>
              <w:rPr>
                <w:rFonts w:hint="default"/>
                <w:sz w:val="16"/>
                <w:szCs w:val="16"/>
              </w:rPr>
              <w:t>pravky z mä</w:t>
            </w:r>
            <w:r>
              <w:rPr>
                <w:rFonts w:hint="default"/>
                <w:sz w:val="16"/>
                <w:szCs w:val="16"/>
              </w:rPr>
              <w:t>sa, rý</w:t>
            </w:r>
            <w:r>
              <w:rPr>
                <w:rFonts w:hint="default"/>
                <w:sz w:val="16"/>
                <w:szCs w:val="16"/>
              </w:rPr>
              <w:t>b alebo z kô</w:t>
            </w:r>
            <w:r>
              <w:rPr>
                <w:rFonts w:hint="default"/>
                <w:sz w:val="16"/>
                <w:szCs w:val="16"/>
              </w:rPr>
              <w:t>rovcov, mä</w:t>
            </w:r>
            <w:r>
              <w:rPr>
                <w:rFonts w:hint="default"/>
                <w:sz w:val="16"/>
                <w:szCs w:val="16"/>
              </w:rPr>
              <w:t>kkýš</w:t>
            </w:r>
            <w:r>
              <w:rPr>
                <w:rFonts w:hint="default"/>
                <w:sz w:val="16"/>
                <w:szCs w:val="16"/>
              </w:rPr>
              <w:t>ov alebo z iný</w:t>
            </w:r>
            <w:r>
              <w:rPr>
                <w:rFonts w:hint="default"/>
                <w:sz w:val="16"/>
                <w:szCs w:val="16"/>
              </w:rPr>
              <w:t>ch vodný</w:t>
            </w:r>
            <w:r>
              <w:rPr>
                <w:rFonts w:hint="default"/>
                <w:sz w:val="16"/>
                <w:szCs w:val="16"/>
              </w:rPr>
              <w:t>ch bezstavovcov</w:t>
            </w:r>
          </w:p>
        </w:tc>
        <w:tc>
          <w:tcPr>
            <w:tcW w:w="2521" w:type="dxa"/>
            <w:gridSpan w:val="2"/>
            <w:tcBorders>
              <w:top w:val="nil"/>
              <w:left w:val="nil"/>
              <w:bottom w:val="single" w:sz="6"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sz w:val="16"/>
                <w:szCs w:val="16"/>
              </w:rPr>
            </w:pPr>
            <w:r>
              <w:rPr>
                <w:sz w:val="16"/>
                <w:szCs w:val="16"/>
              </w:rPr>
              <w:t>-</w:t>
              <w:tab/>
            </w:r>
            <w:r>
              <w:rPr>
                <w:sz w:val="16"/>
                <w:szCs w:val="16"/>
              </w:rPr>
              <w:t>zo zvierat kapitoly 1 a/alebo</w:t>
            </w:r>
          </w:p>
          <w:p w:rsidR="00E2180F">
            <w:pPr>
              <w:bidi w:val="0"/>
              <w:spacing w:line="240" w:lineRule="auto"/>
              <w:ind w:left="113" w:hanging="113"/>
              <w:rPr>
                <w:rFonts w:hint="default"/>
                <w:sz w:val="16"/>
                <w:szCs w:val="16"/>
              </w:rPr>
            </w:pPr>
            <w:r>
              <w:rPr>
                <w:sz w:val="16"/>
                <w:szCs w:val="16"/>
              </w:rPr>
              <w:t>-</w:t>
              <w:tab/>
            </w:r>
            <w:r>
              <w:rPr>
                <w:rFonts w:hint="default"/>
                <w:sz w:val="16"/>
                <w:szCs w:val="16"/>
              </w:rPr>
              <w:t>pri ktorej sú</w:t>
            </w:r>
            <w:r>
              <w:rPr>
                <w:rFonts w:hint="default"/>
                <w:sz w:val="16"/>
                <w:szCs w:val="16"/>
              </w:rPr>
              <w:t xml:space="preserve"> vš</w:t>
            </w:r>
            <w:r>
              <w:rPr>
                <w:rFonts w:hint="default"/>
                <w:sz w:val="16"/>
                <w:szCs w:val="16"/>
              </w:rPr>
              <w:t>etky použ</w:t>
            </w:r>
            <w:r>
              <w:rPr>
                <w:rFonts w:hint="default"/>
                <w:sz w:val="16"/>
                <w:szCs w:val="16"/>
              </w:rPr>
              <w:t>ité</w:t>
            </w:r>
            <w:r>
              <w:rPr>
                <w:rFonts w:hint="default"/>
                <w:sz w:val="16"/>
                <w:szCs w:val="16"/>
              </w:rPr>
              <w:t xml:space="preserve"> materiá</w:t>
            </w:r>
            <w:r>
              <w:rPr>
                <w:rFonts w:hint="default"/>
                <w:sz w:val="16"/>
                <w:szCs w:val="16"/>
              </w:rPr>
              <w:t>ly kapitoly 3 ú</w:t>
            </w:r>
            <w:r>
              <w:rPr>
                <w:rFonts w:hint="default"/>
                <w:sz w:val="16"/>
                <w:szCs w:val="16"/>
              </w:rPr>
              <w:t>plne zí</w:t>
            </w:r>
            <w:r>
              <w:rPr>
                <w:rFonts w:hint="default"/>
                <w:sz w:val="16"/>
                <w:szCs w:val="16"/>
              </w:rPr>
              <w:t>skané</w:t>
            </w:r>
          </w:p>
        </w:tc>
        <w:tc>
          <w:tcPr>
            <w:tcW w:w="2581" w:type="dxa"/>
            <w:gridSpan w:val="2"/>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482" w:type="dxa"/>
            <w:gridSpan w:val="3"/>
            <w:tcBorders>
              <w:top w:val="single" w:sz="6" w:space="0" w:color="auto"/>
              <w:left w:val="single" w:sz="6" w:space="0" w:color="auto"/>
              <w:bottom w:val="nil"/>
              <w:right w:val="nil"/>
            </w:tcBorders>
            <w:textDirection w:val="lrTb"/>
            <w:vAlign w:val="top"/>
          </w:tcPr>
          <w:p w:rsidR="00E2180F">
            <w:pPr>
              <w:bidi w:val="0"/>
              <w:spacing w:line="240" w:lineRule="auto"/>
              <w:rPr>
                <w:sz w:val="16"/>
                <w:szCs w:val="16"/>
              </w:rPr>
            </w:pPr>
            <w:r>
              <w:rPr>
                <w:sz w:val="16"/>
                <w:szCs w:val="16"/>
              </w:rPr>
              <w:t>ex kapitola 17</w:t>
            </w:r>
          </w:p>
        </w:tc>
        <w:tc>
          <w:tcPr>
            <w:tcW w:w="2348" w:type="dxa"/>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Cukor a cukrovinky okrem: okrem:</w:t>
            </w:r>
          </w:p>
        </w:tc>
        <w:tc>
          <w:tcPr>
            <w:tcW w:w="2521" w:type="dxa"/>
            <w:gridSpan w:val="2"/>
            <w:tcBorders>
              <w:top w:val="single" w:sz="6"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ex 1701</w:t>
            </w: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rPr>
                <w:b/>
                <w:bCs/>
                <w:sz w:val="16"/>
                <w:szCs w:val="16"/>
              </w:rPr>
            </w:pPr>
            <w:r>
              <w:rPr>
                <w:rFonts w:hint="default"/>
                <w:sz w:val="16"/>
                <w:szCs w:val="16"/>
              </w:rPr>
              <w:t>Trstinový</w:t>
            </w:r>
            <w:r>
              <w:rPr>
                <w:rFonts w:hint="default"/>
                <w:sz w:val="16"/>
                <w:szCs w:val="16"/>
              </w:rPr>
              <w:t xml:space="preserve"> alebo repný</w:t>
            </w:r>
            <w:r>
              <w:rPr>
                <w:rFonts w:hint="default"/>
                <w:sz w:val="16"/>
                <w:szCs w:val="16"/>
              </w:rPr>
              <w:t xml:space="preserve"> cukor a chemicky č</w:t>
            </w:r>
            <w:r>
              <w:rPr>
                <w:rFonts w:hint="default"/>
                <w:sz w:val="16"/>
                <w:szCs w:val="16"/>
              </w:rPr>
              <w:t>istá</w:t>
            </w:r>
            <w:r>
              <w:rPr>
                <w:rFonts w:hint="default"/>
                <w:sz w:val="16"/>
                <w:szCs w:val="16"/>
              </w:rPr>
              <w:t xml:space="preserve"> sacharó</w:t>
            </w:r>
            <w:r>
              <w:rPr>
                <w:rFonts w:hint="default"/>
                <w:sz w:val="16"/>
                <w:szCs w:val="16"/>
              </w:rPr>
              <w:t>za, v pevnom stave, obsahujú</w:t>
            </w:r>
            <w:r>
              <w:rPr>
                <w:rFonts w:hint="default"/>
                <w:sz w:val="16"/>
                <w:szCs w:val="16"/>
              </w:rPr>
              <w:t>ci pridané</w:t>
            </w:r>
            <w:r>
              <w:rPr>
                <w:rFonts w:hint="default"/>
                <w:sz w:val="16"/>
                <w:szCs w:val="16"/>
              </w:rPr>
              <w:t xml:space="preserve"> aromatické</w:t>
            </w:r>
            <w:r>
              <w:rPr>
                <w:rFonts w:hint="default"/>
                <w:sz w:val="16"/>
                <w:szCs w:val="16"/>
              </w:rPr>
              <w:t xml:space="preserve"> prí</w:t>
            </w:r>
            <w:r>
              <w:rPr>
                <w:rFonts w:hint="default"/>
                <w:sz w:val="16"/>
                <w:szCs w:val="16"/>
              </w:rPr>
              <w:t>davky alebo farbivá</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kapitoly 17 nepresahuje 30 %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1702</w:t>
            </w: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Ostatné</w:t>
            </w:r>
            <w:r>
              <w:rPr>
                <w:rFonts w:hint="default"/>
                <w:sz w:val="16"/>
                <w:szCs w:val="16"/>
              </w:rPr>
              <w:t xml:space="preserve"> cukry, vrá</w:t>
            </w:r>
            <w:r>
              <w:rPr>
                <w:rFonts w:hint="default"/>
                <w:sz w:val="16"/>
                <w:szCs w:val="16"/>
              </w:rPr>
              <w:t>tane chemicky č</w:t>
            </w:r>
            <w:r>
              <w:rPr>
                <w:rFonts w:hint="default"/>
                <w:sz w:val="16"/>
                <w:szCs w:val="16"/>
              </w:rPr>
              <w:t>istej laktó</w:t>
            </w:r>
            <w:r>
              <w:rPr>
                <w:rFonts w:hint="default"/>
                <w:sz w:val="16"/>
                <w:szCs w:val="16"/>
              </w:rPr>
              <w:t>zy, maltó</w:t>
            </w:r>
            <w:r>
              <w:rPr>
                <w:rFonts w:hint="default"/>
                <w:sz w:val="16"/>
                <w:szCs w:val="16"/>
              </w:rPr>
              <w:t>zy, glukó</w:t>
            </w:r>
            <w:r>
              <w:rPr>
                <w:rFonts w:hint="default"/>
                <w:sz w:val="16"/>
                <w:szCs w:val="16"/>
              </w:rPr>
              <w:t>zy a fruktó</w:t>
            </w:r>
            <w:r>
              <w:rPr>
                <w:rFonts w:hint="default"/>
                <w:sz w:val="16"/>
                <w:szCs w:val="16"/>
              </w:rPr>
              <w:t>zy, v </w:t>
            </w:r>
            <w:r>
              <w:rPr>
                <w:rFonts w:hint="default"/>
                <w:sz w:val="16"/>
                <w:szCs w:val="16"/>
              </w:rPr>
              <w:t>pevnej forme; cukrové</w:t>
            </w:r>
            <w:r>
              <w:rPr>
                <w:rFonts w:hint="default"/>
                <w:sz w:val="16"/>
                <w:szCs w:val="16"/>
              </w:rPr>
              <w:t xml:space="preserve"> sirupy neobsahujú</w:t>
            </w:r>
            <w:r>
              <w:rPr>
                <w:rFonts w:hint="default"/>
                <w:sz w:val="16"/>
                <w:szCs w:val="16"/>
              </w:rPr>
              <w:t>ce pridané</w:t>
            </w:r>
            <w:r>
              <w:rPr>
                <w:rFonts w:hint="default"/>
                <w:sz w:val="16"/>
                <w:szCs w:val="16"/>
              </w:rPr>
              <w:t xml:space="preserve"> ochucujú</w:t>
            </w:r>
            <w:r>
              <w:rPr>
                <w:rFonts w:hint="default"/>
                <w:sz w:val="16"/>
                <w:szCs w:val="16"/>
              </w:rPr>
              <w:t>ce lá</w:t>
            </w:r>
            <w:r>
              <w:rPr>
                <w:rFonts w:hint="default"/>
                <w:sz w:val="16"/>
                <w:szCs w:val="16"/>
              </w:rPr>
              <w:t>tky alebo farbivá</w:t>
            </w:r>
            <w:r>
              <w:rPr>
                <w:rFonts w:hint="default"/>
                <w:sz w:val="16"/>
                <w:szCs w:val="16"/>
              </w:rPr>
              <w:t>; umelý</w:t>
            </w:r>
            <w:r>
              <w:rPr>
                <w:rFonts w:hint="default"/>
                <w:sz w:val="16"/>
                <w:szCs w:val="16"/>
              </w:rPr>
              <w:t xml:space="preserve"> med, tiež</w:t>
            </w:r>
            <w:r>
              <w:rPr>
                <w:rFonts w:hint="default"/>
                <w:sz w:val="16"/>
                <w:szCs w:val="16"/>
              </w:rPr>
              <w:t xml:space="preserve"> zmieš</w:t>
            </w:r>
            <w:r>
              <w:rPr>
                <w:rFonts w:hint="default"/>
                <w:sz w:val="16"/>
                <w:szCs w:val="16"/>
              </w:rPr>
              <w:t>aný</w:t>
            </w:r>
            <w:r>
              <w:rPr>
                <w:rFonts w:hint="default"/>
                <w:sz w:val="16"/>
                <w:szCs w:val="16"/>
              </w:rPr>
              <w:t xml:space="preserve"> s prí</w:t>
            </w:r>
            <w:r>
              <w:rPr>
                <w:rFonts w:hint="default"/>
                <w:sz w:val="16"/>
                <w:szCs w:val="16"/>
              </w:rPr>
              <w:t>rodný</w:t>
            </w:r>
            <w:r>
              <w:rPr>
                <w:rFonts w:hint="default"/>
                <w:sz w:val="16"/>
                <w:szCs w:val="16"/>
              </w:rPr>
              <w:t>m medom; karamel:</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chemicky č</w:t>
            </w:r>
            <w:r>
              <w:rPr>
                <w:rFonts w:hint="default"/>
                <w:sz w:val="16"/>
                <w:szCs w:val="16"/>
              </w:rPr>
              <w:t>istá</w:t>
            </w:r>
            <w:r>
              <w:rPr>
                <w:rFonts w:hint="default"/>
                <w:sz w:val="16"/>
                <w:szCs w:val="16"/>
              </w:rPr>
              <w:t xml:space="preserve"> maltó</w:t>
            </w:r>
            <w:r>
              <w:rPr>
                <w:rFonts w:hint="default"/>
                <w:sz w:val="16"/>
                <w:szCs w:val="16"/>
              </w:rPr>
              <w:t>za a fruktó</w:t>
            </w:r>
            <w:r>
              <w:rPr>
                <w:rFonts w:hint="default"/>
                <w:sz w:val="16"/>
                <w:szCs w:val="16"/>
              </w:rPr>
              <w:t>za</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vrá</w:t>
            </w:r>
            <w:r>
              <w:rPr>
                <w:rFonts w:hint="default"/>
                <w:sz w:val="16"/>
                <w:szCs w:val="16"/>
              </w:rPr>
              <w:t>tane ostatný</w:t>
            </w:r>
            <w:r>
              <w:rPr>
                <w:rFonts w:hint="default"/>
                <w:sz w:val="16"/>
                <w:szCs w:val="16"/>
              </w:rPr>
              <w:t>ch materi</w:t>
            </w:r>
            <w:r>
              <w:rPr>
                <w:rFonts w:hint="default"/>
                <w:sz w:val="16"/>
                <w:szCs w:val="16"/>
              </w:rPr>
              <w:t>á</w:t>
            </w:r>
            <w:r>
              <w:rPr>
                <w:rFonts w:hint="default"/>
                <w:sz w:val="16"/>
                <w:szCs w:val="16"/>
              </w:rPr>
              <w:t>lov polož</w:t>
            </w:r>
            <w:r>
              <w:rPr>
                <w:rFonts w:hint="default"/>
                <w:sz w:val="16"/>
                <w:szCs w:val="16"/>
              </w:rPr>
              <w:t>ky 1702</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Ostatný</w:t>
            </w:r>
            <w:r>
              <w:rPr>
                <w:rFonts w:hint="default"/>
                <w:sz w:val="16"/>
                <w:szCs w:val="16"/>
              </w:rPr>
              <w:t xml:space="preserve"> cukor v pevnej forme, obsahujú</w:t>
            </w:r>
            <w:r>
              <w:rPr>
                <w:rFonts w:hint="default"/>
                <w:sz w:val="16"/>
                <w:szCs w:val="16"/>
              </w:rPr>
              <w:t>ci pridané</w:t>
            </w:r>
            <w:r>
              <w:rPr>
                <w:rFonts w:hint="default"/>
                <w:sz w:val="16"/>
                <w:szCs w:val="16"/>
              </w:rPr>
              <w:t xml:space="preserve"> aromatické</w:t>
            </w:r>
            <w:r>
              <w:rPr>
                <w:rFonts w:hint="default"/>
                <w:sz w:val="16"/>
                <w:szCs w:val="16"/>
              </w:rPr>
              <w:t xml:space="preserve"> prí</w:t>
            </w:r>
            <w:r>
              <w:rPr>
                <w:rFonts w:hint="default"/>
                <w:sz w:val="16"/>
                <w:szCs w:val="16"/>
              </w:rPr>
              <w:t>davky alebo farbivá</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kapitoly 17 nepresahuje 30 %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Ostatné</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vš</w:t>
            </w:r>
            <w:r>
              <w:rPr>
                <w:rFonts w:hint="default"/>
                <w:sz w:val="16"/>
                <w:szCs w:val="16"/>
              </w:rPr>
              <w:t>etky použ</w:t>
            </w:r>
            <w:r>
              <w:rPr>
                <w:rFonts w:hint="default"/>
                <w:sz w:val="16"/>
                <w:szCs w:val="16"/>
              </w:rPr>
              <w:t>ité</w:t>
            </w:r>
            <w:r>
              <w:rPr>
                <w:rFonts w:hint="default"/>
                <w:sz w:val="16"/>
                <w:szCs w:val="16"/>
              </w:rPr>
              <w:t xml:space="preserve"> materiá</w:t>
            </w:r>
            <w:r>
              <w:rPr>
                <w:rFonts w:hint="default"/>
                <w:sz w:val="16"/>
                <w:szCs w:val="16"/>
              </w:rPr>
              <w:t>ly sú</w:t>
            </w:r>
            <w:r>
              <w:rPr>
                <w:rFonts w:hint="default"/>
                <w:sz w:val="16"/>
                <w:szCs w:val="16"/>
              </w:rPr>
              <w:t xml:space="preserve"> pô</w:t>
            </w:r>
            <w:r>
              <w:rPr>
                <w:rFonts w:hint="default"/>
                <w:sz w:val="16"/>
                <w:szCs w:val="16"/>
              </w:rPr>
              <w:t>vodné</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ex 1703</w:t>
            </w: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Melasy zí</w:t>
            </w:r>
            <w:r>
              <w:rPr>
                <w:rFonts w:hint="default"/>
                <w:sz w:val="16"/>
                <w:szCs w:val="16"/>
              </w:rPr>
              <w:t>skané</w:t>
            </w:r>
            <w:r>
              <w:rPr>
                <w:rFonts w:hint="default"/>
                <w:sz w:val="16"/>
                <w:szCs w:val="16"/>
              </w:rPr>
              <w:t xml:space="preserve"> extrahovaní</w:t>
            </w:r>
            <w:r>
              <w:rPr>
                <w:rFonts w:hint="default"/>
                <w:sz w:val="16"/>
                <w:szCs w:val="16"/>
              </w:rPr>
              <w:t>m alebo rafiná</w:t>
            </w:r>
            <w:r>
              <w:rPr>
                <w:rFonts w:hint="default"/>
                <w:sz w:val="16"/>
                <w:szCs w:val="16"/>
              </w:rPr>
              <w:t>ciou cukru, obsahujú</w:t>
            </w:r>
            <w:r>
              <w:rPr>
                <w:rFonts w:hint="default"/>
                <w:sz w:val="16"/>
                <w:szCs w:val="16"/>
              </w:rPr>
              <w:t>ce pridané</w:t>
            </w:r>
            <w:r>
              <w:rPr>
                <w:rFonts w:hint="default"/>
                <w:sz w:val="16"/>
                <w:szCs w:val="16"/>
              </w:rPr>
              <w:t xml:space="preserve"> aromatické</w:t>
            </w:r>
            <w:r>
              <w:rPr>
                <w:rFonts w:hint="default"/>
                <w:sz w:val="16"/>
                <w:szCs w:val="16"/>
              </w:rPr>
              <w:t xml:space="preserve"> prí</w:t>
            </w:r>
            <w:r>
              <w:rPr>
                <w:rFonts w:hint="default"/>
                <w:sz w:val="16"/>
                <w:szCs w:val="16"/>
              </w:rPr>
              <w:t>davky alebo farbivá</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kapitoly 17 nepresahuje 30 %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1704</w:t>
            </w: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Cukrovinky (vrá</w:t>
            </w:r>
            <w:r>
              <w:rPr>
                <w:rFonts w:hint="default"/>
                <w:sz w:val="16"/>
                <w:szCs w:val="16"/>
              </w:rPr>
              <w:t>tane bielej č</w:t>
            </w:r>
            <w:r>
              <w:rPr>
                <w:rFonts w:hint="default"/>
                <w:sz w:val="16"/>
                <w:szCs w:val="16"/>
              </w:rPr>
              <w:t>okolá</w:t>
            </w:r>
            <w:r>
              <w:rPr>
                <w:rFonts w:hint="default"/>
                <w:sz w:val="16"/>
                <w:szCs w:val="16"/>
              </w:rPr>
              <w:t>dy) bez obsahu kakaa</w:t>
            </w:r>
          </w:p>
        </w:tc>
        <w:tc>
          <w:tcPr>
            <w:tcW w:w="2521" w:type="dxa"/>
            <w:gridSpan w:val="2"/>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vý</w:t>
            </w:r>
            <w:r>
              <w:rPr>
                <w:rFonts w:hint="default"/>
                <w:sz w:val="16"/>
                <w:szCs w:val="16"/>
              </w:rPr>
              <w:t>robku,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kapitoly 17 nepresahuje 30 %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482" w:type="dxa"/>
            <w:gridSpan w:val="3"/>
            <w:tcBorders>
              <w:top w:val="single" w:sz="6" w:space="0" w:color="auto"/>
              <w:left w:val="single" w:sz="6" w:space="0" w:color="auto"/>
              <w:bottom w:val="single" w:sz="6" w:space="0" w:color="auto"/>
              <w:right w:val="nil"/>
            </w:tcBorders>
            <w:textDirection w:val="lrTb"/>
            <w:vAlign w:val="top"/>
          </w:tcPr>
          <w:p w:rsidR="00E2180F">
            <w:pPr>
              <w:bidi w:val="0"/>
              <w:spacing w:line="240" w:lineRule="auto"/>
              <w:rPr>
                <w:sz w:val="16"/>
                <w:szCs w:val="16"/>
              </w:rPr>
            </w:pPr>
            <w:r>
              <w:rPr>
                <w:sz w:val="16"/>
                <w:szCs w:val="16"/>
              </w:rPr>
              <w:t>Kapitola 18</w:t>
            </w:r>
          </w:p>
        </w:tc>
        <w:tc>
          <w:tcPr>
            <w:tcW w:w="2348" w:type="dxa"/>
            <w:tcBorders>
              <w:top w:val="single" w:sz="6" w:space="0" w:color="auto"/>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Kakao a kakaové</w:t>
            </w:r>
            <w:r>
              <w:rPr>
                <w:rFonts w:hint="default"/>
                <w:sz w:val="16"/>
                <w:szCs w:val="16"/>
              </w:rPr>
              <w:t xml:space="preserve"> prí</w:t>
            </w:r>
            <w:r>
              <w:rPr>
                <w:rFonts w:hint="default"/>
                <w:sz w:val="16"/>
                <w:szCs w:val="16"/>
              </w:rPr>
              <w:t>pravky</w:t>
            </w:r>
          </w:p>
        </w:tc>
        <w:tc>
          <w:tcPr>
            <w:tcW w:w="2521" w:type="dxa"/>
            <w:gridSpan w:val="2"/>
            <w:tcBorders>
              <w:top w:val="single" w:sz="6" w:space="0" w:color="auto"/>
              <w:left w:val="nil"/>
              <w:bottom w:val="single" w:sz="6" w:space="0" w:color="auto"/>
              <w:right w:val="nil"/>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vý</w:t>
            </w:r>
            <w:r>
              <w:rPr>
                <w:rFonts w:hint="default"/>
                <w:sz w:val="16"/>
                <w:szCs w:val="16"/>
              </w:rPr>
              <w:t>robku,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kapitoly 17 nepresahuje 30 % ceny vý</w:t>
            </w:r>
            <w:r>
              <w:rPr>
                <w:rFonts w:hint="default"/>
                <w:sz w:val="16"/>
                <w:szCs w:val="16"/>
              </w:rPr>
              <w:t>robku zo zá</w:t>
            </w:r>
            <w:r>
              <w:rPr>
                <w:rFonts w:hint="default"/>
                <w:sz w:val="16"/>
                <w:szCs w:val="16"/>
              </w:rPr>
              <w:t>vodu</w:t>
            </w:r>
          </w:p>
        </w:tc>
        <w:tc>
          <w:tcPr>
            <w:tcW w:w="2581" w:type="dxa"/>
            <w:gridSpan w:val="2"/>
            <w:tcBorders>
              <w:top w:val="single" w:sz="6" w:space="0" w:color="auto"/>
              <w:left w:val="single" w:sz="6" w:space="0" w:color="auto"/>
              <w:bottom w:val="single" w:sz="6" w:space="0" w:color="auto"/>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482" w:type="dxa"/>
            <w:gridSpan w:val="3"/>
            <w:tcBorders>
              <w:top w:val="single" w:sz="6" w:space="0" w:color="auto"/>
              <w:left w:val="single" w:sz="6" w:space="0" w:color="auto"/>
              <w:bottom w:val="single" w:sz="6" w:space="0" w:color="auto"/>
              <w:right w:val="nil"/>
            </w:tcBorders>
            <w:textDirection w:val="lrTb"/>
            <w:vAlign w:val="top"/>
          </w:tcPr>
          <w:p w:rsidR="00E2180F">
            <w:pPr>
              <w:bidi w:val="0"/>
              <w:spacing w:line="240" w:lineRule="auto"/>
              <w:rPr>
                <w:sz w:val="16"/>
                <w:szCs w:val="16"/>
              </w:rPr>
            </w:pPr>
            <w:r>
              <w:rPr>
                <w:sz w:val="16"/>
                <w:szCs w:val="16"/>
              </w:rPr>
              <w:t>1901</w:t>
            </w:r>
          </w:p>
        </w:tc>
        <w:tc>
          <w:tcPr>
            <w:tcW w:w="2348" w:type="dxa"/>
            <w:tcBorders>
              <w:top w:val="single" w:sz="6" w:space="0" w:color="auto"/>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Sladový</w:t>
            </w:r>
            <w:r>
              <w:rPr>
                <w:rFonts w:hint="default"/>
                <w:sz w:val="16"/>
                <w:szCs w:val="16"/>
              </w:rPr>
              <w:t xml:space="preserve"> výť</w:t>
            </w:r>
            <w:r>
              <w:rPr>
                <w:rFonts w:hint="default"/>
                <w:sz w:val="16"/>
                <w:szCs w:val="16"/>
              </w:rPr>
              <w:t>až</w:t>
            </w:r>
            <w:r>
              <w:rPr>
                <w:rFonts w:hint="default"/>
                <w:sz w:val="16"/>
                <w:szCs w:val="16"/>
              </w:rPr>
              <w:t>ok; potravinové</w:t>
            </w:r>
            <w:r>
              <w:rPr>
                <w:rFonts w:hint="default"/>
                <w:sz w:val="16"/>
                <w:szCs w:val="16"/>
              </w:rPr>
              <w:t xml:space="preserve"> prí</w:t>
            </w:r>
            <w:r>
              <w:rPr>
                <w:rFonts w:hint="default"/>
                <w:sz w:val="16"/>
                <w:szCs w:val="16"/>
              </w:rPr>
              <w:t>pravky z mú</w:t>
            </w:r>
            <w:r>
              <w:rPr>
                <w:rFonts w:hint="default"/>
                <w:sz w:val="16"/>
                <w:szCs w:val="16"/>
              </w:rPr>
              <w:t>ky, krupi</w:t>
            </w:r>
            <w:r>
              <w:rPr>
                <w:rFonts w:hint="default"/>
                <w:sz w:val="16"/>
                <w:szCs w:val="16"/>
              </w:rPr>
              <w:t>ce, krupič</w:t>
            </w:r>
            <w:r>
              <w:rPr>
                <w:rFonts w:hint="default"/>
                <w:sz w:val="16"/>
                <w:szCs w:val="16"/>
              </w:rPr>
              <w:t>ky, š</w:t>
            </w:r>
            <w:r>
              <w:rPr>
                <w:rFonts w:hint="default"/>
                <w:sz w:val="16"/>
                <w:szCs w:val="16"/>
              </w:rPr>
              <w:t>krobu alebo zo sladový</w:t>
            </w:r>
            <w:r>
              <w:rPr>
                <w:rFonts w:hint="default"/>
                <w:sz w:val="16"/>
                <w:szCs w:val="16"/>
              </w:rPr>
              <w:t>ch výť</w:t>
            </w:r>
            <w:r>
              <w:rPr>
                <w:rFonts w:hint="default"/>
                <w:sz w:val="16"/>
                <w:szCs w:val="16"/>
              </w:rPr>
              <w:t>až</w:t>
            </w:r>
            <w:r>
              <w:rPr>
                <w:rFonts w:hint="default"/>
                <w:sz w:val="16"/>
                <w:szCs w:val="16"/>
              </w:rPr>
              <w:t>kov, neobsahujú</w:t>
            </w:r>
            <w:r>
              <w:rPr>
                <w:rFonts w:hint="default"/>
                <w:sz w:val="16"/>
                <w:szCs w:val="16"/>
              </w:rPr>
              <w:t>ce kakao alebo obsahujú</w:t>
            </w:r>
            <w:r>
              <w:rPr>
                <w:rFonts w:hint="default"/>
                <w:sz w:val="16"/>
                <w:szCs w:val="16"/>
              </w:rPr>
              <w:t>ce menej ako 40 % hmotnosti kakaa v </w:t>
            </w:r>
            <w:r>
              <w:rPr>
                <w:rFonts w:hint="default"/>
                <w:sz w:val="16"/>
                <w:szCs w:val="16"/>
              </w:rPr>
              <w:t>celkom odtuč</w:t>
            </w:r>
            <w:r>
              <w:rPr>
                <w:rFonts w:hint="default"/>
                <w:sz w:val="16"/>
                <w:szCs w:val="16"/>
              </w:rPr>
              <w:t>nenom zá</w:t>
            </w:r>
            <w:r>
              <w:rPr>
                <w:rFonts w:hint="default"/>
                <w:sz w:val="16"/>
                <w:szCs w:val="16"/>
              </w:rPr>
              <w:t>klade, inde neš</w:t>
            </w:r>
            <w:r>
              <w:rPr>
                <w:rFonts w:hint="default"/>
                <w:sz w:val="16"/>
                <w:szCs w:val="16"/>
              </w:rPr>
              <w:t>pecifikované</w:t>
            </w:r>
            <w:r>
              <w:rPr>
                <w:rFonts w:hint="default"/>
                <w:sz w:val="16"/>
                <w:szCs w:val="16"/>
              </w:rPr>
              <w:t xml:space="preserve"> ani nezahrnuté</w:t>
            </w:r>
            <w:r>
              <w:rPr>
                <w:rFonts w:hint="default"/>
                <w:sz w:val="16"/>
                <w:szCs w:val="16"/>
              </w:rPr>
              <w:t>; potravinové</w:t>
            </w:r>
            <w:r>
              <w:rPr>
                <w:rFonts w:hint="default"/>
                <w:sz w:val="16"/>
                <w:szCs w:val="16"/>
              </w:rPr>
              <w:t xml:space="preserve"> prí</w:t>
            </w:r>
            <w:r>
              <w:rPr>
                <w:rFonts w:hint="default"/>
                <w:sz w:val="16"/>
                <w:szCs w:val="16"/>
              </w:rPr>
              <w:t>pravky z tovaru polož</w:t>
            </w:r>
            <w:r>
              <w:rPr>
                <w:rFonts w:hint="default"/>
                <w:sz w:val="16"/>
                <w:szCs w:val="16"/>
              </w:rPr>
              <w:t>iek 0401 až</w:t>
            </w:r>
            <w:r>
              <w:rPr>
                <w:rFonts w:hint="default"/>
                <w:sz w:val="16"/>
                <w:szCs w:val="16"/>
              </w:rPr>
              <w:t xml:space="preserve"> 0404, bez obsahu kakaa a</w:t>
            </w:r>
            <w:r>
              <w:rPr>
                <w:rFonts w:hint="default"/>
                <w:sz w:val="16"/>
                <w:szCs w:val="16"/>
              </w:rPr>
              <w:t>l</w:t>
            </w:r>
            <w:r>
              <w:rPr>
                <w:rFonts w:hint="default"/>
                <w:sz w:val="16"/>
                <w:szCs w:val="16"/>
              </w:rPr>
              <w:t>ebo obsahujú</w:t>
            </w:r>
            <w:r>
              <w:rPr>
                <w:rFonts w:hint="default"/>
                <w:sz w:val="16"/>
                <w:szCs w:val="16"/>
              </w:rPr>
              <w:t>ce menej ako 5 % hmotnosti kakaa v celkom odtuč</w:t>
            </w:r>
            <w:r>
              <w:rPr>
                <w:rFonts w:hint="default"/>
                <w:sz w:val="16"/>
                <w:szCs w:val="16"/>
              </w:rPr>
              <w:t>nenom zá</w:t>
            </w:r>
            <w:r>
              <w:rPr>
                <w:rFonts w:hint="default"/>
                <w:sz w:val="16"/>
                <w:szCs w:val="16"/>
              </w:rPr>
              <w:t>klade, inde neuvedené</w:t>
            </w:r>
            <w:r>
              <w:rPr>
                <w:rFonts w:hint="default"/>
                <w:sz w:val="16"/>
                <w:szCs w:val="16"/>
              </w:rPr>
              <w:t xml:space="preserve"> ani nezahrnuté</w:t>
            </w:r>
            <w:r>
              <w:rPr>
                <w:rFonts w:hint="default"/>
                <w:sz w:val="16"/>
                <w:szCs w:val="16"/>
              </w:rPr>
              <w:t>:</w:t>
            </w:r>
          </w:p>
        </w:tc>
        <w:tc>
          <w:tcPr>
            <w:tcW w:w="2521" w:type="dxa"/>
            <w:gridSpan w:val="2"/>
            <w:tcBorders>
              <w:top w:val="single" w:sz="6" w:space="0" w:color="auto"/>
              <w:left w:val="nil"/>
              <w:bottom w:val="single" w:sz="6" w:space="0" w:color="auto"/>
              <w:right w:val="nil"/>
            </w:tcBorders>
            <w:textDirection w:val="lrTb"/>
            <w:vAlign w:val="top"/>
          </w:tcPr>
          <w:p w:rsidR="00E2180F">
            <w:pPr>
              <w:bidi w:val="0"/>
              <w:spacing w:line="240" w:lineRule="auto"/>
              <w:ind w:left="113" w:hanging="113"/>
              <w:rPr>
                <w:sz w:val="16"/>
                <w:szCs w:val="16"/>
              </w:rPr>
            </w:pPr>
          </w:p>
        </w:tc>
        <w:tc>
          <w:tcPr>
            <w:tcW w:w="2581" w:type="dxa"/>
            <w:gridSpan w:val="2"/>
            <w:tcBorders>
              <w:top w:val="single" w:sz="6" w:space="0" w:color="auto"/>
              <w:left w:val="single" w:sz="6" w:space="0" w:color="auto"/>
              <w:bottom w:val="single" w:sz="6" w:space="0" w:color="auto"/>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sladový</w:t>
            </w:r>
            <w:r>
              <w:rPr>
                <w:rFonts w:hint="default"/>
                <w:sz w:val="16"/>
                <w:szCs w:val="16"/>
              </w:rPr>
              <w:t xml:space="preserve"> výť</w:t>
            </w:r>
            <w:r>
              <w:rPr>
                <w:rFonts w:hint="default"/>
                <w:sz w:val="16"/>
                <w:szCs w:val="16"/>
              </w:rPr>
              <w:t>až</w:t>
            </w:r>
            <w:r>
              <w:rPr>
                <w:rFonts w:hint="default"/>
                <w:sz w:val="16"/>
                <w:szCs w:val="16"/>
              </w:rPr>
              <w:t>ok</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obilní</w:t>
            </w:r>
            <w:r>
              <w:rPr>
                <w:rFonts w:hint="default"/>
                <w:sz w:val="16"/>
                <w:szCs w:val="16"/>
              </w:rPr>
              <w:t>n kapitoly 10</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Ostatné</w:t>
            </w:r>
          </w:p>
        </w:tc>
        <w:tc>
          <w:tcPr>
            <w:tcW w:w="2521" w:type="dxa"/>
            <w:gridSpan w:val="2"/>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vý</w:t>
            </w:r>
            <w:r>
              <w:rPr>
                <w:rFonts w:hint="default"/>
                <w:sz w:val="16"/>
                <w:szCs w:val="16"/>
              </w:rPr>
              <w:t>robku,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kapitoly 17 nepresahuje 30 %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1902</w:t>
            </w: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Cestoviny, varené</w:t>
            </w:r>
            <w:r>
              <w:rPr>
                <w:rFonts w:hint="default"/>
                <w:sz w:val="16"/>
                <w:szCs w:val="16"/>
              </w:rPr>
              <w:t xml:space="preserve"> alebo nevarené</w:t>
            </w:r>
            <w:r>
              <w:rPr>
                <w:rFonts w:hint="default"/>
                <w:sz w:val="16"/>
                <w:szCs w:val="16"/>
              </w:rPr>
              <w:t>, č</w:t>
            </w:r>
            <w:r>
              <w:rPr>
                <w:rFonts w:hint="default"/>
                <w:sz w:val="16"/>
                <w:szCs w:val="16"/>
              </w:rPr>
              <w:t>i plnené</w:t>
            </w:r>
            <w:r>
              <w:rPr>
                <w:rFonts w:hint="default"/>
                <w:sz w:val="16"/>
                <w:szCs w:val="16"/>
              </w:rPr>
              <w:t xml:space="preserve"> (mä</w:t>
            </w:r>
            <w:r>
              <w:rPr>
                <w:rFonts w:hint="default"/>
                <w:sz w:val="16"/>
                <w:szCs w:val="16"/>
              </w:rPr>
              <w:t>som alebo iný</w:t>
            </w:r>
            <w:r>
              <w:rPr>
                <w:rFonts w:hint="default"/>
                <w:sz w:val="16"/>
                <w:szCs w:val="16"/>
              </w:rPr>
              <w:t>mi plnkami), alebo inak upravené</w:t>
            </w:r>
            <w:r>
              <w:rPr>
                <w:rFonts w:hint="default"/>
                <w:sz w:val="16"/>
                <w:szCs w:val="16"/>
              </w:rPr>
              <w:t>, ako š</w:t>
            </w:r>
            <w:r>
              <w:rPr>
                <w:rFonts w:hint="default"/>
                <w:sz w:val="16"/>
                <w:szCs w:val="16"/>
              </w:rPr>
              <w:t>pagety, makaró</w:t>
            </w:r>
            <w:r>
              <w:rPr>
                <w:rFonts w:hint="default"/>
                <w:sz w:val="16"/>
                <w:szCs w:val="16"/>
              </w:rPr>
              <w:t>ny, rezance, š</w:t>
            </w:r>
            <w:r>
              <w:rPr>
                <w:rFonts w:hint="default"/>
                <w:sz w:val="16"/>
                <w:szCs w:val="16"/>
              </w:rPr>
              <w:t>iroké</w:t>
            </w:r>
            <w:r>
              <w:rPr>
                <w:rFonts w:hint="default"/>
                <w:sz w:val="16"/>
                <w:szCs w:val="16"/>
              </w:rPr>
              <w:t xml:space="preserve"> rezance, haluš</w:t>
            </w:r>
            <w:r>
              <w:rPr>
                <w:rFonts w:hint="default"/>
                <w:sz w:val="16"/>
                <w:szCs w:val="16"/>
              </w:rPr>
              <w:t>k</w:t>
            </w:r>
            <w:r>
              <w:rPr>
                <w:rFonts w:hint="default"/>
                <w:sz w:val="16"/>
                <w:szCs w:val="16"/>
              </w:rPr>
              <w:t>y, ravioly, canneloni; kuskus, tiež</w:t>
            </w:r>
            <w:r>
              <w:rPr>
                <w:rFonts w:hint="default"/>
                <w:sz w:val="16"/>
                <w:szCs w:val="16"/>
              </w:rPr>
              <w:t xml:space="preserve"> pripravený</w:t>
            </w:r>
            <w:r>
              <w:rPr>
                <w:rFonts w:hint="default"/>
                <w:sz w:val="16"/>
                <w:szCs w:val="16"/>
              </w:rPr>
              <w:t>:</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Obsahujú</w:t>
            </w:r>
            <w:r>
              <w:rPr>
                <w:rFonts w:hint="default"/>
                <w:sz w:val="16"/>
                <w:szCs w:val="16"/>
              </w:rPr>
              <w:t>ce menej ako 20 % hmotnosti mä</w:t>
            </w:r>
            <w:r>
              <w:rPr>
                <w:rFonts w:hint="default"/>
                <w:sz w:val="16"/>
                <w:szCs w:val="16"/>
              </w:rPr>
              <w:t>sa, mä</w:t>
            </w:r>
            <w:r>
              <w:rPr>
                <w:rFonts w:hint="default"/>
                <w:sz w:val="16"/>
                <w:szCs w:val="16"/>
              </w:rPr>
              <w:t>sový</w:t>
            </w:r>
            <w:r>
              <w:rPr>
                <w:rFonts w:hint="default"/>
                <w:sz w:val="16"/>
                <w:szCs w:val="16"/>
              </w:rPr>
              <w:t>ch drobov, rý</w:t>
            </w:r>
            <w:r>
              <w:rPr>
                <w:rFonts w:hint="default"/>
                <w:sz w:val="16"/>
                <w:szCs w:val="16"/>
              </w:rPr>
              <w:t>b, kô</w:t>
            </w:r>
            <w:r>
              <w:rPr>
                <w:rFonts w:hint="default"/>
                <w:sz w:val="16"/>
                <w:szCs w:val="16"/>
              </w:rPr>
              <w:t>rovcov alebo mä</w:t>
            </w:r>
            <w:r>
              <w:rPr>
                <w:rFonts w:hint="default"/>
                <w:sz w:val="16"/>
                <w:szCs w:val="16"/>
              </w:rPr>
              <w:t>kkýš</w:t>
            </w:r>
            <w:r>
              <w:rPr>
                <w:rFonts w:hint="default"/>
                <w:sz w:val="16"/>
                <w:szCs w:val="16"/>
              </w:rPr>
              <w:t>ov</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vš</w:t>
            </w:r>
            <w:r>
              <w:rPr>
                <w:rFonts w:hint="default"/>
                <w:sz w:val="16"/>
                <w:szCs w:val="16"/>
              </w:rPr>
              <w:t>etky obilniny a </w:t>
            </w:r>
            <w:r>
              <w:rPr>
                <w:rFonts w:hint="default"/>
                <w:sz w:val="16"/>
                <w:szCs w:val="16"/>
              </w:rPr>
              <w:t>vý</w:t>
            </w:r>
            <w:r>
              <w:rPr>
                <w:rFonts w:hint="default"/>
                <w:sz w:val="16"/>
                <w:szCs w:val="16"/>
              </w:rPr>
              <w:t>robky z nich (okrem tvrdej pš</w:t>
            </w:r>
            <w:r>
              <w:rPr>
                <w:rFonts w:hint="default"/>
                <w:sz w:val="16"/>
                <w:szCs w:val="16"/>
              </w:rPr>
              <w:t>enice a vý</w:t>
            </w:r>
            <w:r>
              <w:rPr>
                <w:rFonts w:hint="default"/>
                <w:sz w:val="16"/>
                <w:szCs w:val="16"/>
              </w:rPr>
              <w:t>robkov z nej) sú</w:t>
            </w:r>
            <w:r>
              <w:rPr>
                <w:rFonts w:hint="default"/>
                <w:sz w:val="16"/>
                <w:szCs w:val="16"/>
              </w:rPr>
              <w:t xml:space="preserve"> ú</w:t>
            </w:r>
            <w:r>
              <w:rPr>
                <w:rFonts w:hint="default"/>
                <w:sz w:val="16"/>
                <w:szCs w:val="16"/>
              </w:rPr>
              <w:t>plne nadobudnuté</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Obsahujú</w:t>
            </w:r>
            <w:r>
              <w:rPr>
                <w:rFonts w:hint="default"/>
                <w:sz w:val="16"/>
                <w:szCs w:val="16"/>
              </w:rPr>
              <w:t>ce viac ako 20 </w:t>
            </w:r>
            <w:r>
              <w:rPr>
                <w:rFonts w:hint="default"/>
                <w:sz w:val="16"/>
                <w:szCs w:val="16"/>
              </w:rPr>
              <w:t>% hmotnosti mä</w:t>
            </w:r>
            <w:r>
              <w:rPr>
                <w:rFonts w:hint="default"/>
                <w:sz w:val="16"/>
                <w:szCs w:val="16"/>
              </w:rPr>
              <w:t>sa, mä</w:t>
            </w:r>
            <w:r>
              <w:rPr>
                <w:rFonts w:hint="default"/>
                <w:sz w:val="16"/>
                <w:szCs w:val="16"/>
              </w:rPr>
              <w:t>sový</w:t>
            </w:r>
            <w:r>
              <w:rPr>
                <w:rFonts w:hint="default"/>
                <w:sz w:val="16"/>
                <w:szCs w:val="16"/>
              </w:rPr>
              <w:t>ch drobov, rý</w:t>
            </w:r>
            <w:r>
              <w:rPr>
                <w:rFonts w:hint="default"/>
                <w:sz w:val="16"/>
                <w:szCs w:val="16"/>
              </w:rPr>
              <w:t>b, kô</w:t>
            </w:r>
            <w:r>
              <w:rPr>
                <w:rFonts w:hint="default"/>
                <w:sz w:val="16"/>
                <w:szCs w:val="16"/>
              </w:rPr>
              <w:t>rovcov alebo mä</w:t>
            </w:r>
            <w:r>
              <w:rPr>
                <w:rFonts w:hint="default"/>
                <w:sz w:val="16"/>
                <w:szCs w:val="16"/>
              </w:rPr>
              <w:t>kkýš</w:t>
            </w:r>
            <w:r>
              <w:rPr>
                <w:rFonts w:hint="default"/>
                <w:sz w:val="16"/>
                <w:szCs w:val="16"/>
              </w:rPr>
              <w:t>ov</w:t>
            </w:r>
          </w:p>
        </w:tc>
        <w:tc>
          <w:tcPr>
            <w:tcW w:w="2521" w:type="dxa"/>
            <w:gridSpan w:val="2"/>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 pri ktorej:</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sú</w:t>
            </w:r>
            <w:r>
              <w:rPr>
                <w:rFonts w:hint="default"/>
                <w:sz w:val="16"/>
                <w:szCs w:val="16"/>
              </w:rPr>
              <w:t xml:space="preserve"> vš</w:t>
            </w:r>
            <w:r>
              <w:rPr>
                <w:rFonts w:hint="default"/>
                <w:sz w:val="16"/>
                <w:szCs w:val="16"/>
              </w:rPr>
              <w:t>etky použ</w:t>
            </w:r>
            <w:r>
              <w:rPr>
                <w:rFonts w:hint="default"/>
                <w:sz w:val="16"/>
                <w:szCs w:val="16"/>
              </w:rPr>
              <w:t>ité</w:t>
            </w:r>
            <w:r>
              <w:rPr>
                <w:rFonts w:hint="default"/>
                <w:sz w:val="16"/>
                <w:szCs w:val="16"/>
              </w:rPr>
              <w:t xml:space="preserve"> obilniny a </w:t>
            </w:r>
            <w:r>
              <w:rPr>
                <w:rFonts w:hint="default"/>
                <w:sz w:val="16"/>
                <w:szCs w:val="16"/>
              </w:rPr>
              <w:t>ich derivá</w:t>
            </w:r>
            <w:r>
              <w:rPr>
                <w:rFonts w:hint="default"/>
                <w:sz w:val="16"/>
                <w:szCs w:val="16"/>
              </w:rPr>
              <w:t>ty (okrem tvrdej pš</w:t>
            </w:r>
            <w:r>
              <w:rPr>
                <w:rFonts w:hint="default"/>
                <w:sz w:val="16"/>
                <w:szCs w:val="16"/>
              </w:rPr>
              <w:t>enice a </w:t>
            </w:r>
            <w:r>
              <w:rPr>
                <w:rFonts w:hint="default"/>
                <w:sz w:val="16"/>
                <w:szCs w:val="16"/>
              </w:rPr>
              <w:t>jej derivá</w:t>
            </w:r>
            <w:r>
              <w:rPr>
                <w:rFonts w:hint="default"/>
                <w:sz w:val="16"/>
                <w:szCs w:val="16"/>
              </w:rPr>
              <w:t>tov) ú</w:t>
            </w:r>
            <w:r>
              <w:rPr>
                <w:rFonts w:hint="default"/>
                <w:sz w:val="16"/>
                <w:szCs w:val="16"/>
              </w:rPr>
              <w:t>plne zí</w:t>
            </w:r>
            <w:r>
              <w:rPr>
                <w:rFonts w:hint="default"/>
                <w:sz w:val="16"/>
                <w:szCs w:val="16"/>
              </w:rPr>
              <w:t>skané</w:t>
            </w:r>
            <w:r>
              <w:rPr>
                <w:rFonts w:hint="default"/>
                <w:sz w:val="16"/>
                <w:szCs w:val="16"/>
              </w:rPr>
              <w:t>,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vš</w:t>
            </w:r>
            <w:r>
              <w:rPr>
                <w:rFonts w:hint="default"/>
                <w:sz w:val="16"/>
                <w:szCs w:val="16"/>
              </w:rPr>
              <w:t>etky použ</w:t>
            </w:r>
            <w:r>
              <w:rPr>
                <w:rFonts w:hint="default"/>
                <w:sz w:val="16"/>
                <w:szCs w:val="16"/>
              </w:rPr>
              <w:t>ité</w:t>
            </w:r>
            <w:r>
              <w:rPr>
                <w:rFonts w:hint="default"/>
                <w:sz w:val="16"/>
                <w:szCs w:val="16"/>
              </w:rPr>
              <w:t xml:space="preserve"> materiá</w:t>
            </w:r>
            <w:r>
              <w:rPr>
                <w:rFonts w:hint="default"/>
                <w:sz w:val="16"/>
                <w:szCs w:val="16"/>
              </w:rPr>
              <w:t>ly kapitoly 2 a </w:t>
            </w:r>
            <w:r>
              <w:rPr>
                <w:rFonts w:hint="default"/>
                <w:sz w:val="16"/>
                <w:szCs w:val="16"/>
              </w:rPr>
              <w:t>3 sú</w:t>
            </w:r>
            <w:r>
              <w:rPr>
                <w:rFonts w:hint="default"/>
                <w:sz w:val="16"/>
                <w:szCs w:val="16"/>
              </w:rPr>
              <w:t xml:space="preserve"> </w:t>
            </w:r>
            <w:r>
              <w:rPr>
                <w:rFonts w:hint="default"/>
                <w:sz w:val="16"/>
                <w:szCs w:val="16"/>
              </w:rPr>
              <w:t>ú</w:t>
            </w:r>
            <w:r>
              <w:rPr>
                <w:rFonts w:hint="default"/>
                <w:sz w:val="16"/>
                <w:szCs w:val="16"/>
              </w:rPr>
              <w:t>plne zí</w:t>
            </w:r>
            <w:r>
              <w:rPr>
                <w:rFonts w:hint="default"/>
                <w:sz w:val="16"/>
                <w:szCs w:val="16"/>
              </w:rPr>
              <w:t>skané</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single" w:sz="4" w:space="0" w:color="auto"/>
              <w:right w:val="nil"/>
            </w:tcBorders>
            <w:textDirection w:val="lrTb"/>
            <w:vAlign w:val="top"/>
          </w:tcPr>
          <w:p w:rsidR="00E2180F">
            <w:pPr>
              <w:bidi w:val="0"/>
              <w:spacing w:line="240" w:lineRule="auto"/>
              <w:rPr>
                <w:sz w:val="16"/>
                <w:szCs w:val="16"/>
              </w:rPr>
            </w:pPr>
            <w:r>
              <w:rPr>
                <w:sz w:val="16"/>
                <w:szCs w:val="16"/>
              </w:rPr>
              <w:t>1903</w:t>
            </w:r>
          </w:p>
        </w:tc>
        <w:tc>
          <w:tcPr>
            <w:tcW w:w="2348" w:type="dxa"/>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Tapioka a jej ná</w:t>
            </w:r>
            <w:r>
              <w:rPr>
                <w:rFonts w:hint="default"/>
                <w:sz w:val="16"/>
                <w:szCs w:val="16"/>
              </w:rPr>
              <w:t>hradky zo š</w:t>
            </w:r>
            <w:r>
              <w:rPr>
                <w:rFonts w:hint="default"/>
                <w:sz w:val="16"/>
                <w:szCs w:val="16"/>
              </w:rPr>
              <w:t>krobu, vo forme vloč</w:t>
            </w:r>
            <w:r>
              <w:rPr>
                <w:rFonts w:hint="default"/>
                <w:sz w:val="16"/>
                <w:szCs w:val="16"/>
              </w:rPr>
              <w:t>iek, chuchvalcov, zŕ</w:t>
            </w:r>
            <w:r>
              <w:rPr>
                <w:rFonts w:hint="default"/>
                <w:sz w:val="16"/>
                <w:szCs w:val="16"/>
              </w:rPr>
              <w:t>n, perlič</w:t>
            </w:r>
            <w:r>
              <w:rPr>
                <w:rFonts w:hint="default"/>
                <w:sz w:val="16"/>
                <w:szCs w:val="16"/>
              </w:rPr>
              <w:t>iek a v podobný</w:t>
            </w:r>
            <w:r>
              <w:rPr>
                <w:rFonts w:hint="default"/>
                <w:sz w:val="16"/>
                <w:szCs w:val="16"/>
              </w:rPr>
              <w:t>ch formá</w:t>
            </w:r>
            <w:r>
              <w:rPr>
                <w:rFonts w:hint="default"/>
                <w:sz w:val="16"/>
                <w:szCs w:val="16"/>
              </w:rPr>
              <w:t>ch</w:t>
            </w:r>
          </w:p>
        </w:tc>
        <w:tc>
          <w:tcPr>
            <w:tcW w:w="2521" w:type="dxa"/>
            <w:gridSpan w:val="2"/>
            <w:tcBorders>
              <w:top w:val="nil"/>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zemiakové</w:t>
            </w:r>
            <w:r>
              <w:rPr>
                <w:rFonts w:hint="default"/>
                <w:sz w:val="16"/>
                <w:szCs w:val="16"/>
              </w:rPr>
              <w:t>ho š</w:t>
            </w:r>
            <w:r>
              <w:rPr>
                <w:rFonts w:hint="default"/>
                <w:sz w:val="16"/>
                <w:szCs w:val="16"/>
              </w:rPr>
              <w:t>krobu polož</w:t>
            </w:r>
            <w:r>
              <w:rPr>
                <w:rFonts w:hint="default"/>
                <w:sz w:val="16"/>
                <w:szCs w:val="16"/>
              </w:rPr>
              <w:t>ky 1108</w:t>
            </w:r>
          </w:p>
        </w:tc>
        <w:tc>
          <w:tcPr>
            <w:tcW w:w="258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single" w:sz="4" w:space="0" w:color="auto"/>
              <w:right w:val="nil"/>
            </w:tcBorders>
            <w:textDirection w:val="lrTb"/>
            <w:vAlign w:val="top"/>
          </w:tcPr>
          <w:p w:rsidR="00E2180F">
            <w:pPr>
              <w:bidi w:val="0"/>
              <w:spacing w:line="240" w:lineRule="auto"/>
              <w:rPr>
                <w:sz w:val="16"/>
                <w:szCs w:val="16"/>
              </w:rPr>
            </w:pPr>
            <w:r>
              <w:rPr>
                <w:sz w:val="16"/>
                <w:szCs w:val="16"/>
              </w:rPr>
              <w:t>1904</w:t>
            </w:r>
          </w:p>
        </w:tc>
        <w:tc>
          <w:tcPr>
            <w:tcW w:w="2348" w:type="dxa"/>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Pripravené</w:t>
            </w:r>
            <w:r>
              <w:rPr>
                <w:rFonts w:hint="default"/>
                <w:sz w:val="16"/>
                <w:szCs w:val="16"/>
              </w:rPr>
              <w:t xml:space="preserve"> potraviny zí</w:t>
            </w:r>
            <w:r>
              <w:rPr>
                <w:rFonts w:hint="default"/>
                <w:sz w:val="16"/>
                <w:szCs w:val="16"/>
              </w:rPr>
              <w:t>skané</w:t>
            </w:r>
            <w:r>
              <w:rPr>
                <w:rFonts w:hint="default"/>
                <w:sz w:val="16"/>
                <w:szCs w:val="16"/>
              </w:rPr>
              <w:t xml:space="preserve"> napuč</w:t>
            </w:r>
            <w:r>
              <w:rPr>
                <w:rFonts w:hint="default"/>
                <w:sz w:val="16"/>
                <w:szCs w:val="16"/>
              </w:rPr>
              <w:t>aní</w:t>
            </w:r>
            <w:r>
              <w:rPr>
                <w:rFonts w:hint="default"/>
                <w:sz w:val="16"/>
                <w:szCs w:val="16"/>
              </w:rPr>
              <w:t>m alebo praž</w:t>
            </w:r>
            <w:r>
              <w:rPr>
                <w:rFonts w:hint="default"/>
                <w:sz w:val="16"/>
                <w:szCs w:val="16"/>
              </w:rPr>
              <w:t>ení</w:t>
            </w:r>
            <w:r>
              <w:rPr>
                <w:rFonts w:hint="default"/>
                <w:sz w:val="16"/>
                <w:szCs w:val="16"/>
              </w:rPr>
              <w:t>m obilia alebo obilný</w:t>
            </w:r>
            <w:r>
              <w:rPr>
                <w:rFonts w:hint="default"/>
                <w:sz w:val="16"/>
                <w:szCs w:val="16"/>
              </w:rPr>
              <w:t>ch produktov (napr. praž</w:t>
            </w:r>
            <w:r>
              <w:rPr>
                <w:rFonts w:hint="default"/>
                <w:sz w:val="16"/>
                <w:szCs w:val="16"/>
              </w:rPr>
              <w:t>ené</w:t>
            </w:r>
            <w:r>
              <w:rPr>
                <w:rFonts w:hint="default"/>
                <w:sz w:val="16"/>
                <w:szCs w:val="16"/>
              </w:rPr>
              <w:t xml:space="preserve"> kukurič</w:t>
            </w:r>
            <w:r>
              <w:rPr>
                <w:rFonts w:hint="default"/>
                <w:sz w:val="16"/>
                <w:szCs w:val="16"/>
              </w:rPr>
              <w:t>né</w:t>
            </w:r>
            <w:r>
              <w:rPr>
                <w:rFonts w:hint="default"/>
                <w:sz w:val="16"/>
                <w:szCs w:val="16"/>
              </w:rPr>
              <w:t xml:space="preserve"> vloč</w:t>
            </w:r>
            <w:r>
              <w:rPr>
                <w:rFonts w:hint="default"/>
                <w:sz w:val="16"/>
                <w:szCs w:val="16"/>
              </w:rPr>
              <w:t>ky); obilie (iné</w:t>
            </w:r>
            <w:r>
              <w:rPr>
                <w:rFonts w:hint="default"/>
                <w:sz w:val="16"/>
                <w:szCs w:val="16"/>
              </w:rPr>
              <w:t xml:space="preserve"> ako kukurica) v zrná</w:t>
            </w:r>
            <w:r>
              <w:rPr>
                <w:rFonts w:hint="default"/>
                <w:sz w:val="16"/>
                <w:szCs w:val="16"/>
              </w:rPr>
              <w:t>ch alebo vo forme vloč</w:t>
            </w:r>
            <w:r>
              <w:rPr>
                <w:rFonts w:hint="default"/>
                <w:sz w:val="16"/>
                <w:szCs w:val="16"/>
              </w:rPr>
              <w:t>iek, alebo inak spracované</w:t>
            </w:r>
            <w:r>
              <w:rPr>
                <w:rFonts w:hint="default"/>
                <w:sz w:val="16"/>
                <w:szCs w:val="16"/>
              </w:rPr>
              <w:t xml:space="preserve"> zrno (okrem mú</w:t>
            </w:r>
            <w:r>
              <w:rPr>
                <w:rFonts w:hint="default"/>
                <w:sz w:val="16"/>
                <w:szCs w:val="16"/>
              </w:rPr>
              <w:t>ky), predvarené</w:t>
            </w:r>
            <w:r>
              <w:rPr>
                <w:rFonts w:hint="default"/>
                <w:sz w:val="16"/>
                <w:szCs w:val="16"/>
              </w:rPr>
              <w:t xml:space="preserve"> alebo inak pripravené</w:t>
            </w:r>
            <w:r>
              <w:rPr>
                <w:rFonts w:hint="default"/>
                <w:sz w:val="16"/>
                <w:szCs w:val="16"/>
              </w:rPr>
              <w:t>, inde neuvedené</w:t>
            </w:r>
            <w:r>
              <w:rPr>
                <w:rFonts w:hint="default"/>
                <w:sz w:val="16"/>
                <w:szCs w:val="16"/>
              </w:rPr>
              <w:t xml:space="preserve"> ani nezahrnuté</w:t>
            </w:r>
          </w:p>
        </w:tc>
        <w:tc>
          <w:tcPr>
            <w:tcW w:w="2521" w:type="dxa"/>
            <w:gridSpan w:val="2"/>
            <w:tcBorders>
              <w:top w:val="nil"/>
              <w:left w:val="nil"/>
              <w:bottom w:val="single" w:sz="4" w:space="0" w:color="auto"/>
              <w:right w:val="nil"/>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materiá</w:t>
            </w:r>
            <w:r>
              <w:rPr>
                <w:rFonts w:hint="default"/>
                <w:sz w:val="16"/>
                <w:szCs w:val="16"/>
              </w:rPr>
              <w:t>lov polož</w:t>
            </w:r>
            <w:r>
              <w:rPr>
                <w:rFonts w:hint="default"/>
                <w:sz w:val="16"/>
                <w:szCs w:val="16"/>
              </w:rPr>
              <w:t>ky 1806,</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sú</w:t>
            </w:r>
            <w:r>
              <w:rPr>
                <w:rFonts w:hint="default"/>
                <w:sz w:val="16"/>
                <w:szCs w:val="16"/>
              </w:rPr>
              <w:t xml:space="preserve"> vš</w:t>
            </w:r>
            <w:r>
              <w:rPr>
                <w:rFonts w:hint="default"/>
                <w:sz w:val="16"/>
                <w:szCs w:val="16"/>
              </w:rPr>
              <w:t>etky použ</w:t>
            </w:r>
            <w:r>
              <w:rPr>
                <w:rFonts w:hint="default"/>
                <w:sz w:val="16"/>
                <w:szCs w:val="16"/>
              </w:rPr>
              <w:t>ité</w:t>
            </w:r>
            <w:r>
              <w:rPr>
                <w:rFonts w:hint="default"/>
                <w:sz w:val="16"/>
                <w:szCs w:val="16"/>
              </w:rPr>
              <w:t xml:space="preserve"> obilniny a mú</w:t>
            </w:r>
            <w:r>
              <w:rPr>
                <w:rFonts w:hint="default"/>
                <w:sz w:val="16"/>
                <w:szCs w:val="16"/>
              </w:rPr>
              <w:t>ka (okrem tvrdej pš</w:t>
            </w:r>
            <w:r>
              <w:rPr>
                <w:rFonts w:hint="default"/>
                <w:sz w:val="16"/>
                <w:szCs w:val="16"/>
              </w:rPr>
              <w:t xml:space="preserve">enice a kukurice </w:t>
            </w:r>
            <w:r>
              <w:rPr>
                <w:i/>
                <w:iCs/>
                <w:sz w:val="16"/>
                <w:szCs w:val="16"/>
              </w:rPr>
              <w:t>Zea</w:t>
            </w:r>
            <w:r>
              <w:rPr>
                <w:sz w:val="16"/>
                <w:szCs w:val="16"/>
              </w:rPr>
              <w:t xml:space="preserve"> </w:t>
            </w:r>
            <w:r>
              <w:rPr>
                <w:i/>
                <w:iCs/>
                <w:sz w:val="16"/>
                <w:szCs w:val="16"/>
              </w:rPr>
              <w:t>indurata</w:t>
            </w:r>
            <w:r>
              <w:rPr>
                <w:rFonts w:hint="default"/>
                <w:sz w:val="16"/>
                <w:szCs w:val="16"/>
              </w:rPr>
              <w:t xml:space="preserve"> a ich derivá</w:t>
            </w:r>
            <w:r>
              <w:rPr>
                <w:rFonts w:hint="default"/>
                <w:sz w:val="16"/>
                <w:szCs w:val="16"/>
              </w:rPr>
              <w:t>tov) ú</w:t>
            </w:r>
            <w:r>
              <w:rPr>
                <w:rFonts w:hint="default"/>
                <w:sz w:val="16"/>
                <w:szCs w:val="16"/>
              </w:rPr>
              <w:t>plne zí</w:t>
            </w:r>
            <w:r>
              <w:rPr>
                <w:rFonts w:hint="default"/>
                <w:sz w:val="16"/>
                <w:szCs w:val="16"/>
              </w:rPr>
              <w:t>skané</w:t>
            </w:r>
            <w:r>
              <w:rPr>
                <w:rFonts w:hint="default"/>
                <w:sz w:val="16"/>
                <w:szCs w:val="16"/>
              </w:rPr>
              <w:t>, a</w:t>
            </w:r>
          </w:p>
          <w:p w:rsidR="00E2180F">
            <w:pPr>
              <w:bidi w:val="0"/>
              <w:spacing w:line="240" w:lineRule="auto"/>
              <w:rPr>
                <w:rFonts w:hint="default"/>
                <w:sz w:val="16"/>
                <w:szCs w:val="16"/>
              </w:rPr>
            </w:pPr>
            <w:r>
              <w:rPr>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kapitoly 17 n</w:t>
            </w:r>
            <w:r>
              <w:rPr>
                <w:rFonts w:hint="default"/>
                <w:sz w:val="16"/>
                <w:szCs w:val="16"/>
              </w:rPr>
              <w:t>epresahuje 30 %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single" w:sz="6" w:space="0" w:color="auto"/>
              <w:right w:val="nil"/>
            </w:tcBorders>
            <w:textDirection w:val="lrTb"/>
            <w:vAlign w:val="top"/>
          </w:tcPr>
          <w:p w:rsidR="00E2180F">
            <w:pPr>
              <w:bidi w:val="0"/>
              <w:spacing w:line="240" w:lineRule="auto"/>
              <w:rPr>
                <w:sz w:val="16"/>
                <w:szCs w:val="16"/>
              </w:rPr>
            </w:pPr>
            <w:r>
              <w:rPr>
                <w:sz w:val="16"/>
                <w:szCs w:val="16"/>
              </w:rPr>
              <w:t>1905</w:t>
            </w:r>
          </w:p>
        </w:tc>
        <w:tc>
          <w:tcPr>
            <w:tcW w:w="2348" w:type="dxa"/>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Chlieb, zá</w:t>
            </w:r>
            <w:r>
              <w:rPr>
                <w:rFonts w:hint="default"/>
                <w:sz w:val="16"/>
                <w:szCs w:val="16"/>
              </w:rPr>
              <w:t>kusky, koláč</w:t>
            </w:r>
            <w:r>
              <w:rPr>
                <w:rFonts w:hint="default"/>
                <w:sz w:val="16"/>
                <w:szCs w:val="16"/>
              </w:rPr>
              <w:t>e, suš</w:t>
            </w:r>
            <w:r>
              <w:rPr>
                <w:rFonts w:hint="default"/>
                <w:sz w:val="16"/>
                <w:szCs w:val="16"/>
              </w:rPr>
              <w:t>ienky a ostatné</w:t>
            </w:r>
            <w:r>
              <w:rPr>
                <w:rFonts w:hint="default"/>
                <w:sz w:val="16"/>
                <w:szCs w:val="16"/>
              </w:rPr>
              <w:t xml:space="preserve"> peká</w:t>
            </w:r>
            <w:r>
              <w:rPr>
                <w:rFonts w:hint="default"/>
                <w:sz w:val="16"/>
                <w:szCs w:val="16"/>
              </w:rPr>
              <w:t>rske vý</w:t>
            </w:r>
            <w:r>
              <w:rPr>
                <w:rFonts w:hint="default"/>
                <w:sz w:val="16"/>
                <w:szCs w:val="16"/>
              </w:rPr>
              <w:t>robky, tiež</w:t>
            </w:r>
            <w:r>
              <w:rPr>
                <w:rFonts w:hint="default"/>
                <w:sz w:val="16"/>
                <w:szCs w:val="16"/>
              </w:rPr>
              <w:t xml:space="preserve"> obsahujú</w:t>
            </w:r>
            <w:r>
              <w:rPr>
                <w:rFonts w:hint="default"/>
                <w:sz w:val="16"/>
                <w:szCs w:val="16"/>
              </w:rPr>
              <w:t>ce kakao; hostie, prá</w:t>
            </w:r>
            <w:r>
              <w:rPr>
                <w:rFonts w:hint="default"/>
                <w:sz w:val="16"/>
                <w:szCs w:val="16"/>
              </w:rPr>
              <w:t>zdne oblá</w:t>
            </w:r>
            <w:r>
              <w:rPr>
                <w:rFonts w:hint="default"/>
                <w:sz w:val="16"/>
                <w:szCs w:val="16"/>
              </w:rPr>
              <w:t>tky použí</w:t>
            </w:r>
            <w:r>
              <w:rPr>
                <w:rFonts w:hint="default"/>
                <w:sz w:val="16"/>
                <w:szCs w:val="16"/>
              </w:rPr>
              <w:t>vané</w:t>
            </w:r>
            <w:r>
              <w:rPr>
                <w:rFonts w:hint="default"/>
                <w:sz w:val="16"/>
                <w:szCs w:val="16"/>
              </w:rPr>
              <w:t xml:space="preserve"> na farmaceutické</w:t>
            </w:r>
            <w:r>
              <w:rPr>
                <w:rFonts w:hint="default"/>
                <w:sz w:val="16"/>
                <w:szCs w:val="16"/>
              </w:rPr>
              <w:t xml:space="preserve"> úč</w:t>
            </w:r>
            <w:r>
              <w:rPr>
                <w:rFonts w:hint="default"/>
                <w:sz w:val="16"/>
                <w:szCs w:val="16"/>
              </w:rPr>
              <w:t>ely, oblá</w:t>
            </w:r>
            <w:r>
              <w:rPr>
                <w:rFonts w:hint="default"/>
                <w:sz w:val="16"/>
                <w:szCs w:val="16"/>
              </w:rPr>
              <w:t>tky, ryž</w:t>
            </w:r>
            <w:r>
              <w:rPr>
                <w:rFonts w:hint="default"/>
                <w:sz w:val="16"/>
                <w:szCs w:val="16"/>
              </w:rPr>
              <w:t>ové</w:t>
            </w:r>
            <w:r>
              <w:rPr>
                <w:rFonts w:hint="default"/>
                <w:sz w:val="16"/>
                <w:szCs w:val="16"/>
              </w:rPr>
              <w:t xml:space="preserve"> cesto a podobné</w:t>
            </w:r>
            <w:r>
              <w:rPr>
                <w:rFonts w:hint="default"/>
                <w:sz w:val="16"/>
                <w:szCs w:val="16"/>
              </w:rPr>
              <w:t xml:space="preserve"> vý</w:t>
            </w:r>
            <w:r>
              <w:rPr>
                <w:rFonts w:hint="default"/>
                <w:sz w:val="16"/>
                <w:szCs w:val="16"/>
              </w:rPr>
              <w:t>robky</w:t>
            </w:r>
          </w:p>
        </w:tc>
        <w:tc>
          <w:tcPr>
            <w:tcW w:w="2521" w:type="dxa"/>
            <w:gridSpan w:val="2"/>
            <w:tcBorders>
              <w:top w:val="nil"/>
              <w:left w:val="nil"/>
              <w:bottom w:val="single" w:sz="6"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w:t>
            </w:r>
            <w:r>
              <w:rPr>
                <w:rFonts w:hint="default"/>
                <w:sz w:val="16"/>
                <w:szCs w:val="16"/>
              </w:rPr>
              <w:t>jkoľ</w:t>
            </w:r>
            <w:r>
              <w:rPr>
                <w:rFonts w:hint="default"/>
                <w:sz w:val="16"/>
                <w:szCs w:val="16"/>
              </w:rPr>
              <w:t>vek polož</w:t>
            </w:r>
            <w:r>
              <w:rPr>
                <w:rFonts w:hint="default"/>
                <w:sz w:val="16"/>
                <w:szCs w:val="16"/>
              </w:rPr>
              <w:t>ky okrem materiá</w:t>
            </w:r>
            <w:r>
              <w:rPr>
                <w:rFonts w:hint="default"/>
                <w:sz w:val="16"/>
                <w:szCs w:val="16"/>
              </w:rPr>
              <w:t>lov kapitoly 11</w:t>
            </w:r>
          </w:p>
        </w:tc>
        <w:tc>
          <w:tcPr>
            <w:tcW w:w="2581" w:type="dxa"/>
            <w:gridSpan w:val="2"/>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single" w:sz="6" w:space="0" w:color="auto"/>
              <w:left w:val="single" w:sz="6" w:space="0" w:color="auto"/>
              <w:bottom w:val="nil"/>
              <w:right w:val="nil"/>
            </w:tcBorders>
            <w:textDirection w:val="lrTb"/>
            <w:vAlign w:val="top"/>
          </w:tcPr>
          <w:p w:rsidR="00E2180F">
            <w:pPr>
              <w:bidi w:val="0"/>
              <w:spacing w:line="240" w:lineRule="auto"/>
              <w:rPr>
                <w:sz w:val="16"/>
                <w:szCs w:val="16"/>
              </w:rPr>
            </w:pPr>
            <w:r>
              <w:rPr>
                <w:sz w:val="16"/>
                <w:szCs w:val="16"/>
              </w:rPr>
              <w:t>ex kapitola 20</w:t>
            </w:r>
          </w:p>
        </w:tc>
        <w:tc>
          <w:tcPr>
            <w:tcW w:w="2348" w:type="dxa"/>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Prí</w:t>
            </w:r>
            <w:r>
              <w:rPr>
                <w:rFonts w:hint="default"/>
                <w:sz w:val="16"/>
                <w:szCs w:val="16"/>
              </w:rPr>
              <w:t>pravky zo zeleniny, ovocia, orechov alebo z iný</w:t>
            </w:r>
            <w:r>
              <w:rPr>
                <w:rFonts w:hint="default"/>
                <w:sz w:val="16"/>
                <w:szCs w:val="16"/>
              </w:rPr>
              <w:t>ch č</w:t>
            </w:r>
            <w:r>
              <w:rPr>
                <w:rFonts w:hint="default"/>
                <w:sz w:val="16"/>
                <w:szCs w:val="16"/>
              </w:rPr>
              <w:t>astí</w:t>
            </w:r>
            <w:r>
              <w:rPr>
                <w:rFonts w:hint="default"/>
                <w:sz w:val="16"/>
                <w:szCs w:val="16"/>
              </w:rPr>
              <w:t xml:space="preserve"> rastlí</w:t>
            </w:r>
            <w:r>
              <w:rPr>
                <w:rFonts w:hint="default"/>
                <w:sz w:val="16"/>
                <w:szCs w:val="16"/>
              </w:rPr>
              <w:t>n; okrem:</w:t>
            </w:r>
          </w:p>
        </w:tc>
        <w:tc>
          <w:tcPr>
            <w:tcW w:w="2521" w:type="dxa"/>
            <w:gridSpan w:val="2"/>
            <w:tcBorders>
              <w:top w:val="single" w:sz="6"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vš</w:t>
            </w:r>
            <w:r>
              <w:rPr>
                <w:rFonts w:hint="default"/>
                <w:sz w:val="16"/>
                <w:szCs w:val="16"/>
              </w:rPr>
              <w:t>etko ovocie, orechy alebo zelenina sú</w:t>
            </w:r>
            <w:r>
              <w:rPr>
                <w:rFonts w:hint="default"/>
                <w:sz w:val="16"/>
                <w:szCs w:val="16"/>
              </w:rPr>
              <w:t xml:space="preserve"> ú</w:t>
            </w:r>
            <w:r>
              <w:rPr>
                <w:rFonts w:hint="default"/>
                <w:sz w:val="16"/>
                <w:szCs w:val="16"/>
              </w:rPr>
              <w:t>plne nadobudnuté</w:t>
            </w:r>
          </w:p>
        </w:tc>
        <w:tc>
          <w:tcPr>
            <w:tcW w:w="2581" w:type="dxa"/>
            <w:gridSpan w:val="2"/>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single" w:sz="4" w:space="0" w:color="auto"/>
              <w:right w:val="nil"/>
            </w:tcBorders>
            <w:textDirection w:val="lrTb"/>
            <w:vAlign w:val="top"/>
          </w:tcPr>
          <w:p w:rsidR="00E2180F">
            <w:pPr>
              <w:bidi w:val="0"/>
              <w:spacing w:line="240" w:lineRule="auto"/>
              <w:rPr>
                <w:sz w:val="16"/>
                <w:szCs w:val="16"/>
              </w:rPr>
            </w:pPr>
            <w:r>
              <w:rPr>
                <w:sz w:val="16"/>
                <w:szCs w:val="16"/>
              </w:rPr>
              <w:t>ex 2001</w:t>
            </w:r>
          </w:p>
        </w:tc>
        <w:tc>
          <w:tcPr>
            <w:tcW w:w="2348" w:type="dxa"/>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Yamy, sladké</w:t>
            </w:r>
            <w:r>
              <w:rPr>
                <w:rFonts w:hint="default"/>
                <w:sz w:val="16"/>
                <w:szCs w:val="16"/>
              </w:rPr>
              <w:t xml:space="preserve"> zemiaky a podobné</w:t>
            </w:r>
            <w:r>
              <w:rPr>
                <w:rFonts w:hint="default"/>
                <w:sz w:val="16"/>
                <w:szCs w:val="16"/>
              </w:rPr>
              <w:t xml:space="preserve"> jedlé</w:t>
            </w:r>
            <w:r>
              <w:rPr>
                <w:rFonts w:hint="default"/>
                <w:sz w:val="16"/>
                <w:szCs w:val="16"/>
              </w:rPr>
              <w:t xml:space="preserve"> č</w:t>
            </w:r>
            <w:r>
              <w:rPr>
                <w:rFonts w:hint="default"/>
                <w:sz w:val="16"/>
                <w:szCs w:val="16"/>
              </w:rPr>
              <w:t>asti rastlí</w:t>
            </w:r>
            <w:r>
              <w:rPr>
                <w:rFonts w:hint="default"/>
                <w:sz w:val="16"/>
                <w:szCs w:val="16"/>
              </w:rPr>
              <w:t>n obsahujú</w:t>
            </w:r>
            <w:r>
              <w:rPr>
                <w:rFonts w:hint="default"/>
                <w:sz w:val="16"/>
                <w:szCs w:val="16"/>
              </w:rPr>
              <w:t>ce 5 </w:t>
            </w:r>
            <w:r>
              <w:rPr>
                <w:rFonts w:hint="default"/>
                <w:sz w:val="16"/>
                <w:szCs w:val="16"/>
              </w:rPr>
              <w:t>% alebo viac hmotnosti š</w:t>
            </w:r>
            <w:r>
              <w:rPr>
                <w:rFonts w:hint="default"/>
                <w:sz w:val="16"/>
                <w:szCs w:val="16"/>
              </w:rPr>
              <w:t>krobu, upravené</w:t>
            </w:r>
            <w:r>
              <w:rPr>
                <w:rFonts w:hint="default"/>
                <w:sz w:val="16"/>
                <w:szCs w:val="16"/>
              </w:rPr>
              <w:t xml:space="preserve"> alebo konzervované</w:t>
            </w:r>
            <w:r>
              <w:rPr>
                <w:rFonts w:hint="default"/>
                <w:sz w:val="16"/>
                <w:szCs w:val="16"/>
              </w:rPr>
              <w:t xml:space="preserve"> v octe alebo kyseline octovej</w:t>
            </w:r>
          </w:p>
        </w:tc>
        <w:tc>
          <w:tcPr>
            <w:tcW w:w="2521" w:type="dxa"/>
            <w:gridSpan w:val="2"/>
            <w:tcBorders>
              <w:top w:val="nil"/>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single" w:sz="4" w:space="0" w:color="auto"/>
              <w:left w:val="single" w:sz="6" w:space="0" w:color="auto"/>
              <w:bottom w:val="nil"/>
              <w:right w:val="nil"/>
            </w:tcBorders>
            <w:textDirection w:val="lrTb"/>
            <w:vAlign w:val="top"/>
          </w:tcPr>
          <w:p w:rsidR="00E2180F">
            <w:pPr>
              <w:bidi w:val="0"/>
              <w:spacing w:line="240" w:lineRule="auto"/>
              <w:rPr>
                <w:sz w:val="16"/>
                <w:szCs w:val="16"/>
              </w:rPr>
            </w:pPr>
            <w:r>
              <w:rPr>
                <w:sz w:val="16"/>
                <w:szCs w:val="16"/>
              </w:rPr>
              <w:t>ex 2004 a ex 2005</w:t>
            </w:r>
          </w:p>
        </w:tc>
        <w:tc>
          <w:tcPr>
            <w:tcW w:w="2348" w:type="dxa"/>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Zemiaky vo forme mú</w:t>
            </w:r>
            <w:r>
              <w:rPr>
                <w:rFonts w:hint="default"/>
                <w:sz w:val="16"/>
                <w:szCs w:val="16"/>
              </w:rPr>
              <w:t>ky, krupice alebo vloč</w:t>
            </w:r>
            <w:r>
              <w:rPr>
                <w:rFonts w:hint="default"/>
                <w:sz w:val="16"/>
                <w:szCs w:val="16"/>
              </w:rPr>
              <w:t>iek, pripravené</w:t>
            </w:r>
            <w:r>
              <w:rPr>
                <w:rFonts w:hint="default"/>
                <w:sz w:val="16"/>
                <w:szCs w:val="16"/>
              </w:rPr>
              <w:t xml:space="preserve"> alebo konzervované</w:t>
            </w:r>
            <w:r>
              <w:rPr>
                <w:rFonts w:hint="default"/>
                <w:sz w:val="16"/>
                <w:szCs w:val="16"/>
              </w:rPr>
              <w:t xml:space="preserve"> inak ako v octe alebo v kyseline octovej</w:t>
            </w:r>
          </w:p>
        </w:tc>
        <w:tc>
          <w:tcPr>
            <w:tcW w:w="2521" w:type="dxa"/>
            <w:gridSpan w:val="2"/>
            <w:tcBorders>
              <w:top w:val="single" w:sz="4"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2006</w:t>
            </w: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Zelenina, ovocie, orechy, ovocné</w:t>
            </w:r>
            <w:r>
              <w:rPr>
                <w:rFonts w:hint="default"/>
                <w:sz w:val="16"/>
                <w:szCs w:val="16"/>
              </w:rPr>
              <w:t xml:space="preserve"> kô</w:t>
            </w:r>
            <w:r>
              <w:rPr>
                <w:rFonts w:hint="default"/>
                <w:sz w:val="16"/>
                <w:szCs w:val="16"/>
              </w:rPr>
              <w:t>ry a š</w:t>
            </w:r>
            <w:r>
              <w:rPr>
                <w:rFonts w:hint="default"/>
                <w:sz w:val="16"/>
                <w:szCs w:val="16"/>
              </w:rPr>
              <w:t>upy a iné</w:t>
            </w:r>
            <w:r>
              <w:rPr>
                <w:rFonts w:hint="default"/>
                <w:sz w:val="16"/>
                <w:szCs w:val="16"/>
              </w:rPr>
              <w:t xml:space="preserve"> č</w:t>
            </w:r>
            <w:r>
              <w:rPr>
                <w:rFonts w:hint="default"/>
                <w:sz w:val="16"/>
                <w:szCs w:val="16"/>
              </w:rPr>
              <w:t>asti rastlí</w:t>
            </w:r>
            <w:r>
              <w:rPr>
                <w:rFonts w:hint="default"/>
                <w:sz w:val="16"/>
                <w:szCs w:val="16"/>
              </w:rPr>
              <w:t>n konzervované</w:t>
            </w:r>
            <w:r>
              <w:rPr>
                <w:rFonts w:hint="default"/>
                <w:sz w:val="16"/>
                <w:szCs w:val="16"/>
              </w:rPr>
              <w:t xml:space="preserve"> cukrom (máč</w:t>
            </w:r>
            <w:r>
              <w:rPr>
                <w:rFonts w:hint="default"/>
                <w:sz w:val="16"/>
                <w:szCs w:val="16"/>
              </w:rPr>
              <w:t>aní</w:t>
            </w:r>
            <w:r>
              <w:rPr>
                <w:rFonts w:hint="default"/>
                <w:sz w:val="16"/>
                <w:szCs w:val="16"/>
              </w:rPr>
              <w:t>m, glazovaní</w:t>
            </w:r>
            <w:r>
              <w:rPr>
                <w:rFonts w:hint="default"/>
                <w:sz w:val="16"/>
                <w:szCs w:val="16"/>
              </w:rPr>
              <w:t>m alebo kandizovaní</w:t>
            </w:r>
            <w:r>
              <w:rPr>
                <w:rFonts w:hint="default"/>
                <w:sz w:val="16"/>
                <w:szCs w:val="16"/>
              </w:rPr>
              <w:t>m)</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kapitoly 17 nepresahuje 30 %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2007</w:t>
            </w: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Dž</w:t>
            </w:r>
            <w:r>
              <w:rPr>
                <w:rFonts w:hint="default"/>
                <w:sz w:val="16"/>
                <w:szCs w:val="16"/>
              </w:rPr>
              <w:t>emy, ovocné</w:t>
            </w:r>
            <w:r>
              <w:rPr>
                <w:rFonts w:hint="default"/>
                <w:sz w:val="16"/>
                <w:szCs w:val="16"/>
              </w:rPr>
              <w:t xml:space="preserve"> ž</w:t>
            </w:r>
            <w:r>
              <w:rPr>
                <w:rFonts w:hint="default"/>
                <w:sz w:val="16"/>
                <w:szCs w:val="16"/>
              </w:rPr>
              <w:t>elé</w:t>
            </w:r>
            <w:r>
              <w:rPr>
                <w:rFonts w:hint="default"/>
                <w:sz w:val="16"/>
                <w:szCs w:val="16"/>
              </w:rPr>
              <w:t>, lekvá</w:t>
            </w:r>
            <w:r>
              <w:rPr>
                <w:rFonts w:hint="default"/>
                <w:sz w:val="16"/>
                <w:szCs w:val="16"/>
              </w:rPr>
              <w:t>re, ovocné</w:t>
            </w:r>
            <w:r>
              <w:rPr>
                <w:rFonts w:hint="default"/>
                <w:sz w:val="16"/>
                <w:szCs w:val="16"/>
              </w:rPr>
              <w:t xml:space="preserve"> alebo orechové</w:t>
            </w:r>
            <w:r>
              <w:rPr>
                <w:rFonts w:hint="default"/>
                <w:sz w:val="16"/>
                <w:szCs w:val="16"/>
              </w:rPr>
              <w:t xml:space="preserve"> pyré</w:t>
            </w:r>
            <w:r>
              <w:rPr>
                <w:rFonts w:hint="default"/>
                <w:sz w:val="16"/>
                <w:szCs w:val="16"/>
              </w:rPr>
              <w:t xml:space="preserve"> a ovocné</w:t>
            </w:r>
            <w:r>
              <w:rPr>
                <w:rFonts w:hint="default"/>
                <w:sz w:val="16"/>
                <w:szCs w:val="16"/>
              </w:rPr>
              <w:t xml:space="preserve"> alebo orechové</w:t>
            </w:r>
            <w:r>
              <w:rPr>
                <w:rFonts w:hint="default"/>
                <w:sz w:val="16"/>
                <w:szCs w:val="16"/>
              </w:rPr>
              <w:t xml:space="preserve"> pasty, pripravené</w:t>
            </w:r>
            <w:r>
              <w:rPr>
                <w:rFonts w:hint="default"/>
                <w:sz w:val="16"/>
                <w:szCs w:val="16"/>
              </w:rPr>
              <w:t xml:space="preserve"> varení</w:t>
            </w:r>
            <w:r>
              <w:rPr>
                <w:rFonts w:hint="default"/>
                <w:sz w:val="16"/>
                <w:szCs w:val="16"/>
              </w:rPr>
              <w:t>m, s obsahom pridané</w:t>
            </w:r>
            <w:r>
              <w:rPr>
                <w:rFonts w:hint="default"/>
                <w:sz w:val="16"/>
                <w:szCs w:val="16"/>
              </w:rPr>
              <w:t>ho cukru alebo nie, alebo iný</w:t>
            </w:r>
            <w:r>
              <w:rPr>
                <w:rFonts w:hint="default"/>
                <w:sz w:val="16"/>
                <w:szCs w:val="16"/>
              </w:rPr>
              <w:t>ch sladidiel</w:t>
            </w:r>
          </w:p>
        </w:tc>
        <w:tc>
          <w:tcPr>
            <w:tcW w:w="2521" w:type="dxa"/>
            <w:gridSpan w:val="2"/>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vý</w:t>
            </w:r>
            <w:r>
              <w:rPr>
                <w:rFonts w:hint="default"/>
                <w:sz w:val="16"/>
                <w:szCs w:val="16"/>
              </w:rPr>
              <w:t>robku,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kapitoly 17 nepresahuje 30 %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single" w:sz="4" w:space="0" w:color="auto"/>
              <w:right w:val="nil"/>
            </w:tcBorders>
            <w:textDirection w:val="lrTb"/>
            <w:vAlign w:val="top"/>
          </w:tcPr>
          <w:p w:rsidR="00E2180F">
            <w:pPr>
              <w:bidi w:val="0"/>
              <w:spacing w:line="240" w:lineRule="auto"/>
              <w:rPr>
                <w:sz w:val="16"/>
                <w:szCs w:val="16"/>
              </w:rPr>
            </w:pPr>
            <w:r>
              <w:rPr>
                <w:sz w:val="16"/>
                <w:szCs w:val="16"/>
              </w:rPr>
              <w:t>ex 2008</w:t>
            </w:r>
          </w:p>
        </w:tc>
        <w:tc>
          <w:tcPr>
            <w:tcW w:w="2348" w:type="dxa"/>
            <w:tcBorders>
              <w:top w:val="nil"/>
              <w:left w:val="single" w:sz="6" w:space="0" w:color="auto"/>
              <w:bottom w:val="single" w:sz="4" w:space="0" w:color="auto"/>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sz w:val="16"/>
                <w:szCs w:val="16"/>
              </w:rPr>
              <w:t>Orechy, neo</w:t>
            </w:r>
            <w:r>
              <w:rPr>
                <w:rFonts w:hint="default"/>
                <w:sz w:val="16"/>
                <w:szCs w:val="16"/>
              </w:rPr>
              <w:t>bsahujú</w:t>
            </w:r>
            <w:r>
              <w:rPr>
                <w:rFonts w:hint="default"/>
                <w:sz w:val="16"/>
                <w:szCs w:val="16"/>
              </w:rPr>
              <w:t>ce pridaný</w:t>
            </w:r>
            <w:r>
              <w:rPr>
                <w:rFonts w:hint="default"/>
                <w:sz w:val="16"/>
                <w:szCs w:val="16"/>
              </w:rPr>
              <w:t xml:space="preserve"> cukor alebo alkohol</w:t>
            </w:r>
          </w:p>
        </w:tc>
        <w:tc>
          <w:tcPr>
            <w:tcW w:w="2521" w:type="dxa"/>
            <w:gridSpan w:val="2"/>
            <w:tcBorders>
              <w:top w:val="nil"/>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pô</w:t>
            </w:r>
            <w:r>
              <w:rPr>
                <w:rFonts w:hint="default"/>
                <w:sz w:val="16"/>
                <w:szCs w:val="16"/>
              </w:rPr>
              <w:t>vodný</w:t>
            </w:r>
            <w:r>
              <w:rPr>
                <w:rFonts w:hint="default"/>
                <w:sz w:val="16"/>
                <w:szCs w:val="16"/>
              </w:rPr>
              <w:t>ch orechov a olejnatý</w:t>
            </w:r>
            <w:r>
              <w:rPr>
                <w:rFonts w:hint="default"/>
                <w:sz w:val="16"/>
                <w:szCs w:val="16"/>
              </w:rPr>
              <w:t>ch semien polož</w:t>
            </w:r>
            <w:r>
              <w:rPr>
                <w:rFonts w:hint="default"/>
                <w:sz w:val="16"/>
                <w:szCs w:val="16"/>
              </w:rPr>
              <w:t>iek 0801, 0802 a 1202 až</w:t>
            </w:r>
            <w:r>
              <w:rPr>
                <w:rFonts w:hint="default"/>
                <w:sz w:val="16"/>
                <w:szCs w:val="16"/>
              </w:rPr>
              <w:t xml:space="preserve"> 1207 je vyšš</w:t>
            </w:r>
            <w:r>
              <w:rPr>
                <w:rFonts w:hint="default"/>
                <w:sz w:val="16"/>
                <w:szCs w:val="16"/>
              </w:rPr>
              <w:t>ia ako 60 %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single" w:sz="4" w:space="0" w:color="auto"/>
              <w:right w:val="nil"/>
            </w:tcBorders>
            <w:textDirection w:val="lrTb"/>
            <w:vAlign w:val="top"/>
          </w:tcPr>
          <w:p w:rsidR="00E2180F">
            <w:pPr>
              <w:bidi w:val="0"/>
              <w:spacing w:line="240" w:lineRule="auto"/>
              <w:rPr>
                <w:sz w:val="16"/>
                <w:szCs w:val="16"/>
              </w:rPr>
            </w:pPr>
          </w:p>
        </w:tc>
        <w:tc>
          <w:tcPr>
            <w:tcW w:w="2348" w:type="dxa"/>
            <w:tcBorders>
              <w:top w:val="nil"/>
              <w:left w:val="single" w:sz="6" w:space="0" w:color="auto"/>
              <w:bottom w:val="single" w:sz="4" w:space="0" w:color="auto"/>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Araš</w:t>
            </w:r>
            <w:r>
              <w:rPr>
                <w:rFonts w:hint="default"/>
                <w:sz w:val="16"/>
                <w:szCs w:val="16"/>
              </w:rPr>
              <w:t>idové</w:t>
            </w:r>
            <w:r>
              <w:rPr>
                <w:rFonts w:hint="default"/>
                <w:sz w:val="16"/>
                <w:szCs w:val="16"/>
              </w:rPr>
              <w:t xml:space="preserve"> maslo; zmesi na bá</w:t>
            </w:r>
            <w:r>
              <w:rPr>
                <w:rFonts w:hint="default"/>
                <w:sz w:val="16"/>
                <w:szCs w:val="16"/>
              </w:rPr>
              <w:t>ze obilní</w:t>
            </w:r>
            <w:r>
              <w:rPr>
                <w:rFonts w:hint="default"/>
                <w:sz w:val="16"/>
                <w:szCs w:val="16"/>
              </w:rPr>
              <w:t>n; palmové</w:t>
            </w:r>
            <w:r>
              <w:rPr>
                <w:rFonts w:hint="default"/>
                <w:sz w:val="16"/>
                <w:szCs w:val="16"/>
              </w:rPr>
              <w:t xml:space="preserve"> jadr</w:t>
            </w:r>
            <w:r>
              <w:rPr>
                <w:rFonts w:hint="default"/>
                <w:sz w:val="16"/>
                <w:szCs w:val="16"/>
              </w:rPr>
              <w:t>á</w:t>
            </w:r>
            <w:r>
              <w:rPr>
                <w:rFonts w:hint="default"/>
                <w:sz w:val="16"/>
                <w:szCs w:val="16"/>
              </w:rPr>
              <w:t>; kukurica (v zrná</w:t>
            </w:r>
            <w:r>
              <w:rPr>
                <w:rFonts w:hint="default"/>
                <w:sz w:val="16"/>
                <w:szCs w:val="16"/>
              </w:rPr>
              <w:t>ch)</w:t>
            </w:r>
          </w:p>
        </w:tc>
        <w:tc>
          <w:tcPr>
            <w:tcW w:w="2521" w:type="dxa"/>
            <w:gridSpan w:val="2"/>
            <w:tcBorders>
              <w:top w:val="nil"/>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Ostatné</w:t>
            </w:r>
            <w:r>
              <w:rPr>
                <w:rFonts w:hint="default"/>
                <w:sz w:val="16"/>
                <w:szCs w:val="16"/>
              </w:rPr>
              <w:t xml:space="preserve"> okrem ovocia a </w:t>
            </w:r>
            <w:r>
              <w:rPr>
                <w:rFonts w:hint="default"/>
                <w:sz w:val="16"/>
                <w:szCs w:val="16"/>
              </w:rPr>
              <w:t>orechov, varené</w:t>
            </w:r>
            <w:r>
              <w:rPr>
                <w:rFonts w:hint="default"/>
                <w:sz w:val="16"/>
                <w:szCs w:val="16"/>
              </w:rPr>
              <w:t xml:space="preserve"> inak ako v </w:t>
            </w:r>
            <w:r>
              <w:rPr>
                <w:rFonts w:hint="default"/>
                <w:sz w:val="16"/>
                <w:szCs w:val="16"/>
              </w:rPr>
              <w:t>pare alebo vo vode, neobsahujú</w:t>
            </w:r>
            <w:r>
              <w:rPr>
                <w:rFonts w:hint="default"/>
                <w:sz w:val="16"/>
                <w:szCs w:val="16"/>
              </w:rPr>
              <w:t>ce pridaný</w:t>
            </w:r>
            <w:r>
              <w:rPr>
                <w:rFonts w:hint="default"/>
                <w:sz w:val="16"/>
                <w:szCs w:val="16"/>
              </w:rPr>
              <w:t xml:space="preserve"> cukor, mrazené</w:t>
            </w:r>
          </w:p>
        </w:tc>
        <w:tc>
          <w:tcPr>
            <w:tcW w:w="2521" w:type="dxa"/>
            <w:gridSpan w:val="2"/>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w:t>
            </w:r>
            <w:r>
              <w:rPr>
                <w:rFonts w:hint="default"/>
                <w:sz w:val="16"/>
                <w:szCs w:val="16"/>
              </w:rPr>
              <w:t>olož</w:t>
            </w:r>
            <w:r>
              <w:rPr>
                <w:rFonts w:hint="default"/>
                <w:sz w:val="16"/>
                <w:szCs w:val="16"/>
              </w:rPr>
              <w:t>ky vý</w:t>
            </w:r>
            <w:r>
              <w:rPr>
                <w:rFonts w:hint="default"/>
                <w:sz w:val="16"/>
                <w:szCs w:val="16"/>
              </w:rPr>
              <w:t>robku,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kapitoly 17 nepresahuje 30 %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2009</w:t>
            </w: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Ovocné</w:t>
            </w:r>
            <w:r>
              <w:rPr>
                <w:rFonts w:hint="default"/>
                <w:sz w:val="16"/>
                <w:szCs w:val="16"/>
              </w:rPr>
              <w:t xml:space="preserve"> šť</w:t>
            </w:r>
            <w:r>
              <w:rPr>
                <w:rFonts w:hint="default"/>
                <w:sz w:val="16"/>
                <w:szCs w:val="16"/>
              </w:rPr>
              <w:t>avy (vrá</w:t>
            </w:r>
            <w:r>
              <w:rPr>
                <w:rFonts w:hint="default"/>
                <w:sz w:val="16"/>
                <w:szCs w:val="16"/>
              </w:rPr>
              <w:t>tane hroznové</w:t>
            </w:r>
            <w:r>
              <w:rPr>
                <w:rFonts w:hint="default"/>
                <w:sz w:val="16"/>
                <w:szCs w:val="16"/>
              </w:rPr>
              <w:t>ho muš</w:t>
            </w:r>
            <w:r>
              <w:rPr>
                <w:rFonts w:hint="default"/>
                <w:sz w:val="16"/>
                <w:szCs w:val="16"/>
              </w:rPr>
              <w:t>tu) a zeleninové</w:t>
            </w:r>
            <w:r>
              <w:rPr>
                <w:rFonts w:hint="default"/>
                <w:sz w:val="16"/>
                <w:szCs w:val="16"/>
              </w:rPr>
              <w:t xml:space="preserve"> šť</w:t>
            </w:r>
            <w:r>
              <w:rPr>
                <w:rFonts w:hint="default"/>
                <w:sz w:val="16"/>
                <w:szCs w:val="16"/>
              </w:rPr>
              <w:t>avy, nekvasené</w:t>
            </w:r>
            <w:r>
              <w:rPr>
                <w:rFonts w:hint="default"/>
                <w:sz w:val="16"/>
                <w:szCs w:val="16"/>
              </w:rPr>
              <w:t xml:space="preserve"> a neobsahujú</w:t>
            </w:r>
            <w:r>
              <w:rPr>
                <w:rFonts w:hint="default"/>
                <w:sz w:val="16"/>
                <w:szCs w:val="16"/>
              </w:rPr>
              <w:t>ce pridaný</w:t>
            </w:r>
            <w:r>
              <w:rPr>
                <w:rFonts w:hint="default"/>
                <w:sz w:val="16"/>
                <w:szCs w:val="16"/>
              </w:rPr>
              <w:t xml:space="preserve"> alkohol, tiež</w:t>
            </w:r>
            <w:r>
              <w:rPr>
                <w:rFonts w:hint="default"/>
                <w:sz w:val="16"/>
                <w:szCs w:val="16"/>
              </w:rPr>
              <w:t xml:space="preserve"> s </w:t>
            </w:r>
            <w:r>
              <w:rPr>
                <w:rFonts w:hint="default"/>
                <w:sz w:val="16"/>
                <w:szCs w:val="16"/>
              </w:rPr>
              <w:t>obsahom pridané</w:t>
            </w:r>
            <w:r>
              <w:rPr>
                <w:rFonts w:hint="default"/>
                <w:sz w:val="16"/>
                <w:szCs w:val="16"/>
              </w:rPr>
              <w:t>ho cukru alebo iný</w:t>
            </w:r>
            <w:r>
              <w:rPr>
                <w:rFonts w:hint="default"/>
                <w:sz w:val="16"/>
                <w:szCs w:val="16"/>
              </w:rPr>
              <w:t>ch sladidiel</w:t>
            </w:r>
          </w:p>
        </w:tc>
        <w:tc>
          <w:tcPr>
            <w:tcW w:w="2521" w:type="dxa"/>
            <w:gridSpan w:val="2"/>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vý</w:t>
            </w:r>
            <w:r>
              <w:rPr>
                <w:rFonts w:hint="default"/>
                <w:sz w:val="16"/>
                <w:szCs w:val="16"/>
              </w:rPr>
              <w:t>robku,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kapitoly 17 nepresahuje 30 %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482" w:type="dxa"/>
            <w:gridSpan w:val="3"/>
            <w:tcBorders>
              <w:top w:val="single" w:sz="6" w:space="0" w:color="auto"/>
              <w:left w:val="single" w:sz="6" w:space="0" w:color="auto"/>
              <w:bottom w:val="nil"/>
              <w:right w:val="nil"/>
            </w:tcBorders>
            <w:textDirection w:val="lrTb"/>
            <w:vAlign w:val="top"/>
          </w:tcPr>
          <w:p w:rsidR="00E2180F">
            <w:pPr>
              <w:bidi w:val="0"/>
              <w:spacing w:line="240" w:lineRule="auto"/>
              <w:rPr>
                <w:sz w:val="16"/>
                <w:szCs w:val="16"/>
              </w:rPr>
            </w:pPr>
            <w:r>
              <w:rPr>
                <w:sz w:val="16"/>
                <w:szCs w:val="16"/>
              </w:rPr>
              <w:t>ex kapitola 21</w:t>
            </w:r>
          </w:p>
        </w:tc>
        <w:tc>
          <w:tcPr>
            <w:tcW w:w="2348" w:type="dxa"/>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Rô</w:t>
            </w:r>
            <w:r>
              <w:rPr>
                <w:rFonts w:hint="default"/>
                <w:sz w:val="16"/>
                <w:szCs w:val="16"/>
              </w:rPr>
              <w:t>zne potravinové</w:t>
            </w:r>
            <w:r>
              <w:rPr>
                <w:rFonts w:hint="default"/>
                <w:sz w:val="16"/>
                <w:szCs w:val="16"/>
              </w:rPr>
              <w:t xml:space="preserve"> prí</w:t>
            </w:r>
            <w:r>
              <w:rPr>
                <w:rFonts w:hint="default"/>
                <w:sz w:val="16"/>
                <w:szCs w:val="16"/>
              </w:rPr>
              <w:t>pravky; okrem:</w:t>
            </w:r>
          </w:p>
        </w:tc>
        <w:tc>
          <w:tcPr>
            <w:tcW w:w="2521" w:type="dxa"/>
            <w:gridSpan w:val="2"/>
            <w:tcBorders>
              <w:top w:val="single" w:sz="6"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w:t>
            </w:r>
            <w:r>
              <w:rPr>
                <w:rFonts w:hint="default"/>
                <w:sz w:val="16"/>
                <w:szCs w:val="16"/>
              </w:rPr>
              <w:t>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2101</w:t>
            </w: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Výť</w:t>
            </w:r>
            <w:r>
              <w:rPr>
                <w:rFonts w:hint="default"/>
                <w:sz w:val="16"/>
                <w:szCs w:val="16"/>
              </w:rPr>
              <w:t>až</w:t>
            </w:r>
            <w:r>
              <w:rPr>
                <w:rFonts w:hint="default"/>
                <w:sz w:val="16"/>
                <w:szCs w:val="16"/>
              </w:rPr>
              <w:t>ky, esencie a koncentrá</w:t>
            </w:r>
            <w:r>
              <w:rPr>
                <w:rFonts w:hint="default"/>
                <w:sz w:val="16"/>
                <w:szCs w:val="16"/>
              </w:rPr>
              <w:t>ty z </w:t>
            </w:r>
            <w:r>
              <w:rPr>
                <w:rFonts w:hint="default"/>
                <w:sz w:val="16"/>
                <w:szCs w:val="16"/>
              </w:rPr>
              <w:t>ká</w:t>
            </w:r>
            <w:r>
              <w:rPr>
                <w:rFonts w:hint="default"/>
                <w:sz w:val="16"/>
                <w:szCs w:val="16"/>
              </w:rPr>
              <w:t>vy, č</w:t>
            </w:r>
            <w:r>
              <w:rPr>
                <w:rFonts w:hint="default"/>
                <w:sz w:val="16"/>
                <w:szCs w:val="16"/>
              </w:rPr>
              <w:t>aju alebo z maté</w:t>
            </w:r>
            <w:r>
              <w:rPr>
                <w:rFonts w:hint="default"/>
                <w:sz w:val="16"/>
                <w:szCs w:val="16"/>
              </w:rPr>
              <w:t xml:space="preserve"> a </w:t>
            </w:r>
            <w:r>
              <w:rPr>
                <w:rFonts w:hint="default"/>
                <w:sz w:val="16"/>
                <w:szCs w:val="16"/>
              </w:rPr>
              <w:t>prí</w:t>
            </w:r>
            <w:r>
              <w:rPr>
                <w:rFonts w:hint="default"/>
                <w:sz w:val="16"/>
                <w:szCs w:val="16"/>
              </w:rPr>
              <w:t>pravky na zá</w:t>
            </w:r>
            <w:r>
              <w:rPr>
                <w:rFonts w:hint="default"/>
                <w:sz w:val="16"/>
                <w:szCs w:val="16"/>
              </w:rPr>
              <w:t>klade tý</w:t>
            </w:r>
            <w:r>
              <w:rPr>
                <w:rFonts w:hint="default"/>
                <w:sz w:val="16"/>
                <w:szCs w:val="16"/>
              </w:rPr>
              <w:t>chto vý</w:t>
            </w:r>
            <w:r>
              <w:rPr>
                <w:rFonts w:hint="default"/>
                <w:sz w:val="16"/>
                <w:szCs w:val="16"/>
              </w:rPr>
              <w:t>robkov alebo na zá</w:t>
            </w:r>
            <w:r>
              <w:rPr>
                <w:rFonts w:hint="default"/>
                <w:sz w:val="16"/>
                <w:szCs w:val="16"/>
              </w:rPr>
              <w:t>klade ká</w:t>
            </w:r>
            <w:r>
              <w:rPr>
                <w:rFonts w:hint="default"/>
                <w:sz w:val="16"/>
                <w:szCs w:val="16"/>
              </w:rPr>
              <w:t>vy, č</w:t>
            </w:r>
            <w:r>
              <w:rPr>
                <w:rFonts w:hint="default"/>
                <w:sz w:val="16"/>
                <w:szCs w:val="16"/>
              </w:rPr>
              <w:t>aju alebo maté</w:t>
            </w:r>
            <w:r>
              <w:rPr>
                <w:rFonts w:hint="default"/>
                <w:sz w:val="16"/>
                <w:szCs w:val="16"/>
              </w:rPr>
              <w:t>; praž</w:t>
            </w:r>
            <w:r>
              <w:rPr>
                <w:rFonts w:hint="default"/>
                <w:sz w:val="16"/>
                <w:szCs w:val="16"/>
              </w:rPr>
              <w:t>ená</w:t>
            </w:r>
            <w:r>
              <w:rPr>
                <w:rFonts w:hint="default"/>
                <w:sz w:val="16"/>
                <w:szCs w:val="16"/>
              </w:rPr>
              <w:t xml:space="preserve"> č</w:t>
            </w:r>
            <w:r>
              <w:rPr>
                <w:rFonts w:hint="default"/>
                <w:sz w:val="16"/>
                <w:szCs w:val="16"/>
              </w:rPr>
              <w:t>akanka a ostatné</w:t>
            </w:r>
            <w:r>
              <w:rPr>
                <w:rFonts w:hint="default"/>
                <w:sz w:val="16"/>
                <w:szCs w:val="16"/>
              </w:rPr>
              <w:t xml:space="preserve"> praž</w:t>
            </w:r>
            <w:r>
              <w:rPr>
                <w:rFonts w:hint="default"/>
                <w:sz w:val="16"/>
                <w:szCs w:val="16"/>
              </w:rPr>
              <w:t>ené</w:t>
            </w:r>
            <w:r>
              <w:rPr>
                <w:rFonts w:hint="default"/>
                <w:sz w:val="16"/>
                <w:szCs w:val="16"/>
              </w:rPr>
              <w:t xml:space="preserve"> ká</w:t>
            </w:r>
            <w:r>
              <w:rPr>
                <w:rFonts w:hint="default"/>
                <w:sz w:val="16"/>
                <w:szCs w:val="16"/>
              </w:rPr>
              <w:t>vové</w:t>
            </w:r>
            <w:r>
              <w:rPr>
                <w:rFonts w:hint="default"/>
                <w:sz w:val="16"/>
                <w:szCs w:val="16"/>
              </w:rPr>
              <w:t xml:space="preserve"> n</w:t>
            </w:r>
            <w:r>
              <w:rPr>
                <w:rFonts w:hint="default"/>
                <w:sz w:val="16"/>
                <w:szCs w:val="16"/>
              </w:rPr>
              <w:t>á</w:t>
            </w:r>
            <w:r>
              <w:rPr>
                <w:rFonts w:hint="default"/>
                <w:sz w:val="16"/>
                <w:szCs w:val="16"/>
              </w:rPr>
              <w:t>hradky a </w:t>
            </w:r>
            <w:r>
              <w:rPr>
                <w:rFonts w:hint="default"/>
                <w:sz w:val="16"/>
                <w:szCs w:val="16"/>
              </w:rPr>
              <w:t>výť</w:t>
            </w:r>
            <w:r>
              <w:rPr>
                <w:rFonts w:hint="default"/>
                <w:sz w:val="16"/>
                <w:szCs w:val="16"/>
              </w:rPr>
              <w:t>až</w:t>
            </w:r>
            <w:r>
              <w:rPr>
                <w:rFonts w:hint="default"/>
                <w:sz w:val="16"/>
                <w:szCs w:val="16"/>
              </w:rPr>
              <w:t>ky, esencie a koncentrá</w:t>
            </w:r>
            <w:r>
              <w:rPr>
                <w:rFonts w:hint="default"/>
                <w:sz w:val="16"/>
                <w:szCs w:val="16"/>
              </w:rPr>
              <w:t>ty z nich</w:t>
            </w:r>
          </w:p>
        </w:tc>
        <w:tc>
          <w:tcPr>
            <w:tcW w:w="2521" w:type="dxa"/>
            <w:gridSpan w:val="2"/>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vý</w:t>
            </w:r>
            <w:r>
              <w:rPr>
                <w:rFonts w:hint="default"/>
                <w:sz w:val="16"/>
                <w:szCs w:val="16"/>
              </w:rPr>
              <w:t>robku,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je vš</w:t>
            </w:r>
            <w:r>
              <w:rPr>
                <w:rFonts w:hint="default"/>
                <w:sz w:val="16"/>
                <w:szCs w:val="16"/>
              </w:rPr>
              <w:t>etka použ</w:t>
            </w:r>
            <w:r>
              <w:rPr>
                <w:rFonts w:hint="default"/>
                <w:sz w:val="16"/>
                <w:szCs w:val="16"/>
              </w:rPr>
              <w:t>itá</w:t>
            </w:r>
            <w:r>
              <w:rPr>
                <w:rFonts w:hint="default"/>
                <w:sz w:val="16"/>
                <w:szCs w:val="16"/>
              </w:rPr>
              <w:t xml:space="preserve"> č</w:t>
            </w:r>
            <w:r>
              <w:rPr>
                <w:rFonts w:hint="default"/>
                <w:sz w:val="16"/>
                <w:szCs w:val="16"/>
              </w:rPr>
              <w:t>akanka ú</w:t>
            </w:r>
            <w:r>
              <w:rPr>
                <w:rFonts w:hint="default"/>
                <w:sz w:val="16"/>
                <w:szCs w:val="16"/>
              </w:rPr>
              <w:t>plne zí</w:t>
            </w:r>
            <w:r>
              <w:rPr>
                <w:rFonts w:hint="default"/>
                <w:sz w:val="16"/>
                <w:szCs w:val="16"/>
              </w:rPr>
              <w:t>skaná</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2103</w:t>
            </w: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Omáč</w:t>
            </w:r>
            <w:r>
              <w:rPr>
                <w:rFonts w:hint="default"/>
                <w:sz w:val="16"/>
                <w:szCs w:val="16"/>
              </w:rPr>
              <w:t>ky a prí</w:t>
            </w:r>
            <w:r>
              <w:rPr>
                <w:rFonts w:hint="default"/>
                <w:sz w:val="16"/>
                <w:szCs w:val="16"/>
              </w:rPr>
              <w:t>pravky na omáč</w:t>
            </w:r>
            <w:r>
              <w:rPr>
                <w:rFonts w:hint="default"/>
                <w:sz w:val="16"/>
                <w:szCs w:val="16"/>
              </w:rPr>
              <w:t>ky; nakladacie a koreniace zmesi; horč</w:t>
            </w:r>
            <w:r>
              <w:rPr>
                <w:rFonts w:hint="default"/>
                <w:sz w:val="16"/>
                <w:szCs w:val="16"/>
              </w:rPr>
              <w:t>ič</w:t>
            </w:r>
            <w:r>
              <w:rPr>
                <w:rFonts w:hint="default"/>
                <w:sz w:val="16"/>
                <w:szCs w:val="16"/>
              </w:rPr>
              <w:t>ná</w:t>
            </w:r>
            <w:r>
              <w:rPr>
                <w:rFonts w:hint="default"/>
                <w:sz w:val="16"/>
                <w:szCs w:val="16"/>
              </w:rPr>
              <w:t xml:space="preserve"> múč</w:t>
            </w:r>
            <w:r>
              <w:rPr>
                <w:rFonts w:hint="default"/>
                <w:sz w:val="16"/>
                <w:szCs w:val="16"/>
              </w:rPr>
              <w:t>ka a prá</w:t>
            </w:r>
            <w:r>
              <w:rPr>
                <w:rFonts w:hint="default"/>
                <w:sz w:val="16"/>
                <w:szCs w:val="16"/>
              </w:rPr>
              <w:t>š</w:t>
            </w:r>
            <w:r>
              <w:rPr>
                <w:rFonts w:hint="default"/>
                <w:sz w:val="16"/>
                <w:szCs w:val="16"/>
              </w:rPr>
              <w:t>ok a pripravená</w:t>
            </w:r>
            <w:r>
              <w:rPr>
                <w:rFonts w:hint="default"/>
                <w:sz w:val="16"/>
                <w:szCs w:val="16"/>
              </w:rPr>
              <w:t xml:space="preserve"> horč</w:t>
            </w:r>
            <w:r>
              <w:rPr>
                <w:rFonts w:hint="default"/>
                <w:sz w:val="16"/>
                <w:szCs w:val="16"/>
              </w:rPr>
              <w:t>ica:</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Omáč</w:t>
            </w:r>
            <w:r>
              <w:rPr>
                <w:rFonts w:hint="default"/>
                <w:sz w:val="16"/>
                <w:szCs w:val="16"/>
              </w:rPr>
              <w:t>ky a prí</w:t>
            </w:r>
            <w:r>
              <w:rPr>
                <w:rFonts w:hint="default"/>
                <w:sz w:val="16"/>
                <w:szCs w:val="16"/>
              </w:rPr>
              <w:t>pravky na omáč</w:t>
            </w:r>
            <w:r>
              <w:rPr>
                <w:rFonts w:hint="default"/>
                <w:sz w:val="16"/>
                <w:szCs w:val="16"/>
              </w:rPr>
              <w:t>ky; zmesi korení</w:t>
            </w:r>
            <w:r>
              <w:rPr>
                <w:rFonts w:hint="default"/>
                <w:sz w:val="16"/>
                <w:szCs w:val="16"/>
              </w:rPr>
              <w:t xml:space="preserve"> a zmesi prí</w:t>
            </w:r>
            <w:r>
              <w:rPr>
                <w:rFonts w:hint="default"/>
                <w:sz w:val="16"/>
                <w:szCs w:val="16"/>
              </w:rPr>
              <w:t>sad na ochutenie</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 Mož</w:t>
            </w:r>
            <w:r>
              <w:rPr>
                <w:rFonts w:hint="default"/>
                <w:sz w:val="16"/>
                <w:szCs w:val="16"/>
              </w:rPr>
              <w:t>no vš</w:t>
            </w:r>
            <w:r>
              <w:rPr>
                <w:rFonts w:hint="default"/>
                <w:sz w:val="16"/>
                <w:szCs w:val="16"/>
              </w:rPr>
              <w:t>ak použ</w:t>
            </w:r>
            <w:r>
              <w:rPr>
                <w:rFonts w:hint="default"/>
                <w:sz w:val="16"/>
                <w:szCs w:val="16"/>
              </w:rPr>
              <w:t>iť</w:t>
            </w:r>
            <w:r>
              <w:rPr>
                <w:rFonts w:hint="default"/>
                <w:sz w:val="16"/>
                <w:szCs w:val="16"/>
              </w:rPr>
              <w:t xml:space="preserve"> horč</w:t>
            </w:r>
            <w:r>
              <w:rPr>
                <w:rFonts w:hint="default"/>
                <w:sz w:val="16"/>
                <w:szCs w:val="16"/>
              </w:rPr>
              <w:t>ič</w:t>
            </w:r>
            <w:r>
              <w:rPr>
                <w:rFonts w:hint="default"/>
                <w:sz w:val="16"/>
                <w:szCs w:val="16"/>
              </w:rPr>
              <w:t>nú</w:t>
            </w:r>
            <w:r>
              <w:rPr>
                <w:rFonts w:hint="default"/>
                <w:sz w:val="16"/>
                <w:szCs w:val="16"/>
              </w:rPr>
              <w:t xml:space="preserve"> múč</w:t>
            </w:r>
            <w:r>
              <w:rPr>
                <w:rFonts w:hint="default"/>
                <w:sz w:val="16"/>
                <w:szCs w:val="16"/>
              </w:rPr>
              <w:t>ku a práš</w:t>
            </w:r>
            <w:r>
              <w:rPr>
                <w:rFonts w:hint="default"/>
                <w:sz w:val="16"/>
                <w:szCs w:val="16"/>
              </w:rPr>
              <w:t>ok a pripravenú</w:t>
            </w:r>
            <w:r>
              <w:rPr>
                <w:rFonts w:hint="default"/>
                <w:sz w:val="16"/>
                <w:szCs w:val="16"/>
              </w:rPr>
              <w:t xml:space="preserve"> horč</w:t>
            </w:r>
            <w:r>
              <w:rPr>
                <w:rFonts w:hint="default"/>
                <w:sz w:val="16"/>
                <w:szCs w:val="16"/>
              </w:rPr>
              <w:t>icu</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Horč</w:t>
            </w:r>
            <w:r>
              <w:rPr>
                <w:rFonts w:hint="default"/>
                <w:sz w:val="16"/>
                <w:szCs w:val="16"/>
              </w:rPr>
              <w:t>ič</w:t>
            </w:r>
            <w:r>
              <w:rPr>
                <w:rFonts w:hint="default"/>
                <w:sz w:val="16"/>
                <w:szCs w:val="16"/>
              </w:rPr>
              <w:t>ná</w:t>
            </w:r>
            <w:r>
              <w:rPr>
                <w:rFonts w:hint="default"/>
                <w:sz w:val="16"/>
                <w:szCs w:val="16"/>
              </w:rPr>
              <w:t xml:space="preserve"> mú</w:t>
            </w:r>
            <w:r>
              <w:rPr>
                <w:rFonts w:hint="default"/>
                <w:sz w:val="16"/>
                <w:szCs w:val="16"/>
              </w:rPr>
              <w:t>ka hladká</w:t>
            </w:r>
            <w:r>
              <w:rPr>
                <w:rFonts w:hint="default"/>
                <w:sz w:val="16"/>
                <w:szCs w:val="16"/>
              </w:rPr>
              <w:t xml:space="preserve"> a hrubá</w:t>
            </w:r>
            <w:r>
              <w:rPr>
                <w:rFonts w:hint="default"/>
                <w:sz w:val="16"/>
                <w:szCs w:val="16"/>
              </w:rPr>
              <w:t xml:space="preserve"> a </w:t>
            </w:r>
            <w:r>
              <w:rPr>
                <w:rFonts w:hint="default"/>
                <w:sz w:val="16"/>
                <w:szCs w:val="16"/>
              </w:rPr>
              <w:t>pripravená</w:t>
            </w:r>
            <w:r>
              <w:rPr>
                <w:rFonts w:hint="default"/>
                <w:sz w:val="16"/>
                <w:szCs w:val="16"/>
              </w:rPr>
              <w:t xml:space="preserve"> horč</w:t>
            </w:r>
            <w:r>
              <w:rPr>
                <w:rFonts w:hint="default"/>
                <w:sz w:val="16"/>
                <w:szCs w:val="16"/>
              </w:rPr>
              <w:t xml:space="preserve">ica </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ex 2104</w:t>
            </w: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Polievky a bujó</w:t>
            </w:r>
            <w:r>
              <w:rPr>
                <w:rFonts w:hint="default"/>
                <w:sz w:val="16"/>
                <w:szCs w:val="16"/>
              </w:rPr>
              <w:t>ny a prí</w:t>
            </w:r>
            <w:r>
              <w:rPr>
                <w:rFonts w:hint="default"/>
                <w:sz w:val="16"/>
                <w:szCs w:val="16"/>
              </w:rPr>
              <w:t xml:space="preserve">pravky na ne </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pripravenej alebo konzervovanej zeleniny polož</w:t>
            </w:r>
            <w:r>
              <w:rPr>
                <w:rFonts w:hint="default"/>
                <w:sz w:val="16"/>
                <w:szCs w:val="16"/>
              </w:rPr>
              <w:t>iek 2002 až</w:t>
            </w:r>
            <w:r>
              <w:rPr>
                <w:rFonts w:hint="default"/>
                <w:sz w:val="16"/>
                <w:szCs w:val="16"/>
              </w:rPr>
              <w:t xml:space="preserve"> 2005</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single" w:sz="4" w:space="0" w:color="auto"/>
              <w:right w:val="nil"/>
            </w:tcBorders>
            <w:textDirection w:val="lrTb"/>
            <w:vAlign w:val="top"/>
          </w:tcPr>
          <w:p w:rsidR="00E2180F">
            <w:pPr>
              <w:bidi w:val="0"/>
              <w:spacing w:line="240" w:lineRule="auto"/>
              <w:rPr>
                <w:sz w:val="16"/>
                <w:szCs w:val="16"/>
              </w:rPr>
            </w:pPr>
            <w:r>
              <w:rPr>
                <w:sz w:val="16"/>
                <w:szCs w:val="16"/>
              </w:rPr>
              <w:t>2106</w:t>
            </w:r>
          </w:p>
        </w:tc>
        <w:tc>
          <w:tcPr>
            <w:tcW w:w="2348" w:type="dxa"/>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sz w:val="16"/>
                <w:szCs w:val="16"/>
              </w:rPr>
              <w:t>Potravi</w:t>
            </w:r>
            <w:r>
              <w:rPr>
                <w:rFonts w:hint="default"/>
                <w:sz w:val="16"/>
                <w:szCs w:val="16"/>
              </w:rPr>
              <w:t>nové</w:t>
            </w:r>
            <w:r>
              <w:rPr>
                <w:rFonts w:hint="default"/>
                <w:sz w:val="16"/>
                <w:szCs w:val="16"/>
              </w:rPr>
              <w:t xml:space="preserve"> prí</w:t>
            </w:r>
            <w:r>
              <w:rPr>
                <w:rFonts w:hint="default"/>
                <w:sz w:val="16"/>
                <w:szCs w:val="16"/>
              </w:rPr>
              <w:t>pravky inde neuvedené</w:t>
            </w:r>
            <w:r>
              <w:rPr>
                <w:rFonts w:hint="default"/>
                <w:sz w:val="16"/>
                <w:szCs w:val="16"/>
              </w:rPr>
              <w:t xml:space="preserve"> ani nezahrnuté</w:t>
            </w:r>
          </w:p>
        </w:tc>
        <w:tc>
          <w:tcPr>
            <w:tcW w:w="2521" w:type="dxa"/>
            <w:gridSpan w:val="2"/>
            <w:tcBorders>
              <w:top w:val="nil"/>
              <w:left w:val="nil"/>
              <w:bottom w:val="single" w:sz="4" w:space="0" w:color="auto"/>
              <w:right w:val="nil"/>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vý</w:t>
            </w:r>
            <w:r>
              <w:rPr>
                <w:rFonts w:hint="default"/>
                <w:sz w:val="16"/>
                <w:szCs w:val="16"/>
              </w:rPr>
              <w:t>robku,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kapitoly 17 nepresahuje 30 %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482" w:type="dxa"/>
            <w:gridSpan w:val="3"/>
            <w:tcBorders>
              <w:top w:val="single" w:sz="4" w:space="0" w:color="auto"/>
              <w:left w:val="single" w:sz="6" w:space="0" w:color="auto"/>
              <w:bottom w:val="nil"/>
              <w:right w:val="nil"/>
            </w:tcBorders>
            <w:textDirection w:val="lrTb"/>
            <w:vAlign w:val="top"/>
          </w:tcPr>
          <w:p w:rsidR="00E2180F">
            <w:pPr>
              <w:bidi w:val="0"/>
              <w:spacing w:line="240" w:lineRule="auto"/>
              <w:rPr>
                <w:sz w:val="16"/>
                <w:szCs w:val="16"/>
              </w:rPr>
            </w:pPr>
            <w:r>
              <w:rPr>
                <w:sz w:val="16"/>
                <w:szCs w:val="16"/>
              </w:rPr>
              <w:t>ex kapitola 22</w:t>
            </w:r>
          </w:p>
        </w:tc>
        <w:tc>
          <w:tcPr>
            <w:tcW w:w="2348" w:type="dxa"/>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Nealkoholické</w:t>
            </w:r>
            <w:r>
              <w:rPr>
                <w:rFonts w:hint="default"/>
                <w:sz w:val="16"/>
                <w:szCs w:val="16"/>
              </w:rPr>
              <w:t xml:space="preserve"> a alkoholické</w:t>
            </w:r>
            <w:r>
              <w:rPr>
                <w:rFonts w:hint="default"/>
                <w:sz w:val="16"/>
                <w:szCs w:val="16"/>
              </w:rPr>
              <w:t xml:space="preserve"> ná</w:t>
            </w:r>
            <w:r>
              <w:rPr>
                <w:rFonts w:hint="default"/>
                <w:sz w:val="16"/>
                <w:szCs w:val="16"/>
              </w:rPr>
              <w:t>poje a ocot; okrem:</w:t>
            </w:r>
          </w:p>
        </w:tc>
        <w:tc>
          <w:tcPr>
            <w:tcW w:w="2521" w:type="dxa"/>
            <w:gridSpan w:val="2"/>
            <w:tcBorders>
              <w:top w:val="single" w:sz="4" w:space="0" w:color="auto"/>
              <w:left w:val="nil"/>
              <w:bottom w:val="nil"/>
              <w:right w:val="nil"/>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vý</w:t>
            </w:r>
            <w:r>
              <w:rPr>
                <w:rFonts w:hint="default"/>
                <w:sz w:val="16"/>
                <w:szCs w:val="16"/>
              </w:rPr>
              <w:t>robku,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je č</w:t>
            </w:r>
            <w:r>
              <w:rPr>
                <w:rFonts w:hint="default"/>
                <w:sz w:val="16"/>
                <w:szCs w:val="16"/>
              </w:rPr>
              <w:t>erstvé</w:t>
            </w:r>
            <w:r>
              <w:rPr>
                <w:rFonts w:hint="default"/>
                <w:sz w:val="16"/>
                <w:szCs w:val="16"/>
              </w:rPr>
              <w:t xml:space="preserve"> hrozno alebo materiá</w:t>
            </w:r>
            <w:r>
              <w:rPr>
                <w:rFonts w:hint="default"/>
                <w:sz w:val="16"/>
                <w:szCs w:val="16"/>
              </w:rPr>
              <w:t>ly zí</w:t>
            </w:r>
            <w:r>
              <w:rPr>
                <w:rFonts w:hint="default"/>
                <w:sz w:val="16"/>
                <w:szCs w:val="16"/>
              </w:rPr>
              <w:t>skané</w:t>
            </w:r>
            <w:r>
              <w:rPr>
                <w:rFonts w:hint="default"/>
                <w:sz w:val="16"/>
                <w:szCs w:val="16"/>
              </w:rPr>
              <w:t xml:space="preserve"> z č</w:t>
            </w:r>
            <w:r>
              <w:rPr>
                <w:rFonts w:hint="default"/>
                <w:sz w:val="16"/>
                <w:szCs w:val="16"/>
              </w:rPr>
              <w:t>erstvé</w:t>
            </w:r>
            <w:r>
              <w:rPr>
                <w:rFonts w:hint="default"/>
                <w:sz w:val="16"/>
                <w:szCs w:val="16"/>
              </w:rPr>
              <w:t>ho hrozna ú</w:t>
            </w:r>
            <w:r>
              <w:rPr>
                <w:rFonts w:hint="default"/>
                <w:sz w:val="16"/>
                <w:szCs w:val="16"/>
              </w:rPr>
              <w:t>plne zí</w:t>
            </w:r>
            <w:r>
              <w:rPr>
                <w:rFonts w:hint="default"/>
                <w:sz w:val="16"/>
                <w:szCs w:val="16"/>
              </w:rPr>
              <w:t>skané</w:t>
            </w:r>
          </w:p>
        </w:tc>
        <w:tc>
          <w:tcPr>
            <w:tcW w:w="2581" w:type="dxa"/>
            <w:gridSpan w:val="2"/>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2202</w:t>
            </w: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Vody vrá</w:t>
            </w:r>
            <w:r>
              <w:rPr>
                <w:rFonts w:hint="default"/>
                <w:sz w:val="16"/>
                <w:szCs w:val="16"/>
              </w:rPr>
              <w:t>tane minerá</w:t>
            </w:r>
            <w:r>
              <w:rPr>
                <w:rFonts w:hint="default"/>
                <w:sz w:val="16"/>
                <w:szCs w:val="16"/>
              </w:rPr>
              <w:t>lnych vô</w:t>
            </w:r>
            <w:r>
              <w:rPr>
                <w:rFonts w:hint="default"/>
                <w:sz w:val="16"/>
                <w:szCs w:val="16"/>
              </w:rPr>
              <w:t>d a </w:t>
            </w:r>
            <w:r>
              <w:rPr>
                <w:rFonts w:hint="default"/>
                <w:sz w:val="16"/>
                <w:szCs w:val="16"/>
              </w:rPr>
              <w:t>sý</w:t>
            </w:r>
            <w:r>
              <w:rPr>
                <w:rFonts w:hint="default"/>
                <w:sz w:val="16"/>
                <w:szCs w:val="16"/>
              </w:rPr>
              <w:t>tený</w:t>
            </w:r>
            <w:r>
              <w:rPr>
                <w:rFonts w:hint="default"/>
                <w:sz w:val="16"/>
                <w:szCs w:val="16"/>
              </w:rPr>
              <w:t>ch vô</w:t>
            </w:r>
            <w:r>
              <w:rPr>
                <w:rFonts w:hint="default"/>
                <w:sz w:val="16"/>
                <w:szCs w:val="16"/>
              </w:rPr>
              <w:t>d, obsahujú</w:t>
            </w:r>
            <w:r>
              <w:rPr>
                <w:rFonts w:hint="default"/>
                <w:sz w:val="16"/>
                <w:szCs w:val="16"/>
              </w:rPr>
              <w:t>ce pridaný</w:t>
            </w:r>
            <w:r>
              <w:rPr>
                <w:rFonts w:hint="default"/>
                <w:sz w:val="16"/>
                <w:szCs w:val="16"/>
              </w:rPr>
              <w:t xml:space="preserve"> cukor alebo ostatné</w:t>
            </w:r>
            <w:r>
              <w:rPr>
                <w:rFonts w:hint="default"/>
                <w:sz w:val="16"/>
                <w:szCs w:val="16"/>
              </w:rPr>
              <w:t xml:space="preserve"> sladidlá</w:t>
            </w:r>
            <w:r>
              <w:rPr>
                <w:rFonts w:hint="default"/>
                <w:sz w:val="16"/>
                <w:szCs w:val="16"/>
              </w:rPr>
              <w:t xml:space="preserve"> alebo ochucujú</w:t>
            </w:r>
            <w:r>
              <w:rPr>
                <w:rFonts w:hint="default"/>
                <w:sz w:val="16"/>
                <w:szCs w:val="16"/>
              </w:rPr>
              <w:t>ce lá</w:t>
            </w:r>
            <w:r>
              <w:rPr>
                <w:rFonts w:hint="default"/>
                <w:sz w:val="16"/>
                <w:szCs w:val="16"/>
              </w:rPr>
              <w:t>tky a </w:t>
            </w:r>
            <w:r>
              <w:rPr>
                <w:rFonts w:hint="default"/>
                <w:sz w:val="16"/>
                <w:szCs w:val="16"/>
              </w:rPr>
              <w:t>ostatné</w:t>
            </w:r>
            <w:r>
              <w:rPr>
                <w:rFonts w:hint="default"/>
                <w:sz w:val="16"/>
                <w:szCs w:val="16"/>
              </w:rPr>
              <w:t xml:space="preserve"> nealkoholické</w:t>
            </w:r>
            <w:r>
              <w:rPr>
                <w:rFonts w:hint="default"/>
                <w:sz w:val="16"/>
                <w:szCs w:val="16"/>
              </w:rPr>
              <w:t xml:space="preserve"> ná</w:t>
            </w:r>
            <w:r>
              <w:rPr>
                <w:rFonts w:hint="default"/>
                <w:sz w:val="16"/>
                <w:szCs w:val="16"/>
              </w:rPr>
              <w:t>poje okrem ovocný</w:t>
            </w:r>
            <w:r>
              <w:rPr>
                <w:rFonts w:hint="default"/>
                <w:sz w:val="16"/>
                <w:szCs w:val="16"/>
              </w:rPr>
              <w:t>ch alebo zeleninový</w:t>
            </w:r>
            <w:r>
              <w:rPr>
                <w:rFonts w:hint="default"/>
                <w:sz w:val="16"/>
                <w:szCs w:val="16"/>
              </w:rPr>
              <w:t>ch š</w:t>
            </w:r>
            <w:r>
              <w:rPr>
                <w:rFonts w:hint="default"/>
                <w:sz w:val="16"/>
                <w:szCs w:val="16"/>
              </w:rPr>
              <w:t>tiav polož</w:t>
            </w:r>
            <w:r>
              <w:rPr>
                <w:rFonts w:hint="default"/>
                <w:sz w:val="16"/>
                <w:szCs w:val="16"/>
              </w:rPr>
              <w:t>ky 2009</w:t>
            </w:r>
          </w:p>
        </w:tc>
        <w:tc>
          <w:tcPr>
            <w:tcW w:w="2521" w:type="dxa"/>
            <w:gridSpan w:val="2"/>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vý</w:t>
            </w:r>
            <w:r>
              <w:rPr>
                <w:rFonts w:hint="default"/>
                <w:sz w:val="16"/>
                <w:szCs w:val="16"/>
              </w:rPr>
              <w:t>robku,</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w:t>
            </w:r>
            <w:r>
              <w:rPr>
                <w:rFonts w:hint="default"/>
                <w:sz w:val="16"/>
                <w:szCs w:val="16"/>
              </w:rPr>
              <w:t>eriá</w:t>
            </w:r>
            <w:r>
              <w:rPr>
                <w:rFonts w:hint="default"/>
                <w:sz w:val="16"/>
                <w:szCs w:val="16"/>
              </w:rPr>
              <w:t>lov kapitoly 17 nepresahuje 30 % ceny vý</w:t>
            </w:r>
            <w:r>
              <w:rPr>
                <w:rFonts w:hint="default"/>
                <w:sz w:val="16"/>
                <w:szCs w:val="16"/>
              </w:rPr>
              <w:t>robku zo zá</w:t>
            </w:r>
            <w:r>
              <w:rPr>
                <w:rFonts w:hint="default"/>
                <w:sz w:val="16"/>
                <w:szCs w:val="16"/>
              </w:rPr>
              <w:t>vodu,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sú</w:t>
            </w:r>
            <w:r>
              <w:rPr>
                <w:rFonts w:hint="default"/>
                <w:sz w:val="16"/>
                <w:szCs w:val="16"/>
              </w:rPr>
              <w:t xml:space="preserve"> vš</w:t>
            </w:r>
            <w:r>
              <w:rPr>
                <w:rFonts w:hint="default"/>
                <w:sz w:val="16"/>
                <w:szCs w:val="16"/>
              </w:rPr>
              <w:t>etky použ</w:t>
            </w:r>
            <w:r>
              <w:rPr>
                <w:rFonts w:hint="default"/>
                <w:sz w:val="16"/>
                <w:szCs w:val="16"/>
              </w:rPr>
              <w:t>ité</w:t>
            </w:r>
            <w:r>
              <w:rPr>
                <w:rFonts w:hint="default"/>
                <w:sz w:val="16"/>
                <w:szCs w:val="16"/>
              </w:rPr>
              <w:t xml:space="preserve"> ovocné</w:t>
            </w:r>
            <w:r>
              <w:rPr>
                <w:rFonts w:hint="default"/>
                <w:sz w:val="16"/>
                <w:szCs w:val="16"/>
              </w:rPr>
              <w:t xml:space="preserve"> šť</w:t>
            </w:r>
            <w:r>
              <w:rPr>
                <w:rFonts w:hint="default"/>
                <w:sz w:val="16"/>
                <w:szCs w:val="16"/>
              </w:rPr>
              <w:t>avy (okrem ananá</w:t>
            </w:r>
            <w:r>
              <w:rPr>
                <w:rFonts w:hint="default"/>
                <w:sz w:val="16"/>
                <w:szCs w:val="16"/>
              </w:rPr>
              <w:t>sovej, citró</w:t>
            </w:r>
            <w:r>
              <w:rPr>
                <w:rFonts w:hint="default"/>
                <w:sz w:val="16"/>
                <w:szCs w:val="16"/>
              </w:rPr>
              <w:t>novej alebo grapefruitovej) pô</w:t>
            </w:r>
            <w:r>
              <w:rPr>
                <w:rFonts w:hint="default"/>
                <w:sz w:val="16"/>
                <w:szCs w:val="16"/>
              </w:rPr>
              <w:t>vodné</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2207</w:t>
            </w: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Etylalkohol nedenaturovaný</w:t>
            </w:r>
            <w:r>
              <w:rPr>
                <w:rFonts w:hint="default"/>
                <w:sz w:val="16"/>
                <w:szCs w:val="16"/>
              </w:rPr>
              <w:t xml:space="preserve"> s </w:t>
            </w:r>
            <w:r>
              <w:rPr>
                <w:rFonts w:hint="default"/>
                <w:sz w:val="16"/>
                <w:szCs w:val="16"/>
              </w:rPr>
              <w:t>objemový</w:t>
            </w:r>
            <w:r>
              <w:rPr>
                <w:rFonts w:hint="default"/>
                <w:sz w:val="16"/>
                <w:szCs w:val="16"/>
              </w:rPr>
              <w:t>m alkoholometrický</w:t>
            </w:r>
            <w:r>
              <w:rPr>
                <w:rFonts w:hint="default"/>
                <w:sz w:val="16"/>
                <w:szCs w:val="16"/>
              </w:rPr>
              <w:t>m titrom 80 % vol alebo vyš</w:t>
            </w:r>
            <w:r>
              <w:rPr>
                <w:rFonts w:hint="default"/>
                <w:sz w:val="16"/>
                <w:szCs w:val="16"/>
              </w:rPr>
              <w:t>ší</w:t>
            </w:r>
            <w:r>
              <w:rPr>
                <w:rFonts w:hint="default"/>
                <w:sz w:val="16"/>
                <w:szCs w:val="16"/>
              </w:rPr>
              <w:t>m; etylalkohol a iné</w:t>
            </w:r>
            <w:r>
              <w:rPr>
                <w:rFonts w:hint="default"/>
                <w:sz w:val="16"/>
                <w:szCs w:val="16"/>
              </w:rPr>
              <w:t xml:space="preserve"> destilá</w:t>
            </w:r>
            <w:r>
              <w:rPr>
                <w:rFonts w:hint="default"/>
                <w:sz w:val="16"/>
                <w:szCs w:val="16"/>
              </w:rPr>
              <w:t>ty, denaturované</w:t>
            </w:r>
            <w:r>
              <w:rPr>
                <w:rFonts w:hint="default"/>
                <w:sz w:val="16"/>
                <w:szCs w:val="16"/>
              </w:rPr>
              <w:t>, s aký</w:t>
            </w:r>
            <w:r>
              <w:rPr>
                <w:rFonts w:hint="default"/>
                <w:sz w:val="16"/>
                <w:szCs w:val="16"/>
              </w:rPr>
              <w:t>mkoľ</w:t>
            </w:r>
            <w:r>
              <w:rPr>
                <w:rFonts w:hint="default"/>
                <w:sz w:val="16"/>
                <w:szCs w:val="16"/>
              </w:rPr>
              <w:t>vek alkoholometrický</w:t>
            </w:r>
            <w:r>
              <w:rPr>
                <w:rFonts w:hint="default"/>
                <w:sz w:val="16"/>
                <w:szCs w:val="16"/>
              </w:rPr>
              <w:t>m titrom</w:t>
            </w:r>
          </w:p>
        </w:tc>
        <w:tc>
          <w:tcPr>
            <w:tcW w:w="2521" w:type="dxa"/>
            <w:gridSpan w:val="2"/>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2207 alebo 2208,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je č</w:t>
            </w:r>
            <w:r>
              <w:rPr>
                <w:rFonts w:hint="default"/>
                <w:sz w:val="16"/>
                <w:szCs w:val="16"/>
              </w:rPr>
              <w:t>erstvé</w:t>
            </w:r>
            <w:r>
              <w:rPr>
                <w:rFonts w:hint="default"/>
                <w:sz w:val="16"/>
                <w:szCs w:val="16"/>
              </w:rPr>
              <w:t xml:space="preserve"> hrozno alebo materiá</w:t>
            </w:r>
            <w:r>
              <w:rPr>
                <w:rFonts w:hint="default"/>
                <w:sz w:val="16"/>
                <w:szCs w:val="16"/>
              </w:rPr>
              <w:t>ly zí</w:t>
            </w:r>
            <w:r>
              <w:rPr>
                <w:rFonts w:hint="default"/>
                <w:sz w:val="16"/>
                <w:szCs w:val="16"/>
              </w:rPr>
              <w:t>skané</w:t>
            </w:r>
            <w:r>
              <w:rPr>
                <w:rFonts w:hint="default"/>
                <w:sz w:val="16"/>
                <w:szCs w:val="16"/>
              </w:rPr>
              <w:t xml:space="preserve"> z č</w:t>
            </w:r>
            <w:r>
              <w:rPr>
                <w:rFonts w:hint="default"/>
                <w:sz w:val="16"/>
                <w:szCs w:val="16"/>
              </w:rPr>
              <w:t>erstvé</w:t>
            </w:r>
            <w:r>
              <w:rPr>
                <w:rFonts w:hint="default"/>
                <w:sz w:val="16"/>
                <w:szCs w:val="16"/>
              </w:rPr>
              <w:t>ho hrozna ú</w:t>
            </w:r>
            <w:r>
              <w:rPr>
                <w:rFonts w:hint="default"/>
                <w:sz w:val="16"/>
                <w:szCs w:val="16"/>
              </w:rPr>
              <w:t>plne zí</w:t>
            </w:r>
            <w:r>
              <w:rPr>
                <w:rFonts w:hint="default"/>
                <w:sz w:val="16"/>
                <w:szCs w:val="16"/>
              </w:rPr>
              <w:t>skané</w:t>
            </w:r>
            <w:r>
              <w:rPr>
                <w:rFonts w:hint="default"/>
                <w:sz w:val="16"/>
                <w:szCs w:val="16"/>
              </w:rPr>
              <w:t xml:space="preserve"> alebo </w:t>
            </w:r>
            <w:r>
              <w:rPr>
                <w:rFonts w:hint="default"/>
                <w:sz w:val="16"/>
                <w:szCs w:val="16"/>
              </w:rPr>
              <w:t>ak sú</w:t>
            </w:r>
            <w:r>
              <w:rPr>
                <w:rFonts w:hint="default"/>
                <w:sz w:val="16"/>
                <w:szCs w:val="16"/>
              </w:rPr>
              <w:t xml:space="preserve"> vš</w:t>
            </w:r>
            <w:r>
              <w:rPr>
                <w:rFonts w:hint="default"/>
                <w:sz w:val="16"/>
                <w:szCs w:val="16"/>
              </w:rPr>
              <w:t>etky použ</w:t>
            </w:r>
            <w:r>
              <w:rPr>
                <w:rFonts w:hint="default"/>
                <w:sz w:val="16"/>
                <w:szCs w:val="16"/>
              </w:rPr>
              <w:t>ité</w:t>
            </w:r>
            <w:r>
              <w:rPr>
                <w:rFonts w:hint="default"/>
                <w:sz w:val="16"/>
                <w:szCs w:val="16"/>
              </w:rPr>
              <w:t xml:space="preserve"> materiá</w:t>
            </w:r>
            <w:r>
              <w:rPr>
                <w:rFonts w:hint="default"/>
                <w:sz w:val="16"/>
                <w:szCs w:val="16"/>
              </w:rPr>
              <w:t>ly už</w:t>
            </w:r>
            <w:r>
              <w:rPr>
                <w:rFonts w:hint="default"/>
                <w:sz w:val="16"/>
                <w:szCs w:val="16"/>
              </w:rPr>
              <w:t xml:space="preserve"> pô</w:t>
            </w:r>
            <w:r>
              <w:rPr>
                <w:rFonts w:hint="default"/>
                <w:sz w:val="16"/>
                <w:szCs w:val="16"/>
              </w:rPr>
              <w:t>vodné</w:t>
            </w:r>
            <w:r>
              <w:rPr>
                <w:rFonts w:hint="default"/>
                <w:sz w:val="16"/>
                <w:szCs w:val="16"/>
              </w:rPr>
              <w:t>, použ</w:t>
            </w:r>
            <w:r>
              <w:rPr>
                <w:rFonts w:hint="default"/>
                <w:sz w:val="16"/>
                <w:szCs w:val="16"/>
              </w:rPr>
              <w:t>itie araku je obmedzené</w:t>
            </w:r>
            <w:r>
              <w:rPr>
                <w:rFonts w:hint="default"/>
                <w:sz w:val="16"/>
                <w:szCs w:val="16"/>
              </w:rPr>
              <w:t xml:space="preserve"> do 5 % objemu</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2208</w:t>
            </w: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Etylalkohol nedenaturovaný</w:t>
            </w:r>
            <w:r>
              <w:rPr>
                <w:rFonts w:hint="default"/>
                <w:sz w:val="16"/>
                <w:szCs w:val="16"/>
              </w:rPr>
              <w:t xml:space="preserve"> s objemový</w:t>
            </w:r>
            <w:r>
              <w:rPr>
                <w:rFonts w:hint="default"/>
                <w:sz w:val="16"/>
                <w:szCs w:val="16"/>
              </w:rPr>
              <w:t>m alkoholometrický</w:t>
            </w:r>
            <w:r>
              <w:rPr>
                <w:rFonts w:hint="default"/>
                <w:sz w:val="16"/>
                <w:szCs w:val="16"/>
              </w:rPr>
              <w:t>m titrom nižší</w:t>
            </w:r>
            <w:r>
              <w:rPr>
                <w:rFonts w:hint="default"/>
                <w:sz w:val="16"/>
                <w:szCs w:val="16"/>
              </w:rPr>
              <w:t>m ako 80 % vol; destilá</w:t>
            </w:r>
            <w:r>
              <w:rPr>
                <w:rFonts w:hint="default"/>
                <w:sz w:val="16"/>
                <w:szCs w:val="16"/>
              </w:rPr>
              <w:t>ty, liké</w:t>
            </w:r>
            <w:r>
              <w:rPr>
                <w:rFonts w:hint="default"/>
                <w:sz w:val="16"/>
                <w:szCs w:val="16"/>
              </w:rPr>
              <w:t>ry a iné</w:t>
            </w:r>
            <w:r>
              <w:rPr>
                <w:rFonts w:hint="default"/>
                <w:sz w:val="16"/>
                <w:szCs w:val="16"/>
              </w:rPr>
              <w:t xml:space="preserve"> liehové</w:t>
            </w:r>
            <w:r>
              <w:rPr>
                <w:rFonts w:hint="default"/>
                <w:sz w:val="16"/>
                <w:szCs w:val="16"/>
              </w:rPr>
              <w:t xml:space="preserve"> ná</w:t>
            </w:r>
            <w:r>
              <w:rPr>
                <w:rFonts w:hint="default"/>
                <w:sz w:val="16"/>
                <w:szCs w:val="16"/>
              </w:rPr>
              <w:t>poje</w:t>
            </w:r>
          </w:p>
        </w:tc>
        <w:tc>
          <w:tcPr>
            <w:tcW w:w="2521" w:type="dxa"/>
            <w:gridSpan w:val="2"/>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w:t>
            </w:r>
            <w:r>
              <w:rPr>
                <w:rFonts w:hint="default"/>
                <w:sz w:val="16"/>
                <w:szCs w:val="16"/>
              </w:rPr>
              <w:t>y, okrem polož</w:t>
            </w:r>
            <w:r>
              <w:rPr>
                <w:rFonts w:hint="default"/>
                <w:sz w:val="16"/>
                <w:szCs w:val="16"/>
              </w:rPr>
              <w:t>ky 2207 alebo 2208,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je č</w:t>
            </w:r>
            <w:r>
              <w:rPr>
                <w:rFonts w:hint="default"/>
                <w:sz w:val="16"/>
                <w:szCs w:val="16"/>
              </w:rPr>
              <w:t>erstvé</w:t>
            </w:r>
            <w:r>
              <w:rPr>
                <w:rFonts w:hint="default"/>
                <w:sz w:val="16"/>
                <w:szCs w:val="16"/>
              </w:rPr>
              <w:t xml:space="preserve"> hrozno alebo materiá</w:t>
            </w:r>
            <w:r>
              <w:rPr>
                <w:rFonts w:hint="default"/>
                <w:sz w:val="16"/>
                <w:szCs w:val="16"/>
              </w:rPr>
              <w:t>ly zí</w:t>
            </w:r>
            <w:r>
              <w:rPr>
                <w:rFonts w:hint="default"/>
                <w:sz w:val="16"/>
                <w:szCs w:val="16"/>
              </w:rPr>
              <w:t>skané</w:t>
            </w:r>
            <w:r>
              <w:rPr>
                <w:rFonts w:hint="default"/>
                <w:sz w:val="16"/>
                <w:szCs w:val="16"/>
              </w:rPr>
              <w:t xml:space="preserve"> z č</w:t>
            </w:r>
            <w:r>
              <w:rPr>
                <w:rFonts w:hint="default"/>
                <w:sz w:val="16"/>
                <w:szCs w:val="16"/>
              </w:rPr>
              <w:t>erstvé</w:t>
            </w:r>
            <w:r>
              <w:rPr>
                <w:rFonts w:hint="default"/>
                <w:sz w:val="16"/>
                <w:szCs w:val="16"/>
              </w:rPr>
              <w:t>ho hrozna ú</w:t>
            </w:r>
            <w:r>
              <w:rPr>
                <w:rFonts w:hint="default"/>
                <w:sz w:val="16"/>
                <w:szCs w:val="16"/>
              </w:rPr>
              <w:t>plne zí</w:t>
            </w:r>
            <w:r>
              <w:rPr>
                <w:rFonts w:hint="default"/>
                <w:sz w:val="16"/>
                <w:szCs w:val="16"/>
              </w:rPr>
              <w:t>skané</w:t>
            </w:r>
            <w:r>
              <w:rPr>
                <w:rFonts w:hint="default"/>
                <w:sz w:val="16"/>
                <w:szCs w:val="16"/>
              </w:rPr>
              <w:t xml:space="preserve"> alebo ak sú</w:t>
            </w:r>
            <w:r>
              <w:rPr>
                <w:rFonts w:hint="default"/>
                <w:sz w:val="16"/>
                <w:szCs w:val="16"/>
              </w:rPr>
              <w:t xml:space="preserve"> vš</w:t>
            </w:r>
            <w:r>
              <w:rPr>
                <w:rFonts w:hint="default"/>
                <w:sz w:val="16"/>
                <w:szCs w:val="16"/>
              </w:rPr>
              <w:t>etky použ</w:t>
            </w:r>
            <w:r>
              <w:rPr>
                <w:rFonts w:hint="default"/>
                <w:sz w:val="16"/>
                <w:szCs w:val="16"/>
              </w:rPr>
              <w:t>ité</w:t>
            </w:r>
            <w:r>
              <w:rPr>
                <w:rFonts w:hint="default"/>
                <w:sz w:val="16"/>
                <w:szCs w:val="16"/>
              </w:rPr>
              <w:t xml:space="preserve"> materiá</w:t>
            </w:r>
            <w:r>
              <w:rPr>
                <w:rFonts w:hint="default"/>
                <w:sz w:val="16"/>
                <w:szCs w:val="16"/>
              </w:rPr>
              <w:t>ly už</w:t>
            </w:r>
            <w:r>
              <w:rPr>
                <w:rFonts w:hint="default"/>
                <w:sz w:val="16"/>
                <w:szCs w:val="16"/>
              </w:rPr>
              <w:t xml:space="preserve"> pô</w:t>
            </w:r>
            <w:r>
              <w:rPr>
                <w:rFonts w:hint="default"/>
                <w:sz w:val="16"/>
                <w:szCs w:val="16"/>
              </w:rPr>
              <w:t>vodné</w:t>
            </w:r>
            <w:r>
              <w:rPr>
                <w:rFonts w:hint="default"/>
                <w:sz w:val="16"/>
                <w:szCs w:val="16"/>
              </w:rPr>
              <w:t>, použ</w:t>
            </w:r>
            <w:r>
              <w:rPr>
                <w:rFonts w:hint="default"/>
                <w:sz w:val="16"/>
                <w:szCs w:val="16"/>
              </w:rPr>
              <w:t>itie araku je obmedzené</w:t>
            </w:r>
            <w:r>
              <w:rPr>
                <w:rFonts w:hint="default"/>
                <w:sz w:val="16"/>
                <w:szCs w:val="16"/>
              </w:rPr>
              <w:t xml:space="preserve"> do 5 % objemu</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482" w:type="dxa"/>
            <w:gridSpan w:val="3"/>
            <w:tcBorders>
              <w:top w:val="single" w:sz="6" w:space="0" w:color="auto"/>
              <w:left w:val="single" w:sz="6" w:space="0" w:color="auto"/>
              <w:bottom w:val="nil"/>
              <w:right w:val="nil"/>
            </w:tcBorders>
            <w:textDirection w:val="lrTb"/>
            <w:vAlign w:val="top"/>
          </w:tcPr>
          <w:p w:rsidR="00E2180F">
            <w:pPr>
              <w:bidi w:val="0"/>
              <w:spacing w:line="240" w:lineRule="auto"/>
              <w:rPr>
                <w:sz w:val="16"/>
                <w:szCs w:val="16"/>
              </w:rPr>
            </w:pPr>
            <w:r>
              <w:rPr>
                <w:sz w:val="16"/>
                <w:szCs w:val="16"/>
              </w:rPr>
              <w:t>ex kapitola 23</w:t>
            </w:r>
          </w:p>
        </w:tc>
        <w:tc>
          <w:tcPr>
            <w:tcW w:w="2348" w:type="dxa"/>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Zvyš</w:t>
            </w:r>
            <w:r>
              <w:rPr>
                <w:rFonts w:hint="default"/>
                <w:sz w:val="16"/>
                <w:szCs w:val="16"/>
              </w:rPr>
              <w:t>ky a odpad potraviná</w:t>
            </w:r>
            <w:r>
              <w:rPr>
                <w:rFonts w:hint="default"/>
                <w:sz w:val="16"/>
                <w:szCs w:val="16"/>
              </w:rPr>
              <w:t>rskeho priemyslu; pripravené</w:t>
            </w:r>
            <w:r>
              <w:rPr>
                <w:rFonts w:hint="default"/>
                <w:sz w:val="16"/>
                <w:szCs w:val="16"/>
              </w:rPr>
              <w:t xml:space="preserve"> krmivo; okrem:</w:t>
            </w:r>
          </w:p>
        </w:tc>
        <w:tc>
          <w:tcPr>
            <w:tcW w:w="2521" w:type="dxa"/>
            <w:gridSpan w:val="2"/>
            <w:tcBorders>
              <w:top w:val="single" w:sz="6"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ex 2301</w:t>
            </w: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Veľ</w:t>
            </w:r>
            <w:r>
              <w:rPr>
                <w:rFonts w:hint="default"/>
                <w:sz w:val="16"/>
                <w:szCs w:val="16"/>
              </w:rPr>
              <w:t>rybí</w:t>
            </w:r>
            <w:r>
              <w:rPr>
                <w:rFonts w:hint="default"/>
                <w:sz w:val="16"/>
                <w:szCs w:val="16"/>
              </w:rPr>
              <w:t xml:space="preserve"> š</w:t>
            </w:r>
            <w:r>
              <w:rPr>
                <w:rFonts w:hint="default"/>
                <w:sz w:val="16"/>
                <w:szCs w:val="16"/>
              </w:rPr>
              <w:t>rot; múč</w:t>
            </w:r>
            <w:r>
              <w:rPr>
                <w:rFonts w:hint="default"/>
                <w:sz w:val="16"/>
                <w:szCs w:val="16"/>
              </w:rPr>
              <w:t>ka, práš</w:t>
            </w:r>
            <w:r>
              <w:rPr>
                <w:rFonts w:hint="default"/>
                <w:sz w:val="16"/>
                <w:szCs w:val="16"/>
              </w:rPr>
              <w:t>ok a pelety z rý</w:t>
            </w:r>
            <w:r>
              <w:rPr>
                <w:rFonts w:hint="default"/>
                <w:sz w:val="16"/>
                <w:szCs w:val="16"/>
              </w:rPr>
              <w:t>b alebo kô</w:t>
            </w:r>
            <w:r>
              <w:rPr>
                <w:rFonts w:hint="default"/>
                <w:sz w:val="16"/>
                <w:szCs w:val="16"/>
              </w:rPr>
              <w:t>rovcov, mä</w:t>
            </w:r>
            <w:r>
              <w:rPr>
                <w:rFonts w:hint="default"/>
                <w:sz w:val="16"/>
                <w:szCs w:val="16"/>
              </w:rPr>
              <w:t>kkýš</w:t>
            </w:r>
            <w:r>
              <w:rPr>
                <w:rFonts w:hint="default"/>
                <w:sz w:val="16"/>
                <w:szCs w:val="16"/>
              </w:rPr>
              <w:t>ov alebo ostatný</w:t>
            </w:r>
            <w:r>
              <w:rPr>
                <w:rFonts w:hint="default"/>
                <w:sz w:val="16"/>
                <w:szCs w:val="16"/>
              </w:rPr>
              <w:t>ch vodný</w:t>
            </w:r>
            <w:r>
              <w:rPr>
                <w:rFonts w:hint="default"/>
                <w:sz w:val="16"/>
                <w:szCs w:val="16"/>
              </w:rPr>
              <w:t>ch bezstavovcov, nespô</w:t>
            </w:r>
            <w:r>
              <w:rPr>
                <w:rFonts w:hint="default"/>
                <w:sz w:val="16"/>
                <w:szCs w:val="16"/>
              </w:rPr>
              <w:t>sobilé</w:t>
            </w:r>
            <w:r>
              <w:rPr>
                <w:rFonts w:hint="default"/>
                <w:sz w:val="16"/>
                <w:szCs w:val="16"/>
              </w:rPr>
              <w:t xml:space="preserve"> na ľ</w:t>
            </w:r>
            <w:r>
              <w:rPr>
                <w:rFonts w:hint="default"/>
                <w:sz w:val="16"/>
                <w:szCs w:val="16"/>
              </w:rPr>
              <w:t>udskú</w:t>
            </w:r>
            <w:r>
              <w:rPr>
                <w:rFonts w:hint="default"/>
                <w:sz w:val="16"/>
                <w:szCs w:val="16"/>
              </w:rPr>
              <w:t xml:space="preserve"> konzumá</w:t>
            </w:r>
            <w:r>
              <w:rPr>
                <w:rFonts w:hint="default"/>
                <w:sz w:val="16"/>
                <w:szCs w:val="16"/>
              </w:rPr>
              <w:t>ciu</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vš</w:t>
            </w:r>
            <w:r>
              <w:rPr>
                <w:rFonts w:hint="default"/>
                <w:sz w:val="16"/>
                <w:szCs w:val="16"/>
              </w:rPr>
              <w:t>etky použ</w:t>
            </w:r>
            <w:r>
              <w:rPr>
                <w:rFonts w:hint="default"/>
                <w:sz w:val="16"/>
                <w:szCs w:val="16"/>
              </w:rPr>
              <w:t>ité</w:t>
            </w:r>
            <w:r>
              <w:rPr>
                <w:rFonts w:hint="default"/>
                <w:sz w:val="16"/>
                <w:szCs w:val="16"/>
              </w:rPr>
              <w:t xml:space="preserve"> materiá</w:t>
            </w:r>
            <w:r>
              <w:rPr>
                <w:rFonts w:hint="default"/>
                <w:sz w:val="16"/>
                <w:szCs w:val="16"/>
              </w:rPr>
              <w:t>ly kapitoly 2 a 3 sú</w:t>
            </w:r>
            <w:r>
              <w:rPr>
                <w:rFonts w:hint="default"/>
                <w:sz w:val="16"/>
                <w:szCs w:val="16"/>
              </w:rPr>
              <w:t xml:space="preserve"> ú</w:t>
            </w:r>
            <w:r>
              <w:rPr>
                <w:rFonts w:hint="default"/>
                <w:sz w:val="16"/>
                <w:szCs w:val="16"/>
              </w:rPr>
              <w:t>plne zí</w:t>
            </w:r>
            <w:r>
              <w:rPr>
                <w:rFonts w:hint="default"/>
                <w:sz w:val="16"/>
                <w:szCs w:val="16"/>
              </w:rPr>
              <w:t>skané</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ex 2303</w:t>
            </w: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Zvyš</w:t>
            </w:r>
            <w:r>
              <w:rPr>
                <w:rFonts w:hint="default"/>
                <w:sz w:val="16"/>
                <w:szCs w:val="16"/>
              </w:rPr>
              <w:t>ky z vý</w:t>
            </w:r>
            <w:r>
              <w:rPr>
                <w:rFonts w:hint="default"/>
                <w:sz w:val="16"/>
                <w:szCs w:val="16"/>
              </w:rPr>
              <w:t>roby š</w:t>
            </w:r>
            <w:r>
              <w:rPr>
                <w:rFonts w:hint="default"/>
                <w:sz w:val="16"/>
                <w:szCs w:val="16"/>
              </w:rPr>
              <w:t>krobu z kukurice (okrem koncentrovaný</w:t>
            </w:r>
            <w:r>
              <w:rPr>
                <w:rFonts w:hint="default"/>
                <w:sz w:val="16"/>
                <w:szCs w:val="16"/>
              </w:rPr>
              <w:t>ch máč</w:t>
            </w:r>
            <w:r>
              <w:rPr>
                <w:rFonts w:hint="default"/>
                <w:sz w:val="16"/>
                <w:szCs w:val="16"/>
              </w:rPr>
              <w:t>ací</w:t>
            </w:r>
            <w:r>
              <w:rPr>
                <w:rFonts w:hint="default"/>
                <w:sz w:val="16"/>
                <w:szCs w:val="16"/>
              </w:rPr>
              <w:t>ch likvorov), s obsahom proteí</w:t>
            </w:r>
            <w:r>
              <w:rPr>
                <w:rFonts w:hint="default"/>
                <w:sz w:val="16"/>
                <w:szCs w:val="16"/>
              </w:rPr>
              <w:t>nu počí</w:t>
            </w:r>
            <w:r>
              <w:rPr>
                <w:rFonts w:hint="default"/>
                <w:sz w:val="16"/>
                <w:szCs w:val="16"/>
              </w:rPr>
              <w:t>tané</w:t>
            </w:r>
            <w:r>
              <w:rPr>
                <w:rFonts w:hint="default"/>
                <w:sz w:val="16"/>
                <w:szCs w:val="16"/>
              </w:rPr>
              <w:t>ho na suš</w:t>
            </w:r>
            <w:r>
              <w:rPr>
                <w:rFonts w:hint="default"/>
                <w:sz w:val="16"/>
                <w:szCs w:val="16"/>
              </w:rPr>
              <w:t>inu, presahujú</w:t>
            </w:r>
            <w:r>
              <w:rPr>
                <w:rFonts w:hint="default"/>
                <w:sz w:val="16"/>
                <w:szCs w:val="16"/>
              </w:rPr>
              <w:t>cim 40 % hmotnosti</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vš</w:t>
            </w:r>
            <w:r>
              <w:rPr>
                <w:rFonts w:hint="default"/>
                <w:sz w:val="16"/>
                <w:szCs w:val="16"/>
              </w:rPr>
              <w:t>etka použ</w:t>
            </w:r>
            <w:r>
              <w:rPr>
                <w:rFonts w:hint="default"/>
                <w:sz w:val="16"/>
                <w:szCs w:val="16"/>
              </w:rPr>
              <w:t>itá</w:t>
            </w:r>
            <w:r>
              <w:rPr>
                <w:rFonts w:hint="default"/>
                <w:sz w:val="16"/>
                <w:szCs w:val="16"/>
              </w:rPr>
              <w:t xml:space="preserve"> kukurica je ú</w:t>
            </w:r>
            <w:r>
              <w:rPr>
                <w:rFonts w:hint="default"/>
                <w:sz w:val="16"/>
                <w:szCs w:val="16"/>
              </w:rPr>
              <w:t>plne zí</w:t>
            </w:r>
            <w:r>
              <w:rPr>
                <w:rFonts w:hint="default"/>
                <w:sz w:val="16"/>
                <w:szCs w:val="16"/>
              </w:rPr>
              <w:t>skaná</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ex 2306</w:t>
            </w: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Pokrutiny a iný</w:t>
            </w:r>
            <w:r>
              <w:rPr>
                <w:rFonts w:hint="default"/>
                <w:sz w:val="16"/>
                <w:szCs w:val="16"/>
              </w:rPr>
              <w:t xml:space="preserve"> pevný</w:t>
            </w:r>
            <w:r>
              <w:rPr>
                <w:rFonts w:hint="default"/>
                <w:sz w:val="16"/>
                <w:szCs w:val="16"/>
              </w:rPr>
              <w:t xml:space="preserve"> odpad vznikajú</w:t>
            </w:r>
            <w:r>
              <w:rPr>
                <w:rFonts w:hint="default"/>
                <w:sz w:val="16"/>
                <w:szCs w:val="16"/>
              </w:rPr>
              <w:t>ci extrakciou olivové</w:t>
            </w:r>
            <w:r>
              <w:rPr>
                <w:rFonts w:hint="default"/>
                <w:sz w:val="16"/>
                <w:szCs w:val="16"/>
              </w:rPr>
              <w:t>ho oleja, s obsahom väčší</w:t>
            </w:r>
            <w:r>
              <w:rPr>
                <w:rFonts w:hint="default"/>
                <w:sz w:val="16"/>
                <w:szCs w:val="16"/>
              </w:rPr>
              <w:t>m ako 3 % hmotnosti olivové</w:t>
            </w:r>
            <w:r>
              <w:rPr>
                <w:rFonts w:hint="default"/>
                <w:sz w:val="16"/>
                <w:szCs w:val="16"/>
              </w:rPr>
              <w:t>ho oleja</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vš</w:t>
            </w:r>
            <w:r>
              <w:rPr>
                <w:rFonts w:hint="default"/>
                <w:sz w:val="16"/>
                <w:szCs w:val="16"/>
              </w:rPr>
              <w:t>etky použ</w:t>
            </w:r>
            <w:r>
              <w:rPr>
                <w:rFonts w:hint="default"/>
                <w:sz w:val="16"/>
                <w:szCs w:val="16"/>
              </w:rPr>
              <w:t>ité</w:t>
            </w:r>
            <w:r>
              <w:rPr>
                <w:rFonts w:hint="default"/>
                <w:sz w:val="16"/>
                <w:szCs w:val="16"/>
              </w:rPr>
              <w:t xml:space="preserve"> olivy sú</w:t>
            </w:r>
            <w:r>
              <w:rPr>
                <w:rFonts w:hint="default"/>
                <w:sz w:val="16"/>
                <w:szCs w:val="16"/>
              </w:rPr>
              <w:t xml:space="preserve"> ú</w:t>
            </w:r>
            <w:r>
              <w:rPr>
                <w:rFonts w:hint="default"/>
                <w:sz w:val="16"/>
                <w:szCs w:val="16"/>
              </w:rPr>
              <w:t>plne nadobudnuté</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2309</w:t>
            </w: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sz w:val="16"/>
                <w:szCs w:val="16"/>
              </w:rPr>
              <w:t>Pr</w:t>
            </w:r>
            <w:r>
              <w:rPr>
                <w:rFonts w:hint="default"/>
                <w:sz w:val="16"/>
                <w:szCs w:val="16"/>
              </w:rPr>
              <w:t>í</w:t>
            </w:r>
            <w:r>
              <w:rPr>
                <w:rFonts w:hint="default"/>
                <w:sz w:val="16"/>
                <w:szCs w:val="16"/>
              </w:rPr>
              <w:t>pravky použí</w:t>
            </w:r>
            <w:r>
              <w:rPr>
                <w:rFonts w:hint="default"/>
                <w:sz w:val="16"/>
                <w:szCs w:val="16"/>
              </w:rPr>
              <w:t>vané</w:t>
            </w:r>
            <w:r>
              <w:rPr>
                <w:rFonts w:hint="default"/>
                <w:sz w:val="16"/>
                <w:szCs w:val="16"/>
              </w:rPr>
              <w:t xml:space="preserve"> na výž</w:t>
            </w:r>
            <w:r>
              <w:rPr>
                <w:rFonts w:hint="default"/>
                <w:sz w:val="16"/>
                <w:szCs w:val="16"/>
              </w:rPr>
              <w:t>ivu zvierat</w:t>
            </w:r>
          </w:p>
        </w:tc>
        <w:tc>
          <w:tcPr>
            <w:tcW w:w="2521" w:type="dxa"/>
            <w:gridSpan w:val="2"/>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 pri ktorej:</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sú</w:t>
            </w:r>
            <w:r>
              <w:rPr>
                <w:rFonts w:hint="default"/>
                <w:sz w:val="16"/>
                <w:szCs w:val="16"/>
              </w:rPr>
              <w:t xml:space="preserve"> vš</w:t>
            </w:r>
            <w:r>
              <w:rPr>
                <w:rFonts w:hint="default"/>
                <w:sz w:val="16"/>
                <w:szCs w:val="16"/>
              </w:rPr>
              <w:t>etky použ</w:t>
            </w:r>
            <w:r>
              <w:rPr>
                <w:rFonts w:hint="default"/>
                <w:sz w:val="16"/>
                <w:szCs w:val="16"/>
              </w:rPr>
              <w:t>ité</w:t>
            </w:r>
            <w:r>
              <w:rPr>
                <w:rFonts w:hint="default"/>
                <w:sz w:val="16"/>
                <w:szCs w:val="16"/>
              </w:rPr>
              <w:t xml:space="preserve"> obilniny, cukor alebo melasy, mä</w:t>
            </w:r>
            <w:r>
              <w:rPr>
                <w:rFonts w:hint="default"/>
                <w:sz w:val="16"/>
                <w:szCs w:val="16"/>
              </w:rPr>
              <w:t>so alebo mlieko pô</w:t>
            </w:r>
            <w:r>
              <w:rPr>
                <w:rFonts w:hint="default"/>
                <w:sz w:val="16"/>
                <w:szCs w:val="16"/>
              </w:rPr>
              <w:t>vodné</w:t>
            </w:r>
            <w:r>
              <w:rPr>
                <w:rFonts w:hint="default"/>
                <w:sz w:val="16"/>
                <w:szCs w:val="16"/>
              </w:rPr>
              <w:t>, a</w:t>
            </w:r>
          </w:p>
          <w:p w:rsidR="00E2180F">
            <w:pPr>
              <w:bidi w:val="0"/>
              <w:spacing w:line="240" w:lineRule="auto"/>
              <w:rPr>
                <w:rFonts w:hint="default"/>
                <w:sz w:val="16"/>
                <w:szCs w:val="16"/>
              </w:rPr>
            </w:pPr>
            <w:r>
              <w:rPr>
                <w:sz w:val="16"/>
                <w:szCs w:val="16"/>
              </w:rPr>
              <w:t>-</w:t>
              <w:tab/>
            </w:r>
            <w:r>
              <w:rPr>
                <w:rFonts w:hint="default"/>
                <w:sz w:val="16"/>
                <w:szCs w:val="16"/>
              </w:rPr>
              <w:t>vš</w:t>
            </w:r>
            <w:r>
              <w:rPr>
                <w:rFonts w:hint="default"/>
                <w:sz w:val="16"/>
                <w:szCs w:val="16"/>
              </w:rPr>
              <w:t>etky použ</w:t>
            </w:r>
            <w:r>
              <w:rPr>
                <w:rFonts w:hint="default"/>
                <w:sz w:val="16"/>
                <w:szCs w:val="16"/>
              </w:rPr>
              <w:t>ité</w:t>
            </w:r>
            <w:r>
              <w:rPr>
                <w:rFonts w:hint="default"/>
                <w:sz w:val="16"/>
                <w:szCs w:val="16"/>
              </w:rPr>
              <w:t xml:space="preserve"> materiá</w:t>
            </w:r>
            <w:r>
              <w:rPr>
                <w:rFonts w:hint="default"/>
                <w:sz w:val="16"/>
                <w:szCs w:val="16"/>
              </w:rPr>
              <w:t>ly kapitoly 3 sú</w:t>
            </w:r>
            <w:r>
              <w:rPr>
                <w:rFonts w:hint="default"/>
                <w:sz w:val="16"/>
                <w:szCs w:val="16"/>
              </w:rPr>
              <w:t xml:space="preserve"> ú</w:t>
            </w:r>
            <w:r>
              <w:rPr>
                <w:rFonts w:hint="default"/>
                <w:sz w:val="16"/>
                <w:szCs w:val="16"/>
              </w:rPr>
              <w:t>plne zí</w:t>
            </w:r>
            <w:r>
              <w:rPr>
                <w:rFonts w:hint="default"/>
                <w:sz w:val="16"/>
                <w:szCs w:val="16"/>
              </w:rPr>
              <w:t>skané</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single" w:sz="6" w:space="0" w:color="auto"/>
              <w:left w:val="single" w:sz="6" w:space="0" w:color="auto"/>
              <w:bottom w:val="nil"/>
              <w:right w:val="nil"/>
            </w:tcBorders>
            <w:textDirection w:val="lrTb"/>
            <w:vAlign w:val="top"/>
          </w:tcPr>
          <w:p w:rsidR="00E2180F">
            <w:pPr>
              <w:bidi w:val="0"/>
              <w:spacing w:line="240" w:lineRule="auto"/>
              <w:rPr>
                <w:sz w:val="16"/>
                <w:szCs w:val="16"/>
              </w:rPr>
            </w:pPr>
            <w:r>
              <w:rPr>
                <w:sz w:val="16"/>
                <w:szCs w:val="16"/>
              </w:rPr>
              <w:t>ex kapitola 24</w:t>
            </w:r>
          </w:p>
        </w:tc>
        <w:tc>
          <w:tcPr>
            <w:tcW w:w="2348" w:type="dxa"/>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Tabak a vyrobené</w:t>
            </w:r>
            <w:r>
              <w:rPr>
                <w:rFonts w:hint="default"/>
                <w:sz w:val="16"/>
                <w:szCs w:val="16"/>
              </w:rPr>
              <w:t xml:space="preserve"> tabakové</w:t>
            </w:r>
            <w:r>
              <w:rPr>
                <w:rFonts w:hint="default"/>
                <w:sz w:val="16"/>
                <w:szCs w:val="16"/>
              </w:rPr>
              <w:t xml:space="preserve"> ná</w:t>
            </w:r>
            <w:r>
              <w:rPr>
                <w:rFonts w:hint="default"/>
                <w:sz w:val="16"/>
                <w:szCs w:val="16"/>
              </w:rPr>
              <w:t>hradky; okrem:</w:t>
            </w:r>
          </w:p>
        </w:tc>
        <w:tc>
          <w:tcPr>
            <w:tcW w:w="2521" w:type="dxa"/>
            <w:gridSpan w:val="2"/>
            <w:tcBorders>
              <w:top w:val="single" w:sz="6"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sú</w:t>
            </w:r>
            <w:r>
              <w:rPr>
                <w:rFonts w:hint="default"/>
                <w:sz w:val="16"/>
                <w:szCs w:val="16"/>
              </w:rPr>
              <w:t xml:space="preserve"> vš</w:t>
            </w:r>
            <w:r>
              <w:rPr>
                <w:rFonts w:hint="default"/>
                <w:sz w:val="16"/>
                <w:szCs w:val="16"/>
              </w:rPr>
              <w:t>etky použ</w:t>
            </w:r>
            <w:r>
              <w:rPr>
                <w:rFonts w:hint="default"/>
                <w:sz w:val="16"/>
                <w:szCs w:val="16"/>
              </w:rPr>
              <w:t>ité</w:t>
            </w:r>
            <w:r>
              <w:rPr>
                <w:rFonts w:hint="default"/>
                <w:sz w:val="16"/>
                <w:szCs w:val="16"/>
              </w:rPr>
              <w:t xml:space="preserve"> materiá</w:t>
            </w:r>
            <w:r>
              <w:rPr>
                <w:rFonts w:hint="default"/>
                <w:sz w:val="16"/>
                <w:szCs w:val="16"/>
              </w:rPr>
              <w:t>ly kapitoly 24 ú</w:t>
            </w:r>
            <w:r>
              <w:rPr>
                <w:rFonts w:hint="default"/>
                <w:sz w:val="16"/>
                <w:szCs w:val="16"/>
              </w:rPr>
              <w:t>plne zí</w:t>
            </w:r>
            <w:r>
              <w:rPr>
                <w:rFonts w:hint="default"/>
                <w:sz w:val="16"/>
                <w:szCs w:val="16"/>
              </w:rPr>
              <w:t>skané</w:t>
            </w:r>
          </w:p>
        </w:tc>
        <w:tc>
          <w:tcPr>
            <w:tcW w:w="2581" w:type="dxa"/>
            <w:gridSpan w:val="2"/>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2402</w:t>
            </w: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Cigary, cigary s odrezaný</w:t>
            </w:r>
            <w:r>
              <w:rPr>
                <w:rFonts w:hint="default"/>
                <w:sz w:val="16"/>
                <w:szCs w:val="16"/>
              </w:rPr>
              <w:t>mi koncami, cigarky a cigarety z tabaku alebo z tabakový</w:t>
            </w:r>
            <w:r>
              <w:rPr>
                <w:rFonts w:hint="default"/>
                <w:sz w:val="16"/>
                <w:szCs w:val="16"/>
              </w:rPr>
              <w:t>ch ná</w:t>
            </w:r>
            <w:r>
              <w:rPr>
                <w:rFonts w:hint="default"/>
                <w:sz w:val="16"/>
                <w:szCs w:val="16"/>
              </w:rPr>
              <w:t>hradiek</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aspoň</w:t>
            </w:r>
            <w:r>
              <w:rPr>
                <w:rFonts w:hint="default"/>
                <w:sz w:val="16"/>
                <w:szCs w:val="16"/>
              </w:rPr>
              <w:t xml:space="preserve"> 70 % hmotnosti použ</w:t>
            </w:r>
            <w:r>
              <w:rPr>
                <w:rFonts w:hint="default"/>
                <w:sz w:val="16"/>
                <w:szCs w:val="16"/>
              </w:rPr>
              <w:t>ité</w:t>
            </w:r>
            <w:r>
              <w:rPr>
                <w:rFonts w:hint="default"/>
                <w:sz w:val="16"/>
                <w:szCs w:val="16"/>
              </w:rPr>
              <w:t>ho nevyrobené</w:t>
            </w:r>
            <w:r>
              <w:rPr>
                <w:rFonts w:hint="default"/>
                <w:sz w:val="16"/>
                <w:szCs w:val="16"/>
              </w:rPr>
              <w:t>ho tabaku alebo tabakové</w:t>
            </w:r>
            <w:r>
              <w:rPr>
                <w:rFonts w:hint="default"/>
                <w:sz w:val="16"/>
                <w:szCs w:val="16"/>
              </w:rPr>
              <w:t>ho odpadu polož</w:t>
            </w:r>
            <w:r>
              <w:rPr>
                <w:rFonts w:hint="default"/>
                <w:sz w:val="16"/>
                <w:szCs w:val="16"/>
              </w:rPr>
              <w:t>ky 2401 je pô</w:t>
            </w:r>
            <w:r>
              <w:rPr>
                <w:rFonts w:hint="default"/>
                <w:sz w:val="16"/>
                <w:szCs w:val="16"/>
              </w:rPr>
              <w:t>vodný</w:t>
            </w:r>
            <w:r>
              <w:rPr>
                <w:rFonts w:hint="default"/>
                <w:sz w:val="16"/>
                <w:szCs w:val="16"/>
              </w:rPr>
              <w:t>ch</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single" w:sz="6" w:space="0" w:color="auto"/>
              <w:right w:val="nil"/>
            </w:tcBorders>
            <w:textDirection w:val="lrTb"/>
            <w:vAlign w:val="top"/>
          </w:tcPr>
          <w:p w:rsidR="00E2180F">
            <w:pPr>
              <w:bidi w:val="0"/>
              <w:spacing w:line="240" w:lineRule="auto"/>
              <w:rPr>
                <w:sz w:val="16"/>
                <w:szCs w:val="16"/>
              </w:rPr>
            </w:pPr>
            <w:r>
              <w:rPr>
                <w:sz w:val="16"/>
                <w:szCs w:val="16"/>
              </w:rPr>
              <w:t xml:space="preserve">ex 2403 </w:t>
            </w:r>
          </w:p>
        </w:tc>
        <w:tc>
          <w:tcPr>
            <w:tcW w:w="2348" w:type="dxa"/>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Tabak na fajč</w:t>
            </w:r>
            <w:r>
              <w:rPr>
                <w:rFonts w:hint="default"/>
                <w:sz w:val="16"/>
                <w:szCs w:val="16"/>
              </w:rPr>
              <w:t>enie</w:t>
            </w:r>
          </w:p>
        </w:tc>
        <w:tc>
          <w:tcPr>
            <w:tcW w:w="2521" w:type="dxa"/>
            <w:gridSpan w:val="2"/>
            <w:tcBorders>
              <w:top w:val="nil"/>
              <w:left w:val="nil"/>
              <w:bottom w:val="single" w:sz="6"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aspoň</w:t>
            </w:r>
            <w:r>
              <w:rPr>
                <w:rFonts w:hint="default"/>
                <w:sz w:val="16"/>
                <w:szCs w:val="16"/>
              </w:rPr>
              <w:t xml:space="preserve"> 70 % hmotnosti použ</w:t>
            </w:r>
            <w:r>
              <w:rPr>
                <w:rFonts w:hint="default"/>
                <w:sz w:val="16"/>
                <w:szCs w:val="16"/>
              </w:rPr>
              <w:t>ité</w:t>
            </w:r>
            <w:r>
              <w:rPr>
                <w:rFonts w:hint="default"/>
                <w:sz w:val="16"/>
                <w:szCs w:val="16"/>
              </w:rPr>
              <w:t>ho nevyrobené</w:t>
            </w:r>
            <w:r>
              <w:rPr>
                <w:rFonts w:hint="default"/>
                <w:sz w:val="16"/>
                <w:szCs w:val="16"/>
              </w:rPr>
              <w:t>ho tabaku alebo tabakové</w:t>
            </w:r>
            <w:r>
              <w:rPr>
                <w:rFonts w:hint="default"/>
                <w:sz w:val="16"/>
                <w:szCs w:val="16"/>
              </w:rPr>
              <w:t>ho odpadu polož</w:t>
            </w:r>
            <w:r>
              <w:rPr>
                <w:rFonts w:hint="default"/>
                <w:sz w:val="16"/>
                <w:szCs w:val="16"/>
              </w:rPr>
              <w:t>ky 2401 je pô</w:t>
            </w:r>
            <w:r>
              <w:rPr>
                <w:rFonts w:hint="default"/>
                <w:sz w:val="16"/>
                <w:szCs w:val="16"/>
              </w:rPr>
              <w:t>vodný</w:t>
            </w:r>
            <w:r>
              <w:rPr>
                <w:rFonts w:hint="default"/>
                <w:sz w:val="16"/>
                <w:szCs w:val="16"/>
              </w:rPr>
              <w:t>ch</w:t>
            </w:r>
          </w:p>
        </w:tc>
        <w:tc>
          <w:tcPr>
            <w:tcW w:w="2581" w:type="dxa"/>
            <w:gridSpan w:val="2"/>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single" w:sz="6" w:space="0" w:color="auto"/>
              <w:left w:val="single" w:sz="6" w:space="0" w:color="auto"/>
              <w:bottom w:val="single" w:sz="4" w:space="0" w:color="auto"/>
              <w:right w:val="nil"/>
            </w:tcBorders>
            <w:textDirection w:val="lrTb"/>
            <w:vAlign w:val="top"/>
          </w:tcPr>
          <w:p w:rsidR="00E2180F">
            <w:pPr>
              <w:bidi w:val="0"/>
              <w:spacing w:line="240" w:lineRule="auto"/>
              <w:rPr>
                <w:sz w:val="16"/>
                <w:szCs w:val="16"/>
              </w:rPr>
            </w:pPr>
            <w:r>
              <w:rPr>
                <w:sz w:val="16"/>
                <w:szCs w:val="16"/>
              </w:rPr>
              <w:t>ex kapitola 25</w:t>
            </w:r>
          </w:p>
        </w:tc>
        <w:tc>
          <w:tcPr>
            <w:tcW w:w="2348" w:type="dxa"/>
            <w:tcBorders>
              <w:top w:val="single" w:sz="6" w:space="0" w:color="auto"/>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Soľ</w:t>
            </w:r>
            <w:r>
              <w:rPr>
                <w:rFonts w:hint="default"/>
                <w:sz w:val="16"/>
                <w:szCs w:val="16"/>
              </w:rPr>
              <w:t>; sí</w:t>
            </w:r>
            <w:r>
              <w:rPr>
                <w:rFonts w:hint="default"/>
                <w:sz w:val="16"/>
                <w:szCs w:val="16"/>
              </w:rPr>
              <w:t>ra; zeminy a kamene; sadra; vá</w:t>
            </w:r>
            <w:r>
              <w:rPr>
                <w:rFonts w:hint="default"/>
                <w:sz w:val="16"/>
                <w:szCs w:val="16"/>
              </w:rPr>
              <w:t>pno a cement; okrem:</w:t>
            </w:r>
          </w:p>
        </w:tc>
        <w:tc>
          <w:tcPr>
            <w:tcW w:w="2521" w:type="dxa"/>
            <w:gridSpan w:val="2"/>
            <w:tcBorders>
              <w:top w:val="single" w:sz="6" w:space="0" w:color="auto"/>
              <w:left w:val="nil"/>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single" w:sz="6" w:space="0" w:color="auto"/>
              <w:left w:val="nil"/>
              <w:bottom w:val="single" w:sz="4"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single" w:sz="4" w:space="0" w:color="auto"/>
              <w:left w:val="single" w:sz="6" w:space="0" w:color="auto"/>
              <w:bottom w:val="nil"/>
              <w:right w:val="nil"/>
            </w:tcBorders>
            <w:textDirection w:val="lrTb"/>
            <w:vAlign w:val="top"/>
          </w:tcPr>
          <w:p w:rsidR="00E2180F">
            <w:pPr>
              <w:bidi w:val="0"/>
              <w:spacing w:line="240" w:lineRule="auto"/>
              <w:rPr>
                <w:sz w:val="16"/>
                <w:szCs w:val="16"/>
              </w:rPr>
            </w:pPr>
            <w:r>
              <w:rPr>
                <w:sz w:val="16"/>
                <w:szCs w:val="16"/>
              </w:rPr>
              <w:t>ex 2504</w:t>
            </w:r>
          </w:p>
        </w:tc>
        <w:tc>
          <w:tcPr>
            <w:tcW w:w="2348" w:type="dxa"/>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Prí</w:t>
            </w:r>
            <w:r>
              <w:rPr>
                <w:rFonts w:hint="default"/>
                <w:sz w:val="16"/>
                <w:szCs w:val="16"/>
              </w:rPr>
              <w:t>rodný</w:t>
            </w:r>
            <w:r>
              <w:rPr>
                <w:rFonts w:hint="default"/>
                <w:sz w:val="16"/>
                <w:szCs w:val="16"/>
              </w:rPr>
              <w:t xml:space="preserve"> kryš</w:t>
            </w:r>
            <w:r>
              <w:rPr>
                <w:rFonts w:hint="default"/>
                <w:sz w:val="16"/>
                <w:szCs w:val="16"/>
              </w:rPr>
              <w:t>talický</w:t>
            </w:r>
            <w:r>
              <w:rPr>
                <w:rFonts w:hint="default"/>
                <w:sz w:val="16"/>
                <w:szCs w:val="16"/>
              </w:rPr>
              <w:t xml:space="preserve"> grafit, s </w:t>
            </w:r>
            <w:r>
              <w:rPr>
                <w:rFonts w:hint="default"/>
                <w:sz w:val="16"/>
                <w:szCs w:val="16"/>
              </w:rPr>
              <w:t>obohatený</w:t>
            </w:r>
            <w:r>
              <w:rPr>
                <w:rFonts w:hint="default"/>
                <w:sz w:val="16"/>
                <w:szCs w:val="16"/>
              </w:rPr>
              <w:t>m obsahom uhlí</w:t>
            </w:r>
            <w:r>
              <w:rPr>
                <w:rFonts w:hint="default"/>
                <w:sz w:val="16"/>
                <w:szCs w:val="16"/>
              </w:rPr>
              <w:t>ka, č</w:t>
            </w:r>
            <w:r>
              <w:rPr>
                <w:rFonts w:hint="default"/>
                <w:sz w:val="16"/>
                <w:szCs w:val="16"/>
              </w:rPr>
              <w:t>istený</w:t>
            </w:r>
            <w:r>
              <w:rPr>
                <w:rFonts w:hint="default"/>
                <w:sz w:val="16"/>
                <w:szCs w:val="16"/>
              </w:rPr>
              <w:t xml:space="preserve"> a mletý</w:t>
            </w:r>
          </w:p>
        </w:tc>
        <w:tc>
          <w:tcPr>
            <w:tcW w:w="2521" w:type="dxa"/>
            <w:gridSpan w:val="2"/>
            <w:tcBorders>
              <w:top w:val="single" w:sz="4" w:space="0" w:color="auto"/>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Obohatenie o obsah uhlí</w:t>
            </w:r>
            <w:r>
              <w:rPr>
                <w:rFonts w:hint="default"/>
                <w:sz w:val="16"/>
                <w:szCs w:val="16"/>
              </w:rPr>
              <w:t>ka, č</w:t>
            </w:r>
            <w:r>
              <w:rPr>
                <w:rFonts w:hint="default"/>
                <w:sz w:val="16"/>
                <w:szCs w:val="16"/>
              </w:rPr>
              <w:t>istenie a mletie surové</w:t>
            </w:r>
            <w:r>
              <w:rPr>
                <w:rFonts w:hint="default"/>
                <w:sz w:val="16"/>
                <w:szCs w:val="16"/>
              </w:rPr>
              <w:t>ho kryš</w:t>
            </w:r>
            <w:r>
              <w:rPr>
                <w:rFonts w:hint="default"/>
                <w:sz w:val="16"/>
                <w:szCs w:val="16"/>
              </w:rPr>
              <w:t>talické</w:t>
            </w:r>
            <w:r>
              <w:rPr>
                <w:rFonts w:hint="default"/>
                <w:sz w:val="16"/>
                <w:szCs w:val="16"/>
              </w:rPr>
              <w:t>ho grafitu</w:t>
            </w:r>
          </w:p>
        </w:tc>
        <w:tc>
          <w:tcPr>
            <w:tcW w:w="2581" w:type="dxa"/>
            <w:gridSpan w:val="2"/>
            <w:tcBorders>
              <w:top w:val="single" w:sz="4" w:space="0" w:color="auto"/>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ex 2515</w:t>
            </w: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Mramor, len rozpí</w:t>
            </w:r>
            <w:r>
              <w:rPr>
                <w:rFonts w:hint="default"/>
                <w:sz w:val="16"/>
                <w:szCs w:val="16"/>
              </w:rPr>
              <w:t>lený</w:t>
            </w:r>
            <w:r>
              <w:rPr>
                <w:rFonts w:hint="default"/>
                <w:sz w:val="16"/>
                <w:szCs w:val="16"/>
              </w:rPr>
              <w:t xml:space="preserve"> alebo inak rozrezaný</w:t>
            </w:r>
            <w:r>
              <w:rPr>
                <w:rFonts w:hint="default"/>
                <w:sz w:val="16"/>
                <w:szCs w:val="16"/>
              </w:rPr>
              <w:t>, na bloky alebo na dosky pravouhlé</w:t>
            </w:r>
            <w:r>
              <w:rPr>
                <w:rFonts w:hint="default"/>
                <w:sz w:val="16"/>
                <w:szCs w:val="16"/>
              </w:rPr>
              <w:t>ho (vrá</w:t>
            </w:r>
            <w:r>
              <w:rPr>
                <w:rFonts w:hint="default"/>
                <w:sz w:val="16"/>
                <w:szCs w:val="16"/>
              </w:rPr>
              <w:t>tane š</w:t>
            </w:r>
            <w:r>
              <w:rPr>
                <w:rFonts w:hint="default"/>
                <w:sz w:val="16"/>
                <w:szCs w:val="16"/>
              </w:rPr>
              <w:t>tvorcové</w:t>
            </w:r>
            <w:r>
              <w:rPr>
                <w:rFonts w:hint="default"/>
                <w:sz w:val="16"/>
                <w:szCs w:val="16"/>
              </w:rPr>
              <w:t>ho) tvaru, s hrú</w:t>
            </w:r>
            <w:r>
              <w:rPr>
                <w:rFonts w:hint="default"/>
                <w:sz w:val="16"/>
                <w:szCs w:val="16"/>
              </w:rPr>
              <w:t>bkou nepresahujú</w:t>
            </w:r>
            <w:r>
              <w:rPr>
                <w:rFonts w:hint="default"/>
                <w:sz w:val="16"/>
                <w:szCs w:val="16"/>
              </w:rPr>
              <w:t>cou 25 cm</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Rezanie mramoru s hrú</w:t>
            </w:r>
            <w:r>
              <w:rPr>
                <w:rFonts w:hint="default"/>
                <w:sz w:val="16"/>
                <w:szCs w:val="16"/>
              </w:rPr>
              <w:t>bkou presahujú</w:t>
            </w:r>
            <w:r>
              <w:rPr>
                <w:rFonts w:hint="default"/>
                <w:sz w:val="16"/>
                <w:szCs w:val="16"/>
              </w:rPr>
              <w:t>cou 25 cm pí</w:t>
            </w:r>
            <w:r>
              <w:rPr>
                <w:rFonts w:hint="default"/>
                <w:sz w:val="16"/>
                <w:szCs w:val="16"/>
              </w:rPr>
              <w:t>lou alebo inak (aj keď</w:t>
            </w:r>
            <w:r>
              <w:rPr>
                <w:rFonts w:hint="default"/>
                <w:sz w:val="16"/>
                <w:szCs w:val="16"/>
              </w:rPr>
              <w:t xml:space="preserve"> už</w:t>
            </w:r>
            <w:r>
              <w:rPr>
                <w:rFonts w:hint="default"/>
                <w:sz w:val="16"/>
                <w:szCs w:val="16"/>
              </w:rPr>
              <w:t xml:space="preserve"> je rozrezaný</w:t>
            </w:r>
            <w:r>
              <w:rPr>
                <w:rFonts w:hint="default"/>
                <w:sz w:val="16"/>
                <w:szCs w:val="16"/>
              </w:rPr>
              <w:t>)</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ex 2516</w:t>
            </w: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Ž</w:t>
            </w:r>
            <w:r>
              <w:rPr>
                <w:rFonts w:hint="default"/>
                <w:sz w:val="16"/>
                <w:szCs w:val="16"/>
              </w:rPr>
              <w:t>ula, porfý</w:t>
            </w:r>
            <w:r>
              <w:rPr>
                <w:rFonts w:hint="default"/>
                <w:sz w:val="16"/>
                <w:szCs w:val="16"/>
              </w:rPr>
              <w:t>r, č</w:t>
            </w:r>
            <w:r>
              <w:rPr>
                <w:rFonts w:hint="default"/>
                <w:sz w:val="16"/>
                <w:szCs w:val="16"/>
              </w:rPr>
              <w:t>adič</w:t>
            </w:r>
            <w:r>
              <w:rPr>
                <w:rFonts w:hint="default"/>
                <w:sz w:val="16"/>
                <w:szCs w:val="16"/>
              </w:rPr>
              <w:t>, pieskovec a </w:t>
            </w:r>
            <w:r>
              <w:rPr>
                <w:rFonts w:hint="default"/>
                <w:sz w:val="16"/>
                <w:szCs w:val="16"/>
              </w:rPr>
              <w:t>iné</w:t>
            </w:r>
            <w:r>
              <w:rPr>
                <w:rFonts w:hint="default"/>
                <w:sz w:val="16"/>
                <w:szCs w:val="16"/>
              </w:rPr>
              <w:t xml:space="preserve"> kamene na vý</w:t>
            </w:r>
            <w:r>
              <w:rPr>
                <w:rFonts w:hint="default"/>
                <w:sz w:val="16"/>
                <w:szCs w:val="16"/>
              </w:rPr>
              <w:t>tvarné</w:t>
            </w:r>
            <w:r>
              <w:rPr>
                <w:rFonts w:hint="default"/>
                <w:sz w:val="16"/>
                <w:szCs w:val="16"/>
              </w:rPr>
              <w:t xml:space="preserve"> alebo stavebné</w:t>
            </w:r>
            <w:r>
              <w:rPr>
                <w:rFonts w:hint="default"/>
                <w:sz w:val="16"/>
                <w:szCs w:val="16"/>
              </w:rPr>
              <w:t xml:space="preserve"> úč</w:t>
            </w:r>
            <w:r>
              <w:rPr>
                <w:rFonts w:hint="default"/>
                <w:sz w:val="16"/>
                <w:szCs w:val="16"/>
              </w:rPr>
              <w:t>ely, len rozpí</w:t>
            </w:r>
            <w:r>
              <w:rPr>
                <w:rFonts w:hint="default"/>
                <w:sz w:val="16"/>
                <w:szCs w:val="16"/>
              </w:rPr>
              <w:t>lené</w:t>
            </w:r>
            <w:r>
              <w:rPr>
                <w:rFonts w:hint="default"/>
                <w:sz w:val="16"/>
                <w:szCs w:val="16"/>
              </w:rPr>
              <w:t xml:space="preserve"> alebo inak rozrezané</w:t>
            </w:r>
            <w:r>
              <w:rPr>
                <w:rFonts w:hint="default"/>
                <w:sz w:val="16"/>
                <w:szCs w:val="16"/>
              </w:rPr>
              <w:t>, na bloky alebo na dosky pravouhlé</w:t>
            </w:r>
            <w:r>
              <w:rPr>
                <w:rFonts w:hint="default"/>
                <w:sz w:val="16"/>
                <w:szCs w:val="16"/>
              </w:rPr>
              <w:t>ho (vrá</w:t>
            </w:r>
            <w:r>
              <w:rPr>
                <w:rFonts w:hint="default"/>
                <w:sz w:val="16"/>
                <w:szCs w:val="16"/>
              </w:rPr>
              <w:t>tane š</w:t>
            </w:r>
            <w:r>
              <w:rPr>
                <w:rFonts w:hint="default"/>
                <w:sz w:val="16"/>
                <w:szCs w:val="16"/>
              </w:rPr>
              <w:t>tvorcové</w:t>
            </w:r>
            <w:r>
              <w:rPr>
                <w:rFonts w:hint="default"/>
                <w:sz w:val="16"/>
                <w:szCs w:val="16"/>
              </w:rPr>
              <w:t>ho) tvaru, s </w:t>
            </w:r>
            <w:r>
              <w:rPr>
                <w:rFonts w:hint="default"/>
                <w:sz w:val="16"/>
                <w:szCs w:val="16"/>
              </w:rPr>
              <w:t>hrú</w:t>
            </w:r>
            <w:r>
              <w:rPr>
                <w:rFonts w:hint="default"/>
                <w:sz w:val="16"/>
                <w:szCs w:val="16"/>
              </w:rPr>
              <w:t>bkou nepresahujú</w:t>
            </w:r>
            <w:r>
              <w:rPr>
                <w:rFonts w:hint="default"/>
                <w:sz w:val="16"/>
                <w:szCs w:val="16"/>
              </w:rPr>
              <w:t>cou 25 cm</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Rezanie kameň</w:t>
            </w:r>
            <w:r>
              <w:rPr>
                <w:rFonts w:hint="default"/>
                <w:sz w:val="16"/>
                <w:szCs w:val="16"/>
              </w:rPr>
              <w:t>a s hrú</w:t>
            </w:r>
            <w:r>
              <w:rPr>
                <w:rFonts w:hint="default"/>
                <w:sz w:val="16"/>
                <w:szCs w:val="16"/>
              </w:rPr>
              <w:t>bkou presahujú</w:t>
            </w:r>
            <w:r>
              <w:rPr>
                <w:rFonts w:hint="default"/>
                <w:sz w:val="16"/>
                <w:szCs w:val="16"/>
              </w:rPr>
              <w:t>cou 25 cm pí</w:t>
            </w:r>
            <w:r>
              <w:rPr>
                <w:rFonts w:hint="default"/>
                <w:sz w:val="16"/>
                <w:szCs w:val="16"/>
              </w:rPr>
              <w:t>lou alebo i</w:t>
            </w:r>
            <w:r>
              <w:rPr>
                <w:rFonts w:hint="default"/>
                <w:sz w:val="16"/>
                <w:szCs w:val="16"/>
              </w:rPr>
              <w:t>nak (aj keď</w:t>
            </w:r>
            <w:r>
              <w:rPr>
                <w:rFonts w:hint="default"/>
                <w:sz w:val="16"/>
                <w:szCs w:val="16"/>
              </w:rPr>
              <w:t xml:space="preserve"> už</w:t>
            </w:r>
            <w:r>
              <w:rPr>
                <w:rFonts w:hint="default"/>
                <w:sz w:val="16"/>
                <w:szCs w:val="16"/>
              </w:rPr>
              <w:t xml:space="preserve"> je rozrezaný</w:t>
            </w:r>
            <w:r>
              <w:rPr>
                <w:rFonts w:hint="default"/>
                <w:sz w:val="16"/>
                <w:szCs w:val="16"/>
              </w:rPr>
              <w:t>)</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ex 2518</w:t>
            </w: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Kalcinovaný</w:t>
            </w:r>
            <w:r>
              <w:rPr>
                <w:rFonts w:hint="default"/>
                <w:sz w:val="16"/>
                <w:szCs w:val="16"/>
              </w:rPr>
              <w:t xml:space="preserve"> dolomit</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Kalciná</w:t>
            </w:r>
            <w:r>
              <w:rPr>
                <w:rFonts w:hint="default"/>
                <w:sz w:val="16"/>
                <w:szCs w:val="16"/>
              </w:rPr>
              <w:t>cia nekalcinované</w:t>
            </w:r>
            <w:r>
              <w:rPr>
                <w:rFonts w:hint="default"/>
                <w:sz w:val="16"/>
                <w:szCs w:val="16"/>
              </w:rPr>
              <w:t>ho dolomitu</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ex 2519</w:t>
            </w: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Drvený</w:t>
            </w:r>
            <w:r>
              <w:rPr>
                <w:rFonts w:hint="default"/>
                <w:sz w:val="16"/>
                <w:szCs w:val="16"/>
              </w:rPr>
              <w:t xml:space="preserve"> prí</w:t>
            </w:r>
            <w:r>
              <w:rPr>
                <w:rFonts w:hint="default"/>
                <w:sz w:val="16"/>
                <w:szCs w:val="16"/>
              </w:rPr>
              <w:t>rodný</w:t>
            </w:r>
            <w:r>
              <w:rPr>
                <w:rFonts w:hint="default"/>
                <w:sz w:val="16"/>
                <w:szCs w:val="16"/>
              </w:rPr>
              <w:t xml:space="preserve"> uhlič</w:t>
            </w:r>
            <w:r>
              <w:rPr>
                <w:rFonts w:hint="default"/>
                <w:sz w:val="16"/>
                <w:szCs w:val="16"/>
              </w:rPr>
              <w:t>itan horeč</w:t>
            </w:r>
            <w:r>
              <w:rPr>
                <w:rFonts w:hint="default"/>
                <w:sz w:val="16"/>
                <w:szCs w:val="16"/>
              </w:rPr>
              <w:t>natý</w:t>
            </w:r>
            <w:r>
              <w:rPr>
                <w:rFonts w:hint="default"/>
                <w:sz w:val="16"/>
                <w:szCs w:val="16"/>
              </w:rPr>
              <w:t xml:space="preserve"> (magnezit), v </w:t>
            </w:r>
            <w:r>
              <w:rPr>
                <w:rFonts w:hint="default"/>
                <w:sz w:val="16"/>
                <w:szCs w:val="16"/>
              </w:rPr>
              <w:t>hermeticky uzatvorený</w:t>
            </w:r>
            <w:r>
              <w:rPr>
                <w:rFonts w:hint="default"/>
                <w:sz w:val="16"/>
                <w:szCs w:val="16"/>
              </w:rPr>
              <w:t>ch kontajneroch, a oxid horeč</w:t>
            </w:r>
            <w:r>
              <w:rPr>
                <w:rFonts w:hint="default"/>
                <w:sz w:val="16"/>
                <w:szCs w:val="16"/>
              </w:rPr>
              <w:t>natý</w:t>
            </w:r>
            <w:r>
              <w:rPr>
                <w:rFonts w:hint="default"/>
                <w:sz w:val="16"/>
                <w:szCs w:val="16"/>
              </w:rPr>
              <w:t>; č</w:t>
            </w:r>
            <w:r>
              <w:rPr>
                <w:rFonts w:hint="default"/>
                <w:sz w:val="16"/>
                <w:szCs w:val="16"/>
              </w:rPr>
              <w:t>isté</w:t>
            </w:r>
            <w:r>
              <w:rPr>
                <w:rFonts w:hint="default"/>
                <w:sz w:val="16"/>
                <w:szCs w:val="16"/>
              </w:rPr>
              <w:t xml:space="preserve"> alebo nie, iné</w:t>
            </w:r>
            <w:r>
              <w:rPr>
                <w:rFonts w:hint="default"/>
                <w:sz w:val="16"/>
                <w:szCs w:val="16"/>
              </w:rPr>
              <w:t xml:space="preserve"> ako tavená</w:t>
            </w:r>
            <w:r>
              <w:rPr>
                <w:rFonts w:hint="default"/>
                <w:sz w:val="16"/>
                <w:szCs w:val="16"/>
              </w:rPr>
              <w:t xml:space="preserve"> magné</w:t>
            </w:r>
            <w:r>
              <w:rPr>
                <w:rFonts w:hint="default"/>
                <w:sz w:val="16"/>
                <w:szCs w:val="16"/>
              </w:rPr>
              <w:t>zia aleb</w:t>
            </w:r>
            <w:r>
              <w:rPr>
                <w:rFonts w:hint="default"/>
                <w:sz w:val="16"/>
                <w:szCs w:val="16"/>
              </w:rPr>
              <w:t>o spekaná</w:t>
            </w:r>
            <w:r>
              <w:rPr>
                <w:rFonts w:hint="default"/>
                <w:sz w:val="16"/>
                <w:szCs w:val="16"/>
              </w:rPr>
              <w:t xml:space="preserve"> (sintrovaná</w:t>
            </w:r>
            <w:r>
              <w:rPr>
                <w:rFonts w:hint="default"/>
                <w:sz w:val="16"/>
                <w:szCs w:val="16"/>
              </w:rPr>
              <w:t>) magné</w:t>
            </w:r>
            <w:r>
              <w:rPr>
                <w:rFonts w:hint="default"/>
                <w:sz w:val="16"/>
                <w:szCs w:val="16"/>
              </w:rPr>
              <w:t>zia</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 Prí</w:t>
            </w:r>
            <w:r>
              <w:rPr>
                <w:rFonts w:hint="default"/>
                <w:sz w:val="16"/>
                <w:szCs w:val="16"/>
              </w:rPr>
              <w:t>rodný</w:t>
            </w:r>
            <w:r>
              <w:rPr>
                <w:rFonts w:hint="default"/>
                <w:sz w:val="16"/>
                <w:szCs w:val="16"/>
              </w:rPr>
              <w:t xml:space="preserve"> uhlič</w:t>
            </w:r>
            <w:r>
              <w:rPr>
                <w:rFonts w:hint="default"/>
                <w:sz w:val="16"/>
                <w:szCs w:val="16"/>
              </w:rPr>
              <w:t>itan horeč</w:t>
            </w:r>
            <w:r>
              <w:rPr>
                <w:rFonts w:hint="default"/>
                <w:sz w:val="16"/>
                <w:szCs w:val="16"/>
              </w:rPr>
              <w:t>natý</w:t>
            </w:r>
            <w:r>
              <w:rPr>
                <w:rFonts w:hint="default"/>
                <w:sz w:val="16"/>
                <w:szCs w:val="16"/>
              </w:rPr>
              <w:t xml:space="preserve"> (magnezit) vš</w:t>
            </w:r>
            <w:r>
              <w:rPr>
                <w:rFonts w:hint="default"/>
                <w:sz w:val="16"/>
                <w:szCs w:val="16"/>
              </w:rPr>
              <w:t>ak mož</w:t>
            </w:r>
            <w:r>
              <w:rPr>
                <w:rFonts w:hint="default"/>
                <w:sz w:val="16"/>
                <w:szCs w:val="16"/>
              </w:rPr>
              <w:t>no použ</w:t>
            </w:r>
            <w:r>
              <w:rPr>
                <w:rFonts w:hint="default"/>
                <w:sz w:val="16"/>
                <w:szCs w:val="16"/>
              </w:rPr>
              <w:t>iť</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single" w:sz="4" w:space="0" w:color="auto"/>
              <w:right w:val="nil"/>
            </w:tcBorders>
            <w:textDirection w:val="lrTb"/>
            <w:vAlign w:val="top"/>
          </w:tcPr>
          <w:p w:rsidR="00E2180F">
            <w:pPr>
              <w:bidi w:val="0"/>
              <w:spacing w:line="240" w:lineRule="auto"/>
              <w:rPr>
                <w:sz w:val="16"/>
                <w:szCs w:val="16"/>
              </w:rPr>
            </w:pPr>
            <w:r>
              <w:rPr>
                <w:sz w:val="16"/>
                <w:szCs w:val="16"/>
              </w:rPr>
              <w:t>ex 2520</w:t>
            </w:r>
          </w:p>
        </w:tc>
        <w:tc>
          <w:tcPr>
            <w:tcW w:w="2348" w:type="dxa"/>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Sadry osobitne upravené</w:t>
            </w:r>
            <w:r>
              <w:rPr>
                <w:rFonts w:hint="default"/>
                <w:sz w:val="16"/>
                <w:szCs w:val="16"/>
              </w:rPr>
              <w:t xml:space="preserve"> na stomatologické</w:t>
            </w:r>
            <w:r>
              <w:rPr>
                <w:rFonts w:hint="default"/>
                <w:sz w:val="16"/>
                <w:szCs w:val="16"/>
              </w:rPr>
              <w:t xml:space="preserve"> úč</w:t>
            </w:r>
            <w:r>
              <w:rPr>
                <w:rFonts w:hint="default"/>
                <w:sz w:val="16"/>
                <w:szCs w:val="16"/>
              </w:rPr>
              <w:t>ely</w:t>
            </w:r>
          </w:p>
        </w:tc>
        <w:tc>
          <w:tcPr>
            <w:tcW w:w="2521" w:type="dxa"/>
            <w:gridSpan w:val="2"/>
            <w:tcBorders>
              <w:top w:val="nil"/>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50 %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single" w:sz="4" w:space="0" w:color="auto"/>
              <w:right w:val="nil"/>
            </w:tcBorders>
            <w:textDirection w:val="lrTb"/>
            <w:vAlign w:val="top"/>
          </w:tcPr>
          <w:p w:rsidR="00E2180F">
            <w:pPr>
              <w:bidi w:val="0"/>
              <w:spacing w:line="240" w:lineRule="auto"/>
              <w:rPr>
                <w:sz w:val="16"/>
                <w:szCs w:val="16"/>
              </w:rPr>
            </w:pPr>
            <w:r>
              <w:rPr>
                <w:sz w:val="16"/>
                <w:szCs w:val="16"/>
              </w:rPr>
              <w:t>ex 2524</w:t>
            </w:r>
          </w:p>
        </w:tc>
        <w:tc>
          <w:tcPr>
            <w:tcW w:w="2348" w:type="dxa"/>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Prí</w:t>
            </w:r>
            <w:r>
              <w:rPr>
                <w:rFonts w:hint="default"/>
                <w:sz w:val="16"/>
                <w:szCs w:val="16"/>
              </w:rPr>
              <w:t>rodné</w:t>
            </w:r>
            <w:r>
              <w:rPr>
                <w:rFonts w:hint="default"/>
                <w:sz w:val="16"/>
                <w:szCs w:val="16"/>
              </w:rPr>
              <w:t xml:space="preserve"> azbestové</w:t>
            </w:r>
            <w:r>
              <w:rPr>
                <w:rFonts w:hint="default"/>
                <w:sz w:val="16"/>
                <w:szCs w:val="16"/>
              </w:rPr>
              <w:t xml:space="preserve"> vlá</w:t>
            </w:r>
            <w:r>
              <w:rPr>
                <w:rFonts w:hint="default"/>
                <w:sz w:val="16"/>
                <w:szCs w:val="16"/>
              </w:rPr>
              <w:t>kna</w:t>
            </w:r>
          </w:p>
        </w:tc>
        <w:tc>
          <w:tcPr>
            <w:tcW w:w="2521" w:type="dxa"/>
            <w:gridSpan w:val="2"/>
            <w:tcBorders>
              <w:top w:val="nil"/>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azbestové</w:t>
            </w:r>
            <w:r>
              <w:rPr>
                <w:rFonts w:hint="default"/>
                <w:sz w:val="16"/>
                <w:szCs w:val="16"/>
              </w:rPr>
              <w:t>ho koncentrá</w:t>
            </w:r>
            <w:r>
              <w:rPr>
                <w:rFonts w:hint="default"/>
                <w:sz w:val="16"/>
                <w:szCs w:val="16"/>
              </w:rPr>
              <w:t>tu</w:t>
            </w:r>
          </w:p>
        </w:tc>
        <w:tc>
          <w:tcPr>
            <w:tcW w:w="258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ex 2525</w:t>
            </w: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Sľ</w:t>
            </w:r>
            <w:r>
              <w:rPr>
                <w:rFonts w:hint="default"/>
                <w:sz w:val="16"/>
                <w:szCs w:val="16"/>
              </w:rPr>
              <w:t>udový</w:t>
            </w:r>
            <w:r>
              <w:rPr>
                <w:rFonts w:hint="default"/>
                <w:sz w:val="16"/>
                <w:szCs w:val="16"/>
              </w:rPr>
              <w:t xml:space="preserve"> prach</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Mletie sľ</w:t>
            </w:r>
            <w:r>
              <w:rPr>
                <w:rFonts w:hint="default"/>
                <w:sz w:val="16"/>
                <w:szCs w:val="16"/>
              </w:rPr>
              <w:t>udy alebo sľ</w:t>
            </w:r>
            <w:r>
              <w:rPr>
                <w:rFonts w:hint="default"/>
                <w:sz w:val="16"/>
                <w:szCs w:val="16"/>
              </w:rPr>
              <w:t>udové</w:t>
            </w:r>
            <w:r>
              <w:rPr>
                <w:rFonts w:hint="default"/>
                <w:sz w:val="16"/>
                <w:szCs w:val="16"/>
              </w:rPr>
              <w:t>ho odpadu</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single" w:sz="6" w:space="0" w:color="auto"/>
              <w:right w:val="nil"/>
            </w:tcBorders>
            <w:textDirection w:val="lrTb"/>
            <w:vAlign w:val="top"/>
          </w:tcPr>
          <w:p w:rsidR="00E2180F">
            <w:pPr>
              <w:bidi w:val="0"/>
              <w:spacing w:line="240" w:lineRule="auto"/>
              <w:rPr>
                <w:sz w:val="16"/>
                <w:szCs w:val="16"/>
              </w:rPr>
            </w:pPr>
            <w:r>
              <w:rPr>
                <w:sz w:val="16"/>
                <w:szCs w:val="16"/>
              </w:rPr>
              <w:t>ex 2530</w:t>
            </w:r>
          </w:p>
        </w:tc>
        <w:tc>
          <w:tcPr>
            <w:tcW w:w="2348" w:type="dxa"/>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Farebné</w:t>
            </w:r>
            <w:r>
              <w:rPr>
                <w:rFonts w:hint="default"/>
                <w:sz w:val="16"/>
                <w:szCs w:val="16"/>
              </w:rPr>
              <w:t xml:space="preserve"> hlinky, kalcinované</w:t>
            </w:r>
            <w:r>
              <w:rPr>
                <w:rFonts w:hint="default"/>
                <w:sz w:val="16"/>
                <w:szCs w:val="16"/>
              </w:rPr>
              <w:t xml:space="preserve"> alebo v práš</w:t>
            </w:r>
            <w:r>
              <w:rPr>
                <w:rFonts w:hint="default"/>
                <w:sz w:val="16"/>
                <w:szCs w:val="16"/>
              </w:rPr>
              <w:t>ku</w:t>
            </w:r>
          </w:p>
        </w:tc>
        <w:tc>
          <w:tcPr>
            <w:tcW w:w="2521" w:type="dxa"/>
            <w:gridSpan w:val="2"/>
            <w:tcBorders>
              <w:top w:val="nil"/>
              <w:left w:val="nil"/>
              <w:bottom w:val="single" w:sz="6" w:space="0" w:color="auto"/>
              <w:right w:val="nil"/>
            </w:tcBorders>
            <w:textDirection w:val="lrTb"/>
            <w:vAlign w:val="top"/>
          </w:tcPr>
          <w:p w:rsidR="00E2180F">
            <w:pPr>
              <w:bidi w:val="0"/>
              <w:spacing w:line="240" w:lineRule="auto"/>
              <w:rPr>
                <w:rFonts w:hint="default"/>
                <w:sz w:val="16"/>
                <w:szCs w:val="16"/>
              </w:rPr>
            </w:pPr>
            <w:r>
              <w:rPr>
                <w:rFonts w:hint="default"/>
                <w:sz w:val="16"/>
                <w:szCs w:val="16"/>
              </w:rPr>
              <w:t>Kalciná</w:t>
            </w:r>
            <w:r>
              <w:rPr>
                <w:rFonts w:hint="default"/>
                <w:sz w:val="16"/>
                <w:szCs w:val="16"/>
              </w:rPr>
              <w:t>cia alebo mletie farebný</w:t>
            </w:r>
            <w:r>
              <w:rPr>
                <w:rFonts w:hint="default"/>
                <w:sz w:val="16"/>
                <w:szCs w:val="16"/>
              </w:rPr>
              <w:t>ch hliniek</w:t>
            </w:r>
          </w:p>
        </w:tc>
        <w:tc>
          <w:tcPr>
            <w:tcW w:w="2581" w:type="dxa"/>
            <w:gridSpan w:val="2"/>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single" w:sz="6" w:space="0" w:color="auto"/>
              <w:left w:val="single" w:sz="6" w:space="0" w:color="auto"/>
              <w:bottom w:val="single" w:sz="6" w:space="0" w:color="auto"/>
              <w:right w:val="nil"/>
            </w:tcBorders>
            <w:textDirection w:val="lrTb"/>
            <w:vAlign w:val="top"/>
          </w:tcPr>
          <w:p w:rsidR="00E2180F">
            <w:pPr>
              <w:bidi w:val="0"/>
              <w:spacing w:line="240" w:lineRule="auto"/>
              <w:rPr>
                <w:sz w:val="16"/>
                <w:szCs w:val="16"/>
              </w:rPr>
            </w:pPr>
            <w:r>
              <w:rPr>
                <w:sz w:val="16"/>
                <w:szCs w:val="16"/>
              </w:rPr>
              <w:t>Kapitola 26</w:t>
            </w:r>
          </w:p>
        </w:tc>
        <w:tc>
          <w:tcPr>
            <w:tcW w:w="2348" w:type="dxa"/>
            <w:tcBorders>
              <w:top w:val="single" w:sz="6" w:space="0" w:color="auto"/>
              <w:left w:val="single" w:sz="6" w:space="0" w:color="auto"/>
              <w:bottom w:val="single" w:sz="6" w:space="0" w:color="auto"/>
              <w:right w:val="single" w:sz="6" w:space="0" w:color="auto"/>
            </w:tcBorders>
            <w:textDirection w:val="lrTb"/>
            <w:vAlign w:val="top"/>
          </w:tcPr>
          <w:p w:rsidR="00E2180F">
            <w:pPr>
              <w:bidi w:val="0"/>
              <w:spacing w:line="240" w:lineRule="auto"/>
              <w:rPr>
                <w:sz w:val="16"/>
                <w:szCs w:val="16"/>
              </w:rPr>
            </w:pPr>
            <w:r>
              <w:rPr>
                <w:sz w:val="16"/>
                <w:szCs w:val="16"/>
              </w:rPr>
              <w:t>Rudy kovov, trosky a popoly</w:t>
            </w:r>
          </w:p>
        </w:tc>
        <w:tc>
          <w:tcPr>
            <w:tcW w:w="2521" w:type="dxa"/>
            <w:gridSpan w:val="2"/>
            <w:tcBorders>
              <w:top w:val="single" w:sz="6" w:space="0" w:color="auto"/>
              <w:left w:val="nil"/>
              <w:bottom w:val="single" w:sz="6"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single" w:sz="6" w:space="0" w:color="auto"/>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ex kapitola 27</w:t>
            </w: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Nerastné</w:t>
            </w:r>
            <w:r>
              <w:rPr>
                <w:rFonts w:hint="default"/>
                <w:sz w:val="16"/>
                <w:szCs w:val="16"/>
              </w:rPr>
              <w:t xml:space="preserve"> palivá</w:t>
            </w:r>
            <w:r>
              <w:rPr>
                <w:rFonts w:hint="default"/>
                <w:sz w:val="16"/>
                <w:szCs w:val="16"/>
              </w:rPr>
              <w:t>, minerá</w:t>
            </w:r>
            <w:r>
              <w:rPr>
                <w:rFonts w:hint="default"/>
                <w:sz w:val="16"/>
                <w:szCs w:val="16"/>
              </w:rPr>
              <w:t>lne oleje a produkty ich destilá</w:t>
            </w:r>
            <w:r>
              <w:rPr>
                <w:rFonts w:hint="default"/>
                <w:sz w:val="16"/>
                <w:szCs w:val="16"/>
              </w:rPr>
              <w:t>cie; bitumenó</w:t>
            </w:r>
            <w:r>
              <w:rPr>
                <w:rFonts w:hint="default"/>
                <w:sz w:val="16"/>
                <w:szCs w:val="16"/>
              </w:rPr>
              <w:t>zne lá</w:t>
            </w:r>
            <w:r>
              <w:rPr>
                <w:rFonts w:hint="default"/>
                <w:sz w:val="16"/>
                <w:szCs w:val="16"/>
              </w:rPr>
              <w:t>tky; minerá</w:t>
            </w:r>
            <w:r>
              <w:rPr>
                <w:rFonts w:hint="default"/>
                <w:sz w:val="16"/>
                <w:szCs w:val="16"/>
              </w:rPr>
              <w:t>lne vosky; okrem:</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ex 2707</w:t>
            </w: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Oleje, v ktorý</w:t>
            </w:r>
            <w:r>
              <w:rPr>
                <w:rFonts w:hint="default"/>
                <w:sz w:val="16"/>
                <w:szCs w:val="16"/>
              </w:rPr>
              <w:t>ch hmotnosť</w:t>
            </w:r>
            <w:r>
              <w:rPr>
                <w:rFonts w:hint="default"/>
                <w:sz w:val="16"/>
                <w:szCs w:val="16"/>
              </w:rPr>
              <w:t xml:space="preserve"> aromatický</w:t>
            </w:r>
            <w:r>
              <w:rPr>
                <w:rFonts w:hint="default"/>
                <w:sz w:val="16"/>
                <w:szCs w:val="16"/>
              </w:rPr>
              <w:t>ch zlož</w:t>
            </w:r>
            <w:r>
              <w:rPr>
                <w:rFonts w:hint="default"/>
                <w:sz w:val="16"/>
                <w:szCs w:val="16"/>
              </w:rPr>
              <w:t>iek prevaž</w:t>
            </w:r>
            <w:r>
              <w:rPr>
                <w:rFonts w:hint="default"/>
                <w:sz w:val="16"/>
                <w:szCs w:val="16"/>
              </w:rPr>
              <w:t>uje nad hmotnosť</w:t>
            </w:r>
            <w:r>
              <w:rPr>
                <w:rFonts w:hint="default"/>
                <w:sz w:val="16"/>
                <w:szCs w:val="16"/>
              </w:rPr>
              <w:t>ou nearomatický</w:t>
            </w:r>
            <w:r>
              <w:rPr>
                <w:rFonts w:hint="default"/>
                <w:sz w:val="16"/>
                <w:szCs w:val="16"/>
              </w:rPr>
              <w:t>ch zlož</w:t>
            </w:r>
            <w:r>
              <w:rPr>
                <w:rFonts w:hint="default"/>
                <w:sz w:val="16"/>
                <w:szCs w:val="16"/>
              </w:rPr>
              <w:t>iek, ktoré</w:t>
            </w:r>
            <w:r>
              <w:rPr>
                <w:rFonts w:hint="default"/>
                <w:sz w:val="16"/>
                <w:szCs w:val="16"/>
              </w:rPr>
              <w:t xml:space="preserve"> sú</w:t>
            </w:r>
            <w:r>
              <w:rPr>
                <w:rFonts w:hint="default"/>
                <w:sz w:val="16"/>
                <w:szCs w:val="16"/>
              </w:rPr>
              <w:t xml:space="preserve"> podobné</w:t>
            </w:r>
            <w:r>
              <w:rPr>
                <w:rFonts w:hint="default"/>
                <w:sz w:val="16"/>
                <w:szCs w:val="16"/>
              </w:rPr>
              <w:t xml:space="preserve"> minerá</w:t>
            </w:r>
            <w:r>
              <w:rPr>
                <w:rFonts w:hint="default"/>
                <w:sz w:val="16"/>
                <w:szCs w:val="16"/>
              </w:rPr>
              <w:t>lnym olejom vyrobený</w:t>
            </w:r>
            <w:r>
              <w:rPr>
                <w:rFonts w:hint="default"/>
                <w:sz w:val="16"/>
                <w:szCs w:val="16"/>
              </w:rPr>
              <w:t>m destilá</w:t>
            </w:r>
            <w:r>
              <w:rPr>
                <w:rFonts w:hint="default"/>
                <w:sz w:val="16"/>
                <w:szCs w:val="16"/>
              </w:rPr>
              <w:t>ciou č</w:t>
            </w:r>
            <w:r>
              <w:rPr>
                <w:rFonts w:hint="default"/>
                <w:sz w:val="16"/>
                <w:szCs w:val="16"/>
              </w:rPr>
              <w:t>iernouhoľ</w:t>
            </w:r>
            <w:r>
              <w:rPr>
                <w:rFonts w:hint="default"/>
                <w:sz w:val="16"/>
                <w:szCs w:val="16"/>
              </w:rPr>
              <w:t>ný</w:t>
            </w:r>
            <w:r>
              <w:rPr>
                <w:rFonts w:hint="default"/>
                <w:sz w:val="16"/>
                <w:szCs w:val="16"/>
              </w:rPr>
              <w:t>ch dechtov, z ktorý</w:t>
            </w:r>
            <w:r>
              <w:rPr>
                <w:rFonts w:hint="default"/>
                <w:sz w:val="16"/>
                <w:szCs w:val="16"/>
              </w:rPr>
              <w:t>ch 65 % objemu alebo viac destiluje pri teplote do 250 °</w:t>
            </w:r>
            <w:r>
              <w:rPr>
                <w:rFonts w:hint="default"/>
                <w:sz w:val="16"/>
                <w:szCs w:val="16"/>
              </w:rPr>
              <w:t>C (vrá</w:t>
            </w:r>
            <w:r>
              <w:rPr>
                <w:rFonts w:hint="default"/>
                <w:sz w:val="16"/>
                <w:szCs w:val="16"/>
              </w:rPr>
              <w:t>tane zmesí</w:t>
            </w:r>
            <w:r>
              <w:rPr>
                <w:rFonts w:hint="default"/>
                <w:sz w:val="16"/>
                <w:szCs w:val="16"/>
              </w:rPr>
              <w:t xml:space="preserve"> lakové</w:t>
            </w:r>
            <w:r>
              <w:rPr>
                <w:rFonts w:hint="default"/>
                <w:sz w:val="16"/>
                <w:szCs w:val="16"/>
              </w:rPr>
              <w:t>ho benzí</w:t>
            </w:r>
            <w:r>
              <w:rPr>
                <w:rFonts w:hint="default"/>
                <w:sz w:val="16"/>
                <w:szCs w:val="16"/>
              </w:rPr>
              <w:t>nu a benzolu), použí</w:t>
            </w:r>
            <w:r>
              <w:rPr>
                <w:rFonts w:hint="default"/>
                <w:sz w:val="16"/>
                <w:szCs w:val="16"/>
              </w:rPr>
              <w:t>vané</w:t>
            </w:r>
            <w:r>
              <w:rPr>
                <w:rFonts w:hint="default"/>
                <w:sz w:val="16"/>
                <w:szCs w:val="16"/>
              </w:rPr>
              <w:t xml:space="preserve"> ako pohonné</w:t>
            </w:r>
            <w:r>
              <w:rPr>
                <w:rFonts w:hint="default"/>
                <w:sz w:val="16"/>
                <w:szCs w:val="16"/>
              </w:rPr>
              <w:t xml:space="preserve"> lá</w:t>
            </w:r>
            <w:r>
              <w:rPr>
                <w:rFonts w:hint="default"/>
                <w:sz w:val="16"/>
                <w:szCs w:val="16"/>
              </w:rPr>
              <w:t>tky alebo vykurovacie palivá</w:t>
            </w:r>
          </w:p>
        </w:tc>
        <w:tc>
          <w:tcPr>
            <w:tcW w:w="2521" w:type="dxa"/>
            <w:gridSpan w:val="2"/>
            <w:tcBorders>
              <w:top w:val="nil"/>
              <w:left w:val="nil"/>
              <w:bottom w:val="nil"/>
              <w:right w:val="nil"/>
            </w:tcBorders>
            <w:textDirection w:val="lrTb"/>
            <w:vAlign w:val="top"/>
          </w:tcPr>
          <w:p w:rsidR="00E2180F">
            <w:pPr>
              <w:bidi w:val="0"/>
              <w:spacing w:line="240" w:lineRule="auto"/>
              <w:rPr>
                <w:position w:val="6"/>
                <w:sz w:val="16"/>
                <w:szCs w:val="16"/>
              </w:rPr>
            </w:pPr>
            <w:r>
              <w:rPr>
                <w:rFonts w:hint="default"/>
                <w:sz w:val="16"/>
                <w:szCs w:val="16"/>
              </w:rPr>
              <w:t>Operá</w:t>
            </w:r>
            <w:r>
              <w:rPr>
                <w:rFonts w:hint="default"/>
                <w:sz w:val="16"/>
                <w:szCs w:val="16"/>
              </w:rPr>
              <w:t>cie spojené</w:t>
            </w:r>
            <w:r>
              <w:rPr>
                <w:rFonts w:hint="default"/>
                <w:sz w:val="16"/>
                <w:szCs w:val="16"/>
              </w:rPr>
              <w:t xml:space="preserve"> s rafiná</w:t>
            </w:r>
            <w:r>
              <w:rPr>
                <w:rFonts w:hint="default"/>
                <w:sz w:val="16"/>
                <w:szCs w:val="16"/>
              </w:rPr>
              <w:t>ciou a/alebo jedný</w:t>
            </w:r>
            <w:r>
              <w:rPr>
                <w:rFonts w:hint="default"/>
                <w:sz w:val="16"/>
                <w:szCs w:val="16"/>
              </w:rPr>
              <w:t>m alebo viacerý</w:t>
            </w:r>
            <w:r>
              <w:rPr>
                <w:rFonts w:hint="default"/>
                <w:sz w:val="16"/>
                <w:szCs w:val="16"/>
              </w:rPr>
              <w:t>mi š</w:t>
            </w:r>
            <w:r>
              <w:rPr>
                <w:rFonts w:hint="default"/>
                <w:sz w:val="16"/>
                <w:szCs w:val="16"/>
              </w:rPr>
              <w:t>pecifický</w:t>
            </w:r>
            <w:r>
              <w:rPr>
                <w:rFonts w:hint="default"/>
                <w:sz w:val="16"/>
                <w:szCs w:val="16"/>
              </w:rPr>
              <w:t>m(-i) spracovaní</w:t>
            </w:r>
            <w:r>
              <w:rPr>
                <w:rFonts w:hint="default"/>
                <w:sz w:val="16"/>
                <w:szCs w:val="16"/>
              </w:rPr>
              <w:t>m(-iami) (</w:t>
            </w:r>
            <w:r>
              <w:rPr>
                <w:rStyle w:val="FootnoteReference"/>
                <w:sz w:val="16"/>
                <w:szCs w:val="16"/>
                <w:rtl w:val="0"/>
              </w:rPr>
              <w:footnoteReference w:id="19"/>
            </w:r>
            <w:r>
              <w:rPr>
                <w:sz w:val="16"/>
                <w:szCs w:val="16"/>
              </w:rPr>
              <w:t>)</w:t>
            </w:r>
          </w:p>
          <w:p w:rsidR="00E2180F">
            <w:pPr>
              <w:bidi w:val="0"/>
              <w:spacing w:line="240" w:lineRule="auto"/>
              <w:rPr>
                <w:sz w:val="16"/>
                <w:szCs w:val="16"/>
              </w:rPr>
            </w:pPr>
            <w:r>
              <w:rPr>
                <w:sz w:val="16"/>
                <w:szCs w:val="16"/>
              </w:rPr>
              <w:t>alebo</w:t>
            </w:r>
          </w:p>
          <w:p w:rsidR="00E2180F">
            <w:pPr>
              <w:bidi w:val="0"/>
              <w:spacing w:line="240" w:lineRule="auto"/>
              <w:rPr>
                <w:rFonts w:hint="default"/>
                <w:sz w:val="16"/>
                <w:szCs w:val="16"/>
              </w:rPr>
            </w:pPr>
            <w:r>
              <w:rPr>
                <w:rFonts w:hint="default"/>
                <w:sz w:val="16"/>
                <w:szCs w:val="16"/>
              </w:rPr>
              <w:t>Iné</w:t>
            </w:r>
            <w:r>
              <w:rPr>
                <w:rFonts w:hint="default"/>
                <w:sz w:val="16"/>
                <w:szCs w:val="16"/>
              </w:rPr>
              <w:t xml:space="preserve"> operá</w:t>
            </w:r>
            <w:r>
              <w:rPr>
                <w:rFonts w:hint="default"/>
                <w:sz w:val="16"/>
                <w:szCs w:val="16"/>
              </w:rPr>
              <w:t>cie, v ktorý</w:t>
            </w:r>
            <w:r>
              <w:rPr>
                <w:rFonts w:hint="default"/>
                <w:sz w:val="16"/>
                <w:szCs w:val="16"/>
              </w:rPr>
              <w:t>ch sú</w:t>
            </w:r>
            <w:r>
              <w:rPr>
                <w:rFonts w:hint="default"/>
                <w:sz w:val="16"/>
                <w:szCs w:val="16"/>
              </w:rPr>
              <w:t xml:space="preserve"> vš</w:t>
            </w:r>
            <w:r>
              <w:rPr>
                <w:rFonts w:hint="default"/>
                <w:sz w:val="16"/>
                <w:szCs w:val="16"/>
              </w:rPr>
              <w:t>etky použ</w:t>
            </w:r>
            <w:r>
              <w:rPr>
                <w:rFonts w:hint="default"/>
                <w:sz w:val="16"/>
                <w:szCs w:val="16"/>
              </w:rPr>
              <w:t>ité</w:t>
            </w:r>
            <w:r>
              <w:rPr>
                <w:rFonts w:hint="default"/>
                <w:sz w:val="16"/>
                <w:szCs w:val="16"/>
              </w:rPr>
              <w:t xml:space="preserve"> materiá</w:t>
            </w:r>
            <w:r>
              <w:rPr>
                <w:rFonts w:hint="default"/>
                <w:sz w:val="16"/>
                <w:szCs w:val="16"/>
              </w:rPr>
              <w:t>ly zatriedené</w:t>
            </w:r>
            <w:r>
              <w:rPr>
                <w:rFonts w:hint="default"/>
                <w:sz w:val="16"/>
                <w:szCs w:val="16"/>
              </w:rPr>
              <w:t xml:space="preserve"> do inej polož</w:t>
            </w:r>
            <w:r>
              <w:rPr>
                <w:rFonts w:hint="default"/>
                <w:sz w:val="16"/>
                <w:szCs w:val="16"/>
              </w:rPr>
              <w:t>ky ako polož</w:t>
            </w:r>
            <w:r>
              <w:rPr>
                <w:rFonts w:hint="default"/>
                <w:sz w:val="16"/>
                <w:szCs w:val="16"/>
              </w:rPr>
              <w:t>ka vý</w:t>
            </w:r>
            <w:r>
              <w:rPr>
                <w:rFonts w:hint="default"/>
                <w:sz w:val="16"/>
                <w:szCs w:val="16"/>
              </w:rPr>
              <w:t>robku. Materiá</w:t>
            </w:r>
            <w:r>
              <w:rPr>
                <w:rFonts w:hint="default"/>
                <w:sz w:val="16"/>
                <w:szCs w:val="16"/>
              </w:rPr>
              <w:t>ly tej ist</w:t>
            </w:r>
            <w:r>
              <w:rPr>
                <w:rFonts w:hint="default"/>
                <w:sz w:val="16"/>
                <w:szCs w:val="16"/>
              </w:rPr>
              <w:t>ej polož</w:t>
            </w:r>
            <w:r>
              <w:rPr>
                <w:rFonts w:hint="default"/>
                <w:sz w:val="16"/>
                <w:szCs w:val="16"/>
              </w:rPr>
              <w:t>ky ako vý</w:t>
            </w:r>
            <w:r>
              <w:rPr>
                <w:rFonts w:hint="default"/>
                <w:sz w:val="16"/>
                <w:szCs w:val="16"/>
              </w:rPr>
              <w:t>robok sa vš</w:t>
            </w:r>
            <w:r>
              <w:rPr>
                <w:rFonts w:hint="default"/>
                <w:sz w:val="16"/>
                <w:szCs w:val="16"/>
              </w:rPr>
              <w:t>ak môž</w:t>
            </w:r>
            <w:r>
              <w:rPr>
                <w:rFonts w:hint="default"/>
                <w:sz w:val="16"/>
                <w:szCs w:val="16"/>
              </w:rPr>
              <w:t>u použ</w:t>
            </w:r>
            <w:r>
              <w:rPr>
                <w:rFonts w:hint="default"/>
                <w:sz w:val="16"/>
                <w:szCs w:val="16"/>
              </w:rPr>
              <w:t>iť</w:t>
            </w:r>
            <w:r>
              <w:rPr>
                <w:rFonts w:hint="default"/>
                <w:sz w:val="16"/>
                <w:szCs w:val="16"/>
              </w:rPr>
              <w:t>, ak ich celková</w:t>
            </w:r>
            <w:r>
              <w:rPr>
                <w:rFonts w:hint="default"/>
                <w:sz w:val="16"/>
                <w:szCs w:val="16"/>
              </w:rPr>
              <w:t xml:space="preserve"> hodnota nepresahuje 50 </w:t>
            </w:r>
            <w:r>
              <w:rPr>
                <w:rFonts w:hint="default"/>
                <w:sz w:val="16"/>
                <w:szCs w:val="16"/>
              </w:rPr>
              <w:t>%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ex 2709</w:t>
            </w: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Oleje zí</w:t>
            </w:r>
            <w:r>
              <w:rPr>
                <w:rFonts w:hint="default"/>
                <w:sz w:val="16"/>
                <w:szCs w:val="16"/>
              </w:rPr>
              <w:t>skané</w:t>
            </w:r>
            <w:r>
              <w:rPr>
                <w:rFonts w:hint="default"/>
                <w:sz w:val="16"/>
                <w:szCs w:val="16"/>
              </w:rPr>
              <w:t xml:space="preserve"> z bitú</w:t>
            </w:r>
            <w:r>
              <w:rPr>
                <w:rFonts w:hint="default"/>
                <w:sz w:val="16"/>
                <w:szCs w:val="16"/>
              </w:rPr>
              <w:t>menový</w:t>
            </w:r>
            <w:r>
              <w:rPr>
                <w:rFonts w:hint="default"/>
                <w:sz w:val="16"/>
                <w:szCs w:val="16"/>
              </w:rPr>
              <w:t>ch nerastov, surové</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Rozkladná</w:t>
            </w:r>
            <w:r>
              <w:rPr>
                <w:rFonts w:hint="default"/>
                <w:sz w:val="16"/>
                <w:szCs w:val="16"/>
              </w:rPr>
              <w:t xml:space="preserve"> destilá</w:t>
            </w:r>
            <w:r>
              <w:rPr>
                <w:rFonts w:hint="default"/>
                <w:sz w:val="16"/>
                <w:szCs w:val="16"/>
              </w:rPr>
              <w:t>cia bitú</w:t>
            </w:r>
            <w:r>
              <w:rPr>
                <w:rFonts w:hint="default"/>
                <w:sz w:val="16"/>
                <w:szCs w:val="16"/>
              </w:rPr>
              <w:t>menový</w:t>
            </w:r>
            <w:r>
              <w:rPr>
                <w:rFonts w:hint="default"/>
                <w:sz w:val="16"/>
                <w:szCs w:val="16"/>
              </w:rPr>
              <w:t>ch lá</w:t>
            </w:r>
            <w:r>
              <w:rPr>
                <w:rFonts w:hint="default"/>
                <w:sz w:val="16"/>
                <w:szCs w:val="16"/>
              </w:rPr>
              <w:t>tok</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single" w:sz="4" w:space="0" w:color="auto"/>
              <w:right w:val="nil"/>
            </w:tcBorders>
            <w:textDirection w:val="lrTb"/>
            <w:vAlign w:val="top"/>
          </w:tcPr>
          <w:p w:rsidR="00E2180F">
            <w:pPr>
              <w:bidi w:val="0"/>
              <w:spacing w:line="240" w:lineRule="auto"/>
              <w:rPr>
                <w:sz w:val="16"/>
                <w:szCs w:val="16"/>
              </w:rPr>
            </w:pPr>
            <w:r>
              <w:rPr>
                <w:sz w:val="16"/>
                <w:szCs w:val="16"/>
              </w:rPr>
              <w:t>2710</w:t>
            </w:r>
          </w:p>
        </w:tc>
        <w:tc>
          <w:tcPr>
            <w:tcW w:w="2348" w:type="dxa"/>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Ropné</w:t>
            </w:r>
            <w:r>
              <w:rPr>
                <w:rFonts w:hint="default"/>
                <w:sz w:val="16"/>
                <w:szCs w:val="16"/>
              </w:rPr>
              <w:t xml:space="preserve"> oleje a oleje zí</w:t>
            </w:r>
            <w:r>
              <w:rPr>
                <w:rFonts w:hint="default"/>
                <w:sz w:val="16"/>
                <w:szCs w:val="16"/>
              </w:rPr>
              <w:t>skané</w:t>
            </w:r>
            <w:r>
              <w:rPr>
                <w:rFonts w:hint="default"/>
                <w:sz w:val="16"/>
                <w:szCs w:val="16"/>
              </w:rPr>
              <w:t xml:space="preserve"> z </w:t>
            </w:r>
            <w:r>
              <w:rPr>
                <w:rFonts w:hint="default"/>
                <w:sz w:val="16"/>
                <w:szCs w:val="16"/>
              </w:rPr>
              <w:t>bitú</w:t>
            </w:r>
            <w:r>
              <w:rPr>
                <w:rFonts w:hint="default"/>
                <w:sz w:val="16"/>
                <w:szCs w:val="16"/>
              </w:rPr>
              <w:t>menový</w:t>
            </w:r>
            <w:r>
              <w:rPr>
                <w:rFonts w:hint="default"/>
                <w:sz w:val="16"/>
                <w:szCs w:val="16"/>
              </w:rPr>
              <w:t>ch nerastov, iné</w:t>
            </w:r>
            <w:r>
              <w:rPr>
                <w:rFonts w:hint="default"/>
                <w:sz w:val="16"/>
                <w:szCs w:val="16"/>
              </w:rPr>
              <w:t xml:space="preserve"> ako surové</w:t>
            </w:r>
            <w:r>
              <w:rPr>
                <w:rFonts w:hint="default"/>
                <w:sz w:val="16"/>
                <w:szCs w:val="16"/>
              </w:rPr>
              <w:t>; prí</w:t>
            </w:r>
            <w:r>
              <w:rPr>
                <w:rFonts w:hint="default"/>
                <w:sz w:val="16"/>
                <w:szCs w:val="16"/>
              </w:rPr>
              <w:t>pravky inde neuvedené</w:t>
            </w:r>
            <w:r>
              <w:rPr>
                <w:rFonts w:hint="default"/>
                <w:sz w:val="16"/>
                <w:szCs w:val="16"/>
              </w:rPr>
              <w:t xml:space="preserve"> ani nezahrnuté</w:t>
            </w:r>
            <w:r>
              <w:rPr>
                <w:rFonts w:hint="default"/>
                <w:sz w:val="16"/>
                <w:szCs w:val="16"/>
              </w:rPr>
              <w:t>, obsahujú</w:t>
            </w:r>
            <w:r>
              <w:rPr>
                <w:rFonts w:hint="default"/>
                <w:sz w:val="16"/>
                <w:szCs w:val="16"/>
              </w:rPr>
              <w:t>ce 70 % hmotnosti alebo viac ropný</w:t>
            </w:r>
            <w:r>
              <w:rPr>
                <w:rFonts w:hint="default"/>
                <w:sz w:val="16"/>
                <w:szCs w:val="16"/>
              </w:rPr>
              <w:t>ch olejov alebo olejov zí</w:t>
            </w:r>
            <w:r>
              <w:rPr>
                <w:rFonts w:hint="default"/>
                <w:sz w:val="16"/>
                <w:szCs w:val="16"/>
              </w:rPr>
              <w:t>skaný</w:t>
            </w:r>
            <w:r>
              <w:rPr>
                <w:rFonts w:hint="default"/>
                <w:sz w:val="16"/>
                <w:szCs w:val="16"/>
              </w:rPr>
              <w:t>ch z </w:t>
            </w:r>
            <w:r>
              <w:rPr>
                <w:rFonts w:hint="default"/>
                <w:sz w:val="16"/>
                <w:szCs w:val="16"/>
              </w:rPr>
              <w:t>bitú</w:t>
            </w:r>
            <w:r>
              <w:rPr>
                <w:rFonts w:hint="default"/>
                <w:sz w:val="16"/>
                <w:szCs w:val="16"/>
              </w:rPr>
              <w:t>menový</w:t>
            </w:r>
            <w:r>
              <w:rPr>
                <w:rFonts w:hint="default"/>
                <w:sz w:val="16"/>
                <w:szCs w:val="16"/>
              </w:rPr>
              <w:t>ch nerastov, ak sú</w:t>
            </w:r>
            <w:r>
              <w:rPr>
                <w:rFonts w:hint="default"/>
                <w:sz w:val="16"/>
                <w:szCs w:val="16"/>
              </w:rPr>
              <w:t xml:space="preserve"> tieto oleje zá</w:t>
            </w:r>
            <w:r>
              <w:rPr>
                <w:rFonts w:hint="default"/>
                <w:sz w:val="16"/>
                <w:szCs w:val="16"/>
              </w:rPr>
              <w:t>kladný</w:t>
            </w:r>
            <w:r>
              <w:rPr>
                <w:rFonts w:hint="default"/>
                <w:sz w:val="16"/>
                <w:szCs w:val="16"/>
              </w:rPr>
              <w:t>mi zlož</w:t>
            </w:r>
            <w:r>
              <w:rPr>
                <w:rFonts w:hint="default"/>
                <w:sz w:val="16"/>
                <w:szCs w:val="16"/>
              </w:rPr>
              <w:t>kami tý</w:t>
            </w:r>
            <w:r>
              <w:rPr>
                <w:rFonts w:hint="default"/>
                <w:sz w:val="16"/>
                <w:szCs w:val="16"/>
              </w:rPr>
              <w:t>chto prí</w:t>
            </w:r>
            <w:r>
              <w:rPr>
                <w:rFonts w:hint="default"/>
                <w:sz w:val="16"/>
                <w:szCs w:val="16"/>
              </w:rPr>
              <w:t>pravkov; použ</w:t>
            </w:r>
            <w:r>
              <w:rPr>
                <w:rFonts w:hint="default"/>
                <w:sz w:val="16"/>
                <w:szCs w:val="16"/>
              </w:rPr>
              <w:t>ité</w:t>
            </w:r>
            <w:r>
              <w:rPr>
                <w:rFonts w:hint="default"/>
                <w:sz w:val="16"/>
                <w:szCs w:val="16"/>
              </w:rPr>
              <w:t xml:space="preserve"> oleje</w:t>
            </w:r>
          </w:p>
        </w:tc>
        <w:tc>
          <w:tcPr>
            <w:tcW w:w="2521" w:type="dxa"/>
            <w:gridSpan w:val="2"/>
            <w:tcBorders>
              <w:top w:val="nil"/>
              <w:left w:val="nil"/>
              <w:bottom w:val="single" w:sz="4" w:space="0" w:color="auto"/>
              <w:right w:val="nil"/>
            </w:tcBorders>
            <w:textDirection w:val="lrTb"/>
            <w:vAlign w:val="top"/>
          </w:tcPr>
          <w:p w:rsidR="00E2180F">
            <w:pPr>
              <w:bidi w:val="0"/>
              <w:spacing w:line="240" w:lineRule="auto"/>
              <w:rPr>
                <w:position w:val="6"/>
                <w:sz w:val="16"/>
                <w:szCs w:val="16"/>
              </w:rPr>
            </w:pPr>
            <w:r>
              <w:rPr>
                <w:rFonts w:hint="default"/>
                <w:sz w:val="16"/>
                <w:szCs w:val="16"/>
              </w:rPr>
              <w:t>Operá</w:t>
            </w:r>
            <w:r>
              <w:rPr>
                <w:rFonts w:hint="default"/>
                <w:sz w:val="16"/>
                <w:szCs w:val="16"/>
              </w:rPr>
              <w:t>cie spojen</w:t>
            </w:r>
            <w:r>
              <w:rPr>
                <w:rFonts w:hint="default"/>
                <w:sz w:val="16"/>
                <w:szCs w:val="16"/>
              </w:rPr>
              <w:t>é</w:t>
            </w:r>
            <w:r>
              <w:rPr>
                <w:rFonts w:hint="default"/>
                <w:sz w:val="16"/>
                <w:szCs w:val="16"/>
              </w:rPr>
              <w:t xml:space="preserve"> s rafiná</w:t>
            </w:r>
            <w:r>
              <w:rPr>
                <w:rFonts w:hint="default"/>
                <w:sz w:val="16"/>
                <w:szCs w:val="16"/>
              </w:rPr>
              <w:t>ciou a/alebo jedný</w:t>
            </w:r>
            <w:r>
              <w:rPr>
                <w:rFonts w:hint="default"/>
                <w:sz w:val="16"/>
                <w:szCs w:val="16"/>
              </w:rPr>
              <w:t>m alebo viacerý</w:t>
            </w:r>
            <w:r>
              <w:rPr>
                <w:rFonts w:hint="default"/>
                <w:sz w:val="16"/>
                <w:szCs w:val="16"/>
              </w:rPr>
              <w:t>mi š</w:t>
            </w:r>
            <w:r>
              <w:rPr>
                <w:rFonts w:hint="default"/>
                <w:sz w:val="16"/>
                <w:szCs w:val="16"/>
              </w:rPr>
              <w:t>pecifický</w:t>
            </w:r>
            <w:r>
              <w:rPr>
                <w:rFonts w:hint="default"/>
                <w:sz w:val="16"/>
                <w:szCs w:val="16"/>
              </w:rPr>
              <w:t>m(-i) spracovaní</w:t>
            </w:r>
            <w:r>
              <w:rPr>
                <w:rFonts w:hint="default"/>
                <w:sz w:val="16"/>
                <w:szCs w:val="16"/>
              </w:rPr>
              <w:t>m(-iami) (</w:t>
            </w:r>
            <w:r>
              <w:rPr>
                <w:rStyle w:val="FootnoteReference"/>
                <w:sz w:val="16"/>
                <w:szCs w:val="16"/>
                <w:rtl w:val="0"/>
              </w:rPr>
              <w:footnoteReference w:id="20"/>
            </w:r>
            <w:r>
              <w:rPr>
                <w:sz w:val="16"/>
                <w:szCs w:val="16"/>
              </w:rPr>
              <w:t>)</w:t>
            </w:r>
          </w:p>
          <w:p w:rsidR="00E2180F">
            <w:pPr>
              <w:bidi w:val="0"/>
              <w:spacing w:line="240" w:lineRule="auto"/>
              <w:rPr>
                <w:position w:val="6"/>
                <w:sz w:val="16"/>
                <w:szCs w:val="16"/>
              </w:rPr>
            </w:pPr>
            <w:r>
              <w:rPr>
                <w:position w:val="6"/>
                <w:sz w:val="16"/>
                <w:szCs w:val="16"/>
              </w:rPr>
              <w:t>alebo</w:t>
            </w:r>
          </w:p>
          <w:p w:rsidR="00E2180F">
            <w:pPr>
              <w:bidi w:val="0"/>
              <w:spacing w:line="240" w:lineRule="auto"/>
              <w:rPr>
                <w:rFonts w:hint="default"/>
                <w:sz w:val="16"/>
                <w:szCs w:val="16"/>
              </w:rPr>
            </w:pPr>
            <w:r>
              <w:rPr>
                <w:rFonts w:hint="default"/>
                <w:sz w:val="16"/>
                <w:szCs w:val="16"/>
              </w:rPr>
              <w:t>Iné</w:t>
            </w:r>
            <w:r>
              <w:rPr>
                <w:rFonts w:hint="default"/>
                <w:sz w:val="16"/>
                <w:szCs w:val="16"/>
              </w:rPr>
              <w:t xml:space="preserve"> operá</w:t>
            </w:r>
            <w:r>
              <w:rPr>
                <w:rFonts w:hint="default"/>
                <w:sz w:val="16"/>
                <w:szCs w:val="16"/>
              </w:rPr>
              <w:t>cie, v ktorý</w:t>
            </w:r>
            <w:r>
              <w:rPr>
                <w:rFonts w:hint="default"/>
                <w:sz w:val="16"/>
                <w:szCs w:val="16"/>
              </w:rPr>
              <w:t>ch sú</w:t>
            </w:r>
            <w:r>
              <w:rPr>
                <w:rFonts w:hint="default"/>
                <w:sz w:val="16"/>
                <w:szCs w:val="16"/>
              </w:rPr>
              <w:t xml:space="preserve"> vš</w:t>
            </w:r>
            <w:r>
              <w:rPr>
                <w:rFonts w:hint="default"/>
                <w:sz w:val="16"/>
                <w:szCs w:val="16"/>
              </w:rPr>
              <w:t>etky použ</w:t>
            </w:r>
            <w:r>
              <w:rPr>
                <w:rFonts w:hint="default"/>
                <w:sz w:val="16"/>
                <w:szCs w:val="16"/>
              </w:rPr>
              <w:t>ité</w:t>
            </w:r>
            <w:r>
              <w:rPr>
                <w:rFonts w:hint="default"/>
                <w:sz w:val="16"/>
                <w:szCs w:val="16"/>
              </w:rPr>
              <w:t xml:space="preserve"> materiá</w:t>
            </w:r>
            <w:r>
              <w:rPr>
                <w:rFonts w:hint="default"/>
                <w:sz w:val="16"/>
                <w:szCs w:val="16"/>
              </w:rPr>
              <w:t>ly zatriedené</w:t>
            </w:r>
            <w:r>
              <w:rPr>
                <w:rFonts w:hint="default"/>
                <w:sz w:val="16"/>
                <w:szCs w:val="16"/>
              </w:rPr>
              <w:t xml:space="preserve"> do inej</w:t>
            </w:r>
            <w:r>
              <w:rPr>
                <w:rFonts w:hint="default"/>
                <w:sz w:val="16"/>
                <w:szCs w:val="16"/>
              </w:rPr>
              <w:t xml:space="preserve"> polož</w:t>
            </w:r>
            <w:r>
              <w:rPr>
                <w:rFonts w:hint="default"/>
                <w:sz w:val="16"/>
                <w:szCs w:val="16"/>
              </w:rPr>
              <w:t>ky ako polož</w:t>
            </w:r>
            <w:r>
              <w:rPr>
                <w:rFonts w:hint="default"/>
                <w:sz w:val="16"/>
                <w:szCs w:val="16"/>
              </w:rPr>
              <w:t>ka vý</w:t>
            </w:r>
            <w:r>
              <w:rPr>
                <w:rFonts w:hint="default"/>
                <w:sz w:val="16"/>
                <w:szCs w:val="16"/>
              </w:rPr>
              <w:t>robku. Materiá</w:t>
            </w:r>
            <w:r>
              <w:rPr>
                <w:rFonts w:hint="default"/>
                <w:sz w:val="16"/>
                <w:szCs w:val="16"/>
              </w:rPr>
              <w:t>ly tej istej polož</w:t>
            </w:r>
            <w:r>
              <w:rPr>
                <w:rFonts w:hint="default"/>
                <w:sz w:val="16"/>
                <w:szCs w:val="16"/>
              </w:rPr>
              <w:t>ky ako vý</w:t>
            </w:r>
            <w:r>
              <w:rPr>
                <w:rFonts w:hint="default"/>
                <w:sz w:val="16"/>
                <w:szCs w:val="16"/>
              </w:rPr>
              <w:t>robok sa vš</w:t>
            </w:r>
            <w:r>
              <w:rPr>
                <w:rFonts w:hint="default"/>
                <w:sz w:val="16"/>
                <w:szCs w:val="16"/>
              </w:rPr>
              <w:t>ak môž</w:t>
            </w:r>
            <w:r>
              <w:rPr>
                <w:rFonts w:hint="default"/>
                <w:sz w:val="16"/>
                <w:szCs w:val="16"/>
              </w:rPr>
              <w:t>u použ</w:t>
            </w:r>
            <w:r>
              <w:rPr>
                <w:rFonts w:hint="default"/>
                <w:sz w:val="16"/>
                <w:szCs w:val="16"/>
              </w:rPr>
              <w:t>iť</w:t>
            </w:r>
            <w:r>
              <w:rPr>
                <w:rFonts w:hint="default"/>
                <w:sz w:val="16"/>
                <w:szCs w:val="16"/>
              </w:rPr>
              <w:t>, ak ich celková</w:t>
            </w:r>
            <w:r>
              <w:rPr>
                <w:rFonts w:hint="default"/>
                <w:sz w:val="16"/>
                <w:szCs w:val="16"/>
              </w:rPr>
              <w:t xml:space="preserve"> hodnota nepresahuje 50 </w:t>
            </w:r>
            <w:r>
              <w:rPr>
                <w:rFonts w:hint="default"/>
                <w:sz w:val="16"/>
                <w:szCs w:val="16"/>
              </w:rPr>
              <w:t>%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single" w:sz="4" w:space="0" w:color="auto"/>
              <w:left w:val="single" w:sz="6" w:space="0" w:color="auto"/>
              <w:bottom w:val="single" w:sz="4" w:space="0" w:color="auto"/>
              <w:right w:val="nil"/>
            </w:tcBorders>
            <w:textDirection w:val="lrTb"/>
            <w:vAlign w:val="top"/>
          </w:tcPr>
          <w:p w:rsidR="00E2180F">
            <w:pPr>
              <w:bidi w:val="0"/>
              <w:spacing w:line="240" w:lineRule="auto"/>
              <w:rPr>
                <w:sz w:val="16"/>
                <w:szCs w:val="16"/>
              </w:rPr>
            </w:pPr>
            <w:r>
              <w:rPr>
                <w:sz w:val="16"/>
                <w:szCs w:val="16"/>
              </w:rPr>
              <w:t>2711</w:t>
            </w:r>
          </w:p>
        </w:tc>
        <w:tc>
          <w:tcPr>
            <w:tcW w:w="2348" w:type="dxa"/>
            <w:tcBorders>
              <w:top w:val="single" w:sz="4" w:space="0" w:color="auto"/>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Ropné</w:t>
            </w:r>
            <w:r>
              <w:rPr>
                <w:rFonts w:hint="default"/>
                <w:sz w:val="16"/>
                <w:szCs w:val="16"/>
              </w:rPr>
              <w:t xml:space="preserve"> plyny a ostatné</w:t>
            </w:r>
            <w:r>
              <w:rPr>
                <w:rFonts w:hint="default"/>
                <w:sz w:val="16"/>
                <w:szCs w:val="16"/>
              </w:rPr>
              <w:t xml:space="preserve"> plynné</w:t>
            </w:r>
            <w:r>
              <w:rPr>
                <w:rFonts w:hint="default"/>
                <w:sz w:val="16"/>
                <w:szCs w:val="16"/>
              </w:rPr>
              <w:t xml:space="preserve"> uhľ</w:t>
            </w:r>
            <w:r>
              <w:rPr>
                <w:rFonts w:hint="default"/>
                <w:sz w:val="16"/>
                <w:szCs w:val="16"/>
              </w:rPr>
              <w:t>ovodí</w:t>
            </w:r>
            <w:r>
              <w:rPr>
                <w:rFonts w:hint="default"/>
                <w:sz w:val="16"/>
                <w:szCs w:val="16"/>
              </w:rPr>
              <w:t>ky</w:t>
            </w:r>
          </w:p>
        </w:tc>
        <w:tc>
          <w:tcPr>
            <w:tcW w:w="2521" w:type="dxa"/>
            <w:gridSpan w:val="2"/>
            <w:tcBorders>
              <w:top w:val="single" w:sz="4" w:space="0" w:color="auto"/>
              <w:left w:val="nil"/>
              <w:bottom w:val="single" w:sz="4" w:space="0" w:color="auto"/>
              <w:right w:val="nil"/>
            </w:tcBorders>
            <w:textDirection w:val="lrTb"/>
            <w:vAlign w:val="top"/>
          </w:tcPr>
          <w:p w:rsidR="00E2180F">
            <w:pPr>
              <w:bidi w:val="0"/>
              <w:spacing w:line="240" w:lineRule="auto"/>
              <w:rPr>
                <w:position w:val="6"/>
                <w:sz w:val="16"/>
                <w:szCs w:val="16"/>
              </w:rPr>
            </w:pPr>
            <w:r>
              <w:rPr>
                <w:rFonts w:hint="default"/>
                <w:sz w:val="16"/>
                <w:szCs w:val="16"/>
              </w:rPr>
              <w:t>Operá</w:t>
            </w:r>
            <w:r>
              <w:rPr>
                <w:rFonts w:hint="default"/>
                <w:sz w:val="16"/>
                <w:szCs w:val="16"/>
              </w:rPr>
              <w:t>cie spojené</w:t>
            </w:r>
            <w:r>
              <w:rPr>
                <w:rFonts w:hint="default"/>
                <w:sz w:val="16"/>
                <w:szCs w:val="16"/>
              </w:rPr>
              <w:t xml:space="preserve"> s rafiná</w:t>
            </w:r>
            <w:r>
              <w:rPr>
                <w:rFonts w:hint="default"/>
                <w:sz w:val="16"/>
                <w:szCs w:val="16"/>
              </w:rPr>
              <w:t>ciou a/alebo jedný</w:t>
            </w:r>
            <w:r>
              <w:rPr>
                <w:rFonts w:hint="default"/>
                <w:sz w:val="16"/>
                <w:szCs w:val="16"/>
              </w:rPr>
              <w:t>m alebo viacerý</w:t>
            </w:r>
            <w:r>
              <w:rPr>
                <w:rFonts w:hint="default"/>
                <w:sz w:val="16"/>
                <w:szCs w:val="16"/>
              </w:rPr>
              <w:t>mi š</w:t>
            </w:r>
            <w:r>
              <w:rPr>
                <w:rFonts w:hint="default"/>
                <w:sz w:val="16"/>
                <w:szCs w:val="16"/>
              </w:rPr>
              <w:t>pecifický</w:t>
            </w:r>
            <w:r>
              <w:rPr>
                <w:rFonts w:hint="default"/>
                <w:sz w:val="16"/>
                <w:szCs w:val="16"/>
              </w:rPr>
              <w:t>m(-i) spracovaní</w:t>
            </w:r>
            <w:r>
              <w:rPr>
                <w:rFonts w:hint="default"/>
                <w:sz w:val="16"/>
                <w:szCs w:val="16"/>
              </w:rPr>
              <w:t>m(-iami) (</w:t>
            </w:r>
            <w:r>
              <w:rPr>
                <w:rStyle w:val="FootnoteReference"/>
                <w:sz w:val="16"/>
                <w:szCs w:val="16"/>
                <w:rtl w:val="0"/>
              </w:rPr>
              <w:footnoteReference w:id="21"/>
            </w:r>
            <w:r>
              <w:rPr>
                <w:sz w:val="16"/>
                <w:szCs w:val="16"/>
              </w:rPr>
              <w:t>)</w:t>
            </w:r>
          </w:p>
          <w:p w:rsidR="00E2180F">
            <w:pPr>
              <w:bidi w:val="0"/>
              <w:spacing w:line="240" w:lineRule="auto"/>
              <w:rPr>
                <w:position w:val="6"/>
                <w:sz w:val="16"/>
                <w:szCs w:val="16"/>
              </w:rPr>
            </w:pPr>
            <w:r>
              <w:rPr>
                <w:position w:val="6"/>
                <w:sz w:val="16"/>
                <w:szCs w:val="16"/>
              </w:rPr>
              <w:t>alebo</w:t>
            </w:r>
          </w:p>
          <w:p w:rsidR="00E2180F">
            <w:pPr>
              <w:bidi w:val="0"/>
              <w:spacing w:line="240" w:lineRule="auto"/>
              <w:rPr>
                <w:rFonts w:hint="default"/>
                <w:sz w:val="16"/>
                <w:szCs w:val="16"/>
              </w:rPr>
            </w:pPr>
            <w:r>
              <w:rPr>
                <w:rFonts w:hint="default"/>
                <w:sz w:val="16"/>
                <w:szCs w:val="16"/>
              </w:rPr>
              <w:t>Iné</w:t>
            </w:r>
            <w:r>
              <w:rPr>
                <w:rFonts w:hint="default"/>
                <w:sz w:val="16"/>
                <w:szCs w:val="16"/>
              </w:rPr>
              <w:t xml:space="preserve"> operá</w:t>
            </w:r>
            <w:r>
              <w:rPr>
                <w:rFonts w:hint="default"/>
                <w:sz w:val="16"/>
                <w:szCs w:val="16"/>
              </w:rPr>
              <w:t>cie, v ktorý</w:t>
            </w:r>
            <w:r>
              <w:rPr>
                <w:rFonts w:hint="default"/>
                <w:sz w:val="16"/>
                <w:szCs w:val="16"/>
              </w:rPr>
              <w:t>ch sú</w:t>
            </w:r>
            <w:r>
              <w:rPr>
                <w:rFonts w:hint="default"/>
                <w:sz w:val="16"/>
                <w:szCs w:val="16"/>
              </w:rPr>
              <w:t xml:space="preserve"> vš</w:t>
            </w:r>
            <w:r>
              <w:rPr>
                <w:rFonts w:hint="default"/>
                <w:sz w:val="16"/>
                <w:szCs w:val="16"/>
              </w:rPr>
              <w:t>etky použ</w:t>
            </w:r>
            <w:r>
              <w:rPr>
                <w:rFonts w:hint="default"/>
                <w:sz w:val="16"/>
                <w:szCs w:val="16"/>
              </w:rPr>
              <w:t>ité</w:t>
            </w:r>
            <w:r>
              <w:rPr>
                <w:rFonts w:hint="default"/>
                <w:sz w:val="16"/>
                <w:szCs w:val="16"/>
              </w:rPr>
              <w:t xml:space="preserve"> materiá</w:t>
            </w:r>
            <w:r>
              <w:rPr>
                <w:rFonts w:hint="default"/>
                <w:sz w:val="16"/>
                <w:szCs w:val="16"/>
              </w:rPr>
              <w:t>ly zatriedené</w:t>
            </w:r>
            <w:r>
              <w:rPr>
                <w:rFonts w:hint="default"/>
                <w:sz w:val="16"/>
                <w:szCs w:val="16"/>
              </w:rPr>
              <w:t xml:space="preserve"> do inej polož</w:t>
            </w:r>
            <w:r>
              <w:rPr>
                <w:rFonts w:hint="default"/>
                <w:sz w:val="16"/>
                <w:szCs w:val="16"/>
              </w:rPr>
              <w:t>ky ako polož</w:t>
            </w:r>
            <w:r>
              <w:rPr>
                <w:rFonts w:hint="default"/>
                <w:sz w:val="16"/>
                <w:szCs w:val="16"/>
              </w:rPr>
              <w:t>ka vý</w:t>
            </w:r>
            <w:r>
              <w:rPr>
                <w:rFonts w:hint="default"/>
                <w:sz w:val="16"/>
                <w:szCs w:val="16"/>
              </w:rPr>
              <w:t>robku</w:t>
            </w:r>
            <w:r>
              <w:rPr>
                <w:rFonts w:hint="default"/>
                <w:sz w:val="16"/>
                <w:szCs w:val="16"/>
              </w:rPr>
              <w:t>. Materiá</w:t>
            </w:r>
            <w:r>
              <w:rPr>
                <w:rFonts w:hint="default"/>
                <w:sz w:val="16"/>
                <w:szCs w:val="16"/>
              </w:rPr>
              <w:t>ly tej istej polož</w:t>
            </w:r>
            <w:r>
              <w:rPr>
                <w:rFonts w:hint="default"/>
                <w:sz w:val="16"/>
                <w:szCs w:val="16"/>
              </w:rPr>
              <w:t>ky ako vý</w:t>
            </w:r>
            <w:r>
              <w:rPr>
                <w:rFonts w:hint="default"/>
                <w:sz w:val="16"/>
                <w:szCs w:val="16"/>
              </w:rPr>
              <w:t>robok sa vš</w:t>
            </w:r>
            <w:r>
              <w:rPr>
                <w:rFonts w:hint="default"/>
                <w:sz w:val="16"/>
                <w:szCs w:val="16"/>
              </w:rPr>
              <w:t>ak môž</w:t>
            </w:r>
            <w:r>
              <w:rPr>
                <w:rFonts w:hint="default"/>
                <w:sz w:val="16"/>
                <w:szCs w:val="16"/>
              </w:rPr>
              <w:t>u použ</w:t>
            </w:r>
            <w:r>
              <w:rPr>
                <w:rFonts w:hint="default"/>
                <w:sz w:val="16"/>
                <w:szCs w:val="16"/>
              </w:rPr>
              <w:t>iť</w:t>
            </w:r>
            <w:r>
              <w:rPr>
                <w:rFonts w:hint="default"/>
                <w:sz w:val="16"/>
                <w:szCs w:val="16"/>
              </w:rPr>
              <w:t>, ak ich celková</w:t>
            </w:r>
            <w:r>
              <w:rPr>
                <w:rFonts w:hint="default"/>
                <w:sz w:val="16"/>
                <w:szCs w:val="16"/>
              </w:rPr>
              <w:t xml:space="preserve"> hodnota nepresahuje 50 </w:t>
            </w:r>
            <w:r>
              <w:rPr>
                <w:rFonts w:hint="default"/>
                <w:sz w:val="16"/>
                <w:szCs w:val="16"/>
              </w:rPr>
              <w:t>% ceny vý</w:t>
            </w:r>
            <w:r>
              <w:rPr>
                <w:rFonts w:hint="default"/>
                <w:sz w:val="16"/>
                <w:szCs w:val="16"/>
              </w:rPr>
              <w:t>robku zo zá</w:t>
            </w:r>
            <w:r>
              <w:rPr>
                <w:rFonts w:hint="default"/>
                <w:sz w:val="16"/>
                <w:szCs w:val="16"/>
              </w:rPr>
              <w:t>vodu</w:t>
            </w:r>
          </w:p>
        </w:tc>
        <w:tc>
          <w:tcPr>
            <w:tcW w:w="2581" w:type="dxa"/>
            <w:gridSpan w:val="2"/>
            <w:tcBorders>
              <w:top w:val="single" w:sz="4" w:space="0" w:color="auto"/>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single" w:sz="4" w:space="0" w:color="auto"/>
              <w:right w:val="nil"/>
            </w:tcBorders>
            <w:textDirection w:val="lrTb"/>
            <w:vAlign w:val="top"/>
          </w:tcPr>
          <w:p w:rsidR="00E2180F">
            <w:pPr>
              <w:bidi w:val="0"/>
              <w:spacing w:line="240" w:lineRule="auto"/>
              <w:rPr>
                <w:sz w:val="16"/>
                <w:szCs w:val="16"/>
              </w:rPr>
            </w:pPr>
            <w:r>
              <w:rPr>
                <w:sz w:val="16"/>
                <w:szCs w:val="16"/>
              </w:rPr>
              <w:t>2712</w:t>
            </w:r>
          </w:p>
        </w:tc>
        <w:tc>
          <w:tcPr>
            <w:tcW w:w="2348" w:type="dxa"/>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Vazelí</w:t>
            </w:r>
            <w:r>
              <w:rPr>
                <w:rFonts w:hint="default"/>
                <w:sz w:val="16"/>
                <w:szCs w:val="16"/>
              </w:rPr>
              <w:t>na; parafí</w:t>
            </w:r>
            <w:r>
              <w:rPr>
                <w:rFonts w:hint="default"/>
                <w:sz w:val="16"/>
                <w:szCs w:val="16"/>
              </w:rPr>
              <w:t>n, mikrokryš</w:t>
            </w:r>
            <w:r>
              <w:rPr>
                <w:rFonts w:hint="default"/>
                <w:sz w:val="16"/>
                <w:szCs w:val="16"/>
              </w:rPr>
              <w:t>talický</w:t>
            </w:r>
            <w:r>
              <w:rPr>
                <w:rFonts w:hint="default"/>
                <w:sz w:val="16"/>
                <w:szCs w:val="16"/>
              </w:rPr>
              <w:t xml:space="preserve"> (ropný</w:t>
            </w:r>
            <w:r>
              <w:rPr>
                <w:rFonts w:hint="default"/>
                <w:sz w:val="16"/>
                <w:szCs w:val="16"/>
              </w:rPr>
              <w:t>) vosk, parafí</w:t>
            </w:r>
            <w:r>
              <w:rPr>
                <w:rFonts w:hint="default"/>
                <w:sz w:val="16"/>
                <w:szCs w:val="16"/>
              </w:rPr>
              <w:t>nový</w:t>
            </w:r>
            <w:r>
              <w:rPr>
                <w:rFonts w:hint="default"/>
                <w:sz w:val="16"/>
                <w:szCs w:val="16"/>
              </w:rPr>
              <w:t xml:space="preserve"> gáč</w:t>
            </w:r>
            <w:r>
              <w:rPr>
                <w:rFonts w:hint="default"/>
                <w:sz w:val="16"/>
                <w:szCs w:val="16"/>
              </w:rPr>
              <w:t>, ozokerit, montá</w:t>
            </w:r>
            <w:r>
              <w:rPr>
                <w:rFonts w:hint="default"/>
                <w:sz w:val="16"/>
                <w:szCs w:val="16"/>
              </w:rPr>
              <w:t>nny vosk, raš</w:t>
            </w:r>
            <w:r>
              <w:rPr>
                <w:rFonts w:hint="default"/>
                <w:sz w:val="16"/>
                <w:szCs w:val="16"/>
              </w:rPr>
              <w:t>elinový</w:t>
            </w:r>
            <w:r>
              <w:rPr>
                <w:rFonts w:hint="default"/>
                <w:sz w:val="16"/>
                <w:szCs w:val="16"/>
              </w:rPr>
              <w:t xml:space="preserve"> vosk, iné</w:t>
            </w:r>
            <w:r>
              <w:rPr>
                <w:rFonts w:hint="default"/>
                <w:sz w:val="16"/>
                <w:szCs w:val="16"/>
              </w:rPr>
              <w:t xml:space="preserve"> minerá</w:t>
            </w:r>
            <w:r>
              <w:rPr>
                <w:rFonts w:hint="default"/>
                <w:sz w:val="16"/>
                <w:szCs w:val="16"/>
              </w:rPr>
              <w:t>lne vosky a podobné</w:t>
            </w:r>
            <w:r>
              <w:rPr>
                <w:rFonts w:hint="default"/>
                <w:sz w:val="16"/>
                <w:szCs w:val="16"/>
              </w:rPr>
              <w:t xml:space="preserve"> vý</w:t>
            </w:r>
            <w:r>
              <w:rPr>
                <w:rFonts w:hint="default"/>
                <w:sz w:val="16"/>
                <w:szCs w:val="16"/>
              </w:rPr>
              <w:t>robky zí</w:t>
            </w:r>
            <w:r>
              <w:rPr>
                <w:rFonts w:hint="default"/>
                <w:sz w:val="16"/>
                <w:szCs w:val="16"/>
              </w:rPr>
              <w:t>skané</w:t>
            </w:r>
            <w:r>
              <w:rPr>
                <w:rFonts w:hint="default"/>
                <w:sz w:val="16"/>
                <w:szCs w:val="16"/>
              </w:rPr>
              <w:t xml:space="preserve"> synteticky alebo iný</w:t>
            </w:r>
            <w:r>
              <w:rPr>
                <w:rFonts w:hint="default"/>
                <w:sz w:val="16"/>
                <w:szCs w:val="16"/>
              </w:rPr>
              <w:t>m spô</w:t>
            </w:r>
            <w:r>
              <w:rPr>
                <w:rFonts w:hint="default"/>
                <w:sz w:val="16"/>
                <w:szCs w:val="16"/>
              </w:rPr>
              <w:t>sobom, zafarbené</w:t>
            </w:r>
            <w:r>
              <w:rPr>
                <w:rFonts w:hint="default"/>
                <w:sz w:val="16"/>
                <w:szCs w:val="16"/>
              </w:rPr>
              <w:t xml:space="preserve"> alebo nezafarbené</w:t>
            </w:r>
          </w:p>
        </w:tc>
        <w:tc>
          <w:tcPr>
            <w:tcW w:w="2521" w:type="dxa"/>
            <w:gridSpan w:val="2"/>
            <w:tcBorders>
              <w:top w:val="nil"/>
              <w:left w:val="nil"/>
              <w:bottom w:val="single" w:sz="4" w:space="0" w:color="auto"/>
              <w:right w:val="nil"/>
            </w:tcBorders>
            <w:textDirection w:val="lrTb"/>
            <w:vAlign w:val="top"/>
          </w:tcPr>
          <w:p w:rsidR="00E2180F">
            <w:pPr>
              <w:bidi w:val="0"/>
              <w:spacing w:line="240" w:lineRule="auto"/>
              <w:rPr>
                <w:position w:val="6"/>
                <w:sz w:val="16"/>
                <w:szCs w:val="16"/>
              </w:rPr>
            </w:pPr>
            <w:r>
              <w:rPr>
                <w:rFonts w:hint="default"/>
                <w:sz w:val="16"/>
                <w:szCs w:val="16"/>
              </w:rPr>
              <w:t>Operá</w:t>
            </w:r>
            <w:r>
              <w:rPr>
                <w:rFonts w:hint="default"/>
                <w:sz w:val="16"/>
                <w:szCs w:val="16"/>
              </w:rPr>
              <w:t>cie spojené</w:t>
            </w:r>
            <w:r>
              <w:rPr>
                <w:rFonts w:hint="default"/>
                <w:sz w:val="16"/>
                <w:szCs w:val="16"/>
              </w:rPr>
              <w:t xml:space="preserve"> s rafiná</w:t>
            </w:r>
            <w:r>
              <w:rPr>
                <w:rFonts w:hint="default"/>
                <w:sz w:val="16"/>
                <w:szCs w:val="16"/>
              </w:rPr>
              <w:t>ciou a/alebo jedný</w:t>
            </w:r>
            <w:r>
              <w:rPr>
                <w:rFonts w:hint="default"/>
                <w:sz w:val="16"/>
                <w:szCs w:val="16"/>
              </w:rPr>
              <w:t>m alebo viacerý</w:t>
            </w:r>
            <w:r>
              <w:rPr>
                <w:rFonts w:hint="default"/>
                <w:sz w:val="16"/>
                <w:szCs w:val="16"/>
              </w:rPr>
              <w:t>mi š</w:t>
            </w:r>
            <w:r>
              <w:rPr>
                <w:rFonts w:hint="default"/>
                <w:sz w:val="16"/>
                <w:szCs w:val="16"/>
              </w:rPr>
              <w:t>pecifický</w:t>
            </w:r>
            <w:r>
              <w:rPr>
                <w:rFonts w:hint="default"/>
                <w:sz w:val="16"/>
                <w:szCs w:val="16"/>
              </w:rPr>
              <w:t>m(-i) spracovaní</w:t>
            </w:r>
            <w:r>
              <w:rPr>
                <w:rFonts w:hint="default"/>
                <w:sz w:val="16"/>
                <w:szCs w:val="16"/>
              </w:rPr>
              <w:t>m(-iami) (</w:t>
            </w:r>
            <w:r>
              <w:rPr>
                <w:rStyle w:val="FootnoteReference"/>
                <w:sz w:val="16"/>
                <w:szCs w:val="16"/>
                <w:rtl w:val="0"/>
              </w:rPr>
              <w:footnoteReference w:id="22"/>
            </w:r>
            <w:r>
              <w:rPr>
                <w:sz w:val="16"/>
                <w:szCs w:val="16"/>
              </w:rPr>
              <w:t>)</w:t>
            </w:r>
          </w:p>
          <w:p w:rsidR="00E2180F">
            <w:pPr>
              <w:bidi w:val="0"/>
              <w:spacing w:line="240" w:lineRule="auto"/>
              <w:rPr>
                <w:position w:val="6"/>
                <w:sz w:val="16"/>
                <w:szCs w:val="16"/>
              </w:rPr>
            </w:pPr>
            <w:r>
              <w:rPr>
                <w:position w:val="6"/>
                <w:sz w:val="16"/>
                <w:szCs w:val="16"/>
              </w:rPr>
              <w:t>alebo</w:t>
            </w:r>
          </w:p>
          <w:p w:rsidR="00E2180F">
            <w:pPr>
              <w:bidi w:val="0"/>
              <w:spacing w:line="240" w:lineRule="auto"/>
              <w:rPr>
                <w:rFonts w:hint="default"/>
                <w:sz w:val="16"/>
                <w:szCs w:val="16"/>
              </w:rPr>
            </w:pPr>
            <w:r>
              <w:rPr>
                <w:rFonts w:hint="default"/>
                <w:sz w:val="16"/>
                <w:szCs w:val="16"/>
              </w:rPr>
              <w:t>Iné</w:t>
            </w:r>
            <w:r>
              <w:rPr>
                <w:rFonts w:hint="default"/>
                <w:sz w:val="16"/>
                <w:szCs w:val="16"/>
              </w:rPr>
              <w:t xml:space="preserve"> operá</w:t>
            </w:r>
            <w:r>
              <w:rPr>
                <w:rFonts w:hint="default"/>
                <w:sz w:val="16"/>
                <w:szCs w:val="16"/>
              </w:rPr>
              <w:t>cie, v ktorý</w:t>
            </w:r>
            <w:r>
              <w:rPr>
                <w:rFonts w:hint="default"/>
                <w:sz w:val="16"/>
                <w:szCs w:val="16"/>
              </w:rPr>
              <w:t>ch sú</w:t>
            </w:r>
            <w:r>
              <w:rPr>
                <w:rFonts w:hint="default"/>
                <w:sz w:val="16"/>
                <w:szCs w:val="16"/>
              </w:rPr>
              <w:t xml:space="preserve"> vš</w:t>
            </w:r>
            <w:r>
              <w:rPr>
                <w:rFonts w:hint="default"/>
                <w:sz w:val="16"/>
                <w:szCs w:val="16"/>
              </w:rPr>
              <w:t>etky použ</w:t>
            </w:r>
            <w:r>
              <w:rPr>
                <w:rFonts w:hint="default"/>
                <w:sz w:val="16"/>
                <w:szCs w:val="16"/>
              </w:rPr>
              <w:t>ité</w:t>
            </w:r>
            <w:r>
              <w:rPr>
                <w:rFonts w:hint="default"/>
                <w:sz w:val="16"/>
                <w:szCs w:val="16"/>
              </w:rPr>
              <w:t xml:space="preserve"> materiá</w:t>
            </w:r>
            <w:r>
              <w:rPr>
                <w:rFonts w:hint="default"/>
                <w:sz w:val="16"/>
                <w:szCs w:val="16"/>
              </w:rPr>
              <w:t>ly zatriedené</w:t>
            </w:r>
            <w:r>
              <w:rPr>
                <w:rFonts w:hint="default"/>
                <w:sz w:val="16"/>
                <w:szCs w:val="16"/>
              </w:rPr>
              <w:t xml:space="preserve"> do inej polož</w:t>
            </w:r>
            <w:r>
              <w:rPr>
                <w:rFonts w:hint="default"/>
                <w:sz w:val="16"/>
                <w:szCs w:val="16"/>
              </w:rPr>
              <w:t>ky ako polož</w:t>
            </w:r>
            <w:r>
              <w:rPr>
                <w:rFonts w:hint="default"/>
                <w:sz w:val="16"/>
                <w:szCs w:val="16"/>
              </w:rPr>
              <w:t>ka vý</w:t>
            </w:r>
            <w:r>
              <w:rPr>
                <w:rFonts w:hint="default"/>
                <w:sz w:val="16"/>
                <w:szCs w:val="16"/>
              </w:rPr>
              <w:t>robku. Materiá</w:t>
            </w:r>
            <w:r>
              <w:rPr>
                <w:rFonts w:hint="default"/>
                <w:sz w:val="16"/>
                <w:szCs w:val="16"/>
              </w:rPr>
              <w:t>ly tej istej polož</w:t>
            </w:r>
            <w:r>
              <w:rPr>
                <w:rFonts w:hint="default"/>
                <w:sz w:val="16"/>
                <w:szCs w:val="16"/>
              </w:rPr>
              <w:t>ky ako vý</w:t>
            </w:r>
            <w:r>
              <w:rPr>
                <w:rFonts w:hint="default"/>
                <w:sz w:val="16"/>
                <w:szCs w:val="16"/>
              </w:rPr>
              <w:t>robok sa vš</w:t>
            </w:r>
            <w:r>
              <w:rPr>
                <w:rFonts w:hint="default"/>
                <w:sz w:val="16"/>
                <w:szCs w:val="16"/>
              </w:rPr>
              <w:t>ak môž</w:t>
            </w:r>
            <w:r>
              <w:rPr>
                <w:rFonts w:hint="default"/>
                <w:sz w:val="16"/>
                <w:szCs w:val="16"/>
              </w:rPr>
              <w:t>u použ</w:t>
            </w:r>
            <w:r>
              <w:rPr>
                <w:rFonts w:hint="default"/>
                <w:sz w:val="16"/>
                <w:szCs w:val="16"/>
              </w:rPr>
              <w:t>iť</w:t>
            </w:r>
            <w:r>
              <w:rPr>
                <w:rFonts w:hint="default"/>
                <w:sz w:val="16"/>
                <w:szCs w:val="16"/>
              </w:rPr>
              <w:t>, ak ich celková</w:t>
            </w:r>
            <w:r>
              <w:rPr>
                <w:rFonts w:hint="default"/>
                <w:sz w:val="16"/>
                <w:szCs w:val="16"/>
              </w:rPr>
              <w:t xml:space="preserve"> hodnota nepresahuje 50 </w:t>
            </w:r>
            <w:r>
              <w:rPr>
                <w:rFonts w:hint="default"/>
                <w:sz w:val="16"/>
                <w:szCs w:val="16"/>
              </w:rPr>
              <w:t>% ceny vý</w:t>
            </w:r>
            <w:r>
              <w:rPr>
                <w:rFonts w:hint="default"/>
                <w:sz w:val="16"/>
                <w:szCs w:val="16"/>
              </w:rPr>
              <w:t>robku z</w:t>
            </w:r>
            <w:r>
              <w:rPr>
                <w:rFonts w:hint="default"/>
                <w:sz w:val="16"/>
                <w:szCs w:val="16"/>
              </w:rPr>
              <w:t>o zá</w:t>
            </w:r>
            <w:r>
              <w:rPr>
                <w:rFonts w:hint="default"/>
                <w:sz w:val="16"/>
                <w:szCs w:val="16"/>
              </w:rPr>
              <w:t>vodu</w:t>
            </w:r>
          </w:p>
        </w:tc>
        <w:tc>
          <w:tcPr>
            <w:tcW w:w="258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2713</w:t>
            </w: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Petrolejový</w:t>
            </w:r>
            <w:r>
              <w:rPr>
                <w:rFonts w:hint="default"/>
                <w:sz w:val="16"/>
                <w:szCs w:val="16"/>
              </w:rPr>
              <w:t xml:space="preserve"> koks, petrolejový</w:t>
            </w:r>
            <w:r>
              <w:rPr>
                <w:rFonts w:hint="default"/>
                <w:sz w:val="16"/>
                <w:szCs w:val="16"/>
              </w:rPr>
              <w:t xml:space="preserve"> bitú</w:t>
            </w:r>
            <w:r>
              <w:rPr>
                <w:rFonts w:hint="default"/>
                <w:sz w:val="16"/>
                <w:szCs w:val="16"/>
              </w:rPr>
              <w:t>men a iné</w:t>
            </w:r>
            <w:r>
              <w:rPr>
                <w:rFonts w:hint="default"/>
                <w:sz w:val="16"/>
                <w:szCs w:val="16"/>
              </w:rPr>
              <w:t xml:space="preserve"> zvyš</w:t>
            </w:r>
            <w:r>
              <w:rPr>
                <w:rFonts w:hint="default"/>
                <w:sz w:val="16"/>
                <w:szCs w:val="16"/>
              </w:rPr>
              <w:t>ky z ropný</w:t>
            </w:r>
            <w:r>
              <w:rPr>
                <w:rFonts w:hint="default"/>
                <w:sz w:val="16"/>
                <w:szCs w:val="16"/>
              </w:rPr>
              <w:t>ch olejov alebo z olejov zí</w:t>
            </w:r>
            <w:r>
              <w:rPr>
                <w:rFonts w:hint="default"/>
                <w:sz w:val="16"/>
                <w:szCs w:val="16"/>
              </w:rPr>
              <w:t>skaný</w:t>
            </w:r>
            <w:r>
              <w:rPr>
                <w:rFonts w:hint="default"/>
                <w:sz w:val="16"/>
                <w:szCs w:val="16"/>
              </w:rPr>
              <w:t>ch z bitú</w:t>
            </w:r>
            <w:r>
              <w:rPr>
                <w:rFonts w:hint="default"/>
                <w:sz w:val="16"/>
                <w:szCs w:val="16"/>
              </w:rPr>
              <w:t>menový</w:t>
            </w:r>
            <w:r>
              <w:rPr>
                <w:rFonts w:hint="default"/>
                <w:sz w:val="16"/>
                <w:szCs w:val="16"/>
              </w:rPr>
              <w:t>ch nerastov</w:t>
            </w:r>
          </w:p>
        </w:tc>
        <w:tc>
          <w:tcPr>
            <w:tcW w:w="2521" w:type="dxa"/>
            <w:gridSpan w:val="2"/>
            <w:tcBorders>
              <w:top w:val="nil"/>
              <w:left w:val="nil"/>
              <w:bottom w:val="nil"/>
              <w:right w:val="nil"/>
            </w:tcBorders>
            <w:textDirection w:val="lrTb"/>
            <w:vAlign w:val="top"/>
          </w:tcPr>
          <w:p w:rsidR="00E2180F">
            <w:pPr>
              <w:bidi w:val="0"/>
              <w:spacing w:line="240" w:lineRule="auto"/>
              <w:rPr>
                <w:position w:val="6"/>
                <w:sz w:val="16"/>
                <w:szCs w:val="16"/>
              </w:rPr>
            </w:pPr>
            <w:r>
              <w:rPr>
                <w:rFonts w:hint="default"/>
                <w:sz w:val="16"/>
                <w:szCs w:val="16"/>
              </w:rPr>
              <w:t>Operá</w:t>
            </w:r>
            <w:r>
              <w:rPr>
                <w:rFonts w:hint="default"/>
                <w:sz w:val="16"/>
                <w:szCs w:val="16"/>
              </w:rPr>
              <w:t>cie spojené</w:t>
            </w:r>
            <w:r>
              <w:rPr>
                <w:rFonts w:hint="default"/>
                <w:sz w:val="16"/>
                <w:szCs w:val="16"/>
              </w:rPr>
              <w:t xml:space="preserve"> s rafiná</w:t>
            </w:r>
            <w:r>
              <w:rPr>
                <w:rFonts w:hint="default"/>
                <w:sz w:val="16"/>
                <w:szCs w:val="16"/>
              </w:rPr>
              <w:t>ciou a/alebo jedný</w:t>
            </w:r>
            <w:r>
              <w:rPr>
                <w:rFonts w:hint="default"/>
                <w:sz w:val="16"/>
                <w:szCs w:val="16"/>
              </w:rPr>
              <w:t>m alebo viacerý</w:t>
            </w:r>
            <w:r>
              <w:rPr>
                <w:rFonts w:hint="default"/>
                <w:sz w:val="16"/>
                <w:szCs w:val="16"/>
              </w:rPr>
              <w:t>mi š</w:t>
            </w:r>
            <w:r>
              <w:rPr>
                <w:rFonts w:hint="default"/>
                <w:sz w:val="16"/>
                <w:szCs w:val="16"/>
              </w:rPr>
              <w:t>pecifický</w:t>
            </w:r>
            <w:r>
              <w:rPr>
                <w:rFonts w:hint="default"/>
                <w:sz w:val="16"/>
                <w:szCs w:val="16"/>
              </w:rPr>
              <w:t>m(-i) spracovaní</w:t>
            </w:r>
            <w:r>
              <w:rPr>
                <w:rFonts w:hint="default"/>
                <w:sz w:val="16"/>
                <w:szCs w:val="16"/>
              </w:rPr>
              <w:t>m(-iami) (</w:t>
            </w:r>
            <w:r>
              <w:rPr>
                <w:rStyle w:val="FootnoteReference"/>
                <w:sz w:val="16"/>
                <w:szCs w:val="16"/>
                <w:rtl w:val="0"/>
              </w:rPr>
              <w:footnoteReference w:id="23"/>
            </w:r>
            <w:r>
              <w:rPr>
                <w:sz w:val="16"/>
                <w:szCs w:val="16"/>
              </w:rPr>
              <w:t>)</w:t>
            </w:r>
          </w:p>
          <w:p w:rsidR="00E2180F">
            <w:pPr>
              <w:bidi w:val="0"/>
              <w:spacing w:line="240" w:lineRule="auto"/>
              <w:rPr>
                <w:position w:val="6"/>
                <w:sz w:val="16"/>
                <w:szCs w:val="16"/>
              </w:rPr>
            </w:pPr>
            <w:r>
              <w:rPr>
                <w:sz w:val="16"/>
                <w:szCs w:val="16"/>
              </w:rPr>
              <w:t>alebo</w:t>
            </w:r>
          </w:p>
          <w:p w:rsidR="00E2180F">
            <w:pPr>
              <w:bidi w:val="0"/>
              <w:spacing w:line="240" w:lineRule="auto"/>
              <w:rPr>
                <w:rFonts w:hint="default"/>
                <w:sz w:val="16"/>
                <w:szCs w:val="16"/>
              </w:rPr>
            </w:pPr>
            <w:r>
              <w:rPr>
                <w:rFonts w:hint="default"/>
                <w:sz w:val="16"/>
                <w:szCs w:val="16"/>
              </w:rPr>
              <w:t>Iné</w:t>
            </w:r>
            <w:r>
              <w:rPr>
                <w:rFonts w:hint="default"/>
                <w:sz w:val="16"/>
                <w:szCs w:val="16"/>
              </w:rPr>
              <w:t xml:space="preserve"> operá</w:t>
            </w:r>
            <w:r>
              <w:rPr>
                <w:rFonts w:hint="default"/>
                <w:sz w:val="16"/>
                <w:szCs w:val="16"/>
              </w:rPr>
              <w:t>cie, v ktorý</w:t>
            </w:r>
            <w:r>
              <w:rPr>
                <w:rFonts w:hint="default"/>
                <w:sz w:val="16"/>
                <w:szCs w:val="16"/>
              </w:rPr>
              <w:t>ch sú</w:t>
            </w:r>
            <w:r>
              <w:rPr>
                <w:rFonts w:hint="default"/>
                <w:sz w:val="16"/>
                <w:szCs w:val="16"/>
              </w:rPr>
              <w:t xml:space="preserve"> vš</w:t>
            </w:r>
            <w:r>
              <w:rPr>
                <w:rFonts w:hint="default"/>
                <w:sz w:val="16"/>
                <w:szCs w:val="16"/>
              </w:rPr>
              <w:t>etky použ</w:t>
            </w:r>
            <w:r>
              <w:rPr>
                <w:rFonts w:hint="default"/>
                <w:sz w:val="16"/>
                <w:szCs w:val="16"/>
              </w:rPr>
              <w:t>ité</w:t>
            </w:r>
            <w:r>
              <w:rPr>
                <w:rFonts w:hint="default"/>
                <w:sz w:val="16"/>
                <w:szCs w:val="16"/>
              </w:rPr>
              <w:t xml:space="preserve"> materiá</w:t>
            </w:r>
            <w:r>
              <w:rPr>
                <w:rFonts w:hint="default"/>
                <w:sz w:val="16"/>
                <w:szCs w:val="16"/>
              </w:rPr>
              <w:t>ly zatriedené</w:t>
            </w:r>
            <w:r>
              <w:rPr>
                <w:rFonts w:hint="default"/>
                <w:sz w:val="16"/>
                <w:szCs w:val="16"/>
              </w:rPr>
              <w:t xml:space="preserve"> do inej polož</w:t>
            </w:r>
            <w:r>
              <w:rPr>
                <w:rFonts w:hint="default"/>
                <w:sz w:val="16"/>
                <w:szCs w:val="16"/>
              </w:rPr>
              <w:t>ky ako polož</w:t>
            </w:r>
            <w:r>
              <w:rPr>
                <w:rFonts w:hint="default"/>
                <w:sz w:val="16"/>
                <w:szCs w:val="16"/>
              </w:rPr>
              <w:t>ka vý</w:t>
            </w:r>
            <w:r>
              <w:rPr>
                <w:rFonts w:hint="default"/>
                <w:sz w:val="16"/>
                <w:szCs w:val="16"/>
              </w:rPr>
              <w:t>robku. Materiá</w:t>
            </w:r>
            <w:r>
              <w:rPr>
                <w:rFonts w:hint="default"/>
                <w:sz w:val="16"/>
                <w:szCs w:val="16"/>
              </w:rPr>
              <w:t>ly tej istej polož</w:t>
            </w:r>
            <w:r>
              <w:rPr>
                <w:rFonts w:hint="default"/>
                <w:sz w:val="16"/>
                <w:szCs w:val="16"/>
              </w:rPr>
              <w:t>ky ako vý</w:t>
            </w:r>
            <w:r>
              <w:rPr>
                <w:rFonts w:hint="default"/>
                <w:sz w:val="16"/>
                <w:szCs w:val="16"/>
              </w:rPr>
              <w:t>robok sa vš</w:t>
            </w:r>
            <w:r>
              <w:rPr>
                <w:rFonts w:hint="default"/>
                <w:sz w:val="16"/>
                <w:szCs w:val="16"/>
              </w:rPr>
              <w:t>ak môž</w:t>
            </w:r>
            <w:r>
              <w:rPr>
                <w:rFonts w:hint="default"/>
                <w:sz w:val="16"/>
                <w:szCs w:val="16"/>
              </w:rPr>
              <w:t>u použ</w:t>
            </w:r>
            <w:r>
              <w:rPr>
                <w:rFonts w:hint="default"/>
                <w:sz w:val="16"/>
                <w:szCs w:val="16"/>
              </w:rPr>
              <w:t>iť</w:t>
            </w:r>
            <w:r>
              <w:rPr>
                <w:rFonts w:hint="default"/>
                <w:sz w:val="16"/>
                <w:szCs w:val="16"/>
              </w:rPr>
              <w:t>, ak ich</w:t>
            </w:r>
            <w:r>
              <w:rPr>
                <w:rFonts w:hint="default"/>
                <w:sz w:val="16"/>
                <w:szCs w:val="16"/>
              </w:rPr>
              <w:t xml:space="preserve"> celková</w:t>
            </w:r>
            <w:r>
              <w:rPr>
                <w:rFonts w:hint="default"/>
                <w:sz w:val="16"/>
                <w:szCs w:val="16"/>
              </w:rPr>
              <w:t xml:space="preserve"> hodnota nepresahuje 50 </w:t>
            </w:r>
            <w:r>
              <w:rPr>
                <w:rFonts w:hint="default"/>
                <w:sz w:val="16"/>
                <w:szCs w:val="16"/>
              </w:rPr>
              <w:t>%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2714</w:t>
            </w: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Prí</w:t>
            </w:r>
            <w:r>
              <w:rPr>
                <w:rFonts w:hint="default"/>
                <w:sz w:val="16"/>
                <w:szCs w:val="16"/>
              </w:rPr>
              <w:t>rodné</w:t>
            </w:r>
            <w:r>
              <w:rPr>
                <w:rFonts w:hint="default"/>
                <w:sz w:val="16"/>
                <w:szCs w:val="16"/>
              </w:rPr>
              <w:t xml:space="preserve"> bitú</w:t>
            </w:r>
            <w:r>
              <w:rPr>
                <w:rFonts w:hint="default"/>
                <w:sz w:val="16"/>
                <w:szCs w:val="16"/>
              </w:rPr>
              <w:t>meny a prí</w:t>
            </w:r>
            <w:r>
              <w:rPr>
                <w:rFonts w:hint="default"/>
                <w:sz w:val="16"/>
                <w:szCs w:val="16"/>
              </w:rPr>
              <w:t>rodný</w:t>
            </w:r>
            <w:r>
              <w:rPr>
                <w:rFonts w:hint="default"/>
                <w:sz w:val="16"/>
                <w:szCs w:val="16"/>
              </w:rPr>
              <w:t xml:space="preserve"> asfalt; bitú</w:t>
            </w:r>
            <w:r>
              <w:rPr>
                <w:rFonts w:hint="default"/>
                <w:sz w:val="16"/>
                <w:szCs w:val="16"/>
              </w:rPr>
              <w:t>menové</w:t>
            </w:r>
            <w:r>
              <w:rPr>
                <w:rFonts w:hint="default"/>
                <w:sz w:val="16"/>
                <w:szCs w:val="16"/>
              </w:rPr>
              <w:t xml:space="preserve"> alebo olejové</w:t>
            </w:r>
            <w:r>
              <w:rPr>
                <w:rFonts w:hint="default"/>
                <w:sz w:val="16"/>
                <w:szCs w:val="16"/>
              </w:rPr>
              <w:t xml:space="preserve"> bridlice a bitú</w:t>
            </w:r>
            <w:r>
              <w:rPr>
                <w:rFonts w:hint="default"/>
                <w:sz w:val="16"/>
                <w:szCs w:val="16"/>
              </w:rPr>
              <w:t>menové</w:t>
            </w:r>
            <w:r>
              <w:rPr>
                <w:rFonts w:hint="default"/>
                <w:sz w:val="16"/>
                <w:szCs w:val="16"/>
              </w:rPr>
              <w:t xml:space="preserve"> piesky; asfaltity a asfaltové</w:t>
            </w:r>
            <w:r>
              <w:rPr>
                <w:rFonts w:hint="default"/>
                <w:sz w:val="16"/>
                <w:szCs w:val="16"/>
              </w:rPr>
              <w:t xml:space="preserve"> horniny</w:t>
            </w:r>
          </w:p>
        </w:tc>
        <w:tc>
          <w:tcPr>
            <w:tcW w:w="2521" w:type="dxa"/>
            <w:gridSpan w:val="2"/>
            <w:tcBorders>
              <w:top w:val="nil"/>
              <w:left w:val="nil"/>
              <w:bottom w:val="nil"/>
              <w:right w:val="nil"/>
            </w:tcBorders>
            <w:textDirection w:val="lrTb"/>
            <w:vAlign w:val="top"/>
          </w:tcPr>
          <w:p w:rsidR="00E2180F">
            <w:pPr>
              <w:bidi w:val="0"/>
              <w:spacing w:line="240" w:lineRule="auto"/>
              <w:rPr>
                <w:position w:val="6"/>
                <w:sz w:val="16"/>
                <w:szCs w:val="16"/>
              </w:rPr>
            </w:pPr>
            <w:r>
              <w:rPr>
                <w:rFonts w:hint="default"/>
                <w:sz w:val="16"/>
                <w:szCs w:val="16"/>
              </w:rPr>
              <w:t>Operá</w:t>
            </w:r>
            <w:r>
              <w:rPr>
                <w:rFonts w:hint="default"/>
                <w:sz w:val="16"/>
                <w:szCs w:val="16"/>
              </w:rPr>
              <w:t>cie spojené</w:t>
            </w:r>
            <w:r>
              <w:rPr>
                <w:rFonts w:hint="default"/>
                <w:sz w:val="16"/>
                <w:szCs w:val="16"/>
              </w:rPr>
              <w:t xml:space="preserve"> s rafiná</w:t>
            </w:r>
            <w:r>
              <w:rPr>
                <w:rFonts w:hint="default"/>
                <w:sz w:val="16"/>
                <w:szCs w:val="16"/>
              </w:rPr>
              <w:t>ciou a/alebo jedný</w:t>
            </w:r>
            <w:r>
              <w:rPr>
                <w:rFonts w:hint="default"/>
                <w:sz w:val="16"/>
                <w:szCs w:val="16"/>
              </w:rPr>
              <w:t>m alebo viacerý</w:t>
            </w:r>
            <w:r>
              <w:rPr>
                <w:rFonts w:hint="default"/>
                <w:sz w:val="16"/>
                <w:szCs w:val="16"/>
              </w:rPr>
              <w:t>mi š</w:t>
            </w:r>
            <w:r>
              <w:rPr>
                <w:rFonts w:hint="default"/>
                <w:sz w:val="16"/>
                <w:szCs w:val="16"/>
              </w:rPr>
              <w:t>pecifick</w:t>
            </w:r>
            <w:r>
              <w:rPr>
                <w:rFonts w:hint="default"/>
                <w:sz w:val="16"/>
                <w:szCs w:val="16"/>
              </w:rPr>
              <w:t>ý</w:t>
            </w:r>
            <w:r>
              <w:rPr>
                <w:rFonts w:hint="default"/>
                <w:sz w:val="16"/>
                <w:szCs w:val="16"/>
              </w:rPr>
              <w:t>m(-i) spracovaní</w:t>
            </w:r>
            <w:r>
              <w:rPr>
                <w:rFonts w:hint="default"/>
                <w:sz w:val="16"/>
                <w:szCs w:val="16"/>
              </w:rPr>
              <w:t>m(-iami) (</w:t>
            </w:r>
            <w:r>
              <w:rPr>
                <w:rStyle w:val="FootnoteReference"/>
                <w:sz w:val="16"/>
                <w:szCs w:val="16"/>
                <w:rtl w:val="0"/>
              </w:rPr>
              <w:footnoteReference w:id="24"/>
            </w:r>
            <w:r>
              <w:rPr>
                <w:sz w:val="16"/>
                <w:szCs w:val="16"/>
              </w:rPr>
              <w:t>)</w:t>
            </w:r>
          </w:p>
          <w:p w:rsidR="00E2180F">
            <w:pPr>
              <w:bidi w:val="0"/>
              <w:spacing w:line="240" w:lineRule="auto"/>
              <w:rPr>
                <w:position w:val="6"/>
                <w:sz w:val="16"/>
                <w:szCs w:val="16"/>
              </w:rPr>
            </w:pPr>
            <w:r>
              <w:rPr>
                <w:sz w:val="16"/>
                <w:szCs w:val="16"/>
              </w:rPr>
              <w:t>alebo</w:t>
            </w:r>
          </w:p>
          <w:p w:rsidR="00E2180F">
            <w:pPr>
              <w:bidi w:val="0"/>
              <w:spacing w:line="240" w:lineRule="auto"/>
              <w:rPr>
                <w:rFonts w:hint="default"/>
                <w:sz w:val="16"/>
                <w:szCs w:val="16"/>
              </w:rPr>
            </w:pPr>
            <w:r>
              <w:rPr>
                <w:rFonts w:hint="default"/>
                <w:sz w:val="16"/>
                <w:szCs w:val="16"/>
              </w:rPr>
              <w:t>Iné</w:t>
            </w:r>
            <w:r>
              <w:rPr>
                <w:rFonts w:hint="default"/>
                <w:sz w:val="16"/>
                <w:szCs w:val="16"/>
              </w:rPr>
              <w:t xml:space="preserve"> operá</w:t>
            </w:r>
            <w:r>
              <w:rPr>
                <w:rFonts w:hint="default"/>
                <w:sz w:val="16"/>
                <w:szCs w:val="16"/>
              </w:rPr>
              <w:t>cie, v ktorý</w:t>
            </w:r>
            <w:r>
              <w:rPr>
                <w:rFonts w:hint="default"/>
                <w:sz w:val="16"/>
                <w:szCs w:val="16"/>
              </w:rPr>
              <w:t>ch sú</w:t>
            </w:r>
            <w:r>
              <w:rPr>
                <w:rFonts w:hint="default"/>
                <w:sz w:val="16"/>
                <w:szCs w:val="16"/>
              </w:rPr>
              <w:t xml:space="preserve"> vš</w:t>
            </w:r>
            <w:r>
              <w:rPr>
                <w:rFonts w:hint="default"/>
                <w:sz w:val="16"/>
                <w:szCs w:val="16"/>
              </w:rPr>
              <w:t>etky použ</w:t>
            </w:r>
            <w:r>
              <w:rPr>
                <w:rFonts w:hint="default"/>
                <w:sz w:val="16"/>
                <w:szCs w:val="16"/>
              </w:rPr>
              <w:t>ité</w:t>
            </w:r>
            <w:r>
              <w:rPr>
                <w:rFonts w:hint="default"/>
                <w:sz w:val="16"/>
                <w:szCs w:val="16"/>
              </w:rPr>
              <w:t xml:space="preserve"> materiá</w:t>
            </w:r>
            <w:r>
              <w:rPr>
                <w:rFonts w:hint="default"/>
                <w:sz w:val="16"/>
                <w:szCs w:val="16"/>
              </w:rPr>
              <w:t>ly zatriedené</w:t>
            </w:r>
            <w:r>
              <w:rPr>
                <w:rFonts w:hint="default"/>
                <w:sz w:val="16"/>
                <w:szCs w:val="16"/>
              </w:rPr>
              <w:t xml:space="preserve"> do inej polož</w:t>
            </w:r>
            <w:r>
              <w:rPr>
                <w:rFonts w:hint="default"/>
                <w:sz w:val="16"/>
                <w:szCs w:val="16"/>
              </w:rPr>
              <w:t>ky ako polož</w:t>
            </w:r>
            <w:r>
              <w:rPr>
                <w:rFonts w:hint="default"/>
                <w:sz w:val="16"/>
                <w:szCs w:val="16"/>
              </w:rPr>
              <w:t>ka vý</w:t>
            </w:r>
            <w:r>
              <w:rPr>
                <w:rFonts w:hint="default"/>
                <w:sz w:val="16"/>
                <w:szCs w:val="16"/>
              </w:rPr>
              <w:t>robku. Materiá</w:t>
            </w:r>
            <w:r>
              <w:rPr>
                <w:rFonts w:hint="default"/>
                <w:sz w:val="16"/>
                <w:szCs w:val="16"/>
              </w:rPr>
              <w:t>ly tej istej polož</w:t>
            </w:r>
            <w:r>
              <w:rPr>
                <w:rFonts w:hint="default"/>
                <w:sz w:val="16"/>
                <w:szCs w:val="16"/>
              </w:rPr>
              <w:t>ky ako vý</w:t>
            </w:r>
            <w:r>
              <w:rPr>
                <w:rFonts w:hint="default"/>
                <w:sz w:val="16"/>
                <w:szCs w:val="16"/>
              </w:rPr>
              <w:t>robok sa vš</w:t>
            </w:r>
            <w:r>
              <w:rPr>
                <w:rFonts w:hint="default"/>
                <w:sz w:val="16"/>
                <w:szCs w:val="16"/>
              </w:rPr>
              <w:t>ak môž</w:t>
            </w:r>
            <w:r>
              <w:rPr>
                <w:rFonts w:hint="default"/>
                <w:sz w:val="16"/>
                <w:szCs w:val="16"/>
              </w:rPr>
              <w:t>u použ</w:t>
            </w:r>
            <w:r>
              <w:rPr>
                <w:rFonts w:hint="default"/>
                <w:sz w:val="16"/>
                <w:szCs w:val="16"/>
              </w:rPr>
              <w:t>iť</w:t>
            </w:r>
            <w:r>
              <w:rPr>
                <w:rFonts w:hint="default"/>
                <w:sz w:val="16"/>
                <w:szCs w:val="16"/>
              </w:rPr>
              <w:t>, ak ich celková</w:t>
            </w:r>
            <w:r>
              <w:rPr>
                <w:rFonts w:hint="default"/>
                <w:sz w:val="16"/>
                <w:szCs w:val="16"/>
              </w:rPr>
              <w:t xml:space="preserve"> hodnota nepresahuje 50 </w:t>
            </w:r>
            <w:r>
              <w:rPr>
                <w:rFonts w:hint="default"/>
                <w:sz w:val="16"/>
                <w:szCs w:val="16"/>
              </w:rPr>
              <w:t>%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single" w:sz="6" w:space="0" w:color="auto"/>
              <w:right w:val="nil"/>
            </w:tcBorders>
            <w:textDirection w:val="lrTb"/>
            <w:vAlign w:val="top"/>
          </w:tcPr>
          <w:p w:rsidR="00E2180F">
            <w:pPr>
              <w:bidi w:val="0"/>
              <w:spacing w:line="240" w:lineRule="auto"/>
              <w:rPr>
                <w:sz w:val="16"/>
                <w:szCs w:val="16"/>
              </w:rPr>
            </w:pPr>
            <w:r>
              <w:rPr>
                <w:sz w:val="16"/>
                <w:szCs w:val="16"/>
              </w:rPr>
              <w:t>2715</w:t>
            </w:r>
          </w:p>
        </w:tc>
        <w:tc>
          <w:tcPr>
            <w:tcW w:w="2348" w:type="dxa"/>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Bitú</w:t>
            </w:r>
            <w:r>
              <w:rPr>
                <w:rFonts w:hint="default"/>
                <w:sz w:val="16"/>
                <w:szCs w:val="16"/>
              </w:rPr>
              <w:t>menové</w:t>
            </w:r>
            <w:r>
              <w:rPr>
                <w:rFonts w:hint="default"/>
                <w:sz w:val="16"/>
                <w:szCs w:val="16"/>
              </w:rPr>
              <w:t xml:space="preserve"> zmesi na zá</w:t>
            </w:r>
            <w:r>
              <w:rPr>
                <w:rFonts w:hint="default"/>
                <w:sz w:val="16"/>
                <w:szCs w:val="16"/>
              </w:rPr>
              <w:t>klade prí</w:t>
            </w:r>
            <w:r>
              <w:rPr>
                <w:rFonts w:hint="default"/>
                <w:sz w:val="16"/>
                <w:szCs w:val="16"/>
              </w:rPr>
              <w:t>rodné</w:t>
            </w:r>
            <w:r>
              <w:rPr>
                <w:rFonts w:hint="default"/>
                <w:sz w:val="16"/>
                <w:szCs w:val="16"/>
              </w:rPr>
              <w:t>ho asfaltu, prí</w:t>
            </w:r>
            <w:r>
              <w:rPr>
                <w:rFonts w:hint="default"/>
                <w:sz w:val="16"/>
                <w:szCs w:val="16"/>
              </w:rPr>
              <w:t>rodné</w:t>
            </w:r>
            <w:r>
              <w:rPr>
                <w:rFonts w:hint="default"/>
                <w:sz w:val="16"/>
                <w:szCs w:val="16"/>
              </w:rPr>
              <w:t>ho bitú</w:t>
            </w:r>
            <w:r>
              <w:rPr>
                <w:rFonts w:hint="default"/>
                <w:sz w:val="16"/>
                <w:szCs w:val="16"/>
              </w:rPr>
              <w:t>menu, ropné</w:t>
            </w:r>
            <w:r>
              <w:rPr>
                <w:rFonts w:hint="default"/>
                <w:sz w:val="16"/>
                <w:szCs w:val="16"/>
              </w:rPr>
              <w:t>ho bitú</w:t>
            </w:r>
            <w:r>
              <w:rPr>
                <w:rFonts w:hint="default"/>
                <w:sz w:val="16"/>
                <w:szCs w:val="16"/>
              </w:rPr>
              <w:t>menu, minerá</w:t>
            </w:r>
            <w:r>
              <w:rPr>
                <w:rFonts w:hint="default"/>
                <w:sz w:val="16"/>
                <w:szCs w:val="16"/>
              </w:rPr>
              <w:t>lneho dechtu alebo zo smoly z minerá</w:t>
            </w:r>
            <w:r>
              <w:rPr>
                <w:rFonts w:hint="default"/>
                <w:sz w:val="16"/>
                <w:szCs w:val="16"/>
              </w:rPr>
              <w:t>lne</w:t>
            </w:r>
            <w:r>
              <w:rPr>
                <w:rFonts w:hint="default"/>
                <w:sz w:val="16"/>
                <w:szCs w:val="16"/>
              </w:rPr>
              <w:t>ho dechtu (naprí</w:t>
            </w:r>
            <w:r>
              <w:rPr>
                <w:rFonts w:hint="default"/>
                <w:sz w:val="16"/>
                <w:szCs w:val="16"/>
              </w:rPr>
              <w:t>klad bitú</w:t>
            </w:r>
            <w:r>
              <w:rPr>
                <w:rFonts w:hint="default"/>
                <w:sz w:val="16"/>
                <w:szCs w:val="16"/>
              </w:rPr>
              <w:t>menový</w:t>
            </w:r>
            <w:r>
              <w:rPr>
                <w:rFonts w:hint="default"/>
                <w:sz w:val="16"/>
                <w:szCs w:val="16"/>
              </w:rPr>
              <w:t xml:space="preserve"> tmel, spä</w:t>
            </w:r>
            <w:r>
              <w:rPr>
                <w:rFonts w:hint="default"/>
                <w:sz w:val="16"/>
                <w:szCs w:val="16"/>
              </w:rPr>
              <w:t>tné</w:t>
            </w:r>
            <w:r>
              <w:rPr>
                <w:rFonts w:hint="default"/>
                <w:sz w:val="16"/>
                <w:szCs w:val="16"/>
              </w:rPr>
              <w:t xml:space="preserve"> frakcie)</w:t>
            </w:r>
          </w:p>
        </w:tc>
        <w:tc>
          <w:tcPr>
            <w:tcW w:w="2521" w:type="dxa"/>
            <w:gridSpan w:val="2"/>
            <w:tcBorders>
              <w:top w:val="nil"/>
              <w:left w:val="nil"/>
              <w:bottom w:val="single" w:sz="6" w:space="0" w:color="auto"/>
              <w:right w:val="nil"/>
            </w:tcBorders>
            <w:textDirection w:val="lrTb"/>
            <w:vAlign w:val="top"/>
          </w:tcPr>
          <w:p w:rsidR="00E2180F">
            <w:pPr>
              <w:bidi w:val="0"/>
              <w:spacing w:line="240" w:lineRule="auto"/>
              <w:rPr>
                <w:position w:val="6"/>
                <w:sz w:val="16"/>
                <w:szCs w:val="16"/>
              </w:rPr>
            </w:pPr>
            <w:r>
              <w:rPr>
                <w:rFonts w:hint="default"/>
                <w:sz w:val="16"/>
                <w:szCs w:val="16"/>
              </w:rPr>
              <w:t>Operá</w:t>
            </w:r>
            <w:r>
              <w:rPr>
                <w:rFonts w:hint="default"/>
                <w:sz w:val="16"/>
                <w:szCs w:val="16"/>
              </w:rPr>
              <w:t>cie spojené</w:t>
            </w:r>
            <w:r>
              <w:rPr>
                <w:rFonts w:hint="default"/>
                <w:sz w:val="16"/>
                <w:szCs w:val="16"/>
              </w:rPr>
              <w:t xml:space="preserve"> s rafiná</w:t>
            </w:r>
            <w:r>
              <w:rPr>
                <w:rFonts w:hint="default"/>
                <w:sz w:val="16"/>
                <w:szCs w:val="16"/>
              </w:rPr>
              <w:t>ciou a/alebo jedný</w:t>
            </w:r>
            <w:r>
              <w:rPr>
                <w:rFonts w:hint="default"/>
                <w:sz w:val="16"/>
                <w:szCs w:val="16"/>
              </w:rPr>
              <w:t>m alebo viacerý</w:t>
            </w:r>
            <w:r>
              <w:rPr>
                <w:rFonts w:hint="default"/>
                <w:sz w:val="16"/>
                <w:szCs w:val="16"/>
              </w:rPr>
              <w:t>mi š</w:t>
            </w:r>
            <w:r>
              <w:rPr>
                <w:rFonts w:hint="default"/>
                <w:sz w:val="16"/>
                <w:szCs w:val="16"/>
              </w:rPr>
              <w:t>pecifický</w:t>
            </w:r>
            <w:r>
              <w:rPr>
                <w:rFonts w:hint="default"/>
                <w:sz w:val="16"/>
                <w:szCs w:val="16"/>
              </w:rPr>
              <w:t>m(-i) spracovaní</w:t>
            </w:r>
            <w:r>
              <w:rPr>
                <w:rFonts w:hint="default"/>
                <w:sz w:val="16"/>
                <w:szCs w:val="16"/>
              </w:rPr>
              <w:t>m(-iami) (</w:t>
            </w:r>
            <w:r>
              <w:rPr>
                <w:rStyle w:val="FootnoteReference"/>
                <w:sz w:val="16"/>
                <w:szCs w:val="16"/>
                <w:rtl w:val="0"/>
              </w:rPr>
              <w:footnoteReference w:id="25"/>
            </w:r>
            <w:r>
              <w:rPr>
                <w:sz w:val="16"/>
                <w:szCs w:val="16"/>
              </w:rPr>
              <w:t>)</w:t>
            </w:r>
          </w:p>
          <w:p w:rsidR="00E2180F">
            <w:pPr>
              <w:bidi w:val="0"/>
              <w:spacing w:line="240" w:lineRule="auto"/>
              <w:rPr>
                <w:position w:val="6"/>
                <w:sz w:val="16"/>
                <w:szCs w:val="16"/>
              </w:rPr>
            </w:pPr>
            <w:r>
              <w:rPr>
                <w:sz w:val="16"/>
                <w:szCs w:val="16"/>
              </w:rPr>
              <w:t>alebo</w:t>
            </w:r>
          </w:p>
          <w:p w:rsidR="00E2180F">
            <w:pPr>
              <w:bidi w:val="0"/>
              <w:spacing w:line="240" w:lineRule="auto"/>
              <w:rPr>
                <w:rFonts w:hint="default"/>
                <w:sz w:val="16"/>
                <w:szCs w:val="16"/>
              </w:rPr>
            </w:pPr>
            <w:r>
              <w:rPr>
                <w:rFonts w:hint="default"/>
                <w:sz w:val="16"/>
                <w:szCs w:val="16"/>
              </w:rPr>
              <w:t>Iné</w:t>
            </w:r>
            <w:r>
              <w:rPr>
                <w:rFonts w:hint="default"/>
                <w:sz w:val="16"/>
                <w:szCs w:val="16"/>
              </w:rPr>
              <w:t xml:space="preserve"> operá</w:t>
            </w:r>
            <w:r>
              <w:rPr>
                <w:rFonts w:hint="default"/>
                <w:sz w:val="16"/>
                <w:szCs w:val="16"/>
              </w:rPr>
              <w:t>cie, v ktorý</w:t>
            </w:r>
            <w:r>
              <w:rPr>
                <w:rFonts w:hint="default"/>
                <w:sz w:val="16"/>
                <w:szCs w:val="16"/>
              </w:rPr>
              <w:t>ch sú</w:t>
            </w:r>
            <w:r>
              <w:rPr>
                <w:rFonts w:hint="default"/>
                <w:sz w:val="16"/>
                <w:szCs w:val="16"/>
              </w:rPr>
              <w:t xml:space="preserve"> vš</w:t>
            </w:r>
            <w:r>
              <w:rPr>
                <w:rFonts w:hint="default"/>
                <w:sz w:val="16"/>
                <w:szCs w:val="16"/>
              </w:rPr>
              <w:t>etky použ</w:t>
            </w:r>
            <w:r>
              <w:rPr>
                <w:rFonts w:hint="default"/>
                <w:sz w:val="16"/>
                <w:szCs w:val="16"/>
              </w:rPr>
              <w:t>ité</w:t>
            </w:r>
            <w:r>
              <w:rPr>
                <w:rFonts w:hint="default"/>
                <w:sz w:val="16"/>
                <w:szCs w:val="16"/>
              </w:rPr>
              <w:t xml:space="preserve"> materiá</w:t>
            </w:r>
            <w:r>
              <w:rPr>
                <w:rFonts w:hint="default"/>
                <w:sz w:val="16"/>
                <w:szCs w:val="16"/>
              </w:rPr>
              <w:t>ly zatriedené</w:t>
            </w:r>
            <w:r>
              <w:rPr>
                <w:rFonts w:hint="default"/>
                <w:sz w:val="16"/>
                <w:szCs w:val="16"/>
              </w:rPr>
              <w:t xml:space="preserve"> do inej polož</w:t>
            </w:r>
            <w:r>
              <w:rPr>
                <w:rFonts w:hint="default"/>
                <w:sz w:val="16"/>
                <w:szCs w:val="16"/>
              </w:rPr>
              <w:t>ky ako polož</w:t>
            </w:r>
            <w:r>
              <w:rPr>
                <w:rFonts w:hint="default"/>
                <w:sz w:val="16"/>
                <w:szCs w:val="16"/>
              </w:rPr>
              <w:t>ka vý</w:t>
            </w:r>
            <w:r>
              <w:rPr>
                <w:rFonts w:hint="default"/>
                <w:sz w:val="16"/>
                <w:szCs w:val="16"/>
              </w:rPr>
              <w:t>robku. Materiá</w:t>
            </w:r>
            <w:r>
              <w:rPr>
                <w:rFonts w:hint="default"/>
                <w:sz w:val="16"/>
                <w:szCs w:val="16"/>
              </w:rPr>
              <w:t>ly tej istej polož</w:t>
            </w:r>
            <w:r>
              <w:rPr>
                <w:rFonts w:hint="default"/>
                <w:sz w:val="16"/>
                <w:szCs w:val="16"/>
              </w:rPr>
              <w:t>ky ako vý</w:t>
            </w:r>
            <w:r>
              <w:rPr>
                <w:rFonts w:hint="default"/>
                <w:sz w:val="16"/>
                <w:szCs w:val="16"/>
              </w:rPr>
              <w:t>robok sa vš</w:t>
            </w:r>
            <w:r>
              <w:rPr>
                <w:rFonts w:hint="default"/>
                <w:sz w:val="16"/>
                <w:szCs w:val="16"/>
              </w:rPr>
              <w:t>ak môž</w:t>
            </w:r>
            <w:r>
              <w:rPr>
                <w:rFonts w:hint="default"/>
                <w:sz w:val="16"/>
                <w:szCs w:val="16"/>
              </w:rPr>
              <w:t>u použ</w:t>
            </w:r>
            <w:r>
              <w:rPr>
                <w:rFonts w:hint="default"/>
                <w:sz w:val="16"/>
                <w:szCs w:val="16"/>
              </w:rPr>
              <w:t>iť</w:t>
            </w:r>
            <w:r>
              <w:rPr>
                <w:rFonts w:hint="default"/>
                <w:sz w:val="16"/>
                <w:szCs w:val="16"/>
              </w:rPr>
              <w:t>, ak ich celková</w:t>
            </w:r>
            <w:r>
              <w:rPr>
                <w:rFonts w:hint="default"/>
                <w:sz w:val="16"/>
                <w:szCs w:val="16"/>
              </w:rPr>
              <w:t xml:space="preserve"> hodnota nepresahuje 50 </w:t>
            </w:r>
            <w:r>
              <w:rPr>
                <w:rFonts w:hint="default"/>
                <w:sz w:val="16"/>
                <w:szCs w:val="16"/>
              </w:rPr>
              <w:t>%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single" w:sz="4" w:space="0" w:color="auto"/>
              <w:right w:val="nil"/>
            </w:tcBorders>
            <w:textDirection w:val="lrTb"/>
            <w:vAlign w:val="top"/>
          </w:tcPr>
          <w:p w:rsidR="00E2180F">
            <w:pPr>
              <w:bidi w:val="0"/>
              <w:spacing w:line="240" w:lineRule="auto"/>
              <w:rPr>
                <w:sz w:val="16"/>
                <w:szCs w:val="16"/>
              </w:rPr>
            </w:pPr>
            <w:r>
              <w:rPr>
                <w:sz w:val="16"/>
                <w:szCs w:val="16"/>
              </w:rPr>
              <w:t>ex kapitola 28</w:t>
            </w:r>
          </w:p>
        </w:tc>
        <w:tc>
          <w:tcPr>
            <w:tcW w:w="2348" w:type="dxa"/>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Anorganické</w:t>
            </w:r>
            <w:r>
              <w:rPr>
                <w:rFonts w:hint="default"/>
                <w:sz w:val="16"/>
                <w:szCs w:val="16"/>
              </w:rPr>
              <w:t xml:space="preserve"> chemiká</w:t>
            </w:r>
            <w:r>
              <w:rPr>
                <w:rFonts w:hint="default"/>
                <w:sz w:val="16"/>
                <w:szCs w:val="16"/>
              </w:rPr>
              <w:t>lie; anorganické</w:t>
            </w:r>
            <w:r>
              <w:rPr>
                <w:rFonts w:hint="default"/>
                <w:sz w:val="16"/>
                <w:szCs w:val="16"/>
              </w:rPr>
              <w:t xml:space="preserve"> alebo organické</w:t>
            </w:r>
            <w:r>
              <w:rPr>
                <w:rFonts w:hint="default"/>
                <w:sz w:val="16"/>
                <w:szCs w:val="16"/>
              </w:rPr>
              <w:t xml:space="preserve"> zlúč</w:t>
            </w:r>
            <w:r>
              <w:rPr>
                <w:rFonts w:hint="default"/>
                <w:sz w:val="16"/>
                <w:szCs w:val="16"/>
              </w:rPr>
              <w:t>eniny drahý</w:t>
            </w:r>
            <w:r>
              <w:rPr>
                <w:rFonts w:hint="default"/>
                <w:sz w:val="16"/>
                <w:szCs w:val="16"/>
              </w:rPr>
              <w:t>ch kovov, kovov vzá</w:t>
            </w:r>
            <w:r>
              <w:rPr>
                <w:rFonts w:hint="default"/>
                <w:sz w:val="16"/>
                <w:szCs w:val="16"/>
              </w:rPr>
              <w:t>cnych zemí</w:t>
            </w:r>
            <w:r>
              <w:rPr>
                <w:rFonts w:hint="default"/>
                <w:sz w:val="16"/>
                <w:szCs w:val="16"/>
              </w:rPr>
              <w:t>n, rá</w:t>
            </w:r>
            <w:r>
              <w:rPr>
                <w:rFonts w:hint="default"/>
                <w:sz w:val="16"/>
                <w:szCs w:val="16"/>
              </w:rPr>
              <w:t>dioaktí</w:t>
            </w:r>
            <w:r>
              <w:rPr>
                <w:rFonts w:hint="default"/>
                <w:sz w:val="16"/>
                <w:szCs w:val="16"/>
              </w:rPr>
              <w:t>vnych prvkov alebo izotopov; okrem:</w:t>
            </w:r>
          </w:p>
        </w:tc>
        <w:tc>
          <w:tcPr>
            <w:tcW w:w="2521" w:type="dxa"/>
            <w:gridSpan w:val="2"/>
            <w:tcBorders>
              <w:top w:val="nil"/>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 Materiá</w:t>
            </w:r>
            <w:r>
              <w:rPr>
                <w:rFonts w:hint="default"/>
                <w:sz w:val="16"/>
                <w:szCs w:val="16"/>
              </w:rPr>
              <w:t>ly tej istej polož</w:t>
            </w:r>
            <w:r>
              <w:rPr>
                <w:rFonts w:hint="default"/>
                <w:sz w:val="16"/>
                <w:szCs w:val="16"/>
              </w:rPr>
              <w:t>ky ako vý</w:t>
            </w:r>
            <w:r>
              <w:rPr>
                <w:rFonts w:hint="default"/>
                <w:sz w:val="16"/>
                <w:szCs w:val="16"/>
              </w:rPr>
              <w:t>robok</w:t>
            </w:r>
            <w:r>
              <w:rPr>
                <w:rFonts w:hint="default"/>
                <w:sz w:val="16"/>
                <w:szCs w:val="16"/>
              </w:rPr>
              <w:t xml:space="preserve"> sa vš</w:t>
            </w:r>
            <w:r>
              <w:rPr>
                <w:rFonts w:hint="default"/>
                <w:sz w:val="16"/>
                <w:szCs w:val="16"/>
              </w:rPr>
              <w:t>ak môž</w:t>
            </w:r>
            <w:r>
              <w:rPr>
                <w:rFonts w:hint="default"/>
                <w:sz w:val="16"/>
                <w:szCs w:val="16"/>
              </w:rPr>
              <w:t>u použ</w:t>
            </w:r>
            <w:r>
              <w:rPr>
                <w:rFonts w:hint="default"/>
                <w:sz w:val="16"/>
                <w:szCs w:val="16"/>
              </w:rPr>
              <w:t>iť</w:t>
            </w:r>
            <w:r>
              <w:rPr>
                <w:rFonts w:hint="default"/>
                <w:sz w:val="16"/>
                <w:szCs w:val="16"/>
              </w:rPr>
              <w:t>, ak ich celková</w:t>
            </w:r>
            <w:r>
              <w:rPr>
                <w:rFonts w:hint="default"/>
                <w:sz w:val="16"/>
                <w:szCs w:val="16"/>
              </w:rPr>
              <w:t xml:space="preserve"> hodnota nepresahuje 20 </w:t>
            </w:r>
            <w:r>
              <w:rPr>
                <w:rFonts w:hint="default"/>
                <w:sz w:val="16"/>
                <w:szCs w:val="16"/>
              </w:rPr>
              <w:t>%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482" w:type="dxa"/>
            <w:gridSpan w:val="3"/>
            <w:tcBorders>
              <w:top w:val="single" w:sz="4" w:space="0" w:color="auto"/>
              <w:left w:val="single" w:sz="6" w:space="0" w:color="auto"/>
              <w:bottom w:val="nil"/>
              <w:right w:val="nil"/>
            </w:tcBorders>
            <w:textDirection w:val="lrTb"/>
            <w:vAlign w:val="top"/>
          </w:tcPr>
          <w:p w:rsidR="00E2180F">
            <w:pPr>
              <w:bidi w:val="0"/>
              <w:spacing w:line="240" w:lineRule="auto"/>
              <w:rPr>
                <w:sz w:val="16"/>
                <w:szCs w:val="16"/>
              </w:rPr>
            </w:pPr>
            <w:r>
              <w:rPr>
                <w:sz w:val="16"/>
                <w:szCs w:val="16"/>
              </w:rPr>
              <w:t>ex 2805</w:t>
            </w:r>
          </w:p>
        </w:tc>
        <w:tc>
          <w:tcPr>
            <w:tcW w:w="2348" w:type="dxa"/>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sz w:val="16"/>
                <w:szCs w:val="16"/>
              </w:rPr>
              <w:t xml:space="preserve">"Mischmetall" </w:t>
            </w:r>
            <w:r>
              <w:rPr>
                <w:rFonts w:hint="default"/>
                <w:sz w:val="16"/>
                <w:szCs w:val="16"/>
              </w:rPr>
              <w:t>–</w:t>
            </w:r>
            <w:r>
              <w:rPr>
                <w:rFonts w:hint="default"/>
                <w:sz w:val="16"/>
                <w:szCs w:val="16"/>
              </w:rPr>
              <w:t xml:space="preserve"> zmesový</w:t>
            </w:r>
            <w:r>
              <w:rPr>
                <w:rFonts w:hint="default"/>
                <w:sz w:val="16"/>
                <w:szCs w:val="16"/>
              </w:rPr>
              <w:t xml:space="preserve"> kov</w:t>
            </w:r>
          </w:p>
        </w:tc>
        <w:tc>
          <w:tcPr>
            <w:tcW w:w="2521" w:type="dxa"/>
            <w:gridSpan w:val="2"/>
            <w:tcBorders>
              <w:top w:val="single" w:sz="4"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elektrolytický</w:t>
            </w:r>
            <w:r>
              <w:rPr>
                <w:rFonts w:hint="default"/>
                <w:sz w:val="16"/>
                <w:szCs w:val="16"/>
              </w:rPr>
              <w:t>m alebo termá</w:t>
            </w:r>
            <w:r>
              <w:rPr>
                <w:rFonts w:hint="default"/>
                <w:sz w:val="16"/>
                <w:szCs w:val="16"/>
              </w:rPr>
              <w:t>lnym spracovaní</w:t>
            </w:r>
            <w:r>
              <w:rPr>
                <w:rFonts w:hint="default"/>
                <w:sz w:val="16"/>
                <w:szCs w:val="16"/>
              </w:rPr>
              <w:t>m,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nepresiahne 50 % ceny vý</w:t>
            </w:r>
            <w:r>
              <w:rPr>
                <w:rFonts w:hint="default"/>
                <w:sz w:val="16"/>
                <w:szCs w:val="16"/>
              </w:rPr>
              <w:t>robku zo zá</w:t>
            </w:r>
            <w:r>
              <w:rPr>
                <w:rFonts w:hint="default"/>
                <w:sz w:val="16"/>
                <w:szCs w:val="16"/>
              </w:rPr>
              <w:t>vodu</w:t>
            </w:r>
          </w:p>
        </w:tc>
        <w:tc>
          <w:tcPr>
            <w:tcW w:w="2581" w:type="dxa"/>
            <w:gridSpan w:val="2"/>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ex 2811</w:t>
            </w: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Oxid sí</w:t>
            </w:r>
            <w:r>
              <w:rPr>
                <w:rFonts w:hint="default"/>
                <w:sz w:val="16"/>
                <w:szCs w:val="16"/>
              </w:rPr>
              <w:t>rový</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oxidu sirič</w:t>
            </w:r>
            <w:r>
              <w:rPr>
                <w:rFonts w:hint="default"/>
                <w:sz w:val="16"/>
                <w:szCs w:val="16"/>
              </w:rPr>
              <w:t>ité</w:t>
            </w:r>
            <w:r>
              <w:rPr>
                <w:rFonts w:hint="default"/>
                <w:sz w:val="16"/>
                <w:szCs w:val="16"/>
              </w:rPr>
              <w:t>ho</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ex </w:t>
            </w:r>
            <w:r>
              <w:rPr>
                <w:sz w:val="16"/>
                <w:szCs w:val="16"/>
              </w:rPr>
              <w:t>2833</w:t>
            </w: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Sí</w:t>
            </w:r>
            <w:r>
              <w:rPr>
                <w:rFonts w:hint="default"/>
                <w:sz w:val="16"/>
                <w:szCs w:val="16"/>
              </w:rPr>
              <w:t>ran hlinitý</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50 %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ex 2840</w:t>
            </w: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Peroxoboritan sodný</w:t>
            </w:r>
          </w:p>
        </w:tc>
        <w:tc>
          <w:tcPr>
            <w:tcW w:w="2521" w:type="dxa"/>
            <w:gridSpan w:val="2"/>
            <w:tcBorders>
              <w:top w:val="nil"/>
              <w:left w:val="nil"/>
              <w:bottom w:val="nil"/>
              <w:right w:val="nil"/>
            </w:tcBorders>
            <w:textDirection w:val="lrTb"/>
            <w:vAlign w:val="top"/>
          </w:tcPr>
          <w:p w:rsidR="00E2180F">
            <w:pPr>
              <w:bidi w:val="0"/>
              <w:spacing w:line="240" w:lineRule="auto"/>
              <w:ind w:left="-107"/>
              <w:rPr>
                <w:rFonts w:hint="default"/>
                <w:sz w:val="16"/>
                <w:szCs w:val="16"/>
              </w:rPr>
            </w:pPr>
            <w:r>
              <w:rPr>
                <w:rFonts w:hint="default"/>
                <w:sz w:val="16"/>
                <w:szCs w:val="16"/>
              </w:rPr>
              <w:t>Vý</w:t>
            </w:r>
            <w:r>
              <w:rPr>
                <w:rFonts w:hint="default"/>
                <w:sz w:val="16"/>
                <w:szCs w:val="16"/>
              </w:rPr>
              <w:t>roba z pentahydrá</w:t>
            </w:r>
            <w:r>
              <w:rPr>
                <w:rFonts w:hint="default"/>
                <w:sz w:val="16"/>
                <w:szCs w:val="16"/>
              </w:rPr>
              <w:t>tu tetraboritanu sodné</w:t>
            </w:r>
            <w:r>
              <w:rPr>
                <w:rFonts w:hint="default"/>
                <w:sz w:val="16"/>
                <w:szCs w:val="16"/>
              </w:rPr>
              <w:t>ho</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w:t>
            </w:r>
            <w:r>
              <w:rPr>
                <w:rFonts w:hint="default"/>
                <w:sz w:val="16"/>
                <w:szCs w:val="16"/>
              </w:rPr>
              <w:t>je 40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ex 2852</w:t>
            </w: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Zlúč</w:t>
            </w:r>
            <w:r>
              <w:rPr>
                <w:rFonts w:hint="default"/>
                <w:sz w:val="16"/>
                <w:szCs w:val="16"/>
              </w:rPr>
              <w:t>eniny ortuti nasý</w:t>
            </w:r>
            <w:r>
              <w:rPr>
                <w:rFonts w:hint="default"/>
                <w:sz w:val="16"/>
                <w:szCs w:val="16"/>
              </w:rPr>
              <w:t>tený</w:t>
            </w:r>
            <w:r>
              <w:rPr>
                <w:rFonts w:hint="default"/>
                <w:sz w:val="16"/>
                <w:szCs w:val="16"/>
              </w:rPr>
              <w:t>ch acyklický</w:t>
            </w:r>
            <w:r>
              <w:rPr>
                <w:rFonts w:hint="default"/>
                <w:sz w:val="16"/>
                <w:szCs w:val="16"/>
              </w:rPr>
              <w:t>ch monokarboxylový</w:t>
            </w:r>
            <w:r>
              <w:rPr>
                <w:rFonts w:hint="default"/>
                <w:sz w:val="16"/>
                <w:szCs w:val="16"/>
              </w:rPr>
              <w:t>ch kyselí</w:t>
            </w:r>
            <w:r>
              <w:rPr>
                <w:rFonts w:hint="default"/>
                <w:sz w:val="16"/>
                <w:szCs w:val="16"/>
              </w:rPr>
              <w:t>n a ich anhydridy, halogenidy, peroxidy a </w:t>
            </w:r>
            <w:r>
              <w:rPr>
                <w:rFonts w:hint="default"/>
                <w:sz w:val="16"/>
                <w:szCs w:val="16"/>
              </w:rPr>
              <w:t>peroxykyseliny; ich halogé</w:t>
            </w:r>
            <w:r>
              <w:rPr>
                <w:rFonts w:hint="default"/>
                <w:sz w:val="16"/>
                <w:szCs w:val="16"/>
              </w:rPr>
              <w:t>n-, sulfo-, nitro-, alebo nitró</w:t>
            </w:r>
            <w:r>
              <w:rPr>
                <w:rFonts w:hint="default"/>
                <w:sz w:val="16"/>
                <w:szCs w:val="16"/>
              </w:rPr>
              <w:t>zoderivá</w:t>
            </w:r>
            <w:r>
              <w:rPr>
                <w:rFonts w:hint="default"/>
                <w:sz w:val="16"/>
                <w:szCs w:val="16"/>
              </w:rPr>
              <w:t xml:space="preserve">ty </w:t>
            </w:r>
          </w:p>
          <w:p w:rsidR="00E2180F">
            <w:pPr>
              <w:bidi w:val="0"/>
              <w:spacing w:line="240" w:lineRule="auto"/>
              <w:rPr>
                <w:rFonts w:hint="default"/>
                <w:sz w:val="16"/>
                <w:szCs w:val="16"/>
              </w:rPr>
            </w:pPr>
          </w:p>
          <w:p w:rsidR="00E2180F">
            <w:pPr>
              <w:bidi w:val="0"/>
              <w:spacing w:line="240" w:lineRule="auto"/>
              <w:rPr>
                <w:rFonts w:hint="default"/>
                <w:sz w:val="16"/>
                <w:szCs w:val="16"/>
              </w:rPr>
            </w:pP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w:t>
            </w:r>
            <w:r>
              <w:rPr>
                <w:rFonts w:hint="default"/>
                <w:sz w:val="16"/>
                <w:szCs w:val="16"/>
              </w:rPr>
              <w:t>ž</w:t>
            </w:r>
            <w:r>
              <w:rPr>
                <w:rFonts w:hint="default"/>
                <w:sz w:val="16"/>
                <w:szCs w:val="16"/>
              </w:rPr>
              <w:t>ky.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polož</w:t>
            </w:r>
            <w:r>
              <w:rPr>
                <w:rFonts w:hint="default"/>
                <w:sz w:val="16"/>
                <w:szCs w:val="16"/>
              </w:rPr>
              <w:t>iek 2852, 2915 a </w:t>
            </w:r>
            <w:r>
              <w:rPr>
                <w:rFonts w:hint="default"/>
                <w:sz w:val="16"/>
                <w:szCs w:val="16"/>
              </w:rPr>
              <w:t>2916 vš</w:t>
            </w:r>
            <w:r>
              <w:rPr>
                <w:rFonts w:hint="default"/>
                <w:sz w:val="16"/>
                <w:szCs w:val="16"/>
              </w:rPr>
              <w:t>ak nesmie byť</w:t>
            </w:r>
            <w:r>
              <w:rPr>
                <w:rFonts w:hint="default"/>
                <w:sz w:val="16"/>
                <w:szCs w:val="16"/>
              </w:rPr>
              <w:t xml:space="preserve"> vyšš</w:t>
            </w:r>
            <w:r>
              <w:rPr>
                <w:rFonts w:hint="default"/>
                <w:sz w:val="16"/>
                <w:szCs w:val="16"/>
              </w:rPr>
              <w:t>ia ako 20 %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w:t>
            </w:r>
            <w:r>
              <w:rPr>
                <w:rFonts w:hint="default"/>
                <w:sz w:val="16"/>
                <w:szCs w:val="16"/>
              </w:rPr>
              <w:t>% ceny vý</w:t>
            </w:r>
            <w:r>
              <w:rPr>
                <w:rFonts w:hint="default"/>
                <w:sz w:val="16"/>
                <w:szCs w:val="16"/>
              </w:rPr>
              <w:t>robku zo zá</w:t>
            </w:r>
            <w:r>
              <w:rPr>
                <w:rFonts w:hint="default"/>
                <w:sz w:val="16"/>
                <w:szCs w:val="16"/>
              </w:rPr>
              <w:t>vodu</w:t>
            </w:r>
          </w:p>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Zlúč</w:t>
            </w:r>
            <w:r>
              <w:rPr>
                <w:rFonts w:hint="default"/>
                <w:sz w:val="16"/>
                <w:szCs w:val="16"/>
              </w:rPr>
              <w:t>eniny ortuti vnú</w:t>
            </w:r>
            <w:r>
              <w:rPr>
                <w:rFonts w:hint="default"/>
                <w:sz w:val="16"/>
                <w:szCs w:val="16"/>
              </w:rPr>
              <w:t>torný</w:t>
            </w:r>
            <w:r>
              <w:rPr>
                <w:rFonts w:hint="default"/>
                <w:sz w:val="16"/>
                <w:szCs w:val="16"/>
              </w:rPr>
              <w:t>ch é</w:t>
            </w:r>
            <w:r>
              <w:rPr>
                <w:rFonts w:hint="default"/>
                <w:sz w:val="16"/>
                <w:szCs w:val="16"/>
              </w:rPr>
              <w:t>te</w:t>
            </w:r>
            <w:r>
              <w:rPr>
                <w:rFonts w:hint="default"/>
                <w:sz w:val="16"/>
                <w:szCs w:val="16"/>
              </w:rPr>
              <w:t>rov a ich halogé</w:t>
            </w:r>
            <w:r>
              <w:rPr>
                <w:rFonts w:hint="default"/>
                <w:sz w:val="16"/>
                <w:szCs w:val="16"/>
              </w:rPr>
              <w:t>n-, sulfo-, nitro- alebo nitró</w:t>
            </w:r>
            <w:r>
              <w:rPr>
                <w:rFonts w:hint="default"/>
                <w:sz w:val="16"/>
                <w:szCs w:val="16"/>
              </w:rPr>
              <w:t>zoderivá</w:t>
            </w:r>
            <w:r>
              <w:rPr>
                <w:rFonts w:hint="default"/>
                <w:sz w:val="16"/>
                <w:szCs w:val="16"/>
              </w:rPr>
              <w:t>ty</w:t>
            </w:r>
          </w:p>
        </w:tc>
        <w:tc>
          <w:tcPr>
            <w:tcW w:w="2521" w:type="dxa"/>
            <w:gridSpan w:val="2"/>
            <w:tcBorders>
              <w:top w:val="nil"/>
              <w:left w:val="nil"/>
              <w:bottom w:val="nil"/>
              <w:right w:val="nil"/>
            </w:tcBorders>
            <w:textDirection w:val="lrTb"/>
            <w:vAlign w:val="top"/>
          </w:tcPr>
          <w:p w:rsidR="00E2180F">
            <w:pPr>
              <w:bidi w:val="0"/>
              <w:spacing w:line="240" w:lineRule="auto"/>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polož</w:t>
            </w:r>
            <w:r>
              <w:rPr>
                <w:rFonts w:hint="default"/>
                <w:sz w:val="16"/>
                <w:szCs w:val="16"/>
              </w:rPr>
              <w:t>ky 2909 vš</w:t>
            </w:r>
            <w:r>
              <w:rPr>
                <w:rFonts w:hint="default"/>
                <w:sz w:val="16"/>
                <w:szCs w:val="16"/>
              </w:rPr>
              <w:t>ak nesmie byť</w:t>
            </w:r>
            <w:r>
              <w:rPr>
                <w:rFonts w:hint="default"/>
                <w:sz w:val="16"/>
                <w:szCs w:val="16"/>
              </w:rPr>
              <w:t xml:space="preserve"> vyšš</w:t>
            </w:r>
            <w:r>
              <w:rPr>
                <w:rFonts w:hint="default"/>
                <w:sz w:val="16"/>
                <w:szCs w:val="16"/>
              </w:rPr>
              <w:t>ia ako 20 %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w:t>
            </w:r>
            <w:r>
              <w:rPr>
                <w:rFonts w:hint="default"/>
                <w:sz w:val="16"/>
                <w:szCs w:val="16"/>
              </w:rPr>
              <w:t>eriá</w:t>
            </w:r>
            <w:r>
              <w:rPr>
                <w:rFonts w:hint="default"/>
                <w:sz w:val="16"/>
                <w:szCs w:val="16"/>
              </w:rPr>
              <w:t>lov nepresahuje 40 </w:t>
            </w:r>
            <w:r>
              <w:rPr>
                <w:rFonts w:hint="default"/>
                <w:sz w:val="16"/>
                <w:szCs w:val="16"/>
              </w:rPr>
              <w:t>% ceny vý</w:t>
            </w:r>
            <w:r>
              <w:rPr>
                <w:rFonts w:hint="default"/>
                <w:sz w:val="16"/>
                <w:szCs w:val="16"/>
              </w:rPr>
              <w:t>robku zo zá</w:t>
            </w:r>
            <w:r>
              <w:rPr>
                <w:rFonts w:hint="default"/>
                <w:sz w:val="16"/>
                <w:szCs w:val="16"/>
              </w:rPr>
              <w:t>vodu</w:t>
            </w:r>
          </w:p>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Zlúč</w:t>
            </w:r>
            <w:r>
              <w:rPr>
                <w:rFonts w:hint="default"/>
                <w:sz w:val="16"/>
                <w:szCs w:val="16"/>
              </w:rPr>
              <w:t>eniny ortuti heterocyklický</w:t>
            </w:r>
            <w:r>
              <w:rPr>
                <w:rFonts w:hint="default"/>
                <w:sz w:val="16"/>
                <w:szCs w:val="16"/>
              </w:rPr>
              <w:t>ch zlúč</w:t>
            </w:r>
            <w:r>
              <w:rPr>
                <w:rFonts w:hint="default"/>
                <w:sz w:val="16"/>
                <w:szCs w:val="16"/>
              </w:rPr>
              <w:t>ení</w:t>
            </w:r>
            <w:r>
              <w:rPr>
                <w:rFonts w:hint="default"/>
                <w:sz w:val="16"/>
                <w:szCs w:val="16"/>
              </w:rPr>
              <w:t>n len s </w:t>
            </w:r>
            <w:r>
              <w:rPr>
                <w:rFonts w:hint="default"/>
                <w:sz w:val="16"/>
                <w:szCs w:val="16"/>
              </w:rPr>
              <w:t>dusí</w:t>
            </w:r>
            <w:r>
              <w:rPr>
                <w:rFonts w:hint="default"/>
                <w:sz w:val="16"/>
                <w:szCs w:val="16"/>
              </w:rPr>
              <w:t>katý</w:t>
            </w:r>
            <w:r>
              <w:rPr>
                <w:rFonts w:hint="default"/>
                <w:sz w:val="16"/>
                <w:szCs w:val="16"/>
              </w:rPr>
              <w:t>m(i) heteroató</w:t>
            </w:r>
            <w:r>
              <w:rPr>
                <w:rFonts w:hint="default"/>
                <w:sz w:val="16"/>
                <w:szCs w:val="16"/>
              </w:rPr>
              <w:t>mom (heteroató</w:t>
            </w:r>
            <w:r>
              <w:rPr>
                <w:rFonts w:hint="default"/>
                <w:sz w:val="16"/>
                <w:szCs w:val="16"/>
              </w:rPr>
              <w:t>mami)</w:t>
            </w:r>
          </w:p>
          <w:p w:rsidR="00E2180F">
            <w:pPr>
              <w:bidi w:val="0"/>
              <w:spacing w:line="240" w:lineRule="auto"/>
              <w:rPr>
                <w:rFonts w:hint="default"/>
                <w:sz w:val="16"/>
                <w:szCs w:val="16"/>
              </w:rPr>
            </w:pPr>
          </w:p>
          <w:p w:rsidR="00E2180F">
            <w:pPr>
              <w:bidi w:val="0"/>
              <w:spacing w:line="240" w:lineRule="auto"/>
              <w:rPr>
                <w:rFonts w:hint="default"/>
                <w:sz w:val="16"/>
                <w:szCs w:val="16"/>
              </w:rPr>
            </w:pP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polož</w:t>
            </w:r>
            <w:r>
              <w:rPr>
                <w:rFonts w:hint="default"/>
                <w:sz w:val="16"/>
                <w:szCs w:val="16"/>
              </w:rPr>
              <w:t>iek 2852, 2932 a </w:t>
            </w:r>
            <w:r>
              <w:rPr>
                <w:rFonts w:hint="default"/>
                <w:sz w:val="16"/>
                <w:szCs w:val="16"/>
              </w:rPr>
              <w:t>2933 vš</w:t>
            </w:r>
            <w:r>
              <w:rPr>
                <w:rFonts w:hint="default"/>
                <w:sz w:val="16"/>
                <w:szCs w:val="16"/>
              </w:rPr>
              <w:t>ak nesmie byť</w:t>
            </w:r>
            <w:r>
              <w:rPr>
                <w:rFonts w:hint="default"/>
                <w:sz w:val="16"/>
                <w:szCs w:val="16"/>
              </w:rPr>
              <w:t xml:space="preserve"> vyšš</w:t>
            </w:r>
            <w:r>
              <w:rPr>
                <w:rFonts w:hint="default"/>
                <w:sz w:val="16"/>
                <w:szCs w:val="16"/>
              </w:rPr>
              <w:t>ia ako 20 % ceny vý</w:t>
            </w:r>
            <w:r>
              <w:rPr>
                <w:rFonts w:hint="default"/>
                <w:sz w:val="16"/>
                <w:szCs w:val="16"/>
              </w:rPr>
              <w:t>robku zo zá</w:t>
            </w:r>
            <w:r>
              <w:rPr>
                <w:rFonts w:hint="default"/>
                <w:sz w:val="16"/>
                <w:szCs w:val="16"/>
              </w:rPr>
              <w:t>vodu</w:t>
            </w:r>
          </w:p>
          <w:p w:rsidR="00E2180F">
            <w:pPr>
              <w:bidi w:val="0"/>
              <w:spacing w:line="240" w:lineRule="auto"/>
              <w:rPr>
                <w:rFonts w:hint="default"/>
                <w:sz w:val="16"/>
                <w:szCs w:val="16"/>
              </w:rPr>
            </w:pP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w:t>
            </w:r>
            <w:r>
              <w:rPr>
                <w:rFonts w:hint="default"/>
                <w:sz w:val="16"/>
                <w:szCs w:val="16"/>
              </w:rPr>
              <w:t>% ceny vý</w:t>
            </w:r>
            <w:r>
              <w:rPr>
                <w:rFonts w:hint="default"/>
                <w:sz w:val="16"/>
                <w:szCs w:val="16"/>
              </w:rPr>
              <w:t>robku zo zá</w:t>
            </w:r>
            <w:r>
              <w:rPr>
                <w:rFonts w:hint="default"/>
                <w:sz w:val="16"/>
                <w:szCs w:val="16"/>
              </w:rPr>
              <w:t>vodu</w:t>
            </w:r>
          </w:p>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single" w:sz="4" w:space="0" w:color="auto"/>
              <w:right w:val="nil"/>
            </w:tcBorders>
            <w:textDirection w:val="lrTb"/>
            <w:vAlign w:val="top"/>
          </w:tcPr>
          <w:p w:rsidR="00E2180F">
            <w:pPr>
              <w:bidi w:val="0"/>
              <w:spacing w:line="240" w:lineRule="auto"/>
              <w:rPr>
                <w:sz w:val="16"/>
                <w:szCs w:val="16"/>
              </w:rPr>
            </w:pPr>
          </w:p>
        </w:tc>
        <w:tc>
          <w:tcPr>
            <w:tcW w:w="2348" w:type="dxa"/>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Zlúč</w:t>
            </w:r>
            <w:r>
              <w:rPr>
                <w:rFonts w:hint="default"/>
                <w:sz w:val="16"/>
                <w:szCs w:val="16"/>
              </w:rPr>
              <w:t>eniny ortuti nukleový</w:t>
            </w:r>
            <w:r>
              <w:rPr>
                <w:rFonts w:hint="default"/>
                <w:sz w:val="16"/>
                <w:szCs w:val="16"/>
              </w:rPr>
              <w:t>ch kyselí</w:t>
            </w:r>
            <w:r>
              <w:rPr>
                <w:rFonts w:hint="default"/>
                <w:sz w:val="16"/>
                <w:szCs w:val="16"/>
              </w:rPr>
              <w:t>n a ich soli (chemicky definované</w:t>
            </w:r>
            <w:r>
              <w:rPr>
                <w:rFonts w:hint="default"/>
                <w:sz w:val="16"/>
                <w:szCs w:val="16"/>
              </w:rPr>
              <w:t xml:space="preserve"> alebo nedefinované</w:t>
            </w:r>
            <w:r>
              <w:rPr>
                <w:rFonts w:hint="default"/>
                <w:sz w:val="16"/>
                <w:szCs w:val="16"/>
              </w:rPr>
              <w:t>); iné</w:t>
            </w:r>
            <w:r>
              <w:rPr>
                <w:rFonts w:hint="default"/>
                <w:sz w:val="16"/>
                <w:szCs w:val="16"/>
              </w:rPr>
              <w:t xml:space="preserve"> heterocyk</w:t>
            </w:r>
            <w:r>
              <w:rPr>
                <w:rFonts w:hint="default"/>
                <w:sz w:val="16"/>
                <w:szCs w:val="16"/>
              </w:rPr>
              <w:t>lické</w:t>
            </w:r>
            <w:r>
              <w:rPr>
                <w:rFonts w:hint="default"/>
                <w:sz w:val="16"/>
                <w:szCs w:val="16"/>
              </w:rPr>
              <w:t xml:space="preserve"> zlúč</w:t>
            </w:r>
            <w:r>
              <w:rPr>
                <w:rFonts w:hint="default"/>
                <w:sz w:val="16"/>
                <w:szCs w:val="16"/>
              </w:rPr>
              <w:t>eniny</w:t>
            </w:r>
          </w:p>
          <w:p w:rsidR="00E2180F">
            <w:pPr>
              <w:bidi w:val="0"/>
              <w:spacing w:line="240" w:lineRule="auto"/>
              <w:rPr>
                <w:rFonts w:hint="default"/>
                <w:sz w:val="16"/>
                <w:szCs w:val="16"/>
              </w:rPr>
            </w:pPr>
          </w:p>
          <w:p w:rsidR="00E2180F">
            <w:pPr>
              <w:bidi w:val="0"/>
              <w:spacing w:line="240" w:lineRule="auto"/>
              <w:rPr>
                <w:rFonts w:hint="default"/>
                <w:sz w:val="16"/>
                <w:szCs w:val="16"/>
              </w:rPr>
            </w:pPr>
          </w:p>
        </w:tc>
        <w:tc>
          <w:tcPr>
            <w:tcW w:w="2521" w:type="dxa"/>
            <w:gridSpan w:val="2"/>
            <w:tcBorders>
              <w:top w:val="nil"/>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polož</w:t>
            </w:r>
            <w:r>
              <w:rPr>
                <w:rFonts w:hint="default"/>
                <w:sz w:val="16"/>
                <w:szCs w:val="16"/>
              </w:rPr>
              <w:t>iek 2852, 2932, 2933 a 2934 vš</w:t>
            </w:r>
            <w:r>
              <w:rPr>
                <w:rFonts w:hint="default"/>
                <w:sz w:val="16"/>
                <w:szCs w:val="16"/>
              </w:rPr>
              <w:t>ak nepresahuje 20 % ceny vý</w:t>
            </w:r>
            <w:r>
              <w:rPr>
                <w:rFonts w:hint="default"/>
                <w:sz w:val="16"/>
                <w:szCs w:val="16"/>
              </w:rPr>
              <w:t>robku zo zá</w:t>
            </w:r>
            <w:r>
              <w:rPr>
                <w:rFonts w:hint="default"/>
                <w:sz w:val="16"/>
                <w:szCs w:val="16"/>
              </w:rPr>
              <w:t>vodu</w:t>
            </w:r>
          </w:p>
          <w:p w:rsidR="00E2180F">
            <w:pPr>
              <w:bidi w:val="0"/>
              <w:spacing w:line="240" w:lineRule="auto"/>
              <w:rPr>
                <w:rFonts w:hint="default"/>
                <w:sz w:val="16"/>
                <w:szCs w:val="16"/>
              </w:rPr>
            </w:pPr>
          </w:p>
        </w:tc>
        <w:tc>
          <w:tcPr>
            <w:tcW w:w="258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w:t>
            </w:r>
            <w:r>
              <w:rPr>
                <w:rFonts w:hint="default"/>
                <w:sz w:val="16"/>
                <w:szCs w:val="16"/>
              </w:rPr>
              <w:t>% ceny vý</w:t>
            </w:r>
            <w:r>
              <w:rPr>
                <w:rFonts w:hint="default"/>
                <w:sz w:val="16"/>
                <w:szCs w:val="16"/>
              </w:rPr>
              <w:t>robku zo zá</w:t>
            </w:r>
            <w:r>
              <w:rPr>
                <w:rFonts w:hint="default"/>
                <w:sz w:val="16"/>
                <w:szCs w:val="16"/>
              </w:rPr>
              <w:t>vodu</w:t>
            </w:r>
          </w:p>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single" w:sz="4" w:space="0" w:color="auto"/>
              <w:right w:val="nil"/>
            </w:tcBorders>
            <w:textDirection w:val="lrTb"/>
            <w:vAlign w:val="top"/>
          </w:tcPr>
          <w:p w:rsidR="00E2180F">
            <w:pPr>
              <w:bidi w:val="0"/>
              <w:spacing w:line="240" w:lineRule="auto"/>
              <w:rPr>
                <w:sz w:val="16"/>
                <w:szCs w:val="16"/>
              </w:rPr>
            </w:pPr>
          </w:p>
        </w:tc>
        <w:tc>
          <w:tcPr>
            <w:tcW w:w="2348" w:type="dxa"/>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Zlúč</w:t>
            </w:r>
            <w:r>
              <w:rPr>
                <w:rFonts w:hint="default"/>
                <w:sz w:val="16"/>
                <w:szCs w:val="16"/>
              </w:rPr>
              <w:t>eniny ortuti kyselí</w:t>
            </w:r>
            <w:r>
              <w:rPr>
                <w:rFonts w:hint="default"/>
                <w:sz w:val="16"/>
                <w:szCs w:val="16"/>
              </w:rPr>
              <w:t>n naftenový</w:t>
            </w:r>
            <w:r>
              <w:rPr>
                <w:rFonts w:hint="default"/>
                <w:sz w:val="16"/>
                <w:szCs w:val="16"/>
              </w:rPr>
              <w:t>ch, ich vo vode nerozpustné</w:t>
            </w:r>
            <w:r>
              <w:rPr>
                <w:rFonts w:hint="default"/>
                <w:sz w:val="16"/>
                <w:szCs w:val="16"/>
              </w:rPr>
              <w:t xml:space="preserve"> soli a ich estery</w:t>
            </w:r>
          </w:p>
        </w:tc>
        <w:tc>
          <w:tcPr>
            <w:tcW w:w="2521" w:type="dxa"/>
            <w:gridSpan w:val="2"/>
            <w:tcBorders>
              <w:top w:val="nil"/>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 Materiá</w:t>
            </w:r>
            <w:r>
              <w:rPr>
                <w:rFonts w:hint="default"/>
                <w:sz w:val="16"/>
                <w:szCs w:val="16"/>
              </w:rPr>
              <w:t>ly tej istej polož</w:t>
            </w:r>
            <w:r>
              <w:rPr>
                <w:rFonts w:hint="default"/>
                <w:sz w:val="16"/>
                <w:szCs w:val="16"/>
              </w:rPr>
              <w:t>ky ako vý</w:t>
            </w:r>
            <w:r>
              <w:rPr>
                <w:rFonts w:hint="default"/>
                <w:sz w:val="16"/>
                <w:szCs w:val="16"/>
              </w:rPr>
              <w:t>robok sa vš</w:t>
            </w:r>
            <w:r>
              <w:rPr>
                <w:rFonts w:hint="default"/>
                <w:sz w:val="16"/>
                <w:szCs w:val="16"/>
              </w:rPr>
              <w:t>ak môž</w:t>
            </w:r>
            <w:r>
              <w:rPr>
                <w:rFonts w:hint="default"/>
                <w:sz w:val="16"/>
                <w:szCs w:val="16"/>
              </w:rPr>
              <w:t>u použ</w:t>
            </w:r>
            <w:r>
              <w:rPr>
                <w:rFonts w:hint="default"/>
                <w:sz w:val="16"/>
                <w:szCs w:val="16"/>
              </w:rPr>
              <w:t>iť</w:t>
            </w:r>
            <w:r>
              <w:rPr>
                <w:rFonts w:hint="default"/>
                <w:sz w:val="16"/>
                <w:szCs w:val="16"/>
              </w:rPr>
              <w:t>, ak ich celková</w:t>
            </w:r>
            <w:r>
              <w:rPr>
                <w:rFonts w:hint="default"/>
                <w:sz w:val="16"/>
                <w:szCs w:val="16"/>
              </w:rPr>
              <w:t xml:space="preserve"> hodnota nepresahuje 20 </w:t>
            </w:r>
            <w:r>
              <w:rPr>
                <w:rFonts w:hint="default"/>
                <w:sz w:val="16"/>
                <w:szCs w:val="16"/>
              </w:rPr>
              <w:t>%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Ostatné</w:t>
            </w:r>
            <w:r>
              <w:rPr>
                <w:rFonts w:hint="default"/>
                <w:sz w:val="16"/>
                <w:szCs w:val="16"/>
              </w:rPr>
              <w:t xml:space="preserve"> zlúč</w:t>
            </w:r>
            <w:r>
              <w:rPr>
                <w:rFonts w:hint="default"/>
                <w:sz w:val="16"/>
                <w:szCs w:val="16"/>
              </w:rPr>
              <w:t>eniny ortuti pripravený</w:t>
            </w:r>
            <w:r>
              <w:rPr>
                <w:rFonts w:hint="default"/>
                <w:sz w:val="16"/>
                <w:szCs w:val="16"/>
              </w:rPr>
              <w:t>ch spojí</w:t>
            </w:r>
            <w:r>
              <w:rPr>
                <w:rFonts w:hint="default"/>
                <w:sz w:val="16"/>
                <w:szCs w:val="16"/>
              </w:rPr>
              <w:t>v na odlievacie formy alebo jadrá</w:t>
            </w:r>
            <w:r>
              <w:rPr>
                <w:rFonts w:hint="default"/>
                <w:sz w:val="16"/>
                <w:szCs w:val="16"/>
              </w:rPr>
              <w:t>; chemické</w:t>
            </w:r>
            <w:r>
              <w:rPr>
                <w:rFonts w:hint="default"/>
                <w:sz w:val="16"/>
                <w:szCs w:val="16"/>
              </w:rPr>
              <w:t xml:space="preserve"> vý</w:t>
            </w:r>
            <w:r>
              <w:rPr>
                <w:rFonts w:hint="default"/>
                <w:sz w:val="16"/>
                <w:szCs w:val="16"/>
              </w:rPr>
              <w:t>robky a prí</w:t>
            </w:r>
            <w:r>
              <w:rPr>
                <w:rFonts w:hint="default"/>
                <w:sz w:val="16"/>
                <w:szCs w:val="16"/>
              </w:rPr>
              <w:t>pravky c</w:t>
            </w:r>
            <w:r>
              <w:rPr>
                <w:rFonts w:hint="default"/>
                <w:sz w:val="16"/>
                <w:szCs w:val="16"/>
              </w:rPr>
              <w:t>hemické</w:t>
            </w:r>
            <w:r>
              <w:rPr>
                <w:rFonts w:hint="default"/>
                <w:sz w:val="16"/>
                <w:szCs w:val="16"/>
              </w:rPr>
              <w:t>ho priemyslu alebo prí</w:t>
            </w:r>
            <w:r>
              <w:rPr>
                <w:rFonts w:hint="default"/>
                <w:sz w:val="16"/>
                <w:szCs w:val="16"/>
              </w:rPr>
              <w:t>buzný</w:t>
            </w:r>
            <w:r>
              <w:rPr>
                <w:rFonts w:hint="default"/>
                <w:sz w:val="16"/>
                <w:szCs w:val="16"/>
              </w:rPr>
              <w:t>ch priemyselný</w:t>
            </w:r>
            <w:r>
              <w:rPr>
                <w:rFonts w:hint="default"/>
                <w:sz w:val="16"/>
                <w:szCs w:val="16"/>
              </w:rPr>
              <w:t>ch odvetví</w:t>
            </w:r>
            <w:r>
              <w:rPr>
                <w:rFonts w:hint="default"/>
                <w:sz w:val="16"/>
                <w:szCs w:val="16"/>
              </w:rPr>
              <w:t xml:space="preserve"> (vrá</w:t>
            </w:r>
            <w:r>
              <w:rPr>
                <w:rFonts w:hint="default"/>
                <w:sz w:val="16"/>
                <w:szCs w:val="16"/>
              </w:rPr>
              <w:t>tane taký</w:t>
            </w:r>
            <w:r>
              <w:rPr>
                <w:rFonts w:hint="default"/>
                <w:sz w:val="16"/>
                <w:szCs w:val="16"/>
              </w:rPr>
              <w:t>ch, ktoré</w:t>
            </w:r>
            <w:r>
              <w:rPr>
                <w:rFonts w:hint="default"/>
                <w:sz w:val="16"/>
                <w:szCs w:val="16"/>
              </w:rPr>
              <w:t xml:space="preserve"> pozostá</w:t>
            </w:r>
            <w:r>
              <w:rPr>
                <w:rFonts w:hint="default"/>
                <w:sz w:val="16"/>
                <w:szCs w:val="16"/>
              </w:rPr>
              <w:t>vajú</w:t>
            </w:r>
            <w:r>
              <w:rPr>
                <w:rFonts w:hint="default"/>
                <w:sz w:val="16"/>
                <w:szCs w:val="16"/>
              </w:rPr>
              <w:t xml:space="preserve"> zo zmesí</w:t>
            </w:r>
            <w:r>
              <w:rPr>
                <w:rFonts w:hint="default"/>
                <w:sz w:val="16"/>
                <w:szCs w:val="16"/>
              </w:rPr>
              <w:t xml:space="preserve"> prí</w:t>
            </w:r>
            <w:r>
              <w:rPr>
                <w:rFonts w:hint="default"/>
                <w:sz w:val="16"/>
                <w:szCs w:val="16"/>
              </w:rPr>
              <w:t>rodný</w:t>
            </w:r>
            <w:r>
              <w:rPr>
                <w:rFonts w:hint="default"/>
                <w:sz w:val="16"/>
                <w:szCs w:val="16"/>
              </w:rPr>
              <w:t>ch produktov), inde neš</w:t>
            </w:r>
            <w:r>
              <w:rPr>
                <w:rFonts w:hint="default"/>
                <w:sz w:val="16"/>
                <w:szCs w:val="16"/>
              </w:rPr>
              <w:t>pecifikované</w:t>
            </w:r>
            <w:r>
              <w:rPr>
                <w:rFonts w:hint="default"/>
                <w:sz w:val="16"/>
                <w:szCs w:val="16"/>
              </w:rPr>
              <w:t xml:space="preserve"> ani nezahrnuté</w:t>
            </w:r>
          </w:p>
          <w:p w:rsidR="00E2180F">
            <w:pPr>
              <w:bidi w:val="0"/>
              <w:spacing w:line="240" w:lineRule="auto"/>
              <w:rPr>
                <w:rFonts w:hint="default"/>
                <w:sz w:val="16"/>
                <w:szCs w:val="16"/>
              </w:rPr>
            </w:pP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50 % ceny vý</w:t>
            </w:r>
            <w:r>
              <w:rPr>
                <w:rFonts w:hint="default"/>
                <w:sz w:val="16"/>
                <w:szCs w:val="16"/>
              </w:rPr>
              <w:t>robku zo zá</w:t>
            </w:r>
            <w:r>
              <w:rPr>
                <w:rFonts w:hint="default"/>
                <w:sz w:val="16"/>
                <w:szCs w:val="16"/>
              </w:rPr>
              <w:t>v</w:t>
            </w:r>
            <w:r>
              <w:rPr>
                <w:rFonts w:hint="default"/>
                <w:sz w:val="16"/>
                <w:szCs w:val="16"/>
              </w:rPr>
              <w:t>odu</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single" w:sz="6" w:space="0" w:color="auto"/>
              <w:left w:val="single" w:sz="6" w:space="0" w:color="auto"/>
              <w:bottom w:val="nil"/>
              <w:right w:val="nil"/>
            </w:tcBorders>
            <w:textDirection w:val="lrTb"/>
            <w:vAlign w:val="top"/>
          </w:tcPr>
          <w:p w:rsidR="00E2180F">
            <w:pPr>
              <w:bidi w:val="0"/>
              <w:spacing w:line="240" w:lineRule="auto"/>
              <w:rPr>
                <w:sz w:val="16"/>
                <w:szCs w:val="16"/>
              </w:rPr>
            </w:pPr>
            <w:r>
              <w:rPr>
                <w:sz w:val="16"/>
                <w:szCs w:val="16"/>
              </w:rPr>
              <w:t>ex kapitola 29</w:t>
            </w:r>
          </w:p>
        </w:tc>
        <w:tc>
          <w:tcPr>
            <w:tcW w:w="2348" w:type="dxa"/>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robky organickej ché</w:t>
            </w:r>
            <w:r>
              <w:rPr>
                <w:rFonts w:hint="default"/>
                <w:sz w:val="16"/>
                <w:szCs w:val="16"/>
              </w:rPr>
              <w:t>mie; okrem:</w:t>
            </w:r>
          </w:p>
        </w:tc>
        <w:tc>
          <w:tcPr>
            <w:tcW w:w="2521" w:type="dxa"/>
            <w:gridSpan w:val="2"/>
            <w:tcBorders>
              <w:top w:val="single" w:sz="6"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 Materiá</w:t>
            </w:r>
            <w:r>
              <w:rPr>
                <w:rFonts w:hint="default"/>
                <w:sz w:val="16"/>
                <w:szCs w:val="16"/>
              </w:rPr>
              <w:t>ly tej istej polož</w:t>
            </w:r>
            <w:r>
              <w:rPr>
                <w:rFonts w:hint="default"/>
                <w:sz w:val="16"/>
                <w:szCs w:val="16"/>
              </w:rPr>
              <w:t>ky ako vý</w:t>
            </w:r>
            <w:r>
              <w:rPr>
                <w:rFonts w:hint="default"/>
                <w:sz w:val="16"/>
                <w:szCs w:val="16"/>
              </w:rPr>
              <w:t>robok sa vš</w:t>
            </w:r>
            <w:r>
              <w:rPr>
                <w:rFonts w:hint="default"/>
                <w:sz w:val="16"/>
                <w:szCs w:val="16"/>
              </w:rPr>
              <w:t>ak môž</w:t>
            </w:r>
            <w:r>
              <w:rPr>
                <w:rFonts w:hint="default"/>
                <w:sz w:val="16"/>
                <w:szCs w:val="16"/>
              </w:rPr>
              <w:t>u použ</w:t>
            </w:r>
            <w:r>
              <w:rPr>
                <w:rFonts w:hint="default"/>
                <w:sz w:val="16"/>
                <w:szCs w:val="16"/>
              </w:rPr>
              <w:t>iť</w:t>
            </w:r>
            <w:r>
              <w:rPr>
                <w:rFonts w:hint="default"/>
                <w:sz w:val="16"/>
                <w:szCs w:val="16"/>
              </w:rPr>
              <w:t>, ak ich celková</w:t>
            </w:r>
            <w:r>
              <w:rPr>
                <w:rFonts w:hint="default"/>
                <w:sz w:val="16"/>
                <w:szCs w:val="16"/>
              </w:rPr>
              <w:t xml:space="preserve"> hodnota nepresahuje 20 </w:t>
            </w:r>
            <w:r>
              <w:rPr>
                <w:rFonts w:hint="default"/>
                <w:sz w:val="16"/>
                <w:szCs w:val="16"/>
              </w:rPr>
              <w:t>% ceny vý</w:t>
            </w:r>
            <w:r>
              <w:rPr>
                <w:rFonts w:hint="default"/>
                <w:sz w:val="16"/>
                <w:szCs w:val="16"/>
              </w:rPr>
              <w:t>robku zo zá</w:t>
            </w:r>
            <w:r>
              <w:rPr>
                <w:rFonts w:hint="default"/>
                <w:sz w:val="16"/>
                <w:szCs w:val="16"/>
              </w:rPr>
              <w:t>vodu</w:t>
            </w:r>
          </w:p>
        </w:tc>
        <w:tc>
          <w:tcPr>
            <w:tcW w:w="2581" w:type="dxa"/>
            <w:gridSpan w:val="2"/>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single" w:sz="4" w:space="0" w:color="auto"/>
              <w:right w:val="nil"/>
            </w:tcBorders>
            <w:textDirection w:val="lrTb"/>
            <w:vAlign w:val="top"/>
          </w:tcPr>
          <w:p w:rsidR="00E2180F">
            <w:pPr>
              <w:bidi w:val="0"/>
              <w:spacing w:line="240" w:lineRule="auto"/>
              <w:rPr>
                <w:sz w:val="16"/>
                <w:szCs w:val="16"/>
              </w:rPr>
            </w:pPr>
            <w:r>
              <w:rPr>
                <w:sz w:val="16"/>
                <w:szCs w:val="16"/>
              </w:rPr>
              <w:t>ex 2901</w:t>
            </w:r>
          </w:p>
        </w:tc>
        <w:tc>
          <w:tcPr>
            <w:tcW w:w="2348" w:type="dxa"/>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Acyklické</w:t>
            </w:r>
            <w:r>
              <w:rPr>
                <w:rFonts w:hint="default"/>
                <w:sz w:val="16"/>
                <w:szCs w:val="16"/>
              </w:rPr>
              <w:t xml:space="preserve"> uhľ</w:t>
            </w:r>
            <w:r>
              <w:rPr>
                <w:rFonts w:hint="default"/>
                <w:sz w:val="16"/>
                <w:szCs w:val="16"/>
              </w:rPr>
              <w:t>ovodí</w:t>
            </w:r>
            <w:r>
              <w:rPr>
                <w:rFonts w:hint="default"/>
                <w:sz w:val="16"/>
                <w:szCs w:val="16"/>
              </w:rPr>
              <w:t>ky na použ</w:t>
            </w:r>
            <w:r>
              <w:rPr>
                <w:rFonts w:hint="default"/>
                <w:sz w:val="16"/>
                <w:szCs w:val="16"/>
              </w:rPr>
              <w:t>itie ako pohonné</w:t>
            </w:r>
            <w:r>
              <w:rPr>
                <w:rFonts w:hint="default"/>
                <w:sz w:val="16"/>
                <w:szCs w:val="16"/>
              </w:rPr>
              <w:t xml:space="preserve"> alebo vykurovacie palivo</w:t>
            </w:r>
          </w:p>
        </w:tc>
        <w:tc>
          <w:tcPr>
            <w:tcW w:w="2521" w:type="dxa"/>
            <w:gridSpan w:val="2"/>
            <w:tcBorders>
              <w:top w:val="nil"/>
              <w:left w:val="nil"/>
              <w:bottom w:val="single" w:sz="4" w:space="0" w:color="auto"/>
              <w:right w:val="nil"/>
            </w:tcBorders>
            <w:textDirection w:val="lrTb"/>
            <w:vAlign w:val="top"/>
          </w:tcPr>
          <w:p w:rsidR="00E2180F">
            <w:pPr>
              <w:bidi w:val="0"/>
              <w:spacing w:line="240" w:lineRule="auto"/>
              <w:rPr>
                <w:sz w:val="16"/>
                <w:szCs w:val="16"/>
              </w:rPr>
            </w:pPr>
            <w:r>
              <w:rPr>
                <w:rFonts w:hint="default"/>
                <w:sz w:val="16"/>
                <w:szCs w:val="16"/>
              </w:rPr>
              <w:t>Operá</w:t>
            </w:r>
            <w:r>
              <w:rPr>
                <w:rFonts w:hint="default"/>
                <w:sz w:val="16"/>
                <w:szCs w:val="16"/>
              </w:rPr>
              <w:t>cie spojené</w:t>
            </w:r>
            <w:r>
              <w:rPr>
                <w:rFonts w:hint="default"/>
                <w:sz w:val="16"/>
                <w:szCs w:val="16"/>
              </w:rPr>
              <w:t xml:space="preserve"> s rafiná</w:t>
            </w:r>
            <w:r>
              <w:rPr>
                <w:rFonts w:hint="default"/>
                <w:sz w:val="16"/>
                <w:szCs w:val="16"/>
              </w:rPr>
              <w:t>ciou a/alebo jedný</w:t>
            </w:r>
            <w:r>
              <w:rPr>
                <w:rFonts w:hint="default"/>
                <w:sz w:val="16"/>
                <w:szCs w:val="16"/>
              </w:rPr>
              <w:t>m alebo viacerý</w:t>
            </w:r>
            <w:r>
              <w:rPr>
                <w:rFonts w:hint="default"/>
                <w:sz w:val="16"/>
                <w:szCs w:val="16"/>
              </w:rPr>
              <w:t>mi š</w:t>
            </w:r>
            <w:r>
              <w:rPr>
                <w:rFonts w:hint="default"/>
                <w:sz w:val="16"/>
                <w:szCs w:val="16"/>
              </w:rPr>
              <w:t>pecifický</w:t>
            </w:r>
            <w:r>
              <w:rPr>
                <w:rFonts w:hint="default"/>
                <w:sz w:val="16"/>
                <w:szCs w:val="16"/>
              </w:rPr>
              <w:t>m(-i) spracovaní</w:t>
            </w:r>
            <w:r>
              <w:rPr>
                <w:rFonts w:hint="default"/>
                <w:sz w:val="16"/>
                <w:szCs w:val="16"/>
              </w:rPr>
              <w:t>m(-iami) (</w:t>
            </w:r>
            <w:r>
              <w:rPr>
                <w:rStyle w:val="FootnoteReference"/>
                <w:sz w:val="16"/>
                <w:szCs w:val="16"/>
                <w:rtl w:val="0"/>
              </w:rPr>
              <w:footnoteReference w:id="26"/>
            </w:r>
            <w:r>
              <w:rPr>
                <w:sz w:val="16"/>
                <w:szCs w:val="16"/>
              </w:rPr>
              <w:t>)</w:t>
            </w:r>
          </w:p>
          <w:p w:rsidR="00E2180F">
            <w:pPr>
              <w:bidi w:val="0"/>
              <w:spacing w:line="240" w:lineRule="auto"/>
              <w:rPr>
                <w:sz w:val="16"/>
                <w:szCs w:val="16"/>
              </w:rPr>
            </w:pPr>
            <w:r>
              <w:rPr>
                <w:sz w:val="16"/>
                <w:szCs w:val="16"/>
              </w:rPr>
              <w:t>alebo</w:t>
            </w:r>
          </w:p>
        </w:tc>
        <w:tc>
          <w:tcPr>
            <w:tcW w:w="258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482" w:type="dxa"/>
            <w:gridSpan w:val="3"/>
            <w:tcBorders>
              <w:top w:val="single" w:sz="4" w:space="0" w:color="auto"/>
              <w:left w:val="single" w:sz="6" w:space="0" w:color="auto"/>
              <w:bottom w:val="nil"/>
              <w:right w:val="nil"/>
            </w:tcBorders>
            <w:textDirection w:val="lrTb"/>
            <w:vAlign w:val="top"/>
          </w:tcPr>
          <w:p w:rsidR="00E2180F">
            <w:pPr>
              <w:bidi w:val="0"/>
              <w:spacing w:line="240" w:lineRule="auto"/>
              <w:rPr>
                <w:sz w:val="16"/>
                <w:szCs w:val="16"/>
              </w:rPr>
            </w:pPr>
          </w:p>
        </w:tc>
        <w:tc>
          <w:tcPr>
            <w:tcW w:w="2348" w:type="dxa"/>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1" w:type="dxa"/>
            <w:gridSpan w:val="2"/>
            <w:tcBorders>
              <w:top w:val="single" w:sz="4"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Iné</w:t>
            </w:r>
            <w:r>
              <w:rPr>
                <w:rFonts w:hint="default"/>
                <w:sz w:val="16"/>
                <w:szCs w:val="16"/>
              </w:rPr>
              <w:t xml:space="preserve"> operá</w:t>
            </w:r>
            <w:r>
              <w:rPr>
                <w:rFonts w:hint="default"/>
                <w:sz w:val="16"/>
                <w:szCs w:val="16"/>
              </w:rPr>
              <w:t>cie, v ktorý</w:t>
            </w:r>
            <w:r>
              <w:rPr>
                <w:rFonts w:hint="default"/>
                <w:sz w:val="16"/>
                <w:szCs w:val="16"/>
              </w:rPr>
              <w:t>ch sú</w:t>
            </w:r>
            <w:r>
              <w:rPr>
                <w:rFonts w:hint="default"/>
                <w:sz w:val="16"/>
                <w:szCs w:val="16"/>
              </w:rPr>
              <w:t xml:space="preserve"> vš</w:t>
            </w:r>
            <w:r>
              <w:rPr>
                <w:rFonts w:hint="default"/>
                <w:sz w:val="16"/>
                <w:szCs w:val="16"/>
              </w:rPr>
              <w:t>etky použ</w:t>
            </w:r>
            <w:r>
              <w:rPr>
                <w:rFonts w:hint="default"/>
                <w:sz w:val="16"/>
                <w:szCs w:val="16"/>
              </w:rPr>
              <w:t>ité</w:t>
            </w:r>
            <w:r>
              <w:rPr>
                <w:rFonts w:hint="default"/>
                <w:sz w:val="16"/>
                <w:szCs w:val="16"/>
              </w:rPr>
              <w:t xml:space="preserve"> materiá</w:t>
            </w:r>
            <w:r>
              <w:rPr>
                <w:rFonts w:hint="default"/>
                <w:sz w:val="16"/>
                <w:szCs w:val="16"/>
              </w:rPr>
              <w:t>ly zatriedené</w:t>
            </w:r>
            <w:r>
              <w:rPr>
                <w:rFonts w:hint="default"/>
                <w:sz w:val="16"/>
                <w:szCs w:val="16"/>
              </w:rPr>
              <w:t xml:space="preserve"> do inej polož</w:t>
            </w:r>
            <w:r>
              <w:rPr>
                <w:rFonts w:hint="default"/>
                <w:sz w:val="16"/>
                <w:szCs w:val="16"/>
              </w:rPr>
              <w:t>ky ako polož</w:t>
            </w:r>
            <w:r>
              <w:rPr>
                <w:rFonts w:hint="default"/>
                <w:sz w:val="16"/>
                <w:szCs w:val="16"/>
              </w:rPr>
              <w:t>ka vý</w:t>
            </w:r>
            <w:r>
              <w:rPr>
                <w:rFonts w:hint="default"/>
                <w:sz w:val="16"/>
                <w:szCs w:val="16"/>
              </w:rPr>
              <w:t>robku. Materiá</w:t>
            </w:r>
            <w:r>
              <w:rPr>
                <w:rFonts w:hint="default"/>
                <w:sz w:val="16"/>
                <w:szCs w:val="16"/>
              </w:rPr>
              <w:t>ly tej istej polož</w:t>
            </w:r>
            <w:r>
              <w:rPr>
                <w:rFonts w:hint="default"/>
                <w:sz w:val="16"/>
                <w:szCs w:val="16"/>
              </w:rPr>
              <w:t>ky ako vý</w:t>
            </w:r>
            <w:r>
              <w:rPr>
                <w:rFonts w:hint="default"/>
                <w:sz w:val="16"/>
                <w:szCs w:val="16"/>
              </w:rPr>
              <w:t>robok sa vš</w:t>
            </w:r>
            <w:r>
              <w:rPr>
                <w:rFonts w:hint="default"/>
                <w:sz w:val="16"/>
                <w:szCs w:val="16"/>
              </w:rPr>
              <w:t>ak môž</w:t>
            </w:r>
            <w:r>
              <w:rPr>
                <w:rFonts w:hint="default"/>
                <w:sz w:val="16"/>
                <w:szCs w:val="16"/>
              </w:rPr>
              <w:t>u použ</w:t>
            </w:r>
            <w:r>
              <w:rPr>
                <w:rFonts w:hint="default"/>
                <w:sz w:val="16"/>
                <w:szCs w:val="16"/>
              </w:rPr>
              <w:t>iť</w:t>
            </w:r>
            <w:r>
              <w:rPr>
                <w:rFonts w:hint="default"/>
                <w:sz w:val="16"/>
                <w:szCs w:val="16"/>
              </w:rPr>
              <w:t>, ak ich celková</w:t>
            </w:r>
            <w:r>
              <w:rPr>
                <w:rFonts w:hint="default"/>
                <w:sz w:val="16"/>
                <w:szCs w:val="16"/>
              </w:rPr>
              <w:t xml:space="preserve"> hodnota nepresahuje 50 </w:t>
            </w:r>
            <w:r>
              <w:rPr>
                <w:rFonts w:hint="default"/>
                <w:sz w:val="16"/>
                <w:szCs w:val="16"/>
              </w:rPr>
              <w:t>% ceny vý</w:t>
            </w:r>
            <w:r>
              <w:rPr>
                <w:rFonts w:hint="default"/>
                <w:sz w:val="16"/>
                <w:szCs w:val="16"/>
              </w:rPr>
              <w:t>robku zo zá</w:t>
            </w:r>
            <w:r>
              <w:rPr>
                <w:rFonts w:hint="default"/>
                <w:sz w:val="16"/>
                <w:szCs w:val="16"/>
              </w:rPr>
              <w:t>vodu</w:t>
            </w:r>
          </w:p>
        </w:tc>
        <w:tc>
          <w:tcPr>
            <w:tcW w:w="2581" w:type="dxa"/>
            <w:gridSpan w:val="2"/>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single" w:sz="4" w:space="0" w:color="auto"/>
              <w:right w:val="nil"/>
            </w:tcBorders>
            <w:textDirection w:val="lrTb"/>
            <w:vAlign w:val="top"/>
          </w:tcPr>
          <w:p w:rsidR="00E2180F">
            <w:pPr>
              <w:bidi w:val="0"/>
              <w:spacing w:line="240" w:lineRule="auto"/>
              <w:rPr>
                <w:sz w:val="16"/>
                <w:szCs w:val="16"/>
              </w:rPr>
            </w:pPr>
            <w:r>
              <w:rPr>
                <w:sz w:val="16"/>
                <w:szCs w:val="16"/>
              </w:rPr>
              <w:t>ex 2902</w:t>
            </w:r>
          </w:p>
        </w:tc>
        <w:tc>
          <w:tcPr>
            <w:tcW w:w="2348" w:type="dxa"/>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Cykloalká</w:t>
            </w:r>
            <w:r>
              <w:rPr>
                <w:rFonts w:hint="default"/>
                <w:sz w:val="16"/>
                <w:szCs w:val="16"/>
              </w:rPr>
              <w:t>ny a cykloalké</w:t>
            </w:r>
            <w:r>
              <w:rPr>
                <w:rFonts w:hint="default"/>
                <w:sz w:val="16"/>
                <w:szCs w:val="16"/>
              </w:rPr>
              <w:t>ny (iné</w:t>
            </w:r>
            <w:r>
              <w:rPr>
                <w:rFonts w:hint="default"/>
                <w:sz w:val="16"/>
                <w:szCs w:val="16"/>
              </w:rPr>
              <w:t xml:space="preserve"> ako azulé</w:t>
            </w:r>
            <w:r>
              <w:rPr>
                <w:rFonts w:hint="default"/>
                <w:sz w:val="16"/>
                <w:szCs w:val="16"/>
              </w:rPr>
              <w:t>n), benzé</w:t>
            </w:r>
            <w:r>
              <w:rPr>
                <w:rFonts w:hint="default"/>
                <w:sz w:val="16"/>
                <w:szCs w:val="16"/>
              </w:rPr>
              <w:t>n, tolué</w:t>
            </w:r>
            <w:r>
              <w:rPr>
                <w:rFonts w:hint="default"/>
                <w:sz w:val="16"/>
                <w:szCs w:val="16"/>
              </w:rPr>
              <w:t>n, xylé</w:t>
            </w:r>
            <w:r>
              <w:rPr>
                <w:rFonts w:hint="default"/>
                <w:sz w:val="16"/>
                <w:szCs w:val="16"/>
              </w:rPr>
              <w:t>n, na použ</w:t>
            </w:r>
            <w:r>
              <w:rPr>
                <w:rFonts w:hint="default"/>
                <w:sz w:val="16"/>
                <w:szCs w:val="16"/>
              </w:rPr>
              <w:t>itie ako pohonné</w:t>
            </w:r>
            <w:r>
              <w:rPr>
                <w:rFonts w:hint="default"/>
                <w:sz w:val="16"/>
                <w:szCs w:val="16"/>
              </w:rPr>
              <w:t xml:space="preserve"> alebo vykurovacie palivo</w:t>
            </w:r>
          </w:p>
        </w:tc>
        <w:tc>
          <w:tcPr>
            <w:tcW w:w="2521" w:type="dxa"/>
            <w:gridSpan w:val="2"/>
            <w:tcBorders>
              <w:top w:val="nil"/>
              <w:left w:val="nil"/>
              <w:bottom w:val="single" w:sz="4" w:space="0" w:color="auto"/>
              <w:right w:val="nil"/>
            </w:tcBorders>
            <w:textDirection w:val="lrTb"/>
            <w:vAlign w:val="top"/>
          </w:tcPr>
          <w:p w:rsidR="00E2180F">
            <w:pPr>
              <w:bidi w:val="0"/>
              <w:spacing w:line="240" w:lineRule="auto"/>
              <w:rPr>
                <w:sz w:val="16"/>
                <w:szCs w:val="16"/>
              </w:rPr>
            </w:pPr>
            <w:r>
              <w:rPr>
                <w:rFonts w:hint="default"/>
                <w:sz w:val="16"/>
                <w:szCs w:val="16"/>
              </w:rPr>
              <w:t>Operá</w:t>
            </w:r>
            <w:r>
              <w:rPr>
                <w:rFonts w:hint="default"/>
                <w:sz w:val="16"/>
                <w:szCs w:val="16"/>
              </w:rPr>
              <w:t>cie spojené</w:t>
            </w:r>
            <w:r>
              <w:rPr>
                <w:rFonts w:hint="default"/>
                <w:sz w:val="16"/>
                <w:szCs w:val="16"/>
              </w:rPr>
              <w:t xml:space="preserve"> s rafiná</w:t>
            </w:r>
            <w:r>
              <w:rPr>
                <w:rFonts w:hint="default"/>
                <w:sz w:val="16"/>
                <w:szCs w:val="16"/>
              </w:rPr>
              <w:t>ciou a/alebo jedný</w:t>
            </w:r>
            <w:r>
              <w:rPr>
                <w:rFonts w:hint="default"/>
                <w:sz w:val="16"/>
                <w:szCs w:val="16"/>
              </w:rPr>
              <w:t>m alebo viacerý</w:t>
            </w:r>
            <w:r>
              <w:rPr>
                <w:rFonts w:hint="default"/>
                <w:sz w:val="16"/>
                <w:szCs w:val="16"/>
              </w:rPr>
              <w:t>mi š</w:t>
            </w:r>
            <w:r>
              <w:rPr>
                <w:rFonts w:hint="default"/>
                <w:sz w:val="16"/>
                <w:szCs w:val="16"/>
              </w:rPr>
              <w:t>pecifický</w:t>
            </w:r>
            <w:r>
              <w:rPr>
                <w:rFonts w:hint="default"/>
                <w:sz w:val="16"/>
                <w:szCs w:val="16"/>
              </w:rPr>
              <w:t>m(-i) spracovaní</w:t>
            </w:r>
            <w:r>
              <w:rPr>
                <w:rFonts w:hint="default"/>
                <w:sz w:val="16"/>
                <w:szCs w:val="16"/>
              </w:rPr>
              <w:t>m(-iami) (</w:t>
            </w:r>
            <w:r>
              <w:rPr>
                <w:rStyle w:val="FootnoteReference"/>
                <w:sz w:val="16"/>
                <w:szCs w:val="16"/>
                <w:rtl w:val="0"/>
              </w:rPr>
              <w:footnoteReference w:id="27"/>
            </w:r>
            <w:r>
              <w:rPr>
                <w:sz w:val="16"/>
                <w:szCs w:val="16"/>
              </w:rPr>
              <w:t>)</w:t>
            </w:r>
          </w:p>
          <w:p w:rsidR="00E2180F">
            <w:pPr>
              <w:bidi w:val="0"/>
              <w:spacing w:line="240" w:lineRule="auto"/>
              <w:rPr>
                <w:sz w:val="16"/>
                <w:szCs w:val="16"/>
              </w:rPr>
            </w:pPr>
            <w:r>
              <w:rPr>
                <w:sz w:val="16"/>
                <w:szCs w:val="16"/>
              </w:rPr>
              <w:t>alebo</w:t>
            </w:r>
          </w:p>
          <w:p w:rsidR="00E2180F">
            <w:pPr>
              <w:bidi w:val="0"/>
              <w:spacing w:line="240" w:lineRule="auto"/>
              <w:rPr>
                <w:rFonts w:hint="default"/>
                <w:sz w:val="16"/>
                <w:szCs w:val="16"/>
              </w:rPr>
            </w:pPr>
            <w:r>
              <w:rPr>
                <w:rFonts w:hint="default"/>
                <w:sz w:val="16"/>
                <w:szCs w:val="16"/>
              </w:rPr>
              <w:t>Iné</w:t>
            </w:r>
            <w:r>
              <w:rPr>
                <w:rFonts w:hint="default"/>
                <w:sz w:val="16"/>
                <w:szCs w:val="16"/>
              </w:rPr>
              <w:t xml:space="preserve"> operá</w:t>
            </w:r>
            <w:r>
              <w:rPr>
                <w:rFonts w:hint="default"/>
                <w:sz w:val="16"/>
                <w:szCs w:val="16"/>
              </w:rPr>
              <w:t>cie, v ktorý</w:t>
            </w:r>
            <w:r>
              <w:rPr>
                <w:rFonts w:hint="default"/>
                <w:sz w:val="16"/>
                <w:szCs w:val="16"/>
              </w:rPr>
              <w:t>ch sú</w:t>
            </w:r>
            <w:r>
              <w:rPr>
                <w:rFonts w:hint="default"/>
                <w:sz w:val="16"/>
                <w:szCs w:val="16"/>
              </w:rPr>
              <w:t xml:space="preserve"> vš</w:t>
            </w:r>
            <w:r>
              <w:rPr>
                <w:rFonts w:hint="default"/>
                <w:sz w:val="16"/>
                <w:szCs w:val="16"/>
              </w:rPr>
              <w:t>etky použ</w:t>
            </w:r>
            <w:r>
              <w:rPr>
                <w:rFonts w:hint="default"/>
                <w:sz w:val="16"/>
                <w:szCs w:val="16"/>
              </w:rPr>
              <w:t>ité</w:t>
            </w:r>
            <w:r>
              <w:rPr>
                <w:rFonts w:hint="default"/>
                <w:sz w:val="16"/>
                <w:szCs w:val="16"/>
              </w:rPr>
              <w:t xml:space="preserve"> materiá</w:t>
            </w:r>
            <w:r>
              <w:rPr>
                <w:rFonts w:hint="default"/>
                <w:sz w:val="16"/>
                <w:szCs w:val="16"/>
              </w:rPr>
              <w:t>ly</w:t>
            </w:r>
            <w:r>
              <w:rPr>
                <w:rFonts w:hint="default"/>
                <w:sz w:val="16"/>
                <w:szCs w:val="16"/>
              </w:rPr>
              <w:t xml:space="preserve"> zatriedené</w:t>
            </w:r>
            <w:r>
              <w:rPr>
                <w:rFonts w:hint="default"/>
                <w:sz w:val="16"/>
                <w:szCs w:val="16"/>
              </w:rPr>
              <w:t xml:space="preserve"> do inej polož</w:t>
            </w:r>
            <w:r>
              <w:rPr>
                <w:rFonts w:hint="default"/>
                <w:sz w:val="16"/>
                <w:szCs w:val="16"/>
              </w:rPr>
              <w:t>ky ako polož</w:t>
            </w:r>
            <w:r>
              <w:rPr>
                <w:rFonts w:hint="default"/>
                <w:sz w:val="16"/>
                <w:szCs w:val="16"/>
              </w:rPr>
              <w:t>ka vý</w:t>
            </w:r>
            <w:r>
              <w:rPr>
                <w:rFonts w:hint="default"/>
                <w:sz w:val="16"/>
                <w:szCs w:val="16"/>
              </w:rPr>
              <w:t>robku. Materiá</w:t>
            </w:r>
            <w:r>
              <w:rPr>
                <w:rFonts w:hint="default"/>
                <w:sz w:val="16"/>
                <w:szCs w:val="16"/>
              </w:rPr>
              <w:t>ly tej istej polož</w:t>
            </w:r>
            <w:r>
              <w:rPr>
                <w:rFonts w:hint="default"/>
                <w:sz w:val="16"/>
                <w:szCs w:val="16"/>
              </w:rPr>
              <w:t>ky ako vý</w:t>
            </w:r>
            <w:r>
              <w:rPr>
                <w:rFonts w:hint="default"/>
                <w:sz w:val="16"/>
                <w:szCs w:val="16"/>
              </w:rPr>
              <w:t>robok sa vš</w:t>
            </w:r>
            <w:r>
              <w:rPr>
                <w:rFonts w:hint="default"/>
                <w:sz w:val="16"/>
                <w:szCs w:val="16"/>
              </w:rPr>
              <w:t>ak môž</w:t>
            </w:r>
            <w:r>
              <w:rPr>
                <w:rFonts w:hint="default"/>
                <w:sz w:val="16"/>
                <w:szCs w:val="16"/>
              </w:rPr>
              <w:t>u použ</w:t>
            </w:r>
            <w:r>
              <w:rPr>
                <w:rFonts w:hint="default"/>
                <w:sz w:val="16"/>
                <w:szCs w:val="16"/>
              </w:rPr>
              <w:t>iť</w:t>
            </w:r>
            <w:r>
              <w:rPr>
                <w:rFonts w:hint="default"/>
                <w:sz w:val="16"/>
                <w:szCs w:val="16"/>
              </w:rPr>
              <w:t>, ak ich celková</w:t>
            </w:r>
            <w:r>
              <w:rPr>
                <w:rFonts w:hint="default"/>
                <w:sz w:val="16"/>
                <w:szCs w:val="16"/>
              </w:rPr>
              <w:t xml:space="preserve"> hodnota nepresahuje 50 </w:t>
            </w:r>
            <w:r>
              <w:rPr>
                <w:rFonts w:hint="default"/>
                <w:sz w:val="16"/>
                <w:szCs w:val="16"/>
              </w:rPr>
              <w:t>%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single" w:sz="4" w:space="0" w:color="auto"/>
              <w:right w:val="nil"/>
            </w:tcBorders>
            <w:textDirection w:val="lrTb"/>
            <w:vAlign w:val="top"/>
          </w:tcPr>
          <w:p w:rsidR="00E2180F">
            <w:pPr>
              <w:bidi w:val="0"/>
              <w:spacing w:line="240" w:lineRule="auto"/>
              <w:rPr>
                <w:sz w:val="16"/>
                <w:szCs w:val="16"/>
              </w:rPr>
            </w:pPr>
            <w:r>
              <w:rPr>
                <w:sz w:val="16"/>
                <w:szCs w:val="16"/>
              </w:rPr>
              <w:t>ex 2905</w:t>
            </w:r>
          </w:p>
        </w:tc>
        <w:tc>
          <w:tcPr>
            <w:tcW w:w="2348" w:type="dxa"/>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Metalalkoholá</w:t>
            </w:r>
            <w:r>
              <w:rPr>
                <w:rFonts w:hint="default"/>
                <w:sz w:val="16"/>
                <w:szCs w:val="16"/>
              </w:rPr>
              <w:t>ty alkoholov tejto polož</w:t>
            </w:r>
            <w:r>
              <w:rPr>
                <w:rFonts w:hint="default"/>
                <w:sz w:val="16"/>
                <w:szCs w:val="16"/>
              </w:rPr>
              <w:t>ky a etanolu</w:t>
            </w:r>
          </w:p>
        </w:tc>
        <w:tc>
          <w:tcPr>
            <w:tcW w:w="2521" w:type="dxa"/>
            <w:gridSpan w:val="2"/>
            <w:tcBorders>
              <w:top w:val="nil"/>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vrá</w:t>
            </w:r>
            <w:r>
              <w:rPr>
                <w:rFonts w:hint="default"/>
                <w:sz w:val="16"/>
                <w:szCs w:val="16"/>
              </w:rPr>
              <w:t>tane ostatný</w:t>
            </w:r>
            <w:r>
              <w:rPr>
                <w:rFonts w:hint="default"/>
                <w:sz w:val="16"/>
                <w:szCs w:val="16"/>
              </w:rPr>
              <w:t>ch materiá</w:t>
            </w:r>
            <w:r>
              <w:rPr>
                <w:rFonts w:hint="default"/>
                <w:sz w:val="16"/>
                <w:szCs w:val="16"/>
              </w:rPr>
              <w:t>lov polož</w:t>
            </w:r>
            <w:r>
              <w:rPr>
                <w:rFonts w:hint="default"/>
                <w:sz w:val="16"/>
                <w:szCs w:val="16"/>
              </w:rPr>
              <w:t>ky 2905. Metalalkoholá</w:t>
            </w:r>
            <w:r>
              <w:rPr>
                <w:rFonts w:hint="default"/>
                <w:sz w:val="16"/>
                <w:szCs w:val="16"/>
              </w:rPr>
              <w:t>ty tejto polož</w:t>
            </w:r>
            <w:r>
              <w:rPr>
                <w:rFonts w:hint="default"/>
                <w:sz w:val="16"/>
                <w:szCs w:val="16"/>
              </w:rPr>
              <w:t>ky vš</w:t>
            </w:r>
            <w:r>
              <w:rPr>
                <w:rFonts w:hint="default"/>
                <w:sz w:val="16"/>
                <w:szCs w:val="16"/>
              </w:rPr>
              <w:t>ak mož</w:t>
            </w:r>
            <w:r>
              <w:rPr>
                <w:rFonts w:hint="default"/>
                <w:sz w:val="16"/>
                <w:szCs w:val="16"/>
              </w:rPr>
              <w:t>no použ</w:t>
            </w:r>
            <w:r>
              <w:rPr>
                <w:rFonts w:hint="default"/>
                <w:sz w:val="16"/>
                <w:szCs w:val="16"/>
              </w:rPr>
              <w:t>iť</w:t>
            </w:r>
            <w:r>
              <w:rPr>
                <w:rFonts w:hint="default"/>
                <w:sz w:val="16"/>
                <w:szCs w:val="16"/>
              </w:rPr>
              <w:t>, ak ich celková</w:t>
            </w:r>
            <w:r>
              <w:rPr>
                <w:rFonts w:hint="default"/>
                <w:sz w:val="16"/>
                <w:szCs w:val="16"/>
              </w:rPr>
              <w:t xml:space="preserve"> hodnota nepresiahne 20 %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w:t>
            </w:r>
            <w:r>
              <w:rPr>
                <w:rFonts w:hint="default"/>
                <w:sz w:val="16"/>
                <w:szCs w:val="16"/>
              </w:rPr>
              <w:t>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2915</w:t>
            </w: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Nasý</w:t>
            </w:r>
            <w:r>
              <w:rPr>
                <w:rFonts w:hint="default"/>
                <w:sz w:val="16"/>
                <w:szCs w:val="16"/>
              </w:rPr>
              <w:t>tené</w:t>
            </w:r>
            <w:r>
              <w:rPr>
                <w:rFonts w:hint="default"/>
                <w:sz w:val="16"/>
                <w:szCs w:val="16"/>
              </w:rPr>
              <w:t xml:space="preserve"> acyklické</w:t>
            </w:r>
            <w:r>
              <w:rPr>
                <w:rFonts w:hint="default"/>
                <w:sz w:val="16"/>
                <w:szCs w:val="16"/>
              </w:rPr>
              <w:t xml:space="preserve"> monokarboxylové</w:t>
            </w:r>
            <w:r>
              <w:rPr>
                <w:rFonts w:hint="default"/>
                <w:sz w:val="16"/>
                <w:szCs w:val="16"/>
              </w:rPr>
              <w:t xml:space="preserve"> kyseliny a ich anhydridy, halogenidy, peroxidy a peroxykyseliny; ich halogé</w:t>
            </w:r>
            <w:r>
              <w:rPr>
                <w:rFonts w:hint="default"/>
                <w:sz w:val="16"/>
                <w:szCs w:val="16"/>
              </w:rPr>
              <w:t>n-, sulfo-, nitro-, alebo nitró</w:t>
            </w:r>
            <w:r>
              <w:rPr>
                <w:rFonts w:hint="default"/>
                <w:sz w:val="16"/>
                <w:szCs w:val="16"/>
              </w:rPr>
              <w:t>zoderivá</w:t>
            </w:r>
            <w:r>
              <w:rPr>
                <w:rFonts w:hint="default"/>
                <w:sz w:val="16"/>
                <w:szCs w:val="16"/>
              </w:rPr>
              <w:t>ty</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polož</w:t>
            </w:r>
            <w:r>
              <w:rPr>
                <w:rFonts w:hint="default"/>
                <w:sz w:val="16"/>
                <w:szCs w:val="16"/>
              </w:rPr>
              <w:t>iek 2915 a 2916 vš</w:t>
            </w:r>
            <w:r>
              <w:rPr>
                <w:rFonts w:hint="default"/>
                <w:sz w:val="16"/>
                <w:szCs w:val="16"/>
              </w:rPr>
              <w:t>ak nesmie byť</w:t>
            </w:r>
            <w:r>
              <w:rPr>
                <w:rFonts w:hint="default"/>
                <w:sz w:val="16"/>
                <w:szCs w:val="16"/>
              </w:rPr>
              <w:t xml:space="preserve"> vyšš</w:t>
            </w:r>
            <w:r>
              <w:rPr>
                <w:rFonts w:hint="default"/>
                <w:sz w:val="16"/>
                <w:szCs w:val="16"/>
              </w:rPr>
              <w:t>ia ako 20 %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ex 2932</w:t>
            </w: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Vnú</w:t>
            </w:r>
            <w:r>
              <w:rPr>
                <w:rFonts w:hint="default"/>
                <w:sz w:val="16"/>
                <w:szCs w:val="16"/>
              </w:rPr>
              <w:t>torné</w:t>
            </w:r>
            <w:r>
              <w:rPr>
                <w:rFonts w:hint="default"/>
                <w:sz w:val="16"/>
                <w:szCs w:val="16"/>
              </w:rPr>
              <w:t xml:space="preserve"> é</w:t>
            </w:r>
            <w:r>
              <w:rPr>
                <w:rFonts w:hint="default"/>
                <w:sz w:val="16"/>
                <w:szCs w:val="16"/>
              </w:rPr>
              <w:t>tery a ich halogé</w:t>
            </w:r>
            <w:r>
              <w:rPr>
                <w:rFonts w:hint="default"/>
                <w:sz w:val="16"/>
                <w:szCs w:val="16"/>
              </w:rPr>
              <w:t>n-, sulfo-, nitro- alebo nitró</w:t>
            </w:r>
            <w:r>
              <w:rPr>
                <w:rFonts w:hint="default"/>
                <w:sz w:val="16"/>
                <w:szCs w:val="16"/>
              </w:rPr>
              <w:t>zoderivá</w:t>
            </w:r>
            <w:r>
              <w:rPr>
                <w:rFonts w:hint="default"/>
                <w:sz w:val="16"/>
                <w:szCs w:val="16"/>
              </w:rPr>
              <w:t>ty</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polož</w:t>
            </w:r>
            <w:r>
              <w:rPr>
                <w:rFonts w:hint="default"/>
                <w:sz w:val="16"/>
                <w:szCs w:val="16"/>
              </w:rPr>
              <w:t>ky 2909 vš</w:t>
            </w:r>
            <w:r>
              <w:rPr>
                <w:rFonts w:hint="default"/>
                <w:sz w:val="16"/>
                <w:szCs w:val="16"/>
              </w:rPr>
              <w:t>ak nesmie byť</w:t>
            </w:r>
            <w:r>
              <w:rPr>
                <w:rFonts w:hint="default"/>
                <w:sz w:val="16"/>
                <w:szCs w:val="16"/>
              </w:rPr>
              <w:t xml:space="preserve"> vyšš</w:t>
            </w:r>
            <w:r>
              <w:rPr>
                <w:rFonts w:hint="default"/>
                <w:sz w:val="16"/>
                <w:szCs w:val="16"/>
              </w:rPr>
              <w:t>ia ako 20 %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sz w:val="16"/>
                <w:szCs w:val="16"/>
              </w:rPr>
              <w:t>Cykli</w:t>
            </w:r>
            <w:r>
              <w:rPr>
                <w:rFonts w:hint="default"/>
                <w:sz w:val="16"/>
                <w:szCs w:val="16"/>
              </w:rPr>
              <w:t>cké</w:t>
            </w:r>
            <w:r>
              <w:rPr>
                <w:rFonts w:hint="default"/>
                <w:sz w:val="16"/>
                <w:szCs w:val="16"/>
              </w:rPr>
              <w:t xml:space="preserve"> acetá</w:t>
            </w:r>
            <w:r>
              <w:rPr>
                <w:rFonts w:hint="default"/>
                <w:sz w:val="16"/>
                <w:szCs w:val="16"/>
              </w:rPr>
              <w:t>ly a </w:t>
            </w:r>
            <w:r>
              <w:rPr>
                <w:rFonts w:hint="default"/>
                <w:sz w:val="16"/>
                <w:szCs w:val="16"/>
              </w:rPr>
              <w:t>vnú</w:t>
            </w:r>
            <w:r>
              <w:rPr>
                <w:rFonts w:hint="default"/>
                <w:sz w:val="16"/>
                <w:szCs w:val="16"/>
              </w:rPr>
              <w:t>torné</w:t>
            </w:r>
            <w:r>
              <w:rPr>
                <w:rFonts w:hint="default"/>
                <w:sz w:val="16"/>
                <w:szCs w:val="16"/>
              </w:rPr>
              <w:t xml:space="preserve"> poloacetá</w:t>
            </w:r>
            <w:r>
              <w:rPr>
                <w:rFonts w:hint="default"/>
                <w:sz w:val="16"/>
                <w:szCs w:val="16"/>
              </w:rPr>
              <w:t>ly a ich halogé</w:t>
            </w:r>
            <w:r>
              <w:rPr>
                <w:rFonts w:hint="default"/>
                <w:sz w:val="16"/>
                <w:szCs w:val="16"/>
              </w:rPr>
              <w:t>n-, sulfo-, nitro- alebo nitró</w:t>
            </w:r>
            <w:r>
              <w:rPr>
                <w:rFonts w:hint="default"/>
                <w:sz w:val="16"/>
                <w:szCs w:val="16"/>
              </w:rPr>
              <w:t>zoderivá</w:t>
            </w:r>
            <w:r>
              <w:rPr>
                <w:rFonts w:hint="default"/>
                <w:sz w:val="16"/>
                <w:szCs w:val="16"/>
              </w:rPr>
              <w:t>ty</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2933</w:t>
            </w: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Heterocyklické</w:t>
            </w:r>
            <w:r>
              <w:rPr>
                <w:rFonts w:hint="default"/>
                <w:sz w:val="16"/>
                <w:szCs w:val="16"/>
              </w:rPr>
              <w:t xml:space="preserve"> zlúč</w:t>
            </w:r>
            <w:r>
              <w:rPr>
                <w:rFonts w:hint="default"/>
                <w:sz w:val="16"/>
                <w:szCs w:val="16"/>
              </w:rPr>
              <w:t>eniny len s </w:t>
            </w:r>
            <w:r>
              <w:rPr>
                <w:rFonts w:hint="default"/>
                <w:sz w:val="16"/>
                <w:szCs w:val="16"/>
              </w:rPr>
              <w:t>dusí</w:t>
            </w:r>
            <w:r>
              <w:rPr>
                <w:rFonts w:hint="default"/>
                <w:sz w:val="16"/>
                <w:szCs w:val="16"/>
              </w:rPr>
              <w:t>katý</w:t>
            </w:r>
            <w:r>
              <w:rPr>
                <w:rFonts w:hint="default"/>
                <w:sz w:val="16"/>
                <w:szCs w:val="16"/>
              </w:rPr>
              <w:t>m(i) heteroató</w:t>
            </w:r>
            <w:r>
              <w:rPr>
                <w:rFonts w:hint="default"/>
                <w:sz w:val="16"/>
                <w:szCs w:val="16"/>
              </w:rPr>
              <w:t>mom (heteroató</w:t>
            </w:r>
            <w:r>
              <w:rPr>
                <w:rFonts w:hint="default"/>
                <w:sz w:val="16"/>
                <w:szCs w:val="16"/>
              </w:rPr>
              <w:t>mami)</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polož</w:t>
            </w:r>
            <w:r>
              <w:rPr>
                <w:rFonts w:hint="default"/>
                <w:sz w:val="16"/>
                <w:szCs w:val="16"/>
              </w:rPr>
              <w:t>iek 2932 a 2933 vš</w:t>
            </w:r>
            <w:r>
              <w:rPr>
                <w:rFonts w:hint="default"/>
                <w:sz w:val="16"/>
                <w:szCs w:val="16"/>
              </w:rPr>
              <w:t>ak nesmie byť</w:t>
            </w:r>
            <w:r>
              <w:rPr>
                <w:rFonts w:hint="default"/>
                <w:sz w:val="16"/>
                <w:szCs w:val="16"/>
              </w:rPr>
              <w:t xml:space="preserve"> vyšš</w:t>
            </w:r>
            <w:r>
              <w:rPr>
                <w:rFonts w:hint="default"/>
                <w:sz w:val="16"/>
                <w:szCs w:val="16"/>
              </w:rPr>
              <w:t>ia ako 20 %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w:t>
            </w:r>
            <w:r>
              <w:rPr>
                <w:rFonts w:hint="default"/>
                <w:sz w:val="16"/>
                <w:szCs w:val="16"/>
              </w:rPr>
              <w:t>h materiá</w:t>
            </w:r>
            <w:r>
              <w:rPr>
                <w:rFonts w:hint="default"/>
                <w:sz w:val="16"/>
                <w:szCs w:val="16"/>
              </w:rPr>
              <w:t>lov nepresahuje 40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2934</w:t>
            </w: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Nukleové</w:t>
            </w:r>
            <w:r>
              <w:rPr>
                <w:rFonts w:hint="default"/>
                <w:sz w:val="16"/>
                <w:szCs w:val="16"/>
              </w:rPr>
              <w:t xml:space="preserve"> kyseliny a ich soli (chemicky definované</w:t>
            </w:r>
            <w:r>
              <w:rPr>
                <w:rFonts w:hint="default"/>
                <w:sz w:val="16"/>
                <w:szCs w:val="16"/>
              </w:rPr>
              <w:t xml:space="preserve"> alebo nedefinované</w:t>
            </w:r>
            <w:r>
              <w:rPr>
                <w:rFonts w:hint="default"/>
                <w:sz w:val="16"/>
                <w:szCs w:val="16"/>
              </w:rPr>
              <w:t>); iné</w:t>
            </w:r>
            <w:r>
              <w:rPr>
                <w:rFonts w:hint="default"/>
                <w:sz w:val="16"/>
                <w:szCs w:val="16"/>
              </w:rPr>
              <w:t xml:space="preserve"> heterocyklické</w:t>
            </w:r>
            <w:r>
              <w:rPr>
                <w:rFonts w:hint="default"/>
                <w:sz w:val="16"/>
                <w:szCs w:val="16"/>
              </w:rPr>
              <w:t xml:space="preserve"> zlúč</w:t>
            </w:r>
            <w:r>
              <w:rPr>
                <w:rFonts w:hint="default"/>
                <w:sz w:val="16"/>
                <w:szCs w:val="16"/>
              </w:rPr>
              <w:t>eniny</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polož</w:t>
            </w:r>
            <w:r>
              <w:rPr>
                <w:rFonts w:hint="default"/>
                <w:sz w:val="16"/>
                <w:szCs w:val="16"/>
              </w:rPr>
              <w:t xml:space="preserve">iek 2932, </w:t>
            </w:r>
            <w:r>
              <w:rPr>
                <w:rFonts w:hint="default"/>
                <w:sz w:val="16"/>
                <w:szCs w:val="16"/>
              </w:rPr>
              <w:t>2933 a </w:t>
            </w:r>
            <w:r>
              <w:rPr>
                <w:rFonts w:hint="default"/>
                <w:sz w:val="16"/>
                <w:szCs w:val="16"/>
              </w:rPr>
              <w:t>2934 vš</w:t>
            </w:r>
            <w:r>
              <w:rPr>
                <w:rFonts w:hint="default"/>
                <w:sz w:val="16"/>
                <w:szCs w:val="16"/>
              </w:rPr>
              <w:t>ak nesmie byť</w:t>
            </w:r>
            <w:r>
              <w:rPr>
                <w:rFonts w:hint="default"/>
                <w:sz w:val="16"/>
                <w:szCs w:val="16"/>
              </w:rPr>
              <w:t xml:space="preserve"> vyšš</w:t>
            </w:r>
            <w:r>
              <w:rPr>
                <w:rFonts w:hint="default"/>
                <w:sz w:val="16"/>
                <w:szCs w:val="16"/>
              </w:rPr>
              <w:t>ia ako 20 %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single" w:sz="6" w:space="0" w:color="auto"/>
              <w:right w:val="nil"/>
            </w:tcBorders>
            <w:textDirection w:val="lrTb"/>
            <w:vAlign w:val="top"/>
          </w:tcPr>
          <w:p w:rsidR="00E2180F">
            <w:pPr>
              <w:bidi w:val="0"/>
              <w:spacing w:line="240" w:lineRule="auto"/>
              <w:rPr>
                <w:sz w:val="16"/>
                <w:szCs w:val="16"/>
              </w:rPr>
            </w:pPr>
            <w:r>
              <w:rPr>
                <w:sz w:val="16"/>
                <w:szCs w:val="16"/>
              </w:rPr>
              <w:t>ex 2939</w:t>
            </w:r>
          </w:p>
        </w:tc>
        <w:tc>
          <w:tcPr>
            <w:tcW w:w="2348" w:type="dxa"/>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Koncentrá</w:t>
            </w:r>
            <w:r>
              <w:rPr>
                <w:rFonts w:hint="default"/>
                <w:sz w:val="16"/>
                <w:szCs w:val="16"/>
              </w:rPr>
              <w:t>ty z makovej slamy s obsahom alkaloidov najmenej 50 % hmotnosti</w:t>
            </w:r>
          </w:p>
        </w:tc>
        <w:tc>
          <w:tcPr>
            <w:tcW w:w="2521" w:type="dxa"/>
            <w:gridSpan w:val="2"/>
            <w:tcBorders>
              <w:top w:val="nil"/>
              <w:left w:val="nil"/>
              <w:bottom w:val="single" w:sz="6"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w:t>
            </w:r>
            <w:r>
              <w:rPr>
                <w:rFonts w:hint="default"/>
                <w:sz w:val="16"/>
                <w:szCs w:val="16"/>
              </w:rPr>
              <w:t>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50 %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single" w:sz="6" w:space="0" w:color="auto"/>
              <w:left w:val="single" w:sz="6" w:space="0" w:color="auto"/>
              <w:bottom w:val="single" w:sz="4" w:space="0" w:color="auto"/>
              <w:right w:val="nil"/>
            </w:tcBorders>
            <w:textDirection w:val="lrTb"/>
            <w:vAlign w:val="top"/>
          </w:tcPr>
          <w:p w:rsidR="00E2180F">
            <w:pPr>
              <w:bidi w:val="0"/>
              <w:spacing w:line="240" w:lineRule="auto"/>
              <w:rPr>
                <w:sz w:val="16"/>
                <w:szCs w:val="16"/>
              </w:rPr>
            </w:pPr>
            <w:r>
              <w:rPr>
                <w:sz w:val="16"/>
                <w:szCs w:val="16"/>
              </w:rPr>
              <w:t>ex kapitola 30</w:t>
            </w:r>
          </w:p>
        </w:tc>
        <w:tc>
          <w:tcPr>
            <w:tcW w:w="2348" w:type="dxa"/>
            <w:tcBorders>
              <w:top w:val="single" w:sz="6" w:space="0" w:color="auto"/>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Farmaceutické</w:t>
            </w:r>
            <w:r>
              <w:rPr>
                <w:rFonts w:hint="default"/>
                <w:sz w:val="16"/>
                <w:szCs w:val="16"/>
              </w:rPr>
              <w:t xml:space="preserve"> vý</w:t>
            </w:r>
            <w:r>
              <w:rPr>
                <w:rFonts w:hint="default"/>
                <w:sz w:val="16"/>
                <w:szCs w:val="16"/>
              </w:rPr>
              <w:t>robky; okrem:</w:t>
            </w:r>
          </w:p>
        </w:tc>
        <w:tc>
          <w:tcPr>
            <w:tcW w:w="2521" w:type="dxa"/>
            <w:gridSpan w:val="2"/>
            <w:tcBorders>
              <w:top w:val="single" w:sz="6" w:space="0" w:color="auto"/>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 Materiá</w:t>
            </w:r>
            <w:r>
              <w:rPr>
                <w:rFonts w:hint="default"/>
                <w:sz w:val="16"/>
                <w:szCs w:val="16"/>
              </w:rPr>
              <w:t>ly tej istej polož</w:t>
            </w:r>
            <w:r>
              <w:rPr>
                <w:rFonts w:hint="default"/>
                <w:sz w:val="16"/>
                <w:szCs w:val="16"/>
              </w:rPr>
              <w:t>ky ako vý</w:t>
            </w:r>
            <w:r>
              <w:rPr>
                <w:rFonts w:hint="default"/>
                <w:sz w:val="16"/>
                <w:szCs w:val="16"/>
              </w:rPr>
              <w:t>robok sa vš</w:t>
            </w:r>
            <w:r>
              <w:rPr>
                <w:rFonts w:hint="default"/>
                <w:sz w:val="16"/>
                <w:szCs w:val="16"/>
              </w:rPr>
              <w:t>ak m</w:t>
            </w:r>
            <w:r>
              <w:rPr>
                <w:rFonts w:hint="default"/>
                <w:sz w:val="16"/>
                <w:szCs w:val="16"/>
              </w:rPr>
              <w:t>ôž</w:t>
            </w:r>
            <w:r>
              <w:rPr>
                <w:rFonts w:hint="default"/>
                <w:sz w:val="16"/>
                <w:szCs w:val="16"/>
              </w:rPr>
              <w:t>u použ</w:t>
            </w:r>
            <w:r>
              <w:rPr>
                <w:rFonts w:hint="default"/>
                <w:sz w:val="16"/>
                <w:szCs w:val="16"/>
              </w:rPr>
              <w:t>iť</w:t>
            </w:r>
            <w:r>
              <w:rPr>
                <w:rFonts w:hint="default"/>
                <w:sz w:val="16"/>
                <w:szCs w:val="16"/>
              </w:rPr>
              <w:t>, ak ich celková</w:t>
            </w:r>
            <w:r>
              <w:rPr>
                <w:rFonts w:hint="default"/>
                <w:sz w:val="16"/>
                <w:szCs w:val="16"/>
              </w:rPr>
              <w:t xml:space="preserve"> hodnota nepresahuje 20 </w:t>
            </w:r>
            <w:r>
              <w:rPr>
                <w:rFonts w:hint="default"/>
                <w:sz w:val="16"/>
                <w:szCs w:val="16"/>
              </w:rPr>
              <w:t>% ceny vý</w:t>
            </w:r>
            <w:r>
              <w:rPr>
                <w:rFonts w:hint="default"/>
                <w:sz w:val="16"/>
                <w:szCs w:val="16"/>
              </w:rPr>
              <w:t>robku zo zá</w:t>
            </w:r>
            <w:r>
              <w:rPr>
                <w:rFonts w:hint="default"/>
                <w:sz w:val="16"/>
                <w:szCs w:val="16"/>
              </w:rPr>
              <w:t>vodu</w:t>
            </w:r>
          </w:p>
        </w:tc>
        <w:tc>
          <w:tcPr>
            <w:tcW w:w="2581" w:type="dxa"/>
            <w:gridSpan w:val="2"/>
            <w:tcBorders>
              <w:top w:val="single" w:sz="6" w:space="0" w:color="auto"/>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single" w:sz="4" w:space="0" w:color="auto"/>
              <w:left w:val="single" w:sz="6" w:space="0" w:color="auto"/>
              <w:bottom w:val="single" w:sz="4" w:space="0" w:color="auto"/>
              <w:right w:val="nil"/>
            </w:tcBorders>
            <w:textDirection w:val="lrTb"/>
            <w:vAlign w:val="top"/>
          </w:tcPr>
          <w:p w:rsidR="00E2180F">
            <w:pPr>
              <w:bidi w:val="0"/>
              <w:spacing w:line="240" w:lineRule="auto"/>
              <w:rPr>
                <w:sz w:val="16"/>
                <w:szCs w:val="16"/>
              </w:rPr>
            </w:pPr>
            <w:r>
              <w:rPr>
                <w:sz w:val="16"/>
                <w:szCs w:val="16"/>
              </w:rPr>
              <w:t>3002</w:t>
            </w:r>
          </w:p>
        </w:tc>
        <w:tc>
          <w:tcPr>
            <w:tcW w:w="2348" w:type="dxa"/>
            <w:tcBorders>
              <w:top w:val="single" w:sz="4" w:space="0" w:color="auto"/>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Ľ</w:t>
            </w:r>
            <w:r>
              <w:rPr>
                <w:rFonts w:hint="default"/>
                <w:sz w:val="16"/>
                <w:szCs w:val="16"/>
              </w:rPr>
              <w:t>udská</w:t>
            </w:r>
            <w:r>
              <w:rPr>
                <w:rFonts w:hint="default"/>
                <w:sz w:val="16"/>
                <w:szCs w:val="16"/>
              </w:rPr>
              <w:t xml:space="preserve"> krv; ž</w:t>
            </w:r>
            <w:r>
              <w:rPr>
                <w:rFonts w:hint="default"/>
                <w:sz w:val="16"/>
                <w:szCs w:val="16"/>
              </w:rPr>
              <w:t>ivočíš</w:t>
            </w:r>
            <w:r>
              <w:rPr>
                <w:rFonts w:hint="default"/>
                <w:sz w:val="16"/>
                <w:szCs w:val="16"/>
              </w:rPr>
              <w:t>na krv pripravená</w:t>
            </w:r>
            <w:r>
              <w:rPr>
                <w:rFonts w:hint="default"/>
                <w:sz w:val="16"/>
                <w:szCs w:val="16"/>
              </w:rPr>
              <w:t xml:space="preserve"> na terapeutické</w:t>
            </w:r>
            <w:r>
              <w:rPr>
                <w:rFonts w:hint="default"/>
                <w:sz w:val="16"/>
                <w:szCs w:val="16"/>
              </w:rPr>
              <w:t>, profylaktické</w:t>
            </w:r>
            <w:r>
              <w:rPr>
                <w:rFonts w:hint="default"/>
                <w:sz w:val="16"/>
                <w:szCs w:val="16"/>
              </w:rPr>
              <w:t xml:space="preserve"> alebo na diagnostické</w:t>
            </w:r>
            <w:r>
              <w:rPr>
                <w:rFonts w:hint="default"/>
                <w:sz w:val="16"/>
                <w:szCs w:val="16"/>
              </w:rPr>
              <w:t xml:space="preserve"> použ</w:t>
            </w:r>
            <w:r>
              <w:rPr>
                <w:rFonts w:hint="default"/>
                <w:sz w:val="16"/>
                <w:szCs w:val="16"/>
              </w:rPr>
              <w:t>itie; antisé</w:t>
            </w:r>
            <w:r>
              <w:rPr>
                <w:rFonts w:hint="default"/>
                <w:sz w:val="16"/>
                <w:szCs w:val="16"/>
              </w:rPr>
              <w:t>ra a iné</w:t>
            </w:r>
            <w:r>
              <w:rPr>
                <w:rFonts w:hint="default"/>
                <w:sz w:val="16"/>
                <w:szCs w:val="16"/>
              </w:rPr>
              <w:t xml:space="preserve"> krvné</w:t>
            </w:r>
            <w:r>
              <w:rPr>
                <w:rFonts w:hint="default"/>
                <w:sz w:val="16"/>
                <w:szCs w:val="16"/>
              </w:rPr>
              <w:t xml:space="preserve"> zlož</w:t>
            </w:r>
            <w:r>
              <w:rPr>
                <w:rFonts w:hint="default"/>
                <w:sz w:val="16"/>
                <w:szCs w:val="16"/>
              </w:rPr>
              <w:t>ky a modifikované</w:t>
            </w:r>
            <w:r>
              <w:rPr>
                <w:rFonts w:hint="default"/>
                <w:sz w:val="16"/>
                <w:szCs w:val="16"/>
              </w:rPr>
              <w:t xml:space="preserve"> imunologické</w:t>
            </w:r>
            <w:r>
              <w:rPr>
                <w:rFonts w:hint="default"/>
                <w:sz w:val="16"/>
                <w:szCs w:val="16"/>
              </w:rPr>
              <w:t xml:space="preserve"> vý</w:t>
            </w:r>
            <w:r>
              <w:rPr>
                <w:rFonts w:hint="default"/>
                <w:sz w:val="16"/>
                <w:szCs w:val="16"/>
              </w:rPr>
              <w:t>robky, zí</w:t>
            </w:r>
            <w:r>
              <w:rPr>
                <w:rFonts w:hint="default"/>
                <w:sz w:val="16"/>
                <w:szCs w:val="16"/>
              </w:rPr>
              <w:t>skané</w:t>
            </w:r>
            <w:r>
              <w:rPr>
                <w:rFonts w:hint="default"/>
                <w:sz w:val="16"/>
                <w:szCs w:val="16"/>
              </w:rPr>
              <w:t xml:space="preserve"> alebo nezí</w:t>
            </w:r>
            <w:r>
              <w:rPr>
                <w:rFonts w:hint="default"/>
                <w:sz w:val="16"/>
                <w:szCs w:val="16"/>
              </w:rPr>
              <w:t>skané</w:t>
            </w:r>
            <w:r>
              <w:rPr>
                <w:rFonts w:hint="default"/>
                <w:sz w:val="16"/>
                <w:szCs w:val="16"/>
              </w:rPr>
              <w:t xml:space="preserve"> biotechnologický</w:t>
            </w:r>
            <w:r>
              <w:rPr>
                <w:rFonts w:hint="default"/>
                <w:sz w:val="16"/>
                <w:szCs w:val="16"/>
              </w:rPr>
              <w:t>mi procesmi; oč</w:t>
            </w:r>
            <w:r>
              <w:rPr>
                <w:rFonts w:hint="default"/>
                <w:sz w:val="16"/>
                <w:szCs w:val="16"/>
              </w:rPr>
              <w:t>kovacie lá</w:t>
            </w:r>
            <w:r>
              <w:rPr>
                <w:rFonts w:hint="default"/>
                <w:sz w:val="16"/>
                <w:szCs w:val="16"/>
              </w:rPr>
              <w:t>tky, toxí</w:t>
            </w:r>
            <w:r>
              <w:rPr>
                <w:rFonts w:hint="default"/>
                <w:sz w:val="16"/>
                <w:szCs w:val="16"/>
              </w:rPr>
              <w:t>ny, kultú</w:t>
            </w:r>
            <w:r>
              <w:rPr>
                <w:rFonts w:hint="default"/>
                <w:sz w:val="16"/>
                <w:szCs w:val="16"/>
              </w:rPr>
              <w:t>ry mikroorganizmov (okrem kvasiniek) a podobné</w:t>
            </w:r>
            <w:r>
              <w:rPr>
                <w:rFonts w:hint="default"/>
                <w:sz w:val="16"/>
                <w:szCs w:val="16"/>
              </w:rPr>
              <w:t xml:space="preserve"> vý</w:t>
            </w:r>
            <w:r>
              <w:rPr>
                <w:rFonts w:hint="default"/>
                <w:sz w:val="16"/>
                <w:szCs w:val="16"/>
              </w:rPr>
              <w:t>robky:</w:t>
            </w:r>
          </w:p>
        </w:tc>
        <w:tc>
          <w:tcPr>
            <w:tcW w:w="2521" w:type="dxa"/>
            <w:gridSpan w:val="2"/>
            <w:tcBorders>
              <w:top w:val="single" w:sz="4" w:space="0" w:color="auto"/>
              <w:left w:val="nil"/>
              <w:bottom w:val="single" w:sz="4" w:space="0" w:color="auto"/>
              <w:right w:val="nil"/>
            </w:tcBorders>
            <w:textDirection w:val="lrTb"/>
            <w:vAlign w:val="top"/>
          </w:tcPr>
          <w:p w:rsidR="00E2180F">
            <w:pPr>
              <w:bidi w:val="0"/>
              <w:spacing w:line="240" w:lineRule="auto"/>
              <w:rPr>
                <w:rFonts w:hint="default"/>
                <w:sz w:val="16"/>
                <w:szCs w:val="16"/>
              </w:rPr>
            </w:pPr>
          </w:p>
        </w:tc>
        <w:tc>
          <w:tcPr>
            <w:tcW w:w="2581" w:type="dxa"/>
            <w:gridSpan w:val="2"/>
            <w:tcBorders>
              <w:top w:val="single" w:sz="4" w:space="0" w:color="auto"/>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Vý</w:t>
            </w:r>
            <w:r>
              <w:rPr>
                <w:rFonts w:hint="default"/>
                <w:sz w:val="16"/>
                <w:szCs w:val="16"/>
              </w:rPr>
              <w:t>robky pozostá</w:t>
            </w:r>
            <w:r>
              <w:rPr>
                <w:rFonts w:hint="default"/>
                <w:sz w:val="16"/>
                <w:szCs w:val="16"/>
              </w:rPr>
              <w:t>vajú</w:t>
            </w:r>
            <w:r>
              <w:rPr>
                <w:rFonts w:hint="default"/>
                <w:sz w:val="16"/>
                <w:szCs w:val="16"/>
              </w:rPr>
              <w:t>ce z dvoch alebo viacerý</w:t>
            </w:r>
            <w:r>
              <w:rPr>
                <w:rFonts w:hint="default"/>
                <w:sz w:val="16"/>
                <w:szCs w:val="16"/>
              </w:rPr>
              <w:t>ch zlož</w:t>
            </w:r>
            <w:r>
              <w:rPr>
                <w:rFonts w:hint="default"/>
                <w:sz w:val="16"/>
                <w:szCs w:val="16"/>
              </w:rPr>
              <w:t>iek zmieš</w:t>
            </w:r>
            <w:r>
              <w:rPr>
                <w:rFonts w:hint="default"/>
                <w:sz w:val="16"/>
                <w:szCs w:val="16"/>
              </w:rPr>
              <w:t>aný</w:t>
            </w:r>
            <w:r>
              <w:rPr>
                <w:rFonts w:hint="default"/>
                <w:sz w:val="16"/>
                <w:szCs w:val="16"/>
              </w:rPr>
              <w:t>ch na terapeutické</w:t>
            </w:r>
            <w:r>
              <w:rPr>
                <w:rFonts w:hint="default"/>
                <w:sz w:val="16"/>
                <w:szCs w:val="16"/>
              </w:rPr>
              <w:t xml:space="preserve"> alebo profylaktické</w:t>
            </w:r>
            <w:r>
              <w:rPr>
                <w:rFonts w:hint="default"/>
                <w:sz w:val="16"/>
                <w:szCs w:val="16"/>
              </w:rPr>
              <w:t xml:space="preserve"> použ</w:t>
            </w:r>
            <w:r>
              <w:rPr>
                <w:rFonts w:hint="default"/>
                <w:sz w:val="16"/>
                <w:szCs w:val="16"/>
              </w:rPr>
              <w:t>itie, alebo nezmieš</w:t>
            </w:r>
            <w:r>
              <w:rPr>
                <w:rFonts w:hint="default"/>
                <w:sz w:val="16"/>
                <w:szCs w:val="16"/>
              </w:rPr>
              <w:t>ané</w:t>
            </w:r>
            <w:r>
              <w:rPr>
                <w:rFonts w:hint="default"/>
                <w:sz w:val="16"/>
                <w:szCs w:val="16"/>
              </w:rPr>
              <w:t xml:space="preserve"> vý</w:t>
            </w:r>
            <w:r>
              <w:rPr>
                <w:rFonts w:hint="default"/>
                <w:sz w:val="16"/>
                <w:szCs w:val="16"/>
              </w:rPr>
              <w:t>robky na toto použ</w:t>
            </w:r>
            <w:r>
              <w:rPr>
                <w:rFonts w:hint="default"/>
                <w:sz w:val="16"/>
                <w:szCs w:val="16"/>
              </w:rPr>
              <w:t>itie, ktoré</w:t>
            </w:r>
            <w:r>
              <w:rPr>
                <w:rFonts w:hint="default"/>
                <w:sz w:val="16"/>
                <w:szCs w:val="16"/>
              </w:rPr>
              <w:t xml:space="preserve"> sú</w:t>
            </w:r>
            <w:r>
              <w:rPr>
                <w:rFonts w:hint="default"/>
                <w:sz w:val="16"/>
                <w:szCs w:val="16"/>
              </w:rPr>
              <w:t xml:space="preserve"> v </w:t>
            </w:r>
            <w:r>
              <w:rPr>
                <w:rFonts w:hint="default"/>
                <w:sz w:val="16"/>
                <w:szCs w:val="16"/>
              </w:rPr>
              <w:t>odmeraný</w:t>
            </w:r>
            <w:r>
              <w:rPr>
                <w:rFonts w:hint="default"/>
                <w:sz w:val="16"/>
                <w:szCs w:val="16"/>
              </w:rPr>
              <w:t>ch dá</w:t>
            </w:r>
            <w:r>
              <w:rPr>
                <w:rFonts w:hint="default"/>
                <w:sz w:val="16"/>
                <w:szCs w:val="16"/>
              </w:rPr>
              <w:t>vkach alebo v </w:t>
            </w:r>
            <w:r>
              <w:rPr>
                <w:rFonts w:hint="default"/>
                <w:sz w:val="16"/>
                <w:szCs w:val="16"/>
              </w:rPr>
              <w:t>balení</w:t>
            </w:r>
            <w:r>
              <w:rPr>
                <w:rFonts w:hint="default"/>
                <w:sz w:val="16"/>
                <w:szCs w:val="16"/>
              </w:rPr>
              <w:t xml:space="preserve"> na predaj v malom</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vrá</w:t>
            </w:r>
            <w:r>
              <w:rPr>
                <w:rFonts w:hint="default"/>
                <w:sz w:val="16"/>
                <w:szCs w:val="16"/>
              </w:rPr>
              <w:t>tane ostatný</w:t>
            </w:r>
            <w:r>
              <w:rPr>
                <w:rFonts w:hint="default"/>
                <w:sz w:val="16"/>
                <w:szCs w:val="16"/>
              </w:rPr>
              <w:t>ch materiá</w:t>
            </w:r>
            <w:r>
              <w:rPr>
                <w:rFonts w:hint="default"/>
                <w:sz w:val="16"/>
                <w:szCs w:val="16"/>
              </w:rPr>
              <w:t>lov polož</w:t>
            </w:r>
            <w:r>
              <w:rPr>
                <w:rFonts w:hint="default"/>
                <w:sz w:val="16"/>
                <w:szCs w:val="16"/>
              </w:rPr>
              <w:t>ky 3002. Materiá</w:t>
            </w:r>
            <w:r>
              <w:rPr>
                <w:rFonts w:hint="default"/>
                <w:sz w:val="16"/>
                <w:szCs w:val="16"/>
              </w:rPr>
              <w:t>ly toho isté</w:t>
            </w:r>
            <w:r>
              <w:rPr>
                <w:rFonts w:hint="default"/>
                <w:sz w:val="16"/>
                <w:szCs w:val="16"/>
              </w:rPr>
              <w:t>ho druhu ako vý</w:t>
            </w:r>
            <w:r>
              <w:rPr>
                <w:rFonts w:hint="default"/>
                <w:sz w:val="16"/>
                <w:szCs w:val="16"/>
              </w:rPr>
              <w:t>robok vš</w:t>
            </w:r>
            <w:r>
              <w:rPr>
                <w:rFonts w:hint="default"/>
                <w:sz w:val="16"/>
                <w:szCs w:val="16"/>
              </w:rPr>
              <w:t>ak mož</w:t>
            </w:r>
            <w:r>
              <w:rPr>
                <w:rFonts w:hint="default"/>
                <w:sz w:val="16"/>
                <w:szCs w:val="16"/>
              </w:rPr>
              <w:t>no použ</w:t>
            </w:r>
            <w:r>
              <w:rPr>
                <w:rFonts w:hint="default"/>
                <w:sz w:val="16"/>
                <w:szCs w:val="16"/>
              </w:rPr>
              <w:t>iť</w:t>
            </w:r>
            <w:r>
              <w:rPr>
                <w:rFonts w:hint="default"/>
                <w:sz w:val="16"/>
                <w:szCs w:val="16"/>
              </w:rPr>
              <w:t>, ak</w:t>
            </w:r>
            <w:r>
              <w:rPr>
                <w:rFonts w:hint="default"/>
                <w:sz w:val="16"/>
                <w:szCs w:val="16"/>
              </w:rPr>
              <w:t xml:space="preserve"> ich celková</w:t>
            </w:r>
            <w:r>
              <w:rPr>
                <w:rFonts w:hint="default"/>
                <w:sz w:val="16"/>
                <w:szCs w:val="16"/>
              </w:rPr>
              <w:t xml:space="preserve"> hodnota nepresiahne 20 %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Ostatné</w:t>
            </w:r>
          </w:p>
        </w:tc>
        <w:tc>
          <w:tcPr>
            <w:tcW w:w="2521" w:type="dxa"/>
            <w:gridSpan w:val="2"/>
            <w:tcBorders>
              <w:top w:val="nil"/>
              <w:left w:val="nil"/>
              <w:bottom w:val="nil"/>
              <w:right w:val="nil"/>
            </w:tcBorders>
            <w:textDirection w:val="lrTb"/>
            <w:vAlign w:val="top"/>
          </w:tcPr>
          <w:p w:rsidR="00E2180F">
            <w:pPr>
              <w:bidi w:val="0"/>
              <w:spacing w:line="240" w:lineRule="auto"/>
              <w:rPr>
                <w:sz w:val="16"/>
                <w:szCs w:val="16"/>
              </w:rPr>
            </w:pP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ind w:left="227" w:hanging="227"/>
              <w:rPr>
                <w:rFonts w:hint="default"/>
                <w:sz w:val="16"/>
                <w:szCs w:val="16"/>
              </w:rPr>
            </w:pPr>
            <w:r>
              <w:rPr>
                <w:sz w:val="16"/>
                <w:szCs w:val="16"/>
              </w:rPr>
              <w:t>--</w:t>
              <w:tab/>
            </w:r>
            <w:r>
              <w:rPr>
                <w:rFonts w:hint="default"/>
                <w:sz w:val="16"/>
                <w:szCs w:val="16"/>
              </w:rPr>
              <w:t>Ľ</w:t>
            </w:r>
            <w:r>
              <w:rPr>
                <w:rFonts w:hint="default"/>
                <w:sz w:val="16"/>
                <w:szCs w:val="16"/>
              </w:rPr>
              <w:t>udská</w:t>
            </w:r>
            <w:r>
              <w:rPr>
                <w:rFonts w:hint="default"/>
                <w:sz w:val="16"/>
                <w:szCs w:val="16"/>
              </w:rPr>
              <w:t xml:space="preserve"> krv</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vrá</w:t>
            </w:r>
            <w:r>
              <w:rPr>
                <w:rFonts w:hint="default"/>
                <w:sz w:val="16"/>
                <w:szCs w:val="16"/>
              </w:rPr>
              <w:t>tane ostatný</w:t>
            </w:r>
            <w:r>
              <w:rPr>
                <w:rFonts w:hint="default"/>
                <w:sz w:val="16"/>
                <w:szCs w:val="16"/>
              </w:rPr>
              <w:t>ch materiá</w:t>
            </w:r>
            <w:r>
              <w:rPr>
                <w:rFonts w:hint="default"/>
                <w:sz w:val="16"/>
                <w:szCs w:val="16"/>
              </w:rPr>
              <w:t>lov polož</w:t>
            </w:r>
            <w:r>
              <w:rPr>
                <w:rFonts w:hint="default"/>
                <w:sz w:val="16"/>
                <w:szCs w:val="16"/>
              </w:rPr>
              <w:t>ky 3002. Materiá</w:t>
            </w:r>
            <w:r>
              <w:rPr>
                <w:rFonts w:hint="default"/>
                <w:sz w:val="16"/>
                <w:szCs w:val="16"/>
              </w:rPr>
              <w:t>ly toho isté</w:t>
            </w:r>
            <w:r>
              <w:rPr>
                <w:rFonts w:hint="default"/>
                <w:sz w:val="16"/>
                <w:szCs w:val="16"/>
              </w:rPr>
              <w:t>ho druhu ako vý</w:t>
            </w:r>
            <w:r>
              <w:rPr>
                <w:rFonts w:hint="default"/>
                <w:sz w:val="16"/>
                <w:szCs w:val="16"/>
              </w:rPr>
              <w:t>robok vš</w:t>
            </w:r>
            <w:r>
              <w:rPr>
                <w:rFonts w:hint="default"/>
                <w:sz w:val="16"/>
                <w:szCs w:val="16"/>
              </w:rPr>
              <w:t>ak mož</w:t>
            </w:r>
            <w:r>
              <w:rPr>
                <w:rFonts w:hint="default"/>
                <w:sz w:val="16"/>
                <w:szCs w:val="16"/>
              </w:rPr>
              <w:t>no použ</w:t>
            </w:r>
            <w:r>
              <w:rPr>
                <w:rFonts w:hint="default"/>
                <w:sz w:val="16"/>
                <w:szCs w:val="16"/>
              </w:rPr>
              <w:t>iť</w:t>
            </w:r>
            <w:r>
              <w:rPr>
                <w:rFonts w:hint="default"/>
                <w:sz w:val="16"/>
                <w:szCs w:val="16"/>
              </w:rPr>
              <w:t>, ak ich celková</w:t>
            </w:r>
            <w:r>
              <w:rPr>
                <w:rFonts w:hint="default"/>
                <w:sz w:val="16"/>
                <w:szCs w:val="16"/>
              </w:rPr>
              <w:t xml:space="preserve"> hodnota nepresiahne 20 %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ind w:left="227" w:hanging="227"/>
              <w:rPr>
                <w:rFonts w:hint="default"/>
                <w:sz w:val="16"/>
                <w:szCs w:val="16"/>
              </w:rPr>
            </w:pPr>
            <w:r>
              <w:rPr>
                <w:sz w:val="16"/>
                <w:szCs w:val="16"/>
              </w:rPr>
              <w:t>--</w:t>
              <w:tab/>
            </w:r>
            <w:r>
              <w:rPr>
                <w:rFonts w:hint="default"/>
                <w:sz w:val="16"/>
                <w:szCs w:val="16"/>
              </w:rPr>
              <w:t>Ž</w:t>
            </w:r>
            <w:r>
              <w:rPr>
                <w:rFonts w:hint="default"/>
                <w:sz w:val="16"/>
                <w:szCs w:val="16"/>
              </w:rPr>
              <w:t>ivočíš</w:t>
            </w:r>
            <w:r>
              <w:rPr>
                <w:rFonts w:hint="default"/>
                <w:sz w:val="16"/>
                <w:szCs w:val="16"/>
              </w:rPr>
              <w:t>na krv pripravená</w:t>
            </w:r>
            <w:r>
              <w:rPr>
                <w:rFonts w:hint="default"/>
                <w:sz w:val="16"/>
                <w:szCs w:val="16"/>
              </w:rPr>
              <w:t xml:space="preserve"> na terapeutické</w:t>
            </w:r>
            <w:r>
              <w:rPr>
                <w:rFonts w:hint="default"/>
                <w:sz w:val="16"/>
                <w:szCs w:val="16"/>
              </w:rPr>
              <w:t xml:space="preserve"> alebo profylaktické</w:t>
            </w:r>
            <w:r>
              <w:rPr>
                <w:rFonts w:hint="default"/>
                <w:sz w:val="16"/>
                <w:szCs w:val="16"/>
              </w:rPr>
              <w:t xml:space="preserve"> úč</w:t>
            </w:r>
            <w:r>
              <w:rPr>
                <w:rFonts w:hint="default"/>
                <w:sz w:val="16"/>
                <w:szCs w:val="16"/>
              </w:rPr>
              <w:t>ely</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vrá</w:t>
            </w:r>
            <w:r>
              <w:rPr>
                <w:rFonts w:hint="default"/>
                <w:sz w:val="16"/>
                <w:szCs w:val="16"/>
              </w:rPr>
              <w:t>tane ostatný</w:t>
            </w:r>
            <w:r>
              <w:rPr>
                <w:rFonts w:hint="default"/>
                <w:sz w:val="16"/>
                <w:szCs w:val="16"/>
              </w:rPr>
              <w:t>ch materiá</w:t>
            </w:r>
            <w:r>
              <w:rPr>
                <w:rFonts w:hint="default"/>
                <w:sz w:val="16"/>
                <w:szCs w:val="16"/>
              </w:rPr>
              <w:t>lov polož</w:t>
            </w:r>
            <w:r>
              <w:rPr>
                <w:rFonts w:hint="default"/>
                <w:sz w:val="16"/>
                <w:szCs w:val="16"/>
              </w:rPr>
              <w:t>ky 3002. Materiá</w:t>
            </w:r>
            <w:r>
              <w:rPr>
                <w:rFonts w:hint="default"/>
                <w:sz w:val="16"/>
                <w:szCs w:val="16"/>
              </w:rPr>
              <w:t>ly toho isté</w:t>
            </w:r>
            <w:r>
              <w:rPr>
                <w:rFonts w:hint="default"/>
                <w:sz w:val="16"/>
                <w:szCs w:val="16"/>
              </w:rPr>
              <w:t>ho druhu ako vý</w:t>
            </w:r>
            <w:r>
              <w:rPr>
                <w:rFonts w:hint="default"/>
                <w:sz w:val="16"/>
                <w:szCs w:val="16"/>
              </w:rPr>
              <w:t>robok vš</w:t>
            </w:r>
            <w:r>
              <w:rPr>
                <w:rFonts w:hint="default"/>
                <w:sz w:val="16"/>
                <w:szCs w:val="16"/>
              </w:rPr>
              <w:t>ak mož</w:t>
            </w:r>
            <w:r>
              <w:rPr>
                <w:rFonts w:hint="default"/>
                <w:sz w:val="16"/>
                <w:szCs w:val="16"/>
              </w:rPr>
              <w:t>no použ</w:t>
            </w:r>
            <w:r>
              <w:rPr>
                <w:rFonts w:hint="default"/>
                <w:sz w:val="16"/>
                <w:szCs w:val="16"/>
              </w:rPr>
              <w:t>iť</w:t>
            </w:r>
            <w:r>
              <w:rPr>
                <w:rFonts w:hint="default"/>
                <w:sz w:val="16"/>
                <w:szCs w:val="16"/>
              </w:rPr>
              <w:t>, ak ich celková</w:t>
            </w:r>
            <w:r>
              <w:rPr>
                <w:rFonts w:hint="default"/>
                <w:sz w:val="16"/>
                <w:szCs w:val="16"/>
              </w:rPr>
              <w:t xml:space="preserve"> hodnota nepresiahne 20 %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ind w:left="227" w:hanging="227"/>
              <w:rPr>
                <w:rFonts w:hint="default"/>
                <w:sz w:val="16"/>
                <w:szCs w:val="16"/>
              </w:rPr>
            </w:pPr>
            <w:r>
              <w:rPr>
                <w:sz w:val="16"/>
                <w:szCs w:val="16"/>
              </w:rPr>
              <w:t>--</w:t>
              <w:tab/>
            </w:r>
            <w:r>
              <w:rPr>
                <w:rFonts w:hint="default"/>
                <w:sz w:val="16"/>
                <w:szCs w:val="16"/>
              </w:rPr>
              <w:t>Krvné</w:t>
            </w:r>
            <w:r>
              <w:rPr>
                <w:rFonts w:hint="default"/>
                <w:sz w:val="16"/>
                <w:szCs w:val="16"/>
              </w:rPr>
              <w:t xml:space="preserve"> zlož</w:t>
            </w:r>
            <w:r>
              <w:rPr>
                <w:rFonts w:hint="default"/>
                <w:sz w:val="16"/>
                <w:szCs w:val="16"/>
              </w:rPr>
              <w:t>ky iné</w:t>
            </w:r>
            <w:r>
              <w:rPr>
                <w:rFonts w:hint="default"/>
                <w:sz w:val="16"/>
                <w:szCs w:val="16"/>
              </w:rPr>
              <w:t xml:space="preserve"> ako antisé</w:t>
            </w:r>
            <w:r>
              <w:rPr>
                <w:rFonts w:hint="default"/>
                <w:sz w:val="16"/>
                <w:szCs w:val="16"/>
              </w:rPr>
              <w:t>ra, hemoglobí</w:t>
            </w:r>
            <w:r>
              <w:rPr>
                <w:rFonts w:hint="default"/>
                <w:sz w:val="16"/>
                <w:szCs w:val="16"/>
              </w:rPr>
              <w:t>n, krvné</w:t>
            </w:r>
            <w:r>
              <w:rPr>
                <w:rFonts w:hint="default"/>
                <w:sz w:val="16"/>
                <w:szCs w:val="16"/>
              </w:rPr>
              <w:t xml:space="preserve"> globulí</w:t>
            </w:r>
            <w:r>
              <w:rPr>
                <w:rFonts w:hint="default"/>
                <w:sz w:val="16"/>
                <w:szCs w:val="16"/>
              </w:rPr>
              <w:t>ny a sé</w:t>
            </w:r>
            <w:r>
              <w:rPr>
                <w:rFonts w:hint="default"/>
                <w:sz w:val="16"/>
                <w:szCs w:val="16"/>
              </w:rPr>
              <w:t>rové</w:t>
            </w:r>
            <w:r>
              <w:rPr>
                <w:rFonts w:hint="default"/>
                <w:sz w:val="16"/>
                <w:szCs w:val="16"/>
              </w:rPr>
              <w:t xml:space="preserve"> globulí</w:t>
            </w:r>
            <w:r>
              <w:rPr>
                <w:rFonts w:hint="default"/>
                <w:sz w:val="16"/>
                <w:szCs w:val="16"/>
              </w:rPr>
              <w:t>ny</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vrá</w:t>
            </w:r>
            <w:r>
              <w:rPr>
                <w:rFonts w:hint="default"/>
                <w:sz w:val="16"/>
                <w:szCs w:val="16"/>
              </w:rPr>
              <w:t>tane ostatný</w:t>
            </w:r>
            <w:r>
              <w:rPr>
                <w:rFonts w:hint="default"/>
                <w:sz w:val="16"/>
                <w:szCs w:val="16"/>
              </w:rPr>
              <w:t>ch materiá</w:t>
            </w:r>
            <w:r>
              <w:rPr>
                <w:rFonts w:hint="default"/>
                <w:sz w:val="16"/>
                <w:szCs w:val="16"/>
              </w:rPr>
              <w:t>lov polož</w:t>
            </w:r>
            <w:r>
              <w:rPr>
                <w:rFonts w:hint="default"/>
                <w:sz w:val="16"/>
                <w:szCs w:val="16"/>
              </w:rPr>
              <w:t>ky 3002. Materiá</w:t>
            </w:r>
            <w:r>
              <w:rPr>
                <w:rFonts w:hint="default"/>
                <w:sz w:val="16"/>
                <w:szCs w:val="16"/>
              </w:rPr>
              <w:t xml:space="preserve">ly toho </w:t>
            </w:r>
            <w:r>
              <w:rPr>
                <w:rFonts w:hint="default"/>
                <w:sz w:val="16"/>
                <w:szCs w:val="16"/>
              </w:rPr>
              <w:t>isté</w:t>
            </w:r>
            <w:r>
              <w:rPr>
                <w:rFonts w:hint="default"/>
                <w:sz w:val="16"/>
                <w:szCs w:val="16"/>
              </w:rPr>
              <w:t>ho druhu ako vý</w:t>
            </w:r>
            <w:r>
              <w:rPr>
                <w:rFonts w:hint="default"/>
                <w:sz w:val="16"/>
                <w:szCs w:val="16"/>
              </w:rPr>
              <w:t>robok vš</w:t>
            </w:r>
            <w:r>
              <w:rPr>
                <w:rFonts w:hint="default"/>
                <w:sz w:val="16"/>
                <w:szCs w:val="16"/>
              </w:rPr>
              <w:t>ak mož</w:t>
            </w:r>
            <w:r>
              <w:rPr>
                <w:rFonts w:hint="default"/>
                <w:sz w:val="16"/>
                <w:szCs w:val="16"/>
              </w:rPr>
              <w:t>no použ</w:t>
            </w:r>
            <w:r>
              <w:rPr>
                <w:rFonts w:hint="default"/>
                <w:sz w:val="16"/>
                <w:szCs w:val="16"/>
              </w:rPr>
              <w:t>iť</w:t>
            </w:r>
            <w:r>
              <w:rPr>
                <w:rFonts w:hint="default"/>
                <w:sz w:val="16"/>
                <w:szCs w:val="16"/>
              </w:rPr>
              <w:t>, ak ich celková</w:t>
            </w:r>
            <w:r>
              <w:rPr>
                <w:rFonts w:hint="default"/>
                <w:sz w:val="16"/>
                <w:szCs w:val="16"/>
              </w:rPr>
              <w:t xml:space="preserve"> hodnota nepresiahne 20 %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ind w:left="227" w:hanging="227"/>
              <w:rPr>
                <w:rFonts w:hint="default"/>
                <w:sz w:val="16"/>
                <w:szCs w:val="16"/>
              </w:rPr>
            </w:pPr>
            <w:r>
              <w:rPr>
                <w:sz w:val="16"/>
                <w:szCs w:val="16"/>
              </w:rPr>
              <w:t>--</w:t>
              <w:tab/>
            </w:r>
            <w:r>
              <w:rPr>
                <w:rFonts w:hint="default"/>
                <w:sz w:val="16"/>
                <w:szCs w:val="16"/>
              </w:rPr>
              <w:t>Hemoglobí</w:t>
            </w:r>
            <w:r>
              <w:rPr>
                <w:rFonts w:hint="default"/>
                <w:sz w:val="16"/>
                <w:szCs w:val="16"/>
              </w:rPr>
              <w:t>n, krvné</w:t>
            </w:r>
            <w:r>
              <w:rPr>
                <w:rFonts w:hint="default"/>
                <w:sz w:val="16"/>
                <w:szCs w:val="16"/>
              </w:rPr>
              <w:t xml:space="preserve"> globulí</w:t>
            </w:r>
            <w:r>
              <w:rPr>
                <w:rFonts w:hint="default"/>
                <w:sz w:val="16"/>
                <w:szCs w:val="16"/>
              </w:rPr>
              <w:t>ny a sé</w:t>
            </w:r>
            <w:r>
              <w:rPr>
                <w:rFonts w:hint="default"/>
                <w:sz w:val="16"/>
                <w:szCs w:val="16"/>
              </w:rPr>
              <w:t>rové</w:t>
            </w:r>
            <w:r>
              <w:rPr>
                <w:rFonts w:hint="default"/>
                <w:sz w:val="16"/>
                <w:szCs w:val="16"/>
              </w:rPr>
              <w:t xml:space="preserve"> globulí</w:t>
            </w:r>
            <w:r>
              <w:rPr>
                <w:rFonts w:hint="default"/>
                <w:sz w:val="16"/>
                <w:szCs w:val="16"/>
              </w:rPr>
              <w:t>ny</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vrá</w:t>
            </w:r>
            <w:r>
              <w:rPr>
                <w:rFonts w:hint="default"/>
                <w:sz w:val="16"/>
                <w:szCs w:val="16"/>
              </w:rPr>
              <w:t>tane ostatný</w:t>
            </w:r>
            <w:r>
              <w:rPr>
                <w:rFonts w:hint="default"/>
                <w:sz w:val="16"/>
                <w:szCs w:val="16"/>
              </w:rPr>
              <w:t>ch materiá</w:t>
            </w:r>
            <w:r>
              <w:rPr>
                <w:rFonts w:hint="default"/>
                <w:sz w:val="16"/>
                <w:szCs w:val="16"/>
              </w:rPr>
              <w:t>lov polož</w:t>
            </w:r>
            <w:r>
              <w:rPr>
                <w:rFonts w:hint="default"/>
                <w:sz w:val="16"/>
                <w:szCs w:val="16"/>
              </w:rPr>
              <w:t>ky 3002. Materiá</w:t>
            </w:r>
            <w:r>
              <w:rPr>
                <w:rFonts w:hint="default"/>
                <w:sz w:val="16"/>
                <w:szCs w:val="16"/>
              </w:rPr>
              <w:t>ly toho isté</w:t>
            </w:r>
            <w:r>
              <w:rPr>
                <w:rFonts w:hint="default"/>
                <w:sz w:val="16"/>
                <w:szCs w:val="16"/>
              </w:rPr>
              <w:t>ho druhu ako vý</w:t>
            </w:r>
            <w:r>
              <w:rPr>
                <w:rFonts w:hint="default"/>
                <w:sz w:val="16"/>
                <w:szCs w:val="16"/>
              </w:rPr>
              <w:t>robok vš</w:t>
            </w:r>
            <w:r>
              <w:rPr>
                <w:rFonts w:hint="default"/>
                <w:sz w:val="16"/>
                <w:szCs w:val="16"/>
              </w:rPr>
              <w:t>ak mož</w:t>
            </w:r>
            <w:r>
              <w:rPr>
                <w:rFonts w:hint="default"/>
                <w:sz w:val="16"/>
                <w:szCs w:val="16"/>
              </w:rPr>
              <w:t>no použ</w:t>
            </w:r>
            <w:r>
              <w:rPr>
                <w:rFonts w:hint="default"/>
                <w:sz w:val="16"/>
                <w:szCs w:val="16"/>
              </w:rPr>
              <w:t>iť</w:t>
            </w:r>
            <w:r>
              <w:rPr>
                <w:rFonts w:hint="default"/>
                <w:sz w:val="16"/>
                <w:szCs w:val="16"/>
              </w:rPr>
              <w:t>, ak ich celková</w:t>
            </w:r>
            <w:r>
              <w:rPr>
                <w:rFonts w:hint="default"/>
                <w:sz w:val="16"/>
                <w:szCs w:val="16"/>
              </w:rPr>
              <w:t xml:space="preserve"> hodnota nepresiahne 20 %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single" w:sz="4" w:space="0" w:color="auto"/>
              <w:right w:val="nil"/>
            </w:tcBorders>
            <w:textDirection w:val="lrTb"/>
            <w:vAlign w:val="top"/>
          </w:tcPr>
          <w:p w:rsidR="00E2180F">
            <w:pPr>
              <w:bidi w:val="0"/>
              <w:spacing w:line="240" w:lineRule="auto"/>
              <w:rPr>
                <w:sz w:val="16"/>
                <w:szCs w:val="16"/>
              </w:rPr>
            </w:pPr>
          </w:p>
        </w:tc>
        <w:tc>
          <w:tcPr>
            <w:tcW w:w="2348" w:type="dxa"/>
            <w:tcBorders>
              <w:top w:val="nil"/>
              <w:left w:val="single" w:sz="6" w:space="0" w:color="auto"/>
              <w:bottom w:val="single" w:sz="4" w:space="0" w:color="auto"/>
              <w:right w:val="single" w:sz="6" w:space="0" w:color="auto"/>
            </w:tcBorders>
            <w:textDirection w:val="lrTb"/>
            <w:vAlign w:val="top"/>
          </w:tcPr>
          <w:p w:rsidR="00E2180F">
            <w:pPr>
              <w:bidi w:val="0"/>
              <w:spacing w:line="240" w:lineRule="auto"/>
              <w:ind w:left="227" w:hanging="227"/>
              <w:rPr>
                <w:rFonts w:hint="default"/>
                <w:sz w:val="16"/>
                <w:szCs w:val="16"/>
              </w:rPr>
            </w:pPr>
            <w:r>
              <w:rPr>
                <w:sz w:val="16"/>
                <w:szCs w:val="16"/>
              </w:rPr>
              <w:t>--</w:t>
              <w:tab/>
            </w:r>
            <w:r>
              <w:rPr>
                <w:rFonts w:hint="default"/>
                <w:sz w:val="16"/>
                <w:szCs w:val="16"/>
              </w:rPr>
              <w:t>Ostatné</w:t>
            </w:r>
          </w:p>
        </w:tc>
        <w:tc>
          <w:tcPr>
            <w:tcW w:w="2521" w:type="dxa"/>
            <w:gridSpan w:val="2"/>
            <w:tcBorders>
              <w:top w:val="nil"/>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vrá</w:t>
            </w:r>
            <w:r>
              <w:rPr>
                <w:rFonts w:hint="default"/>
                <w:sz w:val="16"/>
                <w:szCs w:val="16"/>
              </w:rPr>
              <w:t>tane ostatný</w:t>
            </w:r>
            <w:r>
              <w:rPr>
                <w:rFonts w:hint="default"/>
                <w:sz w:val="16"/>
                <w:szCs w:val="16"/>
              </w:rPr>
              <w:t>ch materiá</w:t>
            </w:r>
            <w:r>
              <w:rPr>
                <w:rFonts w:hint="default"/>
                <w:sz w:val="16"/>
                <w:szCs w:val="16"/>
              </w:rPr>
              <w:t>lov polož</w:t>
            </w:r>
            <w:r>
              <w:rPr>
                <w:rFonts w:hint="default"/>
                <w:sz w:val="16"/>
                <w:szCs w:val="16"/>
              </w:rPr>
              <w:t>ky 3002. Materiá</w:t>
            </w:r>
            <w:r>
              <w:rPr>
                <w:rFonts w:hint="default"/>
                <w:sz w:val="16"/>
                <w:szCs w:val="16"/>
              </w:rPr>
              <w:t>ly toho isté</w:t>
            </w:r>
            <w:r>
              <w:rPr>
                <w:rFonts w:hint="default"/>
                <w:sz w:val="16"/>
                <w:szCs w:val="16"/>
              </w:rPr>
              <w:t>ho druhu ako vý</w:t>
            </w:r>
            <w:r>
              <w:rPr>
                <w:rFonts w:hint="default"/>
                <w:sz w:val="16"/>
                <w:szCs w:val="16"/>
              </w:rPr>
              <w:t>robok vš</w:t>
            </w:r>
            <w:r>
              <w:rPr>
                <w:rFonts w:hint="default"/>
                <w:sz w:val="16"/>
                <w:szCs w:val="16"/>
              </w:rPr>
              <w:t>ak</w:t>
            </w:r>
            <w:r>
              <w:rPr>
                <w:rFonts w:hint="default"/>
                <w:sz w:val="16"/>
                <w:szCs w:val="16"/>
              </w:rPr>
              <w:t xml:space="preserve"> mož</w:t>
            </w:r>
            <w:r>
              <w:rPr>
                <w:rFonts w:hint="default"/>
                <w:sz w:val="16"/>
                <w:szCs w:val="16"/>
              </w:rPr>
              <w:t>no použ</w:t>
            </w:r>
            <w:r>
              <w:rPr>
                <w:rFonts w:hint="default"/>
                <w:sz w:val="16"/>
                <w:szCs w:val="16"/>
              </w:rPr>
              <w:t>iť</w:t>
            </w:r>
            <w:r>
              <w:rPr>
                <w:rFonts w:hint="default"/>
                <w:sz w:val="16"/>
                <w:szCs w:val="16"/>
              </w:rPr>
              <w:t>, ak ich celková</w:t>
            </w:r>
            <w:r>
              <w:rPr>
                <w:rFonts w:hint="default"/>
                <w:sz w:val="16"/>
                <w:szCs w:val="16"/>
              </w:rPr>
              <w:t xml:space="preserve"> hodnota nepresiahne 20 %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single" w:sz="4" w:space="0" w:color="auto"/>
              <w:right w:val="nil"/>
            </w:tcBorders>
            <w:textDirection w:val="lrTb"/>
            <w:vAlign w:val="top"/>
          </w:tcPr>
          <w:p w:rsidR="00E2180F">
            <w:pPr>
              <w:bidi w:val="0"/>
              <w:spacing w:line="240" w:lineRule="auto"/>
              <w:rPr>
                <w:sz w:val="16"/>
                <w:szCs w:val="16"/>
              </w:rPr>
            </w:pPr>
            <w:r>
              <w:rPr>
                <w:sz w:val="16"/>
                <w:szCs w:val="16"/>
              </w:rPr>
              <w:t>3003 and 3004</w:t>
            </w:r>
          </w:p>
        </w:tc>
        <w:tc>
          <w:tcPr>
            <w:tcW w:w="2348" w:type="dxa"/>
            <w:tcBorders>
              <w:top w:val="nil"/>
              <w:left w:val="single" w:sz="6" w:space="0" w:color="auto"/>
              <w:bottom w:val="single" w:sz="4" w:space="0" w:color="auto"/>
              <w:right w:val="single" w:sz="6" w:space="0" w:color="auto"/>
            </w:tcBorders>
            <w:textDirection w:val="lrTb"/>
            <w:vAlign w:val="top"/>
          </w:tcPr>
          <w:p w:rsidR="00E2180F">
            <w:pPr>
              <w:bidi w:val="0"/>
              <w:spacing w:line="240" w:lineRule="auto"/>
              <w:ind w:left="227" w:hanging="227"/>
              <w:rPr>
                <w:rFonts w:hint="default"/>
                <w:sz w:val="16"/>
                <w:szCs w:val="16"/>
              </w:rPr>
            </w:pPr>
            <w:r>
              <w:rPr>
                <w:rFonts w:hint="default"/>
                <w:sz w:val="16"/>
                <w:szCs w:val="16"/>
              </w:rPr>
              <w:t>Lieky (okrem tovaru polož</w:t>
            </w:r>
            <w:r>
              <w:rPr>
                <w:rFonts w:hint="default"/>
                <w:sz w:val="16"/>
                <w:szCs w:val="16"/>
              </w:rPr>
              <w:t>iek 3002, 3005 alebo 3006):</w:t>
            </w:r>
          </w:p>
        </w:tc>
        <w:tc>
          <w:tcPr>
            <w:tcW w:w="2521" w:type="dxa"/>
            <w:gridSpan w:val="2"/>
            <w:tcBorders>
              <w:top w:val="nil"/>
              <w:left w:val="nil"/>
              <w:bottom w:val="single" w:sz="4" w:space="0" w:color="auto"/>
              <w:right w:val="nil"/>
            </w:tcBorders>
            <w:textDirection w:val="lrTb"/>
            <w:vAlign w:val="top"/>
          </w:tcPr>
          <w:p w:rsidR="00E2180F">
            <w:pPr>
              <w:bidi w:val="0"/>
              <w:spacing w:line="240" w:lineRule="auto"/>
              <w:rPr>
                <w:sz w:val="16"/>
                <w:szCs w:val="16"/>
              </w:rPr>
            </w:pPr>
          </w:p>
        </w:tc>
        <w:tc>
          <w:tcPr>
            <w:tcW w:w="258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nil"/>
              <w:right w:val="nil"/>
            </w:tcBorders>
            <w:textDirection w:val="lrTb"/>
            <w:vAlign w:val="top"/>
          </w:tcPr>
          <w:p w:rsidR="00E2180F">
            <w:pPr>
              <w:bidi w:val="0"/>
              <w:spacing w:line="240" w:lineRule="auto"/>
              <w:rPr>
                <w:sz w:val="16"/>
                <w:szCs w:val="16"/>
              </w:rPr>
            </w:pPr>
          </w:p>
        </w:tc>
        <w:tc>
          <w:tcPr>
            <w:tcW w:w="2348" w:type="dxa"/>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zí</w:t>
            </w:r>
            <w:r>
              <w:rPr>
                <w:rFonts w:hint="default"/>
                <w:sz w:val="16"/>
                <w:szCs w:val="16"/>
              </w:rPr>
              <w:t>skané</w:t>
            </w:r>
            <w:r>
              <w:rPr>
                <w:rFonts w:hint="default"/>
                <w:sz w:val="16"/>
                <w:szCs w:val="16"/>
              </w:rPr>
              <w:t xml:space="preserve"> z amikací</w:t>
            </w:r>
            <w:r>
              <w:rPr>
                <w:rFonts w:hint="default"/>
                <w:sz w:val="16"/>
                <w:szCs w:val="16"/>
              </w:rPr>
              <w:t>nu zaradené</w:t>
            </w:r>
            <w:r>
              <w:rPr>
                <w:rFonts w:hint="default"/>
                <w:sz w:val="16"/>
                <w:szCs w:val="16"/>
              </w:rPr>
              <w:t>ho v </w:t>
            </w:r>
            <w:r>
              <w:rPr>
                <w:rFonts w:hint="default"/>
                <w:sz w:val="16"/>
                <w:szCs w:val="16"/>
              </w:rPr>
              <w:t>polož</w:t>
            </w:r>
            <w:r>
              <w:rPr>
                <w:rFonts w:hint="default"/>
                <w:sz w:val="16"/>
                <w:szCs w:val="16"/>
              </w:rPr>
              <w:t>ke 2941</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 Materiá</w:t>
            </w:r>
            <w:r>
              <w:rPr>
                <w:rFonts w:hint="default"/>
                <w:sz w:val="16"/>
                <w:szCs w:val="16"/>
              </w:rPr>
              <w:t>ly polož</w:t>
            </w:r>
            <w:r>
              <w:rPr>
                <w:rFonts w:hint="default"/>
                <w:sz w:val="16"/>
                <w:szCs w:val="16"/>
              </w:rPr>
              <w:t>iek 3003 a 3004 vš</w:t>
            </w:r>
            <w:r>
              <w:rPr>
                <w:rFonts w:hint="default"/>
                <w:sz w:val="16"/>
                <w:szCs w:val="16"/>
              </w:rPr>
              <w:t>ak mož</w:t>
            </w:r>
            <w:r>
              <w:rPr>
                <w:rFonts w:hint="default"/>
                <w:sz w:val="16"/>
                <w:szCs w:val="16"/>
              </w:rPr>
              <w:t>no použ</w:t>
            </w:r>
            <w:r>
              <w:rPr>
                <w:rFonts w:hint="default"/>
                <w:sz w:val="16"/>
                <w:szCs w:val="16"/>
              </w:rPr>
              <w:t>iť</w:t>
            </w:r>
            <w:r>
              <w:rPr>
                <w:rFonts w:hint="default"/>
                <w:sz w:val="16"/>
                <w:szCs w:val="16"/>
              </w:rPr>
              <w:t>, ak ich celková</w:t>
            </w:r>
            <w:r>
              <w:rPr>
                <w:rFonts w:hint="default"/>
                <w:sz w:val="16"/>
                <w:szCs w:val="16"/>
              </w:rPr>
              <w:t xml:space="preserve"> hodnota nepresiahne 20 %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482" w:type="dxa"/>
            <w:gridSpan w:val="3"/>
            <w:tcBorders>
              <w:top w:val="nil"/>
              <w:left w:val="single" w:sz="6" w:space="0" w:color="auto"/>
              <w:bottom w:val="single" w:sz="4" w:space="0" w:color="auto"/>
              <w:right w:val="nil"/>
            </w:tcBorders>
            <w:textDirection w:val="lrTb"/>
            <w:vAlign w:val="top"/>
          </w:tcPr>
          <w:p w:rsidR="00E2180F">
            <w:pPr>
              <w:bidi w:val="0"/>
              <w:spacing w:line="240" w:lineRule="auto"/>
              <w:rPr>
                <w:sz w:val="16"/>
                <w:szCs w:val="16"/>
              </w:rPr>
            </w:pPr>
          </w:p>
        </w:tc>
        <w:tc>
          <w:tcPr>
            <w:tcW w:w="2348" w:type="dxa"/>
            <w:tcBorders>
              <w:top w:val="nil"/>
              <w:left w:val="single" w:sz="6" w:space="0" w:color="auto"/>
              <w:bottom w:val="single" w:sz="4" w:space="0" w:color="auto"/>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Ostatné</w:t>
            </w:r>
          </w:p>
        </w:tc>
        <w:tc>
          <w:tcPr>
            <w:tcW w:w="2521" w:type="dxa"/>
            <w:gridSpan w:val="2"/>
            <w:tcBorders>
              <w:top w:val="nil"/>
              <w:left w:val="nil"/>
              <w:bottom w:val="single" w:sz="4" w:space="0" w:color="auto"/>
              <w:right w:val="nil"/>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 Materiá</w:t>
            </w:r>
            <w:r>
              <w:rPr>
                <w:rFonts w:hint="default"/>
                <w:sz w:val="16"/>
                <w:szCs w:val="16"/>
              </w:rPr>
              <w:t>ly čí</w:t>
            </w:r>
            <w:r>
              <w:rPr>
                <w:rFonts w:hint="default"/>
                <w:sz w:val="16"/>
                <w:szCs w:val="16"/>
              </w:rPr>
              <w:t>selný</w:t>
            </w:r>
            <w:r>
              <w:rPr>
                <w:rFonts w:hint="default"/>
                <w:sz w:val="16"/>
                <w:szCs w:val="16"/>
              </w:rPr>
              <w:t>ch znakov 3003 a </w:t>
            </w:r>
            <w:r>
              <w:rPr>
                <w:rFonts w:hint="default"/>
                <w:sz w:val="16"/>
                <w:szCs w:val="16"/>
              </w:rPr>
              <w:t>3004 vš</w:t>
            </w:r>
            <w:r>
              <w:rPr>
                <w:rFonts w:hint="default"/>
                <w:sz w:val="16"/>
                <w:szCs w:val="16"/>
              </w:rPr>
              <w:t>ak mož</w:t>
            </w:r>
            <w:r>
              <w:rPr>
                <w:rFonts w:hint="default"/>
                <w:sz w:val="16"/>
                <w:szCs w:val="16"/>
              </w:rPr>
              <w:t>no použ</w:t>
            </w:r>
            <w:r>
              <w:rPr>
                <w:rFonts w:hint="default"/>
                <w:sz w:val="16"/>
                <w:szCs w:val="16"/>
              </w:rPr>
              <w:t>iť</w:t>
            </w:r>
            <w:r>
              <w:rPr>
                <w:rFonts w:hint="default"/>
                <w:sz w:val="16"/>
                <w:szCs w:val="16"/>
              </w:rPr>
              <w:t>, ak ich celková</w:t>
            </w:r>
            <w:r>
              <w:rPr>
                <w:rFonts w:hint="default"/>
                <w:sz w:val="16"/>
                <w:szCs w:val="16"/>
              </w:rPr>
              <w:t xml:space="preserve"> hodnota nepresahuje 20 </w:t>
            </w:r>
            <w:r>
              <w:rPr>
                <w:rFonts w:hint="default"/>
                <w:sz w:val="16"/>
                <w:szCs w:val="16"/>
              </w:rPr>
              <w:t>% ceny vý</w:t>
            </w:r>
            <w:r>
              <w:rPr>
                <w:rFonts w:hint="default"/>
                <w:sz w:val="16"/>
                <w:szCs w:val="16"/>
              </w:rPr>
              <w:t>robku zo zá</w:t>
            </w:r>
            <w:r>
              <w:rPr>
                <w:rFonts w:hint="default"/>
                <w:sz w:val="16"/>
                <w:szCs w:val="16"/>
              </w:rPr>
              <w:t>vodu,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50 %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75" w:type="dxa"/>
            <w:gridSpan w:val="2"/>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3006</w:t>
            </w:r>
          </w:p>
        </w:tc>
        <w:tc>
          <w:tcPr>
            <w:tcW w:w="2455" w:type="dxa"/>
            <w:gridSpan w:val="2"/>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 Farmaceutický</w:t>
            </w:r>
            <w:r>
              <w:rPr>
                <w:rFonts w:hint="default"/>
                <w:sz w:val="16"/>
                <w:szCs w:val="16"/>
              </w:rPr>
              <w:t xml:space="preserve"> odpad uvedený</w:t>
            </w:r>
            <w:r>
              <w:rPr>
                <w:rFonts w:hint="default"/>
                <w:sz w:val="16"/>
                <w:szCs w:val="16"/>
              </w:rPr>
              <w:t xml:space="preserve"> v </w:t>
            </w:r>
            <w:r>
              <w:rPr>
                <w:rFonts w:hint="default"/>
                <w:sz w:val="16"/>
                <w:szCs w:val="16"/>
              </w:rPr>
              <w:t>pozná</w:t>
            </w:r>
            <w:r>
              <w:rPr>
                <w:rFonts w:hint="default"/>
                <w:sz w:val="16"/>
                <w:szCs w:val="16"/>
              </w:rPr>
              <w:t>mke 4 pí</w:t>
            </w:r>
            <w:r>
              <w:rPr>
                <w:rFonts w:hint="default"/>
                <w:sz w:val="16"/>
                <w:szCs w:val="16"/>
              </w:rPr>
              <w:t>sm. k) k </w:t>
            </w:r>
            <w:r>
              <w:rPr>
                <w:rFonts w:hint="default"/>
                <w:sz w:val="16"/>
                <w:szCs w:val="16"/>
              </w:rPr>
              <w:t>tejto kapitole</w:t>
            </w:r>
          </w:p>
        </w:tc>
        <w:tc>
          <w:tcPr>
            <w:tcW w:w="2521" w:type="dxa"/>
            <w:gridSpan w:val="2"/>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Treba zachovať</w:t>
            </w:r>
            <w:r>
              <w:rPr>
                <w:rFonts w:hint="default"/>
                <w:sz w:val="16"/>
                <w:szCs w:val="16"/>
              </w:rPr>
              <w:t xml:space="preserve"> pô</w:t>
            </w:r>
            <w:r>
              <w:rPr>
                <w:rFonts w:hint="default"/>
                <w:sz w:val="16"/>
                <w:szCs w:val="16"/>
              </w:rPr>
              <w:t>vod vý</w:t>
            </w:r>
            <w:r>
              <w:rPr>
                <w:rFonts w:hint="default"/>
                <w:sz w:val="16"/>
                <w:szCs w:val="16"/>
              </w:rPr>
              <w:t>robku v </w:t>
            </w:r>
            <w:r>
              <w:rPr>
                <w:rFonts w:hint="default"/>
                <w:sz w:val="16"/>
                <w:szCs w:val="16"/>
              </w:rPr>
              <w:t>jeho pô</w:t>
            </w:r>
            <w:r>
              <w:rPr>
                <w:rFonts w:hint="default"/>
                <w:sz w:val="16"/>
                <w:szCs w:val="16"/>
              </w:rPr>
              <w:t>vodnom zatriedení</w:t>
            </w:r>
          </w:p>
          <w:p w:rsidR="00E2180F">
            <w:pPr>
              <w:bidi w:val="0"/>
              <w:spacing w:line="240" w:lineRule="auto"/>
              <w:rPr>
                <w:rFonts w:hint="default"/>
                <w:sz w:val="16"/>
                <w:szCs w:val="16"/>
              </w:rPr>
            </w:pPr>
          </w:p>
        </w:tc>
        <w:tc>
          <w:tcPr>
            <w:tcW w:w="2581" w:type="dxa"/>
            <w:gridSpan w:val="2"/>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sz w:val="16"/>
                <w:szCs w:val="16"/>
                <w:u w:val="single"/>
              </w:rPr>
            </w:pPr>
          </w:p>
        </w:tc>
      </w:tr>
      <w:tr>
        <w:tblPrEx>
          <w:tblW w:w="8932" w:type="dxa"/>
          <w:tblLayout w:type="fixed"/>
          <w:tblCellMar>
            <w:top w:w="0" w:type="dxa"/>
            <w:bottom w:w="0" w:type="dxa"/>
          </w:tblCellMar>
        </w:tblPrEx>
        <w:trPr>
          <w:cantSplit/>
        </w:trPr>
        <w:tc>
          <w:tcPr>
            <w:tcW w:w="1375" w:type="dxa"/>
            <w:gridSpan w:val="2"/>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455"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 Sterilné</w:t>
            </w:r>
            <w:r>
              <w:rPr>
                <w:rFonts w:hint="default"/>
                <w:sz w:val="16"/>
                <w:szCs w:val="16"/>
              </w:rPr>
              <w:t xml:space="preserve"> prostriedky na zabrá</w:t>
            </w:r>
            <w:r>
              <w:rPr>
                <w:rFonts w:hint="default"/>
                <w:sz w:val="16"/>
                <w:szCs w:val="16"/>
              </w:rPr>
              <w:t>nenie zrastov použí</w:t>
            </w:r>
            <w:r>
              <w:rPr>
                <w:rFonts w:hint="default"/>
                <w:sz w:val="16"/>
                <w:szCs w:val="16"/>
              </w:rPr>
              <w:t>vané</w:t>
            </w:r>
            <w:r>
              <w:rPr>
                <w:rFonts w:hint="default"/>
                <w:sz w:val="16"/>
                <w:szCs w:val="16"/>
              </w:rPr>
              <w:t xml:space="preserve"> v chirurgii alebo v </w:t>
            </w:r>
            <w:r>
              <w:rPr>
                <w:rFonts w:hint="default"/>
                <w:sz w:val="16"/>
                <w:szCs w:val="16"/>
              </w:rPr>
              <w:t>zubnom leká</w:t>
            </w:r>
            <w:r>
              <w:rPr>
                <w:rFonts w:hint="default"/>
                <w:sz w:val="16"/>
                <w:szCs w:val="16"/>
              </w:rPr>
              <w:t>rstve, tiež</w:t>
            </w:r>
            <w:r>
              <w:rPr>
                <w:rFonts w:hint="default"/>
                <w:sz w:val="16"/>
                <w:szCs w:val="16"/>
              </w:rPr>
              <w:t xml:space="preserve"> absorbovateľ</w:t>
            </w:r>
            <w:r>
              <w:rPr>
                <w:rFonts w:hint="default"/>
                <w:sz w:val="16"/>
                <w:szCs w:val="16"/>
              </w:rPr>
              <w:t>né</w:t>
            </w:r>
            <w:r>
              <w:rPr>
                <w:rFonts w:hint="default"/>
                <w:sz w:val="16"/>
                <w:szCs w:val="16"/>
              </w:rPr>
              <w:t>:</w:t>
            </w:r>
          </w:p>
          <w:p w:rsidR="00E2180F">
            <w:pPr>
              <w:bidi w:val="0"/>
              <w:spacing w:line="240" w:lineRule="auto"/>
              <w:rPr>
                <w:rFonts w:hint="default"/>
                <w:sz w:val="16"/>
                <w:szCs w:val="16"/>
              </w:rPr>
            </w:pP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sz w:val="16"/>
                <w:szCs w:val="16"/>
                <w:u w:val="single"/>
              </w:rPr>
            </w:pPr>
          </w:p>
        </w:tc>
      </w:tr>
      <w:tr>
        <w:tblPrEx>
          <w:tblW w:w="8932" w:type="dxa"/>
          <w:tblLayout w:type="fixed"/>
          <w:tblCellMar>
            <w:top w:w="0" w:type="dxa"/>
            <w:bottom w:w="0" w:type="dxa"/>
          </w:tblCellMar>
        </w:tblPrEx>
        <w:trPr>
          <w:cantSplit/>
        </w:trPr>
        <w:tc>
          <w:tcPr>
            <w:tcW w:w="1375" w:type="dxa"/>
            <w:gridSpan w:val="2"/>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455"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205"/>
              <w:rPr>
                <w:rFonts w:hint="default"/>
                <w:sz w:val="16"/>
                <w:szCs w:val="16"/>
              </w:rPr>
            </w:pPr>
            <w:r>
              <w:rPr>
                <w:rFonts w:hint="default"/>
                <w:sz w:val="16"/>
                <w:szCs w:val="16"/>
              </w:rPr>
              <w:t>- vyrobené</w:t>
            </w:r>
            <w:r>
              <w:rPr>
                <w:rFonts w:hint="default"/>
                <w:sz w:val="16"/>
                <w:szCs w:val="16"/>
              </w:rPr>
              <w:t xml:space="preserve"> z plastov </w:t>
            </w:r>
          </w:p>
          <w:p w:rsidR="00E2180F">
            <w:pPr>
              <w:bidi w:val="0"/>
              <w:spacing w:line="240" w:lineRule="auto"/>
              <w:rPr>
                <w:sz w:val="16"/>
                <w:szCs w:val="16"/>
              </w:rPr>
            </w:pP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w:t>
            </w:r>
            <w:r>
              <w:rPr>
                <w:rFonts w:hint="default"/>
                <w:sz w:val="16"/>
                <w:szCs w:val="16"/>
              </w:rPr>
              <w:t>ž</w:t>
            </w:r>
            <w:r>
              <w:rPr>
                <w:rFonts w:hint="default"/>
                <w:sz w:val="16"/>
                <w:szCs w:val="16"/>
              </w:rPr>
              <w:t>itý</w:t>
            </w:r>
            <w:r>
              <w:rPr>
                <w:rFonts w:hint="default"/>
                <w:sz w:val="16"/>
                <w:szCs w:val="16"/>
              </w:rPr>
              <w:t>ch materiá</w:t>
            </w:r>
            <w:r>
              <w:rPr>
                <w:rFonts w:hint="default"/>
                <w:sz w:val="16"/>
                <w:szCs w:val="16"/>
              </w:rPr>
              <w:t>lov kapitoly 39 nepresahuje 20 </w:t>
            </w:r>
            <w:r>
              <w:rPr>
                <w:rFonts w:hint="default"/>
                <w:sz w:val="16"/>
                <w:szCs w:val="16"/>
              </w:rPr>
              <w:t>% ceny vý</w:t>
            </w:r>
            <w:r>
              <w:rPr>
                <w:rFonts w:hint="default"/>
                <w:sz w:val="16"/>
                <w:szCs w:val="16"/>
              </w:rPr>
              <w:t>robku </w:t>
            </w:r>
            <w:r>
              <w:rPr>
                <w:rFonts w:hint="default"/>
                <w:sz w:val="16"/>
                <w:szCs w:val="16"/>
              </w:rPr>
              <w:t>zo zá</w:t>
            </w:r>
            <w:r>
              <w:rPr>
                <w:rFonts w:hint="default"/>
                <w:sz w:val="16"/>
                <w:szCs w:val="16"/>
              </w:rPr>
              <w:t xml:space="preserve">vodu </w:t>
            </w:r>
            <w:r>
              <w:rPr>
                <w:sz w:val="16"/>
                <w:szCs w:val="16"/>
                <w:vertAlign w:val="superscript"/>
              </w:rPr>
              <w:t>(5)</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sz w:val="16"/>
                <w:szCs w:val="16"/>
                <w:u w:val="single"/>
              </w:rPr>
            </w:pPr>
          </w:p>
        </w:tc>
      </w:tr>
      <w:tr>
        <w:tblPrEx>
          <w:tblW w:w="8932" w:type="dxa"/>
          <w:tblLayout w:type="fixed"/>
          <w:tblCellMar>
            <w:top w:w="0" w:type="dxa"/>
            <w:bottom w:w="0" w:type="dxa"/>
          </w:tblCellMar>
        </w:tblPrEx>
        <w:trPr>
          <w:cantSplit/>
        </w:trPr>
        <w:tc>
          <w:tcPr>
            <w:tcW w:w="1375" w:type="dxa"/>
            <w:gridSpan w:val="2"/>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455"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205"/>
              <w:rPr>
                <w:rFonts w:hint="default"/>
                <w:sz w:val="16"/>
                <w:szCs w:val="16"/>
              </w:rPr>
            </w:pPr>
            <w:r>
              <w:rPr>
                <w:rFonts w:hint="default"/>
                <w:sz w:val="16"/>
                <w:szCs w:val="16"/>
              </w:rPr>
              <w:t>- vyrobené</w:t>
            </w:r>
            <w:r>
              <w:rPr>
                <w:rFonts w:hint="default"/>
                <w:sz w:val="16"/>
                <w:szCs w:val="16"/>
              </w:rPr>
              <w:t xml:space="preserve"> z textí</w:t>
            </w:r>
            <w:r>
              <w:rPr>
                <w:rFonts w:hint="default"/>
                <w:sz w:val="16"/>
                <w:szCs w:val="16"/>
              </w:rPr>
              <w:t>lií</w:t>
            </w:r>
          </w:p>
          <w:p w:rsidR="00E2180F">
            <w:pPr>
              <w:bidi w:val="0"/>
              <w:spacing w:line="240" w:lineRule="auto"/>
              <w:rPr>
                <w:sz w:val="16"/>
                <w:szCs w:val="16"/>
              </w:rPr>
            </w:pP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(7):</w:t>
            </w:r>
          </w:p>
          <w:p w:rsidR="00E2180F">
            <w:pPr>
              <w:bidi w:val="0"/>
              <w:spacing w:line="240" w:lineRule="auto"/>
              <w:rPr>
                <w:rFonts w:hint="default"/>
                <w:sz w:val="16"/>
                <w:szCs w:val="16"/>
              </w:rPr>
            </w:pPr>
            <w:r>
              <w:rPr>
                <w:rFonts w:hint="default"/>
                <w:sz w:val="16"/>
                <w:szCs w:val="16"/>
              </w:rPr>
              <w:t>- prí</w:t>
            </w:r>
            <w:r>
              <w:rPr>
                <w:rFonts w:hint="default"/>
                <w:sz w:val="16"/>
                <w:szCs w:val="16"/>
              </w:rPr>
              <w:t>rodný</w:t>
            </w:r>
            <w:r>
              <w:rPr>
                <w:rFonts w:hint="default"/>
                <w:sz w:val="16"/>
                <w:szCs w:val="16"/>
              </w:rPr>
              <w:t>ch vlá</w:t>
            </w:r>
            <w:r>
              <w:rPr>
                <w:rFonts w:hint="default"/>
                <w:sz w:val="16"/>
                <w:szCs w:val="16"/>
              </w:rPr>
              <w:t>ken</w:t>
            </w:r>
          </w:p>
          <w:p w:rsidR="00E2180F">
            <w:pPr>
              <w:bidi w:val="0"/>
              <w:spacing w:line="240" w:lineRule="auto"/>
              <w:rPr>
                <w:rFonts w:hint="default"/>
                <w:sz w:val="16"/>
                <w:szCs w:val="16"/>
              </w:rPr>
            </w:pPr>
            <w:r>
              <w:rPr>
                <w:rFonts w:hint="default"/>
                <w:sz w:val="16"/>
                <w:szCs w:val="16"/>
              </w:rPr>
              <w:t>- chemický</w:t>
            </w:r>
            <w:r>
              <w:rPr>
                <w:rFonts w:hint="default"/>
                <w:sz w:val="16"/>
                <w:szCs w:val="16"/>
              </w:rPr>
              <w:t>ch striž</w:t>
            </w:r>
            <w:r>
              <w:rPr>
                <w:rFonts w:hint="default"/>
                <w:sz w:val="16"/>
                <w:szCs w:val="16"/>
              </w:rPr>
              <w:t>ný</w:t>
            </w:r>
            <w:r>
              <w:rPr>
                <w:rFonts w:hint="default"/>
                <w:sz w:val="16"/>
                <w:szCs w:val="16"/>
              </w:rPr>
              <w:t>ch vlá</w:t>
            </w:r>
            <w:r>
              <w:rPr>
                <w:rFonts w:hint="default"/>
                <w:sz w:val="16"/>
                <w:szCs w:val="16"/>
              </w:rPr>
              <w:t xml:space="preserve">kien, </w:t>
            </w:r>
          </w:p>
          <w:p w:rsidR="00E2180F">
            <w:pPr>
              <w:bidi w:val="0"/>
              <w:spacing w:line="240" w:lineRule="auto"/>
              <w:rPr>
                <w:rFonts w:hint="default"/>
                <w:sz w:val="16"/>
                <w:szCs w:val="16"/>
              </w:rPr>
            </w:pPr>
            <w:r>
              <w:rPr>
                <w:rFonts w:hint="default"/>
                <w:sz w:val="16"/>
                <w:szCs w:val="16"/>
              </w:rPr>
              <w:t>nemykaný</w:t>
            </w:r>
            <w:r>
              <w:rPr>
                <w:rFonts w:hint="default"/>
                <w:sz w:val="16"/>
                <w:szCs w:val="16"/>
              </w:rPr>
              <w:t>ch, neč</w:t>
            </w:r>
            <w:r>
              <w:rPr>
                <w:rFonts w:hint="default"/>
                <w:sz w:val="16"/>
                <w:szCs w:val="16"/>
              </w:rPr>
              <w:t>esaný</w:t>
            </w:r>
            <w:r>
              <w:rPr>
                <w:rFonts w:hint="default"/>
                <w:sz w:val="16"/>
                <w:szCs w:val="16"/>
              </w:rPr>
              <w:t>ch ani inak neupravený</w:t>
            </w:r>
            <w:r>
              <w:rPr>
                <w:rFonts w:hint="default"/>
                <w:sz w:val="16"/>
                <w:szCs w:val="16"/>
              </w:rPr>
              <w:t>ch na spriadanie,</w:t>
            </w:r>
          </w:p>
          <w:p w:rsidR="00E2180F">
            <w:pPr>
              <w:bidi w:val="0"/>
              <w:spacing w:line="240" w:lineRule="auto"/>
              <w:rPr>
                <w:rFonts w:hint="default"/>
                <w:sz w:val="16"/>
                <w:szCs w:val="16"/>
              </w:rPr>
            </w:pPr>
            <w:r>
              <w:rPr>
                <w:rFonts w:hint="default"/>
                <w:sz w:val="16"/>
                <w:szCs w:val="16"/>
              </w:rPr>
              <w:t>alebo</w:t>
            </w:r>
          </w:p>
          <w:p w:rsidR="00E2180F">
            <w:pPr>
              <w:bidi w:val="0"/>
              <w:spacing w:line="240" w:lineRule="auto"/>
              <w:rPr>
                <w:rFonts w:hint="default"/>
                <w:sz w:val="16"/>
                <w:szCs w:val="16"/>
              </w:rPr>
            </w:pPr>
            <w:r>
              <w:rPr>
                <w:rFonts w:hint="default"/>
                <w:sz w:val="16"/>
                <w:szCs w:val="16"/>
              </w:rPr>
              <w:t>- z chemický</w:t>
            </w:r>
            <w:r>
              <w:rPr>
                <w:rFonts w:hint="default"/>
                <w:sz w:val="16"/>
                <w:szCs w:val="16"/>
              </w:rPr>
              <w:t>ch materiá</w:t>
            </w:r>
            <w:r>
              <w:rPr>
                <w:rFonts w:hint="default"/>
                <w:sz w:val="16"/>
                <w:szCs w:val="16"/>
              </w:rPr>
              <w:t>l</w:t>
            </w:r>
            <w:r>
              <w:rPr>
                <w:rFonts w:hint="default"/>
                <w:sz w:val="16"/>
                <w:szCs w:val="16"/>
              </w:rPr>
              <w:t>ov alebo textilnej vlá</w:t>
            </w:r>
            <w:r>
              <w:rPr>
                <w:rFonts w:hint="default"/>
                <w:sz w:val="16"/>
                <w:szCs w:val="16"/>
              </w:rPr>
              <w:t>kniny</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25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75"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sz w:val="16"/>
                <w:szCs w:val="16"/>
              </w:rPr>
            </w:pPr>
          </w:p>
        </w:tc>
        <w:tc>
          <w:tcPr>
            <w:tcW w:w="2455"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 Pomô</w:t>
            </w:r>
            <w:r>
              <w:rPr>
                <w:rFonts w:hint="default"/>
                <w:sz w:val="16"/>
                <w:szCs w:val="16"/>
              </w:rPr>
              <w:t>cky identifikovateľ</w:t>
            </w:r>
            <w:r>
              <w:rPr>
                <w:rFonts w:hint="default"/>
                <w:sz w:val="16"/>
                <w:szCs w:val="16"/>
              </w:rPr>
              <w:t>né</w:t>
            </w:r>
            <w:r>
              <w:rPr>
                <w:rFonts w:hint="default"/>
                <w:sz w:val="16"/>
                <w:szCs w:val="16"/>
              </w:rPr>
              <w:t xml:space="preserve"> ako použ</w:t>
            </w:r>
            <w:r>
              <w:rPr>
                <w:rFonts w:hint="default"/>
                <w:sz w:val="16"/>
                <w:szCs w:val="16"/>
              </w:rPr>
              <w:t>iteľ</w:t>
            </w:r>
            <w:r>
              <w:rPr>
                <w:rFonts w:hint="default"/>
                <w:sz w:val="16"/>
                <w:szCs w:val="16"/>
              </w:rPr>
              <w:t>né</w:t>
            </w:r>
            <w:r>
              <w:rPr>
                <w:rFonts w:hint="default"/>
                <w:sz w:val="16"/>
                <w:szCs w:val="16"/>
              </w:rPr>
              <w:t xml:space="preserve"> pri stó</w:t>
            </w:r>
            <w:r>
              <w:rPr>
                <w:rFonts w:hint="default"/>
                <w:sz w:val="16"/>
                <w:szCs w:val="16"/>
              </w:rPr>
              <w:t>miá</w:t>
            </w:r>
            <w:r>
              <w:rPr>
                <w:rFonts w:hint="default"/>
                <w:sz w:val="16"/>
                <w:szCs w:val="16"/>
              </w:rPr>
              <w:t>ch</w:t>
            </w:r>
          </w:p>
          <w:p w:rsidR="00E2180F">
            <w:pPr>
              <w:bidi w:val="0"/>
              <w:spacing w:line="240" w:lineRule="auto"/>
              <w:rPr>
                <w:rFonts w:hint="default"/>
                <w:sz w:val="16"/>
                <w:szCs w:val="16"/>
              </w:rPr>
            </w:pPr>
          </w:p>
        </w:tc>
        <w:tc>
          <w:tcPr>
            <w:tcW w:w="252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50 %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sz w:val="16"/>
                <w:szCs w:val="16"/>
                <w:u w:val="single"/>
              </w:rPr>
            </w:pPr>
          </w:p>
        </w:tc>
      </w:tr>
      <w:tr>
        <w:tblPrEx>
          <w:tblW w:w="8932" w:type="dxa"/>
          <w:tblLayout w:type="fixed"/>
          <w:tblCellMar>
            <w:top w:w="0" w:type="dxa"/>
            <w:bottom w:w="0" w:type="dxa"/>
          </w:tblCellMar>
        </w:tblPrEx>
        <w:trPr>
          <w:cantSplit/>
        </w:trPr>
        <w:tc>
          <w:tcPr>
            <w:tcW w:w="1375"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sz w:val="16"/>
                <w:szCs w:val="16"/>
              </w:rPr>
            </w:pPr>
            <w:r>
              <w:rPr>
                <w:sz w:val="16"/>
                <w:szCs w:val="16"/>
              </w:rPr>
              <w:t>ex kapitola 31</w:t>
            </w:r>
          </w:p>
        </w:tc>
        <w:tc>
          <w:tcPr>
            <w:tcW w:w="2455"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Hnojivá</w:t>
            </w:r>
            <w:r>
              <w:rPr>
                <w:rFonts w:hint="default"/>
                <w:sz w:val="16"/>
                <w:szCs w:val="16"/>
              </w:rPr>
              <w:t>; okrem:</w:t>
            </w:r>
          </w:p>
        </w:tc>
        <w:tc>
          <w:tcPr>
            <w:tcW w:w="252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 Materiá</w:t>
            </w:r>
            <w:r>
              <w:rPr>
                <w:rFonts w:hint="default"/>
                <w:sz w:val="16"/>
                <w:szCs w:val="16"/>
              </w:rPr>
              <w:t>ly tej istej polož</w:t>
            </w:r>
            <w:r>
              <w:rPr>
                <w:rFonts w:hint="default"/>
                <w:sz w:val="16"/>
                <w:szCs w:val="16"/>
              </w:rPr>
              <w:t>ky ako vý</w:t>
            </w:r>
            <w:r>
              <w:rPr>
                <w:rFonts w:hint="default"/>
                <w:sz w:val="16"/>
                <w:szCs w:val="16"/>
              </w:rPr>
              <w:t>robok sa vš</w:t>
            </w:r>
            <w:r>
              <w:rPr>
                <w:rFonts w:hint="default"/>
                <w:sz w:val="16"/>
                <w:szCs w:val="16"/>
              </w:rPr>
              <w:t>ak môž</w:t>
            </w:r>
            <w:r>
              <w:rPr>
                <w:rFonts w:hint="default"/>
                <w:sz w:val="16"/>
                <w:szCs w:val="16"/>
              </w:rPr>
              <w:t>u použ</w:t>
            </w:r>
            <w:r>
              <w:rPr>
                <w:rFonts w:hint="default"/>
                <w:sz w:val="16"/>
                <w:szCs w:val="16"/>
              </w:rPr>
              <w:t>iť</w:t>
            </w:r>
            <w:r>
              <w:rPr>
                <w:rFonts w:hint="default"/>
                <w:sz w:val="16"/>
                <w:szCs w:val="16"/>
              </w:rPr>
              <w:t>, ak ich celková</w:t>
            </w:r>
            <w:r>
              <w:rPr>
                <w:rFonts w:hint="default"/>
                <w:sz w:val="16"/>
                <w:szCs w:val="16"/>
              </w:rPr>
              <w:t xml:space="preserve"> hodnota nepresahuje 20 % ceny </w:t>
            </w:r>
            <w:r>
              <w:rPr>
                <w:rFonts w:hint="default"/>
                <w:sz w:val="16"/>
                <w:szCs w:val="16"/>
              </w:rPr>
              <w:t>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sz w:val="16"/>
                <w:szCs w:val="16"/>
                <w:u w:val="single"/>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6" w:space="0" w:color="auto"/>
              <w:right w:val="nil"/>
            </w:tcBorders>
            <w:textDirection w:val="lrTb"/>
            <w:vAlign w:val="top"/>
          </w:tcPr>
          <w:p w:rsidR="00E2180F">
            <w:pPr>
              <w:bidi w:val="0"/>
              <w:spacing w:line="240" w:lineRule="auto"/>
              <w:rPr>
                <w:sz w:val="16"/>
                <w:szCs w:val="16"/>
              </w:rPr>
            </w:pPr>
            <w:r>
              <w:rPr>
                <w:sz w:val="16"/>
                <w:szCs w:val="16"/>
              </w:rPr>
              <w:t>ex 3105</w:t>
            </w:r>
          </w:p>
        </w:tc>
        <w:tc>
          <w:tcPr>
            <w:tcW w:w="2520" w:type="dxa"/>
            <w:gridSpan w:val="3"/>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Minerá</w:t>
            </w:r>
            <w:r>
              <w:rPr>
                <w:rFonts w:hint="default"/>
                <w:sz w:val="16"/>
                <w:szCs w:val="16"/>
              </w:rPr>
              <w:t>lne alebo chemické</w:t>
            </w:r>
            <w:r>
              <w:rPr>
                <w:rFonts w:hint="default"/>
                <w:sz w:val="16"/>
                <w:szCs w:val="16"/>
              </w:rPr>
              <w:t xml:space="preserve"> hnojivá</w:t>
            </w:r>
            <w:r>
              <w:rPr>
                <w:rFonts w:hint="default"/>
                <w:sz w:val="16"/>
                <w:szCs w:val="16"/>
              </w:rPr>
              <w:t xml:space="preserve"> obsahujú</w:t>
            </w:r>
            <w:r>
              <w:rPr>
                <w:rFonts w:hint="default"/>
                <w:sz w:val="16"/>
                <w:szCs w:val="16"/>
              </w:rPr>
              <w:t>ce dva alebo tri z </w:t>
            </w:r>
            <w:r>
              <w:rPr>
                <w:rFonts w:hint="default"/>
                <w:sz w:val="16"/>
                <w:szCs w:val="16"/>
              </w:rPr>
              <w:t>hnojivý</w:t>
            </w:r>
            <w:r>
              <w:rPr>
                <w:rFonts w:hint="default"/>
                <w:sz w:val="16"/>
                <w:szCs w:val="16"/>
              </w:rPr>
              <w:t>ch prvkov dusí</w:t>
            </w:r>
            <w:r>
              <w:rPr>
                <w:rFonts w:hint="default"/>
                <w:sz w:val="16"/>
                <w:szCs w:val="16"/>
              </w:rPr>
              <w:t>k, fosfor alebo draslí</w:t>
            </w:r>
            <w:r>
              <w:rPr>
                <w:rFonts w:hint="default"/>
                <w:sz w:val="16"/>
                <w:szCs w:val="16"/>
              </w:rPr>
              <w:t>k; iné</w:t>
            </w:r>
            <w:r>
              <w:rPr>
                <w:rFonts w:hint="default"/>
                <w:sz w:val="16"/>
                <w:szCs w:val="16"/>
              </w:rPr>
              <w:t xml:space="preserve"> hnojivá</w:t>
            </w:r>
            <w:r>
              <w:rPr>
                <w:rFonts w:hint="default"/>
                <w:sz w:val="16"/>
                <w:szCs w:val="16"/>
              </w:rPr>
              <w:t>; vý</w:t>
            </w:r>
            <w:r>
              <w:rPr>
                <w:rFonts w:hint="default"/>
                <w:sz w:val="16"/>
                <w:szCs w:val="16"/>
              </w:rPr>
              <w:t>robky tejto</w:t>
            </w:r>
            <w:r>
              <w:rPr>
                <w:rFonts w:hint="default"/>
                <w:sz w:val="16"/>
                <w:szCs w:val="16"/>
              </w:rPr>
              <w:t xml:space="preserve"> kapitoly v tabletá</w:t>
            </w:r>
            <w:r>
              <w:rPr>
                <w:rFonts w:hint="default"/>
                <w:sz w:val="16"/>
                <w:szCs w:val="16"/>
              </w:rPr>
              <w:t>ch alebo podobný</w:t>
            </w:r>
            <w:r>
              <w:rPr>
                <w:rFonts w:hint="default"/>
                <w:sz w:val="16"/>
                <w:szCs w:val="16"/>
              </w:rPr>
              <w:t>ch formá</w:t>
            </w:r>
            <w:r>
              <w:rPr>
                <w:rFonts w:hint="default"/>
                <w:sz w:val="16"/>
                <w:szCs w:val="16"/>
              </w:rPr>
              <w:t>ch, alebo v balení</w:t>
            </w:r>
            <w:r>
              <w:rPr>
                <w:rFonts w:hint="default"/>
                <w:sz w:val="16"/>
                <w:szCs w:val="16"/>
              </w:rPr>
              <w:t xml:space="preserve"> s hrubou hmotnosť</w:t>
            </w:r>
            <w:r>
              <w:rPr>
                <w:rFonts w:hint="default"/>
                <w:sz w:val="16"/>
                <w:szCs w:val="16"/>
              </w:rPr>
              <w:t>ou nepresahujú</w:t>
            </w:r>
            <w:r>
              <w:rPr>
                <w:rFonts w:hint="default"/>
                <w:sz w:val="16"/>
                <w:szCs w:val="16"/>
              </w:rPr>
              <w:t>cou 10 kg; okrem:</w:t>
            </w:r>
          </w:p>
          <w:p w:rsidR="00E2180F">
            <w:pPr>
              <w:bidi w:val="0"/>
              <w:spacing w:line="240" w:lineRule="auto"/>
              <w:ind w:left="113" w:hanging="113"/>
              <w:rPr>
                <w:rFonts w:hint="default"/>
                <w:sz w:val="16"/>
                <w:szCs w:val="16"/>
              </w:rPr>
            </w:pPr>
            <w:r>
              <w:rPr>
                <w:sz w:val="16"/>
                <w:szCs w:val="16"/>
              </w:rPr>
              <w:t>-</w:t>
              <w:tab/>
            </w:r>
            <w:r>
              <w:rPr>
                <w:rFonts w:hint="default"/>
                <w:sz w:val="16"/>
                <w:szCs w:val="16"/>
              </w:rPr>
              <w:t>Dusič</w:t>
            </w:r>
            <w:r>
              <w:rPr>
                <w:rFonts w:hint="default"/>
                <w:sz w:val="16"/>
                <w:szCs w:val="16"/>
              </w:rPr>
              <w:t>nan sodný</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Kyanamid vá</w:t>
            </w:r>
            <w:r>
              <w:rPr>
                <w:rFonts w:hint="default"/>
                <w:sz w:val="16"/>
                <w:szCs w:val="16"/>
              </w:rPr>
              <w:t>penatý</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Sí</w:t>
            </w:r>
            <w:r>
              <w:rPr>
                <w:rFonts w:hint="default"/>
                <w:sz w:val="16"/>
                <w:szCs w:val="16"/>
              </w:rPr>
              <w:t>ran draselný</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Sí</w:t>
            </w:r>
            <w:r>
              <w:rPr>
                <w:rFonts w:hint="default"/>
                <w:sz w:val="16"/>
                <w:szCs w:val="16"/>
              </w:rPr>
              <w:t>ran horeč</w:t>
            </w:r>
            <w:r>
              <w:rPr>
                <w:rFonts w:hint="default"/>
                <w:sz w:val="16"/>
                <w:szCs w:val="16"/>
              </w:rPr>
              <w:t>nato-draselný</w:t>
            </w:r>
          </w:p>
        </w:tc>
        <w:tc>
          <w:tcPr>
            <w:tcW w:w="2521" w:type="dxa"/>
            <w:gridSpan w:val="2"/>
            <w:tcBorders>
              <w:top w:val="nil"/>
              <w:left w:val="nil"/>
              <w:bottom w:val="single" w:sz="6" w:space="0" w:color="auto"/>
              <w:right w:val="nil"/>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 Materiá</w:t>
            </w:r>
            <w:r>
              <w:rPr>
                <w:rFonts w:hint="default"/>
                <w:sz w:val="16"/>
                <w:szCs w:val="16"/>
              </w:rPr>
              <w:t>ly tej istej polož</w:t>
            </w:r>
            <w:r>
              <w:rPr>
                <w:rFonts w:hint="default"/>
                <w:sz w:val="16"/>
                <w:szCs w:val="16"/>
              </w:rPr>
              <w:t>ky ako vý</w:t>
            </w:r>
            <w:r>
              <w:rPr>
                <w:rFonts w:hint="default"/>
                <w:sz w:val="16"/>
                <w:szCs w:val="16"/>
              </w:rPr>
              <w:t>robok vš</w:t>
            </w:r>
            <w:r>
              <w:rPr>
                <w:rFonts w:hint="default"/>
                <w:sz w:val="16"/>
                <w:szCs w:val="16"/>
              </w:rPr>
              <w:t>ak mož</w:t>
            </w:r>
            <w:r>
              <w:rPr>
                <w:rFonts w:hint="default"/>
                <w:sz w:val="16"/>
                <w:szCs w:val="16"/>
              </w:rPr>
              <w:t>no použ</w:t>
            </w:r>
            <w:r>
              <w:rPr>
                <w:rFonts w:hint="default"/>
                <w:sz w:val="16"/>
                <w:szCs w:val="16"/>
              </w:rPr>
              <w:t>iť</w:t>
            </w:r>
            <w:r>
              <w:rPr>
                <w:rFonts w:hint="default"/>
                <w:sz w:val="16"/>
                <w:szCs w:val="16"/>
              </w:rPr>
              <w:t>, ak ich celková</w:t>
            </w:r>
            <w:r>
              <w:rPr>
                <w:rFonts w:hint="default"/>
                <w:sz w:val="16"/>
                <w:szCs w:val="16"/>
              </w:rPr>
              <w:t xml:space="preserve"> hodnota nepresahuje 20 % ceny vý</w:t>
            </w:r>
            <w:r>
              <w:rPr>
                <w:rFonts w:hint="default"/>
                <w:sz w:val="16"/>
                <w:szCs w:val="16"/>
              </w:rPr>
              <w:t>robku zo zá</w:t>
            </w:r>
            <w:r>
              <w:rPr>
                <w:rFonts w:hint="default"/>
                <w:sz w:val="16"/>
                <w:szCs w:val="16"/>
              </w:rPr>
              <w:t>vodu,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50 %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w:t>
            </w:r>
            <w:r>
              <w:rPr>
                <w:rFonts w:hint="default"/>
                <w:sz w:val="16"/>
                <w:szCs w:val="16"/>
              </w:rPr>
              <w:t>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single" w:sz="6" w:space="0" w:color="auto"/>
              <w:left w:val="single" w:sz="6" w:space="0" w:color="auto"/>
              <w:bottom w:val="nil"/>
              <w:right w:val="nil"/>
            </w:tcBorders>
            <w:textDirection w:val="lrTb"/>
            <w:vAlign w:val="top"/>
          </w:tcPr>
          <w:p w:rsidR="00E2180F">
            <w:pPr>
              <w:bidi w:val="0"/>
              <w:spacing w:line="240" w:lineRule="auto"/>
              <w:rPr>
                <w:sz w:val="16"/>
                <w:szCs w:val="16"/>
              </w:rPr>
            </w:pPr>
            <w:r>
              <w:rPr>
                <w:sz w:val="16"/>
                <w:szCs w:val="16"/>
              </w:rPr>
              <w:t>ex kapitola 32</w:t>
            </w:r>
          </w:p>
        </w:tc>
        <w:tc>
          <w:tcPr>
            <w:tcW w:w="2520" w:type="dxa"/>
            <w:gridSpan w:val="3"/>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Trieslovinové</w:t>
            </w:r>
            <w:r>
              <w:rPr>
                <w:rFonts w:hint="default"/>
                <w:sz w:val="16"/>
                <w:szCs w:val="16"/>
              </w:rPr>
              <w:t xml:space="preserve"> alebo farbiarske výť</w:t>
            </w:r>
            <w:r>
              <w:rPr>
                <w:rFonts w:hint="default"/>
                <w:sz w:val="16"/>
                <w:szCs w:val="16"/>
              </w:rPr>
              <w:t>až</w:t>
            </w:r>
            <w:r>
              <w:rPr>
                <w:rFonts w:hint="default"/>
                <w:sz w:val="16"/>
                <w:szCs w:val="16"/>
              </w:rPr>
              <w:t>ky; taní</w:t>
            </w:r>
            <w:r>
              <w:rPr>
                <w:rFonts w:hint="default"/>
                <w:sz w:val="16"/>
                <w:szCs w:val="16"/>
              </w:rPr>
              <w:t>ny a ich derivá</w:t>
            </w:r>
            <w:r>
              <w:rPr>
                <w:rFonts w:hint="default"/>
                <w:sz w:val="16"/>
                <w:szCs w:val="16"/>
              </w:rPr>
              <w:t>ty; farbivá</w:t>
            </w:r>
            <w:r>
              <w:rPr>
                <w:rFonts w:hint="default"/>
                <w:sz w:val="16"/>
                <w:szCs w:val="16"/>
              </w:rPr>
              <w:t>, pigmenty a iné</w:t>
            </w:r>
            <w:r>
              <w:rPr>
                <w:rFonts w:hint="default"/>
                <w:sz w:val="16"/>
                <w:szCs w:val="16"/>
              </w:rPr>
              <w:t xml:space="preserve"> farbiace lá</w:t>
            </w:r>
            <w:r>
              <w:rPr>
                <w:rFonts w:hint="default"/>
                <w:sz w:val="16"/>
                <w:szCs w:val="16"/>
              </w:rPr>
              <w:t>tky; ná</w:t>
            </w:r>
            <w:r>
              <w:rPr>
                <w:rFonts w:hint="default"/>
                <w:sz w:val="16"/>
                <w:szCs w:val="16"/>
              </w:rPr>
              <w:t>terové</w:t>
            </w:r>
            <w:r>
              <w:rPr>
                <w:rFonts w:hint="default"/>
                <w:sz w:val="16"/>
                <w:szCs w:val="16"/>
              </w:rPr>
              <w:t xml:space="preserve"> farby a laky; tesniaci tmel a </w:t>
            </w:r>
            <w:r>
              <w:rPr>
                <w:rFonts w:hint="default"/>
                <w:sz w:val="16"/>
                <w:szCs w:val="16"/>
              </w:rPr>
              <w:t>iné</w:t>
            </w:r>
            <w:r>
              <w:rPr>
                <w:rFonts w:hint="default"/>
                <w:sz w:val="16"/>
                <w:szCs w:val="16"/>
              </w:rPr>
              <w:t xml:space="preserve"> tmely; atramenty; okrem:</w:t>
            </w:r>
          </w:p>
        </w:tc>
        <w:tc>
          <w:tcPr>
            <w:tcW w:w="2521" w:type="dxa"/>
            <w:gridSpan w:val="2"/>
            <w:tcBorders>
              <w:top w:val="single" w:sz="6"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 Materiá</w:t>
            </w:r>
            <w:r>
              <w:rPr>
                <w:rFonts w:hint="default"/>
                <w:sz w:val="16"/>
                <w:szCs w:val="16"/>
              </w:rPr>
              <w:t>ly tej istej polož</w:t>
            </w:r>
            <w:r>
              <w:rPr>
                <w:rFonts w:hint="default"/>
                <w:sz w:val="16"/>
                <w:szCs w:val="16"/>
              </w:rPr>
              <w:t>ky ako vý</w:t>
            </w:r>
            <w:r>
              <w:rPr>
                <w:rFonts w:hint="default"/>
                <w:sz w:val="16"/>
                <w:szCs w:val="16"/>
              </w:rPr>
              <w:t>robok sa vš</w:t>
            </w:r>
            <w:r>
              <w:rPr>
                <w:rFonts w:hint="default"/>
                <w:sz w:val="16"/>
                <w:szCs w:val="16"/>
              </w:rPr>
              <w:t>ak môž</w:t>
            </w:r>
            <w:r>
              <w:rPr>
                <w:rFonts w:hint="default"/>
                <w:sz w:val="16"/>
                <w:szCs w:val="16"/>
              </w:rPr>
              <w:t>u použ</w:t>
            </w:r>
            <w:r>
              <w:rPr>
                <w:rFonts w:hint="default"/>
                <w:sz w:val="16"/>
                <w:szCs w:val="16"/>
              </w:rPr>
              <w:t>iť</w:t>
            </w:r>
            <w:r>
              <w:rPr>
                <w:rFonts w:hint="default"/>
                <w:sz w:val="16"/>
                <w:szCs w:val="16"/>
              </w:rPr>
              <w:t>, ak ich celková</w:t>
            </w:r>
            <w:r>
              <w:rPr>
                <w:rFonts w:hint="default"/>
                <w:sz w:val="16"/>
                <w:szCs w:val="16"/>
              </w:rPr>
              <w:t xml:space="preserve"> hodnota nepresahuje 20 </w:t>
            </w:r>
            <w:r>
              <w:rPr>
                <w:rFonts w:hint="default"/>
                <w:sz w:val="16"/>
                <w:szCs w:val="16"/>
              </w:rPr>
              <w:t>% ceny vý</w:t>
            </w:r>
            <w:r>
              <w:rPr>
                <w:rFonts w:hint="default"/>
                <w:sz w:val="16"/>
                <w:szCs w:val="16"/>
              </w:rPr>
              <w:t>robku zo zá</w:t>
            </w:r>
            <w:r>
              <w:rPr>
                <w:rFonts w:hint="default"/>
                <w:sz w:val="16"/>
                <w:szCs w:val="16"/>
              </w:rPr>
              <w:t>vodu</w:t>
            </w:r>
          </w:p>
        </w:tc>
        <w:tc>
          <w:tcPr>
            <w:tcW w:w="2581" w:type="dxa"/>
            <w:gridSpan w:val="2"/>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w:t>
            </w:r>
            <w:r>
              <w:rPr>
                <w:rFonts w:hint="default"/>
                <w:sz w:val="16"/>
                <w:szCs w:val="16"/>
              </w:rPr>
              <w:t>presahuje 40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ex 3201</w:t>
            </w:r>
          </w:p>
        </w:tc>
        <w:tc>
          <w:tcPr>
            <w:tcW w:w="2520" w:type="dxa"/>
            <w:gridSpan w:val="3"/>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Taní</w:t>
            </w:r>
            <w:r>
              <w:rPr>
                <w:rFonts w:hint="default"/>
                <w:sz w:val="16"/>
                <w:szCs w:val="16"/>
              </w:rPr>
              <w:t>ny a ich soli, é</w:t>
            </w:r>
            <w:r>
              <w:rPr>
                <w:rFonts w:hint="default"/>
                <w:sz w:val="16"/>
                <w:szCs w:val="16"/>
              </w:rPr>
              <w:t>tery, estery a </w:t>
            </w:r>
            <w:r>
              <w:rPr>
                <w:rFonts w:hint="default"/>
                <w:sz w:val="16"/>
                <w:szCs w:val="16"/>
              </w:rPr>
              <w:t>iné</w:t>
            </w:r>
            <w:r>
              <w:rPr>
                <w:rFonts w:hint="default"/>
                <w:sz w:val="16"/>
                <w:szCs w:val="16"/>
              </w:rPr>
              <w:t xml:space="preserve"> derivá</w:t>
            </w:r>
            <w:r>
              <w:rPr>
                <w:rFonts w:hint="default"/>
                <w:sz w:val="16"/>
                <w:szCs w:val="16"/>
              </w:rPr>
              <w:t>ty</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trieslovinový</w:t>
            </w:r>
            <w:r>
              <w:rPr>
                <w:rFonts w:hint="default"/>
                <w:sz w:val="16"/>
                <w:szCs w:val="16"/>
              </w:rPr>
              <w:t>ch výť</w:t>
            </w:r>
            <w:r>
              <w:rPr>
                <w:rFonts w:hint="default"/>
                <w:sz w:val="16"/>
                <w:szCs w:val="16"/>
              </w:rPr>
              <w:t>až</w:t>
            </w:r>
            <w:r>
              <w:rPr>
                <w:rFonts w:hint="default"/>
                <w:sz w:val="16"/>
                <w:szCs w:val="16"/>
              </w:rPr>
              <w:t>kov rastlinné</w:t>
            </w:r>
            <w:r>
              <w:rPr>
                <w:rFonts w:hint="default"/>
                <w:sz w:val="16"/>
                <w:szCs w:val="16"/>
              </w:rPr>
              <w:t>ho pô</w:t>
            </w:r>
            <w:r>
              <w:rPr>
                <w:rFonts w:hint="default"/>
                <w:sz w:val="16"/>
                <w:szCs w:val="16"/>
              </w:rPr>
              <w:t>vodu</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6" w:space="0" w:color="auto"/>
              <w:right w:val="nil"/>
            </w:tcBorders>
            <w:textDirection w:val="lrTb"/>
            <w:vAlign w:val="top"/>
          </w:tcPr>
          <w:p w:rsidR="00E2180F">
            <w:pPr>
              <w:bidi w:val="0"/>
              <w:spacing w:line="240" w:lineRule="auto"/>
              <w:rPr>
                <w:sz w:val="16"/>
                <w:szCs w:val="16"/>
              </w:rPr>
            </w:pPr>
            <w:r>
              <w:rPr>
                <w:sz w:val="16"/>
                <w:szCs w:val="16"/>
              </w:rPr>
              <w:t>3205</w:t>
            </w:r>
          </w:p>
        </w:tc>
        <w:tc>
          <w:tcPr>
            <w:tcW w:w="2520" w:type="dxa"/>
            <w:gridSpan w:val="3"/>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sz w:val="16"/>
                <w:szCs w:val="16"/>
              </w:rPr>
            </w:pPr>
            <w:r>
              <w:rPr>
                <w:rFonts w:hint="default"/>
                <w:sz w:val="16"/>
                <w:szCs w:val="16"/>
              </w:rPr>
              <w:t>Farebné</w:t>
            </w:r>
            <w:r>
              <w:rPr>
                <w:rFonts w:hint="default"/>
                <w:sz w:val="16"/>
                <w:szCs w:val="16"/>
              </w:rPr>
              <w:t xml:space="preserve"> laky; prí</w:t>
            </w:r>
            <w:r>
              <w:rPr>
                <w:rFonts w:hint="default"/>
                <w:sz w:val="16"/>
                <w:szCs w:val="16"/>
              </w:rPr>
              <w:t>pravky uvedené</w:t>
            </w:r>
            <w:r>
              <w:rPr>
                <w:rFonts w:hint="default"/>
                <w:sz w:val="16"/>
                <w:szCs w:val="16"/>
              </w:rPr>
              <w:t xml:space="preserve"> v pozná</w:t>
            </w:r>
            <w:r>
              <w:rPr>
                <w:rFonts w:hint="default"/>
                <w:sz w:val="16"/>
                <w:szCs w:val="16"/>
              </w:rPr>
              <w:t>mke 3 k tejto kapitole, založ</w:t>
            </w:r>
            <w:r>
              <w:rPr>
                <w:rFonts w:hint="default"/>
                <w:sz w:val="16"/>
                <w:szCs w:val="16"/>
              </w:rPr>
              <w:t>ené</w:t>
            </w:r>
            <w:r>
              <w:rPr>
                <w:rFonts w:hint="default"/>
                <w:sz w:val="16"/>
                <w:szCs w:val="16"/>
              </w:rPr>
              <w:t xml:space="preserve"> na farebný</w:t>
            </w:r>
            <w:r>
              <w:rPr>
                <w:rFonts w:hint="default"/>
                <w:sz w:val="16"/>
                <w:szCs w:val="16"/>
              </w:rPr>
              <w:t>ch lakoch (</w:t>
            </w:r>
            <w:r>
              <w:rPr>
                <w:rStyle w:val="FootnoteReference"/>
                <w:sz w:val="16"/>
                <w:szCs w:val="16"/>
                <w:rtl w:val="0"/>
              </w:rPr>
              <w:footnoteReference w:id="28"/>
            </w:r>
            <w:r>
              <w:rPr>
                <w:sz w:val="16"/>
                <w:szCs w:val="16"/>
              </w:rPr>
              <w:t>)</w:t>
            </w:r>
          </w:p>
        </w:tc>
        <w:tc>
          <w:tcPr>
            <w:tcW w:w="2521" w:type="dxa"/>
            <w:gridSpan w:val="2"/>
            <w:tcBorders>
              <w:top w:val="nil"/>
              <w:left w:val="nil"/>
              <w:bottom w:val="single" w:sz="6"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iek 3203, 3204 a 3205. Materiá</w:t>
            </w:r>
            <w:r>
              <w:rPr>
                <w:rFonts w:hint="default"/>
                <w:sz w:val="16"/>
                <w:szCs w:val="16"/>
              </w:rPr>
              <w:t>ly polož</w:t>
            </w:r>
            <w:r>
              <w:rPr>
                <w:rFonts w:hint="default"/>
                <w:sz w:val="16"/>
                <w:szCs w:val="16"/>
              </w:rPr>
              <w:t>ky 3205 sa vš</w:t>
            </w:r>
            <w:r>
              <w:rPr>
                <w:rFonts w:hint="default"/>
                <w:sz w:val="16"/>
                <w:szCs w:val="16"/>
              </w:rPr>
              <w:t>ak môž</w:t>
            </w:r>
            <w:r>
              <w:rPr>
                <w:rFonts w:hint="default"/>
                <w:sz w:val="16"/>
                <w:szCs w:val="16"/>
              </w:rPr>
              <w:t>u použ</w:t>
            </w:r>
            <w:r>
              <w:rPr>
                <w:rFonts w:hint="default"/>
                <w:sz w:val="16"/>
                <w:szCs w:val="16"/>
              </w:rPr>
              <w:t>iť</w:t>
            </w:r>
            <w:r>
              <w:rPr>
                <w:rFonts w:hint="default"/>
                <w:sz w:val="16"/>
                <w:szCs w:val="16"/>
              </w:rPr>
              <w:t>, ak ich celková</w:t>
            </w:r>
            <w:r>
              <w:rPr>
                <w:rFonts w:hint="default"/>
                <w:sz w:val="16"/>
                <w:szCs w:val="16"/>
              </w:rPr>
              <w:t xml:space="preserve"> hodnota nepresahuje 20 %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w:t>
            </w:r>
            <w:r>
              <w:rPr>
                <w:rFonts w:hint="default"/>
                <w:sz w:val="16"/>
                <w:szCs w:val="16"/>
              </w:rPr>
              <w:t>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single" w:sz="6" w:space="0" w:color="auto"/>
              <w:left w:val="single" w:sz="6" w:space="0" w:color="auto"/>
              <w:bottom w:val="single" w:sz="4" w:space="0" w:color="auto"/>
              <w:right w:val="nil"/>
            </w:tcBorders>
            <w:textDirection w:val="lrTb"/>
            <w:vAlign w:val="top"/>
          </w:tcPr>
          <w:p w:rsidR="00E2180F">
            <w:pPr>
              <w:bidi w:val="0"/>
              <w:spacing w:line="240" w:lineRule="auto"/>
              <w:rPr>
                <w:sz w:val="16"/>
                <w:szCs w:val="16"/>
              </w:rPr>
            </w:pPr>
            <w:r>
              <w:rPr>
                <w:sz w:val="16"/>
                <w:szCs w:val="16"/>
              </w:rPr>
              <w:t>ex kapitola 33</w:t>
            </w:r>
          </w:p>
        </w:tc>
        <w:tc>
          <w:tcPr>
            <w:tcW w:w="2520" w:type="dxa"/>
            <w:gridSpan w:val="3"/>
            <w:tcBorders>
              <w:top w:val="single" w:sz="6" w:space="0" w:color="auto"/>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Silice a rezinoidy; voň</w:t>
            </w:r>
            <w:r>
              <w:rPr>
                <w:rFonts w:hint="default"/>
                <w:sz w:val="16"/>
                <w:szCs w:val="16"/>
              </w:rPr>
              <w:t>avká</w:t>
            </w:r>
            <w:r>
              <w:rPr>
                <w:rFonts w:hint="default"/>
                <w:sz w:val="16"/>
                <w:szCs w:val="16"/>
              </w:rPr>
              <w:t>rske, kozmetické</w:t>
            </w:r>
            <w:r>
              <w:rPr>
                <w:rFonts w:hint="default"/>
                <w:sz w:val="16"/>
                <w:szCs w:val="16"/>
              </w:rPr>
              <w:t xml:space="preserve"> a toaletné</w:t>
            </w:r>
            <w:r>
              <w:rPr>
                <w:rFonts w:hint="default"/>
                <w:sz w:val="16"/>
                <w:szCs w:val="16"/>
              </w:rPr>
              <w:t xml:space="preserve"> prí</w:t>
            </w:r>
            <w:r>
              <w:rPr>
                <w:rFonts w:hint="default"/>
                <w:sz w:val="16"/>
                <w:szCs w:val="16"/>
              </w:rPr>
              <w:t>pravky; okrem:</w:t>
            </w:r>
          </w:p>
        </w:tc>
        <w:tc>
          <w:tcPr>
            <w:tcW w:w="2521" w:type="dxa"/>
            <w:gridSpan w:val="2"/>
            <w:tcBorders>
              <w:top w:val="single" w:sz="6" w:space="0" w:color="auto"/>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 Materiá</w:t>
            </w:r>
            <w:r>
              <w:rPr>
                <w:rFonts w:hint="default"/>
                <w:sz w:val="16"/>
                <w:szCs w:val="16"/>
              </w:rPr>
              <w:t>ly tej istej polož</w:t>
            </w:r>
            <w:r>
              <w:rPr>
                <w:rFonts w:hint="default"/>
                <w:sz w:val="16"/>
                <w:szCs w:val="16"/>
              </w:rPr>
              <w:t>ky ako vý</w:t>
            </w:r>
            <w:r>
              <w:rPr>
                <w:rFonts w:hint="default"/>
                <w:sz w:val="16"/>
                <w:szCs w:val="16"/>
              </w:rPr>
              <w:t>robok sa vš</w:t>
            </w:r>
            <w:r>
              <w:rPr>
                <w:rFonts w:hint="default"/>
                <w:sz w:val="16"/>
                <w:szCs w:val="16"/>
              </w:rPr>
              <w:t>ak môž</w:t>
            </w:r>
            <w:r>
              <w:rPr>
                <w:rFonts w:hint="default"/>
                <w:sz w:val="16"/>
                <w:szCs w:val="16"/>
              </w:rPr>
              <w:t>u použ</w:t>
            </w:r>
            <w:r>
              <w:rPr>
                <w:rFonts w:hint="default"/>
                <w:sz w:val="16"/>
                <w:szCs w:val="16"/>
              </w:rPr>
              <w:t>iť</w:t>
            </w:r>
            <w:r>
              <w:rPr>
                <w:rFonts w:hint="default"/>
                <w:sz w:val="16"/>
                <w:szCs w:val="16"/>
              </w:rPr>
              <w:t>, ak ich celková</w:t>
            </w:r>
            <w:r>
              <w:rPr>
                <w:rFonts w:hint="default"/>
                <w:sz w:val="16"/>
                <w:szCs w:val="16"/>
              </w:rPr>
              <w:t xml:space="preserve"> hodnota nepresahuje 20 </w:t>
            </w:r>
            <w:r>
              <w:rPr>
                <w:rFonts w:hint="default"/>
                <w:sz w:val="16"/>
                <w:szCs w:val="16"/>
              </w:rPr>
              <w:t>% ceny vý</w:t>
            </w:r>
            <w:r>
              <w:rPr>
                <w:rFonts w:hint="default"/>
                <w:sz w:val="16"/>
                <w:szCs w:val="16"/>
              </w:rPr>
              <w:t>robku zo zá</w:t>
            </w:r>
            <w:r>
              <w:rPr>
                <w:rFonts w:hint="default"/>
                <w:sz w:val="16"/>
                <w:szCs w:val="16"/>
              </w:rPr>
              <w:t>vodu</w:t>
            </w:r>
          </w:p>
        </w:tc>
        <w:tc>
          <w:tcPr>
            <w:tcW w:w="2581" w:type="dxa"/>
            <w:gridSpan w:val="2"/>
            <w:tcBorders>
              <w:top w:val="single" w:sz="6" w:space="0" w:color="auto"/>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single" w:sz="6" w:space="0" w:color="auto"/>
              <w:left w:val="single" w:sz="6" w:space="0" w:color="auto"/>
              <w:bottom w:val="single" w:sz="4" w:space="0" w:color="auto"/>
              <w:right w:val="nil"/>
            </w:tcBorders>
            <w:textDirection w:val="lrTb"/>
            <w:vAlign w:val="top"/>
          </w:tcPr>
          <w:p w:rsidR="00E2180F">
            <w:pPr>
              <w:bidi w:val="0"/>
              <w:spacing w:line="240" w:lineRule="auto"/>
              <w:rPr>
                <w:sz w:val="16"/>
                <w:szCs w:val="16"/>
              </w:rPr>
            </w:pPr>
            <w:r>
              <w:rPr>
                <w:sz w:val="16"/>
                <w:szCs w:val="16"/>
              </w:rPr>
              <w:t>3301</w:t>
            </w:r>
          </w:p>
        </w:tc>
        <w:tc>
          <w:tcPr>
            <w:tcW w:w="2520" w:type="dxa"/>
            <w:gridSpan w:val="3"/>
            <w:tcBorders>
              <w:top w:val="single" w:sz="6" w:space="0" w:color="auto"/>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Silice (tiež</w:t>
            </w:r>
            <w:r>
              <w:rPr>
                <w:rFonts w:hint="default"/>
                <w:sz w:val="16"/>
                <w:szCs w:val="16"/>
              </w:rPr>
              <w:t xml:space="preserve"> deterpé</w:t>
            </w:r>
            <w:r>
              <w:rPr>
                <w:rFonts w:hint="default"/>
                <w:sz w:val="16"/>
                <w:szCs w:val="16"/>
              </w:rPr>
              <w:t>nované</w:t>
            </w:r>
            <w:r>
              <w:rPr>
                <w:rFonts w:hint="default"/>
                <w:sz w:val="16"/>
                <w:szCs w:val="16"/>
              </w:rPr>
              <w:t>) vrá</w:t>
            </w:r>
            <w:r>
              <w:rPr>
                <w:rFonts w:hint="default"/>
                <w:sz w:val="16"/>
                <w:szCs w:val="16"/>
              </w:rPr>
              <w:t>tane pevný</w:t>
            </w:r>
            <w:r>
              <w:rPr>
                <w:rFonts w:hint="default"/>
                <w:sz w:val="16"/>
                <w:szCs w:val="16"/>
              </w:rPr>
              <w:t>ch a absolú</w:t>
            </w:r>
            <w:r>
              <w:rPr>
                <w:rFonts w:hint="default"/>
                <w:sz w:val="16"/>
                <w:szCs w:val="16"/>
              </w:rPr>
              <w:t>tnych; rezinoidy; extrahované</w:t>
            </w:r>
            <w:r>
              <w:rPr>
                <w:rFonts w:hint="default"/>
                <w:sz w:val="16"/>
                <w:szCs w:val="16"/>
              </w:rPr>
              <w:t xml:space="preserve"> oleorezí</w:t>
            </w:r>
            <w:r>
              <w:rPr>
                <w:rFonts w:hint="default"/>
                <w:sz w:val="16"/>
                <w:szCs w:val="16"/>
              </w:rPr>
              <w:t>ny; koncentrá</w:t>
            </w:r>
            <w:r>
              <w:rPr>
                <w:rFonts w:hint="default"/>
                <w:sz w:val="16"/>
                <w:szCs w:val="16"/>
              </w:rPr>
              <w:t>ty silí</w:t>
            </w:r>
            <w:r>
              <w:rPr>
                <w:rFonts w:hint="default"/>
                <w:sz w:val="16"/>
                <w:szCs w:val="16"/>
              </w:rPr>
              <w:t>c v tukoch, v </w:t>
            </w:r>
            <w:r>
              <w:rPr>
                <w:rFonts w:hint="default"/>
                <w:sz w:val="16"/>
                <w:szCs w:val="16"/>
              </w:rPr>
              <w:t>nevysychateľ</w:t>
            </w:r>
            <w:r>
              <w:rPr>
                <w:rFonts w:hint="default"/>
                <w:sz w:val="16"/>
                <w:szCs w:val="16"/>
              </w:rPr>
              <w:t>ný</w:t>
            </w:r>
            <w:r>
              <w:rPr>
                <w:rFonts w:hint="default"/>
                <w:sz w:val="16"/>
                <w:szCs w:val="16"/>
              </w:rPr>
              <w:t>ch olejoch, vo voskoch alebo podobne, zí</w:t>
            </w:r>
            <w:r>
              <w:rPr>
                <w:rFonts w:hint="default"/>
                <w:sz w:val="16"/>
                <w:szCs w:val="16"/>
              </w:rPr>
              <w:t>skané</w:t>
            </w:r>
            <w:r>
              <w:rPr>
                <w:rFonts w:hint="default"/>
                <w:sz w:val="16"/>
                <w:szCs w:val="16"/>
              </w:rPr>
              <w:t xml:space="preserve"> napustení</w:t>
            </w:r>
            <w:r>
              <w:rPr>
                <w:rFonts w:hint="default"/>
                <w:sz w:val="16"/>
                <w:szCs w:val="16"/>
              </w:rPr>
              <w:t>m tý</w:t>
            </w:r>
            <w:r>
              <w:rPr>
                <w:rFonts w:hint="default"/>
                <w:sz w:val="16"/>
                <w:szCs w:val="16"/>
              </w:rPr>
              <w:t>chto vý</w:t>
            </w:r>
            <w:r>
              <w:rPr>
                <w:rFonts w:hint="default"/>
                <w:sz w:val="16"/>
                <w:szCs w:val="16"/>
              </w:rPr>
              <w:t>robkov vonnou esenciou alebo macerá</w:t>
            </w:r>
            <w:r>
              <w:rPr>
                <w:rFonts w:hint="default"/>
                <w:sz w:val="16"/>
                <w:szCs w:val="16"/>
              </w:rPr>
              <w:t>ciou; terpenické</w:t>
            </w:r>
            <w:r>
              <w:rPr>
                <w:rFonts w:hint="default"/>
                <w:sz w:val="16"/>
                <w:szCs w:val="16"/>
              </w:rPr>
              <w:t xml:space="preserve"> vedľ</w:t>
            </w:r>
            <w:r>
              <w:rPr>
                <w:rFonts w:hint="default"/>
                <w:sz w:val="16"/>
                <w:szCs w:val="16"/>
              </w:rPr>
              <w:t>ajš</w:t>
            </w:r>
            <w:r>
              <w:rPr>
                <w:rFonts w:hint="default"/>
                <w:sz w:val="16"/>
                <w:szCs w:val="16"/>
              </w:rPr>
              <w:t xml:space="preserve">ie produkty </w:t>
            </w:r>
            <w:r>
              <w:rPr>
                <w:rFonts w:hint="default"/>
                <w:sz w:val="16"/>
                <w:szCs w:val="16"/>
              </w:rPr>
              <w:t>v</w:t>
            </w:r>
            <w:r>
              <w:rPr>
                <w:rFonts w:hint="default"/>
                <w:sz w:val="16"/>
                <w:szCs w:val="16"/>
              </w:rPr>
              <w:t>znikajú</w:t>
            </w:r>
            <w:r>
              <w:rPr>
                <w:rFonts w:hint="default"/>
                <w:sz w:val="16"/>
                <w:szCs w:val="16"/>
              </w:rPr>
              <w:t>ce pri deterpená</w:t>
            </w:r>
            <w:r>
              <w:rPr>
                <w:rFonts w:hint="default"/>
                <w:sz w:val="16"/>
                <w:szCs w:val="16"/>
              </w:rPr>
              <w:t>cii silí</w:t>
            </w:r>
            <w:r>
              <w:rPr>
                <w:rFonts w:hint="default"/>
                <w:sz w:val="16"/>
                <w:szCs w:val="16"/>
              </w:rPr>
              <w:t>c; vodné</w:t>
            </w:r>
            <w:r>
              <w:rPr>
                <w:rFonts w:hint="default"/>
                <w:sz w:val="16"/>
                <w:szCs w:val="16"/>
              </w:rPr>
              <w:t xml:space="preserve"> destilá</w:t>
            </w:r>
            <w:r>
              <w:rPr>
                <w:rFonts w:hint="default"/>
                <w:sz w:val="16"/>
                <w:szCs w:val="16"/>
              </w:rPr>
              <w:t>ty a vodné</w:t>
            </w:r>
            <w:r>
              <w:rPr>
                <w:rFonts w:hint="default"/>
                <w:sz w:val="16"/>
                <w:szCs w:val="16"/>
              </w:rPr>
              <w:t xml:space="preserve"> roztoky silí</w:t>
            </w:r>
            <w:r>
              <w:rPr>
                <w:rFonts w:hint="default"/>
                <w:sz w:val="16"/>
                <w:szCs w:val="16"/>
              </w:rPr>
              <w:t>c</w:t>
            </w:r>
          </w:p>
        </w:tc>
        <w:tc>
          <w:tcPr>
            <w:tcW w:w="2521" w:type="dxa"/>
            <w:gridSpan w:val="2"/>
            <w:tcBorders>
              <w:top w:val="single" w:sz="6" w:space="0" w:color="auto"/>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vrá</w:t>
            </w:r>
            <w:r>
              <w:rPr>
                <w:rFonts w:hint="default"/>
                <w:sz w:val="16"/>
                <w:szCs w:val="16"/>
              </w:rPr>
              <w:t>tane materiá</w:t>
            </w:r>
            <w:r>
              <w:rPr>
                <w:rFonts w:hint="default"/>
                <w:sz w:val="16"/>
                <w:szCs w:val="16"/>
              </w:rPr>
              <w:t>lov rozdielnej „</w:t>
            </w:r>
            <w:r>
              <w:rPr>
                <w:rFonts w:hint="default"/>
                <w:sz w:val="16"/>
                <w:szCs w:val="16"/>
              </w:rPr>
              <w:t>skupiny“ </w:t>
            </w:r>
            <w:r>
              <w:rPr>
                <w:rFonts w:hint="default"/>
                <w:sz w:val="16"/>
                <w:szCs w:val="16"/>
              </w:rPr>
              <w:t>(</w:t>
            </w:r>
            <w:r>
              <w:rPr>
                <w:rStyle w:val="FootnoteReference"/>
                <w:sz w:val="16"/>
                <w:szCs w:val="16"/>
                <w:rtl w:val="0"/>
              </w:rPr>
              <w:footnoteReference w:id="29"/>
            </w:r>
            <w:r>
              <w:rPr>
                <w:sz w:val="16"/>
                <w:szCs w:val="16"/>
              </w:rPr>
              <w:t>) v tejto polo</w:t>
            </w:r>
            <w:r>
              <w:rPr>
                <w:rFonts w:hint="default"/>
                <w:sz w:val="16"/>
                <w:szCs w:val="16"/>
              </w:rPr>
              <w:t>ž</w:t>
            </w:r>
            <w:r>
              <w:rPr>
                <w:rFonts w:hint="default"/>
                <w:sz w:val="16"/>
                <w:szCs w:val="16"/>
              </w:rPr>
              <w:t>ke. Materiá</w:t>
            </w:r>
            <w:r>
              <w:rPr>
                <w:rFonts w:hint="default"/>
                <w:sz w:val="16"/>
                <w:szCs w:val="16"/>
              </w:rPr>
              <w:t>ly tej istej skupiny ako vý</w:t>
            </w:r>
            <w:r>
              <w:rPr>
                <w:rFonts w:hint="default"/>
                <w:sz w:val="16"/>
                <w:szCs w:val="16"/>
              </w:rPr>
              <w:t>robok vš</w:t>
            </w:r>
            <w:r>
              <w:rPr>
                <w:rFonts w:hint="default"/>
                <w:sz w:val="16"/>
                <w:szCs w:val="16"/>
              </w:rPr>
              <w:t>ak mož</w:t>
            </w:r>
            <w:r>
              <w:rPr>
                <w:rFonts w:hint="default"/>
                <w:sz w:val="16"/>
                <w:szCs w:val="16"/>
              </w:rPr>
              <w:t>no použ</w:t>
            </w:r>
            <w:r>
              <w:rPr>
                <w:rFonts w:hint="default"/>
                <w:sz w:val="16"/>
                <w:szCs w:val="16"/>
              </w:rPr>
              <w:t>iť</w:t>
            </w:r>
            <w:r>
              <w:rPr>
                <w:rFonts w:hint="default"/>
                <w:sz w:val="16"/>
                <w:szCs w:val="16"/>
              </w:rPr>
              <w:t>, ak ich celková</w:t>
            </w:r>
            <w:r>
              <w:rPr>
                <w:rFonts w:hint="default"/>
                <w:sz w:val="16"/>
                <w:szCs w:val="16"/>
              </w:rPr>
              <w:t xml:space="preserve"> hodnota nepresiahne 20 </w:t>
            </w:r>
            <w:r>
              <w:rPr>
                <w:rFonts w:hint="default"/>
                <w:sz w:val="16"/>
                <w:szCs w:val="16"/>
              </w:rPr>
              <w:t>% ceny vý</w:t>
            </w:r>
            <w:r>
              <w:rPr>
                <w:rFonts w:hint="default"/>
                <w:sz w:val="16"/>
                <w:szCs w:val="16"/>
              </w:rPr>
              <w:t>robku zo zá</w:t>
            </w:r>
            <w:r>
              <w:rPr>
                <w:rFonts w:hint="default"/>
                <w:sz w:val="16"/>
                <w:szCs w:val="16"/>
              </w:rPr>
              <w:t>vodu</w:t>
            </w:r>
          </w:p>
        </w:tc>
        <w:tc>
          <w:tcPr>
            <w:tcW w:w="2581" w:type="dxa"/>
            <w:gridSpan w:val="2"/>
            <w:tcBorders>
              <w:top w:val="single" w:sz="6" w:space="0" w:color="auto"/>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single" w:sz="6" w:space="0" w:color="auto"/>
              <w:left w:val="single" w:sz="6" w:space="0" w:color="auto"/>
              <w:bottom w:val="nil"/>
              <w:right w:val="nil"/>
            </w:tcBorders>
            <w:textDirection w:val="lrTb"/>
            <w:vAlign w:val="top"/>
          </w:tcPr>
          <w:p w:rsidR="00E2180F">
            <w:pPr>
              <w:bidi w:val="0"/>
              <w:spacing w:line="240" w:lineRule="auto"/>
              <w:rPr>
                <w:sz w:val="16"/>
                <w:szCs w:val="16"/>
              </w:rPr>
            </w:pPr>
            <w:r>
              <w:rPr>
                <w:sz w:val="16"/>
                <w:szCs w:val="16"/>
              </w:rPr>
              <w:t>ex kapitola 34</w:t>
            </w:r>
          </w:p>
        </w:tc>
        <w:tc>
          <w:tcPr>
            <w:tcW w:w="2520" w:type="dxa"/>
            <w:gridSpan w:val="3"/>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Mydlo, organické</w:t>
            </w:r>
            <w:r>
              <w:rPr>
                <w:rFonts w:hint="default"/>
                <w:sz w:val="16"/>
                <w:szCs w:val="16"/>
              </w:rPr>
              <w:t xml:space="preserve"> povrchovo aktí</w:t>
            </w:r>
            <w:r>
              <w:rPr>
                <w:rFonts w:hint="default"/>
                <w:sz w:val="16"/>
                <w:szCs w:val="16"/>
              </w:rPr>
              <w:t>vne lá</w:t>
            </w:r>
            <w:r>
              <w:rPr>
                <w:rFonts w:hint="default"/>
                <w:sz w:val="16"/>
                <w:szCs w:val="16"/>
              </w:rPr>
              <w:t>tky, pracie prí</w:t>
            </w:r>
            <w:r>
              <w:rPr>
                <w:rFonts w:hint="default"/>
                <w:sz w:val="16"/>
                <w:szCs w:val="16"/>
              </w:rPr>
              <w:t>pravky, mazacie prí</w:t>
            </w:r>
            <w:r>
              <w:rPr>
                <w:rFonts w:hint="default"/>
                <w:sz w:val="16"/>
                <w:szCs w:val="16"/>
              </w:rPr>
              <w:t>pravky, umelé</w:t>
            </w:r>
            <w:r>
              <w:rPr>
                <w:rFonts w:hint="default"/>
                <w:sz w:val="16"/>
                <w:szCs w:val="16"/>
              </w:rPr>
              <w:t xml:space="preserve"> vosky, pripravené</w:t>
            </w:r>
            <w:r>
              <w:rPr>
                <w:rFonts w:hint="default"/>
                <w:sz w:val="16"/>
                <w:szCs w:val="16"/>
              </w:rPr>
              <w:t xml:space="preserve"> vosky, leš</w:t>
            </w:r>
            <w:r>
              <w:rPr>
                <w:rFonts w:hint="default"/>
                <w:sz w:val="16"/>
                <w:szCs w:val="16"/>
              </w:rPr>
              <w:t>tiace alebo č</w:t>
            </w:r>
            <w:r>
              <w:rPr>
                <w:rFonts w:hint="default"/>
                <w:sz w:val="16"/>
                <w:szCs w:val="16"/>
              </w:rPr>
              <w:t>istiace prí</w:t>
            </w:r>
            <w:r>
              <w:rPr>
                <w:rFonts w:hint="default"/>
                <w:sz w:val="16"/>
                <w:szCs w:val="16"/>
              </w:rPr>
              <w:t>pravky, svieč</w:t>
            </w:r>
            <w:r>
              <w:rPr>
                <w:rFonts w:hint="default"/>
                <w:sz w:val="16"/>
                <w:szCs w:val="16"/>
              </w:rPr>
              <w:t>ky a podobné</w:t>
            </w:r>
            <w:r>
              <w:rPr>
                <w:rFonts w:hint="default"/>
                <w:sz w:val="16"/>
                <w:szCs w:val="16"/>
              </w:rPr>
              <w:t xml:space="preserve"> vý</w:t>
            </w:r>
            <w:r>
              <w:rPr>
                <w:rFonts w:hint="default"/>
                <w:sz w:val="16"/>
                <w:szCs w:val="16"/>
              </w:rPr>
              <w:t>robky, modelovacie pasty, zubné</w:t>
            </w:r>
            <w:r>
              <w:rPr>
                <w:rFonts w:hint="default"/>
                <w:sz w:val="16"/>
                <w:szCs w:val="16"/>
              </w:rPr>
              <w:t xml:space="preserve"> vosky a zubné</w:t>
            </w:r>
            <w:r>
              <w:rPr>
                <w:rFonts w:hint="default"/>
                <w:sz w:val="16"/>
                <w:szCs w:val="16"/>
              </w:rPr>
              <w:t xml:space="preserve"> prí</w:t>
            </w:r>
            <w:r>
              <w:rPr>
                <w:rFonts w:hint="default"/>
                <w:sz w:val="16"/>
                <w:szCs w:val="16"/>
              </w:rPr>
              <w:t>pravky na bá</w:t>
            </w:r>
            <w:r>
              <w:rPr>
                <w:rFonts w:hint="default"/>
                <w:sz w:val="16"/>
                <w:szCs w:val="16"/>
              </w:rPr>
              <w:t>ze sadry; okrem:</w:t>
            </w:r>
          </w:p>
        </w:tc>
        <w:tc>
          <w:tcPr>
            <w:tcW w:w="2521" w:type="dxa"/>
            <w:gridSpan w:val="2"/>
            <w:tcBorders>
              <w:top w:val="single" w:sz="6"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w:t>
            </w:r>
            <w:r>
              <w:rPr>
                <w:rFonts w:hint="default"/>
                <w:sz w:val="16"/>
                <w:szCs w:val="16"/>
              </w:rPr>
              <w:t>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 Materiá</w:t>
            </w:r>
            <w:r>
              <w:rPr>
                <w:rFonts w:hint="default"/>
                <w:sz w:val="16"/>
                <w:szCs w:val="16"/>
              </w:rPr>
              <w:t>ly tej istej polož</w:t>
            </w:r>
            <w:r>
              <w:rPr>
                <w:rFonts w:hint="default"/>
                <w:sz w:val="16"/>
                <w:szCs w:val="16"/>
              </w:rPr>
              <w:t>ky ako vý</w:t>
            </w:r>
            <w:r>
              <w:rPr>
                <w:rFonts w:hint="default"/>
                <w:sz w:val="16"/>
                <w:szCs w:val="16"/>
              </w:rPr>
              <w:t>robok sa vš</w:t>
            </w:r>
            <w:r>
              <w:rPr>
                <w:rFonts w:hint="default"/>
                <w:sz w:val="16"/>
                <w:szCs w:val="16"/>
              </w:rPr>
              <w:t>ak môž</w:t>
            </w:r>
            <w:r>
              <w:rPr>
                <w:rFonts w:hint="default"/>
                <w:sz w:val="16"/>
                <w:szCs w:val="16"/>
              </w:rPr>
              <w:t>u použ</w:t>
            </w:r>
            <w:r>
              <w:rPr>
                <w:rFonts w:hint="default"/>
                <w:sz w:val="16"/>
                <w:szCs w:val="16"/>
              </w:rPr>
              <w:t>iť</w:t>
            </w:r>
            <w:r>
              <w:rPr>
                <w:rFonts w:hint="default"/>
                <w:sz w:val="16"/>
                <w:szCs w:val="16"/>
              </w:rPr>
              <w:t>, ak ich celková</w:t>
            </w:r>
            <w:r>
              <w:rPr>
                <w:rFonts w:hint="default"/>
                <w:sz w:val="16"/>
                <w:szCs w:val="16"/>
              </w:rPr>
              <w:t xml:space="preserve"> hodnota nepresahuje 20 </w:t>
            </w:r>
            <w:r>
              <w:rPr>
                <w:rFonts w:hint="default"/>
                <w:sz w:val="16"/>
                <w:szCs w:val="16"/>
              </w:rPr>
              <w:t>% ceny vý</w:t>
            </w:r>
            <w:r>
              <w:rPr>
                <w:rFonts w:hint="default"/>
                <w:sz w:val="16"/>
                <w:szCs w:val="16"/>
              </w:rPr>
              <w:t>robku zo zá</w:t>
            </w:r>
            <w:r>
              <w:rPr>
                <w:rFonts w:hint="default"/>
                <w:sz w:val="16"/>
                <w:szCs w:val="16"/>
              </w:rPr>
              <w:t>vodu</w:t>
            </w:r>
          </w:p>
        </w:tc>
        <w:tc>
          <w:tcPr>
            <w:tcW w:w="2581" w:type="dxa"/>
            <w:gridSpan w:val="2"/>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w:t>
            </w:r>
            <w:r>
              <w:rPr>
                <w:rFonts w:hint="default"/>
                <w:sz w:val="16"/>
                <w:szCs w:val="16"/>
              </w:rPr>
              <w:t>% ceny vý</w:t>
            </w:r>
            <w:r>
              <w:rPr>
                <w:rFonts w:hint="default"/>
                <w:sz w:val="16"/>
                <w:szCs w:val="16"/>
              </w:rPr>
              <w:t>robku z</w:t>
            </w:r>
            <w:r>
              <w:rPr>
                <w:rFonts w:hint="default"/>
                <w:sz w:val="16"/>
                <w:szCs w:val="16"/>
              </w:rPr>
              <w:t>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ex 3403</w:t>
            </w:r>
          </w:p>
        </w:tc>
        <w:tc>
          <w:tcPr>
            <w:tcW w:w="2520" w:type="dxa"/>
            <w:gridSpan w:val="3"/>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Mastiace prí</w:t>
            </w:r>
            <w:r>
              <w:rPr>
                <w:rFonts w:hint="default"/>
                <w:sz w:val="16"/>
                <w:szCs w:val="16"/>
              </w:rPr>
              <w:t>pravky obsahujú</w:t>
            </w:r>
            <w:r>
              <w:rPr>
                <w:rFonts w:hint="default"/>
                <w:sz w:val="16"/>
                <w:szCs w:val="16"/>
              </w:rPr>
              <w:t>ce menej ako 70 % hmotnosti minerá</w:t>
            </w:r>
            <w:r>
              <w:rPr>
                <w:rFonts w:hint="default"/>
                <w:sz w:val="16"/>
                <w:szCs w:val="16"/>
              </w:rPr>
              <w:t>lnych olejov alebo olejov zí</w:t>
            </w:r>
            <w:r>
              <w:rPr>
                <w:rFonts w:hint="default"/>
                <w:sz w:val="16"/>
                <w:szCs w:val="16"/>
              </w:rPr>
              <w:t>skaný</w:t>
            </w:r>
            <w:r>
              <w:rPr>
                <w:rFonts w:hint="default"/>
                <w:sz w:val="16"/>
                <w:szCs w:val="16"/>
              </w:rPr>
              <w:t>ch z bitú</w:t>
            </w:r>
            <w:r>
              <w:rPr>
                <w:rFonts w:hint="default"/>
                <w:sz w:val="16"/>
                <w:szCs w:val="16"/>
              </w:rPr>
              <w:t>menový</w:t>
            </w:r>
            <w:r>
              <w:rPr>
                <w:rFonts w:hint="default"/>
                <w:sz w:val="16"/>
                <w:szCs w:val="16"/>
              </w:rPr>
              <w:t>ch nerastov</w:t>
            </w:r>
          </w:p>
        </w:tc>
        <w:tc>
          <w:tcPr>
            <w:tcW w:w="2521" w:type="dxa"/>
            <w:gridSpan w:val="2"/>
            <w:tcBorders>
              <w:top w:val="nil"/>
              <w:left w:val="nil"/>
              <w:bottom w:val="nil"/>
              <w:right w:val="nil"/>
            </w:tcBorders>
            <w:textDirection w:val="lrTb"/>
            <w:vAlign w:val="top"/>
          </w:tcPr>
          <w:p w:rsidR="00E2180F">
            <w:pPr>
              <w:bidi w:val="0"/>
              <w:spacing w:line="240" w:lineRule="auto"/>
              <w:rPr>
                <w:position w:val="6"/>
                <w:sz w:val="16"/>
                <w:szCs w:val="16"/>
              </w:rPr>
            </w:pPr>
            <w:r>
              <w:rPr>
                <w:rFonts w:hint="default"/>
                <w:sz w:val="16"/>
                <w:szCs w:val="16"/>
              </w:rPr>
              <w:t>Operá</w:t>
            </w:r>
            <w:r>
              <w:rPr>
                <w:rFonts w:hint="default"/>
                <w:sz w:val="16"/>
                <w:szCs w:val="16"/>
              </w:rPr>
              <w:t>cie spojené</w:t>
            </w:r>
            <w:r>
              <w:rPr>
                <w:rFonts w:hint="default"/>
                <w:sz w:val="16"/>
                <w:szCs w:val="16"/>
              </w:rPr>
              <w:t xml:space="preserve"> s rafiná</w:t>
            </w:r>
            <w:r>
              <w:rPr>
                <w:rFonts w:hint="default"/>
                <w:sz w:val="16"/>
                <w:szCs w:val="16"/>
              </w:rPr>
              <w:t>ciou a/alebo jedný</w:t>
            </w:r>
            <w:r>
              <w:rPr>
                <w:rFonts w:hint="default"/>
                <w:sz w:val="16"/>
                <w:szCs w:val="16"/>
              </w:rPr>
              <w:t>m alebo viacerý</w:t>
            </w:r>
            <w:r>
              <w:rPr>
                <w:rFonts w:hint="default"/>
                <w:sz w:val="16"/>
                <w:szCs w:val="16"/>
              </w:rPr>
              <w:t>mi š</w:t>
            </w:r>
            <w:r>
              <w:rPr>
                <w:rFonts w:hint="default"/>
                <w:sz w:val="16"/>
                <w:szCs w:val="16"/>
              </w:rPr>
              <w:t>pecifický</w:t>
            </w:r>
            <w:r>
              <w:rPr>
                <w:rFonts w:hint="default"/>
                <w:sz w:val="16"/>
                <w:szCs w:val="16"/>
              </w:rPr>
              <w:t>m(-i) spracovaní</w:t>
            </w:r>
            <w:r>
              <w:rPr>
                <w:rFonts w:hint="default"/>
                <w:sz w:val="16"/>
                <w:szCs w:val="16"/>
              </w:rPr>
              <w:t>m(-iami) (</w:t>
            </w:r>
            <w:r>
              <w:rPr>
                <w:rStyle w:val="FootnoteReference"/>
                <w:sz w:val="16"/>
                <w:szCs w:val="16"/>
                <w:rtl w:val="0"/>
              </w:rPr>
              <w:footnoteReference w:id="30"/>
            </w:r>
            <w:r>
              <w:rPr>
                <w:sz w:val="16"/>
                <w:szCs w:val="16"/>
              </w:rPr>
              <w:t>)</w:t>
            </w:r>
          </w:p>
          <w:p w:rsidR="00E2180F">
            <w:pPr>
              <w:bidi w:val="0"/>
              <w:spacing w:line="240" w:lineRule="auto"/>
              <w:rPr>
                <w:sz w:val="16"/>
                <w:szCs w:val="16"/>
              </w:rPr>
            </w:pPr>
            <w:r>
              <w:rPr>
                <w:sz w:val="16"/>
                <w:szCs w:val="16"/>
              </w:rPr>
              <w:t>alebo</w:t>
            </w:r>
          </w:p>
          <w:p w:rsidR="00E2180F">
            <w:pPr>
              <w:bidi w:val="0"/>
              <w:spacing w:line="240" w:lineRule="auto"/>
              <w:rPr>
                <w:rFonts w:hint="default"/>
                <w:sz w:val="16"/>
                <w:szCs w:val="16"/>
              </w:rPr>
            </w:pPr>
            <w:r>
              <w:rPr>
                <w:rFonts w:hint="default"/>
                <w:sz w:val="16"/>
                <w:szCs w:val="16"/>
              </w:rPr>
              <w:t>Iné</w:t>
            </w:r>
            <w:r>
              <w:rPr>
                <w:rFonts w:hint="default"/>
                <w:sz w:val="16"/>
                <w:szCs w:val="16"/>
              </w:rPr>
              <w:t xml:space="preserve"> operá</w:t>
            </w:r>
            <w:r>
              <w:rPr>
                <w:rFonts w:hint="default"/>
                <w:sz w:val="16"/>
                <w:szCs w:val="16"/>
              </w:rPr>
              <w:t>cie, v ktorý</w:t>
            </w:r>
            <w:r>
              <w:rPr>
                <w:rFonts w:hint="default"/>
                <w:sz w:val="16"/>
                <w:szCs w:val="16"/>
              </w:rPr>
              <w:t>ch sú</w:t>
            </w:r>
            <w:r>
              <w:rPr>
                <w:rFonts w:hint="default"/>
                <w:sz w:val="16"/>
                <w:szCs w:val="16"/>
              </w:rPr>
              <w:t xml:space="preserve"> vš</w:t>
            </w:r>
            <w:r>
              <w:rPr>
                <w:rFonts w:hint="default"/>
                <w:sz w:val="16"/>
                <w:szCs w:val="16"/>
              </w:rPr>
              <w:t>etky použ</w:t>
            </w:r>
            <w:r>
              <w:rPr>
                <w:rFonts w:hint="default"/>
                <w:sz w:val="16"/>
                <w:szCs w:val="16"/>
              </w:rPr>
              <w:t>ité</w:t>
            </w:r>
            <w:r>
              <w:rPr>
                <w:rFonts w:hint="default"/>
                <w:sz w:val="16"/>
                <w:szCs w:val="16"/>
              </w:rPr>
              <w:t xml:space="preserve"> materiá</w:t>
            </w:r>
            <w:r>
              <w:rPr>
                <w:rFonts w:hint="default"/>
                <w:sz w:val="16"/>
                <w:szCs w:val="16"/>
              </w:rPr>
              <w:t>ly zatriedené</w:t>
            </w:r>
            <w:r>
              <w:rPr>
                <w:rFonts w:hint="default"/>
                <w:sz w:val="16"/>
                <w:szCs w:val="16"/>
              </w:rPr>
              <w:t xml:space="preserve"> do inej polož</w:t>
            </w:r>
            <w:r>
              <w:rPr>
                <w:rFonts w:hint="default"/>
                <w:sz w:val="16"/>
                <w:szCs w:val="16"/>
              </w:rPr>
              <w:t>ky ako polož</w:t>
            </w:r>
            <w:r>
              <w:rPr>
                <w:rFonts w:hint="default"/>
                <w:sz w:val="16"/>
                <w:szCs w:val="16"/>
              </w:rPr>
              <w:t>ka vý</w:t>
            </w:r>
            <w:r>
              <w:rPr>
                <w:rFonts w:hint="default"/>
                <w:sz w:val="16"/>
                <w:szCs w:val="16"/>
              </w:rPr>
              <w:t>robku. Materiá</w:t>
            </w:r>
            <w:r>
              <w:rPr>
                <w:rFonts w:hint="default"/>
                <w:sz w:val="16"/>
                <w:szCs w:val="16"/>
              </w:rPr>
              <w:t>ly tej istej polož</w:t>
            </w:r>
            <w:r>
              <w:rPr>
                <w:rFonts w:hint="default"/>
                <w:sz w:val="16"/>
                <w:szCs w:val="16"/>
              </w:rPr>
              <w:t>ky ako vý</w:t>
            </w:r>
            <w:r>
              <w:rPr>
                <w:rFonts w:hint="default"/>
                <w:sz w:val="16"/>
                <w:szCs w:val="16"/>
              </w:rPr>
              <w:t>robok sa vš</w:t>
            </w:r>
            <w:r>
              <w:rPr>
                <w:rFonts w:hint="default"/>
                <w:sz w:val="16"/>
                <w:szCs w:val="16"/>
              </w:rPr>
              <w:t>ak môž</w:t>
            </w:r>
            <w:r>
              <w:rPr>
                <w:rFonts w:hint="default"/>
                <w:sz w:val="16"/>
                <w:szCs w:val="16"/>
              </w:rPr>
              <w:t>u p</w:t>
            </w:r>
            <w:r>
              <w:rPr>
                <w:rFonts w:hint="default"/>
                <w:sz w:val="16"/>
                <w:szCs w:val="16"/>
              </w:rPr>
              <w:t>ouž</w:t>
            </w:r>
            <w:r>
              <w:rPr>
                <w:rFonts w:hint="default"/>
                <w:sz w:val="16"/>
                <w:szCs w:val="16"/>
              </w:rPr>
              <w:t>iť</w:t>
            </w:r>
            <w:r>
              <w:rPr>
                <w:rFonts w:hint="default"/>
                <w:sz w:val="16"/>
                <w:szCs w:val="16"/>
              </w:rPr>
              <w:t>, ak ich celková</w:t>
            </w:r>
            <w:r>
              <w:rPr>
                <w:rFonts w:hint="default"/>
                <w:sz w:val="16"/>
                <w:szCs w:val="16"/>
              </w:rPr>
              <w:t xml:space="preserve"> hodnota nepresahuje 50 </w:t>
            </w:r>
            <w:r>
              <w:rPr>
                <w:rFonts w:hint="default"/>
                <w:sz w:val="16"/>
                <w:szCs w:val="16"/>
              </w:rPr>
              <w:t>%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3404</w:t>
            </w:r>
          </w:p>
        </w:tc>
        <w:tc>
          <w:tcPr>
            <w:tcW w:w="2520" w:type="dxa"/>
            <w:gridSpan w:val="3"/>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Umelé</w:t>
            </w:r>
            <w:r>
              <w:rPr>
                <w:rFonts w:hint="default"/>
                <w:sz w:val="16"/>
                <w:szCs w:val="16"/>
              </w:rPr>
              <w:t xml:space="preserve"> vosky a pripravené</w:t>
            </w:r>
            <w:r>
              <w:rPr>
                <w:rFonts w:hint="default"/>
                <w:sz w:val="16"/>
                <w:szCs w:val="16"/>
              </w:rPr>
              <w:t xml:space="preserve"> vosky:</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nil"/>
            </w:tcBorders>
            <w:textDirection w:val="lrTb"/>
            <w:vAlign w:val="top"/>
          </w:tcPr>
          <w:p w:rsidR="00E2180F">
            <w:pPr>
              <w:bidi w:val="0"/>
              <w:spacing w:line="240" w:lineRule="auto"/>
              <w:rPr>
                <w:sz w:val="16"/>
                <w:szCs w:val="16"/>
              </w:rPr>
            </w:pPr>
          </w:p>
        </w:tc>
        <w:tc>
          <w:tcPr>
            <w:tcW w:w="2520" w:type="dxa"/>
            <w:gridSpan w:val="3"/>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na bá</w:t>
            </w:r>
            <w:r>
              <w:rPr>
                <w:rFonts w:hint="default"/>
                <w:sz w:val="16"/>
                <w:szCs w:val="16"/>
              </w:rPr>
              <w:t>ze parafí</w:t>
            </w:r>
            <w:r>
              <w:rPr>
                <w:rFonts w:hint="default"/>
                <w:sz w:val="16"/>
                <w:szCs w:val="16"/>
              </w:rPr>
              <w:t>nu, surové</w:t>
            </w:r>
            <w:r>
              <w:rPr>
                <w:rFonts w:hint="default"/>
                <w:sz w:val="16"/>
                <w:szCs w:val="16"/>
              </w:rPr>
              <w:t xml:space="preserve"> parafí</w:t>
            </w:r>
            <w:r>
              <w:rPr>
                <w:rFonts w:hint="default"/>
                <w:sz w:val="16"/>
                <w:szCs w:val="16"/>
              </w:rPr>
              <w:t>ny, vosky zí</w:t>
            </w:r>
            <w:r>
              <w:rPr>
                <w:rFonts w:hint="default"/>
                <w:sz w:val="16"/>
                <w:szCs w:val="16"/>
              </w:rPr>
              <w:t>skané</w:t>
            </w:r>
            <w:r>
              <w:rPr>
                <w:rFonts w:hint="default"/>
                <w:sz w:val="16"/>
                <w:szCs w:val="16"/>
              </w:rPr>
              <w:t xml:space="preserve"> zo ž</w:t>
            </w:r>
            <w:r>
              <w:rPr>
                <w:rFonts w:hint="default"/>
                <w:sz w:val="16"/>
                <w:szCs w:val="16"/>
              </w:rPr>
              <w:t>ivič</w:t>
            </w:r>
            <w:r>
              <w:rPr>
                <w:rFonts w:hint="default"/>
                <w:sz w:val="16"/>
                <w:szCs w:val="16"/>
              </w:rPr>
              <w:t>ný</w:t>
            </w:r>
            <w:r>
              <w:rPr>
                <w:rFonts w:hint="default"/>
                <w:sz w:val="16"/>
                <w:szCs w:val="16"/>
              </w:rPr>
              <w:t>ch nerastov, gáč</w:t>
            </w:r>
            <w:r>
              <w:rPr>
                <w:rFonts w:hint="default"/>
                <w:sz w:val="16"/>
                <w:szCs w:val="16"/>
              </w:rPr>
              <w:t xml:space="preserve"> alebo š</w:t>
            </w:r>
            <w:r>
              <w:rPr>
                <w:rFonts w:hint="default"/>
                <w:sz w:val="16"/>
                <w:szCs w:val="16"/>
              </w:rPr>
              <w:t>upinový</w:t>
            </w:r>
            <w:r>
              <w:rPr>
                <w:rFonts w:hint="default"/>
                <w:sz w:val="16"/>
                <w:szCs w:val="16"/>
              </w:rPr>
              <w:t xml:space="preserve"> parafí</w:t>
            </w:r>
            <w:r>
              <w:rPr>
                <w:rFonts w:hint="default"/>
                <w:sz w:val="16"/>
                <w:szCs w:val="16"/>
              </w:rPr>
              <w:t>n</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 Materiá</w:t>
            </w:r>
            <w:r>
              <w:rPr>
                <w:rFonts w:hint="default"/>
                <w:sz w:val="16"/>
                <w:szCs w:val="16"/>
              </w:rPr>
              <w:t>ly tej istej polož</w:t>
            </w:r>
            <w:r>
              <w:rPr>
                <w:rFonts w:hint="default"/>
                <w:sz w:val="16"/>
                <w:szCs w:val="16"/>
              </w:rPr>
              <w:t>ky ako vý</w:t>
            </w:r>
            <w:r>
              <w:rPr>
                <w:rFonts w:hint="default"/>
                <w:sz w:val="16"/>
                <w:szCs w:val="16"/>
              </w:rPr>
              <w:t>robok sa vš</w:t>
            </w:r>
            <w:r>
              <w:rPr>
                <w:rFonts w:hint="default"/>
                <w:sz w:val="16"/>
                <w:szCs w:val="16"/>
              </w:rPr>
              <w:t>ak môž</w:t>
            </w:r>
            <w:r>
              <w:rPr>
                <w:rFonts w:hint="default"/>
                <w:sz w:val="16"/>
                <w:szCs w:val="16"/>
              </w:rPr>
              <w:t>u použ</w:t>
            </w:r>
            <w:r>
              <w:rPr>
                <w:rFonts w:hint="default"/>
                <w:sz w:val="16"/>
                <w:szCs w:val="16"/>
              </w:rPr>
              <w:t>iť</w:t>
            </w:r>
            <w:r>
              <w:rPr>
                <w:rFonts w:hint="default"/>
                <w:sz w:val="16"/>
                <w:szCs w:val="16"/>
              </w:rPr>
              <w:t>, ak ich celková</w:t>
            </w:r>
            <w:r>
              <w:rPr>
                <w:rFonts w:hint="default"/>
                <w:sz w:val="16"/>
                <w:szCs w:val="16"/>
              </w:rPr>
              <w:t xml:space="preserve"> hodnota nepresahuje 50 %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nil"/>
            </w:tcBorders>
            <w:textDirection w:val="lrTb"/>
            <w:vAlign w:val="top"/>
          </w:tcPr>
          <w:p w:rsidR="00E2180F">
            <w:pPr>
              <w:bidi w:val="0"/>
              <w:spacing w:line="240" w:lineRule="auto"/>
              <w:rPr>
                <w:sz w:val="16"/>
                <w:szCs w:val="16"/>
              </w:rPr>
            </w:pPr>
          </w:p>
        </w:tc>
        <w:tc>
          <w:tcPr>
            <w:tcW w:w="2520" w:type="dxa"/>
            <w:gridSpan w:val="3"/>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Ostatné</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w:t>
            </w:r>
          </w:p>
          <w:p w:rsidR="00E2180F">
            <w:pPr>
              <w:bidi w:val="0"/>
              <w:spacing w:line="240" w:lineRule="auto"/>
              <w:ind w:left="113" w:hanging="113"/>
              <w:rPr>
                <w:rFonts w:hint="default"/>
                <w:sz w:val="16"/>
                <w:szCs w:val="16"/>
              </w:rPr>
            </w:pPr>
            <w:r>
              <w:rPr>
                <w:sz w:val="16"/>
                <w:szCs w:val="16"/>
              </w:rPr>
              <w:t>-</w:t>
              <w:tab/>
            </w:r>
            <w:r>
              <w:rPr>
                <w:rFonts w:hint="default"/>
                <w:sz w:val="16"/>
                <w:szCs w:val="16"/>
              </w:rPr>
              <w:t>stuž</w:t>
            </w:r>
            <w:r>
              <w:rPr>
                <w:rFonts w:hint="default"/>
                <w:sz w:val="16"/>
                <w:szCs w:val="16"/>
              </w:rPr>
              <w:t>ený</w:t>
            </w:r>
            <w:r>
              <w:rPr>
                <w:rFonts w:hint="default"/>
                <w:sz w:val="16"/>
                <w:szCs w:val="16"/>
              </w:rPr>
              <w:t>ch olejov, ktoré</w:t>
            </w:r>
            <w:r>
              <w:rPr>
                <w:rFonts w:hint="default"/>
                <w:sz w:val="16"/>
                <w:szCs w:val="16"/>
              </w:rPr>
              <w:t xml:space="preserve"> majú</w:t>
            </w:r>
            <w:r>
              <w:rPr>
                <w:rFonts w:hint="default"/>
                <w:sz w:val="16"/>
                <w:szCs w:val="16"/>
              </w:rPr>
              <w:t xml:space="preserve"> charakter voskov polož</w:t>
            </w:r>
            <w:r>
              <w:rPr>
                <w:rFonts w:hint="default"/>
                <w:sz w:val="16"/>
                <w:szCs w:val="16"/>
              </w:rPr>
              <w:t>ky 1516,</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nil"/>
            </w:tcBorders>
            <w:textDirection w:val="lrTb"/>
            <w:vAlign w:val="top"/>
          </w:tcPr>
          <w:p w:rsidR="00E2180F">
            <w:pPr>
              <w:bidi w:val="0"/>
              <w:spacing w:line="240" w:lineRule="auto"/>
              <w:rPr>
                <w:sz w:val="16"/>
                <w:szCs w:val="16"/>
              </w:rPr>
            </w:pPr>
          </w:p>
        </w:tc>
        <w:tc>
          <w:tcPr>
            <w:tcW w:w="2520" w:type="dxa"/>
            <w:gridSpan w:val="3"/>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1" w:type="dxa"/>
            <w:gridSpan w:val="2"/>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mastný</w:t>
            </w:r>
            <w:r>
              <w:rPr>
                <w:rFonts w:hint="default"/>
                <w:sz w:val="16"/>
                <w:szCs w:val="16"/>
              </w:rPr>
              <w:t>ch kyselí</w:t>
            </w:r>
            <w:r>
              <w:rPr>
                <w:rFonts w:hint="default"/>
                <w:sz w:val="16"/>
                <w:szCs w:val="16"/>
              </w:rPr>
              <w:t>n chemicky nedefinovaný</w:t>
            </w:r>
            <w:r>
              <w:rPr>
                <w:rFonts w:hint="default"/>
                <w:sz w:val="16"/>
                <w:szCs w:val="16"/>
              </w:rPr>
              <w:t>ch alebo technický</w:t>
            </w:r>
            <w:r>
              <w:rPr>
                <w:rFonts w:hint="default"/>
                <w:sz w:val="16"/>
                <w:szCs w:val="16"/>
              </w:rPr>
              <w:t>ch mastný</w:t>
            </w:r>
            <w:r>
              <w:rPr>
                <w:rFonts w:hint="default"/>
                <w:sz w:val="16"/>
                <w:szCs w:val="16"/>
              </w:rPr>
              <w:t>ch alkoholov, ktoré</w:t>
            </w:r>
            <w:r>
              <w:rPr>
                <w:rFonts w:hint="default"/>
                <w:sz w:val="16"/>
                <w:szCs w:val="16"/>
              </w:rPr>
              <w:t xml:space="preserve"> majú</w:t>
            </w:r>
            <w:r>
              <w:rPr>
                <w:rFonts w:hint="default"/>
                <w:sz w:val="16"/>
                <w:szCs w:val="16"/>
              </w:rPr>
              <w:t xml:space="preserve"> charakter voskov polož</w:t>
            </w:r>
            <w:r>
              <w:rPr>
                <w:rFonts w:hint="default"/>
                <w:sz w:val="16"/>
                <w:szCs w:val="16"/>
              </w:rPr>
              <w:t>ky 3823, a</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nil"/>
            </w:tcBorders>
            <w:textDirection w:val="lrTb"/>
            <w:vAlign w:val="top"/>
          </w:tcPr>
          <w:p w:rsidR="00E2180F">
            <w:pPr>
              <w:bidi w:val="0"/>
              <w:spacing w:line="240" w:lineRule="auto"/>
              <w:rPr>
                <w:sz w:val="16"/>
                <w:szCs w:val="16"/>
              </w:rPr>
            </w:pPr>
          </w:p>
        </w:tc>
        <w:tc>
          <w:tcPr>
            <w:tcW w:w="2520" w:type="dxa"/>
            <w:gridSpan w:val="3"/>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1" w:type="dxa"/>
            <w:gridSpan w:val="2"/>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materiá</w:t>
            </w:r>
            <w:r>
              <w:rPr>
                <w:rFonts w:hint="default"/>
                <w:sz w:val="16"/>
                <w:szCs w:val="16"/>
              </w:rPr>
              <w:t>lov polož</w:t>
            </w:r>
            <w:r>
              <w:rPr>
                <w:rFonts w:hint="default"/>
                <w:sz w:val="16"/>
                <w:szCs w:val="16"/>
              </w:rPr>
              <w:t>ky 3404</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6" w:space="0" w:color="auto"/>
              <w:right w:val="nil"/>
            </w:tcBorders>
            <w:textDirection w:val="lrTb"/>
            <w:vAlign w:val="top"/>
          </w:tcPr>
          <w:p w:rsidR="00E2180F">
            <w:pPr>
              <w:bidi w:val="0"/>
              <w:spacing w:line="240" w:lineRule="auto"/>
              <w:rPr>
                <w:sz w:val="16"/>
                <w:szCs w:val="16"/>
              </w:rPr>
            </w:pPr>
          </w:p>
        </w:tc>
        <w:tc>
          <w:tcPr>
            <w:tcW w:w="2520" w:type="dxa"/>
            <w:gridSpan w:val="3"/>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sz w:val="16"/>
                <w:szCs w:val="16"/>
              </w:rPr>
            </w:pPr>
          </w:p>
        </w:tc>
        <w:tc>
          <w:tcPr>
            <w:tcW w:w="2521" w:type="dxa"/>
            <w:gridSpan w:val="2"/>
            <w:tcBorders>
              <w:top w:val="nil"/>
              <w:left w:val="nil"/>
              <w:bottom w:val="single" w:sz="6" w:space="0" w:color="auto"/>
              <w:right w:val="nil"/>
            </w:tcBorders>
            <w:textDirection w:val="lrTb"/>
            <w:vAlign w:val="top"/>
          </w:tcPr>
          <w:p w:rsidR="00E2180F">
            <w:pPr>
              <w:bidi w:val="0"/>
              <w:spacing w:line="240" w:lineRule="auto"/>
              <w:rPr>
                <w:rFonts w:hint="default"/>
                <w:sz w:val="16"/>
                <w:szCs w:val="16"/>
              </w:rPr>
            </w:pPr>
            <w:r>
              <w:rPr>
                <w:rFonts w:hint="default"/>
                <w:sz w:val="16"/>
                <w:szCs w:val="16"/>
              </w:rPr>
              <w:t>Tieto materiá</w:t>
            </w:r>
            <w:r>
              <w:rPr>
                <w:rFonts w:hint="default"/>
                <w:sz w:val="16"/>
                <w:szCs w:val="16"/>
              </w:rPr>
              <w:t>ly vš</w:t>
            </w:r>
            <w:r>
              <w:rPr>
                <w:rFonts w:hint="default"/>
                <w:sz w:val="16"/>
                <w:szCs w:val="16"/>
              </w:rPr>
              <w:t>ak mož</w:t>
            </w:r>
            <w:r>
              <w:rPr>
                <w:rFonts w:hint="default"/>
                <w:sz w:val="16"/>
                <w:szCs w:val="16"/>
              </w:rPr>
              <w:t>no použ</w:t>
            </w:r>
            <w:r>
              <w:rPr>
                <w:rFonts w:hint="default"/>
                <w:sz w:val="16"/>
                <w:szCs w:val="16"/>
              </w:rPr>
              <w:t>iť</w:t>
            </w:r>
            <w:r>
              <w:rPr>
                <w:rFonts w:hint="default"/>
                <w:sz w:val="16"/>
                <w:szCs w:val="16"/>
              </w:rPr>
              <w:t>, ak ich celková</w:t>
            </w:r>
            <w:r>
              <w:rPr>
                <w:rFonts w:hint="default"/>
                <w:sz w:val="16"/>
                <w:szCs w:val="16"/>
              </w:rPr>
              <w:t xml:space="preserve"> hodnota nepresahuje 20 </w:t>
            </w:r>
            <w:r>
              <w:rPr>
                <w:rFonts w:hint="default"/>
                <w:sz w:val="16"/>
                <w:szCs w:val="16"/>
              </w:rPr>
              <w:t>%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6" w:space="0" w:color="auto"/>
              <w:right w:val="nil"/>
            </w:tcBorders>
            <w:textDirection w:val="lrTb"/>
            <w:vAlign w:val="top"/>
          </w:tcPr>
          <w:p w:rsidR="00E2180F">
            <w:pPr>
              <w:bidi w:val="0"/>
              <w:spacing w:line="240" w:lineRule="auto"/>
              <w:rPr>
                <w:sz w:val="16"/>
                <w:szCs w:val="16"/>
              </w:rPr>
            </w:pPr>
            <w:r>
              <w:rPr>
                <w:sz w:val="16"/>
                <w:szCs w:val="16"/>
              </w:rPr>
              <w:t>ex kapitola 35</w:t>
            </w:r>
          </w:p>
        </w:tc>
        <w:tc>
          <w:tcPr>
            <w:tcW w:w="2520" w:type="dxa"/>
            <w:gridSpan w:val="3"/>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Albuminoidné</w:t>
            </w:r>
            <w:r>
              <w:rPr>
                <w:rFonts w:hint="default"/>
                <w:sz w:val="16"/>
                <w:szCs w:val="16"/>
              </w:rPr>
              <w:t xml:space="preserve"> lá</w:t>
            </w:r>
            <w:r>
              <w:rPr>
                <w:rFonts w:hint="default"/>
                <w:sz w:val="16"/>
                <w:szCs w:val="16"/>
              </w:rPr>
              <w:t>tky; modifikované</w:t>
            </w:r>
            <w:r>
              <w:rPr>
                <w:rFonts w:hint="default"/>
                <w:sz w:val="16"/>
                <w:szCs w:val="16"/>
              </w:rPr>
              <w:t xml:space="preserve"> š</w:t>
            </w:r>
            <w:r>
              <w:rPr>
                <w:rFonts w:hint="default"/>
                <w:sz w:val="16"/>
                <w:szCs w:val="16"/>
              </w:rPr>
              <w:t>kroby; gleje; enzý</w:t>
            </w:r>
            <w:r>
              <w:rPr>
                <w:rFonts w:hint="default"/>
                <w:sz w:val="16"/>
                <w:szCs w:val="16"/>
              </w:rPr>
              <w:t>my; okrem:</w:t>
            </w:r>
          </w:p>
        </w:tc>
        <w:tc>
          <w:tcPr>
            <w:tcW w:w="2521" w:type="dxa"/>
            <w:gridSpan w:val="2"/>
            <w:tcBorders>
              <w:top w:val="nil"/>
              <w:left w:val="nil"/>
              <w:bottom w:val="single" w:sz="6"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 Materiá</w:t>
            </w:r>
            <w:r>
              <w:rPr>
                <w:rFonts w:hint="default"/>
                <w:sz w:val="16"/>
                <w:szCs w:val="16"/>
              </w:rPr>
              <w:t>ly tej istej polož</w:t>
            </w:r>
            <w:r>
              <w:rPr>
                <w:rFonts w:hint="default"/>
                <w:sz w:val="16"/>
                <w:szCs w:val="16"/>
              </w:rPr>
              <w:t>ky ako vý</w:t>
            </w:r>
            <w:r>
              <w:rPr>
                <w:rFonts w:hint="default"/>
                <w:sz w:val="16"/>
                <w:szCs w:val="16"/>
              </w:rPr>
              <w:t>robok sa vš</w:t>
            </w:r>
            <w:r>
              <w:rPr>
                <w:rFonts w:hint="default"/>
                <w:sz w:val="16"/>
                <w:szCs w:val="16"/>
              </w:rPr>
              <w:t>ak môž</w:t>
            </w:r>
            <w:r>
              <w:rPr>
                <w:rFonts w:hint="default"/>
                <w:sz w:val="16"/>
                <w:szCs w:val="16"/>
              </w:rPr>
              <w:t>u použ</w:t>
            </w:r>
            <w:r>
              <w:rPr>
                <w:rFonts w:hint="default"/>
                <w:sz w:val="16"/>
                <w:szCs w:val="16"/>
              </w:rPr>
              <w:t>iť</w:t>
            </w:r>
            <w:r>
              <w:rPr>
                <w:rFonts w:hint="default"/>
                <w:sz w:val="16"/>
                <w:szCs w:val="16"/>
              </w:rPr>
              <w:t>, ak ich celková</w:t>
            </w:r>
            <w:r>
              <w:rPr>
                <w:rFonts w:hint="default"/>
                <w:sz w:val="16"/>
                <w:szCs w:val="16"/>
              </w:rPr>
              <w:t xml:space="preserve"> hodnota nepresahuje 20 </w:t>
            </w:r>
            <w:r>
              <w:rPr>
                <w:rFonts w:hint="default"/>
                <w:sz w:val="16"/>
                <w:szCs w:val="16"/>
              </w:rPr>
              <w:t>%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3</w:t>
            </w:r>
            <w:r>
              <w:rPr>
                <w:sz w:val="16"/>
                <w:szCs w:val="16"/>
              </w:rPr>
              <w:t>505</w:t>
            </w:r>
          </w:p>
        </w:tc>
        <w:tc>
          <w:tcPr>
            <w:tcW w:w="2520" w:type="dxa"/>
            <w:gridSpan w:val="3"/>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Dextrí</w:t>
            </w:r>
            <w:r>
              <w:rPr>
                <w:rFonts w:hint="default"/>
                <w:sz w:val="16"/>
                <w:szCs w:val="16"/>
              </w:rPr>
              <w:t>ny a ostatné</w:t>
            </w:r>
            <w:r>
              <w:rPr>
                <w:rFonts w:hint="default"/>
                <w:sz w:val="16"/>
                <w:szCs w:val="16"/>
              </w:rPr>
              <w:t xml:space="preserve"> modifikované</w:t>
            </w:r>
            <w:r>
              <w:rPr>
                <w:rFonts w:hint="default"/>
                <w:sz w:val="16"/>
                <w:szCs w:val="16"/>
              </w:rPr>
              <w:t xml:space="preserve"> š</w:t>
            </w:r>
            <w:r>
              <w:rPr>
                <w:rFonts w:hint="default"/>
                <w:sz w:val="16"/>
                <w:szCs w:val="16"/>
              </w:rPr>
              <w:t>kroby (naprí</w:t>
            </w:r>
            <w:r>
              <w:rPr>
                <w:rFonts w:hint="default"/>
                <w:sz w:val="16"/>
                <w:szCs w:val="16"/>
              </w:rPr>
              <w:t>klad predž</w:t>
            </w:r>
            <w:r>
              <w:rPr>
                <w:rFonts w:hint="default"/>
                <w:sz w:val="16"/>
                <w:szCs w:val="16"/>
              </w:rPr>
              <w:t>elatí</w:t>
            </w:r>
            <w:r>
              <w:rPr>
                <w:rFonts w:hint="default"/>
                <w:sz w:val="16"/>
                <w:szCs w:val="16"/>
              </w:rPr>
              <w:t>nované</w:t>
            </w:r>
            <w:r>
              <w:rPr>
                <w:rFonts w:hint="default"/>
                <w:sz w:val="16"/>
                <w:szCs w:val="16"/>
              </w:rPr>
              <w:t xml:space="preserve"> alebo esterifikované</w:t>
            </w:r>
            <w:r>
              <w:rPr>
                <w:rFonts w:hint="default"/>
                <w:sz w:val="16"/>
                <w:szCs w:val="16"/>
              </w:rPr>
              <w:t xml:space="preserve"> š</w:t>
            </w:r>
            <w:r>
              <w:rPr>
                <w:rFonts w:hint="default"/>
                <w:sz w:val="16"/>
                <w:szCs w:val="16"/>
              </w:rPr>
              <w:t>kroby); gleje na bá</w:t>
            </w:r>
            <w:r>
              <w:rPr>
                <w:rFonts w:hint="default"/>
                <w:sz w:val="16"/>
                <w:szCs w:val="16"/>
              </w:rPr>
              <w:t>ze š</w:t>
            </w:r>
            <w:r>
              <w:rPr>
                <w:rFonts w:hint="default"/>
                <w:sz w:val="16"/>
                <w:szCs w:val="16"/>
              </w:rPr>
              <w:t>krobu alebo dextrí</w:t>
            </w:r>
            <w:r>
              <w:rPr>
                <w:rFonts w:hint="default"/>
                <w:sz w:val="16"/>
                <w:szCs w:val="16"/>
              </w:rPr>
              <w:t>nu alebo ostatný</w:t>
            </w:r>
            <w:r>
              <w:rPr>
                <w:rFonts w:hint="default"/>
                <w:sz w:val="16"/>
                <w:szCs w:val="16"/>
              </w:rPr>
              <w:t>ch modifikovaný</w:t>
            </w:r>
            <w:r>
              <w:rPr>
                <w:rFonts w:hint="default"/>
                <w:sz w:val="16"/>
                <w:szCs w:val="16"/>
              </w:rPr>
              <w:t>ch š</w:t>
            </w:r>
            <w:r>
              <w:rPr>
                <w:rFonts w:hint="default"/>
                <w:sz w:val="16"/>
                <w:szCs w:val="16"/>
              </w:rPr>
              <w:t>krobov:</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nil"/>
            </w:tcBorders>
            <w:textDirection w:val="lrTb"/>
            <w:vAlign w:val="top"/>
          </w:tcPr>
          <w:p w:rsidR="00E2180F">
            <w:pPr>
              <w:bidi w:val="0"/>
              <w:spacing w:line="240" w:lineRule="auto"/>
              <w:rPr>
                <w:sz w:val="16"/>
                <w:szCs w:val="16"/>
              </w:rPr>
            </w:pPr>
          </w:p>
        </w:tc>
        <w:tc>
          <w:tcPr>
            <w:tcW w:w="2520" w:type="dxa"/>
            <w:gridSpan w:val="3"/>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É</w:t>
            </w:r>
            <w:r>
              <w:rPr>
                <w:rFonts w:hint="default"/>
                <w:sz w:val="16"/>
                <w:szCs w:val="16"/>
              </w:rPr>
              <w:t>terifikované</w:t>
            </w:r>
            <w:r>
              <w:rPr>
                <w:rFonts w:hint="default"/>
                <w:sz w:val="16"/>
                <w:szCs w:val="16"/>
              </w:rPr>
              <w:t xml:space="preserve"> a esterifikované</w:t>
            </w:r>
            <w:r>
              <w:rPr>
                <w:rFonts w:hint="default"/>
                <w:sz w:val="16"/>
                <w:szCs w:val="16"/>
              </w:rPr>
              <w:t xml:space="preserve"> š</w:t>
            </w:r>
            <w:r>
              <w:rPr>
                <w:rFonts w:hint="default"/>
                <w:sz w:val="16"/>
                <w:szCs w:val="16"/>
              </w:rPr>
              <w:t>kroby</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w:t>
            </w:r>
            <w:r>
              <w:rPr>
                <w:rFonts w:hint="default"/>
                <w:sz w:val="16"/>
                <w:szCs w:val="16"/>
              </w:rPr>
              <w:t>materiá</w:t>
            </w:r>
            <w:r>
              <w:rPr>
                <w:rFonts w:hint="default"/>
                <w:sz w:val="16"/>
                <w:szCs w:val="16"/>
              </w:rPr>
              <w:t>lov akejkoľ</w:t>
            </w:r>
            <w:r>
              <w:rPr>
                <w:rFonts w:hint="default"/>
                <w:sz w:val="16"/>
                <w:szCs w:val="16"/>
              </w:rPr>
              <w:t>vek polo</w:t>
            </w:r>
            <w:r>
              <w:rPr>
                <w:rFonts w:hint="default"/>
                <w:sz w:val="16"/>
                <w:szCs w:val="16"/>
              </w:rPr>
              <w:t>ž</w:t>
            </w:r>
            <w:r>
              <w:rPr>
                <w:rFonts w:hint="default"/>
                <w:sz w:val="16"/>
                <w:szCs w:val="16"/>
              </w:rPr>
              <w:t>ky, vrá</w:t>
            </w:r>
            <w:r>
              <w:rPr>
                <w:rFonts w:hint="default"/>
                <w:sz w:val="16"/>
                <w:szCs w:val="16"/>
              </w:rPr>
              <w:t>tane ostatný</w:t>
            </w:r>
            <w:r>
              <w:rPr>
                <w:rFonts w:hint="default"/>
                <w:sz w:val="16"/>
                <w:szCs w:val="16"/>
              </w:rPr>
              <w:t>ch materiá</w:t>
            </w:r>
            <w:r>
              <w:rPr>
                <w:rFonts w:hint="default"/>
                <w:sz w:val="16"/>
                <w:szCs w:val="16"/>
              </w:rPr>
              <w:t>lov polož</w:t>
            </w:r>
            <w:r>
              <w:rPr>
                <w:rFonts w:hint="default"/>
                <w:sz w:val="16"/>
                <w:szCs w:val="16"/>
              </w:rPr>
              <w:t>ky 3505</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4" w:space="0" w:color="auto"/>
              <w:right w:val="nil"/>
            </w:tcBorders>
            <w:textDirection w:val="lrTb"/>
            <w:vAlign w:val="top"/>
          </w:tcPr>
          <w:p w:rsidR="00E2180F">
            <w:pPr>
              <w:bidi w:val="0"/>
              <w:spacing w:line="240" w:lineRule="auto"/>
              <w:rPr>
                <w:sz w:val="16"/>
                <w:szCs w:val="16"/>
              </w:rPr>
            </w:pPr>
          </w:p>
        </w:tc>
        <w:tc>
          <w:tcPr>
            <w:tcW w:w="2520" w:type="dxa"/>
            <w:gridSpan w:val="3"/>
            <w:tcBorders>
              <w:top w:val="nil"/>
              <w:left w:val="single" w:sz="6" w:space="0" w:color="auto"/>
              <w:bottom w:val="single" w:sz="4" w:space="0" w:color="auto"/>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Ostatné</w:t>
            </w:r>
          </w:p>
        </w:tc>
        <w:tc>
          <w:tcPr>
            <w:tcW w:w="2521" w:type="dxa"/>
            <w:gridSpan w:val="2"/>
            <w:tcBorders>
              <w:top w:val="nil"/>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1108</w:t>
            </w:r>
          </w:p>
        </w:tc>
        <w:tc>
          <w:tcPr>
            <w:tcW w:w="258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w:t>
            </w:r>
            <w:r>
              <w:rPr>
                <w:rFonts w:hint="default"/>
                <w:sz w:val="16"/>
                <w:szCs w:val="16"/>
              </w:rPr>
              <w:t>tý</w:t>
            </w:r>
            <w:r>
              <w:rPr>
                <w:rFonts w:hint="default"/>
                <w:sz w:val="16"/>
                <w:szCs w:val="16"/>
              </w:rPr>
              <w:t>ch materiá</w:t>
            </w:r>
            <w:r>
              <w:rPr>
                <w:rFonts w:hint="default"/>
                <w:sz w:val="16"/>
                <w:szCs w:val="16"/>
              </w:rPr>
              <w:t>lov nepresahuje 40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single" w:sz="4" w:space="0" w:color="auto"/>
              <w:left w:val="single" w:sz="6" w:space="0" w:color="auto"/>
              <w:bottom w:val="single" w:sz="6" w:space="0" w:color="auto"/>
              <w:right w:val="nil"/>
            </w:tcBorders>
            <w:textDirection w:val="lrTb"/>
            <w:vAlign w:val="top"/>
          </w:tcPr>
          <w:p w:rsidR="00E2180F">
            <w:pPr>
              <w:bidi w:val="0"/>
              <w:spacing w:line="240" w:lineRule="auto"/>
              <w:rPr>
                <w:sz w:val="16"/>
                <w:szCs w:val="16"/>
              </w:rPr>
            </w:pPr>
            <w:r>
              <w:rPr>
                <w:sz w:val="16"/>
                <w:szCs w:val="16"/>
              </w:rPr>
              <w:t>ex 3507</w:t>
            </w:r>
          </w:p>
        </w:tc>
        <w:tc>
          <w:tcPr>
            <w:tcW w:w="2520" w:type="dxa"/>
            <w:gridSpan w:val="3"/>
            <w:tcBorders>
              <w:top w:val="single" w:sz="4" w:space="0" w:color="auto"/>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Pripravené</w:t>
            </w:r>
            <w:r>
              <w:rPr>
                <w:rFonts w:hint="default"/>
                <w:sz w:val="16"/>
                <w:szCs w:val="16"/>
              </w:rPr>
              <w:t xml:space="preserve"> enzý</w:t>
            </w:r>
            <w:r>
              <w:rPr>
                <w:rFonts w:hint="default"/>
                <w:sz w:val="16"/>
                <w:szCs w:val="16"/>
              </w:rPr>
              <w:t>my inde neš</w:t>
            </w:r>
            <w:r>
              <w:rPr>
                <w:rFonts w:hint="default"/>
                <w:sz w:val="16"/>
                <w:szCs w:val="16"/>
              </w:rPr>
              <w:t>pecifikované</w:t>
            </w:r>
            <w:r>
              <w:rPr>
                <w:rFonts w:hint="default"/>
                <w:sz w:val="16"/>
                <w:szCs w:val="16"/>
              </w:rPr>
              <w:t xml:space="preserve"> alebo nezahrnuté</w:t>
            </w:r>
          </w:p>
        </w:tc>
        <w:tc>
          <w:tcPr>
            <w:tcW w:w="2521" w:type="dxa"/>
            <w:gridSpan w:val="2"/>
            <w:tcBorders>
              <w:top w:val="single" w:sz="4" w:space="0" w:color="auto"/>
              <w:left w:val="nil"/>
              <w:bottom w:val="single" w:sz="6"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50 % ceny vý</w:t>
            </w:r>
            <w:r>
              <w:rPr>
                <w:rFonts w:hint="default"/>
                <w:sz w:val="16"/>
                <w:szCs w:val="16"/>
              </w:rPr>
              <w:t>robku zo zá</w:t>
            </w:r>
            <w:r>
              <w:rPr>
                <w:rFonts w:hint="default"/>
                <w:sz w:val="16"/>
                <w:szCs w:val="16"/>
              </w:rPr>
              <w:t>vodu</w:t>
            </w:r>
          </w:p>
        </w:tc>
        <w:tc>
          <w:tcPr>
            <w:tcW w:w="2581" w:type="dxa"/>
            <w:gridSpan w:val="2"/>
            <w:tcBorders>
              <w:top w:val="single" w:sz="4" w:space="0" w:color="auto"/>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single" w:sz="6" w:space="0" w:color="auto"/>
              <w:left w:val="single" w:sz="6" w:space="0" w:color="auto"/>
              <w:bottom w:val="single" w:sz="6" w:space="0" w:color="auto"/>
              <w:right w:val="nil"/>
            </w:tcBorders>
            <w:textDirection w:val="lrTb"/>
            <w:vAlign w:val="top"/>
          </w:tcPr>
          <w:p w:rsidR="00E2180F">
            <w:pPr>
              <w:bidi w:val="0"/>
              <w:spacing w:line="240" w:lineRule="auto"/>
              <w:rPr>
                <w:sz w:val="16"/>
                <w:szCs w:val="16"/>
              </w:rPr>
            </w:pPr>
            <w:r>
              <w:rPr>
                <w:sz w:val="16"/>
                <w:szCs w:val="16"/>
              </w:rPr>
              <w:t>Kapitola 36</w:t>
            </w:r>
          </w:p>
        </w:tc>
        <w:tc>
          <w:tcPr>
            <w:tcW w:w="2520" w:type="dxa"/>
            <w:gridSpan w:val="3"/>
            <w:tcBorders>
              <w:top w:val="single" w:sz="6" w:space="0" w:color="auto"/>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buš</w:t>
            </w:r>
            <w:r>
              <w:rPr>
                <w:rFonts w:hint="default"/>
                <w:sz w:val="16"/>
                <w:szCs w:val="16"/>
              </w:rPr>
              <w:t>niny; pyrotechnické</w:t>
            </w:r>
            <w:r>
              <w:rPr>
                <w:rFonts w:hint="default"/>
                <w:sz w:val="16"/>
                <w:szCs w:val="16"/>
              </w:rPr>
              <w:t xml:space="preserve"> vý</w:t>
            </w:r>
            <w:r>
              <w:rPr>
                <w:rFonts w:hint="default"/>
                <w:sz w:val="16"/>
                <w:szCs w:val="16"/>
              </w:rPr>
              <w:t>robky; zá</w:t>
            </w:r>
            <w:r>
              <w:rPr>
                <w:rFonts w:hint="default"/>
                <w:sz w:val="16"/>
                <w:szCs w:val="16"/>
              </w:rPr>
              <w:t>palky; pyroforické</w:t>
            </w:r>
            <w:r>
              <w:rPr>
                <w:rFonts w:hint="default"/>
                <w:sz w:val="16"/>
                <w:szCs w:val="16"/>
              </w:rPr>
              <w:t xml:space="preserve"> zliatiny; niektoré</w:t>
            </w:r>
            <w:r>
              <w:rPr>
                <w:rFonts w:hint="default"/>
                <w:sz w:val="16"/>
                <w:szCs w:val="16"/>
              </w:rPr>
              <w:t xml:space="preserve"> horľ</w:t>
            </w:r>
            <w:r>
              <w:rPr>
                <w:rFonts w:hint="default"/>
                <w:sz w:val="16"/>
                <w:szCs w:val="16"/>
              </w:rPr>
              <w:t>avé</w:t>
            </w:r>
            <w:r>
              <w:rPr>
                <w:rFonts w:hint="default"/>
                <w:sz w:val="16"/>
                <w:szCs w:val="16"/>
              </w:rPr>
              <w:t xml:space="preserve"> prí</w:t>
            </w:r>
            <w:r>
              <w:rPr>
                <w:rFonts w:hint="default"/>
                <w:sz w:val="16"/>
                <w:szCs w:val="16"/>
              </w:rPr>
              <w:t>pravky</w:t>
            </w:r>
          </w:p>
        </w:tc>
        <w:tc>
          <w:tcPr>
            <w:tcW w:w="2521" w:type="dxa"/>
            <w:gridSpan w:val="2"/>
            <w:tcBorders>
              <w:top w:val="single" w:sz="6" w:space="0" w:color="auto"/>
              <w:left w:val="nil"/>
              <w:bottom w:val="single" w:sz="6"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 Materiá</w:t>
            </w:r>
            <w:r>
              <w:rPr>
                <w:rFonts w:hint="default"/>
                <w:sz w:val="16"/>
                <w:szCs w:val="16"/>
              </w:rPr>
              <w:t>ly tej istej polož</w:t>
            </w:r>
            <w:r>
              <w:rPr>
                <w:rFonts w:hint="default"/>
                <w:sz w:val="16"/>
                <w:szCs w:val="16"/>
              </w:rPr>
              <w:t>ky ako vý</w:t>
            </w:r>
            <w:r>
              <w:rPr>
                <w:rFonts w:hint="default"/>
                <w:sz w:val="16"/>
                <w:szCs w:val="16"/>
              </w:rPr>
              <w:t>robok sa vš</w:t>
            </w:r>
            <w:r>
              <w:rPr>
                <w:rFonts w:hint="default"/>
                <w:sz w:val="16"/>
                <w:szCs w:val="16"/>
              </w:rPr>
              <w:t>ak môž</w:t>
            </w:r>
            <w:r>
              <w:rPr>
                <w:rFonts w:hint="default"/>
                <w:sz w:val="16"/>
                <w:szCs w:val="16"/>
              </w:rPr>
              <w:t>u použ</w:t>
            </w:r>
            <w:r>
              <w:rPr>
                <w:rFonts w:hint="default"/>
                <w:sz w:val="16"/>
                <w:szCs w:val="16"/>
              </w:rPr>
              <w:t>iť</w:t>
            </w:r>
            <w:r>
              <w:rPr>
                <w:rFonts w:hint="default"/>
                <w:sz w:val="16"/>
                <w:szCs w:val="16"/>
              </w:rPr>
              <w:t>, ak ich celková</w:t>
            </w:r>
            <w:r>
              <w:rPr>
                <w:rFonts w:hint="default"/>
                <w:sz w:val="16"/>
                <w:szCs w:val="16"/>
              </w:rPr>
              <w:t xml:space="preserve"> hodnota nepresahuje 20 </w:t>
            </w:r>
            <w:r>
              <w:rPr>
                <w:rFonts w:hint="default"/>
                <w:sz w:val="16"/>
                <w:szCs w:val="16"/>
              </w:rPr>
              <w:t>% ceny vý</w:t>
            </w:r>
            <w:r>
              <w:rPr>
                <w:rFonts w:hint="default"/>
                <w:sz w:val="16"/>
                <w:szCs w:val="16"/>
              </w:rPr>
              <w:t>robku z</w:t>
            </w:r>
            <w:r>
              <w:rPr>
                <w:rFonts w:hint="default"/>
                <w:sz w:val="16"/>
                <w:szCs w:val="16"/>
              </w:rPr>
              <w:t>o zá</w:t>
            </w:r>
            <w:r>
              <w:rPr>
                <w:rFonts w:hint="default"/>
                <w:sz w:val="16"/>
                <w:szCs w:val="16"/>
              </w:rPr>
              <w:t>vodu</w:t>
            </w:r>
          </w:p>
        </w:tc>
        <w:tc>
          <w:tcPr>
            <w:tcW w:w="2581" w:type="dxa"/>
            <w:gridSpan w:val="2"/>
            <w:tcBorders>
              <w:top w:val="single" w:sz="6" w:space="0" w:color="auto"/>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4" w:space="0" w:color="auto"/>
              <w:right w:val="nil"/>
            </w:tcBorders>
            <w:textDirection w:val="lrTb"/>
            <w:vAlign w:val="top"/>
          </w:tcPr>
          <w:p w:rsidR="00E2180F">
            <w:pPr>
              <w:bidi w:val="0"/>
              <w:spacing w:line="240" w:lineRule="auto"/>
              <w:rPr>
                <w:sz w:val="16"/>
                <w:szCs w:val="16"/>
              </w:rPr>
            </w:pPr>
            <w:r>
              <w:rPr>
                <w:sz w:val="16"/>
                <w:szCs w:val="16"/>
              </w:rPr>
              <w:t>ex kapitola 37</w:t>
            </w:r>
          </w:p>
        </w:tc>
        <w:tc>
          <w:tcPr>
            <w:tcW w:w="2520" w:type="dxa"/>
            <w:gridSpan w:val="3"/>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Fotografický</w:t>
            </w:r>
            <w:r>
              <w:rPr>
                <w:rFonts w:hint="default"/>
                <w:sz w:val="16"/>
                <w:szCs w:val="16"/>
              </w:rPr>
              <w:t xml:space="preserve"> a kinematografický</w:t>
            </w:r>
            <w:r>
              <w:rPr>
                <w:rFonts w:hint="default"/>
                <w:sz w:val="16"/>
                <w:szCs w:val="16"/>
              </w:rPr>
              <w:t xml:space="preserve"> tovar; okrem:</w:t>
            </w:r>
          </w:p>
        </w:tc>
        <w:tc>
          <w:tcPr>
            <w:tcW w:w="2521" w:type="dxa"/>
            <w:gridSpan w:val="2"/>
            <w:tcBorders>
              <w:top w:val="nil"/>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 Materiá</w:t>
            </w:r>
            <w:r>
              <w:rPr>
                <w:rFonts w:hint="default"/>
                <w:sz w:val="16"/>
                <w:szCs w:val="16"/>
              </w:rPr>
              <w:t>ly tej istej polož</w:t>
            </w:r>
            <w:r>
              <w:rPr>
                <w:rFonts w:hint="default"/>
                <w:sz w:val="16"/>
                <w:szCs w:val="16"/>
              </w:rPr>
              <w:t>ky ako vý</w:t>
            </w:r>
            <w:r>
              <w:rPr>
                <w:rFonts w:hint="default"/>
                <w:sz w:val="16"/>
                <w:szCs w:val="16"/>
              </w:rPr>
              <w:t>robok sa vš</w:t>
            </w:r>
            <w:r>
              <w:rPr>
                <w:rFonts w:hint="default"/>
                <w:sz w:val="16"/>
                <w:szCs w:val="16"/>
              </w:rPr>
              <w:t>ak môž</w:t>
            </w:r>
            <w:r>
              <w:rPr>
                <w:rFonts w:hint="default"/>
                <w:sz w:val="16"/>
                <w:szCs w:val="16"/>
              </w:rPr>
              <w:t>u použ</w:t>
            </w:r>
            <w:r>
              <w:rPr>
                <w:rFonts w:hint="default"/>
                <w:sz w:val="16"/>
                <w:szCs w:val="16"/>
              </w:rPr>
              <w:t>iť</w:t>
            </w:r>
            <w:r>
              <w:rPr>
                <w:rFonts w:hint="default"/>
                <w:sz w:val="16"/>
                <w:szCs w:val="16"/>
              </w:rPr>
              <w:t>, ak ich celková</w:t>
            </w:r>
            <w:r>
              <w:rPr>
                <w:rFonts w:hint="default"/>
                <w:sz w:val="16"/>
                <w:szCs w:val="16"/>
              </w:rPr>
              <w:t xml:space="preserve"> hodnota nepresahuje 20 </w:t>
            </w:r>
            <w:r>
              <w:rPr>
                <w:rFonts w:hint="default"/>
                <w:sz w:val="16"/>
                <w:szCs w:val="16"/>
              </w:rPr>
              <w:t>%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4" w:space="0" w:color="auto"/>
              <w:right w:val="nil"/>
            </w:tcBorders>
            <w:textDirection w:val="lrTb"/>
            <w:vAlign w:val="top"/>
          </w:tcPr>
          <w:p w:rsidR="00E2180F">
            <w:pPr>
              <w:bidi w:val="0"/>
              <w:spacing w:line="240" w:lineRule="auto"/>
              <w:rPr>
                <w:sz w:val="16"/>
                <w:szCs w:val="16"/>
              </w:rPr>
            </w:pPr>
            <w:r>
              <w:rPr>
                <w:sz w:val="16"/>
                <w:szCs w:val="16"/>
              </w:rPr>
              <w:t>3701</w:t>
            </w:r>
          </w:p>
        </w:tc>
        <w:tc>
          <w:tcPr>
            <w:tcW w:w="2520" w:type="dxa"/>
            <w:gridSpan w:val="3"/>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Fotografické</w:t>
            </w:r>
            <w:r>
              <w:rPr>
                <w:rFonts w:hint="default"/>
                <w:sz w:val="16"/>
                <w:szCs w:val="16"/>
              </w:rPr>
              <w:t xml:space="preserve"> dosky a ploché</w:t>
            </w:r>
            <w:r>
              <w:rPr>
                <w:rFonts w:hint="default"/>
                <w:sz w:val="16"/>
                <w:szCs w:val="16"/>
              </w:rPr>
              <w:t xml:space="preserve"> filmy, citlivé</w:t>
            </w:r>
            <w:r>
              <w:rPr>
                <w:rFonts w:hint="default"/>
                <w:sz w:val="16"/>
                <w:szCs w:val="16"/>
              </w:rPr>
              <w:t>, neexponované</w:t>
            </w:r>
            <w:r>
              <w:rPr>
                <w:rFonts w:hint="default"/>
                <w:sz w:val="16"/>
                <w:szCs w:val="16"/>
              </w:rPr>
              <w:t>, z </w:t>
            </w:r>
            <w:r>
              <w:rPr>
                <w:rFonts w:hint="default"/>
                <w:sz w:val="16"/>
                <w:szCs w:val="16"/>
              </w:rPr>
              <w:t>materiá</w:t>
            </w:r>
            <w:r>
              <w:rPr>
                <w:rFonts w:hint="default"/>
                <w:sz w:val="16"/>
                <w:szCs w:val="16"/>
              </w:rPr>
              <w:t>lu iné</w:t>
            </w:r>
            <w:r>
              <w:rPr>
                <w:rFonts w:hint="default"/>
                <w:sz w:val="16"/>
                <w:szCs w:val="16"/>
              </w:rPr>
              <w:t>ho ako z papiera, lepenky alebo textí</w:t>
            </w:r>
            <w:r>
              <w:rPr>
                <w:rFonts w:hint="default"/>
                <w:sz w:val="16"/>
                <w:szCs w:val="16"/>
              </w:rPr>
              <w:t>lií</w:t>
            </w:r>
            <w:r>
              <w:rPr>
                <w:rFonts w:hint="default"/>
                <w:sz w:val="16"/>
                <w:szCs w:val="16"/>
              </w:rPr>
              <w:t>; ploché</w:t>
            </w:r>
            <w:r>
              <w:rPr>
                <w:rFonts w:hint="default"/>
                <w:sz w:val="16"/>
                <w:szCs w:val="16"/>
              </w:rPr>
              <w:t xml:space="preserve"> okamž</w:t>
            </w:r>
            <w:r>
              <w:rPr>
                <w:rFonts w:hint="default"/>
                <w:sz w:val="16"/>
                <w:szCs w:val="16"/>
              </w:rPr>
              <w:t>ité</w:t>
            </w:r>
            <w:r>
              <w:rPr>
                <w:rFonts w:hint="default"/>
                <w:sz w:val="16"/>
                <w:szCs w:val="16"/>
              </w:rPr>
              <w:t xml:space="preserve"> kopí</w:t>
            </w:r>
            <w:r>
              <w:rPr>
                <w:rFonts w:hint="default"/>
                <w:sz w:val="16"/>
                <w:szCs w:val="16"/>
              </w:rPr>
              <w:t>rovacie filmy, citlivé</w:t>
            </w:r>
            <w:r>
              <w:rPr>
                <w:rFonts w:hint="default"/>
                <w:sz w:val="16"/>
                <w:szCs w:val="16"/>
              </w:rPr>
              <w:t>, neexponované</w:t>
            </w:r>
            <w:r>
              <w:rPr>
                <w:rFonts w:hint="default"/>
                <w:sz w:val="16"/>
                <w:szCs w:val="16"/>
              </w:rPr>
              <w:t>, v </w:t>
            </w:r>
            <w:r>
              <w:rPr>
                <w:rFonts w:hint="default"/>
                <w:sz w:val="16"/>
                <w:szCs w:val="16"/>
              </w:rPr>
              <w:t>kazetá</w:t>
            </w:r>
            <w:r>
              <w:rPr>
                <w:rFonts w:hint="default"/>
                <w:sz w:val="16"/>
                <w:szCs w:val="16"/>
              </w:rPr>
              <w:t>ch alebo nie:</w:t>
            </w:r>
          </w:p>
        </w:tc>
        <w:tc>
          <w:tcPr>
            <w:tcW w:w="2521" w:type="dxa"/>
            <w:gridSpan w:val="2"/>
            <w:tcBorders>
              <w:top w:val="nil"/>
              <w:left w:val="nil"/>
              <w:bottom w:val="single" w:sz="4" w:space="0" w:color="auto"/>
              <w:right w:val="nil"/>
            </w:tcBorders>
            <w:textDirection w:val="lrTb"/>
            <w:vAlign w:val="top"/>
          </w:tcPr>
          <w:p w:rsidR="00E2180F">
            <w:pPr>
              <w:bidi w:val="0"/>
              <w:spacing w:line="240" w:lineRule="auto"/>
              <w:rPr>
                <w:rFonts w:hint="default"/>
                <w:sz w:val="16"/>
                <w:szCs w:val="16"/>
              </w:rPr>
            </w:pPr>
          </w:p>
        </w:tc>
        <w:tc>
          <w:tcPr>
            <w:tcW w:w="258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nil"/>
            </w:tcBorders>
            <w:textDirection w:val="lrTb"/>
            <w:vAlign w:val="top"/>
          </w:tcPr>
          <w:p w:rsidR="00E2180F">
            <w:pPr>
              <w:bidi w:val="0"/>
              <w:spacing w:line="240" w:lineRule="auto"/>
              <w:rPr>
                <w:sz w:val="16"/>
                <w:szCs w:val="16"/>
              </w:rPr>
            </w:pPr>
          </w:p>
        </w:tc>
        <w:tc>
          <w:tcPr>
            <w:tcW w:w="2520" w:type="dxa"/>
            <w:gridSpan w:val="3"/>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okamž</w:t>
            </w:r>
            <w:r>
              <w:rPr>
                <w:rFonts w:hint="default"/>
                <w:sz w:val="16"/>
                <w:szCs w:val="16"/>
              </w:rPr>
              <w:t>ité</w:t>
            </w:r>
            <w:r>
              <w:rPr>
                <w:rFonts w:hint="default"/>
                <w:sz w:val="16"/>
                <w:szCs w:val="16"/>
              </w:rPr>
              <w:t xml:space="preserve"> kopí</w:t>
            </w:r>
            <w:r>
              <w:rPr>
                <w:rFonts w:hint="default"/>
                <w:sz w:val="16"/>
                <w:szCs w:val="16"/>
              </w:rPr>
              <w:t>rovacie filmy na farebnú</w:t>
            </w:r>
            <w:r>
              <w:rPr>
                <w:rFonts w:hint="default"/>
                <w:sz w:val="16"/>
                <w:szCs w:val="16"/>
              </w:rPr>
              <w:t xml:space="preserve"> fotografiu, v </w:t>
            </w:r>
            <w:r>
              <w:rPr>
                <w:rFonts w:hint="default"/>
                <w:sz w:val="16"/>
                <w:szCs w:val="16"/>
              </w:rPr>
              <w:t>kazetá</w:t>
            </w:r>
            <w:r>
              <w:rPr>
                <w:rFonts w:hint="default"/>
                <w:sz w:val="16"/>
                <w:szCs w:val="16"/>
              </w:rPr>
              <w:t>ch</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w:t>
            </w:r>
            <w:r>
              <w:rPr>
                <w:rFonts w:hint="default"/>
                <w:sz w:val="16"/>
                <w:szCs w:val="16"/>
              </w:rPr>
              <w:t xml:space="preserve"> ktorejkoľ</w:t>
            </w:r>
            <w:r>
              <w:rPr>
                <w:rFonts w:hint="default"/>
                <w:sz w:val="16"/>
                <w:szCs w:val="16"/>
              </w:rPr>
              <w:t>vek polož</w:t>
            </w:r>
            <w:r>
              <w:rPr>
                <w:rFonts w:hint="default"/>
                <w:sz w:val="16"/>
                <w:szCs w:val="16"/>
              </w:rPr>
              <w:t>ky okrem materiá</w:t>
            </w:r>
            <w:r>
              <w:rPr>
                <w:rFonts w:hint="default"/>
                <w:sz w:val="16"/>
                <w:szCs w:val="16"/>
              </w:rPr>
              <w:t>lov polož</w:t>
            </w:r>
            <w:r>
              <w:rPr>
                <w:rFonts w:hint="default"/>
                <w:sz w:val="16"/>
                <w:szCs w:val="16"/>
              </w:rPr>
              <w:t>iek 3701 a 3702. Materiá</w:t>
            </w:r>
            <w:r>
              <w:rPr>
                <w:rFonts w:hint="default"/>
                <w:sz w:val="16"/>
                <w:szCs w:val="16"/>
              </w:rPr>
              <w:t>ly polož</w:t>
            </w:r>
            <w:r>
              <w:rPr>
                <w:rFonts w:hint="default"/>
                <w:sz w:val="16"/>
                <w:szCs w:val="16"/>
              </w:rPr>
              <w:t>ky 3702 sa vš</w:t>
            </w:r>
            <w:r>
              <w:rPr>
                <w:rFonts w:hint="default"/>
                <w:sz w:val="16"/>
                <w:szCs w:val="16"/>
              </w:rPr>
              <w:t>ak môž</w:t>
            </w:r>
            <w:r>
              <w:rPr>
                <w:rFonts w:hint="default"/>
                <w:sz w:val="16"/>
                <w:szCs w:val="16"/>
              </w:rPr>
              <w:t>u použ</w:t>
            </w:r>
            <w:r>
              <w:rPr>
                <w:rFonts w:hint="default"/>
                <w:sz w:val="16"/>
                <w:szCs w:val="16"/>
              </w:rPr>
              <w:t>iť</w:t>
            </w:r>
            <w:r>
              <w:rPr>
                <w:rFonts w:hint="default"/>
                <w:sz w:val="16"/>
                <w:szCs w:val="16"/>
              </w:rPr>
              <w:t>, ak ich celková</w:t>
            </w:r>
            <w:r>
              <w:rPr>
                <w:rFonts w:hint="default"/>
                <w:sz w:val="16"/>
                <w:szCs w:val="16"/>
              </w:rPr>
              <w:t xml:space="preserve"> hodnota nepresahuje 30 </w:t>
            </w:r>
            <w:r>
              <w:rPr>
                <w:rFonts w:hint="default"/>
                <w:sz w:val="16"/>
                <w:szCs w:val="16"/>
              </w:rPr>
              <w:t>%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w:t>
            </w:r>
            <w:r>
              <w:rPr>
                <w:rFonts w:hint="default"/>
                <w:sz w:val="16"/>
                <w:szCs w:val="16"/>
              </w:rPr>
              <w:t>% ceny vý</w:t>
            </w:r>
            <w:r>
              <w:rPr>
                <w:rFonts w:hint="default"/>
                <w:sz w:val="16"/>
                <w:szCs w:val="16"/>
              </w:rPr>
              <w:t>robku z</w:t>
            </w:r>
            <w:r>
              <w:rPr>
                <w:rFonts w:hint="default"/>
                <w:sz w:val="16"/>
                <w:szCs w:val="16"/>
              </w:rPr>
              <w:t>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nil"/>
            </w:tcBorders>
            <w:textDirection w:val="lrTb"/>
            <w:vAlign w:val="top"/>
          </w:tcPr>
          <w:p w:rsidR="00E2180F">
            <w:pPr>
              <w:bidi w:val="0"/>
              <w:spacing w:line="240" w:lineRule="auto"/>
              <w:rPr>
                <w:sz w:val="16"/>
                <w:szCs w:val="16"/>
              </w:rPr>
            </w:pPr>
          </w:p>
        </w:tc>
        <w:tc>
          <w:tcPr>
            <w:tcW w:w="2520" w:type="dxa"/>
            <w:gridSpan w:val="3"/>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Ostatné</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materiá</w:t>
            </w:r>
            <w:r>
              <w:rPr>
                <w:rFonts w:hint="default"/>
                <w:sz w:val="16"/>
                <w:szCs w:val="16"/>
              </w:rPr>
              <w:t>lov polož</w:t>
            </w:r>
            <w:r>
              <w:rPr>
                <w:rFonts w:hint="default"/>
                <w:sz w:val="16"/>
                <w:szCs w:val="16"/>
              </w:rPr>
              <w:t>iek 3701 a 3702. Materiá</w:t>
            </w:r>
            <w:r>
              <w:rPr>
                <w:rFonts w:hint="default"/>
                <w:sz w:val="16"/>
                <w:szCs w:val="16"/>
              </w:rPr>
              <w:t>ly polož</w:t>
            </w:r>
            <w:r>
              <w:rPr>
                <w:rFonts w:hint="default"/>
                <w:sz w:val="16"/>
                <w:szCs w:val="16"/>
              </w:rPr>
              <w:t>iek 3701 a 3702 vš</w:t>
            </w:r>
            <w:r>
              <w:rPr>
                <w:rFonts w:hint="default"/>
                <w:sz w:val="16"/>
                <w:szCs w:val="16"/>
              </w:rPr>
              <w:t>ak mož</w:t>
            </w:r>
            <w:r>
              <w:rPr>
                <w:rFonts w:hint="default"/>
                <w:sz w:val="16"/>
                <w:szCs w:val="16"/>
              </w:rPr>
              <w:t>no použ</w:t>
            </w:r>
            <w:r>
              <w:rPr>
                <w:rFonts w:hint="default"/>
                <w:sz w:val="16"/>
                <w:szCs w:val="16"/>
              </w:rPr>
              <w:t>iť</w:t>
            </w:r>
            <w:r>
              <w:rPr>
                <w:rFonts w:hint="default"/>
                <w:sz w:val="16"/>
                <w:szCs w:val="16"/>
              </w:rPr>
              <w:t>, ak ich celková</w:t>
            </w:r>
            <w:r>
              <w:rPr>
                <w:rFonts w:hint="default"/>
                <w:sz w:val="16"/>
                <w:szCs w:val="16"/>
              </w:rPr>
              <w:t xml:space="preserve"> hodnota nepresiahne 20 </w:t>
            </w:r>
            <w:r>
              <w:rPr>
                <w:rFonts w:hint="default"/>
                <w:sz w:val="16"/>
                <w:szCs w:val="16"/>
              </w:rPr>
              <w:t>%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3702</w:t>
            </w:r>
          </w:p>
        </w:tc>
        <w:tc>
          <w:tcPr>
            <w:tcW w:w="2520" w:type="dxa"/>
            <w:gridSpan w:val="3"/>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Fotografické</w:t>
            </w:r>
            <w:r>
              <w:rPr>
                <w:rFonts w:hint="default"/>
                <w:sz w:val="16"/>
                <w:szCs w:val="16"/>
              </w:rPr>
              <w:t xml:space="preserve"> filmy vo zvitkoch, citlivé</w:t>
            </w:r>
            <w:r>
              <w:rPr>
                <w:rFonts w:hint="default"/>
                <w:sz w:val="16"/>
                <w:szCs w:val="16"/>
              </w:rPr>
              <w:t>, neexponované</w:t>
            </w:r>
            <w:r>
              <w:rPr>
                <w:rFonts w:hint="default"/>
                <w:sz w:val="16"/>
                <w:szCs w:val="16"/>
              </w:rPr>
              <w:t>, z </w:t>
            </w:r>
            <w:r>
              <w:rPr>
                <w:rFonts w:hint="default"/>
                <w:sz w:val="16"/>
                <w:szCs w:val="16"/>
              </w:rPr>
              <w:t>materiá</w:t>
            </w:r>
            <w:r>
              <w:rPr>
                <w:rFonts w:hint="default"/>
                <w:sz w:val="16"/>
                <w:szCs w:val="16"/>
              </w:rPr>
              <w:t>lu iné</w:t>
            </w:r>
            <w:r>
              <w:rPr>
                <w:rFonts w:hint="default"/>
                <w:sz w:val="16"/>
                <w:szCs w:val="16"/>
              </w:rPr>
              <w:t>ho ako z papiera, lepenky alebo textí</w:t>
            </w:r>
            <w:r>
              <w:rPr>
                <w:rFonts w:hint="default"/>
                <w:sz w:val="16"/>
                <w:szCs w:val="16"/>
              </w:rPr>
              <w:t>lií</w:t>
            </w:r>
            <w:r>
              <w:rPr>
                <w:rFonts w:hint="default"/>
                <w:sz w:val="16"/>
                <w:szCs w:val="16"/>
              </w:rPr>
              <w:t>; okamž</w:t>
            </w:r>
            <w:r>
              <w:rPr>
                <w:rFonts w:hint="default"/>
                <w:sz w:val="16"/>
                <w:szCs w:val="16"/>
              </w:rPr>
              <w:t>ité</w:t>
            </w:r>
            <w:r>
              <w:rPr>
                <w:rFonts w:hint="default"/>
                <w:sz w:val="16"/>
                <w:szCs w:val="16"/>
              </w:rPr>
              <w:t xml:space="preserve"> instantné</w:t>
            </w:r>
            <w:r>
              <w:rPr>
                <w:rFonts w:hint="default"/>
                <w:sz w:val="16"/>
                <w:szCs w:val="16"/>
              </w:rPr>
              <w:t xml:space="preserve"> filmy vo zvitkoch, scitlivené</w:t>
            </w:r>
            <w:r>
              <w:rPr>
                <w:rFonts w:hint="default"/>
                <w:sz w:val="16"/>
                <w:szCs w:val="16"/>
              </w:rPr>
              <w:t>, neexponované</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w:t>
            </w:r>
            <w:r>
              <w:rPr>
                <w:rFonts w:hint="default"/>
                <w:sz w:val="16"/>
                <w:szCs w:val="16"/>
              </w:rPr>
              <w:t>v akejkoľ</w:t>
            </w:r>
            <w:r>
              <w:rPr>
                <w:rFonts w:hint="default"/>
                <w:sz w:val="16"/>
                <w:szCs w:val="16"/>
              </w:rPr>
              <w:t>vek polož</w:t>
            </w:r>
            <w:r>
              <w:rPr>
                <w:rFonts w:hint="default"/>
                <w:sz w:val="16"/>
                <w:szCs w:val="16"/>
              </w:rPr>
              <w:t>ky, okrem materiá</w:t>
            </w:r>
            <w:r>
              <w:rPr>
                <w:rFonts w:hint="default"/>
                <w:sz w:val="16"/>
                <w:szCs w:val="16"/>
              </w:rPr>
              <w:t>lov polož</w:t>
            </w:r>
            <w:r>
              <w:rPr>
                <w:rFonts w:hint="default"/>
                <w:sz w:val="16"/>
                <w:szCs w:val="16"/>
              </w:rPr>
              <w:t>iek 3701 a 3702</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6" w:space="0" w:color="auto"/>
              <w:right w:val="nil"/>
            </w:tcBorders>
            <w:textDirection w:val="lrTb"/>
            <w:vAlign w:val="top"/>
          </w:tcPr>
          <w:p w:rsidR="00E2180F">
            <w:pPr>
              <w:bidi w:val="0"/>
              <w:spacing w:line="240" w:lineRule="auto"/>
              <w:rPr>
                <w:sz w:val="16"/>
                <w:szCs w:val="16"/>
              </w:rPr>
            </w:pPr>
            <w:r>
              <w:rPr>
                <w:sz w:val="16"/>
                <w:szCs w:val="16"/>
              </w:rPr>
              <w:t>3704</w:t>
            </w:r>
          </w:p>
        </w:tc>
        <w:tc>
          <w:tcPr>
            <w:tcW w:w="2520" w:type="dxa"/>
            <w:gridSpan w:val="3"/>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Fotografické</w:t>
            </w:r>
            <w:r>
              <w:rPr>
                <w:rFonts w:hint="default"/>
                <w:sz w:val="16"/>
                <w:szCs w:val="16"/>
              </w:rPr>
              <w:t xml:space="preserve"> dosky, filmy, papier, lepenka a textí</w:t>
            </w:r>
            <w:r>
              <w:rPr>
                <w:rFonts w:hint="default"/>
                <w:sz w:val="16"/>
                <w:szCs w:val="16"/>
              </w:rPr>
              <w:t>lie, exponované</w:t>
            </w:r>
            <w:r>
              <w:rPr>
                <w:rFonts w:hint="default"/>
                <w:sz w:val="16"/>
                <w:szCs w:val="16"/>
              </w:rPr>
              <w:t xml:space="preserve"> ale nevyvolané</w:t>
            </w:r>
          </w:p>
        </w:tc>
        <w:tc>
          <w:tcPr>
            <w:tcW w:w="2521" w:type="dxa"/>
            <w:gridSpan w:val="2"/>
            <w:tcBorders>
              <w:top w:val="nil"/>
              <w:left w:val="nil"/>
              <w:bottom w:val="single" w:sz="6"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materiá</w:t>
            </w:r>
            <w:r>
              <w:rPr>
                <w:rFonts w:hint="default"/>
                <w:sz w:val="16"/>
                <w:szCs w:val="16"/>
              </w:rPr>
              <w:t>lov polož</w:t>
            </w:r>
            <w:r>
              <w:rPr>
                <w:rFonts w:hint="default"/>
                <w:sz w:val="16"/>
                <w:szCs w:val="16"/>
              </w:rPr>
              <w:t>iek 3701 až</w:t>
            </w:r>
            <w:r>
              <w:rPr>
                <w:rFonts w:hint="default"/>
                <w:sz w:val="16"/>
                <w:szCs w:val="16"/>
              </w:rPr>
              <w:t xml:space="preserve"> 3704</w:t>
            </w:r>
          </w:p>
        </w:tc>
        <w:tc>
          <w:tcPr>
            <w:tcW w:w="2581" w:type="dxa"/>
            <w:gridSpan w:val="2"/>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single" w:sz="6" w:space="0" w:color="auto"/>
              <w:left w:val="single" w:sz="6" w:space="0" w:color="auto"/>
              <w:bottom w:val="nil"/>
              <w:right w:val="nil"/>
            </w:tcBorders>
            <w:textDirection w:val="lrTb"/>
            <w:vAlign w:val="top"/>
          </w:tcPr>
          <w:p w:rsidR="00E2180F">
            <w:pPr>
              <w:bidi w:val="0"/>
              <w:spacing w:line="240" w:lineRule="auto"/>
              <w:rPr>
                <w:sz w:val="16"/>
                <w:szCs w:val="16"/>
              </w:rPr>
            </w:pPr>
            <w:r>
              <w:rPr>
                <w:sz w:val="16"/>
                <w:szCs w:val="16"/>
              </w:rPr>
              <w:t>ex kapitola 38</w:t>
            </w:r>
          </w:p>
        </w:tc>
        <w:tc>
          <w:tcPr>
            <w:tcW w:w="2520" w:type="dxa"/>
            <w:gridSpan w:val="3"/>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Rô</w:t>
            </w:r>
            <w:r>
              <w:rPr>
                <w:rFonts w:hint="default"/>
                <w:sz w:val="16"/>
                <w:szCs w:val="16"/>
              </w:rPr>
              <w:t>zne chemické</w:t>
            </w:r>
            <w:r>
              <w:rPr>
                <w:rFonts w:hint="default"/>
                <w:sz w:val="16"/>
                <w:szCs w:val="16"/>
              </w:rPr>
              <w:t xml:space="preserve"> vý</w:t>
            </w:r>
            <w:r>
              <w:rPr>
                <w:rFonts w:hint="default"/>
                <w:sz w:val="16"/>
                <w:szCs w:val="16"/>
              </w:rPr>
              <w:t>robky; okrem:</w:t>
            </w:r>
          </w:p>
        </w:tc>
        <w:tc>
          <w:tcPr>
            <w:tcW w:w="2521" w:type="dxa"/>
            <w:gridSpan w:val="2"/>
            <w:tcBorders>
              <w:top w:val="single" w:sz="6"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w:t>
            </w:r>
            <w:r>
              <w:rPr>
                <w:rFonts w:hint="default"/>
                <w:sz w:val="16"/>
                <w:szCs w:val="16"/>
              </w:rPr>
              <w:t>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 Materiá</w:t>
            </w:r>
            <w:r>
              <w:rPr>
                <w:rFonts w:hint="default"/>
                <w:sz w:val="16"/>
                <w:szCs w:val="16"/>
              </w:rPr>
              <w:t>ly tej istej polož</w:t>
            </w:r>
            <w:r>
              <w:rPr>
                <w:rFonts w:hint="default"/>
                <w:sz w:val="16"/>
                <w:szCs w:val="16"/>
              </w:rPr>
              <w:t>ky ako vý</w:t>
            </w:r>
            <w:r>
              <w:rPr>
                <w:rFonts w:hint="default"/>
                <w:sz w:val="16"/>
                <w:szCs w:val="16"/>
              </w:rPr>
              <w:t>robok sa vš</w:t>
            </w:r>
            <w:r>
              <w:rPr>
                <w:rFonts w:hint="default"/>
                <w:sz w:val="16"/>
                <w:szCs w:val="16"/>
              </w:rPr>
              <w:t>ak môž</w:t>
            </w:r>
            <w:r>
              <w:rPr>
                <w:rFonts w:hint="default"/>
                <w:sz w:val="16"/>
                <w:szCs w:val="16"/>
              </w:rPr>
              <w:t>u použ</w:t>
            </w:r>
            <w:r>
              <w:rPr>
                <w:rFonts w:hint="default"/>
                <w:sz w:val="16"/>
                <w:szCs w:val="16"/>
              </w:rPr>
              <w:t>iť</w:t>
            </w:r>
            <w:r>
              <w:rPr>
                <w:rFonts w:hint="default"/>
                <w:sz w:val="16"/>
                <w:szCs w:val="16"/>
              </w:rPr>
              <w:t>, ak ich celková</w:t>
            </w:r>
            <w:r>
              <w:rPr>
                <w:rFonts w:hint="default"/>
                <w:sz w:val="16"/>
                <w:szCs w:val="16"/>
              </w:rPr>
              <w:t xml:space="preserve"> hodnota nepresahuje 20 </w:t>
            </w:r>
            <w:r>
              <w:rPr>
                <w:rFonts w:hint="default"/>
                <w:sz w:val="16"/>
                <w:szCs w:val="16"/>
              </w:rPr>
              <w:t>% ceny vý</w:t>
            </w:r>
            <w:r>
              <w:rPr>
                <w:rFonts w:hint="default"/>
                <w:sz w:val="16"/>
                <w:szCs w:val="16"/>
              </w:rPr>
              <w:t>robku zo zá</w:t>
            </w:r>
            <w:r>
              <w:rPr>
                <w:rFonts w:hint="default"/>
                <w:sz w:val="16"/>
                <w:szCs w:val="16"/>
              </w:rPr>
              <w:t>vodu</w:t>
            </w:r>
          </w:p>
        </w:tc>
        <w:tc>
          <w:tcPr>
            <w:tcW w:w="2581" w:type="dxa"/>
            <w:gridSpan w:val="2"/>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w:t>
            </w:r>
            <w:r>
              <w:rPr>
                <w:rFonts w:hint="default"/>
                <w:sz w:val="16"/>
                <w:szCs w:val="16"/>
              </w:rPr>
              <w:t>% ceny vý</w:t>
            </w:r>
            <w:r>
              <w:rPr>
                <w:rFonts w:hint="default"/>
                <w:sz w:val="16"/>
                <w:szCs w:val="16"/>
              </w:rPr>
              <w:t>robku zo z</w:t>
            </w:r>
            <w:r>
              <w:rPr>
                <w:rFonts w:hint="default"/>
                <w:sz w:val="16"/>
                <w:szCs w:val="16"/>
              </w:rPr>
              <w:t>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ex 3801</w:t>
            </w:r>
          </w:p>
        </w:tc>
        <w:tc>
          <w:tcPr>
            <w:tcW w:w="2520" w:type="dxa"/>
            <w:gridSpan w:val="3"/>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Koloidný</w:t>
            </w:r>
            <w:r>
              <w:rPr>
                <w:rFonts w:hint="default"/>
                <w:sz w:val="16"/>
                <w:szCs w:val="16"/>
              </w:rPr>
              <w:t xml:space="preserve"> grafit v olejovej suspenzii a semikoloidný</w:t>
            </w:r>
            <w:r>
              <w:rPr>
                <w:rFonts w:hint="default"/>
                <w:sz w:val="16"/>
                <w:szCs w:val="16"/>
              </w:rPr>
              <w:t xml:space="preserve"> grafit; uhlí</w:t>
            </w:r>
            <w:r>
              <w:rPr>
                <w:rFonts w:hint="default"/>
                <w:sz w:val="16"/>
                <w:szCs w:val="16"/>
              </w:rPr>
              <w:t>katé</w:t>
            </w:r>
            <w:r>
              <w:rPr>
                <w:rFonts w:hint="default"/>
                <w:sz w:val="16"/>
                <w:szCs w:val="16"/>
              </w:rPr>
              <w:t xml:space="preserve"> pasty na elektró</w:t>
            </w:r>
            <w:r>
              <w:rPr>
                <w:rFonts w:hint="default"/>
                <w:sz w:val="16"/>
                <w:szCs w:val="16"/>
              </w:rPr>
              <w:t>dy</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50 %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nil"/>
            </w:tcBorders>
            <w:textDirection w:val="lrTb"/>
            <w:vAlign w:val="top"/>
          </w:tcPr>
          <w:p w:rsidR="00E2180F">
            <w:pPr>
              <w:bidi w:val="0"/>
              <w:spacing w:line="240" w:lineRule="auto"/>
              <w:rPr>
                <w:sz w:val="16"/>
                <w:szCs w:val="16"/>
              </w:rPr>
            </w:pPr>
          </w:p>
        </w:tc>
        <w:tc>
          <w:tcPr>
            <w:tcW w:w="2520" w:type="dxa"/>
            <w:gridSpan w:val="3"/>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Grafit vo forme pasty, ktorá</w:t>
            </w:r>
            <w:r>
              <w:rPr>
                <w:rFonts w:hint="default"/>
                <w:sz w:val="16"/>
                <w:szCs w:val="16"/>
              </w:rPr>
              <w:t xml:space="preserve"> je zmesou viac ako 30 </w:t>
            </w:r>
            <w:r>
              <w:rPr>
                <w:rFonts w:hint="default"/>
                <w:sz w:val="16"/>
                <w:szCs w:val="16"/>
              </w:rPr>
              <w:t>% hmotnosti grafitu a minerá</w:t>
            </w:r>
            <w:r>
              <w:rPr>
                <w:rFonts w:hint="default"/>
                <w:sz w:val="16"/>
                <w:szCs w:val="16"/>
              </w:rPr>
              <w:t>lnych olejov</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polož</w:t>
            </w:r>
            <w:r>
              <w:rPr>
                <w:rFonts w:hint="default"/>
                <w:sz w:val="16"/>
                <w:szCs w:val="16"/>
              </w:rPr>
              <w:t>ky 3403 nepresahuje 20 %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w:t>
            </w:r>
            <w:r>
              <w:rPr>
                <w:rFonts w:hint="default"/>
                <w:sz w:val="16"/>
                <w:szCs w:val="16"/>
              </w:rPr>
              <w:t>% ceny vý</w:t>
            </w:r>
            <w:r>
              <w:rPr>
                <w:rFonts w:hint="default"/>
                <w:sz w:val="16"/>
                <w:szCs w:val="16"/>
              </w:rPr>
              <w:t>r</w:t>
            </w:r>
            <w:r>
              <w:rPr>
                <w:rFonts w:hint="default"/>
                <w:sz w:val="16"/>
                <w:szCs w:val="16"/>
              </w:rPr>
              <w:t>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ex 3803</w:t>
            </w:r>
          </w:p>
        </w:tc>
        <w:tc>
          <w:tcPr>
            <w:tcW w:w="2520" w:type="dxa"/>
            <w:gridSpan w:val="3"/>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Rafinovaný</w:t>
            </w:r>
            <w:r>
              <w:rPr>
                <w:rFonts w:hint="default"/>
                <w:sz w:val="16"/>
                <w:szCs w:val="16"/>
              </w:rPr>
              <w:t xml:space="preserve"> tallový</w:t>
            </w:r>
            <w:r>
              <w:rPr>
                <w:rFonts w:hint="default"/>
                <w:sz w:val="16"/>
                <w:szCs w:val="16"/>
              </w:rPr>
              <w:t xml:space="preserve"> olej</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Rafiná</w:t>
            </w:r>
            <w:r>
              <w:rPr>
                <w:rFonts w:hint="default"/>
                <w:sz w:val="16"/>
                <w:szCs w:val="16"/>
              </w:rPr>
              <w:t>cia surové</w:t>
            </w:r>
            <w:r>
              <w:rPr>
                <w:rFonts w:hint="default"/>
                <w:sz w:val="16"/>
                <w:szCs w:val="16"/>
              </w:rPr>
              <w:t>ho tallové</w:t>
            </w:r>
            <w:r>
              <w:rPr>
                <w:rFonts w:hint="default"/>
                <w:sz w:val="16"/>
                <w:szCs w:val="16"/>
              </w:rPr>
              <w:t>ho oleja</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4" w:space="0" w:color="auto"/>
              <w:right w:val="nil"/>
            </w:tcBorders>
            <w:textDirection w:val="lrTb"/>
            <w:vAlign w:val="top"/>
          </w:tcPr>
          <w:p w:rsidR="00E2180F">
            <w:pPr>
              <w:bidi w:val="0"/>
              <w:spacing w:line="240" w:lineRule="auto"/>
              <w:rPr>
                <w:sz w:val="16"/>
                <w:szCs w:val="16"/>
              </w:rPr>
            </w:pPr>
            <w:r>
              <w:rPr>
                <w:sz w:val="16"/>
                <w:szCs w:val="16"/>
              </w:rPr>
              <w:t>ex 3805</w:t>
            </w:r>
          </w:p>
        </w:tc>
        <w:tc>
          <w:tcPr>
            <w:tcW w:w="2520" w:type="dxa"/>
            <w:gridSpan w:val="3"/>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Sulfá</w:t>
            </w:r>
            <w:r>
              <w:rPr>
                <w:rFonts w:hint="default"/>
                <w:sz w:val="16"/>
                <w:szCs w:val="16"/>
              </w:rPr>
              <w:t>tová</w:t>
            </w:r>
            <w:r>
              <w:rPr>
                <w:rFonts w:hint="default"/>
                <w:sz w:val="16"/>
                <w:szCs w:val="16"/>
              </w:rPr>
              <w:t xml:space="preserve"> terpentí</w:t>
            </w:r>
            <w:r>
              <w:rPr>
                <w:rFonts w:hint="default"/>
                <w:sz w:val="16"/>
                <w:szCs w:val="16"/>
              </w:rPr>
              <w:t>nová</w:t>
            </w:r>
            <w:r>
              <w:rPr>
                <w:rFonts w:hint="default"/>
                <w:sz w:val="16"/>
                <w:szCs w:val="16"/>
              </w:rPr>
              <w:t xml:space="preserve"> silica, č</w:t>
            </w:r>
            <w:r>
              <w:rPr>
                <w:rFonts w:hint="default"/>
                <w:sz w:val="16"/>
                <w:szCs w:val="16"/>
              </w:rPr>
              <w:t>istená</w:t>
            </w:r>
          </w:p>
        </w:tc>
        <w:tc>
          <w:tcPr>
            <w:tcW w:w="2521" w:type="dxa"/>
            <w:gridSpan w:val="2"/>
            <w:tcBorders>
              <w:top w:val="nil"/>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Č</w:t>
            </w:r>
            <w:r>
              <w:rPr>
                <w:rFonts w:hint="default"/>
                <w:sz w:val="16"/>
                <w:szCs w:val="16"/>
              </w:rPr>
              <w:t>istenie destilá</w:t>
            </w:r>
            <w:r>
              <w:rPr>
                <w:rFonts w:hint="default"/>
                <w:sz w:val="16"/>
                <w:szCs w:val="16"/>
              </w:rPr>
              <w:t>ciou alebo rafinovaní</w:t>
            </w:r>
            <w:r>
              <w:rPr>
                <w:rFonts w:hint="default"/>
                <w:sz w:val="16"/>
                <w:szCs w:val="16"/>
              </w:rPr>
              <w:t>m surovej sulfá</w:t>
            </w:r>
            <w:r>
              <w:rPr>
                <w:rFonts w:hint="default"/>
                <w:sz w:val="16"/>
                <w:szCs w:val="16"/>
              </w:rPr>
              <w:t>tovej terpentí</w:t>
            </w:r>
            <w:r>
              <w:rPr>
                <w:rFonts w:hint="default"/>
                <w:sz w:val="16"/>
                <w:szCs w:val="16"/>
              </w:rPr>
              <w:t>novej silice</w:t>
            </w:r>
          </w:p>
        </w:tc>
        <w:tc>
          <w:tcPr>
            <w:tcW w:w="258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4" w:space="0" w:color="auto"/>
              <w:right w:val="nil"/>
            </w:tcBorders>
            <w:textDirection w:val="lrTb"/>
            <w:vAlign w:val="top"/>
          </w:tcPr>
          <w:p w:rsidR="00E2180F">
            <w:pPr>
              <w:bidi w:val="0"/>
              <w:spacing w:line="240" w:lineRule="auto"/>
              <w:rPr>
                <w:sz w:val="16"/>
                <w:szCs w:val="16"/>
              </w:rPr>
            </w:pPr>
            <w:r>
              <w:rPr>
                <w:sz w:val="16"/>
                <w:szCs w:val="16"/>
              </w:rPr>
              <w:t>ex 3806</w:t>
            </w:r>
          </w:p>
        </w:tc>
        <w:tc>
          <w:tcPr>
            <w:tcW w:w="2520" w:type="dxa"/>
            <w:gridSpan w:val="3"/>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Estery ž</w:t>
            </w:r>
            <w:r>
              <w:rPr>
                <w:rFonts w:hint="default"/>
                <w:sz w:val="16"/>
                <w:szCs w:val="16"/>
              </w:rPr>
              <w:t>iví</w:t>
            </w:r>
            <w:r>
              <w:rPr>
                <w:rFonts w:hint="default"/>
                <w:sz w:val="16"/>
                <w:szCs w:val="16"/>
              </w:rPr>
              <w:t>c</w:t>
            </w:r>
          </w:p>
        </w:tc>
        <w:tc>
          <w:tcPr>
            <w:tcW w:w="2521" w:type="dxa"/>
            <w:gridSpan w:val="2"/>
            <w:tcBorders>
              <w:top w:val="nil"/>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zo ž</w:t>
            </w:r>
            <w:r>
              <w:rPr>
                <w:rFonts w:hint="default"/>
                <w:sz w:val="16"/>
                <w:szCs w:val="16"/>
              </w:rPr>
              <w:t>ivič</w:t>
            </w:r>
            <w:r>
              <w:rPr>
                <w:rFonts w:hint="default"/>
                <w:sz w:val="16"/>
                <w:szCs w:val="16"/>
              </w:rPr>
              <w:t>ný</w:t>
            </w:r>
            <w:r>
              <w:rPr>
                <w:rFonts w:hint="default"/>
                <w:sz w:val="16"/>
                <w:szCs w:val="16"/>
              </w:rPr>
              <w:t>ch kyselí</w:t>
            </w:r>
            <w:r>
              <w:rPr>
                <w:rFonts w:hint="default"/>
                <w:sz w:val="16"/>
                <w:szCs w:val="16"/>
              </w:rPr>
              <w:t>n</w:t>
            </w:r>
          </w:p>
        </w:tc>
        <w:tc>
          <w:tcPr>
            <w:tcW w:w="258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 xml:space="preserve">ch </w:t>
            </w:r>
            <w:r>
              <w:rPr>
                <w:rFonts w:hint="default"/>
                <w:sz w:val="16"/>
                <w:szCs w:val="16"/>
              </w:rPr>
              <w:t>materiá</w:t>
            </w:r>
            <w:r>
              <w:rPr>
                <w:rFonts w:hint="default"/>
                <w:sz w:val="16"/>
                <w:szCs w:val="16"/>
              </w:rPr>
              <w:t>lov nepresahuje 40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single" w:sz="4" w:space="0" w:color="auto"/>
              <w:left w:val="single" w:sz="6" w:space="0" w:color="auto"/>
              <w:bottom w:val="single" w:sz="4" w:space="0" w:color="auto"/>
              <w:right w:val="nil"/>
            </w:tcBorders>
            <w:textDirection w:val="lrTb"/>
            <w:vAlign w:val="top"/>
          </w:tcPr>
          <w:p w:rsidR="00E2180F">
            <w:pPr>
              <w:bidi w:val="0"/>
              <w:spacing w:line="240" w:lineRule="auto"/>
              <w:rPr>
                <w:sz w:val="16"/>
                <w:szCs w:val="16"/>
              </w:rPr>
            </w:pPr>
            <w:r>
              <w:rPr>
                <w:sz w:val="16"/>
                <w:szCs w:val="16"/>
              </w:rPr>
              <w:t>ex 3807</w:t>
            </w:r>
          </w:p>
        </w:tc>
        <w:tc>
          <w:tcPr>
            <w:tcW w:w="2520" w:type="dxa"/>
            <w:gridSpan w:val="3"/>
            <w:tcBorders>
              <w:top w:val="single" w:sz="4" w:space="0" w:color="auto"/>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Smola z drevné</w:t>
            </w:r>
            <w:r>
              <w:rPr>
                <w:rFonts w:hint="default"/>
                <w:sz w:val="16"/>
                <w:szCs w:val="16"/>
              </w:rPr>
              <w:t>ho dechtu</w:t>
            </w:r>
          </w:p>
        </w:tc>
        <w:tc>
          <w:tcPr>
            <w:tcW w:w="2521" w:type="dxa"/>
            <w:gridSpan w:val="2"/>
            <w:tcBorders>
              <w:top w:val="single" w:sz="4" w:space="0" w:color="auto"/>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Destilá</w:t>
            </w:r>
            <w:r>
              <w:rPr>
                <w:rFonts w:hint="default"/>
                <w:sz w:val="16"/>
                <w:szCs w:val="16"/>
              </w:rPr>
              <w:t>cia drevné</w:t>
            </w:r>
            <w:r>
              <w:rPr>
                <w:rFonts w:hint="default"/>
                <w:sz w:val="16"/>
                <w:szCs w:val="16"/>
              </w:rPr>
              <w:t>ho dechtu</w:t>
            </w:r>
          </w:p>
        </w:tc>
        <w:tc>
          <w:tcPr>
            <w:tcW w:w="2581" w:type="dxa"/>
            <w:gridSpan w:val="2"/>
            <w:tcBorders>
              <w:top w:val="single" w:sz="4" w:space="0" w:color="auto"/>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single" w:sz="4" w:space="0" w:color="auto"/>
              <w:left w:val="single" w:sz="6" w:space="0" w:color="auto"/>
              <w:bottom w:val="single" w:sz="4" w:space="0" w:color="auto"/>
              <w:right w:val="nil"/>
            </w:tcBorders>
            <w:textDirection w:val="lrTb"/>
            <w:vAlign w:val="top"/>
          </w:tcPr>
          <w:p w:rsidR="00E2180F">
            <w:pPr>
              <w:bidi w:val="0"/>
              <w:spacing w:line="240" w:lineRule="auto"/>
              <w:rPr>
                <w:sz w:val="16"/>
                <w:szCs w:val="16"/>
              </w:rPr>
            </w:pPr>
            <w:r>
              <w:rPr>
                <w:sz w:val="16"/>
                <w:szCs w:val="16"/>
              </w:rPr>
              <w:t>3808</w:t>
            </w:r>
          </w:p>
        </w:tc>
        <w:tc>
          <w:tcPr>
            <w:tcW w:w="2520" w:type="dxa"/>
            <w:gridSpan w:val="3"/>
            <w:tcBorders>
              <w:top w:val="single" w:sz="4" w:space="0" w:color="auto"/>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Insekticí</w:t>
            </w:r>
            <w:r>
              <w:rPr>
                <w:rFonts w:hint="default"/>
                <w:sz w:val="16"/>
                <w:szCs w:val="16"/>
              </w:rPr>
              <w:t>dy, rodenticí</w:t>
            </w:r>
            <w:r>
              <w:rPr>
                <w:rFonts w:hint="default"/>
                <w:sz w:val="16"/>
                <w:szCs w:val="16"/>
              </w:rPr>
              <w:t>dy, fungicí</w:t>
            </w:r>
            <w:r>
              <w:rPr>
                <w:rFonts w:hint="default"/>
                <w:sz w:val="16"/>
                <w:szCs w:val="16"/>
              </w:rPr>
              <w:t>dy, herbicí</w:t>
            </w:r>
            <w:r>
              <w:rPr>
                <w:rFonts w:hint="default"/>
                <w:sz w:val="16"/>
                <w:szCs w:val="16"/>
              </w:rPr>
              <w:t>dy, prí</w:t>
            </w:r>
            <w:r>
              <w:rPr>
                <w:rFonts w:hint="default"/>
                <w:sz w:val="16"/>
                <w:szCs w:val="16"/>
              </w:rPr>
              <w:t>pravky proti klíč</w:t>
            </w:r>
            <w:r>
              <w:rPr>
                <w:rFonts w:hint="default"/>
                <w:sz w:val="16"/>
                <w:szCs w:val="16"/>
              </w:rPr>
              <w:t>eniu a regulá</w:t>
            </w:r>
            <w:r>
              <w:rPr>
                <w:rFonts w:hint="default"/>
                <w:sz w:val="16"/>
                <w:szCs w:val="16"/>
              </w:rPr>
              <w:t>tory rastu rastlí</w:t>
            </w:r>
            <w:r>
              <w:rPr>
                <w:rFonts w:hint="default"/>
                <w:sz w:val="16"/>
                <w:szCs w:val="16"/>
              </w:rPr>
              <w:t>n, dezinfekč</w:t>
            </w:r>
            <w:r>
              <w:rPr>
                <w:rFonts w:hint="default"/>
                <w:sz w:val="16"/>
                <w:szCs w:val="16"/>
              </w:rPr>
              <w:t>né</w:t>
            </w:r>
            <w:r>
              <w:rPr>
                <w:rFonts w:hint="default"/>
                <w:sz w:val="16"/>
                <w:szCs w:val="16"/>
              </w:rPr>
              <w:t xml:space="preserve"> prostriedky a podobné</w:t>
            </w:r>
            <w:r>
              <w:rPr>
                <w:rFonts w:hint="default"/>
                <w:sz w:val="16"/>
                <w:szCs w:val="16"/>
              </w:rPr>
              <w:t xml:space="preserve"> vý</w:t>
            </w:r>
            <w:r>
              <w:rPr>
                <w:rFonts w:hint="default"/>
                <w:sz w:val="16"/>
                <w:szCs w:val="16"/>
              </w:rPr>
              <w:t>robky, v ú</w:t>
            </w:r>
            <w:r>
              <w:rPr>
                <w:rFonts w:hint="default"/>
                <w:sz w:val="16"/>
                <w:szCs w:val="16"/>
              </w:rPr>
              <w:t>prave alebo balení</w:t>
            </w:r>
            <w:r>
              <w:rPr>
                <w:rFonts w:hint="default"/>
                <w:sz w:val="16"/>
                <w:szCs w:val="16"/>
              </w:rPr>
              <w:t xml:space="preserve"> na predaj v malom alebo ako prí</w:t>
            </w:r>
            <w:r>
              <w:rPr>
                <w:rFonts w:hint="default"/>
                <w:sz w:val="16"/>
                <w:szCs w:val="16"/>
              </w:rPr>
              <w:t>pravky alebo vý</w:t>
            </w:r>
            <w:r>
              <w:rPr>
                <w:rFonts w:hint="default"/>
                <w:sz w:val="16"/>
                <w:szCs w:val="16"/>
              </w:rPr>
              <w:t>robky (napr. sí</w:t>
            </w:r>
            <w:r>
              <w:rPr>
                <w:rFonts w:hint="default"/>
                <w:sz w:val="16"/>
                <w:szCs w:val="16"/>
              </w:rPr>
              <w:t>rne pá</w:t>
            </w:r>
            <w:r>
              <w:rPr>
                <w:rFonts w:hint="default"/>
                <w:sz w:val="16"/>
                <w:szCs w:val="16"/>
              </w:rPr>
              <w:t>sy, knô</w:t>
            </w:r>
            <w:r>
              <w:rPr>
                <w:rFonts w:hint="default"/>
                <w:sz w:val="16"/>
                <w:szCs w:val="16"/>
              </w:rPr>
              <w:t>ty a svieč</w:t>
            </w:r>
            <w:r>
              <w:rPr>
                <w:rFonts w:hint="default"/>
                <w:sz w:val="16"/>
                <w:szCs w:val="16"/>
              </w:rPr>
              <w:t>ky a mucholapky)</w:t>
            </w:r>
          </w:p>
        </w:tc>
        <w:tc>
          <w:tcPr>
            <w:tcW w:w="2521" w:type="dxa"/>
            <w:gridSpan w:val="2"/>
            <w:tcBorders>
              <w:top w:val="single" w:sz="4" w:space="0" w:color="auto"/>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w:t>
            </w:r>
            <w:r>
              <w:rPr>
                <w:rFonts w:hint="default"/>
                <w:sz w:val="16"/>
                <w:szCs w:val="16"/>
              </w:rPr>
              <w:t>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nepresiahne 50 % ceny vý</w:t>
            </w:r>
            <w:r>
              <w:rPr>
                <w:rFonts w:hint="default"/>
                <w:sz w:val="16"/>
                <w:szCs w:val="16"/>
              </w:rPr>
              <w:t>robkov zo zá</w:t>
            </w:r>
            <w:r>
              <w:rPr>
                <w:rFonts w:hint="default"/>
                <w:sz w:val="16"/>
                <w:szCs w:val="16"/>
              </w:rPr>
              <w:t>vodu</w:t>
            </w:r>
          </w:p>
        </w:tc>
        <w:tc>
          <w:tcPr>
            <w:tcW w:w="2581" w:type="dxa"/>
            <w:gridSpan w:val="2"/>
            <w:tcBorders>
              <w:top w:val="single" w:sz="4" w:space="0" w:color="auto"/>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single" w:sz="4" w:space="0" w:color="auto"/>
              <w:left w:val="single" w:sz="6" w:space="0" w:color="auto"/>
              <w:bottom w:val="nil"/>
              <w:right w:val="nil"/>
            </w:tcBorders>
            <w:textDirection w:val="lrTb"/>
            <w:vAlign w:val="top"/>
          </w:tcPr>
          <w:p w:rsidR="00E2180F">
            <w:pPr>
              <w:bidi w:val="0"/>
              <w:spacing w:line="240" w:lineRule="auto"/>
              <w:rPr>
                <w:sz w:val="16"/>
                <w:szCs w:val="16"/>
              </w:rPr>
            </w:pPr>
            <w:r>
              <w:rPr>
                <w:sz w:val="16"/>
                <w:szCs w:val="16"/>
              </w:rPr>
              <w:t>3809</w:t>
            </w:r>
          </w:p>
        </w:tc>
        <w:tc>
          <w:tcPr>
            <w:tcW w:w="2520" w:type="dxa"/>
            <w:gridSpan w:val="3"/>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Prí</w:t>
            </w:r>
            <w:r>
              <w:rPr>
                <w:rFonts w:hint="default"/>
                <w:sz w:val="16"/>
                <w:szCs w:val="16"/>
              </w:rPr>
              <w:t>pravky na ú</w:t>
            </w:r>
            <w:r>
              <w:rPr>
                <w:rFonts w:hint="default"/>
                <w:sz w:val="16"/>
                <w:szCs w:val="16"/>
              </w:rPr>
              <w:t>pravu povrchu, na apretovanie, prí</w:t>
            </w:r>
            <w:r>
              <w:rPr>
                <w:rFonts w:hint="default"/>
                <w:sz w:val="16"/>
                <w:szCs w:val="16"/>
              </w:rPr>
              <w:t>pravky na zrý</w:t>
            </w:r>
            <w:r>
              <w:rPr>
                <w:rFonts w:hint="default"/>
                <w:sz w:val="16"/>
                <w:szCs w:val="16"/>
              </w:rPr>
              <w:t>chlenie farbenia alebo ustá</w:t>
            </w:r>
            <w:r>
              <w:rPr>
                <w:rFonts w:hint="default"/>
                <w:sz w:val="16"/>
                <w:szCs w:val="16"/>
              </w:rPr>
              <w:t>lenie farbí</w:t>
            </w:r>
            <w:r>
              <w:rPr>
                <w:rFonts w:hint="default"/>
                <w:sz w:val="16"/>
                <w:szCs w:val="16"/>
              </w:rPr>
              <w:t>v a iné</w:t>
            </w:r>
            <w:r>
              <w:rPr>
                <w:rFonts w:hint="default"/>
                <w:sz w:val="16"/>
                <w:szCs w:val="16"/>
              </w:rPr>
              <w:t xml:space="preserve"> vý</w:t>
            </w:r>
            <w:r>
              <w:rPr>
                <w:rFonts w:hint="default"/>
                <w:sz w:val="16"/>
                <w:szCs w:val="16"/>
              </w:rPr>
              <w:t>robky a prí</w:t>
            </w:r>
            <w:r>
              <w:rPr>
                <w:rFonts w:hint="default"/>
                <w:sz w:val="16"/>
                <w:szCs w:val="16"/>
              </w:rPr>
              <w:t>pravky (napr. apretú</w:t>
            </w:r>
            <w:r>
              <w:rPr>
                <w:rFonts w:hint="default"/>
                <w:sz w:val="16"/>
                <w:szCs w:val="16"/>
              </w:rPr>
              <w:t>ry a moridlá</w:t>
            </w:r>
            <w:r>
              <w:rPr>
                <w:rFonts w:hint="default"/>
                <w:sz w:val="16"/>
                <w:szCs w:val="16"/>
              </w:rPr>
              <w:t>), použí</w:t>
            </w:r>
            <w:r>
              <w:rPr>
                <w:rFonts w:hint="default"/>
                <w:sz w:val="16"/>
                <w:szCs w:val="16"/>
              </w:rPr>
              <w:t>vané</w:t>
            </w:r>
            <w:r>
              <w:rPr>
                <w:rFonts w:hint="default"/>
                <w:sz w:val="16"/>
                <w:szCs w:val="16"/>
              </w:rPr>
              <w:t xml:space="preserve"> v textil</w:t>
            </w:r>
            <w:r>
              <w:rPr>
                <w:rFonts w:hint="default"/>
                <w:sz w:val="16"/>
                <w:szCs w:val="16"/>
              </w:rPr>
              <w:t>nom, papierenskom, kož</w:t>
            </w:r>
            <w:r>
              <w:rPr>
                <w:rFonts w:hint="default"/>
                <w:sz w:val="16"/>
                <w:szCs w:val="16"/>
              </w:rPr>
              <w:t>iarskom a podobnom priemysle, inde neuvedené</w:t>
            </w:r>
            <w:r>
              <w:rPr>
                <w:rFonts w:hint="default"/>
                <w:sz w:val="16"/>
                <w:szCs w:val="16"/>
              </w:rPr>
              <w:t xml:space="preserve"> ani nezahrnuté</w:t>
            </w:r>
          </w:p>
        </w:tc>
        <w:tc>
          <w:tcPr>
            <w:tcW w:w="2521" w:type="dxa"/>
            <w:gridSpan w:val="2"/>
            <w:tcBorders>
              <w:top w:val="single" w:sz="4"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nepresiahne 50 % ceny vý</w:t>
            </w:r>
            <w:r>
              <w:rPr>
                <w:rFonts w:hint="default"/>
                <w:sz w:val="16"/>
                <w:szCs w:val="16"/>
              </w:rPr>
              <w:t>robkov zo zá</w:t>
            </w:r>
            <w:r>
              <w:rPr>
                <w:rFonts w:hint="default"/>
                <w:sz w:val="16"/>
                <w:szCs w:val="16"/>
              </w:rPr>
              <w:t>vodu</w:t>
            </w:r>
          </w:p>
        </w:tc>
        <w:tc>
          <w:tcPr>
            <w:tcW w:w="2581" w:type="dxa"/>
            <w:gridSpan w:val="2"/>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3810</w:t>
            </w:r>
          </w:p>
        </w:tc>
        <w:tc>
          <w:tcPr>
            <w:tcW w:w="2520" w:type="dxa"/>
            <w:gridSpan w:val="3"/>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Prí</w:t>
            </w:r>
            <w:r>
              <w:rPr>
                <w:rFonts w:hint="default"/>
                <w:sz w:val="16"/>
                <w:szCs w:val="16"/>
              </w:rPr>
              <w:t>pravky na č</w:t>
            </w:r>
            <w:r>
              <w:rPr>
                <w:rFonts w:hint="default"/>
                <w:sz w:val="16"/>
                <w:szCs w:val="16"/>
              </w:rPr>
              <w:t>istenie kovový</w:t>
            </w:r>
            <w:r>
              <w:rPr>
                <w:rFonts w:hint="default"/>
                <w:sz w:val="16"/>
                <w:szCs w:val="16"/>
              </w:rPr>
              <w:t>ch povrchov; tavivá</w:t>
            </w:r>
            <w:r>
              <w:rPr>
                <w:rFonts w:hint="default"/>
                <w:sz w:val="16"/>
                <w:szCs w:val="16"/>
              </w:rPr>
              <w:t xml:space="preserve"> a iné</w:t>
            </w:r>
            <w:r>
              <w:rPr>
                <w:rFonts w:hint="default"/>
                <w:sz w:val="16"/>
                <w:szCs w:val="16"/>
              </w:rPr>
              <w:t xml:space="preserve"> pomocné</w:t>
            </w:r>
            <w:r>
              <w:rPr>
                <w:rFonts w:hint="default"/>
                <w:sz w:val="16"/>
                <w:szCs w:val="16"/>
              </w:rPr>
              <w:t xml:space="preserve"> prí</w:t>
            </w:r>
            <w:r>
              <w:rPr>
                <w:rFonts w:hint="default"/>
                <w:sz w:val="16"/>
                <w:szCs w:val="16"/>
              </w:rPr>
              <w:t>pravky na spá</w:t>
            </w:r>
            <w:r>
              <w:rPr>
                <w:rFonts w:hint="default"/>
                <w:sz w:val="16"/>
                <w:szCs w:val="16"/>
              </w:rPr>
              <w:t>jkovanie na mä</w:t>
            </w:r>
            <w:r>
              <w:rPr>
                <w:rFonts w:hint="default"/>
                <w:sz w:val="16"/>
                <w:szCs w:val="16"/>
              </w:rPr>
              <w:t>kko, spá</w:t>
            </w:r>
            <w:r>
              <w:rPr>
                <w:rFonts w:hint="default"/>
                <w:sz w:val="16"/>
                <w:szCs w:val="16"/>
              </w:rPr>
              <w:t>jkovanie na tvrdo alebo na zvá</w:t>
            </w:r>
            <w:r>
              <w:rPr>
                <w:rFonts w:hint="default"/>
                <w:sz w:val="16"/>
                <w:szCs w:val="16"/>
              </w:rPr>
              <w:t>ranie; práš</w:t>
            </w:r>
            <w:r>
              <w:rPr>
                <w:rFonts w:hint="default"/>
                <w:sz w:val="16"/>
                <w:szCs w:val="16"/>
              </w:rPr>
              <w:t>ky a pasty na spá</w:t>
            </w:r>
            <w:r>
              <w:rPr>
                <w:rFonts w:hint="default"/>
                <w:sz w:val="16"/>
                <w:szCs w:val="16"/>
              </w:rPr>
              <w:t>jkovanie alebo na zvá</w:t>
            </w:r>
            <w:r>
              <w:rPr>
                <w:rFonts w:hint="default"/>
                <w:sz w:val="16"/>
                <w:szCs w:val="16"/>
              </w:rPr>
              <w:t>ranie pozostá</w:t>
            </w:r>
            <w:r>
              <w:rPr>
                <w:rFonts w:hint="default"/>
                <w:sz w:val="16"/>
                <w:szCs w:val="16"/>
              </w:rPr>
              <w:t>vajú</w:t>
            </w:r>
            <w:r>
              <w:rPr>
                <w:rFonts w:hint="default"/>
                <w:sz w:val="16"/>
                <w:szCs w:val="16"/>
              </w:rPr>
              <w:t>ce z kovu a ostatný</w:t>
            </w:r>
            <w:r>
              <w:rPr>
                <w:rFonts w:hint="default"/>
                <w:sz w:val="16"/>
                <w:szCs w:val="16"/>
              </w:rPr>
              <w:t>ch materiá</w:t>
            </w:r>
            <w:r>
              <w:rPr>
                <w:rFonts w:hint="default"/>
                <w:sz w:val="16"/>
                <w:szCs w:val="16"/>
              </w:rPr>
              <w:t>lov; prí</w:t>
            </w:r>
            <w:r>
              <w:rPr>
                <w:rFonts w:hint="default"/>
                <w:sz w:val="16"/>
                <w:szCs w:val="16"/>
              </w:rPr>
              <w:t>pravky z druhov použí</w:t>
            </w:r>
            <w:r>
              <w:rPr>
                <w:rFonts w:hint="default"/>
                <w:sz w:val="16"/>
                <w:szCs w:val="16"/>
              </w:rPr>
              <w:t>vaný</w:t>
            </w:r>
            <w:r>
              <w:rPr>
                <w:rFonts w:hint="default"/>
                <w:sz w:val="16"/>
                <w:szCs w:val="16"/>
              </w:rPr>
              <w:t>ch na vý</w:t>
            </w:r>
            <w:r>
              <w:rPr>
                <w:rFonts w:hint="default"/>
                <w:sz w:val="16"/>
                <w:szCs w:val="16"/>
              </w:rPr>
              <w:t>plň</w:t>
            </w:r>
            <w:r>
              <w:rPr>
                <w:rFonts w:hint="default"/>
                <w:sz w:val="16"/>
                <w:szCs w:val="16"/>
              </w:rPr>
              <w:t xml:space="preserve"> zvarovací</w:t>
            </w:r>
            <w:r>
              <w:rPr>
                <w:rFonts w:hint="default"/>
                <w:sz w:val="16"/>
                <w:szCs w:val="16"/>
              </w:rPr>
              <w:t>ch elektró</w:t>
            </w:r>
            <w:r>
              <w:rPr>
                <w:rFonts w:hint="default"/>
                <w:sz w:val="16"/>
                <w:szCs w:val="16"/>
              </w:rPr>
              <w:t>d alebo tyčí</w:t>
            </w:r>
            <w:r>
              <w:rPr>
                <w:rFonts w:hint="default"/>
                <w:sz w:val="16"/>
                <w:szCs w:val="16"/>
              </w:rPr>
              <w:t xml:space="preserve"> alebo na ich opláš</w:t>
            </w:r>
            <w:r>
              <w:rPr>
                <w:rFonts w:hint="default"/>
                <w:sz w:val="16"/>
                <w:szCs w:val="16"/>
              </w:rPr>
              <w:t>ť</w:t>
            </w:r>
            <w:r>
              <w:rPr>
                <w:rFonts w:hint="default"/>
                <w:sz w:val="16"/>
                <w:szCs w:val="16"/>
              </w:rPr>
              <w:t>ovanie</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nepresiahne 50 % ceny vý</w:t>
            </w:r>
            <w:r>
              <w:rPr>
                <w:rFonts w:hint="default"/>
                <w:sz w:val="16"/>
                <w:szCs w:val="16"/>
              </w:rPr>
              <w:t>robkov zo zá</w:t>
            </w:r>
            <w:r>
              <w:rPr>
                <w:rFonts w:hint="default"/>
                <w:sz w:val="16"/>
                <w:szCs w:val="16"/>
              </w:rPr>
              <w:t>vodu</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3811</w:t>
            </w:r>
          </w:p>
        </w:tc>
        <w:tc>
          <w:tcPr>
            <w:tcW w:w="2520" w:type="dxa"/>
            <w:gridSpan w:val="3"/>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Antidetonač</w:t>
            </w:r>
            <w:r>
              <w:rPr>
                <w:rFonts w:hint="default"/>
                <w:sz w:val="16"/>
                <w:szCs w:val="16"/>
              </w:rPr>
              <w:t>né</w:t>
            </w:r>
            <w:r>
              <w:rPr>
                <w:rFonts w:hint="default"/>
                <w:sz w:val="16"/>
                <w:szCs w:val="16"/>
              </w:rPr>
              <w:t xml:space="preserve"> prí</w:t>
            </w:r>
            <w:r>
              <w:rPr>
                <w:rFonts w:hint="default"/>
                <w:sz w:val="16"/>
                <w:szCs w:val="16"/>
              </w:rPr>
              <w:t>pravky, oxidač</w:t>
            </w:r>
            <w:r>
              <w:rPr>
                <w:rFonts w:hint="default"/>
                <w:sz w:val="16"/>
                <w:szCs w:val="16"/>
              </w:rPr>
              <w:t>né</w:t>
            </w:r>
            <w:r>
              <w:rPr>
                <w:rFonts w:hint="default"/>
                <w:sz w:val="16"/>
                <w:szCs w:val="16"/>
              </w:rPr>
              <w:t xml:space="preserve"> inhibí</w:t>
            </w:r>
            <w:r>
              <w:rPr>
                <w:rFonts w:hint="default"/>
                <w:sz w:val="16"/>
                <w:szCs w:val="16"/>
              </w:rPr>
              <w:t>tory, ž</w:t>
            </w:r>
            <w:r>
              <w:rPr>
                <w:rFonts w:hint="default"/>
                <w:sz w:val="16"/>
                <w:szCs w:val="16"/>
              </w:rPr>
              <w:t>ivič</w:t>
            </w:r>
            <w:r>
              <w:rPr>
                <w:rFonts w:hint="default"/>
                <w:sz w:val="16"/>
                <w:szCs w:val="16"/>
              </w:rPr>
              <w:t>né</w:t>
            </w:r>
            <w:r>
              <w:rPr>
                <w:rFonts w:hint="default"/>
                <w:sz w:val="16"/>
                <w:szCs w:val="16"/>
              </w:rPr>
              <w:t xml:space="preserve"> inhibí</w:t>
            </w:r>
            <w:r>
              <w:rPr>
                <w:rFonts w:hint="default"/>
                <w:sz w:val="16"/>
                <w:szCs w:val="16"/>
              </w:rPr>
              <w:t>tory, zlepš</w:t>
            </w:r>
            <w:r>
              <w:rPr>
                <w:rFonts w:hint="default"/>
                <w:sz w:val="16"/>
                <w:szCs w:val="16"/>
              </w:rPr>
              <w:t>ovač</w:t>
            </w:r>
            <w:r>
              <w:rPr>
                <w:rFonts w:hint="default"/>
                <w:sz w:val="16"/>
                <w:szCs w:val="16"/>
              </w:rPr>
              <w:t>e viskozity, antikoró</w:t>
            </w:r>
            <w:r>
              <w:rPr>
                <w:rFonts w:hint="default"/>
                <w:sz w:val="16"/>
                <w:szCs w:val="16"/>
              </w:rPr>
              <w:t>zne prostriedky a iné</w:t>
            </w:r>
            <w:r>
              <w:rPr>
                <w:rFonts w:hint="default"/>
                <w:sz w:val="16"/>
                <w:szCs w:val="16"/>
              </w:rPr>
              <w:t xml:space="preserve"> pripravené</w:t>
            </w:r>
            <w:r>
              <w:rPr>
                <w:rFonts w:hint="default"/>
                <w:sz w:val="16"/>
                <w:szCs w:val="16"/>
              </w:rPr>
              <w:t xml:space="preserve"> adití</w:t>
            </w:r>
            <w:r>
              <w:rPr>
                <w:rFonts w:hint="default"/>
                <w:sz w:val="16"/>
                <w:szCs w:val="16"/>
              </w:rPr>
              <w:t>va do minerá</w:t>
            </w:r>
            <w:r>
              <w:rPr>
                <w:rFonts w:hint="default"/>
                <w:sz w:val="16"/>
                <w:szCs w:val="16"/>
              </w:rPr>
              <w:t>lnych olejov (vrá</w:t>
            </w:r>
            <w:r>
              <w:rPr>
                <w:rFonts w:hint="default"/>
                <w:sz w:val="16"/>
                <w:szCs w:val="16"/>
              </w:rPr>
              <w:t>tane benzí</w:t>
            </w:r>
            <w:r>
              <w:rPr>
                <w:rFonts w:hint="default"/>
                <w:sz w:val="16"/>
                <w:szCs w:val="16"/>
              </w:rPr>
              <w:t>nu) alebo do iný</w:t>
            </w:r>
            <w:r>
              <w:rPr>
                <w:rFonts w:hint="default"/>
                <w:sz w:val="16"/>
                <w:szCs w:val="16"/>
              </w:rPr>
              <w:t>ch tekutí</w:t>
            </w:r>
            <w:r>
              <w:rPr>
                <w:rFonts w:hint="default"/>
                <w:sz w:val="16"/>
                <w:szCs w:val="16"/>
              </w:rPr>
              <w:t>n použí</w:t>
            </w:r>
            <w:r>
              <w:rPr>
                <w:rFonts w:hint="default"/>
                <w:sz w:val="16"/>
                <w:szCs w:val="16"/>
              </w:rPr>
              <w:t>vaný</w:t>
            </w:r>
            <w:r>
              <w:rPr>
                <w:rFonts w:hint="default"/>
                <w:sz w:val="16"/>
                <w:szCs w:val="16"/>
              </w:rPr>
              <w:t>ch na rovnaké</w:t>
            </w:r>
            <w:r>
              <w:rPr>
                <w:rFonts w:hint="default"/>
                <w:sz w:val="16"/>
                <w:szCs w:val="16"/>
              </w:rPr>
              <w:t xml:space="preserve"> úč</w:t>
            </w:r>
            <w:r>
              <w:rPr>
                <w:rFonts w:hint="default"/>
                <w:sz w:val="16"/>
                <w:szCs w:val="16"/>
              </w:rPr>
              <w:t>ely ako minerá</w:t>
            </w:r>
            <w:r>
              <w:rPr>
                <w:rFonts w:hint="default"/>
                <w:sz w:val="16"/>
                <w:szCs w:val="16"/>
              </w:rPr>
              <w:t>lne oleje:</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nil"/>
            </w:tcBorders>
            <w:textDirection w:val="lrTb"/>
            <w:vAlign w:val="top"/>
          </w:tcPr>
          <w:p w:rsidR="00E2180F">
            <w:pPr>
              <w:bidi w:val="0"/>
              <w:spacing w:line="240" w:lineRule="auto"/>
              <w:rPr>
                <w:sz w:val="16"/>
                <w:szCs w:val="16"/>
              </w:rPr>
            </w:pPr>
          </w:p>
        </w:tc>
        <w:tc>
          <w:tcPr>
            <w:tcW w:w="2520" w:type="dxa"/>
            <w:gridSpan w:val="3"/>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pripravené</w:t>
            </w:r>
            <w:r>
              <w:rPr>
                <w:rFonts w:hint="default"/>
                <w:sz w:val="16"/>
                <w:szCs w:val="16"/>
              </w:rPr>
              <w:t xml:space="preserve"> adití</w:t>
            </w:r>
            <w:r>
              <w:rPr>
                <w:rFonts w:hint="default"/>
                <w:sz w:val="16"/>
                <w:szCs w:val="16"/>
              </w:rPr>
              <w:t>va do mazací</w:t>
            </w:r>
            <w:r>
              <w:rPr>
                <w:rFonts w:hint="default"/>
                <w:sz w:val="16"/>
                <w:szCs w:val="16"/>
              </w:rPr>
              <w:t>ch olejov, obsahujú</w:t>
            </w:r>
            <w:r>
              <w:rPr>
                <w:rFonts w:hint="default"/>
                <w:sz w:val="16"/>
                <w:szCs w:val="16"/>
              </w:rPr>
              <w:t>ce minerá</w:t>
            </w:r>
            <w:r>
              <w:rPr>
                <w:rFonts w:hint="default"/>
                <w:sz w:val="16"/>
                <w:szCs w:val="16"/>
              </w:rPr>
              <w:t>lne oleje alebo oleje zí</w:t>
            </w:r>
            <w:r>
              <w:rPr>
                <w:rFonts w:hint="default"/>
                <w:sz w:val="16"/>
                <w:szCs w:val="16"/>
              </w:rPr>
              <w:t>skané</w:t>
            </w:r>
            <w:r>
              <w:rPr>
                <w:rFonts w:hint="default"/>
                <w:sz w:val="16"/>
                <w:szCs w:val="16"/>
              </w:rPr>
              <w:t xml:space="preserve"> z </w:t>
            </w:r>
            <w:r>
              <w:rPr>
                <w:rFonts w:hint="default"/>
                <w:sz w:val="16"/>
                <w:szCs w:val="16"/>
              </w:rPr>
              <w:t>bitú</w:t>
            </w:r>
            <w:r>
              <w:rPr>
                <w:rFonts w:hint="default"/>
                <w:sz w:val="16"/>
                <w:szCs w:val="16"/>
              </w:rPr>
              <w:t>menový</w:t>
            </w:r>
            <w:r>
              <w:rPr>
                <w:rFonts w:hint="default"/>
                <w:sz w:val="16"/>
                <w:szCs w:val="16"/>
              </w:rPr>
              <w:t>ch nerastov</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w:t>
            </w:r>
            <w:r>
              <w:rPr>
                <w:rFonts w:hint="default"/>
                <w:sz w:val="16"/>
                <w:szCs w:val="16"/>
              </w:rPr>
              <w:t>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polož</w:t>
            </w:r>
            <w:r>
              <w:rPr>
                <w:rFonts w:hint="default"/>
                <w:sz w:val="16"/>
                <w:szCs w:val="16"/>
              </w:rPr>
              <w:t>ky 3811 nepresahuje 50 %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4" w:space="0" w:color="auto"/>
              <w:right w:val="nil"/>
            </w:tcBorders>
            <w:textDirection w:val="lrTb"/>
            <w:vAlign w:val="top"/>
          </w:tcPr>
          <w:p w:rsidR="00E2180F">
            <w:pPr>
              <w:bidi w:val="0"/>
              <w:spacing w:line="240" w:lineRule="auto"/>
              <w:rPr>
                <w:sz w:val="16"/>
                <w:szCs w:val="16"/>
              </w:rPr>
            </w:pPr>
          </w:p>
        </w:tc>
        <w:tc>
          <w:tcPr>
            <w:tcW w:w="2520" w:type="dxa"/>
            <w:gridSpan w:val="3"/>
            <w:tcBorders>
              <w:top w:val="nil"/>
              <w:left w:val="single" w:sz="6" w:space="0" w:color="auto"/>
              <w:bottom w:val="single" w:sz="4" w:space="0" w:color="auto"/>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Ostatné</w:t>
            </w:r>
          </w:p>
        </w:tc>
        <w:tc>
          <w:tcPr>
            <w:tcW w:w="2521" w:type="dxa"/>
            <w:gridSpan w:val="2"/>
            <w:tcBorders>
              <w:top w:val="nil"/>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50 %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4" w:space="0" w:color="auto"/>
              <w:right w:val="nil"/>
            </w:tcBorders>
            <w:textDirection w:val="lrTb"/>
            <w:vAlign w:val="top"/>
          </w:tcPr>
          <w:p w:rsidR="00E2180F">
            <w:pPr>
              <w:bidi w:val="0"/>
              <w:spacing w:line="240" w:lineRule="auto"/>
              <w:rPr>
                <w:sz w:val="16"/>
                <w:szCs w:val="16"/>
              </w:rPr>
            </w:pPr>
            <w:r>
              <w:rPr>
                <w:sz w:val="16"/>
                <w:szCs w:val="16"/>
              </w:rPr>
              <w:t>3812</w:t>
            </w:r>
          </w:p>
        </w:tc>
        <w:tc>
          <w:tcPr>
            <w:tcW w:w="2520" w:type="dxa"/>
            <w:gridSpan w:val="3"/>
            <w:tcBorders>
              <w:top w:val="nil"/>
              <w:left w:val="single" w:sz="6" w:space="0" w:color="auto"/>
              <w:bottom w:val="single" w:sz="4" w:space="0" w:color="auto"/>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Pripravené</w:t>
            </w:r>
            <w:r>
              <w:rPr>
                <w:rFonts w:hint="default"/>
                <w:sz w:val="16"/>
                <w:szCs w:val="16"/>
              </w:rPr>
              <w:t xml:space="preserve"> urý</w:t>
            </w:r>
            <w:r>
              <w:rPr>
                <w:rFonts w:hint="default"/>
                <w:sz w:val="16"/>
                <w:szCs w:val="16"/>
              </w:rPr>
              <w:t>chľ</w:t>
            </w:r>
            <w:r>
              <w:rPr>
                <w:rFonts w:hint="default"/>
                <w:sz w:val="16"/>
                <w:szCs w:val="16"/>
              </w:rPr>
              <w:t>ovač</w:t>
            </w:r>
            <w:r>
              <w:rPr>
                <w:rFonts w:hint="default"/>
                <w:sz w:val="16"/>
                <w:szCs w:val="16"/>
              </w:rPr>
              <w:t>e vulkanizá</w:t>
            </w:r>
            <w:r>
              <w:rPr>
                <w:rFonts w:hint="default"/>
                <w:sz w:val="16"/>
                <w:szCs w:val="16"/>
              </w:rPr>
              <w:t>cie; zlož</w:t>
            </w:r>
            <w:r>
              <w:rPr>
                <w:rFonts w:hint="default"/>
                <w:sz w:val="16"/>
                <w:szCs w:val="16"/>
              </w:rPr>
              <w:t>ené</w:t>
            </w:r>
            <w:r>
              <w:rPr>
                <w:rFonts w:hint="default"/>
                <w:sz w:val="16"/>
                <w:szCs w:val="16"/>
              </w:rPr>
              <w:t xml:space="preserve"> plastifiká</w:t>
            </w:r>
            <w:r>
              <w:rPr>
                <w:rFonts w:hint="default"/>
                <w:sz w:val="16"/>
                <w:szCs w:val="16"/>
              </w:rPr>
              <w:t>tory pre kauč</w:t>
            </w:r>
            <w:r>
              <w:rPr>
                <w:rFonts w:hint="default"/>
                <w:sz w:val="16"/>
                <w:szCs w:val="16"/>
              </w:rPr>
              <w:t>uk alebo plasty, inde neuvedené</w:t>
            </w:r>
            <w:r>
              <w:rPr>
                <w:rFonts w:hint="default"/>
                <w:sz w:val="16"/>
                <w:szCs w:val="16"/>
              </w:rPr>
              <w:t xml:space="preserve"> ani nezahrnuté</w:t>
            </w:r>
            <w:r>
              <w:rPr>
                <w:rFonts w:hint="default"/>
                <w:sz w:val="16"/>
                <w:szCs w:val="16"/>
              </w:rPr>
              <w:t>; antioxidač</w:t>
            </w:r>
            <w:r>
              <w:rPr>
                <w:rFonts w:hint="default"/>
                <w:sz w:val="16"/>
                <w:szCs w:val="16"/>
              </w:rPr>
              <w:t>né</w:t>
            </w:r>
            <w:r>
              <w:rPr>
                <w:rFonts w:hint="default"/>
                <w:sz w:val="16"/>
                <w:szCs w:val="16"/>
              </w:rPr>
              <w:t xml:space="preserve"> prí</w:t>
            </w:r>
            <w:r>
              <w:rPr>
                <w:rFonts w:hint="default"/>
                <w:sz w:val="16"/>
                <w:szCs w:val="16"/>
              </w:rPr>
              <w:t>pravky a iné</w:t>
            </w:r>
            <w:r>
              <w:rPr>
                <w:rFonts w:hint="default"/>
                <w:sz w:val="16"/>
                <w:szCs w:val="16"/>
              </w:rPr>
              <w:t xml:space="preserve"> zmesné</w:t>
            </w:r>
            <w:r>
              <w:rPr>
                <w:rFonts w:hint="default"/>
                <w:sz w:val="16"/>
                <w:szCs w:val="16"/>
              </w:rPr>
              <w:t xml:space="preserve"> stabilizá</w:t>
            </w:r>
            <w:r>
              <w:rPr>
                <w:rFonts w:hint="default"/>
                <w:sz w:val="16"/>
                <w:szCs w:val="16"/>
              </w:rPr>
              <w:t>tory pre kauč</w:t>
            </w:r>
            <w:r>
              <w:rPr>
                <w:rFonts w:hint="default"/>
                <w:sz w:val="16"/>
                <w:szCs w:val="16"/>
              </w:rPr>
              <w:t>uk alebo plasty</w:t>
            </w:r>
          </w:p>
        </w:tc>
        <w:tc>
          <w:tcPr>
            <w:tcW w:w="2521" w:type="dxa"/>
            <w:gridSpan w:val="2"/>
            <w:tcBorders>
              <w:top w:val="nil"/>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50 %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 xml:space="preserve">3813 </w:t>
            </w:r>
          </w:p>
        </w:tc>
        <w:tc>
          <w:tcPr>
            <w:tcW w:w="2520" w:type="dxa"/>
            <w:gridSpan w:val="3"/>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Prí</w:t>
            </w:r>
            <w:r>
              <w:rPr>
                <w:rFonts w:hint="default"/>
                <w:sz w:val="16"/>
                <w:szCs w:val="16"/>
              </w:rPr>
              <w:t>pr</w:t>
            </w:r>
            <w:r>
              <w:rPr>
                <w:rFonts w:hint="default"/>
                <w:sz w:val="16"/>
                <w:szCs w:val="16"/>
              </w:rPr>
              <w:t>avky a ná</w:t>
            </w:r>
            <w:r>
              <w:rPr>
                <w:rFonts w:hint="default"/>
                <w:sz w:val="16"/>
                <w:szCs w:val="16"/>
              </w:rPr>
              <w:t>plne do hasiacich prí</w:t>
            </w:r>
            <w:r>
              <w:rPr>
                <w:rFonts w:hint="default"/>
                <w:sz w:val="16"/>
                <w:szCs w:val="16"/>
              </w:rPr>
              <w:t>strojov; naplnené</w:t>
            </w:r>
            <w:r>
              <w:rPr>
                <w:rFonts w:hint="default"/>
                <w:sz w:val="16"/>
                <w:szCs w:val="16"/>
              </w:rPr>
              <w:t xml:space="preserve"> hasiace graná</w:t>
            </w:r>
            <w:r>
              <w:rPr>
                <w:rFonts w:hint="default"/>
                <w:sz w:val="16"/>
                <w:szCs w:val="16"/>
              </w:rPr>
              <w:t>ty</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50 %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3814</w:t>
            </w:r>
          </w:p>
        </w:tc>
        <w:tc>
          <w:tcPr>
            <w:tcW w:w="2520" w:type="dxa"/>
            <w:gridSpan w:val="3"/>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Zlož</w:t>
            </w:r>
            <w:r>
              <w:rPr>
                <w:rFonts w:hint="default"/>
                <w:sz w:val="16"/>
                <w:szCs w:val="16"/>
              </w:rPr>
              <w:t>ené</w:t>
            </w:r>
            <w:r>
              <w:rPr>
                <w:rFonts w:hint="default"/>
                <w:sz w:val="16"/>
                <w:szCs w:val="16"/>
              </w:rPr>
              <w:t xml:space="preserve"> organické</w:t>
            </w:r>
            <w:r>
              <w:rPr>
                <w:rFonts w:hint="default"/>
                <w:sz w:val="16"/>
                <w:szCs w:val="16"/>
              </w:rPr>
              <w:t xml:space="preserve"> rozpúšť</w:t>
            </w:r>
            <w:r>
              <w:rPr>
                <w:rFonts w:hint="default"/>
                <w:sz w:val="16"/>
                <w:szCs w:val="16"/>
              </w:rPr>
              <w:t>adlá</w:t>
            </w:r>
            <w:r>
              <w:rPr>
                <w:rFonts w:hint="default"/>
                <w:sz w:val="16"/>
                <w:szCs w:val="16"/>
              </w:rPr>
              <w:t xml:space="preserve"> a riedidlá</w:t>
            </w:r>
            <w:r>
              <w:rPr>
                <w:rFonts w:hint="default"/>
                <w:sz w:val="16"/>
                <w:szCs w:val="16"/>
              </w:rPr>
              <w:t>, inde neuvedené</w:t>
            </w:r>
            <w:r>
              <w:rPr>
                <w:rFonts w:hint="default"/>
                <w:sz w:val="16"/>
                <w:szCs w:val="16"/>
              </w:rPr>
              <w:t xml:space="preserve"> ani nezahrnuté</w:t>
            </w:r>
            <w:r>
              <w:rPr>
                <w:rFonts w:hint="default"/>
                <w:sz w:val="16"/>
                <w:szCs w:val="16"/>
              </w:rPr>
              <w:t>; prí</w:t>
            </w:r>
            <w:r>
              <w:rPr>
                <w:rFonts w:hint="default"/>
                <w:sz w:val="16"/>
                <w:szCs w:val="16"/>
              </w:rPr>
              <w:t>pravky na odstraň</w:t>
            </w:r>
            <w:r>
              <w:rPr>
                <w:rFonts w:hint="default"/>
                <w:sz w:val="16"/>
                <w:szCs w:val="16"/>
              </w:rPr>
              <w:t>ovanie ná</w:t>
            </w:r>
            <w:r>
              <w:rPr>
                <w:rFonts w:hint="default"/>
                <w:sz w:val="16"/>
                <w:szCs w:val="16"/>
              </w:rPr>
              <w:t>terov a lakov</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50 %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3818</w:t>
            </w:r>
          </w:p>
        </w:tc>
        <w:tc>
          <w:tcPr>
            <w:tcW w:w="2520" w:type="dxa"/>
            <w:gridSpan w:val="3"/>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Chemické</w:t>
            </w:r>
            <w:r>
              <w:rPr>
                <w:rFonts w:hint="default"/>
                <w:sz w:val="16"/>
                <w:szCs w:val="16"/>
              </w:rPr>
              <w:t xml:space="preserve"> prvky dopované</w:t>
            </w:r>
            <w:r>
              <w:rPr>
                <w:rFonts w:hint="default"/>
                <w:sz w:val="16"/>
                <w:szCs w:val="16"/>
              </w:rPr>
              <w:t xml:space="preserve"> na použ</w:t>
            </w:r>
            <w:r>
              <w:rPr>
                <w:rFonts w:hint="default"/>
                <w:sz w:val="16"/>
                <w:szCs w:val="16"/>
              </w:rPr>
              <w:t>itie v </w:t>
            </w:r>
            <w:r>
              <w:rPr>
                <w:rFonts w:hint="default"/>
                <w:sz w:val="16"/>
                <w:szCs w:val="16"/>
              </w:rPr>
              <w:t>elektronike v tvare diskov, doš</w:t>
            </w:r>
            <w:r>
              <w:rPr>
                <w:rFonts w:hint="default"/>
                <w:sz w:val="16"/>
                <w:szCs w:val="16"/>
              </w:rPr>
              <w:t>tič</w:t>
            </w:r>
            <w:r>
              <w:rPr>
                <w:rFonts w:hint="default"/>
                <w:sz w:val="16"/>
                <w:szCs w:val="16"/>
              </w:rPr>
              <w:t>iek alebo v </w:t>
            </w:r>
            <w:r>
              <w:rPr>
                <w:rFonts w:hint="default"/>
                <w:sz w:val="16"/>
                <w:szCs w:val="16"/>
              </w:rPr>
              <w:t>podobný</w:t>
            </w:r>
            <w:r>
              <w:rPr>
                <w:rFonts w:hint="default"/>
                <w:sz w:val="16"/>
                <w:szCs w:val="16"/>
              </w:rPr>
              <w:t>ch tvaroch; chemické</w:t>
            </w:r>
            <w:r>
              <w:rPr>
                <w:rFonts w:hint="default"/>
                <w:sz w:val="16"/>
                <w:szCs w:val="16"/>
              </w:rPr>
              <w:t xml:space="preserve"> </w:t>
            </w:r>
            <w:r>
              <w:rPr>
                <w:rFonts w:hint="default"/>
                <w:sz w:val="16"/>
                <w:szCs w:val="16"/>
              </w:rPr>
              <w:t>zlúč</w:t>
            </w:r>
            <w:r>
              <w:rPr>
                <w:rFonts w:hint="default"/>
                <w:sz w:val="16"/>
                <w:szCs w:val="16"/>
              </w:rPr>
              <w:t>eniny dopované</w:t>
            </w:r>
            <w:r>
              <w:rPr>
                <w:rFonts w:hint="default"/>
                <w:sz w:val="16"/>
                <w:szCs w:val="16"/>
              </w:rPr>
              <w:t xml:space="preserve"> na použ</w:t>
            </w:r>
            <w:r>
              <w:rPr>
                <w:rFonts w:hint="default"/>
                <w:sz w:val="16"/>
                <w:szCs w:val="16"/>
              </w:rPr>
              <w:t>itie v elektronike</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50 %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4" w:space="0" w:color="auto"/>
              <w:right w:val="nil"/>
            </w:tcBorders>
            <w:textDirection w:val="lrTb"/>
            <w:vAlign w:val="top"/>
          </w:tcPr>
          <w:p w:rsidR="00E2180F">
            <w:pPr>
              <w:bidi w:val="0"/>
              <w:spacing w:line="240" w:lineRule="auto"/>
              <w:rPr>
                <w:sz w:val="16"/>
                <w:szCs w:val="16"/>
              </w:rPr>
            </w:pPr>
            <w:r>
              <w:rPr>
                <w:sz w:val="16"/>
                <w:szCs w:val="16"/>
              </w:rPr>
              <w:t>3819</w:t>
            </w:r>
          </w:p>
        </w:tc>
        <w:tc>
          <w:tcPr>
            <w:tcW w:w="2520" w:type="dxa"/>
            <w:gridSpan w:val="3"/>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Kvapaliny do hydraulický</w:t>
            </w:r>
            <w:r>
              <w:rPr>
                <w:rFonts w:hint="default"/>
                <w:sz w:val="16"/>
                <w:szCs w:val="16"/>
              </w:rPr>
              <w:t>ch bŕ</w:t>
            </w:r>
            <w:r>
              <w:rPr>
                <w:rFonts w:hint="default"/>
                <w:sz w:val="16"/>
                <w:szCs w:val="16"/>
              </w:rPr>
              <w:t>zd a iné</w:t>
            </w:r>
            <w:r>
              <w:rPr>
                <w:rFonts w:hint="default"/>
                <w:sz w:val="16"/>
                <w:szCs w:val="16"/>
              </w:rPr>
              <w:t xml:space="preserve"> pripravené</w:t>
            </w:r>
            <w:r>
              <w:rPr>
                <w:rFonts w:hint="default"/>
                <w:sz w:val="16"/>
                <w:szCs w:val="16"/>
              </w:rPr>
              <w:t xml:space="preserve"> kvapaliny do hydraulický</w:t>
            </w:r>
            <w:r>
              <w:rPr>
                <w:rFonts w:hint="default"/>
                <w:sz w:val="16"/>
                <w:szCs w:val="16"/>
              </w:rPr>
              <w:t>ch prevodov, neobsahujú</w:t>
            </w:r>
            <w:r>
              <w:rPr>
                <w:rFonts w:hint="default"/>
                <w:sz w:val="16"/>
                <w:szCs w:val="16"/>
              </w:rPr>
              <w:t>ce ž</w:t>
            </w:r>
            <w:r>
              <w:rPr>
                <w:rFonts w:hint="default"/>
                <w:sz w:val="16"/>
                <w:szCs w:val="16"/>
              </w:rPr>
              <w:t>iadne alebo obsahujú</w:t>
            </w:r>
            <w:r>
              <w:rPr>
                <w:rFonts w:hint="default"/>
                <w:sz w:val="16"/>
                <w:szCs w:val="16"/>
              </w:rPr>
              <w:t>ce menej ako 70 % hmotnosti ropný</w:t>
            </w:r>
            <w:r>
              <w:rPr>
                <w:rFonts w:hint="default"/>
                <w:sz w:val="16"/>
                <w:szCs w:val="16"/>
              </w:rPr>
              <w:t>ch olejov alebo olejov zí</w:t>
            </w:r>
            <w:r>
              <w:rPr>
                <w:rFonts w:hint="default"/>
                <w:sz w:val="16"/>
                <w:szCs w:val="16"/>
              </w:rPr>
              <w:t>skaný</w:t>
            </w:r>
            <w:r>
              <w:rPr>
                <w:rFonts w:hint="default"/>
                <w:sz w:val="16"/>
                <w:szCs w:val="16"/>
              </w:rPr>
              <w:t>ch z bitú</w:t>
            </w:r>
            <w:r>
              <w:rPr>
                <w:rFonts w:hint="default"/>
                <w:sz w:val="16"/>
                <w:szCs w:val="16"/>
              </w:rPr>
              <w:t>menový</w:t>
            </w:r>
            <w:r>
              <w:rPr>
                <w:rFonts w:hint="default"/>
                <w:sz w:val="16"/>
                <w:szCs w:val="16"/>
              </w:rPr>
              <w:t>ch nerastov</w:t>
            </w:r>
          </w:p>
        </w:tc>
        <w:tc>
          <w:tcPr>
            <w:tcW w:w="2521" w:type="dxa"/>
            <w:gridSpan w:val="2"/>
            <w:tcBorders>
              <w:top w:val="nil"/>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50 %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single" w:sz="4" w:space="0" w:color="auto"/>
              <w:left w:val="single" w:sz="6" w:space="0" w:color="auto"/>
              <w:bottom w:val="nil"/>
              <w:right w:val="nil"/>
            </w:tcBorders>
            <w:textDirection w:val="lrTb"/>
            <w:vAlign w:val="top"/>
          </w:tcPr>
          <w:p w:rsidR="00E2180F">
            <w:pPr>
              <w:bidi w:val="0"/>
              <w:spacing w:line="240" w:lineRule="auto"/>
              <w:rPr>
                <w:sz w:val="16"/>
                <w:szCs w:val="16"/>
              </w:rPr>
            </w:pPr>
            <w:r>
              <w:rPr>
                <w:sz w:val="16"/>
                <w:szCs w:val="16"/>
              </w:rPr>
              <w:t>3820</w:t>
            </w:r>
          </w:p>
        </w:tc>
        <w:tc>
          <w:tcPr>
            <w:tcW w:w="2520" w:type="dxa"/>
            <w:gridSpan w:val="3"/>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Prí</w:t>
            </w:r>
            <w:r>
              <w:rPr>
                <w:rFonts w:hint="default"/>
                <w:sz w:val="16"/>
                <w:szCs w:val="16"/>
              </w:rPr>
              <w:t>pravky proti zamŕ</w:t>
            </w:r>
            <w:r>
              <w:rPr>
                <w:rFonts w:hint="default"/>
                <w:sz w:val="16"/>
                <w:szCs w:val="16"/>
              </w:rPr>
              <w:t>zaniu a </w:t>
            </w:r>
            <w:r>
              <w:rPr>
                <w:rFonts w:hint="default"/>
                <w:sz w:val="16"/>
                <w:szCs w:val="16"/>
              </w:rPr>
              <w:t>prí</w:t>
            </w:r>
            <w:r>
              <w:rPr>
                <w:rFonts w:hint="default"/>
                <w:sz w:val="16"/>
                <w:szCs w:val="16"/>
              </w:rPr>
              <w:t>pravky na odmrazovanie</w:t>
            </w:r>
          </w:p>
        </w:tc>
        <w:tc>
          <w:tcPr>
            <w:tcW w:w="2521" w:type="dxa"/>
            <w:gridSpan w:val="2"/>
            <w:tcBorders>
              <w:top w:val="single" w:sz="4"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50 % ceny vý</w:t>
            </w:r>
            <w:r>
              <w:rPr>
                <w:rFonts w:hint="default"/>
                <w:sz w:val="16"/>
                <w:szCs w:val="16"/>
              </w:rPr>
              <w:t>robku zo zá</w:t>
            </w:r>
            <w:r>
              <w:rPr>
                <w:rFonts w:hint="default"/>
                <w:sz w:val="16"/>
                <w:szCs w:val="16"/>
              </w:rPr>
              <w:t>vodu</w:t>
            </w:r>
          </w:p>
        </w:tc>
        <w:tc>
          <w:tcPr>
            <w:tcW w:w="2581" w:type="dxa"/>
            <w:gridSpan w:val="2"/>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4" w:space="0" w:color="auto"/>
              <w:right w:val="nil"/>
            </w:tcBorders>
            <w:textDirection w:val="lrTb"/>
            <w:vAlign w:val="top"/>
          </w:tcPr>
          <w:p w:rsidR="00E2180F">
            <w:pPr>
              <w:bidi w:val="0"/>
              <w:spacing w:line="240" w:lineRule="auto"/>
              <w:rPr>
                <w:sz w:val="16"/>
                <w:szCs w:val="16"/>
              </w:rPr>
            </w:pPr>
            <w:r>
              <w:rPr>
                <w:sz w:val="16"/>
                <w:szCs w:val="16"/>
              </w:rPr>
              <w:t>Ex 3821</w:t>
            </w:r>
          </w:p>
        </w:tc>
        <w:tc>
          <w:tcPr>
            <w:tcW w:w="2520" w:type="dxa"/>
            <w:gridSpan w:val="3"/>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color w:val="000000"/>
                <w:sz w:val="16"/>
                <w:szCs w:val="16"/>
              </w:rPr>
            </w:pPr>
            <w:r>
              <w:rPr>
                <w:rFonts w:hint="default"/>
                <w:sz w:val="16"/>
                <w:szCs w:val="16"/>
              </w:rPr>
              <w:t>Pripravené</w:t>
            </w:r>
            <w:r>
              <w:rPr>
                <w:rFonts w:hint="default"/>
                <w:sz w:val="16"/>
                <w:szCs w:val="16"/>
              </w:rPr>
              <w:t xml:space="preserve"> ž</w:t>
            </w:r>
            <w:r>
              <w:rPr>
                <w:rFonts w:hint="default"/>
                <w:sz w:val="16"/>
                <w:szCs w:val="16"/>
              </w:rPr>
              <w:t>ivné</w:t>
            </w:r>
            <w:r>
              <w:rPr>
                <w:rFonts w:hint="default"/>
                <w:sz w:val="16"/>
                <w:szCs w:val="16"/>
              </w:rPr>
              <w:t xml:space="preserve"> pô</w:t>
            </w:r>
            <w:r>
              <w:rPr>
                <w:rFonts w:hint="default"/>
                <w:sz w:val="16"/>
                <w:szCs w:val="16"/>
              </w:rPr>
              <w:t>dy na rast a </w:t>
            </w:r>
            <w:r>
              <w:rPr>
                <w:rFonts w:hint="default"/>
                <w:sz w:val="16"/>
                <w:szCs w:val="16"/>
              </w:rPr>
              <w:t>udrž</w:t>
            </w:r>
            <w:r>
              <w:rPr>
                <w:rFonts w:hint="default"/>
                <w:sz w:val="16"/>
                <w:szCs w:val="16"/>
              </w:rPr>
              <w:t>iavanie mikroorganizmov (vrá</w:t>
            </w:r>
            <w:r>
              <w:rPr>
                <w:rFonts w:hint="default"/>
                <w:sz w:val="16"/>
                <w:szCs w:val="16"/>
              </w:rPr>
              <w:t>tane ví</w:t>
            </w:r>
            <w:r>
              <w:rPr>
                <w:rFonts w:hint="default"/>
                <w:sz w:val="16"/>
                <w:szCs w:val="16"/>
              </w:rPr>
              <w:t>rusov a </w:t>
            </w:r>
            <w:r>
              <w:rPr>
                <w:rFonts w:hint="default"/>
                <w:sz w:val="16"/>
                <w:szCs w:val="16"/>
              </w:rPr>
              <w:t>podobný</w:t>
            </w:r>
            <w:r>
              <w:rPr>
                <w:rFonts w:hint="default"/>
                <w:sz w:val="16"/>
                <w:szCs w:val="16"/>
              </w:rPr>
              <w:t>ch organizmov) alebo rastlinný</w:t>
            </w:r>
            <w:r>
              <w:rPr>
                <w:rFonts w:hint="default"/>
                <w:sz w:val="16"/>
                <w:szCs w:val="16"/>
              </w:rPr>
              <w:t>ch, ľ</w:t>
            </w:r>
            <w:r>
              <w:rPr>
                <w:rFonts w:hint="default"/>
                <w:sz w:val="16"/>
                <w:szCs w:val="16"/>
              </w:rPr>
              <w:t>udský</w:t>
            </w:r>
            <w:r>
              <w:rPr>
                <w:rFonts w:hint="default"/>
                <w:sz w:val="16"/>
                <w:szCs w:val="16"/>
              </w:rPr>
              <w:t>ch alebo ž</w:t>
            </w:r>
            <w:r>
              <w:rPr>
                <w:rFonts w:hint="default"/>
                <w:sz w:val="16"/>
                <w:szCs w:val="16"/>
              </w:rPr>
              <w:t>ivočíš</w:t>
            </w:r>
            <w:r>
              <w:rPr>
                <w:rFonts w:hint="default"/>
                <w:sz w:val="16"/>
                <w:szCs w:val="16"/>
              </w:rPr>
              <w:t>nych buniek</w:t>
            </w:r>
          </w:p>
          <w:p w:rsidR="00E2180F">
            <w:pPr>
              <w:bidi w:val="0"/>
              <w:spacing w:line="240" w:lineRule="auto"/>
              <w:rPr>
                <w:sz w:val="16"/>
                <w:szCs w:val="16"/>
              </w:rPr>
            </w:pPr>
          </w:p>
        </w:tc>
        <w:tc>
          <w:tcPr>
            <w:tcW w:w="2521" w:type="dxa"/>
            <w:gridSpan w:val="2"/>
            <w:tcBorders>
              <w:top w:val="nil"/>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50 %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single" w:sz="4" w:space="0" w:color="auto"/>
              <w:left w:val="single" w:sz="6" w:space="0" w:color="auto"/>
              <w:bottom w:val="nil"/>
              <w:right w:val="nil"/>
            </w:tcBorders>
            <w:textDirection w:val="lrTb"/>
            <w:vAlign w:val="top"/>
          </w:tcPr>
          <w:p w:rsidR="00E2180F">
            <w:pPr>
              <w:bidi w:val="0"/>
              <w:spacing w:line="240" w:lineRule="auto"/>
              <w:rPr>
                <w:sz w:val="16"/>
                <w:szCs w:val="16"/>
              </w:rPr>
            </w:pPr>
            <w:r>
              <w:rPr>
                <w:sz w:val="16"/>
                <w:szCs w:val="16"/>
              </w:rPr>
              <w:t>3822</w:t>
            </w:r>
          </w:p>
        </w:tc>
        <w:tc>
          <w:tcPr>
            <w:tcW w:w="2520" w:type="dxa"/>
            <w:gridSpan w:val="3"/>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Diagnostické</w:t>
            </w:r>
            <w:r>
              <w:rPr>
                <w:rFonts w:hint="default"/>
                <w:sz w:val="16"/>
                <w:szCs w:val="16"/>
              </w:rPr>
              <w:t xml:space="preserve"> alebo laborató</w:t>
            </w:r>
            <w:r>
              <w:rPr>
                <w:rFonts w:hint="default"/>
                <w:sz w:val="16"/>
                <w:szCs w:val="16"/>
              </w:rPr>
              <w:t>rne reagencie na podlož</w:t>
            </w:r>
            <w:r>
              <w:rPr>
                <w:rFonts w:hint="default"/>
                <w:sz w:val="16"/>
                <w:szCs w:val="16"/>
              </w:rPr>
              <w:t>ke a pripravené</w:t>
            </w:r>
            <w:r>
              <w:rPr>
                <w:rFonts w:hint="default"/>
                <w:sz w:val="16"/>
                <w:szCs w:val="16"/>
              </w:rPr>
              <w:t xml:space="preserve"> diagnostické</w:t>
            </w:r>
            <w:r>
              <w:rPr>
                <w:rFonts w:hint="default"/>
                <w:sz w:val="16"/>
                <w:szCs w:val="16"/>
              </w:rPr>
              <w:t xml:space="preserve"> alebo laborató</w:t>
            </w:r>
            <w:r>
              <w:rPr>
                <w:rFonts w:hint="default"/>
                <w:sz w:val="16"/>
                <w:szCs w:val="16"/>
              </w:rPr>
              <w:t>rne reagencie, tiež</w:t>
            </w:r>
            <w:r>
              <w:rPr>
                <w:rFonts w:hint="default"/>
                <w:sz w:val="16"/>
                <w:szCs w:val="16"/>
              </w:rPr>
              <w:t xml:space="preserve"> na podlož</w:t>
            </w:r>
            <w:r>
              <w:rPr>
                <w:rFonts w:hint="default"/>
                <w:sz w:val="16"/>
                <w:szCs w:val="16"/>
              </w:rPr>
              <w:t>ke, iné</w:t>
            </w:r>
            <w:r>
              <w:rPr>
                <w:rFonts w:hint="default"/>
                <w:sz w:val="16"/>
                <w:szCs w:val="16"/>
              </w:rPr>
              <w:t xml:space="preserve"> ako v polož</w:t>
            </w:r>
            <w:r>
              <w:rPr>
                <w:rFonts w:hint="default"/>
                <w:sz w:val="16"/>
                <w:szCs w:val="16"/>
              </w:rPr>
              <w:t>ke 3002 alebo 3006; certifikované</w:t>
            </w:r>
            <w:r>
              <w:rPr>
                <w:rFonts w:hint="default"/>
                <w:sz w:val="16"/>
                <w:szCs w:val="16"/>
              </w:rPr>
              <w:t xml:space="preserve"> referenč</w:t>
            </w:r>
            <w:r>
              <w:rPr>
                <w:rFonts w:hint="default"/>
                <w:sz w:val="16"/>
                <w:szCs w:val="16"/>
              </w:rPr>
              <w:t>né</w:t>
            </w:r>
            <w:r>
              <w:rPr>
                <w:rFonts w:hint="default"/>
                <w:sz w:val="16"/>
                <w:szCs w:val="16"/>
              </w:rPr>
              <w:t xml:space="preserve"> materiá</w:t>
            </w:r>
            <w:r>
              <w:rPr>
                <w:rFonts w:hint="default"/>
                <w:sz w:val="16"/>
                <w:szCs w:val="16"/>
              </w:rPr>
              <w:t>ly</w:t>
            </w:r>
          </w:p>
        </w:tc>
        <w:tc>
          <w:tcPr>
            <w:tcW w:w="2521" w:type="dxa"/>
            <w:gridSpan w:val="2"/>
            <w:tcBorders>
              <w:top w:val="single" w:sz="4"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50 % ceny vý</w:t>
            </w:r>
            <w:r>
              <w:rPr>
                <w:rFonts w:hint="default"/>
                <w:sz w:val="16"/>
                <w:szCs w:val="16"/>
              </w:rPr>
              <w:t>robku zo zá</w:t>
            </w:r>
            <w:r>
              <w:rPr>
                <w:rFonts w:hint="default"/>
                <w:sz w:val="16"/>
                <w:szCs w:val="16"/>
              </w:rPr>
              <w:t>vodu</w:t>
            </w:r>
          </w:p>
        </w:tc>
        <w:tc>
          <w:tcPr>
            <w:tcW w:w="2581" w:type="dxa"/>
            <w:gridSpan w:val="2"/>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3823</w:t>
            </w:r>
          </w:p>
        </w:tc>
        <w:tc>
          <w:tcPr>
            <w:tcW w:w="2520" w:type="dxa"/>
            <w:gridSpan w:val="3"/>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Technické</w:t>
            </w:r>
            <w:r>
              <w:rPr>
                <w:rFonts w:hint="default"/>
                <w:sz w:val="16"/>
                <w:szCs w:val="16"/>
              </w:rPr>
              <w:t xml:space="preserve"> monokarboxylové</w:t>
            </w:r>
            <w:r>
              <w:rPr>
                <w:rFonts w:hint="default"/>
                <w:sz w:val="16"/>
                <w:szCs w:val="16"/>
              </w:rPr>
              <w:t xml:space="preserve"> mastné</w:t>
            </w:r>
            <w:r>
              <w:rPr>
                <w:rFonts w:hint="default"/>
                <w:sz w:val="16"/>
                <w:szCs w:val="16"/>
              </w:rPr>
              <w:t xml:space="preserve"> kyseliny; oleje z rafiná</w:t>
            </w:r>
            <w:r>
              <w:rPr>
                <w:rFonts w:hint="default"/>
                <w:sz w:val="16"/>
                <w:szCs w:val="16"/>
              </w:rPr>
              <w:t>cie kyselí</w:t>
            </w:r>
            <w:r>
              <w:rPr>
                <w:rFonts w:hint="default"/>
                <w:sz w:val="16"/>
                <w:szCs w:val="16"/>
              </w:rPr>
              <w:t>n; technick</w:t>
            </w:r>
            <w:r>
              <w:rPr>
                <w:rFonts w:hint="default"/>
                <w:sz w:val="16"/>
                <w:szCs w:val="16"/>
              </w:rPr>
              <w:t>é</w:t>
            </w:r>
            <w:r>
              <w:rPr>
                <w:rFonts w:hint="default"/>
                <w:sz w:val="16"/>
                <w:szCs w:val="16"/>
              </w:rPr>
              <w:t xml:space="preserve"> mastné</w:t>
            </w:r>
            <w:r>
              <w:rPr>
                <w:rFonts w:hint="default"/>
                <w:sz w:val="16"/>
                <w:szCs w:val="16"/>
              </w:rPr>
              <w:t xml:space="preserve"> alkoholy:</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nil"/>
            </w:tcBorders>
            <w:textDirection w:val="lrTb"/>
            <w:vAlign w:val="top"/>
          </w:tcPr>
          <w:p w:rsidR="00E2180F">
            <w:pPr>
              <w:bidi w:val="0"/>
              <w:spacing w:line="240" w:lineRule="auto"/>
              <w:rPr>
                <w:sz w:val="16"/>
                <w:szCs w:val="16"/>
              </w:rPr>
            </w:pPr>
          </w:p>
        </w:tc>
        <w:tc>
          <w:tcPr>
            <w:tcW w:w="2520" w:type="dxa"/>
            <w:gridSpan w:val="3"/>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technické</w:t>
            </w:r>
            <w:r>
              <w:rPr>
                <w:rFonts w:hint="default"/>
                <w:sz w:val="16"/>
                <w:szCs w:val="16"/>
              </w:rPr>
              <w:t xml:space="preserve"> monokarboxylové</w:t>
            </w:r>
            <w:r>
              <w:rPr>
                <w:rFonts w:hint="default"/>
                <w:sz w:val="16"/>
                <w:szCs w:val="16"/>
              </w:rPr>
              <w:t xml:space="preserve"> mastné</w:t>
            </w:r>
            <w:r>
              <w:rPr>
                <w:rFonts w:hint="default"/>
                <w:sz w:val="16"/>
                <w:szCs w:val="16"/>
              </w:rPr>
              <w:t xml:space="preserve"> kyseliny; oleje z </w:t>
            </w:r>
            <w:r>
              <w:rPr>
                <w:rFonts w:hint="default"/>
                <w:sz w:val="16"/>
                <w:szCs w:val="16"/>
              </w:rPr>
              <w:t>rafiná</w:t>
            </w:r>
            <w:r>
              <w:rPr>
                <w:rFonts w:hint="default"/>
                <w:sz w:val="16"/>
                <w:szCs w:val="16"/>
              </w:rPr>
              <w:t>cie kyselí</w:t>
            </w:r>
            <w:r>
              <w:rPr>
                <w:rFonts w:hint="default"/>
                <w:sz w:val="16"/>
                <w:szCs w:val="16"/>
              </w:rPr>
              <w:t>n</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4" w:space="0" w:color="auto"/>
              <w:right w:val="nil"/>
            </w:tcBorders>
            <w:textDirection w:val="lrTb"/>
            <w:vAlign w:val="top"/>
          </w:tcPr>
          <w:p w:rsidR="00E2180F">
            <w:pPr>
              <w:bidi w:val="0"/>
              <w:spacing w:line="240" w:lineRule="auto"/>
              <w:rPr>
                <w:sz w:val="16"/>
                <w:szCs w:val="16"/>
              </w:rPr>
            </w:pPr>
          </w:p>
        </w:tc>
        <w:tc>
          <w:tcPr>
            <w:tcW w:w="2520" w:type="dxa"/>
            <w:gridSpan w:val="3"/>
            <w:tcBorders>
              <w:top w:val="nil"/>
              <w:left w:val="single" w:sz="6" w:space="0" w:color="auto"/>
              <w:bottom w:val="single" w:sz="4" w:space="0" w:color="auto"/>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Technické</w:t>
            </w:r>
            <w:r>
              <w:rPr>
                <w:rFonts w:hint="default"/>
                <w:sz w:val="16"/>
                <w:szCs w:val="16"/>
              </w:rPr>
              <w:t xml:space="preserve"> mastné</w:t>
            </w:r>
            <w:r>
              <w:rPr>
                <w:rFonts w:hint="default"/>
                <w:sz w:val="16"/>
                <w:szCs w:val="16"/>
              </w:rPr>
              <w:t xml:space="preserve"> alkoholy</w:t>
            </w:r>
          </w:p>
        </w:tc>
        <w:tc>
          <w:tcPr>
            <w:tcW w:w="2521" w:type="dxa"/>
            <w:gridSpan w:val="2"/>
            <w:tcBorders>
              <w:top w:val="nil"/>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vrá</w:t>
            </w:r>
            <w:r>
              <w:rPr>
                <w:rFonts w:hint="default"/>
                <w:sz w:val="16"/>
                <w:szCs w:val="16"/>
              </w:rPr>
              <w:t>tane ostatný</w:t>
            </w:r>
            <w:r>
              <w:rPr>
                <w:rFonts w:hint="default"/>
                <w:sz w:val="16"/>
                <w:szCs w:val="16"/>
              </w:rPr>
              <w:t>ch materiá</w:t>
            </w:r>
            <w:r>
              <w:rPr>
                <w:rFonts w:hint="default"/>
                <w:sz w:val="16"/>
                <w:szCs w:val="16"/>
              </w:rPr>
              <w:t>lov polož</w:t>
            </w:r>
            <w:r>
              <w:rPr>
                <w:rFonts w:hint="default"/>
                <w:sz w:val="16"/>
                <w:szCs w:val="16"/>
              </w:rPr>
              <w:t>ky 3823</w:t>
            </w:r>
          </w:p>
        </w:tc>
        <w:tc>
          <w:tcPr>
            <w:tcW w:w="258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4" w:space="0" w:color="auto"/>
              <w:right w:val="nil"/>
            </w:tcBorders>
            <w:textDirection w:val="lrTb"/>
            <w:vAlign w:val="top"/>
          </w:tcPr>
          <w:p w:rsidR="00E2180F">
            <w:pPr>
              <w:bidi w:val="0"/>
              <w:spacing w:line="240" w:lineRule="auto"/>
              <w:rPr>
                <w:sz w:val="16"/>
                <w:szCs w:val="16"/>
              </w:rPr>
            </w:pPr>
            <w:r>
              <w:rPr>
                <w:sz w:val="16"/>
                <w:szCs w:val="16"/>
              </w:rPr>
              <w:t>3824</w:t>
            </w:r>
          </w:p>
        </w:tc>
        <w:tc>
          <w:tcPr>
            <w:tcW w:w="2520" w:type="dxa"/>
            <w:gridSpan w:val="3"/>
            <w:tcBorders>
              <w:top w:val="nil"/>
              <w:left w:val="single" w:sz="6" w:space="0" w:color="auto"/>
              <w:bottom w:val="single" w:sz="4" w:space="0" w:color="auto"/>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Pripravené</w:t>
            </w:r>
            <w:r>
              <w:rPr>
                <w:rFonts w:hint="default"/>
                <w:sz w:val="16"/>
                <w:szCs w:val="16"/>
              </w:rPr>
              <w:t xml:space="preserve"> spojivá</w:t>
            </w:r>
            <w:r>
              <w:rPr>
                <w:rFonts w:hint="default"/>
                <w:sz w:val="16"/>
                <w:szCs w:val="16"/>
              </w:rPr>
              <w:t xml:space="preserve"> na odlievacie formy alebo jadrá</w:t>
            </w:r>
            <w:r>
              <w:rPr>
                <w:rFonts w:hint="default"/>
                <w:sz w:val="16"/>
                <w:szCs w:val="16"/>
              </w:rPr>
              <w:t>; chemické</w:t>
            </w:r>
            <w:r>
              <w:rPr>
                <w:rFonts w:hint="default"/>
                <w:sz w:val="16"/>
                <w:szCs w:val="16"/>
              </w:rPr>
              <w:t xml:space="preserve"> vý</w:t>
            </w:r>
            <w:r>
              <w:rPr>
                <w:rFonts w:hint="default"/>
                <w:sz w:val="16"/>
                <w:szCs w:val="16"/>
              </w:rPr>
              <w:t>robky alebo prí</w:t>
            </w:r>
            <w:r>
              <w:rPr>
                <w:rFonts w:hint="default"/>
                <w:sz w:val="16"/>
                <w:szCs w:val="16"/>
              </w:rPr>
              <w:t>pravky chemické</w:t>
            </w:r>
            <w:r>
              <w:rPr>
                <w:rFonts w:hint="default"/>
                <w:sz w:val="16"/>
                <w:szCs w:val="16"/>
              </w:rPr>
              <w:t>ho priemyslu alebo prí</w:t>
            </w:r>
            <w:r>
              <w:rPr>
                <w:rFonts w:hint="default"/>
                <w:sz w:val="16"/>
                <w:szCs w:val="16"/>
              </w:rPr>
              <w:t>buzný</w:t>
            </w:r>
            <w:r>
              <w:rPr>
                <w:rFonts w:hint="default"/>
                <w:sz w:val="16"/>
                <w:szCs w:val="16"/>
              </w:rPr>
              <w:t>ch priemyselný</w:t>
            </w:r>
            <w:r>
              <w:rPr>
                <w:rFonts w:hint="default"/>
                <w:sz w:val="16"/>
                <w:szCs w:val="16"/>
              </w:rPr>
              <w:t>ch odvetví</w:t>
            </w:r>
            <w:r>
              <w:rPr>
                <w:rFonts w:hint="default"/>
                <w:sz w:val="16"/>
                <w:szCs w:val="16"/>
              </w:rPr>
              <w:t xml:space="preserve"> (vrá</w:t>
            </w:r>
            <w:r>
              <w:rPr>
                <w:rFonts w:hint="default"/>
                <w:sz w:val="16"/>
                <w:szCs w:val="16"/>
              </w:rPr>
              <w:t>tane vyrobený</w:t>
            </w:r>
            <w:r>
              <w:rPr>
                <w:rFonts w:hint="default"/>
                <w:sz w:val="16"/>
                <w:szCs w:val="16"/>
              </w:rPr>
              <w:t>ch zo zmesí</w:t>
            </w:r>
            <w:r>
              <w:rPr>
                <w:rFonts w:hint="default"/>
                <w:sz w:val="16"/>
                <w:szCs w:val="16"/>
              </w:rPr>
              <w:t xml:space="preserve"> prí</w:t>
            </w:r>
            <w:r>
              <w:rPr>
                <w:rFonts w:hint="default"/>
                <w:sz w:val="16"/>
                <w:szCs w:val="16"/>
              </w:rPr>
              <w:t>rodný</w:t>
            </w:r>
            <w:r>
              <w:rPr>
                <w:rFonts w:hint="default"/>
                <w:sz w:val="16"/>
                <w:szCs w:val="16"/>
              </w:rPr>
              <w:t>ch produktov), inde neuvedené</w:t>
            </w:r>
            <w:r>
              <w:rPr>
                <w:rFonts w:hint="default"/>
                <w:sz w:val="16"/>
                <w:szCs w:val="16"/>
              </w:rPr>
              <w:t xml:space="preserve"> ani nezahrnuté</w:t>
            </w:r>
            <w:r>
              <w:rPr>
                <w:rFonts w:hint="default"/>
                <w:sz w:val="16"/>
                <w:szCs w:val="16"/>
              </w:rPr>
              <w:t>:</w:t>
            </w:r>
          </w:p>
        </w:tc>
        <w:tc>
          <w:tcPr>
            <w:tcW w:w="2521" w:type="dxa"/>
            <w:gridSpan w:val="2"/>
            <w:tcBorders>
              <w:top w:val="nil"/>
              <w:left w:val="nil"/>
              <w:bottom w:val="single" w:sz="4" w:space="0" w:color="auto"/>
              <w:right w:val="nil"/>
            </w:tcBorders>
            <w:textDirection w:val="lrTb"/>
            <w:vAlign w:val="top"/>
          </w:tcPr>
          <w:p w:rsidR="00E2180F">
            <w:pPr>
              <w:bidi w:val="0"/>
              <w:spacing w:line="240" w:lineRule="auto"/>
              <w:rPr>
                <w:sz w:val="16"/>
                <w:szCs w:val="16"/>
              </w:rPr>
            </w:pPr>
          </w:p>
        </w:tc>
        <w:tc>
          <w:tcPr>
            <w:tcW w:w="258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nil"/>
            </w:tcBorders>
            <w:textDirection w:val="lrTb"/>
            <w:vAlign w:val="top"/>
          </w:tcPr>
          <w:p w:rsidR="00E2180F">
            <w:pPr>
              <w:bidi w:val="0"/>
              <w:spacing w:line="240" w:lineRule="auto"/>
              <w:rPr>
                <w:sz w:val="16"/>
                <w:szCs w:val="16"/>
              </w:rPr>
            </w:pPr>
          </w:p>
        </w:tc>
        <w:tc>
          <w:tcPr>
            <w:tcW w:w="2520" w:type="dxa"/>
            <w:gridSpan w:val="3"/>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Nasledujú</w:t>
            </w:r>
            <w:r>
              <w:rPr>
                <w:rFonts w:hint="default"/>
                <w:sz w:val="16"/>
                <w:szCs w:val="16"/>
              </w:rPr>
              <w:t>ce z tejto polož</w:t>
            </w:r>
            <w:r>
              <w:rPr>
                <w:rFonts w:hint="default"/>
                <w:sz w:val="16"/>
                <w:szCs w:val="16"/>
              </w:rPr>
              <w:t>ky:</w:t>
            </w:r>
          </w:p>
          <w:p w:rsidR="00E2180F">
            <w:pPr>
              <w:bidi w:val="0"/>
              <w:spacing w:line="240" w:lineRule="auto"/>
              <w:ind w:left="227" w:hanging="227"/>
              <w:rPr>
                <w:rFonts w:hint="default"/>
                <w:sz w:val="16"/>
                <w:szCs w:val="16"/>
              </w:rPr>
            </w:pPr>
            <w:r>
              <w:rPr>
                <w:sz w:val="16"/>
                <w:szCs w:val="16"/>
              </w:rPr>
              <w:t>--</w:t>
              <w:tab/>
            </w:r>
            <w:r>
              <w:rPr>
                <w:rFonts w:hint="default"/>
                <w:sz w:val="16"/>
                <w:szCs w:val="16"/>
              </w:rPr>
              <w:t>Pripravené</w:t>
            </w:r>
            <w:r>
              <w:rPr>
                <w:rFonts w:hint="default"/>
                <w:sz w:val="16"/>
                <w:szCs w:val="16"/>
              </w:rPr>
              <w:t xml:space="preserve"> spojivá</w:t>
            </w:r>
            <w:r>
              <w:rPr>
                <w:rFonts w:hint="default"/>
                <w:sz w:val="16"/>
                <w:szCs w:val="16"/>
              </w:rPr>
              <w:t xml:space="preserve"> na odlievacie formy alebo jadrá</w:t>
            </w:r>
            <w:r>
              <w:rPr>
                <w:rFonts w:hint="default"/>
                <w:sz w:val="16"/>
                <w:szCs w:val="16"/>
              </w:rPr>
              <w:t xml:space="preserve"> na bá</w:t>
            </w:r>
            <w:r>
              <w:rPr>
                <w:rFonts w:hint="default"/>
                <w:sz w:val="16"/>
                <w:szCs w:val="16"/>
              </w:rPr>
              <w:t>ze prí</w:t>
            </w:r>
            <w:r>
              <w:rPr>
                <w:rFonts w:hint="default"/>
                <w:sz w:val="16"/>
                <w:szCs w:val="16"/>
              </w:rPr>
              <w:t>rodný</w:t>
            </w:r>
            <w:r>
              <w:rPr>
                <w:rFonts w:hint="default"/>
                <w:sz w:val="16"/>
                <w:szCs w:val="16"/>
              </w:rPr>
              <w:t>ch ž</w:t>
            </w:r>
            <w:r>
              <w:rPr>
                <w:rFonts w:hint="default"/>
                <w:sz w:val="16"/>
                <w:szCs w:val="16"/>
              </w:rPr>
              <w:t>ivič</w:t>
            </w:r>
            <w:r>
              <w:rPr>
                <w:rFonts w:hint="default"/>
                <w:sz w:val="16"/>
                <w:szCs w:val="16"/>
              </w:rPr>
              <w:t>ný</w:t>
            </w:r>
            <w:r>
              <w:rPr>
                <w:rFonts w:hint="default"/>
                <w:sz w:val="16"/>
                <w:szCs w:val="16"/>
              </w:rPr>
              <w:t>ch produktov</w:t>
            </w:r>
          </w:p>
          <w:p w:rsidR="00E2180F">
            <w:pPr>
              <w:bidi w:val="0"/>
              <w:spacing w:line="240" w:lineRule="auto"/>
              <w:ind w:left="227" w:hanging="227"/>
              <w:rPr>
                <w:rFonts w:hint="default"/>
                <w:sz w:val="16"/>
                <w:szCs w:val="16"/>
              </w:rPr>
            </w:pPr>
            <w:r>
              <w:rPr>
                <w:rFonts w:hint="default"/>
                <w:sz w:val="16"/>
                <w:szCs w:val="16"/>
              </w:rPr>
              <w:t>--</w:t>
              <w:tab/>
            </w:r>
            <w:r>
              <w:rPr>
                <w:rFonts w:hint="default"/>
                <w:sz w:val="16"/>
                <w:szCs w:val="16"/>
              </w:rPr>
              <w:t>Kyseliny naftenové</w:t>
            </w:r>
            <w:r>
              <w:rPr>
                <w:rFonts w:hint="default"/>
                <w:sz w:val="16"/>
                <w:szCs w:val="16"/>
              </w:rPr>
              <w:t>, ich vo vode nerozpustné</w:t>
            </w:r>
            <w:r>
              <w:rPr>
                <w:rFonts w:hint="default"/>
                <w:sz w:val="16"/>
                <w:szCs w:val="16"/>
              </w:rPr>
              <w:t xml:space="preserve"> soli a ich estery</w:t>
            </w:r>
          </w:p>
          <w:p w:rsidR="00E2180F">
            <w:pPr>
              <w:bidi w:val="0"/>
              <w:spacing w:line="240" w:lineRule="auto"/>
              <w:ind w:left="227" w:hanging="227"/>
              <w:rPr>
                <w:rFonts w:hint="default"/>
                <w:sz w:val="16"/>
                <w:szCs w:val="16"/>
              </w:rPr>
            </w:pPr>
            <w:r>
              <w:rPr>
                <w:rFonts w:hint="default"/>
                <w:sz w:val="16"/>
                <w:szCs w:val="16"/>
              </w:rPr>
              <w:t>--</w:t>
              <w:tab/>
            </w:r>
            <w:r>
              <w:rPr>
                <w:rFonts w:hint="default"/>
                <w:sz w:val="16"/>
                <w:szCs w:val="16"/>
              </w:rPr>
              <w:t>Sorbitol iný</w:t>
            </w:r>
            <w:r>
              <w:rPr>
                <w:rFonts w:hint="default"/>
                <w:sz w:val="16"/>
                <w:szCs w:val="16"/>
              </w:rPr>
              <w:t xml:space="preserve"> ako polož</w:t>
            </w:r>
            <w:r>
              <w:rPr>
                <w:rFonts w:hint="default"/>
                <w:sz w:val="16"/>
                <w:szCs w:val="16"/>
              </w:rPr>
              <w:t>ky 2905</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 Materiá</w:t>
            </w:r>
            <w:r>
              <w:rPr>
                <w:rFonts w:hint="default"/>
                <w:sz w:val="16"/>
                <w:szCs w:val="16"/>
              </w:rPr>
              <w:t>ly tej istej polož</w:t>
            </w:r>
            <w:r>
              <w:rPr>
                <w:rFonts w:hint="default"/>
                <w:sz w:val="16"/>
                <w:szCs w:val="16"/>
              </w:rPr>
              <w:t>ky ako vý</w:t>
            </w:r>
            <w:r>
              <w:rPr>
                <w:rFonts w:hint="default"/>
                <w:sz w:val="16"/>
                <w:szCs w:val="16"/>
              </w:rPr>
              <w:t>robok sa vš</w:t>
            </w:r>
            <w:r>
              <w:rPr>
                <w:rFonts w:hint="default"/>
                <w:sz w:val="16"/>
                <w:szCs w:val="16"/>
              </w:rPr>
              <w:t>ak môž</w:t>
            </w:r>
            <w:r>
              <w:rPr>
                <w:rFonts w:hint="default"/>
                <w:sz w:val="16"/>
                <w:szCs w:val="16"/>
              </w:rPr>
              <w:t>u použ</w:t>
            </w:r>
            <w:r>
              <w:rPr>
                <w:rFonts w:hint="default"/>
                <w:sz w:val="16"/>
                <w:szCs w:val="16"/>
              </w:rPr>
              <w:t>iť</w:t>
            </w:r>
            <w:r>
              <w:rPr>
                <w:rFonts w:hint="default"/>
                <w:sz w:val="16"/>
                <w:szCs w:val="16"/>
              </w:rPr>
              <w:t>, ak ich celková</w:t>
            </w:r>
            <w:r>
              <w:rPr>
                <w:rFonts w:hint="default"/>
                <w:sz w:val="16"/>
                <w:szCs w:val="16"/>
              </w:rPr>
              <w:t xml:space="preserve"> hodnota nepresahuje 20 </w:t>
            </w:r>
            <w:r>
              <w:rPr>
                <w:rFonts w:hint="default"/>
                <w:sz w:val="16"/>
                <w:szCs w:val="16"/>
              </w:rPr>
              <w:t>%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w:t>
            </w:r>
            <w:r>
              <w:rPr>
                <w:rFonts w:hint="default"/>
                <w:sz w:val="16"/>
                <w:szCs w:val="16"/>
              </w:rPr>
              <w:t>esahuje 40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nil"/>
            </w:tcBorders>
            <w:textDirection w:val="lrTb"/>
            <w:vAlign w:val="top"/>
          </w:tcPr>
          <w:p w:rsidR="00E2180F">
            <w:pPr>
              <w:bidi w:val="0"/>
              <w:spacing w:line="240" w:lineRule="auto"/>
              <w:rPr>
                <w:sz w:val="16"/>
                <w:szCs w:val="16"/>
              </w:rPr>
            </w:pPr>
          </w:p>
        </w:tc>
        <w:tc>
          <w:tcPr>
            <w:tcW w:w="2520" w:type="dxa"/>
            <w:gridSpan w:val="3"/>
            <w:tcBorders>
              <w:top w:val="nil"/>
              <w:left w:val="single" w:sz="6" w:space="0" w:color="auto"/>
              <w:bottom w:val="nil"/>
              <w:right w:val="single" w:sz="6" w:space="0" w:color="auto"/>
            </w:tcBorders>
            <w:textDirection w:val="lrTb"/>
            <w:vAlign w:val="top"/>
          </w:tcPr>
          <w:p w:rsidR="00E2180F">
            <w:pPr>
              <w:bidi w:val="0"/>
              <w:spacing w:line="240" w:lineRule="auto"/>
              <w:ind w:left="227" w:hanging="227"/>
              <w:rPr>
                <w:rFonts w:hint="default"/>
                <w:sz w:val="16"/>
                <w:szCs w:val="16"/>
              </w:rPr>
            </w:pPr>
            <w:r>
              <w:rPr>
                <w:sz w:val="16"/>
                <w:szCs w:val="16"/>
              </w:rPr>
              <w:t>--</w:t>
              <w:tab/>
            </w:r>
            <w:r>
              <w:rPr>
                <w:rFonts w:hint="default"/>
                <w:sz w:val="16"/>
                <w:szCs w:val="16"/>
              </w:rPr>
              <w:t>Ropné</w:t>
            </w:r>
            <w:r>
              <w:rPr>
                <w:rFonts w:hint="default"/>
                <w:sz w:val="16"/>
                <w:szCs w:val="16"/>
              </w:rPr>
              <w:t xml:space="preserve"> sulfoná</w:t>
            </w:r>
            <w:r>
              <w:rPr>
                <w:rFonts w:hint="default"/>
                <w:sz w:val="16"/>
                <w:szCs w:val="16"/>
              </w:rPr>
              <w:t>ty, okrem ropný</w:t>
            </w:r>
            <w:r>
              <w:rPr>
                <w:rFonts w:hint="default"/>
                <w:sz w:val="16"/>
                <w:szCs w:val="16"/>
              </w:rPr>
              <w:t>ch sulfoná</w:t>
            </w:r>
            <w:r>
              <w:rPr>
                <w:rFonts w:hint="default"/>
                <w:sz w:val="16"/>
                <w:szCs w:val="16"/>
              </w:rPr>
              <w:t>tov alkalický</w:t>
            </w:r>
            <w:r>
              <w:rPr>
                <w:rFonts w:hint="default"/>
                <w:sz w:val="16"/>
                <w:szCs w:val="16"/>
              </w:rPr>
              <w:t>ch kovov, amó</w:t>
            </w:r>
            <w:r>
              <w:rPr>
                <w:rFonts w:hint="default"/>
                <w:sz w:val="16"/>
                <w:szCs w:val="16"/>
              </w:rPr>
              <w:t>nia alebo etanolamí</w:t>
            </w:r>
            <w:r>
              <w:rPr>
                <w:rFonts w:hint="default"/>
                <w:sz w:val="16"/>
                <w:szCs w:val="16"/>
              </w:rPr>
              <w:t>nov; tiofé</w:t>
            </w:r>
            <w:r>
              <w:rPr>
                <w:rFonts w:hint="default"/>
                <w:sz w:val="16"/>
                <w:szCs w:val="16"/>
              </w:rPr>
              <w:t>nické</w:t>
            </w:r>
            <w:r>
              <w:rPr>
                <w:rFonts w:hint="default"/>
                <w:sz w:val="16"/>
                <w:szCs w:val="16"/>
              </w:rPr>
              <w:t xml:space="preserve"> sulfó</w:t>
            </w:r>
            <w:r>
              <w:rPr>
                <w:rFonts w:hint="default"/>
                <w:sz w:val="16"/>
                <w:szCs w:val="16"/>
              </w:rPr>
              <w:t>nované</w:t>
            </w:r>
            <w:r>
              <w:rPr>
                <w:rFonts w:hint="default"/>
                <w:sz w:val="16"/>
                <w:szCs w:val="16"/>
              </w:rPr>
              <w:t xml:space="preserve"> kyseliny z olejov, zí</w:t>
            </w:r>
            <w:r>
              <w:rPr>
                <w:rFonts w:hint="default"/>
                <w:sz w:val="16"/>
                <w:szCs w:val="16"/>
              </w:rPr>
              <w:t>skaný</w:t>
            </w:r>
            <w:r>
              <w:rPr>
                <w:rFonts w:hint="default"/>
                <w:sz w:val="16"/>
                <w:szCs w:val="16"/>
              </w:rPr>
              <w:t>ch z </w:t>
            </w:r>
            <w:r>
              <w:rPr>
                <w:rFonts w:hint="default"/>
                <w:sz w:val="16"/>
                <w:szCs w:val="16"/>
              </w:rPr>
              <w:t>bitú</w:t>
            </w:r>
            <w:r>
              <w:rPr>
                <w:rFonts w:hint="default"/>
                <w:sz w:val="16"/>
                <w:szCs w:val="16"/>
              </w:rPr>
              <w:t>menový</w:t>
            </w:r>
            <w:r>
              <w:rPr>
                <w:rFonts w:hint="default"/>
                <w:sz w:val="16"/>
                <w:szCs w:val="16"/>
              </w:rPr>
              <w:t>ch nerastov a ich solí</w:t>
            </w:r>
          </w:p>
          <w:p w:rsidR="00E2180F">
            <w:pPr>
              <w:bidi w:val="0"/>
              <w:spacing w:line="240" w:lineRule="auto"/>
              <w:ind w:left="227" w:hanging="227"/>
              <w:rPr>
                <w:rFonts w:hint="default"/>
                <w:sz w:val="16"/>
                <w:szCs w:val="16"/>
              </w:rPr>
            </w:pPr>
            <w:r>
              <w:rPr>
                <w:rFonts w:hint="default"/>
                <w:sz w:val="16"/>
                <w:szCs w:val="16"/>
              </w:rPr>
              <w:t>--</w:t>
              <w:tab/>
            </w:r>
            <w:r>
              <w:rPr>
                <w:rFonts w:hint="default"/>
                <w:sz w:val="16"/>
                <w:szCs w:val="16"/>
              </w:rPr>
              <w:t>Ió</w:t>
            </w:r>
            <w:r>
              <w:rPr>
                <w:rFonts w:hint="default"/>
                <w:sz w:val="16"/>
                <w:szCs w:val="16"/>
              </w:rPr>
              <w:t>nomenič</w:t>
            </w:r>
            <w:r>
              <w:rPr>
                <w:rFonts w:hint="default"/>
                <w:sz w:val="16"/>
                <w:szCs w:val="16"/>
              </w:rPr>
              <w:t>e</w:t>
            </w:r>
          </w:p>
          <w:p w:rsidR="00E2180F">
            <w:pPr>
              <w:bidi w:val="0"/>
              <w:spacing w:line="240" w:lineRule="auto"/>
              <w:ind w:left="227" w:hanging="227"/>
              <w:rPr>
                <w:rFonts w:hint="default"/>
                <w:sz w:val="16"/>
                <w:szCs w:val="16"/>
              </w:rPr>
            </w:pPr>
            <w:r>
              <w:rPr>
                <w:rFonts w:hint="default"/>
                <w:sz w:val="16"/>
                <w:szCs w:val="16"/>
              </w:rPr>
              <w:t>--</w:t>
              <w:tab/>
            </w:r>
            <w:r>
              <w:rPr>
                <w:rFonts w:hint="default"/>
                <w:sz w:val="16"/>
                <w:szCs w:val="16"/>
              </w:rPr>
              <w:t>Getry (pohlcovač</w:t>
            </w:r>
            <w:r>
              <w:rPr>
                <w:rFonts w:hint="default"/>
                <w:sz w:val="16"/>
                <w:szCs w:val="16"/>
              </w:rPr>
              <w:t>e plyno</w:t>
            </w:r>
            <w:r>
              <w:rPr>
                <w:rFonts w:hint="default"/>
                <w:sz w:val="16"/>
                <w:szCs w:val="16"/>
              </w:rPr>
              <w:t>v) pre vá</w:t>
            </w:r>
            <w:r>
              <w:rPr>
                <w:rFonts w:hint="default"/>
                <w:sz w:val="16"/>
                <w:szCs w:val="16"/>
              </w:rPr>
              <w:t>kuové</w:t>
            </w:r>
            <w:r>
              <w:rPr>
                <w:rFonts w:hint="default"/>
                <w:sz w:val="16"/>
                <w:szCs w:val="16"/>
              </w:rPr>
              <w:t xml:space="preserve"> trubice</w:t>
            </w:r>
          </w:p>
        </w:tc>
        <w:tc>
          <w:tcPr>
            <w:tcW w:w="2521" w:type="dxa"/>
            <w:gridSpan w:val="2"/>
            <w:tcBorders>
              <w:top w:val="nil"/>
              <w:left w:val="nil"/>
              <w:bottom w:val="nil"/>
              <w:right w:val="nil"/>
            </w:tcBorders>
            <w:textDirection w:val="lrTb"/>
            <w:vAlign w:val="top"/>
          </w:tcPr>
          <w:p w:rsidR="00E2180F">
            <w:pPr>
              <w:bidi w:val="0"/>
              <w:spacing w:line="240" w:lineRule="auto"/>
              <w:rPr>
                <w:sz w:val="16"/>
                <w:szCs w:val="16"/>
              </w:rPr>
            </w:pP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nil"/>
            </w:tcBorders>
            <w:textDirection w:val="lrTb"/>
            <w:vAlign w:val="top"/>
          </w:tcPr>
          <w:p w:rsidR="00E2180F">
            <w:pPr>
              <w:bidi w:val="0"/>
              <w:spacing w:line="240" w:lineRule="auto"/>
              <w:rPr>
                <w:sz w:val="16"/>
                <w:szCs w:val="16"/>
              </w:rPr>
            </w:pPr>
          </w:p>
        </w:tc>
        <w:tc>
          <w:tcPr>
            <w:tcW w:w="2520" w:type="dxa"/>
            <w:gridSpan w:val="3"/>
            <w:tcBorders>
              <w:top w:val="nil"/>
              <w:left w:val="single" w:sz="6" w:space="0" w:color="auto"/>
              <w:bottom w:val="nil"/>
              <w:right w:val="single" w:sz="6" w:space="0" w:color="auto"/>
            </w:tcBorders>
            <w:textDirection w:val="lrTb"/>
            <w:vAlign w:val="top"/>
          </w:tcPr>
          <w:p w:rsidR="00E2180F">
            <w:pPr>
              <w:bidi w:val="0"/>
              <w:spacing w:line="240" w:lineRule="auto"/>
              <w:ind w:left="227" w:hanging="227"/>
              <w:rPr>
                <w:rFonts w:hint="default"/>
                <w:sz w:val="16"/>
                <w:szCs w:val="16"/>
              </w:rPr>
            </w:pPr>
            <w:r>
              <w:rPr>
                <w:sz w:val="16"/>
                <w:szCs w:val="16"/>
              </w:rPr>
              <w:t>--</w:t>
              <w:tab/>
            </w:r>
            <w:r>
              <w:rPr>
                <w:rFonts w:hint="default"/>
                <w:sz w:val="16"/>
                <w:szCs w:val="16"/>
              </w:rPr>
              <w:t>Alkalické</w:t>
            </w:r>
            <w:r>
              <w:rPr>
                <w:rFonts w:hint="default"/>
                <w:sz w:val="16"/>
                <w:szCs w:val="16"/>
              </w:rPr>
              <w:t xml:space="preserve"> oxidy ž</w:t>
            </w:r>
            <w:r>
              <w:rPr>
                <w:rFonts w:hint="default"/>
                <w:sz w:val="16"/>
                <w:szCs w:val="16"/>
              </w:rPr>
              <w:t>eleza na č</w:t>
            </w:r>
            <w:r>
              <w:rPr>
                <w:rFonts w:hint="default"/>
                <w:sz w:val="16"/>
                <w:szCs w:val="16"/>
              </w:rPr>
              <w:t>istenie plynov</w:t>
            </w:r>
          </w:p>
          <w:p w:rsidR="00E2180F">
            <w:pPr>
              <w:bidi w:val="0"/>
              <w:spacing w:line="240" w:lineRule="auto"/>
              <w:ind w:left="227" w:hanging="227"/>
              <w:rPr>
                <w:rFonts w:hint="default"/>
                <w:sz w:val="16"/>
                <w:szCs w:val="16"/>
              </w:rPr>
            </w:pPr>
            <w:r>
              <w:rPr>
                <w:rFonts w:hint="default"/>
                <w:sz w:val="16"/>
                <w:szCs w:val="16"/>
              </w:rPr>
              <w:t>--</w:t>
              <w:tab/>
            </w:r>
            <w:r>
              <w:rPr>
                <w:rFonts w:hint="default"/>
                <w:sz w:val="16"/>
                <w:szCs w:val="16"/>
              </w:rPr>
              <w:t>Č</w:t>
            </w:r>
            <w:r>
              <w:rPr>
                <w:rFonts w:hint="default"/>
                <w:sz w:val="16"/>
                <w:szCs w:val="16"/>
              </w:rPr>
              <w:t>pavkové</w:t>
            </w:r>
            <w:r>
              <w:rPr>
                <w:rFonts w:hint="default"/>
                <w:sz w:val="16"/>
                <w:szCs w:val="16"/>
              </w:rPr>
              <w:t xml:space="preserve"> vody obsahujú</w:t>
            </w:r>
            <w:r>
              <w:rPr>
                <w:rFonts w:hint="default"/>
                <w:sz w:val="16"/>
                <w:szCs w:val="16"/>
              </w:rPr>
              <w:t>ce plynný</w:t>
            </w:r>
            <w:r>
              <w:rPr>
                <w:rFonts w:hint="default"/>
                <w:sz w:val="16"/>
                <w:szCs w:val="16"/>
              </w:rPr>
              <w:t xml:space="preserve"> č</w:t>
            </w:r>
            <w:r>
              <w:rPr>
                <w:rFonts w:hint="default"/>
                <w:sz w:val="16"/>
                <w:szCs w:val="16"/>
              </w:rPr>
              <w:t>pavok a </w:t>
            </w:r>
            <w:r>
              <w:rPr>
                <w:rFonts w:hint="default"/>
                <w:sz w:val="16"/>
                <w:szCs w:val="16"/>
              </w:rPr>
              <w:t>upotrebená</w:t>
            </w:r>
            <w:r>
              <w:rPr>
                <w:rFonts w:hint="default"/>
                <w:sz w:val="16"/>
                <w:szCs w:val="16"/>
              </w:rPr>
              <w:t xml:space="preserve"> ž</w:t>
            </w:r>
            <w:r>
              <w:rPr>
                <w:rFonts w:hint="default"/>
                <w:sz w:val="16"/>
                <w:szCs w:val="16"/>
              </w:rPr>
              <w:t>elezitá</w:t>
            </w:r>
            <w:r>
              <w:rPr>
                <w:rFonts w:hint="default"/>
                <w:sz w:val="16"/>
                <w:szCs w:val="16"/>
              </w:rPr>
              <w:t xml:space="preserve"> č</w:t>
            </w:r>
            <w:r>
              <w:rPr>
                <w:rFonts w:hint="default"/>
                <w:sz w:val="16"/>
                <w:szCs w:val="16"/>
              </w:rPr>
              <w:t>istiaca hmota, zí</w:t>
            </w:r>
            <w:r>
              <w:rPr>
                <w:rFonts w:hint="default"/>
                <w:sz w:val="16"/>
                <w:szCs w:val="16"/>
              </w:rPr>
              <w:t>skané</w:t>
            </w:r>
            <w:r>
              <w:rPr>
                <w:rFonts w:hint="default"/>
                <w:sz w:val="16"/>
                <w:szCs w:val="16"/>
              </w:rPr>
              <w:t xml:space="preserve"> pri č</w:t>
            </w:r>
            <w:r>
              <w:rPr>
                <w:rFonts w:hint="default"/>
                <w:sz w:val="16"/>
                <w:szCs w:val="16"/>
              </w:rPr>
              <w:t>istení</w:t>
            </w:r>
            <w:r>
              <w:rPr>
                <w:rFonts w:hint="default"/>
                <w:sz w:val="16"/>
                <w:szCs w:val="16"/>
              </w:rPr>
              <w:t xml:space="preserve"> uhoľ</w:t>
            </w:r>
            <w:r>
              <w:rPr>
                <w:rFonts w:hint="default"/>
                <w:sz w:val="16"/>
                <w:szCs w:val="16"/>
              </w:rPr>
              <w:t>né</w:t>
            </w:r>
            <w:r>
              <w:rPr>
                <w:rFonts w:hint="default"/>
                <w:sz w:val="16"/>
                <w:szCs w:val="16"/>
              </w:rPr>
              <w:t>ho plynu</w:t>
            </w:r>
          </w:p>
          <w:p w:rsidR="00E2180F">
            <w:pPr>
              <w:bidi w:val="0"/>
              <w:spacing w:line="240" w:lineRule="auto"/>
              <w:ind w:left="227" w:hanging="227"/>
              <w:rPr>
                <w:rFonts w:hint="default"/>
                <w:sz w:val="16"/>
                <w:szCs w:val="16"/>
              </w:rPr>
            </w:pPr>
            <w:r>
              <w:rPr>
                <w:rFonts w:hint="default"/>
                <w:sz w:val="16"/>
                <w:szCs w:val="16"/>
              </w:rPr>
              <w:t>--</w:t>
              <w:tab/>
            </w:r>
            <w:r>
              <w:rPr>
                <w:rFonts w:hint="default"/>
                <w:sz w:val="16"/>
                <w:szCs w:val="16"/>
              </w:rPr>
              <w:t>Kyseliny sulfonaftenové</w:t>
            </w:r>
            <w:r>
              <w:rPr>
                <w:rFonts w:hint="default"/>
                <w:sz w:val="16"/>
                <w:szCs w:val="16"/>
              </w:rPr>
              <w:t>, ich vo vode rozpustné</w:t>
            </w:r>
            <w:r>
              <w:rPr>
                <w:rFonts w:hint="default"/>
                <w:sz w:val="16"/>
                <w:szCs w:val="16"/>
              </w:rPr>
              <w:t xml:space="preserve"> soli a ich estery</w:t>
            </w:r>
          </w:p>
          <w:p w:rsidR="00E2180F">
            <w:pPr>
              <w:bidi w:val="0"/>
              <w:spacing w:line="240" w:lineRule="auto"/>
              <w:ind w:left="227" w:hanging="227"/>
              <w:rPr>
                <w:rFonts w:hint="default"/>
                <w:sz w:val="16"/>
                <w:szCs w:val="16"/>
              </w:rPr>
            </w:pPr>
            <w:r>
              <w:rPr>
                <w:rFonts w:hint="default"/>
                <w:sz w:val="16"/>
                <w:szCs w:val="16"/>
              </w:rPr>
              <w:t>--</w:t>
              <w:tab/>
            </w:r>
            <w:r>
              <w:rPr>
                <w:rFonts w:hint="default"/>
                <w:sz w:val="16"/>
                <w:szCs w:val="16"/>
              </w:rPr>
              <w:t>Pribudlina a Dippelov olej</w:t>
            </w:r>
          </w:p>
          <w:p w:rsidR="00E2180F">
            <w:pPr>
              <w:bidi w:val="0"/>
              <w:spacing w:line="240" w:lineRule="auto"/>
              <w:ind w:left="227" w:hanging="227"/>
              <w:rPr>
                <w:rFonts w:hint="default"/>
                <w:sz w:val="16"/>
                <w:szCs w:val="16"/>
              </w:rPr>
            </w:pPr>
            <w:r>
              <w:rPr>
                <w:rFonts w:hint="default"/>
                <w:sz w:val="16"/>
                <w:szCs w:val="16"/>
              </w:rPr>
              <w:t>--</w:t>
              <w:tab/>
            </w:r>
            <w:r>
              <w:rPr>
                <w:rFonts w:hint="default"/>
                <w:sz w:val="16"/>
                <w:szCs w:val="16"/>
              </w:rPr>
              <w:t>Zmesi solí</w:t>
            </w:r>
            <w:r>
              <w:rPr>
                <w:rFonts w:hint="default"/>
                <w:sz w:val="16"/>
                <w:szCs w:val="16"/>
              </w:rPr>
              <w:t>, ktoré</w:t>
            </w:r>
            <w:r>
              <w:rPr>
                <w:rFonts w:hint="default"/>
                <w:sz w:val="16"/>
                <w:szCs w:val="16"/>
              </w:rPr>
              <w:t xml:space="preserve"> majú</w:t>
            </w:r>
            <w:r>
              <w:rPr>
                <w:rFonts w:hint="default"/>
                <w:sz w:val="16"/>
                <w:szCs w:val="16"/>
              </w:rPr>
              <w:t xml:space="preserve"> rozdielne anió</w:t>
            </w:r>
            <w:r>
              <w:rPr>
                <w:rFonts w:hint="default"/>
                <w:sz w:val="16"/>
                <w:szCs w:val="16"/>
              </w:rPr>
              <w:t>ny</w:t>
            </w:r>
          </w:p>
          <w:p w:rsidR="00E2180F">
            <w:pPr>
              <w:bidi w:val="0"/>
              <w:spacing w:line="240" w:lineRule="auto"/>
              <w:ind w:left="227" w:hanging="227"/>
              <w:rPr>
                <w:rFonts w:hint="default"/>
                <w:sz w:val="16"/>
                <w:szCs w:val="16"/>
              </w:rPr>
            </w:pPr>
            <w:r>
              <w:rPr>
                <w:rFonts w:hint="default"/>
                <w:sz w:val="16"/>
                <w:szCs w:val="16"/>
              </w:rPr>
              <w:t>--</w:t>
              <w:tab/>
            </w:r>
            <w:r>
              <w:rPr>
                <w:rFonts w:hint="default"/>
                <w:sz w:val="16"/>
                <w:szCs w:val="16"/>
              </w:rPr>
              <w:t>Kopí</w:t>
            </w:r>
            <w:r>
              <w:rPr>
                <w:rFonts w:hint="default"/>
                <w:sz w:val="16"/>
                <w:szCs w:val="16"/>
              </w:rPr>
              <w:t>rovacie pasty na bá</w:t>
            </w:r>
            <w:r>
              <w:rPr>
                <w:rFonts w:hint="default"/>
                <w:sz w:val="16"/>
                <w:szCs w:val="16"/>
              </w:rPr>
              <w:t>ze ž</w:t>
            </w:r>
            <w:r>
              <w:rPr>
                <w:rFonts w:hint="default"/>
                <w:sz w:val="16"/>
                <w:szCs w:val="16"/>
              </w:rPr>
              <w:t>elatí</w:t>
            </w:r>
            <w:r>
              <w:rPr>
                <w:rFonts w:hint="default"/>
                <w:sz w:val="16"/>
                <w:szCs w:val="16"/>
              </w:rPr>
              <w:t>ny, na papierovej alebo textilnej podlož</w:t>
            </w:r>
            <w:r>
              <w:rPr>
                <w:rFonts w:hint="default"/>
                <w:sz w:val="16"/>
                <w:szCs w:val="16"/>
              </w:rPr>
              <w:t>ke alebo bez podlož</w:t>
            </w:r>
            <w:r>
              <w:rPr>
                <w:rFonts w:hint="default"/>
                <w:sz w:val="16"/>
                <w:szCs w:val="16"/>
              </w:rPr>
              <w:t>ky</w:t>
            </w:r>
          </w:p>
        </w:tc>
        <w:tc>
          <w:tcPr>
            <w:tcW w:w="2521" w:type="dxa"/>
            <w:gridSpan w:val="2"/>
            <w:tcBorders>
              <w:top w:val="nil"/>
              <w:left w:val="nil"/>
              <w:bottom w:val="nil"/>
              <w:right w:val="nil"/>
            </w:tcBorders>
            <w:textDirection w:val="lrTb"/>
            <w:vAlign w:val="top"/>
          </w:tcPr>
          <w:p w:rsidR="00E2180F">
            <w:pPr>
              <w:bidi w:val="0"/>
              <w:spacing w:line="240" w:lineRule="auto"/>
              <w:rPr>
                <w:sz w:val="16"/>
                <w:szCs w:val="16"/>
              </w:rPr>
            </w:pP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4" w:space="0" w:color="auto"/>
              <w:right w:val="nil"/>
            </w:tcBorders>
            <w:textDirection w:val="lrTb"/>
            <w:vAlign w:val="top"/>
          </w:tcPr>
          <w:p w:rsidR="00E2180F">
            <w:pPr>
              <w:bidi w:val="0"/>
              <w:spacing w:line="240" w:lineRule="auto"/>
              <w:rPr>
                <w:sz w:val="16"/>
                <w:szCs w:val="16"/>
              </w:rPr>
            </w:pPr>
          </w:p>
        </w:tc>
        <w:tc>
          <w:tcPr>
            <w:tcW w:w="2520" w:type="dxa"/>
            <w:gridSpan w:val="3"/>
            <w:tcBorders>
              <w:top w:val="nil"/>
              <w:left w:val="single" w:sz="6" w:space="0" w:color="auto"/>
              <w:bottom w:val="single" w:sz="4" w:space="0" w:color="auto"/>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Ostatné</w:t>
            </w:r>
          </w:p>
        </w:tc>
        <w:tc>
          <w:tcPr>
            <w:tcW w:w="2521" w:type="dxa"/>
            <w:gridSpan w:val="2"/>
            <w:tcBorders>
              <w:top w:val="nil"/>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50 %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single" w:sz="4" w:space="0" w:color="auto"/>
              <w:left w:val="single" w:sz="6" w:space="0" w:color="auto"/>
              <w:bottom w:val="single" w:sz="6" w:space="0" w:color="auto"/>
              <w:right w:val="nil"/>
            </w:tcBorders>
            <w:textDirection w:val="lrTb"/>
            <w:vAlign w:val="top"/>
          </w:tcPr>
          <w:p w:rsidR="00E2180F">
            <w:pPr>
              <w:bidi w:val="0"/>
              <w:spacing w:line="240" w:lineRule="auto"/>
              <w:rPr>
                <w:rFonts w:hint="default"/>
                <w:sz w:val="16"/>
                <w:szCs w:val="16"/>
              </w:rPr>
            </w:pPr>
            <w:r>
              <w:rPr>
                <w:rFonts w:hint="default"/>
                <w:sz w:val="16"/>
                <w:szCs w:val="16"/>
              </w:rPr>
              <w:t>3901 až</w:t>
            </w:r>
            <w:r>
              <w:rPr>
                <w:rFonts w:hint="default"/>
                <w:sz w:val="16"/>
                <w:szCs w:val="16"/>
              </w:rPr>
              <w:t xml:space="preserve"> 3915</w:t>
            </w:r>
          </w:p>
        </w:tc>
        <w:tc>
          <w:tcPr>
            <w:tcW w:w="2520" w:type="dxa"/>
            <w:gridSpan w:val="3"/>
            <w:tcBorders>
              <w:top w:val="single" w:sz="4" w:space="0" w:color="auto"/>
              <w:left w:val="single" w:sz="6" w:space="0" w:color="auto"/>
              <w:bottom w:val="single" w:sz="6" w:space="0" w:color="auto"/>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Plasty v primá</w:t>
            </w:r>
            <w:r>
              <w:rPr>
                <w:rFonts w:hint="default"/>
                <w:sz w:val="16"/>
                <w:szCs w:val="16"/>
              </w:rPr>
              <w:t>rnych formá</w:t>
            </w:r>
            <w:r>
              <w:rPr>
                <w:rFonts w:hint="default"/>
                <w:sz w:val="16"/>
                <w:szCs w:val="16"/>
              </w:rPr>
              <w:t>ch, odpady, ú</w:t>
            </w:r>
            <w:r>
              <w:rPr>
                <w:rFonts w:hint="default"/>
                <w:sz w:val="16"/>
                <w:szCs w:val="16"/>
              </w:rPr>
              <w:t>lomky a odrezky z </w:t>
            </w:r>
            <w:r>
              <w:rPr>
                <w:rFonts w:hint="default"/>
                <w:sz w:val="16"/>
                <w:szCs w:val="16"/>
              </w:rPr>
              <w:t>plastov; okrem polož</w:t>
            </w:r>
            <w:r>
              <w:rPr>
                <w:rFonts w:hint="default"/>
                <w:sz w:val="16"/>
                <w:szCs w:val="16"/>
              </w:rPr>
              <w:t>iek ex 3907 a </w:t>
            </w:r>
            <w:r>
              <w:rPr>
                <w:rFonts w:hint="default"/>
                <w:sz w:val="16"/>
                <w:szCs w:val="16"/>
              </w:rPr>
              <w:t>3912, pre ktoré</w:t>
            </w:r>
            <w:r>
              <w:rPr>
                <w:rFonts w:hint="default"/>
                <w:sz w:val="16"/>
                <w:szCs w:val="16"/>
              </w:rPr>
              <w:t xml:space="preserve"> sa pož</w:t>
            </w:r>
            <w:r>
              <w:rPr>
                <w:rFonts w:hint="default"/>
                <w:sz w:val="16"/>
                <w:szCs w:val="16"/>
              </w:rPr>
              <w:t>iadavky ustanovujú</w:t>
            </w:r>
            <w:r>
              <w:rPr>
                <w:rFonts w:hint="default"/>
                <w:sz w:val="16"/>
                <w:szCs w:val="16"/>
              </w:rPr>
              <w:t xml:space="preserve"> nižš</w:t>
            </w:r>
            <w:r>
              <w:rPr>
                <w:rFonts w:hint="default"/>
                <w:sz w:val="16"/>
                <w:szCs w:val="16"/>
              </w:rPr>
              <w:t>ie:</w:t>
            </w:r>
          </w:p>
        </w:tc>
        <w:tc>
          <w:tcPr>
            <w:tcW w:w="2521" w:type="dxa"/>
            <w:gridSpan w:val="2"/>
            <w:tcBorders>
              <w:top w:val="single" w:sz="4" w:space="0" w:color="auto"/>
              <w:left w:val="nil"/>
              <w:bottom w:val="single" w:sz="6" w:space="0" w:color="auto"/>
              <w:right w:val="nil"/>
            </w:tcBorders>
            <w:textDirection w:val="lrTb"/>
            <w:vAlign w:val="top"/>
          </w:tcPr>
          <w:p w:rsidR="00E2180F">
            <w:pPr>
              <w:bidi w:val="0"/>
              <w:spacing w:line="240" w:lineRule="auto"/>
              <w:rPr>
                <w:sz w:val="16"/>
                <w:szCs w:val="16"/>
              </w:rPr>
            </w:pPr>
          </w:p>
        </w:tc>
        <w:tc>
          <w:tcPr>
            <w:tcW w:w="2581" w:type="dxa"/>
            <w:gridSpan w:val="2"/>
            <w:tcBorders>
              <w:top w:val="single" w:sz="4" w:space="0" w:color="auto"/>
              <w:left w:val="single" w:sz="6" w:space="0" w:color="auto"/>
              <w:bottom w:val="single" w:sz="6" w:space="0" w:color="auto"/>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nil"/>
            </w:tcBorders>
            <w:textDirection w:val="lrTb"/>
            <w:vAlign w:val="top"/>
          </w:tcPr>
          <w:p w:rsidR="00E2180F">
            <w:pPr>
              <w:bidi w:val="0"/>
              <w:spacing w:line="240" w:lineRule="auto"/>
              <w:rPr>
                <w:sz w:val="16"/>
                <w:szCs w:val="16"/>
              </w:rPr>
            </w:pPr>
          </w:p>
        </w:tc>
        <w:tc>
          <w:tcPr>
            <w:tcW w:w="2520" w:type="dxa"/>
            <w:gridSpan w:val="3"/>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produkty adič</w:t>
            </w:r>
            <w:r>
              <w:rPr>
                <w:rFonts w:hint="default"/>
                <w:sz w:val="16"/>
                <w:szCs w:val="16"/>
              </w:rPr>
              <w:t>nej homopolymerizá</w:t>
            </w:r>
            <w:r>
              <w:rPr>
                <w:rFonts w:hint="default"/>
                <w:sz w:val="16"/>
                <w:szCs w:val="16"/>
              </w:rPr>
              <w:t>cie, pri ktorý</w:t>
            </w:r>
            <w:r>
              <w:rPr>
                <w:rFonts w:hint="default"/>
                <w:sz w:val="16"/>
                <w:szCs w:val="16"/>
              </w:rPr>
              <w:t>ch jednoduchý</w:t>
            </w:r>
            <w:r>
              <w:rPr>
                <w:rFonts w:hint="default"/>
                <w:sz w:val="16"/>
                <w:szCs w:val="16"/>
              </w:rPr>
              <w:t xml:space="preserve"> monomé</w:t>
            </w:r>
            <w:r>
              <w:rPr>
                <w:rFonts w:hint="default"/>
                <w:sz w:val="16"/>
                <w:szCs w:val="16"/>
              </w:rPr>
              <w:t>r predstavuje viac ako 99 </w:t>
            </w:r>
            <w:r>
              <w:rPr>
                <w:rFonts w:hint="default"/>
                <w:sz w:val="16"/>
                <w:szCs w:val="16"/>
              </w:rPr>
              <w:t>% hmotnosti z celkové</w:t>
            </w:r>
            <w:r>
              <w:rPr>
                <w:rFonts w:hint="default"/>
                <w:sz w:val="16"/>
                <w:szCs w:val="16"/>
              </w:rPr>
              <w:t>ho obsahu polymé</w:t>
            </w:r>
            <w:r>
              <w:rPr>
                <w:rFonts w:hint="default"/>
                <w:sz w:val="16"/>
                <w:szCs w:val="16"/>
              </w:rPr>
              <w:t>ru</w:t>
            </w:r>
          </w:p>
        </w:tc>
        <w:tc>
          <w:tcPr>
            <w:tcW w:w="2521" w:type="dxa"/>
            <w:gridSpan w:val="2"/>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 pri ktorej:</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50 % ceny vý</w:t>
            </w:r>
            <w:r>
              <w:rPr>
                <w:rFonts w:hint="default"/>
                <w:sz w:val="16"/>
                <w:szCs w:val="16"/>
              </w:rPr>
              <w:t>robku zo zá</w:t>
            </w:r>
            <w:r>
              <w:rPr>
                <w:rFonts w:hint="default"/>
                <w:sz w:val="16"/>
                <w:szCs w:val="16"/>
              </w:rPr>
              <w:t>vodu, a</w:t>
            </w:r>
          </w:p>
          <w:p w:rsidR="00E2180F">
            <w:pPr>
              <w:bidi w:val="0"/>
              <w:spacing w:line="240" w:lineRule="auto"/>
              <w:ind w:left="113" w:hanging="113"/>
              <w:rPr>
                <w:sz w:val="16"/>
                <w:szCs w:val="16"/>
              </w:rPr>
            </w:pPr>
            <w:r>
              <w:rPr>
                <w:rFonts w:hint="default"/>
                <w:sz w:val="16"/>
                <w:szCs w:val="16"/>
              </w:rPr>
              <w:t>-</w:t>
              <w:tab/>
            </w:r>
            <w:r>
              <w:rPr>
                <w:rFonts w:hint="default"/>
                <w:sz w:val="16"/>
                <w:szCs w:val="16"/>
              </w:rPr>
              <w:t>v rá</w:t>
            </w:r>
            <w:r>
              <w:rPr>
                <w:rFonts w:hint="default"/>
                <w:sz w:val="16"/>
                <w:szCs w:val="16"/>
              </w:rPr>
              <w:t>mci uvedené</w:t>
            </w:r>
            <w:r>
              <w:rPr>
                <w:rFonts w:hint="default"/>
                <w:sz w:val="16"/>
                <w:szCs w:val="16"/>
              </w:rPr>
              <w:t>ho limitu,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k</w:t>
            </w:r>
            <w:r>
              <w:rPr>
                <w:rFonts w:hint="default"/>
                <w:sz w:val="16"/>
                <w:szCs w:val="16"/>
              </w:rPr>
              <w:t>apitoly 39 nepresahuje 20 </w:t>
            </w:r>
            <w:r>
              <w:rPr>
                <w:rFonts w:hint="default"/>
                <w:sz w:val="16"/>
                <w:szCs w:val="16"/>
              </w:rPr>
              <w:t>% ceny vý</w:t>
            </w:r>
            <w:r>
              <w:rPr>
                <w:rFonts w:hint="default"/>
                <w:sz w:val="16"/>
                <w:szCs w:val="16"/>
              </w:rPr>
              <w:t>robku zo zá</w:t>
            </w:r>
            <w:r>
              <w:rPr>
                <w:rFonts w:hint="default"/>
                <w:sz w:val="16"/>
                <w:szCs w:val="16"/>
              </w:rPr>
              <w:t>vodu (</w:t>
            </w:r>
            <w:r>
              <w:rPr>
                <w:rStyle w:val="FootnoteReference"/>
                <w:sz w:val="16"/>
                <w:szCs w:val="16"/>
                <w:rtl w:val="0"/>
              </w:rPr>
              <w:footnoteReference w:id="31"/>
            </w:r>
            <w:r>
              <w:rPr>
                <w:sz w:val="16"/>
                <w:szCs w:val="16"/>
              </w:rPr>
              <w:t>)</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25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nil"/>
            </w:tcBorders>
            <w:textDirection w:val="lrTb"/>
            <w:vAlign w:val="top"/>
          </w:tcPr>
          <w:p w:rsidR="00E2180F">
            <w:pPr>
              <w:bidi w:val="0"/>
              <w:spacing w:line="240" w:lineRule="auto"/>
              <w:rPr>
                <w:sz w:val="16"/>
                <w:szCs w:val="16"/>
              </w:rPr>
            </w:pPr>
          </w:p>
        </w:tc>
        <w:tc>
          <w:tcPr>
            <w:tcW w:w="2520" w:type="dxa"/>
            <w:gridSpan w:val="3"/>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Ostatné</w:t>
            </w:r>
          </w:p>
        </w:tc>
        <w:tc>
          <w:tcPr>
            <w:tcW w:w="2521" w:type="dxa"/>
            <w:gridSpan w:val="2"/>
            <w:tcBorders>
              <w:top w:val="nil"/>
              <w:left w:val="nil"/>
              <w:bottom w:val="nil"/>
              <w:right w:val="nil"/>
            </w:tcBorders>
            <w:textDirection w:val="lrTb"/>
            <w:vAlign w:val="top"/>
          </w:tcPr>
          <w:p w:rsidR="00E2180F">
            <w:pPr>
              <w:bidi w:val="0"/>
              <w:spacing w:line="240" w:lineRule="auto"/>
              <w:rPr>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kapitoly 39 nepresahuje 20 </w:t>
            </w:r>
            <w:r>
              <w:rPr>
                <w:rFonts w:hint="default"/>
                <w:sz w:val="16"/>
                <w:szCs w:val="16"/>
              </w:rPr>
              <w:t>% ceny vý</w:t>
            </w:r>
            <w:r>
              <w:rPr>
                <w:rFonts w:hint="default"/>
                <w:sz w:val="16"/>
                <w:szCs w:val="16"/>
              </w:rPr>
              <w:t>robku zo zá</w:t>
            </w:r>
            <w:r>
              <w:rPr>
                <w:rFonts w:hint="default"/>
                <w:sz w:val="16"/>
                <w:szCs w:val="16"/>
              </w:rPr>
              <w:t>vodu (</w:t>
            </w:r>
            <w:r>
              <w:rPr>
                <w:rStyle w:val="FootnoteReference"/>
                <w:sz w:val="16"/>
                <w:szCs w:val="16"/>
                <w:rtl w:val="0"/>
              </w:rPr>
              <w:footnoteReference w:id="32"/>
            </w:r>
            <w:r>
              <w:rPr>
                <w:sz w:val="16"/>
                <w:szCs w:val="16"/>
              </w:rPr>
              <w:t>)</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25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ex 3907</w:t>
            </w:r>
          </w:p>
        </w:tc>
        <w:tc>
          <w:tcPr>
            <w:tcW w:w="2520" w:type="dxa"/>
            <w:gridSpan w:val="3"/>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Kopolymé</w:t>
            </w:r>
            <w:r>
              <w:rPr>
                <w:rFonts w:hint="default"/>
                <w:sz w:val="16"/>
                <w:szCs w:val="16"/>
              </w:rPr>
              <w:t>r vyrobený</w:t>
            </w:r>
            <w:r>
              <w:rPr>
                <w:rFonts w:hint="default"/>
                <w:sz w:val="16"/>
                <w:szCs w:val="16"/>
              </w:rPr>
              <w:t xml:space="preserve"> z </w:t>
            </w:r>
            <w:r>
              <w:rPr>
                <w:rFonts w:hint="default"/>
                <w:sz w:val="16"/>
                <w:szCs w:val="16"/>
              </w:rPr>
              <w:t>polykarboná</w:t>
            </w:r>
            <w:r>
              <w:rPr>
                <w:rFonts w:hint="default"/>
                <w:sz w:val="16"/>
                <w:szCs w:val="16"/>
              </w:rPr>
              <w:t>tu a kopolymé</w:t>
            </w:r>
            <w:r>
              <w:rPr>
                <w:rFonts w:hint="default"/>
                <w:sz w:val="16"/>
                <w:szCs w:val="16"/>
              </w:rPr>
              <w:t>ru akrylonitril </w:t>
            </w:r>
            <w:r>
              <w:rPr>
                <w:rFonts w:hint="default"/>
                <w:sz w:val="16"/>
                <w:szCs w:val="16"/>
              </w:rPr>
              <w:t>– </w:t>
            </w:r>
            <w:r>
              <w:rPr>
                <w:rFonts w:hint="default"/>
                <w:sz w:val="16"/>
                <w:szCs w:val="16"/>
              </w:rPr>
              <w:t>butadié</w:t>
            </w:r>
            <w:r>
              <w:rPr>
                <w:rFonts w:hint="default"/>
                <w:sz w:val="16"/>
                <w:szCs w:val="16"/>
              </w:rPr>
              <w:t>n </w:t>
            </w:r>
            <w:r>
              <w:rPr>
                <w:rFonts w:hint="default"/>
                <w:sz w:val="16"/>
                <w:szCs w:val="16"/>
              </w:rPr>
              <w:t>– </w:t>
            </w:r>
            <w:r>
              <w:rPr>
                <w:rFonts w:hint="default"/>
                <w:sz w:val="16"/>
                <w:szCs w:val="16"/>
              </w:rPr>
              <w:t>styré</w:t>
            </w:r>
            <w:r>
              <w:rPr>
                <w:rFonts w:hint="default"/>
                <w:sz w:val="16"/>
                <w:szCs w:val="16"/>
              </w:rPr>
              <w:t>n (ABS)</w:t>
            </w:r>
          </w:p>
        </w:tc>
        <w:tc>
          <w:tcPr>
            <w:tcW w:w="2521" w:type="dxa"/>
            <w:gridSpan w:val="2"/>
            <w:tcBorders>
              <w:top w:val="nil"/>
              <w:left w:val="nil"/>
              <w:bottom w:val="nil"/>
              <w:right w:val="nil"/>
            </w:tcBorders>
            <w:textDirection w:val="lrTb"/>
            <w:vAlign w:val="top"/>
          </w:tcPr>
          <w:p w:rsidR="00E2180F">
            <w:pPr>
              <w:bidi w:val="0"/>
              <w:spacing w:line="240" w:lineRule="auto"/>
              <w:rPr>
                <w:sz w:val="16"/>
                <w:szCs w:val="16"/>
              </w:rPr>
            </w:pPr>
            <w:r>
              <w:rPr>
                <w:rFonts w:hint="default"/>
                <w:sz w:val="16"/>
                <w:szCs w:val="16"/>
              </w:rPr>
              <w:t>Vý</w:t>
            </w:r>
            <w:r>
              <w:rPr>
                <w:rFonts w:hint="default"/>
                <w:sz w:val="16"/>
                <w:szCs w:val="16"/>
              </w:rPr>
              <w:t>roba z materiá</w:t>
            </w:r>
            <w:r>
              <w:rPr>
                <w:rFonts w:hint="default"/>
                <w:sz w:val="16"/>
                <w:szCs w:val="16"/>
              </w:rPr>
              <w:t>lov z kto</w:t>
            </w:r>
            <w:r>
              <w:rPr>
                <w:rFonts w:hint="default"/>
                <w:sz w:val="16"/>
                <w:szCs w:val="16"/>
              </w:rPr>
              <w:t>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 Materiá</w:t>
            </w:r>
            <w:r>
              <w:rPr>
                <w:rFonts w:hint="default"/>
                <w:sz w:val="16"/>
                <w:szCs w:val="16"/>
              </w:rPr>
              <w:t>ly tej istej polož</w:t>
            </w:r>
            <w:r>
              <w:rPr>
                <w:rFonts w:hint="default"/>
                <w:sz w:val="16"/>
                <w:szCs w:val="16"/>
              </w:rPr>
              <w:t>ky ako vý</w:t>
            </w:r>
            <w:r>
              <w:rPr>
                <w:rFonts w:hint="default"/>
                <w:sz w:val="16"/>
                <w:szCs w:val="16"/>
              </w:rPr>
              <w:t>robok sa vš</w:t>
            </w:r>
            <w:r>
              <w:rPr>
                <w:rFonts w:hint="default"/>
                <w:sz w:val="16"/>
                <w:szCs w:val="16"/>
              </w:rPr>
              <w:t>ak môž</w:t>
            </w:r>
            <w:r>
              <w:rPr>
                <w:rFonts w:hint="default"/>
                <w:sz w:val="16"/>
                <w:szCs w:val="16"/>
              </w:rPr>
              <w:t>u použ</w:t>
            </w:r>
            <w:r>
              <w:rPr>
                <w:rFonts w:hint="default"/>
                <w:sz w:val="16"/>
                <w:szCs w:val="16"/>
              </w:rPr>
              <w:t>iť</w:t>
            </w:r>
            <w:r>
              <w:rPr>
                <w:rFonts w:hint="default"/>
                <w:sz w:val="16"/>
                <w:szCs w:val="16"/>
              </w:rPr>
              <w:t>, ak ich celková</w:t>
            </w:r>
            <w:r>
              <w:rPr>
                <w:rFonts w:hint="default"/>
                <w:sz w:val="16"/>
                <w:szCs w:val="16"/>
              </w:rPr>
              <w:t xml:space="preserve"> hodnota nepresahuje 50 </w:t>
            </w:r>
            <w:r>
              <w:rPr>
                <w:rFonts w:hint="default"/>
                <w:sz w:val="16"/>
                <w:szCs w:val="16"/>
              </w:rPr>
              <w:t>% ceny vý</w:t>
            </w:r>
            <w:r>
              <w:rPr>
                <w:rFonts w:hint="default"/>
                <w:sz w:val="16"/>
                <w:szCs w:val="16"/>
              </w:rPr>
              <w:t>robku zo zá</w:t>
            </w:r>
            <w:r>
              <w:rPr>
                <w:rFonts w:hint="default"/>
                <w:sz w:val="16"/>
                <w:szCs w:val="16"/>
              </w:rPr>
              <w:t>vodu (</w:t>
            </w:r>
            <w:r>
              <w:rPr>
                <w:rStyle w:val="FootnoteReference"/>
                <w:sz w:val="16"/>
                <w:szCs w:val="16"/>
                <w:rtl w:val="0"/>
              </w:rPr>
              <w:footnoteReference w:id="33"/>
            </w:r>
            <w:r>
              <w:rPr>
                <w:sz w:val="16"/>
                <w:szCs w:val="16"/>
              </w:rPr>
              <w:t>)</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nil"/>
            </w:tcBorders>
            <w:textDirection w:val="lrTb"/>
            <w:vAlign w:val="top"/>
          </w:tcPr>
          <w:p w:rsidR="00E2180F">
            <w:pPr>
              <w:bidi w:val="0"/>
              <w:spacing w:line="240" w:lineRule="auto"/>
              <w:rPr>
                <w:sz w:val="16"/>
                <w:szCs w:val="16"/>
              </w:rPr>
            </w:pPr>
          </w:p>
        </w:tc>
        <w:tc>
          <w:tcPr>
            <w:tcW w:w="2520" w:type="dxa"/>
            <w:gridSpan w:val="3"/>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sz w:val="16"/>
                <w:szCs w:val="16"/>
              </w:rPr>
            </w:pPr>
            <w:r>
              <w:rPr>
                <w:sz w:val="16"/>
                <w:szCs w:val="16"/>
              </w:rPr>
              <w:t>-</w:t>
              <w:tab/>
            </w:r>
            <w:r>
              <w:rPr>
                <w:sz w:val="16"/>
                <w:szCs w:val="16"/>
              </w:rPr>
              <w:t xml:space="preserve">Polyester </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kapitoly 39 nepresiahne 20 % ceny vý</w:t>
            </w:r>
            <w:r>
              <w:rPr>
                <w:rFonts w:hint="default"/>
                <w:sz w:val="16"/>
                <w:szCs w:val="16"/>
              </w:rPr>
              <w:t>robku zo zá</w:t>
            </w:r>
            <w:r>
              <w:rPr>
                <w:rFonts w:hint="default"/>
                <w:sz w:val="16"/>
                <w:szCs w:val="16"/>
              </w:rPr>
              <w:t>vodu, a/alebo vý</w:t>
            </w:r>
            <w:r>
              <w:rPr>
                <w:rFonts w:hint="default"/>
                <w:sz w:val="16"/>
                <w:szCs w:val="16"/>
              </w:rPr>
              <w:t>roba z </w:t>
            </w:r>
            <w:r>
              <w:rPr>
                <w:rFonts w:hint="default"/>
                <w:sz w:val="16"/>
                <w:szCs w:val="16"/>
              </w:rPr>
              <w:t>polykarboná</w:t>
            </w:r>
            <w:r>
              <w:rPr>
                <w:rFonts w:hint="default"/>
                <w:sz w:val="16"/>
                <w:szCs w:val="16"/>
              </w:rPr>
              <w:t>tu tetrabró</w:t>
            </w:r>
            <w:r>
              <w:rPr>
                <w:rFonts w:hint="default"/>
                <w:sz w:val="16"/>
                <w:szCs w:val="16"/>
              </w:rPr>
              <w:t>m-(bisfenolu A)</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3912</w:t>
            </w:r>
          </w:p>
        </w:tc>
        <w:tc>
          <w:tcPr>
            <w:tcW w:w="2520" w:type="dxa"/>
            <w:gridSpan w:val="3"/>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Celuló</w:t>
            </w:r>
            <w:r>
              <w:rPr>
                <w:rFonts w:hint="default"/>
                <w:sz w:val="16"/>
                <w:szCs w:val="16"/>
              </w:rPr>
              <w:t>za a jej chemické</w:t>
            </w:r>
            <w:r>
              <w:rPr>
                <w:rFonts w:hint="default"/>
                <w:sz w:val="16"/>
                <w:szCs w:val="16"/>
              </w:rPr>
              <w:t xml:space="preserve"> derivá</w:t>
            </w:r>
            <w:r>
              <w:rPr>
                <w:rFonts w:hint="default"/>
                <w:sz w:val="16"/>
                <w:szCs w:val="16"/>
              </w:rPr>
              <w:t>ty, inde neuvedené</w:t>
            </w:r>
            <w:r>
              <w:rPr>
                <w:rFonts w:hint="default"/>
                <w:sz w:val="16"/>
                <w:szCs w:val="16"/>
              </w:rPr>
              <w:t xml:space="preserve"> ani nezahrnuté</w:t>
            </w:r>
            <w:r>
              <w:rPr>
                <w:rFonts w:hint="default"/>
                <w:sz w:val="16"/>
                <w:szCs w:val="16"/>
              </w:rPr>
              <w:t>, v </w:t>
            </w:r>
            <w:r>
              <w:rPr>
                <w:rFonts w:hint="default"/>
                <w:sz w:val="16"/>
                <w:szCs w:val="16"/>
              </w:rPr>
              <w:t>primá</w:t>
            </w:r>
            <w:r>
              <w:rPr>
                <w:rFonts w:hint="default"/>
                <w:sz w:val="16"/>
                <w:szCs w:val="16"/>
              </w:rPr>
              <w:t>rnych formá</w:t>
            </w:r>
            <w:r>
              <w:rPr>
                <w:rFonts w:hint="default"/>
                <w:sz w:val="16"/>
                <w:szCs w:val="16"/>
              </w:rPr>
              <w:t>ch</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w:t>
            </w:r>
            <w:r>
              <w:rPr>
                <w:rFonts w:hint="default"/>
                <w:sz w:val="16"/>
                <w:szCs w:val="16"/>
              </w:rPr>
              <w:t>iá</w:t>
            </w:r>
            <w:r>
              <w:rPr>
                <w:rFonts w:hint="default"/>
                <w:sz w:val="16"/>
                <w:szCs w:val="16"/>
              </w:rPr>
              <w:t>lov tej istej polož</w:t>
            </w:r>
            <w:r>
              <w:rPr>
                <w:rFonts w:hint="default"/>
                <w:sz w:val="16"/>
                <w:szCs w:val="16"/>
              </w:rPr>
              <w:t>ky ako vý</w:t>
            </w:r>
            <w:r>
              <w:rPr>
                <w:rFonts w:hint="default"/>
                <w:sz w:val="16"/>
                <w:szCs w:val="16"/>
              </w:rPr>
              <w:t>robok nepresahuje 20 %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nil"/>
            </w:tcBorders>
            <w:textDirection w:val="lrTb"/>
            <w:vAlign w:val="top"/>
          </w:tcPr>
          <w:p w:rsidR="00E2180F">
            <w:pPr>
              <w:bidi w:val="0"/>
              <w:spacing w:line="240" w:lineRule="auto"/>
              <w:rPr>
                <w:rFonts w:hint="default"/>
                <w:sz w:val="16"/>
                <w:szCs w:val="16"/>
              </w:rPr>
            </w:pPr>
            <w:r>
              <w:rPr>
                <w:rFonts w:hint="default"/>
                <w:sz w:val="16"/>
                <w:szCs w:val="16"/>
              </w:rPr>
              <w:t>3916 až</w:t>
            </w:r>
            <w:r>
              <w:rPr>
                <w:rFonts w:hint="default"/>
                <w:sz w:val="16"/>
                <w:szCs w:val="16"/>
              </w:rPr>
              <w:t xml:space="preserve"> 3921</w:t>
            </w:r>
          </w:p>
        </w:tc>
        <w:tc>
          <w:tcPr>
            <w:tcW w:w="2520" w:type="dxa"/>
            <w:gridSpan w:val="3"/>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Polotovary a vý</w:t>
            </w:r>
            <w:r>
              <w:rPr>
                <w:rFonts w:hint="default"/>
                <w:sz w:val="16"/>
                <w:szCs w:val="16"/>
              </w:rPr>
              <w:t>robky z </w:t>
            </w:r>
            <w:r>
              <w:rPr>
                <w:rFonts w:hint="default"/>
                <w:sz w:val="16"/>
                <w:szCs w:val="16"/>
              </w:rPr>
              <w:t>plastov; okrem polož</w:t>
            </w:r>
            <w:r>
              <w:rPr>
                <w:rFonts w:hint="default"/>
                <w:sz w:val="16"/>
                <w:szCs w:val="16"/>
              </w:rPr>
              <w:t>iek ex 3916, ex 3917, ex 3920 a ex </w:t>
            </w:r>
            <w:r>
              <w:rPr>
                <w:rFonts w:hint="default"/>
                <w:sz w:val="16"/>
                <w:szCs w:val="16"/>
              </w:rPr>
              <w:t>3921, pre ktoré</w:t>
            </w:r>
            <w:r>
              <w:rPr>
                <w:rFonts w:hint="default"/>
                <w:sz w:val="16"/>
                <w:szCs w:val="16"/>
              </w:rPr>
              <w:t xml:space="preserve"> sa pož</w:t>
            </w:r>
            <w:r>
              <w:rPr>
                <w:rFonts w:hint="default"/>
                <w:sz w:val="16"/>
                <w:szCs w:val="16"/>
              </w:rPr>
              <w:t>iadavky ustanovujú</w:t>
            </w:r>
            <w:r>
              <w:rPr>
                <w:rFonts w:hint="default"/>
                <w:sz w:val="16"/>
                <w:szCs w:val="16"/>
              </w:rPr>
              <w:t xml:space="preserve"> nižš</w:t>
            </w:r>
            <w:r>
              <w:rPr>
                <w:rFonts w:hint="default"/>
                <w:sz w:val="16"/>
                <w:szCs w:val="16"/>
              </w:rPr>
              <w:t>ie:</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4" w:space="0" w:color="auto"/>
              <w:right w:val="nil"/>
            </w:tcBorders>
            <w:textDirection w:val="lrTb"/>
            <w:vAlign w:val="top"/>
          </w:tcPr>
          <w:p w:rsidR="00E2180F">
            <w:pPr>
              <w:bidi w:val="0"/>
              <w:spacing w:line="240" w:lineRule="auto"/>
              <w:rPr>
                <w:sz w:val="16"/>
                <w:szCs w:val="16"/>
              </w:rPr>
            </w:pPr>
          </w:p>
        </w:tc>
        <w:tc>
          <w:tcPr>
            <w:tcW w:w="2520" w:type="dxa"/>
            <w:gridSpan w:val="3"/>
            <w:tcBorders>
              <w:top w:val="nil"/>
              <w:left w:val="single" w:sz="6" w:space="0" w:color="auto"/>
              <w:bottom w:val="single" w:sz="4" w:space="0" w:color="auto"/>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ploché</w:t>
            </w:r>
            <w:r>
              <w:rPr>
                <w:rFonts w:hint="default"/>
                <w:sz w:val="16"/>
                <w:szCs w:val="16"/>
              </w:rPr>
              <w:t xml:space="preserve"> vý</w:t>
            </w:r>
            <w:r>
              <w:rPr>
                <w:rFonts w:hint="default"/>
                <w:sz w:val="16"/>
                <w:szCs w:val="16"/>
              </w:rPr>
              <w:t>robky, viac a</w:t>
            </w:r>
            <w:r>
              <w:rPr>
                <w:rFonts w:hint="default"/>
                <w:sz w:val="16"/>
                <w:szCs w:val="16"/>
              </w:rPr>
              <w:t>ko len povrchovo opracované</w:t>
            </w:r>
            <w:r>
              <w:rPr>
                <w:rFonts w:hint="default"/>
                <w:sz w:val="16"/>
                <w:szCs w:val="16"/>
              </w:rPr>
              <w:t xml:space="preserve"> alebo rezané</w:t>
            </w:r>
            <w:r>
              <w:rPr>
                <w:rFonts w:hint="default"/>
                <w:sz w:val="16"/>
                <w:szCs w:val="16"/>
              </w:rPr>
              <w:t xml:space="preserve"> do tvarov iný</w:t>
            </w:r>
            <w:r>
              <w:rPr>
                <w:rFonts w:hint="default"/>
                <w:sz w:val="16"/>
                <w:szCs w:val="16"/>
              </w:rPr>
              <w:t>ch ako pravouhlý</w:t>
            </w:r>
            <w:r>
              <w:rPr>
                <w:rFonts w:hint="default"/>
                <w:sz w:val="16"/>
                <w:szCs w:val="16"/>
              </w:rPr>
              <w:t>ch (vrá</w:t>
            </w:r>
            <w:r>
              <w:rPr>
                <w:rFonts w:hint="default"/>
                <w:sz w:val="16"/>
                <w:szCs w:val="16"/>
              </w:rPr>
              <w:t>tane š</w:t>
            </w:r>
            <w:r>
              <w:rPr>
                <w:rFonts w:hint="default"/>
                <w:sz w:val="16"/>
                <w:szCs w:val="16"/>
              </w:rPr>
              <w:t>tvorcový</w:t>
            </w:r>
            <w:r>
              <w:rPr>
                <w:rFonts w:hint="default"/>
                <w:sz w:val="16"/>
                <w:szCs w:val="16"/>
              </w:rPr>
              <w:t>ch); ostatné</w:t>
            </w:r>
            <w:r>
              <w:rPr>
                <w:rFonts w:hint="default"/>
                <w:sz w:val="16"/>
                <w:szCs w:val="16"/>
              </w:rPr>
              <w:t xml:space="preserve"> vý</w:t>
            </w:r>
            <w:r>
              <w:rPr>
                <w:rFonts w:hint="default"/>
                <w:sz w:val="16"/>
                <w:szCs w:val="16"/>
              </w:rPr>
              <w:t>robky, viac ako len povrchovo opracované</w:t>
            </w:r>
          </w:p>
        </w:tc>
        <w:tc>
          <w:tcPr>
            <w:tcW w:w="2521" w:type="dxa"/>
            <w:gridSpan w:val="2"/>
            <w:tcBorders>
              <w:top w:val="nil"/>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kapitoly 39 nepresahuje 50 %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25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4" w:space="0" w:color="auto"/>
              <w:right w:val="nil"/>
            </w:tcBorders>
            <w:textDirection w:val="lrTb"/>
            <w:vAlign w:val="top"/>
          </w:tcPr>
          <w:p w:rsidR="00E2180F">
            <w:pPr>
              <w:bidi w:val="0"/>
              <w:spacing w:line="240" w:lineRule="auto"/>
              <w:rPr>
                <w:sz w:val="16"/>
                <w:szCs w:val="16"/>
              </w:rPr>
            </w:pPr>
          </w:p>
        </w:tc>
        <w:tc>
          <w:tcPr>
            <w:tcW w:w="2520" w:type="dxa"/>
            <w:gridSpan w:val="3"/>
            <w:tcBorders>
              <w:top w:val="nil"/>
              <w:left w:val="single" w:sz="6" w:space="0" w:color="auto"/>
              <w:bottom w:val="single" w:sz="4" w:space="0" w:color="auto"/>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Ostatné</w:t>
            </w:r>
            <w:r>
              <w:rPr>
                <w:rFonts w:hint="default"/>
                <w:sz w:val="16"/>
                <w:szCs w:val="16"/>
              </w:rPr>
              <w:t>:</w:t>
            </w:r>
          </w:p>
        </w:tc>
        <w:tc>
          <w:tcPr>
            <w:tcW w:w="2521" w:type="dxa"/>
            <w:gridSpan w:val="2"/>
            <w:tcBorders>
              <w:top w:val="nil"/>
              <w:left w:val="nil"/>
              <w:bottom w:val="single" w:sz="4" w:space="0" w:color="auto"/>
              <w:right w:val="nil"/>
            </w:tcBorders>
            <w:textDirection w:val="lrTb"/>
            <w:vAlign w:val="top"/>
          </w:tcPr>
          <w:p w:rsidR="00E2180F">
            <w:pPr>
              <w:bidi w:val="0"/>
              <w:spacing w:line="240" w:lineRule="auto"/>
              <w:rPr>
                <w:sz w:val="16"/>
                <w:szCs w:val="16"/>
              </w:rPr>
            </w:pPr>
          </w:p>
        </w:tc>
        <w:tc>
          <w:tcPr>
            <w:tcW w:w="258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single" w:sz="4" w:space="0" w:color="auto"/>
              <w:left w:val="single" w:sz="6" w:space="0" w:color="auto"/>
              <w:bottom w:val="single" w:sz="4" w:space="0" w:color="auto"/>
              <w:right w:val="nil"/>
            </w:tcBorders>
            <w:textDirection w:val="lrTb"/>
            <w:vAlign w:val="top"/>
          </w:tcPr>
          <w:p w:rsidR="00E2180F">
            <w:pPr>
              <w:bidi w:val="0"/>
              <w:spacing w:line="240" w:lineRule="auto"/>
              <w:rPr>
                <w:sz w:val="16"/>
                <w:szCs w:val="16"/>
              </w:rPr>
            </w:pPr>
          </w:p>
        </w:tc>
        <w:tc>
          <w:tcPr>
            <w:tcW w:w="2520" w:type="dxa"/>
            <w:gridSpan w:val="3"/>
            <w:tcBorders>
              <w:top w:val="single" w:sz="4" w:space="0" w:color="auto"/>
              <w:left w:val="single" w:sz="6" w:space="0" w:color="auto"/>
              <w:bottom w:val="single" w:sz="4" w:space="0" w:color="auto"/>
              <w:right w:val="single" w:sz="6" w:space="0" w:color="auto"/>
            </w:tcBorders>
            <w:textDirection w:val="lrTb"/>
            <w:vAlign w:val="top"/>
          </w:tcPr>
          <w:p w:rsidR="00E2180F">
            <w:pPr>
              <w:bidi w:val="0"/>
              <w:spacing w:line="240" w:lineRule="auto"/>
              <w:ind w:left="227" w:hanging="227"/>
              <w:rPr>
                <w:rFonts w:hint="default"/>
                <w:sz w:val="16"/>
                <w:szCs w:val="16"/>
              </w:rPr>
            </w:pPr>
            <w:r>
              <w:rPr>
                <w:sz w:val="16"/>
                <w:szCs w:val="16"/>
              </w:rPr>
              <w:t>--</w:t>
              <w:tab/>
            </w:r>
            <w:r>
              <w:rPr>
                <w:rFonts w:hint="default"/>
                <w:sz w:val="16"/>
                <w:szCs w:val="16"/>
              </w:rPr>
              <w:t>produkty adič</w:t>
            </w:r>
            <w:r>
              <w:rPr>
                <w:rFonts w:hint="default"/>
                <w:sz w:val="16"/>
                <w:szCs w:val="16"/>
              </w:rPr>
              <w:t>nej homopolymerizá</w:t>
            </w:r>
            <w:r>
              <w:rPr>
                <w:rFonts w:hint="default"/>
                <w:sz w:val="16"/>
                <w:szCs w:val="16"/>
              </w:rPr>
              <w:t>cie, pri ktorý</w:t>
            </w:r>
            <w:r>
              <w:rPr>
                <w:rFonts w:hint="default"/>
                <w:sz w:val="16"/>
                <w:szCs w:val="16"/>
              </w:rPr>
              <w:t>ch jednoduchý</w:t>
            </w:r>
            <w:r>
              <w:rPr>
                <w:rFonts w:hint="default"/>
                <w:sz w:val="16"/>
                <w:szCs w:val="16"/>
              </w:rPr>
              <w:t xml:space="preserve"> monomé</w:t>
            </w:r>
            <w:r>
              <w:rPr>
                <w:rFonts w:hint="default"/>
                <w:sz w:val="16"/>
                <w:szCs w:val="16"/>
              </w:rPr>
              <w:t>r predstavuje viac ako 99 </w:t>
            </w:r>
            <w:r>
              <w:rPr>
                <w:rFonts w:hint="default"/>
                <w:sz w:val="16"/>
                <w:szCs w:val="16"/>
              </w:rPr>
              <w:t>% hmotnosti z celkové</w:t>
            </w:r>
            <w:r>
              <w:rPr>
                <w:rFonts w:hint="default"/>
                <w:sz w:val="16"/>
                <w:szCs w:val="16"/>
              </w:rPr>
              <w:t>ho obsahu polymé</w:t>
            </w:r>
            <w:r>
              <w:rPr>
                <w:rFonts w:hint="default"/>
                <w:sz w:val="16"/>
                <w:szCs w:val="16"/>
              </w:rPr>
              <w:t>ru</w:t>
            </w:r>
          </w:p>
        </w:tc>
        <w:tc>
          <w:tcPr>
            <w:tcW w:w="2521" w:type="dxa"/>
            <w:gridSpan w:val="2"/>
            <w:tcBorders>
              <w:top w:val="single" w:sz="4" w:space="0" w:color="auto"/>
              <w:left w:val="nil"/>
              <w:bottom w:val="single" w:sz="4" w:space="0" w:color="auto"/>
              <w:right w:val="nil"/>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 pri ktorej:</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50 % ceny vý</w:t>
            </w:r>
            <w:r>
              <w:rPr>
                <w:rFonts w:hint="default"/>
                <w:sz w:val="16"/>
                <w:szCs w:val="16"/>
              </w:rPr>
              <w:t>robku zo zá</w:t>
            </w:r>
            <w:r>
              <w:rPr>
                <w:rFonts w:hint="default"/>
                <w:sz w:val="16"/>
                <w:szCs w:val="16"/>
              </w:rPr>
              <w:t>vodu, a</w:t>
            </w:r>
          </w:p>
          <w:p w:rsidR="00E2180F">
            <w:pPr>
              <w:bidi w:val="0"/>
              <w:spacing w:line="240" w:lineRule="auto"/>
              <w:ind w:left="113" w:hanging="113"/>
              <w:rPr>
                <w:sz w:val="16"/>
                <w:szCs w:val="16"/>
              </w:rPr>
            </w:pPr>
            <w:r>
              <w:rPr>
                <w:rFonts w:hint="default"/>
                <w:sz w:val="16"/>
                <w:szCs w:val="16"/>
              </w:rPr>
              <w:t>-</w:t>
              <w:tab/>
            </w:r>
            <w:r>
              <w:rPr>
                <w:rFonts w:hint="default"/>
                <w:sz w:val="16"/>
                <w:szCs w:val="16"/>
              </w:rPr>
              <w:t>v rá</w:t>
            </w:r>
            <w:r>
              <w:rPr>
                <w:rFonts w:hint="default"/>
                <w:sz w:val="16"/>
                <w:szCs w:val="16"/>
              </w:rPr>
              <w:t>mci uvedené</w:t>
            </w:r>
            <w:r>
              <w:rPr>
                <w:rFonts w:hint="default"/>
                <w:sz w:val="16"/>
                <w:szCs w:val="16"/>
              </w:rPr>
              <w:t>ho limitu,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kapitoly 39 nepresahuje 20 </w:t>
            </w:r>
            <w:r>
              <w:rPr>
                <w:rFonts w:hint="default"/>
                <w:sz w:val="16"/>
                <w:szCs w:val="16"/>
              </w:rPr>
              <w:t>% ceny vý</w:t>
            </w:r>
            <w:r>
              <w:rPr>
                <w:rFonts w:hint="default"/>
                <w:sz w:val="16"/>
                <w:szCs w:val="16"/>
              </w:rPr>
              <w:t>robku zo zá</w:t>
            </w:r>
            <w:r>
              <w:rPr>
                <w:rFonts w:hint="default"/>
                <w:sz w:val="16"/>
                <w:szCs w:val="16"/>
              </w:rPr>
              <w:t>vodu (</w:t>
            </w:r>
            <w:r>
              <w:rPr>
                <w:rStyle w:val="FootnoteReference"/>
                <w:sz w:val="16"/>
                <w:szCs w:val="16"/>
                <w:rtl w:val="0"/>
              </w:rPr>
              <w:footnoteReference w:id="34"/>
            </w:r>
            <w:r>
              <w:rPr>
                <w:sz w:val="16"/>
                <w:szCs w:val="16"/>
              </w:rPr>
              <w:t>)</w:t>
            </w:r>
          </w:p>
        </w:tc>
        <w:tc>
          <w:tcPr>
            <w:tcW w:w="2581" w:type="dxa"/>
            <w:gridSpan w:val="2"/>
            <w:tcBorders>
              <w:top w:val="single" w:sz="4" w:space="0" w:color="auto"/>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25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single" w:sz="4" w:space="0" w:color="auto"/>
              <w:left w:val="single" w:sz="6" w:space="0" w:color="auto"/>
              <w:bottom w:val="nil"/>
              <w:right w:val="nil"/>
            </w:tcBorders>
            <w:textDirection w:val="lrTb"/>
            <w:vAlign w:val="top"/>
          </w:tcPr>
          <w:p w:rsidR="00E2180F">
            <w:pPr>
              <w:bidi w:val="0"/>
              <w:spacing w:line="240" w:lineRule="auto"/>
              <w:rPr>
                <w:sz w:val="16"/>
                <w:szCs w:val="16"/>
              </w:rPr>
            </w:pPr>
          </w:p>
        </w:tc>
        <w:tc>
          <w:tcPr>
            <w:tcW w:w="2520" w:type="dxa"/>
            <w:gridSpan w:val="3"/>
            <w:tcBorders>
              <w:top w:val="single" w:sz="4" w:space="0" w:color="auto"/>
              <w:left w:val="single" w:sz="6" w:space="0" w:color="auto"/>
              <w:bottom w:val="nil"/>
              <w:right w:val="single" w:sz="6" w:space="0" w:color="auto"/>
            </w:tcBorders>
            <w:textDirection w:val="lrTb"/>
            <w:vAlign w:val="top"/>
          </w:tcPr>
          <w:p w:rsidR="00E2180F">
            <w:pPr>
              <w:bidi w:val="0"/>
              <w:spacing w:line="240" w:lineRule="auto"/>
              <w:ind w:left="227" w:hanging="227"/>
              <w:rPr>
                <w:rFonts w:hint="default"/>
                <w:sz w:val="16"/>
                <w:szCs w:val="16"/>
              </w:rPr>
            </w:pPr>
            <w:r>
              <w:rPr>
                <w:sz w:val="16"/>
                <w:szCs w:val="16"/>
              </w:rPr>
              <w:t>--</w:t>
              <w:tab/>
            </w:r>
            <w:r>
              <w:rPr>
                <w:rFonts w:hint="default"/>
                <w:sz w:val="16"/>
                <w:szCs w:val="16"/>
              </w:rPr>
              <w:t>Ostatné</w:t>
            </w:r>
          </w:p>
        </w:tc>
        <w:tc>
          <w:tcPr>
            <w:tcW w:w="2521" w:type="dxa"/>
            <w:gridSpan w:val="2"/>
            <w:tcBorders>
              <w:top w:val="single" w:sz="4" w:space="0" w:color="auto"/>
              <w:left w:val="nil"/>
              <w:bottom w:val="nil"/>
              <w:right w:val="nil"/>
            </w:tcBorders>
            <w:textDirection w:val="lrTb"/>
            <w:vAlign w:val="top"/>
          </w:tcPr>
          <w:p w:rsidR="00E2180F">
            <w:pPr>
              <w:bidi w:val="0"/>
              <w:spacing w:line="240" w:lineRule="auto"/>
              <w:rPr>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kapitoly 39 nepresahuje 20 </w:t>
            </w:r>
            <w:r>
              <w:rPr>
                <w:rFonts w:hint="default"/>
                <w:sz w:val="16"/>
                <w:szCs w:val="16"/>
              </w:rPr>
              <w:t>% ceny vý</w:t>
            </w:r>
            <w:r>
              <w:rPr>
                <w:rFonts w:hint="default"/>
                <w:sz w:val="16"/>
                <w:szCs w:val="16"/>
              </w:rPr>
              <w:t>robku zo zá</w:t>
            </w:r>
            <w:r>
              <w:rPr>
                <w:rFonts w:hint="default"/>
                <w:sz w:val="16"/>
                <w:szCs w:val="16"/>
              </w:rPr>
              <w:t>vodu (</w:t>
            </w:r>
            <w:r>
              <w:rPr>
                <w:rStyle w:val="FootnoteReference"/>
                <w:sz w:val="16"/>
                <w:szCs w:val="16"/>
                <w:rtl w:val="0"/>
              </w:rPr>
              <w:footnoteReference w:id="35"/>
            </w:r>
            <w:r>
              <w:rPr>
                <w:sz w:val="16"/>
                <w:szCs w:val="16"/>
              </w:rPr>
              <w:t>)</w:t>
            </w:r>
          </w:p>
        </w:tc>
        <w:tc>
          <w:tcPr>
            <w:tcW w:w="2581" w:type="dxa"/>
            <w:gridSpan w:val="2"/>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w:t>
            </w:r>
            <w:r>
              <w:rPr>
                <w:rFonts w:hint="default"/>
                <w:sz w:val="16"/>
                <w:szCs w:val="16"/>
              </w:rPr>
              <w:t>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25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ex 3916 a ex 3917</w:t>
            </w:r>
          </w:p>
        </w:tc>
        <w:tc>
          <w:tcPr>
            <w:tcW w:w="2520" w:type="dxa"/>
            <w:gridSpan w:val="3"/>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Profily, rú</w:t>
            </w:r>
            <w:r>
              <w:rPr>
                <w:rFonts w:hint="default"/>
                <w:sz w:val="16"/>
                <w:szCs w:val="16"/>
              </w:rPr>
              <w:t>ry a rú</w:t>
            </w:r>
            <w:r>
              <w:rPr>
                <w:rFonts w:hint="default"/>
                <w:sz w:val="16"/>
                <w:szCs w:val="16"/>
              </w:rPr>
              <w:t>rky</w:t>
            </w:r>
          </w:p>
        </w:tc>
        <w:tc>
          <w:tcPr>
            <w:tcW w:w="2521" w:type="dxa"/>
            <w:gridSpan w:val="2"/>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 pri ktorej:</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50 % ceny vý</w:t>
            </w:r>
            <w:r>
              <w:rPr>
                <w:rFonts w:hint="default"/>
                <w:sz w:val="16"/>
                <w:szCs w:val="16"/>
              </w:rPr>
              <w:t>robku zo zá</w:t>
            </w:r>
            <w:r>
              <w:rPr>
                <w:rFonts w:hint="default"/>
                <w:sz w:val="16"/>
                <w:szCs w:val="16"/>
              </w:rPr>
              <w:t>vodu,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v rá</w:t>
            </w:r>
            <w:r>
              <w:rPr>
                <w:rFonts w:hint="default"/>
                <w:sz w:val="16"/>
                <w:szCs w:val="16"/>
              </w:rPr>
              <w:t>mci uvedené</w:t>
            </w:r>
            <w:r>
              <w:rPr>
                <w:rFonts w:hint="default"/>
                <w:sz w:val="16"/>
                <w:szCs w:val="16"/>
              </w:rPr>
              <w:t>ho limitu,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tej istej polož</w:t>
            </w:r>
            <w:r>
              <w:rPr>
                <w:rFonts w:hint="default"/>
                <w:sz w:val="16"/>
                <w:szCs w:val="16"/>
              </w:rPr>
              <w:t>ky ako vý</w:t>
            </w:r>
            <w:r>
              <w:rPr>
                <w:rFonts w:hint="default"/>
                <w:sz w:val="16"/>
                <w:szCs w:val="16"/>
              </w:rPr>
              <w:t>robok nepresahuje 20 %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25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ex 3920</w:t>
            </w:r>
          </w:p>
        </w:tc>
        <w:tc>
          <w:tcPr>
            <w:tcW w:w="2520" w:type="dxa"/>
            <w:gridSpan w:val="3"/>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Ionomerové</w:t>
            </w:r>
            <w:r>
              <w:rPr>
                <w:rFonts w:hint="default"/>
                <w:sz w:val="16"/>
                <w:szCs w:val="16"/>
              </w:rPr>
              <w:t xml:space="preserve"> platne alebo filmy</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termoplastickej parciá</w:t>
            </w:r>
            <w:r>
              <w:rPr>
                <w:rFonts w:hint="default"/>
                <w:sz w:val="16"/>
                <w:szCs w:val="16"/>
              </w:rPr>
              <w:t>lnej soli, ktorá</w:t>
            </w:r>
            <w:r>
              <w:rPr>
                <w:rFonts w:hint="default"/>
                <w:sz w:val="16"/>
                <w:szCs w:val="16"/>
              </w:rPr>
              <w:t xml:space="preserve"> je kopolymé</w:t>
            </w:r>
            <w:r>
              <w:rPr>
                <w:rFonts w:hint="default"/>
                <w:sz w:val="16"/>
                <w:szCs w:val="16"/>
              </w:rPr>
              <w:t>rom etylé</w:t>
            </w:r>
            <w:r>
              <w:rPr>
                <w:rFonts w:hint="default"/>
                <w:sz w:val="16"/>
                <w:szCs w:val="16"/>
              </w:rPr>
              <w:t>nu a kyseliny metakrylovej č</w:t>
            </w:r>
            <w:r>
              <w:rPr>
                <w:rFonts w:hint="default"/>
                <w:sz w:val="16"/>
                <w:szCs w:val="16"/>
              </w:rPr>
              <w:t>iastoč</w:t>
            </w:r>
            <w:r>
              <w:rPr>
                <w:rFonts w:hint="default"/>
                <w:sz w:val="16"/>
                <w:szCs w:val="16"/>
              </w:rPr>
              <w:t>ne neutralizovanej ió</w:t>
            </w:r>
            <w:r>
              <w:rPr>
                <w:rFonts w:hint="default"/>
                <w:sz w:val="16"/>
                <w:szCs w:val="16"/>
              </w:rPr>
              <w:t>nmi kovov, hlavne zinku a sodí</w:t>
            </w:r>
            <w:r>
              <w:rPr>
                <w:rFonts w:hint="default"/>
                <w:sz w:val="16"/>
                <w:szCs w:val="16"/>
              </w:rPr>
              <w:t>ka</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25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nil"/>
            </w:tcBorders>
            <w:textDirection w:val="lrTb"/>
            <w:vAlign w:val="top"/>
          </w:tcPr>
          <w:p w:rsidR="00E2180F">
            <w:pPr>
              <w:bidi w:val="0"/>
              <w:spacing w:line="240" w:lineRule="auto"/>
              <w:rPr>
                <w:sz w:val="16"/>
                <w:szCs w:val="16"/>
              </w:rPr>
            </w:pPr>
          </w:p>
        </w:tc>
        <w:tc>
          <w:tcPr>
            <w:tcW w:w="2520" w:type="dxa"/>
            <w:gridSpan w:val="3"/>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sz w:val="16"/>
                <w:szCs w:val="16"/>
              </w:rPr>
              <w:t>P</w:t>
            </w:r>
            <w:r>
              <w:rPr>
                <w:rFonts w:hint="default"/>
                <w:sz w:val="16"/>
                <w:szCs w:val="16"/>
              </w:rPr>
              <w:t>latne z regenerovanej celuló</w:t>
            </w:r>
            <w:r>
              <w:rPr>
                <w:rFonts w:hint="default"/>
                <w:sz w:val="16"/>
                <w:szCs w:val="16"/>
              </w:rPr>
              <w:t>zy, polyamidov alebo polyetylé</w:t>
            </w:r>
            <w:r>
              <w:rPr>
                <w:rFonts w:hint="default"/>
                <w:sz w:val="16"/>
                <w:szCs w:val="16"/>
              </w:rPr>
              <w:t>nu</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tej istej polož</w:t>
            </w:r>
            <w:r>
              <w:rPr>
                <w:rFonts w:hint="default"/>
                <w:sz w:val="16"/>
                <w:szCs w:val="16"/>
              </w:rPr>
              <w:t>ky ako vý</w:t>
            </w:r>
            <w:r>
              <w:rPr>
                <w:rFonts w:hint="default"/>
                <w:sz w:val="16"/>
                <w:szCs w:val="16"/>
              </w:rPr>
              <w:t>robok nepresahuje 20 %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ex 3921</w:t>
            </w:r>
          </w:p>
        </w:tc>
        <w:tc>
          <w:tcPr>
            <w:tcW w:w="2520" w:type="dxa"/>
            <w:gridSpan w:val="3"/>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Fó</w:t>
            </w:r>
            <w:r>
              <w:rPr>
                <w:rFonts w:hint="default"/>
                <w:sz w:val="16"/>
                <w:szCs w:val="16"/>
              </w:rPr>
              <w:t>lie z plastov, metalizované</w:t>
            </w:r>
          </w:p>
        </w:tc>
        <w:tc>
          <w:tcPr>
            <w:tcW w:w="2521" w:type="dxa"/>
            <w:gridSpan w:val="2"/>
            <w:tcBorders>
              <w:top w:val="nil"/>
              <w:left w:val="nil"/>
              <w:bottom w:val="nil"/>
              <w:right w:val="nil"/>
            </w:tcBorders>
            <w:textDirection w:val="lrTb"/>
            <w:vAlign w:val="top"/>
          </w:tcPr>
          <w:p w:rsidR="00E2180F">
            <w:pPr>
              <w:bidi w:val="0"/>
              <w:spacing w:line="240" w:lineRule="auto"/>
              <w:rPr>
                <w:sz w:val="16"/>
                <w:szCs w:val="16"/>
              </w:rPr>
            </w:pPr>
            <w:r>
              <w:rPr>
                <w:rFonts w:hint="default"/>
                <w:sz w:val="16"/>
                <w:szCs w:val="16"/>
              </w:rPr>
              <w:t>Vý</w:t>
            </w:r>
            <w:r>
              <w:rPr>
                <w:rFonts w:hint="default"/>
                <w:sz w:val="16"/>
                <w:szCs w:val="16"/>
              </w:rPr>
              <w:t>roba z vysoko priehľ</w:t>
            </w:r>
            <w:r>
              <w:rPr>
                <w:rFonts w:hint="default"/>
                <w:sz w:val="16"/>
                <w:szCs w:val="16"/>
              </w:rPr>
              <w:t>adný</w:t>
            </w:r>
            <w:r>
              <w:rPr>
                <w:rFonts w:hint="default"/>
                <w:sz w:val="16"/>
                <w:szCs w:val="16"/>
              </w:rPr>
              <w:t>ch polyesterový</w:t>
            </w:r>
            <w:r>
              <w:rPr>
                <w:rFonts w:hint="default"/>
                <w:sz w:val="16"/>
                <w:szCs w:val="16"/>
              </w:rPr>
              <w:t>ch fó</w:t>
            </w:r>
            <w:r>
              <w:rPr>
                <w:rFonts w:hint="default"/>
                <w:sz w:val="16"/>
                <w:szCs w:val="16"/>
              </w:rPr>
              <w:t>lií</w:t>
            </w:r>
            <w:r>
              <w:rPr>
                <w:rFonts w:hint="default"/>
                <w:sz w:val="16"/>
                <w:szCs w:val="16"/>
              </w:rPr>
              <w:t xml:space="preserve"> s hrú</w:t>
            </w:r>
            <w:r>
              <w:rPr>
                <w:rFonts w:hint="default"/>
                <w:sz w:val="16"/>
                <w:szCs w:val="16"/>
              </w:rPr>
              <w:t>bkou menej ako 23 </w:t>
            </w:r>
            <w:r>
              <w:rPr>
                <w:rFonts w:hint="default"/>
                <w:sz w:val="16"/>
                <w:szCs w:val="16"/>
              </w:rPr>
              <w:t>mikró</w:t>
            </w:r>
            <w:r>
              <w:rPr>
                <w:rFonts w:hint="default"/>
                <w:sz w:val="16"/>
                <w:szCs w:val="16"/>
              </w:rPr>
              <w:t>nov (</w:t>
            </w:r>
            <w:r>
              <w:rPr>
                <w:rStyle w:val="FootnoteReference"/>
                <w:sz w:val="16"/>
                <w:szCs w:val="16"/>
                <w:rtl w:val="0"/>
              </w:rPr>
              <w:footnoteReference w:id="36"/>
            </w:r>
            <w:r>
              <w:rPr>
                <w:sz w:val="16"/>
                <w:szCs w:val="16"/>
              </w:rPr>
              <w:t>)</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w:t>
            </w:r>
            <w:r>
              <w:rPr>
                <w:rFonts w:hint="default"/>
                <w:sz w:val="16"/>
                <w:szCs w:val="16"/>
              </w:rPr>
              <w:t>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25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6" w:space="0" w:color="auto"/>
              <w:right w:val="nil"/>
            </w:tcBorders>
            <w:textDirection w:val="lrTb"/>
            <w:vAlign w:val="top"/>
          </w:tcPr>
          <w:p w:rsidR="00E2180F">
            <w:pPr>
              <w:bidi w:val="0"/>
              <w:spacing w:line="240" w:lineRule="auto"/>
              <w:rPr>
                <w:rFonts w:hint="default"/>
                <w:sz w:val="16"/>
                <w:szCs w:val="16"/>
              </w:rPr>
            </w:pPr>
            <w:r>
              <w:rPr>
                <w:rFonts w:hint="default"/>
                <w:sz w:val="16"/>
                <w:szCs w:val="16"/>
              </w:rPr>
              <w:t>3922 až</w:t>
            </w:r>
            <w:r>
              <w:rPr>
                <w:rFonts w:hint="default"/>
                <w:sz w:val="16"/>
                <w:szCs w:val="16"/>
              </w:rPr>
              <w:t xml:space="preserve"> 3926</w:t>
            </w:r>
          </w:p>
        </w:tc>
        <w:tc>
          <w:tcPr>
            <w:tcW w:w="2520" w:type="dxa"/>
            <w:gridSpan w:val="3"/>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robky z plastov</w:t>
            </w:r>
          </w:p>
        </w:tc>
        <w:tc>
          <w:tcPr>
            <w:tcW w:w="2521" w:type="dxa"/>
            <w:gridSpan w:val="2"/>
            <w:tcBorders>
              <w:top w:val="nil"/>
              <w:left w:val="nil"/>
              <w:bottom w:val="single" w:sz="6"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50 %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single" w:sz="6" w:space="0" w:color="auto"/>
              <w:left w:val="single" w:sz="6" w:space="0" w:color="auto"/>
              <w:bottom w:val="nil"/>
              <w:right w:val="nil"/>
            </w:tcBorders>
            <w:textDirection w:val="lrTb"/>
            <w:vAlign w:val="top"/>
          </w:tcPr>
          <w:p w:rsidR="00E2180F">
            <w:pPr>
              <w:bidi w:val="0"/>
              <w:spacing w:line="240" w:lineRule="auto"/>
              <w:rPr>
                <w:sz w:val="16"/>
                <w:szCs w:val="16"/>
              </w:rPr>
            </w:pPr>
            <w:r>
              <w:rPr>
                <w:sz w:val="16"/>
                <w:szCs w:val="16"/>
              </w:rPr>
              <w:t>ex kapitola 40</w:t>
            </w:r>
          </w:p>
        </w:tc>
        <w:tc>
          <w:tcPr>
            <w:tcW w:w="2520" w:type="dxa"/>
            <w:gridSpan w:val="3"/>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Kauč</w:t>
            </w:r>
            <w:r>
              <w:rPr>
                <w:rFonts w:hint="default"/>
                <w:sz w:val="16"/>
                <w:szCs w:val="16"/>
              </w:rPr>
              <w:t>uk a vý</w:t>
            </w:r>
            <w:r>
              <w:rPr>
                <w:rFonts w:hint="default"/>
                <w:sz w:val="16"/>
                <w:szCs w:val="16"/>
              </w:rPr>
              <w:t>robky z neho; okrem:</w:t>
            </w:r>
          </w:p>
        </w:tc>
        <w:tc>
          <w:tcPr>
            <w:tcW w:w="2521" w:type="dxa"/>
            <w:gridSpan w:val="2"/>
            <w:tcBorders>
              <w:top w:val="single" w:sz="6"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ex 4001</w:t>
            </w:r>
          </w:p>
        </w:tc>
        <w:tc>
          <w:tcPr>
            <w:tcW w:w="2520" w:type="dxa"/>
            <w:gridSpan w:val="3"/>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Laminované</w:t>
            </w:r>
            <w:r>
              <w:rPr>
                <w:rFonts w:hint="default"/>
                <w:sz w:val="16"/>
                <w:szCs w:val="16"/>
              </w:rPr>
              <w:t xml:space="preserve"> platne z krepu na topá</w:t>
            </w:r>
            <w:r>
              <w:rPr>
                <w:rFonts w:hint="default"/>
                <w:sz w:val="16"/>
                <w:szCs w:val="16"/>
              </w:rPr>
              <w:t>nky</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Laminovanie plá</w:t>
            </w:r>
            <w:r>
              <w:rPr>
                <w:rFonts w:hint="default"/>
                <w:sz w:val="16"/>
                <w:szCs w:val="16"/>
              </w:rPr>
              <w:t>tov prí</w:t>
            </w:r>
            <w:r>
              <w:rPr>
                <w:rFonts w:hint="default"/>
                <w:sz w:val="16"/>
                <w:szCs w:val="16"/>
              </w:rPr>
              <w:t>rodné</w:t>
            </w:r>
            <w:r>
              <w:rPr>
                <w:rFonts w:hint="default"/>
                <w:sz w:val="16"/>
                <w:szCs w:val="16"/>
              </w:rPr>
              <w:t>ho kauč</w:t>
            </w:r>
            <w:r>
              <w:rPr>
                <w:rFonts w:hint="default"/>
                <w:sz w:val="16"/>
                <w:szCs w:val="16"/>
              </w:rPr>
              <w:t>uku</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4005</w:t>
            </w:r>
          </w:p>
        </w:tc>
        <w:tc>
          <w:tcPr>
            <w:tcW w:w="2520" w:type="dxa"/>
            <w:gridSpan w:val="3"/>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Zmesové</w:t>
            </w:r>
            <w:r>
              <w:rPr>
                <w:rFonts w:hint="default"/>
                <w:sz w:val="16"/>
                <w:szCs w:val="16"/>
              </w:rPr>
              <w:t xml:space="preserve"> kauč</w:t>
            </w:r>
            <w:r>
              <w:rPr>
                <w:rFonts w:hint="default"/>
                <w:sz w:val="16"/>
                <w:szCs w:val="16"/>
              </w:rPr>
              <w:t>uky, nevulkanizované</w:t>
            </w:r>
            <w:r>
              <w:rPr>
                <w:rFonts w:hint="default"/>
                <w:sz w:val="16"/>
                <w:szCs w:val="16"/>
              </w:rPr>
              <w:t xml:space="preserve"> v primá</w:t>
            </w:r>
            <w:r>
              <w:rPr>
                <w:rFonts w:hint="default"/>
                <w:sz w:val="16"/>
                <w:szCs w:val="16"/>
              </w:rPr>
              <w:t>rnych formá</w:t>
            </w:r>
            <w:r>
              <w:rPr>
                <w:rFonts w:hint="default"/>
                <w:sz w:val="16"/>
                <w:szCs w:val="16"/>
              </w:rPr>
              <w:t>ch alebo platniach, listoch alebo pá</w:t>
            </w:r>
            <w:r>
              <w:rPr>
                <w:rFonts w:hint="default"/>
                <w:sz w:val="16"/>
                <w:szCs w:val="16"/>
              </w:rPr>
              <w:t>soch</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okrem prí</w:t>
            </w:r>
            <w:r>
              <w:rPr>
                <w:rFonts w:hint="default"/>
                <w:sz w:val="16"/>
                <w:szCs w:val="16"/>
              </w:rPr>
              <w:t>rodné</w:t>
            </w:r>
            <w:r>
              <w:rPr>
                <w:rFonts w:hint="default"/>
                <w:sz w:val="16"/>
                <w:szCs w:val="16"/>
              </w:rPr>
              <w:t>ho kauč</w:t>
            </w:r>
            <w:r>
              <w:rPr>
                <w:rFonts w:hint="default"/>
                <w:sz w:val="16"/>
                <w:szCs w:val="16"/>
              </w:rPr>
              <w:t>uku, nepresahuje 50 </w:t>
            </w:r>
            <w:r>
              <w:rPr>
                <w:rFonts w:hint="default"/>
                <w:sz w:val="16"/>
                <w:szCs w:val="16"/>
              </w:rPr>
              <w:t>%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4012</w:t>
            </w:r>
          </w:p>
        </w:tc>
        <w:tc>
          <w:tcPr>
            <w:tcW w:w="2520" w:type="dxa"/>
            <w:gridSpan w:val="3"/>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Protektorované</w:t>
            </w:r>
            <w:r>
              <w:rPr>
                <w:rFonts w:hint="default"/>
                <w:sz w:val="16"/>
                <w:szCs w:val="16"/>
              </w:rPr>
              <w:t xml:space="preserve"> alebo použ</w:t>
            </w:r>
            <w:r>
              <w:rPr>
                <w:rFonts w:hint="default"/>
                <w:sz w:val="16"/>
                <w:szCs w:val="16"/>
              </w:rPr>
              <w:t>ité</w:t>
            </w:r>
            <w:r>
              <w:rPr>
                <w:rFonts w:hint="default"/>
                <w:sz w:val="16"/>
                <w:szCs w:val="16"/>
              </w:rPr>
              <w:t xml:space="preserve"> pneumatiky z gumy; plné</w:t>
            </w:r>
            <w:r>
              <w:rPr>
                <w:rFonts w:hint="default"/>
                <w:sz w:val="16"/>
                <w:szCs w:val="16"/>
              </w:rPr>
              <w:t xml:space="preserve"> obruč</w:t>
            </w:r>
            <w:r>
              <w:rPr>
                <w:rFonts w:hint="default"/>
                <w:sz w:val="16"/>
                <w:szCs w:val="16"/>
              </w:rPr>
              <w:t>e alebo ní</w:t>
            </w:r>
            <w:r>
              <w:rPr>
                <w:rFonts w:hint="default"/>
                <w:sz w:val="16"/>
                <w:szCs w:val="16"/>
              </w:rPr>
              <w:t>zkotlakové</w:t>
            </w:r>
            <w:r>
              <w:rPr>
                <w:rFonts w:hint="default"/>
                <w:sz w:val="16"/>
                <w:szCs w:val="16"/>
              </w:rPr>
              <w:t xml:space="preserve"> pláš</w:t>
            </w:r>
            <w:r>
              <w:rPr>
                <w:rFonts w:hint="default"/>
                <w:sz w:val="16"/>
                <w:szCs w:val="16"/>
              </w:rPr>
              <w:t>te, behú</w:t>
            </w:r>
            <w:r>
              <w:rPr>
                <w:rFonts w:hint="default"/>
                <w:sz w:val="16"/>
                <w:szCs w:val="16"/>
              </w:rPr>
              <w:t>ne plášť</w:t>
            </w:r>
            <w:r>
              <w:rPr>
                <w:rFonts w:hint="default"/>
                <w:sz w:val="16"/>
                <w:szCs w:val="16"/>
              </w:rPr>
              <w:t>a pneumatiky a ochranné</w:t>
            </w:r>
            <w:r>
              <w:rPr>
                <w:rFonts w:hint="default"/>
                <w:sz w:val="16"/>
                <w:szCs w:val="16"/>
              </w:rPr>
              <w:t xml:space="preserve"> vlož</w:t>
            </w:r>
            <w:r>
              <w:rPr>
                <w:rFonts w:hint="default"/>
                <w:sz w:val="16"/>
                <w:szCs w:val="16"/>
              </w:rPr>
              <w:t>ky do rá</w:t>
            </w:r>
            <w:r>
              <w:rPr>
                <w:rFonts w:hint="default"/>
                <w:sz w:val="16"/>
                <w:szCs w:val="16"/>
              </w:rPr>
              <w:t>fika pneumatiky z gumy:</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nil"/>
            </w:tcBorders>
            <w:textDirection w:val="lrTb"/>
            <w:vAlign w:val="top"/>
          </w:tcPr>
          <w:p w:rsidR="00E2180F">
            <w:pPr>
              <w:bidi w:val="0"/>
              <w:spacing w:line="240" w:lineRule="auto"/>
              <w:rPr>
                <w:sz w:val="16"/>
                <w:szCs w:val="16"/>
              </w:rPr>
            </w:pPr>
          </w:p>
        </w:tc>
        <w:tc>
          <w:tcPr>
            <w:tcW w:w="2520" w:type="dxa"/>
            <w:gridSpan w:val="3"/>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protektorované</w:t>
            </w:r>
            <w:r>
              <w:rPr>
                <w:rFonts w:hint="default"/>
                <w:sz w:val="16"/>
                <w:szCs w:val="16"/>
              </w:rPr>
              <w:t xml:space="preserve"> pneumatiky z </w:t>
            </w:r>
            <w:r>
              <w:rPr>
                <w:rFonts w:hint="default"/>
                <w:sz w:val="16"/>
                <w:szCs w:val="16"/>
              </w:rPr>
              <w:t>gumy; plné</w:t>
            </w:r>
            <w:r>
              <w:rPr>
                <w:rFonts w:hint="default"/>
                <w:sz w:val="16"/>
                <w:szCs w:val="16"/>
              </w:rPr>
              <w:t xml:space="preserve"> obruč</w:t>
            </w:r>
            <w:r>
              <w:rPr>
                <w:rFonts w:hint="default"/>
                <w:sz w:val="16"/>
                <w:szCs w:val="16"/>
              </w:rPr>
              <w:t>e alebo ní</w:t>
            </w:r>
            <w:r>
              <w:rPr>
                <w:rFonts w:hint="default"/>
                <w:sz w:val="16"/>
                <w:szCs w:val="16"/>
              </w:rPr>
              <w:t>zkotlaké</w:t>
            </w:r>
            <w:r>
              <w:rPr>
                <w:rFonts w:hint="default"/>
                <w:sz w:val="16"/>
                <w:szCs w:val="16"/>
              </w:rPr>
              <w:t xml:space="preserve"> pláš</w:t>
            </w:r>
            <w:r>
              <w:rPr>
                <w:rFonts w:hint="default"/>
                <w:sz w:val="16"/>
                <w:szCs w:val="16"/>
              </w:rPr>
              <w:t>te</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Protektorovanie použ</w:t>
            </w:r>
            <w:r>
              <w:rPr>
                <w:rFonts w:hint="default"/>
                <w:sz w:val="16"/>
                <w:szCs w:val="16"/>
              </w:rPr>
              <w:t>itý</w:t>
            </w:r>
            <w:r>
              <w:rPr>
                <w:rFonts w:hint="default"/>
                <w:sz w:val="16"/>
                <w:szCs w:val="16"/>
              </w:rPr>
              <w:t>ch pneumatí</w:t>
            </w:r>
            <w:r>
              <w:rPr>
                <w:rFonts w:hint="default"/>
                <w:sz w:val="16"/>
                <w:szCs w:val="16"/>
              </w:rPr>
              <w:t>k</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nil"/>
            </w:tcBorders>
            <w:textDirection w:val="lrTb"/>
            <w:vAlign w:val="top"/>
          </w:tcPr>
          <w:p w:rsidR="00E2180F">
            <w:pPr>
              <w:bidi w:val="0"/>
              <w:spacing w:line="240" w:lineRule="auto"/>
              <w:rPr>
                <w:sz w:val="16"/>
                <w:szCs w:val="16"/>
              </w:rPr>
            </w:pPr>
          </w:p>
        </w:tc>
        <w:tc>
          <w:tcPr>
            <w:tcW w:w="2520" w:type="dxa"/>
            <w:gridSpan w:val="3"/>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Ostatné</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materiá</w:t>
            </w:r>
            <w:r>
              <w:rPr>
                <w:rFonts w:hint="default"/>
                <w:sz w:val="16"/>
                <w:szCs w:val="16"/>
              </w:rPr>
              <w:t>lov polož</w:t>
            </w:r>
            <w:r>
              <w:rPr>
                <w:rFonts w:hint="default"/>
                <w:sz w:val="16"/>
                <w:szCs w:val="16"/>
              </w:rPr>
              <w:t>iek 4011 a 4012</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ex 4017</w:t>
            </w:r>
          </w:p>
        </w:tc>
        <w:tc>
          <w:tcPr>
            <w:tcW w:w="2520" w:type="dxa"/>
            <w:gridSpan w:val="3"/>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robky z tvrdenej gumy</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tvrdenej gumy</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single" w:sz="6" w:space="0" w:color="auto"/>
              <w:left w:val="single" w:sz="6" w:space="0" w:color="auto"/>
              <w:bottom w:val="nil"/>
              <w:right w:val="nil"/>
            </w:tcBorders>
            <w:textDirection w:val="lrTb"/>
            <w:vAlign w:val="top"/>
          </w:tcPr>
          <w:p w:rsidR="00E2180F">
            <w:pPr>
              <w:bidi w:val="0"/>
              <w:spacing w:line="240" w:lineRule="auto"/>
              <w:rPr>
                <w:sz w:val="16"/>
                <w:szCs w:val="16"/>
              </w:rPr>
            </w:pPr>
            <w:r>
              <w:rPr>
                <w:sz w:val="16"/>
                <w:szCs w:val="16"/>
              </w:rPr>
              <w:t>ex kapitola 41</w:t>
            </w:r>
          </w:p>
        </w:tc>
        <w:tc>
          <w:tcPr>
            <w:tcW w:w="2520" w:type="dxa"/>
            <w:gridSpan w:val="3"/>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Surové</w:t>
            </w:r>
            <w:r>
              <w:rPr>
                <w:rFonts w:hint="default"/>
                <w:sz w:val="16"/>
                <w:szCs w:val="16"/>
              </w:rPr>
              <w:t xml:space="preserve"> kož</w:t>
            </w:r>
            <w:r>
              <w:rPr>
                <w:rFonts w:hint="default"/>
                <w:sz w:val="16"/>
                <w:szCs w:val="16"/>
              </w:rPr>
              <w:t>e a kož</w:t>
            </w:r>
            <w:r>
              <w:rPr>
                <w:rFonts w:hint="default"/>
                <w:sz w:val="16"/>
                <w:szCs w:val="16"/>
              </w:rPr>
              <w:t>ky (iné</w:t>
            </w:r>
            <w:r>
              <w:rPr>
                <w:rFonts w:hint="default"/>
                <w:sz w:val="16"/>
                <w:szCs w:val="16"/>
              </w:rPr>
              <w:t xml:space="preserve"> ako kož</w:t>
            </w:r>
            <w:r>
              <w:rPr>
                <w:rFonts w:hint="default"/>
                <w:sz w:val="16"/>
                <w:szCs w:val="16"/>
              </w:rPr>
              <w:t>uš</w:t>
            </w:r>
            <w:r>
              <w:rPr>
                <w:rFonts w:hint="default"/>
                <w:sz w:val="16"/>
                <w:szCs w:val="16"/>
              </w:rPr>
              <w:t>iny) a usne; okrem:</w:t>
            </w:r>
          </w:p>
        </w:tc>
        <w:tc>
          <w:tcPr>
            <w:tcW w:w="2521" w:type="dxa"/>
            <w:gridSpan w:val="2"/>
            <w:tcBorders>
              <w:top w:val="single" w:sz="6"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ex 4102</w:t>
            </w:r>
          </w:p>
        </w:tc>
        <w:tc>
          <w:tcPr>
            <w:tcW w:w="2520" w:type="dxa"/>
            <w:gridSpan w:val="3"/>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Surové</w:t>
            </w:r>
            <w:r>
              <w:rPr>
                <w:rFonts w:hint="default"/>
                <w:sz w:val="16"/>
                <w:szCs w:val="16"/>
              </w:rPr>
              <w:t xml:space="preserve"> kož</w:t>
            </w:r>
            <w:r>
              <w:rPr>
                <w:rFonts w:hint="default"/>
                <w:sz w:val="16"/>
                <w:szCs w:val="16"/>
              </w:rPr>
              <w:t>ky ovč</w:t>
            </w:r>
            <w:r>
              <w:rPr>
                <w:rFonts w:hint="default"/>
                <w:sz w:val="16"/>
                <w:szCs w:val="16"/>
              </w:rPr>
              <w:t>ie a jahň</w:t>
            </w:r>
            <w:r>
              <w:rPr>
                <w:rFonts w:hint="default"/>
                <w:sz w:val="16"/>
                <w:szCs w:val="16"/>
              </w:rPr>
              <w:t>acie, odchlpené</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Odstrá</w:t>
            </w:r>
            <w:r>
              <w:rPr>
                <w:rFonts w:hint="default"/>
                <w:sz w:val="16"/>
                <w:szCs w:val="16"/>
              </w:rPr>
              <w:t>nenie vlny z neodchlpený</w:t>
            </w:r>
            <w:r>
              <w:rPr>
                <w:rFonts w:hint="default"/>
                <w:sz w:val="16"/>
                <w:szCs w:val="16"/>
              </w:rPr>
              <w:t>ch ovčí</w:t>
            </w:r>
            <w:r>
              <w:rPr>
                <w:rFonts w:hint="default"/>
                <w:sz w:val="16"/>
                <w:szCs w:val="16"/>
              </w:rPr>
              <w:t>ch a jahň</w:t>
            </w:r>
            <w:r>
              <w:rPr>
                <w:rFonts w:hint="default"/>
                <w:sz w:val="16"/>
                <w:szCs w:val="16"/>
              </w:rPr>
              <w:t>ací</w:t>
            </w:r>
            <w:r>
              <w:rPr>
                <w:rFonts w:hint="default"/>
                <w:sz w:val="16"/>
                <w:szCs w:val="16"/>
              </w:rPr>
              <w:t>ch kož</w:t>
            </w:r>
            <w:r>
              <w:rPr>
                <w:rFonts w:hint="default"/>
                <w:sz w:val="16"/>
                <w:szCs w:val="16"/>
              </w:rPr>
              <w:t>iek</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nil"/>
            </w:tcBorders>
            <w:textDirection w:val="lrTb"/>
            <w:vAlign w:val="top"/>
          </w:tcPr>
          <w:p w:rsidR="00E2180F">
            <w:pPr>
              <w:bidi w:val="0"/>
              <w:spacing w:line="240" w:lineRule="auto"/>
              <w:rPr>
                <w:rFonts w:hint="default"/>
                <w:sz w:val="16"/>
                <w:szCs w:val="16"/>
              </w:rPr>
            </w:pPr>
            <w:r>
              <w:rPr>
                <w:rFonts w:hint="default"/>
                <w:sz w:val="16"/>
                <w:szCs w:val="16"/>
              </w:rPr>
              <w:t>4104 až</w:t>
            </w:r>
            <w:r>
              <w:rPr>
                <w:rFonts w:hint="default"/>
                <w:sz w:val="16"/>
                <w:szCs w:val="16"/>
              </w:rPr>
              <w:t xml:space="preserve"> 4106</w:t>
            </w:r>
          </w:p>
        </w:tc>
        <w:tc>
          <w:tcPr>
            <w:tcW w:w="2520" w:type="dxa"/>
            <w:gridSpan w:val="3"/>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Č</w:t>
            </w:r>
            <w:r>
              <w:rPr>
                <w:rFonts w:hint="default"/>
                <w:sz w:val="16"/>
                <w:szCs w:val="16"/>
              </w:rPr>
              <w:t>inené</w:t>
            </w:r>
            <w:r>
              <w:rPr>
                <w:rFonts w:hint="default"/>
                <w:sz w:val="16"/>
                <w:szCs w:val="16"/>
              </w:rPr>
              <w:t xml:space="preserve"> alebo krustované</w:t>
            </w:r>
            <w:r>
              <w:rPr>
                <w:rFonts w:hint="default"/>
                <w:sz w:val="16"/>
                <w:szCs w:val="16"/>
              </w:rPr>
              <w:t xml:space="preserve"> kož</w:t>
            </w:r>
            <w:r>
              <w:rPr>
                <w:rFonts w:hint="default"/>
                <w:sz w:val="16"/>
                <w:szCs w:val="16"/>
              </w:rPr>
              <w:t>e a </w:t>
            </w:r>
            <w:r>
              <w:rPr>
                <w:rFonts w:hint="default"/>
                <w:sz w:val="16"/>
                <w:szCs w:val="16"/>
              </w:rPr>
              <w:t>kož</w:t>
            </w:r>
            <w:r>
              <w:rPr>
                <w:rFonts w:hint="default"/>
                <w:sz w:val="16"/>
                <w:szCs w:val="16"/>
              </w:rPr>
              <w:t>ky, odchlpené</w:t>
            </w:r>
            <w:r>
              <w:rPr>
                <w:rFonts w:hint="default"/>
                <w:sz w:val="16"/>
                <w:szCs w:val="16"/>
              </w:rPr>
              <w:t>, š</w:t>
            </w:r>
            <w:r>
              <w:rPr>
                <w:rFonts w:hint="default"/>
                <w:sz w:val="16"/>
                <w:szCs w:val="16"/>
              </w:rPr>
              <w:t>tiepané</w:t>
            </w:r>
            <w:r>
              <w:rPr>
                <w:rFonts w:hint="default"/>
                <w:sz w:val="16"/>
                <w:szCs w:val="16"/>
              </w:rPr>
              <w:t xml:space="preserve"> alebo neš</w:t>
            </w:r>
            <w:r>
              <w:rPr>
                <w:rFonts w:hint="default"/>
                <w:sz w:val="16"/>
                <w:szCs w:val="16"/>
              </w:rPr>
              <w:t>tiepané</w:t>
            </w:r>
            <w:r>
              <w:rPr>
                <w:rFonts w:hint="default"/>
                <w:sz w:val="16"/>
                <w:szCs w:val="16"/>
              </w:rPr>
              <w:t>, ale ď</w:t>
            </w:r>
            <w:r>
              <w:rPr>
                <w:rFonts w:hint="default"/>
                <w:sz w:val="16"/>
                <w:szCs w:val="16"/>
              </w:rPr>
              <w:t>alej neupravené</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Preč</w:t>
            </w:r>
            <w:r>
              <w:rPr>
                <w:rFonts w:hint="default"/>
                <w:sz w:val="16"/>
                <w:szCs w:val="16"/>
              </w:rPr>
              <w:t>inenie vyč</w:t>
            </w:r>
            <w:r>
              <w:rPr>
                <w:rFonts w:hint="default"/>
                <w:sz w:val="16"/>
                <w:szCs w:val="16"/>
              </w:rPr>
              <w:t>inený</w:t>
            </w:r>
            <w:r>
              <w:rPr>
                <w:rFonts w:hint="default"/>
                <w:sz w:val="16"/>
                <w:szCs w:val="16"/>
              </w:rPr>
              <w:t>ch usní</w:t>
            </w:r>
          </w:p>
          <w:p w:rsidR="00E2180F">
            <w:pPr>
              <w:bidi w:val="0"/>
              <w:spacing w:line="240" w:lineRule="auto"/>
              <w:rPr>
                <w:rFonts w:hint="default"/>
                <w:sz w:val="16"/>
                <w:szCs w:val="16"/>
              </w:rPr>
            </w:pPr>
            <w:r>
              <w:rPr>
                <w:rFonts w:hint="default"/>
                <w:sz w:val="16"/>
                <w:szCs w:val="16"/>
              </w:rPr>
              <w:t>alebo</w:t>
            </w:r>
          </w:p>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4" w:space="0" w:color="auto"/>
              <w:right w:val="nil"/>
            </w:tcBorders>
            <w:textDirection w:val="lrTb"/>
            <w:vAlign w:val="top"/>
          </w:tcPr>
          <w:p w:rsidR="00E2180F">
            <w:pPr>
              <w:bidi w:val="0"/>
              <w:spacing w:line="240" w:lineRule="auto"/>
              <w:rPr>
                <w:sz w:val="16"/>
                <w:szCs w:val="16"/>
              </w:rPr>
            </w:pPr>
            <w:r>
              <w:rPr>
                <w:sz w:val="16"/>
                <w:szCs w:val="16"/>
              </w:rPr>
              <w:t>4107, 4112 a 4113</w:t>
            </w:r>
          </w:p>
        </w:tc>
        <w:tc>
          <w:tcPr>
            <w:tcW w:w="2520" w:type="dxa"/>
            <w:gridSpan w:val="3"/>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Usne ď</w:t>
            </w:r>
            <w:r>
              <w:rPr>
                <w:rFonts w:hint="default"/>
                <w:sz w:val="16"/>
                <w:szCs w:val="16"/>
              </w:rPr>
              <w:t>alej upravené</w:t>
            </w:r>
            <w:r>
              <w:rPr>
                <w:rFonts w:hint="default"/>
                <w:sz w:val="16"/>
                <w:szCs w:val="16"/>
              </w:rPr>
              <w:t xml:space="preserve"> po č</w:t>
            </w:r>
            <w:r>
              <w:rPr>
                <w:rFonts w:hint="default"/>
                <w:sz w:val="16"/>
                <w:szCs w:val="16"/>
              </w:rPr>
              <w:t>inení</w:t>
            </w:r>
            <w:r>
              <w:rPr>
                <w:rFonts w:hint="default"/>
                <w:sz w:val="16"/>
                <w:szCs w:val="16"/>
              </w:rPr>
              <w:t xml:space="preserve"> alebo krustovaní</w:t>
            </w:r>
            <w:r>
              <w:rPr>
                <w:rFonts w:hint="default"/>
                <w:sz w:val="16"/>
                <w:szCs w:val="16"/>
              </w:rPr>
              <w:t xml:space="preserve"> vrá</w:t>
            </w:r>
            <w:r>
              <w:rPr>
                <w:rFonts w:hint="default"/>
                <w:sz w:val="16"/>
                <w:szCs w:val="16"/>
              </w:rPr>
              <w:t>tane pergamenový</w:t>
            </w:r>
            <w:r>
              <w:rPr>
                <w:rFonts w:hint="default"/>
                <w:sz w:val="16"/>
                <w:szCs w:val="16"/>
              </w:rPr>
              <w:t>ch usní</w:t>
            </w:r>
            <w:r>
              <w:rPr>
                <w:rFonts w:hint="default"/>
                <w:sz w:val="16"/>
                <w:szCs w:val="16"/>
              </w:rPr>
              <w:t>, odchlpené</w:t>
            </w:r>
            <w:r>
              <w:rPr>
                <w:rFonts w:hint="default"/>
                <w:sz w:val="16"/>
                <w:szCs w:val="16"/>
              </w:rPr>
              <w:t>, š</w:t>
            </w:r>
            <w:r>
              <w:rPr>
                <w:rFonts w:hint="default"/>
                <w:sz w:val="16"/>
                <w:szCs w:val="16"/>
              </w:rPr>
              <w:t>tiepané</w:t>
            </w:r>
            <w:r>
              <w:rPr>
                <w:rFonts w:hint="default"/>
                <w:sz w:val="16"/>
                <w:szCs w:val="16"/>
              </w:rPr>
              <w:t xml:space="preserve"> alebo neš</w:t>
            </w:r>
            <w:r>
              <w:rPr>
                <w:rFonts w:hint="default"/>
                <w:sz w:val="16"/>
                <w:szCs w:val="16"/>
              </w:rPr>
              <w:t>tiepané</w:t>
            </w:r>
            <w:r>
              <w:rPr>
                <w:rFonts w:hint="default"/>
                <w:sz w:val="16"/>
                <w:szCs w:val="16"/>
              </w:rPr>
              <w:t>, iné</w:t>
            </w:r>
            <w:r>
              <w:rPr>
                <w:rFonts w:hint="default"/>
                <w:sz w:val="16"/>
                <w:szCs w:val="16"/>
              </w:rPr>
              <w:t xml:space="preserve"> ako usne polož</w:t>
            </w:r>
            <w:r>
              <w:rPr>
                <w:rFonts w:hint="default"/>
                <w:sz w:val="16"/>
                <w:szCs w:val="16"/>
              </w:rPr>
              <w:t>ky 4114</w:t>
            </w:r>
          </w:p>
        </w:tc>
        <w:tc>
          <w:tcPr>
            <w:tcW w:w="2521" w:type="dxa"/>
            <w:gridSpan w:val="2"/>
            <w:tcBorders>
              <w:top w:val="nil"/>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iek 4104 až</w:t>
            </w:r>
            <w:r>
              <w:rPr>
                <w:rFonts w:hint="default"/>
                <w:sz w:val="16"/>
                <w:szCs w:val="16"/>
              </w:rPr>
              <w:t xml:space="preserve"> 4113</w:t>
            </w:r>
          </w:p>
        </w:tc>
        <w:tc>
          <w:tcPr>
            <w:tcW w:w="258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single" w:sz="4" w:space="0" w:color="auto"/>
              <w:left w:val="single" w:sz="6" w:space="0" w:color="auto"/>
              <w:bottom w:val="single" w:sz="6" w:space="0" w:color="auto"/>
              <w:right w:val="nil"/>
            </w:tcBorders>
            <w:textDirection w:val="lrTb"/>
            <w:vAlign w:val="top"/>
          </w:tcPr>
          <w:p w:rsidR="00E2180F">
            <w:pPr>
              <w:bidi w:val="0"/>
              <w:spacing w:line="240" w:lineRule="auto"/>
              <w:rPr>
                <w:sz w:val="16"/>
                <w:szCs w:val="16"/>
              </w:rPr>
            </w:pPr>
            <w:r>
              <w:rPr>
                <w:sz w:val="16"/>
                <w:szCs w:val="16"/>
              </w:rPr>
              <w:t>ex </w:t>
            </w:r>
            <w:r>
              <w:rPr>
                <w:sz w:val="16"/>
                <w:szCs w:val="16"/>
              </w:rPr>
              <w:t>4114</w:t>
            </w:r>
          </w:p>
        </w:tc>
        <w:tc>
          <w:tcPr>
            <w:tcW w:w="2520" w:type="dxa"/>
            <w:gridSpan w:val="3"/>
            <w:tcBorders>
              <w:top w:val="single" w:sz="4" w:space="0" w:color="auto"/>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Lakové</w:t>
            </w:r>
            <w:r>
              <w:rPr>
                <w:rFonts w:hint="default"/>
                <w:sz w:val="16"/>
                <w:szCs w:val="16"/>
              </w:rPr>
              <w:t xml:space="preserve"> usne a lakové</w:t>
            </w:r>
            <w:r>
              <w:rPr>
                <w:rFonts w:hint="default"/>
                <w:sz w:val="16"/>
                <w:szCs w:val="16"/>
              </w:rPr>
              <w:t xml:space="preserve"> laminované</w:t>
            </w:r>
            <w:r>
              <w:rPr>
                <w:rFonts w:hint="default"/>
                <w:sz w:val="16"/>
                <w:szCs w:val="16"/>
              </w:rPr>
              <w:t xml:space="preserve"> usne; metalizované</w:t>
            </w:r>
            <w:r>
              <w:rPr>
                <w:rFonts w:hint="default"/>
                <w:sz w:val="16"/>
                <w:szCs w:val="16"/>
              </w:rPr>
              <w:t xml:space="preserve"> usne</w:t>
            </w:r>
          </w:p>
        </w:tc>
        <w:tc>
          <w:tcPr>
            <w:tcW w:w="2521" w:type="dxa"/>
            <w:gridSpan w:val="2"/>
            <w:tcBorders>
              <w:top w:val="single" w:sz="4" w:space="0" w:color="auto"/>
              <w:left w:val="nil"/>
              <w:bottom w:val="single" w:sz="6"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polož</w:t>
            </w:r>
            <w:r>
              <w:rPr>
                <w:rFonts w:hint="default"/>
                <w:sz w:val="16"/>
                <w:szCs w:val="16"/>
              </w:rPr>
              <w:t>iek 4104 až</w:t>
            </w:r>
            <w:r>
              <w:rPr>
                <w:rFonts w:hint="default"/>
                <w:sz w:val="16"/>
                <w:szCs w:val="16"/>
              </w:rPr>
              <w:t xml:space="preserve"> 4106, 4107, 4112 alebo 4113, ak ich celková</w:t>
            </w:r>
            <w:r>
              <w:rPr>
                <w:rFonts w:hint="default"/>
                <w:sz w:val="16"/>
                <w:szCs w:val="16"/>
              </w:rPr>
              <w:t xml:space="preserve"> hodnota nepresiahne 50 </w:t>
            </w:r>
            <w:r>
              <w:rPr>
                <w:rFonts w:hint="default"/>
                <w:sz w:val="16"/>
                <w:szCs w:val="16"/>
              </w:rPr>
              <w:t>% ceny vý</w:t>
            </w:r>
            <w:r>
              <w:rPr>
                <w:rFonts w:hint="default"/>
                <w:sz w:val="16"/>
                <w:szCs w:val="16"/>
              </w:rPr>
              <w:t>robku zo zá</w:t>
            </w:r>
            <w:r>
              <w:rPr>
                <w:rFonts w:hint="default"/>
                <w:sz w:val="16"/>
                <w:szCs w:val="16"/>
              </w:rPr>
              <w:t>vodu</w:t>
            </w:r>
          </w:p>
        </w:tc>
        <w:tc>
          <w:tcPr>
            <w:tcW w:w="2581" w:type="dxa"/>
            <w:gridSpan w:val="2"/>
            <w:tcBorders>
              <w:top w:val="single" w:sz="4" w:space="0" w:color="auto"/>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single" w:sz="6" w:space="0" w:color="auto"/>
              <w:left w:val="single" w:sz="6" w:space="0" w:color="auto"/>
              <w:bottom w:val="single" w:sz="6" w:space="0" w:color="auto"/>
              <w:right w:val="nil"/>
            </w:tcBorders>
            <w:textDirection w:val="lrTb"/>
            <w:vAlign w:val="top"/>
          </w:tcPr>
          <w:p w:rsidR="00E2180F">
            <w:pPr>
              <w:bidi w:val="0"/>
              <w:spacing w:line="240" w:lineRule="auto"/>
              <w:rPr>
                <w:sz w:val="16"/>
                <w:szCs w:val="16"/>
              </w:rPr>
            </w:pPr>
            <w:r>
              <w:rPr>
                <w:sz w:val="16"/>
                <w:szCs w:val="16"/>
              </w:rPr>
              <w:t>Kapitola 42</w:t>
            </w:r>
          </w:p>
        </w:tc>
        <w:tc>
          <w:tcPr>
            <w:tcW w:w="2520" w:type="dxa"/>
            <w:gridSpan w:val="3"/>
            <w:tcBorders>
              <w:top w:val="single" w:sz="6" w:space="0" w:color="auto"/>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Kož</w:t>
            </w:r>
            <w:r>
              <w:rPr>
                <w:rFonts w:hint="default"/>
                <w:sz w:val="16"/>
                <w:szCs w:val="16"/>
              </w:rPr>
              <w:t>ené</w:t>
            </w:r>
            <w:r>
              <w:rPr>
                <w:rFonts w:hint="default"/>
                <w:sz w:val="16"/>
                <w:szCs w:val="16"/>
              </w:rPr>
              <w:t xml:space="preserve"> vý</w:t>
            </w:r>
            <w:r>
              <w:rPr>
                <w:rFonts w:hint="default"/>
                <w:sz w:val="16"/>
                <w:szCs w:val="16"/>
              </w:rPr>
              <w:t>robky; sedlá</w:t>
            </w:r>
            <w:r>
              <w:rPr>
                <w:rFonts w:hint="default"/>
                <w:sz w:val="16"/>
                <w:szCs w:val="16"/>
              </w:rPr>
              <w:t>rske a remená</w:t>
            </w:r>
            <w:r>
              <w:rPr>
                <w:rFonts w:hint="default"/>
                <w:sz w:val="16"/>
                <w:szCs w:val="16"/>
              </w:rPr>
              <w:t>rske vý</w:t>
            </w:r>
            <w:r>
              <w:rPr>
                <w:rFonts w:hint="default"/>
                <w:sz w:val="16"/>
                <w:szCs w:val="16"/>
              </w:rPr>
              <w:t>robky; cestovné</w:t>
            </w:r>
            <w:r>
              <w:rPr>
                <w:rFonts w:hint="default"/>
                <w:sz w:val="16"/>
                <w:szCs w:val="16"/>
              </w:rPr>
              <w:t xml:space="preserve"> potreby, kabelky a </w:t>
            </w:r>
            <w:r>
              <w:rPr>
                <w:rFonts w:hint="default"/>
                <w:sz w:val="16"/>
                <w:szCs w:val="16"/>
              </w:rPr>
              <w:t>podobné</w:t>
            </w:r>
            <w:r>
              <w:rPr>
                <w:rFonts w:hint="default"/>
                <w:sz w:val="16"/>
                <w:szCs w:val="16"/>
              </w:rPr>
              <w:t xml:space="preserve"> schrá</w:t>
            </w:r>
            <w:r>
              <w:rPr>
                <w:rFonts w:hint="default"/>
                <w:sz w:val="16"/>
                <w:szCs w:val="16"/>
              </w:rPr>
              <w:t>nky; vý</w:t>
            </w:r>
            <w:r>
              <w:rPr>
                <w:rFonts w:hint="default"/>
                <w:sz w:val="16"/>
                <w:szCs w:val="16"/>
              </w:rPr>
              <w:t>robky z č</w:t>
            </w:r>
            <w:r>
              <w:rPr>
                <w:rFonts w:hint="default"/>
                <w:sz w:val="16"/>
                <w:szCs w:val="16"/>
              </w:rPr>
              <w:t>riev zvierat (iné</w:t>
            </w:r>
            <w:r>
              <w:rPr>
                <w:rFonts w:hint="default"/>
                <w:sz w:val="16"/>
                <w:szCs w:val="16"/>
              </w:rPr>
              <w:t xml:space="preserve"> ako produkované</w:t>
            </w:r>
            <w:r>
              <w:rPr>
                <w:rFonts w:hint="default"/>
                <w:sz w:val="16"/>
                <w:szCs w:val="16"/>
              </w:rPr>
              <w:t xml:space="preserve"> priadkou moruš</w:t>
            </w:r>
            <w:r>
              <w:rPr>
                <w:rFonts w:hint="default"/>
                <w:sz w:val="16"/>
                <w:szCs w:val="16"/>
              </w:rPr>
              <w:t>ovou)</w:t>
            </w:r>
          </w:p>
        </w:tc>
        <w:tc>
          <w:tcPr>
            <w:tcW w:w="2521" w:type="dxa"/>
            <w:gridSpan w:val="2"/>
            <w:tcBorders>
              <w:top w:val="single" w:sz="6" w:space="0" w:color="auto"/>
              <w:left w:val="nil"/>
              <w:bottom w:val="single" w:sz="6"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single" w:sz="6" w:space="0" w:color="auto"/>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single" w:sz="6" w:space="0" w:color="auto"/>
              <w:left w:val="single" w:sz="6" w:space="0" w:color="auto"/>
              <w:bottom w:val="nil"/>
              <w:right w:val="nil"/>
            </w:tcBorders>
            <w:textDirection w:val="lrTb"/>
            <w:vAlign w:val="top"/>
          </w:tcPr>
          <w:p w:rsidR="00E2180F">
            <w:pPr>
              <w:bidi w:val="0"/>
              <w:spacing w:line="240" w:lineRule="auto"/>
              <w:rPr>
                <w:sz w:val="16"/>
                <w:szCs w:val="16"/>
              </w:rPr>
            </w:pPr>
            <w:r>
              <w:rPr>
                <w:sz w:val="16"/>
                <w:szCs w:val="16"/>
              </w:rPr>
              <w:t>ex kapitola 43</w:t>
            </w:r>
          </w:p>
        </w:tc>
        <w:tc>
          <w:tcPr>
            <w:tcW w:w="2520" w:type="dxa"/>
            <w:gridSpan w:val="3"/>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Kož</w:t>
            </w:r>
            <w:r>
              <w:rPr>
                <w:rFonts w:hint="default"/>
                <w:sz w:val="16"/>
                <w:szCs w:val="16"/>
              </w:rPr>
              <w:t>uš</w:t>
            </w:r>
            <w:r>
              <w:rPr>
                <w:rFonts w:hint="default"/>
                <w:sz w:val="16"/>
                <w:szCs w:val="16"/>
              </w:rPr>
              <w:t>iny a umelé</w:t>
            </w:r>
            <w:r>
              <w:rPr>
                <w:rFonts w:hint="default"/>
                <w:sz w:val="16"/>
                <w:szCs w:val="16"/>
              </w:rPr>
              <w:t xml:space="preserve"> kož</w:t>
            </w:r>
            <w:r>
              <w:rPr>
                <w:rFonts w:hint="default"/>
                <w:sz w:val="16"/>
                <w:szCs w:val="16"/>
              </w:rPr>
              <w:t>uš</w:t>
            </w:r>
            <w:r>
              <w:rPr>
                <w:rFonts w:hint="default"/>
                <w:sz w:val="16"/>
                <w:szCs w:val="16"/>
              </w:rPr>
              <w:t>iny; vý</w:t>
            </w:r>
            <w:r>
              <w:rPr>
                <w:rFonts w:hint="default"/>
                <w:sz w:val="16"/>
                <w:szCs w:val="16"/>
              </w:rPr>
              <w:t>robky z nich; okrem:</w:t>
            </w:r>
          </w:p>
        </w:tc>
        <w:tc>
          <w:tcPr>
            <w:tcW w:w="2521" w:type="dxa"/>
            <w:gridSpan w:val="2"/>
            <w:tcBorders>
              <w:top w:val="single" w:sz="6"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ex 4302</w:t>
            </w:r>
          </w:p>
        </w:tc>
        <w:tc>
          <w:tcPr>
            <w:tcW w:w="2520" w:type="dxa"/>
            <w:gridSpan w:val="3"/>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Vyč</w:t>
            </w:r>
            <w:r>
              <w:rPr>
                <w:rFonts w:hint="default"/>
                <w:sz w:val="16"/>
                <w:szCs w:val="16"/>
              </w:rPr>
              <w:t>inené</w:t>
            </w:r>
            <w:r>
              <w:rPr>
                <w:rFonts w:hint="default"/>
                <w:sz w:val="16"/>
                <w:szCs w:val="16"/>
              </w:rPr>
              <w:t xml:space="preserve"> alebo upravené</w:t>
            </w:r>
            <w:r>
              <w:rPr>
                <w:rFonts w:hint="default"/>
                <w:sz w:val="16"/>
                <w:szCs w:val="16"/>
              </w:rPr>
              <w:t xml:space="preserve"> kož</w:t>
            </w:r>
            <w:r>
              <w:rPr>
                <w:rFonts w:hint="default"/>
                <w:sz w:val="16"/>
                <w:szCs w:val="16"/>
              </w:rPr>
              <w:t>uš</w:t>
            </w:r>
            <w:r>
              <w:rPr>
                <w:rFonts w:hint="default"/>
                <w:sz w:val="16"/>
                <w:szCs w:val="16"/>
              </w:rPr>
              <w:t>iny, zoš</w:t>
            </w:r>
            <w:r>
              <w:rPr>
                <w:rFonts w:hint="default"/>
                <w:sz w:val="16"/>
                <w:szCs w:val="16"/>
              </w:rPr>
              <w:t>ité</w:t>
            </w:r>
            <w:r>
              <w:rPr>
                <w:rFonts w:hint="default"/>
                <w:sz w:val="16"/>
                <w:szCs w:val="16"/>
              </w:rPr>
              <w:t>:</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nil"/>
            </w:tcBorders>
            <w:textDirection w:val="lrTb"/>
            <w:vAlign w:val="top"/>
          </w:tcPr>
          <w:p w:rsidR="00E2180F">
            <w:pPr>
              <w:bidi w:val="0"/>
              <w:spacing w:line="240" w:lineRule="auto"/>
              <w:rPr>
                <w:sz w:val="16"/>
                <w:szCs w:val="16"/>
              </w:rPr>
            </w:pPr>
          </w:p>
        </w:tc>
        <w:tc>
          <w:tcPr>
            <w:tcW w:w="2520" w:type="dxa"/>
            <w:gridSpan w:val="3"/>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platne, kríž</w:t>
            </w:r>
            <w:r>
              <w:rPr>
                <w:rFonts w:hint="default"/>
                <w:sz w:val="16"/>
                <w:szCs w:val="16"/>
              </w:rPr>
              <w:t>e a podobné</w:t>
            </w:r>
            <w:r>
              <w:rPr>
                <w:rFonts w:hint="default"/>
                <w:sz w:val="16"/>
                <w:szCs w:val="16"/>
              </w:rPr>
              <w:t xml:space="preserve"> tvary</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Bielenie alebo farbenie, so strihaní</w:t>
            </w:r>
            <w:r>
              <w:rPr>
                <w:rFonts w:hint="default"/>
                <w:sz w:val="16"/>
                <w:szCs w:val="16"/>
              </w:rPr>
              <w:t>m a š</w:t>
            </w:r>
            <w:r>
              <w:rPr>
                <w:rFonts w:hint="default"/>
                <w:sz w:val="16"/>
                <w:szCs w:val="16"/>
              </w:rPr>
              <w:t>ití</w:t>
            </w:r>
            <w:r>
              <w:rPr>
                <w:rFonts w:hint="default"/>
                <w:sz w:val="16"/>
                <w:szCs w:val="16"/>
              </w:rPr>
              <w:t>m jednotlivý</w:t>
            </w:r>
            <w:r>
              <w:rPr>
                <w:rFonts w:hint="default"/>
                <w:sz w:val="16"/>
                <w:szCs w:val="16"/>
              </w:rPr>
              <w:t>ch nezoš</w:t>
            </w:r>
            <w:r>
              <w:rPr>
                <w:rFonts w:hint="default"/>
                <w:sz w:val="16"/>
                <w:szCs w:val="16"/>
              </w:rPr>
              <w:t>itý</w:t>
            </w:r>
            <w:r>
              <w:rPr>
                <w:rFonts w:hint="default"/>
                <w:sz w:val="16"/>
                <w:szCs w:val="16"/>
              </w:rPr>
              <w:t>ch vyč</w:t>
            </w:r>
            <w:r>
              <w:rPr>
                <w:rFonts w:hint="default"/>
                <w:sz w:val="16"/>
                <w:szCs w:val="16"/>
              </w:rPr>
              <w:t>inený</w:t>
            </w:r>
            <w:r>
              <w:rPr>
                <w:rFonts w:hint="default"/>
                <w:sz w:val="16"/>
                <w:szCs w:val="16"/>
              </w:rPr>
              <w:t>ch alebo upravený</w:t>
            </w:r>
            <w:r>
              <w:rPr>
                <w:rFonts w:hint="default"/>
                <w:sz w:val="16"/>
                <w:szCs w:val="16"/>
              </w:rPr>
              <w:t>ch kož</w:t>
            </w:r>
            <w:r>
              <w:rPr>
                <w:rFonts w:hint="default"/>
                <w:sz w:val="16"/>
                <w:szCs w:val="16"/>
              </w:rPr>
              <w:t>uší</w:t>
            </w:r>
            <w:r>
              <w:rPr>
                <w:rFonts w:hint="default"/>
                <w:sz w:val="16"/>
                <w:szCs w:val="16"/>
              </w:rPr>
              <w:t>n</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nil"/>
            </w:tcBorders>
            <w:textDirection w:val="lrTb"/>
            <w:vAlign w:val="top"/>
          </w:tcPr>
          <w:p w:rsidR="00E2180F">
            <w:pPr>
              <w:bidi w:val="0"/>
              <w:spacing w:line="240" w:lineRule="auto"/>
              <w:rPr>
                <w:sz w:val="16"/>
                <w:szCs w:val="16"/>
              </w:rPr>
            </w:pPr>
          </w:p>
        </w:tc>
        <w:tc>
          <w:tcPr>
            <w:tcW w:w="2520" w:type="dxa"/>
            <w:gridSpan w:val="3"/>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Ostatné</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nezoš</w:t>
            </w:r>
            <w:r>
              <w:rPr>
                <w:rFonts w:hint="default"/>
                <w:sz w:val="16"/>
                <w:szCs w:val="16"/>
              </w:rPr>
              <w:t>itý</w:t>
            </w:r>
            <w:r>
              <w:rPr>
                <w:rFonts w:hint="default"/>
                <w:sz w:val="16"/>
                <w:szCs w:val="16"/>
              </w:rPr>
              <w:t>ch vyč</w:t>
            </w:r>
            <w:r>
              <w:rPr>
                <w:rFonts w:hint="default"/>
                <w:sz w:val="16"/>
                <w:szCs w:val="16"/>
              </w:rPr>
              <w:t>inený</w:t>
            </w:r>
            <w:r>
              <w:rPr>
                <w:rFonts w:hint="default"/>
                <w:sz w:val="16"/>
                <w:szCs w:val="16"/>
              </w:rPr>
              <w:t>ch alebo upravený</w:t>
            </w:r>
            <w:r>
              <w:rPr>
                <w:rFonts w:hint="default"/>
                <w:sz w:val="16"/>
                <w:szCs w:val="16"/>
              </w:rPr>
              <w:t>ch kož</w:t>
            </w:r>
            <w:r>
              <w:rPr>
                <w:rFonts w:hint="default"/>
                <w:sz w:val="16"/>
                <w:szCs w:val="16"/>
              </w:rPr>
              <w:t>uší</w:t>
            </w:r>
            <w:r>
              <w:rPr>
                <w:rFonts w:hint="default"/>
                <w:sz w:val="16"/>
                <w:szCs w:val="16"/>
              </w:rPr>
              <w:t>n</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6" w:space="0" w:color="auto"/>
              <w:right w:val="nil"/>
            </w:tcBorders>
            <w:textDirection w:val="lrTb"/>
            <w:vAlign w:val="top"/>
          </w:tcPr>
          <w:p w:rsidR="00E2180F">
            <w:pPr>
              <w:bidi w:val="0"/>
              <w:spacing w:line="240" w:lineRule="auto"/>
              <w:rPr>
                <w:sz w:val="16"/>
                <w:szCs w:val="16"/>
              </w:rPr>
            </w:pPr>
            <w:r>
              <w:rPr>
                <w:sz w:val="16"/>
                <w:szCs w:val="16"/>
              </w:rPr>
              <w:t>4303</w:t>
            </w:r>
          </w:p>
        </w:tc>
        <w:tc>
          <w:tcPr>
            <w:tcW w:w="2520" w:type="dxa"/>
            <w:gridSpan w:val="3"/>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Odevy, odevné</w:t>
            </w:r>
            <w:r>
              <w:rPr>
                <w:rFonts w:hint="default"/>
                <w:sz w:val="16"/>
                <w:szCs w:val="16"/>
              </w:rPr>
              <w:t xml:space="preserve"> doplnky a ostatné</w:t>
            </w:r>
            <w:r>
              <w:rPr>
                <w:rFonts w:hint="default"/>
                <w:sz w:val="16"/>
                <w:szCs w:val="16"/>
              </w:rPr>
              <w:t xml:space="preserve"> vý</w:t>
            </w:r>
            <w:r>
              <w:rPr>
                <w:rFonts w:hint="default"/>
                <w:sz w:val="16"/>
                <w:szCs w:val="16"/>
              </w:rPr>
              <w:t>robky z kož</w:t>
            </w:r>
            <w:r>
              <w:rPr>
                <w:rFonts w:hint="default"/>
                <w:sz w:val="16"/>
                <w:szCs w:val="16"/>
              </w:rPr>
              <w:t>uší</w:t>
            </w:r>
            <w:r>
              <w:rPr>
                <w:rFonts w:hint="default"/>
                <w:sz w:val="16"/>
                <w:szCs w:val="16"/>
              </w:rPr>
              <w:t>n</w:t>
            </w:r>
          </w:p>
        </w:tc>
        <w:tc>
          <w:tcPr>
            <w:tcW w:w="2521" w:type="dxa"/>
            <w:gridSpan w:val="2"/>
            <w:tcBorders>
              <w:top w:val="nil"/>
              <w:left w:val="nil"/>
              <w:bottom w:val="single" w:sz="6"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nezoš</w:t>
            </w:r>
            <w:r>
              <w:rPr>
                <w:rFonts w:hint="default"/>
                <w:sz w:val="16"/>
                <w:szCs w:val="16"/>
              </w:rPr>
              <w:t>itý</w:t>
            </w:r>
            <w:r>
              <w:rPr>
                <w:rFonts w:hint="default"/>
                <w:sz w:val="16"/>
                <w:szCs w:val="16"/>
              </w:rPr>
              <w:t>ch vyč</w:t>
            </w:r>
            <w:r>
              <w:rPr>
                <w:rFonts w:hint="default"/>
                <w:sz w:val="16"/>
                <w:szCs w:val="16"/>
              </w:rPr>
              <w:t>inený</w:t>
            </w:r>
            <w:r>
              <w:rPr>
                <w:rFonts w:hint="default"/>
                <w:sz w:val="16"/>
                <w:szCs w:val="16"/>
              </w:rPr>
              <w:t>ch alebo upravený</w:t>
            </w:r>
            <w:r>
              <w:rPr>
                <w:rFonts w:hint="default"/>
                <w:sz w:val="16"/>
                <w:szCs w:val="16"/>
              </w:rPr>
              <w:t>ch kož</w:t>
            </w:r>
            <w:r>
              <w:rPr>
                <w:rFonts w:hint="default"/>
                <w:sz w:val="16"/>
                <w:szCs w:val="16"/>
              </w:rPr>
              <w:t>uší</w:t>
            </w:r>
            <w:r>
              <w:rPr>
                <w:rFonts w:hint="default"/>
                <w:sz w:val="16"/>
                <w:szCs w:val="16"/>
              </w:rPr>
              <w:t>n polož</w:t>
            </w:r>
            <w:r>
              <w:rPr>
                <w:rFonts w:hint="default"/>
                <w:sz w:val="16"/>
                <w:szCs w:val="16"/>
              </w:rPr>
              <w:t>ky 4302</w:t>
            </w:r>
          </w:p>
        </w:tc>
        <w:tc>
          <w:tcPr>
            <w:tcW w:w="2581" w:type="dxa"/>
            <w:gridSpan w:val="2"/>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6" w:space="0" w:color="auto"/>
              <w:right w:val="nil"/>
            </w:tcBorders>
            <w:textDirection w:val="lrTb"/>
            <w:vAlign w:val="top"/>
          </w:tcPr>
          <w:p w:rsidR="00E2180F">
            <w:pPr>
              <w:bidi w:val="0"/>
              <w:spacing w:line="240" w:lineRule="auto"/>
              <w:rPr>
                <w:sz w:val="16"/>
                <w:szCs w:val="16"/>
              </w:rPr>
            </w:pPr>
            <w:r>
              <w:rPr>
                <w:sz w:val="16"/>
                <w:szCs w:val="16"/>
              </w:rPr>
              <w:t>ex kapitola 44</w:t>
            </w:r>
          </w:p>
        </w:tc>
        <w:tc>
          <w:tcPr>
            <w:tcW w:w="2520" w:type="dxa"/>
            <w:gridSpan w:val="3"/>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Drevo a drevené</w:t>
            </w:r>
            <w:r>
              <w:rPr>
                <w:rFonts w:hint="default"/>
                <w:sz w:val="16"/>
                <w:szCs w:val="16"/>
              </w:rPr>
              <w:t xml:space="preserve"> vý</w:t>
            </w:r>
            <w:r>
              <w:rPr>
                <w:rFonts w:hint="default"/>
                <w:sz w:val="16"/>
                <w:szCs w:val="16"/>
              </w:rPr>
              <w:t>robky; drevné</w:t>
            </w:r>
            <w:r>
              <w:rPr>
                <w:rFonts w:hint="default"/>
                <w:sz w:val="16"/>
                <w:szCs w:val="16"/>
              </w:rPr>
              <w:t xml:space="preserve"> uhlie; okrem:</w:t>
            </w:r>
          </w:p>
        </w:tc>
        <w:tc>
          <w:tcPr>
            <w:tcW w:w="2521" w:type="dxa"/>
            <w:gridSpan w:val="2"/>
            <w:tcBorders>
              <w:top w:val="nil"/>
              <w:left w:val="nil"/>
              <w:bottom w:val="single" w:sz="6"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ex 4403</w:t>
            </w:r>
          </w:p>
        </w:tc>
        <w:tc>
          <w:tcPr>
            <w:tcW w:w="2520" w:type="dxa"/>
            <w:gridSpan w:val="3"/>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Drevo nahrubo opracované</w:t>
            </w:r>
            <w:r>
              <w:rPr>
                <w:rFonts w:hint="default"/>
                <w:sz w:val="16"/>
                <w:szCs w:val="16"/>
              </w:rPr>
              <w:t xml:space="preserve"> do š</w:t>
            </w:r>
            <w:r>
              <w:rPr>
                <w:rFonts w:hint="default"/>
                <w:sz w:val="16"/>
                <w:szCs w:val="16"/>
              </w:rPr>
              <w:t>tvorcový</w:t>
            </w:r>
            <w:r>
              <w:rPr>
                <w:rFonts w:hint="default"/>
                <w:sz w:val="16"/>
                <w:szCs w:val="16"/>
              </w:rPr>
              <w:t>ch tvarov</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zo surové</w:t>
            </w:r>
            <w:r>
              <w:rPr>
                <w:rFonts w:hint="default"/>
                <w:sz w:val="16"/>
                <w:szCs w:val="16"/>
              </w:rPr>
              <w:t>ho dreva, tiež</w:t>
            </w:r>
            <w:r>
              <w:rPr>
                <w:rFonts w:hint="default"/>
                <w:sz w:val="16"/>
                <w:szCs w:val="16"/>
              </w:rPr>
              <w:t xml:space="preserve"> odkô</w:t>
            </w:r>
            <w:r>
              <w:rPr>
                <w:rFonts w:hint="default"/>
                <w:sz w:val="16"/>
                <w:szCs w:val="16"/>
              </w:rPr>
              <w:t>rnené</w:t>
            </w:r>
            <w:r>
              <w:rPr>
                <w:rFonts w:hint="default"/>
                <w:sz w:val="16"/>
                <w:szCs w:val="16"/>
              </w:rPr>
              <w:t>ho alebo zbavené</w:t>
            </w:r>
            <w:r>
              <w:rPr>
                <w:rFonts w:hint="default"/>
                <w:sz w:val="16"/>
                <w:szCs w:val="16"/>
              </w:rPr>
              <w:t>ho drevnej beli alebo iba nahrubo opracované</w:t>
            </w:r>
            <w:r>
              <w:rPr>
                <w:rFonts w:hint="default"/>
                <w:sz w:val="16"/>
                <w:szCs w:val="16"/>
              </w:rPr>
              <w:t>ho</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ex 4407</w:t>
            </w:r>
          </w:p>
        </w:tc>
        <w:tc>
          <w:tcPr>
            <w:tcW w:w="2520" w:type="dxa"/>
            <w:gridSpan w:val="3"/>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Drevo rozrezané</w:t>
            </w:r>
            <w:r>
              <w:rPr>
                <w:rFonts w:hint="default"/>
                <w:sz w:val="16"/>
                <w:szCs w:val="16"/>
              </w:rPr>
              <w:t xml:space="preserve"> alebo š</w:t>
            </w:r>
            <w:r>
              <w:rPr>
                <w:rFonts w:hint="default"/>
                <w:sz w:val="16"/>
                <w:szCs w:val="16"/>
              </w:rPr>
              <w:t>tiepané</w:t>
            </w:r>
            <w:r>
              <w:rPr>
                <w:rFonts w:hint="default"/>
                <w:sz w:val="16"/>
                <w:szCs w:val="16"/>
              </w:rPr>
              <w:t xml:space="preserve"> pozdĺž</w:t>
            </w:r>
            <w:r>
              <w:rPr>
                <w:rFonts w:hint="default"/>
                <w:sz w:val="16"/>
                <w:szCs w:val="16"/>
              </w:rPr>
              <w:t>ne, prieč</w:t>
            </w:r>
            <w:r>
              <w:rPr>
                <w:rFonts w:hint="default"/>
                <w:sz w:val="16"/>
                <w:szCs w:val="16"/>
              </w:rPr>
              <w:t>ne alebo lú</w:t>
            </w:r>
            <w:r>
              <w:rPr>
                <w:rFonts w:hint="default"/>
                <w:sz w:val="16"/>
                <w:szCs w:val="16"/>
              </w:rPr>
              <w:t>pané</w:t>
            </w:r>
            <w:r>
              <w:rPr>
                <w:rFonts w:hint="default"/>
                <w:sz w:val="16"/>
                <w:szCs w:val="16"/>
              </w:rPr>
              <w:t>, v </w:t>
            </w:r>
            <w:r>
              <w:rPr>
                <w:rFonts w:hint="default"/>
                <w:sz w:val="16"/>
                <w:szCs w:val="16"/>
              </w:rPr>
              <w:t>hrú</w:t>
            </w:r>
            <w:r>
              <w:rPr>
                <w:rFonts w:hint="default"/>
                <w:sz w:val="16"/>
                <w:szCs w:val="16"/>
              </w:rPr>
              <w:t>bke presahujú</w:t>
            </w:r>
            <w:r>
              <w:rPr>
                <w:rFonts w:hint="default"/>
                <w:sz w:val="16"/>
                <w:szCs w:val="16"/>
              </w:rPr>
              <w:t>cej 6 mm, hobľ</w:t>
            </w:r>
            <w:r>
              <w:rPr>
                <w:rFonts w:hint="default"/>
                <w:sz w:val="16"/>
                <w:szCs w:val="16"/>
              </w:rPr>
              <w:t>ované</w:t>
            </w:r>
            <w:r>
              <w:rPr>
                <w:rFonts w:hint="default"/>
                <w:sz w:val="16"/>
                <w:szCs w:val="16"/>
              </w:rPr>
              <w:t>, brú</w:t>
            </w:r>
            <w:r>
              <w:rPr>
                <w:rFonts w:hint="default"/>
                <w:sz w:val="16"/>
                <w:szCs w:val="16"/>
              </w:rPr>
              <w:t>sené</w:t>
            </w:r>
            <w:r>
              <w:rPr>
                <w:rFonts w:hint="default"/>
                <w:sz w:val="16"/>
                <w:szCs w:val="16"/>
              </w:rPr>
              <w:t xml:space="preserve"> alebo na koncoch spá</w:t>
            </w:r>
            <w:r>
              <w:rPr>
                <w:rFonts w:hint="default"/>
                <w:sz w:val="16"/>
                <w:szCs w:val="16"/>
              </w:rPr>
              <w:t>jané</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Hobľ</w:t>
            </w:r>
            <w:r>
              <w:rPr>
                <w:rFonts w:hint="default"/>
                <w:sz w:val="16"/>
                <w:szCs w:val="16"/>
              </w:rPr>
              <w:t>ovanie, brú</w:t>
            </w:r>
            <w:r>
              <w:rPr>
                <w:rFonts w:hint="default"/>
                <w:sz w:val="16"/>
                <w:szCs w:val="16"/>
              </w:rPr>
              <w:t>senie alebo spá</w:t>
            </w:r>
            <w:r>
              <w:rPr>
                <w:rFonts w:hint="default"/>
                <w:sz w:val="16"/>
                <w:szCs w:val="16"/>
              </w:rPr>
              <w:t>janie na koncoch</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nil"/>
            </w:tcBorders>
            <w:textDirection w:val="lrTb"/>
            <w:vAlign w:val="top"/>
          </w:tcPr>
          <w:p w:rsidR="00E2180F">
            <w:pPr>
              <w:bidi w:val="0"/>
              <w:spacing w:line="240" w:lineRule="auto"/>
              <w:rPr>
                <w:sz w:val="16"/>
                <w:szCs w:val="16"/>
              </w:rPr>
            </w:pPr>
            <w:r>
              <w:rPr>
                <w:sz w:val="16"/>
                <w:szCs w:val="16"/>
              </w:rPr>
              <w:t>ex 4408</w:t>
            </w:r>
          </w:p>
        </w:tc>
        <w:tc>
          <w:tcPr>
            <w:tcW w:w="2520" w:type="dxa"/>
            <w:gridSpan w:val="3"/>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Dý</w:t>
            </w:r>
            <w:r>
              <w:rPr>
                <w:rFonts w:hint="default"/>
                <w:sz w:val="16"/>
                <w:szCs w:val="16"/>
              </w:rPr>
              <w:t>hy a listy (vrá</w:t>
            </w:r>
            <w:r>
              <w:rPr>
                <w:rFonts w:hint="default"/>
                <w:sz w:val="16"/>
                <w:szCs w:val="16"/>
              </w:rPr>
              <w:t>tane dý</w:t>
            </w:r>
            <w:r>
              <w:rPr>
                <w:rFonts w:hint="default"/>
                <w:sz w:val="16"/>
                <w:szCs w:val="16"/>
              </w:rPr>
              <w:t>h zí</w:t>
            </w:r>
            <w:r>
              <w:rPr>
                <w:rFonts w:hint="default"/>
                <w:sz w:val="16"/>
                <w:szCs w:val="16"/>
              </w:rPr>
              <w:t>skaný</w:t>
            </w:r>
            <w:r>
              <w:rPr>
                <w:rFonts w:hint="default"/>
                <w:sz w:val="16"/>
                <w:szCs w:val="16"/>
              </w:rPr>
              <w:t>ch rezaní</w:t>
            </w:r>
            <w:r>
              <w:rPr>
                <w:rFonts w:hint="default"/>
                <w:sz w:val="16"/>
                <w:szCs w:val="16"/>
              </w:rPr>
              <w:t>m laminované</w:t>
            </w:r>
            <w:r>
              <w:rPr>
                <w:rFonts w:hint="default"/>
                <w:sz w:val="16"/>
                <w:szCs w:val="16"/>
              </w:rPr>
              <w:t>ho dreva)</w:t>
            </w:r>
            <w:r>
              <w:rPr>
                <w:rFonts w:hint="default"/>
                <w:sz w:val="16"/>
                <w:szCs w:val="16"/>
              </w:rPr>
              <w:t xml:space="preserve"> a na preglejky hrú</w:t>
            </w:r>
            <w:r>
              <w:rPr>
                <w:rFonts w:hint="default"/>
                <w:sz w:val="16"/>
                <w:szCs w:val="16"/>
              </w:rPr>
              <w:t>bky nepresahujú</w:t>
            </w:r>
            <w:r>
              <w:rPr>
                <w:rFonts w:hint="default"/>
                <w:sz w:val="16"/>
                <w:szCs w:val="16"/>
              </w:rPr>
              <w:t>cej 6 mm zosadzované</w:t>
            </w:r>
            <w:r>
              <w:rPr>
                <w:rFonts w:hint="default"/>
                <w:sz w:val="16"/>
                <w:szCs w:val="16"/>
              </w:rPr>
              <w:t xml:space="preserve"> a </w:t>
            </w:r>
            <w:r>
              <w:rPr>
                <w:rFonts w:hint="default"/>
                <w:sz w:val="16"/>
                <w:szCs w:val="16"/>
              </w:rPr>
              <w:t>iné</w:t>
            </w:r>
            <w:r>
              <w:rPr>
                <w:rFonts w:hint="default"/>
                <w:sz w:val="16"/>
                <w:szCs w:val="16"/>
              </w:rPr>
              <w:t xml:space="preserve"> drevo rezané</w:t>
            </w:r>
            <w:r>
              <w:rPr>
                <w:rFonts w:hint="default"/>
                <w:sz w:val="16"/>
                <w:szCs w:val="16"/>
              </w:rPr>
              <w:t xml:space="preserve"> pozdĺž</w:t>
            </w:r>
            <w:r>
              <w:rPr>
                <w:rFonts w:hint="default"/>
                <w:sz w:val="16"/>
                <w:szCs w:val="16"/>
              </w:rPr>
              <w:t>ne, prieč</w:t>
            </w:r>
            <w:r>
              <w:rPr>
                <w:rFonts w:hint="default"/>
                <w:sz w:val="16"/>
                <w:szCs w:val="16"/>
              </w:rPr>
              <w:t>ne alebo lú</w:t>
            </w:r>
            <w:r>
              <w:rPr>
                <w:rFonts w:hint="default"/>
                <w:sz w:val="16"/>
                <w:szCs w:val="16"/>
              </w:rPr>
              <w:t>pané</w:t>
            </w:r>
            <w:r>
              <w:rPr>
                <w:rFonts w:hint="default"/>
                <w:sz w:val="16"/>
                <w:szCs w:val="16"/>
              </w:rPr>
              <w:t>, hobľ</w:t>
            </w:r>
            <w:r>
              <w:rPr>
                <w:rFonts w:hint="default"/>
                <w:sz w:val="16"/>
                <w:szCs w:val="16"/>
              </w:rPr>
              <w:t>ované</w:t>
            </w:r>
            <w:r>
              <w:rPr>
                <w:rFonts w:hint="default"/>
                <w:sz w:val="16"/>
                <w:szCs w:val="16"/>
              </w:rPr>
              <w:t>, brú</w:t>
            </w:r>
            <w:r>
              <w:rPr>
                <w:rFonts w:hint="default"/>
                <w:sz w:val="16"/>
                <w:szCs w:val="16"/>
              </w:rPr>
              <w:t>sené</w:t>
            </w:r>
            <w:r>
              <w:rPr>
                <w:rFonts w:hint="default"/>
                <w:sz w:val="16"/>
                <w:szCs w:val="16"/>
              </w:rPr>
              <w:t xml:space="preserve"> alebo spojované</w:t>
            </w:r>
            <w:r>
              <w:rPr>
                <w:rFonts w:hint="default"/>
                <w:sz w:val="16"/>
                <w:szCs w:val="16"/>
              </w:rPr>
              <w:t xml:space="preserve"> na koncoch, v hrú</w:t>
            </w:r>
            <w:r>
              <w:rPr>
                <w:rFonts w:hint="default"/>
                <w:sz w:val="16"/>
                <w:szCs w:val="16"/>
              </w:rPr>
              <w:t>bke nepresahujú</w:t>
            </w:r>
            <w:r>
              <w:rPr>
                <w:rFonts w:hint="default"/>
                <w:sz w:val="16"/>
                <w:szCs w:val="16"/>
              </w:rPr>
              <w:t>cej 6 mm</w:t>
            </w:r>
          </w:p>
        </w:tc>
        <w:tc>
          <w:tcPr>
            <w:tcW w:w="2521" w:type="dxa"/>
            <w:gridSpan w:val="2"/>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Zosadzovanie, hobľ</w:t>
            </w:r>
            <w:r>
              <w:rPr>
                <w:rFonts w:hint="default"/>
                <w:sz w:val="16"/>
                <w:szCs w:val="16"/>
              </w:rPr>
              <w:t>ovanie, brú</w:t>
            </w:r>
            <w:r>
              <w:rPr>
                <w:rFonts w:hint="default"/>
                <w:sz w:val="16"/>
                <w:szCs w:val="16"/>
              </w:rPr>
              <w:t>senie alebo spojovanie na koncoch</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4409</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Drevo profilované</w:t>
            </w:r>
            <w:r>
              <w:rPr>
                <w:rFonts w:hint="default"/>
                <w:sz w:val="16"/>
                <w:szCs w:val="16"/>
              </w:rPr>
              <w:t xml:space="preserve"> na jednej alebo niekoľ</w:t>
            </w:r>
            <w:r>
              <w:rPr>
                <w:rFonts w:hint="default"/>
                <w:sz w:val="16"/>
                <w:szCs w:val="16"/>
              </w:rPr>
              <w:t>ký</w:t>
            </w:r>
            <w:r>
              <w:rPr>
                <w:rFonts w:hint="default"/>
                <w:sz w:val="16"/>
                <w:szCs w:val="16"/>
              </w:rPr>
              <w:t>ch hraná</w:t>
            </w:r>
            <w:r>
              <w:rPr>
                <w:rFonts w:hint="default"/>
                <w:sz w:val="16"/>
                <w:szCs w:val="16"/>
              </w:rPr>
              <w:t>ch, koncoch alebo plochá</w:t>
            </w:r>
            <w:r>
              <w:rPr>
                <w:rFonts w:hint="default"/>
                <w:sz w:val="16"/>
                <w:szCs w:val="16"/>
              </w:rPr>
              <w:t>ch, tiež</w:t>
            </w:r>
            <w:r>
              <w:rPr>
                <w:rFonts w:hint="default"/>
                <w:sz w:val="16"/>
                <w:szCs w:val="16"/>
              </w:rPr>
              <w:t xml:space="preserve"> hobľ</w:t>
            </w:r>
            <w:r>
              <w:rPr>
                <w:rFonts w:hint="default"/>
                <w:sz w:val="16"/>
                <w:szCs w:val="16"/>
              </w:rPr>
              <w:t>ované</w:t>
            </w:r>
            <w:r>
              <w:rPr>
                <w:rFonts w:hint="default"/>
                <w:sz w:val="16"/>
                <w:szCs w:val="16"/>
              </w:rPr>
              <w:t>, brú</w:t>
            </w:r>
            <w:r>
              <w:rPr>
                <w:rFonts w:hint="default"/>
                <w:sz w:val="16"/>
                <w:szCs w:val="16"/>
              </w:rPr>
              <w:t>sené</w:t>
            </w:r>
            <w:r>
              <w:rPr>
                <w:rFonts w:hint="default"/>
                <w:sz w:val="16"/>
                <w:szCs w:val="16"/>
              </w:rPr>
              <w:t xml:space="preserve"> pieskom alebo na koncoch spá</w:t>
            </w:r>
            <w:r>
              <w:rPr>
                <w:rFonts w:hint="default"/>
                <w:sz w:val="16"/>
                <w:szCs w:val="16"/>
              </w:rPr>
              <w:t>jané</w:t>
            </w:r>
            <w:r>
              <w:rPr>
                <w:rFonts w:hint="default"/>
                <w:sz w:val="16"/>
                <w:szCs w:val="16"/>
              </w:rPr>
              <w:t>:</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brú</w:t>
            </w:r>
            <w:r>
              <w:rPr>
                <w:rFonts w:hint="default"/>
                <w:sz w:val="16"/>
                <w:szCs w:val="16"/>
              </w:rPr>
              <w:t>sené</w:t>
            </w:r>
            <w:r>
              <w:rPr>
                <w:rFonts w:hint="default"/>
                <w:sz w:val="16"/>
                <w:szCs w:val="16"/>
              </w:rPr>
              <w:t xml:space="preserve"> alebo spojované</w:t>
            </w:r>
            <w:r>
              <w:rPr>
                <w:rFonts w:hint="default"/>
                <w:sz w:val="16"/>
                <w:szCs w:val="16"/>
              </w:rPr>
              <w:t xml:space="preserve"> na koncoch</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Brú</w:t>
            </w:r>
            <w:r>
              <w:rPr>
                <w:rFonts w:hint="default"/>
                <w:sz w:val="16"/>
                <w:szCs w:val="16"/>
              </w:rPr>
              <w:t>senie alebo spojovanie na koncoch</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Obruby a liš</w:t>
            </w:r>
            <w:r>
              <w:rPr>
                <w:rFonts w:hint="default"/>
                <w:sz w:val="16"/>
                <w:szCs w:val="16"/>
              </w:rPr>
              <w:t>ty</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Profilovanie</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sz w:val="16"/>
                <w:szCs w:val="16"/>
              </w:rPr>
              <w:t>ex </w:t>
            </w:r>
            <w:r>
              <w:rPr>
                <w:rFonts w:hint="default"/>
                <w:sz w:val="16"/>
                <w:szCs w:val="16"/>
              </w:rPr>
              <w:t>4410 až</w:t>
            </w:r>
            <w:r>
              <w:rPr>
                <w:rFonts w:hint="default"/>
                <w:sz w:val="16"/>
                <w:szCs w:val="16"/>
              </w:rPr>
              <w:t xml:space="preserve"> ex 4413</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Obruby a liš</w:t>
            </w:r>
            <w:r>
              <w:rPr>
                <w:rFonts w:hint="default"/>
                <w:sz w:val="16"/>
                <w:szCs w:val="16"/>
              </w:rPr>
              <w:t>ty vrá</w:t>
            </w:r>
            <w:r>
              <w:rPr>
                <w:rFonts w:hint="default"/>
                <w:sz w:val="16"/>
                <w:szCs w:val="16"/>
              </w:rPr>
              <w:t>tane profilovaný</w:t>
            </w:r>
            <w:r>
              <w:rPr>
                <w:rFonts w:hint="default"/>
                <w:sz w:val="16"/>
                <w:szCs w:val="16"/>
              </w:rPr>
              <w:t>ch soklov a iný</w:t>
            </w:r>
            <w:r>
              <w:rPr>
                <w:rFonts w:hint="default"/>
                <w:sz w:val="16"/>
                <w:szCs w:val="16"/>
              </w:rPr>
              <w:t>ch profilovaný</w:t>
            </w:r>
            <w:r>
              <w:rPr>
                <w:rFonts w:hint="default"/>
                <w:sz w:val="16"/>
                <w:szCs w:val="16"/>
              </w:rPr>
              <w:t>ch líš</w:t>
            </w:r>
            <w:r>
              <w:rPr>
                <w:rFonts w:hint="default"/>
                <w:sz w:val="16"/>
                <w:szCs w:val="16"/>
              </w:rPr>
              <w:t>t</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Profilovanie</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4415</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Debny, debnič</w:t>
            </w:r>
            <w:r>
              <w:rPr>
                <w:rFonts w:hint="default"/>
                <w:sz w:val="16"/>
                <w:szCs w:val="16"/>
              </w:rPr>
              <w:t>ky, klietky, bubny a podobné</w:t>
            </w:r>
            <w:r>
              <w:rPr>
                <w:rFonts w:hint="default"/>
                <w:sz w:val="16"/>
                <w:szCs w:val="16"/>
              </w:rPr>
              <w:t xml:space="preserve"> obaly z dreva</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dosiek, ktoré</w:t>
            </w:r>
            <w:r>
              <w:rPr>
                <w:rFonts w:hint="default"/>
                <w:sz w:val="16"/>
                <w:szCs w:val="16"/>
              </w:rPr>
              <w:t xml:space="preserve"> nie sú</w:t>
            </w:r>
            <w:r>
              <w:rPr>
                <w:rFonts w:hint="default"/>
                <w:sz w:val="16"/>
                <w:szCs w:val="16"/>
              </w:rPr>
              <w:t xml:space="preserve"> narezané</w:t>
            </w:r>
            <w:r>
              <w:rPr>
                <w:rFonts w:hint="default"/>
                <w:sz w:val="16"/>
                <w:szCs w:val="16"/>
              </w:rPr>
              <w:t xml:space="preserve"> na prí</w:t>
            </w:r>
            <w:r>
              <w:rPr>
                <w:rFonts w:hint="default"/>
                <w:sz w:val="16"/>
                <w:szCs w:val="16"/>
              </w:rPr>
              <w:t>sluš</w:t>
            </w:r>
            <w:r>
              <w:rPr>
                <w:rFonts w:hint="default"/>
                <w:sz w:val="16"/>
                <w:szCs w:val="16"/>
              </w:rPr>
              <w:t>nú</w:t>
            </w:r>
            <w:r>
              <w:rPr>
                <w:rFonts w:hint="default"/>
                <w:sz w:val="16"/>
                <w:szCs w:val="16"/>
              </w:rPr>
              <w:t xml:space="preserve"> veľ</w:t>
            </w:r>
            <w:r>
              <w:rPr>
                <w:rFonts w:hint="default"/>
                <w:sz w:val="16"/>
                <w:szCs w:val="16"/>
              </w:rPr>
              <w:t>kosť</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4416</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Sudy, kade, š</w:t>
            </w:r>
            <w:r>
              <w:rPr>
                <w:rFonts w:hint="default"/>
                <w:sz w:val="16"/>
                <w:szCs w:val="16"/>
              </w:rPr>
              <w:t>kopky, korytá</w:t>
            </w:r>
            <w:r>
              <w:rPr>
                <w:rFonts w:hint="default"/>
                <w:sz w:val="16"/>
                <w:szCs w:val="16"/>
              </w:rPr>
              <w:t xml:space="preserve"> a iné</w:t>
            </w:r>
            <w:r>
              <w:rPr>
                <w:rFonts w:hint="default"/>
                <w:sz w:val="16"/>
                <w:szCs w:val="16"/>
              </w:rPr>
              <w:t xml:space="preserve"> debná</w:t>
            </w:r>
            <w:r>
              <w:rPr>
                <w:rFonts w:hint="default"/>
                <w:sz w:val="16"/>
                <w:szCs w:val="16"/>
              </w:rPr>
              <w:t>rske vý</w:t>
            </w:r>
            <w:r>
              <w:rPr>
                <w:rFonts w:hint="default"/>
                <w:sz w:val="16"/>
                <w:szCs w:val="16"/>
              </w:rPr>
              <w:t>robky a ich č</w:t>
            </w:r>
            <w:r>
              <w:rPr>
                <w:rFonts w:hint="default"/>
                <w:sz w:val="16"/>
                <w:szCs w:val="16"/>
              </w:rPr>
              <w:t>asti z dreva</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rozš</w:t>
            </w:r>
            <w:r>
              <w:rPr>
                <w:rFonts w:hint="default"/>
                <w:sz w:val="16"/>
                <w:szCs w:val="16"/>
              </w:rPr>
              <w:t>tiepený</w:t>
            </w:r>
            <w:r>
              <w:rPr>
                <w:rFonts w:hint="default"/>
                <w:sz w:val="16"/>
                <w:szCs w:val="16"/>
              </w:rPr>
              <w:t>ch dosiek, ktoré</w:t>
            </w:r>
            <w:r>
              <w:rPr>
                <w:rFonts w:hint="default"/>
                <w:sz w:val="16"/>
                <w:szCs w:val="16"/>
              </w:rPr>
              <w:t xml:space="preserve"> nie sú</w:t>
            </w:r>
            <w:r>
              <w:rPr>
                <w:rFonts w:hint="default"/>
                <w:sz w:val="16"/>
                <w:szCs w:val="16"/>
              </w:rPr>
              <w:t xml:space="preserve"> opracované</w:t>
            </w:r>
            <w:r>
              <w:rPr>
                <w:rFonts w:hint="default"/>
                <w:sz w:val="16"/>
                <w:szCs w:val="16"/>
              </w:rPr>
              <w:t xml:space="preserve"> viac ako rozrezané</w:t>
            </w:r>
            <w:r>
              <w:rPr>
                <w:rFonts w:hint="default"/>
                <w:sz w:val="16"/>
                <w:szCs w:val="16"/>
              </w:rPr>
              <w:t xml:space="preserve"> na dvoch hlavný</w:t>
            </w:r>
            <w:r>
              <w:rPr>
                <w:rFonts w:hint="default"/>
                <w:sz w:val="16"/>
                <w:szCs w:val="16"/>
              </w:rPr>
              <w:t>ch plochá</w:t>
            </w:r>
            <w:r>
              <w:rPr>
                <w:rFonts w:hint="default"/>
                <w:sz w:val="16"/>
                <w:szCs w:val="16"/>
              </w:rPr>
              <w:t>ch</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4418</w:t>
            </w: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Vý</w:t>
            </w:r>
            <w:r>
              <w:rPr>
                <w:rFonts w:hint="default"/>
                <w:sz w:val="16"/>
                <w:szCs w:val="16"/>
              </w:rPr>
              <w:t>robky stavebné</w:t>
            </w:r>
            <w:r>
              <w:rPr>
                <w:rFonts w:hint="default"/>
                <w:sz w:val="16"/>
                <w:szCs w:val="16"/>
              </w:rPr>
              <w:t>ho stolá</w:t>
            </w:r>
            <w:r>
              <w:rPr>
                <w:rFonts w:hint="default"/>
                <w:sz w:val="16"/>
                <w:szCs w:val="16"/>
              </w:rPr>
              <w:t>rstva a </w:t>
            </w:r>
            <w:r>
              <w:rPr>
                <w:rFonts w:hint="default"/>
                <w:sz w:val="16"/>
                <w:szCs w:val="16"/>
              </w:rPr>
              <w:t>tesá</w:t>
            </w:r>
            <w:r>
              <w:rPr>
                <w:rFonts w:hint="default"/>
                <w:sz w:val="16"/>
                <w:szCs w:val="16"/>
              </w:rPr>
              <w:t>rstva</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 xml:space="preserve">ky </w:t>
            </w:r>
            <w:r>
              <w:rPr>
                <w:rFonts w:hint="default"/>
                <w:sz w:val="16"/>
                <w:szCs w:val="16"/>
              </w:rPr>
              <w:t>okrem polož</w:t>
            </w:r>
            <w:r>
              <w:rPr>
                <w:rFonts w:hint="default"/>
                <w:sz w:val="16"/>
                <w:szCs w:val="16"/>
              </w:rPr>
              <w:t>ky dané</w:t>
            </w:r>
            <w:r>
              <w:rPr>
                <w:rFonts w:hint="default"/>
                <w:sz w:val="16"/>
                <w:szCs w:val="16"/>
              </w:rPr>
              <w:t>ho vý</w:t>
            </w:r>
            <w:r>
              <w:rPr>
                <w:rFonts w:hint="default"/>
                <w:sz w:val="16"/>
                <w:szCs w:val="16"/>
              </w:rPr>
              <w:t>robku. Pó</w:t>
            </w:r>
            <w:r>
              <w:rPr>
                <w:rFonts w:hint="default"/>
                <w:sz w:val="16"/>
                <w:szCs w:val="16"/>
              </w:rPr>
              <w:t>rovité</w:t>
            </w:r>
            <w:r>
              <w:rPr>
                <w:rFonts w:hint="default"/>
                <w:sz w:val="16"/>
                <w:szCs w:val="16"/>
              </w:rPr>
              <w:t xml:space="preserve"> (voš</w:t>
            </w:r>
            <w:r>
              <w:rPr>
                <w:rFonts w:hint="default"/>
                <w:sz w:val="16"/>
                <w:szCs w:val="16"/>
              </w:rPr>
              <w:t>tinové</w:t>
            </w:r>
            <w:r>
              <w:rPr>
                <w:rFonts w:hint="default"/>
                <w:sz w:val="16"/>
                <w:szCs w:val="16"/>
              </w:rPr>
              <w:t>) drevené</w:t>
            </w:r>
            <w:r>
              <w:rPr>
                <w:rFonts w:hint="default"/>
                <w:sz w:val="16"/>
                <w:szCs w:val="16"/>
              </w:rPr>
              <w:t xml:space="preserve"> dosky, zostavené</w:t>
            </w:r>
            <w:r>
              <w:rPr>
                <w:rFonts w:hint="default"/>
                <w:sz w:val="16"/>
                <w:szCs w:val="16"/>
              </w:rPr>
              <w:t xml:space="preserve"> parketové</w:t>
            </w:r>
            <w:r>
              <w:rPr>
                <w:rFonts w:hint="default"/>
                <w:sz w:val="16"/>
                <w:szCs w:val="16"/>
              </w:rPr>
              <w:t xml:space="preserve"> dosky a š</w:t>
            </w:r>
            <w:r>
              <w:rPr>
                <w:rFonts w:hint="default"/>
                <w:sz w:val="16"/>
                <w:szCs w:val="16"/>
              </w:rPr>
              <w:t>indle vš</w:t>
            </w:r>
            <w:r>
              <w:rPr>
                <w:rFonts w:hint="default"/>
                <w:sz w:val="16"/>
                <w:szCs w:val="16"/>
              </w:rPr>
              <w:t>ak mož</w:t>
            </w:r>
            <w:r>
              <w:rPr>
                <w:rFonts w:hint="default"/>
                <w:sz w:val="16"/>
                <w:szCs w:val="16"/>
              </w:rPr>
              <w:t>no použ</w:t>
            </w:r>
            <w:r>
              <w:rPr>
                <w:rFonts w:hint="default"/>
                <w:sz w:val="16"/>
                <w:szCs w:val="16"/>
              </w:rPr>
              <w:t>iť</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Obruby a liš</w:t>
            </w:r>
            <w:r>
              <w:rPr>
                <w:rFonts w:hint="default"/>
                <w:sz w:val="16"/>
                <w:szCs w:val="16"/>
              </w:rPr>
              <w:t>ty</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Profilovanie</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4421</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Drievka na zá</w:t>
            </w:r>
            <w:r>
              <w:rPr>
                <w:rFonts w:hint="default"/>
                <w:sz w:val="16"/>
                <w:szCs w:val="16"/>
              </w:rPr>
              <w:t>palky; drevené</w:t>
            </w:r>
            <w:r>
              <w:rPr>
                <w:rFonts w:hint="default"/>
                <w:sz w:val="16"/>
                <w:szCs w:val="16"/>
              </w:rPr>
              <w:t xml:space="preserve"> kolí</w:t>
            </w:r>
            <w:r>
              <w:rPr>
                <w:rFonts w:hint="default"/>
                <w:sz w:val="16"/>
                <w:szCs w:val="16"/>
              </w:rPr>
              <w:t>ky alebo klinč</w:t>
            </w:r>
            <w:r>
              <w:rPr>
                <w:rFonts w:hint="default"/>
                <w:sz w:val="16"/>
                <w:szCs w:val="16"/>
              </w:rPr>
              <w:t>eky do obuvi</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dreva ktorejkoľ</w:t>
            </w:r>
            <w:r>
              <w:rPr>
                <w:rFonts w:hint="default"/>
                <w:sz w:val="16"/>
                <w:szCs w:val="16"/>
              </w:rPr>
              <w:t>vek polož</w:t>
            </w:r>
            <w:r>
              <w:rPr>
                <w:rFonts w:hint="default"/>
                <w:sz w:val="16"/>
                <w:szCs w:val="16"/>
              </w:rPr>
              <w:t>ky okrem ť</w:t>
            </w:r>
            <w:r>
              <w:rPr>
                <w:rFonts w:hint="default"/>
                <w:sz w:val="16"/>
                <w:szCs w:val="16"/>
              </w:rPr>
              <w:t>ahané</w:t>
            </w:r>
            <w:r>
              <w:rPr>
                <w:rFonts w:hint="default"/>
                <w:sz w:val="16"/>
                <w:szCs w:val="16"/>
              </w:rPr>
              <w:t>ho dreva polož</w:t>
            </w:r>
            <w:r>
              <w:rPr>
                <w:rFonts w:hint="default"/>
                <w:sz w:val="16"/>
                <w:szCs w:val="16"/>
              </w:rPr>
              <w:t>ky 4409</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kapitola 45</w:t>
            </w:r>
          </w:p>
        </w:tc>
        <w:tc>
          <w:tcPr>
            <w:tcW w:w="2520" w:type="dxa"/>
            <w:gridSpan w:val="3"/>
            <w:tcBorders>
              <w:top w:val="single" w:sz="6"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Korok a korkové</w:t>
            </w:r>
            <w:r>
              <w:rPr>
                <w:rFonts w:hint="default"/>
                <w:sz w:val="16"/>
                <w:szCs w:val="16"/>
              </w:rPr>
              <w:t xml:space="preserve"> vý</w:t>
            </w:r>
            <w:r>
              <w:rPr>
                <w:rFonts w:hint="default"/>
                <w:sz w:val="16"/>
                <w:szCs w:val="16"/>
              </w:rPr>
              <w:t>robky okrem:</w:t>
            </w:r>
          </w:p>
        </w:tc>
        <w:tc>
          <w:tcPr>
            <w:tcW w:w="2521" w:type="dxa"/>
            <w:gridSpan w:val="2"/>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single" w:sz="6" w:space="0" w:color="auto"/>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sz w:val="16"/>
                <w:szCs w:val="16"/>
              </w:rPr>
            </w:pPr>
            <w:r>
              <w:rPr>
                <w:sz w:val="16"/>
                <w:szCs w:val="16"/>
              </w:rPr>
              <w:t>4503</w:t>
            </w:r>
          </w:p>
        </w:tc>
        <w:tc>
          <w:tcPr>
            <w:tcW w:w="2520" w:type="dxa"/>
            <w:gridSpan w:val="3"/>
            <w:tcBorders>
              <w:top w:val="nil"/>
              <w:left w:val="nil"/>
              <w:bottom w:val="single" w:sz="6"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robky z prí</w:t>
            </w:r>
            <w:r>
              <w:rPr>
                <w:rFonts w:hint="default"/>
                <w:sz w:val="16"/>
                <w:szCs w:val="16"/>
              </w:rPr>
              <w:t>rodné</w:t>
            </w:r>
            <w:r>
              <w:rPr>
                <w:rFonts w:hint="default"/>
                <w:sz w:val="16"/>
                <w:szCs w:val="16"/>
              </w:rPr>
              <w:t>ho korku</w:t>
            </w:r>
          </w:p>
        </w:tc>
        <w:tc>
          <w:tcPr>
            <w:tcW w:w="2521" w:type="dxa"/>
            <w:gridSpan w:val="2"/>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korku polož</w:t>
            </w:r>
            <w:r>
              <w:rPr>
                <w:rFonts w:hint="default"/>
                <w:sz w:val="16"/>
                <w:szCs w:val="16"/>
              </w:rPr>
              <w:t>ky 4501</w:t>
            </w:r>
          </w:p>
        </w:tc>
        <w:tc>
          <w:tcPr>
            <w:tcW w:w="2581" w:type="dxa"/>
            <w:gridSpan w:val="2"/>
            <w:tcBorders>
              <w:top w:val="nil"/>
              <w:left w:val="nil"/>
              <w:bottom w:val="single" w:sz="6"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single" w:sz="6" w:space="0" w:color="auto"/>
              <w:left w:val="single" w:sz="6" w:space="0" w:color="auto"/>
              <w:bottom w:val="single" w:sz="6" w:space="0" w:color="auto"/>
              <w:right w:val="single" w:sz="6" w:space="0" w:color="auto"/>
            </w:tcBorders>
            <w:textDirection w:val="lrTb"/>
            <w:vAlign w:val="top"/>
          </w:tcPr>
          <w:p w:rsidR="00E2180F">
            <w:pPr>
              <w:bidi w:val="0"/>
              <w:spacing w:line="240" w:lineRule="auto"/>
              <w:rPr>
                <w:sz w:val="16"/>
                <w:szCs w:val="16"/>
              </w:rPr>
            </w:pPr>
            <w:r>
              <w:rPr>
                <w:sz w:val="16"/>
                <w:szCs w:val="16"/>
              </w:rPr>
              <w:t>Kapitola 46</w:t>
            </w:r>
          </w:p>
        </w:tc>
        <w:tc>
          <w:tcPr>
            <w:tcW w:w="2520" w:type="dxa"/>
            <w:gridSpan w:val="3"/>
            <w:tcBorders>
              <w:top w:val="single" w:sz="6" w:space="0" w:color="auto"/>
              <w:left w:val="nil"/>
              <w:bottom w:val="single" w:sz="6"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robky zo slamy, z esparta a iné</w:t>
            </w:r>
            <w:r>
              <w:rPr>
                <w:rFonts w:hint="default"/>
                <w:sz w:val="16"/>
                <w:szCs w:val="16"/>
              </w:rPr>
              <w:t>ho pletacieho materiá</w:t>
            </w:r>
            <w:r>
              <w:rPr>
                <w:rFonts w:hint="default"/>
                <w:sz w:val="16"/>
                <w:szCs w:val="16"/>
              </w:rPr>
              <w:t>lu; koš</w:t>
            </w:r>
            <w:r>
              <w:rPr>
                <w:rFonts w:hint="default"/>
                <w:sz w:val="16"/>
                <w:szCs w:val="16"/>
              </w:rPr>
              <w:t>iká</w:t>
            </w:r>
            <w:r>
              <w:rPr>
                <w:rFonts w:hint="default"/>
                <w:sz w:val="16"/>
                <w:szCs w:val="16"/>
              </w:rPr>
              <w:t>rske vý</w:t>
            </w:r>
            <w:r>
              <w:rPr>
                <w:rFonts w:hint="default"/>
                <w:sz w:val="16"/>
                <w:szCs w:val="16"/>
              </w:rPr>
              <w:t>robky a vý</w:t>
            </w:r>
            <w:r>
              <w:rPr>
                <w:rFonts w:hint="default"/>
                <w:sz w:val="16"/>
                <w:szCs w:val="16"/>
              </w:rPr>
              <w:t>robky z </w:t>
            </w:r>
            <w:r>
              <w:rPr>
                <w:rFonts w:hint="default"/>
                <w:sz w:val="16"/>
                <w:szCs w:val="16"/>
              </w:rPr>
              <w:t>prú</w:t>
            </w:r>
            <w:r>
              <w:rPr>
                <w:rFonts w:hint="default"/>
                <w:sz w:val="16"/>
                <w:szCs w:val="16"/>
              </w:rPr>
              <w:t>tia</w:t>
            </w:r>
          </w:p>
        </w:tc>
        <w:tc>
          <w:tcPr>
            <w:tcW w:w="2521" w:type="dxa"/>
            <w:gridSpan w:val="2"/>
            <w:tcBorders>
              <w:top w:val="single" w:sz="6" w:space="0" w:color="auto"/>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single" w:sz="6" w:space="0" w:color="auto"/>
              <w:left w:val="nil"/>
              <w:bottom w:val="single" w:sz="6"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single" w:sz="6" w:space="0" w:color="auto"/>
              <w:left w:val="single" w:sz="6" w:space="0" w:color="auto"/>
              <w:bottom w:val="single" w:sz="6" w:space="0" w:color="auto"/>
              <w:right w:val="single" w:sz="6" w:space="0" w:color="auto"/>
            </w:tcBorders>
            <w:textDirection w:val="lrTb"/>
            <w:vAlign w:val="top"/>
          </w:tcPr>
          <w:p w:rsidR="00E2180F">
            <w:pPr>
              <w:bidi w:val="0"/>
              <w:spacing w:line="240" w:lineRule="auto"/>
              <w:rPr>
                <w:sz w:val="16"/>
                <w:szCs w:val="16"/>
              </w:rPr>
            </w:pPr>
            <w:r>
              <w:rPr>
                <w:sz w:val="16"/>
                <w:szCs w:val="16"/>
              </w:rPr>
              <w:t>Kapitola 47</w:t>
            </w:r>
          </w:p>
        </w:tc>
        <w:tc>
          <w:tcPr>
            <w:tcW w:w="2520" w:type="dxa"/>
            <w:gridSpan w:val="3"/>
            <w:tcBorders>
              <w:top w:val="single" w:sz="6" w:space="0" w:color="auto"/>
              <w:left w:val="nil"/>
              <w:bottom w:val="single" w:sz="6" w:space="0" w:color="auto"/>
              <w:right w:val="nil"/>
            </w:tcBorders>
            <w:textDirection w:val="lrTb"/>
            <w:vAlign w:val="top"/>
          </w:tcPr>
          <w:p w:rsidR="00E2180F">
            <w:pPr>
              <w:bidi w:val="0"/>
              <w:spacing w:line="240" w:lineRule="auto"/>
              <w:rPr>
                <w:rFonts w:hint="default"/>
                <w:sz w:val="16"/>
                <w:szCs w:val="16"/>
              </w:rPr>
            </w:pPr>
            <w:r>
              <w:rPr>
                <w:rFonts w:hint="default"/>
                <w:sz w:val="16"/>
                <w:szCs w:val="16"/>
              </w:rPr>
              <w:t>Bunič</w:t>
            </w:r>
            <w:r>
              <w:rPr>
                <w:rFonts w:hint="default"/>
                <w:sz w:val="16"/>
                <w:szCs w:val="16"/>
              </w:rPr>
              <w:t>ina z dreva alebo z iný</w:t>
            </w:r>
            <w:r>
              <w:rPr>
                <w:rFonts w:hint="default"/>
                <w:sz w:val="16"/>
                <w:szCs w:val="16"/>
              </w:rPr>
              <w:t>ch vlá</w:t>
            </w:r>
            <w:r>
              <w:rPr>
                <w:rFonts w:hint="default"/>
                <w:sz w:val="16"/>
                <w:szCs w:val="16"/>
              </w:rPr>
              <w:t>kninový</w:t>
            </w:r>
            <w:r>
              <w:rPr>
                <w:rFonts w:hint="default"/>
                <w:sz w:val="16"/>
                <w:szCs w:val="16"/>
              </w:rPr>
              <w:t>ch celuló</w:t>
            </w:r>
            <w:r>
              <w:rPr>
                <w:rFonts w:hint="default"/>
                <w:sz w:val="16"/>
                <w:szCs w:val="16"/>
              </w:rPr>
              <w:t>zový</w:t>
            </w:r>
            <w:r>
              <w:rPr>
                <w:rFonts w:hint="default"/>
                <w:sz w:val="16"/>
                <w:szCs w:val="16"/>
              </w:rPr>
              <w:t>ch materiá</w:t>
            </w:r>
            <w:r>
              <w:rPr>
                <w:rFonts w:hint="default"/>
                <w:sz w:val="16"/>
                <w:szCs w:val="16"/>
              </w:rPr>
              <w:t>lov; zberový</w:t>
            </w:r>
            <w:r>
              <w:rPr>
                <w:rFonts w:hint="default"/>
                <w:sz w:val="16"/>
                <w:szCs w:val="16"/>
              </w:rPr>
              <w:t xml:space="preserve"> (odpad a vý</w:t>
            </w:r>
            <w:r>
              <w:rPr>
                <w:rFonts w:hint="default"/>
                <w:sz w:val="16"/>
                <w:szCs w:val="16"/>
              </w:rPr>
              <w:t>met) papier alebo lepenka</w:t>
            </w:r>
          </w:p>
        </w:tc>
        <w:tc>
          <w:tcPr>
            <w:tcW w:w="2521" w:type="dxa"/>
            <w:gridSpan w:val="2"/>
            <w:tcBorders>
              <w:top w:val="single" w:sz="6" w:space="0" w:color="auto"/>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single" w:sz="6" w:space="0" w:color="auto"/>
              <w:left w:val="nil"/>
              <w:bottom w:val="single" w:sz="6"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kapitola 48</w:t>
            </w:r>
          </w:p>
        </w:tc>
        <w:tc>
          <w:tcPr>
            <w:tcW w:w="2520" w:type="dxa"/>
            <w:gridSpan w:val="3"/>
            <w:tcBorders>
              <w:top w:val="single" w:sz="6"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Papier a lepenka; vý</w:t>
            </w:r>
            <w:r>
              <w:rPr>
                <w:rFonts w:hint="default"/>
                <w:sz w:val="16"/>
                <w:szCs w:val="16"/>
              </w:rPr>
              <w:t>robky z papierenský</w:t>
            </w:r>
            <w:r>
              <w:rPr>
                <w:rFonts w:hint="default"/>
                <w:sz w:val="16"/>
                <w:szCs w:val="16"/>
              </w:rPr>
              <w:t>ch vlá</w:t>
            </w:r>
            <w:r>
              <w:rPr>
                <w:rFonts w:hint="default"/>
                <w:sz w:val="16"/>
                <w:szCs w:val="16"/>
              </w:rPr>
              <w:t>knin, papiera, kartó</w:t>
            </w:r>
            <w:r>
              <w:rPr>
                <w:rFonts w:hint="default"/>
                <w:sz w:val="16"/>
                <w:szCs w:val="16"/>
              </w:rPr>
              <w:t>nu alebo lepenky; okrem:</w:t>
            </w:r>
          </w:p>
        </w:tc>
        <w:tc>
          <w:tcPr>
            <w:tcW w:w="2521" w:type="dxa"/>
            <w:gridSpan w:val="2"/>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w:t>
            </w:r>
            <w:r>
              <w:rPr>
                <w:rFonts w:hint="default"/>
                <w:sz w:val="16"/>
                <w:szCs w:val="16"/>
              </w:rPr>
              <w:t>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single" w:sz="6" w:space="0" w:color="auto"/>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4811</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Papier a lepenka, len linajkované</w:t>
            </w:r>
            <w:r>
              <w:rPr>
                <w:rFonts w:hint="default"/>
                <w:sz w:val="16"/>
                <w:szCs w:val="16"/>
              </w:rPr>
              <w:t xml:space="preserve"> alebo š</w:t>
            </w:r>
            <w:r>
              <w:rPr>
                <w:rFonts w:hint="default"/>
                <w:sz w:val="16"/>
                <w:szCs w:val="16"/>
              </w:rPr>
              <w:t>tvorč</w:t>
            </w:r>
            <w:r>
              <w:rPr>
                <w:rFonts w:hint="default"/>
                <w:sz w:val="16"/>
                <w:szCs w:val="16"/>
              </w:rPr>
              <w:t>ekované</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papiernický</w:t>
            </w:r>
            <w:r>
              <w:rPr>
                <w:rFonts w:hint="default"/>
                <w:sz w:val="16"/>
                <w:szCs w:val="16"/>
              </w:rPr>
              <w:t>ch materiá</w:t>
            </w:r>
            <w:r>
              <w:rPr>
                <w:rFonts w:hint="default"/>
                <w:sz w:val="16"/>
                <w:szCs w:val="16"/>
              </w:rPr>
              <w:t>lov kapitoly 47</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4816</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Uhľ</w:t>
            </w:r>
            <w:r>
              <w:rPr>
                <w:rFonts w:hint="default"/>
                <w:sz w:val="16"/>
                <w:szCs w:val="16"/>
              </w:rPr>
              <w:t>ový</w:t>
            </w:r>
            <w:r>
              <w:rPr>
                <w:rFonts w:hint="default"/>
                <w:sz w:val="16"/>
                <w:szCs w:val="16"/>
              </w:rPr>
              <w:t xml:space="preserve"> papier, samokopí</w:t>
            </w:r>
            <w:r>
              <w:rPr>
                <w:rFonts w:hint="default"/>
                <w:sz w:val="16"/>
                <w:szCs w:val="16"/>
              </w:rPr>
              <w:t>rovací</w:t>
            </w:r>
            <w:r>
              <w:rPr>
                <w:rFonts w:hint="default"/>
                <w:sz w:val="16"/>
                <w:szCs w:val="16"/>
              </w:rPr>
              <w:t xml:space="preserve"> papier a ostatné</w:t>
            </w:r>
            <w:r>
              <w:rPr>
                <w:rFonts w:hint="default"/>
                <w:sz w:val="16"/>
                <w:szCs w:val="16"/>
              </w:rPr>
              <w:t xml:space="preserve"> kopí</w:t>
            </w:r>
            <w:r>
              <w:rPr>
                <w:rFonts w:hint="default"/>
                <w:sz w:val="16"/>
                <w:szCs w:val="16"/>
              </w:rPr>
              <w:t>rovacie alebo pretlač</w:t>
            </w:r>
            <w:r>
              <w:rPr>
                <w:rFonts w:hint="default"/>
                <w:sz w:val="16"/>
                <w:szCs w:val="16"/>
              </w:rPr>
              <w:t>ovacie papiere (iné</w:t>
            </w:r>
            <w:r>
              <w:rPr>
                <w:rFonts w:hint="default"/>
                <w:sz w:val="16"/>
                <w:szCs w:val="16"/>
              </w:rPr>
              <w:t xml:space="preserve"> ako papier polož</w:t>
            </w:r>
            <w:r>
              <w:rPr>
                <w:rFonts w:hint="default"/>
                <w:sz w:val="16"/>
                <w:szCs w:val="16"/>
              </w:rPr>
              <w:t>ky 4809), rozmnož</w:t>
            </w:r>
            <w:r>
              <w:rPr>
                <w:rFonts w:hint="default"/>
                <w:sz w:val="16"/>
                <w:szCs w:val="16"/>
              </w:rPr>
              <w:t>ovacie blany a ofsetové</w:t>
            </w:r>
            <w:r>
              <w:rPr>
                <w:rFonts w:hint="default"/>
                <w:sz w:val="16"/>
                <w:szCs w:val="16"/>
              </w:rPr>
              <w:t xml:space="preserve"> matrice z papiera, tiež</w:t>
            </w:r>
            <w:r>
              <w:rPr>
                <w:rFonts w:hint="default"/>
                <w:sz w:val="16"/>
                <w:szCs w:val="16"/>
              </w:rPr>
              <w:t xml:space="preserve"> v </w:t>
            </w:r>
            <w:r>
              <w:rPr>
                <w:rFonts w:hint="default"/>
                <w:sz w:val="16"/>
                <w:szCs w:val="16"/>
              </w:rPr>
              <w:t>š</w:t>
            </w:r>
            <w:r>
              <w:rPr>
                <w:rFonts w:hint="default"/>
                <w:sz w:val="16"/>
                <w:szCs w:val="16"/>
              </w:rPr>
              <w:t>katuliach</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papiernický</w:t>
            </w:r>
            <w:r>
              <w:rPr>
                <w:rFonts w:hint="default"/>
                <w:sz w:val="16"/>
                <w:szCs w:val="16"/>
              </w:rPr>
              <w:t>ch materiá</w:t>
            </w:r>
            <w:r>
              <w:rPr>
                <w:rFonts w:hint="default"/>
                <w:sz w:val="16"/>
                <w:szCs w:val="16"/>
              </w:rPr>
              <w:t>lov kapitoly 47</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4817</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Obá</w:t>
            </w:r>
            <w:r>
              <w:rPr>
                <w:rFonts w:hint="default"/>
                <w:sz w:val="16"/>
                <w:szCs w:val="16"/>
              </w:rPr>
              <w:t>lky, aerogramy, neilustrované</w:t>
            </w:r>
            <w:r>
              <w:rPr>
                <w:rFonts w:hint="default"/>
                <w:sz w:val="16"/>
                <w:szCs w:val="16"/>
              </w:rPr>
              <w:t xml:space="preserve"> poš</w:t>
            </w:r>
            <w:r>
              <w:rPr>
                <w:rFonts w:hint="default"/>
                <w:sz w:val="16"/>
                <w:szCs w:val="16"/>
              </w:rPr>
              <w:t>tové</w:t>
            </w:r>
            <w:r>
              <w:rPr>
                <w:rFonts w:hint="default"/>
                <w:sz w:val="16"/>
                <w:szCs w:val="16"/>
              </w:rPr>
              <w:t xml:space="preserve"> karty a koreš</w:t>
            </w:r>
            <w:r>
              <w:rPr>
                <w:rFonts w:hint="default"/>
                <w:sz w:val="16"/>
                <w:szCs w:val="16"/>
              </w:rPr>
              <w:t>pondenč</w:t>
            </w:r>
            <w:r>
              <w:rPr>
                <w:rFonts w:hint="default"/>
                <w:sz w:val="16"/>
                <w:szCs w:val="16"/>
              </w:rPr>
              <w:t>né</w:t>
            </w:r>
            <w:r>
              <w:rPr>
                <w:rFonts w:hint="default"/>
                <w:sz w:val="16"/>
                <w:szCs w:val="16"/>
              </w:rPr>
              <w:t xml:space="preserve"> lí</w:t>
            </w:r>
            <w:r>
              <w:rPr>
                <w:rFonts w:hint="default"/>
                <w:sz w:val="16"/>
                <w:szCs w:val="16"/>
              </w:rPr>
              <w:t>stky z papiera alebo lepenky; š</w:t>
            </w:r>
            <w:r>
              <w:rPr>
                <w:rFonts w:hint="default"/>
                <w:sz w:val="16"/>
                <w:szCs w:val="16"/>
              </w:rPr>
              <w:t>katule, taš</w:t>
            </w:r>
            <w:r>
              <w:rPr>
                <w:rFonts w:hint="default"/>
                <w:sz w:val="16"/>
                <w:szCs w:val="16"/>
              </w:rPr>
              <w:t>ky, ná</w:t>
            </w:r>
            <w:r>
              <w:rPr>
                <w:rFonts w:hint="default"/>
                <w:sz w:val="16"/>
                <w:szCs w:val="16"/>
              </w:rPr>
              <w:t>prsné</w:t>
            </w:r>
            <w:r>
              <w:rPr>
                <w:rFonts w:hint="default"/>
                <w:sz w:val="16"/>
                <w:szCs w:val="16"/>
              </w:rPr>
              <w:t xml:space="preserve"> taš</w:t>
            </w:r>
            <w:r>
              <w:rPr>
                <w:rFonts w:hint="default"/>
                <w:sz w:val="16"/>
                <w:szCs w:val="16"/>
              </w:rPr>
              <w:t>ky a </w:t>
            </w:r>
            <w:r>
              <w:rPr>
                <w:rFonts w:hint="default"/>
                <w:sz w:val="16"/>
                <w:szCs w:val="16"/>
              </w:rPr>
              <w:t>pí</w:t>
            </w:r>
            <w:r>
              <w:rPr>
                <w:rFonts w:hint="default"/>
                <w:sz w:val="16"/>
                <w:szCs w:val="16"/>
              </w:rPr>
              <w:t>sacie sú</w:t>
            </w:r>
            <w:r>
              <w:rPr>
                <w:rFonts w:hint="default"/>
                <w:sz w:val="16"/>
                <w:szCs w:val="16"/>
              </w:rPr>
              <w:t>pravy obsahujú</w:t>
            </w:r>
            <w:r>
              <w:rPr>
                <w:rFonts w:hint="default"/>
                <w:sz w:val="16"/>
                <w:szCs w:val="16"/>
              </w:rPr>
              <w:t>ce potreby na koreš</w:t>
            </w:r>
            <w:r>
              <w:rPr>
                <w:rFonts w:hint="default"/>
                <w:sz w:val="16"/>
                <w:szCs w:val="16"/>
              </w:rPr>
              <w:t>pondenciu, z papiera alebo lepenky</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vý</w:t>
            </w:r>
            <w:r>
              <w:rPr>
                <w:rFonts w:hint="default"/>
                <w:sz w:val="16"/>
                <w:szCs w:val="16"/>
              </w:rPr>
              <w:t>robku,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50 %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4818</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Toaletný</w:t>
            </w:r>
            <w:r>
              <w:rPr>
                <w:rFonts w:hint="default"/>
                <w:sz w:val="16"/>
                <w:szCs w:val="16"/>
              </w:rPr>
              <w:t xml:space="preserve"> papier</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papiernický</w:t>
            </w:r>
            <w:r>
              <w:rPr>
                <w:rFonts w:hint="default"/>
                <w:sz w:val="16"/>
                <w:szCs w:val="16"/>
              </w:rPr>
              <w:t>ch materiá</w:t>
            </w:r>
            <w:r>
              <w:rPr>
                <w:rFonts w:hint="default"/>
                <w:sz w:val="16"/>
                <w:szCs w:val="16"/>
              </w:rPr>
              <w:t>lov kapitoly 47</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4819</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Š</w:t>
            </w:r>
            <w:r>
              <w:rPr>
                <w:rFonts w:hint="default"/>
                <w:sz w:val="16"/>
                <w:szCs w:val="16"/>
              </w:rPr>
              <w:t>katule, debny, vrecia, vrecká</w:t>
            </w:r>
            <w:r>
              <w:rPr>
                <w:rFonts w:hint="default"/>
                <w:sz w:val="16"/>
                <w:szCs w:val="16"/>
              </w:rPr>
              <w:t xml:space="preserve"> a iné</w:t>
            </w:r>
            <w:r>
              <w:rPr>
                <w:rFonts w:hint="default"/>
                <w:sz w:val="16"/>
                <w:szCs w:val="16"/>
              </w:rPr>
              <w:t xml:space="preserve"> obaly z papiera, lepenky, bunič</w:t>
            </w:r>
            <w:r>
              <w:rPr>
                <w:rFonts w:hint="default"/>
                <w:sz w:val="16"/>
                <w:szCs w:val="16"/>
              </w:rPr>
              <w:t>itej vaty alebo pá</w:t>
            </w:r>
            <w:r>
              <w:rPr>
                <w:rFonts w:hint="default"/>
                <w:sz w:val="16"/>
                <w:szCs w:val="16"/>
              </w:rPr>
              <w:t>sov z </w:t>
            </w:r>
            <w:r>
              <w:rPr>
                <w:rFonts w:hint="default"/>
                <w:sz w:val="16"/>
                <w:szCs w:val="16"/>
              </w:rPr>
              <w:t>pletený</w:t>
            </w:r>
            <w:r>
              <w:rPr>
                <w:rFonts w:hint="default"/>
                <w:sz w:val="16"/>
                <w:szCs w:val="16"/>
              </w:rPr>
              <w:t>ch bunič</w:t>
            </w:r>
            <w:r>
              <w:rPr>
                <w:rFonts w:hint="default"/>
                <w:sz w:val="16"/>
                <w:szCs w:val="16"/>
              </w:rPr>
              <w:t>itý</w:t>
            </w:r>
            <w:r>
              <w:rPr>
                <w:rFonts w:hint="default"/>
                <w:sz w:val="16"/>
                <w:szCs w:val="16"/>
              </w:rPr>
              <w:t>ch vlá</w:t>
            </w:r>
            <w:r>
              <w:rPr>
                <w:rFonts w:hint="default"/>
                <w:sz w:val="16"/>
                <w:szCs w:val="16"/>
              </w:rPr>
              <w:t>ken</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polo</w:t>
            </w:r>
            <w:r>
              <w:rPr>
                <w:rFonts w:hint="default"/>
                <w:sz w:val="16"/>
                <w:szCs w:val="16"/>
              </w:rPr>
              <w:t>ž</w:t>
            </w:r>
            <w:r>
              <w:rPr>
                <w:rFonts w:hint="default"/>
                <w:sz w:val="16"/>
                <w:szCs w:val="16"/>
              </w:rPr>
              <w:t>ky vý</w:t>
            </w:r>
            <w:r>
              <w:rPr>
                <w:rFonts w:hint="default"/>
                <w:sz w:val="16"/>
                <w:szCs w:val="16"/>
              </w:rPr>
              <w:t>robku,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50 %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4820</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Sú</w:t>
            </w:r>
            <w:r>
              <w:rPr>
                <w:rFonts w:hint="default"/>
                <w:sz w:val="16"/>
                <w:szCs w:val="16"/>
              </w:rPr>
              <w:t>pravy listový</w:t>
            </w:r>
            <w:r>
              <w:rPr>
                <w:rFonts w:hint="default"/>
                <w:sz w:val="16"/>
                <w:szCs w:val="16"/>
              </w:rPr>
              <w:t>ch papierov</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50 %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4823</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Iné</w:t>
            </w:r>
            <w:r>
              <w:rPr>
                <w:rFonts w:hint="default"/>
                <w:sz w:val="16"/>
                <w:szCs w:val="16"/>
              </w:rPr>
              <w:t xml:space="preserve"> papiere a lepenky, bunič</w:t>
            </w:r>
            <w:r>
              <w:rPr>
                <w:rFonts w:hint="default"/>
                <w:sz w:val="16"/>
                <w:szCs w:val="16"/>
              </w:rPr>
              <w:t>itá</w:t>
            </w:r>
            <w:r>
              <w:rPr>
                <w:rFonts w:hint="default"/>
                <w:sz w:val="16"/>
                <w:szCs w:val="16"/>
              </w:rPr>
              <w:t xml:space="preserve"> vata a pá</w:t>
            </w:r>
            <w:r>
              <w:rPr>
                <w:rFonts w:hint="default"/>
                <w:sz w:val="16"/>
                <w:szCs w:val="16"/>
              </w:rPr>
              <w:t>sy splstený</w:t>
            </w:r>
            <w:r>
              <w:rPr>
                <w:rFonts w:hint="default"/>
                <w:sz w:val="16"/>
                <w:szCs w:val="16"/>
              </w:rPr>
              <w:t>ch bunič</w:t>
            </w:r>
            <w:r>
              <w:rPr>
                <w:rFonts w:hint="default"/>
                <w:sz w:val="16"/>
                <w:szCs w:val="16"/>
              </w:rPr>
              <w:t>itý</w:t>
            </w:r>
            <w:r>
              <w:rPr>
                <w:rFonts w:hint="default"/>
                <w:sz w:val="16"/>
                <w:szCs w:val="16"/>
              </w:rPr>
              <w:t>ch vlá</w:t>
            </w:r>
            <w:r>
              <w:rPr>
                <w:rFonts w:hint="default"/>
                <w:sz w:val="16"/>
                <w:szCs w:val="16"/>
              </w:rPr>
              <w:t>ken, rezané</w:t>
            </w:r>
            <w:r>
              <w:rPr>
                <w:rFonts w:hint="default"/>
                <w:sz w:val="16"/>
                <w:szCs w:val="16"/>
              </w:rPr>
              <w:t xml:space="preserve"> do formá</w:t>
            </w:r>
            <w:r>
              <w:rPr>
                <w:rFonts w:hint="default"/>
                <w:sz w:val="16"/>
                <w:szCs w:val="16"/>
              </w:rPr>
              <w:t>tov alebo do tvaru</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papiernický</w:t>
            </w:r>
            <w:r>
              <w:rPr>
                <w:rFonts w:hint="default"/>
                <w:sz w:val="16"/>
                <w:szCs w:val="16"/>
              </w:rPr>
              <w:t>ch materiá</w:t>
            </w:r>
            <w:r>
              <w:rPr>
                <w:rFonts w:hint="default"/>
                <w:sz w:val="16"/>
                <w:szCs w:val="16"/>
              </w:rPr>
              <w:t>lov kapitoly 47</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kapitola 49</w:t>
            </w:r>
          </w:p>
        </w:tc>
        <w:tc>
          <w:tcPr>
            <w:tcW w:w="2520" w:type="dxa"/>
            <w:gridSpan w:val="3"/>
            <w:tcBorders>
              <w:top w:val="single" w:sz="6"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Tlač</w:t>
            </w:r>
            <w:r>
              <w:rPr>
                <w:rFonts w:hint="default"/>
                <w:sz w:val="16"/>
                <w:szCs w:val="16"/>
              </w:rPr>
              <w:t>ené</w:t>
            </w:r>
            <w:r>
              <w:rPr>
                <w:rFonts w:hint="default"/>
                <w:sz w:val="16"/>
                <w:szCs w:val="16"/>
              </w:rPr>
              <w:t xml:space="preserve"> knihy, noviny, obrazy a </w:t>
            </w:r>
            <w:r>
              <w:rPr>
                <w:rFonts w:hint="default"/>
                <w:sz w:val="16"/>
                <w:szCs w:val="16"/>
              </w:rPr>
              <w:t>iné</w:t>
            </w:r>
            <w:r>
              <w:rPr>
                <w:rFonts w:hint="default"/>
                <w:sz w:val="16"/>
                <w:szCs w:val="16"/>
              </w:rPr>
              <w:t xml:space="preserve"> vý</w:t>
            </w:r>
            <w:r>
              <w:rPr>
                <w:rFonts w:hint="default"/>
                <w:sz w:val="16"/>
                <w:szCs w:val="16"/>
              </w:rPr>
              <w:t>robky polygrafické</w:t>
            </w:r>
            <w:r>
              <w:rPr>
                <w:rFonts w:hint="default"/>
                <w:sz w:val="16"/>
                <w:szCs w:val="16"/>
              </w:rPr>
              <w:t>ho priemyslu; rukopisy,</w:t>
            </w:r>
            <w:r>
              <w:rPr>
                <w:rFonts w:hint="default"/>
                <w:sz w:val="16"/>
                <w:szCs w:val="16"/>
              </w:rPr>
              <w:t xml:space="preserve"> strojopisy a plá</w:t>
            </w:r>
            <w:r>
              <w:rPr>
                <w:rFonts w:hint="default"/>
                <w:sz w:val="16"/>
                <w:szCs w:val="16"/>
              </w:rPr>
              <w:t>ny; okrem:</w:t>
            </w:r>
          </w:p>
        </w:tc>
        <w:tc>
          <w:tcPr>
            <w:tcW w:w="2521" w:type="dxa"/>
            <w:gridSpan w:val="2"/>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single" w:sz="6" w:space="0" w:color="auto"/>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4909</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Tlač</w:t>
            </w:r>
            <w:r>
              <w:rPr>
                <w:rFonts w:hint="default"/>
                <w:sz w:val="16"/>
                <w:szCs w:val="16"/>
              </w:rPr>
              <w:t>ené</w:t>
            </w:r>
            <w:r>
              <w:rPr>
                <w:rFonts w:hint="default"/>
                <w:sz w:val="16"/>
                <w:szCs w:val="16"/>
              </w:rPr>
              <w:t xml:space="preserve"> alebo ilustrované</w:t>
            </w:r>
            <w:r>
              <w:rPr>
                <w:rFonts w:hint="default"/>
                <w:sz w:val="16"/>
                <w:szCs w:val="16"/>
              </w:rPr>
              <w:t xml:space="preserve"> poš</w:t>
            </w:r>
            <w:r>
              <w:rPr>
                <w:rFonts w:hint="default"/>
                <w:sz w:val="16"/>
                <w:szCs w:val="16"/>
              </w:rPr>
              <w:t>tové</w:t>
            </w:r>
            <w:r>
              <w:rPr>
                <w:rFonts w:hint="default"/>
                <w:sz w:val="16"/>
                <w:szCs w:val="16"/>
              </w:rPr>
              <w:t xml:space="preserve"> karty alebo pohľ</w:t>
            </w:r>
            <w:r>
              <w:rPr>
                <w:rFonts w:hint="default"/>
                <w:sz w:val="16"/>
                <w:szCs w:val="16"/>
              </w:rPr>
              <w:t>adnice; tlač</w:t>
            </w:r>
            <w:r>
              <w:rPr>
                <w:rFonts w:hint="default"/>
                <w:sz w:val="16"/>
                <w:szCs w:val="16"/>
              </w:rPr>
              <w:t>ené</w:t>
            </w:r>
            <w:r>
              <w:rPr>
                <w:rFonts w:hint="default"/>
                <w:sz w:val="16"/>
                <w:szCs w:val="16"/>
              </w:rPr>
              <w:t xml:space="preserve"> karty s osobný</w:t>
            </w:r>
            <w:r>
              <w:rPr>
                <w:rFonts w:hint="default"/>
                <w:sz w:val="16"/>
                <w:szCs w:val="16"/>
              </w:rPr>
              <w:t>mi pozdravmi, sprá</w:t>
            </w:r>
            <w:r>
              <w:rPr>
                <w:rFonts w:hint="default"/>
                <w:sz w:val="16"/>
                <w:szCs w:val="16"/>
              </w:rPr>
              <w:t>vami alebo ozná</w:t>
            </w:r>
            <w:r>
              <w:rPr>
                <w:rFonts w:hint="default"/>
                <w:sz w:val="16"/>
                <w:szCs w:val="16"/>
              </w:rPr>
              <w:t>meniami, ilustrované</w:t>
            </w:r>
            <w:r>
              <w:rPr>
                <w:rFonts w:hint="default"/>
                <w:sz w:val="16"/>
                <w:szCs w:val="16"/>
              </w:rPr>
              <w:t xml:space="preserve"> alebo neilustrované</w:t>
            </w:r>
            <w:r>
              <w:rPr>
                <w:rFonts w:hint="default"/>
                <w:sz w:val="16"/>
                <w:szCs w:val="16"/>
              </w:rPr>
              <w:t>, s obá</w:t>
            </w:r>
            <w:r>
              <w:rPr>
                <w:rFonts w:hint="default"/>
                <w:sz w:val="16"/>
                <w:szCs w:val="16"/>
              </w:rPr>
              <w:t>lkami alebo ozdobami obá</w:t>
            </w:r>
            <w:r>
              <w:rPr>
                <w:rFonts w:hint="default"/>
                <w:sz w:val="16"/>
                <w:szCs w:val="16"/>
              </w:rPr>
              <w:t>lok, alebo bez</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materiá</w:t>
            </w:r>
            <w:r>
              <w:rPr>
                <w:rFonts w:hint="default"/>
                <w:sz w:val="16"/>
                <w:szCs w:val="16"/>
              </w:rPr>
              <w:t>lov polož</w:t>
            </w:r>
            <w:r>
              <w:rPr>
                <w:rFonts w:hint="default"/>
                <w:sz w:val="16"/>
                <w:szCs w:val="16"/>
              </w:rPr>
              <w:t>iek 4909 a 4911</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4910</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Kalendá</w:t>
            </w:r>
            <w:r>
              <w:rPr>
                <w:rFonts w:hint="default"/>
                <w:sz w:val="16"/>
                <w:szCs w:val="16"/>
              </w:rPr>
              <w:t>re vš</w:t>
            </w:r>
            <w:r>
              <w:rPr>
                <w:rFonts w:hint="default"/>
                <w:sz w:val="16"/>
                <w:szCs w:val="16"/>
              </w:rPr>
              <w:t>etký</w:t>
            </w:r>
            <w:r>
              <w:rPr>
                <w:rFonts w:hint="default"/>
                <w:sz w:val="16"/>
                <w:szCs w:val="16"/>
              </w:rPr>
              <w:t>ch druhov, tlač</w:t>
            </w:r>
            <w:r>
              <w:rPr>
                <w:rFonts w:hint="default"/>
                <w:sz w:val="16"/>
                <w:szCs w:val="16"/>
              </w:rPr>
              <w:t>ené</w:t>
            </w:r>
            <w:r>
              <w:rPr>
                <w:rFonts w:hint="default"/>
                <w:sz w:val="16"/>
                <w:szCs w:val="16"/>
              </w:rPr>
              <w:t xml:space="preserve"> vrá</w:t>
            </w:r>
            <w:r>
              <w:rPr>
                <w:rFonts w:hint="default"/>
                <w:sz w:val="16"/>
                <w:szCs w:val="16"/>
              </w:rPr>
              <w:t>tane kalendá</w:t>
            </w:r>
            <w:r>
              <w:rPr>
                <w:rFonts w:hint="default"/>
                <w:sz w:val="16"/>
                <w:szCs w:val="16"/>
              </w:rPr>
              <w:t>rov vo forme blokov:</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kalendá</w:t>
            </w:r>
            <w:r>
              <w:rPr>
                <w:rFonts w:hint="default"/>
                <w:sz w:val="16"/>
                <w:szCs w:val="16"/>
              </w:rPr>
              <w:t>re „</w:t>
            </w:r>
            <w:r>
              <w:rPr>
                <w:rFonts w:hint="default"/>
                <w:sz w:val="16"/>
                <w:szCs w:val="16"/>
              </w:rPr>
              <w:t>več</w:t>
            </w:r>
            <w:r>
              <w:rPr>
                <w:rFonts w:hint="default"/>
                <w:sz w:val="16"/>
                <w:szCs w:val="16"/>
              </w:rPr>
              <w:t>né“</w:t>
            </w:r>
            <w:r>
              <w:rPr>
                <w:rFonts w:hint="default"/>
                <w:sz w:val="16"/>
                <w:szCs w:val="16"/>
              </w:rPr>
              <w:t xml:space="preserve"> alebo s </w:t>
            </w:r>
            <w:r>
              <w:rPr>
                <w:rFonts w:hint="default"/>
                <w:sz w:val="16"/>
                <w:szCs w:val="16"/>
              </w:rPr>
              <w:t>vymeniteľ</w:t>
            </w:r>
            <w:r>
              <w:rPr>
                <w:rFonts w:hint="default"/>
                <w:sz w:val="16"/>
                <w:szCs w:val="16"/>
              </w:rPr>
              <w:t>ný</w:t>
            </w:r>
            <w:r>
              <w:rPr>
                <w:rFonts w:hint="default"/>
                <w:sz w:val="16"/>
                <w:szCs w:val="16"/>
              </w:rPr>
              <w:t>mi blokmi, stojace na inej podlož</w:t>
            </w:r>
            <w:r>
              <w:rPr>
                <w:rFonts w:hint="default"/>
                <w:sz w:val="16"/>
                <w:szCs w:val="16"/>
              </w:rPr>
              <w:t>ke ako z papiera alebo lepenky</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vý</w:t>
            </w:r>
            <w:r>
              <w:rPr>
                <w:rFonts w:hint="default"/>
                <w:sz w:val="16"/>
                <w:szCs w:val="16"/>
              </w:rPr>
              <w:t>robku,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50 %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single" w:sz="6" w:space="0" w:color="auto"/>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Ostatné</w:t>
            </w:r>
          </w:p>
        </w:tc>
        <w:tc>
          <w:tcPr>
            <w:tcW w:w="2521" w:type="dxa"/>
            <w:gridSpan w:val="2"/>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materiá</w:t>
            </w:r>
            <w:r>
              <w:rPr>
                <w:rFonts w:hint="default"/>
                <w:sz w:val="16"/>
                <w:szCs w:val="16"/>
              </w:rPr>
              <w:t>lov polož</w:t>
            </w:r>
            <w:r>
              <w:rPr>
                <w:rFonts w:hint="default"/>
                <w:sz w:val="16"/>
                <w:szCs w:val="16"/>
              </w:rPr>
              <w:t>iek 4909 a 4911</w:t>
            </w:r>
          </w:p>
        </w:tc>
        <w:tc>
          <w:tcPr>
            <w:tcW w:w="2581" w:type="dxa"/>
            <w:gridSpan w:val="2"/>
            <w:tcBorders>
              <w:top w:val="nil"/>
              <w:left w:val="nil"/>
              <w:bottom w:val="single" w:sz="6"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single" w:sz="6" w:space="0" w:color="auto"/>
              <w:left w:val="single" w:sz="6" w:space="0" w:color="auto"/>
              <w:bottom w:val="single" w:sz="4" w:space="0" w:color="auto"/>
              <w:right w:val="single" w:sz="6" w:space="0" w:color="auto"/>
            </w:tcBorders>
            <w:textDirection w:val="lrTb"/>
            <w:vAlign w:val="top"/>
          </w:tcPr>
          <w:p w:rsidR="00E2180F">
            <w:pPr>
              <w:bidi w:val="0"/>
              <w:spacing w:line="240" w:lineRule="auto"/>
              <w:rPr>
                <w:sz w:val="16"/>
                <w:szCs w:val="16"/>
              </w:rPr>
            </w:pPr>
            <w:r>
              <w:rPr>
                <w:sz w:val="16"/>
                <w:szCs w:val="16"/>
              </w:rPr>
              <w:t>ex kapitola 50</w:t>
            </w:r>
          </w:p>
        </w:tc>
        <w:tc>
          <w:tcPr>
            <w:tcW w:w="2520" w:type="dxa"/>
            <w:gridSpan w:val="3"/>
            <w:tcBorders>
              <w:top w:val="single" w:sz="6" w:space="0" w:color="auto"/>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Hodvá</w:t>
            </w:r>
            <w:r>
              <w:rPr>
                <w:rFonts w:hint="default"/>
                <w:sz w:val="16"/>
                <w:szCs w:val="16"/>
              </w:rPr>
              <w:t>b; okrem:</w:t>
            </w:r>
          </w:p>
        </w:tc>
        <w:tc>
          <w:tcPr>
            <w:tcW w:w="2521" w:type="dxa"/>
            <w:gridSpan w:val="2"/>
            <w:tcBorders>
              <w:top w:val="single" w:sz="6" w:space="0" w:color="auto"/>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single" w:sz="6" w:space="0" w:color="auto"/>
              <w:left w:val="nil"/>
              <w:bottom w:val="single" w:sz="4"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single" w:sz="4" w:space="0" w:color="auto"/>
              <w:left w:val="single" w:sz="6" w:space="0" w:color="auto"/>
              <w:bottom w:val="single" w:sz="4" w:space="0" w:color="auto"/>
              <w:right w:val="single" w:sz="6" w:space="0" w:color="auto"/>
            </w:tcBorders>
            <w:textDirection w:val="lrTb"/>
            <w:vAlign w:val="top"/>
          </w:tcPr>
          <w:p w:rsidR="00E2180F">
            <w:pPr>
              <w:bidi w:val="0"/>
              <w:spacing w:line="240" w:lineRule="auto"/>
              <w:rPr>
                <w:sz w:val="16"/>
                <w:szCs w:val="16"/>
              </w:rPr>
            </w:pPr>
            <w:r>
              <w:rPr>
                <w:sz w:val="16"/>
                <w:szCs w:val="16"/>
              </w:rPr>
              <w:t>ex 5003</w:t>
            </w:r>
          </w:p>
        </w:tc>
        <w:tc>
          <w:tcPr>
            <w:tcW w:w="2520" w:type="dxa"/>
            <w:gridSpan w:val="3"/>
            <w:tcBorders>
              <w:top w:val="single" w:sz="4" w:space="0" w:color="auto"/>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Hodvá</w:t>
            </w:r>
            <w:r>
              <w:rPr>
                <w:rFonts w:hint="default"/>
                <w:sz w:val="16"/>
                <w:szCs w:val="16"/>
              </w:rPr>
              <w:t>bny odpad (vrá</w:t>
            </w:r>
            <w:r>
              <w:rPr>
                <w:rFonts w:hint="default"/>
                <w:sz w:val="16"/>
                <w:szCs w:val="16"/>
              </w:rPr>
              <w:t>tane kokó</w:t>
            </w:r>
            <w:r>
              <w:rPr>
                <w:rFonts w:hint="default"/>
                <w:sz w:val="16"/>
                <w:szCs w:val="16"/>
              </w:rPr>
              <w:t>nov nespô</w:t>
            </w:r>
            <w:r>
              <w:rPr>
                <w:rFonts w:hint="default"/>
                <w:sz w:val="16"/>
                <w:szCs w:val="16"/>
              </w:rPr>
              <w:t>sobilý</w:t>
            </w:r>
            <w:r>
              <w:rPr>
                <w:rFonts w:hint="default"/>
                <w:sz w:val="16"/>
                <w:szCs w:val="16"/>
              </w:rPr>
              <w:t>ch na zmotá</w:t>
            </w:r>
            <w:r>
              <w:rPr>
                <w:rFonts w:hint="default"/>
                <w:sz w:val="16"/>
                <w:szCs w:val="16"/>
              </w:rPr>
              <w:t>vanie, priadzové</w:t>
            </w:r>
            <w:r>
              <w:rPr>
                <w:rFonts w:hint="default"/>
                <w:sz w:val="16"/>
                <w:szCs w:val="16"/>
              </w:rPr>
              <w:t>ho odpadu a trhané</w:t>
            </w:r>
            <w:r>
              <w:rPr>
                <w:rFonts w:hint="default"/>
                <w:sz w:val="16"/>
                <w:szCs w:val="16"/>
              </w:rPr>
              <w:t>ho materiá</w:t>
            </w:r>
            <w:r>
              <w:rPr>
                <w:rFonts w:hint="default"/>
                <w:sz w:val="16"/>
                <w:szCs w:val="16"/>
              </w:rPr>
              <w:t>lu), mykaný</w:t>
            </w:r>
            <w:r>
              <w:rPr>
                <w:rFonts w:hint="default"/>
                <w:sz w:val="16"/>
                <w:szCs w:val="16"/>
              </w:rPr>
              <w:t xml:space="preserve"> alebo č</w:t>
            </w:r>
            <w:r>
              <w:rPr>
                <w:rFonts w:hint="default"/>
                <w:sz w:val="16"/>
                <w:szCs w:val="16"/>
              </w:rPr>
              <w:t>esaný</w:t>
            </w:r>
          </w:p>
        </w:tc>
        <w:tc>
          <w:tcPr>
            <w:tcW w:w="2521" w:type="dxa"/>
            <w:gridSpan w:val="2"/>
            <w:tcBorders>
              <w:top w:val="single" w:sz="4" w:space="0" w:color="auto"/>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Mykanie alebo č</w:t>
            </w:r>
            <w:r>
              <w:rPr>
                <w:rFonts w:hint="default"/>
                <w:sz w:val="16"/>
                <w:szCs w:val="16"/>
              </w:rPr>
              <w:t>esanie hodvá</w:t>
            </w:r>
            <w:r>
              <w:rPr>
                <w:rFonts w:hint="default"/>
                <w:sz w:val="16"/>
                <w:szCs w:val="16"/>
              </w:rPr>
              <w:t>bneho odpadu</w:t>
            </w:r>
          </w:p>
        </w:tc>
        <w:tc>
          <w:tcPr>
            <w:tcW w:w="2581" w:type="dxa"/>
            <w:gridSpan w:val="2"/>
            <w:tcBorders>
              <w:top w:val="single" w:sz="4" w:space="0" w:color="auto"/>
              <w:left w:val="nil"/>
              <w:bottom w:val="single" w:sz="4"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5004 až</w:t>
            </w:r>
            <w:r>
              <w:rPr>
                <w:rFonts w:hint="default"/>
                <w:sz w:val="16"/>
                <w:szCs w:val="16"/>
              </w:rPr>
              <w:t xml:space="preserve"> ex 5006</w:t>
            </w:r>
          </w:p>
        </w:tc>
        <w:tc>
          <w:tcPr>
            <w:tcW w:w="2520" w:type="dxa"/>
            <w:gridSpan w:val="3"/>
            <w:tcBorders>
              <w:top w:val="single" w:sz="4"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Hodvá</w:t>
            </w:r>
            <w:r>
              <w:rPr>
                <w:rFonts w:hint="default"/>
                <w:sz w:val="16"/>
                <w:szCs w:val="16"/>
              </w:rPr>
              <w:t>bna priadza a priadza spradená</w:t>
            </w:r>
            <w:r>
              <w:rPr>
                <w:rFonts w:hint="default"/>
                <w:sz w:val="16"/>
                <w:szCs w:val="16"/>
              </w:rPr>
              <w:t xml:space="preserve"> z hodvá</w:t>
            </w:r>
            <w:r>
              <w:rPr>
                <w:rFonts w:hint="default"/>
                <w:sz w:val="16"/>
                <w:szCs w:val="16"/>
              </w:rPr>
              <w:t>bneho odpadu</w:t>
            </w:r>
          </w:p>
        </w:tc>
        <w:tc>
          <w:tcPr>
            <w:tcW w:w="2521" w:type="dxa"/>
            <w:gridSpan w:val="2"/>
            <w:tcBorders>
              <w:top w:val="single" w:sz="4" w:space="0" w:color="auto"/>
              <w:left w:val="single" w:sz="6" w:space="0" w:color="auto"/>
              <w:bottom w:val="nil"/>
              <w:right w:val="single" w:sz="6" w:space="0" w:color="auto"/>
            </w:tcBorders>
            <w:textDirection w:val="lrTb"/>
            <w:vAlign w:val="top"/>
          </w:tcPr>
          <w:p w:rsidR="00E2180F">
            <w:pPr>
              <w:bidi w:val="0"/>
              <w:spacing w:line="240" w:lineRule="auto"/>
              <w:ind w:left="113" w:hanging="113"/>
              <w:rPr>
                <w:sz w:val="16"/>
                <w:szCs w:val="16"/>
              </w:rPr>
            </w:pPr>
            <w:r>
              <w:rPr>
                <w:rFonts w:hint="default"/>
                <w:sz w:val="16"/>
                <w:szCs w:val="16"/>
              </w:rPr>
              <w:t>Vý</w:t>
            </w:r>
            <w:r>
              <w:rPr>
                <w:rFonts w:hint="default"/>
                <w:sz w:val="16"/>
                <w:szCs w:val="16"/>
              </w:rPr>
              <w:t>roba (</w:t>
            </w:r>
            <w:r>
              <w:rPr>
                <w:rStyle w:val="FootnoteReference"/>
                <w:sz w:val="16"/>
                <w:szCs w:val="16"/>
                <w:rtl w:val="0"/>
              </w:rPr>
              <w:footnoteReference w:id="37"/>
            </w:r>
            <w:r>
              <w:rPr>
                <w:sz w:val="16"/>
                <w:szCs w:val="16"/>
              </w:rPr>
              <w:t>):</w:t>
            </w:r>
          </w:p>
          <w:p w:rsidR="00E2180F">
            <w:pPr>
              <w:bidi w:val="0"/>
              <w:spacing w:line="240" w:lineRule="auto"/>
              <w:ind w:left="113" w:hanging="113"/>
              <w:rPr>
                <w:rFonts w:hint="default"/>
                <w:sz w:val="16"/>
                <w:szCs w:val="16"/>
              </w:rPr>
            </w:pPr>
            <w:r>
              <w:rPr>
                <w:sz w:val="16"/>
                <w:szCs w:val="16"/>
              </w:rPr>
              <w:t>-</w:t>
              <w:tab/>
            </w:r>
            <w:r>
              <w:rPr>
                <w:rFonts w:hint="default"/>
                <w:sz w:val="16"/>
                <w:szCs w:val="16"/>
              </w:rPr>
              <w:t>zo surové</w:t>
            </w:r>
            <w:r>
              <w:rPr>
                <w:rFonts w:hint="default"/>
                <w:sz w:val="16"/>
                <w:szCs w:val="16"/>
              </w:rPr>
              <w:t>ho hodvá</w:t>
            </w:r>
            <w:r>
              <w:rPr>
                <w:rFonts w:hint="default"/>
                <w:sz w:val="16"/>
                <w:szCs w:val="16"/>
              </w:rPr>
              <w:t>bu alebo hodvá</w:t>
            </w:r>
            <w:r>
              <w:rPr>
                <w:rFonts w:hint="default"/>
                <w:sz w:val="16"/>
                <w:szCs w:val="16"/>
              </w:rPr>
              <w:t>bneho odpadu mykané</w:t>
            </w:r>
            <w:r>
              <w:rPr>
                <w:rFonts w:hint="default"/>
                <w:sz w:val="16"/>
                <w:szCs w:val="16"/>
              </w:rPr>
              <w:t>ho alebo č</w:t>
            </w:r>
            <w:r>
              <w:rPr>
                <w:rFonts w:hint="default"/>
                <w:sz w:val="16"/>
                <w:szCs w:val="16"/>
              </w:rPr>
              <w:t>esané</w:t>
            </w:r>
            <w:r>
              <w:rPr>
                <w:rFonts w:hint="default"/>
                <w:sz w:val="16"/>
                <w:szCs w:val="16"/>
              </w:rPr>
              <w:t>ho, alebo inak upravené</w:t>
            </w:r>
            <w:r>
              <w:rPr>
                <w:rFonts w:hint="default"/>
                <w:sz w:val="16"/>
                <w:szCs w:val="16"/>
              </w:rPr>
              <w:t>ho na spriadanie,</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iný</w:t>
            </w:r>
            <w:r>
              <w:rPr>
                <w:rFonts w:hint="default"/>
                <w:sz w:val="16"/>
                <w:szCs w:val="16"/>
              </w:rPr>
              <w:t>ch prí</w:t>
            </w:r>
            <w:r>
              <w:rPr>
                <w:rFonts w:hint="default"/>
                <w:sz w:val="16"/>
                <w:szCs w:val="16"/>
              </w:rPr>
              <w:t>rodný</w:t>
            </w:r>
            <w:r>
              <w:rPr>
                <w:rFonts w:hint="default"/>
                <w:sz w:val="16"/>
                <w:szCs w:val="16"/>
              </w:rPr>
              <w:t>ch vlá</w:t>
            </w:r>
            <w:r>
              <w:rPr>
                <w:rFonts w:hint="default"/>
                <w:sz w:val="16"/>
                <w:szCs w:val="16"/>
              </w:rPr>
              <w:t>kien, nemykaný</w:t>
            </w:r>
            <w:r>
              <w:rPr>
                <w:rFonts w:hint="default"/>
                <w:sz w:val="16"/>
                <w:szCs w:val="16"/>
              </w:rPr>
              <w:t>ch, neč</w:t>
            </w:r>
            <w:r>
              <w:rPr>
                <w:rFonts w:hint="default"/>
                <w:sz w:val="16"/>
                <w:szCs w:val="16"/>
              </w:rPr>
              <w:t>esaný</w:t>
            </w:r>
            <w:r>
              <w:rPr>
                <w:rFonts w:hint="default"/>
                <w:sz w:val="16"/>
                <w:szCs w:val="16"/>
              </w:rPr>
              <w:t>ch ani inak neupravený</w:t>
            </w:r>
            <w:r>
              <w:rPr>
                <w:rFonts w:hint="default"/>
                <w:sz w:val="16"/>
                <w:szCs w:val="16"/>
              </w:rPr>
              <w:t xml:space="preserve">ch na </w:t>
            </w:r>
            <w:r>
              <w:rPr>
                <w:rFonts w:hint="default"/>
                <w:sz w:val="16"/>
                <w:szCs w:val="16"/>
              </w:rPr>
              <w:t>spriadanie,</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chemický</w:t>
            </w:r>
            <w:r>
              <w:rPr>
                <w:rFonts w:hint="default"/>
                <w:sz w:val="16"/>
                <w:szCs w:val="16"/>
              </w:rPr>
              <w:t>ch materiá</w:t>
            </w:r>
            <w:r>
              <w:rPr>
                <w:rFonts w:hint="default"/>
                <w:sz w:val="16"/>
                <w:szCs w:val="16"/>
              </w:rPr>
              <w:t>lov alebo textilnej vlá</w:t>
            </w:r>
            <w:r>
              <w:rPr>
                <w:rFonts w:hint="default"/>
                <w:sz w:val="16"/>
                <w:szCs w:val="16"/>
              </w:rPr>
              <w:t>kniny, alebo</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papierenský</w:t>
            </w:r>
            <w:r>
              <w:rPr>
                <w:rFonts w:hint="default"/>
                <w:sz w:val="16"/>
                <w:szCs w:val="16"/>
              </w:rPr>
              <w:t>ch materiá</w:t>
            </w:r>
            <w:r>
              <w:rPr>
                <w:rFonts w:hint="default"/>
                <w:sz w:val="16"/>
                <w:szCs w:val="16"/>
              </w:rPr>
              <w:t>lov</w:t>
            </w:r>
          </w:p>
        </w:tc>
        <w:tc>
          <w:tcPr>
            <w:tcW w:w="2581" w:type="dxa"/>
            <w:gridSpan w:val="2"/>
            <w:tcBorders>
              <w:top w:val="single" w:sz="4" w:space="0" w:color="auto"/>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5007</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Tkaniny z hodvá</w:t>
            </w:r>
            <w:r>
              <w:rPr>
                <w:rFonts w:hint="default"/>
                <w:sz w:val="16"/>
                <w:szCs w:val="16"/>
              </w:rPr>
              <w:t>bu alebo hodvá</w:t>
            </w:r>
            <w:r>
              <w:rPr>
                <w:rFonts w:hint="default"/>
                <w:sz w:val="16"/>
                <w:szCs w:val="16"/>
              </w:rPr>
              <w:t>bneho odpadu:</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obsahujú</w:t>
            </w:r>
            <w:r>
              <w:rPr>
                <w:rFonts w:hint="default"/>
                <w:sz w:val="16"/>
                <w:szCs w:val="16"/>
              </w:rPr>
              <w:t>ce gumovú</w:t>
            </w:r>
            <w:r>
              <w:rPr>
                <w:rFonts w:hint="default"/>
                <w:sz w:val="16"/>
                <w:szCs w:val="16"/>
              </w:rPr>
              <w:t xml:space="preserve"> niť</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rFonts w:hint="default"/>
                <w:sz w:val="16"/>
                <w:szCs w:val="16"/>
              </w:rPr>
              <w:t>Vý</w:t>
            </w:r>
            <w:r>
              <w:rPr>
                <w:rFonts w:hint="default"/>
                <w:sz w:val="16"/>
                <w:szCs w:val="16"/>
              </w:rPr>
              <w:t>roba z jednoduchej priadze (</w:t>
            </w:r>
            <w:r>
              <w:rPr>
                <w:rStyle w:val="FootnoteReference"/>
                <w:sz w:val="16"/>
                <w:szCs w:val="16"/>
                <w:rtl w:val="0"/>
              </w:rPr>
              <w:footnoteReference w:id="38"/>
            </w:r>
            <w:r>
              <w:rPr>
                <w:sz w:val="16"/>
                <w:szCs w:val="16"/>
              </w:rPr>
              <w:t>)</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Ostatné</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rFonts w:hint="default"/>
                <w:sz w:val="16"/>
                <w:szCs w:val="16"/>
              </w:rPr>
              <w:t>Vý</w:t>
            </w:r>
            <w:r>
              <w:rPr>
                <w:rFonts w:hint="default"/>
                <w:sz w:val="16"/>
                <w:szCs w:val="16"/>
              </w:rPr>
              <w:t>roba (</w:t>
            </w:r>
            <w:r>
              <w:rPr>
                <w:rStyle w:val="FootnoteReference"/>
                <w:sz w:val="16"/>
                <w:szCs w:val="16"/>
                <w:rtl w:val="0"/>
              </w:rPr>
              <w:footnoteReference w:id="39"/>
            </w:r>
            <w:r>
              <w:rPr>
                <w:sz w:val="16"/>
                <w:szCs w:val="16"/>
              </w:rPr>
              <w:t>):</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rPr>
                <w:sz w:val="16"/>
                <w:szCs w:val="16"/>
              </w:rPr>
            </w:pP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sz w:val="16"/>
                <w:szCs w:val="16"/>
              </w:rPr>
              <w:t>z </w:t>
            </w:r>
            <w:r>
              <w:rPr>
                <w:rFonts w:hint="default"/>
                <w:sz w:val="16"/>
                <w:szCs w:val="16"/>
              </w:rPr>
              <w:t>priadze z kokosový</w:t>
            </w:r>
            <w:r>
              <w:rPr>
                <w:rFonts w:hint="default"/>
                <w:sz w:val="16"/>
                <w:szCs w:val="16"/>
              </w:rPr>
              <w:t>ch vlá</w:t>
            </w:r>
            <w:r>
              <w:rPr>
                <w:rFonts w:hint="default"/>
                <w:sz w:val="16"/>
                <w:szCs w:val="16"/>
              </w:rPr>
              <w:t>ken,</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prí</w:t>
            </w:r>
            <w:r>
              <w:rPr>
                <w:rFonts w:hint="default"/>
                <w:sz w:val="16"/>
                <w:szCs w:val="16"/>
              </w:rPr>
              <w:t>rodný</w:t>
            </w:r>
            <w:r>
              <w:rPr>
                <w:rFonts w:hint="default"/>
                <w:sz w:val="16"/>
                <w:szCs w:val="16"/>
              </w:rPr>
              <w:t>ch vlá</w:t>
            </w:r>
            <w:r>
              <w:rPr>
                <w:rFonts w:hint="default"/>
                <w:sz w:val="16"/>
                <w:szCs w:val="16"/>
              </w:rPr>
              <w:t>ken,</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umelo vyrobený</w:t>
            </w:r>
            <w:r>
              <w:rPr>
                <w:rFonts w:hint="default"/>
                <w:sz w:val="16"/>
                <w:szCs w:val="16"/>
              </w:rPr>
              <w:t>ch striž</w:t>
            </w:r>
            <w:r>
              <w:rPr>
                <w:rFonts w:hint="default"/>
                <w:sz w:val="16"/>
                <w:szCs w:val="16"/>
              </w:rPr>
              <w:t>ný</w:t>
            </w:r>
            <w:r>
              <w:rPr>
                <w:rFonts w:hint="default"/>
                <w:sz w:val="16"/>
                <w:szCs w:val="16"/>
              </w:rPr>
              <w:t>ch vlá</w:t>
            </w:r>
            <w:r>
              <w:rPr>
                <w:rFonts w:hint="default"/>
                <w:sz w:val="16"/>
                <w:szCs w:val="16"/>
              </w:rPr>
              <w:t>kien, nemykaný</w:t>
            </w:r>
            <w:r>
              <w:rPr>
                <w:rFonts w:hint="default"/>
                <w:sz w:val="16"/>
                <w:szCs w:val="16"/>
              </w:rPr>
              <w:t>ch, neč</w:t>
            </w:r>
            <w:r>
              <w:rPr>
                <w:rFonts w:hint="default"/>
                <w:sz w:val="16"/>
                <w:szCs w:val="16"/>
              </w:rPr>
              <w:t>esaný</w:t>
            </w:r>
            <w:r>
              <w:rPr>
                <w:rFonts w:hint="default"/>
                <w:sz w:val="16"/>
                <w:szCs w:val="16"/>
              </w:rPr>
              <w:t>ch ani inak neupravený</w:t>
            </w:r>
            <w:r>
              <w:rPr>
                <w:rFonts w:hint="default"/>
                <w:sz w:val="16"/>
                <w:szCs w:val="16"/>
              </w:rPr>
              <w:t>ch na spriadanie,</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chemický</w:t>
            </w:r>
            <w:r>
              <w:rPr>
                <w:rFonts w:hint="default"/>
                <w:sz w:val="16"/>
                <w:szCs w:val="16"/>
              </w:rPr>
              <w:t>ch materiá</w:t>
            </w:r>
            <w:r>
              <w:rPr>
                <w:rFonts w:hint="default"/>
                <w:sz w:val="16"/>
                <w:szCs w:val="16"/>
              </w:rPr>
              <w:t>lov alebo textilnej vlá</w:t>
            </w:r>
            <w:r>
              <w:rPr>
                <w:rFonts w:hint="default"/>
                <w:sz w:val="16"/>
                <w:szCs w:val="16"/>
              </w:rPr>
              <w:t xml:space="preserve">kniny, alebo </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papiera</w:t>
            </w:r>
          </w:p>
          <w:p w:rsidR="00E2180F">
            <w:pPr>
              <w:bidi w:val="0"/>
              <w:spacing w:line="240" w:lineRule="auto"/>
              <w:rPr>
                <w:sz w:val="16"/>
                <w:szCs w:val="16"/>
              </w:rPr>
            </w:pPr>
            <w:r>
              <w:rPr>
                <w:sz w:val="16"/>
                <w:szCs w:val="16"/>
              </w:rPr>
              <w:t>alebo</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rPr>
                <w:sz w:val="16"/>
                <w:szCs w:val="16"/>
              </w:rPr>
            </w:pP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Potlač</w:t>
            </w:r>
            <w:r>
              <w:rPr>
                <w:rFonts w:hint="default"/>
                <w:sz w:val="16"/>
                <w:szCs w:val="16"/>
              </w:rPr>
              <w:t xml:space="preserve"> aspoň</w:t>
            </w:r>
            <w:r>
              <w:rPr>
                <w:rFonts w:hint="default"/>
                <w:sz w:val="16"/>
                <w:szCs w:val="16"/>
              </w:rPr>
              <w:t xml:space="preserve"> s dvoma prí</w:t>
            </w:r>
            <w:r>
              <w:rPr>
                <w:rFonts w:hint="default"/>
                <w:sz w:val="16"/>
                <w:szCs w:val="16"/>
              </w:rPr>
              <w:t>pravný</w:t>
            </w:r>
            <w:r>
              <w:rPr>
                <w:rFonts w:hint="default"/>
                <w:sz w:val="16"/>
                <w:szCs w:val="16"/>
              </w:rPr>
              <w:t>mi alebo ukon</w:t>
            </w:r>
            <w:r>
              <w:rPr>
                <w:rFonts w:hint="default"/>
                <w:sz w:val="16"/>
                <w:szCs w:val="16"/>
              </w:rPr>
              <w:t>č</w:t>
            </w:r>
            <w:r>
              <w:rPr>
                <w:rFonts w:hint="default"/>
                <w:sz w:val="16"/>
                <w:szCs w:val="16"/>
              </w:rPr>
              <w:t>ovací</w:t>
            </w:r>
            <w:r>
              <w:rPr>
                <w:rFonts w:hint="default"/>
                <w:sz w:val="16"/>
                <w:szCs w:val="16"/>
              </w:rPr>
              <w:t>mi operá</w:t>
            </w:r>
            <w:r>
              <w:rPr>
                <w:rFonts w:hint="default"/>
                <w:sz w:val="16"/>
                <w:szCs w:val="16"/>
              </w:rPr>
              <w:t>ciami (č</w:t>
            </w:r>
            <w:r>
              <w:rPr>
                <w:rFonts w:hint="default"/>
                <w:sz w:val="16"/>
                <w:szCs w:val="16"/>
              </w:rPr>
              <w:t>istenie, bielenie, mercerovanie, ustaľ</w:t>
            </w:r>
            <w:r>
              <w:rPr>
                <w:rFonts w:hint="default"/>
                <w:sz w:val="16"/>
                <w:szCs w:val="16"/>
              </w:rPr>
              <w:t>ovanie za tepla, č</w:t>
            </w:r>
            <w:r>
              <w:rPr>
                <w:rFonts w:hint="default"/>
                <w:sz w:val="16"/>
                <w:szCs w:val="16"/>
              </w:rPr>
              <w:t>esanie, kalandrovanie, spracovanie na dosiahnutie nezráž</w:t>
            </w:r>
            <w:r>
              <w:rPr>
                <w:rFonts w:hint="default"/>
                <w:sz w:val="16"/>
                <w:szCs w:val="16"/>
              </w:rPr>
              <w:t>avosti, stá</w:t>
            </w:r>
            <w:r>
              <w:rPr>
                <w:rFonts w:hint="default"/>
                <w:sz w:val="16"/>
                <w:szCs w:val="16"/>
              </w:rPr>
              <w:t>la apretú</w:t>
            </w:r>
            <w:r>
              <w:rPr>
                <w:rFonts w:hint="default"/>
                <w:sz w:val="16"/>
                <w:szCs w:val="16"/>
              </w:rPr>
              <w:t>ra, dekatovanie, impregnovanie, sceľ</w:t>
            </w:r>
            <w:r>
              <w:rPr>
                <w:rFonts w:hint="default"/>
                <w:sz w:val="16"/>
                <w:szCs w:val="16"/>
              </w:rPr>
              <w:t>ovanie a </w:t>
            </w:r>
            <w:r>
              <w:rPr>
                <w:rFonts w:hint="default"/>
                <w:sz w:val="16"/>
                <w:szCs w:val="16"/>
              </w:rPr>
              <w:t>uzlí</w:t>
            </w:r>
            <w:r>
              <w:rPr>
                <w:rFonts w:hint="default"/>
                <w:sz w:val="16"/>
                <w:szCs w:val="16"/>
              </w:rPr>
              <w:t>kovanie), ak hodnota použ</w:t>
            </w:r>
            <w:r>
              <w:rPr>
                <w:rFonts w:hint="default"/>
                <w:sz w:val="16"/>
                <w:szCs w:val="16"/>
              </w:rPr>
              <w:t>itej nepotlač</w:t>
            </w:r>
            <w:r>
              <w:rPr>
                <w:rFonts w:hint="default"/>
                <w:sz w:val="16"/>
                <w:szCs w:val="16"/>
              </w:rPr>
              <w:t>enej tkaniny n</w:t>
            </w:r>
            <w:r>
              <w:rPr>
                <w:rFonts w:hint="default"/>
                <w:sz w:val="16"/>
                <w:szCs w:val="16"/>
              </w:rPr>
              <w:t>e</w:t>
            </w:r>
            <w:r>
              <w:rPr>
                <w:rFonts w:hint="default"/>
                <w:sz w:val="16"/>
                <w:szCs w:val="16"/>
              </w:rPr>
              <w:t>presahuje 47,5 %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kapitola 51</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Vlna, jemné</w:t>
            </w:r>
            <w:r>
              <w:rPr>
                <w:rFonts w:hint="default"/>
                <w:sz w:val="16"/>
                <w:szCs w:val="16"/>
              </w:rPr>
              <w:t xml:space="preserve"> alebo hrubé</w:t>
            </w:r>
            <w:r>
              <w:rPr>
                <w:rFonts w:hint="default"/>
                <w:sz w:val="16"/>
                <w:szCs w:val="16"/>
              </w:rPr>
              <w:t xml:space="preserve"> chlpy zvierat; priadza z vlá</w:t>
            </w:r>
            <w:r>
              <w:rPr>
                <w:rFonts w:hint="default"/>
                <w:sz w:val="16"/>
                <w:szCs w:val="16"/>
              </w:rPr>
              <w:t>sia a tkaniny z </w:t>
            </w:r>
            <w:r>
              <w:rPr>
                <w:rFonts w:hint="default"/>
                <w:sz w:val="16"/>
                <w:szCs w:val="16"/>
              </w:rPr>
              <w:t>vlá</w:t>
            </w:r>
            <w:r>
              <w:rPr>
                <w:rFonts w:hint="default"/>
                <w:sz w:val="16"/>
                <w:szCs w:val="16"/>
              </w:rPr>
              <w:t>sia; okrem:</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5106 až</w:t>
            </w:r>
            <w:r>
              <w:rPr>
                <w:rFonts w:hint="default"/>
                <w:sz w:val="16"/>
                <w:szCs w:val="16"/>
              </w:rPr>
              <w:t xml:space="preserve"> 5110</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Priadza z vlny, jemný</w:t>
            </w:r>
            <w:r>
              <w:rPr>
                <w:rFonts w:hint="default"/>
                <w:sz w:val="16"/>
                <w:szCs w:val="16"/>
              </w:rPr>
              <w:t>ch alebo hrubý</w:t>
            </w:r>
            <w:r>
              <w:rPr>
                <w:rFonts w:hint="default"/>
                <w:sz w:val="16"/>
                <w:szCs w:val="16"/>
              </w:rPr>
              <w:t>ch chlpov zvierat alebo z </w:t>
            </w:r>
            <w:r>
              <w:rPr>
                <w:rFonts w:hint="default"/>
                <w:sz w:val="16"/>
                <w:szCs w:val="16"/>
              </w:rPr>
              <w:t>vlá</w:t>
            </w:r>
            <w:r>
              <w:rPr>
                <w:rFonts w:hint="default"/>
                <w:sz w:val="16"/>
                <w:szCs w:val="16"/>
              </w:rPr>
              <w:t>sia</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sz w:val="16"/>
                <w:szCs w:val="16"/>
              </w:rPr>
            </w:pPr>
            <w:r>
              <w:rPr>
                <w:rFonts w:hint="default"/>
                <w:sz w:val="16"/>
                <w:szCs w:val="16"/>
              </w:rPr>
              <w:t>Vý</w:t>
            </w:r>
            <w:r>
              <w:rPr>
                <w:rFonts w:hint="default"/>
                <w:sz w:val="16"/>
                <w:szCs w:val="16"/>
              </w:rPr>
              <w:t>roba (</w:t>
            </w:r>
            <w:r>
              <w:rPr>
                <w:rStyle w:val="FootnoteReference"/>
                <w:sz w:val="16"/>
                <w:szCs w:val="16"/>
                <w:rtl w:val="0"/>
              </w:rPr>
              <w:footnoteReference w:id="40"/>
            </w:r>
            <w:r>
              <w:rPr>
                <w:sz w:val="16"/>
                <w:szCs w:val="16"/>
              </w:rPr>
              <w:t>):</w:t>
            </w:r>
          </w:p>
          <w:p w:rsidR="00E2180F">
            <w:pPr>
              <w:bidi w:val="0"/>
              <w:spacing w:line="240" w:lineRule="auto"/>
              <w:ind w:left="113" w:hanging="113"/>
              <w:rPr>
                <w:rFonts w:hint="default"/>
                <w:sz w:val="16"/>
                <w:szCs w:val="16"/>
              </w:rPr>
            </w:pPr>
            <w:r>
              <w:rPr>
                <w:sz w:val="16"/>
                <w:szCs w:val="16"/>
              </w:rPr>
              <w:t>-</w:t>
              <w:tab/>
            </w:r>
            <w:r>
              <w:rPr>
                <w:rFonts w:hint="default"/>
                <w:sz w:val="16"/>
                <w:szCs w:val="16"/>
              </w:rPr>
              <w:t>zo surové</w:t>
            </w:r>
            <w:r>
              <w:rPr>
                <w:rFonts w:hint="default"/>
                <w:sz w:val="16"/>
                <w:szCs w:val="16"/>
              </w:rPr>
              <w:t>ho hodvá</w:t>
            </w:r>
            <w:r>
              <w:rPr>
                <w:rFonts w:hint="default"/>
                <w:sz w:val="16"/>
                <w:szCs w:val="16"/>
              </w:rPr>
              <w:t>bu alebo hodvá</w:t>
            </w:r>
            <w:r>
              <w:rPr>
                <w:rFonts w:hint="default"/>
                <w:sz w:val="16"/>
                <w:szCs w:val="16"/>
              </w:rPr>
              <w:t>bneho odpadu mykané</w:t>
            </w:r>
            <w:r>
              <w:rPr>
                <w:rFonts w:hint="default"/>
                <w:sz w:val="16"/>
                <w:szCs w:val="16"/>
              </w:rPr>
              <w:t>ho alebo č</w:t>
            </w:r>
            <w:r>
              <w:rPr>
                <w:rFonts w:hint="default"/>
                <w:sz w:val="16"/>
                <w:szCs w:val="16"/>
              </w:rPr>
              <w:t>esané</w:t>
            </w:r>
            <w:r>
              <w:rPr>
                <w:rFonts w:hint="default"/>
                <w:sz w:val="16"/>
                <w:szCs w:val="16"/>
              </w:rPr>
              <w:t>ho, alebo ina</w:t>
            </w:r>
            <w:r>
              <w:rPr>
                <w:rFonts w:hint="default"/>
                <w:sz w:val="16"/>
                <w:szCs w:val="16"/>
              </w:rPr>
              <w:t>k upravené</w:t>
            </w:r>
            <w:r>
              <w:rPr>
                <w:rFonts w:hint="default"/>
                <w:sz w:val="16"/>
                <w:szCs w:val="16"/>
              </w:rPr>
              <w:t>ho na spriadanie,</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prí</w:t>
            </w:r>
            <w:r>
              <w:rPr>
                <w:rFonts w:hint="default"/>
                <w:sz w:val="16"/>
                <w:szCs w:val="16"/>
              </w:rPr>
              <w:t>rodný</w:t>
            </w:r>
            <w:r>
              <w:rPr>
                <w:rFonts w:hint="default"/>
                <w:sz w:val="16"/>
                <w:szCs w:val="16"/>
              </w:rPr>
              <w:t>ch vlá</w:t>
            </w:r>
            <w:r>
              <w:rPr>
                <w:rFonts w:hint="default"/>
                <w:sz w:val="16"/>
                <w:szCs w:val="16"/>
              </w:rPr>
              <w:t>kien nemykaný</w:t>
            </w:r>
            <w:r>
              <w:rPr>
                <w:rFonts w:hint="default"/>
                <w:sz w:val="16"/>
                <w:szCs w:val="16"/>
              </w:rPr>
              <w:t>ch, neč</w:t>
            </w:r>
            <w:r>
              <w:rPr>
                <w:rFonts w:hint="default"/>
                <w:sz w:val="16"/>
                <w:szCs w:val="16"/>
              </w:rPr>
              <w:t>esaný</w:t>
            </w:r>
            <w:r>
              <w:rPr>
                <w:rFonts w:hint="default"/>
                <w:sz w:val="16"/>
                <w:szCs w:val="16"/>
              </w:rPr>
              <w:t>ch ani inak neupravený</w:t>
            </w:r>
            <w:r>
              <w:rPr>
                <w:rFonts w:hint="default"/>
                <w:sz w:val="16"/>
                <w:szCs w:val="16"/>
              </w:rPr>
              <w:t>ch na spriadanie,</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chemický</w:t>
            </w:r>
            <w:r>
              <w:rPr>
                <w:rFonts w:hint="default"/>
                <w:sz w:val="16"/>
                <w:szCs w:val="16"/>
              </w:rPr>
              <w:t>ch materiá</w:t>
            </w:r>
            <w:r>
              <w:rPr>
                <w:rFonts w:hint="default"/>
                <w:sz w:val="16"/>
                <w:szCs w:val="16"/>
              </w:rPr>
              <w:t>lov alebo textilnej vlá</w:t>
            </w:r>
            <w:r>
              <w:rPr>
                <w:rFonts w:hint="default"/>
                <w:sz w:val="16"/>
                <w:szCs w:val="16"/>
              </w:rPr>
              <w:t>kniny, alebo</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papierenský</w:t>
            </w:r>
            <w:r>
              <w:rPr>
                <w:rFonts w:hint="default"/>
                <w:sz w:val="16"/>
                <w:szCs w:val="16"/>
              </w:rPr>
              <w:t>ch materiá</w:t>
            </w:r>
            <w:r>
              <w:rPr>
                <w:rFonts w:hint="default"/>
                <w:sz w:val="16"/>
                <w:szCs w:val="16"/>
              </w:rPr>
              <w:t>lov</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5111 až</w:t>
            </w:r>
            <w:r>
              <w:rPr>
                <w:rFonts w:hint="default"/>
                <w:sz w:val="16"/>
                <w:szCs w:val="16"/>
              </w:rPr>
              <w:t xml:space="preserve"> 5113</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Tkaniny z vlny, jemný</w:t>
            </w:r>
            <w:r>
              <w:rPr>
                <w:rFonts w:hint="default"/>
                <w:sz w:val="16"/>
                <w:szCs w:val="16"/>
              </w:rPr>
              <w:t>ch alebo hrubý</w:t>
            </w:r>
            <w:r>
              <w:rPr>
                <w:rFonts w:hint="default"/>
                <w:sz w:val="16"/>
                <w:szCs w:val="16"/>
              </w:rPr>
              <w:t>ch chlpov zvierat alebo z </w:t>
            </w:r>
            <w:r>
              <w:rPr>
                <w:rFonts w:hint="default"/>
                <w:sz w:val="16"/>
                <w:szCs w:val="16"/>
              </w:rPr>
              <w:t>konské</w:t>
            </w:r>
            <w:r>
              <w:rPr>
                <w:rFonts w:hint="default"/>
                <w:sz w:val="16"/>
                <w:szCs w:val="16"/>
              </w:rPr>
              <w:t>ho vlá</w:t>
            </w:r>
            <w:r>
              <w:rPr>
                <w:rFonts w:hint="default"/>
                <w:sz w:val="16"/>
                <w:szCs w:val="16"/>
              </w:rPr>
              <w:t>sia:</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obsahujú</w:t>
            </w:r>
            <w:r>
              <w:rPr>
                <w:rFonts w:hint="default"/>
                <w:sz w:val="16"/>
                <w:szCs w:val="16"/>
              </w:rPr>
              <w:t>ce gumovú</w:t>
            </w:r>
            <w:r>
              <w:rPr>
                <w:rFonts w:hint="default"/>
                <w:sz w:val="16"/>
                <w:szCs w:val="16"/>
              </w:rPr>
              <w:t xml:space="preserve"> niť</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rFonts w:hint="default"/>
                <w:sz w:val="16"/>
                <w:szCs w:val="16"/>
              </w:rPr>
              <w:t>Vý</w:t>
            </w:r>
            <w:r>
              <w:rPr>
                <w:rFonts w:hint="default"/>
                <w:sz w:val="16"/>
                <w:szCs w:val="16"/>
              </w:rPr>
              <w:t>roba z jednoduchej priadze (</w:t>
            </w:r>
            <w:r>
              <w:rPr>
                <w:rStyle w:val="FootnoteReference"/>
                <w:sz w:val="16"/>
                <w:szCs w:val="16"/>
                <w:rtl w:val="0"/>
              </w:rPr>
              <w:footnoteReference w:id="41"/>
            </w:r>
            <w:r>
              <w:rPr>
                <w:sz w:val="16"/>
                <w:szCs w:val="16"/>
              </w:rPr>
              <w:t>)</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single" w:sz="4" w:space="0" w:color="auto"/>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Ostatné</w:t>
            </w:r>
          </w:p>
        </w:tc>
        <w:tc>
          <w:tcPr>
            <w:tcW w:w="252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sz w:val="16"/>
                <w:szCs w:val="16"/>
              </w:rPr>
            </w:pPr>
            <w:r>
              <w:rPr>
                <w:rFonts w:hint="default"/>
                <w:sz w:val="16"/>
                <w:szCs w:val="16"/>
              </w:rPr>
              <w:t>Vý</w:t>
            </w:r>
            <w:r>
              <w:rPr>
                <w:rFonts w:hint="default"/>
                <w:sz w:val="16"/>
                <w:szCs w:val="16"/>
              </w:rPr>
              <w:t>roba (</w:t>
            </w:r>
            <w:r>
              <w:rPr>
                <w:rStyle w:val="FootnoteReference"/>
                <w:sz w:val="16"/>
                <w:szCs w:val="16"/>
                <w:rtl w:val="0"/>
              </w:rPr>
              <w:footnoteReference w:id="42"/>
            </w:r>
            <w:r>
              <w:rPr>
                <w:sz w:val="16"/>
                <w:szCs w:val="16"/>
              </w:rPr>
              <w:t>):</w:t>
            </w:r>
          </w:p>
        </w:tc>
        <w:tc>
          <w:tcPr>
            <w:tcW w:w="2581" w:type="dxa"/>
            <w:gridSpan w:val="2"/>
            <w:tcBorders>
              <w:top w:val="nil"/>
              <w:left w:val="nil"/>
              <w:bottom w:val="single" w:sz="4" w:space="0" w:color="auto"/>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single" w:sz="4" w:space="0" w:color="auto"/>
              <w:left w:val="nil"/>
              <w:bottom w:val="nil"/>
              <w:right w:val="nil"/>
            </w:tcBorders>
            <w:textDirection w:val="lrTb"/>
            <w:vAlign w:val="top"/>
          </w:tcPr>
          <w:p w:rsidR="00E2180F">
            <w:pPr>
              <w:bidi w:val="0"/>
              <w:spacing w:line="240" w:lineRule="auto"/>
              <w:rPr>
                <w:sz w:val="16"/>
                <w:szCs w:val="16"/>
              </w:rPr>
            </w:pPr>
          </w:p>
        </w:tc>
        <w:tc>
          <w:tcPr>
            <w:tcW w:w="2521" w:type="dxa"/>
            <w:gridSpan w:val="2"/>
            <w:tcBorders>
              <w:top w:val="single" w:sz="4" w:space="0" w:color="auto"/>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sz w:val="16"/>
                <w:szCs w:val="16"/>
              </w:rPr>
              <w:t>z </w:t>
            </w:r>
            <w:r>
              <w:rPr>
                <w:rFonts w:hint="default"/>
                <w:sz w:val="16"/>
                <w:szCs w:val="16"/>
              </w:rPr>
              <w:t>priadze z kokosový</w:t>
            </w:r>
            <w:r>
              <w:rPr>
                <w:rFonts w:hint="default"/>
                <w:sz w:val="16"/>
                <w:szCs w:val="16"/>
              </w:rPr>
              <w:t>ch vlá</w:t>
            </w:r>
            <w:r>
              <w:rPr>
                <w:rFonts w:hint="default"/>
                <w:sz w:val="16"/>
                <w:szCs w:val="16"/>
              </w:rPr>
              <w:t>ken,</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prí</w:t>
            </w:r>
            <w:r>
              <w:rPr>
                <w:rFonts w:hint="default"/>
                <w:sz w:val="16"/>
                <w:szCs w:val="16"/>
              </w:rPr>
              <w:t>rodný</w:t>
            </w:r>
            <w:r>
              <w:rPr>
                <w:rFonts w:hint="default"/>
                <w:sz w:val="16"/>
                <w:szCs w:val="16"/>
              </w:rPr>
              <w:t>ch vlá</w:t>
            </w:r>
            <w:r>
              <w:rPr>
                <w:rFonts w:hint="default"/>
                <w:sz w:val="16"/>
                <w:szCs w:val="16"/>
              </w:rPr>
              <w:t>ken,</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umelo vyrobený</w:t>
            </w:r>
            <w:r>
              <w:rPr>
                <w:rFonts w:hint="default"/>
                <w:sz w:val="16"/>
                <w:szCs w:val="16"/>
              </w:rPr>
              <w:t>ch striž</w:t>
            </w:r>
            <w:r>
              <w:rPr>
                <w:rFonts w:hint="default"/>
                <w:sz w:val="16"/>
                <w:szCs w:val="16"/>
              </w:rPr>
              <w:t>ný</w:t>
            </w:r>
            <w:r>
              <w:rPr>
                <w:rFonts w:hint="default"/>
                <w:sz w:val="16"/>
                <w:szCs w:val="16"/>
              </w:rPr>
              <w:t>ch vlá</w:t>
            </w:r>
            <w:r>
              <w:rPr>
                <w:rFonts w:hint="default"/>
                <w:sz w:val="16"/>
                <w:szCs w:val="16"/>
              </w:rPr>
              <w:t>kien, nemykaný</w:t>
            </w:r>
            <w:r>
              <w:rPr>
                <w:rFonts w:hint="default"/>
                <w:sz w:val="16"/>
                <w:szCs w:val="16"/>
              </w:rPr>
              <w:t>ch, neč</w:t>
            </w:r>
            <w:r>
              <w:rPr>
                <w:rFonts w:hint="default"/>
                <w:sz w:val="16"/>
                <w:szCs w:val="16"/>
              </w:rPr>
              <w:t>esaný</w:t>
            </w:r>
            <w:r>
              <w:rPr>
                <w:rFonts w:hint="default"/>
                <w:sz w:val="16"/>
                <w:szCs w:val="16"/>
              </w:rPr>
              <w:t>ch ani inak neupravený</w:t>
            </w:r>
            <w:r>
              <w:rPr>
                <w:rFonts w:hint="default"/>
                <w:sz w:val="16"/>
                <w:szCs w:val="16"/>
              </w:rPr>
              <w:t>ch na spriadanie,</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chemický</w:t>
            </w:r>
            <w:r>
              <w:rPr>
                <w:rFonts w:hint="default"/>
                <w:sz w:val="16"/>
                <w:szCs w:val="16"/>
              </w:rPr>
              <w:t>ch materiá</w:t>
            </w:r>
            <w:r>
              <w:rPr>
                <w:rFonts w:hint="default"/>
                <w:sz w:val="16"/>
                <w:szCs w:val="16"/>
              </w:rPr>
              <w:t>lov alebo textilnej vlá</w:t>
            </w:r>
            <w:r>
              <w:rPr>
                <w:rFonts w:hint="default"/>
                <w:sz w:val="16"/>
                <w:szCs w:val="16"/>
              </w:rPr>
              <w:t xml:space="preserve">kniny, alebo </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papiera</w:t>
            </w:r>
          </w:p>
          <w:p w:rsidR="00E2180F">
            <w:pPr>
              <w:bidi w:val="0"/>
              <w:spacing w:line="240" w:lineRule="auto"/>
              <w:rPr>
                <w:sz w:val="16"/>
                <w:szCs w:val="16"/>
              </w:rPr>
            </w:pPr>
            <w:r>
              <w:rPr>
                <w:sz w:val="16"/>
                <w:szCs w:val="16"/>
              </w:rPr>
              <w:t>alebo</w:t>
            </w:r>
          </w:p>
        </w:tc>
        <w:tc>
          <w:tcPr>
            <w:tcW w:w="2581" w:type="dxa"/>
            <w:gridSpan w:val="2"/>
            <w:tcBorders>
              <w:top w:val="single" w:sz="4" w:space="0" w:color="auto"/>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rPr>
                <w:sz w:val="16"/>
                <w:szCs w:val="16"/>
              </w:rPr>
            </w:pP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Potlač</w:t>
            </w:r>
            <w:r>
              <w:rPr>
                <w:rFonts w:hint="default"/>
                <w:sz w:val="16"/>
                <w:szCs w:val="16"/>
              </w:rPr>
              <w:t xml:space="preserve"> aspoň</w:t>
            </w:r>
            <w:r>
              <w:rPr>
                <w:rFonts w:hint="default"/>
                <w:sz w:val="16"/>
                <w:szCs w:val="16"/>
              </w:rPr>
              <w:t xml:space="preserve"> s dvoma prí</w:t>
            </w:r>
            <w:r>
              <w:rPr>
                <w:rFonts w:hint="default"/>
                <w:sz w:val="16"/>
                <w:szCs w:val="16"/>
              </w:rPr>
              <w:t>pravný</w:t>
            </w:r>
            <w:r>
              <w:rPr>
                <w:rFonts w:hint="default"/>
                <w:sz w:val="16"/>
                <w:szCs w:val="16"/>
              </w:rPr>
              <w:t>mi alebo ukonč</w:t>
            </w:r>
            <w:r>
              <w:rPr>
                <w:rFonts w:hint="default"/>
                <w:sz w:val="16"/>
                <w:szCs w:val="16"/>
              </w:rPr>
              <w:t>ovací</w:t>
            </w:r>
            <w:r>
              <w:rPr>
                <w:rFonts w:hint="default"/>
                <w:sz w:val="16"/>
                <w:szCs w:val="16"/>
              </w:rPr>
              <w:t>mi operá</w:t>
            </w:r>
            <w:r>
              <w:rPr>
                <w:rFonts w:hint="default"/>
                <w:sz w:val="16"/>
                <w:szCs w:val="16"/>
              </w:rPr>
              <w:t>ciami (č</w:t>
            </w:r>
            <w:r>
              <w:rPr>
                <w:rFonts w:hint="default"/>
                <w:sz w:val="16"/>
                <w:szCs w:val="16"/>
              </w:rPr>
              <w:t>istenie, bielenie, mercerovanie, ustaľ</w:t>
            </w:r>
            <w:r>
              <w:rPr>
                <w:rFonts w:hint="default"/>
                <w:sz w:val="16"/>
                <w:szCs w:val="16"/>
              </w:rPr>
              <w:t>ovanie za tepla, č</w:t>
            </w:r>
            <w:r>
              <w:rPr>
                <w:rFonts w:hint="default"/>
                <w:sz w:val="16"/>
                <w:szCs w:val="16"/>
              </w:rPr>
              <w:t>esanie, kalandrovanie, spracovanie na dosiahnutie nezráž</w:t>
            </w:r>
            <w:r>
              <w:rPr>
                <w:rFonts w:hint="default"/>
                <w:sz w:val="16"/>
                <w:szCs w:val="16"/>
              </w:rPr>
              <w:t>avosti, stá</w:t>
            </w:r>
            <w:r>
              <w:rPr>
                <w:rFonts w:hint="default"/>
                <w:sz w:val="16"/>
                <w:szCs w:val="16"/>
              </w:rPr>
              <w:t>la apretú</w:t>
            </w:r>
            <w:r>
              <w:rPr>
                <w:rFonts w:hint="default"/>
                <w:sz w:val="16"/>
                <w:szCs w:val="16"/>
              </w:rPr>
              <w:t>ra, dekatovanie, impregnovanie, sceľ</w:t>
            </w:r>
            <w:r>
              <w:rPr>
                <w:rFonts w:hint="default"/>
                <w:sz w:val="16"/>
                <w:szCs w:val="16"/>
              </w:rPr>
              <w:t>ovanie a </w:t>
            </w:r>
            <w:r>
              <w:rPr>
                <w:rFonts w:hint="default"/>
                <w:sz w:val="16"/>
                <w:szCs w:val="16"/>
              </w:rPr>
              <w:t>uzlí</w:t>
            </w:r>
            <w:r>
              <w:rPr>
                <w:rFonts w:hint="default"/>
                <w:sz w:val="16"/>
                <w:szCs w:val="16"/>
              </w:rPr>
              <w:t>kovanie), ak hodnota použ</w:t>
            </w:r>
            <w:r>
              <w:rPr>
                <w:rFonts w:hint="default"/>
                <w:sz w:val="16"/>
                <w:szCs w:val="16"/>
              </w:rPr>
              <w:t>itej nepotlač</w:t>
            </w:r>
            <w:r>
              <w:rPr>
                <w:rFonts w:hint="default"/>
                <w:sz w:val="16"/>
                <w:szCs w:val="16"/>
              </w:rPr>
              <w:t>enej tkaniny nepresahuje 47,5%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kapitola 52</w:t>
            </w:r>
          </w:p>
        </w:tc>
        <w:tc>
          <w:tcPr>
            <w:tcW w:w="2520" w:type="dxa"/>
            <w:gridSpan w:val="3"/>
            <w:tcBorders>
              <w:top w:val="single" w:sz="6" w:space="0" w:color="auto"/>
              <w:left w:val="nil"/>
              <w:bottom w:val="nil"/>
              <w:right w:val="nil"/>
            </w:tcBorders>
            <w:textDirection w:val="lrTb"/>
            <w:vAlign w:val="top"/>
          </w:tcPr>
          <w:p w:rsidR="00E2180F">
            <w:pPr>
              <w:bidi w:val="0"/>
              <w:spacing w:line="240" w:lineRule="auto"/>
              <w:rPr>
                <w:sz w:val="16"/>
                <w:szCs w:val="16"/>
              </w:rPr>
            </w:pPr>
            <w:r>
              <w:rPr>
                <w:sz w:val="16"/>
                <w:szCs w:val="16"/>
              </w:rPr>
              <w:t>Bavlna; okrem:</w:t>
            </w:r>
          </w:p>
        </w:tc>
        <w:tc>
          <w:tcPr>
            <w:tcW w:w="2521" w:type="dxa"/>
            <w:gridSpan w:val="2"/>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single" w:sz="6" w:space="0" w:color="auto"/>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5204 až</w:t>
            </w:r>
            <w:r>
              <w:rPr>
                <w:rFonts w:hint="default"/>
                <w:sz w:val="16"/>
                <w:szCs w:val="16"/>
              </w:rPr>
              <w:t xml:space="preserve"> 5207</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Bavlnená</w:t>
            </w:r>
            <w:r>
              <w:rPr>
                <w:rFonts w:hint="default"/>
                <w:sz w:val="16"/>
                <w:szCs w:val="16"/>
              </w:rPr>
              <w:t xml:space="preserve"> priadza a bavlnené</w:t>
            </w:r>
            <w:r>
              <w:rPr>
                <w:rFonts w:hint="default"/>
                <w:sz w:val="16"/>
                <w:szCs w:val="16"/>
              </w:rPr>
              <w:t xml:space="preserve"> nite</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sz w:val="16"/>
                <w:szCs w:val="16"/>
              </w:rPr>
            </w:pPr>
            <w:r>
              <w:rPr>
                <w:rFonts w:hint="default"/>
                <w:sz w:val="16"/>
                <w:szCs w:val="16"/>
              </w:rPr>
              <w:t>Vý</w:t>
            </w:r>
            <w:r>
              <w:rPr>
                <w:rFonts w:hint="default"/>
                <w:sz w:val="16"/>
                <w:szCs w:val="16"/>
              </w:rPr>
              <w:t>roba (</w:t>
            </w:r>
            <w:r>
              <w:rPr>
                <w:rStyle w:val="FootnoteReference"/>
                <w:sz w:val="16"/>
                <w:szCs w:val="16"/>
                <w:rtl w:val="0"/>
              </w:rPr>
              <w:footnoteReference w:id="43"/>
            </w:r>
            <w:r>
              <w:rPr>
                <w:sz w:val="16"/>
                <w:szCs w:val="16"/>
              </w:rPr>
              <w:t>):</w:t>
            </w:r>
          </w:p>
          <w:p w:rsidR="00E2180F">
            <w:pPr>
              <w:bidi w:val="0"/>
              <w:spacing w:line="240" w:lineRule="auto"/>
              <w:ind w:left="113" w:hanging="113"/>
              <w:rPr>
                <w:rFonts w:hint="default"/>
                <w:sz w:val="16"/>
                <w:szCs w:val="16"/>
              </w:rPr>
            </w:pPr>
            <w:r>
              <w:rPr>
                <w:sz w:val="16"/>
                <w:szCs w:val="16"/>
              </w:rPr>
              <w:t>-</w:t>
              <w:tab/>
            </w:r>
            <w:r>
              <w:rPr>
                <w:rFonts w:hint="default"/>
                <w:sz w:val="16"/>
                <w:szCs w:val="16"/>
              </w:rPr>
              <w:t>zo surové</w:t>
            </w:r>
            <w:r>
              <w:rPr>
                <w:rFonts w:hint="default"/>
                <w:sz w:val="16"/>
                <w:szCs w:val="16"/>
              </w:rPr>
              <w:t>ho hodvá</w:t>
            </w:r>
            <w:r>
              <w:rPr>
                <w:rFonts w:hint="default"/>
                <w:sz w:val="16"/>
                <w:szCs w:val="16"/>
              </w:rPr>
              <w:t>bu alebo hodvá</w:t>
            </w:r>
            <w:r>
              <w:rPr>
                <w:rFonts w:hint="default"/>
                <w:sz w:val="16"/>
                <w:szCs w:val="16"/>
              </w:rPr>
              <w:t>bneho odpadu mykané</w:t>
            </w:r>
            <w:r>
              <w:rPr>
                <w:rFonts w:hint="default"/>
                <w:sz w:val="16"/>
                <w:szCs w:val="16"/>
              </w:rPr>
              <w:t>ho alebo č</w:t>
            </w:r>
            <w:r>
              <w:rPr>
                <w:rFonts w:hint="default"/>
                <w:sz w:val="16"/>
                <w:szCs w:val="16"/>
              </w:rPr>
              <w:t>esané</w:t>
            </w:r>
            <w:r>
              <w:rPr>
                <w:rFonts w:hint="default"/>
                <w:sz w:val="16"/>
                <w:szCs w:val="16"/>
              </w:rPr>
              <w:t>ho, alebo inak upravené</w:t>
            </w:r>
            <w:r>
              <w:rPr>
                <w:rFonts w:hint="default"/>
                <w:sz w:val="16"/>
                <w:szCs w:val="16"/>
              </w:rPr>
              <w:t>ho na spriadanie,</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prí</w:t>
            </w:r>
            <w:r>
              <w:rPr>
                <w:rFonts w:hint="default"/>
                <w:sz w:val="16"/>
                <w:szCs w:val="16"/>
              </w:rPr>
              <w:t>rodný</w:t>
            </w:r>
            <w:r>
              <w:rPr>
                <w:rFonts w:hint="default"/>
                <w:sz w:val="16"/>
                <w:szCs w:val="16"/>
              </w:rPr>
              <w:t>ch vlá</w:t>
            </w:r>
            <w:r>
              <w:rPr>
                <w:rFonts w:hint="default"/>
                <w:sz w:val="16"/>
                <w:szCs w:val="16"/>
              </w:rPr>
              <w:t>kien nemykaný</w:t>
            </w:r>
            <w:r>
              <w:rPr>
                <w:rFonts w:hint="default"/>
                <w:sz w:val="16"/>
                <w:szCs w:val="16"/>
              </w:rPr>
              <w:t>ch, neč</w:t>
            </w:r>
            <w:r>
              <w:rPr>
                <w:rFonts w:hint="default"/>
                <w:sz w:val="16"/>
                <w:szCs w:val="16"/>
              </w:rPr>
              <w:t>esaný</w:t>
            </w:r>
            <w:r>
              <w:rPr>
                <w:rFonts w:hint="default"/>
                <w:sz w:val="16"/>
                <w:szCs w:val="16"/>
              </w:rPr>
              <w:t>ch ani inak neupravený</w:t>
            </w:r>
            <w:r>
              <w:rPr>
                <w:rFonts w:hint="default"/>
                <w:sz w:val="16"/>
                <w:szCs w:val="16"/>
              </w:rPr>
              <w:t>ch na spriadanie,</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chemický</w:t>
            </w:r>
            <w:r>
              <w:rPr>
                <w:rFonts w:hint="default"/>
                <w:sz w:val="16"/>
                <w:szCs w:val="16"/>
              </w:rPr>
              <w:t>ch materiá</w:t>
            </w:r>
            <w:r>
              <w:rPr>
                <w:rFonts w:hint="default"/>
                <w:sz w:val="16"/>
                <w:szCs w:val="16"/>
              </w:rPr>
              <w:t>lov alebo textilnej vlá</w:t>
            </w:r>
            <w:r>
              <w:rPr>
                <w:rFonts w:hint="default"/>
                <w:sz w:val="16"/>
                <w:szCs w:val="16"/>
              </w:rPr>
              <w:t>kniny, alebo</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papie</w:t>
            </w:r>
            <w:r>
              <w:rPr>
                <w:rFonts w:hint="default"/>
                <w:sz w:val="16"/>
                <w:szCs w:val="16"/>
              </w:rPr>
              <w:t>renský</w:t>
            </w:r>
            <w:r>
              <w:rPr>
                <w:rFonts w:hint="default"/>
                <w:sz w:val="16"/>
                <w:szCs w:val="16"/>
              </w:rPr>
              <w:t>ch materiá</w:t>
            </w:r>
            <w:r>
              <w:rPr>
                <w:rFonts w:hint="default"/>
                <w:sz w:val="16"/>
                <w:szCs w:val="16"/>
              </w:rPr>
              <w:t>lov</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5208 až</w:t>
            </w:r>
            <w:r>
              <w:rPr>
                <w:rFonts w:hint="default"/>
                <w:sz w:val="16"/>
                <w:szCs w:val="16"/>
              </w:rPr>
              <w:t xml:space="preserve"> 5212</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Bavlnené</w:t>
            </w:r>
            <w:r>
              <w:rPr>
                <w:rFonts w:hint="default"/>
                <w:sz w:val="16"/>
                <w:szCs w:val="16"/>
              </w:rPr>
              <w:t xml:space="preserve"> tkaniny:</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sz w:val="16"/>
                <w:szCs w:val="16"/>
              </w:rPr>
            </w:pP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obsahujú</w:t>
            </w:r>
            <w:r>
              <w:rPr>
                <w:rFonts w:hint="default"/>
                <w:sz w:val="16"/>
                <w:szCs w:val="16"/>
              </w:rPr>
              <w:t>ce gumovú</w:t>
            </w:r>
            <w:r>
              <w:rPr>
                <w:rFonts w:hint="default"/>
                <w:sz w:val="16"/>
                <w:szCs w:val="16"/>
              </w:rPr>
              <w:t xml:space="preserve"> niť</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rFonts w:hint="default"/>
                <w:sz w:val="16"/>
                <w:szCs w:val="16"/>
              </w:rPr>
              <w:t>Vý</w:t>
            </w:r>
            <w:r>
              <w:rPr>
                <w:rFonts w:hint="default"/>
                <w:sz w:val="16"/>
                <w:szCs w:val="16"/>
              </w:rPr>
              <w:t>roba z jednoduchej priadze (</w:t>
            </w:r>
            <w:r>
              <w:rPr>
                <w:rStyle w:val="FootnoteReference"/>
                <w:sz w:val="16"/>
                <w:szCs w:val="16"/>
                <w:rtl w:val="0"/>
              </w:rPr>
              <w:footnoteReference w:id="44"/>
            </w:r>
            <w:r>
              <w:rPr>
                <w:sz w:val="16"/>
                <w:szCs w:val="16"/>
              </w:rPr>
              <w:t>)</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Ostatné</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rFonts w:hint="default"/>
                <w:sz w:val="16"/>
                <w:szCs w:val="16"/>
              </w:rPr>
              <w:t>Vý</w:t>
            </w:r>
            <w:r>
              <w:rPr>
                <w:rFonts w:hint="default"/>
                <w:sz w:val="16"/>
                <w:szCs w:val="16"/>
              </w:rPr>
              <w:t>roba (</w:t>
            </w:r>
            <w:r>
              <w:rPr>
                <w:rStyle w:val="FootnoteReference"/>
                <w:sz w:val="16"/>
                <w:szCs w:val="16"/>
                <w:rtl w:val="0"/>
              </w:rPr>
              <w:footnoteReference w:id="45"/>
            </w:r>
            <w:r>
              <w:rPr>
                <w:sz w:val="16"/>
                <w:szCs w:val="16"/>
              </w:rPr>
              <w:t>):</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rPr>
                <w:sz w:val="16"/>
                <w:szCs w:val="16"/>
              </w:rPr>
            </w:pP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sz w:val="16"/>
                <w:szCs w:val="16"/>
              </w:rPr>
              <w:t>z </w:t>
            </w:r>
            <w:r>
              <w:rPr>
                <w:rFonts w:hint="default"/>
                <w:sz w:val="16"/>
                <w:szCs w:val="16"/>
              </w:rPr>
              <w:t>priadze z kokosový</w:t>
            </w:r>
            <w:r>
              <w:rPr>
                <w:rFonts w:hint="default"/>
                <w:sz w:val="16"/>
                <w:szCs w:val="16"/>
              </w:rPr>
              <w:t>ch vlá</w:t>
            </w:r>
            <w:r>
              <w:rPr>
                <w:rFonts w:hint="default"/>
                <w:sz w:val="16"/>
                <w:szCs w:val="16"/>
              </w:rPr>
              <w:t>ken,</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prí</w:t>
            </w:r>
            <w:r>
              <w:rPr>
                <w:rFonts w:hint="default"/>
                <w:sz w:val="16"/>
                <w:szCs w:val="16"/>
              </w:rPr>
              <w:t>rodný</w:t>
            </w:r>
            <w:r>
              <w:rPr>
                <w:rFonts w:hint="default"/>
                <w:sz w:val="16"/>
                <w:szCs w:val="16"/>
              </w:rPr>
              <w:t>ch vlá</w:t>
            </w:r>
            <w:r>
              <w:rPr>
                <w:rFonts w:hint="default"/>
                <w:sz w:val="16"/>
                <w:szCs w:val="16"/>
              </w:rPr>
              <w:t>ken,</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umelo vyrobený</w:t>
            </w:r>
            <w:r>
              <w:rPr>
                <w:rFonts w:hint="default"/>
                <w:sz w:val="16"/>
                <w:szCs w:val="16"/>
              </w:rPr>
              <w:t>ch striž</w:t>
            </w:r>
            <w:r>
              <w:rPr>
                <w:rFonts w:hint="default"/>
                <w:sz w:val="16"/>
                <w:szCs w:val="16"/>
              </w:rPr>
              <w:t>ný</w:t>
            </w:r>
            <w:r>
              <w:rPr>
                <w:rFonts w:hint="default"/>
                <w:sz w:val="16"/>
                <w:szCs w:val="16"/>
              </w:rPr>
              <w:t>ch vlá</w:t>
            </w:r>
            <w:r>
              <w:rPr>
                <w:rFonts w:hint="default"/>
                <w:sz w:val="16"/>
                <w:szCs w:val="16"/>
              </w:rPr>
              <w:t>kien, nemykaný</w:t>
            </w:r>
            <w:r>
              <w:rPr>
                <w:rFonts w:hint="default"/>
                <w:sz w:val="16"/>
                <w:szCs w:val="16"/>
              </w:rPr>
              <w:t>ch, neč</w:t>
            </w:r>
            <w:r>
              <w:rPr>
                <w:rFonts w:hint="default"/>
                <w:sz w:val="16"/>
                <w:szCs w:val="16"/>
              </w:rPr>
              <w:t>esaný</w:t>
            </w:r>
            <w:r>
              <w:rPr>
                <w:rFonts w:hint="default"/>
                <w:sz w:val="16"/>
                <w:szCs w:val="16"/>
              </w:rPr>
              <w:t>ch ani inak neupravený</w:t>
            </w:r>
            <w:r>
              <w:rPr>
                <w:rFonts w:hint="default"/>
                <w:sz w:val="16"/>
                <w:szCs w:val="16"/>
              </w:rPr>
              <w:t>ch na spriadanie,</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chemický</w:t>
            </w:r>
            <w:r>
              <w:rPr>
                <w:rFonts w:hint="default"/>
                <w:sz w:val="16"/>
                <w:szCs w:val="16"/>
              </w:rPr>
              <w:t>ch materiá</w:t>
            </w:r>
            <w:r>
              <w:rPr>
                <w:rFonts w:hint="default"/>
                <w:sz w:val="16"/>
                <w:szCs w:val="16"/>
              </w:rPr>
              <w:t>lov alebo textilnej vlá</w:t>
            </w:r>
            <w:r>
              <w:rPr>
                <w:rFonts w:hint="default"/>
                <w:sz w:val="16"/>
                <w:szCs w:val="16"/>
              </w:rPr>
              <w:t>kniny, alebo</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papiera</w:t>
            </w:r>
          </w:p>
          <w:p w:rsidR="00E2180F">
            <w:pPr>
              <w:bidi w:val="0"/>
              <w:spacing w:line="240" w:lineRule="auto"/>
              <w:rPr>
                <w:sz w:val="16"/>
                <w:szCs w:val="16"/>
              </w:rPr>
            </w:pPr>
            <w:r>
              <w:rPr>
                <w:sz w:val="16"/>
                <w:szCs w:val="16"/>
              </w:rPr>
              <w:t>alebo</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single" w:sz="6" w:space="0" w:color="auto"/>
              <w:right w:val="nil"/>
            </w:tcBorders>
            <w:textDirection w:val="lrTb"/>
            <w:vAlign w:val="top"/>
          </w:tcPr>
          <w:p w:rsidR="00E2180F">
            <w:pPr>
              <w:bidi w:val="0"/>
              <w:spacing w:line="240" w:lineRule="auto"/>
              <w:rPr>
                <w:sz w:val="16"/>
                <w:szCs w:val="16"/>
              </w:rPr>
            </w:pPr>
          </w:p>
        </w:tc>
        <w:tc>
          <w:tcPr>
            <w:tcW w:w="2521" w:type="dxa"/>
            <w:gridSpan w:val="2"/>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Potlač</w:t>
            </w:r>
            <w:r>
              <w:rPr>
                <w:rFonts w:hint="default"/>
                <w:sz w:val="16"/>
                <w:szCs w:val="16"/>
              </w:rPr>
              <w:t xml:space="preserve"> aspoň</w:t>
            </w:r>
            <w:r>
              <w:rPr>
                <w:rFonts w:hint="default"/>
                <w:sz w:val="16"/>
                <w:szCs w:val="16"/>
              </w:rPr>
              <w:t xml:space="preserve"> s dvoma prí</w:t>
            </w:r>
            <w:r>
              <w:rPr>
                <w:rFonts w:hint="default"/>
                <w:sz w:val="16"/>
                <w:szCs w:val="16"/>
              </w:rPr>
              <w:t>pravný</w:t>
            </w:r>
            <w:r>
              <w:rPr>
                <w:rFonts w:hint="default"/>
                <w:sz w:val="16"/>
                <w:szCs w:val="16"/>
              </w:rPr>
              <w:t>mi alebo ukonč</w:t>
            </w:r>
            <w:r>
              <w:rPr>
                <w:rFonts w:hint="default"/>
                <w:sz w:val="16"/>
                <w:szCs w:val="16"/>
              </w:rPr>
              <w:t>ovací</w:t>
            </w:r>
            <w:r>
              <w:rPr>
                <w:rFonts w:hint="default"/>
                <w:sz w:val="16"/>
                <w:szCs w:val="16"/>
              </w:rPr>
              <w:t>mi operá</w:t>
            </w:r>
            <w:r>
              <w:rPr>
                <w:rFonts w:hint="default"/>
                <w:sz w:val="16"/>
                <w:szCs w:val="16"/>
              </w:rPr>
              <w:t>ciami (č</w:t>
            </w:r>
            <w:r>
              <w:rPr>
                <w:rFonts w:hint="default"/>
                <w:sz w:val="16"/>
                <w:szCs w:val="16"/>
              </w:rPr>
              <w:t>istenie, bielenie, mercerovanie, ustaľ</w:t>
            </w:r>
            <w:r>
              <w:rPr>
                <w:rFonts w:hint="default"/>
                <w:sz w:val="16"/>
                <w:szCs w:val="16"/>
              </w:rPr>
              <w:t>ovanie za tepla, č</w:t>
            </w:r>
            <w:r>
              <w:rPr>
                <w:rFonts w:hint="default"/>
                <w:sz w:val="16"/>
                <w:szCs w:val="16"/>
              </w:rPr>
              <w:t>esanie, kalandr</w:t>
            </w:r>
            <w:r>
              <w:rPr>
                <w:rFonts w:hint="default"/>
                <w:sz w:val="16"/>
                <w:szCs w:val="16"/>
              </w:rPr>
              <w:t>ovanie, spracovanie na dosiahnutie nezráž</w:t>
            </w:r>
            <w:r>
              <w:rPr>
                <w:rFonts w:hint="default"/>
                <w:sz w:val="16"/>
                <w:szCs w:val="16"/>
              </w:rPr>
              <w:t>avosti, stá</w:t>
            </w:r>
            <w:r>
              <w:rPr>
                <w:rFonts w:hint="default"/>
                <w:sz w:val="16"/>
                <w:szCs w:val="16"/>
              </w:rPr>
              <w:t>la apretú</w:t>
            </w:r>
            <w:r>
              <w:rPr>
                <w:rFonts w:hint="default"/>
                <w:sz w:val="16"/>
                <w:szCs w:val="16"/>
              </w:rPr>
              <w:t>ra, dekatovanie, impregnovanie, sceľ</w:t>
            </w:r>
            <w:r>
              <w:rPr>
                <w:rFonts w:hint="default"/>
                <w:sz w:val="16"/>
                <w:szCs w:val="16"/>
              </w:rPr>
              <w:t>ovanie a </w:t>
            </w:r>
            <w:r>
              <w:rPr>
                <w:rFonts w:hint="default"/>
                <w:sz w:val="16"/>
                <w:szCs w:val="16"/>
              </w:rPr>
              <w:t>uzlí</w:t>
            </w:r>
            <w:r>
              <w:rPr>
                <w:rFonts w:hint="default"/>
                <w:sz w:val="16"/>
                <w:szCs w:val="16"/>
              </w:rPr>
              <w:t>kovanie), ak hodnota použ</w:t>
            </w:r>
            <w:r>
              <w:rPr>
                <w:rFonts w:hint="default"/>
                <w:sz w:val="16"/>
                <w:szCs w:val="16"/>
              </w:rPr>
              <w:t>itej nepotlač</w:t>
            </w:r>
            <w:r>
              <w:rPr>
                <w:rFonts w:hint="default"/>
                <w:sz w:val="16"/>
                <w:szCs w:val="16"/>
              </w:rPr>
              <w:t>enej tkaniny nepresahuje 47,5 % ceny vý</w:t>
            </w:r>
            <w:r>
              <w:rPr>
                <w:rFonts w:hint="default"/>
                <w:sz w:val="16"/>
                <w:szCs w:val="16"/>
              </w:rPr>
              <w:t>robku zo zá</w:t>
            </w:r>
            <w:r>
              <w:rPr>
                <w:rFonts w:hint="default"/>
                <w:sz w:val="16"/>
                <w:szCs w:val="16"/>
              </w:rPr>
              <w:t>vodu</w:t>
            </w:r>
          </w:p>
        </w:tc>
        <w:tc>
          <w:tcPr>
            <w:tcW w:w="2581" w:type="dxa"/>
            <w:gridSpan w:val="2"/>
            <w:tcBorders>
              <w:top w:val="nil"/>
              <w:left w:val="nil"/>
              <w:bottom w:val="single" w:sz="6"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single" w:sz="6" w:space="0" w:color="auto"/>
              <w:left w:val="single" w:sz="6" w:space="0" w:color="auto"/>
              <w:bottom w:val="single" w:sz="4" w:space="0" w:color="auto"/>
              <w:right w:val="single" w:sz="6" w:space="0" w:color="auto"/>
            </w:tcBorders>
            <w:textDirection w:val="lrTb"/>
            <w:vAlign w:val="top"/>
          </w:tcPr>
          <w:p w:rsidR="00E2180F">
            <w:pPr>
              <w:bidi w:val="0"/>
              <w:spacing w:line="240" w:lineRule="auto"/>
              <w:rPr>
                <w:sz w:val="16"/>
                <w:szCs w:val="16"/>
              </w:rPr>
            </w:pPr>
            <w:r>
              <w:rPr>
                <w:sz w:val="16"/>
                <w:szCs w:val="16"/>
              </w:rPr>
              <w:t>ex kapitola 53</w:t>
            </w:r>
          </w:p>
        </w:tc>
        <w:tc>
          <w:tcPr>
            <w:tcW w:w="2520" w:type="dxa"/>
            <w:gridSpan w:val="3"/>
            <w:tcBorders>
              <w:top w:val="single" w:sz="6" w:space="0" w:color="auto"/>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Iné</w:t>
            </w:r>
            <w:r>
              <w:rPr>
                <w:rFonts w:hint="default"/>
                <w:sz w:val="16"/>
                <w:szCs w:val="16"/>
              </w:rPr>
              <w:t xml:space="preserve"> rastlinné</w:t>
            </w:r>
            <w:r>
              <w:rPr>
                <w:rFonts w:hint="default"/>
                <w:sz w:val="16"/>
                <w:szCs w:val="16"/>
              </w:rPr>
              <w:t xml:space="preserve"> textilné</w:t>
            </w:r>
            <w:r>
              <w:rPr>
                <w:rFonts w:hint="default"/>
                <w:sz w:val="16"/>
                <w:szCs w:val="16"/>
              </w:rPr>
              <w:t xml:space="preserve"> vlá</w:t>
            </w:r>
            <w:r>
              <w:rPr>
                <w:rFonts w:hint="default"/>
                <w:sz w:val="16"/>
                <w:szCs w:val="16"/>
              </w:rPr>
              <w:t>kna; papierová</w:t>
            </w:r>
            <w:r>
              <w:rPr>
                <w:rFonts w:hint="default"/>
                <w:sz w:val="16"/>
                <w:szCs w:val="16"/>
              </w:rPr>
              <w:t xml:space="preserve"> priadza a tkaniny z papierovej priadze; okrem:</w:t>
            </w:r>
          </w:p>
        </w:tc>
        <w:tc>
          <w:tcPr>
            <w:tcW w:w="2521" w:type="dxa"/>
            <w:gridSpan w:val="2"/>
            <w:tcBorders>
              <w:top w:val="single" w:sz="6" w:space="0" w:color="auto"/>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single" w:sz="6" w:space="0" w:color="auto"/>
              <w:left w:val="nil"/>
              <w:bottom w:val="single" w:sz="4"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5306 až</w:t>
            </w:r>
            <w:r>
              <w:rPr>
                <w:rFonts w:hint="default"/>
                <w:sz w:val="16"/>
                <w:szCs w:val="16"/>
              </w:rPr>
              <w:t xml:space="preserve"> 5308</w:t>
            </w:r>
          </w:p>
        </w:tc>
        <w:tc>
          <w:tcPr>
            <w:tcW w:w="2520" w:type="dxa"/>
            <w:gridSpan w:val="3"/>
            <w:tcBorders>
              <w:top w:val="single" w:sz="4"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Priadza z ostatný</w:t>
            </w:r>
            <w:r>
              <w:rPr>
                <w:rFonts w:hint="default"/>
                <w:sz w:val="16"/>
                <w:szCs w:val="16"/>
              </w:rPr>
              <w:t>ch rastlinný</w:t>
            </w:r>
            <w:r>
              <w:rPr>
                <w:rFonts w:hint="default"/>
                <w:sz w:val="16"/>
                <w:szCs w:val="16"/>
              </w:rPr>
              <w:t>ch textilný</w:t>
            </w:r>
            <w:r>
              <w:rPr>
                <w:rFonts w:hint="default"/>
                <w:sz w:val="16"/>
                <w:szCs w:val="16"/>
              </w:rPr>
              <w:t>ch vlá</w:t>
            </w:r>
            <w:r>
              <w:rPr>
                <w:rFonts w:hint="default"/>
                <w:sz w:val="16"/>
                <w:szCs w:val="16"/>
              </w:rPr>
              <w:t>ken; papierová</w:t>
            </w:r>
            <w:r>
              <w:rPr>
                <w:rFonts w:hint="default"/>
                <w:sz w:val="16"/>
                <w:szCs w:val="16"/>
              </w:rPr>
              <w:t xml:space="preserve"> priadza</w:t>
            </w:r>
          </w:p>
        </w:tc>
        <w:tc>
          <w:tcPr>
            <w:tcW w:w="2521" w:type="dxa"/>
            <w:gridSpan w:val="2"/>
            <w:tcBorders>
              <w:top w:val="single" w:sz="4" w:space="0" w:color="auto"/>
              <w:left w:val="single" w:sz="6" w:space="0" w:color="auto"/>
              <w:bottom w:val="nil"/>
              <w:right w:val="single" w:sz="6" w:space="0" w:color="auto"/>
            </w:tcBorders>
            <w:textDirection w:val="lrTb"/>
            <w:vAlign w:val="top"/>
          </w:tcPr>
          <w:p w:rsidR="00E2180F">
            <w:pPr>
              <w:bidi w:val="0"/>
              <w:spacing w:line="240" w:lineRule="auto"/>
              <w:ind w:left="113" w:hanging="113"/>
              <w:rPr>
                <w:sz w:val="16"/>
                <w:szCs w:val="16"/>
              </w:rPr>
            </w:pPr>
            <w:r>
              <w:rPr>
                <w:rFonts w:hint="default"/>
                <w:sz w:val="16"/>
                <w:szCs w:val="16"/>
              </w:rPr>
              <w:t>Vý</w:t>
            </w:r>
            <w:r>
              <w:rPr>
                <w:rFonts w:hint="default"/>
                <w:sz w:val="16"/>
                <w:szCs w:val="16"/>
              </w:rPr>
              <w:t>roba (</w:t>
            </w:r>
            <w:r>
              <w:rPr>
                <w:rStyle w:val="FootnoteReference"/>
                <w:sz w:val="16"/>
                <w:szCs w:val="16"/>
                <w:rtl w:val="0"/>
              </w:rPr>
              <w:footnoteReference w:id="46"/>
            </w:r>
            <w:r>
              <w:rPr>
                <w:sz w:val="16"/>
                <w:szCs w:val="16"/>
              </w:rPr>
              <w:t>):</w:t>
            </w:r>
          </w:p>
          <w:p w:rsidR="00E2180F">
            <w:pPr>
              <w:bidi w:val="0"/>
              <w:spacing w:line="240" w:lineRule="auto"/>
              <w:ind w:left="113" w:hanging="113"/>
              <w:rPr>
                <w:rFonts w:hint="default"/>
                <w:sz w:val="16"/>
                <w:szCs w:val="16"/>
              </w:rPr>
            </w:pPr>
            <w:r>
              <w:rPr>
                <w:sz w:val="16"/>
                <w:szCs w:val="16"/>
              </w:rPr>
              <w:t>-</w:t>
              <w:tab/>
            </w:r>
            <w:r>
              <w:rPr>
                <w:rFonts w:hint="default"/>
                <w:sz w:val="16"/>
                <w:szCs w:val="16"/>
              </w:rPr>
              <w:t>zo surové</w:t>
            </w:r>
            <w:r>
              <w:rPr>
                <w:rFonts w:hint="default"/>
                <w:sz w:val="16"/>
                <w:szCs w:val="16"/>
              </w:rPr>
              <w:t>ho hodvá</w:t>
            </w:r>
            <w:r>
              <w:rPr>
                <w:rFonts w:hint="default"/>
                <w:sz w:val="16"/>
                <w:szCs w:val="16"/>
              </w:rPr>
              <w:t>bu alebo hodvá</w:t>
            </w:r>
            <w:r>
              <w:rPr>
                <w:rFonts w:hint="default"/>
                <w:sz w:val="16"/>
                <w:szCs w:val="16"/>
              </w:rPr>
              <w:t>bneho odpadu mykané</w:t>
            </w:r>
            <w:r>
              <w:rPr>
                <w:rFonts w:hint="default"/>
                <w:sz w:val="16"/>
                <w:szCs w:val="16"/>
              </w:rPr>
              <w:t>ho alebo č</w:t>
            </w:r>
            <w:r>
              <w:rPr>
                <w:rFonts w:hint="default"/>
                <w:sz w:val="16"/>
                <w:szCs w:val="16"/>
              </w:rPr>
              <w:t>esané</w:t>
            </w:r>
            <w:r>
              <w:rPr>
                <w:rFonts w:hint="default"/>
                <w:sz w:val="16"/>
                <w:szCs w:val="16"/>
              </w:rPr>
              <w:t>ho, alebo inak upravené</w:t>
            </w:r>
            <w:r>
              <w:rPr>
                <w:rFonts w:hint="default"/>
                <w:sz w:val="16"/>
                <w:szCs w:val="16"/>
              </w:rPr>
              <w:t>ho na spriadanie,</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prí</w:t>
            </w:r>
            <w:r>
              <w:rPr>
                <w:rFonts w:hint="default"/>
                <w:sz w:val="16"/>
                <w:szCs w:val="16"/>
              </w:rPr>
              <w:t>rodný</w:t>
            </w:r>
            <w:r>
              <w:rPr>
                <w:rFonts w:hint="default"/>
                <w:sz w:val="16"/>
                <w:szCs w:val="16"/>
              </w:rPr>
              <w:t>ch vlá</w:t>
            </w:r>
            <w:r>
              <w:rPr>
                <w:rFonts w:hint="default"/>
                <w:sz w:val="16"/>
                <w:szCs w:val="16"/>
              </w:rPr>
              <w:t>kien nemykaný</w:t>
            </w:r>
            <w:r>
              <w:rPr>
                <w:rFonts w:hint="default"/>
                <w:sz w:val="16"/>
                <w:szCs w:val="16"/>
              </w:rPr>
              <w:t>ch, neč</w:t>
            </w:r>
            <w:r>
              <w:rPr>
                <w:rFonts w:hint="default"/>
                <w:sz w:val="16"/>
                <w:szCs w:val="16"/>
              </w:rPr>
              <w:t>esaný</w:t>
            </w:r>
            <w:r>
              <w:rPr>
                <w:rFonts w:hint="default"/>
                <w:sz w:val="16"/>
                <w:szCs w:val="16"/>
              </w:rPr>
              <w:t xml:space="preserve">ch ani inak </w:t>
            </w:r>
            <w:r>
              <w:rPr>
                <w:rFonts w:hint="default"/>
                <w:sz w:val="16"/>
                <w:szCs w:val="16"/>
              </w:rPr>
              <w:t>neupravený</w:t>
            </w:r>
            <w:r>
              <w:rPr>
                <w:rFonts w:hint="default"/>
                <w:sz w:val="16"/>
                <w:szCs w:val="16"/>
              </w:rPr>
              <w:t>ch na spriadanie,</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chemický</w:t>
            </w:r>
            <w:r>
              <w:rPr>
                <w:rFonts w:hint="default"/>
                <w:sz w:val="16"/>
                <w:szCs w:val="16"/>
              </w:rPr>
              <w:t>ch materiá</w:t>
            </w:r>
            <w:r>
              <w:rPr>
                <w:rFonts w:hint="default"/>
                <w:sz w:val="16"/>
                <w:szCs w:val="16"/>
              </w:rPr>
              <w:t>lov alebo textilnej vlá</w:t>
            </w:r>
            <w:r>
              <w:rPr>
                <w:rFonts w:hint="default"/>
                <w:sz w:val="16"/>
                <w:szCs w:val="16"/>
              </w:rPr>
              <w:t>kniny, alebo</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papierenský</w:t>
            </w:r>
            <w:r>
              <w:rPr>
                <w:rFonts w:hint="default"/>
                <w:sz w:val="16"/>
                <w:szCs w:val="16"/>
              </w:rPr>
              <w:t>ch materiá</w:t>
            </w:r>
            <w:r>
              <w:rPr>
                <w:rFonts w:hint="default"/>
                <w:sz w:val="16"/>
                <w:szCs w:val="16"/>
              </w:rPr>
              <w:t>lov</w:t>
            </w:r>
          </w:p>
        </w:tc>
        <w:tc>
          <w:tcPr>
            <w:tcW w:w="2581" w:type="dxa"/>
            <w:gridSpan w:val="2"/>
            <w:tcBorders>
              <w:top w:val="single" w:sz="4" w:space="0" w:color="auto"/>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5309 až</w:t>
            </w:r>
            <w:r>
              <w:rPr>
                <w:rFonts w:hint="default"/>
                <w:sz w:val="16"/>
                <w:szCs w:val="16"/>
              </w:rPr>
              <w:t xml:space="preserve"> 5311</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Tkaniny z ostatný</w:t>
            </w:r>
            <w:r>
              <w:rPr>
                <w:rFonts w:hint="default"/>
                <w:sz w:val="16"/>
                <w:szCs w:val="16"/>
              </w:rPr>
              <w:t>ch rastlinný</w:t>
            </w:r>
            <w:r>
              <w:rPr>
                <w:rFonts w:hint="default"/>
                <w:sz w:val="16"/>
                <w:szCs w:val="16"/>
              </w:rPr>
              <w:t>ch textilný</w:t>
            </w:r>
            <w:r>
              <w:rPr>
                <w:rFonts w:hint="default"/>
                <w:sz w:val="16"/>
                <w:szCs w:val="16"/>
              </w:rPr>
              <w:t>ch vlá</w:t>
            </w:r>
            <w:r>
              <w:rPr>
                <w:rFonts w:hint="default"/>
                <w:sz w:val="16"/>
                <w:szCs w:val="16"/>
              </w:rPr>
              <w:t>ken; tkaniny z papierovej priadze:</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obsahujú</w:t>
            </w:r>
            <w:r>
              <w:rPr>
                <w:rFonts w:hint="default"/>
                <w:sz w:val="16"/>
                <w:szCs w:val="16"/>
              </w:rPr>
              <w:t>ce gumovú</w:t>
            </w:r>
            <w:r>
              <w:rPr>
                <w:rFonts w:hint="default"/>
                <w:sz w:val="16"/>
                <w:szCs w:val="16"/>
              </w:rPr>
              <w:t xml:space="preserve"> niť</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rFonts w:hint="default"/>
                <w:sz w:val="16"/>
                <w:szCs w:val="16"/>
              </w:rPr>
              <w:t>Vý</w:t>
            </w:r>
            <w:r>
              <w:rPr>
                <w:rFonts w:hint="default"/>
                <w:sz w:val="16"/>
                <w:szCs w:val="16"/>
              </w:rPr>
              <w:t>roba z jednoduchej priadze (</w:t>
            </w:r>
            <w:r>
              <w:rPr>
                <w:rStyle w:val="FootnoteReference"/>
                <w:sz w:val="16"/>
                <w:szCs w:val="16"/>
                <w:rtl w:val="0"/>
              </w:rPr>
              <w:footnoteReference w:id="47"/>
            </w:r>
            <w:r>
              <w:rPr>
                <w:sz w:val="16"/>
                <w:szCs w:val="16"/>
              </w:rPr>
              <w:t>)</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Ostatné</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sz w:val="16"/>
                <w:szCs w:val="16"/>
              </w:rPr>
            </w:pPr>
            <w:r>
              <w:rPr>
                <w:rFonts w:hint="default"/>
                <w:sz w:val="16"/>
                <w:szCs w:val="16"/>
              </w:rPr>
              <w:t>Vý</w:t>
            </w:r>
            <w:r>
              <w:rPr>
                <w:rFonts w:hint="default"/>
                <w:sz w:val="16"/>
                <w:szCs w:val="16"/>
              </w:rPr>
              <w:t>roba (</w:t>
            </w:r>
            <w:r>
              <w:rPr>
                <w:rStyle w:val="FootnoteReference"/>
                <w:sz w:val="16"/>
                <w:szCs w:val="16"/>
                <w:rtl w:val="0"/>
              </w:rPr>
              <w:footnoteReference w:id="48"/>
            </w:r>
            <w:r>
              <w:rPr>
                <w:sz w:val="16"/>
                <w:szCs w:val="16"/>
              </w:rPr>
              <w:t>):</w:t>
            </w:r>
          </w:p>
          <w:p w:rsidR="00E2180F">
            <w:pPr>
              <w:bidi w:val="0"/>
              <w:spacing w:line="240" w:lineRule="auto"/>
              <w:ind w:left="113" w:hanging="113"/>
              <w:rPr>
                <w:rFonts w:hint="default"/>
                <w:sz w:val="16"/>
                <w:szCs w:val="16"/>
              </w:rPr>
            </w:pPr>
            <w:r>
              <w:rPr>
                <w:sz w:val="16"/>
                <w:szCs w:val="16"/>
              </w:rPr>
              <w:t>-</w:t>
              <w:tab/>
            </w:r>
            <w:r>
              <w:rPr>
                <w:sz w:val="16"/>
                <w:szCs w:val="16"/>
              </w:rPr>
              <w:t>z </w:t>
            </w:r>
            <w:r>
              <w:rPr>
                <w:rFonts w:hint="default"/>
                <w:sz w:val="16"/>
                <w:szCs w:val="16"/>
              </w:rPr>
              <w:t>priadze z kokosový</w:t>
            </w:r>
            <w:r>
              <w:rPr>
                <w:rFonts w:hint="default"/>
                <w:sz w:val="16"/>
                <w:szCs w:val="16"/>
              </w:rPr>
              <w:t>ch vlá</w:t>
            </w:r>
            <w:r>
              <w:rPr>
                <w:rFonts w:hint="default"/>
                <w:sz w:val="16"/>
                <w:szCs w:val="16"/>
              </w:rPr>
              <w:t>ken,</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jutovej priadze,</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prí</w:t>
            </w:r>
            <w:r>
              <w:rPr>
                <w:rFonts w:hint="default"/>
                <w:sz w:val="16"/>
                <w:szCs w:val="16"/>
              </w:rPr>
              <w:t>rodný</w:t>
            </w:r>
            <w:r>
              <w:rPr>
                <w:rFonts w:hint="default"/>
                <w:sz w:val="16"/>
                <w:szCs w:val="16"/>
              </w:rPr>
              <w:t>ch vlá</w:t>
            </w:r>
            <w:r>
              <w:rPr>
                <w:rFonts w:hint="default"/>
                <w:sz w:val="16"/>
                <w:szCs w:val="16"/>
              </w:rPr>
              <w:t>ken,</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umelo vyrobený</w:t>
            </w:r>
            <w:r>
              <w:rPr>
                <w:rFonts w:hint="default"/>
                <w:sz w:val="16"/>
                <w:szCs w:val="16"/>
              </w:rPr>
              <w:t>ch striž</w:t>
            </w:r>
            <w:r>
              <w:rPr>
                <w:rFonts w:hint="default"/>
                <w:sz w:val="16"/>
                <w:szCs w:val="16"/>
              </w:rPr>
              <w:t>ný</w:t>
            </w:r>
            <w:r>
              <w:rPr>
                <w:rFonts w:hint="default"/>
                <w:sz w:val="16"/>
                <w:szCs w:val="16"/>
              </w:rPr>
              <w:t>ch vlá</w:t>
            </w:r>
            <w:r>
              <w:rPr>
                <w:rFonts w:hint="default"/>
                <w:sz w:val="16"/>
                <w:szCs w:val="16"/>
              </w:rPr>
              <w:t>kien, nemykaný</w:t>
            </w:r>
            <w:r>
              <w:rPr>
                <w:rFonts w:hint="default"/>
                <w:sz w:val="16"/>
                <w:szCs w:val="16"/>
              </w:rPr>
              <w:t>ch, neč</w:t>
            </w:r>
            <w:r>
              <w:rPr>
                <w:rFonts w:hint="default"/>
                <w:sz w:val="16"/>
                <w:szCs w:val="16"/>
              </w:rPr>
              <w:t>esaný</w:t>
            </w:r>
            <w:r>
              <w:rPr>
                <w:rFonts w:hint="default"/>
                <w:sz w:val="16"/>
                <w:szCs w:val="16"/>
              </w:rPr>
              <w:t>ch ani inak neupravený</w:t>
            </w:r>
            <w:r>
              <w:rPr>
                <w:rFonts w:hint="default"/>
                <w:sz w:val="16"/>
                <w:szCs w:val="16"/>
              </w:rPr>
              <w:t>ch na spriadanie,</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chemický</w:t>
            </w:r>
            <w:r>
              <w:rPr>
                <w:rFonts w:hint="default"/>
                <w:sz w:val="16"/>
                <w:szCs w:val="16"/>
              </w:rPr>
              <w:t>ch materiá</w:t>
            </w:r>
            <w:r>
              <w:rPr>
                <w:rFonts w:hint="default"/>
                <w:sz w:val="16"/>
                <w:szCs w:val="16"/>
              </w:rPr>
              <w:t>lov alebo textilnej vlá</w:t>
            </w:r>
            <w:r>
              <w:rPr>
                <w:rFonts w:hint="default"/>
                <w:sz w:val="16"/>
                <w:szCs w:val="16"/>
              </w:rPr>
              <w:t xml:space="preserve">kniny, alebo </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papiera</w:t>
            </w:r>
          </w:p>
          <w:p w:rsidR="00E2180F">
            <w:pPr>
              <w:bidi w:val="0"/>
              <w:spacing w:line="240" w:lineRule="auto"/>
              <w:rPr>
                <w:sz w:val="16"/>
                <w:szCs w:val="16"/>
              </w:rPr>
            </w:pPr>
            <w:r>
              <w:rPr>
                <w:sz w:val="16"/>
                <w:szCs w:val="16"/>
              </w:rPr>
              <w:t>alebo</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single" w:sz="6" w:space="0" w:color="auto"/>
              <w:right w:val="nil"/>
            </w:tcBorders>
            <w:textDirection w:val="lrTb"/>
            <w:vAlign w:val="top"/>
          </w:tcPr>
          <w:p w:rsidR="00E2180F">
            <w:pPr>
              <w:bidi w:val="0"/>
              <w:spacing w:line="240" w:lineRule="auto"/>
              <w:rPr>
                <w:sz w:val="16"/>
                <w:szCs w:val="16"/>
              </w:rPr>
            </w:pPr>
          </w:p>
        </w:tc>
        <w:tc>
          <w:tcPr>
            <w:tcW w:w="2521" w:type="dxa"/>
            <w:gridSpan w:val="2"/>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Potlač</w:t>
            </w:r>
            <w:r>
              <w:rPr>
                <w:rFonts w:hint="default"/>
                <w:sz w:val="16"/>
                <w:szCs w:val="16"/>
              </w:rPr>
              <w:t xml:space="preserve"> aspoň</w:t>
            </w:r>
            <w:r>
              <w:rPr>
                <w:rFonts w:hint="default"/>
                <w:sz w:val="16"/>
                <w:szCs w:val="16"/>
              </w:rPr>
              <w:t xml:space="preserve"> s dvoma prí</w:t>
            </w:r>
            <w:r>
              <w:rPr>
                <w:rFonts w:hint="default"/>
                <w:sz w:val="16"/>
                <w:szCs w:val="16"/>
              </w:rPr>
              <w:t>pravný</w:t>
            </w:r>
            <w:r>
              <w:rPr>
                <w:rFonts w:hint="default"/>
                <w:sz w:val="16"/>
                <w:szCs w:val="16"/>
              </w:rPr>
              <w:t>mi alebo ukonč</w:t>
            </w:r>
            <w:r>
              <w:rPr>
                <w:rFonts w:hint="default"/>
                <w:sz w:val="16"/>
                <w:szCs w:val="16"/>
              </w:rPr>
              <w:t>ovací</w:t>
            </w:r>
            <w:r>
              <w:rPr>
                <w:rFonts w:hint="default"/>
                <w:sz w:val="16"/>
                <w:szCs w:val="16"/>
              </w:rPr>
              <w:t>mi operá</w:t>
            </w:r>
            <w:r>
              <w:rPr>
                <w:rFonts w:hint="default"/>
                <w:sz w:val="16"/>
                <w:szCs w:val="16"/>
              </w:rPr>
              <w:t>ciami (č</w:t>
            </w:r>
            <w:r>
              <w:rPr>
                <w:rFonts w:hint="default"/>
                <w:sz w:val="16"/>
                <w:szCs w:val="16"/>
              </w:rPr>
              <w:t>istenie, bielenie, mercerovanie, ustaľ</w:t>
            </w:r>
            <w:r>
              <w:rPr>
                <w:rFonts w:hint="default"/>
                <w:sz w:val="16"/>
                <w:szCs w:val="16"/>
              </w:rPr>
              <w:t>ovanie za tepla, č</w:t>
            </w:r>
            <w:r>
              <w:rPr>
                <w:rFonts w:hint="default"/>
                <w:sz w:val="16"/>
                <w:szCs w:val="16"/>
              </w:rPr>
              <w:t>esanie, kalandrovanie, spracovanie na dosiahnutie nezráž</w:t>
            </w:r>
            <w:r>
              <w:rPr>
                <w:rFonts w:hint="default"/>
                <w:sz w:val="16"/>
                <w:szCs w:val="16"/>
              </w:rPr>
              <w:t>avosti, stá</w:t>
            </w:r>
            <w:r>
              <w:rPr>
                <w:rFonts w:hint="default"/>
                <w:sz w:val="16"/>
                <w:szCs w:val="16"/>
              </w:rPr>
              <w:t>la apretú</w:t>
            </w:r>
            <w:r>
              <w:rPr>
                <w:rFonts w:hint="default"/>
                <w:sz w:val="16"/>
                <w:szCs w:val="16"/>
              </w:rPr>
              <w:t>ra, dekatovanie, impregnovanie, sceľ</w:t>
            </w:r>
            <w:r>
              <w:rPr>
                <w:rFonts w:hint="default"/>
                <w:sz w:val="16"/>
                <w:szCs w:val="16"/>
              </w:rPr>
              <w:t>ovanie a </w:t>
            </w:r>
            <w:r>
              <w:rPr>
                <w:rFonts w:hint="default"/>
                <w:sz w:val="16"/>
                <w:szCs w:val="16"/>
              </w:rPr>
              <w:t>uzlí</w:t>
            </w:r>
            <w:r>
              <w:rPr>
                <w:rFonts w:hint="default"/>
                <w:sz w:val="16"/>
                <w:szCs w:val="16"/>
              </w:rPr>
              <w:t>kovanie), ak hodnota použ</w:t>
            </w:r>
            <w:r>
              <w:rPr>
                <w:rFonts w:hint="default"/>
                <w:sz w:val="16"/>
                <w:szCs w:val="16"/>
              </w:rPr>
              <w:t>itej nepotlač</w:t>
            </w:r>
            <w:r>
              <w:rPr>
                <w:rFonts w:hint="default"/>
                <w:sz w:val="16"/>
                <w:szCs w:val="16"/>
              </w:rPr>
              <w:t>enej tkaniny nepresahuje 47,5 % ceny vý</w:t>
            </w:r>
            <w:r>
              <w:rPr>
                <w:rFonts w:hint="default"/>
                <w:sz w:val="16"/>
                <w:szCs w:val="16"/>
              </w:rPr>
              <w:t>robku zo zá</w:t>
            </w:r>
            <w:r>
              <w:rPr>
                <w:rFonts w:hint="default"/>
                <w:sz w:val="16"/>
                <w:szCs w:val="16"/>
              </w:rPr>
              <w:t>vodu</w:t>
            </w:r>
          </w:p>
        </w:tc>
        <w:tc>
          <w:tcPr>
            <w:tcW w:w="2581" w:type="dxa"/>
            <w:gridSpan w:val="2"/>
            <w:tcBorders>
              <w:top w:val="nil"/>
              <w:left w:val="nil"/>
              <w:bottom w:val="single" w:sz="6"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5401 až</w:t>
            </w:r>
            <w:r>
              <w:rPr>
                <w:rFonts w:hint="default"/>
                <w:sz w:val="16"/>
                <w:szCs w:val="16"/>
              </w:rPr>
              <w:t xml:space="preserve"> 5406</w:t>
            </w:r>
          </w:p>
        </w:tc>
        <w:tc>
          <w:tcPr>
            <w:tcW w:w="2520" w:type="dxa"/>
            <w:gridSpan w:val="3"/>
            <w:tcBorders>
              <w:top w:val="single" w:sz="6"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Priadza, monofil a š</w:t>
            </w:r>
            <w:r>
              <w:rPr>
                <w:rFonts w:hint="default"/>
                <w:sz w:val="16"/>
                <w:szCs w:val="16"/>
              </w:rPr>
              <w:t>ijacie nite zo syntetický</w:t>
            </w:r>
            <w:r>
              <w:rPr>
                <w:rFonts w:hint="default"/>
                <w:sz w:val="16"/>
                <w:szCs w:val="16"/>
              </w:rPr>
              <w:t>ch vlá</w:t>
            </w:r>
            <w:r>
              <w:rPr>
                <w:rFonts w:hint="default"/>
                <w:sz w:val="16"/>
                <w:szCs w:val="16"/>
              </w:rPr>
              <w:t>ken</w:t>
            </w:r>
          </w:p>
        </w:tc>
        <w:tc>
          <w:tcPr>
            <w:tcW w:w="2521" w:type="dxa"/>
            <w:gridSpan w:val="2"/>
            <w:tcBorders>
              <w:top w:val="single" w:sz="6" w:space="0" w:color="auto"/>
              <w:left w:val="single" w:sz="6" w:space="0" w:color="auto"/>
              <w:bottom w:val="nil"/>
              <w:right w:val="single" w:sz="6" w:space="0" w:color="auto"/>
            </w:tcBorders>
            <w:textDirection w:val="lrTb"/>
            <w:vAlign w:val="top"/>
          </w:tcPr>
          <w:p w:rsidR="00E2180F">
            <w:pPr>
              <w:bidi w:val="0"/>
              <w:spacing w:line="240" w:lineRule="auto"/>
              <w:ind w:left="113" w:hanging="113"/>
              <w:rPr>
                <w:sz w:val="16"/>
                <w:szCs w:val="16"/>
              </w:rPr>
            </w:pPr>
            <w:r>
              <w:rPr>
                <w:rFonts w:hint="default"/>
                <w:sz w:val="16"/>
                <w:szCs w:val="16"/>
              </w:rPr>
              <w:t>Vý</w:t>
            </w:r>
            <w:r>
              <w:rPr>
                <w:rFonts w:hint="default"/>
                <w:sz w:val="16"/>
                <w:szCs w:val="16"/>
              </w:rPr>
              <w:t>roba (</w:t>
            </w:r>
            <w:r>
              <w:rPr>
                <w:rStyle w:val="FootnoteReference"/>
                <w:sz w:val="16"/>
                <w:szCs w:val="16"/>
                <w:rtl w:val="0"/>
              </w:rPr>
              <w:footnoteReference w:id="49"/>
            </w:r>
            <w:r>
              <w:rPr>
                <w:sz w:val="16"/>
                <w:szCs w:val="16"/>
              </w:rPr>
              <w:t>):</w:t>
            </w:r>
          </w:p>
          <w:p w:rsidR="00E2180F">
            <w:pPr>
              <w:bidi w:val="0"/>
              <w:spacing w:line="240" w:lineRule="auto"/>
              <w:ind w:left="113" w:hanging="113"/>
              <w:rPr>
                <w:rFonts w:hint="default"/>
                <w:sz w:val="16"/>
                <w:szCs w:val="16"/>
              </w:rPr>
            </w:pPr>
            <w:r>
              <w:rPr>
                <w:sz w:val="16"/>
                <w:szCs w:val="16"/>
              </w:rPr>
              <w:t>-</w:t>
              <w:tab/>
            </w:r>
            <w:r>
              <w:rPr>
                <w:rFonts w:hint="default"/>
                <w:sz w:val="16"/>
                <w:szCs w:val="16"/>
              </w:rPr>
              <w:t>zo surové</w:t>
            </w:r>
            <w:r>
              <w:rPr>
                <w:rFonts w:hint="default"/>
                <w:sz w:val="16"/>
                <w:szCs w:val="16"/>
              </w:rPr>
              <w:t>ho hodvá</w:t>
            </w:r>
            <w:r>
              <w:rPr>
                <w:rFonts w:hint="default"/>
                <w:sz w:val="16"/>
                <w:szCs w:val="16"/>
              </w:rPr>
              <w:t>bu alebo hodvá</w:t>
            </w:r>
            <w:r>
              <w:rPr>
                <w:rFonts w:hint="default"/>
                <w:sz w:val="16"/>
                <w:szCs w:val="16"/>
              </w:rPr>
              <w:t>bneho odpadu mykané</w:t>
            </w:r>
            <w:r>
              <w:rPr>
                <w:rFonts w:hint="default"/>
                <w:sz w:val="16"/>
                <w:szCs w:val="16"/>
              </w:rPr>
              <w:t>ho alebo č</w:t>
            </w:r>
            <w:r>
              <w:rPr>
                <w:rFonts w:hint="default"/>
                <w:sz w:val="16"/>
                <w:szCs w:val="16"/>
              </w:rPr>
              <w:t>esané</w:t>
            </w:r>
            <w:r>
              <w:rPr>
                <w:rFonts w:hint="default"/>
                <w:sz w:val="16"/>
                <w:szCs w:val="16"/>
              </w:rPr>
              <w:t>ho, alebo inak upravené</w:t>
            </w:r>
            <w:r>
              <w:rPr>
                <w:rFonts w:hint="default"/>
                <w:sz w:val="16"/>
                <w:szCs w:val="16"/>
              </w:rPr>
              <w:t>ho na spriadanie,</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prí</w:t>
            </w:r>
            <w:r>
              <w:rPr>
                <w:rFonts w:hint="default"/>
                <w:sz w:val="16"/>
                <w:szCs w:val="16"/>
              </w:rPr>
              <w:t>rodný</w:t>
            </w:r>
            <w:r>
              <w:rPr>
                <w:rFonts w:hint="default"/>
                <w:sz w:val="16"/>
                <w:szCs w:val="16"/>
              </w:rPr>
              <w:t>ch vlá</w:t>
            </w:r>
            <w:r>
              <w:rPr>
                <w:rFonts w:hint="default"/>
                <w:sz w:val="16"/>
                <w:szCs w:val="16"/>
              </w:rPr>
              <w:t>kien nemykaný</w:t>
            </w:r>
            <w:r>
              <w:rPr>
                <w:rFonts w:hint="default"/>
                <w:sz w:val="16"/>
                <w:szCs w:val="16"/>
              </w:rPr>
              <w:t>ch, neč</w:t>
            </w:r>
            <w:r>
              <w:rPr>
                <w:rFonts w:hint="default"/>
                <w:sz w:val="16"/>
                <w:szCs w:val="16"/>
              </w:rPr>
              <w:t>esaný</w:t>
            </w:r>
            <w:r>
              <w:rPr>
                <w:rFonts w:hint="default"/>
                <w:sz w:val="16"/>
                <w:szCs w:val="16"/>
              </w:rPr>
              <w:t>ch ani inak neuprave</w:t>
            </w:r>
            <w:r>
              <w:rPr>
                <w:rFonts w:hint="default"/>
                <w:sz w:val="16"/>
                <w:szCs w:val="16"/>
              </w:rPr>
              <w:t>ný</w:t>
            </w:r>
            <w:r>
              <w:rPr>
                <w:rFonts w:hint="default"/>
                <w:sz w:val="16"/>
                <w:szCs w:val="16"/>
              </w:rPr>
              <w:t>ch na spriadanie,</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chemický</w:t>
            </w:r>
            <w:r>
              <w:rPr>
                <w:rFonts w:hint="default"/>
                <w:sz w:val="16"/>
                <w:szCs w:val="16"/>
              </w:rPr>
              <w:t>ch materiá</w:t>
            </w:r>
            <w:r>
              <w:rPr>
                <w:rFonts w:hint="default"/>
                <w:sz w:val="16"/>
                <w:szCs w:val="16"/>
              </w:rPr>
              <w:t>lov alebo textilnej vlá</w:t>
            </w:r>
            <w:r>
              <w:rPr>
                <w:rFonts w:hint="default"/>
                <w:sz w:val="16"/>
                <w:szCs w:val="16"/>
              </w:rPr>
              <w:t>kniny, alebo</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papierenský</w:t>
            </w:r>
            <w:r>
              <w:rPr>
                <w:rFonts w:hint="default"/>
                <w:sz w:val="16"/>
                <w:szCs w:val="16"/>
              </w:rPr>
              <w:t>ch materiá</w:t>
            </w:r>
            <w:r>
              <w:rPr>
                <w:rFonts w:hint="default"/>
                <w:sz w:val="16"/>
                <w:szCs w:val="16"/>
              </w:rPr>
              <w:t>lov</w:t>
            </w:r>
          </w:p>
        </w:tc>
        <w:tc>
          <w:tcPr>
            <w:tcW w:w="2581" w:type="dxa"/>
            <w:gridSpan w:val="2"/>
            <w:tcBorders>
              <w:top w:val="single" w:sz="6" w:space="0" w:color="auto"/>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5407 a 5408</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Tkaniny z priadze zo syntetické</w:t>
            </w:r>
            <w:r>
              <w:rPr>
                <w:rFonts w:hint="default"/>
                <w:sz w:val="16"/>
                <w:szCs w:val="16"/>
              </w:rPr>
              <w:t>ho vlá</w:t>
            </w:r>
            <w:r>
              <w:rPr>
                <w:rFonts w:hint="default"/>
                <w:sz w:val="16"/>
                <w:szCs w:val="16"/>
              </w:rPr>
              <w:t>kna:</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obsahujú</w:t>
            </w:r>
            <w:r>
              <w:rPr>
                <w:rFonts w:hint="default"/>
                <w:sz w:val="16"/>
                <w:szCs w:val="16"/>
              </w:rPr>
              <w:t>ce gumovú</w:t>
            </w:r>
            <w:r>
              <w:rPr>
                <w:rFonts w:hint="default"/>
                <w:sz w:val="16"/>
                <w:szCs w:val="16"/>
              </w:rPr>
              <w:t xml:space="preserve"> niť</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rFonts w:hint="default"/>
                <w:sz w:val="16"/>
                <w:szCs w:val="16"/>
              </w:rPr>
              <w:t>Vý</w:t>
            </w:r>
            <w:r>
              <w:rPr>
                <w:rFonts w:hint="default"/>
                <w:sz w:val="16"/>
                <w:szCs w:val="16"/>
              </w:rPr>
              <w:t>roba z jednoduchej priadze (</w:t>
            </w:r>
            <w:r>
              <w:rPr>
                <w:rStyle w:val="FootnoteReference"/>
                <w:sz w:val="16"/>
                <w:szCs w:val="16"/>
                <w:rtl w:val="0"/>
              </w:rPr>
              <w:footnoteReference w:id="50"/>
            </w:r>
            <w:r>
              <w:rPr>
                <w:sz w:val="16"/>
                <w:szCs w:val="16"/>
              </w:rPr>
              <w:t>)</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Ostatné</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rFonts w:hint="default"/>
                <w:sz w:val="16"/>
                <w:szCs w:val="16"/>
              </w:rPr>
              <w:t>Vý</w:t>
            </w:r>
            <w:r>
              <w:rPr>
                <w:rFonts w:hint="default"/>
                <w:sz w:val="16"/>
                <w:szCs w:val="16"/>
              </w:rPr>
              <w:t>roba (</w:t>
            </w:r>
            <w:r>
              <w:rPr>
                <w:rStyle w:val="FootnoteReference"/>
                <w:sz w:val="16"/>
                <w:szCs w:val="16"/>
                <w:rtl w:val="0"/>
              </w:rPr>
              <w:footnoteReference w:id="51"/>
            </w:r>
            <w:r>
              <w:rPr>
                <w:sz w:val="16"/>
                <w:szCs w:val="16"/>
              </w:rPr>
              <w:t>):</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single" w:sz="4" w:space="0" w:color="auto"/>
              <w:right w:val="nil"/>
            </w:tcBorders>
            <w:textDirection w:val="lrTb"/>
            <w:vAlign w:val="top"/>
          </w:tcPr>
          <w:p w:rsidR="00E2180F">
            <w:pPr>
              <w:bidi w:val="0"/>
              <w:spacing w:line="240" w:lineRule="auto"/>
              <w:rPr>
                <w:sz w:val="16"/>
                <w:szCs w:val="16"/>
              </w:rPr>
            </w:pPr>
          </w:p>
        </w:tc>
        <w:tc>
          <w:tcPr>
            <w:tcW w:w="252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sz w:val="16"/>
                <w:szCs w:val="16"/>
              </w:rPr>
              <w:t>z </w:t>
            </w:r>
            <w:r>
              <w:rPr>
                <w:rFonts w:hint="default"/>
                <w:sz w:val="16"/>
                <w:szCs w:val="16"/>
              </w:rPr>
              <w:t>priadze z kokosový</w:t>
            </w:r>
            <w:r>
              <w:rPr>
                <w:rFonts w:hint="default"/>
                <w:sz w:val="16"/>
                <w:szCs w:val="16"/>
              </w:rPr>
              <w:t>ch vlá</w:t>
            </w:r>
            <w:r>
              <w:rPr>
                <w:rFonts w:hint="default"/>
                <w:sz w:val="16"/>
                <w:szCs w:val="16"/>
              </w:rPr>
              <w:t>ken,</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prí</w:t>
            </w:r>
            <w:r>
              <w:rPr>
                <w:rFonts w:hint="default"/>
                <w:sz w:val="16"/>
                <w:szCs w:val="16"/>
              </w:rPr>
              <w:t>rodný</w:t>
            </w:r>
            <w:r>
              <w:rPr>
                <w:rFonts w:hint="default"/>
                <w:sz w:val="16"/>
                <w:szCs w:val="16"/>
              </w:rPr>
              <w:t>ch vlá</w:t>
            </w:r>
            <w:r>
              <w:rPr>
                <w:rFonts w:hint="default"/>
                <w:sz w:val="16"/>
                <w:szCs w:val="16"/>
              </w:rPr>
              <w:t>ken,</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umelo vyrobený</w:t>
            </w:r>
            <w:r>
              <w:rPr>
                <w:rFonts w:hint="default"/>
                <w:sz w:val="16"/>
                <w:szCs w:val="16"/>
              </w:rPr>
              <w:t>ch striž</w:t>
            </w:r>
            <w:r>
              <w:rPr>
                <w:rFonts w:hint="default"/>
                <w:sz w:val="16"/>
                <w:szCs w:val="16"/>
              </w:rPr>
              <w:t>ný</w:t>
            </w:r>
            <w:r>
              <w:rPr>
                <w:rFonts w:hint="default"/>
                <w:sz w:val="16"/>
                <w:szCs w:val="16"/>
              </w:rPr>
              <w:t>ch vlá</w:t>
            </w:r>
            <w:r>
              <w:rPr>
                <w:rFonts w:hint="default"/>
                <w:sz w:val="16"/>
                <w:szCs w:val="16"/>
              </w:rPr>
              <w:t>kien, nemykaný</w:t>
            </w:r>
            <w:r>
              <w:rPr>
                <w:rFonts w:hint="default"/>
                <w:sz w:val="16"/>
                <w:szCs w:val="16"/>
              </w:rPr>
              <w:t>ch, neč</w:t>
            </w:r>
            <w:r>
              <w:rPr>
                <w:rFonts w:hint="default"/>
                <w:sz w:val="16"/>
                <w:szCs w:val="16"/>
              </w:rPr>
              <w:t>esaný</w:t>
            </w:r>
            <w:r>
              <w:rPr>
                <w:rFonts w:hint="default"/>
                <w:sz w:val="16"/>
                <w:szCs w:val="16"/>
              </w:rPr>
              <w:t>ch ani inak neupravený</w:t>
            </w:r>
            <w:r>
              <w:rPr>
                <w:rFonts w:hint="default"/>
                <w:sz w:val="16"/>
                <w:szCs w:val="16"/>
              </w:rPr>
              <w:t>ch na spriadanie,</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chemický</w:t>
            </w:r>
            <w:r>
              <w:rPr>
                <w:rFonts w:hint="default"/>
                <w:sz w:val="16"/>
                <w:szCs w:val="16"/>
              </w:rPr>
              <w:t>ch materiá</w:t>
            </w:r>
            <w:r>
              <w:rPr>
                <w:rFonts w:hint="default"/>
                <w:sz w:val="16"/>
                <w:szCs w:val="16"/>
              </w:rPr>
              <w:t>lov alebo textilnej vlá</w:t>
            </w:r>
            <w:r>
              <w:rPr>
                <w:rFonts w:hint="default"/>
                <w:sz w:val="16"/>
                <w:szCs w:val="16"/>
              </w:rPr>
              <w:t>kniny, alebo</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papiera</w:t>
            </w:r>
          </w:p>
          <w:p w:rsidR="00E2180F">
            <w:pPr>
              <w:bidi w:val="0"/>
              <w:spacing w:line="240" w:lineRule="auto"/>
              <w:rPr>
                <w:sz w:val="16"/>
                <w:szCs w:val="16"/>
              </w:rPr>
            </w:pPr>
            <w:r>
              <w:rPr>
                <w:sz w:val="16"/>
                <w:szCs w:val="16"/>
              </w:rPr>
              <w:t>alebo</w:t>
            </w:r>
          </w:p>
        </w:tc>
        <w:tc>
          <w:tcPr>
            <w:tcW w:w="2581" w:type="dxa"/>
            <w:gridSpan w:val="2"/>
            <w:tcBorders>
              <w:top w:val="nil"/>
              <w:left w:val="nil"/>
              <w:bottom w:val="single" w:sz="4" w:space="0" w:color="auto"/>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single" w:sz="4" w:space="0" w:color="auto"/>
              <w:left w:val="single" w:sz="6" w:space="0" w:color="auto"/>
              <w:bottom w:val="single" w:sz="6" w:space="0" w:color="auto"/>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single" w:sz="4" w:space="0" w:color="auto"/>
              <w:left w:val="nil"/>
              <w:bottom w:val="single" w:sz="6" w:space="0" w:color="auto"/>
              <w:right w:val="nil"/>
            </w:tcBorders>
            <w:textDirection w:val="lrTb"/>
            <w:vAlign w:val="top"/>
          </w:tcPr>
          <w:p w:rsidR="00E2180F">
            <w:pPr>
              <w:bidi w:val="0"/>
              <w:spacing w:line="240" w:lineRule="auto"/>
              <w:rPr>
                <w:sz w:val="16"/>
                <w:szCs w:val="16"/>
              </w:rPr>
            </w:pPr>
          </w:p>
        </w:tc>
        <w:tc>
          <w:tcPr>
            <w:tcW w:w="2521" w:type="dxa"/>
            <w:gridSpan w:val="2"/>
            <w:tcBorders>
              <w:top w:val="single" w:sz="4" w:space="0" w:color="auto"/>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Potlač</w:t>
            </w:r>
            <w:r>
              <w:rPr>
                <w:rFonts w:hint="default"/>
                <w:sz w:val="16"/>
                <w:szCs w:val="16"/>
              </w:rPr>
              <w:t xml:space="preserve"> aspoň</w:t>
            </w:r>
            <w:r>
              <w:rPr>
                <w:rFonts w:hint="default"/>
                <w:sz w:val="16"/>
                <w:szCs w:val="16"/>
              </w:rPr>
              <w:t xml:space="preserve"> s dvoma prí</w:t>
            </w:r>
            <w:r>
              <w:rPr>
                <w:rFonts w:hint="default"/>
                <w:sz w:val="16"/>
                <w:szCs w:val="16"/>
              </w:rPr>
              <w:t>pravný</w:t>
            </w:r>
            <w:r>
              <w:rPr>
                <w:rFonts w:hint="default"/>
                <w:sz w:val="16"/>
                <w:szCs w:val="16"/>
              </w:rPr>
              <w:t>mi alebo ukonč</w:t>
            </w:r>
            <w:r>
              <w:rPr>
                <w:rFonts w:hint="default"/>
                <w:sz w:val="16"/>
                <w:szCs w:val="16"/>
              </w:rPr>
              <w:t>ovací</w:t>
            </w:r>
            <w:r>
              <w:rPr>
                <w:rFonts w:hint="default"/>
                <w:sz w:val="16"/>
                <w:szCs w:val="16"/>
              </w:rPr>
              <w:t>mi operá</w:t>
            </w:r>
            <w:r>
              <w:rPr>
                <w:rFonts w:hint="default"/>
                <w:sz w:val="16"/>
                <w:szCs w:val="16"/>
              </w:rPr>
              <w:t>ciami (č</w:t>
            </w:r>
            <w:r>
              <w:rPr>
                <w:rFonts w:hint="default"/>
                <w:sz w:val="16"/>
                <w:szCs w:val="16"/>
              </w:rPr>
              <w:t>istenie, bielenie, mercerovanie, ustaľ</w:t>
            </w:r>
            <w:r>
              <w:rPr>
                <w:rFonts w:hint="default"/>
                <w:sz w:val="16"/>
                <w:szCs w:val="16"/>
              </w:rPr>
              <w:t>ovanie za tepla, č</w:t>
            </w:r>
            <w:r>
              <w:rPr>
                <w:rFonts w:hint="default"/>
                <w:sz w:val="16"/>
                <w:szCs w:val="16"/>
              </w:rPr>
              <w:t>esanie, kalandrovanie, spracovanie na dosiahnutie nezráž</w:t>
            </w:r>
            <w:r>
              <w:rPr>
                <w:rFonts w:hint="default"/>
                <w:sz w:val="16"/>
                <w:szCs w:val="16"/>
              </w:rPr>
              <w:t>avosti, stá</w:t>
            </w:r>
            <w:r>
              <w:rPr>
                <w:rFonts w:hint="default"/>
                <w:sz w:val="16"/>
                <w:szCs w:val="16"/>
              </w:rPr>
              <w:t>la apretú</w:t>
            </w:r>
            <w:r>
              <w:rPr>
                <w:rFonts w:hint="default"/>
                <w:sz w:val="16"/>
                <w:szCs w:val="16"/>
              </w:rPr>
              <w:t>ra, dekatovanie, impregnovanie, sceľ</w:t>
            </w:r>
            <w:r>
              <w:rPr>
                <w:rFonts w:hint="default"/>
                <w:sz w:val="16"/>
                <w:szCs w:val="16"/>
              </w:rPr>
              <w:t>ovanie a </w:t>
            </w:r>
            <w:r>
              <w:rPr>
                <w:rFonts w:hint="default"/>
                <w:sz w:val="16"/>
                <w:szCs w:val="16"/>
              </w:rPr>
              <w:t>uzlí</w:t>
            </w:r>
            <w:r>
              <w:rPr>
                <w:rFonts w:hint="default"/>
                <w:sz w:val="16"/>
                <w:szCs w:val="16"/>
              </w:rPr>
              <w:t>kovanie), ak hodnota použ</w:t>
            </w:r>
            <w:r>
              <w:rPr>
                <w:rFonts w:hint="default"/>
                <w:sz w:val="16"/>
                <w:szCs w:val="16"/>
              </w:rPr>
              <w:t>itej nepotlač</w:t>
            </w:r>
            <w:r>
              <w:rPr>
                <w:rFonts w:hint="default"/>
                <w:sz w:val="16"/>
                <w:szCs w:val="16"/>
              </w:rPr>
              <w:t>enej tkaniny ne</w:t>
            </w:r>
            <w:r>
              <w:rPr>
                <w:rFonts w:hint="default"/>
                <w:sz w:val="16"/>
                <w:szCs w:val="16"/>
              </w:rPr>
              <w:t>p</w:t>
            </w:r>
            <w:r>
              <w:rPr>
                <w:rFonts w:hint="default"/>
                <w:sz w:val="16"/>
                <w:szCs w:val="16"/>
              </w:rPr>
              <w:t>resahuje 47,5 % ceny vý</w:t>
            </w:r>
            <w:r>
              <w:rPr>
                <w:rFonts w:hint="default"/>
                <w:sz w:val="16"/>
                <w:szCs w:val="16"/>
              </w:rPr>
              <w:t>robku zo zá</w:t>
            </w:r>
            <w:r>
              <w:rPr>
                <w:rFonts w:hint="default"/>
                <w:sz w:val="16"/>
                <w:szCs w:val="16"/>
              </w:rPr>
              <w:t>vodu</w:t>
            </w:r>
          </w:p>
        </w:tc>
        <w:tc>
          <w:tcPr>
            <w:tcW w:w="2581" w:type="dxa"/>
            <w:gridSpan w:val="2"/>
            <w:tcBorders>
              <w:top w:val="single" w:sz="4" w:space="0" w:color="auto"/>
              <w:left w:val="nil"/>
              <w:bottom w:val="single" w:sz="6"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5501 až</w:t>
            </w:r>
            <w:r>
              <w:rPr>
                <w:rFonts w:hint="default"/>
                <w:sz w:val="16"/>
                <w:szCs w:val="16"/>
              </w:rPr>
              <w:t xml:space="preserve"> 5507</w:t>
            </w:r>
          </w:p>
        </w:tc>
        <w:tc>
          <w:tcPr>
            <w:tcW w:w="2520" w:type="dxa"/>
            <w:gridSpan w:val="3"/>
            <w:tcBorders>
              <w:top w:val="nil"/>
              <w:left w:val="nil"/>
              <w:bottom w:val="single" w:sz="6" w:space="0" w:color="auto"/>
              <w:right w:val="nil"/>
            </w:tcBorders>
            <w:textDirection w:val="lrTb"/>
            <w:vAlign w:val="top"/>
          </w:tcPr>
          <w:p w:rsidR="00E2180F">
            <w:pPr>
              <w:bidi w:val="0"/>
              <w:spacing w:line="240" w:lineRule="auto"/>
              <w:rPr>
                <w:rFonts w:hint="default"/>
                <w:sz w:val="16"/>
                <w:szCs w:val="16"/>
              </w:rPr>
            </w:pPr>
            <w:r>
              <w:rPr>
                <w:rFonts w:hint="default"/>
                <w:sz w:val="16"/>
                <w:szCs w:val="16"/>
              </w:rPr>
              <w:t>Chemické</w:t>
            </w:r>
            <w:r>
              <w:rPr>
                <w:rFonts w:hint="default"/>
                <w:sz w:val="16"/>
                <w:szCs w:val="16"/>
              </w:rPr>
              <w:t xml:space="preserve"> striž</w:t>
            </w:r>
            <w:r>
              <w:rPr>
                <w:rFonts w:hint="default"/>
                <w:sz w:val="16"/>
                <w:szCs w:val="16"/>
              </w:rPr>
              <w:t>ové</w:t>
            </w:r>
            <w:r>
              <w:rPr>
                <w:rFonts w:hint="default"/>
                <w:sz w:val="16"/>
                <w:szCs w:val="16"/>
              </w:rPr>
              <w:t xml:space="preserve"> vlá</w:t>
            </w:r>
            <w:r>
              <w:rPr>
                <w:rFonts w:hint="default"/>
                <w:sz w:val="16"/>
                <w:szCs w:val="16"/>
              </w:rPr>
              <w:t>kna</w:t>
            </w:r>
          </w:p>
        </w:tc>
        <w:tc>
          <w:tcPr>
            <w:tcW w:w="2521" w:type="dxa"/>
            <w:gridSpan w:val="2"/>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chemický</w:t>
            </w:r>
            <w:r>
              <w:rPr>
                <w:rFonts w:hint="default"/>
                <w:sz w:val="16"/>
                <w:szCs w:val="16"/>
              </w:rPr>
              <w:t>ch materiá</w:t>
            </w:r>
            <w:r>
              <w:rPr>
                <w:rFonts w:hint="default"/>
                <w:sz w:val="16"/>
                <w:szCs w:val="16"/>
              </w:rPr>
              <w:t>lov alebo textilnej vlá</w:t>
            </w:r>
            <w:r>
              <w:rPr>
                <w:rFonts w:hint="default"/>
                <w:sz w:val="16"/>
                <w:szCs w:val="16"/>
              </w:rPr>
              <w:t>kniny</w:t>
            </w:r>
          </w:p>
        </w:tc>
        <w:tc>
          <w:tcPr>
            <w:tcW w:w="2581" w:type="dxa"/>
            <w:gridSpan w:val="2"/>
            <w:tcBorders>
              <w:top w:val="nil"/>
              <w:left w:val="nil"/>
              <w:bottom w:val="single" w:sz="6"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5508 až</w:t>
            </w:r>
            <w:r>
              <w:rPr>
                <w:rFonts w:hint="default"/>
                <w:sz w:val="16"/>
                <w:szCs w:val="16"/>
              </w:rPr>
              <w:t xml:space="preserve"> 5511</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Priadza a š</w:t>
            </w:r>
            <w:r>
              <w:rPr>
                <w:rFonts w:hint="default"/>
                <w:sz w:val="16"/>
                <w:szCs w:val="16"/>
              </w:rPr>
              <w:t>ijacia niť</w:t>
            </w:r>
            <w:r>
              <w:rPr>
                <w:rFonts w:hint="default"/>
                <w:sz w:val="16"/>
                <w:szCs w:val="16"/>
              </w:rPr>
              <w:t xml:space="preserve"> z </w:t>
            </w:r>
            <w:r>
              <w:rPr>
                <w:rFonts w:hint="default"/>
                <w:sz w:val="16"/>
                <w:szCs w:val="16"/>
              </w:rPr>
              <w:t>chemický</w:t>
            </w:r>
            <w:r>
              <w:rPr>
                <w:rFonts w:hint="default"/>
                <w:sz w:val="16"/>
                <w:szCs w:val="16"/>
              </w:rPr>
              <w:t>ch striž</w:t>
            </w:r>
            <w:r>
              <w:rPr>
                <w:rFonts w:hint="default"/>
                <w:sz w:val="16"/>
                <w:szCs w:val="16"/>
              </w:rPr>
              <w:t>ový</w:t>
            </w:r>
            <w:r>
              <w:rPr>
                <w:rFonts w:hint="default"/>
                <w:sz w:val="16"/>
                <w:szCs w:val="16"/>
              </w:rPr>
              <w:t>ch vlá</w:t>
            </w:r>
            <w:r>
              <w:rPr>
                <w:rFonts w:hint="default"/>
                <w:sz w:val="16"/>
                <w:szCs w:val="16"/>
              </w:rPr>
              <w:t>ken</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sz w:val="16"/>
                <w:szCs w:val="16"/>
              </w:rPr>
            </w:pPr>
            <w:r>
              <w:rPr>
                <w:rFonts w:hint="default"/>
                <w:sz w:val="16"/>
                <w:szCs w:val="16"/>
              </w:rPr>
              <w:t>Vý</w:t>
            </w:r>
            <w:r>
              <w:rPr>
                <w:rFonts w:hint="default"/>
                <w:sz w:val="16"/>
                <w:szCs w:val="16"/>
              </w:rPr>
              <w:t>roba (</w:t>
            </w:r>
            <w:r>
              <w:rPr>
                <w:rStyle w:val="FootnoteReference"/>
                <w:sz w:val="16"/>
                <w:szCs w:val="16"/>
                <w:rtl w:val="0"/>
              </w:rPr>
              <w:footnoteReference w:id="52"/>
            </w:r>
            <w:r>
              <w:rPr>
                <w:sz w:val="16"/>
                <w:szCs w:val="16"/>
              </w:rPr>
              <w:t>):</w:t>
            </w:r>
          </w:p>
          <w:p w:rsidR="00E2180F">
            <w:pPr>
              <w:bidi w:val="0"/>
              <w:spacing w:line="240" w:lineRule="auto"/>
              <w:ind w:left="113" w:hanging="113"/>
              <w:rPr>
                <w:rFonts w:hint="default"/>
                <w:sz w:val="16"/>
                <w:szCs w:val="16"/>
              </w:rPr>
            </w:pPr>
            <w:r>
              <w:rPr>
                <w:sz w:val="16"/>
                <w:szCs w:val="16"/>
              </w:rPr>
              <w:t>-</w:t>
              <w:tab/>
            </w:r>
            <w:r>
              <w:rPr>
                <w:rFonts w:hint="default"/>
                <w:sz w:val="16"/>
                <w:szCs w:val="16"/>
              </w:rPr>
              <w:t>zo surové</w:t>
            </w:r>
            <w:r>
              <w:rPr>
                <w:rFonts w:hint="default"/>
                <w:sz w:val="16"/>
                <w:szCs w:val="16"/>
              </w:rPr>
              <w:t>ho hodvá</w:t>
            </w:r>
            <w:r>
              <w:rPr>
                <w:rFonts w:hint="default"/>
                <w:sz w:val="16"/>
                <w:szCs w:val="16"/>
              </w:rPr>
              <w:t>bu alebo hodvá</w:t>
            </w:r>
            <w:r>
              <w:rPr>
                <w:rFonts w:hint="default"/>
                <w:sz w:val="16"/>
                <w:szCs w:val="16"/>
              </w:rPr>
              <w:t>bneho odpadu mykané</w:t>
            </w:r>
            <w:r>
              <w:rPr>
                <w:rFonts w:hint="default"/>
                <w:sz w:val="16"/>
                <w:szCs w:val="16"/>
              </w:rPr>
              <w:t>ho alebo č</w:t>
            </w:r>
            <w:r>
              <w:rPr>
                <w:rFonts w:hint="default"/>
                <w:sz w:val="16"/>
                <w:szCs w:val="16"/>
              </w:rPr>
              <w:t>esané</w:t>
            </w:r>
            <w:r>
              <w:rPr>
                <w:rFonts w:hint="default"/>
                <w:sz w:val="16"/>
                <w:szCs w:val="16"/>
              </w:rPr>
              <w:t>ho, alebo inak upravené</w:t>
            </w:r>
            <w:r>
              <w:rPr>
                <w:rFonts w:hint="default"/>
                <w:sz w:val="16"/>
                <w:szCs w:val="16"/>
              </w:rPr>
              <w:t>ho na spriadanie,</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prí</w:t>
            </w:r>
            <w:r>
              <w:rPr>
                <w:rFonts w:hint="default"/>
                <w:sz w:val="16"/>
                <w:szCs w:val="16"/>
              </w:rPr>
              <w:t>rodný</w:t>
            </w:r>
            <w:r>
              <w:rPr>
                <w:rFonts w:hint="default"/>
                <w:sz w:val="16"/>
                <w:szCs w:val="16"/>
              </w:rPr>
              <w:t>ch vlá</w:t>
            </w:r>
            <w:r>
              <w:rPr>
                <w:rFonts w:hint="default"/>
                <w:sz w:val="16"/>
                <w:szCs w:val="16"/>
              </w:rPr>
              <w:t>kien nemykaný</w:t>
            </w:r>
            <w:r>
              <w:rPr>
                <w:rFonts w:hint="default"/>
                <w:sz w:val="16"/>
                <w:szCs w:val="16"/>
              </w:rPr>
              <w:t>ch, neč</w:t>
            </w:r>
            <w:r>
              <w:rPr>
                <w:rFonts w:hint="default"/>
                <w:sz w:val="16"/>
                <w:szCs w:val="16"/>
              </w:rPr>
              <w:t>esaný</w:t>
            </w:r>
            <w:r>
              <w:rPr>
                <w:rFonts w:hint="default"/>
                <w:sz w:val="16"/>
                <w:szCs w:val="16"/>
              </w:rPr>
              <w:t>ch ani inak neuprave</w:t>
            </w:r>
            <w:r>
              <w:rPr>
                <w:rFonts w:hint="default"/>
                <w:sz w:val="16"/>
                <w:szCs w:val="16"/>
              </w:rPr>
              <w:t>ný</w:t>
            </w:r>
            <w:r>
              <w:rPr>
                <w:rFonts w:hint="default"/>
                <w:sz w:val="16"/>
                <w:szCs w:val="16"/>
              </w:rPr>
              <w:t>ch na spriadanie,</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chemický</w:t>
            </w:r>
            <w:r>
              <w:rPr>
                <w:rFonts w:hint="default"/>
                <w:sz w:val="16"/>
                <w:szCs w:val="16"/>
              </w:rPr>
              <w:t>ch materiá</w:t>
            </w:r>
            <w:r>
              <w:rPr>
                <w:rFonts w:hint="default"/>
                <w:sz w:val="16"/>
                <w:szCs w:val="16"/>
              </w:rPr>
              <w:t>lov alebo textilnej vlá</w:t>
            </w:r>
            <w:r>
              <w:rPr>
                <w:rFonts w:hint="default"/>
                <w:sz w:val="16"/>
                <w:szCs w:val="16"/>
              </w:rPr>
              <w:t>kniny, alebo</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papierenský</w:t>
            </w:r>
            <w:r>
              <w:rPr>
                <w:rFonts w:hint="default"/>
                <w:sz w:val="16"/>
                <w:szCs w:val="16"/>
              </w:rPr>
              <w:t>ch materiá</w:t>
            </w:r>
            <w:r>
              <w:rPr>
                <w:rFonts w:hint="default"/>
                <w:sz w:val="16"/>
                <w:szCs w:val="16"/>
              </w:rPr>
              <w:t>lov</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5512 až</w:t>
            </w:r>
            <w:r>
              <w:rPr>
                <w:rFonts w:hint="default"/>
                <w:sz w:val="16"/>
                <w:szCs w:val="16"/>
              </w:rPr>
              <w:t xml:space="preserve"> 5516</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Tkaniny z chemický</w:t>
            </w:r>
            <w:r>
              <w:rPr>
                <w:rFonts w:hint="default"/>
                <w:sz w:val="16"/>
                <w:szCs w:val="16"/>
              </w:rPr>
              <w:t>ch striž</w:t>
            </w:r>
            <w:r>
              <w:rPr>
                <w:rFonts w:hint="default"/>
                <w:sz w:val="16"/>
                <w:szCs w:val="16"/>
              </w:rPr>
              <w:t>ový</w:t>
            </w:r>
            <w:r>
              <w:rPr>
                <w:rFonts w:hint="default"/>
                <w:sz w:val="16"/>
                <w:szCs w:val="16"/>
              </w:rPr>
              <w:t>ch vlá</w:t>
            </w:r>
            <w:r>
              <w:rPr>
                <w:rFonts w:hint="default"/>
                <w:sz w:val="16"/>
                <w:szCs w:val="16"/>
              </w:rPr>
              <w:t>ken:</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obsahujú</w:t>
            </w:r>
            <w:r>
              <w:rPr>
                <w:rFonts w:hint="default"/>
                <w:sz w:val="16"/>
                <w:szCs w:val="16"/>
              </w:rPr>
              <w:t>ce gumovú</w:t>
            </w:r>
            <w:r>
              <w:rPr>
                <w:rFonts w:hint="default"/>
                <w:sz w:val="16"/>
                <w:szCs w:val="16"/>
              </w:rPr>
              <w:t xml:space="preserve"> niť</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rFonts w:hint="default"/>
                <w:sz w:val="16"/>
                <w:szCs w:val="16"/>
              </w:rPr>
              <w:t>Vý</w:t>
            </w:r>
            <w:r>
              <w:rPr>
                <w:rFonts w:hint="default"/>
                <w:sz w:val="16"/>
                <w:szCs w:val="16"/>
              </w:rPr>
              <w:t>roba z jednoduchej priadze (</w:t>
            </w:r>
            <w:r>
              <w:rPr>
                <w:rStyle w:val="FootnoteReference"/>
                <w:sz w:val="16"/>
                <w:szCs w:val="16"/>
                <w:rtl w:val="0"/>
              </w:rPr>
              <w:footnoteReference w:id="53"/>
            </w:r>
            <w:r>
              <w:rPr>
                <w:sz w:val="16"/>
                <w:szCs w:val="16"/>
              </w:rPr>
              <w:t>)</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Ostatné</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sz w:val="16"/>
                <w:szCs w:val="16"/>
              </w:rPr>
            </w:pPr>
            <w:r>
              <w:rPr>
                <w:rFonts w:hint="default"/>
                <w:sz w:val="16"/>
                <w:szCs w:val="16"/>
              </w:rPr>
              <w:t>Vý</w:t>
            </w:r>
            <w:r>
              <w:rPr>
                <w:rFonts w:hint="default"/>
                <w:sz w:val="16"/>
                <w:szCs w:val="16"/>
              </w:rPr>
              <w:t>roba (</w:t>
            </w:r>
            <w:r>
              <w:rPr>
                <w:rStyle w:val="FootnoteReference"/>
                <w:sz w:val="16"/>
                <w:szCs w:val="16"/>
                <w:rtl w:val="0"/>
              </w:rPr>
              <w:footnoteReference w:id="54"/>
            </w:r>
            <w:r>
              <w:rPr>
                <w:sz w:val="16"/>
                <w:szCs w:val="16"/>
              </w:rPr>
              <w:t>):</w:t>
            </w:r>
          </w:p>
          <w:p w:rsidR="00E2180F">
            <w:pPr>
              <w:bidi w:val="0"/>
              <w:spacing w:line="240" w:lineRule="auto"/>
              <w:ind w:left="113" w:hanging="113"/>
              <w:rPr>
                <w:rFonts w:hint="default"/>
                <w:sz w:val="16"/>
                <w:szCs w:val="16"/>
              </w:rPr>
            </w:pPr>
            <w:r>
              <w:rPr>
                <w:sz w:val="16"/>
                <w:szCs w:val="16"/>
              </w:rPr>
              <w:t>-</w:t>
              <w:tab/>
            </w:r>
            <w:r>
              <w:rPr>
                <w:sz w:val="16"/>
                <w:szCs w:val="16"/>
              </w:rPr>
              <w:t>z </w:t>
            </w:r>
            <w:r>
              <w:rPr>
                <w:rFonts w:hint="default"/>
                <w:sz w:val="16"/>
                <w:szCs w:val="16"/>
              </w:rPr>
              <w:t>priadze z kokosový</w:t>
            </w:r>
            <w:r>
              <w:rPr>
                <w:rFonts w:hint="default"/>
                <w:sz w:val="16"/>
                <w:szCs w:val="16"/>
              </w:rPr>
              <w:t>ch vlá</w:t>
            </w:r>
            <w:r>
              <w:rPr>
                <w:rFonts w:hint="default"/>
                <w:sz w:val="16"/>
                <w:szCs w:val="16"/>
              </w:rPr>
              <w:t>ken,</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prí</w:t>
            </w:r>
            <w:r>
              <w:rPr>
                <w:rFonts w:hint="default"/>
                <w:sz w:val="16"/>
                <w:szCs w:val="16"/>
              </w:rPr>
              <w:t>rodný</w:t>
            </w:r>
            <w:r>
              <w:rPr>
                <w:rFonts w:hint="default"/>
                <w:sz w:val="16"/>
                <w:szCs w:val="16"/>
              </w:rPr>
              <w:t>ch vlá</w:t>
            </w:r>
            <w:r>
              <w:rPr>
                <w:rFonts w:hint="default"/>
                <w:sz w:val="16"/>
                <w:szCs w:val="16"/>
              </w:rPr>
              <w:t>ken,</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umelo vyrobený</w:t>
            </w:r>
            <w:r>
              <w:rPr>
                <w:rFonts w:hint="default"/>
                <w:sz w:val="16"/>
                <w:szCs w:val="16"/>
              </w:rPr>
              <w:t>ch striž</w:t>
            </w:r>
            <w:r>
              <w:rPr>
                <w:rFonts w:hint="default"/>
                <w:sz w:val="16"/>
                <w:szCs w:val="16"/>
              </w:rPr>
              <w:t>ný</w:t>
            </w:r>
            <w:r>
              <w:rPr>
                <w:rFonts w:hint="default"/>
                <w:sz w:val="16"/>
                <w:szCs w:val="16"/>
              </w:rPr>
              <w:t>ch vlá</w:t>
            </w:r>
            <w:r>
              <w:rPr>
                <w:rFonts w:hint="default"/>
                <w:sz w:val="16"/>
                <w:szCs w:val="16"/>
              </w:rPr>
              <w:t>kien, nemykaný</w:t>
            </w:r>
            <w:r>
              <w:rPr>
                <w:rFonts w:hint="default"/>
                <w:sz w:val="16"/>
                <w:szCs w:val="16"/>
              </w:rPr>
              <w:t>ch, neč</w:t>
            </w:r>
            <w:r>
              <w:rPr>
                <w:rFonts w:hint="default"/>
                <w:sz w:val="16"/>
                <w:szCs w:val="16"/>
              </w:rPr>
              <w:t>esaný</w:t>
            </w:r>
            <w:r>
              <w:rPr>
                <w:rFonts w:hint="default"/>
                <w:sz w:val="16"/>
                <w:szCs w:val="16"/>
              </w:rPr>
              <w:t>ch ani inak neupravený</w:t>
            </w:r>
            <w:r>
              <w:rPr>
                <w:rFonts w:hint="default"/>
                <w:sz w:val="16"/>
                <w:szCs w:val="16"/>
              </w:rPr>
              <w:t>ch na spriadanie,</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chemický</w:t>
            </w:r>
            <w:r>
              <w:rPr>
                <w:rFonts w:hint="default"/>
                <w:sz w:val="16"/>
                <w:szCs w:val="16"/>
              </w:rPr>
              <w:t>ch materiá</w:t>
            </w:r>
            <w:r>
              <w:rPr>
                <w:rFonts w:hint="default"/>
                <w:sz w:val="16"/>
                <w:szCs w:val="16"/>
              </w:rPr>
              <w:t>lov alebo textilnej vlá</w:t>
            </w:r>
            <w:r>
              <w:rPr>
                <w:rFonts w:hint="default"/>
                <w:sz w:val="16"/>
                <w:szCs w:val="16"/>
              </w:rPr>
              <w:t>kniny, alebo</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papiera</w:t>
            </w:r>
          </w:p>
          <w:p w:rsidR="00E2180F">
            <w:pPr>
              <w:bidi w:val="0"/>
              <w:spacing w:line="240" w:lineRule="auto"/>
              <w:rPr>
                <w:sz w:val="16"/>
                <w:szCs w:val="16"/>
              </w:rPr>
            </w:pPr>
            <w:r>
              <w:rPr>
                <w:sz w:val="16"/>
                <w:szCs w:val="16"/>
              </w:rPr>
              <w:t>alebo</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rPr>
                <w:sz w:val="16"/>
                <w:szCs w:val="16"/>
              </w:rPr>
            </w:pP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Potlač</w:t>
            </w:r>
            <w:r>
              <w:rPr>
                <w:rFonts w:hint="default"/>
                <w:sz w:val="16"/>
                <w:szCs w:val="16"/>
              </w:rPr>
              <w:t xml:space="preserve"> aspoň</w:t>
            </w:r>
            <w:r>
              <w:rPr>
                <w:rFonts w:hint="default"/>
                <w:sz w:val="16"/>
                <w:szCs w:val="16"/>
              </w:rPr>
              <w:t xml:space="preserve"> s dvoma prí</w:t>
            </w:r>
            <w:r>
              <w:rPr>
                <w:rFonts w:hint="default"/>
                <w:sz w:val="16"/>
                <w:szCs w:val="16"/>
              </w:rPr>
              <w:t>pravný</w:t>
            </w:r>
            <w:r>
              <w:rPr>
                <w:rFonts w:hint="default"/>
                <w:sz w:val="16"/>
                <w:szCs w:val="16"/>
              </w:rPr>
              <w:t>mi alebo ukonč</w:t>
            </w:r>
            <w:r>
              <w:rPr>
                <w:rFonts w:hint="default"/>
                <w:sz w:val="16"/>
                <w:szCs w:val="16"/>
              </w:rPr>
              <w:t>ovací</w:t>
            </w:r>
            <w:r>
              <w:rPr>
                <w:rFonts w:hint="default"/>
                <w:sz w:val="16"/>
                <w:szCs w:val="16"/>
              </w:rPr>
              <w:t>mi operá</w:t>
            </w:r>
            <w:r>
              <w:rPr>
                <w:rFonts w:hint="default"/>
                <w:sz w:val="16"/>
                <w:szCs w:val="16"/>
              </w:rPr>
              <w:t>ciami (č</w:t>
            </w:r>
            <w:r>
              <w:rPr>
                <w:rFonts w:hint="default"/>
                <w:sz w:val="16"/>
                <w:szCs w:val="16"/>
              </w:rPr>
              <w:t>istenie, bielenie, mercerovanie, ustaľ</w:t>
            </w:r>
            <w:r>
              <w:rPr>
                <w:rFonts w:hint="default"/>
                <w:sz w:val="16"/>
                <w:szCs w:val="16"/>
              </w:rPr>
              <w:t>ovanie za tepla, č</w:t>
            </w:r>
            <w:r>
              <w:rPr>
                <w:rFonts w:hint="default"/>
                <w:sz w:val="16"/>
                <w:szCs w:val="16"/>
              </w:rPr>
              <w:t>esanie, kalandrovanie, spracovanie na dosiahnutie nezráž</w:t>
            </w:r>
            <w:r>
              <w:rPr>
                <w:rFonts w:hint="default"/>
                <w:sz w:val="16"/>
                <w:szCs w:val="16"/>
              </w:rPr>
              <w:t>avosti, stá</w:t>
            </w:r>
            <w:r>
              <w:rPr>
                <w:rFonts w:hint="default"/>
                <w:sz w:val="16"/>
                <w:szCs w:val="16"/>
              </w:rPr>
              <w:t>la apretú</w:t>
            </w:r>
            <w:r>
              <w:rPr>
                <w:rFonts w:hint="default"/>
                <w:sz w:val="16"/>
                <w:szCs w:val="16"/>
              </w:rPr>
              <w:t>ra, dekatovanie, impregnovanie, sceľ</w:t>
            </w:r>
            <w:r>
              <w:rPr>
                <w:rFonts w:hint="default"/>
                <w:sz w:val="16"/>
                <w:szCs w:val="16"/>
              </w:rPr>
              <w:t>ovanie a </w:t>
            </w:r>
            <w:r>
              <w:rPr>
                <w:rFonts w:hint="default"/>
                <w:sz w:val="16"/>
                <w:szCs w:val="16"/>
              </w:rPr>
              <w:t>uzlí</w:t>
            </w:r>
            <w:r>
              <w:rPr>
                <w:rFonts w:hint="default"/>
                <w:sz w:val="16"/>
                <w:szCs w:val="16"/>
              </w:rPr>
              <w:t>kovanie), ak hodnota použ</w:t>
            </w:r>
            <w:r>
              <w:rPr>
                <w:rFonts w:hint="default"/>
                <w:sz w:val="16"/>
                <w:szCs w:val="16"/>
              </w:rPr>
              <w:t>itej nepotlač</w:t>
            </w:r>
            <w:r>
              <w:rPr>
                <w:rFonts w:hint="default"/>
                <w:sz w:val="16"/>
                <w:szCs w:val="16"/>
              </w:rPr>
              <w:t>enej tkaniny nepresa</w:t>
            </w:r>
            <w:r>
              <w:rPr>
                <w:rFonts w:hint="default"/>
                <w:sz w:val="16"/>
                <w:szCs w:val="16"/>
              </w:rPr>
              <w:t>h</w:t>
            </w:r>
            <w:r>
              <w:rPr>
                <w:rFonts w:hint="default"/>
                <w:sz w:val="16"/>
                <w:szCs w:val="16"/>
              </w:rPr>
              <w:t>uje 47,5 %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kapitola 56</w:t>
            </w:r>
          </w:p>
        </w:tc>
        <w:tc>
          <w:tcPr>
            <w:tcW w:w="2520" w:type="dxa"/>
            <w:gridSpan w:val="3"/>
            <w:tcBorders>
              <w:top w:val="single" w:sz="6"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Vata, plsť</w:t>
            </w:r>
            <w:r>
              <w:rPr>
                <w:rFonts w:hint="default"/>
                <w:sz w:val="16"/>
                <w:szCs w:val="16"/>
              </w:rPr>
              <w:t xml:space="preserve"> a netkané</w:t>
            </w:r>
            <w:r>
              <w:rPr>
                <w:rFonts w:hint="default"/>
                <w:sz w:val="16"/>
                <w:szCs w:val="16"/>
              </w:rPr>
              <w:t xml:space="preserve"> textí</w:t>
            </w:r>
            <w:r>
              <w:rPr>
                <w:rFonts w:hint="default"/>
                <w:sz w:val="16"/>
                <w:szCs w:val="16"/>
              </w:rPr>
              <w:t>lie; š</w:t>
            </w:r>
            <w:r>
              <w:rPr>
                <w:rFonts w:hint="default"/>
                <w:sz w:val="16"/>
                <w:szCs w:val="16"/>
              </w:rPr>
              <w:t>peciá</w:t>
            </w:r>
            <w:r>
              <w:rPr>
                <w:rFonts w:hint="default"/>
                <w:sz w:val="16"/>
                <w:szCs w:val="16"/>
              </w:rPr>
              <w:t>lne priadze; motú</w:t>
            </w:r>
            <w:r>
              <w:rPr>
                <w:rFonts w:hint="default"/>
                <w:sz w:val="16"/>
                <w:szCs w:val="16"/>
              </w:rPr>
              <w:t>zy, š</w:t>
            </w:r>
            <w:r>
              <w:rPr>
                <w:rFonts w:hint="default"/>
                <w:sz w:val="16"/>
                <w:szCs w:val="16"/>
              </w:rPr>
              <w:t>nú</w:t>
            </w:r>
            <w:r>
              <w:rPr>
                <w:rFonts w:hint="default"/>
                <w:sz w:val="16"/>
                <w:szCs w:val="16"/>
              </w:rPr>
              <w:t>ry, povrazy a laná</w:t>
            </w:r>
            <w:r>
              <w:rPr>
                <w:rFonts w:hint="default"/>
                <w:sz w:val="16"/>
                <w:szCs w:val="16"/>
              </w:rPr>
              <w:t xml:space="preserve"> a </w:t>
            </w:r>
            <w:r>
              <w:rPr>
                <w:rFonts w:hint="default"/>
                <w:sz w:val="16"/>
                <w:szCs w:val="16"/>
              </w:rPr>
              <w:t>vý</w:t>
            </w:r>
            <w:r>
              <w:rPr>
                <w:rFonts w:hint="default"/>
                <w:sz w:val="16"/>
                <w:szCs w:val="16"/>
              </w:rPr>
              <w:t>robky z nich; okrem:</w:t>
            </w:r>
          </w:p>
        </w:tc>
        <w:tc>
          <w:tcPr>
            <w:tcW w:w="2521" w:type="dxa"/>
            <w:gridSpan w:val="2"/>
            <w:tcBorders>
              <w:top w:val="single" w:sz="6" w:space="0" w:color="auto"/>
              <w:left w:val="single" w:sz="6" w:space="0" w:color="auto"/>
              <w:bottom w:val="nil"/>
              <w:right w:val="single" w:sz="6" w:space="0" w:color="auto"/>
            </w:tcBorders>
            <w:textDirection w:val="lrTb"/>
            <w:vAlign w:val="top"/>
          </w:tcPr>
          <w:p w:rsidR="00E2180F">
            <w:pPr>
              <w:bidi w:val="0"/>
              <w:spacing w:line="240" w:lineRule="auto"/>
              <w:ind w:left="113" w:hanging="113"/>
              <w:rPr>
                <w:sz w:val="16"/>
                <w:szCs w:val="16"/>
              </w:rPr>
            </w:pPr>
            <w:r>
              <w:rPr>
                <w:rFonts w:hint="default"/>
                <w:sz w:val="16"/>
                <w:szCs w:val="16"/>
              </w:rPr>
              <w:t>Vý</w:t>
            </w:r>
            <w:r>
              <w:rPr>
                <w:rFonts w:hint="default"/>
                <w:sz w:val="16"/>
                <w:szCs w:val="16"/>
              </w:rPr>
              <w:t>roba (</w:t>
            </w:r>
            <w:r>
              <w:rPr>
                <w:rStyle w:val="FootnoteReference"/>
                <w:sz w:val="16"/>
                <w:szCs w:val="16"/>
                <w:rtl w:val="0"/>
              </w:rPr>
              <w:footnoteReference w:id="55"/>
            </w:r>
            <w:r>
              <w:rPr>
                <w:sz w:val="16"/>
                <w:szCs w:val="16"/>
              </w:rPr>
              <w:t>):</w:t>
            </w:r>
          </w:p>
          <w:p w:rsidR="00E2180F">
            <w:pPr>
              <w:bidi w:val="0"/>
              <w:spacing w:line="240" w:lineRule="auto"/>
              <w:ind w:left="113" w:hanging="113"/>
              <w:rPr>
                <w:rFonts w:hint="default"/>
                <w:sz w:val="16"/>
                <w:szCs w:val="16"/>
              </w:rPr>
            </w:pPr>
            <w:r>
              <w:rPr>
                <w:sz w:val="16"/>
                <w:szCs w:val="16"/>
              </w:rPr>
              <w:t>-</w:t>
              <w:tab/>
            </w:r>
            <w:r>
              <w:rPr>
                <w:sz w:val="16"/>
                <w:szCs w:val="16"/>
              </w:rPr>
              <w:t>z </w:t>
            </w:r>
            <w:r>
              <w:rPr>
                <w:rFonts w:hint="default"/>
                <w:sz w:val="16"/>
                <w:szCs w:val="16"/>
              </w:rPr>
              <w:t>priadze z kokosový</w:t>
            </w:r>
            <w:r>
              <w:rPr>
                <w:rFonts w:hint="default"/>
                <w:sz w:val="16"/>
                <w:szCs w:val="16"/>
              </w:rPr>
              <w:t>ch vlá</w:t>
            </w:r>
            <w:r>
              <w:rPr>
                <w:rFonts w:hint="default"/>
                <w:sz w:val="16"/>
                <w:szCs w:val="16"/>
              </w:rPr>
              <w:t>ken,</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prí</w:t>
            </w:r>
            <w:r>
              <w:rPr>
                <w:rFonts w:hint="default"/>
                <w:sz w:val="16"/>
                <w:szCs w:val="16"/>
              </w:rPr>
              <w:t>rodný</w:t>
            </w:r>
            <w:r>
              <w:rPr>
                <w:rFonts w:hint="default"/>
                <w:sz w:val="16"/>
                <w:szCs w:val="16"/>
              </w:rPr>
              <w:t>ch vlá</w:t>
            </w:r>
            <w:r>
              <w:rPr>
                <w:rFonts w:hint="default"/>
                <w:sz w:val="16"/>
                <w:szCs w:val="16"/>
              </w:rPr>
              <w:t>ken,</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chemický</w:t>
            </w:r>
            <w:r>
              <w:rPr>
                <w:rFonts w:hint="default"/>
                <w:sz w:val="16"/>
                <w:szCs w:val="16"/>
              </w:rPr>
              <w:t>ch materiá</w:t>
            </w:r>
            <w:r>
              <w:rPr>
                <w:rFonts w:hint="default"/>
                <w:sz w:val="16"/>
                <w:szCs w:val="16"/>
              </w:rPr>
              <w:t>lov alebo textilnej vlá</w:t>
            </w:r>
            <w:r>
              <w:rPr>
                <w:rFonts w:hint="default"/>
                <w:sz w:val="16"/>
                <w:szCs w:val="16"/>
              </w:rPr>
              <w:t>kniny, alebo</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papierenský</w:t>
            </w:r>
            <w:r>
              <w:rPr>
                <w:rFonts w:hint="default"/>
                <w:sz w:val="16"/>
                <w:szCs w:val="16"/>
              </w:rPr>
              <w:t>ch materiá</w:t>
            </w:r>
            <w:r>
              <w:rPr>
                <w:rFonts w:hint="default"/>
                <w:sz w:val="16"/>
                <w:szCs w:val="16"/>
              </w:rPr>
              <w:t>lov</w:t>
            </w:r>
          </w:p>
        </w:tc>
        <w:tc>
          <w:tcPr>
            <w:tcW w:w="2581" w:type="dxa"/>
            <w:gridSpan w:val="2"/>
            <w:tcBorders>
              <w:top w:val="single" w:sz="6" w:space="0" w:color="auto"/>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5602</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Plsť</w:t>
            </w:r>
            <w:r>
              <w:rPr>
                <w:rFonts w:hint="default"/>
                <w:sz w:val="16"/>
                <w:szCs w:val="16"/>
              </w:rPr>
              <w:t>, tiež</w:t>
            </w:r>
            <w:r>
              <w:rPr>
                <w:rFonts w:hint="default"/>
                <w:sz w:val="16"/>
                <w:szCs w:val="16"/>
              </w:rPr>
              <w:t xml:space="preserve"> impregnovaná</w:t>
            </w:r>
            <w:r>
              <w:rPr>
                <w:rFonts w:hint="default"/>
                <w:sz w:val="16"/>
                <w:szCs w:val="16"/>
              </w:rPr>
              <w:t>, vrstvená</w:t>
            </w:r>
            <w:r>
              <w:rPr>
                <w:rFonts w:hint="default"/>
                <w:sz w:val="16"/>
                <w:szCs w:val="16"/>
              </w:rPr>
              <w:t>, potiahnutá</w:t>
            </w:r>
            <w:r>
              <w:rPr>
                <w:rFonts w:hint="default"/>
                <w:sz w:val="16"/>
                <w:szCs w:val="16"/>
              </w:rPr>
              <w:t xml:space="preserve"> alebo laminovaná</w:t>
            </w:r>
            <w:r>
              <w:rPr>
                <w:rFonts w:hint="default"/>
                <w:sz w:val="16"/>
                <w:szCs w:val="16"/>
              </w:rPr>
              <w:t>:</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single" w:sz="4" w:space="0" w:color="auto"/>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sz w:val="16"/>
                <w:szCs w:val="16"/>
              </w:rPr>
              <w:t>vpichovan</w:t>
            </w:r>
            <w:r>
              <w:rPr>
                <w:rFonts w:hint="default"/>
                <w:sz w:val="16"/>
                <w:szCs w:val="16"/>
              </w:rPr>
              <w:t>é</w:t>
            </w:r>
            <w:r>
              <w:rPr>
                <w:rFonts w:hint="default"/>
                <w:sz w:val="16"/>
                <w:szCs w:val="16"/>
              </w:rPr>
              <w:t xml:space="preserve"> plste</w:t>
            </w:r>
          </w:p>
        </w:tc>
        <w:tc>
          <w:tcPr>
            <w:tcW w:w="252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ind w:left="113" w:hanging="113"/>
              <w:rPr>
                <w:sz w:val="16"/>
                <w:szCs w:val="16"/>
              </w:rPr>
            </w:pPr>
            <w:r>
              <w:rPr>
                <w:rFonts w:hint="default"/>
                <w:sz w:val="16"/>
                <w:szCs w:val="16"/>
              </w:rPr>
              <w:t>Vý</w:t>
            </w:r>
            <w:r>
              <w:rPr>
                <w:rFonts w:hint="default"/>
                <w:sz w:val="16"/>
                <w:szCs w:val="16"/>
              </w:rPr>
              <w:t>roba (</w:t>
            </w:r>
            <w:r>
              <w:rPr>
                <w:rStyle w:val="FootnoteReference"/>
                <w:sz w:val="16"/>
                <w:szCs w:val="16"/>
                <w:rtl w:val="0"/>
              </w:rPr>
              <w:footnoteReference w:id="56"/>
            </w:r>
            <w:r>
              <w:rPr>
                <w:sz w:val="16"/>
                <w:szCs w:val="16"/>
              </w:rPr>
              <w:t>):</w:t>
            </w:r>
          </w:p>
          <w:p w:rsidR="00E2180F">
            <w:pPr>
              <w:bidi w:val="0"/>
              <w:spacing w:line="240" w:lineRule="auto"/>
              <w:ind w:left="113" w:hanging="113"/>
              <w:rPr>
                <w:rFonts w:hint="default"/>
                <w:sz w:val="16"/>
                <w:szCs w:val="16"/>
              </w:rPr>
            </w:pPr>
            <w:r>
              <w:rPr>
                <w:sz w:val="16"/>
                <w:szCs w:val="16"/>
              </w:rPr>
              <w:t>-</w:t>
              <w:tab/>
            </w:r>
            <w:r>
              <w:rPr>
                <w:rFonts w:hint="default"/>
                <w:sz w:val="16"/>
                <w:szCs w:val="16"/>
              </w:rPr>
              <w:t>z prí</w:t>
            </w:r>
            <w:r>
              <w:rPr>
                <w:rFonts w:hint="default"/>
                <w:sz w:val="16"/>
                <w:szCs w:val="16"/>
              </w:rPr>
              <w:t>rodný</w:t>
            </w:r>
            <w:r>
              <w:rPr>
                <w:rFonts w:hint="default"/>
                <w:sz w:val="16"/>
                <w:szCs w:val="16"/>
              </w:rPr>
              <w:t>ch vlá</w:t>
            </w:r>
            <w:r>
              <w:rPr>
                <w:rFonts w:hint="default"/>
                <w:sz w:val="16"/>
                <w:szCs w:val="16"/>
              </w:rPr>
              <w:t>kien, alebo</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chemický</w:t>
            </w:r>
            <w:r>
              <w:rPr>
                <w:rFonts w:hint="default"/>
                <w:sz w:val="16"/>
                <w:szCs w:val="16"/>
              </w:rPr>
              <w:t>ch materiá</w:t>
            </w:r>
            <w:r>
              <w:rPr>
                <w:rFonts w:hint="default"/>
                <w:sz w:val="16"/>
                <w:szCs w:val="16"/>
              </w:rPr>
              <w:t>lov alebo textilnej vlá</w:t>
            </w:r>
            <w:r>
              <w:rPr>
                <w:rFonts w:hint="default"/>
                <w:sz w:val="16"/>
                <w:szCs w:val="16"/>
              </w:rPr>
              <w:t>kniny</w:t>
            </w:r>
          </w:p>
          <w:p w:rsidR="00E2180F">
            <w:pPr>
              <w:bidi w:val="0"/>
              <w:spacing w:line="240" w:lineRule="auto"/>
              <w:ind w:left="113" w:hanging="113"/>
              <w:rPr>
                <w:rFonts w:hint="default"/>
                <w:sz w:val="16"/>
                <w:szCs w:val="16"/>
              </w:rPr>
            </w:pPr>
            <w:r>
              <w:rPr>
                <w:rFonts w:hint="default"/>
                <w:sz w:val="16"/>
                <w:szCs w:val="16"/>
              </w:rPr>
              <w:t>Mož</w:t>
            </w:r>
            <w:r>
              <w:rPr>
                <w:rFonts w:hint="default"/>
                <w:sz w:val="16"/>
                <w:szCs w:val="16"/>
              </w:rPr>
              <w:t>no vš</w:t>
            </w:r>
            <w:r>
              <w:rPr>
                <w:rFonts w:hint="default"/>
                <w:sz w:val="16"/>
                <w:szCs w:val="16"/>
              </w:rPr>
              <w:t>ak použ</w:t>
            </w:r>
            <w:r>
              <w:rPr>
                <w:rFonts w:hint="default"/>
                <w:sz w:val="16"/>
                <w:szCs w:val="16"/>
              </w:rPr>
              <w:t>iť</w:t>
            </w:r>
            <w:r>
              <w:rPr>
                <w:rFonts w:hint="default"/>
                <w:sz w:val="16"/>
                <w:szCs w:val="16"/>
              </w:rPr>
              <w:t>:</w:t>
            </w:r>
          </w:p>
        </w:tc>
        <w:tc>
          <w:tcPr>
            <w:tcW w:w="2581" w:type="dxa"/>
            <w:gridSpan w:val="2"/>
            <w:tcBorders>
              <w:top w:val="nil"/>
              <w:left w:val="nil"/>
              <w:bottom w:val="single" w:sz="4" w:space="0" w:color="auto"/>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single" w:sz="4" w:space="0" w:color="auto"/>
              <w:left w:val="nil"/>
              <w:bottom w:val="nil"/>
              <w:right w:val="nil"/>
            </w:tcBorders>
            <w:textDirection w:val="lrTb"/>
            <w:vAlign w:val="top"/>
          </w:tcPr>
          <w:p w:rsidR="00E2180F">
            <w:pPr>
              <w:bidi w:val="0"/>
              <w:spacing w:line="240" w:lineRule="auto"/>
              <w:ind w:left="113" w:hanging="113"/>
              <w:rPr>
                <w:sz w:val="16"/>
                <w:szCs w:val="16"/>
              </w:rPr>
            </w:pPr>
          </w:p>
        </w:tc>
        <w:tc>
          <w:tcPr>
            <w:tcW w:w="2521" w:type="dxa"/>
            <w:gridSpan w:val="2"/>
            <w:tcBorders>
              <w:top w:val="single" w:sz="4" w:space="0" w:color="auto"/>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polypropylé</w:t>
            </w:r>
            <w:r>
              <w:rPr>
                <w:rFonts w:hint="default"/>
                <w:sz w:val="16"/>
                <w:szCs w:val="16"/>
              </w:rPr>
              <w:t>nové</w:t>
            </w:r>
            <w:r>
              <w:rPr>
                <w:rFonts w:hint="default"/>
                <w:sz w:val="16"/>
                <w:szCs w:val="16"/>
              </w:rPr>
              <w:t xml:space="preserve"> nekoneč</w:t>
            </w:r>
            <w:r>
              <w:rPr>
                <w:rFonts w:hint="default"/>
                <w:sz w:val="16"/>
                <w:szCs w:val="16"/>
              </w:rPr>
              <w:t>né</w:t>
            </w:r>
            <w:r>
              <w:rPr>
                <w:rFonts w:hint="default"/>
                <w:sz w:val="16"/>
                <w:szCs w:val="16"/>
              </w:rPr>
              <w:t xml:space="preserve"> vlá</w:t>
            </w:r>
            <w:r>
              <w:rPr>
                <w:rFonts w:hint="default"/>
                <w:sz w:val="16"/>
                <w:szCs w:val="16"/>
              </w:rPr>
              <w:t>kno polož</w:t>
            </w:r>
            <w:r>
              <w:rPr>
                <w:rFonts w:hint="default"/>
                <w:sz w:val="16"/>
                <w:szCs w:val="16"/>
              </w:rPr>
              <w:t>ky 5402,</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polypropylé</w:t>
            </w:r>
            <w:r>
              <w:rPr>
                <w:rFonts w:hint="default"/>
                <w:sz w:val="16"/>
                <w:szCs w:val="16"/>
              </w:rPr>
              <w:t>nové</w:t>
            </w:r>
            <w:r>
              <w:rPr>
                <w:rFonts w:hint="default"/>
                <w:sz w:val="16"/>
                <w:szCs w:val="16"/>
              </w:rPr>
              <w:t xml:space="preserve"> vlá</w:t>
            </w:r>
            <w:r>
              <w:rPr>
                <w:rFonts w:hint="default"/>
                <w:sz w:val="16"/>
                <w:szCs w:val="16"/>
              </w:rPr>
              <w:t>kna polož</w:t>
            </w:r>
            <w:r>
              <w:rPr>
                <w:rFonts w:hint="default"/>
                <w:sz w:val="16"/>
                <w:szCs w:val="16"/>
              </w:rPr>
              <w:t>ky 5503 alebo 5506, alebo</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polypropylé</w:t>
            </w:r>
            <w:r>
              <w:rPr>
                <w:rFonts w:hint="default"/>
                <w:sz w:val="16"/>
                <w:szCs w:val="16"/>
              </w:rPr>
              <w:t>nový</w:t>
            </w:r>
            <w:r>
              <w:rPr>
                <w:rFonts w:hint="default"/>
                <w:sz w:val="16"/>
                <w:szCs w:val="16"/>
              </w:rPr>
              <w:t xml:space="preserve"> ká</w:t>
            </w:r>
            <w:r>
              <w:rPr>
                <w:rFonts w:hint="default"/>
                <w:sz w:val="16"/>
                <w:szCs w:val="16"/>
              </w:rPr>
              <w:t>bel polož</w:t>
            </w:r>
            <w:r>
              <w:rPr>
                <w:rFonts w:hint="default"/>
                <w:sz w:val="16"/>
                <w:szCs w:val="16"/>
              </w:rPr>
              <w:t>ky 5501,</w:t>
            </w:r>
          </w:p>
          <w:p w:rsidR="00E2180F">
            <w:pPr>
              <w:bidi w:val="0"/>
              <w:spacing w:line="240" w:lineRule="auto"/>
              <w:ind w:left="113" w:hanging="113"/>
              <w:rPr>
                <w:rFonts w:hint="default"/>
                <w:sz w:val="16"/>
                <w:szCs w:val="16"/>
              </w:rPr>
            </w:pPr>
            <w:r>
              <w:rPr>
                <w:rFonts w:hint="default"/>
                <w:sz w:val="16"/>
                <w:szCs w:val="16"/>
              </w:rPr>
              <w:t>ktorý</w:t>
            </w:r>
            <w:r>
              <w:rPr>
                <w:rFonts w:hint="default"/>
                <w:sz w:val="16"/>
                <w:szCs w:val="16"/>
              </w:rPr>
              <w:t>ch označ</w:t>
            </w:r>
            <w:r>
              <w:rPr>
                <w:rFonts w:hint="default"/>
                <w:sz w:val="16"/>
                <w:szCs w:val="16"/>
              </w:rPr>
              <w:t>enie jednotlivé</w:t>
            </w:r>
            <w:r>
              <w:rPr>
                <w:rFonts w:hint="default"/>
                <w:sz w:val="16"/>
                <w:szCs w:val="16"/>
              </w:rPr>
              <w:t>ho vlá</w:t>
            </w:r>
            <w:r>
              <w:rPr>
                <w:rFonts w:hint="default"/>
                <w:sz w:val="16"/>
                <w:szCs w:val="16"/>
              </w:rPr>
              <w:t>kna je vo vš</w:t>
            </w:r>
            <w:r>
              <w:rPr>
                <w:rFonts w:hint="default"/>
                <w:sz w:val="16"/>
                <w:szCs w:val="16"/>
              </w:rPr>
              <w:t>etký</w:t>
            </w:r>
            <w:r>
              <w:rPr>
                <w:rFonts w:hint="default"/>
                <w:sz w:val="16"/>
                <w:szCs w:val="16"/>
              </w:rPr>
              <w:t>ch prí</w:t>
            </w:r>
            <w:r>
              <w:rPr>
                <w:rFonts w:hint="default"/>
                <w:sz w:val="16"/>
                <w:szCs w:val="16"/>
              </w:rPr>
              <w:t>padoch nižš</w:t>
            </w:r>
            <w:r>
              <w:rPr>
                <w:rFonts w:hint="default"/>
                <w:sz w:val="16"/>
                <w:szCs w:val="16"/>
              </w:rPr>
              <w:t>ie ako 9 decitexov, ak ich celková</w:t>
            </w:r>
            <w:r>
              <w:rPr>
                <w:rFonts w:hint="default"/>
                <w:sz w:val="16"/>
                <w:szCs w:val="16"/>
              </w:rPr>
              <w:t xml:space="preserve"> hodnota neprevyš</w:t>
            </w:r>
            <w:r>
              <w:rPr>
                <w:rFonts w:hint="default"/>
                <w:sz w:val="16"/>
                <w:szCs w:val="16"/>
              </w:rPr>
              <w:t>uje 40 %</w:t>
            </w:r>
            <w:r>
              <w:rPr>
                <w:rFonts w:hint="default"/>
                <w:sz w:val="16"/>
                <w:szCs w:val="16"/>
              </w:rPr>
              <w:t xml:space="preserve"> ceny vý</w:t>
            </w:r>
            <w:r>
              <w:rPr>
                <w:rFonts w:hint="default"/>
                <w:sz w:val="16"/>
                <w:szCs w:val="16"/>
              </w:rPr>
              <w:t>robku zo zá</w:t>
            </w:r>
            <w:r>
              <w:rPr>
                <w:rFonts w:hint="default"/>
                <w:sz w:val="16"/>
                <w:szCs w:val="16"/>
              </w:rPr>
              <w:t>vodu</w:t>
            </w:r>
          </w:p>
        </w:tc>
        <w:tc>
          <w:tcPr>
            <w:tcW w:w="2581" w:type="dxa"/>
            <w:gridSpan w:val="2"/>
            <w:tcBorders>
              <w:top w:val="single" w:sz="4" w:space="0" w:color="auto"/>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Ostatné</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sz w:val="16"/>
                <w:szCs w:val="16"/>
              </w:rPr>
            </w:pPr>
            <w:r>
              <w:rPr>
                <w:rFonts w:hint="default"/>
                <w:sz w:val="16"/>
                <w:szCs w:val="16"/>
              </w:rPr>
              <w:t>Vý</w:t>
            </w:r>
            <w:r>
              <w:rPr>
                <w:rFonts w:hint="default"/>
                <w:sz w:val="16"/>
                <w:szCs w:val="16"/>
              </w:rPr>
              <w:t>roba (</w:t>
            </w:r>
            <w:r>
              <w:rPr>
                <w:rStyle w:val="FootnoteReference"/>
                <w:sz w:val="16"/>
                <w:szCs w:val="16"/>
                <w:rtl w:val="0"/>
              </w:rPr>
              <w:footnoteReference w:id="57"/>
            </w:r>
            <w:r>
              <w:rPr>
                <w:sz w:val="16"/>
                <w:szCs w:val="16"/>
              </w:rPr>
              <w:t>):</w:t>
            </w:r>
          </w:p>
          <w:p w:rsidR="00E2180F">
            <w:pPr>
              <w:bidi w:val="0"/>
              <w:spacing w:line="240" w:lineRule="auto"/>
              <w:ind w:left="113" w:hanging="113"/>
              <w:rPr>
                <w:rFonts w:hint="default"/>
                <w:sz w:val="16"/>
                <w:szCs w:val="16"/>
              </w:rPr>
            </w:pPr>
            <w:r>
              <w:rPr>
                <w:sz w:val="16"/>
                <w:szCs w:val="16"/>
              </w:rPr>
              <w:t>-</w:t>
              <w:tab/>
            </w:r>
            <w:r>
              <w:rPr>
                <w:rFonts w:hint="default"/>
                <w:sz w:val="16"/>
                <w:szCs w:val="16"/>
              </w:rPr>
              <w:t>prí</w:t>
            </w:r>
            <w:r>
              <w:rPr>
                <w:rFonts w:hint="default"/>
                <w:sz w:val="16"/>
                <w:szCs w:val="16"/>
              </w:rPr>
              <w:t>rodný</w:t>
            </w:r>
            <w:r>
              <w:rPr>
                <w:rFonts w:hint="default"/>
                <w:sz w:val="16"/>
                <w:szCs w:val="16"/>
              </w:rPr>
              <w:t>ch vlá</w:t>
            </w:r>
            <w:r>
              <w:rPr>
                <w:rFonts w:hint="default"/>
                <w:sz w:val="16"/>
                <w:szCs w:val="16"/>
              </w:rPr>
              <w:t>ken,</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umelo vyrobený</w:t>
            </w:r>
            <w:r>
              <w:rPr>
                <w:rFonts w:hint="default"/>
                <w:sz w:val="16"/>
                <w:szCs w:val="16"/>
              </w:rPr>
              <w:t>ch striž</w:t>
            </w:r>
            <w:r>
              <w:rPr>
                <w:rFonts w:hint="default"/>
                <w:sz w:val="16"/>
                <w:szCs w:val="16"/>
              </w:rPr>
              <w:t>ný</w:t>
            </w:r>
            <w:r>
              <w:rPr>
                <w:rFonts w:hint="default"/>
                <w:sz w:val="16"/>
                <w:szCs w:val="16"/>
              </w:rPr>
              <w:t>ch vlá</w:t>
            </w:r>
            <w:r>
              <w:rPr>
                <w:rFonts w:hint="default"/>
                <w:sz w:val="16"/>
                <w:szCs w:val="16"/>
              </w:rPr>
              <w:t>kien vyrobený</w:t>
            </w:r>
            <w:r>
              <w:rPr>
                <w:rFonts w:hint="default"/>
                <w:sz w:val="16"/>
                <w:szCs w:val="16"/>
              </w:rPr>
              <w:t>ch z kazeí</w:t>
            </w:r>
            <w:r>
              <w:rPr>
                <w:rFonts w:hint="default"/>
                <w:sz w:val="16"/>
                <w:szCs w:val="16"/>
              </w:rPr>
              <w:t>nu, alebo</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chemický</w:t>
            </w:r>
            <w:r>
              <w:rPr>
                <w:rFonts w:hint="default"/>
                <w:sz w:val="16"/>
                <w:szCs w:val="16"/>
              </w:rPr>
              <w:t>ch materiá</w:t>
            </w:r>
            <w:r>
              <w:rPr>
                <w:rFonts w:hint="default"/>
                <w:sz w:val="16"/>
                <w:szCs w:val="16"/>
              </w:rPr>
              <w:t>lov alebo textilnej vlá</w:t>
            </w:r>
            <w:r>
              <w:rPr>
                <w:rFonts w:hint="default"/>
                <w:sz w:val="16"/>
                <w:szCs w:val="16"/>
              </w:rPr>
              <w:t>kniny</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5604</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Kauč</w:t>
            </w:r>
            <w:r>
              <w:rPr>
                <w:rFonts w:hint="default"/>
                <w:sz w:val="16"/>
                <w:szCs w:val="16"/>
              </w:rPr>
              <w:t>ukové</w:t>
            </w:r>
            <w:r>
              <w:rPr>
                <w:rFonts w:hint="default"/>
                <w:sz w:val="16"/>
                <w:szCs w:val="16"/>
              </w:rPr>
              <w:t xml:space="preserve"> nite a kordy, pokryté</w:t>
            </w:r>
            <w:r>
              <w:rPr>
                <w:rFonts w:hint="default"/>
                <w:sz w:val="16"/>
                <w:szCs w:val="16"/>
              </w:rPr>
              <w:t xml:space="preserve"> textilom; textilné</w:t>
            </w:r>
            <w:r>
              <w:rPr>
                <w:rFonts w:hint="default"/>
                <w:sz w:val="16"/>
                <w:szCs w:val="16"/>
              </w:rPr>
              <w:t xml:space="preserve"> priadze a pá</w:t>
            </w:r>
            <w:r>
              <w:rPr>
                <w:rFonts w:hint="default"/>
                <w:sz w:val="16"/>
                <w:szCs w:val="16"/>
              </w:rPr>
              <w:t>siky a </w:t>
            </w:r>
            <w:r>
              <w:rPr>
                <w:rFonts w:hint="default"/>
                <w:sz w:val="16"/>
                <w:szCs w:val="16"/>
              </w:rPr>
              <w:t>podobné</w:t>
            </w:r>
            <w:r>
              <w:rPr>
                <w:rFonts w:hint="default"/>
                <w:sz w:val="16"/>
                <w:szCs w:val="16"/>
              </w:rPr>
              <w:t xml:space="preserve"> tvary polož</w:t>
            </w:r>
            <w:r>
              <w:rPr>
                <w:rFonts w:hint="default"/>
                <w:sz w:val="16"/>
                <w:szCs w:val="16"/>
              </w:rPr>
              <w:t>ky 5404 alebo 5405, impregnované</w:t>
            </w:r>
            <w:r>
              <w:rPr>
                <w:rFonts w:hint="default"/>
                <w:sz w:val="16"/>
                <w:szCs w:val="16"/>
              </w:rPr>
              <w:t>, vrstvené</w:t>
            </w:r>
            <w:r>
              <w:rPr>
                <w:rFonts w:hint="default"/>
                <w:sz w:val="16"/>
                <w:szCs w:val="16"/>
              </w:rPr>
              <w:t>, povleč</w:t>
            </w:r>
            <w:r>
              <w:rPr>
                <w:rFonts w:hint="default"/>
                <w:sz w:val="16"/>
                <w:szCs w:val="16"/>
              </w:rPr>
              <w:t>ené</w:t>
            </w:r>
            <w:r>
              <w:rPr>
                <w:rFonts w:hint="default"/>
                <w:sz w:val="16"/>
                <w:szCs w:val="16"/>
              </w:rPr>
              <w:t xml:space="preserve"> alebo oplášť</w:t>
            </w:r>
            <w:r>
              <w:rPr>
                <w:rFonts w:hint="default"/>
                <w:sz w:val="16"/>
                <w:szCs w:val="16"/>
              </w:rPr>
              <w:t>ované</w:t>
            </w:r>
            <w:r>
              <w:rPr>
                <w:rFonts w:hint="default"/>
                <w:sz w:val="16"/>
                <w:szCs w:val="16"/>
              </w:rPr>
              <w:t xml:space="preserve"> kauč</w:t>
            </w:r>
            <w:r>
              <w:rPr>
                <w:rFonts w:hint="default"/>
                <w:sz w:val="16"/>
                <w:szCs w:val="16"/>
              </w:rPr>
              <w:t>ukom alebo plastmi:</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kauč</w:t>
            </w:r>
            <w:r>
              <w:rPr>
                <w:rFonts w:hint="default"/>
                <w:sz w:val="16"/>
                <w:szCs w:val="16"/>
              </w:rPr>
              <w:t>ukové</w:t>
            </w:r>
            <w:r>
              <w:rPr>
                <w:rFonts w:hint="default"/>
                <w:sz w:val="16"/>
                <w:szCs w:val="16"/>
              </w:rPr>
              <w:t xml:space="preserve"> a kordové</w:t>
            </w:r>
            <w:r>
              <w:rPr>
                <w:rFonts w:hint="default"/>
                <w:sz w:val="16"/>
                <w:szCs w:val="16"/>
              </w:rPr>
              <w:t xml:space="preserve"> nite pokryté</w:t>
            </w:r>
            <w:r>
              <w:rPr>
                <w:rFonts w:hint="default"/>
                <w:sz w:val="16"/>
                <w:szCs w:val="16"/>
              </w:rPr>
              <w:t xml:space="preserve"> textilom</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kauč</w:t>
            </w:r>
            <w:r>
              <w:rPr>
                <w:rFonts w:hint="default"/>
                <w:sz w:val="16"/>
                <w:szCs w:val="16"/>
              </w:rPr>
              <w:t>ukový</w:t>
            </w:r>
            <w:r>
              <w:rPr>
                <w:rFonts w:hint="default"/>
                <w:sz w:val="16"/>
                <w:szCs w:val="16"/>
              </w:rPr>
              <w:t>ch a kordový</w:t>
            </w:r>
            <w:r>
              <w:rPr>
                <w:rFonts w:hint="default"/>
                <w:sz w:val="16"/>
                <w:szCs w:val="16"/>
              </w:rPr>
              <w:t>ch nití</w:t>
            </w:r>
            <w:r>
              <w:rPr>
                <w:rFonts w:hint="default"/>
                <w:sz w:val="16"/>
                <w:szCs w:val="16"/>
              </w:rPr>
              <w:t xml:space="preserve"> nepokrytý</w:t>
            </w:r>
            <w:r>
              <w:rPr>
                <w:rFonts w:hint="default"/>
                <w:sz w:val="16"/>
                <w:szCs w:val="16"/>
              </w:rPr>
              <w:t>ch textilom</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Ostatné</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sz w:val="16"/>
                <w:szCs w:val="16"/>
              </w:rPr>
            </w:pPr>
            <w:r>
              <w:rPr>
                <w:rFonts w:hint="default"/>
                <w:sz w:val="16"/>
                <w:szCs w:val="16"/>
              </w:rPr>
              <w:t>Vý</w:t>
            </w:r>
            <w:r>
              <w:rPr>
                <w:rFonts w:hint="default"/>
                <w:sz w:val="16"/>
                <w:szCs w:val="16"/>
              </w:rPr>
              <w:t>roba (</w:t>
            </w:r>
            <w:r>
              <w:rPr>
                <w:rStyle w:val="FootnoteReference"/>
                <w:sz w:val="16"/>
                <w:szCs w:val="16"/>
                <w:rtl w:val="0"/>
              </w:rPr>
              <w:footnoteReference w:id="58"/>
            </w:r>
            <w:r>
              <w:rPr>
                <w:sz w:val="16"/>
                <w:szCs w:val="16"/>
              </w:rPr>
              <w:t>):</w:t>
            </w:r>
          </w:p>
          <w:p w:rsidR="00E2180F">
            <w:pPr>
              <w:bidi w:val="0"/>
              <w:spacing w:line="240" w:lineRule="auto"/>
              <w:ind w:left="113" w:hanging="113"/>
              <w:rPr>
                <w:rFonts w:hint="default"/>
                <w:sz w:val="16"/>
                <w:szCs w:val="16"/>
              </w:rPr>
            </w:pPr>
            <w:r>
              <w:rPr>
                <w:sz w:val="16"/>
                <w:szCs w:val="16"/>
              </w:rPr>
              <w:t>-</w:t>
              <w:tab/>
            </w:r>
            <w:r>
              <w:rPr>
                <w:rFonts w:hint="default"/>
                <w:sz w:val="16"/>
                <w:szCs w:val="16"/>
              </w:rPr>
              <w:t>z prí</w:t>
            </w:r>
            <w:r>
              <w:rPr>
                <w:rFonts w:hint="default"/>
                <w:sz w:val="16"/>
                <w:szCs w:val="16"/>
              </w:rPr>
              <w:t>rodný</w:t>
            </w:r>
            <w:r>
              <w:rPr>
                <w:rFonts w:hint="default"/>
                <w:sz w:val="16"/>
                <w:szCs w:val="16"/>
              </w:rPr>
              <w:t>ch vlá</w:t>
            </w:r>
            <w:r>
              <w:rPr>
                <w:rFonts w:hint="default"/>
                <w:sz w:val="16"/>
                <w:szCs w:val="16"/>
              </w:rPr>
              <w:t>kien nemykaný</w:t>
            </w:r>
            <w:r>
              <w:rPr>
                <w:rFonts w:hint="default"/>
                <w:sz w:val="16"/>
                <w:szCs w:val="16"/>
              </w:rPr>
              <w:t>ch, neč</w:t>
            </w:r>
            <w:r>
              <w:rPr>
                <w:rFonts w:hint="default"/>
                <w:sz w:val="16"/>
                <w:szCs w:val="16"/>
              </w:rPr>
              <w:t>esaný</w:t>
            </w:r>
            <w:r>
              <w:rPr>
                <w:rFonts w:hint="default"/>
                <w:sz w:val="16"/>
                <w:szCs w:val="16"/>
              </w:rPr>
              <w:t>ch ani inak neupravený</w:t>
            </w:r>
            <w:r>
              <w:rPr>
                <w:rFonts w:hint="default"/>
                <w:sz w:val="16"/>
                <w:szCs w:val="16"/>
              </w:rPr>
              <w:t>ch na spriadanie,</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chemický</w:t>
            </w:r>
            <w:r>
              <w:rPr>
                <w:rFonts w:hint="default"/>
                <w:sz w:val="16"/>
                <w:szCs w:val="16"/>
              </w:rPr>
              <w:t>ch materiá</w:t>
            </w:r>
            <w:r>
              <w:rPr>
                <w:rFonts w:hint="default"/>
                <w:sz w:val="16"/>
                <w:szCs w:val="16"/>
              </w:rPr>
              <w:t>lov alebo textilnej vlá</w:t>
            </w:r>
            <w:r>
              <w:rPr>
                <w:rFonts w:hint="default"/>
                <w:sz w:val="16"/>
                <w:szCs w:val="16"/>
              </w:rPr>
              <w:t>kniny, alebo</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papierenský</w:t>
            </w:r>
            <w:r>
              <w:rPr>
                <w:rFonts w:hint="default"/>
                <w:sz w:val="16"/>
                <w:szCs w:val="16"/>
              </w:rPr>
              <w:t>ch materiá</w:t>
            </w:r>
            <w:r>
              <w:rPr>
                <w:rFonts w:hint="default"/>
                <w:sz w:val="16"/>
                <w:szCs w:val="16"/>
              </w:rPr>
              <w:t>lov</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5605</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Metalizovaná</w:t>
            </w:r>
            <w:r>
              <w:rPr>
                <w:rFonts w:hint="default"/>
                <w:sz w:val="16"/>
                <w:szCs w:val="16"/>
              </w:rPr>
              <w:t xml:space="preserve"> priadza, opradená</w:t>
            </w:r>
            <w:r>
              <w:rPr>
                <w:rFonts w:hint="default"/>
                <w:sz w:val="16"/>
                <w:szCs w:val="16"/>
              </w:rPr>
              <w:t xml:space="preserve"> alebo neopradená</w:t>
            </w:r>
            <w:r>
              <w:rPr>
                <w:rFonts w:hint="default"/>
                <w:sz w:val="16"/>
                <w:szCs w:val="16"/>
              </w:rPr>
              <w:t>, s urč</w:t>
            </w:r>
            <w:r>
              <w:rPr>
                <w:rFonts w:hint="default"/>
                <w:sz w:val="16"/>
                <w:szCs w:val="16"/>
              </w:rPr>
              <w:t>ení</w:t>
            </w:r>
            <w:r>
              <w:rPr>
                <w:rFonts w:hint="default"/>
                <w:sz w:val="16"/>
                <w:szCs w:val="16"/>
              </w:rPr>
              <w:t>m ako textilná</w:t>
            </w:r>
            <w:r>
              <w:rPr>
                <w:rFonts w:hint="default"/>
                <w:sz w:val="16"/>
                <w:szCs w:val="16"/>
              </w:rPr>
              <w:t xml:space="preserve"> priadza, alebo pá</w:t>
            </w:r>
            <w:r>
              <w:rPr>
                <w:rFonts w:hint="default"/>
                <w:sz w:val="16"/>
                <w:szCs w:val="16"/>
              </w:rPr>
              <w:t>sik, ale</w:t>
            </w:r>
            <w:r>
              <w:rPr>
                <w:rFonts w:hint="default"/>
                <w:sz w:val="16"/>
                <w:szCs w:val="16"/>
              </w:rPr>
              <w:t>bo podobný</w:t>
            </w:r>
            <w:r>
              <w:rPr>
                <w:rFonts w:hint="default"/>
                <w:sz w:val="16"/>
                <w:szCs w:val="16"/>
              </w:rPr>
              <w:t xml:space="preserve"> tvar polož</w:t>
            </w:r>
            <w:r>
              <w:rPr>
                <w:rFonts w:hint="default"/>
                <w:sz w:val="16"/>
                <w:szCs w:val="16"/>
              </w:rPr>
              <w:t>ky 5404 alebo 5405, kombinovaná</w:t>
            </w:r>
            <w:r>
              <w:rPr>
                <w:rFonts w:hint="default"/>
                <w:sz w:val="16"/>
                <w:szCs w:val="16"/>
              </w:rPr>
              <w:t xml:space="preserve"> s </w:t>
            </w:r>
            <w:r>
              <w:rPr>
                <w:rFonts w:hint="default"/>
                <w:sz w:val="16"/>
                <w:szCs w:val="16"/>
              </w:rPr>
              <w:t>kovom vo forme vlá</w:t>
            </w:r>
            <w:r>
              <w:rPr>
                <w:rFonts w:hint="default"/>
                <w:sz w:val="16"/>
                <w:szCs w:val="16"/>
              </w:rPr>
              <w:t>kna, pá</w:t>
            </w:r>
            <w:r>
              <w:rPr>
                <w:rFonts w:hint="default"/>
                <w:sz w:val="16"/>
                <w:szCs w:val="16"/>
              </w:rPr>
              <w:t>sika alebo práš</w:t>
            </w:r>
            <w:r>
              <w:rPr>
                <w:rFonts w:hint="default"/>
                <w:sz w:val="16"/>
                <w:szCs w:val="16"/>
              </w:rPr>
              <w:t>ku, alebo pokryté</w:t>
            </w:r>
            <w:r>
              <w:rPr>
                <w:rFonts w:hint="default"/>
                <w:sz w:val="16"/>
                <w:szCs w:val="16"/>
              </w:rPr>
              <w:t xml:space="preserve"> kovom</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sz w:val="16"/>
                <w:szCs w:val="16"/>
              </w:rPr>
            </w:pPr>
            <w:r>
              <w:rPr>
                <w:rFonts w:hint="default"/>
                <w:sz w:val="16"/>
                <w:szCs w:val="16"/>
              </w:rPr>
              <w:t>Vý</w:t>
            </w:r>
            <w:r>
              <w:rPr>
                <w:rFonts w:hint="default"/>
                <w:sz w:val="16"/>
                <w:szCs w:val="16"/>
              </w:rPr>
              <w:t>roba (</w:t>
            </w:r>
            <w:r>
              <w:rPr>
                <w:rStyle w:val="FootnoteReference"/>
                <w:sz w:val="16"/>
                <w:szCs w:val="16"/>
                <w:rtl w:val="0"/>
              </w:rPr>
              <w:footnoteReference w:id="59"/>
            </w:r>
            <w:r>
              <w:rPr>
                <w:sz w:val="16"/>
                <w:szCs w:val="16"/>
              </w:rPr>
              <w:t>):</w:t>
            </w:r>
          </w:p>
          <w:p w:rsidR="00E2180F">
            <w:pPr>
              <w:bidi w:val="0"/>
              <w:spacing w:line="240" w:lineRule="auto"/>
              <w:ind w:left="113" w:hanging="113"/>
              <w:rPr>
                <w:rFonts w:hint="default"/>
                <w:sz w:val="16"/>
                <w:szCs w:val="16"/>
              </w:rPr>
            </w:pPr>
            <w:r>
              <w:rPr>
                <w:sz w:val="16"/>
                <w:szCs w:val="16"/>
              </w:rPr>
              <w:t>-</w:t>
              <w:tab/>
            </w:r>
            <w:r>
              <w:rPr>
                <w:rFonts w:hint="default"/>
                <w:sz w:val="16"/>
                <w:szCs w:val="16"/>
              </w:rPr>
              <w:t>prí</w:t>
            </w:r>
            <w:r>
              <w:rPr>
                <w:rFonts w:hint="default"/>
                <w:sz w:val="16"/>
                <w:szCs w:val="16"/>
              </w:rPr>
              <w:t>rodný</w:t>
            </w:r>
            <w:r>
              <w:rPr>
                <w:rFonts w:hint="default"/>
                <w:sz w:val="16"/>
                <w:szCs w:val="16"/>
              </w:rPr>
              <w:t>ch vlá</w:t>
            </w:r>
            <w:r>
              <w:rPr>
                <w:rFonts w:hint="default"/>
                <w:sz w:val="16"/>
                <w:szCs w:val="16"/>
              </w:rPr>
              <w:t>ken,</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umelo vyrobený</w:t>
            </w:r>
            <w:r>
              <w:rPr>
                <w:rFonts w:hint="default"/>
                <w:sz w:val="16"/>
                <w:szCs w:val="16"/>
              </w:rPr>
              <w:t>ch striž</w:t>
            </w:r>
            <w:r>
              <w:rPr>
                <w:rFonts w:hint="default"/>
                <w:sz w:val="16"/>
                <w:szCs w:val="16"/>
              </w:rPr>
              <w:t>ný</w:t>
            </w:r>
            <w:r>
              <w:rPr>
                <w:rFonts w:hint="default"/>
                <w:sz w:val="16"/>
                <w:szCs w:val="16"/>
              </w:rPr>
              <w:t>ch vlá</w:t>
            </w:r>
            <w:r>
              <w:rPr>
                <w:rFonts w:hint="default"/>
                <w:sz w:val="16"/>
                <w:szCs w:val="16"/>
              </w:rPr>
              <w:t>kien, nemykaný</w:t>
            </w:r>
            <w:r>
              <w:rPr>
                <w:rFonts w:hint="default"/>
                <w:sz w:val="16"/>
                <w:szCs w:val="16"/>
              </w:rPr>
              <w:t>ch, neč</w:t>
            </w:r>
            <w:r>
              <w:rPr>
                <w:rFonts w:hint="default"/>
                <w:sz w:val="16"/>
                <w:szCs w:val="16"/>
              </w:rPr>
              <w:t>esaný</w:t>
            </w:r>
            <w:r>
              <w:rPr>
                <w:rFonts w:hint="default"/>
                <w:sz w:val="16"/>
                <w:szCs w:val="16"/>
              </w:rPr>
              <w:t>ch ani inak neupravený</w:t>
            </w:r>
            <w:r>
              <w:rPr>
                <w:rFonts w:hint="default"/>
                <w:sz w:val="16"/>
                <w:szCs w:val="16"/>
              </w:rPr>
              <w:t>ch na spriadanie,</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chemický</w:t>
            </w:r>
            <w:r>
              <w:rPr>
                <w:rFonts w:hint="default"/>
                <w:sz w:val="16"/>
                <w:szCs w:val="16"/>
              </w:rPr>
              <w:t>ch materiá</w:t>
            </w:r>
            <w:r>
              <w:rPr>
                <w:rFonts w:hint="default"/>
                <w:sz w:val="16"/>
                <w:szCs w:val="16"/>
              </w:rPr>
              <w:t>lov alebo textilnej vlá</w:t>
            </w:r>
            <w:r>
              <w:rPr>
                <w:rFonts w:hint="default"/>
                <w:sz w:val="16"/>
                <w:szCs w:val="16"/>
              </w:rPr>
              <w:t>kniny, alebo</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papierenský</w:t>
            </w:r>
            <w:r>
              <w:rPr>
                <w:rFonts w:hint="default"/>
                <w:sz w:val="16"/>
                <w:szCs w:val="16"/>
              </w:rPr>
              <w:t>ch materiá</w:t>
            </w:r>
            <w:r>
              <w:rPr>
                <w:rFonts w:hint="default"/>
                <w:sz w:val="16"/>
                <w:szCs w:val="16"/>
              </w:rPr>
              <w:t>lov</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5606</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Opradená</w:t>
            </w:r>
            <w:r>
              <w:rPr>
                <w:rFonts w:hint="default"/>
                <w:sz w:val="16"/>
                <w:szCs w:val="16"/>
              </w:rPr>
              <w:t xml:space="preserve"> priadza, pá</w:t>
            </w:r>
            <w:r>
              <w:rPr>
                <w:rFonts w:hint="default"/>
                <w:sz w:val="16"/>
                <w:szCs w:val="16"/>
              </w:rPr>
              <w:t>siky a </w:t>
            </w:r>
            <w:r>
              <w:rPr>
                <w:rFonts w:hint="default"/>
                <w:sz w:val="16"/>
                <w:szCs w:val="16"/>
              </w:rPr>
              <w:t>podobné</w:t>
            </w:r>
            <w:r>
              <w:rPr>
                <w:rFonts w:hint="default"/>
                <w:sz w:val="16"/>
                <w:szCs w:val="16"/>
              </w:rPr>
              <w:t xml:space="preserve"> tvary polož</w:t>
            </w:r>
            <w:r>
              <w:rPr>
                <w:rFonts w:hint="default"/>
                <w:sz w:val="16"/>
                <w:szCs w:val="16"/>
              </w:rPr>
              <w:t>ky 5404 alebo 5405, opradené</w:t>
            </w:r>
            <w:r>
              <w:rPr>
                <w:rFonts w:hint="default"/>
                <w:sz w:val="16"/>
                <w:szCs w:val="16"/>
              </w:rPr>
              <w:t xml:space="preserve"> (iné</w:t>
            </w:r>
            <w:r>
              <w:rPr>
                <w:rFonts w:hint="default"/>
                <w:sz w:val="16"/>
                <w:szCs w:val="16"/>
              </w:rPr>
              <w:t xml:space="preserve"> ako vý</w:t>
            </w:r>
            <w:r>
              <w:rPr>
                <w:rFonts w:hint="default"/>
                <w:sz w:val="16"/>
                <w:szCs w:val="16"/>
              </w:rPr>
              <w:t>robky polož</w:t>
            </w:r>
            <w:r>
              <w:rPr>
                <w:rFonts w:hint="default"/>
                <w:sz w:val="16"/>
                <w:szCs w:val="16"/>
              </w:rPr>
              <w:t>ky 5605 a iné</w:t>
            </w:r>
            <w:r>
              <w:rPr>
                <w:rFonts w:hint="default"/>
                <w:sz w:val="16"/>
                <w:szCs w:val="16"/>
              </w:rPr>
              <w:t xml:space="preserve"> ako opradené</w:t>
            </w:r>
            <w:r>
              <w:rPr>
                <w:rFonts w:hint="default"/>
                <w:sz w:val="16"/>
                <w:szCs w:val="16"/>
              </w:rPr>
              <w:t xml:space="preserve"> priadze z konské</w:t>
            </w:r>
            <w:r>
              <w:rPr>
                <w:rFonts w:hint="default"/>
                <w:sz w:val="16"/>
                <w:szCs w:val="16"/>
              </w:rPr>
              <w:t>ho vlá</w:t>
            </w:r>
            <w:r>
              <w:rPr>
                <w:rFonts w:hint="default"/>
                <w:sz w:val="16"/>
                <w:szCs w:val="16"/>
              </w:rPr>
              <w:t>sia); ž</w:t>
            </w:r>
            <w:r>
              <w:rPr>
                <w:rFonts w:hint="default"/>
                <w:sz w:val="16"/>
                <w:szCs w:val="16"/>
              </w:rPr>
              <w:t>enilková</w:t>
            </w:r>
            <w:r>
              <w:rPr>
                <w:rFonts w:hint="default"/>
                <w:sz w:val="16"/>
                <w:szCs w:val="16"/>
              </w:rPr>
              <w:t xml:space="preserve"> priadza (vrá</w:t>
            </w:r>
            <w:r>
              <w:rPr>
                <w:rFonts w:hint="default"/>
                <w:sz w:val="16"/>
                <w:szCs w:val="16"/>
              </w:rPr>
              <w:t>tane povloč</w:t>
            </w:r>
            <w:r>
              <w:rPr>
                <w:rFonts w:hint="default"/>
                <w:sz w:val="16"/>
                <w:szCs w:val="16"/>
              </w:rPr>
              <w:t>kovanej ž</w:t>
            </w:r>
            <w:r>
              <w:rPr>
                <w:rFonts w:hint="default"/>
                <w:sz w:val="16"/>
                <w:szCs w:val="16"/>
              </w:rPr>
              <w:t>enilkovej priadze); sluč</w:t>
            </w:r>
            <w:r>
              <w:rPr>
                <w:rFonts w:hint="default"/>
                <w:sz w:val="16"/>
                <w:szCs w:val="16"/>
              </w:rPr>
              <w:t>ková</w:t>
            </w:r>
            <w:r>
              <w:rPr>
                <w:rFonts w:hint="default"/>
                <w:sz w:val="16"/>
                <w:szCs w:val="16"/>
              </w:rPr>
              <w:t xml:space="preserve"> pletená</w:t>
            </w:r>
            <w:r>
              <w:rPr>
                <w:rFonts w:hint="default"/>
                <w:sz w:val="16"/>
                <w:szCs w:val="16"/>
              </w:rPr>
              <w:t xml:space="preserve"> priadza</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sz w:val="16"/>
                <w:szCs w:val="16"/>
              </w:rPr>
            </w:pPr>
            <w:r>
              <w:rPr>
                <w:rFonts w:hint="default"/>
                <w:sz w:val="16"/>
                <w:szCs w:val="16"/>
              </w:rPr>
              <w:t>Vý</w:t>
            </w:r>
            <w:r>
              <w:rPr>
                <w:rFonts w:hint="default"/>
                <w:sz w:val="16"/>
                <w:szCs w:val="16"/>
              </w:rPr>
              <w:t>roba (</w:t>
            </w:r>
            <w:r>
              <w:rPr>
                <w:rStyle w:val="FootnoteReference"/>
                <w:sz w:val="16"/>
                <w:szCs w:val="16"/>
                <w:rtl w:val="0"/>
              </w:rPr>
              <w:footnoteReference w:id="60"/>
            </w:r>
            <w:r>
              <w:rPr>
                <w:sz w:val="16"/>
                <w:szCs w:val="16"/>
              </w:rPr>
              <w:t>):</w:t>
            </w:r>
          </w:p>
          <w:p w:rsidR="00E2180F">
            <w:pPr>
              <w:bidi w:val="0"/>
              <w:spacing w:line="240" w:lineRule="auto"/>
              <w:ind w:left="113" w:hanging="113"/>
              <w:rPr>
                <w:rFonts w:hint="default"/>
                <w:sz w:val="16"/>
                <w:szCs w:val="16"/>
              </w:rPr>
            </w:pPr>
            <w:r>
              <w:rPr>
                <w:sz w:val="16"/>
                <w:szCs w:val="16"/>
              </w:rPr>
              <w:t>-</w:t>
              <w:tab/>
            </w:r>
            <w:r>
              <w:rPr>
                <w:rFonts w:hint="default"/>
                <w:sz w:val="16"/>
                <w:szCs w:val="16"/>
              </w:rPr>
              <w:t>prí</w:t>
            </w:r>
            <w:r>
              <w:rPr>
                <w:rFonts w:hint="default"/>
                <w:sz w:val="16"/>
                <w:szCs w:val="16"/>
              </w:rPr>
              <w:t>rodný</w:t>
            </w:r>
            <w:r>
              <w:rPr>
                <w:rFonts w:hint="default"/>
                <w:sz w:val="16"/>
                <w:szCs w:val="16"/>
              </w:rPr>
              <w:t>ch vlá</w:t>
            </w:r>
            <w:r>
              <w:rPr>
                <w:rFonts w:hint="default"/>
                <w:sz w:val="16"/>
                <w:szCs w:val="16"/>
              </w:rPr>
              <w:t>ken,</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umelo vyrobený</w:t>
            </w:r>
            <w:r>
              <w:rPr>
                <w:rFonts w:hint="default"/>
                <w:sz w:val="16"/>
                <w:szCs w:val="16"/>
              </w:rPr>
              <w:t>ch striž</w:t>
            </w:r>
            <w:r>
              <w:rPr>
                <w:rFonts w:hint="default"/>
                <w:sz w:val="16"/>
                <w:szCs w:val="16"/>
              </w:rPr>
              <w:t>ný</w:t>
            </w:r>
            <w:r>
              <w:rPr>
                <w:rFonts w:hint="default"/>
                <w:sz w:val="16"/>
                <w:szCs w:val="16"/>
              </w:rPr>
              <w:t>ch vlá</w:t>
            </w:r>
            <w:r>
              <w:rPr>
                <w:rFonts w:hint="default"/>
                <w:sz w:val="16"/>
                <w:szCs w:val="16"/>
              </w:rPr>
              <w:t>kien, nemykaný</w:t>
            </w:r>
            <w:r>
              <w:rPr>
                <w:rFonts w:hint="default"/>
                <w:sz w:val="16"/>
                <w:szCs w:val="16"/>
              </w:rPr>
              <w:t>ch, neč</w:t>
            </w:r>
            <w:r>
              <w:rPr>
                <w:rFonts w:hint="default"/>
                <w:sz w:val="16"/>
                <w:szCs w:val="16"/>
              </w:rPr>
              <w:t>esaný</w:t>
            </w:r>
            <w:r>
              <w:rPr>
                <w:rFonts w:hint="default"/>
                <w:sz w:val="16"/>
                <w:szCs w:val="16"/>
              </w:rPr>
              <w:t>ch ani inak neupravený</w:t>
            </w:r>
            <w:r>
              <w:rPr>
                <w:rFonts w:hint="default"/>
                <w:sz w:val="16"/>
                <w:szCs w:val="16"/>
              </w:rPr>
              <w:t>ch na spriadanie,</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chemický</w:t>
            </w:r>
            <w:r>
              <w:rPr>
                <w:rFonts w:hint="default"/>
                <w:sz w:val="16"/>
                <w:szCs w:val="16"/>
              </w:rPr>
              <w:t>ch materiá</w:t>
            </w:r>
            <w:r>
              <w:rPr>
                <w:rFonts w:hint="default"/>
                <w:sz w:val="16"/>
                <w:szCs w:val="16"/>
              </w:rPr>
              <w:t>lov alebo textilnej vlá</w:t>
            </w:r>
            <w:r>
              <w:rPr>
                <w:rFonts w:hint="default"/>
                <w:sz w:val="16"/>
                <w:szCs w:val="16"/>
              </w:rPr>
              <w:t>kniny, alebo</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pap</w:t>
            </w:r>
            <w:r>
              <w:rPr>
                <w:rFonts w:hint="default"/>
                <w:sz w:val="16"/>
                <w:szCs w:val="16"/>
              </w:rPr>
              <w:t>ierenský</w:t>
            </w:r>
            <w:r>
              <w:rPr>
                <w:rFonts w:hint="default"/>
                <w:sz w:val="16"/>
                <w:szCs w:val="16"/>
              </w:rPr>
              <w:t>ch materiá</w:t>
            </w:r>
            <w:r>
              <w:rPr>
                <w:rFonts w:hint="default"/>
                <w:sz w:val="16"/>
                <w:szCs w:val="16"/>
              </w:rPr>
              <w:t>lov</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Kapitola 57</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Koberce a iné</w:t>
            </w:r>
            <w:r>
              <w:rPr>
                <w:rFonts w:hint="default"/>
                <w:sz w:val="16"/>
                <w:szCs w:val="16"/>
              </w:rPr>
              <w:t xml:space="preserve"> textilné</w:t>
            </w:r>
            <w:r>
              <w:rPr>
                <w:rFonts w:hint="default"/>
                <w:sz w:val="16"/>
                <w:szCs w:val="16"/>
              </w:rPr>
              <w:t xml:space="preserve"> podlahové</w:t>
            </w:r>
            <w:r>
              <w:rPr>
                <w:rFonts w:hint="default"/>
                <w:sz w:val="16"/>
                <w:szCs w:val="16"/>
              </w:rPr>
              <w:t xml:space="preserve"> krytiny:</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sz w:val="16"/>
                <w:szCs w:val="16"/>
              </w:rPr>
            </w:pP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single" w:sz="4" w:space="0" w:color="auto"/>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z vpichovaný</w:t>
            </w:r>
            <w:r>
              <w:rPr>
                <w:rFonts w:hint="default"/>
                <w:sz w:val="16"/>
                <w:szCs w:val="16"/>
              </w:rPr>
              <w:t>ch plstí</w:t>
            </w:r>
          </w:p>
        </w:tc>
        <w:tc>
          <w:tcPr>
            <w:tcW w:w="252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ind w:left="113" w:hanging="113"/>
              <w:rPr>
                <w:sz w:val="16"/>
                <w:szCs w:val="16"/>
              </w:rPr>
            </w:pPr>
            <w:r>
              <w:rPr>
                <w:rFonts w:hint="default"/>
                <w:sz w:val="16"/>
                <w:szCs w:val="16"/>
              </w:rPr>
              <w:t>Vý</w:t>
            </w:r>
            <w:r>
              <w:rPr>
                <w:rFonts w:hint="default"/>
                <w:sz w:val="16"/>
                <w:szCs w:val="16"/>
              </w:rPr>
              <w:t>roba (</w:t>
            </w:r>
            <w:r>
              <w:rPr>
                <w:rStyle w:val="FootnoteReference"/>
                <w:sz w:val="16"/>
                <w:szCs w:val="16"/>
                <w:rtl w:val="0"/>
              </w:rPr>
              <w:footnoteReference w:id="61"/>
            </w:r>
            <w:r>
              <w:rPr>
                <w:sz w:val="16"/>
                <w:szCs w:val="16"/>
              </w:rPr>
              <w:t>):</w:t>
            </w:r>
          </w:p>
          <w:p w:rsidR="00E2180F">
            <w:pPr>
              <w:bidi w:val="0"/>
              <w:spacing w:line="240" w:lineRule="auto"/>
              <w:ind w:left="113" w:hanging="113"/>
              <w:rPr>
                <w:rFonts w:hint="default"/>
                <w:sz w:val="16"/>
                <w:szCs w:val="16"/>
              </w:rPr>
            </w:pPr>
            <w:r>
              <w:rPr>
                <w:sz w:val="16"/>
                <w:szCs w:val="16"/>
              </w:rPr>
              <w:t>-</w:t>
              <w:tab/>
            </w:r>
            <w:r>
              <w:rPr>
                <w:rFonts w:hint="default"/>
                <w:sz w:val="16"/>
                <w:szCs w:val="16"/>
              </w:rPr>
              <w:t>z prí</w:t>
            </w:r>
            <w:r>
              <w:rPr>
                <w:rFonts w:hint="default"/>
                <w:sz w:val="16"/>
                <w:szCs w:val="16"/>
              </w:rPr>
              <w:t>rodný</w:t>
            </w:r>
            <w:r>
              <w:rPr>
                <w:rFonts w:hint="default"/>
                <w:sz w:val="16"/>
                <w:szCs w:val="16"/>
              </w:rPr>
              <w:t>ch vlá</w:t>
            </w:r>
            <w:r>
              <w:rPr>
                <w:rFonts w:hint="default"/>
                <w:sz w:val="16"/>
                <w:szCs w:val="16"/>
              </w:rPr>
              <w:t>kien, alebo</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chemický</w:t>
            </w:r>
            <w:r>
              <w:rPr>
                <w:rFonts w:hint="default"/>
                <w:sz w:val="16"/>
                <w:szCs w:val="16"/>
              </w:rPr>
              <w:t>ch materiá</w:t>
            </w:r>
            <w:r>
              <w:rPr>
                <w:rFonts w:hint="default"/>
                <w:sz w:val="16"/>
                <w:szCs w:val="16"/>
              </w:rPr>
              <w:t>lov alebo textilnej vlá</w:t>
            </w:r>
            <w:r>
              <w:rPr>
                <w:rFonts w:hint="default"/>
                <w:sz w:val="16"/>
                <w:szCs w:val="16"/>
              </w:rPr>
              <w:t>kniny</w:t>
            </w:r>
          </w:p>
          <w:p w:rsidR="00E2180F">
            <w:pPr>
              <w:bidi w:val="0"/>
              <w:spacing w:line="240" w:lineRule="auto"/>
              <w:ind w:left="113" w:hanging="113"/>
              <w:rPr>
                <w:rFonts w:hint="default"/>
                <w:sz w:val="16"/>
                <w:szCs w:val="16"/>
              </w:rPr>
            </w:pPr>
            <w:r>
              <w:rPr>
                <w:rFonts w:hint="default"/>
                <w:sz w:val="16"/>
                <w:szCs w:val="16"/>
              </w:rPr>
              <w:t>Mož</w:t>
            </w:r>
            <w:r>
              <w:rPr>
                <w:rFonts w:hint="default"/>
                <w:sz w:val="16"/>
                <w:szCs w:val="16"/>
              </w:rPr>
              <w:t>no vš</w:t>
            </w:r>
            <w:r>
              <w:rPr>
                <w:rFonts w:hint="default"/>
                <w:sz w:val="16"/>
                <w:szCs w:val="16"/>
              </w:rPr>
              <w:t>ak použ</w:t>
            </w:r>
            <w:r>
              <w:rPr>
                <w:rFonts w:hint="default"/>
                <w:sz w:val="16"/>
                <w:szCs w:val="16"/>
              </w:rPr>
              <w:t>iť</w:t>
            </w:r>
            <w:r>
              <w:rPr>
                <w:rFonts w:hint="default"/>
                <w:sz w:val="16"/>
                <w:szCs w:val="16"/>
              </w:rPr>
              <w:t>:</w:t>
            </w:r>
          </w:p>
        </w:tc>
        <w:tc>
          <w:tcPr>
            <w:tcW w:w="2581" w:type="dxa"/>
            <w:gridSpan w:val="2"/>
            <w:tcBorders>
              <w:top w:val="nil"/>
              <w:left w:val="nil"/>
              <w:bottom w:val="single" w:sz="4" w:space="0" w:color="auto"/>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single" w:sz="4" w:space="0" w:color="auto"/>
              <w:left w:val="nil"/>
              <w:bottom w:val="nil"/>
              <w:right w:val="nil"/>
            </w:tcBorders>
            <w:textDirection w:val="lrTb"/>
            <w:vAlign w:val="top"/>
          </w:tcPr>
          <w:p w:rsidR="00E2180F">
            <w:pPr>
              <w:bidi w:val="0"/>
              <w:spacing w:line="240" w:lineRule="auto"/>
              <w:rPr>
                <w:sz w:val="16"/>
                <w:szCs w:val="16"/>
              </w:rPr>
            </w:pPr>
          </w:p>
        </w:tc>
        <w:tc>
          <w:tcPr>
            <w:tcW w:w="2521" w:type="dxa"/>
            <w:gridSpan w:val="2"/>
            <w:tcBorders>
              <w:top w:val="single" w:sz="4" w:space="0" w:color="auto"/>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polypropylé</w:t>
            </w:r>
            <w:r>
              <w:rPr>
                <w:rFonts w:hint="default"/>
                <w:sz w:val="16"/>
                <w:szCs w:val="16"/>
              </w:rPr>
              <w:t>nové</w:t>
            </w:r>
            <w:r>
              <w:rPr>
                <w:rFonts w:hint="default"/>
                <w:sz w:val="16"/>
                <w:szCs w:val="16"/>
              </w:rPr>
              <w:t xml:space="preserve"> nekoneč</w:t>
            </w:r>
            <w:r>
              <w:rPr>
                <w:rFonts w:hint="default"/>
                <w:sz w:val="16"/>
                <w:szCs w:val="16"/>
              </w:rPr>
              <w:t>né</w:t>
            </w:r>
            <w:r>
              <w:rPr>
                <w:rFonts w:hint="default"/>
                <w:sz w:val="16"/>
                <w:szCs w:val="16"/>
              </w:rPr>
              <w:t xml:space="preserve"> vlá</w:t>
            </w:r>
            <w:r>
              <w:rPr>
                <w:rFonts w:hint="default"/>
                <w:sz w:val="16"/>
                <w:szCs w:val="16"/>
              </w:rPr>
              <w:t>kno polož</w:t>
            </w:r>
            <w:r>
              <w:rPr>
                <w:rFonts w:hint="default"/>
                <w:sz w:val="16"/>
                <w:szCs w:val="16"/>
              </w:rPr>
              <w:t>ky 5402,</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polypropylé</w:t>
            </w:r>
            <w:r>
              <w:rPr>
                <w:rFonts w:hint="default"/>
                <w:sz w:val="16"/>
                <w:szCs w:val="16"/>
              </w:rPr>
              <w:t>nové</w:t>
            </w:r>
            <w:r>
              <w:rPr>
                <w:rFonts w:hint="default"/>
                <w:sz w:val="16"/>
                <w:szCs w:val="16"/>
              </w:rPr>
              <w:t xml:space="preserve"> vlá</w:t>
            </w:r>
            <w:r>
              <w:rPr>
                <w:rFonts w:hint="default"/>
                <w:sz w:val="16"/>
                <w:szCs w:val="16"/>
              </w:rPr>
              <w:t>kna polož</w:t>
            </w:r>
            <w:r>
              <w:rPr>
                <w:rFonts w:hint="default"/>
                <w:sz w:val="16"/>
                <w:szCs w:val="16"/>
              </w:rPr>
              <w:t>ky 5503 alebo 5506, alebo</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polypropylé</w:t>
            </w:r>
            <w:r>
              <w:rPr>
                <w:rFonts w:hint="default"/>
                <w:sz w:val="16"/>
                <w:szCs w:val="16"/>
              </w:rPr>
              <w:t>nový</w:t>
            </w:r>
            <w:r>
              <w:rPr>
                <w:rFonts w:hint="default"/>
                <w:sz w:val="16"/>
                <w:szCs w:val="16"/>
              </w:rPr>
              <w:t xml:space="preserve"> ká</w:t>
            </w:r>
            <w:r>
              <w:rPr>
                <w:rFonts w:hint="default"/>
                <w:sz w:val="16"/>
                <w:szCs w:val="16"/>
              </w:rPr>
              <w:t>bel polož</w:t>
            </w:r>
            <w:r>
              <w:rPr>
                <w:rFonts w:hint="default"/>
                <w:sz w:val="16"/>
                <w:szCs w:val="16"/>
              </w:rPr>
              <w:t>ky 5501,</w:t>
            </w:r>
          </w:p>
          <w:p w:rsidR="00E2180F">
            <w:pPr>
              <w:bidi w:val="0"/>
              <w:spacing w:line="240" w:lineRule="auto"/>
              <w:rPr>
                <w:rFonts w:hint="default"/>
                <w:sz w:val="16"/>
                <w:szCs w:val="16"/>
              </w:rPr>
            </w:pPr>
            <w:r>
              <w:rPr>
                <w:rFonts w:hint="default"/>
                <w:sz w:val="16"/>
                <w:szCs w:val="16"/>
              </w:rPr>
              <w:t>ktorý</w:t>
            </w:r>
            <w:r>
              <w:rPr>
                <w:rFonts w:hint="default"/>
                <w:sz w:val="16"/>
                <w:szCs w:val="16"/>
              </w:rPr>
              <w:t>ch označ</w:t>
            </w:r>
            <w:r>
              <w:rPr>
                <w:rFonts w:hint="default"/>
                <w:sz w:val="16"/>
                <w:szCs w:val="16"/>
              </w:rPr>
              <w:t>enie jednotliv</w:t>
            </w:r>
            <w:r>
              <w:rPr>
                <w:rFonts w:hint="default"/>
                <w:sz w:val="16"/>
                <w:szCs w:val="16"/>
              </w:rPr>
              <w:t>é</w:t>
            </w:r>
            <w:r>
              <w:rPr>
                <w:rFonts w:hint="default"/>
                <w:sz w:val="16"/>
                <w:szCs w:val="16"/>
              </w:rPr>
              <w:t>ho vlá</w:t>
            </w:r>
            <w:r>
              <w:rPr>
                <w:rFonts w:hint="default"/>
                <w:sz w:val="16"/>
                <w:szCs w:val="16"/>
              </w:rPr>
              <w:t>kna je vo vš</w:t>
            </w:r>
            <w:r>
              <w:rPr>
                <w:rFonts w:hint="default"/>
                <w:sz w:val="16"/>
                <w:szCs w:val="16"/>
              </w:rPr>
              <w:t>etký</w:t>
            </w:r>
            <w:r>
              <w:rPr>
                <w:rFonts w:hint="default"/>
                <w:sz w:val="16"/>
                <w:szCs w:val="16"/>
              </w:rPr>
              <w:t>ch prí</w:t>
            </w:r>
            <w:r>
              <w:rPr>
                <w:rFonts w:hint="default"/>
                <w:sz w:val="16"/>
                <w:szCs w:val="16"/>
              </w:rPr>
              <w:t>padoch nižš</w:t>
            </w:r>
            <w:r>
              <w:rPr>
                <w:rFonts w:hint="default"/>
                <w:sz w:val="16"/>
                <w:szCs w:val="16"/>
              </w:rPr>
              <w:t>ie ako 9 decitexov, ak ich celková</w:t>
            </w:r>
            <w:r>
              <w:rPr>
                <w:rFonts w:hint="default"/>
                <w:sz w:val="16"/>
                <w:szCs w:val="16"/>
              </w:rPr>
              <w:t xml:space="preserve"> hodnota neprevyš</w:t>
            </w:r>
            <w:r>
              <w:rPr>
                <w:rFonts w:hint="default"/>
                <w:sz w:val="16"/>
                <w:szCs w:val="16"/>
              </w:rPr>
              <w:t>uje 40 % ceny vý</w:t>
            </w:r>
            <w:r>
              <w:rPr>
                <w:rFonts w:hint="default"/>
                <w:sz w:val="16"/>
                <w:szCs w:val="16"/>
              </w:rPr>
              <w:t>robku zo zá</w:t>
            </w:r>
            <w:r>
              <w:rPr>
                <w:rFonts w:hint="default"/>
                <w:sz w:val="16"/>
                <w:szCs w:val="16"/>
              </w:rPr>
              <w:t>vodu</w:t>
            </w:r>
          </w:p>
          <w:p w:rsidR="00E2180F">
            <w:pPr>
              <w:bidi w:val="0"/>
              <w:spacing w:line="240" w:lineRule="auto"/>
              <w:rPr>
                <w:rFonts w:hint="default"/>
                <w:sz w:val="16"/>
                <w:szCs w:val="16"/>
              </w:rPr>
            </w:pPr>
            <w:r>
              <w:rPr>
                <w:rFonts w:hint="default"/>
                <w:sz w:val="16"/>
                <w:szCs w:val="16"/>
              </w:rPr>
              <w:t>Jutovú</w:t>
            </w:r>
            <w:r>
              <w:rPr>
                <w:rFonts w:hint="default"/>
                <w:sz w:val="16"/>
                <w:szCs w:val="16"/>
              </w:rPr>
              <w:t xml:space="preserve"> tkaninu mož</w:t>
            </w:r>
            <w:r>
              <w:rPr>
                <w:rFonts w:hint="default"/>
                <w:sz w:val="16"/>
                <w:szCs w:val="16"/>
              </w:rPr>
              <w:t>no použ</w:t>
            </w:r>
            <w:r>
              <w:rPr>
                <w:rFonts w:hint="default"/>
                <w:sz w:val="16"/>
                <w:szCs w:val="16"/>
              </w:rPr>
              <w:t>iť</w:t>
            </w:r>
            <w:r>
              <w:rPr>
                <w:rFonts w:hint="default"/>
                <w:sz w:val="16"/>
                <w:szCs w:val="16"/>
              </w:rPr>
              <w:t xml:space="preserve"> ako podlož</w:t>
            </w:r>
            <w:r>
              <w:rPr>
                <w:rFonts w:hint="default"/>
                <w:sz w:val="16"/>
                <w:szCs w:val="16"/>
              </w:rPr>
              <w:t>ku</w:t>
            </w:r>
          </w:p>
        </w:tc>
        <w:tc>
          <w:tcPr>
            <w:tcW w:w="2581" w:type="dxa"/>
            <w:gridSpan w:val="2"/>
            <w:tcBorders>
              <w:top w:val="single" w:sz="4" w:space="0" w:color="auto"/>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Z ostatný</w:t>
            </w:r>
            <w:r>
              <w:rPr>
                <w:rFonts w:hint="default"/>
                <w:sz w:val="16"/>
                <w:szCs w:val="16"/>
              </w:rPr>
              <w:t>ch plstí</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sz w:val="16"/>
                <w:szCs w:val="16"/>
              </w:rPr>
            </w:pPr>
            <w:r>
              <w:rPr>
                <w:rFonts w:hint="default"/>
                <w:sz w:val="16"/>
                <w:szCs w:val="16"/>
              </w:rPr>
              <w:t>Vý</w:t>
            </w:r>
            <w:r>
              <w:rPr>
                <w:rFonts w:hint="default"/>
                <w:sz w:val="16"/>
                <w:szCs w:val="16"/>
              </w:rPr>
              <w:t>roba (</w:t>
            </w:r>
            <w:r>
              <w:rPr>
                <w:rStyle w:val="FootnoteReference"/>
                <w:sz w:val="16"/>
                <w:szCs w:val="16"/>
                <w:rtl w:val="0"/>
              </w:rPr>
              <w:footnoteReference w:id="62"/>
            </w:r>
            <w:r>
              <w:rPr>
                <w:sz w:val="16"/>
                <w:szCs w:val="16"/>
              </w:rPr>
              <w:t>):</w:t>
            </w:r>
          </w:p>
          <w:p w:rsidR="00E2180F">
            <w:pPr>
              <w:bidi w:val="0"/>
              <w:spacing w:line="240" w:lineRule="auto"/>
              <w:ind w:left="113" w:hanging="113"/>
              <w:rPr>
                <w:rFonts w:hint="default"/>
                <w:sz w:val="16"/>
                <w:szCs w:val="16"/>
              </w:rPr>
            </w:pPr>
            <w:r>
              <w:rPr>
                <w:sz w:val="16"/>
                <w:szCs w:val="16"/>
              </w:rPr>
              <w:t>-</w:t>
              <w:tab/>
            </w:r>
            <w:r>
              <w:rPr>
                <w:rFonts w:hint="default"/>
                <w:sz w:val="16"/>
                <w:szCs w:val="16"/>
              </w:rPr>
              <w:t>z prí</w:t>
            </w:r>
            <w:r>
              <w:rPr>
                <w:rFonts w:hint="default"/>
                <w:sz w:val="16"/>
                <w:szCs w:val="16"/>
              </w:rPr>
              <w:t>rodný</w:t>
            </w:r>
            <w:r>
              <w:rPr>
                <w:rFonts w:hint="default"/>
                <w:sz w:val="16"/>
                <w:szCs w:val="16"/>
              </w:rPr>
              <w:t>ch vlá</w:t>
            </w:r>
            <w:r>
              <w:rPr>
                <w:rFonts w:hint="default"/>
                <w:sz w:val="16"/>
                <w:szCs w:val="16"/>
              </w:rPr>
              <w:t>kien nemykaný</w:t>
            </w:r>
            <w:r>
              <w:rPr>
                <w:rFonts w:hint="default"/>
                <w:sz w:val="16"/>
                <w:szCs w:val="16"/>
              </w:rPr>
              <w:t>ch, neč</w:t>
            </w:r>
            <w:r>
              <w:rPr>
                <w:rFonts w:hint="default"/>
                <w:sz w:val="16"/>
                <w:szCs w:val="16"/>
              </w:rPr>
              <w:t>esaný</w:t>
            </w:r>
            <w:r>
              <w:rPr>
                <w:rFonts w:hint="default"/>
                <w:sz w:val="16"/>
                <w:szCs w:val="16"/>
              </w:rPr>
              <w:t>ch ani inak neupravený</w:t>
            </w:r>
            <w:r>
              <w:rPr>
                <w:rFonts w:hint="default"/>
                <w:sz w:val="16"/>
                <w:szCs w:val="16"/>
              </w:rPr>
              <w:t>ch na spriadanie, alebo</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chemický</w:t>
            </w:r>
            <w:r>
              <w:rPr>
                <w:rFonts w:hint="default"/>
                <w:sz w:val="16"/>
                <w:szCs w:val="16"/>
              </w:rPr>
              <w:t>ch materiá</w:t>
            </w:r>
            <w:r>
              <w:rPr>
                <w:rFonts w:hint="default"/>
                <w:sz w:val="16"/>
                <w:szCs w:val="16"/>
              </w:rPr>
              <w:t>lov alebo textilnej vlá</w:t>
            </w:r>
            <w:r>
              <w:rPr>
                <w:rFonts w:hint="default"/>
                <w:sz w:val="16"/>
                <w:szCs w:val="16"/>
              </w:rPr>
              <w:t>kniny</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single" w:sz="6" w:space="0" w:color="auto"/>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Ostatné</w:t>
            </w:r>
          </w:p>
        </w:tc>
        <w:tc>
          <w:tcPr>
            <w:tcW w:w="2521" w:type="dxa"/>
            <w:gridSpan w:val="2"/>
            <w:tcBorders>
              <w:top w:val="nil"/>
              <w:left w:val="single" w:sz="6" w:space="0" w:color="auto"/>
              <w:bottom w:val="single" w:sz="6" w:space="0" w:color="auto"/>
              <w:right w:val="single" w:sz="6" w:space="0" w:color="auto"/>
            </w:tcBorders>
            <w:textDirection w:val="lrTb"/>
            <w:vAlign w:val="top"/>
          </w:tcPr>
          <w:p w:rsidR="00E2180F">
            <w:pPr>
              <w:bidi w:val="0"/>
              <w:spacing w:line="240" w:lineRule="auto"/>
              <w:ind w:left="113" w:hanging="113"/>
              <w:rPr>
                <w:sz w:val="16"/>
                <w:szCs w:val="16"/>
              </w:rPr>
            </w:pPr>
            <w:r>
              <w:rPr>
                <w:rFonts w:hint="default"/>
                <w:sz w:val="16"/>
                <w:szCs w:val="16"/>
              </w:rPr>
              <w:t>Vý</w:t>
            </w:r>
            <w:r>
              <w:rPr>
                <w:rFonts w:hint="default"/>
                <w:sz w:val="16"/>
                <w:szCs w:val="16"/>
              </w:rPr>
              <w:t>roba (</w:t>
            </w:r>
            <w:r>
              <w:rPr>
                <w:rStyle w:val="FootnoteReference"/>
                <w:sz w:val="16"/>
                <w:szCs w:val="16"/>
                <w:rtl w:val="0"/>
              </w:rPr>
              <w:footnoteReference w:id="63"/>
            </w:r>
            <w:r>
              <w:rPr>
                <w:sz w:val="16"/>
                <w:szCs w:val="16"/>
              </w:rPr>
              <w:t>):</w:t>
            </w:r>
          </w:p>
          <w:p w:rsidR="00E2180F">
            <w:pPr>
              <w:bidi w:val="0"/>
              <w:spacing w:line="240" w:lineRule="auto"/>
              <w:ind w:left="113" w:hanging="113"/>
              <w:rPr>
                <w:rFonts w:hint="default"/>
                <w:sz w:val="16"/>
                <w:szCs w:val="16"/>
              </w:rPr>
            </w:pPr>
            <w:r>
              <w:rPr>
                <w:sz w:val="16"/>
                <w:szCs w:val="16"/>
              </w:rPr>
              <w:t>-</w:t>
              <w:tab/>
            </w:r>
            <w:r>
              <w:rPr>
                <w:rFonts w:hint="default"/>
                <w:sz w:val="16"/>
                <w:szCs w:val="16"/>
              </w:rPr>
              <w:t>z priadze z kokosový</w:t>
            </w:r>
            <w:r>
              <w:rPr>
                <w:rFonts w:hint="default"/>
                <w:sz w:val="16"/>
                <w:szCs w:val="16"/>
              </w:rPr>
              <w:t>ch vlá</w:t>
            </w:r>
            <w:r>
              <w:rPr>
                <w:rFonts w:hint="default"/>
                <w:sz w:val="16"/>
                <w:szCs w:val="16"/>
              </w:rPr>
              <w:t>kien alebo z jutovej priadze,</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zo syntetickej alebo umelej priadze,</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prí</w:t>
            </w:r>
            <w:r>
              <w:rPr>
                <w:rFonts w:hint="default"/>
                <w:sz w:val="16"/>
                <w:szCs w:val="16"/>
              </w:rPr>
              <w:t>rodný</w:t>
            </w:r>
            <w:r>
              <w:rPr>
                <w:rFonts w:hint="default"/>
                <w:sz w:val="16"/>
                <w:szCs w:val="16"/>
              </w:rPr>
              <w:t>ch vlá</w:t>
            </w:r>
            <w:r>
              <w:rPr>
                <w:rFonts w:hint="default"/>
                <w:sz w:val="16"/>
                <w:szCs w:val="16"/>
              </w:rPr>
              <w:t>kien, alebo</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umelo vyrobený</w:t>
            </w:r>
            <w:r>
              <w:rPr>
                <w:rFonts w:hint="default"/>
                <w:sz w:val="16"/>
                <w:szCs w:val="16"/>
              </w:rPr>
              <w:t>ch striž</w:t>
            </w:r>
            <w:r>
              <w:rPr>
                <w:rFonts w:hint="default"/>
                <w:sz w:val="16"/>
                <w:szCs w:val="16"/>
              </w:rPr>
              <w:t>ný</w:t>
            </w:r>
            <w:r>
              <w:rPr>
                <w:rFonts w:hint="default"/>
                <w:sz w:val="16"/>
                <w:szCs w:val="16"/>
              </w:rPr>
              <w:t>ch v</w:t>
            </w:r>
            <w:r>
              <w:rPr>
                <w:rFonts w:hint="default"/>
                <w:sz w:val="16"/>
                <w:szCs w:val="16"/>
              </w:rPr>
              <w:t>lá</w:t>
            </w:r>
            <w:r>
              <w:rPr>
                <w:rFonts w:hint="default"/>
                <w:sz w:val="16"/>
                <w:szCs w:val="16"/>
              </w:rPr>
              <w:t>kien, nemykaný</w:t>
            </w:r>
            <w:r>
              <w:rPr>
                <w:rFonts w:hint="default"/>
                <w:sz w:val="16"/>
                <w:szCs w:val="16"/>
              </w:rPr>
              <w:t>ch, neč</w:t>
            </w:r>
            <w:r>
              <w:rPr>
                <w:rFonts w:hint="default"/>
                <w:sz w:val="16"/>
                <w:szCs w:val="16"/>
              </w:rPr>
              <w:t>esaný</w:t>
            </w:r>
            <w:r>
              <w:rPr>
                <w:rFonts w:hint="default"/>
                <w:sz w:val="16"/>
                <w:szCs w:val="16"/>
              </w:rPr>
              <w:t>ch ani inak neupravený</w:t>
            </w:r>
            <w:r>
              <w:rPr>
                <w:rFonts w:hint="default"/>
                <w:sz w:val="16"/>
                <w:szCs w:val="16"/>
              </w:rPr>
              <w:t>ch na spriadanie</w:t>
            </w:r>
          </w:p>
          <w:p w:rsidR="00E2180F">
            <w:pPr>
              <w:bidi w:val="0"/>
              <w:spacing w:line="240" w:lineRule="auto"/>
              <w:rPr>
                <w:rFonts w:hint="default"/>
                <w:sz w:val="16"/>
                <w:szCs w:val="16"/>
              </w:rPr>
            </w:pPr>
            <w:r>
              <w:rPr>
                <w:rFonts w:hint="default"/>
                <w:sz w:val="16"/>
                <w:szCs w:val="16"/>
              </w:rPr>
              <w:t>Jutovú</w:t>
            </w:r>
            <w:r>
              <w:rPr>
                <w:rFonts w:hint="default"/>
                <w:sz w:val="16"/>
                <w:szCs w:val="16"/>
              </w:rPr>
              <w:t xml:space="preserve"> tkaninu mož</w:t>
            </w:r>
            <w:r>
              <w:rPr>
                <w:rFonts w:hint="default"/>
                <w:sz w:val="16"/>
                <w:szCs w:val="16"/>
              </w:rPr>
              <w:t>no použ</w:t>
            </w:r>
            <w:r>
              <w:rPr>
                <w:rFonts w:hint="default"/>
                <w:sz w:val="16"/>
                <w:szCs w:val="16"/>
              </w:rPr>
              <w:t>iť</w:t>
            </w:r>
            <w:r>
              <w:rPr>
                <w:rFonts w:hint="default"/>
                <w:sz w:val="16"/>
                <w:szCs w:val="16"/>
              </w:rPr>
              <w:t xml:space="preserve"> ako podlož</w:t>
            </w:r>
            <w:r>
              <w:rPr>
                <w:rFonts w:hint="default"/>
                <w:sz w:val="16"/>
                <w:szCs w:val="16"/>
              </w:rPr>
              <w:t>ku</w:t>
            </w:r>
          </w:p>
        </w:tc>
        <w:tc>
          <w:tcPr>
            <w:tcW w:w="2581" w:type="dxa"/>
            <w:gridSpan w:val="2"/>
            <w:tcBorders>
              <w:top w:val="nil"/>
              <w:left w:val="nil"/>
              <w:bottom w:val="single" w:sz="6"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kapitola 58</w:t>
            </w:r>
          </w:p>
        </w:tc>
        <w:tc>
          <w:tcPr>
            <w:tcW w:w="2520" w:type="dxa"/>
            <w:gridSpan w:val="3"/>
            <w:tcBorders>
              <w:top w:val="single" w:sz="6"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Š</w:t>
            </w:r>
            <w:r>
              <w:rPr>
                <w:rFonts w:hint="default"/>
                <w:sz w:val="16"/>
                <w:szCs w:val="16"/>
              </w:rPr>
              <w:t>peciá</w:t>
            </w:r>
            <w:r>
              <w:rPr>
                <w:rFonts w:hint="default"/>
                <w:sz w:val="16"/>
                <w:szCs w:val="16"/>
              </w:rPr>
              <w:t>lne tkaniny; vší</w:t>
            </w:r>
            <w:r>
              <w:rPr>
                <w:rFonts w:hint="default"/>
                <w:sz w:val="16"/>
                <w:szCs w:val="16"/>
              </w:rPr>
              <w:t>vané</w:t>
            </w:r>
            <w:r>
              <w:rPr>
                <w:rFonts w:hint="default"/>
                <w:sz w:val="16"/>
                <w:szCs w:val="16"/>
              </w:rPr>
              <w:t xml:space="preserve"> textí</w:t>
            </w:r>
            <w:r>
              <w:rPr>
                <w:rFonts w:hint="default"/>
                <w:sz w:val="16"/>
                <w:szCs w:val="16"/>
              </w:rPr>
              <w:t>lie; č</w:t>
            </w:r>
            <w:r>
              <w:rPr>
                <w:rFonts w:hint="default"/>
                <w:sz w:val="16"/>
                <w:szCs w:val="16"/>
              </w:rPr>
              <w:t>ipky; tapisé</w:t>
            </w:r>
            <w:r>
              <w:rPr>
                <w:rFonts w:hint="default"/>
                <w:sz w:val="16"/>
                <w:szCs w:val="16"/>
              </w:rPr>
              <w:t>rie; prá</w:t>
            </w:r>
            <w:r>
              <w:rPr>
                <w:rFonts w:hint="default"/>
                <w:sz w:val="16"/>
                <w:szCs w:val="16"/>
              </w:rPr>
              <w:t>miká</w:t>
            </w:r>
            <w:r>
              <w:rPr>
                <w:rFonts w:hint="default"/>
                <w:sz w:val="16"/>
                <w:szCs w:val="16"/>
              </w:rPr>
              <w:t>rske vý</w:t>
            </w:r>
            <w:r>
              <w:rPr>
                <w:rFonts w:hint="default"/>
                <w:sz w:val="16"/>
                <w:szCs w:val="16"/>
              </w:rPr>
              <w:t>robky; výš</w:t>
            </w:r>
            <w:r>
              <w:rPr>
                <w:rFonts w:hint="default"/>
                <w:sz w:val="16"/>
                <w:szCs w:val="16"/>
              </w:rPr>
              <w:t>ivky; okrem:</w:t>
            </w:r>
          </w:p>
        </w:tc>
        <w:tc>
          <w:tcPr>
            <w:tcW w:w="2521" w:type="dxa"/>
            <w:gridSpan w:val="2"/>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c>
          <w:tcPr>
            <w:tcW w:w="2581" w:type="dxa"/>
            <w:gridSpan w:val="2"/>
            <w:tcBorders>
              <w:top w:val="single" w:sz="6" w:space="0" w:color="auto"/>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obsahujú</w:t>
            </w:r>
            <w:r>
              <w:rPr>
                <w:rFonts w:hint="default"/>
                <w:sz w:val="16"/>
                <w:szCs w:val="16"/>
              </w:rPr>
              <w:t>ce gumovú</w:t>
            </w:r>
            <w:r>
              <w:rPr>
                <w:rFonts w:hint="default"/>
                <w:sz w:val="16"/>
                <w:szCs w:val="16"/>
              </w:rPr>
              <w:t xml:space="preserve"> niť</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rFonts w:hint="default"/>
                <w:sz w:val="16"/>
                <w:szCs w:val="16"/>
              </w:rPr>
              <w:t>Vý</w:t>
            </w:r>
            <w:r>
              <w:rPr>
                <w:rFonts w:hint="default"/>
                <w:sz w:val="16"/>
                <w:szCs w:val="16"/>
              </w:rPr>
              <w:t>roba z jednoduchej priadze (</w:t>
            </w:r>
            <w:r>
              <w:rPr>
                <w:rStyle w:val="FootnoteReference"/>
                <w:sz w:val="16"/>
                <w:szCs w:val="16"/>
                <w:rtl w:val="0"/>
              </w:rPr>
              <w:footnoteReference w:id="64"/>
            </w:r>
            <w:r>
              <w:rPr>
                <w:sz w:val="16"/>
                <w:szCs w:val="16"/>
              </w:rPr>
              <w:t>)</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Ostatné</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rFonts w:hint="default"/>
                <w:sz w:val="16"/>
                <w:szCs w:val="16"/>
              </w:rPr>
              <w:t>Vý</w:t>
            </w:r>
            <w:r>
              <w:rPr>
                <w:rFonts w:hint="default"/>
                <w:sz w:val="16"/>
                <w:szCs w:val="16"/>
              </w:rPr>
              <w:t>roba (</w:t>
            </w:r>
            <w:r>
              <w:rPr>
                <w:rStyle w:val="FootnoteReference"/>
                <w:sz w:val="16"/>
                <w:szCs w:val="16"/>
                <w:rtl w:val="0"/>
              </w:rPr>
              <w:footnoteReference w:id="65"/>
            </w:r>
            <w:r>
              <w:rPr>
                <w:sz w:val="16"/>
                <w:szCs w:val="16"/>
              </w:rPr>
              <w:t>):</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rPr>
                <w:sz w:val="16"/>
                <w:szCs w:val="16"/>
              </w:rPr>
            </w:pP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prí</w:t>
            </w:r>
            <w:r>
              <w:rPr>
                <w:rFonts w:hint="default"/>
                <w:sz w:val="16"/>
                <w:szCs w:val="16"/>
              </w:rPr>
              <w:t>rodný</w:t>
            </w:r>
            <w:r>
              <w:rPr>
                <w:rFonts w:hint="default"/>
                <w:sz w:val="16"/>
                <w:szCs w:val="16"/>
              </w:rPr>
              <w:t>ch vlá</w:t>
            </w:r>
            <w:r>
              <w:rPr>
                <w:rFonts w:hint="default"/>
                <w:sz w:val="16"/>
                <w:szCs w:val="16"/>
              </w:rPr>
              <w:t>ken,</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umelo vyrobený</w:t>
            </w:r>
            <w:r>
              <w:rPr>
                <w:rFonts w:hint="default"/>
                <w:sz w:val="16"/>
                <w:szCs w:val="16"/>
              </w:rPr>
              <w:t>ch striž</w:t>
            </w:r>
            <w:r>
              <w:rPr>
                <w:rFonts w:hint="default"/>
                <w:sz w:val="16"/>
                <w:szCs w:val="16"/>
              </w:rPr>
              <w:t>ný</w:t>
            </w:r>
            <w:r>
              <w:rPr>
                <w:rFonts w:hint="default"/>
                <w:sz w:val="16"/>
                <w:szCs w:val="16"/>
              </w:rPr>
              <w:t>ch vlá</w:t>
            </w:r>
            <w:r>
              <w:rPr>
                <w:rFonts w:hint="default"/>
                <w:sz w:val="16"/>
                <w:szCs w:val="16"/>
              </w:rPr>
              <w:t>kien, nemykaný</w:t>
            </w:r>
            <w:r>
              <w:rPr>
                <w:rFonts w:hint="default"/>
                <w:sz w:val="16"/>
                <w:szCs w:val="16"/>
              </w:rPr>
              <w:t>ch, neč</w:t>
            </w:r>
            <w:r>
              <w:rPr>
                <w:rFonts w:hint="default"/>
                <w:sz w:val="16"/>
                <w:szCs w:val="16"/>
              </w:rPr>
              <w:t>esaný</w:t>
            </w:r>
            <w:r>
              <w:rPr>
                <w:rFonts w:hint="default"/>
                <w:sz w:val="16"/>
                <w:szCs w:val="16"/>
              </w:rPr>
              <w:t>ch ani inak neupravený</w:t>
            </w:r>
            <w:r>
              <w:rPr>
                <w:rFonts w:hint="default"/>
                <w:sz w:val="16"/>
                <w:szCs w:val="16"/>
              </w:rPr>
              <w:t>ch na spriadanie, alebo</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chemický</w:t>
            </w:r>
            <w:r>
              <w:rPr>
                <w:rFonts w:hint="default"/>
                <w:sz w:val="16"/>
                <w:szCs w:val="16"/>
              </w:rPr>
              <w:t>ch materiá</w:t>
            </w:r>
            <w:r>
              <w:rPr>
                <w:rFonts w:hint="default"/>
                <w:sz w:val="16"/>
                <w:szCs w:val="16"/>
              </w:rPr>
              <w:t>lov alebo textilnej vlá</w:t>
            </w:r>
            <w:r>
              <w:rPr>
                <w:rFonts w:hint="default"/>
                <w:sz w:val="16"/>
                <w:szCs w:val="16"/>
              </w:rPr>
              <w:t>kniny</w:t>
            </w:r>
          </w:p>
          <w:p w:rsidR="00E2180F">
            <w:pPr>
              <w:bidi w:val="0"/>
              <w:spacing w:line="240" w:lineRule="auto"/>
              <w:rPr>
                <w:sz w:val="16"/>
                <w:szCs w:val="16"/>
              </w:rPr>
            </w:pPr>
            <w:r>
              <w:rPr>
                <w:sz w:val="16"/>
                <w:szCs w:val="16"/>
              </w:rPr>
              <w:t>alebo</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rPr>
                <w:sz w:val="16"/>
                <w:szCs w:val="16"/>
              </w:rPr>
            </w:pP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Potlač</w:t>
            </w:r>
            <w:r>
              <w:rPr>
                <w:rFonts w:hint="default"/>
                <w:sz w:val="16"/>
                <w:szCs w:val="16"/>
              </w:rPr>
              <w:t xml:space="preserve"> aspoň</w:t>
            </w:r>
            <w:r>
              <w:rPr>
                <w:rFonts w:hint="default"/>
                <w:sz w:val="16"/>
                <w:szCs w:val="16"/>
              </w:rPr>
              <w:t xml:space="preserve"> s dvoma prí</w:t>
            </w:r>
            <w:r>
              <w:rPr>
                <w:rFonts w:hint="default"/>
                <w:sz w:val="16"/>
                <w:szCs w:val="16"/>
              </w:rPr>
              <w:t>pravný</w:t>
            </w:r>
            <w:r>
              <w:rPr>
                <w:rFonts w:hint="default"/>
                <w:sz w:val="16"/>
                <w:szCs w:val="16"/>
              </w:rPr>
              <w:t>mi alebo ukonč</w:t>
            </w:r>
            <w:r>
              <w:rPr>
                <w:rFonts w:hint="default"/>
                <w:sz w:val="16"/>
                <w:szCs w:val="16"/>
              </w:rPr>
              <w:t>ovací</w:t>
            </w:r>
            <w:r>
              <w:rPr>
                <w:rFonts w:hint="default"/>
                <w:sz w:val="16"/>
                <w:szCs w:val="16"/>
              </w:rPr>
              <w:t>mi operá</w:t>
            </w:r>
            <w:r>
              <w:rPr>
                <w:rFonts w:hint="default"/>
                <w:sz w:val="16"/>
                <w:szCs w:val="16"/>
              </w:rPr>
              <w:t>ciami (č</w:t>
            </w:r>
            <w:r>
              <w:rPr>
                <w:rFonts w:hint="default"/>
                <w:sz w:val="16"/>
                <w:szCs w:val="16"/>
              </w:rPr>
              <w:t>istenie, bielenie, mercerovanie, ustaľ</w:t>
            </w:r>
            <w:r>
              <w:rPr>
                <w:rFonts w:hint="default"/>
                <w:sz w:val="16"/>
                <w:szCs w:val="16"/>
              </w:rPr>
              <w:t>ovanie za tepla, č</w:t>
            </w:r>
            <w:r>
              <w:rPr>
                <w:rFonts w:hint="default"/>
                <w:sz w:val="16"/>
                <w:szCs w:val="16"/>
              </w:rPr>
              <w:t>esanie, kalandrovanie, spracovanie na dosiahnutie nezráž</w:t>
            </w:r>
            <w:r>
              <w:rPr>
                <w:rFonts w:hint="default"/>
                <w:sz w:val="16"/>
                <w:szCs w:val="16"/>
              </w:rPr>
              <w:t>avosti, stá</w:t>
            </w:r>
            <w:r>
              <w:rPr>
                <w:rFonts w:hint="default"/>
                <w:sz w:val="16"/>
                <w:szCs w:val="16"/>
              </w:rPr>
              <w:t>la apretú</w:t>
            </w:r>
            <w:r>
              <w:rPr>
                <w:rFonts w:hint="default"/>
                <w:sz w:val="16"/>
                <w:szCs w:val="16"/>
              </w:rPr>
              <w:t>ra, dekatovanie, impregnovanie, sceľ</w:t>
            </w:r>
            <w:r>
              <w:rPr>
                <w:rFonts w:hint="default"/>
                <w:sz w:val="16"/>
                <w:szCs w:val="16"/>
              </w:rPr>
              <w:t>ovanie a </w:t>
            </w:r>
            <w:r>
              <w:rPr>
                <w:rFonts w:hint="default"/>
                <w:sz w:val="16"/>
                <w:szCs w:val="16"/>
              </w:rPr>
              <w:t>uzlí</w:t>
            </w:r>
            <w:r>
              <w:rPr>
                <w:rFonts w:hint="default"/>
                <w:sz w:val="16"/>
                <w:szCs w:val="16"/>
              </w:rPr>
              <w:t>kovanie), ak hodnota použ</w:t>
            </w:r>
            <w:r>
              <w:rPr>
                <w:rFonts w:hint="default"/>
                <w:sz w:val="16"/>
                <w:szCs w:val="16"/>
              </w:rPr>
              <w:t>itej nepotlač</w:t>
            </w:r>
            <w:r>
              <w:rPr>
                <w:rFonts w:hint="default"/>
                <w:sz w:val="16"/>
                <w:szCs w:val="16"/>
              </w:rPr>
              <w:t>e</w:t>
            </w:r>
            <w:r>
              <w:rPr>
                <w:rFonts w:hint="default"/>
                <w:sz w:val="16"/>
                <w:szCs w:val="16"/>
              </w:rPr>
              <w:t>n</w:t>
            </w:r>
            <w:r>
              <w:rPr>
                <w:rFonts w:hint="default"/>
                <w:sz w:val="16"/>
                <w:szCs w:val="16"/>
              </w:rPr>
              <w:t>ej tkaniny nepresahuje 47,5 %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5805</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Ruč</w:t>
            </w:r>
            <w:r>
              <w:rPr>
                <w:rFonts w:hint="default"/>
                <w:sz w:val="16"/>
                <w:szCs w:val="16"/>
              </w:rPr>
              <w:t>ne tkané</w:t>
            </w:r>
            <w:r>
              <w:rPr>
                <w:rFonts w:hint="default"/>
                <w:sz w:val="16"/>
                <w:szCs w:val="16"/>
              </w:rPr>
              <w:t xml:space="preserve"> tapisé</w:t>
            </w:r>
            <w:r>
              <w:rPr>
                <w:rFonts w:hint="default"/>
                <w:sz w:val="16"/>
                <w:szCs w:val="16"/>
              </w:rPr>
              <w:t>rie druhu gobelí</w:t>
            </w:r>
            <w:r>
              <w:rPr>
                <w:rFonts w:hint="default"/>
                <w:sz w:val="16"/>
                <w:szCs w:val="16"/>
              </w:rPr>
              <w:t>n, flanderský</w:t>
            </w:r>
            <w:r>
              <w:rPr>
                <w:rFonts w:hint="default"/>
                <w:sz w:val="16"/>
                <w:szCs w:val="16"/>
              </w:rPr>
              <w:t xml:space="preserve"> gobelí</w:t>
            </w:r>
            <w:r>
              <w:rPr>
                <w:rFonts w:hint="default"/>
                <w:sz w:val="16"/>
                <w:szCs w:val="16"/>
              </w:rPr>
              <w:t>n, Aubusson, Beauvais a podobné</w:t>
            </w:r>
            <w:r>
              <w:rPr>
                <w:rFonts w:hint="default"/>
                <w:sz w:val="16"/>
                <w:szCs w:val="16"/>
              </w:rPr>
              <w:t xml:space="preserve"> a </w:t>
            </w:r>
            <w:r>
              <w:rPr>
                <w:rFonts w:hint="default"/>
                <w:sz w:val="16"/>
                <w:szCs w:val="16"/>
              </w:rPr>
              <w:t>ihlou vzhotovené</w:t>
            </w:r>
            <w:r>
              <w:rPr>
                <w:rFonts w:hint="default"/>
                <w:sz w:val="16"/>
                <w:szCs w:val="16"/>
              </w:rPr>
              <w:t xml:space="preserve"> tapisé</w:t>
            </w:r>
            <w:r>
              <w:rPr>
                <w:rFonts w:hint="default"/>
                <w:sz w:val="16"/>
                <w:szCs w:val="16"/>
              </w:rPr>
              <w:t>rie (napr. stehom nazý</w:t>
            </w:r>
            <w:r>
              <w:rPr>
                <w:rFonts w:hint="default"/>
                <w:sz w:val="16"/>
                <w:szCs w:val="16"/>
              </w:rPr>
              <w:t>vaný</w:t>
            </w:r>
            <w:r>
              <w:rPr>
                <w:rFonts w:hint="default"/>
                <w:sz w:val="16"/>
                <w:szCs w:val="16"/>
              </w:rPr>
              <w:t>m „</w:t>
            </w:r>
            <w:r>
              <w:rPr>
                <w:rFonts w:hint="default"/>
                <w:sz w:val="16"/>
                <w:szCs w:val="16"/>
              </w:rPr>
              <w:t>petit point“</w:t>
            </w:r>
            <w:r>
              <w:rPr>
                <w:rFonts w:hint="default"/>
                <w:sz w:val="16"/>
                <w:szCs w:val="16"/>
              </w:rPr>
              <w:t xml:space="preserve"> alebo kríž</w:t>
            </w:r>
            <w:r>
              <w:rPr>
                <w:rFonts w:hint="default"/>
                <w:sz w:val="16"/>
                <w:szCs w:val="16"/>
              </w:rPr>
              <w:t>ový</w:t>
            </w:r>
            <w:r>
              <w:rPr>
                <w:rFonts w:hint="default"/>
                <w:sz w:val="16"/>
                <w:szCs w:val="16"/>
              </w:rPr>
              <w:t>m stehom), dokonč</w:t>
            </w:r>
            <w:r>
              <w:rPr>
                <w:rFonts w:hint="default"/>
                <w:sz w:val="16"/>
                <w:szCs w:val="16"/>
              </w:rPr>
              <w:t>ené</w:t>
            </w:r>
            <w:r>
              <w:rPr>
                <w:rFonts w:hint="default"/>
                <w:sz w:val="16"/>
                <w:szCs w:val="16"/>
              </w:rPr>
              <w:t xml:space="preserve"> alebo ned</w:t>
            </w:r>
            <w:r>
              <w:rPr>
                <w:rFonts w:hint="default"/>
                <w:sz w:val="16"/>
                <w:szCs w:val="16"/>
              </w:rPr>
              <w:t>okonč</w:t>
            </w:r>
            <w:r>
              <w:rPr>
                <w:rFonts w:hint="default"/>
                <w:sz w:val="16"/>
                <w:szCs w:val="16"/>
              </w:rPr>
              <w:t>ené</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sz w:val="16"/>
                <w:szCs w:val="16"/>
              </w:rPr>
            </w:pPr>
            <w:r>
              <w:rPr>
                <w:sz w:val="16"/>
                <w:szCs w:val="16"/>
              </w:rPr>
              <w:t>5810</w:t>
            </w:r>
          </w:p>
        </w:tc>
        <w:tc>
          <w:tcPr>
            <w:tcW w:w="2520" w:type="dxa"/>
            <w:gridSpan w:val="3"/>
            <w:tcBorders>
              <w:top w:val="nil"/>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Výš</w:t>
            </w:r>
            <w:r>
              <w:rPr>
                <w:rFonts w:hint="default"/>
                <w:sz w:val="16"/>
                <w:szCs w:val="16"/>
              </w:rPr>
              <w:t>ivky v metráž</w:t>
            </w:r>
            <w:r>
              <w:rPr>
                <w:rFonts w:hint="default"/>
                <w:sz w:val="16"/>
                <w:szCs w:val="16"/>
              </w:rPr>
              <w:t>i, v pá</w:t>
            </w:r>
            <w:r>
              <w:rPr>
                <w:rFonts w:hint="default"/>
                <w:sz w:val="16"/>
                <w:szCs w:val="16"/>
              </w:rPr>
              <w:t>soch alebo ako motí</w:t>
            </w:r>
            <w:r>
              <w:rPr>
                <w:rFonts w:hint="default"/>
                <w:sz w:val="16"/>
                <w:szCs w:val="16"/>
              </w:rPr>
              <w:t>vy</w:t>
            </w:r>
          </w:p>
        </w:tc>
        <w:tc>
          <w:tcPr>
            <w:tcW w:w="252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vý</w:t>
            </w:r>
            <w:r>
              <w:rPr>
                <w:rFonts w:hint="default"/>
                <w:sz w:val="16"/>
                <w:szCs w:val="16"/>
              </w:rPr>
              <w:t>robku,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50 % ceny vý</w:t>
            </w:r>
            <w:r>
              <w:rPr>
                <w:rFonts w:hint="default"/>
                <w:sz w:val="16"/>
                <w:szCs w:val="16"/>
              </w:rPr>
              <w:t>robku zo zá</w:t>
            </w:r>
            <w:r>
              <w:rPr>
                <w:rFonts w:hint="default"/>
                <w:sz w:val="16"/>
                <w:szCs w:val="16"/>
              </w:rPr>
              <w:t>vodu</w:t>
            </w:r>
          </w:p>
        </w:tc>
        <w:tc>
          <w:tcPr>
            <w:tcW w:w="2581" w:type="dxa"/>
            <w:gridSpan w:val="2"/>
            <w:tcBorders>
              <w:top w:val="nil"/>
              <w:left w:val="nil"/>
              <w:bottom w:val="single" w:sz="4" w:space="0" w:color="auto"/>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5901</w:t>
            </w:r>
          </w:p>
        </w:tc>
        <w:tc>
          <w:tcPr>
            <w:tcW w:w="2520" w:type="dxa"/>
            <w:gridSpan w:val="3"/>
            <w:tcBorders>
              <w:top w:val="single" w:sz="4"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Textí</w:t>
            </w:r>
            <w:r>
              <w:rPr>
                <w:rFonts w:hint="default"/>
                <w:sz w:val="16"/>
                <w:szCs w:val="16"/>
              </w:rPr>
              <w:t>lie s vrstvou lepidla alebo š</w:t>
            </w:r>
            <w:r>
              <w:rPr>
                <w:rFonts w:hint="default"/>
                <w:sz w:val="16"/>
                <w:szCs w:val="16"/>
              </w:rPr>
              <w:t>krobový</w:t>
            </w:r>
            <w:r>
              <w:rPr>
                <w:rFonts w:hint="default"/>
                <w:sz w:val="16"/>
                <w:szCs w:val="16"/>
              </w:rPr>
              <w:t>ch lá</w:t>
            </w:r>
            <w:r>
              <w:rPr>
                <w:rFonts w:hint="default"/>
                <w:sz w:val="16"/>
                <w:szCs w:val="16"/>
              </w:rPr>
              <w:t>tok, druhov použí</w:t>
            </w:r>
            <w:r>
              <w:rPr>
                <w:rFonts w:hint="default"/>
                <w:sz w:val="16"/>
                <w:szCs w:val="16"/>
              </w:rPr>
              <w:t>vaný</w:t>
            </w:r>
            <w:r>
              <w:rPr>
                <w:rFonts w:hint="default"/>
                <w:sz w:val="16"/>
                <w:szCs w:val="16"/>
              </w:rPr>
              <w:t>ch na vonkajš</w:t>
            </w:r>
            <w:r>
              <w:rPr>
                <w:rFonts w:hint="default"/>
                <w:sz w:val="16"/>
                <w:szCs w:val="16"/>
              </w:rPr>
              <w:t>ie obaly kní</w:t>
            </w:r>
            <w:r>
              <w:rPr>
                <w:rFonts w:hint="default"/>
                <w:sz w:val="16"/>
                <w:szCs w:val="16"/>
              </w:rPr>
              <w:t>h a na podobné</w:t>
            </w:r>
            <w:r>
              <w:rPr>
                <w:rFonts w:hint="default"/>
                <w:sz w:val="16"/>
                <w:szCs w:val="16"/>
              </w:rPr>
              <w:t xml:space="preserve"> úč</w:t>
            </w:r>
            <w:r>
              <w:rPr>
                <w:rFonts w:hint="default"/>
                <w:sz w:val="16"/>
                <w:szCs w:val="16"/>
              </w:rPr>
              <w:t>ely; kopí</w:t>
            </w:r>
            <w:r>
              <w:rPr>
                <w:rFonts w:hint="default"/>
                <w:sz w:val="16"/>
                <w:szCs w:val="16"/>
              </w:rPr>
              <w:t>rovacie priesvitné</w:t>
            </w:r>
            <w:r>
              <w:rPr>
                <w:rFonts w:hint="default"/>
                <w:sz w:val="16"/>
                <w:szCs w:val="16"/>
              </w:rPr>
              <w:t xml:space="preserve"> plá</w:t>
            </w:r>
            <w:r>
              <w:rPr>
                <w:rFonts w:hint="default"/>
                <w:sz w:val="16"/>
                <w:szCs w:val="16"/>
              </w:rPr>
              <w:t>tno; pripravené</w:t>
            </w:r>
            <w:r>
              <w:rPr>
                <w:rFonts w:hint="default"/>
                <w:sz w:val="16"/>
                <w:szCs w:val="16"/>
              </w:rPr>
              <w:t xml:space="preserve"> maliarske plá</w:t>
            </w:r>
            <w:r>
              <w:rPr>
                <w:rFonts w:hint="default"/>
                <w:sz w:val="16"/>
                <w:szCs w:val="16"/>
              </w:rPr>
              <w:t>tna; stuž</w:t>
            </w:r>
            <w:r>
              <w:rPr>
                <w:rFonts w:hint="default"/>
                <w:sz w:val="16"/>
                <w:szCs w:val="16"/>
              </w:rPr>
              <w:t>ené</w:t>
            </w:r>
            <w:r>
              <w:rPr>
                <w:rFonts w:hint="default"/>
                <w:sz w:val="16"/>
                <w:szCs w:val="16"/>
              </w:rPr>
              <w:t xml:space="preserve"> plá</w:t>
            </w:r>
            <w:r>
              <w:rPr>
                <w:rFonts w:hint="default"/>
                <w:sz w:val="16"/>
                <w:szCs w:val="16"/>
              </w:rPr>
              <w:t>tno a podobné</w:t>
            </w:r>
            <w:r>
              <w:rPr>
                <w:rFonts w:hint="default"/>
                <w:sz w:val="16"/>
                <w:szCs w:val="16"/>
              </w:rPr>
              <w:t xml:space="preserve"> stuž</w:t>
            </w:r>
            <w:r>
              <w:rPr>
                <w:rFonts w:hint="default"/>
                <w:sz w:val="16"/>
                <w:szCs w:val="16"/>
              </w:rPr>
              <w:t>en</w:t>
            </w:r>
            <w:r>
              <w:rPr>
                <w:rFonts w:hint="default"/>
                <w:sz w:val="16"/>
                <w:szCs w:val="16"/>
              </w:rPr>
              <w:t>é</w:t>
            </w:r>
            <w:r>
              <w:rPr>
                <w:rFonts w:hint="default"/>
                <w:sz w:val="16"/>
                <w:szCs w:val="16"/>
              </w:rPr>
              <w:t xml:space="preserve"> textí</w:t>
            </w:r>
            <w:r>
              <w:rPr>
                <w:rFonts w:hint="default"/>
                <w:sz w:val="16"/>
                <w:szCs w:val="16"/>
              </w:rPr>
              <w:t>lie druhov použí</w:t>
            </w:r>
            <w:r>
              <w:rPr>
                <w:rFonts w:hint="default"/>
                <w:sz w:val="16"/>
                <w:szCs w:val="16"/>
              </w:rPr>
              <w:t>vaný</w:t>
            </w:r>
            <w:r>
              <w:rPr>
                <w:rFonts w:hint="default"/>
                <w:sz w:val="16"/>
                <w:szCs w:val="16"/>
              </w:rPr>
              <w:t>ch ako klobuč</w:t>
            </w:r>
            <w:r>
              <w:rPr>
                <w:rFonts w:hint="default"/>
                <w:sz w:val="16"/>
                <w:szCs w:val="16"/>
              </w:rPr>
              <w:t>ní</w:t>
            </w:r>
            <w:r>
              <w:rPr>
                <w:rFonts w:hint="default"/>
                <w:sz w:val="16"/>
                <w:szCs w:val="16"/>
              </w:rPr>
              <w:t>cke podlož</w:t>
            </w:r>
            <w:r>
              <w:rPr>
                <w:rFonts w:hint="default"/>
                <w:sz w:val="16"/>
                <w:szCs w:val="16"/>
              </w:rPr>
              <w:t>ky</w:t>
            </w:r>
          </w:p>
        </w:tc>
        <w:tc>
          <w:tcPr>
            <w:tcW w:w="2521" w:type="dxa"/>
            <w:gridSpan w:val="2"/>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priadze</w:t>
            </w:r>
          </w:p>
        </w:tc>
        <w:tc>
          <w:tcPr>
            <w:tcW w:w="2581" w:type="dxa"/>
            <w:gridSpan w:val="2"/>
            <w:tcBorders>
              <w:top w:val="single" w:sz="4" w:space="0" w:color="auto"/>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5902</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Pneumatikové</w:t>
            </w:r>
            <w:r>
              <w:rPr>
                <w:rFonts w:hint="default"/>
                <w:sz w:val="16"/>
                <w:szCs w:val="16"/>
              </w:rPr>
              <w:t xml:space="preserve"> kordové</w:t>
            </w:r>
            <w:r>
              <w:rPr>
                <w:rFonts w:hint="default"/>
                <w:sz w:val="16"/>
                <w:szCs w:val="16"/>
              </w:rPr>
              <w:t xml:space="preserve"> textí</w:t>
            </w:r>
            <w:r>
              <w:rPr>
                <w:rFonts w:hint="default"/>
                <w:sz w:val="16"/>
                <w:szCs w:val="16"/>
              </w:rPr>
              <w:t>lie z </w:t>
            </w:r>
            <w:r>
              <w:rPr>
                <w:rFonts w:hint="default"/>
                <w:sz w:val="16"/>
                <w:szCs w:val="16"/>
              </w:rPr>
              <w:t>vysokopevnostný</w:t>
            </w:r>
            <w:r>
              <w:rPr>
                <w:rFonts w:hint="default"/>
                <w:sz w:val="16"/>
                <w:szCs w:val="16"/>
              </w:rPr>
              <w:t>ch nití</w:t>
            </w:r>
            <w:r>
              <w:rPr>
                <w:rFonts w:hint="default"/>
                <w:sz w:val="16"/>
                <w:szCs w:val="16"/>
              </w:rPr>
              <w:t xml:space="preserve"> z </w:t>
            </w:r>
            <w:r>
              <w:rPr>
                <w:rFonts w:hint="default"/>
                <w:sz w:val="16"/>
                <w:szCs w:val="16"/>
              </w:rPr>
              <w:t>nylonu alebo iný</w:t>
            </w:r>
            <w:r>
              <w:rPr>
                <w:rFonts w:hint="default"/>
                <w:sz w:val="16"/>
                <w:szCs w:val="16"/>
              </w:rPr>
              <w:t>ch polyamidov, polyesterov alebo viskó</w:t>
            </w:r>
            <w:r>
              <w:rPr>
                <w:rFonts w:hint="default"/>
                <w:sz w:val="16"/>
                <w:szCs w:val="16"/>
              </w:rPr>
              <w:t>zové</w:t>
            </w:r>
            <w:r>
              <w:rPr>
                <w:rFonts w:hint="default"/>
                <w:sz w:val="16"/>
                <w:szCs w:val="16"/>
              </w:rPr>
              <w:t>ho materiá</w:t>
            </w:r>
            <w:r>
              <w:rPr>
                <w:rFonts w:hint="default"/>
                <w:sz w:val="16"/>
                <w:szCs w:val="16"/>
              </w:rPr>
              <w:t>lu:</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obsahujú</w:t>
            </w:r>
            <w:r>
              <w:rPr>
                <w:rFonts w:hint="default"/>
                <w:sz w:val="16"/>
                <w:szCs w:val="16"/>
              </w:rPr>
              <w:t>ce najviac 90 </w:t>
            </w:r>
            <w:r>
              <w:rPr>
                <w:rFonts w:hint="default"/>
                <w:sz w:val="16"/>
                <w:szCs w:val="16"/>
              </w:rPr>
              <w:t>% hmotnosti textilný</w:t>
            </w:r>
            <w:r>
              <w:rPr>
                <w:rFonts w:hint="default"/>
                <w:sz w:val="16"/>
                <w:szCs w:val="16"/>
              </w:rPr>
              <w:t>ch materiá</w:t>
            </w:r>
            <w:r>
              <w:rPr>
                <w:rFonts w:hint="default"/>
                <w:sz w:val="16"/>
                <w:szCs w:val="16"/>
              </w:rPr>
              <w:t>lov</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priadze</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Ostatné</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chemický</w:t>
            </w:r>
            <w:r>
              <w:rPr>
                <w:rFonts w:hint="default"/>
                <w:sz w:val="16"/>
                <w:szCs w:val="16"/>
              </w:rPr>
              <w:t>ch materiá</w:t>
            </w:r>
            <w:r>
              <w:rPr>
                <w:rFonts w:hint="default"/>
                <w:sz w:val="16"/>
                <w:szCs w:val="16"/>
              </w:rPr>
              <w:t>lov alebo textilnej vlá</w:t>
            </w:r>
            <w:r>
              <w:rPr>
                <w:rFonts w:hint="default"/>
                <w:sz w:val="16"/>
                <w:szCs w:val="16"/>
              </w:rPr>
              <w:t>kniny</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5903</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Textí</w:t>
            </w:r>
            <w:r>
              <w:rPr>
                <w:rFonts w:hint="default"/>
                <w:sz w:val="16"/>
                <w:szCs w:val="16"/>
              </w:rPr>
              <w:t>lie impregnované</w:t>
            </w:r>
            <w:r>
              <w:rPr>
                <w:rFonts w:hint="default"/>
                <w:sz w:val="16"/>
                <w:szCs w:val="16"/>
              </w:rPr>
              <w:t>, potiahnuté</w:t>
            </w:r>
            <w:r>
              <w:rPr>
                <w:rFonts w:hint="default"/>
                <w:sz w:val="16"/>
                <w:szCs w:val="16"/>
              </w:rPr>
              <w:t>, pokryté</w:t>
            </w:r>
            <w:r>
              <w:rPr>
                <w:rFonts w:hint="default"/>
                <w:sz w:val="16"/>
                <w:szCs w:val="16"/>
              </w:rPr>
              <w:t xml:space="preserve"> alebo laminované</w:t>
            </w:r>
            <w:r>
              <w:rPr>
                <w:rFonts w:hint="default"/>
                <w:sz w:val="16"/>
                <w:szCs w:val="16"/>
              </w:rPr>
              <w:t xml:space="preserve"> plastmi, iné</w:t>
            </w:r>
            <w:r>
              <w:rPr>
                <w:rFonts w:hint="default"/>
                <w:sz w:val="16"/>
                <w:szCs w:val="16"/>
              </w:rPr>
              <w:t xml:space="preserve"> ako textí</w:t>
            </w:r>
            <w:r>
              <w:rPr>
                <w:rFonts w:hint="default"/>
                <w:sz w:val="16"/>
                <w:szCs w:val="16"/>
              </w:rPr>
              <w:t>lie polož</w:t>
            </w:r>
            <w:r>
              <w:rPr>
                <w:rFonts w:hint="default"/>
                <w:sz w:val="16"/>
                <w:szCs w:val="16"/>
              </w:rPr>
              <w:t>ky 5902</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priadze</w:t>
            </w:r>
          </w:p>
          <w:p w:rsidR="00E2180F">
            <w:pPr>
              <w:bidi w:val="0"/>
              <w:spacing w:line="240" w:lineRule="auto"/>
              <w:rPr>
                <w:rFonts w:hint="default"/>
                <w:sz w:val="16"/>
                <w:szCs w:val="16"/>
              </w:rPr>
            </w:pPr>
            <w:r>
              <w:rPr>
                <w:rFonts w:hint="default"/>
                <w:sz w:val="16"/>
                <w:szCs w:val="16"/>
              </w:rPr>
              <w:t>alebo</w:t>
            </w:r>
          </w:p>
          <w:p w:rsidR="00E2180F">
            <w:pPr>
              <w:bidi w:val="0"/>
              <w:spacing w:line="240" w:lineRule="auto"/>
              <w:rPr>
                <w:rFonts w:hint="default"/>
                <w:sz w:val="16"/>
                <w:szCs w:val="16"/>
              </w:rPr>
            </w:pPr>
            <w:r>
              <w:rPr>
                <w:rFonts w:hint="default"/>
                <w:sz w:val="16"/>
                <w:szCs w:val="16"/>
              </w:rPr>
              <w:t>potlač</w:t>
            </w:r>
            <w:r>
              <w:rPr>
                <w:rFonts w:hint="default"/>
                <w:sz w:val="16"/>
                <w:szCs w:val="16"/>
              </w:rPr>
              <w:t xml:space="preserve"> aspoň</w:t>
            </w:r>
            <w:r>
              <w:rPr>
                <w:rFonts w:hint="default"/>
                <w:sz w:val="16"/>
                <w:szCs w:val="16"/>
              </w:rPr>
              <w:t xml:space="preserve"> s dvoma prí</w:t>
            </w:r>
            <w:r>
              <w:rPr>
                <w:rFonts w:hint="default"/>
                <w:sz w:val="16"/>
                <w:szCs w:val="16"/>
              </w:rPr>
              <w:t>pravný</w:t>
            </w:r>
            <w:r>
              <w:rPr>
                <w:rFonts w:hint="default"/>
                <w:sz w:val="16"/>
                <w:szCs w:val="16"/>
              </w:rPr>
              <w:t>mi alebo ukonč</w:t>
            </w:r>
            <w:r>
              <w:rPr>
                <w:rFonts w:hint="default"/>
                <w:sz w:val="16"/>
                <w:szCs w:val="16"/>
              </w:rPr>
              <w:t>ovací</w:t>
            </w:r>
            <w:r>
              <w:rPr>
                <w:rFonts w:hint="default"/>
                <w:sz w:val="16"/>
                <w:szCs w:val="16"/>
              </w:rPr>
              <w:t>mi operá</w:t>
            </w:r>
            <w:r>
              <w:rPr>
                <w:rFonts w:hint="default"/>
                <w:sz w:val="16"/>
                <w:szCs w:val="16"/>
              </w:rPr>
              <w:t>ciami (č</w:t>
            </w:r>
            <w:r>
              <w:rPr>
                <w:rFonts w:hint="default"/>
                <w:sz w:val="16"/>
                <w:szCs w:val="16"/>
              </w:rPr>
              <w:t>istenie, bielenie, mercerovanie, ustaľ</w:t>
            </w:r>
            <w:r>
              <w:rPr>
                <w:rFonts w:hint="default"/>
                <w:sz w:val="16"/>
                <w:szCs w:val="16"/>
              </w:rPr>
              <w:t>ovanie za tepla, č</w:t>
            </w:r>
            <w:r>
              <w:rPr>
                <w:rFonts w:hint="default"/>
                <w:sz w:val="16"/>
                <w:szCs w:val="16"/>
              </w:rPr>
              <w:t>esanie, kalandrovanie, spracovanie na dosiahnutie nezráž</w:t>
            </w:r>
            <w:r>
              <w:rPr>
                <w:rFonts w:hint="default"/>
                <w:sz w:val="16"/>
                <w:szCs w:val="16"/>
              </w:rPr>
              <w:t>avosti, stá</w:t>
            </w:r>
            <w:r>
              <w:rPr>
                <w:rFonts w:hint="default"/>
                <w:sz w:val="16"/>
                <w:szCs w:val="16"/>
              </w:rPr>
              <w:t>la apretú</w:t>
            </w:r>
            <w:r>
              <w:rPr>
                <w:rFonts w:hint="default"/>
                <w:sz w:val="16"/>
                <w:szCs w:val="16"/>
              </w:rPr>
              <w:t>ra, dekatovanie, impregnovanie, sceľ</w:t>
            </w:r>
            <w:r>
              <w:rPr>
                <w:rFonts w:hint="default"/>
                <w:sz w:val="16"/>
                <w:szCs w:val="16"/>
              </w:rPr>
              <w:t>ovanie a </w:t>
            </w:r>
            <w:r>
              <w:rPr>
                <w:rFonts w:hint="default"/>
                <w:sz w:val="16"/>
                <w:szCs w:val="16"/>
              </w:rPr>
              <w:t>uzlí</w:t>
            </w:r>
            <w:r>
              <w:rPr>
                <w:rFonts w:hint="default"/>
                <w:sz w:val="16"/>
                <w:szCs w:val="16"/>
              </w:rPr>
              <w:t>kovanie), ak hodnota použ</w:t>
            </w:r>
            <w:r>
              <w:rPr>
                <w:rFonts w:hint="default"/>
                <w:sz w:val="16"/>
                <w:szCs w:val="16"/>
              </w:rPr>
              <w:t>itej nep</w:t>
            </w:r>
            <w:r>
              <w:rPr>
                <w:rFonts w:hint="default"/>
                <w:sz w:val="16"/>
                <w:szCs w:val="16"/>
              </w:rPr>
              <w:t>o</w:t>
            </w:r>
            <w:r>
              <w:rPr>
                <w:rFonts w:hint="default"/>
                <w:sz w:val="16"/>
                <w:szCs w:val="16"/>
              </w:rPr>
              <w:t>tlač</w:t>
            </w:r>
            <w:r>
              <w:rPr>
                <w:rFonts w:hint="default"/>
                <w:sz w:val="16"/>
                <w:szCs w:val="16"/>
              </w:rPr>
              <w:t>enej tkaniny nepresahuje 47,5 </w:t>
            </w:r>
            <w:r>
              <w:rPr>
                <w:rFonts w:hint="default"/>
                <w:sz w:val="16"/>
                <w:szCs w:val="16"/>
              </w:rPr>
              <w:t>%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5904</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Linoleum, prirezané</w:t>
            </w:r>
            <w:r>
              <w:rPr>
                <w:rFonts w:hint="default"/>
                <w:sz w:val="16"/>
                <w:szCs w:val="16"/>
              </w:rPr>
              <w:t xml:space="preserve"> do tvaru alebo neprirezané</w:t>
            </w:r>
            <w:r>
              <w:rPr>
                <w:rFonts w:hint="default"/>
                <w:sz w:val="16"/>
                <w:szCs w:val="16"/>
              </w:rPr>
              <w:t>; podlahové</w:t>
            </w:r>
            <w:r>
              <w:rPr>
                <w:rFonts w:hint="default"/>
                <w:sz w:val="16"/>
                <w:szCs w:val="16"/>
              </w:rPr>
              <w:t xml:space="preserve"> krytiny zlož</w:t>
            </w:r>
            <w:r>
              <w:rPr>
                <w:rFonts w:hint="default"/>
                <w:sz w:val="16"/>
                <w:szCs w:val="16"/>
              </w:rPr>
              <w:t>ené</w:t>
            </w:r>
            <w:r>
              <w:rPr>
                <w:rFonts w:hint="default"/>
                <w:sz w:val="16"/>
                <w:szCs w:val="16"/>
              </w:rPr>
              <w:t xml:space="preserve"> z </w:t>
            </w:r>
            <w:r>
              <w:rPr>
                <w:rFonts w:hint="default"/>
                <w:sz w:val="16"/>
                <w:szCs w:val="16"/>
              </w:rPr>
              <w:t>ná</w:t>
            </w:r>
            <w:r>
              <w:rPr>
                <w:rFonts w:hint="default"/>
                <w:sz w:val="16"/>
                <w:szCs w:val="16"/>
              </w:rPr>
              <w:t>teru alebo povlaku aplikované</w:t>
            </w:r>
            <w:r>
              <w:rPr>
                <w:rFonts w:hint="default"/>
                <w:sz w:val="16"/>
                <w:szCs w:val="16"/>
              </w:rPr>
              <w:t>ho na textilnom podklade, tiež</w:t>
            </w:r>
            <w:r>
              <w:rPr>
                <w:rFonts w:hint="default"/>
                <w:sz w:val="16"/>
                <w:szCs w:val="16"/>
              </w:rPr>
              <w:t xml:space="preserve"> prirezané</w:t>
            </w:r>
            <w:r>
              <w:rPr>
                <w:rFonts w:hint="default"/>
                <w:sz w:val="16"/>
                <w:szCs w:val="16"/>
              </w:rPr>
              <w:t xml:space="preserve"> do tvaru</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rFonts w:hint="default"/>
                <w:sz w:val="16"/>
                <w:szCs w:val="16"/>
              </w:rPr>
              <w:t>Vý</w:t>
            </w:r>
            <w:r>
              <w:rPr>
                <w:rFonts w:hint="default"/>
                <w:sz w:val="16"/>
                <w:szCs w:val="16"/>
              </w:rPr>
              <w:t>roba z priadze (</w:t>
            </w:r>
            <w:r>
              <w:rPr>
                <w:rStyle w:val="FootnoteReference"/>
                <w:sz w:val="16"/>
                <w:szCs w:val="16"/>
                <w:rtl w:val="0"/>
              </w:rPr>
              <w:footnoteReference w:id="66"/>
            </w:r>
            <w:r>
              <w:rPr>
                <w:sz w:val="16"/>
                <w:szCs w:val="16"/>
              </w:rPr>
              <w:t>)</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5905</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Textilné</w:t>
            </w:r>
            <w:r>
              <w:rPr>
                <w:rFonts w:hint="default"/>
                <w:sz w:val="16"/>
                <w:szCs w:val="16"/>
              </w:rPr>
              <w:t xml:space="preserve"> tapety:</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impregnované</w:t>
            </w:r>
            <w:r>
              <w:rPr>
                <w:rFonts w:hint="default"/>
                <w:sz w:val="16"/>
                <w:szCs w:val="16"/>
              </w:rPr>
              <w:t>, potiahnuté</w:t>
            </w:r>
            <w:r>
              <w:rPr>
                <w:rFonts w:hint="default"/>
                <w:sz w:val="16"/>
                <w:szCs w:val="16"/>
              </w:rPr>
              <w:t>, pokryté</w:t>
            </w:r>
            <w:r>
              <w:rPr>
                <w:rFonts w:hint="default"/>
                <w:sz w:val="16"/>
                <w:szCs w:val="16"/>
              </w:rPr>
              <w:t xml:space="preserve"> alebo laminované</w:t>
            </w:r>
            <w:r>
              <w:rPr>
                <w:rFonts w:hint="default"/>
                <w:sz w:val="16"/>
                <w:szCs w:val="16"/>
              </w:rPr>
              <w:t xml:space="preserve"> gumou, plastmi alebo iný</w:t>
            </w:r>
            <w:r>
              <w:rPr>
                <w:rFonts w:hint="default"/>
                <w:sz w:val="16"/>
                <w:szCs w:val="16"/>
              </w:rPr>
              <w:t>mi materiá</w:t>
            </w:r>
            <w:r>
              <w:rPr>
                <w:rFonts w:hint="default"/>
                <w:sz w:val="16"/>
                <w:szCs w:val="16"/>
              </w:rPr>
              <w:t xml:space="preserve">lmi </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priadze</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Ostatné</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V</w:t>
            </w:r>
            <w:r>
              <w:rPr>
                <w:rFonts w:hint="default"/>
                <w:sz w:val="16"/>
                <w:szCs w:val="16"/>
              </w:rPr>
              <w:t>ý</w:t>
            </w:r>
            <w:r>
              <w:rPr>
                <w:rFonts w:hint="default"/>
                <w:sz w:val="16"/>
                <w:szCs w:val="16"/>
              </w:rPr>
              <w:t>roba (</w:t>
            </w:r>
            <w:r>
              <w:rPr>
                <w:rStyle w:val="FootnoteReference"/>
                <w:sz w:val="16"/>
                <w:szCs w:val="16"/>
                <w:rtl w:val="0"/>
              </w:rPr>
              <w:footnoteReference w:id="67"/>
            </w:r>
            <w:r>
              <w:rPr>
                <w:sz w:val="16"/>
                <w:szCs w:val="16"/>
              </w:rPr>
              <w:t>):</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rPr>
                <w:sz w:val="16"/>
                <w:szCs w:val="16"/>
              </w:rPr>
            </w:pP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sz w:val="16"/>
                <w:szCs w:val="16"/>
              </w:rPr>
              <w:t>z </w:t>
            </w:r>
            <w:r>
              <w:rPr>
                <w:rFonts w:hint="default"/>
                <w:sz w:val="16"/>
                <w:szCs w:val="16"/>
              </w:rPr>
              <w:t>priadze z kokosový</w:t>
            </w:r>
            <w:r>
              <w:rPr>
                <w:rFonts w:hint="default"/>
                <w:sz w:val="16"/>
                <w:szCs w:val="16"/>
              </w:rPr>
              <w:t>ch vlá</w:t>
            </w:r>
            <w:r>
              <w:rPr>
                <w:rFonts w:hint="default"/>
                <w:sz w:val="16"/>
                <w:szCs w:val="16"/>
              </w:rPr>
              <w:t>ken,</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prí</w:t>
            </w:r>
            <w:r>
              <w:rPr>
                <w:rFonts w:hint="default"/>
                <w:sz w:val="16"/>
                <w:szCs w:val="16"/>
              </w:rPr>
              <w:t>rodný</w:t>
            </w:r>
            <w:r>
              <w:rPr>
                <w:rFonts w:hint="default"/>
                <w:sz w:val="16"/>
                <w:szCs w:val="16"/>
              </w:rPr>
              <w:t>ch vlá</w:t>
            </w:r>
            <w:r>
              <w:rPr>
                <w:rFonts w:hint="default"/>
                <w:sz w:val="16"/>
                <w:szCs w:val="16"/>
              </w:rPr>
              <w:t>ken,</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umelo vyrobený</w:t>
            </w:r>
            <w:r>
              <w:rPr>
                <w:rFonts w:hint="default"/>
                <w:sz w:val="16"/>
                <w:szCs w:val="16"/>
              </w:rPr>
              <w:t>ch striž</w:t>
            </w:r>
            <w:r>
              <w:rPr>
                <w:rFonts w:hint="default"/>
                <w:sz w:val="16"/>
                <w:szCs w:val="16"/>
              </w:rPr>
              <w:t>ný</w:t>
            </w:r>
            <w:r>
              <w:rPr>
                <w:rFonts w:hint="default"/>
                <w:sz w:val="16"/>
                <w:szCs w:val="16"/>
              </w:rPr>
              <w:t>ch vlá</w:t>
            </w:r>
            <w:r>
              <w:rPr>
                <w:rFonts w:hint="default"/>
                <w:sz w:val="16"/>
                <w:szCs w:val="16"/>
              </w:rPr>
              <w:t>kien, nemykaný</w:t>
            </w:r>
            <w:r>
              <w:rPr>
                <w:rFonts w:hint="default"/>
                <w:sz w:val="16"/>
                <w:szCs w:val="16"/>
              </w:rPr>
              <w:t>ch, neč</w:t>
            </w:r>
            <w:r>
              <w:rPr>
                <w:rFonts w:hint="default"/>
                <w:sz w:val="16"/>
                <w:szCs w:val="16"/>
              </w:rPr>
              <w:t>esaný</w:t>
            </w:r>
            <w:r>
              <w:rPr>
                <w:rFonts w:hint="default"/>
                <w:sz w:val="16"/>
                <w:szCs w:val="16"/>
              </w:rPr>
              <w:t>ch ani ina</w:t>
            </w:r>
            <w:r>
              <w:rPr>
                <w:rFonts w:hint="default"/>
                <w:sz w:val="16"/>
                <w:szCs w:val="16"/>
              </w:rPr>
              <w:t>k neupravený</w:t>
            </w:r>
            <w:r>
              <w:rPr>
                <w:rFonts w:hint="default"/>
                <w:sz w:val="16"/>
                <w:szCs w:val="16"/>
              </w:rPr>
              <w:t>ch na spriadanie, alebo</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chemický</w:t>
            </w:r>
            <w:r>
              <w:rPr>
                <w:rFonts w:hint="default"/>
                <w:sz w:val="16"/>
                <w:szCs w:val="16"/>
              </w:rPr>
              <w:t>ch materiá</w:t>
            </w:r>
            <w:r>
              <w:rPr>
                <w:rFonts w:hint="default"/>
                <w:sz w:val="16"/>
                <w:szCs w:val="16"/>
              </w:rPr>
              <w:t>lov alebo textilnej vlá</w:t>
            </w:r>
            <w:r>
              <w:rPr>
                <w:rFonts w:hint="default"/>
                <w:sz w:val="16"/>
                <w:szCs w:val="16"/>
              </w:rPr>
              <w:t>kniny</w:t>
            </w:r>
          </w:p>
          <w:p w:rsidR="00E2180F">
            <w:pPr>
              <w:bidi w:val="0"/>
              <w:spacing w:line="240" w:lineRule="auto"/>
              <w:rPr>
                <w:sz w:val="16"/>
                <w:szCs w:val="16"/>
              </w:rPr>
            </w:pPr>
            <w:r>
              <w:rPr>
                <w:sz w:val="16"/>
                <w:szCs w:val="16"/>
              </w:rPr>
              <w:t>alebo</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rPr>
                <w:sz w:val="16"/>
                <w:szCs w:val="16"/>
              </w:rPr>
            </w:pP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Potlač</w:t>
            </w:r>
            <w:r>
              <w:rPr>
                <w:rFonts w:hint="default"/>
                <w:sz w:val="16"/>
                <w:szCs w:val="16"/>
              </w:rPr>
              <w:t xml:space="preserve"> aspoň</w:t>
            </w:r>
            <w:r>
              <w:rPr>
                <w:rFonts w:hint="default"/>
                <w:sz w:val="16"/>
                <w:szCs w:val="16"/>
              </w:rPr>
              <w:t xml:space="preserve"> s dvoma prí</w:t>
            </w:r>
            <w:r>
              <w:rPr>
                <w:rFonts w:hint="default"/>
                <w:sz w:val="16"/>
                <w:szCs w:val="16"/>
              </w:rPr>
              <w:t>pravný</w:t>
            </w:r>
            <w:r>
              <w:rPr>
                <w:rFonts w:hint="default"/>
                <w:sz w:val="16"/>
                <w:szCs w:val="16"/>
              </w:rPr>
              <w:t>mi alebo ukonč</w:t>
            </w:r>
            <w:r>
              <w:rPr>
                <w:rFonts w:hint="default"/>
                <w:sz w:val="16"/>
                <w:szCs w:val="16"/>
              </w:rPr>
              <w:t>ovací</w:t>
            </w:r>
            <w:r>
              <w:rPr>
                <w:rFonts w:hint="default"/>
                <w:sz w:val="16"/>
                <w:szCs w:val="16"/>
              </w:rPr>
              <w:t>mi operá</w:t>
            </w:r>
            <w:r>
              <w:rPr>
                <w:rFonts w:hint="default"/>
                <w:sz w:val="16"/>
                <w:szCs w:val="16"/>
              </w:rPr>
              <w:t>ciami (č</w:t>
            </w:r>
            <w:r>
              <w:rPr>
                <w:rFonts w:hint="default"/>
                <w:sz w:val="16"/>
                <w:szCs w:val="16"/>
              </w:rPr>
              <w:t>istenie, bielenie, mercerovanie, ustaľ</w:t>
            </w:r>
            <w:r>
              <w:rPr>
                <w:rFonts w:hint="default"/>
                <w:sz w:val="16"/>
                <w:szCs w:val="16"/>
              </w:rPr>
              <w:t>ovanie za tepla, č</w:t>
            </w:r>
            <w:r>
              <w:rPr>
                <w:rFonts w:hint="default"/>
                <w:sz w:val="16"/>
                <w:szCs w:val="16"/>
              </w:rPr>
              <w:t>esanie, kalandrovanie, spracovanie na dosiahnutie nezráž</w:t>
            </w:r>
            <w:r>
              <w:rPr>
                <w:rFonts w:hint="default"/>
                <w:sz w:val="16"/>
                <w:szCs w:val="16"/>
              </w:rPr>
              <w:t>avosti, stá</w:t>
            </w:r>
            <w:r>
              <w:rPr>
                <w:rFonts w:hint="default"/>
                <w:sz w:val="16"/>
                <w:szCs w:val="16"/>
              </w:rPr>
              <w:t>la apretú</w:t>
            </w:r>
            <w:r>
              <w:rPr>
                <w:rFonts w:hint="default"/>
                <w:sz w:val="16"/>
                <w:szCs w:val="16"/>
              </w:rPr>
              <w:t>ra, dekatovanie, impregnovanie, sceľ</w:t>
            </w:r>
            <w:r>
              <w:rPr>
                <w:rFonts w:hint="default"/>
                <w:sz w:val="16"/>
                <w:szCs w:val="16"/>
              </w:rPr>
              <w:t>ovanie a </w:t>
            </w:r>
            <w:r>
              <w:rPr>
                <w:rFonts w:hint="default"/>
                <w:sz w:val="16"/>
                <w:szCs w:val="16"/>
              </w:rPr>
              <w:t>uzlí</w:t>
            </w:r>
            <w:r>
              <w:rPr>
                <w:rFonts w:hint="default"/>
                <w:sz w:val="16"/>
                <w:szCs w:val="16"/>
              </w:rPr>
              <w:t>kovanie), ak hodnota použ</w:t>
            </w:r>
            <w:r>
              <w:rPr>
                <w:rFonts w:hint="default"/>
                <w:sz w:val="16"/>
                <w:szCs w:val="16"/>
              </w:rPr>
              <w:t>itej nepotlač</w:t>
            </w:r>
            <w:r>
              <w:rPr>
                <w:rFonts w:hint="default"/>
                <w:sz w:val="16"/>
                <w:szCs w:val="16"/>
              </w:rPr>
              <w:t>enej tkaniny nepresahuje 47,5 %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5906</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Pogumované</w:t>
            </w:r>
            <w:r>
              <w:rPr>
                <w:rFonts w:hint="default"/>
                <w:sz w:val="16"/>
                <w:szCs w:val="16"/>
              </w:rPr>
              <w:t xml:space="preserve"> textí</w:t>
            </w:r>
            <w:r>
              <w:rPr>
                <w:rFonts w:hint="default"/>
                <w:sz w:val="16"/>
                <w:szCs w:val="16"/>
              </w:rPr>
              <w:t>lie, iné</w:t>
            </w:r>
            <w:r>
              <w:rPr>
                <w:rFonts w:hint="default"/>
                <w:sz w:val="16"/>
                <w:szCs w:val="16"/>
              </w:rPr>
              <w:t xml:space="preserve"> ako te</w:t>
            </w:r>
            <w:r>
              <w:rPr>
                <w:rFonts w:hint="default"/>
                <w:sz w:val="16"/>
                <w:szCs w:val="16"/>
              </w:rPr>
              <w:t>xtí</w:t>
            </w:r>
            <w:r>
              <w:rPr>
                <w:rFonts w:hint="default"/>
                <w:sz w:val="16"/>
                <w:szCs w:val="16"/>
              </w:rPr>
              <w:t>lie polož</w:t>
            </w:r>
            <w:r>
              <w:rPr>
                <w:rFonts w:hint="default"/>
                <w:sz w:val="16"/>
                <w:szCs w:val="16"/>
              </w:rPr>
              <w:t>ky 5902:</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single" w:sz="4" w:space="0" w:color="auto"/>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Pletené</w:t>
            </w:r>
            <w:r>
              <w:rPr>
                <w:rFonts w:hint="default"/>
                <w:sz w:val="16"/>
                <w:szCs w:val="16"/>
              </w:rPr>
              <w:t xml:space="preserve"> alebo háč</w:t>
            </w:r>
            <w:r>
              <w:rPr>
                <w:rFonts w:hint="default"/>
                <w:sz w:val="16"/>
                <w:szCs w:val="16"/>
              </w:rPr>
              <w:t>kované</w:t>
            </w:r>
            <w:r>
              <w:rPr>
                <w:rFonts w:hint="default"/>
                <w:sz w:val="16"/>
                <w:szCs w:val="16"/>
              </w:rPr>
              <w:t xml:space="preserve"> textí</w:t>
            </w:r>
            <w:r>
              <w:rPr>
                <w:rFonts w:hint="default"/>
                <w:sz w:val="16"/>
                <w:szCs w:val="16"/>
              </w:rPr>
              <w:t>lie</w:t>
            </w:r>
          </w:p>
        </w:tc>
        <w:tc>
          <w:tcPr>
            <w:tcW w:w="252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ind w:left="113" w:hanging="113"/>
              <w:rPr>
                <w:sz w:val="16"/>
                <w:szCs w:val="16"/>
              </w:rPr>
            </w:pPr>
            <w:r>
              <w:rPr>
                <w:rFonts w:hint="default"/>
                <w:sz w:val="16"/>
                <w:szCs w:val="16"/>
              </w:rPr>
              <w:t>Vý</w:t>
            </w:r>
            <w:r>
              <w:rPr>
                <w:rFonts w:hint="default"/>
                <w:sz w:val="16"/>
                <w:szCs w:val="16"/>
              </w:rPr>
              <w:t>roba (</w:t>
            </w:r>
            <w:r>
              <w:rPr>
                <w:rStyle w:val="FootnoteReference"/>
                <w:sz w:val="16"/>
                <w:szCs w:val="16"/>
                <w:rtl w:val="0"/>
              </w:rPr>
              <w:footnoteReference w:id="68"/>
            </w:r>
            <w:r>
              <w:rPr>
                <w:sz w:val="16"/>
                <w:szCs w:val="16"/>
              </w:rPr>
              <w:t>):</w:t>
            </w:r>
          </w:p>
          <w:p w:rsidR="00E2180F">
            <w:pPr>
              <w:bidi w:val="0"/>
              <w:spacing w:line="240" w:lineRule="auto"/>
              <w:ind w:left="113" w:hanging="113"/>
              <w:rPr>
                <w:rFonts w:hint="default"/>
                <w:sz w:val="16"/>
                <w:szCs w:val="16"/>
              </w:rPr>
            </w:pPr>
            <w:r>
              <w:rPr>
                <w:sz w:val="16"/>
                <w:szCs w:val="16"/>
              </w:rPr>
              <w:t>-</w:t>
              <w:tab/>
            </w:r>
            <w:r>
              <w:rPr>
                <w:rFonts w:hint="default"/>
                <w:sz w:val="16"/>
                <w:szCs w:val="16"/>
              </w:rPr>
              <w:t>prí</w:t>
            </w:r>
            <w:r>
              <w:rPr>
                <w:rFonts w:hint="default"/>
                <w:sz w:val="16"/>
                <w:szCs w:val="16"/>
              </w:rPr>
              <w:t>rodný</w:t>
            </w:r>
            <w:r>
              <w:rPr>
                <w:rFonts w:hint="default"/>
                <w:sz w:val="16"/>
                <w:szCs w:val="16"/>
              </w:rPr>
              <w:t>ch vlá</w:t>
            </w:r>
            <w:r>
              <w:rPr>
                <w:rFonts w:hint="default"/>
                <w:sz w:val="16"/>
                <w:szCs w:val="16"/>
              </w:rPr>
              <w:t>ken,</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umelo vyrobený</w:t>
            </w:r>
            <w:r>
              <w:rPr>
                <w:rFonts w:hint="default"/>
                <w:sz w:val="16"/>
                <w:szCs w:val="16"/>
              </w:rPr>
              <w:t>ch striž</w:t>
            </w:r>
            <w:r>
              <w:rPr>
                <w:rFonts w:hint="default"/>
                <w:sz w:val="16"/>
                <w:szCs w:val="16"/>
              </w:rPr>
              <w:t>ný</w:t>
            </w:r>
            <w:r>
              <w:rPr>
                <w:rFonts w:hint="default"/>
                <w:sz w:val="16"/>
                <w:szCs w:val="16"/>
              </w:rPr>
              <w:t>ch vlá</w:t>
            </w:r>
            <w:r>
              <w:rPr>
                <w:rFonts w:hint="default"/>
                <w:sz w:val="16"/>
                <w:szCs w:val="16"/>
              </w:rPr>
              <w:t>kien, nemykaný</w:t>
            </w:r>
            <w:r>
              <w:rPr>
                <w:rFonts w:hint="default"/>
                <w:sz w:val="16"/>
                <w:szCs w:val="16"/>
              </w:rPr>
              <w:t>ch, neč</w:t>
            </w:r>
            <w:r>
              <w:rPr>
                <w:rFonts w:hint="default"/>
                <w:sz w:val="16"/>
                <w:szCs w:val="16"/>
              </w:rPr>
              <w:t>esaný</w:t>
            </w:r>
            <w:r>
              <w:rPr>
                <w:rFonts w:hint="default"/>
                <w:sz w:val="16"/>
                <w:szCs w:val="16"/>
              </w:rPr>
              <w:t>ch ani inak neupravený</w:t>
            </w:r>
            <w:r>
              <w:rPr>
                <w:rFonts w:hint="default"/>
                <w:sz w:val="16"/>
                <w:szCs w:val="16"/>
              </w:rPr>
              <w:t>ch na spriadanie, alebo</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chemický</w:t>
            </w:r>
            <w:r>
              <w:rPr>
                <w:rFonts w:hint="default"/>
                <w:sz w:val="16"/>
                <w:szCs w:val="16"/>
              </w:rPr>
              <w:t>ch materiá</w:t>
            </w:r>
            <w:r>
              <w:rPr>
                <w:rFonts w:hint="default"/>
                <w:sz w:val="16"/>
                <w:szCs w:val="16"/>
              </w:rPr>
              <w:t>lov alebo textilnej vlá</w:t>
            </w:r>
            <w:r>
              <w:rPr>
                <w:rFonts w:hint="default"/>
                <w:sz w:val="16"/>
                <w:szCs w:val="16"/>
              </w:rPr>
              <w:t>kniny</w:t>
            </w:r>
          </w:p>
        </w:tc>
        <w:tc>
          <w:tcPr>
            <w:tcW w:w="2581" w:type="dxa"/>
            <w:gridSpan w:val="2"/>
            <w:tcBorders>
              <w:top w:val="nil"/>
              <w:left w:val="nil"/>
              <w:bottom w:val="single" w:sz="4" w:space="0" w:color="auto"/>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single" w:sz="4" w:space="0" w:color="auto"/>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Ostatné</w:t>
            </w:r>
            <w:r>
              <w:rPr>
                <w:rFonts w:hint="default"/>
                <w:sz w:val="16"/>
                <w:szCs w:val="16"/>
              </w:rPr>
              <w:t xml:space="preserve"> textí</w:t>
            </w:r>
            <w:r>
              <w:rPr>
                <w:rFonts w:hint="default"/>
                <w:sz w:val="16"/>
                <w:szCs w:val="16"/>
              </w:rPr>
              <w:t>lie vyrobené</w:t>
            </w:r>
            <w:r>
              <w:rPr>
                <w:rFonts w:hint="default"/>
                <w:sz w:val="16"/>
                <w:szCs w:val="16"/>
              </w:rPr>
              <w:t xml:space="preserve"> z </w:t>
            </w:r>
            <w:r>
              <w:rPr>
                <w:rFonts w:hint="default"/>
                <w:sz w:val="16"/>
                <w:szCs w:val="16"/>
              </w:rPr>
              <w:t>priadze zo syntetický</w:t>
            </w:r>
            <w:r>
              <w:rPr>
                <w:rFonts w:hint="default"/>
                <w:sz w:val="16"/>
                <w:szCs w:val="16"/>
              </w:rPr>
              <w:t>ch vlá</w:t>
            </w:r>
            <w:r>
              <w:rPr>
                <w:rFonts w:hint="default"/>
                <w:sz w:val="16"/>
                <w:szCs w:val="16"/>
              </w:rPr>
              <w:t>kien, obsahujú</w:t>
            </w:r>
            <w:r>
              <w:rPr>
                <w:rFonts w:hint="default"/>
                <w:sz w:val="16"/>
                <w:szCs w:val="16"/>
              </w:rPr>
              <w:t>ce viac ako 90 </w:t>
            </w:r>
            <w:r>
              <w:rPr>
                <w:rFonts w:hint="default"/>
                <w:sz w:val="16"/>
                <w:szCs w:val="16"/>
              </w:rPr>
              <w:t>% hmotnosti textilný</w:t>
            </w:r>
            <w:r>
              <w:rPr>
                <w:rFonts w:hint="default"/>
                <w:sz w:val="16"/>
                <w:szCs w:val="16"/>
              </w:rPr>
              <w:t>ch materiá</w:t>
            </w:r>
            <w:r>
              <w:rPr>
                <w:rFonts w:hint="default"/>
                <w:sz w:val="16"/>
                <w:szCs w:val="16"/>
              </w:rPr>
              <w:t>lov</w:t>
            </w:r>
          </w:p>
        </w:tc>
        <w:tc>
          <w:tcPr>
            <w:tcW w:w="2521" w:type="dxa"/>
            <w:gridSpan w:val="2"/>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chemický</w:t>
            </w:r>
            <w:r>
              <w:rPr>
                <w:rFonts w:hint="default"/>
                <w:sz w:val="16"/>
                <w:szCs w:val="16"/>
              </w:rPr>
              <w:t>ch materiá</w:t>
            </w:r>
            <w:r>
              <w:rPr>
                <w:rFonts w:hint="default"/>
                <w:sz w:val="16"/>
                <w:szCs w:val="16"/>
              </w:rPr>
              <w:t>lov</w:t>
            </w:r>
          </w:p>
        </w:tc>
        <w:tc>
          <w:tcPr>
            <w:tcW w:w="2581" w:type="dxa"/>
            <w:gridSpan w:val="2"/>
            <w:tcBorders>
              <w:top w:val="single" w:sz="4" w:space="0" w:color="auto"/>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Ostatné</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priadze</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5907</w:t>
            </w: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rFonts w:hint="default"/>
                <w:sz w:val="16"/>
                <w:szCs w:val="16"/>
              </w:rPr>
              <w:t>Textí</w:t>
            </w:r>
            <w:r>
              <w:rPr>
                <w:rFonts w:hint="default"/>
                <w:sz w:val="16"/>
                <w:szCs w:val="16"/>
              </w:rPr>
              <w:t>lie inak impregnované</w:t>
            </w:r>
            <w:r>
              <w:rPr>
                <w:rFonts w:hint="default"/>
                <w:sz w:val="16"/>
                <w:szCs w:val="16"/>
              </w:rPr>
              <w:t>, potiahnuté</w:t>
            </w:r>
            <w:r>
              <w:rPr>
                <w:rFonts w:hint="default"/>
                <w:sz w:val="16"/>
                <w:szCs w:val="16"/>
              </w:rPr>
              <w:t xml:space="preserve"> alebo pokryté</w:t>
            </w:r>
            <w:r>
              <w:rPr>
                <w:rFonts w:hint="default"/>
                <w:sz w:val="16"/>
                <w:szCs w:val="16"/>
              </w:rPr>
              <w:t>; maľ</w:t>
            </w:r>
            <w:r>
              <w:rPr>
                <w:rFonts w:hint="default"/>
                <w:sz w:val="16"/>
                <w:szCs w:val="16"/>
              </w:rPr>
              <w:t>ované</w:t>
            </w:r>
            <w:r>
              <w:rPr>
                <w:rFonts w:hint="default"/>
                <w:sz w:val="16"/>
                <w:szCs w:val="16"/>
              </w:rPr>
              <w:t xml:space="preserve"> plá</w:t>
            </w:r>
            <w:r>
              <w:rPr>
                <w:rFonts w:hint="default"/>
                <w:sz w:val="16"/>
                <w:szCs w:val="16"/>
              </w:rPr>
              <w:t>tno na divadelnú</w:t>
            </w:r>
            <w:r>
              <w:rPr>
                <w:rFonts w:hint="default"/>
                <w:sz w:val="16"/>
                <w:szCs w:val="16"/>
              </w:rPr>
              <w:t xml:space="preserve"> scé</w:t>
            </w:r>
            <w:r>
              <w:rPr>
                <w:rFonts w:hint="default"/>
                <w:sz w:val="16"/>
                <w:szCs w:val="16"/>
              </w:rPr>
              <w:t>nu, textí</w:t>
            </w:r>
            <w:r>
              <w:rPr>
                <w:rFonts w:hint="default"/>
                <w:sz w:val="16"/>
                <w:szCs w:val="16"/>
              </w:rPr>
              <w:t>lie na vytvorenie pozadia v š</w:t>
            </w:r>
            <w:r>
              <w:rPr>
                <w:rFonts w:hint="default"/>
                <w:sz w:val="16"/>
                <w:szCs w:val="16"/>
              </w:rPr>
              <w:t>tú</w:t>
            </w:r>
            <w:r>
              <w:rPr>
                <w:rFonts w:hint="default"/>
                <w:sz w:val="16"/>
                <w:szCs w:val="16"/>
              </w:rPr>
              <w:t>diá</w:t>
            </w:r>
            <w:r>
              <w:rPr>
                <w:rFonts w:hint="default"/>
                <w:sz w:val="16"/>
                <w:szCs w:val="16"/>
              </w:rPr>
              <w:t>ch alebo podobné</w:t>
            </w:r>
            <w:r>
              <w:rPr>
                <w:rFonts w:hint="default"/>
                <w:sz w:val="16"/>
                <w:szCs w:val="16"/>
              </w:rPr>
              <w:t xml:space="preserve"> textí</w:t>
            </w:r>
            <w:r>
              <w:rPr>
                <w:rFonts w:hint="default"/>
                <w:sz w:val="16"/>
                <w:szCs w:val="16"/>
              </w:rPr>
              <w:t>lie</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priadze</w:t>
            </w:r>
          </w:p>
          <w:p w:rsidR="00E2180F">
            <w:pPr>
              <w:bidi w:val="0"/>
              <w:spacing w:line="240" w:lineRule="auto"/>
              <w:rPr>
                <w:rFonts w:hint="default"/>
                <w:sz w:val="16"/>
                <w:szCs w:val="16"/>
              </w:rPr>
            </w:pPr>
            <w:r>
              <w:rPr>
                <w:rFonts w:hint="default"/>
                <w:sz w:val="16"/>
                <w:szCs w:val="16"/>
              </w:rPr>
              <w:t>alebo</w:t>
            </w:r>
          </w:p>
          <w:p w:rsidR="00E2180F">
            <w:pPr>
              <w:bidi w:val="0"/>
              <w:spacing w:line="240" w:lineRule="auto"/>
              <w:rPr>
                <w:rFonts w:hint="default"/>
                <w:sz w:val="16"/>
                <w:szCs w:val="16"/>
              </w:rPr>
            </w:pPr>
            <w:r>
              <w:rPr>
                <w:rFonts w:hint="default"/>
                <w:sz w:val="16"/>
                <w:szCs w:val="16"/>
              </w:rPr>
              <w:t>potlač</w:t>
            </w:r>
            <w:r>
              <w:rPr>
                <w:rFonts w:hint="default"/>
                <w:sz w:val="16"/>
                <w:szCs w:val="16"/>
              </w:rPr>
              <w:t xml:space="preserve"> aspoň</w:t>
            </w:r>
            <w:r>
              <w:rPr>
                <w:rFonts w:hint="default"/>
                <w:sz w:val="16"/>
                <w:szCs w:val="16"/>
              </w:rPr>
              <w:t xml:space="preserve"> s dvoma prí</w:t>
            </w:r>
            <w:r>
              <w:rPr>
                <w:rFonts w:hint="default"/>
                <w:sz w:val="16"/>
                <w:szCs w:val="16"/>
              </w:rPr>
              <w:t>pravný</w:t>
            </w:r>
            <w:r>
              <w:rPr>
                <w:rFonts w:hint="default"/>
                <w:sz w:val="16"/>
                <w:szCs w:val="16"/>
              </w:rPr>
              <w:t>mi alebo ukonč</w:t>
            </w:r>
            <w:r>
              <w:rPr>
                <w:rFonts w:hint="default"/>
                <w:sz w:val="16"/>
                <w:szCs w:val="16"/>
              </w:rPr>
              <w:t>ovací</w:t>
            </w:r>
            <w:r>
              <w:rPr>
                <w:rFonts w:hint="default"/>
                <w:sz w:val="16"/>
                <w:szCs w:val="16"/>
              </w:rPr>
              <w:t>mi operá</w:t>
            </w:r>
            <w:r>
              <w:rPr>
                <w:rFonts w:hint="default"/>
                <w:sz w:val="16"/>
                <w:szCs w:val="16"/>
              </w:rPr>
              <w:t>ciami (č</w:t>
            </w:r>
            <w:r>
              <w:rPr>
                <w:rFonts w:hint="default"/>
                <w:sz w:val="16"/>
                <w:szCs w:val="16"/>
              </w:rPr>
              <w:t>istenie, bielenie, mercerovanie, ustaľ</w:t>
            </w:r>
            <w:r>
              <w:rPr>
                <w:rFonts w:hint="default"/>
                <w:sz w:val="16"/>
                <w:szCs w:val="16"/>
              </w:rPr>
              <w:t>ovanie za tepla, č</w:t>
            </w:r>
            <w:r>
              <w:rPr>
                <w:rFonts w:hint="default"/>
                <w:sz w:val="16"/>
                <w:szCs w:val="16"/>
              </w:rPr>
              <w:t>esanie, kalandrovanie, spracovanie na dosiahnutie nezráž</w:t>
            </w:r>
            <w:r>
              <w:rPr>
                <w:rFonts w:hint="default"/>
                <w:sz w:val="16"/>
                <w:szCs w:val="16"/>
              </w:rPr>
              <w:t>avosti, stá</w:t>
            </w:r>
            <w:r>
              <w:rPr>
                <w:rFonts w:hint="default"/>
                <w:sz w:val="16"/>
                <w:szCs w:val="16"/>
              </w:rPr>
              <w:t>la apretú</w:t>
            </w:r>
            <w:r>
              <w:rPr>
                <w:rFonts w:hint="default"/>
                <w:sz w:val="16"/>
                <w:szCs w:val="16"/>
              </w:rPr>
              <w:t>ra, dekatovanie, impregnovanie, sceľ</w:t>
            </w:r>
            <w:r>
              <w:rPr>
                <w:rFonts w:hint="default"/>
                <w:sz w:val="16"/>
                <w:szCs w:val="16"/>
              </w:rPr>
              <w:t>ovanie a </w:t>
            </w:r>
            <w:r>
              <w:rPr>
                <w:rFonts w:hint="default"/>
                <w:sz w:val="16"/>
                <w:szCs w:val="16"/>
              </w:rPr>
              <w:t>uzlí</w:t>
            </w:r>
            <w:r>
              <w:rPr>
                <w:rFonts w:hint="default"/>
                <w:sz w:val="16"/>
                <w:szCs w:val="16"/>
              </w:rPr>
              <w:t xml:space="preserve">kovanie), ak hodnota </w:t>
            </w:r>
            <w:r>
              <w:rPr>
                <w:rFonts w:hint="default"/>
                <w:sz w:val="16"/>
                <w:szCs w:val="16"/>
              </w:rPr>
              <w:t>p</w:t>
            </w:r>
            <w:r>
              <w:rPr>
                <w:rFonts w:hint="default"/>
                <w:sz w:val="16"/>
                <w:szCs w:val="16"/>
              </w:rPr>
              <w:t>ouž</w:t>
            </w:r>
            <w:r>
              <w:rPr>
                <w:rFonts w:hint="default"/>
                <w:sz w:val="16"/>
                <w:szCs w:val="16"/>
              </w:rPr>
              <w:t>itej nepotlač</w:t>
            </w:r>
            <w:r>
              <w:rPr>
                <w:rFonts w:hint="default"/>
                <w:sz w:val="16"/>
                <w:szCs w:val="16"/>
              </w:rPr>
              <w:t>enej tkaniny nepresahuje 47,5 </w:t>
            </w:r>
            <w:r>
              <w:rPr>
                <w:rFonts w:hint="default"/>
                <w:sz w:val="16"/>
                <w:szCs w:val="16"/>
              </w:rPr>
              <w:t>%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5908</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Textilné</w:t>
            </w:r>
            <w:r>
              <w:rPr>
                <w:rFonts w:hint="default"/>
                <w:sz w:val="16"/>
                <w:szCs w:val="16"/>
              </w:rPr>
              <w:t xml:space="preserve"> knô</w:t>
            </w:r>
            <w:r>
              <w:rPr>
                <w:rFonts w:hint="default"/>
                <w:sz w:val="16"/>
                <w:szCs w:val="16"/>
              </w:rPr>
              <w:t>ty, tkané</w:t>
            </w:r>
            <w:r>
              <w:rPr>
                <w:rFonts w:hint="default"/>
                <w:sz w:val="16"/>
                <w:szCs w:val="16"/>
              </w:rPr>
              <w:t>, splietané</w:t>
            </w:r>
            <w:r>
              <w:rPr>
                <w:rFonts w:hint="default"/>
                <w:sz w:val="16"/>
                <w:szCs w:val="16"/>
              </w:rPr>
              <w:t xml:space="preserve"> alebo pletené</w:t>
            </w:r>
            <w:r>
              <w:rPr>
                <w:rFonts w:hint="default"/>
                <w:sz w:val="16"/>
                <w:szCs w:val="16"/>
              </w:rPr>
              <w:t xml:space="preserve"> do lá</w:t>
            </w:r>
            <w:r>
              <w:rPr>
                <w:rFonts w:hint="default"/>
                <w:sz w:val="16"/>
                <w:szCs w:val="16"/>
              </w:rPr>
              <w:t>mp, varič</w:t>
            </w:r>
            <w:r>
              <w:rPr>
                <w:rFonts w:hint="default"/>
                <w:sz w:val="16"/>
                <w:szCs w:val="16"/>
              </w:rPr>
              <w:t>ov, zapaľ</w:t>
            </w:r>
            <w:r>
              <w:rPr>
                <w:rFonts w:hint="default"/>
                <w:sz w:val="16"/>
                <w:szCs w:val="16"/>
              </w:rPr>
              <w:t>ovač</w:t>
            </w:r>
            <w:r>
              <w:rPr>
                <w:rFonts w:hint="default"/>
                <w:sz w:val="16"/>
                <w:szCs w:val="16"/>
              </w:rPr>
              <w:t>ov, svieč</w:t>
            </w:r>
            <w:r>
              <w:rPr>
                <w:rFonts w:hint="default"/>
                <w:sz w:val="16"/>
                <w:szCs w:val="16"/>
              </w:rPr>
              <w:t>ok alebo podobný</w:t>
            </w:r>
            <w:r>
              <w:rPr>
                <w:rFonts w:hint="default"/>
                <w:sz w:val="16"/>
                <w:szCs w:val="16"/>
              </w:rPr>
              <w:t>ch vý</w:t>
            </w:r>
            <w:r>
              <w:rPr>
                <w:rFonts w:hint="default"/>
                <w:sz w:val="16"/>
                <w:szCs w:val="16"/>
              </w:rPr>
              <w:t>robkov; ž</w:t>
            </w:r>
            <w:r>
              <w:rPr>
                <w:rFonts w:hint="default"/>
                <w:sz w:val="16"/>
                <w:szCs w:val="16"/>
              </w:rPr>
              <w:t>iarové</w:t>
            </w:r>
            <w:r>
              <w:rPr>
                <w:rFonts w:hint="default"/>
                <w:sz w:val="16"/>
                <w:szCs w:val="16"/>
              </w:rPr>
              <w:t xml:space="preserve"> panč</w:t>
            </w:r>
            <w:r>
              <w:rPr>
                <w:rFonts w:hint="default"/>
                <w:sz w:val="16"/>
                <w:szCs w:val="16"/>
              </w:rPr>
              <w:t>uš</w:t>
            </w:r>
            <w:r>
              <w:rPr>
                <w:rFonts w:hint="default"/>
                <w:sz w:val="16"/>
                <w:szCs w:val="16"/>
              </w:rPr>
              <w:t>ky a duté</w:t>
            </w:r>
            <w:r>
              <w:rPr>
                <w:rFonts w:hint="default"/>
                <w:sz w:val="16"/>
                <w:szCs w:val="16"/>
              </w:rPr>
              <w:t xml:space="preserve"> ú</w:t>
            </w:r>
            <w:r>
              <w:rPr>
                <w:rFonts w:hint="default"/>
                <w:sz w:val="16"/>
                <w:szCs w:val="16"/>
              </w:rPr>
              <w:t>plety na vý</w:t>
            </w:r>
            <w:r>
              <w:rPr>
                <w:rFonts w:hint="default"/>
                <w:sz w:val="16"/>
                <w:szCs w:val="16"/>
              </w:rPr>
              <w:t>robu ž</w:t>
            </w:r>
            <w:r>
              <w:rPr>
                <w:rFonts w:hint="default"/>
                <w:sz w:val="16"/>
                <w:szCs w:val="16"/>
              </w:rPr>
              <w:t>iarový</w:t>
            </w:r>
            <w:r>
              <w:rPr>
                <w:rFonts w:hint="default"/>
                <w:sz w:val="16"/>
                <w:szCs w:val="16"/>
              </w:rPr>
              <w:t>ch plynový</w:t>
            </w:r>
            <w:r>
              <w:rPr>
                <w:rFonts w:hint="default"/>
                <w:sz w:val="16"/>
                <w:szCs w:val="16"/>
              </w:rPr>
              <w:t>ch panč</w:t>
            </w:r>
            <w:r>
              <w:rPr>
                <w:rFonts w:hint="default"/>
                <w:sz w:val="16"/>
                <w:szCs w:val="16"/>
              </w:rPr>
              <w:t>u</w:t>
            </w:r>
            <w:r>
              <w:rPr>
                <w:rFonts w:hint="default"/>
                <w:sz w:val="16"/>
                <w:szCs w:val="16"/>
              </w:rPr>
              <w:t>š</w:t>
            </w:r>
            <w:r>
              <w:rPr>
                <w:rFonts w:hint="default"/>
                <w:sz w:val="16"/>
                <w:szCs w:val="16"/>
              </w:rPr>
              <w:t>iek, impregnované</w:t>
            </w:r>
            <w:r>
              <w:rPr>
                <w:rFonts w:hint="default"/>
                <w:sz w:val="16"/>
                <w:szCs w:val="16"/>
              </w:rPr>
              <w:t xml:space="preserve"> alebo neimpregnované</w:t>
            </w:r>
            <w:r>
              <w:rPr>
                <w:rFonts w:hint="default"/>
                <w:sz w:val="16"/>
                <w:szCs w:val="16"/>
              </w:rPr>
              <w:t>:</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ž</w:t>
            </w:r>
            <w:r>
              <w:rPr>
                <w:rFonts w:hint="default"/>
                <w:sz w:val="16"/>
                <w:szCs w:val="16"/>
              </w:rPr>
              <w:t>iarové</w:t>
            </w:r>
            <w:r>
              <w:rPr>
                <w:rFonts w:hint="default"/>
                <w:sz w:val="16"/>
                <w:szCs w:val="16"/>
              </w:rPr>
              <w:t xml:space="preserve"> plynové</w:t>
            </w:r>
            <w:r>
              <w:rPr>
                <w:rFonts w:hint="default"/>
                <w:sz w:val="16"/>
                <w:szCs w:val="16"/>
              </w:rPr>
              <w:t xml:space="preserve"> panč</w:t>
            </w:r>
            <w:r>
              <w:rPr>
                <w:rFonts w:hint="default"/>
                <w:sz w:val="16"/>
                <w:szCs w:val="16"/>
              </w:rPr>
              <w:t>uš</w:t>
            </w:r>
            <w:r>
              <w:rPr>
                <w:rFonts w:hint="default"/>
                <w:sz w:val="16"/>
                <w:szCs w:val="16"/>
              </w:rPr>
              <w:t>ky, impregnované</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dutý</w:t>
            </w:r>
            <w:r>
              <w:rPr>
                <w:rFonts w:hint="default"/>
                <w:sz w:val="16"/>
                <w:szCs w:val="16"/>
              </w:rPr>
              <w:t>ch ú</w:t>
            </w:r>
            <w:r>
              <w:rPr>
                <w:rFonts w:hint="default"/>
                <w:sz w:val="16"/>
                <w:szCs w:val="16"/>
              </w:rPr>
              <w:t>pletov na vý</w:t>
            </w:r>
            <w:r>
              <w:rPr>
                <w:rFonts w:hint="default"/>
                <w:sz w:val="16"/>
                <w:szCs w:val="16"/>
              </w:rPr>
              <w:t>robu ž</w:t>
            </w:r>
            <w:r>
              <w:rPr>
                <w:rFonts w:hint="default"/>
                <w:sz w:val="16"/>
                <w:szCs w:val="16"/>
              </w:rPr>
              <w:t>iarový</w:t>
            </w:r>
            <w:r>
              <w:rPr>
                <w:rFonts w:hint="default"/>
                <w:sz w:val="16"/>
                <w:szCs w:val="16"/>
              </w:rPr>
              <w:t>ch plynový</w:t>
            </w:r>
            <w:r>
              <w:rPr>
                <w:rFonts w:hint="default"/>
                <w:sz w:val="16"/>
                <w:szCs w:val="16"/>
              </w:rPr>
              <w:t>ch panč</w:t>
            </w:r>
            <w:r>
              <w:rPr>
                <w:rFonts w:hint="default"/>
                <w:sz w:val="16"/>
                <w:szCs w:val="16"/>
              </w:rPr>
              <w:t>uš</w:t>
            </w:r>
            <w:r>
              <w:rPr>
                <w:rFonts w:hint="default"/>
                <w:sz w:val="16"/>
                <w:szCs w:val="16"/>
              </w:rPr>
              <w:t>iek</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Ostatné</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5909 až</w:t>
            </w:r>
            <w:r>
              <w:rPr>
                <w:rFonts w:hint="default"/>
                <w:sz w:val="16"/>
                <w:szCs w:val="16"/>
              </w:rPr>
              <w:t xml:space="preserve"> 5911</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Textilné</w:t>
            </w:r>
            <w:r>
              <w:rPr>
                <w:rFonts w:hint="default"/>
                <w:sz w:val="16"/>
                <w:szCs w:val="16"/>
              </w:rPr>
              <w:t xml:space="preserve"> vý</w:t>
            </w:r>
            <w:r>
              <w:rPr>
                <w:rFonts w:hint="default"/>
                <w:sz w:val="16"/>
                <w:szCs w:val="16"/>
              </w:rPr>
              <w:t>robky a tovar na technické</w:t>
            </w:r>
            <w:r>
              <w:rPr>
                <w:rFonts w:hint="default"/>
                <w:sz w:val="16"/>
                <w:szCs w:val="16"/>
              </w:rPr>
              <w:t xml:space="preserve"> úč</w:t>
            </w:r>
            <w:r>
              <w:rPr>
                <w:rFonts w:hint="default"/>
                <w:sz w:val="16"/>
                <w:szCs w:val="16"/>
              </w:rPr>
              <w:t>ely:</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leš</w:t>
            </w:r>
            <w:r>
              <w:rPr>
                <w:rFonts w:hint="default"/>
                <w:sz w:val="16"/>
                <w:szCs w:val="16"/>
              </w:rPr>
              <w:t>tiace disky alebo kotúč</w:t>
            </w:r>
            <w:r>
              <w:rPr>
                <w:rFonts w:hint="default"/>
                <w:sz w:val="16"/>
                <w:szCs w:val="16"/>
              </w:rPr>
              <w:t>e polož</w:t>
            </w:r>
            <w:r>
              <w:rPr>
                <w:rFonts w:hint="default"/>
                <w:sz w:val="16"/>
                <w:szCs w:val="16"/>
              </w:rPr>
              <w:t>ky 5911</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priadze, textilné</w:t>
            </w:r>
            <w:r>
              <w:rPr>
                <w:rFonts w:hint="default"/>
                <w:sz w:val="16"/>
                <w:szCs w:val="16"/>
              </w:rPr>
              <w:t>ho odpadu alebo handier polož</w:t>
            </w:r>
            <w:r>
              <w:rPr>
                <w:rFonts w:hint="default"/>
                <w:sz w:val="16"/>
                <w:szCs w:val="16"/>
              </w:rPr>
              <w:t>ky 6310</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Textí</w:t>
            </w:r>
            <w:r>
              <w:rPr>
                <w:rFonts w:hint="default"/>
                <w:sz w:val="16"/>
                <w:szCs w:val="16"/>
              </w:rPr>
              <w:t>lie vš</w:t>
            </w:r>
            <w:r>
              <w:rPr>
                <w:rFonts w:hint="default"/>
                <w:sz w:val="16"/>
                <w:szCs w:val="16"/>
              </w:rPr>
              <w:t>eobecne použí</w:t>
            </w:r>
            <w:r>
              <w:rPr>
                <w:rFonts w:hint="default"/>
                <w:sz w:val="16"/>
                <w:szCs w:val="16"/>
              </w:rPr>
              <w:t>vané</w:t>
            </w:r>
            <w:r>
              <w:rPr>
                <w:rFonts w:hint="default"/>
                <w:sz w:val="16"/>
                <w:szCs w:val="16"/>
              </w:rPr>
              <w:t xml:space="preserve"> v </w:t>
            </w:r>
            <w:r>
              <w:rPr>
                <w:rFonts w:hint="default"/>
                <w:sz w:val="16"/>
                <w:szCs w:val="16"/>
              </w:rPr>
              <w:t>papierenský</w:t>
            </w:r>
            <w:r>
              <w:rPr>
                <w:rFonts w:hint="default"/>
                <w:sz w:val="16"/>
                <w:szCs w:val="16"/>
              </w:rPr>
              <w:t>ch alebo podobný</w:t>
            </w:r>
            <w:r>
              <w:rPr>
                <w:rFonts w:hint="default"/>
                <w:sz w:val="16"/>
                <w:szCs w:val="16"/>
              </w:rPr>
              <w:t>ch strojoch, tiež</w:t>
            </w:r>
            <w:r>
              <w:rPr>
                <w:rFonts w:hint="default"/>
                <w:sz w:val="16"/>
                <w:szCs w:val="16"/>
              </w:rPr>
              <w:t xml:space="preserve"> splstené</w:t>
            </w:r>
            <w:r>
              <w:rPr>
                <w:rFonts w:hint="default"/>
                <w:sz w:val="16"/>
                <w:szCs w:val="16"/>
              </w:rPr>
              <w:t>, impregnované</w:t>
            </w:r>
            <w:r>
              <w:rPr>
                <w:rFonts w:hint="default"/>
                <w:sz w:val="16"/>
                <w:szCs w:val="16"/>
              </w:rPr>
              <w:t xml:space="preserve"> alebo potiahnuté</w:t>
            </w:r>
            <w:r>
              <w:rPr>
                <w:rFonts w:hint="default"/>
                <w:sz w:val="16"/>
                <w:szCs w:val="16"/>
              </w:rPr>
              <w:t>, rú</w:t>
            </w:r>
            <w:r>
              <w:rPr>
                <w:rFonts w:hint="default"/>
                <w:sz w:val="16"/>
                <w:szCs w:val="16"/>
              </w:rPr>
              <w:t>rkové</w:t>
            </w:r>
            <w:r>
              <w:rPr>
                <w:rFonts w:hint="default"/>
                <w:sz w:val="16"/>
                <w:szCs w:val="16"/>
              </w:rPr>
              <w:t xml:space="preserve"> alebo nekoneč</w:t>
            </w:r>
            <w:r>
              <w:rPr>
                <w:rFonts w:hint="default"/>
                <w:sz w:val="16"/>
                <w:szCs w:val="16"/>
              </w:rPr>
              <w:t>né</w:t>
            </w:r>
            <w:r>
              <w:rPr>
                <w:rFonts w:hint="default"/>
                <w:sz w:val="16"/>
                <w:szCs w:val="16"/>
              </w:rPr>
              <w:t>, s </w:t>
            </w:r>
            <w:r>
              <w:rPr>
                <w:rFonts w:hint="default"/>
                <w:sz w:val="16"/>
                <w:szCs w:val="16"/>
              </w:rPr>
              <w:t>jednou osnovou alebo viacerý</w:t>
            </w:r>
            <w:r>
              <w:rPr>
                <w:rFonts w:hint="default"/>
                <w:sz w:val="16"/>
                <w:szCs w:val="16"/>
              </w:rPr>
              <w:t>mi osnovami, resp. </w:t>
            </w:r>
            <w:r>
              <w:rPr>
                <w:rFonts w:hint="default"/>
                <w:sz w:val="16"/>
                <w:szCs w:val="16"/>
              </w:rPr>
              <w:t>ú</w:t>
            </w:r>
            <w:r>
              <w:rPr>
                <w:rFonts w:hint="default"/>
                <w:sz w:val="16"/>
                <w:szCs w:val="16"/>
              </w:rPr>
              <w:t>tkami, alebo plocho tkané</w:t>
            </w:r>
            <w:r>
              <w:rPr>
                <w:rFonts w:hint="default"/>
                <w:sz w:val="16"/>
                <w:szCs w:val="16"/>
              </w:rPr>
              <w:t xml:space="preserve"> s viacerý</w:t>
            </w:r>
            <w:r>
              <w:rPr>
                <w:rFonts w:hint="default"/>
                <w:sz w:val="16"/>
                <w:szCs w:val="16"/>
              </w:rPr>
              <w:t>mi osnovami, resp. </w:t>
            </w:r>
            <w:r>
              <w:rPr>
                <w:rFonts w:hint="default"/>
                <w:sz w:val="16"/>
                <w:szCs w:val="16"/>
              </w:rPr>
              <w:t>ú</w:t>
            </w:r>
            <w:r>
              <w:rPr>
                <w:rFonts w:hint="default"/>
                <w:sz w:val="16"/>
                <w:szCs w:val="16"/>
              </w:rPr>
              <w:t>tkami polož</w:t>
            </w:r>
            <w:r>
              <w:rPr>
                <w:rFonts w:hint="default"/>
                <w:sz w:val="16"/>
                <w:szCs w:val="16"/>
              </w:rPr>
              <w:t>ky 5911</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sz w:val="16"/>
                <w:szCs w:val="16"/>
              </w:rPr>
            </w:pPr>
            <w:r>
              <w:rPr>
                <w:rFonts w:hint="default"/>
                <w:sz w:val="16"/>
                <w:szCs w:val="16"/>
              </w:rPr>
              <w:t>Vý</w:t>
            </w:r>
            <w:r>
              <w:rPr>
                <w:rFonts w:hint="default"/>
                <w:sz w:val="16"/>
                <w:szCs w:val="16"/>
              </w:rPr>
              <w:t>roba (</w:t>
            </w:r>
            <w:r>
              <w:rPr>
                <w:rStyle w:val="FootnoteReference"/>
                <w:sz w:val="16"/>
                <w:szCs w:val="16"/>
                <w:rtl w:val="0"/>
              </w:rPr>
              <w:footnoteReference w:id="69"/>
            </w:r>
            <w:r>
              <w:rPr>
                <w:sz w:val="16"/>
                <w:szCs w:val="16"/>
              </w:rPr>
              <w:t>):</w:t>
            </w:r>
          </w:p>
          <w:p w:rsidR="00E2180F">
            <w:pPr>
              <w:bidi w:val="0"/>
              <w:spacing w:line="240" w:lineRule="auto"/>
              <w:ind w:left="113" w:hanging="113"/>
              <w:rPr>
                <w:rFonts w:hint="default"/>
                <w:sz w:val="16"/>
                <w:szCs w:val="16"/>
              </w:rPr>
            </w:pPr>
            <w:r>
              <w:rPr>
                <w:sz w:val="16"/>
                <w:szCs w:val="16"/>
              </w:rPr>
              <w:t>-</w:t>
              <w:tab/>
            </w:r>
            <w:r>
              <w:rPr>
                <w:sz w:val="16"/>
                <w:szCs w:val="16"/>
              </w:rPr>
              <w:t>z </w:t>
            </w:r>
            <w:r>
              <w:rPr>
                <w:rFonts w:hint="default"/>
                <w:sz w:val="16"/>
                <w:szCs w:val="16"/>
              </w:rPr>
              <w:t>priadze z kokosový</w:t>
            </w:r>
            <w:r>
              <w:rPr>
                <w:rFonts w:hint="default"/>
                <w:sz w:val="16"/>
                <w:szCs w:val="16"/>
              </w:rPr>
              <w:t>ch vlá</w:t>
            </w:r>
            <w:r>
              <w:rPr>
                <w:rFonts w:hint="default"/>
                <w:sz w:val="16"/>
                <w:szCs w:val="16"/>
              </w:rPr>
              <w:t>ken,</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nasledujú</w:t>
            </w:r>
            <w:r>
              <w:rPr>
                <w:rFonts w:hint="default"/>
                <w:sz w:val="16"/>
                <w:szCs w:val="16"/>
              </w:rPr>
              <w:t>cich materiá</w:t>
            </w:r>
            <w:r>
              <w:rPr>
                <w:rFonts w:hint="default"/>
                <w:sz w:val="16"/>
                <w:szCs w:val="16"/>
              </w:rPr>
              <w:t>lov:</w:t>
            </w:r>
          </w:p>
          <w:p w:rsidR="00E2180F">
            <w:pPr>
              <w:bidi w:val="0"/>
              <w:spacing w:line="240" w:lineRule="auto"/>
              <w:ind w:left="227" w:hanging="227"/>
              <w:rPr>
                <w:sz w:val="16"/>
                <w:szCs w:val="16"/>
              </w:rPr>
            </w:pPr>
            <w:r>
              <w:rPr>
                <w:sz w:val="16"/>
                <w:szCs w:val="16"/>
              </w:rPr>
              <w:t>--</w:t>
              <w:tab/>
            </w:r>
            <w:r>
              <w:rPr>
                <w:rFonts w:hint="default"/>
                <w:sz w:val="16"/>
                <w:szCs w:val="16"/>
              </w:rPr>
              <w:t>priadza z polytetrafluó</w:t>
            </w:r>
            <w:r>
              <w:rPr>
                <w:rFonts w:hint="default"/>
                <w:sz w:val="16"/>
                <w:szCs w:val="16"/>
              </w:rPr>
              <w:t>retylé</w:t>
            </w:r>
            <w:r>
              <w:rPr>
                <w:rFonts w:hint="default"/>
                <w:sz w:val="16"/>
                <w:szCs w:val="16"/>
              </w:rPr>
              <w:t>nu (</w:t>
            </w:r>
            <w:r>
              <w:rPr>
                <w:rStyle w:val="FootnoteReference"/>
                <w:sz w:val="16"/>
                <w:szCs w:val="16"/>
                <w:rtl w:val="0"/>
              </w:rPr>
              <w:footnoteReference w:id="70"/>
            </w:r>
            <w:r>
              <w:rPr>
                <w:sz w:val="16"/>
                <w:szCs w:val="16"/>
              </w:rPr>
              <w:t>),</w:t>
            </w:r>
          </w:p>
          <w:p w:rsidR="00E2180F">
            <w:pPr>
              <w:bidi w:val="0"/>
              <w:spacing w:line="240" w:lineRule="auto"/>
              <w:ind w:left="227" w:hanging="227"/>
              <w:rPr>
                <w:rFonts w:hint="default"/>
                <w:sz w:val="16"/>
                <w:szCs w:val="16"/>
              </w:rPr>
            </w:pPr>
            <w:r>
              <w:rPr>
                <w:sz w:val="16"/>
                <w:szCs w:val="16"/>
              </w:rPr>
              <w:t>--</w:t>
              <w:tab/>
            </w:r>
            <w:r>
              <w:rPr>
                <w:rFonts w:hint="default"/>
                <w:sz w:val="16"/>
                <w:szCs w:val="16"/>
              </w:rPr>
              <w:t>zosú</w:t>
            </w:r>
            <w:r>
              <w:rPr>
                <w:rFonts w:hint="default"/>
                <w:sz w:val="16"/>
                <w:szCs w:val="16"/>
              </w:rPr>
              <w:t>kaná</w:t>
            </w:r>
            <w:r>
              <w:rPr>
                <w:rFonts w:hint="default"/>
                <w:sz w:val="16"/>
                <w:szCs w:val="16"/>
              </w:rPr>
              <w:t xml:space="preserve"> priadza z polyamidu, vrstvená</w:t>
            </w:r>
            <w:r>
              <w:rPr>
                <w:rFonts w:hint="default"/>
                <w:sz w:val="16"/>
                <w:szCs w:val="16"/>
              </w:rPr>
              <w:t>, potiahnutá</w:t>
            </w:r>
            <w:r>
              <w:rPr>
                <w:rFonts w:hint="default"/>
                <w:sz w:val="16"/>
                <w:szCs w:val="16"/>
              </w:rPr>
              <w:t>, impregnovaná</w:t>
            </w:r>
            <w:r>
              <w:rPr>
                <w:rFonts w:hint="default"/>
                <w:sz w:val="16"/>
                <w:szCs w:val="16"/>
              </w:rPr>
              <w:t xml:space="preserve"> alebo potiahnutá</w:t>
            </w:r>
            <w:r>
              <w:rPr>
                <w:rFonts w:hint="default"/>
                <w:sz w:val="16"/>
                <w:szCs w:val="16"/>
              </w:rPr>
              <w:t xml:space="preserve"> fenolový</w:t>
            </w:r>
            <w:r>
              <w:rPr>
                <w:rFonts w:hint="default"/>
                <w:sz w:val="16"/>
                <w:szCs w:val="16"/>
              </w:rPr>
              <w:t>mi ž</w:t>
            </w:r>
            <w:r>
              <w:rPr>
                <w:rFonts w:hint="default"/>
                <w:sz w:val="16"/>
                <w:szCs w:val="16"/>
              </w:rPr>
              <w:t>ivicami,</w:t>
            </w:r>
          </w:p>
          <w:p w:rsidR="00E2180F">
            <w:pPr>
              <w:bidi w:val="0"/>
              <w:spacing w:line="240" w:lineRule="auto"/>
              <w:ind w:left="227" w:hanging="227"/>
              <w:rPr>
                <w:rFonts w:hint="default"/>
                <w:sz w:val="16"/>
                <w:szCs w:val="16"/>
              </w:rPr>
            </w:pPr>
            <w:r>
              <w:rPr>
                <w:rFonts w:hint="default"/>
                <w:sz w:val="16"/>
                <w:szCs w:val="16"/>
              </w:rPr>
              <w:t>--</w:t>
              <w:tab/>
            </w:r>
            <w:r>
              <w:rPr>
                <w:rFonts w:hint="default"/>
                <w:sz w:val="16"/>
                <w:szCs w:val="16"/>
              </w:rPr>
              <w:t>priadza zo syntetický</w:t>
            </w:r>
            <w:r>
              <w:rPr>
                <w:rFonts w:hint="default"/>
                <w:sz w:val="16"/>
                <w:szCs w:val="16"/>
              </w:rPr>
              <w:t>ch textilný</w:t>
            </w:r>
            <w:r>
              <w:rPr>
                <w:rFonts w:hint="default"/>
                <w:sz w:val="16"/>
                <w:szCs w:val="16"/>
              </w:rPr>
              <w:t>ch vlá</w:t>
            </w:r>
            <w:r>
              <w:rPr>
                <w:rFonts w:hint="default"/>
                <w:sz w:val="16"/>
                <w:szCs w:val="16"/>
              </w:rPr>
              <w:t>kien z aromatický</w:t>
            </w:r>
            <w:r>
              <w:rPr>
                <w:rFonts w:hint="default"/>
                <w:sz w:val="16"/>
                <w:szCs w:val="16"/>
              </w:rPr>
              <w:t>ch polyamidov zí</w:t>
            </w:r>
            <w:r>
              <w:rPr>
                <w:rFonts w:hint="default"/>
                <w:sz w:val="16"/>
                <w:szCs w:val="16"/>
              </w:rPr>
              <w:t>skaný</w:t>
            </w:r>
            <w:r>
              <w:rPr>
                <w:rFonts w:hint="default"/>
                <w:sz w:val="16"/>
                <w:szCs w:val="16"/>
              </w:rPr>
              <w:t>ch polykondenzá</w:t>
            </w:r>
            <w:r>
              <w:rPr>
                <w:rFonts w:hint="default"/>
                <w:sz w:val="16"/>
                <w:szCs w:val="16"/>
              </w:rPr>
              <w:t>ciou m-fenylé</w:t>
            </w:r>
            <w:r>
              <w:rPr>
                <w:rFonts w:hint="default"/>
                <w:sz w:val="16"/>
                <w:szCs w:val="16"/>
              </w:rPr>
              <w:t>n-diamí</w:t>
            </w:r>
            <w:r>
              <w:rPr>
                <w:rFonts w:hint="default"/>
                <w:sz w:val="16"/>
                <w:szCs w:val="16"/>
              </w:rPr>
              <w:t>nu a kyseliny izoftalovej,</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single" w:sz="4" w:space="0" w:color="auto"/>
              <w:right w:val="nil"/>
            </w:tcBorders>
            <w:textDirection w:val="lrTb"/>
            <w:vAlign w:val="top"/>
          </w:tcPr>
          <w:p w:rsidR="00E2180F">
            <w:pPr>
              <w:bidi w:val="0"/>
              <w:spacing w:line="240" w:lineRule="auto"/>
              <w:ind w:left="113" w:hanging="113"/>
              <w:rPr>
                <w:sz w:val="16"/>
                <w:szCs w:val="16"/>
              </w:rPr>
            </w:pPr>
          </w:p>
        </w:tc>
        <w:tc>
          <w:tcPr>
            <w:tcW w:w="252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ind w:left="227" w:hanging="227"/>
              <w:rPr>
                <w:position w:val="6"/>
                <w:sz w:val="16"/>
                <w:szCs w:val="16"/>
              </w:rPr>
            </w:pPr>
            <w:r>
              <w:rPr>
                <w:sz w:val="16"/>
                <w:szCs w:val="16"/>
              </w:rPr>
              <w:t>--</w:t>
              <w:tab/>
            </w:r>
            <w:r>
              <w:rPr>
                <w:rFonts w:hint="default"/>
                <w:sz w:val="16"/>
                <w:szCs w:val="16"/>
              </w:rPr>
              <w:t>priadza z polytetrafluó</w:t>
            </w:r>
            <w:r>
              <w:rPr>
                <w:rFonts w:hint="default"/>
                <w:sz w:val="16"/>
                <w:szCs w:val="16"/>
              </w:rPr>
              <w:t>retylé</w:t>
            </w:r>
            <w:r>
              <w:rPr>
                <w:rFonts w:hint="default"/>
                <w:sz w:val="16"/>
                <w:szCs w:val="16"/>
              </w:rPr>
              <w:t>nu (</w:t>
            </w:r>
            <w:r>
              <w:rPr>
                <w:rStyle w:val="FootnoteReference"/>
                <w:sz w:val="16"/>
                <w:szCs w:val="16"/>
                <w:rtl w:val="0"/>
              </w:rPr>
              <w:footnoteReference w:id="71"/>
            </w:r>
            <w:r>
              <w:rPr>
                <w:sz w:val="16"/>
                <w:szCs w:val="16"/>
              </w:rPr>
              <w:t>),</w:t>
            </w:r>
          </w:p>
          <w:p w:rsidR="00E2180F">
            <w:pPr>
              <w:bidi w:val="0"/>
              <w:spacing w:line="240" w:lineRule="auto"/>
              <w:ind w:left="227" w:hanging="227"/>
              <w:rPr>
                <w:rFonts w:hint="default"/>
                <w:sz w:val="16"/>
                <w:szCs w:val="16"/>
              </w:rPr>
            </w:pPr>
            <w:r>
              <w:rPr>
                <w:sz w:val="16"/>
                <w:szCs w:val="16"/>
              </w:rPr>
              <w:t>--</w:t>
              <w:tab/>
            </w:r>
            <w:r>
              <w:rPr>
                <w:rFonts w:hint="default"/>
                <w:sz w:val="16"/>
                <w:szCs w:val="16"/>
              </w:rPr>
              <w:t>priadza zo syntetický</w:t>
            </w:r>
            <w:r>
              <w:rPr>
                <w:rFonts w:hint="default"/>
                <w:sz w:val="16"/>
                <w:szCs w:val="16"/>
              </w:rPr>
              <w:t>ch textilný</w:t>
            </w:r>
            <w:r>
              <w:rPr>
                <w:rFonts w:hint="default"/>
                <w:sz w:val="16"/>
                <w:szCs w:val="16"/>
              </w:rPr>
              <w:t>ch vlá</w:t>
            </w:r>
            <w:r>
              <w:rPr>
                <w:rFonts w:hint="default"/>
                <w:sz w:val="16"/>
                <w:szCs w:val="16"/>
              </w:rPr>
              <w:t>kien z poly(p-fenylé</w:t>
            </w:r>
            <w:r>
              <w:rPr>
                <w:rFonts w:hint="default"/>
                <w:sz w:val="16"/>
                <w:szCs w:val="16"/>
              </w:rPr>
              <w:t>n tereftalamidu),</w:t>
            </w:r>
          </w:p>
          <w:p w:rsidR="00E2180F">
            <w:pPr>
              <w:bidi w:val="0"/>
              <w:spacing w:line="240" w:lineRule="auto"/>
              <w:ind w:left="113" w:hanging="113"/>
              <w:rPr>
                <w:sz w:val="16"/>
                <w:szCs w:val="16"/>
              </w:rPr>
            </w:pPr>
            <w:r>
              <w:rPr>
                <w:sz w:val="16"/>
                <w:szCs w:val="16"/>
              </w:rPr>
              <w:t>--</w:t>
              <w:tab/>
            </w:r>
            <w:r>
              <w:rPr>
                <w:rFonts w:hint="default"/>
                <w:sz w:val="16"/>
                <w:szCs w:val="16"/>
              </w:rPr>
              <w:t>sklená</w:t>
            </w:r>
            <w:r>
              <w:rPr>
                <w:rFonts w:hint="default"/>
                <w:sz w:val="16"/>
                <w:szCs w:val="16"/>
              </w:rPr>
              <w:t xml:space="preserve"> priadza potiahnutá</w:t>
            </w:r>
            <w:r>
              <w:rPr>
                <w:rFonts w:hint="default"/>
                <w:sz w:val="16"/>
                <w:szCs w:val="16"/>
              </w:rPr>
              <w:t xml:space="preserve"> fenolovou ž</w:t>
            </w:r>
            <w:r>
              <w:rPr>
                <w:rFonts w:hint="default"/>
                <w:sz w:val="16"/>
                <w:szCs w:val="16"/>
              </w:rPr>
              <w:t>ivi</w:t>
            </w:r>
            <w:r>
              <w:rPr>
                <w:rFonts w:hint="default"/>
                <w:sz w:val="16"/>
                <w:szCs w:val="16"/>
              </w:rPr>
              <w:t>cou a opradená</w:t>
            </w:r>
            <w:r>
              <w:rPr>
                <w:rFonts w:hint="default"/>
                <w:sz w:val="16"/>
                <w:szCs w:val="16"/>
              </w:rPr>
              <w:t xml:space="preserve"> akrylovou priadzou (</w:t>
            </w:r>
            <w:r>
              <w:rPr>
                <w:rStyle w:val="FootnoteReference"/>
                <w:sz w:val="16"/>
                <w:szCs w:val="16"/>
                <w:rtl w:val="0"/>
              </w:rPr>
              <w:footnoteReference w:id="72"/>
            </w:r>
            <w:r>
              <w:rPr>
                <w:sz w:val="16"/>
                <w:szCs w:val="16"/>
              </w:rPr>
              <w:t>),</w:t>
            </w:r>
          </w:p>
        </w:tc>
        <w:tc>
          <w:tcPr>
            <w:tcW w:w="2581" w:type="dxa"/>
            <w:gridSpan w:val="2"/>
            <w:tcBorders>
              <w:top w:val="nil"/>
              <w:left w:val="nil"/>
              <w:bottom w:val="single" w:sz="4" w:space="0" w:color="auto"/>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single" w:sz="4" w:space="0" w:color="auto"/>
              <w:left w:val="single" w:sz="6" w:space="0" w:color="auto"/>
              <w:bottom w:val="single" w:sz="4" w:space="0" w:color="auto"/>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single" w:sz="4" w:space="0" w:color="auto"/>
              <w:left w:val="nil"/>
              <w:bottom w:val="single" w:sz="4" w:space="0" w:color="auto"/>
              <w:right w:val="nil"/>
            </w:tcBorders>
            <w:textDirection w:val="lrTb"/>
            <w:vAlign w:val="top"/>
          </w:tcPr>
          <w:p w:rsidR="00E2180F">
            <w:pPr>
              <w:bidi w:val="0"/>
              <w:spacing w:line="240" w:lineRule="auto"/>
              <w:rPr>
                <w:sz w:val="16"/>
                <w:szCs w:val="16"/>
              </w:rPr>
            </w:pPr>
          </w:p>
        </w:tc>
        <w:tc>
          <w:tcPr>
            <w:tcW w:w="2521" w:type="dxa"/>
            <w:gridSpan w:val="2"/>
            <w:tcBorders>
              <w:top w:val="single" w:sz="4" w:space="0" w:color="auto"/>
              <w:left w:val="single" w:sz="6" w:space="0" w:color="auto"/>
              <w:bottom w:val="single" w:sz="4" w:space="0" w:color="auto"/>
              <w:right w:val="single" w:sz="6" w:space="0" w:color="auto"/>
            </w:tcBorders>
            <w:textDirection w:val="lrTb"/>
            <w:vAlign w:val="top"/>
          </w:tcPr>
          <w:p w:rsidR="00E2180F">
            <w:pPr>
              <w:bidi w:val="0"/>
              <w:spacing w:line="240" w:lineRule="auto"/>
              <w:ind w:left="227" w:hanging="227"/>
              <w:rPr>
                <w:rFonts w:hint="default"/>
                <w:sz w:val="16"/>
                <w:szCs w:val="16"/>
              </w:rPr>
            </w:pPr>
            <w:r>
              <w:rPr>
                <w:sz w:val="16"/>
                <w:szCs w:val="16"/>
              </w:rPr>
              <w:t>--</w:t>
              <w:tab/>
            </w:r>
            <w:r>
              <w:rPr>
                <w:rFonts w:hint="default"/>
                <w:sz w:val="16"/>
                <w:szCs w:val="16"/>
              </w:rPr>
              <w:t>kopolyesterové</w:t>
            </w:r>
            <w:r>
              <w:rPr>
                <w:rFonts w:hint="default"/>
                <w:sz w:val="16"/>
                <w:szCs w:val="16"/>
              </w:rPr>
              <w:t xml:space="preserve"> monofily polyesteru a ž</w:t>
            </w:r>
            <w:r>
              <w:rPr>
                <w:rFonts w:hint="default"/>
                <w:sz w:val="16"/>
                <w:szCs w:val="16"/>
              </w:rPr>
              <w:t>ivice kyseliny tereftalovej a </w:t>
            </w:r>
            <w:r>
              <w:rPr>
                <w:rFonts w:hint="default"/>
                <w:sz w:val="16"/>
                <w:szCs w:val="16"/>
              </w:rPr>
              <w:t>1,4-cyklohexá</w:t>
            </w:r>
            <w:r>
              <w:rPr>
                <w:rFonts w:hint="default"/>
                <w:sz w:val="16"/>
                <w:szCs w:val="16"/>
              </w:rPr>
              <w:t>n-dietanolu a </w:t>
            </w:r>
            <w:r>
              <w:rPr>
                <w:rFonts w:hint="default"/>
                <w:sz w:val="16"/>
                <w:szCs w:val="16"/>
              </w:rPr>
              <w:t>kyseliny izoftalovej,</w:t>
            </w:r>
          </w:p>
          <w:p w:rsidR="00E2180F">
            <w:pPr>
              <w:bidi w:val="0"/>
              <w:spacing w:line="240" w:lineRule="auto"/>
              <w:ind w:left="227" w:hanging="227"/>
              <w:rPr>
                <w:rFonts w:hint="default"/>
                <w:sz w:val="16"/>
                <w:szCs w:val="16"/>
              </w:rPr>
            </w:pPr>
            <w:r>
              <w:rPr>
                <w:rFonts w:hint="default"/>
                <w:sz w:val="16"/>
                <w:szCs w:val="16"/>
              </w:rPr>
              <w:t>--</w:t>
              <w:tab/>
            </w:r>
            <w:r>
              <w:rPr>
                <w:rFonts w:hint="default"/>
                <w:sz w:val="16"/>
                <w:szCs w:val="16"/>
              </w:rPr>
              <w:t>prí</w:t>
            </w:r>
            <w:r>
              <w:rPr>
                <w:rFonts w:hint="default"/>
                <w:sz w:val="16"/>
                <w:szCs w:val="16"/>
              </w:rPr>
              <w:t>rodný</w:t>
            </w:r>
            <w:r>
              <w:rPr>
                <w:rFonts w:hint="default"/>
                <w:sz w:val="16"/>
                <w:szCs w:val="16"/>
              </w:rPr>
              <w:t>ch vlá</w:t>
            </w:r>
            <w:r>
              <w:rPr>
                <w:rFonts w:hint="default"/>
                <w:sz w:val="16"/>
                <w:szCs w:val="16"/>
              </w:rPr>
              <w:t>ken,</w:t>
            </w:r>
          </w:p>
          <w:p w:rsidR="00E2180F">
            <w:pPr>
              <w:bidi w:val="0"/>
              <w:spacing w:line="240" w:lineRule="auto"/>
              <w:ind w:left="227" w:hanging="227"/>
              <w:rPr>
                <w:rFonts w:hint="default"/>
                <w:sz w:val="16"/>
                <w:szCs w:val="16"/>
              </w:rPr>
            </w:pPr>
            <w:r>
              <w:rPr>
                <w:rFonts w:hint="default"/>
                <w:sz w:val="16"/>
                <w:szCs w:val="16"/>
              </w:rPr>
              <w:t>--</w:t>
              <w:tab/>
            </w:r>
            <w:r>
              <w:rPr>
                <w:rFonts w:hint="default"/>
                <w:sz w:val="16"/>
                <w:szCs w:val="16"/>
              </w:rPr>
              <w:t>chemické</w:t>
            </w:r>
            <w:r>
              <w:rPr>
                <w:rFonts w:hint="default"/>
                <w:sz w:val="16"/>
                <w:szCs w:val="16"/>
              </w:rPr>
              <w:t xml:space="preserve"> striž</w:t>
            </w:r>
            <w:r>
              <w:rPr>
                <w:rFonts w:hint="default"/>
                <w:sz w:val="16"/>
                <w:szCs w:val="16"/>
              </w:rPr>
              <w:t>né</w:t>
            </w:r>
            <w:r>
              <w:rPr>
                <w:rFonts w:hint="default"/>
                <w:sz w:val="16"/>
                <w:szCs w:val="16"/>
              </w:rPr>
              <w:t xml:space="preserve"> vlá</w:t>
            </w:r>
            <w:r>
              <w:rPr>
                <w:rFonts w:hint="default"/>
                <w:sz w:val="16"/>
                <w:szCs w:val="16"/>
              </w:rPr>
              <w:t>kna, nemykané</w:t>
            </w:r>
            <w:r>
              <w:rPr>
                <w:rFonts w:hint="default"/>
                <w:sz w:val="16"/>
                <w:szCs w:val="16"/>
              </w:rPr>
              <w:t>, neč</w:t>
            </w:r>
            <w:r>
              <w:rPr>
                <w:rFonts w:hint="default"/>
                <w:sz w:val="16"/>
                <w:szCs w:val="16"/>
              </w:rPr>
              <w:t>esané</w:t>
            </w:r>
            <w:r>
              <w:rPr>
                <w:rFonts w:hint="default"/>
                <w:sz w:val="16"/>
                <w:szCs w:val="16"/>
              </w:rPr>
              <w:t xml:space="preserve"> ani inak neupravené</w:t>
            </w:r>
            <w:r>
              <w:rPr>
                <w:rFonts w:hint="default"/>
                <w:sz w:val="16"/>
                <w:szCs w:val="16"/>
              </w:rPr>
              <w:t xml:space="preserve"> na spriadanie, alebo</w:t>
            </w:r>
          </w:p>
          <w:p w:rsidR="00E2180F">
            <w:pPr>
              <w:bidi w:val="0"/>
              <w:spacing w:line="240" w:lineRule="auto"/>
              <w:ind w:left="227" w:hanging="227"/>
              <w:rPr>
                <w:rFonts w:hint="default"/>
                <w:sz w:val="16"/>
                <w:szCs w:val="16"/>
              </w:rPr>
            </w:pPr>
            <w:r>
              <w:rPr>
                <w:rFonts w:hint="default"/>
                <w:sz w:val="16"/>
                <w:szCs w:val="16"/>
              </w:rPr>
              <w:t>--</w:t>
              <w:tab/>
            </w:r>
            <w:r>
              <w:rPr>
                <w:rFonts w:hint="default"/>
                <w:sz w:val="16"/>
                <w:szCs w:val="16"/>
              </w:rPr>
              <w:t>z chemický</w:t>
            </w:r>
            <w:r>
              <w:rPr>
                <w:rFonts w:hint="default"/>
                <w:sz w:val="16"/>
                <w:szCs w:val="16"/>
              </w:rPr>
              <w:t>ch materiá</w:t>
            </w:r>
            <w:r>
              <w:rPr>
                <w:rFonts w:hint="default"/>
                <w:sz w:val="16"/>
                <w:szCs w:val="16"/>
              </w:rPr>
              <w:t>lov alebo textilnej vlá</w:t>
            </w:r>
            <w:r>
              <w:rPr>
                <w:rFonts w:hint="default"/>
                <w:sz w:val="16"/>
                <w:szCs w:val="16"/>
              </w:rPr>
              <w:t>kniny</w:t>
            </w:r>
          </w:p>
        </w:tc>
        <w:tc>
          <w:tcPr>
            <w:tcW w:w="2581" w:type="dxa"/>
            <w:gridSpan w:val="2"/>
            <w:tcBorders>
              <w:top w:val="single" w:sz="4" w:space="0" w:color="auto"/>
              <w:left w:val="nil"/>
              <w:bottom w:val="single" w:sz="4" w:space="0" w:color="auto"/>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single" w:sz="4" w:space="0" w:color="auto"/>
              <w:left w:val="single" w:sz="6" w:space="0" w:color="auto"/>
              <w:bottom w:val="single" w:sz="6" w:space="0" w:color="auto"/>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single" w:sz="4" w:space="0" w:color="auto"/>
              <w:left w:val="nil"/>
              <w:bottom w:val="single" w:sz="6" w:space="0" w:color="auto"/>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Ostatné</w:t>
            </w:r>
          </w:p>
        </w:tc>
        <w:tc>
          <w:tcPr>
            <w:tcW w:w="2521" w:type="dxa"/>
            <w:gridSpan w:val="2"/>
            <w:tcBorders>
              <w:top w:val="single" w:sz="4" w:space="0" w:color="auto"/>
              <w:left w:val="single" w:sz="6" w:space="0" w:color="auto"/>
              <w:bottom w:val="single" w:sz="6" w:space="0" w:color="auto"/>
              <w:right w:val="single" w:sz="6" w:space="0" w:color="auto"/>
            </w:tcBorders>
            <w:textDirection w:val="lrTb"/>
            <w:vAlign w:val="top"/>
          </w:tcPr>
          <w:p w:rsidR="00E2180F">
            <w:pPr>
              <w:bidi w:val="0"/>
              <w:spacing w:line="240" w:lineRule="auto"/>
              <w:ind w:left="113" w:hanging="113"/>
              <w:rPr>
                <w:sz w:val="16"/>
                <w:szCs w:val="16"/>
              </w:rPr>
            </w:pPr>
            <w:r>
              <w:rPr>
                <w:rFonts w:hint="default"/>
                <w:sz w:val="16"/>
                <w:szCs w:val="16"/>
              </w:rPr>
              <w:t>Vý</w:t>
            </w:r>
            <w:r>
              <w:rPr>
                <w:rFonts w:hint="default"/>
                <w:sz w:val="16"/>
                <w:szCs w:val="16"/>
              </w:rPr>
              <w:t>roba (</w:t>
            </w:r>
            <w:r>
              <w:rPr>
                <w:rStyle w:val="FootnoteReference"/>
                <w:sz w:val="16"/>
                <w:szCs w:val="16"/>
                <w:rtl w:val="0"/>
              </w:rPr>
              <w:footnoteReference w:id="73"/>
            </w:r>
            <w:r>
              <w:rPr>
                <w:sz w:val="16"/>
                <w:szCs w:val="16"/>
              </w:rPr>
              <w:t>):</w:t>
            </w:r>
          </w:p>
          <w:p w:rsidR="00E2180F">
            <w:pPr>
              <w:bidi w:val="0"/>
              <w:spacing w:line="240" w:lineRule="auto"/>
              <w:ind w:left="113" w:hanging="113"/>
              <w:rPr>
                <w:rFonts w:hint="default"/>
                <w:sz w:val="16"/>
                <w:szCs w:val="16"/>
              </w:rPr>
            </w:pPr>
            <w:r>
              <w:rPr>
                <w:sz w:val="16"/>
                <w:szCs w:val="16"/>
              </w:rPr>
              <w:t>-</w:t>
              <w:tab/>
            </w:r>
            <w:r>
              <w:rPr>
                <w:sz w:val="16"/>
                <w:szCs w:val="16"/>
              </w:rPr>
              <w:t>z </w:t>
            </w:r>
            <w:r>
              <w:rPr>
                <w:rFonts w:hint="default"/>
                <w:sz w:val="16"/>
                <w:szCs w:val="16"/>
              </w:rPr>
              <w:t>priadze z kokosový</w:t>
            </w:r>
            <w:r>
              <w:rPr>
                <w:rFonts w:hint="default"/>
                <w:sz w:val="16"/>
                <w:szCs w:val="16"/>
              </w:rPr>
              <w:t>ch vlá</w:t>
            </w:r>
            <w:r>
              <w:rPr>
                <w:rFonts w:hint="default"/>
                <w:sz w:val="16"/>
                <w:szCs w:val="16"/>
              </w:rPr>
              <w:t>ken,</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prí</w:t>
            </w:r>
            <w:r>
              <w:rPr>
                <w:rFonts w:hint="default"/>
                <w:sz w:val="16"/>
                <w:szCs w:val="16"/>
              </w:rPr>
              <w:t>rodný</w:t>
            </w:r>
            <w:r>
              <w:rPr>
                <w:rFonts w:hint="default"/>
                <w:sz w:val="16"/>
                <w:szCs w:val="16"/>
              </w:rPr>
              <w:t>ch vlá</w:t>
            </w:r>
            <w:r>
              <w:rPr>
                <w:rFonts w:hint="default"/>
                <w:sz w:val="16"/>
                <w:szCs w:val="16"/>
              </w:rPr>
              <w:t>ken,</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umelo vyrobený</w:t>
            </w:r>
            <w:r>
              <w:rPr>
                <w:rFonts w:hint="default"/>
                <w:sz w:val="16"/>
                <w:szCs w:val="16"/>
              </w:rPr>
              <w:t>ch striž</w:t>
            </w:r>
            <w:r>
              <w:rPr>
                <w:rFonts w:hint="default"/>
                <w:sz w:val="16"/>
                <w:szCs w:val="16"/>
              </w:rPr>
              <w:t>ný</w:t>
            </w:r>
            <w:r>
              <w:rPr>
                <w:rFonts w:hint="default"/>
                <w:sz w:val="16"/>
                <w:szCs w:val="16"/>
              </w:rPr>
              <w:t>ch vlá</w:t>
            </w:r>
            <w:r>
              <w:rPr>
                <w:rFonts w:hint="default"/>
                <w:sz w:val="16"/>
                <w:szCs w:val="16"/>
              </w:rPr>
              <w:t>kien, nemykaný</w:t>
            </w:r>
            <w:r>
              <w:rPr>
                <w:rFonts w:hint="default"/>
                <w:sz w:val="16"/>
                <w:szCs w:val="16"/>
              </w:rPr>
              <w:t>ch, neč</w:t>
            </w:r>
            <w:r>
              <w:rPr>
                <w:rFonts w:hint="default"/>
                <w:sz w:val="16"/>
                <w:szCs w:val="16"/>
              </w:rPr>
              <w:t>esaný</w:t>
            </w:r>
            <w:r>
              <w:rPr>
                <w:rFonts w:hint="default"/>
                <w:sz w:val="16"/>
                <w:szCs w:val="16"/>
              </w:rPr>
              <w:t>ch ani inak neupravený</w:t>
            </w:r>
            <w:r>
              <w:rPr>
                <w:rFonts w:hint="default"/>
                <w:sz w:val="16"/>
                <w:szCs w:val="16"/>
              </w:rPr>
              <w:t>ch na spriadanie, alebo</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chemický</w:t>
            </w:r>
            <w:r>
              <w:rPr>
                <w:rFonts w:hint="default"/>
                <w:sz w:val="16"/>
                <w:szCs w:val="16"/>
              </w:rPr>
              <w:t>ch materiá</w:t>
            </w:r>
            <w:r>
              <w:rPr>
                <w:rFonts w:hint="default"/>
                <w:sz w:val="16"/>
                <w:szCs w:val="16"/>
              </w:rPr>
              <w:t xml:space="preserve">lov </w:t>
            </w:r>
            <w:r>
              <w:rPr>
                <w:rFonts w:hint="default"/>
                <w:sz w:val="16"/>
                <w:szCs w:val="16"/>
              </w:rPr>
              <w:t>alebo textilnej vlá</w:t>
            </w:r>
            <w:r>
              <w:rPr>
                <w:rFonts w:hint="default"/>
                <w:sz w:val="16"/>
                <w:szCs w:val="16"/>
              </w:rPr>
              <w:t>kniny</w:t>
            </w:r>
          </w:p>
        </w:tc>
        <w:tc>
          <w:tcPr>
            <w:tcW w:w="2581" w:type="dxa"/>
            <w:gridSpan w:val="2"/>
            <w:tcBorders>
              <w:top w:val="single" w:sz="4" w:space="0" w:color="auto"/>
              <w:left w:val="nil"/>
              <w:bottom w:val="single" w:sz="6" w:space="0" w:color="auto"/>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sz w:val="16"/>
                <w:szCs w:val="16"/>
              </w:rPr>
            </w:pPr>
            <w:r>
              <w:rPr>
                <w:sz w:val="16"/>
                <w:szCs w:val="16"/>
              </w:rPr>
              <w:t>Kapitola 60</w:t>
            </w:r>
          </w:p>
        </w:tc>
        <w:tc>
          <w:tcPr>
            <w:tcW w:w="2520" w:type="dxa"/>
            <w:gridSpan w:val="3"/>
            <w:tcBorders>
              <w:top w:val="nil"/>
              <w:left w:val="nil"/>
              <w:bottom w:val="single" w:sz="6" w:space="0" w:color="auto"/>
              <w:right w:val="nil"/>
            </w:tcBorders>
            <w:textDirection w:val="lrTb"/>
            <w:vAlign w:val="top"/>
          </w:tcPr>
          <w:p w:rsidR="00E2180F">
            <w:pPr>
              <w:bidi w:val="0"/>
              <w:spacing w:line="240" w:lineRule="auto"/>
              <w:rPr>
                <w:rFonts w:hint="default"/>
                <w:sz w:val="16"/>
                <w:szCs w:val="16"/>
              </w:rPr>
            </w:pPr>
            <w:r>
              <w:rPr>
                <w:rFonts w:hint="default"/>
                <w:sz w:val="16"/>
                <w:szCs w:val="16"/>
              </w:rPr>
              <w:t>Pletené</w:t>
            </w:r>
            <w:r>
              <w:rPr>
                <w:rFonts w:hint="default"/>
                <w:sz w:val="16"/>
                <w:szCs w:val="16"/>
              </w:rPr>
              <w:t xml:space="preserve"> alebo háč</w:t>
            </w:r>
            <w:r>
              <w:rPr>
                <w:rFonts w:hint="default"/>
                <w:sz w:val="16"/>
                <w:szCs w:val="16"/>
              </w:rPr>
              <w:t>kované</w:t>
            </w:r>
            <w:r>
              <w:rPr>
                <w:rFonts w:hint="default"/>
                <w:sz w:val="16"/>
                <w:szCs w:val="16"/>
              </w:rPr>
              <w:t xml:space="preserve"> textí</w:t>
            </w:r>
            <w:r>
              <w:rPr>
                <w:rFonts w:hint="default"/>
                <w:sz w:val="16"/>
                <w:szCs w:val="16"/>
              </w:rPr>
              <w:t>lie</w:t>
            </w:r>
          </w:p>
        </w:tc>
        <w:tc>
          <w:tcPr>
            <w:tcW w:w="2521" w:type="dxa"/>
            <w:gridSpan w:val="2"/>
            <w:tcBorders>
              <w:top w:val="nil"/>
              <w:left w:val="single" w:sz="6" w:space="0" w:color="auto"/>
              <w:bottom w:val="single" w:sz="6" w:space="0" w:color="auto"/>
              <w:right w:val="single" w:sz="6" w:space="0" w:color="auto"/>
            </w:tcBorders>
            <w:textDirection w:val="lrTb"/>
            <w:vAlign w:val="top"/>
          </w:tcPr>
          <w:p w:rsidR="00E2180F">
            <w:pPr>
              <w:bidi w:val="0"/>
              <w:spacing w:line="240" w:lineRule="auto"/>
              <w:ind w:left="113" w:hanging="113"/>
              <w:rPr>
                <w:sz w:val="16"/>
                <w:szCs w:val="16"/>
              </w:rPr>
            </w:pPr>
            <w:r>
              <w:rPr>
                <w:rFonts w:hint="default"/>
                <w:sz w:val="16"/>
                <w:szCs w:val="16"/>
              </w:rPr>
              <w:t>Vý</w:t>
            </w:r>
            <w:r>
              <w:rPr>
                <w:rFonts w:hint="default"/>
                <w:sz w:val="16"/>
                <w:szCs w:val="16"/>
              </w:rPr>
              <w:t>roba (</w:t>
            </w:r>
            <w:r>
              <w:rPr>
                <w:rStyle w:val="FootnoteReference"/>
                <w:sz w:val="16"/>
                <w:szCs w:val="16"/>
                <w:rtl w:val="0"/>
              </w:rPr>
              <w:footnoteReference w:id="74"/>
            </w:r>
            <w:r>
              <w:rPr>
                <w:sz w:val="16"/>
                <w:szCs w:val="16"/>
              </w:rPr>
              <w:t>):</w:t>
            </w:r>
          </w:p>
          <w:p w:rsidR="00E2180F">
            <w:pPr>
              <w:bidi w:val="0"/>
              <w:spacing w:line="240" w:lineRule="auto"/>
              <w:ind w:left="113" w:hanging="113"/>
              <w:rPr>
                <w:rFonts w:hint="default"/>
                <w:sz w:val="16"/>
                <w:szCs w:val="16"/>
              </w:rPr>
            </w:pPr>
            <w:r>
              <w:rPr>
                <w:sz w:val="16"/>
                <w:szCs w:val="16"/>
              </w:rPr>
              <w:t>-</w:t>
              <w:tab/>
            </w:r>
            <w:r>
              <w:rPr>
                <w:rFonts w:hint="default"/>
                <w:sz w:val="16"/>
                <w:szCs w:val="16"/>
              </w:rPr>
              <w:t>prí</w:t>
            </w:r>
            <w:r>
              <w:rPr>
                <w:rFonts w:hint="default"/>
                <w:sz w:val="16"/>
                <w:szCs w:val="16"/>
              </w:rPr>
              <w:t>rodný</w:t>
            </w:r>
            <w:r>
              <w:rPr>
                <w:rFonts w:hint="default"/>
                <w:sz w:val="16"/>
                <w:szCs w:val="16"/>
              </w:rPr>
              <w:t>ch vlá</w:t>
            </w:r>
            <w:r>
              <w:rPr>
                <w:rFonts w:hint="default"/>
                <w:sz w:val="16"/>
                <w:szCs w:val="16"/>
              </w:rPr>
              <w:t>ken,</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umelo vyrobený</w:t>
            </w:r>
            <w:r>
              <w:rPr>
                <w:rFonts w:hint="default"/>
                <w:sz w:val="16"/>
                <w:szCs w:val="16"/>
              </w:rPr>
              <w:t>ch striž</w:t>
            </w:r>
            <w:r>
              <w:rPr>
                <w:rFonts w:hint="default"/>
                <w:sz w:val="16"/>
                <w:szCs w:val="16"/>
              </w:rPr>
              <w:t>ný</w:t>
            </w:r>
            <w:r>
              <w:rPr>
                <w:rFonts w:hint="default"/>
                <w:sz w:val="16"/>
                <w:szCs w:val="16"/>
              </w:rPr>
              <w:t>ch vlá</w:t>
            </w:r>
            <w:r>
              <w:rPr>
                <w:rFonts w:hint="default"/>
                <w:sz w:val="16"/>
                <w:szCs w:val="16"/>
              </w:rPr>
              <w:t>kien, nemykaný</w:t>
            </w:r>
            <w:r>
              <w:rPr>
                <w:rFonts w:hint="default"/>
                <w:sz w:val="16"/>
                <w:szCs w:val="16"/>
              </w:rPr>
              <w:t>ch, neč</w:t>
            </w:r>
            <w:r>
              <w:rPr>
                <w:rFonts w:hint="default"/>
                <w:sz w:val="16"/>
                <w:szCs w:val="16"/>
              </w:rPr>
              <w:t>esaný</w:t>
            </w:r>
            <w:r>
              <w:rPr>
                <w:rFonts w:hint="default"/>
                <w:sz w:val="16"/>
                <w:szCs w:val="16"/>
              </w:rPr>
              <w:t>ch ani inak neupravený</w:t>
            </w:r>
            <w:r>
              <w:rPr>
                <w:rFonts w:hint="default"/>
                <w:sz w:val="16"/>
                <w:szCs w:val="16"/>
              </w:rPr>
              <w:t>ch na spriadanie, alebo</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chemický</w:t>
            </w:r>
            <w:r>
              <w:rPr>
                <w:rFonts w:hint="default"/>
                <w:sz w:val="16"/>
                <w:szCs w:val="16"/>
              </w:rPr>
              <w:t>ch materiá</w:t>
            </w:r>
            <w:r>
              <w:rPr>
                <w:rFonts w:hint="default"/>
                <w:sz w:val="16"/>
                <w:szCs w:val="16"/>
              </w:rPr>
              <w:t>lov alebo textilnej vlá</w:t>
            </w:r>
            <w:r>
              <w:rPr>
                <w:rFonts w:hint="default"/>
                <w:sz w:val="16"/>
                <w:szCs w:val="16"/>
              </w:rPr>
              <w:t>kniny</w:t>
            </w:r>
          </w:p>
        </w:tc>
        <w:tc>
          <w:tcPr>
            <w:tcW w:w="2581" w:type="dxa"/>
            <w:gridSpan w:val="2"/>
            <w:tcBorders>
              <w:top w:val="nil"/>
              <w:left w:val="nil"/>
              <w:bottom w:val="single" w:sz="6" w:space="0" w:color="auto"/>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sz w:val="16"/>
                <w:szCs w:val="16"/>
              </w:rPr>
            </w:pPr>
            <w:r>
              <w:rPr>
                <w:sz w:val="16"/>
                <w:szCs w:val="16"/>
              </w:rPr>
              <w:t>Kapitola 61</w:t>
            </w:r>
          </w:p>
        </w:tc>
        <w:tc>
          <w:tcPr>
            <w:tcW w:w="2520" w:type="dxa"/>
            <w:gridSpan w:val="3"/>
            <w:tcBorders>
              <w:top w:val="nil"/>
              <w:left w:val="nil"/>
              <w:bottom w:val="single" w:sz="6" w:space="0" w:color="auto"/>
              <w:right w:val="nil"/>
            </w:tcBorders>
            <w:textDirection w:val="lrTb"/>
            <w:vAlign w:val="top"/>
          </w:tcPr>
          <w:p w:rsidR="00E2180F">
            <w:pPr>
              <w:bidi w:val="0"/>
              <w:spacing w:line="240" w:lineRule="auto"/>
              <w:rPr>
                <w:rFonts w:hint="default"/>
                <w:sz w:val="16"/>
                <w:szCs w:val="16"/>
              </w:rPr>
            </w:pPr>
            <w:r>
              <w:rPr>
                <w:rFonts w:hint="default"/>
                <w:sz w:val="16"/>
                <w:szCs w:val="16"/>
              </w:rPr>
              <w:t>Odevy a odevné</w:t>
            </w:r>
            <w:r>
              <w:rPr>
                <w:rFonts w:hint="default"/>
                <w:sz w:val="16"/>
                <w:szCs w:val="16"/>
              </w:rPr>
              <w:t xml:space="preserve"> doplnky, pletené</w:t>
            </w:r>
            <w:r>
              <w:rPr>
                <w:rFonts w:hint="default"/>
                <w:sz w:val="16"/>
                <w:szCs w:val="16"/>
              </w:rPr>
              <w:t xml:space="preserve"> alebo háč</w:t>
            </w:r>
            <w:r>
              <w:rPr>
                <w:rFonts w:hint="default"/>
                <w:sz w:val="16"/>
                <w:szCs w:val="16"/>
              </w:rPr>
              <w:t>kované</w:t>
            </w:r>
            <w:r>
              <w:rPr>
                <w:rFonts w:hint="default"/>
                <w:sz w:val="16"/>
                <w:szCs w:val="16"/>
              </w:rPr>
              <w:t>:</w:t>
            </w:r>
          </w:p>
        </w:tc>
        <w:tc>
          <w:tcPr>
            <w:tcW w:w="2521" w:type="dxa"/>
            <w:gridSpan w:val="2"/>
            <w:tcBorders>
              <w:top w:val="nil"/>
              <w:left w:val="single" w:sz="6" w:space="0" w:color="auto"/>
              <w:bottom w:val="single" w:sz="6" w:space="0" w:color="auto"/>
              <w:right w:val="single" w:sz="6" w:space="0" w:color="auto"/>
            </w:tcBorders>
            <w:textDirection w:val="lrTb"/>
            <w:vAlign w:val="top"/>
          </w:tcPr>
          <w:p w:rsidR="00E2180F">
            <w:pPr>
              <w:bidi w:val="0"/>
              <w:spacing w:line="240" w:lineRule="auto"/>
              <w:ind w:left="113" w:hanging="113"/>
              <w:rPr>
                <w:sz w:val="16"/>
                <w:szCs w:val="16"/>
              </w:rPr>
            </w:pPr>
          </w:p>
        </w:tc>
        <w:tc>
          <w:tcPr>
            <w:tcW w:w="2581" w:type="dxa"/>
            <w:gridSpan w:val="2"/>
            <w:tcBorders>
              <w:top w:val="nil"/>
              <w:left w:val="nil"/>
              <w:bottom w:val="single" w:sz="6" w:space="0" w:color="auto"/>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zí</w:t>
            </w:r>
            <w:r>
              <w:rPr>
                <w:rFonts w:hint="default"/>
                <w:sz w:val="16"/>
                <w:szCs w:val="16"/>
              </w:rPr>
              <w:t>skané</w:t>
            </w:r>
            <w:r>
              <w:rPr>
                <w:rFonts w:hint="default"/>
                <w:sz w:val="16"/>
                <w:szCs w:val="16"/>
              </w:rPr>
              <w:t xml:space="preserve"> zoš</w:t>
            </w:r>
            <w:r>
              <w:rPr>
                <w:rFonts w:hint="default"/>
                <w:sz w:val="16"/>
                <w:szCs w:val="16"/>
              </w:rPr>
              <w:t>ití</w:t>
            </w:r>
            <w:r>
              <w:rPr>
                <w:rFonts w:hint="default"/>
                <w:sz w:val="16"/>
                <w:szCs w:val="16"/>
              </w:rPr>
              <w:t>m alebo iný</w:t>
            </w:r>
            <w:r>
              <w:rPr>
                <w:rFonts w:hint="default"/>
                <w:sz w:val="16"/>
                <w:szCs w:val="16"/>
              </w:rPr>
              <w:t>m spojení</w:t>
            </w:r>
            <w:r>
              <w:rPr>
                <w:rFonts w:hint="default"/>
                <w:sz w:val="16"/>
                <w:szCs w:val="16"/>
              </w:rPr>
              <w:t>m dvoch alebo viacerý</w:t>
            </w:r>
            <w:r>
              <w:rPr>
                <w:rFonts w:hint="default"/>
                <w:sz w:val="16"/>
                <w:szCs w:val="16"/>
              </w:rPr>
              <w:t>ch kusov pletenej alebo háč</w:t>
            </w:r>
            <w:r>
              <w:rPr>
                <w:rFonts w:hint="default"/>
                <w:sz w:val="16"/>
                <w:szCs w:val="16"/>
              </w:rPr>
              <w:t>kovanej textí</w:t>
            </w:r>
            <w:r>
              <w:rPr>
                <w:rFonts w:hint="default"/>
                <w:sz w:val="16"/>
                <w:szCs w:val="16"/>
              </w:rPr>
              <w:t>lie, ktorá</w:t>
            </w:r>
            <w:r>
              <w:rPr>
                <w:rFonts w:hint="default"/>
                <w:sz w:val="16"/>
                <w:szCs w:val="16"/>
              </w:rPr>
              <w:t xml:space="preserve"> je buď</w:t>
            </w:r>
            <w:r>
              <w:rPr>
                <w:rFonts w:hint="default"/>
                <w:sz w:val="16"/>
                <w:szCs w:val="16"/>
              </w:rPr>
              <w:t xml:space="preserve"> nastrihaná</w:t>
            </w:r>
            <w:r>
              <w:rPr>
                <w:rFonts w:hint="default"/>
                <w:sz w:val="16"/>
                <w:szCs w:val="16"/>
              </w:rPr>
              <w:t xml:space="preserve"> do tvaru, alebo bola zí</w:t>
            </w:r>
            <w:r>
              <w:rPr>
                <w:rFonts w:hint="default"/>
                <w:sz w:val="16"/>
                <w:szCs w:val="16"/>
              </w:rPr>
              <w:t>skaná</w:t>
            </w:r>
            <w:r>
              <w:rPr>
                <w:rFonts w:hint="default"/>
                <w:sz w:val="16"/>
                <w:szCs w:val="16"/>
              </w:rPr>
              <w:t xml:space="preserve"> priamo v tvare</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rFonts w:hint="default"/>
                <w:sz w:val="16"/>
                <w:szCs w:val="16"/>
              </w:rPr>
              <w:t>Vý</w:t>
            </w:r>
            <w:r>
              <w:rPr>
                <w:rFonts w:hint="default"/>
                <w:sz w:val="16"/>
                <w:szCs w:val="16"/>
              </w:rPr>
              <w:t>roba z priadze (</w:t>
            </w:r>
            <w:r>
              <w:rPr>
                <w:rStyle w:val="FootnoteReference"/>
                <w:sz w:val="16"/>
                <w:szCs w:val="16"/>
                <w:rtl w:val="0"/>
              </w:rPr>
              <w:footnoteReference w:id="75"/>
            </w:r>
            <w:r>
              <w:rPr>
                <w:sz w:val="16"/>
                <w:szCs w:val="16"/>
              </w:rPr>
              <w:t>)(</w:t>
            </w:r>
            <w:r>
              <w:rPr>
                <w:rStyle w:val="FootnoteReference"/>
                <w:sz w:val="16"/>
                <w:szCs w:val="16"/>
                <w:rtl w:val="0"/>
              </w:rPr>
              <w:footnoteReference w:id="76"/>
            </w:r>
            <w:r>
              <w:rPr>
                <w:sz w:val="16"/>
                <w:szCs w:val="16"/>
              </w:rPr>
              <w:t>)</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single" w:sz="6" w:space="0" w:color="auto"/>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Ostatné</w:t>
            </w:r>
            <w:r>
              <w:rPr>
                <w:rFonts w:hint="default"/>
                <w:sz w:val="16"/>
                <w:szCs w:val="16"/>
              </w:rPr>
              <w:t xml:space="preserve"> </w:t>
            </w:r>
          </w:p>
        </w:tc>
        <w:tc>
          <w:tcPr>
            <w:tcW w:w="2521" w:type="dxa"/>
            <w:gridSpan w:val="2"/>
            <w:tcBorders>
              <w:top w:val="nil"/>
              <w:left w:val="single" w:sz="6" w:space="0" w:color="auto"/>
              <w:bottom w:val="single" w:sz="6" w:space="0" w:color="auto"/>
              <w:right w:val="single" w:sz="6" w:space="0" w:color="auto"/>
            </w:tcBorders>
            <w:textDirection w:val="lrTb"/>
            <w:vAlign w:val="top"/>
          </w:tcPr>
          <w:p w:rsidR="00E2180F">
            <w:pPr>
              <w:bidi w:val="0"/>
              <w:spacing w:line="240" w:lineRule="auto"/>
              <w:ind w:left="113" w:hanging="113"/>
              <w:rPr>
                <w:sz w:val="16"/>
                <w:szCs w:val="16"/>
              </w:rPr>
            </w:pPr>
            <w:r>
              <w:rPr>
                <w:rFonts w:hint="default"/>
                <w:sz w:val="16"/>
                <w:szCs w:val="16"/>
              </w:rPr>
              <w:t>Vý</w:t>
            </w:r>
            <w:r>
              <w:rPr>
                <w:rFonts w:hint="default"/>
                <w:sz w:val="16"/>
                <w:szCs w:val="16"/>
              </w:rPr>
              <w:t>roba (</w:t>
            </w:r>
            <w:r>
              <w:rPr>
                <w:rStyle w:val="FootnoteReference"/>
                <w:sz w:val="16"/>
                <w:szCs w:val="16"/>
                <w:rtl w:val="0"/>
              </w:rPr>
              <w:footnoteReference w:id="77"/>
            </w:r>
            <w:r>
              <w:rPr>
                <w:sz w:val="16"/>
                <w:szCs w:val="16"/>
              </w:rPr>
              <w:t>):</w:t>
            </w:r>
          </w:p>
          <w:p w:rsidR="00E2180F">
            <w:pPr>
              <w:bidi w:val="0"/>
              <w:spacing w:line="240" w:lineRule="auto"/>
              <w:ind w:left="113" w:hanging="113"/>
              <w:rPr>
                <w:rFonts w:hint="default"/>
                <w:sz w:val="16"/>
                <w:szCs w:val="16"/>
              </w:rPr>
            </w:pPr>
            <w:r>
              <w:rPr>
                <w:sz w:val="16"/>
                <w:szCs w:val="16"/>
              </w:rPr>
              <w:t>-</w:t>
              <w:tab/>
            </w:r>
            <w:r>
              <w:rPr>
                <w:rFonts w:hint="default"/>
                <w:sz w:val="16"/>
                <w:szCs w:val="16"/>
              </w:rPr>
              <w:t>prí</w:t>
            </w:r>
            <w:r>
              <w:rPr>
                <w:rFonts w:hint="default"/>
                <w:sz w:val="16"/>
                <w:szCs w:val="16"/>
              </w:rPr>
              <w:t>rodný</w:t>
            </w:r>
            <w:r>
              <w:rPr>
                <w:rFonts w:hint="default"/>
                <w:sz w:val="16"/>
                <w:szCs w:val="16"/>
              </w:rPr>
              <w:t>ch vlá</w:t>
            </w:r>
            <w:r>
              <w:rPr>
                <w:rFonts w:hint="default"/>
                <w:sz w:val="16"/>
                <w:szCs w:val="16"/>
              </w:rPr>
              <w:t>ken,</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umelo vyrobený</w:t>
            </w:r>
            <w:r>
              <w:rPr>
                <w:rFonts w:hint="default"/>
                <w:sz w:val="16"/>
                <w:szCs w:val="16"/>
              </w:rPr>
              <w:t>ch striž</w:t>
            </w:r>
            <w:r>
              <w:rPr>
                <w:rFonts w:hint="default"/>
                <w:sz w:val="16"/>
                <w:szCs w:val="16"/>
              </w:rPr>
              <w:t>ný</w:t>
            </w:r>
            <w:r>
              <w:rPr>
                <w:rFonts w:hint="default"/>
                <w:sz w:val="16"/>
                <w:szCs w:val="16"/>
              </w:rPr>
              <w:t>ch vlá</w:t>
            </w:r>
            <w:r>
              <w:rPr>
                <w:rFonts w:hint="default"/>
                <w:sz w:val="16"/>
                <w:szCs w:val="16"/>
              </w:rPr>
              <w:t>kien, nemykaný</w:t>
            </w:r>
            <w:r>
              <w:rPr>
                <w:rFonts w:hint="default"/>
                <w:sz w:val="16"/>
                <w:szCs w:val="16"/>
              </w:rPr>
              <w:t>ch, neč</w:t>
            </w:r>
            <w:r>
              <w:rPr>
                <w:rFonts w:hint="default"/>
                <w:sz w:val="16"/>
                <w:szCs w:val="16"/>
              </w:rPr>
              <w:t>esaný</w:t>
            </w:r>
            <w:r>
              <w:rPr>
                <w:rFonts w:hint="default"/>
                <w:sz w:val="16"/>
                <w:szCs w:val="16"/>
              </w:rPr>
              <w:t>ch ani inak neupravený</w:t>
            </w:r>
            <w:r>
              <w:rPr>
                <w:rFonts w:hint="default"/>
                <w:sz w:val="16"/>
                <w:szCs w:val="16"/>
              </w:rPr>
              <w:t>ch na spriadanie, alebo</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chemický</w:t>
            </w:r>
            <w:r>
              <w:rPr>
                <w:rFonts w:hint="default"/>
                <w:sz w:val="16"/>
                <w:szCs w:val="16"/>
              </w:rPr>
              <w:t>ch materiá</w:t>
            </w:r>
            <w:r>
              <w:rPr>
                <w:rFonts w:hint="default"/>
                <w:sz w:val="16"/>
                <w:szCs w:val="16"/>
              </w:rPr>
              <w:t>lov alebo textilnej vlá</w:t>
            </w:r>
            <w:r>
              <w:rPr>
                <w:rFonts w:hint="default"/>
                <w:sz w:val="16"/>
                <w:szCs w:val="16"/>
              </w:rPr>
              <w:t>kniny</w:t>
            </w:r>
          </w:p>
        </w:tc>
        <w:tc>
          <w:tcPr>
            <w:tcW w:w="2581" w:type="dxa"/>
            <w:gridSpan w:val="2"/>
            <w:tcBorders>
              <w:top w:val="nil"/>
              <w:left w:val="nil"/>
              <w:bottom w:val="single" w:sz="6" w:space="0" w:color="auto"/>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kapitola 62</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Odevy a odevné</w:t>
            </w:r>
            <w:r>
              <w:rPr>
                <w:rFonts w:hint="default"/>
                <w:sz w:val="16"/>
                <w:szCs w:val="16"/>
              </w:rPr>
              <w:t xml:space="preserve"> doplnky, iné</w:t>
            </w:r>
            <w:r>
              <w:rPr>
                <w:rFonts w:hint="default"/>
                <w:sz w:val="16"/>
                <w:szCs w:val="16"/>
              </w:rPr>
              <w:t xml:space="preserve"> ako pletené</w:t>
            </w:r>
            <w:r>
              <w:rPr>
                <w:rFonts w:hint="default"/>
                <w:sz w:val="16"/>
                <w:szCs w:val="16"/>
              </w:rPr>
              <w:t xml:space="preserve"> alebo háč</w:t>
            </w:r>
            <w:r>
              <w:rPr>
                <w:rFonts w:hint="default"/>
                <w:sz w:val="16"/>
                <w:szCs w:val="16"/>
              </w:rPr>
              <w:t>kované</w:t>
            </w:r>
            <w:r>
              <w:rPr>
                <w:rFonts w:hint="default"/>
                <w:sz w:val="16"/>
                <w:szCs w:val="16"/>
              </w:rPr>
              <w:t>; okrem:</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rFonts w:hint="default"/>
                <w:sz w:val="16"/>
                <w:szCs w:val="16"/>
              </w:rPr>
              <w:t>Vý</w:t>
            </w:r>
            <w:r>
              <w:rPr>
                <w:rFonts w:hint="default"/>
                <w:sz w:val="16"/>
                <w:szCs w:val="16"/>
              </w:rPr>
              <w:t>roba z priadze (</w:t>
            </w:r>
            <w:r>
              <w:rPr>
                <w:rStyle w:val="FootnoteReference"/>
                <w:sz w:val="16"/>
                <w:szCs w:val="16"/>
                <w:rtl w:val="0"/>
              </w:rPr>
              <w:footnoteReference w:id="78"/>
            </w:r>
            <w:r>
              <w:rPr>
                <w:sz w:val="16"/>
                <w:szCs w:val="16"/>
              </w:rPr>
              <w:t>)(</w:t>
            </w:r>
            <w:r>
              <w:rPr>
                <w:rStyle w:val="FootnoteReference"/>
                <w:sz w:val="16"/>
                <w:szCs w:val="16"/>
                <w:rtl w:val="0"/>
              </w:rPr>
              <w:footnoteReference w:id="79"/>
            </w:r>
            <w:r>
              <w:rPr>
                <w:sz w:val="16"/>
                <w:szCs w:val="16"/>
              </w:rPr>
              <w:t>)</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6202, ex 6204, ex 6206, ex 6209 a ex 6211</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Dá</w:t>
            </w:r>
            <w:r>
              <w:rPr>
                <w:rFonts w:hint="default"/>
                <w:sz w:val="16"/>
                <w:szCs w:val="16"/>
              </w:rPr>
              <w:t>mske, dievč</w:t>
            </w:r>
            <w:r>
              <w:rPr>
                <w:rFonts w:hint="default"/>
                <w:sz w:val="16"/>
                <w:szCs w:val="16"/>
              </w:rPr>
              <w:t>enské</w:t>
            </w:r>
            <w:r>
              <w:rPr>
                <w:rFonts w:hint="default"/>
                <w:sz w:val="16"/>
                <w:szCs w:val="16"/>
              </w:rPr>
              <w:t xml:space="preserve"> a dojč</w:t>
            </w:r>
            <w:r>
              <w:rPr>
                <w:rFonts w:hint="default"/>
                <w:sz w:val="16"/>
                <w:szCs w:val="16"/>
              </w:rPr>
              <w:t>enské</w:t>
            </w:r>
            <w:r>
              <w:rPr>
                <w:rFonts w:hint="default"/>
                <w:sz w:val="16"/>
                <w:szCs w:val="16"/>
              </w:rPr>
              <w:t xml:space="preserve"> odevy a odevné</w:t>
            </w:r>
            <w:r>
              <w:rPr>
                <w:rFonts w:hint="default"/>
                <w:sz w:val="16"/>
                <w:szCs w:val="16"/>
              </w:rPr>
              <w:t xml:space="preserve"> doplnky pre dojč</w:t>
            </w:r>
            <w:r>
              <w:rPr>
                <w:rFonts w:hint="default"/>
                <w:sz w:val="16"/>
                <w:szCs w:val="16"/>
              </w:rPr>
              <w:t>atá</w:t>
            </w:r>
            <w:r>
              <w:rPr>
                <w:rFonts w:hint="default"/>
                <w:sz w:val="16"/>
                <w:szCs w:val="16"/>
              </w:rPr>
              <w:t>, vyší</w:t>
            </w:r>
            <w:r>
              <w:rPr>
                <w:rFonts w:hint="default"/>
                <w:sz w:val="16"/>
                <w:szCs w:val="16"/>
              </w:rPr>
              <w:t>vané</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rFonts w:hint="default"/>
                <w:sz w:val="16"/>
                <w:szCs w:val="16"/>
              </w:rPr>
              <w:t>Vý</w:t>
            </w:r>
            <w:r>
              <w:rPr>
                <w:rFonts w:hint="default"/>
                <w:sz w:val="16"/>
                <w:szCs w:val="16"/>
              </w:rPr>
              <w:t>roba z priadze (</w:t>
            </w:r>
            <w:r>
              <w:rPr>
                <w:rStyle w:val="FootnoteReference"/>
                <w:sz w:val="16"/>
                <w:szCs w:val="16"/>
                <w:rtl w:val="0"/>
              </w:rPr>
              <w:footnoteReference w:id="80"/>
            </w:r>
            <w:r>
              <w:rPr>
                <w:sz w:val="16"/>
                <w:szCs w:val="16"/>
              </w:rPr>
              <w:t>)</w:t>
            </w:r>
          </w:p>
          <w:p w:rsidR="00E2180F">
            <w:pPr>
              <w:bidi w:val="0"/>
              <w:spacing w:line="240" w:lineRule="auto"/>
              <w:rPr>
                <w:sz w:val="16"/>
                <w:szCs w:val="16"/>
              </w:rPr>
            </w:pPr>
            <w:r>
              <w:rPr>
                <w:sz w:val="16"/>
                <w:szCs w:val="16"/>
              </w:rPr>
              <w:t>alebo</w:t>
            </w:r>
          </w:p>
          <w:p w:rsidR="00E2180F">
            <w:pPr>
              <w:bidi w:val="0"/>
              <w:spacing w:line="240" w:lineRule="auto"/>
              <w:rPr>
                <w:sz w:val="16"/>
                <w:szCs w:val="16"/>
              </w:rPr>
            </w:pPr>
            <w:r>
              <w:rPr>
                <w:rFonts w:hint="default"/>
                <w:sz w:val="16"/>
                <w:szCs w:val="16"/>
              </w:rPr>
              <w:t>Vý</w:t>
            </w:r>
            <w:r>
              <w:rPr>
                <w:rFonts w:hint="default"/>
                <w:sz w:val="16"/>
                <w:szCs w:val="16"/>
              </w:rPr>
              <w:t>roba z nevyší</w:t>
            </w:r>
            <w:r>
              <w:rPr>
                <w:rFonts w:hint="default"/>
                <w:sz w:val="16"/>
                <w:szCs w:val="16"/>
              </w:rPr>
              <w:t>vanej textí</w:t>
            </w:r>
            <w:r>
              <w:rPr>
                <w:rFonts w:hint="default"/>
                <w:sz w:val="16"/>
                <w:szCs w:val="16"/>
              </w:rPr>
              <w:t>lie, ak hodnota použ</w:t>
            </w:r>
            <w:r>
              <w:rPr>
                <w:rFonts w:hint="default"/>
                <w:sz w:val="16"/>
                <w:szCs w:val="16"/>
              </w:rPr>
              <w:t>itej nevyší</w:t>
            </w:r>
            <w:r>
              <w:rPr>
                <w:rFonts w:hint="default"/>
                <w:sz w:val="16"/>
                <w:szCs w:val="16"/>
              </w:rPr>
              <w:t>vanej textí</w:t>
            </w:r>
            <w:r>
              <w:rPr>
                <w:rFonts w:hint="default"/>
                <w:sz w:val="16"/>
                <w:szCs w:val="16"/>
              </w:rPr>
              <w:t>lie nepresahuje 40 </w:t>
            </w:r>
            <w:r>
              <w:rPr>
                <w:rFonts w:hint="default"/>
                <w:sz w:val="16"/>
                <w:szCs w:val="16"/>
              </w:rPr>
              <w:t>% ceny vý</w:t>
            </w:r>
            <w:r>
              <w:rPr>
                <w:rFonts w:hint="default"/>
                <w:sz w:val="16"/>
                <w:szCs w:val="16"/>
              </w:rPr>
              <w:t>robku </w:t>
            </w:r>
            <w:r>
              <w:rPr>
                <w:rFonts w:hint="default"/>
                <w:sz w:val="16"/>
                <w:szCs w:val="16"/>
              </w:rPr>
              <w:t>zo zá</w:t>
            </w:r>
            <w:r>
              <w:rPr>
                <w:rFonts w:hint="default"/>
                <w:sz w:val="16"/>
                <w:szCs w:val="16"/>
              </w:rPr>
              <w:t>vodu (</w:t>
            </w:r>
            <w:r>
              <w:rPr>
                <w:rStyle w:val="FootnoteReference"/>
                <w:sz w:val="16"/>
                <w:szCs w:val="16"/>
                <w:rtl w:val="0"/>
              </w:rPr>
              <w:footnoteReference w:id="81"/>
            </w:r>
            <w:r>
              <w:rPr>
                <w:sz w:val="16"/>
                <w:szCs w:val="16"/>
              </w:rPr>
              <w:t>)</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6210 a ex 6216</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Ohň</w:t>
            </w:r>
            <w:r>
              <w:rPr>
                <w:rFonts w:hint="default"/>
                <w:sz w:val="16"/>
                <w:szCs w:val="16"/>
              </w:rPr>
              <w:t>ovzdorná</w:t>
            </w:r>
            <w:r>
              <w:rPr>
                <w:rFonts w:hint="default"/>
                <w:sz w:val="16"/>
                <w:szCs w:val="16"/>
              </w:rPr>
              <w:t xml:space="preserve"> vý</w:t>
            </w:r>
            <w:r>
              <w:rPr>
                <w:rFonts w:hint="default"/>
                <w:sz w:val="16"/>
                <w:szCs w:val="16"/>
              </w:rPr>
              <w:t>bava z tkaniny potiahnutej fó</w:t>
            </w:r>
            <w:r>
              <w:rPr>
                <w:rFonts w:hint="default"/>
                <w:sz w:val="16"/>
                <w:szCs w:val="16"/>
              </w:rPr>
              <w:t>liou z </w:t>
            </w:r>
            <w:r>
              <w:rPr>
                <w:rFonts w:hint="default"/>
                <w:sz w:val="16"/>
                <w:szCs w:val="16"/>
              </w:rPr>
              <w:t>pohliní</w:t>
            </w:r>
            <w:r>
              <w:rPr>
                <w:rFonts w:hint="default"/>
                <w:sz w:val="16"/>
                <w:szCs w:val="16"/>
              </w:rPr>
              <w:t>kované</w:t>
            </w:r>
            <w:r>
              <w:rPr>
                <w:rFonts w:hint="default"/>
                <w:sz w:val="16"/>
                <w:szCs w:val="16"/>
              </w:rPr>
              <w:t>ho polyes</w:t>
            </w:r>
            <w:r>
              <w:rPr>
                <w:rFonts w:hint="default"/>
                <w:sz w:val="16"/>
                <w:szCs w:val="16"/>
              </w:rPr>
              <w:t>teru</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rFonts w:hint="default"/>
                <w:sz w:val="16"/>
                <w:szCs w:val="16"/>
              </w:rPr>
              <w:t>Vý</w:t>
            </w:r>
            <w:r>
              <w:rPr>
                <w:rFonts w:hint="default"/>
                <w:sz w:val="16"/>
                <w:szCs w:val="16"/>
              </w:rPr>
              <w:t>roba z priadze (</w:t>
            </w:r>
            <w:r>
              <w:rPr>
                <w:rStyle w:val="FootnoteReference"/>
                <w:sz w:val="16"/>
                <w:szCs w:val="16"/>
                <w:rtl w:val="0"/>
              </w:rPr>
              <w:footnoteReference w:id="82"/>
            </w:r>
            <w:r>
              <w:rPr>
                <w:sz w:val="16"/>
                <w:szCs w:val="16"/>
              </w:rPr>
              <w:t>)</w:t>
            </w:r>
          </w:p>
          <w:p w:rsidR="00E2180F">
            <w:pPr>
              <w:bidi w:val="0"/>
              <w:spacing w:line="240" w:lineRule="auto"/>
              <w:rPr>
                <w:sz w:val="16"/>
                <w:szCs w:val="16"/>
              </w:rPr>
            </w:pPr>
            <w:r>
              <w:rPr>
                <w:sz w:val="16"/>
                <w:szCs w:val="16"/>
              </w:rPr>
              <w:t>alebo</w:t>
            </w:r>
          </w:p>
          <w:p w:rsidR="00E2180F">
            <w:pPr>
              <w:bidi w:val="0"/>
              <w:spacing w:line="240" w:lineRule="auto"/>
              <w:rPr>
                <w:sz w:val="16"/>
                <w:szCs w:val="16"/>
              </w:rPr>
            </w:pPr>
            <w:r>
              <w:rPr>
                <w:rFonts w:hint="default"/>
                <w:sz w:val="16"/>
                <w:szCs w:val="16"/>
              </w:rPr>
              <w:t>vý</w:t>
            </w:r>
            <w:r>
              <w:rPr>
                <w:rFonts w:hint="default"/>
                <w:sz w:val="16"/>
                <w:szCs w:val="16"/>
              </w:rPr>
              <w:t>roba z nepotiahnutej textí</w:t>
            </w:r>
            <w:r>
              <w:rPr>
                <w:rFonts w:hint="default"/>
                <w:sz w:val="16"/>
                <w:szCs w:val="16"/>
              </w:rPr>
              <w:t>lie, ak hodnota použ</w:t>
            </w:r>
            <w:r>
              <w:rPr>
                <w:rFonts w:hint="default"/>
                <w:sz w:val="16"/>
                <w:szCs w:val="16"/>
              </w:rPr>
              <w:t>itej nepotiahnutej textí</w:t>
            </w:r>
            <w:r>
              <w:rPr>
                <w:rFonts w:hint="default"/>
                <w:sz w:val="16"/>
                <w:szCs w:val="16"/>
              </w:rPr>
              <w:t>lie nepresahuje 40 </w:t>
            </w:r>
            <w:r>
              <w:rPr>
                <w:rFonts w:hint="default"/>
                <w:sz w:val="16"/>
                <w:szCs w:val="16"/>
              </w:rPr>
              <w:t>% ceny vý</w:t>
            </w:r>
            <w:r>
              <w:rPr>
                <w:rFonts w:hint="default"/>
                <w:sz w:val="16"/>
                <w:szCs w:val="16"/>
              </w:rPr>
              <w:t>robku zo zá</w:t>
            </w:r>
            <w:r>
              <w:rPr>
                <w:rFonts w:hint="default"/>
                <w:sz w:val="16"/>
                <w:szCs w:val="16"/>
              </w:rPr>
              <w:t>vodu (</w:t>
            </w:r>
            <w:r>
              <w:rPr>
                <w:rStyle w:val="FootnoteReference"/>
                <w:sz w:val="16"/>
                <w:szCs w:val="16"/>
                <w:rtl w:val="0"/>
              </w:rPr>
              <w:footnoteReference w:id="83"/>
            </w:r>
            <w:r>
              <w:rPr>
                <w:sz w:val="16"/>
                <w:szCs w:val="16"/>
              </w:rPr>
              <w:t>)</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sz w:val="16"/>
                <w:szCs w:val="16"/>
              </w:rPr>
            </w:pPr>
            <w:r>
              <w:rPr>
                <w:sz w:val="16"/>
                <w:szCs w:val="16"/>
              </w:rPr>
              <w:t>6213 and 6214</w:t>
            </w:r>
          </w:p>
        </w:tc>
        <w:tc>
          <w:tcPr>
            <w:tcW w:w="2520" w:type="dxa"/>
            <w:gridSpan w:val="3"/>
            <w:tcBorders>
              <w:top w:val="nil"/>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Vreckovky, plé</w:t>
            </w:r>
            <w:r>
              <w:rPr>
                <w:rFonts w:hint="default"/>
                <w:sz w:val="16"/>
                <w:szCs w:val="16"/>
              </w:rPr>
              <w:t>dy, š</w:t>
            </w:r>
            <w:r>
              <w:rPr>
                <w:rFonts w:hint="default"/>
                <w:sz w:val="16"/>
                <w:szCs w:val="16"/>
              </w:rPr>
              <w:t>atky, šá</w:t>
            </w:r>
            <w:r>
              <w:rPr>
                <w:rFonts w:hint="default"/>
                <w:sz w:val="16"/>
                <w:szCs w:val="16"/>
              </w:rPr>
              <w:t>ly, mantily, zá</w:t>
            </w:r>
            <w:r>
              <w:rPr>
                <w:rFonts w:hint="default"/>
                <w:sz w:val="16"/>
                <w:szCs w:val="16"/>
              </w:rPr>
              <w:t>voje a podobné</w:t>
            </w:r>
            <w:r>
              <w:rPr>
                <w:rFonts w:hint="default"/>
                <w:sz w:val="16"/>
                <w:szCs w:val="16"/>
              </w:rPr>
              <w:t xml:space="preserve"> vý</w:t>
            </w:r>
            <w:r>
              <w:rPr>
                <w:rFonts w:hint="default"/>
                <w:sz w:val="16"/>
                <w:szCs w:val="16"/>
              </w:rPr>
              <w:t>robky:</w:t>
            </w:r>
          </w:p>
        </w:tc>
        <w:tc>
          <w:tcPr>
            <w:tcW w:w="252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p>
        </w:tc>
        <w:tc>
          <w:tcPr>
            <w:tcW w:w="2581" w:type="dxa"/>
            <w:gridSpan w:val="2"/>
            <w:tcBorders>
              <w:top w:val="nil"/>
              <w:left w:val="nil"/>
              <w:bottom w:val="single" w:sz="4"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single" w:sz="4" w:space="0" w:color="auto"/>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vyší</w:t>
            </w:r>
            <w:r>
              <w:rPr>
                <w:rFonts w:hint="default"/>
                <w:sz w:val="16"/>
                <w:szCs w:val="16"/>
              </w:rPr>
              <w:t>vané</w:t>
            </w:r>
          </w:p>
        </w:tc>
        <w:tc>
          <w:tcPr>
            <w:tcW w:w="2521" w:type="dxa"/>
            <w:gridSpan w:val="2"/>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sz w:val="16"/>
                <w:szCs w:val="16"/>
              </w:rPr>
            </w:pPr>
            <w:r>
              <w:rPr>
                <w:rFonts w:hint="default"/>
                <w:sz w:val="16"/>
                <w:szCs w:val="16"/>
              </w:rPr>
              <w:t>Vý</w:t>
            </w:r>
            <w:r>
              <w:rPr>
                <w:rFonts w:hint="default"/>
                <w:sz w:val="16"/>
                <w:szCs w:val="16"/>
              </w:rPr>
              <w:t>roba z nebielenej jednotlivej nite (</w:t>
            </w:r>
            <w:r>
              <w:rPr>
                <w:rStyle w:val="FootnoteReference"/>
                <w:sz w:val="16"/>
                <w:szCs w:val="16"/>
                <w:rtl w:val="0"/>
              </w:rPr>
              <w:footnoteReference w:id="84"/>
            </w:r>
            <w:r>
              <w:rPr>
                <w:sz w:val="16"/>
                <w:szCs w:val="16"/>
              </w:rPr>
              <w:t>)(</w:t>
            </w:r>
            <w:r>
              <w:rPr>
                <w:rStyle w:val="FootnoteReference"/>
                <w:sz w:val="16"/>
                <w:szCs w:val="16"/>
                <w:rtl w:val="0"/>
              </w:rPr>
              <w:footnoteReference w:id="85"/>
            </w:r>
            <w:r>
              <w:rPr>
                <w:sz w:val="16"/>
                <w:szCs w:val="16"/>
              </w:rPr>
              <w:t>)</w:t>
            </w:r>
          </w:p>
          <w:p w:rsidR="00E2180F">
            <w:pPr>
              <w:bidi w:val="0"/>
              <w:spacing w:line="240" w:lineRule="auto"/>
              <w:rPr>
                <w:sz w:val="16"/>
                <w:szCs w:val="16"/>
              </w:rPr>
            </w:pPr>
            <w:r>
              <w:rPr>
                <w:sz w:val="16"/>
                <w:szCs w:val="16"/>
              </w:rPr>
              <w:t>alebo</w:t>
            </w:r>
          </w:p>
          <w:p w:rsidR="00E2180F">
            <w:pPr>
              <w:bidi w:val="0"/>
              <w:spacing w:line="240" w:lineRule="auto"/>
              <w:rPr>
                <w:sz w:val="16"/>
                <w:szCs w:val="16"/>
              </w:rPr>
            </w:pPr>
            <w:r>
              <w:rPr>
                <w:rFonts w:hint="default"/>
                <w:sz w:val="16"/>
                <w:szCs w:val="16"/>
              </w:rPr>
              <w:t>Vý</w:t>
            </w:r>
            <w:r>
              <w:rPr>
                <w:rFonts w:hint="default"/>
                <w:sz w:val="16"/>
                <w:szCs w:val="16"/>
              </w:rPr>
              <w:t>roba z nevyší</w:t>
            </w:r>
            <w:r>
              <w:rPr>
                <w:rFonts w:hint="default"/>
                <w:sz w:val="16"/>
                <w:szCs w:val="16"/>
              </w:rPr>
              <w:t>vanej textí</w:t>
            </w:r>
            <w:r>
              <w:rPr>
                <w:rFonts w:hint="default"/>
                <w:sz w:val="16"/>
                <w:szCs w:val="16"/>
              </w:rPr>
              <w:t>lie, ak hodnota použ</w:t>
            </w:r>
            <w:r>
              <w:rPr>
                <w:rFonts w:hint="default"/>
                <w:sz w:val="16"/>
                <w:szCs w:val="16"/>
              </w:rPr>
              <w:t>itej nevyší</w:t>
            </w:r>
            <w:r>
              <w:rPr>
                <w:rFonts w:hint="default"/>
                <w:sz w:val="16"/>
                <w:szCs w:val="16"/>
              </w:rPr>
              <w:t>vanej textí</w:t>
            </w:r>
            <w:r>
              <w:rPr>
                <w:rFonts w:hint="default"/>
                <w:sz w:val="16"/>
                <w:szCs w:val="16"/>
              </w:rPr>
              <w:t>lie nepresahuje 40 </w:t>
            </w:r>
            <w:r>
              <w:rPr>
                <w:rFonts w:hint="default"/>
                <w:sz w:val="16"/>
                <w:szCs w:val="16"/>
              </w:rPr>
              <w:t>% ceny vý</w:t>
            </w:r>
            <w:r>
              <w:rPr>
                <w:rFonts w:hint="default"/>
                <w:sz w:val="16"/>
                <w:szCs w:val="16"/>
              </w:rPr>
              <w:t>robku </w:t>
            </w:r>
            <w:r>
              <w:rPr>
                <w:rFonts w:hint="default"/>
                <w:sz w:val="16"/>
                <w:szCs w:val="16"/>
              </w:rPr>
              <w:t>zo zá</w:t>
            </w:r>
            <w:r>
              <w:rPr>
                <w:rFonts w:hint="default"/>
                <w:sz w:val="16"/>
                <w:szCs w:val="16"/>
              </w:rPr>
              <w:t>vodu (</w:t>
            </w:r>
            <w:r>
              <w:rPr>
                <w:rStyle w:val="FootnoteReference"/>
                <w:sz w:val="16"/>
                <w:szCs w:val="16"/>
                <w:rtl w:val="0"/>
              </w:rPr>
              <w:footnoteReference w:id="86"/>
            </w:r>
            <w:r>
              <w:rPr>
                <w:sz w:val="16"/>
                <w:szCs w:val="16"/>
              </w:rPr>
              <w:t>)</w:t>
            </w:r>
          </w:p>
        </w:tc>
        <w:tc>
          <w:tcPr>
            <w:tcW w:w="2581" w:type="dxa"/>
            <w:gridSpan w:val="2"/>
            <w:tcBorders>
              <w:top w:val="single" w:sz="4" w:space="0" w:color="auto"/>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Ostatné</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position w:val="6"/>
                <w:sz w:val="16"/>
                <w:szCs w:val="16"/>
              </w:rPr>
            </w:pPr>
            <w:r>
              <w:rPr>
                <w:rFonts w:hint="default"/>
                <w:sz w:val="16"/>
                <w:szCs w:val="16"/>
              </w:rPr>
              <w:t>Vý</w:t>
            </w:r>
            <w:r>
              <w:rPr>
                <w:rFonts w:hint="default"/>
                <w:sz w:val="16"/>
                <w:szCs w:val="16"/>
              </w:rPr>
              <w:t>roba z nebielenej jednotlivej nite (</w:t>
            </w:r>
            <w:r>
              <w:rPr>
                <w:rStyle w:val="FootnoteReference"/>
                <w:sz w:val="16"/>
                <w:szCs w:val="16"/>
                <w:rtl w:val="0"/>
              </w:rPr>
              <w:footnoteReference w:id="87"/>
            </w:r>
            <w:r>
              <w:rPr>
                <w:sz w:val="16"/>
                <w:szCs w:val="16"/>
              </w:rPr>
              <w:t>)(</w:t>
            </w:r>
            <w:r>
              <w:rPr>
                <w:rStyle w:val="FootnoteReference"/>
                <w:sz w:val="16"/>
                <w:szCs w:val="16"/>
                <w:rtl w:val="0"/>
              </w:rPr>
              <w:footnoteReference w:id="88"/>
            </w:r>
            <w:r>
              <w:rPr>
                <w:sz w:val="16"/>
                <w:szCs w:val="16"/>
              </w:rPr>
              <w:t>)</w:t>
            </w:r>
          </w:p>
          <w:p w:rsidR="00E2180F">
            <w:pPr>
              <w:bidi w:val="0"/>
              <w:spacing w:line="240" w:lineRule="auto"/>
              <w:rPr>
                <w:sz w:val="16"/>
                <w:szCs w:val="16"/>
              </w:rPr>
            </w:pPr>
            <w:r>
              <w:rPr>
                <w:sz w:val="16"/>
                <w:szCs w:val="16"/>
              </w:rPr>
              <w:t>alebo</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rPr>
                <w:sz w:val="16"/>
                <w:szCs w:val="16"/>
              </w:rPr>
            </w:pP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dokonč</w:t>
            </w:r>
            <w:r>
              <w:rPr>
                <w:rFonts w:hint="default"/>
                <w:sz w:val="16"/>
                <w:szCs w:val="16"/>
              </w:rPr>
              <w:t>enie, s potlač</w:t>
            </w:r>
            <w:r>
              <w:rPr>
                <w:rFonts w:hint="default"/>
                <w:sz w:val="16"/>
                <w:szCs w:val="16"/>
              </w:rPr>
              <w:t>ou a aspoň</w:t>
            </w:r>
            <w:r>
              <w:rPr>
                <w:rFonts w:hint="default"/>
                <w:sz w:val="16"/>
                <w:szCs w:val="16"/>
              </w:rPr>
              <w:t xml:space="preserve"> dvoma prí</w:t>
            </w:r>
            <w:r>
              <w:rPr>
                <w:rFonts w:hint="default"/>
                <w:sz w:val="16"/>
                <w:szCs w:val="16"/>
              </w:rPr>
              <w:t>pravný</w:t>
            </w:r>
            <w:r>
              <w:rPr>
                <w:rFonts w:hint="default"/>
                <w:sz w:val="16"/>
                <w:szCs w:val="16"/>
              </w:rPr>
              <w:t>mi alebo ukonč</w:t>
            </w:r>
            <w:r>
              <w:rPr>
                <w:rFonts w:hint="default"/>
                <w:sz w:val="16"/>
                <w:szCs w:val="16"/>
              </w:rPr>
              <w:t>ovací</w:t>
            </w:r>
            <w:r>
              <w:rPr>
                <w:rFonts w:hint="default"/>
                <w:sz w:val="16"/>
                <w:szCs w:val="16"/>
              </w:rPr>
              <w:t>mi operá</w:t>
            </w:r>
            <w:r>
              <w:rPr>
                <w:rFonts w:hint="default"/>
                <w:sz w:val="16"/>
                <w:szCs w:val="16"/>
              </w:rPr>
              <w:t>ciami (č</w:t>
            </w:r>
            <w:r>
              <w:rPr>
                <w:rFonts w:hint="default"/>
                <w:sz w:val="16"/>
                <w:szCs w:val="16"/>
              </w:rPr>
              <w:t>istenie, bielenie, mercerovanie, ustaľ</w:t>
            </w:r>
            <w:r>
              <w:rPr>
                <w:rFonts w:hint="default"/>
                <w:sz w:val="16"/>
                <w:szCs w:val="16"/>
              </w:rPr>
              <w:t>ovanie za tepla, č</w:t>
            </w:r>
            <w:r>
              <w:rPr>
                <w:rFonts w:hint="default"/>
                <w:sz w:val="16"/>
                <w:szCs w:val="16"/>
              </w:rPr>
              <w:t>esanie, kalandrovanie, spracovanie na dosiahnutie nezráž</w:t>
            </w:r>
            <w:r>
              <w:rPr>
                <w:rFonts w:hint="default"/>
                <w:sz w:val="16"/>
                <w:szCs w:val="16"/>
              </w:rPr>
              <w:t>avosti, stá</w:t>
            </w:r>
            <w:r>
              <w:rPr>
                <w:rFonts w:hint="default"/>
                <w:sz w:val="16"/>
                <w:szCs w:val="16"/>
              </w:rPr>
              <w:t>la apretú</w:t>
            </w:r>
            <w:r>
              <w:rPr>
                <w:rFonts w:hint="default"/>
                <w:sz w:val="16"/>
                <w:szCs w:val="16"/>
              </w:rPr>
              <w:t>ra, dekatovanie, impregnovanie, sceľ</w:t>
            </w:r>
            <w:r>
              <w:rPr>
                <w:rFonts w:hint="default"/>
                <w:sz w:val="16"/>
                <w:szCs w:val="16"/>
              </w:rPr>
              <w:t>ovanie a uzlí</w:t>
            </w:r>
            <w:r>
              <w:rPr>
                <w:rFonts w:hint="default"/>
                <w:sz w:val="16"/>
                <w:szCs w:val="16"/>
              </w:rPr>
              <w:t>kovanie), ak hodnota použ</w:t>
            </w:r>
            <w:r>
              <w:rPr>
                <w:rFonts w:hint="default"/>
                <w:sz w:val="16"/>
                <w:szCs w:val="16"/>
              </w:rPr>
              <w:t>itý</w:t>
            </w:r>
            <w:r>
              <w:rPr>
                <w:rFonts w:hint="default"/>
                <w:sz w:val="16"/>
                <w:szCs w:val="16"/>
              </w:rPr>
              <w:t>ch nepotlač</w:t>
            </w:r>
            <w:r>
              <w:rPr>
                <w:rFonts w:hint="default"/>
                <w:sz w:val="16"/>
                <w:szCs w:val="16"/>
              </w:rPr>
              <w:t>ený</w:t>
            </w:r>
            <w:r>
              <w:rPr>
                <w:rFonts w:hint="default"/>
                <w:sz w:val="16"/>
                <w:szCs w:val="16"/>
              </w:rPr>
              <w:t>ch materiá</w:t>
            </w:r>
            <w:r>
              <w:rPr>
                <w:rFonts w:hint="default"/>
                <w:sz w:val="16"/>
                <w:szCs w:val="16"/>
              </w:rPr>
              <w:t>lov čí</w:t>
            </w:r>
            <w:r>
              <w:rPr>
                <w:rFonts w:hint="default"/>
                <w:sz w:val="16"/>
                <w:szCs w:val="16"/>
              </w:rPr>
              <w:t>selný</w:t>
            </w:r>
            <w:r>
              <w:rPr>
                <w:rFonts w:hint="default"/>
                <w:sz w:val="16"/>
                <w:szCs w:val="16"/>
              </w:rPr>
              <w:t>ch znakov 6213 a </w:t>
            </w:r>
            <w:r>
              <w:rPr>
                <w:rFonts w:hint="default"/>
                <w:sz w:val="16"/>
                <w:szCs w:val="16"/>
              </w:rPr>
              <w:t>6214 neprevyš</w:t>
            </w:r>
            <w:r>
              <w:rPr>
                <w:rFonts w:hint="default"/>
                <w:sz w:val="16"/>
                <w:szCs w:val="16"/>
              </w:rPr>
              <w:t>uje 47,5 %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62</w:t>
            </w:r>
            <w:r>
              <w:rPr>
                <w:sz w:val="16"/>
                <w:szCs w:val="16"/>
              </w:rPr>
              <w:t>17</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Iné</w:t>
            </w:r>
            <w:r>
              <w:rPr>
                <w:rFonts w:hint="default"/>
                <w:sz w:val="16"/>
                <w:szCs w:val="16"/>
              </w:rPr>
              <w:t xml:space="preserve"> celkom dohotovené</w:t>
            </w:r>
            <w:r>
              <w:rPr>
                <w:rFonts w:hint="default"/>
                <w:sz w:val="16"/>
                <w:szCs w:val="16"/>
              </w:rPr>
              <w:t xml:space="preserve"> odevné</w:t>
            </w:r>
            <w:r>
              <w:rPr>
                <w:rFonts w:hint="default"/>
                <w:sz w:val="16"/>
                <w:szCs w:val="16"/>
              </w:rPr>
              <w:t xml:space="preserve"> doplnky; č</w:t>
            </w:r>
            <w:r>
              <w:rPr>
                <w:rFonts w:hint="default"/>
                <w:sz w:val="16"/>
                <w:szCs w:val="16"/>
              </w:rPr>
              <w:t>asti odevov alebo odevný</w:t>
            </w:r>
            <w:r>
              <w:rPr>
                <w:rFonts w:hint="default"/>
                <w:sz w:val="16"/>
                <w:szCs w:val="16"/>
              </w:rPr>
              <w:t>ch doplnkov, iné</w:t>
            </w:r>
            <w:r>
              <w:rPr>
                <w:rFonts w:hint="default"/>
                <w:sz w:val="16"/>
                <w:szCs w:val="16"/>
              </w:rPr>
              <w:t xml:space="preserve"> ako vý</w:t>
            </w:r>
            <w:r>
              <w:rPr>
                <w:rFonts w:hint="default"/>
                <w:sz w:val="16"/>
                <w:szCs w:val="16"/>
              </w:rPr>
              <w:t>robky polož</w:t>
            </w:r>
            <w:r>
              <w:rPr>
                <w:rFonts w:hint="default"/>
                <w:sz w:val="16"/>
                <w:szCs w:val="16"/>
              </w:rPr>
              <w:t>ky 6212</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vyší</w:t>
            </w:r>
            <w:r>
              <w:rPr>
                <w:rFonts w:hint="default"/>
                <w:sz w:val="16"/>
                <w:szCs w:val="16"/>
              </w:rPr>
              <w:t>vané</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rFonts w:hint="default"/>
                <w:sz w:val="16"/>
                <w:szCs w:val="16"/>
              </w:rPr>
              <w:t>Vý</w:t>
            </w:r>
            <w:r>
              <w:rPr>
                <w:rFonts w:hint="default"/>
                <w:sz w:val="16"/>
                <w:szCs w:val="16"/>
              </w:rPr>
              <w:t>roba z priadze (</w:t>
            </w:r>
            <w:r>
              <w:rPr>
                <w:rStyle w:val="FootnoteReference"/>
                <w:sz w:val="16"/>
                <w:szCs w:val="16"/>
                <w:rtl w:val="0"/>
              </w:rPr>
              <w:footnoteReference w:id="89"/>
            </w:r>
            <w:r>
              <w:rPr>
                <w:sz w:val="16"/>
                <w:szCs w:val="16"/>
              </w:rPr>
              <w:t>)</w:t>
            </w:r>
          </w:p>
          <w:p w:rsidR="00E2180F">
            <w:pPr>
              <w:bidi w:val="0"/>
              <w:spacing w:line="240" w:lineRule="auto"/>
              <w:rPr>
                <w:sz w:val="16"/>
                <w:szCs w:val="16"/>
              </w:rPr>
            </w:pPr>
            <w:r>
              <w:rPr>
                <w:sz w:val="16"/>
                <w:szCs w:val="16"/>
              </w:rPr>
              <w:t>alebo</w:t>
            </w:r>
          </w:p>
          <w:p w:rsidR="00E2180F">
            <w:pPr>
              <w:bidi w:val="0"/>
              <w:spacing w:line="240" w:lineRule="auto"/>
              <w:rPr>
                <w:sz w:val="16"/>
                <w:szCs w:val="16"/>
              </w:rPr>
            </w:pPr>
            <w:r>
              <w:rPr>
                <w:rFonts w:hint="default"/>
                <w:sz w:val="16"/>
                <w:szCs w:val="16"/>
              </w:rPr>
              <w:t>Vý</w:t>
            </w:r>
            <w:r>
              <w:rPr>
                <w:rFonts w:hint="default"/>
                <w:sz w:val="16"/>
                <w:szCs w:val="16"/>
              </w:rPr>
              <w:t>roba z nevyší</w:t>
            </w:r>
            <w:r>
              <w:rPr>
                <w:rFonts w:hint="default"/>
                <w:sz w:val="16"/>
                <w:szCs w:val="16"/>
              </w:rPr>
              <w:t>vanej textí</w:t>
            </w:r>
            <w:r>
              <w:rPr>
                <w:rFonts w:hint="default"/>
                <w:sz w:val="16"/>
                <w:szCs w:val="16"/>
              </w:rPr>
              <w:t>lie, ak hodnota použ</w:t>
            </w:r>
            <w:r>
              <w:rPr>
                <w:rFonts w:hint="default"/>
                <w:sz w:val="16"/>
                <w:szCs w:val="16"/>
              </w:rPr>
              <w:t>itej nevyší</w:t>
            </w:r>
            <w:r>
              <w:rPr>
                <w:rFonts w:hint="default"/>
                <w:sz w:val="16"/>
                <w:szCs w:val="16"/>
              </w:rPr>
              <w:t>vanej textí</w:t>
            </w:r>
            <w:r>
              <w:rPr>
                <w:rFonts w:hint="default"/>
                <w:sz w:val="16"/>
                <w:szCs w:val="16"/>
              </w:rPr>
              <w:t>lie nepresahuje 40 </w:t>
            </w:r>
            <w:r>
              <w:rPr>
                <w:rFonts w:hint="default"/>
                <w:sz w:val="16"/>
                <w:szCs w:val="16"/>
              </w:rPr>
              <w:t>% ceny vý</w:t>
            </w:r>
            <w:r>
              <w:rPr>
                <w:rFonts w:hint="default"/>
                <w:sz w:val="16"/>
                <w:szCs w:val="16"/>
              </w:rPr>
              <w:t>robku </w:t>
            </w:r>
            <w:r>
              <w:rPr>
                <w:rFonts w:hint="default"/>
                <w:sz w:val="16"/>
                <w:szCs w:val="16"/>
              </w:rPr>
              <w:t>zo zá</w:t>
            </w:r>
            <w:r>
              <w:rPr>
                <w:rFonts w:hint="default"/>
                <w:sz w:val="16"/>
                <w:szCs w:val="16"/>
              </w:rPr>
              <w:t>vodu (</w:t>
            </w:r>
            <w:r>
              <w:rPr>
                <w:rStyle w:val="FootnoteReference"/>
                <w:sz w:val="16"/>
                <w:szCs w:val="16"/>
                <w:rtl w:val="0"/>
              </w:rPr>
              <w:footnoteReference w:id="90"/>
            </w:r>
            <w:r>
              <w:rPr>
                <w:sz w:val="16"/>
                <w:szCs w:val="16"/>
              </w:rPr>
              <w:t>)</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Ohň</w:t>
            </w:r>
            <w:r>
              <w:rPr>
                <w:rFonts w:hint="default"/>
                <w:sz w:val="16"/>
                <w:szCs w:val="16"/>
              </w:rPr>
              <w:t>ovzdorná</w:t>
            </w:r>
            <w:r>
              <w:rPr>
                <w:rFonts w:hint="default"/>
                <w:sz w:val="16"/>
                <w:szCs w:val="16"/>
              </w:rPr>
              <w:t xml:space="preserve"> vý</w:t>
            </w:r>
            <w:r>
              <w:rPr>
                <w:rFonts w:hint="default"/>
                <w:sz w:val="16"/>
                <w:szCs w:val="16"/>
              </w:rPr>
              <w:t>bava z tkaniny potiahnutej fó</w:t>
            </w:r>
            <w:r>
              <w:rPr>
                <w:rFonts w:hint="default"/>
                <w:sz w:val="16"/>
                <w:szCs w:val="16"/>
              </w:rPr>
              <w:t>liou z </w:t>
            </w:r>
            <w:r>
              <w:rPr>
                <w:rFonts w:hint="default"/>
                <w:sz w:val="16"/>
                <w:szCs w:val="16"/>
              </w:rPr>
              <w:t>pohliní</w:t>
            </w:r>
            <w:r>
              <w:rPr>
                <w:rFonts w:hint="default"/>
                <w:sz w:val="16"/>
                <w:szCs w:val="16"/>
              </w:rPr>
              <w:t>kované</w:t>
            </w:r>
            <w:r>
              <w:rPr>
                <w:rFonts w:hint="default"/>
                <w:sz w:val="16"/>
                <w:szCs w:val="16"/>
              </w:rPr>
              <w:t>ho polyesteru</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rFonts w:hint="default"/>
                <w:sz w:val="16"/>
                <w:szCs w:val="16"/>
              </w:rPr>
              <w:t>Vý</w:t>
            </w:r>
            <w:r>
              <w:rPr>
                <w:rFonts w:hint="default"/>
                <w:sz w:val="16"/>
                <w:szCs w:val="16"/>
              </w:rPr>
              <w:t>roba z priadze (</w:t>
            </w:r>
            <w:r>
              <w:rPr>
                <w:rStyle w:val="FootnoteReference"/>
                <w:sz w:val="16"/>
                <w:szCs w:val="16"/>
                <w:rtl w:val="0"/>
              </w:rPr>
              <w:footnoteReference w:id="91"/>
            </w:r>
            <w:r>
              <w:rPr>
                <w:sz w:val="16"/>
                <w:szCs w:val="16"/>
              </w:rPr>
              <w:t>)</w:t>
            </w:r>
          </w:p>
          <w:p w:rsidR="00E2180F">
            <w:pPr>
              <w:bidi w:val="0"/>
              <w:spacing w:line="240" w:lineRule="auto"/>
              <w:rPr>
                <w:sz w:val="16"/>
                <w:szCs w:val="16"/>
              </w:rPr>
            </w:pPr>
            <w:r>
              <w:rPr>
                <w:sz w:val="16"/>
                <w:szCs w:val="16"/>
              </w:rPr>
              <w:t>alebo</w:t>
            </w:r>
          </w:p>
          <w:p w:rsidR="00E2180F">
            <w:pPr>
              <w:bidi w:val="0"/>
              <w:spacing w:line="240" w:lineRule="auto"/>
              <w:rPr>
                <w:sz w:val="16"/>
                <w:szCs w:val="16"/>
              </w:rPr>
            </w:pPr>
            <w:r>
              <w:rPr>
                <w:rFonts w:hint="default"/>
                <w:sz w:val="16"/>
                <w:szCs w:val="16"/>
              </w:rPr>
              <w:t>vý</w:t>
            </w:r>
            <w:r>
              <w:rPr>
                <w:rFonts w:hint="default"/>
                <w:sz w:val="16"/>
                <w:szCs w:val="16"/>
              </w:rPr>
              <w:t>roba z nepotiahnutej textí</w:t>
            </w:r>
            <w:r>
              <w:rPr>
                <w:rFonts w:hint="default"/>
                <w:sz w:val="16"/>
                <w:szCs w:val="16"/>
              </w:rPr>
              <w:t>lie, ak hodnota použ</w:t>
            </w:r>
            <w:r>
              <w:rPr>
                <w:rFonts w:hint="default"/>
                <w:sz w:val="16"/>
                <w:szCs w:val="16"/>
              </w:rPr>
              <w:t>itej nepotiahnutej textí</w:t>
            </w:r>
            <w:r>
              <w:rPr>
                <w:rFonts w:hint="default"/>
                <w:sz w:val="16"/>
                <w:szCs w:val="16"/>
              </w:rPr>
              <w:t>lie nepresahuje 40 </w:t>
            </w:r>
            <w:r>
              <w:rPr>
                <w:rFonts w:hint="default"/>
                <w:sz w:val="16"/>
                <w:szCs w:val="16"/>
              </w:rPr>
              <w:t>% ceny vý</w:t>
            </w:r>
            <w:r>
              <w:rPr>
                <w:rFonts w:hint="default"/>
                <w:sz w:val="16"/>
                <w:szCs w:val="16"/>
              </w:rPr>
              <w:t>robku zo zá</w:t>
            </w:r>
            <w:r>
              <w:rPr>
                <w:rFonts w:hint="default"/>
                <w:sz w:val="16"/>
                <w:szCs w:val="16"/>
              </w:rPr>
              <w:t>vodu (</w:t>
            </w:r>
            <w:r>
              <w:rPr>
                <w:rStyle w:val="FootnoteReference"/>
                <w:sz w:val="16"/>
                <w:szCs w:val="16"/>
                <w:rtl w:val="0"/>
              </w:rPr>
              <w:footnoteReference w:id="92"/>
            </w:r>
            <w:r>
              <w:rPr>
                <w:sz w:val="16"/>
                <w:szCs w:val="16"/>
              </w:rPr>
              <w:t>)</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Medzipodší</w:t>
            </w:r>
            <w:r>
              <w:rPr>
                <w:rFonts w:hint="default"/>
                <w:sz w:val="16"/>
                <w:szCs w:val="16"/>
              </w:rPr>
              <w:t>vky do golierov a </w:t>
            </w:r>
            <w:r>
              <w:rPr>
                <w:rFonts w:hint="default"/>
                <w:sz w:val="16"/>
                <w:szCs w:val="16"/>
              </w:rPr>
              <w:t>manž</w:t>
            </w:r>
            <w:r>
              <w:rPr>
                <w:rFonts w:hint="default"/>
                <w:sz w:val="16"/>
                <w:szCs w:val="16"/>
              </w:rPr>
              <w:t>iet, nastrihané</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sz w:val="16"/>
                <w:szCs w:val="16"/>
              </w:rPr>
              <w:t>-</w:t>
              <w:tab/>
            </w:r>
            <w:r>
              <w:rPr>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vý</w:t>
            </w:r>
            <w:r>
              <w:rPr>
                <w:rFonts w:hint="default"/>
                <w:sz w:val="16"/>
                <w:szCs w:val="16"/>
              </w:rPr>
              <w:t>robku,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single" w:sz="6" w:space="0" w:color="auto"/>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Ostatné</w:t>
            </w:r>
          </w:p>
        </w:tc>
        <w:tc>
          <w:tcPr>
            <w:tcW w:w="2521" w:type="dxa"/>
            <w:gridSpan w:val="2"/>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sz w:val="16"/>
                <w:szCs w:val="16"/>
              </w:rPr>
            </w:pPr>
            <w:r>
              <w:rPr>
                <w:rFonts w:hint="default"/>
                <w:sz w:val="16"/>
                <w:szCs w:val="16"/>
              </w:rPr>
              <w:t>Vý</w:t>
            </w:r>
            <w:r>
              <w:rPr>
                <w:rFonts w:hint="default"/>
                <w:sz w:val="16"/>
                <w:szCs w:val="16"/>
              </w:rPr>
              <w:t>roba z priadze (</w:t>
            </w:r>
            <w:r>
              <w:rPr>
                <w:rStyle w:val="FootnoteReference"/>
                <w:sz w:val="16"/>
                <w:szCs w:val="16"/>
                <w:rtl w:val="0"/>
              </w:rPr>
              <w:footnoteReference w:id="93"/>
            </w:r>
            <w:r>
              <w:rPr>
                <w:sz w:val="16"/>
                <w:szCs w:val="16"/>
              </w:rPr>
              <w:t>)</w:t>
            </w:r>
          </w:p>
        </w:tc>
        <w:tc>
          <w:tcPr>
            <w:tcW w:w="2581" w:type="dxa"/>
            <w:gridSpan w:val="2"/>
            <w:tcBorders>
              <w:top w:val="nil"/>
              <w:left w:val="nil"/>
              <w:bottom w:val="single" w:sz="6" w:space="0" w:color="auto"/>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sz w:val="16"/>
                <w:szCs w:val="16"/>
              </w:rPr>
            </w:pPr>
            <w:r>
              <w:rPr>
                <w:sz w:val="16"/>
                <w:szCs w:val="16"/>
              </w:rPr>
              <w:t>ex kapitola 63</w:t>
            </w:r>
          </w:p>
        </w:tc>
        <w:tc>
          <w:tcPr>
            <w:tcW w:w="2520" w:type="dxa"/>
            <w:gridSpan w:val="3"/>
            <w:tcBorders>
              <w:top w:val="nil"/>
              <w:left w:val="nil"/>
              <w:bottom w:val="single" w:sz="6" w:space="0" w:color="auto"/>
              <w:right w:val="nil"/>
            </w:tcBorders>
            <w:textDirection w:val="lrTb"/>
            <w:vAlign w:val="top"/>
          </w:tcPr>
          <w:p w:rsidR="00E2180F">
            <w:pPr>
              <w:bidi w:val="0"/>
              <w:spacing w:line="240" w:lineRule="auto"/>
              <w:ind w:left="113" w:hanging="113"/>
              <w:rPr>
                <w:rFonts w:hint="default"/>
                <w:sz w:val="16"/>
                <w:szCs w:val="16"/>
              </w:rPr>
            </w:pPr>
            <w:r>
              <w:rPr>
                <w:rFonts w:hint="default"/>
                <w:sz w:val="16"/>
                <w:szCs w:val="16"/>
              </w:rPr>
              <w:t>Iné</w:t>
            </w:r>
            <w:r>
              <w:rPr>
                <w:rFonts w:hint="default"/>
                <w:sz w:val="16"/>
                <w:szCs w:val="16"/>
              </w:rPr>
              <w:t xml:space="preserve"> celkom dohotovené</w:t>
            </w:r>
            <w:r>
              <w:rPr>
                <w:rFonts w:hint="default"/>
                <w:sz w:val="16"/>
                <w:szCs w:val="16"/>
              </w:rPr>
              <w:t xml:space="preserve"> textilné</w:t>
            </w:r>
            <w:r>
              <w:rPr>
                <w:rFonts w:hint="default"/>
                <w:sz w:val="16"/>
                <w:szCs w:val="16"/>
              </w:rPr>
              <w:t xml:space="preserve"> vý</w:t>
            </w:r>
            <w:r>
              <w:rPr>
                <w:rFonts w:hint="default"/>
                <w:sz w:val="16"/>
                <w:szCs w:val="16"/>
              </w:rPr>
              <w:t>robky; sú</w:t>
            </w:r>
            <w:r>
              <w:rPr>
                <w:rFonts w:hint="default"/>
                <w:sz w:val="16"/>
                <w:szCs w:val="16"/>
              </w:rPr>
              <w:t>pravy; obnosené</w:t>
            </w:r>
            <w:r>
              <w:rPr>
                <w:rFonts w:hint="default"/>
                <w:sz w:val="16"/>
                <w:szCs w:val="16"/>
              </w:rPr>
              <w:t xml:space="preserve"> odevy a opotrebované</w:t>
            </w:r>
            <w:r>
              <w:rPr>
                <w:rFonts w:hint="default"/>
                <w:sz w:val="16"/>
                <w:szCs w:val="16"/>
              </w:rPr>
              <w:t xml:space="preserve"> textilné</w:t>
            </w:r>
            <w:r>
              <w:rPr>
                <w:rFonts w:hint="default"/>
                <w:sz w:val="16"/>
                <w:szCs w:val="16"/>
              </w:rPr>
              <w:t xml:space="preserve"> v</w:t>
            </w:r>
            <w:r>
              <w:rPr>
                <w:rFonts w:hint="default"/>
                <w:sz w:val="16"/>
                <w:szCs w:val="16"/>
              </w:rPr>
              <w:t>ý</w:t>
            </w:r>
            <w:r>
              <w:rPr>
                <w:rFonts w:hint="default"/>
                <w:sz w:val="16"/>
                <w:szCs w:val="16"/>
              </w:rPr>
              <w:t>robky; handry; okrem:</w:t>
            </w:r>
          </w:p>
        </w:tc>
        <w:tc>
          <w:tcPr>
            <w:tcW w:w="2521" w:type="dxa"/>
            <w:gridSpan w:val="2"/>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nil"/>
              <w:left w:val="nil"/>
              <w:bottom w:val="single" w:sz="6"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6301 až</w:t>
            </w:r>
            <w:r>
              <w:rPr>
                <w:rFonts w:hint="default"/>
                <w:sz w:val="16"/>
                <w:szCs w:val="16"/>
              </w:rPr>
              <w:t xml:space="preserve"> 6304</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Prikrý</w:t>
            </w:r>
            <w:r>
              <w:rPr>
                <w:rFonts w:hint="default"/>
                <w:sz w:val="16"/>
                <w:szCs w:val="16"/>
              </w:rPr>
              <w:t>vky, cestovné</w:t>
            </w:r>
            <w:r>
              <w:rPr>
                <w:rFonts w:hint="default"/>
                <w:sz w:val="16"/>
                <w:szCs w:val="16"/>
              </w:rPr>
              <w:t xml:space="preserve"> koberč</w:t>
            </w:r>
            <w:r>
              <w:rPr>
                <w:rFonts w:hint="default"/>
                <w:sz w:val="16"/>
                <w:szCs w:val="16"/>
              </w:rPr>
              <w:t>eky, posteľ</w:t>
            </w:r>
            <w:r>
              <w:rPr>
                <w:rFonts w:hint="default"/>
                <w:sz w:val="16"/>
                <w:szCs w:val="16"/>
              </w:rPr>
              <w:t>ná</w:t>
            </w:r>
            <w:r>
              <w:rPr>
                <w:rFonts w:hint="default"/>
                <w:sz w:val="16"/>
                <w:szCs w:val="16"/>
              </w:rPr>
              <w:t xml:space="preserve"> bielizeň</w:t>
            </w:r>
            <w:r>
              <w:rPr>
                <w:rFonts w:hint="default"/>
                <w:sz w:val="16"/>
                <w:szCs w:val="16"/>
              </w:rPr>
              <w:t>; zá</w:t>
            </w:r>
            <w:r>
              <w:rPr>
                <w:rFonts w:hint="default"/>
                <w:sz w:val="16"/>
                <w:szCs w:val="16"/>
              </w:rPr>
              <w:t>clony atď</w:t>
            </w:r>
            <w:r>
              <w:rPr>
                <w:rFonts w:hint="default"/>
                <w:sz w:val="16"/>
                <w:szCs w:val="16"/>
              </w:rPr>
              <w:t>.; iné</w:t>
            </w:r>
            <w:r>
              <w:rPr>
                <w:rFonts w:hint="default"/>
                <w:sz w:val="16"/>
                <w:szCs w:val="16"/>
              </w:rPr>
              <w:t xml:space="preserve"> bytové</w:t>
            </w:r>
            <w:r>
              <w:rPr>
                <w:rFonts w:hint="default"/>
                <w:sz w:val="16"/>
                <w:szCs w:val="16"/>
              </w:rPr>
              <w:t xml:space="preserve"> textí</w:t>
            </w:r>
            <w:r>
              <w:rPr>
                <w:rFonts w:hint="default"/>
                <w:sz w:val="16"/>
                <w:szCs w:val="16"/>
              </w:rPr>
              <w:t>lie:</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z plste, netkané</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sz w:val="16"/>
                <w:szCs w:val="16"/>
              </w:rPr>
            </w:pPr>
            <w:r>
              <w:rPr>
                <w:rFonts w:hint="default"/>
                <w:sz w:val="16"/>
                <w:szCs w:val="16"/>
              </w:rPr>
              <w:t>Vý</w:t>
            </w:r>
            <w:r>
              <w:rPr>
                <w:rFonts w:hint="default"/>
                <w:sz w:val="16"/>
                <w:szCs w:val="16"/>
              </w:rPr>
              <w:t>roba (</w:t>
            </w:r>
            <w:r>
              <w:rPr>
                <w:rStyle w:val="FootnoteReference"/>
                <w:sz w:val="16"/>
                <w:szCs w:val="16"/>
                <w:rtl w:val="0"/>
              </w:rPr>
              <w:footnoteReference w:id="94"/>
            </w:r>
            <w:r>
              <w:rPr>
                <w:sz w:val="16"/>
                <w:szCs w:val="16"/>
              </w:rPr>
              <w:t>):</w:t>
            </w:r>
          </w:p>
          <w:p w:rsidR="00E2180F">
            <w:pPr>
              <w:bidi w:val="0"/>
              <w:spacing w:line="240" w:lineRule="auto"/>
              <w:ind w:left="113" w:hanging="113"/>
              <w:rPr>
                <w:rFonts w:hint="default"/>
                <w:sz w:val="16"/>
                <w:szCs w:val="16"/>
              </w:rPr>
            </w:pPr>
            <w:r>
              <w:rPr>
                <w:sz w:val="16"/>
                <w:szCs w:val="16"/>
              </w:rPr>
              <w:t>-</w:t>
              <w:tab/>
            </w:r>
            <w:r>
              <w:rPr>
                <w:rFonts w:hint="default"/>
                <w:sz w:val="16"/>
                <w:szCs w:val="16"/>
              </w:rPr>
              <w:t>z prí</w:t>
            </w:r>
            <w:r>
              <w:rPr>
                <w:rFonts w:hint="default"/>
                <w:sz w:val="16"/>
                <w:szCs w:val="16"/>
              </w:rPr>
              <w:t>rodný</w:t>
            </w:r>
            <w:r>
              <w:rPr>
                <w:rFonts w:hint="default"/>
                <w:sz w:val="16"/>
                <w:szCs w:val="16"/>
              </w:rPr>
              <w:t>ch vlá</w:t>
            </w:r>
            <w:r>
              <w:rPr>
                <w:rFonts w:hint="default"/>
                <w:sz w:val="16"/>
                <w:szCs w:val="16"/>
              </w:rPr>
              <w:t>kien, alebo</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chemický</w:t>
            </w:r>
            <w:r>
              <w:rPr>
                <w:rFonts w:hint="default"/>
                <w:sz w:val="16"/>
                <w:szCs w:val="16"/>
              </w:rPr>
              <w:t>ch materiá</w:t>
            </w:r>
            <w:r>
              <w:rPr>
                <w:rFonts w:hint="default"/>
                <w:sz w:val="16"/>
                <w:szCs w:val="16"/>
              </w:rPr>
              <w:t>lov alebo textilnej vlá</w:t>
            </w:r>
            <w:r>
              <w:rPr>
                <w:rFonts w:hint="default"/>
                <w:sz w:val="16"/>
                <w:szCs w:val="16"/>
              </w:rPr>
              <w:t>kniny</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single" w:sz="4" w:space="0" w:color="auto"/>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Ostatné</w:t>
            </w:r>
            <w:r>
              <w:rPr>
                <w:rFonts w:hint="default"/>
                <w:sz w:val="16"/>
                <w:szCs w:val="16"/>
              </w:rPr>
              <w:t>:</w:t>
            </w:r>
          </w:p>
        </w:tc>
        <w:tc>
          <w:tcPr>
            <w:tcW w:w="252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sz w:val="16"/>
                <w:szCs w:val="16"/>
              </w:rPr>
            </w:pPr>
          </w:p>
        </w:tc>
        <w:tc>
          <w:tcPr>
            <w:tcW w:w="2581" w:type="dxa"/>
            <w:gridSpan w:val="2"/>
            <w:tcBorders>
              <w:top w:val="nil"/>
              <w:left w:val="nil"/>
              <w:bottom w:val="single" w:sz="4" w:space="0" w:color="auto"/>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single" w:sz="4" w:space="0" w:color="auto"/>
              <w:left w:val="nil"/>
              <w:bottom w:val="nil"/>
              <w:right w:val="nil"/>
            </w:tcBorders>
            <w:textDirection w:val="lrTb"/>
            <w:vAlign w:val="top"/>
          </w:tcPr>
          <w:p w:rsidR="00E2180F">
            <w:pPr>
              <w:bidi w:val="0"/>
              <w:spacing w:line="240" w:lineRule="auto"/>
              <w:ind w:left="227" w:hanging="227"/>
              <w:rPr>
                <w:rFonts w:hint="default"/>
                <w:sz w:val="16"/>
                <w:szCs w:val="16"/>
              </w:rPr>
            </w:pPr>
            <w:r>
              <w:rPr>
                <w:sz w:val="16"/>
                <w:szCs w:val="16"/>
              </w:rPr>
              <w:t>--</w:t>
              <w:tab/>
            </w:r>
            <w:r>
              <w:rPr>
                <w:rFonts w:hint="default"/>
                <w:sz w:val="16"/>
                <w:szCs w:val="16"/>
              </w:rPr>
              <w:t>vyší</w:t>
            </w:r>
            <w:r>
              <w:rPr>
                <w:rFonts w:hint="default"/>
                <w:sz w:val="16"/>
                <w:szCs w:val="16"/>
              </w:rPr>
              <w:t>vané</w:t>
            </w:r>
          </w:p>
        </w:tc>
        <w:tc>
          <w:tcPr>
            <w:tcW w:w="2521" w:type="dxa"/>
            <w:gridSpan w:val="2"/>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sz w:val="16"/>
                <w:szCs w:val="16"/>
              </w:rPr>
            </w:pPr>
            <w:r>
              <w:rPr>
                <w:rFonts w:hint="default"/>
                <w:sz w:val="16"/>
                <w:szCs w:val="16"/>
              </w:rPr>
              <w:t>Vý</w:t>
            </w:r>
            <w:r>
              <w:rPr>
                <w:rFonts w:hint="default"/>
                <w:sz w:val="16"/>
                <w:szCs w:val="16"/>
              </w:rPr>
              <w:t>roba z nebielenej jednotlivej nite (</w:t>
            </w:r>
            <w:r>
              <w:rPr>
                <w:rStyle w:val="FootnoteReference"/>
                <w:sz w:val="16"/>
                <w:szCs w:val="16"/>
                <w:rtl w:val="0"/>
              </w:rPr>
              <w:footnoteReference w:id="95"/>
            </w:r>
            <w:r>
              <w:rPr>
                <w:sz w:val="16"/>
                <w:szCs w:val="16"/>
              </w:rPr>
              <w:t>)(</w:t>
            </w:r>
            <w:r>
              <w:rPr>
                <w:rStyle w:val="FootnoteReference"/>
                <w:sz w:val="16"/>
                <w:szCs w:val="16"/>
                <w:rtl w:val="0"/>
              </w:rPr>
              <w:footnoteReference w:id="96"/>
            </w:r>
            <w:r>
              <w:rPr>
                <w:sz w:val="16"/>
                <w:szCs w:val="16"/>
              </w:rPr>
              <w:t>)</w:t>
            </w:r>
          </w:p>
          <w:p w:rsidR="00E2180F">
            <w:pPr>
              <w:bidi w:val="0"/>
              <w:spacing w:line="240" w:lineRule="auto"/>
              <w:rPr>
                <w:sz w:val="16"/>
                <w:szCs w:val="16"/>
              </w:rPr>
            </w:pPr>
            <w:r>
              <w:rPr>
                <w:sz w:val="16"/>
                <w:szCs w:val="16"/>
              </w:rPr>
              <w:t>alebo</w:t>
            </w:r>
          </w:p>
          <w:p w:rsidR="00E2180F">
            <w:pPr>
              <w:bidi w:val="0"/>
              <w:spacing w:line="240" w:lineRule="auto"/>
              <w:rPr>
                <w:rFonts w:hint="default"/>
                <w:sz w:val="16"/>
                <w:szCs w:val="16"/>
              </w:rPr>
            </w:pPr>
            <w:r>
              <w:rPr>
                <w:rFonts w:hint="default"/>
                <w:sz w:val="16"/>
                <w:szCs w:val="16"/>
              </w:rPr>
              <w:t>vý</w:t>
            </w:r>
            <w:r>
              <w:rPr>
                <w:rFonts w:hint="default"/>
                <w:sz w:val="16"/>
                <w:szCs w:val="16"/>
              </w:rPr>
              <w:t>roba z nevyší</w:t>
            </w:r>
            <w:r>
              <w:rPr>
                <w:rFonts w:hint="default"/>
                <w:sz w:val="16"/>
                <w:szCs w:val="16"/>
              </w:rPr>
              <w:t>vanej tkaniny (inej ako pletená</w:t>
            </w:r>
            <w:r>
              <w:rPr>
                <w:rFonts w:hint="default"/>
                <w:sz w:val="16"/>
                <w:szCs w:val="16"/>
              </w:rPr>
              <w:t xml:space="preserve"> alebo háč</w:t>
            </w:r>
            <w:r>
              <w:rPr>
                <w:rFonts w:hint="default"/>
                <w:sz w:val="16"/>
                <w:szCs w:val="16"/>
              </w:rPr>
              <w:t>kov</w:t>
            </w:r>
            <w:r>
              <w:rPr>
                <w:rFonts w:hint="default"/>
                <w:sz w:val="16"/>
                <w:szCs w:val="16"/>
              </w:rPr>
              <w:t>aná</w:t>
            </w:r>
            <w:r>
              <w:rPr>
                <w:rFonts w:hint="default"/>
                <w:sz w:val="16"/>
                <w:szCs w:val="16"/>
              </w:rPr>
              <w:t>), ak hodnota použ</w:t>
            </w:r>
            <w:r>
              <w:rPr>
                <w:rFonts w:hint="default"/>
                <w:sz w:val="16"/>
                <w:szCs w:val="16"/>
              </w:rPr>
              <w:t>itej nevyší</w:t>
            </w:r>
            <w:r>
              <w:rPr>
                <w:rFonts w:hint="default"/>
                <w:sz w:val="16"/>
                <w:szCs w:val="16"/>
              </w:rPr>
              <w:t>vanej tkaniny nepresahuje 40 </w:t>
            </w:r>
            <w:r>
              <w:rPr>
                <w:rFonts w:hint="default"/>
                <w:sz w:val="16"/>
                <w:szCs w:val="16"/>
              </w:rPr>
              <w:t>% ceny vý</w:t>
            </w:r>
            <w:r>
              <w:rPr>
                <w:rFonts w:hint="default"/>
                <w:sz w:val="16"/>
                <w:szCs w:val="16"/>
              </w:rPr>
              <w:t>robku zo zá</w:t>
            </w:r>
            <w:r>
              <w:rPr>
                <w:rFonts w:hint="default"/>
                <w:sz w:val="16"/>
                <w:szCs w:val="16"/>
              </w:rPr>
              <w:t>vodu</w:t>
            </w:r>
          </w:p>
        </w:tc>
        <w:tc>
          <w:tcPr>
            <w:tcW w:w="2581" w:type="dxa"/>
            <w:gridSpan w:val="2"/>
            <w:tcBorders>
              <w:top w:val="single" w:sz="4" w:space="0" w:color="auto"/>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227" w:hanging="227"/>
              <w:rPr>
                <w:rFonts w:hint="default"/>
                <w:sz w:val="16"/>
                <w:szCs w:val="16"/>
              </w:rPr>
            </w:pPr>
            <w:r>
              <w:rPr>
                <w:sz w:val="16"/>
                <w:szCs w:val="16"/>
              </w:rPr>
              <w:t>--</w:t>
              <w:tab/>
            </w:r>
            <w:r>
              <w:rPr>
                <w:rFonts w:hint="default"/>
                <w:sz w:val="16"/>
                <w:szCs w:val="16"/>
              </w:rPr>
              <w:t>Ostatné</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rFonts w:hint="default"/>
                <w:sz w:val="16"/>
                <w:szCs w:val="16"/>
              </w:rPr>
              <w:t>Vý</w:t>
            </w:r>
            <w:r>
              <w:rPr>
                <w:rFonts w:hint="default"/>
                <w:sz w:val="16"/>
                <w:szCs w:val="16"/>
              </w:rPr>
              <w:t>roba z nebielenej jednotlivej nite (</w:t>
            </w:r>
            <w:r>
              <w:rPr>
                <w:rStyle w:val="FootnoteReference"/>
                <w:sz w:val="16"/>
                <w:szCs w:val="16"/>
                <w:rtl w:val="0"/>
              </w:rPr>
              <w:footnoteReference w:id="97"/>
            </w:r>
            <w:r>
              <w:rPr>
                <w:sz w:val="16"/>
                <w:szCs w:val="16"/>
              </w:rPr>
              <w:t>)(</w:t>
            </w:r>
            <w:r>
              <w:rPr>
                <w:rStyle w:val="FootnoteReference"/>
                <w:sz w:val="16"/>
                <w:szCs w:val="16"/>
                <w:rtl w:val="0"/>
              </w:rPr>
              <w:footnoteReference w:id="98"/>
            </w:r>
            <w:r>
              <w:rPr>
                <w:sz w:val="16"/>
                <w:szCs w:val="16"/>
              </w:rPr>
              <w:t>)</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6305</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Vrecia a vrecká</w:t>
            </w:r>
            <w:r>
              <w:rPr>
                <w:rFonts w:hint="default"/>
                <w:sz w:val="16"/>
                <w:szCs w:val="16"/>
              </w:rPr>
              <w:t xml:space="preserve"> na balenie tovaru</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sz w:val="16"/>
                <w:szCs w:val="16"/>
              </w:rPr>
            </w:pPr>
            <w:r>
              <w:rPr>
                <w:rFonts w:hint="default"/>
                <w:sz w:val="16"/>
                <w:szCs w:val="16"/>
              </w:rPr>
              <w:t>Vý</w:t>
            </w:r>
            <w:r>
              <w:rPr>
                <w:rFonts w:hint="default"/>
                <w:sz w:val="16"/>
                <w:szCs w:val="16"/>
              </w:rPr>
              <w:t>roba (</w:t>
            </w:r>
            <w:r>
              <w:rPr>
                <w:rStyle w:val="FootnoteReference"/>
                <w:sz w:val="16"/>
                <w:szCs w:val="16"/>
                <w:rtl w:val="0"/>
              </w:rPr>
              <w:footnoteReference w:id="99"/>
            </w:r>
            <w:r>
              <w:rPr>
                <w:sz w:val="16"/>
                <w:szCs w:val="16"/>
              </w:rPr>
              <w:t>):</w:t>
            </w:r>
          </w:p>
          <w:p w:rsidR="00E2180F">
            <w:pPr>
              <w:bidi w:val="0"/>
              <w:spacing w:line="240" w:lineRule="auto"/>
              <w:ind w:left="113" w:hanging="113"/>
              <w:rPr>
                <w:rFonts w:hint="default"/>
                <w:sz w:val="16"/>
                <w:szCs w:val="16"/>
              </w:rPr>
            </w:pPr>
            <w:r>
              <w:rPr>
                <w:sz w:val="16"/>
                <w:szCs w:val="16"/>
              </w:rPr>
              <w:t>-</w:t>
              <w:tab/>
            </w:r>
            <w:r>
              <w:rPr>
                <w:rFonts w:hint="default"/>
                <w:sz w:val="16"/>
                <w:szCs w:val="16"/>
              </w:rPr>
              <w:t>prí</w:t>
            </w:r>
            <w:r>
              <w:rPr>
                <w:rFonts w:hint="default"/>
                <w:sz w:val="16"/>
                <w:szCs w:val="16"/>
              </w:rPr>
              <w:t>rodný</w:t>
            </w:r>
            <w:r>
              <w:rPr>
                <w:rFonts w:hint="default"/>
                <w:sz w:val="16"/>
                <w:szCs w:val="16"/>
              </w:rPr>
              <w:t>ch vlá</w:t>
            </w:r>
            <w:r>
              <w:rPr>
                <w:rFonts w:hint="default"/>
                <w:sz w:val="16"/>
                <w:szCs w:val="16"/>
              </w:rPr>
              <w:t>ken,</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umelo vyrobený</w:t>
            </w:r>
            <w:r>
              <w:rPr>
                <w:rFonts w:hint="default"/>
                <w:sz w:val="16"/>
                <w:szCs w:val="16"/>
              </w:rPr>
              <w:t>ch striž</w:t>
            </w:r>
            <w:r>
              <w:rPr>
                <w:rFonts w:hint="default"/>
                <w:sz w:val="16"/>
                <w:szCs w:val="16"/>
              </w:rPr>
              <w:t>ný</w:t>
            </w:r>
            <w:r>
              <w:rPr>
                <w:rFonts w:hint="default"/>
                <w:sz w:val="16"/>
                <w:szCs w:val="16"/>
              </w:rPr>
              <w:t>ch vlá</w:t>
            </w:r>
            <w:r>
              <w:rPr>
                <w:rFonts w:hint="default"/>
                <w:sz w:val="16"/>
                <w:szCs w:val="16"/>
              </w:rPr>
              <w:t>kien, nemykaný</w:t>
            </w:r>
            <w:r>
              <w:rPr>
                <w:rFonts w:hint="default"/>
                <w:sz w:val="16"/>
                <w:szCs w:val="16"/>
              </w:rPr>
              <w:t>ch, neč</w:t>
            </w:r>
            <w:r>
              <w:rPr>
                <w:rFonts w:hint="default"/>
                <w:sz w:val="16"/>
                <w:szCs w:val="16"/>
              </w:rPr>
              <w:t>esaný</w:t>
            </w:r>
            <w:r>
              <w:rPr>
                <w:rFonts w:hint="default"/>
                <w:sz w:val="16"/>
                <w:szCs w:val="16"/>
              </w:rPr>
              <w:t>ch ani inak neupravený</w:t>
            </w:r>
            <w:r>
              <w:rPr>
                <w:rFonts w:hint="default"/>
                <w:sz w:val="16"/>
                <w:szCs w:val="16"/>
              </w:rPr>
              <w:t>ch na spriadanie, alebo</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chemický</w:t>
            </w:r>
            <w:r>
              <w:rPr>
                <w:rFonts w:hint="default"/>
                <w:sz w:val="16"/>
                <w:szCs w:val="16"/>
              </w:rPr>
              <w:t>ch materiá</w:t>
            </w:r>
            <w:r>
              <w:rPr>
                <w:rFonts w:hint="default"/>
                <w:sz w:val="16"/>
                <w:szCs w:val="16"/>
              </w:rPr>
              <w:t>lov alebo textilnej vlá</w:t>
            </w:r>
            <w:r>
              <w:rPr>
                <w:rFonts w:hint="default"/>
                <w:sz w:val="16"/>
                <w:szCs w:val="16"/>
              </w:rPr>
              <w:t>kniny</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6306</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Nepremokavé</w:t>
            </w:r>
            <w:r>
              <w:rPr>
                <w:rFonts w:hint="default"/>
                <w:sz w:val="16"/>
                <w:szCs w:val="16"/>
              </w:rPr>
              <w:t xml:space="preserve"> plachty, ochranné</w:t>
            </w:r>
            <w:r>
              <w:rPr>
                <w:rFonts w:hint="default"/>
                <w:sz w:val="16"/>
                <w:szCs w:val="16"/>
              </w:rPr>
              <w:t xml:space="preserve"> a </w:t>
            </w:r>
            <w:r>
              <w:rPr>
                <w:rFonts w:hint="default"/>
                <w:sz w:val="16"/>
                <w:szCs w:val="16"/>
              </w:rPr>
              <w:t>tieniace plachty; stany; lodné</w:t>
            </w:r>
            <w:r>
              <w:rPr>
                <w:rFonts w:hint="default"/>
                <w:sz w:val="16"/>
                <w:szCs w:val="16"/>
              </w:rPr>
              <w:t xml:space="preserve"> plachty na č</w:t>
            </w:r>
            <w:r>
              <w:rPr>
                <w:rFonts w:hint="default"/>
                <w:sz w:val="16"/>
                <w:szCs w:val="16"/>
              </w:rPr>
              <w:t>lny, na dosky na plachtenie na vode alebo na súš</w:t>
            </w:r>
            <w:r>
              <w:rPr>
                <w:rFonts w:hint="default"/>
                <w:sz w:val="16"/>
                <w:szCs w:val="16"/>
              </w:rPr>
              <w:t>i; kempingový</w:t>
            </w:r>
            <w:r>
              <w:rPr>
                <w:rFonts w:hint="default"/>
                <w:sz w:val="16"/>
                <w:szCs w:val="16"/>
              </w:rPr>
              <w:t xml:space="preserve"> tovar:</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z netkaný</w:t>
            </w:r>
            <w:r>
              <w:rPr>
                <w:rFonts w:hint="default"/>
                <w:sz w:val="16"/>
                <w:szCs w:val="16"/>
              </w:rPr>
              <w:t>ch textí</w:t>
            </w:r>
            <w:r>
              <w:rPr>
                <w:rFonts w:hint="default"/>
                <w:sz w:val="16"/>
                <w:szCs w:val="16"/>
              </w:rPr>
              <w:t>lií</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sz w:val="16"/>
                <w:szCs w:val="16"/>
              </w:rPr>
            </w:pPr>
            <w:r>
              <w:rPr>
                <w:rFonts w:hint="default"/>
                <w:sz w:val="16"/>
                <w:szCs w:val="16"/>
              </w:rPr>
              <w:t>Vý</w:t>
            </w:r>
            <w:r>
              <w:rPr>
                <w:rFonts w:hint="default"/>
                <w:sz w:val="16"/>
                <w:szCs w:val="16"/>
              </w:rPr>
              <w:t>roba (</w:t>
            </w:r>
            <w:r>
              <w:rPr>
                <w:rStyle w:val="FootnoteReference"/>
                <w:sz w:val="16"/>
                <w:szCs w:val="16"/>
                <w:rtl w:val="0"/>
              </w:rPr>
              <w:footnoteReference w:id="100"/>
            </w:r>
            <w:r>
              <w:rPr>
                <w:sz w:val="16"/>
                <w:szCs w:val="16"/>
              </w:rPr>
              <w:t>)(</w:t>
            </w:r>
            <w:r>
              <w:rPr>
                <w:rStyle w:val="FootnoteReference"/>
                <w:sz w:val="16"/>
                <w:szCs w:val="16"/>
                <w:rtl w:val="0"/>
              </w:rPr>
              <w:footnoteReference w:id="101"/>
            </w:r>
            <w:r>
              <w:rPr>
                <w:sz w:val="16"/>
                <w:szCs w:val="16"/>
              </w:rPr>
              <w:t>):</w:t>
            </w:r>
          </w:p>
          <w:p w:rsidR="00E2180F">
            <w:pPr>
              <w:bidi w:val="0"/>
              <w:spacing w:line="240" w:lineRule="auto"/>
              <w:ind w:left="113" w:hanging="113"/>
              <w:rPr>
                <w:rFonts w:hint="default"/>
                <w:sz w:val="16"/>
                <w:szCs w:val="16"/>
              </w:rPr>
            </w:pPr>
            <w:r>
              <w:rPr>
                <w:sz w:val="16"/>
                <w:szCs w:val="16"/>
              </w:rPr>
              <w:t>-</w:t>
              <w:tab/>
            </w:r>
            <w:r>
              <w:rPr>
                <w:rFonts w:hint="default"/>
                <w:sz w:val="16"/>
                <w:szCs w:val="16"/>
              </w:rPr>
              <w:t>z prí</w:t>
            </w:r>
            <w:r>
              <w:rPr>
                <w:rFonts w:hint="default"/>
                <w:sz w:val="16"/>
                <w:szCs w:val="16"/>
              </w:rPr>
              <w:t>rodný</w:t>
            </w:r>
            <w:r>
              <w:rPr>
                <w:rFonts w:hint="default"/>
                <w:sz w:val="16"/>
                <w:szCs w:val="16"/>
              </w:rPr>
              <w:t>ch vlá</w:t>
            </w:r>
            <w:r>
              <w:rPr>
                <w:rFonts w:hint="default"/>
                <w:sz w:val="16"/>
                <w:szCs w:val="16"/>
              </w:rPr>
              <w:t>kien, alebo</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chemický</w:t>
            </w:r>
            <w:r>
              <w:rPr>
                <w:rFonts w:hint="default"/>
                <w:sz w:val="16"/>
                <w:szCs w:val="16"/>
              </w:rPr>
              <w:t>ch materiá</w:t>
            </w:r>
            <w:r>
              <w:rPr>
                <w:rFonts w:hint="default"/>
                <w:sz w:val="16"/>
                <w:szCs w:val="16"/>
              </w:rPr>
              <w:t>lov alebo textilnej vlá</w:t>
            </w:r>
            <w:r>
              <w:rPr>
                <w:rFonts w:hint="default"/>
                <w:sz w:val="16"/>
                <w:szCs w:val="16"/>
              </w:rPr>
              <w:t>kniny</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Ostatné</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rFonts w:hint="default"/>
                <w:sz w:val="16"/>
                <w:szCs w:val="16"/>
              </w:rPr>
              <w:t>Vý</w:t>
            </w:r>
            <w:r>
              <w:rPr>
                <w:rFonts w:hint="default"/>
                <w:sz w:val="16"/>
                <w:szCs w:val="16"/>
              </w:rPr>
              <w:t>roba z nebielenej jednotlivej nite (</w:t>
            </w:r>
            <w:r>
              <w:rPr>
                <w:rStyle w:val="FootnoteReference"/>
                <w:sz w:val="16"/>
                <w:szCs w:val="16"/>
                <w:rtl w:val="0"/>
              </w:rPr>
              <w:footnoteReference w:id="102"/>
            </w:r>
            <w:r>
              <w:rPr>
                <w:sz w:val="16"/>
                <w:szCs w:val="16"/>
              </w:rPr>
              <w:t>)(</w:t>
            </w:r>
            <w:r>
              <w:rPr>
                <w:rStyle w:val="FootnoteReference"/>
                <w:sz w:val="16"/>
                <w:szCs w:val="16"/>
                <w:rtl w:val="0"/>
              </w:rPr>
              <w:footnoteReference w:id="103"/>
            </w:r>
            <w:r>
              <w:rPr>
                <w:sz w:val="16"/>
                <w:szCs w:val="16"/>
              </w:rPr>
              <w:t>)</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6307</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Iné</w:t>
            </w:r>
            <w:r>
              <w:rPr>
                <w:rFonts w:hint="default"/>
                <w:sz w:val="16"/>
                <w:szCs w:val="16"/>
              </w:rPr>
              <w:t xml:space="preserve"> celkom dohotovené</w:t>
            </w:r>
            <w:r>
              <w:rPr>
                <w:rFonts w:hint="default"/>
                <w:sz w:val="16"/>
                <w:szCs w:val="16"/>
              </w:rPr>
              <w:t xml:space="preserve"> vý</w:t>
            </w:r>
            <w:r>
              <w:rPr>
                <w:rFonts w:hint="default"/>
                <w:sz w:val="16"/>
                <w:szCs w:val="16"/>
              </w:rPr>
              <w:t>robky vrá</w:t>
            </w:r>
            <w:r>
              <w:rPr>
                <w:rFonts w:hint="default"/>
                <w:sz w:val="16"/>
                <w:szCs w:val="16"/>
              </w:rPr>
              <w:t>tane strihový</w:t>
            </w:r>
            <w:r>
              <w:rPr>
                <w:rFonts w:hint="default"/>
                <w:sz w:val="16"/>
                <w:szCs w:val="16"/>
              </w:rPr>
              <w:t>ch š</w:t>
            </w:r>
            <w:r>
              <w:rPr>
                <w:rFonts w:hint="default"/>
                <w:sz w:val="16"/>
                <w:szCs w:val="16"/>
              </w:rPr>
              <w:t>abló</w:t>
            </w:r>
            <w:r>
              <w:rPr>
                <w:rFonts w:hint="default"/>
                <w:sz w:val="16"/>
                <w:szCs w:val="16"/>
              </w:rPr>
              <w:t>n</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6308</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Sú</w:t>
            </w:r>
            <w:r>
              <w:rPr>
                <w:rFonts w:hint="default"/>
                <w:sz w:val="16"/>
                <w:szCs w:val="16"/>
              </w:rPr>
              <w:t>pravy zlož</w:t>
            </w:r>
            <w:r>
              <w:rPr>
                <w:rFonts w:hint="default"/>
                <w:sz w:val="16"/>
                <w:szCs w:val="16"/>
              </w:rPr>
              <w:t>ené</w:t>
            </w:r>
            <w:r>
              <w:rPr>
                <w:rFonts w:hint="default"/>
                <w:sz w:val="16"/>
                <w:szCs w:val="16"/>
              </w:rPr>
              <w:t xml:space="preserve"> z tkaní</w:t>
            </w:r>
            <w:r>
              <w:rPr>
                <w:rFonts w:hint="default"/>
                <w:sz w:val="16"/>
                <w:szCs w:val="16"/>
              </w:rPr>
              <w:t>n a z priadze, s </w:t>
            </w:r>
            <w:r>
              <w:rPr>
                <w:rFonts w:hint="default"/>
                <w:sz w:val="16"/>
                <w:szCs w:val="16"/>
              </w:rPr>
              <w:t>doplnkami alebo bez doplnkov, na vý</w:t>
            </w:r>
            <w:r>
              <w:rPr>
                <w:rFonts w:hint="default"/>
                <w:sz w:val="16"/>
                <w:szCs w:val="16"/>
              </w:rPr>
              <w:t>robu koberč</w:t>
            </w:r>
            <w:r>
              <w:rPr>
                <w:rFonts w:hint="default"/>
                <w:sz w:val="16"/>
                <w:szCs w:val="16"/>
              </w:rPr>
              <w:t>ekov, tapisé</w:t>
            </w:r>
            <w:r>
              <w:rPr>
                <w:rFonts w:hint="default"/>
                <w:sz w:val="16"/>
                <w:szCs w:val="16"/>
              </w:rPr>
              <w:t>rií</w:t>
            </w:r>
            <w:r>
              <w:rPr>
                <w:rFonts w:hint="default"/>
                <w:sz w:val="16"/>
                <w:szCs w:val="16"/>
              </w:rPr>
              <w:t>, vyší</w:t>
            </w:r>
            <w:r>
              <w:rPr>
                <w:rFonts w:hint="default"/>
                <w:sz w:val="16"/>
                <w:szCs w:val="16"/>
              </w:rPr>
              <w:t>vaný</w:t>
            </w:r>
            <w:r>
              <w:rPr>
                <w:rFonts w:hint="default"/>
                <w:sz w:val="16"/>
                <w:szCs w:val="16"/>
              </w:rPr>
              <w:t>ch stolový</w:t>
            </w:r>
            <w:r>
              <w:rPr>
                <w:rFonts w:hint="default"/>
                <w:sz w:val="16"/>
                <w:szCs w:val="16"/>
              </w:rPr>
              <w:t>ch obrusov alebo serví</w:t>
            </w:r>
            <w:r>
              <w:rPr>
                <w:rFonts w:hint="default"/>
                <w:sz w:val="16"/>
                <w:szCs w:val="16"/>
              </w:rPr>
              <w:t>tkov alebo podobný</w:t>
            </w:r>
            <w:r>
              <w:rPr>
                <w:rFonts w:hint="default"/>
                <w:sz w:val="16"/>
                <w:szCs w:val="16"/>
              </w:rPr>
              <w:t>ch textilný</w:t>
            </w:r>
            <w:r>
              <w:rPr>
                <w:rFonts w:hint="default"/>
                <w:sz w:val="16"/>
                <w:szCs w:val="16"/>
              </w:rPr>
              <w:t>ch vý</w:t>
            </w:r>
            <w:r>
              <w:rPr>
                <w:rFonts w:hint="default"/>
                <w:sz w:val="16"/>
                <w:szCs w:val="16"/>
              </w:rPr>
              <w:t>robkov v balení</w:t>
            </w:r>
            <w:r>
              <w:rPr>
                <w:rFonts w:hint="default"/>
                <w:sz w:val="16"/>
                <w:szCs w:val="16"/>
              </w:rPr>
              <w:t xml:space="preserve"> na predaj v malom</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Kaž</w:t>
            </w:r>
            <w:r>
              <w:rPr>
                <w:rFonts w:hint="default"/>
                <w:sz w:val="16"/>
                <w:szCs w:val="16"/>
              </w:rPr>
              <w:t>dý</w:t>
            </w:r>
            <w:r>
              <w:rPr>
                <w:rFonts w:hint="default"/>
                <w:sz w:val="16"/>
                <w:szCs w:val="16"/>
              </w:rPr>
              <w:t xml:space="preserve"> predmet v sú</w:t>
            </w:r>
            <w:r>
              <w:rPr>
                <w:rFonts w:hint="default"/>
                <w:sz w:val="16"/>
                <w:szCs w:val="16"/>
              </w:rPr>
              <w:t>prave musí</w:t>
            </w:r>
            <w:r>
              <w:rPr>
                <w:rFonts w:hint="default"/>
                <w:sz w:val="16"/>
                <w:szCs w:val="16"/>
              </w:rPr>
              <w:t xml:space="preserve"> byť</w:t>
            </w:r>
            <w:r>
              <w:rPr>
                <w:rFonts w:hint="default"/>
                <w:sz w:val="16"/>
                <w:szCs w:val="16"/>
              </w:rPr>
              <w:t xml:space="preserve"> v </w:t>
            </w:r>
            <w:r>
              <w:rPr>
                <w:rFonts w:hint="default"/>
                <w:sz w:val="16"/>
                <w:szCs w:val="16"/>
              </w:rPr>
              <w:t>sú</w:t>
            </w:r>
            <w:r>
              <w:rPr>
                <w:rFonts w:hint="default"/>
                <w:sz w:val="16"/>
                <w:szCs w:val="16"/>
              </w:rPr>
              <w:t>lade s pravidlom, ktoré</w:t>
            </w:r>
            <w:r>
              <w:rPr>
                <w:rFonts w:hint="default"/>
                <w:sz w:val="16"/>
                <w:szCs w:val="16"/>
              </w:rPr>
              <w:t xml:space="preserve"> by sa naň</w:t>
            </w:r>
            <w:r>
              <w:rPr>
                <w:rFonts w:hint="default"/>
                <w:sz w:val="16"/>
                <w:szCs w:val="16"/>
              </w:rPr>
              <w:t xml:space="preserve"> uplatň</w:t>
            </w:r>
            <w:r>
              <w:rPr>
                <w:rFonts w:hint="default"/>
                <w:sz w:val="16"/>
                <w:szCs w:val="16"/>
              </w:rPr>
              <w:t>ovalo, k</w:t>
            </w:r>
            <w:r>
              <w:rPr>
                <w:rFonts w:hint="default"/>
                <w:sz w:val="16"/>
                <w:szCs w:val="16"/>
              </w:rPr>
              <w:t>eby nebol súč</w:t>
            </w:r>
            <w:r>
              <w:rPr>
                <w:rFonts w:hint="default"/>
                <w:sz w:val="16"/>
                <w:szCs w:val="16"/>
              </w:rPr>
              <w:t>asť</w:t>
            </w:r>
            <w:r>
              <w:rPr>
                <w:rFonts w:hint="default"/>
                <w:sz w:val="16"/>
                <w:szCs w:val="16"/>
              </w:rPr>
              <w:t>ou sú</w:t>
            </w:r>
            <w:r>
              <w:rPr>
                <w:rFonts w:hint="default"/>
                <w:sz w:val="16"/>
                <w:szCs w:val="16"/>
              </w:rPr>
              <w:t>pravy. Predmety, ktoré</w:t>
            </w:r>
            <w:r>
              <w:rPr>
                <w:rFonts w:hint="default"/>
                <w:sz w:val="16"/>
                <w:szCs w:val="16"/>
              </w:rPr>
              <w:t xml:space="preserve"> nie sú</w:t>
            </w:r>
            <w:r>
              <w:rPr>
                <w:rFonts w:hint="default"/>
                <w:sz w:val="16"/>
                <w:szCs w:val="16"/>
              </w:rPr>
              <w:t xml:space="preserve"> pô</w:t>
            </w:r>
            <w:r>
              <w:rPr>
                <w:rFonts w:hint="default"/>
                <w:sz w:val="16"/>
                <w:szCs w:val="16"/>
              </w:rPr>
              <w:t>vodné</w:t>
            </w:r>
            <w:r>
              <w:rPr>
                <w:rFonts w:hint="default"/>
                <w:sz w:val="16"/>
                <w:szCs w:val="16"/>
              </w:rPr>
              <w:t>, vš</w:t>
            </w:r>
            <w:r>
              <w:rPr>
                <w:rFonts w:hint="default"/>
                <w:sz w:val="16"/>
                <w:szCs w:val="16"/>
              </w:rPr>
              <w:t>ak môž</w:t>
            </w:r>
            <w:r>
              <w:rPr>
                <w:rFonts w:hint="default"/>
                <w:sz w:val="16"/>
                <w:szCs w:val="16"/>
              </w:rPr>
              <w:t>u byť</w:t>
            </w:r>
            <w:r>
              <w:rPr>
                <w:rFonts w:hint="default"/>
                <w:sz w:val="16"/>
                <w:szCs w:val="16"/>
              </w:rPr>
              <w:t xml:space="preserve"> súč</w:t>
            </w:r>
            <w:r>
              <w:rPr>
                <w:rFonts w:hint="default"/>
                <w:sz w:val="16"/>
                <w:szCs w:val="16"/>
              </w:rPr>
              <w:t>asť</w:t>
            </w:r>
            <w:r>
              <w:rPr>
                <w:rFonts w:hint="default"/>
                <w:sz w:val="16"/>
                <w:szCs w:val="16"/>
              </w:rPr>
              <w:t>ou sú</w:t>
            </w:r>
            <w:r>
              <w:rPr>
                <w:rFonts w:hint="default"/>
                <w:sz w:val="16"/>
                <w:szCs w:val="16"/>
              </w:rPr>
              <w:t>pravy, ak ich celková</w:t>
            </w:r>
            <w:r>
              <w:rPr>
                <w:rFonts w:hint="default"/>
                <w:sz w:val="16"/>
                <w:szCs w:val="16"/>
              </w:rPr>
              <w:t xml:space="preserve"> hodnota nepresahuje 15 % ceny sú</w:t>
            </w:r>
            <w:r>
              <w:rPr>
                <w:rFonts w:hint="default"/>
                <w:sz w:val="16"/>
                <w:szCs w:val="16"/>
              </w:rPr>
              <w:t>pravy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kapitola 64</w:t>
            </w:r>
          </w:p>
        </w:tc>
        <w:tc>
          <w:tcPr>
            <w:tcW w:w="2520" w:type="dxa"/>
            <w:gridSpan w:val="3"/>
            <w:tcBorders>
              <w:top w:val="single" w:sz="6"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Obuv, gamaš</w:t>
            </w:r>
            <w:r>
              <w:rPr>
                <w:rFonts w:hint="default"/>
                <w:sz w:val="16"/>
                <w:szCs w:val="16"/>
              </w:rPr>
              <w:t>e a podobné</w:t>
            </w:r>
            <w:r>
              <w:rPr>
                <w:rFonts w:hint="default"/>
                <w:sz w:val="16"/>
                <w:szCs w:val="16"/>
              </w:rPr>
              <w:t xml:space="preserve"> predmety; č</w:t>
            </w:r>
            <w:r>
              <w:rPr>
                <w:rFonts w:hint="default"/>
                <w:sz w:val="16"/>
                <w:szCs w:val="16"/>
              </w:rPr>
              <w:t>asti tý</w:t>
            </w:r>
            <w:r>
              <w:rPr>
                <w:rFonts w:hint="default"/>
                <w:sz w:val="16"/>
                <w:szCs w:val="16"/>
              </w:rPr>
              <w:t>chto vý</w:t>
            </w:r>
            <w:r>
              <w:rPr>
                <w:rFonts w:hint="default"/>
                <w:sz w:val="16"/>
                <w:szCs w:val="16"/>
              </w:rPr>
              <w:t>robkov; okrem:</w:t>
            </w:r>
          </w:p>
        </w:tc>
        <w:tc>
          <w:tcPr>
            <w:tcW w:w="2521" w:type="dxa"/>
            <w:gridSpan w:val="2"/>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zvrš</w:t>
            </w:r>
            <w:r>
              <w:rPr>
                <w:rFonts w:hint="default"/>
                <w:sz w:val="16"/>
                <w:szCs w:val="16"/>
              </w:rPr>
              <w:t>kový</w:t>
            </w:r>
            <w:r>
              <w:rPr>
                <w:rFonts w:hint="default"/>
                <w:sz w:val="16"/>
                <w:szCs w:val="16"/>
              </w:rPr>
              <w:t>ch kompletov pripevnený</w:t>
            </w:r>
            <w:r>
              <w:rPr>
                <w:rFonts w:hint="default"/>
                <w:sz w:val="16"/>
                <w:szCs w:val="16"/>
              </w:rPr>
              <w:t>ch k </w:t>
            </w:r>
            <w:r>
              <w:rPr>
                <w:rFonts w:hint="default"/>
                <w:sz w:val="16"/>
                <w:szCs w:val="16"/>
              </w:rPr>
              <w:t>vnú</w:t>
            </w:r>
            <w:r>
              <w:rPr>
                <w:rFonts w:hint="default"/>
                <w:sz w:val="16"/>
                <w:szCs w:val="16"/>
              </w:rPr>
              <w:t>torný</w:t>
            </w:r>
            <w:r>
              <w:rPr>
                <w:rFonts w:hint="default"/>
                <w:sz w:val="16"/>
                <w:szCs w:val="16"/>
              </w:rPr>
              <w:t>m podráž</w:t>
            </w:r>
            <w:r>
              <w:rPr>
                <w:rFonts w:hint="default"/>
                <w:sz w:val="16"/>
                <w:szCs w:val="16"/>
              </w:rPr>
              <w:t>kam alebo k </w:t>
            </w:r>
            <w:r>
              <w:rPr>
                <w:rFonts w:hint="default"/>
                <w:sz w:val="16"/>
                <w:szCs w:val="16"/>
              </w:rPr>
              <w:t>iný</w:t>
            </w:r>
            <w:r>
              <w:rPr>
                <w:rFonts w:hint="default"/>
                <w:sz w:val="16"/>
                <w:szCs w:val="16"/>
              </w:rPr>
              <w:t>m č</w:t>
            </w:r>
            <w:r>
              <w:rPr>
                <w:rFonts w:hint="default"/>
                <w:sz w:val="16"/>
                <w:szCs w:val="16"/>
              </w:rPr>
              <w:t>astiam podráž</w:t>
            </w:r>
            <w:r>
              <w:rPr>
                <w:rFonts w:hint="default"/>
                <w:sz w:val="16"/>
                <w:szCs w:val="16"/>
              </w:rPr>
              <w:t>ok polož</w:t>
            </w:r>
            <w:r>
              <w:rPr>
                <w:rFonts w:hint="default"/>
                <w:sz w:val="16"/>
                <w:szCs w:val="16"/>
              </w:rPr>
              <w:t>ky 6406</w:t>
            </w:r>
          </w:p>
        </w:tc>
        <w:tc>
          <w:tcPr>
            <w:tcW w:w="2581" w:type="dxa"/>
            <w:gridSpan w:val="2"/>
            <w:tcBorders>
              <w:top w:val="single" w:sz="6" w:space="0" w:color="auto"/>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sz w:val="16"/>
                <w:szCs w:val="16"/>
              </w:rPr>
            </w:pPr>
            <w:r>
              <w:rPr>
                <w:sz w:val="16"/>
                <w:szCs w:val="16"/>
              </w:rPr>
              <w:t>6406</w:t>
            </w:r>
          </w:p>
        </w:tc>
        <w:tc>
          <w:tcPr>
            <w:tcW w:w="2520" w:type="dxa"/>
            <w:gridSpan w:val="3"/>
            <w:tcBorders>
              <w:top w:val="nil"/>
              <w:left w:val="nil"/>
              <w:bottom w:val="single" w:sz="6" w:space="0" w:color="auto"/>
              <w:right w:val="nil"/>
            </w:tcBorders>
            <w:textDirection w:val="lrTb"/>
            <w:vAlign w:val="top"/>
          </w:tcPr>
          <w:p w:rsidR="00E2180F">
            <w:pPr>
              <w:bidi w:val="0"/>
              <w:spacing w:line="240" w:lineRule="auto"/>
              <w:rPr>
                <w:rFonts w:hint="default"/>
                <w:sz w:val="16"/>
                <w:szCs w:val="16"/>
              </w:rPr>
            </w:pPr>
            <w:r>
              <w:rPr>
                <w:rFonts w:hint="default"/>
                <w:sz w:val="16"/>
                <w:szCs w:val="16"/>
              </w:rPr>
              <w:t>Č</w:t>
            </w:r>
            <w:r>
              <w:rPr>
                <w:rFonts w:hint="default"/>
                <w:sz w:val="16"/>
                <w:szCs w:val="16"/>
              </w:rPr>
              <w:t>asti obuvi (vrá</w:t>
            </w:r>
            <w:r>
              <w:rPr>
                <w:rFonts w:hint="default"/>
                <w:sz w:val="16"/>
                <w:szCs w:val="16"/>
              </w:rPr>
              <w:t>tane zvrš</w:t>
            </w:r>
            <w:r>
              <w:rPr>
                <w:rFonts w:hint="default"/>
                <w:sz w:val="16"/>
                <w:szCs w:val="16"/>
              </w:rPr>
              <w:t>kov spojený</w:t>
            </w:r>
            <w:r>
              <w:rPr>
                <w:rFonts w:hint="default"/>
                <w:sz w:val="16"/>
                <w:szCs w:val="16"/>
              </w:rPr>
              <w:t>ch alebo nespojený</w:t>
            </w:r>
            <w:r>
              <w:rPr>
                <w:rFonts w:hint="default"/>
                <w:sz w:val="16"/>
                <w:szCs w:val="16"/>
              </w:rPr>
              <w:t>ch s </w:t>
            </w:r>
            <w:r>
              <w:rPr>
                <w:rFonts w:hint="default"/>
                <w:sz w:val="16"/>
                <w:szCs w:val="16"/>
              </w:rPr>
              <w:t>podráž</w:t>
            </w:r>
            <w:r>
              <w:rPr>
                <w:rFonts w:hint="default"/>
                <w:sz w:val="16"/>
                <w:szCs w:val="16"/>
              </w:rPr>
              <w:t>kami, iný</w:t>
            </w:r>
            <w:r>
              <w:rPr>
                <w:rFonts w:hint="default"/>
                <w:sz w:val="16"/>
                <w:szCs w:val="16"/>
              </w:rPr>
              <w:t>mi ako vonkajší</w:t>
            </w:r>
            <w:r>
              <w:rPr>
                <w:rFonts w:hint="default"/>
                <w:sz w:val="16"/>
                <w:szCs w:val="16"/>
              </w:rPr>
              <w:t>mi); vkladacie stielky, pruž</w:t>
            </w:r>
            <w:r>
              <w:rPr>
                <w:rFonts w:hint="default"/>
                <w:sz w:val="16"/>
                <w:szCs w:val="16"/>
              </w:rPr>
              <w:t>né</w:t>
            </w:r>
            <w:r>
              <w:rPr>
                <w:rFonts w:hint="default"/>
                <w:sz w:val="16"/>
                <w:szCs w:val="16"/>
              </w:rPr>
              <w:t xml:space="preserve"> podpä</w:t>
            </w:r>
            <w:r>
              <w:rPr>
                <w:rFonts w:hint="default"/>
                <w:sz w:val="16"/>
                <w:szCs w:val="16"/>
              </w:rPr>
              <w:t>tní</w:t>
            </w:r>
            <w:r>
              <w:rPr>
                <w:rFonts w:hint="default"/>
                <w:sz w:val="16"/>
                <w:szCs w:val="16"/>
              </w:rPr>
              <w:t>ky a podobné</w:t>
            </w:r>
            <w:r>
              <w:rPr>
                <w:rFonts w:hint="default"/>
                <w:sz w:val="16"/>
                <w:szCs w:val="16"/>
              </w:rPr>
              <w:t xml:space="preserve"> vý</w:t>
            </w:r>
            <w:r>
              <w:rPr>
                <w:rFonts w:hint="default"/>
                <w:sz w:val="16"/>
                <w:szCs w:val="16"/>
              </w:rPr>
              <w:t>robky; gamaš</w:t>
            </w:r>
            <w:r>
              <w:rPr>
                <w:rFonts w:hint="default"/>
                <w:sz w:val="16"/>
                <w:szCs w:val="16"/>
              </w:rPr>
              <w:t>e, chrá</w:t>
            </w:r>
            <w:r>
              <w:rPr>
                <w:rFonts w:hint="default"/>
                <w:sz w:val="16"/>
                <w:szCs w:val="16"/>
              </w:rPr>
              <w:t>nič</w:t>
            </w:r>
            <w:r>
              <w:rPr>
                <w:rFonts w:hint="default"/>
                <w:sz w:val="16"/>
                <w:szCs w:val="16"/>
              </w:rPr>
              <w:t>e holennej kosti a </w:t>
            </w:r>
            <w:r>
              <w:rPr>
                <w:rFonts w:hint="default"/>
                <w:sz w:val="16"/>
                <w:szCs w:val="16"/>
              </w:rPr>
              <w:t>podobné</w:t>
            </w:r>
            <w:r>
              <w:rPr>
                <w:rFonts w:hint="default"/>
                <w:sz w:val="16"/>
                <w:szCs w:val="16"/>
              </w:rPr>
              <w:t xml:space="preserve"> vý</w:t>
            </w:r>
            <w:r>
              <w:rPr>
                <w:rFonts w:hint="default"/>
                <w:sz w:val="16"/>
                <w:szCs w:val="16"/>
              </w:rPr>
              <w:t>robky a ich súč</w:t>
            </w:r>
            <w:r>
              <w:rPr>
                <w:rFonts w:hint="default"/>
                <w:sz w:val="16"/>
                <w:szCs w:val="16"/>
              </w:rPr>
              <w:t>asti</w:t>
            </w:r>
          </w:p>
        </w:tc>
        <w:tc>
          <w:tcPr>
            <w:tcW w:w="2521" w:type="dxa"/>
            <w:gridSpan w:val="2"/>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nil"/>
              <w:left w:val="nil"/>
              <w:bottom w:val="single" w:sz="6"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single" w:sz="6" w:space="0" w:color="auto"/>
              <w:left w:val="single" w:sz="6" w:space="0" w:color="auto"/>
              <w:bottom w:val="single" w:sz="4" w:space="0" w:color="auto"/>
              <w:right w:val="single" w:sz="6" w:space="0" w:color="auto"/>
            </w:tcBorders>
            <w:textDirection w:val="lrTb"/>
            <w:vAlign w:val="top"/>
          </w:tcPr>
          <w:p w:rsidR="00E2180F">
            <w:pPr>
              <w:bidi w:val="0"/>
              <w:spacing w:line="240" w:lineRule="auto"/>
              <w:rPr>
                <w:sz w:val="16"/>
                <w:szCs w:val="16"/>
              </w:rPr>
            </w:pPr>
            <w:r>
              <w:rPr>
                <w:sz w:val="16"/>
                <w:szCs w:val="16"/>
              </w:rPr>
              <w:t>ex kapitola 65</w:t>
            </w:r>
          </w:p>
        </w:tc>
        <w:tc>
          <w:tcPr>
            <w:tcW w:w="2520" w:type="dxa"/>
            <w:gridSpan w:val="3"/>
            <w:tcBorders>
              <w:top w:val="single" w:sz="6" w:space="0" w:color="auto"/>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Pokrý</w:t>
            </w:r>
            <w:r>
              <w:rPr>
                <w:rFonts w:hint="default"/>
                <w:sz w:val="16"/>
                <w:szCs w:val="16"/>
              </w:rPr>
              <w:t>vky hlavy a ich súč</w:t>
            </w:r>
            <w:r>
              <w:rPr>
                <w:rFonts w:hint="default"/>
                <w:sz w:val="16"/>
                <w:szCs w:val="16"/>
              </w:rPr>
              <w:t>asti; okrem:</w:t>
            </w:r>
          </w:p>
        </w:tc>
        <w:tc>
          <w:tcPr>
            <w:tcW w:w="2521" w:type="dxa"/>
            <w:gridSpan w:val="2"/>
            <w:tcBorders>
              <w:top w:val="single" w:sz="6" w:space="0" w:color="auto"/>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single" w:sz="6" w:space="0" w:color="auto"/>
              <w:left w:val="nil"/>
              <w:bottom w:val="single" w:sz="4"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single" w:sz="4" w:space="0" w:color="auto"/>
              <w:left w:val="single" w:sz="6" w:space="0" w:color="auto"/>
              <w:bottom w:val="single" w:sz="6" w:space="0" w:color="auto"/>
              <w:right w:val="single" w:sz="6" w:space="0" w:color="auto"/>
            </w:tcBorders>
            <w:textDirection w:val="lrTb"/>
            <w:vAlign w:val="top"/>
          </w:tcPr>
          <w:p w:rsidR="00E2180F">
            <w:pPr>
              <w:bidi w:val="0"/>
              <w:spacing w:line="240" w:lineRule="auto"/>
              <w:rPr>
                <w:sz w:val="16"/>
                <w:szCs w:val="16"/>
              </w:rPr>
            </w:pPr>
            <w:r>
              <w:rPr>
                <w:sz w:val="16"/>
                <w:szCs w:val="16"/>
              </w:rPr>
              <w:t>6505</w:t>
            </w:r>
          </w:p>
        </w:tc>
        <w:tc>
          <w:tcPr>
            <w:tcW w:w="2520" w:type="dxa"/>
            <w:gridSpan w:val="3"/>
            <w:tcBorders>
              <w:top w:val="single" w:sz="4" w:space="0" w:color="auto"/>
              <w:left w:val="nil"/>
              <w:bottom w:val="single" w:sz="6" w:space="0" w:color="auto"/>
              <w:right w:val="nil"/>
            </w:tcBorders>
            <w:textDirection w:val="lrTb"/>
            <w:vAlign w:val="top"/>
          </w:tcPr>
          <w:p w:rsidR="00E2180F">
            <w:pPr>
              <w:bidi w:val="0"/>
              <w:spacing w:line="240" w:lineRule="auto"/>
              <w:rPr>
                <w:rFonts w:hint="default"/>
                <w:sz w:val="16"/>
                <w:szCs w:val="16"/>
              </w:rPr>
            </w:pPr>
            <w:r>
              <w:rPr>
                <w:rFonts w:hint="default"/>
                <w:sz w:val="16"/>
                <w:szCs w:val="16"/>
              </w:rPr>
              <w:t>Klobú</w:t>
            </w:r>
            <w:r>
              <w:rPr>
                <w:rFonts w:hint="default"/>
                <w:sz w:val="16"/>
                <w:szCs w:val="16"/>
              </w:rPr>
              <w:t>ky a iné</w:t>
            </w:r>
            <w:r>
              <w:rPr>
                <w:rFonts w:hint="default"/>
                <w:sz w:val="16"/>
                <w:szCs w:val="16"/>
              </w:rPr>
              <w:t xml:space="preserve"> pokrý</w:t>
            </w:r>
            <w:r>
              <w:rPr>
                <w:rFonts w:hint="default"/>
                <w:sz w:val="16"/>
                <w:szCs w:val="16"/>
              </w:rPr>
              <w:t>vky hlavy, pletené</w:t>
            </w:r>
            <w:r>
              <w:rPr>
                <w:rFonts w:hint="default"/>
                <w:sz w:val="16"/>
                <w:szCs w:val="16"/>
              </w:rPr>
              <w:t xml:space="preserve"> alebo háč</w:t>
            </w:r>
            <w:r>
              <w:rPr>
                <w:rFonts w:hint="default"/>
                <w:sz w:val="16"/>
                <w:szCs w:val="16"/>
              </w:rPr>
              <w:t>kované</w:t>
            </w:r>
            <w:r>
              <w:rPr>
                <w:rFonts w:hint="default"/>
                <w:sz w:val="16"/>
                <w:szCs w:val="16"/>
              </w:rPr>
              <w:t xml:space="preserve"> alebo celkom dohotovené</w:t>
            </w:r>
            <w:r>
              <w:rPr>
                <w:rFonts w:hint="default"/>
                <w:sz w:val="16"/>
                <w:szCs w:val="16"/>
              </w:rPr>
              <w:t xml:space="preserve"> z č</w:t>
            </w:r>
            <w:r>
              <w:rPr>
                <w:rFonts w:hint="default"/>
                <w:sz w:val="16"/>
                <w:szCs w:val="16"/>
              </w:rPr>
              <w:t>ipiek, plsti alebo z inej textilnej metráž</w:t>
            </w:r>
            <w:r>
              <w:rPr>
                <w:rFonts w:hint="default"/>
                <w:sz w:val="16"/>
                <w:szCs w:val="16"/>
              </w:rPr>
              <w:t>e v </w:t>
            </w:r>
            <w:r>
              <w:rPr>
                <w:rFonts w:hint="default"/>
                <w:sz w:val="16"/>
                <w:szCs w:val="16"/>
              </w:rPr>
              <w:t>kuse (nie vš</w:t>
            </w:r>
            <w:r>
              <w:rPr>
                <w:rFonts w:hint="default"/>
                <w:sz w:val="16"/>
                <w:szCs w:val="16"/>
              </w:rPr>
              <w:t>ak v pá</w:t>
            </w:r>
            <w:r>
              <w:rPr>
                <w:rFonts w:hint="default"/>
                <w:sz w:val="16"/>
                <w:szCs w:val="16"/>
              </w:rPr>
              <w:t>soch), podší</w:t>
            </w:r>
            <w:r>
              <w:rPr>
                <w:rFonts w:hint="default"/>
                <w:sz w:val="16"/>
                <w:szCs w:val="16"/>
              </w:rPr>
              <w:t>vané</w:t>
            </w:r>
            <w:r>
              <w:rPr>
                <w:rFonts w:hint="default"/>
                <w:sz w:val="16"/>
                <w:szCs w:val="16"/>
              </w:rPr>
              <w:t xml:space="preserve"> a </w:t>
            </w:r>
            <w:r>
              <w:rPr>
                <w:rFonts w:hint="default"/>
                <w:sz w:val="16"/>
                <w:szCs w:val="16"/>
              </w:rPr>
              <w:t>obrú</w:t>
            </w:r>
            <w:r>
              <w:rPr>
                <w:rFonts w:hint="default"/>
                <w:sz w:val="16"/>
                <w:szCs w:val="16"/>
              </w:rPr>
              <w:t>bené</w:t>
            </w:r>
            <w:r>
              <w:rPr>
                <w:rFonts w:hint="default"/>
                <w:sz w:val="16"/>
                <w:szCs w:val="16"/>
              </w:rPr>
              <w:t xml:space="preserve"> alebo nie; sieť</w:t>
            </w:r>
            <w:r>
              <w:rPr>
                <w:rFonts w:hint="default"/>
                <w:sz w:val="16"/>
                <w:szCs w:val="16"/>
              </w:rPr>
              <w:t>ky na vlasy z aký</w:t>
            </w:r>
            <w:r>
              <w:rPr>
                <w:rFonts w:hint="default"/>
                <w:sz w:val="16"/>
                <w:szCs w:val="16"/>
              </w:rPr>
              <w:t>chkoľ</w:t>
            </w:r>
            <w:r>
              <w:rPr>
                <w:rFonts w:hint="default"/>
                <w:sz w:val="16"/>
                <w:szCs w:val="16"/>
              </w:rPr>
              <w:t>vek materiá</w:t>
            </w:r>
            <w:r>
              <w:rPr>
                <w:rFonts w:hint="default"/>
                <w:sz w:val="16"/>
                <w:szCs w:val="16"/>
              </w:rPr>
              <w:t>lov, tiež</w:t>
            </w:r>
            <w:r>
              <w:rPr>
                <w:rFonts w:hint="default"/>
                <w:sz w:val="16"/>
                <w:szCs w:val="16"/>
              </w:rPr>
              <w:t xml:space="preserve"> podší</w:t>
            </w:r>
            <w:r>
              <w:rPr>
                <w:rFonts w:hint="default"/>
                <w:sz w:val="16"/>
                <w:szCs w:val="16"/>
              </w:rPr>
              <w:t>vané</w:t>
            </w:r>
            <w:r>
              <w:rPr>
                <w:rFonts w:hint="default"/>
                <w:sz w:val="16"/>
                <w:szCs w:val="16"/>
              </w:rPr>
              <w:t xml:space="preserve"> alebo ozdobené</w:t>
            </w:r>
          </w:p>
        </w:tc>
        <w:tc>
          <w:tcPr>
            <w:tcW w:w="2521" w:type="dxa"/>
            <w:gridSpan w:val="2"/>
            <w:tcBorders>
              <w:top w:val="single" w:sz="4" w:space="0" w:color="auto"/>
              <w:left w:val="single" w:sz="6" w:space="0" w:color="auto"/>
              <w:bottom w:val="single" w:sz="6" w:space="0" w:color="auto"/>
              <w:right w:val="single" w:sz="6" w:space="0" w:color="auto"/>
            </w:tcBorders>
            <w:textDirection w:val="lrTb"/>
            <w:vAlign w:val="top"/>
          </w:tcPr>
          <w:p w:rsidR="00E2180F">
            <w:pPr>
              <w:bidi w:val="0"/>
              <w:spacing w:line="240" w:lineRule="auto"/>
              <w:rPr>
                <w:sz w:val="16"/>
                <w:szCs w:val="16"/>
              </w:rPr>
            </w:pPr>
            <w:r>
              <w:rPr>
                <w:rFonts w:hint="default"/>
                <w:sz w:val="16"/>
                <w:szCs w:val="16"/>
              </w:rPr>
              <w:t>Vý</w:t>
            </w:r>
            <w:r>
              <w:rPr>
                <w:rFonts w:hint="default"/>
                <w:sz w:val="16"/>
                <w:szCs w:val="16"/>
              </w:rPr>
              <w:t>roba z priadze alebo textilný</w:t>
            </w:r>
            <w:r>
              <w:rPr>
                <w:rFonts w:hint="default"/>
                <w:sz w:val="16"/>
                <w:szCs w:val="16"/>
              </w:rPr>
              <w:t>ch vlá</w:t>
            </w:r>
            <w:r>
              <w:rPr>
                <w:rFonts w:hint="default"/>
                <w:sz w:val="16"/>
                <w:szCs w:val="16"/>
              </w:rPr>
              <w:t>kien (</w:t>
            </w:r>
            <w:r>
              <w:rPr>
                <w:rStyle w:val="FootnoteReference"/>
                <w:sz w:val="16"/>
                <w:szCs w:val="16"/>
                <w:rtl w:val="0"/>
              </w:rPr>
              <w:footnoteReference w:id="104"/>
            </w:r>
            <w:r>
              <w:rPr>
                <w:sz w:val="16"/>
                <w:szCs w:val="16"/>
              </w:rPr>
              <w:t>)</w:t>
            </w:r>
          </w:p>
        </w:tc>
        <w:tc>
          <w:tcPr>
            <w:tcW w:w="2581" w:type="dxa"/>
            <w:gridSpan w:val="2"/>
            <w:tcBorders>
              <w:top w:val="single" w:sz="4" w:space="0" w:color="auto"/>
              <w:left w:val="nil"/>
              <w:bottom w:val="single" w:sz="6" w:space="0" w:color="auto"/>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sz w:val="16"/>
                <w:szCs w:val="16"/>
              </w:rPr>
            </w:pPr>
            <w:r>
              <w:rPr>
                <w:sz w:val="16"/>
                <w:szCs w:val="16"/>
              </w:rPr>
              <w:t>Ex 6506</w:t>
            </w:r>
          </w:p>
        </w:tc>
        <w:tc>
          <w:tcPr>
            <w:tcW w:w="2520" w:type="dxa"/>
            <w:gridSpan w:val="3"/>
            <w:tcBorders>
              <w:top w:val="nil"/>
              <w:left w:val="nil"/>
              <w:bottom w:val="single" w:sz="6" w:space="0" w:color="auto"/>
              <w:right w:val="nil"/>
            </w:tcBorders>
            <w:textDirection w:val="lrTb"/>
            <w:vAlign w:val="top"/>
          </w:tcPr>
          <w:p w:rsidR="00E2180F">
            <w:pPr>
              <w:bidi w:val="0"/>
              <w:spacing w:line="240" w:lineRule="auto"/>
              <w:rPr>
                <w:rFonts w:hint="default"/>
                <w:sz w:val="16"/>
                <w:szCs w:val="16"/>
              </w:rPr>
            </w:pPr>
            <w:r>
              <w:rPr>
                <w:rFonts w:hint="default"/>
                <w:sz w:val="16"/>
                <w:szCs w:val="16"/>
              </w:rPr>
              <w:t>Klobú</w:t>
            </w:r>
            <w:r>
              <w:rPr>
                <w:rFonts w:hint="default"/>
                <w:sz w:val="16"/>
                <w:szCs w:val="16"/>
              </w:rPr>
              <w:t>ky a iné</w:t>
            </w:r>
            <w:r>
              <w:rPr>
                <w:rFonts w:hint="default"/>
                <w:sz w:val="16"/>
                <w:szCs w:val="16"/>
              </w:rPr>
              <w:t xml:space="preserve"> pokrý</w:t>
            </w:r>
            <w:r>
              <w:rPr>
                <w:rFonts w:hint="default"/>
                <w:sz w:val="16"/>
                <w:szCs w:val="16"/>
              </w:rPr>
              <w:t>vky hlavy z plsti, zhotovené</w:t>
            </w:r>
            <w:r>
              <w:rPr>
                <w:rFonts w:hint="default"/>
                <w:sz w:val="16"/>
                <w:szCs w:val="16"/>
              </w:rPr>
              <w:t xml:space="preserve"> zo š</w:t>
            </w:r>
            <w:r>
              <w:rPr>
                <w:rFonts w:hint="default"/>
                <w:sz w:val="16"/>
                <w:szCs w:val="16"/>
              </w:rPr>
              <w:t>iš</w:t>
            </w:r>
            <w:r>
              <w:rPr>
                <w:rFonts w:hint="default"/>
                <w:sz w:val="16"/>
                <w:szCs w:val="16"/>
              </w:rPr>
              <w:t>iakov alebo š</w:t>
            </w:r>
            <w:r>
              <w:rPr>
                <w:rFonts w:hint="default"/>
                <w:sz w:val="16"/>
                <w:szCs w:val="16"/>
              </w:rPr>
              <w:t>iš</w:t>
            </w:r>
            <w:r>
              <w:rPr>
                <w:rFonts w:hint="default"/>
                <w:sz w:val="16"/>
                <w:szCs w:val="16"/>
              </w:rPr>
              <w:t>iakový</w:t>
            </w:r>
            <w:r>
              <w:rPr>
                <w:rFonts w:hint="default"/>
                <w:sz w:val="16"/>
                <w:szCs w:val="16"/>
              </w:rPr>
              <w:t>ch kotúč</w:t>
            </w:r>
            <w:r>
              <w:rPr>
                <w:rFonts w:hint="default"/>
                <w:sz w:val="16"/>
                <w:szCs w:val="16"/>
              </w:rPr>
              <w:t>ov polož</w:t>
            </w:r>
            <w:r>
              <w:rPr>
                <w:rFonts w:hint="default"/>
                <w:sz w:val="16"/>
                <w:szCs w:val="16"/>
              </w:rPr>
              <w:t>ky 6501, tiež</w:t>
            </w:r>
            <w:r>
              <w:rPr>
                <w:rFonts w:hint="default"/>
                <w:sz w:val="16"/>
                <w:szCs w:val="16"/>
              </w:rPr>
              <w:t xml:space="preserve"> podší</w:t>
            </w:r>
            <w:r>
              <w:rPr>
                <w:rFonts w:hint="default"/>
                <w:sz w:val="16"/>
                <w:szCs w:val="16"/>
              </w:rPr>
              <w:t>vané</w:t>
            </w:r>
            <w:r>
              <w:rPr>
                <w:rFonts w:hint="default"/>
                <w:sz w:val="16"/>
                <w:szCs w:val="16"/>
              </w:rPr>
              <w:t xml:space="preserve"> alebo ozdobené</w:t>
            </w:r>
          </w:p>
          <w:p w:rsidR="00E2180F">
            <w:pPr>
              <w:bidi w:val="0"/>
              <w:spacing w:line="240" w:lineRule="auto"/>
              <w:rPr>
                <w:rFonts w:hint="default"/>
                <w:sz w:val="16"/>
                <w:szCs w:val="16"/>
              </w:rPr>
            </w:pPr>
          </w:p>
        </w:tc>
        <w:tc>
          <w:tcPr>
            <w:tcW w:w="2521" w:type="dxa"/>
            <w:gridSpan w:val="2"/>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sz w:val="16"/>
                <w:szCs w:val="16"/>
              </w:rPr>
            </w:pPr>
            <w:r>
              <w:rPr>
                <w:rFonts w:hint="default"/>
                <w:sz w:val="16"/>
                <w:szCs w:val="16"/>
              </w:rPr>
              <w:t>Vý</w:t>
            </w:r>
            <w:r>
              <w:rPr>
                <w:rFonts w:hint="default"/>
                <w:sz w:val="16"/>
                <w:szCs w:val="16"/>
              </w:rPr>
              <w:t>roba z priadze alebo textilný</w:t>
            </w:r>
            <w:r>
              <w:rPr>
                <w:rFonts w:hint="default"/>
                <w:sz w:val="16"/>
                <w:szCs w:val="16"/>
              </w:rPr>
              <w:t>ch vlá</w:t>
            </w:r>
            <w:r>
              <w:rPr>
                <w:rFonts w:hint="default"/>
                <w:sz w:val="16"/>
                <w:szCs w:val="16"/>
              </w:rPr>
              <w:t>kien (</w:t>
            </w:r>
            <w:r>
              <w:rPr>
                <w:rStyle w:val="FootnoteReference"/>
                <w:sz w:val="16"/>
                <w:szCs w:val="16"/>
                <w:rtl w:val="0"/>
              </w:rPr>
              <w:footnoteReference w:id="105"/>
            </w:r>
            <w:r>
              <w:rPr>
                <w:sz w:val="16"/>
                <w:szCs w:val="16"/>
              </w:rPr>
              <w:t>)</w:t>
            </w:r>
          </w:p>
        </w:tc>
        <w:tc>
          <w:tcPr>
            <w:tcW w:w="2581" w:type="dxa"/>
            <w:gridSpan w:val="2"/>
            <w:tcBorders>
              <w:top w:val="nil"/>
              <w:left w:val="nil"/>
              <w:bottom w:val="single" w:sz="6" w:space="0" w:color="auto"/>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kapitola 66</w:t>
            </w:r>
          </w:p>
        </w:tc>
        <w:tc>
          <w:tcPr>
            <w:tcW w:w="2520" w:type="dxa"/>
            <w:gridSpan w:val="3"/>
            <w:tcBorders>
              <w:top w:val="single" w:sz="6"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Dáž</w:t>
            </w:r>
            <w:r>
              <w:rPr>
                <w:rFonts w:hint="default"/>
                <w:sz w:val="16"/>
                <w:szCs w:val="16"/>
              </w:rPr>
              <w:t>dniky, slneč</w:t>
            </w:r>
            <w:r>
              <w:rPr>
                <w:rFonts w:hint="default"/>
                <w:sz w:val="16"/>
                <w:szCs w:val="16"/>
              </w:rPr>
              <w:t>ní</w:t>
            </w:r>
            <w:r>
              <w:rPr>
                <w:rFonts w:hint="default"/>
                <w:sz w:val="16"/>
                <w:szCs w:val="16"/>
              </w:rPr>
              <w:t>ky, vychá</w:t>
            </w:r>
            <w:r>
              <w:rPr>
                <w:rFonts w:hint="default"/>
                <w:sz w:val="16"/>
                <w:szCs w:val="16"/>
              </w:rPr>
              <w:t>dzkové</w:t>
            </w:r>
            <w:r>
              <w:rPr>
                <w:rFonts w:hint="default"/>
                <w:sz w:val="16"/>
                <w:szCs w:val="16"/>
              </w:rPr>
              <w:t xml:space="preserve"> palice, palice so sedadielkom, bič</w:t>
            </w:r>
            <w:r>
              <w:rPr>
                <w:rFonts w:hint="default"/>
                <w:sz w:val="16"/>
                <w:szCs w:val="16"/>
              </w:rPr>
              <w:t>e, jazdecké</w:t>
            </w:r>
            <w:r>
              <w:rPr>
                <w:rFonts w:hint="default"/>
                <w:sz w:val="16"/>
                <w:szCs w:val="16"/>
              </w:rPr>
              <w:t xml:space="preserve"> bičí</w:t>
            </w:r>
            <w:r>
              <w:rPr>
                <w:rFonts w:hint="default"/>
                <w:sz w:val="16"/>
                <w:szCs w:val="16"/>
              </w:rPr>
              <w:t>ky a ich súč</w:t>
            </w:r>
            <w:r>
              <w:rPr>
                <w:rFonts w:hint="default"/>
                <w:sz w:val="16"/>
                <w:szCs w:val="16"/>
              </w:rPr>
              <w:t>asti; okrem:</w:t>
            </w:r>
          </w:p>
        </w:tc>
        <w:tc>
          <w:tcPr>
            <w:tcW w:w="2521" w:type="dxa"/>
            <w:gridSpan w:val="2"/>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single" w:sz="6" w:space="0" w:color="auto"/>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sz w:val="16"/>
                <w:szCs w:val="16"/>
              </w:rPr>
            </w:pPr>
            <w:r>
              <w:rPr>
                <w:sz w:val="16"/>
                <w:szCs w:val="16"/>
              </w:rPr>
              <w:t>6601</w:t>
            </w:r>
          </w:p>
        </w:tc>
        <w:tc>
          <w:tcPr>
            <w:tcW w:w="2520" w:type="dxa"/>
            <w:gridSpan w:val="3"/>
            <w:tcBorders>
              <w:top w:val="nil"/>
              <w:left w:val="nil"/>
              <w:bottom w:val="single" w:sz="6" w:space="0" w:color="auto"/>
              <w:right w:val="nil"/>
            </w:tcBorders>
            <w:textDirection w:val="lrTb"/>
            <w:vAlign w:val="top"/>
          </w:tcPr>
          <w:p w:rsidR="00E2180F">
            <w:pPr>
              <w:bidi w:val="0"/>
              <w:spacing w:line="240" w:lineRule="auto"/>
              <w:rPr>
                <w:rFonts w:hint="default"/>
                <w:sz w:val="16"/>
                <w:szCs w:val="16"/>
              </w:rPr>
            </w:pPr>
            <w:r>
              <w:rPr>
                <w:rFonts w:hint="default"/>
                <w:sz w:val="16"/>
                <w:szCs w:val="16"/>
              </w:rPr>
              <w:t>Dáž</w:t>
            </w:r>
            <w:r>
              <w:rPr>
                <w:rFonts w:hint="default"/>
                <w:sz w:val="16"/>
                <w:szCs w:val="16"/>
              </w:rPr>
              <w:t>dniky a slneč</w:t>
            </w:r>
            <w:r>
              <w:rPr>
                <w:rFonts w:hint="default"/>
                <w:sz w:val="16"/>
                <w:szCs w:val="16"/>
              </w:rPr>
              <w:t>ní</w:t>
            </w:r>
            <w:r>
              <w:rPr>
                <w:rFonts w:hint="default"/>
                <w:sz w:val="16"/>
                <w:szCs w:val="16"/>
              </w:rPr>
              <w:t>ky (vrá</w:t>
            </w:r>
            <w:r>
              <w:rPr>
                <w:rFonts w:hint="default"/>
                <w:sz w:val="16"/>
                <w:szCs w:val="16"/>
              </w:rPr>
              <w:t>tane vychá</w:t>
            </w:r>
            <w:r>
              <w:rPr>
                <w:rFonts w:hint="default"/>
                <w:sz w:val="16"/>
                <w:szCs w:val="16"/>
              </w:rPr>
              <w:t>dzkový</w:t>
            </w:r>
            <w:r>
              <w:rPr>
                <w:rFonts w:hint="default"/>
                <w:sz w:val="16"/>
                <w:szCs w:val="16"/>
              </w:rPr>
              <w:t>ch palí</w:t>
            </w:r>
            <w:r>
              <w:rPr>
                <w:rFonts w:hint="default"/>
                <w:sz w:val="16"/>
                <w:szCs w:val="16"/>
              </w:rPr>
              <w:t>c s </w:t>
            </w:r>
            <w:r>
              <w:rPr>
                <w:rFonts w:hint="default"/>
                <w:sz w:val="16"/>
                <w:szCs w:val="16"/>
              </w:rPr>
              <w:t>dáž</w:t>
            </w:r>
            <w:r>
              <w:rPr>
                <w:rFonts w:hint="default"/>
                <w:sz w:val="16"/>
                <w:szCs w:val="16"/>
              </w:rPr>
              <w:t>dnikom, zá</w:t>
            </w:r>
            <w:r>
              <w:rPr>
                <w:rFonts w:hint="default"/>
                <w:sz w:val="16"/>
                <w:szCs w:val="16"/>
              </w:rPr>
              <w:t>hradný</w:t>
            </w:r>
            <w:r>
              <w:rPr>
                <w:rFonts w:hint="default"/>
                <w:sz w:val="16"/>
                <w:szCs w:val="16"/>
              </w:rPr>
              <w:t>ch slneč</w:t>
            </w:r>
            <w:r>
              <w:rPr>
                <w:rFonts w:hint="default"/>
                <w:sz w:val="16"/>
                <w:szCs w:val="16"/>
              </w:rPr>
              <w:t>ní</w:t>
            </w:r>
            <w:r>
              <w:rPr>
                <w:rFonts w:hint="default"/>
                <w:sz w:val="16"/>
                <w:szCs w:val="16"/>
              </w:rPr>
              <w:t>kov a podobný</w:t>
            </w:r>
            <w:r>
              <w:rPr>
                <w:rFonts w:hint="default"/>
                <w:sz w:val="16"/>
                <w:szCs w:val="16"/>
              </w:rPr>
              <w:t>ch vý</w:t>
            </w:r>
            <w:r>
              <w:rPr>
                <w:rFonts w:hint="default"/>
                <w:sz w:val="16"/>
                <w:szCs w:val="16"/>
              </w:rPr>
              <w:t>robkov)</w:t>
            </w:r>
          </w:p>
        </w:tc>
        <w:tc>
          <w:tcPr>
            <w:tcW w:w="2521" w:type="dxa"/>
            <w:gridSpan w:val="2"/>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50 % ceny vý</w:t>
            </w:r>
            <w:r>
              <w:rPr>
                <w:rFonts w:hint="default"/>
                <w:sz w:val="16"/>
                <w:szCs w:val="16"/>
              </w:rPr>
              <w:t>robku zo zá</w:t>
            </w:r>
            <w:r>
              <w:rPr>
                <w:rFonts w:hint="default"/>
                <w:sz w:val="16"/>
                <w:szCs w:val="16"/>
              </w:rPr>
              <w:t>vodu</w:t>
            </w:r>
          </w:p>
        </w:tc>
        <w:tc>
          <w:tcPr>
            <w:tcW w:w="2581" w:type="dxa"/>
            <w:gridSpan w:val="2"/>
            <w:tcBorders>
              <w:top w:val="nil"/>
              <w:left w:val="nil"/>
              <w:bottom w:val="single" w:sz="6"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sz w:val="16"/>
                <w:szCs w:val="16"/>
              </w:rPr>
            </w:pPr>
            <w:r>
              <w:rPr>
                <w:sz w:val="16"/>
                <w:szCs w:val="16"/>
              </w:rPr>
              <w:t>Kapitola 67</w:t>
            </w:r>
          </w:p>
        </w:tc>
        <w:tc>
          <w:tcPr>
            <w:tcW w:w="2520" w:type="dxa"/>
            <w:gridSpan w:val="3"/>
            <w:tcBorders>
              <w:top w:val="nil"/>
              <w:left w:val="nil"/>
              <w:bottom w:val="single" w:sz="6" w:space="0" w:color="auto"/>
              <w:right w:val="nil"/>
            </w:tcBorders>
            <w:textDirection w:val="lrTb"/>
            <w:vAlign w:val="top"/>
          </w:tcPr>
          <w:p w:rsidR="00E2180F">
            <w:pPr>
              <w:bidi w:val="0"/>
              <w:spacing w:line="240" w:lineRule="auto"/>
              <w:rPr>
                <w:rFonts w:hint="default"/>
                <w:sz w:val="16"/>
                <w:szCs w:val="16"/>
              </w:rPr>
            </w:pPr>
            <w:r>
              <w:rPr>
                <w:rFonts w:hint="default"/>
                <w:sz w:val="16"/>
                <w:szCs w:val="16"/>
              </w:rPr>
              <w:t>Upravené</w:t>
            </w:r>
            <w:r>
              <w:rPr>
                <w:rFonts w:hint="default"/>
                <w:sz w:val="16"/>
                <w:szCs w:val="16"/>
              </w:rPr>
              <w:t xml:space="preserve"> perie a pá</w:t>
            </w:r>
            <w:r>
              <w:rPr>
                <w:rFonts w:hint="default"/>
                <w:sz w:val="16"/>
                <w:szCs w:val="16"/>
              </w:rPr>
              <w:t>perie a vý</w:t>
            </w:r>
            <w:r>
              <w:rPr>
                <w:rFonts w:hint="default"/>
                <w:sz w:val="16"/>
                <w:szCs w:val="16"/>
              </w:rPr>
              <w:t>robky z nich; umelé</w:t>
            </w:r>
            <w:r>
              <w:rPr>
                <w:rFonts w:hint="default"/>
                <w:sz w:val="16"/>
                <w:szCs w:val="16"/>
              </w:rPr>
              <w:t xml:space="preserve"> kvetiny; predmety z ľ</w:t>
            </w:r>
            <w:r>
              <w:rPr>
                <w:rFonts w:hint="default"/>
                <w:sz w:val="16"/>
                <w:szCs w:val="16"/>
              </w:rPr>
              <w:t>udský</w:t>
            </w:r>
            <w:r>
              <w:rPr>
                <w:rFonts w:hint="default"/>
                <w:sz w:val="16"/>
                <w:szCs w:val="16"/>
              </w:rPr>
              <w:t>ch vlasov</w:t>
            </w:r>
          </w:p>
        </w:tc>
        <w:tc>
          <w:tcPr>
            <w:tcW w:w="2521" w:type="dxa"/>
            <w:gridSpan w:val="2"/>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nil"/>
              <w:left w:val="nil"/>
              <w:bottom w:val="single" w:sz="6"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kapitola 68</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Predmety z kameň</w:t>
            </w:r>
            <w:r>
              <w:rPr>
                <w:rFonts w:hint="default"/>
                <w:sz w:val="16"/>
                <w:szCs w:val="16"/>
              </w:rPr>
              <w:t>a, sadry, cementu, azbestu, sľ</w:t>
            </w:r>
            <w:r>
              <w:rPr>
                <w:rFonts w:hint="default"/>
                <w:sz w:val="16"/>
                <w:szCs w:val="16"/>
              </w:rPr>
              <w:t>udy alebo podobný</w:t>
            </w:r>
            <w:r>
              <w:rPr>
                <w:rFonts w:hint="default"/>
                <w:sz w:val="16"/>
                <w:szCs w:val="16"/>
              </w:rPr>
              <w:t>ch materiá</w:t>
            </w:r>
            <w:r>
              <w:rPr>
                <w:rFonts w:hint="default"/>
                <w:sz w:val="16"/>
                <w:szCs w:val="16"/>
              </w:rPr>
              <w:t>lov; okr</w:t>
            </w:r>
            <w:r>
              <w:rPr>
                <w:rFonts w:hint="default"/>
                <w:sz w:val="16"/>
                <w:szCs w:val="16"/>
              </w:rPr>
              <w:t>em:</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6803</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robky z bridlice alebo aglomerovanej bridlice</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opracovanej bridlice</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6812</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robky z azbestu; vý</w:t>
            </w:r>
            <w:r>
              <w:rPr>
                <w:rFonts w:hint="default"/>
                <w:sz w:val="16"/>
                <w:szCs w:val="16"/>
              </w:rPr>
              <w:t>robky zo zmesi na zá</w:t>
            </w:r>
            <w:r>
              <w:rPr>
                <w:rFonts w:hint="default"/>
                <w:sz w:val="16"/>
                <w:szCs w:val="16"/>
              </w:rPr>
              <w:t>klade azbestu alebo azbestu a uhlič</w:t>
            </w:r>
            <w:r>
              <w:rPr>
                <w:rFonts w:hint="default"/>
                <w:sz w:val="16"/>
                <w:szCs w:val="16"/>
              </w:rPr>
              <w:t>itanu horeč</w:t>
            </w:r>
            <w:r>
              <w:rPr>
                <w:rFonts w:hint="default"/>
                <w:sz w:val="16"/>
                <w:szCs w:val="16"/>
              </w:rPr>
              <w:t>naté</w:t>
            </w:r>
            <w:r>
              <w:rPr>
                <w:rFonts w:hint="default"/>
                <w:sz w:val="16"/>
                <w:szCs w:val="16"/>
              </w:rPr>
              <w:t>ho</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6814</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robky zo sľ</w:t>
            </w:r>
            <w:r>
              <w:rPr>
                <w:rFonts w:hint="default"/>
                <w:sz w:val="16"/>
                <w:szCs w:val="16"/>
              </w:rPr>
              <w:t>udy vrá</w:t>
            </w:r>
            <w:r>
              <w:rPr>
                <w:rFonts w:hint="default"/>
                <w:sz w:val="16"/>
                <w:szCs w:val="16"/>
              </w:rPr>
              <w:t>tane aglomerovanej alebo rekonš</w:t>
            </w:r>
            <w:r>
              <w:rPr>
                <w:rFonts w:hint="default"/>
                <w:sz w:val="16"/>
                <w:szCs w:val="16"/>
              </w:rPr>
              <w:t>tituovanej sľ</w:t>
            </w:r>
            <w:r>
              <w:rPr>
                <w:rFonts w:hint="default"/>
                <w:sz w:val="16"/>
                <w:szCs w:val="16"/>
              </w:rPr>
              <w:t>udy, na podlož</w:t>
            </w:r>
            <w:r>
              <w:rPr>
                <w:rFonts w:hint="default"/>
                <w:sz w:val="16"/>
                <w:szCs w:val="16"/>
              </w:rPr>
              <w:t>ke z papiera, lepenky alebo iný</w:t>
            </w:r>
            <w:r>
              <w:rPr>
                <w:rFonts w:hint="default"/>
                <w:sz w:val="16"/>
                <w:szCs w:val="16"/>
              </w:rPr>
              <w:t>ch materiá</w:t>
            </w:r>
            <w:r>
              <w:rPr>
                <w:rFonts w:hint="default"/>
                <w:sz w:val="16"/>
                <w:szCs w:val="16"/>
              </w:rPr>
              <w:t>lov</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opracovanej sľ</w:t>
            </w:r>
            <w:r>
              <w:rPr>
                <w:rFonts w:hint="default"/>
                <w:sz w:val="16"/>
                <w:szCs w:val="16"/>
              </w:rPr>
              <w:t>udy (vrá</w:t>
            </w:r>
            <w:r>
              <w:rPr>
                <w:rFonts w:hint="default"/>
                <w:sz w:val="16"/>
                <w:szCs w:val="16"/>
              </w:rPr>
              <w:t>tane aglomerovanej alebo rekonš</w:t>
            </w:r>
            <w:r>
              <w:rPr>
                <w:rFonts w:hint="default"/>
                <w:sz w:val="16"/>
                <w:szCs w:val="16"/>
              </w:rPr>
              <w:t>tituovanej sľ</w:t>
            </w:r>
            <w:r>
              <w:rPr>
                <w:rFonts w:hint="default"/>
                <w:sz w:val="16"/>
                <w:szCs w:val="16"/>
              </w:rPr>
              <w:t>udy)</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single" w:sz="6" w:space="0" w:color="auto"/>
              <w:left w:val="single" w:sz="6" w:space="0" w:color="auto"/>
              <w:bottom w:val="single" w:sz="6" w:space="0" w:color="auto"/>
              <w:right w:val="single" w:sz="6" w:space="0" w:color="auto"/>
            </w:tcBorders>
            <w:textDirection w:val="lrTb"/>
            <w:vAlign w:val="top"/>
          </w:tcPr>
          <w:p w:rsidR="00E2180F">
            <w:pPr>
              <w:bidi w:val="0"/>
              <w:spacing w:line="240" w:lineRule="auto"/>
              <w:rPr>
                <w:sz w:val="16"/>
                <w:szCs w:val="16"/>
              </w:rPr>
            </w:pPr>
            <w:r>
              <w:rPr>
                <w:sz w:val="16"/>
                <w:szCs w:val="16"/>
              </w:rPr>
              <w:t>Kapitola 69</w:t>
            </w:r>
          </w:p>
        </w:tc>
        <w:tc>
          <w:tcPr>
            <w:tcW w:w="2520" w:type="dxa"/>
            <w:gridSpan w:val="3"/>
            <w:tcBorders>
              <w:top w:val="single" w:sz="6" w:space="0" w:color="auto"/>
              <w:left w:val="nil"/>
              <w:bottom w:val="single" w:sz="6" w:space="0" w:color="auto"/>
              <w:right w:val="nil"/>
            </w:tcBorders>
            <w:textDirection w:val="lrTb"/>
            <w:vAlign w:val="top"/>
          </w:tcPr>
          <w:p w:rsidR="00E2180F">
            <w:pPr>
              <w:bidi w:val="0"/>
              <w:spacing w:line="240" w:lineRule="auto"/>
              <w:rPr>
                <w:rFonts w:hint="default"/>
                <w:sz w:val="16"/>
                <w:szCs w:val="16"/>
              </w:rPr>
            </w:pPr>
            <w:r>
              <w:rPr>
                <w:rFonts w:hint="default"/>
                <w:sz w:val="16"/>
                <w:szCs w:val="16"/>
              </w:rPr>
              <w:t>Keramické</w:t>
            </w:r>
            <w:r>
              <w:rPr>
                <w:rFonts w:hint="default"/>
                <w:sz w:val="16"/>
                <w:szCs w:val="16"/>
              </w:rPr>
              <w:t xml:space="preserve"> vý</w:t>
            </w:r>
            <w:r>
              <w:rPr>
                <w:rFonts w:hint="default"/>
                <w:sz w:val="16"/>
                <w:szCs w:val="16"/>
              </w:rPr>
              <w:t>robky</w:t>
            </w:r>
          </w:p>
        </w:tc>
        <w:tc>
          <w:tcPr>
            <w:tcW w:w="2521" w:type="dxa"/>
            <w:gridSpan w:val="2"/>
            <w:tcBorders>
              <w:top w:val="single" w:sz="6" w:space="0" w:color="auto"/>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single" w:sz="6" w:space="0" w:color="auto"/>
              <w:left w:val="nil"/>
              <w:bottom w:val="single" w:sz="6"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kapitola 70</w:t>
            </w:r>
          </w:p>
        </w:tc>
        <w:tc>
          <w:tcPr>
            <w:tcW w:w="2520" w:type="dxa"/>
            <w:gridSpan w:val="3"/>
            <w:tcBorders>
              <w:top w:val="single" w:sz="6"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Sklo a sklenený</w:t>
            </w:r>
            <w:r>
              <w:rPr>
                <w:rFonts w:hint="default"/>
                <w:sz w:val="16"/>
                <w:szCs w:val="16"/>
              </w:rPr>
              <w:t xml:space="preserve"> tovar; okrem:</w:t>
            </w:r>
          </w:p>
        </w:tc>
        <w:tc>
          <w:tcPr>
            <w:tcW w:w="2521" w:type="dxa"/>
            <w:gridSpan w:val="2"/>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single" w:sz="6" w:space="0" w:color="auto"/>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7003, ex </w:t>
            </w:r>
            <w:r>
              <w:rPr>
                <w:sz w:val="16"/>
                <w:szCs w:val="16"/>
              </w:rPr>
              <w:t xml:space="preserve">7004 a ex 7005 </w:t>
            </w:r>
          </w:p>
        </w:tc>
        <w:tc>
          <w:tcPr>
            <w:tcW w:w="2520" w:type="dxa"/>
            <w:gridSpan w:val="3"/>
            <w:tcBorders>
              <w:top w:val="nil"/>
              <w:left w:val="nil"/>
              <w:bottom w:val="nil"/>
              <w:right w:val="nil"/>
            </w:tcBorders>
            <w:textDirection w:val="lrTb"/>
            <w:vAlign w:val="top"/>
          </w:tcPr>
          <w:p w:rsidR="00E2180F">
            <w:pPr>
              <w:bidi w:val="0"/>
              <w:spacing w:line="240" w:lineRule="auto"/>
              <w:rPr>
                <w:sz w:val="16"/>
                <w:szCs w:val="16"/>
              </w:rPr>
            </w:pPr>
            <w:r>
              <w:rPr>
                <w:sz w:val="16"/>
                <w:szCs w:val="16"/>
              </w:rPr>
              <w:t>Sklo s nereflexnou vrstvou</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polož</w:t>
            </w:r>
            <w:r>
              <w:rPr>
                <w:rFonts w:hint="default"/>
                <w:sz w:val="16"/>
                <w:szCs w:val="16"/>
              </w:rPr>
              <w:t>ky 7001</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7006</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Sklo polož</w:t>
            </w:r>
            <w:r>
              <w:rPr>
                <w:rFonts w:hint="default"/>
                <w:sz w:val="16"/>
                <w:szCs w:val="16"/>
              </w:rPr>
              <w:t>iek 7003, 7004 alebo 7005, ohý</w:t>
            </w:r>
            <w:r>
              <w:rPr>
                <w:rFonts w:hint="default"/>
                <w:sz w:val="16"/>
                <w:szCs w:val="16"/>
              </w:rPr>
              <w:t>bané</w:t>
            </w:r>
            <w:r>
              <w:rPr>
                <w:rFonts w:hint="default"/>
                <w:sz w:val="16"/>
                <w:szCs w:val="16"/>
              </w:rPr>
              <w:t>, s brú</w:t>
            </w:r>
            <w:r>
              <w:rPr>
                <w:rFonts w:hint="default"/>
                <w:sz w:val="16"/>
                <w:szCs w:val="16"/>
              </w:rPr>
              <w:t>sený</w:t>
            </w:r>
            <w:r>
              <w:rPr>
                <w:rFonts w:hint="default"/>
                <w:sz w:val="16"/>
                <w:szCs w:val="16"/>
              </w:rPr>
              <w:t>mi hranami, ryté</w:t>
            </w:r>
            <w:r>
              <w:rPr>
                <w:rFonts w:hint="default"/>
                <w:sz w:val="16"/>
                <w:szCs w:val="16"/>
              </w:rPr>
              <w:t>, vŕ</w:t>
            </w:r>
            <w:r>
              <w:rPr>
                <w:rFonts w:hint="default"/>
                <w:sz w:val="16"/>
                <w:szCs w:val="16"/>
              </w:rPr>
              <w:t>tané</w:t>
            </w:r>
            <w:r>
              <w:rPr>
                <w:rFonts w:hint="default"/>
                <w:sz w:val="16"/>
                <w:szCs w:val="16"/>
              </w:rPr>
              <w:t>, smaltované</w:t>
            </w:r>
            <w:r>
              <w:rPr>
                <w:rFonts w:hint="default"/>
                <w:sz w:val="16"/>
                <w:szCs w:val="16"/>
              </w:rPr>
              <w:t xml:space="preserve"> alebo inak spracované</w:t>
            </w:r>
            <w:r>
              <w:rPr>
                <w:rFonts w:hint="default"/>
                <w:sz w:val="16"/>
                <w:szCs w:val="16"/>
              </w:rPr>
              <w:t>, ale nie zará</w:t>
            </w:r>
            <w:r>
              <w:rPr>
                <w:rFonts w:hint="default"/>
                <w:sz w:val="16"/>
                <w:szCs w:val="16"/>
              </w:rPr>
              <w:t>mované</w:t>
            </w:r>
            <w:r>
              <w:rPr>
                <w:rFonts w:hint="default"/>
                <w:sz w:val="16"/>
                <w:szCs w:val="16"/>
              </w:rPr>
              <w:t xml:space="preserve"> alebo spojované</w:t>
            </w:r>
            <w:r>
              <w:rPr>
                <w:rFonts w:hint="default"/>
                <w:sz w:val="16"/>
                <w:szCs w:val="16"/>
              </w:rPr>
              <w:t xml:space="preserve"> s </w:t>
            </w:r>
            <w:r>
              <w:rPr>
                <w:rFonts w:hint="default"/>
                <w:sz w:val="16"/>
                <w:szCs w:val="16"/>
              </w:rPr>
              <w:t>ostatný</w:t>
            </w:r>
            <w:r>
              <w:rPr>
                <w:rFonts w:hint="default"/>
                <w:sz w:val="16"/>
                <w:szCs w:val="16"/>
              </w:rPr>
              <w:t>mi materiá</w:t>
            </w:r>
            <w:r>
              <w:rPr>
                <w:rFonts w:hint="default"/>
                <w:sz w:val="16"/>
                <w:szCs w:val="16"/>
              </w:rPr>
              <w:t>lmi:</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sz w:val="16"/>
                <w:szCs w:val="16"/>
              </w:rPr>
            </w:pPr>
            <w:r>
              <w:rPr>
                <w:sz w:val="16"/>
                <w:szCs w:val="16"/>
              </w:rPr>
              <w:t>-</w:t>
              <w:tab/>
            </w:r>
            <w:r>
              <w:rPr>
                <w:rFonts w:hint="default"/>
                <w:sz w:val="16"/>
                <w:szCs w:val="16"/>
              </w:rPr>
              <w:t>podlož</w:t>
            </w:r>
            <w:r>
              <w:rPr>
                <w:rFonts w:hint="default"/>
                <w:sz w:val="16"/>
                <w:szCs w:val="16"/>
              </w:rPr>
              <w:t>né</w:t>
            </w:r>
            <w:r>
              <w:rPr>
                <w:rFonts w:hint="default"/>
                <w:sz w:val="16"/>
                <w:szCs w:val="16"/>
              </w:rPr>
              <w:t xml:space="preserve"> sklenené</w:t>
            </w:r>
            <w:r>
              <w:rPr>
                <w:rFonts w:hint="default"/>
                <w:sz w:val="16"/>
                <w:szCs w:val="16"/>
              </w:rPr>
              <w:t xml:space="preserve"> tabule, potiahnuté</w:t>
            </w:r>
            <w:r>
              <w:rPr>
                <w:rFonts w:hint="default"/>
                <w:sz w:val="16"/>
                <w:szCs w:val="16"/>
              </w:rPr>
              <w:t xml:space="preserve"> tenký</w:t>
            </w:r>
            <w:r>
              <w:rPr>
                <w:rFonts w:hint="default"/>
                <w:sz w:val="16"/>
                <w:szCs w:val="16"/>
              </w:rPr>
              <w:t>m dielektrický</w:t>
            </w:r>
            <w:r>
              <w:rPr>
                <w:rFonts w:hint="default"/>
                <w:sz w:val="16"/>
                <w:szCs w:val="16"/>
              </w:rPr>
              <w:t>m filmom a </w:t>
            </w:r>
            <w:r>
              <w:rPr>
                <w:rFonts w:hint="default"/>
                <w:sz w:val="16"/>
                <w:szCs w:val="16"/>
              </w:rPr>
              <w:t>polovodič</w:t>
            </w:r>
            <w:r>
              <w:rPr>
                <w:rFonts w:hint="default"/>
                <w:sz w:val="16"/>
                <w:szCs w:val="16"/>
              </w:rPr>
              <w:t>ovej triedy podľ</w:t>
            </w:r>
            <w:r>
              <w:rPr>
                <w:rFonts w:hint="default"/>
                <w:sz w:val="16"/>
                <w:szCs w:val="16"/>
              </w:rPr>
              <w:t>a noriem SEMII (</w:t>
            </w:r>
            <w:r>
              <w:rPr>
                <w:rStyle w:val="FootnoteReference"/>
                <w:sz w:val="16"/>
                <w:szCs w:val="16"/>
                <w:rtl w:val="0"/>
              </w:rPr>
              <w:footnoteReference w:id="106"/>
            </w:r>
            <w:r>
              <w:rPr>
                <w:sz w:val="16"/>
                <w:szCs w:val="16"/>
              </w:rPr>
              <w:t>)</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nepotiah</w:t>
            </w:r>
            <w:r>
              <w:rPr>
                <w:rFonts w:hint="default"/>
                <w:sz w:val="16"/>
                <w:szCs w:val="16"/>
              </w:rPr>
              <w:t>nuté</w:t>
            </w:r>
            <w:r>
              <w:rPr>
                <w:rFonts w:hint="default"/>
                <w:sz w:val="16"/>
                <w:szCs w:val="16"/>
              </w:rPr>
              <w:t>ho podlož</w:t>
            </w:r>
            <w:r>
              <w:rPr>
                <w:rFonts w:hint="default"/>
                <w:sz w:val="16"/>
                <w:szCs w:val="16"/>
              </w:rPr>
              <w:t>né</w:t>
            </w:r>
            <w:r>
              <w:rPr>
                <w:rFonts w:hint="default"/>
                <w:sz w:val="16"/>
                <w:szCs w:val="16"/>
              </w:rPr>
              <w:t>ho tabuľ</w:t>
            </w:r>
            <w:r>
              <w:rPr>
                <w:rFonts w:hint="default"/>
                <w:sz w:val="16"/>
                <w:szCs w:val="16"/>
              </w:rPr>
              <w:t>ové</w:t>
            </w:r>
            <w:r>
              <w:rPr>
                <w:rFonts w:hint="default"/>
                <w:sz w:val="16"/>
                <w:szCs w:val="16"/>
              </w:rPr>
              <w:t>ho skla polož</w:t>
            </w:r>
            <w:r>
              <w:rPr>
                <w:rFonts w:hint="default"/>
                <w:sz w:val="16"/>
                <w:szCs w:val="16"/>
              </w:rPr>
              <w:t>ky 7006</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Ostatné</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polož</w:t>
            </w:r>
            <w:r>
              <w:rPr>
                <w:rFonts w:hint="default"/>
                <w:sz w:val="16"/>
                <w:szCs w:val="16"/>
              </w:rPr>
              <w:t>ky 7001</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7007</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Bezpeč</w:t>
            </w:r>
            <w:r>
              <w:rPr>
                <w:rFonts w:hint="default"/>
                <w:sz w:val="16"/>
                <w:szCs w:val="16"/>
              </w:rPr>
              <w:t>nostné</w:t>
            </w:r>
            <w:r>
              <w:rPr>
                <w:rFonts w:hint="default"/>
                <w:sz w:val="16"/>
                <w:szCs w:val="16"/>
              </w:rPr>
              <w:t xml:space="preserve"> sklo z tvrdené</w:t>
            </w:r>
            <w:r>
              <w:rPr>
                <w:rFonts w:hint="default"/>
                <w:sz w:val="16"/>
                <w:szCs w:val="16"/>
              </w:rPr>
              <w:t>ho (kalené</w:t>
            </w:r>
            <w:r>
              <w:rPr>
                <w:rFonts w:hint="default"/>
                <w:sz w:val="16"/>
                <w:szCs w:val="16"/>
              </w:rPr>
              <w:t>ho) alebo vrstvené</w:t>
            </w:r>
            <w:r>
              <w:rPr>
                <w:rFonts w:hint="default"/>
                <w:sz w:val="16"/>
                <w:szCs w:val="16"/>
              </w:rPr>
              <w:t>ho skla</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polož</w:t>
            </w:r>
            <w:r>
              <w:rPr>
                <w:rFonts w:hint="default"/>
                <w:sz w:val="16"/>
                <w:szCs w:val="16"/>
              </w:rPr>
              <w:t>ky 7001</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7008</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Izolač</w:t>
            </w:r>
            <w:r>
              <w:rPr>
                <w:rFonts w:hint="default"/>
                <w:sz w:val="16"/>
                <w:szCs w:val="16"/>
              </w:rPr>
              <w:t>né</w:t>
            </w:r>
            <w:r>
              <w:rPr>
                <w:rFonts w:hint="default"/>
                <w:sz w:val="16"/>
                <w:szCs w:val="16"/>
              </w:rPr>
              <w:t xml:space="preserve"> jednotky z niekoľ</w:t>
            </w:r>
            <w:r>
              <w:rPr>
                <w:rFonts w:hint="default"/>
                <w:sz w:val="16"/>
                <w:szCs w:val="16"/>
              </w:rPr>
              <w:t>ký</w:t>
            </w:r>
            <w:r>
              <w:rPr>
                <w:rFonts w:hint="default"/>
                <w:sz w:val="16"/>
                <w:szCs w:val="16"/>
              </w:rPr>
              <w:t>ch sklenený</w:t>
            </w:r>
            <w:r>
              <w:rPr>
                <w:rFonts w:hint="default"/>
                <w:sz w:val="16"/>
                <w:szCs w:val="16"/>
              </w:rPr>
              <w:t>ch tabúľ</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polož</w:t>
            </w:r>
            <w:r>
              <w:rPr>
                <w:rFonts w:hint="default"/>
                <w:sz w:val="16"/>
                <w:szCs w:val="16"/>
              </w:rPr>
              <w:t>ky 7001</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sz w:val="16"/>
                <w:szCs w:val="16"/>
              </w:rPr>
            </w:pPr>
            <w:r>
              <w:rPr>
                <w:sz w:val="16"/>
                <w:szCs w:val="16"/>
              </w:rPr>
              <w:t>7009</w:t>
            </w:r>
          </w:p>
        </w:tc>
        <w:tc>
          <w:tcPr>
            <w:tcW w:w="2520" w:type="dxa"/>
            <w:gridSpan w:val="3"/>
            <w:tcBorders>
              <w:top w:val="nil"/>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Sklenené</w:t>
            </w:r>
            <w:r>
              <w:rPr>
                <w:rFonts w:hint="default"/>
                <w:sz w:val="16"/>
                <w:szCs w:val="16"/>
              </w:rPr>
              <w:t xml:space="preserve"> zrkadlá</w:t>
            </w:r>
            <w:r>
              <w:rPr>
                <w:rFonts w:hint="default"/>
                <w:sz w:val="16"/>
                <w:szCs w:val="16"/>
              </w:rPr>
              <w:t>, zará</w:t>
            </w:r>
            <w:r>
              <w:rPr>
                <w:rFonts w:hint="default"/>
                <w:sz w:val="16"/>
                <w:szCs w:val="16"/>
              </w:rPr>
              <w:t>mované</w:t>
            </w:r>
            <w:r>
              <w:rPr>
                <w:rFonts w:hint="default"/>
                <w:sz w:val="16"/>
                <w:szCs w:val="16"/>
              </w:rPr>
              <w:t xml:space="preserve"> alebo nezará</w:t>
            </w:r>
            <w:r>
              <w:rPr>
                <w:rFonts w:hint="default"/>
                <w:sz w:val="16"/>
                <w:szCs w:val="16"/>
              </w:rPr>
              <w:t>mované</w:t>
            </w:r>
            <w:r>
              <w:rPr>
                <w:rFonts w:hint="default"/>
                <w:sz w:val="16"/>
                <w:szCs w:val="16"/>
              </w:rPr>
              <w:t xml:space="preserve"> vrá</w:t>
            </w:r>
            <w:r>
              <w:rPr>
                <w:rFonts w:hint="default"/>
                <w:sz w:val="16"/>
                <w:szCs w:val="16"/>
              </w:rPr>
              <w:t>tane spä</w:t>
            </w:r>
            <w:r>
              <w:rPr>
                <w:rFonts w:hint="default"/>
                <w:sz w:val="16"/>
                <w:szCs w:val="16"/>
              </w:rPr>
              <w:t>tný</w:t>
            </w:r>
            <w:r>
              <w:rPr>
                <w:rFonts w:hint="default"/>
                <w:sz w:val="16"/>
                <w:szCs w:val="16"/>
              </w:rPr>
              <w:t>ch zrkadiel</w:t>
            </w:r>
          </w:p>
        </w:tc>
        <w:tc>
          <w:tcPr>
            <w:tcW w:w="252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polož</w:t>
            </w:r>
            <w:r>
              <w:rPr>
                <w:rFonts w:hint="default"/>
                <w:sz w:val="16"/>
                <w:szCs w:val="16"/>
              </w:rPr>
              <w:t>ky 7001</w:t>
            </w:r>
          </w:p>
        </w:tc>
        <w:tc>
          <w:tcPr>
            <w:tcW w:w="2581" w:type="dxa"/>
            <w:gridSpan w:val="2"/>
            <w:tcBorders>
              <w:top w:val="nil"/>
              <w:left w:val="nil"/>
              <w:bottom w:val="single" w:sz="4"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7010</w:t>
            </w:r>
          </w:p>
        </w:tc>
        <w:tc>
          <w:tcPr>
            <w:tcW w:w="2520" w:type="dxa"/>
            <w:gridSpan w:val="3"/>
            <w:tcBorders>
              <w:top w:val="single" w:sz="4"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Demižó</w:t>
            </w:r>
            <w:r>
              <w:rPr>
                <w:rFonts w:hint="default"/>
                <w:sz w:val="16"/>
                <w:szCs w:val="16"/>
              </w:rPr>
              <w:t>ny, sklenené</w:t>
            </w:r>
            <w:r>
              <w:rPr>
                <w:rFonts w:hint="default"/>
                <w:sz w:val="16"/>
                <w:szCs w:val="16"/>
              </w:rPr>
              <w:t xml:space="preserve"> fľ</w:t>
            </w:r>
            <w:r>
              <w:rPr>
                <w:rFonts w:hint="default"/>
                <w:sz w:val="16"/>
                <w:szCs w:val="16"/>
              </w:rPr>
              <w:t>aš</w:t>
            </w:r>
            <w:r>
              <w:rPr>
                <w:rFonts w:hint="default"/>
                <w:sz w:val="16"/>
                <w:szCs w:val="16"/>
              </w:rPr>
              <w:t>e, banky, pohá</w:t>
            </w:r>
            <w:r>
              <w:rPr>
                <w:rFonts w:hint="default"/>
                <w:sz w:val="16"/>
                <w:szCs w:val="16"/>
              </w:rPr>
              <w:t>re, dž</w:t>
            </w:r>
            <w:r>
              <w:rPr>
                <w:rFonts w:hint="default"/>
                <w:sz w:val="16"/>
                <w:szCs w:val="16"/>
              </w:rPr>
              <w:t>bá</w:t>
            </w:r>
            <w:r>
              <w:rPr>
                <w:rFonts w:hint="default"/>
                <w:sz w:val="16"/>
                <w:szCs w:val="16"/>
              </w:rPr>
              <w:t>ny, ná</w:t>
            </w:r>
            <w:r>
              <w:rPr>
                <w:rFonts w:hint="default"/>
                <w:sz w:val="16"/>
                <w:szCs w:val="16"/>
              </w:rPr>
              <w:t>doby, fioly, ampulky a iné</w:t>
            </w:r>
            <w:r>
              <w:rPr>
                <w:rFonts w:hint="default"/>
                <w:sz w:val="16"/>
                <w:szCs w:val="16"/>
              </w:rPr>
              <w:t xml:space="preserve"> ná</w:t>
            </w:r>
            <w:r>
              <w:rPr>
                <w:rFonts w:hint="default"/>
                <w:sz w:val="16"/>
                <w:szCs w:val="16"/>
              </w:rPr>
              <w:t>doby zo skla použí</w:t>
            </w:r>
            <w:r>
              <w:rPr>
                <w:rFonts w:hint="default"/>
                <w:sz w:val="16"/>
                <w:szCs w:val="16"/>
              </w:rPr>
              <w:t>vané</w:t>
            </w:r>
            <w:r>
              <w:rPr>
                <w:rFonts w:hint="default"/>
                <w:sz w:val="16"/>
                <w:szCs w:val="16"/>
              </w:rPr>
              <w:t xml:space="preserve"> na prenáš</w:t>
            </w:r>
            <w:r>
              <w:rPr>
                <w:rFonts w:hint="default"/>
                <w:sz w:val="16"/>
                <w:szCs w:val="16"/>
              </w:rPr>
              <w:t>anie alebo na balenie tovaru; sklenené</w:t>
            </w:r>
            <w:r>
              <w:rPr>
                <w:rFonts w:hint="default"/>
                <w:sz w:val="16"/>
                <w:szCs w:val="16"/>
              </w:rPr>
              <w:t xml:space="preserve"> pohá</w:t>
            </w:r>
            <w:r>
              <w:rPr>
                <w:rFonts w:hint="default"/>
                <w:sz w:val="16"/>
                <w:szCs w:val="16"/>
              </w:rPr>
              <w:t>re na zavá</w:t>
            </w:r>
            <w:r>
              <w:rPr>
                <w:rFonts w:hint="default"/>
                <w:sz w:val="16"/>
                <w:szCs w:val="16"/>
              </w:rPr>
              <w:t>raniny; zá</w:t>
            </w:r>
            <w:r>
              <w:rPr>
                <w:rFonts w:hint="default"/>
                <w:sz w:val="16"/>
                <w:szCs w:val="16"/>
              </w:rPr>
              <w:t>tky a ostatné</w:t>
            </w:r>
            <w:r>
              <w:rPr>
                <w:rFonts w:hint="default"/>
                <w:sz w:val="16"/>
                <w:szCs w:val="16"/>
              </w:rPr>
              <w:t xml:space="preserve"> uzá</w:t>
            </w:r>
            <w:r>
              <w:rPr>
                <w:rFonts w:hint="default"/>
                <w:sz w:val="16"/>
                <w:szCs w:val="16"/>
              </w:rPr>
              <w:t>very zo skla</w:t>
            </w:r>
          </w:p>
        </w:tc>
        <w:tc>
          <w:tcPr>
            <w:tcW w:w="2521" w:type="dxa"/>
            <w:gridSpan w:val="2"/>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p w:rsidR="00E2180F">
            <w:pPr>
              <w:bidi w:val="0"/>
              <w:spacing w:line="240" w:lineRule="auto"/>
              <w:rPr>
                <w:rFonts w:hint="default"/>
                <w:sz w:val="16"/>
                <w:szCs w:val="16"/>
              </w:rPr>
            </w:pPr>
            <w:r>
              <w:rPr>
                <w:rFonts w:hint="default"/>
                <w:sz w:val="16"/>
                <w:szCs w:val="16"/>
              </w:rPr>
              <w:t>alebo</w:t>
            </w:r>
          </w:p>
          <w:p w:rsidR="00E2180F">
            <w:pPr>
              <w:bidi w:val="0"/>
              <w:spacing w:line="240" w:lineRule="auto"/>
              <w:rPr>
                <w:rFonts w:hint="default"/>
                <w:sz w:val="16"/>
                <w:szCs w:val="16"/>
              </w:rPr>
            </w:pPr>
            <w:r>
              <w:rPr>
                <w:rFonts w:hint="default"/>
                <w:sz w:val="16"/>
                <w:szCs w:val="16"/>
              </w:rPr>
              <w:t>rezanie a brú</w:t>
            </w:r>
            <w:r>
              <w:rPr>
                <w:rFonts w:hint="default"/>
                <w:sz w:val="16"/>
                <w:szCs w:val="16"/>
              </w:rPr>
              <w:t>senie skla, ak celková</w:t>
            </w:r>
            <w:r>
              <w:rPr>
                <w:rFonts w:hint="default"/>
                <w:sz w:val="16"/>
                <w:szCs w:val="16"/>
              </w:rPr>
              <w:t xml:space="preserve"> hodnota použ</w:t>
            </w:r>
            <w:r>
              <w:rPr>
                <w:rFonts w:hint="default"/>
                <w:sz w:val="16"/>
                <w:szCs w:val="16"/>
              </w:rPr>
              <w:t>ité</w:t>
            </w:r>
            <w:r>
              <w:rPr>
                <w:rFonts w:hint="default"/>
                <w:sz w:val="16"/>
                <w:szCs w:val="16"/>
              </w:rPr>
              <w:t>ho nenarezané</w:t>
            </w:r>
            <w:r>
              <w:rPr>
                <w:rFonts w:hint="default"/>
                <w:sz w:val="16"/>
                <w:szCs w:val="16"/>
              </w:rPr>
              <w:t>ho a </w:t>
            </w:r>
            <w:r>
              <w:rPr>
                <w:rFonts w:hint="default"/>
                <w:sz w:val="16"/>
                <w:szCs w:val="16"/>
              </w:rPr>
              <w:t>nebrú</w:t>
            </w:r>
            <w:r>
              <w:rPr>
                <w:rFonts w:hint="default"/>
                <w:sz w:val="16"/>
                <w:szCs w:val="16"/>
              </w:rPr>
              <w:t>s</w:t>
            </w:r>
            <w:r>
              <w:rPr>
                <w:rFonts w:hint="default"/>
                <w:sz w:val="16"/>
                <w:szCs w:val="16"/>
              </w:rPr>
              <w:t>ené</w:t>
            </w:r>
            <w:r>
              <w:rPr>
                <w:rFonts w:hint="default"/>
                <w:sz w:val="16"/>
                <w:szCs w:val="16"/>
              </w:rPr>
              <w:t>ho skla nepresahuje 50 </w:t>
            </w:r>
            <w:r>
              <w:rPr>
                <w:rFonts w:hint="default"/>
                <w:sz w:val="16"/>
                <w:szCs w:val="16"/>
              </w:rPr>
              <w:t>% ceny vý</w:t>
            </w:r>
            <w:r>
              <w:rPr>
                <w:rFonts w:hint="default"/>
                <w:sz w:val="16"/>
                <w:szCs w:val="16"/>
              </w:rPr>
              <w:t>robku zo zá</w:t>
            </w:r>
            <w:r>
              <w:rPr>
                <w:rFonts w:hint="default"/>
                <w:sz w:val="16"/>
                <w:szCs w:val="16"/>
              </w:rPr>
              <w:t>vodu</w:t>
            </w:r>
          </w:p>
        </w:tc>
        <w:tc>
          <w:tcPr>
            <w:tcW w:w="2581" w:type="dxa"/>
            <w:gridSpan w:val="2"/>
            <w:tcBorders>
              <w:top w:val="single" w:sz="4" w:space="0" w:color="auto"/>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7013</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Stolové</w:t>
            </w:r>
            <w:r>
              <w:rPr>
                <w:rFonts w:hint="default"/>
                <w:sz w:val="16"/>
                <w:szCs w:val="16"/>
              </w:rPr>
              <w:t xml:space="preserve"> sklo, kuchynské</w:t>
            </w:r>
            <w:r>
              <w:rPr>
                <w:rFonts w:hint="default"/>
                <w:sz w:val="16"/>
                <w:szCs w:val="16"/>
              </w:rPr>
              <w:t xml:space="preserve"> sklo, sanita, kancelá</w:t>
            </w:r>
            <w:r>
              <w:rPr>
                <w:rFonts w:hint="default"/>
                <w:sz w:val="16"/>
                <w:szCs w:val="16"/>
              </w:rPr>
              <w:t>rske, dekorač</w:t>
            </w:r>
            <w:r>
              <w:rPr>
                <w:rFonts w:hint="default"/>
                <w:sz w:val="16"/>
                <w:szCs w:val="16"/>
              </w:rPr>
              <w:t>né</w:t>
            </w:r>
            <w:r>
              <w:rPr>
                <w:rFonts w:hint="default"/>
                <w:sz w:val="16"/>
                <w:szCs w:val="16"/>
              </w:rPr>
              <w:t xml:space="preserve"> interié</w:t>
            </w:r>
            <w:r>
              <w:rPr>
                <w:rFonts w:hint="default"/>
                <w:sz w:val="16"/>
                <w:szCs w:val="16"/>
              </w:rPr>
              <w:t>rové</w:t>
            </w:r>
            <w:r>
              <w:rPr>
                <w:rFonts w:hint="default"/>
                <w:sz w:val="16"/>
                <w:szCs w:val="16"/>
              </w:rPr>
              <w:t xml:space="preserve"> alebo na podobné</w:t>
            </w:r>
            <w:r>
              <w:rPr>
                <w:rFonts w:hint="default"/>
                <w:sz w:val="16"/>
                <w:szCs w:val="16"/>
              </w:rPr>
              <w:t xml:space="preserve"> úč</w:t>
            </w:r>
            <w:r>
              <w:rPr>
                <w:rFonts w:hint="default"/>
                <w:sz w:val="16"/>
                <w:szCs w:val="16"/>
              </w:rPr>
              <w:t>ely (iné</w:t>
            </w:r>
            <w:r>
              <w:rPr>
                <w:rFonts w:hint="default"/>
                <w:sz w:val="16"/>
                <w:szCs w:val="16"/>
              </w:rPr>
              <w:t xml:space="preserve"> ako polož</w:t>
            </w:r>
            <w:r>
              <w:rPr>
                <w:rFonts w:hint="default"/>
                <w:sz w:val="16"/>
                <w:szCs w:val="16"/>
              </w:rPr>
              <w:t>ky 7010 alebo 7018)</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p w:rsidR="00E2180F">
            <w:pPr>
              <w:bidi w:val="0"/>
              <w:spacing w:line="240" w:lineRule="auto"/>
              <w:rPr>
                <w:rFonts w:hint="default"/>
                <w:sz w:val="16"/>
                <w:szCs w:val="16"/>
              </w:rPr>
            </w:pPr>
            <w:r>
              <w:rPr>
                <w:rFonts w:hint="default"/>
                <w:sz w:val="16"/>
                <w:szCs w:val="16"/>
              </w:rPr>
              <w:t>alebo</w:t>
            </w:r>
          </w:p>
          <w:p w:rsidR="00E2180F">
            <w:pPr>
              <w:bidi w:val="0"/>
              <w:spacing w:line="240" w:lineRule="auto"/>
              <w:rPr>
                <w:rFonts w:hint="default"/>
                <w:sz w:val="16"/>
                <w:szCs w:val="16"/>
              </w:rPr>
            </w:pPr>
            <w:r>
              <w:rPr>
                <w:rFonts w:hint="default"/>
                <w:sz w:val="16"/>
                <w:szCs w:val="16"/>
              </w:rPr>
              <w:t>rezanie a brú</w:t>
            </w:r>
            <w:r>
              <w:rPr>
                <w:rFonts w:hint="default"/>
                <w:sz w:val="16"/>
                <w:szCs w:val="16"/>
              </w:rPr>
              <w:t>senie skla, ak celková</w:t>
            </w:r>
            <w:r>
              <w:rPr>
                <w:rFonts w:hint="default"/>
                <w:sz w:val="16"/>
                <w:szCs w:val="16"/>
              </w:rPr>
              <w:t xml:space="preserve"> hodnota použ</w:t>
            </w:r>
            <w:r>
              <w:rPr>
                <w:rFonts w:hint="default"/>
                <w:sz w:val="16"/>
                <w:szCs w:val="16"/>
              </w:rPr>
              <w:t>ité</w:t>
            </w:r>
            <w:r>
              <w:rPr>
                <w:rFonts w:hint="default"/>
                <w:sz w:val="16"/>
                <w:szCs w:val="16"/>
              </w:rPr>
              <w:t>ho nenarezané</w:t>
            </w:r>
            <w:r>
              <w:rPr>
                <w:rFonts w:hint="default"/>
                <w:sz w:val="16"/>
                <w:szCs w:val="16"/>
              </w:rPr>
              <w:t>ho a </w:t>
            </w:r>
            <w:r>
              <w:rPr>
                <w:rFonts w:hint="default"/>
                <w:sz w:val="16"/>
                <w:szCs w:val="16"/>
              </w:rPr>
              <w:t>nebrú</w:t>
            </w:r>
            <w:r>
              <w:rPr>
                <w:rFonts w:hint="default"/>
                <w:sz w:val="16"/>
                <w:szCs w:val="16"/>
              </w:rPr>
              <w:t>sené</w:t>
            </w:r>
            <w:r>
              <w:rPr>
                <w:rFonts w:hint="default"/>
                <w:sz w:val="16"/>
                <w:szCs w:val="16"/>
              </w:rPr>
              <w:t>ho skla nepresahuje 50 </w:t>
            </w:r>
            <w:r>
              <w:rPr>
                <w:rFonts w:hint="default"/>
                <w:sz w:val="16"/>
                <w:szCs w:val="16"/>
              </w:rPr>
              <w:t>% ceny vý</w:t>
            </w:r>
            <w:r>
              <w:rPr>
                <w:rFonts w:hint="default"/>
                <w:sz w:val="16"/>
                <w:szCs w:val="16"/>
              </w:rPr>
              <w:t>robku zo zá</w:t>
            </w:r>
            <w:r>
              <w:rPr>
                <w:rFonts w:hint="default"/>
                <w:sz w:val="16"/>
                <w:szCs w:val="16"/>
              </w:rPr>
              <w:t>vodu</w:t>
            </w:r>
          </w:p>
          <w:p w:rsidR="00E2180F">
            <w:pPr>
              <w:bidi w:val="0"/>
              <w:spacing w:line="240" w:lineRule="auto"/>
              <w:rPr>
                <w:rFonts w:hint="default"/>
                <w:sz w:val="16"/>
                <w:szCs w:val="16"/>
              </w:rPr>
            </w:pPr>
            <w:r>
              <w:rPr>
                <w:rFonts w:hint="default"/>
                <w:sz w:val="16"/>
                <w:szCs w:val="16"/>
              </w:rPr>
              <w:t>alebo</w:t>
            </w:r>
          </w:p>
          <w:p w:rsidR="00E2180F">
            <w:pPr>
              <w:bidi w:val="0"/>
              <w:spacing w:line="240" w:lineRule="auto"/>
              <w:rPr>
                <w:rFonts w:hint="default"/>
                <w:sz w:val="16"/>
                <w:szCs w:val="16"/>
              </w:rPr>
            </w:pPr>
            <w:r>
              <w:rPr>
                <w:rFonts w:hint="default"/>
                <w:sz w:val="16"/>
                <w:szCs w:val="16"/>
              </w:rPr>
              <w:t>ruč</w:t>
            </w:r>
            <w:r>
              <w:rPr>
                <w:rFonts w:hint="default"/>
                <w:sz w:val="16"/>
                <w:szCs w:val="16"/>
              </w:rPr>
              <w:t>ná</w:t>
            </w:r>
            <w:r>
              <w:rPr>
                <w:rFonts w:hint="default"/>
                <w:sz w:val="16"/>
                <w:szCs w:val="16"/>
              </w:rPr>
              <w:t xml:space="preserve"> dekorá</w:t>
            </w:r>
            <w:r>
              <w:rPr>
                <w:rFonts w:hint="default"/>
                <w:sz w:val="16"/>
                <w:szCs w:val="16"/>
              </w:rPr>
              <w:t>cia (okrem zdobenia sieť</w:t>
            </w:r>
            <w:r>
              <w:rPr>
                <w:rFonts w:hint="default"/>
                <w:sz w:val="16"/>
                <w:szCs w:val="16"/>
              </w:rPr>
              <w:t>otlač</w:t>
            </w:r>
            <w:r>
              <w:rPr>
                <w:rFonts w:hint="default"/>
                <w:sz w:val="16"/>
                <w:szCs w:val="16"/>
              </w:rPr>
              <w:t>ou) ruč</w:t>
            </w:r>
            <w:r>
              <w:rPr>
                <w:rFonts w:hint="default"/>
                <w:sz w:val="16"/>
                <w:szCs w:val="16"/>
              </w:rPr>
              <w:t>ne fú</w:t>
            </w:r>
            <w:r>
              <w:rPr>
                <w:rFonts w:hint="default"/>
                <w:sz w:val="16"/>
                <w:szCs w:val="16"/>
              </w:rPr>
              <w:t>kané</w:t>
            </w:r>
            <w:r>
              <w:rPr>
                <w:rFonts w:hint="default"/>
                <w:sz w:val="16"/>
                <w:szCs w:val="16"/>
              </w:rPr>
              <w:t>ho skla, ak celková</w:t>
            </w:r>
            <w:r>
              <w:rPr>
                <w:rFonts w:hint="default"/>
                <w:sz w:val="16"/>
                <w:szCs w:val="16"/>
              </w:rPr>
              <w:t xml:space="preserve"> hodnota použ</w:t>
            </w:r>
            <w:r>
              <w:rPr>
                <w:rFonts w:hint="default"/>
                <w:sz w:val="16"/>
                <w:szCs w:val="16"/>
              </w:rPr>
              <w:t>ité</w:t>
            </w:r>
            <w:r>
              <w:rPr>
                <w:rFonts w:hint="default"/>
                <w:sz w:val="16"/>
                <w:szCs w:val="16"/>
              </w:rPr>
              <w:t>ho ruč</w:t>
            </w:r>
            <w:r>
              <w:rPr>
                <w:rFonts w:hint="default"/>
                <w:sz w:val="16"/>
                <w:szCs w:val="16"/>
              </w:rPr>
              <w:t>ne fú</w:t>
            </w:r>
            <w:r>
              <w:rPr>
                <w:rFonts w:hint="default"/>
                <w:sz w:val="16"/>
                <w:szCs w:val="16"/>
              </w:rPr>
              <w:t>kané</w:t>
            </w:r>
            <w:r>
              <w:rPr>
                <w:rFonts w:hint="default"/>
                <w:sz w:val="16"/>
                <w:szCs w:val="16"/>
              </w:rPr>
              <w:t>ho sk</w:t>
            </w:r>
            <w:r>
              <w:rPr>
                <w:rFonts w:hint="default"/>
                <w:sz w:val="16"/>
                <w:szCs w:val="16"/>
              </w:rPr>
              <w:t>la nepresahuje 50 </w:t>
            </w:r>
            <w:r>
              <w:rPr>
                <w:rFonts w:hint="default"/>
                <w:sz w:val="16"/>
                <w:szCs w:val="16"/>
              </w:rPr>
              <w:t>%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sz w:val="16"/>
                <w:szCs w:val="16"/>
              </w:rPr>
            </w:pPr>
            <w:r>
              <w:rPr>
                <w:sz w:val="16"/>
                <w:szCs w:val="16"/>
              </w:rPr>
              <w:t>ex 7019</w:t>
            </w:r>
          </w:p>
        </w:tc>
        <w:tc>
          <w:tcPr>
            <w:tcW w:w="2520" w:type="dxa"/>
            <w:gridSpan w:val="3"/>
            <w:tcBorders>
              <w:top w:val="nil"/>
              <w:left w:val="nil"/>
              <w:bottom w:val="single" w:sz="6"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robky (iné</w:t>
            </w:r>
            <w:r>
              <w:rPr>
                <w:rFonts w:hint="default"/>
                <w:sz w:val="16"/>
                <w:szCs w:val="16"/>
              </w:rPr>
              <w:t xml:space="preserve"> ako priadza) zo sklenený</w:t>
            </w:r>
            <w:r>
              <w:rPr>
                <w:rFonts w:hint="default"/>
                <w:sz w:val="16"/>
                <w:szCs w:val="16"/>
              </w:rPr>
              <w:t>ch vlá</w:t>
            </w:r>
            <w:r>
              <w:rPr>
                <w:rFonts w:hint="default"/>
                <w:sz w:val="16"/>
                <w:szCs w:val="16"/>
              </w:rPr>
              <w:t>ken</w:t>
            </w:r>
          </w:p>
        </w:tc>
        <w:tc>
          <w:tcPr>
            <w:tcW w:w="2521" w:type="dxa"/>
            <w:gridSpan w:val="2"/>
            <w:tcBorders>
              <w:top w:val="nil"/>
              <w:left w:val="single" w:sz="6" w:space="0" w:color="auto"/>
              <w:bottom w:val="single" w:sz="6" w:space="0" w:color="auto"/>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zo sklenenej lunty, pramencov, priadze a sklenenej striž</w:t>
            </w:r>
            <w:r>
              <w:rPr>
                <w:rFonts w:hint="default"/>
                <w:sz w:val="16"/>
                <w:szCs w:val="16"/>
              </w:rPr>
              <w:t>e, alebo</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zo sklenenej vlny</w:t>
            </w:r>
          </w:p>
        </w:tc>
        <w:tc>
          <w:tcPr>
            <w:tcW w:w="2581" w:type="dxa"/>
            <w:gridSpan w:val="2"/>
            <w:tcBorders>
              <w:top w:val="nil"/>
              <w:left w:val="nil"/>
              <w:bottom w:val="single" w:sz="6" w:space="0" w:color="auto"/>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kapitola 71</w:t>
            </w:r>
          </w:p>
        </w:tc>
        <w:tc>
          <w:tcPr>
            <w:tcW w:w="2520" w:type="dxa"/>
            <w:gridSpan w:val="3"/>
            <w:tcBorders>
              <w:top w:val="single" w:sz="6"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Perly prí</w:t>
            </w:r>
            <w:r>
              <w:rPr>
                <w:rFonts w:hint="default"/>
                <w:sz w:val="16"/>
                <w:szCs w:val="16"/>
              </w:rPr>
              <w:t>rodné</w:t>
            </w:r>
            <w:r>
              <w:rPr>
                <w:rFonts w:hint="default"/>
                <w:sz w:val="16"/>
                <w:szCs w:val="16"/>
              </w:rPr>
              <w:t xml:space="preserve"> alebo perly umelo pestované</w:t>
            </w:r>
            <w:r>
              <w:rPr>
                <w:rFonts w:hint="default"/>
                <w:sz w:val="16"/>
                <w:szCs w:val="16"/>
              </w:rPr>
              <w:t>, drahokamy a </w:t>
            </w:r>
            <w:r>
              <w:rPr>
                <w:rFonts w:hint="default"/>
                <w:sz w:val="16"/>
                <w:szCs w:val="16"/>
              </w:rPr>
              <w:t>polodrahokamy, drahé</w:t>
            </w:r>
            <w:r>
              <w:rPr>
                <w:rFonts w:hint="default"/>
                <w:sz w:val="16"/>
                <w:szCs w:val="16"/>
              </w:rPr>
              <w:t xml:space="preserve"> kovy, kovy plá</w:t>
            </w:r>
            <w:r>
              <w:rPr>
                <w:rFonts w:hint="default"/>
                <w:sz w:val="16"/>
                <w:szCs w:val="16"/>
              </w:rPr>
              <w:t>tované</w:t>
            </w:r>
            <w:r>
              <w:rPr>
                <w:rFonts w:hint="default"/>
                <w:sz w:val="16"/>
                <w:szCs w:val="16"/>
              </w:rPr>
              <w:t xml:space="preserve"> drahý</w:t>
            </w:r>
            <w:r>
              <w:rPr>
                <w:rFonts w:hint="default"/>
                <w:sz w:val="16"/>
                <w:szCs w:val="16"/>
              </w:rPr>
              <w:t>mi kovmi a </w:t>
            </w:r>
            <w:r>
              <w:rPr>
                <w:rFonts w:hint="default"/>
                <w:sz w:val="16"/>
                <w:szCs w:val="16"/>
              </w:rPr>
              <w:t>predmety z nich; biž</w:t>
            </w:r>
            <w:r>
              <w:rPr>
                <w:rFonts w:hint="default"/>
                <w:sz w:val="16"/>
                <w:szCs w:val="16"/>
              </w:rPr>
              <w:t>uté</w:t>
            </w:r>
            <w:r>
              <w:rPr>
                <w:rFonts w:hint="default"/>
                <w:sz w:val="16"/>
                <w:szCs w:val="16"/>
              </w:rPr>
              <w:t>ria; mince; okrem:</w:t>
            </w:r>
          </w:p>
        </w:tc>
        <w:tc>
          <w:tcPr>
            <w:tcW w:w="2521" w:type="dxa"/>
            <w:gridSpan w:val="2"/>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single" w:sz="6" w:space="0" w:color="auto"/>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7101</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Perly prí</w:t>
            </w:r>
            <w:r>
              <w:rPr>
                <w:rFonts w:hint="default"/>
                <w:sz w:val="16"/>
                <w:szCs w:val="16"/>
              </w:rPr>
              <w:t>rodné</w:t>
            </w:r>
            <w:r>
              <w:rPr>
                <w:rFonts w:hint="default"/>
                <w:sz w:val="16"/>
                <w:szCs w:val="16"/>
              </w:rPr>
              <w:t xml:space="preserve"> alebo umelo pestované</w:t>
            </w:r>
            <w:r>
              <w:rPr>
                <w:rFonts w:hint="default"/>
                <w:sz w:val="16"/>
                <w:szCs w:val="16"/>
              </w:rPr>
              <w:t>, triedené</w:t>
            </w:r>
            <w:r>
              <w:rPr>
                <w:rFonts w:hint="default"/>
                <w:sz w:val="16"/>
                <w:szCs w:val="16"/>
              </w:rPr>
              <w:t xml:space="preserve"> a doč</w:t>
            </w:r>
            <w:r>
              <w:rPr>
                <w:rFonts w:hint="default"/>
                <w:sz w:val="16"/>
                <w:szCs w:val="16"/>
              </w:rPr>
              <w:t>asne navleč</w:t>
            </w:r>
            <w:r>
              <w:rPr>
                <w:rFonts w:hint="default"/>
                <w:sz w:val="16"/>
                <w:szCs w:val="16"/>
              </w:rPr>
              <w:t>ené</w:t>
            </w:r>
            <w:r>
              <w:rPr>
                <w:rFonts w:hint="default"/>
                <w:sz w:val="16"/>
                <w:szCs w:val="16"/>
              </w:rPr>
              <w:t xml:space="preserve"> na niť</w:t>
            </w:r>
            <w:r>
              <w:rPr>
                <w:rFonts w:hint="default"/>
                <w:sz w:val="16"/>
                <w:szCs w:val="16"/>
              </w:rPr>
              <w:t xml:space="preserve"> na uľ</w:t>
            </w:r>
            <w:r>
              <w:rPr>
                <w:rFonts w:hint="default"/>
                <w:sz w:val="16"/>
                <w:szCs w:val="16"/>
              </w:rPr>
              <w:t>ahč</w:t>
            </w:r>
            <w:r>
              <w:rPr>
                <w:rFonts w:hint="default"/>
                <w:sz w:val="16"/>
                <w:szCs w:val="16"/>
              </w:rPr>
              <w:t>enie ich dopravy</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50 %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7102, ex 7103 a ex 7104</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Opracované</w:t>
            </w:r>
            <w:r>
              <w:rPr>
                <w:rFonts w:hint="default"/>
                <w:sz w:val="16"/>
                <w:szCs w:val="16"/>
              </w:rPr>
              <w:t xml:space="preserve"> drahokamy alebo polodrahokamy (prí</w:t>
            </w:r>
            <w:r>
              <w:rPr>
                <w:rFonts w:hint="default"/>
                <w:sz w:val="16"/>
                <w:szCs w:val="16"/>
              </w:rPr>
              <w:t>rodné</w:t>
            </w:r>
            <w:r>
              <w:rPr>
                <w:rFonts w:hint="default"/>
                <w:sz w:val="16"/>
                <w:szCs w:val="16"/>
              </w:rPr>
              <w:t>, syntetické</w:t>
            </w:r>
            <w:r>
              <w:rPr>
                <w:rFonts w:hint="default"/>
                <w:sz w:val="16"/>
                <w:szCs w:val="16"/>
              </w:rPr>
              <w:t xml:space="preserve"> alebo upravované</w:t>
            </w:r>
            <w:r>
              <w:rPr>
                <w:rFonts w:hint="default"/>
                <w:sz w:val="16"/>
                <w:szCs w:val="16"/>
              </w:rPr>
              <w:t>)</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neopracovaný</w:t>
            </w:r>
            <w:r>
              <w:rPr>
                <w:rFonts w:hint="default"/>
                <w:sz w:val="16"/>
                <w:szCs w:val="16"/>
              </w:rPr>
              <w:t>ch drahokamov alebo polodrahokamov</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7106, 7108 a 7110</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Drahé</w:t>
            </w:r>
            <w:r>
              <w:rPr>
                <w:rFonts w:hint="default"/>
                <w:sz w:val="16"/>
                <w:szCs w:val="16"/>
              </w:rPr>
              <w:t xml:space="preserve"> kovy:</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surové</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materiá</w:t>
            </w:r>
            <w:r>
              <w:rPr>
                <w:rFonts w:hint="default"/>
                <w:sz w:val="16"/>
                <w:szCs w:val="16"/>
              </w:rPr>
              <w:t>lov polož</w:t>
            </w:r>
            <w:r>
              <w:rPr>
                <w:rFonts w:hint="default"/>
                <w:sz w:val="16"/>
                <w:szCs w:val="16"/>
              </w:rPr>
              <w:t>iek 7106, 7108 a 7110</w:t>
            </w:r>
          </w:p>
          <w:p w:rsidR="00E2180F">
            <w:pPr>
              <w:bidi w:val="0"/>
              <w:spacing w:line="240" w:lineRule="auto"/>
              <w:rPr>
                <w:rFonts w:hint="default"/>
                <w:sz w:val="16"/>
                <w:szCs w:val="16"/>
              </w:rPr>
            </w:pPr>
            <w:r>
              <w:rPr>
                <w:rFonts w:hint="default"/>
                <w:sz w:val="16"/>
                <w:szCs w:val="16"/>
              </w:rPr>
              <w:t>alebo</w:t>
            </w:r>
          </w:p>
          <w:p w:rsidR="00E2180F">
            <w:pPr>
              <w:bidi w:val="0"/>
              <w:spacing w:line="240" w:lineRule="auto"/>
              <w:rPr>
                <w:rFonts w:hint="default"/>
                <w:sz w:val="16"/>
                <w:szCs w:val="16"/>
              </w:rPr>
            </w:pPr>
            <w:r>
              <w:rPr>
                <w:rFonts w:hint="default"/>
                <w:sz w:val="16"/>
                <w:szCs w:val="16"/>
              </w:rPr>
              <w:t>elektrolytická</w:t>
            </w:r>
            <w:r>
              <w:rPr>
                <w:rFonts w:hint="default"/>
                <w:sz w:val="16"/>
                <w:szCs w:val="16"/>
              </w:rPr>
              <w:t>, termá</w:t>
            </w:r>
            <w:r>
              <w:rPr>
                <w:rFonts w:hint="default"/>
                <w:sz w:val="16"/>
                <w:szCs w:val="16"/>
              </w:rPr>
              <w:t>lna alebo chemická</w:t>
            </w:r>
            <w:r>
              <w:rPr>
                <w:rFonts w:hint="default"/>
                <w:sz w:val="16"/>
                <w:szCs w:val="16"/>
              </w:rPr>
              <w:t xml:space="preserve"> separá</w:t>
            </w:r>
            <w:r>
              <w:rPr>
                <w:rFonts w:hint="default"/>
                <w:sz w:val="16"/>
                <w:szCs w:val="16"/>
              </w:rPr>
              <w:t>cia drahý</w:t>
            </w:r>
            <w:r>
              <w:rPr>
                <w:rFonts w:hint="default"/>
                <w:sz w:val="16"/>
                <w:szCs w:val="16"/>
              </w:rPr>
              <w:t>ch kovov polož</w:t>
            </w:r>
            <w:r>
              <w:rPr>
                <w:rFonts w:hint="default"/>
                <w:sz w:val="16"/>
                <w:szCs w:val="16"/>
              </w:rPr>
              <w:t>ky 7106, 7108 alebo 7110</w:t>
            </w:r>
          </w:p>
          <w:p w:rsidR="00E2180F">
            <w:pPr>
              <w:bidi w:val="0"/>
              <w:spacing w:line="240" w:lineRule="auto"/>
              <w:rPr>
                <w:rFonts w:hint="default"/>
                <w:sz w:val="16"/>
                <w:szCs w:val="16"/>
              </w:rPr>
            </w:pPr>
            <w:r>
              <w:rPr>
                <w:rFonts w:hint="default"/>
                <w:sz w:val="16"/>
                <w:szCs w:val="16"/>
              </w:rPr>
              <w:t>alebo</w:t>
            </w:r>
          </w:p>
          <w:p w:rsidR="00E2180F">
            <w:pPr>
              <w:bidi w:val="0"/>
              <w:spacing w:line="240" w:lineRule="auto"/>
              <w:rPr>
                <w:rFonts w:hint="default"/>
                <w:sz w:val="16"/>
                <w:szCs w:val="16"/>
              </w:rPr>
            </w:pPr>
            <w:r>
              <w:rPr>
                <w:rFonts w:hint="default"/>
                <w:sz w:val="16"/>
                <w:szCs w:val="16"/>
              </w:rPr>
              <w:t>zmieš</w:t>
            </w:r>
            <w:r>
              <w:rPr>
                <w:rFonts w:hint="default"/>
                <w:sz w:val="16"/>
                <w:szCs w:val="16"/>
              </w:rPr>
              <w:t>avanie drahý</w:t>
            </w:r>
            <w:r>
              <w:rPr>
                <w:rFonts w:hint="default"/>
                <w:sz w:val="16"/>
                <w:szCs w:val="16"/>
              </w:rPr>
              <w:t>ch kovov polož</w:t>
            </w:r>
            <w:r>
              <w:rPr>
                <w:rFonts w:hint="default"/>
                <w:sz w:val="16"/>
                <w:szCs w:val="16"/>
              </w:rPr>
              <w:t>ky 7106, 7108 alebo 7110 navzá</w:t>
            </w:r>
            <w:r>
              <w:rPr>
                <w:rFonts w:hint="default"/>
                <w:sz w:val="16"/>
                <w:szCs w:val="16"/>
              </w:rPr>
              <w:t>jom, alebo so zá</w:t>
            </w:r>
            <w:r>
              <w:rPr>
                <w:rFonts w:hint="default"/>
                <w:sz w:val="16"/>
                <w:szCs w:val="16"/>
              </w:rPr>
              <w:t>kladný</w:t>
            </w:r>
            <w:r>
              <w:rPr>
                <w:rFonts w:hint="default"/>
                <w:sz w:val="16"/>
                <w:szCs w:val="16"/>
              </w:rPr>
              <w:t>mi kovmi</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sz w:val="16"/>
                <w:szCs w:val="16"/>
              </w:rPr>
            </w:pPr>
            <w:r>
              <w:rPr>
                <w:sz w:val="16"/>
                <w:szCs w:val="16"/>
              </w:rPr>
              <w:t>-</w:t>
              <w:tab/>
            </w:r>
            <w:r>
              <w:rPr>
                <w:sz w:val="16"/>
                <w:szCs w:val="16"/>
              </w:rPr>
              <w:t>Vo forme polotovaru alebo vo forme prachu</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zo surový</w:t>
            </w:r>
            <w:r>
              <w:rPr>
                <w:rFonts w:hint="default"/>
                <w:sz w:val="16"/>
                <w:szCs w:val="16"/>
              </w:rPr>
              <w:t>ch drahý</w:t>
            </w:r>
            <w:r>
              <w:rPr>
                <w:rFonts w:hint="default"/>
                <w:sz w:val="16"/>
                <w:szCs w:val="16"/>
              </w:rPr>
              <w:t>ch kovov</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7107, ex 7109 a ex 7111</w:t>
            </w: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rFonts w:hint="default"/>
                <w:sz w:val="16"/>
                <w:szCs w:val="16"/>
              </w:rPr>
              <w:t>Kovy plá</w:t>
            </w:r>
            <w:r>
              <w:rPr>
                <w:rFonts w:hint="default"/>
                <w:sz w:val="16"/>
                <w:szCs w:val="16"/>
              </w:rPr>
              <w:t>tované</w:t>
            </w:r>
            <w:r>
              <w:rPr>
                <w:rFonts w:hint="default"/>
                <w:sz w:val="16"/>
                <w:szCs w:val="16"/>
              </w:rPr>
              <w:t xml:space="preserve"> drahý</w:t>
            </w:r>
            <w:r>
              <w:rPr>
                <w:rFonts w:hint="default"/>
                <w:sz w:val="16"/>
                <w:szCs w:val="16"/>
              </w:rPr>
              <w:t>mi kovmi (doublé</w:t>
            </w:r>
            <w:r>
              <w:rPr>
                <w:rFonts w:hint="default"/>
                <w:sz w:val="16"/>
                <w:szCs w:val="16"/>
              </w:rPr>
              <w:t>), vo forme polotovaru</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zo surový</w:t>
            </w:r>
            <w:r>
              <w:rPr>
                <w:rFonts w:hint="default"/>
                <w:sz w:val="16"/>
                <w:szCs w:val="16"/>
              </w:rPr>
              <w:t>ch kovov plá</w:t>
            </w:r>
            <w:r>
              <w:rPr>
                <w:rFonts w:hint="default"/>
                <w:sz w:val="16"/>
                <w:szCs w:val="16"/>
              </w:rPr>
              <w:t>tovaný</w:t>
            </w:r>
            <w:r>
              <w:rPr>
                <w:rFonts w:hint="default"/>
                <w:sz w:val="16"/>
                <w:szCs w:val="16"/>
              </w:rPr>
              <w:t>ch drahý</w:t>
            </w:r>
            <w:r>
              <w:rPr>
                <w:rFonts w:hint="default"/>
                <w:sz w:val="16"/>
                <w:szCs w:val="16"/>
              </w:rPr>
              <w:t>mi kovmi</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7116</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Predmety z perá</w:t>
            </w:r>
            <w:r>
              <w:rPr>
                <w:rFonts w:hint="default"/>
                <w:sz w:val="16"/>
                <w:szCs w:val="16"/>
              </w:rPr>
              <w:t>l prí</w:t>
            </w:r>
            <w:r>
              <w:rPr>
                <w:rFonts w:hint="default"/>
                <w:sz w:val="16"/>
                <w:szCs w:val="16"/>
              </w:rPr>
              <w:t>rodný</w:t>
            </w:r>
            <w:r>
              <w:rPr>
                <w:rFonts w:hint="default"/>
                <w:sz w:val="16"/>
                <w:szCs w:val="16"/>
              </w:rPr>
              <w:t>ch alebo umelo pestovaný</w:t>
            </w:r>
            <w:r>
              <w:rPr>
                <w:rFonts w:hint="default"/>
                <w:sz w:val="16"/>
                <w:szCs w:val="16"/>
              </w:rPr>
              <w:t>ch, drahokamov alebo polodrahokamov (prí</w:t>
            </w:r>
            <w:r>
              <w:rPr>
                <w:rFonts w:hint="default"/>
                <w:sz w:val="16"/>
                <w:szCs w:val="16"/>
              </w:rPr>
              <w:t>rodný</w:t>
            </w:r>
            <w:r>
              <w:rPr>
                <w:rFonts w:hint="default"/>
                <w:sz w:val="16"/>
                <w:szCs w:val="16"/>
              </w:rPr>
              <w:t>ch, syntetický</w:t>
            </w:r>
            <w:r>
              <w:rPr>
                <w:rFonts w:hint="default"/>
                <w:sz w:val="16"/>
                <w:szCs w:val="16"/>
              </w:rPr>
              <w:t>ch alebo upravovaný</w:t>
            </w:r>
            <w:r>
              <w:rPr>
                <w:rFonts w:hint="default"/>
                <w:sz w:val="16"/>
                <w:szCs w:val="16"/>
              </w:rPr>
              <w:t>ch)</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w:t>
            </w:r>
            <w:r>
              <w:rPr>
                <w:rFonts w:hint="default"/>
                <w:sz w:val="16"/>
                <w:szCs w:val="16"/>
              </w:rPr>
              <w:t>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50 %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7117</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Biž</w:t>
            </w:r>
            <w:r>
              <w:rPr>
                <w:rFonts w:hint="default"/>
                <w:sz w:val="16"/>
                <w:szCs w:val="16"/>
              </w:rPr>
              <w:t>uté</w:t>
            </w:r>
            <w:r>
              <w:rPr>
                <w:rFonts w:hint="default"/>
                <w:sz w:val="16"/>
                <w:szCs w:val="16"/>
              </w:rPr>
              <w:t>ria</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p w:rsidR="00E2180F">
            <w:pPr>
              <w:bidi w:val="0"/>
              <w:spacing w:line="240" w:lineRule="auto"/>
              <w:rPr>
                <w:rFonts w:hint="default"/>
                <w:sz w:val="16"/>
                <w:szCs w:val="16"/>
              </w:rPr>
            </w:pPr>
            <w:r>
              <w:rPr>
                <w:rFonts w:hint="default"/>
                <w:sz w:val="16"/>
                <w:szCs w:val="16"/>
              </w:rPr>
              <w:t>alebo</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single" w:sz="6" w:space="0" w:color="auto"/>
              <w:right w:val="nil"/>
            </w:tcBorders>
            <w:textDirection w:val="lrTb"/>
            <w:vAlign w:val="top"/>
          </w:tcPr>
          <w:p w:rsidR="00E2180F">
            <w:pPr>
              <w:bidi w:val="0"/>
              <w:spacing w:line="240" w:lineRule="auto"/>
              <w:rPr>
                <w:sz w:val="16"/>
                <w:szCs w:val="16"/>
              </w:rPr>
            </w:pPr>
          </w:p>
        </w:tc>
        <w:tc>
          <w:tcPr>
            <w:tcW w:w="2521" w:type="dxa"/>
            <w:gridSpan w:val="2"/>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č</w:t>
            </w:r>
            <w:r>
              <w:rPr>
                <w:rFonts w:hint="default"/>
                <w:sz w:val="16"/>
                <w:szCs w:val="16"/>
              </w:rPr>
              <w:t>astí</w:t>
            </w:r>
            <w:r>
              <w:rPr>
                <w:rFonts w:hint="default"/>
                <w:sz w:val="16"/>
                <w:szCs w:val="16"/>
              </w:rPr>
              <w:t xml:space="preserve"> zo zá</w:t>
            </w:r>
            <w:r>
              <w:rPr>
                <w:rFonts w:hint="default"/>
                <w:sz w:val="16"/>
                <w:szCs w:val="16"/>
              </w:rPr>
              <w:t>kladné</w:t>
            </w:r>
            <w:r>
              <w:rPr>
                <w:rFonts w:hint="default"/>
                <w:sz w:val="16"/>
                <w:szCs w:val="16"/>
              </w:rPr>
              <w:t>ho kovu, ktoré</w:t>
            </w:r>
            <w:r>
              <w:rPr>
                <w:rFonts w:hint="default"/>
                <w:sz w:val="16"/>
                <w:szCs w:val="16"/>
              </w:rPr>
              <w:t xml:space="preserve"> nie sú</w:t>
            </w:r>
            <w:r>
              <w:rPr>
                <w:rFonts w:hint="default"/>
                <w:sz w:val="16"/>
                <w:szCs w:val="16"/>
              </w:rPr>
              <w:t xml:space="preserve"> plá</w:t>
            </w:r>
            <w:r>
              <w:rPr>
                <w:rFonts w:hint="default"/>
                <w:sz w:val="16"/>
                <w:szCs w:val="16"/>
              </w:rPr>
              <w:t>tované</w:t>
            </w:r>
            <w:r>
              <w:rPr>
                <w:rFonts w:hint="default"/>
                <w:sz w:val="16"/>
                <w:szCs w:val="16"/>
              </w:rPr>
              <w:t xml:space="preserve"> alebo potiahnuté</w:t>
            </w:r>
            <w:r>
              <w:rPr>
                <w:rFonts w:hint="default"/>
                <w:sz w:val="16"/>
                <w:szCs w:val="16"/>
              </w:rPr>
              <w:t xml:space="preserve"> drahý</w:t>
            </w:r>
            <w:r>
              <w:rPr>
                <w:rFonts w:hint="default"/>
                <w:sz w:val="16"/>
                <w:szCs w:val="16"/>
              </w:rPr>
              <w:t>mi kovmi, ak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50 </w:t>
            </w:r>
            <w:r>
              <w:rPr>
                <w:rFonts w:hint="default"/>
                <w:sz w:val="16"/>
                <w:szCs w:val="16"/>
              </w:rPr>
              <w:t>% ceny vý</w:t>
            </w:r>
            <w:r>
              <w:rPr>
                <w:rFonts w:hint="default"/>
                <w:sz w:val="16"/>
                <w:szCs w:val="16"/>
              </w:rPr>
              <w:t>robku zo zá</w:t>
            </w:r>
            <w:r>
              <w:rPr>
                <w:rFonts w:hint="default"/>
                <w:sz w:val="16"/>
                <w:szCs w:val="16"/>
              </w:rPr>
              <w:t>vodu</w:t>
            </w:r>
          </w:p>
        </w:tc>
        <w:tc>
          <w:tcPr>
            <w:tcW w:w="2581" w:type="dxa"/>
            <w:gridSpan w:val="2"/>
            <w:tcBorders>
              <w:top w:val="nil"/>
              <w:left w:val="nil"/>
              <w:bottom w:val="single" w:sz="6"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kapitola 72</w:t>
            </w:r>
          </w:p>
        </w:tc>
        <w:tc>
          <w:tcPr>
            <w:tcW w:w="2520" w:type="dxa"/>
            <w:gridSpan w:val="3"/>
            <w:tcBorders>
              <w:top w:val="single" w:sz="6"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Ž</w:t>
            </w:r>
            <w:r>
              <w:rPr>
                <w:rFonts w:hint="default"/>
                <w:sz w:val="16"/>
                <w:szCs w:val="16"/>
              </w:rPr>
              <w:t>elezo a oceľ</w:t>
            </w:r>
            <w:r>
              <w:rPr>
                <w:rFonts w:hint="default"/>
                <w:sz w:val="16"/>
                <w:szCs w:val="16"/>
              </w:rPr>
              <w:t>; okrem:</w:t>
            </w:r>
          </w:p>
        </w:tc>
        <w:tc>
          <w:tcPr>
            <w:tcW w:w="2521" w:type="dxa"/>
            <w:gridSpan w:val="2"/>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single" w:sz="6" w:space="0" w:color="auto"/>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7207</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Polotovary zo ž</w:t>
            </w:r>
            <w:r>
              <w:rPr>
                <w:rFonts w:hint="default"/>
                <w:sz w:val="16"/>
                <w:szCs w:val="16"/>
              </w:rPr>
              <w:t>eleza alebo nelegovanej ocele</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polož</w:t>
            </w:r>
            <w:r>
              <w:rPr>
                <w:rFonts w:hint="default"/>
                <w:sz w:val="16"/>
                <w:szCs w:val="16"/>
              </w:rPr>
              <w:t>ky 7201, 7202, 7203, 7204 alebo 7205</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7208 až</w:t>
            </w:r>
            <w:r>
              <w:rPr>
                <w:rFonts w:hint="default"/>
                <w:sz w:val="16"/>
                <w:szCs w:val="16"/>
              </w:rPr>
              <w:t xml:space="preserve"> 7216</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Ploché</w:t>
            </w:r>
            <w:r>
              <w:rPr>
                <w:rFonts w:hint="default"/>
                <w:sz w:val="16"/>
                <w:szCs w:val="16"/>
              </w:rPr>
              <w:t xml:space="preserve"> valcované</w:t>
            </w:r>
            <w:r>
              <w:rPr>
                <w:rFonts w:hint="default"/>
                <w:sz w:val="16"/>
                <w:szCs w:val="16"/>
              </w:rPr>
              <w:t xml:space="preserve"> vý</w:t>
            </w:r>
            <w:r>
              <w:rPr>
                <w:rFonts w:hint="default"/>
                <w:sz w:val="16"/>
                <w:szCs w:val="16"/>
              </w:rPr>
              <w:t>robky, tyč</w:t>
            </w:r>
            <w:r>
              <w:rPr>
                <w:rFonts w:hint="default"/>
                <w:sz w:val="16"/>
                <w:szCs w:val="16"/>
              </w:rPr>
              <w:t>e a prú</w:t>
            </w:r>
            <w:r>
              <w:rPr>
                <w:rFonts w:hint="default"/>
                <w:sz w:val="16"/>
                <w:szCs w:val="16"/>
              </w:rPr>
              <w:t>ty, uholní</w:t>
            </w:r>
            <w:r>
              <w:rPr>
                <w:rFonts w:hint="default"/>
                <w:sz w:val="16"/>
                <w:szCs w:val="16"/>
              </w:rPr>
              <w:t>ky, tvarovky a profily zo ž</w:t>
            </w:r>
            <w:r>
              <w:rPr>
                <w:rFonts w:hint="default"/>
                <w:sz w:val="16"/>
                <w:szCs w:val="16"/>
              </w:rPr>
              <w:t>eleza alebo z nelegovanej ocele</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ingotov alebo iný</w:t>
            </w:r>
            <w:r>
              <w:rPr>
                <w:rFonts w:hint="default"/>
                <w:sz w:val="16"/>
                <w:szCs w:val="16"/>
              </w:rPr>
              <w:t>ch zá</w:t>
            </w:r>
            <w:r>
              <w:rPr>
                <w:rFonts w:hint="default"/>
                <w:sz w:val="16"/>
                <w:szCs w:val="16"/>
              </w:rPr>
              <w:t>kladný</w:t>
            </w:r>
            <w:r>
              <w:rPr>
                <w:rFonts w:hint="default"/>
                <w:sz w:val="16"/>
                <w:szCs w:val="16"/>
              </w:rPr>
              <w:t>ch tvarov polož</w:t>
            </w:r>
            <w:r>
              <w:rPr>
                <w:rFonts w:hint="default"/>
                <w:sz w:val="16"/>
                <w:szCs w:val="16"/>
              </w:rPr>
              <w:t>ky 7206</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7217</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Drô</w:t>
            </w:r>
            <w:r>
              <w:rPr>
                <w:rFonts w:hint="default"/>
                <w:sz w:val="16"/>
                <w:szCs w:val="16"/>
              </w:rPr>
              <w:t>ty zo ž</w:t>
            </w:r>
            <w:r>
              <w:rPr>
                <w:rFonts w:hint="default"/>
                <w:sz w:val="16"/>
                <w:szCs w:val="16"/>
              </w:rPr>
              <w:t>eleza alebo nelegovanej ocele</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polotovarov polož</w:t>
            </w:r>
            <w:r>
              <w:rPr>
                <w:rFonts w:hint="default"/>
                <w:sz w:val="16"/>
                <w:szCs w:val="16"/>
              </w:rPr>
              <w:t>ky 7207</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sz w:val="16"/>
                <w:szCs w:val="16"/>
              </w:rPr>
              <w:t>ex 7218, 7219 </w:t>
            </w:r>
            <w:r>
              <w:rPr>
                <w:rFonts w:hint="default"/>
                <w:sz w:val="16"/>
                <w:szCs w:val="16"/>
              </w:rPr>
              <w:t>až</w:t>
            </w:r>
            <w:r>
              <w:rPr>
                <w:rFonts w:hint="default"/>
                <w:sz w:val="16"/>
                <w:szCs w:val="16"/>
              </w:rPr>
              <w:t xml:space="preserve"> 7222</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Polotovary, ploché</w:t>
            </w:r>
            <w:r>
              <w:rPr>
                <w:rFonts w:hint="default"/>
                <w:sz w:val="16"/>
                <w:szCs w:val="16"/>
              </w:rPr>
              <w:t xml:space="preserve"> valcované</w:t>
            </w:r>
            <w:r>
              <w:rPr>
                <w:rFonts w:hint="default"/>
                <w:sz w:val="16"/>
                <w:szCs w:val="16"/>
              </w:rPr>
              <w:t xml:space="preserve"> vý</w:t>
            </w:r>
            <w:r>
              <w:rPr>
                <w:rFonts w:hint="default"/>
                <w:sz w:val="16"/>
                <w:szCs w:val="16"/>
              </w:rPr>
              <w:t>robky, tyč</w:t>
            </w:r>
            <w:r>
              <w:rPr>
                <w:rFonts w:hint="default"/>
                <w:sz w:val="16"/>
                <w:szCs w:val="16"/>
              </w:rPr>
              <w:t>e a prú</w:t>
            </w:r>
            <w:r>
              <w:rPr>
                <w:rFonts w:hint="default"/>
                <w:sz w:val="16"/>
                <w:szCs w:val="16"/>
              </w:rPr>
              <w:t>ty, uholní</w:t>
            </w:r>
            <w:r>
              <w:rPr>
                <w:rFonts w:hint="default"/>
                <w:sz w:val="16"/>
                <w:szCs w:val="16"/>
              </w:rPr>
              <w:t>ky, tvarovky a profily z </w:t>
            </w:r>
            <w:r>
              <w:rPr>
                <w:rFonts w:hint="default"/>
                <w:sz w:val="16"/>
                <w:szCs w:val="16"/>
              </w:rPr>
              <w:t>nehrdzavejú</w:t>
            </w:r>
            <w:r>
              <w:rPr>
                <w:rFonts w:hint="default"/>
                <w:sz w:val="16"/>
                <w:szCs w:val="16"/>
              </w:rPr>
              <w:t>cej ocele</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ingotov alebo iný</w:t>
            </w:r>
            <w:r>
              <w:rPr>
                <w:rFonts w:hint="default"/>
                <w:sz w:val="16"/>
                <w:szCs w:val="16"/>
              </w:rPr>
              <w:t>ch zá</w:t>
            </w:r>
            <w:r>
              <w:rPr>
                <w:rFonts w:hint="default"/>
                <w:sz w:val="16"/>
                <w:szCs w:val="16"/>
              </w:rPr>
              <w:t>kladný</w:t>
            </w:r>
            <w:r>
              <w:rPr>
                <w:rFonts w:hint="default"/>
                <w:sz w:val="16"/>
                <w:szCs w:val="16"/>
              </w:rPr>
              <w:t>ch tvarov polož</w:t>
            </w:r>
            <w:r>
              <w:rPr>
                <w:rFonts w:hint="default"/>
                <w:sz w:val="16"/>
                <w:szCs w:val="16"/>
              </w:rPr>
              <w:t>ky 7218</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7223</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Drô</w:t>
            </w:r>
            <w:r>
              <w:rPr>
                <w:rFonts w:hint="default"/>
                <w:sz w:val="16"/>
                <w:szCs w:val="16"/>
              </w:rPr>
              <w:t>ty z nehrdzavejú</w:t>
            </w:r>
            <w:r>
              <w:rPr>
                <w:rFonts w:hint="default"/>
                <w:sz w:val="16"/>
                <w:szCs w:val="16"/>
              </w:rPr>
              <w:t>cej ocele</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polotovarov polož</w:t>
            </w:r>
            <w:r>
              <w:rPr>
                <w:rFonts w:hint="default"/>
                <w:sz w:val="16"/>
                <w:szCs w:val="16"/>
              </w:rPr>
              <w:t>ky 7218</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sz w:val="16"/>
                <w:szCs w:val="16"/>
              </w:rPr>
              <w:t>ex 7224, 7225 </w:t>
            </w:r>
            <w:r>
              <w:rPr>
                <w:rFonts w:hint="default"/>
                <w:sz w:val="16"/>
                <w:szCs w:val="16"/>
              </w:rPr>
              <w:t>až</w:t>
            </w:r>
            <w:r>
              <w:rPr>
                <w:rFonts w:hint="default"/>
                <w:sz w:val="16"/>
                <w:szCs w:val="16"/>
              </w:rPr>
              <w:t xml:space="preserve"> 7228</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Polotovary, ploché</w:t>
            </w:r>
            <w:r>
              <w:rPr>
                <w:rFonts w:hint="default"/>
                <w:sz w:val="16"/>
                <w:szCs w:val="16"/>
              </w:rPr>
              <w:t xml:space="preserve"> valcované</w:t>
            </w:r>
            <w:r>
              <w:rPr>
                <w:rFonts w:hint="default"/>
                <w:sz w:val="16"/>
                <w:szCs w:val="16"/>
              </w:rPr>
              <w:t xml:space="preserve"> vý</w:t>
            </w:r>
            <w:r>
              <w:rPr>
                <w:rFonts w:hint="default"/>
                <w:sz w:val="16"/>
                <w:szCs w:val="16"/>
              </w:rPr>
              <w:t>robky, tyč</w:t>
            </w:r>
            <w:r>
              <w:rPr>
                <w:rFonts w:hint="default"/>
                <w:sz w:val="16"/>
                <w:szCs w:val="16"/>
              </w:rPr>
              <w:t>e a prú</w:t>
            </w:r>
            <w:r>
              <w:rPr>
                <w:rFonts w:hint="default"/>
                <w:sz w:val="16"/>
                <w:szCs w:val="16"/>
              </w:rPr>
              <w:t>ty valcované</w:t>
            </w:r>
            <w:r>
              <w:rPr>
                <w:rFonts w:hint="default"/>
                <w:sz w:val="16"/>
                <w:szCs w:val="16"/>
              </w:rPr>
              <w:t xml:space="preserve"> za tepla, v nepravidelne navinutý</w:t>
            </w:r>
            <w:r>
              <w:rPr>
                <w:rFonts w:hint="default"/>
                <w:sz w:val="16"/>
                <w:szCs w:val="16"/>
              </w:rPr>
              <w:t>ch cievkac</w:t>
            </w:r>
            <w:r>
              <w:rPr>
                <w:rFonts w:hint="default"/>
                <w:sz w:val="16"/>
                <w:szCs w:val="16"/>
              </w:rPr>
              <w:t>h; uholní</w:t>
            </w:r>
            <w:r>
              <w:rPr>
                <w:rFonts w:hint="default"/>
                <w:sz w:val="16"/>
                <w:szCs w:val="16"/>
              </w:rPr>
              <w:t>ky, tvarovky a profily z ostatnej legovanej ocele; duté</w:t>
            </w:r>
            <w:r>
              <w:rPr>
                <w:rFonts w:hint="default"/>
                <w:sz w:val="16"/>
                <w:szCs w:val="16"/>
              </w:rPr>
              <w:t xml:space="preserve"> vrtné</w:t>
            </w:r>
            <w:r>
              <w:rPr>
                <w:rFonts w:hint="default"/>
                <w:sz w:val="16"/>
                <w:szCs w:val="16"/>
              </w:rPr>
              <w:t xml:space="preserve"> tyč</w:t>
            </w:r>
            <w:r>
              <w:rPr>
                <w:rFonts w:hint="default"/>
                <w:sz w:val="16"/>
                <w:szCs w:val="16"/>
              </w:rPr>
              <w:t>e a prú</w:t>
            </w:r>
            <w:r>
              <w:rPr>
                <w:rFonts w:hint="default"/>
                <w:sz w:val="16"/>
                <w:szCs w:val="16"/>
              </w:rPr>
              <w:t>ty na vrtá</w:t>
            </w:r>
            <w:r>
              <w:rPr>
                <w:rFonts w:hint="default"/>
                <w:sz w:val="16"/>
                <w:szCs w:val="16"/>
              </w:rPr>
              <w:t>ky z legovanej alebo nelegovanej ocele</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ingotov alebo iný</w:t>
            </w:r>
            <w:r>
              <w:rPr>
                <w:rFonts w:hint="default"/>
                <w:sz w:val="16"/>
                <w:szCs w:val="16"/>
              </w:rPr>
              <w:t>ch zá</w:t>
            </w:r>
            <w:r>
              <w:rPr>
                <w:rFonts w:hint="default"/>
                <w:sz w:val="16"/>
                <w:szCs w:val="16"/>
              </w:rPr>
              <w:t>kladný</w:t>
            </w:r>
            <w:r>
              <w:rPr>
                <w:rFonts w:hint="default"/>
                <w:sz w:val="16"/>
                <w:szCs w:val="16"/>
              </w:rPr>
              <w:t>ch tvarov polož</w:t>
            </w:r>
            <w:r>
              <w:rPr>
                <w:rFonts w:hint="default"/>
                <w:sz w:val="16"/>
                <w:szCs w:val="16"/>
              </w:rPr>
              <w:t>ky 7206, 7218 alebo 7224</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7229</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Drô</w:t>
            </w:r>
            <w:r>
              <w:rPr>
                <w:rFonts w:hint="default"/>
                <w:sz w:val="16"/>
                <w:szCs w:val="16"/>
              </w:rPr>
              <w:t>ty z ostatnej legovanej ocele</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polotovarov polož</w:t>
            </w:r>
            <w:r>
              <w:rPr>
                <w:rFonts w:hint="default"/>
                <w:sz w:val="16"/>
                <w:szCs w:val="16"/>
              </w:rPr>
              <w:t>ky 7224</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kapitola 73</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Predmety zo ž</w:t>
            </w:r>
            <w:r>
              <w:rPr>
                <w:rFonts w:hint="default"/>
                <w:sz w:val="16"/>
                <w:szCs w:val="16"/>
              </w:rPr>
              <w:t>eleza alebo z ocele; okrem:</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7301</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Š</w:t>
            </w:r>
            <w:r>
              <w:rPr>
                <w:rFonts w:hint="default"/>
                <w:sz w:val="16"/>
                <w:szCs w:val="16"/>
              </w:rPr>
              <w:t>tetovnice</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polož</w:t>
            </w:r>
            <w:r>
              <w:rPr>
                <w:rFonts w:hint="default"/>
                <w:sz w:val="16"/>
                <w:szCs w:val="16"/>
              </w:rPr>
              <w:t>ky 7206</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7302</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Konš</w:t>
            </w:r>
            <w:r>
              <w:rPr>
                <w:rFonts w:hint="default"/>
                <w:sz w:val="16"/>
                <w:szCs w:val="16"/>
              </w:rPr>
              <w:t>trukč</w:t>
            </w:r>
            <w:r>
              <w:rPr>
                <w:rFonts w:hint="default"/>
                <w:sz w:val="16"/>
                <w:szCs w:val="16"/>
              </w:rPr>
              <w:t>ný</w:t>
            </w:r>
            <w:r>
              <w:rPr>
                <w:rFonts w:hint="default"/>
                <w:sz w:val="16"/>
                <w:szCs w:val="16"/>
              </w:rPr>
              <w:t xml:space="preserve"> materiá</w:t>
            </w:r>
            <w:r>
              <w:rPr>
                <w:rFonts w:hint="default"/>
                <w:sz w:val="16"/>
                <w:szCs w:val="16"/>
              </w:rPr>
              <w:t>l ž</w:t>
            </w:r>
            <w:r>
              <w:rPr>
                <w:rFonts w:hint="default"/>
                <w:sz w:val="16"/>
                <w:szCs w:val="16"/>
              </w:rPr>
              <w:t>eleznič</w:t>
            </w:r>
            <w:r>
              <w:rPr>
                <w:rFonts w:hint="default"/>
                <w:sz w:val="16"/>
                <w:szCs w:val="16"/>
              </w:rPr>
              <w:t>ný</w:t>
            </w:r>
            <w:r>
              <w:rPr>
                <w:rFonts w:hint="default"/>
                <w:sz w:val="16"/>
                <w:szCs w:val="16"/>
              </w:rPr>
              <w:t>ch alebo električ</w:t>
            </w:r>
            <w:r>
              <w:rPr>
                <w:rFonts w:hint="default"/>
                <w:sz w:val="16"/>
                <w:szCs w:val="16"/>
              </w:rPr>
              <w:t>kový</w:t>
            </w:r>
            <w:r>
              <w:rPr>
                <w:rFonts w:hint="default"/>
                <w:sz w:val="16"/>
                <w:szCs w:val="16"/>
              </w:rPr>
              <w:t>ch tratí</w:t>
            </w:r>
            <w:r>
              <w:rPr>
                <w:rFonts w:hint="default"/>
                <w:sz w:val="16"/>
                <w:szCs w:val="16"/>
              </w:rPr>
              <w:t>, zo ž</w:t>
            </w:r>
            <w:r>
              <w:rPr>
                <w:rFonts w:hint="default"/>
                <w:sz w:val="16"/>
                <w:szCs w:val="16"/>
              </w:rPr>
              <w:t>eleza alebo ocele: koľ</w:t>
            </w:r>
            <w:r>
              <w:rPr>
                <w:rFonts w:hint="default"/>
                <w:sz w:val="16"/>
                <w:szCs w:val="16"/>
              </w:rPr>
              <w:t>ajnice, prí</w:t>
            </w:r>
            <w:r>
              <w:rPr>
                <w:rFonts w:hint="default"/>
                <w:sz w:val="16"/>
                <w:szCs w:val="16"/>
              </w:rPr>
              <w:t>drž</w:t>
            </w:r>
            <w:r>
              <w:rPr>
                <w:rFonts w:hint="default"/>
                <w:sz w:val="16"/>
                <w:szCs w:val="16"/>
              </w:rPr>
              <w:t>né</w:t>
            </w:r>
            <w:r>
              <w:rPr>
                <w:rFonts w:hint="default"/>
                <w:sz w:val="16"/>
                <w:szCs w:val="16"/>
              </w:rPr>
              <w:t xml:space="preserve"> koľ</w:t>
            </w:r>
            <w:r>
              <w:rPr>
                <w:rFonts w:hint="default"/>
                <w:sz w:val="16"/>
                <w:szCs w:val="16"/>
              </w:rPr>
              <w:t>ajnice a ozubnice, hrotnice, srdcovky, vý</w:t>
            </w:r>
            <w:r>
              <w:rPr>
                <w:rFonts w:hint="default"/>
                <w:sz w:val="16"/>
                <w:szCs w:val="16"/>
              </w:rPr>
              <w:t>hybky, prestavné</w:t>
            </w:r>
            <w:r>
              <w:rPr>
                <w:rFonts w:hint="default"/>
                <w:sz w:val="16"/>
                <w:szCs w:val="16"/>
              </w:rPr>
              <w:t xml:space="preserve"> tyč</w:t>
            </w:r>
            <w:r>
              <w:rPr>
                <w:rFonts w:hint="default"/>
                <w:sz w:val="16"/>
                <w:szCs w:val="16"/>
              </w:rPr>
              <w:t>e, vý</w:t>
            </w:r>
            <w:r>
              <w:rPr>
                <w:rFonts w:hint="default"/>
                <w:sz w:val="16"/>
                <w:szCs w:val="16"/>
              </w:rPr>
              <w:t>meny a ostatné</w:t>
            </w:r>
            <w:r>
              <w:rPr>
                <w:rFonts w:hint="default"/>
                <w:sz w:val="16"/>
                <w:szCs w:val="16"/>
              </w:rPr>
              <w:t xml:space="preserve"> priecestné</w:t>
            </w:r>
            <w:r>
              <w:rPr>
                <w:rFonts w:hint="default"/>
                <w:sz w:val="16"/>
                <w:szCs w:val="16"/>
              </w:rPr>
              <w:t xml:space="preserve"> zariadenia, podvaly (prieč</w:t>
            </w:r>
            <w:r>
              <w:rPr>
                <w:rFonts w:hint="default"/>
                <w:sz w:val="16"/>
                <w:szCs w:val="16"/>
              </w:rPr>
              <w:t>ne podvaly), koľ</w:t>
            </w:r>
            <w:r>
              <w:rPr>
                <w:rFonts w:hint="default"/>
                <w:sz w:val="16"/>
                <w:szCs w:val="16"/>
              </w:rPr>
              <w:t>ajnicové</w:t>
            </w:r>
            <w:r>
              <w:rPr>
                <w:rFonts w:hint="default"/>
                <w:sz w:val="16"/>
                <w:szCs w:val="16"/>
              </w:rPr>
              <w:t xml:space="preserve"> spojky, koľ</w:t>
            </w:r>
            <w:r>
              <w:rPr>
                <w:rFonts w:hint="default"/>
                <w:sz w:val="16"/>
                <w:szCs w:val="16"/>
              </w:rPr>
              <w:t>ajnicové</w:t>
            </w:r>
            <w:r>
              <w:rPr>
                <w:rFonts w:hint="default"/>
                <w:sz w:val="16"/>
                <w:szCs w:val="16"/>
              </w:rPr>
              <w:t xml:space="preserve"> stolič</w:t>
            </w:r>
            <w:r>
              <w:rPr>
                <w:rFonts w:hint="default"/>
                <w:sz w:val="16"/>
                <w:szCs w:val="16"/>
              </w:rPr>
              <w:t>ky a klin</w:t>
            </w:r>
            <w:r>
              <w:rPr>
                <w:rFonts w:hint="default"/>
                <w:sz w:val="16"/>
                <w:szCs w:val="16"/>
              </w:rPr>
              <w:t>y</w:t>
            </w:r>
            <w:r>
              <w:rPr>
                <w:rFonts w:hint="default"/>
                <w:sz w:val="16"/>
                <w:szCs w:val="16"/>
              </w:rPr>
              <w:t xml:space="preserve"> koľ</w:t>
            </w:r>
            <w:r>
              <w:rPr>
                <w:rFonts w:hint="default"/>
                <w:sz w:val="16"/>
                <w:szCs w:val="16"/>
              </w:rPr>
              <w:t>ajnicový</w:t>
            </w:r>
            <w:r>
              <w:rPr>
                <w:rFonts w:hint="default"/>
                <w:sz w:val="16"/>
                <w:szCs w:val="16"/>
              </w:rPr>
              <w:t>ch stolič</w:t>
            </w:r>
            <w:r>
              <w:rPr>
                <w:rFonts w:hint="default"/>
                <w:sz w:val="16"/>
                <w:szCs w:val="16"/>
              </w:rPr>
              <w:t>iek, podkladné</w:t>
            </w:r>
            <w:r>
              <w:rPr>
                <w:rFonts w:hint="default"/>
                <w:sz w:val="16"/>
                <w:szCs w:val="16"/>
              </w:rPr>
              <w:t xml:space="preserve"> dosky (podkladnice), prí</w:t>
            </w:r>
            <w:r>
              <w:rPr>
                <w:rFonts w:hint="default"/>
                <w:sz w:val="16"/>
                <w:szCs w:val="16"/>
              </w:rPr>
              <w:t>drž</w:t>
            </w:r>
            <w:r>
              <w:rPr>
                <w:rFonts w:hint="default"/>
                <w:sz w:val="16"/>
                <w:szCs w:val="16"/>
              </w:rPr>
              <w:t>ky, podperné</w:t>
            </w:r>
            <w:r>
              <w:rPr>
                <w:rFonts w:hint="default"/>
                <w:sz w:val="16"/>
                <w:szCs w:val="16"/>
              </w:rPr>
              <w:t xml:space="preserve"> dosky, klieš</w:t>
            </w:r>
            <w:r>
              <w:rPr>
                <w:rFonts w:hint="default"/>
                <w:sz w:val="16"/>
                <w:szCs w:val="16"/>
              </w:rPr>
              <w:t>tiny (ť</w:t>
            </w:r>
            <w:r>
              <w:rPr>
                <w:rFonts w:hint="default"/>
                <w:sz w:val="16"/>
                <w:szCs w:val="16"/>
              </w:rPr>
              <w:t>ahadlá</w:t>
            </w:r>
            <w:r>
              <w:rPr>
                <w:rFonts w:hint="default"/>
                <w:sz w:val="16"/>
                <w:szCs w:val="16"/>
              </w:rPr>
              <w:t>) a iný</w:t>
            </w:r>
            <w:r>
              <w:rPr>
                <w:rFonts w:hint="default"/>
                <w:sz w:val="16"/>
                <w:szCs w:val="16"/>
              </w:rPr>
              <w:t xml:space="preserve"> materiá</w:t>
            </w:r>
            <w:r>
              <w:rPr>
                <w:rFonts w:hint="default"/>
                <w:sz w:val="16"/>
                <w:szCs w:val="16"/>
              </w:rPr>
              <w:t>l š</w:t>
            </w:r>
            <w:r>
              <w:rPr>
                <w:rFonts w:hint="default"/>
                <w:sz w:val="16"/>
                <w:szCs w:val="16"/>
              </w:rPr>
              <w:t>peciá</w:t>
            </w:r>
            <w:r>
              <w:rPr>
                <w:rFonts w:hint="default"/>
                <w:sz w:val="16"/>
                <w:szCs w:val="16"/>
              </w:rPr>
              <w:t>lne prispô</w:t>
            </w:r>
            <w:r>
              <w:rPr>
                <w:rFonts w:hint="default"/>
                <w:sz w:val="16"/>
                <w:szCs w:val="16"/>
              </w:rPr>
              <w:t>sobený</w:t>
            </w:r>
            <w:r>
              <w:rPr>
                <w:rFonts w:hint="default"/>
                <w:sz w:val="16"/>
                <w:szCs w:val="16"/>
              </w:rPr>
              <w:t xml:space="preserve"> na kladenie, spá</w:t>
            </w:r>
            <w:r>
              <w:rPr>
                <w:rFonts w:hint="default"/>
                <w:sz w:val="16"/>
                <w:szCs w:val="16"/>
              </w:rPr>
              <w:t>janie alebo upevň</w:t>
            </w:r>
            <w:r>
              <w:rPr>
                <w:rFonts w:hint="default"/>
                <w:sz w:val="16"/>
                <w:szCs w:val="16"/>
              </w:rPr>
              <w:t>ovanie koľ</w:t>
            </w:r>
            <w:r>
              <w:rPr>
                <w:rFonts w:hint="default"/>
                <w:sz w:val="16"/>
                <w:szCs w:val="16"/>
              </w:rPr>
              <w:t>ajní</w:t>
            </w:r>
            <w:r>
              <w:rPr>
                <w:rFonts w:hint="default"/>
                <w:sz w:val="16"/>
                <w:szCs w:val="16"/>
              </w:rPr>
              <w:t>c</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polož</w:t>
            </w:r>
            <w:r>
              <w:rPr>
                <w:rFonts w:hint="default"/>
                <w:sz w:val="16"/>
                <w:szCs w:val="16"/>
              </w:rPr>
              <w:t>ky 7206</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7304, 7305 a 7306</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Rú</w:t>
            </w:r>
            <w:r>
              <w:rPr>
                <w:rFonts w:hint="default"/>
                <w:sz w:val="16"/>
                <w:szCs w:val="16"/>
              </w:rPr>
              <w:t>ry, rú</w:t>
            </w:r>
            <w:r>
              <w:rPr>
                <w:rFonts w:hint="default"/>
                <w:sz w:val="16"/>
                <w:szCs w:val="16"/>
              </w:rPr>
              <w:t>rky a</w:t>
            </w:r>
            <w:r>
              <w:rPr>
                <w:rFonts w:hint="default"/>
                <w:sz w:val="16"/>
                <w:szCs w:val="16"/>
              </w:rPr>
              <w:t xml:space="preserve"> duté</w:t>
            </w:r>
            <w:r>
              <w:rPr>
                <w:rFonts w:hint="default"/>
                <w:sz w:val="16"/>
                <w:szCs w:val="16"/>
              </w:rPr>
              <w:t xml:space="preserve"> profily zo ž</w:t>
            </w:r>
            <w:r>
              <w:rPr>
                <w:rFonts w:hint="default"/>
                <w:sz w:val="16"/>
                <w:szCs w:val="16"/>
              </w:rPr>
              <w:t>eleza (z iné</w:t>
            </w:r>
            <w:r>
              <w:rPr>
                <w:rFonts w:hint="default"/>
                <w:sz w:val="16"/>
                <w:szCs w:val="16"/>
              </w:rPr>
              <w:t>ho ako liatiny) alebo z ocele</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polož</w:t>
            </w:r>
            <w:r>
              <w:rPr>
                <w:rFonts w:hint="default"/>
                <w:sz w:val="16"/>
                <w:szCs w:val="16"/>
              </w:rPr>
              <w:t>ky 7206, 7207, 7218 alebo 7224</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7307</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Prí</w:t>
            </w:r>
            <w:r>
              <w:rPr>
                <w:rFonts w:hint="default"/>
                <w:sz w:val="16"/>
                <w:szCs w:val="16"/>
              </w:rPr>
              <w:t>sluš</w:t>
            </w:r>
            <w:r>
              <w:rPr>
                <w:rFonts w:hint="default"/>
                <w:sz w:val="16"/>
                <w:szCs w:val="16"/>
              </w:rPr>
              <w:t>enstvo na rú</w:t>
            </w:r>
            <w:r>
              <w:rPr>
                <w:rFonts w:hint="default"/>
                <w:sz w:val="16"/>
                <w:szCs w:val="16"/>
              </w:rPr>
              <w:t>ry a rú</w:t>
            </w:r>
            <w:r>
              <w:rPr>
                <w:rFonts w:hint="default"/>
                <w:sz w:val="16"/>
                <w:szCs w:val="16"/>
              </w:rPr>
              <w:t>rky z nehrdzavejú</w:t>
            </w:r>
            <w:r>
              <w:rPr>
                <w:rFonts w:hint="default"/>
                <w:sz w:val="16"/>
                <w:szCs w:val="16"/>
              </w:rPr>
              <w:t>cej ocele (ISO X5CrNiMo 1712), pozostá</w:t>
            </w:r>
            <w:r>
              <w:rPr>
                <w:rFonts w:hint="default"/>
                <w:sz w:val="16"/>
                <w:szCs w:val="16"/>
              </w:rPr>
              <w:t>vajú</w:t>
            </w:r>
            <w:r>
              <w:rPr>
                <w:rFonts w:hint="default"/>
                <w:sz w:val="16"/>
                <w:szCs w:val="16"/>
              </w:rPr>
              <w:t>ce z viacerý</w:t>
            </w:r>
            <w:r>
              <w:rPr>
                <w:rFonts w:hint="default"/>
                <w:sz w:val="16"/>
                <w:szCs w:val="16"/>
              </w:rPr>
              <w:t>ch č</w:t>
            </w:r>
            <w:r>
              <w:rPr>
                <w:rFonts w:hint="default"/>
                <w:sz w:val="16"/>
                <w:szCs w:val="16"/>
              </w:rPr>
              <w:t>astí</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Sú</w:t>
            </w:r>
            <w:r>
              <w:rPr>
                <w:rFonts w:hint="default"/>
                <w:sz w:val="16"/>
                <w:szCs w:val="16"/>
              </w:rPr>
              <w:t>struž</w:t>
            </w:r>
            <w:r>
              <w:rPr>
                <w:rFonts w:hint="default"/>
                <w:sz w:val="16"/>
                <w:szCs w:val="16"/>
              </w:rPr>
              <w:t>enie, vŕ</w:t>
            </w:r>
            <w:r>
              <w:rPr>
                <w:rFonts w:hint="default"/>
                <w:sz w:val="16"/>
                <w:szCs w:val="16"/>
              </w:rPr>
              <w:t>tanie, vystruž</w:t>
            </w:r>
            <w:r>
              <w:rPr>
                <w:rFonts w:hint="default"/>
                <w:sz w:val="16"/>
                <w:szCs w:val="16"/>
              </w:rPr>
              <w:t>ovanie, rezanie zá</w:t>
            </w:r>
            <w:r>
              <w:rPr>
                <w:rFonts w:hint="default"/>
                <w:sz w:val="16"/>
                <w:szCs w:val="16"/>
              </w:rPr>
              <w:t>vitov, zač</w:t>
            </w:r>
            <w:r>
              <w:rPr>
                <w:rFonts w:hint="default"/>
                <w:sz w:val="16"/>
                <w:szCs w:val="16"/>
              </w:rPr>
              <w:t>isť</w:t>
            </w:r>
            <w:r>
              <w:rPr>
                <w:rFonts w:hint="default"/>
                <w:sz w:val="16"/>
                <w:szCs w:val="16"/>
              </w:rPr>
              <w:t>ovanie a pieskovanie hrubý</w:t>
            </w:r>
            <w:r>
              <w:rPr>
                <w:rFonts w:hint="default"/>
                <w:sz w:val="16"/>
                <w:szCs w:val="16"/>
              </w:rPr>
              <w:t>ch vý</w:t>
            </w:r>
            <w:r>
              <w:rPr>
                <w:rFonts w:hint="default"/>
                <w:sz w:val="16"/>
                <w:szCs w:val="16"/>
              </w:rPr>
              <w:t>kovkov, ak ich celková</w:t>
            </w:r>
            <w:r>
              <w:rPr>
                <w:rFonts w:hint="default"/>
                <w:sz w:val="16"/>
                <w:szCs w:val="16"/>
              </w:rPr>
              <w:t xml:space="preserve"> hodnota nepresiahne 35 %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7308</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Konš</w:t>
            </w:r>
            <w:r>
              <w:rPr>
                <w:rFonts w:hint="default"/>
                <w:sz w:val="16"/>
                <w:szCs w:val="16"/>
              </w:rPr>
              <w:t>trukcie (okrem montovaný</w:t>
            </w:r>
            <w:r>
              <w:rPr>
                <w:rFonts w:hint="default"/>
                <w:sz w:val="16"/>
                <w:szCs w:val="16"/>
              </w:rPr>
              <w:t>ch stavieb polož</w:t>
            </w:r>
            <w:r>
              <w:rPr>
                <w:rFonts w:hint="default"/>
                <w:sz w:val="16"/>
                <w:szCs w:val="16"/>
              </w:rPr>
              <w:t>ky 9406) a č</w:t>
            </w:r>
            <w:r>
              <w:rPr>
                <w:rFonts w:hint="default"/>
                <w:sz w:val="16"/>
                <w:szCs w:val="16"/>
              </w:rPr>
              <w:t>asti konš</w:t>
            </w:r>
            <w:r>
              <w:rPr>
                <w:rFonts w:hint="default"/>
                <w:sz w:val="16"/>
                <w:szCs w:val="16"/>
              </w:rPr>
              <w:t>trukcií</w:t>
            </w:r>
            <w:r>
              <w:rPr>
                <w:rFonts w:hint="default"/>
                <w:sz w:val="16"/>
                <w:szCs w:val="16"/>
              </w:rPr>
              <w:t xml:space="preserve"> (naprí</w:t>
            </w:r>
            <w:r>
              <w:rPr>
                <w:rFonts w:hint="default"/>
                <w:sz w:val="16"/>
                <w:szCs w:val="16"/>
              </w:rPr>
              <w:t>klad mosty a č</w:t>
            </w:r>
            <w:r>
              <w:rPr>
                <w:rFonts w:hint="default"/>
                <w:sz w:val="16"/>
                <w:szCs w:val="16"/>
              </w:rPr>
              <w:t>asti most</w:t>
            </w:r>
            <w:r>
              <w:rPr>
                <w:rFonts w:hint="default"/>
                <w:sz w:val="16"/>
                <w:szCs w:val="16"/>
              </w:rPr>
              <w:t>ov, stavidlá</w:t>
            </w:r>
            <w:r>
              <w:rPr>
                <w:rFonts w:hint="default"/>
                <w:sz w:val="16"/>
                <w:szCs w:val="16"/>
              </w:rPr>
              <w:t>, vež</w:t>
            </w:r>
            <w:r>
              <w:rPr>
                <w:rFonts w:hint="default"/>
                <w:sz w:val="16"/>
                <w:szCs w:val="16"/>
              </w:rPr>
              <w:t>e, stož</w:t>
            </w:r>
            <w:r>
              <w:rPr>
                <w:rFonts w:hint="default"/>
                <w:sz w:val="16"/>
                <w:szCs w:val="16"/>
              </w:rPr>
              <w:t>iare, stĺ</w:t>
            </w:r>
            <w:r>
              <w:rPr>
                <w:rFonts w:hint="default"/>
                <w:sz w:val="16"/>
                <w:szCs w:val="16"/>
              </w:rPr>
              <w:t>py, piliere, strechy a streš</w:t>
            </w:r>
            <w:r>
              <w:rPr>
                <w:rFonts w:hint="default"/>
                <w:sz w:val="16"/>
                <w:szCs w:val="16"/>
              </w:rPr>
              <w:t>né</w:t>
            </w:r>
            <w:r>
              <w:rPr>
                <w:rFonts w:hint="default"/>
                <w:sz w:val="16"/>
                <w:szCs w:val="16"/>
              </w:rPr>
              <w:t xml:space="preserve"> rá</w:t>
            </w:r>
            <w:r>
              <w:rPr>
                <w:rFonts w:hint="default"/>
                <w:sz w:val="16"/>
                <w:szCs w:val="16"/>
              </w:rPr>
              <w:t>mové</w:t>
            </w:r>
            <w:r>
              <w:rPr>
                <w:rFonts w:hint="default"/>
                <w:sz w:val="16"/>
                <w:szCs w:val="16"/>
              </w:rPr>
              <w:t xml:space="preserve"> konš</w:t>
            </w:r>
            <w:r>
              <w:rPr>
                <w:rFonts w:hint="default"/>
                <w:sz w:val="16"/>
                <w:szCs w:val="16"/>
              </w:rPr>
              <w:t>trukcie, dvere a okná</w:t>
            </w:r>
            <w:r>
              <w:rPr>
                <w:rFonts w:hint="default"/>
                <w:sz w:val="16"/>
                <w:szCs w:val="16"/>
              </w:rPr>
              <w:t xml:space="preserve"> a ich rá</w:t>
            </w:r>
            <w:r>
              <w:rPr>
                <w:rFonts w:hint="default"/>
                <w:sz w:val="16"/>
                <w:szCs w:val="16"/>
              </w:rPr>
              <w:t>my, prahy dverí</w:t>
            </w:r>
            <w:r>
              <w:rPr>
                <w:rFonts w:hint="default"/>
                <w:sz w:val="16"/>
                <w:szCs w:val="16"/>
              </w:rPr>
              <w:t>, okenice, stĺ</w:t>
            </w:r>
            <w:r>
              <w:rPr>
                <w:rFonts w:hint="default"/>
                <w:sz w:val="16"/>
                <w:szCs w:val="16"/>
              </w:rPr>
              <w:t>pkové</w:t>
            </w:r>
            <w:r>
              <w:rPr>
                <w:rFonts w:hint="default"/>
                <w:sz w:val="16"/>
                <w:szCs w:val="16"/>
              </w:rPr>
              <w:t xml:space="preserve"> zá</w:t>
            </w:r>
            <w:r>
              <w:rPr>
                <w:rFonts w:hint="default"/>
                <w:sz w:val="16"/>
                <w:szCs w:val="16"/>
              </w:rPr>
              <w:t>bradlie) zo ž</w:t>
            </w:r>
            <w:r>
              <w:rPr>
                <w:rFonts w:hint="default"/>
                <w:sz w:val="16"/>
                <w:szCs w:val="16"/>
              </w:rPr>
              <w:t>eleza alebo z ocele; dosky, tyč</w:t>
            </w:r>
            <w:r>
              <w:rPr>
                <w:rFonts w:hint="default"/>
                <w:sz w:val="16"/>
                <w:szCs w:val="16"/>
              </w:rPr>
              <w:t>e, prú</w:t>
            </w:r>
            <w:r>
              <w:rPr>
                <w:rFonts w:hint="default"/>
                <w:sz w:val="16"/>
                <w:szCs w:val="16"/>
              </w:rPr>
              <w:t>ty, uholní</w:t>
            </w:r>
            <w:r>
              <w:rPr>
                <w:rFonts w:hint="default"/>
                <w:sz w:val="16"/>
                <w:szCs w:val="16"/>
              </w:rPr>
              <w:t>ky, tvarovky, profily, rú</w:t>
            </w:r>
            <w:r>
              <w:rPr>
                <w:rFonts w:hint="default"/>
                <w:sz w:val="16"/>
                <w:szCs w:val="16"/>
              </w:rPr>
              <w:t>rky a </w:t>
            </w:r>
            <w:r>
              <w:rPr>
                <w:rFonts w:hint="default"/>
                <w:sz w:val="16"/>
                <w:szCs w:val="16"/>
              </w:rPr>
              <w:t>podobné</w:t>
            </w:r>
            <w:r>
              <w:rPr>
                <w:rFonts w:hint="default"/>
                <w:sz w:val="16"/>
                <w:szCs w:val="16"/>
              </w:rPr>
              <w:t xml:space="preserve"> vý</w:t>
            </w:r>
            <w:r>
              <w:rPr>
                <w:rFonts w:hint="default"/>
                <w:sz w:val="16"/>
                <w:szCs w:val="16"/>
              </w:rPr>
              <w:t>robky, pripr</w:t>
            </w:r>
            <w:r>
              <w:rPr>
                <w:rFonts w:hint="default"/>
                <w:sz w:val="16"/>
                <w:szCs w:val="16"/>
              </w:rPr>
              <w:t>a</w:t>
            </w:r>
            <w:r>
              <w:rPr>
                <w:rFonts w:hint="default"/>
                <w:sz w:val="16"/>
                <w:szCs w:val="16"/>
              </w:rPr>
              <w:t>vené</w:t>
            </w:r>
            <w:r>
              <w:rPr>
                <w:rFonts w:hint="default"/>
                <w:sz w:val="16"/>
                <w:szCs w:val="16"/>
              </w:rPr>
              <w:t xml:space="preserve"> na použ</w:t>
            </w:r>
            <w:r>
              <w:rPr>
                <w:rFonts w:hint="default"/>
                <w:sz w:val="16"/>
                <w:szCs w:val="16"/>
              </w:rPr>
              <w:t>itie v konš</w:t>
            </w:r>
            <w:r>
              <w:rPr>
                <w:rFonts w:hint="default"/>
                <w:sz w:val="16"/>
                <w:szCs w:val="16"/>
              </w:rPr>
              <w:t>trukciá</w:t>
            </w:r>
            <w:r>
              <w:rPr>
                <w:rFonts w:hint="default"/>
                <w:sz w:val="16"/>
                <w:szCs w:val="16"/>
              </w:rPr>
              <w:t>ch, zo ž</w:t>
            </w:r>
            <w:r>
              <w:rPr>
                <w:rFonts w:hint="default"/>
                <w:sz w:val="16"/>
                <w:szCs w:val="16"/>
              </w:rPr>
              <w:t>eleza alebo z ocele</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 Zvá</w:t>
            </w:r>
            <w:r>
              <w:rPr>
                <w:rFonts w:hint="default"/>
                <w:sz w:val="16"/>
                <w:szCs w:val="16"/>
              </w:rPr>
              <w:t>rané</w:t>
            </w:r>
            <w:r>
              <w:rPr>
                <w:rFonts w:hint="default"/>
                <w:sz w:val="16"/>
                <w:szCs w:val="16"/>
              </w:rPr>
              <w:t xml:space="preserve"> uholní</w:t>
            </w:r>
            <w:r>
              <w:rPr>
                <w:rFonts w:hint="default"/>
                <w:sz w:val="16"/>
                <w:szCs w:val="16"/>
              </w:rPr>
              <w:t>ky, tvarovky a </w:t>
            </w:r>
            <w:r>
              <w:rPr>
                <w:rFonts w:hint="default"/>
                <w:sz w:val="16"/>
                <w:szCs w:val="16"/>
              </w:rPr>
              <w:t>profily polož</w:t>
            </w:r>
            <w:r>
              <w:rPr>
                <w:rFonts w:hint="default"/>
                <w:sz w:val="16"/>
                <w:szCs w:val="16"/>
              </w:rPr>
              <w:t>ky 7301 vš</w:t>
            </w:r>
            <w:r>
              <w:rPr>
                <w:rFonts w:hint="default"/>
                <w:sz w:val="16"/>
                <w:szCs w:val="16"/>
              </w:rPr>
              <w:t>ak nemož</w:t>
            </w:r>
            <w:r>
              <w:rPr>
                <w:rFonts w:hint="default"/>
                <w:sz w:val="16"/>
                <w:szCs w:val="16"/>
              </w:rPr>
              <w:t>no použ</w:t>
            </w:r>
            <w:r>
              <w:rPr>
                <w:rFonts w:hint="default"/>
                <w:sz w:val="16"/>
                <w:szCs w:val="16"/>
              </w:rPr>
              <w:t>iť</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7315</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Protiš</w:t>
            </w:r>
            <w:r>
              <w:rPr>
                <w:rFonts w:hint="default"/>
                <w:sz w:val="16"/>
                <w:szCs w:val="16"/>
              </w:rPr>
              <w:t>mykové</w:t>
            </w:r>
            <w:r>
              <w:rPr>
                <w:rFonts w:hint="default"/>
                <w:sz w:val="16"/>
                <w:szCs w:val="16"/>
              </w:rPr>
              <w:t xml:space="preserve"> reť</w:t>
            </w:r>
            <w:r>
              <w:rPr>
                <w:rFonts w:hint="default"/>
                <w:sz w:val="16"/>
                <w:szCs w:val="16"/>
              </w:rPr>
              <w:t>aze</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polož</w:t>
            </w:r>
            <w:r>
              <w:rPr>
                <w:rFonts w:hint="default"/>
                <w:sz w:val="16"/>
                <w:szCs w:val="16"/>
              </w:rPr>
              <w:t>ky 7315 nepresahuje 50 %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sz w:val="16"/>
                <w:szCs w:val="16"/>
              </w:rPr>
            </w:pPr>
            <w:r>
              <w:rPr>
                <w:sz w:val="16"/>
                <w:szCs w:val="16"/>
              </w:rPr>
              <w:t>ex kapitola 74</w:t>
            </w:r>
          </w:p>
        </w:tc>
        <w:tc>
          <w:tcPr>
            <w:tcW w:w="2520" w:type="dxa"/>
            <w:gridSpan w:val="3"/>
            <w:tcBorders>
              <w:top w:val="nil"/>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Meď</w:t>
            </w:r>
            <w:r>
              <w:rPr>
                <w:rFonts w:hint="default"/>
                <w:sz w:val="16"/>
                <w:szCs w:val="16"/>
              </w:rPr>
              <w:t xml:space="preserve"> a predmety z medi; okrem:</w:t>
            </w:r>
          </w:p>
        </w:tc>
        <w:tc>
          <w:tcPr>
            <w:tcW w:w="252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vý</w:t>
            </w:r>
            <w:r>
              <w:rPr>
                <w:rFonts w:hint="default"/>
                <w:sz w:val="16"/>
                <w:szCs w:val="16"/>
              </w:rPr>
              <w:t>robku, a</w:t>
            </w:r>
          </w:p>
          <w:p w:rsidR="00E2180F">
            <w:pPr>
              <w:bidi w:val="0"/>
              <w:spacing w:line="240" w:lineRule="auto"/>
              <w:rPr>
                <w:rFonts w:hint="default"/>
                <w:sz w:val="16"/>
                <w:szCs w:val="16"/>
              </w:rPr>
            </w:pPr>
            <w:r>
              <w:rPr>
                <w:sz w:val="16"/>
                <w:szCs w:val="16"/>
              </w:rPr>
              <w:t>-</w:t>
              <w:tab/>
            </w:r>
            <w:r>
              <w:rPr>
                <w:rFonts w:hint="default"/>
                <w:sz w:val="16"/>
                <w:szCs w:val="16"/>
              </w:rPr>
              <w:t>pri ktorej hodnota vš</w:t>
            </w:r>
            <w:r>
              <w:rPr>
                <w:rFonts w:hint="default"/>
                <w:sz w:val="16"/>
                <w:szCs w:val="16"/>
              </w:rPr>
              <w:t>etký</w:t>
            </w:r>
            <w:r>
              <w:rPr>
                <w:rFonts w:hint="default"/>
                <w:sz w:val="16"/>
                <w:szCs w:val="16"/>
              </w:rPr>
              <w:t>ch pou</w:t>
            </w:r>
            <w:r>
              <w:rPr>
                <w:rFonts w:hint="default"/>
                <w:sz w:val="16"/>
                <w:szCs w:val="16"/>
              </w:rPr>
              <w:t>ž</w:t>
            </w:r>
            <w:r>
              <w:rPr>
                <w:rFonts w:hint="default"/>
                <w:sz w:val="16"/>
                <w:szCs w:val="16"/>
              </w:rPr>
              <w:t>itý</w:t>
            </w:r>
            <w:r>
              <w:rPr>
                <w:rFonts w:hint="default"/>
                <w:sz w:val="16"/>
                <w:szCs w:val="16"/>
              </w:rPr>
              <w:t>ch materiá</w:t>
            </w:r>
            <w:r>
              <w:rPr>
                <w:rFonts w:hint="default"/>
                <w:sz w:val="16"/>
                <w:szCs w:val="16"/>
              </w:rPr>
              <w:t>lov nepresahuje 50 % ceny vý</w:t>
            </w:r>
            <w:r>
              <w:rPr>
                <w:rFonts w:hint="default"/>
                <w:sz w:val="16"/>
                <w:szCs w:val="16"/>
              </w:rPr>
              <w:t>robku zo zá</w:t>
            </w:r>
            <w:r>
              <w:rPr>
                <w:rFonts w:hint="default"/>
                <w:sz w:val="16"/>
                <w:szCs w:val="16"/>
              </w:rPr>
              <w:t>vodu</w:t>
            </w:r>
          </w:p>
        </w:tc>
        <w:tc>
          <w:tcPr>
            <w:tcW w:w="2581" w:type="dxa"/>
            <w:gridSpan w:val="2"/>
            <w:tcBorders>
              <w:top w:val="nil"/>
              <w:left w:val="nil"/>
              <w:bottom w:val="single" w:sz="4"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7401</w:t>
            </w:r>
          </w:p>
        </w:tc>
        <w:tc>
          <w:tcPr>
            <w:tcW w:w="2520" w:type="dxa"/>
            <w:gridSpan w:val="3"/>
            <w:tcBorders>
              <w:top w:val="single" w:sz="4"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Medený</w:t>
            </w:r>
            <w:r>
              <w:rPr>
                <w:rFonts w:hint="default"/>
                <w:sz w:val="16"/>
                <w:szCs w:val="16"/>
              </w:rPr>
              <w:t xml:space="preserve"> kamienok (medený</w:t>
            </w:r>
            <w:r>
              <w:rPr>
                <w:rFonts w:hint="default"/>
                <w:sz w:val="16"/>
                <w:szCs w:val="16"/>
              </w:rPr>
              <w:t xml:space="preserve"> lech); cementová</w:t>
            </w:r>
            <w:r>
              <w:rPr>
                <w:rFonts w:hint="default"/>
                <w:sz w:val="16"/>
                <w:szCs w:val="16"/>
              </w:rPr>
              <w:t xml:space="preserve"> meď</w:t>
            </w:r>
            <w:r>
              <w:rPr>
                <w:rFonts w:hint="default"/>
                <w:sz w:val="16"/>
                <w:szCs w:val="16"/>
              </w:rPr>
              <w:t xml:space="preserve"> (zráž</w:t>
            </w:r>
            <w:r>
              <w:rPr>
                <w:rFonts w:hint="default"/>
                <w:sz w:val="16"/>
                <w:szCs w:val="16"/>
              </w:rPr>
              <w:t>aná</w:t>
            </w:r>
            <w:r>
              <w:rPr>
                <w:rFonts w:hint="default"/>
                <w:sz w:val="16"/>
                <w:szCs w:val="16"/>
              </w:rPr>
              <w:t xml:space="preserve"> meď</w:t>
            </w:r>
            <w:r>
              <w:rPr>
                <w:rFonts w:hint="default"/>
                <w:sz w:val="16"/>
                <w:szCs w:val="16"/>
              </w:rPr>
              <w:t>)</w:t>
            </w:r>
          </w:p>
        </w:tc>
        <w:tc>
          <w:tcPr>
            <w:tcW w:w="2521" w:type="dxa"/>
            <w:gridSpan w:val="2"/>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single" w:sz="4" w:space="0" w:color="auto"/>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7402</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Nerafinovaná</w:t>
            </w:r>
            <w:r>
              <w:rPr>
                <w:rFonts w:hint="default"/>
                <w:sz w:val="16"/>
                <w:szCs w:val="16"/>
              </w:rPr>
              <w:t xml:space="preserve"> meď</w:t>
            </w:r>
            <w:r>
              <w:rPr>
                <w:rFonts w:hint="default"/>
                <w:sz w:val="16"/>
                <w:szCs w:val="16"/>
              </w:rPr>
              <w:t>; medené</w:t>
            </w:r>
            <w:r>
              <w:rPr>
                <w:rFonts w:hint="default"/>
                <w:sz w:val="16"/>
                <w:szCs w:val="16"/>
              </w:rPr>
              <w:t xml:space="preserve"> anó</w:t>
            </w:r>
            <w:r>
              <w:rPr>
                <w:rFonts w:hint="default"/>
                <w:sz w:val="16"/>
                <w:szCs w:val="16"/>
              </w:rPr>
              <w:t>dy na elektrolytickú</w:t>
            </w:r>
            <w:r>
              <w:rPr>
                <w:rFonts w:hint="default"/>
                <w:sz w:val="16"/>
                <w:szCs w:val="16"/>
              </w:rPr>
              <w:t xml:space="preserve"> rafiná</w:t>
            </w:r>
            <w:r>
              <w:rPr>
                <w:rFonts w:hint="default"/>
                <w:sz w:val="16"/>
                <w:szCs w:val="16"/>
              </w:rPr>
              <w:t>ciu</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7403</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Rafinovaná</w:t>
            </w:r>
            <w:r>
              <w:rPr>
                <w:rFonts w:hint="default"/>
                <w:sz w:val="16"/>
                <w:szCs w:val="16"/>
              </w:rPr>
              <w:t xml:space="preserve"> meď</w:t>
            </w:r>
            <w:r>
              <w:rPr>
                <w:rFonts w:hint="default"/>
                <w:sz w:val="16"/>
                <w:szCs w:val="16"/>
              </w:rPr>
              <w:t xml:space="preserve"> a zliatiny medi, surové</w:t>
            </w:r>
            <w:r>
              <w:rPr>
                <w:rFonts w:hint="default"/>
                <w:sz w:val="16"/>
                <w:szCs w:val="16"/>
              </w:rPr>
              <w:t>:</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Rafinovaná</w:t>
            </w:r>
            <w:r>
              <w:rPr>
                <w:rFonts w:hint="default"/>
                <w:sz w:val="16"/>
                <w:szCs w:val="16"/>
              </w:rPr>
              <w:t xml:space="preserve"> meď</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Zliatiny medi a rafinovaná</w:t>
            </w:r>
            <w:r>
              <w:rPr>
                <w:rFonts w:hint="default"/>
                <w:sz w:val="16"/>
                <w:szCs w:val="16"/>
              </w:rPr>
              <w:t xml:space="preserve"> meď</w:t>
            </w:r>
            <w:r>
              <w:rPr>
                <w:rFonts w:hint="default"/>
                <w:sz w:val="16"/>
                <w:szCs w:val="16"/>
              </w:rPr>
              <w:t xml:space="preserve"> obsahujú</w:t>
            </w:r>
            <w:r>
              <w:rPr>
                <w:rFonts w:hint="default"/>
                <w:sz w:val="16"/>
                <w:szCs w:val="16"/>
              </w:rPr>
              <w:t>ca iné</w:t>
            </w:r>
            <w:r>
              <w:rPr>
                <w:rFonts w:hint="default"/>
                <w:sz w:val="16"/>
                <w:szCs w:val="16"/>
              </w:rPr>
              <w:t xml:space="preserve"> prvky</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zo surovej rafinovanej medi alebo z medený</w:t>
            </w:r>
            <w:r>
              <w:rPr>
                <w:rFonts w:hint="default"/>
                <w:sz w:val="16"/>
                <w:szCs w:val="16"/>
              </w:rPr>
              <w:t>ch odpadov alebo medené</w:t>
            </w:r>
            <w:r>
              <w:rPr>
                <w:rFonts w:hint="default"/>
                <w:sz w:val="16"/>
                <w:szCs w:val="16"/>
              </w:rPr>
              <w:t>ho š</w:t>
            </w:r>
            <w:r>
              <w:rPr>
                <w:rFonts w:hint="default"/>
                <w:sz w:val="16"/>
                <w:szCs w:val="16"/>
              </w:rPr>
              <w:t>rotu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7404</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Medený</w:t>
            </w:r>
            <w:r>
              <w:rPr>
                <w:rFonts w:hint="default"/>
                <w:sz w:val="16"/>
                <w:szCs w:val="16"/>
              </w:rPr>
              <w:t xml:space="preserve"> odpad a š</w:t>
            </w:r>
            <w:r>
              <w:rPr>
                <w:rFonts w:hint="default"/>
                <w:sz w:val="16"/>
                <w:szCs w:val="16"/>
              </w:rPr>
              <w:t>rot</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7405</w:t>
            </w:r>
          </w:p>
        </w:tc>
        <w:tc>
          <w:tcPr>
            <w:tcW w:w="2520" w:type="dxa"/>
            <w:gridSpan w:val="3"/>
            <w:tcBorders>
              <w:top w:val="nil"/>
              <w:left w:val="nil"/>
              <w:bottom w:val="nil"/>
              <w:right w:val="nil"/>
            </w:tcBorders>
            <w:textDirection w:val="lrTb"/>
            <w:vAlign w:val="top"/>
          </w:tcPr>
          <w:p w:rsidR="00E2180F">
            <w:pPr>
              <w:bidi w:val="0"/>
              <w:spacing w:line="240" w:lineRule="auto"/>
              <w:rPr>
                <w:sz w:val="16"/>
                <w:szCs w:val="16"/>
              </w:rPr>
            </w:pPr>
            <w:r>
              <w:rPr>
                <w:sz w:val="16"/>
                <w:szCs w:val="16"/>
              </w:rPr>
              <w:t>Predzliatiny medi</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kapitola 75</w:t>
            </w:r>
          </w:p>
        </w:tc>
        <w:tc>
          <w:tcPr>
            <w:tcW w:w="2520" w:type="dxa"/>
            <w:gridSpan w:val="3"/>
            <w:tcBorders>
              <w:top w:val="single" w:sz="6" w:space="0" w:color="auto"/>
              <w:left w:val="nil"/>
              <w:bottom w:val="nil"/>
              <w:right w:val="nil"/>
            </w:tcBorders>
            <w:textDirection w:val="lrTb"/>
            <w:vAlign w:val="top"/>
          </w:tcPr>
          <w:p w:rsidR="00E2180F">
            <w:pPr>
              <w:bidi w:val="0"/>
              <w:spacing w:line="240" w:lineRule="auto"/>
              <w:rPr>
                <w:sz w:val="16"/>
                <w:szCs w:val="16"/>
              </w:rPr>
            </w:pPr>
            <w:r>
              <w:rPr>
                <w:sz w:val="16"/>
                <w:szCs w:val="16"/>
              </w:rPr>
              <w:t>Nikel a predmety z niklu; okrem:</w:t>
            </w:r>
          </w:p>
        </w:tc>
        <w:tc>
          <w:tcPr>
            <w:tcW w:w="2521" w:type="dxa"/>
            <w:gridSpan w:val="2"/>
            <w:tcBorders>
              <w:top w:val="single" w:sz="6" w:space="0" w:color="auto"/>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vý</w:t>
            </w:r>
            <w:r>
              <w:rPr>
                <w:rFonts w:hint="default"/>
                <w:sz w:val="16"/>
                <w:szCs w:val="16"/>
              </w:rPr>
              <w:t>robku,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50 % ceny vý</w:t>
            </w:r>
            <w:r>
              <w:rPr>
                <w:rFonts w:hint="default"/>
                <w:sz w:val="16"/>
                <w:szCs w:val="16"/>
              </w:rPr>
              <w:t>robku z</w:t>
            </w:r>
            <w:r>
              <w:rPr>
                <w:rFonts w:hint="default"/>
                <w:sz w:val="16"/>
                <w:szCs w:val="16"/>
              </w:rPr>
              <w:t>o zá</w:t>
            </w:r>
            <w:r>
              <w:rPr>
                <w:rFonts w:hint="default"/>
                <w:sz w:val="16"/>
                <w:szCs w:val="16"/>
              </w:rPr>
              <w:t>vodu</w:t>
            </w:r>
          </w:p>
        </w:tc>
        <w:tc>
          <w:tcPr>
            <w:tcW w:w="2581" w:type="dxa"/>
            <w:gridSpan w:val="2"/>
            <w:tcBorders>
              <w:top w:val="single" w:sz="6" w:space="0" w:color="auto"/>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7501 až</w:t>
            </w:r>
            <w:r>
              <w:rPr>
                <w:rFonts w:hint="default"/>
                <w:sz w:val="16"/>
                <w:szCs w:val="16"/>
              </w:rPr>
              <w:t xml:space="preserve"> 7503</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Niklový</w:t>
            </w:r>
            <w:r>
              <w:rPr>
                <w:rFonts w:hint="default"/>
                <w:sz w:val="16"/>
                <w:szCs w:val="16"/>
              </w:rPr>
              <w:t xml:space="preserve"> kamienok (lech), spekaný</w:t>
            </w:r>
            <w:r>
              <w:rPr>
                <w:rFonts w:hint="default"/>
                <w:sz w:val="16"/>
                <w:szCs w:val="16"/>
              </w:rPr>
              <w:t xml:space="preserve"> oxid nikelnatý</w:t>
            </w:r>
            <w:r>
              <w:rPr>
                <w:rFonts w:hint="default"/>
                <w:sz w:val="16"/>
                <w:szCs w:val="16"/>
              </w:rPr>
              <w:t xml:space="preserve"> a iné</w:t>
            </w:r>
            <w:r>
              <w:rPr>
                <w:rFonts w:hint="default"/>
                <w:sz w:val="16"/>
                <w:szCs w:val="16"/>
              </w:rPr>
              <w:t xml:space="preserve"> medziprodukty metalurgie niklu; surový</w:t>
            </w:r>
            <w:r>
              <w:rPr>
                <w:rFonts w:hint="default"/>
                <w:sz w:val="16"/>
                <w:szCs w:val="16"/>
              </w:rPr>
              <w:t xml:space="preserve"> (nespracovaný</w:t>
            </w:r>
            <w:r>
              <w:rPr>
                <w:rFonts w:hint="default"/>
                <w:sz w:val="16"/>
                <w:szCs w:val="16"/>
              </w:rPr>
              <w:t>) nikel; niklové</w:t>
            </w:r>
            <w:r>
              <w:rPr>
                <w:rFonts w:hint="default"/>
                <w:sz w:val="16"/>
                <w:szCs w:val="16"/>
              </w:rPr>
              <w:t xml:space="preserve"> odpady a niklový</w:t>
            </w:r>
            <w:r>
              <w:rPr>
                <w:rFonts w:hint="default"/>
                <w:sz w:val="16"/>
                <w:szCs w:val="16"/>
              </w:rPr>
              <w:t xml:space="preserve"> š</w:t>
            </w:r>
            <w:r>
              <w:rPr>
                <w:rFonts w:hint="default"/>
                <w:sz w:val="16"/>
                <w:szCs w:val="16"/>
              </w:rPr>
              <w:t>rot</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kapitola </w:t>
            </w:r>
            <w:r>
              <w:rPr>
                <w:sz w:val="16"/>
                <w:szCs w:val="16"/>
              </w:rPr>
              <w:t>76</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Hliní</w:t>
            </w:r>
            <w:r>
              <w:rPr>
                <w:rFonts w:hint="default"/>
                <w:sz w:val="16"/>
                <w:szCs w:val="16"/>
              </w:rPr>
              <w:t>k a predmety z hliní</w:t>
            </w:r>
            <w:r>
              <w:rPr>
                <w:rFonts w:hint="default"/>
                <w:sz w:val="16"/>
                <w:szCs w:val="16"/>
              </w:rPr>
              <w:t>ka; okrem:</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vý</w:t>
            </w:r>
            <w:r>
              <w:rPr>
                <w:rFonts w:hint="default"/>
                <w:sz w:val="16"/>
                <w:szCs w:val="16"/>
              </w:rPr>
              <w:t>robku, a</w:t>
            </w:r>
          </w:p>
          <w:p w:rsidR="00E2180F">
            <w:pPr>
              <w:bidi w:val="0"/>
              <w:spacing w:line="240" w:lineRule="auto"/>
              <w:rPr>
                <w:rFonts w:hint="default"/>
                <w:sz w:val="16"/>
                <w:szCs w:val="16"/>
              </w:rPr>
            </w:pPr>
            <w:r>
              <w:rPr>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50 %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7601</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Surový</w:t>
            </w:r>
            <w:r>
              <w:rPr>
                <w:rFonts w:hint="default"/>
                <w:sz w:val="16"/>
                <w:szCs w:val="16"/>
              </w:rPr>
              <w:t xml:space="preserve"> (nespracovaný</w:t>
            </w:r>
            <w:r>
              <w:rPr>
                <w:rFonts w:hint="default"/>
                <w:sz w:val="16"/>
                <w:szCs w:val="16"/>
              </w:rPr>
              <w:t>) hliní</w:t>
            </w:r>
            <w:r>
              <w:rPr>
                <w:rFonts w:hint="default"/>
                <w:sz w:val="16"/>
                <w:szCs w:val="16"/>
              </w:rPr>
              <w:t>k</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w:t>
            </w:r>
            <w:r>
              <w:rPr>
                <w:rFonts w:hint="default"/>
                <w:sz w:val="16"/>
                <w:szCs w:val="16"/>
              </w:rPr>
              <w:t xml:space="preserve"> akejkoľ</w:t>
            </w:r>
            <w:r>
              <w:rPr>
                <w:rFonts w:hint="default"/>
                <w:sz w:val="16"/>
                <w:szCs w:val="16"/>
              </w:rPr>
              <w:t>vek polož</w:t>
            </w:r>
            <w:r>
              <w:rPr>
                <w:rFonts w:hint="default"/>
                <w:sz w:val="16"/>
                <w:szCs w:val="16"/>
              </w:rPr>
              <w:t>ky, okrem polož</w:t>
            </w:r>
            <w:r>
              <w:rPr>
                <w:rFonts w:hint="default"/>
                <w:sz w:val="16"/>
                <w:szCs w:val="16"/>
              </w:rPr>
              <w:t>ky vý</w:t>
            </w:r>
            <w:r>
              <w:rPr>
                <w:rFonts w:hint="default"/>
                <w:sz w:val="16"/>
                <w:szCs w:val="16"/>
              </w:rPr>
              <w:t>robku,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50 % ceny vý</w:t>
            </w:r>
            <w:r>
              <w:rPr>
                <w:rFonts w:hint="default"/>
                <w:sz w:val="16"/>
                <w:szCs w:val="16"/>
              </w:rPr>
              <w:t>robku zo zá</w:t>
            </w:r>
            <w:r>
              <w:rPr>
                <w:rFonts w:hint="default"/>
                <w:sz w:val="16"/>
                <w:szCs w:val="16"/>
              </w:rPr>
              <w:t>vodu</w:t>
            </w:r>
          </w:p>
          <w:p w:rsidR="00E2180F">
            <w:pPr>
              <w:bidi w:val="0"/>
              <w:spacing w:line="240" w:lineRule="auto"/>
              <w:rPr>
                <w:sz w:val="16"/>
                <w:szCs w:val="16"/>
              </w:rPr>
            </w:pPr>
            <w:r>
              <w:rPr>
                <w:sz w:val="16"/>
                <w:szCs w:val="16"/>
              </w:rPr>
              <w:t>alebo</w:t>
            </w:r>
          </w:p>
          <w:p w:rsidR="00E2180F">
            <w:pPr>
              <w:bidi w:val="0"/>
              <w:spacing w:line="240" w:lineRule="auto"/>
              <w:rPr>
                <w:rFonts w:hint="default"/>
                <w:sz w:val="16"/>
                <w:szCs w:val="16"/>
              </w:rPr>
            </w:pPr>
            <w:r>
              <w:rPr>
                <w:rFonts w:hint="default"/>
                <w:sz w:val="16"/>
                <w:szCs w:val="16"/>
              </w:rPr>
              <w:t>vý</w:t>
            </w:r>
            <w:r>
              <w:rPr>
                <w:rFonts w:hint="default"/>
                <w:sz w:val="16"/>
                <w:szCs w:val="16"/>
              </w:rPr>
              <w:t>roba tepelný</w:t>
            </w:r>
            <w:r>
              <w:rPr>
                <w:rFonts w:hint="default"/>
                <w:sz w:val="16"/>
                <w:szCs w:val="16"/>
              </w:rPr>
              <w:t>m alebo elektrolytický</w:t>
            </w:r>
            <w:r>
              <w:rPr>
                <w:rFonts w:hint="default"/>
                <w:sz w:val="16"/>
                <w:szCs w:val="16"/>
              </w:rPr>
              <w:t>m spracovaní</w:t>
            </w:r>
            <w:r>
              <w:rPr>
                <w:rFonts w:hint="default"/>
                <w:sz w:val="16"/>
                <w:szCs w:val="16"/>
              </w:rPr>
              <w:t>m z nelegované</w:t>
            </w:r>
            <w:r>
              <w:rPr>
                <w:rFonts w:hint="default"/>
                <w:sz w:val="16"/>
                <w:szCs w:val="16"/>
              </w:rPr>
              <w:t>ho hliní</w:t>
            </w:r>
            <w:r>
              <w:rPr>
                <w:rFonts w:hint="default"/>
                <w:sz w:val="16"/>
                <w:szCs w:val="16"/>
              </w:rPr>
              <w:t>ka alebo z hliní</w:t>
            </w:r>
            <w:r>
              <w:rPr>
                <w:rFonts w:hint="default"/>
                <w:sz w:val="16"/>
                <w:szCs w:val="16"/>
              </w:rPr>
              <w:t>kový</w:t>
            </w:r>
            <w:r>
              <w:rPr>
                <w:rFonts w:hint="default"/>
                <w:sz w:val="16"/>
                <w:szCs w:val="16"/>
              </w:rPr>
              <w:t>ch odpadov a hliní</w:t>
            </w:r>
            <w:r>
              <w:rPr>
                <w:rFonts w:hint="default"/>
                <w:sz w:val="16"/>
                <w:szCs w:val="16"/>
              </w:rPr>
              <w:t>kové</w:t>
            </w:r>
            <w:r>
              <w:rPr>
                <w:rFonts w:hint="default"/>
                <w:sz w:val="16"/>
                <w:szCs w:val="16"/>
              </w:rPr>
              <w:t>ho š</w:t>
            </w:r>
            <w:r>
              <w:rPr>
                <w:rFonts w:hint="default"/>
                <w:sz w:val="16"/>
                <w:szCs w:val="16"/>
              </w:rPr>
              <w:t>rotu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7602</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Hliní</w:t>
            </w:r>
            <w:r>
              <w:rPr>
                <w:rFonts w:hint="default"/>
                <w:sz w:val="16"/>
                <w:szCs w:val="16"/>
              </w:rPr>
              <w:t>kové</w:t>
            </w:r>
            <w:r>
              <w:rPr>
                <w:rFonts w:hint="default"/>
                <w:sz w:val="16"/>
                <w:szCs w:val="16"/>
              </w:rPr>
              <w:t xml:space="preserve"> odpady a hliní</w:t>
            </w:r>
            <w:r>
              <w:rPr>
                <w:rFonts w:hint="default"/>
                <w:sz w:val="16"/>
                <w:szCs w:val="16"/>
              </w:rPr>
              <w:t>kový</w:t>
            </w:r>
            <w:r>
              <w:rPr>
                <w:rFonts w:hint="default"/>
                <w:sz w:val="16"/>
                <w:szCs w:val="16"/>
              </w:rPr>
              <w:t xml:space="preserve"> š</w:t>
            </w:r>
            <w:r>
              <w:rPr>
                <w:rFonts w:hint="default"/>
                <w:sz w:val="16"/>
                <w:szCs w:val="16"/>
              </w:rPr>
              <w:t>rot</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7616</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Hliní</w:t>
            </w:r>
            <w:r>
              <w:rPr>
                <w:rFonts w:hint="default"/>
                <w:sz w:val="16"/>
                <w:szCs w:val="16"/>
              </w:rPr>
              <w:t>kové</w:t>
            </w:r>
            <w:r>
              <w:rPr>
                <w:rFonts w:hint="default"/>
                <w:sz w:val="16"/>
                <w:szCs w:val="16"/>
              </w:rPr>
              <w:t xml:space="preserve"> druhy tovaru okrem sieť</w:t>
            </w:r>
            <w:r>
              <w:rPr>
                <w:rFonts w:hint="default"/>
                <w:sz w:val="16"/>
                <w:szCs w:val="16"/>
              </w:rPr>
              <w:t>ky, tkaniny, roš</w:t>
            </w:r>
            <w:r>
              <w:rPr>
                <w:rFonts w:hint="default"/>
                <w:sz w:val="16"/>
                <w:szCs w:val="16"/>
              </w:rPr>
              <w:t>tu, sieť</w:t>
            </w:r>
            <w:r>
              <w:rPr>
                <w:rFonts w:hint="default"/>
                <w:sz w:val="16"/>
                <w:szCs w:val="16"/>
              </w:rPr>
              <w:t>oviny, pletiva, vystuž</w:t>
            </w:r>
            <w:r>
              <w:rPr>
                <w:rFonts w:hint="default"/>
                <w:sz w:val="16"/>
                <w:szCs w:val="16"/>
              </w:rPr>
              <w:t>enej lá</w:t>
            </w:r>
            <w:r>
              <w:rPr>
                <w:rFonts w:hint="default"/>
                <w:sz w:val="16"/>
                <w:szCs w:val="16"/>
              </w:rPr>
              <w:t>tky a podobný</w:t>
            </w:r>
            <w:r>
              <w:rPr>
                <w:rFonts w:hint="default"/>
                <w:sz w:val="16"/>
                <w:szCs w:val="16"/>
              </w:rPr>
              <w:t>ch materiá</w:t>
            </w:r>
            <w:r>
              <w:rPr>
                <w:rFonts w:hint="default"/>
                <w:sz w:val="16"/>
                <w:szCs w:val="16"/>
              </w:rPr>
              <w:t>lov (vrá</w:t>
            </w:r>
            <w:r>
              <w:rPr>
                <w:rFonts w:hint="default"/>
                <w:sz w:val="16"/>
                <w:szCs w:val="16"/>
              </w:rPr>
              <w:t>tane be</w:t>
            </w:r>
            <w:r>
              <w:rPr>
                <w:rFonts w:hint="default"/>
                <w:sz w:val="16"/>
                <w:szCs w:val="16"/>
              </w:rPr>
              <w:t>ž</w:t>
            </w:r>
            <w:r>
              <w:rPr>
                <w:rFonts w:hint="default"/>
                <w:sz w:val="16"/>
                <w:szCs w:val="16"/>
              </w:rPr>
              <w:t>iacich pá</w:t>
            </w:r>
            <w:r>
              <w:rPr>
                <w:rFonts w:hint="default"/>
                <w:sz w:val="16"/>
                <w:szCs w:val="16"/>
              </w:rPr>
              <w:t>sov) z hliní</w:t>
            </w:r>
            <w:r>
              <w:rPr>
                <w:rFonts w:hint="default"/>
                <w:sz w:val="16"/>
                <w:szCs w:val="16"/>
              </w:rPr>
              <w:t>kové</w:t>
            </w:r>
            <w:r>
              <w:rPr>
                <w:rFonts w:hint="default"/>
                <w:sz w:val="16"/>
                <w:szCs w:val="16"/>
              </w:rPr>
              <w:t>ho drô</w:t>
            </w:r>
            <w:r>
              <w:rPr>
                <w:rFonts w:hint="default"/>
                <w:sz w:val="16"/>
                <w:szCs w:val="16"/>
              </w:rPr>
              <w:t>tu a plechovej mrež</w:t>
            </w:r>
            <w:r>
              <w:rPr>
                <w:rFonts w:hint="default"/>
                <w:sz w:val="16"/>
                <w:szCs w:val="16"/>
              </w:rPr>
              <w:t>oviny z hliní</w:t>
            </w:r>
            <w:r>
              <w:rPr>
                <w:rFonts w:hint="default"/>
                <w:sz w:val="16"/>
                <w:szCs w:val="16"/>
              </w:rPr>
              <w:t>ka</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 Tkaniny, mriež</w:t>
            </w:r>
            <w:r>
              <w:rPr>
                <w:rFonts w:hint="default"/>
                <w:sz w:val="16"/>
                <w:szCs w:val="16"/>
              </w:rPr>
              <w:t>koviny, sieť</w:t>
            </w:r>
            <w:r>
              <w:rPr>
                <w:rFonts w:hint="default"/>
                <w:sz w:val="16"/>
                <w:szCs w:val="16"/>
              </w:rPr>
              <w:t>oviny, pletivá</w:t>
            </w:r>
            <w:r>
              <w:rPr>
                <w:rFonts w:hint="default"/>
                <w:sz w:val="16"/>
                <w:szCs w:val="16"/>
              </w:rPr>
              <w:t>, vý</w:t>
            </w:r>
            <w:r>
              <w:rPr>
                <w:rFonts w:hint="default"/>
                <w:sz w:val="16"/>
                <w:szCs w:val="16"/>
              </w:rPr>
              <w:t>stuž</w:t>
            </w:r>
            <w:r>
              <w:rPr>
                <w:rFonts w:hint="default"/>
                <w:sz w:val="16"/>
                <w:szCs w:val="16"/>
              </w:rPr>
              <w:t>né</w:t>
            </w:r>
            <w:r>
              <w:rPr>
                <w:rFonts w:hint="default"/>
                <w:sz w:val="16"/>
                <w:szCs w:val="16"/>
              </w:rPr>
              <w:t xml:space="preserve"> tkaniny a </w:t>
            </w:r>
            <w:r>
              <w:rPr>
                <w:rFonts w:hint="default"/>
                <w:sz w:val="16"/>
                <w:szCs w:val="16"/>
              </w:rPr>
              <w:t>podobné</w:t>
            </w:r>
            <w:r>
              <w:rPr>
                <w:rFonts w:hint="default"/>
                <w:sz w:val="16"/>
                <w:szCs w:val="16"/>
              </w:rPr>
              <w:t xml:space="preserve"> materiá</w:t>
            </w:r>
            <w:r>
              <w:rPr>
                <w:rFonts w:hint="default"/>
                <w:sz w:val="16"/>
                <w:szCs w:val="16"/>
              </w:rPr>
              <w:t>ly (vrá</w:t>
            </w:r>
            <w:r>
              <w:rPr>
                <w:rFonts w:hint="default"/>
                <w:sz w:val="16"/>
                <w:szCs w:val="16"/>
              </w:rPr>
              <w:t>tane nekoneč</w:t>
            </w:r>
            <w:r>
              <w:rPr>
                <w:rFonts w:hint="default"/>
                <w:sz w:val="16"/>
                <w:szCs w:val="16"/>
              </w:rPr>
              <w:t>ný</w:t>
            </w:r>
            <w:r>
              <w:rPr>
                <w:rFonts w:hint="default"/>
                <w:sz w:val="16"/>
                <w:szCs w:val="16"/>
              </w:rPr>
              <w:t>ch pá</w:t>
            </w:r>
            <w:r>
              <w:rPr>
                <w:rFonts w:hint="default"/>
                <w:sz w:val="16"/>
                <w:szCs w:val="16"/>
              </w:rPr>
              <w:t>sov) z hlin</w:t>
            </w:r>
            <w:r>
              <w:rPr>
                <w:rFonts w:hint="default"/>
                <w:sz w:val="16"/>
                <w:szCs w:val="16"/>
              </w:rPr>
              <w:t>í</w:t>
            </w:r>
            <w:r>
              <w:rPr>
                <w:rFonts w:hint="default"/>
                <w:sz w:val="16"/>
                <w:szCs w:val="16"/>
              </w:rPr>
              <w:t>kové</w:t>
            </w:r>
            <w:r>
              <w:rPr>
                <w:rFonts w:hint="default"/>
                <w:sz w:val="16"/>
                <w:szCs w:val="16"/>
              </w:rPr>
              <w:t>ho drô</w:t>
            </w:r>
            <w:r>
              <w:rPr>
                <w:rFonts w:hint="default"/>
                <w:sz w:val="16"/>
                <w:szCs w:val="16"/>
              </w:rPr>
              <w:t>tu, a hliní</w:t>
            </w:r>
            <w:r>
              <w:rPr>
                <w:rFonts w:hint="default"/>
                <w:sz w:val="16"/>
                <w:szCs w:val="16"/>
              </w:rPr>
              <w:t>ková</w:t>
            </w:r>
            <w:r>
              <w:rPr>
                <w:rFonts w:hint="default"/>
                <w:sz w:val="16"/>
                <w:szCs w:val="16"/>
              </w:rPr>
              <w:t xml:space="preserve"> mrež</w:t>
            </w:r>
            <w:r>
              <w:rPr>
                <w:rFonts w:hint="default"/>
                <w:sz w:val="16"/>
                <w:szCs w:val="16"/>
              </w:rPr>
              <w:t>ovina sa vš</w:t>
            </w:r>
            <w:r>
              <w:rPr>
                <w:rFonts w:hint="default"/>
                <w:sz w:val="16"/>
                <w:szCs w:val="16"/>
              </w:rPr>
              <w:t>ak môž</w:t>
            </w:r>
            <w:r>
              <w:rPr>
                <w:rFonts w:hint="default"/>
                <w:sz w:val="16"/>
                <w:szCs w:val="16"/>
              </w:rPr>
              <w:t>u použ</w:t>
            </w:r>
            <w:r>
              <w:rPr>
                <w:rFonts w:hint="default"/>
                <w:sz w:val="16"/>
                <w:szCs w:val="16"/>
              </w:rPr>
              <w:t>iť</w:t>
            </w:r>
            <w:r>
              <w:rPr>
                <w:rFonts w:hint="default"/>
                <w:sz w:val="16"/>
                <w:szCs w:val="16"/>
              </w:rPr>
              <w:t>;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50 %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single" w:sz="6" w:space="0" w:color="auto"/>
              <w:left w:val="single" w:sz="6" w:space="0" w:color="auto"/>
              <w:bottom w:val="single" w:sz="6" w:space="0" w:color="auto"/>
              <w:right w:val="single" w:sz="6" w:space="0" w:color="auto"/>
            </w:tcBorders>
            <w:textDirection w:val="lrTb"/>
            <w:vAlign w:val="top"/>
          </w:tcPr>
          <w:p w:rsidR="00E2180F">
            <w:pPr>
              <w:bidi w:val="0"/>
              <w:spacing w:line="240" w:lineRule="auto"/>
              <w:rPr>
                <w:sz w:val="16"/>
                <w:szCs w:val="16"/>
              </w:rPr>
            </w:pPr>
            <w:r>
              <w:rPr>
                <w:sz w:val="16"/>
                <w:szCs w:val="16"/>
              </w:rPr>
              <w:t>Kapitola 77</w:t>
            </w:r>
          </w:p>
        </w:tc>
        <w:tc>
          <w:tcPr>
            <w:tcW w:w="2520" w:type="dxa"/>
            <w:gridSpan w:val="3"/>
            <w:tcBorders>
              <w:top w:val="single" w:sz="6" w:space="0" w:color="auto"/>
              <w:left w:val="nil"/>
              <w:bottom w:val="single" w:sz="6" w:space="0" w:color="auto"/>
              <w:right w:val="nil"/>
            </w:tcBorders>
            <w:textDirection w:val="lrTb"/>
            <w:vAlign w:val="top"/>
          </w:tcPr>
          <w:p w:rsidR="00E2180F">
            <w:pPr>
              <w:bidi w:val="0"/>
              <w:spacing w:line="240" w:lineRule="auto"/>
              <w:rPr>
                <w:rFonts w:hint="default"/>
                <w:sz w:val="16"/>
                <w:szCs w:val="16"/>
              </w:rPr>
            </w:pPr>
            <w:r>
              <w:rPr>
                <w:rFonts w:hint="default"/>
                <w:sz w:val="16"/>
                <w:szCs w:val="16"/>
              </w:rPr>
              <w:t>Vyhradená</w:t>
            </w:r>
            <w:r>
              <w:rPr>
                <w:rFonts w:hint="default"/>
                <w:sz w:val="16"/>
                <w:szCs w:val="16"/>
              </w:rPr>
              <w:t xml:space="preserve"> na potenciá</w:t>
            </w:r>
            <w:r>
              <w:rPr>
                <w:rFonts w:hint="default"/>
                <w:sz w:val="16"/>
                <w:szCs w:val="16"/>
              </w:rPr>
              <w:t>lne budú</w:t>
            </w:r>
            <w:r>
              <w:rPr>
                <w:rFonts w:hint="default"/>
                <w:sz w:val="16"/>
                <w:szCs w:val="16"/>
              </w:rPr>
              <w:t>ce využ</w:t>
            </w:r>
            <w:r>
              <w:rPr>
                <w:rFonts w:hint="default"/>
                <w:sz w:val="16"/>
                <w:szCs w:val="16"/>
              </w:rPr>
              <w:t>ite v HS</w:t>
            </w:r>
          </w:p>
        </w:tc>
        <w:tc>
          <w:tcPr>
            <w:tcW w:w="2521" w:type="dxa"/>
            <w:gridSpan w:val="2"/>
            <w:tcBorders>
              <w:top w:val="single" w:sz="6" w:space="0" w:color="auto"/>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p>
        </w:tc>
        <w:tc>
          <w:tcPr>
            <w:tcW w:w="2581" w:type="dxa"/>
            <w:gridSpan w:val="2"/>
            <w:tcBorders>
              <w:top w:val="single" w:sz="6" w:space="0" w:color="auto"/>
              <w:left w:val="nil"/>
              <w:bottom w:val="single" w:sz="6"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kapitola 78</w:t>
            </w:r>
          </w:p>
        </w:tc>
        <w:tc>
          <w:tcPr>
            <w:tcW w:w="2520" w:type="dxa"/>
            <w:gridSpan w:val="3"/>
            <w:tcBorders>
              <w:top w:val="nil"/>
              <w:left w:val="nil"/>
              <w:bottom w:val="nil"/>
              <w:right w:val="nil"/>
            </w:tcBorders>
            <w:textDirection w:val="lrTb"/>
            <w:vAlign w:val="top"/>
          </w:tcPr>
          <w:p w:rsidR="00E2180F">
            <w:pPr>
              <w:bidi w:val="0"/>
              <w:spacing w:line="240" w:lineRule="auto"/>
              <w:rPr>
                <w:sz w:val="16"/>
                <w:szCs w:val="16"/>
              </w:rPr>
            </w:pPr>
            <w:r>
              <w:rPr>
                <w:sz w:val="16"/>
                <w:szCs w:val="16"/>
              </w:rPr>
              <w:t>Olovo a predmety z olova; okrem:</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vý</w:t>
            </w:r>
            <w:r>
              <w:rPr>
                <w:rFonts w:hint="default"/>
                <w:sz w:val="16"/>
                <w:szCs w:val="16"/>
              </w:rPr>
              <w:t>robku,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50 %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sz w:val="16"/>
                <w:szCs w:val="16"/>
              </w:rPr>
            </w:pPr>
            <w:r>
              <w:rPr>
                <w:sz w:val="16"/>
                <w:szCs w:val="16"/>
              </w:rPr>
              <w:t>7801</w:t>
            </w:r>
          </w:p>
        </w:tc>
        <w:tc>
          <w:tcPr>
            <w:tcW w:w="2520" w:type="dxa"/>
            <w:gridSpan w:val="3"/>
            <w:tcBorders>
              <w:top w:val="nil"/>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Surové</w:t>
            </w:r>
            <w:r>
              <w:rPr>
                <w:rFonts w:hint="default"/>
                <w:sz w:val="16"/>
                <w:szCs w:val="16"/>
              </w:rPr>
              <w:t xml:space="preserve"> (nespracované</w:t>
            </w:r>
            <w:r>
              <w:rPr>
                <w:rFonts w:hint="default"/>
                <w:sz w:val="16"/>
                <w:szCs w:val="16"/>
              </w:rPr>
              <w:t>) olovo:</w:t>
            </w:r>
          </w:p>
        </w:tc>
        <w:tc>
          <w:tcPr>
            <w:tcW w:w="252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p>
        </w:tc>
        <w:tc>
          <w:tcPr>
            <w:tcW w:w="2581" w:type="dxa"/>
            <w:gridSpan w:val="2"/>
            <w:tcBorders>
              <w:top w:val="nil"/>
              <w:left w:val="nil"/>
              <w:bottom w:val="single" w:sz="4"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single" w:sz="4" w:space="0" w:color="auto"/>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rafinované</w:t>
            </w:r>
            <w:r>
              <w:rPr>
                <w:rFonts w:hint="default"/>
                <w:sz w:val="16"/>
                <w:szCs w:val="16"/>
              </w:rPr>
              <w:t xml:space="preserve"> olovo</w:t>
            </w:r>
          </w:p>
        </w:tc>
        <w:tc>
          <w:tcPr>
            <w:tcW w:w="2521" w:type="dxa"/>
            <w:gridSpan w:val="2"/>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zo surové</w:t>
            </w:r>
            <w:r>
              <w:rPr>
                <w:rFonts w:hint="default"/>
                <w:sz w:val="16"/>
                <w:szCs w:val="16"/>
              </w:rPr>
              <w:t>ho olova (s </w:t>
            </w:r>
            <w:r>
              <w:rPr>
                <w:rFonts w:hint="default"/>
                <w:sz w:val="16"/>
                <w:szCs w:val="16"/>
              </w:rPr>
              <w:t>prí</w:t>
            </w:r>
            <w:r>
              <w:rPr>
                <w:rFonts w:hint="default"/>
                <w:sz w:val="16"/>
                <w:szCs w:val="16"/>
              </w:rPr>
              <w:t>sadou Ag alebo Au)</w:t>
            </w:r>
          </w:p>
        </w:tc>
        <w:tc>
          <w:tcPr>
            <w:tcW w:w="2581" w:type="dxa"/>
            <w:gridSpan w:val="2"/>
            <w:tcBorders>
              <w:top w:val="single" w:sz="4" w:space="0" w:color="auto"/>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Ostatné</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 Odpad a š</w:t>
            </w:r>
            <w:r>
              <w:rPr>
                <w:rFonts w:hint="default"/>
                <w:sz w:val="16"/>
                <w:szCs w:val="16"/>
              </w:rPr>
              <w:t>rot polož</w:t>
            </w:r>
            <w:r>
              <w:rPr>
                <w:rFonts w:hint="default"/>
                <w:sz w:val="16"/>
                <w:szCs w:val="16"/>
              </w:rPr>
              <w:t>ky 7802 vš</w:t>
            </w:r>
            <w:r>
              <w:rPr>
                <w:rFonts w:hint="default"/>
                <w:sz w:val="16"/>
                <w:szCs w:val="16"/>
              </w:rPr>
              <w:t>ak nemož</w:t>
            </w:r>
            <w:r>
              <w:rPr>
                <w:rFonts w:hint="default"/>
                <w:sz w:val="16"/>
                <w:szCs w:val="16"/>
              </w:rPr>
              <w:t>no použ</w:t>
            </w:r>
            <w:r>
              <w:rPr>
                <w:rFonts w:hint="default"/>
                <w:sz w:val="16"/>
                <w:szCs w:val="16"/>
              </w:rPr>
              <w:t>iť</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7802</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Olovený</w:t>
            </w:r>
            <w:r>
              <w:rPr>
                <w:rFonts w:hint="default"/>
                <w:sz w:val="16"/>
                <w:szCs w:val="16"/>
              </w:rPr>
              <w:t xml:space="preserve"> odpad a š</w:t>
            </w:r>
            <w:r>
              <w:rPr>
                <w:rFonts w:hint="default"/>
                <w:sz w:val="16"/>
                <w:szCs w:val="16"/>
              </w:rPr>
              <w:t>rot</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kapitola 79</w:t>
            </w:r>
          </w:p>
        </w:tc>
        <w:tc>
          <w:tcPr>
            <w:tcW w:w="2520" w:type="dxa"/>
            <w:gridSpan w:val="3"/>
            <w:tcBorders>
              <w:top w:val="nil"/>
              <w:left w:val="nil"/>
              <w:bottom w:val="nil"/>
              <w:right w:val="nil"/>
            </w:tcBorders>
            <w:textDirection w:val="lrTb"/>
            <w:vAlign w:val="top"/>
          </w:tcPr>
          <w:p w:rsidR="00E2180F">
            <w:pPr>
              <w:bidi w:val="0"/>
              <w:spacing w:line="240" w:lineRule="auto"/>
              <w:rPr>
                <w:sz w:val="16"/>
                <w:szCs w:val="16"/>
              </w:rPr>
            </w:pPr>
            <w:r>
              <w:rPr>
                <w:sz w:val="16"/>
                <w:szCs w:val="16"/>
              </w:rPr>
              <w:t>Zinok a predmety zo zinku; okrem:</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vý</w:t>
            </w:r>
            <w:r>
              <w:rPr>
                <w:rFonts w:hint="default"/>
                <w:sz w:val="16"/>
                <w:szCs w:val="16"/>
              </w:rPr>
              <w:t>robku, a</w:t>
            </w:r>
          </w:p>
          <w:p w:rsidR="00E2180F">
            <w:pPr>
              <w:bidi w:val="0"/>
              <w:spacing w:line="240" w:lineRule="auto"/>
              <w:rPr>
                <w:rFonts w:hint="default"/>
                <w:sz w:val="16"/>
                <w:szCs w:val="16"/>
              </w:rPr>
            </w:pPr>
            <w:r>
              <w:rPr>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50 %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7901</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Surový</w:t>
            </w:r>
            <w:r>
              <w:rPr>
                <w:rFonts w:hint="default"/>
                <w:sz w:val="16"/>
                <w:szCs w:val="16"/>
              </w:rPr>
              <w:t xml:space="preserve"> (nespracovaný</w:t>
            </w:r>
            <w:r>
              <w:rPr>
                <w:rFonts w:hint="default"/>
                <w:sz w:val="16"/>
                <w:szCs w:val="16"/>
              </w:rPr>
              <w:t>) zinok</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 Odpad a š</w:t>
            </w:r>
            <w:r>
              <w:rPr>
                <w:rFonts w:hint="default"/>
                <w:sz w:val="16"/>
                <w:szCs w:val="16"/>
              </w:rPr>
              <w:t>rot polož</w:t>
            </w:r>
            <w:r>
              <w:rPr>
                <w:rFonts w:hint="default"/>
                <w:sz w:val="16"/>
                <w:szCs w:val="16"/>
              </w:rPr>
              <w:t>ky 7902 vš</w:t>
            </w:r>
            <w:r>
              <w:rPr>
                <w:rFonts w:hint="default"/>
                <w:sz w:val="16"/>
                <w:szCs w:val="16"/>
              </w:rPr>
              <w:t>ak nemož</w:t>
            </w:r>
            <w:r>
              <w:rPr>
                <w:rFonts w:hint="default"/>
                <w:sz w:val="16"/>
                <w:szCs w:val="16"/>
              </w:rPr>
              <w:t>no použ</w:t>
            </w:r>
            <w:r>
              <w:rPr>
                <w:rFonts w:hint="default"/>
                <w:sz w:val="16"/>
                <w:szCs w:val="16"/>
              </w:rPr>
              <w:t>iť</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7902</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Zinkový</w:t>
            </w:r>
            <w:r>
              <w:rPr>
                <w:rFonts w:hint="default"/>
                <w:sz w:val="16"/>
                <w:szCs w:val="16"/>
              </w:rPr>
              <w:t xml:space="preserve"> odpad a š</w:t>
            </w:r>
            <w:r>
              <w:rPr>
                <w:rFonts w:hint="default"/>
                <w:sz w:val="16"/>
                <w:szCs w:val="16"/>
              </w:rPr>
              <w:t>rot</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kapitola 80</w:t>
            </w:r>
          </w:p>
        </w:tc>
        <w:tc>
          <w:tcPr>
            <w:tcW w:w="2520" w:type="dxa"/>
            <w:gridSpan w:val="3"/>
            <w:tcBorders>
              <w:top w:val="single" w:sz="6"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Cí</w:t>
            </w:r>
            <w:r>
              <w:rPr>
                <w:rFonts w:hint="default"/>
                <w:sz w:val="16"/>
                <w:szCs w:val="16"/>
              </w:rPr>
              <w:t>n a predmety z cí</w:t>
            </w:r>
            <w:r>
              <w:rPr>
                <w:rFonts w:hint="default"/>
                <w:sz w:val="16"/>
                <w:szCs w:val="16"/>
              </w:rPr>
              <w:t>nu; okrem:</w:t>
            </w:r>
          </w:p>
        </w:tc>
        <w:tc>
          <w:tcPr>
            <w:tcW w:w="2521" w:type="dxa"/>
            <w:gridSpan w:val="2"/>
            <w:tcBorders>
              <w:top w:val="single" w:sz="6" w:space="0" w:color="auto"/>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vý</w:t>
            </w:r>
            <w:r>
              <w:rPr>
                <w:rFonts w:hint="default"/>
                <w:sz w:val="16"/>
                <w:szCs w:val="16"/>
              </w:rPr>
              <w:t>robku,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50 % ceny vý</w:t>
            </w:r>
            <w:r>
              <w:rPr>
                <w:rFonts w:hint="default"/>
                <w:sz w:val="16"/>
                <w:szCs w:val="16"/>
              </w:rPr>
              <w:t>robku zo zá</w:t>
            </w:r>
            <w:r>
              <w:rPr>
                <w:rFonts w:hint="default"/>
                <w:sz w:val="16"/>
                <w:szCs w:val="16"/>
              </w:rPr>
              <w:t>vodu</w:t>
            </w:r>
          </w:p>
        </w:tc>
        <w:tc>
          <w:tcPr>
            <w:tcW w:w="2581" w:type="dxa"/>
            <w:gridSpan w:val="2"/>
            <w:tcBorders>
              <w:top w:val="single" w:sz="6" w:space="0" w:color="auto"/>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8001</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Surový</w:t>
            </w:r>
            <w:r>
              <w:rPr>
                <w:rFonts w:hint="default"/>
                <w:sz w:val="16"/>
                <w:szCs w:val="16"/>
              </w:rPr>
              <w:t xml:space="preserve"> (nespracovaný</w:t>
            </w:r>
            <w:r>
              <w:rPr>
                <w:rFonts w:hint="default"/>
                <w:sz w:val="16"/>
                <w:szCs w:val="16"/>
              </w:rPr>
              <w:t>) cí</w:t>
            </w:r>
            <w:r>
              <w:rPr>
                <w:rFonts w:hint="default"/>
                <w:sz w:val="16"/>
                <w:szCs w:val="16"/>
              </w:rPr>
              <w:t>n</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 Odpad a š</w:t>
            </w:r>
            <w:r>
              <w:rPr>
                <w:rFonts w:hint="default"/>
                <w:sz w:val="16"/>
                <w:szCs w:val="16"/>
              </w:rPr>
              <w:t>rot polož</w:t>
            </w:r>
            <w:r>
              <w:rPr>
                <w:rFonts w:hint="default"/>
                <w:sz w:val="16"/>
                <w:szCs w:val="16"/>
              </w:rPr>
              <w:t>ky 8002 vš</w:t>
            </w:r>
            <w:r>
              <w:rPr>
                <w:rFonts w:hint="default"/>
                <w:sz w:val="16"/>
                <w:szCs w:val="16"/>
              </w:rPr>
              <w:t>ak nemož</w:t>
            </w:r>
            <w:r>
              <w:rPr>
                <w:rFonts w:hint="default"/>
                <w:sz w:val="16"/>
                <w:szCs w:val="16"/>
              </w:rPr>
              <w:t>no použ</w:t>
            </w:r>
            <w:r>
              <w:rPr>
                <w:rFonts w:hint="default"/>
                <w:sz w:val="16"/>
                <w:szCs w:val="16"/>
              </w:rPr>
              <w:t>iť</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sz w:val="16"/>
                <w:szCs w:val="16"/>
              </w:rPr>
            </w:pPr>
            <w:r>
              <w:rPr>
                <w:sz w:val="16"/>
                <w:szCs w:val="16"/>
              </w:rPr>
              <w:t>8002 and 8007</w:t>
            </w:r>
          </w:p>
        </w:tc>
        <w:tc>
          <w:tcPr>
            <w:tcW w:w="2520" w:type="dxa"/>
            <w:gridSpan w:val="3"/>
            <w:tcBorders>
              <w:top w:val="nil"/>
              <w:left w:val="nil"/>
              <w:bottom w:val="single" w:sz="6" w:space="0" w:color="auto"/>
              <w:right w:val="nil"/>
            </w:tcBorders>
            <w:textDirection w:val="lrTb"/>
            <w:vAlign w:val="top"/>
          </w:tcPr>
          <w:p w:rsidR="00E2180F">
            <w:pPr>
              <w:bidi w:val="0"/>
              <w:spacing w:line="240" w:lineRule="auto"/>
              <w:rPr>
                <w:rFonts w:hint="default"/>
                <w:sz w:val="16"/>
                <w:szCs w:val="16"/>
              </w:rPr>
            </w:pPr>
            <w:r>
              <w:rPr>
                <w:rFonts w:hint="default"/>
                <w:sz w:val="16"/>
                <w:szCs w:val="16"/>
              </w:rPr>
              <w:t>Cí</w:t>
            </w:r>
            <w:r>
              <w:rPr>
                <w:rFonts w:hint="default"/>
                <w:sz w:val="16"/>
                <w:szCs w:val="16"/>
              </w:rPr>
              <w:t>nový</w:t>
            </w:r>
            <w:r>
              <w:rPr>
                <w:rFonts w:hint="default"/>
                <w:sz w:val="16"/>
                <w:szCs w:val="16"/>
              </w:rPr>
              <w:t xml:space="preserve"> odpad a š</w:t>
            </w:r>
            <w:r>
              <w:rPr>
                <w:rFonts w:hint="default"/>
                <w:sz w:val="16"/>
                <w:szCs w:val="16"/>
              </w:rPr>
              <w:t>rot; iné</w:t>
            </w:r>
            <w:r>
              <w:rPr>
                <w:rFonts w:hint="default"/>
                <w:sz w:val="16"/>
                <w:szCs w:val="16"/>
              </w:rPr>
              <w:t xml:space="preserve"> predmety z cí</w:t>
            </w:r>
            <w:r>
              <w:rPr>
                <w:rFonts w:hint="default"/>
                <w:sz w:val="16"/>
                <w:szCs w:val="16"/>
              </w:rPr>
              <w:t>nu</w:t>
            </w:r>
          </w:p>
        </w:tc>
        <w:tc>
          <w:tcPr>
            <w:tcW w:w="2521" w:type="dxa"/>
            <w:gridSpan w:val="2"/>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nil"/>
              <w:left w:val="nil"/>
              <w:bottom w:val="single" w:sz="6"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Kapitola 81</w:t>
            </w:r>
          </w:p>
        </w:tc>
        <w:tc>
          <w:tcPr>
            <w:tcW w:w="2520" w:type="dxa"/>
            <w:gridSpan w:val="3"/>
            <w:tcBorders>
              <w:top w:val="single" w:sz="6"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Iné</w:t>
            </w:r>
            <w:r>
              <w:rPr>
                <w:rFonts w:hint="default"/>
                <w:sz w:val="16"/>
                <w:szCs w:val="16"/>
              </w:rPr>
              <w:t xml:space="preserve"> zá</w:t>
            </w:r>
            <w:r>
              <w:rPr>
                <w:rFonts w:hint="default"/>
                <w:sz w:val="16"/>
                <w:szCs w:val="16"/>
              </w:rPr>
              <w:t>kladné</w:t>
            </w:r>
            <w:r>
              <w:rPr>
                <w:rFonts w:hint="default"/>
                <w:sz w:val="16"/>
                <w:szCs w:val="16"/>
              </w:rPr>
              <w:t xml:space="preserve"> kovy; cermety; predmety z nich:</w:t>
            </w:r>
          </w:p>
        </w:tc>
        <w:tc>
          <w:tcPr>
            <w:tcW w:w="2521" w:type="dxa"/>
            <w:gridSpan w:val="2"/>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c>
          <w:tcPr>
            <w:tcW w:w="2581" w:type="dxa"/>
            <w:gridSpan w:val="2"/>
            <w:tcBorders>
              <w:top w:val="single" w:sz="6" w:space="0" w:color="auto"/>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iné</w:t>
            </w:r>
            <w:r>
              <w:rPr>
                <w:rFonts w:hint="default"/>
                <w:sz w:val="16"/>
                <w:szCs w:val="16"/>
              </w:rPr>
              <w:t xml:space="preserve"> zá</w:t>
            </w:r>
            <w:r>
              <w:rPr>
                <w:rFonts w:hint="default"/>
                <w:sz w:val="16"/>
                <w:szCs w:val="16"/>
              </w:rPr>
              <w:t>kladné</w:t>
            </w:r>
            <w:r>
              <w:rPr>
                <w:rFonts w:hint="default"/>
                <w:sz w:val="16"/>
                <w:szCs w:val="16"/>
              </w:rPr>
              <w:t xml:space="preserve"> kovy, spracované</w:t>
            </w:r>
            <w:r>
              <w:rPr>
                <w:rFonts w:hint="default"/>
                <w:sz w:val="16"/>
                <w:szCs w:val="16"/>
              </w:rPr>
              <w:t>; predmety z nich</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tej istej polož</w:t>
            </w:r>
            <w:r>
              <w:rPr>
                <w:rFonts w:hint="default"/>
                <w:sz w:val="16"/>
                <w:szCs w:val="16"/>
              </w:rPr>
              <w:t>ky ako vý</w:t>
            </w:r>
            <w:r>
              <w:rPr>
                <w:rFonts w:hint="default"/>
                <w:sz w:val="16"/>
                <w:szCs w:val="16"/>
              </w:rPr>
              <w:t>robok nepresahuje 50 %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Ostatné</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w:t>
            </w:r>
            <w:r>
              <w:rPr>
                <w:rFonts w:hint="default"/>
                <w:sz w:val="16"/>
                <w:szCs w:val="16"/>
              </w:rPr>
              <w:t>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kapitola 82</w:t>
            </w:r>
          </w:p>
        </w:tc>
        <w:tc>
          <w:tcPr>
            <w:tcW w:w="2520" w:type="dxa"/>
            <w:gridSpan w:val="3"/>
            <w:tcBorders>
              <w:top w:val="single" w:sz="6"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Ná</w:t>
            </w:r>
            <w:r>
              <w:rPr>
                <w:rFonts w:hint="default"/>
                <w:sz w:val="16"/>
                <w:szCs w:val="16"/>
              </w:rPr>
              <w:t>stroje, ná</w:t>
            </w:r>
            <w:r>
              <w:rPr>
                <w:rFonts w:hint="default"/>
                <w:sz w:val="16"/>
                <w:szCs w:val="16"/>
              </w:rPr>
              <w:t>radie, nož</w:t>
            </w:r>
            <w:r>
              <w:rPr>
                <w:rFonts w:hint="default"/>
                <w:sz w:val="16"/>
                <w:szCs w:val="16"/>
              </w:rPr>
              <w:t>iarsky tovar, lyž</w:t>
            </w:r>
            <w:r>
              <w:rPr>
                <w:rFonts w:hint="default"/>
                <w:sz w:val="16"/>
                <w:szCs w:val="16"/>
              </w:rPr>
              <w:t>ice a vidlič</w:t>
            </w:r>
            <w:r>
              <w:rPr>
                <w:rFonts w:hint="default"/>
                <w:sz w:val="16"/>
                <w:szCs w:val="16"/>
              </w:rPr>
              <w:t>ky, zo zá</w:t>
            </w:r>
            <w:r>
              <w:rPr>
                <w:rFonts w:hint="default"/>
                <w:sz w:val="16"/>
                <w:szCs w:val="16"/>
              </w:rPr>
              <w:t>kladné</w:t>
            </w:r>
            <w:r>
              <w:rPr>
                <w:rFonts w:hint="default"/>
                <w:sz w:val="16"/>
                <w:szCs w:val="16"/>
              </w:rPr>
              <w:t>ho kovu; ich č</w:t>
            </w:r>
            <w:r>
              <w:rPr>
                <w:rFonts w:hint="default"/>
                <w:sz w:val="16"/>
                <w:szCs w:val="16"/>
              </w:rPr>
              <w:t>asti a súč</w:t>
            </w:r>
            <w:r>
              <w:rPr>
                <w:rFonts w:hint="default"/>
                <w:sz w:val="16"/>
                <w:szCs w:val="16"/>
              </w:rPr>
              <w:t>asti zo zá</w:t>
            </w:r>
            <w:r>
              <w:rPr>
                <w:rFonts w:hint="default"/>
                <w:sz w:val="16"/>
                <w:szCs w:val="16"/>
              </w:rPr>
              <w:t>kladný</w:t>
            </w:r>
            <w:r>
              <w:rPr>
                <w:rFonts w:hint="default"/>
                <w:sz w:val="16"/>
                <w:szCs w:val="16"/>
              </w:rPr>
              <w:t>ch kovov; okrem:</w:t>
            </w:r>
          </w:p>
        </w:tc>
        <w:tc>
          <w:tcPr>
            <w:tcW w:w="2521" w:type="dxa"/>
            <w:gridSpan w:val="2"/>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single" w:sz="6" w:space="0" w:color="auto"/>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8206</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Dva alebo niekoľ</w:t>
            </w:r>
            <w:r>
              <w:rPr>
                <w:rFonts w:hint="default"/>
                <w:sz w:val="16"/>
                <w:szCs w:val="16"/>
              </w:rPr>
              <w:t>ko ná</w:t>
            </w:r>
            <w:r>
              <w:rPr>
                <w:rFonts w:hint="default"/>
                <w:sz w:val="16"/>
                <w:szCs w:val="16"/>
              </w:rPr>
              <w:t>strojov polož</w:t>
            </w:r>
            <w:r>
              <w:rPr>
                <w:rFonts w:hint="default"/>
                <w:sz w:val="16"/>
                <w:szCs w:val="16"/>
              </w:rPr>
              <w:t>iek 8202 až</w:t>
            </w:r>
            <w:r>
              <w:rPr>
                <w:rFonts w:hint="default"/>
                <w:sz w:val="16"/>
                <w:szCs w:val="16"/>
              </w:rPr>
              <w:t xml:space="preserve"> 8205, zostavené</w:t>
            </w:r>
            <w:r>
              <w:rPr>
                <w:rFonts w:hint="default"/>
                <w:sz w:val="16"/>
                <w:szCs w:val="16"/>
              </w:rPr>
              <w:t xml:space="preserve"> do sú</w:t>
            </w:r>
            <w:r>
              <w:rPr>
                <w:rFonts w:hint="default"/>
                <w:sz w:val="16"/>
                <w:szCs w:val="16"/>
              </w:rPr>
              <w:t>prav na maloobchodný</w:t>
            </w:r>
            <w:r>
              <w:rPr>
                <w:rFonts w:hint="default"/>
                <w:sz w:val="16"/>
                <w:szCs w:val="16"/>
              </w:rPr>
              <w:t xml:space="preserve"> predaj.</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akejkoľ</w:t>
            </w:r>
            <w:r>
              <w:rPr>
                <w:rFonts w:hint="default"/>
                <w:sz w:val="16"/>
                <w:szCs w:val="16"/>
              </w:rPr>
              <w:t>vek polož</w:t>
            </w:r>
            <w:r>
              <w:rPr>
                <w:rFonts w:hint="default"/>
                <w:sz w:val="16"/>
                <w:szCs w:val="16"/>
              </w:rPr>
              <w:t>ky, okrem materiá</w:t>
            </w:r>
            <w:r>
              <w:rPr>
                <w:rFonts w:hint="default"/>
                <w:sz w:val="16"/>
                <w:szCs w:val="16"/>
              </w:rPr>
              <w:t>lov polož</w:t>
            </w:r>
            <w:r>
              <w:rPr>
                <w:rFonts w:hint="default"/>
                <w:sz w:val="16"/>
                <w:szCs w:val="16"/>
              </w:rPr>
              <w:t>iek </w:t>
            </w:r>
            <w:r>
              <w:rPr>
                <w:rFonts w:hint="default"/>
                <w:sz w:val="16"/>
                <w:szCs w:val="16"/>
              </w:rPr>
              <w:t>8202 až </w:t>
            </w:r>
            <w:r>
              <w:rPr>
                <w:rFonts w:hint="default"/>
                <w:sz w:val="16"/>
                <w:szCs w:val="16"/>
              </w:rPr>
              <w:t>8205. Ná</w:t>
            </w:r>
            <w:r>
              <w:rPr>
                <w:rFonts w:hint="default"/>
                <w:sz w:val="16"/>
                <w:szCs w:val="16"/>
              </w:rPr>
              <w:t>stroje polož</w:t>
            </w:r>
            <w:r>
              <w:rPr>
                <w:rFonts w:hint="default"/>
                <w:sz w:val="16"/>
                <w:szCs w:val="16"/>
              </w:rPr>
              <w:t>iek 8202 až</w:t>
            </w:r>
            <w:r>
              <w:rPr>
                <w:rFonts w:hint="default"/>
                <w:sz w:val="16"/>
                <w:szCs w:val="16"/>
              </w:rPr>
              <w:t xml:space="preserve"> 8205 vš</w:t>
            </w:r>
            <w:r>
              <w:rPr>
                <w:rFonts w:hint="default"/>
                <w:sz w:val="16"/>
                <w:szCs w:val="16"/>
              </w:rPr>
              <w:t>ak mož</w:t>
            </w:r>
            <w:r>
              <w:rPr>
                <w:rFonts w:hint="default"/>
                <w:sz w:val="16"/>
                <w:szCs w:val="16"/>
              </w:rPr>
              <w:t>no zaradiť</w:t>
            </w:r>
            <w:r>
              <w:rPr>
                <w:rFonts w:hint="default"/>
                <w:sz w:val="16"/>
                <w:szCs w:val="16"/>
              </w:rPr>
              <w:t xml:space="preserve"> do sú</w:t>
            </w:r>
            <w:r>
              <w:rPr>
                <w:rFonts w:hint="default"/>
                <w:sz w:val="16"/>
                <w:szCs w:val="16"/>
              </w:rPr>
              <w:t>pravy, ak ich celkov</w:t>
            </w:r>
            <w:r>
              <w:rPr>
                <w:rFonts w:hint="default"/>
                <w:sz w:val="16"/>
                <w:szCs w:val="16"/>
              </w:rPr>
              <w:t>á</w:t>
            </w:r>
            <w:r>
              <w:rPr>
                <w:rFonts w:hint="default"/>
                <w:sz w:val="16"/>
                <w:szCs w:val="16"/>
              </w:rPr>
              <w:t xml:space="preserve"> hodnota nepresiahne 15 </w:t>
            </w:r>
            <w:r>
              <w:rPr>
                <w:rFonts w:hint="default"/>
                <w:sz w:val="16"/>
                <w:szCs w:val="16"/>
              </w:rPr>
              <w:t>% ceny sú</w:t>
            </w:r>
            <w:r>
              <w:rPr>
                <w:rFonts w:hint="default"/>
                <w:sz w:val="16"/>
                <w:szCs w:val="16"/>
              </w:rPr>
              <w:t>pravy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8207</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Vymeniteľ</w:t>
            </w:r>
            <w:r>
              <w:rPr>
                <w:rFonts w:hint="default"/>
                <w:sz w:val="16"/>
                <w:szCs w:val="16"/>
              </w:rPr>
              <w:t>né</w:t>
            </w:r>
            <w:r>
              <w:rPr>
                <w:rFonts w:hint="default"/>
                <w:sz w:val="16"/>
                <w:szCs w:val="16"/>
              </w:rPr>
              <w:t xml:space="preserve"> ná</w:t>
            </w:r>
            <w:r>
              <w:rPr>
                <w:rFonts w:hint="default"/>
                <w:sz w:val="16"/>
                <w:szCs w:val="16"/>
              </w:rPr>
              <w:t>stroje na ruč</w:t>
            </w:r>
            <w:r>
              <w:rPr>
                <w:rFonts w:hint="default"/>
                <w:sz w:val="16"/>
                <w:szCs w:val="16"/>
              </w:rPr>
              <w:t>né</w:t>
            </w:r>
            <w:r>
              <w:rPr>
                <w:rFonts w:hint="default"/>
                <w:sz w:val="16"/>
                <w:szCs w:val="16"/>
              </w:rPr>
              <w:t xml:space="preserve"> ná</w:t>
            </w:r>
            <w:r>
              <w:rPr>
                <w:rFonts w:hint="default"/>
                <w:sz w:val="16"/>
                <w:szCs w:val="16"/>
              </w:rPr>
              <w:t>radie, tiež</w:t>
            </w:r>
            <w:r>
              <w:rPr>
                <w:rFonts w:hint="default"/>
                <w:sz w:val="16"/>
                <w:szCs w:val="16"/>
              </w:rPr>
              <w:t xml:space="preserve"> mechanicky poháň</w:t>
            </w:r>
            <w:r>
              <w:rPr>
                <w:rFonts w:hint="default"/>
                <w:sz w:val="16"/>
                <w:szCs w:val="16"/>
              </w:rPr>
              <w:t>ané</w:t>
            </w:r>
            <w:r>
              <w:rPr>
                <w:rFonts w:hint="default"/>
                <w:sz w:val="16"/>
                <w:szCs w:val="16"/>
              </w:rPr>
              <w:t xml:space="preserve"> alebo na obrá</w:t>
            </w:r>
            <w:r>
              <w:rPr>
                <w:rFonts w:hint="default"/>
                <w:sz w:val="16"/>
                <w:szCs w:val="16"/>
              </w:rPr>
              <w:t>bacie stroje (naprí</w:t>
            </w:r>
            <w:r>
              <w:rPr>
                <w:rFonts w:hint="default"/>
                <w:sz w:val="16"/>
                <w:szCs w:val="16"/>
              </w:rPr>
              <w:t>klad na lisovanie, razenie, dierovanie, rezanie vonkajší</w:t>
            </w:r>
            <w:r>
              <w:rPr>
                <w:rFonts w:hint="default"/>
                <w:sz w:val="16"/>
                <w:szCs w:val="16"/>
              </w:rPr>
              <w:t>ch a vnú</w:t>
            </w:r>
            <w:r>
              <w:rPr>
                <w:rFonts w:hint="default"/>
                <w:sz w:val="16"/>
                <w:szCs w:val="16"/>
              </w:rPr>
              <w:t>torný</w:t>
            </w:r>
            <w:r>
              <w:rPr>
                <w:rFonts w:hint="default"/>
                <w:sz w:val="16"/>
                <w:szCs w:val="16"/>
              </w:rPr>
              <w:t>ch zá</w:t>
            </w:r>
            <w:r>
              <w:rPr>
                <w:rFonts w:hint="default"/>
                <w:sz w:val="16"/>
                <w:szCs w:val="16"/>
              </w:rPr>
              <w:t>vitov, vŕ</w:t>
            </w:r>
            <w:r>
              <w:rPr>
                <w:rFonts w:hint="default"/>
                <w:sz w:val="16"/>
                <w:szCs w:val="16"/>
              </w:rPr>
              <w:t>tanie, vyvŕ</w:t>
            </w:r>
            <w:r>
              <w:rPr>
                <w:rFonts w:hint="default"/>
                <w:sz w:val="16"/>
                <w:szCs w:val="16"/>
              </w:rPr>
              <w:t>tavanie, preť</w:t>
            </w:r>
            <w:r>
              <w:rPr>
                <w:rFonts w:hint="default"/>
                <w:sz w:val="16"/>
                <w:szCs w:val="16"/>
              </w:rPr>
              <w:t>ahovanie, fré</w:t>
            </w:r>
            <w:r>
              <w:rPr>
                <w:rFonts w:hint="default"/>
                <w:sz w:val="16"/>
                <w:szCs w:val="16"/>
              </w:rPr>
              <w:t>zovanie, sú</w:t>
            </w:r>
            <w:r>
              <w:rPr>
                <w:rFonts w:hint="default"/>
                <w:sz w:val="16"/>
                <w:szCs w:val="16"/>
              </w:rPr>
              <w:t>struž</w:t>
            </w:r>
            <w:r>
              <w:rPr>
                <w:rFonts w:hint="default"/>
                <w:sz w:val="16"/>
                <w:szCs w:val="16"/>
              </w:rPr>
              <w:t>enie alebo upevň</w:t>
            </w:r>
            <w:r>
              <w:rPr>
                <w:rFonts w:hint="default"/>
                <w:sz w:val="16"/>
                <w:szCs w:val="16"/>
              </w:rPr>
              <w:t>ovanie skrutiek) vrá</w:t>
            </w:r>
            <w:r>
              <w:rPr>
                <w:rFonts w:hint="default"/>
                <w:sz w:val="16"/>
                <w:szCs w:val="16"/>
              </w:rPr>
              <w:t>tane ná</w:t>
            </w:r>
            <w:r>
              <w:rPr>
                <w:rFonts w:hint="default"/>
                <w:sz w:val="16"/>
                <w:szCs w:val="16"/>
              </w:rPr>
              <w:t>strojov na ť</w:t>
            </w:r>
            <w:r>
              <w:rPr>
                <w:rFonts w:hint="default"/>
                <w:sz w:val="16"/>
                <w:szCs w:val="16"/>
              </w:rPr>
              <w:t>ahanie alebo vytláč</w:t>
            </w:r>
            <w:r>
              <w:rPr>
                <w:rFonts w:hint="default"/>
                <w:sz w:val="16"/>
                <w:szCs w:val="16"/>
              </w:rPr>
              <w:t>anie kovov a </w:t>
            </w:r>
            <w:r>
              <w:rPr>
                <w:rFonts w:hint="default"/>
                <w:sz w:val="16"/>
                <w:szCs w:val="16"/>
              </w:rPr>
              <w:t>ná</w:t>
            </w:r>
            <w:r>
              <w:rPr>
                <w:rFonts w:hint="default"/>
                <w:sz w:val="16"/>
                <w:szCs w:val="16"/>
              </w:rPr>
              <w:t>stroje na vŕ</w:t>
            </w:r>
            <w:r>
              <w:rPr>
                <w:rFonts w:hint="default"/>
                <w:sz w:val="16"/>
                <w:szCs w:val="16"/>
              </w:rPr>
              <w:t>tanie ská</w:t>
            </w:r>
            <w:r>
              <w:rPr>
                <w:rFonts w:hint="default"/>
                <w:sz w:val="16"/>
                <w:szCs w:val="16"/>
              </w:rPr>
              <w:t>l alebo zemnú</w:t>
            </w:r>
            <w:r>
              <w:rPr>
                <w:rFonts w:hint="default"/>
                <w:sz w:val="16"/>
                <w:szCs w:val="16"/>
              </w:rPr>
              <w:t xml:space="preserve"> sondáž</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vý</w:t>
            </w:r>
            <w:r>
              <w:rPr>
                <w:rFonts w:hint="default"/>
                <w:sz w:val="16"/>
                <w:szCs w:val="16"/>
              </w:rPr>
              <w:t>robku, a</w:t>
            </w:r>
          </w:p>
          <w:p w:rsidR="00E2180F">
            <w:pPr>
              <w:bidi w:val="0"/>
              <w:spacing w:line="240" w:lineRule="auto"/>
              <w:rPr>
                <w:rFonts w:hint="default"/>
                <w:sz w:val="16"/>
                <w:szCs w:val="16"/>
              </w:rPr>
            </w:pPr>
            <w:r>
              <w:rPr>
                <w:sz w:val="16"/>
                <w:szCs w:val="16"/>
              </w:rPr>
              <w:t>-</w:t>
              <w:tab/>
            </w:r>
            <w:r>
              <w:rPr>
                <w:sz w:val="16"/>
                <w:szCs w:val="16"/>
              </w:rPr>
              <w:t>pri ktorej ho</w:t>
            </w:r>
            <w:r>
              <w:rPr>
                <w:rFonts w:hint="default"/>
                <w:sz w:val="16"/>
                <w:szCs w:val="16"/>
              </w:rPr>
              <w:t>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sz w:val="16"/>
                <w:szCs w:val="16"/>
              </w:rPr>
            </w:pPr>
            <w:r>
              <w:rPr>
                <w:sz w:val="16"/>
                <w:szCs w:val="16"/>
              </w:rPr>
              <w:t>8208</w:t>
            </w:r>
          </w:p>
        </w:tc>
        <w:tc>
          <w:tcPr>
            <w:tcW w:w="2520" w:type="dxa"/>
            <w:gridSpan w:val="3"/>
            <w:tcBorders>
              <w:top w:val="nil"/>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Nož</w:t>
            </w:r>
            <w:r>
              <w:rPr>
                <w:rFonts w:hint="default"/>
                <w:sz w:val="16"/>
                <w:szCs w:val="16"/>
              </w:rPr>
              <w:t>e a rezacie č</w:t>
            </w:r>
            <w:r>
              <w:rPr>
                <w:rFonts w:hint="default"/>
                <w:sz w:val="16"/>
                <w:szCs w:val="16"/>
              </w:rPr>
              <w:t>epele na stroje alebo mechanické</w:t>
            </w:r>
            <w:r>
              <w:rPr>
                <w:rFonts w:hint="default"/>
                <w:sz w:val="16"/>
                <w:szCs w:val="16"/>
              </w:rPr>
              <w:t xml:space="preserve"> zariadenia</w:t>
            </w:r>
          </w:p>
        </w:tc>
        <w:tc>
          <w:tcPr>
            <w:tcW w:w="252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vý</w:t>
            </w:r>
            <w:r>
              <w:rPr>
                <w:rFonts w:hint="default"/>
                <w:sz w:val="16"/>
                <w:szCs w:val="16"/>
              </w:rPr>
              <w:t>robku,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single" w:sz="4" w:space="0" w:color="auto"/>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8211</w:t>
            </w:r>
          </w:p>
        </w:tc>
        <w:tc>
          <w:tcPr>
            <w:tcW w:w="2520" w:type="dxa"/>
            <w:gridSpan w:val="3"/>
            <w:tcBorders>
              <w:top w:val="single" w:sz="4"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Nož</w:t>
            </w:r>
            <w:r>
              <w:rPr>
                <w:rFonts w:hint="default"/>
                <w:sz w:val="16"/>
                <w:szCs w:val="16"/>
              </w:rPr>
              <w:t>e s hladkou alebo zú</w:t>
            </w:r>
            <w:r>
              <w:rPr>
                <w:rFonts w:hint="default"/>
                <w:sz w:val="16"/>
                <w:szCs w:val="16"/>
              </w:rPr>
              <w:t>bkovanou rezacou č</w:t>
            </w:r>
            <w:r>
              <w:rPr>
                <w:rFonts w:hint="default"/>
                <w:sz w:val="16"/>
                <w:szCs w:val="16"/>
              </w:rPr>
              <w:t>epeľ</w:t>
            </w:r>
            <w:r>
              <w:rPr>
                <w:rFonts w:hint="default"/>
                <w:sz w:val="16"/>
                <w:szCs w:val="16"/>
              </w:rPr>
              <w:t>ou vrá</w:t>
            </w:r>
            <w:r>
              <w:rPr>
                <w:rFonts w:hint="default"/>
                <w:sz w:val="16"/>
                <w:szCs w:val="16"/>
              </w:rPr>
              <w:t>tane lesný</w:t>
            </w:r>
            <w:r>
              <w:rPr>
                <w:rFonts w:hint="default"/>
                <w:sz w:val="16"/>
                <w:szCs w:val="16"/>
              </w:rPr>
              <w:t>ch sekáč</w:t>
            </w:r>
            <w:r>
              <w:rPr>
                <w:rFonts w:hint="default"/>
                <w:sz w:val="16"/>
                <w:szCs w:val="16"/>
              </w:rPr>
              <w:t>ov (iné</w:t>
            </w:r>
            <w:r>
              <w:rPr>
                <w:rFonts w:hint="default"/>
                <w:sz w:val="16"/>
                <w:szCs w:val="16"/>
              </w:rPr>
              <w:t xml:space="preserve"> ako nož</w:t>
            </w:r>
            <w:r>
              <w:rPr>
                <w:rFonts w:hint="default"/>
                <w:sz w:val="16"/>
                <w:szCs w:val="16"/>
              </w:rPr>
              <w:t>e polož</w:t>
            </w:r>
            <w:r>
              <w:rPr>
                <w:rFonts w:hint="default"/>
                <w:sz w:val="16"/>
                <w:szCs w:val="16"/>
              </w:rPr>
              <w:t>ky 8208)</w:t>
            </w:r>
          </w:p>
        </w:tc>
        <w:tc>
          <w:tcPr>
            <w:tcW w:w="2521" w:type="dxa"/>
            <w:gridSpan w:val="2"/>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 Č</w:t>
            </w:r>
            <w:r>
              <w:rPr>
                <w:rFonts w:hint="default"/>
                <w:sz w:val="16"/>
                <w:szCs w:val="16"/>
              </w:rPr>
              <w:t>epele a rúč</w:t>
            </w:r>
            <w:r>
              <w:rPr>
                <w:rFonts w:hint="default"/>
                <w:sz w:val="16"/>
                <w:szCs w:val="16"/>
              </w:rPr>
              <w:t>ky nož</w:t>
            </w:r>
            <w:r>
              <w:rPr>
                <w:rFonts w:hint="default"/>
                <w:sz w:val="16"/>
                <w:szCs w:val="16"/>
              </w:rPr>
              <w:t>o</w:t>
            </w:r>
            <w:r>
              <w:rPr>
                <w:rFonts w:hint="default"/>
                <w:sz w:val="16"/>
                <w:szCs w:val="16"/>
              </w:rPr>
              <w:t>v zo zá</w:t>
            </w:r>
            <w:r>
              <w:rPr>
                <w:rFonts w:hint="default"/>
                <w:sz w:val="16"/>
                <w:szCs w:val="16"/>
              </w:rPr>
              <w:t>kladné</w:t>
            </w:r>
            <w:r>
              <w:rPr>
                <w:rFonts w:hint="default"/>
                <w:sz w:val="16"/>
                <w:szCs w:val="16"/>
              </w:rPr>
              <w:t>ho kovu vš</w:t>
            </w:r>
            <w:r>
              <w:rPr>
                <w:rFonts w:hint="default"/>
                <w:sz w:val="16"/>
                <w:szCs w:val="16"/>
              </w:rPr>
              <w:t>ak mož</w:t>
            </w:r>
            <w:r>
              <w:rPr>
                <w:rFonts w:hint="default"/>
                <w:sz w:val="16"/>
                <w:szCs w:val="16"/>
              </w:rPr>
              <w:t>no použ</w:t>
            </w:r>
            <w:r>
              <w:rPr>
                <w:rFonts w:hint="default"/>
                <w:sz w:val="16"/>
                <w:szCs w:val="16"/>
              </w:rPr>
              <w:t>iť</w:t>
            </w:r>
          </w:p>
        </w:tc>
        <w:tc>
          <w:tcPr>
            <w:tcW w:w="2581" w:type="dxa"/>
            <w:gridSpan w:val="2"/>
            <w:tcBorders>
              <w:top w:val="single" w:sz="4" w:space="0" w:color="auto"/>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8214</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Iné</w:t>
            </w:r>
            <w:r>
              <w:rPr>
                <w:rFonts w:hint="default"/>
                <w:sz w:val="16"/>
                <w:szCs w:val="16"/>
              </w:rPr>
              <w:t xml:space="preserve"> nož</w:t>
            </w:r>
            <w:r>
              <w:rPr>
                <w:rFonts w:hint="default"/>
                <w:sz w:val="16"/>
                <w:szCs w:val="16"/>
              </w:rPr>
              <w:t>iarske predmety (naprí</w:t>
            </w:r>
            <w:r>
              <w:rPr>
                <w:rFonts w:hint="default"/>
                <w:sz w:val="16"/>
                <w:szCs w:val="16"/>
              </w:rPr>
              <w:t>klad strihač</w:t>
            </w:r>
            <w:r>
              <w:rPr>
                <w:rFonts w:hint="default"/>
                <w:sz w:val="16"/>
                <w:szCs w:val="16"/>
              </w:rPr>
              <w:t>e vlasov, mä</w:t>
            </w:r>
            <w:r>
              <w:rPr>
                <w:rFonts w:hint="default"/>
                <w:sz w:val="16"/>
                <w:szCs w:val="16"/>
              </w:rPr>
              <w:t>siarske alebo kuchynské</w:t>
            </w:r>
            <w:r>
              <w:rPr>
                <w:rFonts w:hint="default"/>
                <w:sz w:val="16"/>
                <w:szCs w:val="16"/>
              </w:rPr>
              <w:t xml:space="preserve"> sekáč</w:t>
            </w:r>
            <w:r>
              <w:rPr>
                <w:rFonts w:hint="default"/>
                <w:sz w:val="16"/>
                <w:szCs w:val="16"/>
              </w:rPr>
              <w:t>e, kolí</w:t>
            </w:r>
            <w:r>
              <w:rPr>
                <w:rFonts w:hint="default"/>
                <w:sz w:val="16"/>
                <w:szCs w:val="16"/>
              </w:rPr>
              <w:t>skové</w:t>
            </w:r>
            <w:r>
              <w:rPr>
                <w:rFonts w:hint="default"/>
                <w:sz w:val="16"/>
                <w:szCs w:val="16"/>
              </w:rPr>
              <w:t xml:space="preserve"> nož</w:t>
            </w:r>
            <w:r>
              <w:rPr>
                <w:rFonts w:hint="default"/>
                <w:sz w:val="16"/>
                <w:szCs w:val="16"/>
              </w:rPr>
              <w:t>e na jemné</w:t>
            </w:r>
            <w:r>
              <w:rPr>
                <w:rFonts w:hint="default"/>
                <w:sz w:val="16"/>
                <w:szCs w:val="16"/>
              </w:rPr>
              <w:t xml:space="preserve"> alebo hrubé</w:t>
            </w:r>
            <w:r>
              <w:rPr>
                <w:rFonts w:hint="default"/>
                <w:sz w:val="16"/>
                <w:szCs w:val="16"/>
              </w:rPr>
              <w:t xml:space="preserve"> krá</w:t>
            </w:r>
            <w:r>
              <w:rPr>
                <w:rFonts w:hint="default"/>
                <w:sz w:val="16"/>
                <w:szCs w:val="16"/>
              </w:rPr>
              <w:t>janie, nož</w:t>
            </w:r>
            <w:r>
              <w:rPr>
                <w:rFonts w:hint="default"/>
                <w:sz w:val="16"/>
                <w:szCs w:val="16"/>
              </w:rPr>
              <w:t>e na papier); sú</w:t>
            </w:r>
            <w:r>
              <w:rPr>
                <w:rFonts w:hint="default"/>
                <w:sz w:val="16"/>
                <w:szCs w:val="16"/>
              </w:rPr>
              <w:t>pravy a náč</w:t>
            </w:r>
            <w:r>
              <w:rPr>
                <w:rFonts w:hint="default"/>
                <w:sz w:val="16"/>
                <w:szCs w:val="16"/>
              </w:rPr>
              <w:t>inie na manikú</w:t>
            </w:r>
            <w:r>
              <w:rPr>
                <w:rFonts w:hint="default"/>
                <w:sz w:val="16"/>
                <w:szCs w:val="16"/>
              </w:rPr>
              <w:t>ru alebo pedikú</w:t>
            </w:r>
            <w:r>
              <w:rPr>
                <w:rFonts w:hint="default"/>
                <w:sz w:val="16"/>
                <w:szCs w:val="16"/>
              </w:rPr>
              <w:t>ru (vrá</w:t>
            </w:r>
            <w:r>
              <w:rPr>
                <w:rFonts w:hint="default"/>
                <w:sz w:val="16"/>
                <w:szCs w:val="16"/>
              </w:rPr>
              <w:t>tane pilní</w:t>
            </w:r>
            <w:r>
              <w:rPr>
                <w:rFonts w:hint="default"/>
                <w:sz w:val="16"/>
                <w:szCs w:val="16"/>
              </w:rPr>
              <w:t>kov na nechty)</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 Rukovä</w:t>
            </w:r>
            <w:r>
              <w:rPr>
                <w:rFonts w:hint="default"/>
                <w:sz w:val="16"/>
                <w:szCs w:val="16"/>
              </w:rPr>
              <w:t>te zo zá</w:t>
            </w:r>
            <w:r>
              <w:rPr>
                <w:rFonts w:hint="default"/>
                <w:sz w:val="16"/>
                <w:szCs w:val="16"/>
              </w:rPr>
              <w:t>kladné</w:t>
            </w:r>
            <w:r>
              <w:rPr>
                <w:rFonts w:hint="default"/>
                <w:sz w:val="16"/>
                <w:szCs w:val="16"/>
              </w:rPr>
              <w:t>ho kovu vš</w:t>
            </w:r>
            <w:r>
              <w:rPr>
                <w:rFonts w:hint="default"/>
                <w:sz w:val="16"/>
                <w:szCs w:val="16"/>
              </w:rPr>
              <w:t>ak mož</w:t>
            </w:r>
            <w:r>
              <w:rPr>
                <w:rFonts w:hint="default"/>
                <w:sz w:val="16"/>
                <w:szCs w:val="16"/>
              </w:rPr>
              <w:t>no použ</w:t>
            </w:r>
            <w:r>
              <w:rPr>
                <w:rFonts w:hint="default"/>
                <w:sz w:val="16"/>
                <w:szCs w:val="16"/>
              </w:rPr>
              <w:t>iť</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sz w:val="16"/>
                <w:szCs w:val="16"/>
              </w:rPr>
            </w:pPr>
            <w:r>
              <w:rPr>
                <w:sz w:val="16"/>
                <w:szCs w:val="16"/>
              </w:rPr>
              <w:t>8215</w:t>
            </w:r>
          </w:p>
        </w:tc>
        <w:tc>
          <w:tcPr>
            <w:tcW w:w="2520" w:type="dxa"/>
            <w:gridSpan w:val="3"/>
            <w:tcBorders>
              <w:top w:val="nil"/>
              <w:left w:val="nil"/>
              <w:bottom w:val="single" w:sz="6" w:space="0" w:color="auto"/>
              <w:right w:val="nil"/>
            </w:tcBorders>
            <w:textDirection w:val="lrTb"/>
            <w:vAlign w:val="top"/>
          </w:tcPr>
          <w:p w:rsidR="00E2180F">
            <w:pPr>
              <w:bidi w:val="0"/>
              <w:spacing w:line="240" w:lineRule="auto"/>
              <w:rPr>
                <w:rFonts w:hint="default"/>
                <w:sz w:val="16"/>
                <w:szCs w:val="16"/>
              </w:rPr>
            </w:pPr>
            <w:r>
              <w:rPr>
                <w:rFonts w:hint="default"/>
                <w:sz w:val="16"/>
                <w:szCs w:val="16"/>
              </w:rPr>
              <w:t>Lyž</w:t>
            </w:r>
            <w:r>
              <w:rPr>
                <w:rFonts w:hint="default"/>
                <w:sz w:val="16"/>
                <w:szCs w:val="16"/>
              </w:rPr>
              <w:t>ice, vidlič</w:t>
            </w:r>
            <w:r>
              <w:rPr>
                <w:rFonts w:hint="default"/>
                <w:sz w:val="16"/>
                <w:szCs w:val="16"/>
              </w:rPr>
              <w:t>ky, zberač</w:t>
            </w:r>
            <w:r>
              <w:rPr>
                <w:rFonts w:hint="default"/>
                <w:sz w:val="16"/>
                <w:szCs w:val="16"/>
              </w:rPr>
              <w:t>ky, naberač</w:t>
            </w:r>
            <w:r>
              <w:rPr>
                <w:rFonts w:hint="default"/>
                <w:sz w:val="16"/>
                <w:szCs w:val="16"/>
              </w:rPr>
              <w:t>ky, cukrá</w:t>
            </w:r>
            <w:r>
              <w:rPr>
                <w:rFonts w:hint="default"/>
                <w:sz w:val="16"/>
                <w:szCs w:val="16"/>
              </w:rPr>
              <w:t>rske lyž</w:t>
            </w:r>
            <w:r>
              <w:rPr>
                <w:rFonts w:hint="default"/>
                <w:sz w:val="16"/>
                <w:szCs w:val="16"/>
              </w:rPr>
              <w:t>ice, nož</w:t>
            </w:r>
            <w:r>
              <w:rPr>
                <w:rFonts w:hint="default"/>
                <w:sz w:val="16"/>
                <w:szCs w:val="16"/>
              </w:rPr>
              <w:t>e na ryby, nož</w:t>
            </w:r>
            <w:r>
              <w:rPr>
                <w:rFonts w:hint="default"/>
                <w:sz w:val="16"/>
                <w:szCs w:val="16"/>
              </w:rPr>
              <w:t>e na krá</w:t>
            </w:r>
            <w:r>
              <w:rPr>
                <w:rFonts w:hint="default"/>
                <w:sz w:val="16"/>
                <w:szCs w:val="16"/>
              </w:rPr>
              <w:t>janie masla, klieš</w:t>
            </w:r>
            <w:r>
              <w:rPr>
                <w:rFonts w:hint="default"/>
                <w:sz w:val="16"/>
                <w:szCs w:val="16"/>
              </w:rPr>
              <w:t>tiky na cukor a podobný</w:t>
            </w:r>
            <w:r>
              <w:rPr>
                <w:rFonts w:hint="default"/>
                <w:sz w:val="16"/>
                <w:szCs w:val="16"/>
              </w:rPr>
              <w:t xml:space="preserve"> kuchynský</w:t>
            </w:r>
            <w:r>
              <w:rPr>
                <w:rFonts w:hint="default"/>
                <w:sz w:val="16"/>
                <w:szCs w:val="16"/>
              </w:rPr>
              <w:t xml:space="preserve"> a jedá</w:t>
            </w:r>
            <w:r>
              <w:rPr>
                <w:rFonts w:hint="default"/>
                <w:sz w:val="16"/>
                <w:szCs w:val="16"/>
              </w:rPr>
              <w:t>lenský</w:t>
            </w:r>
            <w:r>
              <w:rPr>
                <w:rFonts w:hint="default"/>
                <w:sz w:val="16"/>
                <w:szCs w:val="16"/>
              </w:rPr>
              <w:t xml:space="preserve"> tovar</w:t>
            </w:r>
          </w:p>
        </w:tc>
        <w:tc>
          <w:tcPr>
            <w:tcW w:w="2521" w:type="dxa"/>
            <w:gridSpan w:val="2"/>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 Rukovä</w:t>
            </w:r>
            <w:r>
              <w:rPr>
                <w:rFonts w:hint="default"/>
                <w:sz w:val="16"/>
                <w:szCs w:val="16"/>
              </w:rPr>
              <w:t>te zo zá</w:t>
            </w:r>
            <w:r>
              <w:rPr>
                <w:rFonts w:hint="default"/>
                <w:sz w:val="16"/>
                <w:szCs w:val="16"/>
              </w:rPr>
              <w:t>kladné</w:t>
            </w:r>
            <w:r>
              <w:rPr>
                <w:rFonts w:hint="default"/>
                <w:sz w:val="16"/>
                <w:szCs w:val="16"/>
              </w:rPr>
              <w:t>ho kovu vš</w:t>
            </w:r>
            <w:r>
              <w:rPr>
                <w:rFonts w:hint="default"/>
                <w:sz w:val="16"/>
                <w:szCs w:val="16"/>
              </w:rPr>
              <w:t>ak mož</w:t>
            </w:r>
            <w:r>
              <w:rPr>
                <w:rFonts w:hint="default"/>
                <w:sz w:val="16"/>
                <w:szCs w:val="16"/>
              </w:rPr>
              <w:t>no použ</w:t>
            </w:r>
            <w:r>
              <w:rPr>
                <w:rFonts w:hint="default"/>
                <w:sz w:val="16"/>
                <w:szCs w:val="16"/>
              </w:rPr>
              <w:t>iť</w:t>
            </w:r>
          </w:p>
        </w:tc>
        <w:tc>
          <w:tcPr>
            <w:tcW w:w="2581" w:type="dxa"/>
            <w:gridSpan w:val="2"/>
            <w:tcBorders>
              <w:top w:val="nil"/>
              <w:left w:val="nil"/>
              <w:bottom w:val="single" w:sz="6"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kapitola 83</w:t>
            </w:r>
          </w:p>
        </w:tc>
        <w:tc>
          <w:tcPr>
            <w:tcW w:w="2520" w:type="dxa"/>
            <w:gridSpan w:val="3"/>
            <w:tcBorders>
              <w:top w:val="single" w:sz="6"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Rô</w:t>
            </w:r>
            <w:r>
              <w:rPr>
                <w:rFonts w:hint="default"/>
                <w:sz w:val="16"/>
                <w:szCs w:val="16"/>
              </w:rPr>
              <w:t>zne predmety zo zá</w:t>
            </w:r>
            <w:r>
              <w:rPr>
                <w:rFonts w:hint="default"/>
                <w:sz w:val="16"/>
                <w:szCs w:val="16"/>
              </w:rPr>
              <w:t>kladný</w:t>
            </w:r>
            <w:r>
              <w:rPr>
                <w:rFonts w:hint="default"/>
                <w:sz w:val="16"/>
                <w:szCs w:val="16"/>
              </w:rPr>
              <w:t>ch kovov; okrem:</w:t>
            </w:r>
          </w:p>
        </w:tc>
        <w:tc>
          <w:tcPr>
            <w:tcW w:w="2521" w:type="dxa"/>
            <w:gridSpan w:val="2"/>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single" w:sz="6" w:space="0" w:color="auto"/>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8302</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Iné</w:t>
            </w:r>
            <w:r>
              <w:rPr>
                <w:rFonts w:hint="default"/>
                <w:sz w:val="16"/>
                <w:szCs w:val="16"/>
              </w:rPr>
              <w:t xml:space="preserve"> prí</w:t>
            </w:r>
            <w:r>
              <w:rPr>
                <w:rFonts w:hint="default"/>
                <w:sz w:val="16"/>
                <w:szCs w:val="16"/>
              </w:rPr>
              <w:t>chytky, kovanie a podobné</w:t>
            </w:r>
            <w:r>
              <w:rPr>
                <w:rFonts w:hint="default"/>
                <w:sz w:val="16"/>
                <w:szCs w:val="16"/>
              </w:rPr>
              <w:t xml:space="preserve"> vý</w:t>
            </w:r>
            <w:r>
              <w:rPr>
                <w:rFonts w:hint="default"/>
                <w:sz w:val="16"/>
                <w:szCs w:val="16"/>
              </w:rPr>
              <w:t>robky do budov a zariadenia na automatické</w:t>
            </w:r>
            <w:r>
              <w:rPr>
                <w:rFonts w:hint="default"/>
                <w:sz w:val="16"/>
                <w:szCs w:val="16"/>
              </w:rPr>
              <w:t xml:space="preserve"> zatvá</w:t>
            </w:r>
            <w:r>
              <w:rPr>
                <w:rFonts w:hint="default"/>
                <w:sz w:val="16"/>
                <w:szCs w:val="16"/>
              </w:rPr>
              <w:t>ranie dverí</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 Iné</w:t>
            </w:r>
            <w:r>
              <w:rPr>
                <w:rFonts w:hint="default"/>
                <w:sz w:val="16"/>
                <w:szCs w:val="16"/>
              </w:rPr>
              <w:t xml:space="preserve"> materiá</w:t>
            </w:r>
            <w:r>
              <w:rPr>
                <w:rFonts w:hint="default"/>
                <w:sz w:val="16"/>
                <w:szCs w:val="16"/>
              </w:rPr>
              <w:t>ly polož</w:t>
            </w:r>
            <w:r>
              <w:rPr>
                <w:rFonts w:hint="default"/>
                <w:sz w:val="16"/>
                <w:szCs w:val="16"/>
              </w:rPr>
              <w:t>ky </w:t>
            </w:r>
            <w:r>
              <w:rPr>
                <w:rFonts w:hint="default"/>
                <w:sz w:val="16"/>
                <w:szCs w:val="16"/>
              </w:rPr>
              <w:t>8302 vš</w:t>
            </w:r>
            <w:r>
              <w:rPr>
                <w:rFonts w:hint="default"/>
                <w:sz w:val="16"/>
                <w:szCs w:val="16"/>
              </w:rPr>
              <w:t>ak mož</w:t>
            </w:r>
            <w:r>
              <w:rPr>
                <w:rFonts w:hint="default"/>
                <w:sz w:val="16"/>
                <w:szCs w:val="16"/>
              </w:rPr>
              <w:t>no použ</w:t>
            </w:r>
            <w:r>
              <w:rPr>
                <w:rFonts w:hint="default"/>
                <w:sz w:val="16"/>
                <w:szCs w:val="16"/>
              </w:rPr>
              <w:t>iť</w:t>
            </w:r>
            <w:r>
              <w:rPr>
                <w:rFonts w:hint="default"/>
                <w:sz w:val="16"/>
                <w:szCs w:val="16"/>
              </w:rPr>
              <w:t>, ak ich celková</w:t>
            </w:r>
            <w:r>
              <w:rPr>
                <w:rFonts w:hint="default"/>
                <w:sz w:val="16"/>
                <w:szCs w:val="16"/>
              </w:rPr>
              <w:t xml:space="preserve"> hodnota nepresahuje 20 %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8306</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Soš</w:t>
            </w:r>
            <w:r>
              <w:rPr>
                <w:rFonts w:hint="default"/>
                <w:sz w:val="16"/>
                <w:szCs w:val="16"/>
              </w:rPr>
              <w:t>ky a iné</w:t>
            </w:r>
            <w:r>
              <w:rPr>
                <w:rFonts w:hint="default"/>
                <w:sz w:val="16"/>
                <w:szCs w:val="16"/>
              </w:rPr>
              <w:t xml:space="preserve"> ozdobné</w:t>
            </w:r>
            <w:r>
              <w:rPr>
                <w:rFonts w:hint="default"/>
                <w:sz w:val="16"/>
                <w:szCs w:val="16"/>
              </w:rPr>
              <w:t xml:space="preserve"> predmety zo zá</w:t>
            </w:r>
            <w:r>
              <w:rPr>
                <w:rFonts w:hint="default"/>
                <w:sz w:val="16"/>
                <w:szCs w:val="16"/>
              </w:rPr>
              <w:t>kladný</w:t>
            </w:r>
            <w:r>
              <w:rPr>
                <w:rFonts w:hint="default"/>
                <w:sz w:val="16"/>
                <w:szCs w:val="16"/>
              </w:rPr>
              <w:t>ch kovov</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 Iné</w:t>
            </w:r>
            <w:r>
              <w:rPr>
                <w:rFonts w:hint="default"/>
                <w:sz w:val="16"/>
                <w:szCs w:val="16"/>
              </w:rPr>
              <w:t xml:space="preserve"> materiá</w:t>
            </w:r>
            <w:r>
              <w:rPr>
                <w:rFonts w:hint="default"/>
                <w:sz w:val="16"/>
                <w:szCs w:val="16"/>
              </w:rPr>
              <w:t>ly polož</w:t>
            </w:r>
            <w:r>
              <w:rPr>
                <w:rFonts w:hint="default"/>
                <w:sz w:val="16"/>
                <w:szCs w:val="16"/>
              </w:rPr>
              <w:t>ky </w:t>
            </w:r>
            <w:r>
              <w:rPr>
                <w:rFonts w:hint="default"/>
                <w:sz w:val="16"/>
                <w:szCs w:val="16"/>
              </w:rPr>
              <w:t>8306 vš</w:t>
            </w:r>
            <w:r>
              <w:rPr>
                <w:rFonts w:hint="default"/>
                <w:sz w:val="16"/>
                <w:szCs w:val="16"/>
              </w:rPr>
              <w:t>ak mož</w:t>
            </w:r>
            <w:r>
              <w:rPr>
                <w:rFonts w:hint="default"/>
                <w:sz w:val="16"/>
                <w:szCs w:val="16"/>
              </w:rPr>
              <w:t>no použ</w:t>
            </w:r>
            <w:r>
              <w:rPr>
                <w:rFonts w:hint="default"/>
                <w:sz w:val="16"/>
                <w:szCs w:val="16"/>
              </w:rPr>
              <w:t>iť</w:t>
            </w:r>
            <w:r>
              <w:rPr>
                <w:rFonts w:hint="default"/>
                <w:sz w:val="16"/>
                <w:szCs w:val="16"/>
              </w:rPr>
              <w:t>, ak ich celková</w:t>
            </w:r>
            <w:r>
              <w:rPr>
                <w:rFonts w:hint="default"/>
                <w:sz w:val="16"/>
                <w:szCs w:val="16"/>
              </w:rPr>
              <w:t xml:space="preserve"> hodnota nepresahuje 30 %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kapitola 84</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Jadrové</w:t>
            </w:r>
            <w:r>
              <w:rPr>
                <w:rFonts w:hint="default"/>
                <w:sz w:val="16"/>
                <w:szCs w:val="16"/>
              </w:rPr>
              <w:t xml:space="preserve"> reaktory, kotly, stroje, prí</w:t>
            </w:r>
            <w:r>
              <w:rPr>
                <w:rFonts w:hint="default"/>
                <w:sz w:val="16"/>
                <w:szCs w:val="16"/>
              </w:rPr>
              <w:t>stroje a mechanické</w:t>
            </w:r>
            <w:r>
              <w:rPr>
                <w:rFonts w:hint="default"/>
                <w:sz w:val="16"/>
                <w:szCs w:val="16"/>
              </w:rPr>
              <w:t xml:space="preserve"> zariadenia; ich č</w:t>
            </w:r>
            <w:r>
              <w:rPr>
                <w:rFonts w:hint="default"/>
                <w:sz w:val="16"/>
                <w:szCs w:val="16"/>
              </w:rPr>
              <w:t>asti a súč</w:t>
            </w:r>
            <w:r>
              <w:rPr>
                <w:rFonts w:hint="default"/>
                <w:sz w:val="16"/>
                <w:szCs w:val="16"/>
              </w:rPr>
              <w:t>asti; okrem:</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vý</w:t>
            </w:r>
            <w:r>
              <w:rPr>
                <w:rFonts w:hint="default"/>
                <w:sz w:val="16"/>
                <w:szCs w:val="16"/>
              </w:rPr>
              <w:t>robku, a</w:t>
            </w:r>
          </w:p>
          <w:p w:rsidR="00E2180F">
            <w:pPr>
              <w:bidi w:val="0"/>
              <w:spacing w:line="240" w:lineRule="auto"/>
              <w:rPr>
                <w:rFonts w:hint="default"/>
                <w:sz w:val="16"/>
                <w:szCs w:val="16"/>
              </w:rPr>
            </w:pPr>
            <w:r>
              <w:rPr>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30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8401</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Nevyhorené</w:t>
            </w:r>
            <w:r>
              <w:rPr>
                <w:rFonts w:hint="default"/>
                <w:sz w:val="16"/>
                <w:szCs w:val="16"/>
              </w:rPr>
              <w:t xml:space="preserve"> jadrové</w:t>
            </w:r>
            <w:r>
              <w:rPr>
                <w:rFonts w:hint="default"/>
                <w:sz w:val="16"/>
                <w:szCs w:val="16"/>
              </w:rPr>
              <w:t xml:space="preserve"> palivové</w:t>
            </w:r>
            <w:r>
              <w:rPr>
                <w:rFonts w:hint="default"/>
                <w:sz w:val="16"/>
                <w:szCs w:val="16"/>
              </w:rPr>
              <w:t xml:space="preserve"> č</w:t>
            </w:r>
            <w:r>
              <w:rPr>
                <w:rFonts w:hint="default"/>
                <w:sz w:val="16"/>
                <w:szCs w:val="16"/>
              </w:rPr>
              <w:t>lá</w:t>
            </w:r>
            <w:r>
              <w:rPr>
                <w:rFonts w:hint="default"/>
                <w:sz w:val="16"/>
                <w:szCs w:val="16"/>
              </w:rPr>
              <w:t>nky</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rFonts w:hint="default"/>
                <w:sz w:val="16"/>
                <w:szCs w:val="16"/>
              </w:rPr>
              <w:t>Vý</w:t>
            </w:r>
            <w:r>
              <w:rPr>
                <w:rFonts w:hint="default"/>
                <w:sz w:val="16"/>
                <w:szCs w:val="16"/>
              </w:rPr>
              <w:t>roba z 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vý</w:t>
            </w:r>
            <w:r>
              <w:rPr>
                <w:rFonts w:hint="default"/>
                <w:sz w:val="16"/>
                <w:szCs w:val="16"/>
              </w:rPr>
              <w:t>robku (</w:t>
            </w:r>
            <w:r>
              <w:rPr>
                <w:rStyle w:val="FootnoteReference"/>
                <w:sz w:val="16"/>
                <w:szCs w:val="16"/>
                <w:rtl w:val="0"/>
              </w:rPr>
              <w:footnoteReference w:id="107"/>
            </w:r>
            <w:r>
              <w:rPr>
                <w:sz w:val="16"/>
                <w:szCs w:val="16"/>
              </w:rPr>
              <w:t>)</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30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8402</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Kotly na vý</w:t>
            </w:r>
            <w:r>
              <w:rPr>
                <w:rFonts w:hint="default"/>
                <w:sz w:val="16"/>
                <w:szCs w:val="16"/>
              </w:rPr>
              <w:t xml:space="preserve">robu vodnej alebo inej pary </w:t>
            </w:r>
            <w:r>
              <w:rPr>
                <w:rFonts w:hint="default"/>
                <w:sz w:val="16"/>
                <w:szCs w:val="16"/>
              </w:rPr>
              <w:t>–</w:t>
            </w:r>
            <w:r>
              <w:rPr>
                <w:rFonts w:hint="default"/>
                <w:sz w:val="16"/>
                <w:szCs w:val="16"/>
              </w:rPr>
              <w:t xml:space="preserve"> parné</w:t>
            </w:r>
            <w:r>
              <w:rPr>
                <w:rFonts w:hint="default"/>
                <w:sz w:val="16"/>
                <w:szCs w:val="16"/>
              </w:rPr>
              <w:t xml:space="preserve"> kotly (iné</w:t>
            </w:r>
            <w:r>
              <w:rPr>
                <w:rFonts w:hint="default"/>
                <w:sz w:val="16"/>
                <w:szCs w:val="16"/>
              </w:rPr>
              <w:t xml:space="preserve"> a</w:t>
            </w:r>
            <w:r>
              <w:rPr>
                <w:rFonts w:hint="default"/>
                <w:sz w:val="16"/>
                <w:szCs w:val="16"/>
              </w:rPr>
              <w:t>ko ní</w:t>
            </w:r>
            <w:r>
              <w:rPr>
                <w:rFonts w:hint="default"/>
                <w:sz w:val="16"/>
                <w:szCs w:val="16"/>
              </w:rPr>
              <w:t>zkotlakové</w:t>
            </w:r>
            <w:r>
              <w:rPr>
                <w:rFonts w:hint="default"/>
                <w:sz w:val="16"/>
                <w:szCs w:val="16"/>
              </w:rPr>
              <w:t xml:space="preserve"> kotly na ú</w:t>
            </w:r>
            <w:r>
              <w:rPr>
                <w:rFonts w:hint="default"/>
                <w:sz w:val="16"/>
                <w:szCs w:val="16"/>
              </w:rPr>
              <w:t>stredné</w:t>
            </w:r>
            <w:r>
              <w:rPr>
                <w:rFonts w:hint="default"/>
                <w:sz w:val="16"/>
                <w:szCs w:val="16"/>
              </w:rPr>
              <w:t xml:space="preserve"> kú</w:t>
            </w:r>
            <w:r>
              <w:rPr>
                <w:rFonts w:hint="default"/>
                <w:sz w:val="16"/>
                <w:szCs w:val="16"/>
              </w:rPr>
              <w:t>renie schopné</w:t>
            </w:r>
            <w:r>
              <w:rPr>
                <w:rFonts w:hint="default"/>
                <w:sz w:val="16"/>
                <w:szCs w:val="16"/>
              </w:rPr>
              <w:t xml:space="preserve"> dodá</w:t>
            </w:r>
            <w:r>
              <w:rPr>
                <w:rFonts w:hint="default"/>
                <w:sz w:val="16"/>
                <w:szCs w:val="16"/>
              </w:rPr>
              <w:t>vať</w:t>
            </w:r>
            <w:r>
              <w:rPr>
                <w:rFonts w:hint="default"/>
                <w:sz w:val="16"/>
                <w:szCs w:val="16"/>
              </w:rPr>
              <w:t xml:space="preserve"> tak teplú</w:t>
            </w:r>
            <w:r>
              <w:rPr>
                <w:rFonts w:hint="default"/>
                <w:sz w:val="16"/>
                <w:szCs w:val="16"/>
              </w:rPr>
              <w:t xml:space="preserve"> vodu ako aj paru); kotly nazý</w:t>
            </w:r>
            <w:r>
              <w:rPr>
                <w:rFonts w:hint="default"/>
                <w:sz w:val="16"/>
                <w:szCs w:val="16"/>
              </w:rPr>
              <w:t>vané</w:t>
            </w:r>
            <w:r>
              <w:rPr>
                <w:rFonts w:hint="default"/>
                <w:sz w:val="16"/>
                <w:szCs w:val="16"/>
              </w:rPr>
              <w:t xml:space="preserve"> „</w:t>
            </w:r>
            <w:r>
              <w:rPr>
                <w:rFonts w:hint="default"/>
                <w:sz w:val="16"/>
                <w:szCs w:val="16"/>
              </w:rPr>
              <w:t>na prehriatu vodu“</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vý</w:t>
            </w:r>
            <w:r>
              <w:rPr>
                <w:rFonts w:hint="default"/>
                <w:sz w:val="16"/>
                <w:szCs w:val="16"/>
              </w:rPr>
              <w:t>robku,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25 </w:t>
            </w:r>
            <w:r>
              <w:rPr>
                <w:rFonts w:hint="default"/>
                <w:sz w:val="16"/>
                <w:szCs w:val="16"/>
              </w:rPr>
              <w:t>% ceny vý</w:t>
            </w:r>
            <w:r>
              <w:rPr>
                <w:rFonts w:hint="default"/>
                <w:sz w:val="16"/>
                <w:szCs w:val="16"/>
              </w:rPr>
              <w:t>robku zo zá</w:t>
            </w:r>
            <w:r>
              <w:rPr>
                <w:rFonts w:hint="default"/>
                <w:sz w:val="16"/>
                <w:szCs w:val="16"/>
              </w:rPr>
              <w:t xml:space="preserve">vodu </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8403 a ex 8404</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Kotly na ú</w:t>
            </w:r>
            <w:r>
              <w:rPr>
                <w:rFonts w:hint="default"/>
                <w:sz w:val="16"/>
                <w:szCs w:val="16"/>
              </w:rPr>
              <w:t>stredné</w:t>
            </w:r>
            <w:r>
              <w:rPr>
                <w:rFonts w:hint="default"/>
                <w:sz w:val="16"/>
                <w:szCs w:val="16"/>
              </w:rPr>
              <w:t xml:space="preserve"> kú</w:t>
            </w:r>
            <w:r>
              <w:rPr>
                <w:rFonts w:hint="default"/>
                <w:sz w:val="16"/>
                <w:szCs w:val="16"/>
              </w:rPr>
              <w:t>renie, iné</w:t>
            </w:r>
            <w:r>
              <w:rPr>
                <w:rFonts w:hint="default"/>
                <w:sz w:val="16"/>
                <w:szCs w:val="16"/>
              </w:rPr>
              <w:t xml:space="preserve"> ako polož</w:t>
            </w:r>
            <w:r>
              <w:rPr>
                <w:rFonts w:hint="default"/>
                <w:sz w:val="16"/>
                <w:szCs w:val="16"/>
              </w:rPr>
              <w:t>ky 8402, a pomocné</w:t>
            </w:r>
            <w:r>
              <w:rPr>
                <w:rFonts w:hint="default"/>
                <w:sz w:val="16"/>
                <w:szCs w:val="16"/>
              </w:rPr>
              <w:t xml:space="preserve"> prí</w:t>
            </w:r>
            <w:r>
              <w:rPr>
                <w:rFonts w:hint="default"/>
                <w:sz w:val="16"/>
                <w:szCs w:val="16"/>
              </w:rPr>
              <w:t>stroje a zariadenia na kotly na ú</w:t>
            </w:r>
            <w:r>
              <w:rPr>
                <w:rFonts w:hint="default"/>
                <w:sz w:val="16"/>
                <w:szCs w:val="16"/>
              </w:rPr>
              <w:t>str</w:t>
            </w:r>
            <w:r>
              <w:rPr>
                <w:rFonts w:hint="default"/>
                <w:sz w:val="16"/>
                <w:szCs w:val="16"/>
              </w:rPr>
              <w:t>edné</w:t>
            </w:r>
            <w:r>
              <w:rPr>
                <w:rFonts w:hint="default"/>
                <w:sz w:val="16"/>
                <w:szCs w:val="16"/>
              </w:rPr>
              <w:t xml:space="preserve"> kú</w:t>
            </w:r>
            <w:r>
              <w:rPr>
                <w:rFonts w:hint="default"/>
                <w:sz w:val="16"/>
                <w:szCs w:val="16"/>
              </w:rPr>
              <w:t>renie</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akejkoľ</w:t>
            </w:r>
            <w:r>
              <w:rPr>
                <w:rFonts w:hint="default"/>
                <w:sz w:val="16"/>
                <w:szCs w:val="16"/>
              </w:rPr>
              <w:t>vek polož</w:t>
            </w:r>
            <w:r>
              <w:rPr>
                <w:rFonts w:hint="default"/>
                <w:sz w:val="16"/>
                <w:szCs w:val="16"/>
              </w:rPr>
              <w:t>ky, okrem materiá</w:t>
            </w:r>
            <w:r>
              <w:rPr>
                <w:rFonts w:hint="default"/>
                <w:sz w:val="16"/>
                <w:szCs w:val="16"/>
              </w:rPr>
              <w:t>lov polož</w:t>
            </w:r>
            <w:r>
              <w:rPr>
                <w:rFonts w:hint="default"/>
                <w:sz w:val="16"/>
                <w:szCs w:val="16"/>
              </w:rPr>
              <w:t>iek 8403 a 8404</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8406</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Turbí</w:t>
            </w:r>
            <w:r>
              <w:rPr>
                <w:rFonts w:hint="default"/>
                <w:sz w:val="16"/>
                <w:szCs w:val="16"/>
              </w:rPr>
              <w:t>ny na vodnú</w:t>
            </w:r>
            <w:r>
              <w:rPr>
                <w:rFonts w:hint="default"/>
                <w:sz w:val="16"/>
                <w:szCs w:val="16"/>
              </w:rPr>
              <w:t xml:space="preserve"> a ostatnú</w:t>
            </w:r>
            <w:r>
              <w:rPr>
                <w:rFonts w:hint="default"/>
                <w:sz w:val="16"/>
                <w:szCs w:val="16"/>
              </w:rPr>
              <w:t xml:space="preserve"> paru</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8407</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Vratné</w:t>
            </w:r>
            <w:r>
              <w:rPr>
                <w:rFonts w:hint="default"/>
                <w:sz w:val="16"/>
                <w:szCs w:val="16"/>
              </w:rPr>
              <w:t xml:space="preserve"> alebo rotač</w:t>
            </w:r>
            <w:r>
              <w:rPr>
                <w:rFonts w:hint="default"/>
                <w:sz w:val="16"/>
                <w:szCs w:val="16"/>
              </w:rPr>
              <w:t>né</w:t>
            </w:r>
            <w:r>
              <w:rPr>
                <w:rFonts w:hint="default"/>
                <w:sz w:val="16"/>
                <w:szCs w:val="16"/>
              </w:rPr>
              <w:t xml:space="preserve"> záž</w:t>
            </w:r>
            <w:r>
              <w:rPr>
                <w:rFonts w:hint="default"/>
                <w:sz w:val="16"/>
                <w:szCs w:val="16"/>
              </w:rPr>
              <w:t>ihové</w:t>
            </w:r>
            <w:r>
              <w:rPr>
                <w:rFonts w:hint="default"/>
                <w:sz w:val="16"/>
                <w:szCs w:val="16"/>
              </w:rPr>
              <w:t xml:space="preserve"> spaľ</w:t>
            </w:r>
            <w:r>
              <w:rPr>
                <w:rFonts w:hint="default"/>
                <w:sz w:val="16"/>
                <w:szCs w:val="16"/>
              </w:rPr>
              <w:t>ovacie piestové</w:t>
            </w:r>
            <w:r>
              <w:rPr>
                <w:rFonts w:hint="default"/>
                <w:sz w:val="16"/>
                <w:szCs w:val="16"/>
              </w:rPr>
              <w:t xml:space="preserve"> motory</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8408</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Piestové</w:t>
            </w:r>
            <w:r>
              <w:rPr>
                <w:rFonts w:hint="default"/>
                <w:sz w:val="16"/>
                <w:szCs w:val="16"/>
              </w:rPr>
              <w:t xml:space="preserve"> vznetové</w:t>
            </w:r>
            <w:r>
              <w:rPr>
                <w:rFonts w:hint="default"/>
                <w:sz w:val="16"/>
                <w:szCs w:val="16"/>
              </w:rPr>
              <w:t xml:space="preserve"> mo</w:t>
            </w:r>
            <w:r>
              <w:rPr>
                <w:rFonts w:hint="default"/>
                <w:sz w:val="16"/>
                <w:szCs w:val="16"/>
              </w:rPr>
              <w:t>tory (dieselové</w:t>
            </w:r>
            <w:r>
              <w:rPr>
                <w:rFonts w:hint="default"/>
                <w:sz w:val="16"/>
                <w:szCs w:val="16"/>
              </w:rPr>
              <w:t xml:space="preserve"> motory alebo motory so ž</w:t>
            </w:r>
            <w:r>
              <w:rPr>
                <w:rFonts w:hint="default"/>
                <w:sz w:val="16"/>
                <w:szCs w:val="16"/>
              </w:rPr>
              <w:t>iarovou hlavou)</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sz w:val="16"/>
                <w:szCs w:val="16"/>
              </w:rPr>
            </w:pPr>
            <w:r>
              <w:rPr>
                <w:sz w:val="16"/>
                <w:szCs w:val="16"/>
              </w:rPr>
              <w:t>8409</w:t>
            </w:r>
          </w:p>
        </w:tc>
        <w:tc>
          <w:tcPr>
            <w:tcW w:w="2520" w:type="dxa"/>
            <w:gridSpan w:val="3"/>
            <w:tcBorders>
              <w:top w:val="nil"/>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Č</w:t>
            </w:r>
            <w:r>
              <w:rPr>
                <w:rFonts w:hint="default"/>
                <w:sz w:val="16"/>
                <w:szCs w:val="16"/>
              </w:rPr>
              <w:t>asti a súč</w:t>
            </w:r>
            <w:r>
              <w:rPr>
                <w:rFonts w:hint="default"/>
                <w:sz w:val="16"/>
                <w:szCs w:val="16"/>
              </w:rPr>
              <w:t>asti vhodné</w:t>
            </w:r>
            <w:r>
              <w:rPr>
                <w:rFonts w:hint="default"/>
                <w:sz w:val="16"/>
                <w:szCs w:val="16"/>
              </w:rPr>
              <w:t xml:space="preserve"> na použ</w:t>
            </w:r>
            <w:r>
              <w:rPr>
                <w:rFonts w:hint="default"/>
                <w:sz w:val="16"/>
                <w:szCs w:val="16"/>
              </w:rPr>
              <w:t>itie prevaž</w:t>
            </w:r>
            <w:r>
              <w:rPr>
                <w:rFonts w:hint="default"/>
                <w:sz w:val="16"/>
                <w:szCs w:val="16"/>
              </w:rPr>
              <w:t>ne alebo vý</w:t>
            </w:r>
            <w:r>
              <w:rPr>
                <w:rFonts w:hint="default"/>
                <w:sz w:val="16"/>
                <w:szCs w:val="16"/>
              </w:rPr>
              <w:t>hradne na motory polož</w:t>
            </w:r>
            <w:r>
              <w:rPr>
                <w:rFonts w:hint="default"/>
                <w:sz w:val="16"/>
                <w:szCs w:val="16"/>
              </w:rPr>
              <w:t>ky 8407 alebo 8408</w:t>
            </w:r>
          </w:p>
        </w:tc>
        <w:tc>
          <w:tcPr>
            <w:tcW w:w="252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single" w:sz="4"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8411</w:t>
            </w:r>
          </w:p>
        </w:tc>
        <w:tc>
          <w:tcPr>
            <w:tcW w:w="2520" w:type="dxa"/>
            <w:gridSpan w:val="3"/>
            <w:tcBorders>
              <w:top w:val="single" w:sz="4"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Prú</w:t>
            </w:r>
            <w:r>
              <w:rPr>
                <w:rFonts w:hint="default"/>
                <w:sz w:val="16"/>
                <w:szCs w:val="16"/>
              </w:rPr>
              <w:t>dové</w:t>
            </w:r>
            <w:r>
              <w:rPr>
                <w:rFonts w:hint="default"/>
                <w:sz w:val="16"/>
                <w:szCs w:val="16"/>
              </w:rPr>
              <w:t xml:space="preserve"> motory, turbovrtuľ</w:t>
            </w:r>
            <w:r>
              <w:rPr>
                <w:rFonts w:hint="default"/>
                <w:sz w:val="16"/>
                <w:szCs w:val="16"/>
              </w:rPr>
              <w:t>ové</w:t>
            </w:r>
            <w:r>
              <w:rPr>
                <w:rFonts w:hint="default"/>
                <w:sz w:val="16"/>
                <w:szCs w:val="16"/>
              </w:rPr>
              <w:t xml:space="preserve"> pohony a iné</w:t>
            </w:r>
            <w:r>
              <w:rPr>
                <w:rFonts w:hint="default"/>
                <w:sz w:val="16"/>
                <w:szCs w:val="16"/>
              </w:rPr>
              <w:t xml:space="preserve"> plynové</w:t>
            </w:r>
            <w:r>
              <w:rPr>
                <w:rFonts w:hint="default"/>
                <w:sz w:val="16"/>
                <w:szCs w:val="16"/>
              </w:rPr>
              <w:t xml:space="preserve"> turbí</w:t>
            </w:r>
            <w:r>
              <w:rPr>
                <w:rFonts w:hint="default"/>
                <w:sz w:val="16"/>
                <w:szCs w:val="16"/>
              </w:rPr>
              <w:t>ny</w:t>
            </w:r>
          </w:p>
        </w:tc>
        <w:tc>
          <w:tcPr>
            <w:tcW w:w="2521" w:type="dxa"/>
            <w:gridSpan w:val="2"/>
            <w:tcBorders>
              <w:top w:val="single" w:sz="4" w:space="0" w:color="auto"/>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vý</w:t>
            </w:r>
            <w:r>
              <w:rPr>
                <w:rFonts w:hint="default"/>
                <w:sz w:val="16"/>
                <w:szCs w:val="16"/>
              </w:rPr>
              <w:t>robku,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single" w:sz="4" w:space="0" w:color="auto"/>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25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8412</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Iné</w:t>
            </w:r>
            <w:r>
              <w:rPr>
                <w:rFonts w:hint="default"/>
                <w:sz w:val="16"/>
                <w:szCs w:val="16"/>
              </w:rPr>
              <w:t xml:space="preserve"> motory a pohony</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8413</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Objemové</w:t>
            </w:r>
            <w:r>
              <w:rPr>
                <w:rFonts w:hint="default"/>
                <w:sz w:val="16"/>
                <w:szCs w:val="16"/>
              </w:rPr>
              <w:t xml:space="preserve"> rotač</w:t>
            </w:r>
            <w:r>
              <w:rPr>
                <w:rFonts w:hint="default"/>
                <w:sz w:val="16"/>
                <w:szCs w:val="16"/>
              </w:rPr>
              <w:t>né</w:t>
            </w:r>
            <w:r>
              <w:rPr>
                <w:rFonts w:hint="default"/>
                <w:sz w:val="16"/>
                <w:szCs w:val="16"/>
              </w:rPr>
              <w:t xml:space="preserve"> č</w:t>
            </w:r>
            <w:r>
              <w:rPr>
                <w:rFonts w:hint="default"/>
                <w:sz w:val="16"/>
                <w:szCs w:val="16"/>
              </w:rPr>
              <w:t>erpadlá</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vý</w:t>
            </w:r>
            <w:r>
              <w:rPr>
                <w:rFonts w:hint="default"/>
                <w:sz w:val="16"/>
                <w:szCs w:val="16"/>
              </w:rPr>
              <w:t>robku,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25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8414</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Priemyselné</w:t>
            </w:r>
            <w:r>
              <w:rPr>
                <w:rFonts w:hint="default"/>
                <w:sz w:val="16"/>
                <w:szCs w:val="16"/>
              </w:rPr>
              <w:t xml:space="preserve"> ventilá</w:t>
            </w:r>
            <w:r>
              <w:rPr>
                <w:rFonts w:hint="default"/>
                <w:sz w:val="16"/>
                <w:szCs w:val="16"/>
              </w:rPr>
              <w:t>tory, dú</w:t>
            </w:r>
            <w:r>
              <w:rPr>
                <w:rFonts w:hint="default"/>
                <w:sz w:val="16"/>
                <w:szCs w:val="16"/>
              </w:rPr>
              <w:t>chadlá</w:t>
            </w:r>
            <w:r>
              <w:rPr>
                <w:rFonts w:hint="default"/>
                <w:sz w:val="16"/>
                <w:szCs w:val="16"/>
              </w:rPr>
              <w:t xml:space="preserve"> a podobné</w:t>
            </w:r>
            <w:r>
              <w:rPr>
                <w:rFonts w:hint="default"/>
                <w:sz w:val="16"/>
                <w:szCs w:val="16"/>
              </w:rPr>
              <w:t xml:space="preserve"> vý</w:t>
            </w:r>
            <w:r>
              <w:rPr>
                <w:rFonts w:hint="default"/>
                <w:sz w:val="16"/>
                <w:szCs w:val="16"/>
              </w:rPr>
              <w:t>robky</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vý</w:t>
            </w:r>
            <w:r>
              <w:rPr>
                <w:rFonts w:hint="default"/>
                <w:sz w:val="16"/>
                <w:szCs w:val="16"/>
              </w:rPr>
              <w:t>robku,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25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8415</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Klimatizač</w:t>
            </w:r>
            <w:r>
              <w:rPr>
                <w:rFonts w:hint="default"/>
                <w:sz w:val="16"/>
                <w:szCs w:val="16"/>
              </w:rPr>
              <w:t>né</w:t>
            </w:r>
            <w:r>
              <w:rPr>
                <w:rFonts w:hint="default"/>
                <w:sz w:val="16"/>
                <w:szCs w:val="16"/>
              </w:rPr>
              <w:t xml:space="preserve"> stroje a prí</w:t>
            </w:r>
            <w:r>
              <w:rPr>
                <w:rFonts w:hint="default"/>
                <w:sz w:val="16"/>
                <w:szCs w:val="16"/>
              </w:rPr>
              <w:t>stroje, skladajú</w:t>
            </w:r>
            <w:r>
              <w:rPr>
                <w:rFonts w:hint="default"/>
                <w:sz w:val="16"/>
                <w:szCs w:val="16"/>
              </w:rPr>
              <w:t>ce sa z ventilá</w:t>
            </w:r>
            <w:r>
              <w:rPr>
                <w:rFonts w:hint="default"/>
                <w:sz w:val="16"/>
                <w:szCs w:val="16"/>
              </w:rPr>
              <w:t>torov so vstavaný</w:t>
            </w:r>
            <w:r>
              <w:rPr>
                <w:rFonts w:hint="default"/>
                <w:sz w:val="16"/>
                <w:szCs w:val="16"/>
              </w:rPr>
              <w:t>m motorom a zo s</w:t>
            </w:r>
            <w:r>
              <w:rPr>
                <w:rFonts w:hint="default"/>
                <w:sz w:val="16"/>
                <w:szCs w:val="16"/>
              </w:rPr>
              <w:t>trojov a prí</w:t>
            </w:r>
            <w:r>
              <w:rPr>
                <w:rFonts w:hint="default"/>
                <w:sz w:val="16"/>
                <w:szCs w:val="16"/>
              </w:rPr>
              <w:t>strojov na zmenu teploty a vlhkosti vrá</w:t>
            </w:r>
            <w:r>
              <w:rPr>
                <w:rFonts w:hint="default"/>
                <w:sz w:val="16"/>
                <w:szCs w:val="16"/>
              </w:rPr>
              <w:t>tane strojov a prí</w:t>
            </w:r>
            <w:r>
              <w:rPr>
                <w:rFonts w:hint="default"/>
                <w:sz w:val="16"/>
                <w:szCs w:val="16"/>
              </w:rPr>
              <w:t>strojov, v ktorý</w:t>
            </w:r>
            <w:r>
              <w:rPr>
                <w:rFonts w:hint="default"/>
                <w:sz w:val="16"/>
                <w:szCs w:val="16"/>
              </w:rPr>
              <w:t>ch nemôž</w:t>
            </w:r>
            <w:r>
              <w:rPr>
                <w:rFonts w:hint="default"/>
                <w:sz w:val="16"/>
                <w:szCs w:val="16"/>
              </w:rPr>
              <w:t>e byť</w:t>
            </w:r>
            <w:r>
              <w:rPr>
                <w:rFonts w:hint="default"/>
                <w:sz w:val="16"/>
                <w:szCs w:val="16"/>
              </w:rPr>
              <w:t xml:space="preserve"> vlhkosť</w:t>
            </w:r>
            <w:r>
              <w:rPr>
                <w:rFonts w:hint="default"/>
                <w:sz w:val="16"/>
                <w:szCs w:val="16"/>
              </w:rPr>
              <w:t xml:space="preserve"> regulovaná</w:t>
            </w:r>
            <w:r>
              <w:rPr>
                <w:rFonts w:hint="default"/>
                <w:sz w:val="16"/>
                <w:szCs w:val="16"/>
              </w:rPr>
              <w:t xml:space="preserve"> oddelene</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8418</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Chladnič</w:t>
            </w:r>
            <w:r>
              <w:rPr>
                <w:rFonts w:hint="default"/>
                <w:sz w:val="16"/>
                <w:szCs w:val="16"/>
              </w:rPr>
              <w:t>ky, mraziace boxy</w:t>
            </w:r>
            <w:r>
              <w:rPr>
                <w:rFonts w:hint="default"/>
                <w:sz w:val="16"/>
                <w:szCs w:val="16"/>
              </w:rPr>
              <w:t xml:space="preserve"> a iné</w:t>
            </w:r>
            <w:r>
              <w:rPr>
                <w:rFonts w:hint="default"/>
                <w:sz w:val="16"/>
                <w:szCs w:val="16"/>
              </w:rPr>
              <w:t xml:space="preserve"> chladiace alebo mraziace zariadenia, elektrické</w:t>
            </w:r>
            <w:r>
              <w:rPr>
                <w:rFonts w:hint="default"/>
                <w:sz w:val="16"/>
                <w:szCs w:val="16"/>
              </w:rPr>
              <w:t xml:space="preserve"> alebo iné</w:t>
            </w:r>
            <w:r>
              <w:rPr>
                <w:rFonts w:hint="default"/>
                <w:sz w:val="16"/>
                <w:szCs w:val="16"/>
              </w:rPr>
              <w:t>; tepelné</w:t>
            </w:r>
            <w:r>
              <w:rPr>
                <w:rFonts w:hint="default"/>
                <w:sz w:val="16"/>
                <w:szCs w:val="16"/>
              </w:rPr>
              <w:t xml:space="preserve"> č</w:t>
            </w:r>
            <w:r>
              <w:rPr>
                <w:rFonts w:hint="default"/>
                <w:sz w:val="16"/>
                <w:szCs w:val="16"/>
              </w:rPr>
              <w:t>erpadlá</w:t>
            </w:r>
            <w:r>
              <w:rPr>
                <w:rFonts w:hint="default"/>
                <w:sz w:val="16"/>
                <w:szCs w:val="16"/>
              </w:rPr>
              <w:t>, iné</w:t>
            </w:r>
            <w:r>
              <w:rPr>
                <w:rFonts w:hint="default"/>
                <w:sz w:val="16"/>
                <w:szCs w:val="16"/>
              </w:rPr>
              <w:t xml:space="preserve"> ako klimatizač</w:t>
            </w:r>
            <w:r>
              <w:rPr>
                <w:rFonts w:hint="default"/>
                <w:sz w:val="16"/>
                <w:szCs w:val="16"/>
              </w:rPr>
              <w:t>né</w:t>
            </w:r>
            <w:r>
              <w:rPr>
                <w:rFonts w:hint="default"/>
                <w:sz w:val="16"/>
                <w:szCs w:val="16"/>
              </w:rPr>
              <w:t xml:space="preserve"> stroje a prí</w:t>
            </w:r>
            <w:r>
              <w:rPr>
                <w:rFonts w:hint="default"/>
                <w:sz w:val="16"/>
                <w:szCs w:val="16"/>
              </w:rPr>
              <w:t>stroje polož</w:t>
            </w:r>
            <w:r>
              <w:rPr>
                <w:rFonts w:hint="default"/>
                <w:sz w:val="16"/>
                <w:szCs w:val="16"/>
              </w:rPr>
              <w:t>ky 8415</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vý</w:t>
            </w:r>
            <w:r>
              <w:rPr>
                <w:rFonts w:hint="default"/>
                <w:sz w:val="16"/>
                <w:szCs w:val="16"/>
              </w:rPr>
              <w:t>robku,</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w:t>
            </w:r>
            <w:r>
              <w:rPr>
                <w:rFonts w:hint="default"/>
                <w:sz w:val="16"/>
                <w:szCs w:val="16"/>
              </w:rPr>
              <w:t>% ceny vý</w:t>
            </w:r>
            <w:r>
              <w:rPr>
                <w:rFonts w:hint="default"/>
                <w:sz w:val="16"/>
                <w:szCs w:val="16"/>
              </w:rPr>
              <w:t>robku zo zá</w:t>
            </w:r>
            <w:r>
              <w:rPr>
                <w:rFonts w:hint="default"/>
                <w:sz w:val="16"/>
                <w:szCs w:val="16"/>
              </w:rPr>
              <w:t>vodu,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nepô</w:t>
            </w:r>
            <w:r>
              <w:rPr>
                <w:rFonts w:hint="default"/>
                <w:sz w:val="16"/>
                <w:szCs w:val="16"/>
              </w:rPr>
              <w:t>vodný</w:t>
            </w:r>
            <w:r>
              <w:rPr>
                <w:rFonts w:hint="default"/>
                <w:sz w:val="16"/>
                <w:szCs w:val="16"/>
              </w:rPr>
              <w:t>ch materiá</w:t>
            </w:r>
            <w:r>
              <w:rPr>
                <w:rFonts w:hint="default"/>
                <w:sz w:val="16"/>
                <w:szCs w:val="16"/>
              </w:rPr>
              <w:t>lov nepresahuje hodnotu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pô</w:t>
            </w:r>
            <w:r>
              <w:rPr>
                <w:rFonts w:hint="default"/>
                <w:sz w:val="16"/>
                <w:szCs w:val="16"/>
              </w:rPr>
              <w:t>vodný</w:t>
            </w:r>
            <w:r>
              <w:rPr>
                <w:rFonts w:hint="default"/>
                <w:sz w:val="16"/>
                <w:szCs w:val="16"/>
              </w:rPr>
              <w:t>ch materiá</w:t>
            </w:r>
            <w:r>
              <w:rPr>
                <w:rFonts w:hint="default"/>
                <w:sz w:val="16"/>
                <w:szCs w:val="16"/>
              </w:rPr>
              <w:t>lov</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25 </w:t>
            </w:r>
            <w:r>
              <w:rPr>
                <w:rFonts w:hint="default"/>
                <w:sz w:val="16"/>
                <w:szCs w:val="16"/>
              </w:rPr>
              <w:t>% ceny vý</w:t>
            </w:r>
            <w:r>
              <w:rPr>
                <w:rFonts w:hint="default"/>
                <w:sz w:val="16"/>
                <w:szCs w:val="16"/>
              </w:rPr>
              <w:t>robku</w:t>
            </w:r>
            <w:r>
              <w:rPr>
                <w:rFonts w:hint="default"/>
                <w:sz w:val="16"/>
                <w:szCs w:val="16"/>
              </w:rPr>
              <w:t xml:space="preserve">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8419</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Stroje a zariadenia pre drevá</w:t>
            </w:r>
            <w:r>
              <w:rPr>
                <w:rFonts w:hint="default"/>
                <w:sz w:val="16"/>
                <w:szCs w:val="16"/>
              </w:rPr>
              <w:t>rsky a papierenský</w:t>
            </w:r>
            <w:r>
              <w:rPr>
                <w:rFonts w:hint="default"/>
                <w:sz w:val="16"/>
                <w:szCs w:val="16"/>
              </w:rPr>
              <w:t xml:space="preserve"> priemysel</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 pri ktorej:</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v rá</w:t>
            </w:r>
            <w:r>
              <w:rPr>
                <w:rFonts w:hint="default"/>
                <w:sz w:val="16"/>
                <w:szCs w:val="16"/>
              </w:rPr>
              <w:t>mci uvedené</w:t>
            </w:r>
            <w:r>
              <w:rPr>
                <w:rFonts w:hint="default"/>
                <w:sz w:val="16"/>
                <w:szCs w:val="16"/>
              </w:rPr>
              <w:t>ho limitu,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tej istej</w:t>
            </w:r>
            <w:r>
              <w:rPr>
                <w:rFonts w:hint="default"/>
                <w:sz w:val="16"/>
                <w:szCs w:val="16"/>
              </w:rPr>
              <w:t xml:space="preserve"> polož</w:t>
            </w:r>
            <w:r>
              <w:rPr>
                <w:rFonts w:hint="default"/>
                <w:sz w:val="16"/>
                <w:szCs w:val="16"/>
              </w:rPr>
              <w:t>ky ako vý</w:t>
            </w:r>
            <w:r>
              <w:rPr>
                <w:rFonts w:hint="default"/>
                <w:sz w:val="16"/>
                <w:szCs w:val="16"/>
              </w:rPr>
              <w:t>robok nepresahuje 25 %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30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8420</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Kalandre alebo iné</w:t>
            </w:r>
            <w:r>
              <w:rPr>
                <w:rFonts w:hint="default"/>
                <w:sz w:val="16"/>
                <w:szCs w:val="16"/>
              </w:rPr>
              <w:t xml:space="preserve"> valcovacie stroje, okrem strojov na valcovanie kovov alebo skla, valce na tieto stroje</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 pri ktorej:</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v rá</w:t>
            </w:r>
            <w:r>
              <w:rPr>
                <w:rFonts w:hint="default"/>
                <w:sz w:val="16"/>
                <w:szCs w:val="16"/>
              </w:rPr>
              <w:t>mci uvedené</w:t>
            </w:r>
            <w:r>
              <w:rPr>
                <w:rFonts w:hint="default"/>
                <w:sz w:val="16"/>
                <w:szCs w:val="16"/>
              </w:rPr>
              <w:t>ho limitu,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w:t>
            </w:r>
            <w:r>
              <w:rPr>
                <w:rFonts w:hint="default"/>
                <w:sz w:val="16"/>
                <w:szCs w:val="16"/>
              </w:rPr>
              <w:t xml:space="preserve"> tej istej polož</w:t>
            </w:r>
            <w:r>
              <w:rPr>
                <w:rFonts w:hint="default"/>
                <w:sz w:val="16"/>
                <w:szCs w:val="16"/>
              </w:rPr>
              <w:t>ky ako vý</w:t>
            </w:r>
            <w:r>
              <w:rPr>
                <w:rFonts w:hint="default"/>
                <w:sz w:val="16"/>
                <w:szCs w:val="16"/>
              </w:rPr>
              <w:t>robok nepresahuje 25 %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30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8423</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Prí</w:t>
            </w:r>
            <w:r>
              <w:rPr>
                <w:rFonts w:hint="default"/>
                <w:sz w:val="16"/>
                <w:szCs w:val="16"/>
              </w:rPr>
              <w:t>stroje a zariadenia na váž</w:t>
            </w:r>
            <w:r>
              <w:rPr>
                <w:rFonts w:hint="default"/>
                <w:sz w:val="16"/>
                <w:szCs w:val="16"/>
              </w:rPr>
              <w:t>enie (okrem vá</w:t>
            </w:r>
            <w:r>
              <w:rPr>
                <w:rFonts w:hint="default"/>
                <w:sz w:val="16"/>
                <w:szCs w:val="16"/>
              </w:rPr>
              <w:t>h s citlivosť</w:t>
            </w:r>
            <w:r>
              <w:rPr>
                <w:rFonts w:hint="default"/>
                <w:sz w:val="16"/>
                <w:szCs w:val="16"/>
              </w:rPr>
              <w:t>ou 5 centigramov alebo lep</w:t>
            </w:r>
            <w:r>
              <w:rPr>
                <w:rFonts w:hint="default"/>
                <w:sz w:val="16"/>
                <w:szCs w:val="16"/>
              </w:rPr>
              <w:t>š</w:t>
            </w:r>
            <w:r>
              <w:rPr>
                <w:rFonts w:hint="default"/>
                <w:sz w:val="16"/>
                <w:szCs w:val="16"/>
              </w:rPr>
              <w:t>ou) vrá</w:t>
            </w:r>
            <w:r>
              <w:rPr>
                <w:rFonts w:hint="default"/>
                <w:sz w:val="16"/>
                <w:szCs w:val="16"/>
              </w:rPr>
              <w:t>tane vá</w:t>
            </w:r>
            <w:r>
              <w:rPr>
                <w:rFonts w:hint="default"/>
                <w:sz w:val="16"/>
                <w:szCs w:val="16"/>
              </w:rPr>
              <w:t>h spojený</w:t>
            </w:r>
            <w:r>
              <w:rPr>
                <w:rFonts w:hint="default"/>
                <w:sz w:val="16"/>
                <w:szCs w:val="16"/>
              </w:rPr>
              <w:t>ch s počí</w:t>
            </w:r>
            <w:r>
              <w:rPr>
                <w:rFonts w:hint="default"/>
                <w:sz w:val="16"/>
                <w:szCs w:val="16"/>
              </w:rPr>
              <w:t>tací</w:t>
            </w:r>
            <w:r>
              <w:rPr>
                <w:rFonts w:hint="default"/>
                <w:sz w:val="16"/>
                <w:szCs w:val="16"/>
              </w:rPr>
              <w:t>mi alebo kontrolný</w:t>
            </w:r>
            <w:r>
              <w:rPr>
                <w:rFonts w:hint="default"/>
                <w:sz w:val="16"/>
                <w:szCs w:val="16"/>
              </w:rPr>
              <w:t>mi prí</w:t>
            </w:r>
            <w:r>
              <w:rPr>
                <w:rFonts w:hint="default"/>
                <w:sz w:val="16"/>
                <w:szCs w:val="16"/>
              </w:rPr>
              <w:t>strojmi; zá</w:t>
            </w:r>
            <w:r>
              <w:rPr>
                <w:rFonts w:hint="default"/>
                <w:sz w:val="16"/>
                <w:szCs w:val="16"/>
              </w:rPr>
              <w:t>važ</w:t>
            </w:r>
            <w:r>
              <w:rPr>
                <w:rFonts w:hint="default"/>
                <w:sz w:val="16"/>
                <w:szCs w:val="16"/>
              </w:rPr>
              <w:t>ia na vá</w:t>
            </w:r>
            <w:r>
              <w:rPr>
                <w:rFonts w:hint="default"/>
                <w:sz w:val="16"/>
                <w:szCs w:val="16"/>
              </w:rPr>
              <w:t>hy vš</w:t>
            </w:r>
            <w:r>
              <w:rPr>
                <w:rFonts w:hint="default"/>
                <w:sz w:val="16"/>
                <w:szCs w:val="16"/>
              </w:rPr>
              <w:t>etký</w:t>
            </w:r>
            <w:r>
              <w:rPr>
                <w:rFonts w:hint="default"/>
                <w:sz w:val="16"/>
                <w:szCs w:val="16"/>
              </w:rPr>
              <w:t>ch druhov</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vý</w:t>
            </w:r>
            <w:r>
              <w:rPr>
                <w:rFonts w:hint="default"/>
                <w:sz w:val="16"/>
                <w:szCs w:val="16"/>
              </w:rPr>
              <w:t>robku,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25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8425 až</w:t>
            </w:r>
            <w:r>
              <w:rPr>
                <w:rFonts w:hint="default"/>
                <w:sz w:val="16"/>
                <w:szCs w:val="16"/>
              </w:rPr>
              <w:t xml:space="preserve"> 8428</w:t>
            </w:r>
          </w:p>
        </w:tc>
        <w:tc>
          <w:tcPr>
            <w:tcW w:w="2520" w:type="dxa"/>
            <w:gridSpan w:val="3"/>
            <w:tcBorders>
              <w:top w:val="nil"/>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Zdví</w:t>
            </w:r>
            <w:r>
              <w:rPr>
                <w:rFonts w:hint="default"/>
                <w:sz w:val="16"/>
                <w:szCs w:val="16"/>
              </w:rPr>
              <w:t>hacie, manipulač</w:t>
            </w:r>
            <w:r>
              <w:rPr>
                <w:rFonts w:hint="default"/>
                <w:sz w:val="16"/>
                <w:szCs w:val="16"/>
              </w:rPr>
              <w:t>né</w:t>
            </w:r>
            <w:r>
              <w:rPr>
                <w:rFonts w:hint="default"/>
                <w:sz w:val="16"/>
                <w:szCs w:val="16"/>
              </w:rPr>
              <w:t>, nakladacie a vykladacie zariadenia</w:t>
            </w:r>
          </w:p>
        </w:tc>
        <w:tc>
          <w:tcPr>
            <w:tcW w:w="252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 pri ktorej:</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w:t>
            </w:r>
            <w:r>
              <w:rPr>
                <w:rFonts w:hint="default"/>
                <w:sz w:val="16"/>
                <w:szCs w:val="16"/>
              </w:rPr>
              <w:t xml:space="preserve"> vý</w:t>
            </w:r>
            <w:r>
              <w:rPr>
                <w:rFonts w:hint="default"/>
                <w:sz w:val="16"/>
                <w:szCs w:val="16"/>
              </w:rPr>
              <w:t>robku zo zá</w:t>
            </w:r>
            <w:r>
              <w:rPr>
                <w:rFonts w:hint="default"/>
                <w:sz w:val="16"/>
                <w:szCs w:val="16"/>
              </w:rPr>
              <w:t>vodu,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v rá</w:t>
            </w:r>
            <w:r>
              <w:rPr>
                <w:rFonts w:hint="default"/>
                <w:sz w:val="16"/>
                <w:szCs w:val="16"/>
              </w:rPr>
              <w:t>mci uvedené</w:t>
            </w:r>
            <w:r>
              <w:rPr>
                <w:rFonts w:hint="default"/>
                <w:sz w:val="16"/>
                <w:szCs w:val="16"/>
              </w:rPr>
              <w:t>ho limitu,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polož</w:t>
            </w:r>
            <w:r>
              <w:rPr>
                <w:rFonts w:hint="default"/>
                <w:sz w:val="16"/>
                <w:szCs w:val="16"/>
              </w:rPr>
              <w:t>ky </w:t>
            </w:r>
            <w:r>
              <w:rPr>
                <w:rFonts w:hint="default"/>
                <w:sz w:val="16"/>
                <w:szCs w:val="16"/>
              </w:rPr>
              <w:t>8431 nepresahuje 10 % ceny vý</w:t>
            </w:r>
            <w:r>
              <w:rPr>
                <w:rFonts w:hint="default"/>
                <w:sz w:val="16"/>
                <w:szCs w:val="16"/>
              </w:rPr>
              <w:t>robku zo zá</w:t>
            </w:r>
            <w:r>
              <w:rPr>
                <w:rFonts w:hint="default"/>
                <w:sz w:val="16"/>
                <w:szCs w:val="16"/>
              </w:rPr>
              <w:t>vodu</w:t>
            </w:r>
          </w:p>
        </w:tc>
        <w:tc>
          <w:tcPr>
            <w:tcW w:w="2581" w:type="dxa"/>
            <w:gridSpan w:val="2"/>
            <w:tcBorders>
              <w:top w:val="nil"/>
              <w:left w:val="nil"/>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30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8429</w:t>
            </w:r>
          </w:p>
        </w:tc>
        <w:tc>
          <w:tcPr>
            <w:tcW w:w="2520" w:type="dxa"/>
            <w:gridSpan w:val="3"/>
            <w:tcBorders>
              <w:top w:val="single" w:sz="4"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Samohybné</w:t>
            </w:r>
            <w:r>
              <w:rPr>
                <w:rFonts w:hint="default"/>
                <w:sz w:val="16"/>
                <w:szCs w:val="16"/>
              </w:rPr>
              <w:t xml:space="preserve"> buldozé</w:t>
            </w:r>
            <w:r>
              <w:rPr>
                <w:rFonts w:hint="default"/>
                <w:sz w:val="16"/>
                <w:szCs w:val="16"/>
              </w:rPr>
              <w:t>ry, angledozé</w:t>
            </w:r>
            <w:r>
              <w:rPr>
                <w:rFonts w:hint="default"/>
                <w:sz w:val="16"/>
                <w:szCs w:val="16"/>
              </w:rPr>
              <w:t>ry, zrovná</w:t>
            </w:r>
            <w:r>
              <w:rPr>
                <w:rFonts w:hint="default"/>
                <w:sz w:val="16"/>
                <w:szCs w:val="16"/>
              </w:rPr>
              <w:t>vač</w:t>
            </w:r>
            <w:r>
              <w:rPr>
                <w:rFonts w:hint="default"/>
                <w:sz w:val="16"/>
                <w:szCs w:val="16"/>
              </w:rPr>
              <w:t>e, stroje na planí</w:t>
            </w:r>
            <w:r>
              <w:rPr>
                <w:rFonts w:hint="default"/>
                <w:sz w:val="16"/>
                <w:szCs w:val="16"/>
              </w:rPr>
              <w:t>rovanie teré</w:t>
            </w:r>
            <w:r>
              <w:rPr>
                <w:rFonts w:hint="default"/>
                <w:sz w:val="16"/>
                <w:szCs w:val="16"/>
              </w:rPr>
              <w:t>nu, š</w:t>
            </w:r>
            <w:r>
              <w:rPr>
                <w:rFonts w:hint="default"/>
                <w:sz w:val="16"/>
                <w:szCs w:val="16"/>
              </w:rPr>
              <w:t>krabač</w:t>
            </w:r>
            <w:r>
              <w:rPr>
                <w:rFonts w:hint="default"/>
                <w:sz w:val="16"/>
                <w:szCs w:val="16"/>
              </w:rPr>
              <w:t>e, mechanické</w:t>
            </w:r>
            <w:r>
              <w:rPr>
                <w:rFonts w:hint="default"/>
                <w:sz w:val="16"/>
                <w:szCs w:val="16"/>
              </w:rPr>
              <w:t xml:space="preserve"> lopaty, rý</w:t>
            </w:r>
            <w:r>
              <w:rPr>
                <w:rFonts w:hint="default"/>
                <w:sz w:val="16"/>
                <w:szCs w:val="16"/>
              </w:rPr>
              <w:t>padlá</w:t>
            </w:r>
            <w:r>
              <w:rPr>
                <w:rFonts w:hint="default"/>
                <w:sz w:val="16"/>
                <w:szCs w:val="16"/>
              </w:rPr>
              <w:t xml:space="preserve"> a </w:t>
            </w:r>
            <w:r>
              <w:rPr>
                <w:rFonts w:hint="default"/>
                <w:sz w:val="16"/>
                <w:szCs w:val="16"/>
              </w:rPr>
              <w:t>lopatové</w:t>
            </w:r>
            <w:r>
              <w:rPr>
                <w:rFonts w:hint="default"/>
                <w:sz w:val="16"/>
                <w:szCs w:val="16"/>
              </w:rPr>
              <w:t xml:space="preserve"> nakladač</w:t>
            </w:r>
            <w:r>
              <w:rPr>
                <w:rFonts w:hint="default"/>
                <w:sz w:val="16"/>
                <w:szCs w:val="16"/>
              </w:rPr>
              <w:t>e, ubí</w:t>
            </w:r>
            <w:r>
              <w:rPr>
                <w:rFonts w:hint="default"/>
                <w:sz w:val="16"/>
                <w:szCs w:val="16"/>
              </w:rPr>
              <w:t>jadlá</w:t>
            </w:r>
            <w:r>
              <w:rPr>
                <w:rFonts w:hint="default"/>
                <w:sz w:val="16"/>
                <w:szCs w:val="16"/>
              </w:rPr>
              <w:t xml:space="preserve"> a </w:t>
            </w:r>
            <w:r>
              <w:rPr>
                <w:rFonts w:hint="default"/>
                <w:sz w:val="16"/>
                <w:szCs w:val="16"/>
              </w:rPr>
              <w:t>cestné</w:t>
            </w:r>
            <w:r>
              <w:rPr>
                <w:rFonts w:hint="default"/>
                <w:sz w:val="16"/>
                <w:szCs w:val="16"/>
              </w:rPr>
              <w:t xml:space="preserve"> valce, s vlastný</w:t>
            </w:r>
            <w:r>
              <w:rPr>
                <w:rFonts w:hint="default"/>
                <w:sz w:val="16"/>
                <w:szCs w:val="16"/>
              </w:rPr>
              <w:t>m pohonom:</w:t>
            </w:r>
          </w:p>
        </w:tc>
        <w:tc>
          <w:tcPr>
            <w:tcW w:w="2521" w:type="dxa"/>
            <w:gridSpan w:val="2"/>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c>
          <w:tcPr>
            <w:tcW w:w="2581" w:type="dxa"/>
            <w:gridSpan w:val="2"/>
            <w:tcBorders>
              <w:top w:val="single" w:sz="4" w:space="0" w:color="auto"/>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cestné</w:t>
            </w:r>
            <w:r>
              <w:rPr>
                <w:rFonts w:hint="default"/>
                <w:sz w:val="16"/>
                <w:szCs w:val="16"/>
              </w:rPr>
              <w:t xml:space="preserve"> valce</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Ostatné</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 pri ktorej:</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v rá</w:t>
            </w:r>
            <w:r>
              <w:rPr>
                <w:rFonts w:hint="default"/>
                <w:sz w:val="16"/>
                <w:szCs w:val="16"/>
              </w:rPr>
              <w:t>mci uvedené</w:t>
            </w:r>
            <w:r>
              <w:rPr>
                <w:rFonts w:hint="default"/>
                <w:sz w:val="16"/>
                <w:szCs w:val="16"/>
              </w:rPr>
              <w:t>ho limitu,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polož</w:t>
            </w:r>
            <w:r>
              <w:rPr>
                <w:rFonts w:hint="default"/>
                <w:sz w:val="16"/>
                <w:szCs w:val="16"/>
              </w:rPr>
              <w:t>ky </w:t>
            </w:r>
            <w:r>
              <w:rPr>
                <w:rFonts w:hint="default"/>
                <w:sz w:val="16"/>
                <w:szCs w:val="16"/>
              </w:rPr>
              <w:t>8431 nepresahuje 10 %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30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8430</w:t>
            </w: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rFonts w:hint="default"/>
                <w:sz w:val="16"/>
                <w:szCs w:val="16"/>
              </w:rPr>
              <w:t>Iné</w:t>
            </w:r>
            <w:r>
              <w:rPr>
                <w:rFonts w:hint="default"/>
                <w:sz w:val="16"/>
                <w:szCs w:val="16"/>
              </w:rPr>
              <w:t xml:space="preserve"> stroje a zariadenia planí</w:t>
            </w:r>
            <w:r>
              <w:rPr>
                <w:rFonts w:hint="default"/>
                <w:sz w:val="16"/>
                <w:szCs w:val="16"/>
              </w:rPr>
              <w:t>rovacie, š</w:t>
            </w:r>
            <w:r>
              <w:rPr>
                <w:rFonts w:hint="default"/>
                <w:sz w:val="16"/>
                <w:szCs w:val="16"/>
              </w:rPr>
              <w:t>krabacie, hĺ</w:t>
            </w:r>
            <w:r>
              <w:rPr>
                <w:rFonts w:hint="default"/>
                <w:sz w:val="16"/>
                <w:szCs w:val="16"/>
              </w:rPr>
              <w:t>biace, utĺ</w:t>
            </w:r>
            <w:r>
              <w:rPr>
                <w:rFonts w:hint="default"/>
                <w:sz w:val="16"/>
                <w:szCs w:val="16"/>
              </w:rPr>
              <w:t>kacie, zhutň</w:t>
            </w:r>
            <w:r>
              <w:rPr>
                <w:rFonts w:hint="default"/>
                <w:sz w:val="16"/>
                <w:szCs w:val="16"/>
              </w:rPr>
              <w:t>ovacie, stroje na ť</w:t>
            </w:r>
            <w:r>
              <w:rPr>
                <w:rFonts w:hint="default"/>
                <w:sz w:val="16"/>
                <w:szCs w:val="16"/>
              </w:rPr>
              <w:t>až</w:t>
            </w:r>
            <w:r>
              <w:rPr>
                <w:rFonts w:hint="default"/>
                <w:sz w:val="16"/>
                <w:szCs w:val="16"/>
              </w:rPr>
              <w:t>bu alebo vŕ</w:t>
            </w:r>
            <w:r>
              <w:rPr>
                <w:rFonts w:hint="default"/>
                <w:sz w:val="16"/>
                <w:szCs w:val="16"/>
              </w:rPr>
              <w:t>tan</w:t>
            </w:r>
            <w:r>
              <w:rPr>
                <w:rFonts w:hint="default"/>
                <w:sz w:val="16"/>
                <w:szCs w:val="16"/>
              </w:rPr>
              <w:t>ie zeme, rú</w:t>
            </w:r>
            <w:r>
              <w:rPr>
                <w:rFonts w:hint="default"/>
                <w:sz w:val="16"/>
                <w:szCs w:val="16"/>
              </w:rPr>
              <w:t>d a nerastov; baranidlá</w:t>
            </w:r>
            <w:r>
              <w:rPr>
                <w:rFonts w:hint="default"/>
                <w:sz w:val="16"/>
                <w:szCs w:val="16"/>
              </w:rPr>
              <w:t xml:space="preserve"> a vyť</w:t>
            </w:r>
            <w:r>
              <w:rPr>
                <w:rFonts w:hint="default"/>
                <w:sz w:val="16"/>
                <w:szCs w:val="16"/>
              </w:rPr>
              <w:t>ahovač</w:t>
            </w:r>
            <w:r>
              <w:rPr>
                <w:rFonts w:hint="default"/>
                <w:sz w:val="16"/>
                <w:szCs w:val="16"/>
              </w:rPr>
              <w:t>e piló</w:t>
            </w:r>
            <w:r>
              <w:rPr>
                <w:rFonts w:hint="default"/>
                <w:sz w:val="16"/>
                <w:szCs w:val="16"/>
              </w:rPr>
              <w:t>t; snehové</w:t>
            </w:r>
            <w:r>
              <w:rPr>
                <w:rFonts w:hint="default"/>
                <w:sz w:val="16"/>
                <w:szCs w:val="16"/>
              </w:rPr>
              <w:t xml:space="preserve"> pluhy a snehové</w:t>
            </w:r>
            <w:r>
              <w:rPr>
                <w:rFonts w:hint="default"/>
                <w:sz w:val="16"/>
                <w:szCs w:val="16"/>
              </w:rPr>
              <w:t xml:space="preserve"> fré</w:t>
            </w:r>
            <w:r>
              <w:rPr>
                <w:rFonts w:hint="default"/>
                <w:sz w:val="16"/>
                <w:szCs w:val="16"/>
              </w:rPr>
              <w:t>zy</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 pri ktorej:</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v rá</w:t>
            </w:r>
            <w:r>
              <w:rPr>
                <w:rFonts w:hint="default"/>
                <w:sz w:val="16"/>
                <w:szCs w:val="16"/>
              </w:rPr>
              <w:t>mci uvedené</w:t>
            </w:r>
            <w:r>
              <w:rPr>
                <w:rFonts w:hint="default"/>
                <w:sz w:val="16"/>
                <w:szCs w:val="16"/>
              </w:rPr>
              <w:t>ho limitu,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polož</w:t>
            </w:r>
            <w:r>
              <w:rPr>
                <w:rFonts w:hint="default"/>
                <w:sz w:val="16"/>
                <w:szCs w:val="16"/>
              </w:rPr>
              <w:t>ky </w:t>
            </w:r>
            <w:r>
              <w:rPr>
                <w:rFonts w:hint="default"/>
                <w:sz w:val="16"/>
                <w:szCs w:val="16"/>
              </w:rPr>
              <w:t>8431 nepresahuje 10 %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30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8431</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Č</w:t>
            </w:r>
            <w:r>
              <w:rPr>
                <w:rFonts w:hint="default"/>
                <w:sz w:val="16"/>
                <w:szCs w:val="16"/>
              </w:rPr>
              <w:t>asti a súč</w:t>
            </w:r>
            <w:r>
              <w:rPr>
                <w:rFonts w:hint="default"/>
                <w:sz w:val="16"/>
                <w:szCs w:val="16"/>
              </w:rPr>
              <w:t>asti vhodné</w:t>
            </w:r>
            <w:r>
              <w:rPr>
                <w:rFonts w:hint="default"/>
                <w:sz w:val="16"/>
                <w:szCs w:val="16"/>
              </w:rPr>
              <w:t xml:space="preserve"> na použ</w:t>
            </w:r>
            <w:r>
              <w:rPr>
                <w:rFonts w:hint="default"/>
                <w:sz w:val="16"/>
                <w:szCs w:val="16"/>
              </w:rPr>
              <w:t>itie vý</w:t>
            </w:r>
            <w:r>
              <w:rPr>
                <w:rFonts w:hint="default"/>
                <w:sz w:val="16"/>
                <w:szCs w:val="16"/>
              </w:rPr>
              <w:t>hradne alebo hlavne na cestné</w:t>
            </w:r>
            <w:r>
              <w:rPr>
                <w:rFonts w:hint="default"/>
                <w:sz w:val="16"/>
                <w:szCs w:val="16"/>
              </w:rPr>
              <w:t xml:space="preserve"> valce</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w:t>
            </w:r>
            <w:r>
              <w:rPr>
                <w:rFonts w:hint="default"/>
                <w:sz w:val="16"/>
                <w:szCs w:val="16"/>
              </w:rPr>
              <w:t>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8439</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Stroje a zariadenia na vý</w:t>
            </w:r>
            <w:r>
              <w:rPr>
                <w:rFonts w:hint="default"/>
                <w:sz w:val="16"/>
                <w:szCs w:val="16"/>
              </w:rPr>
              <w:t>robu papieroviny z celuló</w:t>
            </w:r>
            <w:r>
              <w:rPr>
                <w:rFonts w:hint="default"/>
                <w:sz w:val="16"/>
                <w:szCs w:val="16"/>
              </w:rPr>
              <w:t>zovej vlá</w:t>
            </w:r>
            <w:r>
              <w:rPr>
                <w:rFonts w:hint="default"/>
                <w:sz w:val="16"/>
                <w:szCs w:val="16"/>
              </w:rPr>
              <w:t>kniny alebo na vý</w:t>
            </w:r>
            <w:r>
              <w:rPr>
                <w:rFonts w:hint="default"/>
                <w:sz w:val="16"/>
                <w:szCs w:val="16"/>
              </w:rPr>
              <w:t>robu alebo koneč</w:t>
            </w:r>
            <w:r>
              <w:rPr>
                <w:rFonts w:hint="default"/>
                <w:sz w:val="16"/>
                <w:szCs w:val="16"/>
              </w:rPr>
              <w:t>nú</w:t>
            </w:r>
            <w:r>
              <w:rPr>
                <w:rFonts w:hint="default"/>
                <w:sz w:val="16"/>
                <w:szCs w:val="16"/>
              </w:rPr>
              <w:t xml:space="preserve"> ú</w:t>
            </w:r>
            <w:r>
              <w:rPr>
                <w:rFonts w:hint="default"/>
                <w:sz w:val="16"/>
                <w:szCs w:val="16"/>
              </w:rPr>
              <w:t>pravu papiera alebo lepenky</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 pri ktorej:</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v rá</w:t>
            </w:r>
            <w:r>
              <w:rPr>
                <w:rFonts w:hint="default"/>
                <w:sz w:val="16"/>
                <w:szCs w:val="16"/>
              </w:rPr>
              <w:t>mci uvedené</w:t>
            </w:r>
            <w:r>
              <w:rPr>
                <w:rFonts w:hint="default"/>
                <w:sz w:val="16"/>
                <w:szCs w:val="16"/>
              </w:rPr>
              <w:t>ho limitu,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tej istej polož</w:t>
            </w:r>
            <w:r>
              <w:rPr>
                <w:rFonts w:hint="default"/>
                <w:sz w:val="16"/>
                <w:szCs w:val="16"/>
              </w:rPr>
              <w:t>ky ako vý</w:t>
            </w:r>
            <w:r>
              <w:rPr>
                <w:rFonts w:hint="default"/>
                <w:sz w:val="16"/>
                <w:szCs w:val="16"/>
              </w:rPr>
              <w:t>robok nepresahuje 25 %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w:t>
            </w:r>
            <w:r>
              <w:rPr>
                <w:rFonts w:hint="default"/>
                <w:sz w:val="16"/>
                <w:szCs w:val="16"/>
              </w:rPr>
              <w:t>ahuje 30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8441</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Iné</w:t>
            </w:r>
            <w:r>
              <w:rPr>
                <w:rFonts w:hint="default"/>
                <w:sz w:val="16"/>
                <w:szCs w:val="16"/>
              </w:rPr>
              <w:t xml:space="preserve"> stroje a prí</w:t>
            </w:r>
            <w:r>
              <w:rPr>
                <w:rFonts w:hint="default"/>
                <w:sz w:val="16"/>
                <w:szCs w:val="16"/>
              </w:rPr>
              <w:t>stroje na spracovanie bunič</w:t>
            </w:r>
            <w:r>
              <w:rPr>
                <w:rFonts w:hint="default"/>
                <w:sz w:val="16"/>
                <w:szCs w:val="16"/>
              </w:rPr>
              <w:t>iny (papieroviny), papiera alebo lepenky vrá</w:t>
            </w:r>
            <w:r>
              <w:rPr>
                <w:rFonts w:hint="default"/>
                <w:sz w:val="16"/>
                <w:szCs w:val="16"/>
              </w:rPr>
              <w:t>tane rezač</w:t>
            </w:r>
            <w:r>
              <w:rPr>
                <w:rFonts w:hint="default"/>
                <w:sz w:val="16"/>
                <w:szCs w:val="16"/>
              </w:rPr>
              <w:t>iek vš</w:t>
            </w:r>
            <w:r>
              <w:rPr>
                <w:rFonts w:hint="default"/>
                <w:sz w:val="16"/>
                <w:szCs w:val="16"/>
              </w:rPr>
              <w:t>etký</w:t>
            </w:r>
            <w:r>
              <w:rPr>
                <w:rFonts w:hint="default"/>
                <w:sz w:val="16"/>
                <w:szCs w:val="16"/>
              </w:rPr>
              <w:t>ch druhov</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 pri ktorej:</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r>
              <w:rPr>
                <w:rFonts w:hint="default"/>
                <w:sz w:val="16"/>
                <w:szCs w:val="16"/>
              </w:rPr>
              <w:t>,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v rá</w:t>
            </w:r>
            <w:r>
              <w:rPr>
                <w:rFonts w:hint="default"/>
                <w:sz w:val="16"/>
                <w:szCs w:val="16"/>
              </w:rPr>
              <w:t>mci uvedené</w:t>
            </w:r>
            <w:r>
              <w:rPr>
                <w:rFonts w:hint="default"/>
                <w:sz w:val="16"/>
                <w:szCs w:val="16"/>
              </w:rPr>
              <w:t>ho limitu,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tej istej polož</w:t>
            </w:r>
            <w:r>
              <w:rPr>
                <w:rFonts w:hint="default"/>
                <w:sz w:val="16"/>
                <w:szCs w:val="16"/>
              </w:rPr>
              <w:t>ky ako vý</w:t>
            </w:r>
            <w:r>
              <w:rPr>
                <w:rFonts w:hint="default"/>
                <w:sz w:val="16"/>
                <w:szCs w:val="16"/>
              </w:rPr>
              <w:t>robok nepresahuje 25 %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30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8443</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Tlač</w:t>
            </w:r>
            <w:r>
              <w:rPr>
                <w:rFonts w:hint="default"/>
                <w:sz w:val="16"/>
                <w:szCs w:val="16"/>
              </w:rPr>
              <w:t>iarne, pre kancelá</w:t>
            </w:r>
            <w:r>
              <w:rPr>
                <w:rFonts w:hint="default"/>
                <w:sz w:val="16"/>
                <w:szCs w:val="16"/>
              </w:rPr>
              <w:t>rsku techniku (napr. Stroje na automatické</w:t>
            </w:r>
            <w:r>
              <w:rPr>
                <w:rFonts w:hint="default"/>
                <w:sz w:val="16"/>
                <w:szCs w:val="16"/>
              </w:rPr>
              <w:t xml:space="preserve"> spracovanie ú</w:t>
            </w:r>
            <w:r>
              <w:rPr>
                <w:rFonts w:hint="default"/>
                <w:sz w:val="16"/>
                <w:szCs w:val="16"/>
              </w:rPr>
              <w:t>dajov, stroje na spracovanie textov atď</w:t>
            </w:r>
            <w:r>
              <w:rPr>
                <w:rFonts w:hint="default"/>
                <w:sz w:val="16"/>
                <w:szCs w:val="16"/>
              </w:rPr>
              <w:t>.)</w:t>
            </w:r>
          </w:p>
          <w:p w:rsidR="00E2180F">
            <w:pPr>
              <w:bidi w:val="0"/>
              <w:spacing w:line="240" w:lineRule="auto"/>
              <w:rPr>
                <w:rFonts w:hint="default"/>
                <w:sz w:val="16"/>
                <w:szCs w:val="16"/>
              </w:rPr>
            </w:pP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8444 až</w:t>
            </w:r>
            <w:r>
              <w:rPr>
                <w:rFonts w:hint="default"/>
                <w:sz w:val="16"/>
                <w:szCs w:val="16"/>
              </w:rPr>
              <w:t xml:space="preserve"> 8447</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Stroje tý</w:t>
            </w:r>
            <w:r>
              <w:rPr>
                <w:rFonts w:hint="default"/>
                <w:sz w:val="16"/>
                <w:szCs w:val="16"/>
              </w:rPr>
              <w:t>chto polož</w:t>
            </w:r>
            <w:r>
              <w:rPr>
                <w:rFonts w:hint="default"/>
                <w:sz w:val="16"/>
                <w:szCs w:val="16"/>
              </w:rPr>
              <w:t>iek na p</w:t>
            </w:r>
            <w:r>
              <w:rPr>
                <w:rFonts w:hint="default"/>
                <w:sz w:val="16"/>
                <w:szCs w:val="16"/>
              </w:rPr>
              <w:t>ouž</w:t>
            </w:r>
            <w:r>
              <w:rPr>
                <w:rFonts w:hint="default"/>
                <w:sz w:val="16"/>
                <w:szCs w:val="16"/>
              </w:rPr>
              <w:t>itie v textilnom priemysle</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8448</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Pomocné</w:t>
            </w:r>
            <w:r>
              <w:rPr>
                <w:rFonts w:hint="default"/>
                <w:sz w:val="16"/>
                <w:szCs w:val="16"/>
              </w:rPr>
              <w:t xml:space="preserve"> strojové</w:t>
            </w:r>
            <w:r>
              <w:rPr>
                <w:rFonts w:hint="default"/>
                <w:sz w:val="16"/>
                <w:szCs w:val="16"/>
              </w:rPr>
              <w:t xml:space="preserve"> zariadenia na použ</w:t>
            </w:r>
            <w:r>
              <w:rPr>
                <w:rFonts w:hint="default"/>
                <w:sz w:val="16"/>
                <w:szCs w:val="16"/>
              </w:rPr>
              <w:t>itie so strojmi polož</w:t>
            </w:r>
            <w:r>
              <w:rPr>
                <w:rFonts w:hint="default"/>
                <w:sz w:val="16"/>
                <w:szCs w:val="16"/>
              </w:rPr>
              <w:t>iek 8444 a 8445</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sz w:val="16"/>
                <w:szCs w:val="16"/>
              </w:rPr>
            </w:pPr>
            <w:r>
              <w:rPr>
                <w:sz w:val="16"/>
                <w:szCs w:val="16"/>
              </w:rPr>
              <w:t>8452</w:t>
            </w:r>
          </w:p>
        </w:tc>
        <w:tc>
          <w:tcPr>
            <w:tcW w:w="2520" w:type="dxa"/>
            <w:gridSpan w:val="3"/>
            <w:tcBorders>
              <w:top w:val="nil"/>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Š</w:t>
            </w:r>
            <w:r>
              <w:rPr>
                <w:rFonts w:hint="default"/>
                <w:sz w:val="16"/>
                <w:szCs w:val="16"/>
              </w:rPr>
              <w:t>ijacie stroje okrem strojov na vä</w:t>
            </w:r>
            <w:r>
              <w:rPr>
                <w:rFonts w:hint="default"/>
                <w:sz w:val="16"/>
                <w:szCs w:val="16"/>
              </w:rPr>
              <w:t>zbu a zoší</w:t>
            </w:r>
            <w:r>
              <w:rPr>
                <w:rFonts w:hint="default"/>
                <w:sz w:val="16"/>
                <w:szCs w:val="16"/>
              </w:rPr>
              <w:t>vanie kní</w:t>
            </w:r>
            <w:r>
              <w:rPr>
                <w:rFonts w:hint="default"/>
                <w:sz w:val="16"/>
                <w:szCs w:val="16"/>
              </w:rPr>
              <w:t>h polož</w:t>
            </w:r>
            <w:r>
              <w:rPr>
                <w:rFonts w:hint="default"/>
                <w:sz w:val="16"/>
                <w:szCs w:val="16"/>
              </w:rPr>
              <w:t>ky 8440; ná</w:t>
            </w:r>
            <w:r>
              <w:rPr>
                <w:rFonts w:hint="default"/>
                <w:sz w:val="16"/>
                <w:szCs w:val="16"/>
              </w:rPr>
              <w:t>bytok, podstavce a kryty zvlášť</w:t>
            </w:r>
            <w:r>
              <w:rPr>
                <w:rFonts w:hint="default"/>
                <w:sz w:val="16"/>
                <w:szCs w:val="16"/>
              </w:rPr>
              <w:t xml:space="preserve"> upravené</w:t>
            </w:r>
            <w:r>
              <w:rPr>
                <w:rFonts w:hint="default"/>
                <w:sz w:val="16"/>
                <w:szCs w:val="16"/>
              </w:rPr>
              <w:t xml:space="preserve"> na š</w:t>
            </w:r>
            <w:r>
              <w:rPr>
                <w:rFonts w:hint="default"/>
                <w:sz w:val="16"/>
                <w:szCs w:val="16"/>
              </w:rPr>
              <w:t>ijacie stroje; ihly do š</w:t>
            </w:r>
            <w:r>
              <w:rPr>
                <w:rFonts w:hint="default"/>
                <w:sz w:val="16"/>
                <w:szCs w:val="16"/>
              </w:rPr>
              <w:t>ijací</w:t>
            </w:r>
            <w:r>
              <w:rPr>
                <w:rFonts w:hint="default"/>
                <w:sz w:val="16"/>
                <w:szCs w:val="16"/>
              </w:rPr>
              <w:t>ch strojov:</w:t>
            </w:r>
          </w:p>
        </w:tc>
        <w:tc>
          <w:tcPr>
            <w:tcW w:w="252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p>
        </w:tc>
        <w:tc>
          <w:tcPr>
            <w:tcW w:w="2581" w:type="dxa"/>
            <w:gridSpan w:val="2"/>
            <w:tcBorders>
              <w:top w:val="nil"/>
              <w:left w:val="nil"/>
              <w:bottom w:val="single" w:sz="4"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single" w:sz="4" w:space="0" w:color="auto"/>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š</w:t>
            </w:r>
            <w:r>
              <w:rPr>
                <w:rFonts w:hint="default"/>
                <w:sz w:val="16"/>
                <w:szCs w:val="16"/>
              </w:rPr>
              <w:t>ijacie stroje (iba s preší</w:t>
            </w:r>
            <w:r>
              <w:rPr>
                <w:rFonts w:hint="default"/>
                <w:sz w:val="16"/>
                <w:szCs w:val="16"/>
              </w:rPr>
              <w:t>vací</w:t>
            </w:r>
            <w:r>
              <w:rPr>
                <w:rFonts w:hint="default"/>
                <w:sz w:val="16"/>
                <w:szCs w:val="16"/>
              </w:rPr>
              <w:t>m stehom) s hlavou s hmotnosť</w:t>
            </w:r>
            <w:r>
              <w:rPr>
                <w:rFonts w:hint="default"/>
                <w:sz w:val="16"/>
                <w:szCs w:val="16"/>
              </w:rPr>
              <w:t>ou nepresahujú</w:t>
            </w:r>
            <w:r>
              <w:rPr>
                <w:rFonts w:hint="default"/>
                <w:sz w:val="16"/>
                <w:szCs w:val="16"/>
              </w:rPr>
              <w:t>cou 16 kg bez motora alebo 17 kg vrá</w:t>
            </w:r>
            <w:r>
              <w:rPr>
                <w:rFonts w:hint="default"/>
                <w:sz w:val="16"/>
                <w:szCs w:val="16"/>
              </w:rPr>
              <w:t>tane motora</w:t>
            </w:r>
          </w:p>
        </w:tc>
        <w:tc>
          <w:tcPr>
            <w:tcW w:w="2521" w:type="dxa"/>
            <w:gridSpan w:val="2"/>
            <w:tcBorders>
              <w:top w:val="single" w:sz="4" w:space="0" w:color="auto"/>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 pri ktorej:</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hodnota vš</w:t>
            </w:r>
            <w:r>
              <w:rPr>
                <w:rFonts w:hint="default"/>
                <w:sz w:val="16"/>
                <w:szCs w:val="16"/>
              </w:rPr>
              <w:t>etký</w:t>
            </w:r>
            <w:r>
              <w:rPr>
                <w:rFonts w:hint="default"/>
                <w:sz w:val="16"/>
                <w:szCs w:val="16"/>
              </w:rPr>
              <w:t>ch nepô</w:t>
            </w:r>
            <w:r>
              <w:rPr>
                <w:rFonts w:hint="default"/>
                <w:sz w:val="16"/>
                <w:szCs w:val="16"/>
              </w:rPr>
              <w:t>vodný</w:t>
            </w:r>
            <w:r>
              <w:rPr>
                <w:rFonts w:hint="default"/>
                <w:sz w:val="16"/>
                <w:szCs w:val="16"/>
              </w:rPr>
              <w:t>ch materiá</w:t>
            </w:r>
            <w:r>
              <w:rPr>
                <w:rFonts w:hint="default"/>
                <w:sz w:val="16"/>
                <w:szCs w:val="16"/>
              </w:rPr>
              <w:t>lov, ktoré</w:t>
            </w:r>
            <w:r>
              <w:rPr>
                <w:rFonts w:hint="default"/>
                <w:sz w:val="16"/>
                <w:szCs w:val="16"/>
              </w:rPr>
              <w:t xml:space="preserve"> sa použ</w:t>
            </w:r>
            <w:r>
              <w:rPr>
                <w:rFonts w:hint="default"/>
                <w:sz w:val="16"/>
                <w:szCs w:val="16"/>
              </w:rPr>
              <w:t xml:space="preserve">ili pri </w:t>
            </w:r>
            <w:r>
              <w:rPr>
                <w:rFonts w:hint="default"/>
                <w:sz w:val="16"/>
                <w:szCs w:val="16"/>
              </w:rPr>
              <w:t>zostavovaní</w:t>
            </w:r>
            <w:r>
              <w:rPr>
                <w:rFonts w:hint="default"/>
                <w:sz w:val="16"/>
                <w:szCs w:val="16"/>
              </w:rPr>
              <w:t xml:space="preserve"> hlavy (bez motora), nepresahuje hodnotu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pô</w:t>
            </w:r>
            <w:r>
              <w:rPr>
                <w:rFonts w:hint="default"/>
                <w:sz w:val="16"/>
                <w:szCs w:val="16"/>
              </w:rPr>
              <w:t>vodný</w:t>
            </w:r>
            <w:r>
              <w:rPr>
                <w:rFonts w:hint="default"/>
                <w:sz w:val="16"/>
                <w:szCs w:val="16"/>
              </w:rPr>
              <w:t>ch materiá</w:t>
            </w:r>
            <w:r>
              <w:rPr>
                <w:rFonts w:hint="default"/>
                <w:sz w:val="16"/>
                <w:szCs w:val="16"/>
              </w:rPr>
              <w:t>lov,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použ</w:t>
            </w:r>
            <w:r>
              <w:rPr>
                <w:rFonts w:hint="default"/>
                <w:sz w:val="16"/>
                <w:szCs w:val="16"/>
              </w:rPr>
              <w:t>ité</w:t>
            </w:r>
            <w:r>
              <w:rPr>
                <w:rFonts w:hint="default"/>
                <w:sz w:val="16"/>
                <w:szCs w:val="16"/>
              </w:rPr>
              <w:t xml:space="preserve"> mechanizmy na napí</w:t>
            </w:r>
            <w:r>
              <w:rPr>
                <w:rFonts w:hint="default"/>
                <w:sz w:val="16"/>
                <w:szCs w:val="16"/>
              </w:rPr>
              <w:t>nanie š</w:t>
            </w:r>
            <w:r>
              <w:rPr>
                <w:rFonts w:hint="default"/>
                <w:sz w:val="16"/>
                <w:szCs w:val="16"/>
              </w:rPr>
              <w:t>ijacej nite, háč</w:t>
            </w:r>
            <w:r>
              <w:rPr>
                <w:rFonts w:hint="default"/>
                <w:sz w:val="16"/>
                <w:szCs w:val="16"/>
              </w:rPr>
              <w:t>kovanie a š</w:t>
            </w:r>
            <w:r>
              <w:rPr>
                <w:rFonts w:hint="default"/>
                <w:sz w:val="16"/>
                <w:szCs w:val="16"/>
              </w:rPr>
              <w:t>itie kľ</w:t>
            </w:r>
            <w:r>
              <w:rPr>
                <w:rFonts w:hint="default"/>
                <w:sz w:val="16"/>
                <w:szCs w:val="16"/>
              </w:rPr>
              <w:t>ukatý</w:t>
            </w:r>
            <w:r>
              <w:rPr>
                <w:rFonts w:hint="default"/>
                <w:sz w:val="16"/>
                <w:szCs w:val="16"/>
              </w:rPr>
              <w:t>m stehom sú</w:t>
            </w:r>
            <w:r>
              <w:rPr>
                <w:rFonts w:hint="default"/>
                <w:sz w:val="16"/>
                <w:szCs w:val="16"/>
              </w:rPr>
              <w:t xml:space="preserve"> pô</w:t>
            </w:r>
            <w:r>
              <w:rPr>
                <w:rFonts w:hint="default"/>
                <w:sz w:val="16"/>
                <w:szCs w:val="16"/>
              </w:rPr>
              <w:t>vodné</w:t>
            </w:r>
          </w:p>
        </w:tc>
        <w:tc>
          <w:tcPr>
            <w:tcW w:w="2581" w:type="dxa"/>
            <w:gridSpan w:val="2"/>
            <w:tcBorders>
              <w:top w:val="single" w:sz="4" w:space="0" w:color="auto"/>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Ostatné</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8456 až</w:t>
            </w:r>
            <w:r>
              <w:rPr>
                <w:rFonts w:hint="default"/>
                <w:sz w:val="16"/>
                <w:szCs w:val="16"/>
              </w:rPr>
              <w:t xml:space="preserve"> 8466</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Obrá</w:t>
            </w:r>
            <w:r>
              <w:rPr>
                <w:rFonts w:hint="default"/>
                <w:sz w:val="16"/>
                <w:szCs w:val="16"/>
              </w:rPr>
              <w:t>bacie stroje a ich č</w:t>
            </w:r>
            <w:r>
              <w:rPr>
                <w:rFonts w:hint="default"/>
                <w:sz w:val="16"/>
                <w:szCs w:val="16"/>
              </w:rPr>
              <w:t>asti, súč</w:t>
            </w:r>
            <w:r>
              <w:rPr>
                <w:rFonts w:hint="default"/>
                <w:sz w:val="16"/>
                <w:szCs w:val="16"/>
              </w:rPr>
              <w:t>asti a prí</w:t>
            </w:r>
            <w:r>
              <w:rPr>
                <w:rFonts w:hint="default"/>
                <w:sz w:val="16"/>
                <w:szCs w:val="16"/>
              </w:rPr>
              <w:t>sluš</w:t>
            </w:r>
            <w:r>
              <w:rPr>
                <w:rFonts w:hint="default"/>
                <w:sz w:val="16"/>
                <w:szCs w:val="16"/>
              </w:rPr>
              <w:t>enstvo polož</w:t>
            </w:r>
            <w:r>
              <w:rPr>
                <w:rFonts w:hint="default"/>
                <w:sz w:val="16"/>
                <w:szCs w:val="16"/>
              </w:rPr>
              <w:t>iek 8456 až</w:t>
            </w:r>
            <w:r>
              <w:rPr>
                <w:rFonts w:hint="default"/>
                <w:sz w:val="16"/>
                <w:szCs w:val="16"/>
              </w:rPr>
              <w:t xml:space="preserve"> 8466</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8469 až</w:t>
            </w:r>
            <w:r>
              <w:rPr>
                <w:rFonts w:hint="default"/>
                <w:sz w:val="16"/>
                <w:szCs w:val="16"/>
              </w:rPr>
              <w:t xml:space="preserve"> 8472</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Kancelá</w:t>
            </w:r>
            <w:r>
              <w:rPr>
                <w:rFonts w:hint="default"/>
                <w:sz w:val="16"/>
                <w:szCs w:val="16"/>
              </w:rPr>
              <w:t>rske stroje (naprí</w:t>
            </w:r>
            <w:r>
              <w:rPr>
                <w:rFonts w:hint="default"/>
                <w:sz w:val="16"/>
                <w:szCs w:val="16"/>
              </w:rPr>
              <w:t>klad pí</w:t>
            </w:r>
            <w:r>
              <w:rPr>
                <w:rFonts w:hint="default"/>
                <w:sz w:val="16"/>
                <w:szCs w:val="16"/>
              </w:rPr>
              <w:t>sacie stroje, počí</w:t>
            </w:r>
            <w:r>
              <w:rPr>
                <w:rFonts w:hint="default"/>
                <w:sz w:val="16"/>
                <w:szCs w:val="16"/>
              </w:rPr>
              <w:t>tacie stroje, stroje na automatické</w:t>
            </w:r>
            <w:r>
              <w:rPr>
                <w:rFonts w:hint="default"/>
                <w:sz w:val="16"/>
                <w:szCs w:val="16"/>
              </w:rPr>
              <w:t xml:space="preserve"> spracovanie ú</w:t>
            </w:r>
            <w:r>
              <w:rPr>
                <w:rFonts w:hint="default"/>
                <w:sz w:val="16"/>
                <w:szCs w:val="16"/>
              </w:rPr>
              <w:t>dajov, rozmnož</w:t>
            </w:r>
            <w:r>
              <w:rPr>
                <w:rFonts w:hint="default"/>
                <w:sz w:val="16"/>
                <w:szCs w:val="16"/>
              </w:rPr>
              <w:t>ovacie stroje, zoší</w:t>
            </w:r>
            <w:r>
              <w:rPr>
                <w:rFonts w:hint="default"/>
                <w:sz w:val="16"/>
                <w:szCs w:val="16"/>
              </w:rPr>
              <w:t>vač</w:t>
            </w:r>
            <w:r>
              <w:rPr>
                <w:rFonts w:hint="default"/>
                <w:sz w:val="16"/>
                <w:szCs w:val="16"/>
              </w:rPr>
              <w:t>ky)</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8480</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Formovacie rá</w:t>
            </w:r>
            <w:r>
              <w:rPr>
                <w:rFonts w:hint="default"/>
                <w:sz w:val="16"/>
                <w:szCs w:val="16"/>
              </w:rPr>
              <w:t xml:space="preserve">my pre </w:t>
            </w:r>
            <w:r>
              <w:rPr>
                <w:rFonts w:hint="default"/>
                <w:sz w:val="16"/>
                <w:szCs w:val="16"/>
              </w:rPr>
              <w:t>zlievá</w:t>
            </w:r>
            <w:r>
              <w:rPr>
                <w:rFonts w:hint="default"/>
                <w:sz w:val="16"/>
                <w:szCs w:val="16"/>
              </w:rPr>
              <w:t>rne kovov; formovacie zá</w:t>
            </w:r>
            <w:r>
              <w:rPr>
                <w:rFonts w:hint="default"/>
                <w:sz w:val="16"/>
                <w:szCs w:val="16"/>
              </w:rPr>
              <w:t>kladne; modely na formy; formy na kovy (iné</w:t>
            </w:r>
            <w:r>
              <w:rPr>
                <w:rFonts w:hint="default"/>
                <w:sz w:val="16"/>
                <w:szCs w:val="16"/>
              </w:rPr>
              <w:t xml:space="preserve"> ako ingotové</w:t>
            </w:r>
            <w:r>
              <w:rPr>
                <w:rFonts w:hint="default"/>
                <w:sz w:val="16"/>
                <w:szCs w:val="16"/>
              </w:rPr>
              <w:t xml:space="preserve"> formy), karbidy kovov, sklo, nerastné</w:t>
            </w:r>
            <w:r>
              <w:rPr>
                <w:rFonts w:hint="default"/>
                <w:sz w:val="16"/>
                <w:szCs w:val="16"/>
              </w:rPr>
              <w:t xml:space="preserve"> materiá</w:t>
            </w:r>
            <w:r>
              <w:rPr>
                <w:rFonts w:hint="default"/>
                <w:sz w:val="16"/>
                <w:szCs w:val="16"/>
              </w:rPr>
              <w:t>ly, kauč</w:t>
            </w:r>
            <w:r>
              <w:rPr>
                <w:rFonts w:hint="default"/>
                <w:sz w:val="16"/>
                <w:szCs w:val="16"/>
              </w:rPr>
              <w:t>uk alebo plasty</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50 %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8482</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Guľ</w:t>
            </w:r>
            <w:r>
              <w:rPr>
                <w:rFonts w:hint="default"/>
                <w:sz w:val="16"/>
                <w:szCs w:val="16"/>
              </w:rPr>
              <w:t>kové</w:t>
            </w:r>
            <w:r>
              <w:rPr>
                <w:rFonts w:hint="default"/>
                <w:sz w:val="16"/>
                <w:szCs w:val="16"/>
              </w:rPr>
              <w:t xml:space="preserve"> alebo valč</w:t>
            </w:r>
            <w:r>
              <w:rPr>
                <w:rFonts w:hint="default"/>
                <w:sz w:val="16"/>
                <w:szCs w:val="16"/>
              </w:rPr>
              <w:t>ekové</w:t>
            </w:r>
            <w:r>
              <w:rPr>
                <w:rFonts w:hint="default"/>
                <w:sz w:val="16"/>
                <w:szCs w:val="16"/>
              </w:rPr>
              <w:t xml:space="preserve"> lož</w:t>
            </w:r>
            <w:r>
              <w:rPr>
                <w:rFonts w:hint="default"/>
                <w:sz w:val="16"/>
                <w:szCs w:val="16"/>
              </w:rPr>
              <w:t>iská</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vý</w:t>
            </w:r>
            <w:r>
              <w:rPr>
                <w:rFonts w:hint="default"/>
                <w:sz w:val="16"/>
                <w:szCs w:val="16"/>
              </w:rPr>
              <w:t>robku,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w:t>
            </w:r>
            <w:r>
              <w:rPr>
                <w:rFonts w:hint="default"/>
                <w:sz w:val="16"/>
                <w:szCs w:val="16"/>
              </w:rPr>
              <w:t>resahuje 25 </w:t>
            </w:r>
            <w:r>
              <w:rPr>
                <w:rFonts w:hint="default"/>
                <w:sz w:val="16"/>
                <w:szCs w:val="16"/>
              </w:rPr>
              <w:t>% ceny vý</w:t>
            </w:r>
            <w:r>
              <w:rPr>
                <w:rFonts w:hint="default"/>
                <w:sz w:val="16"/>
                <w:szCs w:val="16"/>
              </w:rPr>
              <w:t>robku zo zá</w:t>
            </w:r>
            <w:r>
              <w:rPr>
                <w:rFonts w:hint="default"/>
                <w:sz w:val="16"/>
                <w:szCs w:val="16"/>
              </w:rPr>
              <w:t xml:space="preserve">vodu </w:t>
            </w: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sz w:val="16"/>
                <w:szCs w:val="16"/>
              </w:rPr>
            </w:pPr>
            <w:r>
              <w:rPr>
                <w:sz w:val="16"/>
                <w:szCs w:val="16"/>
              </w:rPr>
              <w:t>8484</w:t>
            </w:r>
          </w:p>
        </w:tc>
        <w:tc>
          <w:tcPr>
            <w:tcW w:w="2520" w:type="dxa"/>
            <w:gridSpan w:val="3"/>
            <w:tcBorders>
              <w:top w:val="nil"/>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Tesnenia a podobné</w:t>
            </w:r>
            <w:r>
              <w:rPr>
                <w:rFonts w:hint="default"/>
                <w:sz w:val="16"/>
                <w:szCs w:val="16"/>
              </w:rPr>
              <w:t xml:space="preserve"> spojenia z kovový</w:t>
            </w:r>
            <w:r>
              <w:rPr>
                <w:rFonts w:hint="default"/>
                <w:sz w:val="16"/>
                <w:szCs w:val="16"/>
              </w:rPr>
              <w:t>ch fó</w:t>
            </w:r>
            <w:r>
              <w:rPr>
                <w:rFonts w:hint="default"/>
                <w:sz w:val="16"/>
                <w:szCs w:val="16"/>
              </w:rPr>
              <w:t>lií</w:t>
            </w:r>
            <w:r>
              <w:rPr>
                <w:rFonts w:hint="default"/>
                <w:sz w:val="16"/>
                <w:szCs w:val="16"/>
              </w:rPr>
              <w:t xml:space="preserve"> kombinovaný</w:t>
            </w:r>
            <w:r>
              <w:rPr>
                <w:rFonts w:hint="default"/>
                <w:sz w:val="16"/>
                <w:szCs w:val="16"/>
              </w:rPr>
              <w:t>ch s ostatný</w:t>
            </w:r>
            <w:r>
              <w:rPr>
                <w:rFonts w:hint="default"/>
                <w:sz w:val="16"/>
                <w:szCs w:val="16"/>
              </w:rPr>
              <w:t>m materiá</w:t>
            </w:r>
            <w:r>
              <w:rPr>
                <w:rFonts w:hint="default"/>
                <w:sz w:val="16"/>
                <w:szCs w:val="16"/>
              </w:rPr>
              <w:t>lom alebo s dvoma alebo viacerý</w:t>
            </w:r>
            <w:r>
              <w:rPr>
                <w:rFonts w:hint="default"/>
                <w:sz w:val="16"/>
                <w:szCs w:val="16"/>
              </w:rPr>
              <w:t>mi vrstvami z kovu; sú</w:t>
            </w:r>
            <w:r>
              <w:rPr>
                <w:rFonts w:hint="default"/>
                <w:sz w:val="16"/>
                <w:szCs w:val="16"/>
              </w:rPr>
              <w:t>bory a zostavy tesnení</w:t>
            </w:r>
            <w:r>
              <w:rPr>
                <w:rFonts w:hint="default"/>
                <w:sz w:val="16"/>
                <w:szCs w:val="16"/>
              </w:rPr>
              <w:t xml:space="preserve"> a podobný</w:t>
            </w:r>
            <w:r>
              <w:rPr>
                <w:rFonts w:hint="default"/>
                <w:sz w:val="16"/>
                <w:szCs w:val="16"/>
              </w:rPr>
              <w:t>ch spojení</w:t>
            </w:r>
            <w:r>
              <w:rPr>
                <w:rFonts w:hint="default"/>
                <w:sz w:val="16"/>
                <w:szCs w:val="16"/>
              </w:rPr>
              <w:t xml:space="preserve"> rô</w:t>
            </w:r>
            <w:r>
              <w:rPr>
                <w:rFonts w:hint="default"/>
                <w:sz w:val="16"/>
                <w:szCs w:val="16"/>
              </w:rPr>
              <w:t>zneho zlož</w:t>
            </w:r>
            <w:r>
              <w:rPr>
                <w:rFonts w:hint="default"/>
                <w:sz w:val="16"/>
                <w:szCs w:val="16"/>
              </w:rPr>
              <w:t>enia, balené</w:t>
            </w:r>
            <w:r>
              <w:rPr>
                <w:rFonts w:hint="default"/>
                <w:sz w:val="16"/>
                <w:szCs w:val="16"/>
              </w:rPr>
              <w:t xml:space="preserve"> vo vrecúš</w:t>
            </w:r>
            <w:r>
              <w:rPr>
                <w:rFonts w:hint="default"/>
                <w:sz w:val="16"/>
                <w:szCs w:val="16"/>
              </w:rPr>
              <w:t>kach, obá</w:t>
            </w:r>
            <w:r>
              <w:rPr>
                <w:rFonts w:hint="default"/>
                <w:sz w:val="16"/>
                <w:szCs w:val="16"/>
              </w:rPr>
              <w:t>lkach alebo v podobný</w:t>
            </w:r>
            <w:r>
              <w:rPr>
                <w:rFonts w:hint="default"/>
                <w:sz w:val="16"/>
                <w:szCs w:val="16"/>
              </w:rPr>
              <w:t>ch obaloch; mechanické</w:t>
            </w:r>
            <w:r>
              <w:rPr>
                <w:rFonts w:hint="default"/>
                <w:sz w:val="16"/>
                <w:szCs w:val="16"/>
              </w:rPr>
              <w:t xml:space="preserve"> upchá</w:t>
            </w:r>
            <w:r>
              <w:rPr>
                <w:rFonts w:hint="default"/>
                <w:sz w:val="16"/>
                <w:szCs w:val="16"/>
              </w:rPr>
              <w:t>vky</w:t>
            </w:r>
          </w:p>
        </w:tc>
        <w:tc>
          <w:tcPr>
            <w:tcW w:w="252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single" w:sz="4"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sz w:val="16"/>
                <w:szCs w:val="16"/>
              </w:rPr>
            </w:pPr>
            <w:r>
              <w:rPr>
                <w:sz w:val="16"/>
                <w:szCs w:val="16"/>
              </w:rPr>
              <w:t>ex 8486</w:t>
            </w:r>
          </w:p>
        </w:tc>
        <w:tc>
          <w:tcPr>
            <w:tcW w:w="2520" w:type="dxa"/>
            <w:gridSpan w:val="3"/>
            <w:tcBorders>
              <w:top w:val="nil"/>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 Obrá</w:t>
            </w:r>
            <w:r>
              <w:rPr>
                <w:rFonts w:hint="default"/>
                <w:sz w:val="16"/>
                <w:szCs w:val="16"/>
              </w:rPr>
              <w:t>bacie stroje na spracovanie vš</w:t>
            </w:r>
            <w:r>
              <w:rPr>
                <w:rFonts w:hint="default"/>
                <w:sz w:val="16"/>
                <w:szCs w:val="16"/>
              </w:rPr>
              <w:t>etký</w:t>
            </w:r>
            <w:r>
              <w:rPr>
                <w:rFonts w:hint="default"/>
                <w:sz w:val="16"/>
                <w:szCs w:val="16"/>
              </w:rPr>
              <w:t>ch materiá</w:t>
            </w:r>
            <w:r>
              <w:rPr>
                <w:rFonts w:hint="default"/>
                <w:sz w:val="16"/>
                <w:szCs w:val="16"/>
              </w:rPr>
              <w:t>lov ich ú</w:t>
            </w:r>
            <w:r>
              <w:rPr>
                <w:rFonts w:hint="default"/>
                <w:sz w:val="16"/>
                <w:szCs w:val="16"/>
              </w:rPr>
              <w:t>berom pomocou lasera alebo p</w:t>
            </w:r>
            <w:r>
              <w:rPr>
                <w:rFonts w:hint="default"/>
                <w:sz w:val="16"/>
                <w:szCs w:val="16"/>
              </w:rPr>
              <w:t>omocou ostatný</w:t>
            </w:r>
            <w:r>
              <w:rPr>
                <w:rFonts w:hint="default"/>
                <w:sz w:val="16"/>
                <w:szCs w:val="16"/>
              </w:rPr>
              <w:t>ch svetelný</w:t>
            </w:r>
            <w:r>
              <w:rPr>
                <w:rFonts w:hint="default"/>
                <w:sz w:val="16"/>
                <w:szCs w:val="16"/>
              </w:rPr>
              <w:t>ch alebo fotó</w:t>
            </w:r>
            <w:r>
              <w:rPr>
                <w:rFonts w:hint="default"/>
                <w:sz w:val="16"/>
                <w:szCs w:val="16"/>
              </w:rPr>
              <w:t>nový</w:t>
            </w:r>
            <w:r>
              <w:rPr>
                <w:rFonts w:hint="default"/>
                <w:sz w:val="16"/>
                <w:szCs w:val="16"/>
              </w:rPr>
              <w:t>ch zvä</w:t>
            </w:r>
            <w:r>
              <w:rPr>
                <w:rFonts w:hint="default"/>
                <w:sz w:val="16"/>
                <w:szCs w:val="16"/>
              </w:rPr>
              <w:t>zkov, ultrazvuku, elektoeró</w:t>
            </w:r>
            <w:r>
              <w:rPr>
                <w:rFonts w:hint="default"/>
                <w:sz w:val="16"/>
                <w:szCs w:val="16"/>
              </w:rPr>
              <w:t>zie, elektrochemický</w:t>
            </w:r>
            <w:r>
              <w:rPr>
                <w:rFonts w:hint="default"/>
                <w:sz w:val="16"/>
                <w:szCs w:val="16"/>
              </w:rPr>
              <w:t>ch reakcií</w:t>
            </w:r>
            <w:r>
              <w:rPr>
                <w:rFonts w:hint="default"/>
                <w:sz w:val="16"/>
                <w:szCs w:val="16"/>
              </w:rPr>
              <w:t>, elektró</w:t>
            </w:r>
            <w:r>
              <w:rPr>
                <w:rFonts w:hint="default"/>
                <w:sz w:val="16"/>
                <w:szCs w:val="16"/>
              </w:rPr>
              <w:t>nový</w:t>
            </w:r>
            <w:r>
              <w:rPr>
                <w:rFonts w:hint="default"/>
                <w:sz w:val="16"/>
                <w:szCs w:val="16"/>
              </w:rPr>
              <w:t>ch zvä</w:t>
            </w:r>
            <w:r>
              <w:rPr>
                <w:rFonts w:hint="default"/>
                <w:sz w:val="16"/>
                <w:szCs w:val="16"/>
              </w:rPr>
              <w:t>zkov ionizujú</w:t>
            </w:r>
            <w:r>
              <w:rPr>
                <w:rFonts w:hint="default"/>
                <w:sz w:val="16"/>
                <w:szCs w:val="16"/>
              </w:rPr>
              <w:t>ceho ž</w:t>
            </w:r>
            <w:r>
              <w:rPr>
                <w:rFonts w:hint="default"/>
                <w:sz w:val="16"/>
                <w:szCs w:val="16"/>
              </w:rPr>
              <w:t>iarenia alebo oblú</w:t>
            </w:r>
            <w:r>
              <w:rPr>
                <w:rFonts w:hint="default"/>
                <w:sz w:val="16"/>
                <w:szCs w:val="16"/>
              </w:rPr>
              <w:t>kový</w:t>
            </w:r>
            <w:r>
              <w:rPr>
                <w:rFonts w:hint="default"/>
                <w:sz w:val="16"/>
                <w:szCs w:val="16"/>
              </w:rPr>
              <w:t>ch vý</w:t>
            </w:r>
            <w:r>
              <w:rPr>
                <w:rFonts w:hint="default"/>
                <w:sz w:val="16"/>
                <w:szCs w:val="16"/>
              </w:rPr>
              <w:t>bojov v plazme</w:t>
            </w:r>
          </w:p>
          <w:p w:rsidR="00E2180F">
            <w:pPr>
              <w:bidi w:val="0"/>
              <w:spacing w:line="240" w:lineRule="auto"/>
              <w:rPr>
                <w:rFonts w:hint="default"/>
                <w:sz w:val="16"/>
                <w:szCs w:val="16"/>
              </w:rPr>
            </w:pPr>
            <w:r>
              <w:rPr>
                <w:rFonts w:hint="default"/>
                <w:sz w:val="16"/>
                <w:szCs w:val="16"/>
              </w:rPr>
              <w:t>- obrá</w:t>
            </w:r>
            <w:r>
              <w:rPr>
                <w:rFonts w:hint="default"/>
                <w:sz w:val="16"/>
                <w:szCs w:val="16"/>
              </w:rPr>
              <w:t>bacie stroje (vrá</w:t>
            </w:r>
            <w:r>
              <w:rPr>
                <w:rFonts w:hint="default"/>
                <w:sz w:val="16"/>
                <w:szCs w:val="16"/>
              </w:rPr>
              <w:t>tane lisov) použí</w:t>
            </w:r>
            <w:r>
              <w:rPr>
                <w:rFonts w:hint="default"/>
                <w:sz w:val="16"/>
                <w:szCs w:val="16"/>
              </w:rPr>
              <w:t>vané</w:t>
            </w:r>
            <w:r>
              <w:rPr>
                <w:rFonts w:hint="default"/>
                <w:sz w:val="16"/>
                <w:szCs w:val="16"/>
              </w:rPr>
              <w:t xml:space="preserve"> na tvá</w:t>
            </w:r>
            <w:r>
              <w:rPr>
                <w:rFonts w:hint="default"/>
                <w:sz w:val="16"/>
                <w:szCs w:val="16"/>
              </w:rPr>
              <w:t>rnenie kovov ohý</w:t>
            </w:r>
            <w:r>
              <w:rPr>
                <w:rFonts w:hint="default"/>
                <w:sz w:val="16"/>
                <w:szCs w:val="16"/>
              </w:rPr>
              <w:t>baní</w:t>
            </w:r>
            <w:r>
              <w:rPr>
                <w:rFonts w:hint="default"/>
                <w:sz w:val="16"/>
                <w:szCs w:val="16"/>
              </w:rPr>
              <w:t>m, dráž</w:t>
            </w:r>
            <w:r>
              <w:rPr>
                <w:rFonts w:hint="default"/>
                <w:sz w:val="16"/>
                <w:szCs w:val="16"/>
              </w:rPr>
              <w:t>kovaní</w:t>
            </w:r>
            <w:r>
              <w:rPr>
                <w:rFonts w:hint="default"/>
                <w:sz w:val="16"/>
                <w:szCs w:val="16"/>
              </w:rPr>
              <w:t>m (plechu) a prekladaní</w:t>
            </w:r>
            <w:r>
              <w:rPr>
                <w:rFonts w:hint="default"/>
                <w:sz w:val="16"/>
                <w:szCs w:val="16"/>
              </w:rPr>
              <w:t>m, vyrovná</w:t>
            </w:r>
            <w:r>
              <w:rPr>
                <w:rFonts w:hint="default"/>
                <w:sz w:val="16"/>
                <w:szCs w:val="16"/>
              </w:rPr>
              <w:t>vaní</w:t>
            </w:r>
            <w:r>
              <w:rPr>
                <w:rFonts w:hint="default"/>
                <w:sz w:val="16"/>
                <w:szCs w:val="16"/>
              </w:rPr>
              <w:t>m, rovnaní</w:t>
            </w:r>
            <w:r>
              <w:rPr>
                <w:rFonts w:hint="default"/>
                <w:sz w:val="16"/>
                <w:szCs w:val="16"/>
              </w:rPr>
              <w:t>m a rozkutí</w:t>
            </w:r>
            <w:r>
              <w:rPr>
                <w:rFonts w:hint="default"/>
                <w:sz w:val="16"/>
                <w:szCs w:val="16"/>
              </w:rPr>
              <w:t>m, strihaní</w:t>
            </w:r>
            <w:r>
              <w:rPr>
                <w:rFonts w:hint="default"/>
                <w:sz w:val="16"/>
                <w:szCs w:val="16"/>
              </w:rPr>
              <w:t>m, dierovaní</w:t>
            </w:r>
            <w:r>
              <w:rPr>
                <w:rFonts w:hint="default"/>
                <w:sz w:val="16"/>
                <w:szCs w:val="16"/>
              </w:rPr>
              <w:t>m a prebí</w:t>
            </w:r>
            <w:r>
              <w:rPr>
                <w:rFonts w:hint="default"/>
                <w:sz w:val="16"/>
                <w:szCs w:val="16"/>
              </w:rPr>
              <w:t>janí</w:t>
            </w:r>
            <w:r>
              <w:rPr>
                <w:rFonts w:hint="default"/>
                <w:sz w:val="16"/>
                <w:szCs w:val="16"/>
              </w:rPr>
              <w:t>m alebo narezá</w:t>
            </w:r>
            <w:r>
              <w:rPr>
                <w:rFonts w:hint="default"/>
                <w:sz w:val="16"/>
                <w:szCs w:val="16"/>
              </w:rPr>
              <w:t>vaní</w:t>
            </w:r>
            <w:r>
              <w:rPr>
                <w:rFonts w:hint="default"/>
                <w:sz w:val="16"/>
                <w:szCs w:val="16"/>
              </w:rPr>
              <w:t>m, nastrihovaní</w:t>
            </w:r>
            <w:r>
              <w:rPr>
                <w:rFonts w:hint="default"/>
                <w:sz w:val="16"/>
                <w:szCs w:val="16"/>
              </w:rPr>
              <w:t>m alebo vrú</w:t>
            </w:r>
            <w:r>
              <w:rPr>
                <w:rFonts w:hint="default"/>
                <w:sz w:val="16"/>
                <w:szCs w:val="16"/>
              </w:rPr>
              <w:t>bkovaní</w:t>
            </w:r>
            <w:r>
              <w:rPr>
                <w:rFonts w:hint="default"/>
                <w:sz w:val="16"/>
                <w:szCs w:val="16"/>
              </w:rPr>
              <w:t>m;</w:t>
            </w:r>
          </w:p>
          <w:p w:rsidR="00E2180F">
            <w:pPr>
              <w:bidi w:val="0"/>
              <w:spacing w:line="240" w:lineRule="auto"/>
              <w:rPr>
                <w:rFonts w:hint="default"/>
                <w:sz w:val="16"/>
                <w:szCs w:val="16"/>
              </w:rPr>
            </w:pPr>
          </w:p>
          <w:p w:rsidR="00E2180F">
            <w:pPr>
              <w:bidi w:val="0"/>
              <w:spacing w:line="240" w:lineRule="auto"/>
              <w:rPr>
                <w:rFonts w:hint="default"/>
                <w:sz w:val="16"/>
                <w:szCs w:val="16"/>
              </w:rPr>
            </w:pPr>
            <w:r>
              <w:rPr>
                <w:rFonts w:hint="default"/>
                <w:sz w:val="16"/>
                <w:szCs w:val="16"/>
              </w:rPr>
              <w:t>- obrá</w:t>
            </w:r>
            <w:r>
              <w:rPr>
                <w:rFonts w:hint="default"/>
                <w:sz w:val="16"/>
                <w:szCs w:val="16"/>
              </w:rPr>
              <w:t>bacie stroje na kameň</w:t>
            </w:r>
            <w:r>
              <w:rPr>
                <w:rFonts w:hint="default"/>
                <w:sz w:val="16"/>
                <w:szCs w:val="16"/>
              </w:rPr>
              <w:t>, keramické</w:t>
            </w:r>
            <w:r>
              <w:rPr>
                <w:rFonts w:hint="default"/>
                <w:sz w:val="16"/>
                <w:szCs w:val="16"/>
              </w:rPr>
              <w:t xml:space="preserve"> lá</w:t>
            </w:r>
            <w:r>
              <w:rPr>
                <w:rFonts w:hint="default"/>
                <w:sz w:val="16"/>
                <w:szCs w:val="16"/>
              </w:rPr>
              <w:t>tky, betó</w:t>
            </w:r>
            <w:r>
              <w:rPr>
                <w:rFonts w:hint="default"/>
                <w:sz w:val="16"/>
                <w:szCs w:val="16"/>
              </w:rPr>
              <w:t>n, azbestový</w:t>
            </w:r>
            <w:r>
              <w:rPr>
                <w:rFonts w:hint="default"/>
                <w:sz w:val="16"/>
                <w:szCs w:val="16"/>
              </w:rPr>
              <w:t xml:space="preserve"> cement alebo podobné</w:t>
            </w:r>
            <w:r>
              <w:rPr>
                <w:rFonts w:hint="default"/>
                <w:sz w:val="16"/>
                <w:szCs w:val="16"/>
              </w:rPr>
              <w:t xml:space="preserve"> nerastné</w:t>
            </w:r>
            <w:r>
              <w:rPr>
                <w:rFonts w:hint="default"/>
                <w:sz w:val="16"/>
                <w:szCs w:val="16"/>
              </w:rPr>
              <w:t xml:space="preserve"> m</w:t>
            </w:r>
            <w:r>
              <w:rPr>
                <w:rFonts w:hint="default"/>
                <w:sz w:val="16"/>
                <w:szCs w:val="16"/>
              </w:rPr>
              <w:t>ateriá</w:t>
            </w:r>
            <w:r>
              <w:rPr>
                <w:rFonts w:hint="default"/>
                <w:sz w:val="16"/>
                <w:szCs w:val="16"/>
              </w:rPr>
              <w:t>ly alebo stroje na obrá</w:t>
            </w:r>
            <w:r>
              <w:rPr>
                <w:rFonts w:hint="default"/>
                <w:sz w:val="16"/>
                <w:szCs w:val="16"/>
              </w:rPr>
              <w:t>banie skla za studena</w:t>
            </w:r>
          </w:p>
          <w:p w:rsidR="00E2180F">
            <w:pPr>
              <w:bidi w:val="0"/>
              <w:spacing w:line="240" w:lineRule="auto"/>
              <w:rPr>
                <w:rFonts w:hint="default"/>
                <w:sz w:val="16"/>
                <w:szCs w:val="16"/>
              </w:rPr>
            </w:pPr>
          </w:p>
          <w:p w:rsidR="00E2180F">
            <w:pPr>
              <w:bidi w:val="0"/>
              <w:spacing w:line="240" w:lineRule="auto"/>
              <w:rPr>
                <w:rFonts w:hint="default"/>
                <w:sz w:val="16"/>
                <w:szCs w:val="16"/>
              </w:rPr>
            </w:pPr>
            <w:r>
              <w:rPr>
                <w:rFonts w:hint="default"/>
                <w:sz w:val="16"/>
                <w:szCs w:val="16"/>
              </w:rPr>
              <w:t>- č</w:t>
            </w:r>
            <w:r>
              <w:rPr>
                <w:rFonts w:hint="default"/>
                <w:sz w:val="16"/>
                <w:szCs w:val="16"/>
              </w:rPr>
              <w:t>asti a prí</w:t>
            </w:r>
            <w:r>
              <w:rPr>
                <w:rFonts w:hint="default"/>
                <w:sz w:val="16"/>
                <w:szCs w:val="16"/>
              </w:rPr>
              <w:t>sluš</w:t>
            </w:r>
            <w:r>
              <w:rPr>
                <w:rFonts w:hint="default"/>
                <w:sz w:val="16"/>
                <w:szCs w:val="16"/>
              </w:rPr>
              <w:t>enstvo vhodné</w:t>
            </w:r>
            <w:r>
              <w:rPr>
                <w:rFonts w:hint="default"/>
                <w:sz w:val="16"/>
                <w:szCs w:val="16"/>
              </w:rPr>
              <w:t xml:space="preserve"> na použí</w:t>
            </w:r>
            <w:r>
              <w:rPr>
                <w:rFonts w:hint="default"/>
                <w:sz w:val="16"/>
                <w:szCs w:val="16"/>
              </w:rPr>
              <w:t>vanie vý</w:t>
            </w:r>
            <w:r>
              <w:rPr>
                <w:rFonts w:hint="default"/>
                <w:sz w:val="16"/>
                <w:szCs w:val="16"/>
              </w:rPr>
              <w:t>luč</w:t>
            </w:r>
            <w:r>
              <w:rPr>
                <w:rFonts w:hint="default"/>
                <w:sz w:val="16"/>
                <w:szCs w:val="16"/>
              </w:rPr>
              <w:t>ne alebo hlavne so strojmi polož</w:t>
            </w:r>
            <w:r>
              <w:rPr>
                <w:rFonts w:hint="default"/>
                <w:sz w:val="16"/>
                <w:szCs w:val="16"/>
              </w:rPr>
              <w:t>iek 8456, 8462 alebo 8464</w:t>
            </w:r>
          </w:p>
          <w:p w:rsidR="00E2180F">
            <w:pPr>
              <w:bidi w:val="0"/>
              <w:spacing w:line="240" w:lineRule="auto"/>
              <w:rPr>
                <w:rFonts w:hint="default"/>
                <w:sz w:val="16"/>
                <w:szCs w:val="16"/>
              </w:rPr>
            </w:pPr>
          </w:p>
          <w:p w:rsidR="00E2180F">
            <w:pPr>
              <w:bidi w:val="0"/>
              <w:spacing w:line="240" w:lineRule="auto"/>
              <w:rPr>
                <w:rFonts w:hint="default"/>
                <w:sz w:val="16"/>
                <w:szCs w:val="16"/>
              </w:rPr>
            </w:pPr>
            <w:r>
              <w:rPr>
                <w:rFonts w:hint="default"/>
                <w:sz w:val="16"/>
                <w:szCs w:val="16"/>
              </w:rPr>
              <w:t>- označ</w:t>
            </w:r>
            <w:r>
              <w:rPr>
                <w:rFonts w:hint="default"/>
                <w:sz w:val="16"/>
                <w:szCs w:val="16"/>
              </w:rPr>
              <w:t>ovacie ná</w:t>
            </w:r>
            <w:r>
              <w:rPr>
                <w:rFonts w:hint="default"/>
                <w:sz w:val="16"/>
                <w:szCs w:val="16"/>
              </w:rPr>
              <w:t>stroje ktoré</w:t>
            </w:r>
            <w:r>
              <w:rPr>
                <w:rFonts w:hint="default"/>
                <w:sz w:val="16"/>
                <w:szCs w:val="16"/>
              </w:rPr>
              <w:t xml:space="preserve"> fungujú</w:t>
            </w:r>
            <w:r>
              <w:rPr>
                <w:rFonts w:hint="default"/>
                <w:sz w:val="16"/>
                <w:szCs w:val="16"/>
              </w:rPr>
              <w:t xml:space="preserve"> ako prí</w:t>
            </w:r>
            <w:r>
              <w:rPr>
                <w:rFonts w:hint="default"/>
                <w:sz w:val="16"/>
                <w:szCs w:val="16"/>
              </w:rPr>
              <w:t>stroj produkujú</w:t>
            </w:r>
            <w:r>
              <w:rPr>
                <w:rFonts w:hint="default"/>
                <w:sz w:val="16"/>
                <w:szCs w:val="16"/>
              </w:rPr>
              <w:t>ci š</w:t>
            </w:r>
            <w:r>
              <w:rPr>
                <w:rFonts w:hint="default"/>
                <w:sz w:val="16"/>
                <w:szCs w:val="16"/>
              </w:rPr>
              <w:t>abló</w:t>
            </w:r>
            <w:r>
              <w:rPr>
                <w:rFonts w:hint="default"/>
                <w:sz w:val="16"/>
                <w:szCs w:val="16"/>
              </w:rPr>
              <w:t>ny, typu použí</w:t>
            </w:r>
            <w:r>
              <w:rPr>
                <w:rFonts w:hint="default"/>
                <w:sz w:val="16"/>
                <w:szCs w:val="16"/>
              </w:rPr>
              <w:t>vané</w:t>
            </w:r>
            <w:r>
              <w:rPr>
                <w:rFonts w:hint="default"/>
                <w:sz w:val="16"/>
                <w:szCs w:val="16"/>
              </w:rPr>
              <w:t>ho na vý</w:t>
            </w:r>
            <w:r>
              <w:rPr>
                <w:rFonts w:hint="default"/>
                <w:sz w:val="16"/>
                <w:szCs w:val="16"/>
              </w:rPr>
              <w:t>ro</w:t>
            </w:r>
            <w:r>
              <w:rPr>
                <w:rFonts w:hint="default"/>
                <w:sz w:val="16"/>
                <w:szCs w:val="16"/>
              </w:rPr>
              <w:t>bu masiek alebo mriež</w:t>
            </w:r>
            <w:r>
              <w:rPr>
                <w:rFonts w:hint="default"/>
                <w:sz w:val="16"/>
                <w:szCs w:val="16"/>
              </w:rPr>
              <w:t>ok z </w:t>
            </w:r>
            <w:r>
              <w:rPr>
                <w:rFonts w:hint="default"/>
                <w:sz w:val="16"/>
                <w:szCs w:val="16"/>
              </w:rPr>
              <w:t>fotorezistentne potiahnutý</w:t>
            </w:r>
            <w:r>
              <w:rPr>
                <w:rFonts w:hint="default"/>
                <w:sz w:val="16"/>
                <w:szCs w:val="16"/>
              </w:rPr>
              <w:t>ch podkladov; ich č</w:t>
            </w:r>
            <w:r>
              <w:rPr>
                <w:rFonts w:hint="default"/>
                <w:sz w:val="16"/>
                <w:szCs w:val="16"/>
              </w:rPr>
              <w:t>ati, súč</w:t>
            </w:r>
            <w:r>
              <w:rPr>
                <w:rFonts w:hint="default"/>
                <w:sz w:val="16"/>
                <w:szCs w:val="16"/>
              </w:rPr>
              <w:t>asti a prí</w:t>
            </w:r>
            <w:r>
              <w:rPr>
                <w:rFonts w:hint="default"/>
                <w:sz w:val="16"/>
                <w:szCs w:val="16"/>
              </w:rPr>
              <w:t>sluš</w:t>
            </w:r>
            <w:r>
              <w:rPr>
                <w:rFonts w:hint="default"/>
                <w:sz w:val="16"/>
                <w:szCs w:val="16"/>
              </w:rPr>
              <w:t>enstvo</w:t>
            </w:r>
          </w:p>
        </w:tc>
        <w:tc>
          <w:tcPr>
            <w:tcW w:w="252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single" w:sz="4"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 formy vstrekovacieho alebo kompresné</w:t>
            </w:r>
            <w:r>
              <w:rPr>
                <w:rFonts w:hint="default"/>
                <w:sz w:val="16"/>
                <w:szCs w:val="16"/>
              </w:rPr>
              <w:t>ho typu</w:t>
            </w:r>
          </w:p>
          <w:p w:rsidR="00E2180F">
            <w:pPr>
              <w:bidi w:val="0"/>
              <w:spacing w:line="240" w:lineRule="auto"/>
              <w:rPr>
                <w:rFonts w:hint="default"/>
                <w:sz w:val="16"/>
                <w:szCs w:val="16"/>
              </w:rPr>
            </w:pP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50 %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 iné</w:t>
            </w:r>
            <w:r>
              <w:rPr>
                <w:rFonts w:hint="default"/>
                <w:sz w:val="16"/>
                <w:szCs w:val="16"/>
              </w:rPr>
              <w:t xml:space="preserve"> zdví</w:t>
            </w:r>
            <w:r>
              <w:rPr>
                <w:rFonts w:hint="default"/>
                <w:sz w:val="16"/>
                <w:szCs w:val="16"/>
              </w:rPr>
              <w:t>hacie, manipulač</w:t>
            </w:r>
            <w:r>
              <w:rPr>
                <w:rFonts w:hint="default"/>
                <w:sz w:val="16"/>
                <w:szCs w:val="16"/>
              </w:rPr>
              <w:t>né</w:t>
            </w:r>
            <w:r>
              <w:rPr>
                <w:rFonts w:hint="default"/>
                <w:sz w:val="16"/>
                <w:szCs w:val="16"/>
              </w:rPr>
              <w:t>, nakladacie a vykladacie zariadenia</w:t>
            </w:r>
          </w:p>
          <w:p w:rsidR="00E2180F">
            <w:pPr>
              <w:bidi w:val="0"/>
              <w:spacing w:line="240" w:lineRule="auto"/>
              <w:rPr>
                <w:rFonts w:hint="default"/>
                <w:sz w:val="16"/>
                <w:szCs w:val="16"/>
              </w:rPr>
            </w:pP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 pri ktorej:</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 a</w:t>
            </w:r>
          </w:p>
          <w:p w:rsidR="00E2180F">
            <w:pPr>
              <w:bidi w:val="0"/>
              <w:spacing w:line="240" w:lineRule="auto"/>
              <w:ind w:left="113" w:hanging="113"/>
              <w:rPr>
                <w:rFonts w:hint="default"/>
                <w:sz w:val="16"/>
                <w:szCs w:val="16"/>
              </w:rPr>
            </w:pPr>
            <w:r>
              <w:rPr>
                <w:rFonts w:hint="default"/>
                <w:sz w:val="16"/>
                <w:szCs w:val="16"/>
              </w:rPr>
              <w:t>-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nepô</w:t>
            </w:r>
            <w:r>
              <w:rPr>
                <w:rFonts w:hint="default"/>
                <w:sz w:val="16"/>
                <w:szCs w:val="16"/>
              </w:rPr>
              <w:t>vodný</w:t>
            </w:r>
            <w:r>
              <w:rPr>
                <w:rFonts w:hint="default"/>
                <w:sz w:val="16"/>
                <w:szCs w:val="16"/>
              </w:rPr>
              <w:t>ch materiá</w:t>
            </w:r>
            <w:r>
              <w:rPr>
                <w:rFonts w:hint="default"/>
                <w:sz w:val="16"/>
                <w:szCs w:val="16"/>
              </w:rPr>
              <w:t>lov neprevyš</w:t>
            </w:r>
            <w:r>
              <w:rPr>
                <w:rFonts w:hint="default"/>
                <w:sz w:val="16"/>
                <w:szCs w:val="16"/>
              </w:rPr>
              <w:t>uje hodnotu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pô</w:t>
            </w:r>
            <w:r>
              <w:rPr>
                <w:rFonts w:hint="default"/>
                <w:sz w:val="16"/>
                <w:szCs w:val="16"/>
              </w:rPr>
              <w:t>vodný</w:t>
            </w:r>
            <w:r>
              <w:rPr>
                <w:rFonts w:hint="default"/>
                <w:sz w:val="16"/>
                <w:szCs w:val="16"/>
              </w:rPr>
              <w:t>ch materiá</w:t>
            </w:r>
            <w:r>
              <w:rPr>
                <w:rFonts w:hint="default"/>
                <w:sz w:val="16"/>
                <w:szCs w:val="16"/>
              </w:rPr>
              <w:t>lov</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30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 č</w:t>
            </w:r>
            <w:r>
              <w:rPr>
                <w:rFonts w:hint="default"/>
                <w:sz w:val="16"/>
                <w:szCs w:val="16"/>
              </w:rPr>
              <w:t>asti a súč</w:t>
            </w:r>
            <w:r>
              <w:rPr>
                <w:rFonts w:hint="default"/>
                <w:sz w:val="16"/>
                <w:szCs w:val="16"/>
              </w:rPr>
              <w:t>as</w:t>
            </w:r>
            <w:r>
              <w:rPr>
                <w:rFonts w:hint="default"/>
                <w:sz w:val="16"/>
                <w:szCs w:val="16"/>
              </w:rPr>
              <w:t>ti vhodné</w:t>
            </w:r>
            <w:r>
              <w:rPr>
                <w:rFonts w:hint="default"/>
                <w:sz w:val="16"/>
                <w:szCs w:val="16"/>
              </w:rPr>
              <w:t xml:space="preserve"> na použ</w:t>
            </w:r>
            <w:r>
              <w:rPr>
                <w:rFonts w:hint="default"/>
                <w:sz w:val="16"/>
                <w:szCs w:val="16"/>
              </w:rPr>
              <w:t>itie vý</w:t>
            </w:r>
            <w:r>
              <w:rPr>
                <w:rFonts w:hint="default"/>
                <w:sz w:val="16"/>
                <w:szCs w:val="16"/>
              </w:rPr>
              <w:t>hradne alebo hlavne na stroje a zariadenia polož</w:t>
            </w:r>
            <w:r>
              <w:rPr>
                <w:rFonts w:hint="default"/>
                <w:sz w:val="16"/>
                <w:szCs w:val="16"/>
              </w:rPr>
              <w:t>iek 8428</w:t>
            </w:r>
          </w:p>
          <w:p w:rsidR="00E2180F">
            <w:pPr>
              <w:bidi w:val="0"/>
              <w:spacing w:line="240" w:lineRule="auto"/>
              <w:rPr>
                <w:rFonts w:hint="default"/>
                <w:sz w:val="16"/>
                <w:szCs w:val="16"/>
              </w:rPr>
            </w:pP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Fotografické</w:t>
            </w:r>
            <w:r>
              <w:rPr>
                <w:rFonts w:hint="default"/>
                <w:sz w:val="16"/>
                <w:szCs w:val="16"/>
              </w:rPr>
              <w:t xml:space="preserve"> kamery druhov použí</w:t>
            </w:r>
            <w:r>
              <w:rPr>
                <w:rFonts w:hint="default"/>
                <w:sz w:val="16"/>
                <w:szCs w:val="16"/>
              </w:rPr>
              <w:t>vaný</w:t>
            </w:r>
            <w:r>
              <w:rPr>
                <w:rFonts w:hint="default"/>
                <w:sz w:val="16"/>
                <w:szCs w:val="16"/>
              </w:rPr>
              <w:t>ch na prí</w:t>
            </w:r>
            <w:r>
              <w:rPr>
                <w:rFonts w:hint="default"/>
                <w:sz w:val="16"/>
                <w:szCs w:val="16"/>
              </w:rPr>
              <w:t>pravu tlač</w:t>
            </w:r>
            <w:r>
              <w:rPr>
                <w:rFonts w:hint="default"/>
                <w:sz w:val="16"/>
                <w:szCs w:val="16"/>
              </w:rPr>
              <w:t>iarskych platní</w:t>
            </w:r>
            <w:r>
              <w:rPr>
                <w:rFonts w:hint="default"/>
                <w:sz w:val="16"/>
                <w:szCs w:val="16"/>
              </w:rPr>
              <w:t xml:space="preserve"> ale</w:t>
            </w:r>
            <w:r>
              <w:rPr>
                <w:rFonts w:hint="default"/>
                <w:sz w:val="16"/>
                <w:szCs w:val="16"/>
              </w:rPr>
              <w:t>bo valcov, ktoré</w:t>
            </w:r>
            <w:r>
              <w:rPr>
                <w:rFonts w:hint="default"/>
                <w:sz w:val="16"/>
                <w:szCs w:val="16"/>
              </w:rPr>
              <w:t xml:space="preserve"> fungujú</w:t>
            </w:r>
            <w:r>
              <w:rPr>
                <w:rFonts w:hint="default"/>
                <w:sz w:val="16"/>
                <w:szCs w:val="16"/>
              </w:rPr>
              <w:t xml:space="preserve"> ako prí</w:t>
            </w:r>
            <w:r>
              <w:rPr>
                <w:rFonts w:hint="default"/>
                <w:sz w:val="16"/>
                <w:szCs w:val="16"/>
              </w:rPr>
              <w:t>stroje produkujú</w:t>
            </w:r>
            <w:r>
              <w:rPr>
                <w:rFonts w:hint="default"/>
                <w:sz w:val="16"/>
                <w:szCs w:val="16"/>
              </w:rPr>
              <w:t>ce š</w:t>
            </w:r>
            <w:r>
              <w:rPr>
                <w:rFonts w:hint="default"/>
                <w:sz w:val="16"/>
                <w:szCs w:val="16"/>
              </w:rPr>
              <w:t>abló</w:t>
            </w:r>
            <w:r>
              <w:rPr>
                <w:rFonts w:hint="default"/>
                <w:sz w:val="16"/>
                <w:szCs w:val="16"/>
              </w:rPr>
              <w:t>ny druhov použí</w:t>
            </w:r>
            <w:r>
              <w:rPr>
                <w:rFonts w:hint="default"/>
                <w:sz w:val="16"/>
                <w:szCs w:val="16"/>
              </w:rPr>
              <w:t>vaný</w:t>
            </w:r>
            <w:r>
              <w:rPr>
                <w:rFonts w:hint="default"/>
                <w:sz w:val="16"/>
                <w:szCs w:val="16"/>
              </w:rPr>
              <w:t>ch na vý</w:t>
            </w:r>
            <w:r>
              <w:rPr>
                <w:rFonts w:hint="default"/>
                <w:sz w:val="16"/>
                <w:szCs w:val="16"/>
              </w:rPr>
              <w:t>robu masiek alebo mriež</w:t>
            </w:r>
            <w:r>
              <w:rPr>
                <w:rFonts w:hint="default"/>
                <w:sz w:val="16"/>
                <w:szCs w:val="16"/>
              </w:rPr>
              <w:t>ok z fotorezistentne potiahnutý</w:t>
            </w:r>
            <w:r>
              <w:rPr>
                <w:rFonts w:hint="default"/>
                <w:sz w:val="16"/>
                <w:szCs w:val="16"/>
              </w:rPr>
              <w:t>ch substrá</w:t>
            </w:r>
            <w:r>
              <w:rPr>
                <w:rFonts w:hint="default"/>
                <w:sz w:val="16"/>
                <w:szCs w:val="16"/>
              </w:rPr>
              <w:t>tov ohniskový</w:t>
            </w:r>
            <w:r>
              <w:rPr>
                <w:rFonts w:hint="default"/>
                <w:sz w:val="16"/>
                <w:szCs w:val="16"/>
              </w:rPr>
              <w:t>ch doš</w:t>
            </w:r>
            <w:r>
              <w:rPr>
                <w:rFonts w:hint="default"/>
                <w:sz w:val="16"/>
                <w:szCs w:val="16"/>
              </w:rPr>
              <w:t>tič</w:t>
            </w:r>
            <w:r>
              <w:rPr>
                <w:rFonts w:hint="default"/>
                <w:sz w:val="16"/>
                <w:szCs w:val="16"/>
              </w:rPr>
              <w:t>iek s </w:t>
            </w:r>
            <w:r>
              <w:rPr>
                <w:rFonts w:hint="default"/>
                <w:sz w:val="16"/>
                <w:szCs w:val="16"/>
              </w:rPr>
              <w:t>ochrannou zá</w:t>
            </w:r>
            <w:r>
              <w:rPr>
                <w:rFonts w:hint="default"/>
                <w:sz w:val="16"/>
                <w:szCs w:val="16"/>
              </w:rPr>
              <w:t>kladnou fotovrstvou; ich č</w:t>
            </w:r>
            <w:r>
              <w:rPr>
                <w:rFonts w:hint="default"/>
                <w:sz w:val="16"/>
                <w:szCs w:val="16"/>
              </w:rPr>
              <w:t>ati, súč</w:t>
            </w:r>
            <w:r>
              <w:rPr>
                <w:rFonts w:hint="default"/>
                <w:sz w:val="16"/>
                <w:szCs w:val="16"/>
              </w:rPr>
              <w:t>asti a prí</w:t>
            </w:r>
            <w:r>
              <w:rPr>
                <w:rFonts w:hint="default"/>
                <w:sz w:val="16"/>
                <w:szCs w:val="16"/>
              </w:rPr>
              <w:t>sluš</w:t>
            </w:r>
            <w:r>
              <w:rPr>
                <w:rFonts w:hint="default"/>
                <w:sz w:val="16"/>
                <w:szCs w:val="16"/>
              </w:rPr>
              <w:t>enstvo</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vý</w:t>
            </w:r>
            <w:r>
              <w:rPr>
                <w:rFonts w:hint="default"/>
                <w:sz w:val="16"/>
                <w:szCs w:val="16"/>
              </w:rPr>
              <w:t>robku,</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w:t>
            </w:r>
            <w:r>
              <w:rPr>
                <w:rFonts w:hint="default"/>
                <w:sz w:val="16"/>
                <w:szCs w:val="16"/>
              </w:rPr>
              <w:t>% ceny vý</w:t>
            </w:r>
            <w:r>
              <w:rPr>
                <w:rFonts w:hint="default"/>
                <w:sz w:val="16"/>
                <w:szCs w:val="16"/>
              </w:rPr>
              <w:t>robku zo zá</w:t>
            </w:r>
            <w:r>
              <w:rPr>
                <w:rFonts w:hint="default"/>
                <w:sz w:val="16"/>
                <w:szCs w:val="16"/>
              </w:rPr>
              <w:t>vodu, a</w:t>
            </w:r>
          </w:p>
          <w:p w:rsidR="00E2180F">
            <w:pPr>
              <w:bidi w:val="0"/>
              <w:spacing w:line="240" w:lineRule="auto"/>
              <w:rPr>
                <w:rFonts w:hint="default"/>
                <w:sz w:val="16"/>
                <w:szCs w:val="16"/>
              </w:rPr>
            </w:pPr>
            <w:r>
              <w:rPr>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nepô</w:t>
            </w:r>
            <w:r>
              <w:rPr>
                <w:rFonts w:hint="default"/>
                <w:sz w:val="16"/>
                <w:szCs w:val="16"/>
              </w:rPr>
              <w:t>vodný</w:t>
            </w:r>
            <w:r>
              <w:rPr>
                <w:rFonts w:hint="default"/>
                <w:sz w:val="16"/>
                <w:szCs w:val="16"/>
              </w:rPr>
              <w:t>ch materiá</w:t>
            </w:r>
            <w:r>
              <w:rPr>
                <w:rFonts w:hint="default"/>
                <w:sz w:val="16"/>
                <w:szCs w:val="16"/>
              </w:rPr>
              <w:t>lov nepresahuje hodnotu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pô</w:t>
            </w:r>
            <w:r>
              <w:rPr>
                <w:rFonts w:hint="default"/>
                <w:sz w:val="16"/>
                <w:szCs w:val="16"/>
              </w:rPr>
              <w:t>vodn</w:t>
            </w:r>
            <w:r>
              <w:rPr>
                <w:rFonts w:hint="default"/>
                <w:sz w:val="16"/>
                <w:szCs w:val="16"/>
              </w:rPr>
              <w:t>ý</w:t>
            </w:r>
            <w:r>
              <w:rPr>
                <w:rFonts w:hint="default"/>
                <w:sz w:val="16"/>
                <w:szCs w:val="16"/>
              </w:rPr>
              <w:t>ch materiá</w:t>
            </w:r>
            <w:r>
              <w:rPr>
                <w:rFonts w:hint="default"/>
                <w:sz w:val="16"/>
                <w:szCs w:val="16"/>
              </w:rPr>
              <w:t>lov</w:t>
            </w:r>
          </w:p>
        </w:tc>
        <w:tc>
          <w:tcPr>
            <w:tcW w:w="258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30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sz w:val="16"/>
                <w:szCs w:val="16"/>
              </w:rPr>
            </w:pPr>
            <w:r>
              <w:rPr>
                <w:sz w:val="16"/>
                <w:szCs w:val="16"/>
              </w:rPr>
              <w:t>8487</w:t>
            </w:r>
          </w:p>
        </w:tc>
        <w:tc>
          <w:tcPr>
            <w:tcW w:w="2520" w:type="dxa"/>
            <w:gridSpan w:val="3"/>
            <w:tcBorders>
              <w:top w:val="nil"/>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Č</w:t>
            </w:r>
            <w:r>
              <w:rPr>
                <w:rFonts w:hint="default"/>
                <w:sz w:val="16"/>
                <w:szCs w:val="16"/>
              </w:rPr>
              <w:t>asti a súč</w:t>
            </w:r>
            <w:r>
              <w:rPr>
                <w:rFonts w:hint="default"/>
                <w:sz w:val="16"/>
                <w:szCs w:val="16"/>
              </w:rPr>
              <w:t>asti strojov a zariadení</w:t>
            </w:r>
            <w:r>
              <w:rPr>
                <w:rFonts w:hint="default"/>
                <w:sz w:val="16"/>
                <w:szCs w:val="16"/>
              </w:rPr>
              <w:t xml:space="preserve"> neobsahujú</w:t>
            </w:r>
            <w:r>
              <w:rPr>
                <w:rFonts w:hint="default"/>
                <w:sz w:val="16"/>
                <w:szCs w:val="16"/>
              </w:rPr>
              <w:t>ce elektrické</w:t>
            </w:r>
            <w:r>
              <w:rPr>
                <w:rFonts w:hint="default"/>
                <w:sz w:val="16"/>
                <w:szCs w:val="16"/>
              </w:rPr>
              <w:t xml:space="preserve"> svorky, izolá</w:t>
            </w:r>
            <w:r>
              <w:rPr>
                <w:rFonts w:hint="default"/>
                <w:sz w:val="16"/>
                <w:szCs w:val="16"/>
              </w:rPr>
              <w:t>cie, cievky, kontakty alebo iné</w:t>
            </w:r>
            <w:r>
              <w:rPr>
                <w:rFonts w:hint="default"/>
                <w:sz w:val="16"/>
                <w:szCs w:val="16"/>
              </w:rPr>
              <w:t xml:space="preserve"> elektrické</w:t>
            </w:r>
            <w:r>
              <w:rPr>
                <w:rFonts w:hint="default"/>
                <w:sz w:val="16"/>
                <w:szCs w:val="16"/>
              </w:rPr>
              <w:t xml:space="preserve"> prvky, ktoré</w:t>
            </w:r>
            <w:r>
              <w:rPr>
                <w:rFonts w:hint="default"/>
                <w:sz w:val="16"/>
                <w:szCs w:val="16"/>
              </w:rPr>
              <w:t xml:space="preserve"> nie sú</w:t>
            </w:r>
            <w:r>
              <w:rPr>
                <w:rFonts w:hint="default"/>
                <w:sz w:val="16"/>
                <w:szCs w:val="16"/>
              </w:rPr>
              <w:t xml:space="preserve"> v </w:t>
            </w:r>
            <w:r>
              <w:rPr>
                <w:rFonts w:hint="default"/>
                <w:sz w:val="16"/>
                <w:szCs w:val="16"/>
              </w:rPr>
              <w:t>tejto kapitole inde š</w:t>
            </w:r>
            <w:r>
              <w:rPr>
                <w:rFonts w:hint="default"/>
                <w:sz w:val="16"/>
                <w:szCs w:val="16"/>
              </w:rPr>
              <w:t>pecifikované</w:t>
            </w:r>
            <w:r>
              <w:rPr>
                <w:rFonts w:hint="default"/>
                <w:sz w:val="16"/>
                <w:szCs w:val="16"/>
              </w:rPr>
              <w:t xml:space="preserve"> alebo zahrnuté</w:t>
            </w:r>
          </w:p>
        </w:tc>
        <w:tc>
          <w:tcPr>
            <w:tcW w:w="252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single" w:sz="4"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kapitola 85</w:t>
            </w:r>
          </w:p>
        </w:tc>
        <w:tc>
          <w:tcPr>
            <w:tcW w:w="2520" w:type="dxa"/>
            <w:gridSpan w:val="3"/>
            <w:tcBorders>
              <w:top w:val="single" w:sz="4"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Elektrické</w:t>
            </w:r>
            <w:r>
              <w:rPr>
                <w:rFonts w:hint="default"/>
                <w:sz w:val="16"/>
                <w:szCs w:val="16"/>
              </w:rPr>
              <w:t xml:space="preserve"> stroje, prí</w:t>
            </w:r>
            <w:r>
              <w:rPr>
                <w:rFonts w:hint="default"/>
                <w:sz w:val="16"/>
                <w:szCs w:val="16"/>
              </w:rPr>
              <w:t>stroje a zariadenia a ich č</w:t>
            </w:r>
            <w:r>
              <w:rPr>
                <w:rFonts w:hint="default"/>
                <w:sz w:val="16"/>
                <w:szCs w:val="16"/>
              </w:rPr>
              <w:t>asti a súč</w:t>
            </w:r>
            <w:r>
              <w:rPr>
                <w:rFonts w:hint="default"/>
                <w:sz w:val="16"/>
                <w:szCs w:val="16"/>
              </w:rPr>
              <w:t>asti; prí</w:t>
            </w:r>
            <w:r>
              <w:rPr>
                <w:rFonts w:hint="default"/>
                <w:sz w:val="16"/>
                <w:szCs w:val="16"/>
              </w:rPr>
              <w:t>stroje na zá</w:t>
            </w:r>
            <w:r>
              <w:rPr>
                <w:rFonts w:hint="default"/>
                <w:sz w:val="16"/>
                <w:szCs w:val="16"/>
              </w:rPr>
              <w:t>znam a reprodukciu zvuku, prí</w:t>
            </w:r>
            <w:r>
              <w:rPr>
                <w:rFonts w:hint="default"/>
                <w:sz w:val="16"/>
                <w:szCs w:val="16"/>
              </w:rPr>
              <w:t>stroje na zá</w:t>
            </w:r>
            <w:r>
              <w:rPr>
                <w:rFonts w:hint="default"/>
                <w:sz w:val="16"/>
                <w:szCs w:val="16"/>
              </w:rPr>
              <w:t>znam a reprodukciu televí</w:t>
            </w:r>
            <w:r>
              <w:rPr>
                <w:rFonts w:hint="default"/>
                <w:sz w:val="16"/>
                <w:szCs w:val="16"/>
              </w:rPr>
              <w:t>zneho obrazu a zvuku, č</w:t>
            </w:r>
            <w:r>
              <w:rPr>
                <w:rFonts w:hint="default"/>
                <w:sz w:val="16"/>
                <w:szCs w:val="16"/>
              </w:rPr>
              <w:t>asti a súč</w:t>
            </w:r>
            <w:r>
              <w:rPr>
                <w:rFonts w:hint="default"/>
                <w:sz w:val="16"/>
                <w:szCs w:val="16"/>
              </w:rPr>
              <w:t>asti a prí</w:t>
            </w:r>
            <w:r>
              <w:rPr>
                <w:rFonts w:hint="default"/>
                <w:sz w:val="16"/>
                <w:szCs w:val="16"/>
              </w:rPr>
              <w:t>sluš</w:t>
            </w:r>
            <w:r>
              <w:rPr>
                <w:rFonts w:hint="default"/>
                <w:sz w:val="16"/>
                <w:szCs w:val="16"/>
              </w:rPr>
              <w:t>enstvo k tý</w:t>
            </w:r>
            <w:r>
              <w:rPr>
                <w:rFonts w:hint="default"/>
                <w:sz w:val="16"/>
                <w:szCs w:val="16"/>
              </w:rPr>
              <w:t>mto prí</w:t>
            </w:r>
            <w:r>
              <w:rPr>
                <w:rFonts w:hint="default"/>
                <w:sz w:val="16"/>
                <w:szCs w:val="16"/>
              </w:rPr>
              <w:t>strojom; okrem:</w:t>
            </w:r>
          </w:p>
        </w:tc>
        <w:tc>
          <w:tcPr>
            <w:tcW w:w="2521" w:type="dxa"/>
            <w:gridSpan w:val="2"/>
            <w:tcBorders>
              <w:top w:val="single" w:sz="4" w:space="0" w:color="auto"/>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vý</w:t>
            </w:r>
            <w:r>
              <w:rPr>
                <w:rFonts w:hint="default"/>
                <w:sz w:val="16"/>
                <w:szCs w:val="16"/>
              </w:rPr>
              <w:t>robku,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w:t>
            </w:r>
            <w:r>
              <w:rPr>
                <w:rFonts w:hint="default"/>
                <w:sz w:val="16"/>
                <w:szCs w:val="16"/>
              </w:rPr>
              <w:t>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single" w:sz="4" w:space="0" w:color="auto"/>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30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8501</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Elektrické</w:t>
            </w:r>
            <w:r>
              <w:rPr>
                <w:rFonts w:hint="default"/>
                <w:sz w:val="16"/>
                <w:szCs w:val="16"/>
              </w:rPr>
              <w:t xml:space="preserve"> motory a generá</w:t>
            </w:r>
            <w:r>
              <w:rPr>
                <w:rFonts w:hint="default"/>
                <w:sz w:val="16"/>
                <w:szCs w:val="16"/>
              </w:rPr>
              <w:t>tory (okrem generá</w:t>
            </w:r>
            <w:r>
              <w:rPr>
                <w:rFonts w:hint="default"/>
                <w:sz w:val="16"/>
                <w:szCs w:val="16"/>
              </w:rPr>
              <w:t>torový</w:t>
            </w:r>
            <w:r>
              <w:rPr>
                <w:rFonts w:hint="default"/>
                <w:sz w:val="16"/>
                <w:szCs w:val="16"/>
              </w:rPr>
              <w:t>ch agregá</w:t>
            </w:r>
            <w:r>
              <w:rPr>
                <w:rFonts w:hint="default"/>
                <w:sz w:val="16"/>
                <w:szCs w:val="16"/>
              </w:rPr>
              <w:t>tov)</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 pri ktorej:</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v rá</w:t>
            </w:r>
            <w:r>
              <w:rPr>
                <w:rFonts w:hint="default"/>
                <w:sz w:val="16"/>
                <w:szCs w:val="16"/>
              </w:rPr>
              <w:t>mci uvedené</w:t>
            </w:r>
            <w:r>
              <w:rPr>
                <w:rFonts w:hint="default"/>
                <w:sz w:val="16"/>
                <w:szCs w:val="16"/>
              </w:rPr>
              <w:t>ho limitu,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polož</w:t>
            </w:r>
            <w:r>
              <w:rPr>
                <w:rFonts w:hint="default"/>
                <w:sz w:val="16"/>
                <w:szCs w:val="16"/>
              </w:rPr>
              <w:t>ky </w:t>
            </w:r>
            <w:r>
              <w:rPr>
                <w:rFonts w:hint="default"/>
                <w:sz w:val="16"/>
                <w:szCs w:val="16"/>
              </w:rPr>
              <w:t>8503 nepresahuje 10 %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30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8502</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Elektrické</w:t>
            </w:r>
            <w:r>
              <w:rPr>
                <w:rFonts w:hint="default"/>
                <w:sz w:val="16"/>
                <w:szCs w:val="16"/>
              </w:rPr>
              <w:t xml:space="preserve"> generá</w:t>
            </w:r>
            <w:r>
              <w:rPr>
                <w:rFonts w:hint="default"/>
                <w:sz w:val="16"/>
                <w:szCs w:val="16"/>
              </w:rPr>
              <w:t>torové</w:t>
            </w:r>
            <w:r>
              <w:rPr>
                <w:rFonts w:hint="default"/>
                <w:sz w:val="16"/>
                <w:szCs w:val="16"/>
              </w:rPr>
              <w:t xml:space="preserve"> agregá</w:t>
            </w:r>
            <w:r>
              <w:rPr>
                <w:rFonts w:hint="default"/>
                <w:sz w:val="16"/>
                <w:szCs w:val="16"/>
              </w:rPr>
              <w:t>ty a rotač</w:t>
            </w:r>
            <w:r>
              <w:rPr>
                <w:rFonts w:hint="default"/>
                <w:sz w:val="16"/>
                <w:szCs w:val="16"/>
              </w:rPr>
              <w:t>né</w:t>
            </w:r>
            <w:r>
              <w:rPr>
                <w:rFonts w:hint="default"/>
                <w:sz w:val="16"/>
                <w:szCs w:val="16"/>
              </w:rPr>
              <w:t xml:space="preserve"> menič</w:t>
            </w:r>
            <w:r>
              <w:rPr>
                <w:rFonts w:hint="default"/>
                <w:sz w:val="16"/>
                <w:szCs w:val="16"/>
              </w:rPr>
              <w:t>e (konvertory)</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 pri ktorej:</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v rá</w:t>
            </w:r>
            <w:r>
              <w:rPr>
                <w:rFonts w:hint="default"/>
                <w:sz w:val="16"/>
                <w:szCs w:val="16"/>
              </w:rPr>
              <w:t>mci uvedené</w:t>
            </w:r>
            <w:r>
              <w:rPr>
                <w:rFonts w:hint="default"/>
                <w:sz w:val="16"/>
                <w:szCs w:val="16"/>
              </w:rPr>
              <w:t>ho limitu,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polož</w:t>
            </w:r>
            <w:r>
              <w:rPr>
                <w:rFonts w:hint="default"/>
                <w:sz w:val="16"/>
                <w:szCs w:val="16"/>
              </w:rPr>
              <w:t>iek 8501 a 8503 nepresahuje 10 </w:t>
            </w:r>
            <w:r>
              <w:rPr>
                <w:rFonts w:hint="default"/>
                <w:sz w:val="16"/>
                <w:szCs w:val="16"/>
              </w:rPr>
              <w:t>%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30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8504</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Napá</w:t>
            </w:r>
            <w:r>
              <w:rPr>
                <w:rFonts w:hint="default"/>
                <w:sz w:val="16"/>
                <w:szCs w:val="16"/>
              </w:rPr>
              <w:t>jacie zdroje na použ</w:t>
            </w:r>
            <w:r>
              <w:rPr>
                <w:rFonts w:hint="default"/>
                <w:sz w:val="16"/>
                <w:szCs w:val="16"/>
              </w:rPr>
              <w:t>itie pre stroje na automatické</w:t>
            </w:r>
            <w:r>
              <w:rPr>
                <w:rFonts w:hint="default"/>
                <w:sz w:val="16"/>
                <w:szCs w:val="16"/>
              </w:rPr>
              <w:t xml:space="preserve"> spracovanie ú</w:t>
            </w:r>
            <w:r>
              <w:rPr>
                <w:rFonts w:hint="default"/>
                <w:sz w:val="16"/>
                <w:szCs w:val="16"/>
              </w:rPr>
              <w:t>dajov</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w:t>
            </w:r>
            <w:r>
              <w:rPr>
                <w:rFonts w:hint="default"/>
                <w:sz w:val="16"/>
                <w:szCs w:val="16"/>
              </w:rPr>
              <w:t>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8517</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Ostatné</w:t>
            </w:r>
            <w:r>
              <w:rPr>
                <w:rFonts w:hint="default"/>
                <w:sz w:val="16"/>
                <w:szCs w:val="16"/>
              </w:rPr>
              <w:t xml:space="preserve"> prí</w:t>
            </w:r>
            <w:r>
              <w:rPr>
                <w:rFonts w:hint="default"/>
                <w:sz w:val="16"/>
                <w:szCs w:val="16"/>
              </w:rPr>
              <w:t>stroje na prenos alebo prí</w:t>
            </w:r>
            <w:r>
              <w:rPr>
                <w:rFonts w:hint="default"/>
                <w:sz w:val="16"/>
                <w:szCs w:val="16"/>
              </w:rPr>
              <w:t>jem zvuku, obrazu alebo </w:t>
            </w:r>
            <w:r>
              <w:rPr>
                <w:rFonts w:hint="default"/>
                <w:sz w:val="16"/>
                <w:szCs w:val="16"/>
              </w:rPr>
              <w:t>ostatný</w:t>
            </w:r>
            <w:r>
              <w:rPr>
                <w:rFonts w:hint="default"/>
                <w:sz w:val="16"/>
                <w:szCs w:val="16"/>
              </w:rPr>
              <w:t>ch ú</w:t>
            </w:r>
            <w:r>
              <w:rPr>
                <w:rFonts w:hint="default"/>
                <w:sz w:val="16"/>
                <w:szCs w:val="16"/>
              </w:rPr>
              <w:t>dajov, vrá</w:t>
            </w:r>
            <w:r>
              <w:rPr>
                <w:rFonts w:hint="default"/>
                <w:sz w:val="16"/>
                <w:szCs w:val="16"/>
              </w:rPr>
              <w:t>tane prí</w:t>
            </w:r>
            <w:r>
              <w:rPr>
                <w:rFonts w:hint="default"/>
                <w:sz w:val="16"/>
                <w:szCs w:val="16"/>
              </w:rPr>
              <w:t>strojov na komuniká</w:t>
            </w:r>
            <w:r>
              <w:rPr>
                <w:rFonts w:hint="default"/>
                <w:sz w:val="16"/>
                <w:szCs w:val="16"/>
              </w:rPr>
              <w:t>ciu v </w:t>
            </w:r>
            <w:r>
              <w:rPr>
                <w:rFonts w:hint="default"/>
                <w:sz w:val="16"/>
                <w:szCs w:val="16"/>
              </w:rPr>
              <w:t>drô</w:t>
            </w:r>
            <w:r>
              <w:rPr>
                <w:rFonts w:hint="default"/>
                <w:sz w:val="16"/>
                <w:szCs w:val="16"/>
              </w:rPr>
              <w:t>tovej alebo bezdrô</w:t>
            </w:r>
            <w:r>
              <w:rPr>
                <w:rFonts w:hint="default"/>
                <w:sz w:val="16"/>
                <w:szCs w:val="16"/>
              </w:rPr>
              <w:t>tovej sieti (ako v loká</w:t>
            </w:r>
            <w:r>
              <w:rPr>
                <w:rFonts w:hint="default"/>
                <w:sz w:val="16"/>
                <w:szCs w:val="16"/>
              </w:rPr>
              <w:t>lnej, tak aj v </w:t>
            </w:r>
            <w:r>
              <w:rPr>
                <w:rFonts w:hint="default"/>
                <w:sz w:val="16"/>
                <w:szCs w:val="16"/>
              </w:rPr>
              <w:t>rozsiahlej sieti), iné</w:t>
            </w:r>
            <w:r>
              <w:rPr>
                <w:rFonts w:hint="default"/>
                <w:sz w:val="16"/>
                <w:szCs w:val="16"/>
              </w:rPr>
              <w:t xml:space="preserve"> ako prí</w:t>
            </w:r>
            <w:r>
              <w:rPr>
                <w:rFonts w:hint="default"/>
                <w:sz w:val="16"/>
                <w:szCs w:val="16"/>
              </w:rPr>
              <w:t>stroje na prenos alebo prí</w:t>
            </w:r>
            <w:r>
              <w:rPr>
                <w:rFonts w:hint="default"/>
                <w:sz w:val="16"/>
                <w:szCs w:val="16"/>
              </w:rPr>
              <w:t>jem </w:t>
            </w:r>
            <w:r>
              <w:rPr>
                <w:rFonts w:hint="default"/>
                <w:sz w:val="16"/>
                <w:szCs w:val="16"/>
              </w:rPr>
              <w:t>polož</w:t>
            </w:r>
            <w:r>
              <w:rPr>
                <w:rFonts w:hint="default"/>
                <w:sz w:val="16"/>
                <w:szCs w:val="16"/>
              </w:rPr>
              <w:t>ky 8443, 8525, 8527 alebo 8528</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 pri ktorej:</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 a</w:t>
            </w:r>
          </w:p>
          <w:p w:rsidR="00E2180F">
            <w:pPr>
              <w:bidi w:val="0"/>
              <w:spacing w:line="240" w:lineRule="auto"/>
              <w:rPr>
                <w:rFonts w:hint="default"/>
                <w:sz w:val="16"/>
                <w:szCs w:val="16"/>
              </w:rPr>
            </w:pPr>
            <w:r>
              <w:rPr>
                <w:sz w:val="16"/>
                <w:szCs w:val="16"/>
              </w:rPr>
              <w:t>-</w:t>
              <w:tab/>
            </w:r>
            <w:r>
              <w:rPr>
                <w:rFonts w:hint="default"/>
                <w:sz w:val="16"/>
                <w:szCs w:val="16"/>
              </w:rPr>
              <w:t>hodnota vš</w:t>
            </w:r>
            <w:r>
              <w:rPr>
                <w:rFonts w:hint="default"/>
                <w:sz w:val="16"/>
                <w:szCs w:val="16"/>
              </w:rPr>
              <w:t>etký</w:t>
            </w:r>
            <w:r>
              <w:rPr>
                <w:rFonts w:hint="default"/>
                <w:sz w:val="16"/>
                <w:szCs w:val="16"/>
              </w:rPr>
              <w:t xml:space="preserve">ch </w:t>
            </w:r>
            <w:r>
              <w:rPr>
                <w:rFonts w:hint="default"/>
                <w:sz w:val="16"/>
                <w:szCs w:val="16"/>
              </w:rPr>
              <w:t>použ</w:t>
            </w:r>
            <w:r>
              <w:rPr>
                <w:rFonts w:hint="default"/>
                <w:sz w:val="16"/>
                <w:szCs w:val="16"/>
              </w:rPr>
              <w:t>itý</w:t>
            </w:r>
            <w:r>
              <w:rPr>
                <w:rFonts w:hint="default"/>
                <w:sz w:val="16"/>
                <w:szCs w:val="16"/>
              </w:rPr>
              <w:t>ch nepô</w:t>
            </w:r>
            <w:r>
              <w:rPr>
                <w:rFonts w:hint="default"/>
                <w:sz w:val="16"/>
                <w:szCs w:val="16"/>
              </w:rPr>
              <w:t>vodný</w:t>
            </w:r>
            <w:r>
              <w:rPr>
                <w:rFonts w:hint="default"/>
                <w:sz w:val="16"/>
                <w:szCs w:val="16"/>
              </w:rPr>
              <w:t>ch materiá</w:t>
            </w:r>
            <w:r>
              <w:rPr>
                <w:rFonts w:hint="default"/>
                <w:sz w:val="16"/>
                <w:szCs w:val="16"/>
              </w:rPr>
              <w:t>lov nepresahuje hodnotu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pô</w:t>
            </w:r>
            <w:r>
              <w:rPr>
                <w:rFonts w:hint="default"/>
                <w:sz w:val="16"/>
                <w:szCs w:val="16"/>
              </w:rPr>
              <w:t>vodný</w:t>
            </w:r>
            <w:r>
              <w:rPr>
                <w:rFonts w:hint="default"/>
                <w:sz w:val="16"/>
                <w:szCs w:val="16"/>
              </w:rPr>
              <w:t>ch materiá</w:t>
            </w:r>
            <w:r>
              <w:rPr>
                <w:rFonts w:hint="default"/>
                <w:sz w:val="16"/>
                <w:szCs w:val="16"/>
              </w:rPr>
              <w:t>lov</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25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8518</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Mikrofó</w:t>
            </w:r>
            <w:r>
              <w:rPr>
                <w:rFonts w:hint="default"/>
                <w:sz w:val="16"/>
                <w:szCs w:val="16"/>
              </w:rPr>
              <w:t>ny a ich stojany; reproduktory, vstavané</w:t>
            </w:r>
            <w:r>
              <w:rPr>
                <w:rFonts w:hint="default"/>
                <w:sz w:val="16"/>
                <w:szCs w:val="16"/>
              </w:rPr>
              <w:t xml:space="preserve"> alebo nie</w:t>
            </w:r>
            <w:r>
              <w:rPr>
                <w:rFonts w:hint="default"/>
                <w:sz w:val="16"/>
                <w:szCs w:val="16"/>
              </w:rPr>
              <w:t>; elektrické</w:t>
            </w:r>
            <w:r>
              <w:rPr>
                <w:rFonts w:hint="default"/>
                <w:sz w:val="16"/>
                <w:szCs w:val="16"/>
              </w:rPr>
              <w:t xml:space="preserve"> ní</w:t>
            </w:r>
            <w:r>
              <w:rPr>
                <w:rFonts w:hint="default"/>
                <w:sz w:val="16"/>
                <w:szCs w:val="16"/>
              </w:rPr>
              <w:t>zkofrekvenč</w:t>
            </w:r>
            <w:r>
              <w:rPr>
                <w:rFonts w:hint="default"/>
                <w:sz w:val="16"/>
                <w:szCs w:val="16"/>
              </w:rPr>
              <w:t>né</w:t>
            </w:r>
            <w:r>
              <w:rPr>
                <w:rFonts w:hint="default"/>
                <w:sz w:val="16"/>
                <w:szCs w:val="16"/>
              </w:rPr>
              <w:t xml:space="preserve"> zosilň</w:t>
            </w:r>
            <w:r>
              <w:rPr>
                <w:rFonts w:hint="default"/>
                <w:sz w:val="16"/>
                <w:szCs w:val="16"/>
              </w:rPr>
              <w:t>ovač</w:t>
            </w:r>
            <w:r>
              <w:rPr>
                <w:rFonts w:hint="default"/>
                <w:sz w:val="16"/>
                <w:szCs w:val="16"/>
              </w:rPr>
              <w:t>e; sú</w:t>
            </w:r>
            <w:r>
              <w:rPr>
                <w:rFonts w:hint="default"/>
                <w:sz w:val="16"/>
                <w:szCs w:val="16"/>
              </w:rPr>
              <w:t>pravy elektrický</w:t>
            </w:r>
            <w:r>
              <w:rPr>
                <w:rFonts w:hint="default"/>
                <w:sz w:val="16"/>
                <w:szCs w:val="16"/>
              </w:rPr>
              <w:t>ch zosilň</w:t>
            </w:r>
            <w:r>
              <w:rPr>
                <w:rFonts w:hint="default"/>
                <w:sz w:val="16"/>
                <w:szCs w:val="16"/>
              </w:rPr>
              <w:t>ovač</w:t>
            </w:r>
            <w:r>
              <w:rPr>
                <w:rFonts w:hint="default"/>
                <w:sz w:val="16"/>
                <w:szCs w:val="16"/>
              </w:rPr>
              <w:t>ov zvuku</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 pri ktorej:</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nepô</w:t>
            </w:r>
            <w:r>
              <w:rPr>
                <w:rFonts w:hint="default"/>
                <w:sz w:val="16"/>
                <w:szCs w:val="16"/>
              </w:rPr>
              <w:t>vodný</w:t>
            </w:r>
            <w:r>
              <w:rPr>
                <w:rFonts w:hint="default"/>
                <w:sz w:val="16"/>
                <w:szCs w:val="16"/>
              </w:rPr>
              <w:t>ch materiá</w:t>
            </w:r>
            <w:r>
              <w:rPr>
                <w:rFonts w:hint="default"/>
                <w:sz w:val="16"/>
                <w:szCs w:val="16"/>
              </w:rPr>
              <w:t>lov nepresahuje hodnotu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pô</w:t>
            </w:r>
            <w:r>
              <w:rPr>
                <w:rFonts w:hint="default"/>
                <w:sz w:val="16"/>
                <w:szCs w:val="16"/>
              </w:rPr>
              <w:t>vodný</w:t>
            </w:r>
            <w:r>
              <w:rPr>
                <w:rFonts w:hint="default"/>
                <w:sz w:val="16"/>
                <w:szCs w:val="16"/>
              </w:rPr>
              <w:t>ch materiá</w:t>
            </w:r>
            <w:r>
              <w:rPr>
                <w:rFonts w:hint="default"/>
                <w:sz w:val="16"/>
                <w:szCs w:val="16"/>
              </w:rPr>
              <w:t>lov</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25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8519</w:t>
            </w:r>
          </w:p>
        </w:tc>
        <w:tc>
          <w:tcPr>
            <w:tcW w:w="2520" w:type="dxa"/>
            <w:gridSpan w:val="3"/>
            <w:tcBorders>
              <w:top w:val="nil"/>
              <w:left w:val="nil"/>
              <w:bottom w:val="nil"/>
              <w:right w:val="nil"/>
            </w:tcBorders>
            <w:textDirection w:val="lrTb"/>
            <w:vAlign w:val="top"/>
          </w:tcPr>
          <w:p w:rsidR="00E2180F">
            <w:pPr>
              <w:bidi w:val="0"/>
              <w:spacing w:line="240" w:lineRule="auto"/>
              <w:rPr>
                <w:sz w:val="16"/>
                <w:szCs w:val="16"/>
              </w:rPr>
            </w:pPr>
          </w:p>
          <w:p w:rsidR="00E2180F">
            <w:pPr>
              <w:bidi w:val="0"/>
              <w:spacing w:line="240" w:lineRule="auto"/>
              <w:rPr>
                <w:rFonts w:hint="default"/>
                <w:sz w:val="16"/>
                <w:szCs w:val="16"/>
              </w:rPr>
            </w:pPr>
            <w:r>
              <w:rPr>
                <w:rFonts w:hint="default"/>
                <w:sz w:val="16"/>
                <w:szCs w:val="16"/>
              </w:rPr>
              <w:t>Prí</w:t>
            </w:r>
            <w:r>
              <w:rPr>
                <w:rFonts w:hint="default"/>
                <w:sz w:val="16"/>
                <w:szCs w:val="16"/>
              </w:rPr>
              <w:t>stroje na zá</w:t>
            </w:r>
            <w:r>
              <w:rPr>
                <w:rFonts w:hint="default"/>
                <w:sz w:val="16"/>
                <w:szCs w:val="16"/>
              </w:rPr>
              <w:t>znam alebo reprodukciu zvuku</w:t>
            </w:r>
          </w:p>
          <w:p w:rsidR="00E2180F">
            <w:pPr>
              <w:bidi w:val="0"/>
              <w:spacing w:line="240" w:lineRule="auto"/>
              <w:rPr>
                <w:rFonts w:hint="default"/>
                <w:sz w:val="16"/>
                <w:szCs w:val="16"/>
              </w:rPr>
            </w:pP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 pri ktorej:</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nepô</w:t>
            </w:r>
            <w:r>
              <w:rPr>
                <w:rFonts w:hint="default"/>
                <w:sz w:val="16"/>
                <w:szCs w:val="16"/>
              </w:rPr>
              <w:t>vodný</w:t>
            </w:r>
            <w:r>
              <w:rPr>
                <w:rFonts w:hint="default"/>
                <w:sz w:val="16"/>
                <w:szCs w:val="16"/>
              </w:rPr>
              <w:t>ch materiá</w:t>
            </w:r>
            <w:r>
              <w:rPr>
                <w:rFonts w:hint="default"/>
                <w:sz w:val="16"/>
                <w:szCs w:val="16"/>
              </w:rPr>
              <w:t>lov nepresahuje hodnotu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pô</w:t>
            </w:r>
            <w:r>
              <w:rPr>
                <w:rFonts w:hint="default"/>
                <w:sz w:val="16"/>
                <w:szCs w:val="16"/>
              </w:rPr>
              <w:t>vodný</w:t>
            </w:r>
            <w:r>
              <w:rPr>
                <w:rFonts w:hint="default"/>
                <w:sz w:val="16"/>
                <w:szCs w:val="16"/>
              </w:rPr>
              <w:t>ch materiá</w:t>
            </w:r>
            <w:r>
              <w:rPr>
                <w:rFonts w:hint="default"/>
                <w:sz w:val="16"/>
                <w:szCs w:val="16"/>
              </w:rPr>
              <w:t>lov</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30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8521</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Videofonické</w:t>
            </w:r>
            <w:r>
              <w:rPr>
                <w:rFonts w:hint="default"/>
                <w:sz w:val="16"/>
                <w:szCs w:val="16"/>
              </w:rPr>
              <w:t xml:space="preserve"> prí</w:t>
            </w:r>
            <w:r>
              <w:rPr>
                <w:rFonts w:hint="default"/>
                <w:sz w:val="16"/>
                <w:szCs w:val="16"/>
              </w:rPr>
              <w:t>stroje na zá</w:t>
            </w:r>
            <w:r>
              <w:rPr>
                <w:rFonts w:hint="default"/>
                <w:sz w:val="16"/>
                <w:szCs w:val="16"/>
              </w:rPr>
              <w:t>znam a reprodukciu, so zabudovaný</w:t>
            </w:r>
            <w:r>
              <w:rPr>
                <w:rFonts w:hint="default"/>
                <w:sz w:val="16"/>
                <w:szCs w:val="16"/>
              </w:rPr>
              <w:t>m alebo nezabudovaný</w:t>
            </w:r>
            <w:r>
              <w:rPr>
                <w:rFonts w:hint="default"/>
                <w:sz w:val="16"/>
                <w:szCs w:val="16"/>
              </w:rPr>
              <w:t>m videotunerom</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 pri ktorej:</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nepô</w:t>
            </w:r>
            <w:r>
              <w:rPr>
                <w:rFonts w:hint="default"/>
                <w:sz w:val="16"/>
                <w:szCs w:val="16"/>
              </w:rPr>
              <w:t>vo</w:t>
            </w:r>
            <w:r>
              <w:rPr>
                <w:rFonts w:hint="default"/>
                <w:sz w:val="16"/>
                <w:szCs w:val="16"/>
              </w:rPr>
              <w:t>dný</w:t>
            </w:r>
            <w:r>
              <w:rPr>
                <w:rFonts w:hint="default"/>
                <w:sz w:val="16"/>
                <w:szCs w:val="16"/>
              </w:rPr>
              <w:t>ch materiá</w:t>
            </w:r>
            <w:r>
              <w:rPr>
                <w:rFonts w:hint="default"/>
                <w:sz w:val="16"/>
                <w:szCs w:val="16"/>
              </w:rPr>
              <w:t>lov nepresahuje hodnotu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pô</w:t>
            </w:r>
            <w:r>
              <w:rPr>
                <w:rFonts w:hint="default"/>
                <w:sz w:val="16"/>
                <w:szCs w:val="16"/>
              </w:rPr>
              <w:t>vodný</w:t>
            </w:r>
            <w:r>
              <w:rPr>
                <w:rFonts w:hint="default"/>
                <w:sz w:val="16"/>
                <w:szCs w:val="16"/>
              </w:rPr>
              <w:t>ch materiá</w:t>
            </w:r>
            <w:r>
              <w:rPr>
                <w:rFonts w:hint="default"/>
                <w:sz w:val="16"/>
                <w:szCs w:val="16"/>
              </w:rPr>
              <w:t>lov</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30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8522</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Č</w:t>
            </w:r>
            <w:r>
              <w:rPr>
                <w:rFonts w:hint="default"/>
                <w:sz w:val="16"/>
                <w:szCs w:val="16"/>
              </w:rPr>
              <w:t>asti, súč</w:t>
            </w:r>
            <w:r>
              <w:rPr>
                <w:rFonts w:hint="default"/>
                <w:sz w:val="16"/>
                <w:szCs w:val="16"/>
              </w:rPr>
              <w:t>asti a prí</w:t>
            </w:r>
            <w:r>
              <w:rPr>
                <w:rFonts w:hint="default"/>
                <w:sz w:val="16"/>
                <w:szCs w:val="16"/>
              </w:rPr>
              <w:t>sluš</w:t>
            </w:r>
            <w:r>
              <w:rPr>
                <w:rFonts w:hint="default"/>
                <w:sz w:val="16"/>
                <w:szCs w:val="16"/>
              </w:rPr>
              <w:t>enstvo vhodné</w:t>
            </w:r>
            <w:r>
              <w:rPr>
                <w:rFonts w:hint="default"/>
                <w:sz w:val="16"/>
                <w:szCs w:val="16"/>
              </w:rPr>
              <w:t xml:space="preserve"> na použ</w:t>
            </w:r>
            <w:r>
              <w:rPr>
                <w:rFonts w:hint="default"/>
                <w:sz w:val="16"/>
                <w:szCs w:val="16"/>
              </w:rPr>
              <w:t>itie vý</w:t>
            </w:r>
            <w:r>
              <w:rPr>
                <w:rFonts w:hint="default"/>
                <w:sz w:val="16"/>
                <w:szCs w:val="16"/>
              </w:rPr>
              <w:t>hradne alebo hlavne s pr</w:t>
            </w:r>
            <w:r>
              <w:rPr>
                <w:rFonts w:hint="default"/>
                <w:sz w:val="16"/>
                <w:szCs w:val="16"/>
              </w:rPr>
              <w:t>í</w:t>
            </w:r>
            <w:r>
              <w:rPr>
                <w:rFonts w:hint="default"/>
                <w:sz w:val="16"/>
                <w:szCs w:val="16"/>
              </w:rPr>
              <w:t>strojmi polož</w:t>
            </w:r>
            <w:r>
              <w:rPr>
                <w:rFonts w:hint="default"/>
                <w:sz w:val="16"/>
                <w:szCs w:val="16"/>
              </w:rPr>
              <w:t>iek 8519 až</w:t>
            </w:r>
            <w:r>
              <w:rPr>
                <w:rFonts w:hint="default"/>
                <w:sz w:val="16"/>
                <w:szCs w:val="16"/>
              </w:rPr>
              <w:t xml:space="preserve"> 8521</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sz w:val="16"/>
                <w:szCs w:val="16"/>
              </w:rPr>
            </w:pPr>
            <w:r>
              <w:rPr>
                <w:sz w:val="16"/>
                <w:szCs w:val="16"/>
              </w:rPr>
              <w:t>8523</w:t>
            </w:r>
          </w:p>
        </w:tc>
        <w:tc>
          <w:tcPr>
            <w:tcW w:w="2520" w:type="dxa"/>
            <w:gridSpan w:val="3"/>
            <w:tcBorders>
              <w:top w:val="nil"/>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 Nenahraté</w:t>
            </w:r>
            <w:r>
              <w:rPr>
                <w:rFonts w:hint="default"/>
                <w:sz w:val="16"/>
                <w:szCs w:val="16"/>
              </w:rPr>
              <w:t xml:space="preserve"> disky, pá</w:t>
            </w:r>
            <w:r>
              <w:rPr>
                <w:rFonts w:hint="default"/>
                <w:sz w:val="16"/>
                <w:szCs w:val="16"/>
              </w:rPr>
              <w:t>sky, pevné</w:t>
            </w:r>
            <w:r>
              <w:rPr>
                <w:rFonts w:hint="default"/>
                <w:sz w:val="16"/>
                <w:szCs w:val="16"/>
              </w:rPr>
              <w:t>, energeticky nezá</w:t>
            </w:r>
            <w:r>
              <w:rPr>
                <w:rFonts w:hint="default"/>
                <w:sz w:val="16"/>
                <w:szCs w:val="16"/>
              </w:rPr>
              <w:t>vislé</w:t>
            </w:r>
            <w:r>
              <w:rPr>
                <w:rFonts w:hint="default"/>
                <w:sz w:val="16"/>
                <w:szCs w:val="16"/>
              </w:rPr>
              <w:t xml:space="preserve"> pamäť</w:t>
            </w:r>
            <w:r>
              <w:rPr>
                <w:rFonts w:hint="default"/>
                <w:sz w:val="16"/>
                <w:szCs w:val="16"/>
              </w:rPr>
              <w:t>ové</w:t>
            </w:r>
            <w:r>
              <w:rPr>
                <w:rFonts w:hint="default"/>
                <w:sz w:val="16"/>
                <w:szCs w:val="16"/>
              </w:rPr>
              <w:t xml:space="preserve"> zariadenia a </w:t>
            </w:r>
            <w:r>
              <w:rPr>
                <w:rFonts w:hint="default"/>
                <w:sz w:val="16"/>
                <w:szCs w:val="16"/>
              </w:rPr>
              <w:t>iné</w:t>
            </w:r>
            <w:r>
              <w:rPr>
                <w:rFonts w:hint="default"/>
                <w:sz w:val="16"/>
                <w:szCs w:val="16"/>
              </w:rPr>
              <w:t xml:space="preserve"> mediá</w:t>
            </w:r>
            <w:r>
              <w:rPr>
                <w:rFonts w:hint="default"/>
                <w:sz w:val="16"/>
                <w:szCs w:val="16"/>
              </w:rPr>
              <w:t xml:space="preserve"> na zá</w:t>
            </w:r>
            <w:r>
              <w:rPr>
                <w:rFonts w:hint="default"/>
                <w:sz w:val="16"/>
                <w:szCs w:val="16"/>
              </w:rPr>
              <w:t>znam zvuku alebo podobný</w:t>
            </w:r>
            <w:r>
              <w:rPr>
                <w:rFonts w:hint="default"/>
                <w:sz w:val="16"/>
                <w:szCs w:val="16"/>
              </w:rPr>
              <w:t xml:space="preserve"> zá</w:t>
            </w:r>
            <w:r>
              <w:rPr>
                <w:rFonts w:hint="default"/>
                <w:sz w:val="16"/>
                <w:szCs w:val="16"/>
              </w:rPr>
              <w:t>znam, vrá</w:t>
            </w:r>
            <w:r>
              <w:rPr>
                <w:rFonts w:hint="default"/>
                <w:sz w:val="16"/>
                <w:szCs w:val="16"/>
              </w:rPr>
              <w:t>tane matrí</w:t>
            </w:r>
            <w:r>
              <w:rPr>
                <w:rFonts w:hint="default"/>
                <w:sz w:val="16"/>
                <w:szCs w:val="16"/>
              </w:rPr>
              <w:t>c a </w:t>
            </w:r>
            <w:r>
              <w:rPr>
                <w:rFonts w:hint="default"/>
                <w:sz w:val="16"/>
                <w:szCs w:val="16"/>
              </w:rPr>
              <w:t>galvanický</w:t>
            </w:r>
            <w:r>
              <w:rPr>
                <w:rFonts w:hint="default"/>
                <w:sz w:val="16"/>
                <w:szCs w:val="16"/>
              </w:rPr>
              <w:t>ch odtlač</w:t>
            </w:r>
            <w:r>
              <w:rPr>
                <w:rFonts w:hint="default"/>
                <w:sz w:val="16"/>
                <w:szCs w:val="16"/>
              </w:rPr>
              <w:t>kov na vý</w:t>
            </w:r>
            <w:r>
              <w:rPr>
                <w:rFonts w:hint="default"/>
                <w:sz w:val="16"/>
                <w:szCs w:val="16"/>
              </w:rPr>
              <w:t>robu diskov, okrem vý</w:t>
            </w:r>
            <w:r>
              <w:rPr>
                <w:rFonts w:hint="default"/>
                <w:sz w:val="16"/>
                <w:szCs w:val="16"/>
              </w:rPr>
              <w:t>robkov kapitoly 37;</w:t>
            </w:r>
          </w:p>
        </w:tc>
        <w:tc>
          <w:tcPr>
            <w:tcW w:w="252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single" w:sz="4"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single" w:sz="4"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 nahraté</w:t>
            </w:r>
            <w:r>
              <w:rPr>
                <w:rFonts w:hint="default"/>
                <w:sz w:val="16"/>
                <w:szCs w:val="16"/>
              </w:rPr>
              <w:t xml:space="preserve"> disky, pá</w:t>
            </w:r>
            <w:r>
              <w:rPr>
                <w:rFonts w:hint="default"/>
                <w:sz w:val="16"/>
                <w:szCs w:val="16"/>
              </w:rPr>
              <w:t>sky, pevné</w:t>
            </w:r>
            <w:r>
              <w:rPr>
                <w:rFonts w:hint="default"/>
                <w:sz w:val="16"/>
                <w:szCs w:val="16"/>
              </w:rPr>
              <w:t>, energeticky nezá</w:t>
            </w:r>
            <w:r>
              <w:rPr>
                <w:rFonts w:hint="default"/>
                <w:sz w:val="16"/>
                <w:szCs w:val="16"/>
              </w:rPr>
              <w:t>vislé</w:t>
            </w:r>
            <w:r>
              <w:rPr>
                <w:rFonts w:hint="default"/>
                <w:sz w:val="16"/>
                <w:szCs w:val="16"/>
              </w:rPr>
              <w:t xml:space="preserve"> pamäť</w:t>
            </w:r>
            <w:r>
              <w:rPr>
                <w:rFonts w:hint="default"/>
                <w:sz w:val="16"/>
                <w:szCs w:val="16"/>
              </w:rPr>
              <w:t>ové</w:t>
            </w:r>
            <w:r>
              <w:rPr>
                <w:rFonts w:hint="default"/>
                <w:sz w:val="16"/>
                <w:szCs w:val="16"/>
              </w:rPr>
              <w:t xml:space="preserve"> zariadenia a </w:t>
            </w:r>
            <w:r>
              <w:rPr>
                <w:rFonts w:hint="default"/>
                <w:sz w:val="16"/>
                <w:szCs w:val="16"/>
              </w:rPr>
              <w:t>iné</w:t>
            </w:r>
            <w:r>
              <w:rPr>
                <w:rFonts w:hint="default"/>
                <w:sz w:val="16"/>
                <w:szCs w:val="16"/>
              </w:rPr>
              <w:t xml:space="preserve"> mediá</w:t>
            </w:r>
            <w:r>
              <w:rPr>
                <w:rFonts w:hint="default"/>
                <w:sz w:val="16"/>
                <w:szCs w:val="16"/>
              </w:rPr>
              <w:t xml:space="preserve"> na zá</w:t>
            </w:r>
            <w:r>
              <w:rPr>
                <w:rFonts w:hint="default"/>
                <w:sz w:val="16"/>
                <w:szCs w:val="16"/>
              </w:rPr>
              <w:t>znam zvuku alebo podobný</w:t>
            </w:r>
            <w:r>
              <w:rPr>
                <w:rFonts w:hint="default"/>
                <w:sz w:val="16"/>
                <w:szCs w:val="16"/>
              </w:rPr>
              <w:t xml:space="preserve"> zá</w:t>
            </w:r>
            <w:r>
              <w:rPr>
                <w:rFonts w:hint="default"/>
                <w:sz w:val="16"/>
                <w:szCs w:val="16"/>
              </w:rPr>
              <w:t>znam, vrá</w:t>
            </w:r>
            <w:r>
              <w:rPr>
                <w:rFonts w:hint="default"/>
                <w:sz w:val="16"/>
                <w:szCs w:val="16"/>
              </w:rPr>
              <w:t>tane matrí</w:t>
            </w:r>
            <w:r>
              <w:rPr>
                <w:rFonts w:hint="default"/>
                <w:sz w:val="16"/>
                <w:szCs w:val="16"/>
              </w:rPr>
              <w:t>c a </w:t>
            </w:r>
            <w:r>
              <w:rPr>
                <w:rFonts w:hint="default"/>
                <w:sz w:val="16"/>
                <w:szCs w:val="16"/>
              </w:rPr>
              <w:t>galvanický</w:t>
            </w:r>
            <w:r>
              <w:rPr>
                <w:rFonts w:hint="default"/>
                <w:sz w:val="16"/>
                <w:szCs w:val="16"/>
              </w:rPr>
              <w:t>ch odtlač</w:t>
            </w:r>
            <w:r>
              <w:rPr>
                <w:rFonts w:hint="default"/>
                <w:sz w:val="16"/>
                <w:szCs w:val="16"/>
              </w:rPr>
              <w:t>kov na vý</w:t>
            </w:r>
            <w:r>
              <w:rPr>
                <w:rFonts w:hint="default"/>
                <w:sz w:val="16"/>
                <w:szCs w:val="16"/>
              </w:rPr>
              <w:t>robu diskov, okrem vý</w:t>
            </w:r>
            <w:r>
              <w:rPr>
                <w:rFonts w:hint="default"/>
                <w:sz w:val="16"/>
                <w:szCs w:val="16"/>
              </w:rPr>
              <w:t>robkov kapitoly 37</w:t>
            </w:r>
          </w:p>
        </w:tc>
        <w:tc>
          <w:tcPr>
            <w:tcW w:w="2521" w:type="dxa"/>
            <w:gridSpan w:val="2"/>
            <w:tcBorders>
              <w:top w:val="single" w:sz="4" w:space="0" w:color="auto"/>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 pri ktorej:</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 a</w:t>
            </w:r>
          </w:p>
          <w:p w:rsidR="00E2180F">
            <w:pPr>
              <w:bidi w:val="0"/>
              <w:spacing w:line="240" w:lineRule="auto"/>
              <w:rPr>
                <w:rFonts w:hint="default"/>
                <w:sz w:val="16"/>
                <w:szCs w:val="16"/>
              </w:rPr>
            </w:pPr>
            <w:r>
              <w:rPr>
                <w:rFonts w:hint="default"/>
                <w:sz w:val="16"/>
                <w:szCs w:val="16"/>
              </w:rPr>
              <w:t>- v rá</w:t>
            </w:r>
            <w:r>
              <w:rPr>
                <w:rFonts w:hint="default"/>
                <w:sz w:val="16"/>
                <w:szCs w:val="16"/>
              </w:rPr>
              <w:t>mci uvedené</w:t>
            </w:r>
            <w:r>
              <w:rPr>
                <w:rFonts w:hint="default"/>
                <w:sz w:val="16"/>
                <w:szCs w:val="16"/>
              </w:rPr>
              <w:t>ho limitu,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polož</w:t>
            </w:r>
            <w:r>
              <w:rPr>
                <w:rFonts w:hint="default"/>
                <w:sz w:val="16"/>
                <w:szCs w:val="16"/>
              </w:rPr>
              <w:t>ky 8523 nepresahuje 10 </w:t>
            </w:r>
            <w:r>
              <w:rPr>
                <w:rFonts w:hint="default"/>
                <w:sz w:val="16"/>
                <w:szCs w:val="16"/>
              </w:rPr>
              <w:t>% ceny vý</w:t>
            </w:r>
            <w:r>
              <w:rPr>
                <w:rFonts w:hint="default"/>
                <w:sz w:val="16"/>
                <w:szCs w:val="16"/>
              </w:rPr>
              <w:t>robku zo zá</w:t>
            </w:r>
            <w:r>
              <w:rPr>
                <w:rFonts w:hint="default"/>
                <w:sz w:val="16"/>
                <w:szCs w:val="16"/>
              </w:rPr>
              <w:t>vodu</w:t>
            </w:r>
          </w:p>
        </w:tc>
        <w:tc>
          <w:tcPr>
            <w:tcW w:w="2581" w:type="dxa"/>
            <w:gridSpan w:val="2"/>
            <w:tcBorders>
              <w:top w:val="single" w:sz="4" w:space="0" w:color="auto"/>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30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 prí</w:t>
            </w:r>
            <w:r>
              <w:rPr>
                <w:rFonts w:hint="default"/>
                <w:sz w:val="16"/>
                <w:szCs w:val="16"/>
              </w:rPr>
              <w:t>stupové</w:t>
            </w:r>
            <w:r>
              <w:rPr>
                <w:rFonts w:hint="default"/>
                <w:sz w:val="16"/>
                <w:szCs w:val="16"/>
              </w:rPr>
              <w:t xml:space="preserve"> karty („</w:t>
            </w:r>
            <w:r>
              <w:rPr>
                <w:rFonts w:hint="default"/>
                <w:sz w:val="16"/>
                <w:szCs w:val="16"/>
              </w:rPr>
              <w:t>proximity karty“</w:t>
            </w:r>
            <w:r>
              <w:rPr>
                <w:rFonts w:hint="default"/>
                <w:sz w:val="16"/>
                <w:szCs w:val="16"/>
              </w:rPr>
              <w:t>) a „</w:t>
            </w:r>
            <w:r>
              <w:rPr>
                <w:rFonts w:hint="default"/>
                <w:sz w:val="16"/>
                <w:szCs w:val="16"/>
              </w:rPr>
              <w:t>smart karty“</w:t>
            </w:r>
            <w:r>
              <w:rPr>
                <w:rFonts w:hint="default"/>
                <w:sz w:val="16"/>
                <w:szCs w:val="16"/>
              </w:rPr>
              <w:t xml:space="preserve"> s dvomi alebo viac elektronický</w:t>
            </w:r>
            <w:r>
              <w:rPr>
                <w:rFonts w:hint="default"/>
                <w:sz w:val="16"/>
                <w:szCs w:val="16"/>
              </w:rPr>
              <w:t>mi integrovaný</w:t>
            </w:r>
            <w:r>
              <w:rPr>
                <w:rFonts w:hint="default"/>
                <w:sz w:val="16"/>
                <w:szCs w:val="16"/>
              </w:rPr>
              <w:t>mi obvodmi</w:t>
            </w:r>
          </w:p>
          <w:p w:rsidR="00E2180F">
            <w:pPr>
              <w:bidi w:val="0"/>
              <w:spacing w:line="240" w:lineRule="auto"/>
              <w:rPr>
                <w:rFonts w:hint="default"/>
                <w:sz w:val="16"/>
                <w:szCs w:val="16"/>
              </w:rPr>
            </w:pP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w:t>
            </w:r>
          </w:p>
          <w:p w:rsidR="00E2180F">
            <w:pPr>
              <w:bidi w:val="0"/>
              <w:spacing w:line="240" w:lineRule="auto"/>
              <w:ind w:left="113" w:hanging="113"/>
              <w:rPr>
                <w:rFonts w:hint="default"/>
                <w:sz w:val="16"/>
                <w:szCs w:val="16"/>
              </w:rPr>
            </w:pPr>
            <w:r>
              <w:rPr>
                <w:sz w:val="16"/>
                <w:szCs w:val="16"/>
              </w:rPr>
              <w:t>-</w:t>
              <w:tab/>
            </w:r>
            <w:r>
              <w:rPr>
                <w:rFonts w:hint="default"/>
                <w:sz w:val="16"/>
                <w:szCs w:val="16"/>
              </w:rPr>
              <w:t>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v rá</w:t>
            </w:r>
            <w:r>
              <w:rPr>
                <w:rFonts w:hint="default"/>
                <w:sz w:val="16"/>
                <w:szCs w:val="16"/>
              </w:rPr>
              <w:t>mci uvedené</w:t>
            </w:r>
            <w:r>
              <w:rPr>
                <w:rFonts w:hint="default"/>
                <w:sz w:val="16"/>
                <w:szCs w:val="16"/>
              </w:rPr>
              <w:t>ho limitu,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polož</w:t>
            </w:r>
            <w:r>
              <w:rPr>
                <w:rFonts w:hint="default"/>
                <w:sz w:val="16"/>
                <w:szCs w:val="16"/>
              </w:rPr>
              <w:t>iek 8541 a 8</w:t>
            </w:r>
            <w:r>
              <w:rPr>
                <w:rFonts w:hint="default"/>
                <w:sz w:val="16"/>
                <w:szCs w:val="16"/>
              </w:rPr>
              <w:t>542 nepresahuje 10 </w:t>
            </w:r>
            <w:r>
              <w:rPr>
                <w:rFonts w:hint="default"/>
                <w:sz w:val="16"/>
                <w:szCs w:val="16"/>
              </w:rPr>
              <w:t>% ceny vý</w:t>
            </w:r>
            <w:r>
              <w:rPr>
                <w:rFonts w:hint="default"/>
                <w:sz w:val="16"/>
                <w:szCs w:val="16"/>
              </w:rPr>
              <w:t>robku zo zá</w:t>
            </w:r>
            <w:r>
              <w:rPr>
                <w:rFonts w:hint="default"/>
                <w:sz w:val="16"/>
                <w:szCs w:val="16"/>
              </w:rPr>
              <w:t>vodu</w:t>
            </w:r>
          </w:p>
          <w:p w:rsidR="00E2180F">
            <w:pPr>
              <w:bidi w:val="0"/>
              <w:spacing w:line="240" w:lineRule="auto"/>
              <w:ind w:left="113" w:hanging="113"/>
              <w:rPr>
                <w:rFonts w:hint="default"/>
                <w:sz w:val="16"/>
                <w:szCs w:val="16"/>
              </w:rPr>
            </w:pPr>
            <w:r>
              <w:rPr>
                <w:rFonts w:hint="default"/>
                <w:sz w:val="16"/>
                <w:szCs w:val="16"/>
              </w:rPr>
              <w:t>alebo</w:t>
            </w:r>
          </w:p>
          <w:p w:rsidR="00E2180F">
            <w:pPr>
              <w:bidi w:val="0"/>
              <w:spacing w:line="240" w:lineRule="auto"/>
              <w:rPr>
                <w:rFonts w:hint="default"/>
                <w:sz w:val="16"/>
                <w:szCs w:val="16"/>
              </w:rPr>
            </w:pPr>
            <w:r>
              <w:rPr>
                <w:rFonts w:hint="default"/>
                <w:sz w:val="16"/>
                <w:szCs w:val="16"/>
              </w:rPr>
              <w:t>operá</w:t>
            </w:r>
            <w:r>
              <w:rPr>
                <w:rFonts w:hint="default"/>
                <w:sz w:val="16"/>
                <w:szCs w:val="16"/>
              </w:rPr>
              <w:t>cia difú</w:t>
            </w:r>
            <w:r>
              <w:rPr>
                <w:rFonts w:hint="default"/>
                <w:sz w:val="16"/>
                <w:szCs w:val="16"/>
              </w:rPr>
              <w:t>zie, pri ktorej sa vytvá</w:t>
            </w:r>
            <w:r>
              <w:rPr>
                <w:rFonts w:hint="default"/>
                <w:sz w:val="16"/>
                <w:szCs w:val="16"/>
              </w:rPr>
              <w:t>rajú</w:t>
            </w:r>
            <w:r>
              <w:rPr>
                <w:rFonts w:hint="default"/>
                <w:sz w:val="16"/>
                <w:szCs w:val="16"/>
              </w:rPr>
              <w:t xml:space="preserve"> integrované</w:t>
            </w:r>
            <w:r>
              <w:rPr>
                <w:rFonts w:hint="default"/>
                <w:sz w:val="16"/>
                <w:szCs w:val="16"/>
              </w:rPr>
              <w:t xml:space="preserve"> obvody na polovodič</w:t>
            </w:r>
            <w:r>
              <w:rPr>
                <w:rFonts w:hint="default"/>
                <w:sz w:val="16"/>
                <w:szCs w:val="16"/>
              </w:rPr>
              <w:t>ovom substrá</w:t>
            </w:r>
            <w:r>
              <w:rPr>
                <w:rFonts w:hint="default"/>
                <w:sz w:val="16"/>
                <w:szCs w:val="16"/>
              </w:rPr>
              <w:t>te selektí</w:t>
            </w:r>
            <w:r>
              <w:rPr>
                <w:rFonts w:hint="default"/>
                <w:sz w:val="16"/>
                <w:szCs w:val="16"/>
              </w:rPr>
              <w:t>vnym zavedení</w:t>
            </w:r>
            <w:r>
              <w:rPr>
                <w:rFonts w:hint="default"/>
                <w:sz w:val="16"/>
                <w:szCs w:val="16"/>
              </w:rPr>
              <w:t>m primerané</w:t>
            </w:r>
            <w:r>
              <w:rPr>
                <w:rFonts w:hint="default"/>
                <w:sz w:val="16"/>
                <w:szCs w:val="16"/>
              </w:rPr>
              <w:t>ho dopantu, č</w:t>
            </w:r>
            <w:r>
              <w:rPr>
                <w:rFonts w:hint="default"/>
                <w:sz w:val="16"/>
                <w:szCs w:val="16"/>
              </w:rPr>
              <w:t>i už</w:t>
            </w:r>
            <w:r>
              <w:rPr>
                <w:rFonts w:hint="default"/>
                <w:sz w:val="16"/>
                <w:szCs w:val="16"/>
              </w:rPr>
              <w:t xml:space="preserve"> zmontovanej a/alebo odskúš</w:t>
            </w:r>
            <w:r>
              <w:rPr>
                <w:rFonts w:hint="default"/>
                <w:sz w:val="16"/>
                <w:szCs w:val="16"/>
              </w:rPr>
              <w:t>anej, alebo nie v inej krajine, ako je uved</w:t>
            </w:r>
            <w:r>
              <w:rPr>
                <w:rFonts w:hint="default"/>
                <w:sz w:val="16"/>
                <w:szCs w:val="16"/>
              </w:rPr>
              <w:t>ené</w:t>
            </w:r>
            <w:r>
              <w:rPr>
                <w:rFonts w:hint="default"/>
                <w:sz w:val="16"/>
                <w:szCs w:val="16"/>
              </w:rPr>
              <w:t xml:space="preserve"> v </w:t>
            </w:r>
            <w:r>
              <w:rPr>
                <w:rFonts w:hint="default"/>
                <w:sz w:val="16"/>
                <w:szCs w:val="16"/>
              </w:rPr>
              <w:t>č</w:t>
            </w:r>
            <w:r>
              <w:rPr>
                <w:rFonts w:hint="default"/>
                <w:sz w:val="16"/>
                <w:szCs w:val="16"/>
              </w:rPr>
              <w:t>lá</w:t>
            </w:r>
            <w:r>
              <w:rPr>
                <w:rFonts w:hint="default"/>
                <w:sz w:val="16"/>
                <w:szCs w:val="16"/>
              </w:rPr>
              <w:t>nkoch 3 a 4</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25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 „</w:t>
            </w:r>
            <w:r>
              <w:rPr>
                <w:rFonts w:hint="default"/>
                <w:sz w:val="16"/>
                <w:szCs w:val="16"/>
              </w:rPr>
              <w:t>smart karty“</w:t>
            </w:r>
            <w:r>
              <w:rPr>
                <w:rFonts w:hint="default"/>
                <w:sz w:val="16"/>
                <w:szCs w:val="16"/>
              </w:rPr>
              <w:t xml:space="preserve"> s jedný</w:t>
            </w:r>
            <w:r>
              <w:rPr>
                <w:rFonts w:hint="default"/>
                <w:sz w:val="16"/>
                <w:szCs w:val="16"/>
              </w:rPr>
              <w:t>m elektronický</w:t>
            </w:r>
            <w:r>
              <w:rPr>
                <w:rFonts w:hint="default"/>
                <w:sz w:val="16"/>
                <w:szCs w:val="16"/>
              </w:rPr>
              <w:t>m integrovaný</w:t>
            </w:r>
            <w:r>
              <w:rPr>
                <w:rFonts w:hint="default"/>
                <w:sz w:val="16"/>
                <w:szCs w:val="16"/>
              </w:rPr>
              <w:t>m obvodom</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vý</w:t>
            </w:r>
            <w:r>
              <w:rPr>
                <w:rFonts w:hint="default"/>
                <w:sz w:val="16"/>
                <w:szCs w:val="16"/>
              </w:rPr>
              <w:t>robku, a</w:t>
            </w:r>
          </w:p>
          <w:p w:rsidR="00E2180F">
            <w:pPr>
              <w:bidi w:val="0"/>
              <w:spacing w:line="240" w:lineRule="auto"/>
              <w:rPr>
                <w:rFonts w:hint="default"/>
                <w:sz w:val="16"/>
                <w:szCs w:val="16"/>
              </w:rPr>
            </w:pPr>
            <w:r>
              <w:rPr>
                <w:rFonts w:hint="default"/>
                <w:sz w:val="16"/>
                <w:szCs w:val="16"/>
              </w:rPr>
              <w:t>-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30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8525</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Vysielacie prí</w:t>
            </w:r>
            <w:r>
              <w:rPr>
                <w:rFonts w:hint="default"/>
                <w:sz w:val="16"/>
                <w:szCs w:val="16"/>
              </w:rPr>
              <w:t>stroje pre rozhlasové</w:t>
            </w:r>
            <w:r>
              <w:rPr>
                <w:rFonts w:hint="default"/>
                <w:sz w:val="16"/>
                <w:szCs w:val="16"/>
              </w:rPr>
              <w:t xml:space="preserve"> alebo televí</w:t>
            </w:r>
            <w:r>
              <w:rPr>
                <w:rFonts w:hint="default"/>
                <w:sz w:val="16"/>
                <w:szCs w:val="16"/>
              </w:rPr>
              <w:t>zne vysielanie</w:t>
            </w:r>
            <w:r>
              <w:rPr>
                <w:rFonts w:hint="default"/>
                <w:sz w:val="16"/>
                <w:szCs w:val="16"/>
              </w:rPr>
              <w:t>, tiež</w:t>
            </w:r>
            <w:r>
              <w:rPr>
                <w:rFonts w:hint="default"/>
                <w:sz w:val="16"/>
                <w:szCs w:val="16"/>
              </w:rPr>
              <w:t xml:space="preserve"> so zabudovaný</w:t>
            </w:r>
            <w:r>
              <w:rPr>
                <w:rFonts w:hint="default"/>
                <w:sz w:val="16"/>
                <w:szCs w:val="16"/>
              </w:rPr>
              <w:t>mi prí</w:t>
            </w:r>
            <w:r>
              <w:rPr>
                <w:rFonts w:hint="default"/>
                <w:sz w:val="16"/>
                <w:szCs w:val="16"/>
              </w:rPr>
              <w:t>strojmi na prí</w:t>
            </w:r>
            <w:r>
              <w:rPr>
                <w:rFonts w:hint="default"/>
                <w:sz w:val="16"/>
                <w:szCs w:val="16"/>
              </w:rPr>
              <w:t>jem alebo zá</w:t>
            </w:r>
            <w:r>
              <w:rPr>
                <w:rFonts w:hint="default"/>
                <w:sz w:val="16"/>
                <w:szCs w:val="16"/>
              </w:rPr>
              <w:t>znam alebo reprodukciu zvuku </w:t>
            </w:r>
            <w:r>
              <w:rPr>
                <w:rFonts w:hint="default"/>
                <w:sz w:val="16"/>
                <w:szCs w:val="16"/>
              </w:rPr>
              <w:t>; Televí</w:t>
            </w:r>
            <w:r>
              <w:rPr>
                <w:rFonts w:hint="default"/>
                <w:sz w:val="16"/>
                <w:szCs w:val="16"/>
              </w:rPr>
              <w:t>zne kamery, digitá</w:t>
            </w:r>
            <w:r>
              <w:rPr>
                <w:rFonts w:hint="default"/>
                <w:sz w:val="16"/>
                <w:szCs w:val="16"/>
              </w:rPr>
              <w:t>lne fotoapará</w:t>
            </w:r>
            <w:r>
              <w:rPr>
                <w:rFonts w:hint="default"/>
                <w:sz w:val="16"/>
                <w:szCs w:val="16"/>
              </w:rPr>
              <w:t>ty a videokamery</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 pri ktorej:</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nepô</w:t>
            </w:r>
            <w:r>
              <w:rPr>
                <w:rFonts w:hint="default"/>
                <w:sz w:val="16"/>
                <w:szCs w:val="16"/>
              </w:rPr>
              <w:t>vodný</w:t>
            </w:r>
            <w:r>
              <w:rPr>
                <w:rFonts w:hint="default"/>
                <w:sz w:val="16"/>
                <w:szCs w:val="16"/>
              </w:rPr>
              <w:t>ch materiá</w:t>
            </w:r>
            <w:r>
              <w:rPr>
                <w:rFonts w:hint="default"/>
                <w:sz w:val="16"/>
                <w:szCs w:val="16"/>
              </w:rPr>
              <w:t>lov nepresahuje hodnotu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pô</w:t>
            </w:r>
            <w:r>
              <w:rPr>
                <w:rFonts w:hint="default"/>
                <w:sz w:val="16"/>
                <w:szCs w:val="16"/>
              </w:rPr>
              <w:t>vodný</w:t>
            </w:r>
            <w:r>
              <w:rPr>
                <w:rFonts w:hint="default"/>
                <w:sz w:val="16"/>
                <w:szCs w:val="16"/>
              </w:rPr>
              <w:t>ch materiá</w:t>
            </w:r>
            <w:r>
              <w:rPr>
                <w:rFonts w:hint="default"/>
                <w:sz w:val="16"/>
                <w:szCs w:val="16"/>
              </w:rPr>
              <w:t>lov</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25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8526</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Rá</w:t>
            </w:r>
            <w:r>
              <w:rPr>
                <w:rFonts w:hint="default"/>
                <w:sz w:val="16"/>
                <w:szCs w:val="16"/>
              </w:rPr>
              <w:t>diolokač</w:t>
            </w:r>
            <w:r>
              <w:rPr>
                <w:rFonts w:hint="default"/>
                <w:sz w:val="16"/>
                <w:szCs w:val="16"/>
              </w:rPr>
              <w:t>né</w:t>
            </w:r>
            <w:r>
              <w:rPr>
                <w:rFonts w:hint="default"/>
                <w:sz w:val="16"/>
                <w:szCs w:val="16"/>
              </w:rPr>
              <w:t xml:space="preserve"> a rá</w:t>
            </w:r>
            <w:r>
              <w:rPr>
                <w:rFonts w:hint="default"/>
                <w:sz w:val="16"/>
                <w:szCs w:val="16"/>
              </w:rPr>
              <w:t>diosondáž</w:t>
            </w:r>
            <w:r>
              <w:rPr>
                <w:rFonts w:hint="default"/>
                <w:sz w:val="16"/>
                <w:szCs w:val="16"/>
              </w:rPr>
              <w:t>ne prí</w:t>
            </w:r>
            <w:r>
              <w:rPr>
                <w:rFonts w:hint="default"/>
                <w:sz w:val="16"/>
                <w:szCs w:val="16"/>
              </w:rPr>
              <w:t>stroje (radary), rá</w:t>
            </w:r>
            <w:r>
              <w:rPr>
                <w:rFonts w:hint="default"/>
                <w:sz w:val="16"/>
                <w:szCs w:val="16"/>
              </w:rPr>
              <w:t>dionav</w:t>
            </w:r>
            <w:r>
              <w:rPr>
                <w:rFonts w:hint="default"/>
                <w:sz w:val="16"/>
                <w:szCs w:val="16"/>
              </w:rPr>
              <w:t>igač</w:t>
            </w:r>
            <w:r>
              <w:rPr>
                <w:rFonts w:hint="default"/>
                <w:sz w:val="16"/>
                <w:szCs w:val="16"/>
              </w:rPr>
              <w:t>né</w:t>
            </w:r>
            <w:r>
              <w:rPr>
                <w:rFonts w:hint="default"/>
                <w:sz w:val="16"/>
                <w:szCs w:val="16"/>
              </w:rPr>
              <w:t xml:space="preserve"> prí</w:t>
            </w:r>
            <w:r>
              <w:rPr>
                <w:rFonts w:hint="default"/>
                <w:sz w:val="16"/>
                <w:szCs w:val="16"/>
              </w:rPr>
              <w:t>stroje a rá</w:t>
            </w:r>
            <w:r>
              <w:rPr>
                <w:rFonts w:hint="default"/>
                <w:sz w:val="16"/>
                <w:szCs w:val="16"/>
              </w:rPr>
              <w:t>diové</w:t>
            </w:r>
            <w:r>
              <w:rPr>
                <w:rFonts w:hint="default"/>
                <w:sz w:val="16"/>
                <w:szCs w:val="16"/>
              </w:rPr>
              <w:t xml:space="preserve"> prí</w:t>
            </w:r>
            <w:r>
              <w:rPr>
                <w:rFonts w:hint="default"/>
                <w:sz w:val="16"/>
                <w:szCs w:val="16"/>
              </w:rPr>
              <w:t>stroje na diaľ</w:t>
            </w:r>
            <w:r>
              <w:rPr>
                <w:rFonts w:hint="default"/>
                <w:sz w:val="16"/>
                <w:szCs w:val="16"/>
              </w:rPr>
              <w:t>kové</w:t>
            </w:r>
            <w:r>
              <w:rPr>
                <w:rFonts w:hint="default"/>
                <w:sz w:val="16"/>
                <w:szCs w:val="16"/>
              </w:rPr>
              <w:t xml:space="preserve"> riadenie</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 pri ktorej:</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nepô</w:t>
            </w:r>
            <w:r>
              <w:rPr>
                <w:rFonts w:hint="default"/>
                <w:sz w:val="16"/>
                <w:szCs w:val="16"/>
              </w:rPr>
              <w:t>vodný</w:t>
            </w:r>
            <w:r>
              <w:rPr>
                <w:rFonts w:hint="default"/>
                <w:sz w:val="16"/>
                <w:szCs w:val="16"/>
              </w:rPr>
              <w:t>ch materiá</w:t>
            </w:r>
            <w:r>
              <w:rPr>
                <w:rFonts w:hint="default"/>
                <w:sz w:val="16"/>
                <w:szCs w:val="16"/>
              </w:rPr>
              <w:t>lov nepresahuje hodnotu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pô</w:t>
            </w:r>
            <w:r>
              <w:rPr>
                <w:rFonts w:hint="default"/>
                <w:sz w:val="16"/>
                <w:szCs w:val="16"/>
              </w:rPr>
              <w:t>vo</w:t>
            </w:r>
            <w:r>
              <w:rPr>
                <w:rFonts w:hint="default"/>
                <w:sz w:val="16"/>
                <w:szCs w:val="16"/>
              </w:rPr>
              <w:t>dný</w:t>
            </w:r>
            <w:r>
              <w:rPr>
                <w:rFonts w:hint="default"/>
                <w:sz w:val="16"/>
                <w:szCs w:val="16"/>
              </w:rPr>
              <w:t>ch materiá</w:t>
            </w:r>
            <w:r>
              <w:rPr>
                <w:rFonts w:hint="default"/>
                <w:sz w:val="16"/>
                <w:szCs w:val="16"/>
              </w:rPr>
              <w:t>lov</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25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8527</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Rozhlasové</w:t>
            </w:r>
            <w:r>
              <w:rPr>
                <w:rFonts w:hint="default"/>
                <w:sz w:val="16"/>
                <w:szCs w:val="16"/>
              </w:rPr>
              <w:t xml:space="preserve"> prijí</w:t>
            </w:r>
            <w:r>
              <w:rPr>
                <w:rFonts w:hint="default"/>
                <w:sz w:val="16"/>
                <w:szCs w:val="16"/>
              </w:rPr>
              <w:t>mač</w:t>
            </w:r>
            <w:r>
              <w:rPr>
                <w:rFonts w:hint="default"/>
                <w:sz w:val="16"/>
                <w:szCs w:val="16"/>
              </w:rPr>
              <w:t>e, tiež</w:t>
            </w:r>
            <w:r>
              <w:rPr>
                <w:rFonts w:hint="default"/>
                <w:sz w:val="16"/>
                <w:szCs w:val="16"/>
              </w:rPr>
              <w:t xml:space="preserve"> kombinované</w:t>
            </w:r>
            <w:r>
              <w:rPr>
                <w:rFonts w:hint="default"/>
                <w:sz w:val="16"/>
                <w:szCs w:val="16"/>
              </w:rPr>
              <w:t xml:space="preserve"> pod spoloč</w:t>
            </w:r>
            <w:r>
              <w:rPr>
                <w:rFonts w:hint="default"/>
                <w:sz w:val="16"/>
                <w:szCs w:val="16"/>
              </w:rPr>
              <w:t>ný</w:t>
            </w:r>
            <w:r>
              <w:rPr>
                <w:rFonts w:hint="default"/>
                <w:sz w:val="16"/>
                <w:szCs w:val="16"/>
              </w:rPr>
              <w:t>m krytom s </w:t>
            </w:r>
            <w:r>
              <w:rPr>
                <w:rFonts w:hint="default"/>
                <w:sz w:val="16"/>
                <w:szCs w:val="16"/>
              </w:rPr>
              <w:t>prí</w:t>
            </w:r>
            <w:r>
              <w:rPr>
                <w:rFonts w:hint="default"/>
                <w:sz w:val="16"/>
                <w:szCs w:val="16"/>
              </w:rPr>
              <w:t>strojom na zá</w:t>
            </w:r>
            <w:r>
              <w:rPr>
                <w:rFonts w:hint="default"/>
                <w:sz w:val="16"/>
                <w:szCs w:val="16"/>
              </w:rPr>
              <w:t>znam alebo reprodukciu zvuku alebo s hodinami</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 pri ktorej:</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nepô</w:t>
            </w:r>
            <w:r>
              <w:rPr>
                <w:rFonts w:hint="default"/>
                <w:sz w:val="16"/>
                <w:szCs w:val="16"/>
              </w:rPr>
              <w:t>vodný</w:t>
            </w:r>
            <w:r>
              <w:rPr>
                <w:rFonts w:hint="default"/>
                <w:sz w:val="16"/>
                <w:szCs w:val="16"/>
              </w:rPr>
              <w:t>ch materiá</w:t>
            </w:r>
            <w:r>
              <w:rPr>
                <w:rFonts w:hint="default"/>
                <w:sz w:val="16"/>
                <w:szCs w:val="16"/>
              </w:rPr>
              <w:t>lov nepresahuje hodnotu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pô</w:t>
            </w:r>
            <w:r>
              <w:rPr>
                <w:rFonts w:hint="default"/>
                <w:sz w:val="16"/>
                <w:szCs w:val="16"/>
              </w:rPr>
              <w:t>vodný</w:t>
            </w:r>
            <w:r>
              <w:rPr>
                <w:rFonts w:hint="default"/>
                <w:sz w:val="16"/>
                <w:szCs w:val="16"/>
              </w:rPr>
              <w:t>ch materiá</w:t>
            </w:r>
            <w:r>
              <w:rPr>
                <w:rFonts w:hint="default"/>
                <w:sz w:val="16"/>
                <w:szCs w:val="16"/>
              </w:rPr>
              <w:t>lov</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25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8528</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 monitory a projektory, ktoré</w:t>
            </w:r>
            <w:r>
              <w:rPr>
                <w:rFonts w:hint="default"/>
                <w:sz w:val="16"/>
                <w:szCs w:val="16"/>
              </w:rPr>
              <w:t xml:space="preserve"> nezahŕň</w:t>
            </w:r>
            <w:r>
              <w:rPr>
                <w:rFonts w:hint="default"/>
                <w:sz w:val="16"/>
                <w:szCs w:val="16"/>
              </w:rPr>
              <w:t>ajú</w:t>
            </w:r>
            <w:r>
              <w:rPr>
                <w:rFonts w:hint="default"/>
                <w:sz w:val="16"/>
                <w:szCs w:val="16"/>
              </w:rPr>
              <w:t xml:space="preserve"> televí</w:t>
            </w:r>
            <w:r>
              <w:rPr>
                <w:rFonts w:hint="default"/>
                <w:sz w:val="16"/>
                <w:szCs w:val="16"/>
              </w:rPr>
              <w:t>zne prijí</w:t>
            </w:r>
            <w:r>
              <w:rPr>
                <w:rFonts w:hint="default"/>
                <w:sz w:val="16"/>
                <w:szCs w:val="16"/>
              </w:rPr>
              <w:t>mač</w:t>
            </w:r>
            <w:r>
              <w:rPr>
                <w:rFonts w:hint="default"/>
                <w:sz w:val="16"/>
                <w:szCs w:val="16"/>
              </w:rPr>
              <w:t>e, druhov použí</w:t>
            </w:r>
            <w:r>
              <w:rPr>
                <w:rFonts w:hint="default"/>
                <w:sz w:val="16"/>
                <w:szCs w:val="16"/>
              </w:rPr>
              <w:t>vaný</w:t>
            </w:r>
            <w:r>
              <w:rPr>
                <w:rFonts w:hint="default"/>
                <w:sz w:val="16"/>
                <w:szCs w:val="16"/>
              </w:rPr>
              <w:t>ch vý</w:t>
            </w:r>
            <w:r>
              <w:rPr>
                <w:rFonts w:hint="default"/>
                <w:sz w:val="16"/>
                <w:szCs w:val="16"/>
              </w:rPr>
              <w:t>luč</w:t>
            </w:r>
            <w:r>
              <w:rPr>
                <w:rFonts w:hint="default"/>
                <w:sz w:val="16"/>
                <w:szCs w:val="16"/>
              </w:rPr>
              <w:t>ne alebo hlavne v </w:t>
            </w:r>
            <w:r>
              <w:rPr>
                <w:rFonts w:hint="default"/>
                <w:sz w:val="16"/>
                <w:szCs w:val="16"/>
              </w:rPr>
              <w:t>systé</w:t>
            </w:r>
            <w:r>
              <w:rPr>
                <w:rFonts w:hint="default"/>
                <w:sz w:val="16"/>
                <w:szCs w:val="16"/>
              </w:rPr>
              <w:t>moch na automatické</w:t>
            </w:r>
            <w:r>
              <w:rPr>
                <w:rFonts w:hint="default"/>
                <w:sz w:val="16"/>
                <w:szCs w:val="16"/>
              </w:rPr>
              <w:t xml:space="preserve"> spracovanie ú</w:t>
            </w:r>
            <w:r>
              <w:rPr>
                <w:rFonts w:hint="default"/>
                <w:sz w:val="16"/>
                <w:szCs w:val="16"/>
              </w:rPr>
              <w:t>dajov </w:t>
            </w:r>
            <w:r>
              <w:rPr>
                <w:rFonts w:hint="default"/>
                <w:sz w:val="16"/>
                <w:szCs w:val="16"/>
              </w:rPr>
              <w:t>polož</w:t>
            </w:r>
            <w:r>
              <w:rPr>
                <w:rFonts w:hint="default"/>
                <w:sz w:val="16"/>
                <w:szCs w:val="16"/>
              </w:rPr>
              <w:t>ky 8471</w:t>
            </w:r>
          </w:p>
          <w:p w:rsidR="00E2180F">
            <w:pPr>
              <w:bidi w:val="0"/>
              <w:spacing w:line="240" w:lineRule="auto"/>
              <w:rPr>
                <w:rFonts w:hint="default"/>
                <w:sz w:val="16"/>
                <w:szCs w:val="16"/>
              </w:rPr>
            </w:pPr>
          </w:p>
          <w:p w:rsidR="00E2180F">
            <w:pPr>
              <w:bidi w:val="0"/>
              <w:spacing w:line="240" w:lineRule="auto"/>
              <w:rPr>
                <w:rFonts w:hint="default"/>
                <w:sz w:val="16"/>
                <w:szCs w:val="16"/>
              </w:rPr>
            </w:pPr>
            <w:r>
              <w:rPr>
                <w:rFonts w:hint="default"/>
                <w:sz w:val="16"/>
                <w:szCs w:val="16"/>
              </w:rPr>
              <w:t>- iné</w:t>
            </w:r>
            <w:r>
              <w:rPr>
                <w:rFonts w:hint="default"/>
                <w:sz w:val="16"/>
                <w:szCs w:val="16"/>
              </w:rPr>
              <w:t xml:space="preserve"> monitory a projektory, ktor</w:t>
            </w:r>
            <w:r>
              <w:rPr>
                <w:rFonts w:hint="default"/>
                <w:sz w:val="16"/>
                <w:szCs w:val="16"/>
              </w:rPr>
              <w:t>é</w:t>
            </w:r>
            <w:r>
              <w:rPr>
                <w:rFonts w:hint="default"/>
                <w:sz w:val="16"/>
                <w:szCs w:val="16"/>
              </w:rPr>
              <w:t xml:space="preserve"> nezahŕň</w:t>
            </w:r>
            <w:r>
              <w:rPr>
                <w:rFonts w:hint="default"/>
                <w:sz w:val="16"/>
                <w:szCs w:val="16"/>
              </w:rPr>
              <w:t>ajú</w:t>
            </w:r>
            <w:r>
              <w:rPr>
                <w:rFonts w:hint="default"/>
                <w:sz w:val="16"/>
                <w:szCs w:val="16"/>
              </w:rPr>
              <w:t xml:space="preserve"> televí</w:t>
            </w:r>
            <w:r>
              <w:rPr>
                <w:rFonts w:hint="default"/>
                <w:sz w:val="16"/>
                <w:szCs w:val="16"/>
              </w:rPr>
              <w:t>zne prijí</w:t>
            </w:r>
            <w:r>
              <w:rPr>
                <w:rFonts w:hint="default"/>
                <w:sz w:val="16"/>
                <w:szCs w:val="16"/>
              </w:rPr>
              <w:t>mač</w:t>
            </w:r>
            <w:r>
              <w:rPr>
                <w:rFonts w:hint="default"/>
                <w:sz w:val="16"/>
                <w:szCs w:val="16"/>
              </w:rPr>
              <w:t>e; Televí</w:t>
            </w:r>
            <w:r>
              <w:rPr>
                <w:rFonts w:hint="default"/>
                <w:sz w:val="16"/>
                <w:szCs w:val="16"/>
              </w:rPr>
              <w:t>zne prijí</w:t>
            </w:r>
            <w:r>
              <w:rPr>
                <w:rFonts w:hint="default"/>
                <w:sz w:val="16"/>
                <w:szCs w:val="16"/>
              </w:rPr>
              <w:t>mač</w:t>
            </w:r>
            <w:r>
              <w:rPr>
                <w:rFonts w:hint="default"/>
                <w:sz w:val="16"/>
                <w:szCs w:val="16"/>
              </w:rPr>
              <w:t>e tiež</w:t>
            </w:r>
            <w:r>
              <w:rPr>
                <w:rFonts w:hint="default"/>
                <w:sz w:val="16"/>
                <w:szCs w:val="16"/>
              </w:rPr>
              <w:t xml:space="preserve"> so vstavaný</w:t>
            </w:r>
            <w:r>
              <w:rPr>
                <w:rFonts w:hint="default"/>
                <w:sz w:val="16"/>
                <w:szCs w:val="16"/>
              </w:rPr>
              <w:t>mi rozhlasový</w:t>
            </w:r>
            <w:r>
              <w:rPr>
                <w:rFonts w:hint="default"/>
                <w:sz w:val="16"/>
                <w:szCs w:val="16"/>
              </w:rPr>
              <w:t>mi prijí</w:t>
            </w:r>
            <w:r>
              <w:rPr>
                <w:rFonts w:hint="default"/>
                <w:sz w:val="16"/>
                <w:szCs w:val="16"/>
              </w:rPr>
              <w:t>mač</w:t>
            </w:r>
            <w:r>
              <w:rPr>
                <w:rFonts w:hint="default"/>
                <w:sz w:val="16"/>
                <w:szCs w:val="16"/>
              </w:rPr>
              <w:t>mi alebo prí</w:t>
            </w:r>
            <w:r>
              <w:rPr>
                <w:rFonts w:hint="default"/>
                <w:sz w:val="16"/>
                <w:szCs w:val="16"/>
              </w:rPr>
              <w:t>strojmi na zá</w:t>
            </w:r>
            <w:r>
              <w:rPr>
                <w:rFonts w:hint="default"/>
                <w:sz w:val="16"/>
                <w:szCs w:val="16"/>
              </w:rPr>
              <w:t>znam č</w:t>
            </w:r>
            <w:r>
              <w:rPr>
                <w:rFonts w:hint="default"/>
                <w:sz w:val="16"/>
                <w:szCs w:val="16"/>
              </w:rPr>
              <w:t>i reprodukciu zvuku alebo obrazu</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p w:rsidR="00E2180F">
            <w:pPr>
              <w:bidi w:val="0"/>
              <w:spacing w:line="240" w:lineRule="auto"/>
              <w:ind w:left="113" w:hanging="113"/>
              <w:rPr>
                <w:rFonts w:hint="default"/>
                <w:sz w:val="16"/>
                <w:szCs w:val="16"/>
              </w:rPr>
            </w:pPr>
          </w:p>
          <w:p w:rsidR="00E2180F">
            <w:pPr>
              <w:bidi w:val="0"/>
              <w:spacing w:line="240" w:lineRule="auto"/>
              <w:ind w:left="113" w:hanging="113"/>
              <w:rPr>
                <w:rFonts w:hint="default"/>
                <w:sz w:val="16"/>
                <w:szCs w:val="16"/>
              </w:rPr>
            </w:pPr>
          </w:p>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 pri ktorej:</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nepô</w:t>
            </w:r>
            <w:r>
              <w:rPr>
                <w:rFonts w:hint="default"/>
                <w:sz w:val="16"/>
                <w:szCs w:val="16"/>
              </w:rPr>
              <w:t>vodný</w:t>
            </w:r>
            <w:r>
              <w:rPr>
                <w:rFonts w:hint="default"/>
                <w:sz w:val="16"/>
                <w:szCs w:val="16"/>
              </w:rPr>
              <w:t>ch materiá</w:t>
            </w:r>
            <w:r>
              <w:rPr>
                <w:rFonts w:hint="default"/>
                <w:sz w:val="16"/>
                <w:szCs w:val="16"/>
              </w:rPr>
              <w:t>lov nepresahuje hodnotu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pô</w:t>
            </w:r>
            <w:r>
              <w:rPr>
                <w:rFonts w:hint="default"/>
                <w:sz w:val="16"/>
                <w:szCs w:val="16"/>
              </w:rPr>
              <w:t>vodný</w:t>
            </w:r>
            <w:r>
              <w:rPr>
                <w:rFonts w:hint="default"/>
                <w:sz w:val="16"/>
                <w:szCs w:val="16"/>
              </w:rPr>
              <w:t>ch materiá</w:t>
            </w:r>
            <w:r>
              <w:rPr>
                <w:rFonts w:hint="default"/>
                <w:sz w:val="16"/>
                <w:szCs w:val="16"/>
              </w:rPr>
              <w:t>lov</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25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sz w:val="16"/>
                <w:szCs w:val="16"/>
              </w:rPr>
            </w:pPr>
            <w:r>
              <w:rPr>
                <w:sz w:val="16"/>
                <w:szCs w:val="16"/>
              </w:rPr>
              <w:t>8529</w:t>
            </w:r>
          </w:p>
        </w:tc>
        <w:tc>
          <w:tcPr>
            <w:tcW w:w="2520" w:type="dxa"/>
            <w:gridSpan w:val="3"/>
            <w:tcBorders>
              <w:top w:val="nil"/>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Č</w:t>
            </w:r>
            <w:r>
              <w:rPr>
                <w:rFonts w:hint="default"/>
                <w:sz w:val="16"/>
                <w:szCs w:val="16"/>
              </w:rPr>
              <w:t>asti a súč</w:t>
            </w:r>
            <w:r>
              <w:rPr>
                <w:rFonts w:hint="default"/>
                <w:sz w:val="16"/>
                <w:szCs w:val="16"/>
              </w:rPr>
              <w:t>asti vhodné</w:t>
            </w:r>
            <w:r>
              <w:rPr>
                <w:rFonts w:hint="default"/>
                <w:sz w:val="16"/>
                <w:szCs w:val="16"/>
              </w:rPr>
              <w:t xml:space="preserve"> vý</w:t>
            </w:r>
            <w:r>
              <w:rPr>
                <w:rFonts w:hint="default"/>
                <w:sz w:val="16"/>
                <w:szCs w:val="16"/>
              </w:rPr>
              <w:t>luč</w:t>
            </w:r>
            <w:r>
              <w:rPr>
                <w:rFonts w:hint="default"/>
                <w:sz w:val="16"/>
                <w:szCs w:val="16"/>
              </w:rPr>
              <w:t>ne alebo hlavne na prí</w:t>
            </w:r>
            <w:r>
              <w:rPr>
                <w:rFonts w:hint="default"/>
                <w:sz w:val="16"/>
                <w:szCs w:val="16"/>
              </w:rPr>
              <w:t>stroje polož</w:t>
            </w:r>
            <w:r>
              <w:rPr>
                <w:rFonts w:hint="default"/>
                <w:sz w:val="16"/>
                <w:szCs w:val="16"/>
              </w:rPr>
              <w:t>iek 8525 až</w:t>
            </w:r>
            <w:r>
              <w:rPr>
                <w:rFonts w:hint="default"/>
                <w:sz w:val="16"/>
                <w:szCs w:val="16"/>
              </w:rPr>
              <w:t xml:space="preserve"> 8528:</w:t>
            </w:r>
          </w:p>
        </w:tc>
        <w:tc>
          <w:tcPr>
            <w:tcW w:w="252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p>
        </w:tc>
        <w:tc>
          <w:tcPr>
            <w:tcW w:w="2581" w:type="dxa"/>
            <w:gridSpan w:val="2"/>
            <w:tcBorders>
              <w:top w:val="nil"/>
              <w:left w:val="nil"/>
              <w:bottom w:val="single" w:sz="4"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single" w:sz="4" w:space="0" w:color="auto"/>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vhodné</w:t>
            </w:r>
            <w:r>
              <w:rPr>
                <w:rFonts w:hint="default"/>
                <w:sz w:val="16"/>
                <w:szCs w:val="16"/>
              </w:rPr>
              <w:t xml:space="preserve"> vý</w:t>
            </w:r>
            <w:r>
              <w:rPr>
                <w:rFonts w:hint="default"/>
                <w:sz w:val="16"/>
                <w:szCs w:val="16"/>
              </w:rPr>
              <w:t>luč</w:t>
            </w:r>
            <w:r>
              <w:rPr>
                <w:rFonts w:hint="default"/>
                <w:sz w:val="16"/>
                <w:szCs w:val="16"/>
              </w:rPr>
              <w:t>ne alebo hlavne na prí</w:t>
            </w:r>
            <w:r>
              <w:rPr>
                <w:rFonts w:hint="default"/>
                <w:sz w:val="16"/>
                <w:szCs w:val="16"/>
              </w:rPr>
              <w:t>stroje na zá</w:t>
            </w:r>
            <w:r>
              <w:rPr>
                <w:rFonts w:hint="default"/>
                <w:sz w:val="16"/>
                <w:szCs w:val="16"/>
              </w:rPr>
              <w:t>znam č</w:t>
            </w:r>
            <w:r>
              <w:rPr>
                <w:rFonts w:hint="default"/>
                <w:sz w:val="16"/>
                <w:szCs w:val="16"/>
              </w:rPr>
              <w:t>i reprodukciu obrazu</w:t>
            </w:r>
          </w:p>
        </w:tc>
        <w:tc>
          <w:tcPr>
            <w:tcW w:w="2521" w:type="dxa"/>
            <w:gridSpan w:val="2"/>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single" w:sz="4" w:space="0" w:color="auto"/>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 vhodné</w:t>
            </w:r>
            <w:r>
              <w:rPr>
                <w:rFonts w:hint="default"/>
                <w:sz w:val="16"/>
                <w:szCs w:val="16"/>
              </w:rPr>
              <w:t xml:space="preserve"> vý</w:t>
            </w:r>
            <w:r>
              <w:rPr>
                <w:rFonts w:hint="default"/>
                <w:sz w:val="16"/>
                <w:szCs w:val="16"/>
              </w:rPr>
              <w:t>luč</w:t>
            </w:r>
            <w:r>
              <w:rPr>
                <w:rFonts w:hint="default"/>
                <w:sz w:val="16"/>
                <w:szCs w:val="16"/>
              </w:rPr>
              <w:t>ne alebo hlavne na monitory a projektory, ktoré</w:t>
            </w:r>
            <w:r>
              <w:rPr>
                <w:rFonts w:hint="default"/>
                <w:sz w:val="16"/>
                <w:szCs w:val="16"/>
              </w:rPr>
              <w:t xml:space="preserve"> nezahŕň</w:t>
            </w:r>
            <w:r>
              <w:rPr>
                <w:rFonts w:hint="default"/>
                <w:sz w:val="16"/>
                <w:szCs w:val="16"/>
              </w:rPr>
              <w:t>ajú</w:t>
            </w:r>
            <w:r>
              <w:rPr>
                <w:rFonts w:hint="default"/>
                <w:sz w:val="16"/>
                <w:szCs w:val="16"/>
              </w:rPr>
              <w:t xml:space="preserve"> televí</w:t>
            </w:r>
            <w:r>
              <w:rPr>
                <w:rFonts w:hint="default"/>
                <w:sz w:val="16"/>
                <w:szCs w:val="16"/>
              </w:rPr>
              <w:t>zne prijí</w:t>
            </w:r>
            <w:r>
              <w:rPr>
                <w:rFonts w:hint="default"/>
                <w:sz w:val="16"/>
                <w:szCs w:val="16"/>
              </w:rPr>
              <w:t>mač</w:t>
            </w:r>
            <w:r>
              <w:rPr>
                <w:rFonts w:hint="default"/>
                <w:sz w:val="16"/>
                <w:szCs w:val="16"/>
              </w:rPr>
              <w:t>e, druhov použí</w:t>
            </w:r>
            <w:r>
              <w:rPr>
                <w:rFonts w:hint="default"/>
                <w:sz w:val="16"/>
                <w:szCs w:val="16"/>
              </w:rPr>
              <w:t>vaný</w:t>
            </w:r>
            <w:r>
              <w:rPr>
                <w:rFonts w:hint="default"/>
                <w:sz w:val="16"/>
                <w:szCs w:val="16"/>
              </w:rPr>
              <w:t>ch vý</w:t>
            </w:r>
            <w:r>
              <w:rPr>
                <w:rFonts w:hint="default"/>
                <w:sz w:val="16"/>
                <w:szCs w:val="16"/>
              </w:rPr>
              <w:t>luč</w:t>
            </w:r>
            <w:r>
              <w:rPr>
                <w:rFonts w:hint="default"/>
                <w:sz w:val="16"/>
                <w:szCs w:val="16"/>
              </w:rPr>
              <w:t>ne alebo hlavne v </w:t>
            </w:r>
            <w:r>
              <w:rPr>
                <w:rFonts w:hint="default"/>
                <w:sz w:val="16"/>
                <w:szCs w:val="16"/>
              </w:rPr>
              <w:t>systé</w:t>
            </w:r>
            <w:r>
              <w:rPr>
                <w:rFonts w:hint="default"/>
                <w:sz w:val="16"/>
                <w:szCs w:val="16"/>
              </w:rPr>
              <w:t>moch na automatické</w:t>
            </w:r>
            <w:r>
              <w:rPr>
                <w:rFonts w:hint="default"/>
                <w:sz w:val="16"/>
                <w:szCs w:val="16"/>
              </w:rPr>
              <w:t xml:space="preserve"> spracovanie ú</w:t>
            </w:r>
            <w:r>
              <w:rPr>
                <w:rFonts w:hint="default"/>
                <w:sz w:val="16"/>
                <w:szCs w:val="16"/>
              </w:rPr>
              <w:t>dajov </w:t>
            </w:r>
            <w:r>
              <w:rPr>
                <w:rFonts w:hint="default"/>
                <w:sz w:val="16"/>
                <w:szCs w:val="16"/>
              </w:rPr>
              <w:t>polož</w:t>
            </w:r>
            <w:r>
              <w:rPr>
                <w:rFonts w:hint="default"/>
                <w:sz w:val="16"/>
                <w:szCs w:val="16"/>
              </w:rPr>
              <w:t>ky 8471</w:t>
            </w:r>
          </w:p>
          <w:p w:rsidR="00E2180F">
            <w:pPr>
              <w:bidi w:val="0"/>
              <w:spacing w:line="240" w:lineRule="auto"/>
              <w:rPr>
                <w:rFonts w:hint="default"/>
                <w:sz w:val="16"/>
                <w:szCs w:val="16"/>
              </w:rPr>
            </w:pP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vý</w:t>
            </w:r>
            <w:r>
              <w:rPr>
                <w:rFonts w:hint="default"/>
                <w:sz w:val="16"/>
                <w:szCs w:val="16"/>
              </w:rPr>
              <w:t>robku, a</w:t>
            </w:r>
          </w:p>
          <w:p w:rsidR="00E2180F">
            <w:pPr>
              <w:bidi w:val="0"/>
              <w:spacing w:line="240" w:lineRule="auto"/>
              <w:rPr>
                <w:rFonts w:hint="default"/>
                <w:sz w:val="16"/>
                <w:szCs w:val="16"/>
              </w:rPr>
            </w:pPr>
            <w:r>
              <w:rPr>
                <w:rFonts w:hint="default"/>
                <w:sz w:val="16"/>
                <w:szCs w:val="16"/>
              </w:rPr>
              <w:t>-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30 </w:t>
            </w:r>
            <w:r>
              <w:rPr>
                <w:rFonts w:hint="default"/>
                <w:sz w:val="16"/>
                <w:szCs w:val="16"/>
              </w:rPr>
              <w:t>% ceny vý</w:t>
            </w:r>
            <w:r>
              <w:rPr>
                <w:rFonts w:hint="default"/>
                <w:sz w:val="16"/>
                <w:szCs w:val="16"/>
              </w:rPr>
              <w:t>robku z</w:t>
            </w:r>
            <w:r>
              <w:rPr>
                <w:rFonts w:hint="default"/>
                <w:sz w:val="16"/>
                <w:szCs w:val="16"/>
              </w:rPr>
              <w:t>o zá</w:t>
            </w:r>
            <w:r>
              <w:rPr>
                <w:rFonts w:hint="default"/>
                <w:sz w:val="16"/>
                <w:szCs w:val="16"/>
              </w:rPr>
              <w:t xml:space="preserve">vodu </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Ostatné</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 pri ktorej:</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nepô</w:t>
            </w:r>
            <w:r>
              <w:rPr>
                <w:rFonts w:hint="default"/>
                <w:sz w:val="16"/>
                <w:szCs w:val="16"/>
              </w:rPr>
              <w:t>vodný</w:t>
            </w:r>
            <w:r>
              <w:rPr>
                <w:rFonts w:hint="default"/>
                <w:sz w:val="16"/>
                <w:szCs w:val="16"/>
              </w:rPr>
              <w:t>ch materiá</w:t>
            </w:r>
            <w:r>
              <w:rPr>
                <w:rFonts w:hint="default"/>
                <w:sz w:val="16"/>
                <w:szCs w:val="16"/>
              </w:rPr>
              <w:t>lov nepresahuje hodnotu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pô</w:t>
            </w:r>
            <w:r>
              <w:rPr>
                <w:rFonts w:hint="default"/>
                <w:sz w:val="16"/>
                <w:szCs w:val="16"/>
              </w:rPr>
              <w:t>vodný</w:t>
            </w:r>
            <w:r>
              <w:rPr>
                <w:rFonts w:hint="default"/>
                <w:sz w:val="16"/>
                <w:szCs w:val="16"/>
              </w:rPr>
              <w:t>ch materiá</w:t>
            </w:r>
            <w:r>
              <w:rPr>
                <w:rFonts w:hint="default"/>
                <w:sz w:val="16"/>
                <w:szCs w:val="16"/>
              </w:rPr>
              <w:t>lov</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25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8535</w:t>
            </w: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rFonts w:hint="default"/>
                <w:sz w:val="16"/>
                <w:szCs w:val="16"/>
              </w:rPr>
              <w:t>Elektrické</w:t>
            </w:r>
            <w:r>
              <w:rPr>
                <w:rFonts w:hint="default"/>
                <w:sz w:val="16"/>
                <w:szCs w:val="16"/>
              </w:rPr>
              <w:t xml:space="preserve"> prí</w:t>
            </w:r>
            <w:r>
              <w:rPr>
                <w:rFonts w:hint="default"/>
                <w:sz w:val="16"/>
                <w:szCs w:val="16"/>
              </w:rPr>
              <w:t>stroje na vypí</w:t>
            </w:r>
            <w:r>
              <w:rPr>
                <w:rFonts w:hint="default"/>
                <w:sz w:val="16"/>
                <w:szCs w:val="16"/>
              </w:rPr>
              <w:t>nanie alebo na ochranu elektrický</w:t>
            </w:r>
            <w:r>
              <w:rPr>
                <w:rFonts w:hint="default"/>
                <w:sz w:val="16"/>
                <w:szCs w:val="16"/>
              </w:rPr>
              <w:t>ch obvodov, alebo na ich spá</w:t>
            </w:r>
            <w:r>
              <w:rPr>
                <w:rFonts w:hint="default"/>
                <w:sz w:val="16"/>
                <w:szCs w:val="16"/>
              </w:rPr>
              <w:t>janie do elektrické</w:t>
            </w:r>
            <w:r>
              <w:rPr>
                <w:rFonts w:hint="default"/>
                <w:sz w:val="16"/>
                <w:szCs w:val="16"/>
              </w:rPr>
              <w:t>ho obvodu na napä</w:t>
            </w:r>
            <w:r>
              <w:rPr>
                <w:rFonts w:hint="default"/>
                <w:sz w:val="16"/>
                <w:szCs w:val="16"/>
              </w:rPr>
              <w:t>tie presahujú</w:t>
            </w:r>
            <w:r>
              <w:rPr>
                <w:rFonts w:hint="default"/>
                <w:sz w:val="16"/>
                <w:szCs w:val="16"/>
              </w:rPr>
              <w:t>ce 1000 V</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r>
              <w:rPr>
                <w:rFonts w:hint="default"/>
                <w:sz w:val="16"/>
                <w:szCs w:val="16"/>
              </w:rPr>
              <w:t xml:space="preserve"> pri ktorej:</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v rá</w:t>
            </w:r>
            <w:r>
              <w:rPr>
                <w:rFonts w:hint="default"/>
                <w:sz w:val="16"/>
                <w:szCs w:val="16"/>
              </w:rPr>
              <w:t>mci uvedené</w:t>
            </w:r>
            <w:r>
              <w:rPr>
                <w:rFonts w:hint="default"/>
                <w:sz w:val="16"/>
                <w:szCs w:val="16"/>
              </w:rPr>
              <w:t>ho limitu,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polož</w:t>
            </w:r>
            <w:r>
              <w:rPr>
                <w:rFonts w:hint="default"/>
                <w:sz w:val="16"/>
                <w:szCs w:val="16"/>
              </w:rPr>
              <w:t>ky </w:t>
            </w:r>
            <w:r>
              <w:rPr>
                <w:rFonts w:hint="default"/>
                <w:sz w:val="16"/>
                <w:szCs w:val="16"/>
              </w:rPr>
              <w:t>8538 nepresahuje 10 %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30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8536</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 Elektrické</w:t>
            </w:r>
            <w:r>
              <w:rPr>
                <w:rFonts w:hint="default"/>
                <w:sz w:val="16"/>
                <w:szCs w:val="16"/>
              </w:rPr>
              <w:t xml:space="preserve"> prí</w:t>
            </w:r>
            <w:r>
              <w:rPr>
                <w:rFonts w:hint="default"/>
                <w:sz w:val="16"/>
                <w:szCs w:val="16"/>
              </w:rPr>
              <w:t>stroje na vypí</w:t>
            </w:r>
            <w:r>
              <w:rPr>
                <w:rFonts w:hint="default"/>
                <w:sz w:val="16"/>
                <w:szCs w:val="16"/>
              </w:rPr>
              <w:t>nanie alebo na ochranu elektrický</w:t>
            </w:r>
            <w:r>
              <w:rPr>
                <w:rFonts w:hint="default"/>
                <w:sz w:val="16"/>
                <w:szCs w:val="16"/>
              </w:rPr>
              <w:t>ch obvodov, alebo na ich spá</w:t>
            </w:r>
            <w:r>
              <w:rPr>
                <w:rFonts w:hint="default"/>
                <w:sz w:val="16"/>
                <w:szCs w:val="16"/>
              </w:rPr>
              <w:t>janie do elektrické</w:t>
            </w:r>
            <w:r>
              <w:rPr>
                <w:rFonts w:hint="default"/>
                <w:sz w:val="16"/>
                <w:szCs w:val="16"/>
              </w:rPr>
              <w:t>ho obvodu na napä</w:t>
            </w:r>
            <w:r>
              <w:rPr>
                <w:rFonts w:hint="default"/>
                <w:sz w:val="16"/>
                <w:szCs w:val="16"/>
              </w:rPr>
              <w:t>tie nepresahujú</w:t>
            </w:r>
            <w:r>
              <w:rPr>
                <w:rFonts w:hint="default"/>
                <w:sz w:val="16"/>
                <w:szCs w:val="16"/>
              </w:rPr>
              <w:t>ce 1000 V</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 pri ktorej:</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hodnota vš</w:t>
            </w:r>
            <w:r>
              <w:rPr>
                <w:rFonts w:hint="default"/>
                <w:sz w:val="16"/>
                <w:szCs w:val="16"/>
              </w:rPr>
              <w:t>etký</w:t>
            </w:r>
            <w:r>
              <w:rPr>
                <w:rFonts w:hint="default"/>
                <w:sz w:val="16"/>
                <w:szCs w:val="16"/>
              </w:rPr>
              <w:t>ch po</w:t>
            </w:r>
            <w:r>
              <w:rPr>
                <w:rFonts w:hint="default"/>
                <w:sz w:val="16"/>
                <w:szCs w:val="16"/>
              </w:rPr>
              <w:t>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v rá</w:t>
            </w:r>
            <w:r>
              <w:rPr>
                <w:rFonts w:hint="default"/>
                <w:sz w:val="16"/>
                <w:szCs w:val="16"/>
              </w:rPr>
              <w:t>mci uvedené</w:t>
            </w:r>
            <w:r>
              <w:rPr>
                <w:rFonts w:hint="default"/>
                <w:sz w:val="16"/>
                <w:szCs w:val="16"/>
              </w:rPr>
              <w:t>ho limitu,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polož</w:t>
            </w:r>
            <w:r>
              <w:rPr>
                <w:rFonts w:hint="default"/>
                <w:sz w:val="16"/>
                <w:szCs w:val="16"/>
              </w:rPr>
              <w:t>ky </w:t>
            </w:r>
            <w:r>
              <w:rPr>
                <w:rFonts w:hint="default"/>
                <w:sz w:val="16"/>
                <w:szCs w:val="16"/>
              </w:rPr>
              <w:t>8538 nepresahuje 10 %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30 % c</w:t>
            </w:r>
            <w:r>
              <w:rPr>
                <w:rFonts w:hint="default"/>
                <w:sz w:val="16"/>
                <w:szCs w:val="16"/>
              </w:rPr>
              <w:t>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 prí</w:t>
            </w:r>
            <w:r>
              <w:rPr>
                <w:rFonts w:hint="default"/>
                <w:sz w:val="16"/>
                <w:szCs w:val="16"/>
              </w:rPr>
              <w:t>pojky na optické</w:t>
            </w:r>
            <w:r>
              <w:rPr>
                <w:rFonts w:hint="default"/>
                <w:sz w:val="16"/>
                <w:szCs w:val="16"/>
              </w:rPr>
              <w:t xml:space="preserve"> vlá</w:t>
            </w:r>
            <w:r>
              <w:rPr>
                <w:rFonts w:hint="default"/>
                <w:sz w:val="16"/>
                <w:szCs w:val="16"/>
              </w:rPr>
              <w:t>kna, zvä</w:t>
            </w:r>
            <w:r>
              <w:rPr>
                <w:rFonts w:hint="default"/>
                <w:sz w:val="16"/>
                <w:szCs w:val="16"/>
              </w:rPr>
              <w:t>zky alebo ká</w:t>
            </w:r>
            <w:r>
              <w:rPr>
                <w:rFonts w:hint="default"/>
                <w:sz w:val="16"/>
                <w:szCs w:val="16"/>
              </w:rPr>
              <w:t>ble z optický</w:t>
            </w:r>
            <w:r>
              <w:rPr>
                <w:rFonts w:hint="default"/>
                <w:sz w:val="16"/>
                <w:szCs w:val="16"/>
              </w:rPr>
              <w:t>ch vlá</w:t>
            </w:r>
            <w:r>
              <w:rPr>
                <w:rFonts w:hint="default"/>
                <w:sz w:val="16"/>
                <w:szCs w:val="16"/>
              </w:rPr>
              <w:t>kien</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sz w:val="16"/>
                <w:szCs w:val="16"/>
              </w:rPr>
            </w:pP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rPr>
                <w:sz w:val="16"/>
                <w:szCs w:val="16"/>
              </w:rPr>
            </w:pPr>
            <w:r>
              <w:rPr>
                <w:sz w:val="16"/>
                <w:szCs w:val="16"/>
              </w:rPr>
              <w:t>-- z plastov</w:t>
            </w:r>
          </w:p>
          <w:p w:rsidR="00E2180F">
            <w:pPr>
              <w:bidi w:val="0"/>
              <w:spacing w:line="240" w:lineRule="auto"/>
              <w:rPr>
                <w:sz w:val="16"/>
                <w:szCs w:val="16"/>
              </w:rPr>
            </w:pP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50 %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 z keramiky, ž</w:t>
            </w:r>
            <w:r>
              <w:rPr>
                <w:rFonts w:hint="default"/>
                <w:sz w:val="16"/>
                <w:szCs w:val="16"/>
              </w:rPr>
              <w:t>eleza a ocele</w:t>
            </w:r>
          </w:p>
          <w:p w:rsidR="00E2180F">
            <w:pPr>
              <w:bidi w:val="0"/>
              <w:spacing w:line="240" w:lineRule="auto"/>
              <w:rPr>
                <w:rFonts w:hint="default"/>
                <w:sz w:val="16"/>
                <w:szCs w:val="16"/>
              </w:rPr>
            </w:pP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p w:rsidR="00E2180F">
            <w:pPr>
              <w:bidi w:val="0"/>
              <w:spacing w:line="240" w:lineRule="auto"/>
              <w:ind w:left="113" w:hanging="113"/>
              <w:rPr>
                <w:sz w:val="16"/>
                <w:szCs w:val="16"/>
              </w:rPr>
            </w:pP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rPr>
                <w:sz w:val="16"/>
                <w:szCs w:val="16"/>
              </w:rPr>
            </w:pPr>
            <w:r>
              <w:rPr>
                <w:sz w:val="16"/>
                <w:szCs w:val="16"/>
              </w:rPr>
              <w:t xml:space="preserve">-- z medi </w:t>
            </w:r>
          </w:p>
          <w:p w:rsidR="00E2180F">
            <w:pPr>
              <w:bidi w:val="0"/>
              <w:spacing w:line="240" w:lineRule="auto"/>
              <w:rPr>
                <w:sz w:val="16"/>
                <w:szCs w:val="16"/>
              </w:rPr>
            </w:pP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sz w:val="16"/>
                <w:szCs w:val="16"/>
              </w:rPr>
              <w:t>-</w:t>
              <w:tab/>
            </w:r>
            <w:r>
              <w:rPr>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vý</w:t>
            </w:r>
            <w:r>
              <w:rPr>
                <w:rFonts w:hint="default"/>
                <w:sz w:val="16"/>
                <w:szCs w:val="16"/>
              </w:rPr>
              <w:t>robku,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50 %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8537</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sz w:val="16"/>
                <w:szCs w:val="16"/>
              </w:rPr>
              <w:t>Rozv</w:t>
            </w:r>
            <w:r>
              <w:rPr>
                <w:rFonts w:hint="default"/>
                <w:sz w:val="16"/>
                <w:szCs w:val="16"/>
              </w:rPr>
              <w:t>á</w:t>
            </w:r>
            <w:r>
              <w:rPr>
                <w:rFonts w:hint="default"/>
                <w:sz w:val="16"/>
                <w:szCs w:val="16"/>
              </w:rPr>
              <w:t>dzač</w:t>
            </w:r>
            <w:r>
              <w:rPr>
                <w:rFonts w:hint="default"/>
                <w:sz w:val="16"/>
                <w:szCs w:val="16"/>
              </w:rPr>
              <w:t>e, rozvodné</w:t>
            </w:r>
            <w:r>
              <w:rPr>
                <w:rFonts w:hint="default"/>
                <w:sz w:val="16"/>
                <w:szCs w:val="16"/>
              </w:rPr>
              <w:t xml:space="preserve"> panely, ovlá</w:t>
            </w:r>
            <w:r>
              <w:rPr>
                <w:rFonts w:hint="default"/>
                <w:sz w:val="16"/>
                <w:szCs w:val="16"/>
              </w:rPr>
              <w:t>dacie (dispeč</w:t>
            </w:r>
            <w:r>
              <w:rPr>
                <w:rFonts w:hint="default"/>
                <w:sz w:val="16"/>
                <w:szCs w:val="16"/>
              </w:rPr>
              <w:t>erské</w:t>
            </w:r>
            <w:r>
              <w:rPr>
                <w:rFonts w:hint="default"/>
                <w:sz w:val="16"/>
                <w:szCs w:val="16"/>
              </w:rPr>
              <w:t>) stoly, pulty, skrine a ostatné</w:t>
            </w:r>
            <w:r>
              <w:rPr>
                <w:rFonts w:hint="default"/>
                <w:sz w:val="16"/>
                <w:szCs w:val="16"/>
              </w:rPr>
              <w:t xml:space="preserve"> zá</w:t>
            </w:r>
            <w:r>
              <w:rPr>
                <w:rFonts w:hint="default"/>
                <w:sz w:val="16"/>
                <w:szCs w:val="16"/>
              </w:rPr>
              <w:t>kladne vybavené</w:t>
            </w:r>
            <w:r>
              <w:rPr>
                <w:rFonts w:hint="default"/>
                <w:sz w:val="16"/>
                <w:szCs w:val="16"/>
              </w:rPr>
              <w:t xml:space="preserve"> dvoma alebo viacerý</w:t>
            </w:r>
            <w:r>
              <w:rPr>
                <w:rFonts w:hint="default"/>
                <w:sz w:val="16"/>
                <w:szCs w:val="16"/>
              </w:rPr>
              <w:t>mi zariadeniami polož</w:t>
            </w:r>
            <w:r>
              <w:rPr>
                <w:rFonts w:hint="default"/>
                <w:sz w:val="16"/>
                <w:szCs w:val="16"/>
              </w:rPr>
              <w:t>ky 8535 alebo 8536 na elektrické</w:t>
            </w:r>
            <w:r>
              <w:rPr>
                <w:rFonts w:hint="default"/>
                <w:sz w:val="16"/>
                <w:szCs w:val="16"/>
              </w:rPr>
              <w:t xml:space="preserve"> riadenie alebo na rozvod elektrické</w:t>
            </w:r>
            <w:r>
              <w:rPr>
                <w:rFonts w:hint="default"/>
                <w:sz w:val="16"/>
                <w:szCs w:val="16"/>
              </w:rPr>
              <w:t>ho prú</w:t>
            </w:r>
            <w:r>
              <w:rPr>
                <w:rFonts w:hint="default"/>
                <w:sz w:val="16"/>
                <w:szCs w:val="16"/>
              </w:rPr>
              <w:t>du vrá</w:t>
            </w:r>
            <w:r>
              <w:rPr>
                <w:rFonts w:hint="default"/>
                <w:sz w:val="16"/>
                <w:szCs w:val="16"/>
              </w:rPr>
              <w:t>tane zabudovaný</w:t>
            </w:r>
            <w:r>
              <w:rPr>
                <w:rFonts w:hint="default"/>
                <w:sz w:val="16"/>
                <w:szCs w:val="16"/>
              </w:rPr>
              <w:t>ch ná</w:t>
            </w:r>
            <w:r>
              <w:rPr>
                <w:rFonts w:hint="default"/>
                <w:sz w:val="16"/>
                <w:szCs w:val="16"/>
              </w:rPr>
              <w:t>strojov a prí</w:t>
            </w:r>
            <w:r>
              <w:rPr>
                <w:rFonts w:hint="default"/>
                <w:sz w:val="16"/>
                <w:szCs w:val="16"/>
              </w:rPr>
              <w:t>stro</w:t>
            </w:r>
            <w:r>
              <w:rPr>
                <w:rFonts w:hint="default"/>
                <w:sz w:val="16"/>
                <w:szCs w:val="16"/>
              </w:rPr>
              <w:t>j</w:t>
            </w:r>
            <w:r>
              <w:rPr>
                <w:rFonts w:hint="default"/>
                <w:sz w:val="16"/>
                <w:szCs w:val="16"/>
              </w:rPr>
              <w:t>ov kapitoly 90 a čí</w:t>
            </w:r>
            <w:r>
              <w:rPr>
                <w:rFonts w:hint="default"/>
                <w:sz w:val="16"/>
                <w:szCs w:val="16"/>
              </w:rPr>
              <w:t>slicové</w:t>
            </w:r>
            <w:r>
              <w:rPr>
                <w:rFonts w:hint="default"/>
                <w:sz w:val="16"/>
                <w:szCs w:val="16"/>
              </w:rPr>
              <w:t xml:space="preserve"> riadiace zariadenia okrem spí</w:t>
            </w:r>
            <w:r>
              <w:rPr>
                <w:rFonts w:hint="default"/>
                <w:sz w:val="16"/>
                <w:szCs w:val="16"/>
              </w:rPr>
              <w:t>nací</w:t>
            </w:r>
            <w:r>
              <w:rPr>
                <w:rFonts w:hint="default"/>
                <w:sz w:val="16"/>
                <w:szCs w:val="16"/>
              </w:rPr>
              <w:t>ch prí</w:t>
            </w:r>
            <w:r>
              <w:rPr>
                <w:rFonts w:hint="default"/>
                <w:sz w:val="16"/>
                <w:szCs w:val="16"/>
              </w:rPr>
              <w:t>strojov a zariadení</w:t>
            </w:r>
            <w:r>
              <w:rPr>
                <w:rFonts w:hint="default"/>
                <w:sz w:val="16"/>
                <w:szCs w:val="16"/>
              </w:rPr>
              <w:t xml:space="preserve"> polož</w:t>
            </w:r>
            <w:r>
              <w:rPr>
                <w:rFonts w:hint="default"/>
                <w:sz w:val="16"/>
                <w:szCs w:val="16"/>
              </w:rPr>
              <w:t>ky 8517</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 pri ktorej:</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v rá</w:t>
            </w:r>
            <w:r>
              <w:rPr>
                <w:rFonts w:hint="default"/>
                <w:sz w:val="16"/>
                <w:szCs w:val="16"/>
              </w:rPr>
              <w:t>mci uvedené</w:t>
            </w:r>
            <w:r>
              <w:rPr>
                <w:rFonts w:hint="default"/>
                <w:sz w:val="16"/>
                <w:szCs w:val="16"/>
              </w:rPr>
              <w:t>ho limitu,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w:t>
            </w:r>
            <w:r>
              <w:rPr>
                <w:rFonts w:hint="default"/>
                <w:sz w:val="16"/>
                <w:szCs w:val="16"/>
              </w:rPr>
              <w:t xml:space="preserve"> materiá</w:t>
            </w:r>
            <w:r>
              <w:rPr>
                <w:rFonts w:hint="default"/>
                <w:sz w:val="16"/>
                <w:szCs w:val="16"/>
              </w:rPr>
              <w:t>lov polož</w:t>
            </w:r>
            <w:r>
              <w:rPr>
                <w:rFonts w:hint="default"/>
                <w:sz w:val="16"/>
                <w:szCs w:val="16"/>
              </w:rPr>
              <w:t>ky </w:t>
            </w:r>
            <w:r>
              <w:rPr>
                <w:rFonts w:hint="default"/>
                <w:sz w:val="16"/>
                <w:szCs w:val="16"/>
              </w:rPr>
              <w:t>8538 nepresahuje 10 %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30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8541</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Dió</w:t>
            </w:r>
            <w:r>
              <w:rPr>
                <w:rFonts w:hint="default"/>
                <w:sz w:val="16"/>
                <w:szCs w:val="16"/>
              </w:rPr>
              <w:t>dy, tranzistory a podobné</w:t>
            </w:r>
            <w:r>
              <w:rPr>
                <w:rFonts w:hint="default"/>
                <w:sz w:val="16"/>
                <w:szCs w:val="16"/>
              </w:rPr>
              <w:t xml:space="preserve"> polovodič</w:t>
            </w:r>
            <w:r>
              <w:rPr>
                <w:rFonts w:hint="default"/>
                <w:sz w:val="16"/>
                <w:szCs w:val="16"/>
              </w:rPr>
              <w:t>ové</w:t>
            </w:r>
            <w:r>
              <w:rPr>
                <w:rFonts w:hint="default"/>
                <w:sz w:val="16"/>
                <w:szCs w:val="16"/>
              </w:rPr>
              <w:t xml:space="preserve"> prvky, okrem doš</w:t>
            </w:r>
            <w:r>
              <w:rPr>
                <w:rFonts w:hint="default"/>
                <w:sz w:val="16"/>
                <w:szCs w:val="16"/>
              </w:rPr>
              <w:t>tič</w:t>
            </w:r>
            <w:r>
              <w:rPr>
                <w:rFonts w:hint="default"/>
                <w:sz w:val="16"/>
                <w:szCs w:val="16"/>
              </w:rPr>
              <w:t>iek eš</w:t>
            </w:r>
            <w:r>
              <w:rPr>
                <w:rFonts w:hint="default"/>
                <w:sz w:val="16"/>
                <w:szCs w:val="16"/>
              </w:rPr>
              <w:t>te nerozrezaný</w:t>
            </w:r>
            <w:r>
              <w:rPr>
                <w:rFonts w:hint="default"/>
                <w:sz w:val="16"/>
                <w:szCs w:val="16"/>
              </w:rPr>
              <w:t>ch na č</w:t>
            </w:r>
            <w:r>
              <w:rPr>
                <w:rFonts w:hint="default"/>
                <w:sz w:val="16"/>
                <w:szCs w:val="16"/>
              </w:rPr>
              <w:t>ipy</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vý</w:t>
            </w:r>
            <w:r>
              <w:rPr>
                <w:rFonts w:hint="default"/>
                <w:sz w:val="16"/>
                <w:szCs w:val="16"/>
              </w:rPr>
              <w:t>robku,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25 </w:t>
            </w:r>
            <w:r>
              <w:rPr>
                <w:rFonts w:hint="default"/>
                <w:sz w:val="16"/>
                <w:szCs w:val="16"/>
              </w:rPr>
              <w:t>% ceny vý</w:t>
            </w:r>
            <w:r>
              <w:rPr>
                <w:rFonts w:hint="default"/>
                <w:sz w:val="16"/>
                <w:szCs w:val="16"/>
              </w:rPr>
              <w:t>robku</w:t>
            </w:r>
            <w:r>
              <w:rPr>
                <w:rFonts w:hint="default"/>
                <w:sz w:val="16"/>
                <w:szCs w:val="16"/>
              </w:rPr>
              <w:t xml:space="preserve">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sz w:val="16"/>
                <w:szCs w:val="16"/>
              </w:rPr>
            </w:pPr>
            <w:r>
              <w:rPr>
                <w:sz w:val="16"/>
                <w:szCs w:val="16"/>
              </w:rPr>
              <w:t>ex 8542</w:t>
            </w:r>
          </w:p>
        </w:tc>
        <w:tc>
          <w:tcPr>
            <w:tcW w:w="2520" w:type="dxa"/>
            <w:gridSpan w:val="3"/>
            <w:tcBorders>
              <w:top w:val="nil"/>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Elektronické</w:t>
            </w:r>
            <w:r>
              <w:rPr>
                <w:rFonts w:hint="default"/>
                <w:sz w:val="16"/>
                <w:szCs w:val="16"/>
              </w:rPr>
              <w:t xml:space="preserve"> integrované</w:t>
            </w:r>
            <w:r>
              <w:rPr>
                <w:rFonts w:hint="default"/>
                <w:sz w:val="16"/>
                <w:szCs w:val="16"/>
              </w:rPr>
              <w:t xml:space="preserve"> obvody a mikrozostavy:</w:t>
            </w:r>
          </w:p>
        </w:tc>
        <w:tc>
          <w:tcPr>
            <w:tcW w:w="252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ind w:left="113" w:hanging="113"/>
              <w:rPr>
                <w:sz w:val="16"/>
                <w:szCs w:val="16"/>
              </w:rPr>
            </w:pPr>
          </w:p>
        </w:tc>
        <w:tc>
          <w:tcPr>
            <w:tcW w:w="2581" w:type="dxa"/>
            <w:gridSpan w:val="2"/>
            <w:tcBorders>
              <w:top w:val="nil"/>
              <w:left w:val="nil"/>
              <w:bottom w:val="single" w:sz="4" w:space="0" w:color="auto"/>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sz w:val="16"/>
                <w:szCs w:val="16"/>
                <w:u w:val="single"/>
              </w:rPr>
            </w:pPr>
          </w:p>
        </w:tc>
        <w:tc>
          <w:tcPr>
            <w:tcW w:w="2520" w:type="dxa"/>
            <w:gridSpan w:val="3"/>
            <w:tcBorders>
              <w:top w:val="single" w:sz="4" w:space="0" w:color="auto"/>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monolitické</w:t>
            </w:r>
            <w:r>
              <w:rPr>
                <w:rFonts w:hint="default"/>
                <w:sz w:val="16"/>
                <w:szCs w:val="16"/>
              </w:rPr>
              <w:t xml:space="preserve"> integrované</w:t>
            </w:r>
            <w:r>
              <w:rPr>
                <w:rFonts w:hint="default"/>
                <w:sz w:val="16"/>
                <w:szCs w:val="16"/>
              </w:rPr>
              <w:t xml:space="preserve"> obvody</w:t>
            </w:r>
          </w:p>
        </w:tc>
        <w:tc>
          <w:tcPr>
            <w:tcW w:w="2521" w:type="dxa"/>
            <w:gridSpan w:val="2"/>
            <w:tcBorders>
              <w:top w:val="single" w:sz="4" w:space="0" w:color="auto"/>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 pri ktorej:</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v rá</w:t>
            </w:r>
            <w:r>
              <w:rPr>
                <w:rFonts w:hint="default"/>
                <w:sz w:val="16"/>
                <w:szCs w:val="16"/>
              </w:rPr>
              <w:t>mci uvedené</w:t>
            </w:r>
            <w:r>
              <w:rPr>
                <w:rFonts w:hint="default"/>
                <w:sz w:val="16"/>
                <w:szCs w:val="16"/>
              </w:rPr>
              <w:t>ho limitu, hodnota vš</w:t>
            </w:r>
            <w:r>
              <w:rPr>
                <w:rFonts w:hint="default"/>
                <w:sz w:val="16"/>
                <w:szCs w:val="16"/>
              </w:rPr>
              <w:t>etký</w:t>
            </w:r>
            <w:r>
              <w:rPr>
                <w:rFonts w:hint="default"/>
                <w:sz w:val="16"/>
                <w:szCs w:val="16"/>
              </w:rPr>
              <w:t>ch pou</w:t>
            </w:r>
            <w:r>
              <w:rPr>
                <w:rFonts w:hint="default"/>
                <w:sz w:val="16"/>
                <w:szCs w:val="16"/>
              </w:rPr>
              <w:t>ž</w:t>
            </w:r>
            <w:r>
              <w:rPr>
                <w:rFonts w:hint="default"/>
                <w:sz w:val="16"/>
                <w:szCs w:val="16"/>
              </w:rPr>
              <w:t>itý</w:t>
            </w:r>
            <w:r>
              <w:rPr>
                <w:rFonts w:hint="default"/>
                <w:sz w:val="16"/>
                <w:szCs w:val="16"/>
              </w:rPr>
              <w:t>ch materiá</w:t>
            </w:r>
            <w:r>
              <w:rPr>
                <w:rFonts w:hint="default"/>
                <w:sz w:val="16"/>
                <w:szCs w:val="16"/>
              </w:rPr>
              <w:t>lov polož</w:t>
            </w:r>
            <w:r>
              <w:rPr>
                <w:rFonts w:hint="default"/>
                <w:sz w:val="16"/>
                <w:szCs w:val="16"/>
              </w:rPr>
              <w:t>iek 8541 a 8542 nepresahuje 10 </w:t>
            </w:r>
            <w:r>
              <w:rPr>
                <w:rFonts w:hint="default"/>
                <w:sz w:val="16"/>
                <w:szCs w:val="16"/>
              </w:rPr>
              <w:t>% ceny vý</w:t>
            </w:r>
            <w:r>
              <w:rPr>
                <w:rFonts w:hint="default"/>
                <w:sz w:val="16"/>
                <w:szCs w:val="16"/>
              </w:rPr>
              <w:t>robku zo zá</w:t>
            </w:r>
            <w:r>
              <w:rPr>
                <w:rFonts w:hint="default"/>
                <w:sz w:val="16"/>
                <w:szCs w:val="16"/>
              </w:rPr>
              <w:t>vodu</w:t>
            </w:r>
          </w:p>
          <w:p w:rsidR="00E2180F">
            <w:pPr>
              <w:bidi w:val="0"/>
              <w:spacing w:line="240" w:lineRule="auto"/>
              <w:ind w:left="113" w:hanging="113"/>
              <w:rPr>
                <w:rFonts w:hint="default"/>
                <w:sz w:val="16"/>
                <w:szCs w:val="16"/>
              </w:rPr>
            </w:pPr>
            <w:r>
              <w:rPr>
                <w:rFonts w:hint="default"/>
                <w:sz w:val="16"/>
                <w:szCs w:val="16"/>
              </w:rPr>
              <w:t>alebo</w:t>
            </w:r>
          </w:p>
          <w:p w:rsidR="00E2180F">
            <w:pPr>
              <w:bidi w:val="0"/>
              <w:spacing w:line="240" w:lineRule="auto"/>
              <w:rPr>
                <w:sz w:val="16"/>
                <w:szCs w:val="16"/>
                <w:u w:val="single"/>
              </w:rPr>
            </w:pPr>
            <w:r>
              <w:rPr>
                <w:rFonts w:hint="default"/>
                <w:sz w:val="16"/>
                <w:szCs w:val="16"/>
              </w:rPr>
              <w:t>operá</w:t>
            </w:r>
            <w:r>
              <w:rPr>
                <w:rFonts w:hint="default"/>
                <w:sz w:val="16"/>
                <w:szCs w:val="16"/>
              </w:rPr>
              <w:t>cia difú</w:t>
            </w:r>
            <w:r>
              <w:rPr>
                <w:rFonts w:hint="default"/>
                <w:sz w:val="16"/>
                <w:szCs w:val="16"/>
              </w:rPr>
              <w:t>zie (pri ktorej sa vytvá</w:t>
            </w:r>
            <w:r>
              <w:rPr>
                <w:rFonts w:hint="default"/>
                <w:sz w:val="16"/>
                <w:szCs w:val="16"/>
              </w:rPr>
              <w:t>rajú</w:t>
            </w:r>
            <w:r>
              <w:rPr>
                <w:rFonts w:hint="default"/>
                <w:sz w:val="16"/>
                <w:szCs w:val="16"/>
              </w:rPr>
              <w:t xml:space="preserve"> integrované</w:t>
            </w:r>
            <w:r>
              <w:rPr>
                <w:rFonts w:hint="default"/>
                <w:sz w:val="16"/>
                <w:szCs w:val="16"/>
              </w:rPr>
              <w:t xml:space="preserve"> obvody na polovodič</w:t>
            </w:r>
            <w:r>
              <w:rPr>
                <w:rFonts w:hint="default"/>
                <w:sz w:val="16"/>
                <w:szCs w:val="16"/>
              </w:rPr>
              <w:t>ovom substrá</w:t>
            </w:r>
            <w:r>
              <w:rPr>
                <w:rFonts w:hint="default"/>
                <w:sz w:val="16"/>
                <w:szCs w:val="16"/>
              </w:rPr>
              <w:t>te selektí</w:t>
            </w:r>
            <w:r>
              <w:rPr>
                <w:rFonts w:hint="default"/>
                <w:sz w:val="16"/>
                <w:szCs w:val="16"/>
              </w:rPr>
              <w:t>vnym zavedení</w:t>
            </w:r>
            <w:r>
              <w:rPr>
                <w:rFonts w:hint="default"/>
                <w:sz w:val="16"/>
                <w:szCs w:val="16"/>
              </w:rPr>
              <w:t>m primerané</w:t>
            </w:r>
            <w:r>
              <w:rPr>
                <w:rFonts w:hint="default"/>
                <w:sz w:val="16"/>
                <w:szCs w:val="16"/>
              </w:rPr>
              <w:t>ho dopantu), č</w:t>
            </w:r>
            <w:r>
              <w:rPr>
                <w:rFonts w:hint="default"/>
                <w:sz w:val="16"/>
                <w:szCs w:val="16"/>
              </w:rPr>
              <w:t>i už</w:t>
            </w:r>
            <w:r>
              <w:rPr>
                <w:rFonts w:hint="default"/>
                <w:sz w:val="16"/>
                <w:szCs w:val="16"/>
              </w:rPr>
              <w:t xml:space="preserve"> zmontovanej a/alebo odskúš</w:t>
            </w:r>
            <w:r>
              <w:rPr>
                <w:rFonts w:hint="default"/>
                <w:sz w:val="16"/>
                <w:szCs w:val="16"/>
              </w:rPr>
              <w:t>anej, a</w:t>
            </w:r>
            <w:r>
              <w:rPr>
                <w:rFonts w:hint="default"/>
                <w:sz w:val="16"/>
                <w:szCs w:val="16"/>
              </w:rPr>
              <w:t>lebo nie v </w:t>
            </w:r>
            <w:r>
              <w:rPr>
                <w:rFonts w:hint="default"/>
                <w:sz w:val="16"/>
                <w:szCs w:val="16"/>
              </w:rPr>
              <w:t>inej krajine, ako je uvedené</w:t>
            </w:r>
            <w:r>
              <w:rPr>
                <w:rFonts w:hint="default"/>
                <w:sz w:val="16"/>
                <w:szCs w:val="16"/>
              </w:rPr>
              <w:t xml:space="preserve"> v </w:t>
            </w:r>
            <w:r>
              <w:rPr>
                <w:rFonts w:hint="default"/>
                <w:sz w:val="16"/>
                <w:szCs w:val="16"/>
              </w:rPr>
              <w:t>č</w:t>
            </w:r>
            <w:r>
              <w:rPr>
                <w:rFonts w:hint="default"/>
                <w:sz w:val="16"/>
                <w:szCs w:val="16"/>
              </w:rPr>
              <w:t>lá</w:t>
            </w:r>
            <w:r>
              <w:rPr>
                <w:rFonts w:hint="default"/>
                <w:sz w:val="16"/>
                <w:szCs w:val="16"/>
              </w:rPr>
              <w:t>nkoch 3 a 4</w:t>
            </w:r>
          </w:p>
        </w:tc>
        <w:tc>
          <w:tcPr>
            <w:tcW w:w="2581" w:type="dxa"/>
            <w:gridSpan w:val="2"/>
            <w:tcBorders>
              <w:top w:val="single" w:sz="4" w:space="0" w:color="auto"/>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25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u w:val="single"/>
              </w:rPr>
            </w:pPr>
            <w:r>
              <w:rPr>
                <w:sz w:val="16"/>
                <w:szCs w:val="16"/>
                <w:u w:val="single"/>
              </w:rPr>
              <w:t xml:space="preserve"> </w:t>
            </w: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rFonts w:hint="default"/>
                <w:sz w:val="16"/>
                <w:szCs w:val="16"/>
              </w:rPr>
              <w:t>- multič</w:t>
            </w:r>
            <w:r>
              <w:rPr>
                <w:rFonts w:hint="default"/>
                <w:sz w:val="16"/>
                <w:szCs w:val="16"/>
              </w:rPr>
              <w:t>ipy, ktoré</w:t>
            </w:r>
            <w:r>
              <w:rPr>
                <w:rFonts w:hint="default"/>
                <w:sz w:val="16"/>
                <w:szCs w:val="16"/>
              </w:rPr>
              <w:t xml:space="preserve"> tvoria č</w:t>
            </w:r>
            <w:r>
              <w:rPr>
                <w:rFonts w:hint="default"/>
                <w:sz w:val="16"/>
                <w:szCs w:val="16"/>
              </w:rPr>
              <w:t>asti a </w:t>
            </w:r>
            <w:r>
              <w:rPr>
                <w:rFonts w:hint="default"/>
                <w:sz w:val="16"/>
                <w:szCs w:val="16"/>
              </w:rPr>
              <w:t>súč</w:t>
            </w:r>
            <w:r>
              <w:rPr>
                <w:rFonts w:hint="default"/>
                <w:sz w:val="16"/>
                <w:szCs w:val="16"/>
              </w:rPr>
              <w:t>asti strojov a prí</w:t>
            </w:r>
            <w:r>
              <w:rPr>
                <w:rFonts w:hint="default"/>
                <w:sz w:val="16"/>
                <w:szCs w:val="16"/>
              </w:rPr>
              <w:t>strojov, neš</w:t>
            </w:r>
            <w:r>
              <w:rPr>
                <w:rFonts w:hint="default"/>
                <w:sz w:val="16"/>
                <w:szCs w:val="16"/>
              </w:rPr>
              <w:t>pecifikované</w:t>
            </w:r>
            <w:r>
              <w:rPr>
                <w:rFonts w:hint="default"/>
                <w:sz w:val="16"/>
                <w:szCs w:val="16"/>
              </w:rPr>
              <w:t xml:space="preserve"> ani nezahrnuté</w:t>
            </w:r>
            <w:r>
              <w:rPr>
                <w:rFonts w:hint="default"/>
                <w:sz w:val="16"/>
                <w:szCs w:val="16"/>
              </w:rPr>
              <w:t xml:space="preserve"> inde v tejto kapitole</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r>
              <w:rPr>
                <w:sz w:val="16"/>
                <w:szCs w:val="16"/>
              </w:rPr>
              <w:t xml:space="preserve"> </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Ostatné</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 pri ktorej:</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v rá</w:t>
            </w:r>
            <w:r>
              <w:rPr>
                <w:rFonts w:hint="default"/>
                <w:sz w:val="16"/>
                <w:szCs w:val="16"/>
              </w:rPr>
              <w:t>mci uvedené</w:t>
            </w:r>
            <w:r>
              <w:rPr>
                <w:rFonts w:hint="default"/>
                <w:sz w:val="16"/>
                <w:szCs w:val="16"/>
              </w:rPr>
              <w:t>ho limitu,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polož</w:t>
            </w:r>
            <w:r>
              <w:rPr>
                <w:rFonts w:hint="default"/>
                <w:sz w:val="16"/>
                <w:szCs w:val="16"/>
              </w:rPr>
              <w:t>iek 8541 a 8542 nepresahuje 10 </w:t>
            </w:r>
            <w:r>
              <w:rPr>
                <w:rFonts w:hint="default"/>
                <w:sz w:val="16"/>
                <w:szCs w:val="16"/>
              </w:rPr>
              <w:t>%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25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8544</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Drô</w:t>
            </w:r>
            <w:r>
              <w:rPr>
                <w:rFonts w:hint="default"/>
                <w:sz w:val="16"/>
                <w:szCs w:val="16"/>
              </w:rPr>
              <w:t>ty, ká</w:t>
            </w:r>
            <w:r>
              <w:rPr>
                <w:rFonts w:hint="default"/>
                <w:sz w:val="16"/>
                <w:szCs w:val="16"/>
              </w:rPr>
              <w:t>ble (vrá</w:t>
            </w:r>
            <w:r>
              <w:rPr>
                <w:rFonts w:hint="default"/>
                <w:sz w:val="16"/>
                <w:szCs w:val="16"/>
              </w:rPr>
              <w:t>tane koaxiá</w:t>
            </w:r>
            <w:r>
              <w:rPr>
                <w:rFonts w:hint="default"/>
                <w:sz w:val="16"/>
                <w:szCs w:val="16"/>
              </w:rPr>
              <w:t>lnych ká</w:t>
            </w:r>
            <w:r>
              <w:rPr>
                <w:rFonts w:hint="default"/>
                <w:sz w:val="16"/>
                <w:szCs w:val="16"/>
              </w:rPr>
              <w:t>blov) i</w:t>
            </w:r>
            <w:r>
              <w:rPr>
                <w:rFonts w:hint="default"/>
                <w:sz w:val="16"/>
                <w:szCs w:val="16"/>
              </w:rPr>
              <w:t>zolované</w:t>
            </w:r>
            <w:r>
              <w:rPr>
                <w:rFonts w:hint="default"/>
                <w:sz w:val="16"/>
                <w:szCs w:val="16"/>
              </w:rPr>
              <w:t xml:space="preserve"> (tiež</w:t>
            </w:r>
            <w:r>
              <w:rPr>
                <w:rFonts w:hint="default"/>
                <w:sz w:val="16"/>
                <w:szCs w:val="16"/>
              </w:rPr>
              <w:t xml:space="preserve"> lakový</w:t>
            </w:r>
            <w:r>
              <w:rPr>
                <w:rFonts w:hint="default"/>
                <w:sz w:val="16"/>
                <w:szCs w:val="16"/>
              </w:rPr>
              <w:t>m povrchom alebo s anodický</w:t>
            </w:r>
            <w:r>
              <w:rPr>
                <w:rFonts w:hint="default"/>
                <w:sz w:val="16"/>
                <w:szCs w:val="16"/>
              </w:rPr>
              <w:t>m okyslič</w:t>
            </w:r>
            <w:r>
              <w:rPr>
                <w:rFonts w:hint="default"/>
                <w:sz w:val="16"/>
                <w:szCs w:val="16"/>
              </w:rPr>
              <w:t>ení</w:t>
            </w:r>
            <w:r>
              <w:rPr>
                <w:rFonts w:hint="default"/>
                <w:sz w:val="16"/>
                <w:szCs w:val="16"/>
              </w:rPr>
              <w:t>m) a iné</w:t>
            </w:r>
            <w:r>
              <w:rPr>
                <w:rFonts w:hint="default"/>
                <w:sz w:val="16"/>
                <w:szCs w:val="16"/>
              </w:rPr>
              <w:t xml:space="preserve"> izolované</w:t>
            </w:r>
            <w:r>
              <w:rPr>
                <w:rFonts w:hint="default"/>
                <w:sz w:val="16"/>
                <w:szCs w:val="16"/>
              </w:rPr>
              <w:t xml:space="preserve"> elektrické</w:t>
            </w:r>
            <w:r>
              <w:rPr>
                <w:rFonts w:hint="default"/>
                <w:sz w:val="16"/>
                <w:szCs w:val="16"/>
              </w:rPr>
              <w:t xml:space="preserve"> vodič</w:t>
            </w:r>
            <w:r>
              <w:rPr>
                <w:rFonts w:hint="default"/>
                <w:sz w:val="16"/>
                <w:szCs w:val="16"/>
              </w:rPr>
              <w:t>e, aj s prí</w:t>
            </w:r>
            <w:r>
              <w:rPr>
                <w:rFonts w:hint="default"/>
                <w:sz w:val="16"/>
                <w:szCs w:val="16"/>
              </w:rPr>
              <w:t>pojkami; ká</w:t>
            </w:r>
            <w:r>
              <w:rPr>
                <w:rFonts w:hint="default"/>
                <w:sz w:val="16"/>
                <w:szCs w:val="16"/>
              </w:rPr>
              <w:t>ble z optický</w:t>
            </w:r>
            <w:r>
              <w:rPr>
                <w:rFonts w:hint="default"/>
                <w:sz w:val="16"/>
                <w:szCs w:val="16"/>
              </w:rPr>
              <w:t>ch vlá</w:t>
            </w:r>
            <w:r>
              <w:rPr>
                <w:rFonts w:hint="default"/>
                <w:sz w:val="16"/>
                <w:szCs w:val="16"/>
              </w:rPr>
              <w:t>kien, vyrobené</w:t>
            </w:r>
            <w:r>
              <w:rPr>
                <w:rFonts w:hint="default"/>
                <w:sz w:val="16"/>
                <w:szCs w:val="16"/>
              </w:rPr>
              <w:t xml:space="preserve"> z jednotlivo opláš</w:t>
            </w:r>
            <w:r>
              <w:rPr>
                <w:rFonts w:hint="default"/>
                <w:sz w:val="16"/>
                <w:szCs w:val="16"/>
              </w:rPr>
              <w:t>tený</w:t>
            </w:r>
            <w:r>
              <w:rPr>
                <w:rFonts w:hint="default"/>
                <w:sz w:val="16"/>
                <w:szCs w:val="16"/>
              </w:rPr>
              <w:t>ch vlá</w:t>
            </w:r>
            <w:r>
              <w:rPr>
                <w:rFonts w:hint="default"/>
                <w:sz w:val="16"/>
                <w:szCs w:val="16"/>
              </w:rPr>
              <w:t>kien, tiež</w:t>
            </w:r>
            <w:r>
              <w:rPr>
                <w:rFonts w:hint="default"/>
                <w:sz w:val="16"/>
                <w:szCs w:val="16"/>
              </w:rPr>
              <w:t xml:space="preserve"> spojené</w:t>
            </w:r>
            <w:r>
              <w:rPr>
                <w:rFonts w:hint="default"/>
                <w:sz w:val="16"/>
                <w:szCs w:val="16"/>
              </w:rPr>
              <w:t xml:space="preserve"> s elektrický</w:t>
            </w:r>
            <w:r>
              <w:rPr>
                <w:rFonts w:hint="default"/>
                <w:sz w:val="16"/>
                <w:szCs w:val="16"/>
              </w:rPr>
              <w:t>mi vodič</w:t>
            </w:r>
            <w:r>
              <w:rPr>
                <w:rFonts w:hint="default"/>
                <w:sz w:val="16"/>
                <w:szCs w:val="16"/>
              </w:rPr>
              <w:t>mi alebo s </w:t>
            </w:r>
            <w:r>
              <w:rPr>
                <w:rFonts w:hint="default"/>
                <w:sz w:val="16"/>
                <w:szCs w:val="16"/>
              </w:rPr>
              <w:t>prí</w:t>
            </w:r>
            <w:r>
              <w:rPr>
                <w:rFonts w:hint="default"/>
                <w:sz w:val="16"/>
                <w:szCs w:val="16"/>
              </w:rPr>
              <w:t>pojkami</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w:t>
            </w:r>
            <w:r>
              <w:rPr>
                <w:rFonts w:hint="default"/>
                <w:sz w:val="16"/>
                <w:szCs w:val="16"/>
              </w:rPr>
              <w:t>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8545</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Uhlí</w:t>
            </w:r>
            <w:r>
              <w:rPr>
                <w:rFonts w:hint="default"/>
                <w:sz w:val="16"/>
                <w:szCs w:val="16"/>
              </w:rPr>
              <w:t>kové</w:t>
            </w:r>
            <w:r>
              <w:rPr>
                <w:rFonts w:hint="default"/>
                <w:sz w:val="16"/>
                <w:szCs w:val="16"/>
              </w:rPr>
              <w:t xml:space="preserve"> elektró</w:t>
            </w:r>
            <w:r>
              <w:rPr>
                <w:rFonts w:hint="default"/>
                <w:sz w:val="16"/>
                <w:szCs w:val="16"/>
              </w:rPr>
              <w:t>dy, uhlí</w:t>
            </w:r>
            <w:r>
              <w:rPr>
                <w:rFonts w:hint="default"/>
                <w:sz w:val="16"/>
                <w:szCs w:val="16"/>
              </w:rPr>
              <w:t>kové</w:t>
            </w:r>
            <w:r>
              <w:rPr>
                <w:rFonts w:hint="default"/>
                <w:sz w:val="16"/>
                <w:szCs w:val="16"/>
              </w:rPr>
              <w:t xml:space="preserve"> kefky, osvetľ</w:t>
            </w:r>
            <w:r>
              <w:rPr>
                <w:rFonts w:hint="default"/>
                <w:sz w:val="16"/>
                <w:szCs w:val="16"/>
              </w:rPr>
              <w:t>ovacie uhlí</w:t>
            </w:r>
            <w:r>
              <w:rPr>
                <w:rFonts w:hint="default"/>
                <w:sz w:val="16"/>
                <w:szCs w:val="16"/>
              </w:rPr>
              <w:t>ky, uhlí</w:t>
            </w:r>
            <w:r>
              <w:rPr>
                <w:rFonts w:hint="default"/>
                <w:sz w:val="16"/>
                <w:szCs w:val="16"/>
              </w:rPr>
              <w:t>ky na elektrické</w:t>
            </w:r>
            <w:r>
              <w:rPr>
                <w:rFonts w:hint="default"/>
                <w:sz w:val="16"/>
                <w:szCs w:val="16"/>
              </w:rPr>
              <w:t xml:space="preserve"> baté</w:t>
            </w:r>
            <w:r>
              <w:rPr>
                <w:rFonts w:hint="default"/>
                <w:sz w:val="16"/>
                <w:szCs w:val="16"/>
              </w:rPr>
              <w:t>rie a iné</w:t>
            </w:r>
            <w:r>
              <w:rPr>
                <w:rFonts w:hint="default"/>
                <w:sz w:val="16"/>
                <w:szCs w:val="16"/>
              </w:rPr>
              <w:t xml:space="preserve"> vý</w:t>
            </w:r>
            <w:r>
              <w:rPr>
                <w:rFonts w:hint="default"/>
                <w:sz w:val="16"/>
                <w:szCs w:val="16"/>
              </w:rPr>
              <w:t>robky zhotovené</w:t>
            </w:r>
            <w:r>
              <w:rPr>
                <w:rFonts w:hint="default"/>
                <w:sz w:val="16"/>
                <w:szCs w:val="16"/>
              </w:rPr>
              <w:t xml:space="preserve"> z grafitu alebo z iné</w:t>
            </w:r>
            <w:r>
              <w:rPr>
                <w:rFonts w:hint="default"/>
                <w:sz w:val="16"/>
                <w:szCs w:val="16"/>
              </w:rPr>
              <w:t>ho uhlí</w:t>
            </w:r>
            <w:r>
              <w:rPr>
                <w:rFonts w:hint="default"/>
                <w:sz w:val="16"/>
                <w:szCs w:val="16"/>
              </w:rPr>
              <w:t>ku, spojené</w:t>
            </w:r>
            <w:r>
              <w:rPr>
                <w:rFonts w:hint="default"/>
                <w:sz w:val="16"/>
                <w:szCs w:val="16"/>
              </w:rPr>
              <w:t xml:space="preserve"> alebo nespojené</w:t>
            </w:r>
            <w:r>
              <w:rPr>
                <w:rFonts w:hint="default"/>
                <w:sz w:val="16"/>
                <w:szCs w:val="16"/>
              </w:rPr>
              <w:t xml:space="preserve"> s kovom, z </w:t>
            </w:r>
            <w:r>
              <w:rPr>
                <w:rFonts w:hint="default"/>
                <w:sz w:val="16"/>
                <w:szCs w:val="16"/>
              </w:rPr>
              <w:t>druhov použí</w:t>
            </w:r>
            <w:r>
              <w:rPr>
                <w:rFonts w:hint="default"/>
                <w:sz w:val="16"/>
                <w:szCs w:val="16"/>
              </w:rPr>
              <w:t>vaný</w:t>
            </w:r>
            <w:r>
              <w:rPr>
                <w:rFonts w:hint="default"/>
                <w:sz w:val="16"/>
                <w:szCs w:val="16"/>
              </w:rPr>
              <w:t>ch na elektrické</w:t>
            </w:r>
            <w:r>
              <w:rPr>
                <w:rFonts w:hint="default"/>
                <w:sz w:val="16"/>
                <w:szCs w:val="16"/>
              </w:rPr>
              <w:t xml:space="preserve"> úč</w:t>
            </w:r>
            <w:r>
              <w:rPr>
                <w:rFonts w:hint="default"/>
                <w:sz w:val="16"/>
                <w:szCs w:val="16"/>
              </w:rPr>
              <w:t>ely</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8546</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Elektrické</w:t>
            </w:r>
            <w:r>
              <w:rPr>
                <w:rFonts w:hint="default"/>
                <w:sz w:val="16"/>
                <w:szCs w:val="16"/>
              </w:rPr>
              <w:t xml:space="preserve"> izolá</w:t>
            </w:r>
            <w:r>
              <w:rPr>
                <w:rFonts w:hint="default"/>
                <w:sz w:val="16"/>
                <w:szCs w:val="16"/>
              </w:rPr>
              <w:t>tory z </w:t>
            </w:r>
            <w:r>
              <w:rPr>
                <w:rFonts w:hint="default"/>
                <w:sz w:val="16"/>
                <w:szCs w:val="16"/>
              </w:rPr>
              <w:t>ľ</w:t>
            </w:r>
            <w:r>
              <w:rPr>
                <w:rFonts w:hint="default"/>
                <w:sz w:val="16"/>
                <w:szCs w:val="16"/>
              </w:rPr>
              <w:t>ubovoľ</w:t>
            </w:r>
            <w:r>
              <w:rPr>
                <w:rFonts w:hint="default"/>
                <w:sz w:val="16"/>
                <w:szCs w:val="16"/>
              </w:rPr>
              <w:t>né</w:t>
            </w:r>
            <w:r>
              <w:rPr>
                <w:rFonts w:hint="default"/>
                <w:sz w:val="16"/>
                <w:szCs w:val="16"/>
              </w:rPr>
              <w:t>ho materiá</w:t>
            </w:r>
            <w:r>
              <w:rPr>
                <w:rFonts w:hint="default"/>
                <w:sz w:val="16"/>
                <w:szCs w:val="16"/>
              </w:rPr>
              <w:t>lu</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w:t>
            </w:r>
            <w:r>
              <w:rPr>
                <w:rFonts w:hint="default"/>
                <w:sz w:val="16"/>
                <w:szCs w:val="16"/>
              </w:rPr>
              <w:t xml:space="preserve">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8547</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Izolač</w:t>
            </w:r>
            <w:r>
              <w:rPr>
                <w:rFonts w:hint="default"/>
                <w:sz w:val="16"/>
                <w:szCs w:val="16"/>
              </w:rPr>
              <w:t>né</w:t>
            </w:r>
            <w:r>
              <w:rPr>
                <w:rFonts w:hint="default"/>
                <w:sz w:val="16"/>
                <w:szCs w:val="16"/>
              </w:rPr>
              <w:t xml:space="preserve"> č</w:t>
            </w:r>
            <w:r>
              <w:rPr>
                <w:rFonts w:hint="default"/>
                <w:sz w:val="16"/>
                <w:szCs w:val="16"/>
              </w:rPr>
              <w:t>asti na elektrické</w:t>
            </w:r>
            <w:r>
              <w:rPr>
                <w:rFonts w:hint="default"/>
                <w:sz w:val="16"/>
                <w:szCs w:val="16"/>
              </w:rPr>
              <w:t xml:space="preserve"> stroje, prí</w:t>
            </w:r>
            <w:r>
              <w:rPr>
                <w:rFonts w:hint="default"/>
                <w:sz w:val="16"/>
                <w:szCs w:val="16"/>
              </w:rPr>
              <w:t>stroje a zariadenia, vyrobené</w:t>
            </w:r>
            <w:r>
              <w:rPr>
                <w:rFonts w:hint="default"/>
                <w:sz w:val="16"/>
                <w:szCs w:val="16"/>
              </w:rPr>
              <w:t xml:space="preserve"> ú</w:t>
            </w:r>
            <w:r>
              <w:rPr>
                <w:rFonts w:hint="default"/>
                <w:sz w:val="16"/>
                <w:szCs w:val="16"/>
              </w:rPr>
              <w:t>plne z izolač</w:t>
            </w:r>
            <w:r>
              <w:rPr>
                <w:rFonts w:hint="default"/>
                <w:sz w:val="16"/>
                <w:szCs w:val="16"/>
              </w:rPr>
              <w:t>ný</w:t>
            </w:r>
            <w:r>
              <w:rPr>
                <w:rFonts w:hint="default"/>
                <w:sz w:val="16"/>
                <w:szCs w:val="16"/>
              </w:rPr>
              <w:t>ch materiá</w:t>
            </w:r>
            <w:r>
              <w:rPr>
                <w:rFonts w:hint="default"/>
                <w:sz w:val="16"/>
                <w:szCs w:val="16"/>
              </w:rPr>
              <w:t>lov alebo len s jednoduchý</w:t>
            </w:r>
            <w:r>
              <w:rPr>
                <w:rFonts w:hint="default"/>
                <w:sz w:val="16"/>
                <w:szCs w:val="16"/>
              </w:rPr>
              <w:t>mi, do materiá</w:t>
            </w:r>
            <w:r>
              <w:rPr>
                <w:rFonts w:hint="default"/>
                <w:sz w:val="16"/>
                <w:szCs w:val="16"/>
              </w:rPr>
              <w:t>lu vlisovaný</w:t>
            </w:r>
            <w:r>
              <w:rPr>
                <w:rFonts w:hint="default"/>
                <w:sz w:val="16"/>
                <w:szCs w:val="16"/>
              </w:rPr>
              <w:t>mi drobný</w:t>
            </w:r>
            <w:r>
              <w:rPr>
                <w:rFonts w:hint="default"/>
                <w:sz w:val="16"/>
                <w:szCs w:val="16"/>
              </w:rPr>
              <w:t>mi kovový</w:t>
            </w:r>
            <w:r>
              <w:rPr>
                <w:rFonts w:hint="default"/>
                <w:sz w:val="16"/>
                <w:szCs w:val="16"/>
              </w:rPr>
              <w:t>mi súč</w:t>
            </w:r>
            <w:r>
              <w:rPr>
                <w:rFonts w:hint="default"/>
                <w:sz w:val="16"/>
                <w:szCs w:val="16"/>
              </w:rPr>
              <w:t>asť</w:t>
            </w:r>
            <w:r>
              <w:rPr>
                <w:rFonts w:hint="default"/>
                <w:sz w:val="16"/>
                <w:szCs w:val="16"/>
              </w:rPr>
              <w:t>ami (napr. s </w:t>
            </w:r>
            <w:r>
              <w:rPr>
                <w:rFonts w:hint="default"/>
                <w:sz w:val="16"/>
                <w:szCs w:val="16"/>
              </w:rPr>
              <w:t>objí</w:t>
            </w:r>
            <w:r>
              <w:rPr>
                <w:rFonts w:hint="default"/>
                <w:sz w:val="16"/>
                <w:szCs w:val="16"/>
              </w:rPr>
              <w:t>mkami so zá</w:t>
            </w:r>
            <w:r>
              <w:rPr>
                <w:rFonts w:hint="default"/>
                <w:sz w:val="16"/>
                <w:szCs w:val="16"/>
              </w:rPr>
              <w:t>vitom), slúž</w:t>
            </w:r>
            <w:r>
              <w:rPr>
                <w:rFonts w:hint="default"/>
                <w:sz w:val="16"/>
                <w:szCs w:val="16"/>
              </w:rPr>
              <w:t>iacimi vý</w:t>
            </w:r>
            <w:r>
              <w:rPr>
                <w:rFonts w:hint="default"/>
                <w:sz w:val="16"/>
                <w:szCs w:val="16"/>
              </w:rPr>
              <w:t>luč</w:t>
            </w:r>
            <w:r>
              <w:rPr>
                <w:rFonts w:hint="default"/>
                <w:sz w:val="16"/>
                <w:szCs w:val="16"/>
              </w:rPr>
              <w:t>ne na pripevň</w:t>
            </w:r>
            <w:r>
              <w:rPr>
                <w:rFonts w:hint="default"/>
                <w:sz w:val="16"/>
                <w:szCs w:val="16"/>
              </w:rPr>
              <w:t>ovanie, okrem izolá</w:t>
            </w:r>
            <w:r>
              <w:rPr>
                <w:rFonts w:hint="default"/>
                <w:sz w:val="16"/>
                <w:szCs w:val="16"/>
              </w:rPr>
              <w:t>torov polož</w:t>
            </w:r>
            <w:r>
              <w:rPr>
                <w:rFonts w:hint="default"/>
                <w:sz w:val="16"/>
                <w:szCs w:val="16"/>
              </w:rPr>
              <w:t>ky 8546; elektrické</w:t>
            </w:r>
            <w:r>
              <w:rPr>
                <w:rFonts w:hint="default"/>
                <w:sz w:val="16"/>
                <w:szCs w:val="16"/>
              </w:rPr>
              <w:t xml:space="preserve"> rozvodné</w:t>
            </w:r>
            <w:r>
              <w:rPr>
                <w:rFonts w:hint="default"/>
                <w:sz w:val="16"/>
                <w:szCs w:val="16"/>
              </w:rPr>
              <w:t xml:space="preserve"> rú</w:t>
            </w:r>
            <w:r>
              <w:rPr>
                <w:rFonts w:hint="default"/>
                <w:sz w:val="16"/>
                <w:szCs w:val="16"/>
              </w:rPr>
              <w:t>rky a ich spojky zo zá</w:t>
            </w:r>
            <w:r>
              <w:rPr>
                <w:rFonts w:hint="default"/>
                <w:sz w:val="16"/>
                <w:szCs w:val="16"/>
              </w:rPr>
              <w:t>kladné</w:t>
            </w:r>
            <w:r>
              <w:rPr>
                <w:rFonts w:hint="default"/>
                <w:sz w:val="16"/>
                <w:szCs w:val="16"/>
              </w:rPr>
              <w:t>ho kovu s </w:t>
            </w:r>
            <w:r>
              <w:rPr>
                <w:rFonts w:hint="default"/>
                <w:sz w:val="16"/>
                <w:szCs w:val="16"/>
              </w:rPr>
              <w:t>vnú</w:t>
            </w:r>
            <w:r>
              <w:rPr>
                <w:rFonts w:hint="default"/>
                <w:sz w:val="16"/>
                <w:szCs w:val="16"/>
              </w:rPr>
              <w:t>torný</w:t>
            </w:r>
            <w:r>
              <w:rPr>
                <w:rFonts w:hint="default"/>
                <w:sz w:val="16"/>
                <w:szCs w:val="16"/>
              </w:rPr>
              <w:t>m izolač</w:t>
            </w:r>
            <w:r>
              <w:rPr>
                <w:rFonts w:hint="default"/>
                <w:sz w:val="16"/>
                <w:szCs w:val="16"/>
              </w:rPr>
              <w:t>ný</w:t>
            </w:r>
            <w:r>
              <w:rPr>
                <w:rFonts w:hint="default"/>
                <w:sz w:val="16"/>
                <w:szCs w:val="16"/>
              </w:rPr>
              <w:t>m materiá</w:t>
            </w:r>
            <w:r>
              <w:rPr>
                <w:rFonts w:hint="default"/>
                <w:sz w:val="16"/>
                <w:szCs w:val="16"/>
              </w:rPr>
              <w:t>lom</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w:t>
            </w:r>
            <w:r>
              <w:rPr>
                <w:rFonts w:hint="default"/>
                <w:sz w:val="16"/>
                <w:szCs w:val="16"/>
              </w:rPr>
              <w:t xml:space="preserve">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sz w:val="16"/>
                <w:szCs w:val="16"/>
              </w:rPr>
            </w:pPr>
            <w:r>
              <w:rPr>
                <w:sz w:val="16"/>
                <w:szCs w:val="16"/>
              </w:rPr>
              <w:t>8548</w:t>
            </w:r>
          </w:p>
        </w:tc>
        <w:tc>
          <w:tcPr>
            <w:tcW w:w="2520" w:type="dxa"/>
            <w:gridSpan w:val="3"/>
            <w:tcBorders>
              <w:top w:val="nil"/>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Odpad a zvyš</w:t>
            </w:r>
            <w:r>
              <w:rPr>
                <w:rFonts w:hint="default"/>
                <w:sz w:val="16"/>
                <w:szCs w:val="16"/>
              </w:rPr>
              <w:t>ky galvanický</w:t>
            </w:r>
            <w:r>
              <w:rPr>
                <w:rFonts w:hint="default"/>
                <w:sz w:val="16"/>
                <w:szCs w:val="16"/>
              </w:rPr>
              <w:t>ch č</w:t>
            </w:r>
            <w:r>
              <w:rPr>
                <w:rFonts w:hint="default"/>
                <w:sz w:val="16"/>
                <w:szCs w:val="16"/>
              </w:rPr>
              <w:t>lá</w:t>
            </w:r>
            <w:r>
              <w:rPr>
                <w:rFonts w:hint="default"/>
                <w:sz w:val="16"/>
                <w:szCs w:val="16"/>
              </w:rPr>
              <w:t>nkov, baté</w:t>
            </w:r>
            <w:r>
              <w:rPr>
                <w:rFonts w:hint="default"/>
                <w:sz w:val="16"/>
                <w:szCs w:val="16"/>
              </w:rPr>
              <w:t>rií</w:t>
            </w:r>
            <w:r>
              <w:rPr>
                <w:rFonts w:hint="default"/>
                <w:sz w:val="16"/>
                <w:szCs w:val="16"/>
              </w:rPr>
              <w:t xml:space="preserve"> a elektrický</w:t>
            </w:r>
            <w:r>
              <w:rPr>
                <w:rFonts w:hint="default"/>
                <w:sz w:val="16"/>
                <w:szCs w:val="16"/>
              </w:rPr>
              <w:t>ch akumulá</w:t>
            </w:r>
            <w:r>
              <w:rPr>
                <w:rFonts w:hint="default"/>
                <w:sz w:val="16"/>
                <w:szCs w:val="16"/>
              </w:rPr>
              <w:t>torov; nepouž</w:t>
            </w:r>
            <w:r>
              <w:rPr>
                <w:rFonts w:hint="default"/>
                <w:sz w:val="16"/>
                <w:szCs w:val="16"/>
              </w:rPr>
              <w:t>iteľ</w:t>
            </w:r>
            <w:r>
              <w:rPr>
                <w:rFonts w:hint="default"/>
                <w:sz w:val="16"/>
                <w:szCs w:val="16"/>
              </w:rPr>
              <w:t>né</w:t>
            </w:r>
            <w:r>
              <w:rPr>
                <w:rFonts w:hint="default"/>
                <w:sz w:val="16"/>
                <w:szCs w:val="16"/>
              </w:rPr>
              <w:t xml:space="preserve"> galvanické</w:t>
            </w:r>
            <w:r>
              <w:rPr>
                <w:rFonts w:hint="default"/>
                <w:sz w:val="16"/>
                <w:szCs w:val="16"/>
              </w:rPr>
              <w:t xml:space="preserve"> č</w:t>
            </w:r>
            <w:r>
              <w:rPr>
                <w:rFonts w:hint="default"/>
                <w:sz w:val="16"/>
                <w:szCs w:val="16"/>
              </w:rPr>
              <w:t>lá</w:t>
            </w:r>
            <w:r>
              <w:rPr>
                <w:rFonts w:hint="default"/>
                <w:sz w:val="16"/>
                <w:szCs w:val="16"/>
              </w:rPr>
              <w:t>nky, baté</w:t>
            </w:r>
            <w:r>
              <w:rPr>
                <w:rFonts w:hint="default"/>
                <w:sz w:val="16"/>
                <w:szCs w:val="16"/>
              </w:rPr>
              <w:t>rie a elektrické</w:t>
            </w:r>
            <w:r>
              <w:rPr>
                <w:rFonts w:hint="default"/>
                <w:sz w:val="16"/>
                <w:szCs w:val="16"/>
              </w:rPr>
              <w:t xml:space="preserve"> akumulá</w:t>
            </w:r>
            <w:r>
              <w:rPr>
                <w:rFonts w:hint="default"/>
                <w:sz w:val="16"/>
                <w:szCs w:val="16"/>
              </w:rPr>
              <w:t>tory; elektrické</w:t>
            </w:r>
            <w:r>
              <w:rPr>
                <w:rFonts w:hint="default"/>
                <w:sz w:val="16"/>
                <w:szCs w:val="16"/>
              </w:rPr>
              <w:t xml:space="preserve"> č</w:t>
            </w:r>
            <w:r>
              <w:rPr>
                <w:rFonts w:hint="default"/>
                <w:sz w:val="16"/>
                <w:szCs w:val="16"/>
              </w:rPr>
              <w:t>asti a súč</w:t>
            </w:r>
            <w:r>
              <w:rPr>
                <w:rFonts w:hint="default"/>
                <w:sz w:val="16"/>
                <w:szCs w:val="16"/>
              </w:rPr>
              <w:t>asti strojov a </w:t>
            </w:r>
            <w:r>
              <w:rPr>
                <w:rFonts w:hint="default"/>
                <w:sz w:val="16"/>
                <w:szCs w:val="16"/>
              </w:rPr>
              <w:t>prí</w:t>
            </w:r>
            <w:r>
              <w:rPr>
                <w:rFonts w:hint="default"/>
                <w:sz w:val="16"/>
                <w:szCs w:val="16"/>
              </w:rPr>
              <w:t>strojov, neš</w:t>
            </w:r>
            <w:r>
              <w:rPr>
                <w:rFonts w:hint="default"/>
                <w:sz w:val="16"/>
                <w:szCs w:val="16"/>
              </w:rPr>
              <w:t>pecifikované</w:t>
            </w:r>
            <w:r>
              <w:rPr>
                <w:rFonts w:hint="default"/>
                <w:sz w:val="16"/>
                <w:szCs w:val="16"/>
              </w:rPr>
              <w:t xml:space="preserve"> ani nezahrnuté</w:t>
            </w:r>
            <w:r>
              <w:rPr>
                <w:rFonts w:hint="default"/>
                <w:sz w:val="16"/>
                <w:szCs w:val="16"/>
              </w:rPr>
              <w:t xml:space="preserve"> inde v tejto kapitole</w:t>
            </w:r>
          </w:p>
        </w:tc>
        <w:tc>
          <w:tcPr>
            <w:tcW w:w="252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single" w:sz="4"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kapitola 86</w:t>
            </w:r>
          </w:p>
        </w:tc>
        <w:tc>
          <w:tcPr>
            <w:tcW w:w="2520" w:type="dxa"/>
            <w:gridSpan w:val="3"/>
            <w:tcBorders>
              <w:top w:val="single" w:sz="4"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Ž</w:t>
            </w:r>
            <w:r>
              <w:rPr>
                <w:rFonts w:hint="default"/>
                <w:sz w:val="16"/>
                <w:szCs w:val="16"/>
              </w:rPr>
              <w:t>eleznič</w:t>
            </w:r>
            <w:r>
              <w:rPr>
                <w:rFonts w:hint="default"/>
                <w:sz w:val="16"/>
                <w:szCs w:val="16"/>
              </w:rPr>
              <w:t>né</w:t>
            </w:r>
            <w:r>
              <w:rPr>
                <w:rFonts w:hint="default"/>
                <w:sz w:val="16"/>
                <w:szCs w:val="16"/>
              </w:rPr>
              <w:t xml:space="preserve"> a električ</w:t>
            </w:r>
            <w:r>
              <w:rPr>
                <w:rFonts w:hint="default"/>
                <w:sz w:val="16"/>
                <w:szCs w:val="16"/>
              </w:rPr>
              <w:t>kové</w:t>
            </w:r>
            <w:r>
              <w:rPr>
                <w:rFonts w:hint="default"/>
                <w:sz w:val="16"/>
                <w:szCs w:val="16"/>
              </w:rPr>
              <w:t xml:space="preserve"> lokomotí</w:t>
            </w:r>
            <w:r>
              <w:rPr>
                <w:rFonts w:hint="default"/>
                <w:sz w:val="16"/>
                <w:szCs w:val="16"/>
              </w:rPr>
              <w:t>vy, koľ</w:t>
            </w:r>
            <w:r>
              <w:rPr>
                <w:rFonts w:hint="default"/>
                <w:sz w:val="16"/>
                <w:szCs w:val="16"/>
              </w:rPr>
              <w:t>ajové</w:t>
            </w:r>
            <w:r>
              <w:rPr>
                <w:rFonts w:hint="default"/>
                <w:sz w:val="16"/>
                <w:szCs w:val="16"/>
              </w:rPr>
              <w:t xml:space="preserve"> vozidlá</w:t>
            </w:r>
            <w:r>
              <w:rPr>
                <w:rFonts w:hint="default"/>
                <w:sz w:val="16"/>
                <w:szCs w:val="16"/>
              </w:rPr>
              <w:t xml:space="preserve"> a </w:t>
            </w:r>
            <w:r>
              <w:rPr>
                <w:rFonts w:hint="default"/>
                <w:sz w:val="16"/>
                <w:szCs w:val="16"/>
              </w:rPr>
              <w:t>ich č</w:t>
            </w:r>
            <w:r>
              <w:rPr>
                <w:rFonts w:hint="default"/>
                <w:sz w:val="16"/>
                <w:szCs w:val="16"/>
              </w:rPr>
              <w:t>asti a súč</w:t>
            </w:r>
            <w:r>
              <w:rPr>
                <w:rFonts w:hint="default"/>
                <w:sz w:val="16"/>
                <w:szCs w:val="16"/>
              </w:rPr>
              <w:t>asti; zvrš</w:t>
            </w:r>
            <w:r>
              <w:rPr>
                <w:rFonts w:hint="default"/>
                <w:sz w:val="16"/>
                <w:szCs w:val="16"/>
              </w:rPr>
              <w:t>kový</w:t>
            </w:r>
            <w:r>
              <w:rPr>
                <w:rFonts w:hint="default"/>
                <w:sz w:val="16"/>
                <w:szCs w:val="16"/>
              </w:rPr>
              <w:t xml:space="preserve"> upevň</w:t>
            </w:r>
            <w:r>
              <w:rPr>
                <w:rFonts w:hint="default"/>
                <w:sz w:val="16"/>
                <w:szCs w:val="16"/>
              </w:rPr>
              <w:t>ovací</w:t>
            </w:r>
            <w:r>
              <w:rPr>
                <w:rFonts w:hint="default"/>
                <w:sz w:val="16"/>
                <w:szCs w:val="16"/>
              </w:rPr>
              <w:t xml:space="preserve"> materiá</w:t>
            </w:r>
            <w:r>
              <w:rPr>
                <w:rFonts w:hint="default"/>
                <w:sz w:val="16"/>
                <w:szCs w:val="16"/>
              </w:rPr>
              <w:t>l a </w:t>
            </w:r>
            <w:r>
              <w:rPr>
                <w:rFonts w:hint="default"/>
                <w:sz w:val="16"/>
                <w:szCs w:val="16"/>
              </w:rPr>
              <w:t>trať</w:t>
            </w:r>
            <w:r>
              <w:rPr>
                <w:rFonts w:hint="default"/>
                <w:sz w:val="16"/>
                <w:szCs w:val="16"/>
              </w:rPr>
              <w:t>ové</w:t>
            </w:r>
            <w:r>
              <w:rPr>
                <w:rFonts w:hint="default"/>
                <w:sz w:val="16"/>
                <w:szCs w:val="16"/>
              </w:rPr>
              <w:t xml:space="preserve"> zariadenia a ich č</w:t>
            </w:r>
            <w:r>
              <w:rPr>
                <w:rFonts w:hint="default"/>
                <w:sz w:val="16"/>
                <w:szCs w:val="16"/>
              </w:rPr>
              <w:t>asti; dopravné</w:t>
            </w:r>
            <w:r>
              <w:rPr>
                <w:rFonts w:hint="default"/>
                <w:sz w:val="16"/>
                <w:szCs w:val="16"/>
              </w:rPr>
              <w:t xml:space="preserve"> signalizač</w:t>
            </w:r>
            <w:r>
              <w:rPr>
                <w:rFonts w:hint="default"/>
                <w:sz w:val="16"/>
                <w:szCs w:val="16"/>
              </w:rPr>
              <w:t>né</w:t>
            </w:r>
            <w:r>
              <w:rPr>
                <w:rFonts w:hint="default"/>
                <w:sz w:val="16"/>
                <w:szCs w:val="16"/>
              </w:rPr>
              <w:t xml:space="preserve"> mechanické</w:t>
            </w:r>
            <w:r>
              <w:rPr>
                <w:rFonts w:hint="default"/>
                <w:sz w:val="16"/>
                <w:szCs w:val="16"/>
              </w:rPr>
              <w:t xml:space="preserve"> (tiež</w:t>
            </w:r>
            <w:r>
              <w:rPr>
                <w:rFonts w:hint="default"/>
                <w:sz w:val="16"/>
                <w:szCs w:val="16"/>
              </w:rPr>
              <w:t xml:space="preserve"> elektromechanické</w:t>
            </w:r>
            <w:r>
              <w:rPr>
                <w:rFonts w:hint="default"/>
                <w:sz w:val="16"/>
                <w:szCs w:val="16"/>
              </w:rPr>
              <w:t>) zariadenia vš</w:t>
            </w:r>
            <w:r>
              <w:rPr>
                <w:rFonts w:hint="default"/>
                <w:sz w:val="16"/>
                <w:szCs w:val="16"/>
              </w:rPr>
              <w:t>etký</w:t>
            </w:r>
            <w:r>
              <w:rPr>
                <w:rFonts w:hint="default"/>
                <w:sz w:val="16"/>
                <w:szCs w:val="16"/>
              </w:rPr>
              <w:t>ch druhov; okrem:</w:t>
            </w:r>
          </w:p>
        </w:tc>
        <w:tc>
          <w:tcPr>
            <w:tcW w:w="2521" w:type="dxa"/>
            <w:gridSpan w:val="2"/>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single" w:sz="4" w:space="0" w:color="auto"/>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8608</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Koľ</w:t>
            </w:r>
            <w:r>
              <w:rPr>
                <w:rFonts w:hint="default"/>
                <w:sz w:val="16"/>
                <w:szCs w:val="16"/>
              </w:rPr>
              <w:t>ajový</w:t>
            </w:r>
            <w:r>
              <w:rPr>
                <w:rFonts w:hint="default"/>
                <w:sz w:val="16"/>
                <w:szCs w:val="16"/>
              </w:rPr>
              <w:t xml:space="preserve"> zvrš</w:t>
            </w:r>
            <w:r>
              <w:rPr>
                <w:rFonts w:hint="default"/>
                <w:sz w:val="16"/>
                <w:szCs w:val="16"/>
              </w:rPr>
              <w:t>kový</w:t>
            </w:r>
            <w:r>
              <w:rPr>
                <w:rFonts w:hint="default"/>
                <w:sz w:val="16"/>
                <w:szCs w:val="16"/>
              </w:rPr>
              <w:t xml:space="preserve"> upevň</w:t>
            </w:r>
            <w:r>
              <w:rPr>
                <w:rFonts w:hint="default"/>
                <w:sz w:val="16"/>
                <w:szCs w:val="16"/>
              </w:rPr>
              <w:t>ovací</w:t>
            </w:r>
            <w:r>
              <w:rPr>
                <w:rFonts w:hint="default"/>
                <w:sz w:val="16"/>
                <w:szCs w:val="16"/>
              </w:rPr>
              <w:t xml:space="preserve"> materiá</w:t>
            </w:r>
            <w:r>
              <w:rPr>
                <w:rFonts w:hint="default"/>
                <w:sz w:val="16"/>
                <w:szCs w:val="16"/>
              </w:rPr>
              <w:t>l a nepojazdné</w:t>
            </w:r>
            <w:r>
              <w:rPr>
                <w:rFonts w:hint="default"/>
                <w:sz w:val="16"/>
                <w:szCs w:val="16"/>
              </w:rPr>
              <w:t xml:space="preserve"> zariadenia; mechanické</w:t>
            </w:r>
            <w:r>
              <w:rPr>
                <w:rFonts w:hint="default"/>
                <w:sz w:val="16"/>
                <w:szCs w:val="16"/>
              </w:rPr>
              <w:t xml:space="preserve"> (tiež</w:t>
            </w:r>
            <w:r>
              <w:rPr>
                <w:rFonts w:hint="default"/>
                <w:sz w:val="16"/>
                <w:szCs w:val="16"/>
              </w:rPr>
              <w:t xml:space="preserve"> elektromechanické</w:t>
            </w:r>
            <w:r>
              <w:rPr>
                <w:rFonts w:hint="default"/>
                <w:sz w:val="16"/>
                <w:szCs w:val="16"/>
              </w:rPr>
              <w:t>) prí</w:t>
            </w:r>
            <w:r>
              <w:rPr>
                <w:rFonts w:hint="default"/>
                <w:sz w:val="16"/>
                <w:szCs w:val="16"/>
              </w:rPr>
              <w:t>stroje ná</w:t>
            </w:r>
            <w:r>
              <w:rPr>
                <w:rFonts w:hint="default"/>
                <w:sz w:val="16"/>
                <w:szCs w:val="16"/>
              </w:rPr>
              <w:t>vestné</w:t>
            </w:r>
            <w:r>
              <w:rPr>
                <w:rFonts w:hint="default"/>
                <w:sz w:val="16"/>
                <w:szCs w:val="16"/>
              </w:rPr>
              <w:t>, bezpeč</w:t>
            </w:r>
            <w:r>
              <w:rPr>
                <w:rFonts w:hint="default"/>
                <w:sz w:val="16"/>
                <w:szCs w:val="16"/>
              </w:rPr>
              <w:t>nostné</w:t>
            </w:r>
            <w:r>
              <w:rPr>
                <w:rFonts w:hint="default"/>
                <w:sz w:val="16"/>
                <w:szCs w:val="16"/>
              </w:rPr>
              <w:t xml:space="preserve"> alebo kontrolné</w:t>
            </w:r>
            <w:r>
              <w:rPr>
                <w:rFonts w:hint="default"/>
                <w:sz w:val="16"/>
                <w:szCs w:val="16"/>
              </w:rPr>
              <w:t xml:space="preserve"> a ovlá</w:t>
            </w:r>
            <w:r>
              <w:rPr>
                <w:rFonts w:hint="default"/>
                <w:sz w:val="16"/>
                <w:szCs w:val="16"/>
              </w:rPr>
              <w:t>dacie na ž</w:t>
            </w:r>
            <w:r>
              <w:rPr>
                <w:rFonts w:hint="default"/>
                <w:sz w:val="16"/>
                <w:szCs w:val="16"/>
              </w:rPr>
              <w:t>eleznič</w:t>
            </w:r>
            <w:r>
              <w:rPr>
                <w:rFonts w:hint="default"/>
                <w:sz w:val="16"/>
                <w:szCs w:val="16"/>
              </w:rPr>
              <w:t>nú</w:t>
            </w:r>
            <w:r>
              <w:rPr>
                <w:rFonts w:hint="default"/>
                <w:sz w:val="16"/>
                <w:szCs w:val="16"/>
              </w:rPr>
              <w:t xml:space="preserve"> alebo električ</w:t>
            </w:r>
            <w:r>
              <w:rPr>
                <w:rFonts w:hint="default"/>
                <w:sz w:val="16"/>
                <w:szCs w:val="16"/>
              </w:rPr>
              <w:t>kovú</w:t>
            </w:r>
            <w:r>
              <w:rPr>
                <w:rFonts w:hint="default"/>
                <w:sz w:val="16"/>
                <w:szCs w:val="16"/>
              </w:rPr>
              <w:t xml:space="preserve"> dopravu, na cestnú</w:t>
            </w:r>
            <w:r>
              <w:rPr>
                <w:rFonts w:hint="default"/>
                <w:sz w:val="16"/>
                <w:szCs w:val="16"/>
              </w:rPr>
              <w:t xml:space="preserve"> alebo rieč</w:t>
            </w:r>
            <w:r>
              <w:rPr>
                <w:rFonts w:hint="default"/>
                <w:sz w:val="16"/>
                <w:szCs w:val="16"/>
              </w:rPr>
              <w:t>nu dopravu, na parkoviská</w:t>
            </w:r>
            <w:r>
              <w:rPr>
                <w:rFonts w:hint="default"/>
                <w:sz w:val="16"/>
                <w:szCs w:val="16"/>
              </w:rPr>
              <w:t>, na prí</w:t>
            </w:r>
            <w:r>
              <w:rPr>
                <w:rFonts w:hint="default"/>
                <w:sz w:val="16"/>
                <w:szCs w:val="16"/>
              </w:rPr>
              <w:t>stavné</w:t>
            </w:r>
            <w:r>
              <w:rPr>
                <w:rFonts w:hint="default"/>
                <w:sz w:val="16"/>
                <w:szCs w:val="16"/>
              </w:rPr>
              <w:t xml:space="preserve"> a letiskové</w:t>
            </w:r>
            <w:r>
              <w:rPr>
                <w:rFonts w:hint="default"/>
                <w:sz w:val="16"/>
                <w:szCs w:val="16"/>
              </w:rPr>
              <w:t xml:space="preserve"> zariadenia; ich č</w:t>
            </w:r>
            <w:r>
              <w:rPr>
                <w:rFonts w:hint="default"/>
                <w:sz w:val="16"/>
                <w:szCs w:val="16"/>
              </w:rPr>
              <w:t>asti a súč</w:t>
            </w:r>
            <w:r>
              <w:rPr>
                <w:rFonts w:hint="default"/>
                <w:sz w:val="16"/>
                <w:szCs w:val="16"/>
              </w:rPr>
              <w:t>asti</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vý</w:t>
            </w:r>
            <w:r>
              <w:rPr>
                <w:rFonts w:hint="default"/>
                <w:sz w:val="16"/>
                <w:szCs w:val="16"/>
              </w:rPr>
              <w:t>robku,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30 %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kapitola 87</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Vozidlá</w:t>
            </w:r>
            <w:r>
              <w:rPr>
                <w:rFonts w:hint="default"/>
                <w:sz w:val="16"/>
                <w:szCs w:val="16"/>
              </w:rPr>
              <w:t xml:space="preserve"> iné</w:t>
            </w:r>
            <w:r>
              <w:rPr>
                <w:rFonts w:hint="default"/>
                <w:sz w:val="16"/>
                <w:szCs w:val="16"/>
              </w:rPr>
              <w:t xml:space="preserve"> ako koľ</w:t>
            </w:r>
            <w:r>
              <w:rPr>
                <w:rFonts w:hint="default"/>
                <w:sz w:val="16"/>
                <w:szCs w:val="16"/>
              </w:rPr>
              <w:t>ajové</w:t>
            </w:r>
            <w:r>
              <w:rPr>
                <w:rFonts w:hint="default"/>
                <w:sz w:val="16"/>
                <w:szCs w:val="16"/>
              </w:rPr>
              <w:t>, ich č</w:t>
            </w:r>
            <w:r>
              <w:rPr>
                <w:rFonts w:hint="default"/>
                <w:sz w:val="16"/>
                <w:szCs w:val="16"/>
              </w:rPr>
              <w:t>asti a súč</w:t>
            </w:r>
            <w:r>
              <w:rPr>
                <w:rFonts w:hint="default"/>
                <w:sz w:val="16"/>
                <w:szCs w:val="16"/>
              </w:rPr>
              <w:t>asti a prí</w:t>
            </w:r>
            <w:r>
              <w:rPr>
                <w:rFonts w:hint="default"/>
                <w:sz w:val="16"/>
                <w:szCs w:val="16"/>
              </w:rPr>
              <w:t>sluš</w:t>
            </w:r>
            <w:r>
              <w:rPr>
                <w:rFonts w:hint="default"/>
                <w:sz w:val="16"/>
                <w:szCs w:val="16"/>
              </w:rPr>
              <w:t>enstvo; okrem:</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8709</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Vozí</w:t>
            </w:r>
            <w:r>
              <w:rPr>
                <w:rFonts w:hint="default"/>
                <w:sz w:val="16"/>
                <w:szCs w:val="16"/>
              </w:rPr>
              <w:t>ky s vlastný</w:t>
            </w:r>
            <w:r>
              <w:rPr>
                <w:rFonts w:hint="default"/>
                <w:sz w:val="16"/>
                <w:szCs w:val="16"/>
              </w:rPr>
              <w:t>m pohonom bez zdví</w:t>
            </w:r>
            <w:r>
              <w:rPr>
                <w:rFonts w:hint="default"/>
                <w:sz w:val="16"/>
                <w:szCs w:val="16"/>
              </w:rPr>
              <w:t>hacieho alebo manipulač</w:t>
            </w:r>
            <w:r>
              <w:rPr>
                <w:rFonts w:hint="default"/>
                <w:sz w:val="16"/>
                <w:szCs w:val="16"/>
              </w:rPr>
              <w:t>né</w:t>
            </w:r>
            <w:r>
              <w:rPr>
                <w:rFonts w:hint="default"/>
                <w:sz w:val="16"/>
                <w:szCs w:val="16"/>
              </w:rPr>
              <w:t>ho zariadenia, typy použí</w:t>
            </w:r>
            <w:r>
              <w:rPr>
                <w:rFonts w:hint="default"/>
                <w:sz w:val="16"/>
                <w:szCs w:val="16"/>
              </w:rPr>
              <w:t>vané</w:t>
            </w:r>
            <w:r>
              <w:rPr>
                <w:rFonts w:hint="default"/>
                <w:sz w:val="16"/>
                <w:szCs w:val="16"/>
              </w:rPr>
              <w:t xml:space="preserve"> v </w:t>
            </w:r>
            <w:r>
              <w:rPr>
                <w:rFonts w:hint="default"/>
                <w:sz w:val="16"/>
                <w:szCs w:val="16"/>
              </w:rPr>
              <w:t>tová</w:t>
            </w:r>
            <w:r>
              <w:rPr>
                <w:rFonts w:hint="default"/>
                <w:sz w:val="16"/>
                <w:szCs w:val="16"/>
              </w:rPr>
              <w:t>rň</w:t>
            </w:r>
            <w:r>
              <w:rPr>
                <w:rFonts w:hint="default"/>
                <w:sz w:val="16"/>
                <w:szCs w:val="16"/>
              </w:rPr>
              <w:t>ach, skladoch, prí</w:t>
            </w:r>
            <w:r>
              <w:rPr>
                <w:rFonts w:hint="default"/>
                <w:sz w:val="16"/>
                <w:szCs w:val="16"/>
              </w:rPr>
              <w:t>stavoch alebo na letiská</w:t>
            </w:r>
            <w:r>
              <w:rPr>
                <w:rFonts w:hint="default"/>
                <w:sz w:val="16"/>
                <w:szCs w:val="16"/>
              </w:rPr>
              <w:t>ch na prepravu na krá</w:t>
            </w:r>
            <w:r>
              <w:rPr>
                <w:rFonts w:hint="default"/>
                <w:sz w:val="16"/>
                <w:szCs w:val="16"/>
              </w:rPr>
              <w:t>tke vzdialenosti; malé</w:t>
            </w:r>
            <w:r>
              <w:rPr>
                <w:rFonts w:hint="default"/>
                <w:sz w:val="16"/>
                <w:szCs w:val="16"/>
              </w:rPr>
              <w:t xml:space="preserve"> ť</w:t>
            </w:r>
            <w:r>
              <w:rPr>
                <w:rFonts w:hint="default"/>
                <w:sz w:val="16"/>
                <w:szCs w:val="16"/>
              </w:rPr>
              <w:t>ahač</w:t>
            </w:r>
            <w:r>
              <w:rPr>
                <w:rFonts w:hint="default"/>
                <w:sz w:val="16"/>
                <w:szCs w:val="16"/>
              </w:rPr>
              <w:t>e použí</w:t>
            </w:r>
            <w:r>
              <w:rPr>
                <w:rFonts w:hint="default"/>
                <w:sz w:val="16"/>
                <w:szCs w:val="16"/>
              </w:rPr>
              <w:t>vané</w:t>
            </w:r>
            <w:r>
              <w:rPr>
                <w:rFonts w:hint="default"/>
                <w:sz w:val="16"/>
                <w:szCs w:val="16"/>
              </w:rPr>
              <w:t xml:space="preserve"> na ž</w:t>
            </w:r>
            <w:r>
              <w:rPr>
                <w:rFonts w:hint="default"/>
                <w:sz w:val="16"/>
                <w:szCs w:val="16"/>
              </w:rPr>
              <w:t>eleznič</w:t>
            </w:r>
            <w:r>
              <w:rPr>
                <w:rFonts w:hint="default"/>
                <w:sz w:val="16"/>
                <w:szCs w:val="16"/>
              </w:rPr>
              <w:t>ný</w:t>
            </w:r>
            <w:r>
              <w:rPr>
                <w:rFonts w:hint="default"/>
                <w:sz w:val="16"/>
                <w:szCs w:val="16"/>
              </w:rPr>
              <w:t>ch staniciach; ich č</w:t>
            </w:r>
            <w:r>
              <w:rPr>
                <w:rFonts w:hint="default"/>
                <w:sz w:val="16"/>
                <w:szCs w:val="16"/>
              </w:rPr>
              <w:t>asti a súč</w:t>
            </w:r>
            <w:r>
              <w:rPr>
                <w:rFonts w:hint="default"/>
                <w:sz w:val="16"/>
                <w:szCs w:val="16"/>
              </w:rPr>
              <w:t>asti</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vý</w:t>
            </w:r>
            <w:r>
              <w:rPr>
                <w:rFonts w:hint="default"/>
                <w:sz w:val="16"/>
                <w:szCs w:val="16"/>
              </w:rPr>
              <w:t>robku,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30 %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8710</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Tanky a iné</w:t>
            </w:r>
            <w:r>
              <w:rPr>
                <w:rFonts w:hint="default"/>
                <w:sz w:val="16"/>
                <w:szCs w:val="16"/>
              </w:rPr>
              <w:t xml:space="preserve"> obrnené</w:t>
            </w:r>
            <w:r>
              <w:rPr>
                <w:rFonts w:hint="default"/>
                <w:sz w:val="16"/>
                <w:szCs w:val="16"/>
              </w:rPr>
              <w:t xml:space="preserve"> bojové</w:t>
            </w:r>
            <w:r>
              <w:rPr>
                <w:rFonts w:hint="default"/>
                <w:sz w:val="16"/>
                <w:szCs w:val="16"/>
              </w:rPr>
              <w:t xml:space="preserve"> motorové</w:t>
            </w:r>
            <w:r>
              <w:rPr>
                <w:rFonts w:hint="default"/>
                <w:sz w:val="16"/>
                <w:szCs w:val="16"/>
              </w:rPr>
              <w:t xml:space="preserve"> vozidlá</w:t>
            </w:r>
            <w:r>
              <w:rPr>
                <w:rFonts w:hint="default"/>
                <w:sz w:val="16"/>
                <w:szCs w:val="16"/>
              </w:rPr>
              <w:t>, so zbraň</w:t>
            </w:r>
            <w:r>
              <w:rPr>
                <w:rFonts w:hint="default"/>
                <w:sz w:val="16"/>
                <w:szCs w:val="16"/>
              </w:rPr>
              <w:t>ami alebo bez, ich č</w:t>
            </w:r>
            <w:r>
              <w:rPr>
                <w:rFonts w:hint="default"/>
                <w:sz w:val="16"/>
                <w:szCs w:val="16"/>
              </w:rPr>
              <w:t>asti a súč</w:t>
            </w:r>
            <w:r>
              <w:rPr>
                <w:rFonts w:hint="default"/>
                <w:sz w:val="16"/>
                <w:szCs w:val="16"/>
              </w:rPr>
              <w:t>asti</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vý</w:t>
            </w:r>
            <w:r>
              <w:rPr>
                <w:rFonts w:hint="default"/>
                <w:sz w:val="16"/>
                <w:szCs w:val="16"/>
              </w:rPr>
              <w:t>robku,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w:t>
            </w:r>
            <w:r>
              <w:rPr>
                <w:rFonts w:hint="default"/>
                <w:sz w:val="16"/>
                <w:szCs w:val="16"/>
              </w:rPr>
              <w:t>sahuje 30 %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8711</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Motocykle (vrá</w:t>
            </w:r>
            <w:r>
              <w:rPr>
                <w:rFonts w:hint="default"/>
                <w:sz w:val="16"/>
                <w:szCs w:val="16"/>
              </w:rPr>
              <w:t>tane mopedov) a bicykle s pomocný</w:t>
            </w:r>
            <w:r>
              <w:rPr>
                <w:rFonts w:hint="default"/>
                <w:sz w:val="16"/>
                <w:szCs w:val="16"/>
              </w:rPr>
              <w:t>m motorom, s prí</w:t>
            </w:r>
            <w:r>
              <w:rPr>
                <w:rFonts w:hint="default"/>
                <w:sz w:val="16"/>
                <w:szCs w:val="16"/>
              </w:rPr>
              <w:t>vesný</w:t>
            </w:r>
            <w:r>
              <w:rPr>
                <w:rFonts w:hint="default"/>
                <w:sz w:val="16"/>
                <w:szCs w:val="16"/>
              </w:rPr>
              <w:t>m vozí</w:t>
            </w:r>
            <w:r>
              <w:rPr>
                <w:rFonts w:hint="default"/>
                <w:sz w:val="16"/>
                <w:szCs w:val="16"/>
              </w:rPr>
              <w:t>kom alebo bez; prí</w:t>
            </w:r>
            <w:r>
              <w:rPr>
                <w:rFonts w:hint="default"/>
                <w:sz w:val="16"/>
                <w:szCs w:val="16"/>
              </w:rPr>
              <w:t>vesné</w:t>
            </w:r>
            <w:r>
              <w:rPr>
                <w:rFonts w:hint="default"/>
                <w:sz w:val="16"/>
                <w:szCs w:val="16"/>
              </w:rPr>
              <w:t xml:space="preserve"> vozí</w:t>
            </w:r>
            <w:r>
              <w:rPr>
                <w:rFonts w:hint="default"/>
                <w:sz w:val="16"/>
                <w:szCs w:val="16"/>
              </w:rPr>
              <w:t>ky:</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s vratný</w:t>
            </w:r>
            <w:r>
              <w:rPr>
                <w:rFonts w:hint="default"/>
                <w:sz w:val="16"/>
                <w:szCs w:val="16"/>
              </w:rPr>
              <w:t>m piestový</w:t>
            </w:r>
            <w:r>
              <w:rPr>
                <w:rFonts w:hint="default"/>
                <w:sz w:val="16"/>
                <w:szCs w:val="16"/>
              </w:rPr>
              <w:t>m spaľ</w:t>
            </w:r>
            <w:r>
              <w:rPr>
                <w:rFonts w:hint="default"/>
                <w:sz w:val="16"/>
                <w:szCs w:val="16"/>
              </w:rPr>
              <w:t>ovací</w:t>
            </w:r>
            <w:r>
              <w:rPr>
                <w:rFonts w:hint="default"/>
                <w:sz w:val="16"/>
                <w:szCs w:val="16"/>
              </w:rPr>
              <w:t>m motorom s obsahom valcov:</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227" w:hanging="227"/>
              <w:rPr>
                <w:sz w:val="16"/>
                <w:szCs w:val="16"/>
              </w:rPr>
            </w:pPr>
            <w:r>
              <w:rPr>
                <w:sz w:val="16"/>
                <w:szCs w:val="16"/>
              </w:rPr>
              <w:t>--</w:t>
              <w:tab/>
            </w:r>
            <w:r>
              <w:rPr>
                <w:rFonts w:hint="default"/>
                <w:sz w:val="16"/>
                <w:szCs w:val="16"/>
              </w:rPr>
              <w:t>Nepresahujú</w:t>
            </w:r>
            <w:r>
              <w:rPr>
                <w:rFonts w:hint="default"/>
                <w:sz w:val="16"/>
                <w:szCs w:val="16"/>
              </w:rPr>
              <w:t>cim 50 cm</w:t>
            </w:r>
            <w:r>
              <w:rPr>
                <w:sz w:val="16"/>
                <w:szCs w:val="16"/>
                <w:vertAlign w:val="superscript"/>
              </w:rPr>
              <w:t>3</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 pri ktorej:</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nepô</w:t>
            </w:r>
            <w:r>
              <w:rPr>
                <w:rFonts w:hint="default"/>
                <w:sz w:val="16"/>
                <w:szCs w:val="16"/>
              </w:rPr>
              <w:t>vodný</w:t>
            </w:r>
            <w:r>
              <w:rPr>
                <w:rFonts w:hint="default"/>
                <w:sz w:val="16"/>
                <w:szCs w:val="16"/>
              </w:rPr>
              <w:t>ch materiá</w:t>
            </w:r>
            <w:r>
              <w:rPr>
                <w:rFonts w:hint="default"/>
                <w:sz w:val="16"/>
                <w:szCs w:val="16"/>
              </w:rPr>
              <w:t>lov nepresahuje hodnotu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pô</w:t>
            </w:r>
            <w:r>
              <w:rPr>
                <w:rFonts w:hint="default"/>
                <w:sz w:val="16"/>
                <w:szCs w:val="16"/>
              </w:rPr>
              <w:t>vodný</w:t>
            </w:r>
            <w:r>
              <w:rPr>
                <w:rFonts w:hint="default"/>
                <w:sz w:val="16"/>
                <w:szCs w:val="16"/>
              </w:rPr>
              <w:t>ch materiá</w:t>
            </w:r>
            <w:r>
              <w:rPr>
                <w:rFonts w:hint="default"/>
                <w:sz w:val="16"/>
                <w:szCs w:val="16"/>
              </w:rPr>
              <w:t>lov</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20 %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227" w:hanging="227"/>
              <w:rPr>
                <w:sz w:val="16"/>
                <w:szCs w:val="16"/>
              </w:rPr>
            </w:pPr>
            <w:r>
              <w:rPr>
                <w:sz w:val="16"/>
                <w:szCs w:val="16"/>
              </w:rPr>
              <w:t>--</w:t>
              <w:tab/>
            </w:r>
            <w:r>
              <w:rPr>
                <w:rFonts w:hint="default"/>
                <w:sz w:val="16"/>
                <w:szCs w:val="16"/>
              </w:rPr>
              <w:t>Presahujú</w:t>
            </w:r>
            <w:r>
              <w:rPr>
                <w:rFonts w:hint="default"/>
                <w:sz w:val="16"/>
                <w:szCs w:val="16"/>
              </w:rPr>
              <w:t>cim 50 cm</w:t>
            </w:r>
            <w:r>
              <w:rPr>
                <w:sz w:val="16"/>
                <w:szCs w:val="16"/>
                <w:vertAlign w:val="superscript"/>
              </w:rPr>
              <w:t>3</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 pri ktorej:</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nepô</w:t>
            </w:r>
            <w:r>
              <w:rPr>
                <w:rFonts w:hint="default"/>
                <w:sz w:val="16"/>
                <w:szCs w:val="16"/>
              </w:rPr>
              <w:t>vodný</w:t>
            </w:r>
            <w:r>
              <w:rPr>
                <w:rFonts w:hint="default"/>
                <w:sz w:val="16"/>
                <w:szCs w:val="16"/>
              </w:rPr>
              <w:t>ch materiá</w:t>
            </w:r>
            <w:r>
              <w:rPr>
                <w:rFonts w:hint="default"/>
                <w:sz w:val="16"/>
                <w:szCs w:val="16"/>
              </w:rPr>
              <w:t>lov nepresahuje hodnotu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pô</w:t>
            </w:r>
            <w:r>
              <w:rPr>
                <w:rFonts w:hint="default"/>
                <w:sz w:val="16"/>
                <w:szCs w:val="16"/>
              </w:rPr>
              <w:t>vodný</w:t>
            </w:r>
            <w:r>
              <w:rPr>
                <w:rFonts w:hint="default"/>
                <w:sz w:val="16"/>
                <w:szCs w:val="16"/>
              </w:rPr>
              <w:t>ch materiá</w:t>
            </w:r>
            <w:r>
              <w:rPr>
                <w:rFonts w:hint="default"/>
                <w:sz w:val="16"/>
                <w:szCs w:val="16"/>
              </w:rPr>
              <w:t>lov</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25 %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Ostatné</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 pri ktorej:</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hodn</w:t>
            </w:r>
            <w:r>
              <w:rPr>
                <w:rFonts w:hint="default"/>
                <w:sz w:val="16"/>
                <w:szCs w:val="16"/>
              </w:rPr>
              <w:t>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nepô</w:t>
            </w:r>
            <w:r>
              <w:rPr>
                <w:rFonts w:hint="default"/>
                <w:sz w:val="16"/>
                <w:szCs w:val="16"/>
              </w:rPr>
              <w:t>vodný</w:t>
            </w:r>
            <w:r>
              <w:rPr>
                <w:rFonts w:hint="default"/>
                <w:sz w:val="16"/>
                <w:szCs w:val="16"/>
              </w:rPr>
              <w:t>ch materiá</w:t>
            </w:r>
            <w:r>
              <w:rPr>
                <w:rFonts w:hint="default"/>
                <w:sz w:val="16"/>
                <w:szCs w:val="16"/>
              </w:rPr>
              <w:t>lov nepresahuje hodnotu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pô</w:t>
            </w:r>
            <w:r>
              <w:rPr>
                <w:rFonts w:hint="default"/>
                <w:sz w:val="16"/>
                <w:szCs w:val="16"/>
              </w:rPr>
              <w:t>vodný</w:t>
            </w:r>
            <w:r>
              <w:rPr>
                <w:rFonts w:hint="default"/>
                <w:sz w:val="16"/>
                <w:szCs w:val="16"/>
              </w:rPr>
              <w:t>ch materiá</w:t>
            </w:r>
            <w:r>
              <w:rPr>
                <w:rFonts w:hint="default"/>
                <w:sz w:val="16"/>
                <w:szCs w:val="16"/>
              </w:rPr>
              <w:t>lov</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30 %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8712</w:t>
            </w: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rFonts w:hint="default"/>
                <w:sz w:val="16"/>
                <w:szCs w:val="16"/>
              </w:rPr>
              <w:t>Bicykle bez guľ</w:t>
            </w:r>
            <w:r>
              <w:rPr>
                <w:rFonts w:hint="default"/>
                <w:sz w:val="16"/>
                <w:szCs w:val="16"/>
              </w:rPr>
              <w:t>kový</w:t>
            </w:r>
            <w:r>
              <w:rPr>
                <w:rFonts w:hint="default"/>
                <w:sz w:val="16"/>
                <w:szCs w:val="16"/>
              </w:rPr>
              <w:t>ch loží</w:t>
            </w:r>
            <w:r>
              <w:rPr>
                <w:rFonts w:hint="default"/>
                <w:sz w:val="16"/>
                <w:szCs w:val="16"/>
              </w:rPr>
              <w:t>sk</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 z materi</w:t>
            </w:r>
            <w:r>
              <w:rPr>
                <w:rFonts w:hint="default"/>
                <w:sz w:val="16"/>
                <w:szCs w:val="16"/>
              </w:rPr>
              <w:t>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8714</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30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sz w:val="16"/>
                <w:szCs w:val="16"/>
              </w:rPr>
            </w:pPr>
            <w:r>
              <w:rPr>
                <w:sz w:val="16"/>
                <w:szCs w:val="16"/>
              </w:rPr>
              <w:t>8715</w:t>
            </w:r>
          </w:p>
        </w:tc>
        <w:tc>
          <w:tcPr>
            <w:tcW w:w="2520" w:type="dxa"/>
            <w:gridSpan w:val="3"/>
            <w:tcBorders>
              <w:top w:val="nil"/>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Detské</w:t>
            </w:r>
            <w:r>
              <w:rPr>
                <w:rFonts w:hint="default"/>
                <w:sz w:val="16"/>
                <w:szCs w:val="16"/>
              </w:rPr>
              <w:t xml:space="preserve"> kočí</w:t>
            </w:r>
            <w:r>
              <w:rPr>
                <w:rFonts w:hint="default"/>
                <w:sz w:val="16"/>
                <w:szCs w:val="16"/>
              </w:rPr>
              <w:t>ky a ich č</w:t>
            </w:r>
            <w:r>
              <w:rPr>
                <w:rFonts w:hint="default"/>
                <w:sz w:val="16"/>
                <w:szCs w:val="16"/>
              </w:rPr>
              <w:t>asti a súč</w:t>
            </w:r>
            <w:r>
              <w:rPr>
                <w:rFonts w:hint="default"/>
                <w:sz w:val="16"/>
                <w:szCs w:val="16"/>
              </w:rPr>
              <w:t>asti</w:t>
            </w:r>
          </w:p>
        </w:tc>
        <w:tc>
          <w:tcPr>
            <w:tcW w:w="252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vý</w:t>
            </w:r>
            <w:r>
              <w:rPr>
                <w:rFonts w:hint="default"/>
                <w:sz w:val="16"/>
                <w:szCs w:val="16"/>
              </w:rPr>
              <w:t>robku,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w:t>
            </w:r>
            <w:r>
              <w:rPr>
                <w:rFonts w:hint="default"/>
                <w:sz w:val="16"/>
                <w:szCs w:val="16"/>
              </w:rPr>
              <w:t xml:space="preserve">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30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single" w:sz="4" w:space="0" w:color="auto"/>
              <w:left w:val="single" w:sz="6" w:space="0" w:color="auto"/>
              <w:bottom w:val="single" w:sz="6" w:space="0" w:color="auto"/>
              <w:right w:val="single" w:sz="6" w:space="0" w:color="auto"/>
            </w:tcBorders>
            <w:textDirection w:val="lrTb"/>
            <w:vAlign w:val="top"/>
          </w:tcPr>
          <w:p w:rsidR="00E2180F">
            <w:pPr>
              <w:bidi w:val="0"/>
              <w:spacing w:line="240" w:lineRule="auto"/>
              <w:rPr>
                <w:sz w:val="16"/>
                <w:szCs w:val="16"/>
              </w:rPr>
            </w:pPr>
            <w:r>
              <w:rPr>
                <w:sz w:val="16"/>
                <w:szCs w:val="16"/>
              </w:rPr>
              <w:t>8716</w:t>
            </w:r>
          </w:p>
        </w:tc>
        <w:tc>
          <w:tcPr>
            <w:tcW w:w="2520" w:type="dxa"/>
            <w:gridSpan w:val="3"/>
            <w:tcBorders>
              <w:top w:val="single" w:sz="4" w:space="0" w:color="auto"/>
              <w:left w:val="nil"/>
              <w:bottom w:val="single" w:sz="6" w:space="0" w:color="auto"/>
              <w:right w:val="nil"/>
            </w:tcBorders>
            <w:textDirection w:val="lrTb"/>
            <w:vAlign w:val="top"/>
          </w:tcPr>
          <w:p w:rsidR="00E2180F">
            <w:pPr>
              <w:bidi w:val="0"/>
              <w:spacing w:line="240" w:lineRule="auto"/>
              <w:rPr>
                <w:rFonts w:hint="default"/>
                <w:sz w:val="16"/>
                <w:szCs w:val="16"/>
              </w:rPr>
            </w:pPr>
            <w:r>
              <w:rPr>
                <w:rFonts w:hint="default"/>
                <w:sz w:val="16"/>
                <w:szCs w:val="16"/>
              </w:rPr>
              <w:t>Prí</w:t>
            </w:r>
            <w:r>
              <w:rPr>
                <w:rFonts w:hint="default"/>
                <w:sz w:val="16"/>
                <w:szCs w:val="16"/>
              </w:rPr>
              <w:t>vesy a ná</w:t>
            </w:r>
            <w:r>
              <w:rPr>
                <w:rFonts w:hint="default"/>
                <w:sz w:val="16"/>
                <w:szCs w:val="16"/>
              </w:rPr>
              <w:t>vesy; iné</w:t>
            </w:r>
            <w:r>
              <w:rPr>
                <w:rFonts w:hint="default"/>
                <w:sz w:val="16"/>
                <w:szCs w:val="16"/>
              </w:rPr>
              <w:t xml:space="preserve"> vozidlá</w:t>
            </w:r>
            <w:r>
              <w:rPr>
                <w:rFonts w:hint="default"/>
                <w:sz w:val="16"/>
                <w:szCs w:val="16"/>
              </w:rPr>
              <w:t xml:space="preserve"> bez mechanické</w:t>
            </w:r>
            <w:r>
              <w:rPr>
                <w:rFonts w:hint="default"/>
                <w:sz w:val="16"/>
                <w:szCs w:val="16"/>
              </w:rPr>
              <w:t>ho pohonu; ich č</w:t>
            </w:r>
            <w:r>
              <w:rPr>
                <w:rFonts w:hint="default"/>
                <w:sz w:val="16"/>
                <w:szCs w:val="16"/>
              </w:rPr>
              <w:t>asti a súč</w:t>
            </w:r>
            <w:r>
              <w:rPr>
                <w:rFonts w:hint="default"/>
                <w:sz w:val="16"/>
                <w:szCs w:val="16"/>
              </w:rPr>
              <w:t>asti</w:t>
            </w:r>
          </w:p>
        </w:tc>
        <w:tc>
          <w:tcPr>
            <w:tcW w:w="2521" w:type="dxa"/>
            <w:gridSpan w:val="2"/>
            <w:tcBorders>
              <w:top w:val="single" w:sz="4" w:space="0" w:color="auto"/>
              <w:left w:val="single" w:sz="6" w:space="0" w:color="auto"/>
              <w:bottom w:val="single" w:sz="6" w:space="0" w:color="auto"/>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vý</w:t>
            </w:r>
            <w:r>
              <w:rPr>
                <w:rFonts w:hint="default"/>
                <w:sz w:val="16"/>
                <w:szCs w:val="16"/>
              </w:rPr>
              <w:t>robku,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single" w:sz="4" w:space="0" w:color="auto"/>
              <w:left w:val="nil"/>
              <w:bottom w:val="single" w:sz="6"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30 </w:t>
            </w:r>
            <w:r>
              <w:rPr>
                <w:rFonts w:hint="default"/>
                <w:sz w:val="16"/>
                <w:szCs w:val="16"/>
              </w:rPr>
              <w:t>% ceny vý</w:t>
            </w:r>
            <w:r>
              <w:rPr>
                <w:rFonts w:hint="default"/>
                <w:sz w:val="16"/>
                <w:szCs w:val="16"/>
              </w:rPr>
              <w:t>r</w:t>
            </w:r>
            <w:r>
              <w:rPr>
                <w:rFonts w:hint="default"/>
                <w:sz w:val="16"/>
                <w:szCs w:val="16"/>
              </w:rPr>
              <w:t>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kapitola 88</w:t>
            </w:r>
          </w:p>
        </w:tc>
        <w:tc>
          <w:tcPr>
            <w:tcW w:w="2520" w:type="dxa"/>
            <w:gridSpan w:val="3"/>
            <w:tcBorders>
              <w:top w:val="single" w:sz="6"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Lietadlá</w:t>
            </w:r>
            <w:r>
              <w:rPr>
                <w:rFonts w:hint="default"/>
                <w:sz w:val="16"/>
                <w:szCs w:val="16"/>
              </w:rPr>
              <w:t>, kozmické</w:t>
            </w:r>
            <w:r>
              <w:rPr>
                <w:rFonts w:hint="default"/>
                <w:sz w:val="16"/>
                <w:szCs w:val="16"/>
              </w:rPr>
              <w:t xml:space="preserve"> lode a ich č</w:t>
            </w:r>
            <w:r>
              <w:rPr>
                <w:rFonts w:hint="default"/>
                <w:sz w:val="16"/>
                <w:szCs w:val="16"/>
              </w:rPr>
              <w:t>asti a súč</w:t>
            </w:r>
            <w:r>
              <w:rPr>
                <w:rFonts w:hint="default"/>
                <w:sz w:val="16"/>
                <w:szCs w:val="16"/>
              </w:rPr>
              <w:t>asti; okrem:</w:t>
            </w:r>
          </w:p>
        </w:tc>
        <w:tc>
          <w:tcPr>
            <w:tcW w:w="2521" w:type="dxa"/>
            <w:gridSpan w:val="2"/>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single" w:sz="6" w:space="0" w:color="auto"/>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8804</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Rotujú</w:t>
            </w:r>
            <w:r>
              <w:rPr>
                <w:rFonts w:hint="default"/>
                <w:sz w:val="16"/>
                <w:szCs w:val="16"/>
              </w:rPr>
              <w:t>ce padá</w:t>
            </w:r>
            <w:r>
              <w:rPr>
                <w:rFonts w:hint="default"/>
                <w:sz w:val="16"/>
                <w:szCs w:val="16"/>
              </w:rPr>
              <w:t>ky</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vrá</w:t>
            </w:r>
            <w:r>
              <w:rPr>
                <w:rFonts w:hint="default"/>
                <w:sz w:val="16"/>
                <w:szCs w:val="16"/>
              </w:rPr>
              <w:t>tane ostatný</w:t>
            </w:r>
            <w:r>
              <w:rPr>
                <w:rFonts w:hint="default"/>
                <w:sz w:val="16"/>
                <w:szCs w:val="16"/>
              </w:rPr>
              <w:t>ch materiá</w:t>
            </w:r>
            <w:r>
              <w:rPr>
                <w:rFonts w:hint="default"/>
                <w:sz w:val="16"/>
                <w:szCs w:val="16"/>
              </w:rPr>
              <w:t>lov polož</w:t>
            </w:r>
            <w:r>
              <w:rPr>
                <w:rFonts w:hint="default"/>
                <w:sz w:val="16"/>
                <w:szCs w:val="16"/>
              </w:rPr>
              <w:t>ky 8804</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8805</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Letecké</w:t>
            </w:r>
            <w:r>
              <w:rPr>
                <w:rFonts w:hint="default"/>
                <w:sz w:val="16"/>
                <w:szCs w:val="16"/>
              </w:rPr>
              <w:t xml:space="preserve"> katapulty; palubné</w:t>
            </w:r>
            <w:r>
              <w:rPr>
                <w:rFonts w:hint="default"/>
                <w:sz w:val="16"/>
                <w:szCs w:val="16"/>
              </w:rPr>
              <w:t xml:space="preserve"> lapač</w:t>
            </w:r>
            <w:r>
              <w:rPr>
                <w:rFonts w:hint="default"/>
                <w:sz w:val="16"/>
                <w:szCs w:val="16"/>
              </w:rPr>
              <w:t>e alebo podobné</w:t>
            </w:r>
            <w:r>
              <w:rPr>
                <w:rFonts w:hint="default"/>
                <w:sz w:val="16"/>
                <w:szCs w:val="16"/>
              </w:rPr>
              <w:t xml:space="preserve"> prí</w:t>
            </w:r>
            <w:r>
              <w:rPr>
                <w:rFonts w:hint="default"/>
                <w:sz w:val="16"/>
                <w:szCs w:val="16"/>
              </w:rPr>
              <w:t>stroje a zariadenia; pozemné</w:t>
            </w:r>
            <w:r>
              <w:rPr>
                <w:rFonts w:hint="default"/>
                <w:sz w:val="16"/>
                <w:szCs w:val="16"/>
              </w:rPr>
              <w:t xml:space="preserve"> prí</w:t>
            </w:r>
            <w:r>
              <w:rPr>
                <w:rFonts w:hint="default"/>
                <w:sz w:val="16"/>
                <w:szCs w:val="16"/>
              </w:rPr>
              <w:t>stroje na letecký</w:t>
            </w:r>
            <w:r>
              <w:rPr>
                <w:rFonts w:hint="default"/>
                <w:sz w:val="16"/>
                <w:szCs w:val="16"/>
              </w:rPr>
              <w:t xml:space="preserve"> vý</w:t>
            </w:r>
            <w:r>
              <w:rPr>
                <w:rFonts w:hint="default"/>
                <w:sz w:val="16"/>
                <w:szCs w:val="16"/>
              </w:rPr>
              <w:t>cvik; ich č</w:t>
            </w:r>
            <w:r>
              <w:rPr>
                <w:rFonts w:hint="default"/>
                <w:sz w:val="16"/>
                <w:szCs w:val="16"/>
              </w:rPr>
              <w:t>asti a súč</w:t>
            </w:r>
            <w:r>
              <w:rPr>
                <w:rFonts w:hint="default"/>
                <w:sz w:val="16"/>
                <w:szCs w:val="16"/>
              </w:rPr>
              <w:t>asti</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30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single" w:sz="6" w:space="0" w:color="auto"/>
              <w:left w:val="single" w:sz="6" w:space="0" w:color="auto"/>
              <w:bottom w:val="single" w:sz="6" w:space="0" w:color="auto"/>
              <w:right w:val="single" w:sz="6" w:space="0" w:color="auto"/>
            </w:tcBorders>
            <w:textDirection w:val="lrTb"/>
            <w:vAlign w:val="top"/>
          </w:tcPr>
          <w:p w:rsidR="00E2180F">
            <w:pPr>
              <w:bidi w:val="0"/>
              <w:spacing w:line="240" w:lineRule="auto"/>
              <w:rPr>
                <w:sz w:val="16"/>
                <w:szCs w:val="16"/>
              </w:rPr>
            </w:pPr>
            <w:r>
              <w:rPr>
                <w:sz w:val="16"/>
                <w:szCs w:val="16"/>
              </w:rPr>
              <w:t>Kapi</w:t>
            </w:r>
            <w:r>
              <w:rPr>
                <w:sz w:val="16"/>
                <w:szCs w:val="16"/>
              </w:rPr>
              <w:t>tola 89</w:t>
            </w:r>
          </w:p>
        </w:tc>
        <w:tc>
          <w:tcPr>
            <w:tcW w:w="2520" w:type="dxa"/>
            <w:gridSpan w:val="3"/>
            <w:tcBorders>
              <w:top w:val="single" w:sz="6" w:space="0" w:color="auto"/>
              <w:left w:val="nil"/>
              <w:bottom w:val="single" w:sz="6" w:space="0" w:color="auto"/>
              <w:right w:val="nil"/>
            </w:tcBorders>
            <w:textDirection w:val="lrTb"/>
            <w:vAlign w:val="top"/>
          </w:tcPr>
          <w:p w:rsidR="00E2180F">
            <w:pPr>
              <w:bidi w:val="0"/>
              <w:spacing w:line="240" w:lineRule="auto"/>
              <w:rPr>
                <w:rFonts w:hint="default"/>
                <w:sz w:val="16"/>
                <w:szCs w:val="16"/>
              </w:rPr>
            </w:pPr>
            <w:r>
              <w:rPr>
                <w:rFonts w:hint="default"/>
                <w:sz w:val="16"/>
                <w:szCs w:val="16"/>
              </w:rPr>
              <w:t>Lode, č</w:t>
            </w:r>
            <w:r>
              <w:rPr>
                <w:rFonts w:hint="default"/>
                <w:sz w:val="16"/>
                <w:szCs w:val="16"/>
              </w:rPr>
              <w:t>lny a plá</w:t>
            </w:r>
            <w:r>
              <w:rPr>
                <w:rFonts w:hint="default"/>
                <w:sz w:val="16"/>
                <w:szCs w:val="16"/>
              </w:rPr>
              <w:t>vajú</w:t>
            </w:r>
            <w:r>
              <w:rPr>
                <w:rFonts w:hint="default"/>
                <w:sz w:val="16"/>
                <w:szCs w:val="16"/>
              </w:rPr>
              <w:t>ce zariadenia</w:t>
            </w:r>
          </w:p>
        </w:tc>
        <w:tc>
          <w:tcPr>
            <w:tcW w:w="2521" w:type="dxa"/>
            <w:gridSpan w:val="2"/>
            <w:tcBorders>
              <w:top w:val="single" w:sz="6" w:space="0" w:color="auto"/>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 Trupy polož</w:t>
            </w:r>
            <w:r>
              <w:rPr>
                <w:rFonts w:hint="default"/>
                <w:sz w:val="16"/>
                <w:szCs w:val="16"/>
              </w:rPr>
              <w:t>ky 8906 vš</w:t>
            </w:r>
            <w:r>
              <w:rPr>
                <w:rFonts w:hint="default"/>
                <w:sz w:val="16"/>
                <w:szCs w:val="16"/>
              </w:rPr>
              <w:t>ak nemož</w:t>
            </w:r>
            <w:r>
              <w:rPr>
                <w:rFonts w:hint="default"/>
                <w:sz w:val="16"/>
                <w:szCs w:val="16"/>
              </w:rPr>
              <w:t>no použ</w:t>
            </w:r>
            <w:r>
              <w:rPr>
                <w:rFonts w:hint="default"/>
                <w:sz w:val="16"/>
                <w:szCs w:val="16"/>
              </w:rPr>
              <w:t>iť</w:t>
            </w:r>
          </w:p>
        </w:tc>
        <w:tc>
          <w:tcPr>
            <w:tcW w:w="2581" w:type="dxa"/>
            <w:gridSpan w:val="2"/>
            <w:tcBorders>
              <w:top w:val="single" w:sz="6" w:space="0" w:color="auto"/>
              <w:left w:val="nil"/>
              <w:bottom w:val="single" w:sz="6"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w:t>
            </w:r>
            <w:r>
              <w:rPr>
                <w:sz w:val="16"/>
                <w:szCs w:val="16"/>
              </w:rPr>
              <w:t>kapitola 90</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Ná</w:t>
            </w:r>
            <w:r>
              <w:rPr>
                <w:rFonts w:hint="default"/>
                <w:sz w:val="16"/>
                <w:szCs w:val="16"/>
              </w:rPr>
              <w:t>stroje a prí</w:t>
            </w:r>
            <w:r>
              <w:rPr>
                <w:rFonts w:hint="default"/>
                <w:sz w:val="16"/>
                <w:szCs w:val="16"/>
              </w:rPr>
              <w:t>stroje optické</w:t>
            </w:r>
            <w:r>
              <w:rPr>
                <w:rFonts w:hint="default"/>
                <w:sz w:val="16"/>
                <w:szCs w:val="16"/>
              </w:rPr>
              <w:t>, fotografické</w:t>
            </w:r>
            <w:r>
              <w:rPr>
                <w:rFonts w:hint="default"/>
                <w:sz w:val="16"/>
                <w:szCs w:val="16"/>
              </w:rPr>
              <w:t>, kinematografické</w:t>
            </w:r>
            <w:r>
              <w:rPr>
                <w:rFonts w:hint="default"/>
                <w:sz w:val="16"/>
                <w:szCs w:val="16"/>
              </w:rPr>
              <w:t>, meracie, kontrolné</w:t>
            </w:r>
            <w:r>
              <w:rPr>
                <w:rFonts w:hint="default"/>
                <w:sz w:val="16"/>
                <w:szCs w:val="16"/>
              </w:rPr>
              <w:t>, presné</w:t>
            </w:r>
            <w:r>
              <w:rPr>
                <w:rFonts w:hint="default"/>
                <w:sz w:val="16"/>
                <w:szCs w:val="16"/>
              </w:rPr>
              <w:t>, leká</w:t>
            </w:r>
            <w:r>
              <w:rPr>
                <w:rFonts w:hint="default"/>
                <w:sz w:val="16"/>
                <w:szCs w:val="16"/>
              </w:rPr>
              <w:t>rske alebo chirurgické</w:t>
            </w:r>
            <w:r>
              <w:rPr>
                <w:rFonts w:hint="default"/>
                <w:sz w:val="16"/>
                <w:szCs w:val="16"/>
              </w:rPr>
              <w:t>; ich č</w:t>
            </w:r>
            <w:r>
              <w:rPr>
                <w:rFonts w:hint="default"/>
                <w:sz w:val="16"/>
                <w:szCs w:val="16"/>
              </w:rPr>
              <w:t>asti, súč</w:t>
            </w:r>
            <w:r>
              <w:rPr>
                <w:rFonts w:hint="default"/>
                <w:sz w:val="16"/>
                <w:szCs w:val="16"/>
              </w:rPr>
              <w:t>asti a prí</w:t>
            </w:r>
            <w:r>
              <w:rPr>
                <w:rFonts w:hint="default"/>
                <w:sz w:val="16"/>
                <w:szCs w:val="16"/>
              </w:rPr>
              <w:t>sluš</w:t>
            </w:r>
            <w:r>
              <w:rPr>
                <w:rFonts w:hint="default"/>
                <w:sz w:val="16"/>
                <w:szCs w:val="16"/>
              </w:rPr>
              <w:t>enstvo; okrem:</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vý</w:t>
            </w:r>
            <w:r>
              <w:rPr>
                <w:rFonts w:hint="default"/>
                <w:sz w:val="16"/>
                <w:szCs w:val="16"/>
              </w:rPr>
              <w:t>robku,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ho</w:t>
            </w:r>
            <w:r>
              <w:rPr>
                <w:rFonts w:hint="default"/>
                <w:sz w:val="16"/>
                <w:szCs w:val="16"/>
              </w:rPr>
              <w:t>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30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9001</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Optické</w:t>
            </w:r>
            <w:r>
              <w:rPr>
                <w:rFonts w:hint="default"/>
                <w:sz w:val="16"/>
                <w:szCs w:val="16"/>
              </w:rPr>
              <w:t xml:space="preserve"> vlá</w:t>
            </w:r>
            <w:r>
              <w:rPr>
                <w:rFonts w:hint="default"/>
                <w:sz w:val="16"/>
                <w:szCs w:val="16"/>
              </w:rPr>
              <w:t>kna a zvä</w:t>
            </w:r>
            <w:r>
              <w:rPr>
                <w:rFonts w:hint="default"/>
                <w:sz w:val="16"/>
                <w:szCs w:val="16"/>
              </w:rPr>
              <w:t>zky optický</w:t>
            </w:r>
            <w:r>
              <w:rPr>
                <w:rFonts w:hint="default"/>
                <w:sz w:val="16"/>
                <w:szCs w:val="16"/>
              </w:rPr>
              <w:t>ch vlá</w:t>
            </w:r>
            <w:r>
              <w:rPr>
                <w:rFonts w:hint="default"/>
                <w:sz w:val="16"/>
                <w:szCs w:val="16"/>
              </w:rPr>
              <w:t>ken; ká</w:t>
            </w:r>
            <w:r>
              <w:rPr>
                <w:rFonts w:hint="default"/>
                <w:sz w:val="16"/>
                <w:szCs w:val="16"/>
              </w:rPr>
              <w:t>ble optický</w:t>
            </w:r>
            <w:r>
              <w:rPr>
                <w:rFonts w:hint="default"/>
                <w:sz w:val="16"/>
                <w:szCs w:val="16"/>
              </w:rPr>
              <w:t>ch vlá</w:t>
            </w:r>
            <w:r>
              <w:rPr>
                <w:rFonts w:hint="default"/>
                <w:sz w:val="16"/>
                <w:szCs w:val="16"/>
              </w:rPr>
              <w:t>kien, iné</w:t>
            </w:r>
            <w:r>
              <w:rPr>
                <w:rFonts w:hint="default"/>
                <w:sz w:val="16"/>
                <w:szCs w:val="16"/>
              </w:rPr>
              <w:t xml:space="preserve"> ako zaradené</w:t>
            </w:r>
            <w:r>
              <w:rPr>
                <w:rFonts w:hint="default"/>
                <w:sz w:val="16"/>
                <w:szCs w:val="16"/>
              </w:rPr>
              <w:t xml:space="preserve"> do polož</w:t>
            </w:r>
            <w:r>
              <w:rPr>
                <w:rFonts w:hint="default"/>
                <w:sz w:val="16"/>
                <w:szCs w:val="16"/>
              </w:rPr>
              <w:t>ky 8544; polarizač</w:t>
            </w:r>
            <w:r>
              <w:rPr>
                <w:rFonts w:hint="default"/>
                <w:sz w:val="16"/>
                <w:szCs w:val="16"/>
              </w:rPr>
              <w:t>ný</w:t>
            </w:r>
            <w:r>
              <w:rPr>
                <w:rFonts w:hint="default"/>
                <w:sz w:val="16"/>
                <w:szCs w:val="16"/>
              </w:rPr>
              <w:t xml:space="preserve"> materiá</w:t>
            </w:r>
            <w:r>
              <w:rPr>
                <w:rFonts w:hint="default"/>
                <w:sz w:val="16"/>
                <w:szCs w:val="16"/>
              </w:rPr>
              <w:t>l v tvare listov alebo dosiek; š</w:t>
            </w:r>
            <w:r>
              <w:rPr>
                <w:rFonts w:hint="default"/>
                <w:sz w:val="16"/>
                <w:szCs w:val="16"/>
              </w:rPr>
              <w:t>oš</w:t>
            </w:r>
            <w:r>
              <w:rPr>
                <w:rFonts w:hint="default"/>
                <w:sz w:val="16"/>
                <w:szCs w:val="16"/>
              </w:rPr>
              <w:t>ovky (tiež</w:t>
            </w:r>
            <w:r>
              <w:rPr>
                <w:rFonts w:hint="default"/>
                <w:sz w:val="16"/>
                <w:szCs w:val="16"/>
              </w:rPr>
              <w:t xml:space="preserve"> kontaktné</w:t>
            </w:r>
            <w:r>
              <w:rPr>
                <w:rFonts w:hint="default"/>
                <w:sz w:val="16"/>
                <w:szCs w:val="16"/>
              </w:rPr>
              <w:t>), hranoly, zrkadlá</w:t>
            </w:r>
            <w:r>
              <w:rPr>
                <w:rFonts w:hint="default"/>
                <w:sz w:val="16"/>
                <w:szCs w:val="16"/>
              </w:rPr>
              <w:t xml:space="preserve"> a iné</w:t>
            </w:r>
            <w:r>
              <w:rPr>
                <w:rFonts w:hint="default"/>
                <w:sz w:val="16"/>
                <w:szCs w:val="16"/>
              </w:rPr>
              <w:t xml:space="preserve"> optické</w:t>
            </w:r>
            <w:r>
              <w:rPr>
                <w:rFonts w:hint="default"/>
                <w:sz w:val="16"/>
                <w:szCs w:val="16"/>
              </w:rPr>
              <w:t xml:space="preserve"> č</w:t>
            </w:r>
            <w:r>
              <w:rPr>
                <w:rFonts w:hint="default"/>
                <w:sz w:val="16"/>
                <w:szCs w:val="16"/>
              </w:rPr>
              <w:t>lá</w:t>
            </w:r>
            <w:r>
              <w:rPr>
                <w:rFonts w:hint="default"/>
                <w:sz w:val="16"/>
                <w:szCs w:val="16"/>
              </w:rPr>
              <w:t>nky z aké</w:t>
            </w:r>
            <w:r>
              <w:rPr>
                <w:rFonts w:hint="default"/>
                <w:sz w:val="16"/>
                <w:szCs w:val="16"/>
              </w:rPr>
              <w:t>hokoľ</w:t>
            </w:r>
            <w:r>
              <w:rPr>
                <w:rFonts w:hint="default"/>
                <w:sz w:val="16"/>
                <w:szCs w:val="16"/>
              </w:rPr>
              <w:t>vek materiá</w:t>
            </w:r>
            <w:r>
              <w:rPr>
                <w:rFonts w:hint="default"/>
                <w:sz w:val="16"/>
                <w:szCs w:val="16"/>
              </w:rPr>
              <w:t>lu, nezasadené</w:t>
            </w:r>
            <w:r>
              <w:rPr>
                <w:rFonts w:hint="default"/>
                <w:sz w:val="16"/>
                <w:szCs w:val="16"/>
              </w:rPr>
              <w:t>, iné</w:t>
            </w:r>
            <w:r>
              <w:rPr>
                <w:rFonts w:hint="default"/>
                <w:sz w:val="16"/>
                <w:szCs w:val="16"/>
              </w:rPr>
              <w:t xml:space="preserve"> ako z opticky neopracované</w:t>
            </w:r>
            <w:r>
              <w:rPr>
                <w:rFonts w:hint="default"/>
                <w:sz w:val="16"/>
                <w:szCs w:val="16"/>
              </w:rPr>
              <w:t>ho skla</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 xml:space="preserve">ch </w:t>
            </w:r>
            <w:r>
              <w:rPr>
                <w:rFonts w:hint="default"/>
                <w:sz w:val="16"/>
                <w:szCs w:val="16"/>
              </w:rPr>
              <w:t>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9002</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Š</w:t>
            </w:r>
            <w:r>
              <w:rPr>
                <w:rFonts w:hint="default"/>
                <w:sz w:val="16"/>
                <w:szCs w:val="16"/>
              </w:rPr>
              <w:t>oš</w:t>
            </w:r>
            <w:r>
              <w:rPr>
                <w:rFonts w:hint="default"/>
                <w:sz w:val="16"/>
                <w:szCs w:val="16"/>
              </w:rPr>
              <w:t>ovky, hranoly, zrkadlá</w:t>
            </w:r>
            <w:r>
              <w:rPr>
                <w:rFonts w:hint="default"/>
                <w:sz w:val="16"/>
                <w:szCs w:val="16"/>
              </w:rPr>
              <w:t xml:space="preserve"> a iné</w:t>
            </w:r>
            <w:r>
              <w:rPr>
                <w:rFonts w:hint="default"/>
                <w:sz w:val="16"/>
                <w:szCs w:val="16"/>
              </w:rPr>
              <w:t xml:space="preserve"> optické</w:t>
            </w:r>
            <w:r>
              <w:rPr>
                <w:rFonts w:hint="default"/>
                <w:sz w:val="16"/>
                <w:szCs w:val="16"/>
              </w:rPr>
              <w:t xml:space="preserve"> č</w:t>
            </w:r>
            <w:r>
              <w:rPr>
                <w:rFonts w:hint="default"/>
                <w:sz w:val="16"/>
                <w:szCs w:val="16"/>
              </w:rPr>
              <w:t>lá</w:t>
            </w:r>
            <w:r>
              <w:rPr>
                <w:rFonts w:hint="default"/>
                <w:sz w:val="16"/>
                <w:szCs w:val="16"/>
              </w:rPr>
              <w:t>nky z aké</w:t>
            </w:r>
            <w:r>
              <w:rPr>
                <w:rFonts w:hint="default"/>
                <w:sz w:val="16"/>
                <w:szCs w:val="16"/>
              </w:rPr>
              <w:t>hokoľ</w:t>
            </w:r>
            <w:r>
              <w:rPr>
                <w:rFonts w:hint="default"/>
                <w:sz w:val="16"/>
                <w:szCs w:val="16"/>
              </w:rPr>
              <w:t>vek materiá</w:t>
            </w:r>
            <w:r>
              <w:rPr>
                <w:rFonts w:hint="default"/>
                <w:sz w:val="16"/>
                <w:szCs w:val="16"/>
              </w:rPr>
              <w:t>lu, zasadené</w:t>
            </w:r>
            <w:r>
              <w:rPr>
                <w:rFonts w:hint="default"/>
                <w:sz w:val="16"/>
                <w:szCs w:val="16"/>
              </w:rPr>
              <w:t>, na ná</w:t>
            </w:r>
            <w:r>
              <w:rPr>
                <w:rFonts w:hint="default"/>
                <w:sz w:val="16"/>
                <w:szCs w:val="16"/>
              </w:rPr>
              <w:t>stroje alebo prí</w:t>
            </w:r>
            <w:r>
              <w:rPr>
                <w:rFonts w:hint="default"/>
                <w:sz w:val="16"/>
                <w:szCs w:val="16"/>
              </w:rPr>
              <w:t>stroje, iné</w:t>
            </w:r>
            <w:r>
              <w:rPr>
                <w:rFonts w:hint="default"/>
                <w:sz w:val="16"/>
                <w:szCs w:val="16"/>
              </w:rPr>
              <w:t xml:space="preserve"> ako z opticky neopracované</w:t>
            </w:r>
            <w:r>
              <w:rPr>
                <w:rFonts w:hint="default"/>
                <w:sz w:val="16"/>
                <w:szCs w:val="16"/>
              </w:rPr>
              <w:t>ho skla</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w:t>
            </w:r>
            <w:r>
              <w:rPr>
                <w:rFonts w:hint="default"/>
                <w:sz w:val="16"/>
                <w:szCs w:val="16"/>
              </w:rPr>
              <w:t>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9004</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Okuliare, ochranné</w:t>
            </w:r>
            <w:r>
              <w:rPr>
                <w:rFonts w:hint="default"/>
                <w:sz w:val="16"/>
                <w:szCs w:val="16"/>
              </w:rPr>
              <w:t xml:space="preserve"> a podobné</w:t>
            </w:r>
            <w:r>
              <w:rPr>
                <w:rFonts w:hint="default"/>
                <w:sz w:val="16"/>
                <w:szCs w:val="16"/>
              </w:rPr>
              <w:t>, korekč</w:t>
            </w:r>
            <w:r>
              <w:rPr>
                <w:rFonts w:hint="default"/>
                <w:sz w:val="16"/>
                <w:szCs w:val="16"/>
              </w:rPr>
              <w:t>né</w:t>
            </w:r>
            <w:r>
              <w:rPr>
                <w:rFonts w:hint="default"/>
                <w:sz w:val="16"/>
                <w:szCs w:val="16"/>
              </w:rPr>
              <w:t xml:space="preserve"> alebo iné</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9005</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Binokulá</w:t>
            </w:r>
            <w:r>
              <w:rPr>
                <w:rFonts w:hint="default"/>
                <w:sz w:val="16"/>
                <w:szCs w:val="16"/>
              </w:rPr>
              <w:t>rne i monokulá</w:t>
            </w:r>
            <w:r>
              <w:rPr>
                <w:rFonts w:hint="default"/>
                <w:sz w:val="16"/>
                <w:szCs w:val="16"/>
              </w:rPr>
              <w:t>rne ď</w:t>
            </w:r>
            <w:r>
              <w:rPr>
                <w:rFonts w:hint="default"/>
                <w:sz w:val="16"/>
                <w:szCs w:val="16"/>
              </w:rPr>
              <w:t>alekohľ</w:t>
            </w:r>
            <w:r>
              <w:rPr>
                <w:rFonts w:hint="default"/>
                <w:sz w:val="16"/>
                <w:szCs w:val="16"/>
              </w:rPr>
              <w:t>ady a iné</w:t>
            </w:r>
            <w:r>
              <w:rPr>
                <w:rFonts w:hint="default"/>
                <w:sz w:val="16"/>
                <w:szCs w:val="16"/>
              </w:rPr>
              <w:t xml:space="preserve"> optické</w:t>
            </w:r>
            <w:r>
              <w:rPr>
                <w:rFonts w:hint="default"/>
                <w:sz w:val="16"/>
                <w:szCs w:val="16"/>
              </w:rPr>
              <w:t xml:space="preserve"> teleskopy, ich podstavce a rá</w:t>
            </w:r>
            <w:r>
              <w:rPr>
                <w:rFonts w:hint="default"/>
                <w:sz w:val="16"/>
                <w:szCs w:val="16"/>
              </w:rPr>
              <w:t>my, okrem astronomický</w:t>
            </w:r>
            <w:r>
              <w:rPr>
                <w:rFonts w:hint="default"/>
                <w:sz w:val="16"/>
                <w:szCs w:val="16"/>
              </w:rPr>
              <w:t>ch š</w:t>
            </w:r>
            <w:r>
              <w:rPr>
                <w:rFonts w:hint="default"/>
                <w:sz w:val="16"/>
                <w:szCs w:val="16"/>
              </w:rPr>
              <w:t>oš</w:t>
            </w:r>
            <w:r>
              <w:rPr>
                <w:rFonts w:hint="default"/>
                <w:sz w:val="16"/>
                <w:szCs w:val="16"/>
              </w:rPr>
              <w:t>ovkový</w:t>
            </w:r>
            <w:r>
              <w:rPr>
                <w:rFonts w:hint="default"/>
                <w:sz w:val="16"/>
                <w:szCs w:val="16"/>
              </w:rPr>
              <w:t>ch ď</w:t>
            </w:r>
            <w:r>
              <w:rPr>
                <w:rFonts w:hint="default"/>
                <w:sz w:val="16"/>
                <w:szCs w:val="16"/>
              </w:rPr>
              <w:t>alekohľ</w:t>
            </w:r>
            <w:r>
              <w:rPr>
                <w:rFonts w:hint="default"/>
                <w:sz w:val="16"/>
                <w:szCs w:val="16"/>
              </w:rPr>
              <w:t>adov (refraktorov) a ich podstavcov a </w:t>
            </w:r>
            <w:r>
              <w:rPr>
                <w:rFonts w:hint="default"/>
                <w:sz w:val="16"/>
                <w:szCs w:val="16"/>
              </w:rPr>
              <w:t>rá</w:t>
            </w:r>
            <w:r>
              <w:rPr>
                <w:rFonts w:hint="default"/>
                <w:sz w:val="16"/>
                <w:szCs w:val="16"/>
              </w:rPr>
              <w:t>mov</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vý</w:t>
            </w:r>
            <w:r>
              <w:rPr>
                <w:rFonts w:hint="default"/>
                <w:sz w:val="16"/>
                <w:szCs w:val="16"/>
              </w:rPr>
              <w:t>robku,</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w:t>
            </w:r>
            <w:r>
              <w:rPr>
                <w:rFonts w:hint="default"/>
                <w:sz w:val="16"/>
                <w:szCs w:val="16"/>
              </w:rPr>
              <w:t>resahuje 40 % ceny vý</w:t>
            </w:r>
            <w:r>
              <w:rPr>
                <w:rFonts w:hint="default"/>
                <w:sz w:val="16"/>
                <w:szCs w:val="16"/>
              </w:rPr>
              <w:t>robku zo zá</w:t>
            </w:r>
            <w:r>
              <w:rPr>
                <w:rFonts w:hint="default"/>
                <w:sz w:val="16"/>
                <w:szCs w:val="16"/>
              </w:rPr>
              <w:t>vodu;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nepô</w:t>
            </w:r>
            <w:r>
              <w:rPr>
                <w:rFonts w:hint="default"/>
                <w:sz w:val="16"/>
                <w:szCs w:val="16"/>
              </w:rPr>
              <w:t>vodný</w:t>
            </w:r>
            <w:r>
              <w:rPr>
                <w:rFonts w:hint="default"/>
                <w:sz w:val="16"/>
                <w:szCs w:val="16"/>
              </w:rPr>
              <w:t>ch materiá</w:t>
            </w:r>
            <w:r>
              <w:rPr>
                <w:rFonts w:hint="default"/>
                <w:sz w:val="16"/>
                <w:szCs w:val="16"/>
              </w:rPr>
              <w:t>lov nepresahuje hodnotu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pô</w:t>
            </w:r>
            <w:r>
              <w:rPr>
                <w:rFonts w:hint="default"/>
                <w:sz w:val="16"/>
                <w:szCs w:val="16"/>
              </w:rPr>
              <w:t>vodný</w:t>
            </w:r>
            <w:r>
              <w:rPr>
                <w:rFonts w:hint="default"/>
                <w:sz w:val="16"/>
                <w:szCs w:val="16"/>
              </w:rPr>
              <w:t>ch materiá</w:t>
            </w:r>
            <w:r>
              <w:rPr>
                <w:rFonts w:hint="default"/>
                <w:sz w:val="16"/>
                <w:szCs w:val="16"/>
              </w:rPr>
              <w:t>lov</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30 </w:t>
            </w:r>
            <w:r>
              <w:rPr>
                <w:rFonts w:hint="default"/>
                <w:sz w:val="16"/>
                <w:szCs w:val="16"/>
              </w:rPr>
              <w:t>% ceny vý</w:t>
            </w:r>
            <w:r>
              <w:rPr>
                <w:rFonts w:hint="default"/>
                <w:sz w:val="16"/>
                <w:szCs w:val="16"/>
              </w:rPr>
              <w:t>robku zo zá</w:t>
            </w:r>
            <w:r>
              <w:rPr>
                <w:rFonts w:hint="default"/>
                <w:sz w:val="16"/>
                <w:szCs w:val="16"/>
              </w:rPr>
              <w:t>v</w:t>
            </w:r>
            <w:r>
              <w:rPr>
                <w:rFonts w:hint="default"/>
                <w:sz w:val="16"/>
                <w:szCs w:val="16"/>
              </w:rPr>
              <w:t>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sz w:val="16"/>
                <w:szCs w:val="16"/>
              </w:rPr>
            </w:pPr>
            <w:r>
              <w:rPr>
                <w:sz w:val="16"/>
                <w:szCs w:val="16"/>
              </w:rPr>
              <w:t>ex 9006</w:t>
            </w:r>
          </w:p>
        </w:tc>
        <w:tc>
          <w:tcPr>
            <w:tcW w:w="2520" w:type="dxa"/>
            <w:gridSpan w:val="3"/>
            <w:tcBorders>
              <w:top w:val="nil"/>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Fotografické</w:t>
            </w:r>
            <w:r>
              <w:rPr>
                <w:rFonts w:hint="default"/>
                <w:sz w:val="16"/>
                <w:szCs w:val="16"/>
              </w:rPr>
              <w:t xml:space="preserve"> prí</w:t>
            </w:r>
            <w:r>
              <w:rPr>
                <w:rFonts w:hint="default"/>
                <w:sz w:val="16"/>
                <w:szCs w:val="16"/>
              </w:rPr>
              <w:t>stroje (okrem kinematografický</w:t>
            </w:r>
            <w:r>
              <w:rPr>
                <w:rFonts w:hint="default"/>
                <w:sz w:val="16"/>
                <w:szCs w:val="16"/>
              </w:rPr>
              <w:t>ch); prí</w:t>
            </w:r>
            <w:r>
              <w:rPr>
                <w:rFonts w:hint="default"/>
                <w:sz w:val="16"/>
                <w:szCs w:val="16"/>
              </w:rPr>
              <w:t>stroje a ž</w:t>
            </w:r>
            <w:r>
              <w:rPr>
                <w:rFonts w:hint="default"/>
                <w:sz w:val="16"/>
                <w:szCs w:val="16"/>
              </w:rPr>
              <w:t>iarovky na bleskové</w:t>
            </w:r>
            <w:r>
              <w:rPr>
                <w:rFonts w:hint="default"/>
                <w:sz w:val="16"/>
                <w:szCs w:val="16"/>
              </w:rPr>
              <w:t xml:space="preserve"> svetlo na fotografické</w:t>
            </w:r>
            <w:r>
              <w:rPr>
                <w:rFonts w:hint="default"/>
                <w:sz w:val="16"/>
                <w:szCs w:val="16"/>
              </w:rPr>
              <w:t xml:space="preserve"> úč</w:t>
            </w:r>
            <w:r>
              <w:rPr>
                <w:rFonts w:hint="default"/>
                <w:sz w:val="16"/>
                <w:szCs w:val="16"/>
              </w:rPr>
              <w:t>ely okrem elektricky zapaľ</w:t>
            </w:r>
            <w:r>
              <w:rPr>
                <w:rFonts w:hint="default"/>
                <w:sz w:val="16"/>
                <w:szCs w:val="16"/>
              </w:rPr>
              <w:t>ovaný</w:t>
            </w:r>
            <w:r>
              <w:rPr>
                <w:rFonts w:hint="default"/>
                <w:sz w:val="16"/>
                <w:szCs w:val="16"/>
              </w:rPr>
              <w:t>ch bleskový</w:t>
            </w:r>
            <w:r>
              <w:rPr>
                <w:rFonts w:hint="default"/>
                <w:sz w:val="16"/>
                <w:szCs w:val="16"/>
              </w:rPr>
              <w:t>ch ž</w:t>
            </w:r>
            <w:r>
              <w:rPr>
                <w:rFonts w:hint="default"/>
                <w:sz w:val="16"/>
                <w:szCs w:val="16"/>
              </w:rPr>
              <w:t>iaroviek</w:t>
            </w:r>
          </w:p>
        </w:tc>
        <w:tc>
          <w:tcPr>
            <w:tcW w:w="252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vý</w:t>
            </w:r>
            <w:r>
              <w:rPr>
                <w:rFonts w:hint="default"/>
                <w:sz w:val="16"/>
                <w:szCs w:val="16"/>
              </w:rPr>
              <w:t>robku,</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w:t>
            </w:r>
            <w:r>
              <w:rPr>
                <w:rFonts w:hint="default"/>
                <w:sz w:val="16"/>
                <w:szCs w:val="16"/>
              </w:rPr>
              <w:t>% ceny vý</w:t>
            </w:r>
            <w:r>
              <w:rPr>
                <w:rFonts w:hint="default"/>
                <w:sz w:val="16"/>
                <w:szCs w:val="16"/>
              </w:rPr>
              <w:t>robku zo zá</w:t>
            </w:r>
            <w:r>
              <w:rPr>
                <w:rFonts w:hint="default"/>
                <w:sz w:val="16"/>
                <w:szCs w:val="16"/>
              </w:rPr>
              <w:t>vodu,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nepô</w:t>
            </w:r>
            <w:r>
              <w:rPr>
                <w:rFonts w:hint="default"/>
                <w:sz w:val="16"/>
                <w:szCs w:val="16"/>
              </w:rPr>
              <w:t>vodný</w:t>
            </w:r>
            <w:r>
              <w:rPr>
                <w:rFonts w:hint="default"/>
                <w:sz w:val="16"/>
                <w:szCs w:val="16"/>
              </w:rPr>
              <w:t>ch materiá</w:t>
            </w:r>
            <w:r>
              <w:rPr>
                <w:rFonts w:hint="default"/>
                <w:sz w:val="16"/>
                <w:szCs w:val="16"/>
              </w:rPr>
              <w:t>lov nepresahuje hodnotu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pô</w:t>
            </w:r>
            <w:r>
              <w:rPr>
                <w:rFonts w:hint="default"/>
                <w:sz w:val="16"/>
                <w:szCs w:val="16"/>
              </w:rPr>
              <w:t>vodný</w:t>
            </w:r>
            <w:r>
              <w:rPr>
                <w:rFonts w:hint="default"/>
                <w:sz w:val="16"/>
                <w:szCs w:val="16"/>
              </w:rPr>
              <w:t>ch materiá</w:t>
            </w:r>
            <w:r>
              <w:rPr>
                <w:rFonts w:hint="default"/>
                <w:sz w:val="16"/>
                <w:szCs w:val="16"/>
              </w:rPr>
              <w:t>lov</w:t>
            </w:r>
          </w:p>
        </w:tc>
        <w:tc>
          <w:tcPr>
            <w:tcW w:w="2581" w:type="dxa"/>
            <w:gridSpan w:val="2"/>
            <w:tcBorders>
              <w:top w:val="nil"/>
              <w:left w:val="nil"/>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w:t>
            </w:r>
            <w:r>
              <w:rPr>
                <w:rFonts w:hint="default"/>
                <w:sz w:val="16"/>
                <w:szCs w:val="16"/>
              </w:rPr>
              <w:t>tý</w:t>
            </w:r>
            <w:r>
              <w:rPr>
                <w:rFonts w:hint="default"/>
                <w:sz w:val="16"/>
                <w:szCs w:val="16"/>
              </w:rPr>
              <w:t>ch materiá</w:t>
            </w:r>
            <w:r>
              <w:rPr>
                <w:rFonts w:hint="default"/>
                <w:sz w:val="16"/>
                <w:szCs w:val="16"/>
              </w:rPr>
              <w:t>lov nepresahuje 30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9007</w:t>
            </w:r>
          </w:p>
        </w:tc>
        <w:tc>
          <w:tcPr>
            <w:tcW w:w="2520" w:type="dxa"/>
            <w:gridSpan w:val="3"/>
            <w:tcBorders>
              <w:top w:val="single" w:sz="4"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Kinematografické</w:t>
            </w:r>
            <w:r>
              <w:rPr>
                <w:rFonts w:hint="default"/>
                <w:sz w:val="16"/>
                <w:szCs w:val="16"/>
              </w:rPr>
              <w:t xml:space="preserve"> kamery a projektory, so vstavaný</w:t>
            </w:r>
            <w:r>
              <w:rPr>
                <w:rFonts w:hint="default"/>
                <w:sz w:val="16"/>
                <w:szCs w:val="16"/>
              </w:rPr>
              <w:t>mi prí</w:t>
            </w:r>
            <w:r>
              <w:rPr>
                <w:rFonts w:hint="default"/>
                <w:sz w:val="16"/>
                <w:szCs w:val="16"/>
              </w:rPr>
              <w:t>strojmi na zá</w:t>
            </w:r>
            <w:r>
              <w:rPr>
                <w:rFonts w:hint="default"/>
                <w:sz w:val="16"/>
                <w:szCs w:val="16"/>
              </w:rPr>
              <w:t>znam alebo reprodukciu zvuku, alebo nie</w:t>
            </w:r>
          </w:p>
        </w:tc>
        <w:tc>
          <w:tcPr>
            <w:tcW w:w="2521" w:type="dxa"/>
            <w:gridSpan w:val="2"/>
            <w:tcBorders>
              <w:top w:val="single" w:sz="4" w:space="0" w:color="auto"/>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vý</w:t>
            </w:r>
            <w:r>
              <w:rPr>
                <w:rFonts w:hint="default"/>
                <w:sz w:val="16"/>
                <w:szCs w:val="16"/>
              </w:rPr>
              <w:t>robku,</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w:t>
            </w:r>
            <w:r>
              <w:rPr>
                <w:rFonts w:hint="default"/>
                <w:sz w:val="16"/>
                <w:szCs w:val="16"/>
              </w:rPr>
              <w:t>% ceny vý</w:t>
            </w:r>
            <w:r>
              <w:rPr>
                <w:rFonts w:hint="default"/>
                <w:sz w:val="16"/>
                <w:szCs w:val="16"/>
              </w:rPr>
              <w:t>robku zo zá</w:t>
            </w:r>
            <w:r>
              <w:rPr>
                <w:rFonts w:hint="default"/>
                <w:sz w:val="16"/>
                <w:szCs w:val="16"/>
              </w:rPr>
              <w:t>vodu,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nepô</w:t>
            </w:r>
            <w:r>
              <w:rPr>
                <w:rFonts w:hint="default"/>
                <w:sz w:val="16"/>
                <w:szCs w:val="16"/>
              </w:rPr>
              <w:t>vodný</w:t>
            </w:r>
            <w:r>
              <w:rPr>
                <w:rFonts w:hint="default"/>
                <w:sz w:val="16"/>
                <w:szCs w:val="16"/>
              </w:rPr>
              <w:t>ch materiá</w:t>
            </w:r>
            <w:r>
              <w:rPr>
                <w:rFonts w:hint="default"/>
                <w:sz w:val="16"/>
                <w:szCs w:val="16"/>
              </w:rPr>
              <w:t>lov nepresahuje hodnotu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pô</w:t>
            </w:r>
            <w:r>
              <w:rPr>
                <w:rFonts w:hint="default"/>
                <w:sz w:val="16"/>
                <w:szCs w:val="16"/>
              </w:rPr>
              <w:t>vodný</w:t>
            </w:r>
            <w:r>
              <w:rPr>
                <w:rFonts w:hint="default"/>
                <w:sz w:val="16"/>
                <w:szCs w:val="16"/>
              </w:rPr>
              <w:t>ch materiá</w:t>
            </w:r>
            <w:r>
              <w:rPr>
                <w:rFonts w:hint="default"/>
                <w:sz w:val="16"/>
                <w:szCs w:val="16"/>
              </w:rPr>
              <w:t>lov</w:t>
            </w:r>
          </w:p>
        </w:tc>
        <w:tc>
          <w:tcPr>
            <w:tcW w:w="2581" w:type="dxa"/>
            <w:gridSpan w:val="2"/>
            <w:tcBorders>
              <w:top w:val="single" w:sz="4" w:space="0" w:color="auto"/>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w:t>
            </w:r>
            <w:r>
              <w:rPr>
                <w:rFonts w:hint="default"/>
                <w:sz w:val="16"/>
                <w:szCs w:val="16"/>
              </w:rPr>
              <w:t>tý</w:t>
            </w:r>
            <w:r>
              <w:rPr>
                <w:rFonts w:hint="default"/>
                <w:sz w:val="16"/>
                <w:szCs w:val="16"/>
              </w:rPr>
              <w:t>ch materiá</w:t>
            </w:r>
            <w:r>
              <w:rPr>
                <w:rFonts w:hint="default"/>
                <w:sz w:val="16"/>
                <w:szCs w:val="16"/>
              </w:rPr>
              <w:t>lov nepresahuje 30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9011</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Združ</w:t>
            </w:r>
            <w:r>
              <w:rPr>
                <w:rFonts w:hint="default"/>
                <w:sz w:val="16"/>
                <w:szCs w:val="16"/>
              </w:rPr>
              <w:t>ené</w:t>
            </w:r>
            <w:r>
              <w:rPr>
                <w:rFonts w:hint="default"/>
                <w:sz w:val="16"/>
                <w:szCs w:val="16"/>
              </w:rPr>
              <w:t xml:space="preserve"> optické</w:t>
            </w:r>
            <w:r>
              <w:rPr>
                <w:rFonts w:hint="default"/>
                <w:sz w:val="16"/>
                <w:szCs w:val="16"/>
              </w:rPr>
              <w:t xml:space="preserve"> mikroskopy, vrá</w:t>
            </w:r>
            <w:r>
              <w:rPr>
                <w:rFonts w:hint="default"/>
                <w:sz w:val="16"/>
                <w:szCs w:val="16"/>
              </w:rPr>
              <w:t>tane mikroskopov na mikrofotografiu, mikrokinematografiu alebo mikroprojekciu</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vý</w:t>
            </w:r>
            <w:r>
              <w:rPr>
                <w:rFonts w:hint="default"/>
                <w:sz w:val="16"/>
                <w:szCs w:val="16"/>
              </w:rPr>
              <w:t>robku,</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w:t>
            </w:r>
            <w:r>
              <w:rPr>
                <w:rFonts w:hint="default"/>
                <w:sz w:val="16"/>
                <w:szCs w:val="16"/>
              </w:rPr>
              <w:t>% ceny vý</w:t>
            </w:r>
            <w:r>
              <w:rPr>
                <w:rFonts w:hint="default"/>
                <w:sz w:val="16"/>
                <w:szCs w:val="16"/>
              </w:rPr>
              <w:t>robku zo zá</w:t>
            </w:r>
            <w:r>
              <w:rPr>
                <w:rFonts w:hint="default"/>
                <w:sz w:val="16"/>
                <w:szCs w:val="16"/>
              </w:rPr>
              <w:t>vodu,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nepô</w:t>
            </w:r>
            <w:r>
              <w:rPr>
                <w:rFonts w:hint="default"/>
                <w:sz w:val="16"/>
                <w:szCs w:val="16"/>
              </w:rPr>
              <w:t>vodný</w:t>
            </w:r>
            <w:r>
              <w:rPr>
                <w:rFonts w:hint="default"/>
                <w:sz w:val="16"/>
                <w:szCs w:val="16"/>
              </w:rPr>
              <w:t>ch materiá</w:t>
            </w:r>
            <w:r>
              <w:rPr>
                <w:rFonts w:hint="default"/>
                <w:sz w:val="16"/>
                <w:szCs w:val="16"/>
              </w:rPr>
              <w:t>lov nepresahuje hodnotu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pô</w:t>
            </w:r>
            <w:r>
              <w:rPr>
                <w:rFonts w:hint="default"/>
                <w:sz w:val="16"/>
                <w:szCs w:val="16"/>
              </w:rPr>
              <w:t>vodný</w:t>
            </w:r>
            <w:r>
              <w:rPr>
                <w:rFonts w:hint="default"/>
                <w:sz w:val="16"/>
                <w:szCs w:val="16"/>
              </w:rPr>
              <w:t>ch materiá</w:t>
            </w:r>
            <w:r>
              <w:rPr>
                <w:rFonts w:hint="default"/>
                <w:sz w:val="16"/>
                <w:szCs w:val="16"/>
              </w:rPr>
              <w:t>lov</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w:t>
            </w:r>
            <w:r>
              <w:rPr>
                <w:rFonts w:hint="default"/>
                <w:sz w:val="16"/>
                <w:szCs w:val="16"/>
              </w:rPr>
              <w:t>tý</w:t>
            </w:r>
            <w:r>
              <w:rPr>
                <w:rFonts w:hint="default"/>
                <w:sz w:val="16"/>
                <w:szCs w:val="16"/>
              </w:rPr>
              <w:t>ch materiá</w:t>
            </w:r>
            <w:r>
              <w:rPr>
                <w:rFonts w:hint="default"/>
                <w:sz w:val="16"/>
                <w:szCs w:val="16"/>
              </w:rPr>
              <w:t>lov nepresahuje 30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9014</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Iné</w:t>
            </w:r>
            <w:r>
              <w:rPr>
                <w:rFonts w:hint="default"/>
                <w:sz w:val="16"/>
                <w:szCs w:val="16"/>
              </w:rPr>
              <w:t xml:space="preserve"> navigač</w:t>
            </w:r>
            <w:r>
              <w:rPr>
                <w:rFonts w:hint="default"/>
                <w:sz w:val="16"/>
                <w:szCs w:val="16"/>
              </w:rPr>
              <w:t>né</w:t>
            </w:r>
            <w:r>
              <w:rPr>
                <w:rFonts w:hint="default"/>
                <w:sz w:val="16"/>
                <w:szCs w:val="16"/>
              </w:rPr>
              <w:t xml:space="preserve"> prí</w:t>
            </w:r>
            <w:r>
              <w:rPr>
                <w:rFonts w:hint="default"/>
                <w:sz w:val="16"/>
                <w:szCs w:val="16"/>
              </w:rPr>
              <w:t>stroje a zariadenia</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9015</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Vymeriavacie (vrá</w:t>
            </w:r>
            <w:r>
              <w:rPr>
                <w:rFonts w:hint="default"/>
                <w:sz w:val="16"/>
                <w:szCs w:val="16"/>
              </w:rPr>
              <w:t>tane fotogrammetrický</w:t>
            </w:r>
            <w:r>
              <w:rPr>
                <w:rFonts w:hint="default"/>
                <w:sz w:val="16"/>
                <w:szCs w:val="16"/>
              </w:rPr>
              <w:t>ch meraní</w:t>
            </w:r>
            <w:r>
              <w:rPr>
                <w:rFonts w:hint="default"/>
                <w:sz w:val="16"/>
                <w:szCs w:val="16"/>
              </w:rPr>
              <w:t>), hydrografické</w:t>
            </w:r>
            <w:r>
              <w:rPr>
                <w:rFonts w:hint="default"/>
                <w:sz w:val="16"/>
                <w:szCs w:val="16"/>
              </w:rPr>
              <w:t>, oceá</w:t>
            </w:r>
            <w:r>
              <w:rPr>
                <w:rFonts w:hint="default"/>
                <w:sz w:val="16"/>
                <w:szCs w:val="16"/>
              </w:rPr>
              <w:t>nografické</w:t>
            </w:r>
            <w:r>
              <w:rPr>
                <w:rFonts w:hint="default"/>
                <w:sz w:val="16"/>
                <w:szCs w:val="16"/>
              </w:rPr>
              <w:t>, hydrologické</w:t>
            </w:r>
            <w:r>
              <w:rPr>
                <w:rFonts w:hint="default"/>
                <w:sz w:val="16"/>
                <w:szCs w:val="16"/>
              </w:rPr>
              <w:t>, meteorologické</w:t>
            </w:r>
            <w:r>
              <w:rPr>
                <w:rFonts w:hint="default"/>
                <w:sz w:val="16"/>
                <w:szCs w:val="16"/>
              </w:rPr>
              <w:t xml:space="preserve"> alebo geofyziká</w:t>
            </w:r>
            <w:r>
              <w:rPr>
                <w:rFonts w:hint="default"/>
                <w:sz w:val="16"/>
                <w:szCs w:val="16"/>
              </w:rPr>
              <w:t>lne prí</w:t>
            </w:r>
            <w:r>
              <w:rPr>
                <w:rFonts w:hint="default"/>
                <w:sz w:val="16"/>
                <w:szCs w:val="16"/>
              </w:rPr>
              <w:t>stroje a zariadenia, okrem kompasov; diaľ</w:t>
            </w:r>
            <w:r>
              <w:rPr>
                <w:rFonts w:hint="default"/>
                <w:sz w:val="16"/>
                <w:szCs w:val="16"/>
              </w:rPr>
              <w:t>komery</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9016</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Vá</w:t>
            </w:r>
            <w:r>
              <w:rPr>
                <w:rFonts w:hint="default"/>
                <w:sz w:val="16"/>
                <w:szCs w:val="16"/>
              </w:rPr>
              <w:t>hy s citlivosť</w:t>
            </w:r>
            <w:r>
              <w:rPr>
                <w:rFonts w:hint="default"/>
                <w:sz w:val="16"/>
                <w:szCs w:val="16"/>
              </w:rPr>
              <w:t xml:space="preserve">ou </w:t>
            </w:r>
            <w:r>
              <w:rPr>
                <w:rFonts w:hint="default"/>
                <w:sz w:val="16"/>
                <w:szCs w:val="16"/>
              </w:rPr>
              <w:t>5 cg alebo väčš</w:t>
            </w:r>
            <w:r>
              <w:rPr>
                <w:rFonts w:hint="default"/>
                <w:sz w:val="16"/>
                <w:szCs w:val="16"/>
              </w:rPr>
              <w:t>ou, so zá</w:t>
            </w:r>
            <w:r>
              <w:rPr>
                <w:rFonts w:hint="default"/>
                <w:sz w:val="16"/>
                <w:szCs w:val="16"/>
              </w:rPr>
              <w:t>važ</w:t>
            </w:r>
            <w:r>
              <w:rPr>
                <w:rFonts w:hint="default"/>
                <w:sz w:val="16"/>
                <w:szCs w:val="16"/>
              </w:rPr>
              <w:t>iami alebo bez</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9017</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Kresliace, rysovacie alebo počí</w:t>
            </w:r>
            <w:r>
              <w:rPr>
                <w:rFonts w:hint="default"/>
                <w:sz w:val="16"/>
                <w:szCs w:val="16"/>
              </w:rPr>
              <w:t>tacie prí</w:t>
            </w:r>
            <w:r>
              <w:rPr>
                <w:rFonts w:hint="default"/>
                <w:sz w:val="16"/>
                <w:szCs w:val="16"/>
              </w:rPr>
              <w:t>stroje (napr. Kresliace stroje, pantografy, uhlomery, rysovadlá</w:t>
            </w:r>
            <w:r>
              <w:rPr>
                <w:rFonts w:hint="default"/>
                <w:sz w:val="16"/>
                <w:szCs w:val="16"/>
              </w:rPr>
              <w:t>, logaritmické</w:t>
            </w:r>
            <w:r>
              <w:rPr>
                <w:rFonts w:hint="default"/>
                <w:sz w:val="16"/>
                <w:szCs w:val="16"/>
              </w:rPr>
              <w:t xml:space="preserve"> praví</w:t>
            </w:r>
            <w:r>
              <w:rPr>
                <w:rFonts w:hint="default"/>
                <w:sz w:val="16"/>
                <w:szCs w:val="16"/>
              </w:rPr>
              <w:t>tka a počí</w:t>
            </w:r>
            <w:r>
              <w:rPr>
                <w:rFonts w:hint="default"/>
                <w:sz w:val="16"/>
                <w:szCs w:val="16"/>
              </w:rPr>
              <w:t>tacie kotúč</w:t>
            </w:r>
            <w:r>
              <w:rPr>
                <w:rFonts w:hint="default"/>
                <w:sz w:val="16"/>
                <w:szCs w:val="16"/>
              </w:rPr>
              <w:t>e); ruč</w:t>
            </w:r>
            <w:r>
              <w:rPr>
                <w:rFonts w:hint="default"/>
                <w:sz w:val="16"/>
                <w:szCs w:val="16"/>
              </w:rPr>
              <w:t>né</w:t>
            </w:r>
            <w:r>
              <w:rPr>
                <w:rFonts w:hint="default"/>
                <w:sz w:val="16"/>
                <w:szCs w:val="16"/>
              </w:rPr>
              <w:t xml:space="preserve"> dĺž</w:t>
            </w:r>
            <w:r>
              <w:rPr>
                <w:rFonts w:hint="default"/>
                <w:sz w:val="16"/>
                <w:szCs w:val="16"/>
              </w:rPr>
              <w:t>kové</w:t>
            </w:r>
            <w:r>
              <w:rPr>
                <w:rFonts w:hint="default"/>
                <w:sz w:val="16"/>
                <w:szCs w:val="16"/>
              </w:rPr>
              <w:t xml:space="preserve"> meradlá</w:t>
            </w:r>
            <w:r>
              <w:rPr>
                <w:rFonts w:hint="default"/>
                <w:sz w:val="16"/>
                <w:szCs w:val="16"/>
              </w:rPr>
              <w:t xml:space="preserve"> (napr. Metre, meracie pá</w:t>
            </w:r>
            <w:r>
              <w:rPr>
                <w:rFonts w:hint="default"/>
                <w:sz w:val="16"/>
                <w:szCs w:val="16"/>
              </w:rPr>
              <w:t>sma, mikrometre, posuvné</w:t>
            </w:r>
            <w:r>
              <w:rPr>
                <w:rFonts w:hint="default"/>
                <w:sz w:val="16"/>
                <w:szCs w:val="16"/>
              </w:rPr>
              <w:t xml:space="preserve"> meradlá</w:t>
            </w:r>
            <w:r>
              <w:rPr>
                <w:rFonts w:hint="default"/>
                <w:sz w:val="16"/>
                <w:szCs w:val="16"/>
              </w:rPr>
              <w:t xml:space="preserve"> a kalibre), inde v tejto kapitole neš</w:t>
            </w:r>
            <w:r>
              <w:rPr>
                <w:rFonts w:hint="default"/>
                <w:sz w:val="16"/>
                <w:szCs w:val="16"/>
              </w:rPr>
              <w:t>pecifikované</w:t>
            </w:r>
            <w:r>
              <w:rPr>
                <w:rFonts w:hint="default"/>
                <w:sz w:val="16"/>
                <w:szCs w:val="16"/>
              </w:rPr>
              <w:t xml:space="preserve"> ani nezahrnuté</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w:t>
            </w:r>
            <w:r>
              <w:rPr>
                <w:rFonts w:hint="default"/>
                <w:sz w:val="16"/>
                <w:szCs w:val="16"/>
              </w:rPr>
              <w:t>e 40 %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9018</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Ná</w:t>
            </w:r>
            <w:r>
              <w:rPr>
                <w:rFonts w:hint="default"/>
                <w:sz w:val="16"/>
                <w:szCs w:val="16"/>
              </w:rPr>
              <w:t>stroje a prí</w:t>
            </w:r>
            <w:r>
              <w:rPr>
                <w:rFonts w:hint="default"/>
                <w:sz w:val="16"/>
                <w:szCs w:val="16"/>
              </w:rPr>
              <w:t>sluš</w:t>
            </w:r>
            <w:r>
              <w:rPr>
                <w:rFonts w:hint="default"/>
                <w:sz w:val="16"/>
                <w:szCs w:val="16"/>
              </w:rPr>
              <w:t>enstvo použí</w:t>
            </w:r>
            <w:r>
              <w:rPr>
                <w:rFonts w:hint="default"/>
                <w:sz w:val="16"/>
                <w:szCs w:val="16"/>
              </w:rPr>
              <w:t>vané</w:t>
            </w:r>
            <w:r>
              <w:rPr>
                <w:rFonts w:hint="default"/>
                <w:sz w:val="16"/>
                <w:szCs w:val="16"/>
              </w:rPr>
              <w:t xml:space="preserve"> v zdravotní</w:t>
            </w:r>
            <w:r>
              <w:rPr>
                <w:rFonts w:hint="default"/>
                <w:sz w:val="16"/>
                <w:szCs w:val="16"/>
              </w:rPr>
              <w:t>ctve, chirurgii, stomatoló</w:t>
            </w:r>
            <w:r>
              <w:rPr>
                <w:rFonts w:hint="default"/>
                <w:sz w:val="16"/>
                <w:szCs w:val="16"/>
              </w:rPr>
              <w:t>gii alebo veteriná</w:t>
            </w:r>
            <w:r>
              <w:rPr>
                <w:rFonts w:hint="default"/>
                <w:sz w:val="16"/>
                <w:szCs w:val="16"/>
              </w:rPr>
              <w:t>rnej vede vrá</w:t>
            </w:r>
            <w:r>
              <w:rPr>
                <w:rFonts w:hint="default"/>
                <w:sz w:val="16"/>
                <w:szCs w:val="16"/>
              </w:rPr>
              <w:t>tane scintigrafické</w:t>
            </w:r>
            <w:r>
              <w:rPr>
                <w:rFonts w:hint="default"/>
                <w:sz w:val="16"/>
                <w:szCs w:val="16"/>
              </w:rPr>
              <w:t>ho zariadenia okrem elektrolieč</w:t>
            </w:r>
            <w:r>
              <w:rPr>
                <w:rFonts w:hint="default"/>
                <w:sz w:val="16"/>
                <w:szCs w:val="16"/>
              </w:rPr>
              <w:t>ebné</w:t>
            </w:r>
            <w:r>
              <w:rPr>
                <w:rFonts w:hint="default"/>
                <w:sz w:val="16"/>
                <w:szCs w:val="16"/>
              </w:rPr>
              <w:t>ho zariadenia a ná</w:t>
            </w:r>
            <w:r>
              <w:rPr>
                <w:rFonts w:hint="default"/>
                <w:sz w:val="16"/>
                <w:szCs w:val="16"/>
              </w:rPr>
              <w:t>strojov na testovanie zraku:</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zubá</w:t>
            </w:r>
            <w:r>
              <w:rPr>
                <w:rFonts w:hint="default"/>
                <w:sz w:val="16"/>
                <w:szCs w:val="16"/>
              </w:rPr>
              <w:t>rske kreslá</w:t>
            </w:r>
            <w:r>
              <w:rPr>
                <w:rFonts w:hint="default"/>
                <w:sz w:val="16"/>
                <w:szCs w:val="16"/>
              </w:rPr>
              <w:t xml:space="preserve"> so zubný</w:t>
            </w:r>
            <w:r>
              <w:rPr>
                <w:rFonts w:hint="default"/>
                <w:sz w:val="16"/>
                <w:szCs w:val="16"/>
              </w:rPr>
              <w:t>m prí</w:t>
            </w:r>
            <w:r>
              <w:rPr>
                <w:rFonts w:hint="default"/>
                <w:sz w:val="16"/>
                <w:szCs w:val="16"/>
              </w:rPr>
              <w:t>sluš</w:t>
            </w:r>
            <w:r>
              <w:rPr>
                <w:rFonts w:hint="default"/>
                <w:sz w:val="16"/>
                <w:szCs w:val="16"/>
              </w:rPr>
              <w:t>enstvom alebo zubá</w:t>
            </w:r>
            <w:r>
              <w:rPr>
                <w:rFonts w:hint="default"/>
                <w:sz w:val="16"/>
                <w:szCs w:val="16"/>
              </w:rPr>
              <w:t>rske pľ</w:t>
            </w:r>
            <w:r>
              <w:rPr>
                <w:rFonts w:hint="default"/>
                <w:sz w:val="16"/>
                <w:szCs w:val="16"/>
              </w:rPr>
              <w:t>uvadlá</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vrá</w:t>
            </w:r>
            <w:r>
              <w:rPr>
                <w:rFonts w:hint="default"/>
                <w:sz w:val="16"/>
                <w:szCs w:val="16"/>
              </w:rPr>
              <w:t>tane ostatný</w:t>
            </w:r>
            <w:r>
              <w:rPr>
                <w:rFonts w:hint="default"/>
                <w:sz w:val="16"/>
                <w:szCs w:val="16"/>
              </w:rPr>
              <w:t>ch materiá</w:t>
            </w:r>
            <w:r>
              <w:rPr>
                <w:rFonts w:hint="default"/>
                <w:sz w:val="16"/>
                <w:szCs w:val="16"/>
              </w:rPr>
              <w:t>lov polož</w:t>
            </w:r>
            <w:r>
              <w:rPr>
                <w:rFonts w:hint="default"/>
                <w:sz w:val="16"/>
                <w:szCs w:val="16"/>
              </w:rPr>
              <w:t>ky 9018</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Ostatné</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w:t>
            </w:r>
            <w:r>
              <w:rPr>
                <w:rFonts w:hint="default"/>
                <w:sz w:val="16"/>
                <w:szCs w:val="16"/>
              </w:rPr>
              <w:t>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vý</w:t>
            </w:r>
            <w:r>
              <w:rPr>
                <w:rFonts w:hint="default"/>
                <w:sz w:val="16"/>
                <w:szCs w:val="16"/>
              </w:rPr>
              <w:t>robku,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25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9019</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Mechanoterapeutické</w:t>
            </w:r>
            <w:r>
              <w:rPr>
                <w:rFonts w:hint="default"/>
                <w:sz w:val="16"/>
                <w:szCs w:val="16"/>
              </w:rPr>
              <w:t xml:space="preserve"> zariadenia; masáž</w:t>
            </w:r>
            <w:r>
              <w:rPr>
                <w:rFonts w:hint="default"/>
                <w:sz w:val="16"/>
                <w:szCs w:val="16"/>
              </w:rPr>
              <w:t>ne prí</w:t>
            </w:r>
            <w:r>
              <w:rPr>
                <w:rFonts w:hint="default"/>
                <w:sz w:val="16"/>
                <w:szCs w:val="16"/>
              </w:rPr>
              <w:t>stroje; psychotechnické</w:t>
            </w:r>
            <w:r>
              <w:rPr>
                <w:rFonts w:hint="default"/>
                <w:sz w:val="16"/>
                <w:szCs w:val="16"/>
              </w:rPr>
              <w:t xml:space="preserve"> prí</w:t>
            </w:r>
            <w:r>
              <w:rPr>
                <w:rFonts w:hint="default"/>
                <w:sz w:val="16"/>
                <w:szCs w:val="16"/>
              </w:rPr>
              <w:t>stroje; prí</w:t>
            </w:r>
            <w:r>
              <w:rPr>
                <w:rFonts w:hint="default"/>
                <w:sz w:val="16"/>
                <w:szCs w:val="16"/>
              </w:rPr>
              <w:t>stroje na lieč</w:t>
            </w:r>
            <w:r>
              <w:rPr>
                <w:rFonts w:hint="default"/>
                <w:sz w:val="16"/>
                <w:szCs w:val="16"/>
              </w:rPr>
              <w:t>bu ozó</w:t>
            </w:r>
            <w:r>
              <w:rPr>
                <w:rFonts w:hint="default"/>
                <w:sz w:val="16"/>
                <w:szCs w:val="16"/>
              </w:rPr>
              <w:t>nom, kyslí</w:t>
            </w:r>
            <w:r>
              <w:rPr>
                <w:rFonts w:hint="default"/>
                <w:sz w:val="16"/>
                <w:szCs w:val="16"/>
              </w:rPr>
              <w:t>kom, aerosó</w:t>
            </w:r>
            <w:r>
              <w:rPr>
                <w:rFonts w:hint="default"/>
                <w:sz w:val="16"/>
                <w:szCs w:val="16"/>
              </w:rPr>
              <w:t>lom, dý</w:t>
            </w:r>
            <w:r>
              <w:rPr>
                <w:rFonts w:hint="default"/>
                <w:sz w:val="16"/>
                <w:szCs w:val="16"/>
              </w:rPr>
              <w:t>chacie prí</w:t>
            </w:r>
            <w:r>
              <w:rPr>
                <w:rFonts w:hint="default"/>
                <w:sz w:val="16"/>
                <w:szCs w:val="16"/>
              </w:rPr>
              <w:t>stroje ož</w:t>
            </w:r>
            <w:r>
              <w:rPr>
                <w:rFonts w:hint="default"/>
                <w:sz w:val="16"/>
                <w:szCs w:val="16"/>
              </w:rPr>
              <w:t>ivovacie a ostatné</w:t>
            </w:r>
            <w:r>
              <w:rPr>
                <w:rFonts w:hint="default"/>
                <w:sz w:val="16"/>
                <w:szCs w:val="16"/>
              </w:rPr>
              <w:t xml:space="preserve"> lieč</w:t>
            </w:r>
            <w:r>
              <w:rPr>
                <w:rFonts w:hint="default"/>
                <w:sz w:val="16"/>
                <w:szCs w:val="16"/>
              </w:rPr>
              <w:t>ebné</w:t>
            </w:r>
            <w:r>
              <w:rPr>
                <w:rFonts w:hint="default"/>
                <w:sz w:val="16"/>
                <w:szCs w:val="16"/>
              </w:rPr>
              <w:t xml:space="preserve"> dý</w:t>
            </w:r>
            <w:r>
              <w:rPr>
                <w:rFonts w:hint="default"/>
                <w:sz w:val="16"/>
                <w:szCs w:val="16"/>
              </w:rPr>
              <w:t>chacie prí</w:t>
            </w:r>
            <w:r>
              <w:rPr>
                <w:rFonts w:hint="default"/>
                <w:sz w:val="16"/>
                <w:szCs w:val="16"/>
              </w:rPr>
              <w:t>stroje</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w:t>
            </w:r>
            <w:r>
              <w:rPr>
                <w:rFonts w:hint="default"/>
                <w:sz w:val="16"/>
                <w:szCs w:val="16"/>
              </w:rPr>
              <w:t xml:space="preserve"> vý</w:t>
            </w:r>
            <w:r>
              <w:rPr>
                <w:rFonts w:hint="default"/>
                <w:sz w:val="16"/>
                <w:szCs w:val="16"/>
              </w:rPr>
              <w:t>robku,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25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sz w:val="16"/>
                <w:szCs w:val="16"/>
              </w:rPr>
            </w:pPr>
            <w:r>
              <w:rPr>
                <w:sz w:val="16"/>
                <w:szCs w:val="16"/>
              </w:rPr>
              <w:t>9020</w:t>
            </w:r>
          </w:p>
        </w:tc>
        <w:tc>
          <w:tcPr>
            <w:tcW w:w="2520" w:type="dxa"/>
            <w:gridSpan w:val="3"/>
            <w:tcBorders>
              <w:top w:val="nil"/>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Iné</w:t>
            </w:r>
            <w:r>
              <w:rPr>
                <w:rFonts w:hint="default"/>
                <w:sz w:val="16"/>
                <w:szCs w:val="16"/>
              </w:rPr>
              <w:t xml:space="preserve"> dý</w:t>
            </w:r>
            <w:r>
              <w:rPr>
                <w:rFonts w:hint="default"/>
                <w:sz w:val="16"/>
                <w:szCs w:val="16"/>
              </w:rPr>
              <w:t>chacie prí</w:t>
            </w:r>
            <w:r>
              <w:rPr>
                <w:rFonts w:hint="default"/>
                <w:sz w:val="16"/>
                <w:szCs w:val="16"/>
              </w:rPr>
              <w:t>stroje a plynové</w:t>
            </w:r>
            <w:r>
              <w:rPr>
                <w:rFonts w:hint="default"/>
                <w:sz w:val="16"/>
                <w:szCs w:val="16"/>
              </w:rPr>
              <w:t xml:space="preserve"> masky, okrem ochr</w:t>
            </w:r>
            <w:r>
              <w:rPr>
                <w:rFonts w:hint="default"/>
                <w:sz w:val="16"/>
                <w:szCs w:val="16"/>
              </w:rPr>
              <w:t>anný</w:t>
            </w:r>
            <w:r>
              <w:rPr>
                <w:rFonts w:hint="default"/>
                <w:sz w:val="16"/>
                <w:szCs w:val="16"/>
              </w:rPr>
              <w:t>ch masiek bez mechanický</w:t>
            </w:r>
            <w:r>
              <w:rPr>
                <w:rFonts w:hint="default"/>
                <w:sz w:val="16"/>
                <w:szCs w:val="16"/>
              </w:rPr>
              <w:t>ch č</w:t>
            </w:r>
            <w:r>
              <w:rPr>
                <w:rFonts w:hint="default"/>
                <w:sz w:val="16"/>
                <w:szCs w:val="16"/>
              </w:rPr>
              <w:t>astí</w:t>
            </w:r>
            <w:r>
              <w:rPr>
                <w:rFonts w:hint="default"/>
                <w:sz w:val="16"/>
                <w:szCs w:val="16"/>
              </w:rPr>
              <w:t xml:space="preserve"> a vymeniteľ</w:t>
            </w:r>
            <w:r>
              <w:rPr>
                <w:rFonts w:hint="default"/>
                <w:sz w:val="16"/>
                <w:szCs w:val="16"/>
              </w:rPr>
              <w:t>ný</w:t>
            </w:r>
            <w:r>
              <w:rPr>
                <w:rFonts w:hint="default"/>
                <w:sz w:val="16"/>
                <w:szCs w:val="16"/>
              </w:rPr>
              <w:t>ch filtrov</w:t>
            </w:r>
          </w:p>
        </w:tc>
        <w:tc>
          <w:tcPr>
            <w:tcW w:w="252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vý</w:t>
            </w:r>
            <w:r>
              <w:rPr>
                <w:rFonts w:hint="default"/>
                <w:sz w:val="16"/>
                <w:szCs w:val="16"/>
              </w:rPr>
              <w:t>robku,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25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9024</w:t>
            </w:r>
          </w:p>
        </w:tc>
        <w:tc>
          <w:tcPr>
            <w:tcW w:w="2520" w:type="dxa"/>
            <w:gridSpan w:val="3"/>
            <w:tcBorders>
              <w:top w:val="single" w:sz="4"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Stroje a prí</w:t>
            </w:r>
            <w:r>
              <w:rPr>
                <w:rFonts w:hint="default"/>
                <w:sz w:val="16"/>
                <w:szCs w:val="16"/>
              </w:rPr>
              <w:t>stroje na skúš</w:t>
            </w:r>
            <w:r>
              <w:rPr>
                <w:rFonts w:hint="default"/>
                <w:sz w:val="16"/>
                <w:szCs w:val="16"/>
              </w:rPr>
              <w:t>ku tvrdosti, pevnosti v ť</w:t>
            </w:r>
            <w:r>
              <w:rPr>
                <w:rFonts w:hint="default"/>
                <w:sz w:val="16"/>
                <w:szCs w:val="16"/>
              </w:rPr>
              <w:t>ahu, stlač</w:t>
            </w:r>
            <w:r>
              <w:rPr>
                <w:rFonts w:hint="default"/>
                <w:sz w:val="16"/>
                <w:szCs w:val="16"/>
              </w:rPr>
              <w:t>iteľ</w:t>
            </w:r>
            <w:r>
              <w:rPr>
                <w:rFonts w:hint="default"/>
                <w:sz w:val="16"/>
                <w:szCs w:val="16"/>
              </w:rPr>
              <w:t>nosti č</w:t>
            </w:r>
            <w:r>
              <w:rPr>
                <w:rFonts w:hint="default"/>
                <w:sz w:val="16"/>
                <w:szCs w:val="16"/>
              </w:rPr>
              <w:t>i elasticity alebo ostatný</w:t>
            </w:r>
            <w:r>
              <w:rPr>
                <w:rFonts w:hint="default"/>
                <w:sz w:val="16"/>
                <w:szCs w:val="16"/>
              </w:rPr>
              <w:t>ch mechanický</w:t>
            </w:r>
            <w:r>
              <w:rPr>
                <w:rFonts w:hint="default"/>
                <w:sz w:val="16"/>
                <w:szCs w:val="16"/>
              </w:rPr>
              <w:t>ch vlastností</w:t>
            </w:r>
            <w:r>
              <w:rPr>
                <w:rFonts w:hint="default"/>
                <w:sz w:val="16"/>
                <w:szCs w:val="16"/>
              </w:rPr>
              <w:t xml:space="preserve"> materiá</w:t>
            </w:r>
            <w:r>
              <w:rPr>
                <w:rFonts w:hint="default"/>
                <w:sz w:val="16"/>
                <w:szCs w:val="16"/>
              </w:rPr>
              <w:t>lov (napr. kovov, dreva, textilu, papiera, plastov)</w:t>
            </w:r>
          </w:p>
        </w:tc>
        <w:tc>
          <w:tcPr>
            <w:tcW w:w="2521" w:type="dxa"/>
            <w:gridSpan w:val="2"/>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single" w:sz="4" w:space="0" w:color="auto"/>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9025</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Hydrometre a podobné</w:t>
            </w:r>
            <w:r>
              <w:rPr>
                <w:rFonts w:hint="default"/>
                <w:sz w:val="16"/>
                <w:szCs w:val="16"/>
              </w:rPr>
              <w:t xml:space="preserve"> plá</w:t>
            </w:r>
            <w:r>
              <w:rPr>
                <w:rFonts w:hint="default"/>
                <w:sz w:val="16"/>
                <w:szCs w:val="16"/>
              </w:rPr>
              <w:t>vajú</w:t>
            </w:r>
            <w:r>
              <w:rPr>
                <w:rFonts w:hint="default"/>
                <w:sz w:val="16"/>
                <w:szCs w:val="16"/>
              </w:rPr>
              <w:t>ce prí</w:t>
            </w:r>
            <w:r>
              <w:rPr>
                <w:rFonts w:hint="default"/>
                <w:sz w:val="16"/>
                <w:szCs w:val="16"/>
              </w:rPr>
              <w:t>stroje, teplomery, ž</w:t>
            </w:r>
            <w:r>
              <w:rPr>
                <w:rFonts w:hint="default"/>
                <w:sz w:val="16"/>
                <w:szCs w:val="16"/>
              </w:rPr>
              <w:t>iaromery, barometre, vlhkomery a </w:t>
            </w:r>
            <w:r>
              <w:rPr>
                <w:rFonts w:hint="default"/>
                <w:sz w:val="16"/>
                <w:szCs w:val="16"/>
              </w:rPr>
              <w:t>psychrometre, tiež</w:t>
            </w:r>
            <w:r>
              <w:rPr>
                <w:rFonts w:hint="default"/>
                <w:sz w:val="16"/>
                <w:szCs w:val="16"/>
              </w:rPr>
              <w:t xml:space="preserve"> registrač</w:t>
            </w:r>
            <w:r>
              <w:rPr>
                <w:rFonts w:hint="default"/>
                <w:sz w:val="16"/>
                <w:szCs w:val="16"/>
              </w:rPr>
              <w:t>né</w:t>
            </w:r>
            <w:r>
              <w:rPr>
                <w:rFonts w:hint="default"/>
                <w:sz w:val="16"/>
                <w:szCs w:val="16"/>
              </w:rPr>
              <w:t xml:space="preserve"> i </w:t>
            </w:r>
            <w:r>
              <w:rPr>
                <w:rFonts w:hint="default"/>
                <w:sz w:val="16"/>
                <w:szCs w:val="16"/>
              </w:rPr>
              <w:t>navzá</w:t>
            </w:r>
            <w:r>
              <w:rPr>
                <w:rFonts w:hint="default"/>
                <w:sz w:val="16"/>
                <w:szCs w:val="16"/>
              </w:rPr>
              <w:t>jom kombinované</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9026</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Prí</w:t>
            </w:r>
            <w:r>
              <w:rPr>
                <w:rFonts w:hint="default"/>
                <w:sz w:val="16"/>
                <w:szCs w:val="16"/>
              </w:rPr>
              <w:t>stroje a ná</w:t>
            </w:r>
            <w:r>
              <w:rPr>
                <w:rFonts w:hint="default"/>
                <w:sz w:val="16"/>
                <w:szCs w:val="16"/>
              </w:rPr>
              <w:t>stroje na meranie alebo na kontrolu prietokov, hladiny, tlaku alebo iný</w:t>
            </w:r>
            <w:r>
              <w:rPr>
                <w:rFonts w:hint="default"/>
                <w:sz w:val="16"/>
                <w:szCs w:val="16"/>
              </w:rPr>
              <w:t>ch premenný</w:t>
            </w:r>
            <w:r>
              <w:rPr>
                <w:rFonts w:hint="default"/>
                <w:sz w:val="16"/>
                <w:szCs w:val="16"/>
              </w:rPr>
              <w:t>ch charakteristí</w:t>
            </w:r>
            <w:r>
              <w:rPr>
                <w:rFonts w:hint="default"/>
                <w:sz w:val="16"/>
                <w:szCs w:val="16"/>
              </w:rPr>
              <w:t>k kvapalí</w:t>
            </w:r>
            <w:r>
              <w:rPr>
                <w:rFonts w:hint="default"/>
                <w:sz w:val="16"/>
                <w:szCs w:val="16"/>
              </w:rPr>
              <w:t>n alebo plynov (napr. prietokomery, hladinomery, manometre, merač</w:t>
            </w:r>
            <w:r>
              <w:rPr>
                <w:rFonts w:hint="default"/>
                <w:sz w:val="16"/>
                <w:szCs w:val="16"/>
              </w:rPr>
              <w:t>e tepla) okrem prí</w:t>
            </w:r>
            <w:r>
              <w:rPr>
                <w:rFonts w:hint="default"/>
                <w:sz w:val="16"/>
                <w:szCs w:val="16"/>
              </w:rPr>
              <w:t>strojov a ná</w:t>
            </w:r>
            <w:r>
              <w:rPr>
                <w:rFonts w:hint="default"/>
                <w:sz w:val="16"/>
                <w:szCs w:val="16"/>
              </w:rPr>
              <w:t>strojov polož</w:t>
            </w:r>
            <w:r>
              <w:rPr>
                <w:rFonts w:hint="default"/>
                <w:sz w:val="16"/>
                <w:szCs w:val="16"/>
              </w:rPr>
              <w:t>iek 9014, 9015, 9028 alebo 9032</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9027</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Prí</w:t>
            </w:r>
            <w:r>
              <w:rPr>
                <w:rFonts w:hint="default"/>
                <w:sz w:val="16"/>
                <w:szCs w:val="16"/>
              </w:rPr>
              <w:t>stroje, z</w:t>
            </w:r>
            <w:r>
              <w:rPr>
                <w:rFonts w:hint="default"/>
                <w:sz w:val="16"/>
                <w:szCs w:val="16"/>
              </w:rPr>
              <w:t>ariadenia a ná</w:t>
            </w:r>
            <w:r>
              <w:rPr>
                <w:rFonts w:hint="default"/>
                <w:sz w:val="16"/>
                <w:szCs w:val="16"/>
              </w:rPr>
              <w:t>stroje na fyziká</w:t>
            </w:r>
            <w:r>
              <w:rPr>
                <w:rFonts w:hint="default"/>
                <w:sz w:val="16"/>
                <w:szCs w:val="16"/>
              </w:rPr>
              <w:t>lne alebo na chemické</w:t>
            </w:r>
            <w:r>
              <w:rPr>
                <w:rFonts w:hint="default"/>
                <w:sz w:val="16"/>
                <w:szCs w:val="16"/>
              </w:rPr>
              <w:t xml:space="preserve"> rozbory (napr. polarimetre, spektrometre, refraktometre, analyzá</w:t>
            </w:r>
            <w:r>
              <w:rPr>
                <w:rFonts w:hint="default"/>
                <w:sz w:val="16"/>
                <w:szCs w:val="16"/>
              </w:rPr>
              <w:t>tory plynov alebo dymu); prí</w:t>
            </w:r>
            <w:r>
              <w:rPr>
                <w:rFonts w:hint="default"/>
                <w:sz w:val="16"/>
                <w:szCs w:val="16"/>
              </w:rPr>
              <w:t>stroje a ná</w:t>
            </w:r>
            <w:r>
              <w:rPr>
                <w:rFonts w:hint="default"/>
                <w:sz w:val="16"/>
                <w:szCs w:val="16"/>
              </w:rPr>
              <w:t>stroje na urč</w:t>
            </w:r>
            <w:r>
              <w:rPr>
                <w:rFonts w:hint="default"/>
                <w:sz w:val="16"/>
                <w:szCs w:val="16"/>
              </w:rPr>
              <w:t>ovanie viskozity, pó</w:t>
            </w:r>
            <w:r>
              <w:rPr>
                <w:rFonts w:hint="default"/>
                <w:sz w:val="16"/>
                <w:szCs w:val="16"/>
              </w:rPr>
              <w:t>rovitosti, rozť</w:t>
            </w:r>
            <w:r>
              <w:rPr>
                <w:rFonts w:hint="default"/>
                <w:sz w:val="16"/>
                <w:szCs w:val="16"/>
              </w:rPr>
              <w:t>až</w:t>
            </w:r>
            <w:r>
              <w:rPr>
                <w:rFonts w:hint="default"/>
                <w:sz w:val="16"/>
                <w:szCs w:val="16"/>
              </w:rPr>
              <w:t>nosti, povrchové</w:t>
            </w:r>
            <w:r>
              <w:rPr>
                <w:rFonts w:hint="default"/>
                <w:sz w:val="16"/>
                <w:szCs w:val="16"/>
              </w:rPr>
              <w:t>ho napä</w:t>
            </w:r>
            <w:r>
              <w:rPr>
                <w:rFonts w:hint="default"/>
                <w:sz w:val="16"/>
                <w:szCs w:val="16"/>
              </w:rPr>
              <w:t>tia alebo podobné</w:t>
            </w:r>
            <w:r>
              <w:rPr>
                <w:rFonts w:hint="default"/>
                <w:sz w:val="16"/>
                <w:szCs w:val="16"/>
              </w:rPr>
              <w:t xml:space="preserve"> prí</w:t>
            </w:r>
            <w:r>
              <w:rPr>
                <w:rFonts w:hint="default"/>
                <w:sz w:val="16"/>
                <w:szCs w:val="16"/>
              </w:rPr>
              <w:t>stroje</w:t>
            </w:r>
            <w:r>
              <w:rPr>
                <w:rFonts w:hint="default"/>
                <w:sz w:val="16"/>
                <w:szCs w:val="16"/>
              </w:rPr>
              <w:t>;</w:t>
            </w:r>
            <w:r>
              <w:rPr>
                <w:rFonts w:hint="default"/>
                <w:sz w:val="16"/>
                <w:szCs w:val="16"/>
              </w:rPr>
              <w:t xml:space="preserve"> prí</w:t>
            </w:r>
            <w:r>
              <w:rPr>
                <w:rFonts w:hint="default"/>
                <w:sz w:val="16"/>
                <w:szCs w:val="16"/>
              </w:rPr>
              <w:t>stroje a ná</w:t>
            </w:r>
            <w:r>
              <w:rPr>
                <w:rFonts w:hint="default"/>
                <w:sz w:val="16"/>
                <w:szCs w:val="16"/>
              </w:rPr>
              <w:t>stroje na kalorimetrické</w:t>
            </w:r>
            <w:r>
              <w:rPr>
                <w:rFonts w:hint="default"/>
                <w:sz w:val="16"/>
                <w:szCs w:val="16"/>
              </w:rPr>
              <w:t>, akustické</w:t>
            </w:r>
            <w:r>
              <w:rPr>
                <w:rFonts w:hint="default"/>
                <w:sz w:val="16"/>
                <w:szCs w:val="16"/>
              </w:rPr>
              <w:t xml:space="preserve"> alebo fotometrické</w:t>
            </w:r>
            <w:r>
              <w:rPr>
                <w:rFonts w:hint="default"/>
                <w:sz w:val="16"/>
                <w:szCs w:val="16"/>
              </w:rPr>
              <w:t xml:space="preserve"> merania alebo kontrolu (vrá</w:t>
            </w:r>
            <w:r>
              <w:rPr>
                <w:rFonts w:hint="default"/>
                <w:sz w:val="16"/>
                <w:szCs w:val="16"/>
              </w:rPr>
              <w:t>tane expozimetrov); mikrotó</w:t>
            </w:r>
            <w:r>
              <w:rPr>
                <w:rFonts w:hint="default"/>
                <w:sz w:val="16"/>
                <w:szCs w:val="16"/>
              </w:rPr>
              <w:t>my</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9028</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Merač</w:t>
            </w:r>
            <w:r>
              <w:rPr>
                <w:rFonts w:hint="default"/>
                <w:sz w:val="16"/>
                <w:szCs w:val="16"/>
              </w:rPr>
              <w:t>e dodá</w:t>
            </w:r>
            <w:r>
              <w:rPr>
                <w:rFonts w:hint="default"/>
                <w:sz w:val="16"/>
                <w:szCs w:val="16"/>
              </w:rPr>
              <w:t>vky alebo vý</w:t>
            </w:r>
            <w:r>
              <w:rPr>
                <w:rFonts w:hint="default"/>
                <w:sz w:val="16"/>
                <w:szCs w:val="16"/>
              </w:rPr>
              <w:t>ro</w:t>
            </w:r>
            <w:r>
              <w:rPr>
                <w:rFonts w:hint="default"/>
                <w:sz w:val="16"/>
                <w:szCs w:val="16"/>
              </w:rPr>
              <w:t>by plynov, kvapalí</w:t>
            </w:r>
            <w:r>
              <w:rPr>
                <w:rFonts w:hint="default"/>
                <w:sz w:val="16"/>
                <w:szCs w:val="16"/>
              </w:rPr>
              <w:t>n a elektrickej energie vrá</w:t>
            </w:r>
            <w:r>
              <w:rPr>
                <w:rFonts w:hint="default"/>
                <w:sz w:val="16"/>
                <w:szCs w:val="16"/>
              </w:rPr>
              <w:t>tane merač</w:t>
            </w:r>
            <w:r>
              <w:rPr>
                <w:rFonts w:hint="default"/>
                <w:sz w:val="16"/>
                <w:szCs w:val="16"/>
              </w:rPr>
              <w:t>ov na ich kalibrovanie:</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č</w:t>
            </w:r>
            <w:r>
              <w:rPr>
                <w:rFonts w:hint="default"/>
                <w:sz w:val="16"/>
                <w:szCs w:val="16"/>
              </w:rPr>
              <w:t>asti, súč</w:t>
            </w:r>
            <w:r>
              <w:rPr>
                <w:rFonts w:hint="default"/>
                <w:sz w:val="16"/>
                <w:szCs w:val="16"/>
              </w:rPr>
              <w:t>asti a prí</w:t>
            </w:r>
            <w:r>
              <w:rPr>
                <w:rFonts w:hint="default"/>
                <w:sz w:val="16"/>
                <w:szCs w:val="16"/>
              </w:rPr>
              <w:t>sluš</w:t>
            </w:r>
            <w:r>
              <w:rPr>
                <w:rFonts w:hint="default"/>
                <w:sz w:val="16"/>
                <w:szCs w:val="16"/>
              </w:rPr>
              <w:t>enstvo</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Ostatné</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 pri ktorej:</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nepô</w:t>
            </w:r>
            <w:r>
              <w:rPr>
                <w:rFonts w:hint="default"/>
                <w:sz w:val="16"/>
                <w:szCs w:val="16"/>
              </w:rPr>
              <w:t>vodný</w:t>
            </w:r>
            <w:r>
              <w:rPr>
                <w:rFonts w:hint="default"/>
                <w:sz w:val="16"/>
                <w:szCs w:val="16"/>
              </w:rPr>
              <w:t>ch materiá</w:t>
            </w:r>
            <w:r>
              <w:rPr>
                <w:rFonts w:hint="default"/>
                <w:sz w:val="16"/>
                <w:szCs w:val="16"/>
              </w:rPr>
              <w:t>lov nepresahuje hodnotu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pô</w:t>
            </w:r>
            <w:r>
              <w:rPr>
                <w:rFonts w:hint="default"/>
                <w:sz w:val="16"/>
                <w:szCs w:val="16"/>
              </w:rPr>
              <w:t>vodný</w:t>
            </w:r>
            <w:r>
              <w:rPr>
                <w:rFonts w:hint="default"/>
                <w:sz w:val="16"/>
                <w:szCs w:val="16"/>
              </w:rPr>
              <w:t>ch materiá</w:t>
            </w:r>
            <w:r>
              <w:rPr>
                <w:rFonts w:hint="default"/>
                <w:sz w:val="16"/>
                <w:szCs w:val="16"/>
              </w:rPr>
              <w:t>lov</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w:t>
            </w:r>
            <w:r>
              <w:rPr>
                <w:rFonts w:hint="default"/>
                <w:sz w:val="16"/>
                <w:szCs w:val="16"/>
              </w:rPr>
              <w:t>ahuje 30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9029</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Otáč</w:t>
            </w:r>
            <w:r>
              <w:rPr>
                <w:rFonts w:hint="default"/>
                <w:sz w:val="16"/>
                <w:szCs w:val="16"/>
              </w:rPr>
              <w:t>komery, počí</w:t>
            </w:r>
            <w:r>
              <w:rPr>
                <w:rFonts w:hint="default"/>
                <w:sz w:val="16"/>
                <w:szCs w:val="16"/>
              </w:rPr>
              <w:t>tač</w:t>
            </w:r>
            <w:r>
              <w:rPr>
                <w:rFonts w:hint="default"/>
                <w:sz w:val="16"/>
                <w:szCs w:val="16"/>
              </w:rPr>
              <w:t>e vý</w:t>
            </w:r>
            <w:r>
              <w:rPr>
                <w:rFonts w:hint="default"/>
                <w:sz w:val="16"/>
                <w:szCs w:val="16"/>
              </w:rPr>
              <w:t>robkov, taxametre, merač</w:t>
            </w:r>
            <w:r>
              <w:rPr>
                <w:rFonts w:hint="default"/>
                <w:sz w:val="16"/>
                <w:szCs w:val="16"/>
              </w:rPr>
              <w:t>e ubehnutej drá</w:t>
            </w:r>
            <w:r>
              <w:rPr>
                <w:rFonts w:hint="default"/>
                <w:sz w:val="16"/>
                <w:szCs w:val="16"/>
              </w:rPr>
              <w:t>hy, krokomery a pod.; rý</w:t>
            </w:r>
            <w:r>
              <w:rPr>
                <w:rFonts w:hint="default"/>
                <w:sz w:val="16"/>
                <w:szCs w:val="16"/>
              </w:rPr>
              <w:t>chlomery a tachometre okrem patriacich do polož</w:t>
            </w:r>
            <w:r>
              <w:rPr>
                <w:rFonts w:hint="default"/>
                <w:sz w:val="16"/>
                <w:szCs w:val="16"/>
              </w:rPr>
              <w:t>ky 9014 alebo 9015; stroboskopy</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w:t>
            </w:r>
            <w:r>
              <w:rPr>
                <w:rFonts w:hint="default"/>
                <w:sz w:val="16"/>
                <w:szCs w:val="16"/>
              </w:rPr>
              <w:t>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9030</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Osciloskopy, analyzá</w:t>
            </w:r>
            <w:r>
              <w:rPr>
                <w:rFonts w:hint="default"/>
                <w:sz w:val="16"/>
                <w:szCs w:val="16"/>
              </w:rPr>
              <w:t>tory spektra a ostatné</w:t>
            </w:r>
            <w:r>
              <w:rPr>
                <w:rFonts w:hint="default"/>
                <w:sz w:val="16"/>
                <w:szCs w:val="16"/>
              </w:rPr>
              <w:t xml:space="preserve"> prí</w:t>
            </w:r>
            <w:r>
              <w:rPr>
                <w:rFonts w:hint="default"/>
                <w:sz w:val="16"/>
                <w:szCs w:val="16"/>
              </w:rPr>
              <w:t>stroje a ná</w:t>
            </w:r>
            <w:r>
              <w:rPr>
                <w:rFonts w:hint="default"/>
                <w:sz w:val="16"/>
                <w:szCs w:val="16"/>
              </w:rPr>
              <w:t>stroje na meranie alebo kontrolu elektrický</w:t>
            </w:r>
            <w:r>
              <w:rPr>
                <w:rFonts w:hint="default"/>
                <w:sz w:val="16"/>
                <w:szCs w:val="16"/>
              </w:rPr>
              <w:t>ch veličí</w:t>
            </w:r>
            <w:r>
              <w:rPr>
                <w:rFonts w:hint="default"/>
                <w:sz w:val="16"/>
                <w:szCs w:val="16"/>
              </w:rPr>
              <w:t>n okrem merač</w:t>
            </w:r>
            <w:r>
              <w:rPr>
                <w:rFonts w:hint="default"/>
                <w:sz w:val="16"/>
                <w:szCs w:val="16"/>
              </w:rPr>
              <w:t>ov polož</w:t>
            </w:r>
            <w:r>
              <w:rPr>
                <w:rFonts w:hint="default"/>
                <w:sz w:val="16"/>
                <w:szCs w:val="16"/>
              </w:rPr>
              <w:t>ky 9028; prí</w:t>
            </w:r>
            <w:r>
              <w:rPr>
                <w:rFonts w:hint="default"/>
                <w:sz w:val="16"/>
                <w:szCs w:val="16"/>
              </w:rPr>
              <w:t>stroje a ná</w:t>
            </w:r>
            <w:r>
              <w:rPr>
                <w:rFonts w:hint="default"/>
                <w:sz w:val="16"/>
                <w:szCs w:val="16"/>
              </w:rPr>
              <w:t>stroje na meranie alebo zisť</w:t>
            </w:r>
            <w:r>
              <w:rPr>
                <w:rFonts w:hint="default"/>
                <w:sz w:val="16"/>
                <w:szCs w:val="16"/>
              </w:rPr>
              <w:t>ovanie ž</w:t>
            </w:r>
            <w:r>
              <w:rPr>
                <w:rFonts w:hint="default"/>
                <w:sz w:val="16"/>
                <w:szCs w:val="16"/>
              </w:rPr>
              <w:t xml:space="preserve">iarenia alfa, </w:t>
            </w:r>
            <w:r>
              <w:rPr>
                <w:rFonts w:hint="default"/>
                <w:sz w:val="16"/>
                <w:szCs w:val="16"/>
              </w:rPr>
              <w:t>beta, gama, X-lúč</w:t>
            </w:r>
            <w:r>
              <w:rPr>
                <w:rFonts w:hint="default"/>
                <w:sz w:val="16"/>
                <w:szCs w:val="16"/>
              </w:rPr>
              <w:t>ov kozmické</w:t>
            </w:r>
            <w:r>
              <w:rPr>
                <w:rFonts w:hint="default"/>
                <w:sz w:val="16"/>
                <w:szCs w:val="16"/>
              </w:rPr>
              <w:t>ho alebo ionizujú</w:t>
            </w:r>
            <w:r>
              <w:rPr>
                <w:rFonts w:hint="default"/>
                <w:sz w:val="16"/>
                <w:szCs w:val="16"/>
              </w:rPr>
              <w:t>ceho ž</w:t>
            </w:r>
            <w:r>
              <w:rPr>
                <w:rFonts w:hint="default"/>
                <w:sz w:val="16"/>
                <w:szCs w:val="16"/>
              </w:rPr>
              <w:t>iarenia</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9031</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Meracie alebo kontrolné</w:t>
            </w:r>
            <w:r>
              <w:rPr>
                <w:rFonts w:hint="default"/>
                <w:sz w:val="16"/>
                <w:szCs w:val="16"/>
              </w:rPr>
              <w:t xml:space="preserve"> prí</w:t>
            </w:r>
            <w:r>
              <w:rPr>
                <w:rFonts w:hint="default"/>
                <w:sz w:val="16"/>
                <w:szCs w:val="16"/>
              </w:rPr>
              <w:t>stroje, ná</w:t>
            </w:r>
            <w:r>
              <w:rPr>
                <w:rFonts w:hint="default"/>
                <w:sz w:val="16"/>
                <w:szCs w:val="16"/>
              </w:rPr>
              <w:t>stroje a stroje, inde neš</w:t>
            </w:r>
            <w:r>
              <w:rPr>
                <w:rFonts w:hint="default"/>
                <w:sz w:val="16"/>
                <w:szCs w:val="16"/>
              </w:rPr>
              <w:t>pecifikované</w:t>
            </w:r>
            <w:r>
              <w:rPr>
                <w:rFonts w:hint="default"/>
                <w:sz w:val="16"/>
                <w:szCs w:val="16"/>
              </w:rPr>
              <w:t xml:space="preserve"> ani nezahrnuté</w:t>
            </w:r>
            <w:r>
              <w:rPr>
                <w:rFonts w:hint="default"/>
                <w:sz w:val="16"/>
                <w:szCs w:val="16"/>
              </w:rPr>
              <w:t xml:space="preserve"> v tejto kapitole; projektory na kontrolu profilov</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sz w:val="16"/>
                <w:szCs w:val="16"/>
              </w:rPr>
            </w:pPr>
            <w:r>
              <w:rPr>
                <w:sz w:val="16"/>
                <w:szCs w:val="16"/>
              </w:rPr>
              <w:t>9032</w:t>
            </w:r>
          </w:p>
        </w:tc>
        <w:tc>
          <w:tcPr>
            <w:tcW w:w="2520" w:type="dxa"/>
            <w:gridSpan w:val="3"/>
            <w:tcBorders>
              <w:top w:val="nil"/>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Automatické</w:t>
            </w:r>
            <w:r>
              <w:rPr>
                <w:rFonts w:hint="default"/>
                <w:sz w:val="16"/>
                <w:szCs w:val="16"/>
              </w:rPr>
              <w:t xml:space="preserve"> regulač</w:t>
            </w:r>
            <w:r>
              <w:rPr>
                <w:rFonts w:hint="default"/>
                <w:sz w:val="16"/>
                <w:szCs w:val="16"/>
              </w:rPr>
              <w:t>né</w:t>
            </w:r>
            <w:r>
              <w:rPr>
                <w:rFonts w:hint="default"/>
                <w:sz w:val="16"/>
                <w:szCs w:val="16"/>
              </w:rPr>
              <w:t xml:space="preserve"> alebo riadiace prí</w:t>
            </w:r>
            <w:r>
              <w:rPr>
                <w:rFonts w:hint="default"/>
                <w:sz w:val="16"/>
                <w:szCs w:val="16"/>
              </w:rPr>
              <w:t>stroje a ná</w:t>
            </w:r>
            <w:r>
              <w:rPr>
                <w:rFonts w:hint="default"/>
                <w:sz w:val="16"/>
                <w:szCs w:val="16"/>
              </w:rPr>
              <w:t>stroje</w:t>
            </w:r>
          </w:p>
        </w:tc>
        <w:tc>
          <w:tcPr>
            <w:tcW w:w="252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single" w:sz="4"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9033</w:t>
            </w:r>
          </w:p>
        </w:tc>
        <w:tc>
          <w:tcPr>
            <w:tcW w:w="2520" w:type="dxa"/>
            <w:gridSpan w:val="3"/>
            <w:tcBorders>
              <w:top w:val="single" w:sz="4"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Č</w:t>
            </w:r>
            <w:r>
              <w:rPr>
                <w:rFonts w:hint="default"/>
                <w:sz w:val="16"/>
                <w:szCs w:val="16"/>
              </w:rPr>
              <w:t>asti, súč</w:t>
            </w:r>
            <w:r>
              <w:rPr>
                <w:rFonts w:hint="default"/>
                <w:sz w:val="16"/>
                <w:szCs w:val="16"/>
              </w:rPr>
              <w:t>asti a prí</w:t>
            </w:r>
            <w:r>
              <w:rPr>
                <w:rFonts w:hint="default"/>
                <w:sz w:val="16"/>
                <w:szCs w:val="16"/>
              </w:rPr>
              <w:t>sluš</w:t>
            </w:r>
            <w:r>
              <w:rPr>
                <w:rFonts w:hint="default"/>
                <w:sz w:val="16"/>
                <w:szCs w:val="16"/>
              </w:rPr>
              <w:t>enstvá</w:t>
            </w:r>
            <w:r>
              <w:rPr>
                <w:rFonts w:hint="default"/>
                <w:sz w:val="16"/>
                <w:szCs w:val="16"/>
              </w:rPr>
              <w:t xml:space="preserve"> (inde v tejto kapitole neš</w:t>
            </w:r>
            <w:r>
              <w:rPr>
                <w:rFonts w:hint="default"/>
                <w:sz w:val="16"/>
                <w:szCs w:val="16"/>
              </w:rPr>
              <w:t>pecifikované</w:t>
            </w:r>
            <w:r>
              <w:rPr>
                <w:rFonts w:hint="default"/>
                <w:sz w:val="16"/>
                <w:szCs w:val="16"/>
              </w:rPr>
              <w:t xml:space="preserve"> ani nezahrnuté</w:t>
            </w:r>
            <w:r>
              <w:rPr>
                <w:rFonts w:hint="default"/>
                <w:sz w:val="16"/>
                <w:szCs w:val="16"/>
              </w:rPr>
              <w:t>) na stroje, ná</w:t>
            </w:r>
            <w:r>
              <w:rPr>
                <w:rFonts w:hint="default"/>
                <w:sz w:val="16"/>
                <w:szCs w:val="16"/>
              </w:rPr>
              <w:t>stroje a prí</w:t>
            </w:r>
            <w:r>
              <w:rPr>
                <w:rFonts w:hint="default"/>
                <w:sz w:val="16"/>
                <w:szCs w:val="16"/>
              </w:rPr>
              <w:t>stroje kapitoly 90</w:t>
            </w:r>
          </w:p>
        </w:tc>
        <w:tc>
          <w:tcPr>
            <w:tcW w:w="2521" w:type="dxa"/>
            <w:gridSpan w:val="2"/>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single" w:sz="4" w:space="0" w:color="auto"/>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kapitola 91</w:t>
            </w:r>
          </w:p>
        </w:tc>
        <w:tc>
          <w:tcPr>
            <w:tcW w:w="2520" w:type="dxa"/>
            <w:gridSpan w:val="3"/>
            <w:tcBorders>
              <w:top w:val="single" w:sz="6"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Hodiny, hodinky a ich č</w:t>
            </w:r>
            <w:r>
              <w:rPr>
                <w:rFonts w:hint="default"/>
                <w:sz w:val="16"/>
                <w:szCs w:val="16"/>
              </w:rPr>
              <w:t>asti; okrem:</w:t>
            </w:r>
          </w:p>
        </w:tc>
        <w:tc>
          <w:tcPr>
            <w:tcW w:w="2521" w:type="dxa"/>
            <w:gridSpan w:val="2"/>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single" w:sz="6" w:space="0" w:color="auto"/>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9105</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Iné</w:t>
            </w:r>
            <w:r>
              <w:rPr>
                <w:rFonts w:hint="default"/>
                <w:sz w:val="16"/>
                <w:szCs w:val="16"/>
              </w:rPr>
              <w:t xml:space="preserve"> hodiny</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 pri ktorej:</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nepô</w:t>
            </w:r>
            <w:r>
              <w:rPr>
                <w:rFonts w:hint="default"/>
                <w:sz w:val="16"/>
                <w:szCs w:val="16"/>
              </w:rPr>
              <w:t>vodný</w:t>
            </w:r>
            <w:r>
              <w:rPr>
                <w:rFonts w:hint="default"/>
                <w:sz w:val="16"/>
                <w:szCs w:val="16"/>
              </w:rPr>
              <w:t>ch materiá</w:t>
            </w:r>
            <w:r>
              <w:rPr>
                <w:rFonts w:hint="default"/>
                <w:sz w:val="16"/>
                <w:szCs w:val="16"/>
              </w:rPr>
              <w:t>lov nepresahuje hodnotu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pô</w:t>
            </w:r>
            <w:r>
              <w:rPr>
                <w:rFonts w:hint="default"/>
                <w:sz w:val="16"/>
                <w:szCs w:val="16"/>
              </w:rPr>
              <w:t>vodný</w:t>
            </w:r>
            <w:r>
              <w:rPr>
                <w:rFonts w:hint="default"/>
                <w:sz w:val="16"/>
                <w:szCs w:val="16"/>
              </w:rPr>
              <w:t>ch materiá</w:t>
            </w:r>
            <w:r>
              <w:rPr>
                <w:rFonts w:hint="default"/>
                <w:sz w:val="16"/>
                <w:szCs w:val="16"/>
              </w:rPr>
              <w:t>lov</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30 </w:t>
            </w:r>
            <w:r>
              <w:rPr>
                <w:rFonts w:hint="default"/>
                <w:sz w:val="16"/>
                <w:szCs w:val="16"/>
              </w:rPr>
              <w:t>% ceny vý</w:t>
            </w:r>
            <w:r>
              <w:rPr>
                <w:rFonts w:hint="default"/>
                <w:sz w:val="16"/>
                <w:szCs w:val="16"/>
              </w:rPr>
              <w:t>rob</w:t>
            </w:r>
            <w:r>
              <w:rPr>
                <w:rFonts w:hint="default"/>
                <w:sz w:val="16"/>
                <w:szCs w:val="16"/>
              </w:rPr>
              <w:t>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9109</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Hodinové</w:t>
            </w:r>
            <w:r>
              <w:rPr>
                <w:rFonts w:hint="default"/>
                <w:sz w:val="16"/>
                <w:szCs w:val="16"/>
              </w:rPr>
              <w:t xml:space="preserve"> stroje, ú</w:t>
            </w:r>
            <w:r>
              <w:rPr>
                <w:rFonts w:hint="default"/>
                <w:sz w:val="16"/>
                <w:szCs w:val="16"/>
              </w:rPr>
              <w:t>plné</w:t>
            </w:r>
            <w:r>
              <w:rPr>
                <w:rFonts w:hint="default"/>
                <w:sz w:val="16"/>
                <w:szCs w:val="16"/>
              </w:rPr>
              <w:t xml:space="preserve"> a zmontované</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 pri ktorej:</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nepô</w:t>
            </w:r>
            <w:r>
              <w:rPr>
                <w:rFonts w:hint="default"/>
                <w:sz w:val="16"/>
                <w:szCs w:val="16"/>
              </w:rPr>
              <w:t>vodný</w:t>
            </w:r>
            <w:r>
              <w:rPr>
                <w:rFonts w:hint="default"/>
                <w:sz w:val="16"/>
                <w:szCs w:val="16"/>
              </w:rPr>
              <w:t>ch materiá</w:t>
            </w:r>
            <w:r>
              <w:rPr>
                <w:rFonts w:hint="default"/>
                <w:sz w:val="16"/>
                <w:szCs w:val="16"/>
              </w:rPr>
              <w:t>lov nepresahuje hodnotu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pô</w:t>
            </w:r>
            <w:r>
              <w:rPr>
                <w:rFonts w:hint="default"/>
                <w:sz w:val="16"/>
                <w:szCs w:val="16"/>
              </w:rPr>
              <w:t>vodný</w:t>
            </w:r>
            <w:r>
              <w:rPr>
                <w:rFonts w:hint="default"/>
                <w:sz w:val="16"/>
                <w:szCs w:val="16"/>
              </w:rPr>
              <w:t>ch materiá</w:t>
            </w:r>
            <w:r>
              <w:rPr>
                <w:rFonts w:hint="default"/>
                <w:sz w:val="16"/>
                <w:szCs w:val="16"/>
              </w:rPr>
              <w:t>lov</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30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9110</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Ú</w:t>
            </w:r>
            <w:r>
              <w:rPr>
                <w:rFonts w:hint="default"/>
                <w:sz w:val="16"/>
                <w:szCs w:val="16"/>
              </w:rPr>
              <w:t>plné</w:t>
            </w:r>
            <w:r>
              <w:rPr>
                <w:rFonts w:hint="default"/>
                <w:sz w:val="16"/>
                <w:szCs w:val="16"/>
              </w:rPr>
              <w:t xml:space="preserve"> hodinkové</w:t>
            </w:r>
            <w:r>
              <w:rPr>
                <w:rFonts w:hint="default"/>
                <w:sz w:val="16"/>
                <w:szCs w:val="16"/>
              </w:rPr>
              <w:t xml:space="preserve"> alebo hodinové</w:t>
            </w:r>
            <w:r>
              <w:rPr>
                <w:rFonts w:hint="default"/>
                <w:sz w:val="16"/>
                <w:szCs w:val="16"/>
              </w:rPr>
              <w:t xml:space="preserve"> strojč</w:t>
            </w:r>
            <w:r>
              <w:rPr>
                <w:rFonts w:hint="default"/>
                <w:sz w:val="16"/>
                <w:szCs w:val="16"/>
              </w:rPr>
              <w:t>eky, nezmontované</w:t>
            </w:r>
            <w:r>
              <w:rPr>
                <w:rFonts w:hint="default"/>
                <w:sz w:val="16"/>
                <w:szCs w:val="16"/>
              </w:rPr>
              <w:t xml:space="preserve"> alebo č</w:t>
            </w:r>
            <w:r>
              <w:rPr>
                <w:rFonts w:hint="default"/>
                <w:sz w:val="16"/>
                <w:szCs w:val="16"/>
              </w:rPr>
              <w:t>iastoč</w:t>
            </w:r>
            <w:r>
              <w:rPr>
                <w:rFonts w:hint="default"/>
                <w:sz w:val="16"/>
                <w:szCs w:val="16"/>
              </w:rPr>
              <w:t>ne zmontované</w:t>
            </w:r>
            <w:r>
              <w:rPr>
                <w:rFonts w:hint="default"/>
                <w:sz w:val="16"/>
                <w:szCs w:val="16"/>
              </w:rPr>
              <w:t xml:space="preserve"> (sú</w:t>
            </w:r>
            <w:r>
              <w:rPr>
                <w:rFonts w:hint="default"/>
                <w:sz w:val="16"/>
                <w:szCs w:val="16"/>
              </w:rPr>
              <w:t>pravy); neú</w:t>
            </w:r>
            <w:r>
              <w:rPr>
                <w:rFonts w:hint="default"/>
                <w:sz w:val="16"/>
                <w:szCs w:val="16"/>
              </w:rPr>
              <w:t>plné</w:t>
            </w:r>
            <w:r>
              <w:rPr>
                <w:rFonts w:hint="default"/>
                <w:sz w:val="16"/>
                <w:szCs w:val="16"/>
              </w:rPr>
              <w:t xml:space="preserve"> hodinové</w:t>
            </w:r>
            <w:r>
              <w:rPr>
                <w:rFonts w:hint="default"/>
                <w:sz w:val="16"/>
                <w:szCs w:val="16"/>
              </w:rPr>
              <w:t xml:space="preserve"> alebo hodinkové</w:t>
            </w:r>
            <w:r>
              <w:rPr>
                <w:rFonts w:hint="default"/>
                <w:sz w:val="16"/>
                <w:szCs w:val="16"/>
              </w:rPr>
              <w:t xml:space="preserve"> strojč</w:t>
            </w:r>
            <w:r>
              <w:rPr>
                <w:rFonts w:hint="default"/>
                <w:sz w:val="16"/>
                <w:szCs w:val="16"/>
              </w:rPr>
              <w:t>eky zmo</w:t>
            </w:r>
            <w:r>
              <w:rPr>
                <w:rFonts w:hint="default"/>
                <w:sz w:val="16"/>
                <w:szCs w:val="16"/>
              </w:rPr>
              <w:t>ntované</w:t>
            </w:r>
            <w:r>
              <w:rPr>
                <w:rFonts w:hint="default"/>
                <w:sz w:val="16"/>
                <w:szCs w:val="16"/>
              </w:rPr>
              <w:t>; nedohotovené</w:t>
            </w:r>
            <w:r>
              <w:rPr>
                <w:rFonts w:hint="default"/>
                <w:sz w:val="16"/>
                <w:szCs w:val="16"/>
              </w:rPr>
              <w:t xml:space="preserve"> hodinkové</w:t>
            </w:r>
            <w:r>
              <w:rPr>
                <w:rFonts w:hint="default"/>
                <w:sz w:val="16"/>
                <w:szCs w:val="16"/>
              </w:rPr>
              <w:t xml:space="preserve"> alebo hodinové</w:t>
            </w:r>
            <w:r>
              <w:rPr>
                <w:rFonts w:hint="default"/>
                <w:sz w:val="16"/>
                <w:szCs w:val="16"/>
              </w:rPr>
              <w:t xml:space="preserve"> strojč</w:t>
            </w:r>
            <w:r>
              <w:rPr>
                <w:rFonts w:hint="default"/>
                <w:sz w:val="16"/>
                <w:szCs w:val="16"/>
              </w:rPr>
              <w:t>eky</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 pri ktorej:</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v rá</w:t>
            </w:r>
            <w:r>
              <w:rPr>
                <w:rFonts w:hint="default"/>
                <w:sz w:val="16"/>
                <w:szCs w:val="16"/>
              </w:rPr>
              <w:t>mci uvedené</w:t>
            </w:r>
            <w:r>
              <w:rPr>
                <w:rFonts w:hint="default"/>
                <w:sz w:val="16"/>
                <w:szCs w:val="16"/>
              </w:rPr>
              <w:t>ho limitu,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polož</w:t>
            </w:r>
            <w:r>
              <w:rPr>
                <w:rFonts w:hint="default"/>
                <w:sz w:val="16"/>
                <w:szCs w:val="16"/>
              </w:rPr>
              <w:t>ky </w:t>
            </w:r>
            <w:r>
              <w:rPr>
                <w:rFonts w:hint="default"/>
                <w:sz w:val="16"/>
                <w:szCs w:val="16"/>
              </w:rPr>
              <w:t>9114 nepresahuje 10 %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30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9111</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Puzdrá</w:t>
            </w:r>
            <w:r>
              <w:rPr>
                <w:rFonts w:hint="default"/>
                <w:sz w:val="16"/>
                <w:szCs w:val="16"/>
              </w:rPr>
              <w:t xml:space="preserve"> na hodinky a ich č</w:t>
            </w:r>
            <w:r>
              <w:rPr>
                <w:rFonts w:hint="default"/>
                <w:sz w:val="16"/>
                <w:szCs w:val="16"/>
              </w:rPr>
              <w:t>asti a súč</w:t>
            </w:r>
            <w:r>
              <w:rPr>
                <w:rFonts w:hint="default"/>
                <w:sz w:val="16"/>
                <w:szCs w:val="16"/>
              </w:rPr>
              <w:t>asti</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vý</w:t>
            </w:r>
            <w:r>
              <w:rPr>
                <w:rFonts w:hint="default"/>
                <w:sz w:val="16"/>
                <w:szCs w:val="16"/>
              </w:rPr>
              <w:t>robku,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30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9112</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Puzdrá</w:t>
            </w:r>
            <w:r>
              <w:rPr>
                <w:rFonts w:hint="default"/>
                <w:sz w:val="16"/>
                <w:szCs w:val="16"/>
              </w:rPr>
              <w:t xml:space="preserve"> hodí</w:t>
            </w:r>
            <w:r>
              <w:rPr>
                <w:rFonts w:hint="default"/>
                <w:sz w:val="16"/>
                <w:szCs w:val="16"/>
              </w:rPr>
              <w:t>n a puzdrá</w:t>
            </w:r>
            <w:r>
              <w:rPr>
                <w:rFonts w:hint="default"/>
                <w:sz w:val="16"/>
                <w:szCs w:val="16"/>
              </w:rPr>
              <w:t xml:space="preserve"> podobné</w:t>
            </w:r>
            <w:r>
              <w:rPr>
                <w:rFonts w:hint="default"/>
                <w:sz w:val="16"/>
                <w:szCs w:val="16"/>
              </w:rPr>
              <w:t>ho typu na iné</w:t>
            </w:r>
            <w:r>
              <w:rPr>
                <w:rFonts w:hint="default"/>
                <w:sz w:val="16"/>
                <w:szCs w:val="16"/>
              </w:rPr>
              <w:t xml:space="preserve"> vý</w:t>
            </w:r>
            <w:r>
              <w:rPr>
                <w:rFonts w:hint="default"/>
                <w:sz w:val="16"/>
                <w:szCs w:val="16"/>
              </w:rPr>
              <w:t>robky tejto kapitoly a ich č</w:t>
            </w:r>
            <w:r>
              <w:rPr>
                <w:rFonts w:hint="default"/>
                <w:sz w:val="16"/>
                <w:szCs w:val="16"/>
              </w:rPr>
              <w:t>asti a súč</w:t>
            </w:r>
            <w:r>
              <w:rPr>
                <w:rFonts w:hint="default"/>
                <w:sz w:val="16"/>
                <w:szCs w:val="16"/>
              </w:rPr>
              <w:t>asti</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vý</w:t>
            </w:r>
            <w:r>
              <w:rPr>
                <w:rFonts w:hint="default"/>
                <w:sz w:val="16"/>
                <w:szCs w:val="16"/>
              </w:rPr>
              <w:t>robku,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w:t>
            </w:r>
            <w:r>
              <w:rPr>
                <w:rFonts w:hint="default"/>
                <w:sz w:val="16"/>
                <w:szCs w:val="16"/>
              </w:rPr>
              <w:t>ov nepresahuje 30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9113</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Remienky, pá</w:t>
            </w:r>
            <w:r>
              <w:rPr>
                <w:rFonts w:hint="default"/>
                <w:sz w:val="16"/>
                <w:szCs w:val="16"/>
              </w:rPr>
              <w:t>sky, ná</w:t>
            </w:r>
            <w:r>
              <w:rPr>
                <w:rFonts w:hint="default"/>
                <w:sz w:val="16"/>
                <w:szCs w:val="16"/>
              </w:rPr>
              <w:t>ramky na hodinky a ich č</w:t>
            </w:r>
            <w:r>
              <w:rPr>
                <w:rFonts w:hint="default"/>
                <w:sz w:val="16"/>
                <w:szCs w:val="16"/>
              </w:rPr>
              <w:t>asti a súč</w:t>
            </w:r>
            <w:r>
              <w:rPr>
                <w:rFonts w:hint="default"/>
                <w:sz w:val="16"/>
                <w:szCs w:val="16"/>
              </w:rPr>
              <w:t>asti:</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zo zá</w:t>
            </w:r>
            <w:r>
              <w:rPr>
                <w:rFonts w:hint="default"/>
                <w:sz w:val="16"/>
                <w:szCs w:val="16"/>
              </w:rPr>
              <w:t>kladné</w:t>
            </w:r>
            <w:r>
              <w:rPr>
                <w:rFonts w:hint="default"/>
                <w:sz w:val="16"/>
                <w:szCs w:val="16"/>
              </w:rPr>
              <w:t>ho kovu, pozlá</w:t>
            </w:r>
            <w:r>
              <w:rPr>
                <w:rFonts w:hint="default"/>
                <w:sz w:val="16"/>
                <w:szCs w:val="16"/>
              </w:rPr>
              <w:t>tené</w:t>
            </w:r>
            <w:r>
              <w:rPr>
                <w:rFonts w:hint="default"/>
                <w:sz w:val="16"/>
                <w:szCs w:val="16"/>
              </w:rPr>
              <w:t xml:space="preserve"> alebo postriebrené</w:t>
            </w:r>
            <w:r>
              <w:rPr>
                <w:rFonts w:hint="default"/>
                <w:sz w:val="16"/>
                <w:szCs w:val="16"/>
              </w:rPr>
              <w:t>, alebo nie, alebo z kovu plá</w:t>
            </w:r>
            <w:r>
              <w:rPr>
                <w:rFonts w:hint="default"/>
                <w:sz w:val="16"/>
                <w:szCs w:val="16"/>
              </w:rPr>
              <w:t>tované</w:t>
            </w:r>
            <w:r>
              <w:rPr>
                <w:rFonts w:hint="default"/>
                <w:sz w:val="16"/>
                <w:szCs w:val="16"/>
              </w:rPr>
              <w:t>ho drahý</w:t>
            </w:r>
            <w:r>
              <w:rPr>
                <w:rFonts w:hint="default"/>
                <w:sz w:val="16"/>
                <w:szCs w:val="16"/>
              </w:rPr>
              <w:t>mi kovmi (doublé</w:t>
            </w:r>
            <w:r>
              <w:rPr>
                <w:rFonts w:hint="default"/>
                <w:sz w:val="16"/>
                <w:szCs w:val="16"/>
              </w:rPr>
              <w:t>)</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ind w:left="113" w:hanging="113"/>
              <w:rPr>
                <w:rFonts w:hint="default"/>
                <w:sz w:val="16"/>
                <w:szCs w:val="16"/>
              </w:rPr>
            </w:pPr>
            <w:r>
              <w:rPr>
                <w:sz w:val="16"/>
                <w:szCs w:val="16"/>
              </w:rPr>
              <w:t>-</w:t>
              <w:tab/>
            </w:r>
            <w:r>
              <w:rPr>
                <w:rFonts w:hint="default"/>
                <w:sz w:val="16"/>
                <w:szCs w:val="16"/>
              </w:rPr>
              <w:t>Ostatné</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50 %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single" w:sz="6" w:space="0" w:color="auto"/>
              <w:left w:val="single" w:sz="6" w:space="0" w:color="auto"/>
              <w:bottom w:val="single" w:sz="6" w:space="0" w:color="auto"/>
              <w:right w:val="single" w:sz="6" w:space="0" w:color="auto"/>
            </w:tcBorders>
            <w:textDirection w:val="lrTb"/>
            <w:vAlign w:val="top"/>
          </w:tcPr>
          <w:p w:rsidR="00E2180F">
            <w:pPr>
              <w:bidi w:val="0"/>
              <w:spacing w:line="240" w:lineRule="auto"/>
              <w:rPr>
                <w:sz w:val="16"/>
                <w:szCs w:val="16"/>
              </w:rPr>
            </w:pPr>
            <w:r>
              <w:rPr>
                <w:sz w:val="16"/>
                <w:szCs w:val="16"/>
              </w:rPr>
              <w:t>Kapitola 92</w:t>
            </w:r>
          </w:p>
        </w:tc>
        <w:tc>
          <w:tcPr>
            <w:tcW w:w="2520" w:type="dxa"/>
            <w:gridSpan w:val="3"/>
            <w:tcBorders>
              <w:top w:val="single" w:sz="6" w:space="0" w:color="auto"/>
              <w:left w:val="nil"/>
              <w:bottom w:val="single" w:sz="6" w:space="0" w:color="auto"/>
              <w:right w:val="nil"/>
            </w:tcBorders>
            <w:textDirection w:val="lrTb"/>
            <w:vAlign w:val="top"/>
          </w:tcPr>
          <w:p w:rsidR="00E2180F">
            <w:pPr>
              <w:bidi w:val="0"/>
              <w:spacing w:line="240" w:lineRule="auto"/>
              <w:rPr>
                <w:rFonts w:hint="default"/>
                <w:sz w:val="16"/>
                <w:szCs w:val="16"/>
              </w:rPr>
            </w:pPr>
            <w:r>
              <w:rPr>
                <w:rFonts w:hint="default"/>
                <w:sz w:val="16"/>
                <w:szCs w:val="16"/>
              </w:rPr>
              <w:t>Hudobné</w:t>
            </w:r>
            <w:r>
              <w:rPr>
                <w:rFonts w:hint="default"/>
                <w:sz w:val="16"/>
                <w:szCs w:val="16"/>
              </w:rPr>
              <w:t xml:space="preserve"> ná</w:t>
            </w:r>
            <w:r>
              <w:rPr>
                <w:rFonts w:hint="default"/>
                <w:sz w:val="16"/>
                <w:szCs w:val="16"/>
              </w:rPr>
              <w:t>stroje; č</w:t>
            </w:r>
            <w:r>
              <w:rPr>
                <w:rFonts w:hint="default"/>
                <w:sz w:val="16"/>
                <w:szCs w:val="16"/>
              </w:rPr>
              <w:t>asti, súč</w:t>
            </w:r>
            <w:r>
              <w:rPr>
                <w:rFonts w:hint="default"/>
                <w:sz w:val="16"/>
                <w:szCs w:val="16"/>
              </w:rPr>
              <w:t>asti a prí</w:t>
            </w:r>
            <w:r>
              <w:rPr>
                <w:rFonts w:hint="default"/>
                <w:sz w:val="16"/>
                <w:szCs w:val="16"/>
              </w:rPr>
              <w:t>sluš</w:t>
            </w:r>
            <w:r>
              <w:rPr>
                <w:rFonts w:hint="default"/>
                <w:sz w:val="16"/>
                <w:szCs w:val="16"/>
              </w:rPr>
              <w:t>enstvo tý</w:t>
            </w:r>
            <w:r>
              <w:rPr>
                <w:rFonts w:hint="default"/>
                <w:sz w:val="16"/>
                <w:szCs w:val="16"/>
              </w:rPr>
              <w:t>chto ná</w:t>
            </w:r>
            <w:r>
              <w:rPr>
                <w:rFonts w:hint="default"/>
                <w:sz w:val="16"/>
                <w:szCs w:val="16"/>
              </w:rPr>
              <w:t>strojov</w:t>
            </w:r>
          </w:p>
        </w:tc>
        <w:tc>
          <w:tcPr>
            <w:tcW w:w="2521" w:type="dxa"/>
            <w:gridSpan w:val="2"/>
            <w:tcBorders>
              <w:top w:val="single" w:sz="6" w:space="0" w:color="auto"/>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 ceny vý</w:t>
            </w:r>
            <w:r>
              <w:rPr>
                <w:rFonts w:hint="default"/>
                <w:sz w:val="16"/>
                <w:szCs w:val="16"/>
              </w:rPr>
              <w:t>robku zo zá</w:t>
            </w:r>
            <w:r>
              <w:rPr>
                <w:rFonts w:hint="default"/>
                <w:sz w:val="16"/>
                <w:szCs w:val="16"/>
              </w:rPr>
              <w:t>vodu</w:t>
            </w:r>
          </w:p>
        </w:tc>
        <w:tc>
          <w:tcPr>
            <w:tcW w:w="2581" w:type="dxa"/>
            <w:gridSpan w:val="2"/>
            <w:tcBorders>
              <w:top w:val="single" w:sz="6" w:space="0" w:color="auto"/>
              <w:left w:val="nil"/>
              <w:bottom w:val="single" w:sz="6"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sz w:val="16"/>
                <w:szCs w:val="16"/>
              </w:rPr>
            </w:pPr>
            <w:r>
              <w:rPr>
                <w:sz w:val="16"/>
                <w:szCs w:val="16"/>
              </w:rPr>
              <w:t>Kapitola 93</w:t>
            </w:r>
          </w:p>
        </w:tc>
        <w:tc>
          <w:tcPr>
            <w:tcW w:w="2520" w:type="dxa"/>
            <w:gridSpan w:val="3"/>
            <w:tcBorders>
              <w:top w:val="nil"/>
              <w:left w:val="nil"/>
              <w:bottom w:val="single" w:sz="6" w:space="0" w:color="auto"/>
              <w:right w:val="nil"/>
            </w:tcBorders>
            <w:textDirection w:val="lrTb"/>
            <w:vAlign w:val="top"/>
          </w:tcPr>
          <w:p w:rsidR="00E2180F">
            <w:pPr>
              <w:bidi w:val="0"/>
              <w:spacing w:line="240" w:lineRule="auto"/>
              <w:rPr>
                <w:rFonts w:hint="default"/>
                <w:sz w:val="16"/>
                <w:szCs w:val="16"/>
              </w:rPr>
            </w:pPr>
            <w:r>
              <w:rPr>
                <w:rFonts w:hint="default"/>
                <w:sz w:val="16"/>
                <w:szCs w:val="16"/>
              </w:rPr>
              <w:t>Zbrane a strelivo; ich č</w:t>
            </w:r>
            <w:r>
              <w:rPr>
                <w:rFonts w:hint="default"/>
                <w:sz w:val="16"/>
                <w:szCs w:val="16"/>
              </w:rPr>
              <w:t>ati, súč</w:t>
            </w:r>
            <w:r>
              <w:rPr>
                <w:rFonts w:hint="default"/>
                <w:sz w:val="16"/>
                <w:szCs w:val="16"/>
              </w:rPr>
              <w:t>asti a prí</w:t>
            </w:r>
            <w:r>
              <w:rPr>
                <w:rFonts w:hint="default"/>
                <w:sz w:val="16"/>
                <w:szCs w:val="16"/>
              </w:rPr>
              <w:t>sluš</w:t>
            </w:r>
            <w:r>
              <w:rPr>
                <w:rFonts w:hint="default"/>
                <w:sz w:val="16"/>
                <w:szCs w:val="16"/>
              </w:rPr>
              <w:t>enstvo</w:t>
            </w:r>
          </w:p>
        </w:tc>
        <w:tc>
          <w:tcPr>
            <w:tcW w:w="2521" w:type="dxa"/>
            <w:gridSpan w:val="2"/>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50 % ceny vý</w:t>
            </w:r>
            <w:r>
              <w:rPr>
                <w:rFonts w:hint="default"/>
                <w:sz w:val="16"/>
                <w:szCs w:val="16"/>
              </w:rPr>
              <w:t>robku zo zá</w:t>
            </w:r>
            <w:r>
              <w:rPr>
                <w:rFonts w:hint="default"/>
                <w:sz w:val="16"/>
                <w:szCs w:val="16"/>
              </w:rPr>
              <w:t>vo</w:t>
            </w:r>
            <w:r>
              <w:rPr>
                <w:rFonts w:hint="default"/>
                <w:sz w:val="16"/>
                <w:szCs w:val="16"/>
              </w:rPr>
              <w:t>du</w:t>
            </w:r>
          </w:p>
        </w:tc>
        <w:tc>
          <w:tcPr>
            <w:tcW w:w="2581" w:type="dxa"/>
            <w:gridSpan w:val="2"/>
            <w:tcBorders>
              <w:top w:val="nil"/>
              <w:left w:val="nil"/>
              <w:bottom w:val="single" w:sz="6"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single" w:sz="6" w:space="0" w:color="auto"/>
              <w:left w:val="single" w:sz="6" w:space="0" w:color="auto"/>
              <w:bottom w:val="single" w:sz="4" w:space="0" w:color="auto"/>
              <w:right w:val="single" w:sz="6" w:space="0" w:color="auto"/>
            </w:tcBorders>
            <w:textDirection w:val="lrTb"/>
            <w:vAlign w:val="top"/>
          </w:tcPr>
          <w:p w:rsidR="00E2180F">
            <w:pPr>
              <w:bidi w:val="0"/>
              <w:spacing w:line="240" w:lineRule="auto"/>
              <w:rPr>
                <w:sz w:val="16"/>
                <w:szCs w:val="16"/>
              </w:rPr>
            </w:pPr>
            <w:r>
              <w:rPr>
                <w:sz w:val="16"/>
                <w:szCs w:val="16"/>
              </w:rPr>
              <w:t>ex kapitola 94</w:t>
            </w:r>
          </w:p>
        </w:tc>
        <w:tc>
          <w:tcPr>
            <w:tcW w:w="2520" w:type="dxa"/>
            <w:gridSpan w:val="3"/>
            <w:tcBorders>
              <w:top w:val="single" w:sz="6" w:space="0" w:color="auto"/>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Ná</w:t>
            </w:r>
            <w:r>
              <w:rPr>
                <w:rFonts w:hint="default"/>
                <w:sz w:val="16"/>
                <w:szCs w:val="16"/>
              </w:rPr>
              <w:t>bytok; posteľ</w:t>
            </w:r>
            <w:r>
              <w:rPr>
                <w:rFonts w:hint="default"/>
                <w:sz w:val="16"/>
                <w:szCs w:val="16"/>
              </w:rPr>
              <w:t>oviny, matrace, matracové</w:t>
            </w:r>
            <w:r>
              <w:rPr>
                <w:rFonts w:hint="default"/>
                <w:sz w:val="16"/>
                <w:szCs w:val="16"/>
              </w:rPr>
              <w:t xml:space="preserve"> podlož</w:t>
            </w:r>
            <w:r>
              <w:rPr>
                <w:rFonts w:hint="default"/>
                <w:sz w:val="16"/>
                <w:szCs w:val="16"/>
              </w:rPr>
              <w:t>ky, vankúš</w:t>
            </w:r>
            <w:r>
              <w:rPr>
                <w:rFonts w:hint="default"/>
                <w:sz w:val="16"/>
                <w:szCs w:val="16"/>
              </w:rPr>
              <w:t>e a podobné</w:t>
            </w:r>
            <w:r>
              <w:rPr>
                <w:rFonts w:hint="default"/>
                <w:sz w:val="16"/>
                <w:szCs w:val="16"/>
              </w:rPr>
              <w:t xml:space="preserve"> vypchaté</w:t>
            </w:r>
            <w:r>
              <w:rPr>
                <w:rFonts w:hint="default"/>
                <w:sz w:val="16"/>
                <w:szCs w:val="16"/>
              </w:rPr>
              <w:t xml:space="preserve"> potreby; svietidlá</w:t>
            </w:r>
            <w:r>
              <w:rPr>
                <w:rFonts w:hint="default"/>
                <w:sz w:val="16"/>
                <w:szCs w:val="16"/>
              </w:rPr>
              <w:t xml:space="preserve"> inde neuvedené</w:t>
            </w:r>
            <w:r>
              <w:rPr>
                <w:rFonts w:hint="default"/>
                <w:sz w:val="16"/>
                <w:szCs w:val="16"/>
              </w:rPr>
              <w:t xml:space="preserve"> ani nezahrnuté</w:t>
            </w:r>
            <w:r>
              <w:rPr>
                <w:rFonts w:hint="default"/>
                <w:sz w:val="16"/>
                <w:szCs w:val="16"/>
              </w:rPr>
              <w:t>; reklamné</w:t>
            </w:r>
            <w:r>
              <w:rPr>
                <w:rFonts w:hint="default"/>
                <w:sz w:val="16"/>
                <w:szCs w:val="16"/>
              </w:rPr>
              <w:t xml:space="preserve"> lampy, svetelné</w:t>
            </w:r>
            <w:r>
              <w:rPr>
                <w:rFonts w:hint="default"/>
                <w:sz w:val="16"/>
                <w:szCs w:val="16"/>
              </w:rPr>
              <w:t xml:space="preserve"> reklamy, svetelné</w:t>
            </w:r>
            <w:r>
              <w:rPr>
                <w:rFonts w:hint="default"/>
                <w:sz w:val="16"/>
                <w:szCs w:val="16"/>
              </w:rPr>
              <w:t xml:space="preserve"> znaky, svetelné</w:t>
            </w:r>
            <w:r>
              <w:rPr>
                <w:rFonts w:hint="default"/>
                <w:sz w:val="16"/>
                <w:szCs w:val="16"/>
              </w:rPr>
              <w:t xml:space="preserve"> ukazovatele a podobné</w:t>
            </w:r>
            <w:r>
              <w:rPr>
                <w:rFonts w:hint="default"/>
                <w:sz w:val="16"/>
                <w:szCs w:val="16"/>
              </w:rPr>
              <w:t xml:space="preserve"> vý</w:t>
            </w:r>
            <w:r>
              <w:rPr>
                <w:rFonts w:hint="default"/>
                <w:sz w:val="16"/>
                <w:szCs w:val="16"/>
              </w:rPr>
              <w:t>robky; montované</w:t>
            </w:r>
            <w:r>
              <w:rPr>
                <w:rFonts w:hint="default"/>
                <w:sz w:val="16"/>
                <w:szCs w:val="16"/>
              </w:rPr>
              <w:t xml:space="preserve"> stavby; okrem:</w:t>
            </w:r>
          </w:p>
        </w:tc>
        <w:tc>
          <w:tcPr>
            <w:tcW w:w="2521" w:type="dxa"/>
            <w:gridSpan w:val="2"/>
            <w:tcBorders>
              <w:top w:val="single" w:sz="6" w:space="0" w:color="auto"/>
              <w:left w:val="single" w:sz="6" w:space="0" w:color="auto"/>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single" w:sz="6" w:space="0" w:color="auto"/>
              <w:left w:val="nil"/>
              <w:bottom w:val="single" w:sz="4"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9401 a ex 9403</w:t>
            </w:r>
          </w:p>
        </w:tc>
        <w:tc>
          <w:tcPr>
            <w:tcW w:w="2520" w:type="dxa"/>
            <w:gridSpan w:val="3"/>
            <w:tcBorders>
              <w:top w:val="single" w:sz="4" w:space="0" w:color="auto"/>
              <w:left w:val="nil"/>
              <w:bottom w:val="nil"/>
              <w:right w:val="nil"/>
            </w:tcBorders>
            <w:textDirection w:val="lrTb"/>
            <w:vAlign w:val="top"/>
          </w:tcPr>
          <w:p w:rsidR="00E2180F">
            <w:pPr>
              <w:bidi w:val="0"/>
              <w:spacing w:line="240" w:lineRule="auto"/>
              <w:rPr>
                <w:sz w:val="16"/>
                <w:szCs w:val="16"/>
              </w:rPr>
            </w:pPr>
            <w:r>
              <w:rPr>
                <w:rFonts w:hint="default"/>
                <w:sz w:val="16"/>
                <w:szCs w:val="16"/>
              </w:rPr>
              <w:t>Ná</w:t>
            </w:r>
            <w:r>
              <w:rPr>
                <w:rFonts w:hint="default"/>
                <w:sz w:val="16"/>
                <w:szCs w:val="16"/>
              </w:rPr>
              <w:t>bytok zo zá</w:t>
            </w:r>
            <w:r>
              <w:rPr>
                <w:rFonts w:hint="default"/>
                <w:sz w:val="16"/>
                <w:szCs w:val="16"/>
              </w:rPr>
              <w:t>kladný</w:t>
            </w:r>
            <w:r>
              <w:rPr>
                <w:rFonts w:hint="default"/>
                <w:sz w:val="16"/>
                <w:szCs w:val="16"/>
              </w:rPr>
              <w:t>ch kovov, kombinovaný</w:t>
            </w:r>
            <w:r>
              <w:rPr>
                <w:rFonts w:hint="default"/>
                <w:sz w:val="16"/>
                <w:szCs w:val="16"/>
              </w:rPr>
              <w:t xml:space="preserve"> s bavlnený</w:t>
            </w:r>
            <w:r>
              <w:rPr>
                <w:rFonts w:hint="default"/>
                <w:sz w:val="16"/>
                <w:szCs w:val="16"/>
              </w:rPr>
              <w:t>mi poť</w:t>
            </w:r>
            <w:r>
              <w:rPr>
                <w:rFonts w:hint="default"/>
                <w:sz w:val="16"/>
                <w:szCs w:val="16"/>
              </w:rPr>
              <w:t>ahmi bez vý</w:t>
            </w:r>
            <w:r>
              <w:rPr>
                <w:rFonts w:hint="default"/>
                <w:sz w:val="16"/>
                <w:szCs w:val="16"/>
              </w:rPr>
              <w:t>plne s ploš</w:t>
            </w:r>
            <w:r>
              <w:rPr>
                <w:rFonts w:hint="default"/>
                <w:sz w:val="16"/>
                <w:szCs w:val="16"/>
              </w:rPr>
              <w:t>nou hmotnosť</w:t>
            </w:r>
            <w:r>
              <w:rPr>
                <w:rFonts w:hint="default"/>
                <w:sz w:val="16"/>
                <w:szCs w:val="16"/>
              </w:rPr>
              <w:t>ou do 300 g/m</w:t>
            </w:r>
            <w:r>
              <w:rPr>
                <w:sz w:val="16"/>
                <w:szCs w:val="16"/>
                <w:vertAlign w:val="superscript"/>
              </w:rPr>
              <w:t>2</w:t>
            </w:r>
          </w:p>
        </w:tc>
        <w:tc>
          <w:tcPr>
            <w:tcW w:w="2521" w:type="dxa"/>
            <w:gridSpan w:val="2"/>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p w:rsidR="00E2180F">
            <w:pPr>
              <w:bidi w:val="0"/>
              <w:spacing w:line="240" w:lineRule="auto"/>
              <w:rPr>
                <w:rFonts w:hint="default"/>
                <w:sz w:val="16"/>
                <w:szCs w:val="16"/>
              </w:rPr>
            </w:pPr>
            <w:r>
              <w:rPr>
                <w:rFonts w:hint="default"/>
                <w:sz w:val="16"/>
                <w:szCs w:val="16"/>
              </w:rPr>
              <w:t>alebo</w:t>
            </w:r>
          </w:p>
          <w:p w:rsidR="00E2180F">
            <w:pPr>
              <w:bidi w:val="0"/>
              <w:spacing w:line="240" w:lineRule="auto"/>
              <w:rPr>
                <w:rFonts w:hint="default"/>
                <w:sz w:val="16"/>
                <w:szCs w:val="16"/>
              </w:rPr>
            </w:pPr>
            <w:r>
              <w:rPr>
                <w:rFonts w:hint="default"/>
                <w:sz w:val="16"/>
                <w:szCs w:val="16"/>
              </w:rPr>
              <w:t>vý</w:t>
            </w:r>
            <w:r>
              <w:rPr>
                <w:rFonts w:hint="default"/>
                <w:sz w:val="16"/>
                <w:szCs w:val="16"/>
              </w:rPr>
              <w:t>roba z bavlnenej tkaniny už</w:t>
            </w:r>
            <w:r>
              <w:rPr>
                <w:rFonts w:hint="default"/>
                <w:sz w:val="16"/>
                <w:szCs w:val="16"/>
              </w:rPr>
              <w:t xml:space="preserve"> v </w:t>
            </w:r>
            <w:r>
              <w:rPr>
                <w:rFonts w:hint="default"/>
                <w:sz w:val="16"/>
                <w:szCs w:val="16"/>
              </w:rPr>
              <w:t>hotovej forme na použ</w:t>
            </w:r>
            <w:r>
              <w:rPr>
                <w:rFonts w:hint="default"/>
                <w:sz w:val="16"/>
                <w:szCs w:val="16"/>
              </w:rPr>
              <w:t>itie s </w:t>
            </w:r>
            <w:r>
              <w:rPr>
                <w:rFonts w:hint="default"/>
                <w:sz w:val="16"/>
                <w:szCs w:val="16"/>
              </w:rPr>
              <w:t>materiá</w:t>
            </w:r>
            <w:r>
              <w:rPr>
                <w:rFonts w:hint="default"/>
                <w:sz w:val="16"/>
                <w:szCs w:val="16"/>
              </w:rPr>
              <w:t>lmi polož</w:t>
            </w:r>
            <w:r>
              <w:rPr>
                <w:rFonts w:hint="default"/>
                <w:sz w:val="16"/>
                <w:szCs w:val="16"/>
              </w:rPr>
              <w:t>ky 9401 alebo 9403, ak:</w:t>
            </w:r>
          </w:p>
        </w:tc>
        <w:tc>
          <w:tcPr>
            <w:tcW w:w="2581" w:type="dxa"/>
            <w:gridSpan w:val="2"/>
            <w:tcBorders>
              <w:top w:val="single" w:sz="4" w:space="0" w:color="auto"/>
              <w:left w:val="nil"/>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w:t>
            </w:r>
            <w:r>
              <w:rPr>
                <w:rFonts w:hint="default"/>
                <w:sz w:val="16"/>
                <w:szCs w:val="16"/>
              </w:rPr>
              <w:t>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40 </w:t>
            </w:r>
            <w:r>
              <w:rPr>
                <w:rFonts w:hint="default"/>
                <w:sz w:val="16"/>
                <w:szCs w:val="16"/>
              </w:rPr>
              <w:t>% ceny vý</w:t>
            </w:r>
            <w:r>
              <w:rPr>
                <w:rFonts w:hint="default"/>
                <w:sz w:val="16"/>
                <w:szCs w:val="16"/>
              </w:rPr>
              <w:t>robku zo zá</w:t>
            </w:r>
            <w:r>
              <w:rPr>
                <w:rFonts w:hint="default"/>
                <w:sz w:val="16"/>
                <w:szCs w:val="16"/>
              </w:rPr>
              <w:t>vodu</w:t>
            </w: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p>
        </w:tc>
        <w:tc>
          <w:tcPr>
            <w:tcW w:w="2520" w:type="dxa"/>
            <w:gridSpan w:val="3"/>
            <w:tcBorders>
              <w:top w:val="nil"/>
              <w:left w:val="nil"/>
              <w:bottom w:val="nil"/>
              <w:right w:val="nil"/>
            </w:tcBorders>
            <w:textDirection w:val="lrTb"/>
            <w:vAlign w:val="top"/>
          </w:tcPr>
          <w:p w:rsidR="00E2180F">
            <w:pPr>
              <w:bidi w:val="0"/>
              <w:spacing w:line="240" w:lineRule="auto"/>
              <w:rPr>
                <w:sz w:val="16"/>
                <w:szCs w:val="16"/>
              </w:rPr>
            </w:pP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sz w:val="16"/>
                <w:szCs w:val="16"/>
              </w:rPr>
              <w:t>-</w:t>
              <w:tab/>
            </w:r>
            <w:r>
              <w:rPr>
                <w:sz w:val="16"/>
                <w:szCs w:val="16"/>
              </w:rPr>
              <w:t>hodnota tkaniny nepresahuje 25 </w:t>
            </w:r>
            <w:r>
              <w:rPr>
                <w:rFonts w:hint="default"/>
                <w:sz w:val="16"/>
                <w:szCs w:val="16"/>
              </w:rPr>
              <w:t>% ceny vý</w:t>
            </w:r>
            <w:r>
              <w:rPr>
                <w:rFonts w:hint="default"/>
                <w:sz w:val="16"/>
                <w:szCs w:val="16"/>
              </w:rPr>
              <w:t>robku zo zá</w:t>
            </w:r>
            <w:r>
              <w:rPr>
                <w:rFonts w:hint="default"/>
                <w:sz w:val="16"/>
                <w:szCs w:val="16"/>
              </w:rPr>
              <w:t>vodu,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vš</w:t>
            </w:r>
            <w:r>
              <w:rPr>
                <w:rFonts w:hint="default"/>
                <w:sz w:val="16"/>
                <w:szCs w:val="16"/>
              </w:rPr>
              <w:t>etky ostatné</w:t>
            </w:r>
            <w:r>
              <w:rPr>
                <w:rFonts w:hint="default"/>
                <w:sz w:val="16"/>
                <w:szCs w:val="16"/>
              </w:rPr>
              <w:t xml:space="preserve"> použ</w:t>
            </w:r>
            <w:r>
              <w:rPr>
                <w:rFonts w:hint="default"/>
                <w:sz w:val="16"/>
                <w:szCs w:val="16"/>
              </w:rPr>
              <w:t>ité</w:t>
            </w:r>
            <w:r>
              <w:rPr>
                <w:rFonts w:hint="default"/>
                <w:sz w:val="16"/>
                <w:szCs w:val="16"/>
              </w:rPr>
              <w:t xml:space="preserve"> materiá</w:t>
            </w:r>
            <w:r>
              <w:rPr>
                <w:rFonts w:hint="default"/>
                <w:sz w:val="16"/>
                <w:szCs w:val="16"/>
              </w:rPr>
              <w:t>ly sú</w:t>
            </w:r>
            <w:r>
              <w:rPr>
                <w:rFonts w:hint="default"/>
                <w:sz w:val="16"/>
                <w:szCs w:val="16"/>
              </w:rPr>
              <w:t xml:space="preserve"> pô</w:t>
            </w:r>
            <w:r>
              <w:rPr>
                <w:rFonts w:hint="default"/>
                <w:sz w:val="16"/>
                <w:szCs w:val="16"/>
              </w:rPr>
              <w:t>vodné</w:t>
            </w:r>
            <w:r>
              <w:rPr>
                <w:rFonts w:hint="default"/>
                <w:sz w:val="16"/>
                <w:szCs w:val="16"/>
              </w:rPr>
              <w:t xml:space="preserve"> a sú</w:t>
            </w:r>
            <w:r>
              <w:rPr>
                <w:rFonts w:hint="default"/>
                <w:sz w:val="16"/>
                <w:szCs w:val="16"/>
              </w:rPr>
              <w:t xml:space="preserve"> zatriedené</w:t>
            </w:r>
            <w:r>
              <w:rPr>
                <w:rFonts w:hint="default"/>
                <w:sz w:val="16"/>
                <w:szCs w:val="16"/>
              </w:rPr>
              <w:t xml:space="preserve"> do inej polož</w:t>
            </w:r>
            <w:r>
              <w:rPr>
                <w:rFonts w:hint="default"/>
                <w:sz w:val="16"/>
                <w:szCs w:val="16"/>
              </w:rPr>
              <w:t>ky ako 9401 alebo 9403</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9405</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Svietidlá</w:t>
            </w:r>
            <w:r>
              <w:rPr>
                <w:rFonts w:hint="default"/>
                <w:sz w:val="16"/>
                <w:szCs w:val="16"/>
              </w:rPr>
              <w:t xml:space="preserve"> (vr</w:t>
            </w:r>
            <w:r>
              <w:rPr>
                <w:rFonts w:hint="default"/>
                <w:sz w:val="16"/>
                <w:szCs w:val="16"/>
              </w:rPr>
              <w:t>á</w:t>
            </w:r>
            <w:r>
              <w:rPr>
                <w:rFonts w:hint="default"/>
                <w:sz w:val="16"/>
                <w:szCs w:val="16"/>
              </w:rPr>
              <w:t>tane svetlometov) a </w:t>
            </w:r>
            <w:r>
              <w:rPr>
                <w:rFonts w:hint="default"/>
                <w:sz w:val="16"/>
                <w:szCs w:val="16"/>
              </w:rPr>
              <w:t>ich č</w:t>
            </w:r>
            <w:r>
              <w:rPr>
                <w:rFonts w:hint="default"/>
                <w:sz w:val="16"/>
                <w:szCs w:val="16"/>
              </w:rPr>
              <w:t>asti a súč</w:t>
            </w:r>
            <w:r>
              <w:rPr>
                <w:rFonts w:hint="default"/>
                <w:sz w:val="16"/>
                <w:szCs w:val="16"/>
              </w:rPr>
              <w:t>asti, inde neš</w:t>
            </w:r>
            <w:r>
              <w:rPr>
                <w:rFonts w:hint="default"/>
                <w:sz w:val="16"/>
                <w:szCs w:val="16"/>
              </w:rPr>
              <w:t>pecifikované</w:t>
            </w:r>
            <w:r>
              <w:rPr>
                <w:rFonts w:hint="default"/>
                <w:sz w:val="16"/>
                <w:szCs w:val="16"/>
              </w:rPr>
              <w:t xml:space="preserve"> ani nezahrnuté</w:t>
            </w:r>
            <w:r>
              <w:rPr>
                <w:rFonts w:hint="default"/>
                <w:sz w:val="16"/>
                <w:szCs w:val="16"/>
              </w:rPr>
              <w:t>; svetelné</w:t>
            </w:r>
            <w:r>
              <w:rPr>
                <w:rFonts w:hint="default"/>
                <w:sz w:val="16"/>
                <w:szCs w:val="16"/>
              </w:rPr>
              <w:t xml:space="preserve"> reklamy, svetelné</w:t>
            </w:r>
            <w:r>
              <w:rPr>
                <w:rFonts w:hint="default"/>
                <w:sz w:val="16"/>
                <w:szCs w:val="16"/>
              </w:rPr>
              <w:t xml:space="preserve"> znaky, svetelné</w:t>
            </w:r>
            <w:r>
              <w:rPr>
                <w:rFonts w:hint="default"/>
                <w:sz w:val="16"/>
                <w:szCs w:val="16"/>
              </w:rPr>
              <w:t xml:space="preserve"> ukazovatele a podobné</w:t>
            </w:r>
            <w:r>
              <w:rPr>
                <w:rFonts w:hint="default"/>
                <w:sz w:val="16"/>
                <w:szCs w:val="16"/>
              </w:rPr>
              <w:t xml:space="preserve"> vý</w:t>
            </w:r>
            <w:r>
              <w:rPr>
                <w:rFonts w:hint="default"/>
                <w:sz w:val="16"/>
                <w:szCs w:val="16"/>
              </w:rPr>
              <w:t>robky s trvalý</w:t>
            </w:r>
            <w:r>
              <w:rPr>
                <w:rFonts w:hint="default"/>
                <w:sz w:val="16"/>
                <w:szCs w:val="16"/>
              </w:rPr>
              <w:t>m pevný</w:t>
            </w:r>
            <w:r>
              <w:rPr>
                <w:rFonts w:hint="default"/>
                <w:sz w:val="16"/>
                <w:szCs w:val="16"/>
              </w:rPr>
              <w:t>m osvetľ</w:t>
            </w:r>
            <w:r>
              <w:rPr>
                <w:rFonts w:hint="default"/>
                <w:sz w:val="16"/>
                <w:szCs w:val="16"/>
              </w:rPr>
              <w:t>ovací</w:t>
            </w:r>
            <w:r>
              <w:rPr>
                <w:rFonts w:hint="default"/>
                <w:sz w:val="16"/>
                <w:szCs w:val="16"/>
              </w:rPr>
              <w:t>m zdrojom, ich č</w:t>
            </w:r>
            <w:r>
              <w:rPr>
                <w:rFonts w:hint="default"/>
                <w:sz w:val="16"/>
                <w:szCs w:val="16"/>
              </w:rPr>
              <w:t>asti súč</w:t>
            </w:r>
            <w:r>
              <w:rPr>
                <w:rFonts w:hint="default"/>
                <w:sz w:val="16"/>
                <w:szCs w:val="16"/>
              </w:rPr>
              <w:t>asti inde neš</w:t>
            </w:r>
            <w:r>
              <w:rPr>
                <w:rFonts w:hint="default"/>
                <w:sz w:val="16"/>
                <w:szCs w:val="16"/>
              </w:rPr>
              <w:t>pecifikované</w:t>
            </w:r>
            <w:r>
              <w:rPr>
                <w:rFonts w:hint="default"/>
                <w:sz w:val="16"/>
                <w:szCs w:val="16"/>
              </w:rPr>
              <w:t xml:space="preserve"> ani nezahrnuté</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w:t>
            </w:r>
            <w:r>
              <w:rPr>
                <w:rFonts w:hint="default"/>
                <w:sz w:val="16"/>
                <w:szCs w:val="16"/>
              </w:rPr>
              <w:t xml:space="preserve">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50 %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sz w:val="16"/>
                <w:szCs w:val="16"/>
              </w:rPr>
            </w:pPr>
            <w:r>
              <w:rPr>
                <w:sz w:val="16"/>
                <w:szCs w:val="16"/>
              </w:rPr>
              <w:t>9406</w:t>
            </w:r>
          </w:p>
        </w:tc>
        <w:tc>
          <w:tcPr>
            <w:tcW w:w="2520" w:type="dxa"/>
            <w:gridSpan w:val="3"/>
            <w:tcBorders>
              <w:top w:val="nil"/>
              <w:left w:val="nil"/>
              <w:bottom w:val="single" w:sz="6" w:space="0" w:color="auto"/>
              <w:right w:val="nil"/>
            </w:tcBorders>
            <w:textDirection w:val="lrTb"/>
            <w:vAlign w:val="top"/>
          </w:tcPr>
          <w:p w:rsidR="00E2180F">
            <w:pPr>
              <w:bidi w:val="0"/>
              <w:spacing w:line="240" w:lineRule="auto"/>
              <w:rPr>
                <w:rFonts w:hint="default"/>
                <w:sz w:val="16"/>
                <w:szCs w:val="16"/>
              </w:rPr>
            </w:pPr>
            <w:r>
              <w:rPr>
                <w:rFonts w:hint="default"/>
                <w:sz w:val="16"/>
                <w:szCs w:val="16"/>
              </w:rPr>
              <w:t>Montované</w:t>
            </w:r>
            <w:r>
              <w:rPr>
                <w:rFonts w:hint="default"/>
                <w:sz w:val="16"/>
                <w:szCs w:val="16"/>
              </w:rPr>
              <w:t xml:space="preserve"> stavby</w:t>
            </w:r>
          </w:p>
        </w:tc>
        <w:tc>
          <w:tcPr>
            <w:tcW w:w="2521" w:type="dxa"/>
            <w:gridSpan w:val="2"/>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50 % ceny vý</w:t>
            </w:r>
            <w:r>
              <w:rPr>
                <w:rFonts w:hint="default"/>
                <w:sz w:val="16"/>
                <w:szCs w:val="16"/>
              </w:rPr>
              <w:t>robku zo zá</w:t>
            </w:r>
            <w:r>
              <w:rPr>
                <w:rFonts w:hint="default"/>
                <w:sz w:val="16"/>
                <w:szCs w:val="16"/>
              </w:rPr>
              <w:t>vodu</w:t>
            </w:r>
          </w:p>
        </w:tc>
        <w:tc>
          <w:tcPr>
            <w:tcW w:w="2581" w:type="dxa"/>
            <w:gridSpan w:val="2"/>
            <w:tcBorders>
              <w:top w:val="nil"/>
              <w:left w:val="nil"/>
              <w:bottom w:val="single" w:sz="6"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kapitola 95</w:t>
            </w:r>
          </w:p>
        </w:tc>
        <w:tc>
          <w:tcPr>
            <w:tcW w:w="2520" w:type="dxa"/>
            <w:gridSpan w:val="3"/>
            <w:tcBorders>
              <w:top w:val="single" w:sz="6"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Hrač</w:t>
            </w:r>
            <w:r>
              <w:rPr>
                <w:rFonts w:hint="default"/>
                <w:sz w:val="16"/>
                <w:szCs w:val="16"/>
              </w:rPr>
              <w:t>ky, hry a š</w:t>
            </w:r>
            <w:r>
              <w:rPr>
                <w:rFonts w:hint="default"/>
                <w:sz w:val="16"/>
                <w:szCs w:val="16"/>
              </w:rPr>
              <w:t>portové</w:t>
            </w:r>
            <w:r>
              <w:rPr>
                <w:rFonts w:hint="default"/>
                <w:sz w:val="16"/>
                <w:szCs w:val="16"/>
              </w:rPr>
              <w:t xml:space="preserve"> potreby; ich č</w:t>
            </w:r>
            <w:r>
              <w:rPr>
                <w:rFonts w:hint="default"/>
                <w:sz w:val="16"/>
                <w:szCs w:val="16"/>
              </w:rPr>
              <w:t>asti, súč</w:t>
            </w:r>
            <w:r>
              <w:rPr>
                <w:rFonts w:hint="default"/>
                <w:sz w:val="16"/>
                <w:szCs w:val="16"/>
              </w:rPr>
              <w:t>asti a prí</w:t>
            </w:r>
            <w:r>
              <w:rPr>
                <w:rFonts w:hint="default"/>
                <w:sz w:val="16"/>
                <w:szCs w:val="16"/>
              </w:rPr>
              <w:t>sluš</w:t>
            </w:r>
            <w:r>
              <w:rPr>
                <w:rFonts w:hint="default"/>
                <w:sz w:val="16"/>
                <w:szCs w:val="16"/>
              </w:rPr>
              <w:t>enstvo; okrem:</w:t>
            </w:r>
          </w:p>
        </w:tc>
        <w:tc>
          <w:tcPr>
            <w:tcW w:w="2521" w:type="dxa"/>
            <w:gridSpan w:val="2"/>
            <w:tcBorders>
              <w:top w:val="single" w:sz="6"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single" w:sz="6" w:space="0" w:color="auto"/>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9503</w:t>
            </w:r>
          </w:p>
          <w:p w:rsidR="00E2180F">
            <w:pPr>
              <w:bidi w:val="0"/>
              <w:spacing w:line="240" w:lineRule="auto"/>
              <w:rPr>
                <w:sz w:val="16"/>
                <w:szCs w:val="16"/>
              </w:rPr>
            </w:pPr>
            <w:r>
              <w:rPr>
                <w:sz w:val="16"/>
                <w:szCs w:val="16"/>
              </w:rPr>
              <w:t>[9501,9502]</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Iné</w:t>
            </w:r>
            <w:r>
              <w:rPr>
                <w:rFonts w:hint="default"/>
                <w:sz w:val="16"/>
                <w:szCs w:val="16"/>
              </w:rPr>
              <w:t xml:space="preserve"> hrač</w:t>
            </w:r>
            <w:r>
              <w:rPr>
                <w:rFonts w:hint="default"/>
                <w:sz w:val="16"/>
                <w:szCs w:val="16"/>
              </w:rPr>
              <w:t>ky; zmenš</w:t>
            </w:r>
            <w:r>
              <w:rPr>
                <w:rFonts w:hint="default"/>
                <w:sz w:val="16"/>
                <w:szCs w:val="16"/>
              </w:rPr>
              <w:t>ené</w:t>
            </w:r>
            <w:r>
              <w:rPr>
                <w:rFonts w:hint="default"/>
                <w:sz w:val="16"/>
                <w:szCs w:val="16"/>
              </w:rPr>
              <w:t xml:space="preserve"> modely a podobné</w:t>
            </w:r>
            <w:r>
              <w:rPr>
                <w:rFonts w:hint="default"/>
                <w:sz w:val="16"/>
                <w:szCs w:val="16"/>
              </w:rPr>
              <w:t xml:space="preserve"> modely na hranie, tiež</w:t>
            </w:r>
            <w:r>
              <w:rPr>
                <w:rFonts w:hint="default"/>
                <w:sz w:val="16"/>
                <w:szCs w:val="16"/>
              </w:rPr>
              <w:t xml:space="preserve"> mechanické</w:t>
            </w:r>
            <w:r>
              <w:rPr>
                <w:rFonts w:hint="default"/>
                <w:sz w:val="16"/>
                <w:szCs w:val="16"/>
              </w:rPr>
              <w:t>; skladač</w:t>
            </w:r>
            <w:r>
              <w:rPr>
                <w:rFonts w:hint="default"/>
                <w:sz w:val="16"/>
                <w:szCs w:val="16"/>
              </w:rPr>
              <w:t>ky vš</w:t>
            </w:r>
            <w:r>
              <w:rPr>
                <w:rFonts w:hint="default"/>
                <w:sz w:val="16"/>
                <w:szCs w:val="16"/>
              </w:rPr>
              <w:t>etký</w:t>
            </w:r>
            <w:r>
              <w:rPr>
                <w:rFonts w:hint="default"/>
                <w:sz w:val="16"/>
                <w:szCs w:val="16"/>
              </w:rPr>
              <w:t>ch druhov</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vý</w:t>
            </w:r>
            <w:r>
              <w:rPr>
                <w:rFonts w:hint="default"/>
                <w:sz w:val="16"/>
                <w:szCs w:val="16"/>
              </w:rPr>
              <w:t>robku,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50 %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9506</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Golfové</w:t>
            </w:r>
            <w:r>
              <w:rPr>
                <w:rFonts w:hint="default"/>
                <w:sz w:val="16"/>
                <w:szCs w:val="16"/>
              </w:rPr>
              <w:t xml:space="preserve"> palice a č</w:t>
            </w:r>
            <w:r>
              <w:rPr>
                <w:rFonts w:hint="default"/>
                <w:sz w:val="16"/>
                <w:szCs w:val="16"/>
              </w:rPr>
              <w:t>asti golfový</w:t>
            </w:r>
            <w:r>
              <w:rPr>
                <w:rFonts w:hint="default"/>
                <w:sz w:val="16"/>
                <w:szCs w:val="16"/>
              </w:rPr>
              <w:t>ch palí</w:t>
            </w:r>
            <w:r>
              <w:rPr>
                <w:rFonts w:hint="default"/>
                <w:sz w:val="16"/>
                <w:szCs w:val="16"/>
              </w:rPr>
              <w:t>c</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w:t>
            </w:r>
            <w:r>
              <w:rPr>
                <w:rFonts w:hint="default"/>
                <w:sz w:val="16"/>
                <w:szCs w:val="16"/>
              </w:rPr>
              <w:t>é</w:t>
            </w:r>
            <w:r>
              <w:rPr>
                <w:rFonts w:hint="default"/>
                <w:sz w:val="16"/>
                <w:szCs w:val="16"/>
              </w:rPr>
              <w:t>ho vý</w:t>
            </w:r>
            <w:r>
              <w:rPr>
                <w:rFonts w:hint="default"/>
                <w:sz w:val="16"/>
                <w:szCs w:val="16"/>
              </w:rPr>
              <w:t>robku. Nahrubo opracované</w:t>
            </w:r>
            <w:r>
              <w:rPr>
                <w:rFonts w:hint="default"/>
                <w:sz w:val="16"/>
                <w:szCs w:val="16"/>
              </w:rPr>
              <w:t xml:space="preserve"> hranoly na vý</w:t>
            </w:r>
            <w:r>
              <w:rPr>
                <w:rFonts w:hint="default"/>
                <w:sz w:val="16"/>
                <w:szCs w:val="16"/>
              </w:rPr>
              <w:t>robu hlá</w:t>
            </w:r>
            <w:r>
              <w:rPr>
                <w:rFonts w:hint="default"/>
                <w:sz w:val="16"/>
                <w:szCs w:val="16"/>
              </w:rPr>
              <w:t>v golfový</w:t>
            </w:r>
            <w:r>
              <w:rPr>
                <w:rFonts w:hint="default"/>
                <w:sz w:val="16"/>
                <w:szCs w:val="16"/>
              </w:rPr>
              <w:t>ch palí</w:t>
            </w:r>
            <w:r>
              <w:rPr>
                <w:rFonts w:hint="default"/>
                <w:sz w:val="16"/>
                <w:szCs w:val="16"/>
              </w:rPr>
              <w:t>c vš</w:t>
            </w:r>
            <w:r>
              <w:rPr>
                <w:rFonts w:hint="default"/>
                <w:sz w:val="16"/>
                <w:szCs w:val="16"/>
              </w:rPr>
              <w:t>ak mož</w:t>
            </w:r>
            <w:r>
              <w:rPr>
                <w:rFonts w:hint="default"/>
                <w:sz w:val="16"/>
                <w:szCs w:val="16"/>
              </w:rPr>
              <w:t>no použ</w:t>
            </w:r>
            <w:r>
              <w:rPr>
                <w:rFonts w:hint="default"/>
                <w:sz w:val="16"/>
                <w:szCs w:val="16"/>
              </w:rPr>
              <w:t>iť</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kapitola 96</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Rô</w:t>
            </w:r>
            <w:r>
              <w:rPr>
                <w:rFonts w:hint="default"/>
                <w:sz w:val="16"/>
                <w:szCs w:val="16"/>
              </w:rPr>
              <w:t>zne vý</w:t>
            </w:r>
            <w:r>
              <w:rPr>
                <w:rFonts w:hint="default"/>
                <w:sz w:val="16"/>
                <w:szCs w:val="16"/>
              </w:rPr>
              <w:t>robky; okrem:</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9601 a ex 9602</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robky zo ž</w:t>
            </w:r>
            <w:r>
              <w:rPr>
                <w:rFonts w:hint="default"/>
                <w:sz w:val="16"/>
                <w:szCs w:val="16"/>
              </w:rPr>
              <w:t>ivočíš</w:t>
            </w:r>
            <w:r>
              <w:rPr>
                <w:rFonts w:hint="default"/>
                <w:sz w:val="16"/>
                <w:szCs w:val="16"/>
              </w:rPr>
              <w:t>nych, rastlinný</w:t>
            </w:r>
            <w:r>
              <w:rPr>
                <w:rFonts w:hint="default"/>
                <w:sz w:val="16"/>
                <w:szCs w:val="16"/>
              </w:rPr>
              <w:t xml:space="preserve">ch </w:t>
            </w:r>
            <w:r>
              <w:rPr>
                <w:rFonts w:hint="default"/>
                <w:sz w:val="16"/>
                <w:szCs w:val="16"/>
              </w:rPr>
              <w:t>alebo nerastný</w:t>
            </w:r>
            <w:r>
              <w:rPr>
                <w:rFonts w:hint="default"/>
                <w:sz w:val="16"/>
                <w:szCs w:val="16"/>
              </w:rPr>
              <w:t>ch rezbá</w:t>
            </w:r>
            <w:r>
              <w:rPr>
                <w:rFonts w:hint="default"/>
                <w:sz w:val="16"/>
                <w:szCs w:val="16"/>
              </w:rPr>
              <w:t>rskych materiá</w:t>
            </w:r>
            <w:r>
              <w:rPr>
                <w:rFonts w:hint="default"/>
                <w:sz w:val="16"/>
                <w:szCs w:val="16"/>
              </w:rPr>
              <w:t>lov</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w:t>
            </w:r>
            <w:r>
              <w:rPr>
                <w:rFonts w:hint="default"/>
                <w:sz w:val="16"/>
                <w:szCs w:val="16"/>
              </w:rPr>
              <w:t>opracované</w:t>
            </w:r>
            <w:r>
              <w:rPr>
                <w:rFonts w:hint="default"/>
                <w:sz w:val="16"/>
                <w:szCs w:val="16"/>
              </w:rPr>
              <w:t>ho“</w:t>
            </w:r>
            <w:r>
              <w:rPr>
                <w:rFonts w:hint="default"/>
                <w:sz w:val="16"/>
                <w:szCs w:val="16"/>
              </w:rPr>
              <w:t xml:space="preserve"> rezbá</w:t>
            </w:r>
            <w:r>
              <w:rPr>
                <w:rFonts w:hint="default"/>
                <w:sz w:val="16"/>
                <w:szCs w:val="16"/>
              </w:rPr>
              <w:t>rskeho materiá</w:t>
            </w:r>
            <w:r>
              <w:rPr>
                <w:rFonts w:hint="default"/>
                <w:sz w:val="16"/>
                <w:szCs w:val="16"/>
              </w:rPr>
              <w:t>lu tej istej polož</w:t>
            </w:r>
            <w:r>
              <w:rPr>
                <w:rFonts w:hint="default"/>
                <w:sz w:val="16"/>
                <w:szCs w:val="16"/>
              </w:rPr>
              <w:t>ky ako vý</w:t>
            </w:r>
            <w:r>
              <w:rPr>
                <w:rFonts w:hint="default"/>
                <w:sz w:val="16"/>
                <w:szCs w:val="16"/>
              </w:rPr>
              <w:t>robok</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9603</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Metly a kefy (okrem prú</w:t>
            </w:r>
            <w:r>
              <w:rPr>
                <w:rFonts w:hint="default"/>
                <w:sz w:val="16"/>
                <w:szCs w:val="16"/>
              </w:rPr>
              <w:t>tený</w:t>
            </w:r>
            <w:r>
              <w:rPr>
                <w:rFonts w:hint="default"/>
                <w:sz w:val="16"/>
                <w:szCs w:val="16"/>
              </w:rPr>
              <w:t>ch metiel a podobný</w:t>
            </w:r>
            <w:r>
              <w:rPr>
                <w:rFonts w:hint="default"/>
                <w:sz w:val="16"/>
                <w:szCs w:val="16"/>
              </w:rPr>
              <w:t>ch vý</w:t>
            </w:r>
            <w:r>
              <w:rPr>
                <w:rFonts w:hint="default"/>
                <w:sz w:val="16"/>
                <w:szCs w:val="16"/>
              </w:rPr>
              <w:t>robkov a kief vyrobený</w:t>
            </w:r>
            <w:r>
              <w:rPr>
                <w:rFonts w:hint="default"/>
                <w:sz w:val="16"/>
                <w:szCs w:val="16"/>
              </w:rPr>
              <w:t>ch z chlpov kú</w:t>
            </w:r>
            <w:r>
              <w:rPr>
                <w:rFonts w:hint="default"/>
                <w:sz w:val="16"/>
                <w:szCs w:val="16"/>
              </w:rPr>
              <w:t>n alebo veverič</w:t>
            </w:r>
            <w:r>
              <w:rPr>
                <w:rFonts w:hint="default"/>
                <w:sz w:val="16"/>
                <w:szCs w:val="16"/>
              </w:rPr>
              <w:t>iek), ruč</w:t>
            </w:r>
            <w:r>
              <w:rPr>
                <w:rFonts w:hint="default"/>
                <w:sz w:val="16"/>
                <w:szCs w:val="16"/>
              </w:rPr>
              <w:t>né</w:t>
            </w:r>
            <w:r>
              <w:rPr>
                <w:rFonts w:hint="default"/>
                <w:sz w:val="16"/>
                <w:szCs w:val="16"/>
              </w:rPr>
              <w:t xml:space="preserve"> mechanické</w:t>
            </w:r>
            <w:r>
              <w:rPr>
                <w:rFonts w:hint="default"/>
                <w:sz w:val="16"/>
                <w:szCs w:val="16"/>
              </w:rPr>
              <w:t xml:space="preserve"> zmetá</w:t>
            </w:r>
            <w:r>
              <w:rPr>
                <w:rFonts w:hint="default"/>
                <w:sz w:val="16"/>
                <w:szCs w:val="16"/>
              </w:rPr>
              <w:t>ky na dláž</w:t>
            </w:r>
            <w:r>
              <w:rPr>
                <w:rFonts w:hint="default"/>
                <w:sz w:val="16"/>
                <w:szCs w:val="16"/>
              </w:rPr>
              <w:t>ku, bez pohonu, maliarske podlož</w:t>
            </w:r>
            <w:r>
              <w:rPr>
                <w:rFonts w:hint="default"/>
                <w:sz w:val="16"/>
                <w:szCs w:val="16"/>
              </w:rPr>
              <w:t>ky a valč</w:t>
            </w:r>
            <w:r>
              <w:rPr>
                <w:rFonts w:hint="default"/>
                <w:sz w:val="16"/>
                <w:szCs w:val="16"/>
              </w:rPr>
              <w:t>eky; stierky a mopy</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50 %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9605</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Cestovné</w:t>
            </w:r>
            <w:r>
              <w:rPr>
                <w:rFonts w:hint="default"/>
                <w:sz w:val="16"/>
                <w:szCs w:val="16"/>
              </w:rPr>
              <w:t xml:space="preserve"> osobné</w:t>
            </w:r>
            <w:r>
              <w:rPr>
                <w:rFonts w:hint="default"/>
                <w:sz w:val="16"/>
                <w:szCs w:val="16"/>
              </w:rPr>
              <w:t xml:space="preserve"> hygienické</w:t>
            </w:r>
            <w:r>
              <w:rPr>
                <w:rFonts w:hint="default"/>
                <w:sz w:val="16"/>
                <w:szCs w:val="16"/>
              </w:rPr>
              <w:t xml:space="preserve"> potreby, š</w:t>
            </w:r>
            <w:r>
              <w:rPr>
                <w:rFonts w:hint="default"/>
                <w:sz w:val="16"/>
                <w:szCs w:val="16"/>
              </w:rPr>
              <w:t>itie alebo č</w:t>
            </w:r>
            <w:r>
              <w:rPr>
                <w:rFonts w:hint="default"/>
                <w:sz w:val="16"/>
                <w:szCs w:val="16"/>
              </w:rPr>
              <w:t>istenie obuvi alebo odevov</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Kaž</w:t>
            </w:r>
            <w:r>
              <w:rPr>
                <w:rFonts w:hint="default"/>
                <w:sz w:val="16"/>
                <w:szCs w:val="16"/>
              </w:rPr>
              <w:t>dý</w:t>
            </w:r>
            <w:r>
              <w:rPr>
                <w:rFonts w:hint="default"/>
                <w:sz w:val="16"/>
                <w:szCs w:val="16"/>
              </w:rPr>
              <w:t xml:space="preserve"> predmet v sú</w:t>
            </w:r>
            <w:r>
              <w:rPr>
                <w:rFonts w:hint="default"/>
                <w:sz w:val="16"/>
                <w:szCs w:val="16"/>
              </w:rPr>
              <w:t>prave musí</w:t>
            </w:r>
            <w:r>
              <w:rPr>
                <w:rFonts w:hint="default"/>
                <w:sz w:val="16"/>
                <w:szCs w:val="16"/>
              </w:rPr>
              <w:t xml:space="preserve"> byť</w:t>
            </w:r>
            <w:r>
              <w:rPr>
                <w:rFonts w:hint="default"/>
                <w:sz w:val="16"/>
                <w:szCs w:val="16"/>
              </w:rPr>
              <w:t xml:space="preserve"> v </w:t>
            </w:r>
            <w:r>
              <w:rPr>
                <w:rFonts w:hint="default"/>
                <w:sz w:val="16"/>
                <w:szCs w:val="16"/>
              </w:rPr>
              <w:t>sú</w:t>
            </w:r>
            <w:r>
              <w:rPr>
                <w:rFonts w:hint="default"/>
                <w:sz w:val="16"/>
                <w:szCs w:val="16"/>
              </w:rPr>
              <w:t>lade s pravidlom, ktoré</w:t>
            </w:r>
            <w:r>
              <w:rPr>
                <w:rFonts w:hint="default"/>
                <w:sz w:val="16"/>
                <w:szCs w:val="16"/>
              </w:rPr>
              <w:t xml:space="preserve"> by sa naň</w:t>
            </w:r>
            <w:r>
              <w:rPr>
                <w:rFonts w:hint="default"/>
                <w:sz w:val="16"/>
                <w:szCs w:val="16"/>
              </w:rPr>
              <w:t xml:space="preserve"> uplatň</w:t>
            </w:r>
            <w:r>
              <w:rPr>
                <w:rFonts w:hint="default"/>
                <w:sz w:val="16"/>
                <w:szCs w:val="16"/>
              </w:rPr>
              <w:t>ovalo, keby nebol súč</w:t>
            </w:r>
            <w:r>
              <w:rPr>
                <w:rFonts w:hint="default"/>
                <w:sz w:val="16"/>
                <w:szCs w:val="16"/>
              </w:rPr>
              <w:t>asť</w:t>
            </w:r>
            <w:r>
              <w:rPr>
                <w:rFonts w:hint="default"/>
                <w:sz w:val="16"/>
                <w:szCs w:val="16"/>
              </w:rPr>
              <w:t>ou sú</w:t>
            </w:r>
            <w:r>
              <w:rPr>
                <w:rFonts w:hint="default"/>
                <w:sz w:val="16"/>
                <w:szCs w:val="16"/>
              </w:rPr>
              <w:t>pravy. Predmety, ktoré</w:t>
            </w:r>
            <w:r>
              <w:rPr>
                <w:rFonts w:hint="default"/>
                <w:sz w:val="16"/>
                <w:szCs w:val="16"/>
              </w:rPr>
              <w:t xml:space="preserve"> nie sú</w:t>
            </w:r>
            <w:r>
              <w:rPr>
                <w:rFonts w:hint="default"/>
                <w:sz w:val="16"/>
                <w:szCs w:val="16"/>
              </w:rPr>
              <w:t xml:space="preserve"> pô</w:t>
            </w:r>
            <w:r>
              <w:rPr>
                <w:rFonts w:hint="default"/>
                <w:sz w:val="16"/>
                <w:szCs w:val="16"/>
              </w:rPr>
              <w:t>vodné</w:t>
            </w:r>
            <w:r>
              <w:rPr>
                <w:rFonts w:hint="default"/>
                <w:sz w:val="16"/>
                <w:szCs w:val="16"/>
              </w:rPr>
              <w:t>, vš</w:t>
            </w:r>
            <w:r>
              <w:rPr>
                <w:rFonts w:hint="default"/>
                <w:sz w:val="16"/>
                <w:szCs w:val="16"/>
              </w:rPr>
              <w:t>ak môž</w:t>
            </w:r>
            <w:r>
              <w:rPr>
                <w:rFonts w:hint="default"/>
                <w:sz w:val="16"/>
                <w:szCs w:val="16"/>
              </w:rPr>
              <w:t>u byť</w:t>
            </w:r>
            <w:r>
              <w:rPr>
                <w:rFonts w:hint="default"/>
                <w:sz w:val="16"/>
                <w:szCs w:val="16"/>
              </w:rPr>
              <w:t xml:space="preserve"> súč</w:t>
            </w:r>
            <w:r>
              <w:rPr>
                <w:rFonts w:hint="default"/>
                <w:sz w:val="16"/>
                <w:szCs w:val="16"/>
              </w:rPr>
              <w:t>asť</w:t>
            </w:r>
            <w:r>
              <w:rPr>
                <w:rFonts w:hint="default"/>
                <w:sz w:val="16"/>
                <w:szCs w:val="16"/>
              </w:rPr>
              <w:t>ou sú</w:t>
            </w:r>
            <w:r>
              <w:rPr>
                <w:rFonts w:hint="default"/>
                <w:sz w:val="16"/>
                <w:szCs w:val="16"/>
              </w:rPr>
              <w:t>pravy, ak ich celková</w:t>
            </w:r>
            <w:r>
              <w:rPr>
                <w:rFonts w:hint="default"/>
                <w:sz w:val="16"/>
                <w:szCs w:val="16"/>
              </w:rPr>
              <w:t xml:space="preserve"> hodnota nepresahuje 15% ceny sú</w:t>
            </w:r>
            <w:r>
              <w:rPr>
                <w:rFonts w:hint="default"/>
                <w:sz w:val="16"/>
                <w:szCs w:val="16"/>
              </w:rPr>
              <w:t>pravy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4" w:space="0" w:color="auto"/>
              <w:right w:val="single" w:sz="6" w:space="0" w:color="auto"/>
            </w:tcBorders>
            <w:textDirection w:val="lrTb"/>
            <w:vAlign w:val="top"/>
          </w:tcPr>
          <w:p w:rsidR="00E2180F">
            <w:pPr>
              <w:bidi w:val="0"/>
              <w:spacing w:line="240" w:lineRule="auto"/>
              <w:rPr>
                <w:sz w:val="16"/>
                <w:szCs w:val="16"/>
              </w:rPr>
            </w:pPr>
            <w:r>
              <w:rPr>
                <w:sz w:val="16"/>
                <w:szCs w:val="16"/>
              </w:rPr>
              <w:t>9606</w:t>
            </w:r>
          </w:p>
        </w:tc>
        <w:tc>
          <w:tcPr>
            <w:tcW w:w="2520" w:type="dxa"/>
            <w:gridSpan w:val="3"/>
            <w:tcBorders>
              <w:top w:val="nil"/>
              <w:left w:val="nil"/>
              <w:bottom w:val="single" w:sz="4" w:space="0" w:color="auto"/>
              <w:right w:val="nil"/>
            </w:tcBorders>
            <w:textDirection w:val="lrTb"/>
            <w:vAlign w:val="top"/>
          </w:tcPr>
          <w:p w:rsidR="00E2180F">
            <w:pPr>
              <w:bidi w:val="0"/>
              <w:spacing w:line="240" w:lineRule="auto"/>
              <w:rPr>
                <w:rFonts w:hint="default"/>
                <w:sz w:val="16"/>
                <w:szCs w:val="16"/>
              </w:rPr>
            </w:pPr>
            <w:r>
              <w:rPr>
                <w:rFonts w:hint="default"/>
                <w:sz w:val="16"/>
                <w:szCs w:val="16"/>
              </w:rPr>
              <w:t>Gombí</w:t>
            </w:r>
            <w:r>
              <w:rPr>
                <w:rFonts w:hint="default"/>
                <w:sz w:val="16"/>
                <w:szCs w:val="16"/>
              </w:rPr>
              <w:t>ky, stláč</w:t>
            </w:r>
            <w:r>
              <w:rPr>
                <w:rFonts w:hint="default"/>
                <w:sz w:val="16"/>
                <w:szCs w:val="16"/>
              </w:rPr>
              <w:t>acie gombí</w:t>
            </w:r>
            <w:r>
              <w:rPr>
                <w:rFonts w:hint="default"/>
                <w:sz w:val="16"/>
                <w:szCs w:val="16"/>
              </w:rPr>
              <w:t>ky, formy na gombí</w:t>
            </w:r>
            <w:r>
              <w:rPr>
                <w:rFonts w:hint="default"/>
                <w:sz w:val="16"/>
                <w:szCs w:val="16"/>
              </w:rPr>
              <w:t>ky a iné</w:t>
            </w:r>
            <w:r>
              <w:rPr>
                <w:rFonts w:hint="default"/>
                <w:sz w:val="16"/>
                <w:szCs w:val="16"/>
              </w:rPr>
              <w:t xml:space="preserve"> č</w:t>
            </w:r>
            <w:r>
              <w:rPr>
                <w:rFonts w:hint="default"/>
                <w:sz w:val="16"/>
                <w:szCs w:val="16"/>
              </w:rPr>
              <w:t>asti a súč</w:t>
            </w:r>
            <w:r>
              <w:rPr>
                <w:rFonts w:hint="default"/>
                <w:sz w:val="16"/>
                <w:szCs w:val="16"/>
              </w:rPr>
              <w:t>asti gombí</w:t>
            </w:r>
            <w:r>
              <w:rPr>
                <w:rFonts w:hint="default"/>
                <w:sz w:val="16"/>
                <w:szCs w:val="16"/>
              </w:rPr>
              <w:t>kov alebo stláč</w:t>
            </w:r>
            <w:r>
              <w:rPr>
                <w:rFonts w:hint="default"/>
                <w:sz w:val="16"/>
                <w:szCs w:val="16"/>
              </w:rPr>
              <w:t>ací</w:t>
            </w:r>
            <w:r>
              <w:rPr>
                <w:rFonts w:hint="default"/>
                <w:sz w:val="16"/>
                <w:szCs w:val="16"/>
              </w:rPr>
              <w:t>ch gombí</w:t>
            </w:r>
            <w:r>
              <w:rPr>
                <w:rFonts w:hint="default"/>
                <w:sz w:val="16"/>
                <w:szCs w:val="16"/>
              </w:rPr>
              <w:t>kov; gombí</w:t>
            </w:r>
            <w:r>
              <w:rPr>
                <w:rFonts w:hint="default"/>
                <w:sz w:val="16"/>
                <w:szCs w:val="16"/>
              </w:rPr>
              <w:t>kové</w:t>
            </w:r>
            <w:r>
              <w:rPr>
                <w:rFonts w:hint="default"/>
                <w:sz w:val="16"/>
                <w:szCs w:val="16"/>
              </w:rPr>
              <w:t xml:space="preserve"> polotovary</w:t>
            </w:r>
          </w:p>
        </w:tc>
        <w:tc>
          <w:tcPr>
            <w:tcW w:w="2521" w:type="dxa"/>
            <w:gridSpan w:val="2"/>
            <w:tcBorders>
              <w:top w:val="nil"/>
              <w:left w:val="single" w:sz="6" w:space="0" w:color="auto"/>
              <w:bottom w:val="single" w:sz="4" w:space="0" w:color="auto"/>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vý</w:t>
            </w:r>
            <w:r>
              <w:rPr>
                <w:rFonts w:hint="default"/>
                <w:sz w:val="16"/>
                <w:szCs w:val="16"/>
              </w:rPr>
              <w:t>robku,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50 % ceny vý</w:t>
            </w:r>
            <w:r>
              <w:rPr>
                <w:rFonts w:hint="default"/>
                <w:sz w:val="16"/>
                <w:szCs w:val="16"/>
              </w:rPr>
              <w:t>rob</w:t>
            </w:r>
            <w:r>
              <w:rPr>
                <w:rFonts w:hint="default"/>
                <w:sz w:val="16"/>
                <w:szCs w:val="16"/>
              </w:rPr>
              <w:t>ku zo zá</w:t>
            </w:r>
            <w:r>
              <w:rPr>
                <w:rFonts w:hint="default"/>
                <w:sz w:val="16"/>
                <w:szCs w:val="16"/>
              </w:rPr>
              <w:t>vodu</w:t>
            </w:r>
          </w:p>
        </w:tc>
        <w:tc>
          <w:tcPr>
            <w:tcW w:w="2581" w:type="dxa"/>
            <w:gridSpan w:val="2"/>
            <w:tcBorders>
              <w:top w:val="nil"/>
              <w:left w:val="nil"/>
              <w:bottom w:val="single" w:sz="4" w:space="0" w:color="auto"/>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9608</w:t>
            </w:r>
          </w:p>
        </w:tc>
        <w:tc>
          <w:tcPr>
            <w:tcW w:w="2520" w:type="dxa"/>
            <w:gridSpan w:val="3"/>
            <w:tcBorders>
              <w:top w:val="single" w:sz="4" w:space="0" w:color="auto"/>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Guľôč</w:t>
            </w:r>
            <w:r>
              <w:rPr>
                <w:rFonts w:hint="default"/>
                <w:sz w:val="16"/>
                <w:szCs w:val="16"/>
              </w:rPr>
              <w:t>kové</w:t>
            </w:r>
            <w:r>
              <w:rPr>
                <w:rFonts w:hint="default"/>
                <w:sz w:val="16"/>
                <w:szCs w:val="16"/>
              </w:rPr>
              <w:t xml:space="preserve"> perá</w:t>
            </w:r>
            <w:r>
              <w:rPr>
                <w:rFonts w:hint="default"/>
                <w:sz w:val="16"/>
                <w:szCs w:val="16"/>
              </w:rPr>
              <w:t>; perá</w:t>
            </w:r>
            <w:r>
              <w:rPr>
                <w:rFonts w:hint="default"/>
                <w:sz w:val="16"/>
                <w:szCs w:val="16"/>
              </w:rPr>
              <w:t xml:space="preserve"> s plstený</w:t>
            </w:r>
            <w:r>
              <w:rPr>
                <w:rFonts w:hint="default"/>
                <w:sz w:val="16"/>
                <w:szCs w:val="16"/>
              </w:rPr>
              <w:t>m hrotom alebo ostatné</w:t>
            </w:r>
            <w:r>
              <w:rPr>
                <w:rFonts w:hint="default"/>
                <w:sz w:val="16"/>
                <w:szCs w:val="16"/>
              </w:rPr>
              <w:t xml:space="preserve"> perá</w:t>
            </w:r>
            <w:r>
              <w:rPr>
                <w:rFonts w:hint="default"/>
                <w:sz w:val="16"/>
                <w:szCs w:val="16"/>
              </w:rPr>
              <w:t>, popisovač</w:t>
            </w:r>
            <w:r>
              <w:rPr>
                <w:rFonts w:hint="default"/>
                <w:sz w:val="16"/>
                <w:szCs w:val="16"/>
              </w:rPr>
              <w:t>e, znač</w:t>
            </w:r>
            <w:r>
              <w:rPr>
                <w:rFonts w:hint="default"/>
                <w:sz w:val="16"/>
                <w:szCs w:val="16"/>
              </w:rPr>
              <w:t>kovač</w:t>
            </w:r>
            <w:r>
              <w:rPr>
                <w:rFonts w:hint="default"/>
                <w:sz w:val="16"/>
                <w:szCs w:val="16"/>
              </w:rPr>
              <w:t>e a zvý</w:t>
            </w:r>
            <w:r>
              <w:rPr>
                <w:rFonts w:hint="default"/>
                <w:sz w:val="16"/>
                <w:szCs w:val="16"/>
              </w:rPr>
              <w:t>razň</w:t>
            </w:r>
            <w:r>
              <w:rPr>
                <w:rFonts w:hint="default"/>
                <w:sz w:val="16"/>
                <w:szCs w:val="16"/>
              </w:rPr>
              <w:t>ovač</w:t>
            </w:r>
            <w:r>
              <w:rPr>
                <w:rFonts w:hint="default"/>
                <w:sz w:val="16"/>
                <w:szCs w:val="16"/>
              </w:rPr>
              <w:t>e s pó</w:t>
            </w:r>
            <w:r>
              <w:rPr>
                <w:rFonts w:hint="default"/>
                <w:sz w:val="16"/>
                <w:szCs w:val="16"/>
              </w:rPr>
              <w:t>rovitý</w:t>
            </w:r>
            <w:r>
              <w:rPr>
                <w:rFonts w:hint="default"/>
                <w:sz w:val="16"/>
                <w:szCs w:val="16"/>
              </w:rPr>
              <w:t>m hrotom; plniace perá</w:t>
            </w:r>
            <w:r>
              <w:rPr>
                <w:rFonts w:hint="default"/>
                <w:sz w:val="16"/>
                <w:szCs w:val="16"/>
              </w:rPr>
              <w:t>, rysovacie perá</w:t>
            </w:r>
            <w:r>
              <w:rPr>
                <w:rFonts w:hint="default"/>
                <w:sz w:val="16"/>
                <w:szCs w:val="16"/>
              </w:rPr>
              <w:t xml:space="preserve"> a iné</w:t>
            </w:r>
            <w:r>
              <w:rPr>
                <w:rFonts w:hint="default"/>
                <w:sz w:val="16"/>
                <w:szCs w:val="16"/>
              </w:rPr>
              <w:t xml:space="preserve"> rydlá</w:t>
            </w:r>
            <w:r>
              <w:rPr>
                <w:rFonts w:hint="default"/>
                <w:sz w:val="16"/>
                <w:szCs w:val="16"/>
              </w:rPr>
              <w:t>; na rozmnož</w:t>
            </w:r>
            <w:r>
              <w:rPr>
                <w:rFonts w:hint="default"/>
                <w:sz w:val="16"/>
                <w:szCs w:val="16"/>
              </w:rPr>
              <w:t>ovač</w:t>
            </w:r>
            <w:r>
              <w:rPr>
                <w:rFonts w:hint="default"/>
                <w:sz w:val="16"/>
                <w:szCs w:val="16"/>
              </w:rPr>
              <w:t>e; patentné</w:t>
            </w:r>
            <w:r>
              <w:rPr>
                <w:rFonts w:hint="default"/>
                <w:sz w:val="16"/>
                <w:szCs w:val="16"/>
              </w:rPr>
              <w:t xml:space="preserve"> ceruzky; drž</w:t>
            </w:r>
            <w:r>
              <w:rPr>
                <w:rFonts w:hint="default"/>
                <w:sz w:val="16"/>
                <w:szCs w:val="16"/>
              </w:rPr>
              <w:t>adlá</w:t>
            </w:r>
            <w:r>
              <w:rPr>
                <w:rFonts w:hint="default"/>
                <w:sz w:val="16"/>
                <w:szCs w:val="16"/>
              </w:rPr>
              <w:t xml:space="preserve"> na pero, drž</w:t>
            </w:r>
            <w:r>
              <w:rPr>
                <w:rFonts w:hint="default"/>
                <w:sz w:val="16"/>
                <w:szCs w:val="16"/>
              </w:rPr>
              <w:t>adlá</w:t>
            </w:r>
            <w:r>
              <w:rPr>
                <w:rFonts w:hint="default"/>
                <w:sz w:val="16"/>
                <w:szCs w:val="16"/>
              </w:rPr>
              <w:t xml:space="preserve"> na ceruzku a podobné</w:t>
            </w:r>
            <w:r>
              <w:rPr>
                <w:rFonts w:hint="default"/>
                <w:sz w:val="16"/>
                <w:szCs w:val="16"/>
              </w:rPr>
              <w:t xml:space="preserve"> vý</w:t>
            </w:r>
            <w:r>
              <w:rPr>
                <w:rFonts w:hint="default"/>
                <w:sz w:val="16"/>
                <w:szCs w:val="16"/>
              </w:rPr>
              <w:t>robky; č</w:t>
            </w:r>
            <w:r>
              <w:rPr>
                <w:rFonts w:hint="default"/>
                <w:sz w:val="16"/>
                <w:szCs w:val="16"/>
              </w:rPr>
              <w:t>asti a súč</w:t>
            </w:r>
            <w:r>
              <w:rPr>
                <w:rFonts w:hint="default"/>
                <w:sz w:val="16"/>
                <w:szCs w:val="16"/>
              </w:rPr>
              <w:t>asti tý</w:t>
            </w:r>
            <w:r>
              <w:rPr>
                <w:rFonts w:hint="default"/>
                <w:sz w:val="16"/>
                <w:szCs w:val="16"/>
              </w:rPr>
              <w:t>chto vý</w:t>
            </w:r>
            <w:r>
              <w:rPr>
                <w:rFonts w:hint="default"/>
                <w:sz w:val="16"/>
                <w:szCs w:val="16"/>
              </w:rPr>
              <w:t>robkov (vrá</w:t>
            </w:r>
            <w:r>
              <w:rPr>
                <w:rFonts w:hint="default"/>
                <w:sz w:val="16"/>
                <w:szCs w:val="16"/>
              </w:rPr>
              <w:t>tane ochranný</w:t>
            </w:r>
            <w:r>
              <w:rPr>
                <w:rFonts w:hint="default"/>
                <w:sz w:val="16"/>
                <w:szCs w:val="16"/>
              </w:rPr>
              <w:t>ch krytov a prí</w:t>
            </w:r>
            <w:r>
              <w:rPr>
                <w:rFonts w:hint="default"/>
                <w:sz w:val="16"/>
                <w:szCs w:val="16"/>
              </w:rPr>
              <w:t>chytiek) okrem vý</w:t>
            </w:r>
            <w:r>
              <w:rPr>
                <w:rFonts w:hint="default"/>
                <w:sz w:val="16"/>
                <w:szCs w:val="16"/>
              </w:rPr>
              <w:t>robkov polož</w:t>
            </w:r>
            <w:r>
              <w:rPr>
                <w:rFonts w:hint="default"/>
                <w:sz w:val="16"/>
                <w:szCs w:val="16"/>
              </w:rPr>
              <w:t>ky 9609</w:t>
            </w:r>
          </w:p>
        </w:tc>
        <w:tc>
          <w:tcPr>
            <w:tcW w:w="2521" w:type="dxa"/>
            <w:gridSpan w:val="2"/>
            <w:tcBorders>
              <w:top w:val="single" w:sz="4" w:space="0" w:color="auto"/>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 Hroty pier tej istej polož</w:t>
            </w:r>
            <w:r>
              <w:rPr>
                <w:rFonts w:hint="default"/>
                <w:sz w:val="16"/>
                <w:szCs w:val="16"/>
              </w:rPr>
              <w:t>ky ako vý</w:t>
            </w:r>
            <w:r>
              <w:rPr>
                <w:rFonts w:hint="default"/>
                <w:sz w:val="16"/>
                <w:szCs w:val="16"/>
              </w:rPr>
              <w:t>robok vš</w:t>
            </w:r>
            <w:r>
              <w:rPr>
                <w:rFonts w:hint="default"/>
                <w:sz w:val="16"/>
                <w:szCs w:val="16"/>
              </w:rPr>
              <w:t>ak mož</w:t>
            </w:r>
            <w:r>
              <w:rPr>
                <w:rFonts w:hint="default"/>
                <w:sz w:val="16"/>
                <w:szCs w:val="16"/>
              </w:rPr>
              <w:t>no</w:t>
            </w:r>
            <w:r>
              <w:rPr>
                <w:rFonts w:hint="default"/>
                <w:sz w:val="16"/>
                <w:szCs w:val="16"/>
              </w:rPr>
              <w:t xml:space="preserve"> použ</w:t>
            </w:r>
            <w:r>
              <w:rPr>
                <w:rFonts w:hint="default"/>
                <w:sz w:val="16"/>
                <w:szCs w:val="16"/>
              </w:rPr>
              <w:t>iť</w:t>
            </w:r>
          </w:p>
        </w:tc>
        <w:tc>
          <w:tcPr>
            <w:tcW w:w="2581" w:type="dxa"/>
            <w:gridSpan w:val="2"/>
            <w:tcBorders>
              <w:top w:val="single" w:sz="4" w:space="0" w:color="auto"/>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9612</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Pá</w:t>
            </w:r>
            <w:r>
              <w:rPr>
                <w:rFonts w:hint="default"/>
                <w:sz w:val="16"/>
                <w:szCs w:val="16"/>
              </w:rPr>
              <w:t>sky do pí</w:t>
            </w:r>
            <w:r>
              <w:rPr>
                <w:rFonts w:hint="default"/>
                <w:sz w:val="16"/>
                <w:szCs w:val="16"/>
              </w:rPr>
              <w:t>sací</w:t>
            </w:r>
            <w:r>
              <w:rPr>
                <w:rFonts w:hint="default"/>
                <w:sz w:val="16"/>
                <w:szCs w:val="16"/>
              </w:rPr>
              <w:t>ch strojov a podobné</w:t>
            </w:r>
            <w:r>
              <w:rPr>
                <w:rFonts w:hint="default"/>
                <w:sz w:val="16"/>
                <w:szCs w:val="16"/>
              </w:rPr>
              <w:t xml:space="preserve"> farbiace pá</w:t>
            </w:r>
            <w:r>
              <w:rPr>
                <w:rFonts w:hint="default"/>
                <w:sz w:val="16"/>
                <w:szCs w:val="16"/>
              </w:rPr>
              <w:t>sky napustené</w:t>
            </w:r>
            <w:r>
              <w:rPr>
                <w:rFonts w:hint="default"/>
                <w:sz w:val="16"/>
                <w:szCs w:val="16"/>
              </w:rPr>
              <w:t xml:space="preserve"> tlač</w:t>
            </w:r>
            <w:r>
              <w:rPr>
                <w:rFonts w:hint="default"/>
                <w:sz w:val="16"/>
                <w:szCs w:val="16"/>
              </w:rPr>
              <w:t>iarenskou č</w:t>
            </w:r>
            <w:r>
              <w:rPr>
                <w:rFonts w:hint="default"/>
                <w:sz w:val="16"/>
                <w:szCs w:val="16"/>
              </w:rPr>
              <w:t>erň</w:t>
            </w:r>
            <w:r>
              <w:rPr>
                <w:rFonts w:hint="default"/>
                <w:sz w:val="16"/>
                <w:szCs w:val="16"/>
              </w:rPr>
              <w:t>ou alebo inak pripravené</w:t>
            </w:r>
            <w:r>
              <w:rPr>
                <w:rFonts w:hint="default"/>
                <w:sz w:val="16"/>
                <w:szCs w:val="16"/>
              </w:rPr>
              <w:t xml:space="preserve"> na zanechanie odtlač</w:t>
            </w:r>
            <w:r>
              <w:rPr>
                <w:rFonts w:hint="default"/>
                <w:sz w:val="16"/>
                <w:szCs w:val="16"/>
              </w:rPr>
              <w:t>kov, aj na cievkach alebo v </w:t>
            </w:r>
            <w:r>
              <w:rPr>
                <w:rFonts w:hint="default"/>
                <w:sz w:val="16"/>
                <w:szCs w:val="16"/>
              </w:rPr>
              <w:t>kazetá</w:t>
            </w:r>
            <w:r>
              <w:rPr>
                <w:rFonts w:hint="default"/>
                <w:sz w:val="16"/>
                <w:szCs w:val="16"/>
              </w:rPr>
              <w:t>ch; farbiace poduš</w:t>
            </w:r>
            <w:r>
              <w:rPr>
                <w:rFonts w:hint="default"/>
                <w:sz w:val="16"/>
                <w:szCs w:val="16"/>
              </w:rPr>
              <w:t>ky tiež</w:t>
            </w:r>
            <w:r>
              <w:rPr>
                <w:rFonts w:hint="default"/>
                <w:sz w:val="16"/>
                <w:szCs w:val="16"/>
              </w:rPr>
              <w:t xml:space="preserve"> napustené</w:t>
            </w:r>
            <w:r>
              <w:rPr>
                <w:rFonts w:hint="default"/>
                <w:sz w:val="16"/>
                <w:szCs w:val="16"/>
              </w:rPr>
              <w:t>, tiež</w:t>
            </w:r>
            <w:r>
              <w:rPr>
                <w:rFonts w:hint="default"/>
                <w:sz w:val="16"/>
                <w:szCs w:val="16"/>
              </w:rPr>
              <w:t xml:space="preserve"> v š</w:t>
            </w:r>
            <w:r>
              <w:rPr>
                <w:rFonts w:hint="default"/>
                <w:sz w:val="16"/>
                <w:szCs w:val="16"/>
              </w:rPr>
              <w:t>katuľ</w:t>
            </w:r>
            <w:r>
              <w:rPr>
                <w:rFonts w:hint="default"/>
                <w:sz w:val="16"/>
                <w:szCs w:val="16"/>
              </w:rPr>
              <w:t>ká</w:t>
            </w:r>
            <w:r>
              <w:rPr>
                <w:rFonts w:hint="default"/>
                <w:sz w:val="16"/>
                <w:szCs w:val="16"/>
              </w:rPr>
              <w:t>ch</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ind w:left="113" w:hanging="113"/>
              <w:rPr>
                <w:rFonts w:hint="default"/>
                <w:sz w:val="16"/>
                <w:szCs w:val="16"/>
              </w:rPr>
            </w:pPr>
            <w:r>
              <w:rPr>
                <w:rFonts w:hint="default"/>
                <w:sz w:val="16"/>
                <w:szCs w:val="16"/>
              </w:rPr>
              <w:t>Vý</w:t>
            </w:r>
            <w:r>
              <w:rPr>
                <w:rFonts w:hint="default"/>
                <w:sz w:val="16"/>
                <w:szCs w:val="16"/>
              </w:rPr>
              <w:t>roba: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z </w:t>
            </w:r>
            <w:r>
              <w:rPr>
                <w:rFonts w:hint="default"/>
                <w:sz w:val="16"/>
                <w:szCs w:val="16"/>
              </w:rPr>
              <w:t>materiá</w:t>
            </w:r>
            <w:r>
              <w:rPr>
                <w:rFonts w:hint="default"/>
                <w:sz w:val="16"/>
                <w:szCs w:val="16"/>
              </w:rPr>
              <w:t>lov akejkoľ</w:t>
            </w:r>
            <w:r>
              <w:rPr>
                <w:rFonts w:hint="default"/>
                <w:sz w:val="16"/>
                <w:szCs w:val="16"/>
              </w:rPr>
              <w:t>vek polož</w:t>
            </w:r>
            <w:r>
              <w:rPr>
                <w:rFonts w:hint="default"/>
                <w:sz w:val="16"/>
                <w:szCs w:val="16"/>
              </w:rPr>
              <w:t>ky, okrem polož</w:t>
            </w:r>
            <w:r>
              <w:rPr>
                <w:rFonts w:hint="default"/>
                <w:sz w:val="16"/>
                <w:szCs w:val="16"/>
              </w:rPr>
              <w:t>ky vý</w:t>
            </w:r>
            <w:r>
              <w:rPr>
                <w:rFonts w:hint="default"/>
                <w:sz w:val="16"/>
                <w:szCs w:val="16"/>
              </w:rPr>
              <w:t>robku, a</w:t>
            </w:r>
          </w:p>
          <w:p w:rsidR="00E2180F">
            <w:pPr>
              <w:bidi w:val="0"/>
              <w:spacing w:line="240" w:lineRule="auto"/>
              <w:ind w:left="113" w:hanging="113"/>
              <w:rPr>
                <w:rFonts w:hint="default"/>
                <w:sz w:val="16"/>
                <w:szCs w:val="16"/>
              </w:rPr>
            </w:pPr>
            <w:r>
              <w:rPr>
                <w:rFonts w:hint="default"/>
                <w:sz w:val="16"/>
                <w:szCs w:val="16"/>
              </w:rPr>
              <w:t>-</w:t>
              <w:tab/>
            </w:r>
            <w:r>
              <w:rPr>
                <w:rFonts w:hint="default"/>
                <w:sz w:val="16"/>
                <w:szCs w:val="16"/>
              </w:rPr>
              <w:t>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nepresahuje 50 %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nil"/>
              <w:right w:val="single" w:sz="6" w:space="0" w:color="auto"/>
            </w:tcBorders>
            <w:textDirection w:val="lrTb"/>
            <w:vAlign w:val="top"/>
          </w:tcPr>
          <w:p w:rsidR="00E2180F">
            <w:pPr>
              <w:bidi w:val="0"/>
              <w:spacing w:line="240" w:lineRule="auto"/>
              <w:rPr>
                <w:sz w:val="16"/>
                <w:szCs w:val="16"/>
              </w:rPr>
            </w:pPr>
            <w:r>
              <w:rPr>
                <w:sz w:val="16"/>
                <w:szCs w:val="16"/>
              </w:rPr>
              <w:t>ex 9613</w:t>
            </w:r>
          </w:p>
        </w:tc>
        <w:tc>
          <w:tcPr>
            <w:tcW w:w="2520" w:type="dxa"/>
            <w:gridSpan w:val="3"/>
            <w:tcBorders>
              <w:top w:val="nil"/>
              <w:left w:val="nil"/>
              <w:bottom w:val="nil"/>
              <w:right w:val="nil"/>
            </w:tcBorders>
            <w:textDirection w:val="lrTb"/>
            <w:vAlign w:val="top"/>
          </w:tcPr>
          <w:p w:rsidR="00E2180F">
            <w:pPr>
              <w:bidi w:val="0"/>
              <w:spacing w:line="240" w:lineRule="auto"/>
              <w:rPr>
                <w:rFonts w:hint="default"/>
                <w:sz w:val="16"/>
                <w:szCs w:val="16"/>
              </w:rPr>
            </w:pPr>
            <w:r>
              <w:rPr>
                <w:rFonts w:hint="default"/>
                <w:sz w:val="16"/>
                <w:szCs w:val="16"/>
              </w:rPr>
              <w:t>Zapaľ</w:t>
            </w:r>
            <w:r>
              <w:rPr>
                <w:rFonts w:hint="default"/>
                <w:sz w:val="16"/>
                <w:szCs w:val="16"/>
              </w:rPr>
              <w:t>ovač</w:t>
            </w:r>
            <w:r>
              <w:rPr>
                <w:rFonts w:hint="default"/>
                <w:sz w:val="16"/>
                <w:szCs w:val="16"/>
              </w:rPr>
              <w:t>e s piezoelektrický</w:t>
            </w:r>
            <w:r>
              <w:rPr>
                <w:rFonts w:hint="default"/>
                <w:sz w:val="16"/>
                <w:szCs w:val="16"/>
              </w:rPr>
              <w:t>m zapaľ</w:t>
            </w:r>
            <w:r>
              <w:rPr>
                <w:rFonts w:hint="default"/>
                <w:sz w:val="16"/>
                <w:szCs w:val="16"/>
              </w:rPr>
              <w:t>ovaní</w:t>
            </w:r>
            <w:r>
              <w:rPr>
                <w:rFonts w:hint="default"/>
                <w:sz w:val="16"/>
                <w:szCs w:val="16"/>
              </w:rPr>
              <w:t>m</w:t>
            </w:r>
          </w:p>
        </w:tc>
        <w:tc>
          <w:tcPr>
            <w:tcW w:w="2521" w:type="dxa"/>
            <w:gridSpan w:val="2"/>
            <w:tcBorders>
              <w:top w:val="nil"/>
              <w:left w:val="single" w:sz="6" w:space="0" w:color="auto"/>
              <w:bottom w:val="nil"/>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pri ktorej hodnota vš</w:t>
            </w:r>
            <w:r>
              <w:rPr>
                <w:rFonts w:hint="default"/>
                <w:sz w:val="16"/>
                <w:szCs w:val="16"/>
              </w:rPr>
              <w:t>etký</w:t>
            </w:r>
            <w:r>
              <w:rPr>
                <w:rFonts w:hint="default"/>
                <w:sz w:val="16"/>
                <w:szCs w:val="16"/>
              </w:rPr>
              <w:t>ch použ</w:t>
            </w:r>
            <w:r>
              <w:rPr>
                <w:rFonts w:hint="default"/>
                <w:sz w:val="16"/>
                <w:szCs w:val="16"/>
              </w:rPr>
              <w:t>itý</w:t>
            </w:r>
            <w:r>
              <w:rPr>
                <w:rFonts w:hint="default"/>
                <w:sz w:val="16"/>
                <w:szCs w:val="16"/>
              </w:rPr>
              <w:t>ch materiá</w:t>
            </w:r>
            <w:r>
              <w:rPr>
                <w:rFonts w:hint="default"/>
                <w:sz w:val="16"/>
                <w:szCs w:val="16"/>
              </w:rPr>
              <w:t>lov polož</w:t>
            </w:r>
            <w:r>
              <w:rPr>
                <w:rFonts w:hint="default"/>
                <w:sz w:val="16"/>
                <w:szCs w:val="16"/>
              </w:rPr>
              <w:t>ky 9613 nepresahuje 30 % ceny vý</w:t>
            </w:r>
            <w:r>
              <w:rPr>
                <w:rFonts w:hint="default"/>
                <w:sz w:val="16"/>
                <w:szCs w:val="16"/>
              </w:rPr>
              <w:t>robku zo zá</w:t>
            </w:r>
            <w:r>
              <w:rPr>
                <w:rFonts w:hint="default"/>
                <w:sz w:val="16"/>
                <w:szCs w:val="16"/>
              </w:rPr>
              <w:t>vodu</w:t>
            </w:r>
          </w:p>
        </w:tc>
        <w:tc>
          <w:tcPr>
            <w:tcW w:w="2581" w:type="dxa"/>
            <w:gridSpan w:val="2"/>
            <w:tcBorders>
              <w:top w:val="nil"/>
              <w:left w:val="nil"/>
              <w:bottom w:val="nil"/>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sz w:val="16"/>
                <w:szCs w:val="16"/>
              </w:rPr>
            </w:pPr>
            <w:r>
              <w:rPr>
                <w:sz w:val="16"/>
                <w:szCs w:val="16"/>
              </w:rPr>
              <w:t>ex 9614</w:t>
            </w:r>
          </w:p>
        </w:tc>
        <w:tc>
          <w:tcPr>
            <w:tcW w:w="2520" w:type="dxa"/>
            <w:gridSpan w:val="3"/>
            <w:tcBorders>
              <w:top w:val="nil"/>
              <w:left w:val="nil"/>
              <w:bottom w:val="single" w:sz="6" w:space="0" w:color="auto"/>
              <w:right w:val="nil"/>
            </w:tcBorders>
            <w:textDirection w:val="lrTb"/>
            <w:vAlign w:val="top"/>
          </w:tcPr>
          <w:p w:rsidR="00E2180F">
            <w:pPr>
              <w:bidi w:val="0"/>
              <w:spacing w:line="240" w:lineRule="auto"/>
              <w:rPr>
                <w:rFonts w:hint="default"/>
                <w:sz w:val="16"/>
                <w:szCs w:val="16"/>
              </w:rPr>
            </w:pPr>
            <w:r>
              <w:rPr>
                <w:rFonts w:hint="default"/>
                <w:sz w:val="16"/>
                <w:szCs w:val="16"/>
              </w:rPr>
              <w:t>Fajky a fajkové</w:t>
            </w:r>
            <w:r>
              <w:rPr>
                <w:rFonts w:hint="default"/>
                <w:sz w:val="16"/>
                <w:szCs w:val="16"/>
              </w:rPr>
              <w:t xml:space="preserve"> hlavy</w:t>
            </w:r>
          </w:p>
        </w:tc>
        <w:tc>
          <w:tcPr>
            <w:tcW w:w="2521" w:type="dxa"/>
            <w:gridSpan w:val="2"/>
            <w:tcBorders>
              <w:top w:val="nil"/>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hrubo tvarovaný</w:t>
            </w:r>
            <w:r>
              <w:rPr>
                <w:rFonts w:hint="default"/>
                <w:sz w:val="16"/>
                <w:szCs w:val="16"/>
              </w:rPr>
              <w:t>ch blokov</w:t>
            </w:r>
          </w:p>
        </w:tc>
        <w:tc>
          <w:tcPr>
            <w:tcW w:w="2581" w:type="dxa"/>
            <w:gridSpan w:val="2"/>
            <w:tcBorders>
              <w:top w:val="nil"/>
              <w:left w:val="nil"/>
              <w:bottom w:val="single" w:sz="6" w:space="0" w:color="auto"/>
              <w:right w:val="single" w:sz="6" w:space="0" w:color="auto"/>
            </w:tcBorders>
            <w:textDirection w:val="lrTb"/>
            <w:vAlign w:val="top"/>
          </w:tcPr>
          <w:p w:rsidR="00E2180F">
            <w:pPr>
              <w:bidi w:val="0"/>
              <w:spacing w:line="240" w:lineRule="auto"/>
              <w:rPr>
                <w:rFonts w:hint="default"/>
                <w:sz w:val="16"/>
                <w:szCs w:val="16"/>
              </w:rPr>
            </w:pPr>
          </w:p>
        </w:tc>
      </w:tr>
      <w:tr>
        <w:tblPrEx>
          <w:tblW w:w="8932" w:type="dxa"/>
          <w:tblLayout w:type="fixed"/>
          <w:tblCellMar>
            <w:top w:w="0" w:type="dxa"/>
            <w:bottom w:w="0" w:type="dxa"/>
          </w:tblCellMar>
        </w:tblPrEx>
        <w:trPr>
          <w:cantSplit/>
        </w:trPr>
        <w:tc>
          <w:tcPr>
            <w:tcW w:w="1310" w:type="dxa"/>
            <w:tcBorders>
              <w:top w:val="single" w:sz="6" w:space="0" w:color="auto"/>
              <w:left w:val="single" w:sz="6" w:space="0" w:color="auto"/>
              <w:bottom w:val="single" w:sz="6" w:space="0" w:color="auto"/>
              <w:right w:val="single" w:sz="6" w:space="0" w:color="auto"/>
            </w:tcBorders>
            <w:textDirection w:val="lrTb"/>
            <w:vAlign w:val="top"/>
          </w:tcPr>
          <w:p w:rsidR="00E2180F">
            <w:pPr>
              <w:bidi w:val="0"/>
              <w:spacing w:line="240" w:lineRule="auto"/>
              <w:rPr>
                <w:sz w:val="16"/>
                <w:szCs w:val="16"/>
              </w:rPr>
            </w:pPr>
            <w:r>
              <w:rPr>
                <w:sz w:val="16"/>
                <w:szCs w:val="16"/>
              </w:rPr>
              <w:t>Kapitola 97</w:t>
            </w:r>
          </w:p>
        </w:tc>
        <w:tc>
          <w:tcPr>
            <w:tcW w:w="2520" w:type="dxa"/>
            <w:gridSpan w:val="3"/>
            <w:tcBorders>
              <w:top w:val="single" w:sz="6" w:space="0" w:color="auto"/>
              <w:left w:val="nil"/>
              <w:bottom w:val="single" w:sz="6" w:space="0" w:color="auto"/>
              <w:right w:val="nil"/>
            </w:tcBorders>
            <w:textDirection w:val="lrTb"/>
            <w:vAlign w:val="top"/>
          </w:tcPr>
          <w:p w:rsidR="00E2180F">
            <w:pPr>
              <w:bidi w:val="0"/>
              <w:spacing w:line="240" w:lineRule="auto"/>
              <w:rPr>
                <w:rFonts w:hint="default"/>
                <w:sz w:val="16"/>
                <w:szCs w:val="16"/>
              </w:rPr>
            </w:pPr>
            <w:r>
              <w:rPr>
                <w:rFonts w:hint="default"/>
                <w:sz w:val="16"/>
                <w:szCs w:val="16"/>
              </w:rPr>
              <w:t>Umelecké</w:t>
            </w:r>
            <w:r>
              <w:rPr>
                <w:rFonts w:hint="default"/>
                <w:sz w:val="16"/>
                <w:szCs w:val="16"/>
              </w:rPr>
              <w:t xml:space="preserve"> diela, zberateľ</w:t>
            </w:r>
            <w:r>
              <w:rPr>
                <w:rFonts w:hint="default"/>
                <w:sz w:val="16"/>
                <w:szCs w:val="16"/>
              </w:rPr>
              <w:t>ské</w:t>
            </w:r>
            <w:r>
              <w:rPr>
                <w:rFonts w:hint="default"/>
                <w:sz w:val="16"/>
                <w:szCs w:val="16"/>
              </w:rPr>
              <w:t xml:space="preserve"> predmety a starož</w:t>
            </w:r>
            <w:r>
              <w:rPr>
                <w:rFonts w:hint="default"/>
                <w:sz w:val="16"/>
                <w:szCs w:val="16"/>
              </w:rPr>
              <w:t>itnosti</w:t>
            </w:r>
          </w:p>
        </w:tc>
        <w:tc>
          <w:tcPr>
            <w:tcW w:w="2521" w:type="dxa"/>
            <w:gridSpan w:val="2"/>
            <w:tcBorders>
              <w:top w:val="single" w:sz="6" w:space="0" w:color="auto"/>
              <w:left w:val="single" w:sz="6" w:space="0" w:color="auto"/>
              <w:bottom w:val="single" w:sz="6" w:space="0" w:color="auto"/>
              <w:right w:val="single" w:sz="6" w:space="0" w:color="auto"/>
            </w:tcBorders>
            <w:textDirection w:val="lrTb"/>
            <w:vAlign w:val="top"/>
          </w:tcPr>
          <w:p w:rsidR="00E2180F">
            <w:pPr>
              <w:bidi w:val="0"/>
              <w:spacing w:line="240" w:lineRule="auto"/>
              <w:rPr>
                <w:rFonts w:hint="default"/>
                <w:sz w:val="16"/>
                <w:szCs w:val="16"/>
              </w:rPr>
            </w:pPr>
            <w:r>
              <w:rPr>
                <w:rFonts w:hint="default"/>
                <w:sz w:val="16"/>
                <w:szCs w:val="16"/>
              </w:rPr>
              <w:t>Vý</w:t>
            </w:r>
            <w:r>
              <w:rPr>
                <w:rFonts w:hint="default"/>
                <w:sz w:val="16"/>
                <w:szCs w:val="16"/>
              </w:rPr>
              <w:t>roba z materiá</w:t>
            </w:r>
            <w:r>
              <w:rPr>
                <w:rFonts w:hint="default"/>
                <w:sz w:val="16"/>
                <w:szCs w:val="16"/>
              </w:rPr>
              <w:t>lov z ktorejkoľ</w:t>
            </w:r>
            <w:r>
              <w:rPr>
                <w:rFonts w:hint="default"/>
                <w:sz w:val="16"/>
                <w:szCs w:val="16"/>
              </w:rPr>
              <w:t>vek polož</w:t>
            </w:r>
            <w:r>
              <w:rPr>
                <w:rFonts w:hint="default"/>
                <w:sz w:val="16"/>
                <w:szCs w:val="16"/>
              </w:rPr>
              <w:t>ky okrem polož</w:t>
            </w:r>
            <w:r>
              <w:rPr>
                <w:rFonts w:hint="default"/>
                <w:sz w:val="16"/>
                <w:szCs w:val="16"/>
              </w:rPr>
              <w:t>ky dané</w:t>
            </w:r>
            <w:r>
              <w:rPr>
                <w:rFonts w:hint="default"/>
                <w:sz w:val="16"/>
                <w:szCs w:val="16"/>
              </w:rPr>
              <w:t>ho vý</w:t>
            </w:r>
            <w:r>
              <w:rPr>
                <w:rFonts w:hint="default"/>
                <w:sz w:val="16"/>
                <w:szCs w:val="16"/>
              </w:rPr>
              <w:t>robku</w:t>
            </w:r>
          </w:p>
        </w:tc>
        <w:tc>
          <w:tcPr>
            <w:tcW w:w="2581" w:type="dxa"/>
            <w:gridSpan w:val="2"/>
            <w:tcBorders>
              <w:top w:val="single" w:sz="6" w:space="0" w:color="auto"/>
              <w:left w:val="nil"/>
              <w:bottom w:val="single" w:sz="6" w:space="0" w:color="auto"/>
              <w:right w:val="single" w:sz="6" w:space="0" w:color="auto"/>
            </w:tcBorders>
            <w:textDirection w:val="lrTb"/>
            <w:vAlign w:val="top"/>
          </w:tcPr>
          <w:p w:rsidR="00E2180F">
            <w:pPr>
              <w:bidi w:val="0"/>
              <w:spacing w:line="240" w:lineRule="auto"/>
              <w:rPr>
                <w:rFonts w:hint="default"/>
                <w:sz w:val="16"/>
                <w:szCs w:val="16"/>
              </w:rPr>
            </w:pPr>
          </w:p>
        </w:tc>
      </w:tr>
    </w:tbl>
    <w:p w:rsidR="00E2180F">
      <w:pPr>
        <w:pStyle w:val="SectionTitle"/>
        <w:bidi w:val="0"/>
        <w:outlineLvl w:val="0"/>
        <w:rPr>
          <w:rFonts w:hint="default"/>
        </w:rPr>
      </w:pPr>
      <w:r>
        <w:br w:type="page"/>
      </w:r>
      <w:r>
        <w:rPr>
          <w:rFonts w:hint="default"/>
        </w:rPr>
        <w:t>PRÍ</w:t>
      </w:r>
      <w:r>
        <w:rPr>
          <w:rFonts w:hint="default"/>
        </w:rPr>
        <w:t>LOHA III</w:t>
      </w:r>
    </w:p>
    <w:p w:rsidR="00E2180F">
      <w:pPr>
        <w:pStyle w:val="SectionTitle"/>
        <w:bidi w:val="0"/>
        <w:rPr>
          <w:rFonts w:hint="default"/>
        </w:rPr>
      </w:pPr>
      <w:r>
        <w:rPr>
          <w:rFonts w:hint="default"/>
        </w:rPr>
        <w:t>VZORY SPRIEVODNÉ</w:t>
      </w:r>
      <w:r>
        <w:rPr>
          <w:rFonts w:hint="default"/>
        </w:rPr>
        <w:t>HO OSVEDČ</w:t>
      </w:r>
      <w:r>
        <w:rPr>
          <w:rFonts w:hint="default"/>
        </w:rPr>
        <w:t>ENIA EUR.1 A Ž</w:t>
      </w:r>
      <w:r>
        <w:rPr>
          <w:rFonts w:hint="default"/>
        </w:rPr>
        <w:t>IADOSŤ</w:t>
      </w:r>
      <w:r>
        <w:rPr>
          <w:rFonts w:hint="default"/>
        </w:rPr>
        <w:t xml:space="preserve"> O </w:t>
      </w:r>
      <w:r>
        <w:rPr>
          <w:rFonts w:hint="default"/>
        </w:rPr>
        <w:t>SPRIEVODNÉ</w:t>
      </w:r>
      <w:r>
        <w:rPr>
          <w:rFonts w:hint="default"/>
        </w:rPr>
        <w:t xml:space="preserve"> OSVEDČ</w:t>
      </w:r>
      <w:r>
        <w:rPr>
          <w:rFonts w:hint="default"/>
        </w:rPr>
        <w:t>ENIE EUR.1</w:t>
      </w:r>
    </w:p>
    <w:p w:rsidR="00E2180F">
      <w:pPr>
        <w:pStyle w:val="Titrearticle"/>
        <w:bidi w:val="0"/>
        <w:outlineLvl w:val="0"/>
        <w:rPr>
          <w:rFonts w:hint="default"/>
          <w:b/>
          <w:bCs/>
        </w:rPr>
      </w:pPr>
      <w:r>
        <w:rPr>
          <w:rFonts w:hint="default"/>
          <w:b/>
          <w:bCs/>
        </w:rPr>
        <w:t>Pokyny pre tlač</w:t>
      </w:r>
    </w:p>
    <w:p w:rsidR="00E2180F">
      <w:pPr>
        <w:pStyle w:val="ManualNumPar1"/>
        <w:bidi w:val="0"/>
        <w:rPr>
          <w:rFonts w:hint="default"/>
        </w:rPr>
      </w:pPr>
      <w:r>
        <w:t>1.</w:t>
        <w:tab/>
      </w:r>
      <w:r>
        <w:rPr>
          <w:rFonts w:hint="default"/>
        </w:rPr>
        <w:t>Formulá</w:t>
      </w:r>
      <w:r>
        <w:rPr>
          <w:rFonts w:hint="default"/>
        </w:rPr>
        <w:t>r má</w:t>
      </w:r>
      <w:r>
        <w:rPr>
          <w:rFonts w:hint="default"/>
        </w:rPr>
        <w:t xml:space="preserve"> rozmery 210 x 297 mm; pripúšť</w:t>
      </w:r>
      <w:r>
        <w:rPr>
          <w:rFonts w:hint="default"/>
        </w:rPr>
        <w:t>a sa odchý</w:t>
      </w:r>
      <w:r>
        <w:rPr>
          <w:rFonts w:hint="default"/>
        </w:rPr>
        <w:t>lka do mí</w:t>
      </w:r>
      <w:r>
        <w:rPr>
          <w:rFonts w:hint="default"/>
        </w:rPr>
        <w:t>nus 5 mm alebo plus 8 mm v dĺž</w:t>
      </w:r>
      <w:r>
        <w:rPr>
          <w:rFonts w:hint="default"/>
        </w:rPr>
        <w:t>ke. Použ</w:t>
      </w:r>
      <w:r>
        <w:rPr>
          <w:rFonts w:hint="default"/>
        </w:rPr>
        <w:t>itý</w:t>
      </w:r>
      <w:r>
        <w:rPr>
          <w:rFonts w:hint="default"/>
        </w:rPr>
        <w:t xml:space="preserve"> papier musí</w:t>
      </w:r>
      <w:r>
        <w:rPr>
          <w:rFonts w:hint="default"/>
        </w:rPr>
        <w:t xml:space="preserve"> byť</w:t>
      </w:r>
      <w:r>
        <w:rPr>
          <w:rFonts w:hint="default"/>
        </w:rPr>
        <w:t xml:space="preserve"> biely, vhodný</w:t>
      </w:r>
      <w:r>
        <w:rPr>
          <w:rFonts w:hint="default"/>
        </w:rPr>
        <w:t xml:space="preserve"> na pí</w:t>
      </w:r>
      <w:r>
        <w:rPr>
          <w:rFonts w:hint="default"/>
        </w:rPr>
        <w:t>sanie, bez m</w:t>
      </w:r>
      <w:r>
        <w:rPr>
          <w:rFonts w:hint="default"/>
        </w:rPr>
        <w:t>echanickej bunič</w:t>
      </w:r>
      <w:r>
        <w:rPr>
          <w:rFonts w:hint="default"/>
        </w:rPr>
        <w:t>iny, s hmotnosť</w:t>
      </w:r>
      <w:r>
        <w:rPr>
          <w:rFonts w:hint="default"/>
        </w:rPr>
        <w:t>ou najmenej 25 g/m2. Na pozadí</w:t>
      </w:r>
      <w:r>
        <w:rPr>
          <w:rFonts w:hint="default"/>
        </w:rPr>
        <w:t xml:space="preserve"> je vytlač</w:t>
      </w:r>
      <w:r>
        <w:rPr>
          <w:rFonts w:hint="default"/>
        </w:rPr>
        <w:t>ený</w:t>
      </w:r>
      <w:r>
        <w:rPr>
          <w:rFonts w:hint="default"/>
        </w:rPr>
        <w:t xml:space="preserve"> zelený</w:t>
      </w:r>
      <w:r>
        <w:rPr>
          <w:rFonts w:hint="default"/>
        </w:rPr>
        <w:t xml:space="preserve"> giloš</w:t>
      </w:r>
      <w:r>
        <w:rPr>
          <w:rFonts w:hint="default"/>
        </w:rPr>
        <w:t>ový</w:t>
      </w:r>
      <w:r>
        <w:rPr>
          <w:rFonts w:hint="default"/>
        </w:rPr>
        <w:t xml:space="preserve"> vzor, aby sa dalo voľ</w:t>
      </w:r>
      <w:r>
        <w:rPr>
          <w:rFonts w:hint="default"/>
        </w:rPr>
        <w:t>ný</w:t>
      </w:r>
      <w:r>
        <w:rPr>
          <w:rFonts w:hint="default"/>
        </w:rPr>
        <w:t>m okom rozpoznať</w:t>
      </w:r>
      <w:r>
        <w:rPr>
          <w:rFonts w:hint="default"/>
        </w:rPr>
        <w:t xml:space="preserve"> aké</w:t>
      </w:r>
      <w:r>
        <w:rPr>
          <w:rFonts w:hint="default"/>
        </w:rPr>
        <w:t>koľ</w:t>
      </w:r>
      <w:r>
        <w:rPr>
          <w:rFonts w:hint="default"/>
        </w:rPr>
        <w:t>vek mechanické</w:t>
      </w:r>
      <w:r>
        <w:rPr>
          <w:rFonts w:hint="default"/>
        </w:rPr>
        <w:t xml:space="preserve"> alebo chemické</w:t>
      </w:r>
      <w:r>
        <w:rPr>
          <w:rFonts w:hint="default"/>
        </w:rPr>
        <w:t xml:space="preserve"> falš</w:t>
      </w:r>
      <w:r>
        <w:rPr>
          <w:rFonts w:hint="default"/>
        </w:rPr>
        <w:t>ovanie.</w:t>
      </w:r>
    </w:p>
    <w:p w:rsidR="00E2180F">
      <w:pPr>
        <w:pStyle w:val="ManualNumPar1"/>
        <w:bidi w:val="0"/>
        <w:rPr>
          <w:rFonts w:hint="default"/>
        </w:rPr>
      </w:pPr>
      <w:r>
        <w:rPr>
          <w:rFonts w:hint="default"/>
        </w:rPr>
        <w:t>2.</w:t>
        <w:tab/>
      </w:r>
      <w:r>
        <w:rPr>
          <w:rFonts w:hint="default"/>
        </w:rPr>
        <w:t>Prí</w:t>
      </w:r>
      <w:r>
        <w:rPr>
          <w:rFonts w:hint="default"/>
        </w:rPr>
        <w:t>sluš</w:t>
      </w:r>
      <w:r>
        <w:rPr>
          <w:rFonts w:hint="default"/>
        </w:rPr>
        <w:t>né</w:t>
      </w:r>
      <w:r>
        <w:rPr>
          <w:rFonts w:hint="default"/>
        </w:rPr>
        <w:t xml:space="preserve"> orgá</w:t>
      </w:r>
      <w:r>
        <w:rPr>
          <w:rFonts w:hint="default"/>
        </w:rPr>
        <w:t>ny zmluvný</w:t>
      </w:r>
      <w:r>
        <w:rPr>
          <w:rFonts w:hint="default"/>
        </w:rPr>
        <w:t>ch strá</w:t>
      </w:r>
      <w:r>
        <w:rPr>
          <w:rFonts w:hint="default"/>
        </w:rPr>
        <w:t>n si môž</w:t>
      </w:r>
      <w:r>
        <w:rPr>
          <w:rFonts w:hint="default"/>
        </w:rPr>
        <w:t>u vyhradiť</w:t>
      </w:r>
      <w:r>
        <w:rPr>
          <w:rFonts w:hint="default"/>
        </w:rPr>
        <w:t xml:space="preserve"> prá</w:t>
      </w:r>
      <w:r>
        <w:rPr>
          <w:rFonts w:hint="default"/>
        </w:rPr>
        <w:t>vo, ž</w:t>
      </w:r>
      <w:r>
        <w:rPr>
          <w:rFonts w:hint="default"/>
        </w:rPr>
        <w:t>e vytlač</w:t>
      </w:r>
      <w:r>
        <w:rPr>
          <w:rFonts w:hint="default"/>
        </w:rPr>
        <w:t>ia formu</w:t>
      </w:r>
      <w:r>
        <w:rPr>
          <w:rFonts w:hint="default"/>
        </w:rPr>
        <w:t>lá</w:t>
      </w:r>
      <w:r>
        <w:rPr>
          <w:rFonts w:hint="default"/>
        </w:rPr>
        <w:t>re sami, alebo si ich môž</w:t>
      </w:r>
      <w:r>
        <w:rPr>
          <w:rFonts w:hint="default"/>
        </w:rPr>
        <w:t>u dať</w:t>
      </w:r>
      <w:r>
        <w:rPr>
          <w:rFonts w:hint="default"/>
        </w:rPr>
        <w:t xml:space="preserve"> vytlač</w:t>
      </w:r>
      <w:r>
        <w:rPr>
          <w:rFonts w:hint="default"/>
        </w:rPr>
        <w:t>iť</w:t>
      </w:r>
      <w:r>
        <w:rPr>
          <w:rFonts w:hint="default"/>
        </w:rPr>
        <w:t xml:space="preserve"> schvá</w:t>
      </w:r>
      <w:r>
        <w:rPr>
          <w:rFonts w:hint="default"/>
        </w:rPr>
        <w:t>lený</w:t>
      </w:r>
      <w:r>
        <w:rPr>
          <w:rFonts w:hint="default"/>
        </w:rPr>
        <w:t>mi tlač</w:t>
      </w:r>
      <w:r>
        <w:rPr>
          <w:rFonts w:hint="default"/>
        </w:rPr>
        <w:t>iarň</w:t>
      </w:r>
      <w:r>
        <w:rPr>
          <w:rFonts w:hint="default"/>
        </w:rPr>
        <w:t>ami. V druhom prí</w:t>
      </w:r>
      <w:r>
        <w:rPr>
          <w:rFonts w:hint="default"/>
        </w:rPr>
        <w:t>pade musí</w:t>
      </w:r>
      <w:r>
        <w:rPr>
          <w:rFonts w:hint="default"/>
        </w:rPr>
        <w:t xml:space="preserve"> kaž</w:t>
      </w:r>
      <w:r>
        <w:rPr>
          <w:rFonts w:hint="default"/>
        </w:rPr>
        <w:t>dý</w:t>
      </w:r>
      <w:r>
        <w:rPr>
          <w:rFonts w:hint="default"/>
        </w:rPr>
        <w:t xml:space="preserve"> formulá</w:t>
      </w:r>
      <w:r>
        <w:rPr>
          <w:rFonts w:hint="default"/>
        </w:rPr>
        <w:t>r obsahovať</w:t>
      </w:r>
      <w:r>
        <w:rPr>
          <w:rFonts w:hint="default"/>
        </w:rPr>
        <w:t xml:space="preserve"> odkaz na toto schvá</w:t>
      </w:r>
      <w:r>
        <w:rPr>
          <w:rFonts w:hint="default"/>
        </w:rPr>
        <w:t>lenie. Kaž</w:t>
      </w:r>
      <w:r>
        <w:rPr>
          <w:rFonts w:hint="default"/>
        </w:rPr>
        <w:t>dý</w:t>
      </w:r>
      <w:r>
        <w:rPr>
          <w:rFonts w:hint="default"/>
        </w:rPr>
        <w:t xml:space="preserve"> formulá</w:t>
      </w:r>
      <w:r>
        <w:rPr>
          <w:rFonts w:hint="default"/>
        </w:rPr>
        <w:t>r musí</w:t>
      </w:r>
      <w:r>
        <w:rPr>
          <w:rFonts w:hint="default"/>
        </w:rPr>
        <w:t xml:space="preserve"> obsahovať</w:t>
      </w:r>
      <w:r>
        <w:rPr>
          <w:rFonts w:hint="default"/>
        </w:rPr>
        <w:t xml:space="preserve"> ná</w:t>
      </w:r>
      <w:r>
        <w:rPr>
          <w:rFonts w:hint="default"/>
        </w:rPr>
        <w:t>zov a adresu tlač</w:t>
      </w:r>
      <w:r>
        <w:rPr>
          <w:rFonts w:hint="default"/>
        </w:rPr>
        <w:t>iarne alebo označ</w:t>
      </w:r>
      <w:r>
        <w:rPr>
          <w:rFonts w:hint="default"/>
        </w:rPr>
        <w:t>enie, podľ</w:t>
      </w:r>
      <w:r>
        <w:rPr>
          <w:rFonts w:hint="default"/>
        </w:rPr>
        <w:t>a ktoré</w:t>
      </w:r>
      <w:r>
        <w:rPr>
          <w:rFonts w:hint="default"/>
        </w:rPr>
        <w:t>ho je mož</w:t>
      </w:r>
      <w:r>
        <w:rPr>
          <w:rFonts w:hint="default"/>
        </w:rPr>
        <w:t>né</w:t>
      </w:r>
      <w:r>
        <w:rPr>
          <w:rFonts w:hint="default"/>
        </w:rPr>
        <w:t xml:space="preserve"> tlač</w:t>
      </w:r>
      <w:r>
        <w:rPr>
          <w:rFonts w:hint="default"/>
        </w:rPr>
        <w:t>iareň</w:t>
      </w:r>
      <w:r>
        <w:rPr>
          <w:rFonts w:hint="default"/>
        </w:rPr>
        <w:t xml:space="preserve"> identifiko</w:t>
      </w:r>
      <w:r>
        <w:rPr>
          <w:rFonts w:hint="default"/>
        </w:rPr>
        <w:t>v</w:t>
      </w:r>
      <w:r>
        <w:rPr>
          <w:rFonts w:hint="default"/>
        </w:rPr>
        <w:t>ať</w:t>
      </w:r>
      <w:r>
        <w:rPr>
          <w:rFonts w:hint="default"/>
        </w:rPr>
        <w:t>. Takisto obsahuje poradové</w:t>
      </w:r>
      <w:r>
        <w:rPr>
          <w:rFonts w:hint="default"/>
        </w:rPr>
        <w:t xml:space="preserve"> čí</w:t>
      </w:r>
      <w:r>
        <w:rPr>
          <w:rFonts w:hint="default"/>
        </w:rPr>
        <w:t>slo, č</w:t>
      </w:r>
      <w:r>
        <w:rPr>
          <w:rFonts w:hint="default"/>
        </w:rPr>
        <w:t>i už</w:t>
      </w:r>
      <w:r>
        <w:rPr>
          <w:rFonts w:hint="default"/>
        </w:rPr>
        <w:t xml:space="preserve"> tlač</w:t>
      </w:r>
      <w:r>
        <w:rPr>
          <w:rFonts w:hint="default"/>
        </w:rPr>
        <w:t>ené</w:t>
      </w:r>
      <w:r>
        <w:rPr>
          <w:rFonts w:hint="default"/>
        </w:rPr>
        <w:t xml:space="preserve"> alebo netlač</w:t>
      </w:r>
      <w:r>
        <w:rPr>
          <w:rFonts w:hint="default"/>
        </w:rPr>
        <w:t>ené</w:t>
      </w:r>
      <w:r>
        <w:rPr>
          <w:rFonts w:hint="default"/>
        </w:rPr>
        <w:t>, na zá</w:t>
      </w:r>
      <w:r>
        <w:rPr>
          <w:rFonts w:hint="default"/>
        </w:rPr>
        <w:t>klade ktoré</w:t>
      </w:r>
      <w:r>
        <w:rPr>
          <w:rFonts w:hint="default"/>
        </w:rPr>
        <w:t>ho môž</w:t>
      </w:r>
      <w:r>
        <w:rPr>
          <w:rFonts w:hint="default"/>
        </w:rPr>
        <w:t>e byť</w:t>
      </w:r>
      <w:r>
        <w:rPr>
          <w:rFonts w:hint="default"/>
        </w:rPr>
        <w:t xml:space="preserve"> identifikovaný.</w:t>
      </w:r>
    </w:p>
    <w:p w:rsidR="00E2180F">
      <w:pPr>
        <w:pStyle w:val="TableTitle"/>
        <w:bidi w:val="0"/>
        <w:outlineLvl w:val="0"/>
        <w:rPr>
          <w:rFonts w:hint="default"/>
        </w:rPr>
      </w:pPr>
      <w:r>
        <w:rPr>
          <w:sz w:val="19"/>
          <w:szCs w:val="19"/>
        </w:rPr>
        <w:br w:type="page"/>
      </w:r>
      <w:r>
        <w:rPr>
          <w:rFonts w:hint="default"/>
        </w:rPr>
        <w:t>SPRIEVODNÉ</w:t>
      </w:r>
      <w:r>
        <w:rPr>
          <w:rFonts w:hint="default"/>
        </w:rPr>
        <w:t xml:space="preserve"> OSVEDČ</w:t>
      </w:r>
      <w:r>
        <w:rPr>
          <w:rFonts w:hint="default"/>
        </w:rPr>
        <w:t>ENIE</w:t>
      </w:r>
    </w:p>
    <w:tbl>
      <w:tblPr>
        <w:tblStyle w:val="TableNormal"/>
        <w:tblW w:w="9663" w:type="dxa"/>
        <w:jc w:val="right"/>
        <w:tblLayout w:type="fixed"/>
        <w:tblCellMar>
          <w:top w:w="0" w:type="dxa"/>
          <w:left w:w="120" w:type="dxa"/>
          <w:bottom w:w="0" w:type="dxa"/>
          <w:right w:w="120" w:type="dxa"/>
        </w:tblCellMar>
      </w:tblPr>
      <w:tblGrid>
        <w:gridCol w:w="4670"/>
        <w:gridCol w:w="174"/>
        <w:gridCol w:w="544"/>
        <w:gridCol w:w="725"/>
        <w:gridCol w:w="947"/>
        <w:gridCol w:w="735"/>
        <w:gridCol w:w="1821"/>
        <w:gridCol w:w="47"/>
      </w:tblGrid>
      <w:tr>
        <w:tblPrEx>
          <w:tblW w:w="9663" w:type="dxa"/>
          <w:jc w:val="right"/>
          <w:tblLayout w:type="fixed"/>
          <w:tblCellMar>
            <w:top w:w="0" w:type="dxa"/>
            <w:left w:w="120" w:type="dxa"/>
            <w:bottom w:w="0" w:type="dxa"/>
            <w:right w:w="120" w:type="dxa"/>
          </w:tblCellMar>
        </w:tblPrEx>
        <w:trPr>
          <w:gridAfter w:val="1"/>
          <w:wAfter w:w="47" w:type="dxa"/>
          <w:cantSplit/>
          <w:jc w:val="right"/>
        </w:trPr>
        <w:tc>
          <w:tcPr>
            <w:tcW w:w="4670" w:type="dxa"/>
            <w:tcBorders>
              <w:top w:val="single" w:sz="6" w:space="0" w:color="auto"/>
              <w:left w:val="single" w:sz="6" w:space="0" w:color="auto"/>
              <w:bottom w:val="nil"/>
              <w:right w:val="nil"/>
            </w:tcBorders>
            <w:textDirection w:val="lrTb"/>
            <w:vAlign w:val="top"/>
          </w:tcPr>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127" w:lineRule="atLeast"/>
              <w:ind w:left="340" w:hanging="340"/>
              <w:rPr>
                <w:rFonts w:hint="default"/>
                <w:sz w:val="18"/>
                <w:szCs w:val="18"/>
              </w:rPr>
            </w:pPr>
            <w:r>
              <w:rPr>
                <w:b/>
                <w:bCs/>
                <w:sz w:val="18"/>
                <w:szCs w:val="18"/>
              </w:rPr>
              <w:t>1.</w:t>
              <w:tab/>
            </w:r>
            <w:r>
              <w:rPr>
                <w:rFonts w:hint="default"/>
                <w:b/>
                <w:bCs/>
                <w:sz w:val="18"/>
                <w:szCs w:val="18"/>
              </w:rPr>
              <w:t>Vý</w:t>
            </w:r>
            <w:r>
              <w:rPr>
                <w:rFonts w:hint="default"/>
                <w:b/>
                <w:bCs/>
                <w:sz w:val="18"/>
                <w:szCs w:val="18"/>
              </w:rPr>
              <w:t>vozca</w:t>
            </w:r>
            <w:r>
              <w:rPr>
                <w:rFonts w:hint="default"/>
                <w:sz w:val="18"/>
                <w:szCs w:val="18"/>
              </w:rPr>
              <w:t xml:space="preserve"> (meno, ú</w:t>
            </w:r>
            <w:r>
              <w:rPr>
                <w:rFonts w:hint="default"/>
                <w:sz w:val="18"/>
                <w:szCs w:val="18"/>
              </w:rPr>
              <w:t>plná</w:t>
            </w:r>
            <w:r>
              <w:rPr>
                <w:rFonts w:hint="default"/>
                <w:sz w:val="18"/>
                <w:szCs w:val="18"/>
              </w:rPr>
              <w:t xml:space="preserve"> adresa, krajina)</w:t>
            </w:r>
          </w:p>
        </w:tc>
        <w:tc>
          <w:tcPr>
            <w:tcW w:w="4946" w:type="dxa"/>
            <w:gridSpan w:val="6"/>
            <w:tcBorders>
              <w:top w:val="single" w:sz="6" w:space="0" w:color="auto"/>
              <w:left w:val="single" w:sz="6" w:space="0" w:color="auto"/>
              <w:bottom w:val="nil"/>
              <w:right w:val="single" w:sz="6" w:space="0" w:color="auto"/>
            </w:tcBorders>
            <w:textDirection w:val="lrTb"/>
            <w:vAlign w:val="top"/>
          </w:tcPr>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before="60" w:after="60" w:line="240" w:lineRule="atLeast"/>
              <w:ind w:left="3396" w:hanging="3396"/>
              <w:rPr>
                <w:sz w:val="16"/>
                <w:szCs w:val="16"/>
              </w:rPr>
            </w:pPr>
            <w:r>
              <w:rPr>
                <w:b/>
                <w:bCs/>
                <w:sz w:val="28"/>
                <w:szCs w:val="28"/>
              </w:rPr>
              <w:t>EUR.1</w:t>
            </w:r>
            <w:r>
              <w:rPr>
                <w:b/>
                <w:bCs/>
              </w:rPr>
              <w:tab/>
            </w:r>
            <w:r>
              <w:rPr>
                <w:rFonts w:hint="default"/>
                <w:b/>
                <w:bCs/>
                <w:sz w:val="16"/>
                <w:szCs w:val="16"/>
              </w:rPr>
              <w:t>č.</w:t>
            </w:r>
            <w:r>
              <w:rPr>
                <w:b/>
                <w:bCs/>
              </w:rPr>
              <w:t xml:space="preserve"> </w:t>
            </w:r>
            <w:r>
              <w:rPr>
                <w:b/>
                <w:bCs/>
                <w:sz w:val="28"/>
                <w:szCs w:val="28"/>
              </w:rPr>
              <w:t>A</w:t>
            </w:r>
            <w:r>
              <w:rPr>
                <w:sz w:val="16"/>
                <w:szCs w:val="16"/>
              </w:rPr>
              <w:tab/>
            </w:r>
            <w:r>
              <w:t>000.000</w:t>
            </w:r>
          </w:p>
        </w:tc>
      </w:tr>
      <w:tr>
        <w:tblPrEx>
          <w:tblW w:w="9663" w:type="dxa"/>
          <w:jc w:val="right"/>
          <w:tblLayout w:type="fixed"/>
          <w:tblCellMar>
            <w:top w:w="0" w:type="dxa"/>
            <w:left w:w="120" w:type="dxa"/>
            <w:bottom w:w="0" w:type="dxa"/>
            <w:right w:w="120" w:type="dxa"/>
          </w:tblCellMar>
        </w:tblPrEx>
        <w:trPr>
          <w:gridAfter w:val="1"/>
          <w:wAfter w:w="47" w:type="dxa"/>
          <w:cantSplit/>
          <w:jc w:val="right"/>
        </w:trPr>
        <w:tc>
          <w:tcPr>
            <w:tcW w:w="4670" w:type="dxa"/>
            <w:tcBorders>
              <w:top w:val="nil"/>
              <w:left w:val="single" w:sz="6" w:space="0" w:color="auto"/>
              <w:bottom w:val="nil"/>
              <w:right w:val="nil"/>
            </w:tcBorders>
            <w:textDirection w:val="lrTb"/>
            <w:vAlign w:val="top"/>
          </w:tcPr>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240" w:lineRule="atLeast"/>
              <w:rPr>
                <w:sz w:val="16"/>
                <w:szCs w:val="16"/>
              </w:rPr>
            </w:pPr>
          </w:p>
        </w:tc>
        <w:tc>
          <w:tcPr>
            <w:tcW w:w="4946" w:type="dxa"/>
            <w:gridSpan w:val="6"/>
            <w:tcBorders>
              <w:top w:val="single" w:sz="6" w:space="0" w:color="auto"/>
              <w:left w:val="single" w:sz="6" w:space="0" w:color="auto"/>
              <w:bottom w:val="single" w:sz="12" w:space="0" w:color="auto"/>
              <w:right w:val="single" w:sz="6" w:space="0" w:color="auto"/>
            </w:tcBorders>
            <w:textDirection w:val="lrTb"/>
            <w:vAlign w:val="top"/>
          </w:tcPr>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240" w:lineRule="atLeast"/>
              <w:jc w:val="center"/>
              <w:rPr>
                <w:rFonts w:hint="default"/>
                <w:sz w:val="18"/>
                <w:szCs w:val="18"/>
              </w:rPr>
            </w:pPr>
            <w:r>
              <w:rPr>
                <w:rFonts w:hint="default"/>
                <w:sz w:val="18"/>
                <w:szCs w:val="18"/>
              </w:rPr>
              <w:t>Pred vyplnení</w:t>
            </w:r>
            <w:r>
              <w:rPr>
                <w:rFonts w:hint="default"/>
                <w:sz w:val="18"/>
                <w:szCs w:val="18"/>
              </w:rPr>
              <w:t>m tohto formulá</w:t>
            </w:r>
            <w:r>
              <w:rPr>
                <w:rFonts w:hint="default"/>
                <w:sz w:val="18"/>
                <w:szCs w:val="18"/>
              </w:rPr>
              <w:t>ra pozrite pozná</w:t>
            </w:r>
            <w:r>
              <w:rPr>
                <w:rFonts w:hint="default"/>
                <w:sz w:val="18"/>
                <w:szCs w:val="18"/>
              </w:rPr>
              <w:t>mky na druhej strane.</w:t>
            </w:r>
          </w:p>
        </w:tc>
      </w:tr>
      <w:tr>
        <w:tblPrEx>
          <w:tblW w:w="9663" w:type="dxa"/>
          <w:jc w:val="right"/>
          <w:tblLayout w:type="fixed"/>
          <w:tblCellMar>
            <w:top w:w="0" w:type="dxa"/>
            <w:left w:w="120" w:type="dxa"/>
            <w:bottom w:w="0" w:type="dxa"/>
            <w:right w:w="120" w:type="dxa"/>
          </w:tblCellMar>
        </w:tblPrEx>
        <w:trPr>
          <w:gridAfter w:val="1"/>
          <w:wAfter w:w="47" w:type="dxa"/>
          <w:cantSplit/>
          <w:jc w:val="right"/>
        </w:trPr>
        <w:tc>
          <w:tcPr>
            <w:tcW w:w="4670" w:type="dxa"/>
            <w:tcBorders>
              <w:top w:val="nil"/>
              <w:left w:val="single" w:sz="6" w:space="0" w:color="auto"/>
              <w:bottom w:val="nil"/>
              <w:right w:val="nil"/>
            </w:tcBorders>
            <w:textDirection w:val="lrTb"/>
            <w:vAlign w:val="top"/>
          </w:tcPr>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240" w:lineRule="atLeast"/>
              <w:rPr>
                <w:sz w:val="16"/>
                <w:szCs w:val="16"/>
              </w:rPr>
            </w:pPr>
          </w:p>
        </w:tc>
        <w:tc>
          <w:tcPr>
            <w:tcW w:w="4946" w:type="dxa"/>
            <w:gridSpan w:val="6"/>
            <w:tcBorders>
              <w:top w:val="single" w:sz="12" w:space="0" w:color="auto"/>
              <w:left w:val="single" w:sz="12" w:space="0" w:color="auto"/>
              <w:bottom w:val="nil"/>
              <w:right w:val="single" w:sz="12" w:space="0" w:color="auto"/>
            </w:tcBorders>
            <w:textDirection w:val="lrTb"/>
            <w:vAlign w:val="top"/>
          </w:tcPr>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before="48" w:line="192" w:lineRule="atLeast"/>
              <w:ind w:left="340" w:hanging="340"/>
              <w:rPr>
                <w:sz w:val="18"/>
                <w:szCs w:val="18"/>
              </w:rPr>
            </w:pPr>
            <w:r>
              <w:rPr>
                <w:b/>
                <w:bCs/>
                <w:sz w:val="18"/>
                <w:szCs w:val="18"/>
              </w:rPr>
              <w:t>2.</w:t>
              <w:tab/>
            </w:r>
            <w:r>
              <w:rPr>
                <w:rFonts w:hint="default"/>
                <w:b/>
                <w:bCs/>
                <w:sz w:val="18"/>
                <w:szCs w:val="18"/>
              </w:rPr>
              <w:t>Sprievodné</w:t>
            </w:r>
            <w:r>
              <w:rPr>
                <w:rFonts w:hint="default"/>
                <w:b/>
                <w:bCs/>
                <w:sz w:val="18"/>
                <w:szCs w:val="18"/>
              </w:rPr>
              <w:t xml:space="preserve"> osvedč</w:t>
            </w:r>
            <w:r>
              <w:rPr>
                <w:rFonts w:hint="default"/>
                <w:b/>
                <w:bCs/>
                <w:sz w:val="18"/>
                <w:szCs w:val="18"/>
              </w:rPr>
              <w:t>enie pre preferenč</w:t>
            </w:r>
            <w:r>
              <w:rPr>
                <w:rFonts w:hint="default"/>
                <w:b/>
                <w:bCs/>
                <w:sz w:val="18"/>
                <w:szCs w:val="18"/>
              </w:rPr>
              <w:t>ný</w:t>
            </w:r>
            <w:r>
              <w:rPr>
                <w:rFonts w:hint="default"/>
                <w:b/>
                <w:bCs/>
                <w:sz w:val="18"/>
                <w:szCs w:val="18"/>
              </w:rPr>
              <w:t xml:space="preserve"> obchod medzi</w:t>
            </w:r>
          </w:p>
          <w:p w:rsidR="00E2180F">
            <w:pPr>
              <w:tabs>
                <w:tab w:val="left" w:pos="359"/>
                <w:tab w:val="right" w:leader="dot" w:pos="4522"/>
              </w:tabs>
              <w:bidi w:val="0"/>
              <w:spacing w:before="32" w:line="240" w:lineRule="auto"/>
              <w:ind w:left="340" w:hanging="340"/>
              <w:rPr>
                <w:sz w:val="18"/>
                <w:szCs w:val="18"/>
              </w:rPr>
            </w:pPr>
            <w:r>
              <w:rPr>
                <w:sz w:val="18"/>
                <w:szCs w:val="18"/>
              </w:rPr>
              <w:t>.......................................................................................</w:t>
            </w:r>
          </w:p>
        </w:tc>
      </w:tr>
      <w:tr>
        <w:tblPrEx>
          <w:tblW w:w="9663" w:type="dxa"/>
          <w:jc w:val="right"/>
          <w:tblLayout w:type="fixed"/>
          <w:tblCellMar>
            <w:top w:w="0" w:type="dxa"/>
            <w:left w:w="120" w:type="dxa"/>
            <w:bottom w:w="0" w:type="dxa"/>
            <w:right w:w="120" w:type="dxa"/>
          </w:tblCellMar>
        </w:tblPrEx>
        <w:trPr>
          <w:gridAfter w:val="1"/>
          <w:wAfter w:w="47" w:type="dxa"/>
          <w:cantSplit/>
          <w:jc w:val="right"/>
        </w:trPr>
        <w:tc>
          <w:tcPr>
            <w:tcW w:w="4670" w:type="dxa"/>
            <w:tcBorders>
              <w:top w:val="single" w:sz="6" w:space="0" w:color="auto"/>
              <w:left w:val="single" w:sz="6" w:space="0" w:color="auto"/>
              <w:bottom w:val="nil"/>
              <w:right w:val="nil"/>
            </w:tcBorders>
            <w:textDirection w:val="lrTb"/>
            <w:vAlign w:val="top"/>
          </w:tcPr>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240" w:lineRule="auto"/>
              <w:ind w:left="340" w:hanging="340"/>
              <w:rPr>
                <w:rFonts w:hint="default"/>
                <w:sz w:val="18"/>
                <w:szCs w:val="18"/>
              </w:rPr>
            </w:pPr>
            <w:r>
              <w:rPr>
                <w:b/>
                <w:bCs/>
                <w:sz w:val="18"/>
                <w:szCs w:val="18"/>
              </w:rPr>
              <w:t>3.</w:t>
              <w:tab/>
            </w:r>
            <w:r>
              <w:rPr>
                <w:rFonts w:hint="default"/>
                <w:b/>
                <w:bCs/>
                <w:sz w:val="18"/>
                <w:szCs w:val="18"/>
              </w:rPr>
              <w:t>Prí</w:t>
            </w:r>
            <w:r>
              <w:rPr>
                <w:rFonts w:hint="default"/>
                <w:b/>
                <w:bCs/>
                <w:sz w:val="18"/>
                <w:szCs w:val="18"/>
              </w:rPr>
              <w:t>jemca</w:t>
            </w:r>
            <w:r>
              <w:rPr>
                <w:rFonts w:hint="default"/>
                <w:sz w:val="18"/>
                <w:szCs w:val="18"/>
              </w:rPr>
              <w:t xml:space="preserve"> (meno, ú</w:t>
            </w:r>
            <w:r>
              <w:rPr>
                <w:rFonts w:hint="default"/>
                <w:sz w:val="18"/>
                <w:szCs w:val="18"/>
              </w:rPr>
              <w:t>plná</w:t>
            </w:r>
            <w:r>
              <w:rPr>
                <w:rFonts w:hint="default"/>
                <w:sz w:val="18"/>
                <w:szCs w:val="18"/>
              </w:rPr>
              <w:t xml:space="preserve"> adresa, krajina) (nepovinné</w:t>
            </w:r>
            <w:r>
              <w:rPr>
                <w:rFonts w:hint="default"/>
                <w:sz w:val="18"/>
                <w:szCs w:val="18"/>
              </w:rPr>
              <w:t>)</w:t>
            </w:r>
          </w:p>
        </w:tc>
        <w:tc>
          <w:tcPr>
            <w:tcW w:w="4946" w:type="dxa"/>
            <w:gridSpan w:val="6"/>
            <w:tcBorders>
              <w:top w:val="nil"/>
              <w:left w:val="single" w:sz="12" w:space="0" w:color="auto"/>
              <w:bottom w:val="single" w:sz="12" w:space="0" w:color="auto"/>
              <w:right w:val="single" w:sz="12" w:space="0" w:color="auto"/>
            </w:tcBorders>
            <w:textDirection w:val="lrTb"/>
            <w:vAlign w:val="top"/>
          </w:tcPr>
          <w:p w:rsidR="00E2180F">
            <w:pPr>
              <w:tabs>
                <w:tab w:val="center" w:pos="2271"/>
              </w:tabs>
              <w:bidi w:val="0"/>
              <w:spacing w:line="240" w:lineRule="auto"/>
              <w:rPr>
                <w:b/>
                <w:bCs/>
                <w:sz w:val="18"/>
                <w:szCs w:val="18"/>
              </w:rPr>
            </w:pPr>
            <w:r>
              <w:rPr>
                <w:sz w:val="16"/>
                <w:szCs w:val="16"/>
              </w:rPr>
              <w:tab/>
            </w:r>
            <w:r>
              <w:rPr>
                <w:b/>
                <w:bCs/>
                <w:sz w:val="18"/>
                <w:szCs w:val="18"/>
              </w:rPr>
              <w:t>a</w:t>
            </w:r>
          </w:p>
          <w:p w:rsidR="00E2180F">
            <w:pPr>
              <w:tabs>
                <w:tab w:val="left" w:pos="359"/>
                <w:tab w:val="right" w:leader="dot" w:pos="4522"/>
              </w:tabs>
              <w:bidi w:val="0"/>
              <w:spacing w:line="240" w:lineRule="auto"/>
              <w:ind w:left="340" w:hanging="340"/>
              <w:rPr>
                <w:sz w:val="16"/>
                <w:szCs w:val="16"/>
              </w:rPr>
            </w:pPr>
            <w:r>
              <w:rPr>
                <w:sz w:val="16"/>
                <w:szCs w:val="16"/>
              </w:rPr>
              <w:t>.......................................................................................</w:t>
            </w:r>
          </w:p>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240" w:lineRule="auto"/>
              <w:rPr>
                <w:rFonts w:hint="default"/>
                <w:sz w:val="16"/>
                <w:szCs w:val="16"/>
              </w:rPr>
            </w:pPr>
            <w:r>
              <w:rPr>
                <w:rFonts w:hint="default"/>
                <w:sz w:val="16"/>
                <w:szCs w:val="16"/>
              </w:rPr>
              <w:t>(Vlož</w:t>
            </w:r>
            <w:r>
              <w:rPr>
                <w:rFonts w:hint="default"/>
                <w:sz w:val="16"/>
                <w:szCs w:val="16"/>
              </w:rPr>
              <w:t>te prí</w:t>
            </w:r>
            <w:r>
              <w:rPr>
                <w:rFonts w:hint="default"/>
                <w:sz w:val="16"/>
                <w:szCs w:val="16"/>
              </w:rPr>
              <w:t>sluš</w:t>
            </w:r>
            <w:r>
              <w:rPr>
                <w:rFonts w:hint="default"/>
                <w:sz w:val="16"/>
                <w:szCs w:val="16"/>
              </w:rPr>
              <w:t>né</w:t>
            </w:r>
            <w:r>
              <w:rPr>
                <w:rFonts w:hint="default"/>
                <w:sz w:val="16"/>
                <w:szCs w:val="16"/>
              </w:rPr>
              <w:t xml:space="preserve"> krajiny, skupiny krají</w:t>
            </w:r>
            <w:r>
              <w:rPr>
                <w:rFonts w:hint="default"/>
                <w:sz w:val="16"/>
                <w:szCs w:val="16"/>
              </w:rPr>
              <w:t>n alebo ú</w:t>
            </w:r>
            <w:r>
              <w:rPr>
                <w:rFonts w:hint="default"/>
                <w:sz w:val="16"/>
                <w:szCs w:val="16"/>
              </w:rPr>
              <w:t>zemia)</w:t>
            </w:r>
          </w:p>
        </w:tc>
      </w:tr>
      <w:tr>
        <w:tblPrEx>
          <w:tblW w:w="9663" w:type="dxa"/>
          <w:jc w:val="right"/>
          <w:tblLayout w:type="fixed"/>
          <w:tblCellMar>
            <w:top w:w="0" w:type="dxa"/>
            <w:left w:w="120" w:type="dxa"/>
            <w:bottom w:w="0" w:type="dxa"/>
            <w:right w:w="120" w:type="dxa"/>
          </w:tblCellMar>
        </w:tblPrEx>
        <w:trPr>
          <w:gridAfter w:val="1"/>
          <w:wAfter w:w="47" w:type="dxa"/>
          <w:cantSplit/>
          <w:jc w:val="right"/>
        </w:trPr>
        <w:tc>
          <w:tcPr>
            <w:tcW w:w="4670" w:type="dxa"/>
            <w:tcBorders>
              <w:top w:val="nil"/>
              <w:left w:val="single" w:sz="6" w:space="0" w:color="auto"/>
              <w:bottom w:val="nil"/>
              <w:right w:val="nil"/>
            </w:tcBorders>
            <w:textDirection w:val="lrTb"/>
            <w:vAlign w:val="top"/>
          </w:tcPr>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240" w:lineRule="auto"/>
              <w:rPr>
                <w:sz w:val="16"/>
                <w:szCs w:val="16"/>
              </w:rPr>
            </w:pPr>
          </w:p>
        </w:tc>
        <w:tc>
          <w:tcPr>
            <w:tcW w:w="2390" w:type="dxa"/>
            <w:gridSpan w:val="4"/>
            <w:tcBorders>
              <w:top w:val="single" w:sz="12" w:space="0" w:color="auto"/>
              <w:left w:val="single" w:sz="6" w:space="0" w:color="auto"/>
              <w:bottom w:val="nil"/>
              <w:right w:val="nil"/>
            </w:tcBorders>
            <w:textDirection w:val="lrTb"/>
            <w:vAlign w:val="top"/>
          </w:tcPr>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240" w:lineRule="auto"/>
              <w:ind w:left="340" w:hanging="340"/>
              <w:rPr>
                <w:rFonts w:hint="default"/>
                <w:b/>
                <w:bCs/>
                <w:sz w:val="18"/>
                <w:szCs w:val="18"/>
              </w:rPr>
            </w:pPr>
            <w:r>
              <w:rPr>
                <w:b/>
                <w:bCs/>
                <w:sz w:val="18"/>
                <w:szCs w:val="18"/>
              </w:rPr>
              <w:t>4.</w:t>
              <w:tab/>
            </w:r>
            <w:r>
              <w:rPr>
                <w:rFonts w:hint="default"/>
                <w:b/>
                <w:bCs/>
                <w:sz w:val="18"/>
                <w:szCs w:val="18"/>
              </w:rPr>
              <w:t>Krajina, skupina krají</w:t>
            </w:r>
            <w:r>
              <w:rPr>
                <w:rFonts w:hint="default"/>
                <w:b/>
                <w:bCs/>
                <w:sz w:val="18"/>
                <w:szCs w:val="18"/>
              </w:rPr>
              <w:t>n alebo ú</w:t>
            </w:r>
            <w:r>
              <w:rPr>
                <w:rFonts w:hint="default"/>
                <w:b/>
                <w:bCs/>
                <w:sz w:val="18"/>
                <w:szCs w:val="18"/>
              </w:rPr>
              <w:t>zemie, kde sa vý</w:t>
            </w:r>
            <w:r>
              <w:rPr>
                <w:rFonts w:hint="default"/>
                <w:b/>
                <w:bCs/>
                <w:sz w:val="18"/>
                <w:szCs w:val="18"/>
              </w:rPr>
              <w:t>robky považ</w:t>
            </w:r>
            <w:r>
              <w:rPr>
                <w:rFonts w:hint="default"/>
                <w:b/>
                <w:bCs/>
                <w:sz w:val="18"/>
                <w:szCs w:val="18"/>
              </w:rPr>
              <w:t>ujú</w:t>
            </w:r>
            <w:r>
              <w:rPr>
                <w:rFonts w:hint="default"/>
                <w:b/>
                <w:bCs/>
                <w:sz w:val="18"/>
                <w:szCs w:val="18"/>
              </w:rPr>
              <w:t xml:space="preserve"> za pô</w:t>
            </w:r>
            <w:r>
              <w:rPr>
                <w:rFonts w:hint="default"/>
                <w:b/>
                <w:bCs/>
                <w:sz w:val="18"/>
                <w:szCs w:val="18"/>
              </w:rPr>
              <w:t>vodné</w:t>
            </w:r>
          </w:p>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240" w:lineRule="auto"/>
              <w:rPr>
                <w:sz w:val="18"/>
                <w:szCs w:val="18"/>
              </w:rPr>
            </w:pPr>
          </w:p>
        </w:tc>
        <w:tc>
          <w:tcPr>
            <w:tcW w:w="2556" w:type="dxa"/>
            <w:gridSpan w:val="2"/>
            <w:tcBorders>
              <w:top w:val="single" w:sz="12" w:space="0" w:color="auto"/>
              <w:left w:val="single" w:sz="6" w:space="0" w:color="auto"/>
              <w:bottom w:val="nil"/>
              <w:right w:val="single" w:sz="6" w:space="0" w:color="auto"/>
            </w:tcBorders>
            <w:textDirection w:val="lrTb"/>
            <w:vAlign w:val="top"/>
          </w:tcPr>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240" w:lineRule="auto"/>
              <w:ind w:left="340" w:hanging="340"/>
              <w:rPr>
                <w:rFonts w:hint="default"/>
                <w:b/>
                <w:bCs/>
                <w:sz w:val="18"/>
                <w:szCs w:val="18"/>
              </w:rPr>
            </w:pPr>
            <w:r>
              <w:rPr>
                <w:b/>
                <w:bCs/>
                <w:sz w:val="18"/>
                <w:szCs w:val="18"/>
              </w:rPr>
              <w:t>5.</w:t>
              <w:tab/>
            </w:r>
            <w:r>
              <w:rPr>
                <w:rFonts w:hint="default"/>
                <w:b/>
                <w:bCs/>
                <w:sz w:val="18"/>
                <w:szCs w:val="18"/>
              </w:rPr>
              <w:t>Krajina, skupina krají</w:t>
            </w:r>
            <w:r>
              <w:rPr>
                <w:rFonts w:hint="default"/>
                <w:b/>
                <w:bCs/>
                <w:sz w:val="18"/>
                <w:szCs w:val="18"/>
              </w:rPr>
              <w:t xml:space="preserve">n alebo </w:t>
            </w:r>
            <w:r>
              <w:rPr>
                <w:rFonts w:hint="default"/>
                <w:b/>
                <w:bCs/>
                <w:sz w:val="18"/>
                <w:szCs w:val="18"/>
              </w:rPr>
              <w:t>ú</w:t>
            </w:r>
            <w:r>
              <w:rPr>
                <w:rFonts w:hint="default"/>
                <w:b/>
                <w:bCs/>
                <w:sz w:val="18"/>
                <w:szCs w:val="18"/>
              </w:rPr>
              <w:t>zemie urč</w:t>
            </w:r>
            <w:r>
              <w:rPr>
                <w:rFonts w:hint="default"/>
                <w:b/>
                <w:bCs/>
                <w:sz w:val="18"/>
                <w:szCs w:val="18"/>
              </w:rPr>
              <w:t>enia</w:t>
            </w:r>
          </w:p>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240" w:lineRule="auto"/>
              <w:rPr>
                <w:sz w:val="18"/>
                <w:szCs w:val="18"/>
              </w:rPr>
            </w:pPr>
          </w:p>
        </w:tc>
      </w:tr>
      <w:tr>
        <w:tblPrEx>
          <w:tblW w:w="9663" w:type="dxa"/>
          <w:jc w:val="right"/>
          <w:tblLayout w:type="fixed"/>
          <w:tblCellMar>
            <w:top w:w="0" w:type="dxa"/>
            <w:left w:w="120" w:type="dxa"/>
            <w:bottom w:w="0" w:type="dxa"/>
            <w:right w:w="120" w:type="dxa"/>
          </w:tblCellMar>
        </w:tblPrEx>
        <w:trPr>
          <w:gridAfter w:val="1"/>
          <w:wAfter w:w="47" w:type="dxa"/>
          <w:cantSplit/>
          <w:trHeight w:val="1494"/>
          <w:jc w:val="right"/>
        </w:trPr>
        <w:tc>
          <w:tcPr>
            <w:tcW w:w="4670" w:type="dxa"/>
            <w:tcBorders>
              <w:top w:val="single" w:sz="6" w:space="0" w:color="auto"/>
              <w:left w:val="single" w:sz="6" w:space="0" w:color="auto"/>
              <w:bottom w:val="single" w:sz="6" w:space="0" w:color="auto"/>
              <w:right w:val="nil"/>
            </w:tcBorders>
            <w:textDirection w:val="lrTb"/>
            <w:vAlign w:val="top"/>
          </w:tcPr>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240" w:lineRule="auto"/>
              <w:ind w:left="340" w:hanging="340"/>
              <w:rPr>
                <w:rFonts w:hint="default"/>
                <w:sz w:val="18"/>
                <w:szCs w:val="18"/>
              </w:rPr>
            </w:pPr>
            <w:r>
              <w:rPr>
                <w:b/>
                <w:bCs/>
                <w:sz w:val="18"/>
                <w:szCs w:val="18"/>
              </w:rPr>
              <w:t>6.</w:t>
              <w:tab/>
              <w:t>Podrobnosti o</w:t>
            </w:r>
            <w:r>
              <w:rPr>
                <w:sz w:val="18"/>
                <w:szCs w:val="18"/>
              </w:rPr>
              <w:t> </w:t>
            </w:r>
            <w:r>
              <w:rPr>
                <w:b/>
                <w:bCs/>
                <w:sz w:val="18"/>
                <w:szCs w:val="18"/>
              </w:rPr>
              <w:t>doprave</w:t>
            </w:r>
            <w:r>
              <w:rPr>
                <w:rFonts w:hint="default"/>
                <w:sz w:val="18"/>
                <w:szCs w:val="18"/>
              </w:rPr>
              <w:t xml:space="preserve"> (nepovinné</w:t>
            </w:r>
            <w:r>
              <w:rPr>
                <w:rFonts w:hint="default"/>
                <w:sz w:val="18"/>
                <w:szCs w:val="18"/>
              </w:rPr>
              <w:t>)</w:t>
            </w:r>
          </w:p>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240" w:lineRule="auto"/>
              <w:rPr>
                <w:sz w:val="18"/>
                <w:szCs w:val="18"/>
              </w:rPr>
            </w:pPr>
          </w:p>
        </w:tc>
        <w:tc>
          <w:tcPr>
            <w:tcW w:w="4946" w:type="dxa"/>
            <w:gridSpan w:val="6"/>
            <w:tcBorders>
              <w:top w:val="single" w:sz="6" w:space="0" w:color="auto"/>
              <w:left w:val="single" w:sz="6" w:space="0" w:color="auto"/>
              <w:bottom w:val="single" w:sz="6" w:space="0" w:color="auto"/>
              <w:right w:val="single" w:sz="6" w:space="0" w:color="auto"/>
            </w:tcBorders>
            <w:textDirection w:val="lrTb"/>
            <w:vAlign w:val="top"/>
          </w:tcPr>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240" w:lineRule="auto"/>
              <w:ind w:left="340" w:hanging="340"/>
              <w:rPr>
                <w:sz w:val="18"/>
                <w:szCs w:val="18"/>
              </w:rPr>
            </w:pPr>
            <w:r>
              <w:rPr>
                <w:b/>
                <w:bCs/>
                <w:sz w:val="18"/>
                <w:szCs w:val="18"/>
              </w:rPr>
              <w:t>7.</w:t>
              <w:tab/>
            </w:r>
            <w:r>
              <w:rPr>
                <w:rFonts w:hint="default"/>
                <w:b/>
                <w:bCs/>
                <w:sz w:val="18"/>
                <w:szCs w:val="18"/>
              </w:rPr>
              <w:t>Pozná</w:t>
            </w:r>
            <w:r>
              <w:rPr>
                <w:rFonts w:hint="default"/>
                <w:b/>
                <w:bCs/>
                <w:sz w:val="18"/>
                <w:szCs w:val="18"/>
              </w:rPr>
              <w:t>mky</w:t>
            </w:r>
          </w:p>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240" w:lineRule="auto"/>
              <w:rPr>
                <w:sz w:val="18"/>
                <w:szCs w:val="18"/>
              </w:rPr>
            </w:pPr>
          </w:p>
        </w:tc>
      </w:tr>
      <w:tr>
        <w:tblPrEx>
          <w:tblW w:w="9663" w:type="dxa"/>
          <w:jc w:val="right"/>
          <w:tblLayout w:type="fixed"/>
          <w:tblCellMar>
            <w:top w:w="0" w:type="dxa"/>
            <w:left w:w="120" w:type="dxa"/>
            <w:bottom w:w="0" w:type="dxa"/>
            <w:right w:w="120" w:type="dxa"/>
          </w:tblCellMar>
        </w:tblPrEx>
        <w:trPr>
          <w:gridAfter w:val="1"/>
          <w:wAfter w:w="47" w:type="dxa"/>
          <w:cantSplit/>
          <w:trHeight w:val="1983"/>
          <w:jc w:val="right"/>
        </w:trPr>
        <w:tc>
          <w:tcPr>
            <w:tcW w:w="6113" w:type="dxa"/>
            <w:gridSpan w:val="4"/>
            <w:tcBorders>
              <w:top w:val="single" w:sz="6" w:space="0" w:color="auto"/>
              <w:left w:val="single" w:sz="6" w:space="0" w:color="auto"/>
              <w:bottom w:val="single" w:sz="6" w:space="0" w:color="auto"/>
              <w:right w:val="nil"/>
            </w:tcBorders>
            <w:textDirection w:val="lrTb"/>
            <w:vAlign w:val="top"/>
          </w:tcPr>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120" w:lineRule="atLeast"/>
              <w:ind w:left="340" w:hanging="340"/>
              <w:rPr>
                <w:sz w:val="18"/>
                <w:szCs w:val="18"/>
              </w:rPr>
            </w:pPr>
            <w:r>
              <w:rPr>
                <w:b/>
                <w:bCs/>
                <w:sz w:val="18"/>
                <w:szCs w:val="18"/>
              </w:rPr>
              <w:t>8.</w:t>
              <w:tab/>
            </w:r>
            <w:r>
              <w:rPr>
                <w:rFonts w:hint="default"/>
                <w:b/>
                <w:bCs/>
                <w:sz w:val="18"/>
                <w:szCs w:val="18"/>
              </w:rPr>
              <w:t>Čí</w:t>
            </w:r>
            <w:r>
              <w:rPr>
                <w:rFonts w:hint="default"/>
                <w:b/>
                <w:bCs/>
                <w:sz w:val="18"/>
                <w:szCs w:val="18"/>
              </w:rPr>
              <w:t>slo polož</w:t>
            </w:r>
            <w:r>
              <w:rPr>
                <w:rFonts w:hint="default"/>
                <w:b/>
                <w:bCs/>
                <w:sz w:val="18"/>
                <w:szCs w:val="18"/>
              </w:rPr>
              <w:t>ky; označ</w:t>
            </w:r>
            <w:r>
              <w:rPr>
                <w:rFonts w:hint="default"/>
                <w:b/>
                <w:bCs/>
                <w:sz w:val="18"/>
                <w:szCs w:val="18"/>
              </w:rPr>
              <w:t>enia a čí</w:t>
            </w:r>
            <w:r>
              <w:rPr>
                <w:rFonts w:hint="default"/>
                <w:b/>
                <w:bCs/>
                <w:sz w:val="18"/>
                <w:szCs w:val="18"/>
              </w:rPr>
              <w:t>sla; poč</w:t>
            </w:r>
            <w:r>
              <w:rPr>
                <w:rFonts w:hint="default"/>
                <w:b/>
                <w:bCs/>
                <w:sz w:val="18"/>
                <w:szCs w:val="18"/>
              </w:rPr>
              <w:t>et a druh balení</w:t>
            </w:r>
            <w:r>
              <w:rPr>
                <w:rStyle w:val="FootnoteReference"/>
                <w:rFonts w:ascii="Times New Roman" w:hAnsi="Times New Roman"/>
                <w:b/>
                <w:bCs/>
                <w:sz w:val="18"/>
                <w:szCs w:val="18"/>
                <w:rtl w:val="0"/>
              </w:rPr>
              <w:footnoteReference w:customMarkFollows="1" w:id="108"/>
              <w:t xml:space="preserve">(</w:t>
            </w:r>
            <w:r>
              <w:rPr>
                <w:rStyle w:val="FootnoteReference"/>
                <w:b/>
                <w:bCs/>
                <w:sz w:val="18"/>
                <w:szCs w:val="18"/>
              </w:rPr>
              <w:t>1)</w:t>
            </w:r>
            <w:r>
              <w:rPr>
                <w:b/>
                <w:bCs/>
                <w:sz w:val="18"/>
                <w:szCs w:val="18"/>
              </w:rPr>
              <w:t xml:space="preserve"> ; opis tovaru</w:t>
            </w:r>
          </w:p>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127" w:lineRule="atLeast"/>
              <w:rPr>
                <w:sz w:val="18"/>
                <w:szCs w:val="18"/>
              </w:rPr>
            </w:pPr>
          </w:p>
        </w:tc>
        <w:tc>
          <w:tcPr>
            <w:tcW w:w="1682" w:type="dxa"/>
            <w:gridSpan w:val="2"/>
            <w:tcBorders>
              <w:top w:val="single" w:sz="6" w:space="0" w:color="auto"/>
              <w:left w:val="single" w:sz="6" w:space="0" w:color="auto"/>
              <w:bottom w:val="nil"/>
              <w:right w:val="single" w:sz="6" w:space="0" w:color="auto"/>
            </w:tcBorders>
            <w:textDirection w:val="lrTb"/>
            <w:vAlign w:val="top"/>
          </w:tcPr>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120" w:lineRule="atLeast"/>
              <w:ind w:left="340" w:hanging="340"/>
              <w:rPr>
                <w:sz w:val="18"/>
                <w:szCs w:val="18"/>
              </w:rPr>
            </w:pPr>
            <w:r>
              <w:rPr>
                <w:b/>
                <w:bCs/>
                <w:sz w:val="18"/>
                <w:szCs w:val="18"/>
              </w:rPr>
              <w:t>9.</w:t>
              <w:tab/>
            </w:r>
            <w:r>
              <w:rPr>
                <w:rFonts w:hint="default"/>
                <w:b/>
                <w:bCs/>
                <w:sz w:val="18"/>
                <w:szCs w:val="18"/>
              </w:rPr>
              <w:t>Hrubá</w:t>
            </w:r>
            <w:r>
              <w:rPr>
                <w:rFonts w:hint="default"/>
                <w:b/>
                <w:bCs/>
                <w:sz w:val="18"/>
                <w:szCs w:val="18"/>
              </w:rPr>
              <w:t xml:space="preserve"> hmotnosť</w:t>
            </w:r>
            <w:r>
              <w:rPr>
                <w:rFonts w:hint="default"/>
                <w:b/>
                <w:bCs/>
                <w:sz w:val="18"/>
                <w:szCs w:val="18"/>
              </w:rPr>
              <w:t xml:space="preserve"> (kg) alebo iná</w:t>
            </w:r>
            <w:r>
              <w:rPr>
                <w:rFonts w:hint="default"/>
                <w:b/>
                <w:bCs/>
                <w:sz w:val="18"/>
                <w:szCs w:val="18"/>
              </w:rPr>
              <w:t xml:space="preserve"> jednotka (litre, m3, atď</w:t>
            </w:r>
            <w:r>
              <w:rPr>
                <w:rFonts w:hint="default"/>
                <w:b/>
                <w:bCs/>
                <w:sz w:val="18"/>
                <w:szCs w:val="18"/>
              </w:rPr>
              <w:t>.)</w:t>
            </w:r>
          </w:p>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127" w:lineRule="atLeast"/>
              <w:rPr>
                <w:sz w:val="18"/>
                <w:szCs w:val="18"/>
              </w:rPr>
            </w:pPr>
          </w:p>
        </w:tc>
        <w:tc>
          <w:tcPr>
            <w:tcW w:w="1821" w:type="dxa"/>
            <w:tcBorders>
              <w:top w:val="single" w:sz="6" w:space="0" w:color="auto"/>
              <w:left w:val="nil"/>
              <w:bottom w:val="nil"/>
              <w:right w:val="single" w:sz="6" w:space="0" w:color="auto"/>
            </w:tcBorders>
            <w:textDirection w:val="lrTb"/>
            <w:vAlign w:val="top"/>
          </w:tcPr>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127" w:lineRule="atLeast"/>
              <w:ind w:left="340" w:hanging="340"/>
              <w:rPr>
                <w:sz w:val="18"/>
                <w:szCs w:val="18"/>
              </w:rPr>
            </w:pPr>
            <w:r>
              <w:rPr>
                <w:b/>
                <w:bCs/>
                <w:sz w:val="18"/>
                <w:szCs w:val="18"/>
              </w:rPr>
              <w:t>10.</w:t>
              <w:tab/>
            </w:r>
            <w:r>
              <w:rPr>
                <w:rFonts w:hint="default"/>
                <w:b/>
                <w:bCs/>
                <w:sz w:val="18"/>
                <w:szCs w:val="18"/>
              </w:rPr>
              <w:t>Faktú</w:t>
            </w:r>
            <w:r>
              <w:rPr>
                <w:rFonts w:hint="default"/>
                <w:b/>
                <w:bCs/>
                <w:sz w:val="18"/>
                <w:szCs w:val="18"/>
              </w:rPr>
              <w:t>ry</w:t>
            </w:r>
          </w:p>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127" w:lineRule="atLeast"/>
              <w:ind w:left="340" w:hanging="340"/>
              <w:rPr>
                <w:rFonts w:hint="default"/>
                <w:sz w:val="18"/>
                <w:szCs w:val="18"/>
              </w:rPr>
            </w:pPr>
            <w:r>
              <w:rPr>
                <w:sz w:val="18"/>
                <w:szCs w:val="18"/>
              </w:rPr>
              <w:tab/>
            </w:r>
            <w:r>
              <w:rPr>
                <w:rFonts w:hint="default"/>
                <w:sz w:val="18"/>
                <w:szCs w:val="18"/>
              </w:rPr>
              <w:t>(nepovinné</w:t>
            </w:r>
            <w:r>
              <w:rPr>
                <w:rFonts w:hint="default"/>
                <w:sz w:val="18"/>
                <w:szCs w:val="18"/>
              </w:rPr>
              <w:t>)</w:t>
            </w:r>
          </w:p>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127" w:lineRule="atLeast"/>
              <w:rPr>
                <w:sz w:val="18"/>
                <w:szCs w:val="18"/>
              </w:rPr>
            </w:pPr>
          </w:p>
        </w:tc>
      </w:tr>
      <w:tr>
        <w:tblPrEx>
          <w:tblW w:w="9663" w:type="dxa"/>
          <w:jc w:val="right"/>
          <w:tblLayout w:type="fixed"/>
          <w:tblCellMar>
            <w:top w:w="0" w:type="dxa"/>
            <w:left w:w="120" w:type="dxa"/>
            <w:bottom w:w="0" w:type="dxa"/>
            <w:right w:w="120" w:type="dxa"/>
          </w:tblCellMar>
        </w:tblPrEx>
        <w:trPr>
          <w:gridAfter w:val="1"/>
          <w:wAfter w:w="47" w:type="dxa"/>
          <w:cantSplit/>
          <w:jc w:val="right"/>
        </w:trPr>
        <w:tc>
          <w:tcPr>
            <w:tcW w:w="5388" w:type="dxa"/>
            <w:gridSpan w:val="3"/>
            <w:tcBorders>
              <w:top w:val="single" w:sz="6" w:space="0" w:color="auto"/>
              <w:left w:val="single" w:sz="6" w:space="0" w:color="auto"/>
              <w:bottom w:val="single" w:sz="6" w:space="0" w:color="auto"/>
              <w:right w:val="nil"/>
            </w:tcBorders>
            <w:textDirection w:val="lrTb"/>
            <w:vAlign w:val="top"/>
          </w:tcPr>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127" w:lineRule="atLeast"/>
              <w:ind w:left="340" w:hanging="340"/>
              <w:rPr>
                <w:rFonts w:hint="default"/>
                <w:b/>
                <w:bCs/>
                <w:sz w:val="18"/>
                <w:szCs w:val="18"/>
              </w:rPr>
            </w:pPr>
            <w:r>
              <w:rPr>
                <w:rFonts w:hint="default"/>
                <w:b/>
                <w:bCs/>
                <w:sz w:val="18"/>
                <w:szCs w:val="18"/>
              </w:rPr>
              <w:t>11. POTVRDENIE COLNÉ</w:t>
            </w:r>
            <w:r>
              <w:rPr>
                <w:rFonts w:hint="default"/>
                <w:b/>
                <w:bCs/>
                <w:sz w:val="18"/>
                <w:szCs w:val="18"/>
              </w:rPr>
              <w:t>HO Ú</w:t>
            </w:r>
            <w:r>
              <w:rPr>
                <w:rFonts w:hint="default"/>
                <w:b/>
                <w:bCs/>
                <w:sz w:val="18"/>
                <w:szCs w:val="18"/>
              </w:rPr>
              <w:t>RADU</w:t>
            </w:r>
          </w:p>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127" w:lineRule="atLeast"/>
              <w:ind w:left="340" w:hanging="340"/>
              <w:rPr>
                <w:rFonts w:hint="default"/>
                <w:i/>
                <w:iCs/>
                <w:sz w:val="18"/>
                <w:szCs w:val="18"/>
              </w:rPr>
            </w:pPr>
            <w:r>
              <w:rPr>
                <w:rFonts w:hint="default"/>
                <w:i/>
                <w:iCs/>
                <w:sz w:val="18"/>
                <w:szCs w:val="18"/>
              </w:rPr>
              <w:t>Vyhlá</w:t>
            </w:r>
            <w:r>
              <w:rPr>
                <w:rFonts w:hint="default"/>
                <w:i/>
                <w:iCs/>
                <w:sz w:val="18"/>
                <w:szCs w:val="18"/>
              </w:rPr>
              <w:t>senie overené</w:t>
            </w:r>
          </w:p>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127" w:lineRule="atLeast"/>
              <w:rPr>
                <w:sz w:val="18"/>
                <w:szCs w:val="18"/>
              </w:rPr>
            </w:pPr>
            <w:r>
              <w:rPr>
                <w:rFonts w:hint="default"/>
                <w:sz w:val="18"/>
                <w:szCs w:val="18"/>
              </w:rPr>
              <w:t>Vý</w:t>
            </w:r>
            <w:r>
              <w:rPr>
                <w:rFonts w:hint="default"/>
                <w:sz w:val="18"/>
                <w:szCs w:val="18"/>
              </w:rPr>
              <w:t>vozný</w:t>
            </w:r>
            <w:r>
              <w:rPr>
                <w:rFonts w:hint="default"/>
                <w:sz w:val="18"/>
                <w:szCs w:val="18"/>
              </w:rPr>
              <w:t xml:space="preserve"> doklad</w:t>
            </w:r>
            <w:r>
              <w:rPr>
                <w:rStyle w:val="FootnoteReference"/>
                <w:rFonts w:ascii="Times New Roman" w:hAnsi="Times New Roman"/>
                <w:sz w:val="18"/>
                <w:szCs w:val="18"/>
                <w:rtl w:val="0"/>
              </w:rPr>
              <w:footnoteReference w:customMarkFollows="1" w:id="109"/>
              <w:t xml:space="preserve">(</w:t>
            </w:r>
            <w:r>
              <w:rPr>
                <w:rStyle w:val="FootnoteReference"/>
                <w:sz w:val="18"/>
                <w:szCs w:val="18"/>
              </w:rPr>
              <w:t>2)</w:t>
            </w:r>
          </w:p>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127" w:lineRule="atLeast"/>
              <w:ind w:left="340" w:hanging="340"/>
              <w:rPr>
                <w:sz w:val="18"/>
                <w:szCs w:val="18"/>
              </w:rPr>
            </w:pPr>
            <w:r>
              <w:rPr>
                <w:rFonts w:hint="default"/>
              </w:rPr>
              <w:t>Tlač</w:t>
            </w:r>
            <w:r>
              <w:rPr>
                <w:rFonts w:hint="default"/>
              </w:rPr>
              <w:t>ivo ..................................č</w:t>
            </w:r>
            <w:r>
              <w:rPr>
                <w:rFonts w:hint="default"/>
              </w:rPr>
              <w:t>. ….……...</w:t>
            </w:r>
          </w:p>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127" w:lineRule="atLeast"/>
              <w:ind w:left="340" w:hanging="340"/>
              <w:rPr>
                <w:rFonts w:hint="default"/>
                <w:sz w:val="18"/>
                <w:szCs w:val="18"/>
              </w:rPr>
            </w:pPr>
            <w:r>
              <w:rPr>
                <w:rFonts w:hint="default"/>
                <w:sz w:val="18"/>
                <w:szCs w:val="18"/>
              </w:rPr>
              <w:t>z ……………………………………….</w:t>
            </w:r>
          </w:p>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127" w:lineRule="atLeast"/>
              <w:ind w:left="340" w:hanging="340"/>
              <w:rPr>
                <w:rFonts w:hint="default"/>
                <w:sz w:val="18"/>
                <w:szCs w:val="18"/>
              </w:rPr>
            </w:pPr>
            <w:r>
              <w:rPr>
                <w:rFonts w:hint="default"/>
                <w:sz w:val="18"/>
                <w:szCs w:val="18"/>
              </w:rPr>
              <w:t>Colný</w:t>
            </w:r>
            <w:r>
              <w:rPr>
                <w:rFonts w:hint="default"/>
                <w:sz w:val="18"/>
                <w:szCs w:val="18"/>
              </w:rPr>
              <w:t xml:space="preserve"> ú</w:t>
            </w:r>
            <w:r>
              <w:rPr>
                <w:rFonts w:hint="default"/>
                <w:sz w:val="18"/>
                <w:szCs w:val="18"/>
              </w:rPr>
              <w:t>rad .................................……</w:t>
            </w:r>
          </w:p>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127" w:lineRule="atLeast"/>
              <w:ind w:left="340" w:hanging="340"/>
              <w:rPr>
                <w:rFonts w:hint="default"/>
                <w:sz w:val="18"/>
                <w:szCs w:val="18"/>
              </w:rPr>
            </w:pPr>
            <w:r>
              <w:rPr>
                <w:rFonts w:hint="default"/>
                <w:sz w:val="18"/>
                <w:szCs w:val="18"/>
              </w:rPr>
              <w:t>Vydá</w:t>
            </w:r>
            <w:r>
              <w:rPr>
                <w:rFonts w:hint="default"/>
                <w:sz w:val="18"/>
                <w:szCs w:val="18"/>
              </w:rPr>
              <w:t>vajú</w:t>
            </w:r>
            <w:r>
              <w:rPr>
                <w:rFonts w:hint="default"/>
                <w:sz w:val="18"/>
                <w:szCs w:val="18"/>
              </w:rPr>
              <w:t>ca krajina ...................... Peč</w:t>
            </w:r>
            <w:r>
              <w:rPr>
                <w:rFonts w:hint="default"/>
                <w:sz w:val="18"/>
                <w:szCs w:val="18"/>
              </w:rPr>
              <w:t>iatka</w:t>
            </w:r>
          </w:p>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127" w:lineRule="atLeast"/>
              <w:ind w:left="340" w:hanging="340"/>
              <w:rPr>
                <w:rFonts w:hint="default"/>
                <w:sz w:val="18"/>
                <w:szCs w:val="18"/>
              </w:rPr>
            </w:pPr>
            <w:r>
              <w:rPr>
                <w:rFonts w:hint="default"/>
                <w:sz w:val="18"/>
                <w:szCs w:val="18"/>
              </w:rPr>
              <w:t>...................................................................</w:t>
            </w:r>
          </w:p>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127" w:lineRule="atLeast"/>
              <w:ind w:left="340" w:hanging="340"/>
              <w:rPr>
                <w:rFonts w:hint="default"/>
                <w:sz w:val="18"/>
                <w:szCs w:val="18"/>
              </w:rPr>
            </w:pPr>
            <w:r>
              <w:rPr>
                <w:rFonts w:hint="default"/>
                <w:sz w:val="18"/>
                <w:szCs w:val="18"/>
              </w:rPr>
              <w:t>Miesto a </w:t>
            </w:r>
            <w:r>
              <w:rPr>
                <w:rFonts w:hint="default"/>
                <w:sz w:val="18"/>
                <w:szCs w:val="18"/>
              </w:rPr>
              <w:t>dá</w:t>
            </w:r>
            <w:r>
              <w:rPr>
                <w:rFonts w:hint="default"/>
                <w:sz w:val="18"/>
                <w:szCs w:val="18"/>
              </w:rPr>
              <w:t>tum ……………......................</w:t>
            </w:r>
          </w:p>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127" w:lineRule="atLeast"/>
              <w:ind w:left="340" w:hanging="340"/>
              <w:rPr>
                <w:rFonts w:hint="default"/>
                <w:sz w:val="18"/>
                <w:szCs w:val="18"/>
              </w:rPr>
            </w:pPr>
            <w:r>
              <w:rPr>
                <w:rFonts w:hint="default"/>
                <w:sz w:val="18"/>
                <w:szCs w:val="18"/>
              </w:rPr>
              <w:t>……............................................................</w:t>
            </w:r>
          </w:p>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after="200" w:line="127" w:lineRule="atLeast"/>
              <w:ind w:left="340" w:hanging="340"/>
              <w:rPr>
                <w:sz w:val="16"/>
                <w:szCs w:val="16"/>
              </w:rPr>
            </w:pPr>
            <w:r>
              <w:rPr>
                <w:sz w:val="16"/>
                <w:szCs w:val="16"/>
              </w:rPr>
              <w:t>(Podpis)</w:t>
            </w:r>
          </w:p>
        </w:tc>
        <w:tc>
          <w:tcPr>
            <w:tcW w:w="4228" w:type="dxa"/>
            <w:gridSpan w:val="4"/>
            <w:tcBorders>
              <w:top w:val="single" w:sz="6" w:space="0" w:color="auto"/>
              <w:left w:val="single" w:sz="6" w:space="0" w:color="auto"/>
              <w:bottom w:val="single" w:sz="6" w:space="0" w:color="auto"/>
              <w:right w:val="single" w:sz="6" w:space="0" w:color="auto"/>
            </w:tcBorders>
            <w:textDirection w:val="lrTb"/>
            <w:vAlign w:val="top"/>
          </w:tcPr>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127" w:lineRule="atLeast"/>
              <w:ind w:left="340" w:hanging="340"/>
              <w:rPr>
                <w:rFonts w:hint="default"/>
                <w:b/>
                <w:bCs/>
                <w:sz w:val="18"/>
                <w:szCs w:val="18"/>
              </w:rPr>
            </w:pPr>
            <w:r>
              <w:rPr>
                <w:rFonts w:hint="default"/>
                <w:b/>
                <w:bCs/>
                <w:sz w:val="18"/>
                <w:szCs w:val="18"/>
              </w:rPr>
              <w:t>12. VYHLÁ</w:t>
            </w:r>
            <w:r>
              <w:rPr>
                <w:rFonts w:hint="default"/>
                <w:b/>
                <w:bCs/>
                <w:sz w:val="18"/>
                <w:szCs w:val="18"/>
              </w:rPr>
              <w:t>SENIE VÝ</w:t>
            </w:r>
            <w:r>
              <w:rPr>
                <w:rFonts w:hint="default"/>
                <w:b/>
                <w:bCs/>
                <w:sz w:val="18"/>
                <w:szCs w:val="18"/>
              </w:rPr>
              <w:t>VOZCU</w:t>
            </w:r>
          </w:p>
          <w:p w:rsidR="00E2180F">
            <w:pPr>
              <w:tabs>
                <w:tab w:val="left" w:pos="163"/>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127" w:lineRule="atLeast"/>
              <w:ind w:left="163"/>
              <w:rPr>
                <w:rFonts w:hint="default"/>
                <w:sz w:val="18"/>
                <w:szCs w:val="18"/>
              </w:rPr>
            </w:pPr>
            <w:r>
              <w:rPr>
                <w:rFonts w:hint="default"/>
                <w:sz w:val="18"/>
                <w:szCs w:val="18"/>
              </w:rPr>
              <w:t>Ja, podpí</w:t>
            </w:r>
            <w:r>
              <w:rPr>
                <w:rFonts w:hint="default"/>
                <w:sz w:val="18"/>
                <w:szCs w:val="18"/>
              </w:rPr>
              <w:t>saný</w:t>
            </w:r>
            <w:r>
              <w:rPr>
                <w:rFonts w:hint="default"/>
                <w:sz w:val="18"/>
                <w:szCs w:val="18"/>
              </w:rPr>
              <w:t>, vyhlasujem, ž</w:t>
            </w:r>
            <w:r>
              <w:rPr>
                <w:rFonts w:hint="default"/>
                <w:sz w:val="18"/>
                <w:szCs w:val="18"/>
              </w:rPr>
              <w:t>e uvedený</w:t>
            </w:r>
            <w:r>
              <w:rPr>
                <w:rFonts w:hint="default"/>
                <w:sz w:val="18"/>
                <w:szCs w:val="18"/>
              </w:rPr>
              <w:t xml:space="preserve"> tovar spĺň</w:t>
            </w:r>
            <w:r>
              <w:rPr>
                <w:rFonts w:hint="default"/>
                <w:sz w:val="18"/>
                <w:szCs w:val="18"/>
              </w:rPr>
              <w:t>a pož</w:t>
            </w:r>
            <w:r>
              <w:rPr>
                <w:rFonts w:hint="default"/>
                <w:sz w:val="18"/>
                <w:szCs w:val="18"/>
              </w:rPr>
              <w:t>iadavky potrebné</w:t>
            </w:r>
            <w:r>
              <w:rPr>
                <w:rFonts w:hint="default"/>
                <w:sz w:val="18"/>
                <w:szCs w:val="18"/>
              </w:rPr>
              <w:t xml:space="preserve"> na vydanie tohto osvedč</w:t>
            </w:r>
            <w:r>
              <w:rPr>
                <w:rFonts w:hint="default"/>
                <w:sz w:val="18"/>
                <w:szCs w:val="18"/>
              </w:rPr>
              <w:t>enia.</w:t>
            </w:r>
          </w:p>
          <w:p w:rsidR="00E2180F">
            <w:pPr>
              <w:tabs>
                <w:tab w:val="left" w:pos="163"/>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127" w:lineRule="atLeast"/>
              <w:ind w:left="163"/>
              <w:rPr>
                <w:rFonts w:hint="default"/>
                <w:sz w:val="18"/>
                <w:szCs w:val="18"/>
              </w:rPr>
            </w:pPr>
            <w:r>
              <w:rPr>
                <w:rFonts w:hint="default"/>
                <w:sz w:val="18"/>
                <w:szCs w:val="18"/>
              </w:rPr>
              <w:t>Miesto a </w:t>
            </w:r>
            <w:r>
              <w:rPr>
                <w:rFonts w:hint="default"/>
                <w:sz w:val="18"/>
                <w:szCs w:val="18"/>
              </w:rPr>
              <w:t>dá</w:t>
            </w:r>
            <w:r>
              <w:rPr>
                <w:rFonts w:hint="default"/>
                <w:sz w:val="18"/>
                <w:szCs w:val="18"/>
              </w:rPr>
              <w:t>tum ………………........................</w:t>
            </w:r>
          </w:p>
          <w:p w:rsidR="00E2180F">
            <w:pPr>
              <w:tabs>
                <w:tab w:val="left" w:pos="163"/>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127" w:lineRule="atLeast"/>
              <w:ind w:left="163"/>
              <w:rPr>
                <w:rFonts w:hint="default"/>
                <w:sz w:val="18"/>
                <w:szCs w:val="18"/>
              </w:rPr>
            </w:pPr>
            <w:r>
              <w:rPr>
                <w:rFonts w:hint="default"/>
                <w:sz w:val="18"/>
                <w:szCs w:val="18"/>
              </w:rPr>
              <w:t>..........................................................................</w:t>
            </w:r>
          </w:p>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127" w:lineRule="atLeast"/>
              <w:ind w:left="340" w:hanging="340"/>
              <w:rPr>
                <w:b/>
                <w:bCs/>
                <w:sz w:val="18"/>
                <w:szCs w:val="18"/>
              </w:rPr>
            </w:pPr>
            <w:r>
              <w:rPr>
                <w:sz w:val="16"/>
                <w:szCs w:val="16"/>
              </w:rPr>
              <w:t>(Podpis)</w:t>
            </w:r>
          </w:p>
        </w:tc>
      </w:tr>
      <w:tr>
        <w:tblPrEx>
          <w:tblW w:w="9663" w:type="dxa"/>
          <w:jc w:val="right"/>
          <w:tblLayout w:type="fixed"/>
          <w:tblCellMar>
            <w:top w:w="0" w:type="dxa"/>
            <w:left w:w="120" w:type="dxa"/>
            <w:bottom w:w="0" w:type="dxa"/>
            <w:right w:w="120" w:type="dxa"/>
          </w:tblCellMar>
        </w:tblPrEx>
        <w:trPr>
          <w:cantSplit/>
          <w:jc w:val="right"/>
        </w:trPr>
        <w:tc>
          <w:tcPr>
            <w:tcW w:w="4844" w:type="dxa"/>
            <w:gridSpan w:val="2"/>
            <w:tcBorders>
              <w:top w:val="single" w:sz="6" w:space="0" w:color="auto"/>
              <w:left w:val="single" w:sz="6" w:space="0" w:color="auto"/>
              <w:bottom w:val="nil"/>
              <w:right w:val="nil"/>
            </w:tcBorders>
            <w:textDirection w:val="lrTb"/>
            <w:vAlign w:val="top"/>
          </w:tcPr>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127" w:lineRule="atLeast"/>
              <w:ind w:left="340" w:hanging="340"/>
              <w:rPr>
                <w:rFonts w:hint="default"/>
                <w:b/>
                <w:bCs/>
                <w:sz w:val="18"/>
                <w:szCs w:val="18"/>
              </w:rPr>
            </w:pPr>
            <w:r>
              <w:rPr>
                <w:rFonts w:hint="default"/>
                <w:b/>
                <w:bCs/>
                <w:sz w:val="18"/>
                <w:szCs w:val="18"/>
              </w:rPr>
              <w:t>13. Ž</w:t>
            </w:r>
            <w:r>
              <w:rPr>
                <w:rFonts w:hint="default"/>
                <w:b/>
                <w:bCs/>
                <w:sz w:val="18"/>
                <w:szCs w:val="18"/>
              </w:rPr>
              <w:t>IADOSŤ</w:t>
            </w:r>
            <w:r>
              <w:rPr>
                <w:rFonts w:hint="default"/>
                <w:b/>
                <w:bCs/>
                <w:sz w:val="18"/>
                <w:szCs w:val="18"/>
              </w:rPr>
              <w:t xml:space="preserve"> O </w:t>
            </w:r>
            <w:r>
              <w:rPr>
                <w:rFonts w:hint="default"/>
                <w:b/>
                <w:bCs/>
                <w:sz w:val="18"/>
                <w:szCs w:val="18"/>
              </w:rPr>
              <w:t>OVERENIE, urč</w:t>
            </w:r>
            <w:r>
              <w:rPr>
                <w:rFonts w:hint="default"/>
                <w:b/>
                <w:bCs/>
                <w:sz w:val="18"/>
                <w:szCs w:val="18"/>
              </w:rPr>
              <w:t>ená</w:t>
            </w:r>
            <w:r>
              <w:rPr>
                <w:rFonts w:hint="default"/>
                <w:b/>
                <w:bCs/>
                <w:sz w:val="18"/>
                <w:szCs w:val="18"/>
              </w:rPr>
              <w:t xml:space="preserve"> pre</w:t>
            </w:r>
          </w:p>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127" w:lineRule="atLeast"/>
              <w:ind w:left="340" w:hanging="340"/>
              <w:rPr>
                <w:rFonts w:hint="default"/>
                <w:b/>
                <w:bCs/>
                <w:sz w:val="18"/>
                <w:szCs w:val="18"/>
              </w:rPr>
            </w:pPr>
          </w:p>
        </w:tc>
        <w:tc>
          <w:tcPr>
            <w:tcW w:w="4819" w:type="dxa"/>
            <w:gridSpan w:val="6"/>
            <w:tcBorders>
              <w:top w:val="single" w:sz="6" w:space="0" w:color="auto"/>
              <w:left w:val="single" w:sz="6" w:space="0" w:color="auto"/>
              <w:bottom w:val="single" w:sz="6" w:space="0" w:color="auto"/>
              <w:right w:val="single" w:sz="6" w:space="0" w:color="auto"/>
            </w:tcBorders>
            <w:textDirection w:val="lrTb"/>
            <w:vAlign w:val="top"/>
          </w:tcPr>
          <w:p w:rsidR="00E2180F">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127" w:lineRule="atLeast"/>
              <w:ind w:left="22"/>
              <w:rPr>
                <w:rFonts w:hint="default"/>
                <w:b/>
                <w:bCs/>
                <w:sz w:val="18"/>
                <w:szCs w:val="18"/>
              </w:rPr>
            </w:pPr>
            <w:r>
              <w:rPr>
                <w:rFonts w:hint="default"/>
                <w:b/>
                <w:bCs/>
                <w:sz w:val="18"/>
                <w:szCs w:val="18"/>
              </w:rPr>
              <w:t>14. VÝ</w:t>
            </w:r>
            <w:r>
              <w:rPr>
                <w:rFonts w:hint="default"/>
                <w:b/>
                <w:bCs/>
                <w:sz w:val="18"/>
                <w:szCs w:val="18"/>
              </w:rPr>
              <w:t>SLEDOK OVERENIA</w:t>
            </w:r>
          </w:p>
        </w:tc>
      </w:tr>
      <w:tr>
        <w:tblPrEx>
          <w:tblW w:w="9663" w:type="dxa"/>
          <w:jc w:val="right"/>
          <w:tblLayout w:type="fixed"/>
          <w:tblCellMar>
            <w:top w:w="0" w:type="dxa"/>
            <w:left w:w="120" w:type="dxa"/>
            <w:bottom w:w="0" w:type="dxa"/>
            <w:right w:w="120" w:type="dxa"/>
          </w:tblCellMar>
        </w:tblPrEx>
        <w:trPr>
          <w:cantSplit/>
          <w:jc w:val="right"/>
        </w:trPr>
        <w:tc>
          <w:tcPr>
            <w:tcW w:w="4844" w:type="dxa"/>
            <w:gridSpan w:val="2"/>
            <w:tcBorders>
              <w:top w:val="nil"/>
              <w:left w:val="single" w:sz="6" w:space="0" w:color="auto"/>
              <w:bottom w:val="single" w:sz="6" w:space="0" w:color="auto"/>
              <w:right w:val="nil"/>
            </w:tcBorders>
            <w:textDirection w:val="lrTb"/>
            <w:vAlign w:val="top"/>
          </w:tcPr>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127" w:lineRule="atLeast"/>
              <w:ind w:left="340" w:hanging="340"/>
              <w:rPr>
                <w:sz w:val="18"/>
                <w:szCs w:val="18"/>
              </w:rPr>
            </w:pPr>
          </w:p>
        </w:tc>
        <w:tc>
          <w:tcPr>
            <w:tcW w:w="4819" w:type="dxa"/>
            <w:gridSpan w:val="6"/>
            <w:tcBorders>
              <w:top w:val="nil"/>
              <w:left w:val="single" w:sz="6" w:space="0" w:color="auto"/>
              <w:bottom w:val="nil"/>
              <w:right w:val="single" w:sz="6" w:space="0" w:color="auto"/>
            </w:tcBorders>
            <w:textDirection w:val="lrTb"/>
            <w:vAlign w:val="top"/>
          </w:tcPr>
          <w:p w:rsidR="00E2180F">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127" w:lineRule="atLeast"/>
              <w:ind w:firstLine="22"/>
              <w:rPr>
                <w:sz w:val="18"/>
                <w:szCs w:val="18"/>
                <w:vertAlign w:val="superscript"/>
              </w:rPr>
            </w:pPr>
            <w:r>
              <w:rPr>
                <w:rFonts w:hint="default"/>
                <w:sz w:val="18"/>
                <w:szCs w:val="18"/>
              </w:rPr>
              <w:t>Vykonané</w:t>
            </w:r>
            <w:r>
              <w:rPr>
                <w:rFonts w:hint="default"/>
                <w:sz w:val="18"/>
                <w:szCs w:val="18"/>
              </w:rPr>
              <w:t xml:space="preserve"> overenie dokazuje, ž</w:t>
            </w:r>
            <w:r>
              <w:rPr>
                <w:rFonts w:hint="default"/>
                <w:sz w:val="18"/>
                <w:szCs w:val="18"/>
              </w:rPr>
              <w:t>e toto osvedč</w:t>
            </w:r>
            <w:r>
              <w:rPr>
                <w:rFonts w:hint="default"/>
                <w:sz w:val="18"/>
                <w:szCs w:val="18"/>
              </w:rPr>
              <w:t>enie (1)</w:t>
            </w:r>
          </w:p>
          <w:p w:rsidR="00E2180F">
            <w:pPr>
              <w:tabs>
                <w:tab w:val="left" w:pos="22"/>
                <w:tab w:val="left" w:pos="305"/>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127" w:lineRule="atLeast"/>
              <w:ind w:firstLine="23"/>
              <w:rPr>
                <w:rFonts w:hint="default"/>
                <w:sz w:val="18"/>
                <w:szCs w:val="18"/>
              </w:rPr>
            </w:pPr>
            <w:r>
              <w:rPr>
                <w:rFonts w:ascii="Wingdings (PCL6)" w:eastAsia="Times New Roman" w:hAnsi="Wingdings (PCL6)" w:cs="Times New Roman"/>
                <w:rtl w:val="0"/>
              </w:rPr>
              <w:sym w:font="Wingdings (PCL6)" w:char="F0A8"/>
            </w:r>
            <w:r>
              <w:rPr>
                <w:rFonts w:hint="default"/>
                <w:sz w:val="18"/>
                <w:szCs w:val="18"/>
              </w:rPr>
              <w:t xml:space="preserve"> bolo vydané</w:t>
            </w:r>
            <w:r>
              <w:rPr>
                <w:rFonts w:hint="default"/>
                <w:sz w:val="18"/>
                <w:szCs w:val="18"/>
              </w:rPr>
              <w:t xml:space="preserve"> uvedený</w:t>
            </w:r>
            <w:r>
              <w:rPr>
                <w:rFonts w:hint="default"/>
                <w:sz w:val="18"/>
                <w:szCs w:val="18"/>
              </w:rPr>
              <w:t>m colný</w:t>
            </w:r>
            <w:r>
              <w:rPr>
                <w:rFonts w:hint="default"/>
                <w:sz w:val="18"/>
                <w:szCs w:val="18"/>
              </w:rPr>
              <w:t>m ú</w:t>
            </w:r>
            <w:r>
              <w:rPr>
                <w:rFonts w:hint="default"/>
                <w:sz w:val="18"/>
                <w:szCs w:val="18"/>
              </w:rPr>
              <w:t>radom a</w:t>
            </w:r>
          </w:p>
          <w:p w:rsidR="00E2180F">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127" w:lineRule="atLeast"/>
              <w:ind w:firstLine="22"/>
              <w:rPr>
                <w:rFonts w:hint="default"/>
                <w:sz w:val="18"/>
                <w:szCs w:val="18"/>
              </w:rPr>
            </w:pPr>
            <w:r>
              <w:rPr>
                <w:rFonts w:hint="default"/>
                <w:sz w:val="18"/>
                <w:szCs w:val="18"/>
              </w:rPr>
              <w:t>informá</w:t>
            </w:r>
            <w:r>
              <w:rPr>
                <w:rFonts w:hint="default"/>
                <w:sz w:val="18"/>
                <w:szCs w:val="18"/>
              </w:rPr>
              <w:t>cie, ktoré</w:t>
            </w:r>
            <w:r>
              <w:rPr>
                <w:rFonts w:hint="default"/>
                <w:sz w:val="18"/>
                <w:szCs w:val="18"/>
              </w:rPr>
              <w:t xml:space="preserve"> sú</w:t>
            </w:r>
            <w:r>
              <w:rPr>
                <w:rFonts w:hint="default"/>
                <w:sz w:val="18"/>
                <w:szCs w:val="18"/>
              </w:rPr>
              <w:t xml:space="preserve"> v </w:t>
            </w:r>
            <w:r>
              <w:rPr>
                <w:rFonts w:hint="default"/>
                <w:sz w:val="18"/>
                <w:szCs w:val="18"/>
              </w:rPr>
              <w:t>ň</w:t>
            </w:r>
            <w:r>
              <w:rPr>
                <w:rFonts w:hint="default"/>
                <w:sz w:val="18"/>
                <w:szCs w:val="18"/>
              </w:rPr>
              <w:t>om uvedené</w:t>
            </w:r>
            <w:r>
              <w:rPr>
                <w:rFonts w:hint="default"/>
                <w:sz w:val="18"/>
                <w:szCs w:val="18"/>
              </w:rPr>
              <w:t>, sú</w:t>
            </w:r>
            <w:r>
              <w:rPr>
                <w:rFonts w:hint="default"/>
                <w:sz w:val="18"/>
                <w:szCs w:val="18"/>
              </w:rPr>
              <w:t xml:space="preserve"> pravdivé.</w:t>
            </w:r>
          </w:p>
          <w:p w:rsidR="00E2180F">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127" w:lineRule="atLeast"/>
              <w:ind w:firstLine="22"/>
              <w:rPr>
                <w:rFonts w:hint="default"/>
                <w:sz w:val="18"/>
                <w:szCs w:val="18"/>
              </w:rPr>
            </w:pPr>
            <w:r>
              <w:rPr>
                <w:rFonts w:ascii="Wingdings (PCL6)" w:eastAsia="Times New Roman" w:hAnsi="Wingdings (PCL6)" w:cs="Times New Roman"/>
                <w:rtl w:val="0"/>
              </w:rPr>
              <w:sym w:font="Wingdings (PCL6)" w:char="F0A8"/>
            </w:r>
            <w:r>
              <w:rPr>
                <w:rFonts w:hint="default"/>
                <w:sz w:val="18"/>
                <w:szCs w:val="18"/>
              </w:rPr>
              <w:t xml:space="preserve"> nespĺň</w:t>
            </w:r>
            <w:r>
              <w:rPr>
                <w:rFonts w:hint="default"/>
                <w:sz w:val="18"/>
                <w:szCs w:val="18"/>
              </w:rPr>
              <w:t>a pož</w:t>
            </w:r>
            <w:r>
              <w:rPr>
                <w:rFonts w:hint="default"/>
                <w:sz w:val="18"/>
                <w:szCs w:val="18"/>
              </w:rPr>
              <w:t>iadavky, pokiaľ</w:t>
            </w:r>
            <w:r>
              <w:rPr>
                <w:rFonts w:hint="default"/>
                <w:sz w:val="18"/>
                <w:szCs w:val="18"/>
              </w:rPr>
              <w:t xml:space="preserve"> ide o pravosť</w:t>
            </w:r>
          </w:p>
          <w:p w:rsidR="00E2180F">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127" w:lineRule="atLeast"/>
              <w:ind w:firstLine="22"/>
              <w:rPr>
                <w:rFonts w:hint="default"/>
                <w:sz w:val="18"/>
                <w:szCs w:val="18"/>
              </w:rPr>
            </w:pPr>
            <w:r>
              <w:rPr>
                <w:rFonts w:hint="default"/>
                <w:sz w:val="18"/>
                <w:szCs w:val="18"/>
              </w:rPr>
              <w:t>a </w:t>
            </w:r>
            <w:r>
              <w:rPr>
                <w:rFonts w:hint="default"/>
                <w:sz w:val="18"/>
                <w:szCs w:val="18"/>
              </w:rPr>
              <w:t>presnosť</w:t>
            </w:r>
            <w:r>
              <w:rPr>
                <w:rFonts w:hint="default"/>
                <w:sz w:val="18"/>
                <w:szCs w:val="18"/>
              </w:rPr>
              <w:t xml:space="preserve"> (pozrite pripojené</w:t>
            </w:r>
            <w:r>
              <w:rPr>
                <w:rFonts w:hint="default"/>
                <w:sz w:val="18"/>
                <w:szCs w:val="18"/>
              </w:rPr>
              <w:t xml:space="preserve"> pozná</w:t>
            </w:r>
            <w:r>
              <w:rPr>
                <w:rFonts w:hint="default"/>
                <w:sz w:val="18"/>
                <w:szCs w:val="18"/>
              </w:rPr>
              <w:t>mky).</w:t>
            </w:r>
          </w:p>
          <w:p w:rsidR="00E2180F">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127" w:lineRule="atLeast"/>
              <w:ind w:firstLine="22"/>
              <w:rPr>
                <w:rFonts w:hint="default"/>
                <w:sz w:val="18"/>
                <w:szCs w:val="18"/>
              </w:rPr>
            </w:pPr>
          </w:p>
        </w:tc>
      </w:tr>
      <w:tr>
        <w:tblPrEx>
          <w:tblW w:w="9663" w:type="dxa"/>
          <w:jc w:val="right"/>
          <w:tblLayout w:type="fixed"/>
          <w:tblCellMar>
            <w:top w:w="0" w:type="dxa"/>
            <w:left w:w="120" w:type="dxa"/>
            <w:bottom w:w="0" w:type="dxa"/>
            <w:right w:w="120" w:type="dxa"/>
          </w:tblCellMar>
        </w:tblPrEx>
        <w:trPr>
          <w:cantSplit/>
          <w:jc w:val="right"/>
        </w:trPr>
        <w:tc>
          <w:tcPr>
            <w:tcW w:w="4844" w:type="dxa"/>
            <w:gridSpan w:val="2"/>
            <w:tcBorders>
              <w:top w:val="nil"/>
              <w:left w:val="single" w:sz="6" w:space="0" w:color="auto"/>
              <w:bottom w:val="single" w:sz="6" w:space="0" w:color="auto"/>
              <w:right w:val="nil"/>
            </w:tcBorders>
            <w:textDirection w:val="lrTb"/>
            <w:vAlign w:val="top"/>
          </w:tcPr>
          <w:p w:rsidR="00E2180F">
            <w:pPr>
              <w:tabs>
                <w:tab w:val="left" w:pos="0"/>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127" w:lineRule="atLeast"/>
              <w:rPr>
                <w:rFonts w:hint="default"/>
                <w:sz w:val="18"/>
                <w:szCs w:val="18"/>
              </w:rPr>
            </w:pPr>
            <w:r>
              <w:rPr>
                <w:rFonts w:hint="default"/>
                <w:sz w:val="18"/>
                <w:szCs w:val="18"/>
              </w:rPr>
              <w:t>Vyž</w:t>
            </w:r>
            <w:r>
              <w:rPr>
                <w:rFonts w:hint="default"/>
                <w:sz w:val="18"/>
                <w:szCs w:val="18"/>
              </w:rPr>
              <w:t>aduje sa overenie pravosti a </w:t>
            </w:r>
            <w:r>
              <w:rPr>
                <w:rFonts w:hint="default"/>
                <w:sz w:val="18"/>
                <w:szCs w:val="18"/>
              </w:rPr>
              <w:t>presnosti tohto osvedč</w:t>
            </w:r>
            <w:r>
              <w:rPr>
                <w:rFonts w:hint="default"/>
                <w:sz w:val="18"/>
                <w:szCs w:val="18"/>
              </w:rPr>
              <w:t>enia.</w:t>
            </w:r>
          </w:p>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127" w:lineRule="atLeast"/>
              <w:ind w:left="340" w:hanging="340"/>
              <w:rPr>
                <w:rFonts w:hint="default"/>
                <w:sz w:val="18"/>
                <w:szCs w:val="18"/>
              </w:rPr>
            </w:pPr>
            <w:r>
              <w:rPr>
                <w:rFonts w:hint="default"/>
                <w:sz w:val="18"/>
                <w:szCs w:val="18"/>
              </w:rPr>
              <w:t>...............................................…………….................................</w:t>
            </w:r>
          </w:p>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127" w:lineRule="atLeast"/>
              <w:ind w:left="340" w:hanging="340"/>
              <w:jc w:val="center"/>
              <w:rPr>
                <w:rFonts w:hint="default"/>
                <w:sz w:val="18"/>
                <w:szCs w:val="18"/>
              </w:rPr>
            </w:pPr>
            <w:r>
              <w:rPr>
                <w:sz w:val="18"/>
                <w:szCs w:val="18"/>
              </w:rPr>
              <w:t>(Miesto a </w:t>
            </w:r>
            <w:r>
              <w:rPr>
                <w:rFonts w:hint="default"/>
                <w:sz w:val="18"/>
                <w:szCs w:val="18"/>
              </w:rPr>
              <w:t>dá</w:t>
            </w:r>
            <w:r>
              <w:rPr>
                <w:rFonts w:hint="default"/>
                <w:sz w:val="18"/>
                <w:szCs w:val="18"/>
              </w:rPr>
              <w:t>tum)</w:t>
            </w:r>
          </w:p>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127" w:lineRule="atLeast"/>
              <w:ind w:left="340" w:hanging="340"/>
              <w:jc w:val="center"/>
              <w:rPr>
                <w:rFonts w:hint="default"/>
                <w:sz w:val="16"/>
                <w:szCs w:val="16"/>
              </w:rPr>
            </w:pPr>
            <w:r>
              <w:rPr>
                <w:rFonts w:hint="default"/>
                <w:sz w:val="16"/>
                <w:szCs w:val="16"/>
              </w:rPr>
              <w:t>Peč</w:t>
            </w:r>
            <w:r>
              <w:rPr>
                <w:rFonts w:hint="default"/>
                <w:sz w:val="16"/>
                <w:szCs w:val="16"/>
              </w:rPr>
              <w:t>iatka</w:t>
            </w:r>
          </w:p>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127" w:lineRule="atLeast"/>
              <w:ind w:left="340" w:hanging="340"/>
              <w:rPr>
                <w:rFonts w:hint="default"/>
                <w:sz w:val="18"/>
                <w:szCs w:val="18"/>
              </w:rPr>
            </w:pPr>
            <w:r>
              <w:rPr>
                <w:rFonts w:hint="default"/>
                <w:sz w:val="18"/>
                <w:szCs w:val="18"/>
              </w:rPr>
              <w:t>.....................................................……</w:t>
            </w:r>
          </w:p>
          <w:p w:rsidR="00E2180F">
            <w:pPr>
              <w:tabs>
                <w:tab w:val="left" w:pos="0"/>
                <w:tab w:val="left" w:pos="339"/>
                <w:tab w:val="left" w:pos="679"/>
                <w:tab w:val="left" w:pos="1019"/>
                <w:tab w:val="left" w:pos="1358"/>
                <w:tab w:val="left" w:pos="1698"/>
                <w:tab w:val="left" w:pos="2037"/>
                <w:tab w:val="left" w:pos="2377"/>
                <w:tab w:val="left" w:pos="2740"/>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127" w:lineRule="atLeast"/>
              <w:ind w:left="340" w:right="1723" w:hanging="340"/>
              <w:jc w:val="center"/>
              <w:rPr>
                <w:sz w:val="18"/>
                <w:szCs w:val="18"/>
              </w:rPr>
            </w:pPr>
            <w:r>
              <w:rPr>
                <w:sz w:val="18"/>
                <w:szCs w:val="18"/>
              </w:rPr>
              <w:t>(Podpis)</w:t>
            </w:r>
          </w:p>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127" w:lineRule="atLeast"/>
              <w:ind w:left="340" w:hanging="340"/>
              <w:rPr>
                <w:sz w:val="18"/>
                <w:szCs w:val="18"/>
              </w:rPr>
            </w:pPr>
          </w:p>
        </w:tc>
        <w:tc>
          <w:tcPr>
            <w:tcW w:w="4819" w:type="dxa"/>
            <w:gridSpan w:val="6"/>
            <w:tcBorders>
              <w:top w:val="nil"/>
              <w:left w:val="single" w:sz="6" w:space="0" w:color="auto"/>
              <w:bottom w:val="single" w:sz="6" w:space="0" w:color="auto"/>
              <w:right w:val="single" w:sz="6" w:space="0" w:color="auto"/>
            </w:tcBorders>
            <w:textDirection w:val="lrTb"/>
            <w:vAlign w:val="top"/>
          </w:tcPr>
          <w:p w:rsidR="00E2180F">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127" w:lineRule="atLeast"/>
              <w:ind w:firstLine="22"/>
              <w:rPr>
                <w:rFonts w:hint="default"/>
                <w:sz w:val="18"/>
                <w:szCs w:val="18"/>
              </w:rPr>
            </w:pPr>
            <w:r>
              <w:rPr>
                <w:rFonts w:hint="default"/>
                <w:sz w:val="18"/>
                <w:szCs w:val="18"/>
              </w:rPr>
              <w:t>.........................................………………………</w:t>
            </w:r>
            <w:r>
              <w:rPr>
                <w:rFonts w:hint="default"/>
                <w:sz w:val="18"/>
                <w:szCs w:val="18"/>
              </w:rPr>
              <w:t>………..</w:t>
            </w:r>
          </w:p>
          <w:p w:rsidR="00E2180F">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127" w:lineRule="atLeast"/>
              <w:ind w:firstLine="22"/>
              <w:jc w:val="center"/>
              <w:rPr>
                <w:rFonts w:hint="default"/>
                <w:sz w:val="18"/>
                <w:szCs w:val="18"/>
              </w:rPr>
            </w:pPr>
            <w:r>
              <w:rPr>
                <w:sz w:val="18"/>
                <w:szCs w:val="18"/>
              </w:rPr>
              <w:t>(Miesto a </w:t>
            </w:r>
            <w:r>
              <w:rPr>
                <w:rFonts w:hint="default"/>
                <w:sz w:val="18"/>
                <w:szCs w:val="18"/>
              </w:rPr>
              <w:t>dá</w:t>
            </w:r>
            <w:r>
              <w:rPr>
                <w:rFonts w:hint="default"/>
                <w:sz w:val="18"/>
                <w:szCs w:val="18"/>
              </w:rPr>
              <w:t>tum)</w:t>
            </w:r>
          </w:p>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127" w:lineRule="atLeast"/>
              <w:ind w:left="340" w:hanging="340"/>
              <w:jc w:val="center"/>
              <w:rPr>
                <w:rFonts w:hint="default"/>
                <w:sz w:val="16"/>
                <w:szCs w:val="16"/>
              </w:rPr>
            </w:pPr>
            <w:r>
              <w:rPr>
                <w:rFonts w:hint="default"/>
                <w:sz w:val="16"/>
                <w:szCs w:val="16"/>
              </w:rPr>
              <w:t>Peč</w:t>
            </w:r>
            <w:r>
              <w:rPr>
                <w:rFonts w:hint="default"/>
                <w:sz w:val="16"/>
                <w:szCs w:val="16"/>
              </w:rPr>
              <w:t>iatka</w:t>
            </w:r>
          </w:p>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127" w:lineRule="atLeast"/>
              <w:ind w:left="340" w:hanging="340"/>
              <w:rPr>
                <w:rFonts w:hint="default"/>
                <w:sz w:val="18"/>
                <w:szCs w:val="18"/>
              </w:rPr>
            </w:pPr>
            <w:r>
              <w:rPr>
                <w:rFonts w:hint="default"/>
                <w:sz w:val="18"/>
                <w:szCs w:val="18"/>
              </w:rPr>
              <w:t>.....................................................…</w:t>
            </w:r>
          </w:p>
          <w:p w:rsidR="00E2180F">
            <w:pPr>
              <w:tabs>
                <w:tab w:val="left" w:pos="0"/>
                <w:tab w:val="left" w:pos="339"/>
                <w:tab w:val="left" w:pos="679"/>
                <w:tab w:val="left" w:pos="1019"/>
                <w:tab w:val="left" w:pos="1358"/>
                <w:tab w:val="left" w:pos="1698"/>
                <w:tab w:val="left" w:pos="2037"/>
                <w:tab w:val="left" w:pos="2377"/>
                <w:tab w:val="left" w:pos="2715"/>
                <w:tab w:val="left" w:pos="2857"/>
                <w:tab w:val="left" w:pos="3396"/>
                <w:tab w:val="left" w:pos="3735"/>
                <w:tab w:val="left" w:pos="407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127" w:lineRule="atLeast"/>
              <w:ind w:left="340" w:right="1699" w:hanging="340"/>
              <w:jc w:val="center"/>
              <w:rPr>
                <w:sz w:val="18"/>
                <w:szCs w:val="18"/>
              </w:rPr>
            </w:pPr>
            <w:r>
              <w:rPr>
                <w:sz w:val="18"/>
                <w:szCs w:val="18"/>
              </w:rPr>
              <w:t>(Podpis)</w:t>
            </w:r>
          </w:p>
          <w:p w:rsidR="00E2180F">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127" w:lineRule="atLeast"/>
              <w:ind w:firstLine="22"/>
              <w:rPr>
                <w:sz w:val="18"/>
                <w:szCs w:val="18"/>
              </w:rPr>
            </w:pPr>
            <w:r>
              <w:rPr>
                <w:sz w:val="18"/>
                <w:szCs w:val="18"/>
              </w:rPr>
              <w:t>_____________</w:t>
            </w:r>
          </w:p>
          <w:p w:rsidR="00E2180F">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127" w:lineRule="atLeast"/>
              <w:ind w:firstLine="22"/>
              <w:rPr>
                <w:rFonts w:hint="default"/>
                <w:sz w:val="18"/>
                <w:szCs w:val="18"/>
              </w:rPr>
            </w:pPr>
            <w:r>
              <w:rPr>
                <w:rFonts w:hint="default"/>
                <w:sz w:val="18"/>
                <w:szCs w:val="18"/>
              </w:rPr>
              <w:t>(1) Do vhodnej koló</w:t>
            </w:r>
            <w:r>
              <w:rPr>
                <w:rFonts w:hint="default"/>
                <w:sz w:val="18"/>
                <w:szCs w:val="18"/>
              </w:rPr>
              <w:t>nky vlož</w:t>
            </w:r>
            <w:r>
              <w:rPr>
                <w:rFonts w:hint="default"/>
                <w:sz w:val="18"/>
                <w:szCs w:val="18"/>
              </w:rPr>
              <w:t>te X.</w:t>
            </w:r>
          </w:p>
        </w:tc>
      </w:tr>
    </w:tbl>
    <w:p w:rsidR="00E2180F">
      <w:pPr>
        <w:pStyle w:val="TableTitle"/>
        <w:bidi w:val="0"/>
        <w:rPr>
          <w:rFonts w:hint="default"/>
        </w:rPr>
      </w:pPr>
      <w:r>
        <w:rPr>
          <w:rFonts w:hint="default"/>
        </w:rPr>
        <w:t>POZNÁ</w:t>
      </w:r>
      <w:r>
        <w:rPr>
          <w:rFonts w:hint="default"/>
        </w:rPr>
        <w:t>MKY</w:t>
      </w:r>
    </w:p>
    <w:p w:rsidR="00E2180F">
      <w:pPr>
        <w:pStyle w:val="ManualNumPar1"/>
        <w:bidi w:val="0"/>
        <w:rPr>
          <w:rFonts w:hint="default"/>
        </w:rPr>
      </w:pPr>
      <w:r>
        <w:t>1.</w:t>
        <w:tab/>
      </w:r>
      <w:r>
        <w:rPr>
          <w:rFonts w:hint="default"/>
        </w:rPr>
        <w:t>Osvedč</w:t>
      </w:r>
      <w:r>
        <w:rPr>
          <w:rFonts w:hint="default"/>
        </w:rPr>
        <w:t>enie nesmie obsahovať</w:t>
      </w:r>
      <w:r>
        <w:rPr>
          <w:rFonts w:hint="default"/>
        </w:rPr>
        <w:t xml:space="preserve"> vymazania ani prepí</w:t>
      </w:r>
      <w:r>
        <w:rPr>
          <w:rFonts w:hint="default"/>
        </w:rPr>
        <w:t>sané</w:t>
      </w:r>
      <w:r>
        <w:rPr>
          <w:rFonts w:hint="default"/>
        </w:rPr>
        <w:t xml:space="preserve"> slová</w:t>
      </w:r>
      <w:r>
        <w:rPr>
          <w:rFonts w:hint="default"/>
        </w:rPr>
        <w:t>. Aké</w:t>
      </w:r>
      <w:r>
        <w:rPr>
          <w:rFonts w:hint="default"/>
        </w:rPr>
        <w:t>koľ</w:t>
      </w:r>
      <w:r>
        <w:rPr>
          <w:rFonts w:hint="default"/>
        </w:rPr>
        <w:t>vek zmeny sa musia vykonať</w:t>
      </w:r>
      <w:r>
        <w:rPr>
          <w:rFonts w:hint="default"/>
        </w:rPr>
        <w:t xml:space="preserve"> preč</w:t>
      </w:r>
      <w:r>
        <w:rPr>
          <w:rFonts w:hint="default"/>
        </w:rPr>
        <w:t>iarknutí</w:t>
      </w:r>
      <w:r>
        <w:rPr>
          <w:rFonts w:hint="default"/>
        </w:rPr>
        <w:t>m nesprá</w:t>
      </w:r>
      <w:r>
        <w:rPr>
          <w:rFonts w:hint="default"/>
        </w:rPr>
        <w:t>vnych ú</w:t>
      </w:r>
      <w:r>
        <w:rPr>
          <w:rFonts w:hint="default"/>
        </w:rPr>
        <w:t>dajov a pridaní</w:t>
      </w:r>
      <w:r>
        <w:rPr>
          <w:rFonts w:hint="default"/>
        </w:rPr>
        <w:t>m nevyhnutný</w:t>
      </w:r>
      <w:r>
        <w:rPr>
          <w:rFonts w:hint="default"/>
        </w:rPr>
        <w:t>ch oprá</w:t>
      </w:r>
      <w:r>
        <w:rPr>
          <w:rFonts w:hint="default"/>
        </w:rPr>
        <w:t>v. Aká</w:t>
      </w:r>
      <w:r>
        <w:rPr>
          <w:rFonts w:hint="default"/>
        </w:rPr>
        <w:t>koľ</w:t>
      </w:r>
      <w:r>
        <w:rPr>
          <w:rFonts w:hint="default"/>
        </w:rPr>
        <w:t>vek taká</w:t>
      </w:r>
      <w:r>
        <w:rPr>
          <w:rFonts w:hint="default"/>
        </w:rPr>
        <w:t>to zmena musí</w:t>
      </w:r>
      <w:r>
        <w:rPr>
          <w:rFonts w:hint="default"/>
        </w:rPr>
        <w:t xml:space="preserve"> byť</w:t>
      </w:r>
      <w:r>
        <w:rPr>
          <w:rFonts w:hint="default"/>
        </w:rPr>
        <w:t xml:space="preserve"> označ</w:t>
      </w:r>
      <w:r>
        <w:rPr>
          <w:rFonts w:hint="default"/>
        </w:rPr>
        <w:t>ená</w:t>
      </w:r>
      <w:r>
        <w:rPr>
          <w:rFonts w:hint="default"/>
        </w:rPr>
        <w:t xml:space="preserve"> osobou, ktorá</w:t>
      </w:r>
      <w:r>
        <w:rPr>
          <w:rFonts w:hint="default"/>
        </w:rPr>
        <w:t xml:space="preserve"> vyplnila osvedč</w:t>
      </w:r>
      <w:r>
        <w:rPr>
          <w:rFonts w:hint="default"/>
        </w:rPr>
        <w:t>enie, a </w:t>
      </w:r>
      <w:r>
        <w:rPr>
          <w:rFonts w:hint="default"/>
        </w:rPr>
        <w:t>potvrdená</w:t>
      </w:r>
      <w:r>
        <w:rPr>
          <w:rFonts w:hint="default"/>
        </w:rPr>
        <w:t xml:space="preserve"> colný</w:t>
      </w:r>
      <w:r>
        <w:rPr>
          <w:rFonts w:hint="default"/>
        </w:rPr>
        <w:t>mi orgá</w:t>
      </w:r>
      <w:r>
        <w:rPr>
          <w:rFonts w:hint="default"/>
        </w:rPr>
        <w:t>nmi vydá</w:t>
      </w:r>
      <w:r>
        <w:rPr>
          <w:rFonts w:hint="default"/>
        </w:rPr>
        <w:t>vajú</w:t>
      </w:r>
      <w:r>
        <w:rPr>
          <w:rFonts w:hint="default"/>
        </w:rPr>
        <w:t>cej krajiny.</w:t>
      </w:r>
    </w:p>
    <w:p w:rsidR="00E2180F">
      <w:pPr>
        <w:pStyle w:val="ManualNumPar1"/>
        <w:bidi w:val="0"/>
        <w:rPr>
          <w:rFonts w:hint="default"/>
        </w:rPr>
      </w:pPr>
      <w:r>
        <w:rPr>
          <w:rFonts w:hint="default"/>
        </w:rPr>
        <w:t>2.</w:t>
        <w:tab/>
      </w:r>
      <w:r>
        <w:rPr>
          <w:rFonts w:hint="default"/>
        </w:rPr>
        <w:t>Medzi uvedený</w:t>
      </w:r>
      <w:r>
        <w:rPr>
          <w:rFonts w:hint="default"/>
        </w:rPr>
        <w:t>mi polož</w:t>
      </w:r>
      <w:r>
        <w:rPr>
          <w:rFonts w:hint="default"/>
        </w:rPr>
        <w:t>kami na osvedč</w:t>
      </w:r>
      <w:r>
        <w:rPr>
          <w:rFonts w:hint="default"/>
        </w:rPr>
        <w:t>ení</w:t>
      </w:r>
      <w:r>
        <w:rPr>
          <w:rFonts w:hint="default"/>
        </w:rPr>
        <w:t xml:space="preserve"> sa nesmú</w:t>
      </w:r>
      <w:r>
        <w:rPr>
          <w:rFonts w:hint="default"/>
        </w:rPr>
        <w:t xml:space="preserve"> nechá</w:t>
      </w:r>
      <w:r>
        <w:rPr>
          <w:rFonts w:hint="default"/>
        </w:rPr>
        <w:t>vať</w:t>
      </w:r>
      <w:r>
        <w:rPr>
          <w:rFonts w:hint="default"/>
        </w:rPr>
        <w:t xml:space="preserve"> medzery a k</w:t>
      </w:r>
      <w:r>
        <w:rPr>
          <w:rFonts w:hint="default"/>
        </w:rPr>
        <w:t>až</w:t>
      </w:r>
      <w:r>
        <w:rPr>
          <w:rFonts w:hint="default"/>
        </w:rPr>
        <w:t>dej polož</w:t>
      </w:r>
      <w:r>
        <w:rPr>
          <w:rFonts w:hint="default"/>
        </w:rPr>
        <w:t>ke musí</w:t>
      </w:r>
      <w:r>
        <w:rPr>
          <w:rFonts w:hint="default"/>
        </w:rPr>
        <w:t xml:space="preserve"> predchá</w:t>
      </w:r>
      <w:r>
        <w:rPr>
          <w:rFonts w:hint="default"/>
        </w:rPr>
        <w:t>dzať</w:t>
      </w:r>
      <w:r>
        <w:rPr>
          <w:rFonts w:hint="default"/>
        </w:rPr>
        <w:t xml:space="preserve"> jej očí</w:t>
      </w:r>
      <w:r>
        <w:rPr>
          <w:rFonts w:hint="default"/>
        </w:rPr>
        <w:t>slovanie. Bezprostredne za poslednou polož</w:t>
      </w:r>
      <w:r>
        <w:rPr>
          <w:rFonts w:hint="default"/>
        </w:rPr>
        <w:t>kou sa musí</w:t>
      </w:r>
      <w:r>
        <w:rPr>
          <w:rFonts w:hint="default"/>
        </w:rPr>
        <w:t xml:space="preserve"> narysovať</w:t>
      </w:r>
      <w:r>
        <w:rPr>
          <w:rFonts w:hint="default"/>
        </w:rPr>
        <w:t xml:space="preserve"> vodorovná</w:t>
      </w:r>
      <w:r>
        <w:rPr>
          <w:rFonts w:hint="default"/>
        </w:rPr>
        <w:t xml:space="preserve"> č</w:t>
      </w:r>
      <w:r>
        <w:rPr>
          <w:rFonts w:hint="default"/>
        </w:rPr>
        <w:t>iara. Aký</w:t>
      </w:r>
      <w:r>
        <w:rPr>
          <w:rFonts w:hint="default"/>
        </w:rPr>
        <w:t>koľ</w:t>
      </w:r>
      <w:r>
        <w:rPr>
          <w:rFonts w:hint="default"/>
        </w:rPr>
        <w:t>vek nevyuž</w:t>
      </w:r>
      <w:r>
        <w:rPr>
          <w:rFonts w:hint="default"/>
        </w:rPr>
        <w:t>itý</w:t>
      </w:r>
      <w:r>
        <w:rPr>
          <w:rFonts w:hint="default"/>
        </w:rPr>
        <w:t xml:space="preserve"> priestor sa musí</w:t>
      </w:r>
      <w:r>
        <w:rPr>
          <w:rFonts w:hint="default"/>
        </w:rPr>
        <w:t xml:space="preserve"> preč</w:t>
      </w:r>
      <w:r>
        <w:rPr>
          <w:rFonts w:hint="default"/>
        </w:rPr>
        <w:t>iarknuť</w:t>
      </w:r>
      <w:r>
        <w:rPr>
          <w:rFonts w:hint="default"/>
        </w:rPr>
        <w:t xml:space="preserve"> tak, aby nebolo mož</w:t>
      </w:r>
      <w:r>
        <w:rPr>
          <w:rFonts w:hint="default"/>
        </w:rPr>
        <w:t>né</w:t>
      </w:r>
      <w:r>
        <w:rPr>
          <w:rFonts w:hint="default"/>
        </w:rPr>
        <w:t xml:space="preserve"> uskutoč</w:t>
      </w:r>
      <w:r>
        <w:rPr>
          <w:rFonts w:hint="default"/>
        </w:rPr>
        <w:t>niť</w:t>
      </w:r>
      <w:r>
        <w:rPr>
          <w:rFonts w:hint="default"/>
        </w:rPr>
        <w:t xml:space="preserve"> ď</w:t>
      </w:r>
      <w:r>
        <w:rPr>
          <w:rFonts w:hint="default"/>
        </w:rPr>
        <w:t>alš</w:t>
      </w:r>
      <w:r>
        <w:rPr>
          <w:rFonts w:hint="default"/>
        </w:rPr>
        <w:t>ie doplnenia.</w:t>
      </w:r>
    </w:p>
    <w:p w:rsidR="00E2180F">
      <w:pPr>
        <w:pStyle w:val="ManualNumPar1"/>
        <w:bidi w:val="0"/>
        <w:rPr>
          <w:rFonts w:hint="default"/>
        </w:rPr>
      </w:pPr>
      <w:r>
        <w:rPr>
          <w:rFonts w:hint="default"/>
        </w:rPr>
        <w:t>3.</w:t>
        <w:tab/>
      </w:r>
      <w:r>
        <w:rPr>
          <w:rFonts w:hint="default"/>
        </w:rPr>
        <w:t>Tovar musí</w:t>
      </w:r>
      <w:r>
        <w:rPr>
          <w:rFonts w:hint="default"/>
        </w:rPr>
        <w:t xml:space="preserve"> byť</w:t>
      </w:r>
      <w:r>
        <w:rPr>
          <w:rFonts w:hint="default"/>
        </w:rPr>
        <w:t xml:space="preserve"> opí</w:t>
      </w:r>
      <w:r>
        <w:rPr>
          <w:rFonts w:hint="default"/>
        </w:rPr>
        <w:t>saný</w:t>
      </w:r>
      <w:r>
        <w:rPr>
          <w:rFonts w:hint="default"/>
        </w:rPr>
        <w:t xml:space="preserve"> v sú</w:t>
      </w:r>
      <w:r>
        <w:rPr>
          <w:rFonts w:hint="default"/>
        </w:rPr>
        <w:t xml:space="preserve">lade s </w:t>
      </w:r>
      <w:r>
        <w:rPr>
          <w:rFonts w:hint="default"/>
        </w:rPr>
        <w:t>obchodnou praxou a dostatoč</w:t>
      </w:r>
      <w:r>
        <w:rPr>
          <w:rFonts w:hint="default"/>
        </w:rPr>
        <w:t>ne podrobne, aby ho bolo mož</w:t>
      </w:r>
      <w:r>
        <w:rPr>
          <w:rFonts w:hint="default"/>
        </w:rPr>
        <w:t>né</w:t>
      </w:r>
      <w:r>
        <w:rPr>
          <w:rFonts w:hint="default"/>
        </w:rPr>
        <w:t xml:space="preserve"> identifikovať.</w:t>
      </w:r>
    </w:p>
    <w:p w:rsidR="00E2180F">
      <w:pPr>
        <w:pStyle w:val="TableTitle"/>
        <w:bidi w:val="0"/>
        <w:outlineLvl w:val="0"/>
        <w:rPr>
          <w:rFonts w:hint="default"/>
        </w:rPr>
      </w:pPr>
      <w:r>
        <w:br w:type="page"/>
      </w:r>
      <w:r>
        <w:rPr>
          <w:rFonts w:hint="default"/>
        </w:rPr>
        <w:t>Ž</w:t>
      </w:r>
      <w:r>
        <w:rPr>
          <w:rFonts w:hint="default"/>
        </w:rPr>
        <w:t>IADOSŤ</w:t>
      </w:r>
      <w:r>
        <w:rPr>
          <w:rFonts w:hint="default"/>
        </w:rPr>
        <w:t xml:space="preserve"> O SPRIEVODNÉ</w:t>
      </w:r>
      <w:r>
        <w:rPr>
          <w:rFonts w:hint="default"/>
        </w:rPr>
        <w:t xml:space="preserve"> OSVEDČ</w:t>
      </w:r>
      <w:r>
        <w:rPr>
          <w:rFonts w:hint="default"/>
        </w:rPr>
        <w:t>ENIE</w:t>
      </w:r>
    </w:p>
    <w:tbl>
      <w:tblPr>
        <w:tblStyle w:val="TableNormal"/>
        <w:tblW w:w="9616" w:type="dxa"/>
        <w:jc w:val="right"/>
        <w:tblLayout w:type="fixed"/>
        <w:tblCellMar>
          <w:top w:w="0" w:type="dxa"/>
          <w:left w:w="120" w:type="dxa"/>
          <w:bottom w:w="0" w:type="dxa"/>
          <w:right w:w="120" w:type="dxa"/>
        </w:tblCellMar>
      </w:tblPr>
      <w:tblGrid>
        <w:gridCol w:w="4670"/>
        <w:gridCol w:w="1443"/>
        <w:gridCol w:w="947"/>
        <w:gridCol w:w="735"/>
        <w:gridCol w:w="1821"/>
      </w:tblGrid>
      <w:tr>
        <w:tblPrEx>
          <w:tblW w:w="9616" w:type="dxa"/>
          <w:jc w:val="right"/>
          <w:tblLayout w:type="fixed"/>
          <w:tblCellMar>
            <w:top w:w="0" w:type="dxa"/>
            <w:left w:w="120" w:type="dxa"/>
            <w:bottom w:w="0" w:type="dxa"/>
            <w:right w:w="120" w:type="dxa"/>
          </w:tblCellMar>
        </w:tblPrEx>
        <w:trPr>
          <w:cantSplit/>
          <w:jc w:val="right"/>
        </w:trPr>
        <w:tc>
          <w:tcPr>
            <w:tcW w:w="4670" w:type="dxa"/>
            <w:tcBorders>
              <w:top w:val="single" w:sz="6" w:space="0" w:color="auto"/>
              <w:left w:val="single" w:sz="6" w:space="0" w:color="auto"/>
              <w:bottom w:val="nil"/>
              <w:right w:val="nil"/>
            </w:tcBorders>
            <w:textDirection w:val="lrTb"/>
            <w:vAlign w:val="top"/>
          </w:tcPr>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127" w:lineRule="atLeast"/>
              <w:ind w:left="340" w:hanging="340"/>
              <w:rPr>
                <w:rFonts w:hint="default"/>
                <w:sz w:val="18"/>
                <w:szCs w:val="18"/>
              </w:rPr>
            </w:pPr>
            <w:r>
              <w:rPr>
                <w:b/>
                <w:bCs/>
                <w:sz w:val="18"/>
                <w:szCs w:val="18"/>
              </w:rPr>
              <w:t>1.</w:t>
              <w:tab/>
            </w:r>
            <w:r>
              <w:rPr>
                <w:rFonts w:hint="default"/>
                <w:b/>
                <w:bCs/>
                <w:sz w:val="18"/>
                <w:szCs w:val="18"/>
              </w:rPr>
              <w:t>Vý</w:t>
            </w:r>
            <w:r>
              <w:rPr>
                <w:rFonts w:hint="default"/>
                <w:b/>
                <w:bCs/>
                <w:sz w:val="18"/>
                <w:szCs w:val="18"/>
              </w:rPr>
              <w:t>vozca</w:t>
            </w:r>
            <w:r>
              <w:rPr>
                <w:rFonts w:hint="default"/>
                <w:sz w:val="18"/>
                <w:szCs w:val="18"/>
              </w:rPr>
              <w:t xml:space="preserve"> (meno, ú</w:t>
            </w:r>
            <w:r>
              <w:rPr>
                <w:rFonts w:hint="default"/>
                <w:sz w:val="18"/>
                <w:szCs w:val="18"/>
              </w:rPr>
              <w:t>plná</w:t>
            </w:r>
            <w:r>
              <w:rPr>
                <w:rFonts w:hint="default"/>
                <w:sz w:val="18"/>
                <w:szCs w:val="18"/>
              </w:rPr>
              <w:t xml:space="preserve"> adresa, krajina)</w:t>
            </w:r>
          </w:p>
        </w:tc>
        <w:tc>
          <w:tcPr>
            <w:tcW w:w="4946" w:type="dxa"/>
            <w:gridSpan w:val="4"/>
            <w:tcBorders>
              <w:top w:val="single" w:sz="6" w:space="0" w:color="auto"/>
              <w:left w:val="single" w:sz="6" w:space="0" w:color="auto"/>
              <w:bottom w:val="nil"/>
              <w:right w:val="single" w:sz="6" w:space="0" w:color="auto"/>
            </w:tcBorders>
            <w:textDirection w:val="lrTb"/>
            <w:vAlign w:val="top"/>
          </w:tcPr>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before="60" w:after="60" w:line="240" w:lineRule="atLeast"/>
              <w:ind w:left="3396" w:hanging="3396"/>
              <w:rPr>
                <w:sz w:val="16"/>
                <w:szCs w:val="16"/>
              </w:rPr>
            </w:pPr>
            <w:r>
              <w:rPr>
                <w:b/>
                <w:bCs/>
                <w:sz w:val="28"/>
                <w:szCs w:val="28"/>
              </w:rPr>
              <w:t>EUR.1</w:t>
            </w:r>
            <w:r>
              <w:rPr>
                <w:b/>
                <w:bCs/>
              </w:rPr>
              <w:tab/>
            </w:r>
            <w:r>
              <w:rPr>
                <w:rFonts w:hint="default"/>
                <w:b/>
                <w:bCs/>
                <w:sz w:val="16"/>
                <w:szCs w:val="16"/>
              </w:rPr>
              <w:t>č.</w:t>
            </w:r>
            <w:r>
              <w:rPr>
                <w:b/>
                <w:bCs/>
              </w:rPr>
              <w:t xml:space="preserve"> </w:t>
            </w:r>
            <w:r>
              <w:rPr>
                <w:b/>
                <w:bCs/>
                <w:sz w:val="28"/>
                <w:szCs w:val="28"/>
              </w:rPr>
              <w:t>A</w:t>
            </w:r>
            <w:r>
              <w:rPr>
                <w:sz w:val="16"/>
                <w:szCs w:val="16"/>
              </w:rPr>
              <w:tab/>
            </w:r>
            <w:r>
              <w:t>000.000</w:t>
            </w:r>
          </w:p>
        </w:tc>
      </w:tr>
      <w:tr>
        <w:tblPrEx>
          <w:tblW w:w="9616" w:type="dxa"/>
          <w:jc w:val="right"/>
          <w:tblLayout w:type="fixed"/>
          <w:tblCellMar>
            <w:top w:w="0" w:type="dxa"/>
            <w:left w:w="120" w:type="dxa"/>
            <w:bottom w:w="0" w:type="dxa"/>
            <w:right w:w="120" w:type="dxa"/>
          </w:tblCellMar>
        </w:tblPrEx>
        <w:trPr>
          <w:cantSplit/>
          <w:jc w:val="right"/>
        </w:trPr>
        <w:tc>
          <w:tcPr>
            <w:tcW w:w="4670" w:type="dxa"/>
            <w:tcBorders>
              <w:top w:val="nil"/>
              <w:left w:val="single" w:sz="6" w:space="0" w:color="auto"/>
              <w:bottom w:val="nil"/>
              <w:right w:val="nil"/>
            </w:tcBorders>
            <w:textDirection w:val="lrTb"/>
            <w:vAlign w:val="top"/>
          </w:tcPr>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240" w:lineRule="atLeast"/>
              <w:rPr>
                <w:sz w:val="16"/>
                <w:szCs w:val="16"/>
              </w:rPr>
            </w:pPr>
          </w:p>
        </w:tc>
        <w:tc>
          <w:tcPr>
            <w:tcW w:w="4946" w:type="dxa"/>
            <w:gridSpan w:val="4"/>
            <w:tcBorders>
              <w:top w:val="single" w:sz="6" w:space="0" w:color="auto"/>
              <w:left w:val="single" w:sz="6" w:space="0" w:color="auto"/>
              <w:bottom w:val="single" w:sz="12" w:space="0" w:color="auto"/>
              <w:right w:val="single" w:sz="6" w:space="0" w:color="auto"/>
            </w:tcBorders>
            <w:textDirection w:val="lrTb"/>
            <w:vAlign w:val="top"/>
          </w:tcPr>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240" w:lineRule="atLeast"/>
              <w:jc w:val="center"/>
              <w:rPr>
                <w:rFonts w:hint="default"/>
                <w:sz w:val="18"/>
                <w:szCs w:val="18"/>
              </w:rPr>
            </w:pPr>
            <w:r>
              <w:rPr>
                <w:rFonts w:hint="default"/>
                <w:sz w:val="18"/>
                <w:szCs w:val="18"/>
              </w:rPr>
              <w:t>Pred vyplnení</w:t>
            </w:r>
            <w:r>
              <w:rPr>
                <w:rFonts w:hint="default"/>
                <w:sz w:val="18"/>
                <w:szCs w:val="18"/>
              </w:rPr>
              <w:t>m tohto formulá</w:t>
            </w:r>
            <w:r>
              <w:rPr>
                <w:rFonts w:hint="default"/>
                <w:sz w:val="18"/>
                <w:szCs w:val="18"/>
              </w:rPr>
              <w:t>ra pozrite pozná</w:t>
            </w:r>
            <w:r>
              <w:rPr>
                <w:rFonts w:hint="default"/>
                <w:sz w:val="18"/>
                <w:szCs w:val="18"/>
              </w:rPr>
              <w:t>mky na druhej strane.</w:t>
            </w:r>
          </w:p>
        </w:tc>
      </w:tr>
      <w:tr>
        <w:tblPrEx>
          <w:tblW w:w="9616" w:type="dxa"/>
          <w:jc w:val="right"/>
          <w:tblLayout w:type="fixed"/>
          <w:tblCellMar>
            <w:top w:w="0" w:type="dxa"/>
            <w:left w:w="120" w:type="dxa"/>
            <w:bottom w:w="0" w:type="dxa"/>
            <w:right w:w="120" w:type="dxa"/>
          </w:tblCellMar>
        </w:tblPrEx>
        <w:trPr>
          <w:cantSplit/>
          <w:jc w:val="right"/>
        </w:trPr>
        <w:tc>
          <w:tcPr>
            <w:tcW w:w="4670" w:type="dxa"/>
            <w:tcBorders>
              <w:top w:val="nil"/>
              <w:left w:val="single" w:sz="6" w:space="0" w:color="auto"/>
              <w:bottom w:val="nil"/>
              <w:right w:val="nil"/>
            </w:tcBorders>
            <w:textDirection w:val="lrTb"/>
            <w:vAlign w:val="top"/>
          </w:tcPr>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240" w:lineRule="atLeast"/>
              <w:rPr>
                <w:sz w:val="16"/>
                <w:szCs w:val="16"/>
              </w:rPr>
            </w:pPr>
          </w:p>
        </w:tc>
        <w:tc>
          <w:tcPr>
            <w:tcW w:w="4946" w:type="dxa"/>
            <w:gridSpan w:val="4"/>
            <w:tcBorders>
              <w:top w:val="single" w:sz="12" w:space="0" w:color="auto"/>
              <w:left w:val="single" w:sz="12" w:space="0" w:color="auto"/>
              <w:bottom w:val="nil"/>
              <w:right w:val="single" w:sz="12" w:space="0" w:color="auto"/>
            </w:tcBorders>
            <w:textDirection w:val="lrTb"/>
            <w:vAlign w:val="top"/>
          </w:tcPr>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before="48" w:line="192" w:lineRule="atLeast"/>
              <w:ind w:left="340" w:hanging="340"/>
              <w:rPr>
                <w:sz w:val="18"/>
                <w:szCs w:val="18"/>
              </w:rPr>
            </w:pPr>
            <w:r>
              <w:rPr>
                <w:b/>
                <w:bCs/>
                <w:sz w:val="18"/>
                <w:szCs w:val="18"/>
              </w:rPr>
              <w:t>2.</w:t>
              <w:tab/>
            </w:r>
            <w:r>
              <w:rPr>
                <w:rFonts w:hint="default"/>
                <w:b/>
                <w:bCs/>
                <w:sz w:val="18"/>
                <w:szCs w:val="18"/>
              </w:rPr>
              <w:t>Ž</w:t>
            </w:r>
            <w:r>
              <w:rPr>
                <w:rFonts w:hint="default"/>
                <w:b/>
                <w:bCs/>
                <w:sz w:val="18"/>
                <w:szCs w:val="18"/>
              </w:rPr>
              <w:t>iadosť</w:t>
            </w:r>
            <w:r>
              <w:rPr>
                <w:rFonts w:hint="default"/>
                <w:b/>
                <w:bCs/>
                <w:sz w:val="18"/>
                <w:szCs w:val="18"/>
              </w:rPr>
              <w:t xml:space="preserve"> o osvedč</w:t>
            </w:r>
            <w:r>
              <w:rPr>
                <w:rFonts w:hint="default"/>
                <w:b/>
                <w:bCs/>
                <w:sz w:val="18"/>
                <w:szCs w:val="18"/>
              </w:rPr>
              <w:t>enie pre preferenč</w:t>
            </w:r>
            <w:r>
              <w:rPr>
                <w:rFonts w:hint="default"/>
                <w:b/>
                <w:bCs/>
                <w:sz w:val="18"/>
                <w:szCs w:val="18"/>
              </w:rPr>
              <w:t>ný</w:t>
            </w:r>
            <w:r>
              <w:rPr>
                <w:rFonts w:hint="default"/>
                <w:b/>
                <w:bCs/>
                <w:sz w:val="18"/>
                <w:szCs w:val="18"/>
              </w:rPr>
              <w:t xml:space="preserve"> obchod medzi</w:t>
            </w:r>
          </w:p>
          <w:p w:rsidR="00E2180F">
            <w:pPr>
              <w:tabs>
                <w:tab w:val="left" w:pos="359"/>
                <w:tab w:val="right" w:leader="dot" w:pos="4522"/>
              </w:tabs>
              <w:bidi w:val="0"/>
              <w:spacing w:before="32" w:line="240" w:lineRule="auto"/>
              <w:ind w:left="340" w:hanging="340"/>
              <w:rPr>
                <w:sz w:val="18"/>
                <w:szCs w:val="18"/>
              </w:rPr>
            </w:pPr>
            <w:r>
              <w:rPr>
                <w:sz w:val="18"/>
                <w:szCs w:val="18"/>
              </w:rPr>
              <w:t>.......................................................................................</w:t>
            </w:r>
          </w:p>
        </w:tc>
      </w:tr>
      <w:tr>
        <w:tblPrEx>
          <w:tblW w:w="9616" w:type="dxa"/>
          <w:jc w:val="right"/>
          <w:tblLayout w:type="fixed"/>
          <w:tblCellMar>
            <w:top w:w="0" w:type="dxa"/>
            <w:left w:w="120" w:type="dxa"/>
            <w:bottom w:w="0" w:type="dxa"/>
            <w:right w:w="120" w:type="dxa"/>
          </w:tblCellMar>
        </w:tblPrEx>
        <w:trPr>
          <w:cantSplit/>
          <w:jc w:val="right"/>
        </w:trPr>
        <w:tc>
          <w:tcPr>
            <w:tcW w:w="4670" w:type="dxa"/>
            <w:tcBorders>
              <w:top w:val="single" w:sz="6" w:space="0" w:color="auto"/>
              <w:left w:val="single" w:sz="6" w:space="0" w:color="auto"/>
              <w:bottom w:val="nil"/>
              <w:right w:val="nil"/>
            </w:tcBorders>
            <w:textDirection w:val="lrTb"/>
            <w:vAlign w:val="top"/>
          </w:tcPr>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240" w:lineRule="auto"/>
              <w:ind w:left="340" w:hanging="340"/>
              <w:rPr>
                <w:rFonts w:hint="default"/>
                <w:sz w:val="18"/>
                <w:szCs w:val="18"/>
              </w:rPr>
            </w:pPr>
            <w:r>
              <w:rPr>
                <w:b/>
                <w:bCs/>
                <w:sz w:val="18"/>
                <w:szCs w:val="18"/>
              </w:rPr>
              <w:t>3.</w:t>
              <w:tab/>
            </w:r>
            <w:r>
              <w:rPr>
                <w:rFonts w:hint="default"/>
                <w:b/>
                <w:bCs/>
                <w:sz w:val="18"/>
                <w:szCs w:val="18"/>
              </w:rPr>
              <w:t>Prí</w:t>
            </w:r>
            <w:r>
              <w:rPr>
                <w:rFonts w:hint="default"/>
                <w:b/>
                <w:bCs/>
                <w:sz w:val="18"/>
                <w:szCs w:val="18"/>
              </w:rPr>
              <w:t>jemca</w:t>
            </w:r>
            <w:r>
              <w:rPr>
                <w:rFonts w:hint="default"/>
                <w:sz w:val="18"/>
                <w:szCs w:val="18"/>
              </w:rPr>
              <w:t xml:space="preserve"> (meno, ú</w:t>
            </w:r>
            <w:r>
              <w:rPr>
                <w:rFonts w:hint="default"/>
                <w:sz w:val="18"/>
                <w:szCs w:val="18"/>
              </w:rPr>
              <w:t>plná</w:t>
            </w:r>
            <w:r>
              <w:rPr>
                <w:rFonts w:hint="default"/>
                <w:sz w:val="18"/>
                <w:szCs w:val="18"/>
              </w:rPr>
              <w:t xml:space="preserve"> adresa, krajina) (nepovinné</w:t>
            </w:r>
            <w:r>
              <w:rPr>
                <w:rFonts w:hint="default"/>
                <w:sz w:val="18"/>
                <w:szCs w:val="18"/>
              </w:rPr>
              <w:t>)</w:t>
            </w:r>
          </w:p>
        </w:tc>
        <w:tc>
          <w:tcPr>
            <w:tcW w:w="4946" w:type="dxa"/>
            <w:gridSpan w:val="4"/>
            <w:tcBorders>
              <w:top w:val="nil"/>
              <w:left w:val="single" w:sz="12" w:space="0" w:color="auto"/>
              <w:bottom w:val="single" w:sz="12" w:space="0" w:color="auto"/>
              <w:right w:val="single" w:sz="12" w:space="0" w:color="auto"/>
            </w:tcBorders>
            <w:textDirection w:val="lrTb"/>
            <w:vAlign w:val="top"/>
          </w:tcPr>
          <w:p w:rsidR="00E2180F">
            <w:pPr>
              <w:tabs>
                <w:tab w:val="center" w:pos="2271"/>
              </w:tabs>
              <w:bidi w:val="0"/>
              <w:spacing w:line="240" w:lineRule="auto"/>
              <w:rPr>
                <w:sz w:val="18"/>
                <w:szCs w:val="18"/>
              </w:rPr>
            </w:pPr>
            <w:r>
              <w:rPr>
                <w:sz w:val="16"/>
                <w:szCs w:val="16"/>
              </w:rPr>
              <w:tab/>
            </w:r>
            <w:r>
              <w:rPr>
                <w:b/>
                <w:bCs/>
                <w:sz w:val="18"/>
                <w:szCs w:val="18"/>
              </w:rPr>
              <w:t>a</w:t>
            </w:r>
          </w:p>
          <w:p w:rsidR="00E2180F">
            <w:pPr>
              <w:tabs>
                <w:tab w:val="left" w:pos="359"/>
                <w:tab w:val="right" w:leader="dot" w:pos="4522"/>
              </w:tabs>
              <w:bidi w:val="0"/>
              <w:spacing w:line="240" w:lineRule="auto"/>
              <w:ind w:left="340" w:hanging="340"/>
              <w:rPr>
                <w:sz w:val="16"/>
                <w:szCs w:val="16"/>
              </w:rPr>
            </w:pPr>
            <w:r>
              <w:rPr>
                <w:sz w:val="16"/>
                <w:szCs w:val="16"/>
              </w:rPr>
              <w:t>.......................................................................................</w:t>
            </w:r>
          </w:p>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240" w:lineRule="auto"/>
              <w:jc w:val="center"/>
              <w:rPr>
                <w:rFonts w:hint="default"/>
                <w:sz w:val="16"/>
                <w:szCs w:val="16"/>
              </w:rPr>
            </w:pPr>
            <w:r>
              <w:rPr>
                <w:rFonts w:hint="default"/>
                <w:sz w:val="16"/>
                <w:szCs w:val="16"/>
              </w:rPr>
              <w:t>(Uveď</w:t>
            </w:r>
            <w:r>
              <w:rPr>
                <w:rFonts w:hint="default"/>
                <w:sz w:val="16"/>
                <w:szCs w:val="16"/>
              </w:rPr>
              <w:t>te prí</w:t>
            </w:r>
            <w:r>
              <w:rPr>
                <w:rFonts w:hint="default"/>
                <w:sz w:val="16"/>
                <w:szCs w:val="16"/>
              </w:rPr>
              <w:t>sluš</w:t>
            </w:r>
            <w:r>
              <w:rPr>
                <w:rFonts w:hint="default"/>
                <w:sz w:val="16"/>
                <w:szCs w:val="16"/>
              </w:rPr>
              <w:t>né</w:t>
            </w:r>
            <w:r>
              <w:rPr>
                <w:rFonts w:hint="default"/>
                <w:sz w:val="16"/>
                <w:szCs w:val="16"/>
              </w:rPr>
              <w:t xml:space="preserve"> krajiny, skupiny krají</w:t>
            </w:r>
            <w:r>
              <w:rPr>
                <w:rFonts w:hint="default"/>
                <w:sz w:val="16"/>
                <w:szCs w:val="16"/>
              </w:rPr>
              <w:t>n alebo ú</w:t>
            </w:r>
            <w:r>
              <w:rPr>
                <w:rFonts w:hint="default"/>
                <w:sz w:val="16"/>
                <w:szCs w:val="16"/>
              </w:rPr>
              <w:t>zemia)</w:t>
            </w:r>
          </w:p>
        </w:tc>
      </w:tr>
      <w:tr>
        <w:tblPrEx>
          <w:tblW w:w="9616" w:type="dxa"/>
          <w:jc w:val="right"/>
          <w:tblLayout w:type="fixed"/>
          <w:tblCellMar>
            <w:top w:w="0" w:type="dxa"/>
            <w:left w:w="120" w:type="dxa"/>
            <w:bottom w:w="0" w:type="dxa"/>
            <w:right w:w="120" w:type="dxa"/>
          </w:tblCellMar>
        </w:tblPrEx>
        <w:trPr>
          <w:cantSplit/>
          <w:jc w:val="right"/>
        </w:trPr>
        <w:tc>
          <w:tcPr>
            <w:tcW w:w="4670" w:type="dxa"/>
            <w:tcBorders>
              <w:top w:val="nil"/>
              <w:left w:val="single" w:sz="6" w:space="0" w:color="auto"/>
              <w:bottom w:val="nil"/>
              <w:right w:val="nil"/>
            </w:tcBorders>
            <w:textDirection w:val="lrTb"/>
            <w:vAlign w:val="top"/>
          </w:tcPr>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240" w:lineRule="auto"/>
              <w:rPr>
                <w:sz w:val="16"/>
                <w:szCs w:val="16"/>
              </w:rPr>
            </w:pPr>
          </w:p>
        </w:tc>
        <w:tc>
          <w:tcPr>
            <w:tcW w:w="2390" w:type="dxa"/>
            <w:gridSpan w:val="2"/>
            <w:tcBorders>
              <w:top w:val="single" w:sz="12" w:space="0" w:color="auto"/>
              <w:left w:val="single" w:sz="6" w:space="0" w:color="auto"/>
              <w:bottom w:val="nil"/>
              <w:right w:val="nil"/>
            </w:tcBorders>
            <w:textDirection w:val="lrTb"/>
            <w:vAlign w:val="top"/>
          </w:tcPr>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240" w:lineRule="auto"/>
              <w:ind w:left="340" w:hanging="340"/>
              <w:rPr>
                <w:rFonts w:hint="default"/>
                <w:b/>
                <w:bCs/>
                <w:sz w:val="18"/>
                <w:szCs w:val="18"/>
              </w:rPr>
            </w:pPr>
            <w:r>
              <w:rPr>
                <w:b/>
                <w:bCs/>
                <w:sz w:val="18"/>
                <w:szCs w:val="18"/>
              </w:rPr>
              <w:t>4.</w:t>
              <w:tab/>
            </w:r>
            <w:r>
              <w:rPr>
                <w:rFonts w:hint="default"/>
                <w:b/>
                <w:bCs/>
                <w:sz w:val="18"/>
                <w:szCs w:val="18"/>
              </w:rPr>
              <w:t>Krajina, skupina krají</w:t>
            </w:r>
            <w:r>
              <w:rPr>
                <w:rFonts w:hint="default"/>
                <w:b/>
                <w:bCs/>
                <w:sz w:val="18"/>
                <w:szCs w:val="18"/>
              </w:rPr>
              <w:t>n alebo ú</w:t>
            </w:r>
            <w:r>
              <w:rPr>
                <w:rFonts w:hint="default"/>
                <w:b/>
                <w:bCs/>
                <w:sz w:val="18"/>
                <w:szCs w:val="18"/>
              </w:rPr>
              <w:t>zemie, kde sa vý</w:t>
            </w:r>
            <w:r>
              <w:rPr>
                <w:rFonts w:hint="default"/>
                <w:b/>
                <w:bCs/>
                <w:sz w:val="18"/>
                <w:szCs w:val="18"/>
              </w:rPr>
              <w:t>robky považ</w:t>
            </w:r>
            <w:r>
              <w:rPr>
                <w:rFonts w:hint="default"/>
                <w:b/>
                <w:bCs/>
                <w:sz w:val="18"/>
                <w:szCs w:val="18"/>
              </w:rPr>
              <w:t>ujú</w:t>
            </w:r>
            <w:r>
              <w:rPr>
                <w:rFonts w:hint="default"/>
                <w:b/>
                <w:bCs/>
                <w:sz w:val="18"/>
                <w:szCs w:val="18"/>
              </w:rPr>
              <w:t xml:space="preserve"> za pô</w:t>
            </w:r>
            <w:r>
              <w:rPr>
                <w:rFonts w:hint="default"/>
                <w:b/>
                <w:bCs/>
                <w:sz w:val="18"/>
                <w:szCs w:val="18"/>
              </w:rPr>
              <w:t>vodné</w:t>
            </w:r>
          </w:p>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240" w:lineRule="auto"/>
              <w:rPr>
                <w:sz w:val="18"/>
                <w:szCs w:val="18"/>
              </w:rPr>
            </w:pPr>
          </w:p>
        </w:tc>
        <w:tc>
          <w:tcPr>
            <w:tcW w:w="2556" w:type="dxa"/>
            <w:gridSpan w:val="2"/>
            <w:tcBorders>
              <w:top w:val="single" w:sz="12" w:space="0" w:color="auto"/>
              <w:left w:val="single" w:sz="6" w:space="0" w:color="auto"/>
              <w:bottom w:val="nil"/>
              <w:right w:val="single" w:sz="6" w:space="0" w:color="auto"/>
            </w:tcBorders>
            <w:textDirection w:val="lrTb"/>
            <w:vAlign w:val="top"/>
          </w:tcPr>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240" w:lineRule="auto"/>
              <w:ind w:left="340" w:hanging="340"/>
              <w:rPr>
                <w:sz w:val="18"/>
                <w:szCs w:val="18"/>
              </w:rPr>
            </w:pPr>
            <w:r>
              <w:rPr>
                <w:b/>
                <w:bCs/>
                <w:sz w:val="18"/>
                <w:szCs w:val="18"/>
              </w:rPr>
              <w:t>5.</w:t>
              <w:tab/>
            </w:r>
            <w:r>
              <w:rPr>
                <w:rFonts w:hint="default"/>
                <w:b/>
                <w:bCs/>
                <w:sz w:val="18"/>
                <w:szCs w:val="18"/>
              </w:rPr>
              <w:t>Krajina, skupina krají</w:t>
            </w:r>
            <w:r>
              <w:rPr>
                <w:rFonts w:hint="default"/>
                <w:b/>
                <w:bCs/>
                <w:sz w:val="18"/>
                <w:szCs w:val="18"/>
              </w:rPr>
              <w:t xml:space="preserve">n alebo </w:t>
            </w:r>
            <w:r>
              <w:rPr>
                <w:rFonts w:hint="default"/>
                <w:b/>
                <w:bCs/>
                <w:sz w:val="18"/>
                <w:szCs w:val="18"/>
              </w:rPr>
              <w:t>ú</w:t>
            </w:r>
            <w:r>
              <w:rPr>
                <w:rFonts w:hint="default"/>
                <w:b/>
                <w:bCs/>
                <w:sz w:val="18"/>
                <w:szCs w:val="18"/>
              </w:rPr>
              <w:t>zemie urč</w:t>
            </w:r>
            <w:r>
              <w:rPr>
                <w:rFonts w:hint="default"/>
                <w:b/>
                <w:bCs/>
                <w:sz w:val="18"/>
                <w:szCs w:val="18"/>
              </w:rPr>
              <w:t>enia</w:t>
            </w:r>
          </w:p>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240" w:lineRule="auto"/>
              <w:rPr>
                <w:sz w:val="18"/>
                <w:szCs w:val="18"/>
              </w:rPr>
            </w:pPr>
          </w:p>
        </w:tc>
      </w:tr>
      <w:tr>
        <w:tblPrEx>
          <w:tblW w:w="9616" w:type="dxa"/>
          <w:jc w:val="right"/>
          <w:tblLayout w:type="fixed"/>
          <w:tblCellMar>
            <w:top w:w="0" w:type="dxa"/>
            <w:left w:w="120" w:type="dxa"/>
            <w:bottom w:w="0" w:type="dxa"/>
            <w:right w:w="120" w:type="dxa"/>
          </w:tblCellMar>
        </w:tblPrEx>
        <w:trPr>
          <w:cantSplit/>
          <w:jc w:val="right"/>
        </w:trPr>
        <w:tc>
          <w:tcPr>
            <w:tcW w:w="4670" w:type="dxa"/>
            <w:tcBorders>
              <w:top w:val="single" w:sz="6" w:space="0" w:color="auto"/>
              <w:left w:val="single" w:sz="6" w:space="0" w:color="auto"/>
              <w:bottom w:val="single" w:sz="6" w:space="0" w:color="auto"/>
              <w:right w:val="nil"/>
            </w:tcBorders>
            <w:textDirection w:val="lrTb"/>
            <w:vAlign w:val="top"/>
          </w:tcPr>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240" w:lineRule="auto"/>
              <w:ind w:left="340" w:hanging="340"/>
              <w:rPr>
                <w:rFonts w:hint="default"/>
                <w:sz w:val="18"/>
                <w:szCs w:val="18"/>
              </w:rPr>
            </w:pPr>
            <w:r>
              <w:rPr>
                <w:b/>
                <w:bCs/>
                <w:sz w:val="18"/>
                <w:szCs w:val="18"/>
              </w:rPr>
              <w:t>6.</w:t>
              <w:tab/>
              <w:t>Podrobnosti o</w:t>
            </w:r>
            <w:r>
              <w:rPr>
                <w:sz w:val="18"/>
                <w:szCs w:val="18"/>
              </w:rPr>
              <w:t> </w:t>
            </w:r>
            <w:r>
              <w:rPr>
                <w:b/>
                <w:bCs/>
                <w:sz w:val="18"/>
                <w:szCs w:val="18"/>
              </w:rPr>
              <w:t>doprave</w:t>
            </w:r>
            <w:r>
              <w:rPr>
                <w:rFonts w:hint="default"/>
                <w:sz w:val="18"/>
                <w:szCs w:val="18"/>
              </w:rPr>
              <w:t xml:space="preserve"> (nepovinné</w:t>
            </w:r>
            <w:r>
              <w:rPr>
                <w:rFonts w:hint="default"/>
                <w:sz w:val="18"/>
                <w:szCs w:val="18"/>
              </w:rPr>
              <w:t>)</w:t>
            </w:r>
          </w:p>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240" w:lineRule="auto"/>
              <w:rPr>
                <w:sz w:val="18"/>
                <w:szCs w:val="18"/>
              </w:rPr>
            </w:pPr>
          </w:p>
        </w:tc>
        <w:tc>
          <w:tcPr>
            <w:tcW w:w="4946" w:type="dxa"/>
            <w:gridSpan w:val="4"/>
            <w:tcBorders>
              <w:top w:val="single" w:sz="6" w:space="0" w:color="auto"/>
              <w:left w:val="single" w:sz="6" w:space="0" w:color="auto"/>
              <w:bottom w:val="single" w:sz="6" w:space="0" w:color="auto"/>
              <w:right w:val="single" w:sz="6" w:space="0" w:color="auto"/>
            </w:tcBorders>
            <w:textDirection w:val="lrTb"/>
            <w:vAlign w:val="top"/>
          </w:tcPr>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240" w:lineRule="auto"/>
              <w:ind w:left="340" w:hanging="340"/>
              <w:rPr>
                <w:sz w:val="18"/>
                <w:szCs w:val="18"/>
              </w:rPr>
            </w:pPr>
            <w:r>
              <w:rPr>
                <w:b/>
                <w:bCs/>
                <w:sz w:val="18"/>
                <w:szCs w:val="18"/>
              </w:rPr>
              <w:t>7.</w:t>
              <w:tab/>
            </w:r>
            <w:r>
              <w:rPr>
                <w:rFonts w:hint="default"/>
                <w:b/>
                <w:bCs/>
                <w:sz w:val="18"/>
                <w:szCs w:val="18"/>
              </w:rPr>
              <w:t>Pozná</w:t>
            </w:r>
            <w:r>
              <w:rPr>
                <w:rFonts w:hint="default"/>
                <w:b/>
                <w:bCs/>
                <w:sz w:val="18"/>
                <w:szCs w:val="18"/>
              </w:rPr>
              <w:t>mky</w:t>
            </w:r>
          </w:p>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240" w:lineRule="auto"/>
              <w:rPr>
                <w:sz w:val="18"/>
                <w:szCs w:val="18"/>
              </w:rPr>
            </w:pPr>
          </w:p>
        </w:tc>
      </w:tr>
      <w:tr>
        <w:tblPrEx>
          <w:tblW w:w="9616" w:type="dxa"/>
          <w:jc w:val="right"/>
          <w:tblLayout w:type="fixed"/>
          <w:tblCellMar>
            <w:top w:w="0" w:type="dxa"/>
            <w:left w:w="120" w:type="dxa"/>
            <w:bottom w:w="0" w:type="dxa"/>
            <w:right w:w="120" w:type="dxa"/>
          </w:tblCellMar>
        </w:tblPrEx>
        <w:trPr>
          <w:cantSplit/>
          <w:trHeight w:val="7101"/>
          <w:jc w:val="right"/>
        </w:trPr>
        <w:tc>
          <w:tcPr>
            <w:tcW w:w="6113" w:type="dxa"/>
            <w:gridSpan w:val="2"/>
            <w:tcBorders>
              <w:top w:val="single" w:sz="6" w:space="0" w:color="auto"/>
              <w:left w:val="single" w:sz="6" w:space="0" w:color="auto"/>
              <w:bottom w:val="single" w:sz="6" w:space="0" w:color="auto"/>
              <w:right w:val="nil"/>
            </w:tcBorders>
            <w:textDirection w:val="lrTb"/>
            <w:vAlign w:val="top"/>
          </w:tcPr>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127" w:lineRule="atLeast"/>
              <w:rPr>
                <w:b/>
                <w:bCs/>
                <w:sz w:val="18"/>
                <w:szCs w:val="18"/>
              </w:rPr>
            </w:pPr>
            <w:r>
              <w:rPr>
                <w:b/>
                <w:bCs/>
                <w:sz w:val="18"/>
                <w:szCs w:val="18"/>
              </w:rPr>
              <w:t>8.</w:t>
              <w:tab/>
            </w:r>
            <w:r>
              <w:rPr>
                <w:rFonts w:hint="default"/>
                <w:b/>
                <w:bCs/>
                <w:sz w:val="18"/>
                <w:szCs w:val="18"/>
              </w:rPr>
              <w:t>Čí</w:t>
            </w:r>
            <w:r>
              <w:rPr>
                <w:rFonts w:hint="default"/>
                <w:b/>
                <w:bCs/>
                <w:sz w:val="18"/>
                <w:szCs w:val="18"/>
              </w:rPr>
              <w:t>slo polož</w:t>
            </w:r>
            <w:r>
              <w:rPr>
                <w:rFonts w:hint="default"/>
                <w:b/>
                <w:bCs/>
                <w:sz w:val="18"/>
                <w:szCs w:val="18"/>
              </w:rPr>
              <w:t>ky; označ</w:t>
            </w:r>
            <w:r>
              <w:rPr>
                <w:rFonts w:hint="default"/>
                <w:b/>
                <w:bCs/>
                <w:sz w:val="18"/>
                <w:szCs w:val="18"/>
              </w:rPr>
              <w:t>enia a čí</w:t>
            </w:r>
            <w:r>
              <w:rPr>
                <w:rFonts w:hint="default"/>
                <w:b/>
                <w:bCs/>
                <w:sz w:val="18"/>
                <w:szCs w:val="18"/>
              </w:rPr>
              <w:t>sla; poč</w:t>
            </w:r>
            <w:r>
              <w:rPr>
                <w:rFonts w:hint="default"/>
                <w:b/>
                <w:bCs/>
                <w:sz w:val="18"/>
                <w:szCs w:val="18"/>
              </w:rPr>
              <w:t>et a druh balenia</w:t>
            </w:r>
            <w:r>
              <w:rPr>
                <w:b/>
                <w:bCs/>
                <w:sz w:val="18"/>
                <w:szCs w:val="18"/>
                <w:vertAlign w:val="superscript"/>
              </w:rPr>
              <w:t>(1)</w:t>
            </w:r>
            <w:r>
              <w:rPr>
                <w:b/>
                <w:bCs/>
                <w:sz w:val="18"/>
                <w:szCs w:val="18"/>
              </w:rPr>
              <w:t>; opis tovaru</w:t>
            </w:r>
          </w:p>
        </w:tc>
        <w:tc>
          <w:tcPr>
            <w:tcW w:w="1682" w:type="dxa"/>
            <w:gridSpan w:val="2"/>
            <w:tcBorders>
              <w:top w:val="single" w:sz="6" w:space="0" w:color="auto"/>
              <w:left w:val="single" w:sz="6" w:space="0" w:color="auto"/>
              <w:bottom w:val="single" w:sz="6" w:space="0" w:color="auto"/>
              <w:right w:val="single" w:sz="6" w:space="0" w:color="auto"/>
            </w:tcBorders>
            <w:textDirection w:val="lrTb"/>
            <w:vAlign w:val="top"/>
          </w:tcPr>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120" w:lineRule="atLeast"/>
              <w:ind w:left="340" w:hanging="340"/>
              <w:rPr>
                <w:sz w:val="18"/>
                <w:szCs w:val="18"/>
              </w:rPr>
            </w:pPr>
            <w:r>
              <w:rPr>
                <w:b/>
                <w:bCs/>
                <w:sz w:val="18"/>
                <w:szCs w:val="18"/>
              </w:rPr>
              <w:t>9.</w:t>
              <w:tab/>
            </w:r>
            <w:r>
              <w:rPr>
                <w:rFonts w:hint="default"/>
                <w:b/>
                <w:bCs/>
                <w:sz w:val="18"/>
                <w:szCs w:val="18"/>
              </w:rPr>
              <w:t>Hrubá</w:t>
            </w:r>
            <w:r>
              <w:rPr>
                <w:rFonts w:hint="default"/>
                <w:b/>
                <w:bCs/>
                <w:sz w:val="18"/>
                <w:szCs w:val="18"/>
              </w:rPr>
              <w:t xml:space="preserve"> hmotnosť</w:t>
            </w:r>
            <w:r>
              <w:rPr>
                <w:rFonts w:hint="default"/>
                <w:b/>
                <w:bCs/>
                <w:sz w:val="18"/>
                <w:szCs w:val="18"/>
              </w:rPr>
              <w:t xml:space="preserve"> (kg) alebo iná</w:t>
            </w:r>
            <w:r>
              <w:rPr>
                <w:rFonts w:hint="default"/>
                <w:b/>
                <w:bCs/>
                <w:sz w:val="18"/>
                <w:szCs w:val="18"/>
              </w:rPr>
              <w:t xml:space="preserve"> jednotka (litre, m3, atď</w:t>
            </w:r>
            <w:r>
              <w:rPr>
                <w:rFonts w:hint="default"/>
                <w:b/>
                <w:bCs/>
                <w:sz w:val="18"/>
                <w:szCs w:val="18"/>
              </w:rPr>
              <w:t>.)</w:t>
            </w:r>
          </w:p>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127" w:lineRule="atLeast"/>
              <w:rPr>
                <w:sz w:val="18"/>
                <w:szCs w:val="18"/>
              </w:rPr>
            </w:pPr>
          </w:p>
        </w:tc>
        <w:tc>
          <w:tcPr>
            <w:tcW w:w="1821" w:type="dxa"/>
            <w:tcBorders>
              <w:top w:val="single" w:sz="6" w:space="0" w:color="auto"/>
              <w:left w:val="nil"/>
              <w:bottom w:val="single" w:sz="6" w:space="0" w:color="auto"/>
              <w:right w:val="single" w:sz="6" w:space="0" w:color="auto"/>
            </w:tcBorders>
            <w:textDirection w:val="lrTb"/>
            <w:vAlign w:val="top"/>
          </w:tcPr>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120" w:lineRule="atLeast"/>
              <w:ind w:left="340" w:hanging="340"/>
              <w:rPr>
                <w:sz w:val="18"/>
                <w:szCs w:val="18"/>
              </w:rPr>
            </w:pPr>
            <w:r>
              <w:rPr>
                <w:b/>
                <w:bCs/>
                <w:sz w:val="18"/>
                <w:szCs w:val="18"/>
              </w:rPr>
              <w:t>10.</w:t>
              <w:tab/>
            </w:r>
            <w:r>
              <w:rPr>
                <w:rFonts w:hint="default"/>
                <w:b/>
                <w:bCs/>
                <w:sz w:val="18"/>
                <w:szCs w:val="18"/>
              </w:rPr>
              <w:t>Faktú</w:t>
            </w:r>
            <w:r>
              <w:rPr>
                <w:rFonts w:hint="default"/>
                <w:b/>
                <w:bCs/>
                <w:sz w:val="18"/>
                <w:szCs w:val="18"/>
              </w:rPr>
              <w:t>ry</w:t>
            </w:r>
          </w:p>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120" w:lineRule="atLeast"/>
              <w:ind w:left="340" w:hanging="340"/>
              <w:rPr>
                <w:rFonts w:hint="default"/>
                <w:sz w:val="18"/>
                <w:szCs w:val="18"/>
              </w:rPr>
            </w:pPr>
            <w:r>
              <w:rPr>
                <w:sz w:val="18"/>
                <w:szCs w:val="18"/>
              </w:rPr>
              <w:tab/>
            </w:r>
            <w:r>
              <w:rPr>
                <w:rFonts w:hint="default"/>
                <w:sz w:val="18"/>
                <w:szCs w:val="18"/>
              </w:rPr>
              <w:t>(nepovinné</w:t>
            </w:r>
            <w:r>
              <w:rPr>
                <w:rFonts w:hint="default"/>
                <w:sz w:val="18"/>
                <w:szCs w:val="18"/>
              </w:rPr>
              <w:t>)</w:t>
            </w:r>
          </w:p>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127" w:lineRule="atLeast"/>
              <w:rPr>
                <w:sz w:val="18"/>
                <w:szCs w:val="18"/>
              </w:rPr>
            </w:pPr>
          </w:p>
        </w:tc>
      </w:tr>
    </w:tbl>
    <w:p w:rsidR="00E2180F">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bidi w:val="0"/>
        <w:spacing w:line="127" w:lineRule="atLeast"/>
        <w:rPr>
          <w:rFonts w:hint="default"/>
          <w:sz w:val="16"/>
          <w:szCs w:val="16"/>
        </w:rPr>
      </w:pPr>
      <w:r>
        <w:rPr>
          <w:sz w:val="16"/>
          <w:szCs w:val="16"/>
          <w:vertAlign w:val="superscript"/>
        </w:rPr>
        <w:t>(1)</w:t>
      </w:r>
      <w:r>
        <w:rPr>
          <w:rFonts w:hint="default"/>
          <w:sz w:val="16"/>
          <w:szCs w:val="16"/>
        </w:rPr>
        <w:t xml:space="preserve"> Ak tovar nie je zabalený</w:t>
      </w:r>
      <w:r>
        <w:rPr>
          <w:rFonts w:hint="default"/>
          <w:sz w:val="16"/>
          <w:szCs w:val="16"/>
        </w:rPr>
        <w:t>, uveď</w:t>
      </w:r>
      <w:r>
        <w:rPr>
          <w:rFonts w:hint="default"/>
          <w:sz w:val="16"/>
          <w:szCs w:val="16"/>
        </w:rPr>
        <w:t>te poč</w:t>
      </w:r>
      <w:r>
        <w:rPr>
          <w:rFonts w:hint="default"/>
          <w:sz w:val="16"/>
          <w:szCs w:val="16"/>
        </w:rPr>
        <w:t>et vý</w:t>
      </w:r>
      <w:r>
        <w:rPr>
          <w:rFonts w:hint="default"/>
          <w:sz w:val="16"/>
          <w:szCs w:val="16"/>
        </w:rPr>
        <w:t>robkov alebo stav «</w:t>
      </w:r>
      <w:r>
        <w:rPr>
          <w:rFonts w:hint="default"/>
          <w:sz w:val="16"/>
          <w:szCs w:val="16"/>
        </w:rPr>
        <w:t xml:space="preserve"> voľ</w:t>
      </w:r>
      <w:r>
        <w:rPr>
          <w:rFonts w:hint="default"/>
          <w:sz w:val="16"/>
          <w:szCs w:val="16"/>
        </w:rPr>
        <w:t>ne ulož</w:t>
      </w:r>
      <w:r>
        <w:rPr>
          <w:rFonts w:hint="default"/>
          <w:sz w:val="16"/>
          <w:szCs w:val="16"/>
        </w:rPr>
        <w:t>ené</w:t>
      </w:r>
      <w:r>
        <w:rPr>
          <w:rFonts w:hint="default"/>
          <w:sz w:val="16"/>
          <w:szCs w:val="16"/>
        </w:rPr>
        <w:t xml:space="preserve"> »</w:t>
      </w:r>
      <w:r>
        <w:rPr>
          <w:rFonts w:hint="default"/>
          <w:sz w:val="16"/>
          <w:szCs w:val="16"/>
        </w:rPr>
        <w:t>, podľ</w:t>
      </w:r>
      <w:r>
        <w:rPr>
          <w:rFonts w:hint="default"/>
          <w:sz w:val="16"/>
          <w:szCs w:val="16"/>
        </w:rPr>
        <w:t>a toho, č</w:t>
      </w:r>
      <w:r>
        <w:rPr>
          <w:rFonts w:hint="default"/>
          <w:sz w:val="16"/>
          <w:szCs w:val="16"/>
        </w:rPr>
        <w:t>o sa hodí</w:t>
      </w:r>
    </w:p>
    <w:p w:rsidR="00E2180F">
      <w:pPr>
        <w:bidi w:val="0"/>
        <w:jc w:val="center"/>
        <w:outlineLvl w:val="0"/>
        <w:rPr>
          <w:rFonts w:hint="default"/>
        </w:rPr>
      </w:pPr>
      <w:r>
        <w:br w:type="page"/>
      </w:r>
      <w:r>
        <w:rPr>
          <w:rFonts w:hint="default"/>
        </w:rPr>
        <w:t>VYHLÁ</w:t>
      </w:r>
      <w:r>
        <w:rPr>
          <w:rFonts w:hint="default"/>
        </w:rPr>
        <w:t>SENIE VÝ</w:t>
      </w:r>
      <w:r>
        <w:rPr>
          <w:rFonts w:hint="default"/>
        </w:rPr>
        <w:t>VOZCU</w:t>
      </w:r>
    </w:p>
    <w:p w:rsidR="00E2180F">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bidi w:val="0"/>
        <w:spacing w:line="320" w:lineRule="atLeast"/>
        <w:outlineLvl w:val="0"/>
        <w:rPr>
          <w:rFonts w:hint="default"/>
          <w:sz w:val="20"/>
          <w:szCs w:val="20"/>
        </w:rPr>
      </w:pPr>
      <w:r>
        <w:rPr>
          <w:rFonts w:hint="default"/>
          <w:sz w:val="20"/>
          <w:szCs w:val="20"/>
        </w:rPr>
        <w:t>Ja, nižš</w:t>
      </w:r>
      <w:r>
        <w:rPr>
          <w:rFonts w:hint="default"/>
          <w:sz w:val="20"/>
          <w:szCs w:val="20"/>
        </w:rPr>
        <w:t>ie podpí</w:t>
      </w:r>
      <w:r>
        <w:rPr>
          <w:rFonts w:hint="default"/>
          <w:sz w:val="20"/>
          <w:szCs w:val="20"/>
        </w:rPr>
        <w:t>saný</w:t>
      </w:r>
      <w:r>
        <w:rPr>
          <w:rFonts w:hint="default"/>
          <w:sz w:val="20"/>
          <w:szCs w:val="20"/>
        </w:rPr>
        <w:t xml:space="preserve"> vý</w:t>
      </w:r>
      <w:r>
        <w:rPr>
          <w:rFonts w:hint="default"/>
          <w:sz w:val="20"/>
          <w:szCs w:val="20"/>
        </w:rPr>
        <w:t>vozca tovaru uvedené</w:t>
      </w:r>
      <w:r>
        <w:rPr>
          <w:rFonts w:hint="default"/>
          <w:sz w:val="20"/>
          <w:szCs w:val="20"/>
        </w:rPr>
        <w:t>ho na druhej strane</w:t>
      </w:r>
    </w:p>
    <w:p w:rsidR="00E2180F">
      <w:pPr>
        <w:bidi w:val="0"/>
        <w:rPr>
          <w:rFonts w:hint="default"/>
          <w:sz w:val="20"/>
          <w:szCs w:val="20"/>
        </w:rPr>
      </w:pPr>
      <w:r>
        <w:rPr>
          <w:sz w:val="20"/>
          <w:szCs w:val="20"/>
        </w:rPr>
        <w:t>VYHLASUJEM,</w:t>
        <w:tab/>
      </w:r>
      <w:r>
        <w:rPr>
          <w:rFonts w:hint="default"/>
          <w:sz w:val="20"/>
          <w:szCs w:val="20"/>
        </w:rPr>
        <w:t>ž</w:t>
      </w:r>
      <w:r>
        <w:rPr>
          <w:rFonts w:hint="default"/>
          <w:sz w:val="20"/>
          <w:szCs w:val="20"/>
        </w:rPr>
        <w:t>e tovar spĺň</w:t>
      </w:r>
      <w:r>
        <w:rPr>
          <w:rFonts w:hint="default"/>
          <w:sz w:val="20"/>
          <w:szCs w:val="20"/>
        </w:rPr>
        <w:t>a podmienky pož</w:t>
      </w:r>
      <w:r>
        <w:rPr>
          <w:rFonts w:hint="default"/>
          <w:sz w:val="20"/>
          <w:szCs w:val="20"/>
        </w:rPr>
        <w:t>adované</w:t>
      </w:r>
      <w:r>
        <w:rPr>
          <w:rFonts w:hint="default"/>
          <w:sz w:val="20"/>
          <w:szCs w:val="20"/>
        </w:rPr>
        <w:t xml:space="preserve"> na vydanie prilož</w:t>
      </w:r>
      <w:r>
        <w:rPr>
          <w:rFonts w:hint="default"/>
          <w:sz w:val="20"/>
          <w:szCs w:val="20"/>
        </w:rPr>
        <w:t>ené</w:t>
      </w:r>
      <w:r>
        <w:rPr>
          <w:rFonts w:hint="default"/>
          <w:sz w:val="20"/>
          <w:szCs w:val="20"/>
        </w:rPr>
        <w:t>ho osvedč</w:t>
      </w:r>
      <w:r>
        <w:rPr>
          <w:rFonts w:hint="default"/>
          <w:sz w:val="20"/>
          <w:szCs w:val="20"/>
        </w:rPr>
        <w:t>enia;</w:t>
      </w:r>
    </w:p>
    <w:p w:rsidR="00E2180F">
      <w:pPr>
        <w:bidi w:val="0"/>
        <w:rPr>
          <w:rFonts w:hint="default"/>
          <w:sz w:val="20"/>
          <w:szCs w:val="20"/>
        </w:rPr>
      </w:pPr>
      <w:r>
        <w:rPr>
          <w:rFonts w:hint="default"/>
          <w:sz w:val="20"/>
          <w:szCs w:val="20"/>
        </w:rPr>
        <w:t>UVÁ</w:t>
      </w:r>
      <w:r>
        <w:rPr>
          <w:rFonts w:hint="default"/>
          <w:sz w:val="20"/>
          <w:szCs w:val="20"/>
        </w:rPr>
        <w:t>DZAM</w:t>
        <w:tab/>
      </w:r>
      <w:r>
        <w:rPr>
          <w:rFonts w:hint="default"/>
          <w:sz w:val="20"/>
          <w:szCs w:val="20"/>
        </w:rPr>
        <w:t>okolnosti, ktoré</w:t>
      </w:r>
      <w:r>
        <w:rPr>
          <w:rFonts w:hint="default"/>
          <w:sz w:val="20"/>
          <w:szCs w:val="20"/>
        </w:rPr>
        <w:t xml:space="preserve"> umož</w:t>
      </w:r>
      <w:r>
        <w:rPr>
          <w:rFonts w:hint="default"/>
          <w:sz w:val="20"/>
          <w:szCs w:val="20"/>
        </w:rPr>
        <w:t>nili, aby tento tovar spĺň</w:t>
      </w:r>
      <w:r>
        <w:rPr>
          <w:rFonts w:hint="default"/>
          <w:sz w:val="20"/>
          <w:szCs w:val="20"/>
        </w:rPr>
        <w:t>al uvedené</w:t>
      </w:r>
      <w:r>
        <w:rPr>
          <w:rFonts w:hint="default"/>
          <w:sz w:val="20"/>
          <w:szCs w:val="20"/>
        </w:rPr>
        <w:t xml:space="preserve"> podmienky:</w:t>
      </w:r>
    </w:p>
    <w:p w:rsidR="00E2180F">
      <w:pPr>
        <w:bidi w:val="0"/>
        <w:rPr>
          <w:rFonts w:hint="default"/>
          <w:sz w:val="20"/>
          <w:szCs w:val="20"/>
        </w:rPr>
      </w:pPr>
      <w:r>
        <w:rPr>
          <w:rFonts w:hint="default"/>
          <w:sz w:val="20"/>
          <w:szCs w:val="20"/>
        </w:rPr>
        <w:t>……………………………………………………………………………………………………………………………………………………………………………………………………………………………………………………………………………………………………………………………………………………………………………………………………………………………………………………</w:t>
      </w:r>
      <w:r>
        <w:rPr>
          <w:rFonts w:hint="default"/>
          <w:sz w:val="20"/>
          <w:szCs w:val="20"/>
        </w:rPr>
        <w:t>………………………………………….</w:t>
      </w:r>
    </w:p>
    <w:p w:rsidR="00E2180F">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bidi w:val="0"/>
        <w:spacing w:line="330" w:lineRule="atLeast"/>
        <w:rPr>
          <w:sz w:val="20"/>
          <w:szCs w:val="20"/>
        </w:rPr>
      </w:pPr>
      <w:r>
        <w:rPr>
          <w:rFonts w:hint="default"/>
          <w:sz w:val="20"/>
          <w:szCs w:val="20"/>
        </w:rPr>
        <w:t>PREDKLADÁ</w:t>
      </w:r>
      <w:r>
        <w:rPr>
          <w:rFonts w:hint="default"/>
          <w:sz w:val="20"/>
          <w:szCs w:val="20"/>
        </w:rPr>
        <w:t>M tieto doklady preukazujú</w:t>
      </w:r>
      <w:r>
        <w:rPr>
          <w:rFonts w:hint="default"/>
          <w:sz w:val="20"/>
          <w:szCs w:val="20"/>
        </w:rPr>
        <w:t>ce pô</w:t>
      </w:r>
      <w:r>
        <w:rPr>
          <w:rFonts w:hint="default"/>
          <w:sz w:val="20"/>
          <w:szCs w:val="20"/>
        </w:rPr>
        <w:t>vod tovaru</w:t>
      </w:r>
      <w:r>
        <w:rPr>
          <w:rStyle w:val="FootnoteReference"/>
          <w:sz w:val="20"/>
          <w:szCs w:val="20"/>
          <w:rtl w:val="0"/>
        </w:rPr>
        <w:footnoteReference w:id="110"/>
      </w:r>
      <w:r>
        <w:rPr>
          <w:sz w:val="20"/>
          <w:szCs w:val="20"/>
        </w:rPr>
        <w:t>:</w:t>
      </w:r>
    </w:p>
    <w:p w:rsidR="00E2180F">
      <w:pPr>
        <w:bidi w:val="0"/>
        <w:rPr>
          <w:rFonts w:hint="default"/>
          <w:sz w:val="20"/>
          <w:szCs w:val="20"/>
        </w:rPr>
      </w:pPr>
      <w:r>
        <w:rPr>
          <w:rFonts w:hint="default"/>
          <w:sz w:val="20"/>
          <w:szCs w:val="20"/>
        </w:rPr>
        <w:t>……</w:t>
      </w:r>
      <w:r>
        <w:rPr>
          <w:rFonts w:hint="default"/>
          <w:sz w:val="20"/>
          <w:szCs w:val="20"/>
        </w:rPr>
        <w:t>………………………………………………………………………………………………………………………………………………………………………………………………………………………………………………………………………………………………………………………………………………………………………………………………………………………………………………………………………………………….</w:t>
      </w:r>
    </w:p>
    <w:p w:rsidR="00E2180F">
      <w:pPr>
        <w:bidi w:val="0"/>
        <w:rPr>
          <w:rFonts w:hint="default"/>
          <w:sz w:val="20"/>
          <w:szCs w:val="20"/>
        </w:rPr>
      </w:pPr>
      <w:r>
        <w:rPr>
          <w:rFonts w:hint="default"/>
          <w:sz w:val="20"/>
          <w:szCs w:val="20"/>
        </w:rPr>
        <w:t>ZAVÄ</w:t>
      </w:r>
      <w:r>
        <w:rPr>
          <w:rFonts w:hint="default"/>
          <w:sz w:val="20"/>
          <w:szCs w:val="20"/>
        </w:rPr>
        <w:t>ZUJEM SA,</w:t>
        <w:tab/>
      </w:r>
      <w:r>
        <w:rPr>
          <w:rFonts w:hint="default"/>
          <w:sz w:val="20"/>
          <w:szCs w:val="20"/>
        </w:rPr>
        <w:t>ž</w:t>
      </w:r>
      <w:r>
        <w:rPr>
          <w:rFonts w:hint="default"/>
          <w:sz w:val="20"/>
          <w:szCs w:val="20"/>
        </w:rPr>
        <w:t>e na ž</w:t>
      </w:r>
      <w:r>
        <w:rPr>
          <w:rFonts w:hint="default"/>
          <w:sz w:val="20"/>
          <w:szCs w:val="20"/>
        </w:rPr>
        <w:t>iadosť</w:t>
      </w:r>
      <w:r>
        <w:rPr>
          <w:rFonts w:hint="default"/>
          <w:sz w:val="20"/>
          <w:szCs w:val="20"/>
        </w:rPr>
        <w:t xml:space="preserve"> prí</w:t>
      </w:r>
      <w:r>
        <w:rPr>
          <w:rFonts w:hint="default"/>
          <w:sz w:val="20"/>
          <w:szCs w:val="20"/>
        </w:rPr>
        <w:t>sluš</w:t>
      </w:r>
      <w:r>
        <w:rPr>
          <w:rFonts w:hint="default"/>
          <w:sz w:val="20"/>
          <w:szCs w:val="20"/>
        </w:rPr>
        <w:t>ný</w:t>
      </w:r>
      <w:r>
        <w:rPr>
          <w:rFonts w:hint="default"/>
          <w:sz w:val="20"/>
          <w:szCs w:val="20"/>
        </w:rPr>
        <w:t>ch orgá</w:t>
      </w:r>
      <w:r>
        <w:rPr>
          <w:rFonts w:hint="default"/>
          <w:sz w:val="20"/>
          <w:szCs w:val="20"/>
        </w:rPr>
        <w:t>nov predloží</w:t>
      </w:r>
      <w:r>
        <w:rPr>
          <w:rFonts w:hint="default"/>
          <w:sz w:val="20"/>
          <w:szCs w:val="20"/>
        </w:rPr>
        <w:t>m ď</w:t>
      </w:r>
      <w:r>
        <w:rPr>
          <w:rFonts w:hint="default"/>
          <w:sz w:val="20"/>
          <w:szCs w:val="20"/>
        </w:rPr>
        <w:t>alš</w:t>
      </w:r>
      <w:r>
        <w:rPr>
          <w:rFonts w:hint="default"/>
          <w:sz w:val="20"/>
          <w:szCs w:val="20"/>
        </w:rPr>
        <w:t>ie podporné</w:t>
      </w:r>
      <w:r>
        <w:rPr>
          <w:rFonts w:hint="default"/>
          <w:sz w:val="20"/>
          <w:szCs w:val="20"/>
        </w:rPr>
        <w:t xml:space="preserve"> dô</w:t>
      </w:r>
      <w:r>
        <w:rPr>
          <w:rFonts w:hint="default"/>
          <w:sz w:val="20"/>
          <w:szCs w:val="20"/>
        </w:rPr>
        <w:t>kazy, ktoré</w:t>
      </w:r>
      <w:r>
        <w:rPr>
          <w:rFonts w:hint="default"/>
          <w:sz w:val="20"/>
          <w:szCs w:val="20"/>
        </w:rPr>
        <w:t xml:space="preserve"> tieto orgá</w:t>
      </w:r>
      <w:r>
        <w:rPr>
          <w:rFonts w:hint="default"/>
          <w:sz w:val="20"/>
          <w:szCs w:val="20"/>
        </w:rPr>
        <w:t>ny môž</w:t>
      </w:r>
      <w:r>
        <w:rPr>
          <w:rFonts w:hint="default"/>
          <w:sz w:val="20"/>
          <w:szCs w:val="20"/>
        </w:rPr>
        <w:t>u vyž</w:t>
      </w:r>
      <w:r>
        <w:rPr>
          <w:rFonts w:hint="default"/>
          <w:sz w:val="20"/>
          <w:szCs w:val="20"/>
        </w:rPr>
        <w:t>adovať</w:t>
      </w:r>
      <w:r>
        <w:rPr>
          <w:rFonts w:hint="default"/>
          <w:sz w:val="20"/>
          <w:szCs w:val="20"/>
        </w:rPr>
        <w:t xml:space="preserve"> na vydanie prilož</w:t>
      </w:r>
      <w:r>
        <w:rPr>
          <w:rFonts w:hint="default"/>
          <w:sz w:val="20"/>
          <w:szCs w:val="20"/>
        </w:rPr>
        <w:t>ené</w:t>
      </w:r>
      <w:r>
        <w:rPr>
          <w:rFonts w:hint="default"/>
          <w:sz w:val="20"/>
          <w:szCs w:val="20"/>
        </w:rPr>
        <w:t>ho osvedč</w:t>
      </w:r>
      <w:r>
        <w:rPr>
          <w:rFonts w:hint="default"/>
          <w:sz w:val="20"/>
          <w:szCs w:val="20"/>
        </w:rPr>
        <w:t>enia, a zavä</w:t>
      </w:r>
      <w:r>
        <w:rPr>
          <w:rFonts w:hint="default"/>
          <w:sz w:val="20"/>
          <w:szCs w:val="20"/>
        </w:rPr>
        <w:t>zujem sa, ž</w:t>
      </w:r>
      <w:r>
        <w:rPr>
          <w:rFonts w:hint="default"/>
          <w:sz w:val="20"/>
          <w:szCs w:val="20"/>
        </w:rPr>
        <w:t>e v prí</w:t>
      </w:r>
      <w:r>
        <w:rPr>
          <w:rFonts w:hint="default"/>
          <w:sz w:val="20"/>
          <w:szCs w:val="20"/>
        </w:rPr>
        <w:t>pade potreby budem sú</w:t>
      </w:r>
      <w:r>
        <w:rPr>
          <w:rFonts w:hint="default"/>
          <w:sz w:val="20"/>
          <w:szCs w:val="20"/>
        </w:rPr>
        <w:t>hlasiť</w:t>
      </w:r>
      <w:r>
        <w:rPr>
          <w:rFonts w:hint="default"/>
          <w:sz w:val="20"/>
          <w:szCs w:val="20"/>
        </w:rPr>
        <w:t xml:space="preserve"> s pož</w:t>
      </w:r>
      <w:r>
        <w:rPr>
          <w:rFonts w:hint="default"/>
          <w:sz w:val="20"/>
          <w:szCs w:val="20"/>
        </w:rPr>
        <w:t>adovanou kontrolou svojich úč</w:t>
      </w:r>
      <w:r>
        <w:rPr>
          <w:rFonts w:hint="default"/>
          <w:sz w:val="20"/>
          <w:szCs w:val="20"/>
        </w:rPr>
        <w:t>tovný</w:t>
      </w:r>
      <w:r>
        <w:rPr>
          <w:rFonts w:hint="default"/>
          <w:sz w:val="20"/>
          <w:szCs w:val="20"/>
        </w:rPr>
        <w:t>ch dokladov a kontrolou vý</w:t>
      </w:r>
      <w:r>
        <w:rPr>
          <w:rFonts w:hint="default"/>
          <w:sz w:val="20"/>
          <w:szCs w:val="20"/>
        </w:rPr>
        <w:t>robný</w:t>
      </w:r>
      <w:r>
        <w:rPr>
          <w:rFonts w:hint="default"/>
          <w:sz w:val="20"/>
          <w:szCs w:val="20"/>
        </w:rPr>
        <w:t>ch procesov uvedené</w:t>
      </w:r>
      <w:r>
        <w:rPr>
          <w:rFonts w:hint="default"/>
          <w:sz w:val="20"/>
          <w:szCs w:val="20"/>
        </w:rPr>
        <w:t>ho tovaru, vykonanou uvedený</w:t>
      </w:r>
      <w:r>
        <w:rPr>
          <w:rFonts w:hint="default"/>
          <w:sz w:val="20"/>
          <w:szCs w:val="20"/>
        </w:rPr>
        <w:t>mi orgá</w:t>
      </w:r>
      <w:r>
        <w:rPr>
          <w:rFonts w:hint="default"/>
          <w:sz w:val="20"/>
          <w:szCs w:val="20"/>
        </w:rPr>
        <w:t>nmi;</w:t>
      </w:r>
    </w:p>
    <w:p w:rsidR="00E2180F">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bidi w:val="0"/>
        <w:rPr>
          <w:rFonts w:hint="default"/>
          <w:sz w:val="20"/>
          <w:szCs w:val="20"/>
        </w:rPr>
      </w:pPr>
      <w:r>
        <w:rPr>
          <w:rFonts w:hint="default"/>
          <w:sz w:val="20"/>
          <w:szCs w:val="20"/>
        </w:rPr>
        <w:t>Ž</w:t>
      </w:r>
      <w:r>
        <w:rPr>
          <w:rFonts w:hint="default"/>
          <w:sz w:val="20"/>
          <w:szCs w:val="20"/>
        </w:rPr>
        <w:t>IADAM</w:t>
        <w:tab/>
      </w:r>
      <w:r>
        <w:rPr>
          <w:rFonts w:hint="default"/>
          <w:sz w:val="20"/>
          <w:szCs w:val="20"/>
        </w:rPr>
        <w:t>o vydanie prilož</w:t>
      </w:r>
      <w:r>
        <w:rPr>
          <w:rFonts w:hint="default"/>
          <w:sz w:val="20"/>
          <w:szCs w:val="20"/>
        </w:rPr>
        <w:t>ené</w:t>
      </w:r>
      <w:r>
        <w:rPr>
          <w:rFonts w:hint="default"/>
          <w:sz w:val="20"/>
          <w:szCs w:val="20"/>
        </w:rPr>
        <w:t>ho osvedč</w:t>
      </w:r>
      <w:r>
        <w:rPr>
          <w:rFonts w:hint="default"/>
          <w:sz w:val="20"/>
          <w:szCs w:val="20"/>
        </w:rPr>
        <w:t>enia na tento tovar.</w:t>
      </w:r>
    </w:p>
    <w:p w:rsidR="00E2180F">
      <w:pPr>
        <w:bidi w:val="0"/>
        <w:jc w:val="right"/>
        <w:rPr>
          <w:rFonts w:hint="default"/>
          <w:sz w:val="20"/>
          <w:szCs w:val="20"/>
        </w:rPr>
      </w:pPr>
      <w:r>
        <w:rPr>
          <w:rFonts w:hint="default"/>
          <w:sz w:val="20"/>
          <w:szCs w:val="20"/>
        </w:rPr>
        <w:t>……………………………………………………..</w:t>
      </w:r>
    </w:p>
    <w:p w:rsidR="00E2180F">
      <w:pPr>
        <w:bidi w:val="0"/>
        <w:jc w:val="right"/>
        <w:rPr>
          <w:rFonts w:hint="default"/>
          <w:sz w:val="20"/>
          <w:szCs w:val="20"/>
        </w:rPr>
      </w:pPr>
      <w:r>
        <w:rPr>
          <w:rFonts w:hint="default"/>
          <w:sz w:val="20"/>
          <w:szCs w:val="20"/>
        </w:rPr>
        <w:t>(Miesto a </w:t>
      </w:r>
      <w:r>
        <w:rPr>
          <w:rFonts w:hint="default"/>
          <w:sz w:val="20"/>
          <w:szCs w:val="20"/>
        </w:rPr>
        <w:t>dá</w:t>
      </w:r>
      <w:r>
        <w:rPr>
          <w:rFonts w:hint="default"/>
          <w:sz w:val="20"/>
          <w:szCs w:val="20"/>
        </w:rPr>
        <w:t>tum)</w:t>
      </w:r>
    </w:p>
    <w:p w:rsidR="00E2180F">
      <w:pPr>
        <w:tabs>
          <w:tab w:val="left" w:pos="4252"/>
          <w:tab w:val="left" w:leader="dot" w:pos="7086"/>
        </w:tabs>
        <w:bidi w:val="0"/>
        <w:jc w:val="right"/>
        <w:rPr>
          <w:rFonts w:hint="default"/>
          <w:sz w:val="20"/>
          <w:szCs w:val="20"/>
        </w:rPr>
      </w:pPr>
      <w:r>
        <w:rPr>
          <w:rFonts w:hint="default"/>
          <w:sz w:val="20"/>
          <w:szCs w:val="20"/>
        </w:rPr>
        <w:t>……………………………………….</w:t>
      </w:r>
    </w:p>
    <w:p w:rsidR="00E2180F">
      <w:pPr>
        <w:tabs>
          <w:tab w:val="center" w:pos="6803"/>
        </w:tabs>
        <w:bidi w:val="0"/>
        <w:jc w:val="right"/>
        <w:rPr>
          <w:sz w:val="20"/>
          <w:szCs w:val="20"/>
        </w:rPr>
      </w:pPr>
      <w:r>
        <w:rPr>
          <w:sz w:val="20"/>
          <w:szCs w:val="20"/>
        </w:rPr>
        <w:t>(Podpis)</w:t>
      </w:r>
    </w:p>
    <w:p w:rsidR="00E2180F">
      <w:pPr>
        <w:pStyle w:val="SectionTitle"/>
        <w:bidi w:val="0"/>
        <w:outlineLvl w:val="0"/>
        <w:rPr>
          <w:rFonts w:hint="default"/>
        </w:rPr>
      </w:pPr>
      <w:r>
        <w:br w:type="page"/>
      </w:r>
      <w:r>
        <w:rPr>
          <w:rFonts w:hint="default"/>
        </w:rPr>
        <w:t>PRÍ</w:t>
      </w:r>
      <w:r>
        <w:rPr>
          <w:rFonts w:hint="default"/>
        </w:rPr>
        <w:t>LOHA IV</w:t>
      </w:r>
    </w:p>
    <w:p w:rsidR="00E2180F">
      <w:pPr>
        <w:pStyle w:val="SectionTitle"/>
        <w:bidi w:val="0"/>
        <w:outlineLvl w:val="0"/>
        <w:rPr>
          <w:rFonts w:hint="default"/>
        </w:rPr>
      </w:pPr>
      <w:r>
        <w:rPr>
          <w:rFonts w:hint="default"/>
        </w:rPr>
        <w:t>ZNENIE FAKTURAČ</w:t>
      </w:r>
      <w:r>
        <w:rPr>
          <w:rFonts w:hint="default"/>
        </w:rPr>
        <w:t>NÉ</w:t>
      </w:r>
      <w:r>
        <w:rPr>
          <w:rFonts w:hint="default"/>
        </w:rPr>
        <w:t>HO VYHLÁ</w:t>
      </w:r>
      <w:r>
        <w:rPr>
          <w:rFonts w:hint="default"/>
        </w:rPr>
        <w:t>SENIA</w:t>
      </w:r>
    </w:p>
    <w:p w:rsidR="00E2180F">
      <w:pPr>
        <w:bidi w:val="0"/>
        <w:rPr>
          <w:rFonts w:hint="default"/>
        </w:rPr>
      </w:pPr>
      <w:r>
        <w:rPr>
          <w:rFonts w:hint="default"/>
        </w:rPr>
        <w:t>Fakturač</w:t>
      </w:r>
      <w:r>
        <w:rPr>
          <w:rFonts w:hint="default"/>
        </w:rPr>
        <w:t>né</w:t>
      </w:r>
      <w:r>
        <w:rPr>
          <w:rFonts w:hint="default"/>
        </w:rPr>
        <w:t xml:space="preserve"> vyhlá</w:t>
      </w:r>
      <w:r>
        <w:rPr>
          <w:rFonts w:hint="default"/>
        </w:rPr>
        <w:t>senie, ktoré</w:t>
      </w:r>
      <w:r>
        <w:rPr>
          <w:rFonts w:hint="default"/>
        </w:rPr>
        <w:t>ho znenie je uvedené</w:t>
      </w:r>
      <w:r>
        <w:rPr>
          <w:rFonts w:hint="default"/>
        </w:rPr>
        <w:t xml:space="preserve"> ď</w:t>
      </w:r>
      <w:r>
        <w:rPr>
          <w:rFonts w:hint="default"/>
        </w:rPr>
        <w:t>alej, sa musí</w:t>
      </w:r>
      <w:r>
        <w:rPr>
          <w:rFonts w:hint="default"/>
        </w:rPr>
        <w:t xml:space="preserve"> vypracovať</w:t>
      </w:r>
      <w:r>
        <w:rPr>
          <w:rFonts w:hint="default"/>
        </w:rPr>
        <w:t xml:space="preserve"> v sú</w:t>
      </w:r>
      <w:r>
        <w:rPr>
          <w:rFonts w:hint="default"/>
        </w:rPr>
        <w:t>lade s </w:t>
      </w:r>
      <w:r>
        <w:rPr>
          <w:rFonts w:hint="default"/>
        </w:rPr>
        <w:t>pozná</w:t>
      </w:r>
      <w:r>
        <w:rPr>
          <w:rFonts w:hint="default"/>
        </w:rPr>
        <w:t>mkami pod č</w:t>
      </w:r>
      <w:r>
        <w:rPr>
          <w:rFonts w:hint="default"/>
        </w:rPr>
        <w:t>iarou. Pozná</w:t>
      </w:r>
      <w:r>
        <w:rPr>
          <w:rFonts w:hint="default"/>
        </w:rPr>
        <w:t>mky pod č</w:t>
      </w:r>
      <w:r>
        <w:rPr>
          <w:rFonts w:hint="default"/>
        </w:rPr>
        <w:t>iarou vš</w:t>
      </w:r>
      <w:r>
        <w:rPr>
          <w:rFonts w:hint="default"/>
        </w:rPr>
        <w:t>ak nie je potrebné</w:t>
      </w:r>
      <w:r>
        <w:rPr>
          <w:rFonts w:hint="default"/>
        </w:rPr>
        <w:t xml:space="preserve"> reprodukovať.</w:t>
      </w:r>
    </w:p>
    <w:p w:rsidR="00E2180F">
      <w:pPr>
        <w:bidi w:val="0"/>
        <w:jc w:val="center"/>
        <w:outlineLvl w:val="0"/>
        <w:rPr>
          <w:rFonts w:hint="default"/>
          <w:i/>
          <w:iCs/>
        </w:rPr>
      </w:pPr>
      <w:r>
        <w:rPr>
          <w:rFonts w:hint="default"/>
          <w:i/>
          <w:iCs/>
        </w:rPr>
        <w:t>Bulharské</w:t>
      </w:r>
      <w:r>
        <w:rPr>
          <w:rFonts w:hint="default"/>
          <w:i/>
          <w:iCs/>
        </w:rPr>
        <w:t xml:space="preserve"> znenie</w:t>
      </w:r>
    </w:p>
    <w:p w:rsidR="00E2180F">
      <w:pPr>
        <w:bidi w:val="0"/>
        <w:rPr>
          <w:rFonts w:hint="default"/>
        </w:rPr>
      </w:pPr>
      <w:r>
        <w:rPr>
          <w:rFonts w:hint="default"/>
          <w:lang w:eastAsia="ko-KR"/>
        </w:rPr>
        <w:t>Износителят</w:t>
      </w:r>
      <w:r>
        <w:rPr>
          <w:rFonts w:hint="default"/>
          <w:lang w:eastAsia="ko-KR"/>
        </w:rPr>
        <w:t xml:space="preserve"> на</w:t>
      </w:r>
      <w:r>
        <w:rPr>
          <w:rFonts w:hint="default"/>
          <w:lang w:eastAsia="ko-KR"/>
        </w:rPr>
        <w:t xml:space="preserve"> продуктите</w:t>
      </w:r>
      <w:r>
        <w:rPr>
          <w:rFonts w:hint="default"/>
          <w:lang w:eastAsia="ko-KR"/>
        </w:rPr>
        <w:t>, обхванати</w:t>
      </w:r>
      <w:r>
        <w:rPr>
          <w:rFonts w:hint="default"/>
          <w:lang w:eastAsia="ko-KR"/>
        </w:rPr>
        <w:t xml:space="preserve"> от</w:t>
      </w:r>
      <w:r>
        <w:rPr>
          <w:rFonts w:hint="default"/>
          <w:lang w:eastAsia="ko-KR"/>
        </w:rPr>
        <w:t xml:space="preserve"> този</w:t>
      </w:r>
      <w:r>
        <w:rPr>
          <w:rFonts w:hint="default"/>
          <w:lang w:eastAsia="ko-KR"/>
        </w:rPr>
        <w:t xml:space="preserve"> документ</w:t>
      </w:r>
      <w:r>
        <w:rPr>
          <w:rFonts w:hint="default"/>
          <w:lang w:eastAsia="ko-KR"/>
        </w:rPr>
        <w:t xml:space="preserve"> (митническо</w:t>
      </w:r>
      <w:r>
        <w:rPr>
          <w:rFonts w:hint="default"/>
          <w:lang w:eastAsia="ko-KR"/>
        </w:rPr>
        <w:t xml:space="preserve"> разрешение</w:t>
      </w:r>
      <w:r>
        <w:rPr>
          <w:rFonts w:hint="default"/>
          <w:lang w:eastAsia="ko-KR"/>
        </w:rPr>
        <w:t xml:space="preserve"> № … </w:t>
      </w:r>
      <w:r>
        <w:rPr>
          <w:vertAlign w:val="superscript"/>
        </w:rPr>
        <w:t>(1)</w:t>
      </w:r>
      <w:r>
        <w:rPr>
          <w:rFonts w:hint="default"/>
          <w:lang w:eastAsia="ko-KR"/>
        </w:rPr>
        <w:t>) декларира</w:t>
      </w:r>
      <w:r>
        <w:rPr>
          <w:rFonts w:hint="default"/>
          <w:lang w:eastAsia="ko-KR"/>
        </w:rPr>
        <w:t xml:space="preserve">, </w:t>
      </w:r>
      <w:r>
        <w:rPr>
          <w:rFonts w:hint="default"/>
        </w:rPr>
        <w:t>че</w:t>
      </w:r>
      <w:r>
        <w:rPr>
          <w:rFonts w:hint="default"/>
        </w:rPr>
        <w:t xml:space="preserve"> освен</w:t>
      </w:r>
      <w:r>
        <w:rPr>
          <w:rFonts w:hint="default"/>
        </w:rPr>
        <w:t xml:space="preserve"> където</w:t>
      </w:r>
      <w:r>
        <w:rPr>
          <w:rFonts w:hint="default"/>
        </w:rPr>
        <w:t xml:space="preserve"> ясно</w:t>
      </w:r>
      <w:r>
        <w:rPr>
          <w:rFonts w:hint="default"/>
        </w:rPr>
        <w:t xml:space="preserve"> е</w:t>
      </w:r>
      <w:r>
        <w:rPr>
          <w:rFonts w:hint="default"/>
        </w:rPr>
        <w:t xml:space="preserve"> отбелязано</w:t>
      </w:r>
      <w:r>
        <w:rPr>
          <w:rFonts w:hint="default"/>
        </w:rPr>
        <w:t xml:space="preserve"> друго</w:t>
      </w:r>
      <w:r>
        <w:rPr>
          <w:rFonts w:hint="default"/>
        </w:rPr>
        <w:t>, тези</w:t>
      </w:r>
      <w:r>
        <w:rPr>
          <w:rFonts w:hint="default"/>
        </w:rPr>
        <w:t xml:space="preserve"> продукти</w:t>
      </w:r>
      <w:r>
        <w:rPr>
          <w:rFonts w:hint="default"/>
        </w:rPr>
        <w:t xml:space="preserve"> са</w:t>
      </w:r>
      <w:r>
        <w:rPr>
          <w:rFonts w:hint="default"/>
        </w:rPr>
        <w:t xml:space="preserve"> с</w:t>
      </w:r>
      <w:r>
        <w:rPr>
          <w:rFonts w:hint="default"/>
        </w:rPr>
        <w:t xml:space="preserve"> …. </w:t>
      </w:r>
      <w:r>
        <w:rPr>
          <w:vertAlign w:val="superscript"/>
        </w:rPr>
        <w:t xml:space="preserve">(2) </w:t>
      </w:r>
      <w:r>
        <w:rPr>
          <w:rFonts w:hint="default"/>
        </w:rPr>
        <w:t>пр</w:t>
      </w:r>
      <w:r>
        <w:rPr>
          <w:rFonts w:hint="default"/>
        </w:rPr>
        <w:t>еференциален</w:t>
      </w:r>
      <w:r>
        <w:rPr>
          <w:rFonts w:hint="default"/>
        </w:rPr>
        <w:t xml:space="preserve"> произход</w:t>
      </w:r>
    </w:p>
    <w:p w:rsidR="00E2180F">
      <w:pPr>
        <w:tabs>
          <w:tab w:val="left" w:pos="-284"/>
          <w:tab w:val="left" w:pos="8880"/>
        </w:tabs>
        <w:bidi w:val="0"/>
        <w:spacing w:after="240" w:line="240" w:lineRule="exact"/>
        <w:jc w:val="center"/>
        <w:outlineLvl w:val="0"/>
        <w:rPr>
          <w:rFonts w:hint="default"/>
          <w:i/>
          <w:iCs/>
        </w:rPr>
      </w:pPr>
      <w:r>
        <w:rPr>
          <w:rFonts w:hint="default"/>
          <w:i/>
          <w:iCs/>
        </w:rPr>
        <w:t>Š</w:t>
      </w:r>
      <w:r>
        <w:rPr>
          <w:rFonts w:hint="default"/>
          <w:i/>
          <w:iCs/>
        </w:rPr>
        <w:t xml:space="preserve">panielske znenie </w:t>
      </w:r>
    </w:p>
    <w:p w:rsidR="00E2180F">
      <w:pPr>
        <w:bidi w:val="0"/>
      </w:pPr>
      <w:r>
        <w:rPr>
          <w:rFonts w:hint="default"/>
        </w:rPr>
        <w:t>El exportador de los productos incluidos en el presente documento (autorizació</w:t>
      </w:r>
      <w:r>
        <w:rPr>
          <w:rFonts w:hint="default"/>
        </w:rPr>
        <w:t>n aduanera n° ... </w:t>
      </w:r>
      <w:r>
        <w:rPr>
          <w:vertAlign w:val="superscript"/>
        </w:rPr>
        <w:t>(1)</w:t>
      </w:r>
      <w:r>
        <w:rPr>
          <w:rFonts w:hint="default"/>
        </w:rPr>
        <w:t>) declara que, salvo indicació</w:t>
      </w:r>
      <w:r>
        <w:rPr>
          <w:rFonts w:hint="default"/>
        </w:rPr>
        <w:t>n en sentido contrario, estos productos gozan de un origen preferencial ... </w:t>
      </w:r>
      <w:r>
        <w:rPr>
          <w:vertAlign w:val="superscript"/>
        </w:rPr>
        <w:t>(2)</w:t>
      </w:r>
      <w:r>
        <w:t>.</w:t>
      </w:r>
    </w:p>
    <w:p w:rsidR="00E2180F">
      <w:pPr>
        <w:bidi w:val="0"/>
        <w:spacing w:after="240"/>
        <w:jc w:val="center"/>
        <w:outlineLvl w:val="0"/>
        <w:rPr>
          <w:rFonts w:hint="default"/>
          <w:i/>
          <w:iCs/>
        </w:rPr>
      </w:pPr>
      <w:r>
        <w:rPr>
          <w:rFonts w:hint="default"/>
          <w:i/>
          <w:iCs/>
        </w:rPr>
        <w:t>Č</w:t>
      </w:r>
      <w:r>
        <w:rPr>
          <w:rFonts w:hint="default"/>
          <w:i/>
          <w:iCs/>
        </w:rPr>
        <w:t>eské</w:t>
      </w:r>
      <w:r>
        <w:rPr>
          <w:rFonts w:hint="default"/>
          <w:i/>
          <w:iCs/>
        </w:rPr>
        <w:t xml:space="preserve"> znenie</w:t>
      </w:r>
    </w:p>
    <w:p w:rsidR="00E2180F">
      <w:pPr>
        <w:bidi w:val="0"/>
      </w:pPr>
      <w:r>
        <w:rPr>
          <w:rFonts w:hint="default"/>
        </w:rPr>
        <w:t>Vý</w:t>
      </w:r>
      <w:r>
        <w:rPr>
          <w:rFonts w:hint="default"/>
        </w:rPr>
        <w:t>vozce vý</w:t>
      </w:r>
      <w:r>
        <w:rPr>
          <w:rFonts w:hint="default"/>
        </w:rPr>
        <w:t>robků</w:t>
      </w:r>
      <w:r>
        <w:rPr>
          <w:rFonts w:hint="default"/>
        </w:rPr>
        <w:t xml:space="preserve"> uvedený</w:t>
      </w:r>
      <w:r>
        <w:rPr>
          <w:rFonts w:hint="default"/>
        </w:rPr>
        <w:t>ch v tomto dokumentu (čí</w:t>
      </w:r>
      <w:r>
        <w:rPr>
          <w:rFonts w:hint="default"/>
        </w:rPr>
        <w:t>slo povolení</w:t>
      </w:r>
      <w:r>
        <w:rPr>
          <w:rFonts w:hint="default"/>
        </w:rPr>
        <w:t xml:space="preserve"> … </w:t>
      </w:r>
      <w:r>
        <w:rPr>
          <w:vertAlign w:val="superscript"/>
        </w:rPr>
        <w:t>(1)</w:t>
      </w:r>
      <w:r>
        <w:rPr>
          <w:rFonts w:hint="default"/>
        </w:rPr>
        <w:t>) prohlaš</w:t>
      </w:r>
      <w:r>
        <w:rPr>
          <w:rFonts w:hint="default"/>
        </w:rPr>
        <w:t>uje, ž</w:t>
      </w:r>
      <w:r>
        <w:rPr>
          <w:rFonts w:hint="default"/>
        </w:rPr>
        <w:t>e kromě</w:t>
      </w:r>
      <w:r>
        <w:rPr>
          <w:rFonts w:hint="default"/>
        </w:rPr>
        <w:t xml:space="preserve"> zř</w:t>
      </w:r>
      <w:r>
        <w:rPr>
          <w:rFonts w:hint="default"/>
        </w:rPr>
        <w:t>etelně</w:t>
      </w:r>
      <w:r>
        <w:rPr>
          <w:rFonts w:hint="default"/>
        </w:rPr>
        <w:t xml:space="preserve"> označ</w:t>
      </w:r>
      <w:r>
        <w:rPr>
          <w:rFonts w:hint="default"/>
        </w:rPr>
        <w:t>ený</w:t>
      </w:r>
      <w:r>
        <w:rPr>
          <w:rFonts w:hint="default"/>
        </w:rPr>
        <w:t>ch mají</w:t>
      </w:r>
      <w:r>
        <w:rPr>
          <w:rFonts w:hint="default"/>
        </w:rPr>
        <w:t xml:space="preserve"> tyto vý</w:t>
      </w:r>
      <w:r>
        <w:rPr>
          <w:rFonts w:hint="default"/>
        </w:rPr>
        <w:t>robky preferenč</w:t>
      </w:r>
      <w:r>
        <w:rPr>
          <w:rFonts w:hint="default"/>
        </w:rPr>
        <w:t>ní</w:t>
      </w:r>
      <w:r>
        <w:rPr>
          <w:rFonts w:hint="default"/>
        </w:rPr>
        <w:t xml:space="preserve"> pů</w:t>
      </w:r>
      <w:r>
        <w:rPr>
          <w:rFonts w:hint="default"/>
        </w:rPr>
        <w:t>vod v … </w:t>
      </w:r>
      <w:r>
        <w:rPr>
          <w:vertAlign w:val="superscript"/>
        </w:rPr>
        <w:t>(2)</w:t>
      </w:r>
      <w:r>
        <w:t>.</w:t>
      </w:r>
    </w:p>
    <w:p w:rsidR="00E2180F">
      <w:pPr>
        <w:bidi w:val="0"/>
        <w:jc w:val="center"/>
        <w:outlineLvl w:val="0"/>
        <w:rPr>
          <w:rFonts w:hint="default"/>
          <w:i/>
          <w:iCs/>
        </w:rPr>
      </w:pPr>
      <w:r>
        <w:rPr>
          <w:rFonts w:hint="default"/>
          <w:i/>
          <w:iCs/>
        </w:rPr>
        <w:t>Dá</w:t>
      </w:r>
      <w:r>
        <w:rPr>
          <w:rFonts w:hint="default"/>
          <w:i/>
          <w:iCs/>
        </w:rPr>
        <w:t xml:space="preserve">nske znenie </w:t>
      </w:r>
    </w:p>
    <w:p w:rsidR="00E2180F">
      <w:pPr>
        <w:bidi w:val="0"/>
      </w:pPr>
      <w:r>
        <w:rPr>
          <w:rFonts w:hint="default"/>
        </w:rPr>
        <w:t>Eksportø</w:t>
      </w:r>
      <w:r>
        <w:rPr>
          <w:rFonts w:hint="default"/>
        </w:rPr>
        <w:t>ren af varer, der er omfattet af næ</w:t>
      </w:r>
      <w:r>
        <w:rPr>
          <w:rFonts w:hint="default"/>
        </w:rPr>
        <w:t>rvæ</w:t>
      </w:r>
      <w:r>
        <w:rPr>
          <w:rFonts w:hint="default"/>
        </w:rPr>
        <w:t>rende dokument, (toldmyndighederne</w:t>
      </w:r>
      <w:r>
        <w:t>s tilladelse nr. ... </w:t>
      </w:r>
      <w:r>
        <w:rPr>
          <w:vertAlign w:val="superscript"/>
        </w:rPr>
        <w:t>(1)</w:t>
      </w:r>
      <w:r>
        <w:rPr>
          <w:rFonts w:hint="default"/>
        </w:rPr>
        <w:t>), erklæ</w:t>
      </w:r>
      <w:r>
        <w:rPr>
          <w:rFonts w:hint="default"/>
        </w:rPr>
        <w:t>rer, at varerne, medmindre andet tydeligt er angivet, har præ</w:t>
      </w:r>
      <w:r>
        <w:rPr>
          <w:rFonts w:hint="default"/>
        </w:rPr>
        <w:t>ferenceoprindelse i ... </w:t>
      </w:r>
      <w:r>
        <w:rPr>
          <w:vertAlign w:val="superscript"/>
        </w:rPr>
        <w:t>(2)</w:t>
      </w:r>
      <w:r>
        <w:t>.</w:t>
      </w:r>
    </w:p>
    <w:p w:rsidR="00E2180F">
      <w:pPr>
        <w:bidi w:val="0"/>
        <w:jc w:val="center"/>
        <w:outlineLvl w:val="0"/>
        <w:rPr>
          <w:rFonts w:hint="default"/>
          <w:i/>
          <w:iCs/>
        </w:rPr>
      </w:pPr>
      <w:r>
        <w:rPr>
          <w:rFonts w:hint="default"/>
          <w:i/>
          <w:iCs/>
        </w:rPr>
        <w:t>Nemecké</w:t>
      </w:r>
      <w:r>
        <w:rPr>
          <w:rFonts w:hint="default"/>
          <w:i/>
          <w:iCs/>
        </w:rPr>
        <w:t xml:space="preserve"> znenie </w:t>
      </w:r>
    </w:p>
    <w:p w:rsidR="00E2180F">
      <w:pPr>
        <w:bidi w:val="0"/>
      </w:pPr>
      <w:r>
        <w:rPr>
          <w:rFonts w:hint="default"/>
        </w:rPr>
        <w:t>Der Ausfü</w:t>
      </w:r>
      <w:r>
        <w:rPr>
          <w:rFonts w:hint="default"/>
        </w:rPr>
        <w:t>hrer (Ermä</w:t>
      </w:r>
      <w:r>
        <w:rPr>
          <w:rFonts w:hint="default"/>
        </w:rPr>
        <w:t>chtigter Ausfü</w:t>
      </w:r>
      <w:r>
        <w:rPr>
          <w:rFonts w:hint="default"/>
        </w:rPr>
        <w:t>hrer; Bewilligungs-Nr. ... </w:t>
      </w:r>
      <w:r>
        <w:rPr>
          <w:vertAlign w:val="superscript"/>
        </w:rPr>
        <w:t>(1)</w:t>
      </w:r>
      <w:r>
        <w:t>) der Waren, auf die sich dieses Handelspapier bezieht,</w:t>
      </w:r>
      <w:r>
        <w:rPr>
          <w:rFonts w:hint="default"/>
        </w:rPr>
        <w:t xml:space="preserve"> erklä</w:t>
      </w:r>
      <w:r>
        <w:rPr>
          <w:rFonts w:hint="default"/>
        </w:rPr>
        <w:t>rt, dass diese Waren, soweit nicht anderes angegeben, prä</w:t>
      </w:r>
      <w:r>
        <w:rPr>
          <w:rFonts w:hint="default"/>
        </w:rPr>
        <w:t>ferenzbegü</w:t>
      </w:r>
      <w:r>
        <w:rPr>
          <w:rFonts w:hint="default"/>
        </w:rPr>
        <w:t>nstigte ... </w:t>
      </w:r>
      <w:r>
        <w:rPr>
          <w:vertAlign w:val="superscript"/>
        </w:rPr>
        <w:t>(2)</w:t>
      </w:r>
      <w:r>
        <w:t xml:space="preserve"> Ursprungswaren sind.</w:t>
      </w:r>
    </w:p>
    <w:p w:rsidR="00E2180F">
      <w:pPr>
        <w:bidi w:val="0"/>
        <w:jc w:val="center"/>
        <w:outlineLvl w:val="0"/>
        <w:rPr>
          <w:rFonts w:hint="default"/>
          <w:i/>
          <w:iCs/>
        </w:rPr>
      </w:pPr>
      <w:r>
        <w:rPr>
          <w:rFonts w:hint="default"/>
          <w:i/>
          <w:iCs/>
        </w:rPr>
        <w:t>Estó</w:t>
      </w:r>
      <w:r>
        <w:rPr>
          <w:rFonts w:hint="default"/>
          <w:i/>
          <w:iCs/>
        </w:rPr>
        <w:t xml:space="preserve">nske znenie </w:t>
      </w:r>
    </w:p>
    <w:p w:rsidR="00E2180F">
      <w:pPr>
        <w:bidi w:val="0"/>
        <w:rPr>
          <w:rFonts w:hint="default"/>
        </w:rPr>
      </w:pPr>
      <w:r>
        <w:rPr>
          <w:rFonts w:hint="default"/>
        </w:rPr>
        <w:t>Kä</w:t>
      </w:r>
      <w:r>
        <w:rPr>
          <w:rFonts w:hint="default"/>
        </w:rPr>
        <w:t>esoleva dokumendiga hõ</w:t>
      </w:r>
      <w:r>
        <w:rPr>
          <w:rFonts w:hint="default"/>
        </w:rPr>
        <w:t>lmatud toodete eksportija (tolli kinnitus nr ... </w:t>
      </w:r>
      <w:r>
        <w:rPr>
          <w:vertAlign w:val="superscript"/>
        </w:rPr>
        <w:t>(1)</w:t>
      </w:r>
      <w:r>
        <w:t>) deklareerib, et need tooted on ... </w:t>
      </w:r>
      <w:r>
        <w:rPr>
          <w:vertAlign w:val="superscript"/>
        </w:rPr>
        <w:t>(2)</w:t>
      </w:r>
      <w:r>
        <w:rPr>
          <w:rFonts w:hint="default"/>
        </w:rPr>
        <w:t xml:space="preserve"> sooduspä</w:t>
      </w:r>
      <w:r>
        <w:rPr>
          <w:rFonts w:hint="default"/>
        </w:rPr>
        <w:t>rito</w:t>
      </w:r>
      <w:r>
        <w:rPr>
          <w:rFonts w:hint="default"/>
        </w:rPr>
        <w:t>luga, vä</w:t>
      </w:r>
      <w:r>
        <w:rPr>
          <w:rFonts w:hint="default"/>
        </w:rPr>
        <w:t>lja arvatud juhul, kui on selgelt nä</w:t>
      </w:r>
      <w:r>
        <w:rPr>
          <w:rFonts w:hint="default"/>
        </w:rPr>
        <w:t>idetud teisiti.</w:t>
      </w:r>
    </w:p>
    <w:p w:rsidR="00E2180F">
      <w:pPr>
        <w:bidi w:val="0"/>
        <w:jc w:val="center"/>
        <w:outlineLvl w:val="0"/>
        <w:rPr>
          <w:rFonts w:hint="default"/>
          <w:i/>
          <w:iCs/>
        </w:rPr>
      </w:pPr>
      <w:r>
        <w:rPr>
          <w:rFonts w:hint="default"/>
          <w:i/>
          <w:iCs/>
        </w:rPr>
        <w:t>Gré</w:t>
      </w:r>
      <w:r>
        <w:rPr>
          <w:rFonts w:hint="default"/>
          <w:i/>
          <w:iCs/>
        </w:rPr>
        <w:t xml:space="preserve">cke znenie </w:t>
      </w:r>
    </w:p>
    <w:p w:rsidR="00E2180F">
      <w:pPr>
        <w:bidi w:val="0"/>
      </w:pPr>
      <w:r>
        <w:rPr>
          <w:rFonts w:hint="default"/>
        </w:rPr>
        <w:t>Ο</w:t>
      </w:r>
      <w:r>
        <w:rPr>
          <w:rFonts w:hint="default"/>
        </w:rPr>
        <w:t xml:space="preserve"> εξαγωγέας</w:t>
      </w:r>
      <w:r>
        <w:rPr>
          <w:rFonts w:hint="default"/>
        </w:rPr>
        <w:t xml:space="preserve"> των</w:t>
      </w:r>
      <w:r>
        <w:rPr>
          <w:rFonts w:hint="default"/>
        </w:rPr>
        <w:t xml:space="preserve"> προϊόντων</w:t>
      </w:r>
      <w:r>
        <w:rPr>
          <w:rFonts w:hint="default"/>
        </w:rPr>
        <w:t xml:space="preserve"> που</w:t>
      </w:r>
      <w:r>
        <w:rPr>
          <w:rFonts w:hint="default"/>
        </w:rPr>
        <w:t xml:space="preserve"> καλύπτονται</w:t>
      </w:r>
      <w:r>
        <w:rPr>
          <w:rFonts w:hint="default"/>
        </w:rPr>
        <w:t xml:space="preserve"> από</w:t>
      </w:r>
      <w:r>
        <w:rPr>
          <w:rFonts w:hint="default"/>
        </w:rPr>
        <w:t xml:space="preserve"> το</w:t>
      </w:r>
      <w:r>
        <w:rPr>
          <w:rFonts w:hint="default"/>
        </w:rPr>
        <w:t xml:space="preserve"> παρόν</w:t>
      </w:r>
      <w:r>
        <w:rPr>
          <w:rFonts w:hint="default"/>
        </w:rPr>
        <w:t xml:space="preserve"> έγγραφο</w:t>
      </w:r>
      <w:r>
        <w:rPr>
          <w:rFonts w:hint="default"/>
        </w:rPr>
        <w:t xml:space="preserve"> (άδεια</w:t>
      </w:r>
      <w:r>
        <w:rPr>
          <w:rFonts w:hint="default"/>
        </w:rPr>
        <w:t xml:space="preserve"> τελωνείου</w:t>
      </w:r>
      <w:r>
        <w:rPr>
          <w:rFonts w:hint="default"/>
        </w:rPr>
        <w:t xml:space="preserve"> υπ΄αριθ</w:t>
      </w:r>
      <w:r>
        <w:rPr>
          <w:rFonts w:hint="default"/>
        </w:rPr>
        <w:t>. ... </w:t>
      </w:r>
      <w:r>
        <w:rPr>
          <w:vertAlign w:val="superscript"/>
        </w:rPr>
        <w:t>(1)</w:t>
      </w:r>
      <w:r>
        <w:rPr>
          <w:rFonts w:hint="default"/>
        </w:rPr>
        <w:t>) δηλώνει</w:t>
      </w:r>
      <w:r>
        <w:rPr>
          <w:rFonts w:hint="default"/>
        </w:rPr>
        <w:t xml:space="preserve"> ότι</w:t>
      </w:r>
      <w:r>
        <w:rPr>
          <w:rFonts w:hint="default"/>
        </w:rPr>
        <w:t>, εκτός</w:t>
      </w:r>
      <w:r>
        <w:rPr>
          <w:rFonts w:hint="default"/>
        </w:rPr>
        <w:t xml:space="preserve"> εάν</w:t>
      </w:r>
      <w:r>
        <w:rPr>
          <w:rFonts w:hint="default"/>
        </w:rPr>
        <w:t xml:space="preserve"> δηλώνεται</w:t>
      </w:r>
      <w:r>
        <w:rPr>
          <w:rFonts w:hint="default"/>
        </w:rPr>
        <w:t xml:space="preserve"> σαφώς</w:t>
      </w:r>
      <w:r>
        <w:rPr>
          <w:rFonts w:hint="default"/>
        </w:rPr>
        <w:t xml:space="preserve"> άλλως</w:t>
      </w:r>
      <w:r>
        <w:rPr>
          <w:rFonts w:hint="default"/>
        </w:rPr>
        <w:t>, τα</w:t>
      </w:r>
      <w:r>
        <w:rPr>
          <w:rFonts w:hint="default"/>
        </w:rPr>
        <w:t xml:space="preserve"> προϊόντα</w:t>
      </w:r>
      <w:r>
        <w:rPr>
          <w:rFonts w:hint="default"/>
        </w:rPr>
        <w:t xml:space="preserve"> αυτά</w:t>
      </w:r>
      <w:r>
        <w:rPr>
          <w:rFonts w:hint="default"/>
        </w:rPr>
        <w:t xml:space="preserve"> είναι</w:t>
      </w:r>
      <w:r>
        <w:rPr>
          <w:rFonts w:hint="default"/>
        </w:rPr>
        <w:t xml:space="preserve"> προτιμησιακής</w:t>
      </w:r>
      <w:r>
        <w:rPr>
          <w:rFonts w:hint="default"/>
        </w:rPr>
        <w:t xml:space="preserve"> </w:t>
      </w:r>
      <w:r>
        <w:rPr>
          <w:rFonts w:hint="default"/>
        </w:rPr>
        <w:t>καταγωγής</w:t>
      </w:r>
      <w:r>
        <w:rPr>
          <w:rFonts w:hint="default"/>
        </w:rPr>
        <w:t xml:space="preserve"> ... </w:t>
      </w:r>
      <w:r>
        <w:rPr>
          <w:vertAlign w:val="superscript"/>
        </w:rPr>
        <w:t>(2)</w:t>
      </w:r>
      <w:r>
        <w:t>.</w:t>
      </w:r>
    </w:p>
    <w:p w:rsidR="00E2180F">
      <w:pPr>
        <w:bidi w:val="0"/>
        <w:jc w:val="center"/>
        <w:outlineLvl w:val="0"/>
        <w:rPr>
          <w:rFonts w:hint="default"/>
          <w:i/>
          <w:iCs/>
        </w:rPr>
      </w:pPr>
      <w:r>
        <w:rPr>
          <w:rFonts w:hint="default"/>
          <w:i/>
          <w:iCs/>
        </w:rPr>
        <w:t>Anglické</w:t>
      </w:r>
      <w:r>
        <w:rPr>
          <w:rFonts w:hint="default"/>
          <w:i/>
          <w:iCs/>
        </w:rPr>
        <w:t xml:space="preserve"> znenie </w:t>
      </w:r>
    </w:p>
    <w:p w:rsidR="00E2180F">
      <w:pPr>
        <w:bidi w:val="0"/>
      </w:pPr>
      <w:r>
        <w:t>The exporter of the products covered by this document (customs authorization No ... </w:t>
      </w:r>
      <w:r>
        <w:rPr>
          <w:vertAlign w:val="superscript"/>
        </w:rPr>
        <w:t>(1)</w:t>
      </w:r>
      <w:r>
        <w:t>) declares that, except where otherwise clearly indicated, these products are of ... </w:t>
      </w:r>
      <w:r>
        <w:rPr>
          <w:vertAlign w:val="superscript"/>
        </w:rPr>
        <w:t>(2)</w:t>
      </w:r>
      <w:r>
        <w:t xml:space="preserve"> preferential origin.</w:t>
      </w:r>
    </w:p>
    <w:p w:rsidR="00E2180F">
      <w:pPr>
        <w:bidi w:val="0"/>
        <w:jc w:val="center"/>
        <w:outlineLvl w:val="0"/>
        <w:rPr>
          <w:rFonts w:hint="default"/>
          <w:i/>
          <w:iCs/>
        </w:rPr>
      </w:pPr>
      <w:r>
        <w:rPr>
          <w:rFonts w:hint="default"/>
          <w:i/>
          <w:iCs/>
        </w:rPr>
        <w:t>Francú</w:t>
      </w:r>
      <w:r>
        <w:rPr>
          <w:rFonts w:hint="default"/>
          <w:i/>
          <w:iCs/>
        </w:rPr>
        <w:t xml:space="preserve">zske znenie </w:t>
      </w:r>
    </w:p>
    <w:p w:rsidR="00E2180F">
      <w:pPr>
        <w:bidi w:val="0"/>
      </w:pPr>
      <w:r>
        <w:rPr>
          <w:rFonts w:hint="default"/>
        </w:rPr>
        <w:t>L'exportateur des produits couverts par le pré</w:t>
      </w:r>
      <w:r>
        <w:rPr>
          <w:rFonts w:hint="default"/>
        </w:rPr>
        <w:t>sent document (autorisation douaniè</w:t>
      </w:r>
      <w:r>
        <w:rPr>
          <w:rFonts w:hint="default"/>
        </w:rPr>
        <w:t>re n°</w:t>
      </w:r>
      <w:r>
        <w:rPr>
          <w:rFonts w:hint="default"/>
        </w:rPr>
        <w:t xml:space="preserve"> ... </w:t>
      </w:r>
      <w:r>
        <w:rPr>
          <w:vertAlign w:val="superscript"/>
        </w:rPr>
        <w:t>(1)</w:t>
      </w:r>
      <w:r>
        <w:rPr>
          <w:rFonts w:hint="default"/>
        </w:rPr>
        <w:t>) dé</w:t>
      </w:r>
      <w:r>
        <w:rPr>
          <w:rFonts w:hint="default"/>
        </w:rPr>
        <w:t>clare que, sauf indication claire du contraire, ces produits ont l'origine pré</w:t>
      </w:r>
      <w:r>
        <w:rPr>
          <w:rFonts w:hint="default"/>
        </w:rPr>
        <w:t>fé</w:t>
      </w:r>
      <w:r>
        <w:rPr>
          <w:rFonts w:hint="default"/>
        </w:rPr>
        <w:t>rentielle ... </w:t>
      </w:r>
      <w:r>
        <w:rPr>
          <w:vertAlign w:val="superscript"/>
        </w:rPr>
        <w:t>(2)</w:t>
      </w:r>
      <w:r>
        <w:t>.</w:t>
      </w:r>
    </w:p>
    <w:p w:rsidR="00E2180F">
      <w:pPr>
        <w:bidi w:val="0"/>
        <w:jc w:val="center"/>
        <w:outlineLvl w:val="0"/>
        <w:rPr>
          <w:i/>
          <w:iCs/>
        </w:rPr>
      </w:pPr>
      <w:r>
        <w:rPr>
          <w:i/>
          <w:iCs/>
        </w:rPr>
        <w:t xml:space="preserve">Talianske znenie </w:t>
      </w:r>
    </w:p>
    <w:p w:rsidR="00E2180F">
      <w:pPr>
        <w:bidi w:val="0"/>
      </w:pPr>
      <w:r>
        <w:t>L'esportatore delle merci contemplate nel presente documento (autorizzazione doganale n. ... </w:t>
      </w:r>
      <w:r>
        <w:rPr>
          <w:vertAlign w:val="superscript"/>
        </w:rPr>
        <w:t>(1)</w:t>
      </w:r>
      <w:r>
        <w:t>) dichiara che, salvo indicazione contraria, le merci sono di origine preferenziale ... </w:t>
      </w:r>
      <w:r>
        <w:rPr>
          <w:vertAlign w:val="superscript"/>
        </w:rPr>
        <w:t>(2)</w:t>
      </w:r>
      <w:r>
        <w:t>.</w:t>
      </w:r>
    </w:p>
    <w:p w:rsidR="00E2180F">
      <w:pPr>
        <w:bidi w:val="0"/>
        <w:jc w:val="center"/>
        <w:outlineLvl w:val="0"/>
        <w:rPr>
          <w:rFonts w:hint="default"/>
          <w:i/>
          <w:iCs/>
        </w:rPr>
      </w:pPr>
      <w:r>
        <w:rPr>
          <w:rFonts w:hint="default"/>
          <w:i/>
          <w:iCs/>
        </w:rPr>
        <w:t>Lotyš</w:t>
      </w:r>
      <w:r>
        <w:rPr>
          <w:rFonts w:hint="default"/>
          <w:i/>
          <w:iCs/>
        </w:rPr>
        <w:t>ské</w:t>
      </w:r>
      <w:r>
        <w:rPr>
          <w:rFonts w:hint="default"/>
          <w:i/>
          <w:iCs/>
        </w:rPr>
        <w:t xml:space="preserve"> znenie </w:t>
      </w:r>
    </w:p>
    <w:p w:rsidR="00E2180F">
      <w:pPr>
        <w:tabs>
          <w:tab w:val="left" w:pos="-284"/>
          <w:tab w:val="left" w:pos="8880"/>
        </w:tabs>
        <w:bidi w:val="0"/>
      </w:pPr>
      <w:r>
        <w:rPr>
          <w:rFonts w:hint="default"/>
          <w:color w:val="000000"/>
        </w:rPr>
        <w:t>To produktu eksportē</w:t>
      </w:r>
      <w:r>
        <w:rPr>
          <w:rFonts w:hint="default"/>
          <w:color w:val="000000"/>
        </w:rPr>
        <w:t>tā</w:t>
      </w:r>
      <w:r>
        <w:rPr>
          <w:rFonts w:hint="default"/>
          <w:color w:val="000000"/>
        </w:rPr>
        <w:t>js , kuri ietverti š</w:t>
      </w:r>
      <w:r>
        <w:rPr>
          <w:rFonts w:hint="default"/>
          <w:color w:val="000000"/>
        </w:rPr>
        <w:t>ajā</w:t>
      </w:r>
      <w:r>
        <w:rPr>
          <w:rFonts w:hint="default"/>
          <w:color w:val="000000"/>
        </w:rPr>
        <w:t xml:space="preserve"> doku</w:t>
      </w:r>
      <w:r>
        <w:rPr>
          <w:rFonts w:hint="default"/>
          <w:color w:val="000000"/>
        </w:rPr>
        <w:t>mentā</w:t>
      </w:r>
      <w:r>
        <w:rPr>
          <w:rFonts w:hint="default"/>
          <w:color w:val="000000"/>
        </w:rPr>
        <w:t xml:space="preserve"> (muitas atļ</w:t>
      </w:r>
      <w:r>
        <w:rPr>
          <w:rFonts w:hint="default"/>
          <w:color w:val="000000"/>
        </w:rPr>
        <w:t>auja Nr. …</w:t>
      </w:r>
      <w:r>
        <w:rPr>
          <w:color w:val="000000"/>
          <w:vertAlign w:val="superscript"/>
        </w:rPr>
        <w:t>(1)</w:t>
      </w:r>
      <w:r>
        <w:rPr>
          <w:rFonts w:hint="default"/>
          <w:color w:val="000000"/>
        </w:rPr>
        <w:t>), deklarē</w:t>
      </w:r>
      <w:r>
        <w:rPr>
          <w:rFonts w:hint="default"/>
          <w:color w:val="000000"/>
        </w:rPr>
        <w:t>, ka, izņ</w:t>
      </w:r>
      <w:r>
        <w:rPr>
          <w:rFonts w:hint="default"/>
          <w:color w:val="000000"/>
        </w:rPr>
        <w:t>emot tur, kur ir citā</w:t>
      </w:r>
      <w:r>
        <w:rPr>
          <w:rFonts w:hint="default"/>
          <w:color w:val="000000"/>
        </w:rPr>
        <w:t>di skaidri noteikts, š</w:t>
      </w:r>
      <w:r>
        <w:rPr>
          <w:rFonts w:hint="default"/>
          <w:color w:val="000000"/>
        </w:rPr>
        <w:t>iem produktiem ir preferenciā</w:t>
      </w:r>
      <w:r>
        <w:rPr>
          <w:rFonts w:hint="default"/>
          <w:color w:val="000000"/>
        </w:rPr>
        <w:t>la izcelsme …</w:t>
      </w:r>
      <w:r>
        <w:rPr>
          <w:color w:val="000000"/>
          <w:vertAlign w:val="superscript"/>
        </w:rPr>
        <w:t>(2)</w:t>
      </w:r>
      <w:r>
        <w:rPr>
          <w:color w:val="000000"/>
        </w:rPr>
        <w:t>.</w:t>
      </w:r>
    </w:p>
    <w:p w:rsidR="00E2180F">
      <w:pPr>
        <w:bidi w:val="0"/>
        <w:jc w:val="center"/>
        <w:outlineLvl w:val="0"/>
        <w:rPr>
          <w:rFonts w:hint="default"/>
          <w:i/>
          <w:iCs/>
        </w:rPr>
      </w:pPr>
      <w:r>
        <w:rPr>
          <w:rFonts w:hint="default"/>
          <w:i/>
          <w:iCs/>
        </w:rPr>
        <w:t>Litovské</w:t>
      </w:r>
      <w:r>
        <w:rPr>
          <w:rFonts w:hint="default"/>
          <w:i/>
          <w:iCs/>
        </w:rPr>
        <w:t xml:space="preserve"> znenie </w:t>
      </w:r>
    </w:p>
    <w:p w:rsidR="00E2180F">
      <w:pPr>
        <w:tabs>
          <w:tab w:val="left" w:pos="-284"/>
          <w:tab w:val="left" w:pos="8880"/>
        </w:tabs>
        <w:bidi w:val="0"/>
        <w:rPr>
          <w:rFonts w:hint="default"/>
        </w:rPr>
      </w:pPr>
      <w:r>
        <w:rPr>
          <w:rFonts w:hint="default"/>
        </w:rPr>
        <w:t>Š</w:t>
      </w:r>
      <w:r>
        <w:rPr>
          <w:rFonts w:hint="default"/>
        </w:rPr>
        <w:t>iame dokumente iš</w:t>
      </w:r>
      <w:r>
        <w:rPr>
          <w:rFonts w:hint="default"/>
        </w:rPr>
        <w:t>vardytų</w:t>
      </w:r>
      <w:r>
        <w:rPr>
          <w:rFonts w:hint="default"/>
        </w:rPr>
        <w:t xml:space="preserve"> prekių</w:t>
      </w:r>
      <w:r>
        <w:rPr>
          <w:rFonts w:hint="default"/>
        </w:rPr>
        <w:t xml:space="preserve"> eksportuotojas (muitinė</w:t>
      </w:r>
      <w:r>
        <w:rPr>
          <w:rFonts w:hint="default"/>
        </w:rPr>
        <w:t>s liudijimo Nr …</w:t>
      </w:r>
      <w:r>
        <w:rPr>
          <w:vertAlign w:val="superscript"/>
        </w:rPr>
        <w:t>(1)</w:t>
      </w:r>
      <w:r>
        <w:t xml:space="preserve">) deklaruoja, kad, jeigu </w:t>
      </w:r>
      <w:r>
        <w:rPr>
          <w:rFonts w:hint="default"/>
        </w:rPr>
        <w:t>kitaip nenurodyta, tai yra …</w:t>
      </w:r>
      <w:r>
        <w:rPr>
          <w:vertAlign w:val="superscript"/>
        </w:rPr>
        <w:t xml:space="preserve">(2) </w:t>
      </w:r>
      <w:r>
        <w:rPr>
          <w:rFonts w:hint="default"/>
        </w:rPr>
        <w:t>preferencinė</w:t>
      </w:r>
      <w:r>
        <w:rPr>
          <w:rFonts w:hint="default"/>
        </w:rPr>
        <w:t>s kilmė</w:t>
      </w:r>
      <w:r>
        <w:rPr>
          <w:rFonts w:hint="default"/>
        </w:rPr>
        <w:t>s prekė</w:t>
      </w:r>
      <w:r>
        <w:rPr>
          <w:rFonts w:hint="default"/>
        </w:rPr>
        <w:t>s .</w:t>
      </w:r>
    </w:p>
    <w:p w:rsidR="00E2180F">
      <w:pPr>
        <w:bidi w:val="0"/>
        <w:jc w:val="center"/>
        <w:outlineLvl w:val="0"/>
        <w:rPr>
          <w:rFonts w:hint="default"/>
          <w:i/>
          <w:iCs/>
        </w:rPr>
      </w:pPr>
      <w:r>
        <w:rPr>
          <w:rFonts w:hint="default"/>
          <w:i/>
          <w:iCs/>
        </w:rPr>
        <w:t>Maď</w:t>
      </w:r>
      <w:r>
        <w:rPr>
          <w:rFonts w:hint="default"/>
          <w:i/>
          <w:iCs/>
        </w:rPr>
        <w:t>arské</w:t>
      </w:r>
      <w:r>
        <w:rPr>
          <w:rFonts w:hint="default"/>
          <w:i/>
          <w:iCs/>
        </w:rPr>
        <w:t xml:space="preserve"> znenie </w:t>
      </w:r>
    </w:p>
    <w:p w:rsidR="00E2180F">
      <w:pPr>
        <w:bidi w:val="0"/>
        <w:rPr>
          <w:rFonts w:hint="default"/>
        </w:rPr>
      </w:pPr>
      <w:r>
        <w:rPr>
          <w:rFonts w:hint="default"/>
        </w:rPr>
        <w:t>A jelen okmá</w:t>
      </w:r>
      <w:r>
        <w:rPr>
          <w:rFonts w:hint="default"/>
        </w:rPr>
        <w:t>nyban szereplő</w:t>
      </w:r>
      <w:r>
        <w:rPr>
          <w:rFonts w:hint="default"/>
        </w:rPr>
        <w:t xml:space="preserve"> á</w:t>
      </w:r>
      <w:r>
        <w:rPr>
          <w:rFonts w:hint="default"/>
        </w:rPr>
        <w:t>ruk exportő</w:t>
      </w:r>
      <w:r>
        <w:rPr>
          <w:rFonts w:hint="default"/>
        </w:rPr>
        <w:t>re (vá</w:t>
      </w:r>
      <w:r>
        <w:rPr>
          <w:rFonts w:hint="default"/>
        </w:rPr>
        <w:t>mfelhatalmazá</w:t>
      </w:r>
      <w:r>
        <w:rPr>
          <w:rFonts w:hint="default"/>
        </w:rPr>
        <w:t>si szá</w:t>
      </w:r>
      <w:r>
        <w:rPr>
          <w:rFonts w:hint="default"/>
        </w:rPr>
        <w:t>m: ...</w:t>
      </w:r>
      <w:r>
        <w:rPr>
          <w:vertAlign w:val="superscript"/>
        </w:rPr>
        <w:t>(1)</w:t>
      </w:r>
      <w:r>
        <w:rPr>
          <w:rFonts w:hint="default"/>
        </w:rPr>
        <w:t>) kijelentem, hogy elté</w:t>
      </w:r>
      <w:r>
        <w:rPr>
          <w:rFonts w:hint="default"/>
        </w:rPr>
        <w:t>rő</w:t>
      </w:r>
      <w:r>
        <w:rPr>
          <w:rFonts w:hint="default"/>
        </w:rPr>
        <w:t xml:space="preserve"> egyé</w:t>
      </w:r>
      <w:r>
        <w:rPr>
          <w:rFonts w:hint="default"/>
        </w:rPr>
        <w:t>rtelmű</w:t>
      </w:r>
      <w:r>
        <w:rPr>
          <w:rFonts w:hint="default"/>
        </w:rPr>
        <w:t xml:space="preserve"> jelzé</w:t>
      </w:r>
      <w:r>
        <w:rPr>
          <w:rFonts w:hint="default"/>
        </w:rPr>
        <w:t>s hiá</w:t>
      </w:r>
      <w:r>
        <w:rPr>
          <w:rFonts w:hint="default"/>
        </w:rPr>
        <w:t>nyá</w:t>
      </w:r>
      <w:r>
        <w:rPr>
          <w:rFonts w:hint="default"/>
        </w:rPr>
        <w:t>ban az á</w:t>
      </w:r>
      <w:r>
        <w:rPr>
          <w:rFonts w:hint="default"/>
        </w:rPr>
        <w:t>ruk preferenciá</w:t>
      </w:r>
      <w:r>
        <w:rPr>
          <w:rFonts w:hint="default"/>
        </w:rPr>
        <w:t>lis ...</w:t>
      </w:r>
      <w:r>
        <w:rPr>
          <w:vertAlign w:val="superscript"/>
        </w:rPr>
        <w:t>(2)</w:t>
      </w:r>
      <w:r>
        <w:rPr>
          <w:rFonts w:hint="default"/>
        </w:rPr>
        <w:t xml:space="preserve"> szá</w:t>
      </w:r>
      <w:r>
        <w:rPr>
          <w:rFonts w:hint="default"/>
        </w:rPr>
        <w:t>rmazá</w:t>
      </w:r>
      <w:r>
        <w:rPr>
          <w:rFonts w:hint="default"/>
        </w:rPr>
        <w:t>sú</w:t>
      </w:r>
      <w:r>
        <w:rPr>
          <w:rFonts w:hint="default"/>
        </w:rPr>
        <w:t>ak.</w:t>
      </w:r>
    </w:p>
    <w:p w:rsidR="00E2180F">
      <w:pPr>
        <w:bidi w:val="0"/>
        <w:jc w:val="center"/>
        <w:outlineLvl w:val="0"/>
        <w:rPr>
          <w:rFonts w:hint="default"/>
          <w:i/>
          <w:iCs/>
        </w:rPr>
      </w:pPr>
      <w:r>
        <w:rPr>
          <w:i/>
          <w:iCs/>
        </w:rPr>
        <w:t>Maltsk</w:t>
      </w:r>
      <w:r>
        <w:rPr>
          <w:rFonts w:hint="default"/>
          <w:i/>
          <w:iCs/>
        </w:rPr>
        <w:t>é</w:t>
      </w:r>
      <w:r>
        <w:rPr>
          <w:rFonts w:hint="default"/>
          <w:i/>
          <w:iCs/>
        </w:rPr>
        <w:t xml:space="preserve"> znenie </w:t>
      </w:r>
    </w:p>
    <w:p w:rsidR="00E2180F">
      <w:pPr>
        <w:bidi w:val="0"/>
      </w:pPr>
      <w:r>
        <w:rPr>
          <w:rFonts w:hint="default"/>
        </w:rPr>
        <w:t>L-esportatur tal-prodotti koperti b'dan id-dokument (awtorizzazzjoni tad-dwana nru. … </w:t>
      </w:r>
      <w:r>
        <w:rPr>
          <w:vertAlign w:val="superscript"/>
        </w:rPr>
        <w:t>(1)</w:t>
      </w:r>
      <w:r>
        <w:t xml:space="preserve">) jiddikjara li, </w:t>
      </w:r>
      <w:r>
        <w:rPr>
          <w:rFonts w:hint="default"/>
        </w:rPr>
        <w:t>ħ</w:t>
      </w:r>
      <w:r>
        <w:rPr>
          <w:rFonts w:hint="default"/>
        </w:rPr>
        <w:t xml:space="preserve">lief fejn indikat b'mod </w:t>
      </w:r>
      <w:r>
        <w:rPr>
          <w:rFonts w:hint="default"/>
        </w:rPr>
        <w:t>ċ</w:t>
      </w:r>
      <w:r>
        <w:t>ar li mhux hekk, dawn il-prodotti huma ta' ori</w:t>
      </w:r>
      <w:r>
        <w:rPr>
          <w:rFonts w:hint="default"/>
        </w:rPr>
        <w:t>ġ</w:t>
      </w:r>
      <w:r>
        <w:rPr>
          <w:rFonts w:hint="default"/>
        </w:rPr>
        <w:t>ini preferenzjali … </w:t>
      </w:r>
      <w:r>
        <w:rPr>
          <w:vertAlign w:val="superscript"/>
        </w:rPr>
        <w:t>(2)</w:t>
      </w:r>
      <w:r>
        <w:t>.</w:t>
      </w:r>
    </w:p>
    <w:p w:rsidR="00E2180F">
      <w:pPr>
        <w:tabs>
          <w:tab w:val="left" w:pos="-284"/>
          <w:tab w:val="left" w:pos="8880"/>
        </w:tabs>
        <w:bidi w:val="0"/>
        <w:spacing w:after="240" w:line="240" w:lineRule="exact"/>
        <w:jc w:val="center"/>
        <w:outlineLvl w:val="0"/>
        <w:rPr>
          <w:rFonts w:hint="default"/>
          <w:i/>
          <w:iCs/>
        </w:rPr>
      </w:pPr>
      <w:r>
        <w:rPr>
          <w:rFonts w:hint="default"/>
          <w:i/>
          <w:iCs/>
        </w:rPr>
        <w:t>Holandské</w:t>
      </w:r>
      <w:r>
        <w:rPr>
          <w:rFonts w:hint="default"/>
          <w:i/>
          <w:iCs/>
        </w:rPr>
        <w:t xml:space="preserve"> znenie </w:t>
      </w:r>
    </w:p>
    <w:p w:rsidR="00E2180F">
      <w:pPr>
        <w:bidi w:val="0"/>
      </w:pPr>
      <w:r>
        <w:t>De exporteur van de goed</w:t>
      </w:r>
      <w:r>
        <w:t>eren waarop dit document van toepassing is (douanevergunning nr. ... </w:t>
      </w:r>
      <w:r>
        <w:rPr>
          <w:vertAlign w:val="superscript"/>
        </w:rPr>
        <w:t>(1)</w:t>
      </w:r>
      <w:r>
        <w:rPr>
          <w:rFonts w:hint="default"/>
        </w:rPr>
        <w:t>), verklaart dat, behoudens uitdrukkelijke andersluidende vermelding, deze goederen van preferentië</w:t>
      </w:r>
      <w:r>
        <w:rPr>
          <w:rFonts w:hint="default"/>
        </w:rPr>
        <w:t xml:space="preserve">le ... oorsprong zijn </w:t>
      </w:r>
      <w:r>
        <w:rPr>
          <w:vertAlign w:val="superscript"/>
        </w:rPr>
        <w:t>(2)</w:t>
      </w:r>
      <w:r>
        <w:t>.</w:t>
      </w:r>
    </w:p>
    <w:p w:rsidR="00E2180F">
      <w:pPr>
        <w:bidi w:val="0"/>
        <w:jc w:val="center"/>
        <w:outlineLvl w:val="0"/>
        <w:rPr>
          <w:rFonts w:hint="default"/>
          <w:i/>
          <w:iCs/>
        </w:rPr>
      </w:pPr>
      <w:r>
        <w:rPr>
          <w:rFonts w:hint="default"/>
          <w:i/>
          <w:iCs/>
        </w:rPr>
        <w:t>Poľ</w:t>
      </w:r>
      <w:r>
        <w:rPr>
          <w:rFonts w:hint="default"/>
          <w:i/>
          <w:iCs/>
        </w:rPr>
        <w:t>ské</w:t>
      </w:r>
      <w:r>
        <w:rPr>
          <w:rFonts w:hint="default"/>
          <w:i/>
          <w:iCs/>
        </w:rPr>
        <w:t xml:space="preserve"> znenie </w:t>
      </w:r>
    </w:p>
    <w:p w:rsidR="00E2180F">
      <w:pPr>
        <w:bidi w:val="0"/>
      </w:pPr>
      <w:r>
        <w:rPr>
          <w:rFonts w:hint="default"/>
        </w:rPr>
        <w:t>Eksporter produktó</w:t>
      </w:r>
      <w:r>
        <w:rPr>
          <w:rFonts w:hint="default"/>
        </w:rPr>
        <w:t>w obję</w:t>
      </w:r>
      <w:r>
        <w:rPr>
          <w:rFonts w:hint="default"/>
        </w:rPr>
        <w:t>tych tym dokumentem</w:t>
      </w:r>
      <w:r>
        <w:rPr>
          <w:rFonts w:hint="default"/>
        </w:rPr>
        <w:t xml:space="preserve"> (upoważ</w:t>
      </w:r>
      <w:r>
        <w:rPr>
          <w:rFonts w:hint="default"/>
        </w:rPr>
        <w:t>nienie wł</w:t>
      </w:r>
      <w:r>
        <w:rPr>
          <w:rFonts w:hint="default"/>
        </w:rPr>
        <w:t>adz celnych nr … </w:t>
      </w:r>
      <w:r>
        <w:rPr>
          <w:vertAlign w:val="superscript"/>
        </w:rPr>
        <w:t>(1)</w:t>
      </w:r>
      <w:r>
        <w:rPr>
          <w:rFonts w:hint="default"/>
        </w:rPr>
        <w:t>) deklaruje, ż</w:t>
      </w:r>
      <w:r>
        <w:rPr>
          <w:rFonts w:hint="default"/>
        </w:rPr>
        <w:t>e z wyją</w:t>
      </w:r>
      <w:r>
        <w:rPr>
          <w:rFonts w:hint="default"/>
        </w:rPr>
        <w:t>tkiem gdzie jest to wyraź</w:t>
      </w:r>
      <w:r>
        <w:rPr>
          <w:rFonts w:hint="default"/>
        </w:rPr>
        <w:t>nie okreś</w:t>
      </w:r>
      <w:r>
        <w:rPr>
          <w:rFonts w:hint="default"/>
        </w:rPr>
        <w:t>lone, produkty te mają</w:t>
      </w:r>
      <w:r>
        <w:rPr>
          <w:rFonts w:hint="default"/>
        </w:rPr>
        <w:t xml:space="preserve"> … </w:t>
      </w:r>
      <w:r>
        <w:rPr>
          <w:vertAlign w:val="superscript"/>
        </w:rPr>
        <w:t>(2)</w:t>
      </w:r>
      <w:r>
        <w:t xml:space="preserve"> preferencyjne pochodzenie.</w:t>
      </w:r>
    </w:p>
    <w:p w:rsidR="00E2180F">
      <w:pPr>
        <w:bidi w:val="0"/>
        <w:jc w:val="center"/>
        <w:outlineLvl w:val="0"/>
        <w:rPr>
          <w:rFonts w:hint="default"/>
          <w:i/>
          <w:iCs/>
        </w:rPr>
      </w:pPr>
      <w:r>
        <w:rPr>
          <w:rFonts w:hint="default"/>
          <w:i/>
          <w:iCs/>
        </w:rPr>
        <w:t>Portugalské</w:t>
      </w:r>
      <w:r>
        <w:rPr>
          <w:rFonts w:hint="default"/>
          <w:i/>
          <w:iCs/>
        </w:rPr>
        <w:t xml:space="preserve"> znenie </w:t>
      </w:r>
    </w:p>
    <w:p w:rsidR="00E2180F">
      <w:pPr>
        <w:bidi w:val="0"/>
      </w:pPr>
      <w:r>
        <w:t>O abaixo assinado, exportador dos produtos abrangidos pelo presente documento (autoriza</w:t>
      </w:r>
      <w:r>
        <w:rPr>
          <w:rFonts w:hint="default"/>
        </w:rPr>
        <w:t>çã</w:t>
      </w:r>
      <w:r>
        <w:rPr>
          <w:rFonts w:hint="default"/>
        </w:rPr>
        <w:t>o aduaneira n°</w:t>
      </w:r>
      <w:r>
        <w:rPr>
          <w:rFonts w:hint="default"/>
        </w:rPr>
        <w:t>. ...</w:t>
      </w:r>
      <w:r>
        <w:rPr>
          <w:vertAlign w:val="superscript"/>
        </w:rPr>
        <w:t>(1)</w:t>
      </w:r>
      <w:r>
        <w:rPr>
          <w:rFonts w:hint="default"/>
        </w:rPr>
        <w:t>), declara que, salvo indicaçã</w:t>
      </w:r>
      <w:r>
        <w:rPr>
          <w:rFonts w:hint="default"/>
        </w:rPr>
        <w:t>o expressa em contrá</w:t>
      </w:r>
      <w:r>
        <w:rPr>
          <w:rFonts w:hint="default"/>
        </w:rPr>
        <w:t>rio, estes produtos sã</w:t>
      </w:r>
      <w:r>
        <w:rPr>
          <w:rFonts w:hint="default"/>
        </w:rPr>
        <w:t>o de origem preferencial ...</w:t>
      </w:r>
      <w:r>
        <w:rPr>
          <w:vertAlign w:val="superscript"/>
        </w:rPr>
        <w:t>(2)</w:t>
      </w:r>
      <w:r>
        <w:t>.</w:t>
      </w:r>
    </w:p>
    <w:p w:rsidR="00E2180F">
      <w:pPr>
        <w:bidi w:val="0"/>
        <w:jc w:val="center"/>
        <w:outlineLvl w:val="0"/>
        <w:rPr>
          <w:rFonts w:hint="default"/>
          <w:i/>
          <w:iCs/>
        </w:rPr>
      </w:pPr>
      <w:r>
        <w:rPr>
          <w:rFonts w:hint="default"/>
          <w:i/>
          <w:iCs/>
        </w:rPr>
        <w:t>Rumunské</w:t>
      </w:r>
      <w:r>
        <w:rPr>
          <w:rFonts w:hint="default"/>
          <w:i/>
          <w:iCs/>
        </w:rPr>
        <w:t xml:space="preserve"> znenie </w:t>
      </w:r>
    </w:p>
    <w:p w:rsidR="00E2180F">
      <w:pPr>
        <w:autoSpaceDE w:val="0"/>
        <w:autoSpaceDN w:val="0"/>
        <w:bidi w:val="0"/>
        <w:adjustRightInd w:val="0"/>
      </w:pPr>
      <w:r>
        <w:rPr>
          <w:rFonts w:hint="default"/>
        </w:rPr>
        <w:t>Exportatorul produselor ce fac obiectul acestui document (autorizaţ</w:t>
      </w:r>
      <w:r>
        <w:rPr>
          <w:rFonts w:hint="default"/>
        </w:rPr>
        <w:t>ia vamală</w:t>
      </w:r>
      <w:r>
        <w:rPr>
          <w:rFonts w:hint="default"/>
        </w:rPr>
        <w:t xml:space="preserve"> nr. …</w:t>
      </w:r>
      <w:r>
        <w:rPr>
          <w:vertAlign w:val="superscript"/>
        </w:rPr>
        <w:t>(1)</w:t>
      </w:r>
      <w:r>
        <w:rPr>
          <w:rFonts w:hint="default"/>
        </w:rPr>
        <w:t>) declară</w:t>
      </w:r>
      <w:r>
        <w:rPr>
          <w:rFonts w:hint="default"/>
        </w:rPr>
        <w:t xml:space="preserve"> că</w:t>
      </w:r>
      <w:r>
        <w:rPr>
          <w:rFonts w:hint="default"/>
        </w:rPr>
        <w:t>, exceptâ</w:t>
      </w:r>
      <w:r>
        <w:rPr>
          <w:rFonts w:hint="default"/>
        </w:rPr>
        <w:t>nd c</w:t>
      </w:r>
      <w:r>
        <w:rPr>
          <w:rFonts w:hint="default"/>
        </w:rPr>
        <w:t>azul î</w:t>
      </w:r>
      <w:r>
        <w:rPr>
          <w:rFonts w:hint="default"/>
        </w:rPr>
        <w:t>n care î</w:t>
      </w:r>
      <w:r>
        <w:rPr>
          <w:rFonts w:hint="default"/>
        </w:rPr>
        <w:t>n mod expres este indicat altfel, aceste produse sunt de origine preferenţ</w:t>
      </w:r>
      <w:r>
        <w:rPr>
          <w:rFonts w:hint="default"/>
        </w:rPr>
        <w:t>ială</w:t>
      </w:r>
      <w:r>
        <w:rPr>
          <w:rFonts w:hint="default"/>
        </w:rPr>
        <w:t xml:space="preserve"> …</w:t>
      </w:r>
      <w:r>
        <w:rPr>
          <w:vertAlign w:val="superscript"/>
        </w:rPr>
        <w:t>(2)</w:t>
      </w:r>
      <w:r>
        <w:t>.</w:t>
      </w:r>
    </w:p>
    <w:p w:rsidR="00E2180F">
      <w:pPr>
        <w:bidi w:val="0"/>
        <w:jc w:val="center"/>
        <w:outlineLvl w:val="0"/>
        <w:rPr>
          <w:rFonts w:hint="default"/>
          <w:i/>
          <w:iCs/>
        </w:rPr>
      </w:pPr>
      <w:r>
        <w:rPr>
          <w:rFonts w:hint="default"/>
          <w:i/>
          <w:iCs/>
        </w:rPr>
        <w:t>Slovenské</w:t>
      </w:r>
      <w:r>
        <w:rPr>
          <w:rFonts w:hint="default"/>
          <w:i/>
          <w:iCs/>
        </w:rPr>
        <w:t xml:space="preserve"> znenie </w:t>
      </w:r>
    </w:p>
    <w:p w:rsidR="00E2180F">
      <w:pPr>
        <w:bidi w:val="0"/>
      </w:pPr>
      <w:r>
        <w:rPr>
          <w:rFonts w:hint="default"/>
        </w:rPr>
        <w:t>Vý</w:t>
      </w:r>
      <w:r>
        <w:rPr>
          <w:rFonts w:hint="default"/>
        </w:rPr>
        <w:t>vozca vý</w:t>
      </w:r>
      <w:r>
        <w:rPr>
          <w:rFonts w:hint="default"/>
        </w:rPr>
        <w:t>robkov uvedený</w:t>
      </w:r>
      <w:r>
        <w:rPr>
          <w:rFonts w:hint="default"/>
        </w:rPr>
        <w:t>ch v tomto dokumente (čí</w:t>
      </w:r>
      <w:r>
        <w:rPr>
          <w:rFonts w:hint="default"/>
        </w:rPr>
        <w:t>slo povolenia … </w:t>
      </w:r>
      <w:r>
        <w:rPr>
          <w:vertAlign w:val="superscript"/>
        </w:rPr>
        <w:t>(1)</w:t>
      </w:r>
      <w:r>
        <w:rPr>
          <w:rFonts w:hint="default"/>
        </w:rPr>
        <w:t>) vyhlasuje, ž</w:t>
      </w:r>
      <w:r>
        <w:rPr>
          <w:rFonts w:hint="default"/>
        </w:rPr>
        <w:t>e okrem zreteľ</w:t>
      </w:r>
      <w:r>
        <w:rPr>
          <w:rFonts w:hint="default"/>
        </w:rPr>
        <w:t>ne označ</w:t>
      </w:r>
      <w:r>
        <w:rPr>
          <w:rFonts w:hint="default"/>
        </w:rPr>
        <w:t>ený</w:t>
      </w:r>
      <w:r>
        <w:rPr>
          <w:rFonts w:hint="default"/>
        </w:rPr>
        <w:t>ch, majú</w:t>
      </w:r>
      <w:r>
        <w:rPr>
          <w:rFonts w:hint="default"/>
        </w:rPr>
        <w:t xml:space="preserve"> tieto vý</w:t>
      </w:r>
      <w:r>
        <w:rPr>
          <w:rFonts w:hint="default"/>
        </w:rPr>
        <w:t>robky preferenč</w:t>
      </w:r>
      <w:r>
        <w:rPr>
          <w:rFonts w:hint="default"/>
        </w:rPr>
        <w:t>n</w:t>
      </w:r>
      <w:r>
        <w:rPr>
          <w:rFonts w:hint="default"/>
        </w:rPr>
        <w:t>ý</w:t>
      </w:r>
      <w:r>
        <w:rPr>
          <w:rFonts w:hint="default"/>
        </w:rPr>
        <w:t xml:space="preserve"> pô</w:t>
      </w:r>
      <w:r>
        <w:rPr>
          <w:rFonts w:hint="default"/>
        </w:rPr>
        <w:t>vod v … </w:t>
      </w:r>
      <w:r>
        <w:rPr>
          <w:vertAlign w:val="superscript"/>
        </w:rPr>
        <w:t>(2)</w:t>
      </w:r>
      <w:r>
        <w:t>.</w:t>
      </w:r>
    </w:p>
    <w:p w:rsidR="00E2180F">
      <w:pPr>
        <w:bidi w:val="0"/>
        <w:jc w:val="center"/>
        <w:outlineLvl w:val="0"/>
        <w:rPr>
          <w:rFonts w:hint="default"/>
          <w:i/>
          <w:iCs/>
        </w:rPr>
      </w:pPr>
      <w:r>
        <w:rPr>
          <w:rFonts w:hint="default"/>
          <w:i/>
          <w:iCs/>
        </w:rPr>
        <w:t>Slovinské</w:t>
      </w:r>
      <w:r>
        <w:rPr>
          <w:rFonts w:hint="default"/>
          <w:i/>
          <w:iCs/>
        </w:rPr>
        <w:t xml:space="preserve"> znenie </w:t>
      </w:r>
    </w:p>
    <w:p w:rsidR="00E2180F">
      <w:pPr>
        <w:bidi w:val="0"/>
      </w:pPr>
      <w:r>
        <w:rPr>
          <w:rFonts w:hint="default"/>
        </w:rPr>
        <w:t>Izvoznik blaga, zajetega s tem dokumentom (pooblastilo carinskih organov š</w:t>
      </w:r>
      <w:r>
        <w:rPr>
          <w:rFonts w:hint="default"/>
        </w:rPr>
        <w:t>t … </w:t>
      </w:r>
      <w:r>
        <w:rPr>
          <w:vertAlign w:val="superscript"/>
        </w:rPr>
        <w:t>(1)</w:t>
      </w:r>
      <w:r>
        <w:rPr>
          <w:rFonts w:hint="default"/>
        </w:rPr>
        <w:t>) izjavlja, da, razen č</w:t>
      </w:r>
      <w:r>
        <w:rPr>
          <w:rFonts w:hint="default"/>
        </w:rPr>
        <w:t>e ni drugač</w:t>
      </w:r>
      <w:r>
        <w:rPr>
          <w:rFonts w:hint="default"/>
        </w:rPr>
        <w:t>e jasno navedeno, ima to blago preferencialno … </w:t>
      </w:r>
      <w:r>
        <w:rPr>
          <w:vertAlign w:val="superscript"/>
        </w:rPr>
        <w:t>(2)</w:t>
      </w:r>
      <w:r>
        <w:t xml:space="preserve"> poreklo.</w:t>
      </w:r>
    </w:p>
    <w:p w:rsidR="00E2180F">
      <w:pPr>
        <w:bidi w:val="0"/>
        <w:jc w:val="center"/>
        <w:outlineLvl w:val="0"/>
        <w:rPr>
          <w:rFonts w:hint="default"/>
          <w:i/>
          <w:iCs/>
        </w:rPr>
      </w:pPr>
      <w:r>
        <w:rPr>
          <w:rFonts w:hint="default"/>
          <w:i/>
          <w:iCs/>
        </w:rPr>
        <w:t>Fí</w:t>
      </w:r>
      <w:r>
        <w:rPr>
          <w:rFonts w:hint="default"/>
          <w:i/>
          <w:iCs/>
        </w:rPr>
        <w:t xml:space="preserve">nske znenie </w:t>
      </w:r>
    </w:p>
    <w:p w:rsidR="00E2180F">
      <w:pPr>
        <w:bidi w:val="0"/>
      </w:pPr>
      <w:r>
        <w:rPr>
          <w:rFonts w:hint="default"/>
        </w:rPr>
        <w:t>Tä</w:t>
      </w:r>
      <w:r>
        <w:rPr>
          <w:rFonts w:hint="default"/>
        </w:rPr>
        <w:t>ssä</w:t>
      </w:r>
      <w:r>
        <w:rPr>
          <w:rFonts w:hint="default"/>
        </w:rPr>
        <w:t xml:space="preserve"> asiakirjassa mainittujen</w:t>
      </w:r>
      <w:r>
        <w:rPr>
          <w:rFonts w:hint="default"/>
        </w:rPr>
        <w:t xml:space="preserve"> tuotteiden viejä</w:t>
      </w:r>
      <w:r>
        <w:rPr>
          <w:rFonts w:hint="default"/>
        </w:rPr>
        <w:t xml:space="preserve"> (tullin lupa n:o ... </w:t>
      </w:r>
      <w:r>
        <w:rPr>
          <w:vertAlign w:val="superscript"/>
        </w:rPr>
        <w:t>(1)</w:t>
      </w:r>
      <w:r>
        <w:rPr>
          <w:rFonts w:hint="default"/>
        </w:rPr>
        <w:t>) ilmoittaa, että</w:t>
      </w:r>
      <w:r>
        <w:rPr>
          <w:rFonts w:hint="default"/>
        </w:rPr>
        <w:t xml:space="preserve"> nä</w:t>
      </w:r>
      <w:r>
        <w:rPr>
          <w:rFonts w:hint="default"/>
        </w:rPr>
        <w:t>mä</w:t>
      </w:r>
      <w:r>
        <w:rPr>
          <w:rFonts w:hint="default"/>
        </w:rPr>
        <w:t xml:space="preserve"> tuotteet ovat, ellei toisin ole selvä</w:t>
      </w:r>
      <w:r>
        <w:rPr>
          <w:rFonts w:hint="default"/>
        </w:rPr>
        <w:t>sti merkitty, etuuskohteluun oikeutettuja ... alkuperä</w:t>
      </w:r>
      <w:r>
        <w:rPr>
          <w:rFonts w:hint="default"/>
        </w:rPr>
        <w:t>tuotteita </w:t>
      </w:r>
      <w:r>
        <w:rPr>
          <w:vertAlign w:val="superscript"/>
        </w:rPr>
        <w:t>(2)</w:t>
      </w:r>
      <w:r>
        <w:t>.</w:t>
      </w:r>
    </w:p>
    <w:p w:rsidR="00E2180F">
      <w:pPr>
        <w:bidi w:val="0"/>
        <w:jc w:val="center"/>
        <w:outlineLvl w:val="0"/>
        <w:rPr>
          <w:i/>
          <w:iCs/>
        </w:rPr>
      </w:pPr>
      <w:r>
        <w:rPr>
          <w:i/>
          <w:iCs/>
        </w:rPr>
        <w:t xml:space="preserve">Swedish version </w:t>
      </w:r>
    </w:p>
    <w:p w:rsidR="00E2180F">
      <w:pPr>
        <w:bidi w:val="0"/>
      </w:pPr>
      <w:r>
        <w:rPr>
          <w:rFonts w:hint="default"/>
        </w:rPr>
        <w:t>Exportö</w:t>
      </w:r>
      <w:r>
        <w:rPr>
          <w:rFonts w:hint="default"/>
        </w:rPr>
        <w:t>ren av de varor som omfattas av detta dokument (tullmyndighet</w:t>
      </w:r>
      <w:r>
        <w:rPr>
          <w:rFonts w:hint="default"/>
        </w:rPr>
        <w:t>ens tillstå</w:t>
      </w:r>
      <w:r>
        <w:rPr>
          <w:rFonts w:hint="default"/>
        </w:rPr>
        <w:t>nd nr. ... </w:t>
      </w:r>
      <w:r>
        <w:rPr>
          <w:vertAlign w:val="superscript"/>
        </w:rPr>
        <w:t>(1)</w:t>
      </w:r>
      <w:r>
        <w:rPr>
          <w:rFonts w:hint="default"/>
        </w:rPr>
        <w:t>) fö</w:t>
      </w:r>
      <w:r>
        <w:rPr>
          <w:rFonts w:hint="default"/>
        </w:rPr>
        <w:t>rsä</w:t>
      </w:r>
      <w:r>
        <w:rPr>
          <w:rFonts w:hint="default"/>
        </w:rPr>
        <w:t>krar att dessa varor, om inte annat tydligt markerats, har fö</w:t>
      </w:r>
      <w:r>
        <w:rPr>
          <w:rFonts w:hint="default"/>
        </w:rPr>
        <w:t>rmå</w:t>
      </w:r>
      <w:r>
        <w:rPr>
          <w:rFonts w:hint="default"/>
        </w:rPr>
        <w:t>nsberä</w:t>
      </w:r>
      <w:r>
        <w:rPr>
          <w:rFonts w:hint="default"/>
        </w:rPr>
        <w:t>ttigande ... ursprung </w:t>
      </w:r>
      <w:r>
        <w:rPr>
          <w:vertAlign w:val="superscript"/>
        </w:rPr>
        <w:t>(2)</w:t>
      </w:r>
      <w:r>
        <w:t>.</w:t>
      </w:r>
    </w:p>
    <w:p w:rsidR="00E2180F">
      <w:pPr>
        <w:bidi w:val="0"/>
        <w:jc w:val="center"/>
        <w:outlineLvl w:val="0"/>
        <w:rPr>
          <w:rFonts w:hint="default"/>
          <w:i/>
          <w:iCs/>
        </w:rPr>
      </w:pPr>
      <w:r>
        <w:rPr>
          <w:rFonts w:hint="default"/>
          <w:i/>
          <w:iCs/>
        </w:rPr>
        <w:t>Srbské</w:t>
      </w:r>
      <w:r>
        <w:rPr>
          <w:rFonts w:hint="default"/>
          <w:i/>
          <w:iCs/>
        </w:rPr>
        <w:t xml:space="preserve"> znenie</w:t>
      </w:r>
    </w:p>
    <w:p w:rsidR="00E2180F">
      <w:pPr>
        <w:autoSpaceDE w:val="0"/>
        <w:autoSpaceDN w:val="0"/>
        <w:bidi w:val="0"/>
        <w:adjustRightInd w:val="0"/>
        <w:rPr>
          <w:rFonts w:hint="default"/>
          <w:color w:val="000000"/>
        </w:rPr>
      </w:pPr>
      <w:r>
        <w:rPr>
          <w:rFonts w:hint="default"/>
          <w:color w:val="000000"/>
        </w:rPr>
        <w:t>Извозник</w:t>
      </w:r>
      <w:r>
        <w:rPr>
          <w:rFonts w:hint="default"/>
          <w:color w:val="000000"/>
        </w:rPr>
        <w:t xml:space="preserve"> производа</w:t>
      </w:r>
      <w:r>
        <w:rPr>
          <w:rFonts w:hint="default"/>
          <w:color w:val="000000"/>
        </w:rPr>
        <w:t xml:space="preserve"> обухваћених</w:t>
      </w:r>
      <w:r>
        <w:rPr>
          <w:rFonts w:hint="default"/>
          <w:color w:val="000000"/>
        </w:rPr>
        <w:t xml:space="preserve"> овом</w:t>
      </w:r>
      <w:r>
        <w:rPr>
          <w:rFonts w:hint="default"/>
          <w:color w:val="000000"/>
        </w:rPr>
        <w:t xml:space="preserve"> исправом</w:t>
      </w:r>
      <w:r>
        <w:rPr>
          <w:rFonts w:hint="default"/>
          <w:color w:val="000000"/>
        </w:rPr>
        <w:t xml:space="preserve"> (царинско</w:t>
      </w:r>
      <w:r>
        <w:rPr>
          <w:rFonts w:hint="default"/>
          <w:color w:val="000000"/>
        </w:rPr>
        <w:t xml:space="preserve"> овлашћење</w:t>
      </w:r>
      <w:r>
        <w:rPr>
          <w:rFonts w:hint="default"/>
          <w:color w:val="000000"/>
        </w:rPr>
        <w:t xml:space="preserve"> бр...........</w:t>
      </w:r>
      <w:r>
        <w:rPr>
          <w:color w:val="000000"/>
          <w:vertAlign w:val="superscript"/>
        </w:rPr>
        <w:t xml:space="preserve">(1) </w:t>
      </w:r>
      <w:r>
        <w:rPr>
          <w:rFonts w:hint="default"/>
          <w:color w:val="000000"/>
        </w:rPr>
        <w:t>изјављује</w:t>
      </w:r>
      <w:r>
        <w:rPr>
          <w:rFonts w:hint="default"/>
          <w:color w:val="000000"/>
        </w:rPr>
        <w:t xml:space="preserve"> да</w:t>
      </w:r>
      <w:r>
        <w:rPr>
          <w:rFonts w:hint="default"/>
          <w:color w:val="000000"/>
        </w:rPr>
        <w:t xml:space="preserve"> су</w:t>
      </w:r>
      <w:r>
        <w:rPr>
          <w:rFonts w:hint="default"/>
          <w:color w:val="000000"/>
        </w:rPr>
        <w:t>, осим</w:t>
      </w:r>
      <w:r>
        <w:rPr>
          <w:rFonts w:hint="default"/>
          <w:color w:val="000000"/>
        </w:rPr>
        <w:t xml:space="preserve"> ако</w:t>
      </w:r>
      <w:r>
        <w:rPr>
          <w:rFonts w:hint="default"/>
          <w:color w:val="000000"/>
        </w:rPr>
        <w:t xml:space="preserve"> је</w:t>
      </w:r>
      <w:r>
        <w:rPr>
          <w:rFonts w:hint="default"/>
          <w:color w:val="000000"/>
        </w:rPr>
        <w:t xml:space="preserve"> то</w:t>
      </w:r>
      <w:r>
        <w:rPr>
          <w:rFonts w:hint="default"/>
          <w:color w:val="000000"/>
        </w:rPr>
        <w:t xml:space="preserve"> другачије</w:t>
      </w:r>
      <w:r>
        <w:rPr>
          <w:rFonts w:hint="default"/>
          <w:color w:val="000000"/>
        </w:rPr>
        <w:t xml:space="preserve"> изричито</w:t>
      </w:r>
      <w:r>
        <w:rPr>
          <w:rFonts w:hint="default"/>
          <w:color w:val="000000"/>
        </w:rPr>
        <w:t xml:space="preserve"> наведено</w:t>
      </w:r>
      <w:r>
        <w:rPr>
          <w:rFonts w:hint="default"/>
          <w:color w:val="000000"/>
        </w:rPr>
        <w:t>, ови</w:t>
      </w:r>
      <w:r>
        <w:rPr>
          <w:rFonts w:hint="default"/>
          <w:color w:val="000000"/>
        </w:rPr>
        <w:t xml:space="preserve"> производи</w:t>
      </w:r>
      <w:r>
        <w:rPr>
          <w:rFonts w:hint="default"/>
          <w:color w:val="000000"/>
        </w:rPr>
        <w:t xml:space="preserve"> .............</w:t>
      </w:r>
      <w:r>
        <w:rPr>
          <w:color w:val="000000"/>
          <w:vertAlign w:val="superscript"/>
        </w:rPr>
        <w:t xml:space="preserve">(2) </w:t>
      </w:r>
      <w:r>
        <w:rPr>
          <w:rFonts w:hint="default"/>
          <w:color w:val="000000"/>
        </w:rPr>
        <w:t>преференцијалног</w:t>
      </w:r>
      <w:r>
        <w:rPr>
          <w:rFonts w:hint="default"/>
          <w:color w:val="000000"/>
        </w:rPr>
        <w:t xml:space="preserve"> порекла.</w:t>
      </w:r>
    </w:p>
    <w:p w:rsidR="00E2180F">
      <w:pPr>
        <w:autoSpaceDE w:val="0"/>
        <w:autoSpaceDN w:val="0"/>
        <w:bidi w:val="0"/>
        <w:adjustRightInd w:val="0"/>
        <w:rPr>
          <w:color w:val="000000"/>
        </w:rPr>
      </w:pPr>
      <w:r>
        <w:rPr>
          <w:color w:val="000000"/>
        </w:rPr>
        <w:t>alebo</w:t>
      </w:r>
    </w:p>
    <w:p w:rsidR="00E2180F">
      <w:pPr>
        <w:autoSpaceDE w:val="0"/>
        <w:autoSpaceDN w:val="0"/>
        <w:bidi w:val="0"/>
        <w:adjustRightInd w:val="0"/>
        <w:rPr>
          <w:color w:val="000000"/>
        </w:rPr>
      </w:pPr>
      <w:r>
        <w:rPr>
          <w:rFonts w:hint="default"/>
          <w:color w:val="000000"/>
        </w:rPr>
        <w:t>Izvoznik proizvoda obuhvać</w:t>
      </w:r>
      <w:r>
        <w:rPr>
          <w:rFonts w:hint="default"/>
          <w:color w:val="000000"/>
        </w:rPr>
        <w:t>enih ovom ispravom (carinsko ovlašć</w:t>
      </w:r>
      <w:r>
        <w:rPr>
          <w:rFonts w:hint="default"/>
          <w:color w:val="000000"/>
        </w:rPr>
        <w:t>enje br...........</w:t>
      </w:r>
      <w:r>
        <w:rPr>
          <w:color w:val="000000"/>
          <w:vertAlign w:val="superscript"/>
        </w:rPr>
        <w:t>(1)</w:t>
      </w:r>
      <w:r>
        <w:rPr>
          <w:rFonts w:hint="default"/>
          <w:color w:val="000000"/>
        </w:rPr>
        <w:t xml:space="preserve"> izjavljuje da su, osim ako je drugač</w:t>
      </w:r>
      <w:r>
        <w:rPr>
          <w:rFonts w:hint="default"/>
          <w:color w:val="000000"/>
        </w:rPr>
        <w:t>ije izrič</w:t>
      </w:r>
      <w:r>
        <w:rPr>
          <w:rFonts w:hint="default"/>
          <w:color w:val="000000"/>
        </w:rPr>
        <w:t>ito navedeno, ovi proizvodi .............</w:t>
      </w:r>
      <w:r>
        <w:rPr>
          <w:color w:val="000000"/>
          <w:vertAlign w:val="superscript"/>
        </w:rPr>
        <w:t>(2)</w:t>
      </w:r>
      <w:r>
        <w:rPr>
          <w:color w:val="000000"/>
        </w:rPr>
        <w:t xml:space="preserve"> preferencijalnog porekla.</w:t>
      </w:r>
    </w:p>
    <w:p w:rsidR="00E2180F">
      <w:pPr>
        <w:bidi w:val="0"/>
      </w:pPr>
      <w:r>
        <w:t>------------------------------------------</w:t>
      </w:r>
    </w:p>
    <w:p w:rsidR="00E2180F">
      <w:pPr>
        <w:pStyle w:val="Point0"/>
        <w:bidi w:val="0"/>
        <w:rPr>
          <w:rFonts w:hint="default"/>
          <w:sz w:val="16"/>
          <w:szCs w:val="16"/>
        </w:rPr>
      </w:pPr>
      <w:r>
        <w:rPr>
          <w:rStyle w:val="footnoteref"/>
          <w:sz w:val="16"/>
          <w:szCs w:val="16"/>
        </w:rPr>
        <w:t>(1)</w:t>
      </w:r>
      <w:r>
        <w:rPr>
          <w:sz w:val="16"/>
          <w:szCs w:val="16"/>
        </w:rPr>
        <w:tab/>
      </w:r>
      <w:r>
        <w:rPr>
          <w:rFonts w:hint="default"/>
          <w:sz w:val="16"/>
          <w:szCs w:val="16"/>
        </w:rPr>
        <w:t>Ak fakturač</w:t>
      </w:r>
      <w:r>
        <w:rPr>
          <w:rFonts w:hint="default"/>
          <w:sz w:val="16"/>
          <w:szCs w:val="16"/>
        </w:rPr>
        <w:t>né</w:t>
      </w:r>
      <w:r>
        <w:rPr>
          <w:rFonts w:hint="default"/>
          <w:sz w:val="16"/>
          <w:szCs w:val="16"/>
        </w:rPr>
        <w:t xml:space="preserve"> vyhlá</w:t>
      </w:r>
      <w:r>
        <w:rPr>
          <w:rFonts w:hint="default"/>
          <w:sz w:val="16"/>
          <w:szCs w:val="16"/>
        </w:rPr>
        <w:t>senie vyhotovuje schvá</w:t>
      </w:r>
      <w:r>
        <w:rPr>
          <w:rFonts w:hint="default"/>
          <w:sz w:val="16"/>
          <w:szCs w:val="16"/>
        </w:rPr>
        <w:t>lený</w:t>
      </w:r>
      <w:r>
        <w:rPr>
          <w:rFonts w:hint="default"/>
          <w:sz w:val="16"/>
          <w:szCs w:val="16"/>
        </w:rPr>
        <w:t xml:space="preserve"> vý</w:t>
      </w:r>
      <w:r>
        <w:rPr>
          <w:rFonts w:hint="default"/>
          <w:sz w:val="16"/>
          <w:szCs w:val="16"/>
        </w:rPr>
        <w:t>vozca, v tejto č</w:t>
      </w:r>
      <w:r>
        <w:rPr>
          <w:rFonts w:hint="default"/>
          <w:sz w:val="16"/>
          <w:szCs w:val="16"/>
        </w:rPr>
        <w:t>asti sa musí</w:t>
      </w:r>
      <w:r>
        <w:rPr>
          <w:rFonts w:hint="default"/>
          <w:sz w:val="16"/>
          <w:szCs w:val="16"/>
        </w:rPr>
        <w:t xml:space="preserve"> uviesť</w:t>
      </w:r>
      <w:r>
        <w:rPr>
          <w:rFonts w:hint="default"/>
          <w:sz w:val="16"/>
          <w:szCs w:val="16"/>
        </w:rPr>
        <w:t xml:space="preserve"> čí</w:t>
      </w:r>
      <w:r>
        <w:rPr>
          <w:rFonts w:hint="default"/>
          <w:sz w:val="16"/>
          <w:szCs w:val="16"/>
        </w:rPr>
        <w:t>slo oprá</w:t>
      </w:r>
      <w:r>
        <w:rPr>
          <w:rFonts w:hint="default"/>
          <w:sz w:val="16"/>
          <w:szCs w:val="16"/>
        </w:rPr>
        <w:t>vnenia schvá</w:t>
      </w:r>
      <w:r>
        <w:rPr>
          <w:rFonts w:hint="default"/>
          <w:sz w:val="16"/>
          <w:szCs w:val="16"/>
        </w:rPr>
        <w:t>lené</w:t>
      </w:r>
      <w:r>
        <w:rPr>
          <w:rFonts w:hint="default"/>
          <w:sz w:val="16"/>
          <w:szCs w:val="16"/>
        </w:rPr>
        <w:t>ho vý</w:t>
      </w:r>
      <w:r>
        <w:rPr>
          <w:rFonts w:hint="default"/>
          <w:sz w:val="16"/>
          <w:szCs w:val="16"/>
        </w:rPr>
        <w:t>vozcu. Ak vyhlá</w:t>
      </w:r>
      <w:r>
        <w:rPr>
          <w:rFonts w:hint="default"/>
          <w:sz w:val="16"/>
          <w:szCs w:val="16"/>
        </w:rPr>
        <w:t>senie na faktú</w:t>
      </w:r>
      <w:r>
        <w:rPr>
          <w:rFonts w:hint="default"/>
          <w:sz w:val="16"/>
          <w:szCs w:val="16"/>
        </w:rPr>
        <w:t>re nevyhotovil schvá</w:t>
      </w:r>
      <w:r>
        <w:rPr>
          <w:rFonts w:hint="default"/>
          <w:sz w:val="16"/>
          <w:szCs w:val="16"/>
        </w:rPr>
        <w:t>lený</w:t>
      </w:r>
      <w:r>
        <w:rPr>
          <w:rFonts w:hint="default"/>
          <w:sz w:val="16"/>
          <w:szCs w:val="16"/>
        </w:rPr>
        <w:t xml:space="preserve"> vý</w:t>
      </w:r>
      <w:r>
        <w:rPr>
          <w:rFonts w:hint="default"/>
          <w:sz w:val="16"/>
          <w:szCs w:val="16"/>
        </w:rPr>
        <w:t>vo</w:t>
      </w:r>
      <w:r>
        <w:rPr>
          <w:rFonts w:hint="default"/>
          <w:sz w:val="16"/>
          <w:szCs w:val="16"/>
        </w:rPr>
        <w:t>zca, slová</w:t>
      </w:r>
      <w:r>
        <w:rPr>
          <w:rFonts w:hint="default"/>
          <w:sz w:val="16"/>
          <w:szCs w:val="16"/>
        </w:rPr>
        <w:t xml:space="preserve"> zo zá</w:t>
      </w:r>
      <w:r>
        <w:rPr>
          <w:rFonts w:hint="default"/>
          <w:sz w:val="16"/>
          <w:szCs w:val="16"/>
        </w:rPr>
        <w:t>tvorky sa vynechajú</w:t>
      </w:r>
      <w:r>
        <w:rPr>
          <w:rFonts w:hint="default"/>
          <w:sz w:val="16"/>
          <w:szCs w:val="16"/>
        </w:rPr>
        <w:t xml:space="preserve"> alebo sa tento priestor ponechá</w:t>
      </w:r>
      <w:r>
        <w:rPr>
          <w:rFonts w:hint="default"/>
          <w:sz w:val="16"/>
          <w:szCs w:val="16"/>
        </w:rPr>
        <w:t xml:space="preserve"> voľ</w:t>
      </w:r>
      <w:r>
        <w:rPr>
          <w:rFonts w:hint="default"/>
          <w:sz w:val="16"/>
          <w:szCs w:val="16"/>
        </w:rPr>
        <w:t>ný.</w:t>
      </w:r>
    </w:p>
    <w:p w:rsidR="00E2180F">
      <w:pPr>
        <w:pStyle w:val="Point0"/>
        <w:bidi w:val="0"/>
        <w:rPr>
          <w:rFonts w:hint="default"/>
          <w:sz w:val="16"/>
          <w:szCs w:val="16"/>
        </w:rPr>
      </w:pPr>
      <w:r>
        <w:rPr>
          <w:rStyle w:val="footnoteref"/>
          <w:sz w:val="16"/>
          <w:szCs w:val="16"/>
        </w:rPr>
        <w:t>(2)</w:t>
      </w:r>
      <w:r>
        <w:rPr>
          <w:sz w:val="16"/>
          <w:szCs w:val="16"/>
        </w:rPr>
        <w:tab/>
      </w:r>
      <w:r>
        <w:rPr>
          <w:rFonts w:hint="default"/>
          <w:sz w:val="16"/>
          <w:szCs w:val="16"/>
        </w:rPr>
        <w:t>Pô</w:t>
      </w:r>
      <w:r>
        <w:rPr>
          <w:rFonts w:hint="default"/>
          <w:sz w:val="16"/>
          <w:szCs w:val="16"/>
        </w:rPr>
        <w:t>vod vý</w:t>
      </w:r>
      <w:r>
        <w:rPr>
          <w:rFonts w:hint="default"/>
          <w:sz w:val="16"/>
          <w:szCs w:val="16"/>
        </w:rPr>
        <w:t>robkov, ktorý</w:t>
      </w:r>
      <w:r>
        <w:rPr>
          <w:rFonts w:hint="default"/>
          <w:sz w:val="16"/>
          <w:szCs w:val="16"/>
        </w:rPr>
        <w:t xml:space="preserve"> sa má</w:t>
      </w:r>
      <w:r>
        <w:rPr>
          <w:rFonts w:hint="default"/>
          <w:sz w:val="16"/>
          <w:szCs w:val="16"/>
        </w:rPr>
        <w:t xml:space="preserve"> uviesť</w:t>
      </w:r>
      <w:r>
        <w:rPr>
          <w:rFonts w:hint="default"/>
          <w:sz w:val="16"/>
          <w:szCs w:val="16"/>
        </w:rPr>
        <w:t>. Ak sa celé</w:t>
      </w:r>
      <w:r>
        <w:rPr>
          <w:rFonts w:hint="default"/>
          <w:sz w:val="16"/>
          <w:szCs w:val="16"/>
        </w:rPr>
        <w:t xml:space="preserve"> fakturač</w:t>
      </w:r>
      <w:r>
        <w:rPr>
          <w:rFonts w:hint="default"/>
          <w:sz w:val="16"/>
          <w:szCs w:val="16"/>
        </w:rPr>
        <w:t>né</w:t>
      </w:r>
      <w:r>
        <w:rPr>
          <w:rFonts w:hint="default"/>
          <w:sz w:val="16"/>
          <w:szCs w:val="16"/>
        </w:rPr>
        <w:t xml:space="preserve"> vyhlá</w:t>
      </w:r>
      <w:r>
        <w:rPr>
          <w:rFonts w:hint="default"/>
          <w:sz w:val="16"/>
          <w:szCs w:val="16"/>
        </w:rPr>
        <w:t>senie alebo jeho č</w:t>
      </w:r>
      <w:r>
        <w:rPr>
          <w:rFonts w:hint="default"/>
          <w:sz w:val="16"/>
          <w:szCs w:val="16"/>
        </w:rPr>
        <w:t>asť</w:t>
      </w:r>
      <w:r>
        <w:rPr>
          <w:rFonts w:hint="default"/>
          <w:sz w:val="16"/>
          <w:szCs w:val="16"/>
        </w:rPr>
        <w:t xml:space="preserve"> tý</w:t>
      </w:r>
      <w:r>
        <w:rPr>
          <w:rFonts w:hint="default"/>
          <w:sz w:val="16"/>
          <w:szCs w:val="16"/>
        </w:rPr>
        <w:t>ka vý</w:t>
      </w:r>
      <w:r>
        <w:rPr>
          <w:rFonts w:hint="default"/>
          <w:sz w:val="16"/>
          <w:szCs w:val="16"/>
        </w:rPr>
        <w:t>robkov s pô</w:t>
      </w:r>
      <w:r>
        <w:rPr>
          <w:rFonts w:hint="default"/>
          <w:sz w:val="16"/>
          <w:szCs w:val="16"/>
        </w:rPr>
        <w:t>vodom na Ceute a Melille, vý</w:t>
      </w:r>
      <w:r>
        <w:rPr>
          <w:rFonts w:hint="default"/>
          <w:sz w:val="16"/>
          <w:szCs w:val="16"/>
        </w:rPr>
        <w:t>vozca to musí</w:t>
      </w:r>
      <w:r>
        <w:rPr>
          <w:rFonts w:hint="default"/>
          <w:sz w:val="16"/>
          <w:szCs w:val="16"/>
        </w:rPr>
        <w:t xml:space="preserve"> zreteľ</w:t>
      </w:r>
      <w:r>
        <w:rPr>
          <w:rFonts w:hint="default"/>
          <w:sz w:val="16"/>
          <w:szCs w:val="16"/>
        </w:rPr>
        <w:t>ne uviesť</w:t>
      </w:r>
      <w:r>
        <w:rPr>
          <w:rFonts w:hint="default"/>
          <w:sz w:val="16"/>
          <w:szCs w:val="16"/>
        </w:rPr>
        <w:t xml:space="preserve"> v doklade, na kt</w:t>
      </w:r>
      <w:r>
        <w:rPr>
          <w:rFonts w:hint="default"/>
          <w:sz w:val="16"/>
          <w:szCs w:val="16"/>
        </w:rPr>
        <w:t>orom je vyhlá</w:t>
      </w:r>
      <w:r>
        <w:rPr>
          <w:rFonts w:hint="default"/>
          <w:sz w:val="16"/>
          <w:szCs w:val="16"/>
        </w:rPr>
        <w:t>senie vyhotovené</w:t>
      </w:r>
      <w:r>
        <w:rPr>
          <w:rFonts w:hint="default"/>
          <w:sz w:val="16"/>
          <w:szCs w:val="16"/>
        </w:rPr>
        <w:t>, prostrední</w:t>
      </w:r>
      <w:r>
        <w:rPr>
          <w:rFonts w:hint="default"/>
          <w:sz w:val="16"/>
          <w:szCs w:val="16"/>
        </w:rPr>
        <w:t>ctvom symbolu „</w:t>
      </w:r>
      <w:r>
        <w:rPr>
          <w:rFonts w:hint="default"/>
          <w:sz w:val="16"/>
          <w:szCs w:val="16"/>
        </w:rPr>
        <w:t>CM“.</w:t>
      </w:r>
    </w:p>
    <w:p w:rsidR="00E2180F">
      <w:pPr>
        <w:pStyle w:val="Point0"/>
        <w:bidi w:val="0"/>
        <w:rPr>
          <w:rFonts w:hint="default"/>
          <w:sz w:val="16"/>
          <w:szCs w:val="16"/>
        </w:rPr>
      </w:pPr>
      <w:r>
        <w:rPr>
          <w:rStyle w:val="footnoteref"/>
          <w:sz w:val="16"/>
          <w:szCs w:val="16"/>
        </w:rPr>
        <w:t>(3)</w:t>
      </w:r>
      <w:r>
        <w:rPr>
          <w:sz w:val="16"/>
          <w:szCs w:val="16"/>
        </w:rPr>
        <w:tab/>
      </w:r>
      <w:r>
        <w:rPr>
          <w:rFonts w:hint="default"/>
          <w:sz w:val="16"/>
          <w:szCs w:val="16"/>
        </w:rPr>
        <w:t>Toto označ</w:t>
      </w:r>
      <w:r>
        <w:rPr>
          <w:rFonts w:hint="default"/>
          <w:sz w:val="16"/>
          <w:szCs w:val="16"/>
        </w:rPr>
        <w:t>enie sa nemusí</w:t>
      </w:r>
      <w:r>
        <w:rPr>
          <w:rFonts w:hint="default"/>
          <w:sz w:val="16"/>
          <w:szCs w:val="16"/>
        </w:rPr>
        <w:t xml:space="preserve"> uvá</w:t>
      </w:r>
      <w:r>
        <w:rPr>
          <w:rFonts w:hint="default"/>
          <w:sz w:val="16"/>
          <w:szCs w:val="16"/>
        </w:rPr>
        <w:t>dzať</w:t>
      </w:r>
      <w:r>
        <w:rPr>
          <w:rFonts w:hint="default"/>
          <w:sz w:val="16"/>
          <w:szCs w:val="16"/>
        </w:rPr>
        <w:t>, ak sa tá</w:t>
      </w:r>
      <w:r>
        <w:rPr>
          <w:rFonts w:hint="default"/>
          <w:sz w:val="16"/>
          <w:szCs w:val="16"/>
        </w:rPr>
        <w:t>to informá</w:t>
      </w:r>
      <w:r>
        <w:rPr>
          <w:rFonts w:hint="default"/>
          <w:sz w:val="16"/>
          <w:szCs w:val="16"/>
        </w:rPr>
        <w:t>cia nachá</w:t>
      </w:r>
      <w:r>
        <w:rPr>
          <w:rFonts w:hint="default"/>
          <w:sz w:val="16"/>
          <w:szCs w:val="16"/>
        </w:rPr>
        <w:t>dza v samotnom dokumente.</w:t>
      </w:r>
    </w:p>
    <w:p w:rsidR="00E2180F">
      <w:pPr>
        <w:pStyle w:val="Point0"/>
        <w:bidi w:val="0"/>
        <w:rPr>
          <w:rFonts w:hint="default"/>
          <w:sz w:val="16"/>
          <w:szCs w:val="16"/>
        </w:rPr>
      </w:pPr>
      <w:r>
        <w:rPr>
          <w:rFonts w:hint="default"/>
          <w:sz w:val="16"/>
          <w:szCs w:val="16"/>
        </w:rPr>
        <w:t>(4)</w:t>
        <w:tab/>
      </w:r>
      <w:r>
        <w:rPr>
          <w:rFonts w:hint="default"/>
          <w:sz w:val="16"/>
          <w:szCs w:val="16"/>
        </w:rPr>
        <w:t>V prí</w:t>
      </w:r>
      <w:r>
        <w:rPr>
          <w:rFonts w:hint="default"/>
          <w:sz w:val="16"/>
          <w:szCs w:val="16"/>
        </w:rPr>
        <w:t>padoch, keď</w:t>
      </w:r>
      <w:r>
        <w:rPr>
          <w:rFonts w:hint="default"/>
          <w:sz w:val="16"/>
          <w:szCs w:val="16"/>
        </w:rPr>
        <w:t xml:space="preserve"> sa od vý</w:t>
      </w:r>
      <w:r>
        <w:rPr>
          <w:rFonts w:hint="default"/>
          <w:sz w:val="16"/>
          <w:szCs w:val="16"/>
        </w:rPr>
        <w:t>vozcu nevyž</w:t>
      </w:r>
      <w:r>
        <w:rPr>
          <w:rFonts w:hint="default"/>
          <w:sz w:val="16"/>
          <w:szCs w:val="16"/>
        </w:rPr>
        <w:t>aduje podpis, nevyž</w:t>
      </w:r>
      <w:r>
        <w:rPr>
          <w:rFonts w:hint="default"/>
          <w:sz w:val="16"/>
          <w:szCs w:val="16"/>
        </w:rPr>
        <w:t>aduje sa ani uvedenie mena podpisujú</w:t>
      </w:r>
      <w:r>
        <w:rPr>
          <w:rFonts w:hint="default"/>
          <w:sz w:val="16"/>
          <w:szCs w:val="16"/>
        </w:rPr>
        <w:t>cej stran</w:t>
      </w:r>
      <w:r>
        <w:rPr>
          <w:rFonts w:hint="default"/>
          <w:sz w:val="16"/>
          <w:szCs w:val="16"/>
        </w:rPr>
        <w:t>y.</w:t>
      </w:r>
    </w:p>
    <w:p w:rsidR="00E2180F">
      <w:pPr>
        <w:pStyle w:val="SectionTitle"/>
        <w:bidi w:val="0"/>
        <w:outlineLvl w:val="0"/>
        <w:rPr>
          <w:rFonts w:hint="default"/>
        </w:rPr>
      </w:pPr>
      <w:r>
        <w:br w:type="page"/>
      </w:r>
      <w:r>
        <w:rPr>
          <w:rFonts w:hint="default"/>
        </w:rPr>
        <w:t>PRÍ</w:t>
      </w:r>
      <w:r>
        <w:rPr>
          <w:rFonts w:hint="default"/>
        </w:rPr>
        <w:t>LOHA V</w:t>
      </w:r>
    </w:p>
    <w:p w:rsidR="00E2180F">
      <w:pPr>
        <w:pStyle w:val="SectionTitle"/>
        <w:bidi w:val="0"/>
        <w:rPr>
          <w:rFonts w:hint="default"/>
        </w:rPr>
      </w:pPr>
      <w:r>
        <w:rPr>
          <w:rFonts w:hint="default"/>
        </w:rPr>
        <w:t>PRODUKTY VYLÚČ</w:t>
      </w:r>
      <w:r>
        <w:rPr>
          <w:rFonts w:hint="default"/>
        </w:rPr>
        <w:t>ENÉ</w:t>
      </w:r>
      <w:r>
        <w:rPr>
          <w:rFonts w:hint="default"/>
        </w:rPr>
        <w:t xml:space="preserve"> Z KUMULÁ</w:t>
      </w:r>
      <w:r>
        <w:rPr>
          <w:rFonts w:hint="default"/>
        </w:rPr>
        <w:t xml:space="preserve">CIE </w:t>
        <w:br/>
      </w:r>
      <w:r>
        <w:rPr>
          <w:rFonts w:hint="default"/>
        </w:rPr>
        <w:t>USTANOVENEJ V Č</w:t>
      </w:r>
      <w:r>
        <w:rPr>
          <w:rFonts w:hint="default"/>
        </w:rPr>
        <w:t>LÁ</w:t>
      </w:r>
      <w:r>
        <w:rPr>
          <w:rFonts w:hint="default"/>
        </w:rPr>
        <w:t>NKU 3 A 4</w:t>
      </w:r>
    </w:p>
    <w:tbl>
      <w:tblPr>
        <w:tblStyle w:val="TableNormal"/>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Grid>
        <w:gridCol w:w="1368"/>
        <w:gridCol w:w="7920"/>
      </w:tblGrid>
      <w:tr>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1368" w:type="dxa"/>
            <w:tcBorders>
              <w:top w:val="single" w:sz="4" w:space="0" w:color="auto"/>
              <w:left w:val="single" w:sz="4" w:space="0" w:color="auto"/>
              <w:bottom w:val="single" w:sz="6" w:space="0" w:color="auto"/>
              <w:right w:val="single" w:sz="6" w:space="0" w:color="auto"/>
            </w:tcBorders>
            <w:textDirection w:val="lrTb"/>
            <w:vAlign w:val="top"/>
          </w:tcPr>
          <w:p w:rsidR="00E2180F">
            <w:pPr>
              <w:widowControl w:val="0"/>
              <w:bidi w:val="0"/>
              <w:spacing w:line="240" w:lineRule="auto"/>
              <w:jc w:val="left"/>
              <w:rPr>
                <w:rFonts w:hint="default"/>
                <w:b/>
                <w:bCs/>
                <w:i/>
                <w:iCs/>
              </w:rPr>
            </w:pPr>
            <w:r>
              <w:rPr>
                <w:rFonts w:hint="default"/>
                <w:b/>
                <w:bCs/>
                <w:i/>
                <w:iCs/>
              </w:rPr>
              <w:t>Čí</w:t>
            </w:r>
            <w:r>
              <w:rPr>
                <w:rFonts w:hint="default"/>
                <w:b/>
                <w:bCs/>
                <w:i/>
                <w:iCs/>
              </w:rPr>
              <w:t>selný</w:t>
            </w:r>
            <w:r>
              <w:rPr>
                <w:rFonts w:hint="default"/>
                <w:b/>
                <w:bCs/>
                <w:i/>
                <w:iCs/>
              </w:rPr>
              <w:t xml:space="preserve"> znak KN</w:t>
            </w:r>
          </w:p>
        </w:tc>
        <w:tc>
          <w:tcPr>
            <w:tcW w:w="7920" w:type="dxa"/>
            <w:tcBorders>
              <w:top w:val="single" w:sz="4" w:space="0" w:color="auto"/>
              <w:left w:val="single" w:sz="6" w:space="0" w:color="auto"/>
              <w:bottom w:val="single" w:sz="6" w:space="0" w:color="auto"/>
              <w:right w:val="single" w:sz="4" w:space="0" w:color="auto"/>
            </w:tcBorders>
            <w:textDirection w:val="lrTb"/>
            <w:vAlign w:val="top"/>
          </w:tcPr>
          <w:p w:rsidR="00E2180F">
            <w:pPr>
              <w:widowControl w:val="0"/>
              <w:bidi w:val="0"/>
              <w:spacing w:line="240" w:lineRule="auto"/>
              <w:jc w:val="center"/>
              <w:rPr>
                <w:b/>
                <w:bCs/>
                <w:i/>
                <w:iCs/>
              </w:rPr>
            </w:pPr>
            <w:r>
              <w:rPr>
                <w:b/>
                <w:bCs/>
                <w:i/>
                <w:iCs/>
              </w:rPr>
              <w:t>Opis tovaru</w:t>
            </w:r>
          </w:p>
        </w:tc>
      </w:tr>
      <w:tr>
        <w:tblPrEx>
          <w:tblW w:w="0" w:type="auto"/>
        </w:tblPrEx>
        <w:tc>
          <w:tcPr>
            <w:tcW w:w="1368" w:type="dxa"/>
            <w:tcBorders>
              <w:top w:val="single" w:sz="6" w:space="0" w:color="auto"/>
              <w:left w:val="single" w:sz="4" w:space="0" w:color="auto"/>
              <w:bottom w:val="single" w:sz="6" w:space="0" w:color="auto"/>
              <w:right w:val="single" w:sz="6" w:space="0" w:color="auto"/>
            </w:tcBorders>
            <w:textDirection w:val="lrTb"/>
            <w:vAlign w:val="top"/>
          </w:tcPr>
          <w:p w:rsidR="00E2180F">
            <w:pPr>
              <w:widowControl w:val="0"/>
              <w:bidi w:val="0"/>
              <w:spacing w:line="240" w:lineRule="auto"/>
              <w:jc w:val="left"/>
              <w:rPr>
                <w:sz w:val="20"/>
                <w:szCs w:val="20"/>
              </w:rPr>
            </w:pPr>
            <w:r>
              <w:rPr>
                <w:sz w:val="20"/>
                <w:szCs w:val="20"/>
              </w:rPr>
              <w:t>1704 90 99</w:t>
            </w:r>
          </w:p>
        </w:tc>
        <w:tc>
          <w:tcPr>
            <w:tcW w:w="7920" w:type="dxa"/>
            <w:tcBorders>
              <w:top w:val="single" w:sz="6" w:space="0" w:color="auto"/>
              <w:left w:val="single" w:sz="6" w:space="0" w:color="auto"/>
              <w:bottom w:val="single" w:sz="6" w:space="0" w:color="auto"/>
              <w:right w:val="single" w:sz="4" w:space="0" w:color="auto"/>
            </w:tcBorders>
            <w:textDirection w:val="lrTb"/>
            <w:vAlign w:val="top"/>
          </w:tcPr>
          <w:p w:rsidR="00E2180F">
            <w:pPr>
              <w:widowControl w:val="0"/>
              <w:bidi w:val="0"/>
              <w:spacing w:line="240" w:lineRule="auto"/>
              <w:jc w:val="left"/>
              <w:rPr>
                <w:rFonts w:hint="default"/>
                <w:sz w:val="20"/>
                <w:szCs w:val="20"/>
              </w:rPr>
            </w:pPr>
            <w:r>
              <w:rPr>
                <w:rFonts w:hint="default"/>
                <w:sz w:val="20"/>
                <w:szCs w:val="20"/>
              </w:rPr>
              <w:t>Iné</w:t>
            </w:r>
            <w:r>
              <w:rPr>
                <w:rFonts w:hint="default"/>
                <w:sz w:val="20"/>
                <w:szCs w:val="20"/>
              </w:rPr>
              <w:t xml:space="preserve"> cukrovinky, neobsahujú</w:t>
            </w:r>
            <w:r>
              <w:rPr>
                <w:rFonts w:hint="default"/>
                <w:sz w:val="20"/>
                <w:szCs w:val="20"/>
              </w:rPr>
              <w:t>ce kakao.</w:t>
            </w:r>
          </w:p>
        </w:tc>
      </w:tr>
      <w:tr>
        <w:tblPrEx>
          <w:tblW w:w="0" w:type="auto"/>
        </w:tblPrEx>
        <w:tc>
          <w:tcPr>
            <w:tcW w:w="1368" w:type="dxa"/>
            <w:tcBorders>
              <w:top w:val="single" w:sz="6" w:space="0" w:color="auto"/>
              <w:left w:val="single" w:sz="4" w:space="0" w:color="auto"/>
              <w:bottom w:val="single" w:sz="6" w:space="0" w:color="auto"/>
              <w:right w:val="single" w:sz="6" w:space="0" w:color="auto"/>
            </w:tcBorders>
            <w:textDirection w:val="lrTb"/>
            <w:vAlign w:val="top"/>
          </w:tcPr>
          <w:p w:rsidR="00E2180F">
            <w:pPr>
              <w:widowControl w:val="0"/>
              <w:bidi w:val="0"/>
              <w:spacing w:line="240" w:lineRule="auto"/>
              <w:jc w:val="left"/>
              <w:rPr>
                <w:sz w:val="20"/>
                <w:szCs w:val="20"/>
              </w:rPr>
            </w:pPr>
          </w:p>
          <w:p w:rsidR="00E2180F">
            <w:pPr>
              <w:widowControl w:val="0"/>
              <w:bidi w:val="0"/>
              <w:spacing w:line="240" w:lineRule="auto"/>
              <w:jc w:val="left"/>
              <w:rPr>
                <w:sz w:val="20"/>
                <w:szCs w:val="20"/>
              </w:rPr>
            </w:pPr>
            <w:r>
              <w:rPr>
                <w:sz w:val="20"/>
                <w:szCs w:val="20"/>
              </w:rPr>
              <w:t>1806 10 30</w:t>
            </w:r>
          </w:p>
          <w:p w:rsidR="00E2180F">
            <w:pPr>
              <w:widowControl w:val="0"/>
              <w:bidi w:val="0"/>
              <w:spacing w:line="240" w:lineRule="auto"/>
              <w:jc w:val="left"/>
              <w:rPr>
                <w:sz w:val="20"/>
                <w:szCs w:val="20"/>
              </w:rPr>
            </w:pPr>
            <w:r>
              <w:rPr>
                <w:sz w:val="20"/>
                <w:szCs w:val="20"/>
              </w:rPr>
              <w:t>1806 10 90</w:t>
            </w:r>
          </w:p>
        </w:tc>
        <w:tc>
          <w:tcPr>
            <w:tcW w:w="7920" w:type="dxa"/>
            <w:tcBorders>
              <w:top w:val="single" w:sz="6" w:space="0" w:color="auto"/>
              <w:left w:val="single" w:sz="6" w:space="0" w:color="auto"/>
              <w:bottom w:val="single" w:sz="6" w:space="0" w:color="auto"/>
              <w:right w:val="single" w:sz="4" w:space="0" w:color="auto"/>
            </w:tcBorders>
            <w:textDirection w:val="lrTb"/>
            <w:vAlign w:val="top"/>
          </w:tcPr>
          <w:p w:rsidR="00E2180F">
            <w:pPr>
              <w:bidi w:val="0"/>
              <w:spacing w:line="240" w:lineRule="auto"/>
              <w:rPr>
                <w:rFonts w:hint="default"/>
                <w:sz w:val="20"/>
                <w:szCs w:val="20"/>
              </w:rPr>
            </w:pPr>
            <w:r>
              <w:rPr>
                <w:rFonts w:hint="default"/>
                <w:sz w:val="20"/>
                <w:szCs w:val="20"/>
              </w:rPr>
              <w:t>Č</w:t>
            </w:r>
            <w:r>
              <w:rPr>
                <w:rFonts w:hint="default"/>
                <w:sz w:val="20"/>
                <w:szCs w:val="20"/>
              </w:rPr>
              <w:t>okolá</w:t>
            </w:r>
            <w:r>
              <w:rPr>
                <w:rFonts w:hint="default"/>
                <w:sz w:val="20"/>
                <w:szCs w:val="20"/>
              </w:rPr>
              <w:t>da a ostatné</w:t>
            </w:r>
            <w:r>
              <w:rPr>
                <w:rFonts w:hint="default"/>
                <w:sz w:val="20"/>
                <w:szCs w:val="20"/>
              </w:rPr>
              <w:t xml:space="preserve"> potravinové</w:t>
            </w:r>
            <w:r>
              <w:rPr>
                <w:rFonts w:hint="default"/>
                <w:sz w:val="20"/>
                <w:szCs w:val="20"/>
              </w:rPr>
              <w:t xml:space="preserve"> prí</w:t>
            </w:r>
            <w:r>
              <w:rPr>
                <w:rFonts w:hint="default"/>
                <w:sz w:val="20"/>
                <w:szCs w:val="20"/>
              </w:rPr>
              <w:t>pravky obsahujú</w:t>
            </w:r>
            <w:r>
              <w:rPr>
                <w:rFonts w:hint="default"/>
                <w:sz w:val="20"/>
                <w:szCs w:val="20"/>
              </w:rPr>
              <w:t>ce kakao</w:t>
            </w:r>
          </w:p>
          <w:p w:rsidR="00E2180F">
            <w:pPr>
              <w:widowControl w:val="0"/>
              <w:bidi w:val="0"/>
              <w:spacing w:line="240" w:lineRule="auto"/>
              <w:jc w:val="left"/>
              <w:rPr>
                <w:rFonts w:hint="default"/>
                <w:sz w:val="20"/>
                <w:szCs w:val="20"/>
              </w:rPr>
            </w:pPr>
            <w:r>
              <w:rPr>
                <w:rFonts w:hint="default"/>
                <w:sz w:val="20"/>
                <w:szCs w:val="20"/>
              </w:rPr>
              <w:t>- kakaový</w:t>
            </w:r>
            <w:r>
              <w:rPr>
                <w:rFonts w:hint="default"/>
                <w:sz w:val="20"/>
                <w:szCs w:val="20"/>
              </w:rPr>
              <w:t xml:space="preserve"> práš</w:t>
            </w:r>
            <w:r>
              <w:rPr>
                <w:rFonts w:hint="default"/>
                <w:sz w:val="20"/>
                <w:szCs w:val="20"/>
              </w:rPr>
              <w:t>ok, obsahujú</w:t>
            </w:r>
            <w:r>
              <w:rPr>
                <w:rFonts w:hint="default"/>
                <w:sz w:val="20"/>
                <w:szCs w:val="20"/>
              </w:rPr>
              <w:t>ci pridaný</w:t>
            </w:r>
            <w:r>
              <w:rPr>
                <w:rFonts w:hint="default"/>
                <w:sz w:val="20"/>
                <w:szCs w:val="20"/>
              </w:rPr>
              <w:t xml:space="preserve"> cukor alebo sladidlá</w:t>
            </w:r>
            <w:r>
              <w:rPr>
                <w:rFonts w:hint="default"/>
                <w:sz w:val="20"/>
                <w:szCs w:val="20"/>
              </w:rPr>
              <w:t>:</w:t>
            </w:r>
          </w:p>
          <w:p w:rsidR="00E2180F">
            <w:pPr>
              <w:widowControl w:val="0"/>
              <w:bidi w:val="0"/>
              <w:spacing w:line="240" w:lineRule="auto"/>
              <w:jc w:val="left"/>
              <w:rPr>
                <w:rFonts w:hint="default"/>
                <w:sz w:val="20"/>
                <w:szCs w:val="20"/>
              </w:rPr>
            </w:pPr>
            <w:r>
              <w:rPr>
                <w:rFonts w:hint="default"/>
                <w:sz w:val="20"/>
                <w:szCs w:val="20"/>
              </w:rPr>
              <w:t>- - obsahujú</w:t>
            </w:r>
            <w:r>
              <w:rPr>
                <w:rFonts w:hint="default"/>
                <w:sz w:val="20"/>
                <w:szCs w:val="20"/>
              </w:rPr>
              <w:t>ci 65 % hmotnosti alebo viac, ale menej než</w:t>
            </w:r>
            <w:r>
              <w:rPr>
                <w:rFonts w:hint="default"/>
                <w:sz w:val="20"/>
                <w:szCs w:val="20"/>
              </w:rPr>
              <w:t xml:space="preserve"> 80 % hmotnosti sacharó</w:t>
            </w:r>
            <w:r>
              <w:rPr>
                <w:rFonts w:hint="default"/>
                <w:sz w:val="20"/>
                <w:szCs w:val="20"/>
              </w:rPr>
              <w:t>zy (vrá</w:t>
            </w:r>
            <w:r>
              <w:rPr>
                <w:rFonts w:hint="default"/>
                <w:sz w:val="20"/>
                <w:szCs w:val="20"/>
              </w:rPr>
              <w:t>tane invertné</w:t>
            </w:r>
            <w:r>
              <w:rPr>
                <w:rFonts w:hint="default"/>
                <w:sz w:val="20"/>
                <w:szCs w:val="20"/>
              </w:rPr>
              <w:t>ho cukru vyjadrené</w:t>
            </w:r>
            <w:r>
              <w:rPr>
                <w:rFonts w:hint="default"/>
                <w:sz w:val="20"/>
                <w:szCs w:val="20"/>
              </w:rPr>
              <w:t>ho ako sacharó</w:t>
            </w:r>
            <w:r>
              <w:rPr>
                <w:rFonts w:hint="default"/>
                <w:sz w:val="20"/>
                <w:szCs w:val="20"/>
              </w:rPr>
              <w:t>za) alebo izoglukó</w:t>
            </w:r>
            <w:r>
              <w:rPr>
                <w:rFonts w:hint="default"/>
                <w:sz w:val="20"/>
                <w:szCs w:val="20"/>
              </w:rPr>
              <w:t>zy vyjadrenej ako sacharó</w:t>
            </w:r>
            <w:r>
              <w:rPr>
                <w:rFonts w:hint="default"/>
                <w:sz w:val="20"/>
                <w:szCs w:val="20"/>
              </w:rPr>
              <w:t xml:space="preserve">za </w:t>
            </w:r>
          </w:p>
          <w:p w:rsidR="00E2180F">
            <w:pPr>
              <w:widowControl w:val="0"/>
              <w:bidi w:val="0"/>
              <w:spacing w:line="240" w:lineRule="auto"/>
              <w:jc w:val="left"/>
              <w:rPr>
                <w:rFonts w:hint="default"/>
                <w:sz w:val="20"/>
                <w:szCs w:val="20"/>
              </w:rPr>
            </w:pPr>
            <w:r>
              <w:rPr>
                <w:rFonts w:hint="default"/>
                <w:sz w:val="20"/>
                <w:szCs w:val="20"/>
              </w:rPr>
              <w:t>- - obsahujú</w:t>
            </w:r>
            <w:r>
              <w:rPr>
                <w:rFonts w:hint="default"/>
                <w:sz w:val="20"/>
                <w:szCs w:val="20"/>
              </w:rPr>
              <w:t>ci 80 % hmotnosti alebo viac sacha</w:t>
            </w:r>
            <w:r>
              <w:rPr>
                <w:rFonts w:hint="default"/>
                <w:sz w:val="20"/>
                <w:szCs w:val="20"/>
              </w:rPr>
              <w:t>ró</w:t>
            </w:r>
            <w:r>
              <w:rPr>
                <w:rFonts w:hint="default"/>
                <w:sz w:val="20"/>
                <w:szCs w:val="20"/>
              </w:rPr>
              <w:t>zy (vrá</w:t>
            </w:r>
            <w:r>
              <w:rPr>
                <w:rFonts w:hint="default"/>
                <w:sz w:val="20"/>
                <w:szCs w:val="20"/>
              </w:rPr>
              <w:t>tane invertné</w:t>
            </w:r>
            <w:r>
              <w:rPr>
                <w:rFonts w:hint="default"/>
                <w:sz w:val="20"/>
                <w:szCs w:val="20"/>
              </w:rPr>
              <w:t>ho cukru vyjadrené</w:t>
            </w:r>
            <w:r>
              <w:rPr>
                <w:rFonts w:hint="default"/>
                <w:sz w:val="20"/>
                <w:szCs w:val="20"/>
              </w:rPr>
              <w:t>ho ako sacharó</w:t>
            </w:r>
            <w:r>
              <w:rPr>
                <w:rFonts w:hint="default"/>
                <w:sz w:val="20"/>
                <w:szCs w:val="20"/>
              </w:rPr>
              <w:t>za) alebo izoglukó</w:t>
            </w:r>
            <w:r>
              <w:rPr>
                <w:rFonts w:hint="default"/>
                <w:sz w:val="20"/>
                <w:szCs w:val="20"/>
              </w:rPr>
              <w:t>zy vyjadrenej ako sacharó</w:t>
            </w:r>
            <w:r>
              <w:rPr>
                <w:rFonts w:hint="default"/>
                <w:sz w:val="20"/>
                <w:szCs w:val="20"/>
              </w:rPr>
              <w:t xml:space="preserve">za </w:t>
            </w:r>
          </w:p>
        </w:tc>
      </w:tr>
      <w:tr>
        <w:tblPrEx>
          <w:tblW w:w="0" w:type="auto"/>
        </w:tblPrEx>
        <w:tc>
          <w:tcPr>
            <w:tcW w:w="1368" w:type="dxa"/>
            <w:tcBorders>
              <w:top w:val="single" w:sz="6" w:space="0" w:color="auto"/>
              <w:left w:val="single" w:sz="4" w:space="0" w:color="auto"/>
              <w:bottom w:val="single" w:sz="6" w:space="0" w:color="auto"/>
              <w:right w:val="single" w:sz="6" w:space="0" w:color="auto"/>
            </w:tcBorders>
            <w:textDirection w:val="lrTb"/>
            <w:vAlign w:val="top"/>
          </w:tcPr>
          <w:p w:rsidR="00E2180F">
            <w:pPr>
              <w:widowControl w:val="0"/>
              <w:bidi w:val="0"/>
              <w:spacing w:line="240" w:lineRule="auto"/>
              <w:jc w:val="left"/>
              <w:rPr>
                <w:sz w:val="20"/>
                <w:szCs w:val="20"/>
              </w:rPr>
            </w:pPr>
          </w:p>
          <w:p w:rsidR="00E2180F">
            <w:pPr>
              <w:widowControl w:val="0"/>
              <w:bidi w:val="0"/>
              <w:spacing w:line="240" w:lineRule="auto"/>
              <w:jc w:val="left"/>
              <w:rPr>
                <w:sz w:val="20"/>
                <w:szCs w:val="20"/>
              </w:rPr>
            </w:pPr>
            <w:r>
              <w:rPr>
                <w:sz w:val="20"/>
                <w:szCs w:val="20"/>
              </w:rPr>
              <w:t>1806 20 95</w:t>
            </w:r>
          </w:p>
        </w:tc>
        <w:tc>
          <w:tcPr>
            <w:tcW w:w="7920" w:type="dxa"/>
            <w:tcBorders>
              <w:top w:val="single" w:sz="6" w:space="0" w:color="auto"/>
              <w:left w:val="single" w:sz="6" w:space="0" w:color="auto"/>
              <w:bottom w:val="single" w:sz="6" w:space="0" w:color="auto"/>
              <w:right w:val="single" w:sz="4" w:space="0" w:color="auto"/>
            </w:tcBorders>
            <w:textDirection w:val="lrTb"/>
            <w:vAlign w:val="top"/>
          </w:tcPr>
          <w:p w:rsidR="00E2180F">
            <w:pPr>
              <w:widowControl w:val="0"/>
              <w:bidi w:val="0"/>
              <w:spacing w:line="240" w:lineRule="auto"/>
              <w:jc w:val="left"/>
              <w:rPr>
                <w:rFonts w:hint="default"/>
                <w:sz w:val="20"/>
                <w:szCs w:val="20"/>
              </w:rPr>
            </w:pPr>
            <w:r>
              <w:rPr>
                <w:rFonts w:hint="default"/>
                <w:sz w:val="20"/>
                <w:szCs w:val="20"/>
              </w:rPr>
              <w:t>-Ostatné</w:t>
            </w:r>
            <w:r>
              <w:rPr>
                <w:rFonts w:hint="default"/>
                <w:sz w:val="20"/>
                <w:szCs w:val="20"/>
              </w:rPr>
              <w:t xml:space="preserve"> prí</w:t>
            </w:r>
            <w:r>
              <w:rPr>
                <w:rFonts w:hint="default"/>
                <w:sz w:val="20"/>
                <w:szCs w:val="20"/>
              </w:rPr>
              <w:t>pravky obsahujú</w:t>
            </w:r>
            <w:r>
              <w:rPr>
                <w:rFonts w:hint="default"/>
                <w:sz w:val="20"/>
                <w:szCs w:val="20"/>
              </w:rPr>
              <w:t>ce kakao v blokoch, doská</w:t>
            </w:r>
            <w:r>
              <w:rPr>
                <w:rFonts w:hint="default"/>
                <w:sz w:val="20"/>
                <w:szCs w:val="20"/>
              </w:rPr>
              <w:t>ch alebo v tyč</w:t>
            </w:r>
            <w:r>
              <w:rPr>
                <w:rFonts w:hint="default"/>
                <w:sz w:val="20"/>
                <w:szCs w:val="20"/>
              </w:rPr>
              <w:t>inká</w:t>
            </w:r>
            <w:r>
              <w:rPr>
                <w:rFonts w:hint="default"/>
                <w:sz w:val="20"/>
                <w:szCs w:val="20"/>
              </w:rPr>
              <w:t>ch váž</w:t>
            </w:r>
            <w:r>
              <w:rPr>
                <w:rFonts w:hint="default"/>
                <w:sz w:val="20"/>
                <w:szCs w:val="20"/>
              </w:rPr>
              <w:t>iace viac ako 2 kg alebo v roztoku, paste, v práš</w:t>
            </w:r>
            <w:r>
              <w:rPr>
                <w:rFonts w:hint="default"/>
                <w:sz w:val="20"/>
                <w:szCs w:val="20"/>
              </w:rPr>
              <w:t>ku, granulované</w:t>
            </w:r>
            <w:r>
              <w:rPr>
                <w:rFonts w:hint="default"/>
                <w:sz w:val="20"/>
                <w:szCs w:val="20"/>
              </w:rPr>
              <w:t xml:space="preserve"> a</w:t>
            </w:r>
            <w:r>
              <w:rPr>
                <w:rFonts w:hint="default"/>
                <w:sz w:val="20"/>
                <w:szCs w:val="20"/>
              </w:rPr>
              <w:t>lebo v ostatný</w:t>
            </w:r>
            <w:r>
              <w:rPr>
                <w:rFonts w:hint="default"/>
                <w:sz w:val="20"/>
                <w:szCs w:val="20"/>
              </w:rPr>
              <w:t>ch tvaroch v ná</w:t>
            </w:r>
            <w:r>
              <w:rPr>
                <w:rFonts w:hint="default"/>
                <w:sz w:val="20"/>
                <w:szCs w:val="20"/>
              </w:rPr>
              <w:t>dobá</w:t>
            </w:r>
            <w:r>
              <w:rPr>
                <w:rFonts w:hint="default"/>
                <w:sz w:val="20"/>
                <w:szCs w:val="20"/>
              </w:rPr>
              <w:t>ch alebo v bezprostrednom obale, s hmotnosť</w:t>
            </w:r>
            <w:r>
              <w:rPr>
                <w:rFonts w:hint="default"/>
                <w:sz w:val="20"/>
                <w:szCs w:val="20"/>
              </w:rPr>
              <w:t>ou obsahu presahujú</w:t>
            </w:r>
            <w:r>
              <w:rPr>
                <w:rFonts w:hint="default"/>
                <w:sz w:val="20"/>
                <w:szCs w:val="20"/>
              </w:rPr>
              <w:t>cou 2 kg:</w:t>
            </w:r>
          </w:p>
          <w:p w:rsidR="00E2180F">
            <w:pPr>
              <w:widowControl w:val="0"/>
              <w:bidi w:val="0"/>
              <w:spacing w:line="240" w:lineRule="auto"/>
              <w:jc w:val="left"/>
              <w:rPr>
                <w:rFonts w:hint="default"/>
                <w:sz w:val="20"/>
                <w:szCs w:val="20"/>
              </w:rPr>
            </w:pPr>
            <w:r>
              <w:rPr>
                <w:rFonts w:hint="default"/>
                <w:sz w:val="20"/>
                <w:szCs w:val="20"/>
              </w:rPr>
              <w:t>-- Ostatné</w:t>
            </w:r>
          </w:p>
          <w:p w:rsidR="00E2180F">
            <w:pPr>
              <w:widowControl w:val="0"/>
              <w:bidi w:val="0"/>
              <w:spacing w:line="240" w:lineRule="auto"/>
              <w:jc w:val="left"/>
              <w:rPr>
                <w:rFonts w:hint="default"/>
                <w:sz w:val="20"/>
                <w:szCs w:val="20"/>
              </w:rPr>
            </w:pPr>
            <w:r>
              <w:rPr>
                <w:rFonts w:hint="default"/>
                <w:sz w:val="20"/>
                <w:szCs w:val="20"/>
              </w:rPr>
              <w:t>--- Ostatné</w:t>
            </w:r>
          </w:p>
        </w:tc>
      </w:tr>
      <w:tr>
        <w:tblPrEx>
          <w:tblW w:w="0" w:type="auto"/>
        </w:tblPrEx>
        <w:tc>
          <w:tcPr>
            <w:tcW w:w="1368" w:type="dxa"/>
            <w:tcBorders>
              <w:top w:val="single" w:sz="6" w:space="0" w:color="auto"/>
              <w:left w:val="single" w:sz="4" w:space="0" w:color="auto"/>
              <w:bottom w:val="single" w:sz="6" w:space="0" w:color="auto"/>
              <w:right w:val="single" w:sz="6" w:space="0" w:color="auto"/>
            </w:tcBorders>
            <w:textDirection w:val="lrTb"/>
            <w:vAlign w:val="top"/>
          </w:tcPr>
          <w:p w:rsidR="00E2180F">
            <w:pPr>
              <w:widowControl w:val="0"/>
              <w:bidi w:val="0"/>
              <w:spacing w:line="240" w:lineRule="auto"/>
              <w:jc w:val="left"/>
              <w:rPr>
                <w:sz w:val="20"/>
                <w:szCs w:val="20"/>
              </w:rPr>
            </w:pPr>
            <w:r>
              <w:rPr>
                <w:sz w:val="20"/>
                <w:szCs w:val="20"/>
              </w:rPr>
              <w:t>1901 90 99</w:t>
            </w:r>
          </w:p>
          <w:p w:rsidR="00E2180F">
            <w:pPr>
              <w:widowControl w:val="0"/>
              <w:bidi w:val="0"/>
              <w:spacing w:line="240" w:lineRule="auto"/>
              <w:jc w:val="left"/>
              <w:rPr>
                <w:sz w:val="20"/>
                <w:szCs w:val="20"/>
              </w:rPr>
            </w:pPr>
          </w:p>
        </w:tc>
        <w:tc>
          <w:tcPr>
            <w:tcW w:w="7920" w:type="dxa"/>
            <w:tcBorders>
              <w:top w:val="single" w:sz="6" w:space="0" w:color="auto"/>
              <w:left w:val="single" w:sz="6" w:space="0" w:color="auto"/>
              <w:bottom w:val="single" w:sz="6" w:space="0" w:color="auto"/>
              <w:right w:val="single" w:sz="4" w:space="0" w:color="auto"/>
            </w:tcBorders>
            <w:textDirection w:val="lrTb"/>
            <w:vAlign w:val="top"/>
          </w:tcPr>
          <w:p w:rsidR="00E2180F">
            <w:pPr>
              <w:widowControl w:val="0"/>
              <w:bidi w:val="0"/>
              <w:spacing w:line="240" w:lineRule="auto"/>
              <w:jc w:val="left"/>
              <w:rPr>
                <w:rFonts w:hint="default"/>
                <w:sz w:val="20"/>
                <w:szCs w:val="20"/>
              </w:rPr>
            </w:pPr>
            <w:r>
              <w:rPr>
                <w:rFonts w:hint="default"/>
                <w:sz w:val="20"/>
                <w:szCs w:val="20"/>
              </w:rPr>
              <w:t>Sladový</w:t>
            </w:r>
            <w:r>
              <w:rPr>
                <w:rFonts w:hint="default"/>
                <w:sz w:val="20"/>
                <w:szCs w:val="20"/>
              </w:rPr>
              <w:t xml:space="preserve"> výť</w:t>
            </w:r>
            <w:r>
              <w:rPr>
                <w:rFonts w:hint="default"/>
                <w:sz w:val="20"/>
                <w:szCs w:val="20"/>
              </w:rPr>
              <w:t>až</w:t>
            </w:r>
            <w:r>
              <w:rPr>
                <w:rFonts w:hint="default"/>
                <w:sz w:val="20"/>
                <w:szCs w:val="20"/>
              </w:rPr>
              <w:t>ok; potravinové</w:t>
            </w:r>
            <w:r>
              <w:rPr>
                <w:rFonts w:hint="default"/>
                <w:sz w:val="20"/>
                <w:szCs w:val="20"/>
              </w:rPr>
              <w:t xml:space="preserve"> prí</w:t>
            </w:r>
            <w:r>
              <w:rPr>
                <w:rFonts w:hint="default"/>
                <w:sz w:val="20"/>
                <w:szCs w:val="20"/>
              </w:rPr>
              <w:t>pravky z mú</w:t>
            </w:r>
            <w:r>
              <w:rPr>
                <w:rFonts w:hint="default"/>
                <w:sz w:val="20"/>
                <w:szCs w:val="20"/>
              </w:rPr>
              <w:t>ky hrubej a hladkej, š</w:t>
            </w:r>
            <w:r>
              <w:rPr>
                <w:rFonts w:hint="default"/>
                <w:sz w:val="20"/>
                <w:szCs w:val="20"/>
              </w:rPr>
              <w:t>krobu alebo zo sladový</w:t>
            </w:r>
            <w:r>
              <w:rPr>
                <w:rFonts w:hint="default"/>
                <w:sz w:val="20"/>
                <w:szCs w:val="20"/>
              </w:rPr>
              <w:t>ch výť</w:t>
            </w:r>
            <w:r>
              <w:rPr>
                <w:rFonts w:hint="default"/>
                <w:sz w:val="20"/>
                <w:szCs w:val="20"/>
              </w:rPr>
              <w:t>až</w:t>
            </w:r>
            <w:r>
              <w:rPr>
                <w:rFonts w:hint="default"/>
                <w:sz w:val="20"/>
                <w:szCs w:val="20"/>
              </w:rPr>
              <w:t>kov, neobsahujú</w:t>
            </w:r>
            <w:r>
              <w:rPr>
                <w:rFonts w:hint="default"/>
                <w:sz w:val="20"/>
                <w:szCs w:val="20"/>
              </w:rPr>
              <w:t>ce ka</w:t>
            </w:r>
            <w:r>
              <w:rPr>
                <w:rFonts w:hint="default"/>
                <w:sz w:val="20"/>
                <w:szCs w:val="20"/>
              </w:rPr>
              <w:t>kao alebo obsahujú</w:t>
            </w:r>
            <w:r>
              <w:rPr>
                <w:rFonts w:hint="default"/>
                <w:sz w:val="20"/>
                <w:szCs w:val="20"/>
              </w:rPr>
              <w:t>ce menej ako 40 % hmotnosti kakaa v celkom odtuč</w:t>
            </w:r>
            <w:r>
              <w:rPr>
                <w:rFonts w:hint="default"/>
                <w:sz w:val="20"/>
                <w:szCs w:val="20"/>
              </w:rPr>
              <w:t>nenom zá</w:t>
            </w:r>
            <w:r>
              <w:rPr>
                <w:rFonts w:hint="default"/>
                <w:sz w:val="20"/>
                <w:szCs w:val="20"/>
              </w:rPr>
              <w:t>klade, inde neuvedené</w:t>
            </w:r>
            <w:r>
              <w:rPr>
                <w:rFonts w:hint="default"/>
                <w:sz w:val="20"/>
                <w:szCs w:val="20"/>
              </w:rPr>
              <w:t xml:space="preserve"> ani nezahrnuté</w:t>
            </w:r>
            <w:r>
              <w:rPr>
                <w:rFonts w:hint="default"/>
                <w:sz w:val="20"/>
                <w:szCs w:val="20"/>
              </w:rPr>
              <w:t>; potravinové</w:t>
            </w:r>
            <w:r>
              <w:rPr>
                <w:rFonts w:hint="default"/>
                <w:sz w:val="20"/>
                <w:szCs w:val="20"/>
              </w:rPr>
              <w:t xml:space="preserve"> prí</w:t>
            </w:r>
            <w:r>
              <w:rPr>
                <w:rFonts w:hint="default"/>
                <w:sz w:val="20"/>
                <w:szCs w:val="20"/>
              </w:rPr>
              <w:t>pravky z tovaru polož</w:t>
            </w:r>
            <w:r>
              <w:rPr>
                <w:rFonts w:hint="default"/>
                <w:sz w:val="20"/>
                <w:szCs w:val="20"/>
              </w:rPr>
              <w:t>iek 0401 až</w:t>
            </w:r>
            <w:r>
              <w:rPr>
                <w:rFonts w:hint="default"/>
                <w:sz w:val="20"/>
                <w:szCs w:val="20"/>
              </w:rPr>
              <w:t xml:space="preserve"> 0404 neobsahujú</w:t>
            </w:r>
            <w:r>
              <w:rPr>
                <w:rFonts w:hint="default"/>
                <w:sz w:val="20"/>
                <w:szCs w:val="20"/>
              </w:rPr>
              <w:t>ce kakao alebo obsahujú</w:t>
            </w:r>
            <w:r>
              <w:rPr>
                <w:rFonts w:hint="default"/>
                <w:sz w:val="20"/>
                <w:szCs w:val="20"/>
              </w:rPr>
              <w:t>ce menej ako 5 % hmotnosti kakaa v celkom odtuč</w:t>
            </w:r>
            <w:r>
              <w:rPr>
                <w:rFonts w:hint="default"/>
                <w:sz w:val="20"/>
                <w:szCs w:val="20"/>
              </w:rPr>
              <w:t>nenom zá</w:t>
            </w:r>
            <w:r>
              <w:rPr>
                <w:rFonts w:hint="default"/>
                <w:sz w:val="20"/>
                <w:szCs w:val="20"/>
              </w:rPr>
              <w:t>kl</w:t>
            </w:r>
            <w:r>
              <w:rPr>
                <w:rFonts w:hint="default"/>
                <w:sz w:val="20"/>
                <w:szCs w:val="20"/>
              </w:rPr>
              <w:t>a</w:t>
            </w:r>
            <w:r>
              <w:rPr>
                <w:rFonts w:hint="default"/>
                <w:sz w:val="20"/>
                <w:szCs w:val="20"/>
              </w:rPr>
              <w:t>de, inde neuvedené</w:t>
            </w:r>
            <w:r>
              <w:rPr>
                <w:rFonts w:hint="default"/>
                <w:sz w:val="20"/>
                <w:szCs w:val="20"/>
              </w:rPr>
              <w:t xml:space="preserve"> ani nezahrnuté</w:t>
            </w:r>
          </w:p>
          <w:p w:rsidR="00E2180F">
            <w:pPr>
              <w:widowControl w:val="0"/>
              <w:bidi w:val="0"/>
              <w:spacing w:line="240" w:lineRule="auto"/>
              <w:jc w:val="left"/>
              <w:rPr>
                <w:rFonts w:hint="default"/>
                <w:sz w:val="20"/>
                <w:szCs w:val="20"/>
              </w:rPr>
            </w:pPr>
            <w:r>
              <w:rPr>
                <w:rFonts w:hint="default"/>
                <w:sz w:val="20"/>
                <w:szCs w:val="20"/>
              </w:rPr>
              <w:t>- Ostatné</w:t>
            </w:r>
          </w:p>
          <w:p w:rsidR="00E2180F">
            <w:pPr>
              <w:widowControl w:val="0"/>
              <w:bidi w:val="0"/>
              <w:spacing w:line="240" w:lineRule="auto"/>
              <w:jc w:val="left"/>
              <w:rPr>
                <w:rFonts w:hint="default"/>
                <w:sz w:val="20"/>
                <w:szCs w:val="20"/>
              </w:rPr>
            </w:pPr>
            <w:r>
              <w:rPr>
                <w:rFonts w:hint="default"/>
                <w:sz w:val="20"/>
                <w:szCs w:val="20"/>
              </w:rPr>
              <w:t>-- Iné</w:t>
            </w:r>
            <w:r>
              <w:rPr>
                <w:rFonts w:hint="default"/>
                <w:sz w:val="20"/>
                <w:szCs w:val="20"/>
              </w:rPr>
              <w:t xml:space="preserve"> (ako sladový</w:t>
            </w:r>
            <w:r>
              <w:rPr>
                <w:rFonts w:hint="default"/>
                <w:sz w:val="20"/>
                <w:szCs w:val="20"/>
              </w:rPr>
              <w:t xml:space="preserve"> výť</w:t>
            </w:r>
            <w:r>
              <w:rPr>
                <w:rFonts w:hint="default"/>
                <w:sz w:val="20"/>
                <w:szCs w:val="20"/>
              </w:rPr>
              <w:t>až</w:t>
            </w:r>
            <w:r>
              <w:rPr>
                <w:rFonts w:hint="default"/>
                <w:sz w:val="20"/>
                <w:szCs w:val="20"/>
              </w:rPr>
              <w:t xml:space="preserve">ok) </w:t>
            </w:r>
          </w:p>
          <w:p w:rsidR="00E2180F">
            <w:pPr>
              <w:widowControl w:val="0"/>
              <w:bidi w:val="0"/>
              <w:spacing w:line="240" w:lineRule="auto"/>
              <w:jc w:val="left"/>
              <w:rPr>
                <w:rFonts w:hint="default"/>
                <w:sz w:val="20"/>
                <w:szCs w:val="20"/>
              </w:rPr>
            </w:pPr>
            <w:r>
              <w:rPr>
                <w:rFonts w:hint="default"/>
                <w:sz w:val="20"/>
                <w:szCs w:val="20"/>
              </w:rPr>
              <w:t>--- Ostatné</w:t>
            </w:r>
          </w:p>
          <w:p w:rsidR="00E2180F">
            <w:pPr>
              <w:widowControl w:val="0"/>
              <w:bidi w:val="0"/>
              <w:spacing w:line="240" w:lineRule="auto"/>
              <w:jc w:val="left"/>
              <w:rPr>
                <w:rFonts w:hint="default"/>
                <w:sz w:val="20"/>
                <w:szCs w:val="20"/>
              </w:rPr>
            </w:pPr>
          </w:p>
        </w:tc>
      </w:tr>
      <w:tr>
        <w:tblPrEx>
          <w:tblW w:w="0" w:type="auto"/>
        </w:tblPrEx>
        <w:tc>
          <w:tcPr>
            <w:tcW w:w="1368" w:type="dxa"/>
            <w:tcBorders>
              <w:top w:val="single" w:sz="6" w:space="0" w:color="auto"/>
              <w:left w:val="single" w:sz="4" w:space="0" w:color="auto"/>
              <w:bottom w:val="single" w:sz="6" w:space="0" w:color="auto"/>
              <w:right w:val="single" w:sz="6" w:space="0" w:color="auto"/>
            </w:tcBorders>
            <w:textDirection w:val="lrTb"/>
            <w:vAlign w:val="top"/>
          </w:tcPr>
          <w:p w:rsidR="00E2180F">
            <w:pPr>
              <w:widowControl w:val="0"/>
              <w:bidi w:val="0"/>
              <w:spacing w:line="240" w:lineRule="auto"/>
              <w:jc w:val="left"/>
              <w:rPr>
                <w:sz w:val="20"/>
                <w:szCs w:val="20"/>
              </w:rPr>
            </w:pPr>
            <w:r>
              <w:rPr>
                <w:sz w:val="20"/>
                <w:szCs w:val="20"/>
              </w:rPr>
              <w:t>2101 12 98</w:t>
            </w:r>
          </w:p>
        </w:tc>
        <w:tc>
          <w:tcPr>
            <w:tcW w:w="7920" w:type="dxa"/>
            <w:tcBorders>
              <w:top w:val="single" w:sz="6" w:space="0" w:color="auto"/>
              <w:left w:val="single" w:sz="6" w:space="0" w:color="auto"/>
              <w:bottom w:val="single" w:sz="6" w:space="0" w:color="auto"/>
              <w:right w:val="single" w:sz="4" w:space="0" w:color="auto"/>
            </w:tcBorders>
            <w:textDirection w:val="lrTb"/>
            <w:vAlign w:val="top"/>
          </w:tcPr>
          <w:p w:rsidR="00E2180F">
            <w:pPr>
              <w:widowControl w:val="0"/>
              <w:bidi w:val="0"/>
              <w:spacing w:line="240" w:lineRule="auto"/>
              <w:jc w:val="left"/>
              <w:rPr>
                <w:rFonts w:hint="default"/>
                <w:sz w:val="20"/>
                <w:szCs w:val="20"/>
              </w:rPr>
            </w:pPr>
            <w:r>
              <w:rPr>
                <w:rFonts w:hint="default"/>
                <w:sz w:val="20"/>
                <w:szCs w:val="20"/>
              </w:rPr>
              <w:t>Ostatné</w:t>
            </w:r>
            <w:r>
              <w:rPr>
                <w:rFonts w:hint="default"/>
                <w:sz w:val="20"/>
                <w:szCs w:val="20"/>
              </w:rPr>
              <w:t xml:space="preserve"> prí</w:t>
            </w:r>
            <w:r>
              <w:rPr>
                <w:rFonts w:hint="default"/>
                <w:sz w:val="20"/>
                <w:szCs w:val="20"/>
              </w:rPr>
              <w:t>pravky na zá</w:t>
            </w:r>
            <w:r>
              <w:rPr>
                <w:rFonts w:hint="default"/>
                <w:sz w:val="20"/>
                <w:szCs w:val="20"/>
              </w:rPr>
              <w:t>klade ká</w:t>
            </w:r>
            <w:r>
              <w:rPr>
                <w:rFonts w:hint="default"/>
                <w:sz w:val="20"/>
                <w:szCs w:val="20"/>
              </w:rPr>
              <w:t xml:space="preserve">vy. </w:t>
            </w:r>
          </w:p>
        </w:tc>
      </w:tr>
      <w:tr>
        <w:tblPrEx>
          <w:tblW w:w="0" w:type="auto"/>
        </w:tblPrEx>
        <w:tc>
          <w:tcPr>
            <w:tcW w:w="1368" w:type="dxa"/>
            <w:tcBorders>
              <w:top w:val="single" w:sz="6" w:space="0" w:color="auto"/>
              <w:left w:val="single" w:sz="4" w:space="0" w:color="auto"/>
              <w:bottom w:val="single" w:sz="6" w:space="0" w:color="auto"/>
              <w:right w:val="single" w:sz="6" w:space="0" w:color="auto"/>
            </w:tcBorders>
            <w:textDirection w:val="lrTb"/>
            <w:vAlign w:val="top"/>
          </w:tcPr>
          <w:p w:rsidR="00E2180F">
            <w:pPr>
              <w:widowControl w:val="0"/>
              <w:bidi w:val="0"/>
              <w:spacing w:line="240" w:lineRule="auto"/>
              <w:jc w:val="left"/>
              <w:rPr>
                <w:sz w:val="20"/>
                <w:szCs w:val="20"/>
              </w:rPr>
            </w:pPr>
            <w:r>
              <w:rPr>
                <w:sz w:val="20"/>
                <w:szCs w:val="20"/>
              </w:rPr>
              <w:t>2101 20 98</w:t>
            </w:r>
          </w:p>
        </w:tc>
        <w:tc>
          <w:tcPr>
            <w:tcW w:w="7920" w:type="dxa"/>
            <w:tcBorders>
              <w:top w:val="single" w:sz="6" w:space="0" w:color="auto"/>
              <w:left w:val="single" w:sz="6" w:space="0" w:color="auto"/>
              <w:bottom w:val="single" w:sz="6" w:space="0" w:color="auto"/>
              <w:right w:val="single" w:sz="4" w:space="0" w:color="auto"/>
            </w:tcBorders>
            <w:textDirection w:val="lrTb"/>
            <w:vAlign w:val="top"/>
          </w:tcPr>
          <w:p w:rsidR="00E2180F">
            <w:pPr>
              <w:widowControl w:val="0"/>
              <w:bidi w:val="0"/>
              <w:spacing w:line="240" w:lineRule="auto"/>
              <w:jc w:val="left"/>
              <w:rPr>
                <w:rFonts w:hint="default"/>
                <w:sz w:val="20"/>
                <w:szCs w:val="20"/>
              </w:rPr>
            </w:pPr>
            <w:r>
              <w:rPr>
                <w:rFonts w:hint="default"/>
                <w:sz w:val="20"/>
                <w:szCs w:val="20"/>
              </w:rPr>
              <w:t>Ostatné</w:t>
            </w:r>
            <w:r>
              <w:rPr>
                <w:rFonts w:hint="default"/>
                <w:sz w:val="20"/>
                <w:szCs w:val="20"/>
              </w:rPr>
              <w:t xml:space="preserve"> prí</w:t>
            </w:r>
            <w:r>
              <w:rPr>
                <w:rFonts w:hint="default"/>
                <w:sz w:val="20"/>
                <w:szCs w:val="20"/>
              </w:rPr>
              <w:t>pravky na zá</w:t>
            </w:r>
            <w:r>
              <w:rPr>
                <w:rFonts w:hint="default"/>
                <w:sz w:val="20"/>
                <w:szCs w:val="20"/>
              </w:rPr>
              <w:t>klade č</w:t>
            </w:r>
            <w:r>
              <w:rPr>
                <w:rFonts w:hint="default"/>
                <w:sz w:val="20"/>
                <w:szCs w:val="20"/>
              </w:rPr>
              <w:t>aju alebo maté</w:t>
            </w:r>
            <w:r>
              <w:rPr>
                <w:rFonts w:hint="default"/>
                <w:sz w:val="20"/>
                <w:szCs w:val="20"/>
              </w:rPr>
              <w:t xml:space="preserve">. </w:t>
            </w:r>
          </w:p>
        </w:tc>
      </w:tr>
      <w:tr>
        <w:tblPrEx>
          <w:tblW w:w="0" w:type="auto"/>
        </w:tblPrEx>
        <w:tc>
          <w:tcPr>
            <w:tcW w:w="1368" w:type="dxa"/>
            <w:tcBorders>
              <w:top w:val="single" w:sz="6" w:space="0" w:color="auto"/>
              <w:left w:val="single" w:sz="4" w:space="0" w:color="auto"/>
              <w:bottom w:val="single" w:sz="6" w:space="0" w:color="auto"/>
              <w:right w:val="single" w:sz="6" w:space="0" w:color="auto"/>
            </w:tcBorders>
            <w:textDirection w:val="lrTb"/>
            <w:vAlign w:val="top"/>
          </w:tcPr>
          <w:p w:rsidR="00E2180F">
            <w:pPr>
              <w:widowControl w:val="0"/>
              <w:bidi w:val="0"/>
              <w:spacing w:line="240" w:lineRule="auto"/>
              <w:jc w:val="left"/>
              <w:rPr>
                <w:sz w:val="20"/>
                <w:szCs w:val="20"/>
              </w:rPr>
            </w:pPr>
          </w:p>
          <w:p w:rsidR="00E2180F">
            <w:pPr>
              <w:widowControl w:val="0"/>
              <w:bidi w:val="0"/>
              <w:spacing w:line="240" w:lineRule="auto"/>
              <w:jc w:val="left"/>
              <w:rPr>
                <w:sz w:val="20"/>
                <w:szCs w:val="20"/>
              </w:rPr>
            </w:pPr>
            <w:r>
              <w:rPr>
                <w:sz w:val="20"/>
                <w:szCs w:val="20"/>
              </w:rPr>
              <w:t>2106 90 59</w:t>
            </w:r>
          </w:p>
        </w:tc>
        <w:tc>
          <w:tcPr>
            <w:tcW w:w="7920" w:type="dxa"/>
            <w:tcBorders>
              <w:top w:val="single" w:sz="6" w:space="0" w:color="auto"/>
              <w:left w:val="single" w:sz="6" w:space="0" w:color="auto"/>
              <w:bottom w:val="single" w:sz="6" w:space="0" w:color="auto"/>
              <w:right w:val="single" w:sz="4" w:space="0" w:color="auto"/>
            </w:tcBorders>
            <w:textDirection w:val="lrTb"/>
            <w:vAlign w:val="top"/>
          </w:tcPr>
          <w:p w:rsidR="00E2180F">
            <w:pPr>
              <w:widowControl w:val="0"/>
              <w:bidi w:val="0"/>
              <w:spacing w:line="240" w:lineRule="auto"/>
              <w:jc w:val="left"/>
              <w:rPr>
                <w:rFonts w:hint="default"/>
                <w:color w:val="000000"/>
                <w:sz w:val="20"/>
                <w:szCs w:val="20"/>
              </w:rPr>
            </w:pPr>
            <w:r>
              <w:rPr>
                <w:rFonts w:hint="default"/>
                <w:color w:val="000000"/>
                <w:sz w:val="20"/>
                <w:szCs w:val="20"/>
              </w:rPr>
              <w:t>Potravinové</w:t>
            </w:r>
            <w:r>
              <w:rPr>
                <w:rFonts w:hint="default"/>
                <w:color w:val="000000"/>
                <w:sz w:val="20"/>
                <w:szCs w:val="20"/>
              </w:rPr>
              <w:t xml:space="preserve"> prí</w:t>
            </w:r>
            <w:r>
              <w:rPr>
                <w:rFonts w:hint="default"/>
                <w:color w:val="000000"/>
                <w:sz w:val="20"/>
                <w:szCs w:val="20"/>
              </w:rPr>
              <w:t>pravky inde neuvedené</w:t>
            </w:r>
            <w:r>
              <w:rPr>
                <w:rFonts w:hint="default"/>
                <w:color w:val="000000"/>
                <w:sz w:val="20"/>
                <w:szCs w:val="20"/>
              </w:rPr>
              <w:t xml:space="preserve"> ani nezahrnuté</w:t>
            </w:r>
            <w:r>
              <w:rPr>
                <w:rFonts w:hint="default"/>
                <w:color w:val="000000"/>
                <w:sz w:val="20"/>
                <w:szCs w:val="20"/>
              </w:rPr>
              <w:t xml:space="preserve"> </w:t>
            </w:r>
          </w:p>
          <w:p w:rsidR="00E2180F">
            <w:pPr>
              <w:widowControl w:val="0"/>
              <w:bidi w:val="0"/>
              <w:spacing w:line="240" w:lineRule="auto"/>
              <w:jc w:val="left"/>
              <w:rPr>
                <w:color w:val="000000"/>
                <w:sz w:val="20"/>
                <w:szCs w:val="20"/>
              </w:rPr>
            </w:pPr>
            <w:r>
              <w:rPr>
                <w:rFonts w:hint="default"/>
                <w:color w:val="000000"/>
                <w:sz w:val="20"/>
                <w:szCs w:val="20"/>
              </w:rPr>
              <w:t xml:space="preserve">- </w:t>
            </w:r>
            <w:r>
              <w:rPr>
                <w:rFonts w:hint="default"/>
                <w:sz w:val="20"/>
                <w:szCs w:val="20"/>
              </w:rPr>
              <w:t>Ostatné</w:t>
            </w:r>
          </w:p>
          <w:p w:rsidR="00E2180F">
            <w:pPr>
              <w:widowControl w:val="0"/>
              <w:bidi w:val="0"/>
              <w:spacing w:line="240" w:lineRule="auto"/>
              <w:jc w:val="left"/>
              <w:rPr>
                <w:rFonts w:hint="default"/>
                <w:sz w:val="20"/>
                <w:szCs w:val="20"/>
              </w:rPr>
            </w:pPr>
            <w:r>
              <w:rPr>
                <w:color w:val="000000"/>
                <w:sz w:val="20"/>
                <w:szCs w:val="20"/>
              </w:rPr>
              <w:t xml:space="preserve">- - </w:t>
            </w:r>
            <w:r>
              <w:rPr>
                <w:rFonts w:hint="default"/>
                <w:sz w:val="20"/>
                <w:szCs w:val="20"/>
              </w:rPr>
              <w:t>Ostatné</w:t>
            </w:r>
          </w:p>
          <w:p w:rsidR="00E2180F">
            <w:pPr>
              <w:widowControl w:val="0"/>
              <w:bidi w:val="0"/>
              <w:spacing w:line="240" w:lineRule="auto"/>
              <w:jc w:val="left"/>
              <w:rPr>
                <w:rFonts w:hint="default"/>
                <w:sz w:val="20"/>
                <w:szCs w:val="20"/>
              </w:rPr>
            </w:pPr>
          </w:p>
        </w:tc>
      </w:tr>
      <w:tr>
        <w:tblPrEx>
          <w:tblW w:w="0" w:type="auto"/>
        </w:tblPrEx>
        <w:tc>
          <w:tcPr>
            <w:tcW w:w="1368" w:type="dxa"/>
            <w:tcBorders>
              <w:top w:val="single" w:sz="6" w:space="0" w:color="auto"/>
              <w:left w:val="single" w:sz="4" w:space="0" w:color="auto"/>
              <w:bottom w:val="single" w:sz="4" w:space="0" w:color="auto"/>
              <w:right w:val="single" w:sz="6" w:space="0" w:color="auto"/>
            </w:tcBorders>
            <w:textDirection w:val="lrTb"/>
            <w:vAlign w:val="top"/>
          </w:tcPr>
          <w:p w:rsidR="00E2180F">
            <w:pPr>
              <w:widowControl w:val="0"/>
              <w:bidi w:val="0"/>
              <w:spacing w:line="240" w:lineRule="auto"/>
              <w:jc w:val="left"/>
              <w:rPr>
                <w:sz w:val="20"/>
                <w:szCs w:val="20"/>
              </w:rPr>
            </w:pPr>
            <w:r>
              <w:rPr>
                <w:sz w:val="20"/>
                <w:szCs w:val="20"/>
              </w:rPr>
              <w:t>2106 90 98</w:t>
            </w:r>
          </w:p>
          <w:p w:rsidR="00E2180F">
            <w:pPr>
              <w:widowControl w:val="0"/>
              <w:bidi w:val="0"/>
              <w:spacing w:line="240" w:lineRule="auto"/>
              <w:jc w:val="left"/>
              <w:rPr>
                <w:sz w:val="20"/>
                <w:szCs w:val="20"/>
              </w:rPr>
            </w:pPr>
          </w:p>
        </w:tc>
        <w:tc>
          <w:tcPr>
            <w:tcW w:w="7920" w:type="dxa"/>
            <w:tcBorders>
              <w:top w:val="single" w:sz="6" w:space="0" w:color="auto"/>
              <w:left w:val="single" w:sz="6" w:space="0" w:color="auto"/>
              <w:bottom w:val="single" w:sz="4" w:space="0" w:color="auto"/>
              <w:right w:val="single" w:sz="4" w:space="0" w:color="auto"/>
            </w:tcBorders>
            <w:textDirection w:val="lrTb"/>
            <w:vAlign w:val="top"/>
          </w:tcPr>
          <w:p w:rsidR="00E2180F">
            <w:pPr>
              <w:widowControl w:val="0"/>
              <w:bidi w:val="0"/>
              <w:spacing w:line="240" w:lineRule="auto"/>
              <w:jc w:val="left"/>
              <w:rPr>
                <w:rFonts w:hint="default"/>
                <w:sz w:val="20"/>
                <w:szCs w:val="20"/>
              </w:rPr>
            </w:pPr>
            <w:r>
              <w:rPr>
                <w:rFonts w:hint="default"/>
                <w:sz w:val="20"/>
                <w:szCs w:val="20"/>
              </w:rPr>
              <w:t>Potravinové</w:t>
            </w:r>
            <w:r>
              <w:rPr>
                <w:rFonts w:hint="default"/>
                <w:sz w:val="20"/>
                <w:szCs w:val="20"/>
              </w:rPr>
              <w:t xml:space="preserve"> prí</w:t>
            </w:r>
            <w:r>
              <w:rPr>
                <w:rFonts w:hint="default"/>
                <w:sz w:val="20"/>
                <w:szCs w:val="20"/>
              </w:rPr>
              <w:t>pravky inde neš</w:t>
            </w:r>
            <w:r>
              <w:rPr>
                <w:rFonts w:hint="default"/>
                <w:sz w:val="20"/>
                <w:szCs w:val="20"/>
              </w:rPr>
              <w:t>pecifikované</w:t>
            </w:r>
            <w:r>
              <w:rPr>
                <w:rFonts w:hint="default"/>
                <w:sz w:val="20"/>
                <w:szCs w:val="20"/>
              </w:rPr>
              <w:t xml:space="preserve"> ani nezahrnuté</w:t>
            </w:r>
            <w:r>
              <w:rPr>
                <w:rFonts w:hint="default"/>
                <w:sz w:val="20"/>
                <w:szCs w:val="20"/>
              </w:rPr>
              <w:t>:</w:t>
            </w:r>
          </w:p>
          <w:p w:rsidR="00E2180F">
            <w:pPr>
              <w:widowControl w:val="0"/>
              <w:bidi w:val="0"/>
              <w:spacing w:line="240" w:lineRule="auto"/>
              <w:jc w:val="left"/>
              <w:rPr>
                <w:rFonts w:hint="default"/>
                <w:sz w:val="20"/>
                <w:szCs w:val="20"/>
              </w:rPr>
            </w:pPr>
            <w:r>
              <w:rPr>
                <w:rFonts w:hint="default"/>
                <w:sz w:val="20"/>
                <w:szCs w:val="20"/>
              </w:rPr>
              <w:t>- Iné</w:t>
            </w:r>
            <w:r>
              <w:rPr>
                <w:rFonts w:hint="default"/>
                <w:sz w:val="20"/>
                <w:szCs w:val="20"/>
              </w:rPr>
              <w:t xml:space="preserve"> (ako bielkovinové</w:t>
            </w:r>
            <w:r>
              <w:rPr>
                <w:rFonts w:hint="default"/>
                <w:sz w:val="20"/>
                <w:szCs w:val="20"/>
              </w:rPr>
              <w:t xml:space="preserve"> koncentrá</w:t>
            </w:r>
            <w:r>
              <w:rPr>
                <w:rFonts w:hint="default"/>
                <w:sz w:val="20"/>
                <w:szCs w:val="20"/>
              </w:rPr>
              <w:t>ty a bielkovinové</w:t>
            </w:r>
            <w:r>
              <w:rPr>
                <w:rFonts w:hint="default"/>
                <w:sz w:val="20"/>
                <w:szCs w:val="20"/>
              </w:rPr>
              <w:t xml:space="preserve"> texturované</w:t>
            </w:r>
            <w:r>
              <w:rPr>
                <w:rFonts w:hint="default"/>
                <w:sz w:val="20"/>
                <w:szCs w:val="20"/>
              </w:rPr>
              <w:t xml:space="preserve"> lá</w:t>
            </w:r>
            <w:r>
              <w:rPr>
                <w:rFonts w:hint="default"/>
                <w:sz w:val="20"/>
                <w:szCs w:val="20"/>
              </w:rPr>
              <w:t xml:space="preserve">tky) </w:t>
            </w:r>
          </w:p>
          <w:p w:rsidR="00E2180F">
            <w:pPr>
              <w:widowControl w:val="0"/>
              <w:bidi w:val="0"/>
              <w:spacing w:line="240" w:lineRule="auto"/>
              <w:jc w:val="left"/>
              <w:rPr>
                <w:rFonts w:hint="default"/>
                <w:sz w:val="20"/>
                <w:szCs w:val="20"/>
              </w:rPr>
            </w:pPr>
            <w:r>
              <w:rPr>
                <w:rFonts w:hint="default"/>
                <w:sz w:val="20"/>
                <w:szCs w:val="20"/>
              </w:rPr>
              <w:t>-- Ostatné</w:t>
            </w:r>
          </w:p>
          <w:p w:rsidR="00E2180F">
            <w:pPr>
              <w:widowControl w:val="0"/>
              <w:bidi w:val="0"/>
              <w:spacing w:line="240" w:lineRule="auto"/>
              <w:jc w:val="left"/>
              <w:rPr>
                <w:rFonts w:hint="default"/>
                <w:sz w:val="20"/>
                <w:szCs w:val="20"/>
              </w:rPr>
            </w:pPr>
            <w:r>
              <w:rPr>
                <w:rFonts w:hint="default"/>
                <w:sz w:val="20"/>
                <w:szCs w:val="20"/>
              </w:rPr>
              <w:t>--- Ostatné</w:t>
            </w:r>
          </w:p>
        </w:tc>
      </w:tr>
      <w:tr>
        <w:tblPrEx>
          <w:tblW w:w="0" w:type="auto"/>
          <w:tblBorders>
            <w:insideH w:val="single" w:sz="4" w:space="0" w:color="auto"/>
            <w:insideV w:val="single" w:sz="4" w:space="0" w:color="auto"/>
          </w:tblBorders>
        </w:tblPrEx>
        <w:tc>
          <w:tcPr>
            <w:tcW w:w="1368"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jc w:val="left"/>
              <w:rPr>
                <w:sz w:val="20"/>
                <w:szCs w:val="20"/>
              </w:rPr>
            </w:pPr>
          </w:p>
          <w:p w:rsidR="00E2180F">
            <w:pPr>
              <w:bidi w:val="0"/>
              <w:spacing w:line="240" w:lineRule="auto"/>
              <w:jc w:val="left"/>
              <w:rPr>
                <w:sz w:val="20"/>
                <w:szCs w:val="20"/>
              </w:rPr>
            </w:pPr>
            <w:r>
              <w:rPr>
                <w:sz w:val="20"/>
                <w:szCs w:val="20"/>
              </w:rPr>
              <w:t>3302 10 29</w:t>
            </w:r>
          </w:p>
        </w:tc>
        <w:tc>
          <w:tcPr>
            <w:tcW w:w="7920" w:type="dxa"/>
            <w:tcBorders>
              <w:top w:val="single" w:sz="4" w:space="0" w:color="auto"/>
              <w:left w:val="single" w:sz="4" w:space="0" w:color="auto"/>
              <w:bottom w:val="single" w:sz="4" w:space="0" w:color="auto"/>
              <w:right w:val="single" w:sz="4" w:space="0" w:color="auto"/>
            </w:tcBorders>
            <w:textDirection w:val="lrTb"/>
            <w:vAlign w:val="top"/>
          </w:tcPr>
          <w:p w:rsidR="00E2180F">
            <w:pPr>
              <w:bidi w:val="0"/>
              <w:spacing w:line="240" w:lineRule="auto"/>
              <w:jc w:val="left"/>
              <w:rPr>
                <w:rFonts w:hint="default"/>
                <w:color w:val="000000"/>
                <w:sz w:val="20"/>
                <w:szCs w:val="20"/>
                <w:lang w:eastAsia="en-US"/>
              </w:rPr>
            </w:pPr>
            <w:r>
              <w:rPr>
                <w:rFonts w:hint="default"/>
                <w:color w:val="000000"/>
                <w:sz w:val="20"/>
                <w:szCs w:val="20"/>
                <w:lang w:eastAsia="en-US"/>
              </w:rPr>
              <w:t>Zmesi vonný</w:t>
            </w:r>
            <w:r>
              <w:rPr>
                <w:rFonts w:hint="default"/>
                <w:color w:val="000000"/>
                <w:sz w:val="20"/>
                <w:szCs w:val="20"/>
                <w:lang w:eastAsia="en-US"/>
              </w:rPr>
              <w:t>ch lá</w:t>
            </w:r>
            <w:r>
              <w:rPr>
                <w:rFonts w:hint="default"/>
                <w:color w:val="000000"/>
                <w:sz w:val="20"/>
                <w:szCs w:val="20"/>
                <w:lang w:eastAsia="en-US"/>
              </w:rPr>
              <w:t>tok a zmesi (vrá</w:t>
            </w:r>
            <w:r>
              <w:rPr>
                <w:rFonts w:hint="default"/>
                <w:color w:val="000000"/>
                <w:sz w:val="20"/>
                <w:szCs w:val="20"/>
                <w:lang w:eastAsia="en-US"/>
              </w:rPr>
              <w:t>tane alkoholový</w:t>
            </w:r>
            <w:r>
              <w:rPr>
                <w:rFonts w:hint="default"/>
                <w:color w:val="000000"/>
                <w:sz w:val="20"/>
                <w:szCs w:val="20"/>
                <w:lang w:eastAsia="en-US"/>
              </w:rPr>
              <w:t>ch roztokov) na zá</w:t>
            </w:r>
            <w:r>
              <w:rPr>
                <w:rFonts w:hint="default"/>
                <w:color w:val="000000"/>
                <w:sz w:val="20"/>
                <w:szCs w:val="20"/>
                <w:lang w:eastAsia="en-US"/>
              </w:rPr>
              <w:t>klade jednej alebo niekoľ</w:t>
            </w:r>
            <w:r>
              <w:rPr>
                <w:rFonts w:hint="default"/>
                <w:color w:val="000000"/>
                <w:sz w:val="20"/>
                <w:szCs w:val="20"/>
                <w:lang w:eastAsia="en-US"/>
              </w:rPr>
              <w:t>ký</w:t>
            </w:r>
            <w:r>
              <w:rPr>
                <w:rFonts w:hint="default"/>
                <w:color w:val="000000"/>
                <w:sz w:val="20"/>
                <w:szCs w:val="20"/>
                <w:lang w:eastAsia="en-US"/>
              </w:rPr>
              <w:t>ch tý</w:t>
            </w:r>
            <w:r>
              <w:rPr>
                <w:rFonts w:hint="default"/>
                <w:color w:val="000000"/>
                <w:sz w:val="20"/>
                <w:szCs w:val="20"/>
                <w:lang w:eastAsia="en-US"/>
              </w:rPr>
              <w:t>chto lá</w:t>
            </w:r>
            <w:r>
              <w:rPr>
                <w:rFonts w:hint="default"/>
                <w:color w:val="000000"/>
                <w:sz w:val="20"/>
                <w:szCs w:val="20"/>
                <w:lang w:eastAsia="en-US"/>
              </w:rPr>
              <w:t>tok, druhov použí</w:t>
            </w:r>
            <w:r>
              <w:rPr>
                <w:rFonts w:hint="default"/>
                <w:color w:val="000000"/>
                <w:sz w:val="20"/>
                <w:szCs w:val="20"/>
                <w:lang w:eastAsia="en-US"/>
              </w:rPr>
              <w:t>vaný</w:t>
            </w:r>
            <w:r>
              <w:rPr>
                <w:rFonts w:hint="default"/>
                <w:color w:val="000000"/>
                <w:sz w:val="20"/>
                <w:szCs w:val="20"/>
                <w:lang w:eastAsia="en-US"/>
              </w:rPr>
              <w:t>ch ako surovina v priemysle; ostatné</w:t>
            </w:r>
            <w:r>
              <w:rPr>
                <w:rFonts w:hint="default"/>
                <w:color w:val="000000"/>
                <w:sz w:val="20"/>
                <w:szCs w:val="20"/>
                <w:lang w:eastAsia="en-US"/>
              </w:rPr>
              <w:t xml:space="preserve"> prí</w:t>
            </w:r>
            <w:r>
              <w:rPr>
                <w:rFonts w:hint="default"/>
                <w:color w:val="000000"/>
                <w:sz w:val="20"/>
                <w:szCs w:val="20"/>
                <w:lang w:eastAsia="en-US"/>
              </w:rPr>
              <w:t>pravky na zá</w:t>
            </w:r>
            <w:r>
              <w:rPr>
                <w:rFonts w:hint="default"/>
                <w:color w:val="000000"/>
                <w:sz w:val="20"/>
                <w:szCs w:val="20"/>
                <w:lang w:eastAsia="en-US"/>
              </w:rPr>
              <w:t>klade vonný</w:t>
            </w:r>
            <w:r>
              <w:rPr>
                <w:rFonts w:hint="default"/>
                <w:color w:val="000000"/>
                <w:sz w:val="20"/>
                <w:szCs w:val="20"/>
                <w:lang w:eastAsia="en-US"/>
              </w:rPr>
              <w:t>ch lá</w:t>
            </w:r>
            <w:r>
              <w:rPr>
                <w:rFonts w:hint="default"/>
                <w:color w:val="000000"/>
                <w:sz w:val="20"/>
                <w:szCs w:val="20"/>
                <w:lang w:eastAsia="en-US"/>
              </w:rPr>
              <w:t>tok, druhov použí</w:t>
            </w:r>
            <w:r>
              <w:rPr>
                <w:rFonts w:hint="default"/>
                <w:color w:val="000000"/>
                <w:sz w:val="20"/>
                <w:szCs w:val="20"/>
                <w:lang w:eastAsia="en-US"/>
              </w:rPr>
              <w:t>vaný</w:t>
            </w:r>
            <w:r>
              <w:rPr>
                <w:rFonts w:hint="default"/>
                <w:color w:val="000000"/>
                <w:sz w:val="20"/>
                <w:szCs w:val="20"/>
                <w:lang w:eastAsia="en-US"/>
              </w:rPr>
              <w:t>ch na vý</w:t>
            </w:r>
            <w:r>
              <w:rPr>
                <w:rFonts w:hint="default"/>
                <w:color w:val="000000"/>
                <w:sz w:val="20"/>
                <w:szCs w:val="20"/>
                <w:lang w:eastAsia="en-US"/>
              </w:rPr>
              <w:t>robu ná</w:t>
            </w:r>
            <w:r>
              <w:rPr>
                <w:rFonts w:hint="default"/>
                <w:color w:val="000000"/>
                <w:sz w:val="20"/>
                <w:szCs w:val="20"/>
                <w:lang w:eastAsia="en-US"/>
              </w:rPr>
              <w:t>pojov:</w:t>
            </w:r>
          </w:p>
          <w:p w:rsidR="00E2180F">
            <w:pPr>
              <w:bidi w:val="0"/>
              <w:spacing w:line="240" w:lineRule="auto"/>
              <w:jc w:val="left"/>
              <w:rPr>
                <w:rFonts w:hint="default"/>
                <w:color w:val="000000"/>
                <w:sz w:val="20"/>
                <w:szCs w:val="20"/>
                <w:lang w:eastAsia="en-US"/>
              </w:rPr>
            </w:pPr>
            <w:r>
              <w:rPr>
                <w:rFonts w:hint="default"/>
                <w:color w:val="000000"/>
                <w:sz w:val="20"/>
                <w:szCs w:val="20"/>
                <w:lang w:eastAsia="en-US"/>
              </w:rPr>
              <w:t>-Druhy použí</w:t>
            </w:r>
            <w:r>
              <w:rPr>
                <w:rFonts w:hint="default"/>
                <w:color w:val="000000"/>
                <w:sz w:val="20"/>
                <w:szCs w:val="20"/>
                <w:lang w:eastAsia="en-US"/>
              </w:rPr>
              <w:t>vané</w:t>
            </w:r>
            <w:r>
              <w:rPr>
                <w:rFonts w:hint="default"/>
                <w:color w:val="000000"/>
                <w:sz w:val="20"/>
                <w:szCs w:val="20"/>
                <w:lang w:eastAsia="en-US"/>
              </w:rPr>
              <w:t xml:space="preserve"> v potraviná</w:t>
            </w:r>
            <w:r>
              <w:rPr>
                <w:rFonts w:hint="default"/>
                <w:color w:val="000000"/>
                <w:sz w:val="20"/>
                <w:szCs w:val="20"/>
                <w:lang w:eastAsia="en-US"/>
              </w:rPr>
              <w:t>rskom alebo ná</w:t>
            </w:r>
            <w:r>
              <w:rPr>
                <w:rFonts w:hint="default"/>
                <w:color w:val="000000"/>
                <w:sz w:val="20"/>
                <w:szCs w:val="20"/>
                <w:lang w:eastAsia="en-US"/>
              </w:rPr>
              <w:t>pojovom pr</w:t>
            </w:r>
            <w:r>
              <w:rPr>
                <w:rFonts w:hint="default"/>
                <w:color w:val="000000"/>
                <w:sz w:val="20"/>
                <w:szCs w:val="20"/>
                <w:lang w:eastAsia="en-US"/>
              </w:rPr>
              <w:t xml:space="preserve">iemysle </w:t>
            </w:r>
          </w:p>
          <w:p w:rsidR="00E2180F">
            <w:pPr>
              <w:bidi w:val="0"/>
              <w:spacing w:line="240" w:lineRule="auto"/>
              <w:jc w:val="left"/>
              <w:rPr>
                <w:rFonts w:hint="default"/>
                <w:color w:val="000000"/>
                <w:sz w:val="20"/>
                <w:szCs w:val="20"/>
                <w:lang w:eastAsia="en-US"/>
              </w:rPr>
            </w:pPr>
            <w:r>
              <w:rPr>
                <w:rFonts w:hint="default"/>
                <w:color w:val="000000"/>
                <w:sz w:val="20"/>
                <w:szCs w:val="20"/>
                <w:lang w:eastAsia="en-US"/>
              </w:rPr>
              <w:t>--Druhy použí</w:t>
            </w:r>
            <w:r>
              <w:rPr>
                <w:rFonts w:hint="default"/>
                <w:color w:val="000000"/>
                <w:sz w:val="20"/>
                <w:szCs w:val="20"/>
                <w:lang w:eastAsia="en-US"/>
              </w:rPr>
              <w:t>vané</w:t>
            </w:r>
            <w:r>
              <w:rPr>
                <w:rFonts w:hint="default"/>
                <w:color w:val="000000"/>
                <w:sz w:val="20"/>
                <w:szCs w:val="20"/>
                <w:lang w:eastAsia="en-US"/>
              </w:rPr>
              <w:t xml:space="preserve"> v ná</w:t>
            </w:r>
            <w:r>
              <w:rPr>
                <w:rFonts w:hint="default"/>
                <w:color w:val="000000"/>
                <w:sz w:val="20"/>
                <w:szCs w:val="20"/>
                <w:lang w:eastAsia="en-US"/>
              </w:rPr>
              <w:t>pojovom priemysle:</w:t>
            </w:r>
          </w:p>
          <w:p w:rsidR="00E2180F">
            <w:pPr>
              <w:bidi w:val="0"/>
              <w:spacing w:line="240" w:lineRule="auto"/>
              <w:jc w:val="left"/>
              <w:rPr>
                <w:rFonts w:hint="default"/>
                <w:color w:val="000000"/>
                <w:sz w:val="20"/>
                <w:szCs w:val="20"/>
                <w:lang w:eastAsia="en-US"/>
              </w:rPr>
            </w:pPr>
            <w:r>
              <w:rPr>
                <w:rFonts w:hint="default"/>
                <w:color w:val="000000"/>
                <w:sz w:val="20"/>
                <w:szCs w:val="20"/>
                <w:lang w:eastAsia="en-US"/>
              </w:rPr>
              <w:t>---Prepará</w:t>
            </w:r>
            <w:r>
              <w:rPr>
                <w:rFonts w:hint="default"/>
                <w:color w:val="000000"/>
                <w:sz w:val="20"/>
                <w:szCs w:val="20"/>
                <w:lang w:eastAsia="en-US"/>
              </w:rPr>
              <w:t>ty obsahujú</w:t>
            </w:r>
            <w:r>
              <w:rPr>
                <w:rFonts w:hint="default"/>
                <w:color w:val="000000"/>
                <w:sz w:val="20"/>
                <w:szCs w:val="20"/>
                <w:lang w:eastAsia="en-US"/>
              </w:rPr>
              <w:t>ce vš</w:t>
            </w:r>
            <w:r>
              <w:rPr>
                <w:rFonts w:hint="default"/>
                <w:color w:val="000000"/>
                <w:sz w:val="20"/>
                <w:szCs w:val="20"/>
                <w:lang w:eastAsia="en-US"/>
              </w:rPr>
              <w:t>etky ochucujú</w:t>
            </w:r>
            <w:r>
              <w:rPr>
                <w:rFonts w:hint="default"/>
                <w:color w:val="000000"/>
                <w:sz w:val="20"/>
                <w:szCs w:val="20"/>
                <w:lang w:eastAsia="en-US"/>
              </w:rPr>
              <w:t>ce č</w:t>
            </w:r>
            <w:r>
              <w:rPr>
                <w:rFonts w:hint="default"/>
                <w:color w:val="000000"/>
                <w:sz w:val="20"/>
                <w:szCs w:val="20"/>
                <w:lang w:eastAsia="en-US"/>
              </w:rPr>
              <w:t>inidlá</w:t>
            </w:r>
            <w:r>
              <w:rPr>
                <w:rFonts w:hint="default"/>
                <w:color w:val="000000"/>
                <w:sz w:val="20"/>
                <w:szCs w:val="20"/>
                <w:lang w:eastAsia="en-US"/>
              </w:rPr>
              <w:t xml:space="preserve"> charakterizujú</w:t>
            </w:r>
            <w:r>
              <w:rPr>
                <w:rFonts w:hint="default"/>
                <w:color w:val="000000"/>
                <w:sz w:val="20"/>
                <w:szCs w:val="20"/>
                <w:lang w:eastAsia="en-US"/>
              </w:rPr>
              <w:t>ce ná</w:t>
            </w:r>
            <w:r>
              <w:rPr>
                <w:rFonts w:hint="default"/>
                <w:color w:val="000000"/>
                <w:sz w:val="20"/>
                <w:szCs w:val="20"/>
                <w:lang w:eastAsia="en-US"/>
              </w:rPr>
              <w:t>poj:</w:t>
            </w:r>
          </w:p>
          <w:p w:rsidR="00E2180F">
            <w:pPr>
              <w:bidi w:val="0"/>
              <w:spacing w:line="240" w:lineRule="auto"/>
              <w:jc w:val="left"/>
              <w:rPr>
                <w:rFonts w:hint="default"/>
                <w:color w:val="000000"/>
                <w:sz w:val="20"/>
                <w:szCs w:val="20"/>
                <w:lang w:eastAsia="en-US"/>
              </w:rPr>
            </w:pPr>
            <w:r>
              <w:rPr>
                <w:rFonts w:hint="default"/>
                <w:color w:val="000000"/>
                <w:sz w:val="20"/>
                <w:szCs w:val="20"/>
                <w:lang w:eastAsia="en-US"/>
              </w:rPr>
              <w:t>----So skutoč</w:t>
            </w:r>
            <w:r>
              <w:rPr>
                <w:rFonts w:hint="default"/>
                <w:color w:val="000000"/>
                <w:sz w:val="20"/>
                <w:szCs w:val="20"/>
                <w:lang w:eastAsia="en-US"/>
              </w:rPr>
              <w:t>ný</w:t>
            </w:r>
            <w:r>
              <w:rPr>
                <w:rFonts w:hint="default"/>
                <w:color w:val="000000"/>
                <w:sz w:val="20"/>
                <w:szCs w:val="20"/>
                <w:lang w:eastAsia="en-US"/>
              </w:rPr>
              <w:t>m objemový</w:t>
            </w:r>
            <w:r>
              <w:rPr>
                <w:rFonts w:hint="default"/>
                <w:color w:val="000000"/>
                <w:sz w:val="20"/>
                <w:szCs w:val="20"/>
                <w:lang w:eastAsia="en-US"/>
              </w:rPr>
              <w:t>m alkoholometrický</w:t>
            </w:r>
            <w:r>
              <w:rPr>
                <w:rFonts w:hint="default"/>
                <w:color w:val="000000"/>
                <w:sz w:val="20"/>
                <w:szCs w:val="20"/>
                <w:lang w:eastAsia="en-US"/>
              </w:rPr>
              <w:t>m titrom presahujú</w:t>
            </w:r>
            <w:r>
              <w:rPr>
                <w:rFonts w:hint="default"/>
                <w:color w:val="000000"/>
                <w:sz w:val="20"/>
                <w:szCs w:val="20"/>
                <w:lang w:eastAsia="en-US"/>
              </w:rPr>
              <w:t xml:space="preserve">cim 0,5 % </w:t>
            </w:r>
          </w:p>
          <w:p w:rsidR="00E2180F">
            <w:pPr>
              <w:bidi w:val="0"/>
              <w:spacing w:line="240" w:lineRule="auto"/>
              <w:jc w:val="left"/>
              <w:rPr>
                <w:color w:val="000000"/>
                <w:sz w:val="20"/>
                <w:szCs w:val="20"/>
                <w:lang w:eastAsia="en-US"/>
              </w:rPr>
            </w:pPr>
            <w:r>
              <w:rPr>
                <w:rFonts w:hint="default"/>
                <w:color w:val="000000"/>
                <w:sz w:val="20"/>
                <w:szCs w:val="20"/>
                <w:lang w:eastAsia="en-US"/>
              </w:rPr>
              <w:t>----</w:t>
            </w:r>
            <w:r>
              <w:rPr>
                <w:rFonts w:hint="default"/>
                <w:sz w:val="20"/>
                <w:szCs w:val="20"/>
              </w:rPr>
              <w:t xml:space="preserve"> Ostatné</w:t>
            </w:r>
            <w:r>
              <w:rPr>
                <w:color w:val="000000"/>
                <w:sz w:val="20"/>
                <w:szCs w:val="20"/>
                <w:lang w:eastAsia="en-US"/>
              </w:rPr>
              <w:t>:</w:t>
            </w:r>
          </w:p>
          <w:p w:rsidR="00E2180F">
            <w:pPr>
              <w:bidi w:val="0"/>
              <w:spacing w:line="240" w:lineRule="auto"/>
              <w:jc w:val="left"/>
              <w:rPr>
                <w:rFonts w:hint="default"/>
                <w:color w:val="000000"/>
                <w:sz w:val="20"/>
                <w:szCs w:val="20"/>
                <w:lang w:eastAsia="en-US"/>
              </w:rPr>
            </w:pPr>
            <w:r>
              <w:rPr>
                <w:rFonts w:hint="default"/>
                <w:color w:val="000000"/>
                <w:sz w:val="20"/>
                <w:szCs w:val="20"/>
                <w:lang w:eastAsia="en-US"/>
              </w:rPr>
              <w:t>-----Neobsahujú</w:t>
            </w:r>
            <w:r>
              <w:rPr>
                <w:rFonts w:hint="default"/>
                <w:color w:val="000000"/>
                <w:sz w:val="20"/>
                <w:szCs w:val="20"/>
                <w:lang w:eastAsia="en-US"/>
              </w:rPr>
              <w:t>ce mlieč</w:t>
            </w:r>
            <w:r>
              <w:rPr>
                <w:rFonts w:hint="default"/>
                <w:color w:val="000000"/>
                <w:sz w:val="20"/>
                <w:szCs w:val="20"/>
                <w:lang w:eastAsia="en-US"/>
              </w:rPr>
              <w:t>ne tuky, sacharó</w:t>
            </w:r>
            <w:r>
              <w:rPr>
                <w:rFonts w:hint="default"/>
                <w:color w:val="000000"/>
                <w:sz w:val="20"/>
                <w:szCs w:val="20"/>
                <w:lang w:eastAsia="en-US"/>
              </w:rPr>
              <w:t>zu, izo</w:t>
            </w:r>
            <w:r>
              <w:rPr>
                <w:rFonts w:hint="default"/>
                <w:color w:val="000000"/>
                <w:sz w:val="20"/>
                <w:szCs w:val="20"/>
                <w:lang w:eastAsia="en-US"/>
              </w:rPr>
              <w:t>glukó</w:t>
            </w:r>
            <w:r>
              <w:rPr>
                <w:rFonts w:hint="default"/>
                <w:color w:val="000000"/>
                <w:sz w:val="20"/>
                <w:szCs w:val="20"/>
                <w:lang w:eastAsia="en-US"/>
              </w:rPr>
              <w:t>zu, glukó</w:t>
            </w:r>
            <w:r>
              <w:rPr>
                <w:rFonts w:hint="default"/>
                <w:color w:val="000000"/>
                <w:sz w:val="20"/>
                <w:szCs w:val="20"/>
                <w:lang w:eastAsia="en-US"/>
              </w:rPr>
              <w:t>zu alebo š</w:t>
            </w:r>
            <w:r>
              <w:rPr>
                <w:rFonts w:hint="default"/>
                <w:color w:val="000000"/>
                <w:sz w:val="20"/>
                <w:szCs w:val="20"/>
                <w:lang w:eastAsia="en-US"/>
              </w:rPr>
              <w:t>krob alebo obsahujú</w:t>
            </w:r>
            <w:r>
              <w:rPr>
                <w:rFonts w:hint="default"/>
                <w:color w:val="000000"/>
                <w:sz w:val="20"/>
                <w:szCs w:val="20"/>
                <w:lang w:eastAsia="en-US"/>
              </w:rPr>
              <w:t>ce v hmotnosti menej ako 1,5 % mlieč</w:t>
            </w:r>
            <w:r>
              <w:rPr>
                <w:rFonts w:hint="default"/>
                <w:color w:val="000000"/>
                <w:sz w:val="20"/>
                <w:szCs w:val="20"/>
                <w:lang w:eastAsia="en-US"/>
              </w:rPr>
              <w:t>nych tukov, 5 % sacharó</w:t>
            </w:r>
            <w:r>
              <w:rPr>
                <w:rFonts w:hint="default"/>
                <w:color w:val="000000"/>
                <w:sz w:val="20"/>
                <w:szCs w:val="20"/>
                <w:lang w:eastAsia="en-US"/>
              </w:rPr>
              <w:t>zy alebo izoglukó</w:t>
            </w:r>
            <w:r>
              <w:rPr>
                <w:rFonts w:hint="default"/>
                <w:color w:val="000000"/>
                <w:sz w:val="20"/>
                <w:szCs w:val="20"/>
                <w:lang w:eastAsia="en-US"/>
              </w:rPr>
              <w:t>zy, 5 % glukó</w:t>
            </w:r>
            <w:r>
              <w:rPr>
                <w:rFonts w:hint="default"/>
                <w:color w:val="000000"/>
                <w:sz w:val="20"/>
                <w:szCs w:val="20"/>
                <w:lang w:eastAsia="en-US"/>
              </w:rPr>
              <w:t>zy alebo š</w:t>
            </w:r>
            <w:r>
              <w:rPr>
                <w:rFonts w:hint="default"/>
                <w:color w:val="000000"/>
                <w:sz w:val="20"/>
                <w:szCs w:val="20"/>
                <w:lang w:eastAsia="en-US"/>
              </w:rPr>
              <w:t xml:space="preserve">krobu </w:t>
            </w:r>
          </w:p>
          <w:p w:rsidR="00E2180F">
            <w:pPr>
              <w:bidi w:val="0"/>
              <w:spacing w:line="240" w:lineRule="auto"/>
              <w:jc w:val="left"/>
              <w:rPr>
                <w:color w:val="000000"/>
                <w:sz w:val="20"/>
                <w:szCs w:val="20"/>
                <w:lang w:eastAsia="en-US"/>
              </w:rPr>
            </w:pPr>
            <w:r>
              <w:rPr>
                <w:rFonts w:hint="default"/>
                <w:color w:val="000000"/>
                <w:sz w:val="20"/>
                <w:szCs w:val="20"/>
                <w:lang w:eastAsia="en-US"/>
              </w:rPr>
              <w:t>-----</w:t>
            </w:r>
            <w:r>
              <w:rPr>
                <w:rFonts w:hint="default"/>
                <w:sz w:val="20"/>
                <w:szCs w:val="20"/>
              </w:rPr>
              <w:t xml:space="preserve"> Ostatné</w:t>
            </w:r>
          </w:p>
        </w:tc>
      </w:tr>
    </w:tbl>
    <w:p w:rsidR="00E2180F">
      <w:pPr>
        <w:pStyle w:val="SectionTitle"/>
        <w:bidi w:val="0"/>
        <w:outlineLvl w:val="0"/>
        <w:rPr>
          <w:rFonts w:hint="default"/>
        </w:rPr>
      </w:pPr>
      <w:r>
        <w:br w:type="page"/>
      </w:r>
      <w:r>
        <w:rPr>
          <w:rFonts w:hint="default"/>
        </w:rPr>
        <w:t>SPOLOČ</w:t>
      </w:r>
      <w:r>
        <w:rPr>
          <w:rFonts w:hint="default"/>
        </w:rPr>
        <w:t>NÉ</w:t>
      </w:r>
      <w:r>
        <w:rPr>
          <w:rFonts w:hint="default"/>
        </w:rPr>
        <w:t xml:space="preserve"> VYHLÁ</w:t>
      </w:r>
      <w:r>
        <w:rPr>
          <w:rFonts w:hint="default"/>
        </w:rPr>
        <w:t>SENIE</w:t>
      </w:r>
    </w:p>
    <w:p w:rsidR="00E2180F">
      <w:pPr>
        <w:pStyle w:val="SectionTitle"/>
        <w:bidi w:val="0"/>
        <w:outlineLvl w:val="0"/>
        <w:rPr>
          <w:rFonts w:hint="default"/>
        </w:rPr>
      </w:pPr>
      <w:r>
        <w:rPr>
          <w:rFonts w:hint="default"/>
        </w:rPr>
        <w:t>TÝ</w:t>
      </w:r>
      <w:r>
        <w:rPr>
          <w:rFonts w:hint="default"/>
        </w:rPr>
        <w:t>KAJÚ</w:t>
      </w:r>
      <w:r>
        <w:rPr>
          <w:rFonts w:hint="default"/>
        </w:rPr>
        <w:t>CE SA ANDORRSKÉ</w:t>
      </w:r>
      <w:r>
        <w:rPr>
          <w:rFonts w:hint="default"/>
        </w:rPr>
        <w:t>HO KNIEŽ</w:t>
      </w:r>
      <w:r>
        <w:rPr>
          <w:rFonts w:hint="default"/>
        </w:rPr>
        <w:t>ATSTVA</w:t>
      </w:r>
    </w:p>
    <w:p w:rsidR="00E2180F" w:rsidP="00E2180F">
      <w:pPr>
        <w:pStyle w:val="NumPar1"/>
        <w:numPr>
          <w:numId w:val="40"/>
        </w:numPr>
        <w:bidi w:val="0"/>
        <w:rPr>
          <w:rFonts w:hint="default"/>
        </w:rPr>
      </w:pPr>
      <w:r>
        <w:rPr>
          <w:rFonts w:hint="default"/>
        </w:rPr>
        <w:t>Vý</w:t>
      </w:r>
      <w:r>
        <w:rPr>
          <w:rFonts w:hint="default"/>
        </w:rPr>
        <w:t>robky pochá</w:t>
      </w:r>
      <w:r>
        <w:rPr>
          <w:rFonts w:hint="default"/>
        </w:rPr>
        <w:t>dzajú</w:t>
      </w:r>
      <w:r>
        <w:rPr>
          <w:rFonts w:hint="default"/>
        </w:rPr>
        <w:t>ce z Andorrské</w:t>
      </w:r>
      <w:r>
        <w:rPr>
          <w:rFonts w:hint="default"/>
        </w:rPr>
        <w:t>ho kniež</w:t>
      </w:r>
      <w:r>
        <w:rPr>
          <w:rFonts w:hint="default"/>
        </w:rPr>
        <w:t>atstva, ktoré</w:t>
      </w:r>
      <w:r>
        <w:rPr>
          <w:rFonts w:hint="default"/>
        </w:rPr>
        <w:t xml:space="preserve"> patria do kapitol 25 až</w:t>
      </w:r>
      <w:r>
        <w:rPr>
          <w:rFonts w:hint="default"/>
        </w:rPr>
        <w:t xml:space="preserve"> 97 harmonizované</w:t>
      </w:r>
      <w:r>
        <w:rPr>
          <w:rFonts w:hint="default"/>
        </w:rPr>
        <w:t>ho systé</w:t>
      </w:r>
      <w:r>
        <w:rPr>
          <w:rFonts w:hint="default"/>
        </w:rPr>
        <w:t>mu, Srbsko akceptuje ako vý</w:t>
      </w:r>
      <w:r>
        <w:rPr>
          <w:rFonts w:hint="default"/>
        </w:rPr>
        <w:t>robky pochá</w:t>
      </w:r>
      <w:r>
        <w:rPr>
          <w:rFonts w:hint="default"/>
        </w:rPr>
        <w:t>dzajú</w:t>
      </w:r>
      <w:r>
        <w:rPr>
          <w:rFonts w:hint="default"/>
        </w:rPr>
        <w:t>ce zo Spoloč</w:t>
      </w:r>
      <w:r>
        <w:rPr>
          <w:rFonts w:hint="default"/>
        </w:rPr>
        <w:t>enstva v zmysle tejto dohody.</w:t>
      </w:r>
    </w:p>
    <w:p w:rsidR="00E2180F" w:rsidP="00E2180F">
      <w:pPr>
        <w:pStyle w:val="NumPar1"/>
        <w:numPr>
          <w:numId w:val="20"/>
        </w:numPr>
        <w:bidi w:val="0"/>
        <w:rPr>
          <w:rFonts w:hint="default"/>
        </w:rPr>
      </w:pPr>
      <w:r>
        <w:rPr>
          <w:rFonts w:hint="default"/>
        </w:rPr>
        <w:t>Protokol 3 sa na úč</w:t>
      </w:r>
      <w:r>
        <w:rPr>
          <w:rFonts w:hint="default"/>
        </w:rPr>
        <w:t>ely vymedzenia š</w:t>
      </w:r>
      <w:r>
        <w:rPr>
          <w:rFonts w:hint="default"/>
        </w:rPr>
        <w:t>tatú</w:t>
      </w:r>
      <w:r>
        <w:rPr>
          <w:rFonts w:hint="default"/>
        </w:rPr>
        <w:t>tu pô</w:t>
      </w:r>
      <w:r>
        <w:rPr>
          <w:rFonts w:hint="default"/>
        </w:rPr>
        <w:t>vodu uvedený</w:t>
      </w:r>
      <w:r>
        <w:rPr>
          <w:rFonts w:hint="default"/>
        </w:rPr>
        <w:t>ch vý</w:t>
      </w:r>
      <w:r>
        <w:rPr>
          <w:rFonts w:hint="default"/>
        </w:rPr>
        <w:t>robkov uplatň</w:t>
      </w:r>
      <w:r>
        <w:rPr>
          <w:rFonts w:hint="default"/>
        </w:rPr>
        <w:t>uje mutatis mutandis.</w:t>
      </w:r>
    </w:p>
    <w:p w:rsidR="00E2180F">
      <w:pPr>
        <w:pStyle w:val="SectionTitle"/>
        <w:bidi w:val="0"/>
        <w:outlineLvl w:val="0"/>
        <w:rPr>
          <w:rFonts w:hint="default"/>
        </w:rPr>
      </w:pPr>
      <w:r>
        <w:t>SP</w:t>
      </w:r>
      <w:r>
        <w:rPr>
          <w:rFonts w:hint="default"/>
        </w:rPr>
        <w:t>OLOČ</w:t>
      </w:r>
      <w:r>
        <w:rPr>
          <w:rFonts w:hint="default"/>
        </w:rPr>
        <w:t>NÉ</w:t>
      </w:r>
      <w:r>
        <w:rPr>
          <w:rFonts w:hint="default"/>
        </w:rPr>
        <w:t xml:space="preserve"> VYHLÁ</w:t>
      </w:r>
      <w:r>
        <w:rPr>
          <w:rFonts w:hint="default"/>
        </w:rPr>
        <w:t>SENIE</w:t>
      </w:r>
    </w:p>
    <w:p w:rsidR="00E2180F">
      <w:pPr>
        <w:pStyle w:val="SectionTitle"/>
        <w:bidi w:val="0"/>
        <w:rPr>
          <w:rFonts w:hint="default"/>
        </w:rPr>
      </w:pPr>
      <w:r>
        <w:rPr>
          <w:rFonts w:hint="default"/>
        </w:rPr>
        <w:t>TÝ</w:t>
      </w:r>
      <w:r>
        <w:rPr>
          <w:rFonts w:hint="default"/>
        </w:rPr>
        <w:t>KAJÚ</w:t>
      </w:r>
      <w:r>
        <w:rPr>
          <w:rFonts w:hint="default"/>
        </w:rPr>
        <w:t>CE SA SANMARÍ</w:t>
      </w:r>
      <w:r>
        <w:rPr>
          <w:rFonts w:hint="default"/>
        </w:rPr>
        <w:t>NSKEJ REPUBLIKY</w:t>
      </w:r>
    </w:p>
    <w:p w:rsidR="00E2180F" w:rsidP="00E2180F">
      <w:pPr>
        <w:pStyle w:val="NumPar1"/>
        <w:numPr>
          <w:numId w:val="40"/>
        </w:numPr>
        <w:bidi w:val="0"/>
        <w:rPr>
          <w:rFonts w:hint="default"/>
        </w:rPr>
      </w:pPr>
      <w:r>
        <w:rPr>
          <w:rFonts w:hint="default"/>
        </w:rPr>
        <w:t>Vý</w:t>
      </w:r>
      <w:r>
        <w:rPr>
          <w:rFonts w:hint="default"/>
        </w:rPr>
        <w:t>robky s pô</w:t>
      </w:r>
      <w:r>
        <w:rPr>
          <w:rFonts w:hint="default"/>
        </w:rPr>
        <w:t>vodom v Sanmarí</w:t>
      </w:r>
      <w:r>
        <w:rPr>
          <w:rFonts w:hint="default"/>
        </w:rPr>
        <w:t>nskej republike Srbsko akceptuje ako vý</w:t>
      </w:r>
      <w:r>
        <w:rPr>
          <w:rFonts w:hint="default"/>
        </w:rPr>
        <w:t>robky s </w:t>
      </w:r>
      <w:r>
        <w:rPr>
          <w:rFonts w:hint="default"/>
        </w:rPr>
        <w:t>pô</w:t>
      </w:r>
      <w:r>
        <w:rPr>
          <w:rFonts w:hint="default"/>
        </w:rPr>
        <w:t>vodom v Spoloč</w:t>
      </w:r>
      <w:r>
        <w:rPr>
          <w:rFonts w:hint="default"/>
        </w:rPr>
        <w:t>enstve v zmysle tejto dohody.</w:t>
      </w:r>
    </w:p>
    <w:p w:rsidR="00E2180F" w:rsidP="00E2180F">
      <w:pPr>
        <w:pStyle w:val="NumPar1"/>
        <w:numPr>
          <w:numId w:val="40"/>
        </w:numPr>
        <w:bidi w:val="0"/>
        <w:rPr>
          <w:rFonts w:hint="default"/>
        </w:rPr>
      </w:pPr>
      <w:r>
        <w:rPr>
          <w:rFonts w:hint="default"/>
        </w:rPr>
        <w:t>Protokol 3 sa na úč</w:t>
      </w:r>
      <w:r>
        <w:rPr>
          <w:rFonts w:hint="default"/>
        </w:rPr>
        <w:t>ely vymedzenia š</w:t>
      </w:r>
      <w:r>
        <w:rPr>
          <w:rFonts w:hint="default"/>
        </w:rPr>
        <w:t>tatú</w:t>
      </w:r>
      <w:r>
        <w:rPr>
          <w:rFonts w:hint="default"/>
        </w:rPr>
        <w:t>tu pô</w:t>
      </w:r>
      <w:r>
        <w:rPr>
          <w:rFonts w:hint="default"/>
        </w:rPr>
        <w:t>vodu uvedený</w:t>
      </w:r>
      <w:r>
        <w:rPr>
          <w:rFonts w:hint="default"/>
        </w:rPr>
        <w:t>ch vý</w:t>
      </w:r>
      <w:r>
        <w:rPr>
          <w:rFonts w:hint="default"/>
        </w:rPr>
        <w:t>robkov uplatň</w:t>
      </w:r>
      <w:r>
        <w:rPr>
          <w:rFonts w:hint="default"/>
        </w:rPr>
        <w:t>uje</w:t>
      </w:r>
      <w:r>
        <w:rPr>
          <w:rFonts w:hint="default"/>
        </w:rPr>
        <w:t xml:space="preserve"> mutatis mutandis.</w:t>
      </w:r>
    </w:p>
    <w:p w:rsidR="00E2180F">
      <w:pPr>
        <w:pStyle w:val="ChapterTitle"/>
        <w:bidi w:val="0"/>
        <w:outlineLvl w:val="0"/>
        <w:rPr>
          <w:rFonts w:hint="default"/>
        </w:rPr>
      </w:pPr>
      <w:r>
        <w:br w:type="page"/>
      </w:r>
      <w:r>
        <w:rPr>
          <w:rFonts w:hint="default"/>
        </w:rPr>
        <w:t>Dohoda o stabilizá</w:t>
      </w:r>
      <w:r>
        <w:rPr>
          <w:rFonts w:hint="default"/>
        </w:rPr>
        <w:t>cii a pridruž</w:t>
      </w:r>
      <w:r>
        <w:rPr>
          <w:rFonts w:hint="default"/>
        </w:rPr>
        <w:t>ení</w:t>
      </w:r>
      <w:r>
        <w:rPr>
          <w:rFonts w:hint="default"/>
        </w:rPr>
        <w:t xml:space="preserve"> medzi EÚ</w:t>
      </w:r>
      <w:r>
        <w:rPr>
          <w:rFonts w:hint="default"/>
        </w:rPr>
        <w:t xml:space="preserve"> a Srbskom</w:t>
      </w:r>
    </w:p>
    <w:p w:rsidR="00E2180F">
      <w:pPr>
        <w:pStyle w:val="ChapterTitle"/>
        <w:bidi w:val="0"/>
        <w:outlineLvl w:val="0"/>
        <w:rPr>
          <w:u w:val="single"/>
        </w:rPr>
      </w:pPr>
      <w:r>
        <w:rPr>
          <w:u w:val="single"/>
        </w:rPr>
        <w:t>PROTOKOL 4</w:t>
      </w:r>
    </w:p>
    <w:p w:rsidR="00E2180F">
      <w:pPr>
        <w:pStyle w:val="ChapterTitle"/>
        <w:bidi w:val="0"/>
        <w:rPr>
          <w:sz w:val="40"/>
          <w:szCs w:val="40"/>
        </w:rPr>
      </w:pPr>
      <w:r>
        <w:t>O POZEMNEJ DOPRAVE</w:t>
      </w:r>
    </w:p>
    <w:p w:rsidR="00E2180F">
      <w:pPr>
        <w:pStyle w:val="Titrearticle"/>
        <w:bidi w:val="0"/>
        <w:rPr>
          <w:rFonts w:hint="default"/>
          <w:b/>
          <w:bCs/>
        </w:rPr>
      </w:pPr>
      <w:r>
        <w:rPr>
          <w:rFonts w:hint="default"/>
          <w:b/>
          <w:bCs/>
        </w:rPr>
        <w:t>Č</w:t>
      </w:r>
      <w:r>
        <w:rPr>
          <w:rFonts w:hint="default"/>
          <w:b/>
          <w:bCs/>
        </w:rPr>
        <w:t>LÁ</w:t>
      </w:r>
      <w:r>
        <w:rPr>
          <w:rFonts w:hint="default"/>
          <w:b/>
          <w:bCs/>
        </w:rPr>
        <w:t>NOK 1</w:t>
        <w:br/>
      </w:r>
      <w:r>
        <w:rPr>
          <w:rFonts w:hint="default"/>
          <w:b/>
          <w:bCs/>
        </w:rPr>
        <w:t>Cieľ</w:t>
      </w:r>
    </w:p>
    <w:p w:rsidR="00E2180F">
      <w:pPr>
        <w:tabs>
          <w:tab w:val="left" w:pos="600"/>
          <w:tab w:val="left" w:pos="1080"/>
          <w:tab w:val="left" w:pos="1680"/>
          <w:tab w:val="left" w:pos="2280"/>
          <w:tab w:val="left" w:pos="2880"/>
        </w:tabs>
        <w:bidi w:val="0"/>
        <w:rPr>
          <w:rFonts w:hint="default"/>
        </w:rPr>
      </w:pPr>
      <w:r>
        <w:rPr>
          <w:rFonts w:hint="default"/>
        </w:rPr>
        <w:t>Cieľ</w:t>
      </w:r>
      <w:r>
        <w:rPr>
          <w:rFonts w:hint="default"/>
        </w:rPr>
        <w:t>om tejto dohody je podpora spoluprá</w:t>
      </w:r>
      <w:r>
        <w:rPr>
          <w:rFonts w:hint="default"/>
        </w:rPr>
        <w:t>ce medzi stranami v oblasti pozemnej dopravy, a to najmä</w:t>
      </w:r>
      <w:r>
        <w:rPr>
          <w:rFonts w:hint="default"/>
        </w:rPr>
        <w:t xml:space="preserve"> v oblasti tranzitnej dopravy, ako aj zabez</w:t>
      </w:r>
      <w:r>
        <w:rPr>
          <w:rFonts w:hint="default"/>
        </w:rPr>
        <w:t>peč</w:t>
      </w:r>
      <w:r>
        <w:rPr>
          <w:rFonts w:hint="default"/>
        </w:rPr>
        <w:t>enie toho, aby sa na tento úč</w:t>
      </w:r>
      <w:r>
        <w:rPr>
          <w:rFonts w:hint="default"/>
        </w:rPr>
        <w:t>el doprava medzi ú</w:t>
      </w:r>
      <w:r>
        <w:rPr>
          <w:rFonts w:hint="default"/>
        </w:rPr>
        <w:t>zemiami a cez ú</w:t>
      </w:r>
      <w:r>
        <w:rPr>
          <w:rFonts w:hint="default"/>
        </w:rPr>
        <w:t>zemia strá</w:t>
      </w:r>
      <w:r>
        <w:rPr>
          <w:rFonts w:hint="default"/>
        </w:rPr>
        <w:t>n rozví</w:t>
      </w:r>
      <w:r>
        <w:rPr>
          <w:rFonts w:hint="default"/>
        </w:rPr>
        <w:t>jala koordinovaný</w:t>
      </w:r>
      <w:r>
        <w:rPr>
          <w:rFonts w:hint="default"/>
        </w:rPr>
        <w:t>m spô</w:t>
      </w:r>
      <w:r>
        <w:rPr>
          <w:rFonts w:hint="default"/>
        </w:rPr>
        <w:t>sobom tak, ž</w:t>
      </w:r>
      <w:r>
        <w:rPr>
          <w:rFonts w:hint="default"/>
        </w:rPr>
        <w:t>e sa ustanovenia tohto dohovoru budú</w:t>
      </w:r>
      <w:r>
        <w:rPr>
          <w:rFonts w:hint="default"/>
        </w:rPr>
        <w:t xml:space="preserve"> uplatň</w:t>
      </w:r>
      <w:r>
        <w:rPr>
          <w:rFonts w:hint="default"/>
        </w:rPr>
        <w:t>ovať</w:t>
      </w:r>
      <w:r>
        <w:rPr>
          <w:rFonts w:hint="default"/>
        </w:rPr>
        <w:t xml:space="preserve"> ú</w:t>
      </w:r>
      <w:r>
        <w:rPr>
          <w:rFonts w:hint="default"/>
        </w:rPr>
        <w:t>plne a vo vzá</w:t>
      </w:r>
      <w:r>
        <w:rPr>
          <w:rFonts w:hint="default"/>
        </w:rPr>
        <w:t>jomnej zá</w:t>
      </w:r>
      <w:r>
        <w:rPr>
          <w:rFonts w:hint="default"/>
        </w:rPr>
        <w:t>vislosti.</w:t>
      </w:r>
    </w:p>
    <w:p w:rsidR="00E2180F">
      <w:pPr>
        <w:pStyle w:val="Titrearticle"/>
        <w:bidi w:val="0"/>
        <w:rPr>
          <w:rFonts w:hint="default"/>
          <w:b/>
          <w:bCs/>
        </w:rPr>
      </w:pPr>
      <w:r>
        <w:rPr>
          <w:rFonts w:hint="default"/>
          <w:b/>
          <w:bCs/>
        </w:rPr>
        <w:t>Č</w:t>
      </w:r>
      <w:r>
        <w:rPr>
          <w:rFonts w:hint="default"/>
          <w:b/>
          <w:bCs/>
        </w:rPr>
        <w:t>LÁ</w:t>
      </w:r>
      <w:r>
        <w:rPr>
          <w:rFonts w:hint="default"/>
          <w:b/>
          <w:bCs/>
        </w:rPr>
        <w:t>NOK 2</w:t>
        <w:br/>
      </w:r>
      <w:r>
        <w:rPr>
          <w:rFonts w:hint="default"/>
          <w:b/>
          <w:bCs/>
        </w:rPr>
        <w:t>Rozsah pô</w:t>
      </w:r>
      <w:r>
        <w:rPr>
          <w:rFonts w:hint="default"/>
          <w:b/>
          <w:bCs/>
        </w:rPr>
        <w:t>sobnosti</w:t>
      </w:r>
    </w:p>
    <w:p w:rsidR="00E2180F">
      <w:pPr>
        <w:pStyle w:val="ManualNumPar1"/>
        <w:bidi w:val="0"/>
        <w:rPr>
          <w:rFonts w:hint="default"/>
        </w:rPr>
      </w:pPr>
      <w:r>
        <w:t>1.</w:t>
        <w:tab/>
      </w:r>
      <w:r>
        <w:rPr>
          <w:rFonts w:hint="default"/>
        </w:rPr>
        <w:t>Spoluprá</w:t>
      </w:r>
      <w:r>
        <w:rPr>
          <w:rFonts w:hint="default"/>
        </w:rPr>
        <w:t>ca sa vzť</w:t>
      </w:r>
      <w:r>
        <w:rPr>
          <w:rFonts w:hint="default"/>
        </w:rPr>
        <w:t>ahuje na poz</w:t>
      </w:r>
      <w:r>
        <w:rPr>
          <w:rFonts w:hint="default"/>
        </w:rPr>
        <w:t>emnú</w:t>
      </w:r>
      <w:r>
        <w:rPr>
          <w:rFonts w:hint="default"/>
        </w:rPr>
        <w:t xml:space="preserve"> dopravu, a to najmä</w:t>
      </w:r>
      <w:r>
        <w:rPr>
          <w:rFonts w:hint="default"/>
        </w:rPr>
        <w:t xml:space="preserve"> na cestnú</w:t>
      </w:r>
      <w:r>
        <w:rPr>
          <w:rFonts w:hint="default"/>
        </w:rPr>
        <w:t>, ž</w:t>
      </w:r>
      <w:r>
        <w:rPr>
          <w:rFonts w:hint="default"/>
        </w:rPr>
        <w:t>eleznič</w:t>
      </w:r>
      <w:r>
        <w:rPr>
          <w:rFonts w:hint="default"/>
        </w:rPr>
        <w:t>nú</w:t>
      </w:r>
      <w:r>
        <w:rPr>
          <w:rFonts w:hint="default"/>
        </w:rPr>
        <w:t xml:space="preserve"> a </w:t>
      </w:r>
      <w:r>
        <w:rPr>
          <w:rFonts w:hint="default"/>
        </w:rPr>
        <w:t>kombinovanú</w:t>
      </w:r>
      <w:r>
        <w:rPr>
          <w:rFonts w:hint="default"/>
        </w:rPr>
        <w:t xml:space="preserve"> dopravu, a zahŕň</w:t>
      </w:r>
      <w:r>
        <w:rPr>
          <w:rFonts w:hint="default"/>
        </w:rPr>
        <w:t>a zodpovedajú</w:t>
      </w:r>
      <w:r>
        <w:rPr>
          <w:rFonts w:hint="default"/>
        </w:rPr>
        <w:t>cu infraš</w:t>
      </w:r>
      <w:r>
        <w:rPr>
          <w:rFonts w:hint="default"/>
        </w:rPr>
        <w:t>truktú</w:t>
      </w:r>
      <w:r>
        <w:rPr>
          <w:rFonts w:hint="default"/>
        </w:rPr>
        <w:t>ru.</w:t>
      </w:r>
    </w:p>
    <w:p w:rsidR="00E2180F">
      <w:pPr>
        <w:pStyle w:val="ManualNumPar1"/>
        <w:bidi w:val="0"/>
        <w:rPr>
          <w:rFonts w:hint="default"/>
        </w:rPr>
      </w:pPr>
      <w:r>
        <w:rPr>
          <w:rFonts w:hint="default"/>
        </w:rPr>
        <w:t>2.</w:t>
        <w:tab/>
      </w:r>
      <w:r>
        <w:rPr>
          <w:rFonts w:hint="default"/>
        </w:rPr>
        <w:t>V tejto sú</w:t>
      </w:r>
      <w:r>
        <w:rPr>
          <w:rFonts w:hint="default"/>
        </w:rPr>
        <w:t>vislosti zahŕň</w:t>
      </w:r>
      <w:r>
        <w:rPr>
          <w:rFonts w:hint="default"/>
        </w:rPr>
        <w:t>a rozsah dohody najmä</w:t>
      </w:r>
      <w:r>
        <w:rPr>
          <w:rFonts w:hint="default"/>
        </w:rPr>
        <w:t>:</w:t>
      </w:r>
    </w:p>
    <w:p w:rsidR="00E2180F">
      <w:pPr>
        <w:pStyle w:val="ListDash1"/>
        <w:bidi w:val="0"/>
        <w:rPr>
          <w:rFonts w:hint="default"/>
        </w:rPr>
      </w:pPr>
      <w:r>
        <w:rPr>
          <w:rFonts w:hint="default"/>
        </w:rPr>
        <w:t>dopravnú</w:t>
      </w:r>
      <w:r>
        <w:rPr>
          <w:rFonts w:hint="default"/>
        </w:rPr>
        <w:t xml:space="preserve"> infraš</w:t>
      </w:r>
      <w:r>
        <w:rPr>
          <w:rFonts w:hint="default"/>
        </w:rPr>
        <w:t>truktú</w:t>
      </w:r>
      <w:r>
        <w:rPr>
          <w:rFonts w:hint="default"/>
        </w:rPr>
        <w:t>ru na ú</w:t>
      </w:r>
      <w:r>
        <w:rPr>
          <w:rFonts w:hint="default"/>
        </w:rPr>
        <w:t>zemí</w:t>
      </w:r>
      <w:r>
        <w:rPr>
          <w:rFonts w:hint="default"/>
        </w:rPr>
        <w:t xml:space="preserve"> jednej alebo druhej strany v rozsahu, ktorý</w:t>
      </w:r>
      <w:r>
        <w:rPr>
          <w:rFonts w:hint="default"/>
        </w:rPr>
        <w:t xml:space="preserve"> je nevyhnutný</w:t>
      </w:r>
      <w:r>
        <w:rPr>
          <w:rFonts w:hint="default"/>
        </w:rPr>
        <w:t xml:space="preserve"> na dosiahnutie cieľ</w:t>
      </w:r>
      <w:r>
        <w:rPr>
          <w:rFonts w:hint="default"/>
        </w:rPr>
        <w:t>ov tohto protokolu,</w:t>
      </w:r>
    </w:p>
    <w:p w:rsidR="00E2180F">
      <w:pPr>
        <w:pStyle w:val="ListDash1"/>
        <w:bidi w:val="0"/>
        <w:rPr>
          <w:rFonts w:hint="default"/>
        </w:rPr>
      </w:pPr>
      <w:r>
        <w:rPr>
          <w:rFonts w:hint="default"/>
        </w:rPr>
        <w:t>na reciproč</w:t>
      </w:r>
      <w:r>
        <w:rPr>
          <w:rFonts w:hint="default"/>
        </w:rPr>
        <w:t>nom zá</w:t>
      </w:r>
      <w:r>
        <w:rPr>
          <w:rFonts w:hint="default"/>
        </w:rPr>
        <w:t>klade prí</w:t>
      </w:r>
      <w:r>
        <w:rPr>
          <w:rFonts w:hint="default"/>
        </w:rPr>
        <w:t>stup na trh v oblasti cestnej dopravy,</w:t>
      </w:r>
    </w:p>
    <w:p w:rsidR="00E2180F">
      <w:pPr>
        <w:pStyle w:val="ListDash1"/>
        <w:bidi w:val="0"/>
        <w:rPr>
          <w:rFonts w:hint="default"/>
        </w:rPr>
      </w:pPr>
      <w:r>
        <w:rPr>
          <w:rFonts w:hint="default"/>
        </w:rPr>
        <w:t>nevyhnutné</w:t>
      </w:r>
      <w:r>
        <w:rPr>
          <w:rFonts w:hint="default"/>
        </w:rPr>
        <w:t xml:space="preserve"> prá</w:t>
      </w:r>
      <w:r>
        <w:rPr>
          <w:rFonts w:hint="default"/>
        </w:rPr>
        <w:t>vne a sprá</w:t>
      </w:r>
      <w:r>
        <w:rPr>
          <w:rFonts w:hint="default"/>
        </w:rPr>
        <w:t>vne podporné</w:t>
      </w:r>
      <w:r>
        <w:rPr>
          <w:rFonts w:hint="default"/>
        </w:rPr>
        <w:t xml:space="preserve"> opatrenia vrá</w:t>
      </w:r>
      <w:r>
        <w:rPr>
          <w:rFonts w:hint="default"/>
        </w:rPr>
        <w:t>tane obchodný</w:t>
      </w:r>
      <w:r>
        <w:rPr>
          <w:rFonts w:hint="default"/>
        </w:rPr>
        <w:t>ch, daň</w:t>
      </w:r>
      <w:r>
        <w:rPr>
          <w:rFonts w:hint="default"/>
        </w:rPr>
        <w:t>ový</w:t>
      </w:r>
      <w:r>
        <w:rPr>
          <w:rFonts w:hint="default"/>
        </w:rPr>
        <w:t>ch, sociá</w:t>
      </w:r>
      <w:r>
        <w:rPr>
          <w:rFonts w:hint="default"/>
        </w:rPr>
        <w:t>lnych a technický</w:t>
      </w:r>
      <w:r>
        <w:rPr>
          <w:rFonts w:hint="default"/>
        </w:rPr>
        <w:t>ch opatrení,</w:t>
      </w:r>
    </w:p>
    <w:p w:rsidR="00E2180F">
      <w:pPr>
        <w:pStyle w:val="ListDash1"/>
        <w:bidi w:val="0"/>
        <w:rPr>
          <w:rFonts w:hint="default"/>
        </w:rPr>
      </w:pPr>
      <w:r>
        <w:rPr>
          <w:rFonts w:hint="default"/>
        </w:rPr>
        <w:t>spoluprá</w:t>
      </w:r>
      <w:r>
        <w:rPr>
          <w:rFonts w:hint="default"/>
        </w:rPr>
        <w:t>cu pri rozvoji dopravn</w:t>
      </w:r>
      <w:r>
        <w:rPr>
          <w:rFonts w:hint="default"/>
        </w:rPr>
        <w:t>é</w:t>
      </w:r>
      <w:r>
        <w:rPr>
          <w:rFonts w:hint="default"/>
        </w:rPr>
        <w:t>ho systé</w:t>
      </w:r>
      <w:r>
        <w:rPr>
          <w:rFonts w:hint="default"/>
        </w:rPr>
        <w:t>mu, ktorý</w:t>
      </w:r>
      <w:r>
        <w:rPr>
          <w:rFonts w:hint="default"/>
        </w:rPr>
        <w:t xml:space="preserve"> vyhovuje potrebá</w:t>
      </w:r>
      <w:r>
        <w:rPr>
          <w:rFonts w:hint="default"/>
        </w:rPr>
        <w:t>m z hľ</w:t>
      </w:r>
      <w:r>
        <w:rPr>
          <w:rFonts w:hint="default"/>
        </w:rPr>
        <w:t>adiska ž</w:t>
      </w:r>
      <w:r>
        <w:rPr>
          <w:rFonts w:hint="default"/>
        </w:rPr>
        <w:t>ivotné</w:t>
      </w:r>
      <w:r>
        <w:rPr>
          <w:rFonts w:hint="default"/>
        </w:rPr>
        <w:t>ho prostredia,</w:t>
      </w:r>
    </w:p>
    <w:p w:rsidR="00E2180F">
      <w:pPr>
        <w:pStyle w:val="ListDash1"/>
        <w:bidi w:val="0"/>
        <w:rPr>
          <w:rFonts w:hint="default"/>
        </w:rPr>
      </w:pPr>
      <w:r>
        <w:rPr>
          <w:rFonts w:hint="default"/>
        </w:rPr>
        <w:t>pravidelnú</w:t>
      </w:r>
      <w:r>
        <w:rPr>
          <w:rFonts w:hint="default"/>
        </w:rPr>
        <w:t xml:space="preserve"> vý</w:t>
      </w:r>
      <w:r>
        <w:rPr>
          <w:rFonts w:hint="default"/>
        </w:rPr>
        <w:t>menu informá</w:t>
      </w:r>
      <w:r>
        <w:rPr>
          <w:rFonts w:hint="default"/>
        </w:rPr>
        <w:t>cií</w:t>
      </w:r>
      <w:r>
        <w:rPr>
          <w:rFonts w:hint="default"/>
        </w:rPr>
        <w:t xml:space="preserve"> o vý</w:t>
      </w:r>
      <w:r>
        <w:rPr>
          <w:rFonts w:hint="default"/>
        </w:rPr>
        <w:t>voji dopravný</w:t>
      </w:r>
      <w:r>
        <w:rPr>
          <w:rFonts w:hint="default"/>
        </w:rPr>
        <w:t>ch polití</w:t>
      </w:r>
      <w:r>
        <w:rPr>
          <w:rFonts w:hint="default"/>
        </w:rPr>
        <w:t>k strá</w:t>
      </w:r>
      <w:r>
        <w:rPr>
          <w:rFonts w:hint="default"/>
        </w:rPr>
        <w:t>n so zvláš</w:t>
      </w:r>
      <w:r>
        <w:rPr>
          <w:rFonts w:hint="default"/>
        </w:rPr>
        <w:t>tnym zreteľ</w:t>
      </w:r>
      <w:r>
        <w:rPr>
          <w:rFonts w:hint="default"/>
        </w:rPr>
        <w:t>om na dopravnú</w:t>
      </w:r>
      <w:r>
        <w:rPr>
          <w:rFonts w:hint="default"/>
        </w:rPr>
        <w:t xml:space="preserve"> infraš</w:t>
      </w:r>
      <w:r>
        <w:rPr>
          <w:rFonts w:hint="default"/>
        </w:rPr>
        <w:t>truktú</w:t>
      </w:r>
      <w:r>
        <w:rPr>
          <w:rFonts w:hint="default"/>
        </w:rPr>
        <w:t>ru.</w:t>
      </w:r>
    </w:p>
    <w:p w:rsidR="00E2180F">
      <w:pPr>
        <w:pStyle w:val="Titrearticle"/>
        <w:bidi w:val="0"/>
        <w:rPr>
          <w:rFonts w:hint="default"/>
          <w:b/>
          <w:bCs/>
        </w:rPr>
      </w:pPr>
      <w:r>
        <w:rPr>
          <w:rFonts w:hint="default"/>
          <w:b/>
          <w:bCs/>
        </w:rPr>
        <w:t>Č</w:t>
      </w:r>
      <w:r>
        <w:rPr>
          <w:rFonts w:hint="default"/>
          <w:b/>
          <w:bCs/>
        </w:rPr>
        <w:t>LÁ</w:t>
      </w:r>
      <w:r>
        <w:rPr>
          <w:rFonts w:hint="default"/>
          <w:b/>
          <w:bCs/>
        </w:rPr>
        <w:t>NOK 3</w:t>
        <w:br/>
        <w:t>Vymedzenie pojmov</w:t>
      </w:r>
    </w:p>
    <w:p w:rsidR="00E2180F">
      <w:pPr>
        <w:tabs>
          <w:tab w:val="left" w:pos="600"/>
          <w:tab w:val="left" w:pos="1080"/>
          <w:tab w:val="left" w:pos="1680"/>
          <w:tab w:val="left" w:pos="2280"/>
          <w:tab w:val="left" w:pos="2880"/>
        </w:tabs>
        <w:bidi w:val="0"/>
        <w:rPr>
          <w:rFonts w:hint="default"/>
        </w:rPr>
      </w:pPr>
      <w:r>
        <w:rPr>
          <w:rFonts w:hint="default"/>
        </w:rPr>
        <w:t>Na úč</w:t>
      </w:r>
      <w:r>
        <w:rPr>
          <w:rFonts w:hint="default"/>
        </w:rPr>
        <w:t>ely tohto oddielu sa uplatň</w:t>
      </w:r>
      <w:r>
        <w:rPr>
          <w:rFonts w:hint="default"/>
        </w:rPr>
        <w:t>uje toto vy</w:t>
      </w:r>
      <w:r>
        <w:rPr>
          <w:rFonts w:hint="default"/>
        </w:rPr>
        <w:t>medzenie pojmov:</w:t>
      </w:r>
    </w:p>
    <w:p w:rsidR="00E2180F">
      <w:pPr>
        <w:pStyle w:val="Point0"/>
        <w:bidi w:val="0"/>
        <w:rPr>
          <w:rFonts w:hint="default"/>
        </w:rPr>
      </w:pPr>
      <w:r>
        <w:t>a)</w:t>
        <w:tab/>
      </w:r>
      <w:r>
        <w:rPr>
          <w:rFonts w:hint="default"/>
        </w:rPr>
        <w:t>tranzitná</w:t>
      </w:r>
      <w:r>
        <w:rPr>
          <w:rFonts w:hint="default"/>
        </w:rPr>
        <w:t xml:space="preserve"> doprava Spoloč</w:t>
      </w:r>
      <w:r>
        <w:rPr>
          <w:rFonts w:hint="default"/>
        </w:rPr>
        <w:t>enstva: preprava tovaru v tranzite cez ú</w:t>
      </w:r>
      <w:r>
        <w:rPr>
          <w:rFonts w:hint="default"/>
        </w:rPr>
        <w:t>zemie Srbska smerom do alebo z č</w:t>
      </w:r>
      <w:r>
        <w:rPr>
          <w:rFonts w:hint="default"/>
        </w:rPr>
        <w:t>lenské</w:t>
      </w:r>
      <w:r>
        <w:rPr>
          <w:rFonts w:hint="default"/>
        </w:rPr>
        <w:t>ho š</w:t>
      </w:r>
      <w:r>
        <w:rPr>
          <w:rFonts w:hint="default"/>
        </w:rPr>
        <w:t>tá</w:t>
      </w:r>
      <w:r>
        <w:rPr>
          <w:rFonts w:hint="default"/>
        </w:rPr>
        <w:t>tu Spoloč</w:t>
      </w:r>
      <w:r>
        <w:rPr>
          <w:rFonts w:hint="default"/>
        </w:rPr>
        <w:t>enstva prepravcom usadený</w:t>
      </w:r>
      <w:r>
        <w:rPr>
          <w:rFonts w:hint="default"/>
        </w:rPr>
        <w:t>m v </w:t>
      </w:r>
      <w:r>
        <w:rPr>
          <w:rFonts w:hint="default"/>
        </w:rPr>
        <w:t>Spoloč</w:t>
      </w:r>
      <w:r>
        <w:rPr>
          <w:rFonts w:hint="default"/>
        </w:rPr>
        <w:t>enstve;</w:t>
      </w:r>
    </w:p>
    <w:p w:rsidR="00E2180F">
      <w:pPr>
        <w:pStyle w:val="Point0"/>
        <w:bidi w:val="0"/>
        <w:rPr>
          <w:rFonts w:hint="default"/>
        </w:rPr>
      </w:pPr>
      <w:r>
        <w:rPr>
          <w:rFonts w:hint="default"/>
        </w:rPr>
        <w:t>b)</w:t>
        <w:tab/>
      </w:r>
      <w:r>
        <w:rPr>
          <w:rFonts w:hint="default"/>
        </w:rPr>
        <w:t>tranzitná</w:t>
      </w:r>
      <w:r>
        <w:rPr>
          <w:rFonts w:hint="default"/>
        </w:rPr>
        <w:t xml:space="preserve"> doprava Srbska: preprava tovaru v tranzite zo Srbska cez ú</w:t>
      </w:r>
      <w:r>
        <w:rPr>
          <w:rFonts w:hint="default"/>
        </w:rPr>
        <w:t>zemie</w:t>
      </w:r>
      <w:r>
        <w:rPr>
          <w:rFonts w:hint="default"/>
        </w:rPr>
        <w:t xml:space="preserve"> Spoloč</w:t>
      </w:r>
      <w:r>
        <w:rPr>
          <w:rFonts w:hint="default"/>
        </w:rPr>
        <w:t>enstva a urč</w:t>
      </w:r>
      <w:r>
        <w:rPr>
          <w:rFonts w:hint="default"/>
        </w:rPr>
        <w:t>ené</w:t>
      </w:r>
      <w:r>
        <w:rPr>
          <w:rFonts w:hint="default"/>
        </w:rPr>
        <w:t>ho pre tretiu krajinu alebo tovaru z tretej krajiny urč</w:t>
      </w:r>
      <w:r>
        <w:rPr>
          <w:rFonts w:hint="default"/>
        </w:rPr>
        <w:t>ené</w:t>
      </w:r>
      <w:r>
        <w:rPr>
          <w:rFonts w:hint="default"/>
        </w:rPr>
        <w:t>ho pre Srbsko prepravcom usadený</w:t>
      </w:r>
      <w:r>
        <w:rPr>
          <w:rFonts w:hint="default"/>
        </w:rPr>
        <w:t>m v Srbsku;</w:t>
      </w:r>
    </w:p>
    <w:p w:rsidR="00E2180F">
      <w:pPr>
        <w:pStyle w:val="Point0"/>
        <w:bidi w:val="0"/>
      </w:pPr>
      <w:r>
        <w:rPr>
          <w:rFonts w:hint="default"/>
        </w:rPr>
        <w:t>c)</w:t>
        <w:tab/>
      </w:r>
      <w:r>
        <w:rPr>
          <w:rFonts w:hint="default"/>
        </w:rPr>
        <w:t>kombinovaná</w:t>
      </w:r>
      <w:r>
        <w:rPr>
          <w:rFonts w:hint="default"/>
        </w:rPr>
        <w:t xml:space="preserve"> doprava: preprava tovaru medzi stranami alebo cez ich ú</w:t>
      </w:r>
      <w:r>
        <w:rPr>
          <w:rFonts w:hint="default"/>
        </w:rPr>
        <w:t>zemie, ak ná</w:t>
      </w:r>
      <w:r>
        <w:rPr>
          <w:rFonts w:hint="default"/>
        </w:rPr>
        <w:t>kladný</w:t>
      </w:r>
      <w:r>
        <w:rPr>
          <w:rFonts w:hint="default"/>
        </w:rPr>
        <w:t xml:space="preserve"> automobil, prí</w:t>
      </w:r>
      <w:r>
        <w:rPr>
          <w:rFonts w:hint="default"/>
        </w:rPr>
        <w:t>ves, alebo ná</w:t>
      </w:r>
      <w:r>
        <w:rPr>
          <w:rFonts w:hint="default"/>
        </w:rPr>
        <w:t>ves s ť</w:t>
      </w:r>
      <w:r>
        <w:rPr>
          <w:rFonts w:hint="default"/>
        </w:rPr>
        <w:t>ahač</w:t>
      </w:r>
      <w:r>
        <w:rPr>
          <w:rFonts w:hint="default"/>
        </w:rPr>
        <w:t>om al</w:t>
      </w:r>
      <w:r>
        <w:rPr>
          <w:rFonts w:hint="default"/>
        </w:rPr>
        <w:t>ebo bez neho, vymeniteľ</w:t>
      </w:r>
      <w:r>
        <w:rPr>
          <w:rFonts w:hint="default"/>
        </w:rPr>
        <w:t>ná</w:t>
      </w:r>
      <w:r>
        <w:rPr>
          <w:rFonts w:hint="default"/>
        </w:rPr>
        <w:t xml:space="preserve"> nadstavba alebo kontajner s dĺž</w:t>
      </w:r>
      <w:r>
        <w:rPr>
          <w:rFonts w:hint="default"/>
        </w:rPr>
        <w:t>kou 20 stô</w:t>
      </w:r>
      <w:r>
        <w:rPr>
          <w:rFonts w:hint="default"/>
        </w:rPr>
        <w:t>p alebo viac využí</w:t>
      </w:r>
      <w:r>
        <w:rPr>
          <w:rFonts w:hint="default"/>
        </w:rPr>
        <w:t>vajú</w:t>
      </w:r>
      <w:r>
        <w:rPr>
          <w:rFonts w:hint="default"/>
        </w:rPr>
        <w:t xml:space="preserve"> cestnú</w:t>
      </w:r>
      <w:r>
        <w:rPr>
          <w:rFonts w:hint="default"/>
        </w:rPr>
        <w:t xml:space="preserve"> komuniká</w:t>
      </w:r>
      <w:r>
        <w:rPr>
          <w:rFonts w:hint="default"/>
        </w:rPr>
        <w:t>ciu v poč</w:t>
      </w:r>
      <w:r>
        <w:rPr>
          <w:rFonts w:hint="default"/>
        </w:rPr>
        <w:t>iatoč</w:t>
      </w:r>
      <w:r>
        <w:rPr>
          <w:rFonts w:hint="default"/>
        </w:rPr>
        <w:t>nom alebo koneč</w:t>
      </w:r>
      <w:r>
        <w:rPr>
          <w:rFonts w:hint="default"/>
        </w:rPr>
        <w:t>nom ú</w:t>
      </w:r>
      <w:r>
        <w:rPr>
          <w:rFonts w:hint="default"/>
        </w:rPr>
        <w:t>seku jazdy a na inom ú</w:t>
      </w:r>
      <w:r>
        <w:rPr>
          <w:rFonts w:hint="default"/>
        </w:rPr>
        <w:t>seku ž</w:t>
      </w:r>
      <w:r>
        <w:rPr>
          <w:rFonts w:hint="default"/>
        </w:rPr>
        <w:t>eleznicu alebo vnú</w:t>
      </w:r>
      <w:r>
        <w:rPr>
          <w:rFonts w:hint="default"/>
        </w:rPr>
        <w:t>trozemskú</w:t>
      </w:r>
      <w:r>
        <w:rPr>
          <w:rFonts w:hint="default"/>
        </w:rPr>
        <w:t xml:space="preserve"> vodnú</w:t>
      </w:r>
      <w:r>
        <w:rPr>
          <w:rFonts w:hint="default"/>
        </w:rPr>
        <w:t xml:space="preserve"> cestu alebo ná</w:t>
      </w:r>
      <w:r>
        <w:rPr>
          <w:rFonts w:hint="default"/>
        </w:rPr>
        <w:t>mornú</w:t>
      </w:r>
      <w:r>
        <w:rPr>
          <w:rFonts w:hint="default"/>
        </w:rPr>
        <w:t xml:space="preserve"> dopravu, a ak tento ú</w:t>
      </w:r>
      <w:r>
        <w:rPr>
          <w:rFonts w:hint="default"/>
        </w:rPr>
        <w:t>sek presahuje</w:t>
      </w:r>
      <w:r>
        <w:rPr>
          <w:rFonts w:hint="default"/>
        </w:rPr>
        <w:t xml:space="preserve"> </w:t>
      </w:r>
      <w:r>
        <w:rPr>
          <w:rFonts w:hint="default"/>
        </w:rPr>
        <w:t>vzdialenosť</w:t>
      </w:r>
      <w:r>
        <w:rPr>
          <w:rFonts w:hint="default"/>
        </w:rPr>
        <w:t xml:space="preserve"> 100 km vzduš</w:t>
      </w:r>
      <w:r>
        <w:rPr>
          <w:rFonts w:hint="default"/>
        </w:rPr>
        <w:t>nou č</w:t>
      </w:r>
      <w:r>
        <w:rPr>
          <w:rFonts w:hint="default"/>
        </w:rPr>
        <w:t>iarou a tvorí</w:t>
      </w:r>
      <w:r>
        <w:rPr>
          <w:rFonts w:hint="default"/>
        </w:rPr>
        <w:t xml:space="preserve"> poč</w:t>
      </w:r>
      <w:r>
        <w:rPr>
          <w:rFonts w:hint="default"/>
        </w:rPr>
        <w:t>iatoč</w:t>
      </w:r>
      <w:r>
        <w:rPr>
          <w:rFonts w:hint="default"/>
        </w:rPr>
        <w:t>ný</w:t>
      </w:r>
      <w:r>
        <w:rPr>
          <w:rFonts w:hint="default"/>
        </w:rPr>
        <w:t xml:space="preserve"> alebo koneč</w:t>
      </w:r>
      <w:r>
        <w:rPr>
          <w:rFonts w:hint="default"/>
        </w:rPr>
        <w:t>ný</w:t>
      </w:r>
      <w:r>
        <w:rPr>
          <w:rFonts w:hint="default"/>
        </w:rPr>
        <w:t xml:space="preserve"> ú</w:t>
      </w:r>
      <w:r>
        <w:rPr>
          <w:rFonts w:hint="default"/>
        </w:rPr>
        <w:t>sek jazdy</w:t>
      </w:r>
      <w:r>
        <w:rPr>
          <w:lang w:eastAsia="en-US"/>
        </w:rPr>
        <w:t>;</w:t>
      </w:r>
    </w:p>
    <w:p w:rsidR="00E2180F">
      <w:pPr>
        <w:pStyle w:val="ListDash1"/>
        <w:bidi w:val="0"/>
        <w:rPr>
          <w:rFonts w:hint="default"/>
          <w:lang w:eastAsia="en-US"/>
        </w:rPr>
      </w:pPr>
      <w:r>
        <w:rPr>
          <w:rFonts w:hint="default"/>
          <w:lang w:eastAsia="en-US"/>
        </w:rPr>
        <w:t>pre poč</w:t>
      </w:r>
      <w:r>
        <w:rPr>
          <w:rFonts w:hint="default"/>
          <w:lang w:eastAsia="en-US"/>
        </w:rPr>
        <w:t>iatoč</w:t>
      </w:r>
      <w:r>
        <w:rPr>
          <w:rFonts w:hint="default"/>
          <w:lang w:eastAsia="en-US"/>
        </w:rPr>
        <w:t>ný</w:t>
      </w:r>
      <w:r>
        <w:rPr>
          <w:rFonts w:hint="default"/>
          <w:lang w:eastAsia="en-US"/>
        </w:rPr>
        <w:t xml:space="preserve"> ú</w:t>
      </w:r>
      <w:r>
        <w:rPr>
          <w:rFonts w:hint="default"/>
          <w:lang w:eastAsia="en-US"/>
        </w:rPr>
        <w:t>sek - medzi bodom, kde sa tovar naloží</w:t>
      </w:r>
      <w:r>
        <w:rPr>
          <w:rFonts w:hint="default"/>
          <w:lang w:eastAsia="en-US"/>
        </w:rPr>
        <w:t>, a najbližš</w:t>
      </w:r>
      <w:r>
        <w:rPr>
          <w:rFonts w:hint="default"/>
          <w:lang w:eastAsia="en-US"/>
        </w:rPr>
        <w:t>ou vhodnou ž</w:t>
      </w:r>
      <w:r>
        <w:rPr>
          <w:rFonts w:hint="default"/>
          <w:lang w:eastAsia="en-US"/>
        </w:rPr>
        <w:t>eleznič</w:t>
      </w:r>
      <w:r>
        <w:rPr>
          <w:rFonts w:hint="default"/>
          <w:lang w:eastAsia="en-US"/>
        </w:rPr>
        <w:t>nou stanicou naklá</w:t>
      </w:r>
      <w:r>
        <w:rPr>
          <w:rFonts w:hint="default"/>
          <w:lang w:eastAsia="en-US"/>
        </w:rPr>
        <w:t xml:space="preserve">dky, alebo </w:t>
      </w:r>
      <w:r>
        <w:rPr>
          <w:rFonts w:hint="default"/>
          <w:lang w:eastAsia="en-US"/>
        </w:rPr>
        <w:t>–</w:t>
      </w:r>
      <w:r>
        <w:rPr>
          <w:rFonts w:hint="default"/>
          <w:lang w:eastAsia="en-US"/>
        </w:rPr>
        <w:t xml:space="preserve"> pre koneč</w:t>
      </w:r>
      <w:r>
        <w:rPr>
          <w:rFonts w:hint="default"/>
          <w:lang w:eastAsia="en-US"/>
        </w:rPr>
        <w:t>ný</w:t>
      </w:r>
      <w:r>
        <w:rPr>
          <w:rFonts w:hint="default"/>
          <w:lang w:eastAsia="en-US"/>
        </w:rPr>
        <w:t xml:space="preserve"> ú</w:t>
      </w:r>
      <w:r>
        <w:rPr>
          <w:rFonts w:hint="default"/>
          <w:lang w:eastAsia="en-US"/>
        </w:rPr>
        <w:t>sek - medzi najbližš</w:t>
      </w:r>
      <w:r>
        <w:rPr>
          <w:rFonts w:hint="default"/>
          <w:lang w:eastAsia="en-US"/>
        </w:rPr>
        <w:t>ou ž</w:t>
      </w:r>
      <w:r>
        <w:rPr>
          <w:rFonts w:hint="default"/>
          <w:lang w:eastAsia="en-US"/>
        </w:rPr>
        <w:t>eleznič</w:t>
      </w:r>
      <w:r>
        <w:rPr>
          <w:rFonts w:hint="default"/>
          <w:lang w:eastAsia="en-US"/>
        </w:rPr>
        <w:t xml:space="preserve">nou stanicou </w:t>
      </w:r>
      <w:r>
        <w:rPr>
          <w:rFonts w:hint="default"/>
          <w:lang w:eastAsia="en-US"/>
        </w:rPr>
        <w:t>vyklá</w:t>
      </w:r>
      <w:r>
        <w:rPr>
          <w:rFonts w:hint="default"/>
          <w:lang w:eastAsia="en-US"/>
        </w:rPr>
        <w:t>dky a bodom, kde sa tovar vyloží</w:t>
      </w:r>
      <w:r>
        <w:rPr>
          <w:rFonts w:hint="default"/>
          <w:lang w:eastAsia="en-US"/>
        </w:rPr>
        <w:t>, alebo</w:t>
      </w:r>
    </w:p>
    <w:p w:rsidR="00E2180F">
      <w:pPr>
        <w:pStyle w:val="ListDash1"/>
        <w:bidi w:val="0"/>
      </w:pPr>
      <w:r>
        <w:rPr>
          <w:rFonts w:hint="default"/>
          <w:lang w:eastAsia="en-US"/>
        </w:rPr>
        <w:t>v okruhu nepresahujú</w:t>
      </w:r>
      <w:r>
        <w:rPr>
          <w:rFonts w:hint="default"/>
          <w:lang w:eastAsia="en-US"/>
        </w:rPr>
        <w:t>com 150 km vzduš</w:t>
      </w:r>
      <w:r>
        <w:rPr>
          <w:rFonts w:hint="default"/>
          <w:lang w:eastAsia="en-US"/>
        </w:rPr>
        <w:t>nou č</w:t>
      </w:r>
      <w:r>
        <w:rPr>
          <w:rFonts w:hint="default"/>
          <w:lang w:eastAsia="en-US"/>
        </w:rPr>
        <w:t>iarou z vnú</w:t>
      </w:r>
      <w:r>
        <w:rPr>
          <w:rFonts w:hint="default"/>
          <w:lang w:eastAsia="en-US"/>
        </w:rPr>
        <w:t>trozemské</w:t>
      </w:r>
      <w:r>
        <w:rPr>
          <w:rFonts w:hint="default"/>
          <w:lang w:eastAsia="en-US"/>
        </w:rPr>
        <w:t>ho prí</w:t>
      </w:r>
      <w:r>
        <w:rPr>
          <w:rFonts w:hint="default"/>
          <w:lang w:eastAsia="en-US"/>
        </w:rPr>
        <w:t>stavu alebo ná</w:t>
      </w:r>
      <w:r>
        <w:rPr>
          <w:rFonts w:hint="default"/>
          <w:lang w:eastAsia="en-US"/>
        </w:rPr>
        <w:t>morné</w:t>
      </w:r>
      <w:r>
        <w:rPr>
          <w:rFonts w:hint="default"/>
          <w:lang w:eastAsia="en-US"/>
        </w:rPr>
        <w:t>ho prí</w:t>
      </w:r>
      <w:r>
        <w:rPr>
          <w:rFonts w:hint="default"/>
          <w:lang w:eastAsia="en-US"/>
        </w:rPr>
        <w:t>stavu naklá</w:t>
      </w:r>
      <w:r>
        <w:rPr>
          <w:rFonts w:hint="default"/>
          <w:lang w:eastAsia="en-US"/>
        </w:rPr>
        <w:t>dky alebo vyklá</w:t>
      </w:r>
      <w:r>
        <w:rPr>
          <w:rFonts w:hint="default"/>
          <w:lang w:eastAsia="en-US"/>
        </w:rPr>
        <w:t>dky</w:t>
      </w:r>
      <w:r>
        <w:t>.</w:t>
      </w:r>
    </w:p>
    <w:p w:rsidR="00E2180F">
      <w:pPr>
        <w:pStyle w:val="SectionTitle"/>
        <w:bidi w:val="0"/>
        <w:outlineLvl w:val="0"/>
        <w:rPr>
          <w:rFonts w:hint="default"/>
        </w:rPr>
      </w:pPr>
      <w:r>
        <w:rPr>
          <w:rFonts w:hint="default"/>
        </w:rPr>
        <w:t>INFRAŠ</w:t>
      </w:r>
      <w:r>
        <w:rPr>
          <w:rFonts w:hint="default"/>
        </w:rPr>
        <w:t>TRUKTÚ</w:t>
      </w:r>
      <w:r>
        <w:rPr>
          <w:rFonts w:hint="default"/>
        </w:rPr>
        <w:t>RA</w:t>
      </w:r>
    </w:p>
    <w:p w:rsidR="00E2180F">
      <w:pPr>
        <w:pStyle w:val="Titrearticle"/>
        <w:bidi w:val="0"/>
        <w:rPr>
          <w:rFonts w:hint="default"/>
          <w:b/>
          <w:bCs/>
        </w:rPr>
      </w:pPr>
      <w:r>
        <w:rPr>
          <w:rFonts w:hint="default"/>
          <w:b/>
          <w:bCs/>
        </w:rPr>
        <w:t>Č</w:t>
      </w:r>
      <w:r>
        <w:rPr>
          <w:rFonts w:hint="default"/>
          <w:b/>
          <w:bCs/>
        </w:rPr>
        <w:t>LÁ</w:t>
      </w:r>
      <w:r>
        <w:rPr>
          <w:rFonts w:hint="default"/>
          <w:b/>
          <w:bCs/>
        </w:rPr>
        <w:t>NOK 4</w:t>
        <w:br/>
      </w:r>
      <w:r>
        <w:rPr>
          <w:rFonts w:hint="default"/>
          <w:b/>
          <w:bCs/>
        </w:rPr>
        <w:t>Vš</w:t>
      </w:r>
      <w:r>
        <w:rPr>
          <w:rFonts w:hint="default"/>
          <w:b/>
          <w:bCs/>
        </w:rPr>
        <w:t>eobecné</w:t>
      </w:r>
      <w:r>
        <w:rPr>
          <w:rFonts w:hint="default"/>
          <w:b/>
          <w:bCs/>
        </w:rPr>
        <w:t xml:space="preserve"> ustanovenia</w:t>
      </w:r>
    </w:p>
    <w:p w:rsidR="00E2180F">
      <w:pPr>
        <w:bidi w:val="0"/>
        <w:rPr>
          <w:rFonts w:hint="default"/>
        </w:rPr>
      </w:pPr>
      <w:r>
        <w:rPr>
          <w:rFonts w:hint="default"/>
        </w:rPr>
        <w:t>Zmluvné</w:t>
      </w:r>
      <w:r>
        <w:rPr>
          <w:rFonts w:hint="default"/>
        </w:rPr>
        <w:t xml:space="preserve"> strany sa dohodli, ž</w:t>
      </w:r>
      <w:r>
        <w:rPr>
          <w:rFonts w:hint="default"/>
        </w:rPr>
        <w:t>e prijmú</w:t>
      </w:r>
      <w:r>
        <w:rPr>
          <w:rFonts w:hint="default"/>
        </w:rPr>
        <w:t xml:space="preserve"> vz</w:t>
      </w:r>
      <w:r>
        <w:rPr>
          <w:rFonts w:hint="default"/>
        </w:rPr>
        <w:t>á</w:t>
      </w:r>
      <w:r>
        <w:rPr>
          <w:rFonts w:hint="default"/>
        </w:rPr>
        <w:t>jomne koordinované</w:t>
      </w:r>
      <w:r>
        <w:rPr>
          <w:rFonts w:hint="default"/>
        </w:rPr>
        <w:t xml:space="preserve"> opatrenia na rozvoj multimodá</w:t>
      </w:r>
      <w:r>
        <w:rPr>
          <w:rFonts w:hint="default"/>
        </w:rPr>
        <w:t>lnej dopravnej infraš</w:t>
      </w:r>
      <w:r>
        <w:rPr>
          <w:rFonts w:hint="default"/>
        </w:rPr>
        <w:t>truktú</w:t>
      </w:r>
      <w:r>
        <w:rPr>
          <w:rFonts w:hint="default"/>
        </w:rPr>
        <w:t>rnej siete ako dô</w:t>
      </w:r>
      <w:r>
        <w:rPr>
          <w:rFonts w:hint="default"/>
        </w:rPr>
        <w:t>lež</w:t>
      </w:r>
      <w:r>
        <w:rPr>
          <w:rFonts w:hint="default"/>
        </w:rPr>
        <w:t>ité</w:t>
      </w:r>
      <w:r>
        <w:rPr>
          <w:rFonts w:hint="default"/>
        </w:rPr>
        <w:t>ho prostriedku rieš</w:t>
      </w:r>
      <w:r>
        <w:rPr>
          <w:rFonts w:hint="default"/>
        </w:rPr>
        <w:t>enia problé</w:t>
      </w:r>
      <w:r>
        <w:rPr>
          <w:rFonts w:hint="default"/>
        </w:rPr>
        <w:t>mov ovplyvň</w:t>
      </w:r>
      <w:r>
        <w:rPr>
          <w:rFonts w:hint="default"/>
        </w:rPr>
        <w:t>ujú</w:t>
      </w:r>
      <w:r>
        <w:rPr>
          <w:rFonts w:hint="default"/>
        </w:rPr>
        <w:t>cich prepravu tovaru cez Srbsko predovš</w:t>
      </w:r>
      <w:r>
        <w:rPr>
          <w:rFonts w:hint="default"/>
        </w:rPr>
        <w:t>etký</w:t>
      </w:r>
      <w:r>
        <w:rPr>
          <w:rFonts w:hint="default"/>
        </w:rPr>
        <w:t>m na paneuró</w:t>
      </w:r>
      <w:r>
        <w:rPr>
          <w:rFonts w:hint="default"/>
        </w:rPr>
        <w:t>pskych koridoroch VII a X a na ž</w:t>
      </w:r>
      <w:r>
        <w:rPr>
          <w:rFonts w:hint="default"/>
        </w:rPr>
        <w:t>eleznič</w:t>
      </w:r>
      <w:r>
        <w:rPr>
          <w:rFonts w:hint="default"/>
        </w:rPr>
        <w:t>nom spojení</w:t>
      </w:r>
      <w:r>
        <w:rPr>
          <w:rFonts w:hint="default"/>
        </w:rPr>
        <w:t xml:space="preserve"> z Bele</w:t>
      </w:r>
      <w:r>
        <w:rPr>
          <w:rFonts w:hint="default"/>
        </w:rPr>
        <w:t>h</w:t>
      </w:r>
      <w:r>
        <w:rPr>
          <w:rFonts w:hint="default"/>
        </w:rPr>
        <w:t>radu do Vrbnice (hranica s Č</w:t>
      </w:r>
      <w:r>
        <w:rPr>
          <w:rFonts w:hint="default"/>
        </w:rPr>
        <w:t>iernou Horou), ktoré</w:t>
      </w:r>
      <w:r>
        <w:rPr>
          <w:rFonts w:hint="default"/>
        </w:rPr>
        <w:t xml:space="preserve"> tvoria č</w:t>
      </w:r>
      <w:r>
        <w:rPr>
          <w:rFonts w:hint="default"/>
        </w:rPr>
        <w:t>asť</w:t>
      </w:r>
      <w:r>
        <w:rPr>
          <w:rFonts w:hint="default"/>
        </w:rPr>
        <w:t xml:space="preserve"> zá</w:t>
      </w:r>
      <w:r>
        <w:rPr>
          <w:rFonts w:hint="default"/>
        </w:rPr>
        <w:t>kladnej regioná</w:t>
      </w:r>
      <w:r>
        <w:rPr>
          <w:rFonts w:hint="default"/>
        </w:rPr>
        <w:t>lnej dopravnej siete.</w:t>
      </w:r>
    </w:p>
    <w:p w:rsidR="00E2180F">
      <w:pPr>
        <w:pStyle w:val="Titrearticle"/>
        <w:bidi w:val="0"/>
        <w:rPr>
          <w:rFonts w:hint="default"/>
          <w:b/>
          <w:bCs/>
        </w:rPr>
      </w:pPr>
      <w:r>
        <w:rPr>
          <w:rFonts w:hint="default"/>
          <w:b/>
          <w:bCs/>
        </w:rPr>
        <w:t>Č</w:t>
      </w:r>
      <w:r>
        <w:rPr>
          <w:rFonts w:hint="default"/>
          <w:b/>
          <w:bCs/>
        </w:rPr>
        <w:t>LÁ</w:t>
      </w:r>
      <w:r>
        <w:rPr>
          <w:rFonts w:hint="default"/>
          <w:b/>
          <w:bCs/>
        </w:rPr>
        <w:t>NOK 5</w:t>
        <w:br/>
      </w:r>
      <w:r>
        <w:rPr>
          <w:rFonts w:hint="default"/>
          <w:b/>
          <w:bCs/>
        </w:rPr>
        <w:t>Plá</w:t>
      </w:r>
      <w:r>
        <w:rPr>
          <w:rFonts w:hint="default"/>
          <w:b/>
          <w:bCs/>
        </w:rPr>
        <w:t>novanie</w:t>
      </w:r>
    </w:p>
    <w:p w:rsidR="00E2180F">
      <w:pPr>
        <w:tabs>
          <w:tab w:val="left" w:pos="600"/>
          <w:tab w:val="left" w:pos="1080"/>
          <w:tab w:val="left" w:pos="1680"/>
          <w:tab w:val="left" w:pos="2280"/>
          <w:tab w:val="left" w:pos="2880"/>
        </w:tabs>
        <w:bidi w:val="0"/>
        <w:rPr>
          <w:b/>
          <w:bCs/>
        </w:rPr>
      </w:pPr>
      <w:r>
        <w:rPr>
          <w:rFonts w:hint="default"/>
        </w:rPr>
        <w:t>Vytvorenie multimodá</w:t>
      </w:r>
      <w:r>
        <w:rPr>
          <w:rFonts w:hint="default"/>
        </w:rPr>
        <w:t>lnej regioná</w:t>
      </w:r>
      <w:r>
        <w:rPr>
          <w:rFonts w:hint="default"/>
        </w:rPr>
        <w:t>lnej dopravnej siete na ú</w:t>
      </w:r>
      <w:r>
        <w:rPr>
          <w:rFonts w:hint="default"/>
        </w:rPr>
        <w:t>zemí</w:t>
      </w:r>
      <w:r>
        <w:rPr>
          <w:rFonts w:hint="default"/>
        </w:rPr>
        <w:t xml:space="preserve"> Srbska, ktorá</w:t>
      </w:r>
      <w:r>
        <w:rPr>
          <w:rFonts w:hint="default"/>
        </w:rPr>
        <w:t xml:space="preserve"> zodpovedá</w:t>
      </w:r>
      <w:r>
        <w:rPr>
          <w:rFonts w:hint="default"/>
        </w:rPr>
        <w:t xml:space="preserve"> potrebá</w:t>
      </w:r>
      <w:r>
        <w:rPr>
          <w:rFonts w:hint="default"/>
        </w:rPr>
        <w:t>m Srbska a juhový</w:t>
      </w:r>
      <w:r>
        <w:rPr>
          <w:rFonts w:hint="default"/>
        </w:rPr>
        <w:t>chodnej euró</w:t>
      </w:r>
      <w:r>
        <w:rPr>
          <w:rFonts w:hint="default"/>
        </w:rPr>
        <w:t xml:space="preserve">pskej oblasti </w:t>
      </w:r>
      <w:r>
        <w:rPr>
          <w:rFonts w:hint="default"/>
        </w:rPr>
        <w:t>a zahŕň</w:t>
      </w:r>
      <w:r>
        <w:rPr>
          <w:rFonts w:hint="default"/>
        </w:rPr>
        <w:t>a hlavné</w:t>
      </w:r>
      <w:r>
        <w:rPr>
          <w:rFonts w:hint="default"/>
        </w:rPr>
        <w:t xml:space="preserve"> cestné</w:t>
      </w:r>
      <w:r>
        <w:rPr>
          <w:rFonts w:hint="default"/>
        </w:rPr>
        <w:t xml:space="preserve"> komuniká</w:t>
      </w:r>
      <w:r>
        <w:rPr>
          <w:rFonts w:hint="default"/>
        </w:rPr>
        <w:t>cie a </w:t>
      </w:r>
      <w:r>
        <w:rPr>
          <w:rFonts w:hint="default"/>
        </w:rPr>
        <w:t>ž</w:t>
      </w:r>
      <w:r>
        <w:rPr>
          <w:rFonts w:hint="default"/>
        </w:rPr>
        <w:t>eleznič</w:t>
      </w:r>
      <w:r>
        <w:rPr>
          <w:rFonts w:hint="default"/>
        </w:rPr>
        <w:t>né</w:t>
      </w:r>
      <w:r>
        <w:rPr>
          <w:rFonts w:hint="default"/>
        </w:rPr>
        <w:t xml:space="preserve"> trasy, vnú</w:t>
      </w:r>
      <w:r>
        <w:rPr>
          <w:rFonts w:hint="default"/>
        </w:rPr>
        <w:t>trozemské</w:t>
      </w:r>
      <w:r>
        <w:rPr>
          <w:rFonts w:hint="default"/>
        </w:rPr>
        <w:t xml:space="preserve"> vodné</w:t>
      </w:r>
      <w:r>
        <w:rPr>
          <w:rFonts w:hint="default"/>
        </w:rPr>
        <w:t xml:space="preserve"> cesty a iné</w:t>
      </w:r>
      <w:r>
        <w:rPr>
          <w:rFonts w:hint="default"/>
        </w:rPr>
        <w:t xml:space="preserve"> relevantné</w:t>
      </w:r>
      <w:r>
        <w:rPr>
          <w:rFonts w:hint="default"/>
        </w:rPr>
        <w:t xml:space="preserve"> súč</w:t>
      </w:r>
      <w:r>
        <w:rPr>
          <w:rFonts w:hint="default"/>
        </w:rPr>
        <w:t>asti siete, má</w:t>
      </w:r>
      <w:r>
        <w:rPr>
          <w:rFonts w:hint="default"/>
        </w:rPr>
        <w:t xml:space="preserve"> pre Spoloč</w:t>
      </w:r>
      <w:r>
        <w:rPr>
          <w:rFonts w:hint="default"/>
        </w:rPr>
        <w:t>enstvo a Srbsko mimoriadny vý</w:t>
      </w:r>
      <w:r>
        <w:rPr>
          <w:rFonts w:hint="default"/>
        </w:rPr>
        <w:t>znam. Tá</w:t>
      </w:r>
      <w:r>
        <w:rPr>
          <w:rFonts w:hint="default"/>
        </w:rPr>
        <w:t>to sieť</w:t>
      </w:r>
      <w:r>
        <w:rPr>
          <w:rFonts w:hint="default"/>
        </w:rPr>
        <w:t xml:space="preserve"> bola definovaná</w:t>
      </w:r>
      <w:r>
        <w:rPr>
          <w:rFonts w:hint="default"/>
        </w:rPr>
        <w:t xml:space="preserve"> v Memorande o </w:t>
      </w:r>
      <w:r>
        <w:rPr>
          <w:rFonts w:hint="default"/>
        </w:rPr>
        <w:t>porozumení</w:t>
      </w:r>
      <w:r>
        <w:rPr>
          <w:rFonts w:hint="default"/>
        </w:rPr>
        <w:t>, ktoré</w:t>
      </w:r>
      <w:r>
        <w:rPr>
          <w:rFonts w:hint="default"/>
        </w:rPr>
        <w:t xml:space="preserve"> sa tý</w:t>
      </w:r>
      <w:r>
        <w:rPr>
          <w:rFonts w:hint="default"/>
        </w:rPr>
        <w:t>ka vytvorenia hlavnej siete dopr</w:t>
      </w:r>
      <w:r>
        <w:rPr>
          <w:rFonts w:hint="default"/>
        </w:rPr>
        <w:t>a</w:t>
      </w:r>
      <w:r>
        <w:rPr>
          <w:rFonts w:hint="default"/>
        </w:rPr>
        <w:t>vný</w:t>
      </w:r>
      <w:r>
        <w:rPr>
          <w:rFonts w:hint="default"/>
        </w:rPr>
        <w:t>ch infraš</w:t>
      </w:r>
      <w:r>
        <w:rPr>
          <w:rFonts w:hint="default"/>
        </w:rPr>
        <w:t>truktú</w:t>
      </w:r>
      <w:r>
        <w:rPr>
          <w:rFonts w:hint="default"/>
        </w:rPr>
        <w:t>r pre juhový</w:t>
      </w:r>
      <w:r>
        <w:rPr>
          <w:rFonts w:hint="default"/>
        </w:rPr>
        <w:t>chodnú</w:t>
      </w:r>
      <w:r>
        <w:rPr>
          <w:rFonts w:hint="default"/>
        </w:rPr>
        <w:t xml:space="preserve"> Euró</w:t>
      </w:r>
      <w:r>
        <w:rPr>
          <w:rFonts w:hint="default"/>
        </w:rPr>
        <w:t>pu, ktoré</w:t>
      </w:r>
      <w:r>
        <w:rPr>
          <w:rFonts w:hint="default"/>
        </w:rPr>
        <w:t xml:space="preserve"> podpí</w:t>
      </w:r>
      <w:r>
        <w:rPr>
          <w:rFonts w:hint="default"/>
        </w:rPr>
        <w:t>sali ministri regió</w:t>
      </w:r>
      <w:r>
        <w:rPr>
          <w:rFonts w:hint="default"/>
        </w:rPr>
        <w:t>nu a Euró</w:t>
      </w:r>
      <w:r>
        <w:rPr>
          <w:rFonts w:hint="default"/>
        </w:rPr>
        <w:t>pska komisia v jú</w:t>
      </w:r>
      <w:r>
        <w:rPr>
          <w:rFonts w:hint="default"/>
        </w:rPr>
        <w:t>ni 2004. Vytvorenie siete a vý</w:t>
      </w:r>
      <w:r>
        <w:rPr>
          <w:rFonts w:hint="default"/>
        </w:rPr>
        <w:t>ber priorí</w:t>
      </w:r>
      <w:r>
        <w:rPr>
          <w:rFonts w:hint="default"/>
        </w:rPr>
        <w:t>t realizuje riadiaci vý</w:t>
      </w:r>
      <w:r>
        <w:rPr>
          <w:rFonts w:hint="default"/>
        </w:rPr>
        <w:t>bor, ktorý</w:t>
      </w:r>
      <w:r>
        <w:rPr>
          <w:rFonts w:hint="default"/>
        </w:rPr>
        <w:t xml:space="preserve"> sa skladá</w:t>
      </w:r>
      <w:r>
        <w:rPr>
          <w:rFonts w:hint="default"/>
        </w:rPr>
        <w:t xml:space="preserve"> z predstaviteľ</w:t>
      </w:r>
      <w:r>
        <w:rPr>
          <w:rFonts w:hint="default"/>
        </w:rPr>
        <w:t>ov signatá</w:t>
      </w:r>
      <w:r>
        <w:rPr>
          <w:rFonts w:hint="default"/>
        </w:rPr>
        <w:t>rov.</w:t>
      </w:r>
    </w:p>
    <w:p w:rsidR="00E2180F">
      <w:pPr>
        <w:pStyle w:val="Titrearticle"/>
        <w:bidi w:val="0"/>
        <w:rPr>
          <w:rFonts w:hint="default"/>
          <w:b/>
          <w:bCs/>
        </w:rPr>
      </w:pPr>
      <w:r>
        <w:rPr>
          <w:rFonts w:hint="default"/>
          <w:b/>
          <w:bCs/>
        </w:rPr>
        <w:t>Č</w:t>
      </w:r>
      <w:r>
        <w:rPr>
          <w:rFonts w:hint="default"/>
          <w:b/>
          <w:bCs/>
        </w:rPr>
        <w:t>LÁ</w:t>
      </w:r>
      <w:r>
        <w:rPr>
          <w:rFonts w:hint="default"/>
          <w:b/>
          <w:bCs/>
        </w:rPr>
        <w:t>NOK 6</w:t>
        <w:br/>
      </w:r>
      <w:r>
        <w:rPr>
          <w:rFonts w:hint="default"/>
          <w:b/>
          <w:bCs/>
        </w:rPr>
        <w:t>Finanč</w:t>
      </w:r>
      <w:r>
        <w:rPr>
          <w:rFonts w:hint="default"/>
          <w:b/>
          <w:bCs/>
        </w:rPr>
        <w:t>né</w:t>
      </w:r>
      <w:r>
        <w:rPr>
          <w:rFonts w:hint="default"/>
          <w:b/>
          <w:bCs/>
        </w:rPr>
        <w:t xml:space="preserve"> aspekty</w:t>
      </w:r>
    </w:p>
    <w:p w:rsidR="00E2180F">
      <w:pPr>
        <w:pStyle w:val="ManualNumPar1"/>
        <w:bidi w:val="0"/>
        <w:rPr>
          <w:rFonts w:hint="default"/>
        </w:rPr>
      </w:pPr>
      <w:r>
        <w:t>1.</w:t>
        <w:tab/>
      </w:r>
      <w:r>
        <w:rPr>
          <w:rFonts w:hint="default"/>
        </w:rPr>
        <w:t>Spoloč</w:t>
      </w:r>
      <w:r>
        <w:rPr>
          <w:rFonts w:hint="default"/>
        </w:rPr>
        <w:t xml:space="preserve">enstvo </w:t>
      </w:r>
      <w:r>
        <w:rPr>
          <w:rFonts w:hint="default"/>
        </w:rPr>
        <w:t>môž</w:t>
      </w:r>
      <w:r>
        <w:rPr>
          <w:rFonts w:hint="default"/>
        </w:rPr>
        <w:t>e v zmysle č</w:t>
      </w:r>
      <w:r>
        <w:rPr>
          <w:rFonts w:hint="default"/>
        </w:rPr>
        <w:t>lá</w:t>
      </w:r>
      <w:r>
        <w:rPr>
          <w:rFonts w:hint="default"/>
        </w:rPr>
        <w:t>nku 116 dohody finanč</w:t>
      </w:r>
      <w:r>
        <w:rPr>
          <w:rFonts w:hint="default"/>
        </w:rPr>
        <w:t>ne prispieť</w:t>
      </w:r>
      <w:r>
        <w:rPr>
          <w:rFonts w:hint="default"/>
        </w:rPr>
        <w:t xml:space="preserve"> na nevyhnutné</w:t>
      </w:r>
      <w:r>
        <w:rPr>
          <w:rFonts w:hint="default"/>
        </w:rPr>
        <w:t xml:space="preserve"> prá</w:t>
      </w:r>
      <w:r>
        <w:rPr>
          <w:rFonts w:hint="default"/>
        </w:rPr>
        <w:t>ce spojené</w:t>
      </w:r>
      <w:r>
        <w:rPr>
          <w:rFonts w:hint="default"/>
        </w:rPr>
        <w:t xml:space="preserve"> s vytvorení</w:t>
      </w:r>
      <w:r>
        <w:rPr>
          <w:rFonts w:hint="default"/>
        </w:rPr>
        <w:t>m infraš</w:t>
      </w:r>
      <w:r>
        <w:rPr>
          <w:rFonts w:hint="default"/>
        </w:rPr>
        <w:t>truktú</w:t>
      </w:r>
      <w:r>
        <w:rPr>
          <w:rFonts w:hint="default"/>
        </w:rPr>
        <w:t>ry uvedenej v č</w:t>
      </w:r>
      <w:r>
        <w:rPr>
          <w:rFonts w:hint="default"/>
        </w:rPr>
        <w:t>lá</w:t>
      </w:r>
      <w:r>
        <w:rPr>
          <w:rFonts w:hint="default"/>
        </w:rPr>
        <w:t>nku 5. Tento finanč</w:t>
      </w:r>
      <w:r>
        <w:rPr>
          <w:rFonts w:hint="default"/>
        </w:rPr>
        <w:t>ný</w:t>
      </w:r>
      <w:r>
        <w:rPr>
          <w:rFonts w:hint="default"/>
        </w:rPr>
        <w:t xml:space="preserve"> prí</w:t>
      </w:r>
      <w:r>
        <w:rPr>
          <w:rFonts w:hint="default"/>
        </w:rPr>
        <w:t>spevok môž</w:t>
      </w:r>
      <w:r>
        <w:rPr>
          <w:rFonts w:hint="default"/>
        </w:rPr>
        <w:t>e mať</w:t>
      </w:r>
      <w:r>
        <w:rPr>
          <w:rFonts w:hint="default"/>
        </w:rPr>
        <w:t xml:space="preserve"> formu pôž</w:t>
      </w:r>
      <w:r>
        <w:rPr>
          <w:rFonts w:hint="default"/>
        </w:rPr>
        <w:t>ič</w:t>
      </w:r>
      <w:r>
        <w:rPr>
          <w:rFonts w:hint="default"/>
        </w:rPr>
        <w:t>ky od Euró</w:t>
      </w:r>
      <w:r>
        <w:rPr>
          <w:rFonts w:hint="default"/>
        </w:rPr>
        <w:t>pskej investič</w:t>
      </w:r>
      <w:r>
        <w:rPr>
          <w:rFonts w:hint="default"/>
        </w:rPr>
        <w:t>nej banky alebo akú</w:t>
      </w:r>
      <w:r>
        <w:rPr>
          <w:rFonts w:hint="default"/>
        </w:rPr>
        <w:t>koľ</w:t>
      </w:r>
      <w:r>
        <w:rPr>
          <w:rFonts w:hint="default"/>
        </w:rPr>
        <w:t>vek inú</w:t>
      </w:r>
      <w:r>
        <w:rPr>
          <w:rFonts w:hint="default"/>
        </w:rPr>
        <w:t xml:space="preserve"> formu financovania, ktorá</w:t>
      </w:r>
      <w:r>
        <w:rPr>
          <w:rFonts w:hint="default"/>
        </w:rPr>
        <w:t xml:space="preserve"> môž</w:t>
      </w:r>
      <w:r>
        <w:rPr>
          <w:rFonts w:hint="default"/>
        </w:rPr>
        <w:t>e</w:t>
      </w:r>
      <w:r>
        <w:rPr>
          <w:rFonts w:hint="default"/>
        </w:rPr>
        <w:t xml:space="preserve"> poskytnúť</w:t>
      </w:r>
      <w:r>
        <w:rPr>
          <w:rFonts w:hint="default"/>
        </w:rPr>
        <w:t xml:space="preserve"> doplň</w:t>
      </w:r>
      <w:r>
        <w:rPr>
          <w:rFonts w:hint="default"/>
        </w:rPr>
        <w:t>ujú</w:t>
      </w:r>
      <w:r>
        <w:rPr>
          <w:rFonts w:hint="default"/>
        </w:rPr>
        <w:t>ce zdroje.</w:t>
      </w:r>
    </w:p>
    <w:p w:rsidR="00E2180F">
      <w:pPr>
        <w:pStyle w:val="ManualNumPar1"/>
        <w:bidi w:val="0"/>
        <w:rPr>
          <w:rFonts w:hint="default"/>
        </w:rPr>
      </w:pPr>
      <w:r>
        <w:rPr>
          <w:rFonts w:hint="default"/>
        </w:rPr>
        <w:t>2.</w:t>
        <w:tab/>
      </w:r>
      <w:r>
        <w:rPr>
          <w:rFonts w:hint="default"/>
        </w:rPr>
        <w:t>S cieľ</w:t>
      </w:r>
      <w:r>
        <w:rPr>
          <w:rFonts w:hint="default"/>
        </w:rPr>
        <w:t>om urý</w:t>
      </w:r>
      <w:r>
        <w:rPr>
          <w:rFonts w:hint="default"/>
        </w:rPr>
        <w:t>chlenia prá</w:t>
      </w:r>
      <w:r>
        <w:rPr>
          <w:rFonts w:hint="default"/>
        </w:rPr>
        <w:t>c Komisia v najvyšš</w:t>
      </w:r>
      <w:r>
        <w:rPr>
          <w:rFonts w:hint="default"/>
        </w:rPr>
        <w:t>ej mož</w:t>
      </w:r>
      <w:r>
        <w:rPr>
          <w:rFonts w:hint="default"/>
        </w:rPr>
        <w:t>nej miere podporí</w:t>
      </w:r>
      <w:r>
        <w:rPr>
          <w:rFonts w:hint="default"/>
        </w:rPr>
        <w:t xml:space="preserve"> použí</w:t>
      </w:r>
      <w:r>
        <w:rPr>
          <w:rFonts w:hint="default"/>
        </w:rPr>
        <w:t>vanie dodatoč</w:t>
      </w:r>
      <w:r>
        <w:rPr>
          <w:rFonts w:hint="default"/>
        </w:rPr>
        <w:t>ný</w:t>
      </w:r>
      <w:r>
        <w:rPr>
          <w:rFonts w:hint="default"/>
        </w:rPr>
        <w:t>ch zdrojov, aký</w:t>
      </w:r>
      <w:r>
        <w:rPr>
          <w:rFonts w:hint="default"/>
        </w:rPr>
        <w:t>mi sú</w:t>
      </w:r>
      <w:r>
        <w:rPr>
          <w:rFonts w:hint="default"/>
        </w:rPr>
        <w:t xml:space="preserve"> vzá</w:t>
      </w:r>
      <w:r>
        <w:rPr>
          <w:rFonts w:hint="default"/>
        </w:rPr>
        <w:t>jomné</w:t>
      </w:r>
      <w:r>
        <w:rPr>
          <w:rFonts w:hint="default"/>
        </w:rPr>
        <w:t xml:space="preserve"> investí</w:t>
      </w:r>
      <w:r>
        <w:rPr>
          <w:rFonts w:hint="default"/>
        </w:rPr>
        <w:t>cie s niektorý</w:t>
      </w:r>
      <w:r>
        <w:rPr>
          <w:rFonts w:hint="default"/>
        </w:rPr>
        <w:t>mi č</w:t>
      </w:r>
      <w:r>
        <w:rPr>
          <w:rFonts w:hint="default"/>
        </w:rPr>
        <w:t>lenský</w:t>
      </w:r>
      <w:r>
        <w:rPr>
          <w:rFonts w:hint="default"/>
        </w:rPr>
        <w:t>mi š</w:t>
      </w:r>
      <w:r>
        <w:rPr>
          <w:rFonts w:hint="default"/>
        </w:rPr>
        <w:t>tá</w:t>
      </w:r>
      <w:r>
        <w:rPr>
          <w:rFonts w:hint="default"/>
        </w:rPr>
        <w:t>tmi, alebo investí</w:t>
      </w:r>
      <w:r>
        <w:rPr>
          <w:rFonts w:hint="default"/>
        </w:rPr>
        <w:t>cie z verejný</w:t>
      </w:r>
      <w:r>
        <w:rPr>
          <w:rFonts w:hint="default"/>
        </w:rPr>
        <w:t>ch alebo sú</w:t>
      </w:r>
      <w:r>
        <w:rPr>
          <w:rFonts w:hint="default"/>
        </w:rPr>
        <w:t>kromný</w:t>
      </w:r>
      <w:r>
        <w:rPr>
          <w:rFonts w:hint="default"/>
        </w:rPr>
        <w:t>ch fondov.</w:t>
      </w:r>
    </w:p>
    <w:p w:rsidR="00E2180F">
      <w:pPr>
        <w:pStyle w:val="SectionTitle"/>
        <w:bidi w:val="0"/>
        <w:outlineLvl w:val="0"/>
        <w:rPr>
          <w:rFonts w:hint="default"/>
        </w:rPr>
      </w:pPr>
      <w:r>
        <w:rPr>
          <w:rFonts w:hint="default"/>
        </w:rPr>
        <w:t>Ž</w:t>
      </w:r>
      <w:r>
        <w:rPr>
          <w:rFonts w:hint="default"/>
        </w:rPr>
        <w:t>ELEZNIČ</w:t>
      </w:r>
      <w:r>
        <w:rPr>
          <w:rFonts w:hint="default"/>
        </w:rPr>
        <w:t>NÁ</w:t>
      </w:r>
      <w:r>
        <w:rPr>
          <w:rFonts w:hint="default"/>
        </w:rPr>
        <w:t xml:space="preserve"> </w:t>
      </w:r>
      <w:r>
        <w:rPr>
          <w:rFonts w:hint="default"/>
        </w:rPr>
        <w:t>A KOMBINOVANÁ</w:t>
      </w:r>
      <w:r>
        <w:rPr>
          <w:rFonts w:hint="default"/>
        </w:rPr>
        <w:t xml:space="preserve"> DOPRAVA</w:t>
      </w:r>
    </w:p>
    <w:p w:rsidR="00E2180F">
      <w:pPr>
        <w:pStyle w:val="Titrearticle"/>
        <w:bidi w:val="0"/>
        <w:rPr>
          <w:rFonts w:hint="default"/>
          <w:b/>
          <w:bCs/>
        </w:rPr>
      </w:pPr>
      <w:r>
        <w:rPr>
          <w:rFonts w:hint="default"/>
          <w:b/>
          <w:bCs/>
        </w:rPr>
        <w:t>Č</w:t>
      </w:r>
      <w:r>
        <w:rPr>
          <w:rFonts w:hint="default"/>
          <w:b/>
          <w:bCs/>
        </w:rPr>
        <w:t>LÁ</w:t>
      </w:r>
      <w:r>
        <w:rPr>
          <w:rFonts w:hint="default"/>
          <w:b/>
          <w:bCs/>
        </w:rPr>
        <w:t>NOK 7</w:t>
        <w:br/>
      </w:r>
      <w:r>
        <w:rPr>
          <w:rFonts w:hint="default"/>
          <w:b/>
          <w:bCs/>
        </w:rPr>
        <w:t>Vš</w:t>
      </w:r>
      <w:r>
        <w:rPr>
          <w:rFonts w:hint="default"/>
          <w:b/>
          <w:bCs/>
        </w:rPr>
        <w:t>eobecné</w:t>
      </w:r>
      <w:r>
        <w:rPr>
          <w:rFonts w:hint="default"/>
          <w:b/>
          <w:bCs/>
        </w:rPr>
        <w:t xml:space="preserve"> ustanovenia</w:t>
      </w:r>
    </w:p>
    <w:p w:rsidR="00E2180F">
      <w:pPr>
        <w:tabs>
          <w:tab w:val="left" w:pos="600"/>
          <w:tab w:val="left" w:pos="1080"/>
          <w:tab w:val="left" w:pos="1680"/>
          <w:tab w:val="left" w:pos="2280"/>
          <w:tab w:val="left" w:pos="2880"/>
        </w:tabs>
        <w:bidi w:val="0"/>
        <w:rPr>
          <w:rFonts w:hint="default"/>
        </w:rPr>
      </w:pPr>
      <w:r>
        <w:rPr>
          <w:rFonts w:hint="default"/>
        </w:rPr>
        <w:t>Strany prijí</w:t>
      </w:r>
      <w:r>
        <w:rPr>
          <w:rFonts w:hint="default"/>
        </w:rPr>
        <w:t>majú</w:t>
      </w:r>
      <w:r>
        <w:rPr>
          <w:rFonts w:hint="default"/>
        </w:rPr>
        <w:t xml:space="preserve"> vzá</w:t>
      </w:r>
      <w:r>
        <w:rPr>
          <w:rFonts w:hint="default"/>
        </w:rPr>
        <w:t>jomne koordinované</w:t>
      </w:r>
      <w:r>
        <w:rPr>
          <w:rFonts w:hint="default"/>
        </w:rPr>
        <w:t xml:space="preserve"> opatrenia nevyhnutné</w:t>
      </w:r>
      <w:r>
        <w:rPr>
          <w:rFonts w:hint="default"/>
        </w:rPr>
        <w:t xml:space="preserve"> pre rozvoj a podporu ž</w:t>
      </w:r>
      <w:r>
        <w:rPr>
          <w:rFonts w:hint="default"/>
        </w:rPr>
        <w:t>eleznič</w:t>
      </w:r>
      <w:r>
        <w:rPr>
          <w:rFonts w:hint="default"/>
        </w:rPr>
        <w:t>nej a kombinovanej dopravy ako prostriedku, ktorý</w:t>
      </w:r>
      <w:r>
        <w:rPr>
          <w:rFonts w:hint="default"/>
        </w:rPr>
        <w:t xml:space="preserve"> zabezpečí</w:t>
      </w:r>
      <w:r>
        <w:rPr>
          <w:rFonts w:hint="default"/>
        </w:rPr>
        <w:t>, ž</w:t>
      </w:r>
      <w:r>
        <w:rPr>
          <w:rFonts w:hint="default"/>
        </w:rPr>
        <w:t>e v budú</w:t>
      </w:r>
      <w:r>
        <w:rPr>
          <w:rFonts w:hint="default"/>
        </w:rPr>
        <w:t>cnosti bude veľ</w:t>
      </w:r>
      <w:r>
        <w:rPr>
          <w:rFonts w:hint="default"/>
        </w:rPr>
        <w:t>ká</w:t>
      </w:r>
      <w:r>
        <w:rPr>
          <w:rFonts w:hint="default"/>
        </w:rPr>
        <w:t xml:space="preserve"> č</w:t>
      </w:r>
      <w:r>
        <w:rPr>
          <w:rFonts w:hint="default"/>
        </w:rPr>
        <w:t>asť</w:t>
      </w:r>
      <w:r>
        <w:rPr>
          <w:rFonts w:hint="default"/>
        </w:rPr>
        <w:t xml:space="preserve"> ich vzá</w:t>
      </w:r>
      <w:r>
        <w:rPr>
          <w:rFonts w:hint="default"/>
        </w:rPr>
        <w:t>jomnej, ako aj</w:t>
      </w:r>
      <w:r>
        <w:rPr>
          <w:rFonts w:hint="default"/>
        </w:rPr>
        <w:t xml:space="preserve"> tranzitnej dopravy cez Srbsko vykoná</w:t>
      </w:r>
      <w:r>
        <w:rPr>
          <w:rFonts w:hint="default"/>
        </w:rPr>
        <w:t>vaná</w:t>
      </w:r>
      <w:r>
        <w:rPr>
          <w:rFonts w:hint="default"/>
        </w:rPr>
        <w:t xml:space="preserve"> za podmienok, ktoré</w:t>
      </w:r>
      <w:r>
        <w:rPr>
          <w:rFonts w:hint="default"/>
        </w:rPr>
        <w:t xml:space="preserve"> sú</w:t>
      </w:r>
      <w:r>
        <w:rPr>
          <w:rFonts w:hint="default"/>
        </w:rPr>
        <w:t xml:space="preserve"> š</w:t>
      </w:r>
      <w:r>
        <w:rPr>
          <w:rFonts w:hint="default"/>
        </w:rPr>
        <w:t>etrnejš</w:t>
      </w:r>
      <w:r>
        <w:rPr>
          <w:rFonts w:hint="default"/>
        </w:rPr>
        <w:t>ie voč</w:t>
      </w:r>
      <w:r>
        <w:rPr>
          <w:rFonts w:hint="default"/>
        </w:rPr>
        <w:t>i ž</w:t>
      </w:r>
      <w:r>
        <w:rPr>
          <w:rFonts w:hint="default"/>
        </w:rPr>
        <w:t>ivotné</w:t>
      </w:r>
      <w:r>
        <w:rPr>
          <w:rFonts w:hint="default"/>
        </w:rPr>
        <w:t>mu prostrediu.</w:t>
      </w:r>
    </w:p>
    <w:p w:rsidR="00E2180F">
      <w:pPr>
        <w:pStyle w:val="Titrearticle"/>
        <w:bidi w:val="0"/>
        <w:rPr>
          <w:rFonts w:hint="default"/>
          <w:b/>
          <w:bCs/>
        </w:rPr>
      </w:pPr>
      <w:r>
        <w:rPr>
          <w:rFonts w:hint="default"/>
          <w:b/>
          <w:bCs/>
        </w:rPr>
        <w:t>Č</w:t>
      </w:r>
      <w:r>
        <w:rPr>
          <w:rFonts w:hint="default"/>
          <w:b/>
          <w:bCs/>
        </w:rPr>
        <w:t>LÁ</w:t>
      </w:r>
      <w:r>
        <w:rPr>
          <w:rFonts w:hint="default"/>
          <w:b/>
          <w:bCs/>
        </w:rPr>
        <w:t>NOK 8</w:t>
        <w:br/>
      </w:r>
      <w:r>
        <w:rPr>
          <w:rFonts w:hint="default"/>
          <w:b/>
          <w:bCs/>
        </w:rPr>
        <w:t>Zvláš</w:t>
      </w:r>
      <w:r>
        <w:rPr>
          <w:rFonts w:hint="default"/>
          <w:b/>
          <w:bCs/>
        </w:rPr>
        <w:t>tne aspekty infraš</w:t>
      </w:r>
      <w:r>
        <w:rPr>
          <w:rFonts w:hint="default"/>
          <w:b/>
          <w:bCs/>
        </w:rPr>
        <w:t>truktú</w:t>
      </w:r>
      <w:r>
        <w:rPr>
          <w:rFonts w:hint="default"/>
          <w:b/>
          <w:bCs/>
        </w:rPr>
        <w:t>ry</w:t>
      </w:r>
    </w:p>
    <w:p w:rsidR="00E2180F">
      <w:pPr>
        <w:tabs>
          <w:tab w:val="left" w:pos="600"/>
          <w:tab w:val="left" w:pos="1080"/>
          <w:tab w:val="left" w:pos="1680"/>
          <w:tab w:val="left" w:pos="2280"/>
          <w:tab w:val="left" w:pos="2880"/>
        </w:tabs>
        <w:bidi w:val="0"/>
        <w:rPr>
          <w:rFonts w:hint="default"/>
        </w:rPr>
      </w:pPr>
      <w:r>
        <w:rPr>
          <w:rFonts w:hint="default"/>
        </w:rPr>
        <w:t>V rá</w:t>
      </w:r>
      <w:r>
        <w:rPr>
          <w:rFonts w:hint="default"/>
        </w:rPr>
        <w:t>mci modernizá</w:t>
      </w:r>
      <w:r>
        <w:rPr>
          <w:rFonts w:hint="default"/>
        </w:rPr>
        <w:t>cie srbský</w:t>
      </w:r>
      <w:r>
        <w:rPr>
          <w:rFonts w:hint="default"/>
        </w:rPr>
        <w:t>ch ž</w:t>
      </w:r>
      <w:r>
        <w:rPr>
          <w:rFonts w:hint="default"/>
        </w:rPr>
        <w:t>elezní</w:t>
      </w:r>
      <w:r>
        <w:rPr>
          <w:rFonts w:hint="default"/>
        </w:rPr>
        <w:t>c je potrebné</w:t>
      </w:r>
      <w:r>
        <w:rPr>
          <w:rFonts w:hint="default"/>
        </w:rPr>
        <w:t xml:space="preserve"> podniknúť</w:t>
      </w:r>
      <w:r>
        <w:rPr>
          <w:rFonts w:hint="default"/>
        </w:rPr>
        <w:t xml:space="preserve"> kroky nevyhnutné</w:t>
      </w:r>
      <w:r>
        <w:rPr>
          <w:rFonts w:hint="default"/>
        </w:rPr>
        <w:t xml:space="preserve"> na prispô</w:t>
      </w:r>
      <w:r>
        <w:rPr>
          <w:rFonts w:hint="default"/>
        </w:rPr>
        <w:t>sobenie systé</w:t>
      </w:r>
      <w:r>
        <w:rPr>
          <w:rFonts w:hint="default"/>
        </w:rPr>
        <w:t>mu na úč</w:t>
      </w:r>
      <w:r>
        <w:rPr>
          <w:rFonts w:hint="default"/>
        </w:rPr>
        <w:t xml:space="preserve">ely </w:t>
      </w:r>
      <w:r>
        <w:rPr>
          <w:rFonts w:hint="default"/>
        </w:rPr>
        <w:t>kombinovanej dopravy, a to najmä</w:t>
      </w:r>
      <w:r>
        <w:rPr>
          <w:rFonts w:hint="default"/>
        </w:rPr>
        <w:t xml:space="preserve"> s osobitný</w:t>
      </w:r>
      <w:r>
        <w:rPr>
          <w:rFonts w:hint="default"/>
        </w:rPr>
        <w:t>m zreteľ</w:t>
      </w:r>
      <w:r>
        <w:rPr>
          <w:rFonts w:hint="default"/>
        </w:rPr>
        <w:t>om na ú</w:t>
      </w:r>
      <w:r>
        <w:rPr>
          <w:rFonts w:hint="default"/>
        </w:rPr>
        <w:t>pravu alebo vý</w:t>
      </w:r>
      <w:r>
        <w:rPr>
          <w:rFonts w:hint="default"/>
        </w:rPr>
        <w:t>stavbu koneč</w:t>
      </w:r>
      <w:r>
        <w:rPr>
          <w:rFonts w:hint="default"/>
        </w:rPr>
        <w:t>ný</w:t>
      </w:r>
      <w:r>
        <w:rPr>
          <w:rFonts w:hint="default"/>
        </w:rPr>
        <w:t>ch staní</w:t>
      </w:r>
      <w:r>
        <w:rPr>
          <w:rFonts w:hint="default"/>
        </w:rPr>
        <w:t>c, rozmerov a kapacity tunelov, ktoré</w:t>
      </w:r>
      <w:r>
        <w:rPr>
          <w:rFonts w:hint="default"/>
        </w:rPr>
        <w:t xml:space="preserve"> si vyž</w:t>
      </w:r>
      <w:r>
        <w:rPr>
          <w:rFonts w:hint="default"/>
        </w:rPr>
        <w:t>adujú</w:t>
      </w:r>
      <w:r>
        <w:rPr>
          <w:rFonts w:hint="default"/>
        </w:rPr>
        <w:t xml:space="preserve"> znač</w:t>
      </w:r>
      <w:r>
        <w:rPr>
          <w:rFonts w:hint="default"/>
        </w:rPr>
        <w:t>né</w:t>
      </w:r>
      <w:r>
        <w:rPr>
          <w:rFonts w:hint="default"/>
        </w:rPr>
        <w:t xml:space="preserve"> investí</w:t>
      </w:r>
      <w:r>
        <w:rPr>
          <w:rFonts w:hint="default"/>
        </w:rPr>
        <w:t>cie.</w:t>
      </w:r>
    </w:p>
    <w:p w:rsidR="00E2180F">
      <w:pPr>
        <w:pStyle w:val="Titrearticle"/>
        <w:bidi w:val="0"/>
        <w:rPr>
          <w:rFonts w:hint="default"/>
          <w:b/>
          <w:bCs/>
        </w:rPr>
      </w:pPr>
      <w:r>
        <w:rPr>
          <w:rFonts w:hint="default"/>
          <w:b/>
          <w:bCs/>
        </w:rPr>
        <w:t>Č</w:t>
      </w:r>
      <w:r>
        <w:rPr>
          <w:rFonts w:hint="default"/>
          <w:b/>
          <w:bCs/>
        </w:rPr>
        <w:t>LÁ</w:t>
      </w:r>
      <w:r>
        <w:rPr>
          <w:rFonts w:hint="default"/>
          <w:b/>
          <w:bCs/>
        </w:rPr>
        <w:t>NOK 9</w:t>
        <w:br/>
      </w:r>
      <w:r>
        <w:rPr>
          <w:rFonts w:hint="default"/>
          <w:b/>
          <w:bCs/>
        </w:rPr>
        <w:t>Podporné</w:t>
      </w:r>
      <w:r>
        <w:rPr>
          <w:rFonts w:hint="default"/>
          <w:b/>
          <w:bCs/>
        </w:rPr>
        <w:t xml:space="preserve"> opatrenia</w:t>
      </w:r>
    </w:p>
    <w:p w:rsidR="00E2180F">
      <w:pPr>
        <w:tabs>
          <w:tab w:val="left" w:pos="600"/>
          <w:tab w:val="left" w:pos="1080"/>
          <w:tab w:val="left" w:pos="1680"/>
          <w:tab w:val="left" w:pos="2280"/>
          <w:tab w:val="left" w:pos="2880"/>
        </w:tabs>
        <w:bidi w:val="0"/>
        <w:rPr>
          <w:rFonts w:hint="default"/>
        </w:rPr>
      </w:pPr>
      <w:r>
        <w:rPr>
          <w:rFonts w:hint="default"/>
        </w:rPr>
        <w:t>Strany prijmú</w:t>
      </w:r>
      <w:r>
        <w:rPr>
          <w:rFonts w:hint="default"/>
        </w:rPr>
        <w:t xml:space="preserve"> vš</w:t>
      </w:r>
      <w:r>
        <w:rPr>
          <w:rFonts w:hint="default"/>
        </w:rPr>
        <w:t>etky kroky nevyhnutné</w:t>
      </w:r>
      <w:r>
        <w:rPr>
          <w:rFonts w:hint="default"/>
        </w:rPr>
        <w:t xml:space="preserve"> na podporu rozvoja kombinovanej dopravy.</w:t>
      </w:r>
    </w:p>
    <w:p w:rsidR="00E2180F">
      <w:pPr>
        <w:tabs>
          <w:tab w:val="left" w:pos="600"/>
          <w:tab w:val="left" w:pos="1080"/>
          <w:tab w:val="left" w:pos="1680"/>
          <w:tab w:val="left" w:pos="2280"/>
          <w:tab w:val="left" w:pos="2880"/>
        </w:tabs>
        <w:bidi w:val="0"/>
        <w:rPr>
          <w:rFonts w:hint="default"/>
        </w:rPr>
      </w:pPr>
      <w:r>
        <w:rPr>
          <w:rFonts w:hint="default"/>
        </w:rPr>
        <w:t>Úč</w:t>
      </w:r>
      <w:r>
        <w:rPr>
          <w:rFonts w:hint="default"/>
        </w:rPr>
        <w:t>elom taký</w:t>
      </w:r>
      <w:r>
        <w:rPr>
          <w:rFonts w:hint="default"/>
        </w:rPr>
        <w:t>chto opatrení</w:t>
      </w:r>
      <w:r>
        <w:rPr>
          <w:rFonts w:hint="default"/>
        </w:rPr>
        <w:t xml:space="preserve"> je:</w:t>
      </w:r>
    </w:p>
    <w:p w:rsidR="00E2180F">
      <w:pPr>
        <w:pStyle w:val="ListDash"/>
        <w:bidi w:val="0"/>
        <w:rPr>
          <w:rFonts w:hint="default"/>
        </w:rPr>
      </w:pPr>
      <w:r>
        <w:rPr>
          <w:rFonts w:hint="default"/>
        </w:rPr>
        <w:t>podnietiť</w:t>
      </w:r>
      <w:r>
        <w:rPr>
          <w:rFonts w:hint="default"/>
        </w:rPr>
        <w:t xml:space="preserve"> uží</w:t>
      </w:r>
      <w:r>
        <w:rPr>
          <w:rFonts w:hint="default"/>
        </w:rPr>
        <w:t>vateľ</w:t>
      </w:r>
      <w:r>
        <w:rPr>
          <w:rFonts w:hint="default"/>
        </w:rPr>
        <w:t>ov a odosielateľ</w:t>
      </w:r>
      <w:r>
        <w:rPr>
          <w:rFonts w:hint="default"/>
        </w:rPr>
        <w:t>ov tovaru k tomu, aby využí</w:t>
      </w:r>
      <w:r>
        <w:rPr>
          <w:rFonts w:hint="default"/>
        </w:rPr>
        <w:t>vali kombinovanú</w:t>
      </w:r>
      <w:r>
        <w:rPr>
          <w:rFonts w:hint="default"/>
        </w:rPr>
        <w:t xml:space="preserve"> dopravu,</w:t>
      </w:r>
    </w:p>
    <w:p w:rsidR="00E2180F">
      <w:pPr>
        <w:pStyle w:val="ListDash"/>
        <w:bidi w:val="0"/>
        <w:rPr>
          <w:rFonts w:hint="default"/>
        </w:rPr>
      </w:pPr>
      <w:r>
        <w:rPr>
          <w:rFonts w:hint="default"/>
        </w:rPr>
        <w:t>dosiahnuť</w:t>
      </w:r>
      <w:r>
        <w:rPr>
          <w:rFonts w:hint="default"/>
        </w:rPr>
        <w:t>, aby bola kombinovaná</w:t>
      </w:r>
      <w:r>
        <w:rPr>
          <w:rFonts w:hint="default"/>
        </w:rPr>
        <w:t xml:space="preserve"> doprava schopná</w:t>
      </w:r>
      <w:r>
        <w:rPr>
          <w:rFonts w:hint="default"/>
        </w:rPr>
        <w:t xml:space="preserve"> konkurovať</w:t>
      </w:r>
      <w:r>
        <w:rPr>
          <w:rFonts w:hint="default"/>
        </w:rPr>
        <w:t xml:space="preserve"> cestnej doprave, a to najmä</w:t>
      </w:r>
      <w:r>
        <w:rPr>
          <w:rFonts w:hint="default"/>
        </w:rPr>
        <w:t xml:space="preserve"> prost</w:t>
      </w:r>
      <w:r>
        <w:rPr>
          <w:rFonts w:hint="default"/>
        </w:rPr>
        <w:t>rední</w:t>
      </w:r>
      <w:r>
        <w:rPr>
          <w:rFonts w:hint="default"/>
        </w:rPr>
        <w:t>ctvom finanč</w:t>
      </w:r>
      <w:r>
        <w:rPr>
          <w:rFonts w:hint="default"/>
        </w:rPr>
        <w:t>nej podpory Spoloč</w:t>
      </w:r>
      <w:r>
        <w:rPr>
          <w:rFonts w:hint="default"/>
        </w:rPr>
        <w:t>enstva alebo Srbska, v sú</w:t>
      </w:r>
      <w:r>
        <w:rPr>
          <w:rFonts w:hint="default"/>
        </w:rPr>
        <w:t>lade s ich prá</w:t>
      </w:r>
      <w:r>
        <w:rPr>
          <w:rFonts w:hint="default"/>
        </w:rPr>
        <w:t>vnymi predpismi,</w:t>
      </w:r>
    </w:p>
    <w:p w:rsidR="00E2180F">
      <w:pPr>
        <w:pStyle w:val="ListDash"/>
        <w:bidi w:val="0"/>
        <w:rPr>
          <w:rFonts w:hint="default"/>
        </w:rPr>
      </w:pPr>
      <w:r>
        <w:rPr>
          <w:rFonts w:hint="default"/>
        </w:rPr>
        <w:t>podnietiť</w:t>
      </w:r>
      <w:r>
        <w:rPr>
          <w:rFonts w:hint="default"/>
        </w:rPr>
        <w:t xml:space="preserve"> využí</w:t>
      </w:r>
      <w:r>
        <w:rPr>
          <w:rFonts w:hint="default"/>
        </w:rPr>
        <w:t>vanie kombinovanej dopravy na dlhé</w:t>
      </w:r>
      <w:r>
        <w:rPr>
          <w:rFonts w:hint="default"/>
        </w:rPr>
        <w:t xml:space="preserve"> vzdialenosti a najmä</w:t>
      </w:r>
      <w:r>
        <w:rPr>
          <w:rFonts w:hint="default"/>
        </w:rPr>
        <w:t xml:space="preserve"> podporiť</w:t>
      </w:r>
      <w:r>
        <w:rPr>
          <w:rFonts w:hint="default"/>
        </w:rPr>
        <w:t xml:space="preserve"> použí</w:t>
      </w:r>
      <w:r>
        <w:rPr>
          <w:rFonts w:hint="default"/>
        </w:rPr>
        <w:t>vanie vymeniteľ</w:t>
      </w:r>
      <w:r>
        <w:rPr>
          <w:rFonts w:hint="default"/>
        </w:rPr>
        <w:t>ný</w:t>
      </w:r>
      <w:r>
        <w:rPr>
          <w:rFonts w:hint="default"/>
        </w:rPr>
        <w:t>ch nadstavieb, kontajnerov a nesprevá</w:t>
      </w:r>
      <w:r>
        <w:rPr>
          <w:rFonts w:hint="default"/>
        </w:rPr>
        <w:t>dzanej dopravy vo vš</w:t>
      </w:r>
      <w:r>
        <w:rPr>
          <w:rFonts w:hint="default"/>
        </w:rPr>
        <w:t>eob</w:t>
      </w:r>
      <w:r>
        <w:rPr>
          <w:rFonts w:hint="default"/>
        </w:rPr>
        <w:t>ecnosti,</w:t>
      </w:r>
    </w:p>
    <w:p w:rsidR="00E2180F">
      <w:pPr>
        <w:pStyle w:val="ListDash"/>
        <w:bidi w:val="0"/>
        <w:rPr>
          <w:rFonts w:hint="default"/>
        </w:rPr>
      </w:pPr>
      <w:r>
        <w:rPr>
          <w:rFonts w:hint="default"/>
        </w:rPr>
        <w:t>zlepš</w:t>
      </w:r>
      <w:r>
        <w:rPr>
          <w:rFonts w:hint="default"/>
        </w:rPr>
        <w:t>iť</w:t>
      </w:r>
      <w:r>
        <w:rPr>
          <w:rFonts w:hint="default"/>
        </w:rPr>
        <w:t xml:space="preserve"> rý</w:t>
      </w:r>
      <w:r>
        <w:rPr>
          <w:rFonts w:hint="default"/>
        </w:rPr>
        <w:t>chlosť</w:t>
      </w:r>
      <w:r>
        <w:rPr>
          <w:rFonts w:hint="default"/>
        </w:rPr>
        <w:t xml:space="preserve"> a spoľ</w:t>
      </w:r>
      <w:r>
        <w:rPr>
          <w:rFonts w:hint="default"/>
        </w:rPr>
        <w:t>ahlivosť</w:t>
      </w:r>
      <w:r>
        <w:rPr>
          <w:rFonts w:hint="default"/>
        </w:rPr>
        <w:t xml:space="preserve"> kombinovanej dopravy, a to najmä</w:t>
      </w:r>
      <w:r>
        <w:rPr>
          <w:rFonts w:hint="default"/>
        </w:rPr>
        <w:t>:</w:t>
      </w:r>
    </w:p>
    <w:p w:rsidR="00E2180F">
      <w:pPr>
        <w:pStyle w:val="ListDash"/>
        <w:bidi w:val="0"/>
        <w:rPr>
          <w:rFonts w:hint="default"/>
        </w:rPr>
      </w:pPr>
      <w:r>
        <w:rPr>
          <w:rFonts w:hint="default"/>
        </w:rPr>
        <w:t>zvýš</w:t>
      </w:r>
      <w:r>
        <w:rPr>
          <w:rFonts w:hint="default"/>
        </w:rPr>
        <w:t>iť</w:t>
      </w:r>
      <w:r>
        <w:rPr>
          <w:rFonts w:hint="default"/>
        </w:rPr>
        <w:t xml:space="preserve"> frekvencie sú</w:t>
      </w:r>
      <w:r>
        <w:rPr>
          <w:rFonts w:hint="default"/>
        </w:rPr>
        <w:t>prav v sú</w:t>
      </w:r>
      <w:r>
        <w:rPr>
          <w:rFonts w:hint="default"/>
        </w:rPr>
        <w:t>lade s potrebami odosielateľ</w:t>
      </w:r>
      <w:r>
        <w:rPr>
          <w:rFonts w:hint="default"/>
        </w:rPr>
        <w:t>ov tovaru a použí</w:t>
      </w:r>
      <w:r>
        <w:rPr>
          <w:rFonts w:hint="default"/>
        </w:rPr>
        <w:t>vateľ</w:t>
      </w:r>
      <w:r>
        <w:rPr>
          <w:rFonts w:hint="default"/>
        </w:rPr>
        <w:t xml:space="preserve">ov, </w:t>
      </w:r>
    </w:p>
    <w:p w:rsidR="00E2180F">
      <w:pPr>
        <w:pStyle w:val="ListDash"/>
        <w:bidi w:val="0"/>
        <w:rPr>
          <w:rFonts w:hint="default"/>
        </w:rPr>
      </w:pPr>
      <w:r>
        <w:rPr>
          <w:rFonts w:hint="default"/>
        </w:rPr>
        <w:t>skrá</w:t>
      </w:r>
      <w:r>
        <w:rPr>
          <w:rFonts w:hint="default"/>
        </w:rPr>
        <w:t>tiť</w:t>
      </w:r>
      <w:r>
        <w:rPr>
          <w:rFonts w:hint="default"/>
        </w:rPr>
        <w:t xml:space="preserve"> č</w:t>
      </w:r>
      <w:r>
        <w:rPr>
          <w:rFonts w:hint="default"/>
        </w:rPr>
        <w:t>akanie v koneč</w:t>
      </w:r>
      <w:r>
        <w:rPr>
          <w:rFonts w:hint="default"/>
        </w:rPr>
        <w:t>ný</w:t>
      </w:r>
      <w:r>
        <w:rPr>
          <w:rFonts w:hint="default"/>
        </w:rPr>
        <w:t>ch staniciach a zvýš</w:t>
      </w:r>
      <w:r>
        <w:rPr>
          <w:rFonts w:hint="default"/>
        </w:rPr>
        <w:t>iť</w:t>
      </w:r>
      <w:r>
        <w:rPr>
          <w:rFonts w:hint="default"/>
        </w:rPr>
        <w:t xml:space="preserve"> ich produktivitu,</w:t>
      </w:r>
    </w:p>
    <w:p w:rsidR="00E2180F">
      <w:pPr>
        <w:pStyle w:val="ListDash"/>
        <w:bidi w:val="0"/>
        <w:rPr>
          <w:rFonts w:hint="default"/>
        </w:rPr>
      </w:pPr>
      <w:r>
        <w:rPr>
          <w:rFonts w:hint="default"/>
        </w:rPr>
        <w:t>vhodný</w:t>
      </w:r>
      <w:r>
        <w:rPr>
          <w:rFonts w:hint="default"/>
        </w:rPr>
        <w:t>m spô</w:t>
      </w:r>
      <w:r>
        <w:rPr>
          <w:rFonts w:hint="default"/>
        </w:rPr>
        <w:t>sobom od</w:t>
      </w:r>
      <w:r>
        <w:rPr>
          <w:rFonts w:hint="default"/>
        </w:rPr>
        <w:t>strá</w:t>
      </w:r>
      <w:r>
        <w:rPr>
          <w:rFonts w:hint="default"/>
        </w:rPr>
        <w:t>niť</w:t>
      </w:r>
      <w:r>
        <w:rPr>
          <w:rFonts w:hint="default"/>
        </w:rPr>
        <w:t xml:space="preserve"> vš</w:t>
      </w:r>
      <w:r>
        <w:rPr>
          <w:rFonts w:hint="default"/>
        </w:rPr>
        <w:t>etky prekáž</w:t>
      </w:r>
      <w:r>
        <w:rPr>
          <w:rFonts w:hint="default"/>
        </w:rPr>
        <w:t>ky na prí</w:t>
      </w:r>
      <w:r>
        <w:rPr>
          <w:rFonts w:hint="default"/>
        </w:rPr>
        <w:t>stupový</w:t>
      </w:r>
      <w:r>
        <w:rPr>
          <w:rFonts w:hint="default"/>
        </w:rPr>
        <w:t>ch trasá</w:t>
      </w:r>
      <w:r>
        <w:rPr>
          <w:rFonts w:hint="default"/>
        </w:rPr>
        <w:t>ch, a tak zlepš</w:t>
      </w:r>
      <w:r>
        <w:rPr>
          <w:rFonts w:hint="default"/>
        </w:rPr>
        <w:t>iť</w:t>
      </w:r>
      <w:r>
        <w:rPr>
          <w:rFonts w:hint="default"/>
        </w:rPr>
        <w:t xml:space="preserve"> prí</w:t>
      </w:r>
      <w:r>
        <w:rPr>
          <w:rFonts w:hint="default"/>
        </w:rPr>
        <w:t>stup ku kombinovanej doprave,</w:t>
      </w:r>
    </w:p>
    <w:p w:rsidR="00E2180F">
      <w:pPr>
        <w:pStyle w:val="ListDash"/>
        <w:bidi w:val="0"/>
        <w:rPr>
          <w:rFonts w:hint="default"/>
        </w:rPr>
      </w:pPr>
      <w:r>
        <w:rPr>
          <w:rFonts w:hint="default"/>
        </w:rPr>
        <w:t>v prí</w:t>
      </w:r>
      <w:r>
        <w:rPr>
          <w:rFonts w:hint="default"/>
        </w:rPr>
        <w:t>pade potreby harmonizovať</w:t>
      </w:r>
      <w:r>
        <w:rPr>
          <w:rFonts w:hint="default"/>
        </w:rPr>
        <w:t xml:space="preserve"> hmotnosti, rozmery a technické</w:t>
      </w:r>
      <w:r>
        <w:rPr>
          <w:rFonts w:hint="default"/>
        </w:rPr>
        <w:t xml:space="preserve"> parametre š</w:t>
      </w:r>
      <w:r>
        <w:rPr>
          <w:rFonts w:hint="default"/>
        </w:rPr>
        <w:t>pecializovaný</w:t>
      </w:r>
      <w:r>
        <w:rPr>
          <w:rFonts w:hint="default"/>
        </w:rPr>
        <w:t>ch zariadení</w:t>
      </w:r>
      <w:r>
        <w:rPr>
          <w:rFonts w:hint="default"/>
        </w:rPr>
        <w:t>, a to najmä</w:t>
      </w:r>
      <w:r>
        <w:rPr>
          <w:rFonts w:hint="default"/>
        </w:rPr>
        <w:t xml:space="preserve"> s cieľ</w:t>
      </w:r>
      <w:r>
        <w:rPr>
          <w:rFonts w:hint="default"/>
        </w:rPr>
        <w:t>om zaistenia kompatibility rozmerov a po</w:t>
      </w:r>
      <w:r>
        <w:rPr>
          <w:rFonts w:hint="default"/>
        </w:rPr>
        <w:t>dniknúť</w:t>
      </w:r>
      <w:r>
        <w:rPr>
          <w:rFonts w:hint="default"/>
        </w:rPr>
        <w:t xml:space="preserve"> koordinovanú</w:t>
      </w:r>
      <w:r>
        <w:rPr>
          <w:rFonts w:hint="default"/>
        </w:rPr>
        <w:t xml:space="preserve"> č</w:t>
      </w:r>
      <w:r>
        <w:rPr>
          <w:rFonts w:hint="default"/>
        </w:rPr>
        <w:t>innosť</w:t>
      </w:r>
      <w:r>
        <w:rPr>
          <w:rFonts w:hint="default"/>
        </w:rPr>
        <w:t xml:space="preserve"> zameranú</w:t>
      </w:r>
      <w:r>
        <w:rPr>
          <w:rFonts w:hint="default"/>
        </w:rPr>
        <w:t xml:space="preserve"> na objednanie a uvedenie také</w:t>
      </w:r>
      <w:r>
        <w:rPr>
          <w:rFonts w:hint="default"/>
        </w:rPr>
        <w:t>hoto zariadenia do prevá</w:t>
      </w:r>
      <w:r>
        <w:rPr>
          <w:rFonts w:hint="default"/>
        </w:rPr>
        <w:t>dzky podľ</w:t>
      </w:r>
      <w:r>
        <w:rPr>
          <w:rFonts w:hint="default"/>
        </w:rPr>
        <w:t>a toho, ako si to vyž</w:t>
      </w:r>
      <w:r>
        <w:rPr>
          <w:rFonts w:hint="default"/>
        </w:rPr>
        <w:t>aduje objem dopravy,</w:t>
      </w:r>
    </w:p>
    <w:p w:rsidR="00E2180F">
      <w:pPr>
        <w:pStyle w:val="ListDash"/>
        <w:bidi w:val="0"/>
        <w:rPr>
          <w:i/>
          <w:iCs/>
        </w:rPr>
      </w:pPr>
      <w:r>
        <w:rPr>
          <w:rFonts w:hint="default"/>
        </w:rPr>
        <w:t>a vo vš</w:t>
      </w:r>
      <w:r>
        <w:rPr>
          <w:rFonts w:hint="default"/>
        </w:rPr>
        <w:t>eobecnosti podniknúť</w:t>
      </w:r>
      <w:r>
        <w:rPr>
          <w:rFonts w:hint="default"/>
        </w:rPr>
        <w:t xml:space="preserve"> aké</w:t>
      </w:r>
      <w:r>
        <w:rPr>
          <w:rFonts w:hint="default"/>
        </w:rPr>
        <w:t>koľ</w:t>
      </w:r>
      <w:r>
        <w:rPr>
          <w:rFonts w:hint="default"/>
        </w:rPr>
        <w:t>vek iné</w:t>
      </w:r>
      <w:r>
        <w:rPr>
          <w:rFonts w:hint="default"/>
        </w:rPr>
        <w:t xml:space="preserve"> vhodné</w:t>
      </w:r>
      <w:r>
        <w:rPr>
          <w:rFonts w:hint="default"/>
        </w:rPr>
        <w:t xml:space="preserve"> opatrenia.</w:t>
      </w:r>
    </w:p>
    <w:p w:rsidR="00E2180F">
      <w:pPr>
        <w:pStyle w:val="Titrearticle"/>
        <w:bidi w:val="0"/>
        <w:rPr>
          <w:rFonts w:hint="default"/>
          <w:b/>
          <w:bCs/>
        </w:rPr>
      </w:pPr>
      <w:r>
        <w:rPr>
          <w:rFonts w:hint="default"/>
          <w:b/>
          <w:bCs/>
        </w:rPr>
        <w:t>Č</w:t>
      </w:r>
      <w:r>
        <w:rPr>
          <w:rFonts w:hint="default"/>
          <w:b/>
          <w:bCs/>
        </w:rPr>
        <w:t>LÁ</w:t>
      </w:r>
      <w:r>
        <w:rPr>
          <w:rFonts w:hint="default"/>
          <w:b/>
          <w:bCs/>
        </w:rPr>
        <w:t>NOK 10</w:t>
        <w:br/>
      </w:r>
      <w:r>
        <w:rPr>
          <w:rFonts w:hint="default"/>
          <w:b/>
          <w:bCs/>
        </w:rPr>
        <w:t>Ú</w:t>
      </w:r>
      <w:r>
        <w:rPr>
          <w:rFonts w:hint="default"/>
          <w:b/>
          <w:bCs/>
        </w:rPr>
        <w:t>loha ž</w:t>
      </w:r>
      <w:r>
        <w:rPr>
          <w:rFonts w:hint="default"/>
          <w:b/>
          <w:bCs/>
        </w:rPr>
        <w:t>elezní</w:t>
      </w:r>
      <w:r>
        <w:rPr>
          <w:rFonts w:hint="default"/>
          <w:b/>
          <w:bCs/>
        </w:rPr>
        <w:t>c</w:t>
      </w:r>
    </w:p>
    <w:p w:rsidR="00E2180F">
      <w:pPr>
        <w:tabs>
          <w:tab w:val="left" w:pos="600"/>
          <w:tab w:val="left" w:pos="1080"/>
          <w:tab w:val="left" w:pos="1680"/>
          <w:tab w:val="left" w:pos="2280"/>
          <w:tab w:val="left" w:pos="2880"/>
        </w:tabs>
        <w:bidi w:val="0"/>
        <w:rPr>
          <w:rFonts w:hint="default"/>
        </w:rPr>
      </w:pPr>
      <w:r>
        <w:rPr>
          <w:rFonts w:hint="default"/>
        </w:rPr>
        <w:t>V rá</w:t>
      </w:r>
      <w:r>
        <w:rPr>
          <w:rFonts w:hint="default"/>
        </w:rPr>
        <w:t>mci kompetencií</w:t>
      </w:r>
      <w:r>
        <w:rPr>
          <w:rFonts w:hint="default"/>
        </w:rPr>
        <w:t xml:space="preserve"> š</w:t>
      </w:r>
      <w:r>
        <w:rPr>
          <w:rFonts w:hint="default"/>
        </w:rPr>
        <w:t>tá</w:t>
      </w:r>
      <w:r>
        <w:rPr>
          <w:rFonts w:hint="default"/>
        </w:rPr>
        <w:t>tov</w:t>
      </w:r>
      <w:r>
        <w:rPr>
          <w:rFonts w:hint="default"/>
        </w:rPr>
        <w:t xml:space="preserve"> alebo ž</w:t>
      </w:r>
      <w:r>
        <w:rPr>
          <w:rFonts w:hint="default"/>
        </w:rPr>
        <w:t>elezní</w:t>
      </w:r>
      <w:r>
        <w:rPr>
          <w:rFonts w:hint="default"/>
        </w:rPr>
        <w:t>c strany s ohľ</w:t>
      </w:r>
      <w:r>
        <w:rPr>
          <w:rFonts w:hint="default"/>
        </w:rPr>
        <w:t>adom na prepravu osô</w:t>
      </w:r>
      <w:r>
        <w:rPr>
          <w:rFonts w:hint="default"/>
        </w:rPr>
        <w:t>b i tovaru odporúč</w:t>
      </w:r>
      <w:r>
        <w:rPr>
          <w:rFonts w:hint="default"/>
        </w:rPr>
        <w:t>ajú</w:t>
      </w:r>
      <w:r>
        <w:rPr>
          <w:rFonts w:hint="default"/>
        </w:rPr>
        <w:t>, aby ich ž</w:t>
      </w:r>
      <w:r>
        <w:rPr>
          <w:rFonts w:hint="default"/>
        </w:rPr>
        <w:t>eleznice:</w:t>
      </w:r>
    </w:p>
    <w:p w:rsidR="00E2180F">
      <w:pPr>
        <w:pStyle w:val="ListDash"/>
        <w:bidi w:val="0"/>
        <w:rPr>
          <w:rFonts w:hint="default"/>
        </w:rPr>
      </w:pPr>
      <w:r>
        <w:rPr>
          <w:rFonts w:hint="default"/>
        </w:rPr>
        <w:t>posilnili spoluprá</w:t>
      </w:r>
      <w:r>
        <w:rPr>
          <w:rFonts w:hint="default"/>
        </w:rPr>
        <w:t>cu vo vš</w:t>
      </w:r>
      <w:r>
        <w:rPr>
          <w:rFonts w:hint="default"/>
        </w:rPr>
        <w:t>etký</w:t>
      </w:r>
      <w:r>
        <w:rPr>
          <w:rFonts w:hint="default"/>
        </w:rPr>
        <w:t>ch oblastiach v dvojstranný</w:t>
      </w:r>
      <w:r>
        <w:rPr>
          <w:rFonts w:hint="default"/>
        </w:rPr>
        <w:t>ch, mnohostranný</w:t>
      </w:r>
      <w:r>
        <w:rPr>
          <w:rFonts w:hint="default"/>
        </w:rPr>
        <w:t>ch alebo medziná</w:t>
      </w:r>
      <w:r>
        <w:rPr>
          <w:rFonts w:hint="default"/>
        </w:rPr>
        <w:t>rodný</w:t>
      </w:r>
      <w:r>
        <w:rPr>
          <w:rFonts w:hint="default"/>
        </w:rPr>
        <w:t>ch ž</w:t>
      </w:r>
      <w:r>
        <w:rPr>
          <w:rFonts w:hint="default"/>
        </w:rPr>
        <w:t>eleznič</w:t>
      </w:r>
      <w:r>
        <w:rPr>
          <w:rFonts w:hint="default"/>
        </w:rPr>
        <w:t>ný</w:t>
      </w:r>
      <w:r>
        <w:rPr>
          <w:rFonts w:hint="default"/>
        </w:rPr>
        <w:t>ch organizá</w:t>
      </w:r>
      <w:r>
        <w:rPr>
          <w:rFonts w:hint="default"/>
        </w:rPr>
        <w:t>ciá</w:t>
      </w:r>
      <w:r>
        <w:rPr>
          <w:rFonts w:hint="default"/>
        </w:rPr>
        <w:t>ch s osobitný</w:t>
      </w:r>
      <w:r>
        <w:rPr>
          <w:rFonts w:hint="default"/>
        </w:rPr>
        <w:t>m zreteľ</w:t>
      </w:r>
      <w:r>
        <w:rPr>
          <w:rFonts w:hint="default"/>
        </w:rPr>
        <w:t>om na zlepš</w:t>
      </w:r>
      <w:r>
        <w:rPr>
          <w:rFonts w:hint="default"/>
        </w:rPr>
        <w:t>enie kvali</w:t>
      </w:r>
      <w:r>
        <w:rPr>
          <w:rFonts w:hint="default"/>
        </w:rPr>
        <w:t>ty a </w:t>
      </w:r>
      <w:r>
        <w:rPr>
          <w:rFonts w:hint="default"/>
        </w:rPr>
        <w:t>bezpeč</w:t>
      </w:r>
      <w:r>
        <w:rPr>
          <w:rFonts w:hint="default"/>
        </w:rPr>
        <w:t>nosti dopravný</w:t>
      </w:r>
      <w:r>
        <w:rPr>
          <w:rFonts w:hint="default"/>
        </w:rPr>
        <w:t>ch služ</w:t>
      </w:r>
      <w:r>
        <w:rPr>
          <w:rFonts w:hint="default"/>
        </w:rPr>
        <w:t>ieb,</w:t>
      </w:r>
    </w:p>
    <w:p w:rsidR="00E2180F">
      <w:pPr>
        <w:pStyle w:val="ListDash"/>
        <w:bidi w:val="0"/>
        <w:rPr>
          <w:rFonts w:hint="default"/>
        </w:rPr>
      </w:pPr>
      <w:r>
        <w:rPr>
          <w:rFonts w:hint="default"/>
        </w:rPr>
        <w:t>pokú</w:t>
      </w:r>
      <w:r>
        <w:rPr>
          <w:rFonts w:hint="default"/>
        </w:rPr>
        <w:t>sili sa o spoloč</w:t>
      </w:r>
      <w:r>
        <w:rPr>
          <w:rFonts w:hint="default"/>
        </w:rPr>
        <w:t>né</w:t>
      </w:r>
      <w:r>
        <w:rPr>
          <w:rFonts w:hint="default"/>
        </w:rPr>
        <w:t xml:space="preserve"> vytvorenie systé</w:t>
      </w:r>
      <w:r>
        <w:rPr>
          <w:rFonts w:hint="default"/>
        </w:rPr>
        <w:t>mu organizá</w:t>
      </w:r>
      <w:r>
        <w:rPr>
          <w:rFonts w:hint="default"/>
        </w:rPr>
        <w:t>cie ž</w:t>
      </w:r>
      <w:r>
        <w:rPr>
          <w:rFonts w:hint="default"/>
        </w:rPr>
        <w:t>elezní</w:t>
      </w:r>
      <w:r>
        <w:rPr>
          <w:rFonts w:hint="default"/>
        </w:rPr>
        <w:t>c, aby podnietili odosielateľ</w:t>
      </w:r>
      <w:r>
        <w:rPr>
          <w:rFonts w:hint="default"/>
        </w:rPr>
        <w:t>ov tovaru zasielať</w:t>
      </w:r>
      <w:r>
        <w:rPr>
          <w:rFonts w:hint="default"/>
        </w:rPr>
        <w:t xml:space="preserve"> ná</w:t>
      </w:r>
      <w:r>
        <w:rPr>
          <w:rFonts w:hint="default"/>
        </w:rPr>
        <w:t>klad skô</w:t>
      </w:r>
      <w:r>
        <w:rPr>
          <w:rFonts w:hint="default"/>
        </w:rPr>
        <w:t>r po ž</w:t>
      </w:r>
      <w:r>
        <w:rPr>
          <w:rFonts w:hint="default"/>
        </w:rPr>
        <w:t>eleznici ako po cestný</w:t>
      </w:r>
      <w:r>
        <w:rPr>
          <w:rFonts w:hint="default"/>
        </w:rPr>
        <w:t>ch komuniká</w:t>
      </w:r>
      <w:r>
        <w:rPr>
          <w:rFonts w:hint="default"/>
        </w:rPr>
        <w:t>ciá</w:t>
      </w:r>
      <w:r>
        <w:rPr>
          <w:rFonts w:hint="default"/>
        </w:rPr>
        <w:t>ch, a </w:t>
      </w:r>
      <w:r>
        <w:rPr>
          <w:rFonts w:hint="default"/>
        </w:rPr>
        <w:t>to hlavne na tranzitné</w:t>
      </w:r>
      <w:r>
        <w:rPr>
          <w:rFonts w:hint="default"/>
        </w:rPr>
        <w:t xml:space="preserve"> úč</w:t>
      </w:r>
      <w:r>
        <w:rPr>
          <w:rFonts w:hint="default"/>
        </w:rPr>
        <w:t>ely, na zá</w:t>
      </w:r>
      <w:r>
        <w:rPr>
          <w:rFonts w:hint="default"/>
        </w:rPr>
        <w:t>klade spravodl</w:t>
      </w:r>
      <w:r>
        <w:rPr>
          <w:rFonts w:hint="default"/>
        </w:rPr>
        <w:t>ivej súť</w:t>
      </w:r>
      <w:r>
        <w:rPr>
          <w:rFonts w:hint="default"/>
        </w:rPr>
        <w:t>až</w:t>
      </w:r>
      <w:r>
        <w:rPr>
          <w:rFonts w:hint="default"/>
        </w:rPr>
        <w:t>e a pri zachovaní</w:t>
      </w:r>
      <w:r>
        <w:rPr>
          <w:rFonts w:hint="default"/>
        </w:rPr>
        <w:t xml:space="preserve"> slobodnej voľ</w:t>
      </w:r>
      <w:r>
        <w:rPr>
          <w:rFonts w:hint="default"/>
        </w:rPr>
        <w:t>by použí</w:t>
      </w:r>
      <w:r>
        <w:rPr>
          <w:rFonts w:hint="default"/>
        </w:rPr>
        <w:t>vateľ</w:t>
      </w:r>
      <w:r>
        <w:rPr>
          <w:rFonts w:hint="default"/>
        </w:rPr>
        <w:t xml:space="preserve">ov v tejto veci, </w:t>
      </w:r>
    </w:p>
    <w:p w:rsidR="00E2180F">
      <w:pPr>
        <w:pStyle w:val="ListDash"/>
        <w:bidi w:val="0"/>
        <w:rPr>
          <w:i/>
          <w:iCs/>
          <w:u w:val="single"/>
        </w:rPr>
      </w:pPr>
      <w:r>
        <w:rPr>
          <w:rFonts w:hint="default"/>
        </w:rPr>
        <w:t>pripravili úč</w:t>
      </w:r>
      <w:r>
        <w:rPr>
          <w:rFonts w:hint="default"/>
        </w:rPr>
        <w:t>asť</w:t>
      </w:r>
      <w:r>
        <w:rPr>
          <w:rFonts w:hint="default"/>
        </w:rPr>
        <w:t xml:space="preserve"> Srbska v implementá</w:t>
      </w:r>
      <w:r>
        <w:rPr>
          <w:rFonts w:hint="default"/>
        </w:rPr>
        <w:t>cii a budú</w:t>
      </w:r>
      <w:r>
        <w:rPr>
          <w:rFonts w:hint="default"/>
        </w:rPr>
        <w:t>com vý</w:t>
      </w:r>
      <w:r>
        <w:rPr>
          <w:rFonts w:hint="default"/>
        </w:rPr>
        <w:t>voji prá</w:t>
      </w:r>
      <w:r>
        <w:rPr>
          <w:rFonts w:hint="default"/>
        </w:rPr>
        <w:t>vnych predpisov Spoloč</w:t>
      </w:r>
      <w:r>
        <w:rPr>
          <w:rFonts w:hint="default"/>
        </w:rPr>
        <w:t>enstva tý</w:t>
      </w:r>
      <w:r>
        <w:rPr>
          <w:rFonts w:hint="default"/>
        </w:rPr>
        <w:t>kajú</w:t>
      </w:r>
      <w:r>
        <w:rPr>
          <w:rFonts w:hint="default"/>
        </w:rPr>
        <w:t>cich sa rozvoja ž</w:t>
      </w:r>
      <w:r>
        <w:rPr>
          <w:rFonts w:hint="default"/>
        </w:rPr>
        <w:t>elezní</w:t>
      </w:r>
      <w:r>
        <w:rPr>
          <w:rFonts w:hint="default"/>
        </w:rPr>
        <w:t>c.</w:t>
      </w:r>
    </w:p>
    <w:p w:rsidR="00E2180F">
      <w:pPr>
        <w:pStyle w:val="SectionTitle"/>
        <w:bidi w:val="0"/>
        <w:outlineLvl w:val="0"/>
        <w:rPr>
          <w:rFonts w:hint="default"/>
        </w:rPr>
      </w:pPr>
      <w:r>
        <w:rPr>
          <w:rFonts w:hint="default"/>
        </w:rPr>
        <w:t>CESTNÁ</w:t>
      </w:r>
      <w:r>
        <w:rPr>
          <w:rFonts w:hint="default"/>
        </w:rPr>
        <w:t xml:space="preserve"> DOPRAVA</w:t>
      </w:r>
    </w:p>
    <w:p w:rsidR="00E2180F">
      <w:pPr>
        <w:pStyle w:val="Titrearticle"/>
        <w:bidi w:val="0"/>
        <w:rPr>
          <w:rFonts w:hint="default"/>
          <w:b/>
          <w:bCs/>
        </w:rPr>
      </w:pPr>
      <w:r>
        <w:rPr>
          <w:rFonts w:hint="default"/>
          <w:b/>
          <w:bCs/>
        </w:rPr>
        <w:t>Č</w:t>
      </w:r>
      <w:r>
        <w:rPr>
          <w:rFonts w:hint="default"/>
          <w:b/>
          <w:bCs/>
        </w:rPr>
        <w:t>lá</w:t>
      </w:r>
      <w:r>
        <w:rPr>
          <w:rFonts w:hint="default"/>
          <w:b/>
          <w:bCs/>
        </w:rPr>
        <w:t>nok 11</w:t>
        <w:br/>
      </w:r>
      <w:r>
        <w:rPr>
          <w:rFonts w:hint="default"/>
          <w:b/>
          <w:bCs/>
        </w:rPr>
        <w:t>Vš</w:t>
      </w:r>
      <w:r>
        <w:rPr>
          <w:rFonts w:hint="default"/>
          <w:b/>
          <w:bCs/>
        </w:rPr>
        <w:t>eobecné</w:t>
      </w:r>
      <w:r>
        <w:rPr>
          <w:rFonts w:hint="default"/>
          <w:b/>
          <w:bCs/>
        </w:rPr>
        <w:t xml:space="preserve"> ustanovenia </w:t>
      </w:r>
    </w:p>
    <w:p w:rsidR="00E2180F">
      <w:pPr>
        <w:pStyle w:val="ManualNumPar1"/>
        <w:bidi w:val="0"/>
        <w:rPr>
          <w:rFonts w:hint="default"/>
        </w:rPr>
      </w:pPr>
      <w:r>
        <w:t>1.</w:t>
        <w:tab/>
      </w:r>
      <w:r>
        <w:rPr>
          <w:rFonts w:hint="default"/>
        </w:rPr>
        <w:t>Vo vzť</w:t>
      </w:r>
      <w:r>
        <w:rPr>
          <w:rFonts w:hint="default"/>
        </w:rPr>
        <w:t>ahu</w:t>
      </w:r>
      <w:r>
        <w:rPr>
          <w:rFonts w:hint="default"/>
        </w:rPr>
        <w:t xml:space="preserve"> k vzá</w:t>
      </w:r>
      <w:r>
        <w:rPr>
          <w:rFonts w:hint="default"/>
        </w:rPr>
        <w:t>jomné</w:t>
      </w:r>
      <w:r>
        <w:rPr>
          <w:rFonts w:hint="default"/>
        </w:rPr>
        <w:t>mu prí</w:t>
      </w:r>
      <w:r>
        <w:rPr>
          <w:rFonts w:hint="default"/>
        </w:rPr>
        <w:t>stupu na dopravné</w:t>
      </w:r>
      <w:r>
        <w:rPr>
          <w:rFonts w:hint="default"/>
        </w:rPr>
        <w:t xml:space="preserve"> trhy sa strany dohodli, predbež</w:t>
      </w:r>
      <w:r>
        <w:rPr>
          <w:rFonts w:hint="default"/>
        </w:rPr>
        <w:t>ne a </w:t>
      </w:r>
      <w:r>
        <w:rPr>
          <w:rFonts w:hint="default"/>
        </w:rPr>
        <w:t>bez toho, aby to malo vplyv na odsek 2, zachovať</w:t>
      </w:r>
      <w:r>
        <w:rPr>
          <w:rFonts w:hint="default"/>
        </w:rPr>
        <w:t xml:space="preserve"> existujú</w:t>
      </w:r>
      <w:r>
        <w:rPr>
          <w:rFonts w:hint="default"/>
        </w:rPr>
        <w:t>cu ú</w:t>
      </w:r>
      <w:r>
        <w:rPr>
          <w:rFonts w:hint="default"/>
        </w:rPr>
        <w:t>pravu vyplý</w:t>
      </w:r>
      <w:r>
        <w:rPr>
          <w:rFonts w:hint="default"/>
        </w:rPr>
        <w:t>vajú</w:t>
      </w:r>
      <w:r>
        <w:rPr>
          <w:rFonts w:hint="default"/>
        </w:rPr>
        <w:t>cu z </w:t>
      </w:r>
      <w:r>
        <w:rPr>
          <w:rFonts w:hint="default"/>
        </w:rPr>
        <w:t>dvojstranný</w:t>
      </w:r>
      <w:r>
        <w:rPr>
          <w:rFonts w:hint="default"/>
        </w:rPr>
        <w:t>ch dohô</w:t>
      </w:r>
      <w:r>
        <w:rPr>
          <w:rFonts w:hint="default"/>
        </w:rPr>
        <w:t>d alebo z iný</w:t>
      </w:r>
      <w:r>
        <w:rPr>
          <w:rFonts w:hint="default"/>
        </w:rPr>
        <w:t>ch platný</w:t>
      </w:r>
      <w:r>
        <w:rPr>
          <w:rFonts w:hint="default"/>
        </w:rPr>
        <w:t>ch medziná</w:t>
      </w:r>
      <w:r>
        <w:rPr>
          <w:rFonts w:hint="default"/>
        </w:rPr>
        <w:t>rodný</w:t>
      </w:r>
      <w:r>
        <w:rPr>
          <w:rFonts w:hint="default"/>
        </w:rPr>
        <w:t>ch dvojstranný</w:t>
      </w:r>
      <w:r>
        <w:rPr>
          <w:rFonts w:hint="default"/>
        </w:rPr>
        <w:t>ch ná</w:t>
      </w:r>
      <w:r>
        <w:rPr>
          <w:rFonts w:hint="default"/>
        </w:rPr>
        <w:t>strojov uzavretý</w:t>
      </w:r>
      <w:r>
        <w:rPr>
          <w:rFonts w:hint="default"/>
        </w:rPr>
        <w:t>ch medzi kaž</w:t>
      </w:r>
      <w:r>
        <w:rPr>
          <w:rFonts w:hint="default"/>
        </w:rPr>
        <w:t>d</w:t>
      </w:r>
      <w:r>
        <w:rPr>
          <w:rFonts w:hint="default"/>
        </w:rPr>
        <w:t>ý</w:t>
      </w:r>
      <w:r>
        <w:rPr>
          <w:rFonts w:hint="default"/>
        </w:rPr>
        <w:t>m č</w:t>
      </w:r>
      <w:r>
        <w:rPr>
          <w:rFonts w:hint="default"/>
        </w:rPr>
        <w:t>lenský</w:t>
      </w:r>
      <w:r>
        <w:rPr>
          <w:rFonts w:hint="default"/>
        </w:rPr>
        <w:t>m š</w:t>
      </w:r>
      <w:r>
        <w:rPr>
          <w:rFonts w:hint="default"/>
        </w:rPr>
        <w:t>tá</w:t>
      </w:r>
      <w:r>
        <w:rPr>
          <w:rFonts w:hint="default"/>
        </w:rPr>
        <w:t>tom Spoloč</w:t>
      </w:r>
      <w:r>
        <w:rPr>
          <w:rFonts w:hint="default"/>
        </w:rPr>
        <w:t>enstva a Srbskom alebo v prí</w:t>
      </w:r>
      <w:r>
        <w:rPr>
          <w:rFonts w:hint="default"/>
        </w:rPr>
        <w:t>pade, ž</w:t>
      </w:r>
      <w:r>
        <w:rPr>
          <w:rFonts w:hint="default"/>
        </w:rPr>
        <w:t>e také</w:t>
      </w:r>
      <w:r>
        <w:rPr>
          <w:rFonts w:hint="default"/>
        </w:rPr>
        <w:t>to dohody alebo ná</w:t>
      </w:r>
      <w:r>
        <w:rPr>
          <w:rFonts w:hint="default"/>
        </w:rPr>
        <w:t>stroje neexistujú</w:t>
      </w:r>
      <w:r>
        <w:rPr>
          <w:rFonts w:hint="default"/>
        </w:rPr>
        <w:t>, z faktickej situá</w:t>
      </w:r>
      <w:r>
        <w:rPr>
          <w:rFonts w:hint="default"/>
        </w:rPr>
        <w:t>cie v roku 1991.</w:t>
      </w:r>
    </w:p>
    <w:p w:rsidR="00E2180F">
      <w:pPr>
        <w:pStyle w:val="Text1"/>
        <w:bidi w:val="0"/>
        <w:rPr>
          <w:rFonts w:hint="default"/>
        </w:rPr>
      </w:pPr>
      <w:r>
        <w:rPr>
          <w:rFonts w:hint="default"/>
        </w:rPr>
        <w:t>Do uzavretia dohô</w:t>
      </w:r>
      <w:r>
        <w:rPr>
          <w:rFonts w:hint="default"/>
        </w:rPr>
        <w:t>d medzi Spoloč</w:t>
      </w:r>
      <w:r>
        <w:rPr>
          <w:rFonts w:hint="default"/>
        </w:rPr>
        <w:t>enstvom a Srbskom o prí</w:t>
      </w:r>
      <w:r>
        <w:rPr>
          <w:rFonts w:hint="default"/>
        </w:rPr>
        <w:t>stupe na trh v oblasti cestnej dopravy podľ</w:t>
      </w:r>
      <w:r>
        <w:rPr>
          <w:rFonts w:hint="default"/>
        </w:rPr>
        <w:t>a č</w:t>
      </w:r>
      <w:r>
        <w:rPr>
          <w:rFonts w:hint="default"/>
        </w:rPr>
        <w:t>lá</w:t>
      </w:r>
      <w:r>
        <w:rPr>
          <w:rFonts w:hint="default"/>
        </w:rPr>
        <w:t>nku 12 a cestnej d</w:t>
      </w:r>
      <w:r>
        <w:rPr>
          <w:rFonts w:hint="default"/>
        </w:rPr>
        <w:t>ani, ako sa ustanovuje v č</w:t>
      </w:r>
      <w:r>
        <w:rPr>
          <w:rFonts w:hint="default"/>
        </w:rPr>
        <w:t>lá</w:t>
      </w:r>
      <w:r>
        <w:rPr>
          <w:rFonts w:hint="default"/>
        </w:rPr>
        <w:t>nku 13 ods. 2, spolupracuje Srbsko s č</w:t>
      </w:r>
      <w:r>
        <w:rPr>
          <w:rFonts w:hint="default"/>
        </w:rPr>
        <w:t>lenský</w:t>
      </w:r>
      <w:r>
        <w:rPr>
          <w:rFonts w:hint="default"/>
        </w:rPr>
        <w:t>mi š</w:t>
      </w:r>
      <w:r>
        <w:rPr>
          <w:rFonts w:hint="default"/>
        </w:rPr>
        <w:t>tá</w:t>
      </w:r>
      <w:r>
        <w:rPr>
          <w:rFonts w:hint="default"/>
        </w:rPr>
        <w:t>tmi na zmená</w:t>
      </w:r>
      <w:r>
        <w:rPr>
          <w:rFonts w:hint="default"/>
        </w:rPr>
        <w:t>ch a doplneniach tý</w:t>
      </w:r>
      <w:r>
        <w:rPr>
          <w:rFonts w:hint="default"/>
        </w:rPr>
        <w:t>chto dvojstranný</w:t>
      </w:r>
      <w:r>
        <w:rPr>
          <w:rFonts w:hint="default"/>
        </w:rPr>
        <w:t>ch dohô</w:t>
      </w:r>
      <w:r>
        <w:rPr>
          <w:rFonts w:hint="default"/>
        </w:rPr>
        <w:t>d s cieľ</w:t>
      </w:r>
      <w:r>
        <w:rPr>
          <w:rFonts w:hint="default"/>
        </w:rPr>
        <w:t>om ich prispô</w:t>
      </w:r>
      <w:r>
        <w:rPr>
          <w:rFonts w:hint="default"/>
        </w:rPr>
        <w:t>sobenia tomuto protokolu.</w:t>
      </w:r>
    </w:p>
    <w:p w:rsidR="00E2180F">
      <w:pPr>
        <w:pStyle w:val="ManualNumPar1"/>
        <w:bidi w:val="0"/>
        <w:rPr>
          <w:rFonts w:hint="default"/>
        </w:rPr>
      </w:pPr>
      <w:r>
        <w:t>2.</w:t>
        <w:tab/>
      </w:r>
      <w:r>
        <w:rPr>
          <w:rFonts w:hint="default"/>
        </w:rPr>
        <w:t>Strany sú</w:t>
      </w:r>
      <w:r>
        <w:rPr>
          <w:rFonts w:hint="default"/>
        </w:rPr>
        <w:t>hlasia s poskytnutí</w:t>
      </w:r>
      <w:r>
        <w:rPr>
          <w:rFonts w:hint="default"/>
        </w:rPr>
        <w:t>m neobmedzené</w:t>
      </w:r>
      <w:r>
        <w:rPr>
          <w:rFonts w:hint="default"/>
        </w:rPr>
        <w:t>ho prí</w:t>
      </w:r>
      <w:r>
        <w:rPr>
          <w:rFonts w:hint="default"/>
        </w:rPr>
        <w:t xml:space="preserve">stupu k tranzitnej doprave </w:t>
      </w:r>
      <w:r>
        <w:rPr>
          <w:rFonts w:hint="default"/>
        </w:rPr>
        <w:t>Spoloč</w:t>
      </w:r>
      <w:r>
        <w:rPr>
          <w:rFonts w:hint="default"/>
        </w:rPr>
        <w:t>enstva cez ú</w:t>
      </w:r>
      <w:r>
        <w:rPr>
          <w:rFonts w:hint="default"/>
        </w:rPr>
        <w:t>zemie Srbska a k tranzitnej doprave Srbska cez Spoloč</w:t>
      </w:r>
      <w:r>
        <w:rPr>
          <w:rFonts w:hint="default"/>
        </w:rPr>
        <w:t>enstvo s </w:t>
      </w:r>
      <w:r>
        <w:rPr>
          <w:rFonts w:hint="default"/>
        </w:rPr>
        <w:t>úč</w:t>
      </w:r>
      <w:r>
        <w:rPr>
          <w:rFonts w:hint="default"/>
        </w:rPr>
        <w:t>innosť</w:t>
      </w:r>
      <w:r>
        <w:rPr>
          <w:rFonts w:hint="default"/>
        </w:rPr>
        <w:t>ou od nadobudnutia platnosti tejto dohody.</w:t>
      </w:r>
    </w:p>
    <w:p w:rsidR="00E2180F">
      <w:pPr>
        <w:pStyle w:val="ManualNumPar1"/>
        <w:bidi w:val="0"/>
        <w:rPr>
          <w:rFonts w:hint="default"/>
        </w:rPr>
      </w:pPr>
      <w:r>
        <w:rPr>
          <w:rFonts w:hint="default"/>
        </w:rPr>
        <w:t>3.</w:t>
        <w:tab/>
      </w:r>
      <w:r>
        <w:rPr>
          <w:rFonts w:hint="default"/>
        </w:rPr>
        <w:t>Ak sa v dô</w:t>
      </w:r>
      <w:r>
        <w:rPr>
          <w:rFonts w:hint="default"/>
        </w:rPr>
        <w:t>sledku prá</w:t>
      </w:r>
      <w:r>
        <w:rPr>
          <w:rFonts w:hint="default"/>
        </w:rPr>
        <w:t>v poskytnutý</w:t>
      </w:r>
      <w:r>
        <w:rPr>
          <w:rFonts w:hint="default"/>
        </w:rPr>
        <w:t>ch v zmysle odseku 2 tranzitná</w:t>
      </w:r>
      <w:r>
        <w:rPr>
          <w:rFonts w:hint="default"/>
        </w:rPr>
        <w:t xml:space="preserve"> doprava vykoná</w:t>
      </w:r>
      <w:r>
        <w:rPr>
          <w:rFonts w:hint="default"/>
        </w:rPr>
        <w:t>vaná</w:t>
      </w:r>
      <w:r>
        <w:rPr>
          <w:rFonts w:hint="default"/>
        </w:rPr>
        <w:t xml:space="preserve"> prepravcami Spoloč</w:t>
      </w:r>
      <w:r>
        <w:rPr>
          <w:rFonts w:hint="default"/>
        </w:rPr>
        <w:t>enstva zvýš</w:t>
      </w:r>
      <w:r>
        <w:rPr>
          <w:rFonts w:hint="default"/>
        </w:rPr>
        <w:t xml:space="preserve">i do takej </w:t>
      </w:r>
      <w:r>
        <w:rPr>
          <w:rFonts w:hint="default"/>
        </w:rPr>
        <w:t>miery, ž</w:t>
      </w:r>
      <w:r>
        <w:rPr>
          <w:rFonts w:hint="default"/>
        </w:rPr>
        <w:t>e môž</w:t>
      </w:r>
      <w:r>
        <w:rPr>
          <w:rFonts w:hint="default"/>
        </w:rPr>
        <w:t>e spô</w:t>
      </w:r>
      <w:r>
        <w:rPr>
          <w:rFonts w:hint="default"/>
        </w:rPr>
        <w:t>sobiť</w:t>
      </w:r>
      <w:r>
        <w:rPr>
          <w:rFonts w:hint="default"/>
        </w:rPr>
        <w:t xml:space="preserve"> alebo spô</w:t>
      </w:r>
      <w:r>
        <w:rPr>
          <w:rFonts w:hint="default"/>
        </w:rPr>
        <w:t>sobuje váž</w:t>
      </w:r>
      <w:r>
        <w:rPr>
          <w:rFonts w:hint="default"/>
        </w:rPr>
        <w:t>ne poš</w:t>
      </w:r>
      <w:r>
        <w:rPr>
          <w:rFonts w:hint="default"/>
        </w:rPr>
        <w:t>kodenie cestnej infraš</w:t>
      </w:r>
      <w:r>
        <w:rPr>
          <w:rFonts w:hint="default"/>
        </w:rPr>
        <w:t>truktú</w:t>
      </w:r>
      <w:r>
        <w:rPr>
          <w:rFonts w:hint="default"/>
        </w:rPr>
        <w:t>ry a (alebo) plynulosti dopravy na osiach uvedený</w:t>
      </w:r>
      <w:r>
        <w:rPr>
          <w:rFonts w:hint="default"/>
        </w:rPr>
        <w:t>ch v č</w:t>
      </w:r>
      <w:r>
        <w:rPr>
          <w:rFonts w:hint="default"/>
        </w:rPr>
        <w:t>lá</w:t>
      </w:r>
      <w:r>
        <w:rPr>
          <w:rFonts w:hint="default"/>
        </w:rPr>
        <w:t>nku 5 a ak za tý</w:t>
      </w:r>
      <w:r>
        <w:rPr>
          <w:rFonts w:hint="default"/>
        </w:rPr>
        <w:t>ch istý</w:t>
      </w:r>
      <w:r>
        <w:rPr>
          <w:rFonts w:hint="default"/>
        </w:rPr>
        <w:t>ch okolností</w:t>
      </w:r>
      <w:r>
        <w:rPr>
          <w:rFonts w:hint="default"/>
        </w:rPr>
        <w:t xml:space="preserve"> vzniknú</w:t>
      </w:r>
      <w:r>
        <w:rPr>
          <w:rFonts w:hint="default"/>
        </w:rPr>
        <w:t xml:space="preserve"> problé</w:t>
      </w:r>
      <w:r>
        <w:rPr>
          <w:rFonts w:hint="default"/>
        </w:rPr>
        <w:t>my na ú</w:t>
      </w:r>
      <w:r>
        <w:rPr>
          <w:rFonts w:hint="default"/>
        </w:rPr>
        <w:t>zemí</w:t>
      </w:r>
      <w:r>
        <w:rPr>
          <w:rFonts w:hint="default"/>
        </w:rPr>
        <w:t xml:space="preserve"> Spoloč</w:t>
      </w:r>
      <w:r>
        <w:rPr>
          <w:rFonts w:hint="default"/>
        </w:rPr>
        <w:t>enstva blí</w:t>
      </w:r>
      <w:r>
        <w:rPr>
          <w:rFonts w:hint="default"/>
        </w:rPr>
        <w:t>zko srbský</w:t>
      </w:r>
      <w:r>
        <w:rPr>
          <w:rFonts w:hint="default"/>
        </w:rPr>
        <w:t>ch hraní</w:t>
      </w:r>
      <w:r>
        <w:rPr>
          <w:rFonts w:hint="default"/>
        </w:rPr>
        <w:t>c, zá</w:t>
      </w:r>
      <w:r>
        <w:rPr>
          <w:rFonts w:hint="default"/>
        </w:rPr>
        <w:t>lež</w:t>
      </w:r>
      <w:r>
        <w:rPr>
          <w:rFonts w:hint="default"/>
        </w:rPr>
        <w:t>itosť</w:t>
      </w:r>
      <w:r>
        <w:rPr>
          <w:rFonts w:hint="default"/>
        </w:rPr>
        <w:t xml:space="preserve"> sa postú</w:t>
      </w:r>
      <w:r>
        <w:rPr>
          <w:rFonts w:hint="default"/>
        </w:rPr>
        <w:t xml:space="preserve">pi </w:t>
      </w:r>
      <w:r>
        <w:rPr>
          <w:rFonts w:hint="default"/>
        </w:rPr>
        <w:t>R</w:t>
      </w:r>
      <w:r>
        <w:rPr>
          <w:rFonts w:hint="default"/>
        </w:rPr>
        <w:t>ade pre stabilizá</w:t>
      </w:r>
      <w:r>
        <w:rPr>
          <w:rFonts w:hint="default"/>
        </w:rPr>
        <w:t>ciu a pridruž</w:t>
      </w:r>
      <w:r>
        <w:rPr>
          <w:rFonts w:hint="default"/>
        </w:rPr>
        <w:t>enie v sú</w:t>
      </w:r>
      <w:r>
        <w:rPr>
          <w:rFonts w:hint="default"/>
        </w:rPr>
        <w:t>lade s č</w:t>
      </w:r>
      <w:r>
        <w:rPr>
          <w:rFonts w:hint="default"/>
        </w:rPr>
        <w:t>lá</w:t>
      </w:r>
      <w:r>
        <w:rPr>
          <w:rFonts w:hint="default"/>
        </w:rPr>
        <w:t>nkom 121 tejto dohody. Strany môž</w:t>
      </w:r>
      <w:r>
        <w:rPr>
          <w:rFonts w:hint="default"/>
        </w:rPr>
        <w:t>u navrhnúť</w:t>
      </w:r>
      <w:r>
        <w:rPr>
          <w:rFonts w:hint="default"/>
        </w:rPr>
        <w:t xml:space="preserve"> vý</w:t>
      </w:r>
      <w:r>
        <w:rPr>
          <w:rFonts w:hint="default"/>
        </w:rPr>
        <w:t>nimoč</w:t>
      </w:r>
      <w:r>
        <w:rPr>
          <w:rFonts w:hint="default"/>
        </w:rPr>
        <w:t>né</w:t>
      </w:r>
      <w:r>
        <w:rPr>
          <w:rFonts w:hint="default"/>
        </w:rPr>
        <w:t xml:space="preserve"> doč</w:t>
      </w:r>
      <w:r>
        <w:rPr>
          <w:rFonts w:hint="default"/>
        </w:rPr>
        <w:t>asné</w:t>
      </w:r>
      <w:r>
        <w:rPr>
          <w:rFonts w:hint="default"/>
        </w:rPr>
        <w:t xml:space="preserve"> a nediskriminač</w:t>
      </w:r>
      <w:r>
        <w:rPr>
          <w:rFonts w:hint="default"/>
        </w:rPr>
        <w:t>né</w:t>
      </w:r>
      <w:r>
        <w:rPr>
          <w:rFonts w:hint="default"/>
        </w:rPr>
        <w:t xml:space="preserve"> opatrenia nevyhnutné</w:t>
      </w:r>
      <w:r>
        <w:rPr>
          <w:rFonts w:hint="default"/>
        </w:rPr>
        <w:t xml:space="preserve"> na obmedzenie alebo zmiernenie taký</w:t>
      </w:r>
      <w:r>
        <w:rPr>
          <w:rFonts w:hint="default"/>
        </w:rPr>
        <w:t>chto poš</w:t>
      </w:r>
      <w:r>
        <w:rPr>
          <w:rFonts w:hint="default"/>
        </w:rPr>
        <w:t>kodení.</w:t>
      </w:r>
    </w:p>
    <w:p w:rsidR="00E2180F">
      <w:pPr>
        <w:pStyle w:val="ManualNumPar1"/>
        <w:bidi w:val="0"/>
        <w:rPr>
          <w:rFonts w:hint="default"/>
        </w:rPr>
      </w:pPr>
      <w:r>
        <w:rPr>
          <w:rFonts w:hint="default"/>
        </w:rPr>
        <w:t>4.</w:t>
        <w:tab/>
      </w:r>
      <w:r>
        <w:rPr>
          <w:rFonts w:hint="default"/>
        </w:rPr>
        <w:t>Ak Spoloč</w:t>
      </w:r>
      <w:r>
        <w:rPr>
          <w:rFonts w:hint="default"/>
        </w:rPr>
        <w:t>enstvo prijme predpisy zamerané</w:t>
      </w:r>
      <w:r>
        <w:rPr>
          <w:rFonts w:hint="default"/>
        </w:rPr>
        <w:t xml:space="preserve"> na zníž</w:t>
      </w:r>
      <w:r>
        <w:rPr>
          <w:rFonts w:hint="default"/>
        </w:rPr>
        <w:t>enie</w:t>
      </w:r>
      <w:r>
        <w:rPr>
          <w:rFonts w:hint="default"/>
        </w:rPr>
        <w:t xml:space="preserve"> zneč</w:t>
      </w:r>
      <w:r>
        <w:rPr>
          <w:rFonts w:hint="default"/>
        </w:rPr>
        <w:t>istenia spô</w:t>
      </w:r>
      <w:r>
        <w:rPr>
          <w:rFonts w:hint="default"/>
        </w:rPr>
        <w:t>sobované</w:t>
      </w:r>
      <w:r>
        <w:rPr>
          <w:rFonts w:hint="default"/>
        </w:rPr>
        <w:t>ho ť</w:t>
      </w:r>
      <w:r>
        <w:rPr>
          <w:rFonts w:hint="default"/>
        </w:rPr>
        <w:t>až</w:t>
      </w:r>
      <w:r>
        <w:rPr>
          <w:rFonts w:hint="default"/>
        </w:rPr>
        <w:t>ký</w:t>
      </w:r>
      <w:r>
        <w:rPr>
          <w:rFonts w:hint="default"/>
        </w:rPr>
        <w:t>mi ná</w:t>
      </w:r>
      <w:r>
        <w:rPr>
          <w:rFonts w:hint="default"/>
        </w:rPr>
        <w:t>kladný</w:t>
      </w:r>
      <w:r>
        <w:rPr>
          <w:rFonts w:hint="default"/>
        </w:rPr>
        <w:t>mi vozidlami registrovaný</w:t>
      </w:r>
      <w:r>
        <w:rPr>
          <w:rFonts w:hint="default"/>
        </w:rPr>
        <w:t>mi v Euró</w:t>
      </w:r>
      <w:r>
        <w:rPr>
          <w:rFonts w:hint="default"/>
        </w:rPr>
        <w:t>pskej ú</w:t>
      </w:r>
      <w:r>
        <w:rPr>
          <w:rFonts w:hint="default"/>
        </w:rPr>
        <w:t>nii a na zlepš</w:t>
      </w:r>
      <w:r>
        <w:rPr>
          <w:rFonts w:hint="default"/>
        </w:rPr>
        <w:t>enie bezpeč</w:t>
      </w:r>
      <w:r>
        <w:rPr>
          <w:rFonts w:hint="default"/>
        </w:rPr>
        <w:t>nosti dopravy, uplatň</w:t>
      </w:r>
      <w:r>
        <w:rPr>
          <w:rFonts w:hint="default"/>
        </w:rPr>
        <w:t>uje sa na ť</w:t>
      </w:r>
      <w:r>
        <w:rPr>
          <w:rFonts w:hint="default"/>
        </w:rPr>
        <w:t>až</w:t>
      </w:r>
      <w:r>
        <w:rPr>
          <w:rFonts w:hint="default"/>
        </w:rPr>
        <w:t>ké</w:t>
      </w:r>
      <w:r>
        <w:rPr>
          <w:rFonts w:hint="default"/>
        </w:rPr>
        <w:t xml:space="preserve"> ná</w:t>
      </w:r>
      <w:r>
        <w:rPr>
          <w:rFonts w:hint="default"/>
        </w:rPr>
        <w:t>kladné</w:t>
      </w:r>
      <w:r>
        <w:rPr>
          <w:rFonts w:hint="default"/>
        </w:rPr>
        <w:t xml:space="preserve"> vozidlá</w:t>
      </w:r>
      <w:r>
        <w:rPr>
          <w:rFonts w:hint="default"/>
        </w:rPr>
        <w:t xml:space="preserve"> registrované</w:t>
      </w:r>
      <w:r>
        <w:rPr>
          <w:rFonts w:hint="default"/>
        </w:rPr>
        <w:t xml:space="preserve"> v Srbsku podobný</w:t>
      </w:r>
      <w:r>
        <w:rPr>
          <w:rFonts w:hint="default"/>
        </w:rPr>
        <w:t xml:space="preserve"> rež</w:t>
      </w:r>
      <w:r>
        <w:rPr>
          <w:rFonts w:hint="default"/>
        </w:rPr>
        <w:t>im, ktorý</w:t>
      </w:r>
      <w:r>
        <w:rPr>
          <w:rFonts w:hint="default"/>
        </w:rPr>
        <w:t xml:space="preserve"> im umož</w:t>
      </w:r>
      <w:r>
        <w:rPr>
          <w:rFonts w:hint="default"/>
        </w:rPr>
        <w:t>ní</w:t>
      </w:r>
      <w:r>
        <w:rPr>
          <w:rFonts w:hint="default"/>
        </w:rPr>
        <w:t xml:space="preserve"> pohyb cez ú</w:t>
      </w:r>
      <w:r>
        <w:rPr>
          <w:rFonts w:hint="default"/>
        </w:rPr>
        <w:t>zemie Spoloč</w:t>
      </w:r>
      <w:r>
        <w:rPr>
          <w:rFonts w:hint="default"/>
        </w:rPr>
        <w:t>enstva. Rada pre</w:t>
      </w:r>
      <w:r>
        <w:rPr>
          <w:rFonts w:hint="default"/>
        </w:rPr>
        <w:t xml:space="preserve"> </w:t>
      </w:r>
      <w:r>
        <w:rPr>
          <w:rFonts w:hint="default"/>
        </w:rPr>
        <w:t>stabilizá</w:t>
      </w:r>
      <w:r>
        <w:rPr>
          <w:rFonts w:hint="default"/>
        </w:rPr>
        <w:t>ciu a pridruž</w:t>
      </w:r>
      <w:r>
        <w:rPr>
          <w:rFonts w:hint="default"/>
        </w:rPr>
        <w:t>enie rozhodne o nevyhnutný</w:t>
      </w:r>
      <w:r>
        <w:rPr>
          <w:rFonts w:hint="default"/>
        </w:rPr>
        <w:t>ch zmená</w:t>
      </w:r>
      <w:r>
        <w:rPr>
          <w:rFonts w:hint="default"/>
        </w:rPr>
        <w:t>ch.</w:t>
      </w:r>
    </w:p>
    <w:p w:rsidR="00E2180F">
      <w:pPr>
        <w:pStyle w:val="ManualNumPar1"/>
        <w:bidi w:val="0"/>
        <w:rPr>
          <w:rFonts w:hint="default"/>
        </w:rPr>
      </w:pPr>
      <w:r>
        <w:rPr>
          <w:rFonts w:hint="default"/>
        </w:rPr>
        <w:t>5.</w:t>
        <w:tab/>
      </w:r>
      <w:r>
        <w:rPr>
          <w:rFonts w:hint="default"/>
        </w:rPr>
        <w:t>Strany sa zdrž</w:t>
      </w:r>
      <w:r>
        <w:rPr>
          <w:rFonts w:hint="default"/>
        </w:rPr>
        <w:t>ia aké</w:t>
      </w:r>
      <w:r>
        <w:rPr>
          <w:rFonts w:hint="default"/>
        </w:rPr>
        <w:t>hokoľ</w:t>
      </w:r>
      <w:r>
        <w:rPr>
          <w:rFonts w:hint="default"/>
        </w:rPr>
        <w:t>vek jednostranné</w:t>
      </w:r>
      <w:r>
        <w:rPr>
          <w:rFonts w:hint="default"/>
        </w:rPr>
        <w:t>ho konania, ktoré</w:t>
      </w:r>
      <w:r>
        <w:rPr>
          <w:rFonts w:hint="default"/>
        </w:rPr>
        <w:t xml:space="preserve"> by mohlo viesť</w:t>
      </w:r>
      <w:r>
        <w:rPr>
          <w:rFonts w:hint="default"/>
        </w:rPr>
        <w:t xml:space="preserve"> k </w:t>
      </w:r>
      <w:r>
        <w:rPr>
          <w:rFonts w:hint="default"/>
        </w:rPr>
        <w:t>diskriminá</w:t>
      </w:r>
      <w:r>
        <w:rPr>
          <w:rFonts w:hint="default"/>
        </w:rPr>
        <w:t>cii medzi dopravcami alebo vozidlami Spoloč</w:t>
      </w:r>
      <w:r>
        <w:rPr>
          <w:rFonts w:hint="default"/>
        </w:rPr>
        <w:t>enstva a dopravcami alebo vozidlami zo Srbska. Kaž</w:t>
      </w:r>
      <w:r>
        <w:rPr>
          <w:rFonts w:hint="default"/>
        </w:rPr>
        <w:t>dá</w:t>
      </w:r>
      <w:r>
        <w:rPr>
          <w:rFonts w:hint="default"/>
        </w:rPr>
        <w:t xml:space="preserve"> zmluvná</w:t>
      </w:r>
      <w:r>
        <w:rPr>
          <w:rFonts w:hint="default"/>
        </w:rPr>
        <w:t xml:space="preserve"> str</w:t>
      </w:r>
      <w:r>
        <w:rPr>
          <w:rFonts w:hint="default"/>
        </w:rPr>
        <w:t>ana podnikne vš</w:t>
      </w:r>
      <w:r>
        <w:rPr>
          <w:rFonts w:hint="default"/>
        </w:rPr>
        <w:t>etky kroky, ktoré</w:t>
      </w:r>
      <w:r>
        <w:rPr>
          <w:rFonts w:hint="default"/>
        </w:rPr>
        <w:t xml:space="preserve"> sú</w:t>
      </w:r>
      <w:r>
        <w:rPr>
          <w:rFonts w:hint="default"/>
        </w:rPr>
        <w:t xml:space="preserve"> nevyhnutné</w:t>
      </w:r>
      <w:r>
        <w:rPr>
          <w:rFonts w:hint="default"/>
        </w:rPr>
        <w:t xml:space="preserve"> na uľ</w:t>
      </w:r>
      <w:r>
        <w:rPr>
          <w:rFonts w:hint="default"/>
        </w:rPr>
        <w:t>ahč</w:t>
      </w:r>
      <w:r>
        <w:rPr>
          <w:rFonts w:hint="default"/>
        </w:rPr>
        <w:t>enie cestnej dopravy na ú</w:t>
      </w:r>
      <w:r>
        <w:rPr>
          <w:rFonts w:hint="default"/>
        </w:rPr>
        <w:t>zemie alebo z ú</w:t>
      </w:r>
      <w:r>
        <w:rPr>
          <w:rFonts w:hint="default"/>
        </w:rPr>
        <w:t>zemia druhej zmluvnej strany.</w:t>
      </w:r>
    </w:p>
    <w:p w:rsidR="00E2180F">
      <w:pPr>
        <w:pStyle w:val="Titrearticle"/>
        <w:bidi w:val="0"/>
        <w:rPr>
          <w:rFonts w:hint="default"/>
          <w:b/>
          <w:bCs/>
        </w:rPr>
      </w:pPr>
      <w:r>
        <w:rPr>
          <w:rFonts w:hint="default"/>
          <w:b/>
          <w:bCs/>
        </w:rPr>
        <w:t>Č</w:t>
      </w:r>
      <w:r>
        <w:rPr>
          <w:rFonts w:hint="default"/>
          <w:b/>
          <w:bCs/>
        </w:rPr>
        <w:t>LÁ</w:t>
      </w:r>
      <w:r>
        <w:rPr>
          <w:rFonts w:hint="default"/>
          <w:b/>
          <w:bCs/>
        </w:rPr>
        <w:t>NOK 12</w:t>
        <w:br/>
      </w:r>
      <w:r>
        <w:rPr>
          <w:rFonts w:hint="default"/>
          <w:b/>
          <w:bCs/>
        </w:rPr>
        <w:t>Prí</w:t>
      </w:r>
      <w:r>
        <w:rPr>
          <w:rFonts w:hint="default"/>
          <w:b/>
          <w:bCs/>
        </w:rPr>
        <w:t>stup na trh</w:t>
      </w:r>
    </w:p>
    <w:p w:rsidR="00E2180F">
      <w:pPr>
        <w:tabs>
          <w:tab w:val="left" w:pos="600"/>
          <w:tab w:val="left" w:pos="1080"/>
          <w:tab w:val="left" w:pos="1680"/>
          <w:tab w:val="left" w:pos="2280"/>
          <w:tab w:val="left" w:pos="2880"/>
        </w:tabs>
        <w:bidi w:val="0"/>
        <w:rPr>
          <w:rFonts w:hint="default"/>
        </w:rPr>
      </w:pPr>
      <w:r>
        <w:rPr>
          <w:rFonts w:hint="default"/>
        </w:rPr>
        <w:t>V rá</w:t>
      </w:r>
      <w:r>
        <w:rPr>
          <w:rFonts w:hint="default"/>
        </w:rPr>
        <w:t>mci svojich vnú</w:t>
      </w:r>
      <w:r>
        <w:rPr>
          <w:rFonts w:hint="default"/>
        </w:rPr>
        <w:t>torný</w:t>
      </w:r>
      <w:r>
        <w:rPr>
          <w:rFonts w:hint="default"/>
        </w:rPr>
        <w:t>ch predpisov sa strany v prvom rade zavä</w:t>
      </w:r>
      <w:r>
        <w:rPr>
          <w:rFonts w:hint="default"/>
        </w:rPr>
        <w:t>zujú</w:t>
      </w:r>
      <w:r>
        <w:rPr>
          <w:rFonts w:hint="default"/>
        </w:rPr>
        <w:t xml:space="preserve"> k spoluprá</w:t>
      </w:r>
      <w:r>
        <w:rPr>
          <w:rFonts w:hint="default"/>
        </w:rPr>
        <w:t>ci s cieľ</w:t>
      </w:r>
      <w:r>
        <w:rPr>
          <w:rFonts w:hint="default"/>
        </w:rPr>
        <w:t>om ná</w:t>
      </w:r>
      <w:r>
        <w:rPr>
          <w:rFonts w:hint="default"/>
        </w:rPr>
        <w:t>jsť</w:t>
      </w:r>
      <w:r>
        <w:rPr>
          <w:rFonts w:hint="default"/>
        </w:rPr>
        <w:t xml:space="preserve"> </w:t>
      </w:r>
    </w:p>
    <w:p w:rsidR="00E2180F">
      <w:pPr>
        <w:pStyle w:val="ListDash"/>
        <w:bidi w:val="0"/>
        <w:rPr>
          <w:rFonts w:hint="default"/>
        </w:rPr>
      </w:pPr>
      <w:r>
        <w:rPr>
          <w:rFonts w:hint="default"/>
        </w:rPr>
        <w:t>spô</w:t>
      </w:r>
      <w:r>
        <w:rPr>
          <w:rFonts w:hint="default"/>
        </w:rPr>
        <w:t>so</w:t>
      </w:r>
      <w:r>
        <w:rPr>
          <w:rFonts w:hint="default"/>
        </w:rPr>
        <w:t>by č</w:t>
      </w:r>
      <w:r>
        <w:rPr>
          <w:rFonts w:hint="default"/>
        </w:rPr>
        <w:t>innosti, prostrední</w:t>
      </w:r>
      <w:r>
        <w:rPr>
          <w:rFonts w:hint="default"/>
        </w:rPr>
        <w:t>ctvom ktorý</w:t>
      </w:r>
      <w:r>
        <w:rPr>
          <w:rFonts w:hint="default"/>
        </w:rPr>
        <w:t>ch je mož</w:t>
      </w:r>
      <w:r>
        <w:rPr>
          <w:rFonts w:hint="default"/>
        </w:rPr>
        <w:t>né</w:t>
      </w:r>
      <w:r>
        <w:rPr>
          <w:rFonts w:hint="default"/>
        </w:rPr>
        <w:t xml:space="preserve"> podporiť</w:t>
      </w:r>
      <w:r>
        <w:rPr>
          <w:rFonts w:hint="default"/>
        </w:rPr>
        <w:t xml:space="preserve"> vytvorenie dopravné</w:t>
      </w:r>
      <w:r>
        <w:rPr>
          <w:rFonts w:hint="default"/>
        </w:rPr>
        <w:t>ho systé</w:t>
      </w:r>
      <w:r>
        <w:rPr>
          <w:rFonts w:hint="default"/>
        </w:rPr>
        <w:t>mu, ktorý</w:t>
      </w:r>
      <w:r>
        <w:rPr>
          <w:rFonts w:hint="default"/>
        </w:rPr>
        <w:t xml:space="preserve"> spĺň</w:t>
      </w:r>
      <w:r>
        <w:rPr>
          <w:rFonts w:hint="default"/>
        </w:rPr>
        <w:t>a potreby zmluvný</w:t>
      </w:r>
      <w:r>
        <w:rPr>
          <w:rFonts w:hint="default"/>
        </w:rPr>
        <w:t>ch strá</w:t>
      </w:r>
      <w:r>
        <w:rPr>
          <w:rFonts w:hint="default"/>
        </w:rPr>
        <w:t>n a ktorý</w:t>
      </w:r>
      <w:r>
        <w:rPr>
          <w:rFonts w:hint="default"/>
        </w:rPr>
        <w:t xml:space="preserve"> je na jednej strane kompatibilný</w:t>
      </w:r>
      <w:r>
        <w:rPr>
          <w:rFonts w:hint="default"/>
        </w:rPr>
        <w:t xml:space="preserve"> s </w:t>
      </w:r>
      <w:r>
        <w:rPr>
          <w:rFonts w:hint="default"/>
        </w:rPr>
        <w:t>realizá</w:t>
      </w:r>
      <w:r>
        <w:rPr>
          <w:rFonts w:hint="default"/>
        </w:rPr>
        <w:t>ciou vnú</w:t>
      </w:r>
      <w:r>
        <w:rPr>
          <w:rFonts w:hint="default"/>
        </w:rPr>
        <w:t>torné</w:t>
      </w:r>
      <w:r>
        <w:rPr>
          <w:rFonts w:hint="default"/>
        </w:rPr>
        <w:t>ho trhu Spoloč</w:t>
      </w:r>
      <w:r>
        <w:rPr>
          <w:rFonts w:hint="default"/>
        </w:rPr>
        <w:t>enstva a s implementá</w:t>
      </w:r>
      <w:r>
        <w:rPr>
          <w:rFonts w:hint="default"/>
        </w:rPr>
        <w:t>ciou spoloč</w:t>
      </w:r>
      <w:r>
        <w:rPr>
          <w:rFonts w:hint="default"/>
        </w:rPr>
        <w:t>nej dopravnej politiky a</w:t>
      </w:r>
      <w:r>
        <w:rPr>
          <w:rFonts w:hint="default"/>
        </w:rPr>
        <w:t xml:space="preserve"> </w:t>
      </w:r>
      <w:r>
        <w:rPr>
          <w:rFonts w:hint="default"/>
        </w:rPr>
        <w:t>na druhej strane s ekonomickou a dopravnou politikou Srbska,</w:t>
      </w:r>
    </w:p>
    <w:p w:rsidR="00E2180F">
      <w:pPr>
        <w:pStyle w:val="ListDash"/>
        <w:bidi w:val="0"/>
        <w:rPr>
          <w:rFonts w:hint="default"/>
        </w:rPr>
      </w:pPr>
      <w:r>
        <w:rPr>
          <w:rFonts w:hint="default"/>
        </w:rPr>
        <w:t>koneč</w:t>
      </w:r>
      <w:r>
        <w:rPr>
          <w:rFonts w:hint="default"/>
        </w:rPr>
        <w:t>ný</w:t>
      </w:r>
      <w:r>
        <w:rPr>
          <w:rFonts w:hint="default"/>
        </w:rPr>
        <w:t xml:space="preserve"> systé</w:t>
      </w:r>
      <w:r>
        <w:rPr>
          <w:rFonts w:hint="default"/>
        </w:rPr>
        <w:t>m upravujú</w:t>
      </w:r>
      <w:r>
        <w:rPr>
          <w:rFonts w:hint="default"/>
        </w:rPr>
        <w:t>ci na zá</w:t>
      </w:r>
      <w:r>
        <w:rPr>
          <w:rFonts w:hint="default"/>
        </w:rPr>
        <w:t>klade reciprocity prí</w:t>
      </w:r>
      <w:r>
        <w:rPr>
          <w:rFonts w:hint="default"/>
        </w:rPr>
        <w:t>stup na budú</w:t>
      </w:r>
      <w:r>
        <w:rPr>
          <w:rFonts w:hint="default"/>
        </w:rPr>
        <w:t>ci trh cestnej dopravy medzi zmluvný</w:t>
      </w:r>
      <w:r>
        <w:rPr>
          <w:rFonts w:hint="default"/>
        </w:rPr>
        <w:t>mi stranami.</w:t>
      </w:r>
    </w:p>
    <w:p w:rsidR="00E2180F">
      <w:pPr>
        <w:pStyle w:val="Titrearticle"/>
        <w:bidi w:val="0"/>
        <w:rPr>
          <w:rFonts w:hint="default"/>
          <w:b/>
          <w:bCs/>
        </w:rPr>
      </w:pPr>
      <w:r>
        <w:rPr>
          <w:rFonts w:hint="default"/>
          <w:b/>
          <w:bCs/>
        </w:rPr>
        <w:t>Č</w:t>
      </w:r>
      <w:r>
        <w:rPr>
          <w:rFonts w:hint="default"/>
          <w:b/>
          <w:bCs/>
        </w:rPr>
        <w:t>LÁ</w:t>
      </w:r>
      <w:r>
        <w:rPr>
          <w:rFonts w:hint="default"/>
          <w:b/>
          <w:bCs/>
        </w:rPr>
        <w:t>NOK 13</w:t>
        <w:br/>
      </w:r>
      <w:r>
        <w:rPr>
          <w:rFonts w:hint="default"/>
          <w:b/>
          <w:bCs/>
        </w:rPr>
        <w:t>Zdaň</w:t>
      </w:r>
      <w:r>
        <w:rPr>
          <w:rFonts w:hint="default"/>
          <w:b/>
          <w:bCs/>
        </w:rPr>
        <w:t>ovanie, mý</w:t>
      </w:r>
      <w:r>
        <w:rPr>
          <w:rFonts w:hint="default"/>
          <w:b/>
          <w:bCs/>
        </w:rPr>
        <w:t>ta a iné</w:t>
      </w:r>
      <w:r>
        <w:rPr>
          <w:rFonts w:hint="default"/>
          <w:b/>
          <w:bCs/>
        </w:rPr>
        <w:t xml:space="preserve"> poplatky</w:t>
      </w:r>
    </w:p>
    <w:p w:rsidR="00E2180F">
      <w:pPr>
        <w:pStyle w:val="ManualNumPar1"/>
        <w:bidi w:val="0"/>
        <w:rPr>
          <w:rFonts w:hint="default"/>
        </w:rPr>
      </w:pPr>
      <w:r>
        <w:t>1.</w:t>
        <w:tab/>
      </w:r>
      <w:r>
        <w:rPr>
          <w:rFonts w:hint="default"/>
        </w:rPr>
        <w:t>Strany uzná</w:t>
      </w:r>
      <w:r>
        <w:rPr>
          <w:rFonts w:hint="default"/>
        </w:rPr>
        <w:t>vajú</w:t>
      </w:r>
      <w:r>
        <w:rPr>
          <w:rFonts w:hint="default"/>
        </w:rPr>
        <w:t>, ž</w:t>
      </w:r>
      <w:r>
        <w:rPr>
          <w:rFonts w:hint="default"/>
        </w:rPr>
        <w:t>e zdaň</w:t>
      </w:r>
      <w:r>
        <w:rPr>
          <w:rFonts w:hint="default"/>
        </w:rPr>
        <w:t>ovanie cestný</w:t>
      </w:r>
      <w:r>
        <w:rPr>
          <w:rFonts w:hint="default"/>
        </w:rPr>
        <w:t>ch vozidiel, mý</w:t>
      </w:r>
      <w:r>
        <w:rPr>
          <w:rFonts w:hint="default"/>
        </w:rPr>
        <w:t>ta a iné</w:t>
      </w:r>
      <w:r>
        <w:rPr>
          <w:rFonts w:hint="default"/>
        </w:rPr>
        <w:t xml:space="preserve"> poplatky musia byť</w:t>
      </w:r>
      <w:r>
        <w:rPr>
          <w:rFonts w:hint="default"/>
        </w:rPr>
        <w:t xml:space="preserve"> na oboch straná</w:t>
      </w:r>
      <w:r>
        <w:rPr>
          <w:rFonts w:hint="default"/>
        </w:rPr>
        <w:t>ch nediskriminač</w:t>
      </w:r>
      <w:r>
        <w:rPr>
          <w:rFonts w:hint="default"/>
        </w:rPr>
        <w:t>né.</w:t>
      </w:r>
    </w:p>
    <w:p w:rsidR="00E2180F">
      <w:pPr>
        <w:pStyle w:val="ManualNumPar1"/>
        <w:bidi w:val="0"/>
        <w:rPr>
          <w:rFonts w:hint="default"/>
        </w:rPr>
      </w:pPr>
      <w:r>
        <w:rPr>
          <w:rFonts w:hint="default"/>
        </w:rPr>
        <w:t>2.</w:t>
        <w:tab/>
      </w:r>
      <w:r>
        <w:rPr>
          <w:rFonts w:hint="default"/>
        </w:rPr>
        <w:t>Strany zač</w:t>
      </w:r>
      <w:r>
        <w:rPr>
          <w:rFonts w:hint="default"/>
        </w:rPr>
        <w:t>nú</w:t>
      </w:r>
      <w:r>
        <w:rPr>
          <w:rFonts w:hint="default"/>
        </w:rPr>
        <w:t xml:space="preserve"> rokovania s cieľ</w:t>
      </w:r>
      <w:r>
        <w:rPr>
          <w:rFonts w:hint="default"/>
        </w:rPr>
        <w:t>om dosiahnutia dohody o cestný</w:t>
      </w:r>
      <w:r>
        <w:rPr>
          <w:rFonts w:hint="default"/>
        </w:rPr>
        <w:t>ch daniach hneď</w:t>
      </w:r>
      <w:r>
        <w:rPr>
          <w:rFonts w:hint="default"/>
        </w:rPr>
        <w:t>, ako to bude mož</w:t>
      </w:r>
      <w:r>
        <w:rPr>
          <w:rFonts w:hint="default"/>
        </w:rPr>
        <w:t>né</w:t>
      </w:r>
      <w:r>
        <w:rPr>
          <w:rFonts w:hint="default"/>
        </w:rPr>
        <w:t xml:space="preserve"> na zá</w:t>
      </w:r>
      <w:r>
        <w:rPr>
          <w:rFonts w:hint="default"/>
        </w:rPr>
        <w:t>klade predpisov prijatý</w:t>
      </w:r>
      <w:r>
        <w:rPr>
          <w:rFonts w:hint="default"/>
        </w:rPr>
        <w:t>ch v tejto veci Spoloč</w:t>
      </w:r>
      <w:r>
        <w:rPr>
          <w:rFonts w:hint="default"/>
        </w:rPr>
        <w:t>enstvom. Úč</w:t>
      </w:r>
      <w:r>
        <w:rPr>
          <w:rFonts w:hint="default"/>
        </w:rPr>
        <w:t>elom te</w:t>
      </w:r>
      <w:r>
        <w:rPr>
          <w:rFonts w:hint="default"/>
        </w:rPr>
        <w:t>jto dohody je najmä</w:t>
      </w:r>
      <w:r>
        <w:rPr>
          <w:rFonts w:hint="default"/>
        </w:rPr>
        <w:t xml:space="preserve"> zaistiť</w:t>
      </w:r>
      <w:r>
        <w:rPr>
          <w:rFonts w:hint="default"/>
        </w:rPr>
        <w:t xml:space="preserve"> voľ</w:t>
      </w:r>
      <w:r>
        <w:rPr>
          <w:rFonts w:hint="default"/>
        </w:rPr>
        <w:t>ný</w:t>
      </w:r>
      <w:r>
        <w:rPr>
          <w:rFonts w:hint="default"/>
        </w:rPr>
        <w:t xml:space="preserve"> tok cezhranič</w:t>
      </w:r>
      <w:r>
        <w:rPr>
          <w:rFonts w:hint="default"/>
        </w:rPr>
        <w:t>nej dopravy, postupne odstraň</w:t>
      </w:r>
      <w:r>
        <w:rPr>
          <w:rFonts w:hint="default"/>
        </w:rPr>
        <w:t>ovať</w:t>
      </w:r>
      <w:r>
        <w:rPr>
          <w:rFonts w:hint="default"/>
        </w:rPr>
        <w:t xml:space="preserve"> rozdiely v systé</w:t>
      </w:r>
      <w:r>
        <w:rPr>
          <w:rFonts w:hint="default"/>
        </w:rPr>
        <w:t>moch cestný</w:t>
      </w:r>
      <w:r>
        <w:rPr>
          <w:rFonts w:hint="default"/>
        </w:rPr>
        <w:t>ch daní</w:t>
      </w:r>
      <w:r>
        <w:rPr>
          <w:rFonts w:hint="default"/>
        </w:rPr>
        <w:t>, ktoré</w:t>
      </w:r>
      <w:r>
        <w:rPr>
          <w:rFonts w:hint="default"/>
        </w:rPr>
        <w:t xml:space="preserve"> strany uplatň</w:t>
      </w:r>
      <w:r>
        <w:rPr>
          <w:rFonts w:hint="default"/>
        </w:rPr>
        <w:t>ujú</w:t>
      </w:r>
      <w:r>
        <w:rPr>
          <w:rFonts w:hint="default"/>
        </w:rPr>
        <w:t>, a odstrá</w:t>
      </w:r>
      <w:r>
        <w:rPr>
          <w:rFonts w:hint="default"/>
        </w:rPr>
        <w:t>niť</w:t>
      </w:r>
      <w:r>
        <w:rPr>
          <w:rFonts w:hint="default"/>
        </w:rPr>
        <w:t xml:space="preserve"> deformá</w:t>
      </w:r>
      <w:r>
        <w:rPr>
          <w:rFonts w:hint="default"/>
        </w:rPr>
        <w:t>cie, ktoré</w:t>
      </w:r>
      <w:r>
        <w:rPr>
          <w:rFonts w:hint="default"/>
        </w:rPr>
        <w:t xml:space="preserve"> v dô</w:t>
      </w:r>
      <w:r>
        <w:rPr>
          <w:rFonts w:hint="default"/>
        </w:rPr>
        <w:t>sledku taký</w:t>
      </w:r>
      <w:r>
        <w:rPr>
          <w:rFonts w:hint="default"/>
        </w:rPr>
        <w:t>chto rozdielov vznikajú</w:t>
      </w:r>
      <w:r>
        <w:rPr>
          <w:rFonts w:hint="default"/>
        </w:rPr>
        <w:t xml:space="preserve"> v hospodá</w:t>
      </w:r>
      <w:r>
        <w:rPr>
          <w:rFonts w:hint="default"/>
        </w:rPr>
        <w:t>rskej súť</w:t>
      </w:r>
      <w:r>
        <w:rPr>
          <w:rFonts w:hint="default"/>
        </w:rPr>
        <w:t>až</w:t>
      </w:r>
      <w:r>
        <w:rPr>
          <w:rFonts w:hint="default"/>
        </w:rPr>
        <w:t>i.</w:t>
      </w:r>
    </w:p>
    <w:p w:rsidR="00E2180F">
      <w:pPr>
        <w:pStyle w:val="ManualNumPar1"/>
        <w:bidi w:val="0"/>
        <w:rPr>
          <w:rFonts w:hint="default"/>
        </w:rPr>
      </w:pPr>
      <w:r>
        <w:rPr>
          <w:rFonts w:hint="default"/>
        </w:rPr>
        <w:t>3.</w:t>
        <w:tab/>
        <w:t>Do uzavretia rokovan</w:t>
      </w:r>
      <w:r>
        <w:rPr>
          <w:rFonts w:hint="default"/>
        </w:rPr>
        <w:t>í</w:t>
      </w:r>
      <w:r>
        <w:rPr>
          <w:rFonts w:hint="default"/>
        </w:rPr>
        <w:t xml:space="preserve"> uvedený</w:t>
      </w:r>
      <w:r>
        <w:rPr>
          <w:rFonts w:hint="default"/>
        </w:rPr>
        <w:t>ch v odseku 2 odstrá</w:t>
      </w:r>
      <w:r>
        <w:rPr>
          <w:rFonts w:hint="default"/>
        </w:rPr>
        <w:t>nia strany zaobchá</w:t>
      </w:r>
      <w:r>
        <w:rPr>
          <w:rFonts w:hint="default"/>
        </w:rPr>
        <w:t>dzanie, ktoré</w:t>
      </w:r>
      <w:r>
        <w:rPr>
          <w:rFonts w:hint="default"/>
        </w:rPr>
        <w:t xml:space="preserve"> diskriminuje prepravcov Spoloč</w:t>
      </w:r>
      <w:r>
        <w:rPr>
          <w:rFonts w:hint="default"/>
        </w:rPr>
        <w:t>enstva a Srbska pri vý</w:t>
      </w:r>
      <w:r>
        <w:rPr>
          <w:rFonts w:hint="default"/>
        </w:rPr>
        <w:t>bere daní</w:t>
      </w:r>
      <w:r>
        <w:rPr>
          <w:rFonts w:hint="default"/>
        </w:rPr>
        <w:t xml:space="preserve"> a poplatkov uplatň</w:t>
      </w:r>
      <w:r>
        <w:rPr>
          <w:rFonts w:hint="default"/>
        </w:rPr>
        <w:t>ovaný</w:t>
      </w:r>
      <w:r>
        <w:rPr>
          <w:rFonts w:hint="default"/>
        </w:rPr>
        <w:t>ch na prevá</w:t>
      </w:r>
      <w:r>
        <w:rPr>
          <w:rFonts w:hint="default"/>
        </w:rPr>
        <w:t>dzku a (alebo) vlastní</w:t>
      </w:r>
      <w:r>
        <w:rPr>
          <w:rFonts w:hint="default"/>
        </w:rPr>
        <w:t>ctvo ť</w:t>
      </w:r>
      <w:r>
        <w:rPr>
          <w:rFonts w:hint="default"/>
        </w:rPr>
        <w:t>až</w:t>
      </w:r>
      <w:r>
        <w:rPr>
          <w:rFonts w:hint="default"/>
        </w:rPr>
        <w:t>ký</w:t>
      </w:r>
      <w:r>
        <w:rPr>
          <w:rFonts w:hint="default"/>
        </w:rPr>
        <w:t>ch ná</w:t>
      </w:r>
      <w:r>
        <w:rPr>
          <w:rFonts w:hint="default"/>
        </w:rPr>
        <w:t>kladný</w:t>
      </w:r>
      <w:r>
        <w:rPr>
          <w:rFonts w:hint="default"/>
        </w:rPr>
        <w:t>ch vozidiel, ako aj pri vý</w:t>
      </w:r>
      <w:r>
        <w:rPr>
          <w:rFonts w:hint="default"/>
        </w:rPr>
        <w:t>bere daní</w:t>
      </w:r>
      <w:r>
        <w:rPr>
          <w:rFonts w:hint="default"/>
        </w:rPr>
        <w:t xml:space="preserve"> alebo poplatkov upl</w:t>
      </w:r>
      <w:r>
        <w:rPr>
          <w:rFonts w:hint="default"/>
        </w:rPr>
        <w:t>a</w:t>
      </w:r>
      <w:r>
        <w:rPr>
          <w:rFonts w:hint="default"/>
        </w:rPr>
        <w:t>tň</w:t>
      </w:r>
      <w:r>
        <w:rPr>
          <w:rFonts w:hint="default"/>
        </w:rPr>
        <w:t>ovaný</w:t>
      </w:r>
      <w:r>
        <w:rPr>
          <w:rFonts w:hint="default"/>
        </w:rPr>
        <w:t>ch na dopravné</w:t>
      </w:r>
      <w:r>
        <w:rPr>
          <w:rFonts w:hint="default"/>
        </w:rPr>
        <w:t xml:space="preserve"> č</w:t>
      </w:r>
      <w:r>
        <w:rPr>
          <w:rFonts w:hint="default"/>
        </w:rPr>
        <w:t>innosti na ú</w:t>
      </w:r>
      <w:r>
        <w:rPr>
          <w:rFonts w:hint="default"/>
        </w:rPr>
        <w:t>zemí</w:t>
      </w:r>
      <w:r>
        <w:rPr>
          <w:rFonts w:hint="default"/>
        </w:rPr>
        <w:t xml:space="preserve"> strá</w:t>
      </w:r>
      <w:r>
        <w:rPr>
          <w:rFonts w:hint="default"/>
        </w:rPr>
        <w:t>n. Srbsko sa zavä</w:t>
      </w:r>
      <w:r>
        <w:rPr>
          <w:rFonts w:hint="default"/>
        </w:rPr>
        <w:t>zuje ozná</w:t>
      </w:r>
      <w:r>
        <w:rPr>
          <w:rFonts w:hint="default"/>
        </w:rPr>
        <w:t>miť</w:t>
      </w:r>
      <w:r>
        <w:rPr>
          <w:rFonts w:hint="default"/>
        </w:rPr>
        <w:t xml:space="preserve"> Euró</w:t>
      </w:r>
      <w:r>
        <w:rPr>
          <w:rFonts w:hint="default"/>
        </w:rPr>
        <w:t>pskej komisii, ak o to bude pož</w:t>
      </w:r>
      <w:r>
        <w:rPr>
          <w:rFonts w:hint="default"/>
        </w:rPr>
        <w:t>iadané</w:t>
      </w:r>
      <w:r>
        <w:rPr>
          <w:rFonts w:hint="default"/>
        </w:rPr>
        <w:t>, výš</w:t>
      </w:r>
      <w:r>
        <w:rPr>
          <w:rFonts w:hint="default"/>
        </w:rPr>
        <w:t>ku daní</w:t>
      </w:r>
      <w:r>
        <w:rPr>
          <w:rFonts w:hint="default"/>
        </w:rPr>
        <w:t>, mý</w:t>
      </w:r>
      <w:r>
        <w:rPr>
          <w:rFonts w:hint="default"/>
        </w:rPr>
        <w:t>t a iný</w:t>
      </w:r>
      <w:r>
        <w:rPr>
          <w:rFonts w:hint="default"/>
        </w:rPr>
        <w:t>ch poplatkov, ktoré</w:t>
      </w:r>
      <w:r>
        <w:rPr>
          <w:rFonts w:hint="default"/>
        </w:rPr>
        <w:t xml:space="preserve"> uplatň</w:t>
      </w:r>
      <w:r>
        <w:rPr>
          <w:rFonts w:hint="default"/>
        </w:rPr>
        <w:t>uje, ako aj spô</w:t>
      </w:r>
      <w:r>
        <w:rPr>
          <w:rFonts w:hint="default"/>
        </w:rPr>
        <w:t>soby ich vý</w:t>
      </w:r>
      <w:r>
        <w:rPr>
          <w:rFonts w:hint="default"/>
        </w:rPr>
        <w:t>poč</w:t>
      </w:r>
      <w:r>
        <w:rPr>
          <w:rFonts w:hint="default"/>
        </w:rPr>
        <w:t>tu.</w:t>
      </w:r>
    </w:p>
    <w:p w:rsidR="00E2180F">
      <w:pPr>
        <w:pStyle w:val="ManualNumPar1"/>
        <w:bidi w:val="0"/>
        <w:rPr>
          <w:rFonts w:hint="default"/>
        </w:rPr>
      </w:pPr>
      <w:r>
        <w:rPr>
          <w:rFonts w:hint="default"/>
        </w:rPr>
        <w:t>4.</w:t>
        <w:tab/>
      </w:r>
      <w:r>
        <w:rPr>
          <w:rFonts w:hint="default"/>
        </w:rPr>
        <w:t>Do uzavretia dohô</w:t>
      </w:r>
      <w:r>
        <w:rPr>
          <w:rFonts w:hint="default"/>
        </w:rPr>
        <w:t>d uvedený</w:t>
      </w:r>
      <w:r>
        <w:rPr>
          <w:rFonts w:hint="default"/>
        </w:rPr>
        <w:t>ch v odseku 2 a v č</w:t>
      </w:r>
      <w:r>
        <w:rPr>
          <w:rFonts w:hint="default"/>
        </w:rPr>
        <w:t>lá</w:t>
      </w:r>
      <w:r>
        <w:rPr>
          <w:rFonts w:hint="default"/>
        </w:rPr>
        <w:t>nku 12 po</w:t>
      </w:r>
      <w:r>
        <w:rPr>
          <w:rFonts w:hint="default"/>
        </w:rPr>
        <w:t>dlieha aká</w:t>
      </w:r>
      <w:r>
        <w:rPr>
          <w:rFonts w:hint="default"/>
        </w:rPr>
        <w:t>koľ</w:t>
      </w:r>
      <w:r>
        <w:rPr>
          <w:rFonts w:hint="default"/>
        </w:rPr>
        <w:t>vek zmena fiš</w:t>
      </w:r>
      <w:r>
        <w:rPr>
          <w:rFonts w:hint="default"/>
        </w:rPr>
        <w:t>ká</w:t>
      </w:r>
      <w:r>
        <w:rPr>
          <w:rFonts w:hint="default"/>
        </w:rPr>
        <w:t>lnych poplatkov, mý</w:t>
      </w:r>
      <w:r>
        <w:rPr>
          <w:rFonts w:hint="default"/>
        </w:rPr>
        <w:t>t a iný</w:t>
      </w:r>
      <w:r>
        <w:rPr>
          <w:rFonts w:hint="default"/>
        </w:rPr>
        <w:t>ch poplatkov vrá</w:t>
      </w:r>
      <w:r>
        <w:rPr>
          <w:rFonts w:hint="default"/>
        </w:rPr>
        <w:t>tane systé</w:t>
      </w:r>
      <w:r>
        <w:rPr>
          <w:rFonts w:hint="default"/>
        </w:rPr>
        <w:t>mu ich vý</w:t>
      </w:r>
      <w:r>
        <w:rPr>
          <w:rFonts w:hint="default"/>
        </w:rPr>
        <w:t>beru, uplatniteľ</w:t>
      </w:r>
      <w:r>
        <w:rPr>
          <w:rFonts w:hint="default"/>
        </w:rPr>
        <w:t>ná</w:t>
      </w:r>
      <w:r>
        <w:rPr>
          <w:rFonts w:hint="default"/>
        </w:rPr>
        <w:t xml:space="preserve"> na tranzitnú</w:t>
      </w:r>
      <w:r>
        <w:rPr>
          <w:rFonts w:hint="default"/>
        </w:rPr>
        <w:t xml:space="preserve"> dopravu Spoloč</w:t>
      </w:r>
      <w:r>
        <w:rPr>
          <w:rFonts w:hint="default"/>
        </w:rPr>
        <w:t>enstva cez Srbsko a navrhnutá</w:t>
      </w:r>
      <w:r>
        <w:rPr>
          <w:rFonts w:hint="default"/>
        </w:rPr>
        <w:t xml:space="preserve"> po nadobudnutí</w:t>
      </w:r>
      <w:r>
        <w:rPr>
          <w:rFonts w:hint="default"/>
        </w:rPr>
        <w:t xml:space="preserve"> platnosti tejto dohody, predchá</w:t>
      </w:r>
      <w:r>
        <w:rPr>
          <w:rFonts w:hint="default"/>
        </w:rPr>
        <w:t>dzajú</w:t>
      </w:r>
      <w:r>
        <w:rPr>
          <w:rFonts w:hint="default"/>
        </w:rPr>
        <w:t>cemu konzultač</w:t>
      </w:r>
      <w:r>
        <w:rPr>
          <w:rFonts w:hint="default"/>
        </w:rPr>
        <w:t>né</w:t>
      </w:r>
      <w:r>
        <w:rPr>
          <w:rFonts w:hint="default"/>
        </w:rPr>
        <w:t>mu postupu.</w:t>
      </w:r>
    </w:p>
    <w:p w:rsidR="00E2180F">
      <w:pPr>
        <w:pStyle w:val="Titrearticle"/>
        <w:bidi w:val="0"/>
        <w:rPr>
          <w:rFonts w:hint="default"/>
          <w:b/>
          <w:bCs/>
        </w:rPr>
      </w:pPr>
      <w:r>
        <w:rPr>
          <w:rFonts w:hint="default"/>
          <w:b/>
          <w:bCs/>
        </w:rPr>
        <w:t>Č</w:t>
      </w:r>
      <w:r>
        <w:rPr>
          <w:rFonts w:hint="default"/>
          <w:b/>
          <w:bCs/>
        </w:rPr>
        <w:t>LÁ</w:t>
      </w:r>
      <w:r>
        <w:rPr>
          <w:rFonts w:hint="default"/>
          <w:b/>
          <w:bCs/>
        </w:rPr>
        <w:t>NOK 14</w:t>
        <w:br/>
        <w:t>Hm</w:t>
      </w:r>
      <w:r>
        <w:rPr>
          <w:rFonts w:hint="default"/>
          <w:b/>
          <w:bCs/>
        </w:rPr>
        <w:t>otnosti a rozmery</w:t>
      </w:r>
    </w:p>
    <w:p w:rsidR="00E2180F">
      <w:pPr>
        <w:pStyle w:val="ManualNumPar1"/>
        <w:bidi w:val="0"/>
        <w:rPr>
          <w:rFonts w:hint="default"/>
        </w:rPr>
      </w:pPr>
      <w:r>
        <w:t>1.</w:t>
        <w:tab/>
      </w:r>
      <w:r>
        <w:rPr>
          <w:rFonts w:hint="default"/>
        </w:rPr>
        <w:t>Srbsko akceptuje, ž</w:t>
      </w:r>
      <w:r>
        <w:rPr>
          <w:rFonts w:hint="default"/>
        </w:rPr>
        <w:t>e cestné</w:t>
      </w:r>
      <w:r>
        <w:rPr>
          <w:rFonts w:hint="default"/>
        </w:rPr>
        <w:t xml:space="preserve"> vozidlá</w:t>
      </w:r>
      <w:r>
        <w:rPr>
          <w:rFonts w:hint="default"/>
        </w:rPr>
        <w:t>, ktoré</w:t>
      </w:r>
      <w:r>
        <w:rPr>
          <w:rFonts w:hint="default"/>
        </w:rPr>
        <w:t xml:space="preserve"> spĺň</w:t>
      </w:r>
      <w:r>
        <w:rPr>
          <w:rFonts w:hint="default"/>
        </w:rPr>
        <w:t>ajú</w:t>
      </w:r>
      <w:r>
        <w:rPr>
          <w:rFonts w:hint="default"/>
        </w:rPr>
        <w:t xml:space="preserve"> normy Spoloč</w:t>
      </w:r>
      <w:r>
        <w:rPr>
          <w:rFonts w:hint="default"/>
        </w:rPr>
        <w:t>enstva tý</w:t>
      </w:r>
      <w:r>
        <w:rPr>
          <w:rFonts w:hint="default"/>
        </w:rPr>
        <w:t>kajú</w:t>
      </w:r>
      <w:r>
        <w:rPr>
          <w:rFonts w:hint="default"/>
        </w:rPr>
        <w:t>ce sa hmotností</w:t>
      </w:r>
      <w:r>
        <w:rPr>
          <w:rFonts w:hint="default"/>
        </w:rPr>
        <w:t xml:space="preserve"> a rozmerov, môž</w:t>
      </w:r>
      <w:r>
        <w:rPr>
          <w:rFonts w:hint="default"/>
        </w:rPr>
        <w:t>u v tomto ohľ</w:t>
      </w:r>
      <w:r>
        <w:rPr>
          <w:rFonts w:hint="default"/>
        </w:rPr>
        <w:t>ade voľ</w:t>
      </w:r>
      <w:r>
        <w:rPr>
          <w:rFonts w:hint="default"/>
        </w:rPr>
        <w:t>ne a bez prekáž</w:t>
      </w:r>
      <w:r>
        <w:rPr>
          <w:rFonts w:hint="default"/>
        </w:rPr>
        <w:t>ok jazdiť</w:t>
      </w:r>
      <w:r>
        <w:rPr>
          <w:rFonts w:hint="default"/>
        </w:rPr>
        <w:t xml:space="preserve"> po trasá</w:t>
      </w:r>
      <w:r>
        <w:rPr>
          <w:rFonts w:hint="default"/>
        </w:rPr>
        <w:t>ch podľ</w:t>
      </w:r>
      <w:r>
        <w:rPr>
          <w:rFonts w:hint="default"/>
        </w:rPr>
        <w:t>a č</w:t>
      </w:r>
      <w:r>
        <w:rPr>
          <w:rFonts w:hint="default"/>
        </w:rPr>
        <w:t>lá</w:t>
      </w:r>
      <w:r>
        <w:rPr>
          <w:rFonts w:hint="default"/>
        </w:rPr>
        <w:t>nku 5. Poč</w:t>
      </w:r>
      <w:r>
        <w:rPr>
          <w:rFonts w:hint="default"/>
        </w:rPr>
        <w:t>as š</w:t>
      </w:r>
      <w:r>
        <w:rPr>
          <w:rFonts w:hint="default"/>
        </w:rPr>
        <w:t xml:space="preserve">iestich mesiacov od nadobudnutia platnosti tejto </w:t>
      </w:r>
      <w:r>
        <w:rPr>
          <w:rFonts w:hint="default"/>
        </w:rPr>
        <w:t>dohody, cestné</w:t>
      </w:r>
      <w:r>
        <w:rPr>
          <w:rFonts w:hint="default"/>
        </w:rPr>
        <w:t xml:space="preserve"> vozidlá</w:t>
      </w:r>
      <w:r>
        <w:rPr>
          <w:rFonts w:hint="default"/>
        </w:rPr>
        <w:t>, ktoré</w:t>
      </w:r>
      <w:r>
        <w:rPr>
          <w:rFonts w:hint="default"/>
        </w:rPr>
        <w:t xml:space="preserve"> nespĺň</w:t>
      </w:r>
      <w:r>
        <w:rPr>
          <w:rFonts w:hint="default"/>
        </w:rPr>
        <w:t>ajú</w:t>
      </w:r>
      <w:r>
        <w:rPr>
          <w:rFonts w:hint="default"/>
        </w:rPr>
        <w:t xml:space="preserve"> platné</w:t>
      </w:r>
      <w:r>
        <w:rPr>
          <w:rFonts w:hint="default"/>
        </w:rPr>
        <w:t xml:space="preserve"> normy Srbska, môž</w:t>
      </w:r>
      <w:r>
        <w:rPr>
          <w:rFonts w:hint="default"/>
        </w:rPr>
        <w:t>u podliehať</w:t>
      </w:r>
      <w:r>
        <w:rPr>
          <w:rFonts w:hint="default"/>
        </w:rPr>
        <w:t xml:space="preserve"> osobitné</w:t>
      </w:r>
      <w:r>
        <w:rPr>
          <w:rFonts w:hint="default"/>
        </w:rPr>
        <w:t>mu nediskriminač</w:t>
      </w:r>
      <w:r>
        <w:rPr>
          <w:rFonts w:hint="default"/>
        </w:rPr>
        <w:t>né</w:t>
      </w:r>
      <w:r>
        <w:rPr>
          <w:rFonts w:hint="default"/>
        </w:rPr>
        <w:t>mu poplatku, ktorý</w:t>
      </w:r>
      <w:r>
        <w:rPr>
          <w:rFonts w:hint="default"/>
        </w:rPr>
        <w:t xml:space="preserve"> vyjadruje š</w:t>
      </w:r>
      <w:r>
        <w:rPr>
          <w:rFonts w:hint="default"/>
        </w:rPr>
        <w:t>kodu spô</w:t>
      </w:r>
      <w:r>
        <w:rPr>
          <w:rFonts w:hint="default"/>
        </w:rPr>
        <w:t>sobenú</w:t>
      </w:r>
      <w:r>
        <w:rPr>
          <w:rFonts w:hint="default"/>
        </w:rPr>
        <w:t xml:space="preserve"> dodatoč</w:t>
      </w:r>
      <w:r>
        <w:rPr>
          <w:rFonts w:hint="default"/>
        </w:rPr>
        <w:t>ný</w:t>
      </w:r>
      <w:r>
        <w:rPr>
          <w:rFonts w:hint="default"/>
        </w:rPr>
        <w:t>m zať</w:t>
      </w:r>
      <w:r>
        <w:rPr>
          <w:rFonts w:hint="default"/>
        </w:rPr>
        <w:t>až</w:t>
      </w:r>
      <w:r>
        <w:rPr>
          <w:rFonts w:hint="default"/>
        </w:rPr>
        <w:t>ení</w:t>
      </w:r>
      <w:r>
        <w:rPr>
          <w:rFonts w:hint="default"/>
        </w:rPr>
        <w:t>m ná</w:t>
      </w:r>
      <w:r>
        <w:rPr>
          <w:rFonts w:hint="default"/>
        </w:rPr>
        <w:t>pravy.</w:t>
      </w:r>
    </w:p>
    <w:p w:rsidR="00E2180F">
      <w:pPr>
        <w:pStyle w:val="ManualNumPar1"/>
        <w:bidi w:val="0"/>
        <w:rPr>
          <w:rFonts w:hint="default"/>
        </w:rPr>
      </w:pPr>
      <w:r>
        <w:rPr>
          <w:rFonts w:hint="default"/>
        </w:rPr>
        <w:t>2.</w:t>
        <w:tab/>
      </w:r>
      <w:r>
        <w:rPr>
          <w:rFonts w:hint="default"/>
        </w:rPr>
        <w:t>Srbsko sa bude snaž</w:t>
      </w:r>
      <w:r>
        <w:rPr>
          <w:rFonts w:hint="default"/>
        </w:rPr>
        <w:t>iť</w:t>
      </w:r>
      <w:r>
        <w:rPr>
          <w:rFonts w:hint="default"/>
        </w:rPr>
        <w:t xml:space="preserve"> o harmonizá</w:t>
      </w:r>
      <w:r>
        <w:rPr>
          <w:rFonts w:hint="default"/>
        </w:rPr>
        <w:t>ciu svojich platný</w:t>
      </w:r>
      <w:r>
        <w:rPr>
          <w:rFonts w:hint="default"/>
        </w:rPr>
        <w:t>ch predpisov a noriem, kt</w:t>
      </w:r>
      <w:r>
        <w:rPr>
          <w:rFonts w:hint="default"/>
        </w:rPr>
        <w:t>oré</w:t>
      </w:r>
      <w:r>
        <w:rPr>
          <w:rFonts w:hint="default"/>
        </w:rPr>
        <w:t xml:space="preserve"> sa tý</w:t>
      </w:r>
      <w:r>
        <w:rPr>
          <w:rFonts w:hint="default"/>
        </w:rPr>
        <w:t>kajú</w:t>
      </w:r>
      <w:r>
        <w:rPr>
          <w:rFonts w:hint="default"/>
        </w:rPr>
        <w:t xml:space="preserve"> stavby cestný</w:t>
      </w:r>
      <w:r>
        <w:rPr>
          <w:rFonts w:hint="default"/>
        </w:rPr>
        <w:t>ch komuniká</w:t>
      </w:r>
      <w:r>
        <w:rPr>
          <w:rFonts w:hint="default"/>
        </w:rPr>
        <w:t>cií</w:t>
      </w:r>
      <w:r>
        <w:rPr>
          <w:rFonts w:hint="default"/>
        </w:rPr>
        <w:t xml:space="preserve"> s prá</w:t>
      </w:r>
      <w:r>
        <w:rPr>
          <w:rFonts w:hint="default"/>
        </w:rPr>
        <w:t>vnymi predpismi platný</w:t>
      </w:r>
      <w:r>
        <w:rPr>
          <w:rFonts w:hint="default"/>
        </w:rPr>
        <w:t>mi v Spoloč</w:t>
      </w:r>
      <w:r>
        <w:rPr>
          <w:rFonts w:hint="default"/>
        </w:rPr>
        <w:t>enstve do konca piateho roka od nadobudnutia platnosti tejto dohody a podnikne vý</w:t>
      </w:r>
      <w:r>
        <w:rPr>
          <w:rFonts w:hint="default"/>
        </w:rPr>
        <w:t>razné</w:t>
      </w:r>
      <w:r>
        <w:rPr>
          <w:rFonts w:hint="default"/>
        </w:rPr>
        <w:t xml:space="preserve"> ú</w:t>
      </w:r>
      <w:r>
        <w:rPr>
          <w:rFonts w:hint="default"/>
        </w:rPr>
        <w:t>silie zamerané</w:t>
      </w:r>
      <w:r>
        <w:rPr>
          <w:rFonts w:hint="default"/>
        </w:rPr>
        <w:t xml:space="preserve"> na zlepš</w:t>
      </w:r>
      <w:r>
        <w:rPr>
          <w:rFonts w:hint="default"/>
        </w:rPr>
        <w:t>enie existujú</w:t>
      </w:r>
      <w:r>
        <w:rPr>
          <w:rFonts w:hint="default"/>
        </w:rPr>
        <w:t>cich trá</w:t>
      </w:r>
      <w:r>
        <w:rPr>
          <w:rFonts w:hint="default"/>
        </w:rPr>
        <w:t>s podľ</w:t>
      </w:r>
      <w:r>
        <w:rPr>
          <w:rFonts w:hint="default"/>
        </w:rPr>
        <w:t>a č</w:t>
      </w:r>
      <w:r>
        <w:rPr>
          <w:rFonts w:hint="default"/>
        </w:rPr>
        <w:t>lá</w:t>
      </w:r>
      <w:r>
        <w:rPr>
          <w:rFonts w:hint="default"/>
        </w:rPr>
        <w:t>nku 5 v sú</w:t>
      </w:r>
      <w:r>
        <w:rPr>
          <w:rFonts w:hint="default"/>
        </w:rPr>
        <w:t>lade s tý</w:t>
      </w:r>
      <w:r>
        <w:rPr>
          <w:rFonts w:hint="default"/>
        </w:rPr>
        <w:t>mito nový</w:t>
      </w:r>
      <w:r>
        <w:rPr>
          <w:rFonts w:hint="default"/>
        </w:rPr>
        <w:t>mi p</w:t>
      </w:r>
      <w:r>
        <w:rPr>
          <w:rFonts w:hint="default"/>
        </w:rPr>
        <w:t>r</w:t>
      </w:r>
      <w:r>
        <w:rPr>
          <w:rFonts w:hint="default"/>
        </w:rPr>
        <w:t>edpismi a normami v rá</w:t>
      </w:r>
      <w:r>
        <w:rPr>
          <w:rFonts w:hint="default"/>
        </w:rPr>
        <w:t>mci navrhnutej lehoty a v sú</w:t>
      </w:r>
      <w:r>
        <w:rPr>
          <w:rFonts w:hint="default"/>
        </w:rPr>
        <w:t>lade so svojimi finanč</w:t>
      </w:r>
      <w:r>
        <w:rPr>
          <w:rFonts w:hint="default"/>
        </w:rPr>
        <w:t>ný</w:t>
      </w:r>
      <w:r>
        <w:rPr>
          <w:rFonts w:hint="default"/>
        </w:rPr>
        <w:t>mi mož</w:t>
      </w:r>
      <w:r>
        <w:rPr>
          <w:rFonts w:hint="default"/>
        </w:rPr>
        <w:t>nosť</w:t>
      </w:r>
      <w:r>
        <w:rPr>
          <w:rFonts w:hint="default"/>
        </w:rPr>
        <w:t>ami.</w:t>
      </w:r>
    </w:p>
    <w:p w:rsidR="00E2180F">
      <w:pPr>
        <w:pStyle w:val="Titrearticle"/>
        <w:bidi w:val="0"/>
        <w:rPr>
          <w:rFonts w:hint="default"/>
          <w:b/>
          <w:bCs/>
        </w:rPr>
      </w:pPr>
      <w:r>
        <w:rPr>
          <w:rFonts w:hint="default"/>
          <w:b/>
          <w:bCs/>
        </w:rPr>
        <w:t>Č</w:t>
      </w:r>
      <w:r>
        <w:rPr>
          <w:rFonts w:hint="default"/>
          <w:b/>
          <w:bCs/>
        </w:rPr>
        <w:t>LÁ</w:t>
      </w:r>
      <w:r>
        <w:rPr>
          <w:rFonts w:hint="default"/>
          <w:b/>
          <w:bCs/>
        </w:rPr>
        <w:t>NOK 15</w:t>
        <w:br/>
      </w:r>
      <w:r>
        <w:rPr>
          <w:rFonts w:hint="default"/>
          <w:b/>
          <w:bCs/>
        </w:rPr>
        <w:t>Ž</w:t>
      </w:r>
      <w:r>
        <w:rPr>
          <w:rFonts w:hint="default"/>
          <w:b/>
          <w:bCs/>
        </w:rPr>
        <w:t>ivotné</w:t>
      </w:r>
      <w:r>
        <w:rPr>
          <w:rFonts w:hint="default"/>
          <w:b/>
          <w:bCs/>
        </w:rPr>
        <w:t xml:space="preserve"> prostredie</w:t>
      </w:r>
    </w:p>
    <w:p w:rsidR="00E2180F">
      <w:pPr>
        <w:pStyle w:val="ManualNumPar1"/>
        <w:bidi w:val="0"/>
        <w:rPr>
          <w:rFonts w:hint="default"/>
        </w:rPr>
      </w:pPr>
      <w:r>
        <w:t>1.</w:t>
        <w:tab/>
      </w:r>
      <w:r>
        <w:rPr>
          <w:rFonts w:hint="default"/>
        </w:rPr>
        <w:t>Strany sa s cieľ</w:t>
      </w:r>
      <w:r>
        <w:rPr>
          <w:rFonts w:hint="default"/>
        </w:rPr>
        <w:t>om ochrá</w:t>
      </w:r>
      <w:r>
        <w:rPr>
          <w:rFonts w:hint="default"/>
        </w:rPr>
        <w:t>niť</w:t>
      </w:r>
      <w:r>
        <w:rPr>
          <w:rFonts w:hint="default"/>
        </w:rPr>
        <w:t xml:space="preserve"> ž</w:t>
      </w:r>
      <w:r>
        <w:rPr>
          <w:rFonts w:hint="default"/>
        </w:rPr>
        <w:t>ivotné</w:t>
      </w:r>
      <w:r>
        <w:rPr>
          <w:rFonts w:hint="default"/>
        </w:rPr>
        <w:t xml:space="preserve"> prostredie snaž</w:t>
      </w:r>
      <w:r>
        <w:rPr>
          <w:rFonts w:hint="default"/>
        </w:rPr>
        <w:t>ia zaviesť</w:t>
      </w:r>
      <w:r>
        <w:rPr>
          <w:rFonts w:hint="default"/>
        </w:rPr>
        <w:t xml:space="preserve"> normy tý</w:t>
      </w:r>
      <w:r>
        <w:rPr>
          <w:rFonts w:hint="default"/>
        </w:rPr>
        <w:t>kajú</w:t>
      </w:r>
      <w:r>
        <w:rPr>
          <w:rFonts w:hint="default"/>
        </w:rPr>
        <w:t>ce sa plynný</w:t>
      </w:r>
      <w:r>
        <w:rPr>
          <w:rFonts w:hint="default"/>
        </w:rPr>
        <w:t>ch a tuhý</w:t>
      </w:r>
      <w:r>
        <w:rPr>
          <w:rFonts w:hint="default"/>
        </w:rPr>
        <w:t>ch emisií</w:t>
      </w:r>
      <w:r>
        <w:rPr>
          <w:rFonts w:hint="default"/>
        </w:rPr>
        <w:t xml:space="preserve"> a ú</w:t>
      </w:r>
      <w:r>
        <w:rPr>
          <w:rFonts w:hint="default"/>
        </w:rPr>
        <w:t>rovní</w:t>
      </w:r>
      <w:r>
        <w:rPr>
          <w:rFonts w:hint="default"/>
        </w:rPr>
        <w:t xml:space="preserve"> hluku pre ť</w:t>
      </w:r>
      <w:r>
        <w:rPr>
          <w:rFonts w:hint="default"/>
        </w:rPr>
        <w:t>až</w:t>
      </w:r>
      <w:r>
        <w:rPr>
          <w:rFonts w:hint="default"/>
        </w:rPr>
        <w:t>ké</w:t>
      </w:r>
      <w:r>
        <w:rPr>
          <w:rFonts w:hint="default"/>
        </w:rPr>
        <w:t xml:space="preserve"> ná</w:t>
      </w:r>
      <w:r>
        <w:rPr>
          <w:rFonts w:hint="default"/>
        </w:rPr>
        <w:t>kla</w:t>
      </w:r>
      <w:r>
        <w:rPr>
          <w:rFonts w:hint="default"/>
        </w:rPr>
        <w:t>dné</w:t>
      </w:r>
      <w:r>
        <w:rPr>
          <w:rFonts w:hint="default"/>
        </w:rPr>
        <w:t xml:space="preserve"> vozidlá</w:t>
      </w:r>
      <w:r>
        <w:rPr>
          <w:rFonts w:hint="default"/>
        </w:rPr>
        <w:t>, čí</w:t>
      </w:r>
      <w:r>
        <w:rPr>
          <w:rFonts w:hint="default"/>
        </w:rPr>
        <w:t>m sa zaistí</w:t>
      </w:r>
      <w:r>
        <w:rPr>
          <w:rFonts w:hint="default"/>
        </w:rPr>
        <w:t xml:space="preserve"> vysoký</w:t>
      </w:r>
      <w:r>
        <w:rPr>
          <w:rFonts w:hint="default"/>
        </w:rPr>
        <w:t xml:space="preserve"> stupeň</w:t>
      </w:r>
      <w:r>
        <w:rPr>
          <w:rFonts w:hint="default"/>
        </w:rPr>
        <w:t xml:space="preserve"> ochrany ž</w:t>
      </w:r>
      <w:r>
        <w:rPr>
          <w:rFonts w:hint="default"/>
        </w:rPr>
        <w:t>ivotné</w:t>
      </w:r>
      <w:r>
        <w:rPr>
          <w:rFonts w:hint="default"/>
        </w:rPr>
        <w:t>ho prostredia.</w:t>
      </w:r>
    </w:p>
    <w:p w:rsidR="00E2180F">
      <w:pPr>
        <w:pStyle w:val="ManualNumPar1"/>
        <w:bidi w:val="0"/>
        <w:rPr>
          <w:rFonts w:hint="default"/>
        </w:rPr>
      </w:pPr>
      <w:r>
        <w:rPr>
          <w:rFonts w:hint="default"/>
        </w:rPr>
        <w:t>2.</w:t>
        <w:tab/>
      </w:r>
      <w:r>
        <w:rPr>
          <w:rFonts w:hint="default"/>
        </w:rPr>
        <w:t>S cieľ</w:t>
      </w:r>
      <w:r>
        <w:rPr>
          <w:rFonts w:hint="default"/>
        </w:rPr>
        <w:t>om poskytovať</w:t>
      </w:r>
      <w:r>
        <w:rPr>
          <w:rFonts w:hint="default"/>
        </w:rPr>
        <w:t xml:space="preserve"> odvetviu jasné</w:t>
      </w:r>
      <w:r>
        <w:rPr>
          <w:rFonts w:hint="default"/>
        </w:rPr>
        <w:t xml:space="preserve"> informá</w:t>
      </w:r>
      <w:r>
        <w:rPr>
          <w:rFonts w:hint="default"/>
        </w:rPr>
        <w:t>cie a nabá</w:t>
      </w:r>
      <w:r>
        <w:rPr>
          <w:rFonts w:hint="default"/>
        </w:rPr>
        <w:t>dať</w:t>
      </w:r>
      <w:r>
        <w:rPr>
          <w:rFonts w:hint="default"/>
        </w:rPr>
        <w:t xml:space="preserve"> ku koordinované</w:t>
      </w:r>
      <w:r>
        <w:rPr>
          <w:rFonts w:hint="default"/>
        </w:rPr>
        <w:t>mu vý</w:t>
      </w:r>
      <w:r>
        <w:rPr>
          <w:rFonts w:hint="default"/>
        </w:rPr>
        <w:t>skumu, plá</w:t>
      </w:r>
      <w:r>
        <w:rPr>
          <w:rFonts w:hint="default"/>
        </w:rPr>
        <w:t>novaniu a vý</w:t>
      </w:r>
      <w:r>
        <w:rPr>
          <w:rFonts w:hint="default"/>
        </w:rPr>
        <w:t>robe, je nutné</w:t>
      </w:r>
      <w:r>
        <w:rPr>
          <w:rFonts w:hint="default"/>
        </w:rPr>
        <w:t xml:space="preserve"> vyhý</w:t>
      </w:r>
      <w:r>
        <w:rPr>
          <w:rFonts w:hint="default"/>
        </w:rPr>
        <w:t>bať</w:t>
      </w:r>
      <w:r>
        <w:rPr>
          <w:rFonts w:hint="default"/>
        </w:rPr>
        <w:t xml:space="preserve"> sa osobitný</w:t>
      </w:r>
      <w:r>
        <w:rPr>
          <w:rFonts w:hint="default"/>
        </w:rPr>
        <w:t>m vnú</w:t>
      </w:r>
      <w:r>
        <w:rPr>
          <w:rFonts w:hint="default"/>
        </w:rPr>
        <w:t>troš</w:t>
      </w:r>
      <w:r>
        <w:rPr>
          <w:rFonts w:hint="default"/>
        </w:rPr>
        <w:t>tá</w:t>
      </w:r>
      <w:r>
        <w:rPr>
          <w:rFonts w:hint="default"/>
        </w:rPr>
        <w:t>tnym normá</w:t>
      </w:r>
      <w:r>
        <w:rPr>
          <w:rFonts w:hint="default"/>
        </w:rPr>
        <w:t>m v tejto oblasti.</w:t>
      </w:r>
    </w:p>
    <w:p w:rsidR="00E2180F">
      <w:pPr>
        <w:pStyle w:val="ManualNumPar1"/>
        <w:bidi w:val="0"/>
        <w:rPr>
          <w:rFonts w:hint="default"/>
        </w:rPr>
      </w:pPr>
      <w:r>
        <w:rPr>
          <w:rFonts w:hint="default"/>
        </w:rPr>
        <w:t>3.</w:t>
        <w:tab/>
      </w:r>
      <w:r>
        <w:rPr>
          <w:rFonts w:hint="default"/>
        </w:rPr>
        <w:t>Vozidlá</w:t>
      </w:r>
      <w:r>
        <w:rPr>
          <w:rFonts w:hint="default"/>
        </w:rPr>
        <w:t xml:space="preserve"> spĺň</w:t>
      </w:r>
      <w:r>
        <w:rPr>
          <w:rFonts w:hint="default"/>
        </w:rPr>
        <w:t>ajú</w:t>
      </w:r>
      <w:r>
        <w:rPr>
          <w:rFonts w:hint="default"/>
        </w:rPr>
        <w:t>ce normy ustanovené</w:t>
      </w:r>
      <w:r>
        <w:rPr>
          <w:rFonts w:hint="default"/>
        </w:rPr>
        <w:t xml:space="preserve"> v medziná</w:t>
      </w:r>
      <w:r>
        <w:rPr>
          <w:rFonts w:hint="default"/>
        </w:rPr>
        <w:t>rodný</w:t>
      </w:r>
      <w:r>
        <w:rPr>
          <w:rFonts w:hint="default"/>
        </w:rPr>
        <w:t>ch dohodá</w:t>
      </w:r>
      <w:r>
        <w:rPr>
          <w:rFonts w:hint="default"/>
        </w:rPr>
        <w:t>ch, ktoré</w:t>
      </w:r>
      <w:r>
        <w:rPr>
          <w:rFonts w:hint="default"/>
        </w:rPr>
        <w:t xml:space="preserve"> sa tiež</w:t>
      </w:r>
      <w:r>
        <w:rPr>
          <w:rFonts w:hint="default"/>
        </w:rPr>
        <w:t xml:space="preserve"> tý</w:t>
      </w:r>
      <w:r>
        <w:rPr>
          <w:rFonts w:hint="default"/>
        </w:rPr>
        <w:t>kajú</w:t>
      </w:r>
      <w:r>
        <w:rPr>
          <w:rFonts w:hint="default"/>
        </w:rPr>
        <w:t xml:space="preserve"> ž</w:t>
      </w:r>
      <w:r>
        <w:rPr>
          <w:rFonts w:hint="default"/>
        </w:rPr>
        <w:t>ivotné</w:t>
      </w:r>
      <w:r>
        <w:rPr>
          <w:rFonts w:hint="default"/>
        </w:rPr>
        <w:t>ho prostredia, mož</w:t>
      </w:r>
      <w:r>
        <w:rPr>
          <w:rFonts w:hint="default"/>
        </w:rPr>
        <w:t>no bez ď</w:t>
      </w:r>
      <w:r>
        <w:rPr>
          <w:rFonts w:hint="default"/>
        </w:rPr>
        <w:t>alší</w:t>
      </w:r>
      <w:r>
        <w:rPr>
          <w:rFonts w:hint="default"/>
        </w:rPr>
        <w:t>ch obmedzení</w:t>
      </w:r>
      <w:r>
        <w:rPr>
          <w:rFonts w:hint="default"/>
        </w:rPr>
        <w:t xml:space="preserve"> prevá</w:t>
      </w:r>
      <w:r>
        <w:rPr>
          <w:rFonts w:hint="default"/>
        </w:rPr>
        <w:t>dzkovať</w:t>
      </w:r>
      <w:r>
        <w:rPr>
          <w:rFonts w:hint="default"/>
        </w:rPr>
        <w:t xml:space="preserve"> na ú</w:t>
      </w:r>
      <w:r>
        <w:rPr>
          <w:rFonts w:hint="default"/>
        </w:rPr>
        <w:t>zemí</w:t>
      </w:r>
      <w:r>
        <w:rPr>
          <w:rFonts w:hint="default"/>
        </w:rPr>
        <w:t xml:space="preserve"> strá</w:t>
      </w:r>
      <w:r>
        <w:rPr>
          <w:rFonts w:hint="default"/>
        </w:rPr>
        <w:t>n.</w:t>
      </w:r>
    </w:p>
    <w:p w:rsidR="00E2180F">
      <w:pPr>
        <w:pStyle w:val="ManualNumPar1"/>
        <w:bidi w:val="0"/>
        <w:rPr>
          <w:rFonts w:hint="default"/>
        </w:rPr>
      </w:pPr>
      <w:r>
        <w:rPr>
          <w:rFonts w:hint="default"/>
        </w:rPr>
        <w:t>4.</w:t>
        <w:tab/>
      </w:r>
      <w:r>
        <w:rPr>
          <w:rFonts w:hint="default"/>
        </w:rPr>
        <w:t>Na úč</w:t>
      </w:r>
      <w:r>
        <w:rPr>
          <w:rFonts w:hint="default"/>
        </w:rPr>
        <w:t>ely zavedenia nový</w:t>
      </w:r>
      <w:r>
        <w:rPr>
          <w:rFonts w:hint="default"/>
        </w:rPr>
        <w:t>ch noriem strany spolupracujú</w:t>
      </w:r>
      <w:r>
        <w:rPr>
          <w:rFonts w:hint="default"/>
        </w:rPr>
        <w:t>, aby dosiahli uvedené</w:t>
      </w:r>
      <w:r>
        <w:rPr>
          <w:rFonts w:hint="default"/>
        </w:rPr>
        <w:t xml:space="preserve"> ciele.</w:t>
      </w:r>
    </w:p>
    <w:p w:rsidR="00E2180F">
      <w:pPr>
        <w:pStyle w:val="Titrearticle"/>
        <w:bidi w:val="0"/>
        <w:rPr>
          <w:rFonts w:hint="default"/>
          <w:b/>
          <w:bCs/>
        </w:rPr>
      </w:pPr>
      <w:r>
        <w:rPr>
          <w:rFonts w:hint="default"/>
          <w:b/>
          <w:bCs/>
        </w:rPr>
        <w:t>Č</w:t>
      </w:r>
      <w:r>
        <w:rPr>
          <w:rFonts w:hint="default"/>
          <w:b/>
          <w:bCs/>
        </w:rPr>
        <w:t>LÁ</w:t>
      </w:r>
      <w:r>
        <w:rPr>
          <w:rFonts w:hint="default"/>
          <w:b/>
          <w:bCs/>
        </w:rPr>
        <w:t>NOK 16</w:t>
        <w:br/>
      </w:r>
      <w:r>
        <w:rPr>
          <w:rFonts w:hint="default"/>
          <w:b/>
          <w:bCs/>
        </w:rPr>
        <w:t>Sociá</w:t>
      </w:r>
      <w:r>
        <w:rPr>
          <w:rFonts w:hint="default"/>
          <w:b/>
          <w:bCs/>
        </w:rPr>
        <w:t>l</w:t>
      </w:r>
      <w:r>
        <w:rPr>
          <w:rFonts w:hint="default"/>
          <w:b/>
          <w:bCs/>
        </w:rPr>
        <w:t>ne hľ</w:t>
      </w:r>
      <w:r>
        <w:rPr>
          <w:rFonts w:hint="default"/>
          <w:b/>
          <w:bCs/>
        </w:rPr>
        <w:t>adiská</w:t>
      </w:r>
    </w:p>
    <w:p w:rsidR="00E2180F">
      <w:pPr>
        <w:pStyle w:val="ManualNumPar1"/>
        <w:bidi w:val="0"/>
        <w:rPr>
          <w:rFonts w:hint="default"/>
        </w:rPr>
      </w:pPr>
      <w:r>
        <w:t>1.</w:t>
        <w:tab/>
      </w:r>
      <w:r>
        <w:rPr>
          <w:rFonts w:hint="default"/>
        </w:rPr>
        <w:t>Srbsko harmonizuje svoje prá</w:t>
      </w:r>
      <w:r>
        <w:rPr>
          <w:rFonts w:hint="default"/>
        </w:rPr>
        <w:t>vne predpisy tý</w:t>
      </w:r>
      <w:r>
        <w:rPr>
          <w:rFonts w:hint="default"/>
        </w:rPr>
        <w:t>kajú</w:t>
      </w:r>
      <w:r>
        <w:rPr>
          <w:rFonts w:hint="default"/>
        </w:rPr>
        <w:t>ce sa odbornej prí</w:t>
      </w:r>
      <w:r>
        <w:rPr>
          <w:rFonts w:hint="default"/>
        </w:rPr>
        <w:t>pravy osô</w:t>
      </w:r>
      <w:r>
        <w:rPr>
          <w:rFonts w:hint="default"/>
        </w:rPr>
        <w:t>b pracujú</w:t>
      </w:r>
      <w:r>
        <w:rPr>
          <w:rFonts w:hint="default"/>
        </w:rPr>
        <w:t>cich v oblasti cestnej ná</w:t>
      </w:r>
      <w:r>
        <w:rPr>
          <w:rFonts w:hint="default"/>
        </w:rPr>
        <w:t>kladnej dopravy, a to najmä</w:t>
      </w:r>
      <w:r>
        <w:rPr>
          <w:rFonts w:hint="default"/>
        </w:rPr>
        <w:t xml:space="preserve"> s ohľ</w:t>
      </w:r>
      <w:r>
        <w:rPr>
          <w:rFonts w:hint="default"/>
        </w:rPr>
        <w:t>adom na prepravu nebezpeč</w:t>
      </w:r>
      <w:r>
        <w:rPr>
          <w:rFonts w:hint="default"/>
        </w:rPr>
        <w:t>né</w:t>
      </w:r>
      <w:r>
        <w:rPr>
          <w:rFonts w:hint="default"/>
        </w:rPr>
        <w:t>ho tovaru, s normami ES.</w:t>
      </w:r>
    </w:p>
    <w:p w:rsidR="00E2180F">
      <w:pPr>
        <w:pStyle w:val="ManualNumPar1"/>
        <w:bidi w:val="0"/>
        <w:rPr>
          <w:rFonts w:hint="default"/>
        </w:rPr>
      </w:pPr>
      <w:r>
        <w:rPr>
          <w:rFonts w:hint="default"/>
        </w:rPr>
        <w:t>2.</w:t>
        <w:tab/>
      </w:r>
      <w:r>
        <w:rPr>
          <w:rFonts w:hint="default"/>
        </w:rPr>
        <w:t>Srbsko, ako jedna zo zmluvný</w:t>
      </w:r>
      <w:r>
        <w:rPr>
          <w:rFonts w:hint="default"/>
        </w:rPr>
        <w:t>ch strá</w:t>
      </w:r>
      <w:r>
        <w:rPr>
          <w:rFonts w:hint="default"/>
        </w:rPr>
        <w:t>n Euró</w:t>
      </w:r>
      <w:r>
        <w:rPr>
          <w:rFonts w:hint="default"/>
        </w:rPr>
        <w:t>pske</w:t>
      </w:r>
      <w:r>
        <w:rPr>
          <w:rFonts w:hint="default"/>
        </w:rPr>
        <w:t>j dohody o prá</w:t>
      </w:r>
      <w:r>
        <w:rPr>
          <w:rFonts w:hint="default"/>
        </w:rPr>
        <w:t>ci osá</w:t>
      </w:r>
      <w:r>
        <w:rPr>
          <w:rFonts w:hint="default"/>
        </w:rPr>
        <w:t>dok v </w:t>
      </w:r>
      <w:r>
        <w:rPr>
          <w:rFonts w:hint="default"/>
        </w:rPr>
        <w:t>medziná</w:t>
      </w:r>
      <w:r>
        <w:rPr>
          <w:rFonts w:hint="default"/>
        </w:rPr>
        <w:t>rodnej cestnej doprave (ERTA), a Spoloč</w:t>
      </w:r>
      <w:r>
        <w:rPr>
          <w:rFonts w:hint="default"/>
        </w:rPr>
        <w:t>enstvo koordinujú</w:t>
      </w:r>
      <w:r>
        <w:rPr>
          <w:rFonts w:hint="default"/>
        </w:rPr>
        <w:t xml:space="preserve"> v maximá</w:t>
      </w:r>
      <w:r>
        <w:rPr>
          <w:rFonts w:hint="default"/>
        </w:rPr>
        <w:t>lnej mož</w:t>
      </w:r>
      <w:r>
        <w:rPr>
          <w:rFonts w:hint="default"/>
        </w:rPr>
        <w:t>nej miere svoje politiky tý</w:t>
      </w:r>
      <w:r>
        <w:rPr>
          <w:rFonts w:hint="default"/>
        </w:rPr>
        <w:t>kajú</w:t>
      </w:r>
      <w:r>
        <w:rPr>
          <w:rFonts w:hint="default"/>
        </w:rPr>
        <w:t>ce sa č</w:t>
      </w:r>
      <w:r>
        <w:rPr>
          <w:rFonts w:hint="default"/>
        </w:rPr>
        <w:t>asu jazdy, prestá</w:t>
      </w:r>
      <w:r>
        <w:rPr>
          <w:rFonts w:hint="default"/>
        </w:rPr>
        <w:t>vok a oddychov pre vodič</w:t>
      </w:r>
      <w:r>
        <w:rPr>
          <w:rFonts w:hint="default"/>
        </w:rPr>
        <w:t>ov a zlož</w:t>
      </w:r>
      <w:r>
        <w:rPr>
          <w:rFonts w:hint="default"/>
        </w:rPr>
        <w:t>enia osá</w:t>
      </w:r>
      <w:r>
        <w:rPr>
          <w:rFonts w:hint="default"/>
        </w:rPr>
        <w:t>dky s ohľ</w:t>
      </w:r>
      <w:r>
        <w:rPr>
          <w:rFonts w:hint="default"/>
        </w:rPr>
        <w:t>adom na ď</w:t>
      </w:r>
      <w:r>
        <w:rPr>
          <w:rFonts w:hint="default"/>
        </w:rPr>
        <w:t>alší</w:t>
      </w:r>
      <w:r>
        <w:rPr>
          <w:rFonts w:hint="default"/>
        </w:rPr>
        <w:t xml:space="preserve"> vý</w:t>
      </w:r>
      <w:r>
        <w:rPr>
          <w:rFonts w:hint="default"/>
        </w:rPr>
        <w:t>voj sociá</w:t>
      </w:r>
      <w:r>
        <w:rPr>
          <w:rFonts w:hint="default"/>
        </w:rPr>
        <w:t>lnych prá</w:t>
      </w:r>
      <w:r>
        <w:rPr>
          <w:rFonts w:hint="default"/>
        </w:rPr>
        <w:t>vnych pred</w:t>
      </w:r>
      <w:r>
        <w:rPr>
          <w:rFonts w:hint="default"/>
        </w:rPr>
        <w:t>p</w:t>
      </w:r>
      <w:r>
        <w:rPr>
          <w:rFonts w:hint="default"/>
        </w:rPr>
        <w:t>isov v tejto oblasti.</w:t>
      </w:r>
    </w:p>
    <w:p w:rsidR="00E2180F">
      <w:pPr>
        <w:pStyle w:val="ManualNumPar1"/>
        <w:bidi w:val="0"/>
        <w:rPr>
          <w:rFonts w:hint="default"/>
        </w:rPr>
      </w:pPr>
      <w:r>
        <w:rPr>
          <w:rFonts w:hint="default"/>
        </w:rPr>
        <w:t>3.</w:t>
        <w:tab/>
      </w:r>
      <w:r>
        <w:rPr>
          <w:rFonts w:hint="default"/>
        </w:rPr>
        <w:t>Strany spolupracujú</w:t>
      </w:r>
      <w:r>
        <w:rPr>
          <w:rFonts w:hint="default"/>
        </w:rPr>
        <w:t xml:space="preserve"> s ohľ</w:t>
      </w:r>
      <w:r>
        <w:rPr>
          <w:rFonts w:hint="default"/>
        </w:rPr>
        <w:t>adom na implementá</w:t>
      </w:r>
      <w:r>
        <w:rPr>
          <w:rFonts w:hint="default"/>
        </w:rPr>
        <w:t>ciu a presadzovanie sociá</w:t>
      </w:r>
      <w:r>
        <w:rPr>
          <w:rFonts w:hint="default"/>
        </w:rPr>
        <w:t>lnych prá</w:t>
      </w:r>
      <w:r>
        <w:rPr>
          <w:rFonts w:hint="default"/>
        </w:rPr>
        <w:t>vnych predpisov v oblasti cestnej dopravy.</w:t>
      </w:r>
    </w:p>
    <w:p w:rsidR="00E2180F">
      <w:pPr>
        <w:pStyle w:val="ManualNumPar1"/>
        <w:bidi w:val="0"/>
        <w:rPr>
          <w:rFonts w:hint="default"/>
        </w:rPr>
      </w:pPr>
      <w:r>
        <w:rPr>
          <w:rFonts w:hint="default"/>
        </w:rPr>
        <w:t>4.</w:t>
        <w:tab/>
      </w:r>
      <w:r>
        <w:rPr>
          <w:rFonts w:hint="default"/>
        </w:rPr>
        <w:t>Strany zaisť</w:t>
      </w:r>
      <w:r>
        <w:rPr>
          <w:rFonts w:hint="default"/>
        </w:rPr>
        <w:t>ujú</w:t>
      </w:r>
      <w:r>
        <w:rPr>
          <w:rFonts w:hint="default"/>
        </w:rPr>
        <w:t xml:space="preserve"> sú</w:t>
      </w:r>
      <w:r>
        <w:rPr>
          <w:rFonts w:hint="default"/>
        </w:rPr>
        <w:t>lad svojich prí</w:t>
      </w:r>
      <w:r>
        <w:rPr>
          <w:rFonts w:hint="default"/>
        </w:rPr>
        <w:t>sluš</w:t>
      </w:r>
      <w:r>
        <w:rPr>
          <w:rFonts w:hint="default"/>
        </w:rPr>
        <w:t>ný</w:t>
      </w:r>
      <w:r>
        <w:rPr>
          <w:rFonts w:hint="default"/>
        </w:rPr>
        <w:t>ch prá</w:t>
      </w:r>
      <w:r>
        <w:rPr>
          <w:rFonts w:hint="default"/>
        </w:rPr>
        <w:t>vnych predpisov upravujú</w:t>
      </w:r>
      <w:r>
        <w:rPr>
          <w:rFonts w:hint="default"/>
        </w:rPr>
        <w:t>cich prí</w:t>
      </w:r>
      <w:r>
        <w:rPr>
          <w:rFonts w:hint="default"/>
        </w:rPr>
        <w:t>stup k </w:t>
      </w:r>
      <w:r>
        <w:rPr>
          <w:rFonts w:hint="default"/>
        </w:rPr>
        <w:t>povolaniu prevá</w:t>
      </w:r>
      <w:r>
        <w:rPr>
          <w:rFonts w:hint="default"/>
        </w:rPr>
        <w:t>dzkovateľ</w:t>
      </w:r>
      <w:r>
        <w:rPr>
          <w:rFonts w:hint="default"/>
        </w:rPr>
        <w:t>a cestnej ná</w:t>
      </w:r>
      <w:r>
        <w:rPr>
          <w:rFonts w:hint="default"/>
        </w:rPr>
        <w:t>kladnej dopravy s ohľ</w:t>
      </w:r>
      <w:r>
        <w:rPr>
          <w:rFonts w:hint="default"/>
        </w:rPr>
        <w:t>adom na vzá</w:t>
      </w:r>
      <w:r>
        <w:rPr>
          <w:rFonts w:hint="default"/>
        </w:rPr>
        <w:t>jomné</w:t>
      </w:r>
      <w:r>
        <w:rPr>
          <w:rFonts w:hint="default"/>
        </w:rPr>
        <w:t xml:space="preserve"> uzná</w:t>
      </w:r>
      <w:r>
        <w:rPr>
          <w:rFonts w:hint="default"/>
        </w:rPr>
        <w:t>vanie.</w:t>
      </w:r>
    </w:p>
    <w:p w:rsidR="00E2180F">
      <w:pPr>
        <w:pStyle w:val="Titrearticle"/>
        <w:bidi w:val="0"/>
        <w:rPr>
          <w:rFonts w:hint="default"/>
          <w:b/>
          <w:bCs/>
        </w:rPr>
      </w:pPr>
      <w:r>
        <w:rPr>
          <w:rFonts w:hint="default"/>
          <w:b/>
          <w:bCs/>
        </w:rPr>
        <w:t>Č</w:t>
      </w:r>
      <w:r>
        <w:rPr>
          <w:rFonts w:hint="default"/>
          <w:b/>
          <w:bCs/>
        </w:rPr>
        <w:t>LÁ</w:t>
      </w:r>
      <w:r>
        <w:rPr>
          <w:rFonts w:hint="default"/>
          <w:b/>
          <w:bCs/>
        </w:rPr>
        <w:t>NOK 17</w:t>
        <w:br/>
      </w:r>
      <w:r>
        <w:rPr>
          <w:rFonts w:hint="default"/>
          <w:b/>
          <w:bCs/>
        </w:rPr>
        <w:t>Ustanovenia tý</w:t>
      </w:r>
      <w:r>
        <w:rPr>
          <w:rFonts w:hint="default"/>
          <w:b/>
          <w:bCs/>
        </w:rPr>
        <w:t>kajú</w:t>
      </w:r>
      <w:r>
        <w:rPr>
          <w:rFonts w:hint="default"/>
          <w:b/>
          <w:bCs/>
        </w:rPr>
        <w:t>ce sa dopravy</w:t>
      </w:r>
    </w:p>
    <w:p w:rsidR="00E2180F">
      <w:pPr>
        <w:pStyle w:val="ManualNumPar1"/>
        <w:bidi w:val="0"/>
        <w:rPr>
          <w:rFonts w:hint="default"/>
        </w:rPr>
      </w:pPr>
      <w:r>
        <w:t>1.</w:t>
        <w:tab/>
      </w:r>
      <w:r>
        <w:rPr>
          <w:rFonts w:hint="default"/>
        </w:rPr>
        <w:t>Strany sa delia o svoje skú</w:t>
      </w:r>
      <w:r>
        <w:rPr>
          <w:rFonts w:hint="default"/>
        </w:rPr>
        <w:t>senosti a snaž</w:t>
      </w:r>
      <w:r>
        <w:rPr>
          <w:rFonts w:hint="default"/>
        </w:rPr>
        <w:t>ia sa o harmonizá</w:t>
      </w:r>
      <w:r>
        <w:rPr>
          <w:rFonts w:hint="default"/>
        </w:rPr>
        <w:t>ciu svojich prá</w:t>
      </w:r>
      <w:r>
        <w:rPr>
          <w:rFonts w:hint="default"/>
        </w:rPr>
        <w:t>vnych predpisov, aby sa zlepš</w:t>
      </w:r>
      <w:r>
        <w:rPr>
          <w:rFonts w:hint="default"/>
        </w:rPr>
        <w:t>il tok a bezpeč</w:t>
      </w:r>
      <w:r>
        <w:rPr>
          <w:rFonts w:hint="default"/>
        </w:rPr>
        <w:t>nosť</w:t>
      </w:r>
      <w:r>
        <w:rPr>
          <w:rFonts w:hint="default"/>
        </w:rPr>
        <w:t xml:space="preserve"> dopravy poč</w:t>
      </w:r>
      <w:r>
        <w:rPr>
          <w:rFonts w:hint="default"/>
        </w:rPr>
        <w:t>as dopravný</w:t>
      </w:r>
      <w:r>
        <w:rPr>
          <w:rFonts w:hint="default"/>
        </w:rPr>
        <w:t>ch š</w:t>
      </w:r>
      <w:r>
        <w:rPr>
          <w:rFonts w:hint="default"/>
        </w:rPr>
        <w:t>pi</w:t>
      </w:r>
      <w:r>
        <w:rPr>
          <w:rFonts w:hint="default"/>
        </w:rPr>
        <w:t>č</w:t>
      </w:r>
      <w:r>
        <w:rPr>
          <w:rFonts w:hint="default"/>
        </w:rPr>
        <w:t>iek (ví</w:t>
      </w:r>
      <w:r>
        <w:rPr>
          <w:rFonts w:hint="default"/>
        </w:rPr>
        <w:t>kendy, š</w:t>
      </w:r>
      <w:r>
        <w:rPr>
          <w:rFonts w:hint="default"/>
        </w:rPr>
        <w:t>tá</w:t>
      </w:r>
      <w:r>
        <w:rPr>
          <w:rFonts w:hint="default"/>
        </w:rPr>
        <w:t>tne sviatky a dni pracovné</w:t>
      </w:r>
      <w:r>
        <w:rPr>
          <w:rFonts w:hint="default"/>
        </w:rPr>
        <w:t>ho pokoja, turistická</w:t>
      </w:r>
      <w:r>
        <w:rPr>
          <w:rFonts w:hint="default"/>
        </w:rPr>
        <w:t xml:space="preserve"> sezó</w:t>
      </w:r>
      <w:r>
        <w:rPr>
          <w:rFonts w:hint="default"/>
        </w:rPr>
        <w:t>na).</w:t>
      </w:r>
    </w:p>
    <w:p w:rsidR="00E2180F">
      <w:pPr>
        <w:pStyle w:val="ManualNumPar1"/>
        <w:bidi w:val="0"/>
        <w:rPr>
          <w:rFonts w:hint="default"/>
        </w:rPr>
      </w:pPr>
      <w:r>
        <w:rPr>
          <w:rFonts w:hint="default"/>
        </w:rPr>
        <w:t>2.</w:t>
        <w:tab/>
      </w:r>
      <w:r>
        <w:rPr>
          <w:rFonts w:hint="default"/>
        </w:rPr>
        <w:t>Strany vo vš</w:t>
      </w:r>
      <w:r>
        <w:rPr>
          <w:rFonts w:hint="default"/>
        </w:rPr>
        <w:t>eobecnosti podporujú</w:t>
      </w:r>
      <w:r>
        <w:rPr>
          <w:rFonts w:hint="default"/>
        </w:rPr>
        <w:t xml:space="preserve"> zavedenie, rozvoj a koordiná</w:t>
      </w:r>
      <w:r>
        <w:rPr>
          <w:rFonts w:hint="default"/>
        </w:rPr>
        <w:t>ciu cestné</w:t>
      </w:r>
      <w:r>
        <w:rPr>
          <w:rFonts w:hint="default"/>
        </w:rPr>
        <w:t>ho dopravné</w:t>
      </w:r>
      <w:r>
        <w:rPr>
          <w:rFonts w:hint="default"/>
        </w:rPr>
        <w:t>ho informač</w:t>
      </w:r>
      <w:r>
        <w:rPr>
          <w:rFonts w:hint="default"/>
        </w:rPr>
        <w:t>né</w:t>
      </w:r>
      <w:r>
        <w:rPr>
          <w:rFonts w:hint="default"/>
        </w:rPr>
        <w:t>ho systé</w:t>
      </w:r>
      <w:r>
        <w:rPr>
          <w:rFonts w:hint="default"/>
        </w:rPr>
        <w:t>mu.</w:t>
      </w:r>
    </w:p>
    <w:p w:rsidR="00E2180F">
      <w:pPr>
        <w:pStyle w:val="ManualNumPar1"/>
        <w:bidi w:val="0"/>
        <w:rPr>
          <w:rFonts w:hint="default"/>
        </w:rPr>
      </w:pPr>
      <w:r>
        <w:rPr>
          <w:rFonts w:hint="default"/>
        </w:rPr>
        <w:t>3.</w:t>
        <w:tab/>
      </w:r>
      <w:r>
        <w:rPr>
          <w:rFonts w:hint="default"/>
        </w:rPr>
        <w:t>Strany sa snaž</w:t>
      </w:r>
      <w:r>
        <w:rPr>
          <w:rFonts w:hint="default"/>
        </w:rPr>
        <w:t>ia o harmonizá</w:t>
      </w:r>
      <w:r>
        <w:rPr>
          <w:rFonts w:hint="default"/>
        </w:rPr>
        <w:t>ciu svojich prá</w:t>
      </w:r>
      <w:r>
        <w:rPr>
          <w:rFonts w:hint="default"/>
        </w:rPr>
        <w:t>vnych predpisov tý</w:t>
      </w:r>
      <w:r>
        <w:rPr>
          <w:rFonts w:hint="default"/>
        </w:rPr>
        <w:t>kajú</w:t>
      </w:r>
      <w:r>
        <w:rPr>
          <w:rFonts w:hint="default"/>
        </w:rPr>
        <w:t>cic</w:t>
      </w:r>
      <w:r>
        <w:rPr>
          <w:rFonts w:hint="default"/>
        </w:rPr>
        <w:t>h sa prepravy tovaru, ktorý</w:t>
      </w:r>
      <w:r>
        <w:rPr>
          <w:rFonts w:hint="default"/>
        </w:rPr>
        <w:t xml:space="preserve"> podlieha skaze, ž</w:t>
      </w:r>
      <w:r>
        <w:rPr>
          <w:rFonts w:hint="default"/>
        </w:rPr>
        <w:t>ivý</w:t>
      </w:r>
      <w:r>
        <w:rPr>
          <w:rFonts w:hint="default"/>
        </w:rPr>
        <w:t>ch zvierat a nebezpeč</w:t>
      </w:r>
      <w:r>
        <w:rPr>
          <w:rFonts w:hint="default"/>
        </w:rPr>
        <w:t>ný</w:t>
      </w:r>
      <w:r>
        <w:rPr>
          <w:rFonts w:hint="default"/>
        </w:rPr>
        <w:t>ch lá</w:t>
      </w:r>
      <w:r>
        <w:rPr>
          <w:rFonts w:hint="default"/>
        </w:rPr>
        <w:t>tok.</w:t>
      </w:r>
    </w:p>
    <w:p w:rsidR="00E2180F">
      <w:pPr>
        <w:pStyle w:val="ManualNumPar1"/>
        <w:bidi w:val="0"/>
        <w:rPr>
          <w:rFonts w:hint="default"/>
        </w:rPr>
      </w:pPr>
      <w:r>
        <w:rPr>
          <w:rFonts w:hint="default"/>
        </w:rPr>
        <w:t>4.</w:t>
        <w:tab/>
      </w:r>
      <w:r>
        <w:rPr>
          <w:rFonts w:hint="default"/>
        </w:rPr>
        <w:t>Strany sa taktiež</w:t>
      </w:r>
      <w:r>
        <w:rPr>
          <w:rFonts w:hint="default"/>
        </w:rPr>
        <w:t xml:space="preserve"> snaž</w:t>
      </w:r>
      <w:r>
        <w:rPr>
          <w:rFonts w:hint="default"/>
        </w:rPr>
        <w:t>ia harmonizovať</w:t>
      </w:r>
      <w:r>
        <w:rPr>
          <w:rFonts w:hint="default"/>
        </w:rPr>
        <w:t xml:space="preserve"> technickú</w:t>
      </w:r>
      <w:r>
        <w:rPr>
          <w:rFonts w:hint="default"/>
        </w:rPr>
        <w:t xml:space="preserve"> pomoc poskytovanú</w:t>
      </w:r>
      <w:r>
        <w:rPr>
          <w:rFonts w:hint="default"/>
        </w:rPr>
        <w:t xml:space="preserve"> vodič</w:t>
      </w:r>
      <w:r>
        <w:rPr>
          <w:rFonts w:hint="default"/>
        </w:rPr>
        <w:t>om, ší</w:t>
      </w:r>
      <w:r>
        <w:rPr>
          <w:rFonts w:hint="default"/>
        </w:rPr>
        <w:t>renie dô</w:t>
      </w:r>
      <w:r>
        <w:rPr>
          <w:rFonts w:hint="default"/>
        </w:rPr>
        <w:t>lež</w:t>
      </w:r>
      <w:r>
        <w:rPr>
          <w:rFonts w:hint="default"/>
        </w:rPr>
        <w:t>itý</w:t>
      </w:r>
      <w:r>
        <w:rPr>
          <w:rFonts w:hint="default"/>
        </w:rPr>
        <w:t>ch informá</w:t>
      </w:r>
      <w:r>
        <w:rPr>
          <w:rFonts w:hint="default"/>
        </w:rPr>
        <w:t>cií</w:t>
      </w:r>
      <w:r>
        <w:rPr>
          <w:rFonts w:hint="default"/>
        </w:rPr>
        <w:t xml:space="preserve"> o doprave a iný</w:t>
      </w:r>
      <w:r>
        <w:rPr>
          <w:rFonts w:hint="default"/>
        </w:rPr>
        <w:t>ch informá</w:t>
      </w:r>
      <w:r>
        <w:rPr>
          <w:rFonts w:hint="default"/>
        </w:rPr>
        <w:t>cií</w:t>
      </w:r>
      <w:r>
        <w:rPr>
          <w:rFonts w:hint="default"/>
        </w:rPr>
        <w:t>, ktoré</w:t>
      </w:r>
      <w:r>
        <w:rPr>
          <w:rFonts w:hint="default"/>
        </w:rPr>
        <w:t xml:space="preserve"> sú</w:t>
      </w:r>
      <w:r>
        <w:rPr>
          <w:rFonts w:hint="default"/>
        </w:rPr>
        <w:t xml:space="preserve"> dô</w:t>
      </w:r>
      <w:r>
        <w:rPr>
          <w:rFonts w:hint="default"/>
        </w:rPr>
        <w:t>lež</w:t>
      </w:r>
      <w:r>
        <w:rPr>
          <w:rFonts w:hint="default"/>
        </w:rPr>
        <w:t>ité</w:t>
      </w:r>
      <w:r>
        <w:rPr>
          <w:rFonts w:hint="default"/>
        </w:rPr>
        <w:t xml:space="preserve"> pre turistov, ako a</w:t>
      </w:r>
      <w:r>
        <w:rPr>
          <w:rFonts w:hint="default"/>
        </w:rPr>
        <w:t>j nú</w:t>
      </w:r>
      <w:r>
        <w:rPr>
          <w:rFonts w:hint="default"/>
        </w:rPr>
        <w:t>dzové</w:t>
      </w:r>
      <w:r>
        <w:rPr>
          <w:rFonts w:hint="default"/>
        </w:rPr>
        <w:t xml:space="preserve"> služ</w:t>
      </w:r>
      <w:r>
        <w:rPr>
          <w:rFonts w:hint="default"/>
        </w:rPr>
        <w:t>by vrá</w:t>
      </w:r>
      <w:r>
        <w:rPr>
          <w:rFonts w:hint="default"/>
        </w:rPr>
        <w:t>tane zá</w:t>
      </w:r>
      <w:r>
        <w:rPr>
          <w:rFonts w:hint="default"/>
        </w:rPr>
        <w:t>chranný</w:t>
      </w:r>
      <w:r>
        <w:rPr>
          <w:rFonts w:hint="default"/>
        </w:rPr>
        <w:t>ch služ</w:t>
      </w:r>
      <w:r>
        <w:rPr>
          <w:rFonts w:hint="default"/>
        </w:rPr>
        <w:t>ieb.</w:t>
      </w:r>
    </w:p>
    <w:p w:rsidR="00E2180F">
      <w:pPr>
        <w:pStyle w:val="Titrearticle"/>
        <w:bidi w:val="0"/>
        <w:rPr>
          <w:rFonts w:hint="default"/>
          <w:b/>
          <w:bCs/>
        </w:rPr>
      </w:pPr>
      <w:r>
        <w:rPr>
          <w:rFonts w:hint="default"/>
          <w:b/>
          <w:bCs/>
        </w:rPr>
        <w:t>Č</w:t>
      </w:r>
      <w:r>
        <w:rPr>
          <w:rFonts w:hint="default"/>
          <w:b/>
          <w:bCs/>
        </w:rPr>
        <w:t>LÁ</w:t>
      </w:r>
      <w:r>
        <w:rPr>
          <w:rFonts w:hint="default"/>
          <w:b/>
          <w:bCs/>
        </w:rPr>
        <w:t>NOK 18</w:t>
        <w:br/>
      </w:r>
      <w:r>
        <w:rPr>
          <w:rFonts w:hint="default"/>
          <w:b/>
          <w:bCs/>
        </w:rPr>
        <w:t>Bezpeč</w:t>
      </w:r>
      <w:r>
        <w:rPr>
          <w:rFonts w:hint="default"/>
          <w:b/>
          <w:bCs/>
        </w:rPr>
        <w:t>nosť</w:t>
      </w:r>
      <w:r>
        <w:rPr>
          <w:rFonts w:hint="default"/>
          <w:b/>
          <w:bCs/>
        </w:rPr>
        <w:t xml:space="preserve"> cestnej premá</w:t>
      </w:r>
      <w:r>
        <w:rPr>
          <w:rFonts w:hint="default"/>
          <w:b/>
          <w:bCs/>
        </w:rPr>
        <w:t>vky</w:t>
      </w:r>
    </w:p>
    <w:p w:rsidR="00E2180F">
      <w:pPr>
        <w:pStyle w:val="ManualNumPar1"/>
        <w:bidi w:val="0"/>
        <w:rPr>
          <w:rFonts w:hint="default"/>
        </w:rPr>
      </w:pPr>
      <w:r>
        <w:t>1.</w:t>
        <w:tab/>
      </w:r>
      <w:r>
        <w:rPr>
          <w:rFonts w:hint="default"/>
        </w:rPr>
        <w:t>Srbsko harmonizuje svoje prá</w:t>
      </w:r>
      <w:r>
        <w:rPr>
          <w:rFonts w:hint="default"/>
        </w:rPr>
        <w:t>vne predpisy tý</w:t>
      </w:r>
      <w:r>
        <w:rPr>
          <w:rFonts w:hint="default"/>
        </w:rPr>
        <w:t>kajú</w:t>
      </w:r>
      <w:r>
        <w:rPr>
          <w:rFonts w:hint="default"/>
        </w:rPr>
        <w:t>ce sa bezpeč</w:t>
      </w:r>
      <w:r>
        <w:rPr>
          <w:rFonts w:hint="default"/>
        </w:rPr>
        <w:t>nosti cestnej premá</w:t>
      </w:r>
      <w:r>
        <w:rPr>
          <w:rFonts w:hint="default"/>
        </w:rPr>
        <w:t>vky s ohľ</w:t>
      </w:r>
      <w:r>
        <w:rPr>
          <w:rFonts w:hint="default"/>
        </w:rPr>
        <w:t>adom na prepravu nebezpeč</w:t>
      </w:r>
      <w:r>
        <w:rPr>
          <w:rFonts w:hint="default"/>
        </w:rPr>
        <w:t>né</w:t>
      </w:r>
      <w:r>
        <w:rPr>
          <w:rFonts w:hint="default"/>
        </w:rPr>
        <w:t>ho tovaru do Spoloč</w:t>
      </w:r>
      <w:r>
        <w:rPr>
          <w:rFonts w:hint="default"/>
        </w:rPr>
        <w:t>enstva do konca tretieho roka po nad</w:t>
      </w:r>
      <w:r>
        <w:rPr>
          <w:rFonts w:hint="default"/>
        </w:rPr>
        <w:t>obudnutí</w:t>
      </w:r>
      <w:r>
        <w:rPr>
          <w:rFonts w:hint="default"/>
        </w:rPr>
        <w:t xml:space="preserve"> platnosti tejto dohody.</w:t>
      </w:r>
    </w:p>
    <w:p w:rsidR="00E2180F">
      <w:pPr>
        <w:pStyle w:val="ManualNumPar1"/>
        <w:bidi w:val="0"/>
        <w:rPr>
          <w:rFonts w:hint="default"/>
        </w:rPr>
      </w:pPr>
      <w:r>
        <w:rPr>
          <w:rFonts w:hint="default"/>
        </w:rPr>
        <w:t>2.</w:t>
        <w:tab/>
      </w:r>
      <w:r>
        <w:rPr>
          <w:rFonts w:hint="default"/>
        </w:rPr>
        <w:t>Srbsko, ako jedna zo zmluvný</w:t>
      </w:r>
      <w:r>
        <w:rPr>
          <w:rFonts w:hint="default"/>
        </w:rPr>
        <w:t>ch strá</w:t>
      </w:r>
      <w:r>
        <w:rPr>
          <w:rFonts w:hint="default"/>
        </w:rPr>
        <w:t>n Euró</w:t>
      </w:r>
      <w:r>
        <w:rPr>
          <w:rFonts w:hint="default"/>
        </w:rPr>
        <w:t>pskej dohody o medziná</w:t>
      </w:r>
      <w:r>
        <w:rPr>
          <w:rFonts w:hint="default"/>
        </w:rPr>
        <w:t>rodnej cestnej preprave nebezpeč</w:t>
      </w:r>
      <w:r>
        <w:rPr>
          <w:rFonts w:hint="default"/>
        </w:rPr>
        <w:t>né</w:t>
      </w:r>
      <w:r>
        <w:rPr>
          <w:rFonts w:hint="default"/>
        </w:rPr>
        <w:t>ho tovaru (ADR), a Spoloč</w:t>
      </w:r>
      <w:r>
        <w:rPr>
          <w:rFonts w:hint="default"/>
        </w:rPr>
        <w:t>enstvo koordinujú</w:t>
      </w:r>
      <w:r>
        <w:rPr>
          <w:rFonts w:hint="default"/>
        </w:rPr>
        <w:t xml:space="preserve"> v maximá</w:t>
      </w:r>
      <w:r>
        <w:rPr>
          <w:rFonts w:hint="default"/>
        </w:rPr>
        <w:t>lnej mož</w:t>
      </w:r>
      <w:r>
        <w:rPr>
          <w:rFonts w:hint="default"/>
        </w:rPr>
        <w:t>nej miere svoje politiky tý</w:t>
      </w:r>
      <w:r>
        <w:rPr>
          <w:rFonts w:hint="default"/>
        </w:rPr>
        <w:t>kajú</w:t>
      </w:r>
      <w:r>
        <w:rPr>
          <w:rFonts w:hint="default"/>
        </w:rPr>
        <w:t>ce sa prepravy nebezpeč</w:t>
      </w:r>
      <w:r>
        <w:rPr>
          <w:rFonts w:hint="default"/>
        </w:rPr>
        <w:t>né</w:t>
      </w:r>
      <w:r>
        <w:rPr>
          <w:rFonts w:hint="default"/>
        </w:rPr>
        <w:t>ho tovar</w:t>
      </w:r>
      <w:r>
        <w:rPr>
          <w:rFonts w:hint="default"/>
        </w:rPr>
        <w:t>u.</w:t>
      </w:r>
    </w:p>
    <w:p w:rsidR="00E2180F">
      <w:pPr>
        <w:pStyle w:val="ManualNumPar1"/>
        <w:bidi w:val="0"/>
        <w:rPr>
          <w:rFonts w:hint="default"/>
        </w:rPr>
      </w:pPr>
      <w:r>
        <w:rPr>
          <w:rFonts w:hint="default"/>
        </w:rPr>
        <w:t>3.</w:t>
        <w:tab/>
      </w:r>
      <w:r>
        <w:rPr>
          <w:rFonts w:hint="default"/>
        </w:rPr>
        <w:t>Strany spolupracujú</w:t>
      </w:r>
      <w:r>
        <w:rPr>
          <w:rFonts w:hint="default"/>
        </w:rPr>
        <w:t xml:space="preserve"> s ohľ</w:t>
      </w:r>
      <w:r>
        <w:rPr>
          <w:rFonts w:hint="default"/>
        </w:rPr>
        <w:t>adom na vykoná</w:t>
      </w:r>
      <w:r>
        <w:rPr>
          <w:rFonts w:hint="default"/>
        </w:rPr>
        <w:t>vanie a presadzovanie prá</w:t>
      </w:r>
      <w:r>
        <w:rPr>
          <w:rFonts w:hint="default"/>
        </w:rPr>
        <w:t>vnych predpisov upravujú</w:t>
      </w:r>
      <w:r>
        <w:rPr>
          <w:rFonts w:hint="default"/>
        </w:rPr>
        <w:t>cich bezpeč</w:t>
      </w:r>
      <w:r>
        <w:rPr>
          <w:rFonts w:hint="default"/>
        </w:rPr>
        <w:t>nosť</w:t>
      </w:r>
      <w:r>
        <w:rPr>
          <w:rFonts w:hint="default"/>
        </w:rPr>
        <w:t xml:space="preserve"> cestnej premá</w:t>
      </w:r>
      <w:r>
        <w:rPr>
          <w:rFonts w:hint="default"/>
        </w:rPr>
        <w:t>vky, najmä</w:t>
      </w:r>
      <w:r>
        <w:rPr>
          <w:rFonts w:hint="default"/>
        </w:rPr>
        <w:t xml:space="preserve"> pokiaľ</w:t>
      </w:r>
      <w:r>
        <w:rPr>
          <w:rFonts w:hint="default"/>
        </w:rPr>
        <w:t xml:space="preserve"> ide o vodič</w:t>
      </w:r>
      <w:r>
        <w:rPr>
          <w:rFonts w:hint="default"/>
        </w:rPr>
        <w:t>ské</w:t>
      </w:r>
      <w:r>
        <w:rPr>
          <w:rFonts w:hint="default"/>
        </w:rPr>
        <w:t xml:space="preserve"> preukazy a </w:t>
      </w:r>
      <w:r>
        <w:rPr>
          <w:rFonts w:hint="default"/>
        </w:rPr>
        <w:t>opatrenia zamerané</w:t>
      </w:r>
      <w:r>
        <w:rPr>
          <w:rFonts w:hint="default"/>
        </w:rPr>
        <w:t xml:space="preserve"> na zníž</w:t>
      </w:r>
      <w:r>
        <w:rPr>
          <w:rFonts w:hint="default"/>
        </w:rPr>
        <w:t>enie dopravný</w:t>
      </w:r>
      <w:r>
        <w:rPr>
          <w:rFonts w:hint="default"/>
        </w:rPr>
        <w:t>ch nehô</w:t>
      </w:r>
      <w:r>
        <w:rPr>
          <w:rFonts w:hint="default"/>
        </w:rPr>
        <w:t>d.</w:t>
      </w:r>
    </w:p>
    <w:p w:rsidR="00E2180F">
      <w:pPr>
        <w:pStyle w:val="SectionTitle"/>
        <w:bidi w:val="0"/>
        <w:outlineLvl w:val="0"/>
        <w:rPr>
          <w:rFonts w:hint="default"/>
        </w:rPr>
      </w:pPr>
      <w:r>
        <w:rPr>
          <w:rFonts w:hint="default"/>
        </w:rPr>
        <w:t>ZJEDNODUŠ</w:t>
      </w:r>
      <w:r>
        <w:rPr>
          <w:rFonts w:hint="default"/>
        </w:rPr>
        <w:t>ENIE FORMALÍ</w:t>
      </w:r>
      <w:r>
        <w:rPr>
          <w:rFonts w:hint="default"/>
        </w:rPr>
        <w:t>T</w:t>
      </w:r>
    </w:p>
    <w:p w:rsidR="00E2180F">
      <w:pPr>
        <w:pStyle w:val="Titrearticle"/>
        <w:bidi w:val="0"/>
        <w:rPr>
          <w:rFonts w:hint="default"/>
          <w:b/>
          <w:bCs/>
        </w:rPr>
      </w:pPr>
      <w:r>
        <w:rPr>
          <w:rFonts w:hint="default"/>
          <w:b/>
          <w:bCs/>
        </w:rPr>
        <w:t>Č</w:t>
      </w:r>
      <w:r>
        <w:rPr>
          <w:rFonts w:hint="default"/>
          <w:b/>
          <w:bCs/>
        </w:rPr>
        <w:t>LÁ</w:t>
      </w:r>
      <w:r>
        <w:rPr>
          <w:rFonts w:hint="default"/>
          <w:b/>
          <w:bCs/>
        </w:rPr>
        <w:t>NOK 19</w:t>
        <w:br/>
        <w:t>Zj</w:t>
      </w:r>
      <w:r>
        <w:rPr>
          <w:rFonts w:hint="default"/>
          <w:b/>
          <w:bCs/>
        </w:rPr>
        <w:t>ednoduš</w:t>
      </w:r>
      <w:r>
        <w:rPr>
          <w:rFonts w:hint="default"/>
          <w:b/>
          <w:bCs/>
        </w:rPr>
        <w:t>enie formalí</w:t>
      </w:r>
      <w:r>
        <w:rPr>
          <w:rFonts w:hint="default"/>
          <w:b/>
          <w:bCs/>
        </w:rPr>
        <w:t>t</w:t>
      </w:r>
    </w:p>
    <w:p w:rsidR="00E2180F">
      <w:pPr>
        <w:pStyle w:val="ManualNumPar1"/>
        <w:bidi w:val="0"/>
        <w:rPr>
          <w:rFonts w:hint="default"/>
        </w:rPr>
      </w:pPr>
      <w:r>
        <w:t>1.</w:t>
        <w:tab/>
      </w:r>
      <w:r>
        <w:rPr>
          <w:rFonts w:hint="default"/>
        </w:rPr>
        <w:t>Strany sú</w:t>
      </w:r>
      <w:r>
        <w:rPr>
          <w:rFonts w:hint="default"/>
        </w:rPr>
        <w:t>hlasia so zjednoduš</w:t>
      </w:r>
      <w:r>
        <w:rPr>
          <w:rFonts w:hint="default"/>
        </w:rPr>
        <w:t>ení</w:t>
      </w:r>
      <w:r>
        <w:rPr>
          <w:rFonts w:hint="default"/>
        </w:rPr>
        <w:t>m dvojstranné</w:t>
      </w:r>
      <w:r>
        <w:rPr>
          <w:rFonts w:hint="default"/>
        </w:rPr>
        <w:t>ho a tranzitné</w:t>
      </w:r>
      <w:r>
        <w:rPr>
          <w:rFonts w:hint="default"/>
        </w:rPr>
        <w:t>ho toku ž</w:t>
      </w:r>
      <w:r>
        <w:rPr>
          <w:rFonts w:hint="default"/>
        </w:rPr>
        <w:t>eleznič</w:t>
      </w:r>
      <w:r>
        <w:rPr>
          <w:rFonts w:hint="default"/>
        </w:rPr>
        <w:t>nej a cestnej prepravy tovaru.</w:t>
      </w:r>
    </w:p>
    <w:p w:rsidR="00E2180F">
      <w:pPr>
        <w:pStyle w:val="ManualNumPar1"/>
        <w:bidi w:val="0"/>
        <w:rPr>
          <w:rFonts w:hint="default"/>
        </w:rPr>
      </w:pPr>
      <w:r>
        <w:rPr>
          <w:rFonts w:hint="default"/>
        </w:rPr>
        <w:t>2.</w:t>
        <w:tab/>
      </w:r>
      <w:r>
        <w:rPr>
          <w:rFonts w:hint="default"/>
        </w:rPr>
        <w:t>Strany sú</w:t>
      </w:r>
      <w:r>
        <w:rPr>
          <w:rFonts w:hint="default"/>
        </w:rPr>
        <w:t>hlasia so zač</w:t>
      </w:r>
      <w:r>
        <w:rPr>
          <w:rFonts w:hint="default"/>
        </w:rPr>
        <w:t>atí</w:t>
      </w:r>
      <w:r>
        <w:rPr>
          <w:rFonts w:hint="default"/>
        </w:rPr>
        <w:t>m rokovaní</w:t>
      </w:r>
      <w:r>
        <w:rPr>
          <w:rFonts w:hint="default"/>
        </w:rPr>
        <w:t xml:space="preserve"> s cieľ</w:t>
      </w:r>
      <w:r>
        <w:rPr>
          <w:rFonts w:hint="default"/>
        </w:rPr>
        <w:t>om uzatvoriť</w:t>
      </w:r>
      <w:r>
        <w:rPr>
          <w:rFonts w:hint="default"/>
        </w:rPr>
        <w:t xml:space="preserve"> dohodu o zjednoduš</w:t>
      </w:r>
      <w:r>
        <w:rPr>
          <w:rFonts w:hint="default"/>
        </w:rPr>
        <w:t>ení</w:t>
      </w:r>
      <w:r>
        <w:rPr>
          <w:rFonts w:hint="default"/>
        </w:rPr>
        <w:t xml:space="preserve"> kontroly a formalí</w:t>
      </w:r>
      <w:r>
        <w:rPr>
          <w:rFonts w:hint="default"/>
        </w:rPr>
        <w:t>t tý</w:t>
      </w:r>
      <w:r>
        <w:rPr>
          <w:rFonts w:hint="default"/>
        </w:rPr>
        <w:t>kajú</w:t>
      </w:r>
      <w:r>
        <w:rPr>
          <w:rFonts w:hint="default"/>
        </w:rPr>
        <w:t>cich sa prepravy tova</w:t>
      </w:r>
      <w:r>
        <w:rPr>
          <w:rFonts w:hint="default"/>
        </w:rPr>
        <w:t>ru.</w:t>
      </w:r>
    </w:p>
    <w:p w:rsidR="00E2180F">
      <w:pPr>
        <w:pStyle w:val="ManualNumPar1"/>
        <w:bidi w:val="0"/>
        <w:rPr>
          <w:rFonts w:hint="default"/>
        </w:rPr>
      </w:pPr>
      <w:r>
        <w:rPr>
          <w:rFonts w:hint="default"/>
        </w:rPr>
        <w:t>3.</w:t>
        <w:tab/>
      </w:r>
      <w:r>
        <w:rPr>
          <w:rFonts w:hint="default"/>
        </w:rPr>
        <w:t>Strany sú</w:t>
      </w:r>
      <w:r>
        <w:rPr>
          <w:rFonts w:hint="default"/>
        </w:rPr>
        <w:t>hlasia s uskutoč</w:t>
      </w:r>
      <w:r>
        <w:rPr>
          <w:rFonts w:hint="default"/>
        </w:rPr>
        <w:t>není</w:t>
      </w:r>
      <w:r>
        <w:rPr>
          <w:rFonts w:hint="default"/>
        </w:rPr>
        <w:t>m spoloč</w:t>
      </w:r>
      <w:r>
        <w:rPr>
          <w:rFonts w:hint="default"/>
        </w:rPr>
        <w:t>ný</w:t>
      </w:r>
      <w:r>
        <w:rPr>
          <w:rFonts w:hint="default"/>
        </w:rPr>
        <w:t>ch opatrení</w:t>
      </w:r>
      <w:r>
        <w:rPr>
          <w:rFonts w:hint="default"/>
        </w:rPr>
        <w:t xml:space="preserve"> v potrebnom rozsahu a s </w:t>
      </w:r>
      <w:r>
        <w:rPr>
          <w:rFonts w:hint="default"/>
        </w:rPr>
        <w:t>podporou prijatia ď</w:t>
      </w:r>
      <w:r>
        <w:rPr>
          <w:rFonts w:hint="default"/>
        </w:rPr>
        <w:t>alší</w:t>
      </w:r>
      <w:r>
        <w:rPr>
          <w:rFonts w:hint="default"/>
        </w:rPr>
        <w:t>ch zjednoduš</w:t>
      </w:r>
      <w:r>
        <w:rPr>
          <w:rFonts w:hint="default"/>
        </w:rPr>
        <w:t>ujú</w:t>
      </w:r>
      <w:r>
        <w:rPr>
          <w:rFonts w:hint="default"/>
        </w:rPr>
        <w:t>cich opatrení.</w:t>
      </w:r>
    </w:p>
    <w:p w:rsidR="00E2180F">
      <w:pPr>
        <w:pStyle w:val="SectionTitle"/>
        <w:bidi w:val="0"/>
        <w:outlineLvl w:val="0"/>
        <w:rPr>
          <w:rFonts w:hint="default"/>
        </w:rPr>
      </w:pPr>
      <w:r>
        <w:rPr>
          <w:rFonts w:hint="default"/>
        </w:rPr>
        <w:t>ZÁ</w:t>
      </w:r>
      <w:r>
        <w:rPr>
          <w:rFonts w:hint="default"/>
        </w:rPr>
        <w:t>VEREČ</w:t>
      </w:r>
      <w:r>
        <w:rPr>
          <w:rFonts w:hint="default"/>
        </w:rPr>
        <w:t>NÉ</w:t>
      </w:r>
      <w:r>
        <w:rPr>
          <w:rFonts w:hint="default"/>
        </w:rPr>
        <w:t xml:space="preserve"> USTANOVENIA</w:t>
      </w:r>
    </w:p>
    <w:p w:rsidR="00E2180F">
      <w:pPr>
        <w:pStyle w:val="Titrearticle"/>
        <w:bidi w:val="0"/>
        <w:rPr>
          <w:rFonts w:hint="default"/>
          <w:b/>
          <w:bCs/>
        </w:rPr>
      </w:pPr>
      <w:r>
        <w:rPr>
          <w:rFonts w:hint="default"/>
          <w:b/>
          <w:bCs/>
        </w:rPr>
        <w:t>Č</w:t>
      </w:r>
      <w:r>
        <w:rPr>
          <w:rFonts w:hint="default"/>
          <w:b/>
          <w:bCs/>
        </w:rPr>
        <w:t>LÁ</w:t>
      </w:r>
      <w:r>
        <w:rPr>
          <w:rFonts w:hint="default"/>
          <w:b/>
          <w:bCs/>
        </w:rPr>
        <w:t>NOK 20</w:t>
        <w:br/>
      </w:r>
      <w:r>
        <w:rPr>
          <w:rFonts w:hint="default"/>
          <w:b/>
          <w:bCs/>
        </w:rPr>
        <w:t>Rozší</w:t>
      </w:r>
      <w:r>
        <w:rPr>
          <w:rFonts w:hint="default"/>
          <w:b/>
          <w:bCs/>
        </w:rPr>
        <w:t>renie rozsahu pô</w:t>
      </w:r>
      <w:r>
        <w:rPr>
          <w:rFonts w:hint="default"/>
          <w:b/>
          <w:bCs/>
        </w:rPr>
        <w:t>sobnosti</w:t>
      </w:r>
    </w:p>
    <w:p w:rsidR="00E2180F">
      <w:pPr>
        <w:tabs>
          <w:tab w:val="left" w:pos="600"/>
          <w:tab w:val="left" w:pos="1080"/>
          <w:tab w:val="left" w:pos="1680"/>
          <w:tab w:val="left" w:pos="2280"/>
          <w:tab w:val="left" w:pos="2880"/>
        </w:tabs>
        <w:bidi w:val="0"/>
        <w:rPr>
          <w:rFonts w:hint="default"/>
        </w:rPr>
      </w:pPr>
      <w:r>
        <w:rPr>
          <w:rFonts w:hint="default"/>
        </w:rPr>
        <w:t>Ak jedna zo strá</w:t>
      </w:r>
      <w:r>
        <w:rPr>
          <w:rFonts w:hint="default"/>
        </w:rPr>
        <w:t>n na zá</w:t>
      </w:r>
      <w:r>
        <w:rPr>
          <w:rFonts w:hint="default"/>
        </w:rPr>
        <w:t>klade skú</w:t>
      </w:r>
      <w:r>
        <w:rPr>
          <w:rFonts w:hint="default"/>
        </w:rPr>
        <w:t>seností</w:t>
      </w:r>
      <w:r>
        <w:rPr>
          <w:rFonts w:hint="default"/>
        </w:rPr>
        <w:t xml:space="preserve"> pri uplatň</w:t>
      </w:r>
      <w:r>
        <w:rPr>
          <w:rFonts w:hint="default"/>
        </w:rPr>
        <w:t>ovaní</w:t>
      </w:r>
      <w:r>
        <w:rPr>
          <w:rFonts w:hint="default"/>
        </w:rPr>
        <w:t xml:space="preserve"> toh</w:t>
      </w:r>
      <w:r>
        <w:rPr>
          <w:rFonts w:hint="default"/>
        </w:rPr>
        <w:t>to protokolu usú</w:t>
      </w:r>
      <w:r>
        <w:rPr>
          <w:rFonts w:hint="default"/>
        </w:rPr>
        <w:t>di, ž</w:t>
      </w:r>
      <w:r>
        <w:rPr>
          <w:rFonts w:hint="default"/>
        </w:rPr>
        <w:t>e iné</w:t>
      </w:r>
      <w:r>
        <w:rPr>
          <w:rFonts w:hint="default"/>
        </w:rPr>
        <w:t xml:space="preserve"> opatrenia, ktoré</w:t>
      </w:r>
      <w:r>
        <w:rPr>
          <w:rFonts w:hint="default"/>
        </w:rPr>
        <w:t xml:space="preserve"> nespadajú</w:t>
      </w:r>
      <w:r>
        <w:rPr>
          <w:rFonts w:hint="default"/>
        </w:rPr>
        <w:t xml:space="preserve"> do rozsahu tohto protokolu, sú</w:t>
      </w:r>
      <w:r>
        <w:rPr>
          <w:rFonts w:hint="default"/>
        </w:rPr>
        <w:t xml:space="preserve"> v zá</w:t>
      </w:r>
      <w:r>
        <w:rPr>
          <w:rFonts w:hint="default"/>
        </w:rPr>
        <w:t>ujme koordinovanej euró</w:t>
      </w:r>
      <w:r>
        <w:rPr>
          <w:rFonts w:hint="default"/>
        </w:rPr>
        <w:t>pskej dopravnej politiky a mohli by najmä</w:t>
      </w:r>
      <w:r>
        <w:rPr>
          <w:rFonts w:hint="default"/>
        </w:rPr>
        <w:t xml:space="preserve"> pomô</w:t>
      </w:r>
      <w:r>
        <w:rPr>
          <w:rFonts w:hint="default"/>
        </w:rPr>
        <w:t>cť</w:t>
      </w:r>
      <w:r>
        <w:rPr>
          <w:rFonts w:hint="default"/>
        </w:rPr>
        <w:t xml:space="preserve"> rieš</w:t>
      </w:r>
      <w:r>
        <w:rPr>
          <w:rFonts w:hint="default"/>
        </w:rPr>
        <w:t>iť</w:t>
      </w:r>
      <w:r>
        <w:rPr>
          <w:rFonts w:hint="default"/>
        </w:rPr>
        <w:t xml:space="preserve"> problé</w:t>
      </w:r>
      <w:r>
        <w:rPr>
          <w:rFonts w:hint="default"/>
        </w:rPr>
        <w:t>my tranzitnej dopravy, predloží</w:t>
      </w:r>
      <w:r>
        <w:rPr>
          <w:rFonts w:hint="default"/>
        </w:rPr>
        <w:t xml:space="preserve"> v </w:t>
      </w:r>
      <w:r>
        <w:rPr>
          <w:rFonts w:hint="default"/>
        </w:rPr>
        <w:t>tejto sú</w:t>
      </w:r>
      <w:r>
        <w:rPr>
          <w:rFonts w:hint="default"/>
        </w:rPr>
        <w:t>vislosti ná</w:t>
      </w:r>
      <w:r>
        <w:rPr>
          <w:rFonts w:hint="default"/>
        </w:rPr>
        <w:t>vrh druhej strane.</w:t>
      </w:r>
    </w:p>
    <w:p w:rsidR="00E2180F">
      <w:pPr>
        <w:pStyle w:val="Titrearticle"/>
        <w:bidi w:val="0"/>
        <w:rPr>
          <w:rFonts w:hint="default"/>
          <w:b/>
          <w:bCs/>
        </w:rPr>
      </w:pPr>
      <w:r>
        <w:rPr>
          <w:rFonts w:hint="default"/>
          <w:b/>
          <w:bCs/>
        </w:rPr>
        <w:t>Č</w:t>
      </w:r>
      <w:r>
        <w:rPr>
          <w:rFonts w:hint="default"/>
          <w:b/>
          <w:bCs/>
        </w:rPr>
        <w:t>LÁ</w:t>
      </w:r>
      <w:r>
        <w:rPr>
          <w:rFonts w:hint="default"/>
          <w:b/>
          <w:bCs/>
        </w:rPr>
        <w:t>NOK 21</w:t>
        <w:br/>
      </w:r>
      <w:r>
        <w:rPr>
          <w:rFonts w:hint="default"/>
          <w:b/>
          <w:bCs/>
        </w:rPr>
        <w:t>Vykoná</w:t>
      </w:r>
      <w:r>
        <w:rPr>
          <w:rFonts w:hint="default"/>
          <w:b/>
          <w:bCs/>
        </w:rPr>
        <w:t>vanie</w:t>
      </w:r>
    </w:p>
    <w:p w:rsidR="00E2180F">
      <w:pPr>
        <w:pStyle w:val="ManualNumPar1"/>
        <w:bidi w:val="0"/>
        <w:rPr>
          <w:rFonts w:hint="default"/>
        </w:rPr>
      </w:pPr>
      <w:r>
        <w:t>1.</w:t>
        <w:tab/>
      </w:r>
      <w:r>
        <w:rPr>
          <w:rFonts w:hint="default"/>
        </w:rPr>
        <w:t>Spoluprá</w:t>
      </w:r>
      <w:r>
        <w:rPr>
          <w:rFonts w:hint="default"/>
        </w:rPr>
        <w:t>ca medzi stranami sa realizuje v rá</w:t>
      </w:r>
      <w:r>
        <w:rPr>
          <w:rFonts w:hint="default"/>
        </w:rPr>
        <w:t>mci osobitné</w:t>
      </w:r>
      <w:r>
        <w:rPr>
          <w:rFonts w:hint="default"/>
        </w:rPr>
        <w:t>ho podvý</w:t>
      </w:r>
      <w:r>
        <w:rPr>
          <w:rFonts w:hint="default"/>
        </w:rPr>
        <w:t>boru, ktorý</w:t>
      </w:r>
      <w:r>
        <w:rPr>
          <w:rFonts w:hint="default"/>
        </w:rPr>
        <w:t xml:space="preserve"> sa zriadi v sú</w:t>
      </w:r>
      <w:r>
        <w:rPr>
          <w:rFonts w:hint="default"/>
        </w:rPr>
        <w:t>lade s č</w:t>
      </w:r>
      <w:r>
        <w:rPr>
          <w:rFonts w:hint="default"/>
        </w:rPr>
        <w:t>lá</w:t>
      </w:r>
      <w:r>
        <w:rPr>
          <w:rFonts w:hint="default"/>
        </w:rPr>
        <w:t xml:space="preserve">nkom 123 tejto dohody. </w:t>
      </w:r>
    </w:p>
    <w:p w:rsidR="00E2180F">
      <w:pPr>
        <w:pStyle w:val="ManualNumPar1"/>
        <w:bidi w:val="0"/>
        <w:rPr>
          <w:rFonts w:hint="default"/>
        </w:rPr>
      </w:pPr>
      <w:r>
        <w:rPr>
          <w:rFonts w:hint="default"/>
        </w:rPr>
        <w:t>2.</w:t>
        <w:tab/>
      </w:r>
      <w:r>
        <w:rPr>
          <w:rFonts w:hint="default"/>
        </w:rPr>
        <w:t>Tento podvý</w:t>
      </w:r>
      <w:r>
        <w:rPr>
          <w:rFonts w:hint="default"/>
        </w:rPr>
        <w:t>bor najmä</w:t>
      </w:r>
      <w:r>
        <w:rPr>
          <w:rFonts w:hint="default"/>
        </w:rPr>
        <w:t>:</w:t>
      </w:r>
    </w:p>
    <w:p w:rsidR="00E2180F">
      <w:pPr>
        <w:pStyle w:val="Point1"/>
        <w:bidi w:val="0"/>
        <w:rPr>
          <w:rFonts w:hint="default"/>
        </w:rPr>
      </w:pPr>
      <w:r>
        <w:t>a)</w:t>
        <w:tab/>
      </w:r>
      <w:r>
        <w:rPr>
          <w:rFonts w:hint="default"/>
        </w:rPr>
        <w:t>vypracú</w:t>
      </w:r>
      <w:r>
        <w:rPr>
          <w:rFonts w:hint="default"/>
        </w:rPr>
        <w:t>va plá</w:t>
      </w:r>
      <w:r>
        <w:rPr>
          <w:rFonts w:hint="default"/>
        </w:rPr>
        <w:t>ny spoluprá</w:t>
      </w:r>
      <w:r>
        <w:rPr>
          <w:rFonts w:hint="default"/>
        </w:rPr>
        <w:t>ce v oblasti ž</w:t>
      </w:r>
      <w:r>
        <w:rPr>
          <w:rFonts w:hint="default"/>
        </w:rPr>
        <w:t>eleznič</w:t>
      </w:r>
      <w:r>
        <w:rPr>
          <w:rFonts w:hint="default"/>
        </w:rPr>
        <w:t>nej a kombinovanej dopravy, vý</w:t>
      </w:r>
      <w:r>
        <w:rPr>
          <w:rFonts w:hint="default"/>
        </w:rPr>
        <w:t>skumu v oblasti</w:t>
      </w:r>
      <w:r>
        <w:rPr>
          <w:rFonts w:hint="default"/>
        </w:rPr>
        <w:t xml:space="preserve"> dopravy a ž</w:t>
      </w:r>
      <w:r>
        <w:rPr>
          <w:rFonts w:hint="default"/>
        </w:rPr>
        <w:t>ivotné</w:t>
      </w:r>
      <w:r>
        <w:rPr>
          <w:rFonts w:hint="default"/>
        </w:rPr>
        <w:t>ho prostredia,</w:t>
      </w:r>
    </w:p>
    <w:p w:rsidR="00E2180F">
      <w:pPr>
        <w:pStyle w:val="Point1"/>
        <w:bidi w:val="0"/>
        <w:rPr>
          <w:rFonts w:hint="default"/>
        </w:rPr>
      </w:pPr>
      <w:r>
        <w:rPr>
          <w:rFonts w:hint="default"/>
        </w:rPr>
        <w:t>b)</w:t>
        <w:tab/>
      </w:r>
      <w:r>
        <w:rPr>
          <w:rFonts w:hint="default"/>
        </w:rPr>
        <w:t>analyzuje uplatň</w:t>
      </w:r>
      <w:r>
        <w:rPr>
          <w:rFonts w:hint="default"/>
        </w:rPr>
        <w:t>ovanie rozhodnutí</w:t>
      </w:r>
      <w:r>
        <w:rPr>
          <w:rFonts w:hint="default"/>
        </w:rPr>
        <w:t xml:space="preserve"> obsiahnutý</w:t>
      </w:r>
      <w:r>
        <w:rPr>
          <w:rFonts w:hint="default"/>
        </w:rPr>
        <w:t>ch v tomto protokole a odporúč</w:t>
      </w:r>
      <w:r>
        <w:rPr>
          <w:rFonts w:hint="default"/>
        </w:rPr>
        <w:t>a Vý</w:t>
      </w:r>
      <w:r>
        <w:rPr>
          <w:rFonts w:hint="default"/>
        </w:rPr>
        <w:t>boru pre stabilizá</w:t>
      </w:r>
      <w:r>
        <w:rPr>
          <w:rFonts w:hint="default"/>
        </w:rPr>
        <w:t>ciu a pridruž</w:t>
      </w:r>
      <w:r>
        <w:rPr>
          <w:rFonts w:hint="default"/>
        </w:rPr>
        <w:t>enie vhodné</w:t>
      </w:r>
      <w:r>
        <w:rPr>
          <w:rFonts w:hint="default"/>
        </w:rPr>
        <w:t xml:space="preserve"> rieš</w:t>
      </w:r>
      <w:r>
        <w:rPr>
          <w:rFonts w:hint="default"/>
        </w:rPr>
        <w:t>enia aký</w:t>
      </w:r>
      <w:r>
        <w:rPr>
          <w:rFonts w:hint="default"/>
        </w:rPr>
        <w:t>chkoľ</w:t>
      </w:r>
      <w:r>
        <w:rPr>
          <w:rFonts w:hint="default"/>
        </w:rPr>
        <w:t>vek mož</w:t>
      </w:r>
      <w:r>
        <w:rPr>
          <w:rFonts w:hint="default"/>
        </w:rPr>
        <w:t>ný</w:t>
      </w:r>
      <w:r>
        <w:rPr>
          <w:rFonts w:hint="default"/>
        </w:rPr>
        <w:t>ch problé</w:t>
      </w:r>
      <w:r>
        <w:rPr>
          <w:rFonts w:hint="default"/>
        </w:rPr>
        <w:t>mov,</w:t>
      </w:r>
    </w:p>
    <w:p w:rsidR="00E2180F">
      <w:pPr>
        <w:pStyle w:val="Point1"/>
        <w:bidi w:val="0"/>
        <w:rPr>
          <w:rFonts w:hint="default"/>
        </w:rPr>
      </w:pPr>
      <w:r>
        <w:rPr>
          <w:rFonts w:hint="default"/>
        </w:rPr>
        <w:t>c)</w:t>
        <w:tab/>
      </w:r>
      <w:r>
        <w:rPr>
          <w:rFonts w:hint="default"/>
        </w:rPr>
        <w:t>dva roky po nadobudnutí</w:t>
      </w:r>
      <w:r>
        <w:rPr>
          <w:rFonts w:hint="default"/>
        </w:rPr>
        <w:t xml:space="preserve"> platnosti tejto dohody vykoná</w:t>
      </w:r>
      <w:r>
        <w:rPr>
          <w:rFonts w:hint="default"/>
        </w:rPr>
        <w:t xml:space="preserve"> ho</w:t>
      </w:r>
      <w:r>
        <w:rPr>
          <w:rFonts w:hint="default"/>
        </w:rPr>
        <w:t>dnotenie situá</w:t>
      </w:r>
      <w:r>
        <w:rPr>
          <w:rFonts w:hint="default"/>
        </w:rPr>
        <w:t>cie pokiaľ</w:t>
      </w:r>
      <w:r>
        <w:rPr>
          <w:rFonts w:hint="default"/>
        </w:rPr>
        <w:t xml:space="preserve"> ide o zlepš</w:t>
      </w:r>
      <w:r>
        <w:rPr>
          <w:rFonts w:hint="default"/>
        </w:rPr>
        <w:t>enie infraš</w:t>
      </w:r>
      <w:r>
        <w:rPr>
          <w:rFonts w:hint="default"/>
        </w:rPr>
        <w:t>truktú</w:t>
      </w:r>
      <w:r>
        <w:rPr>
          <w:rFonts w:hint="default"/>
        </w:rPr>
        <w:t>ry a dosahy vyplý</w:t>
      </w:r>
      <w:r>
        <w:rPr>
          <w:rFonts w:hint="default"/>
        </w:rPr>
        <w:t>vajú</w:t>
      </w:r>
      <w:r>
        <w:rPr>
          <w:rFonts w:hint="default"/>
        </w:rPr>
        <w:t>ce z voľ</w:t>
      </w:r>
      <w:r>
        <w:rPr>
          <w:rFonts w:hint="default"/>
        </w:rPr>
        <w:t>né</w:t>
      </w:r>
      <w:r>
        <w:rPr>
          <w:rFonts w:hint="default"/>
        </w:rPr>
        <w:t>ho tranzitu,</w:t>
      </w:r>
    </w:p>
    <w:p w:rsidR="00E2180F">
      <w:pPr>
        <w:pStyle w:val="Point1"/>
        <w:bidi w:val="0"/>
        <w:rPr>
          <w:rFonts w:hint="default"/>
        </w:rPr>
      </w:pPr>
      <w:r>
        <w:rPr>
          <w:rFonts w:hint="default"/>
        </w:rPr>
        <w:t>d)</w:t>
        <w:tab/>
      </w:r>
      <w:r>
        <w:rPr>
          <w:rFonts w:hint="default"/>
        </w:rPr>
        <w:t>koordinuje monitorovanie, prognó</w:t>
      </w:r>
      <w:r>
        <w:rPr>
          <w:rFonts w:hint="default"/>
        </w:rPr>
        <w:t>zy a iné</w:t>
      </w:r>
      <w:r>
        <w:rPr>
          <w:rFonts w:hint="default"/>
        </w:rPr>
        <w:t xml:space="preserve"> š</w:t>
      </w:r>
      <w:r>
        <w:rPr>
          <w:rFonts w:hint="default"/>
        </w:rPr>
        <w:t>tatistiky tý</w:t>
      </w:r>
      <w:r>
        <w:rPr>
          <w:rFonts w:hint="default"/>
        </w:rPr>
        <w:t>kajú</w:t>
      </w:r>
      <w:r>
        <w:rPr>
          <w:rFonts w:hint="default"/>
        </w:rPr>
        <w:t>ce sa medziná</w:t>
      </w:r>
      <w:r>
        <w:rPr>
          <w:rFonts w:hint="default"/>
        </w:rPr>
        <w:t>rodnej dopravy a najmä</w:t>
      </w:r>
      <w:r>
        <w:rPr>
          <w:rFonts w:hint="default"/>
        </w:rPr>
        <w:t xml:space="preserve"> tranzitnej dopravy.</w:t>
      </w:r>
    </w:p>
    <w:p w:rsidR="00E2180F">
      <w:pPr>
        <w:pStyle w:val="SectionTitle"/>
        <w:bidi w:val="0"/>
        <w:outlineLvl w:val="0"/>
        <w:rPr>
          <w:rFonts w:hint="default"/>
        </w:rPr>
      </w:pPr>
      <w:r>
        <w:br w:type="page"/>
      </w:r>
      <w:r>
        <w:rPr>
          <w:rFonts w:hint="default"/>
        </w:rPr>
        <w:t>SPOLOČ</w:t>
      </w:r>
      <w:r>
        <w:rPr>
          <w:rFonts w:hint="default"/>
        </w:rPr>
        <w:t>NÉ</w:t>
      </w:r>
      <w:r>
        <w:rPr>
          <w:rFonts w:hint="default"/>
        </w:rPr>
        <w:t xml:space="preserve"> VYHLÁ</w:t>
      </w:r>
      <w:r>
        <w:rPr>
          <w:rFonts w:hint="default"/>
        </w:rPr>
        <w:t>SENIE</w:t>
      </w:r>
    </w:p>
    <w:p w:rsidR="00E2180F">
      <w:pPr>
        <w:pStyle w:val="ManualNumPar1"/>
        <w:bidi w:val="0"/>
      </w:pPr>
      <w:r>
        <w:t>1.</w:t>
        <w:tab/>
      </w:r>
      <w:r>
        <w:rPr>
          <w:rFonts w:hint="default"/>
        </w:rPr>
        <w:t>Spoloč</w:t>
      </w:r>
      <w:r>
        <w:rPr>
          <w:rFonts w:hint="default"/>
        </w:rPr>
        <w:t>enstvo a Srb</w:t>
      </w:r>
      <w:r>
        <w:rPr>
          <w:rFonts w:hint="default"/>
        </w:rPr>
        <w:t>sko berú</w:t>
      </w:r>
      <w:r>
        <w:rPr>
          <w:rFonts w:hint="default"/>
        </w:rPr>
        <w:t xml:space="preserve"> na vedomie, ž</w:t>
      </w:r>
      <w:r>
        <w:rPr>
          <w:rFonts w:hint="default"/>
        </w:rPr>
        <w:t>e ú</w:t>
      </w:r>
      <w:r>
        <w:rPr>
          <w:rFonts w:hint="default"/>
        </w:rPr>
        <w:t>rovne plynný</w:t>
      </w:r>
      <w:r>
        <w:rPr>
          <w:rFonts w:hint="default"/>
        </w:rPr>
        <w:t>ch emisií</w:t>
      </w:r>
      <w:r>
        <w:rPr>
          <w:rFonts w:hint="default"/>
        </w:rPr>
        <w:t xml:space="preserve"> a hluku, ktoré</w:t>
      </w:r>
      <w:r>
        <w:rPr>
          <w:rFonts w:hint="default"/>
        </w:rPr>
        <w:t xml:space="preserve"> sú</w:t>
      </w:r>
      <w:r>
        <w:rPr>
          <w:rFonts w:hint="default"/>
        </w:rPr>
        <w:t xml:space="preserve"> v súč</w:t>
      </w:r>
      <w:r>
        <w:rPr>
          <w:rFonts w:hint="default"/>
        </w:rPr>
        <w:t>asnosti schvá</w:t>
      </w:r>
      <w:r>
        <w:rPr>
          <w:rFonts w:hint="default"/>
        </w:rPr>
        <w:t>lené</w:t>
      </w:r>
      <w:r>
        <w:rPr>
          <w:rFonts w:hint="default"/>
        </w:rPr>
        <w:t xml:space="preserve"> na úč</w:t>
      </w:r>
      <w:r>
        <w:rPr>
          <w:rFonts w:hint="default"/>
        </w:rPr>
        <w:t>ely homologizá</w:t>
      </w:r>
      <w:r>
        <w:rPr>
          <w:rFonts w:hint="default"/>
        </w:rPr>
        <w:t>cie ť</w:t>
      </w:r>
      <w:r>
        <w:rPr>
          <w:rFonts w:hint="default"/>
        </w:rPr>
        <w:t>až</w:t>
      </w:r>
      <w:r>
        <w:rPr>
          <w:rFonts w:hint="default"/>
        </w:rPr>
        <w:t>ký</w:t>
      </w:r>
      <w:r>
        <w:rPr>
          <w:rFonts w:hint="default"/>
        </w:rPr>
        <w:t>ch ná</w:t>
      </w:r>
      <w:r>
        <w:rPr>
          <w:rFonts w:hint="default"/>
        </w:rPr>
        <w:t>kladný</w:t>
      </w:r>
      <w:r>
        <w:rPr>
          <w:rFonts w:hint="default"/>
        </w:rPr>
        <w:t>ch vozidiel od 9. 11. 2006</w:t>
      </w:r>
      <w:r>
        <w:rPr>
          <w:rStyle w:val="FootnoteReference"/>
          <w:rtl w:val="0"/>
        </w:rPr>
        <w:footnoteReference w:id="111"/>
      </w:r>
      <w:r>
        <w:rPr>
          <w:rFonts w:hint="default"/>
        </w:rPr>
        <w:t xml:space="preserve"> sú</w:t>
      </w:r>
      <w:r>
        <w:rPr>
          <w:rFonts w:hint="default"/>
        </w:rPr>
        <w:t xml:space="preserve"> tieto</w:t>
      </w:r>
      <w:r>
        <w:rPr>
          <w:rStyle w:val="FootnoteReference"/>
          <w:rtl w:val="0"/>
        </w:rPr>
        <w:footnoteReference w:id="112"/>
      </w:r>
      <w:r>
        <w:t>:</w:t>
      </w:r>
    </w:p>
    <w:p w:rsidR="00E2180F">
      <w:pPr>
        <w:pStyle w:val="Text1"/>
        <w:bidi w:val="0"/>
        <w:rPr>
          <w:rFonts w:hint="default"/>
          <w:i/>
          <w:iCs/>
        </w:rPr>
      </w:pPr>
      <w:r>
        <w:rPr>
          <w:rFonts w:hint="default"/>
          <w:i/>
          <w:iCs/>
        </w:rPr>
        <w:t>Limitné</w:t>
      </w:r>
      <w:r>
        <w:rPr>
          <w:rFonts w:hint="default"/>
          <w:i/>
          <w:iCs/>
        </w:rPr>
        <w:t xml:space="preserve"> hodnoty namerané</w:t>
      </w:r>
      <w:r>
        <w:rPr>
          <w:rFonts w:hint="default"/>
          <w:i/>
          <w:iCs/>
        </w:rPr>
        <w:t xml:space="preserve"> v Euró</w:t>
      </w:r>
      <w:r>
        <w:rPr>
          <w:rFonts w:hint="default"/>
          <w:i/>
          <w:iCs/>
        </w:rPr>
        <w:t>pskej skúš</w:t>
      </w:r>
      <w:r>
        <w:rPr>
          <w:rFonts w:hint="default"/>
          <w:i/>
          <w:iCs/>
        </w:rPr>
        <w:t>ke so stá</w:t>
      </w:r>
      <w:r>
        <w:rPr>
          <w:rFonts w:hint="default"/>
          <w:i/>
          <w:iCs/>
        </w:rPr>
        <w:t>lym jazdný</w:t>
      </w:r>
      <w:r>
        <w:rPr>
          <w:rFonts w:hint="default"/>
          <w:i/>
          <w:iCs/>
        </w:rPr>
        <w:t>m cyklom (European Steady Cycle, ESC) a v Euró</w:t>
      </w:r>
      <w:r>
        <w:rPr>
          <w:rFonts w:hint="default"/>
          <w:i/>
          <w:iCs/>
        </w:rPr>
        <w:t>pskej skúš</w:t>
      </w:r>
      <w:r>
        <w:rPr>
          <w:rFonts w:hint="default"/>
          <w:i/>
          <w:iCs/>
        </w:rPr>
        <w:t>ke s jazdný</w:t>
      </w:r>
      <w:r>
        <w:rPr>
          <w:rFonts w:hint="default"/>
          <w:i/>
          <w:iCs/>
        </w:rPr>
        <w:t>m cyklom zá</w:t>
      </w:r>
      <w:r>
        <w:rPr>
          <w:rFonts w:hint="default"/>
          <w:i/>
          <w:iCs/>
        </w:rPr>
        <w:t>vislý</w:t>
      </w:r>
      <w:r>
        <w:rPr>
          <w:rFonts w:hint="default"/>
          <w:i/>
          <w:iCs/>
        </w:rPr>
        <w:t>m na zať</w:t>
      </w:r>
      <w:r>
        <w:rPr>
          <w:rFonts w:hint="default"/>
          <w:i/>
          <w:iCs/>
        </w:rPr>
        <w:t>až</w:t>
      </w:r>
      <w:r>
        <w:rPr>
          <w:rFonts w:hint="default"/>
          <w:i/>
          <w:iCs/>
        </w:rPr>
        <w:t>ení</w:t>
      </w:r>
      <w:r>
        <w:rPr>
          <w:rFonts w:hint="default"/>
          <w:i/>
          <w:iCs/>
        </w:rPr>
        <w:t xml:space="preserve"> (European Load Response, ELR):</w:t>
      </w:r>
    </w:p>
    <w:tbl>
      <w:tblPr>
        <w:tblStyle w:val="TableNormal"/>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Pr>
      <w:tblGrid>
        <w:gridCol w:w="958"/>
        <w:gridCol w:w="992"/>
        <w:gridCol w:w="1834"/>
        <w:gridCol w:w="1563"/>
        <w:gridCol w:w="1731"/>
        <w:gridCol w:w="1824"/>
        <w:gridCol w:w="951"/>
      </w:tblGrid>
      <w:tr>
        <w:tblPrEx>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PrEx>
        <w:tc>
          <w:tcPr>
            <w:tcW w:w="958" w:type="dxa"/>
            <w:tcBorders>
              <w:top w:val="single" w:sz="4" w:space="0" w:color="auto"/>
              <w:left w:val="single" w:sz="4" w:space="0" w:color="auto"/>
              <w:bottom w:val="single" w:sz="4" w:space="0" w:color="auto"/>
              <w:right w:val="single" w:sz="4" w:space="0" w:color="auto"/>
            </w:tcBorders>
            <w:textDirection w:val="lrTb"/>
            <w:vAlign w:val="center"/>
          </w:tcPr>
          <w:p w:rsidR="00E2180F">
            <w:pPr>
              <w:tabs>
                <w:tab w:val="left" w:pos="600"/>
                <w:tab w:val="left" w:pos="1080"/>
                <w:tab w:val="left" w:pos="1680"/>
                <w:tab w:val="left" w:pos="2280"/>
                <w:tab w:val="left" w:pos="2880"/>
              </w:tabs>
              <w:bidi w:val="0"/>
              <w:spacing w:before="60" w:after="60" w:line="240" w:lineRule="auto"/>
              <w:jc w:val="center"/>
              <w:rPr>
                <w:b/>
                <w:bCs/>
                <w:i/>
                <w:iCs/>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E2180F">
            <w:pPr>
              <w:tabs>
                <w:tab w:val="left" w:pos="600"/>
                <w:tab w:val="left" w:pos="1080"/>
                <w:tab w:val="left" w:pos="1680"/>
                <w:tab w:val="left" w:pos="2280"/>
                <w:tab w:val="left" w:pos="2880"/>
              </w:tabs>
              <w:bidi w:val="0"/>
              <w:spacing w:before="60" w:after="60" w:line="240" w:lineRule="auto"/>
              <w:jc w:val="center"/>
              <w:rPr>
                <w:b/>
                <w:bCs/>
                <w:i/>
                <w:iCs/>
                <w:sz w:val="22"/>
                <w:szCs w:val="22"/>
              </w:rPr>
            </w:pPr>
          </w:p>
        </w:tc>
        <w:tc>
          <w:tcPr>
            <w:tcW w:w="1834" w:type="dxa"/>
            <w:tcBorders>
              <w:top w:val="single" w:sz="4" w:space="0" w:color="auto"/>
              <w:left w:val="single" w:sz="4" w:space="0" w:color="auto"/>
              <w:bottom w:val="single" w:sz="4" w:space="0" w:color="auto"/>
              <w:right w:val="single" w:sz="4" w:space="0" w:color="auto"/>
            </w:tcBorders>
            <w:textDirection w:val="lrTb"/>
            <w:vAlign w:val="center"/>
          </w:tcPr>
          <w:p w:rsidR="00E2180F">
            <w:pPr>
              <w:tabs>
                <w:tab w:val="left" w:pos="600"/>
                <w:tab w:val="left" w:pos="1080"/>
                <w:tab w:val="left" w:pos="1680"/>
                <w:tab w:val="left" w:pos="2280"/>
                <w:tab w:val="left" w:pos="2880"/>
              </w:tabs>
              <w:bidi w:val="0"/>
              <w:spacing w:before="60" w:after="60" w:line="240" w:lineRule="auto"/>
              <w:jc w:val="center"/>
              <w:rPr>
                <w:rFonts w:hint="default"/>
                <w:b/>
                <w:bCs/>
                <w:i/>
                <w:iCs/>
                <w:sz w:val="22"/>
                <w:szCs w:val="22"/>
              </w:rPr>
            </w:pPr>
            <w:r>
              <w:rPr>
                <w:rFonts w:hint="default"/>
                <w:b/>
                <w:bCs/>
                <w:i/>
                <w:iCs/>
                <w:sz w:val="22"/>
                <w:szCs w:val="22"/>
              </w:rPr>
              <w:t>Hmotnosť</w:t>
              <w:br/>
            </w:r>
            <w:r>
              <w:rPr>
                <w:rFonts w:hint="default"/>
                <w:b/>
                <w:bCs/>
                <w:i/>
                <w:iCs/>
                <w:sz w:val="22"/>
                <w:szCs w:val="22"/>
              </w:rPr>
              <w:t>oxidu uhoľ</w:t>
            </w:r>
            <w:r>
              <w:rPr>
                <w:rFonts w:hint="default"/>
                <w:b/>
                <w:bCs/>
                <w:i/>
                <w:iCs/>
                <w:sz w:val="22"/>
                <w:szCs w:val="22"/>
              </w:rPr>
              <w:t>naté</w:t>
            </w:r>
            <w:r>
              <w:rPr>
                <w:rFonts w:hint="default"/>
                <w:b/>
                <w:bCs/>
                <w:i/>
                <w:iCs/>
                <w:sz w:val="22"/>
                <w:szCs w:val="22"/>
              </w:rPr>
              <w:t>ho</w:t>
            </w:r>
          </w:p>
        </w:tc>
        <w:tc>
          <w:tcPr>
            <w:tcW w:w="1563" w:type="dxa"/>
            <w:tcBorders>
              <w:top w:val="single" w:sz="4" w:space="0" w:color="auto"/>
              <w:left w:val="single" w:sz="4" w:space="0" w:color="auto"/>
              <w:bottom w:val="single" w:sz="4" w:space="0" w:color="auto"/>
              <w:right w:val="single" w:sz="4" w:space="0" w:color="auto"/>
            </w:tcBorders>
            <w:textDirection w:val="lrTb"/>
            <w:vAlign w:val="center"/>
          </w:tcPr>
          <w:p w:rsidR="00E2180F">
            <w:pPr>
              <w:tabs>
                <w:tab w:val="left" w:pos="600"/>
                <w:tab w:val="left" w:pos="1080"/>
                <w:tab w:val="left" w:pos="1680"/>
                <w:tab w:val="left" w:pos="2280"/>
                <w:tab w:val="left" w:pos="2880"/>
              </w:tabs>
              <w:bidi w:val="0"/>
              <w:spacing w:before="60" w:after="60" w:line="240" w:lineRule="auto"/>
              <w:jc w:val="center"/>
              <w:rPr>
                <w:rFonts w:hint="default"/>
                <w:b/>
                <w:bCs/>
                <w:i/>
                <w:iCs/>
                <w:sz w:val="22"/>
                <w:szCs w:val="22"/>
              </w:rPr>
            </w:pPr>
            <w:r>
              <w:rPr>
                <w:rFonts w:hint="default"/>
                <w:b/>
                <w:bCs/>
                <w:i/>
                <w:iCs/>
                <w:sz w:val="22"/>
                <w:szCs w:val="22"/>
              </w:rPr>
              <w:t>Hmotnosť</w:t>
              <w:br/>
            </w:r>
            <w:r>
              <w:rPr>
                <w:rFonts w:hint="default"/>
                <w:b/>
                <w:bCs/>
                <w:i/>
                <w:iCs/>
                <w:sz w:val="22"/>
                <w:szCs w:val="22"/>
              </w:rPr>
              <w:t>uhľ</w:t>
            </w:r>
            <w:r>
              <w:rPr>
                <w:rFonts w:hint="default"/>
                <w:b/>
                <w:bCs/>
                <w:i/>
                <w:iCs/>
                <w:sz w:val="22"/>
                <w:szCs w:val="22"/>
              </w:rPr>
              <w:t>ovodí</w:t>
            </w:r>
            <w:r>
              <w:rPr>
                <w:rFonts w:hint="default"/>
                <w:b/>
                <w:bCs/>
                <w:i/>
                <w:iCs/>
                <w:sz w:val="22"/>
                <w:szCs w:val="22"/>
              </w:rPr>
              <w:t>kov</w:t>
            </w:r>
          </w:p>
        </w:tc>
        <w:tc>
          <w:tcPr>
            <w:tcW w:w="1731" w:type="dxa"/>
            <w:tcBorders>
              <w:top w:val="single" w:sz="4" w:space="0" w:color="auto"/>
              <w:left w:val="single" w:sz="4" w:space="0" w:color="auto"/>
              <w:bottom w:val="single" w:sz="4" w:space="0" w:color="auto"/>
              <w:right w:val="single" w:sz="4" w:space="0" w:color="auto"/>
            </w:tcBorders>
            <w:textDirection w:val="lrTb"/>
            <w:vAlign w:val="center"/>
          </w:tcPr>
          <w:p w:rsidR="00E2180F">
            <w:pPr>
              <w:tabs>
                <w:tab w:val="left" w:pos="600"/>
                <w:tab w:val="left" w:pos="1080"/>
                <w:tab w:val="left" w:pos="1680"/>
                <w:tab w:val="left" w:pos="2280"/>
                <w:tab w:val="left" w:pos="2880"/>
              </w:tabs>
              <w:bidi w:val="0"/>
              <w:spacing w:before="60" w:after="60" w:line="240" w:lineRule="auto"/>
              <w:jc w:val="center"/>
              <w:rPr>
                <w:rFonts w:hint="default"/>
                <w:b/>
                <w:bCs/>
                <w:i/>
                <w:iCs/>
                <w:sz w:val="22"/>
                <w:szCs w:val="22"/>
              </w:rPr>
            </w:pPr>
            <w:r>
              <w:rPr>
                <w:rFonts w:hint="default"/>
                <w:b/>
                <w:bCs/>
                <w:i/>
                <w:iCs/>
                <w:sz w:val="22"/>
                <w:szCs w:val="22"/>
              </w:rPr>
              <w:t>Hmotnosť</w:t>
              <w:br/>
            </w:r>
            <w:r>
              <w:rPr>
                <w:rFonts w:hint="default"/>
                <w:b/>
                <w:bCs/>
                <w:i/>
                <w:iCs/>
                <w:sz w:val="22"/>
                <w:szCs w:val="22"/>
              </w:rPr>
              <w:t xml:space="preserve">oxidu </w:t>
            </w:r>
            <w:r>
              <w:rPr>
                <w:rFonts w:hint="default"/>
                <w:b/>
                <w:bCs/>
                <w:i/>
                <w:iCs/>
                <w:sz w:val="22"/>
                <w:szCs w:val="22"/>
              </w:rPr>
              <w:t>dusí</w:t>
            </w:r>
            <w:r>
              <w:rPr>
                <w:rFonts w:hint="default"/>
                <w:b/>
                <w:bCs/>
                <w:i/>
                <w:iCs/>
                <w:sz w:val="22"/>
                <w:szCs w:val="22"/>
              </w:rPr>
              <w:t>ka</w:t>
            </w:r>
          </w:p>
        </w:tc>
        <w:tc>
          <w:tcPr>
            <w:tcW w:w="1824" w:type="dxa"/>
            <w:tcBorders>
              <w:top w:val="single" w:sz="4" w:space="0" w:color="auto"/>
              <w:left w:val="single" w:sz="4" w:space="0" w:color="auto"/>
              <w:bottom w:val="single" w:sz="4" w:space="0" w:color="auto"/>
              <w:right w:val="single" w:sz="4" w:space="0" w:color="auto"/>
            </w:tcBorders>
            <w:textDirection w:val="lrTb"/>
            <w:vAlign w:val="center"/>
          </w:tcPr>
          <w:p w:rsidR="00E2180F">
            <w:pPr>
              <w:tabs>
                <w:tab w:val="left" w:pos="600"/>
                <w:tab w:val="left" w:pos="1080"/>
                <w:tab w:val="left" w:pos="1680"/>
                <w:tab w:val="left" w:pos="2280"/>
                <w:tab w:val="left" w:pos="2880"/>
              </w:tabs>
              <w:bidi w:val="0"/>
              <w:spacing w:before="60" w:after="60" w:line="240" w:lineRule="auto"/>
              <w:jc w:val="center"/>
              <w:rPr>
                <w:rFonts w:hint="default"/>
                <w:b/>
                <w:bCs/>
                <w:i/>
                <w:iCs/>
                <w:sz w:val="22"/>
                <w:szCs w:val="22"/>
              </w:rPr>
            </w:pPr>
            <w:r>
              <w:rPr>
                <w:rFonts w:hint="default"/>
                <w:b/>
                <w:bCs/>
                <w:i/>
                <w:iCs/>
                <w:sz w:val="22"/>
                <w:szCs w:val="22"/>
              </w:rPr>
              <w:t>Hmotnosť</w:t>
            </w:r>
            <w:r>
              <w:rPr>
                <w:rFonts w:hint="default"/>
                <w:b/>
                <w:bCs/>
                <w:i/>
                <w:iCs/>
                <w:sz w:val="22"/>
                <w:szCs w:val="22"/>
              </w:rPr>
              <w:t xml:space="preserve"> </w:t>
              <w:br/>
            </w:r>
            <w:r>
              <w:rPr>
                <w:rFonts w:hint="default"/>
                <w:b/>
                <w:bCs/>
                <w:i/>
                <w:iCs/>
                <w:sz w:val="22"/>
                <w:szCs w:val="22"/>
              </w:rPr>
              <w:t>č</w:t>
            </w:r>
            <w:r>
              <w:rPr>
                <w:rFonts w:hint="default"/>
                <w:b/>
                <w:bCs/>
                <w:i/>
                <w:iCs/>
                <w:sz w:val="22"/>
                <w:szCs w:val="22"/>
              </w:rPr>
              <w:t>astí</w:t>
            </w:r>
            <w:r>
              <w:rPr>
                <w:rFonts w:hint="default"/>
                <w:b/>
                <w:bCs/>
                <w:i/>
                <w:iCs/>
                <w:sz w:val="22"/>
                <w:szCs w:val="22"/>
              </w:rPr>
              <w:t>c</w:t>
            </w:r>
          </w:p>
        </w:tc>
        <w:tc>
          <w:tcPr>
            <w:tcW w:w="951" w:type="dxa"/>
            <w:tcBorders>
              <w:top w:val="single" w:sz="4" w:space="0" w:color="auto"/>
              <w:left w:val="single" w:sz="4" w:space="0" w:color="auto"/>
              <w:bottom w:val="single" w:sz="4" w:space="0" w:color="auto"/>
              <w:right w:val="single" w:sz="4" w:space="0" w:color="auto"/>
            </w:tcBorders>
            <w:textDirection w:val="lrTb"/>
            <w:vAlign w:val="center"/>
          </w:tcPr>
          <w:p w:rsidR="00E2180F">
            <w:pPr>
              <w:tabs>
                <w:tab w:val="left" w:pos="600"/>
                <w:tab w:val="left" w:pos="1080"/>
                <w:tab w:val="left" w:pos="1680"/>
                <w:tab w:val="left" w:pos="2280"/>
                <w:tab w:val="left" w:pos="2880"/>
              </w:tabs>
              <w:bidi w:val="0"/>
              <w:spacing w:before="60" w:after="60" w:line="240" w:lineRule="auto"/>
              <w:jc w:val="center"/>
              <w:rPr>
                <w:rFonts w:hint="default"/>
                <w:b/>
                <w:bCs/>
                <w:i/>
                <w:iCs/>
                <w:sz w:val="22"/>
                <w:szCs w:val="22"/>
              </w:rPr>
            </w:pPr>
            <w:r>
              <w:rPr>
                <w:rFonts w:hint="default"/>
                <w:b/>
                <w:bCs/>
                <w:i/>
                <w:iCs/>
                <w:sz w:val="22"/>
                <w:szCs w:val="22"/>
              </w:rPr>
              <w:t>Dym</w:t>
            </w:r>
          </w:p>
        </w:tc>
      </w:tr>
      <w:tr>
        <w:tblPrEx>
          <w:tblW w:w="9853" w:type="dxa"/>
          <w:tblLayout w:type="fixed"/>
          <w:tblCellMar>
            <w:left w:w="107" w:type="dxa"/>
            <w:right w:w="107" w:type="dxa"/>
          </w:tblCellMar>
        </w:tblPrEx>
        <w:tc>
          <w:tcPr>
            <w:tcW w:w="958" w:type="dxa"/>
            <w:tcBorders>
              <w:top w:val="single" w:sz="4" w:space="0" w:color="auto"/>
              <w:left w:val="single" w:sz="4" w:space="0" w:color="auto"/>
              <w:bottom w:val="single" w:sz="4" w:space="0" w:color="auto"/>
              <w:right w:val="single" w:sz="4" w:space="0" w:color="auto"/>
            </w:tcBorders>
            <w:textDirection w:val="lrTb"/>
            <w:vAlign w:val="center"/>
          </w:tcPr>
          <w:p w:rsidR="00E2180F">
            <w:pPr>
              <w:tabs>
                <w:tab w:val="left" w:pos="600"/>
                <w:tab w:val="left" w:pos="1080"/>
                <w:tab w:val="left" w:pos="1680"/>
                <w:tab w:val="left" w:pos="2280"/>
                <w:tab w:val="left" w:pos="2880"/>
              </w:tabs>
              <w:bidi w:val="0"/>
              <w:spacing w:before="60" w:after="60" w:line="24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E2180F">
            <w:pPr>
              <w:tabs>
                <w:tab w:val="left" w:pos="600"/>
                <w:tab w:val="left" w:pos="1080"/>
                <w:tab w:val="left" w:pos="1680"/>
                <w:tab w:val="left" w:pos="2280"/>
                <w:tab w:val="left" w:pos="2880"/>
              </w:tabs>
              <w:bidi w:val="0"/>
              <w:spacing w:before="60" w:after="60" w:line="240" w:lineRule="auto"/>
              <w:jc w:val="center"/>
              <w:rPr>
                <w:sz w:val="22"/>
                <w:szCs w:val="22"/>
              </w:rPr>
            </w:pPr>
          </w:p>
        </w:tc>
        <w:tc>
          <w:tcPr>
            <w:tcW w:w="1834" w:type="dxa"/>
            <w:tcBorders>
              <w:top w:val="single" w:sz="4" w:space="0" w:color="auto"/>
              <w:left w:val="single" w:sz="4" w:space="0" w:color="auto"/>
              <w:bottom w:val="single" w:sz="4" w:space="0" w:color="auto"/>
              <w:right w:val="single" w:sz="4" w:space="0" w:color="auto"/>
            </w:tcBorders>
            <w:textDirection w:val="lrTb"/>
            <w:vAlign w:val="center"/>
          </w:tcPr>
          <w:p w:rsidR="00E2180F">
            <w:pPr>
              <w:tabs>
                <w:tab w:val="left" w:pos="600"/>
                <w:tab w:val="left" w:pos="1080"/>
                <w:tab w:val="left" w:pos="1680"/>
                <w:tab w:val="left" w:pos="2280"/>
                <w:tab w:val="left" w:pos="2880"/>
              </w:tabs>
              <w:bidi w:val="0"/>
              <w:spacing w:before="60" w:after="60" w:line="240" w:lineRule="auto"/>
              <w:jc w:val="center"/>
              <w:rPr>
                <w:sz w:val="22"/>
                <w:szCs w:val="22"/>
              </w:rPr>
            </w:pPr>
            <w:r>
              <w:rPr>
                <w:sz w:val="22"/>
                <w:szCs w:val="22"/>
              </w:rPr>
              <w:t>(CO)</w:t>
            </w:r>
          </w:p>
          <w:p w:rsidR="00E2180F">
            <w:pPr>
              <w:tabs>
                <w:tab w:val="left" w:pos="600"/>
                <w:tab w:val="left" w:pos="1080"/>
                <w:tab w:val="left" w:pos="1680"/>
                <w:tab w:val="left" w:pos="2280"/>
                <w:tab w:val="left" w:pos="2880"/>
              </w:tabs>
              <w:bidi w:val="0"/>
              <w:spacing w:before="60" w:after="60" w:line="240" w:lineRule="auto"/>
              <w:jc w:val="center"/>
              <w:rPr>
                <w:sz w:val="22"/>
                <w:szCs w:val="22"/>
              </w:rPr>
            </w:pPr>
            <w:r>
              <w:rPr>
                <w:sz w:val="22"/>
                <w:szCs w:val="22"/>
              </w:rPr>
              <w:t>g/kWh</w:t>
            </w:r>
          </w:p>
        </w:tc>
        <w:tc>
          <w:tcPr>
            <w:tcW w:w="1563" w:type="dxa"/>
            <w:tcBorders>
              <w:top w:val="single" w:sz="4" w:space="0" w:color="auto"/>
              <w:left w:val="single" w:sz="4" w:space="0" w:color="auto"/>
              <w:bottom w:val="single" w:sz="4" w:space="0" w:color="auto"/>
              <w:right w:val="single" w:sz="4" w:space="0" w:color="auto"/>
            </w:tcBorders>
            <w:textDirection w:val="lrTb"/>
            <w:vAlign w:val="center"/>
          </w:tcPr>
          <w:p w:rsidR="00E2180F">
            <w:pPr>
              <w:tabs>
                <w:tab w:val="left" w:pos="600"/>
                <w:tab w:val="left" w:pos="1080"/>
                <w:tab w:val="left" w:pos="1680"/>
                <w:tab w:val="left" w:pos="2280"/>
                <w:tab w:val="left" w:pos="2880"/>
              </w:tabs>
              <w:bidi w:val="0"/>
              <w:spacing w:before="60" w:after="60" w:line="240" w:lineRule="auto"/>
              <w:jc w:val="center"/>
              <w:rPr>
                <w:sz w:val="22"/>
                <w:szCs w:val="22"/>
              </w:rPr>
            </w:pPr>
            <w:r>
              <w:rPr>
                <w:sz w:val="22"/>
                <w:szCs w:val="22"/>
              </w:rPr>
              <w:t>(HC)</w:t>
            </w:r>
          </w:p>
          <w:p w:rsidR="00E2180F">
            <w:pPr>
              <w:tabs>
                <w:tab w:val="left" w:pos="600"/>
                <w:tab w:val="left" w:pos="1080"/>
                <w:tab w:val="left" w:pos="1680"/>
                <w:tab w:val="left" w:pos="2280"/>
                <w:tab w:val="left" w:pos="2880"/>
              </w:tabs>
              <w:bidi w:val="0"/>
              <w:spacing w:before="60" w:after="60" w:line="240" w:lineRule="auto"/>
              <w:jc w:val="center"/>
              <w:rPr>
                <w:sz w:val="22"/>
                <w:szCs w:val="22"/>
              </w:rPr>
            </w:pPr>
            <w:r>
              <w:rPr>
                <w:sz w:val="22"/>
                <w:szCs w:val="22"/>
              </w:rPr>
              <w:t>g/kWh</w:t>
            </w:r>
          </w:p>
        </w:tc>
        <w:tc>
          <w:tcPr>
            <w:tcW w:w="1731" w:type="dxa"/>
            <w:tcBorders>
              <w:top w:val="single" w:sz="4" w:space="0" w:color="auto"/>
              <w:left w:val="single" w:sz="4" w:space="0" w:color="auto"/>
              <w:bottom w:val="single" w:sz="4" w:space="0" w:color="auto"/>
              <w:right w:val="single" w:sz="4" w:space="0" w:color="auto"/>
            </w:tcBorders>
            <w:textDirection w:val="lrTb"/>
            <w:vAlign w:val="center"/>
          </w:tcPr>
          <w:p w:rsidR="00E2180F">
            <w:pPr>
              <w:tabs>
                <w:tab w:val="left" w:pos="600"/>
                <w:tab w:val="left" w:pos="1080"/>
                <w:tab w:val="left" w:pos="1680"/>
                <w:tab w:val="left" w:pos="2280"/>
                <w:tab w:val="left" w:pos="2880"/>
              </w:tabs>
              <w:bidi w:val="0"/>
              <w:spacing w:before="60" w:after="60" w:line="240" w:lineRule="auto"/>
              <w:jc w:val="center"/>
              <w:rPr>
                <w:sz w:val="22"/>
                <w:szCs w:val="22"/>
              </w:rPr>
            </w:pPr>
            <w:r>
              <w:rPr>
                <w:sz w:val="22"/>
                <w:szCs w:val="22"/>
              </w:rPr>
              <w:t>(NOx)</w:t>
            </w:r>
          </w:p>
          <w:p w:rsidR="00E2180F">
            <w:pPr>
              <w:tabs>
                <w:tab w:val="left" w:pos="600"/>
                <w:tab w:val="left" w:pos="1080"/>
                <w:tab w:val="left" w:pos="1680"/>
                <w:tab w:val="left" w:pos="2280"/>
                <w:tab w:val="left" w:pos="2880"/>
              </w:tabs>
              <w:bidi w:val="0"/>
              <w:spacing w:before="60" w:after="60" w:line="240" w:lineRule="auto"/>
              <w:jc w:val="center"/>
              <w:rPr>
                <w:sz w:val="22"/>
                <w:szCs w:val="22"/>
              </w:rPr>
            </w:pPr>
            <w:r>
              <w:rPr>
                <w:sz w:val="22"/>
                <w:szCs w:val="22"/>
              </w:rPr>
              <w:t>g/kWh</w:t>
            </w:r>
          </w:p>
        </w:tc>
        <w:tc>
          <w:tcPr>
            <w:tcW w:w="1824" w:type="dxa"/>
            <w:tcBorders>
              <w:top w:val="single" w:sz="4" w:space="0" w:color="auto"/>
              <w:left w:val="single" w:sz="4" w:space="0" w:color="auto"/>
              <w:bottom w:val="single" w:sz="4" w:space="0" w:color="auto"/>
              <w:right w:val="single" w:sz="4" w:space="0" w:color="auto"/>
            </w:tcBorders>
            <w:textDirection w:val="lrTb"/>
            <w:vAlign w:val="center"/>
          </w:tcPr>
          <w:p w:rsidR="00E2180F">
            <w:pPr>
              <w:tabs>
                <w:tab w:val="left" w:pos="600"/>
                <w:tab w:val="left" w:pos="1080"/>
                <w:tab w:val="left" w:pos="1680"/>
                <w:tab w:val="left" w:pos="2280"/>
                <w:tab w:val="left" w:pos="2880"/>
              </w:tabs>
              <w:bidi w:val="0"/>
              <w:spacing w:before="60" w:after="60" w:line="240" w:lineRule="auto"/>
              <w:jc w:val="center"/>
              <w:rPr>
                <w:sz w:val="22"/>
                <w:szCs w:val="22"/>
              </w:rPr>
            </w:pPr>
            <w:r>
              <w:rPr>
                <w:sz w:val="22"/>
                <w:szCs w:val="22"/>
              </w:rPr>
              <w:t>(PT)</w:t>
            </w:r>
          </w:p>
          <w:p w:rsidR="00E2180F">
            <w:pPr>
              <w:tabs>
                <w:tab w:val="left" w:pos="600"/>
                <w:tab w:val="left" w:pos="1080"/>
                <w:tab w:val="left" w:pos="1680"/>
                <w:tab w:val="left" w:pos="2280"/>
                <w:tab w:val="left" w:pos="2880"/>
              </w:tabs>
              <w:bidi w:val="0"/>
              <w:spacing w:before="60" w:after="60" w:line="240" w:lineRule="auto"/>
              <w:jc w:val="center"/>
              <w:rPr>
                <w:sz w:val="22"/>
                <w:szCs w:val="22"/>
              </w:rPr>
            </w:pPr>
            <w:r>
              <w:rPr>
                <w:sz w:val="22"/>
                <w:szCs w:val="22"/>
              </w:rPr>
              <w:t>g/kWh</w:t>
            </w:r>
          </w:p>
        </w:tc>
        <w:tc>
          <w:tcPr>
            <w:tcW w:w="951" w:type="dxa"/>
            <w:tcBorders>
              <w:top w:val="single" w:sz="4" w:space="0" w:color="auto"/>
              <w:left w:val="single" w:sz="4" w:space="0" w:color="auto"/>
              <w:bottom w:val="single" w:sz="4" w:space="0" w:color="auto"/>
              <w:right w:val="single" w:sz="4" w:space="0" w:color="auto"/>
            </w:tcBorders>
            <w:textDirection w:val="lrTb"/>
            <w:vAlign w:val="center"/>
          </w:tcPr>
          <w:p w:rsidR="00E2180F">
            <w:pPr>
              <w:tabs>
                <w:tab w:val="left" w:pos="600"/>
                <w:tab w:val="left" w:pos="1080"/>
                <w:tab w:val="left" w:pos="1680"/>
                <w:tab w:val="left" w:pos="2280"/>
                <w:tab w:val="left" w:pos="2880"/>
              </w:tabs>
              <w:bidi w:val="0"/>
              <w:spacing w:before="60" w:after="60" w:line="240" w:lineRule="auto"/>
              <w:jc w:val="center"/>
              <w:rPr>
                <w:sz w:val="22"/>
                <w:szCs w:val="22"/>
              </w:rPr>
            </w:pPr>
            <w:r>
              <w:rPr>
                <w:sz w:val="22"/>
                <w:szCs w:val="22"/>
              </w:rPr>
              <w:t>m</w:t>
            </w:r>
            <w:r>
              <w:rPr>
                <w:sz w:val="22"/>
                <w:szCs w:val="22"/>
                <w:vertAlign w:val="superscript"/>
              </w:rPr>
              <w:t>-1</w:t>
            </w:r>
          </w:p>
        </w:tc>
      </w:tr>
      <w:tr>
        <w:tblPrEx>
          <w:tblW w:w="9853" w:type="dxa"/>
          <w:tblLayout w:type="fixed"/>
          <w:tblCellMar>
            <w:left w:w="107" w:type="dxa"/>
            <w:right w:w="107" w:type="dxa"/>
          </w:tblCellMar>
        </w:tblPrEx>
        <w:trPr>
          <w:trHeight w:val="384"/>
        </w:trPr>
        <w:tc>
          <w:tcPr>
            <w:tcW w:w="958" w:type="dxa"/>
            <w:tcBorders>
              <w:top w:val="single" w:sz="4" w:space="0" w:color="auto"/>
              <w:left w:val="single" w:sz="4" w:space="0" w:color="auto"/>
              <w:bottom w:val="single" w:sz="4" w:space="0" w:color="auto"/>
              <w:right w:val="single" w:sz="4" w:space="0" w:color="auto"/>
            </w:tcBorders>
            <w:textDirection w:val="lrTb"/>
            <w:vAlign w:val="center"/>
          </w:tcPr>
          <w:p w:rsidR="00E2180F">
            <w:pPr>
              <w:tabs>
                <w:tab w:val="left" w:pos="600"/>
                <w:tab w:val="left" w:pos="1080"/>
                <w:tab w:val="left" w:pos="1680"/>
                <w:tab w:val="left" w:pos="2280"/>
                <w:tab w:val="left" w:pos="2880"/>
              </w:tabs>
              <w:bidi w:val="0"/>
              <w:spacing w:before="60" w:after="60" w:line="240" w:lineRule="auto"/>
              <w:jc w:val="center"/>
              <w:rPr>
                <w:sz w:val="22"/>
                <w:szCs w:val="22"/>
              </w:rPr>
            </w:pPr>
            <w:r>
              <w:rPr>
                <w:sz w:val="22"/>
                <w:szCs w:val="22"/>
              </w:rPr>
              <w:t>Riadok</w:t>
            </w:r>
          </w:p>
          <w:p w:rsidR="00E2180F">
            <w:pPr>
              <w:tabs>
                <w:tab w:val="left" w:pos="600"/>
                <w:tab w:val="left" w:pos="1080"/>
                <w:tab w:val="left" w:pos="1680"/>
                <w:tab w:val="left" w:pos="2280"/>
                <w:tab w:val="left" w:pos="2880"/>
              </w:tabs>
              <w:bidi w:val="0"/>
              <w:spacing w:before="60" w:after="60" w:line="240" w:lineRule="auto"/>
              <w:jc w:val="center"/>
              <w:rPr>
                <w:sz w:val="22"/>
                <w:szCs w:val="22"/>
              </w:rPr>
            </w:pPr>
            <w:r>
              <w:rPr>
                <w:sz w:val="22"/>
                <w:szCs w:val="22"/>
              </w:rPr>
              <w:t>B1</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E2180F">
            <w:pPr>
              <w:tabs>
                <w:tab w:val="left" w:pos="600"/>
                <w:tab w:val="left" w:pos="1080"/>
                <w:tab w:val="left" w:pos="1680"/>
                <w:tab w:val="left" w:pos="2280"/>
                <w:tab w:val="left" w:pos="2880"/>
              </w:tabs>
              <w:bidi w:val="0"/>
              <w:spacing w:before="60" w:after="60" w:line="240" w:lineRule="auto"/>
              <w:jc w:val="center"/>
              <w:rPr>
                <w:sz w:val="22"/>
                <w:szCs w:val="22"/>
              </w:rPr>
            </w:pPr>
            <w:r>
              <w:rPr>
                <w:sz w:val="22"/>
                <w:szCs w:val="22"/>
              </w:rPr>
              <w:t>Euro</w:t>
            </w:r>
          </w:p>
          <w:p w:rsidR="00E2180F">
            <w:pPr>
              <w:tabs>
                <w:tab w:val="left" w:pos="600"/>
                <w:tab w:val="left" w:pos="1080"/>
                <w:tab w:val="left" w:pos="1680"/>
                <w:tab w:val="left" w:pos="2280"/>
                <w:tab w:val="left" w:pos="2880"/>
              </w:tabs>
              <w:bidi w:val="0"/>
              <w:spacing w:before="60" w:after="60" w:line="240" w:lineRule="auto"/>
              <w:jc w:val="center"/>
              <w:rPr>
                <w:sz w:val="22"/>
                <w:szCs w:val="22"/>
              </w:rPr>
            </w:pPr>
            <w:r>
              <w:rPr>
                <w:sz w:val="22"/>
                <w:szCs w:val="22"/>
              </w:rPr>
              <w:t>IV</w:t>
            </w:r>
          </w:p>
        </w:tc>
        <w:tc>
          <w:tcPr>
            <w:tcW w:w="1834" w:type="dxa"/>
            <w:tcBorders>
              <w:top w:val="single" w:sz="4" w:space="0" w:color="auto"/>
              <w:left w:val="single" w:sz="4" w:space="0" w:color="auto"/>
              <w:bottom w:val="single" w:sz="4" w:space="0" w:color="auto"/>
              <w:right w:val="single" w:sz="4" w:space="0" w:color="auto"/>
            </w:tcBorders>
            <w:textDirection w:val="lrTb"/>
            <w:vAlign w:val="center"/>
          </w:tcPr>
          <w:p w:rsidR="00E2180F">
            <w:pPr>
              <w:tabs>
                <w:tab w:val="left" w:pos="600"/>
                <w:tab w:val="left" w:pos="1080"/>
                <w:tab w:val="left" w:pos="1680"/>
                <w:tab w:val="left" w:pos="2280"/>
                <w:tab w:val="left" w:pos="2880"/>
              </w:tabs>
              <w:bidi w:val="0"/>
              <w:spacing w:before="60" w:after="60" w:line="240" w:lineRule="auto"/>
              <w:jc w:val="center"/>
              <w:rPr>
                <w:sz w:val="22"/>
                <w:szCs w:val="22"/>
              </w:rPr>
            </w:pPr>
            <w:r>
              <w:rPr>
                <w:sz w:val="22"/>
                <w:szCs w:val="22"/>
              </w:rPr>
              <w:t>1,5</w:t>
            </w:r>
          </w:p>
        </w:tc>
        <w:tc>
          <w:tcPr>
            <w:tcW w:w="1563" w:type="dxa"/>
            <w:tcBorders>
              <w:top w:val="single" w:sz="4" w:space="0" w:color="auto"/>
              <w:left w:val="single" w:sz="4" w:space="0" w:color="auto"/>
              <w:bottom w:val="single" w:sz="4" w:space="0" w:color="auto"/>
              <w:right w:val="single" w:sz="4" w:space="0" w:color="auto"/>
            </w:tcBorders>
            <w:textDirection w:val="lrTb"/>
            <w:vAlign w:val="center"/>
          </w:tcPr>
          <w:p w:rsidR="00E2180F">
            <w:pPr>
              <w:tabs>
                <w:tab w:val="left" w:pos="600"/>
                <w:tab w:val="left" w:pos="1080"/>
                <w:tab w:val="left" w:pos="1680"/>
                <w:tab w:val="left" w:pos="2280"/>
                <w:tab w:val="left" w:pos="2880"/>
              </w:tabs>
              <w:bidi w:val="0"/>
              <w:spacing w:before="60" w:after="60" w:line="240" w:lineRule="auto"/>
              <w:jc w:val="center"/>
              <w:rPr>
                <w:sz w:val="22"/>
                <w:szCs w:val="22"/>
              </w:rPr>
            </w:pPr>
            <w:r>
              <w:rPr>
                <w:sz w:val="22"/>
                <w:szCs w:val="22"/>
              </w:rPr>
              <w:t>0,46</w:t>
            </w:r>
          </w:p>
        </w:tc>
        <w:tc>
          <w:tcPr>
            <w:tcW w:w="1731" w:type="dxa"/>
            <w:tcBorders>
              <w:top w:val="single" w:sz="4" w:space="0" w:color="auto"/>
              <w:left w:val="single" w:sz="4" w:space="0" w:color="auto"/>
              <w:bottom w:val="single" w:sz="4" w:space="0" w:color="auto"/>
              <w:right w:val="single" w:sz="4" w:space="0" w:color="auto"/>
            </w:tcBorders>
            <w:textDirection w:val="lrTb"/>
            <w:vAlign w:val="center"/>
          </w:tcPr>
          <w:p w:rsidR="00E2180F">
            <w:pPr>
              <w:tabs>
                <w:tab w:val="left" w:pos="600"/>
                <w:tab w:val="left" w:pos="1080"/>
                <w:tab w:val="left" w:pos="1680"/>
                <w:tab w:val="left" w:pos="2280"/>
                <w:tab w:val="left" w:pos="2880"/>
              </w:tabs>
              <w:bidi w:val="0"/>
              <w:spacing w:before="60" w:after="60" w:line="240" w:lineRule="auto"/>
              <w:jc w:val="center"/>
              <w:rPr>
                <w:sz w:val="22"/>
                <w:szCs w:val="22"/>
              </w:rPr>
            </w:pPr>
            <w:r>
              <w:rPr>
                <w:sz w:val="22"/>
                <w:szCs w:val="22"/>
              </w:rPr>
              <w:t>3,5</w:t>
            </w:r>
          </w:p>
        </w:tc>
        <w:tc>
          <w:tcPr>
            <w:tcW w:w="1824" w:type="dxa"/>
            <w:tcBorders>
              <w:top w:val="single" w:sz="4" w:space="0" w:color="auto"/>
              <w:left w:val="single" w:sz="4" w:space="0" w:color="auto"/>
              <w:bottom w:val="single" w:sz="4" w:space="0" w:color="auto"/>
              <w:right w:val="single" w:sz="4" w:space="0" w:color="auto"/>
            </w:tcBorders>
            <w:textDirection w:val="lrTb"/>
            <w:vAlign w:val="center"/>
          </w:tcPr>
          <w:p w:rsidR="00E2180F">
            <w:pPr>
              <w:tabs>
                <w:tab w:val="left" w:pos="600"/>
                <w:tab w:val="left" w:pos="1080"/>
                <w:tab w:val="left" w:pos="1680"/>
                <w:tab w:val="left" w:pos="2280"/>
                <w:tab w:val="left" w:pos="2880"/>
              </w:tabs>
              <w:bidi w:val="0"/>
              <w:spacing w:before="60" w:after="60" w:line="240" w:lineRule="auto"/>
              <w:jc w:val="center"/>
              <w:rPr>
                <w:sz w:val="22"/>
                <w:szCs w:val="22"/>
              </w:rPr>
            </w:pPr>
            <w:r>
              <w:rPr>
                <w:position w:val="6"/>
                <w:sz w:val="22"/>
                <w:szCs w:val="22"/>
              </w:rPr>
              <w:t>0,02</w:t>
            </w:r>
          </w:p>
        </w:tc>
        <w:tc>
          <w:tcPr>
            <w:tcW w:w="951" w:type="dxa"/>
            <w:tcBorders>
              <w:top w:val="single" w:sz="4" w:space="0" w:color="auto"/>
              <w:left w:val="single" w:sz="4" w:space="0" w:color="auto"/>
              <w:bottom w:val="single" w:sz="4" w:space="0" w:color="auto"/>
              <w:right w:val="single" w:sz="4" w:space="0" w:color="auto"/>
            </w:tcBorders>
            <w:textDirection w:val="lrTb"/>
            <w:vAlign w:val="center"/>
          </w:tcPr>
          <w:p w:rsidR="00E2180F">
            <w:pPr>
              <w:tabs>
                <w:tab w:val="left" w:pos="600"/>
                <w:tab w:val="left" w:pos="1080"/>
                <w:tab w:val="left" w:pos="1680"/>
                <w:tab w:val="left" w:pos="2280"/>
                <w:tab w:val="left" w:pos="2880"/>
              </w:tabs>
              <w:bidi w:val="0"/>
              <w:spacing w:before="60" w:after="60" w:line="240" w:lineRule="auto"/>
              <w:jc w:val="center"/>
              <w:rPr>
                <w:sz w:val="22"/>
                <w:szCs w:val="22"/>
              </w:rPr>
            </w:pPr>
            <w:r>
              <w:rPr>
                <w:sz w:val="22"/>
                <w:szCs w:val="22"/>
              </w:rPr>
              <w:t>0,5</w:t>
            </w:r>
          </w:p>
        </w:tc>
      </w:tr>
    </w:tbl>
    <w:p w:rsidR="00E2180F">
      <w:pPr>
        <w:pStyle w:val="Text1"/>
        <w:bidi w:val="0"/>
        <w:rPr>
          <w:rFonts w:hint="default"/>
          <w:i/>
          <w:iCs/>
        </w:rPr>
      </w:pPr>
      <w:r>
        <w:rPr>
          <w:rFonts w:hint="default"/>
          <w:i/>
          <w:iCs/>
        </w:rPr>
        <w:t>Limitné</w:t>
      </w:r>
      <w:r>
        <w:rPr>
          <w:rFonts w:hint="default"/>
          <w:i/>
          <w:iCs/>
        </w:rPr>
        <w:t xml:space="preserve"> hodnoty namerané</w:t>
      </w:r>
      <w:r>
        <w:rPr>
          <w:rFonts w:hint="default"/>
          <w:i/>
          <w:iCs/>
        </w:rPr>
        <w:t xml:space="preserve"> v Euró</w:t>
      </w:r>
      <w:r>
        <w:rPr>
          <w:rFonts w:hint="default"/>
          <w:i/>
          <w:iCs/>
        </w:rPr>
        <w:t>pskej skúš</w:t>
      </w:r>
      <w:r>
        <w:rPr>
          <w:rFonts w:hint="default"/>
          <w:i/>
          <w:iCs/>
        </w:rPr>
        <w:t>ke s nestá</w:t>
      </w:r>
      <w:r>
        <w:rPr>
          <w:rFonts w:hint="default"/>
          <w:i/>
          <w:iCs/>
        </w:rPr>
        <w:t>lym jazdný</w:t>
      </w:r>
      <w:r>
        <w:rPr>
          <w:rFonts w:hint="default"/>
          <w:i/>
          <w:iCs/>
        </w:rPr>
        <w:t>m cyklom (European Transient Cycle, ETC):</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Pr>
      <w:tblGrid>
        <w:gridCol w:w="960"/>
        <w:gridCol w:w="1080"/>
        <w:gridCol w:w="1200"/>
        <w:gridCol w:w="1667"/>
        <w:gridCol w:w="1213"/>
        <w:gridCol w:w="1200"/>
        <w:gridCol w:w="1560"/>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PrEx>
        <w:tc>
          <w:tcPr>
            <w:tcW w:w="960" w:type="dxa"/>
            <w:tcBorders>
              <w:top w:val="single" w:sz="4" w:space="0" w:color="auto"/>
              <w:left w:val="single" w:sz="4" w:space="0" w:color="auto"/>
              <w:bottom w:val="single" w:sz="4" w:space="0" w:color="auto"/>
              <w:right w:val="single" w:sz="4" w:space="0" w:color="auto"/>
            </w:tcBorders>
            <w:textDirection w:val="lrTb"/>
            <w:vAlign w:val="center"/>
          </w:tcPr>
          <w:p w:rsidR="00E2180F">
            <w:pPr>
              <w:tabs>
                <w:tab w:val="left" w:pos="600"/>
                <w:tab w:val="left" w:pos="1080"/>
                <w:tab w:val="left" w:pos="1680"/>
                <w:tab w:val="left" w:pos="2280"/>
                <w:tab w:val="left" w:pos="2880"/>
              </w:tabs>
              <w:bidi w:val="0"/>
              <w:spacing w:before="60" w:after="60" w:line="240" w:lineRule="auto"/>
              <w:jc w:val="center"/>
              <w:rPr>
                <w:b/>
                <w:bCs/>
                <w:i/>
                <w:iCs/>
                <w:sz w:val="22"/>
                <w:szCs w:val="22"/>
              </w:rPr>
            </w:pPr>
          </w:p>
        </w:tc>
        <w:tc>
          <w:tcPr>
            <w:tcW w:w="1080" w:type="dxa"/>
            <w:tcBorders>
              <w:top w:val="single" w:sz="4" w:space="0" w:color="auto"/>
              <w:left w:val="single" w:sz="4" w:space="0" w:color="auto"/>
              <w:bottom w:val="single" w:sz="4" w:space="0" w:color="auto"/>
              <w:right w:val="single" w:sz="4" w:space="0" w:color="auto"/>
            </w:tcBorders>
            <w:textDirection w:val="lrTb"/>
            <w:vAlign w:val="center"/>
          </w:tcPr>
          <w:p w:rsidR="00E2180F">
            <w:pPr>
              <w:tabs>
                <w:tab w:val="left" w:pos="600"/>
                <w:tab w:val="left" w:pos="1080"/>
                <w:tab w:val="left" w:pos="1680"/>
                <w:tab w:val="left" w:pos="2280"/>
                <w:tab w:val="left" w:pos="2880"/>
              </w:tabs>
              <w:bidi w:val="0"/>
              <w:spacing w:before="60" w:after="60" w:line="240" w:lineRule="auto"/>
              <w:jc w:val="center"/>
              <w:rPr>
                <w:b/>
                <w:bCs/>
                <w:i/>
                <w:iCs/>
                <w:sz w:val="22"/>
                <w:szCs w:val="22"/>
              </w:rPr>
            </w:pPr>
          </w:p>
        </w:tc>
        <w:tc>
          <w:tcPr>
            <w:tcW w:w="1200" w:type="dxa"/>
            <w:tcBorders>
              <w:top w:val="single" w:sz="4" w:space="0" w:color="auto"/>
              <w:left w:val="single" w:sz="4" w:space="0" w:color="auto"/>
              <w:bottom w:val="single" w:sz="4" w:space="0" w:color="auto"/>
              <w:right w:val="single" w:sz="4" w:space="0" w:color="auto"/>
            </w:tcBorders>
            <w:textDirection w:val="lrTb"/>
            <w:vAlign w:val="center"/>
          </w:tcPr>
          <w:p w:rsidR="00E2180F">
            <w:pPr>
              <w:tabs>
                <w:tab w:val="left" w:pos="600"/>
                <w:tab w:val="left" w:pos="1080"/>
                <w:tab w:val="left" w:pos="1680"/>
                <w:tab w:val="left" w:pos="2280"/>
                <w:tab w:val="left" w:pos="2880"/>
              </w:tabs>
              <w:bidi w:val="0"/>
              <w:spacing w:before="60" w:after="60" w:line="240" w:lineRule="auto"/>
              <w:jc w:val="center"/>
              <w:rPr>
                <w:rFonts w:hint="default"/>
                <w:b/>
                <w:bCs/>
                <w:i/>
                <w:iCs/>
                <w:sz w:val="22"/>
                <w:szCs w:val="22"/>
              </w:rPr>
            </w:pPr>
            <w:r>
              <w:rPr>
                <w:rFonts w:hint="default"/>
                <w:b/>
                <w:bCs/>
                <w:i/>
                <w:iCs/>
                <w:sz w:val="22"/>
                <w:szCs w:val="22"/>
              </w:rPr>
              <w:t>Hmotnosť</w:t>
              <w:br/>
            </w:r>
            <w:r>
              <w:rPr>
                <w:rFonts w:hint="default"/>
                <w:b/>
                <w:bCs/>
                <w:i/>
                <w:iCs/>
                <w:sz w:val="22"/>
                <w:szCs w:val="22"/>
              </w:rPr>
              <w:t>oxidu uhoľ</w:t>
            </w:r>
            <w:r>
              <w:rPr>
                <w:rFonts w:hint="default"/>
                <w:b/>
                <w:bCs/>
                <w:i/>
                <w:iCs/>
                <w:sz w:val="22"/>
                <w:szCs w:val="22"/>
              </w:rPr>
              <w:t>naté</w:t>
            </w:r>
            <w:r>
              <w:rPr>
                <w:rFonts w:hint="default"/>
                <w:b/>
                <w:bCs/>
                <w:i/>
                <w:iCs/>
                <w:sz w:val="22"/>
                <w:szCs w:val="22"/>
              </w:rPr>
              <w:t>ho</w:t>
            </w:r>
          </w:p>
        </w:tc>
        <w:tc>
          <w:tcPr>
            <w:tcW w:w="1667" w:type="dxa"/>
            <w:tcBorders>
              <w:top w:val="single" w:sz="4" w:space="0" w:color="auto"/>
              <w:left w:val="single" w:sz="4" w:space="0" w:color="auto"/>
              <w:bottom w:val="single" w:sz="4" w:space="0" w:color="auto"/>
              <w:right w:val="single" w:sz="4" w:space="0" w:color="auto"/>
            </w:tcBorders>
            <w:textDirection w:val="lrTb"/>
            <w:vAlign w:val="center"/>
          </w:tcPr>
          <w:p w:rsidR="00E2180F">
            <w:pPr>
              <w:tabs>
                <w:tab w:val="left" w:pos="600"/>
                <w:tab w:val="left" w:pos="1080"/>
                <w:tab w:val="left" w:pos="1680"/>
                <w:tab w:val="left" w:pos="2280"/>
                <w:tab w:val="left" w:pos="2880"/>
              </w:tabs>
              <w:bidi w:val="0"/>
              <w:spacing w:before="60" w:after="60" w:line="240" w:lineRule="auto"/>
              <w:jc w:val="center"/>
              <w:rPr>
                <w:rFonts w:hint="default"/>
                <w:b/>
                <w:bCs/>
                <w:i/>
                <w:iCs/>
                <w:sz w:val="22"/>
                <w:szCs w:val="22"/>
              </w:rPr>
            </w:pPr>
            <w:r>
              <w:rPr>
                <w:rFonts w:hint="default"/>
                <w:b/>
                <w:bCs/>
                <w:i/>
                <w:iCs/>
                <w:sz w:val="22"/>
                <w:szCs w:val="22"/>
              </w:rPr>
              <w:t>Hmotnosť</w:t>
              <w:br/>
            </w:r>
            <w:r>
              <w:rPr>
                <w:rFonts w:hint="default"/>
                <w:b/>
                <w:bCs/>
                <w:i/>
                <w:iCs/>
                <w:sz w:val="22"/>
                <w:szCs w:val="22"/>
              </w:rPr>
              <w:t>bezmetá</w:t>
            </w:r>
            <w:r>
              <w:rPr>
                <w:rFonts w:hint="default"/>
                <w:b/>
                <w:bCs/>
                <w:i/>
                <w:iCs/>
                <w:sz w:val="22"/>
                <w:szCs w:val="22"/>
              </w:rPr>
              <w:t>nový</w:t>
            </w:r>
            <w:r>
              <w:rPr>
                <w:rFonts w:hint="default"/>
                <w:b/>
                <w:bCs/>
                <w:i/>
                <w:iCs/>
                <w:sz w:val="22"/>
                <w:szCs w:val="22"/>
              </w:rPr>
              <w:t>ch</w:t>
              <w:br/>
            </w:r>
            <w:r>
              <w:rPr>
                <w:rFonts w:hint="default"/>
                <w:b/>
                <w:bCs/>
                <w:i/>
                <w:iCs/>
                <w:sz w:val="22"/>
                <w:szCs w:val="22"/>
              </w:rPr>
              <w:t>uhľ</w:t>
            </w:r>
            <w:r>
              <w:rPr>
                <w:rFonts w:hint="default"/>
                <w:b/>
                <w:bCs/>
                <w:i/>
                <w:iCs/>
                <w:sz w:val="22"/>
                <w:szCs w:val="22"/>
              </w:rPr>
              <w:t>ovodí</w:t>
            </w:r>
            <w:r>
              <w:rPr>
                <w:rFonts w:hint="default"/>
                <w:b/>
                <w:bCs/>
                <w:i/>
                <w:iCs/>
                <w:sz w:val="22"/>
                <w:szCs w:val="22"/>
              </w:rPr>
              <w:t>kov</w:t>
            </w:r>
          </w:p>
        </w:tc>
        <w:tc>
          <w:tcPr>
            <w:tcW w:w="1213" w:type="dxa"/>
            <w:tcBorders>
              <w:top w:val="single" w:sz="4" w:space="0" w:color="auto"/>
              <w:left w:val="single" w:sz="4" w:space="0" w:color="auto"/>
              <w:bottom w:val="single" w:sz="4" w:space="0" w:color="auto"/>
              <w:right w:val="single" w:sz="4" w:space="0" w:color="auto"/>
            </w:tcBorders>
            <w:textDirection w:val="lrTb"/>
            <w:vAlign w:val="center"/>
          </w:tcPr>
          <w:p w:rsidR="00E2180F">
            <w:pPr>
              <w:tabs>
                <w:tab w:val="left" w:pos="600"/>
                <w:tab w:val="left" w:pos="1080"/>
                <w:tab w:val="left" w:pos="1680"/>
                <w:tab w:val="left" w:pos="2280"/>
                <w:tab w:val="left" w:pos="2880"/>
              </w:tabs>
              <w:bidi w:val="0"/>
              <w:spacing w:before="60" w:after="60" w:line="240" w:lineRule="auto"/>
              <w:jc w:val="center"/>
              <w:rPr>
                <w:rFonts w:hint="default"/>
                <w:b/>
                <w:bCs/>
                <w:i/>
                <w:iCs/>
                <w:sz w:val="22"/>
                <w:szCs w:val="22"/>
              </w:rPr>
            </w:pPr>
            <w:r>
              <w:rPr>
                <w:rFonts w:hint="default"/>
                <w:b/>
                <w:bCs/>
                <w:i/>
                <w:iCs/>
                <w:sz w:val="22"/>
                <w:szCs w:val="22"/>
              </w:rPr>
              <w:t>Hmotnosť</w:t>
            </w:r>
            <w:r>
              <w:rPr>
                <w:rFonts w:hint="default"/>
                <w:b/>
                <w:bCs/>
                <w:i/>
                <w:iCs/>
                <w:sz w:val="22"/>
                <w:szCs w:val="22"/>
              </w:rPr>
              <w:t xml:space="preserve"> metá</w:t>
            </w:r>
            <w:r>
              <w:rPr>
                <w:rFonts w:hint="default"/>
                <w:b/>
                <w:bCs/>
                <w:i/>
                <w:iCs/>
                <w:sz w:val="22"/>
                <w:szCs w:val="22"/>
              </w:rPr>
              <w:t>nu</w:t>
            </w:r>
          </w:p>
        </w:tc>
        <w:tc>
          <w:tcPr>
            <w:tcW w:w="1200" w:type="dxa"/>
            <w:tcBorders>
              <w:top w:val="single" w:sz="4" w:space="0" w:color="auto"/>
              <w:left w:val="single" w:sz="4" w:space="0" w:color="auto"/>
              <w:bottom w:val="single" w:sz="4" w:space="0" w:color="auto"/>
              <w:right w:val="single" w:sz="4" w:space="0" w:color="auto"/>
            </w:tcBorders>
            <w:textDirection w:val="lrTb"/>
            <w:vAlign w:val="center"/>
          </w:tcPr>
          <w:p w:rsidR="00E2180F">
            <w:pPr>
              <w:tabs>
                <w:tab w:val="left" w:pos="600"/>
                <w:tab w:val="left" w:pos="1080"/>
                <w:tab w:val="left" w:pos="1680"/>
                <w:tab w:val="left" w:pos="2280"/>
                <w:tab w:val="left" w:pos="2880"/>
              </w:tabs>
              <w:bidi w:val="0"/>
              <w:spacing w:before="60" w:after="60" w:line="240" w:lineRule="auto"/>
              <w:jc w:val="center"/>
              <w:rPr>
                <w:rFonts w:hint="default"/>
                <w:b/>
                <w:bCs/>
                <w:i/>
                <w:iCs/>
                <w:sz w:val="22"/>
                <w:szCs w:val="22"/>
              </w:rPr>
            </w:pPr>
            <w:r>
              <w:rPr>
                <w:rFonts w:hint="default"/>
                <w:b/>
                <w:bCs/>
                <w:i/>
                <w:iCs/>
                <w:sz w:val="22"/>
                <w:szCs w:val="22"/>
              </w:rPr>
              <w:t>Hmotnosť</w:t>
            </w:r>
            <w:r>
              <w:rPr>
                <w:rFonts w:hint="default"/>
                <w:b/>
                <w:bCs/>
                <w:i/>
                <w:iCs/>
                <w:sz w:val="22"/>
                <w:szCs w:val="22"/>
              </w:rPr>
              <w:t xml:space="preserve"> </w:t>
              <w:br/>
            </w:r>
            <w:r>
              <w:rPr>
                <w:rFonts w:hint="default"/>
                <w:b/>
                <w:bCs/>
                <w:i/>
                <w:iCs/>
                <w:sz w:val="22"/>
                <w:szCs w:val="22"/>
              </w:rPr>
              <w:t>oxidu dusí</w:t>
            </w:r>
            <w:r>
              <w:rPr>
                <w:rFonts w:hint="default"/>
                <w:b/>
                <w:bCs/>
                <w:i/>
                <w:iCs/>
                <w:sz w:val="22"/>
                <w:szCs w:val="22"/>
              </w:rPr>
              <w:t>ka</w:t>
            </w:r>
          </w:p>
        </w:tc>
        <w:tc>
          <w:tcPr>
            <w:tcW w:w="1560" w:type="dxa"/>
            <w:tcBorders>
              <w:top w:val="single" w:sz="4" w:space="0" w:color="auto"/>
              <w:left w:val="single" w:sz="4" w:space="0" w:color="auto"/>
              <w:bottom w:val="single" w:sz="4" w:space="0" w:color="auto"/>
              <w:right w:val="single" w:sz="4" w:space="0" w:color="auto"/>
            </w:tcBorders>
            <w:textDirection w:val="lrTb"/>
            <w:vAlign w:val="center"/>
          </w:tcPr>
          <w:p w:rsidR="00E2180F">
            <w:pPr>
              <w:tabs>
                <w:tab w:val="left" w:pos="600"/>
                <w:tab w:val="left" w:pos="1080"/>
                <w:tab w:val="left" w:pos="1680"/>
                <w:tab w:val="left" w:pos="2280"/>
                <w:tab w:val="left" w:pos="2880"/>
              </w:tabs>
              <w:bidi w:val="0"/>
              <w:spacing w:before="60" w:after="60" w:line="240" w:lineRule="auto"/>
              <w:jc w:val="center"/>
              <w:rPr>
                <w:rFonts w:hint="default"/>
                <w:b/>
                <w:bCs/>
                <w:i/>
                <w:iCs/>
                <w:sz w:val="22"/>
                <w:szCs w:val="22"/>
              </w:rPr>
            </w:pPr>
            <w:r>
              <w:rPr>
                <w:rFonts w:hint="default"/>
                <w:b/>
                <w:bCs/>
                <w:i/>
                <w:iCs/>
                <w:sz w:val="22"/>
                <w:szCs w:val="22"/>
              </w:rPr>
              <w:t>Hmotnosť</w:t>
              <w:br/>
              <w:t>č</w:t>
            </w:r>
            <w:r>
              <w:rPr>
                <w:rFonts w:hint="default"/>
                <w:b/>
                <w:bCs/>
                <w:i/>
                <w:iCs/>
                <w:sz w:val="22"/>
                <w:szCs w:val="22"/>
              </w:rPr>
              <w:t>astí</w:t>
            </w:r>
            <w:r>
              <w:rPr>
                <w:rFonts w:hint="default"/>
                <w:b/>
                <w:bCs/>
                <w:i/>
                <w:iCs/>
                <w:sz w:val="22"/>
                <w:szCs w:val="22"/>
              </w:rPr>
              <w:t>c</w:t>
            </w:r>
          </w:p>
        </w:tc>
      </w:tr>
      <w:tr>
        <w:tblPrEx>
          <w:tblW w:w="0" w:type="auto"/>
          <w:tblLayout w:type="fixed"/>
        </w:tblPrEx>
        <w:tc>
          <w:tcPr>
            <w:tcW w:w="960" w:type="dxa"/>
            <w:tcBorders>
              <w:top w:val="single" w:sz="4" w:space="0" w:color="auto"/>
              <w:left w:val="single" w:sz="4" w:space="0" w:color="auto"/>
              <w:bottom w:val="single" w:sz="4" w:space="0" w:color="auto"/>
              <w:right w:val="single" w:sz="4" w:space="0" w:color="auto"/>
            </w:tcBorders>
            <w:textDirection w:val="lrTb"/>
            <w:vAlign w:val="center"/>
          </w:tcPr>
          <w:p w:rsidR="00E2180F">
            <w:pPr>
              <w:tabs>
                <w:tab w:val="left" w:pos="600"/>
                <w:tab w:val="left" w:pos="1080"/>
                <w:tab w:val="left" w:pos="1680"/>
                <w:tab w:val="left" w:pos="2280"/>
                <w:tab w:val="left" w:pos="2880"/>
              </w:tabs>
              <w:bidi w:val="0"/>
              <w:spacing w:before="60" w:after="60" w:line="240" w:lineRule="auto"/>
              <w:jc w:val="center"/>
              <w:rPr>
                <w:sz w:val="22"/>
                <w:szCs w:val="22"/>
              </w:rPr>
            </w:pPr>
          </w:p>
        </w:tc>
        <w:tc>
          <w:tcPr>
            <w:tcW w:w="1080" w:type="dxa"/>
            <w:tcBorders>
              <w:top w:val="single" w:sz="4" w:space="0" w:color="auto"/>
              <w:left w:val="single" w:sz="4" w:space="0" w:color="auto"/>
              <w:bottom w:val="single" w:sz="4" w:space="0" w:color="auto"/>
              <w:right w:val="single" w:sz="4" w:space="0" w:color="auto"/>
            </w:tcBorders>
            <w:textDirection w:val="lrTb"/>
            <w:vAlign w:val="center"/>
          </w:tcPr>
          <w:p w:rsidR="00E2180F">
            <w:pPr>
              <w:tabs>
                <w:tab w:val="left" w:pos="600"/>
                <w:tab w:val="left" w:pos="1080"/>
                <w:tab w:val="left" w:pos="1680"/>
                <w:tab w:val="left" w:pos="2280"/>
                <w:tab w:val="left" w:pos="2880"/>
              </w:tabs>
              <w:bidi w:val="0"/>
              <w:spacing w:before="60" w:after="60" w:line="240" w:lineRule="auto"/>
              <w:jc w:val="center"/>
              <w:rPr>
                <w:sz w:val="22"/>
                <w:szCs w:val="22"/>
              </w:rPr>
            </w:pPr>
          </w:p>
        </w:tc>
        <w:tc>
          <w:tcPr>
            <w:tcW w:w="1200" w:type="dxa"/>
            <w:tcBorders>
              <w:top w:val="single" w:sz="4" w:space="0" w:color="auto"/>
              <w:left w:val="single" w:sz="4" w:space="0" w:color="auto"/>
              <w:bottom w:val="single" w:sz="4" w:space="0" w:color="auto"/>
              <w:right w:val="single" w:sz="4" w:space="0" w:color="auto"/>
            </w:tcBorders>
            <w:textDirection w:val="lrTb"/>
            <w:vAlign w:val="center"/>
          </w:tcPr>
          <w:p w:rsidR="00E2180F">
            <w:pPr>
              <w:tabs>
                <w:tab w:val="left" w:pos="600"/>
                <w:tab w:val="left" w:pos="1080"/>
                <w:tab w:val="left" w:pos="1680"/>
                <w:tab w:val="left" w:pos="2280"/>
                <w:tab w:val="left" w:pos="2880"/>
              </w:tabs>
              <w:bidi w:val="0"/>
              <w:spacing w:before="60" w:after="60" w:line="240" w:lineRule="auto"/>
              <w:jc w:val="center"/>
              <w:rPr>
                <w:sz w:val="22"/>
                <w:szCs w:val="22"/>
              </w:rPr>
            </w:pPr>
            <w:r>
              <w:rPr>
                <w:sz w:val="22"/>
                <w:szCs w:val="22"/>
              </w:rPr>
              <w:t>(CO)</w:t>
            </w:r>
          </w:p>
          <w:p w:rsidR="00E2180F">
            <w:pPr>
              <w:tabs>
                <w:tab w:val="left" w:pos="600"/>
                <w:tab w:val="left" w:pos="1080"/>
                <w:tab w:val="left" w:pos="1680"/>
                <w:tab w:val="left" w:pos="2280"/>
                <w:tab w:val="left" w:pos="2880"/>
              </w:tabs>
              <w:bidi w:val="0"/>
              <w:spacing w:before="60" w:after="60" w:line="240" w:lineRule="auto"/>
              <w:jc w:val="center"/>
              <w:rPr>
                <w:sz w:val="22"/>
                <w:szCs w:val="22"/>
              </w:rPr>
            </w:pPr>
            <w:r>
              <w:rPr>
                <w:sz w:val="22"/>
                <w:szCs w:val="22"/>
              </w:rPr>
              <w:t>g/kWh</w:t>
            </w:r>
          </w:p>
        </w:tc>
        <w:tc>
          <w:tcPr>
            <w:tcW w:w="1667" w:type="dxa"/>
            <w:tcBorders>
              <w:top w:val="single" w:sz="4" w:space="0" w:color="auto"/>
              <w:left w:val="single" w:sz="4" w:space="0" w:color="auto"/>
              <w:bottom w:val="single" w:sz="4" w:space="0" w:color="auto"/>
              <w:right w:val="single" w:sz="4" w:space="0" w:color="auto"/>
            </w:tcBorders>
            <w:textDirection w:val="lrTb"/>
            <w:vAlign w:val="center"/>
          </w:tcPr>
          <w:p w:rsidR="00E2180F">
            <w:pPr>
              <w:tabs>
                <w:tab w:val="left" w:pos="600"/>
                <w:tab w:val="left" w:pos="1080"/>
                <w:tab w:val="left" w:pos="1680"/>
                <w:tab w:val="left" w:pos="2280"/>
                <w:tab w:val="left" w:pos="2880"/>
              </w:tabs>
              <w:bidi w:val="0"/>
              <w:spacing w:before="60" w:after="60" w:line="240" w:lineRule="auto"/>
              <w:jc w:val="center"/>
              <w:rPr>
                <w:sz w:val="22"/>
                <w:szCs w:val="22"/>
              </w:rPr>
            </w:pPr>
            <w:r>
              <w:rPr>
                <w:sz w:val="22"/>
                <w:szCs w:val="22"/>
              </w:rPr>
              <w:t>(NMHC)</w:t>
            </w:r>
          </w:p>
          <w:p w:rsidR="00E2180F">
            <w:pPr>
              <w:tabs>
                <w:tab w:val="left" w:pos="600"/>
                <w:tab w:val="left" w:pos="1080"/>
                <w:tab w:val="left" w:pos="1680"/>
                <w:tab w:val="left" w:pos="2280"/>
                <w:tab w:val="left" w:pos="2880"/>
              </w:tabs>
              <w:bidi w:val="0"/>
              <w:spacing w:before="60" w:after="60" w:line="240" w:lineRule="auto"/>
              <w:jc w:val="center"/>
              <w:rPr>
                <w:sz w:val="22"/>
                <w:szCs w:val="22"/>
              </w:rPr>
            </w:pPr>
            <w:r>
              <w:rPr>
                <w:sz w:val="22"/>
                <w:szCs w:val="22"/>
              </w:rPr>
              <w:t>g/kWh</w:t>
            </w:r>
          </w:p>
        </w:tc>
        <w:tc>
          <w:tcPr>
            <w:tcW w:w="1213" w:type="dxa"/>
            <w:tcBorders>
              <w:top w:val="single" w:sz="4" w:space="0" w:color="auto"/>
              <w:left w:val="single" w:sz="4" w:space="0" w:color="auto"/>
              <w:bottom w:val="single" w:sz="4" w:space="0" w:color="auto"/>
              <w:right w:val="single" w:sz="4" w:space="0" w:color="auto"/>
            </w:tcBorders>
            <w:textDirection w:val="lrTb"/>
            <w:vAlign w:val="center"/>
          </w:tcPr>
          <w:p w:rsidR="00E2180F">
            <w:pPr>
              <w:tabs>
                <w:tab w:val="left" w:pos="600"/>
                <w:tab w:val="left" w:pos="1080"/>
                <w:tab w:val="left" w:pos="1680"/>
                <w:tab w:val="left" w:pos="2280"/>
                <w:tab w:val="left" w:pos="2880"/>
              </w:tabs>
              <w:bidi w:val="0"/>
              <w:spacing w:before="60" w:after="60" w:line="240" w:lineRule="auto"/>
              <w:jc w:val="center"/>
              <w:rPr>
                <w:position w:val="6"/>
                <w:sz w:val="22"/>
                <w:szCs w:val="22"/>
              </w:rPr>
            </w:pPr>
            <w:r>
              <w:rPr>
                <w:sz w:val="22"/>
                <w:szCs w:val="22"/>
              </w:rPr>
              <w:t>(CH4) (a)</w:t>
            </w:r>
          </w:p>
          <w:p w:rsidR="00E2180F">
            <w:pPr>
              <w:tabs>
                <w:tab w:val="left" w:pos="600"/>
                <w:tab w:val="left" w:pos="1080"/>
                <w:tab w:val="left" w:pos="1680"/>
                <w:tab w:val="left" w:pos="2280"/>
                <w:tab w:val="left" w:pos="2880"/>
              </w:tabs>
              <w:bidi w:val="0"/>
              <w:spacing w:before="60" w:after="60" w:line="240" w:lineRule="auto"/>
              <w:jc w:val="center"/>
              <w:rPr>
                <w:sz w:val="22"/>
                <w:szCs w:val="22"/>
              </w:rPr>
            </w:pPr>
            <w:r>
              <w:rPr>
                <w:sz w:val="22"/>
                <w:szCs w:val="22"/>
              </w:rPr>
              <w:t>g/kWh</w:t>
            </w:r>
          </w:p>
        </w:tc>
        <w:tc>
          <w:tcPr>
            <w:tcW w:w="1200" w:type="dxa"/>
            <w:tcBorders>
              <w:top w:val="single" w:sz="4" w:space="0" w:color="auto"/>
              <w:left w:val="single" w:sz="4" w:space="0" w:color="auto"/>
              <w:bottom w:val="single" w:sz="4" w:space="0" w:color="auto"/>
              <w:right w:val="single" w:sz="4" w:space="0" w:color="auto"/>
            </w:tcBorders>
            <w:textDirection w:val="lrTb"/>
            <w:vAlign w:val="center"/>
          </w:tcPr>
          <w:p w:rsidR="00E2180F">
            <w:pPr>
              <w:tabs>
                <w:tab w:val="left" w:pos="600"/>
                <w:tab w:val="left" w:pos="1080"/>
                <w:tab w:val="left" w:pos="1680"/>
                <w:tab w:val="left" w:pos="2280"/>
                <w:tab w:val="left" w:pos="2880"/>
              </w:tabs>
              <w:bidi w:val="0"/>
              <w:spacing w:before="60" w:after="60" w:line="240" w:lineRule="auto"/>
              <w:jc w:val="center"/>
              <w:rPr>
                <w:sz w:val="22"/>
                <w:szCs w:val="22"/>
              </w:rPr>
            </w:pPr>
            <w:r>
              <w:rPr>
                <w:sz w:val="22"/>
                <w:szCs w:val="22"/>
              </w:rPr>
              <w:t>(NOx)</w:t>
            </w:r>
          </w:p>
          <w:p w:rsidR="00E2180F">
            <w:pPr>
              <w:tabs>
                <w:tab w:val="left" w:pos="600"/>
                <w:tab w:val="left" w:pos="1080"/>
                <w:tab w:val="left" w:pos="1680"/>
                <w:tab w:val="left" w:pos="2280"/>
                <w:tab w:val="left" w:pos="2880"/>
              </w:tabs>
              <w:bidi w:val="0"/>
              <w:spacing w:before="60" w:after="60" w:line="240" w:lineRule="auto"/>
              <w:jc w:val="center"/>
              <w:rPr>
                <w:sz w:val="22"/>
                <w:szCs w:val="22"/>
              </w:rPr>
            </w:pPr>
            <w:r>
              <w:rPr>
                <w:sz w:val="22"/>
                <w:szCs w:val="22"/>
              </w:rPr>
              <w:t>g/kWh</w:t>
            </w:r>
          </w:p>
        </w:tc>
        <w:tc>
          <w:tcPr>
            <w:tcW w:w="1560" w:type="dxa"/>
            <w:tcBorders>
              <w:top w:val="single" w:sz="4" w:space="0" w:color="auto"/>
              <w:left w:val="single" w:sz="4" w:space="0" w:color="auto"/>
              <w:bottom w:val="single" w:sz="4" w:space="0" w:color="auto"/>
              <w:right w:val="single" w:sz="4" w:space="0" w:color="auto"/>
            </w:tcBorders>
            <w:textDirection w:val="lrTb"/>
            <w:vAlign w:val="center"/>
          </w:tcPr>
          <w:p w:rsidR="00E2180F">
            <w:pPr>
              <w:tabs>
                <w:tab w:val="left" w:pos="600"/>
                <w:tab w:val="left" w:pos="1080"/>
                <w:tab w:val="left" w:pos="1680"/>
                <w:tab w:val="left" w:pos="2280"/>
                <w:tab w:val="left" w:pos="2880"/>
              </w:tabs>
              <w:bidi w:val="0"/>
              <w:spacing w:before="60" w:after="60" w:line="240" w:lineRule="auto"/>
              <w:jc w:val="center"/>
              <w:rPr>
                <w:sz w:val="22"/>
                <w:szCs w:val="22"/>
              </w:rPr>
            </w:pPr>
            <w:r>
              <w:rPr>
                <w:sz w:val="22"/>
                <w:szCs w:val="22"/>
              </w:rPr>
              <w:t>(PT) (b)</w:t>
            </w:r>
          </w:p>
          <w:p w:rsidR="00E2180F">
            <w:pPr>
              <w:tabs>
                <w:tab w:val="left" w:pos="600"/>
                <w:tab w:val="left" w:pos="1080"/>
                <w:tab w:val="left" w:pos="1680"/>
                <w:tab w:val="left" w:pos="2280"/>
                <w:tab w:val="left" w:pos="2880"/>
              </w:tabs>
              <w:bidi w:val="0"/>
              <w:spacing w:before="60" w:after="60" w:line="240" w:lineRule="auto"/>
              <w:jc w:val="center"/>
              <w:rPr>
                <w:sz w:val="22"/>
                <w:szCs w:val="22"/>
              </w:rPr>
            </w:pPr>
            <w:r>
              <w:rPr>
                <w:sz w:val="22"/>
                <w:szCs w:val="22"/>
              </w:rPr>
              <w:t>g/kWh</w:t>
            </w:r>
          </w:p>
        </w:tc>
      </w:tr>
      <w:tr>
        <w:tblPrEx>
          <w:tblW w:w="0" w:type="auto"/>
          <w:tblLayout w:type="fixed"/>
        </w:tblPrEx>
        <w:tc>
          <w:tcPr>
            <w:tcW w:w="960" w:type="dxa"/>
            <w:tcBorders>
              <w:top w:val="single" w:sz="4" w:space="0" w:color="auto"/>
              <w:left w:val="single" w:sz="4" w:space="0" w:color="auto"/>
              <w:bottom w:val="single" w:sz="4" w:space="0" w:color="auto"/>
              <w:right w:val="single" w:sz="4" w:space="0" w:color="auto"/>
            </w:tcBorders>
            <w:textDirection w:val="lrTb"/>
            <w:vAlign w:val="center"/>
          </w:tcPr>
          <w:p w:rsidR="00E2180F">
            <w:pPr>
              <w:tabs>
                <w:tab w:val="left" w:pos="600"/>
                <w:tab w:val="left" w:pos="1080"/>
                <w:tab w:val="left" w:pos="1680"/>
                <w:tab w:val="left" w:pos="2280"/>
                <w:tab w:val="left" w:pos="2880"/>
              </w:tabs>
              <w:bidi w:val="0"/>
              <w:spacing w:before="60" w:after="60" w:line="240" w:lineRule="auto"/>
              <w:jc w:val="center"/>
              <w:rPr>
                <w:sz w:val="22"/>
                <w:szCs w:val="22"/>
              </w:rPr>
            </w:pPr>
            <w:r>
              <w:rPr>
                <w:sz w:val="22"/>
                <w:szCs w:val="22"/>
              </w:rPr>
              <w:t>Riadok</w:t>
            </w:r>
          </w:p>
          <w:p w:rsidR="00E2180F">
            <w:pPr>
              <w:tabs>
                <w:tab w:val="left" w:pos="600"/>
                <w:tab w:val="left" w:pos="1080"/>
                <w:tab w:val="left" w:pos="1680"/>
                <w:tab w:val="left" w:pos="2280"/>
                <w:tab w:val="left" w:pos="2880"/>
              </w:tabs>
              <w:bidi w:val="0"/>
              <w:spacing w:before="60" w:after="60" w:line="240" w:lineRule="auto"/>
              <w:jc w:val="center"/>
              <w:rPr>
                <w:sz w:val="22"/>
                <w:szCs w:val="22"/>
              </w:rPr>
            </w:pPr>
            <w:r>
              <w:rPr>
                <w:sz w:val="22"/>
                <w:szCs w:val="22"/>
              </w:rPr>
              <w:t>B1</w:t>
            </w:r>
          </w:p>
        </w:tc>
        <w:tc>
          <w:tcPr>
            <w:tcW w:w="1080" w:type="dxa"/>
            <w:tcBorders>
              <w:top w:val="single" w:sz="4" w:space="0" w:color="auto"/>
              <w:left w:val="single" w:sz="4" w:space="0" w:color="auto"/>
              <w:bottom w:val="single" w:sz="4" w:space="0" w:color="auto"/>
              <w:right w:val="single" w:sz="4" w:space="0" w:color="auto"/>
            </w:tcBorders>
            <w:textDirection w:val="lrTb"/>
            <w:vAlign w:val="center"/>
          </w:tcPr>
          <w:p w:rsidR="00E2180F">
            <w:pPr>
              <w:tabs>
                <w:tab w:val="left" w:pos="600"/>
                <w:tab w:val="left" w:pos="1080"/>
                <w:tab w:val="left" w:pos="1680"/>
                <w:tab w:val="left" w:pos="2280"/>
                <w:tab w:val="left" w:pos="2880"/>
              </w:tabs>
              <w:bidi w:val="0"/>
              <w:spacing w:before="60" w:after="60" w:line="240" w:lineRule="auto"/>
              <w:jc w:val="center"/>
              <w:rPr>
                <w:sz w:val="22"/>
                <w:szCs w:val="22"/>
              </w:rPr>
            </w:pPr>
            <w:r>
              <w:rPr>
                <w:sz w:val="22"/>
                <w:szCs w:val="22"/>
              </w:rPr>
              <w:t>Euro</w:t>
            </w:r>
          </w:p>
          <w:p w:rsidR="00E2180F">
            <w:pPr>
              <w:tabs>
                <w:tab w:val="left" w:pos="600"/>
                <w:tab w:val="left" w:pos="1080"/>
                <w:tab w:val="left" w:pos="1680"/>
                <w:tab w:val="left" w:pos="2280"/>
                <w:tab w:val="left" w:pos="2880"/>
              </w:tabs>
              <w:bidi w:val="0"/>
              <w:spacing w:before="60" w:after="60" w:line="240" w:lineRule="auto"/>
              <w:jc w:val="center"/>
              <w:rPr>
                <w:sz w:val="22"/>
                <w:szCs w:val="22"/>
              </w:rPr>
            </w:pPr>
            <w:r>
              <w:rPr>
                <w:sz w:val="22"/>
                <w:szCs w:val="22"/>
              </w:rPr>
              <w:t>IV</w:t>
            </w:r>
          </w:p>
        </w:tc>
        <w:tc>
          <w:tcPr>
            <w:tcW w:w="1200" w:type="dxa"/>
            <w:tcBorders>
              <w:top w:val="single" w:sz="4" w:space="0" w:color="auto"/>
              <w:left w:val="single" w:sz="4" w:space="0" w:color="auto"/>
              <w:bottom w:val="single" w:sz="4" w:space="0" w:color="auto"/>
              <w:right w:val="single" w:sz="4" w:space="0" w:color="auto"/>
            </w:tcBorders>
            <w:textDirection w:val="lrTb"/>
            <w:vAlign w:val="center"/>
          </w:tcPr>
          <w:p w:rsidR="00E2180F">
            <w:pPr>
              <w:tabs>
                <w:tab w:val="left" w:pos="600"/>
                <w:tab w:val="left" w:pos="1080"/>
                <w:tab w:val="left" w:pos="1680"/>
                <w:tab w:val="left" w:pos="2280"/>
                <w:tab w:val="left" w:pos="2880"/>
              </w:tabs>
              <w:bidi w:val="0"/>
              <w:spacing w:before="60" w:after="60" w:line="240" w:lineRule="auto"/>
              <w:jc w:val="center"/>
              <w:rPr>
                <w:sz w:val="22"/>
                <w:szCs w:val="22"/>
              </w:rPr>
            </w:pPr>
            <w:r>
              <w:rPr>
                <w:sz w:val="22"/>
                <w:szCs w:val="22"/>
              </w:rPr>
              <w:t>4,0</w:t>
            </w:r>
          </w:p>
        </w:tc>
        <w:tc>
          <w:tcPr>
            <w:tcW w:w="1667" w:type="dxa"/>
            <w:tcBorders>
              <w:top w:val="single" w:sz="4" w:space="0" w:color="auto"/>
              <w:left w:val="single" w:sz="4" w:space="0" w:color="auto"/>
              <w:bottom w:val="single" w:sz="4" w:space="0" w:color="auto"/>
              <w:right w:val="single" w:sz="4" w:space="0" w:color="auto"/>
            </w:tcBorders>
            <w:textDirection w:val="lrTb"/>
            <w:vAlign w:val="center"/>
          </w:tcPr>
          <w:p w:rsidR="00E2180F">
            <w:pPr>
              <w:tabs>
                <w:tab w:val="left" w:pos="600"/>
                <w:tab w:val="left" w:pos="1080"/>
                <w:tab w:val="left" w:pos="1680"/>
                <w:tab w:val="left" w:pos="2280"/>
                <w:tab w:val="left" w:pos="2880"/>
              </w:tabs>
              <w:bidi w:val="0"/>
              <w:spacing w:before="60" w:after="60" w:line="240" w:lineRule="auto"/>
              <w:jc w:val="center"/>
              <w:rPr>
                <w:sz w:val="22"/>
                <w:szCs w:val="22"/>
              </w:rPr>
            </w:pPr>
            <w:r>
              <w:rPr>
                <w:sz w:val="22"/>
                <w:szCs w:val="22"/>
              </w:rPr>
              <w:t>0,55</w:t>
            </w:r>
          </w:p>
        </w:tc>
        <w:tc>
          <w:tcPr>
            <w:tcW w:w="1213" w:type="dxa"/>
            <w:tcBorders>
              <w:top w:val="single" w:sz="4" w:space="0" w:color="auto"/>
              <w:left w:val="single" w:sz="4" w:space="0" w:color="auto"/>
              <w:bottom w:val="single" w:sz="4" w:space="0" w:color="auto"/>
              <w:right w:val="single" w:sz="4" w:space="0" w:color="auto"/>
            </w:tcBorders>
            <w:textDirection w:val="lrTb"/>
            <w:vAlign w:val="center"/>
          </w:tcPr>
          <w:p w:rsidR="00E2180F">
            <w:pPr>
              <w:tabs>
                <w:tab w:val="left" w:pos="600"/>
                <w:tab w:val="left" w:pos="1080"/>
                <w:tab w:val="left" w:pos="1680"/>
                <w:tab w:val="left" w:pos="2280"/>
                <w:tab w:val="left" w:pos="2880"/>
              </w:tabs>
              <w:bidi w:val="0"/>
              <w:spacing w:before="60" w:after="60" w:line="240" w:lineRule="auto"/>
              <w:jc w:val="center"/>
              <w:rPr>
                <w:sz w:val="22"/>
                <w:szCs w:val="22"/>
              </w:rPr>
            </w:pPr>
            <w:r>
              <w:rPr>
                <w:sz w:val="22"/>
                <w:szCs w:val="22"/>
              </w:rPr>
              <w:t>1,1</w:t>
            </w:r>
          </w:p>
        </w:tc>
        <w:tc>
          <w:tcPr>
            <w:tcW w:w="1200" w:type="dxa"/>
            <w:tcBorders>
              <w:top w:val="single" w:sz="4" w:space="0" w:color="auto"/>
              <w:left w:val="single" w:sz="4" w:space="0" w:color="auto"/>
              <w:bottom w:val="single" w:sz="4" w:space="0" w:color="auto"/>
              <w:right w:val="single" w:sz="4" w:space="0" w:color="auto"/>
            </w:tcBorders>
            <w:textDirection w:val="lrTb"/>
            <w:vAlign w:val="center"/>
          </w:tcPr>
          <w:p w:rsidR="00E2180F">
            <w:pPr>
              <w:tabs>
                <w:tab w:val="left" w:pos="600"/>
                <w:tab w:val="left" w:pos="1080"/>
                <w:tab w:val="left" w:pos="1680"/>
                <w:tab w:val="left" w:pos="2280"/>
                <w:tab w:val="left" w:pos="2880"/>
              </w:tabs>
              <w:bidi w:val="0"/>
              <w:spacing w:before="60" w:after="60" w:line="240" w:lineRule="auto"/>
              <w:jc w:val="center"/>
              <w:rPr>
                <w:sz w:val="22"/>
                <w:szCs w:val="22"/>
              </w:rPr>
            </w:pPr>
            <w:r>
              <w:rPr>
                <w:sz w:val="22"/>
                <w:szCs w:val="22"/>
              </w:rPr>
              <w:t>3,5</w:t>
            </w:r>
          </w:p>
        </w:tc>
        <w:tc>
          <w:tcPr>
            <w:tcW w:w="1560" w:type="dxa"/>
            <w:tcBorders>
              <w:top w:val="single" w:sz="4" w:space="0" w:color="auto"/>
              <w:left w:val="single" w:sz="4" w:space="0" w:color="auto"/>
              <w:bottom w:val="single" w:sz="4" w:space="0" w:color="auto"/>
              <w:right w:val="single" w:sz="4" w:space="0" w:color="auto"/>
            </w:tcBorders>
            <w:textDirection w:val="lrTb"/>
            <w:vAlign w:val="center"/>
          </w:tcPr>
          <w:p w:rsidR="00E2180F">
            <w:pPr>
              <w:tabs>
                <w:tab w:val="left" w:pos="600"/>
                <w:tab w:val="left" w:pos="1080"/>
                <w:tab w:val="left" w:pos="1680"/>
                <w:tab w:val="left" w:pos="2280"/>
                <w:tab w:val="left" w:pos="2880"/>
              </w:tabs>
              <w:bidi w:val="0"/>
              <w:spacing w:before="60" w:after="60" w:line="240" w:lineRule="auto"/>
              <w:jc w:val="center"/>
              <w:rPr>
                <w:sz w:val="22"/>
                <w:szCs w:val="22"/>
              </w:rPr>
            </w:pPr>
            <w:r>
              <w:rPr>
                <w:sz w:val="22"/>
                <w:szCs w:val="22"/>
              </w:rPr>
              <w:t>0,03</w:t>
            </w:r>
          </w:p>
        </w:tc>
      </w:tr>
    </w:tbl>
    <w:p w:rsidR="00E2180F">
      <w:pPr>
        <w:pStyle w:val="Point1"/>
        <w:bidi w:val="0"/>
        <w:rPr>
          <w:rFonts w:hint="default"/>
        </w:rPr>
      </w:pPr>
      <w:r>
        <w:t>a)</w:t>
        <w:tab/>
      </w:r>
      <w:r>
        <w:rPr>
          <w:rFonts w:hint="default"/>
        </w:rPr>
        <w:t>Len motory na zemný</w:t>
      </w:r>
      <w:r>
        <w:rPr>
          <w:rFonts w:hint="default"/>
        </w:rPr>
        <w:t xml:space="preserve"> plyn.</w:t>
      </w:r>
    </w:p>
    <w:p w:rsidR="00E2180F">
      <w:pPr>
        <w:pStyle w:val="Point1"/>
        <w:bidi w:val="0"/>
        <w:rPr>
          <w:rFonts w:hint="default"/>
        </w:rPr>
      </w:pPr>
      <w:r>
        <w:rPr>
          <w:rFonts w:hint="default"/>
        </w:rPr>
        <w:t>b)</w:t>
        <w:tab/>
      </w:r>
      <w:r>
        <w:rPr>
          <w:rFonts w:hint="default"/>
        </w:rPr>
        <w:t>Neuplatň</w:t>
      </w:r>
      <w:r>
        <w:rPr>
          <w:rFonts w:hint="default"/>
        </w:rPr>
        <w:t>uje sa na plynové</w:t>
      </w:r>
      <w:r>
        <w:rPr>
          <w:rFonts w:hint="default"/>
        </w:rPr>
        <w:t xml:space="preserve"> motory.</w:t>
      </w:r>
    </w:p>
    <w:p w:rsidR="00E2180F">
      <w:pPr>
        <w:pStyle w:val="ManualNumPar2"/>
        <w:bidi w:val="0"/>
        <w:rPr>
          <w:rFonts w:hint="default"/>
        </w:rPr>
      </w:pPr>
      <w:r>
        <w:t>2.</w:t>
        <w:tab/>
      </w:r>
      <w:r>
        <w:rPr>
          <w:rFonts w:hint="default"/>
        </w:rPr>
        <w:t>Srbsko a Spoloč</w:t>
      </w:r>
      <w:r>
        <w:rPr>
          <w:rFonts w:hint="default"/>
        </w:rPr>
        <w:t>enstvo v budú</w:t>
      </w:r>
      <w:r>
        <w:rPr>
          <w:rFonts w:hint="default"/>
        </w:rPr>
        <w:t>cnosti podporia zníž</w:t>
      </w:r>
      <w:r>
        <w:rPr>
          <w:rFonts w:hint="default"/>
        </w:rPr>
        <w:t>enie emisií</w:t>
      </w:r>
      <w:r>
        <w:rPr>
          <w:rFonts w:hint="default"/>
        </w:rPr>
        <w:t xml:space="preserve"> motorový</w:t>
      </w:r>
      <w:r>
        <w:rPr>
          <w:rFonts w:hint="default"/>
        </w:rPr>
        <w:t>ch vozidiel prostrední</w:t>
      </w:r>
      <w:r>
        <w:rPr>
          <w:rFonts w:hint="default"/>
        </w:rPr>
        <w:t>ctvom použí</w:t>
      </w:r>
      <w:r>
        <w:rPr>
          <w:rFonts w:hint="default"/>
        </w:rPr>
        <w:t>vania takej technoló</w:t>
      </w:r>
      <w:r>
        <w:rPr>
          <w:rFonts w:hint="default"/>
        </w:rPr>
        <w:t>gie na kontrolu emisií</w:t>
      </w:r>
      <w:r>
        <w:rPr>
          <w:rFonts w:hint="default"/>
        </w:rPr>
        <w:t>, ktorá</w:t>
      </w:r>
      <w:r>
        <w:rPr>
          <w:rFonts w:hint="default"/>
        </w:rPr>
        <w:t xml:space="preserve"> zodpovedá</w:t>
      </w:r>
      <w:r>
        <w:rPr>
          <w:rFonts w:hint="default"/>
        </w:rPr>
        <w:t xml:space="preserve"> súč</w:t>
      </w:r>
      <w:r>
        <w:rPr>
          <w:rFonts w:hint="default"/>
        </w:rPr>
        <w:t>asné</w:t>
      </w:r>
      <w:r>
        <w:rPr>
          <w:rFonts w:hint="default"/>
        </w:rPr>
        <w:t>mu stavu vý</w:t>
      </w:r>
      <w:r>
        <w:rPr>
          <w:rFonts w:hint="default"/>
        </w:rPr>
        <w:t>voja, a zlepš</w:t>
      </w:r>
      <w:r>
        <w:rPr>
          <w:rFonts w:hint="default"/>
        </w:rPr>
        <w:t>enej kvality motorový</w:t>
      </w:r>
      <w:r>
        <w:rPr>
          <w:rFonts w:hint="default"/>
        </w:rPr>
        <w:t>ch palí</w:t>
      </w:r>
      <w:r>
        <w:rPr>
          <w:rFonts w:hint="default"/>
        </w:rPr>
        <w:t>v.</w:t>
      </w:r>
    </w:p>
    <w:p w:rsidR="00E2180F">
      <w:pPr>
        <w:pStyle w:val="ChapterTitle"/>
        <w:bidi w:val="0"/>
        <w:outlineLvl w:val="0"/>
        <w:rPr>
          <w:rFonts w:hint="default"/>
        </w:rPr>
      </w:pPr>
      <w:r>
        <w:br w:type="page"/>
      </w:r>
      <w:r>
        <w:t>Doh</w:t>
      </w:r>
      <w:r>
        <w:rPr>
          <w:rFonts w:hint="default"/>
        </w:rPr>
        <w:t>oda o stabilizá</w:t>
      </w:r>
      <w:r>
        <w:rPr>
          <w:rFonts w:hint="default"/>
        </w:rPr>
        <w:t>cii a pridruž</w:t>
      </w:r>
      <w:r>
        <w:rPr>
          <w:rFonts w:hint="default"/>
        </w:rPr>
        <w:t>ení</w:t>
      </w:r>
      <w:r>
        <w:rPr>
          <w:rFonts w:hint="default"/>
        </w:rPr>
        <w:t xml:space="preserve"> medzi EÚ</w:t>
      </w:r>
      <w:r>
        <w:rPr>
          <w:rFonts w:hint="default"/>
        </w:rPr>
        <w:t xml:space="preserve"> a Srbskom</w:t>
      </w:r>
    </w:p>
    <w:p w:rsidR="00E2180F">
      <w:pPr>
        <w:pStyle w:val="ChapterTitle"/>
        <w:bidi w:val="0"/>
        <w:outlineLvl w:val="0"/>
        <w:rPr>
          <w:u w:val="single"/>
        </w:rPr>
      </w:pPr>
      <w:r>
        <w:rPr>
          <w:u w:val="single"/>
        </w:rPr>
        <w:t>PROTOKOL 5</w:t>
      </w:r>
    </w:p>
    <w:p w:rsidR="00E2180F">
      <w:pPr>
        <w:pStyle w:val="ChapterTitle"/>
        <w:bidi w:val="0"/>
        <w:rPr>
          <w:sz w:val="40"/>
          <w:szCs w:val="40"/>
        </w:rPr>
      </w:pPr>
      <w:r>
        <w:rPr>
          <w:rFonts w:hint="default"/>
        </w:rPr>
        <w:t>O Š</w:t>
      </w:r>
      <w:r>
        <w:rPr>
          <w:rFonts w:hint="default"/>
        </w:rPr>
        <w:t>TÁ</w:t>
      </w:r>
      <w:r>
        <w:rPr>
          <w:rFonts w:hint="default"/>
        </w:rPr>
        <w:t>TNEJ POMOCI OCELIARSKEMU PRIEMYSLU</w:t>
      </w:r>
    </w:p>
    <w:p w:rsidR="00E2180F">
      <w:pPr>
        <w:pStyle w:val="ManualNumPar1"/>
        <w:bidi w:val="0"/>
        <w:rPr>
          <w:rFonts w:hint="default"/>
        </w:rPr>
      </w:pPr>
      <w:r>
        <w:t>1.</w:t>
        <w:tab/>
      </w:r>
      <w:r>
        <w:rPr>
          <w:rFonts w:hint="default"/>
        </w:rPr>
        <w:t>Strany uzná</w:t>
      </w:r>
      <w:r>
        <w:rPr>
          <w:rFonts w:hint="default"/>
        </w:rPr>
        <w:t>vajú</w:t>
      </w:r>
      <w:r>
        <w:rPr>
          <w:rFonts w:hint="default"/>
        </w:rPr>
        <w:t>, ž</w:t>
      </w:r>
      <w:r>
        <w:rPr>
          <w:rFonts w:hint="default"/>
        </w:rPr>
        <w:t>e je potrebné</w:t>
      </w:r>
      <w:r>
        <w:rPr>
          <w:rFonts w:hint="default"/>
        </w:rPr>
        <w:t>, aby Srbsko promptne rieš</w:t>
      </w:r>
      <w:r>
        <w:rPr>
          <w:rFonts w:hint="default"/>
        </w:rPr>
        <w:t>ilo aký</w:t>
      </w:r>
      <w:r>
        <w:rPr>
          <w:rFonts w:hint="default"/>
        </w:rPr>
        <w:t>koľ</w:t>
      </w:r>
      <w:r>
        <w:rPr>
          <w:rFonts w:hint="default"/>
        </w:rPr>
        <w:t>vek š</w:t>
      </w:r>
      <w:r>
        <w:rPr>
          <w:rFonts w:hint="default"/>
        </w:rPr>
        <w:t>trukturá</w:t>
      </w:r>
      <w:r>
        <w:rPr>
          <w:rFonts w:hint="default"/>
        </w:rPr>
        <w:t>lny nedostatok svojho oceliarskeho sektora s cieľ</w:t>
      </w:r>
      <w:r>
        <w:rPr>
          <w:rFonts w:hint="default"/>
        </w:rPr>
        <w:t>om zaistiť</w:t>
      </w:r>
      <w:r>
        <w:rPr>
          <w:rFonts w:hint="default"/>
        </w:rPr>
        <w:t xml:space="preserve"> globá</w:t>
      </w:r>
      <w:r>
        <w:rPr>
          <w:rFonts w:hint="default"/>
        </w:rPr>
        <w:t>lnu ko</w:t>
      </w:r>
      <w:r>
        <w:rPr>
          <w:rFonts w:hint="default"/>
        </w:rPr>
        <w:t>nkurencieschopnosť</w:t>
      </w:r>
      <w:r>
        <w:rPr>
          <w:rFonts w:hint="default"/>
        </w:rPr>
        <w:t xml:space="preserve"> jej priemyslu. </w:t>
      </w:r>
    </w:p>
    <w:p w:rsidR="00E2180F">
      <w:pPr>
        <w:pStyle w:val="ManualNumPar1"/>
        <w:bidi w:val="0"/>
        <w:rPr>
          <w:rFonts w:hint="default"/>
        </w:rPr>
      </w:pPr>
      <w:r>
        <w:rPr>
          <w:rFonts w:hint="default"/>
        </w:rPr>
        <w:t>2.</w:t>
        <w:tab/>
      </w:r>
      <w:r>
        <w:rPr>
          <w:rFonts w:hint="default"/>
        </w:rPr>
        <w:t>Okrem pravidiel stanovený</w:t>
      </w:r>
      <w:r>
        <w:rPr>
          <w:rFonts w:hint="default"/>
        </w:rPr>
        <w:t>ch v odseku 1 pí</w:t>
      </w:r>
      <w:r>
        <w:rPr>
          <w:rFonts w:hint="default"/>
        </w:rPr>
        <w:t>sm. iii) č</w:t>
      </w:r>
      <w:r>
        <w:rPr>
          <w:rFonts w:hint="default"/>
        </w:rPr>
        <w:t>lá</w:t>
      </w:r>
      <w:r>
        <w:rPr>
          <w:rFonts w:hint="default"/>
        </w:rPr>
        <w:t>nku 73 tejto dohody, posudzovanie zluč</w:t>
      </w:r>
      <w:r>
        <w:rPr>
          <w:rFonts w:hint="default"/>
        </w:rPr>
        <w:t>iteľ</w:t>
      </w:r>
      <w:r>
        <w:rPr>
          <w:rFonts w:hint="default"/>
        </w:rPr>
        <w:t>nosti š</w:t>
      </w:r>
      <w:r>
        <w:rPr>
          <w:rFonts w:hint="default"/>
        </w:rPr>
        <w:t>tá</w:t>
      </w:r>
      <w:r>
        <w:rPr>
          <w:rFonts w:hint="default"/>
        </w:rPr>
        <w:t>tnej pomoci oceliarskemu priemyslu uvedené</w:t>
      </w:r>
      <w:r>
        <w:rPr>
          <w:rFonts w:hint="default"/>
        </w:rPr>
        <w:t xml:space="preserve"> v prí</w:t>
      </w:r>
      <w:r>
        <w:rPr>
          <w:rFonts w:hint="default"/>
        </w:rPr>
        <w:t>lohe I Zá</w:t>
      </w:r>
      <w:r>
        <w:rPr>
          <w:rFonts w:hint="default"/>
        </w:rPr>
        <w:t>sad poskytovania ná</w:t>
      </w:r>
      <w:r>
        <w:rPr>
          <w:rFonts w:hint="default"/>
        </w:rPr>
        <w:t>rodnej regioná</w:t>
      </w:r>
      <w:r>
        <w:rPr>
          <w:rFonts w:hint="default"/>
        </w:rPr>
        <w:t>lnej pomoci poč</w:t>
      </w:r>
      <w:r>
        <w:rPr>
          <w:rFonts w:hint="default"/>
        </w:rPr>
        <w:t>as rokov 2007-2013 bude uskutoč</w:t>
      </w:r>
      <w:r>
        <w:rPr>
          <w:rFonts w:hint="default"/>
        </w:rPr>
        <w:t>nené</w:t>
      </w:r>
      <w:r>
        <w:rPr>
          <w:rFonts w:hint="default"/>
        </w:rPr>
        <w:t xml:space="preserve"> na zá</w:t>
      </w:r>
      <w:r>
        <w:rPr>
          <w:rFonts w:hint="default"/>
        </w:rPr>
        <w:t>klade krité</w:t>
      </w:r>
      <w:r>
        <w:rPr>
          <w:rFonts w:hint="default"/>
        </w:rPr>
        <w:t>rií</w:t>
      </w:r>
      <w:r>
        <w:rPr>
          <w:rFonts w:hint="default"/>
        </w:rPr>
        <w:t xml:space="preserve"> vyplý</w:t>
      </w:r>
      <w:r>
        <w:rPr>
          <w:rFonts w:hint="default"/>
        </w:rPr>
        <w:t>vajú</w:t>
      </w:r>
      <w:r>
        <w:rPr>
          <w:rFonts w:hint="default"/>
        </w:rPr>
        <w:t>cich z uplatň</w:t>
      </w:r>
      <w:r>
        <w:rPr>
          <w:rFonts w:hint="default"/>
        </w:rPr>
        <w:t>ovania č</w:t>
      </w:r>
      <w:r>
        <w:rPr>
          <w:rFonts w:hint="default"/>
        </w:rPr>
        <w:t>lá</w:t>
      </w:r>
      <w:r>
        <w:rPr>
          <w:rFonts w:hint="default"/>
        </w:rPr>
        <w:t>nku 87 Zmluvy o ES na oceliarsky sektor, vrá</w:t>
      </w:r>
      <w:r>
        <w:rPr>
          <w:rFonts w:hint="default"/>
        </w:rPr>
        <w:t>tane sekundá</w:t>
      </w:r>
      <w:r>
        <w:rPr>
          <w:rFonts w:hint="default"/>
        </w:rPr>
        <w:t>rnej legislatí</w:t>
      </w:r>
      <w:r>
        <w:rPr>
          <w:rFonts w:hint="default"/>
        </w:rPr>
        <w:t>vy.</w:t>
      </w:r>
    </w:p>
    <w:p w:rsidR="00E2180F">
      <w:pPr>
        <w:pStyle w:val="ManualNumPar1"/>
        <w:bidi w:val="0"/>
        <w:rPr>
          <w:rFonts w:hint="default"/>
        </w:rPr>
      </w:pPr>
      <w:r>
        <w:rPr>
          <w:rFonts w:hint="default"/>
        </w:rPr>
        <w:t>3.</w:t>
        <w:tab/>
      </w:r>
      <w:r>
        <w:rPr>
          <w:rFonts w:hint="default"/>
        </w:rPr>
        <w:t>S cieľ</w:t>
      </w:r>
      <w:r>
        <w:rPr>
          <w:rFonts w:hint="default"/>
        </w:rPr>
        <w:t>om uplatň</w:t>
      </w:r>
      <w:r>
        <w:rPr>
          <w:rFonts w:hint="default"/>
        </w:rPr>
        <w:t>ovania ustanovení</w:t>
      </w:r>
      <w:r>
        <w:rPr>
          <w:rFonts w:hint="default"/>
        </w:rPr>
        <w:t xml:space="preserve"> č</w:t>
      </w:r>
      <w:r>
        <w:rPr>
          <w:rFonts w:hint="default"/>
        </w:rPr>
        <w:t>lá</w:t>
      </w:r>
      <w:r>
        <w:rPr>
          <w:rFonts w:hint="default"/>
        </w:rPr>
        <w:t>nku 77 ods.1 bodu iii tejto dohody, pokiaľ</w:t>
      </w:r>
      <w:r>
        <w:rPr>
          <w:rFonts w:hint="default"/>
        </w:rPr>
        <w:t xml:space="preserve"> ide o ocelia</w:t>
      </w:r>
      <w:r>
        <w:rPr>
          <w:rFonts w:hint="default"/>
        </w:rPr>
        <w:t>rsky priemysel, Spoloč</w:t>
      </w:r>
      <w:r>
        <w:rPr>
          <w:rFonts w:hint="default"/>
        </w:rPr>
        <w:t>enstvo uzná</w:t>
      </w:r>
      <w:r>
        <w:rPr>
          <w:rFonts w:hint="default"/>
        </w:rPr>
        <w:t>va, ž</w:t>
      </w:r>
      <w:r>
        <w:rPr>
          <w:rFonts w:hint="default"/>
        </w:rPr>
        <w:t>e poč</w:t>
      </w:r>
      <w:r>
        <w:rPr>
          <w:rFonts w:hint="default"/>
        </w:rPr>
        <w:t>as piatich rokov po nadobudnutí</w:t>
      </w:r>
      <w:r>
        <w:rPr>
          <w:rFonts w:hint="default"/>
        </w:rPr>
        <w:t xml:space="preserve"> platnosti tejto dohody môž</w:t>
      </w:r>
      <w:r>
        <w:rPr>
          <w:rFonts w:hint="default"/>
        </w:rPr>
        <w:t>e Srbsko vý</w:t>
      </w:r>
      <w:r>
        <w:rPr>
          <w:rFonts w:hint="default"/>
        </w:rPr>
        <w:t>nimoč</w:t>
      </w:r>
      <w:r>
        <w:rPr>
          <w:rFonts w:hint="default"/>
        </w:rPr>
        <w:t>ne poskytnúť</w:t>
      </w:r>
      <w:r>
        <w:rPr>
          <w:rFonts w:hint="default"/>
        </w:rPr>
        <w:t xml:space="preserve"> š</w:t>
      </w:r>
      <w:r>
        <w:rPr>
          <w:rFonts w:hint="default"/>
        </w:rPr>
        <w:t>tá</w:t>
      </w:r>
      <w:r>
        <w:rPr>
          <w:rFonts w:hint="default"/>
        </w:rPr>
        <w:t>tu pomoc na úč</w:t>
      </w:r>
      <w:r>
        <w:rPr>
          <w:rFonts w:hint="default"/>
        </w:rPr>
        <w:t>ely reš</w:t>
      </w:r>
      <w:r>
        <w:rPr>
          <w:rFonts w:hint="default"/>
        </w:rPr>
        <w:t>trukturalizá</w:t>
      </w:r>
      <w:r>
        <w:rPr>
          <w:rFonts w:hint="default"/>
        </w:rPr>
        <w:t>cie firmá</w:t>
      </w:r>
      <w:r>
        <w:rPr>
          <w:rFonts w:hint="default"/>
        </w:rPr>
        <w:t>m vyrá</w:t>
      </w:r>
      <w:r>
        <w:rPr>
          <w:rFonts w:hint="default"/>
        </w:rPr>
        <w:t>bajú</w:t>
      </w:r>
      <w:r>
        <w:rPr>
          <w:rFonts w:hint="default"/>
        </w:rPr>
        <w:t>cich oceľ</w:t>
      </w:r>
      <w:r>
        <w:rPr>
          <w:rFonts w:hint="default"/>
        </w:rPr>
        <w:t xml:space="preserve"> za predpokladu, ž</w:t>
      </w:r>
      <w:r>
        <w:rPr>
          <w:rFonts w:hint="default"/>
        </w:rPr>
        <w:t xml:space="preserve">e: </w:t>
      </w:r>
    </w:p>
    <w:p w:rsidR="00E2180F">
      <w:pPr>
        <w:pStyle w:val="Point1"/>
        <w:bidi w:val="0"/>
        <w:rPr>
          <w:rFonts w:hint="default"/>
        </w:rPr>
      </w:pPr>
      <w:r>
        <w:t>a)</w:t>
        <w:tab/>
      </w:r>
      <w:r>
        <w:rPr>
          <w:rFonts w:hint="default"/>
        </w:rPr>
        <w:t>pomoc má</w:t>
      </w:r>
      <w:r>
        <w:rPr>
          <w:rFonts w:hint="default"/>
        </w:rPr>
        <w:t xml:space="preserve"> za ná</w:t>
      </w:r>
      <w:r>
        <w:rPr>
          <w:rFonts w:hint="default"/>
        </w:rPr>
        <w:t>sledok dlhodobú</w:t>
      </w:r>
      <w:r>
        <w:rPr>
          <w:rFonts w:hint="default"/>
        </w:rPr>
        <w:t xml:space="preserve"> ž</w:t>
      </w:r>
      <w:r>
        <w:rPr>
          <w:rFonts w:hint="default"/>
        </w:rPr>
        <w:t>ivotas</w:t>
      </w:r>
      <w:r>
        <w:rPr>
          <w:rFonts w:hint="default"/>
        </w:rPr>
        <w:t>chopnosť</w:t>
      </w:r>
      <w:r>
        <w:rPr>
          <w:rFonts w:hint="default"/>
        </w:rPr>
        <w:t xml:space="preserve"> prijí</w:t>
      </w:r>
      <w:r>
        <w:rPr>
          <w:rFonts w:hint="default"/>
        </w:rPr>
        <w:t>majú</w:t>
      </w:r>
      <w:r>
        <w:rPr>
          <w:rFonts w:hint="default"/>
        </w:rPr>
        <w:t>cich podnikov v </w:t>
      </w:r>
      <w:r>
        <w:rPr>
          <w:rFonts w:hint="default"/>
        </w:rPr>
        <w:t>bež</w:t>
      </w:r>
      <w:r>
        <w:rPr>
          <w:rFonts w:hint="default"/>
        </w:rPr>
        <w:t>ný</w:t>
      </w:r>
      <w:r>
        <w:rPr>
          <w:rFonts w:hint="default"/>
        </w:rPr>
        <w:t>ch trhový</w:t>
      </w:r>
      <w:r>
        <w:rPr>
          <w:rFonts w:hint="default"/>
        </w:rPr>
        <w:t>ch podmienkach na konci obdobia reš</w:t>
      </w:r>
      <w:r>
        <w:rPr>
          <w:rFonts w:hint="default"/>
        </w:rPr>
        <w:t>trukturalizá</w:t>
      </w:r>
      <w:r>
        <w:rPr>
          <w:rFonts w:hint="default"/>
        </w:rPr>
        <w:t>cie a</w:t>
      </w:r>
    </w:p>
    <w:p w:rsidR="00E2180F">
      <w:pPr>
        <w:pStyle w:val="Point1"/>
        <w:bidi w:val="0"/>
        <w:rPr>
          <w:rFonts w:hint="default"/>
        </w:rPr>
      </w:pPr>
      <w:r>
        <w:rPr>
          <w:rFonts w:hint="default"/>
        </w:rPr>
        <w:t>b)</w:t>
        <w:tab/>
      </w:r>
      <w:r>
        <w:rPr>
          <w:rFonts w:hint="default"/>
        </w:rPr>
        <w:t>suma a intenzita takejto pomoci sú</w:t>
      </w:r>
      <w:r>
        <w:rPr>
          <w:rFonts w:hint="default"/>
        </w:rPr>
        <w:t xml:space="preserve"> prí</w:t>
      </w:r>
      <w:r>
        <w:rPr>
          <w:rFonts w:hint="default"/>
        </w:rPr>
        <w:t>sne obmedzené</w:t>
      </w:r>
      <w:r>
        <w:rPr>
          <w:rFonts w:hint="default"/>
        </w:rPr>
        <w:t xml:space="preserve"> na ú</w:t>
      </w:r>
      <w:r>
        <w:rPr>
          <w:rFonts w:hint="default"/>
        </w:rPr>
        <w:t>roveň</w:t>
      </w:r>
      <w:r>
        <w:rPr>
          <w:rFonts w:hint="default"/>
        </w:rPr>
        <w:t>, ktorá</w:t>
      </w:r>
      <w:r>
        <w:rPr>
          <w:rFonts w:hint="default"/>
        </w:rPr>
        <w:t xml:space="preserve"> je absolú</w:t>
      </w:r>
      <w:r>
        <w:rPr>
          <w:rFonts w:hint="default"/>
        </w:rPr>
        <w:t>tne nevyhnutná</w:t>
      </w:r>
      <w:r>
        <w:rPr>
          <w:rFonts w:hint="default"/>
        </w:rPr>
        <w:t xml:space="preserve"> na obnovenie takejto ž</w:t>
      </w:r>
      <w:r>
        <w:rPr>
          <w:rFonts w:hint="default"/>
        </w:rPr>
        <w:t xml:space="preserve">ivotaschopnosti, a pomoc sa postupne </w:t>
      </w:r>
      <w:r>
        <w:rPr>
          <w:rFonts w:hint="default"/>
        </w:rPr>
        <w:t>zniž</w:t>
      </w:r>
      <w:r>
        <w:rPr>
          <w:rFonts w:hint="default"/>
        </w:rPr>
        <w:t>uje tam, kde je to vhodné</w:t>
      </w:r>
      <w:r>
        <w:rPr>
          <w:rFonts w:hint="default"/>
        </w:rPr>
        <w:t xml:space="preserve">, </w:t>
      </w:r>
    </w:p>
    <w:p w:rsidR="00E2180F">
      <w:pPr>
        <w:pStyle w:val="Point1"/>
        <w:bidi w:val="0"/>
        <w:rPr>
          <w:rFonts w:hint="default"/>
        </w:rPr>
      </w:pPr>
      <w:r>
        <w:rPr>
          <w:rFonts w:hint="default"/>
        </w:rPr>
        <w:t>c)</w:t>
        <w:tab/>
      </w:r>
      <w:r>
        <w:rPr>
          <w:rFonts w:hint="default"/>
        </w:rPr>
        <w:t>Srbsko predloží</w:t>
      </w:r>
      <w:r>
        <w:rPr>
          <w:rFonts w:hint="default"/>
        </w:rPr>
        <w:t xml:space="preserve"> reš</w:t>
      </w:r>
      <w:r>
        <w:rPr>
          <w:rFonts w:hint="default"/>
        </w:rPr>
        <w:t>trukturalizač</w:t>
      </w:r>
      <w:r>
        <w:rPr>
          <w:rFonts w:hint="default"/>
        </w:rPr>
        <w:t>né</w:t>
      </w:r>
      <w:r>
        <w:rPr>
          <w:rFonts w:hint="default"/>
        </w:rPr>
        <w:t xml:space="preserve"> programy, ktoré</w:t>
      </w:r>
      <w:r>
        <w:rPr>
          <w:rFonts w:hint="default"/>
        </w:rPr>
        <w:t xml:space="preserve"> sú</w:t>
      </w:r>
      <w:r>
        <w:rPr>
          <w:rFonts w:hint="default"/>
        </w:rPr>
        <w:t xml:space="preserve"> spojené</w:t>
      </w:r>
      <w:r>
        <w:rPr>
          <w:rFonts w:hint="default"/>
        </w:rPr>
        <w:t xml:space="preserve"> s celkovou racionalizá</w:t>
      </w:r>
      <w:r>
        <w:rPr>
          <w:rFonts w:hint="default"/>
        </w:rPr>
        <w:t>ciou, ktorá</w:t>
      </w:r>
      <w:r>
        <w:rPr>
          <w:rFonts w:hint="default"/>
        </w:rPr>
        <w:t xml:space="preserve"> zahŕň</w:t>
      </w:r>
      <w:r>
        <w:rPr>
          <w:rFonts w:hint="default"/>
        </w:rPr>
        <w:t>a uzatvorenie neefektí</w:t>
      </w:r>
      <w:r>
        <w:rPr>
          <w:rFonts w:hint="default"/>
        </w:rPr>
        <w:t>vnych kapací</w:t>
      </w:r>
      <w:r>
        <w:rPr>
          <w:rFonts w:hint="default"/>
        </w:rPr>
        <w:t>t. Pokiaľ</w:t>
      </w:r>
      <w:r>
        <w:rPr>
          <w:rFonts w:hint="default"/>
        </w:rPr>
        <w:t xml:space="preserve"> je to mož</w:t>
      </w:r>
      <w:r>
        <w:rPr>
          <w:rFonts w:hint="default"/>
        </w:rPr>
        <w:t>né</w:t>
      </w:r>
      <w:r>
        <w:rPr>
          <w:rFonts w:hint="default"/>
        </w:rPr>
        <w:t>, kaž</w:t>
      </w:r>
      <w:r>
        <w:rPr>
          <w:rFonts w:hint="default"/>
        </w:rPr>
        <w:t>dý</w:t>
      </w:r>
      <w:r>
        <w:rPr>
          <w:rFonts w:hint="default"/>
        </w:rPr>
        <w:t xml:space="preserve"> podnik vyrá</w:t>
      </w:r>
      <w:r>
        <w:rPr>
          <w:rFonts w:hint="default"/>
        </w:rPr>
        <w:t>bajú</w:t>
      </w:r>
      <w:r>
        <w:rPr>
          <w:rFonts w:hint="default"/>
        </w:rPr>
        <w:t>ci oceľ</w:t>
      </w:r>
      <w:r>
        <w:rPr>
          <w:rFonts w:hint="default"/>
        </w:rPr>
        <w:t>, ktorý</w:t>
      </w:r>
      <w:r>
        <w:rPr>
          <w:rFonts w:hint="default"/>
        </w:rPr>
        <w:t xml:space="preserve"> má</w:t>
      </w:r>
      <w:r>
        <w:rPr>
          <w:rFonts w:hint="default"/>
        </w:rPr>
        <w:t xml:space="preserve"> úž</w:t>
      </w:r>
      <w:r>
        <w:rPr>
          <w:rFonts w:hint="default"/>
        </w:rPr>
        <w:t>itok z reš</w:t>
      </w:r>
      <w:r>
        <w:rPr>
          <w:rFonts w:hint="default"/>
        </w:rPr>
        <w:t>trukturaliza</w:t>
      </w:r>
      <w:r>
        <w:rPr>
          <w:rFonts w:hint="default"/>
        </w:rPr>
        <w:t>č</w:t>
      </w:r>
      <w:r>
        <w:rPr>
          <w:rFonts w:hint="default"/>
        </w:rPr>
        <w:t>nej pomoci, zabezpečí</w:t>
      </w:r>
      <w:r>
        <w:rPr>
          <w:rFonts w:hint="default"/>
        </w:rPr>
        <w:t xml:space="preserve"> kompenzač</w:t>
      </w:r>
      <w:r>
        <w:rPr>
          <w:rFonts w:hint="default"/>
        </w:rPr>
        <w:t>né</w:t>
      </w:r>
      <w:r>
        <w:rPr>
          <w:rFonts w:hint="default"/>
        </w:rPr>
        <w:t xml:space="preserve"> opatrenia na vyrovnanie deformá</w:t>
      </w:r>
      <w:r>
        <w:rPr>
          <w:rFonts w:hint="default"/>
        </w:rPr>
        <w:t>cie hospodá</w:t>
      </w:r>
      <w:r>
        <w:rPr>
          <w:rFonts w:hint="default"/>
        </w:rPr>
        <w:t>rskej súť</w:t>
      </w:r>
      <w:r>
        <w:rPr>
          <w:rFonts w:hint="default"/>
        </w:rPr>
        <w:t>až</w:t>
      </w:r>
      <w:r>
        <w:rPr>
          <w:rFonts w:hint="default"/>
        </w:rPr>
        <w:t>e spô</w:t>
      </w:r>
      <w:r>
        <w:rPr>
          <w:rFonts w:hint="default"/>
        </w:rPr>
        <w:t>sobenej touto pomocou.</w:t>
      </w:r>
    </w:p>
    <w:p w:rsidR="00E2180F">
      <w:pPr>
        <w:pStyle w:val="ManualNumPar1"/>
        <w:bidi w:val="0"/>
        <w:rPr>
          <w:rFonts w:hint="default"/>
        </w:rPr>
      </w:pPr>
      <w:r>
        <w:t>4.</w:t>
        <w:tab/>
      </w:r>
      <w:r>
        <w:rPr>
          <w:rFonts w:hint="default"/>
        </w:rPr>
        <w:t>Srbsko predloží</w:t>
      </w:r>
      <w:r>
        <w:rPr>
          <w:rFonts w:hint="default"/>
        </w:rPr>
        <w:t xml:space="preserve"> na zhodnotenie Euró</w:t>
      </w:r>
      <w:r>
        <w:rPr>
          <w:rFonts w:hint="default"/>
        </w:rPr>
        <w:t>pskej komisii ná</w:t>
      </w:r>
      <w:r>
        <w:rPr>
          <w:rFonts w:hint="default"/>
        </w:rPr>
        <w:t>rodný</w:t>
      </w:r>
      <w:r>
        <w:rPr>
          <w:rFonts w:hint="default"/>
        </w:rPr>
        <w:t xml:space="preserve"> reš</w:t>
      </w:r>
      <w:r>
        <w:rPr>
          <w:rFonts w:hint="default"/>
        </w:rPr>
        <w:t>trukturalizač</w:t>
      </w:r>
      <w:r>
        <w:rPr>
          <w:rFonts w:hint="default"/>
        </w:rPr>
        <w:t>ný</w:t>
      </w:r>
      <w:r>
        <w:rPr>
          <w:rFonts w:hint="default"/>
        </w:rPr>
        <w:t xml:space="preserve"> program a individuá</w:t>
      </w:r>
      <w:r>
        <w:rPr>
          <w:rFonts w:hint="default"/>
        </w:rPr>
        <w:t>lne podnikateľ</w:t>
      </w:r>
      <w:r>
        <w:rPr>
          <w:rFonts w:hint="default"/>
        </w:rPr>
        <w:t>ské</w:t>
      </w:r>
      <w:r>
        <w:rPr>
          <w:rFonts w:hint="default"/>
        </w:rPr>
        <w:t xml:space="preserve"> plá</w:t>
      </w:r>
      <w:r>
        <w:rPr>
          <w:rFonts w:hint="default"/>
        </w:rPr>
        <w:t>ny pre kaž</w:t>
      </w:r>
      <w:r>
        <w:rPr>
          <w:rFonts w:hint="default"/>
        </w:rPr>
        <w:t>dú</w:t>
      </w:r>
      <w:r>
        <w:rPr>
          <w:rFonts w:hint="default"/>
        </w:rPr>
        <w:t xml:space="preserve"> zo spolo</w:t>
      </w:r>
      <w:r>
        <w:rPr>
          <w:rFonts w:hint="default"/>
        </w:rPr>
        <w:t>č</w:t>
      </w:r>
      <w:r>
        <w:rPr>
          <w:rFonts w:hint="default"/>
        </w:rPr>
        <w:t>ností</w:t>
      </w:r>
      <w:r>
        <w:rPr>
          <w:rFonts w:hint="default"/>
        </w:rPr>
        <w:t>, ktoré</w:t>
      </w:r>
      <w:r>
        <w:rPr>
          <w:rFonts w:hint="default"/>
        </w:rPr>
        <w:t xml:space="preserve"> majú</w:t>
      </w:r>
      <w:r>
        <w:rPr>
          <w:rFonts w:hint="default"/>
        </w:rPr>
        <w:t xml:space="preserve"> úž</w:t>
      </w:r>
      <w:r>
        <w:rPr>
          <w:rFonts w:hint="default"/>
        </w:rPr>
        <w:t>itok z reš</w:t>
      </w:r>
      <w:r>
        <w:rPr>
          <w:rFonts w:hint="default"/>
        </w:rPr>
        <w:t>trukturalizač</w:t>
      </w:r>
      <w:r>
        <w:rPr>
          <w:rFonts w:hint="default"/>
        </w:rPr>
        <w:t>nej pomoci, a ktoré</w:t>
      </w:r>
      <w:r>
        <w:rPr>
          <w:rFonts w:hint="default"/>
        </w:rPr>
        <w:t xml:space="preserve"> preukáž</w:t>
      </w:r>
      <w:r>
        <w:rPr>
          <w:rFonts w:hint="default"/>
        </w:rPr>
        <w:t>u splnenie horeuvedený</w:t>
      </w:r>
      <w:r>
        <w:rPr>
          <w:rFonts w:hint="default"/>
        </w:rPr>
        <w:t>ch podmienok.</w:t>
      </w:r>
    </w:p>
    <w:p w:rsidR="00E2180F">
      <w:pPr>
        <w:pStyle w:val="Text1"/>
        <w:bidi w:val="0"/>
        <w:rPr>
          <w:rFonts w:hint="default"/>
        </w:rPr>
      </w:pPr>
      <w:r>
        <w:rPr>
          <w:rFonts w:hint="default"/>
        </w:rPr>
        <w:t>Monitorovací</w:t>
      </w:r>
      <w:r>
        <w:rPr>
          <w:rFonts w:hint="default"/>
        </w:rPr>
        <w:t xml:space="preserve"> orgá</w:t>
      </w:r>
      <w:r>
        <w:rPr>
          <w:rFonts w:hint="default"/>
        </w:rPr>
        <w:t>n Srbska pre š</w:t>
      </w:r>
      <w:r>
        <w:rPr>
          <w:rFonts w:hint="default"/>
        </w:rPr>
        <w:t>tá</w:t>
      </w:r>
      <w:r>
        <w:rPr>
          <w:rFonts w:hint="default"/>
        </w:rPr>
        <w:t>tnu pomoc zhodnotí</w:t>
      </w:r>
      <w:r>
        <w:rPr>
          <w:rFonts w:hint="default"/>
        </w:rPr>
        <w:t xml:space="preserve"> a odsú</w:t>
      </w:r>
      <w:r>
        <w:rPr>
          <w:rFonts w:hint="default"/>
        </w:rPr>
        <w:t>hlasí</w:t>
      </w:r>
      <w:r>
        <w:rPr>
          <w:rFonts w:hint="default"/>
        </w:rPr>
        <w:t xml:space="preserve"> individuá</w:t>
      </w:r>
      <w:r>
        <w:rPr>
          <w:rFonts w:hint="default"/>
        </w:rPr>
        <w:t>lne podnikateľ</w:t>
      </w:r>
      <w:r>
        <w:rPr>
          <w:rFonts w:hint="default"/>
        </w:rPr>
        <w:t>ské</w:t>
      </w:r>
      <w:r>
        <w:rPr>
          <w:rFonts w:hint="default"/>
        </w:rPr>
        <w:t xml:space="preserve"> plá</w:t>
      </w:r>
      <w:r>
        <w:rPr>
          <w:rFonts w:hint="default"/>
        </w:rPr>
        <w:t>ny so zreteľ</w:t>
      </w:r>
      <w:r>
        <w:rPr>
          <w:rFonts w:hint="default"/>
        </w:rPr>
        <w:t>om na ich sú</w:t>
      </w:r>
      <w:r>
        <w:rPr>
          <w:rFonts w:hint="default"/>
        </w:rPr>
        <w:t>lad s odsekom 3 tohto protokolu.</w:t>
      </w:r>
    </w:p>
    <w:p w:rsidR="00E2180F">
      <w:pPr>
        <w:pStyle w:val="Text1"/>
        <w:bidi w:val="0"/>
        <w:rPr>
          <w:rFonts w:hint="default"/>
        </w:rPr>
      </w:pPr>
      <w:r>
        <w:rPr>
          <w:rFonts w:hint="default"/>
        </w:rPr>
        <w:t>Euró</w:t>
      </w:r>
      <w:r>
        <w:rPr>
          <w:rFonts w:hint="default"/>
        </w:rPr>
        <w:t>pska komisia potvrdí</w:t>
      </w:r>
      <w:r>
        <w:rPr>
          <w:rFonts w:hint="default"/>
        </w:rPr>
        <w:t>, ž</w:t>
      </w:r>
      <w:r>
        <w:rPr>
          <w:rFonts w:hint="default"/>
        </w:rPr>
        <w:t>e ná</w:t>
      </w:r>
      <w:r>
        <w:rPr>
          <w:rFonts w:hint="default"/>
        </w:rPr>
        <w:t>rodný</w:t>
      </w:r>
      <w:r>
        <w:rPr>
          <w:rFonts w:hint="default"/>
        </w:rPr>
        <w:t xml:space="preserve"> reš</w:t>
      </w:r>
      <w:r>
        <w:rPr>
          <w:rFonts w:hint="default"/>
        </w:rPr>
        <w:t>trukturalizač</w:t>
      </w:r>
      <w:r>
        <w:rPr>
          <w:rFonts w:hint="default"/>
        </w:rPr>
        <w:t>ný</w:t>
      </w:r>
      <w:r>
        <w:rPr>
          <w:rFonts w:hint="default"/>
        </w:rPr>
        <w:t xml:space="preserve"> program je v sú</w:t>
      </w:r>
      <w:r>
        <w:rPr>
          <w:rFonts w:hint="default"/>
        </w:rPr>
        <w:t xml:space="preserve">lade s podmienkami odseku 3. </w:t>
      </w:r>
    </w:p>
    <w:p w:rsidR="00E2180F">
      <w:pPr>
        <w:pStyle w:val="ManualNumPar1"/>
        <w:bidi w:val="0"/>
        <w:rPr>
          <w:rFonts w:hint="default"/>
        </w:rPr>
      </w:pPr>
      <w:r>
        <w:t>5.</w:t>
        <w:tab/>
      </w:r>
      <w:r>
        <w:rPr>
          <w:rFonts w:hint="default"/>
        </w:rPr>
        <w:t>Euró</w:t>
      </w:r>
      <w:r>
        <w:rPr>
          <w:rFonts w:hint="default"/>
        </w:rPr>
        <w:t>pska komisia monitoruje realizá</w:t>
      </w:r>
      <w:r>
        <w:rPr>
          <w:rFonts w:hint="default"/>
        </w:rPr>
        <w:t>ciu plá</w:t>
      </w:r>
      <w:r>
        <w:rPr>
          <w:rFonts w:hint="default"/>
        </w:rPr>
        <w:t>nov v ú</w:t>
      </w:r>
      <w:r>
        <w:rPr>
          <w:rFonts w:hint="default"/>
        </w:rPr>
        <w:t>zkej spoluprá</w:t>
      </w:r>
      <w:r>
        <w:rPr>
          <w:rFonts w:hint="default"/>
        </w:rPr>
        <w:t>ci s prí</w:t>
      </w:r>
      <w:r>
        <w:rPr>
          <w:rFonts w:hint="default"/>
        </w:rPr>
        <w:t>sluš</w:t>
      </w:r>
      <w:r>
        <w:rPr>
          <w:rFonts w:hint="default"/>
        </w:rPr>
        <w:t>ný</w:t>
      </w:r>
      <w:r>
        <w:rPr>
          <w:rFonts w:hint="default"/>
        </w:rPr>
        <w:t>mi orgá</w:t>
      </w:r>
      <w:r>
        <w:rPr>
          <w:rFonts w:hint="default"/>
        </w:rPr>
        <w:t>nmi, najmä</w:t>
      </w:r>
      <w:r>
        <w:rPr>
          <w:rFonts w:hint="default"/>
        </w:rPr>
        <w:t xml:space="preserve"> s monitorovací</w:t>
      </w:r>
      <w:r>
        <w:rPr>
          <w:rFonts w:hint="default"/>
        </w:rPr>
        <w:t>m orgá</w:t>
      </w:r>
      <w:r>
        <w:rPr>
          <w:rFonts w:hint="default"/>
        </w:rPr>
        <w:t>nom Srbska pre š</w:t>
      </w:r>
      <w:r>
        <w:rPr>
          <w:rFonts w:hint="default"/>
        </w:rPr>
        <w:t>tá</w:t>
      </w:r>
      <w:r>
        <w:rPr>
          <w:rFonts w:hint="default"/>
        </w:rPr>
        <w:t xml:space="preserve">tnu pomoc. </w:t>
      </w:r>
    </w:p>
    <w:p w:rsidR="00E2180F">
      <w:pPr>
        <w:pStyle w:val="Text1"/>
        <w:bidi w:val="0"/>
        <w:rPr>
          <w:rFonts w:hint="default"/>
        </w:rPr>
      </w:pPr>
      <w:r>
        <w:t>Ak mon</w:t>
      </w:r>
      <w:r>
        <w:rPr>
          <w:rFonts w:hint="default"/>
        </w:rPr>
        <w:t>itorovanie preukáž</w:t>
      </w:r>
      <w:r>
        <w:rPr>
          <w:rFonts w:hint="default"/>
        </w:rPr>
        <w:t>e, ž</w:t>
      </w:r>
      <w:r>
        <w:rPr>
          <w:rFonts w:hint="default"/>
        </w:rPr>
        <w:t>e pomoc prí</w:t>
      </w:r>
      <w:r>
        <w:rPr>
          <w:rFonts w:hint="default"/>
        </w:rPr>
        <w:t>jemcom, ktorá</w:t>
      </w:r>
      <w:r>
        <w:rPr>
          <w:rFonts w:hint="default"/>
        </w:rPr>
        <w:t xml:space="preserve"> nie je schvá</w:t>
      </w:r>
      <w:r>
        <w:rPr>
          <w:rFonts w:hint="default"/>
        </w:rPr>
        <w:t>lená</w:t>
      </w:r>
      <w:r>
        <w:rPr>
          <w:rFonts w:hint="default"/>
        </w:rPr>
        <w:t xml:space="preserve"> v </w:t>
      </w:r>
      <w:r>
        <w:rPr>
          <w:rFonts w:hint="default"/>
        </w:rPr>
        <w:t>ná</w:t>
      </w:r>
      <w:r>
        <w:rPr>
          <w:rFonts w:hint="default"/>
        </w:rPr>
        <w:t>rodnom reš</w:t>
      </w:r>
      <w:r>
        <w:rPr>
          <w:rFonts w:hint="default"/>
        </w:rPr>
        <w:t>trukturalizač</w:t>
      </w:r>
      <w:r>
        <w:rPr>
          <w:rFonts w:hint="default"/>
        </w:rPr>
        <w:t>nom programe, alebo aká</w:t>
      </w:r>
      <w:r>
        <w:rPr>
          <w:rFonts w:hint="default"/>
        </w:rPr>
        <w:t>koľ</w:t>
      </w:r>
      <w:r>
        <w:rPr>
          <w:rFonts w:hint="default"/>
        </w:rPr>
        <w:t>vek reš</w:t>
      </w:r>
      <w:r>
        <w:rPr>
          <w:rFonts w:hint="default"/>
        </w:rPr>
        <w:t>trukturalizač</w:t>
      </w:r>
      <w:r>
        <w:rPr>
          <w:rFonts w:hint="default"/>
        </w:rPr>
        <w:t>ná</w:t>
      </w:r>
      <w:r>
        <w:rPr>
          <w:rFonts w:hint="default"/>
        </w:rPr>
        <w:t xml:space="preserve"> pomoc oceliarskym podnikom neuvedená</w:t>
      </w:r>
      <w:r>
        <w:rPr>
          <w:rFonts w:hint="default"/>
        </w:rPr>
        <w:t xml:space="preserve"> v ná</w:t>
      </w:r>
      <w:r>
        <w:rPr>
          <w:rFonts w:hint="default"/>
        </w:rPr>
        <w:t>rodnom reš</w:t>
      </w:r>
      <w:r>
        <w:rPr>
          <w:rFonts w:hint="default"/>
        </w:rPr>
        <w:t>trukturalizač</w:t>
      </w:r>
      <w:r>
        <w:rPr>
          <w:rFonts w:hint="default"/>
        </w:rPr>
        <w:t>nom programe bola poskytnutá</w:t>
      </w:r>
      <w:r>
        <w:rPr>
          <w:rFonts w:hint="default"/>
        </w:rPr>
        <w:t xml:space="preserve"> po podpise tejto dohod</w:t>
      </w:r>
      <w:r>
        <w:rPr>
          <w:rFonts w:hint="default"/>
        </w:rPr>
        <w:t>y</w:t>
      </w:r>
      <w:r>
        <w:rPr>
          <w:rFonts w:hint="default"/>
        </w:rPr>
        <w:t>, monitorovací</w:t>
      </w:r>
      <w:r>
        <w:rPr>
          <w:rFonts w:hint="default"/>
        </w:rPr>
        <w:t xml:space="preserve"> orgá</w:t>
      </w:r>
      <w:r>
        <w:rPr>
          <w:rFonts w:hint="default"/>
        </w:rPr>
        <w:t>n Srbska pre š</w:t>
      </w:r>
      <w:r>
        <w:rPr>
          <w:rFonts w:hint="default"/>
        </w:rPr>
        <w:t>tá</w:t>
      </w:r>
      <w:r>
        <w:rPr>
          <w:rFonts w:hint="default"/>
        </w:rPr>
        <w:t>tnu pomoc zabezpečí</w:t>
      </w:r>
      <w:r>
        <w:rPr>
          <w:rFonts w:hint="default"/>
        </w:rPr>
        <w:t xml:space="preserve"> vrá</w:t>
      </w:r>
      <w:r>
        <w:rPr>
          <w:rFonts w:hint="default"/>
        </w:rPr>
        <w:t>tenie takejto pomoci.</w:t>
      </w:r>
    </w:p>
    <w:p w:rsidR="00E2180F">
      <w:pPr>
        <w:pStyle w:val="ManualNumPar1"/>
        <w:bidi w:val="0"/>
        <w:rPr>
          <w:rFonts w:hint="default"/>
        </w:rPr>
      </w:pPr>
      <w:r>
        <w:t>6.</w:t>
        <w:tab/>
      </w:r>
      <w:r>
        <w:rPr>
          <w:rFonts w:hint="default"/>
        </w:rPr>
        <w:t>Na pož</w:t>
      </w:r>
      <w:r>
        <w:rPr>
          <w:rFonts w:hint="default"/>
        </w:rPr>
        <w:t>iadanie poskytne Spoloč</w:t>
      </w:r>
      <w:r>
        <w:rPr>
          <w:rFonts w:hint="default"/>
        </w:rPr>
        <w:t>enstvo Srbsku technickú</w:t>
      </w:r>
      <w:r>
        <w:rPr>
          <w:rFonts w:hint="default"/>
        </w:rPr>
        <w:t xml:space="preserve"> podporu na prí</w:t>
      </w:r>
      <w:r>
        <w:rPr>
          <w:rFonts w:hint="default"/>
        </w:rPr>
        <w:t>pravu ná</w:t>
      </w:r>
      <w:r>
        <w:rPr>
          <w:rFonts w:hint="default"/>
        </w:rPr>
        <w:t>rodné</w:t>
      </w:r>
      <w:r>
        <w:rPr>
          <w:rFonts w:hint="default"/>
        </w:rPr>
        <w:t>ho reš</w:t>
      </w:r>
      <w:r>
        <w:rPr>
          <w:rFonts w:hint="default"/>
        </w:rPr>
        <w:t>trukturalizač</w:t>
      </w:r>
      <w:r>
        <w:rPr>
          <w:rFonts w:hint="default"/>
        </w:rPr>
        <w:t>né</w:t>
      </w:r>
      <w:r>
        <w:rPr>
          <w:rFonts w:hint="default"/>
        </w:rPr>
        <w:t>ho programu a individuá</w:t>
      </w:r>
      <w:r>
        <w:rPr>
          <w:rFonts w:hint="default"/>
        </w:rPr>
        <w:t>lnych podnikateľ</w:t>
      </w:r>
      <w:r>
        <w:rPr>
          <w:rFonts w:hint="default"/>
        </w:rPr>
        <w:t>ský</w:t>
      </w:r>
      <w:r>
        <w:rPr>
          <w:rFonts w:hint="default"/>
        </w:rPr>
        <w:t>ch plá</w:t>
      </w:r>
      <w:r>
        <w:rPr>
          <w:rFonts w:hint="default"/>
        </w:rPr>
        <w:t xml:space="preserve">nov. </w:t>
      </w:r>
    </w:p>
    <w:p w:rsidR="00E2180F">
      <w:pPr>
        <w:pStyle w:val="ManualNumPar1"/>
        <w:bidi w:val="0"/>
        <w:rPr>
          <w:rFonts w:hint="default"/>
        </w:rPr>
      </w:pPr>
      <w:r>
        <w:rPr>
          <w:rFonts w:hint="default"/>
        </w:rPr>
        <w:t>7.</w:t>
        <w:tab/>
      </w:r>
      <w:r>
        <w:rPr>
          <w:rFonts w:hint="default"/>
        </w:rPr>
        <w:t>Kaž</w:t>
      </w:r>
      <w:r>
        <w:rPr>
          <w:rFonts w:hint="default"/>
        </w:rPr>
        <w:t>dá</w:t>
      </w:r>
      <w:r>
        <w:rPr>
          <w:rFonts w:hint="default"/>
        </w:rPr>
        <w:t xml:space="preserve"> strana za</w:t>
      </w:r>
      <w:r>
        <w:rPr>
          <w:rFonts w:hint="default"/>
        </w:rPr>
        <w:t>bezpečí</w:t>
      </w:r>
      <w:r>
        <w:rPr>
          <w:rFonts w:hint="default"/>
        </w:rPr>
        <w:t xml:space="preserve"> ú</w:t>
      </w:r>
      <w:r>
        <w:rPr>
          <w:rFonts w:hint="default"/>
        </w:rPr>
        <w:t>plnú</w:t>
      </w:r>
      <w:r>
        <w:rPr>
          <w:rFonts w:hint="default"/>
        </w:rPr>
        <w:t xml:space="preserve"> transparentnosť</w:t>
      </w:r>
      <w:r>
        <w:rPr>
          <w:rFonts w:hint="default"/>
        </w:rPr>
        <w:t xml:space="preserve"> so zreteľ</w:t>
      </w:r>
      <w:r>
        <w:rPr>
          <w:rFonts w:hint="default"/>
        </w:rPr>
        <w:t>om na š</w:t>
      </w:r>
      <w:r>
        <w:rPr>
          <w:rFonts w:hint="default"/>
        </w:rPr>
        <w:t>tá</w:t>
      </w:r>
      <w:r>
        <w:rPr>
          <w:rFonts w:hint="default"/>
        </w:rPr>
        <w:t>tnu pomoc. Bude prebiehať</w:t>
      </w:r>
      <w:r>
        <w:rPr>
          <w:rFonts w:hint="default"/>
        </w:rPr>
        <w:t xml:space="preserve"> najmä</w:t>
      </w:r>
      <w:r>
        <w:rPr>
          <w:rFonts w:hint="default"/>
        </w:rPr>
        <w:t xml:space="preserve"> ú</w:t>
      </w:r>
      <w:r>
        <w:rPr>
          <w:rFonts w:hint="default"/>
        </w:rPr>
        <w:t>plná</w:t>
      </w:r>
      <w:r>
        <w:rPr>
          <w:rFonts w:hint="default"/>
        </w:rPr>
        <w:t xml:space="preserve"> a plynulá</w:t>
      </w:r>
      <w:r>
        <w:rPr>
          <w:rFonts w:hint="default"/>
        </w:rPr>
        <w:t xml:space="preserve"> vý</w:t>
      </w:r>
      <w:r>
        <w:rPr>
          <w:rFonts w:hint="default"/>
        </w:rPr>
        <w:t>mena informá</w:t>
      </w:r>
      <w:r>
        <w:rPr>
          <w:rFonts w:hint="default"/>
        </w:rPr>
        <w:t>cií</w:t>
      </w:r>
      <w:r>
        <w:rPr>
          <w:rFonts w:hint="default"/>
        </w:rPr>
        <w:t xml:space="preserve"> o š</w:t>
      </w:r>
      <w:r>
        <w:rPr>
          <w:rFonts w:hint="default"/>
        </w:rPr>
        <w:t>tá</w:t>
      </w:r>
      <w:r>
        <w:rPr>
          <w:rFonts w:hint="default"/>
        </w:rPr>
        <w:t>tnej pomoci poskytnutej oceliarskej vý</w:t>
      </w:r>
      <w:r>
        <w:rPr>
          <w:rFonts w:hint="default"/>
        </w:rPr>
        <w:t>robe v Srbsku a o realizá</w:t>
      </w:r>
      <w:r>
        <w:rPr>
          <w:rFonts w:hint="default"/>
        </w:rPr>
        <w:t>cii reš</w:t>
      </w:r>
      <w:r>
        <w:rPr>
          <w:rFonts w:hint="default"/>
        </w:rPr>
        <w:t>trukturalizač</w:t>
      </w:r>
      <w:r>
        <w:rPr>
          <w:rFonts w:hint="default"/>
        </w:rPr>
        <w:t>né</w:t>
      </w:r>
      <w:r>
        <w:rPr>
          <w:rFonts w:hint="default"/>
        </w:rPr>
        <w:t>ho programu a </w:t>
      </w:r>
      <w:r>
        <w:rPr>
          <w:rFonts w:hint="default"/>
        </w:rPr>
        <w:t>podnikateľ</w:t>
      </w:r>
      <w:r>
        <w:rPr>
          <w:rFonts w:hint="default"/>
        </w:rPr>
        <w:t>ský</w:t>
      </w:r>
      <w:r>
        <w:rPr>
          <w:rFonts w:hint="default"/>
        </w:rPr>
        <w:t>ch plá</w:t>
      </w:r>
      <w:r>
        <w:rPr>
          <w:rFonts w:hint="default"/>
        </w:rPr>
        <w:t xml:space="preserve">nov. </w:t>
      </w:r>
    </w:p>
    <w:p w:rsidR="00E2180F">
      <w:pPr>
        <w:pStyle w:val="ManualNumPar1"/>
        <w:bidi w:val="0"/>
        <w:rPr>
          <w:rFonts w:hint="default"/>
        </w:rPr>
      </w:pPr>
      <w:r>
        <w:rPr>
          <w:rFonts w:hint="default"/>
        </w:rPr>
        <w:t>8.</w:t>
        <w:tab/>
        <w:t>Rada pre s</w:t>
      </w:r>
      <w:r>
        <w:rPr>
          <w:rFonts w:hint="default"/>
        </w:rPr>
        <w:t>tabilizá</w:t>
      </w:r>
      <w:r>
        <w:rPr>
          <w:rFonts w:hint="default"/>
        </w:rPr>
        <w:t>ciu a pridruž</w:t>
      </w:r>
      <w:r>
        <w:rPr>
          <w:rFonts w:hint="default"/>
        </w:rPr>
        <w:t>enie monitoruje implementá</w:t>
      </w:r>
      <w:r>
        <w:rPr>
          <w:rFonts w:hint="default"/>
        </w:rPr>
        <w:t>ciu pož</w:t>
      </w:r>
      <w:r>
        <w:rPr>
          <w:rFonts w:hint="default"/>
        </w:rPr>
        <w:t>iadaviek stanovený</w:t>
      </w:r>
      <w:r>
        <w:rPr>
          <w:rFonts w:hint="default"/>
        </w:rPr>
        <w:t>ch v uvedený</w:t>
      </w:r>
      <w:r>
        <w:rPr>
          <w:rFonts w:hint="default"/>
        </w:rPr>
        <w:t>ch odsekoch 1 až</w:t>
      </w:r>
      <w:r>
        <w:rPr>
          <w:rFonts w:hint="default"/>
        </w:rPr>
        <w:t xml:space="preserve"> 4. Na tento úč</w:t>
      </w:r>
      <w:r>
        <w:rPr>
          <w:rFonts w:hint="default"/>
        </w:rPr>
        <w:t>el môž</w:t>
      </w:r>
      <w:r>
        <w:rPr>
          <w:rFonts w:hint="default"/>
        </w:rPr>
        <w:t>e Rada pre stabilizá</w:t>
      </w:r>
      <w:r>
        <w:rPr>
          <w:rFonts w:hint="default"/>
        </w:rPr>
        <w:t>ciu a pridruž</w:t>
      </w:r>
      <w:r>
        <w:rPr>
          <w:rFonts w:hint="default"/>
        </w:rPr>
        <w:t>enie navrhnúť</w:t>
      </w:r>
      <w:r>
        <w:rPr>
          <w:rFonts w:hint="default"/>
        </w:rPr>
        <w:t xml:space="preserve"> implementač</w:t>
      </w:r>
      <w:r>
        <w:rPr>
          <w:rFonts w:hint="default"/>
        </w:rPr>
        <w:t>né</w:t>
      </w:r>
      <w:r>
        <w:rPr>
          <w:rFonts w:hint="default"/>
        </w:rPr>
        <w:t xml:space="preserve"> pravidlá</w:t>
      </w:r>
      <w:r>
        <w:rPr>
          <w:rFonts w:hint="default"/>
        </w:rPr>
        <w:t xml:space="preserve">. </w:t>
      </w:r>
    </w:p>
    <w:p w:rsidR="00E2180F">
      <w:pPr>
        <w:pStyle w:val="ManualNumPar1"/>
        <w:bidi w:val="0"/>
        <w:rPr>
          <w:rFonts w:hint="default"/>
        </w:rPr>
      </w:pPr>
      <w:r>
        <w:rPr>
          <w:rFonts w:hint="default"/>
        </w:rPr>
        <w:t>9.</w:t>
        <w:tab/>
      </w:r>
      <w:r>
        <w:rPr>
          <w:rFonts w:hint="default"/>
        </w:rPr>
        <w:t>Ak sa jedna zo strá</w:t>
      </w:r>
      <w:r>
        <w:rPr>
          <w:rFonts w:hint="default"/>
        </w:rPr>
        <w:t>n domnieva, ž</w:t>
      </w:r>
      <w:r>
        <w:rPr>
          <w:rFonts w:hint="default"/>
        </w:rPr>
        <w:t>e urč</w:t>
      </w:r>
      <w:r>
        <w:rPr>
          <w:rFonts w:hint="default"/>
        </w:rPr>
        <w:t>itý</w:t>
      </w:r>
      <w:r>
        <w:rPr>
          <w:rFonts w:hint="default"/>
        </w:rPr>
        <w:t xml:space="preserve"> postup druhej stran</w:t>
      </w:r>
      <w:r>
        <w:rPr>
          <w:rFonts w:hint="default"/>
        </w:rPr>
        <w:t>y nie je zluč</w:t>
      </w:r>
      <w:r>
        <w:rPr>
          <w:rFonts w:hint="default"/>
        </w:rPr>
        <w:t>iteľ</w:t>
      </w:r>
      <w:r>
        <w:rPr>
          <w:rFonts w:hint="default"/>
        </w:rPr>
        <w:t>ný</w:t>
      </w:r>
      <w:r>
        <w:rPr>
          <w:rFonts w:hint="default"/>
        </w:rPr>
        <w:t xml:space="preserve"> s podmienkami tohto protokolu, a ak tento postup spô</w:t>
      </w:r>
      <w:r>
        <w:rPr>
          <w:rFonts w:hint="default"/>
        </w:rPr>
        <w:t>sobuje, alebo hrozí</w:t>
      </w:r>
      <w:r>
        <w:rPr>
          <w:rFonts w:hint="default"/>
        </w:rPr>
        <w:t>, ž</w:t>
      </w:r>
      <w:r>
        <w:rPr>
          <w:rFonts w:hint="default"/>
        </w:rPr>
        <w:t>e spô</w:t>
      </w:r>
      <w:r>
        <w:rPr>
          <w:rFonts w:hint="default"/>
        </w:rPr>
        <w:t>sobí</w:t>
      </w:r>
      <w:r>
        <w:rPr>
          <w:rFonts w:hint="default"/>
        </w:rPr>
        <w:t xml:space="preserve"> poš</w:t>
      </w:r>
      <w:r>
        <w:rPr>
          <w:rFonts w:hint="default"/>
        </w:rPr>
        <w:t>kodenie zá</w:t>
      </w:r>
      <w:r>
        <w:rPr>
          <w:rFonts w:hint="default"/>
        </w:rPr>
        <w:t>ujmov prvej strany alebo znač</w:t>
      </w:r>
      <w:r>
        <w:rPr>
          <w:rFonts w:hint="default"/>
        </w:rPr>
        <w:t>nú</w:t>
      </w:r>
      <w:r>
        <w:rPr>
          <w:rFonts w:hint="default"/>
        </w:rPr>
        <w:t xml:space="preserve"> ujmu jej domá</w:t>
      </w:r>
      <w:r>
        <w:rPr>
          <w:rFonts w:hint="default"/>
        </w:rPr>
        <w:t>cemu priemyselné</w:t>
      </w:r>
      <w:r>
        <w:rPr>
          <w:rFonts w:hint="default"/>
        </w:rPr>
        <w:t>mu odvetviu, môž</w:t>
      </w:r>
      <w:r>
        <w:rPr>
          <w:rFonts w:hint="default"/>
        </w:rPr>
        <w:t>e tá</w:t>
      </w:r>
      <w:r>
        <w:rPr>
          <w:rFonts w:hint="default"/>
        </w:rPr>
        <w:t>to strana prijať</w:t>
      </w:r>
      <w:r>
        <w:rPr>
          <w:rFonts w:hint="default"/>
        </w:rPr>
        <w:t xml:space="preserve"> vhodné</w:t>
      </w:r>
      <w:r>
        <w:rPr>
          <w:rFonts w:hint="default"/>
        </w:rPr>
        <w:t xml:space="preserve"> opatrenia po konzultá</w:t>
      </w:r>
      <w:r>
        <w:rPr>
          <w:rFonts w:hint="default"/>
        </w:rPr>
        <w:t>cii v rá</w:t>
      </w:r>
      <w:r>
        <w:rPr>
          <w:rFonts w:hint="default"/>
        </w:rPr>
        <w:t xml:space="preserve">mci </w:t>
      </w:r>
      <w:r>
        <w:rPr>
          <w:rFonts w:hint="default"/>
        </w:rPr>
        <w:t>p</w:t>
      </w:r>
      <w:r>
        <w:rPr>
          <w:rFonts w:hint="default"/>
        </w:rPr>
        <w:t>odvý</w:t>
      </w:r>
      <w:r>
        <w:rPr>
          <w:rFonts w:hint="default"/>
        </w:rPr>
        <w:t>boru zaoberajú</w:t>
      </w:r>
      <w:r>
        <w:rPr>
          <w:rFonts w:hint="default"/>
        </w:rPr>
        <w:t>ceho sa oblasť</w:t>
      </w:r>
      <w:r>
        <w:rPr>
          <w:rFonts w:hint="default"/>
        </w:rPr>
        <w:t>ou hospodá</w:t>
      </w:r>
      <w:r>
        <w:rPr>
          <w:rFonts w:hint="default"/>
        </w:rPr>
        <w:t>rskej súť</w:t>
      </w:r>
      <w:r>
        <w:rPr>
          <w:rFonts w:hint="default"/>
        </w:rPr>
        <w:t>až</w:t>
      </w:r>
      <w:r>
        <w:rPr>
          <w:rFonts w:hint="default"/>
        </w:rPr>
        <w:t>e alebo po uplynutí</w:t>
      </w:r>
      <w:r>
        <w:rPr>
          <w:rFonts w:hint="default"/>
        </w:rPr>
        <w:t xml:space="preserve"> tridsiatich pracovný</w:t>
      </w:r>
      <w:r>
        <w:rPr>
          <w:rFonts w:hint="default"/>
        </w:rPr>
        <w:t>ch dní</w:t>
      </w:r>
      <w:r>
        <w:rPr>
          <w:rFonts w:hint="default"/>
        </w:rPr>
        <w:t xml:space="preserve"> po predlož</w:t>
      </w:r>
      <w:r>
        <w:rPr>
          <w:rFonts w:hint="default"/>
        </w:rPr>
        <w:t>ení</w:t>
      </w:r>
      <w:r>
        <w:rPr>
          <w:rFonts w:hint="default"/>
        </w:rPr>
        <w:t xml:space="preserve"> ž</w:t>
      </w:r>
      <w:r>
        <w:rPr>
          <w:rFonts w:hint="default"/>
        </w:rPr>
        <w:t>iadosti o takú</w:t>
      </w:r>
      <w:r>
        <w:rPr>
          <w:rFonts w:hint="default"/>
        </w:rPr>
        <w:t>to konzultá</w:t>
      </w:r>
      <w:r>
        <w:rPr>
          <w:rFonts w:hint="default"/>
        </w:rPr>
        <w:t>ciu.</w:t>
      </w:r>
    </w:p>
    <w:p w:rsidR="00E2180F">
      <w:pPr>
        <w:pStyle w:val="ChapterTitle"/>
        <w:bidi w:val="0"/>
        <w:outlineLvl w:val="0"/>
        <w:rPr>
          <w:rFonts w:hint="default"/>
        </w:rPr>
      </w:pPr>
      <w:r>
        <w:br w:type="page"/>
      </w:r>
      <w:r>
        <w:rPr>
          <w:rFonts w:hint="default"/>
        </w:rPr>
        <w:t>Dohoda o stabilizá</w:t>
      </w:r>
      <w:r>
        <w:rPr>
          <w:rFonts w:hint="default"/>
        </w:rPr>
        <w:t>cii a pridruž</w:t>
      </w:r>
      <w:r>
        <w:rPr>
          <w:rFonts w:hint="default"/>
        </w:rPr>
        <w:t>ení</w:t>
      </w:r>
      <w:r>
        <w:rPr>
          <w:rFonts w:hint="default"/>
        </w:rPr>
        <w:t xml:space="preserve"> medzi EÚ</w:t>
      </w:r>
      <w:r>
        <w:rPr>
          <w:rFonts w:hint="default"/>
        </w:rPr>
        <w:t xml:space="preserve"> a Srbskom</w:t>
      </w:r>
    </w:p>
    <w:p w:rsidR="00E2180F">
      <w:pPr>
        <w:pStyle w:val="ChapterTitle"/>
        <w:bidi w:val="0"/>
        <w:outlineLvl w:val="0"/>
        <w:rPr>
          <w:u w:val="single"/>
        </w:rPr>
      </w:pPr>
      <w:r>
        <w:rPr>
          <w:u w:val="single"/>
        </w:rPr>
        <w:t>PROTOKOL 6</w:t>
      </w:r>
    </w:p>
    <w:p w:rsidR="00E2180F">
      <w:pPr>
        <w:pStyle w:val="ChapterTitle"/>
        <w:bidi w:val="0"/>
        <w:rPr>
          <w:sz w:val="40"/>
          <w:szCs w:val="40"/>
        </w:rPr>
      </w:pPr>
      <w:r>
        <w:rPr>
          <w:rFonts w:hint="default"/>
        </w:rPr>
        <w:t>O VZÁ</w:t>
      </w:r>
      <w:r>
        <w:rPr>
          <w:rFonts w:hint="default"/>
        </w:rPr>
        <w:t>JOMNEJ ADMINISTRATÍ</w:t>
      </w:r>
      <w:r>
        <w:rPr>
          <w:rFonts w:hint="default"/>
        </w:rPr>
        <w:t>VNEJ POMOCI V </w:t>
      </w:r>
      <w:r>
        <w:rPr>
          <w:rFonts w:hint="default"/>
        </w:rPr>
        <w:t>COLNÝ</w:t>
      </w:r>
      <w:r>
        <w:rPr>
          <w:rFonts w:hint="default"/>
        </w:rPr>
        <w:t>CH</w:t>
      </w:r>
      <w:r>
        <w:rPr>
          <w:rFonts w:hint="default"/>
        </w:rPr>
        <w:t xml:space="preserve"> ZÁ</w:t>
      </w:r>
      <w:r>
        <w:rPr>
          <w:rFonts w:hint="default"/>
        </w:rPr>
        <w:t>LEŽ</w:t>
      </w:r>
      <w:r>
        <w:rPr>
          <w:rFonts w:hint="default"/>
        </w:rPr>
        <w:t>ITOSTIACH</w:t>
      </w:r>
    </w:p>
    <w:p w:rsidR="00E2180F">
      <w:pPr>
        <w:pStyle w:val="Titrearticle"/>
        <w:bidi w:val="0"/>
        <w:rPr>
          <w:rFonts w:hint="default"/>
          <w:b/>
          <w:bCs/>
        </w:rPr>
      </w:pPr>
      <w:r>
        <w:rPr>
          <w:rFonts w:hint="default"/>
          <w:b/>
          <w:bCs/>
        </w:rPr>
        <w:t>Č</w:t>
      </w:r>
      <w:r>
        <w:rPr>
          <w:rFonts w:hint="default"/>
          <w:b/>
          <w:bCs/>
        </w:rPr>
        <w:t>LÁ</w:t>
      </w:r>
      <w:r>
        <w:rPr>
          <w:rFonts w:hint="default"/>
          <w:b/>
          <w:bCs/>
        </w:rPr>
        <w:t>NOK 1</w:t>
        <w:br/>
        <w:t>Vymedzenie pojmov</w:t>
      </w:r>
    </w:p>
    <w:p w:rsidR="00E2180F">
      <w:pPr>
        <w:tabs>
          <w:tab w:val="left" w:pos="600"/>
          <w:tab w:val="left" w:pos="1080"/>
          <w:tab w:val="left" w:pos="1680"/>
          <w:tab w:val="left" w:pos="2280"/>
          <w:tab w:val="left" w:pos="2880"/>
        </w:tabs>
        <w:bidi w:val="0"/>
        <w:rPr>
          <w:rFonts w:hint="default"/>
        </w:rPr>
      </w:pPr>
      <w:r>
        <w:rPr>
          <w:rFonts w:hint="default"/>
        </w:rPr>
        <w:t>Na úč</w:t>
      </w:r>
      <w:r>
        <w:rPr>
          <w:rFonts w:hint="default"/>
        </w:rPr>
        <w:t>ely tohto protokolu:</w:t>
      </w:r>
    </w:p>
    <w:p w:rsidR="00E2180F">
      <w:pPr>
        <w:pStyle w:val="Point0"/>
        <w:bidi w:val="0"/>
        <w:rPr>
          <w:rFonts w:hint="default"/>
        </w:rPr>
      </w:pPr>
      <w:r>
        <w:t>a)</w:t>
        <w:tab/>
      </w:r>
      <w:r>
        <w:rPr>
          <w:rFonts w:hint="default"/>
        </w:rPr>
        <w:t>„</w:t>
      </w:r>
      <w:r>
        <w:rPr>
          <w:rFonts w:hint="default"/>
        </w:rPr>
        <w:t>prá</w:t>
      </w:r>
      <w:r>
        <w:rPr>
          <w:rFonts w:hint="default"/>
        </w:rPr>
        <w:t>vne predpisy v colnej oblasti”</w:t>
      </w:r>
      <w:r>
        <w:rPr>
          <w:rFonts w:hint="default"/>
        </w:rPr>
        <w:t xml:space="preserve"> znamenajú</w:t>
      </w:r>
      <w:r>
        <w:rPr>
          <w:rFonts w:hint="default"/>
        </w:rPr>
        <w:t xml:space="preserve"> aké</w:t>
      </w:r>
      <w:r>
        <w:rPr>
          <w:rFonts w:hint="default"/>
        </w:rPr>
        <w:t>koľ</w:t>
      </w:r>
      <w:r>
        <w:rPr>
          <w:rFonts w:hint="default"/>
        </w:rPr>
        <w:t>vek prá</w:t>
      </w:r>
      <w:r>
        <w:rPr>
          <w:rFonts w:hint="default"/>
        </w:rPr>
        <w:t>vne alebo regulač</w:t>
      </w:r>
      <w:r>
        <w:rPr>
          <w:rFonts w:hint="default"/>
        </w:rPr>
        <w:t>né</w:t>
      </w:r>
      <w:r>
        <w:rPr>
          <w:rFonts w:hint="default"/>
        </w:rPr>
        <w:t xml:space="preserve"> ustanovenia platné</w:t>
      </w:r>
      <w:r>
        <w:rPr>
          <w:rFonts w:hint="default"/>
        </w:rPr>
        <w:t xml:space="preserve"> na ú</w:t>
      </w:r>
      <w:r>
        <w:rPr>
          <w:rFonts w:hint="default"/>
        </w:rPr>
        <w:t>zemí</w:t>
      </w:r>
      <w:r>
        <w:rPr>
          <w:rFonts w:hint="default"/>
        </w:rPr>
        <w:t xml:space="preserve"> zmluvný</w:t>
      </w:r>
      <w:r>
        <w:rPr>
          <w:rFonts w:hint="default"/>
        </w:rPr>
        <w:t>ch strá</w:t>
      </w:r>
      <w:r>
        <w:rPr>
          <w:rFonts w:hint="default"/>
        </w:rPr>
        <w:t>n a upravujú</w:t>
      </w:r>
      <w:r>
        <w:rPr>
          <w:rFonts w:hint="default"/>
        </w:rPr>
        <w:t>ce dovoz, vý</w:t>
      </w:r>
      <w:r>
        <w:rPr>
          <w:rFonts w:hint="default"/>
        </w:rPr>
        <w:t xml:space="preserve">voz a tranzit tovaru a jeho umiestnenie </w:t>
      </w:r>
      <w:r>
        <w:rPr>
          <w:rFonts w:hint="default"/>
        </w:rPr>
        <w:t>do aké</w:t>
      </w:r>
      <w:r>
        <w:rPr>
          <w:rFonts w:hint="default"/>
        </w:rPr>
        <w:t>hokoľ</w:t>
      </w:r>
      <w:r>
        <w:rPr>
          <w:rFonts w:hint="default"/>
        </w:rPr>
        <w:t>vek colné</w:t>
      </w:r>
      <w:r>
        <w:rPr>
          <w:rFonts w:hint="default"/>
        </w:rPr>
        <w:t>ho rež</w:t>
      </w:r>
      <w:r>
        <w:rPr>
          <w:rFonts w:hint="default"/>
        </w:rPr>
        <w:t>imu alebo postupu vrá</w:t>
      </w:r>
      <w:r>
        <w:rPr>
          <w:rFonts w:hint="default"/>
        </w:rPr>
        <w:t>tane opatrení</w:t>
      </w:r>
      <w:r>
        <w:rPr>
          <w:rFonts w:hint="default"/>
        </w:rPr>
        <w:t xml:space="preserve"> tý</w:t>
      </w:r>
      <w:r>
        <w:rPr>
          <w:rFonts w:hint="default"/>
        </w:rPr>
        <w:t>kajú</w:t>
      </w:r>
      <w:r>
        <w:rPr>
          <w:rFonts w:hint="default"/>
        </w:rPr>
        <w:t>cich sa zá</w:t>
      </w:r>
      <w:r>
        <w:rPr>
          <w:rFonts w:hint="default"/>
        </w:rPr>
        <w:t xml:space="preserve">kazu, obmedzenia a kontroly, </w:t>
      </w:r>
    </w:p>
    <w:p w:rsidR="00E2180F">
      <w:pPr>
        <w:pStyle w:val="Point0"/>
        <w:bidi w:val="0"/>
        <w:rPr>
          <w:rFonts w:hint="default"/>
        </w:rPr>
      </w:pPr>
      <w:r>
        <w:rPr>
          <w:rFonts w:hint="default"/>
        </w:rPr>
        <w:t>b)</w:t>
        <w:tab/>
      </w:r>
      <w:r>
        <w:rPr>
          <w:rFonts w:hint="default"/>
        </w:rPr>
        <w:t>„ž</w:t>
      </w:r>
      <w:r>
        <w:rPr>
          <w:rFonts w:hint="default"/>
        </w:rPr>
        <w:t>iadajú</w:t>
      </w:r>
      <w:r>
        <w:rPr>
          <w:rFonts w:hint="default"/>
        </w:rPr>
        <w:t>ci orgá</w:t>
      </w:r>
      <w:r>
        <w:rPr>
          <w:rFonts w:hint="default"/>
        </w:rPr>
        <w:t>n”</w:t>
      </w:r>
      <w:r>
        <w:rPr>
          <w:rFonts w:hint="default"/>
        </w:rPr>
        <w:t xml:space="preserve"> znamená</w:t>
      </w:r>
      <w:r>
        <w:rPr>
          <w:rFonts w:hint="default"/>
        </w:rPr>
        <w:t xml:space="preserve"> prí</w:t>
      </w:r>
      <w:r>
        <w:rPr>
          <w:rFonts w:hint="default"/>
        </w:rPr>
        <w:t>sluš</w:t>
      </w:r>
      <w:r>
        <w:rPr>
          <w:rFonts w:hint="default"/>
        </w:rPr>
        <w:t>ný</w:t>
      </w:r>
      <w:r>
        <w:rPr>
          <w:rFonts w:hint="default"/>
        </w:rPr>
        <w:t xml:space="preserve"> sprá</w:t>
      </w:r>
      <w:r>
        <w:rPr>
          <w:rFonts w:hint="default"/>
        </w:rPr>
        <w:t>vny orgá</w:t>
      </w:r>
      <w:r>
        <w:rPr>
          <w:rFonts w:hint="default"/>
        </w:rPr>
        <w:t>n, ktorý</w:t>
      </w:r>
      <w:r>
        <w:rPr>
          <w:rFonts w:hint="default"/>
        </w:rPr>
        <w:t xml:space="preserve"> bol urč</w:t>
      </w:r>
      <w:r>
        <w:rPr>
          <w:rFonts w:hint="default"/>
        </w:rPr>
        <w:t>ený</w:t>
      </w:r>
      <w:r>
        <w:rPr>
          <w:rFonts w:hint="default"/>
        </w:rPr>
        <w:t xml:space="preserve"> zmluvnou stranou na tento úč</w:t>
      </w:r>
      <w:r>
        <w:rPr>
          <w:rFonts w:hint="default"/>
        </w:rPr>
        <w:t>el a ktorý</w:t>
      </w:r>
      <w:r>
        <w:rPr>
          <w:rFonts w:hint="default"/>
        </w:rPr>
        <w:t xml:space="preserve"> predkladá</w:t>
      </w:r>
      <w:r>
        <w:rPr>
          <w:rFonts w:hint="default"/>
        </w:rPr>
        <w:t xml:space="preserve"> ž</w:t>
      </w:r>
      <w:r>
        <w:rPr>
          <w:rFonts w:hint="default"/>
        </w:rPr>
        <w:t>iadosť</w:t>
      </w:r>
      <w:r>
        <w:rPr>
          <w:rFonts w:hint="default"/>
        </w:rPr>
        <w:t xml:space="preserve"> o pomoc na zá</w:t>
      </w:r>
      <w:r>
        <w:rPr>
          <w:rFonts w:hint="default"/>
        </w:rPr>
        <w:t>klade to</w:t>
      </w:r>
      <w:r>
        <w:rPr>
          <w:rFonts w:hint="default"/>
        </w:rPr>
        <w:t>hto protokolu,</w:t>
      </w:r>
    </w:p>
    <w:p w:rsidR="00E2180F">
      <w:pPr>
        <w:pStyle w:val="Point0"/>
        <w:bidi w:val="0"/>
        <w:rPr>
          <w:rFonts w:hint="default"/>
        </w:rPr>
      </w:pPr>
      <w:r>
        <w:rPr>
          <w:rFonts w:hint="default"/>
        </w:rPr>
        <w:t>c)</w:t>
        <w:tab/>
      </w:r>
      <w:r>
        <w:rPr>
          <w:rFonts w:hint="default"/>
        </w:rPr>
        <w:t>„</w:t>
      </w:r>
      <w:r>
        <w:rPr>
          <w:rFonts w:hint="default"/>
        </w:rPr>
        <w:t>dož</w:t>
      </w:r>
      <w:r>
        <w:rPr>
          <w:rFonts w:hint="default"/>
        </w:rPr>
        <w:t>iadaný</w:t>
      </w:r>
      <w:r>
        <w:rPr>
          <w:rFonts w:hint="default"/>
        </w:rPr>
        <w:t xml:space="preserve"> orgá</w:t>
      </w:r>
      <w:r>
        <w:rPr>
          <w:rFonts w:hint="default"/>
        </w:rPr>
        <w:t>n”</w:t>
      </w:r>
      <w:r>
        <w:rPr>
          <w:rFonts w:hint="default"/>
        </w:rPr>
        <w:t xml:space="preserve"> znamená</w:t>
      </w:r>
      <w:r>
        <w:rPr>
          <w:rFonts w:hint="default"/>
        </w:rPr>
        <w:t xml:space="preserve"> prí</w:t>
      </w:r>
      <w:r>
        <w:rPr>
          <w:rFonts w:hint="default"/>
        </w:rPr>
        <w:t>sluš</w:t>
      </w:r>
      <w:r>
        <w:rPr>
          <w:rFonts w:hint="default"/>
        </w:rPr>
        <w:t>ný</w:t>
      </w:r>
      <w:r>
        <w:rPr>
          <w:rFonts w:hint="default"/>
        </w:rPr>
        <w:t xml:space="preserve"> sprá</w:t>
      </w:r>
      <w:r>
        <w:rPr>
          <w:rFonts w:hint="default"/>
        </w:rPr>
        <w:t>vny orgá</w:t>
      </w:r>
      <w:r>
        <w:rPr>
          <w:rFonts w:hint="default"/>
        </w:rPr>
        <w:t>n, ktorý</w:t>
      </w:r>
      <w:r>
        <w:rPr>
          <w:rFonts w:hint="default"/>
        </w:rPr>
        <w:t xml:space="preserve"> bol urč</w:t>
      </w:r>
      <w:r>
        <w:rPr>
          <w:rFonts w:hint="default"/>
        </w:rPr>
        <w:t>ený</w:t>
      </w:r>
      <w:r>
        <w:rPr>
          <w:rFonts w:hint="default"/>
        </w:rPr>
        <w:t xml:space="preserve"> zmluvnou stranou na tento úč</w:t>
      </w:r>
      <w:r>
        <w:rPr>
          <w:rFonts w:hint="default"/>
        </w:rPr>
        <w:t>el a ktorý</w:t>
      </w:r>
      <w:r>
        <w:rPr>
          <w:rFonts w:hint="default"/>
        </w:rPr>
        <w:t xml:space="preserve"> prijí</w:t>
      </w:r>
      <w:r>
        <w:rPr>
          <w:rFonts w:hint="default"/>
        </w:rPr>
        <w:t>ma ž</w:t>
      </w:r>
      <w:r>
        <w:rPr>
          <w:rFonts w:hint="default"/>
        </w:rPr>
        <w:t>iadosť</w:t>
      </w:r>
      <w:r>
        <w:rPr>
          <w:rFonts w:hint="default"/>
        </w:rPr>
        <w:t xml:space="preserve"> o pomoc na zá</w:t>
      </w:r>
      <w:r>
        <w:rPr>
          <w:rFonts w:hint="default"/>
        </w:rPr>
        <w:t xml:space="preserve">klade tohto protokolu, </w:t>
      </w:r>
    </w:p>
    <w:p w:rsidR="00E2180F">
      <w:pPr>
        <w:pStyle w:val="Point0"/>
        <w:bidi w:val="0"/>
        <w:rPr>
          <w:rFonts w:hint="default"/>
        </w:rPr>
      </w:pPr>
      <w:r>
        <w:rPr>
          <w:rFonts w:hint="default"/>
        </w:rPr>
        <w:t>d)</w:t>
        <w:tab/>
      </w:r>
      <w:r>
        <w:rPr>
          <w:rFonts w:hint="default"/>
        </w:rPr>
        <w:t>„</w:t>
      </w:r>
      <w:r>
        <w:rPr>
          <w:rFonts w:hint="default"/>
        </w:rPr>
        <w:t>osobné</w:t>
      </w:r>
      <w:r>
        <w:rPr>
          <w:rFonts w:hint="default"/>
        </w:rPr>
        <w:t xml:space="preserve"> ú</w:t>
      </w:r>
      <w:r>
        <w:rPr>
          <w:rFonts w:hint="default"/>
        </w:rPr>
        <w:t>daje”</w:t>
      </w:r>
      <w:r>
        <w:rPr>
          <w:rFonts w:hint="default"/>
        </w:rPr>
        <w:t xml:space="preserve"> znamenajú</w:t>
      </w:r>
      <w:r>
        <w:rPr>
          <w:rFonts w:hint="default"/>
        </w:rPr>
        <w:t xml:space="preserve"> vš</w:t>
      </w:r>
      <w:r>
        <w:rPr>
          <w:rFonts w:hint="default"/>
        </w:rPr>
        <w:t>etky informá</w:t>
      </w:r>
      <w:r>
        <w:rPr>
          <w:rFonts w:hint="default"/>
        </w:rPr>
        <w:t>cie, ktoré</w:t>
      </w:r>
      <w:r>
        <w:rPr>
          <w:rFonts w:hint="default"/>
        </w:rPr>
        <w:t xml:space="preserve"> sa tý</w:t>
      </w:r>
      <w:r>
        <w:rPr>
          <w:rFonts w:hint="default"/>
        </w:rPr>
        <w:t>kajú</w:t>
      </w:r>
      <w:r>
        <w:rPr>
          <w:rFonts w:hint="default"/>
        </w:rPr>
        <w:t xml:space="preserve"> identifikované</w:t>
      </w:r>
      <w:r>
        <w:rPr>
          <w:rFonts w:hint="default"/>
        </w:rPr>
        <w:t>h</w:t>
      </w:r>
      <w:r>
        <w:rPr>
          <w:rFonts w:hint="default"/>
        </w:rPr>
        <w:t>o alebo identifikovateľ</w:t>
      </w:r>
      <w:r>
        <w:rPr>
          <w:rFonts w:hint="default"/>
        </w:rPr>
        <w:t>né</w:t>
      </w:r>
      <w:r>
        <w:rPr>
          <w:rFonts w:hint="default"/>
        </w:rPr>
        <w:t xml:space="preserve">ho jednotlivca, </w:t>
      </w:r>
    </w:p>
    <w:p w:rsidR="00E2180F">
      <w:pPr>
        <w:pStyle w:val="Point0"/>
        <w:bidi w:val="0"/>
        <w:rPr>
          <w:rFonts w:hint="default"/>
        </w:rPr>
      </w:pPr>
      <w:r>
        <w:rPr>
          <w:rFonts w:hint="default"/>
        </w:rPr>
        <w:t>e)</w:t>
        <w:tab/>
      </w:r>
      <w:r>
        <w:rPr>
          <w:rFonts w:hint="default"/>
        </w:rPr>
        <w:t>„č</w:t>
      </w:r>
      <w:r>
        <w:rPr>
          <w:rFonts w:hint="default"/>
        </w:rPr>
        <w:t>innosť</w:t>
      </w:r>
      <w:r>
        <w:rPr>
          <w:rFonts w:hint="default"/>
        </w:rPr>
        <w:t xml:space="preserve"> poruš</w:t>
      </w:r>
      <w:r>
        <w:rPr>
          <w:rFonts w:hint="default"/>
        </w:rPr>
        <w:t>ujú</w:t>
      </w:r>
      <w:r>
        <w:rPr>
          <w:rFonts w:hint="default"/>
        </w:rPr>
        <w:t>ca prá</w:t>
      </w:r>
      <w:r>
        <w:rPr>
          <w:rFonts w:hint="default"/>
        </w:rPr>
        <w:t>vne predpisy v colnej oblasti“</w:t>
      </w:r>
      <w:r>
        <w:rPr>
          <w:rFonts w:hint="default"/>
        </w:rPr>
        <w:t xml:space="preserve"> znamená</w:t>
      </w:r>
      <w:r>
        <w:rPr>
          <w:rFonts w:hint="default"/>
        </w:rPr>
        <w:t xml:space="preserve"> aké</w:t>
      </w:r>
      <w:r>
        <w:rPr>
          <w:rFonts w:hint="default"/>
        </w:rPr>
        <w:t>koľ</w:t>
      </w:r>
      <w:r>
        <w:rPr>
          <w:rFonts w:hint="default"/>
        </w:rPr>
        <w:t>vek poruš</w:t>
      </w:r>
      <w:r>
        <w:rPr>
          <w:rFonts w:hint="default"/>
        </w:rPr>
        <w:t>enie alebo pokus o poruš</w:t>
      </w:r>
      <w:r>
        <w:rPr>
          <w:rFonts w:hint="default"/>
        </w:rPr>
        <w:t>enie prá</w:t>
      </w:r>
      <w:r>
        <w:rPr>
          <w:rFonts w:hint="default"/>
        </w:rPr>
        <w:t xml:space="preserve">vnych predpisov v colnej oblasti. </w:t>
      </w:r>
    </w:p>
    <w:p w:rsidR="00E2180F">
      <w:pPr>
        <w:pStyle w:val="Titrearticle"/>
        <w:bidi w:val="0"/>
        <w:rPr>
          <w:rFonts w:hint="default"/>
          <w:b/>
          <w:bCs/>
        </w:rPr>
      </w:pPr>
      <w:r>
        <w:rPr>
          <w:rFonts w:hint="default"/>
          <w:b/>
          <w:bCs/>
        </w:rPr>
        <w:t>Č</w:t>
      </w:r>
      <w:r>
        <w:rPr>
          <w:rFonts w:hint="default"/>
          <w:b/>
          <w:bCs/>
        </w:rPr>
        <w:t>LÁ</w:t>
      </w:r>
      <w:r>
        <w:rPr>
          <w:rFonts w:hint="default"/>
          <w:b/>
          <w:bCs/>
        </w:rPr>
        <w:t>NOK 2</w:t>
        <w:br/>
      </w:r>
      <w:r>
        <w:rPr>
          <w:rFonts w:hint="default"/>
          <w:b/>
          <w:bCs/>
        </w:rPr>
        <w:t>Rozsah pô</w:t>
      </w:r>
      <w:r>
        <w:rPr>
          <w:rFonts w:hint="default"/>
          <w:b/>
          <w:bCs/>
        </w:rPr>
        <w:t>sobnosti</w:t>
      </w:r>
    </w:p>
    <w:p w:rsidR="00E2180F">
      <w:pPr>
        <w:pStyle w:val="ManualNumPar1"/>
        <w:bidi w:val="0"/>
        <w:rPr>
          <w:rFonts w:hint="default"/>
        </w:rPr>
      </w:pPr>
      <w:r>
        <w:t>1.</w:t>
        <w:tab/>
      </w:r>
      <w:r>
        <w:rPr>
          <w:rFonts w:hint="default"/>
        </w:rPr>
        <w:t>Zmluvné</w:t>
      </w:r>
      <w:r>
        <w:rPr>
          <w:rFonts w:hint="default"/>
        </w:rPr>
        <w:t xml:space="preserve"> strany si navzá</w:t>
      </w:r>
      <w:r>
        <w:rPr>
          <w:rFonts w:hint="default"/>
        </w:rPr>
        <w:t>jom pomá</w:t>
      </w:r>
      <w:r>
        <w:rPr>
          <w:rFonts w:hint="default"/>
        </w:rPr>
        <w:t>hajú</w:t>
      </w:r>
      <w:r>
        <w:rPr>
          <w:rFonts w:hint="default"/>
        </w:rPr>
        <w:t xml:space="preserve"> v</w:t>
      </w:r>
      <w:r>
        <w:rPr>
          <w:rFonts w:hint="default"/>
        </w:rPr>
        <w:t xml:space="preserve"> oblastiach svojej pô</w:t>
      </w:r>
      <w:r>
        <w:rPr>
          <w:rFonts w:hint="default"/>
        </w:rPr>
        <w:t>sobnosti spô</w:t>
      </w:r>
      <w:r>
        <w:rPr>
          <w:rFonts w:hint="default"/>
        </w:rPr>
        <w:t>sobom a za predpokladov ustanovený</w:t>
      </w:r>
      <w:r>
        <w:rPr>
          <w:rFonts w:hint="default"/>
        </w:rPr>
        <w:t>mi v tomto protokole s cieľ</w:t>
      </w:r>
      <w:r>
        <w:rPr>
          <w:rFonts w:hint="default"/>
        </w:rPr>
        <w:t>om riadneho uplatň</w:t>
      </w:r>
      <w:r>
        <w:rPr>
          <w:rFonts w:hint="default"/>
        </w:rPr>
        <w:t>ovania prá</w:t>
      </w:r>
      <w:r>
        <w:rPr>
          <w:rFonts w:hint="default"/>
        </w:rPr>
        <w:t>vnych predpisov v colnej oblasti, a to najmä</w:t>
      </w:r>
      <w:r>
        <w:rPr>
          <w:rFonts w:hint="default"/>
        </w:rPr>
        <w:t xml:space="preserve"> prostrední</w:t>
      </w:r>
      <w:r>
        <w:rPr>
          <w:rFonts w:hint="default"/>
        </w:rPr>
        <w:t>ctvom predchá</w:t>
      </w:r>
      <w:r>
        <w:rPr>
          <w:rFonts w:hint="default"/>
        </w:rPr>
        <w:t>dzania č</w:t>
      </w:r>
      <w:r>
        <w:rPr>
          <w:rFonts w:hint="default"/>
        </w:rPr>
        <w:t>innostiam poruš</w:t>
      </w:r>
      <w:r>
        <w:rPr>
          <w:rFonts w:hint="default"/>
        </w:rPr>
        <w:t>ujú</w:t>
      </w:r>
      <w:r>
        <w:rPr>
          <w:rFonts w:hint="default"/>
        </w:rPr>
        <w:t>cim tieto prá</w:t>
      </w:r>
      <w:r>
        <w:rPr>
          <w:rFonts w:hint="default"/>
        </w:rPr>
        <w:t>vne predpisy, vyš</w:t>
      </w:r>
      <w:r>
        <w:rPr>
          <w:rFonts w:hint="default"/>
        </w:rPr>
        <w:t>etrovania</w:t>
      </w:r>
      <w:r>
        <w:rPr>
          <w:rFonts w:hint="default"/>
        </w:rPr>
        <w:t xml:space="preserve"> </w:t>
      </w:r>
      <w:r>
        <w:rPr>
          <w:rFonts w:hint="default"/>
        </w:rPr>
        <w:t>taký</w:t>
      </w:r>
      <w:r>
        <w:rPr>
          <w:rFonts w:hint="default"/>
        </w:rPr>
        <w:t>chto č</w:t>
      </w:r>
      <w:r>
        <w:rPr>
          <w:rFonts w:hint="default"/>
        </w:rPr>
        <w:t>inností</w:t>
      </w:r>
      <w:r>
        <w:rPr>
          <w:rFonts w:hint="default"/>
        </w:rPr>
        <w:t xml:space="preserve"> a bojom proti nim.</w:t>
      </w:r>
    </w:p>
    <w:p w:rsidR="00E2180F">
      <w:pPr>
        <w:pStyle w:val="ManualNumPar1"/>
        <w:bidi w:val="0"/>
        <w:rPr>
          <w:rFonts w:hint="default"/>
        </w:rPr>
      </w:pPr>
      <w:r>
        <w:rPr>
          <w:rFonts w:hint="default"/>
        </w:rPr>
        <w:t>2.</w:t>
        <w:tab/>
      </w:r>
      <w:r>
        <w:rPr>
          <w:rFonts w:hint="default"/>
        </w:rPr>
        <w:t>Pomoc v colnej oblasti ustanovená</w:t>
      </w:r>
      <w:r>
        <w:rPr>
          <w:rFonts w:hint="default"/>
        </w:rPr>
        <w:t xml:space="preserve"> v tomto protokole sa tý</w:t>
      </w:r>
      <w:r>
        <w:rPr>
          <w:rFonts w:hint="default"/>
        </w:rPr>
        <w:t>ka aké</w:t>
      </w:r>
      <w:r>
        <w:rPr>
          <w:rFonts w:hint="default"/>
        </w:rPr>
        <w:t>hokoľ</w:t>
      </w:r>
      <w:r>
        <w:rPr>
          <w:rFonts w:hint="default"/>
        </w:rPr>
        <w:t>vek sprá</w:t>
      </w:r>
      <w:r>
        <w:rPr>
          <w:rFonts w:hint="default"/>
        </w:rPr>
        <w:t>vneho orgá</w:t>
      </w:r>
      <w:r>
        <w:rPr>
          <w:rFonts w:hint="default"/>
        </w:rPr>
        <w:t>nu zmluvnej strany, ktorý</w:t>
      </w:r>
      <w:r>
        <w:rPr>
          <w:rFonts w:hint="default"/>
        </w:rPr>
        <w:t xml:space="preserve"> je prí</w:t>
      </w:r>
      <w:r>
        <w:rPr>
          <w:rFonts w:hint="default"/>
        </w:rPr>
        <w:t>sluš</w:t>
      </w:r>
      <w:r>
        <w:rPr>
          <w:rFonts w:hint="default"/>
        </w:rPr>
        <w:t>ný</w:t>
      </w:r>
      <w:r>
        <w:rPr>
          <w:rFonts w:hint="default"/>
        </w:rPr>
        <w:t xml:space="preserve"> na uplatň</w:t>
      </w:r>
      <w:r>
        <w:rPr>
          <w:rFonts w:hint="default"/>
        </w:rPr>
        <w:t>ovanie tohto protokolu. Nie sú</w:t>
      </w:r>
      <w:r>
        <w:rPr>
          <w:rFonts w:hint="default"/>
        </w:rPr>
        <w:t xml:space="preserve"> ň</w:t>
      </w:r>
      <w:r>
        <w:rPr>
          <w:rFonts w:hint="default"/>
        </w:rPr>
        <w:t>ou dotknuté</w:t>
      </w:r>
      <w:r>
        <w:rPr>
          <w:rFonts w:hint="default"/>
        </w:rPr>
        <w:t xml:space="preserve"> predpisy, ktoré</w:t>
      </w:r>
      <w:r>
        <w:rPr>
          <w:rFonts w:hint="default"/>
        </w:rPr>
        <w:t xml:space="preserve"> upravujú</w:t>
      </w:r>
      <w:r>
        <w:rPr>
          <w:rFonts w:hint="default"/>
        </w:rPr>
        <w:t xml:space="preserve"> vzá</w:t>
      </w:r>
      <w:r>
        <w:rPr>
          <w:rFonts w:hint="default"/>
        </w:rPr>
        <w:t>jomnú</w:t>
      </w:r>
      <w:r>
        <w:rPr>
          <w:rFonts w:hint="default"/>
        </w:rPr>
        <w:t xml:space="preserve"> pomoc v trestnej oblasti. Nevzť</w:t>
      </w:r>
      <w:r>
        <w:rPr>
          <w:rFonts w:hint="default"/>
        </w:rPr>
        <w:t>ahuje sa na informá</w:t>
      </w:r>
      <w:r>
        <w:rPr>
          <w:rFonts w:hint="default"/>
        </w:rPr>
        <w:t>cie zí</w:t>
      </w:r>
      <w:r>
        <w:rPr>
          <w:rFonts w:hint="default"/>
        </w:rPr>
        <w:t>skané</w:t>
      </w:r>
      <w:r>
        <w:rPr>
          <w:rFonts w:hint="default"/>
        </w:rPr>
        <w:t xml:space="preserve"> na zá</w:t>
      </w:r>
      <w:r>
        <w:rPr>
          <w:rFonts w:hint="default"/>
        </w:rPr>
        <w:t>klade prá</w:t>
      </w:r>
      <w:r>
        <w:rPr>
          <w:rFonts w:hint="default"/>
        </w:rPr>
        <w:t>vomocí</w:t>
      </w:r>
      <w:r>
        <w:rPr>
          <w:rFonts w:hint="default"/>
        </w:rPr>
        <w:t xml:space="preserve"> vykoná</w:t>
      </w:r>
      <w:r>
        <w:rPr>
          <w:rFonts w:hint="default"/>
        </w:rPr>
        <w:t>vaný</w:t>
      </w:r>
      <w:r>
        <w:rPr>
          <w:rFonts w:hint="default"/>
        </w:rPr>
        <w:t>ch na ž</w:t>
      </w:r>
      <w:r>
        <w:rPr>
          <w:rFonts w:hint="default"/>
        </w:rPr>
        <w:t>iadosť</w:t>
      </w:r>
      <w:r>
        <w:rPr>
          <w:rFonts w:hint="default"/>
        </w:rPr>
        <w:t xml:space="preserve"> sú</w:t>
      </w:r>
      <w:r>
        <w:rPr>
          <w:rFonts w:hint="default"/>
        </w:rPr>
        <w:t>dneho orgá</w:t>
      </w:r>
      <w:r>
        <w:rPr>
          <w:rFonts w:hint="default"/>
        </w:rPr>
        <w:t>nu okrem prí</w:t>
      </w:r>
      <w:r>
        <w:rPr>
          <w:rFonts w:hint="default"/>
        </w:rPr>
        <w:t>padov, ak je ozná</w:t>
      </w:r>
      <w:r>
        <w:rPr>
          <w:rFonts w:hint="default"/>
        </w:rPr>
        <w:t>menie tý</w:t>
      </w:r>
      <w:r>
        <w:rPr>
          <w:rFonts w:hint="default"/>
        </w:rPr>
        <w:t>chto informá</w:t>
      </w:r>
      <w:r>
        <w:rPr>
          <w:rFonts w:hint="default"/>
        </w:rPr>
        <w:t>cií</w:t>
      </w:r>
      <w:r>
        <w:rPr>
          <w:rFonts w:hint="default"/>
        </w:rPr>
        <w:t xml:space="preserve"> povolené</w:t>
      </w:r>
      <w:r>
        <w:rPr>
          <w:rFonts w:hint="default"/>
        </w:rPr>
        <w:t xml:space="preserve"> tý</w:t>
      </w:r>
      <w:r>
        <w:rPr>
          <w:rFonts w:hint="default"/>
        </w:rPr>
        <w:t>mto orgá</w:t>
      </w:r>
      <w:r>
        <w:rPr>
          <w:rFonts w:hint="default"/>
        </w:rPr>
        <w:t>nom.</w:t>
      </w:r>
    </w:p>
    <w:p w:rsidR="00E2180F">
      <w:pPr>
        <w:pStyle w:val="ManualNumPar1"/>
        <w:bidi w:val="0"/>
        <w:rPr>
          <w:rFonts w:hint="default"/>
        </w:rPr>
      </w:pPr>
      <w:r>
        <w:rPr>
          <w:rFonts w:hint="default"/>
        </w:rPr>
        <w:t>3.</w:t>
        <w:tab/>
      </w:r>
      <w:r>
        <w:rPr>
          <w:rFonts w:hint="default"/>
        </w:rPr>
        <w:t>Pomoc, ktorá</w:t>
      </w:r>
      <w:r>
        <w:rPr>
          <w:rFonts w:hint="default"/>
        </w:rPr>
        <w:t xml:space="preserve"> sa tý</w:t>
      </w:r>
      <w:r>
        <w:rPr>
          <w:rFonts w:hint="default"/>
        </w:rPr>
        <w:t>ka vymá</w:t>
      </w:r>
      <w:r>
        <w:rPr>
          <w:rFonts w:hint="default"/>
        </w:rPr>
        <w:t>hania ciel, daní</w:t>
      </w:r>
      <w:r>
        <w:rPr>
          <w:rFonts w:hint="default"/>
        </w:rPr>
        <w:t xml:space="preserve"> alebo sankcií,</w:t>
      </w:r>
      <w:r>
        <w:rPr>
          <w:rFonts w:hint="default"/>
        </w:rPr>
        <w:t xml:space="preserve"> nie je predmetom tohto protokolu.</w:t>
      </w:r>
    </w:p>
    <w:p w:rsidR="00E2180F">
      <w:pPr>
        <w:pStyle w:val="Titrearticle"/>
        <w:bidi w:val="0"/>
        <w:rPr>
          <w:rFonts w:hint="default"/>
          <w:b/>
          <w:bCs/>
        </w:rPr>
      </w:pPr>
      <w:r>
        <w:rPr>
          <w:rFonts w:hint="default"/>
          <w:b/>
          <w:bCs/>
        </w:rPr>
        <w:t>Č</w:t>
      </w:r>
      <w:r>
        <w:rPr>
          <w:rFonts w:hint="default"/>
          <w:b/>
          <w:bCs/>
        </w:rPr>
        <w:t>LÁ</w:t>
      </w:r>
      <w:r>
        <w:rPr>
          <w:rFonts w:hint="default"/>
          <w:b/>
          <w:bCs/>
        </w:rPr>
        <w:t>NOK 3</w:t>
        <w:br/>
      </w:r>
      <w:r>
        <w:rPr>
          <w:rFonts w:hint="default"/>
          <w:b/>
          <w:bCs/>
        </w:rPr>
        <w:t>Pomoc poskytnutá</w:t>
      </w:r>
      <w:r>
        <w:rPr>
          <w:rFonts w:hint="default"/>
          <w:b/>
          <w:bCs/>
        </w:rPr>
        <w:t xml:space="preserve"> na pož</w:t>
      </w:r>
      <w:r>
        <w:rPr>
          <w:rFonts w:hint="default"/>
          <w:b/>
          <w:bCs/>
        </w:rPr>
        <w:t>iadanie</w:t>
      </w:r>
    </w:p>
    <w:p w:rsidR="00E2180F">
      <w:pPr>
        <w:pStyle w:val="ManualNumPar1"/>
        <w:bidi w:val="0"/>
        <w:rPr>
          <w:rFonts w:hint="default"/>
        </w:rPr>
      </w:pPr>
      <w:r>
        <w:t>1.</w:t>
        <w:tab/>
      </w:r>
      <w:r>
        <w:rPr>
          <w:rFonts w:hint="default"/>
        </w:rPr>
        <w:t>Na ž</w:t>
      </w:r>
      <w:r>
        <w:rPr>
          <w:rFonts w:hint="default"/>
        </w:rPr>
        <w:t>iadosť</w:t>
      </w:r>
      <w:r>
        <w:rPr>
          <w:rFonts w:hint="default"/>
        </w:rPr>
        <w:t xml:space="preserve"> ž</w:t>
      </w:r>
      <w:r>
        <w:rPr>
          <w:rFonts w:hint="default"/>
        </w:rPr>
        <w:t>iadajú</w:t>
      </w:r>
      <w:r>
        <w:rPr>
          <w:rFonts w:hint="default"/>
        </w:rPr>
        <w:t>ceho orgá</w:t>
      </w:r>
      <w:r>
        <w:rPr>
          <w:rFonts w:hint="default"/>
        </w:rPr>
        <w:t>nu mu dož</w:t>
      </w:r>
      <w:r>
        <w:rPr>
          <w:rFonts w:hint="default"/>
        </w:rPr>
        <w:t>iadaný</w:t>
      </w:r>
      <w:r>
        <w:rPr>
          <w:rFonts w:hint="default"/>
        </w:rPr>
        <w:t xml:space="preserve"> orgá</w:t>
      </w:r>
      <w:r>
        <w:rPr>
          <w:rFonts w:hint="default"/>
        </w:rPr>
        <w:t>n poskytne vš</w:t>
      </w:r>
      <w:r>
        <w:rPr>
          <w:rFonts w:hint="default"/>
        </w:rPr>
        <w:t>etky prí</w:t>
      </w:r>
      <w:r>
        <w:rPr>
          <w:rFonts w:hint="default"/>
        </w:rPr>
        <w:t>sluš</w:t>
      </w:r>
      <w:r>
        <w:rPr>
          <w:rFonts w:hint="default"/>
        </w:rPr>
        <w:t>né</w:t>
      </w:r>
      <w:r>
        <w:rPr>
          <w:rFonts w:hint="default"/>
        </w:rPr>
        <w:t xml:space="preserve"> informá</w:t>
      </w:r>
      <w:r>
        <w:rPr>
          <w:rFonts w:hint="default"/>
        </w:rPr>
        <w:t>cie, ktoré</w:t>
      </w:r>
      <w:r>
        <w:rPr>
          <w:rFonts w:hint="default"/>
        </w:rPr>
        <w:t xml:space="preserve"> ž</w:t>
      </w:r>
      <w:r>
        <w:rPr>
          <w:rFonts w:hint="default"/>
        </w:rPr>
        <w:t>iadajú</w:t>
      </w:r>
      <w:r>
        <w:rPr>
          <w:rFonts w:hint="default"/>
        </w:rPr>
        <w:t>ci orgá</w:t>
      </w:r>
      <w:r>
        <w:rPr>
          <w:rFonts w:hint="default"/>
        </w:rPr>
        <w:t>n môž</w:t>
      </w:r>
      <w:r>
        <w:rPr>
          <w:rFonts w:hint="default"/>
        </w:rPr>
        <w:t>u uistiť</w:t>
      </w:r>
      <w:r>
        <w:rPr>
          <w:rFonts w:hint="default"/>
        </w:rPr>
        <w:t>, ž</w:t>
      </w:r>
      <w:r>
        <w:rPr>
          <w:rFonts w:hint="default"/>
        </w:rPr>
        <w:t>e prá</w:t>
      </w:r>
      <w:r>
        <w:rPr>
          <w:rFonts w:hint="default"/>
        </w:rPr>
        <w:t>vne predpisy v colnej oblasti sa riadne uplatň</w:t>
      </w:r>
      <w:r>
        <w:rPr>
          <w:rFonts w:hint="default"/>
        </w:rPr>
        <w:t>ujú,</w:t>
      </w:r>
      <w:r>
        <w:rPr>
          <w:rFonts w:hint="default"/>
        </w:rPr>
        <w:t xml:space="preserve"> vrá</w:t>
      </w:r>
      <w:r>
        <w:rPr>
          <w:rFonts w:hint="default"/>
        </w:rPr>
        <w:t>tane informá</w:t>
      </w:r>
      <w:r>
        <w:rPr>
          <w:rFonts w:hint="default"/>
        </w:rPr>
        <w:t>cií</w:t>
      </w:r>
      <w:r>
        <w:rPr>
          <w:rFonts w:hint="default"/>
        </w:rPr>
        <w:t xml:space="preserve"> tý</w:t>
      </w:r>
      <w:r>
        <w:rPr>
          <w:rFonts w:hint="default"/>
        </w:rPr>
        <w:t>kajú</w:t>
      </w:r>
      <w:r>
        <w:rPr>
          <w:rFonts w:hint="default"/>
        </w:rPr>
        <w:t>cich sa zistený</w:t>
      </w:r>
      <w:r>
        <w:rPr>
          <w:rFonts w:hint="default"/>
        </w:rPr>
        <w:t>ch alebo plá</w:t>
      </w:r>
      <w:r>
        <w:rPr>
          <w:rFonts w:hint="default"/>
        </w:rPr>
        <w:t>novaný</w:t>
      </w:r>
      <w:r>
        <w:rPr>
          <w:rFonts w:hint="default"/>
        </w:rPr>
        <w:t>ch aktiví</w:t>
      </w:r>
      <w:r>
        <w:rPr>
          <w:rFonts w:hint="default"/>
        </w:rPr>
        <w:t>t, ktoré</w:t>
      </w:r>
      <w:r>
        <w:rPr>
          <w:rFonts w:hint="default"/>
        </w:rPr>
        <w:t xml:space="preserve"> by mohli byť</w:t>
      </w:r>
      <w:r>
        <w:rPr>
          <w:rFonts w:hint="default"/>
        </w:rPr>
        <w:t xml:space="preserve"> č</w:t>
      </w:r>
      <w:r>
        <w:rPr>
          <w:rFonts w:hint="default"/>
        </w:rPr>
        <w:t>innosť</w:t>
      </w:r>
      <w:r>
        <w:rPr>
          <w:rFonts w:hint="default"/>
        </w:rPr>
        <w:t>ami poruš</w:t>
      </w:r>
      <w:r>
        <w:rPr>
          <w:rFonts w:hint="default"/>
        </w:rPr>
        <w:t>ujú</w:t>
      </w:r>
      <w:r>
        <w:rPr>
          <w:rFonts w:hint="default"/>
        </w:rPr>
        <w:t>cimi prá</w:t>
      </w:r>
      <w:r>
        <w:rPr>
          <w:rFonts w:hint="default"/>
        </w:rPr>
        <w:t>vne predpisy v colnej oblasti.</w:t>
      </w:r>
    </w:p>
    <w:p w:rsidR="00E2180F">
      <w:pPr>
        <w:pStyle w:val="ManualNumPar1"/>
        <w:bidi w:val="0"/>
        <w:rPr>
          <w:rFonts w:hint="default"/>
        </w:rPr>
      </w:pPr>
      <w:r>
        <w:rPr>
          <w:rFonts w:hint="default"/>
        </w:rPr>
        <w:t>2.</w:t>
        <w:tab/>
      </w:r>
      <w:r>
        <w:rPr>
          <w:rFonts w:hint="default"/>
        </w:rPr>
        <w:t>Na ž</w:t>
      </w:r>
      <w:r>
        <w:rPr>
          <w:rFonts w:hint="default"/>
        </w:rPr>
        <w:t>iadosť</w:t>
      </w:r>
      <w:r>
        <w:rPr>
          <w:rFonts w:hint="default"/>
        </w:rPr>
        <w:t xml:space="preserve"> ž</w:t>
      </w:r>
      <w:r>
        <w:rPr>
          <w:rFonts w:hint="default"/>
        </w:rPr>
        <w:t>iadajú</w:t>
      </w:r>
      <w:r>
        <w:rPr>
          <w:rFonts w:hint="default"/>
        </w:rPr>
        <w:t>ceho orgá</w:t>
      </w:r>
      <w:r>
        <w:rPr>
          <w:rFonts w:hint="default"/>
        </w:rPr>
        <w:t>nu ho dož</w:t>
      </w:r>
      <w:r>
        <w:rPr>
          <w:rFonts w:hint="default"/>
        </w:rPr>
        <w:t>iadaný</w:t>
      </w:r>
      <w:r>
        <w:rPr>
          <w:rFonts w:hint="default"/>
        </w:rPr>
        <w:t xml:space="preserve"> orgá</w:t>
      </w:r>
      <w:r>
        <w:rPr>
          <w:rFonts w:hint="default"/>
        </w:rPr>
        <w:t xml:space="preserve">n informuje o tom, </w:t>
      </w:r>
    </w:p>
    <w:p w:rsidR="00E2180F">
      <w:pPr>
        <w:pStyle w:val="Point1"/>
        <w:bidi w:val="0"/>
        <w:rPr>
          <w:rFonts w:hint="default"/>
        </w:rPr>
      </w:pPr>
      <w:r>
        <w:t>a)</w:t>
        <w:tab/>
      </w:r>
      <w:r>
        <w:rPr>
          <w:rFonts w:hint="default"/>
        </w:rPr>
        <w:t>č</w:t>
      </w:r>
      <w:r>
        <w:rPr>
          <w:rFonts w:hint="default"/>
        </w:rPr>
        <w:t>i tovar vyvezený</w:t>
      </w:r>
      <w:r>
        <w:rPr>
          <w:rFonts w:hint="default"/>
        </w:rPr>
        <w:t xml:space="preserve"> z ú</w:t>
      </w:r>
      <w:r>
        <w:rPr>
          <w:rFonts w:hint="default"/>
        </w:rPr>
        <w:t>zemia jednej z</w:t>
      </w:r>
      <w:r>
        <w:rPr>
          <w:rFonts w:hint="default"/>
        </w:rPr>
        <w:t>o zmluvný</w:t>
      </w:r>
      <w:r>
        <w:rPr>
          <w:rFonts w:hint="default"/>
        </w:rPr>
        <w:t>ch strá</w:t>
      </w:r>
      <w:r>
        <w:rPr>
          <w:rFonts w:hint="default"/>
        </w:rPr>
        <w:t>n bol riadne dovezený</w:t>
      </w:r>
      <w:r>
        <w:rPr>
          <w:rFonts w:hint="default"/>
        </w:rPr>
        <w:t xml:space="preserve"> na ú</w:t>
      </w:r>
      <w:r>
        <w:rPr>
          <w:rFonts w:hint="default"/>
        </w:rPr>
        <w:t>zemie druhej zmluvnej strany a v prí</w:t>
      </w:r>
      <w:r>
        <w:rPr>
          <w:rFonts w:hint="default"/>
        </w:rPr>
        <w:t>pade potreby upresní</w:t>
      </w:r>
      <w:r>
        <w:rPr>
          <w:rFonts w:hint="default"/>
        </w:rPr>
        <w:t xml:space="preserve"> colný</w:t>
      </w:r>
      <w:r>
        <w:rPr>
          <w:rFonts w:hint="default"/>
        </w:rPr>
        <w:t xml:space="preserve"> postup uplatnený</w:t>
      </w:r>
      <w:r>
        <w:rPr>
          <w:rFonts w:hint="default"/>
        </w:rPr>
        <w:t xml:space="preserve"> na tento tovar, </w:t>
      </w:r>
    </w:p>
    <w:p w:rsidR="00E2180F">
      <w:pPr>
        <w:pStyle w:val="Point1"/>
        <w:bidi w:val="0"/>
        <w:rPr>
          <w:rFonts w:hint="default"/>
        </w:rPr>
      </w:pPr>
      <w:r>
        <w:rPr>
          <w:rFonts w:hint="default"/>
        </w:rPr>
        <w:t>b)</w:t>
        <w:tab/>
      </w:r>
      <w:r>
        <w:rPr>
          <w:rFonts w:hint="default"/>
        </w:rPr>
        <w:t>č</w:t>
      </w:r>
      <w:r>
        <w:rPr>
          <w:rFonts w:hint="default"/>
        </w:rPr>
        <w:t>i tovar dovezený</w:t>
      </w:r>
      <w:r>
        <w:rPr>
          <w:rFonts w:hint="default"/>
        </w:rPr>
        <w:t xml:space="preserve"> na ú</w:t>
      </w:r>
      <w:r>
        <w:rPr>
          <w:rFonts w:hint="default"/>
        </w:rPr>
        <w:t>zemie jednej zo zmluvný</w:t>
      </w:r>
      <w:r>
        <w:rPr>
          <w:rFonts w:hint="default"/>
        </w:rPr>
        <w:t>ch strá</w:t>
      </w:r>
      <w:r>
        <w:rPr>
          <w:rFonts w:hint="default"/>
        </w:rPr>
        <w:t>n bol riadne vyvezený</w:t>
      </w:r>
      <w:r>
        <w:rPr>
          <w:rFonts w:hint="default"/>
        </w:rPr>
        <w:t xml:space="preserve"> z </w:t>
      </w:r>
      <w:r>
        <w:rPr>
          <w:rFonts w:hint="default"/>
        </w:rPr>
        <w:t>ú</w:t>
      </w:r>
      <w:r>
        <w:rPr>
          <w:rFonts w:hint="default"/>
        </w:rPr>
        <w:t>zemia druhej zmluvnej strany a v prí</w:t>
      </w:r>
      <w:r>
        <w:rPr>
          <w:rFonts w:hint="default"/>
        </w:rPr>
        <w:t>p</w:t>
      </w:r>
      <w:r>
        <w:rPr>
          <w:rFonts w:hint="default"/>
        </w:rPr>
        <w:t>ade potreby upresní</w:t>
      </w:r>
      <w:r>
        <w:rPr>
          <w:rFonts w:hint="default"/>
        </w:rPr>
        <w:t xml:space="preserve"> colný</w:t>
      </w:r>
      <w:r>
        <w:rPr>
          <w:rFonts w:hint="default"/>
        </w:rPr>
        <w:t xml:space="preserve"> postup uplatnený</w:t>
      </w:r>
      <w:r>
        <w:rPr>
          <w:rFonts w:hint="default"/>
        </w:rPr>
        <w:t xml:space="preserve"> na tento tovar.</w:t>
      </w:r>
    </w:p>
    <w:p w:rsidR="00E2180F">
      <w:pPr>
        <w:pStyle w:val="ManualNumPar1"/>
        <w:bidi w:val="0"/>
        <w:rPr>
          <w:rFonts w:hint="default"/>
        </w:rPr>
      </w:pPr>
      <w:r>
        <w:t>3.</w:t>
        <w:tab/>
      </w:r>
      <w:r>
        <w:rPr>
          <w:rFonts w:hint="default"/>
        </w:rPr>
        <w:t>Na ž</w:t>
      </w:r>
      <w:r>
        <w:rPr>
          <w:rFonts w:hint="default"/>
        </w:rPr>
        <w:t>iadosť</w:t>
      </w:r>
      <w:r>
        <w:rPr>
          <w:rFonts w:hint="default"/>
        </w:rPr>
        <w:t xml:space="preserve"> ž</w:t>
      </w:r>
      <w:r>
        <w:rPr>
          <w:rFonts w:hint="default"/>
        </w:rPr>
        <w:t>iadajú</w:t>
      </w:r>
      <w:r>
        <w:rPr>
          <w:rFonts w:hint="default"/>
        </w:rPr>
        <w:t>ceho orgá</w:t>
      </w:r>
      <w:r>
        <w:rPr>
          <w:rFonts w:hint="default"/>
        </w:rPr>
        <w:t>nu podnikne dož</w:t>
      </w:r>
      <w:r>
        <w:rPr>
          <w:rFonts w:hint="default"/>
        </w:rPr>
        <w:t>iadaný</w:t>
      </w:r>
      <w:r>
        <w:rPr>
          <w:rFonts w:hint="default"/>
        </w:rPr>
        <w:t xml:space="preserve"> orgá</w:t>
      </w:r>
      <w:r>
        <w:rPr>
          <w:rFonts w:hint="default"/>
        </w:rPr>
        <w:t>n v rá</w:t>
      </w:r>
      <w:r>
        <w:rPr>
          <w:rFonts w:hint="default"/>
        </w:rPr>
        <w:t>mci svojich prá</w:t>
      </w:r>
      <w:r>
        <w:rPr>
          <w:rFonts w:hint="default"/>
        </w:rPr>
        <w:t>vnych alebo regulač</w:t>
      </w:r>
      <w:r>
        <w:rPr>
          <w:rFonts w:hint="default"/>
        </w:rPr>
        <w:t>ný</w:t>
      </w:r>
      <w:r>
        <w:rPr>
          <w:rFonts w:hint="default"/>
        </w:rPr>
        <w:t>ch ustanovení</w:t>
      </w:r>
      <w:r>
        <w:rPr>
          <w:rFonts w:hint="default"/>
        </w:rPr>
        <w:t xml:space="preserve"> kroky, ktoré</w:t>
      </w:r>
      <w:r>
        <w:rPr>
          <w:rFonts w:hint="default"/>
        </w:rPr>
        <w:t xml:space="preserve"> sú</w:t>
      </w:r>
      <w:r>
        <w:rPr>
          <w:rFonts w:hint="default"/>
        </w:rPr>
        <w:t xml:space="preserve"> nevyhnutné</w:t>
      </w:r>
      <w:r>
        <w:rPr>
          <w:rFonts w:hint="default"/>
        </w:rPr>
        <w:t xml:space="preserve"> na zabezpeč</w:t>
      </w:r>
      <w:r>
        <w:rPr>
          <w:rFonts w:hint="default"/>
        </w:rPr>
        <w:t>enie osobitné</w:t>
      </w:r>
      <w:r>
        <w:rPr>
          <w:rFonts w:hint="default"/>
        </w:rPr>
        <w:t>ho dohľ</w:t>
      </w:r>
      <w:r>
        <w:rPr>
          <w:rFonts w:hint="default"/>
        </w:rPr>
        <w:t>adu nad:</w:t>
      </w:r>
    </w:p>
    <w:p w:rsidR="00E2180F">
      <w:pPr>
        <w:pStyle w:val="Point1"/>
        <w:bidi w:val="0"/>
        <w:rPr>
          <w:rFonts w:hint="default"/>
        </w:rPr>
      </w:pPr>
      <w:r>
        <w:t>a)</w:t>
        <w:tab/>
      </w:r>
      <w:r>
        <w:rPr>
          <w:rFonts w:hint="default"/>
        </w:rPr>
        <w:t>fyzický</w:t>
      </w:r>
      <w:r>
        <w:rPr>
          <w:rFonts w:hint="default"/>
        </w:rPr>
        <w:t>mi alebo</w:t>
      </w:r>
      <w:r>
        <w:rPr>
          <w:rFonts w:hint="default"/>
        </w:rPr>
        <w:t xml:space="preserve"> prá</w:t>
      </w:r>
      <w:r>
        <w:rPr>
          <w:rFonts w:hint="default"/>
        </w:rPr>
        <w:t>vnický</w:t>
      </w:r>
      <w:r>
        <w:rPr>
          <w:rFonts w:hint="default"/>
        </w:rPr>
        <w:t>mi osobami, o ktorý</w:t>
      </w:r>
      <w:r>
        <w:rPr>
          <w:rFonts w:hint="default"/>
        </w:rPr>
        <w:t>ch existuje dô</w:t>
      </w:r>
      <w:r>
        <w:rPr>
          <w:rFonts w:hint="default"/>
        </w:rPr>
        <w:t>vodné</w:t>
      </w:r>
      <w:r>
        <w:rPr>
          <w:rFonts w:hint="default"/>
        </w:rPr>
        <w:t xml:space="preserve"> podozrenie, ž</w:t>
      </w:r>
      <w:r>
        <w:rPr>
          <w:rFonts w:hint="default"/>
        </w:rPr>
        <w:t>e sa zúč</w:t>
      </w:r>
      <w:r>
        <w:rPr>
          <w:rFonts w:hint="default"/>
        </w:rPr>
        <w:t>astň</w:t>
      </w:r>
      <w:r>
        <w:rPr>
          <w:rFonts w:hint="default"/>
        </w:rPr>
        <w:t>ujú</w:t>
      </w:r>
      <w:r>
        <w:rPr>
          <w:rFonts w:hint="default"/>
        </w:rPr>
        <w:t xml:space="preserve"> alebo sa zúč</w:t>
      </w:r>
      <w:r>
        <w:rPr>
          <w:rFonts w:hint="default"/>
        </w:rPr>
        <w:t>astnili na č</w:t>
      </w:r>
      <w:r>
        <w:rPr>
          <w:rFonts w:hint="default"/>
        </w:rPr>
        <w:t>innostiach poruš</w:t>
      </w:r>
      <w:r>
        <w:rPr>
          <w:rFonts w:hint="default"/>
        </w:rPr>
        <w:t>ujú</w:t>
      </w:r>
      <w:r>
        <w:rPr>
          <w:rFonts w:hint="default"/>
        </w:rPr>
        <w:t>cich prá</w:t>
      </w:r>
      <w:r>
        <w:rPr>
          <w:rFonts w:hint="default"/>
        </w:rPr>
        <w:t xml:space="preserve">vne predpisy v colnej oblasti, </w:t>
      </w:r>
    </w:p>
    <w:p w:rsidR="00E2180F">
      <w:pPr>
        <w:pStyle w:val="Point1"/>
        <w:bidi w:val="0"/>
        <w:rPr>
          <w:rFonts w:hint="default"/>
        </w:rPr>
      </w:pPr>
      <w:r>
        <w:rPr>
          <w:rFonts w:hint="default"/>
        </w:rPr>
        <w:t>b)</w:t>
        <w:tab/>
      </w:r>
      <w:r>
        <w:rPr>
          <w:rFonts w:hint="default"/>
        </w:rPr>
        <w:t>miestami, na ktorý</w:t>
      </w:r>
      <w:r>
        <w:rPr>
          <w:rFonts w:hint="default"/>
        </w:rPr>
        <w:t>ch sa zhromažď</w:t>
      </w:r>
      <w:r>
        <w:rPr>
          <w:rFonts w:hint="default"/>
        </w:rPr>
        <w:t>ovali alebo sa pravdepodobne zhromažď</w:t>
      </w:r>
      <w:r>
        <w:rPr>
          <w:rFonts w:hint="default"/>
        </w:rPr>
        <w:t>ujú</w:t>
      </w:r>
      <w:r>
        <w:rPr>
          <w:rFonts w:hint="default"/>
        </w:rPr>
        <w:t xml:space="preserve"> zá</w:t>
      </w:r>
      <w:r>
        <w:rPr>
          <w:rFonts w:hint="default"/>
        </w:rPr>
        <w:t>soby tovaru taký</w:t>
      </w:r>
      <w:r>
        <w:rPr>
          <w:rFonts w:hint="default"/>
        </w:rPr>
        <w:t>m</w:t>
      </w:r>
      <w:r>
        <w:rPr>
          <w:rFonts w:hint="default"/>
        </w:rPr>
        <w:t xml:space="preserve"> spô</w:t>
      </w:r>
      <w:r>
        <w:rPr>
          <w:rFonts w:hint="default"/>
        </w:rPr>
        <w:t>sobom, ž</w:t>
      </w:r>
      <w:r>
        <w:rPr>
          <w:rFonts w:hint="default"/>
        </w:rPr>
        <w:t>e existuje dô</w:t>
      </w:r>
      <w:r>
        <w:rPr>
          <w:rFonts w:hint="default"/>
        </w:rPr>
        <w:t>vodné</w:t>
      </w:r>
      <w:r>
        <w:rPr>
          <w:rFonts w:hint="default"/>
        </w:rPr>
        <w:t xml:space="preserve"> podozrenie, ž</w:t>
      </w:r>
      <w:r>
        <w:rPr>
          <w:rFonts w:hint="default"/>
        </w:rPr>
        <w:t>e je taký</w:t>
      </w:r>
      <w:r>
        <w:rPr>
          <w:rFonts w:hint="default"/>
        </w:rPr>
        <w:t>to tovar urč</w:t>
      </w:r>
      <w:r>
        <w:rPr>
          <w:rFonts w:hint="default"/>
        </w:rPr>
        <w:t>ený</w:t>
      </w:r>
      <w:r>
        <w:rPr>
          <w:rFonts w:hint="default"/>
        </w:rPr>
        <w:t xml:space="preserve"> na č</w:t>
      </w:r>
      <w:r>
        <w:rPr>
          <w:rFonts w:hint="default"/>
        </w:rPr>
        <w:t>innosti poruš</w:t>
      </w:r>
      <w:r>
        <w:rPr>
          <w:rFonts w:hint="default"/>
        </w:rPr>
        <w:t>ujú</w:t>
      </w:r>
      <w:r>
        <w:rPr>
          <w:rFonts w:hint="default"/>
        </w:rPr>
        <w:t>ce prá</w:t>
      </w:r>
      <w:r>
        <w:rPr>
          <w:rFonts w:hint="default"/>
        </w:rPr>
        <w:t>vne predpisy v colnej oblasti,</w:t>
      </w:r>
    </w:p>
    <w:p w:rsidR="00E2180F">
      <w:pPr>
        <w:pStyle w:val="Point1"/>
        <w:bidi w:val="0"/>
        <w:rPr>
          <w:rFonts w:hint="default"/>
        </w:rPr>
      </w:pPr>
      <w:r>
        <w:rPr>
          <w:rFonts w:hint="default"/>
        </w:rPr>
        <w:t>c)</w:t>
        <w:tab/>
      </w:r>
      <w:r>
        <w:rPr>
          <w:rFonts w:hint="default"/>
        </w:rPr>
        <w:t>tovarom, ktorý</w:t>
      </w:r>
      <w:r>
        <w:rPr>
          <w:rFonts w:hint="default"/>
        </w:rPr>
        <w:t xml:space="preserve"> je alebo môž</w:t>
      </w:r>
      <w:r>
        <w:rPr>
          <w:rFonts w:hint="default"/>
        </w:rPr>
        <w:t>e byť</w:t>
      </w:r>
      <w:r>
        <w:rPr>
          <w:rFonts w:hint="default"/>
        </w:rPr>
        <w:t xml:space="preserve"> prepravovaný</w:t>
      </w:r>
      <w:r>
        <w:rPr>
          <w:rFonts w:hint="default"/>
        </w:rPr>
        <w:t xml:space="preserve"> taký</w:t>
      </w:r>
      <w:r>
        <w:rPr>
          <w:rFonts w:hint="default"/>
        </w:rPr>
        <w:t>m spô</w:t>
      </w:r>
      <w:r>
        <w:rPr>
          <w:rFonts w:hint="default"/>
        </w:rPr>
        <w:t>sobom, ž</w:t>
      </w:r>
      <w:r>
        <w:rPr>
          <w:rFonts w:hint="default"/>
        </w:rPr>
        <w:t>e existuje dô</w:t>
      </w:r>
      <w:r>
        <w:rPr>
          <w:rFonts w:hint="default"/>
        </w:rPr>
        <w:t>vodné</w:t>
      </w:r>
      <w:r>
        <w:rPr>
          <w:rFonts w:hint="default"/>
        </w:rPr>
        <w:t xml:space="preserve"> podozrenie, ž</w:t>
      </w:r>
      <w:r>
        <w:rPr>
          <w:rFonts w:hint="default"/>
        </w:rPr>
        <w:t>e je urč</w:t>
      </w:r>
      <w:r>
        <w:rPr>
          <w:rFonts w:hint="default"/>
        </w:rPr>
        <w:t>ený</w:t>
      </w:r>
      <w:r>
        <w:rPr>
          <w:rFonts w:hint="default"/>
        </w:rPr>
        <w:t xml:space="preserve"> na č</w:t>
      </w:r>
      <w:r>
        <w:rPr>
          <w:rFonts w:hint="default"/>
        </w:rPr>
        <w:t>innosti poruš</w:t>
      </w:r>
      <w:r>
        <w:rPr>
          <w:rFonts w:hint="default"/>
        </w:rPr>
        <w:t>ujú</w:t>
      </w:r>
      <w:r>
        <w:rPr>
          <w:rFonts w:hint="default"/>
        </w:rPr>
        <w:t>ce prá</w:t>
      </w:r>
      <w:r>
        <w:rPr>
          <w:rFonts w:hint="default"/>
        </w:rPr>
        <w:t>vne predpisy v colnej oblasti,</w:t>
      </w:r>
    </w:p>
    <w:p w:rsidR="00E2180F">
      <w:pPr>
        <w:pStyle w:val="Point1"/>
        <w:bidi w:val="0"/>
        <w:rPr>
          <w:u w:val="single"/>
        </w:rPr>
      </w:pPr>
      <w:r>
        <w:rPr>
          <w:rFonts w:hint="default"/>
        </w:rPr>
        <w:t>d)</w:t>
        <w:tab/>
      </w:r>
      <w:r>
        <w:rPr>
          <w:rFonts w:hint="default"/>
        </w:rPr>
        <w:t>dopravný</w:t>
      </w:r>
      <w:r>
        <w:rPr>
          <w:rFonts w:hint="default"/>
        </w:rPr>
        <w:t>mi prostriedkami, ktoré</w:t>
      </w:r>
      <w:r>
        <w:rPr>
          <w:rFonts w:hint="default"/>
        </w:rPr>
        <w:t xml:space="preserve"> sa použí</w:t>
      </w:r>
      <w:r>
        <w:rPr>
          <w:rFonts w:hint="default"/>
        </w:rPr>
        <w:t>vajú</w:t>
      </w:r>
      <w:r>
        <w:rPr>
          <w:rFonts w:hint="default"/>
        </w:rPr>
        <w:t xml:space="preserve"> alebo sa môž</w:t>
      </w:r>
      <w:r>
        <w:rPr>
          <w:rFonts w:hint="default"/>
        </w:rPr>
        <w:t>u použ</w:t>
      </w:r>
      <w:r>
        <w:rPr>
          <w:rFonts w:hint="default"/>
        </w:rPr>
        <w:t>iť</w:t>
      </w:r>
      <w:r>
        <w:rPr>
          <w:rFonts w:hint="default"/>
        </w:rPr>
        <w:t xml:space="preserve"> taký</w:t>
      </w:r>
      <w:r>
        <w:rPr>
          <w:rFonts w:hint="default"/>
        </w:rPr>
        <w:t>m spô</w:t>
      </w:r>
      <w:r>
        <w:rPr>
          <w:rFonts w:hint="default"/>
        </w:rPr>
        <w:t>sobom, ž</w:t>
      </w:r>
      <w:r>
        <w:rPr>
          <w:rFonts w:hint="default"/>
        </w:rPr>
        <w:t>e existuje dô</w:t>
      </w:r>
      <w:r>
        <w:rPr>
          <w:rFonts w:hint="default"/>
        </w:rPr>
        <w:t>vodné</w:t>
      </w:r>
      <w:r>
        <w:rPr>
          <w:rFonts w:hint="default"/>
        </w:rPr>
        <w:t xml:space="preserve"> podozrenie, ž</w:t>
      </w:r>
      <w:r>
        <w:rPr>
          <w:rFonts w:hint="default"/>
        </w:rPr>
        <w:t>e sú</w:t>
      </w:r>
      <w:r>
        <w:rPr>
          <w:rFonts w:hint="default"/>
        </w:rPr>
        <w:t xml:space="preserve"> urč</w:t>
      </w:r>
      <w:r>
        <w:rPr>
          <w:rFonts w:hint="default"/>
        </w:rPr>
        <w:t>ené</w:t>
      </w:r>
      <w:r>
        <w:rPr>
          <w:rFonts w:hint="default"/>
        </w:rPr>
        <w:t xml:space="preserve"> na č</w:t>
      </w:r>
      <w:r>
        <w:rPr>
          <w:rFonts w:hint="default"/>
        </w:rPr>
        <w:t>innosti poruš</w:t>
      </w:r>
      <w:r>
        <w:rPr>
          <w:rFonts w:hint="default"/>
        </w:rPr>
        <w:t>ujú</w:t>
      </w:r>
      <w:r>
        <w:rPr>
          <w:rFonts w:hint="default"/>
        </w:rPr>
        <w:t>ce prá</w:t>
      </w:r>
      <w:r>
        <w:rPr>
          <w:rFonts w:hint="default"/>
        </w:rPr>
        <w:t>vne predpisy v colnej oblasti.</w:t>
      </w:r>
    </w:p>
    <w:p w:rsidR="00E2180F">
      <w:pPr>
        <w:pStyle w:val="Titrearticle"/>
        <w:bidi w:val="0"/>
        <w:rPr>
          <w:rFonts w:hint="default"/>
          <w:b/>
          <w:bCs/>
        </w:rPr>
      </w:pPr>
      <w:r>
        <w:rPr>
          <w:rFonts w:hint="default"/>
          <w:b/>
          <w:bCs/>
        </w:rPr>
        <w:t>Č</w:t>
      </w:r>
      <w:r>
        <w:rPr>
          <w:rFonts w:hint="default"/>
          <w:b/>
          <w:bCs/>
        </w:rPr>
        <w:t>LÁ</w:t>
      </w:r>
      <w:r>
        <w:rPr>
          <w:rFonts w:hint="default"/>
          <w:b/>
          <w:bCs/>
        </w:rPr>
        <w:t>NOK 4</w:t>
        <w:br/>
      </w:r>
      <w:r>
        <w:rPr>
          <w:rFonts w:hint="default"/>
          <w:b/>
          <w:bCs/>
        </w:rPr>
        <w:t>Spontá</w:t>
      </w:r>
      <w:r>
        <w:rPr>
          <w:rFonts w:hint="default"/>
          <w:b/>
          <w:bCs/>
        </w:rPr>
        <w:t>nna pomoc</w:t>
      </w:r>
    </w:p>
    <w:p w:rsidR="00E2180F">
      <w:pPr>
        <w:tabs>
          <w:tab w:val="left" w:pos="600"/>
          <w:tab w:val="left" w:pos="1080"/>
          <w:tab w:val="left" w:pos="1680"/>
          <w:tab w:val="left" w:pos="2280"/>
          <w:tab w:val="left" w:pos="2880"/>
        </w:tabs>
        <w:bidi w:val="0"/>
        <w:rPr>
          <w:rFonts w:hint="default"/>
        </w:rPr>
      </w:pPr>
      <w:r>
        <w:rPr>
          <w:rFonts w:hint="default"/>
        </w:rPr>
        <w:t>Zmluvné</w:t>
      </w:r>
      <w:r>
        <w:rPr>
          <w:rFonts w:hint="default"/>
        </w:rPr>
        <w:t xml:space="preserve"> strany si z vlastnej iniciatí</w:t>
      </w:r>
      <w:r>
        <w:rPr>
          <w:rFonts w:hint="default"/>
        </w:rPr>
        <w:t>vy a v sú</w:t>
      </w:r>
      <w:r>
        <w:rPr>
          <w:rFonts w:hint="default"/>
        </w:rPr>
        <w:t>lade so svojim prá</w:t>
      </w:r>
      <w:r>
        <w:rPr>
          <w:rFonts w:hint="default"/>
        </w:rPr>
        <w:t>vnymi alebo regulač</w:t>
      </w:r>
      <w:r>
        <w:rPr>
          <w:rFonts w:hint="default"/>
        </w:rPr>
        <w:t>ný</w:t>
      </w:r>
      <w:r>
        <w:rPr>
          <w:rFonts w:hint="default"/>
        </w:rPr>
        <w:t>mi ustanoveniami navzá</w:t>
      </w:r>
      <w:r>
        <w:rPr>
          <w:rFonts w:hint="default"/>
        </w:rPr>
        <w:t>jom pomá</w:t>
      </w:r>
      <w:r>
        <w:rPr>
          <w:rFonts w:hint="default"/>
        </w:rPr>
        <w:t>hajú</w:t>
      </w:r>
      <w:r>
        <w:rPr>
          <w:rFonts w:hint="default"/>
        </w:rPr>
        <w:t>, ak to považ</w:t>
      </w:r>
      <w:r>
        <w:rPr>
          <w:rFonts w:hint="default"/>
        </w:rPr>
        <w:t>ujú</w:t>
      </w:r>
      <w:r>
        <w:rPr>
          <w:rFonts w:hint="default"/>
        </w:rPr>
        <w:t xml:space="preserve"> za nevyhnutné</w:t>
      </w:r>
      <w:r>
        <w:rPr>
          <w:rFonts w:hint="default"/>
        </w:rPr>
        <w:t xml:space="preserve"> na úč</w:t>
      </w:r>
      <w:r>
        <w:rPr>
          <w:rFonts w:hint="default"/>
        </w:rPr>
        <w:t>ely riadneho uplatň</w:t>
      </w:r>
      <w:r>
        <w:rPr>
          <w:rFonts w:hint="default"/>
        </w:rPr>
        <w:t>ovania prá</w:t>
      </w:r>
      <w:r>
        <w:rPr>
          <w:rFonts w:hint="default"/>
        </w:rPr>
        <w:t>vnych predpisov v colnej oblasti, a to najmä</w:t>
      </w:r>
      <w:r>
        <w:rPr>
          <w:rFonts w:hint="default"/>
        </w:rPr>
        <w:t xml:space="preserve"> prostrední</w:t>
      </w:r>
      <w:r>
        <w:rPr>
          <w:rFonts w:hint="default"/>
        </w:rPr>
        <w:t>ctvom poskytovania info</w:t>
      </w:r>
      <w:r>
        <w:rPr>
          <w:rFonts w:hint="default"/>
        </w:rPr>
        <w:t>r</w:t>
      </w:r>
      <w:r>
        <w:rPr>
          <w:rFonts w:hint="default"/>
        </w:rPr>
        <w:t>má</w:t>
      </w:r>
      <w:r>
        <w:rPr>
          <w:rFonts w:hint="default"/>
        </w:rPr>
        <w:t>cií</w:t>
      </w:r>
      <w:r>
        <w:rPr>
          <w:rFonts w:hint="default"/>
        </w:rPr>
        <w:t xml:space="preserve"> tý</w:t>
      </w:r>
      <w:r>
        <w:rPr>
          <w:rFonts w:hint="default"/>
        </w:rPr>
        <w:t>kajú</w:t>
      </w:r>
      <w:r>
        <w:rPr>
          <w:rFonts w:hint="default"/>
        </w:rPr>
        <w:t>cich sa:</w:t>
      </w:r>
    </w:p>
    <w:p w:rsidR="00E2180F">
      <w:pPr>
        <w:pStyle w:val="Point0"/>
        <w:bidi w:val="0"/>
        <w:rPr>
          <w:rFonts w:hint="default"/>
        </w:rPr>
      </w:pPr>
      <w:r>
        <w:t>a)</w:t>
        <w:tab/>
      </w:r>
      <w:r>
        <w:rPr>
          <w:rFonts w:hint="default"/>
        </w:rPr>
        <w:t>aktiví</w:t>
      </w:r>
      <w:r>
        <w:rPr>
          <w:rFonts w:hint="default"/>
        </w:rPr>
        <w:t>t, ktoré</w:t>
      </w:r>
      <w:r>
        <w:rPr>
          <w:rFonts w:hint="default"/>
        </w:rPr>
        <w:t xml:space="preserve"> sú</w:t>
      </w:r>
      <w:r>
        <w:rPr>
          <w:rFonts w:hint="default"/>
        </w:rPr>
        <w:t>, alebo o ktorý</w:t>
      </w:r>
      <w:r>
        <w:rPr>
          <w:rFonts w:hint="default"/>
        </w:rPr>
        <w:t>ch existuje podozrenie, ž</w:t>
      </w:r>
      <w:r>
        <w:rPr>
          <w:rFonts w:hint="default"/>
        </w:rPr>
        <w:t>e sú</w:t>
      </w:r>
      <w:r>
        <w:rPr>
          <w:rFonts w:hint="default"/>
        </w:rPr>
        <w:t xml:space="preserve"> č</w:t>
      </w:r>
      <w:r>
        <w:rPr>
          <w:rFonts w:hint="default"/>
        </w:rPr>
        <w:t>innosť</w:t>
      </w:r>
      <w:r>
        <w:rPr>
          <w:rFonts w:hint="default"/>
        </w:rPr>
        <w:t>ami poruš</w:t>
      </w:r>
      <w:r>
        <w:rPr>
          <w:rFonts w:hint="default"/>
        </w:rPr>
        <w:t>ujú</w:t>
      </w:r>
      <w:r>
        <w:rPr>
          <w:rFonts w:hint="default"/>
        </w:rPr>
        <w:t>cimi prá</w:t>
      </w:r>
      <w:r>
        <w:rPr>
          <w:rFonts w:hint="default"/>
        </w:rPr>
        <w:t>vne predpisy v colnej oblasti a ktoré</w:t>
      </w:r>
      <w:r>
        <w:rPr>
          <w:rFonts w:hint="default"/>
        </w:rPr>
        <w:t xml:space="preserve"> môž</w:t>
      </w:r>
      <w:r>
        <w:rPr>
          <w:rFonts w:hint="default"/>
        </w:rPr>
        <w:t>u mať</w:t>
      </w:r>
      <w:r>
        <w:rPr>
          <w:rFonts w:hint="default"/>
        </w:rPr>
        <w:t xml:space="preserve"> vý</w:t>
      </w:r>
      <w:r>
        <w:rPr>
          <w:rFonts w:hint="default"/>
        </w:rPr>
        <w:t>znam pre druhú</w:t>
      </w:r>
      <w:r>
        <w:rPr>
          <w:rFonts w:hint="default"/>
        </w:rPr>
        <w:t xml:space="preserve"> zmluvnú</w:t>
      </w:r>
      <w:r>
        <w:rPr>
          <w:rFonts w:hint="default"/>
        </w:rPr>
        <w:t xml:space="preserve"> stranu,</w:t>
      </w:r>
    </w:p>
    <w:p w:rsidR="00E2180F">
      <w:pPr>
        <w:pStyle w:val="Point0"/>
        <w:bidi w:val="0"/>
        <w:rPr>
          <w:rFonts w:hint="default"/>
        </w:rPr>
      </w:pPr>
      <w:r>
        <w:rPr>
          <w:rFonts w:hint="default"/>
        </w:rPr>
        <w:t>b)</w:t>
        <w:tab/>
      </w:r>
      <w:r>
        <w:rPr>
          <w:rFonts w:hint="default"/>
        </w:rPr>
        <w:t>nový</w:t>
      </w:r>
      <w:r>
        <w:rPr>
          <w:rFonts w:hint="default"/>
        </w:rPr>
        <w:t>ch prostriedkov alebo postupov, ktoré</w:t>
      </w:r>
      <w:r>
        <w:rPr>
          <w:rFonts w:hint="default"/>
        </w:rPr>
        <w:t xml:space="preserve"> sa použí</w:t>
      </w:r>
      <w:r>
        <w:rPr>
          <w:rFonts w:hint="default"/>
        </w:rPr>
        <w:t>vajú</w:t>
      </w:r>
      <w:r>
        <w:rPr>
          <w:rFonts w:hint="default"/>
        </w:rPr>
        <w:t xml:space="preserve"> pri v</w:t>
      </w:r>
      <w:r>
        <w:rPr>
          <w:rFonts w:hint="default"/>
        </w:rPr>
        <w:t>ykoná</w:t>
      </w:r>
      <w:r>
        <w:rPr>
          <w:rFonts w:hint="default"/>
        </w:rPr>
        <w:t>vaní</w:t>
      </w:r>
      <w:r>
        <w:rPr>
          <w:rFonts w:hint="default"/>
        </w:rPr>
        <w:t xml:space="preserve"> č</w:t>
      </w:r>
      <w:r>
        <w:rPr>
          <w:rFonts w:hint="default"/>
        </w:rPr>
        <w:t>inností</w:t>
      </w:r>
      <w:r>
        <w:rPr>
          <w:rFonts w:hint="default"/>
        </w:rPr>
        <w:t xml:space="preserve"> poruš</w:t>
      </w:r>
      <w:r>
        <w:rPr>
          <w:rFonts w:hint="default"/>
        </w:rPr>
        <w:t>ujú</w:t>
      </w:r>
      <w:r>
        <w:rPr>
          <w:rFonts w:hint="default"/>
        </w:rPr>
        <w:t>cich prá</w:t>
      </w:r>
      <w:r>
        <w:rPr>
          <w:rFonts w:hint="default"/>
        </w:rPr>
        <w:t xml:space="preserve">vne predpisy v colnej oblasti, </w:t>
      </w:r>
    </w:p>
    <w:p w:rsidR="00E2180F">
      <w:pPr>
        <w:pStyle w:val="Point0"/>
        <w:bidi w:val="0"/>
        <w:rPr>
          <w:rFonts w:hint="default"/>
        </w:rPr>
      </w:pPr>
      <w:r>
        <w:rPr>
          <w:rFonts w:hint="default"/>
        </w:rPr>
        <w:t>c)</w:t>
        <w:tab/>
      </w:r>
      <w:r>
        <w:rPr>
          <w:rFonts w:hint="default"/>
        </w:rPr>
        <w:t>tovaru, o ktorom sa vie, ž</w:t>
      </w:r>
      <w:r>
        <w:rPr>
          <w:rFonts w:hint="default"/>
        </w:rPr>
        <w:t>e je predmetom č</w:t>
      </w:r>
      <w:r>
        <w:rPr>
          <w:rFonts w:hint="default"/>
        </w:rPr>
        <w:t>inností</w:t>
      </w:r>
      <w:r>
        <w:rPr>
          <w:rFonts w:hint="default"/>
        </w:rPr>
        <w:t xml:space="preserve"> poruš</w:t>
      </w:r>
      <w:r>
        <w:rPr>
          <w:rFonts w:hint="default"/>
        </w:rPr>
        <w:t>ujú</w:t>
      </w:r>
      <w:r>
        <w:rPr>
          <w:rFonts w:hint="default"/>
        </w:rPr>
        <w:t>cich prá</w:t>
      </w:r>
      <w:r>
        <w:rPr>
          <w:rFonts w:hint="default"/>
        </w:rPr>
        <w:t>vne predpisy v colnej oblasti,</w:t>
      </w:r>
    </w:p>
    <w:p w:rsidR="00E2180F">
      <w:pPr>
        <w:pStyle w:val="Point0"/>
        <w:bidi w:val="0"/>
        <w:rPr>
          <w:rFonts w:hint="default"/>
        </w:rPr>
      </w:pPr>
      <w:r>
        <w:rPr>
          <w:rFonts w:hint="default"/>
        </w:rPr>
        <w:t>d)</w:t>
        <w:tab/>
      </w:r>
      <w:r>
        <w:rPr>
          <w:rFonts w:hint="default"/>
        </w:rPr>
        <w:t>fyzický</w:t>
      </w:r>
      <w:r>
        <w:rPr>
          <w:rFonts w:hint="default"/>
        </w:rPr>
        <w:t>ch alebo prá</w:t>
      </w:r>
      <w:r>
        <w:rPr>
          <w:rFonts w:hint="default"/>
        </w:rPr>
        <w:t>vnický</w:t>
      </w:r>
      <w:r>
        <w:rPr>
          <w:rFonts w:hint="default"/>
        </w:rPr>
        <w:t>ch osô</w:t>
      </w:r>
      <w:r>
        <w:rPr>
          <w:rFonts w:hint="default"/>
        </w:rPr>
        <w:t>b, o ktorý</w:t>
      </w:r>
      <w:r>
        <w:rPr>
          <w:rFonts w:hint="default"/>
        </w:rPr>
        <w:t>ch existuje dô</w:t>
      </w:r>
      <w:r>
        <w:rPr>
          <w:rFonts w:hint="default"/>
        </w:rPr>
        <w:t>vodné</w:t>
      </w:r>
      <w:r>
        <w:rPr>
          <w:rFonts w:hint="default"/>
        </w:rPr>
        <w:t xml:space="preserve"> podozrenie, ž</w:t>
      </w:r>
      <w:r>
        <w:rPr>
          <w:rFonts w:hint="default"/>
        </w:rPr>
        <w:t>e sa zúč</w:t>
      </w:r>
      <w:r>
        <w:rPr>
          <w:rFonts w:hint="default"/>
        </w:rPr>
        <w:t>astň</w:t>
      </w:r>
      <w:r>
        <w:rPr>
          <w:rFonts w:hint="default"/>
        </w:rPr>
        <w:t>ujú</w:t>
      </w:r>
      <w:r>
        <w:rPr>
          <w:rFonts w:hint="default"/>
        </w:rPr>
        <w:t xml:space="preserve"> alebo sa zúč</w:t>
      </w:r>
      <w:r>
        <w:rPr>
          <w:rFonts w:hint="default"/>
        </w:rPr>
        <w:t>astnili na č</w:t>
      </w:r>
      <w:r>
        <w:rPr>
          <w:rFonts w:hint="default"/>
        </w:rPr>
        <w:t>innostiach poruš</w:t>
      </w:r>
      <w:r>
        <w:rPr>
          <w:rFonts w:hint="default"/>
        </w:rPr>
        <w:t>ujú</w:t>
      </w:r>
      <w:r>
        <w:rPr>
          <w:rFonts w:hint="default"/>
        </w:rPr>
        <w:t>cich prá</w:t>
      </w:r>
      <w:r>
        <w:rPr>
          <w:rFonts w:hint="default"/>
        </w:rPr>
        <w:t>vne predpisy v colnej oblasti,</w:t>
      </w:r>
    </w:p>
    <w:p w:rsidR="00E2180F">
      <w:pPr>
        <w:pStyle w:val="Point0"/>
        <w:bidi w:val="0"/>
        <w:rPr>
          <w:u w:val="single"/>
        </w:rPr>
      </w:pPr>
      <w:r>
        <w:rPr>
          <w:rFonts w:hint="default"/>
        </w:rPr>
        <w:t>e)</w:t>
        <w:tab/>
      </w:r>
      <w:r>
        <w:rPr>
          <w:rFonts w:hint="default"/>
        </w:rPr>
        <w:t>dopravný</w:t>
      </w:r>
      <w:r>
        <w:rPr>
          <w:rFonts w:hint="default"/>
        </w:rPr>
        <w:t>ch prostriedkov, o ktorý</w:t>
      </w:r>
      <w:r>
        <w:rPr>
          <w:rFonts w:hint="default"/>
        </w:rPr>
        <w:t>ch existuje dô</w:t>
      </w:r>
      <w:r>
        <w:rPr>
          <w:rFonts w:hint="default"/>
        </w:rPr>
        <w:t>vodné</w:t>
      </w:r>
      <w:r>
        <w:rPr>
          <w:rFonts w:hint="default"/>
        </w:rPr>
        <w:t xml:space="preserve"> podozrenie, ž</w:t>
      </w:r>
      <w:r>
        <w:rPr>
          <w:rFonts w:hint="default"/>
        </w:rPr>
        <w:t>e sa použí</w:t>
      </w:r>
      <w:r>
        <w:rPr>
          <w:rFonts w:hint="default"/>
        </w:rPr>
        <w:t>vajú</w:t>
      </w:r>
      <w:r>
        <w:rPr>
          <w:rFonts w:hint="default"/>
        </w:rPr>
        <w:t xml:space="preserve"> alebo sa použ</w:t>
      </w:r>
      <w:r>
        <w:rPr>
          <w:rFonts w:hint="default"/>
        </w:rPr>
        <w:t>ili pri č</w:t>
      </w:r>
      <w:r>
        <w:rPr>
          <w:rFonts w:hint="default"/>
        </w:rPr>
        <w:t>innostiach poruš</w:t>
      </w:r>
      <w:r>
        <w:rPr>
          <w:rFonts w:hint="default"/>
        </w:rPr>
        <w:t>ujú</w:t>
      </w:r>
      <w:r>
        <w:rPr>
          <w:rFonts w:hint="default"/>
        </w:rPr>
        <w:t>cich prá</w:t>
      </w:r>
      <w:r>
        <w:rPr>
          <w:rFonts w:hint="default"/>
        </w:rPr>
        <w:t>vne predpisy v colnej oblasti.</w:t>
      </w:r>
    </w:p>
    <w:p w:rsidR="00E2180F">
      <w:pPr>
        <w:pStyle w:val="Titrearticle"/>
        <w:bidi w:val="0"/>
        <w:rPr>
          <w:rFonts w:hint="default"/>
          <w:b/>
          <w:bCs/>
        </w:rPr>
      </w:pPr>
      <w:r>
        <w:rPr>
          <w:rFonts w:hint="default"/>
          <w:b/>
          <w:bCs/>
        </w:rPr>
        <w:t>Č</w:t>
      </w:r>
      <w:r>
        <w:rPr>
          <w:rFonts w:hint="default"/>
          <w:b/>
          <w:bCs/>
        </w:rPr>
        <w:t>LÁ</w:t>
      </w:r>
      <w:r>
        <w:rPr>
          <w:rFonts w:hint="default"/>
          <w:b/>
          <w:bCs/>
        </w:rPr>
        <w:t xml:space="preserve">NOK </w:t>
      </w:r>
      <w:r>
        <w:rPr>
          <w:rFonts w:hint="default"/>
          <w:b/>
          <w:bCs/>
        </w:rPr>
        <w:t>5</w:t>
        <w:br/>
      </w:r>
      <w:r>
        <w:rPr>
          <w:rFonts w:hint="default"/>
          <w:b/>
          <w:bCs/>
        </w:rPr>
        <w:t>Doruč</w:t>
      </w:r>
      <w:r>
        <w:rPr>
          <w:rFonts w:hint="default"/>
          <w:b/>
          <w:bCs/>
        </w:rPr>
        <w:t>enie, ozná</w:t>
      </w:r>
      <w:r>
        <w:rPr>
          <w:rFonts w:hint="default"/>
          <w:b/>
          <w:bCs/>
        </w:rPr>
        <w:t>menie</w:t>
      </w:r>
    </w:p>
    <w:p w:rsidR="00E2180F">
      <w:pPr>
        <w:tabs>
          <w:tab w:val="left" w:pos="600"/>
          <w:tab w:val="left" w:pos="1080"/>
          <w:tab w:val="left" w:pos="1680"/>
          <w:tab w:val="left" w:pos="2280"/>
          <w:tab w:val="left" w:pos="2880"/>
        </w:tabs>
        <w:bidi w:val="0"/>
        <w:rPr>
          <w:rFonts w:hint="default"/>
        </w:rPr>
      </w:pPr>
      <w:r>
        <w:rPr>
          <w:rFonts w:hint="default"/>
        </w:rPr>
        <w:t>Na ž</w:t>
      </w:r>
      <w:r>
        <w:rPr>
          <w:rFonts w:hint="default"/>
        </w:rPr>
        <w:t>iadosť</w:t>
      </w:r>
      <w:r>
        <w:rPr>
          <w:rFonts w:hint="default"/>
        </w:rPr>
        <w:t xml:space="preserve"> ž</w:t>
      </w:r>
      <w:r>
        <w:rPr>
          <w:rFonts w:hint="default"/>
        </w:rPr>
        <w:t>iadajú</w:t>
      </w:r>
      <w:r>
        <w:rPr>
          <w:rFonts w:hint="default"/>
        </w:rPr>
        <w:t>ceho orgá</w:t>
      </w:r>
      <w:r>
        <w:rPr>
          <w:rFonts w:hint="default"/>
        </w:rPr>
        <w:t>nu podnikne dož</w:t>
      </w:r>
      <w:r>
        <w:rPr>
          <w:rFonts w:hint="default"/>
        </w:rPr>
        <w:t>iadaný</w:t>
      </w:r>
      <w:r>
        <w:rPr>
          <w:rFonts w:hint="default"/>
        </w:rPr>
        <w:t xml:space="preserve"> orgá</w:t>
      </w:r>
      <w:r>
        <w:rPr>
          <w:rFonts w:hint="default"/>
        </w:rPr>
        <w:t>n v rá</w:t>
      </w:r>
      <w:r>
        <w:rPr>
          <w:rFonts w:hint="default"/>
        </w:rPr>
        <w:t>mci svojich prá</w:t>
      </w:r>
      <w:r>
        <w:rPr>
          <w:rFonts w:hint="default"/>
        </w:rPr>
        <w:t>vnych alebo regulač</w:t>
      </w:r>
      <w:r>
        <w:rPr>
          <w:rFonts w:hint="default"/>
        </w:rPr>
        <w:t>ný</w:t>
      </w:r>
      <w:r>
        <w:rPr>
          <w:rFonts w:hint="default"/>
        </w:rPr>
        <w:t>ch ustanovení</w:t>
      </w:r>
      <w:r>
        <w:rPr>
          <w:rFonts w:hint="default"/>
        </w:rPr>
        <w:t xml:space="preserve"> vš</w:t>
      </w:r>
      <w:r>
        <w:rPr>
          <w:rFonts w:hint="default"/>
        </w:rPr>
        <w:t>etky nevyhnutné</w:t>
      </w:r>
      <w:r>
        <w:rPr>
          <w:rFonts w:hint="default"/>
        </w:rPr>
        <w:t xml:space="preserve"> kroky s cieľ</w:t>
      </w:r>
      <w:r>
        <w:rPr>
          <w:rFonts w:hint="default"/>
        </w:rPr>
        <w:t>om:</w:t>
      </w:r>
    </w:p>
    <w:p w:rsidR="00E2180F">
      <w:pPr>
        <w:pStyle w:val="Point0"/>
        <w:bidi w:val="0"/>
        <w:rPr>
          <w:rFonts w:hint="default"/>
        </w:rPr>
      </w:pPr>
      <w:r>
        <w:t>a)</w:t>
        <w:tab/>
      </w:r>
      <w:r>
        <w:rPr>
          <w:rFonts w:hint="default"/>
        </w:rPr>
        <w:t>doruč</w:t>
      </w:r>
      <w:r>
        <w:rPr>
          <w:rFonts w:hint="default"/>
        </w:rPr>
        <w:t>iť</w:t>
      </w:r>
      <w:r>
        <w:rPr>
          <w:rFonts w:hint="default"/>
        </w:rPr>
        <w:t xml:space="preserve"> aké</w:t>
      </w:r>
      <w:r>
        <w:rPr>
          <w:rFonts w:hint="default"/>
        </w:rPr>
        <w:t>koľ</w:t>
      </w:r>
      <w:r>
        <w:rPr>
          <w:rFonts w:hint="default"/>
        </w:rPr>
        <w:t>vek dokumenty alebo</w:t>
      </w:r>
    </w:p>
    <w:p w:rsidR="00E2180F">
      <w:pPr>
        <w:pStyle w:val="Point0"/>
        <w:bidi w:val="0"/>
        <w:rPr>
          <w:rFonts w:hint="default"/>
        </w:rPr>
      </w:pPr>
      <w:r>
        <w:rPr>
          <w:rFonts w:hint="default"/>
        </w:rPr>
        <w:t>b)</w:t>
        <w:tab/>
      </w:r>
      <w:r>
        <w:rPr>
          <w:rFonts w:hint="default"/>
        </w:rPr>
        <w:t>ozná</w:t>
      </w:r>
      <w:r>
        <w:rPr>
          <w:rFonts w:hint="default"/>
        </w:rPr>
        <w:t>miť</w:t>
      </w:r>
      <w:r>
        <w:rPr>
          <w:rFonts w:hint="default"/>
        </w:rPr>
        <w:t xml:space="preserve"> aké</w:t>
      </w:r>
      <w:r>
        <w:rPr>
          <w:rFonts w:hint="default"/>
        </w:rPr>
        <w:t>koľ</w:t>
      </w:r>
      <w:r>
        <w:rPr>
          <w:rFonts w:hint="default"/>
        </w:rPr>
        <w:t>vek rozhodnutia,</w:t>
      </w:r>
    </w:p>
    <w:p w:rsidR="00E2180F">
      <w:pPr>
        <w:tabs>
          <w:tab w:val="left" w:pos="600"/>
          <w:tab w:val="left" w:pos="1080"/>
          <w:tab w:val="left" w:pos="1680"/>
          <w:tab w:val="left" w:pos="2280"/>
          <w:tab w:val="left" w:pos="2880"/>
        </w:tabs>
        <w:bidi w:val="0"/>
        <w:rPr>
          <w:rFonts w:hint="default"/>
        </w:rPr>
      </w:pPr>
      <w:r>
        <w:rPr>
          <w:rFonts w:hint="default"/>
        </w:rPr>
        <w:t>ktoré</w:t>
      </w:r>
      <w:r>
        <w:rPr>
          <w:rFonts w:hint="default"/>
        </w:rPr>
        <w:t xml:space="preserve"> pochá</w:t>
      </w:r>
      <w:r>
        <w:rPr>
          <w:rFonts w:hint="default"/>
        </w:rPr>
        <w:t>dzajú</w:t>
      </w:r>
      <w:r>
        <w:rPr>
          <w:rFonts w:hint="default"/>
        </w:rPr>
        <w:t xml:space="preserve"> od</w:t>
      </w:r>
      <w:r>
        <w:rPr>
          <w:rFonts w:hint="default"/>
        </w:rPr>
        <w:t xml:space="preserve"> ž</w:t>
      </w:r>
      <w:r>
        <w:rPr>
          <w:rFonts w:hint="default"/>
        </w:rPr>
        <w:t>iadajú</w:t>
      </w:r>
      <w:r>
        <w:rPr>
          <w:rFonts w:hint="default"/>
        </w:rPr>
        <w:t>ceho orgá</w:t>
      </w:r>
      <w:r>
        <w:rPr>
          <w:rFonts w:hint="default"/>
        </w:rPr>
        <w:t>nu a sú</w:t>
      </w:r>
      <w:r>
        <w:rPr>
          <w:rFonts w:hint="default"/>
        </w:rPr>
        <w:t xml:space="preserve"> v rozsahu pô</w:t>
      </w:r>
      <w:r>
        <w:rPr>
          <w:rFonts w:hint="default"/>
        </w:rPr>
        <w:t>sobnosti tohto protokolu, adresá</w:t>
      </w:r>
      <w:r>
        <w:rPr>
          <w:rFonts w:hint="default"/>
        </w:rPr>
        <w:t>tovi, ktorý</w:t>
      </w:r>
      <w:r>
        <w:rPr>
          <w:rFonts w:hint="default"/>
        </w:rPr>
        <w:t xml:space="preserve"> je usadený</w:t>
      </w:r>
      <w:r>
        <w:rPr>
          <w:rFonts w:hint="default"/>
        </w:rPr>
        <w:t xml:space="preserve"> alebo má</w:t>
      </w:r>
      <w:r>
        <w:rPr>
          <w:rFonts w:hint="default"/>
        </w:rPr>
        <w:t xml:space="preserve"> sí</w:t>
      </w:r>
      <w:r>
        <w:rPr>
          <w:rFonts w:hint="default"/>
        </w:rPr>
        <w:t>dlo na ú</w:t>
      </w:r>
      <w:r>
        <w:rPr>
          <w:rFonts w:hint="default"/>
        </w:rPr>
        <w:t>zemí</w:t>
      </w:r>
      <w:r>
        <w:rPr>
          <w:rFonts w:hint="default"/>
        </w:rPr>
        <w:t xml:space="preserve"> dož</w:t>
      </w:r>
      <w:r>
        <w:rPr>
          <w:rFonts w:hint="default"/>
        </w:rPr>
        <w:t>iadané</w:t>
      </w:r>
      <w:r>
        <w:rPr>
          <w:rFonts w:hint="default"/>
        </w:rPr>
        <w:t>ho orgá</w:t>
      </w:r>
      <w:r>
        <w:rPr>
          <w:rFonts w:hint="default"/>
        </w:rPr>
        <w:t>nu.</w:t>
      </w:r>
    </w:p>
    <w:p w:rsidR="00E2180F">
      <w:pPr>
        <w:tabs>
          <w:tab w:val="left" w:pos="600"/>
          <w:tab w:val="left" w:pos="1080"/>
          <w:tab w:val="left" w:pos="1680"/>
          <w:tab w:val="left" w:pos="2280"/>
          <w:tab w:val="left" w:pos="2880"/>
        </w:tabs>
        <w:bidi w:val="0"/>
        <w:rPr>
          <w:rFonts w:hint="default"/>
        </w:rPr>
      </w:pPr>
      <w:r>
        <w:rPr>
          <w:rFonts w:hint="default"/>
        </w:rPr>
        <w:t>Ž</w:t>
      </w:r>
      <w:r>
        <w:rPr>
          <w:rFonts w:hint="default"/>
        </w:rPr>
        <w:t>iadosti o doruč</w:t>
      </w:r>
      <w:r>
        <w:rPr>
          <w:rFonts w:hint="default"/>
        </w:rPr>
        <w:t>enie dokumentov alebo ozná</w:t>
      </w:r>
      <w:r>
        <w:rPr>
          <w:rFonts w:hint="default"/>
        </w:rPr>
        <w:t>menia o rozhodnutiach sú</w:t>
      </w:r>
      <w:r>
        <w:rPr>
          <w:rFonts w:hint="default"/>
        </w:rPr>
        <w:t xml:space="preserve"> v pí</w:t>
      </w:r>
      <w:r>
        <w:rPr>
          <w:rFonts w:hint="default"/>
        </w:rPr>
        <w:t>somnej forme v </w:t>
      </w:r>
      <w:r>
        <w:rPr>
          <w:rFonts w:hint="default"/>
        </w:rPr>
        <w:t>ú</w:t>
      </w:r>
      <w:r>
        <w:rPr>
          <w:rFonts w:hint="default"/>
        </w:rPr>
        <w:t>radnom jazyku dož</w:t>
      </w:r>
      <w:r>
        <w:rPr>
          <w:rFonts w:hint="default"/>
        </w:rPr>
        <w:t>iadané</w:t>
      </w:r>
      <w:r>
        <w:rPr>
          <w:rFonts w:hint="default"/>
        </w:rPr>
        <w:t>ho orgá</w:t>
      </w:r>
      <w:r>
        <w:rPr>
          <w:rFonts w:hint="default"/>
        </w:rPr>
        <w:t xml:space="preserve">nu </w:t>
      </w:r>
      <w:r>
        <w:rPr>
          <w:rFonts w:hint="default"/>
        </w:rPr>
        <w:t>alebo v jazyku, ktorý</w:t>
      </w:r>
      <w:r>
        <w:rPr>
          <w:rFonts w:hint="default"/>
        </w:rPr>
        <w:t xml:space="preserve"> tento orgá</w:t>
      </w:r>
      <w:r>
        <w:rPr>
          <w:rFonts w:hint="default"/>
        </w:rPr>
        <w:t>n akceptuje.</w:t>
      </w:r>
    </w:p>
    <w:p w:rsidR="00E2180F">
      <w:pPr>
        <w:pStyle w:val="Titrearticle"/>
        <w:bidi w:val="0"/>
        <w:rPr>
          <w:rFonts w:hint="default"/>
          <w:b/>
          <w:bCs/>
        </w:rPr>
      </w:pPr>
      <w:r>
        <w:rPr>
          <w:rFonts w:hint="default"/>
          <w:b/>
          <w:bCs/>
        </w:rPr>
        <w:t>Č</w:t>
      </w:r>
      <w:r>
        <w:rPr>
          <w:rFonts w:hint="default"/>
          <w:b/>
          <w:bCs/>
        </w:rPr>
        <w:t>LÁ</w:t>
      </w:r>
      <w:r>
        <w:rPr>
          <w:rFonts w:hint="default"/>
          <w:b/>
          <w:bCs/>
        </w:rPr>
        <w:t>NOK 6</w:t>
        <w:br/>
      </w:r>
      <w:r>
        <w:rPr>
          <w:rFonts w:hint="default"/>
          <w:b/>
          <w:bCs/>
        </w:rPr>
        <w:t>Forma a obsah ž</w:t>
      </w:r>
      <w:r>
        <w:rPr>
          <w:rFonts w:hint="default"/>
          <w:b/>
          <w:bCs/>
        </w:rPr>
        <w:t>iadostí</w:t>
      </w:r>
      <w:r>
        <w:rPr>
          <w:rFonts w:hint="default"/>
          <w:b/>
          <w:bCs/>
        </w:rPr>
        <w:t xml:space="preserve"> o pomoc</w:t>
      </w:r>
    </w:p>
    <w:p w:rsidR="00E2180F">
      <w:pPr>
        <w:pStyle w:val="ManualNumPar1"/>
        <w:bidi w:val="0"/>
        <w:rPr>
          <w:rFonts w:hint="default"/>
        </w:rPr>
      </w:pPr>
      <w:r>
        <w:t>1.</w:t>
        <w:tab/>
      </w:r>
      <w:r>
        <w:rPr>
          <w:rFonts w:hint="default"/>
        </w:rPr>
        <w:t>Ž</w:t>
      </w:r>
      <w:r>
        <w:rPr>
          <w:rFonts w:hint="default"/>
        </w:rPr>
        <w:t>iadosti podľ</w:t>
      </w:r>
      <w:r>
        <w:rPr>
          <w:rFonts w:hint="default"/>
        </w:rPr>
        <w:t>a tohto protokolu sa podá</w:t>
      </w:r>
      <w:r>
        <w:rPr>
          <w:rFonts w:hint="default"/>
        </w:rPr>
        <w:t>vajú</w:t>
      </w:r>
      <w:r>
        <w:rPr>
          <w:rFonts w:hint="default"/>
        </w:rPr>
        <w:t xml:space="preserve"> v pí</w:t>
      </w:r>
      <w:r>
        <w:rPr>
          <w:rFonts w:hint="default"/>
        </w:rPr>
        <w:t>somnej forme. K ž</w:t>
      </w:r>
      <w:r>
        <w:rPr>
          <w:rFonts w:hint="default"/>
        </w:rPr>
        <w:t>iadosti sú</w:t>
      </w:r>
      <w:r>
        <w:rPr>
          <w:rFonts w:hint="default"/>
        </w:rPr>
        <w:t xml:space="preserve"> prilož</w:t>
      </w:r>
      <w:r>
        <w:rPr>
          <w:rFonts w:hint="default"/>
        </w:rPr>
        <w:t>ené</w:t>
      </w:r>
      <w:r>
        <w:rPr>
          <w:rFonts w:hint="default"/>
        </w:rPr>
        <w:t xml:space="preserve"> dokumenty, ktoré</w:t>
      </w:r>
      <w:r>
        <w:rPr>
          <w:rFonts w:hint="default"/>
        </w:rPr>
        <w:t xml:space="preserve"> umožň</w:t>
      </w:r>
      <w:r>
        <w:rPr>
          <w:rFonts w:hint="default"/>
        </w:rPr>
        <w:t>ujú</w:t>
      </w:r>
      <w:r>
        <w:rPr>
          <w:rFonts w:hint="default"/>
        </w:rPr>
        <w:t xml:space="preserve"> jej splnenie. V naliehavý</w:t>
      </w:r>
      <w:r>
        <w:rPr>
          <w:rFonts w:hint="default"/>
        </w:rPr>
        <w:t>ch prí</w:t>
      </w:r>
      <w:r>
        <w:rPr>
          <w:rFonts w:hint="default"/>
        </w:rPr>
        <w:t>padoch je mož</w:t>
      </w:r>
      <w:r>
        <w:rPr>
          <w:rFonts w:hint="default"/>
        </w:rPr>
        <w:t>né</w:t>
      </w:r>
      <w:r>
        <w:rPr>
          <w:rFonts w:hint="default"/>
        </w:rPr>
        <w:t xml:space="preserve"> akceptovať</w:t>
      </w:r>
      <w:r>
        <w:rPr>
          <w:rFonts w:hint="default"/>
        </w:rPr>
        <w:t xml:space="preserve"> aj ú</w:t>
      </w:r>
      <w:r>
        <w:rPr>
          <w:rFonts w:hint="default"/>
        </w:rPr>
        <w:t>stne ž</w:t>
      </w:r>
      <w:r>
        <w:rPr>
          <w:rFonts w:hint="default"/>
        </w:rPr>
        <w:t>iadosti, ktoré</w:t>
      </w:r>
      <w:r>
        <w:rPr>
          <w:rFonts w:hint="default"/>
        </w:rPr>
        <w:t xml:space="preserve"> vš</w:t>
      </w:r>
      <w:r>
        <w:rPr>
          <w:rFonts w:hint="default"/>
        </w:rPr>
        <w:t>ak musia byť</w:t>
      </w:r>
      <w:r>
        <w:rPr>
          <w:rFonts w:hint="default"/>
        </w:rPr>
        <w:t xml:space="preserve"> bezodkladne potvrdené</w:t>
      </w:r>
      <w:r>
        <w:rPr>
          <w:rFonts w:hint="default"/>
        </w:rPr>
        <w:t xml:space="preserve"> pí</w:t>
      </w:r>
      <w:r>
        <w:rPr>
          <w:rFonts w:hint="default"/>
        </w:rPr>
        <w:t>somne.</w:t>
      </w:r>
    </w:p>
    <w:p w:rsidR="00E2180F">
      <w:pPr>
        <w:pStyle w:val="ManualNumPar1"/>
        <w:bidi w:val="0"/>
        <w:rPr>
          <w:rFonts w:hint="default"/>
        </w:rPr>
      </w:pPr>
      <w:r>
        <w:rPr>
          <w:rFonts w:hint="default"/>
        </w:rPr>
        <w:t>2.</w:t>
        <w:tab/>
      </w:r>
      <w:r>
        <w:rPr>
          <w:rFonts w:hint="default"/>
        </w:rPr>
        <w:t>Ž</w:t>
      </w:r>
      <w:r>
        <w:rPr>
          <w:rFonts w:hint="default"/>
        </w:rPr>
        <w:t>iadosti podľ</w:t>
      </w:r>
      <w:r>
        <w:rPr>
          <w:rFonts w:hint="default"/>
        </w:rPr>
        <w:t>a odseku 1 obsahujú</w:t>
      </w:r>
      <w:r>
        <w:rPr>
          <w:rFonts w:hint="default"/>
        </w:rPr>
        <w:t xml:space="preserve"> tieto informá</w:t>
      </w:r>
      <w:r>
        <w:rPr>
          <w:rFonts w:hint="default"/>
        </w:rPr>
        <w:t>cie:</w:t>
      </w:r>
    </w:p>
    <w:p w:rsidR="00E2180F">
      <w:pPr>
        <w:pStyle w:val="Point1"/>
        <w:bidi w:val="0"/>
        <w:rPr>
          <w:rFonts w:hint="default"/>
        </w:rPr>
      </w:pPr>
      <w:r>
        <w:t>a)</w:t>
        <w:tab/>
      </w:r>
      <w:r>
        <w:rPr>
          <w:rFonts w:hint="default"/>
        </w:rPr>
        <w:t>ž</w:t>
      </w:r>
      <w:r>
        <w:rPr>
          <w:rFonts w:hint="default"/>
        </w:rPr>
        <w:t>iadajú</w:t>
      </w:r>
      <w:r>
        <w:rPr>
          <w:rFonts w:hint="default"/>
        </w:rPr>
        <w:t>ci orgá</w:t>
      </w:r>
      <w:r>
        <w:rPr>
          <w:rFonts w:hint="default"/>
        </w:rPr>
        <w:t>n,</w:t>
      </w:r>
    </w:p>
    <w:p w:rsidR="00E2180F">
      <w:pPr>
        <w:pStyle w:val="Point1"/>
        <w:bidi w:val="0"/>
        <w:rPr>
          <w:rFonts w:hint="default"/>
        </w:rPr>
      </w:pPr>
      <w:r>
        <w:rPr>
          <w:rFonts w:hint="default"/>
        </w:rPr>
        <w:t>b)</w:t>
        <w:tab/>
      </w:r>
      <w:r>
        <w:rPr>
          <w:rFonts w:hint="default"/>
        </w:rPr>
        <w:t>pož</w:t>
      </w:r>
      <w:r>
        <w:rPr>
          <w:rFonts w:hint="default"/>
        </w:rPr>
        <w:t>adované</w:t>
      </w:r>
      <w:r>
        <w:rPr>
          <w:rFonts w:hint="default"/>
        </w:rPr>
        <w:t xml:space="preserve"> opatrenia,</w:t>
      </w:r>
    </w:p>
    <w:p w:rsidR="00E2180F">
      <w:pPr>
        <w:pStyle w:val="Point1"/>
        <w:bidi w:val="0"/>
        <w:rPr>
          <w:rFonts w:hint="default"/>
        </w:rPr>
      </w:pPr>
      <w:r>
        <w:rPr>
          <w:rFonts w:hint="default"/>
        </w:rPr>
        <w:t>c)</w:t>
        <w:tab/>
      </w:r>
      <w:r>
        <w:rPr>
          <w:rFonts w:hint="default"/>
        </w:rPr>
        <w:t>predmet a dô</w:t>
      </w:r>
      <w:r>
        <w:rPr>
          <w:rFonts w:hint="default"/>
        </w:rPr>
        <w:t>vod ž</w:t>
      </w:r>
      <w:r>
        <w:rPr>
          <w:rFonts w:hint="default"/>
        </w:rPr>
        <w:t>iadosti,</w:t>
      </w:r>
    </w:p>
    <w:p w:rsidR="00E2180F">
      <w:pPr>
        <w:pStyle w:val="Point1"/>
        <w:bidi w:val="0"/>
        <w:rPr>
          <w:rFonts w:hint="default"/>
        </w:rPr>
      </w:pPr>
      <w:r>
        <w:rPr>
          <w:rFonts w:hint="default"/>
        </w:rPr>
        <w:t>d)</w:t>
        <w:tab/>
      </w:r>
      <w:r>
        <w:rPr>
          <w:rFonts w:hint="default"/>
        </w:rPr>
        <w:t>prá</w:t>
      </w:r>
      <w:r>
        <w:rPr>
          <w:rFonts w:hint="default"/>
        </w:rPr>
        <w:t>vne alebo regulač</w:t>
      </w:r>
      <w:r>
        <w:rPr>
          <w:rFonts w:hint="default"/>
        </w:rPr>
        <w:t>né</w:t>
      </w:r>
      <w:r>
        <w:rPr>
          <w:rFonts w:hint="default"/>
        </w:rPr>
        <w:t xml:space="preserve"> ustanovenia a iné</w:t>
      </w:r>
      <w:r>
        <w:rPr>
          <w:rFonts w:hint="default"/>
        </w:rPr>
        <w:t xml:space="preserve"> obsiahnuté</w:t>
      </w:r>
      <w:r>
        <w:rPr>
          <w:rFonts w:hint="default"/>
        </w:rPr>
        <w:t xml:space="preserve"> prá</w:t>
      </w:r>
      <w:r>
        <w:rPr>
          <w:rFonts w:hint="default"/>
        </w:rPr>
        <w:t>vne prvky,</w:t>
      </w:r>
    </w:p>
    <w:p w:rsidR="00E2180F">
      <w:pPr>
        <w:pStyle w:val="Point1"/>
        <w:bidi w:val="0"/>
        <w:rPr>
          <w:rFonts w:hint="default"/>
        </w:rPr>
      </w:pPr>
      <w:r>
        <w:rPr>
          <w:rFonts w:hint="default"/>
        </w:rPr>
        <w:t>e)</w:t>
        <w:tab/>
      </w:r>
      <w:r>
        <w:rPr>
          <w:rFonts w:hint="default"/>
        </w:rPr>
        <w:t>č</w:t>
      </w:r>
      <w:r>
        <w:rPr>
          <w:rFonts w:hint="default"/>
        </w:rPr>
        <w:t>o najpresnejš</w:t>
      </w:r>
      <w:r>
        <w:rPr>
          <w:rFonts w:hint="default"/>
        </w:rPr>
        <w:t>ie a č</w:t>
      </w:r>
      <w:r>
        <w:rPr>
          <w:rFonts w:hint="default"/>
        </w:rPr>
        <w:t>o najú</w:t>
      </w:r>
      <w:r>
        <w:rPr>
          <w:rFonts w:hint="default"/>
        </w:rPr>
        <w:t>plnejš</w:t>
      </w:r>
      <w:r>
        <w:rPr>
          <w:rFonts w:hint="default"/>
        </w:rPr>
        <w:t>ie ú</w:t>
      </w:r>
      <w:r>
        <w:rPr>
          <w:rFonts w:hint="default"/>
        </w:rPr>
        <w:t>daje o fyzický</w:t>
      </w:r>
      <w:r>
        <w:rPr>
          <w:rFonts w:hint="default"/>
        </w:rPr>
        <w:t>ch a prá</w:t>
      </w:r>
      <w:r>
        <w:rPr>
          <w:rFonts w:hint="default"/>
        </w:rPr>
        <w:t>vnický</w:t>
      </w:r>
      <w:r>
        <w:rPr>
          <w:rFonts w:hint="default"/>
        </w:rPr>
        <w:t>ch osobá</w:t>
      </w:r>
      <w:r>
        <w:rPr>
          <w:rFonts w:hint="default"/>
        </w:rPr>
        <w:t>ch, ktoré</w:t>
      </w:r>
      <w:r>
        <w:rPr>
          <w:rFonts w:hint="default"/>
        </w:rPr>
        <w:t xml:space="preserve"> sú</w:t>
      </w:r>
      <w:r>
        <w:rPr>
          <w:rFonts w:hint="default"/>
        </w:rPr>
        <w:t xml:space="preserve"> predmetom vyš</w:t>
      </w:r>
      <w:r>
        <w:rPr>
          <w:rFonts w:hint="default"/>
        </w:rPr>
        <w:t>etrovaní,</w:t>
      </w:r>
    </w:p>
    <w:p w:rsidR="00E2180F">
      <w:pPr>
        <w:pStyle w:val="Point1"/>
        <w:bidi w:val="0"/>
        <w:rPr>
          <w:rFonts w:hint="default"/>
        </w:rPr>
      </w:pPr>
      <w:r>
        <w:rPr>
          <w:rFonts w:hint="default"/>
        </w:rPr>
        <w:t>f)</w:t>
        <w:tab/>
      </w:r>
      <w:r>
        <w:rPr>
          <w:rFonts w:hint="default"/>
        </w:rPr>
        <w:t>sú</w:t>
      </w:r>
      <w:r>
        <w:rPr>
          <w:rFonts w:hint="default"/>
        </w:rPr>
        <w:t>hrn prí</w:t>
      </w:r>
      <w:r>
        <w:rPr>
          <w:rFonts w:hint="default"/>
        </w:rPr>
        <w:t>sluš</w:t>
      </w:r>
      <w:r>
        <w:rPr>
          <w:rFonts w:hint="default"/>
        </w:rPr>
        <w:t>ný</w:t>
      </w:r>
      <w:r>
        <w:rPr>
          <w:rFonts w:hint="default"/>
        </w:rPr>
        <w:t>ch faktov a už</w:t>
      </w:r>
      <w:r>
        <w:rPr>
          <w:rFonts w:hint="default"/>
        </w:rPr>
        <w:t xml:space="preserve"> vykonaný</w:t>
      </w:r>
      <w:r>
        <w:rPr>
          <w:rFonts w:hint="default"/>
        </w:rPr>
        <w:t>ch preš</w:t>
      </w:r>
      <w:r>
        <w:rPr>
          <w:rFonts w:hint="default"/>
        </w:rPr>
        <w:t>etrení.</w:t>
      </w:r>
    </w:p>
    <w:p w:rsidR="00E2180F">
      <w:pPr>
        <w:pStyle w:val="ManualNumPar1"/>
        <w:bidi w:val="0"/>
        <w:rPr>
          <w:rFonts w:hint="default"/>
        </w:rPr>
      </w:pPr>
      <w:r>
        <w:t>3.</w:t>
        <w:tab/>
      </w:r>
      <w:r>
        <w:rPr>
          <w:rFonts w:hint="default"/>
        </w:rPr>
        <w:t>Ž</w:t>
      </w:r>
      <w:r>
        <w:rPr>
          <w:rFonts w:hint="default"/>
        </w:rPr>
        <w:t>iadosti sa predkladajú</w:t>
      </w:r>
      <w:r>
        <w:rPr>
          <w:rFonts w:hint="default"/>
        </w:rPr>
        <w:t xml:space="preserve"> v ú</w:t>
      </w:r>
      <w:r>
        <w:rPr>
          <w:rFonts w:hint="default"/>
        </w:rPr>
        <w:t>radnom jazyku dož</w:t>
      </w:r>
      <w:r>
        <w:rPr>
          <w:rFonts w:hint="default"/>
        </w:rPr>
        <w:t>iadané</w:t>
      </w:r>
      <w:r>
        <w:rPr>
          <w:rFonts w:hint="default"/>
        </w:rPr>
        <w:t>ho orgá</w:t>
      </w:r>
      <w:r>
        <w:rPr>
          <w:rFonts w:hint="default"/>
        </w:rPr>
        <w:t>nu alebo v jaz</w:t>
      </w:r>
      <w:r>
        <w:rPr>
          <w:rFonts w:hint="default"/>
        </w:rPr>
        <w:t>yku, ktorý</w:t>
      </w:r>
      <w:r>
        <w:rPr>
          <w:rFonts w:hint="default"/>
        </w:rPr>
        <w:t xml:space="preserve"> tento orgá</w:t>
      </w:r>
      <w:r>
        <w:rPr>
          <w:rFonts w:hint="default"/>
        </w:rPr>
        <w:t>n akceptuje. Tá</w:t>
      </w:r>
      <w:r>
        <w:rPr>
          <w:rFonts w:hint="default"/>
        </w:rPr>
        <w:t>to pož</w:t>
      </w:r>
      <w:r>
        <w:rPr>
          <w:rFonts w:hint="default"/>
        </w:rPr>
        <w:t>iadavka sa neuplatň</w:t>
      </w:r>
      <w:r>
        <w:rPr>
          <w:rFonts w:hint="default"/>
        </w:rPr>
        <w:t>uje na dokumenty, ktoré</w:t>
      </w:r>
      <w:r>
        <w:rPr>
          <w:rFonts w:hint="default"/>
        </w:rPr>
        <w:t xml:space="preserve"> sú</w:t>
      </w:r>
      <w:r>
        <w:rPr>
          <w:rFonts w:hint="default"/>
        </w:rPr>
        <w:t xml:space="preserve"> prilož</w:t>
      </w:r>
      <w:r>
        <w:rPr>
          <w:rFonts w:hint="default"/>
        </w:rPr>
        <w:t>ené</w:t>
      </w:r>
      <w:r>
        <w:rPr>
          <w:rFonts w:hint="default"/>
        </w:rPr>
        <w:t xml:space="preserve"> k ž</w:t>
      </w:r>
      <w:r>
        <w:rPr>
          <w:rFonts w:hint="default"/>
        </w:rPr>
        <w:t>iadosti podľ</w:t>
      </w:r>
      <w:r>
        <w:rPr>
          <w:rFonts w:hint="default"/>
        </w:rPr>
        <w:t>a odseku 1.</w:t>
      </w:r>
    </w:p>
    <w:p w:rsidR="00E2180F">
      <w:pPr>
        <w:pStyle w:val="ManualNumPar1"/>
        <w:bidi w:val="0"/>
        <w:rPr>
          <w:rFonts w:hint="default"/>
        </w:rPr>
      </w:pPr>
      <w:r>
        <w:rPr>
          <w:rFonts w:hint="default"/>
        </w:rPr>
        <w:t>4.</w:t>
        <w:tab/>
      </w:r>
      <w:r>
        <w:rPr>
          <w:rFonts w:hint="default"/>
        </w:rPr>
        <w:t>Ak ž</w:t>
      </w:r>
      <w:r>
        <w:rPr>
          <w:rFonts w:hint="default"/>
        </w:rPr>
        <w:t>iadosť</w:t>
      </w:r>
      <w:r>
        <w:rPr>
          <w:rFonts w:hint="default"/>
        </w:rPr>
        <w:t xml:space="preserve"> nespĺň</w:t>
      </w:r>
      <w:r>
        <w:rPr>
          <w:rFonts w:hint="default"/>
        </w:rPr>
        <w:t>a stanovené</w:t>
      </w:r>
      <w:r>
        <w:rPr>
          <w:rFonts w:hint="default"/>
        </w:rPr>
        <w:t xml:space="preserve"> formá</w:t>
      </w:r>
      <w:r>
        <w:rPr>
          <w:rFonts w:hint="default"/>
        </w:rPr>
        <w:t>lne pož</w:t>
      </w:r>
      <w:r>
        <w:rPr>
          <w:rFonts w:hint="default"/>
        </w:rPr>
        <w:t>iadavky, je mož</w:t>
      </w:r>
      <w:r>
        <w:rPr>
          <w:rFonts w:hint="default"/>
        </w:rPr>
        <w:t>né</w:t>
      </w:r>
      <w:r>
        <w:rPr>
          <w:rFonts w:hint="default"/>
        </w:rPr>
        <w:t xml:space="preserve"> pož</w:t>
      </w:r>
      <w:r>
        <w:rPr>
          <w:rFonts w:hint="default"/>
        </w:rPr>
        <w:t>iadať</w:t>
      </w:r>
      <w:r>
        <w:rPr>
          <w:rFonts w:hint="default"/>
        </w:rPr>
        <w:t xml:space="preserve"> o jej opravu alebo doplnenie; medzitý</w:t>
      </w:r>
      <w:r>
        <w:rPr>
          <w:rFonts w:hint="default"/>
        </w:rPr>
        <w:t>m je mož</w:t>
      </w:r>
      <w:r>
        <w:rPr>
          <w:rFonts w:hint="default"/>
        </w:rPr>
        <w:t>né</w:t>
      </w:r>
      <w:r>
        <w:rPr>
          <w:rFonts w:hint="default"/>
        </w:rPr>
        <w:t xml:space="preserve"> priká</w:t>
      </w:r>
      <w:r>
        <w:rPr>
          <w:rFonts w:hint="default"/>
        </w:rPr>
        <w:t>zať</w:t>
      </w:r>
      <w:r>
        <w:rPr>
          <w:rFonts w:hint="default"/>
        </w:rPr>
        <w:t xml:space="preserve"> vyk</w:t>
      </w:r>
      <w:r>
        <w:rPr>
          <w:rFonts w:hint="default"/>
        </w:rPr>
        <w:t>onanie preventí</w:t>
      </w:r>
      <w:r>
        <w:rPr>
          <w:rFonts w:hint="default"/>
        </w:rPr>
        <w:t>vnych opatrení.</w:t>
      </w:r>
    </w:p>
    <w:p w:rsidR="00E2180F">
      <w:pPr>
        <w:pStyle w:val="Titrearticle"/>
        <w:bidi w:val="0"/>
        <w:rPr>
          <w:rFonts w:hint="default"/>
          <w:b/>
          <w:bCs/>
        </w:rPr>
      </w:pPr>
      <w:r>
        <w:rPr>
          <w:rFonts w:hint="default"/>
          <w:b/>
          <w:bCs/>
        </w:rPr>
        <w:t>Č</w:t>
      </w:r>
      <w:r>
        <w:rPr>
          <w:rFonts w:hint="default"/>
          <w:b/>
          <w:bCs/>
        </w:rPr>
        <w:t>LÁ</w:t>
      </w:r>
      <w:r>
        <w:rPr>
          <w:rFonts w:hint="default"/>
          <w:b/>
          <w:bCs/>
        </w:rPr>
        <w:t>NOK 7</w:t>
        <w:br/>
      </w:r>
      <w:r>
        <w:rPr>
          <w:rFonts w:hint="default"/>
          <w:b/>
          <w:bCs/>
        </w:rPr>
        <w:t>Splnenie ž</w:t>
      </w:r>
      <w:r>
        <w:rPr>
          <w:rFonts w:hint="default"/>
          <w:b/>
          <w:bCs/>
        </w:rPr>
        <w:t>iadostí</w:t>
      </w:r>
    </w:p>
    <w:p w:rsidR="00E2180F">
      <w:pPr>
        <w:pStyle w:val="ManualNumPar1"/>
        <w:bidi w:val="0"/>
        <w:rPr>
          <w:rFonts w:hint="default"/>
        </w:rPr>
      </w:pPr>
      <w:r>
        <w:t>1.</w:t>
        <w:tab/>
      </w:r>
      <w:r>
        <w:rPr>
          <w:rFonts w:hint="default"/>
        </w:rPr>
        <w:t>Dož</w:t>
      </w:r>
      <w:r>
        <w:rPr>
          <w:rFonts w:hint="default"/>
        </w:rPr>
        <w:t>iadaný</w:t>
      </w:r>
      <w:r>
        <w:rPr>
          <w:rFonts w:hint="default"/>
        </w:rPr>
        <w:t xml:space="preserve"> orgá</w:t>
      </w:r>
      <w:r>
        <w:rPr>
          <w:rFonts w:hint="default"/>
        </w:rPr>
        <w:t>n zmluvnej strany koná</w:t>
      </w:r>
      <w:r>
        <w:rPr>
          <w:rFonts w:hint="default"/>
        </w:rPr>
        <w:t xml:space="preserve"> s cieľ</w:t>
      </w:r>
      <w:r>
        <w:rPr>
          <w:rFonts w:hint="default"/>
        </w:rPr>
        <w:t>om splniť</w:t>
      </w:r>
      <w:r>
        <w:rPr>
          <w:rFonts w:hint="default"/>
        </w:rPr>
        <w:t xml:space="preserve"> ž</w:t>
      </w:r>
      <w:r>
        <w:rPr>
          <w:rFonts w:hint="default"/>
        </w:rPr>
        <w:t>iadosť</w:t>
      </w:r>
      <w:r>
        <w:rPr>
          <w:rFonts w:hint="default"/>
        </w:rPr>
        <w:t xml:space="preserve"> o pomoc v rá</w:t>
      </w:r>
      <w:r>
        <w:rPr>
          <w:rFonts w:hint="default"/>
        </w:rPr>
        <w:t>mci svojej pô</w:t>
      </w:r>
      <w:r>
        <w:rPr>
          <w:rFonts w:hint="default"/>
        </w:rPr>
        <w:t>sobnosti a dostupný</w:t>
      </w:r>
      <w:r>
        <w:rPr>
          <w:rFonts w:hint="default"/>
        </w:rPr>
        <w:t>ch zdrojov taký</w:t>
      </w:r>
      <w:r>
        <w:rPr>
          <w:rFonts w:hint="default"/>
        </w:rPr>
        <w:t>m istý</w:t>
      </w:r>
      <w:r>
        <w:rPr>
          <w:rFonts w:hint="default"/>
        </w:rPr>
        <w:t>m spô</w:t>
      </w:r>
      <w:r>
        <w:rPr>
          <w:rFonts w:hint="default"/>
        </w:rPr>
        <w:t>sobom, akoby by konal pri plnení</w:t>
      </w:r>
      <w:r>
        <w:rPr>
          <w:rFonts w:hint="default"/>
        </w:rPr>
        <w:t xml:space="preserve"> vlastný</w:t>
      </w:r>
      <w:r>
        <w:rPr>
          <w:rFonts w:hint="default"/>
        </w:rPr>
        <w:t>ch povinností</w:t>
      </w:r>
      <w:r>
        <w:rPr>
          <w:rFonts w:hint="default"/>
        </w:rPr>
        <w:t xml:space="preserve"> alebo na ž</w:t>
      </w:r>
      <w:r>
        <w:rPr>
          <w:rFonts w:hint="default"/>
        </w:rPr>
        <w:t>iadosť</w:t>
      </w:r>
      <w:r>
        <w:rPr>
          <w:rFonts w:hint="default"/>
        </w:rPr>
        <w:t xml:space="preserve"> iný</w:t>
      </w:r>
      <w:r>
        <w:rPr>
          <w:rFonts w:hint="default"/>
        </w:rPr>
        <w:t>ch orgá</w:t>
      </w:r>
      <w:r>
        <w:rPr>
          <w:rFonts w:hint="default"/>
        </w:rPr>
        <w:t>nov tej istej zmluvnej strany tak, ž</w:t>
      </w:r>
      <w:r>
        <w:rPr>
          <w:rFonts w:hint="default"/>
        </w:rPr>
        <w:t>e poskytne informá</w:t>
      </w:r>
      <w:r>
        <w:rPr>
          <w:rFonts w:hint="default"/>
        </w:rPr>
        <w:t>cie, ktoré</w:t>
      </w:r>
      <w:r>
        <w:rPr>
          <w:rFonts w:hint="default"/>
        </w:rPr>
        <w:t xml:space="preserve"> už</w:t>
      </w:r>
      <w:r>
        <w:rPr>
          <w:rFonts w:hint="default"/>
        </w:rPr>
        <w:t xml:space="preserve"> vlastní</w:t>
      </w:r>
      <w:r>
        <w:rPr>
          <w:rFonts w:hint="default"/>
        </w:rPr>
        <w:t xml:space="preserve"> a vykoná</w:t>
      </w:r>
      <w:r>
        <w:rPr>
          <w:rFonts w:hint="default"/>
        </w:rPr>
        <w:t xml:space="preserve"> alebo nechá</w:t>
      </w:r>
      <w:r>
        <w:rPr>
          <w:rFonts w:hint="default"/>
        </w:rPr>
        <w:t xml:space="preserve"> vykonať</w:t>
      </w:r>
      <w:r>
        <w:rPr>
          <w:rFonts w:hint="default"/>
        </w:rPr>
        <w:t xml:space="preserve"> ná</w:t>
      </w:r>
      <w:r>
        <w:rPr>
          <w:rFonts w:hint="default"/>
        </w:rPr>
        <w:t>lež</w:t>
      </w:r>
      <w:r>
        <w:rPr>
          <w:rFonts w:hint="default"/>
        </w:rPr>
        <w:t>ité</w:t>
      </w:r>
      <w:r>
        <w:rPr>
          <w:rFonts w:hint="default"/>
        </w:rPr>
        <w:t xml:space="preserve"> preš</w:t>
      </w:r>
      <w:r>
        <w:rPr>
          <w:rFonts w:hint="default"/>
        </w:rPr>
        <w:t>etrenia. Toto ustanovenie sa tiež</w:t>
      </w:r>
      <w:r>
        <w:rPr>
          <w:rFonts w:hint="default"/>
        </w:rPr>
        <w:t xml:space="preserve"> vzť</w:t>
      </w:r>
      <w:r>
        <w:rPr>
          <w:rFonts w:hint="default"/>
        </w:rPr>
        <w:t>ahuje na aký</w:t>
      </w:r>
      <w:r>
        <w:rPr>
          <w:rFonts w:hint="default"/>
        </w:rPr>
        <w:t>koľ</w:t>
      </w:r>
      <w:r>
        <w:rPr>
          <w:rFonts w:hint="default"/>
        </w:rPr>
        <w:t>vek iný</w:t>
      </w:r>
      <w:r>
        <w:rPr>
          <w:rFonts w:hint="default"/>
        </w:rPr>
        <w:t xml:space="preserve"> orgá</w:t>
      </w:r>
      <w:r>
        <w:rPr>
          <w:rFonts w:hint="default"/>
        </w:rPr>
        <w:t>n, ktoré</w:t>
      </w:r>
      <w:r>
        <w:rPr>
          <w:rFonts w:hint="default"/>
        </w:rPr>
        <w:t>mu dož</w:t>
      </w:r>
      <w:r>
        <w:rPr>
          <w:rFonts w:hint="default"/>
        </w:rPr>
        <w:t>iadaný</w:t>
      </w:r>
      <w:r>
        <w:rPr>
          <w:rFonts w:hint="default"/>
        </w:rPr>
        <w:t xml:space="preserve"> orgá</w:t>
      </w:r>
      <w:r>
        <w:rPr>
          <w:rFonts w:hint="default"/>
        </w:rPr>
        <w:t>n adresoval ž</w:t>
      </w:r>
      <w:r>
        <w:rPr>
          <w:rFonts w:hint="default"/>
        </w:rPr>
        <w:t>iadosť</w:t>
      </w:r>
      <w:r>
        <w:rPr>
          <w:rFonts w:hint="default"/>
        </w:rPr>
        <w:t>, ak dož</w:t>
      </w:r>
      <w:r>
        <w:rPr>
          <w:rFonts w:hint="default"/>
        </w:rPr>
        <w:t>iada</w:t>
      </w:r>
      <w:r>
        <w:rPr>
          <w:rFonts w:hint="default"/>
        </w:rPr>
        <w:t>n</w:t>
      </w:r>
      <w:r>
        <w:rPr>
          <w:rFonts w:hint="default"/>
        </w:rPr>
        <w:t>ý</w:t>
      </w:r>
      <w:r>
        <w:rPr>
          <w:rFonts w:hint="default"/>
        </w:rPr>
        <w:t xml:space="preserve"> orgá</w:t>
      </w:r>
      <w:r>
        <w:rPr>
          <w:rFonts w:hint="default"/>
        </w:rPr>
        <w:t>n nemôž</w:t>
      </w:r>
      <w:r>
        <w:rPr>
          <w:rFonts w:hint="default"/>
        </w:rPr>
        <w:t>e konať</w:t>
      </w:r>
      <w:r>
        <w:rPr>
          <w:rFonts w:hint="default"/>
        </w:rPr>
        <w:t xml:space="preserve"> sá</w:t>
      </w:r>
      <w:r>
        <w:rPr>
          <w:rFonts w:hint="default"/>
        </w:rPr>
        <w:t>m.</w:t>
      </w:r>
    </w:p>
    <w:p w:rsidR="00E2180F">
      <w:pPr>
        <w:pStyle w:val="ManualNumPar1"/>
        <w:bidi w:val="0"/>
        <w:rPr>
          <w:rFonts w:hint="default"/>
        </w:rPr>
      </w:pPr>
      <w:r>
        <w:rPr>
          <w:rFonts w:hint="default"/>
        </w:rPr>
        <w:t>2.</w:t>
        <w:tab/>
      </w:r>
      <w:r>
        <w:rPr>
          <w:rFonts w:hint="default"/>
        </w:rPr>
        <w:t>Ž</w:t>
      </w:r>
      <w:r>
        <w:rPr>
          <w:rFonts w:hint="default"/>
        </w:rPr>
        <w:t>iadosti o pomoc sa plnia v sú</w:t>
      </w:r>
      <w:r>
        <w:rPr>
          <w:rFonts w:hint="default"/>
        </w:rPr>
        <w:t>lade s prá</w:t>
      </w:r>
      <w:r>
        <w:rPr>
          <w:rFonts w:hint="default"/>
        </w:rPr>
        <w:t>vnymi a regulač</w:t>
      </w:r>
      <w:r>
        <w:rPr>
          <w:rFonts w:hint="default"/>
        </w:rPr>
        <w:t>ný</w:t>
      </w:r>
      <w:r>
        <w:rPr>
          <w:rFonts w:hint="default"/>
        </w:rPr>
        <w:t>mi ustanoveniami dož</w:t>
      </w:r>
      <w:r>
        <w:rPr>
          <w:rFonts w:hint="default"/>
        </w:rPr>
        <w:t>iadanej zmluvnej strany.</w:t>
      </w:r>
    </w:p>
    <w:p w:rsidR="00E2180F">
      <w:pPr>
        <w:pStyle w:val="ManualNumPar1"/>
        <w:bidi w:val="0"/>
        <w:rPr>
          <w:rFonts w:hint="default"/>
        </w:rPr>
      </w:pPr>
      <w:r>
        <w:rPr>
          <w:rFonts w:hint="default"/>
        </w:rPr>
        <w:t>3.</w:t>
        <w:tab/>
      </w:r>
      <w:r>
        <w:rPr>
          <w:rFonts w:hint="default"/>
        </w:rPr>
        <w:t>Riadne splnomocnení</w:t>
      </w:r>
      <w:r>
        <w:rPr>
          <w:rFonts w:hint="default"/>
        </w:rPr>
        <w:t xml:space="preserve"> ú</w:t>
      </w:r>
      <w:r>
        <w:rPr>
          <w:rFonts w:hint="default"/>
        </w:rPr>
        <w:t>radní</w:t>
      </w:r>
      <w:r>
        <w:rPr>
          <w:rFonts w:hint="default"/>
        </w:rPr>
        <w:t>ci zmluvnej strany môž</w:t>
      </w:r>
      <w:r>
        <w:rPr>
          <w:rFonts w:hint="default"/>
        </w:rPr>
        <w:t>u byť</w:t>
      </w:r>
      <w:r>
        <w:rPr>
          <w:rFonts w:hint="default"/>
        </w:rPr>
        <w:t>, so sú</w:t>
      </w:r>
      <w:r>
        <w:rPr>
          <w:rFonts w:hint="default"/>
        </w:rPr>
        <w:t>hlasom druhej zmluvnej strany a podľ</w:t>
      </w:r>
      <w:r>
        <w:rPr>
          <w:rFonts w:hint="default"/>
        </w:rPr>
        <w:t>a podmienok ň</w:t>
      </w:r>
      <w:r>
        <w:rPr>
          <w:rFonts w:hint="default"/>
        </w:rPr>
        <w:t>ou ustanovený</w:t>
      </w:r>
      <w:r>
        <w:rPr>
          <w:rFonts w:hint="default"/>
        </w:rPr>
        <w:t>ch, prí</w:t>
      </w:r>
      <w:r>
        <w:rPr>
          <w:rFonts w:hint="default"/>
        </w:rPr>
        <w:t>tomní</w:t>
      </w:r>
      <w:r>
        <w:rPr>
          <w:rFonts w:hint="default"/>
        </w:rPr>
        <w:t xml:space="preserve"> v priestoroch dož</w:t>
      </w:r>
      <w:r>
        <w:rPr>
          <w:rFonts w:hint="default"/>
        </w:rPr>
        <w:t>iadané</w:t>
      </w:r>
      <w:r>
        <w:rPr>
          <w:rFonts w:hint="default"/>
        </w:rPr>
        <w:t>ho orgá</w:t>
      </w:r>
      <w:r>
        <w:rPr>
          <w:rFonts w:hint="default"/>
        </w:rPr>
        <w:t>nu alebo aké</w:t>
      </w:r>
      <w:r>
        <w:rPr>
          <w:rFonts w:hint="default"/>
        </w:rPr>
        <w:t>hokoľ</w:t>
      </w:r>
      <w:r>
        <w:rPr>
          <w:rFonts w:hint="default"/>
        </w:rPr>
        <w:t>vek iné</w:t>
      </w:r>
      <w:r>
        <w:rPr>
          <w:rFonts w:hint="default"/>
        </w:rPr>
        <w:t>ho prí</w:t>
      </w:r>
      <w:r>
        <w:rPr>
          <w:rFonts w:hint="default"/>
        </w:rPr>
        <w:t>sluš</w:t>
      </w:r>
      <w:r>
        <w:rPr>
          <w:rFonts w:hint="default"/>
        </w:rPr>
        <w:t>né</w:t>
      </w:r>
      <w:r>
        <w:rPr>
          <w:rFonts w:hint="default"/>
        </w:rPr>
        <w:t>ho orgá</w:t>
      </w:r>
      <w:r>
        <w:rPr>
          <w:rFonts w:hint="default"/>
        </w:rPr>
        <w:t>nu podľ</w:t>
      </w:r>
      <w:r>
        <w:rPr>
          <w:rFonts w:hint="default"/>
        </w:rPr>
        <w:t>a odseku 1 pri zí</w:t>
      </w:r>
      <w:r>
        <w:rPr>
          <w:rFonts w:hint="default"/>
        </w:rPr>
        <w:t>skavaní</w:t>
      </w:r>
      <w:r>
        <w:rPr>
          <w:rFonts w:hint="default"/>
        </w:rPr>
        <w:t xml:space="preserve"> informá</w:t>
      </w:r>
      <w:r>
        <w:rPr>
          <w:rFonts w:hint="default"/>
        </w:rPr>
        <w:t>cií</w:t>
      </w:r>
      <w:r>
        <w:rPr>
          <w:rFonts w:hint="default"/>
        </w:rPr>
        <w:t xml:space="preserve"> tý</w:t>
      </w:r>
      <w:r>
        <w:rPr>
          <w:rFonts w:hint="default"/>
        </w:rPr>
        <w:t>kajú</w:t>
      </w:r>
      <w:r>
        <w:rPr>
          <w:rFonts w:hint="default"/>
        </w:rPr>
        <w:t>cich sa č</w:t>
      </w:r>
      <w:r>
        <w:rPr>
          <w:rFonts w:hint="default"/>
        </w:rPr>
        <w:t>inností</w:t>
      </w:r>
      <w:r>
        <w:rPr>
          <w:rFonts w:hint="default"/>
        </w:rPr>
        <w:t>, ktoré</w:t>
      </w:r>
      <w:r>
        <w:rPr>
          <w:rFonts w:hint="default"/>
        </w:rPr>
        <w:t xml:space="preserve"> sú</w:t>
      </w:r>
      <w:r>
        <w:rPr>
          <w:rFonts w:hint="default"/>
        </w:rPr>
        <w:t xml:space="preserve"> alebo môž</w:t>
      </w:r>
      <w:r>
        <w:rPr>
          <w:rFonts w:hint="default"/>
        </w:rPr>
        <w:t>u byť</w:t>
      </w:r>
      <w:r>
        <w:rPr>
          <w:rFonts w:hint="default"/>
        </w:rPr>
        <w:t xml:space="preserve"> č</w:t>
      </w:r>
      <w:r>
        <w:rPr>
          <w:rFonts w:hint="default"/>
        </w:rPr>
        <w:t>innosť</w:t>
      </w:r>
      <w:r>
        <w:rPr>
          <w:rFonts w:hint="default"/>
        </w:rPr>
        <w:t>ami poruš</w:t>
      </w:r>
      <w:r>
        <w:rPr>
          <w:rFonts w:hint="default"/>
        </w:rPr>
        <w:t>ujú</w:t>
      </w:r>
      <w:r>
        <w:rPr>
          <w:rFonts w:hint="default"/>
        </w:rPr>
        <w:t>cimi prá</w:t>
      </w:r>
      <w:r>
        <w:rPr>
          <w:rFonts w:hint="default"/>
        </w:rPr>
        <w:t>vne predpisy v colnej oblasti a ktoré</w:t>
      </w:r>
      <w:r>
        <w:rPr>
          <w:rFonts w:hint="default"/>
        </w:rPr>
        <w:t xml:space="preserve"> ž</w:t>
      </w:r>
      <w:r>
        <w:rPr>
          <w:rFonts w:hint="default"/>
        </w:rPr>
        <w:t>iadajú</w:t>
      </w:r>
      <w:r>
        <w:rPr>
          <w:rFonts w:hint="default"/>
        </w:rPr>
        <w:t>ci org</w:t>
      </w:r>
      <w:r>
        <w:rPr>
          <w:rFonts w:hint="default"/>
        </w:rPr>
        <w:t>á</w:t>
      </w:r>
      <w:r>
        <w:rPr>
          <w:rFonts w:hint="default"/>
        </w:rPr>
        <w:t>n potrebuje na úč</w:t>
      </w:r>
      <w:r>
        <w:rPr>
          <w:rFonts w:hint="default"/>
        </w:rPr>
        <w:t>ely tohto protokolu.</w:t>
      </w:r>
    </w:p>
    <w:p w:rsidR="00E2180F">
      <w:pPr>
        <w:pStyle w:val="ManualNumPar1"/>
        <w:bidi w:val="0"/>
        <w:rPr>
          <w:u w:val="single"/>
        </w:rPr>
      </w:pPr>
      <w:r>
        <w:rPr>
          <w:rFonts w:hint="default"/>
        </w:rPr>
        <w:t>4.</w:t>
        <w:tab/>
      </w:r>
      <w:r>
        <w:rPr>
          <w:rFonts w:hint="default"/>
        </w:rPr>
        <w:t>Riadne splnomocnení</w:t>
      </w:r>
      <w:r>
        <w:rPr>
          <w:rFonts w:hint="default"/>
        </w:rPr>
        <w:t xml:space="preserve"> ú</w:t>
      </w:r>
      <w:r>
        <w:rPr>
          <w:rFonts w:hint="default"/>
        </w:rPr>
        <w:t>radní</w:t>
      </w:r>
      <w:r>
        <w:rPr>
          <w:rFonts w:hint="default"/>
        </w:rPr>
        <w:t>ci zmluvnej strany môž</w:t>
      </w:r>
      <w:r>
        <w:rPr>
          <w:rFonts w:hint="default"/>
        </w:rPr>
        <w:t>u so sú</w:t>
      </w:r>
      <w:r>
        <w:rPr>
          <w:rFonts w:hint="default"/>
        </w:rPr>
        <w:t>hlasom druhej zmluvnej strany a podľ</w:t>
      </w:r>
      <w:r>
        <w:rPr>
          <w:rFonts w:hint="default"/>
        </w:rPr>
        <w:t>a podmienok ň</w:t>
      </w:r>
      <w:r>
        <w:rPr>
          <w:rFonts w:hint="default"/>
        </w:rPr>
        <w:t>ou ustanovený</w:t>
      </w:r>
      <w:r>
        <w:rPr>
          <w:rFonts w:hint="default"/>
        </w:rPr>
        <w:t>ch byť</w:t>
      </w:r>
      <w:r>
        <w:rPr>
          <w:rFonts w:hint="default"/>
        </w:rPr>
        <w:t xml:space="preserve"> prí</w:t>
      </w:r>
      <w:r>
        <w:rPr>
          <w:rFonts w:hint="default"/>
        </w:rPr>
        <w:t>tomní</w:t>
      </w:r>
      <w:r>
        <w:rPr>
          <w:rFonts w:hint="default"/>
        </w:rPr>
        <w:t xml:space="preserve"> pri preš</w:t>
      </w:r>
      <w:r>
        <w:rPr>
          <w:rFonts w:hint="default"/>
        </w:rPr>
        <w:t>etreniach vykoná</w:t>
      </w:r>
      <w:r>
        <w:rPr>
          <w:rFonts w:hint="default"/>
        </w:rPr>
        <w:t>vaný</w:t>
      </w:r>
      <w:r>
        <w:rPr>
          <w:rFonts w:hint="default"/>
        </w:rPr>
        <w:t>ch na jej ú</w:t>
      </w:r>
      <w:r>
        <w:rPr>
          <w:rFonts w:hint="default"/>
        </w:rPr>
        <w:t>zemí.</w:t>
      </w:r>
    </w:p>
    <w:p w:rsidR="00E2180F">
      <w:pPr>
        <w:pStyle w:val="Titrearticle"/>
        <w:bidi w:val="0"/>
        <w:rPr>
          <w:rFonts w:hint="default"/>
          <w:b/>
          <w:bCs/>
        </w:rPr>
      </w:pPr>
      <w:r>
        <w:rPr>
          <w:rFonts w:hint="default"/>
          <w:b/>
          <w:bCs/>
        </w:rPr>
        <w:t>Č</w:t>
      </w:r>
      <w:r>
        <w:rPr>
          <w:rFonts w:hint="default"/>
          <w:b/>
          <w:bCs/>
        </w:rPr>
        <w:t>LÁ</w:t>
      </w:r>
      <w:r>
        <w:rPr>
          <w:rFonts w:hint="default"/>
          <w:b/>
          <w:bCs/>
        </w:rPr>
        <w:t>NOK 8</w:t>
        <w:br/>
      </w:r>
      <w:r>
        <w:rPr>
          <w:rFonts w:hint="default"/>
          <w:b/>
          <w:bCs/>
        </w:rPr>
        <w:t>Forma oznamovania informá</w:t>
      </w:r>
      <w:r>
        <w:rPr>
          <w:rFonts w:hint="default"/>
          <w:b/>
          <w:bCs/>
        </w:rPr>
        <w:t>cií</w:t>
      </w:r>
    </w:p>
    <w:p w:rsidR="00E2180F">
      <w:pPr>
        <w:pStyle w:val="ManualNumPar1"/>
        <w:bidi w:val="0"/>
        <w:rPr>
          <w:rFonts w:hint="default"/>
        </w:rPr>
      </w:pPr>
      <w:r>
        <w:t>1.</w:t>
        <w:tab/>
      </w:r>
      <w:r>
        <w:rPr>
          <w:rFonts w:hint="default"/>
        </w:rPr>
        <w:t>Dož</w:t>
      </w:r>
      <w:r>
        <w:rPr>
          <w:rFonts w:hint="default"/>
        </w:rPr>
        <w:t>iadaný</w:t>
      </w:r>
      <w:r>
        <w:rPr>
          <w:rFonts w:hint="default"/>
        </w:rPr>
        <w:t xml:space="preserve"> orgá</w:t>
      </w:r>
      <w:r>
        <w:rPr>
          <w:rFonts w:hint="default"/>
        </w:rPr>
        <w:t>n ozná</w:t>
      </w:r>
      <w:r>
        <w:rPr>
          <w:rFonts w:hint="default"/>
        </w:rPr>
        <w:t>mi vý</w:t>
      </w:r>
      <w:r>
        <w:rPr>
          <w:rFonts w:hint="default"/>
        </w:rPr>
        <w:t>sledky preš</w:t>
      </w:r>
      <w:r>
        <w:rPr>
          <w:rFonts w:hint="default"/>
        </w:rPr>
        <w:t>etrení</w:t>
      </w:r>
      <w:r>
        <w:rPr>
          <w:rFonts w:hint="default"/>
        </w:rPr>
        <w:t xml:space="preserve"> ž</w:t>
      </w:r>
      <w:r>
        <w:rPr>
          <w:rFonts w:hint="default"/>
        </w:rPr>
        <w:t>iadajú</w:t>
      </w:r>
      <w:r>
        <w:rPr>
          <w:rFonts w:hint="default"/>
        </w:rPr>
        <w:t>cemu orgá</w:t>
      </w:r>
      <w:r>
        <w:rPr>
          <w:rFonts w:hint="default"/>
        </w:rPr>
        <w:t>nu v pí</w:t>
      </w:r>
      <w:r>
        <w:rPr>
          <w:rFonts w:hint="default"/>
        </w:rPr>
        <w:t>somnej forme spolu s prí</w:t>
      </w:r>
      <w:r>
        <w:rPr>
          <w:rFonts w:hint="default"/>
        </w:rPr>
        <w:t>sluš</w:t>
      </w:r>
      <w:r>
        <w:rPr>
          <w:rFonts w:hint="default"/>
        </w:rPr>
        <w:t>ný</w:t>
      </w:r>
      <w:r>
        <w:rPr>
          <w:rFonts w:hint="default"/>
        </w:rPr>
        <w:t>mi dokladmi, overený</w:t>
      </w:r>
      <w:r>
        <w:rPr>
          <w:rFonts w:hint="default"/>
        </w:rPr>
        <w:t>mi kó</w:t>
      </w:r>
      <w:r>
        <w:rPr>
          <w:rFonts w:hint="default"/>
        </w:rPr>
        <w:t>piami alebo iný</w:t>
      </w:r>
      <w:r>
        <w:rPr>
          <w:rFonts w:hint="default"/>
        </w:rPr>
        <w:t>mi polož</w:t>
      </w:r>
      <w:r>
        <w:rPr>
          <w:rFonts w:hint="default"/>
        </w:rPr>
        <w:t>kami.</w:t>
      </w:r>
    </w:p>
    <w:p w:rsidR="00E2180F">
      <w:pPr>
        <w:pStyle w:val="ManualNumPar1"/>
        <w:bidi w:val="0"/>
        <w:rPr>
          <w:rFonts w:hint="default"/>
        </w:rPr>
      </w:pPr>
      <w:r>
        <w:rPr>
          <w:rFonts w:hint="default"/>
        </w:rPr>
        <w:t>2.</w:t>
        <w:tab/>
      </w:r>
      <w:r>
        <w:rPr>
          <w:rFonts w:hint="default"/>
        </w:rPr>
        <w:t>Tieto informá</w:t>
      </w:r>
      <w:r>
        <w:rPr>
          <w:rFonts w:hint="default"/>
        </w:rPr>
        <w:t>cie môž</w:t>
      </w:r>
      <w:r>
        <w:rPr>
          <w:rFonts w:hint="default"/>
        </w:rPr>
        <w:t>u byť</w:t>
      </w:r>
      <w:r>
        <w:rPr>
          <w:rFonts w:hint="default"/>
        </w:rPr>
        <w:t xml:space="preserve"> v elektronickej forme.</w:t>
      </w:r>
    </w:p>
    <w:p w:rsidR="00E2180F">
      <w:pPr>
        <w:pStyle w:val="ManualNumPar1"/>
        <w:bidi w:val="0"/>
        <w:rPr>
          <w:rFonts w:hint="default"/>
        </w:rPr>
      </w:pPr>
      <w:r>
        <w:rPr>
          <w:rFonts w:hint="default"/>
        </w:rPr>
        <w:t>3.</w:t>
        <w:tab/>
      </w:r>
      <w:r>
        <w:rPr>
          <w:rFonts w:hint="default"/>
        </w:rPr>
        <w:t>Originá</w:t>
      </w:r>
      <w:r>
        <w:rPr>
          <w:rFonts w:hint="default"/>
        </w:rPr>
        <w:t>ly dokladov sa zasielajú</w:t>
      </w:r>
      <w:r>
        <w:rPr>
          <w:rFonts w:hint="default"/>
        </w:rPr>
        <w:t xml:space="preserve"> len na zá</w:t>
      </w:r>
      <w:r>
        <w:rPr>
          <w:rFonts w:hint="default"/>
        </w:rPr>
        <w:t xml:space="preserve">klade </w:t>
      </w:r>
      <w:r>
        <w:rPr>
          <w:rFonts w:hint="default"/>
        </w:rPr>
        <w:t>ž</w:t>
      </w:r>
      <w:r>
        <w:rPr>
          <w:rFonts w:hint="default"/>
        </w:rPr>
        <w:t>iadosti v tý</w:t>
      </w:r>
      <w:r>
        <w:rPr>
          <w:rFonts w:hint="default"/>
        </w:rPr>
        <w:t>ch prí</w:t>
      </w:r>
      <w:r>
        <w:rPr>
          <w:rFonts w:hint="default"/>
        </w:rPr>
        <w:t>padoch, keď</w:t>
      </w:r>
      <w:r>
        <w:rPr>
          <w:rFonts w:hint="default"/>
        </w:rPr>
        <w:t xml:space="preserve"> sa overené</w:t>
      </w:r>
      <w:r>
        <w:rPr>
          <w:rFonts w:hint="default"/>
        </w:rPr>
        <w:t xml:space="preserve"> kó</w:t>
      </w:r>
      <w:r>
        <w:rPr>
          <w:rFonts w:hint="default"/>
        </w:rPr>
        <w:t>pie považ</w:t>
      </w:r>
      <w:r>
        <w:rPr>
          <w:rFonts w:hint="default"/>
        </w:rPr>
        <w:t>ujú</w:t>
      </w:r>
      <w:r>
        <w:rPr>
          <w:rFonts w:hint="default"/>
        </w:rPr>
        <w:t xml:space="preserve"> za nedostatoč</w:t>
      </w:r>
      <w:r>
        <w:rPr>
          <w:rFonts w:hint="default"/>
        </w:rPr>
        <w:t>né</w:t>
      </w:r>
      <w:r>
        <w:rPr>
          <w:rFonts w:hint="default"/>
        </w:rPr>
        <w:t>. Tieto originá</w:t>
      </w:r>
      <w:r>
        <w:rPr>
          <w:rFonts w:hint="default"/>
        </w:rPr>
        <w:t>ly sa vrá</w:t>
      </w:r>
      <w:r>
        <w:rPr>
          <w:rFonts w:hint="default"/>
        </w:rPr>
        <w:t>tia pri najbližš</w:t>
      </w:r>
      <w:r>
        <w:rPr>
          <w:rFonts w:hint="default"/>
        </w:rPr>
        <w:t>ej prí</w:t>
      </w:r>
      <w:r>
        <w:rPr>
          <w:rFonts w:hint="default"/>
        </w:rPr>
        <w:t>lež</w:t>
      </w:r>
      <w:r>
        <w:rPr>
          <w:rFonts w:hint="default"/>
        </w:rPr>
        <w:t>itosti.</w:t>
      </w:r>
    </w:p>
    <w:p w:rsidR="00E2180F">
      <w:pPr>
        <w:pStyle w:val="Titrearticle"/>
        <w:bidi w:val="0"/>
        <w:rPr>
          <w:rFonts w:hint="default"/>
          <w:b/>
          <w:bCs/>
        </w:rPr>
      </w:pPr>
      <w:r>
        <w:rPr>
          <w:rFonts w:hint="default"/>
          <w:b/>
          <w:bCs/>
        </w:rPr>
        <w:t>Č</w:t>
      </w:r>
      <w:r>
        <w:rPr>
          <w:rFonts w:hint="default"/>
          <w:b/>
          <w:bCs/>
        </w:rPr>
        <w:t>LÁ</w:t>
      </w:r>
      <w:r>
        <w:rPr>
          <w:rFonts w:hint="default"/>
          <w:b/>
          <w:bCs/>
        </w:rPr>
        <w:t>NOK 9</w:t>
        <w:br/>
      </w:r>
      <w:r>
        <w:rPr>
          <w:rFonts w:hint="default"/>
          <w:b/>
          <w:bCs/>
        </w:rPr>
        <w:t>Vý</w:t>
      </w:r>
      <w:r>
        <w:rPr>
          <w:rFonts w:hint="default"/>
          <w:b/>
          <w:bCs/>
        </w:rPr>
        <w:t>nimky z povinnosti poskytnúť</w:t>
      </w:r>
      <w:r>
        <w:rPr>
          <w:rFonts w:hint="default"/>
          <w:b/>
          <w:bCs/>
        </w:rPr>
        <w:t xml:space="preserve"> pomoc</w:t>
      </w:r>
    </w:p>
    <w:p w:rsidR="00E2180F">
      <w:pPr>
        <w:pStyle w:val="ManualNumPar1"/>
        <w:bidi w:val="0"/>
        <w:rPr>
          <w:rFonts w:hint="default"/>
        </w:rPr>
      </w:pPr>
      <w:r>
        <w:t>1.</w:t>
        <w:tab/>
      </w:r>
      <w:r>
        <w:rPr>
          <w:rFonts w:hint="default"/>
        </w:rPr>
        <w:t>Pomoc sa môž</w:t>
      </w:r>
      <w:r>
        <w:rPr>
          <w:rFonts w:hint="default"/>
        </w:rPr>
        <w:t>e odmietnuť</w:t>
      </w:r>
      <w:r>
        <w:rPr>
          <w:rFonts w:hint="default"/>
        </w:rPr>
        <w:t xml:space="preserve"> alebo môž</w:t>
      </w:r>
      <w:r>
        <w:rPr>
          <w:rFonts w:hint="default"/>
        </w:rPr>
        <w:t>e podliehať</w:t>
      </w:r>
      <w:r>
        <w:rPr>
          <w:rFonts w:hint="default"/>
        </w:rPr>
        <w:t xml:space="preserve"> splneniu urč</w:t>
      </w:r>
      <w:r>
        <w:rPr>
          <w:rFonts w:hint="default"/>
        </w:rPr>
        <w:t>itý</w:t>
      </w:r>
      <w:r>
        <w:rPr>
          <w:rFonts w:hint="default"/>
        </w:rPr>
        <w:t>ch podmienok alebo</w:t>
      </w:r>
      <w:r>
        <w:rPr>
          <w:rFonts w:hint="default"/>
        </w:rPr>
        <w:t xml:space="preserve"> pož</w:t>
      </w:r>
      <w:r>
        <w:rPr>
          <w:rFonts w:hint="default"/>
        </w:rPr>
        <w:t>iadaviek v tý</w:t>
      </w:r>
      <w:r>
        <w:rPr>
          <w:rFonts w:hint="default"/>
        </w:rPr>
        <w:t>ch prí</w:t>
      </w:r>
      <w:r>
        <w:rPr>
          <w:rFonts w:hint="default"/>
        </w:rPr>
        <w:t>padoch, ak je strana toho ná</w:t>
      </w:r>
      <w:r>
        <w:rPr>
          <w:rFonts w:hint="default"/>
        </w:rPr>
        <w:t>zoru, ž</w:t>
      </w:r>
      <w:r>
        <w:rPr>
          <w:rFonts w:hint="default"/>
        </w:rPr>
        <w:t>e pomoc na zá</w:t>
      </w:r>
      <w:r>
        <w:rPr>
          <w:rFonts w:hint="default"/>
        </w:rPr>
        <w:t>klade tohto protokolu by:</w:t>
      </w:r>
    </w:p>
    <w:p w:rsidR="00E2180F">
      <w:pPr>
        <w:pStyle w:val="Point1"/>
        <w:bidi w:val="0"/>
        <w:rPr>
          <w:rFonts w:hint="default"/>
        </w:rPr>
      </w:pPr>
      <w:r>
        <w:t>a)</w:t>
        <w:tab/>
      </w:r>
      <w:r>
        <w:rPr>
          <w:rFonts w:hint="default"/>
        </w:rPr>
        <w:t>pravdepodobne ohrozila suverenitu Srbska alebo č</w:t>
      </w:r>
      <w:r>
        <w:rPr>
          <w:rFonts w:hint="default"/>
        </w:rPr>
        <w:t>lenské</w:t>
      </w:r>
      <w:r>
        <w:rPr>
          <w:rFonts w:hint="default"/>
        </w:rPr>
        <w:t>ho š</w:t>
      </w:r>
      <w:r>
        <w:rPr>
          <w:rFonts w:hint="default"/>
        </w:rPr>
        <w:t>tá</w:t>
      </w:r>
      <w:r>
        <w:rPr>
          <w:rFonts w:hint="default"/>
        </w:rPr>
        <w:t>tu, ktorý</w:t>
      </w:r>
      <w:r>
        <w:rPr>
          <w:rFonts w:hint="default"/>
        </w:rPr>
        <w:t xml:space="preserve"> bol na zá</w:t>
      </w:r>
      <w:r>
        <w:rPr>
          <w:rFonts w:hint="default"/>
        </w:rPr>
        <w:t>klade tohto protokolu pož</w:t>
      </w:r>
      <w:r>
        <w:rPr>
          <w:rFonts w:hint="default"/>
        </w:rPr>
        <w:t>iadaný</w:t>
      </w:r>
      <w:r>
        <w:rPr>
          <w:rFonts w:hint="default"/>
        </w:rPr>
        <w:t xml:space="preserve"> pomoc poskytnúť</w:t>
      </w:r>
      <w:r>
        <w:rPr>
          <w:rFonts w:hint="default"/>
        </w:rPr>
        <w:t xml:space="preserve">, alebo </w:t>
      </w:r>
    </w:p>
    <w:p w:rsidR="00E2180F">
      <w:pPr>
        <w:pStyle w:val="Point1"/>
        <w:bidi w:val="0"/>
        <w:rPr>
          <w:rFonts w:hint="default"/>
        </w:rPr>
      </w:pPr>
      <w:r>
        <w:rPr>
          <w:rFonts w:hint="default"/>
        </w:rPr>
        <w:t>b)</w:t>
        <w:tab/>
        <w:t>pravdepodobne ohro</w:t>
      </w:r>
      <w:r>
        <w:rPr>
          <w:rFonts w:hint="default"/>
        </w:rPr>
        <w:t>zila verejný</w:t>
      </w:r>
      <w:r>
        <w:rPr>
          <w:rFonts w:hint="default"/>
        </w:rPr>
        <w:t xml:space="preserve"> poriadok, bezpeč</w:t>
      </w:r>
      <w:r>
        <w:rPr>
          <w:rFonts w:hint="default"/>
        </w:rPr>
        <w:t>nosť</w:t>
      </w:r>
      <w:r>
        <w:rPr>
          <w:rFonts w:hint="default"/>
        </w:rPr>
        <w:t xml:space="preserve"> alebo iné</w:t>
      </w:r>
      <w:r>
        <w:rPr>
          <w:rFonts w:hint="default"/>
        </w:rPr>
        <w:t xml:space="preserve"> zá</w:t>
      </w:r>
      <w:r>
        <w:rPr>
          <w:rFonts w:hint="default"/>
        </w:rPr>
        <w:t>kladné</w:t>
      </w:r>
      <w:r>
        <w:rPr>
          <w:rFonts w:hint="default"/>
        </w:rPr>
        <w:t xml:space="preserve"> zá</w:t>
      </w:r>
      <w:r>
        <w:rPr>
          <w:rFonts w:hint="default"/>
        </w:rPr>
        <w:t>ujmy, a to najmä</w:t>
      </w:r>
      <w:r>
        <w:rPr>
          <w:rFonts w:hint="default"/>
        </w:rPr>
        <w:t xml:space="preserve"> v prí</w:t>
      </w:r>
      <w:r>
        <w:rPr>
          <w:rFonts w:hint="default"/>
        </w:rPr>
        <w:t>padoch uvedený</w:t>
      </w:r>
      <w:r>
        <w:rPr>
          <w:rFonts w:hint="default"/>
        </w:rPr>
        <w:t>ch v č</w:t>
      </w:r>
      <w:r>
        <w:rPr>
          <w:rFonts w:hint="default"/>
        </w:rPr>
        <w:t>lá</w:t>
      </w:r>
      <w:r>
        <w:rPr>
          <w:rFonts w:hint="default"/>
        </w:rPr>
        <w:t xml:space="preserve">nku 10 ods. 2; alebo </w:t>
      </w:r>
    </w:p>
    <w:p w:rsidR="00E2180F">
      <w:pPr>
        <w:pStyle w:val="Point1"/>
        <w:bidi w:val="0"/>
        <w:rPr>
          <w:rFonts w:hint="default"/>
        </w:rPr>
      </w:pPr>
      <w:r>
        <w:rPr>
          <w:rFonts w:hint="default"/>
        </w:rPr>
        <w:t>c)</w:t>
        <w:tab/>
      </w:r>
      <w:r>
        <w:rPr>
          <w:rFonts w:hint="default"/>
        </w:rPr>
        <w:t>poruš</w:t>
      </w:r>
      <w:r>
        <w:rPr>
          <w:rFonts w:hint="default"/>
        </w:rPr>
        <w:t>ila priemyselné</w:t>
      </w:r>
      <w:r>
        <w:rPr>
          <w:rFonts w:hint="default"/>
        </w:rPr>
        <w:t>, obchodné</w:t>
      </w:r>
      <w:r>
        <w:rPr>
          <w:rFonts w:hint="default"/>
        </w:rPr>
        <w:t xml:space="preserve"> alebo služ</w:t>
      </w:r>
      <w:r>
        <w:rPr>
          <w:rFonts w:hint="default"/>
        </w:rPr>
        <w:t>obné</w:t>
      </w:r>
      <w:r>
        <w:rPr>
          <w:rFonts w:hint="default"/>
        </w:rPr>
        <w:t xml:space="preserve"> tajomstvo.</w:t>
      </w:r>
    </w:p>
    <w:p w:rsidR="00E2180F">
      <w:pPr>
        <w:pStyle w:val="ManualNumPar1"/>
        <w:bidi w:val="0"/>
        <w:rPr>
          <w:rFonts w:hint="default"/>
        </w:rPr>
      </w:pPr>
      <w:r>
        <w:t>2.</w:t>
        <w:tab/>
      </w:r>
      <w:r>
        <w:rPr>
          <w:rFonts w:hint="default"/>
        </w:rPr>
        <w:t>Dož</w:t>
      </w:r>
      <w:r>
        <w:rPr>
          <w:rFonts w:hint="default"/>
        </w:rPr>
        <w:t>iadaný</w:t>
      </w:r>
      <w:r>
        <w:rPr>
          <w:rFonts w:hint="default"/>
        </w:rPr>
        <w:t xml:space="preserve"> orgá</w:t>
      </w:r>
      <w:r>
        <w:rPr>
          <w:rFonts w:hint="default"/>
        </w:rPr>
        <w:t>n môž</w:t>
      </w:r>
      <w:r>
        <w:rPr>
          <w:rFonts w:hint="default"/>
        </w:rPr>
        <w:t>e pomoc odlož</w:t>
      </w:r>
      <w:r>
        <w:rPr>
          <w:rFonts w:hint="default"/>
        </w:rPr>
        <w:t>iť</w:t>
      </w:r>
      <w:r>
        <w:rPr>
          <w:rFonts w:hint="default"/>
        </w:rPr>
        <w:t xml:space="preserve"> z toho dô</w:t>
      </w:r>
      <w:r>
        <w:rPr>
          <w:rFonts w:hint="default"/>
        </w:rPr>
        <w:t>vodu, ž</w:t>
      </w:r>
      <w:r>
        <w:rPr>
          <w:rFonts w:hint="default"/>
        </w:rPr>
        <w:t>e by zasiahla do preb</w:t>
      </w:r>
      <w:r>
        <w:rPr>
          <w:rFonts w:hint="default"/>
        </w:rPr>
        <w:t>iehajú</w:t>
      </w:r>
      <w:r>
        <w:rPr>
          <w:rFonts w:hint="default"/>
        </w:rPr>
        <w:t>ceho vyš</w:t>
      </w:r>
      <w:r>
        <w:rPr>
          <w:rFonts w:hint="default"/>
        </w:rPr>
        <w:t>etrovania, trestné</w:t>
      </w:r>
      <w:r>
        <w:rPr>
          <w:rFonts w:hint="default"/>
        </w:rPr>
        <w:t>ho konania alebo sú</w:t>
      </w:r>
      <w:r>
        <w:rPr>
          <w:rFonts w:hint="default"/>
        </w:rPr>
        <w:t>dneho konania. V takom prí</w:t>
      </w:r>
      <w:r>
        <w:rPr>
          <w:rFonts w:hint="default"/>
        </w:rPr>
        <w:t>pade dož</w:t>
      </w:r>
      <w:r>
        <w:rPr>
          <w:rFonts w:hint="default"/>
        </w:rPr>
        <w:t>iadaný</w:t>
      </w:r>
      <w:r>
        <w:rPr>
          <w:rFonts w:hint="default"/>
        </w:rPr>
        <w:t xml:space="preserve"> orgá</w:t>
      </w:r>
      <w:r>
        <w:rPr>
          <w:rFonts w:hint="default"/>
        </w:rPr>
        <w:t>n prerokuje so ž</w:t>
      </w:r>
      <w:r>
        <w:rPr>
          <w:rFonts w:hint="default"/>
        </w:rPr>
        <w:t>iadajú</w:t>
      </w:r>
      <w:r>
        <w:rPr>
          <w:rFonts w:hint="default"/>
        </w:rPr>
        <w:t>cim orgá</w:t>
      </w:r>
      <w:r>
        <w:rPr>
          <w:rFonts w:hint="default"/>
        </w:rPr>
        <w:t>nom, č</w:t>
      </w:r>
      <w:r>
        <w:rPr>
          <w:rFonts w:hint="default"/>
        </w:rPr>
        <w:t>i je mož</w:t>
      </w:r>
      <w:r>
        <w:rPr>
          <w:rFonts w:hint="default"/>
        </w:rPr>
        <w:t>né</w:t>
      </w:r>
      <w:r>
        <w:rPr>
          <w:rFonts w:hint="default"/>
        </w:rPr>
        <w:t xml:space="preserve"> pomoc poskytnúť</w:t>
      </w:r>
      <w:r>
        <w:rPr>
          <w:rFonts w:hint="default"/>
        </w:rPr>
        <w:t xml:space="preserve"> s vý</w:t>
      </w:r>
      <w:r>
        <w:rPr>
          <w:rFonts w:hint="default"/>
        </w:rPr>
        <w:t>hradou taký</w:t>
      </w:r>
      <w:r>
        <w:rPr>
          <w:rFonts w:hint="default"/>
        </w:rPr>
        <w:t>ch okolností</w:t>
      </w:r>
      <w:r>
        <w:rPr>
          <w:rFonts w:hint="default"/>
        </w:rPr>
        <w:t xml:space="preserve"> alebo taký</w:t>
      </w:r>
      <w:r>
        <w:rPr>
          <w:rFonts w:hint="default"/>
        </w:rPr>
        <w:t>ch podmienok, ktoré</w:t>
      </w:r>
      <w:r>
        <w:rPr>
          <w:rFonts w:hint="default"/>
        </w:rPr>
        <w:t xml:space="preserve"> dož</w:t>
      </w:r>
      <w:r>
        <w:rPr>
          <w:rFonts w:hint="default"/>
        </w:rPr>
        <w:t>iadaný</w:t>
      </w:r>
      <w:r>
        <w:rPr>
          <w:rFonts w:hint="default"/>
        </w:rPr>
        <w:t xml:space="preserve"> orgá</w:t>
      </w:r>
      <w:r>
        <w:rPr>
          <w:rFonts w:hint="default"/>
        </w:rPr>
        <w:t>n môž</w:t>
      </w:r>
      <w:r>
        <w:rPr>
          <w:rFonts w:hint="default"/>
        </w:rPr>
        <w:t>e pož</w:t>
      </w:r>
      <w:r>
        <w:rPr>
          <w:rFonts w:hint="default"/>
        </w:rPr>
        <w:t>adovať.</w:t>
      </w:r>
    </w:p>
    <w:p w:rsidR="00E2180F">
      <w:pPr>
        <w:pStyle w:val="ManualNumPar1"/>
        <w:bidi w:val="0"/>
        <w:rPr>
          <w:rFonts w:hint="default"/>
        </w:rPr>
      </w:pPr>
      <w:r>
        <w:rPr>
          <w:rFonts w:hint="default"/>
        </w:rPr>
        <w:t>3.</w:t>
        <w:tab/>
      </w:r>
      <w:r>
        <w:rPr>
          <w:rFonts w:hint="default"/>
        </w:rPr>
        <w:t>Ak ž</w:t>
      </w:r>
      <w:r>
        <w:rPr>
          <w:rFonts w:hint="default"/>
        </w:rPr>
        <w:t>iadajú</w:t>
      </w:r>
      <w:r>
        <w:rPr>
          <w:rFonts w:hint="default"/>
        </w:rPr>
        <w:t>ci orgá</w:t>
      </w:r>
      <w:r>
        <w:rPr>
          <w:rFonts w:hint="default"/>
        </w:rPr>
        <w:t>n ž</w:t>
      </w:r>
      <w:r>
        <w:rPr>
          <w:rFonts w:hint="default"/>
        </w:rPr>
        <w:t>iada o pomoc, ktorú</w:t>
      </w:r>
      <w:r>
        <w:rPr>
          <w:rFonts w:hint="default"/>
        </w:rPr>
        <w:t xml:space="preserve"> by sá</w:t>
      </w:r>
      <w:r>
        <w:rPr>
          <w:rFonts w:hint="default"/>
        </w:rPr>
        <w:t>m nebol schopný</w:t>
      </w:r>
      <w:r>
        <w:rPr>
          <w:rFonts w:hint="default"/>
        </w:rPr>
        <w:t xml:space="preserve"> poskytnúť</w:t>
      </w:r>
      <w:r>
        <w:rPr>
          <w:rFonts w:hint="default"/>
        </w:rPr>
        <w:t>, keby bol pož</w:t>
      </w:r>
      <w:r>
        <w:rPr>
          <w:rFonts w:hint="default"/>
        </w:rPr>
        <w:t>iadaný</w:t>
      </w:r>
      <w:r>
        <w:rPr>
          <w:rFonts w:hint="default"/>
        </w:rPr>
        <w:t>, upozorní</w:t>
      </w:r>
      <w:r>
        <w:rPr>
          <w:rFonts w:hint="default"/>
        </w:rPr>
        <w:t xml:space="preserve"> na tú</w:t>
      </w:r>
      <w:r>
        <w:rPr>
          <w:rFonts w:hint="default"/>
        </w:rPr>
        <w:t>to skutoč</w:t>
      </w:r>
      <w:r>
        <w:rPr>
          <w:rFonts w:hint="default"/>
        </w:rPr>
        <w:t>nosť</w:t>
      </w:r>
      <w:r>
        <w:rPr>
          <w:rFonts w:hint="default"/>
        </w:rPr>
        <w:t xml:space="preserve"> vo svojej ž</w:t>
      </w:r>
      <w:r>
        <w:rPr>
          <w:rFonts w:hint="default"/>
        </w:rPr>
        <w:t>iadosti. Je na dož</w:t>
      </w:r>
      <w:r>
        <w:rPr>
          <w:rFonts w:hint="default"/>
        </w:rPr>
        <w:t>iadanom orgá</w:t>
      </w:r>
      <w:r>
        <w:rPr>
          <w:rFonts w:hint="default"/>
        </w:rPr>
        <w:t>ne, aby rozhodol, ako na takú</w:t>
      </w:r>
      <w:r>
        <w:rPr>
          <w:rFonts w:hint="default"/>
        </w:rPr>
        <w:t>to ž</w:t>
      </w:r>
      <w:r>
        <w:rPr>
          <w:rFonts w:hint="default"/>
        </w:rPr>
        <w:t>iadosť</w:t>
      </w:r>
      <w:r>
        <w:rPr>
          <w:rFonts w:hint="default"/>
        </w:rPr>
        <w:t xml:space="preserve"> odpovie.</w:t>
      </w:r>
    </w:p>
    <w:p w:rsidR="00E2180F">
      <w:pPr>
        <w:pStyle w:val="ManualNumPar1"/>
        <w:bidi w:val="0"/>
        <w:rPr>
          <w:rFonts w:hint="default"/>
        </w:rPr>
      </w:pPr>
      <w:r>
        <w:rPr>
          <w:rFonts w:hint="default"/>
        </w:rPr>
        <w:t>4.</w:t>
        <w:tab/>
      </w:r>
      <w:r>
        <w:rPr>
          <w:rFonts w:hint="default"/>
        </w:rPr>
        <w:t>V prí</w:t>
      </w:r>
      <w:r>
        <w:rPr>
          <w:rFonts w:hint="default"/>
        </w:rPr>
        <w:t>padoch uvedený</w:t>
      </w:r>
      <w:r>
        <w:rPr>
          <w:rFonts w:hint="default"/>
        </w:rPr>
        <w:t>ch v odsekoch 1 a 2 sa rozho</w:t>
      </w:r>
      <w:r>
        <w:rPr>
          <w:rFonts w:hint="default"/>
        </w:rPr>
        <w:t>dnutie dož</w:t>
      </w:r>
      <w:r>
        <w:rPr>
          <w:rFonts w:hint="default"/>
        </w:rPr>
        <w:t>iadané</w:t>
      </w:r>
      <w:r>
        <w:rPr>
          <w:rFonts w:hint="default"/>
        </w:rPr>
        <w:t>ho orgá</w:t>
      </w:r>
      <w:r>
        <w:rPr>
          <w:rFonts w:hint="default"/>
        </w:rPr>
        <w:t>nu a jeho dô</w:t>
      </w:r>
      <w:r>
        <w:rPr>
          <w:rFonts w:hint="default"/>
        </w:rPr>
        <w:t>vody musia bezodkladne ozná</w:t>
      </w:r>
      <w:r>
        <w:rPr>
          <w:rFonts w:hint="default"/>
        </w:rPr>
        <w:t>miť</w:t>
      </w:r>
      <w:r>
        <w:rPr>
          <w:rFonts w:hint="default"/>
        </w:rPr>
        <w:t xml:space="preserve"> ž</w:t>
      </w:r>
      <w:r>
        <w:rPr>
          <w:rFonts w:hint="default"/>
        </w:rPr>
        <w:t>iadajú</w:t>
      </w:r>
      <w:r>
        <w:rPr>
          <w:rFonts w:hint="default"/>
        </w:rPr>
        <w:t>cemu orgá</w:t>
      </w:r>
      <w:r>
        <w:rPr>
          <w:rFonts w:hint="default"/>
        </w:rPr>
        <w:t>nu.</w:t>
      </w:r>
    </w:p>
    <w:p w:rsidR="00E2180F">
      <w:pPr>
        <w:pStyle w:val="Titrearticle"/>
        <w:bidi w:val="0"/>
        <w:rPr>
          <w:rFonts w:hint="default"/>
          <w:b/>
          <w:bCs/>
        </w:rPr>
      </w:pPr>
      <w:r>
        <w:rPr>
          <w:rFonts w:hint="default"/>
          <w:b/>
          <w:bCs/>
        </w:rPr>
        <w:t>Č</w:t>
      </w:r>
      <w:r>
        <w:rPr>
          <w:rFonts w:hint="default"/>
          <w:b/>
          <w:bCs/>
        </w:rPr>
        <w:t>LÁ</w:t>
      </w:r>
      <w:r>
        <w:rPr>
          <w:rFonts w:hint="default"/>
          <w:b/>
          <w:bCs/>
        </w:rPr>
        <w:t>NOK 10</w:t>
        <w:br/>
      </w:r>
      <w:r>
        <w:rPr>
          <w:rFonts w:hint="default"/>
          <w:b/>
          <w:bCs/>
        </w:rPr>
        <w:t>Vý</w:t>
      </w:r>
      <w:r>
        <w:rPr>
          <w:rFonts w:hint="default"/>
          <w:b/>
          <w:bCs/>
        </w:rPr>
        <w:t>mena informá</w:t>
      </w:r>
      <w:r>
        <w:rPr>
          <w:rFonts w:hint="default"/>
          <w:b/>
          <w:bCs/>
        </w:rPr>
        <w:t>cií</w:t>
      </w:r>
      <w:r>
        <w:rPr>
          <w:rFonts w:hint="default"/>
          <w:b/>
          <w:bCs/>
        </w:rPr>
        <w:t xml:space="preserve"> a dô</w:t>
      </w:r>
      <w:r>
        <w:rPr>
          <w:rFonts w:hint="default"/>
          <w:b/>
          <w:bCs/>
        </w:rPr>
        <w:t>vernosť</w:t>
      </w:r>
      <w:r>
        <w:rPr>
          <w:rFonts w:hint="default"/>
          <w:b/>
          <w:bCs/>
        </w:rPr>
        <w:t xml:space="preserve"> ú</w:t>
      </w:r>
      <w:r>
        <w:rPr>
          <w:rFonts w:hint="default"/>
          <w:b/>
          <w:bCs/>
        </w:rPr>
        <w:t>dajov</w:t>
      </w:r>
    </w:p>
    <w:p w:rsidR="00E2180F">
      <w:pPr>
        <w:pStyle w:val="ManualNumPar1"/>
        <w:bidi w:val="0"/>
        <w:rPr>
          <w:rFonts w:hint="default"/>
        </w:rPr>
      </w:pPr>
      <w:r>
        <w:t>1.</w:t>
        <w:tab/>
      </w:r>
      <w:r>
        <w:rPr>
          <w:rFonts w:hint="default"/>
        </w:rPr>
        <w:t>Aké</w:t>
      </w:r>
      <w:r>
        <w:rPr>
          <w:rFonts w:hint="default"/>
        </w:rPr>
        <w:t>koľ</w:t>
      </w:r>
      <w:r>
        <w:rPr>
          <w:rFonts w:hint="default"/>
        </w:rPr>
        <w:t>vek informá</w:t>
      </w:r>
      <w:r>
        <w:rPr>
          <w:rFonts w:hint="default"/>
        </w:rPr>
        <w:t>cie ozná</w:t>
      </w:r>
      <w:r>
        <w:rPr>
          <w:rFonts w:hint="default"/>
        </w:rPr>
        <w:t>mené</w:t>
      </w:r>
      <w:r>
        <w:rPr>
          <w:rFonts w:hint="default"/>
        </w:rPr>
        <w:t xml:space="preserve"> v akejkoľ</w:t>
      </w:r>
      <w:r>
        <w:rPr>
          <w:rFonts w:hint="default"/>
        </w:rPr>
        <w:t>vek forme podľ</w:t>
      </w:r>
      <w:r>
        <w:rPr>
          <w:rFonts w:hint="default"/>
        </w:rPr>
        <w:t>a tohto protokolu majú</w:t>
      </w:r>
      <w:r>
        <w:rPr>
          <w:rFonts w:hint="default"/>
        </w:rPr>
        <w:t xml:space="preserve"> dô</w:t>
      </w:r>
      <w:r>
        <w:rPr>
          <w:rFonts w:hint="default"/>
        </w:rPr>
        <w:t>verný</w:t>
      </w:r>
      <w:r>
        <w:rPr>
          <w:rFonts w:hint="default"/>
        </w:rPr>
        <w:t xml:space="preserve"> charakter alebo prí</w:t>
      </w:r>
      <w:r>
        <w:rPr>
          <w:rFonts w:hint="default"/>
        </w:rPr>
        <w:t>stup k nim je obm</w:t>
      </w:r>
      <w:r>
        <w:rPr>
          <w:rFonts w:hint="default"/>
        </w:rPr>
        <w:t>edzený</w:t>
      </w:r>
      <w:r>
        <w:rPr>
          <w:rFonts w:hint="default"/>
        </w:rPr>
        <w:t xml:space="preserve"> v zá</w:t>
      </w:r>
      <w:r>
        <w:rPr>
          <w:rFonts w:hint="default"/>
        </w:rPr>
        <w:t>vislosti od predpisov platný</w:t>
      </w:r>
      <w:r>
        <w:rPr>
          <w:rFonts w:hint="default"/>
        </w:rPr>
        <w:t>ch v kaž</w:t>
      </w:r>
      <w:r>
        <w:rPr>
          <w:rFonts w:hint="default"/>
        </w:rPr>
        <w:t>dej zo zmluvný</w:t>
      </w:r>
      <w:r>
        <w:rPr>
          <w:rFonts w:hint="default"/>
        </w:rPr>
        <w:t>ch strá</w:t>
      </w:r>
      <w:r>
        <w:rPr>
          <w:rFonts w:hint="default"/>
        </w:rPr>
        <w:t>n. Sú</w:t>
      </w:r>
      <w:r>
        <w:rPr>
          <w:rFonts w:hint="default"/>
        </w:rPr>
        <w:t xml:space="preserve"> súč</w:t>
      </w:r>
      <w:r>
        <w:rPr>
          <w:rFonts w:hint="default"/>
        </w:rPr>
        <w:t>asť</w:t>
      </w:r>
      <w:r>
        <w:rPr>
          <w:rFonts w:hint="default"/>
        </w:rPr>
        <w:t>ou ú</w:t>
      </w:r>
      <w:r>
        <w:rPr>
          <w:rFonts w:hint="default"/>
        </w:rPr>
        <w:t>radné</w:t>
      </w:r>
      <w:r>
        <w:rPr>
          <w:rFonts w:hint="default"/>
        </w:rPr>
        <w:t>ho tajomstva a predmetom ochrany poskytovanej podobný</w:t>
      </w:r>
      <w:r>
        <w:rPr>
          <w:rFonts w:hint="default"/>
        </w:rPr>
        <w:t>m informá</w:t>
      </w:r>
      <w:r>
        <w:rPr>
          <w:rFonts w:hint="default"/>
        </w:rPr>
        <w:t>ciá</w:t>
      </w:r>
      <w:r>
        <w:rPr>
          <w:rFonts w:hint="default"/>
        </w:rPr>
        <w:t>m na zá</w:t>
      </w:r>
      <w:r>
        <w:rPr>
          <w:rFonts w:hint="default"/>
        </w:rPr>
        <w:t>klade prí</w:t>
      </w:r>
      <w:r>
        <w:rPr>
          <w:rFonts w:hint="default"/>
        </w:rPr>
        <w:t>sluš</w:t>
      </w:r>
      <w:r>
        <w:rPr>
          <w:rFonts w:hint="default"/>
        </w:rPr>
        <w:t>ný</w:t>
      </w:r>
      <w:r>
        <w:rPr>
          <w:rFonts w:hint="default"/>
        </w:rPr>
        <w:t>ch prá</w:t>
      </w:r>
      <w:r>
        <w:rPr>
          <w:rFonts w:hint="default"/>
        </w:rPr>
        <w:t>vnych predpisov tej zmluvnej strany, ktorá</w:t>
      </w:r>
      <w:r>
        <w:rPr>
          <w:rFonts w:hint="default"/>
        </w:rPr>
        <w:t xml:space="preserve"> ich dostala, a prí</w:t>
      </w:r>
      <w:r>
        <w:rPr>
          <w:rFonts w:hint="default"/>
        </w:rPr>
        <w:t>sluš</w:t>
      </w:r>
      <w:r>
        <w:rPr>
          <w:rFonts w:hint="default"/>
        </w:rPr>
        <w:t>ný</w:t>
      </w:r>
      <w:r>
        <w:rPr>
          <w:rFonts w:hint="default"/>
        </w:rPr>
        <w:t>ch ust</w:t>
      </w:r>
      <w:r>
        <w:rPr>
          <w:rFonts w:hint="default"/>
        </w:rPr>
        <w:t>a</w:t>
      </w:r>
      <w:r>
        <w:rPr>
          <w:rFonts w:hint="default"/>
        </w:rPr>
        <w:t>novení</w:t>
      </w:r>
      <w:r>
        <w:rPr>
          <w:rFonts w:hint="default"/>
        </w:rPr>
        <w:t xml:space="preserve"> vzť</w:t>
      </w:r>
      <w:r>
        <w:rPr>
          <w:rFonts w:hint="default"/>
        </w:rPr>
        <w:t>ahujú</w:t>
      </w:r>
      <w:r>
        <w:rPr>
          <w:rFonts w:hint="default"/>
        </w:rPr>
        <w:t>cich sa na orgá</w:t>
      </w:r>
      <w:r>
        <w:rPr>
          <w:rFonts w:hint="default"/>
        </w:rPr>
        <w:t>ny Spoloč</w:t>
      </w:r>
      <w:r>
        <w:rPr>
          <w:rFonts w:hint="default"/>
        </w:rPr>
        <w:t>enstva.</w:t>
      </w:r>
    </w:p>
    <w:p w:rsidR="00E2180F">
      <w:pPr>
        <w:pStyle w:val="ManualNumPar1"/>
        <w:bidi w:val="0"/>
        <w:rPr>
          <w:rFonts w:hint="default"/>
        </w:rPr>
      </w:pPr>
      <w:r>
        <w:rPr>
          <w:rFonts w:hint="default"/>
        </w:rPr>
        <w:t>2.</w:t>
        <w:tab/>
      </w:r>
      <w:r>
        <w:rPr>
          <w:rFonts w:hint="default"/>
        </w:rPr>
        <w:t>Osobné</w:t>
      </w:r>
      <w:r>
        <w:rPr>
          <w:rFonts w:hint="default"/>
        </w:rPr>
        <w:t xml:space="preserve"> ú</w:t>
      </w:r>
      <w:r>
        <w:rPr>
          <w:rFonts w:hint="default"/>
        </w:rPr>
        <w:t>daje sa môž</w:t>
      </w:r>
      <w:r>
        <w:rPr>
          <w:rFonts w:hint="default"/>
        </w:rPr>
        <w:t>u vymieň</w:t>
      </w:r>
      <w:r>
        <w:rPr>
          <w:rFonts w:hint="default"/>
        </w:rPr>
        <w:t>ať</w:t>
      </w:r>
      <w:r>
        <w:rPr>
          <w:rFonts w:hint="default"/>
        </w:rPr>
        <w:t xml:space="preserve"> len vtedy, ak sa zmluvná</w:t>
      </w:r>
      <w:r>
        <w:rPr>
          <w:rFonts w:hint="default"/>
        </w:rPr>
        <w:t xml:space="preserve"> strana, ktorá</w:t>
      </w:r>
      <w:r>
        <w:rPr>
          <w:rFonts w:hint="default"/>
        </w:rPr>
        <w:t xml:space="preserve"> ich môž</w:t>
      </w:r>
      <w:r>
        <w:rPr>
          <w:rFonts w:hint="default"/>
        </w:rPr>
        <w:t>e prijať</w:t>
      </w:r>
      <w:r>
        <w:rPr>
          <w:rFonts w:hint="default"/>
        </w:rPr>
        <w:t>, zaviaž</w:t>
      </w:r>
      <w:r>
        <w:rPr>
          <w:rFonts w:hint="default"/>
        </w:rPr>
        <w:t>e tieto ú</w:t>
      </w:r>
      <w:r>
        <w:rPr>
          <w:rFonts w:hint="default"/>
        </w:rPr>
        <w:t>daje chrá</w:t>
      </w:r>
      <w:r>
        <w:rPr>
          <w:rFonts w:hint="default"/>
        </w:rPr>
        <w:t>niť</w:t>
      </w:r>
      <w:r>
        <w:rPr>
          <w:rFonts w:hint="default"/>
        </w:rPr>
        <w:t xml:space="preserve"> aspoň</w:t>
      </w:r>
      <w:r>
        <w:rPr>
          <w:rFonts w:hint="default"/>
        </w:rPr>
        <w:t xml:space="preserve"> v takom rozsahu, ako by ich v predmetnom prí</w:t>
      </w:r>
      <w:r>
        <w:rPr>
          <w:rFonts w:hint="default"/>
        </w:rPr>
        <w:t>pade chrá</w:t>
      </w:r>
      <w:r>
        <w:rPr>
          <w:rFonts w:hint="default"/>
        </w:rPr>
        <w:t>nila zmluvná</w:t>
      </w:r>
      <w:r>
        <w:rPr>
          <w:rFonts w:hint="default"/>
        </w:rPr>
        <w:t xml:space="preserve"> strana, ktorá</w:t>
      </w:r>
      <w:r>
        <w:rPr>
          <w:rFonts w:hint="default"/>
        </w:rPr>
        <w:t xml:space="preserve"> ich mô</w:t>
      </w:r>
      <w:r>
        <w:rPr>
          <w:rFonts w:hint="default"/>
        </w:rPr>
        <w:t>ž</w:t>
      </w:r>
      <w:r>
        <w:rPr>
          <w:rFonts w:hint="default"/>
        </w:rPr>
        <w:t>e poskytnúť</w:t>
      </w:r>
      <w:r>
        <w:rPr>
          <w:rFonts w:hint="default"/>
        </w:rPr>
        <w:t>. Preto sa zmluvné</w:t>
      </w:r>
      <w:r>
        <w:rPr>
          <w:rFonts w:hint="default"/>
        </w:rPr>
        <w:t xml:space="preserve"> strany navzá</w:t>
      </w:r>
      <w:r>
        <w:rPr>
          <w:rFonts w:hint="default"/>
        </w:rPr>
        <w:t>jom informujú</w:t>
      </w:r>
      <w:r>
        <w:rPr>
          <w:rFonts w:hint="default"/>
        </w:rPr>
        <w:t xml:space="preserve"> o svojich platný</w:t>
      </w:r>
      <w:r>
        <w:rPr>
          <w:rFonts w:hint="default"/>
        </w:rPr>
        <w:t>ch predpisoch, v prí</w:t>
      </w:r>
      <w:r>
        <w:rPr>
          <w:rFonts w:hint="default"/>
        </w:rPr>
        <w:t>pade potreby vrá</w:t>
      </w:r>
      <w:r>
        <w:rPr>
          <w:rFonts w:hint="default"/>
        </w:rPr>
        <w:t>tane prá</w:t>
      </w:r>
      <w:r>
        <w:rPr>
          <w:rFonts w:hint="default"/>
        </w:rPr>
        <w:t>vnych ustanovení</w:t>
      </w:r>
      <w:r>
        <w:rPr>
          <w:rFonts w:hint="default"/>
        </w:rPr>
        <w:t xml:space="preserve"> platný</w:t>
      </w:r>
      <w:r>
        <w:rPr>
          <w:rFonts w:hint="default"/>
        </w:rPr>
        <w:t>ch v č</w:t>
      </w:r>
      <w:r>
        <w:rPr>
          <w:rFonts w:hint="default"/>
        </w:rPr>
        <w:t>lenský</w:t>
      </w:r>
      <w:r>
        <w:rPr>
          <w:rFonts w:hint="default"/>
        </w:rPr>
        <w:t>ch š</w:t>
      </w:r>
      <w:r>
        <w:rPr>
          <w:rFonts w:hint="default"/>
        </w:rPr>
        <w:t>tá</w:t>
      </w:r>
      <w:r>
        <w:rPr>
          <w:rFonts w:hint="default"/>
        </w:rPr>
        <w:t>toch Spoloč</w:t>
      </w:r>
      <w:r>
        <w:rPr>
          <w:rFonts w:hint="default"/>
        </w:rPr>
        <w:t>enstva.</w:t>
      </w:r>
    </w:p>
    <w:p w:rsidR="00E2180F">
      <w:pPr>
        <w:pStyle w:val="ManualNumPar1"/>
        <w:bidi w:val="0"/>
        <w:rPr>
          <w:rFonts w:hint="default"/>
        </w:rPr>
      </w:pPr>
      <w:r>
        <w:rPr>
          <w:rFonts w:hint="default"/>
        </w:rPr>
        <w:t>3.</w:t>
        <w:tab/>
      </w:r>
      <w:r>
        <w:rPr>
          <w:rFonts w:hint="default"/>
        </w:rPr>
        <w:t>Použ</w:t>
      </w:r>
      <w:r>
        <w:rPr>
          <w:rFonts w:hint="default"/>
        </w:rPr>
        <w:t>itie informá</w:t>
      </w:r>
      <w:r>
        <w:rPr>
          <w:rFonts w:hint="default"/>
        </w:rPr>
        <w:t>cií</w:t>
      </w:r>
      <w:r>
        <w:rPr>
          <w:rFonts w:hint="default"/>
        </w:rPr>
        <w:t xml:space="preserve"> zí</w:t>
      </w:r>
      <w:r>
        <w:rPr>
          <w:rFonts w:hint="default"/>
        </w:rPr>
        <w:t>skaný</w:t>
      </w:r>
      <w:r>
        <w:rPr>
          <w:rFonts w:hint="default"/>
        </w:rPr>
        <w:t>ch na zá</w:t>
      </w:r>
      <w:r>
        <w:rPr>
          <w:rFonts w:hint="default"/>
        </w:rPr>
        <w:t>klade tohto protokolu v sú</w:t>
      </w:r>
      <w:r>
        <w:rPr>
          <w:rFonts w:hint="default"/>
        </w:rPr>
        <w:t>dnych alebo spr</w:t>
      </w:r>
      <w:r>
        <w:rPr>
          <w:rFonts w:hint="default"/>
        </w:rPr>
        <w:t>á</w:t>
      </w:r>
      <w:r>
        <w:rPr>
          <w:rFonts w:hint="default"/>
        </w:rPr>
        <w:t>vnych konaniach zač</w:t>
      </w:r>
      <w:r>
        <w:rPr>
          <w:rFonts w:hint="default"/>
        </w:rPr>
        <w:t>atý</w:t>
      </w:r>
      <w:r>
        <w:rPr>
          <w:rFonts w:hint="default"/>
        </w:rPr>
        <w:t>ch z dô</w:t>
      </w:r>
      <w:r>
        <w:rPr>
          <w:rFonts w:hint="default"/>
        </w:rPr>
        <w:t>vodu poruš</w:t>
      </w:r>
      <w:r>
        <w:rPr>
          <w:rFonts w:hint="default"/>
        </w:rPr>
        <w:t>enia prá</w:t>
      </w:r>
      <w:r>
        <w:rPr>
          <w:rFonts w:hint="default"/>
        </w:rPr>
        <w:t>vnych predpisov v colnej oblasti sa považ</w:t>
      </w:r>
      <w:r>
        <w:rPr>
          <w:rFonts w:hint="default"/>
        </w:rPr>
        <w:t>uje za použ</w:t>
      </w:r>
      <w:r>
        <w:rPr>
          <w:rFonts w:hint="default"/>
        </w:rPr>
        <w:t>itie na úč</w:t>
      </w:r>
      <w:r>
        <w:rPr>
          <w:rFonts w:hint="default"/>
        </w:rPr>
        <w:t>ely tohto protokolu. Preto zmluvné</w:t>
      </w:r>
      <w:r>
        <w:rPr>
          <w:rFonts w:hint="default"/>
        </w:rPr>
        <w:t xml:space="preserve"> strany môž</w:t>
      </w:r>
      <w:r>
        <w:rPr>
          <w:rFonts w:hint="default"/>
        </w:rPr>
        <w:t>u vo svojich dô</w:t>
      </w:r>
      <w:r>
        <w:rPr>
          <w:rFonts w:hint="default"/>
        </w:rPr>
        <w:t>kazný</w:t>
      </w:r>
      <w:r>
        <w:rPr>
          <w:rFonts w:hint="default"/>
        </w:rPr>
        <w:t>ch materiá</w:t>
      </w:r>
      <w:r>
        <w:rPr>
          <w:rFonts w:hint="default"/>
        </w:rPr>
        <w:t>loch, sprá</w:t>
      </w:r>
      <w:r>
        <w:rPr>
          <w:rFonts w:hint="default"/>
        </w:rPr>
        <w:t>vach a vý</w:t>
      </w:r>
      <w:r>
        <w:rPr>
          <w:rFonts w:hint="default"/>
        </w:rPr>
        <w:t>povediach, ako i v konaniach a podaniach predlož</w:t>
      </w:r>
      <w:r>
        <w:rPr>
          <w:rFonts w:hint="default"/>
        </w:rPr>
        <w:t>ený</w:t>
      </w:r>
      <w:r>
        <w:rPr>
          <w:rFonts w:hint="default"/>
        </w:rPr>
        <w:t>c</w:t>
      </w:r>
      <w:r>
        <w:rPr>
          <w:rFonts w:hint="default"/>
        </w:rPr>
        <w:t>h sú</w:t>
      </w:r>
      <w:r>
        <w:rPr>
          <w:rFonts w:hint="default"/>
        </w:rPr>
        <w:t>du použ</w:t>
      </w:r>
      <w:r>
        <w:rPr>
          <w:rFonts w:hint="default"/>
        </w:rPr>
        <w:t>iť</w:t>
      </w:r>
      <w:r>
        <w:rPr>
          <w:rFonts w:hint="default"/>
        </w:rPr>
        <w:t xml:space="preserve"> ako dô</w:t>
      </w:r>
      <w:r>
        <w:rPr>
          <w:rFonts w:hint="default"/>
        </w:rPr>
        <w:t>kaz informá</w:t>
      </w:r>
      <w:r>
        <w:rPr>
          <w:rFonts w:hint="default"/>
        </w:rPr>
        <w:t>cie zí</w:t>
      </w:r>
      <w:r>
        <w:rPr>
          <w:rFonts w:hint="default"/>
        </w:rPr>
        <w:t>skané</w:t>
      </w:r>
      <w:r>
        <w:rPr>
          <w:rFonts w:hint="default"/>
        </w:rPr>
        <w:t xml:space="preserve"> a dokumenty preskú</w:t>
      </w:r>
      <w:r>
        <w:rPr>
          <w:rFonts w:hint="default"/>
        </w:rPr>
        <w:t>mané</w:t>
      </w:r>
      <w:r>
        <w:rPr>
          <w:rFonts w:hint="default"/>
        </w:rPr>
        <w:t xml:space="preserve"> v sú</w:t>
      </w:r>
      <w:r>
        <w:rPr>
          <w:rFonts w:hint="default"/>
        </w:rPr>
        <w:t>lade s ustanoveniami tohto protokolu. Prí</w:t>
      </w:r>
      <w:r>
        <w:rPr>
          <w:rFonts w:hint="default"/>
        </w:rPr>
        <w:t>sluš</w:t>
      </w:r>
      <w:r>
        <w:rPr>
          <w:rFonts w:hint="default"/>
        </w:rPr>
        <w:t>ný</w:t>
      </w:r>
      <w:r>
        <w:rPr>
          <w:rFonts w:hint="default"/>
        </w:rPr>
        <w:t xml:space="preserve"> orgá</w:t>
      </w:r>
      <w:r>
        <w:rPr>
          <w:rFonts w:hint="default"/>
        </w:rPr>
        <w:t>n, ktorý</w:t>
      </w:r>
      <w:r>
        <w:rPr>
          <w:rFonts w:hint="default"/>
        </w:rPr>
        <w:t xml:space="preserve"> tieto informá</w:t>
      </w:r>
      <w:r>
        <w:rPr>
          <w:rFonts w:hint="default"/>
        </w:rPr>
        <w:t>cie poskytol alebo tieto dokumenty sprí</w:t>
      </w:r>
      <w:r>
        <w:rPr>
          <w:rFonts w:hint="default"/>
        </w:rPr>
        <w:t>stupnil, je informovaný</w:t>
      </w:r>
      <w:r>
        <w:rPr>
          <w:rFonts w:hint="default"/>
        </w:rPr>
        <w:t xml:space="preserve"> o takomto použ</w:t>
      </w:r>
      <w:r>
        <w:rPr>
          <w:rFonts w:hint="default"/>
        </w:rPr>
        <w:t>ití.</w:t>
      </w:r>
    </w:p>
    <w:p w:rsidR="00E2180F">
      <w:pPr>
        <w:pStyle w:val="ManualNumPar1"/>
        <w:bidi w:val="0"/>
        <w:rPr>
          <w:rFonts w:hint="default"/>
        </w:rPr>
      </w:pPr>
      <w:r>
        <w:rPr>
          <w:rFonts w:hint="default"/>
        </w:rPr>
        <w:t>4.</w:t>
        <w:tab/>
      </w:r>
      <w:r>
        <w:rPr>
          <w:rFonts w:hint="default"/>
        </w:rPr>
        <w:t>Zí</w:t>
      </w:r>
      <w:r>
        <w:rPr>
          <w:rFonts w:hint="default"/>
        </w:rPr>
        <w:t>skané</w:t>
      </w:r>
      <w:r>
        <w:rPr>
          <w:rFonts w:hint="default"/>
        </w:rPr>
        <w:t xml:space="preserve"> informá</w:t>
      </w:r>
      <w:r>
        <w:rPr>
          <w:rFonts w:hint="default"/>
        </w:rPr>
        <w:t>cie sa použ</w:t>
      </w:r>
      <w:r>
        <w:rPr>
          <w:rFonts w:hint="default"/>
        </w:rPr>
        <w:t>i</w:t>
      </w:r>
      <w:r>
        <w:rPr>
          <w:rFonts w:hint="default"/>
        </w:rPr>
        <w:t>jú</w:t>
      </w:r>
      <w:r>
        <w:rPr>
          <w:rFonts w:hint="default"/>
        </w:rPr>
        <w:t xml:space="preserve"> vý</w:t>
      </w:r>
      <w:r>
        <w:rPr>
          <w:rFonts w:hint="default"/>
        </w:rPr>
        <w:t>luč</w:t>
      </w:r>
      <w:r>
        <w:rPr>
          <w:rFonts w:hint="default"/>
        </w:rPr>
        <w:t>ne na úč</w:t>
      </w:r>
      <w:r>
        <w:rPr>
          <w:rFonts w:hint="default"/>
        </w:rPr>
        <w:t>ely tohto protokolu. Ak si jedna zo zmluvný</w:t>
      </w:r>
      <w:r>
        <w:rPr>
          <w:rFonts w:hint="default"/>
        </w:rPr>
        <w:t>ch strá</w:t>
      </w:r>
      <w:r>
        <w:rPr>
          <w:rFonts w:hint="default"/>
        </w:rPr>
        <w:t>n ž</w:t>
      </w:r>
      <w:r>
        <w:rPr>
          <w:rFonts w:hint="default"/>
        </w:rPr>
        <w:t>elá</w:t>
      </w:r>
      <w:r>
        <w:rPr>
          <w:rFonts w:hint="default"/>
        </w:rPr>
        <w:t xml:space="preserve"> použ</w:t>
      </w:r>
      <w:r>
        <w:rPr>
          <w:rFonts w:hint="default"/>
        </w:rPr>
        <w:t>iť</w:t>
      </w:r>
      <w:r>
        <w:rPr>
          <w:rFonts w:hint="default"/>
        </w:rPr>
        <w:t xml:space="preserve"> tieto informá</w:t>
      </w:r>
      <w:r>
        <w:rPr>
          <w:rFonts w:hint="default"/>
        </w:rPr>
        <w:t>cie na iné</w:t>
      </w:r>
      <w:r>
        <w:rPr>
          <w:rFonts w:hint="default"/>
        </w:rPr>
        <w:t xml:space="preserve"> úč</w:t>
      </w:r>
      <w:r>
        <w:rPr>
          <w:rFonts w:hint="default"/>
        </w:rPr>
        <w:t>ely, musí</w:t>
      </w:r>
      <w:r>
        <w:rPr>
          <w:rFonts w:hint="default"/>
        </w:rPr>
        <w:t xml:space="preserve"> od orgá</w:t>
      </w:r>
      <w:r>
        <w:rPr>
          <w:rFonts w:hint="default"/>
        </w:rPr>
        <w:t>nu, ktorý</w:t>
      </w:r>
      <w:r>
        <w:rPr>
          <w:rFonts w:hint="default"/>
        </w:rPr>
        <w:t xml:space="preserve"> tieto informá</w:t>
      </w:r>
      <w:r>
        <w:rPr>
          <w:rFonts w:hint="default"/>
        </w:rPr>
        <w:t>cie poskytol, zí</w:t>
      </w:r>
      <w:r>
        <w:rPr>
          <w:rFonts w:hint="default"/>
        </w:rPr>
        <w:t>skať</w:t>
      </w:r>
      <w:r>
        <w:rPr>
          <w:rFonts w:hint="default"/>
        </w:rPr>
        <w:t xml:space="preserve"> vopred pí</w:t>
      </w:r>
      <w:r>
        <w:rPr>
          <w:rFonts w:hint="default"/>
        </w:rPr>
        <w:t>somný</w:t>
      </w:r>
      <w:r>
        <w:rPr>
          <w:rFonts w:hint="default"/>
        </w:rPr>
        <w:t xml:space="preserve"> sú</w:t>
      </w:r>
      <w:r>
        <w:rPr>
          <w:rFonts w:hint="default"/>
        </w:rPr>
        <w:t>hlas. Toto použ</w:t>
      </w:r>
      <w:r>
        <w:rPr>
          <w:rFonts w:hint="default"/>
        </w:rPr>
        <w:t>itie potom podlieha aký</w:t>
      </w:r>
      <w:r>
        <w:rPr>
          <w:rFonts w:hint="default"/>
        </w:rPr>
        <w:t>mkoľ</w:t>
      </w:r>
      <w:r>
        <w:rPr>
          <w:rFonts w:hint="default"/>
        </w:rPr>
        <w:t>vek obmedzeniam stanovený</w:t>
      </w:r>
      <w:r>
        <w:rPr>
          <w:rFonts w:hint="default"/>
        </w:rPr>
        <w:t>m tý</w:t>
      </w:r>
      <w:r>
        <w:rPr>
          <w:rFonts w:hint="default"/>
        </w:rPr>
        <w:t>m</w:t>
      </w:r>
      <w:r>
        <w:rPr>
          <w:rFonts w:hint="default"/>
        </w:rPr>
        <w:t>to orgá</w:t>
      </w:r>
      <w:r>
        <w:rPr>
          <w:rFonts w:hint="default"/>
        </w:rPr>
        <w:t>nom.</w:t>
      </w:r>
    </w:p>
    <w:p w:rsidR="00E2180F">
      <w:pPr>
        <w:pStyle w:val="Titrearticle"/>
        <w:bidi w:val="0"/>
        <w:rPr>
          <w:rFonts w:hint="default"/>
          <w:b/>
          <w:bCs/>
        </w:rPr>
      </w:pPr>
      <w:r>
        <w:rPr>
          <w:rFonts w:hint="default"/>
          <w:b/>
          <w:bCs/>
        </w:rPr>
        <w:t>Č</w:t>
      </w:r>
      <w:r>
        <w:rPr>
          <w:rFonts w:hint="default"/>
          <w:b/>
          <w:bCs/>
        </w:rPr>
        <w:t>LÁ</w:t>
      </w:r>
      <w:r>
        <w:rPr>
          <w:rFonts w:hint="default"/>
          <w:b/>
          <w:bCs/>
        </w:rPr>
        <w:t>NOK 11</w:t>
        <w:br/>
      </w:r>
      <w:r>
        <w:rPr>
          <w:rFonts w:hint="default"/>
          <w:b/>
          <w:bCs/>
        </w:rPr>
        <w:t>Odborní</w:t>
      </w:r>
      <w:r>
        <w:rPr>
          <w:rFonts w:hint="default"/>
          <w:b/>
          <w:bCs/>
        </w:rPr>
        <w:t>ci a svedkovia</w:t>
      </w:r>
    </w:p>
    <w:p w:rsidR="00E2180F">
      <w:pPr>
        <w:tabs>
          <w:tab w:val="left" w:pos="600"/>
          <w:tab w:val="left" w:pos="1080"/>
          <w:tab w:val="left" w:pos="1680"/>
          <w:tab w:val="left" w:pos="2280"/>
          <w:tab w:val="left" w:pos="2880"/>
        </w:tabs>
        <w:bidi w:val="0"/>
        <w:rPr>
          <w:rFonts w:hint="default"/>
        </w:rPr>
      </w:pPr>
      <w:r>
        <w:rPr>
          <w:rFonts w:hint="default"/>
        </w:rPr>
        <w:t>Ú</w:t>
      </w:r>
      <w:r>
        <w:rPr>
          <w:rFonts w:hint="default"/>
        </w:rPr>
        <w:t>radní</w:t>
      </w:r>
      <w:r>
        <w:rPr>
          <w:rFonts w:hint="default"/>
        </w:rPr>
        <w:t>ka dož</w:t>
      </w:r>
      <w:r>
        <w:rPr>
          <w:rFonts w:hint="default"/>
        </w:rPr>
        <w:t>iadané</w:t>
      </w:r>
      <w:r>
        <w:rPr>
          <w:rFonts w:hint="default"/>
        </w:rPr>
        <w:t>ho orgá</w:t>
      </w:r>
      <w:r>
        <w:rPr>
          <w:rFonts w:hint="default"/>
        </w:rPr>
        <w:t>nu je mož</w:t>
      </w:r>
      <w:r>
        <w:rPr>
          <w:rFonts w:hint="default"/>
        </w:rPr>
        <w:t>né</w:t>
      </w:r>
      <w:r>
        <w:rPr>
          <w:rFonts w:hint="default"/>
        </w:rPr>
        <w:t xml:space="preserve"> splnomocniť</w:t>
      </w:r>
      <w:r>
        <w:rPr>
          <w:rFonts w:hint="default"/>
        </w:rPr>
        <w:t>, aby sa dostavil v rá</w:t>
      </w:r>
      <w:r>
        <w:rPr>
          <w:rFonts w:hint="default"/>
        </w:rPr>
        <w:t>mci rozsahu svojho splnomocnenia ako odborní</w:t>
      </w:r>
      <w:r>
        <w:rPr>
          <w:rFonts w:hint="default"/>
        </w:rPr>
        <w:t>k alebo svedok na sú</w:t>
      </w:r>
      <w:r>
        <w:rPr>
          <w:rFonts w:hint="default"/>
        </w:rPr>
        <w:t>dne alebo sprá</w:t>
      </w:r>
      <w:r>
        <w:rPr>
          <w:rFonts w:hint="default"/>
        </w:rPr>
        <w:t>vne konanie tý</w:t>
      </w:r>
      <w:r>
        <w:rPr>
          <w:rFonts w:hint="default"/>
        </w:rPr>
        <w:t>kajú</w:t>
      </w:r>
      <w:r>
        <w:rPr>
          <w:rFonts w:hint="default"/>
        </w:rPr>
        <w:t>ce sa zá</w:t>
      </w:r>
      <w:r>
        <w:rPr>
          <w:rFonts w:hint="default"/>
        </w:rPr>
        <w:t>lež</w:t>
      </w:r>
      <w:r>
        <w:rPr>
          <w:rFonts w:hint="default"/>
        </w:rPr>
        <w:t>itostí</w:t>
      </w:r>
      <w:r>
        <w:rPr>
          <w:rFonts w:hint="default"/>
        </w:rPr>
        <w:t xml:space="preserve"> obsiahnutý</w:t>
      </w:r>
      <w:r>
        <w:rPr>
          <w:rFonts w:hint="default"/>
        </w:rPr>
        <w:t>ch v tomto protoko</w:t>
      </w:r>
      <w:r>
        <w:rPr>
          <w:rFonts w:hint="default"/>
        </w:rPr>
        <w:t>le a predlož</w:t>
      </w:r>
      <w:r>
        <w:rPr>
          <w:rFonts w:hint="default"/>
        </w:rPr>
        <w:t>il také</w:t>
      </w:r>
      <w:r>
        <w:rPr>
          <w:rFonts w:hint="default"/>
        </w:rPr>
        <w:t xml:space="preserve"> predmety, doklady alebo ich overené</w:t>
      </w:r>
      <w:r>
        <w:rPr>
          <w:rFonts w:hint="default"/>
        </w:rPr>
        <w:t xml:space="preserve"> kó</w:t>
      </w:r>
      <w:r>
        <w:rPr>
          <w:rFonts w:hint="default"/>
        </w:rPr>
        <w:t>pie, ktoré</w:t>
      </w:r>
      <w:r>
        <w:rPr>
          <w:rFonts w:hint="default"/>
        </w:rPr>
        <w:t xml:space="preserve"> môž</w:t>
      </w:r>
      <w:r>
        <w:rPr>
          <w:rFonts w:hint="default"/>
        </w:rPr>
        <w:t>u byť</w:t>
      </w:r>
      <w:r>
        <w:rPr>
          <w:rFonts w:hint="default"/>
        </w:rPr>
        <w:t xml:space="preserve"> potrebné</w:t>
      </w:r>
      <w:r>
        <w:rPr>
          <w:rFonts w:hint="default"/>
        </w:rPr>
        <w:t xml:space="preserve"> na úč</w:t>
      </w:r>
      <w:r>
        <w:rPr>
          <w:rFonts w:hint="default"/>
        </w:rPr>
        <w:t>ely konaní</w:t>
      </w:r>
      <w:r>
        <w:rPr>
          <w:rFonts w:hint="default"/>
        </w:rPr>
        <w:t>. V ž</w:t>
      </w:r>
      <w:r>
        <w:rPr>
          <w:rFonts w:hint="default"/>
        </w:rPr>
        <w:t>iadosti o dostavenie sa musí</w:t>
      </w:r>
      <w:r>
        <w:rPr>
          <w:rFonts w:hint="default"/>
        </w:rPr>
        <w:t xml:space="preserve"> osobitne uvá</w:t>
      </w:r>
      <w:r>
        <w:rPr>
          <w:rFonts w:hint="default"/>
        </w:rPr>
        <w:t>dzať</w:t>
      </w:r>
      <w:r>
        <w:rPr>
          <w:rFonts w:hint="default"/>
        </w:rPr>
        <w:t>, pred ktorý</w:t>
      </w:r>
      <w:r>
        <w:rPr>
          <w:rFonts w:hint="default"/>
        </w:rPr>
        <w:t xml:space="preserve"> sú</w:t>
      </w:r>
      <w:r>
        <w:rPr>
          <w:rFonts w:hint="default"/>
        </w:rPr>
        <w:t>dny alebo sprá</w:t>
      </w:r>
      <w:r>
        <w:rPr>
          <w:rFonts w:hint="default"/>
        </w:rPr>
        <w:t>vny orgá</w:t>
      </w:r>
      <w:r>
        <w:rPr>
          <w:rFonts w:hint="default"/>
        </w:rPr>
        <w:t>n sa ú</w:t>
      </w:r>
      <w:r>
        <w:rPr>
          <w:rFonts w:hint="default"/>
        </w:rPr>
        <w:t>radní</w:t>
      </w:r>
      <w:r>
        <w:rPr>
          <w:rFonts w:hint="default"/>
        </w:rPr>
        <w:t>k musí</w:t>
      </w:r>
      <w:r>
        <w:rPr>
          <w:rFonts w:hint="default"/>
        </w:rPr>
        <w:t xml:space="preserve"> dostaviť</w:t>
      </w:r>
      <w:r>
        <w:rPr>
          <w:rFonts w:hint="default"/>
        </w:rPr>
        <w:t>, v akej veci, z aké</w:t>
      </w:r>
      <w:r>
        <w:rPr>
          <w:rFonts w:hint="default"/>
        </w:rPr>
        <w:t>ho dô</w:t>
      </w:r>
      <w:r>
        <w:rPr>
          <w:rFonts w:hint="default"/>
        </w:rPr>
        <w:t>vodu a s aký</w:t>
      </w:r>
      <w:r>
        <w:rPr>
          <w:rFonts w:hint="default"/>
        </w:rPr>
        <w:t>m c</w:t>
      </w:r>
      <w:r>
        <w:rPr>
          <w:rFonts w:hint="default"/>
        </w:rPr>
        <w:t>i</w:t>
      </w:r>
      <w:r>
        <w:rPr>
          <w:rFonts w:hint="default"/>
        </w:rPr>
        <w:t>eľ</w:t>
      </w:r>
      <w:r>
        <w:rPr>
          <w:rFonts w:hint="default"/>
        </w:rPr>
        <w:t>om mu budú</w:t>
      </w:r>
      <w:r>
        <w:rPr>
          <w:rFonts w:hint="default"/>
        </w:rPr>
        <w:t xml:space="preserve"> kladené</w:t>
      </w:r>
      <w:r>
        <w:rPr>
          <w:rFonts w:hint="default"/>
        </w:rPr>
        <w:t xml:space="preserve"> otá</w:t>
      </w:r>
      <w:r>
        <w:rPr>
          <w:rFonts w:hint="default"/>
        </w:rPr>
        <w:t>zky.</w:t>
      </w:r>
    </w:p>
    <w:p w:rsidR="00E2180F">
      <w:pPr>
        <w:pStyle w:val="Titrearticle"/>
        <w:bidi w:val="0"/>
        <w:rPr>
          <w:rFonts w:hint="default"/>
          <w:b/>
          <w:bCs/>
        </w:rPr>
      </w:pPr>
      <w:r>
        <w:rPr>
          <w:rFonts w:hint="default"/>
          <w:b/>
          <w:bCs/>
        </w:rPr>
        <w:t>Č</w:t>
      </w:r>
      <w:r>
        <w:rPr>
          <w:rFonts w:hint="default"/>
          <w:b/>
          <w:bCs/>
        </w:rPr>
        <w:t>LÁ</w:t>
      </w:r>
      <w:r>
        <w:rPr>
          <w:rFonts w:hint="default"/>
          <w:b/>
          <w:bCs/>
        </w:rPr>
        <w:t>NOK 12</w:t>
        <w:br/>
      </w:r>
      <w:r>
        <w:rPr>
          <w:rFonts w:hint="default"/>
          <w:b/>
          <w:bCs/>
        </w:rPr>
        <w:t>Vý</w:t>
      </w:r>
      <w:r>
        <w:rPr>
          <w:rFonts w:hint="default"/>
          <w:b/>
          <w:bCs/>
        </w:rPr>
        <w:t>davky na pomoc</w:t>
      </w:r>
    </w:p>
    <w:p w:rsidR="00E2180F">
      <w:pPr>
        <w:tabs>
          <w:tab w:val="left" w:pos="600"/>
          <w:tab w:val="left" w:pos="1080"/>
          <w:tab w:val="left" w:pos="1680"/>
          <w:tab w:val="left" w:pos="2280"/>
          <w:tab w:val="left" w:pos="2880"/>
        </w:tabs>
        <w:bidi w:val="0"/>
        <w:rPr>
          <w:u w:val="single"/>
        </w:rPr>
      </w:pPr>
      <w:r>
        <w:rPr>
          <w:rFonts w:hint="default"/>
        </w:rPr>
        <w:t>Zmluvné</w:t>
      </w:r>
      <w:r>
        <w:rPr>
          <w:rFonts w:hint="default"/>
        </w:rPr>
        <w:t xml:space="preserve"> strany neuplatň</w:t>
      </w:r>
      <w:r>
        <w:rPr>
          <w:rFonts w:hint="default"/>
        </w:rPr>
        <w:t>ujú</w:t>
      </w:r>
      <w:r>
        <w:rPr>
          <w:rFonts w:hint="default"/>
        </w:rPr>
        <w:t xml:space="preserve"> voč</w:t>
      </w:r>
      <w:r>
        <w:rPr>
          <w:rFonts w:hint="default"/>
        </w:rPr>
        <w:t>i sebe ž</w:t>
      </w:r>
      <w:r>
        <w:rPr>
          <w:rFonts w:hint="default"/>
        </w:rPr>
        <w:t>iadne ná</w:t>
      </w:r>
      <w:r>
        <w:rPr>
          <w:rFonts w:hint="default"/>
        </w:rPr>
        <w:t>roky na ú</w:t>
      </w:r>
      <w:r>
        <w:rPr>
          <w:rFonts w:hint="default"/>
        </w:rPr>
        <w:t>hradu vý</w:t>
      </w:r>
      <w:r>
        <w:rPr>
          <w:rFonts w:hint="default"/>
        </w:rPr>
        <w:t>davkov vzniknutý</w:t>
      </w:r>
      <w:r>
        <w:rPr>
          <w:rFonts w:hint="default"/>
        </w:rPr>
        <w:t>ch na zá</w:t>
      </w:r>
      <w:r>
        <w:rPr>
          <w:rFonts w:hint="default"/>
        </w:rPr>
        <w:t>klade tohto protokolu okrem ná</w:t>
      </w:r>
      <w:r>
        <w:rPr>
          <w:rFonts w:hint="default"/>
        </w:rPr>
        <w:t>lež</w:t>
      </w:r>
      <w:r>
        <w:rPr>
          <w:rFonts w:hint="default"/>
        </w:rPr>
        <w:t>itý</w:t>
      </w:r>
      <w:r>
        <w:rPr>
          <w:rFonts w:hint="default"/>
        </w:rPr>
        <w:t>ch vý</w:t>
      </w:r>
      <w:r>
        <w:rPr>
          <w:rFonts w:hint="default"/>
        </w:rPr>
        <w:t>davkov na odborní</w:t>
      </w:r>
      <w:r>
        <w:rPr>
          <w:rFonts w:hint="default"/>
        </w:rPr>
        <w:t>kov a svedkov, ako aj vý</w:t>
      </w:r>
      <w:r>
        <w:rPr>
          <w:rFonts w:hint="default"/>
        </w:rPr>
        <w:t>davkov na tlmoč</w:t>
      </w:r>
      <w:r>
        <w:rPr>
          <w:rFonts w:hint="default"/>
        </w:rPr>
        <w:t>ní</w:t>
      </w:r>
      <w:r>
        <w:rPr>
          <w:rFonts w:hint="default"/>
        </w:rPr>
        <w:t>kov a preklada</w:t>
      </w:r>
      <w:r>
        <w:rPr>
          <w:rFonts w:hint="default"/>
        </w:rPr>
        <w:t>teľ</w:t>
      </w:r>
      <w:r>
        <w:rPr>
          <w:rFonts w:hint="default"/>
        </w:rPr>
        <w:t>ov, ktorí</w:t>
      </w:r>
      <w:r>
        <w:rPr>
          <w:rFonts w:hint="default"/>
        </w:rPr>
        <w:t xml:space="preserve"> nie sú</w:t>
      </w:r>
      <w:r>
        <w:rPr>
          <w:rFonts w:hint="default"/>
        </w:rPr>
        <w:t xml:space="preserve"> ú</w:t>
      </w:r>
      <w:r>
        <w:rPr>
          <w:rFonts w:hint="default"/>
        </w:rPr>
        <w:t>radní</w:t>
      </w:r>
      <w:r>
        <w:rPr>
          <w:rFonts w:hint="default"/>
        </w:rPr>
        <w:t>kmi verejnej sprá</w:t>
      </w:r>
      <w:r>
        <w:rPr>
          <w:rFonts w:hint="default"/>
        </w:rPr>
        <w:t>vy.</w:t>
      </w:r>
    </w:p>
    <w:p w:rsidR="00E2180F">
      <w:pPr>
        <w:pStyle w:val="Titrearticle"/>
        <w:bidi w:val="0"/>
        <w:rPr>
          <w:rFonts w:hint="default"/>
          <w:b/>
          <w:bCs/>
        </w:rPr>
      </w:pPr>
      <w:r>
        <w:rPr>
          <w:rFonts w:hint="default"/>
          <w:b/>
          <w:bCs/>
        </w:rPr>
        <w:t>Č</w:t>
      </w:r>
      <w:r>
        <w:rPr>
          <w:rFonts w:hint="default"/>
          <w:b/>
          <w:bCs/>
        </w:rPr>
        <w:t>LÁ</w:t>
      </w:r>
      <w:r>
        <w:rPr>
          <w:rFonts w:hint="default"/>
          <w:b/>
          <w:bCs/>
        </w:rPr>
        <w:t>NOK 13</w:t>
        <w:br/>
      </w:r>
      <w:r>
        <w:rPr>
          <w:rFonts w:hint="default"/>
          <w:b/>
          <w:bCs/>
        </w:rPr>
        <w:t>Vykoná</w:t>
      </w:r>
      <w:r>
        <w:rPr>
          <w:rFonts w:hint="default"/>
          <w:b/>
          <w:bCs/>
        </w:rPr>
        <w:t>vanie</w:t>
      </w:r>
    </w:p>
    <w:p w:rsidR="00E2180F">
      <w:pPr>
        <w:pStyle w:val="ManualNumPar1"/>
        <w:bidi w:val="0"/>
        <w:rPr>
          <w:rFonts w:hint="default"/>
        </w:rPr>
      </w:pPr>
      <w:r>
        <w:t>1.</w:t>
        <w:tab/>
      </w:r>
      <w:r>
        <w:rPr>
          <w:rFonts w:hint="default"/>
        </w:rPr>
        <w:t>Vykoná</w:t>
      </w:r>
      <w:r>
        <w:rPr>
          <w:rFonts w:hint="default"/>
        </w:rPr>
        <w:t>vaní</w:t>
      </w:r>
      <w:r>
        <w:rPr>
          <w:rFonts w:hint="default"/>
        </w:rPr>
        <w:t>m tohto protokolu sa na jednej strane poverujú</w:t>
      </w:r>
      <w:r>
        <w:rPr>
          <w:rFonts w:hint="default"/>
        </w:rPr>
        <w:t xml:space="preserve"> colné</w:t>
      </w:r>
      <w:r>
        <w:rPr>
          <w:rFonts w:hint="default"/>
        </w:rPr>
        <w:t xml:space="preserve"> orgá</w:t>
      </w:r>
      <w:r>
        <w:rPr>
          <w:rFonts w:hint="default"/>
        </w:rPr>
        <w:t>ny Srbska a na druhej strane prí</w:t>
      </w:r>
      <w:r>
        <w:rPr>
          <w:rFonts w:hint="default"/>
        </w:rPr>
        <w:t>sluš</w:t>
      </w:r>
      <w:r>
        <w:rPr>
          <w:rFonts w:hint="default"/>
        </w:rPr>
        <w:t>né</w:t>
      </w:r>
      <w:r>
        <w:rPr>
          <w:rFonts w:hint="default"/>
        </w:rPr>
        <w:t xml:space="preserve"> ú</w:t>
      </w:r>
      <w:r>
        <w:rPr>
          <w:rFonts w:hint="default"/>
        </w:rPr>
        <w:t>tvary Euró</w:t>
      </w:r>
      <w:r>
        <w:rPr>
          <w:rFonts w:hint="default"/>
        </w:rPr>
        <w:t>pskej komisie a v ná</w:t>
      </w:r>
      <w:r>
        <w:rPr>
          <w:rFonts w:hint="default"/>
        </w:rPr>
        <w:t>lež</w:t>
      </w:r>
      <w:r>
        <w:rPr>
          <w:rFonts w:hint="default"/>
        </w:rPr>
        <w:t>itý</w:t>
      </w:r>
      <w:r>
        <w:rPr>
          <w:rFonts w:hint="default"/>
        </w:rPr>
        <w:t>ch prí</w:t>
      </w:r>
      <w:r>
        <w:rPr>
          <w:rFonts w:hint="default"/>
        </w:rPr>
        <w:t>padoch colné</w:t>
      </w:r>
      <w:r>
        <w:rPr>
          <w:rFonts w:hint="default"/>
        </w:rPr>
        <w:t xml:space="preserve"> orgá</w:t>
      </w:r>
      <w:r>
        <w:rPr>
          <w:rFonts w:hint="default"/>
        </w:rPr>
        <w:t>ny č</w:t>
      </w:r>
      <w:r>
        <w:rPr>
          <w:rFonts w:hint="default"/>
        </w:rPr>
        <w:t>lenský</w:t>
      </w:r>
      <w:r>
        <w:rPr>
          <w:rFonts w:hint="default"/>
        </w:rPr>
        <w:t>ch š</w:t>
      </w:r>
      <w:r>
        <w:rPr>
          <w:rFonts w:hint="default"/>
        </w:rPr>
        <w:t>tá</w:t>
      </w:r>
      <w:r>
        <w:rPr>
          <w:rFonts w:hint="default"/>
        </w:rPr>
        <w:t>to</w:t>
      </w:r>
      <w:r>
        <w:rPr>
          <w:rFonts w:hint="default"/>
        </w:rPr>
        <w:t>v. Tieto rozhodujú</w:t>
      </w:r>
      <w:r>
        <w:rPr>
          <w:rFonts w:hint="default"/>
        </w:rPr>
        <w:t xml:space="preserve"> o vš</w:t>
      </w:r>
      <w:r>
        <w:rPr>
          <w:rFonts w:hint="default"/>
        </w:rPr>
        <w:t>etký</w:t>
      </w:r>
      <w:r>
        <w:rPr>
          <w:rFonts w:hint="default"/>
        </w:rPr>
        <w:t>ch praktický</w:t>
      </w:r>
      <w:r>
        <w:rPr>
          <w:rFonts w:hint="default"/>
        </w:rPr>
        <w:t>ch opatreniach a </w:t>
      </w:r>
      <w:r>
        <w:rPr>
          <w:rFonts w:hint="default"/>
        </w:rPr>
        <w:t>ú</w:t>
      </w:r>
      <w:r>
        <w:rPr>
          <w:rFonts w:hint="default"/>
        </w:rPr>
        <w:t>pravá</w:t>
      </w:r>
      <w:r>
        <w:rPr>
          <w:rFonts w:hint="default"/>
        </w:rPr>
        <w:t>ch potrebný</w:t>
      </w:r>
      <w:r>
        <w:rPr>
          <w:rFonts w:hint="default"/>
        </w:rPr>
        <w:t>ch na jeho uplatň</w:t>
      </w:r>
      <w:r>
        <w:rPr>
          <w:rFonts w:hint="default"/>
        </w:rPr>
        <w:t>ovanie, berú</w:t>
      </w:r>
      <w:r>
        <w:rPr>
          <w:rFonts w:hint="default"/>
        </w:rPr>
        <w:t>c do ú</w:t>
      </w:r>
      <w:r>
        <w:rPr>
          <w:rFonts w:hint="default"/>
        </w:rPr>
        <w:t>vahy predovš</w:t>
      </w:r>
      <w:r>
        <w:rPr>
          <w:rFonts w:hint="default"/>
        </w:rPr>
        <w:t>etký</w:t>
      </w:r>
      <w:r>
        <w:rPr>
          <w:rFonts w:hint="default"/>
        </w:rPr>
        <w:t>m platné</w:t>
      </w:r>
      <w:r>
        <w:rPr>
          <w:rFonts w:hint="default"/>
        </w:rPr>
        <w:t xml:space="preserve"> predpisy v oblasti ochrany ú</w:t>
      </w:r>
      <w:r>
        <w:rPr>
          <w:rFonts w:hint="default"/>
        </w:rPr>
        <w:t>dajov. Prí</w:t>
      </w:r>
      <w:r>
        <w:rPr>
          <w:rFonts w:hint="default"/>
        </w:rPr>
        <w:t>sluš</w:t>
      </w:r>
      <w:r>
        <w:rPr>
          <w:rFonts w:hint="default"/>
        </w:rPr>
        <w:t>ný</w:t>
      </w:r>
      <w:r>
        <w:rPr>
          <w:rFonts w:hint="default"/>
        </w:rPr>
        <w:t>m orgá</w:t>
      </w:r>
      <w:r>
        <w:rPr>
          <w:rFonts w:hint="default"/>
        </w:rPr>
        <w:t>nom môž</w:t>
      </w:r>
      <w:r>
        <w:rPr>
          <w:rFonts w:hint="default"/>
        </w:rPr>
        <w:t>u odporuč</w:t>
      </w:r>
      <w:r>
        <w:rPr>
          <w:rFonts w:hint="default"/>
        </w:rPr>
        <w:t>iť</w:t>
      </w:r>
      <w:r>
        <w:rPr>
          <w:rFonts w:hint="default"/>
        </w:rPr>
        <w:t xml:space="preserve"> zmeny a </w:t>
      </w:r>
      <w:r>
        <w:rPr>
          <w:rFonts w:hint="default"/>
        </w:rPr>
        <w:t>doplnenia tohto protokolu, ktoré</w:t>
      </w:r>
      <w:r>
        <w:rPr>
          <w:rFonts w:hint="default"/>
        </w:rPr>
        <w:t xml:space="preserve"> považ</w:t>
      </w:r>
      <w:r>
        <w:rPr>
          <w:rFonts w:hint="default"/>
        </w:rPr>
        <w:t>ujú</w:t>
      </w:r>
      <w:r>
        <w:rPr>
          <w:rFonts w:hint="default"/>
        </w:rPr>
        <w:t xml:space="preserve"> za </w:t>
      </w:r>
      <w:r>
        <w:rPr>
          <w:rFonts w:hint="default"/>
        </w:rPr>
        <w:t>p</w:t>
      </w:r>
      <w:r>
        <w:rPr>
          <w:rFonts w:hint="default"/>
        </w:rPr>
        <w:t>otrebné</w:t>
      </w:r>
      <w:r>
        <w:rPr>
          <w:rFonts w:hint="default"/>
        </w:rPr>
        <w:t xml:space="preserve"> urobiť.</w:t>
      </w:r>
    </w:p>
    <w:p w:rsidR="00E2180F">
      <w:pPr>
        <w:pStyle w:val="ManualNumPar1"/>
        <w:bidi w:val="0"/>
        <w:rPr>
          <w:rFonts w:hint="default"/>
        </w:rPr>
      </w:pPr>
      <w:r>
        <w:rPr>
          <w:rFonts w:hint="default"/>
        </w:rPr>
        <w:t>2.</w:t>
        <w:tab/>
      </w:r>
      <w:r>
        <w:rPr>
          <w:rFonts w:hint="default"/>
        </w:rPr>
        <w:t>Zmluvné</w:t>
      </w:r>
      <w:r>
        <w:rPr>
          <w:rFonts w:hint="default"/>
        </w:rPr>
        <w:t xml:space="preserve"> strany sa poradia a ná</w:t>
      </w:r>
      <w:r>
        <w:rPr>
          <w:rFonts w:hint="default"/>
        </w:rPr>
        <w:t>sledne sa informujú</w:t>
      </w:r>
      <w:r>
        <w:rPr>
          <w:rFonts w:hint="default"/>
        </w:rPr>
        <w:t xml:space="preserve"> o podrobný</w:t>
      </w:r>
      <w:r>
        <w:rPr>
          <w:rFonts w:hint="default"/>
        </w:rPr>
        <w:t>ch vykoná</w:t>
      </w:r>
      <w:r>
        <w:rPr>
          <w:rFonts w:hint="default"/>
        </w:rPr>
        <w:t>vací</w:t>
      </w:r>
      <w:r>
        <w:rPr>
          <w:rFonts w:hint="default"/>
        </w:rPr>
        <w:t>ch predpisoch prijatý</w:t>
      </w:r>
      <w:r>
        <w:rPr>
          <w:rFonts w:hint="default"/>
        </w:rPr>
        <w:t>ch v sú</w:t>
      </w:r>
      <w:r>
        <w:rPr>
          <w:rFonts w:hint="default"/>
        </w:rPr>
        <w:t>lade s ustanoveniami tohto protokolu.</w:t>
      </w:r>
    </w:p>
    <w:p w:rsidR="00E2180F">
      <w:pPr>
        <w:pStyle w:val="Titrearticle"/>
        <w:bidi w:val="0"/>
        <w:rPr>
          <w:rFonts w:hint="default"/>
          <w:b/>
          <w:bCs/>
        </w:rPr>
      </w:pPr>
      <w:r>
        <w:rPr>
          <w:rFonts w:hint="default"/>
          <w:b/>
          <w:bCs/>
        </w:rPr>
        <w:t>Č</w:t>
      </w:r>
      <w:r>
        <w:rPr>
          <w:rFonts w:hint="default"/>
          <w:b/>
          <w:bCs/>
        </w:rPr>
        <w:t>LÁ</w:t>
      </w:r>
      <w:r>
        <w:rPr>
          <w:rFonts w:hint="default"/>
          <w:b/>
          <w:bCs/>
        </w:rPr>
        <w:t>NOK 14</w:t>
        <w:br/>
      </w:r>
      <w:r>
        <w:rPr>
          <w:rFonts w:hint="default"/>
          <w:b/>
          <w:bCs/>
        </w:rPr>
        <w:t>Iné</w:t>
      </w:r>
      <w:r>
        <w:rPr>
          <w:rFonts w:hint="default"/>
          <w:b/>
          <w:bCs/>
        </w:rPr>
        <w:t xml:space="preserve"> dohody</w:t>
      </w:r>
    </w:p>
    <w:p w:rsidR="00E2180F">
      <w:pPr>
        <w:pStyle w:val="ManualNumPar1"/>
        <w:bidi w:val="0"/>
        <w:rPr>
          <w:rFonts w:hint="default"/>
        </w:rPr>
      </w:pPr>
      <w:r>
        <w:t>1.</w:t>
        <w:tab/>
      </w:r>
      <w:r>
        <w:rPr>
          <w:rFonts w:hint="default"/>
        </w:rPr>
        <w:t>Berú</w:t>
      </w:r>
      <w:r>
        <w:rPr>
          <w:rFonts w:hint="default"/>
        </w:rPr>
        <w:t>c do ú</w:t>
      </w:r>
      <w:r>
        <w:rPr>
          <w:rFonts w:hint="default"/>
        </w:rPr>
        <w:t>vahy prí</w:t>
      </w:r>
      <w:r>
        <w:rPr>
          <w:rFonts w:hint="default"/>
        </w:rPr>
        <w:t>sluš</w:t>
      </w:r>
      <w:r>
        <w:rPr>
          <w:rFonts w:hint="default"/>
        </w:rPr>
        <w:t>nú</w:t>
      </w:r>
      <w:r>
        <w:rPr>
          <w:rFonts w:hint="default"/>
        </w:rPr>
        <w:t xml:space="preserve"> pô</w:t>
      </w:r>
      <w:r>
        <w:rPr>
          <w:rFonts w:hint="default"/>
        </w:rPr>
        <w:t>sobnosť</w:t>
      </w:r>
      <w:r>
        <w:rPr>
          <w:rFonts w:hint="default"/>
        </w:rPr>
        <w:t xml:space="preserve"> Euró</w:t>
      </w:r>
      <w:r>
        <w:rPr>
          <w:rFonts w:hint="default"/>
        </w:rPr>
        <w:t>pskeho spoloč</w:t>
      </w:r>
      <w:r>
        <w:rPr>
          <w:rFonts w:hint="default"/>
        </w:rPr>
        <w:t>enstva a č</w:t>
      </w:r>
      <w:r>
        <w:rPr>
          <w:rFonts w:hint="default"/>
        </w:rPr>
        <w:t>lenský</w:t>
      </w:r>
      <w:r>
        <w:rPr>
          <w:rFonts w:hint="default"/>
        </w:rPr>
        <w:t>ch š</w:t>
      </w:r>
      <w:r>
        <w:rPr>
          <w:rFonts w:hint="default"/>
        </w:rPr>
        <w:t>tá</w:t>
      </w:r>
      <w:r>
        <w:rPr>
          <w:rFonts w:hint="default"/>
        </w:rPr>
        <w:t>tov, ustanovenia tohto protokolu:</w:t>
      </w:r>
    </w:p>
    <w:p w:rsidR="00E2180F">
      <w:pPr>
        <w:pStyle w:val="Point1"/>
        <w:bidi w:val="0"/>
        <w:rPr>
          <w:rFonts w:hint="default"/>
        </w:rPr>
      </w:pPr>
      <w:r>
        <w:t>a)</w:t>
        <w:tab/>
      </w:r>
      <w:r>
        <w:rPr>
          <w:rFonts w:hint="default"/>
        </w:rPr>
        <w:t>neovplyvň</w:t>
      </w:r>
      <w:r>
        <w:rPr>
          <w:rFonts w:hint="default"/>
        </w:rPr>
        <w:t>ujú</w:t>
      </w:r>
      <w:r>
        <w:rPr>
          <w:rFonts w:hint="default"/>
        </w:rPr>
        <w:t xml:space="preserve"> zá</w:t>
      </w:r>
      <w:r>
        <w:rPr>
          <w:rFonts w:hint="default"/>
        </w:rPr>
        <w:t>vä</w:t>
      </w:r>
      <w:r>
        <w:rPr>
          <w:rFonts w:hint="default"/>
        </w:rPr>
        <w:t>zky zmluvný</w:t>
      </w:r>
      <w:r>
        <w:rPr>
          <w:rFonts w:hint="default"/>
        </w:rPr>
        <w:t>ch strá</w:t>
      </w:r>
      <w:r>
        <w:rPr>
          <w:rFonts w:hint="default"/>
        </w:rPr>
        <w:t>n vyplý</w:t>
      </w:r>
      <w:r>
        <w:rPr>
          <w:rFonts w:hint="default"/>
        </w:rPr>
        <w:t>vajú</w:t>
      </w:r>
      <w:r>
        <w:rPr>
          <w:rFonts w:hint="default"/>
        </w:rPr>
        <w:t>ce z akejkoľ</w:t>
      </w:r>
      <w:r>
        <w:rPr>
          <w:rFonts w:hint="default"/>
        </w:rPr>
        <w:t>vek inej medziná</w:t>
      </w:r>
      <w:r>
        <w:rPr>
          <w:rFonts w:hint="default"/>
        </w:rPr>
        <w:t xml:space="preserve">rodnej dohody alebo dohovoru, </w:t>
      </w:r>
    </w:p>
    <w:p w:rsidR="00E2180F">
      <w:pPr>
        <w:pStyle w:val="Point1"/>
        <w:bidi w:val="0"/>
        <w:rPr>
          <w:rFonts w:hint="default"/>
        </w:rPr>
      </w:pPr>
      <w:r>
        <w:rPr>
          <w:rFonts w:hint="default"/>
        </w:rPr>
        <w:t>b)</w:t>
        <w:tab/>
      </w:r>
      <w:r>
        <w:rPr>
          <w:rFonts w:hint="default"/>
        </w:rPr>
        <w:t>sa považ</w:t>
      </w:r>
      <w:r>
        <w:rPr>
          <w:rFonts w:hint="default"/>
        </w:rPr>
        <w:t>ujú</w:t>
      </w:r>
      <w:r>
        <w:rPr>
          <w:rFonts w:hint="default"/>
        </w:rPr>
        <w:t xml:space="preserve"> za doplnkové</w:t>
      </w:r>
      <w:r>
        <w:rPr>
          <w:rFonts w:hint="default"/>
        </w:rPr>
        <w:t xml:space="preserve"> k dohodá</w:t>
      </w:r>
      <w:r>
        <w:rPr>
          <w:rFonts w:hint="default"/>
        </w:rPr>
        <w:t>m o vzá</w:t>
      </w:r>
      <w:r>
        <w:rPr>
          <w:rFonts w:hint="default"/>
        </w:rPr>
        <w:t>jomnej pomoci, ktoré</w:t>
      </w:r>
      <w:r>
        <w:rPr>
          <w:rFonts w:hint="default"/>
        </w:rPr>
        <w:t xml:space="preserve"> boli alebo môž</w:t>
      </w:r>
      <w:r>
        <w:rPr>
          <w:rFonts w:hint="default"/>
        </w:rPr>
        <w:t>u byť</w:t>
      </w:r>
      <w:r>
        <w:rPr>
          <w:rFonts w:hint="default"/>
        </w:rPr>
        <w:t xml:space="preserve"> uzatvorené</w:t>
      </w:r>
      <w:r>
        <w:rPr>
          <w:rFonts w:hint="default"/>
        </w:rPr>
        <w:t xml:space="preserve"> medzi jednotlivý</w:t>
      </w:r>
      <w:r>
        <w:rPr>
          <w:rFonts w:hint="default"/>
        </w:rPr>
        <w:t xml:space="preserve">mi </w:t>
      </w:r>
      <w:r>
        <w:rPr>
          <w:rFonts w:hint="default"/>
        </w:rPr>
        <w:t>č</w:t>
      </w:r>
      <w:r>
        <w:rPr>
          <w:rFonts w:hint="default"/>
        </w:rPr>
        <w:t>lenský</w:t>
      </w:r>
      <w:r>
        <w:rPr>
          <w:rFonts w:hint="default"/>
        </w:rPr>
        <w:t>mi š</w:t>
      </w:r>
      <w:r>
        <w:rPr>
          <w:rFonts w:hint="default"/>
        </w:rPr>
        <w:t>tá</w:t>
      </w:r>
      <w:r>
        <w:rPr>
          <w:rFonts w:hint="default"/>
        </w:rPr>
        <w:t>tmi a Srbskom, a</w:t>
      </w:r>
    </w:p>
    <w:p w:rsidR="00E2180F">
      <w:pPr>
        <w:pStyle w:val="Point1"/>
        <w:bidi w:val="0"/>
        <w:rPr>
          <w:rFonts w:hint="default"/>
        </w:rPr>
      </w:pPr>
      <w:r>
        <w:rPr>
          <w:rFonts w:hint="default"/>
        </w:rPr>
        <w:t>c)</w:t>
        <w:tab/>
      </w:r>
      <w:r>
        <w:rPr>
          <w:rFonts w:hint="default"/>
        </w:rPr>
        <w:t>neovplyvň</w:t>
      </w:r>
      <w:r>
        <w:rPr>
          <w:rFonts w:hint="default"/>
        </w:rPr>
        <w:t>ujú</w:t>
      </w:r>
      <w:r>
        <w:rPr>
          <w:rFonts w:hint="default"/>
        </w:rPr>
        <w:t xml:space="preserve"> ustanovenia Spoloč</w:t>
      </w:r>
      <w:r>
        <w:rPr>
          <w:rFonts w:hint="default"/>
        </w:rPr>
        <w:t>enstva, ktoré</w:t>
      </w:r>
      <w:r>
        <w:rPr>
          <w:rFonts w:hint="default"/>
        </w:rPr>
        <w:t xml:space="preserve"> upravujú</w:t>
      </w:r>
      <w:r>
        <w:rPr>
          <w:rFonts w:hint="default"/>
        </w:rPr>
        <w:t xml:space="preserve"> oznamovanie aký</w:t>
      </w:r>
      <w:r>
        <w:rPr>
          <w:rFonts w:hint="default"/>
        </w:rPr>
        <w:t>chkoľ</w:t>
      </w:r>
      <w:r>
        <w:rPr>
          <w:rFonts w:hint="default"/>
        </w:rPr>
        <w:t>vek informá</w:t>
      </w:r>
      <w:r>
        <w:rPr>
          <w:rFonts w:hint="default"/>
        </w:rPr>
        <w:t>cií</w:t>
      </w:r>
      <w:r>
        <w:rPr>
          <w:rFonts w:hint="default"/>
        </w:rPr>
        <w:t xml:space="preserve"> medzi prí</w:t>
      </w:r>
      <w:r>
        <w:rPr>
          <w:rFonts w:hint="default"/>
        </w:rPr>
        <w:t>sluš</w:t>
      </w:r>
      <w:r>
        <w:rPr>
          <w:rFonts w:hint="default"/>
        </w:rPr>
        <w:t>ný</w:t>
      </w:r>
      <w:r>
        <w:rPr>
          <w:rFonts w:hint="default"/>
        </w:rPr>
        <w:t>mi ú</w:t>
      </w:r>
      <w:r>
        <w:rPr>
          <w:rFonts w:hint="default"/>
        </w:rPr>
        <w:t>tvarmi Euró</w:t>
      </w:r>
      <w:r>
        <w:rPr>
          <w:rFonts w:hint="default"/>
        </w:rPr>
        <w:t>pskej komisie a </w:t>
      </w:r>
      <w:r>
        <w:rPr>
          <w:rFonts w:hint="default"/>
        </w:rPr>
        <w:t>colný</w:t>
      </w:r>
      <w:r>
        <w:rPr>
          <w:rFonts w:hint="default"/>
        </w:rPr>
        <w:t>mi orgá</w:t>
      </w:r>
      <w:r>
        <w:rPr>
          <w:rFonts w:hint="default"/>
        </w:rPr>
        <w:t>nmi č</w:t>
      </w:r>
      <w:r>
        <w:rPr>
          <w:rFonts w:hint="default"/>
        </w:rPr>
        <w:t>lenský</w:t>
      </w:r>
      <w:r>
        <w:rPr>
          <w:rFonts w:hint="default"/>
        </w:rPr>
        <w:t>ch š</w:t>
      </w:r>
      <w:r>
        <w:rPr>
          <w:rFonts w:hint="default"/>
        </w:rPr>
        <w:t>tá</w:t>
      </w:r>
      <w:r>
        <w:rPr>
          <w:rFonts w:hint="default"/>
        </w:rPr>
        <w:t>tov, zí</w:t>
      </w:r>
      <w:r>
        <w:rPr>
          <w:rFonts w:hint="default"/>
        </w:rPr>
        <w:t>skaný</w:t>
      </w:r>
      <w:r>
        <w:rPr>
          <w:rFonts w:hint="default"/>
        </w:rPr>
        <w:t>ch na zá</w:t>
      </w:r>
      <w:r>
        <w:rPr>
          <w:rFonts w:hint="default"/>
        </w:rPr>
        <w:t>klade tohto protokolu, ktoré</w:t>
      </w:r>
      <w:r>
        <w:rPr>
          <w:rFonts w:hint="default"/>
        </w:rPr>
        <w:t xml:space="preserve"> by mohli b</w:t>
      </w:r>
      <w:r>
        <w:rPr>
          <w:rFonts w:hint="default"/>
        </w:rPr>
        <w:t>yť</w:t>
      </w:r>
      <w:r>
        <w:rPr>
          <w:rFonts w:hint="default"/>
        </w:rPr>
        <w:t xml:space="preserve"> predmetom zá</w:t>
      </w:r>
      <w:r>
        <w:rPr>
          <w:rFonts w:hint="default"/>
        </w:rPr>
        <w:t>ujmu Spoloč</w:t>
      </w:r>
      <w:r>
        <w:rPr>
          <w:rFonts w:hint="default"/>
        </w:rPr>
        <w:t>enstva.</w:t>
      </w:r>
    </w:p>
    <w:p w:rsidR="00E2180F">
      <w:pPr>
        <w:pStyle w:val="ManualNumPar1"/>
        <w:bidi w:val="0"/>
        <w:rPr>
          <w:rFonts w:hint="default"/>
        </w:rPr>
      </w:pPr>
      <w:r>
        <w:t>2.</w:t>
        <w:tab/>
      </w:r>
      <w:r>
        <w:rPr>
          <w:rFonts w:hint="default"/>
        </w:rPr>
        <w:t>Bez ohľ</w:t>
      </w:r>
      <w:r>
        <w:rPr>
          <w:rFonts w:hint="default"/>
        </w:rPr>
        <w:t>adu na ustanovenia odseku 1 majú</w:t>
      </w:r>
      <w:r>
        <w:rPr>
          <w:rFonts w:hint="default"/>
        </w:rPr>
        <w:t xml:space="preserve"> ustanovenia tohto protokolu prednosť</w:t>
      </w:r>
      <w:r>
        <w:rPr>
          <w:rFonts w:hint="default"/>
        </w:rPr>
        <w:t xml:space="preserve"> pred ustanoveniami ktorejkoľ</w:t>
      </w:r>
      <w:r>
        <w:rPr>
          <w:rFonts w:hint="default"/>
        </w:rPr>
        <w:t>vek dvojstrannej dohody o vzá</w:t>
      </w:r>
      <w:r>
        <w:rPr>
          <w:rFonts w:hint="default"/>
        </w:rPr>
        <w:t>jomnej pomoci, ktorá</w:t>
      </w:r>
      <w:r>
        <w:rPr>
          <w:rFonts w:hint="default"/>
        </w:rPr>
        <w:t xml:space="preserve"> bola alebo môž</w:t>
      </w:r>
      <w:r>
        <w:rPr>
          <w:rFonts w:hint="default"/>
        </w:rPr>
        <w:t>e byť</w:t>
      </w:r>
      <w:r>
        <w:rPr>
          <w:rFonts w:hint="default"/>
        </w:rPr>
        <w:t xml:space="preserve"> uzatvorená</w:t>
      </w:r>
      <w:r>
        <w:rPr>
          <w:rFonts w:hint="default"/>
        </w:rPr>
        <w:t xml:space="preserve"> medzi jednotlivý</w:t>
      </w:r>
      <w:r>
        <w:rPr>
          <w:rFonts w:hint="default"/>
        </w:rPr>
        <w:t>mi č</w:t>
      </w:r>
      <w:r>
        <w:rPr>
          <w:rFonts w:hint="default"/>
        </w:rPr>
        <w:t>lenský</w:t>
      </w:r>
      <w:r>
        <w:rPr>
          <w:rFonts w:hint="default"/>
        </w:rPr>
        <w:t>mi š</w:t>
      </w:r>
      <w:r>
        <w:rPr>
          <w:rFonts w:hint="default"/>
        </w:rPr>
        <w:t>tá</w:t>
      </w:r>
      <w:r>
        <w:rPr>
          <w:rFonts w:hint="default"/>
        </w:rPr>
        <w:t>t</w:t>
      </w:r>
      <w:r>
        <w:rPr>
          <w:rFonts w:hint="default"/>
        </w:rPr>
        <w:t>mi a Srbskom, ak ustanovenia takejto dvojstrannej dohody nie sú</w:t>
      </w:r>
      <w:r>
        <w:rPr>
          <w:rFonts w:hint="default"/>
        </w:rPr>
        <w:t xml:space="preserve"> v sú</w:t>
      </w:r>
      <w:r>
        <w:rPr>
          <w:rFonts w:hint="default"/>
        </w:rPr>
        <w:t>lade s ustanoveniami tohto protokolu.</w:t>
      </w:r>
    </w:p>
    <w:p w:rsidR="00E2180F">
      <w:pPr>
        <w:pStyle w:val="ManualNumPar1"/>
        <w:bidi w:val="0"/>
        <w:rPr>
          <w:rFonts w:hint="default"/>
        </w:rPr>
      </w:pPr>
      <w:r>
        <w:rPr>
          <w:rFonts w:hint="default"/>
        </w:rPr>
        <w:t>3.</w:t>
        <w:tab/>
      </w:r>
      <w:r>
        <w:rPr>
          <w:rFonts w:hint="default"/>
        </w:rPr>
        <w:t>Vzhľ</w:t>
      </w:r>
      <w:r>
        <w:rPr>
          <w:rFonts w:hint="default"/>
        </w:rPr>
        <w:t>adom na otá</w:t>
      </w:r>
      <w:r>
        <w:rPr>
          <w:rFonts w:hint="default"/>
        </w:rPr>
        <w:t>zky, tý</w:t>
      </w:r>
      <w:r>
        <w:rPr>
          <w:rFonts w:hint="default"/>
        </w:rPr>
        <w:t>kajú</w:t>
      </w:r>
      <w:r>
        <w:rPr>
          <w:rFonts w:hint="default"/>
        </w:rPr>
        <w:t>ce sa uplatň</w:t>
      </w:r>
      <w:r>
        <w:rPr>
          <w:rFonts w:hint="default"/>
        </w:rPr>
        <w:t>ovania tohto protokolu, zmluvné</w:t>
      </w:r>
      <w:r>
        <w:rPr>
          <w:rFonts w:hint="default"/>
        </w:rPr>
        <w:t xml:space="preserve"> strany navzá</w:t>
      </w:r>
      <w:r>
        <w:rPr>
          <w:rFonts w:hint="default"/>
        </w:rPr>
        <w:t>jom prerokujú</w:t>
      </w:r>
      <w:r>
        <w:rPr>
          <w:rFonts w:hint="default"/>
        </w:rPr>
        <w:t xml:space="preserve"> rieš</w:t>
      </w:r>
      <w:r>
        <w:rPr>
          <w:rFonts w:hint="default"/>
        </w:rPr>
        <w:t>enie takejto zá</w:t>
      </w:r>
      <w:r>
        <w:rPr>
          <w:rFonts w:hint="default"/>
        </w:rPr>
        <w:t>lež</w:t>
      </w:r>
      <w:r>
        <w:rPr>
          <w:rFonts w:hint="default"/>
        </w:rPr>
        <w:t>itosti v rá</w:t>
      </w:r>
      <w:r>
        <w:rPr>
          <w:rFonts w:hint="default"/>
        </w:rPr>
        <w:t>mci Vý</w:t>
      </w:r>
      <w:r>
        <w:rPr>
          <w:rFonts w:hint="default"/>
        </w:rPr>
        <w:t>boru pre sta</w:t>
      </w:r>
      <w:r>
        <w:rPr>
          <w:rFonts w:hint="default"/>
        </w:rPr>
        <w:t>bilizá</w:t>
      </w:r>
      <w:r>
        <w:rPr>
          <w:rFonts w:hint="default"/>
        </w:rPr>
        <w:t>ciu a </w:t>
      </w:r>
      <w:r>
        <w:rPr>
          <w:rFonts w:hint="default"/>
        </w:rPr>
        <w:t>pridruž</w:t>
      </w:r>
      <w:r>
        <w:rPr>
          <w:rFonts w:hint="default"/>
        </w:rPr>
        <w:t>enie zriadené</w:t>
      </w:r>
      <w:r>
        <w:rPr>
          <w:rFonts w:hint="default"/>
        </w:rPr>
        <w:t>ho podľ</w:t>
      </w:r>
      <w:r>
        <w:rPr>
          <w:rFonts w:hint="default"/>
        </w:rPr>
        <w:t>a č</w:t>
      </w:r>
      <w:r>
        <w:rPr>
          <w:rFonts w:hint="default"/>
        </w:rPr>
        <w:t>lá</w:t>
      </w:r>
      <w:r>
        <w:rPr>
          <w:rFonts w:hint="default"/>
        </w:rPr>
        <w:t>nku 119 tejto dohody.</w:t>
      </w:r>
    </w:p>
    <w:p w:rsidR="00E2180F">
      <w:pPr>
        <w:pStyle w:val="ChapterTitle"/>
        <w:bidi w:val="0"/>
        <w:outlineLvl w:val="0"/>
        <w:rPr>
          <w:rFonts w:hint="default"/>
        </w:rPr>
      </w:pPr>
      <w:r>
        <w:br w:type="page"/>
      </w:r>
      <w:r>
        <w:rPr>
          <w:rFonts w:hint="default"/>
        </w:rPr>
        <w:t>Dohoda o stabilizá</w:t>
      </w:r>
      <w:r>
        <w:rPr>
          <w:rFonts w:hint="default"/>
        </w:rPr>
        <w:t>cii a pridruž</w:t>
      </w:r>
      <w:r>
        <w:rPr>
          <w:rFonts w:hint="default"/>
        </w:rPr>
        <w:t>ení</w:t>
      </w:r>
      <w:r>
        <w:rPr>
          <w:rFonts w:hint="default"/>
        </w:rPr>
        <w:t xml:space="preserve"> medzi EÚ</w:t>
      </w:r>
      <w:r>
        <w:rPr>
          <w:rFonts w:hint="default"/>
        </w:rPr>
        <w:t xml:space="preserve"> a Srbskom</w:t>
      </w:r>
    </w:p>
    <w:p w:rsidR="00E2180F">
      <w:pPr>
        <w:pStyle w:val="ChapterTitle"/>
        <w:bidi w:val="0"/>
        <w:outlineLvl w:val="0"/>
        <w:rPr>
          <w:u w:val="single"/>
        </w:rPr>
      </w:pPr>
      <w:r>
        <w:rPr>
          <w:u w:val="single"/>
        </w:rPr>
        <w:t>PROTOKOL 7</w:t>
      </w:r>
    </w:p>
    <w:p w:rsidR="00E2180F">
      <w:pPr>
        <w:pStyle w:val="ChapterTitle"/>
        <w:bidi w:val="0"/>
        <w:rPr>
          <w:sz w:val="40"/>
          <w:szCs w:val="40"/>
        </w:rPr>
      </w:pPr>
      <w:r>
        <w:rPr>
          <w:rFonts w:hint="default"/>
        </w:rPr>
        <w:t>Urovná</w:t>
      </w:r>
      <w:r>
        <w:rPr>
          <w:rFonts w:hint="default"/>
        </w:rPr>
        <w:t>vanie sporov</w:t>
      </w:r>
    </w:p>
    <w:p w:rsidR="00E2180F">
      <w:pPr>
        <w:pStyle w:val="SectionTitle"/>
        <w:bidi w:val="0"/>
        <w:rPr>
          <w:rFonts w:hint="default"/>
        </w:rPr>
      </w:pPr>
      <w:r>
        <w:t xml:space="preserve">KAPITOLA I </w:t>
      </w:r>
      <w:r>
        <w:rPr>
          <w:rFonts w:hint="default"/>
        </w:rPr>
        <w:t>–</w:t>
      </w:r>
      <w:r>
        <w:rPr>
          <w:rFonts w:hint="default"/>
        </w:rPr>
        <w:t xml:space="preserve"> CIEĽ</w:t>
      </w:r>
      <w:r>
        <w:rPr>
          <w:rFonts w:hint="default"/>
        </w:rPr>
        <w:t xml:space="preserve"> A ROZSAH</w:t>
      </w:r>
    </w:p>
    <w:p w:rsidR="00E2180F">
      <w:pPr>
        <w:pStyle w:val="Titrearticle"/>
        <w:bidi w:val="0"/>
        <w:rPr>
          <w:rFonts w:hint="default"/>
          <w:b/>
          <w:bCs/>
        </w:rPr>
      </w:pPr>
      <w:r>
        <w:rPr>
          <w:rFonts w:hint="default"/>
          <w:b/>
          <w:bCs/>
        </w:rPr>
        <w:t>Č</w:t>
      </w:r>
      <w:r>
        <w:rPr>
          <w:rFonts w:hint="default"/>
          <w:b/>
          <w:bCs/>
        </w:rPr>
        <w:t>LÁ</w:t>
      </w:r>
      <w:r>
        <w:rPr>
          <w:rFonts w:hint="default"/>
          <w:b/>
          <w:bCs/>
        </w:rPr>
        <w:t>NOK 1</w:t>
        <w:br/>
      </w:r>
      <w:r>
        <w:rPr>
          <w:rFonts w:hint="default"/>
          <w:b/>
          <w:bCs/>
        </w:rPr>
        <w:t>Cieľ</w:t>
      </w:r>
    </w:p>
    <w:p w:rsidR="00E2180F">
      <w:pPr>
        <w:bidi w:val="0"/>
        <w:rPr>
          <w:rFonts w:hint="default"/>
        </w:rPr>
      </w:pPr>
      <w:r>
        <w:rPr>
          <w:rFonts w:hint="default"/>
        </w:rPr>
        <w:t>Cieľ</w:t>
      </w:r>
      <w:r>
        <w:rPr>
          <w:rFonts w:hint="default"/>
        </w:rPr>
        <w:t>om tohto protokolu je vyhnúť</w:t>
      </w:r>
      <w:r>
        <w:rPr>
          <w:rFonts w:hint="default"/>
        </w:rPr>
        <w:t xml:space="preserve"> sa sporom a urovná</w:t>
      </w:r>
      <w:r>
        <w:rPr>
          <w:rFonts w:hint="default"/>
        </w:rPr>
        <w:t>vať</w:t>
      </w:r>
      <w:r>
        <w:rPr>
          <w:rFonts w:hint="default"/>
        </w:rPr>
        <w:t xml:space="preserve"> ich medzi</w:t>
      </w:r>
      <w:r>
        <w:rPr>
          <w:rFonts w:hint="default"/>
        </w:rPr>
        <w:t xml:space="preserve"> stranami s cieľ</w:t>
      </w:r>
      <w:r>
        <w:rPr>
          <w:rFonts w:hint="default"/>
        </w:rPr>
        <w:t>om dosiahnuť</w:t>
      </w:r>
      <w:r>
        <w:rPr>
          <w:rFonts w:hint="default"/>
        </w:rPr>
        <w:t xml:space="preserve"> vzá</w:t>
      </w:r>
      <w:r>
        <w:rPr>
          <w:rFonts w:hint="default"/>
        </w:rPr>
        <w:t>jomne dohodnuté</w:t>
      </w:r>
      <w:r>
        <w:rPr>
          <w:rFonts w:hint="default"/>
        </w:rPr>
        <w:t xml:space="preserve"> rieš</w:t>
      </w:r>
      <w:r>
        <w:rPr>
          <w:rFonts w:hint="default"/>
        </w:rPr>
        <w:t>enia.</w:t>
      </w:r>
    </w:p>
    <w:p w:rsidR="00E2180F">
      <w:pPr>
        <w:pStyle w:val="Titrearticle"/>
        <w:bidi w:val="0"/>
        <w:rPr>
          <w:rFonts w:hint="default"/>
          <w:b/>
          <w:bCs/>
        </w:rPr>
      </w:pPr>
      <w:r>
        <w:rPr>
          <w:rFonts w:hint="default"/>
          <w:b/>
          <w:bCs/>
        </w:rPr>
        <w:t>Č</w:t>
      </w:r>
      <w:r>
        <w:rPr>
          <w:rFonts w:hint="default"/>
          <w:b/>
          <w:bCs/>
        </w:rPr>
        <w:t>LÁ</w:t>
      </w:r>
      <w:r>
        <w:rPr>
          <w:rFonts w:hint="default"/>
          <w:b/>
          <w:bCs/>
        </w:rPr>
        <w:t>NOK 2</w:t>
        <w:br/>
      </w:r>
      <w:r>
        <w:rPr>
          <w:rFonts w:hint="default"/>
          <w:b/>
          <w:bCs/>
        </w:rPr>
        <w:t>Rozsah pô</w:t>
      </w:r>
      <w:r>
        <w:rPr>
          <w:rFonts w:hint="default"/>
          <w:b/>
          <w:bCs/>
        </w:rPr>
        <w:t>sobnosti</w:t>
      </w:r>
    </w:p>
    <w:p w:rsidR="00E2180F">
      <w:pPr>
        <w:tabs>
          <w:tab w:val="left" w:pos="600"/>
          <w:tab w:val="left" w:pos="1080"/>
          <w:tab w:val="left" w:pos="1680"/>
          <w:tab w:val="left" w:pos="2280"/>
          <w:tab w:val="left" w:pos="2760"/>
        </w:tabs>
        <w:bidi w:val="0"/>
        <w:rPr>
          <w:rFonts w:hint="default"/>
        </w:rPr>
      </w:pPr>
      <w:r>
        <w:rPr>
          <w:rFonts w:hint="default"/>
        </w:rPr>
        <w:t>Ustanovenia tohto protokolu sa uplatň</w:t>
      </w:r>
      <w:r>
        <w:rPr>
          <w:rFonts w:hint="default"/>
        </w:rPr>
        <w:t>ujú</w:t>
      </w:r>
      <w:r>
        <w:rPr>
          <w:rFonts w:hint="default"/>
        </w:rPr>
        <w:t xml:space="preserve"> iba so zreteľ</w:t>
      </w:r>
      <w:r>
        <w:rPr>
          <w:rFonts w:hint="default"/>
        </w:rPr>
        <w:t>om na aké</w:t>
      </w:r>
      <w:r>
        <w:rPr>
          <w:rFonts w:hint="default"/>
        </w:rPr>
        <w:t>koľ</w:t>
      </w:r>
      <w:r>
        <w:rPr>
          <w:rFonts w:hint="default"/>
        </w:rPr>
        <w:t>vek rozpory tý</w:t>
      </w:r>
      <w:r>
        <w:rPr>
          <w:rFonts w:hint="default"/>
        </w:rPr>
        <w:t>kajú</w:t>
      </w:r>
      <w:r>
        <w:rPr>
          <w:rFonts w:hint="default"/>
        </w:rPr>
        <w:t>ce sa vý</w:t>
      </w:r>
      <w:r>
        <w:rPr>
          <w:rFonts w:hint="default"/>
        </w:rPr>
        <w:t>kladu a uplatň</w:t>
      </w:r>
      <w:r>
        <w:rPr>
          <w:rFonts w:hint="default"/>
        </w:rPr>
        <w:t>ovania nasledujú</w:t>
      </w:r>
      <w:r>
        <w:rPr>
          <w:rFonts w:hint="default"/>
        </w:rPr>
        <w:t>cich ustanovení</w:t>
      </w:r>
      <w:r>
        <w:rPr>
          <w:rFonts w:hint="default"/>
        </w:rPr>
        <w:t>, vrá</w:t>
      </w:r>
      <w:r>
        <w:rPr>
          <w:rFonts w:hint="default"/>
        </w:rPr>
        <w:t>tane prí</w:t>
      </w:r>
      <w:r>
        <w:rPr>
          <w:rFonts w:hint="default"/>
        </w:rPr>
        <w:t>padu, ak sa strana do</w:t>
      </w:r>
      <w:r>
        <w:rPr>
          <w:rFonts w:hint="default"/>
        </w:rPr>
        <w:t>mnieva, ž</w:t>
      </w:r>
      <w:r>
        <w:rPr>
          <w:rFonts w:hint="default"/>
        </w:rPr>
        <w:t>e opatrenie prijaté</w:t>
      </w:r>
      <w:r>
        <w:rPr>
          <w:rFonts w:hint="default"/>
        </w:rPr>
        <w:t xml:space="preserve"> druhou stranou alebo opomenutie druhej strany je v rozpore s jej povinnosť</w:t>
      </w:r>
      <w:r>
        <w:rPr>
          <w:rFonts w:hint="default"/>
        </w:rPr>
        <w:t>ami podľ</w:t>
      </w:r>
      <w:r>
        <w:rPr>
          <w:rFonts w:hint="default"/>
        </w:rPr>
        <w:t>a tý</w:t>
      </w:r>
      <w:r>
        <w:rPr>
          <w:rFonts w:hint="default"/>
        </w:rPr>
        <w:t>chto ustanovení</w:t>
      </w:r>
      <w:r>
        <w:rPr>
          <w:rFonts w:hint="default"/>
        </w:rPr>
        <w:t>:</w:t>
      </w:r>
    </w:p>
    <w:p w:rsidR="00E2180F">
      <w:pPr>
        <w:pStyle w:val="Point0"/>
        <w:bidi w:val="0"/>
        <w:outlineLvl w:val="0"/>
        <w:rPr>
          <w:rFonts w:hint="default"/>
        </w:rPr>
      </w:pPr>
      <w:r>
        <w:t>a)</w:t>
        <w:tab/>
      </w:r>
      <w:r>
        <w:rPr>
          <w:rFonts w:hint="default"/>
        </w:rPr>
        <w:t>Hlava IV Voľ</w:t>
      </w:r>
      <w:r>
        <w:rPr>
          <w:rFonts w:hint="default"/>
        </w:rPr>
        <w:t>ný</w:t>
      </w:r>
      <w:r>
        <w:rPr>
          <w:rFonts w:hint="default"/>
        </w:rPr>
        <w:t xml:space="preserve"> pohyb tovaru, okrem č</w:t>
      </w:r>
      <w:r>
        <w:rPr>
          <w:rFonts w:hint="default"/>
        </w:rPr>
        <w:t>lá</w:t>
      </w:r>
      <w:r>
        <w:rPr>
          <w:rFonts w:hint="default"/>
        </w:rPr>
        <w:t>nkov 33, 40, 41 ods. 1,</w:t>
      </w:r>
    </w:p>
    <w:p w:rsidR="00E2180F">
      <w:pPr>
        <w:pStyle w:val="Point0"/>
        <w:bidi w:val="0"/>
        <w:rPr>
          <w:sz w:val="16"/>
          <w:szCs w:val="16"/>
        </w:rPr>
      </w:pPr>
      <w:r>
        <w:rPr>
          <w:rFonts w:hint="default"/>
        </w:rPr>
        <w:t>4 a 5 (pokiaľ</w:t>
      </w:r>
      <w:r>
        <w:rPr>
          <w:rFonts w:hint="default"/>
        </w:rPr>
        <w:t xml:space="preserve"> sa tieto tý</w:t>
      </w:r>
      <w:r>
        <w:rPr>
          <w:rFonts w:hint="default"/>
        </w:rPr>
        <w:t>kajú</w:t>
      </w:r>
      <w:r>
        <w:rPr>
          <w:rFonts w:hint="default"/>
        </w:rPr>
        <w:t xml:space="preserve"> opatrení</w:t>
      </w:r>
      <w:r>
        <w:rPr>
          <w:rFonts w:hint="default"/>
        </w:rPr>
        <w:t xml:space="preserve"> prijatý</w:t>
      </w:r>
      <w:r>
        <w:rPr>
          <w:rFonts w:hint="default"/>
        </w:rPr>
        <w:t>ch podľ</w:t>
      </w:r>
      <w:r>
        <w:rPr>
          <w:rFonts w:hint="default"/>
        </w:rPr>
        <w:t>a ods. 1 č</w:t>
      </w:r>
      <w:r>
        <w:rPr>
          <w:rFonts w:hint="default"/>
        </w:rPr>
        <w:t>lá</w:t>
      </w:r>
      <w:r>
        <w:rPr>
          <w:rFonts w:hint="default"/>
        </w:rPr>
        <w:t>nku 41) a č</w:t>
      </w:r>
      <w:r>
        <w:rPr>
          <w:rFonts w:hint="default"/>
        </w:rPr>
        <w:t>lá</w:t>
      </w:r>
      <w:r>
        <w:rPr>
          <w:rFonts w:hint="default"/>
        </w:rPr>
        <w:t>nku 47,</w:t>
      </w:r>
      <w:r>
        <w:rPr>
          <w:sz w:val="16"/>
          <w:szCs w:val="16"/>
        </w:rPr>
        <w:t xml:space="preserve"> </w:t>
      </w:r>
    </w:p>
    <w:p w:rsidR="00E2180F">
      <w:pPr>
        <w:pStyle w:val="Point0"/>
        <w:bidi w:val="0"/>
        <w:outlineLvl w:val="0"/>
        <w:rPr>
          <w:rFonts w:hint="default"/>
        </w:rPr>
      </w:pPr>
      <w:r>
        <w:t>b)</w:t>
        <w:tab/>
      </w:r>
      <w:r>
        <w:rPr>
          <w:rFonts w:hint="default"/>
        </w:rPr>
        <w:t>Hlava V Pohyb pracovní</w:t>
      </w:r>
      <w:r>
        <w:rPr>
          <w:rFonts w:hint="default"/>
        </w:rPr>
        <w:t>kov, sloboda usadiť</w:t>
      </w:r>
      <w:r>
        <w:rPr>
          <w:rFonts w:hint="default"/>
        </w:rPr>
        <w:t xml:space="preserve"> sa, poskytovanie služ</w:t>
      </w:r>
      <w:r>
        <w:rPr>
          <w:rFonts w:hint="default"/>
        </w:rPr>
        <w:t>ieb, kapitá</w:t>
      </w:r>
      <w:r>
        <w:rPr>
          <w:rFonts w:hint="default"/>
        </w:rPr>
        <w:t>l:</w:t>
      </w:r>
    </w:p>
    <w:p w:rsidR="00E2180F">
      <w:pPr>
        <w:pStyle w:val="ListDash1"/>
        <w:bidi w:val="0"/>
        <w:rPr>
          <w:rFonts w:hint="default"/>
        </w:rPr>
      </w:pPr>
      <w:r>
        <w:rPr>
          <w:rFonts w:hint="default"/>
        </w:rPr>
        <w:t>Kapitola II Usadenie sa (č</w:t>
      </w:r>
      <w:r>
        <w:rPr>
          <w:rFonts w:hint="default"/>
        </w:rPr>
        <w:t>lá</w:t>
      </w:r>
      <w:r>
        <w:rPr>
          <w:rFonts w:hint="default"/>
        </w:rPr>
        <w:t xml:space="preserve">nky 52-56 a 58) </w:t>
      </w:r>
    </w:p>
    <w:p w:rsidR="00E2180F">
      <w:pPr>
        <w:pStyle w:val="ListDash1"/>
        <w:bidi w:val="0"/>
        <w:rPr>
          <w:rFonts w:hint="default"/>
        </w:rPr>
      </w:pPr>
      <w:r>
        <w:rPr>
          <w:rFonts w:hint="default"/>
        </w:rPr>
        <w:t>Kapitola III Poskytovanie služ</w:t>
      </w:r>
      <w:r>
        <w:rPr>
          <w:rFonts w:hint="default"/>
        </w:rPr>
        <w:t>ieb (č</w:t>
      </w:r>
      <w:r>
        <w:rPr>
          <w:rFonts w:hint="default"/>
        </w:rPr>
        <w:t>lá</w:t>
      </w:r>
      <w:r>
        <w:rPr>
          <w:rFonts w:hint="default"/>
        </w:rPr>
        <w:t xml:space="preserve">nky 59-60 a 61 odseky 2 a 3) </w:t>
      </w:r>
    </w:p>
    <w:p w:rsidR="00E2180F">
      <w:pPr>
        <w:pStyle w:val="ListDash1"/>
        <w:bidi w:val="0"/>
        <w:rPr>
          <w:rFonts w:hint="default"/>
        </w:rPr>
      </w:pPr>
      <w:r>
        <w:rPr>
          <w:rFonts w:hint="default"/>
        </w:rPr>
        <w:t>Kapitola IV Bež</w:t>
      </w:r>
      <w:r>
        <w:rPr>
          <w:rFonts w:hint="default"/>
        </w:rPr>
        <w:t>né</w:t>
      </w:r>
      <w:r>
        <w:rPr>
          <w:rFonts w:hint="default"/>
        </w:rPr>
        <w:t xml:space="preserve"> pl</w:t>
      </w:r>
      <w:r>
        <w:rPr>
          <w:rFonts w:hint="default"/>
        </w:rPr>
        <w:t>atby a pohyb kapitá</w:t>
      </w:r>
      <w:r>
        <w:rPr>
          <w:rFonts w:hint="default"/>
        </w:rPr>
        <w:t>lu (č</w:t>
      </w:r>
      <w:r>
        <w:rPr>
          <w:rFonts w:hint="default"/>
        </w:rPr>
        <w:t>lá</w:t>
      </w:r>
      <w:r>
        <w:rPr>
          <w:rFonts w:hint="default"/>
        </w:rPr>
        <w:t>nok 62 a č</w:t>
      </w:r>
      <w:r>
        <w:rPr>
          <w:rFonts w:hint="default"/>
        </w:rPr>
        <w:t>lá</w:t>
      </w:r>
      <w:r>
        <w:rPr>
          <w:rFonts w:hint="default"/>
        </w:rPr>
        <w:t>nok 63 okrem odseku 3 druhá</w:t>
      </w:r>
      <w:r>
        <w:rPr>
          <w:rFonts w:hint="default"/>
        </w:rPr>
        <w:t xml:space="preserve"> veta prvé</w:t>
      </w:r>
      <w:r>
        <w:rPr>
          <w:rFonts w:hint="default"/>
        </w:rPr>
        <w:t>ho pododseku)</w:t>
      </w:r>
    </w:p>
    <w:p w:rsidR="00E2180F">
      <w:pPr>
        <w:pStyle w:val="ListDash1"/>
        <w:bidi w:val="0"/>
        <w:rPr>
          <w:rFonts w:hint="default"/>
        </w:rPr>
      </w:pPr>
      <w:r>
        <w:rPr>
          <w:rFonts w:hint="default"/>
        </w:rPr>
        <w:t>Kapitola V Vš</w:t>
      </w:r>
      <w:r>
        <w:rPr>
          <w:rFonts w:hint="default"/>
        </w:rPr>
        <w:t>eobecné</w:t>
      </w:r>
      <w:r>
        <w:rPr>
          <w:rFonts w:hint="default"/>
        </w:rPr>
        <w:t xml:space="preserve"> ustanovenia (Č</w:t>
      </w:r>
      <w:r>
        <w:rPr>
          <w:rFonts w:hint="default"/>
        </w:rPr>
        <w:t>lá</w:t>
      </w:r>
      <w:r>
        <w:rPr>
          <w:rFonts w:hint="default"/>
        </w:rPr>
        <w:t xml:space="preserve">nky 65 </w:t>
      </w:r>
      <w:r>
        <w:rPr>
          <w:rFonts w:hint="default"/>
        </w:rPr>
        <w:t>–</w:t>
      </w:r>
      <w:r>
        <w:rPr>
          <w:rFonts w:hint="default"/>
        </w:rPr>
        <w:t xml:space="preserve"> 71);</w:t>
      </w:r>
    </w:p>
    <w:p w:rsidR="00E2180F">
      <w:pPr>
        <w:pStyle w:val="Point0"/>
        <w:bidi w:val="0"/>
        <w:outlineLvl w:val="0"/>
        <w:rPr>
          <w:rFonts w:hint="default"/>
        </w:rPr>
      </w:pPr>
      <w:r>
        <w:t>c)</w:t>
        <w:tab/>
      </w:r>
      <w:r>
        <w:rPr>
          <w:rFonts w:hint="default"/>
        </w:rPr>
        <w:t>Hlava VI Aproximá</w:t>
      </w:r>
      <w:r>
        <w:rPr>
          <w:rFonts w:hint="default"/>
        </w:rPr>
        <w:t>cia prá</w:t>
      </w:r>
      <w:r>
        <w:rPr>
          <w:rFonts w:hint="default"/>
        </w:rPr>
        <w:t>va, presadzovanie prá</w:t>
      </w:r>
      <w:r>
        <w:rPr>
          <w:rFonts w:hint="default"/>
        </w:rPr>
        <w:t>va a pravidlá</w:t>
      </w:r>
      <w:r>
        <w:rPr>
          <w:rFonts w:hint="default"/>
        </w:rPr>
        <w:t xml:space="preserve"> hospodá</w:t>
      </w:r>
      <w:r>
        <w:rPr>
          <w:rFonts w:hint="default"/>
        </w:rPr>
        <w:t>rskej súť</w:t>
      </w:r>
      <w:r>
        <w:rPr>
          <w:rFonts w:hint="default"/>
        </w:rPr>
        <w:t>až</w:t>
      </w:r>
      <w:r>
        <w:rPr>
          <w:rFonts w:hint="default"/>
        </w:rPr>
        <w:t>e:</w:t>
      </w:r>
    </w:p>
    <w:p w:rsidR="00E2180F">
      <w:pPr>
        <w:pStyle w:val="ListDash1"/>
        <w:bidi w:val="0"/>
        <w:rPr>
          <w:rFonts w:hint="default"/>
        </w:rPr>
      </w:pPr>
      <w:r>
        <w:rPr>
          <w:rFonts w:hint="default"/>
        </w:rPr>
        <w:t>Č</w:t>
      </w:r>
      <w:r>
        <w:rPr>
          <w:rFonts w:hint="default"/>
        </w:rPr>
        <w:t>lá</w:t>
      </w:r>
      <w:r>
        <w:rPr>
          <w:rFonts w:hint="default"/>
        </w:rPr>
        <w:t>nky 75 ods. 2 (duš</w:t>
      </w:r>
      <w:r>
        <w:rPr>
          <w:rFonts w:hint="default"/>
        </w:rPr>
        <w:t>evné</w:t>
      </w:r>
      <w:r>
        <w:rPr>
          <w:rFonts w:hint="default"/>
        </w:rPr>
        <w:t xml:space="preserve">, </w:t>
      </w:r>
      <w:r>
        <w:rPr>
          <w:rFonts w:hint="default"/>
        </w:rPr>
        <w:t>priemyselné</w:t>
      </w:r>
      <w:r>
        <w:rPr>
          <w:rFonts w:hint="default"/>
        </w:rPr>
        <w:t xml:space="preserve"> a obchodné</w:t>
      </w:r>
      <w:r>
        <w:rPr>
          <w:rFonts w:hint="default"/>
        </w:rPr>
        <w:t xml:space="preserve"> vlastní</w:t>
      </w:r>
      <w:r>
        <w:rPr>
          <w:rFonts w:hint="default"/>
        </w:rPr>
        <w:t>ctvo) a 76 ods. 1, 2 (prvý</w:t>
      </w:r>
      <w:r>
        <w:rPr>
          <w:rFonts w:hint="default"/>
        </w:rPr>
        <w:t xml:space="preserve"> pododsek) a 3 až</w:t>
      </w:r>
      <w:r>
        <w:rPr>
          <w:rFonts w:hint="default"/>
        </w:rPr>
        <w:t xml:space="preserve"> 6 (verejné</w:t>
      </w:r>
      <w:r>
        <w:rPr>
          <w:rFonts w:hint="default"/>
        </w:rPr>
        <w:t xml:space="preserve"> obstará</w:t>
      </w:r>
      <w:r>
        <w:rPr>
          <w:rFonts w:hint="default"/>
        </w:rPr>
        <w:t>vanie).</w:t>
      </w:r>
    </w:p>
    <w:p w:rsidR="00E2180F">
      <w:pPr>
        <w:pStyle w:val="SectionTitle"/>
        <w:bidi w:val="0"/>
        <w:outlineLvl w:val="0"/>
      </w:pPr>
      <w:r>
        <w:t>KAPITOLA II</w:t>
      </w:r>
    </w:p>
    <w:p w:rsidR="00E2180F">
      <w:pPr>
        <w:pStyle w:val="SectionTitle"/>
        <w:bidi w:val="0"/>
        <w:rPr>
          <w:rFonts w:hint="default"/>
        </w:rPr>
      </w:pPr>
      <w:r>
        <w:rPr>
          <w:rFonts w:hint="default"/>
        </w:rPr>
        <w:t>POSTUPY PRI UROVNÁ</w:t>
      </w:r>
      <w:r>
        <w:rPr>
          <w:rFonts w:hint="default"/>
        </w:rPr>
        <w:t>VANÍ</w:t>
      </w:r>
      <w:r>
        <w:rPr>
          <w:rFonts w:hint="default"/>
        </w:rPr>
        <w:t xml:space="preserve"> SPOROV</w:t>
      </w:r>
    </w:p>
    <w:p w:rsidR="00E2180F">
      <w:pPr>
        <w:pStyle w:val="SectionTitle"/>
        <w:bidi w:val="0"/>
        <w:rPr>
          <w:rFonts w:hint="default"/>
        </w:rPr>
      </w:pPr>
      <w:r>
        <w:rPr>
          <w:rFonts w:hint="default"/>
        </w:rPr>
        <w:t xml:space="preserve">ODDIEL I </w:t>
      </w:r>
      <w:r>
        <w:rPr>
          <w:rFonts w:hint="default"/>
        </w:rPr>
        <w:t>–</w:t>
      </w:r>
      <w:r>
        <w:rPr>
          <w:rFonts w:hint="default"/>
        </w:rPr>
        <w:t xml:space="preserve"> ROZHODCOVSKÉ</w:t>
      </w:r>
      <w:r>
        <w:rPr>
          <w:rFonts w:hint="default"/>
        </w:rPr>
        <w:t xml:space="preserve"> KONANIE</w:t>
      </w:r>
    </w:p>
    <w:p w:rsidR="00E2180F">
      <w:pPr>
        <w:pStyle w:val="Titrearticle"/>
        <w:bidi w:val="0"/>
        <w:rPr>
          <w:rFonts w:hint="default"/>
          <w:b/>
          <w:bCs/>
        </w:rPr>
      </w:pPr>
      <w:r>
        <w:rPr>
          <w:rFonts w:hint="default"/>
          <w:b/>
          <w:bCs/>
        </w:rPr>
        <w:t>Č</w:t>
      </w:r>
      <w:r>
        <w:rPr>
          <w:rFonts w:hint="default"/>
          <w:b/>
          <w:bCs/>
        </w:rPr>
        <w:t>LÁ</w:t>
      </w:r>
      <w:r>
        <w:rPr>
          <w:rFonts w:hint="default"/>
          <w:b/>
          <w:bCs/>
        </w:rPr>
        <w:t>NOK 3</w:t>
        <w:br/>
      </w:r>
      <w:r>
        <w:rPr>
          <w:rFonts w:hint="default"/>
          <w:b/>
          <w:bCs/>
        </w:rPr>
        <w:t>Zač</w:t>
      </w:r>
      <w:r>
        <w:rPr>
          <w:rFonts w:hint="default"/>
          <w:b/>
          <w:bCs/>
        </w:rPr>
        <w:t>atie rozhodcovské</w:t>
      </w:r>
      <w:r>
        <w:rPr>
          <w:rFonts w:hint="default"/>
          <w:b/>
          <w:bCs/>
        </w:rPr>
        <w:t xml:space="preserve">ho konania </w:t>
      </w:r>
    </w:p>
    <w:p w:rsidR="00E2180F">
      <w:pPr>
        <w:pStyle w:val="ManualNumPar1"/>
        <w:bidi w:val="0"/>
        <w:rPr>
          <w:rFonts w:hint="default"/>
        </w:rPr>
      </w:pPr>
      <w:r>
        <w:t>1.</w:t>
        <w:tab/>
      </w:r>
      <w:r>
        <w:rPr>
          <w:rFonts w:hint="default"/>
        </w:rPr>
        <w:t>V prí</w:t>
      </w:r>
      <w:r>
        <w:rPr>
          <w:rFonts w:hint="default"/>
        </w:rPr>
        <w:t>pade, ak strany nevyrieš</w:t>
      </w:r>
      <w:r>
        <w:rPr>
          <w:rFonts w:hint="default"/>
        </w:rPr>
        <w:t xml:space="preserve">ia spor, </w:t>
      </w:r>
      <w:r>
        <w:rPr>
          <w:rFonts w:hint="default"/>
        </w:rPr>
        <w:t>môž</w:t>
      </w:r>
      <w:r>
        <w:rPr>
          <w:rFonts w:hint="default"/>
        </w:rPr>
        <w:t>e ž</w:t>
      </w:r>
      <w:r>
        <w:rPr>
          <w:rFonts w:hint="default"/>
        </w:rPr>
        <w:t>alujú</w:t>
      </w:r>
      <w:r>
        <w:rPr>
          <w:rFonts w:hint="default"/>
        </w:rPr>
        <w:t>ca strana podľ</w:t>
      </w:r>
      <w:r>
        <w:rPr>
          <w:rFonts w:hint="default"/>
        </w:rPr>
        <w:t>a podmienok v </w:t>
      </w:r>
      <w:r>
        <w:rPr>
          <w:rFonts w:hint="default"/>
        </w:rPr>
        <w:t>č</w:t>
      </w:r>
      <w:r>
        <w:rPr>
          <w:rFonts w:hint="default"/>
        </w:rPr>
        <w:t>lá</w:t>
      </w:r>
      <w:r>
        <w:rPr>
          <w:rFonts w:hint="default"/>
        </w:rPr>
        <w:t>nku 130 Dohody o stabilizá</w:t>
      </w:r>
      <w:r>
        <w:rPr>
          <w:rFonts w:hint="default"/>
        </w:rPr>
        <w:t>cii a pridruž</w:t>
      </w:r>
      <w:r>
        <w:rPr>
          <w:rFonts w:hint="default"/>
        </w:rPr>
        <w:t>ení</w:t>
      </w:r>
      <w:r>
        <w:rPr>
          <w:rFonts w:hint="default"/>
        </w:rPr>
        <w:t xml:space="preserve"> predlož</w:t>
      </w:r>
      <w:r>
        <w:rPr>
          <w:rFonts w:hint="default"/>
        </w:rPr>
        <w:t>iť</w:t>
      </w:r>
      <w:r>
        <w:rPr>
          <w:rFonts w:hint="default"/>
        </w:rPr>
        <w:t xml:space="preserve"> pí</w:t>
      </w:r>
      <w:r>
        <w:rPr>
          <w:rFonts w:hint="default"/>
        </w:rPr>
        <w:t>somnú</w:t>
      </w:r>
      <w:r>
        <w:rPr>
          <w:rFonts w:hint="default"/>
        </w:rPr>
        <w:t xml:space="preserve"> ž</w:t>
      </w:r>
      <w:r>
        <w:rPr>
          <w:rFonts w:hint="default"/>
        </w:rPr>
        <w:t>iadosť</w:t>
      </w:r>
      <w:r>
        <w:rPr>
          <w:rFonts w:hint="default"/>
        </w:rPr>
        <w:t xml:space="preserve"> o </w:t>
      </w:r>
      <w:r>
        <w:rPr>
          <w:rFonts w:hint="default"/>
        </w:rPr>
        <w:t>zriadenie rozhodcovské</w:t>
      </w:r>
      <w:r>
        <w:rPr>
          <w:rFonts w:hint="default"/>
        </w:rPr>
        <w:t>ho sú</w:t>
      </w:r>
      <w:r>
        <w:rPr>
          <w:rFonts w:hint="default"/>
        </w:rPr>
        <w:t>du adresovanú</w:t>
      </w:r>
      <w:r>
        <w:rPr>
          <w:rFonts w:hint="default"/>
        </w:rPr>
        <w:t xml:space="preserve"> ž</w:t>
      </w:r>
      <w:r>
        <w:rPr>
          <w:rFonts w:hint="default"/>
        </w:rPr>
        <w:t>alovanej strane ako aj Vý</w:t>
      </w:r>
      <w:r>
        <w:rPr>
          <w:rFonts w:hint="default"/>
        </w:rPr>
        <w:t>boru pre stabilizá</w:t>
      </w:r>
      <w:r>
        <w:rPr>
          <w:rFonts w:hint="default"/>
        </w:rPr>
        <w:t>ciu a </w:t>
      </w:r>
      <w:r>
        <w:rPr>
          <w:rFonts w:hint="default"/>
        </w:rPr>
        <w:t>pridruž</w:t>
      </w:r>
      <w:r>
        <w:rPr>
          <w:rFonts w:hint="default"/>
        </w:rPr>
        <w:t>enie.</w:t>
      </w:r>
    </w:p>
    <w:p w:rsidR="00E2180F">
      <w:pPr>
        <w:pStyle w:val="ManualNumPar1"/>
        <w:bidi w:val="0"/>
        <w:rPr>
          <w:rFonts w:hint="default"/>
        </w:rPr>
      </w:pPr>
      <w:r>
        <w:rPr>
          <w:rFonts w:hint="default"/>
        </w:rPr>
        <w:t>2.</w:t>
        <w:tab/>
      </w:r>
      <w:r>
        <w:rPr>
          <w:rFonts w:hint="default"/>
        </w:rPr>
        <w:t>Ž</w:t>
      </w:r>
      <w:r>
        <w:rPr>
          <w:rFonts w:hint="default"/>
        </w:rPr>
        <w:t>alujú</w:t>
      </w:r>
      <w:r>
        <w:rPr>
          <w:rFonts w:hint="default"/>
        </w:rPr>
        <w:t>ca strana uvedie vo svojej ž</w:t>
      </w:r>
      <w:r>
        <w:rPr>
          <w:rFonts w:hint="default"/>
        </w:rPr>
        <w:t>ia</w:t>
      </w:r>
      <w:r>
        <w:rPr>
          <w:rFonts w:hint="default"/>
        </w:rPr>
        <w:t>dosti predmet sporu a prí</w:t>
      </w:r>
      <w:r>
        <w:rPr>
          <w:rFonts w:hint="default"/>
        </w:rPr>
        <w:t>padne opatrenie prijaté</w:t>
      </w:r>
      <w:r>
        <w:rPr>
          <w:rFonts w:hint="default"/>
        </w:rPr>
        <w:t xml:space="preserve"> druhou stranou alebo opomenutie, ktoré</w:t>
      </w:r>
      <w:r>
        <w:rPr>
          <w:rFonts w:hint="default"/>
        </w:rPr>
        <w:t xml:space="preserve"> považ</w:t>
      </w:r>
      <w:r>
        <w:rPr>
          <w:rFonts w:hint="default"/>
        </w:rPr>
        <w:t>uje za rozporné</w:t>
      </w:r>
      <w:r>
        <w:rPr>
          <w:rFonts w:hint="default"/>
        </w:rPr>
        <w:t xml:space="preserve"> s ustanoveniami uvedený</w:t>
      </w:r>
      <w:r>
        <w:rPr>
          <w:rFonts w:hint="default"/>
        </w:rPr>
        <w:t>mi v č</w:t>
      </w:r>
      <w:r>
        <w:rPr>
          <w:rFonts w:hint="default"/>
        </w:rPr>
        <w:t>lá</w:t>
      </w:r>
      <w:r>
        <w:rPr>
          <w:rFonts w:hint="default"/>
        </w:rPr>
        <w:t>nku 2.</w:t>
      </w:r>
    </w:p>
    <w:p w:rsidR="00E2180F">
      <w:pPr>
        <w:pStyle w:val="Titrearticle"/>
        <w:bidi w:val="0"/>
        <w:rPr>
          <w:rFonts w:hint="default"/>
          <w:b/>
          <w:bCs/>
        </w:rPr>
      </w:pPr>
      <w:r>
        <w:rPr>
          <w:rFonts w:hint="default"/>
          <w:b/>
          <w:bCs/>
        </w:rPr>
        <w:t>Č</w:t>
      </w:r>
      <w:r>
        <w:rPr>
          <w:rFonts w:hint="default"/>
          <w:b/>
          <w:bCs/>
        </w:rPr>
        <w:t>LÁ</w:t>
      </w:r>
      <w:r>
        <w:rPr>
          <w:rFonts w:hint="default"/>
          <w:b/>
          <w:bCs/>
        </w:rPr>
        <w:t>NOK 4</w:t>
        <w:br/>
      </w:r>
      <w:r>
        <w:rPr>
          <w:rFonts w:hint="default"/>
          <w:b/>
          <w:bCs/>
        </w:rPr>
        <w:t>Zlož</w:t>
      </w:r>
      <w:r>
        <w:rPr>
          <w:rFonts w:hint="default"/>
          <w:b/>
          <w:bCs/>
        </w:rPr>
        <w:t>enie rozhodcovské</w:t>
      </w:r>
      <w:r>
        <w:rPr>
          <w:rFonts w:hint="default"/>
          <w:b/>
          <w:bCs/>
        </w:rPr>
        <w:t>ho sú</w:t>
      </w:r>
      <w:r>
        <w:rPr>
          <w:rFonts w:hint="default"/>
          <w:b/>
          <w:bCs/>
        </w:rPr>
        <w:t>du</w:t>
      </w:r>
    </w:p>
    <w:p w:rsidR="00E2180F">
      <w:pPr>
        <w:pStyle w:val="ManualNumPar1"/>
        <w:bidi w:val="0"/>
        <w:rPr>
          <w:rFonts w:hint="default"/>
        </w:rPr>
      </w:pPr>
      <w:r>
        <w:t>1.</w:t>
        <w:tab/>
      </w:r>
      <w:r>
        <w:rPr>
          <w:rFonts w:hint="default"/>
        </w:rPr>
        <w:t>Rozhodcovský</w:t>
      </w:r>
      <w:r>
        <w:rPr>
          <w:rFonts w:hint="default"/>
        </w:rPr>
        <w:t xml:space="preserve"> sú</w:t>
      </w:r>
      <w:r>
        <w:rPr>
          <w:rFonts w:hint="default"/>
        </w:rPr>
        <w:t>d sa skladá</w:t>
      </w:r>
      <w:r>
        <w:rPr>
          <w:rFonts w:hint="default"/>
        </w:rPr>
        <w:t xml:space="preserve"> z troch rozhodcov.</w:t>
      </w:r>
    </w:p>
    <w:p w:rsidR="00E2180F">
      <w:pPr>
        <w:pStyle w:val="ManualNumPar1"/>
        <w:bidi w:val="0"/>
        <w:rPr>
          <w:rFonts w:hint="default"/>
        </w:rPr>
      </w:pPr>
      <w:r>
        <w:rPr>
          <w:rFonts w:hint="default"/>
        </w:rPr>
        <w:t>2.</w:t>
        <w:tab/>
      </w:r>
      <w:r>
        <w:rPr>
          <w:rFonts w:hint="default"/>
        </w:rPr>
        <w:t>Do 10 dní</w:t>
      </w:r>
      <w:r>
        <w:rPr>
          <w:rFonts w:hint="default"/>
        </w:rPr>
        <w:t xml:space="preserve"> odo dň</w:t>
      </w:r>
      <w:r>
        <w:rPr>
          <w:rFonts w:hint="default"/>
        </w:rPr>
        <w:t>a p</w:t>
      </w:r>
      <w:r>
        <w:rPr>
          <w:rFonts w:hint="default"/>
        </w:rPr>
        <w:t>redlož</w:t>
      </w:r>
      <w:r>
        <w:rPr>
          <w:rFonts w:hint="default"/>
        </w:rPr>
        <w:t>enia ž</w:t>
      </w:r>
      <w:r>
        <w:rPr>
          <w:rFonts w:hint="default"/>
        </w:rPr>
        <w:t>iadosti o ustanovenie rozhodcovské</w:t>
      </w:r>
      <w:r>
        <w:rPr>
          <w:rFonts w:hint="default"/>
        </w:rPr>
        <w:t>ho sú</w:t>
      </w:r>
      <w:r>
        <w:rPr>
          <w:rFonts w:hint="default"/>
        </w:rPr>
        <w:t>du Vý</w:t>
      </w:r>
      <w:r>
        <w:rPr>
          <w:rFonts w:hint="default"/>
        </w:rPr>
        <w:t>boru pre stabilizá</w:t>
      </w:r>
      <w:r>
        <w:rPr>
          <w:rFonts w:hint="default"/>
        </w:rPr>
        <w:t>ciu a pridruž</w:t>
      </w:r>
      <w:r>
        <w:rPr>
          <w:rFonts w:hint="default"/>
        </w:rPr>
        <w:t>enie strany rokujú</w:t>
      </w:r>
      <w:r>
        <w:rPr>
          <w:rFonts w:hint="default"/>
        </w:rPr>
        <w:t xml:space="preserve"> s cieľ</w:t>
      </w:r>
      <w:r>
        <w:rPr>
          <w:rFonts w:hint="default"/>
        </w:rPr>
        <w:t>om dosiahnuť</w:t>
      </w:r>
      <w:r>
        <w:rPr>
          <w:rFonts w:hint="default"/>
        </w:rPr>
        <w:t xml:space="preserve"> dohodu o zlož</w:t>
      </w:r>
      <w:r>
        <w:rPr>
          <w:rFonts w:hint="default"/>
        </w:rPr>
        <w:t>ení</w:t>
      </w:r>
      <w:r>
        <w:rPr>
          <w:rFonts w:hint="default"/>
        </w:rPr>
        <w:t xml:space="preserve"> rozhodcovské</w:t>
      </w:r>
      <w:r>
        <w:rPr>
          <w:rFonts w:hint="default"/>
        </w:rPr>
        <w:t>ho sú</w:t>
      </w:r>
      <w:r>
        <w:rPr>
          <w:rFonts w:hint="default"/>
        </w:rPr>
        <w:t>du.</w:t>
      </w:r>
    </w:p>
    <w:p w:rsidR="00E2180F">
      <w:pPr>
        <w:pStyle w:val="ManualNumPar1"/>
        <w:bidi w:val="0"/>
        <w:rPr>
          <w:rFonts w:hint="default"/>
        </w:rPr>
      </w:pPr>
      <w:r>
        <w:rPr>
          <w:rFonts w:hint="default"/>
        </w:rPr>
        <w:t>3.</w:t>
        <w:tab/>
      </w:r>
      <w:r>
        <w:rPr>
          <w:rFonts w:hint="default"/>
        </w:rPr>
        <w:t>V prí</w:t>
      </w:r>
      <w:r>
        <w:rPr>
          <w:rFonts w:hint="default"/>
        </w:rPr>
        <w:t>pade, ž</w:t>
      </w:r>
      <w:r>
        <w:rPr>
          <w:rFonts w:hint="default"/>
        </w:rPr>
        <w:t>e strany nie sú</w:t>
      </w:r>
      <w:r>
        <w:rPr>
          <w:rFonts w:hint="default"/>
        </w:rPr>
        <w:t xml:space="preserve"> schopné</w:t>
      </w:r>
      <w:r>
        <w:rPr>
          <w:rFonts w:hint="default"/>
        </w:rPr>
        <w:t xml:space="preserve"> dohodnúť</w:t>
      </w:r>
      <w:r>
        <w:rPr>
          <w:rFonts w:hint="default"/>
        </w:rPr>
        <w:t xml:space="preserve"> sa na jeho zlož</w:t>
      </w:r>
      <w:r>
        <w:rPr>
          <w:rFonts w:hint="default"/>
        </w:rPr>
        <w:t>ení</w:t>
      </w:r>
      <w:r>
        <w:rPr>
          <w:rFonts w:hint="default"/>
        </w:rPr>
        <w:t xml:space="preserve"> v rá</w:t>
      </w:r>
      <w:r>
        <w:rPr>
          <w:rFonts w:hint="default"/>
        </w:rPr>
        <w:t xml:space="preserve">mci lehoty stanovenej </w:t>
      </w:r>
      <w:r>
        <w:rPr>
          <w:rFonts w:hint="default"/>
        </w:rPr>
        <w:t>v odseku 2, ktorá</w:t>
      </w:r>
      <w:r>
        <w:rPr>
          <w:rFonts w:hint="default"/>
        </w:rPr>
        <w:t>koľ</w:t>
      </w:r>
      <w:r>
        <w:rPr>
          <w:rFonts w:hint="default"/>
        </w:rPr>
        <w:t>vek strana môž</w:t>
      </w:r>
      <w:r>
        <w:rPr>
          <w:rFonts w:hint="default"/>
        </w:rPr>
        <w:t>e pož</w:t>
      </w:r>
      <w:r>
        <w:rPr>
          <w:rFonts w:hint="default"/>
        </w:rPr>
        <w:t>iadať</w:t>
      </w:r>
      <w:r>
        <w:rPr>
          <w:rFonts w:hint="default"/>
        </w:rPr>
        <w:t xml:space="preserve"> predsedu Vý</w:t>
      </w:r>
      <w:r>
        <w:rPr>
          <w:rFonts w:hint="default"/>
        </w:rPr>
        <w:t>boru pre stabilizá</w:t>
      </w:r>
      <w:r>
        <w:rPr>
          <w:rFonts w:hint="default"/>
        </w:rPr>
        <w:t>ciu a pridruž</w:t>
      </w:r>
      <w:r>
        <w:rPr>
          <w:rFonts w:hint="default"/>
        </w:rPr>
        <w:t>enie, alebo jeho zá</w:t>
      </w:r>
      <w:r>
        <w:rPr>
          <w:rFonts w:hint="default"/>
        </w:rPr>
        <w:t>stupcu, aby vybral vš</w:t>
      </w:r>
      <w:r>
        <w:rPr>
          <w:rFonts w:hint="default"/>
        </w:rPr>
        <w:t>etký</w:t>
      </w:r>
      <w:r>
        <w:rPr>
          <w:rFonts w:hint="default"/>
        </w:rPr>
        <w:t>ch troch č</w:t>
      </w:r>
      <w:r>
        <w:rPr>
          <w:rFonts w:hint="default"/>
        </w:rPr>
        <w:t>lenov ž</w:t>
      </w:r>
      <w:r>
        <w:rPr>
          <w:rFonts w:hint="default"/>
        </w:rPr>
        <w:t>rebom zo zoznamu zostavené</w:t>
      </w:r>
      <w:r>
        <w:rPr>
          <w:rFonts w:hint="default"/>
        </w:rPr>
        <w:t>ho podľ</w:t>
      </w:r>
      <w:r>
        <w:rPr>
          <w:rFonts w:hint="default"/>
        </w:rPr>
        <w:t>a č</w:t>
      </w:r>
      <w:r>
        <w:rPr>
          <w:rFonts w:hint="default"/>
        </w:rPr>
        <w:t>lá</w:t>
      </w:r>
      <w:r>
        <w:rPr>
          <w:rFonts w:hint="default"/>
        </w:rPr>
        <w:t>nku 15, jedné</w:t>
      </w:r>
      <w:r>
        <w:rPr>
          <w:rFonts w:hint="default"/>
        </w:rPr>
        <w:t>ho z osô</w:t>
      </w:r>
      <w:r>
        <w:rPr>
          <w:rFonts w:hint="default"/>
        </w:rPr>
        <w:t>b navrhnutý</w:t>
      </w:r>
      <w:r>
        <w:rPr>
          <w:rFonts w:hint="default"/>
        </w:rPr>
        <w:t>ch ž</w:t>
      </w:r>
      <w:r>
        <w:rPr>
          <w:rFonts w:hint="default"/>
        </w:rPr>
        <w:t>alujú</w:t>
      </w:r>
      <w:r>
        <w:rPr>
          <w:rFonts w:hint="default"/>
        </w:rPr>
        <w:t>cou stranou, jedné</w:t>
      </w:r>
      <w:r>
        <w:rPr>
          <w:rFonts w:hint="default"/>
        </w:rPr>
        <w:t>ho z osô</w:t>
      </w:r>
      <w:r>
        <w:rPr>
          <w:rFonts w:hint="default"/>
        </w:rPr>
        <w:t xml:space="preserve">b </w:t>
      </w:r>
      <w:r>
        <w:rPr>
          <w:rFonts w:hint="default"/>
        </w:rPr>
        <w:t>n</w:t>
      </w:r>
      <w:r>
        <w:rPr>
          <w:rFonts w:hint="default"/>
        </w:rPr>
        <w:t>avrhnutý</w:t>
      </w:r>
      <w:r>
        <w:rPr>
          <w:rFonts w:hint="default"/>
        </w:rPr>
        <w:t>ch ž</w:t>
      </w:r>
      <w:r>
        <w:rPr>
          <w:rFonts w:hint="default"/>
        </w:rPr>
        <w:t>alovanou stranou a jedné</w:t>
      </w:r>
      <w:r>
        <w:rPr>
          <w:rFonts w:hint="default"/>
        </w:rPr>
        <w:t>ho z </w:t>
      </w:r>
      <w:r>
        <w:rPr>
          <w:rFonts w:hint="default"/>
        </w:rPr>
        <w:t>rozhodcov vybraný</w:t>
      </w:r>
      <w:r>
        <w:rPr>
          <w:rFonts w:hint="default"/>
        </w:rPr>
        <w:t>ch stranami s postavení</w:t>
      </w:r>
      <w:r>
        <w:rPr>
          <w:rFonts w:hint="default"/>
        </w:rPr>
        <w:t>m predsedu.</w:t>
      </w:r>
    </w:p>
    <w:p w:rsidR="00E2180F">
      <w:pPr>
        <w:pStyle w:val="Text1"/>
        <w:bidi w:val="0"/>
        <w:rPr>
          <w:rFonts w:hint="default"/>
        </w:rPr>
      </w:pPr>
      <w:r>
        <w:rPr>
          <w:rFonts w:hint="default"/>
        </w:rPr>
        <w:t>V prí</w:t>
      </w:r>
      <w:r>
        <w:rPr>
          <w:rFonts w:hint="default"/>
        </w:rPr>
        <w:t>pade, ž</w:t>
      </w:r>
      <w:r>
        <w:rPr>
          <w:rFonts w:hint="default"/>
        </w:rPr>
        <w:t>e sa strany dohodnú</w:t>
      </w:r>
      <w:r>
        <w:rPr>
          <w:rFonts w:hint="default"/>
        </w:rPr>
        <w:t xml:space="preserve"> na jednom alebo viacerý</w:t>
      </w:r>
      <w:r>
        <w:rPr>
          <w:rFonts w:hint="default"/>
        </w:rPr>
        <w:t>ch č</w:t>
      </w:r>
      <w:r>
        <w:rPr>
          <w:rFonts w:hint="default"/>
        </w:rPr>
        <w:t>lenoch rozhodcovské</w:t>
      </w:r>
      <w:r>
        <w:rPr>
          <w:rFonts w:hint="default"/>
        </w:rPr>
        <w:t>ho sú</w:t>
      </w:r>
      <w:r>
        <w:rPr>
          <w:rFonts w:hint="default"/>
        </w:rPr>
        <w:t>du , vš</w:t>
      </w:r>
      <w:r>
        <w:rPr>
          <w:rFonts w:hint="default"/>
        </w:rPr>
        <w:t>etci zostá</w:t>
      </w:r>
      <w:r>
        <w:rPr>
          <w:rFonts w:hint="default"/>
        </w:rPr>
        <w:t>vajú</w:t>
      </w:r>
      <w:r>
        <w:rPr>
          <w:rFonts w:hint="default"/>
        </w:rPr>
        <w:t>ci č</w:t>
      </w:r>
      <w:r>
        <w:rPr>
          <w:rFonts w:hint="default"/>
        </w:rPr>
        <w:t>lenovia budú</w:t>
      </w:r>
      <w:r>
        <w:rPr>
          <w:rFonts w:hint="default"/>
        </w:rPr>
        <w:t xml:space="preserve"> vymenovaní</w:t>
      </w:r>
      <w:r>
        <w:rPr>
          <w:rFonts w:hint="default"/>
        </w:rPr>
        <w:t xml:space="preserve"> v sú</w:t>
      </w:r>
      <w:r>
        <w:rPr>
          <w:rFonts w:hint="default"/>
        </w:rPr>
        <w:t>lade s tý</w:t>
      </w:r>
      <w:r>
        <w:rPr>
          <w:rFonts w:hint="default"/>
        </w:rPr>
        <w:t>m istý</w:t>
      </w:r>
      <w:r>
        <w:rPr>
          <w:rFonts w:hint="default"/>
        </w:rPr>
        <w:t>m postupom.</w:t>
      </w:r>
    </w:p>
    <w:p w:rsidR="00E2180F">
      <w:pPr>
        <w:pStyle w:val="ManualNumPar1"/>
        <w:bidi w:val="0"/>
        <w:rPr>
          <w:rFonts w:hint="default"/>
        </w:rPr>
      </w:pPr>
      <w:r>
        <w:t>4.</w:t>
        <w:tab/>
      </w:r>
      <w:r>
        <w:rPr>
          <w:rFonts w:hint="default"/>
        </w:rPr>
        <w:t>Vý</w:t>
      </w:r>
      <w:r>
        <w:rPr>
          <w:rFonts w:hint="default"/>
        </w:rPr>
        <w:t>ber rozhodcov predsedom Vý</w:t>
      </w:r>
      <w:r>
        <w:rPr>
          <w:rFonts w:hint="default"/>
        </w:rPr>
        <w:t>boru pre stabilizá</w:t>
      </w:r>
      <w:r>
        <w:rPr>
          <w:rFonts w:hint="default"/>
        </w:rPr>
        <w:t>ciu a pridruž</w:t>
      </w:r>
      <w:r>
        <w:rPr>
          <w:rFonts w:hint="default"/>
        </w:rPr>
        <w:t>enie alebo jeho zá</w:t>
      </w:r>
      <w:r>
        <w:rPr>
          <w:rFonts w:hint="default"/>
        </w:rPr>
        <w:t>stupcom sa uskutoč</w:t>
      </w:r>
      <w:r>
        <w:rPr>
          <w:rFonts w:hint="default"/>
        </w:rPr>
        <w:t>ní</w:t>
      </w:r>
      <w:r>
        <w:rPr>
          <w:rFonts w:hint="default"/>
        </w:rPr>
        <w:t xml:space="preserve"> v prí</w:t>
      </w:r>
      <w:r>
        <w:rPr>
          <w:rFonts w:hint="default"/>
        </w:rPr>
        <w:t>tomnosti zá</w:t>
      </w:r>
      <w:r>
        <w:rPr>
          <w:rFonts w:hint="default"/>
        </w:rPr>
        <w:t>stupcu kaž</w:t>
      </w:r>
      <w:r>
        <w:rPr>
          <w:rFonts w:hint="default"/>
        </w:rPr>
        <w:t xml:space="preserve">dej strany. </w:t>
      </w:r>
    </w:p>
    <w:p w:rsidR="00E2180F">
      <w:pPr>
        <w:pStyle w:val="ManualNumPar1"/>
        <w:bidi w:val="0"/>
        <w:rPr>
          <w:rFonts w:hint="default"/>
        </w:rPr>
      </w:pPr>
      <w:r>
        <w:rPr>
          <w:rFonts w:hint="default"/>
        </w:rPr>
        <w:t>5.</w:t>
        <w:tab/>
      </w:r>
      <w:r>
        <w:rPr>
          <w:rFonts w:hint="default"/>
        </w:rPr>
        <w:t>Dň</w:t>
      </w:r>
      <w:r>
        <w:rPr>
          <w:rFonts w:hint="default"/>
        </w:rPr>
        <w:t>om zriadenia rozhodcovské</w:t>
      </w:r>
      <w:r>
        <w:rPr>
          <w:rFonts w:hint="default"/>
        </w:rPr>
        <w:t>ho sú</w:t>
      </w:r>
      <w:r>
        <w:rPr>
          <w:rFonts w:hint="default"/>
        </w:rPr>
        <w:t>du je deň</w:t>
      </w:r>
      <w:r>
        <w:rPr>
          <w:rFonts w:hint="default"/>
        </w:rPr>
        <w:t>, v ktorom je predseda tribuná</w:t>
      </w:r>
      <w:r>
        <w:rPr>
          <w:rFonts w:hint="default"/>
        </w:rPr>
        <w:t>lu informovaný</w:t>
      </w:r>
      <w:r>
        <w:rPr>
          <w:rFonts w:hint="default"/>
        </w:rPr>
        <w:t xml:space="preserve"> o vymenovaní</w:t>
      </w:r>
      <w:r>
        <w:rPr>
          <w:rFonts w:hint="default"/>
        </w:rPr>
        <w:t xml:space="preserve"> v spoloč</w:t>
      </w:r>
      <w:r>
        <w:rPr>
          <w:rFonts w:hint="default"/>
        </w:rPr>
        <w:t>nej do</w:t>
      </w:r>
      <w:r>
        <w:rPr>
          <w:rFonts w:hint="default"/>
        </w:rPr>
        <w:t>hode medzi stranami o troch rozhodcoch, alebo prí</w:t>
      </w:r>
      <w:r>
        <w:rPr>
          <w:rFonts w:hint="default"/>
        </w:rPr>
        <w:t>padne deň</w:t>
      </w:r>
      <w:r>
        <w:rPr>
          <w:rFonts w:hint="default"/>
        </w:rPr>
        <w:t xml:space="preserve"> ich vý</w:t>
      </w:r>
      <w:r>
        <w:rPr>
          <w:rFonts w:hint="default"/>
        </w:rPr>
        <w:t>beru v sú</w:t>
      </w:r>
      <w:r>
        <w:rPr>
          <w:rFonts w:hint="default"/>
        </w:rPr>
        <w:t>lade s odsekom 3.</w:t>
      </w:r>
    </w:p>
    <w:p w:rsidR="00E2180F">
      <w:pPr>
        <w:pStyle w:val="ManualNumPar1"/>
        <w:bidi w:val="0"/>
        <w:rPr>
          <w:rFonts w:hint="default"/>
        </w:rPr>
      </w:pPr>
      <w:r>
        <w:rPr>
          <w:rFonts w:hint="default"/>
        </w:rPr>
        <w:t>6.</w:t>
        <w:tab/>
      </w:r>
      <w:r>
        <w:rPr>
          <w:rFonts w:hint="default"/>
        </w:rPr>
        <w:t>Ak sa niektorá</w:t>
      </w:r>
      <w:r>
        <w:rPr>
          <w:rFonts w:hint="default"/>
        </w:rPr>
        <w:t xml:space="preserve"> strana domnieva, ž</w:t>
      </w:r>
      <w:r>
        <w:rPr>
          <w:rFonts w:hint="default"/>
        </w:rPr>
        <w:t>e niektorý</w:t>
      </w:r>
      <w:r>
        <w:rPr>
          <w:rFonts w:hint="default"/>
        </w:rPr>
        <w:t xml:space="preserve"> z rozhodcov nespĺň</w:t>
      </w:r>
      <w:r>
        <w:rPr>
          <w:rFonts w:hint="default"/>
        </w:rPr>
        <w:t>a pož</w:t>
      </w:r>
      <w:r>
        <w:rPr>
          <w:rFonts w:hint="default"/>
        </w:rPr>
        <w:t>iadavky Kó</w:t>
      </w:r>
      <w:r>
        <w:rPr>
          <w:rFonts w:hint="default"/>
        </w:rPr>
        <w:t>dexu sprá</w:t>
      </w:r>
      <w:r>
        <w:rPr>
          <w:rFonts w:hint="default"/>
        </w:rPr>
        <w:t>vania uvedené</w:t>
      </w:r>
      <w:r>
        <w:rPr>
          <w:rFonts w:hint="default"/>
        </w:rPr>
        <w:t xml:space="preserve"> v č</w:t>
      </w:r>
      <w:r>
        <w:rPr>
          <w:rFonts w:hint="default"/>
        </w:rPr>
        <w:t>lá</w:t>
      </w:r>
      <w:r>
        <w:rPr>
          <w:rFonts w:hint="default"/>
        </w:rPr>
        <w:t>nku 18, strany tú</w:t>
      </w:r>
      <w:r>
        <w:rPr>
          <w:rFonts w:hint="default"/>
        </w:rPr>
        <w:t>to zá</w:t>
      </w:r>
      <w:r>
        <w:rPr>
          <w:rFonts w:hint="default"/>
        </w:rPr>
        <w:t>lež</w:t>
      </w:r>
      <w:r>
        <w:rPr>
          <w:rFonts w:hint="default"/>
        </w:rPr>
        <w:t>itosť</w:t>
      </w:r>
      <w:r>
        <w:rPr>
          <w:rFonts w:hint="default"/>
        </w:rPr>
        <w:t xml:space="preserve"> konzultujú</w:t>
      </w:r>
      <w:r>
        <w:rPr>
          <w:rFonts w:hint="default"/>
        </w:rPr>
        <w:t xml:space="preserve"> a na zá</w:t>
      </w:r>
      <w:r>
        <w:rPr>
          <w:rFonts w:hint="default"/>
        </w:rPr>
        <w:t>klade d</w:t>
      </w:r>
      <w:r>
        <w:rPr>
          <w:rFonts w:hint="default"/>
        </w:rPr>
        <w:t>ohody odvolajú</w:t>
      </w:r>
      <w:r>
        <w:rPr>
          <w:rFonts w:hint="default"/>
        </w:rPr>
        <w:t xml:space="preserve"> tohto rozhodcu a vyberú</w:t>
      </w:r>
      <w:r>
        <w:rPr>
          <w:rFonts w:hint="default"/>
        </w:rPr>
        <w:t xml:space="preserve"> ná</w:t>
      </w:r>
      <w:r>
        <w:rPr>
          <w:rFonts w:hint="default"/>
        </w:rPr>
        <w:t>hradné</w:t>
      </w:r>
      <w:r>
        <w:rPr>
          <w:rFonts w:hint="default"/>
        </w:rPr>
        <w:t>ho podľ</w:t>
      </w:r>
      <w:r>
        <w:rPr>
          <w:rFonts w:hint="default"/>
        </w:rPr>
        <w:t>a odseku 7. Ak sa strany nedohodnú</w:t>
      </w:r>
      <w:r>
        <w:rPr>
          <w:rFonts w:hint="default"/>
        </w:rPr>
        <w:t xml:space="preserve"> o potrebe nahradiť</w:t>
      </w:r>
      <w:r>
        <w:rPr>
          <w:rFonts w:hint="default"/>
        </w:rPr>
        <w:t xml:space="preserve"> rozhodcu, zá</w:t>
      </w:r>
      <w:r>
        <w:rPr>
          <w:rFonts w:hint="default"/>
        </w:rPr>
        <w:t>lež</w:t>
      </w:r>
      <w:r>
        <w:rPr>
          <w:rFonts w:hint="default"/>
        </w:rPr>
        <w:t>itosť</w:t>
      </w:r>
      <w:r>
        <w:rPr>
          <w:rFonts w:hint="default"/>
        </w:rPr>
        <w:t xml:space="preserve"> sa odovzdá</w:t>
      </w:r>
      <w:r>
        <w:rPr>
          <w:rFonts w:hint="default"/>
        </w:rPr>
        <w:t xml:space="preserve"> predsedovi rozhodcovské</w:t>
      </w:r>
      <w:r>
        <w:rPr>
          <w:rFonts w:hint="default"/>
        </w:rPr>
        <w:t>ho sú</w:t>
      </w:r>
      <w:r>
        <w:rPr>
          <w:rFonts w:hint="default"/>
        </w:rPr>
        <w:t>du, ktoré</w:t>
      </w:r>
      <w:r>
        <w:rPr>
          <w:rFonts w:hint="default"/>
        </w:rPr>
        <w:t>ho rozhodnutie je koneč</w:t>
      </w:r>
      <w:r>
        <w:rPr>
          <w:rFonts w:hint="default"/>
        </w:rPr>
        <w:t>né</w:t>
      </w:r>
      <w:r>
        <w:rPr>
          <w:rFonts w:hint="default"/>
        </w:rPr>
        <w:t xml:space="preserve">. </w:t>
      </w:r>
    </w:p>
    <w:p w:rsidR="00E2180F">
      <w:pPr>
        <w:pStyle w:val="Text1"/>
        <w:bidi w:val="0"/>
        <w:rPr>
          <w:rFonts w:hint="default"/>
        </w:rPr>
      </w:pPr>
      <w:r>
        <w:rPr>
          <w:rFonts w:hint="default"/>
        </w:rPr>
        <w:t>Ak sa niektorá</w:t>
      </w:r>
      <w:r>
        <w:rPr>
          <w:rFonts w:hint="default"/>
        </w:rPr>
        <w:t xml:space="preserve"> strana domnieva, ž</w:t>
      </w:r>
      <w:r>
        <w:rPr>
          <w:rFonts w:hint="default"/>
        </w:rPr>
        <w:t>e predseda rozhodc</w:t>
      </w:r>
      <w:r>
        <w:rPr>
          <w:rFonts w:hint="default"/>
        </w:rPr>
        <w:t>ovské</w:t>
      </w:r>
      <w:r>
        <w:rPr>
          <w:rFonts w:hint="default"/>
        </w:rPr>
        <w:t>ho sú</w:t>
      </w:r>
      <w:r>
        <w:rPr>
          <w:rFonts w:hint="default"/>
        </w:rPr>
        <w:t>du nespĺň</w:t>
      </w:r>
      <w:r>
        <w:rPr>
          <w:rFonts w:hint="default"/>
        </w:rPr>
        <w:t>a pož</w:t>
      </w:r>
      <w:r>
        <w:rPr>
          <w:rFonts w:hint="default"/>
        </w:rPr>
        <w:t>iadavky Kó</w:t>
      </w:r>
      <w:r>
        <w:rPr>
          <w:rFonts w:hint="default"/>
        </w:rPr>
        <w:t>dexu sprá</w:t>
      </w:r>
      <w:r>
        <w:rPr>
          <w:rFonts w:hint="default"/>
        </w:rPr>
        <w:t>vania uvedené</w:t>
      </w:r>
      <w:r>
        <w:rPr>
          <w:rFonts w:hint="default"/>
        </w:rPr>
        <w:t xml:space="preserve"> v č</w:t>
      </w:r>
      <w:r>
        <w:rPr>
          <w:rFonts w:hint="default"/>
        </w:rPr>
        <w:t>lá</w:t>
      </w:r>
      <w:r>
        <w:rPr>
          <w:rFonts w:hint="default"/>
        </w:rPr>
        <w:t>nku 18, zá</w:t>
      </w:r>
      <w:r>
        <w:rPr>
          <w:rFonts w:hint="default"/>
        </w:rPr>
        <w:t>lež</w:t>
      </w:r>
      <w:r>
        <w:rPr>
          <w:rFonts w:hint="default"/>
        </w:rPr>
        <w:t>itosť</w:t>
      </w:r>
      <w:r>
        <w:rPr>
          <w:rFonts w:hint="default"/>
        </w:rPr>
        <w:t xml:space="preserve"> sa odovzdá</w:t>
      </w:r>
      <w:r>
        <w:rPr>
          <w:rFonts w:hint="default"/>
        </w:rPr>
        <w:t xml:space="preserve"> jedné</w:t>
      </w:r>
      <w:r>
        <w:rPr>
          <w:rFonts w:hint="default"/>
        </w:rPr>
        <w:t>mu zo zostá</w:t>
      </w:r>
      <w:r>
        <w:rPr>
          <w:rFonts w:hint="default"/>
        </w:rPr>
        <w:t>vajú</w:t>
      </w:r>
      <w:r>
        <w:rPr>
          <w:rFonts w:hint="default"/>
        </w:rPr>
        <w:t>cich č</w:t>
      </w:r>
      <w:r>
        <w:rPr>
          <w:rFonts w:hint="default"/>
        </w:rPr>
        <w:t>lenov rozhodcov na rezervnom zozname vybraný</w:t>
      </w:r>
      <w:r>
        <w:rPr>
          <w:rFonts w:hint="default"/>
        </w:rPr>
        <w:t>ch s postavení</w:t>
      </w:r>
      <w:r>
        <w:rPr>
          <w:rFonts w:hint="default"/>
        </w:rPr>
        <w:t>m predsedu, jeho meno určí</w:t>
      </w:r>
      <w:r>
        <w:rPr>
          <w:rFonts w:hint="default"/>
        </w:rPr>
        <w:t xml:space="preserve"> ž</w:t>
      </w:r>
      <w:r>
        <w:rPr>
          <w:rFonts w:hint="default"/>
        </w:rPr>
        <w:t>rebom predseda Vý</w:t>
      </w:r>
      <w:r>
        <w:rPr>
          <w:rFonts w:hint="default"/>
        </w:rPr>
        <w:t>boru pre stabilizá</w:t>
      </w:r>
      <w:r>
        <w:rPr>
          <w:rFonts w:hint="default"/>
        </w:rPr>
        <w:t>ciu a pridruž</w:t>
      </w:r>
      <w:r>
        <w:rPr>
          <w:rFonts w:hint="default"/>
        </w:rPr>
        <w:t>eni</w:t>
      </w:r>
      <w:r>
        <w:rPr>
          <w:rFonts w:hint="default"/>
        </w:rPr>
        <w:t>e</w:t>
      </w:r>
      <w:r>
        <w:rPr>
          <w:rFonts w:hint="default"/>
        </w:rPr>
        <w:t xml:space="preserve"> alebo jeho zá</w:t>
      </w:r>
      <w:r>
        <w:rPr>
          <w:rFonts w:hint="default"/>
        </w:rPr>
        <w:t>stupca v prí</w:t>
      </w:r>
      <w:r>
        <w:rPr>
          <w:rFonts w:hint="default"/>
        </w:rPr>
        <w:t>tomnosti zá</w:t>
      </w:r>
      <w:r>
        <w:rPr>
          <w:rFonts w:hint="default"/>
        </w:rPr>
        <w:t>stupcu kaž</w:t>
      </w:r>
      <w:r>
        <w:rPr>
          <w:rFonts w:hint="default"/>
        </w:rPr>
        <w:t>dej strany, pokiaľ</w:t>
      </w:r>
      <w:r>
        <w:rPr>
          <w:rFonts w:hint="default"/>
        </w:rPr>
        <w:t xml:space="preserve"> sa strany nedohodnú</w:t>
      </w:r>
      <w:r>
        <w:rPr>
          <w:rFonts w:hint="default"/>
        </w:rPr>
        <w:t xml:space="preserve"> inak.</w:t>
      </w:r>
    </w:p>
    <w:p w:rsidR="00E2180F">
      <w:pPr>
        <w:pStyle w:val="ManualNumPar1"/>
        <w:bidi w:val="0"/>
        <w:rPr>
          <w:rFonts w:hint="default"/>
        </w:rPr>
      </w:pPr>
      <w:r>
        <w:t>7.</w:t>
        <w:tab/>
      </w:r>
      <w:r>
        <w:rPr>
          <w:rFonts w:hint="default"/>
        </w:rPr>
        <w:t>Ak niektorý</w:t>
      </w:r>
      <w:r>
        <w:rPr>
          <w:rFonts w:hint="default"/>
        </w:rPr>
        <w:t xml:space="preserve"> z rozhodcov nie je schopný</w:t>
      </w:r>
      <w:r>
        <w:rPr>
          <w:rFonts w:hint="default"/>
        </w:rPr>
        <w:t xml:space="preserve"> zúč</w:t>
      </w:r>
      <w:r>
        <w:rPr>
          <w:rFonts w:hint="default"/>
        </w:rPr>
        <w:t>astniť</w:t>
      </w:r>
      <w:r>
        <w:rPr>
          <w:rFonts w:hint="default"/>
        </w:rPr>
        <w:t xml:space="preserve"> sa na konaní</w:t>
      </w:r>
      <w:r>
        <w:rPr>
          <w:rFonts w:hint="default"/>
        </w:rPr>
        <w:t>, odstú</w:t>
      </w:r>
      <w:r>
        <w:rPr>
          <w:rFonts w:hint="default"/>
        </w:rPr>
        <w:t>pi alebo je nahradený</w:t>
      </w:r>
      <w:r>
        <w:rPr>
          <w:rFonts w:hint="default"/>
        </w:rPr>
        <w:t xml:space="preserve"> podľ</w:t>
      </w:r>
      <w:r>
        <w:rPr>
          <w:rFonts w:hint="default"/>
        </w:rPr>
        <w:t>a odseku 6, jeho ná</w:t>
      </w:r>
      <w:r>
        <w:rPr>
          <w:rFonts w:hint="default"/>
        </w:rPr>
        <w:t>hradní</w:t>
      </w:r>
      <w:r>
        <w:rPr>
          <w:rFonts w:hint="default"/>
        </w:rPr>
        <w:t>k sa vyberie do piatich dní</w:t>
      </w:r>
      <w:r>
        <w:rPr>
          <w:rFonts w:hint="default"/>
        </w:rPr>
        <w:t xml:space="preserve"> v sú</w:t>
      </w:r>
      <w:r>
        <w:rPr>
          <w:rFonts w:hint="default"/>
        </w:rPr>
        <w:t>lade s pos</w:t>
      </w:r>
      <w:r>
        <w:rPr>
          <w:rFonts w:hint="default"/>
        </w:rPr>
        <w:t>tupom použ</w:t>
      </w:r>
      <w:r>
        <w:rPr>
          <w:rFonts w:hint="default"/>
        </w:rPr>
        <w:t>itý</w:t>
      </w:r>
      <w:r>
        <w:rPr>
          <w:rFonts w:hint="default"/>
        </w:rPr>
        <w:t>m pri vý</w:t>
      </w:r>
      <w:r>
        <w:rPr>
          <w:rFonts w:hint="default"/>
        </w:rPr>
        <w:t>bere pô</w:t>
      </w:r>
      <w:r>
        <w:rPr>
          <w:rFonts w:hint="default"/>
        </w:rPr>
        <w:t>vodné</w:t>
      </w:r>
      <w:r>
        <w:rPr>
          <w:rFonts w:hint="default"/>
        </w:rPr>
        <w:t>ho rozhodcu. Konanie tribuná</w:t>
      </w:r>
      <w:r>
        <w:rPr>
          <w:rFonts w:hint="default"/>
        </w:rPr>
        <w:t>lu sa preruší</w:t>
      </w:r>
      <w:r>
        <w:rPr>
          <w:rFonts w:hint="default"/>
        </w:rPr>
        <w:t xml:space="preserve"> poč</w:t>
      </w:r>
      <w:r>
        <w:rPr>
          <w:rFonts w:hint="default"/>
        </w:rPr>
        <w:t>as doby realizá</w:t>
      </w:r>
      <w:r>
        <w:rPr>
          <w:rFonts w:hint="default"/>
        </w:rPr>
        <w:t>cie tohto postupu.</w:t>
      </w:r>
    </w:p>
    <w:p w:rsidR="00E2180F">
      <w:pPr>
        <w:pStyle w:val="Titrearticle"/>
        <w:bidi w:val="0"/>
        <w:rPr>
          <w:rFonts w:hint="default"/>
          <w:b/>
          <w:bCs/>
        </w:rPr>
      </w:pPr>
      <w:r>
        <w:rPr>
          <w:rFonts w:hint="default"/>
          <w:b/>
          <w:bCs/>
        </w:rPr>
        <w:t>Č</w:t>
      </w:r>
      <w:r>
        <w:rPr>
          <w:rFonts w:hint="default"/>
          <w:b/>
          <w:bCs/>
        </w:rPr>
        <w:t>LÁ</w:t>
      </w:r>
      <w:r>
        <w:rPr>
          <w:rFonts w:hint="default"/>
          <w:b/>
          <w:bCs/>
        </w:rPr>
        <w:t>NOK 5</w:t>
        <w:br/>
      </w:r>
      <w:r>
        <w:rPr>
          <w:rFonts w:hint="default"/>
          <w:b/>
          <w:bCs/>
        </w:rPr>
        <w:t>Rozhodnutie rozhodcovské</w:t>
      </w:r>
      <w:r>
        <w:rPr>
          <w:rFonts w:hint="default"/>
          <w:b/>
          <w:bCs/>
        </w:rPr>
        <w:t>ho sú</w:t>
      </w:r>
      <w:r>
        <w:rPr>
          <w:rFonts w:hint="default"/>
          <w:b/>
          <w:bCs/>
        </w:rPr>
        <w:t>du</w:t>
      </w:r>
    </w:p>
    <w:p w:rsidR="00E2180F">
      <w:pPr>
        <w:pStyle w:val="ManualNumPar1"/>
        <w:bidi w:val="0"/>
        <w:rPr>
          <w:rFonts w:hint="default"/>
        </w:rPr>
      </w:pPr>
      <w:r>
        <w:t>1.</w:t>
        <w:tab/>
      </w:r>
      <w:r>
        <w:rPr>
          <w:rFonts w:hint="default"/>
        </w:rPr>
        <w:t>Rozhodcovský</w:t>
      </w:r>
      <w:r>
        <w:rPr>
          <w:rFonts w:hint="default"/>
        </w:rPr>
        <w:t xml:space="preserve"> sú</w:t>
      </w:r>
      <w:r>
        <w:rPr>
          <w:rFonts w:hint="default"/>
        </w:rPr>
        <w:t>d ozná</w:t>
      </w:r>
      <w:r>
        <w:rPr>
          <w:rFonts w:hint="default"/>
        </w:rPr>
        <w:t>mi svoje rozhodnutie straná</w:t>
      </w:r>
      <w:r>
        <w:rPr>
          <w:rFonts w:hint="default"/>
        </w:rPr>
        <w:t>m a Vý</w:t>
      </w:r>
      <w:r>
        <w:rPr>
          <w:rFonts w:hint="default"/>
        </w:rPr>
        <w:t>boru pre stabilizá</w:t>
      </w:r>
      <w:r>
        <w:rPr>
          <w:rFonts w:hint="default"/>
        </w:rPr>
        <w:t>ciu a </w:t>
      </w:r>
      <w:r>
        <w:rPr>
          <w:rFonts w:hint="default"/>
        </w:rPr>
        <w:t>pridruž</w:t>
      </w:r>
      <w:r>
        <w:rPr>
          <w:rFonts w:hint="default"/>
        </w:rPr>
        <w:t>enie do 90 dní</w:t>
      </w:r>
      <w:r>
        <w:rPr>
          <w:rFonts w:hint="default"/>
        </w:rPr>
        <w:t xml:space="preserve"> </w:t>
      </w:r>
      <w:r>
        <w:rPr>
          <w:rFonts w:hint="default"/>
        </w:rPr>
        <w:t>odo dň</w:t>
      </w:r>
      <w:r>
        <w:rPr>
          <w:rFonts w:hint="default"/>
        </w:rPr>
        <w:t>a zriadenia rozhodcovské</w:t>
      </w:r>
      <w:r>
        <w:rPr>
          <w:rFonts w:hint="default"/>
        </w:rPr>
        <w:t>ho sú</w:t>
      </w:r>
      <w:r>
        <w:rPr>
          <w:rFonts w:hint="default"/>
        </w:rPr>
        <w:t>du. Ak má</w:t>
      </w:r>
      <w:r>
        <w:rPr>
          <w:rFonts w:hint="default"/>
        </w:rPr>
        <w:t xml:space="preserve"> za to, ž</w:t>
      </w:r>
      <w:r>
        <w:rPr>
          <w:rFonts w:hint="default"/>
        </w:rPr>
        <w:t>e tú</w:t>
      </w:r>
      <w:r>
        <w:rPr>
          <w:rFonts w:hint="default"/>
        </w:rPr>
        <w:t>to lehotu nemož</w:t>
      </w:r>
      <w:r>
        <w:rPr>
          <w:rFonts w:hint="default"/>
        </w:rPr>
        <w:t>no dodrž</w:t>
      </w:r>
      <w:r>
        <w:rPr>
          <w:rFonts w:hint="default"/>
        </w:rPr>
        <w:t>ať</w:t>
      </w:r>
      <w:r>
        <w:rPr>
          <w:rFonts w:hint="default"/>
        </w:rPr>
        <w:t>, predseda tribuná</w:t>
      </w:r>
      <w:r>
        <w:rPr>
          <w:rFonts w:hint="default"/>
        </w:rPr>
        <w:t>lu to musí</w:t>
      </w:r>
      <w:r>
        <w:rPr>
          <w:rFonts w:hint="default"/>
        </w:rPr>
        <w:t xml:space="preserve"> pí</w:t>
      </w:r>
      <w:r>
        <w:rPr>
          <w:rFonts w:hint="default"/>
        </w:rPr>
        <w:t>somne ozná</w:t>
      </w:r>
      <w:r>
        <w:rPr>
          <w:rFonts w:hint="default"/>
        </w:rPr>
        <w:t>miť</w:t>
      </w:r>
      <w:r>
        <w:rPr>
          <w:rFonts w:hint="default"/>
        </w:rPr>
        <w:t xml:space="preserve"> straná</w:t>
      </w:r>
      <w:r>
        <w:rPr>
          <w:rFonts w:hint="default"/>
        </w:rPr>
        <w:t>m a </w:t>
      </w:r>
      <w:r>
        <w:rPr>
          <w:rFonts w:hint="default"/>
        </w:rPr>
        <w:t>Vý</w:t>
      </w:r>
      <w:r>
        <w:rPr>
          <w:rFonts w:hint="default"/>
        </w:rPr>
        <w:t>boru pre stabilizá</w:t>
      </w:r>
      <w:r>
        <w:rPr>
          <w:rFonts w:hint="default"/>
        </w:rPr>
        <w:t>ciu a pridruž</w:t>
      </w:r>
      <w:r>
        <w:rPr>
          <w:rFonts w:hint="default"/>
        </w:rPr>
        <w:t>enie, prič</w:t>
      </w:r>
      <w:r>
        <w:rPr>
          <w:rFonts w:hint="default"/>
        </w:rPr>
        <w:t>om uvedie príč</w:t>
      </w:r>
      <w:r>
        <w:rPr>
          <w:rFonts w:hint="default"/>
        </w:rPr>
        <w:t>inu omeš</w:t>
      </w:r>
      <w:r>
        <w:rPr>
          <w:rFonts w:hint="default"/>
        </w:rPr>
        <w:t>kania. Za ž</w:t>
      </w:r>
      <w:r>
        <w:rPr>
          <w:rFonts w:hint="default"/>
        </w:rPr>
        <w:t>iadnych okolností</w:t>
      </w:r>
      <w:r>
        <w:rPr>
          <w:rFonts w:hint="default"/>
        </w:rPr>
        <w:t xml:space="preserve"> sa rozhodnutie nemôž</w:t>
      </w:r>
      <w:r>
        <w:rPr>
          <w:rFonts w:hint="default"/>
        </w:rPr>
        <w:t>e vy</w:t>
      </w:r>
      <w:r>
        <w:rPr>
          <w:rFonts w:hint="default"/>
        </w:rPr>
        <w:t>d</w:t>
      </w:r>
      <w:r>
        <w:rPr>
          <w:rFonts w:hint="default"/>
        </w:rPr>
        <w:t>ať</w:t>
      </w:r>
      <w:r>
        <w:rPr>
          <w:rFonts w:hint="default"/>
        </w:rPr>
        <w:t xml:space="preserve"> neskô</w:t>
      </w:r>
      <w:r>
        <w:rPr>
          <w:rFonts w:hint="default"/>
        </w:rPr>
        <w:t>r ako 120 dní</w:t>
      </w:r>
      <w:r>
        <w:rPr>
          <w:rFonts w:hint="default"/>
        </w:rPr>
        <w:t xml:space="preserve"> odo dň</w:t>
      </w:r>
      <w:r>
        <w:rPr>
          <w:rFonts w:hint="default"/>
        </w:rPr>
        <w:t>a zriadenia tribuná</w:t>
      </w:r>
      <w:r>
        <w:rPr>
          <w:rFonts w:hint="default"/>
        </w:rPr>
        <w:t>lu.</w:t>
      </w:r>
    </w:p>
    <w:p w:rsidR="00E2180F">
      <w:pPr>
        <w:pStyle w:val="ManualNumPar1"/>
        <w:bidi w:val="0"/>
        <w:rPr>
          <w:rFonts w:hint="default"/>
        </w:rPr>
      </w:pPr>
      <w:r>
        <w:rPr>
          <w:rFonts w:hint="default"/>
        </w:rPr>
        <w:t>2.</w:t>
        <w:tab/>
      </w:r>
      <w:r>
        <w:rPr>
          <w:rFonts w:hint="default"/>
        </w:rPr>
        <w:t>V naliehavý</w:t>
      </w:r>
      <w:r>
        <w:rPr>
          <w:rFonts w:hint="default"/>
        </w:rPr>
        <w:t>ch prí</w:t>
      </w:r>
      <w:r>
        <w:rPr>
          <w:rFonts w:hint="default"/>
        </w:rPr>
        <w:t>padoch, vrá</w:t>
      </w:r>
      <w:r>
        <w:rPr>
          <w:rFonts w:hint="default"/>
        </w:rPr>
        <w:t>tane tý</w:t>
      </w:r>
      <w:r>
        <w:rPr>
          <w:rFonts w:hint="default"/>
        </w:rPr>
        <w:t>ch, ktoré</w:t>
      </w:r>
      <w:r>
        <w:rPr>
          <w:rFonts w:hint="default"/>
        </w:rPr>
        <w:t xml:space="preserve"> sa tý</w:t>
      </w:r>
      <w:r>
        <w:rPr>
          <w:rFonts w:hint="default"/>
        </w:rPr>
        <w:t>kajú</w:t>
      </w:r>
      <w:r>
        <w:rPr>
          <w:rFonts w:hint="default"/>
        </w:rPr>
        <w:t xml:space="preserve"> rý</w:t>
      </w:r>
      <w:r>
        <w:rPr>
          <w:rFonts w:hint="default"/>
        </w:rPr>
        <w:t>chlo sa kaziaceho tovaru, rozhodcovský</w:t>
      </w:r>
      <w:r>
        <w:rPr>
          <w:rFonts w:hint="default"/>
        </w:rPr>
        <w:t xml:space="preserve"> sú</w:t>
      </w:r>
      <w:r>
        <w:rPr>
          <w:rFonts w:hint="default"/>
        </w:rPr>
        <w:t>d vynaloží</w:t>
      </w:r>
      <w:r>
        <w:rPr>
          <w:rFonts w:hint="default"/>
        </w:rPr>
        <w:t xml:space="preserve"> maximá</w:t>
      </w:r>
      <w:r>
        <w:rPr>
          <w:rFonts w:hint="default"/>
        </w:rPr>
        <w:t>lne ú</w:t>
      </w:r>
      <w:r>
        <w:rPr>
          <w:rFonts w:hint="default"/>
        </w:rPr>
        <w:t>silie na to, aby vydal svoje rozhodnutie do 45 dní</w:t>
      </w:r>
      <w:r>
        <w:rPr>
          <w:rFonts w:hint="default"/>
        </w:rPr>
        <w:t xml:space="preserve"> odo dň</w:t>
      </w:r>
      <w:r>
        <w:rPr>
          <w:rFonts w:hint="default"/>
        </w:rPr>
        <w:t>a jeho zriadenia. Vydanie</w:t>
      </w:r>
      <w:r>
        <w:rPr>
          <w:rFonts w:hint="default"/>
        </w:rPr>
        <w:t xml:space="preserve"> rozhodnutia za ž</w:t>
      </w:r>
      <w:r>
        <w:rPr>
          <w:rFonts w:hint="default"/>
        </w:rPr>
        <w:t>iadnych okolností</w:t>
      </w:r>
      <w:r>
        <w:rPr>
          <w:rFonts w:hint="default"/>
        </w:rPr>
        <w:t xml:space="preserve"> nesmie prekroč</w:t>
      </w:r>
      <w:r>
        <w:rPr>
          <w:rFonts w:hint="default"/>
        </w:rPr>
        <w:t>iť</w:t>
      </w:r>
      <w:r>
        <w:rPr>
          <w:rFonts w:hint="default"/>
        </w:rPr>
        <w:t xml:space="preserve"> 100 dní</w:t>
      </w:r>
      <w:r>
        <w:rPr>
          <w:rFonts w:hint="default"/>
        </w:rPr>
        <w:t xml:space="preserve"> odo dň</w:t>
      </w:r>
      <w:r>
        <w:rPr>
          <w:rFonts w:hint="default"/>
        </w:rPr>
        <w:t>a zriadenia tribuná</w:t>
      </w:r>
      <w:r>
        <w:rPr>
          <w:rFonts w:hint="default"/>
        </w:rPr>
        <w:t>lu. Rozhodcovský</w:t>
      </w:r>
      <w:r>
        <w:rPr>
          <w:rFonts w:hint="default"/>
        </w:rPr>
        <w:t xml:space="preserve"> sú</w:t>
      </w:r>
      <w:r>
        <w:rPr>
          <w:rFonts w:hint="default"/>
        </w:rPr>
        <w:t>d môž</w:t>
      </w:r>
      <w:r>
        <w:rPr>
          <w:rFonts w:hint="default"/>
        </w:rPr>
        <w:t>e do 10 dní</w:t>
      </w:r>
      <w:r>
        <w:rPr>
          <w:rFonts w:hint="default"/>
        </w:rPr>
        <w:t xml:space="preserve"> od svojho zriadenia vydať</w:t>
      </w:r>
      <w:r>
        <w:rPr>
          <w:rFonts w:hint="default"/>
        </w:rPr>
        <w:t xml:space="preserve"> predbež</w:t>
      </w:r>
      <w:r>
        <w:rPr>
          <w:rFonts w:hint="default"/>
        </w:rPr>
        <w:t>né</w:t>
      </w:r>
      <w:r>
        <w:rPr>
          <w:rFonts w:hint="default"/>
        </w:rPr>
        <w:t xml:space="preserve"> rozhodnutie o tom, č</w:t>
      </w:r>
      <w:r>
        <w:rPr>
          <w:rFonts w:hint="default"/>
        </w:rPr>
        <w:t>i pokladá</w:t>
      </w:r>
      <w:r>
        <w:rPr>
          <w:rFonts w:hint="default"/>
        </w:rPr>
        <w:t xml:space="preserve"> prí</w:t>
      </w:r>
      <w:r>
        <w:rPr>
          <w:rFonts w:hint="default"/>
        </w:rPr>
        <w:t>pad za naliehavý.</w:t>
      </w:r>
    </w:p>
    <w:p w:rsidR="00E2180F">
      <w:pPr>
        <w:pStyle w:val="ManualNumPar1"/>
        <w:bidi w:val="0"/>
        <w:rPr>
          <w:rFonts w:hint="default"/>
        </w:rPr>
      </w:pPr>
      <w:r>
        <w:rPr>
          <w:rFonts w:hint="default"/>
        </w:rPr>
        <w:t>3.</w:t>
        <w:tab/>
      </w:r>
      <w:r>
        <w:rPr>
          <w:rFonts w:hint="default"/>
        </w:rPr>
        <w:t>Rozhodnutie obsahuje skutkové</w:t>
      </w:r>
      <w:r>
        <w:rPr>
          <w:rFonts w:hint="default"/>
        </w:rPr>
        <w:t xml:space="preserve"> zistenia, uplatniteľ</w:t>
      </w:r>
      <w:r>
        <w:rPr>
          <w:rFonts w:hint="default"/>
        </w:rPr>
        <w:t>nosť</w:t>
      </w:r>
      <w:r>
        <w:rPr>
          <w:rFonts w:hint="default"/>
        </w:rPr>
        <w:t xml:space="preserve"> prí</w:t>
      </w:r>
      <w:r>
        <w:rPr>
          <w:rFonts w:hint="default"/>
        </w:rPr>
        <w:t>sluš</w:t>
      </w:r>
      <w:r>
        <w:rPr>
          <w:rFonts w:hint="default"/>
        </w:rPr>
        <w:t>ný</w:t>
      </w:r>
      <w:r>
        <w:rPr>
          <w:rFonts w:hint="default"/>
        </w:rPr>
        <w:t>ch ustanovení</w:t>
      </w:r>
      <w:r>
        <w:rPr>
          <w:rFonts w:hint="default"/>
        </w:rPr>
        <w:t xml:space="preserve"> tejto dohody a zá</w:t>
      </w:r>
      <w:r>
        <w:rPr>
          <w:rFonts w:hint="default"/>
        </w:rPr>
        <w:t>kladné</w:t>
      </w:r>
      <w:r>
        <w:rPr>
          <w:rFonts w:hint="default"/>
        </w:rPr>
        <w:t xml:space="preserve"> odô</w:t>
      </w:r>
      <w:r>
        <w:rPr>
          <w:rFonts w:hint="default"/>
        </w:rPr>
        <w:t>vodnenie vš</w:t>
      </w:r>
      <w:r>
        <w:rPr>
          <w:rFonts w:hint="default"/>
        </w:rPr>
        <w:t>etký</w:t>
      </w:r>
      <w:r>
        <w:rPr>
          <w:rFonts w:hint="default"/>
        </w:rPr>
        <w:t>ch zistení</w:t>
      </w:r>
      <w:r>
        <w:rPr>
          <w:rFonts w:hint="default"/>
        </w:rPr>
        <w:t xml:space="preserve"> a zá</w:t>
      </w:r>
      <w:r>
        <w:rPr>
          <w:rFonts w:hint="default"/>
        </w:rPr>
        <w:t>verov, ku ktorý</w:t>
      </w:r>
      <w:r>
        <w:rPr>
          <w:rFonts w:hint="default"/>
        </w:rPr>
        <w:t>m tribuná</w:t>
      </w:r>
      <w:r>
        <w:rPr>
          <w:rFonts w:hint="default"/>
        </w:rPr>
        <w:t>l dospel. Rozhodnutie môž</w:t>
      </w:r>
      <w:r>
        <w:rPr>
          <w:rFonts w:hint="default"/>
        </w:rPr>
        <w:t>e obsahovať</w:t>
      </w:r>
      <w:r>
        <w:rPr>
          <w:rFonts w:hint="default"/>
        </w:rPr>
        <w:t xml:space="preserve"> odporúč</w:t>
      </w:r>
      <w:r>
        <w:rPr>
          <w:rFonts w:hint="default"/>
        </w:rPr>
        <w:t>ania o opatreniach, ktoré</w:t>
      </w:r>
      <w:r>
        <w:rPr>
          <w:rFonts w:hint="default"/>
        </w:rPr>
        <w:t xml:space="preserve"> sa majú</w:t>
      </w:r>
      <w:r>
        <w:rPr>
          <w:rFonts w:hint="default"/>
        </w:rPr>
        <w:t xml:space="preserve"> prijať</w:t>
      </w:r>
      <w:r>
        <w:rPr>
          <w:rFonts w:hint="default"/>
        </w:rPr>
        <w:t xml:space="preserve"> na zabezpeč</w:t>
      </w:r>
      <w:r>
        <w:rPr>
          <w:rFonts w:hint="default"/>
        </w:rPr>
        <w:t>enie sú</w:t>
      </w:r>
      <w:r>
        <w:rPr>
          <w:rFonts w:hint="default"/>
        </w:rPr>
        <w:t>ladu s tý</w:t>
      </w:r>
      <w:r>
        <w:rPr>
          <w:rFonts w:hint="default"/>
        </w:rPr>
        <w:t>mto rozhodnut</w:t>
      </w:r>
      <w:r>
        <w:rPr>
          <w:rFonts w:hint="default"/>
        </w:rPr>
        <w:t>í</w:t>
      </w:r>
      <w:r>
        <w:rPr>
          <w:rFonts w:hint="default"/>
        </w:rPr>
        <w:t>m.</w:t>
      </w:r>
    </w:p>
    <w:p w:rsidR="00E2180F">
      <w:pPr>
        <w:pStyle w:val="ManualNumPar1"/>
        <w:bidi w:val="0"/>
        <w:rPr>
          <w:rFonts w:hint="default"/>
        </w:rPr>
      </w:pPr>
      <w:r>
        <w:rPr>
          <w:rFonts w:hint="default"/>
        </w:rPr>
        <w:t>4.</w:t>
        <w:tab/>
      </w:r>
      <w:r>
        <w:rPr>
          <w:rFonts w:hint="default"/>
        </w:rPr>
        <w:t>Ž</w:t>
      </w:r>
      <w:r>
        <w:rPr>
          <w:rFonts w:hint="default"/>
        </w:rPr>
        <w:t>alujú</w:t>
      </w:r>
      <w:r>
        <w:rPr>
          <w:rFonts w:hint="default"/>
        </w:rPr>
        <w:t>ca strana môž</w:t>
      </w:r>
      <w:r>
        <w:rPr>
          <w:rFonts w:hint="default"/>
        </w:rPr>
        <w:t>e vziať</w:t>
      </w:r>
      <w:r>
        <w:rPr>
          <w:rFonts w:hint="default"/>
        </w:rPr>
        <w:t xml:space="preserve"> späť</w:t>
      </w:r>
      <w:r>
        <w:rPr>
          <w:rFonts w:hint="default"/>
        </w:rPr>
        <w:t xml:space="preserve"> svoju sť</w:t>
      </w:r>
      <w:r>
        <w:rPr>
          <w:rFonts w:hint="default"/>
        </w:rPr>
        <w:t>až</w:t>
      </w:r>
      <w:r>
        <w:rPr>
          <w:rFonts w:hint="default"/>
        </w:rPr>
        <w:t>nosť</w:t>
      </w:r>
      <w:r>
        <w:rPr>
          <w:rFonts w:hint="default"/>
        </w:rPr>
        <w:t xml:space="preserve"> pí</w:t>
      </w:r>
      <w:r>
        <w:rPr>
          <w:rFonts w:hint="default"/>
        </w:rPr>
        <w:t>somný</w:t>
      </w:r>
      <w:r>
        <w:rPr>
          <w:rFonts w:hint="default"/>
        </w:rPr>
        <w:t>m ozná</w:t>
      </w:r>
      <w:r>
        <w:rPr>
          <w:rFonts w:hint="default"/>
        </w:rPr>
        <w:t>mení</w:t>
      </w:r>
      <w:r>
        <w:rPr>
          <w:rFonts w:hint="default"/>
        </w:rPr>
        <w:t>m predsedovi rozhodcovské</w:t>
      </w:r>
      <w:r>
        <w:rPr>
          <w:rFonts w:hint="default"/>
        </w:rPr>
        <w:t>ho sú</w:t>
      </w:r>
      <w:r>
        <w:rPr>
          <w:rFonts w:hint="default"/>
        </w:rPr>
        <w:t>du, ž</w:t>
      </w:r>
      <w:r>
        <w:rPr>
          <w:rFonts w:hint="default"/>
        </w:rPr>
        <w:t>alovanej strane a Vý</w:t>
      </w:r>
      <w:r>
        <w:rPr>
          <w:rFonts w:hint="default"/>
        </w:rPr>
        <w:t>boru pre stabilizá</w:t>
      </w:r>
      <w:r>
        <w:rPr>
          <w:rFonts w:hint="default"/>
        </w:rPr>
        <w:t>ciu a pridruž</w:t>
      </w:r>
      <w:r>
        <w:rPr>
          <w:rFonts w:hint="default"/>
        </w:rPr>
        <w:t>enie kedykoľ</w:t>
      </w:r>
      <w:r>
        <w:rPr>
          <w:rFonts w:hint="default"/>
        </w:rPr>
        <w:t>vek predtý</w:t>
      </w:r>
      <w:r>
        <w:rPr>
          <w:rFonts w:hint="default"/>
        </w:rPr>
        <w:t>m, než</w:t>
      </w:r>
      <w:r>
        <w:rPr>
          <w:rFonts w:hint="default"/>
        </w:rPr>
        <w:t xml:space="preserve"> sa rozhodnutie ozná</w:t>
      </w:r>
      <w:r>
        <w:rPr>
          <w:rFonts w:hint="default"/>
        </w:rPr>
        <w:t>mi straná</w:t>
      </w:r>
      <w:r>
        <w:rPr>
          <w:rFonts w:hint="default"/>
        </w:rPr>
        <w:t>m a Vý</w:t>
      </w:r>
      <w:r>
        <w:rPr>
          <w:rFonts w:hint="default"/>
        </w:rPr>
        <w:t>boru pre stabilizá</w:t>
      </w:r>
      <w:r>
        <w:rPr>
          <w:rFonts w:hint="default"/>
        </w:rPr>
        <w:t>ciu a </w:t>
      </w:r>
      <w:r>
        <w:rPr>
          <w:rFonts w:hint="default"/>
        </w:rPr>
        <w:t>pridruž</w:t>
      </w:r>
      <w:r>
        <w:rPr>
          <w:rFonts w:hint="default"/>
        </w:rPr>
        <w:t xml:space="preserve">enie. </w:t>
      </w:r>
      <w:r>
        <w:rPr>
          <w:rFonts w:hint="default"/>
        </w:rPr>
        <w:t>Taký</w:t>
      </w:r>
      <w:r>
        <w:rPr>
          <w:rFonts w:hint="default"/>
        </w:rPr>
        <w:t>mto späť</w:t>
      </w:r>
      <w:r>
        <w:rPr>
          <w:rFonts w:hint="default"/>
        </w:rPr>
        <w:t xml:space="preserve"> vzatí</w:t>
      </w:r>
      <w:r>
        <w:rPr>
          <w:rFonts w:hint="default"/>
        </w:rPr>
        <w:t>m nie je dotknuté</w:t>
      </w:r>
      <w:r>
        <w:rPr>
          <w:rFonts w:hint="default"/>
        </w:rPr>
        <w:t xml:space="preserve"> prá</w:t>
      </w:r>
      <w:r>
        <w:rPr>
          <w:rFonts w:hint="default"/>
        </w:rPr>
        <w:t>vo ž</w:t>
      </w:r>
      <w:r>
        <w:rPr>
          <w:rFonts w:hint="default"/>
        </w:rPr>
        <w:t>alujú</w:t>
      </w:r>
      <w:r>
        <w:rPr>
          <w:rFonts w:hint="default"/>
        </w:rPr>
        <w:t>cej strany podať</w:t>
      </w:r>
      <w:r>
        <w:rPr>
          <w:rFonts w:hint="default"/>
        </w:rPr>
        <w:t xml:space="preserve"> novú</w:t>
      </w:r>
      <w:r>
        <w:rPr>
          <w:rFonts w:hint="default"/>
        </w:rPr>
        <w:t xml:space="preserve"> sť</w:t>
      </w:r>
      <w:r>
        <w:rPr>
          <w:rFonts w:hint="default"/>
        </w:rPr>
        <w:t>až</w:t>
      </w:r>
      <w:r>
        <w:rPr>
          <w:rFonts w:hint="default"/>
        </w:rPr>
        <w:t>nosť</w:t>
      </w:r>
      <w:r>
        <w:rPr>
          <w:rFonts w:hint="default"/>
        </w:rPr>
        <w:t xml:space="preserve"> tý</w:t>
      </w:r>
      <w:r>
        <w:rPr>
          <w:rFonts w:hint="default"/>
        </w:rPr>
        <w:t>kajú</w:t>
      </w:r>
      <w:r>
        <w:rPr>
          <w:rFonts w:hint="default"/>
        </w:rPr>
        <w:t>cu sa toho isté</w:t>
      </w:r>
      <w:r>
        <w:rPr>
          <w:rFonts w:hint="default"/>
        </w:rPr>
        <w:t>ho opatrenia v neskorš</w:t>
      </w:r>
      <w:r>
        <w:rPr>
          <w:rFonts w:hint="default"/>
        </w:rPr>
        <w:t>om č</w:t>
      </w:r>
      <w:r>
        <w:rPr>
          <w:rFonts w:hint="default"/>
        </w:rPr>
        <w:t>ase.</w:t>
      </w:r>
    </w:p>
    <w:p w:rsidR="00E2180F">
      <w:pPr>
        <w:pStyle w:val="ManualNumPar1"/>
        <w:bidi w:val="0"/>
        <w:rPr>
          <w:rFonts w:hint="default"/>
        </w:rPr>
      </w:pPr>
      <w:r>
        <w:rPr>
          <w:rFonts w:hint="default"/>
        </w:rPr>
        <w:t>5.</w:t>
        <w:tab/>
      </w:r>
      <w:r>
        <w:rPr>
          <w:rFonts w:hint="default"/>
        </w:rPr>
        <w:t>Rozhodcovský</w:t>
      </w:r>
      <w:r>
        <w:rPr>
          <w:rFonts w:hint="default"/>
        </w:rPr>
        <w:t xml:space="preserve"> sú</w:t>
      </w:r>
      <w:r>
        <w:rPr>
          <w:rFonts w:hint="default"/>
        </w:rPr>
        <w:t>d na ž</w:t>
      </w:r>
      <w:r>
        <w:rPr>
          <w:rFonts w:hint="default"/>
        </w:rPr>
        <w:t>iadosť</w:t>
      </w:r>
      <w:r>
        <w:rPr>
          <w:rFonts w:hint="default"/>
        </w:rPr>
        <w:t xml:space="preserve"> obidvoch strá</w:t>
      </w:r>
      <w:r>
        <w:rPr>
          <w:rFonts w:hint="default"/>
        </w:rPr>
        <w:t>n preruší</w:t>
      </w:r>
      <w:r>
        <w:rPr>
          <w:rFonts w:hint="default"/>
        </w:rPr>
        <w:t xml:space="preserve"> svoju prá</w:t>
      </w:r>
      <w:r>
        <w:rPr>
          <w:rFonts w:hint="default"/>
        </w:rPr>
        <w:t>cu v ktoromkoľ</w:t>
      </w:r>
      <w:r>
        <w:rPr>
          <w:rFonts w:hint="default"/>
        </w:rPr>
        <w:t>vek č</w:t>
      </w:r>
      <w:r>
        <w:rPr>
          <w:rFonts w:hint="default"/>
        </w:rPr>
        <w:t>ase na obdobie neprevyš</w:t>
      </w:r>
      <w:r>
        <w:rPr>
          <w:rFonts w:hint="default"/>
        </w:rPr>
        <w:t>ujú</w:t>
      </w:r>
      <w:r>
        <w:rPr>
          <w:rFonts w:hint="default"/>
        </w:rPr>
        <w:t>ce 12 mesiacov. P</w:t>
      </w:r>
      <w:r>
        <w:rPr>
          <w:rFonts w:hint="default"/>
        </w:rPr>
        <w:t>o uplynutí</w:t>
      </w:r>
      <w:r>
        <w:rPr>
          <w:rFonts w:hint="default"/>
        </w:rPr>
        <w:t xml:space="preserve"> 12 mesiacov sa oprá</w:t>
      </w:r>
      <w:r>
        <w:rPr>
          <w:rFonts w:hint="default"/>
        </w:rPr>
        <w:t>vnenie na zriadenie tribuná</w:t>
      </w:r>
      <w:r>
        <w:rPr>
          <w:rFonts w:hint="default"/>
        </w:rPr>
        <w:t>lu skončí</w:t>
      </w:r>
      <w:r>
        <w:rPr>
          <w:rFonts w:hint="default"/>
        </w:rPr>
        <w:t xml:space="preserve"> bez toho, aby bolo dotknuté</w:t>
      </w:r>
      <w:r>
        <w:rPr>
          <w:rFonts w:hint="default"/>
        </w:rPr>
        <w:t xml:space="preserve"> prá</w:t>
      </w:r>
      <w:r>
        <w:rPr>
          <w:rFonts w:hint="default"/>
        </w:rPr>
        <w:t>vo ž</w:t>
      </w:r>
      <w:r>
        <w:rPr>
          <w:rFonts w:hint="default"/>
        </w:rPr>
        <w:t>alujú</w:t>
      </w:r>
      <w:r>
        <w:rPr>
          <w:rFonts w:hint="default"/>
        </w:rPr>
        <w:t>cej strany ž</w:t>
      </w:r>
      <w:r>
        <w:rPr>
          <w:rFonts w:hint="default"/>
        </w:rPr>
        <w:t>iadať</w:t>
      </w:r>
      <w:r>
        <w:rPr>
          <w:rFonts w:hint="default"/>
        </w:rPr>
        <w:t xml:space="preserve"> zriadenie tribuná</w:t>
      </w:r>
      <w:r>
        <w:rPr>
          <w:rFonts w:hint="default"/>
        </w:rPr>
        <w:t>lu neskô</w:t>
      </w:r>
      <w:r>
        <w:rPr>
          <w:rFonts w:hint="default"/>
        </w:rPr>
        <w:t>r v rovnakej zá</w:t>
      </w:r>
      <w:r>
        <w:rPr>
          <w:rFonts w:hint="default"/>
        </w:rPr>
        <w:t>lež</w:t>
      </w:r>
      <w:r>
        <w:rPr>
          <w:rFonts w:hint="default"/>
        </w:rPr>
        <w:t>itosti.</w:t>
      </w:r>
    </w:p>
    <w:p w:rsidR="00E2180F">
      <w:pPr>
        <w:pStyle w:val="SectionTitle"/>
        <w:bidi w:val="0"/>
        <w:outlineLvl w:val="0"/>
        <w:rPr>
          <w:rFonts w:hint="default"/>
        </w:rPr>
      </w:pPr>
      <w:r>
        <w:t xml:space="preserve">ODDIEL II </w:t>
      </w:r>
      <w:r>
        <w:rPr>
          <w:rFonts w:hint="default"/>
        </w:rPr>
        <w:t>–</w:t>
      </w:r>
      <w:r>
        <w:rPr>
          <w:rFonts w:hint="default"/>
        </w:rPr>
        <w:t xml:space="preserve"> SPLNENIE ROZHODNUTIA</w:t>
      </w:r>
    </w:p>
    <w:p w:rsidR="00E2180F">
      <w:pPr>
        <w:pStyle w:val="Titrearticle"/>
        <w:bidi w:val="0"/>
        <w:rPr>
          <w:rFonts w:hint="default"/>
          <w:b/>
          <w:bCs/>
        </w:rPr>
      </w:pPr>
      <w:r>
        <w:rPr>
          <w:rFonts w:hint="default"/>
          <w:b/>
          <w:bCs/>
        </w:rPr>
        <w:t>Č</w:t>
      </w:r>
      <w:r>
        <w:rPr>
          <w:rFonts w:hint="default"/>
          <w:b/>
          <w:bCs/>
        </w:rPr>
        <w:t>LÁ</w:t>
      </w:r>
      <w:r>
        <w:rPr>
          <w:rFonts w:hint="default"/>
          <w:b/>
          <w:bCs/>
        </w:rPr>
        <w:t>NOK 6</w:t>
        <w:br/>
      </w:r>
      <w:r>
        <w:rPr>
          <w:rFonts w:hint="default"/>
          <w:b/>
          <w:bCs/>
        </w:rPr>
        <w:t>Splnenie rozhodnutia rozhodcovské</w:t>
      </w:r>
      <w:r>
        <w:rPr>
          <w:rFonts w:hint="default"/>
          <w:b/>
          <w:bCs/>
        </w:rPr>
        <w:t>ho sú</w:t>
      </w:r>
      <w:r>
        <w:rPr>
          <w:rFonts w:hint="default"/>
          <w:b/>
          <w:bCs/>
        </w:rPr>
        <w:t>du</w:t>
      </w:r>
    </w:p>
    <w:p w:rsidR="00E2180F">
      <w:pPr>
        <w:tabs>
          <w:tab w:val="left" w:pos="600"/>
          <w:tab w:val="left" w:pos="1080"/>
          <w:tab w:val="left" w:pos="1680"/>
          <w:tab w:val="left" w:pos="2280"/>
          <w:tab w:val="left" w:pos="2760"/>
        </w:tabs>
        <w:bidi w:val="0"/>
        <w:rPr>
          <w:rFonts w:hint="default"/>
        </w:rPr>
      </w:pPr>
      <w:r>
        <w:rPr>
          <w:rFonts w:hint="default"/>
        </w:rPr>
        <w:t>Kaž</w:t>
      </w:r>
      <w:r>
        <w:rPr>
          <w:rFonts w:hint="default"/>
        </w:rPr>
        <w:t>dá</w:t>
      </w:r>
      <w:r>
        <w:rPr>
          <w:rFonts w:hint="default"/>
        </w:rPr>
        <w:t xml:space="preserve"> strana vykoná</w:t>
      </w:r>
      <w:r>
        <w:rPr>
          <w:rFonts w:hint="default"/>
        </w:rPr>
        <w:t xml:space="preserve"> opatrenia potrebné</w:t>
      </w:r>
      <w:r>
        <w:rPr>
          <w:rFonts w:hint="default"/>
        </w:rPr>
        <w:t xml:space="preserve"> na splnenie rozhodnutia rozhodcovské</w:t>
      </w:r>
      <w:r>
        <w:rPr>
          <w:rFonts w:hint="default"/>
        </w:rPr>
        <w:t>ho sú</w:t>
      </w:r>
      <w:r>
        <w:rPr>
          <w:rFonts w:hint="default"/>
        </w:rPr>
        <w:t>du a </w:t>
      </w:r>
      <w:r>
        <w:rPr>
          <w:rFonts w:hint="default"/>
        </w:rPr>
        <w:t>strany sa budú</w:t>
      </w:r>
      <w:r>
        <w:rPr>
          <w:rFonts w:hint="default"/>
        </w:rPr>
        <w:t xml:space="preserve"> snaž</w:t>
      </w:r>
      <w:r>
        <w:rPr>
          <w:rFonts w:hint="default"/>
        </w:rPr>
        <w:t>iť</w:t>
      </w:r>
      <w:r>
        <w:rPr>
          <w:rFonts w:hint="default"/>
        </w:rPr>
        <w:t xml:space="preserve"> dohodnúť</w:t>
      </w:r>
      <w:r>
        <w:rPr>
          <w:rFonts w:hint="default"/>
        </w:rPr>
        <w:t xml:space="preserve"> na primeranej lehote potrebnej na splnenie tohto rozhodnutia.</w:t>
      </w:r>
    </w:p>
    <w:p w:rsidR="00E2180F">
      <w:pPr>
        <w:pStyle w:val="Titrearticle"/>
        <w:bidi w:val="0"/>
        <w:rPr>
          <w:rFonts w:hint="default"/>
          <w:b/>
          <w:bCs/>
        </w:rPr>
      </w:pPr>
      <w:r>
        <w:rPr>
          <w:rFonts w:hint="default"/>
          <w:b/>
          <w:bCs/>
        </w:rPr>
        <w:t>Č</w:t>
      </w:r>
      <w:r>
        <w:rPr>
          <w:rFonts w:hint="default"/>
          <w:b/>
          <w:bCs/>
        </w:rPr>
        <w:t>LÁ</w:t>
      </w:r>
      <w:r>
        <w:rPr>
          <w:rFonts w:hint="default"/>
          <w:b/>
          <w:bCs/>
        </w:rPr>
        <w:t>NOK 7</w:t>
        <w:br/>
      </w:r>
      <w:r>
        <w:rPr>
          <w:rFonts w:hint="default"/>
          <w:b/>
          <w:bCs/>
        </w:rPr>
        <w:t>Primeraná</w:t>
      </w:r>
      <w:r>
        <w:rPr>
          <w:rFonts w:hint="default"/>
          <w:b/>
          <w:bCs/>
        </w:rPr>
        <w:t xml:space="preserve"> lehota na splnenie rozhodnutia </w:t>
      </w:r>
    </w:p>
    <w:p w:rsidR="00E2180F">
      <w:pPr>
        <w:pStyle w:val="ManualNumPar1"/>
        <w:bidi w:val="0"/>
        <w:rPr>
          <w:rFonts w:hint="default"/>
        </w:rPr>
      </w:pPr>
      <w:r>
        <w:t>1.</w:t>
        <w:tab/>
      </w:r>
      <w:r>
        <w:rPr>
          <w:rFonts w:hint="default"/>
        </w:rPr>
        <w:t>Najneskô</w:t>
      </w:r>
      <w:r>
        <w:rPr>
          <w:rFonts w:hint="default"/>
        </w:rPr>
        <w:t>r 30 dní</w:t>
      </w:r>
      <w:r>
        <w:rPr>
          <w:rFonts w:hint="default"/>
        </w:rPr>
        <w:t xml:space="preserve"> od ozná</w:t>
      </w:r>
      <w:r>
        <w:rPr>
          <w:rFonts w:hint="default"/>
        </w:rPr>
        <w:t>menia rozhodnutia rozhodcovské</w:t>
      </w:r>
      <w:r>
        <w:rPr>
          <w:rFonts w:hint="default"/>
        </w:rPr>
        <w:t>ho sú</w:t>
      </w:r>
      <w:r>
        <w:rPr>
          <w:rFonts w:hint="default"/>
        </w:rPr>
        <w:t>du straná</w:t>
      </w:r>
      <w:r>
        <w:rPr>
          <w:rFonts w:hint="default"/>
        </w:rPr>
        <w:t>m, ž</w:t>
      </w:r>
      <w:r>
        <w:rPr>
          <w:rFonts w:hint="default"/>
        </w:rPr>
        <w:t>alovaná</w:t>
      </w:r>
      <w:r>
        <w:rPr>
          <w:rFonts w:hint="default"/>
        </w:rPr>
        <w:t xml:space="preserve"> strana ozná</w:t>
      </w:r>
      <w:r>
        <w:rPr>
          <w:rFonts w:hint="default"/>
        </w:rPr>
        <w:t>mi ž</w:t>
      </w:r>
      <w:r>
        <w:rPr>
          <w:rFonts w:hint="default"/>
        </w:rPr>
        <w:t>alujú</w:t>
      </w:r>
      <w:r>
        <w:rPr>
          <w:rFonts w:hint="default"/>
        </w:rPr>
        <w:t>cej strane lehotu (ď</w:t>
      </w:r>
      <w:r>
        <w:rPr>
          <w:rFonts w:hint="default"/>
        </w:rPr>
        <w:t>alej len „</w:t>
      </w:r>
      <w:r>
        <w:rPr>
          <w:rFonts w:hint="default"/>
        </w:rPr>
        <w:t>primeraná</w:t>
      </w:r>
      <w:r>
        <w:rPr>
          <w:rFonts w:hint="default"/>
        </w:rPr>
        <w:t xml:space="preserve"> lehota“</w:t>
      </w:r>
      <w:r>
        <w:rPr>
          <w:rFonts w:hint="default"/>
        </w:rPr>
        <w:t>), ktorú</w:t>
      </w:r>
      <w:r>
        <w:rPr>
          <w:rFonts w:hint="default"/>
        </w:rPr>
        <w:t xml:space="preserve"> potrebuje na splnenie rozhodnutia. Obidve strany sa snaž</w:t>
      </w:r>
      <w:r>
        <w:rPr>
          <w:rFonts w:hint="default"/>
        </w:rPr>
        <w:t>ia dohodnúť</w:t>
      </w:r>
      <w:r>
        <w:rPr>
          <w:rFonts w:hint="default"/>
        </w:rPr>
        <w:t xml:space="preserve"> na primeranej lehote.</w:t>
      </w:r>
    </w:p>
    <w:p w:rsidR="00E2180F">
      <w:pPr>
        <w:pStyle w:val="ManualNumPar1"/>
        <w:bidi w:val="0"/>
        <w:rPr>
          <w:rFonts w:hint="default"/>
        </w:rPr>
      </w:pPr>
      <w:r>
        <w:rPr>
          <w:rFonts w:hint="default"/>
        </w:rPr>
        <w:t>2.</w:t>
        <w:tab/>
      </w:r>
      <w:r>
        <w:rPr>
          <w:rFonts w:hint="default"/>
        </w:rPr>
        <w:t>Ak sa strany nedohodnú</w:t>
      </w:r>
      <w:r>
        <w:rPr>
          <w:rFonts w:hint="default"/>
        </w:rPr>
        <w:t xml:space="preserve"> </w:t>
      </w:r>
      <w:r>
        <w:rPr>
          <w:rFonts w:hint="default"/>
        </w:rPr>
        <w:t>na primeranej lehote splnenia rozhodnutia rozhodcovské</w:t>
      </w:r>
      <w:r>
        <w:rPr>
          <w:rFonts w:hint="default"/>
        </w:rPr>
        <w:t>ho sú</w:t>
      </w:r>
      <w:r>
        <w:rPr>
          <w:rFonts w:hint="default"/>
        </w:rPr>
        <w:t>du , ž</w:t>
      </w:r>
      <w:r>
        <w:rPr>
          <w:rFonts w:hint="default"/>
        </w:rPr>
        <w:t>alujú</w:t>
      </w:r>
      <w:r>
        <w:rPr>
          <w:rFonts w:hint="default"/>
        </w:rPr>
        <w:t>ca strana môž</w:t>
      </w:r>
      <w:r>
        <w:rPr>
          <w:rFonts w:hint="default"/>
        </w:rPr>
        <w:t>e pož</w:t>
      </w:r>
      <w:r>
        <w:rPr>
          <w:rFonts w:hint="default"/>
        </w:rPr>
        <w:t>iadať</w:t>
      </w:r>
      <w:r>
        <w:rPr>
          <w:rFonts w:hint="default"/>
        </w:rPr>
        <w:t xml:space="preserve"> Vý</w:t>
      </w:r>
      <w:r>
        <w:rPr>
          <w:rFonts w:hint="default"/>
        </w:rPr>
        <w:t>bor pre stabilizá</w:t>
      </w:r>
      <w:r>
        <w:rPr>
          <w:rFonts w:hint="default"/>
        </w:rPr>
        <w:t>ciu a pridruž</w:t>
      </w:r>
      <w:r>
        <w:rPr>
          <w:rFonts w:hint="default"/>
        </w:rPr>
        <w:t>enie do 20 dní</w:t>
      </w:r>
      <w:r>
        <w:rPr>
          <w:rFonts w:hint="default"/>
        </w:rPr>
        <w:t xml:space="preserve"> od ozná</w:t>
      </w:r>
      <w:r>
        <w:rPr>
          <w:rFonts w:hint="default"/>
        </w:rPr>
        <w:t>menia urobené</w:t>
      </w:r>
      <w:r>
        <w:rPr>
          <w:rFonts w:hint="default"/>
        </w:rPr>
        <w:t>ho podľ</w:t>
      </w:r>
      <w:r>
        <w:rPr>
          <w:rFonts w:hint="default"/>
        </w:rPr>
        <w:t>a odseku 1, aby sa opä</w:t>
      </w:r>
      <w:r>
        <w:rPr>
          <w:rFonts w:hint="default"/>
        </w:rPr>
        <w:t>tovne stretol pô</w:t>
      </w:r>
      <w:r>
        <w:rPr>
          <w:rFonts w:hint="default"/>
        </w:rPr>
        <w:t>vodný</w:t>
      </w:r>
      <w:r>
        <w:rPr>
          <w:rFonts w:hint="default"/>
        </w:rPr>
        <w:t xml:space="preserve"> rozhodcovský</w:t>
      </w:r>
      <w:r>
        <w:rPr>
          <w:rFonts w:hint="default"/>
        </w:rPr>
        <w:t xml:space="preserve"> sú</w:t>
      </w:r>
      <w:r>
        <w:rPr>
          <w:rFonts w:hint="default"/>
        </w:rPr>
        <w:t>d s cieľ</w:t>
      </w:r>
      <w:r>
        <w:rPr>
          <w:rFonts w:hint="default"/>
        </w:rPr>
        <w:t>om urč</w:t>
      </w:r>
      <w:r>
        <w:rPr>
          <w:rFonts w:hint="default"/>
        </w:rPr>
        <w:t>iť</w:t>
      </w:r>
      <w:r>
        <w:rPr>
          <w:rFonts w:hint="default"/>
        </w:rPr>
        <w:t xml:space="preserve"> dĺž</w:t>
      </w:r>
      <w:r>
        <w:rPr>
          <w:rFonts w:hint="default"/>
        </w:rPr>
        <w:t>ku prime</w:t>
      </w:r>
      <w:r>
        <w:rPr>
          <w:rFonts w:hint="default"/>
        </w:rPr>
        <w:t>r</w:t>
      </w:r>
      <w:r>
        <w:rPr>
          <w:rFonts w:hint="default"/>
        </w:rPr>
        <w:t>anej lehoty. Rozhodcovský</w:t>
      </w:r>
      <w:r>
        <w:rPr>
          <w:rFonts w:hint="default"/>
        </w:rPr>
        <w:t xml:space="preserve"> sú</w:t>
      </w:r>
      <w:r>
        <w:rPr>
          <w:rFonts w:hint="default"/>
        </w:rPr>
        <w:t>d ozná</w:t>
      </w:r>
      <w:r>
        <w:rPr>
          <w:rFonts w:hint="default"/>
        </w:rPr>
        <w:t>mi svoje rozhodnutie do 20 dní</w:t>
      </w:r>
      <w:r>
        <w:rPr>
          <w:rFonts w:hint="default"/>
        </w:rPr>
        <w:t xml:space="preserve"> odo dň</w:t>
      </w:r>
      <w:r>
        <w:rPr>
          <w:rFonts w:hint="default"/>
        </w:rPr>
        <w:t>a predlož</w:t>
      </w:r>
      <w:r>
        <w:rPr>
          <w:rFonts w:hint="default"/>
        </w:rPr>
        <w:t>enia tejto ž</w:t>
      </w:r>
      <w:r>
        <w:rPr>
          <w:rFonts w:hint="default"/>
        </w:rPr>
        <w:t xml:space="preserve">iadosti. </w:t>
      </w:r>
    </w:p>
    <w:p w:rsidR="00E2180F">
      <w:pPr>
        <w:pStyle w:val="ManualNumPar1"/>
        <w:bidi w:val="0"/>
        <w:rPr>
          <w:rFonts w:hint="default"/>
        </w:rPr>
      </w:pPr>
      <w:r>
        <w:rPr>
          <w:rFonts w:hint="default"/>
        </w:rPr>
        <w:t>3.</w:t>
        <w:tab/>
      </w:r>
      <w:r>
        <w:rPr>
          <w:rFonts w:hint="default"/>
        </w:rPr>
        <w:t>V prí</w:t>
      </w:r>
      <w:r>
        <w:rPr>
          <w:rFonts w:hint="default"/>
        </w:rPr>
        <w:t>pade, ak pô</w:t>
      </w:r>
      <w:r>
        <w:rPr>
          <w:rFonts w:hint="default"/>
        </w:rPr>
        <w:t>vodný</w:t>
      </w:r>
      <w:r>
        <w:rPr>
          <w:rFonts w:hint="default"/>
        </w:rPr>
        <w:t xml:space="preserve"> tribuná</w:t>
      </w:r>
      <w:r>
        <w:rPr>
          <w:rFonts w:hint="default"/>
        </w:rPr>
        <w:t>l alebo niektorí</w:t>
      </w:r>
      <w:r>
        <w:rPr>
          <w:rFonts w:hint="default"/>
        </w:rPr>
        <w:t xml:space="preserve"> z jeho č</w:t>
      </w:r>
      <w:r>
        <w:rPr>
          <w:rFonts w:hint="default"/>
        </w:rPr>
        <w:t>lenov nie sú</w:t>
      </w:r>
      <w:r>
        <w:rPr>
          <w:rFonts w:hint="default"/>
        </w:rPr>
        <w:t xml:space="preserve"> schopní</w:t>
      </w:r>
      <w:r>
        <w:rPr>
          <w:rFonts w:hint="default"/>
        </w:rPr>
        <w:t xml:space="preserve"> stretnúť</w:t>
      </w:r>
      <w:r>
        <w:rPr>
          <w:rFonts w:hint="default"/>
        </w:rPr>
        <w:t xml:space="preserve"> sa znova, uplatnia sa postupy uvedené</w:t>
      </w:r>
      <w:r>
        <w:rPr>
          <w:rFonts w:hint="default"/>
        </w:rPr>
        <w:t xml:space="preserve"> v č</w:t>
      </w:r>
      <w:r>
        <w:rPr>
          <w:rFonts w:hint="default"/>
        </w:rPr>
        <w:t>lá</w:t>
      </w:r>
      <w:r>
        <w:rPr>
          <w:rFonts w:hint="default"/>
        </w:rPr>
        <w:t>nku 4 tohto protokolu. L</w:t>
      </w:r>
      <w:r>
        <w:rPr>
          <w:rFonts w:hint="default"/>
        </w:rPr>
        <w:t>ehota na ozná</w:t>
      </w:r>
      <w:r>
        <w:rPr>
          <w:rFonts w:hint="default"/>
        </w:rPr>
        <w:t>menie rozhodnutia v tomto prí</w:t>
      </w:r>
      <w:r>
        <w:rPr>
          <w:rFonts w:hint="default"/>
        </w:rPr>
        <w:t>pade zostá</w:t>
      </w:r>
      <w:r>
        <w:rPr>
          <w:rFonts w:hint="default"/>
        </w:rPr>
        <w:t>va 20 dní</w:t>
      </w:r>
      <w:r>
        <w:rPr>
          <w:rFonts w:hint="default"/>
        </w:rPr>
        <w:t xml:space="preserve"> od dá</w:t>
      </w:r>
      <w:r>
        <w:rPr>
          <w:rFonts w:hint="default"/>
        </w:rPr>
        <w:t>tumu zriadenia tribuná</w:t>
      </w:r>
      <w:r>
        <w:rPr>
          <w:rFonts w:hint="default"/>
        </w:rPr>
        <w:t>lu.</w:t>
      </w:r>
    </w:p>
    <w:p w:rsidR="00E2180F">
      <w:pPr>
        <w:pStyle w:val="Titrearticle"/>
        <w:bidi w:val="0"/>
        <w:rPr>
          <w:b/>
          <w:bCs/>
          <w:u w:val="single"/>
        </w:rPr>
      </w:pPr>
      <w:r>
        <w:rPr>
          <w:rFonts w:hint="default"/>
          <w:b/>
          <w:bCs/>
        </w:rPr>
        <w:t>Č</w:t>
      </w:r>
      <w:r>
        <w:rPr>
          <w:rFonts w:hint="default"/>
          <w:b/>
          <w:bCs/>
        </w:rPr>
        <w:t>LÁ</w:t>
      </w:r>
      <w:r>
        <w:rPr>
          <w:rFonts w:hint="default"/>
          <w:b/>
          <w:bCs/>
        </w:rPr>
        <w:t>NOK 8</w:t>
        <w:br/>
      </w:r>
      <w:r>
        <w:rPr>
          <w:rFonts w:hint="default"/>
          <w:b/>
          <w:bCs/>
        </w:rPr>
        <w:t>Preskú</w:t>
      </w:r>
      <w:r>
        <w:rPr>
          <w:rFonts w:hint="default"/>
          <w:b/>
          <w:bCs/>
        </w:rPr>
        <w:t>manie opatrenia prijaté</w:t>
      </w:r>
      <w:r>
        <w:rPr>
          <w:rFonts w:hint="default"/>
          <w:b/>
          <w:bCs/>
        </w:rPr>
        <w:t>ho na splnenie rozhodnutia rozhodcovské</w:t>
      </w:r>
      <w:r>
        <w:rPr>
          <w:rFonts w:hint="default"/>
          <w:b/>
          <w:bCs/>
        </w:rPr>
        <w:t>ho sú</w:t>
      </w:r>
      <w:r>
        <w:rPr>
          <w:rFonts w:hint="default"/>
          <w:b/>
          <w:bCs/>
        </w:rPr>
        <w:t>du</w:t>
      </w:r>
    </w:p>
    <w:p w:rsidR="00E2180F">
      <w:pPr>
        <w:pStyle w:val="ManualNumPar1"/>
        <w:bidi w:val="0"/>
        <w:rPr>
          <w:rFonts w:hint="default"/>
        </w:rPr>
      </w:pPr>
      <w:r>
        <w:t>1.</w:t>
        <w:tab/>
      </w:r>
      <w:r>
        <w:rPr>
          <w:rFonts w:hint="default"/>
        </w:rPr>
        <w:t>Pred skonč</w:t>
      </w:r>
      <w:r>
        <w:rPr>
          <w:rFonts w:hint="default"/>
        </w:rPr>
        <w:t>ení</w:t>
      </w:r>
      <w:r>
        <w:rPr>
          <w:rFonts w:hint="default"/>
        </w:rPr>
        <w:t>m primeranej lehoty ozná</w:t>
      </w:r>
      <w:r>
        <w:rPr>
          <w:rFonts w:hint="default"/>
        </w:rPr>
        <w:t>mi ž</w:t>
      </w:r>
      <w:r>
        <w:rPr>
          <w:rFonts w:hint="default"/>
        </w:rPr>
        <w:t>alovaná</w:t>
      </w:r>
      <w:r>
        <w:rPr>
          <w:rFonts w:hint="default"/>
        </w:rPr>
        <w:t xml:space="preserve"> strana druhej strane a Vý</w:t>
      </w:r>
      <w:r>
        <w:rPr>
          <w:rFonts w:hint="default"/>
        </w:rPr>
        <w:t>b</w:t>
      </w:r>
      <w:r>
        <w:rPr>
          <w:rFonts w:hint="default"/>
        </w:rPr>
        <w:t>oru pre stabilizá</w:t>
      </w:r>
      <w:r>
        <w:rPr>
          <w:rFonts w:hint="default"/>
        </w:rPr>
        <w:t>ciu a pridruž</w:t>
      </w:r>
      <w:r>
        <w:rPr>
          <w:rFonts w:hint="default"/>
        </w:rPr>
        <w:t>enie opatrenie prijaté</w:t>
      </w:r>
      <w:r>
        <w:rPr>
          <w:rFonts w:hint="default"/>
        </w:rPr>
        <w:t xml:space="preserve"> na splnenie rozhodnutia rozhodcovské</w:t>
      </w:r>
      <w:r>
        <w:rPr>
          <w:rFonts w:hint="default"/>
        </w:rPr>
        <w:t>ho sú</w:t>
      </w:r>
      <w:r>
        <w:rPr>
          <w:rFonts w:hint="default"/>
        </w:rPr>
        <w:t>du.</w:t>
      </w:r>
    </w:p>
    <w:p w:rsidR="00E2180F">
      <w:pPr>
        <w:pStyle w:val="ManualNumPar1"/>
        <w:bidi w:val="0"/>
        <w:rPr>
          <w:rFonts w:hint="default"/>
        </w:rPr>
      </w:pPr>
      <w:r>
        <w:rPr>
          <w:rFonts w:hint="default"/>
        </w:rPr>
        <w:t>2.</w:t>
        <w:tab/>
      </w:r>
      <w:r>
        <w:rPr>
          <w:rFonts w:hint="default"/>
        </w:rPr>
        <w:t>V prí</w:t>
      </w:r>
      <w:r>
        <w:rPr>
          <w:rFonts w:hint="default"/>
        </w:rPr>
        <w:t>pade, ž</w:t>
      </w:r>
      <w:r>
        <w:rPr>
          <w:rFonts w:hint="default"/>
        </w:rPr>
        <w:t>e neexistuje dohoda medzi stranami tý</w:t>
      </w:r>
      <w:r>
        <w:rPr>
          <w:rFonts w:hint="default"/>
        </w:rPr>
        <w:t>kajú</w:t>
      </w:r>
      <w:r>
        <w:rPr>
          <w:rFonts w:hint="default"/>
        </w:rPr>
        <w:t>ca sa zluč</w:t>
      </w:r>
      <w:r>
        <w:rPr>
          <w:rFonts w:hint="default"/>
        </w:rPr>
        <w:t>iteľ</w:t>
      </w:r>
      <w:r>
        <w:rPr>
          <w:rFonts w:hint="default"/>
        </w:rPr>
        <w:t>nosti opatrenia ozná</w:t>
      </w:r>
      <w:r>
        <w:rPr>
          <w:rFonts w:hint="default"/>
        </w:rPr>
        <w:t>mené</w:t>
      </w:r>
      <w:r>
        <w:rPr>
          <w:rFonts w:hint="default"/>
        </w:rPr>
        <w:t>ho podľ</w:t>
      </w:r>
      <w:r>
        <w:rPr>
          <w:rFonts w:hint="default"/>
        </w:rPr>
        <w:t>a odseku 1 s ustanoveniami uvedený</w:t>
      </w:r>
      <w:r>
        <w:rPr>
          <w:rFonts w:hint="default"/>
        </w:rPr>
        <w:t>mi v č</w:t>
      </w:r>
      <w:r>
        <w:rPr>
          <w:rFonts w:hint="default"/>
        </w:rPr>
        <w:t>lá</w:t>
      </w:r>
      <w:r>
        <w:rPr>
          <w:rFonts w:hint="default"/>
        </w:rPr>
        <w:t>nku 2, ž</w:t>
      </w:r>
      <w:r>
        <w:rPr>
          <w:rFonts w:hint="default"/>
        </w:rPr>
        <w:t>alujú</w:t>
      </w:r>
      <w:r>
        <w:rPr>
          <w:rFonts w:hint="default"/>
        </w:rPr>
        <w:t>ca</w:t>
      </w:r>
      <w:r>
        <w:rPr>
          <w:rFonts w:hint="default"/>
        </w:rPr>
        <w:t xml:space="preserve"> strana môž</w:t>
      </w:r>
      <w:r>
        <w:rPr>
          <w:rFonts w:hint="default"/>
        </w:rPr>
        <w:t>e pož</w:t>
      </w:r>
      <w:r>
        <w:rPr>
          <w:rFonts w:hint="default"/>
        </w:rPr>
        <w:t>iadať</w:t>
      </w:r>
      <w:r>
        <w:rPr>
          <w:rFonts w:hint="default"/>
        </w:rPr>
        <w:t xml:space="preserve"> pô</w:t>
      </w:r>
      <w:r>
        <w:rPr>
          <w:rFonts w:hint="default"/>
        </w:rPr>
        <w:t>vodný</w:t>
      </w:r>
      <w:r>
        <w:rPr>
          <w:rFonts w:hint="default"/>
        </w:rPr>
        <w:t xml:space="preserve"> rozhodcovský</w:t>
      </w:r>
      <w:r>
        <w:rPr>
          <w:rFonts w:hint="default"/>
        </w:rPr>
        <w:t xml:space="preserve"> sú</w:t>
      </w:r>
      <w:r>
        <w:rPr>
          <w:rFonts w:hint="default"/>
        </w:rPr>
        <w:t>d o rozhodnutie v tejto veci. V tejto ž</w:t>
      </w:r>
      <w:r>
        <w:rPr>
          <w:rFonts w:hint="default"/>
        </w:rPr>
        <w:t>iadosti sa uvedie, preč</w:t>
      </w:r>
      <w:r>
        <w:rPr>
          <w:rFonts w:hint="default"/>
        </w:rPr>
        <w:t>o opatrenie nie je v sú</w:t>
      </w:r>
      <w:r>
        <w:rPr>
          <w:rFonts w:hint="default"/>
        </w:rPr>
        <w:t>lade s touto dohodou. Po opä</w:t>
      </w:r>
      <w:r>
        <w:rPr>
          <w:rFonts w:hint="default"/>
        </w:rPr>
        <w:t>tovnom stretnutí</w:t>
      </w:r>
      <w:r>
        <w:rPr>
          <w:rFonts w:hint="default"/>
        </w:rPr>
        <w:t xml:space="preserve"> vydá</w:t>
      </w:r>
      <w:r>
        <w:rPr>
          <w:rFonts w:hint="default"/>
        </w:rPr>
        <w:t xml:space="preserve"> rozhodcovský</w:t>
      </w:r>
      <w:r>
        <w:rPr>
          <w:rFonts w:hint="default"/>
        </w:rPr>
        <w:t xml:space="preserve"> sú</w:t>
      </w:r>
      <w:r>
        <w:rPr>
          <w:rFonts w:hint="default"/>
        </w:rPr>
        <w:t>d svoje rozhodnutie do 45 dní</w:t>
      </w:r>
      <w:r>
        <w:rPr>
          <w:rFonts w:hint="default"/>
        </w:rPr>
        <w:t xml:space="preserve"> od dá</w:t>
      </w:r>
      <w:r>
        <w:rPr>
          <w:rFonts w:hint="default"/>
        </w:rPr>
        <w:t>tumu svojho opä</w:t>
      </w:r>
      <w:r>
        <w:rPr>
          <w:rFonts w:hint="default"/>
        </w:rPr>
        <w:t>tovné</w:t>
      </w:r>
      <w:r>
        <w:rPr>
          <w:rFonts w:hint="default"/>
        </w:rPr>
        <w:t>ho zr</w:t>
      </w:r>
      <w:r>
        <w:rPr>
          <w:rFonts w:hint="default"/>
        </w:rPr>
        <w:t>i</w:t>
      </w:r>
      <w:r>
        <w:rPr>
          <w:rFonts w:hint="default"/>
        </w:rPr>
        <w:t>adenia.</w:t>
      </w:r>
    </w:p>
    <w:p w:rsidR="00E2180F">
      <w:pPr>
        <w:pStyle w:val="ManualNumPar1"/>
        <w:bidi w:val="0"/>
        <w:rPr>
          <w:rFonts w:hint="default"/>
        </w:rPr>
      </w:pPr>
      <w:r>
        <w:rPr>
          <w:rFonts w:hint="default"/>
        </w:rPr>
        <w:t>3.</w:t>
        <w:tab/>
      </w:r>
      <w:r>
        <w:rPr>
          <w:rFonts w:hint="default"/>
        </w:rPr>
        <w:t>V prí</w:t>
      </w:r>
      <w:r>
        <w:rPr>
          <w:rFonts w:hint="default"/>
        </w:rPr>
        <w:t>pade, ak pô</w:t>
      </w:r>
      <w:r>
        <w:rPr>
          <w:rFonts w:hint="default"/>
        </w:rPr>
        <w:t>vodný</w:t>
      </w:r>
      <w:r>
        <w:rPr>
          <w:rFonts w:hint="default"/>
        </w:rPr>
        <w:t xml:space="preserve"> rozhodcovský</w:t>
      </w:r>
      <w:r>
        <w:rPr>
          <w:rFonts w:hint="default"/>
        </w:rPr>
        <w:t xml:space="preserve"> sú</w:t>
      </w:r>
      <w:r>
        <w:rPr>
          <w:rFonts w:hint="default"/>
        </w:rPr>
        <w:t>d alebo niektorí</w:t>
      </w:r>
      <w:r>
        <w:rPr>
          <w:rFonts w:hint="default"/>
        </w:rPr>
        <w:t xml:space="preserve"> z jeho č</w:t>
      </w:r>
      <w:r>
        <w:rPr>
          <w:rFonts w:hint="default"/>
        </w:rPr>
        <w:t>lenov nie sú</w:t>
      </w:r>
      <w:r>
        <w:rPr>
          <w:rFonts w:hint="default"/>
        </w:rPr>
        <w:t xml:space="preserve"> schopní</w:t>
      </w:r>
      <w:r>
        <w:rPr>
          <w:rFonts w:hint="default"/>
        </w:rPr>
        <w:t xml:space="preserve"> stretnúť</w:t>
      </w:r>
      <w:r>
        <w:rPr>
          <w:rFonts w:hint="default"/>
        </w:rPr>
        <w:t xml:space="preserve"> sa znova, uplatnia sa postupy uvedené</w:t>
      </w:r>
      <w:r>
        <w:rPr>
          <w:rFonts w:hint="default"/>
        </w:rPr>
        <w:t xml:space="preserve"> v č</w:t>
      </w:r>
      <w:r>
        <w:rPr>
          <w:rFonts w:hint="default"/>
        </w:rPr>
        <w:t>lá</w:t>
      </w:r>
      <w:r>
        <w:rPr>
          <w:rFonts w:hint="default"/>
        </w:rPr>
        <w:t>nku 4 tohto protokolu. Lehota na ozná</w:t>
      </w:r>
      <w:r>
        <w:rPr>
          <w:rFonts w:hint="default"/>
        </w:rPr>
        <w:t>menie rozhodnutia v tomto prí</w:t>
      </w:r>
      <w:r>
        <w:rPr>
          <w:rFonts w:hint="default"/>
        </w:rPr>
        <w:t>pade zostá</w:t>
      </w:r>
      <w:r>
        <w:rPr>
          <w:rFonts w:hint="default"/>
        </w:rPr>
        <w:t>va 45 dní</w:t>
      </w:r>
      <w:r>
        <w:rPr>
          <w:rFonts w:hint="default"/>
        </w:rPr>
        <w:t xml:space="preserve"> od dá</w:t>
      </w:r>
      <w:r>
        <w:rPr>
          <w:rFonts w:hint="default"/>
        </w:rPr>
        <w:t>tumu zriadenia trib</w:t>
      </w:r>
      <w:r>
        <w:rPr>
          <w:rFonts w:hint="default"/>
        </w:rPr>
        <w:t>uná</w:t>
      </w:r>
      <w:r>
        <w:rPr>
          <w:rFonts w:hint="default"/>
        </w:rPr>
        <w:t>lu.</w:t>
      </w:r>
    </w:p>
    <w:p w:rsidR="00E2180F">
      <w:pPr>
        <w:pStyle w:val="Titrearticle"/>
        <w:bidi w:val="0"/>
        <w:rPr>
          <w:b/>
          <w:bCs/>
          <w:u w:val="single"/>
        </w:rPr>
      </w:pPr>
      <w:r>
        <w:rPr>
          <w:rFonts w:hint="default"/>
          <w:b/>
          <w:bCs/>
        </w:rPr>
        <w:t>Č</w:t>
      </w:r>
      <w:r>
        <w:rPr>
          <w:rFonts w:hint="default"/>
          <w:b/>
          <w:bCs/>
        </w:rPr>
        <w:t>LÁ</w:t>
      </w:r>
      <w:r>
        <w:rPr>
          <w:rFonts w:hint="default"/>
          <w:b/>
          <w:bCs/>
        </w:rPr>
        <w:t>NOK 9</w:t>
        <w:br/>
      </w:r>
      <w:r>
        <w:rPr>
          <w:rFonts w:hint="default"/>
          <w:b/>
          <w:bCs/>
        </w:rPr>
        <w:t>Doč</w:t>
      </w:r>
      <w:r>
        <w:rPr>
          <w:rFonts w:hint="default"/>
          <w:b/>
          <w:bCs/>
        </w:rPr>
        <w:t>asné</w:t>
      </w:r>
      <w:r>
        <w:rPr>
          <w:rFonts w:hint="default"/>
          <w:b/>
          <w:bCs/>
        </w:rPr>
        <w:t xml:space="preserve"> ná</w:t>
      </w:r>
      <w:r>
        <w:rPr>
          <w:rFonts w:hint="default"/>
          <w:b/>
          <w:bCs/>
        </w:rPr>
        <w:t>pravné</w:t>
      </w:r>
      <w:r>
        <w:rPr>
          <w:rFonts w:hint="default"/>
          <w:b/>
          <w:bCs/>
        </w:rPr>
        <w:t xml:space="preserve"> prostriedky v prí</w:t>
      </w:r>
      <w:r>
        <w:rPr>
          <w:rFonts w:hint="default"/>
          <w:b/>
          <w:bCs/>
        </w:rPr>
        <w:t xml:space="preserve">pade nesplnenia rozhodnutia </w:t>
      </w:r>
    </w:p>
    <w:p w:rsidR="00E2180F">
      <w:pPr>
        <w:pStyle w:val="ManualNumPar1"/>
        <w:bidi w:val="0"/>
        <w:rPr>
          <w:rFonts w:hint="default"/>
        </w:rPr>
      </w:pPr>
      <w:r>
        <w:t>1.</w:t>
        <w:tab/>
      </w:r>
      <w:r>
        <w:rPr>
          <w:rFonts w:hint="default"/>
        </w:rPr>
        <w:t>Ak ž</w:t>
      </w:r>
      <w:r>
        <w:rPr>
          <w:rFonts w:hint="default"/>
        </w:rPr>
        <w:t>alovaná</w:t>
      </w:r>
      <w:r>
        <w:rPr>
          <w:rFonts w:hint="default"/>
        </w:rPr>
        <w:t xml:space="preserve"> strana neozná</w:t>
      </w:r>
      <w:r>
        <w:rPr>
          <w:rFonts w:hint="default"/>
        </w:rPr>
        <w:t>mi ž</w:t>
      </w:r>
      <w:r>
        <w:rPr>
          <w:rFonts w:hint="default"/>
        </w:rPr>
        <w:t>iadne opatrenie prijaté</w:t>
      </w:r>
      <w:r>
        <w:rPr>
          <w:rFonts w:hint="default"/>
        </w:rPr>
        <w:t xml:space="preserve"> na zabezpeč</w:t>
      </w:r>
      <w:r>
        <w:rPr>
          <w:rFonts w:hint="default"/>
        </w:rPr>
        <w:t>enie splnenia rozhodnutia rozhodcovské</w:t>
      </w:r>
      <w:r>
        <w:rPr>
          <w:rFonts w:hint="default"/>
        </w:rPr>
        <w:t>ho sú</w:t>
      </w:r>
      <w:r>
        <w:rPr>
          <w:rFonts w:hint="default"/>
        </w:rPr>
        <w:t>du pred uplynutí</w:t>
      </w:r>
      <w:r>
        <w:rPr>
          <w:rFonts w:hint="default"/>
        </w:rPr>
        <w:t>m primeranej lehoty, alebo ak rozhodcovský</w:t>
      </w:r>
      <w:r>
        <w:rPr>
          <w:rFonts w:hint="default"/>
        </w:rPr>
        <w:t xml:space="preserve"> sú</w:t>
      </w:r>
      <w:r>
        <w:rPr>
          <w:rFonts w:hint="default"/>
        </w:rPr>
        <w:t>d rozh</w:t>
      </w:r>
      <w:r>
        <w:rPr>
          <w:rFonts w:hint="default"/>
        </w:rPr>
        <w:t>odne, ž</w:t>
      </w:r>
      <w:r>
        <w:rPr>
          <w:rFonts w:hint="default"/>
        </w:rPr>
        <w:t>e opatrenie ozná</w:t>
      </w:r>
      <w:r>
        <w:rPr>
          <w:rFonts w:hint="default"/>
        </w:rPr>
        <w:t>mené</w:t>
      </w:r>
      <w:r>
        <w:rPr>
          <w:rFonts w:hint="default"/>
        </w:rPr>
        <w:t xml:space="preserve"> podľ</w:t>
      </w:r>
      <w:r>
        <w:rPr>
          <w:rFonts w:hint="default"/>
        </w:rPr>
        <w:t>a č</w:t>
      </w:r>
      <w:r>
        <w:rPr>
          <w:rFonts w:hint="default"/>
        </w:rPr>
        <w:t>lá</w:t>
      </w:r>
      <w:r>
        <w:rPr>
          <w:rFonts w:hint="default"/>
        </w:rPr>
        <w:t>nku 8 odsek 1 nie je v </w:t>
      </w:r>
      <w:r>
        <w:rPr>
          <w:rFonts w:hint="default"/>
        </w:rPr>
        <w:t>sú</w:t>
      </w:r>
      <w:r>
        <w:rPr>
          <w:rFonts w:hint="default"/>
        </w:rPr>
        <w:t>lade s povinnosť</w:t>
      </w:r>
      <w:r>
        <w:rPr>
          <w:rFonts w:hint="default"/>
        </w:rPr>
        <w:t>ami strany podľ</w:t>
      </w:r>
      <w:r>
        <w:rPr>
          <w:rFonts w:hint="default"/>
        </w:rPr>
        <w:t>a tejto dohody, ž</w:t>
      </w:r>
      <w:r>
        <w:rPr>
          <w:rFonts w:hint="default"/>
        </w:rPr>
        <w:t>alovaná</w:t>
      </w:r>
      <w:r>
        <w:rPr>
          <w:rFonts w:hint="default"/>
        </w:rPr>
        <w:t xml:space="preserve"> strana na pož</w:t>
      </w:r>
      <w:r>
        <w:rPr>
          <w:rFonts w:hint="default"/>
        </w:rPr>
        <w:t>iadanie ž</w:t>
      </w:r>
      <w:r>
        <w:rPr>
          <w:rFonts w:hint="default"/>
        </w:rPr>
        <w:t>alujú</w:t>
      </w:r>
      <w:r>
        <w:rPr>
          <w:rFonts w:hint="default"/>
        </w:rPr>
        <w:t>cej strany predloží</w:t>
      </w:r>
      <w:r>
        <w:rPr>
          <w:rFonts w:hint="default"/>
        </w:rPr>
        <w:t xml:space="preserve"> ponuku na doč</w:t>
      </w:r>
      <w:r>
        <w:rPr>
          <w:rFonts w:hint="default"/>
        </w:rPr>
        <w:t>asnú</w:t>
      </w:r>
      <w:r>
        <w:rPr>
          <w:rFonts w:hint="default"/>
        </w:rPr>
        <w:t xml:space="preserve"> kompenzá</w:t>
      </w:r>
      <w:r>
        <w:rPr>
          <w:rFonts w:hint="default"/>
        </w:rPr>
        <w:t xml:space="preserve">ciu. </w:t>
      </w:r>
    </w:p>
    <w:p w:rsidR="00E2180F">
      <w:pPr>
        <w:pStyle w:val="ManualNumPar1"/>
        <w:bidi w:val="0"/>
        <w:rPr>
          <w:rFonts w:hint="default"/>
        </w:rPr>
      </w:pPr>
      <w:r>
        <w:rPr>
          <w:rFonts w:hint="default"/>
        </w:rPr>
        <w:t>2.</w:t>
        <w:tab/>
      </w:r>
      <w:r>
        <w:rPr>
          <w:rFonts w:hint="default"/>
        </w:rPr>
        <w:t>Ak sa nedosiahne ž</w:t>
      </w:r>
      <w:r>
        <w:rPr>
          <w:rFonts w:hint="default"/>
        </w:rPr>
        <w:t>iadna dohoda o kompenzá</w:t>
      </w:r>
      <w:r>
        <w:rPr>
          <w:rFonts w:hint="default"/>
        </w:rPr>
        <w:t>cii do 30 dní</w:t>
      </w:r>
      <w:r>
        <w:rPr>
          <w:rFonts w:hint="default"/>
        </w:rPr>
        <w:t xml:space="preserve"> o</w:t>
      </w:r>
      <w:r>
        <w:rPr>
          <w:rFonts w:hint="default"/>
        </w:rPr>
        <w:t>d skonč</w:t>
      </w:r>
      <w:r>
        <w:rPr>
          <w:rFonts w:hint="default"/>
        </w:rPr>
        <w:t>enia primeranej lehoty alebo rozhodnutia rozhodcovské</w:t>
      </w:r>
      <w:r>
        <w:rPr>
          <w:rFonts w:hint="default"/>
        </w:rPr>
        <w:t>ho sú</w:t>
      </w:r>
      <w:r>
        <w:rPr>
          <w:rFonts w:hint="default"/>
        </w:rPr>
        <w:t>du podľ</w:t>
      </w:r>
      <w:r>
        <w:rPr>
          <w:rFonts w:hint="default"/>
        </w:rPr>
        <w:t>a č</w:t>
      </w:r>
      <w:r>
        <w:rPr>
          <w:rFonts w:hint="default"/>
        </w:rPr>
        <w:t>lá</w:t>
      </w:r>
      <w:r>
        <w:rPr>
          <w:rFonts w:hint="default"/>
        </w:rPr>
        <w:t>nku 8 o tom, ž</w:t>
      </w:r>
      <w:r>
        <w:rPr>
          <w:rFonts w:hint="default"/>
        </w:rPr>
        <w:t>e prijaté</w:t>
      </w:r>
      <w:r>
        <w:rPr>
          <w:rFonts w:hint="default"/>
        </w:rPr>
        <w:t xml:space="preserve"> opatrenie nie je v sú</w:t>
      </w:r>
      <w:r>
        <w:rPr>
          <w:rFonts w:hint="default"/>
        </w:rPr>
        <w:t>lade s touto dohodou, ž</w:t>
      </w:r>
      <w:r>
        <w:rPr>
          <w:rFonts w:hint="default"/>
        </w:rPr>
        <w:t>alujú</w:t>
      </w:r>
      <w:r>
        <w:rPr>
          <w:rFonts w:hint="default"/>
        </w:rPr>
        <w:t>ca strana je oprá</w:t>
      </w:r>
      <w:r>
        <w:rPr>
          <w:rFonts w:hint="default"/>
        </w:rPr>
        <w:t>vnená</w:t>
      </w:r>
      <w:r>
        <w:rPr>
          <w:rFonts w:hint="default"/>
        </w:rPr>
        <w:t xml:space="preserve"> na zá</w:t>
      </w:r>
      <w:r>
        <w:rPr>
          <w:rFonts w:hint="default"/>
        </w:rPr>
        <w:t>klade ozná</w:t>
      </w:r>
      <w:r>
        <w:rPr>
          <w:rFonts w:hint="default"/>
        </w:rPr>
        <w:t>menia druhej strane a Vý</w:t>
      </w:r>
      <w:r>
        <w:rPr>
          <w:rFonts w:hint="default"/>
        </w:rPr>
        <w:t>boru pre stabilizá</w:t>
      </w:r>
      <w:r>
        <w:rPr>
          <w:rFonts w:hint="default"/>
        </w:rPr>
        <w:t>ciu a pridruž</w:t>
      </w:r>
      <w:r>
        <w:rPr>
          <w:rFonts w:hint="default"/>
        </w:rPr>
        <w:t>enie pozasta</w:t>
      </w:r>
      <w:r>
        <w:rPr>
          <w:rFonts w:hint="default"/>
        </w:rPr>
        <w:t>v</w:t>
      </w:r>
      <w:r>
        <w:rPr>
          <w:rFonts w:hint="default"/>
        </w:rPr>
        <w:t>iť</w:t>
      </w:r>
      <w:r>
        <w:rPr>
          <w:rFonts w:hint="default"/>
        </w:rPr>
        <w:t xml:space="preserve"> uplatň</w:t>
      </w:r>
      <w:r>
        <w:rPr>
          <w:rFonts w:hint="default"/>
        </w:rPr>
        <w:t>ovanie vý</w:t>
      </w:r>
      <w:r>
        <w:rPr>
          <w:rFonts w:hint="default"/>
        </w:rPr>
        <w:t>hod poskytovaný</w:t>
      </w:r>
      <w:r>
        <w:rPr>
          <w:rFonts w:hint="default"/>
        </w:rPr>
        <w:t>ch podľ</w:t>
      </w:r>
      <w:r>
        <w:rPr>
          <w:rFonts w:hint="default"/>
        </w:rPr>
        <w:t>a ustanovení</w:t>
      </w:r>
      <w:r>
        <w:rPr>
          <w:rFonts w:hint="default"/>
        </w:rPr>
        <w:t xml:space="preserve"> uvedený</w:t>
      </w:r>
      <w:r>
        <w:rPr>
          <w:rFonts w:hint="default"/>
        </w:rPr>
        <w:t>ch v č</w:t>
      </w:r>
      <w:r>
        <w:rPr>
          <w:rFonts w:hint="default"/>
        </w:rPr>
        <w:t>lá</w:t>
      </w:r>
      <w:r>
        <w:rPr>
          <w:rFonts w:hint="default"/>
        </w:rPr>
        <w:t>nku 2 tohto protokolu na ú</w:t>
      </w:r>
      <w:r>
        <w:rPr>
          <w:rFonts w:hint="default"/>
        </w:rPr>
        <w:t>roveň</w:t>
      </w:r>
      <w:r>
        <w:rPr>
          <w:rFonts w:hint="default"/>
        </w:rPr>
        <w:t xml:space="preserve"> primeranú</w:t>
      </w:r>
      <w:r>
        <w:rPr>
          <w:rFonts w:hint="default"/>
        </w:rPr>
        <w:t xml:space="preserve"> nepriaznivé</w:t>
      </w:r>
      <w:r>
        <w:rPr>
          <w:rFonts w:hint="default"/>
        </w:rPr>
        <w:t>mu ekonomické</w:t>
      </w:r>
      <w:r>
        <w:rPr>
          <w:rFonts w:hint="default"/>
        </w:rPr>
        <w:t>mu vplyvu spô</w:t>
      </w:r>
      <w:r>
        <w:rPr>
          <w:rFonts w:hint="default"/>
        </w:rPr>
        <w:t>sobené</w:t>
      </w:r>
      <w:r>
        <w:rPr>
          <w:rFonts w:hint="default"/>
        </w:rPr>
        <w:t>mu tý</w:t>
      </w:r>
      <w:r>
        <w:rPr>
          <w:rFonts w:hint="default"/>
        </w:rPr>
        <w:t>mto poruš</w:t>
      </w:r>
      <w:r>
        <w:rPr>
          <w:rFonts w:hint="default"/>
        </w:rPr>
        <w:t>ení</w:t>
      </w:r>
      <w:r>
        <w:rPr>
          <w:rFonts w:hint="default"/>
        </w:rPr>
        <w:t>m. Ž</w:t>
      </w:r>
      <w:r>
        <w:rPr>
          <w:rFonts w:hint="default"/>
        </w:rPr>
        <w:t>alujú</w:t>
      </w:r>
      <w:r>
        <w:rPr>
          <w:rFonts w:hint="default"/>
        </w:rPr>
        <w:t>ca strana môž</w:t>
      </w:r>
      <w:r>
        <w:rPr>
          <w:rFonts w:hint="default"/>
        </w:rPr>
        <w:t>e zaviesť</w:t>
      </w:r>
      <w:r>
        <w:rPr>
          <w:rFonts w:hint="default"/>
        </w:rPr>
        <w:t xml:space="preserve"> pozastavenie na 10 dní</w:t>
      </w:r>
      <w:r>
        <w:rPr>
          <w:rFonts w:hint="default"/>
        </w:rPr>
        <w:t xml:space="preserve"> od dá</w:t>
      </w:r>
      <w:r>
        <w:rPr>
          <w:rFonts w:hint="default"/>
        </w:rPr>
        <w:t>tumu ozná</w:t>
      </w:r>
      <w:r>
        <w:rPr>
          <w:rFonts w:hint="default"/>
        </w:rPr>
        <w:t>menia, pokiaľ</w:t>
      </w:r>
      <w:r>
        <w:rPr>
          <w:rFonts w:hint="default"/>
        </w:rPr>
        <w:t xml:space="preserve"> ž</w:t>
      </w:r>
      <w:r>
        <w:rPr>
          <w:rFonts w:hint="default"/>
        </w:rPr>
        <w:t>a</w:t>
      </w:r>
      <w:r>
        <w:rPr>
          <w:rFonts w:hint="default"/>
        </w:rPr>
        <w:t>l</w:t>
      </w:r>
      <w:r>
        <w:rPr>
          <w:rFonts w:hint="default"/>
        </w:rPr>
        <w:t>ovaná</w:t>
      </w:r>
      <w:r>
        <w:rPr>
          <w:rFonts w:hint="default"/>
        </w:rPr>
        <w:t xml:space="preserve"> strana nepož</w:t>
      </w:r>
      <w:r>
        <w:rPr>
          <w:rFonts w:hint="default"/>
        </w:rPr>
        <w:t>iadala o rozhodcovské</w:t>
      </w:r>
      <w:r>
        <w:rPr>
          <w:rFonts w:hint="default"/>
        </w:rPr>
        <w:t xml:space="preserve"> konanie podľ</w:t>
      </w:r>
      <w:r>
        <w:rPr>
          <w:rFonts w:hint="default"/>
        </w:rPr>
        <w:t>a odseku 3.</w:t>
      </w:r>
    </w:p>
    <w:p w:rsidR="00E2180F">
      <w:pPr>
        <w:pStyle w:val="ManualNumPar1"/>
        <w:bidi w:val="0"/>
        <w:rPr>
          <w:rFonts w:hint="default"/>
        </w:rPr>
      </w:pPr>
      <w:r>
        <w:rPr>
          <w:rFonts w:hint="default"/>
        </w:rPr>
        <w:t>3.</w:t>
        <w:tab/>
      </w:r>
      <w:r>
        <w:rPr>
          <w:rFonts w:hint="default"/>
        </w:rPr>
        <w:t>Ak ž</w:t>
      </w:r>
      <w:r>
        <w:rPr>
          <w:rFonts w:hint="default"/>
        </w:rPr>
        <w:t>alovaná</w:t>
      </w:r>
      <w:r>
        <w:rPr>
          <w:rFonts w:hint="default"/>
        </w:rPr>
        <w:t xml:space="preserve"> strana považ</w:t>
      </w:r>
      <w:r>
        <w:rPr>
          <w:rFonts w:hint="default"/>
        </w:rPr>
        <w:t>uje ú</w:t>
      </w:r>
      <w:r>
        <w:rPr>
          <w:rFonts w:hint="default"/>
        </w:rPr>
        <w:t>roveň</w:t>
      </w:r>
      <w:r>
        <w:rPr>
          <w:rFonts w:hint="default"/>
        </w:rPr>
        <w:t xml:space="preserve"> pozastavenia za neprimeranú</w:t>
      </w:r>
      <w:r>
        <w:rPr>
          <w:rFonts w:hint="default"/>
        </w:rPr>
        <w:t xml:space="preserve"> nepriaznivé</w:t>
      </w:r>
      <w:r>
        <w:rPr>
          <w:rFonts w:hint="default"/>
        </w:rPr>
        <w:t>mu ekonomické</w:t>
      </w:r>
      <w:r>
        <w:rPr>
          <w:rFonts w:hint="default"/>
        </w:rPr>
        <w:t>mu vplyvu spô</w:t>
      </w:r>
      <w:r>
        <w:rPr>
          <w:rFonts w:hint="default"/>
        </w:rPr>
        <w:t>sobené</w:t>
      </w:r>
      <w:r>
        <w:rPr>
          <w:rFonts w:hint="default"/>
        </w:rPr>
        <w:t>mu poruš</w:t>
      </w:r>
      <w:r>
        <w:rPr>
          <w:rFonts w:hint="default"/>
        </w:rPr>
        <w:t>ení</w:t>
      </w:r>
      <w:r>
        <w:rPr>
          <w:rFonts w:hint="default"/>
        </w:rPr>
        <w:t>m, môž</w:t>
      </w:r>
      <w:r>
        <w:rPr>
          <w:rFonts w:hint="default"/>
        </w:rPr>
        <w:t>e pí</w:t>
      </w:r>
      <w:r>
        <w:rPr>
          <w:rFonts w:hint="default"/>
        </w:rPr>
        <w:t>somne pož</w:t>
      </w:r>
      <w:r>
        <w:rPr>
          <w:rFonts w:hint="default"/>
        </w:rPr>
        <w:t>iadať</w:t>
      </w:r>
      <w:r>
        <w:rPr>
          <w:rFonts w:hint="default"/>
        </w:rPr>
        <w:t xml:space="preserve"> predsedu pô</w:t>
      </w:r>
      <w:r>
        <w:rPr>
          <w:rFonts w:hint="default"/>
        </w:rPr>
        <w:t>vodné</w:t>
      </w:r>
      <w:r>
        <w:rPr>
          <w:rFonts w:hint="default"/>
        </w:rPr>
        <w:t>ho rozhodcovské</w:t>
      </w:r>
      <w:r>
        <w:rPr>
          <w:rFonts w:hint="default"/>
        </w:rPr>
        <w:t>ho sú</w:t>
      </w:r>
      <w:r>
        <w:rPr>
          <w:rFonts w:hint="default"/>
        </w:rPr>
        <w:t>du pred upl</w:t>
      </w:r>
      <w:r>
        <w:rPr>
          <w:rFonts w:hint="default"/>
        </w:rPr>
        <w:t>ynutí</w:t>
      </w:r>
      <w:r>
        <w:rPr>
          <w:rFonts w:hint="default"/>
        </w:rPr>
        <w:t>m 10 dň</w:t>
      </w:r>
      <w:r>
        <w:rPr>
          <w:rFonts w:hint="default"/>
        </w:rPr>
        <w:t>ovej lehoty uvedenej v odseku 2 o opä</w:t>
      </w:r>
      <w:r>
        <w:rPr>
          <w:rFonts w:hint="default"/>
        </w:rPr>
        <w:t>tovné</w:t>
      </w:r>
      <w:r>
        <w:rPr>
          <w:rFonts w:hint="default"/>
        </w:rPr>
        <w:t xml:space="preserve"> stretnutia pô</w:t>
      </w:r>
      <w:r>
        <w:rPr>
          <w:rFonts w:hint="default"/>
        </w:rPr>
        <w:t>vodné</w:t>
      </w:r>
      <w:r>
        <w:rPr>
          <w:rFonts w:hint="default"/>
        </w:rPr>
        <w:t>ho rozhodcovské</w:t>
      </w:r>
      <w:r>
        <w:rPr>
          <w:rFonts w:hint="default"/>
        </w:rPr>
        <w:t>ho sú</w:t>
      </w:r>
      <w:r>
        <w:rPr>
          <w:rFonts w:hint="default"/>
        </w:rPr>
        <w:t>du. Rozhodcovský</w:t>
      </w:r>
      <w:r>
        <w:rPr>
          <w:rFonts w:hint="default"/>
        </w:rPr>
        <w:t xml:space="preserve"> sú</w:t>
      </w:r>
      <w:r>
        <w:rPr>
          <w:rFonts w:hint="default"/>
        </w:rPr>
        <w:t>d ozná</w:t>
      </w:r>
      <w:r>
        <w:rPr>
          <w:rFonts w:hint="default"/>
        </w:rPr>
        <w:t>mi straná</w:t>
      </w:r>
      <w:r>
        <w:rPr>
          <w:rFonts w:hint="default"/>
        </w:rPr>
        <w:t>m a Vý</w:t>
      </w:r>
      <w:r>
        <w:rPr>
          <w:rFonts w:hint="default"/>
        </w:rPr>
        <w:t>boru pre stabilizá</w:t>
      </w:r>
      <w:r>
        <w:rPr>
          <w:rFonts w:hint="default"/>
        </w:rPr>
        <w:t>ciu a pridruž</w:t>
      </w:r>
      <w:r>
        <w:rPr>
          <w:rFonts w:hint="default"/>
        </w:rPr>
        <w:t>enie svoje rozhodnutie o ú</w:t>
      </w:r>
      <w:r>
        <w:rPr>
          <w:rFonts w:hint="default"/>
        </w:rPr>
        <w:t>rovni pozastavenia vý</w:t>
      </w:r>
      <w:r>
        <w:rPr>
          <w:rFonts w:hint="default"/>
        </w:rPr>
        <w:t>hod do 30 dní</w:t>
      </w:r>
      <w:r>
        <w:rPr>
          <w:rFonts w:hint="default"/>
        </w:rPr>
        <w:t xml:space="preserve"> odo dň</w:t>
      </w:r>
      <w:r>
        <w:rPr>
          <w:rFonts w:hint="default"/>
        </w:rPr>
        <w:t>a predlož</w:t>
      </w:r>
      <w:r>
        <w:rPr>
          <w:rFonts w:hint="default"/>
        </w:rPr>
        <w:t>enia ž</w:t>
      </w:r>
      <w:r>
        <w:rPr>
          <w:rFonts w:hint="default"/>
        </w:rPr>
        <w:t xml:space="preserve">iadosti. </w:t>
      </w:r>
      <w:r>
        <w:rPr>
          <w:rFonts w:hint="default"/>
        </w:rPr>
        <w:t>V</w:t>
      </w:r>
      <w:r>
        <w:rPr>
          <w:rFonts w:hint="default"/>
        </w:rPr>
        <w:t>ý</w:t>
      </w:r>
      <w:r>
        <w:rPr>
          <w:rFonts w:hint="default"/>
        </w:rPr>
        <w:t>hody nebudú</w:t>
      </w:r>
      <w:r>
        <w:rPr>
          <w:rFonts w:hint="default"/>
        </w:rPr>
        <w:t xml:space="preserve"> pozastavené</w:t>
      </w:r>
      <w:r>
        <w:rPr>
          <w:rFonts w:hint="default"/>
        </w:rPr>
        <w:t>, ký</w:t>
      </w:r>
      <w:r>
        <w:rPr>
          <w:rFonts w:hint="default"/>
        </w:rPr>
        <w:t>m rozhodcovský</w:t>
      </w:r>
      <w:r>
        <w:rPr>
          <w:rFonts w:hint="default"/>
        </w:rPr>
        <w:t xml:space="preserve"> sú</w:t>
      </w:r>
      <w:r>
        <w:rPr>
          <w:rFonts w:hint="default"/>
        </w:rPr>
        <w:t>d nevydá</w:t>
      </w:r>
      <w:r>
        <w:rPr>
          <w:rFonts w:hint="default"/>
        </w:rPr>
        <w:t xml:space="preserve"> svoje rozhodnutie a aké</w:t>
      </w:r>
      <w:r>
        <w:rPr>
          <w:rFonts w:hint="default"/>
        </w:rPr>
        <w:t>koľ</w:t>
      </w:r>
      <w:r>
        <w:rPr>
          <w:rFonts w:hint="default"/>
        </w:rPr>
        <w:t>vek pozastavenie bude v sú</w:t>
      </w:r>
      <w:r>
        <w:rPr>
          <w:rFonts w:hint="default"/>
        </w:rPr>
        <w:t>lade s rozhodnutí</w:t>
      </w:r>
      <w:r>
        <w:rPr>
          <w:rFonts w:hint="default"/>
        </w:rPr>
        <w:t>m rozhodcovské</w:t>
      </w:r>
      <w:r>
        <w:rPr>
          <w:rFonts w:hint="default"/>
        </w:rPr>
        <w:t>ho sú</w:t>
      </w:r>
      <w:r>
        <w:rPr>
          <w:rFonts w:hint="default"/>
        </w:rPr>
        <w:t>du.</w:t>
      </w:r>
    </w:p>
    <w:p w:rsidR="00E2180F">
      <w:pPr>
        <w:pStyle w:val="ManualNumPar1"/>
        <w:bidi w:val="0"/>
        <w:rPr>
          <w:rFonts w:hint="default"/>
        </w:rPr>
      </w:pPr>
      <w:r>
        <w:rPr>
          <w:rFonts w:hint="default"/>
        </w:rPr>
        <w:t>4.</w:t>
        <w:tab/>
      </w:r>
      <w:r>
        <w:rPr>
          <w:rFonts w:hint="default"/>
        </w:rPr>
        <w:t>Pozastavenie vý</w:t>
      </w:r>
      <w:r>
        <w:rPr>
          <w:rFonts w:hint="default"/>
        </w:rPr>
        <w:t>hod je doč</w:t>
      </w:r>
      <w:r>
        <w:rPr>
          <w:rFonts w:hint="default"/>
        </w:rPr>
        <w:t>asné</w:t>
      </w:r>
      <w:r>
        <w:rPr>
          <w:rFonts w:hint="default"/>
        </w:rPr>
        <w:t xml:space="preserve"> a je uplatň</w:t>
      </w:r>
      <w:r>
        <w:rPr>
          <w:rFonts w:hint="default"/>
        </w:rPr>
        <w:t>ované</w:t>
      </w:r>
      <w:r>
        <w:rPr>
          <w:rFonts w:hint="default"/>
        </w:rPr>
        <w:t xml:space="preserve"> iba pokiaľ</w:t>
      </w:r>
      <w:r>
        <w:rPr>
          <w:rFonts w:hint="default"/>
        </w:rPr>
        <w:t xml:space="preserve"> nebolo odvolané</w:t>
      </w:r>
      <w:r>
        <w:rPr>
          <w:rFonts w:hint="default"/>
        </w:rPr>
        <w:t xml:space="preserve"> alebo zmenené</w:t>
      </w:r>
      <w:r>
        <w:rPr>
          <w:rFonts w:hint="default"/>
        </w:rPr>
        <w:t xml:space="preserve"> opatrenie poruš</w:t>
      </w:r>
      <w:r>
        <w:rPr>
          <w:rFonts w:hint="default"/>
        </w:rPr>
        <w:t>ujú</w:t>
      </w:r>
      <w:r>
        <w:rPr>
          <w:rFonts w:hint="default"/>
        </w:rPr>
        <w:t>c</w:t>
      </w:r>
      <w:r>
        <w:rPr>
          <w:rFonts w:hint="default"/>
        </w:rPr>
        <w:t>e tú</w:t>
      </w:r>
      <w:r>
        <w:rPr>
          <w:rFonts w:hint="default"/>
        </w:rPr>
        <w:t>to dohodu, aby sa dosiahol sú</w:t>
      </w:r>
      <w:r>
        <w:rPr>
          <w:rFonts w:hint="default"/>
        </w:rPr>
        <w:t>lad s touto dohodou alebo pokiaľ</w:t>
      </w:r>
      <w:r>
        <w:rPr>
          <w:rFonts w:hint="default"/>
        </w:rPr>
        <w:t xml:space="preserve"> sa strany nedohodli na urovnaní</w:t>
      </w:r>
      <w:r>
        <w:rPr>
          <w:rFonts w:hint="default"/>
        </w:rPr>
        <w:t xml:space="preserve"> sporu. </w:t>
      </w:r>
    </w:p>
    <w:p w:rsidR="00E2180F">
      <w:pPr>
        <w:pStyle w:val="Titrearticle"/>
        <w:bidi w:val="0"/>
        <w:rPr>
          <w:rFonts w:hint="default"/>
          <w:b/>
          <w:bCs/>
        </w:rPr>
      </w:pPr>
      <w:r>
        <w:rPr>
          <w:rFonts w:hint="default"/>
          <w:b/>
          <w:bCs/>
        </w:rPr>
        <w:t>Č</w:t>
      </w:r>
      <w:r>
        <w:rPr>
          <w:rFonts w:hint="default"/>
          <w:b/>
          <w:bCs/>
        </w:rPr>
        <w:t>LÁ</w:t>
      </w:r>
      <w:r>
        <w:rPr>
          <w:rFonts w:hint="default"/>
          <w:b/>
          <w:bCs/>
        </w:rPr>
        <w:t>NOK 10</w:t>
        <w:br/>
      </w:r>
      <w:r>
        <w:rPr>
          <w:rFonts w:hint="default"/>
          <w:b/>
          <w:bCs/>
        </w:rPr>
        <w:t>Preskú</w:t>
      </w:r>
      <w:r>
        <w:rPr>
          <w:rFonts w:hint="default"/>
          <w:b/>
          <w:bCs/>
        </w:rPr>
        <w:t>manie opatrenia prijaté</w:t>
      </w:r>
      <w:r>
        <w:rPr>
          <w:rFonts w:hint="default"/>
          <w:b/>
          <w:bCs/>
        </w:rPr>
        <w:t>ho na splnenie rozhodnutia po pozastavení</w:t>
      </w:r>
      <w:r>
        <w:rPr>
          <w:rFonts w:hint="default"/>
          <w:b/>
          <w:bCs/>
        </w:rPr>
        <w:t xml:space="preserve"> vý</w:t>
      </w:r>
      <w:r>
        <w:rPr>
          <w:rFonts w:hint="default"/>
          <w:b/>
          <w:bCs/>
        </w:rPr>
        <w:t>hod</w:t>
      </w:r>
    </w:p>
    <w:p w:rsidR="00E2180F">
      <w:pPr>
        <w:pStyle w:val="ManualNumPar1"/>
        <w:bidi w:val="0"/>
        <w:rPr>
          <w:rFonts w:hint="default"/>
        </w:rPr>
      </w:pPr>
      <w:r>
        <w:t>1.</w:t>
        <w:tab/>
      </w:r>
      <w:r>
        <w:rPr>
          <w:rFonts w:hint="default"/>
        </w:rPr>
        <w:t>Ž</w:t>
      </w:r>
      <w:r>
        <w:rPr>
          <w:rFonts w:hint="default"/>
        </w:rPr>
        <w:t>alovaná</w:t>
      </w:r>
      <w:r>
        <w:rPr>
          <w:rFonts w:hint="default"/>
        </w:rPr>
        <w:t xml:space="preserve"> strana ozná</w:t>
      </w:r>
      <w:r>
        <w:rPr>
          <w:rFonts w:hint="default"/>
        </w:rPr>
        <w:t>mi druhej strane a Vý</w:t>
      </w:r>
      <w:r>
        <w:rPr>
          <w:rFonts w:hint="default"/>
        </w:rPr>
        <w:t>boru pre stabilizá</w:t>
      </w:r>
      <w:r>
        <w:rPr>
          <w:rFonts w:hint="default"/>
        </w:rPr>
        <w:t>c</w:t>
      </w:r>
      <w:r>
        <w:rPr>
          <w:rFonts w:hint="default"/>
        </w:rPr>
        <w:t>iu a pridruž</w:t>
      </w:r>
      <w:r>
        <w:rPr>
          <w:rFonts w:hint="default"/>
        </w:rPr>
        <w:t>enie aké</w:t>
      </w:r>
      <w:r>
        <w:rPr>
          <w:rFonts w:hint="default"/>
        </w:rPr>
        <w:t>koľ</w:t>
      </w:r>
      <w:r>
        <w:rPr>
          <w:rFonts w:hint="default"/>
        </w:rPr>
        <w:t>vek opatrenie prijaté</w:t>
      </w:r>
      <w:r>
        <w:rPr>
          <w:rFonts w:hint="default"/>
        </w:rPr>
        <w:t xml:space="preserve"> na splnenie rozhodnutia rozhodcovské</w:t>
      </w:r>
      <w:r>
        <w:rPr>
          <w:rFonts w:hint="default"/>
        </w:rPr>
        <w:t>ho sú</w:t>
      </w:r>
      <w:r>
        <w:rPr>
          <w:rFonts w:hint="default"/>
        </w:rPr>
        <w:t>du a svoju ž</w:t>
      </w:r>
      <w:r>
        <w:rPr>
          <w:rFonts w:hint="default"/>
        </w:rPr>
        <w:t>iadosť</w:t>
      </w:r>
      <w:r>
        <w:rPr>
          <w:rFonts w:hint="default"/>
        </w:rPr>
        <w:t xml:space="preserve"> na ukonč</w:t>
      </w:r>
      <w:r>
        <w:rPr>
          <w:rFonts w:hint="default"/>
        </w:rPr>
        <w:t>enie pozastavenia vý</w:t>
      </w:r>
      <w:r>
        <w:rPr>
          <w:rFonts w:hint="default"/>
        </w:rPr>
        <w:t>hod uplatň</w:t>
      </w:r>
      <w:r>
        <w:rPr>
          <w:rFonts w:hint="default"/>
        </w:rPr>
        <w:t>ované</w:t>
      </w:r>
      <w:r>
        <w:rPr>
          <w:rFonts w:hint="default"/>
        </w:rPr>
        <w:t>ho ž</w:t>
      </w:r>
      <w:r>
        <w:rPr>
          <w:rFonts w:hint="default"/>
        </w:rPr>
        <w:t>alujú</w:t>
      </w:r>
      <w:r>
        <w:rPr>
          <w:rFonts w:hint="default"/>
        </w:rPr>
        <w:t>cou stranou.</w:t>
      </w:r>
    </w:p>
    <w:p w:rsidR="00E2180F">
      <w:pPr>
        <w:pStyle w:val="ManualNumPar1"/>
        <w:bidi w:val="0"/>
        <w:rPr>
          <w:rFonts w:hint="default"/>
        </w:rPr>
      </w:pPr>
      <w:r>
        <w:rPr>
          <w:rFonts w:hint="default"/>
        </w:rPr>
        <w:t>2.</w:t>
        <w:tab/>
      </w:r>
      <w:r>
        <w:rPr>
          <w:rFonts w:hint="default"/>
        </w:rPr>
        <w:t>Ak sa strany nedohodnú</w:t>
      </w:r>
      <w:r>
        <w:rPr>
          <w:rFonts w:hint="default"/>
        </w:rPr>
        <w:t xml:space="preserve"> na zluč</w:t>
      </w:r>
      <w:r>
        <w:rPr>
          <w:rFonts w:hint="default"/>
        </w:rPr>
        <w:t>iteľ</w:t>
      </w:r>
      <w:r>
        <w:rPr>
          <w:rFonts w:hint="default"/>
        </w:rPr>
        <w:t>nosti ozná</w:t>
      </w:r>
      <w:r>
        <w:rPr>
          <w:rFonts w:hint="default"/>
        </w:rPr>
        <w:t>mené</w:t>
      </w:r>
      <w:r>
        <w:rPr>
          <w:rFonts w:hint="default"/>
        </w:rPr>
        <w:t xml:space="preserve">ho opatrenia s touto dohodou do 30 </w:t>
      </w:r>
      <w:r>
        <w:rPr>
          <w:rFonts w:hint="default"/>
        </w:rPr>
        <w:t>dní</w:t>
      </w:r>
      <w:r>
        <w:rPr>
          <w:rFonts w:hint="default"/>
        </w:rPr>
        <w:t xml:space="preserve"> odo dň</w:t>
      </w:r>
      <w:r>
        <w:rPr>
          <w:rFonts w:hint="default"/>
        </w:rPr>
        <w:t>a predlož</w:t>
      </w:r>
      <w:r>
        <w:rPr>
          <w:rFonts w:hint="default"/>
        </w:rPr>
        <w:t>enia ozná</w:t>
      </w:r>
      <w:r>
        <w:rPr>
          <w:rFonts w:hint="default"/>
        </w:rPr>
        <w:t>menia, môž</w:t>
      </w:r>
      <w:r>
        <w:rPr>
          <w:rFonts w:hint="default"/>
        </w:rPr>
        <w:t>e ž</w:t>
      </w:r>
      <w:r>
        <w:rPr>
          <w:rFonts w:hint="default"/>
        </w:rPr>
        <w:t>alujú</w:t>
      </w:r>
      <w:r>
        <w:rPr>
          <w:rFonts w:hint="default"/>
        </w:rPr>
        <w:t>ca strana pí</w:t>
      </w:r>
      <w:r>
        <w:rPr>
          <w:rFonts w:hint="default"/>
        </w:rPr>
        <w:t>somne pož</w:t>
      </w:r>
      <w:r>
        <w:rPr>
          <w:rFonts w:hint="default"/>
        </w:rPr>
        <w:t>iadať</w:t>
      </w:r>
      <w:r>
        <w:rPr>
          <w:rFonts w:hint="default"/>
        </w:rPr>
        <w:t xml:space="preserve"> predsedu pô</w:t>
      </w:r>
      <w:r>
        <w:rPr>
          <w:rFonts w:hint="default"/>
        </w:rPr>
        <w:t>vodné</w:t>
      </w:r>
      <w:r>
        <w:rPr>
          <w:rFonts w:hint="default"/>
        </w:rPr>
        <w:t>ho rozhodcovské</w:t>
      </w:r>
      <w:r>
        <w:rPr>
          <w:rFonts w:hint="default"/>
        </w:rPr>
        <w:t>ho sú</w:t>
      </w:r>
      <w:r>
        <w:rPr>
          <w:rFonts w:hint="default"/>
        </w:rPr>
        <w:t>du o rozhodnutie v tejto veci. Tá</w:t>
      </w:r>
      <w:r>
        <w:rPr>
          <w:rFonts w:hint="default"/>
        </w:rPr>
        <w:t>to ž</w:t>
      </w:r>
      <w:r>
        <w:rPr>
          <w:rFonts w:hint="default"/>
        </w:rPr>
        <w:t>iadosť</w:t>
      </w:r>
      <w:r>
        <w:rPr>
          <w:rFonts w:hint="default"/>
        </w:rPr>
        <w:t xml:space="preserve"> sa súč</w:t>
      </w:r>
      <w:r>
        <w:rPr>
          <w:rFonts w:hint="default"/>
        </w:rPr>
        <w:t>asne ozná</w:t>
      </w:r>
      <w:r>
        <w:rPr>
          <w:rFonts w:hint="default"/>
        </w:rPr>
        <w:t>mi druhej strane a Vý</w:t>
      </w:r>
      <w:r>
        <w:rPr>
          <w:rFonts w:hint="default"/>
        </w:rPr>
        <w:t>boru pre stabilizá</w:t>
      </w:r>
      <w:r>
        <w:rPr>
          <w:rFonts w:hint="default"/>
        </w:rPr>
        <w:t>ciu a pridruž</w:t>
      </w:r>
      <w:r>
        <w:rPr>
          <w:rFonts w:hint="default"/>
        </w:rPr>
        <w:t>enie. Rozhodcovský</w:t>
      </w:r>
      <w:r>
        <w:rPr>
          <w:rFonts w:hint="default"/>
        </w:rPr>
        <w:t xml:space="preserve"> sú</w:t>
      </w:r>
      <w:r>
        <w:rPr>
          <w:rFonts w:hint="default"/>
        </w:rPr>
        <w:t>d ozná</w:t>
      </w:r>
      <w:r>
        <w:rPr>
          <w:rFonts w:hint="default"/>
        </w:rPr>
        <w:t>mi svoje</w:t>
      </w:r>
      <w:r>
        <w:rPr>
          <w:rFonts w:hint="default"/>
        </w:rPr>
        <w:t xml:space="preserve"> </w:t>
      </w:r>
      <w:r>
        <w:rPr>
          <w:rFonts w:hint="default"/>
        </w:rPr>
        <w:t>rozhodnutie do 45 dní</w:t>
      </w:r>
      <w:r>
        <w:rPr>
          <w:rFonts w:hint="default"/>
        </w:rPr>
        <w:t xml:space="preserve"> odo dň</w:t>
      </w:r>
      <w:r>
        <w:rPr>
          <w:rFonts w:hint="default"/>
        </w:rPr>
        <w:t>a predlož</w:t>
      </w:r>
      <w:r>
        <w:rPr>
          <w:rFonts w:hint="default"/>
        </w:rPr>
        <w:t>enia tejto ž</w:t>
      </w:r>
      <w:r>
        <w:rPr>
          <w:rFonts w:hint="default"/>
        </w:rPr>
        <w:t>iadosti. Ak rozhodcovský</w:t>
      </w:r>
      <w:r>
        <w:rPr>
          <w:rFonts w:hint="default"/>
        </w:rPr>
        <w:t xml:space="preserve"> sú</w:t>
      </w:r>
      <w:r>
        <w:rPr>
          <w:rFonts w:hint="default"/>
        </w:rPr>
        <w:t>d rozhodne, ž</w:t>
      </w:r>
      <w:r>
        <w:rPr>
          <w:rFonts w:hint="default"/>
        </w:rPr>
        <w:t>e opatrenie prijaté</w:t>
      </w:r>
      <w:r>
        <w:rPr>
          <w:rFonts w:hint="default"/>
        </w:rPr>
        <w:t xml:space="preserve"> na zabezpeč</w:t>
      </w:r>
      <w:r>
        <w:rPr>
          <w:rFonts w:hint="default"/>
        </w:rPr>
        <w:t>enie sú</w:t>
      </w:r>
      <w:r>
        <w:rPr>
          <w:rFonts w:hint="default"/>
        </w:rPr>
        <w:t>ladu nie je v sú</w:t>
      </w:r>
      <w:r>
        <w:rPr>
          <w:rFonts w:hint="default"/>
        </w:rPr>
        <w:t>lade s touto dohodou, rozhodcovský</w:t>
      </w:r>
      <w:r>
        <w:rPr>
          <w:rFonts w:hint="default"/>
        </w:rPr>
        <w:t xml:space="preserve"> sú</w:t>
      </w:r>
      <w:r>
        <w:rPr>
          <w:rFonts w:hint="default"/>
        </w:rPr>
        <w:t>d určí</w:t>
      </w:r>
      <w:r>
        <w:rPr>
          <w:rFonts w:hint="default"/>
        </w:rPr>
        <w:t>, č</w:t>
      </w:r>
      <w:r>
        <w:rPr>
          <w:rFonts w:hint="default"/>
        </w:rPr>
        <w:t>i ž</w:t>
      </w:r>
      <w:r>
        <w:rPr>
          <w:rFonts w:hint="default"/>
        </w:rPr>
        <w:t>alujú</w:t>
      </w:r>
      <w:r>
        <w:rPr>
          <w:rFonts w:hint="default"/>
        </w:rPr>
        <w:t>ca strana môž</w:t>
      </w:r>
      <w:r>
        <w:rPr>
          <w:rFonts w:hint="default"/>
        </w:rPr>
        <w:t>e pokrač</w:t>
      </w:r>
      <w:r>
        <w:rPr>
          <w:rFonts w:hint="default"/>
        </w:rPr>
        <w:t>ovať</w:t>
      </w:r>
      <w:r>
        <w:rPr>
          <w:rFonts w:hint="default"/>
        </w:rPr>
        <w:t xml:space="preserve"> v pozastavení</w:t>
      </w:r>
      <w:r>
        <w:rPr>
          <w:rFonts w:hint="default"/>
        </w:rPr>
        <w:t xml:space="preserve"> vý</w:t>
      </w:r>
      <w:r>
        <w:rPr>
          <w:rFonts w:hint="default"/>
        </w:rPr>
        <w:t>hod na pô</w:t>
      </w:r>
      <w:r>
        <w:rPr>
          <w:rFonts w:hint="default"/>
        </w:rPr>
        <w:t xml:space="preserve">vodnej </w:t>
      </w:r>
      <w:r>
        <w:rPr>
          <w:rFonts w:hint="default"/>
        </w:rPr>
        <w:t>a</w:t>
      </w:r>
      <w:r>
        <w:rPr>
          <w:rFonts w:hint="default"/>
        </w:rPr>
        <w:t>lebo odliš</w:t>
      </w:r>
      <w:r>
        <w:rPr>
          <w:rFonts w:hint="default"/>
        </w:rPr>
        <w:t>nej ú</w:t>
      </w:r>
      <w:r>
        <w:rPr>
          <w:rFonts w:hint="default"/>
        </w:rPr>
        <w:t>rovni. Ak rozhodcovský</w:t>
      </w:r>
      <w:r>
        <w:rPr>
          <w:rFonts w:hint="default"/>
        </w:rPr>
        <w:t xml:space="preserve"> sú</w:t>
      </w:r>
      <w:r>
        <w:rPr>
          <w:rFonts w:hint="default"/>
        </w:rPr>
        <w:t>d rozhodne, ž</w:t>
      </w:r>
      <w:r>
        <w:rPr>
          <w:rFonts w:hint="default"/>
        </w:rPr>
        <w:t>e opatrenie prijaté</w:t>
      </w:r>
      <w:r>
        <w:rPr>
          <w:rFonts w:hint="default"/>
        </w:rPr>
        <w:t xml:space="preserve"> na zabezpeč</w:t>
      </w:r>
      <w:r>
        <w:rPr>
          <w:rFonts w:hint="default"/>
        </w:rPr>
        <w:t>enie sú</w:t>
      </w:r>
      <w:r>
        <w:rPr>
          <w:rFonts w:hint="default"/>
        </w:rPr>
        <w:t>ladu je v sú</w:t>
      </w:r>
      <w:r>
        <w:rPr>
          <w:rFonts w:hint="default"/>
        </w:rPr>
        <w:t>lade s </w:t>
      </w:r>
      <w:r>
        <w:rPr>
          <w:rFonts w:hint="default"/>
        </w:rPr>
        <w:t>touto dohodou, pozastavenie vý</w:t>
      </w:r>
      <w:r>
        <w:rPr>
          <w:rFonts w:hint="default"/>
        </w:rPr>
        <w:t>hod sa ukončí.</w:t>
      </w:r>
    </w:p>
    <w:p w:rsidR="00E2180F">
      <w:pPr>
        <w:pStyle w:val="ManualNumPar1"/>
        <w:bidi w:val="0"/>
        <w:rPr>
          <w:rFonts w:hint="default"/>
        </w:rPr>
      </w:pPr>
      <w:r>
        <w:rPr>
          <w:rFonts w:hint="default"/>
        </w:rPr>
        <w:t>3.</w:t>
        <w:tab/>
      </w:r>
      <w:r>
        <w:rPr>
          <w:rFonts w:hint="default"/>
        </w:rPr>
        <w:t>V prí</w:t>
      </w:r>
      <w:r>
        <w:rPr>
          <w:rFonts w:hint="default"/>
        </w:rPr>
        <w:t>pade, ak pô</w:t>
      </w:r>
      <w:r>
        <w:rPr>
          <w:rFonts w:hint="default"/>
        </w:rPr>
        <w:t>vodný</w:t>
      </w:r>
      <w:r>
        <w:rPr>
          <w:rFonts w:hint="default"/>
        </w:rPr>
        <w:t xml:space="preserve"> rozhodcovský</w:t>
      </w:r>
      <w:r>
        <w:rPr>
          <w:rFonts w:hint="default"/>
        </w:rPr>
        <w:t xml:space="preserve"> sú</w:t>
      </w:r>
      <w:r>
        <w:rPr>
          <w:rFonts w:hint="default"/>
        </w:rPr>
        <w:t>d alebo niektorí</w:t>
      </w:r>
      <w:r>
        <w:rPr>
          <w:rFonts w:hint="default"/>
        </w:rPr>
        <w:t xml:space="preserve"> z jeho č</w:t>
      </w:r>
      <w:r>
        <w:rPr>
          <w:rFonts w:hint="default"/>
        </w:rPr>
        <w:t>lenov nie sú</w:t>
      </w:r>
      <w:r>
        <w:rPr>
          <w:rFonts w:hint="default"/>
        </w:rPr>
        <w:t xml:space="preserve"> schopní</w:t>
      </w:r>
      <w:r>
        <w:rPr>
          <w:rFonts w:hint="default"/>
        </w:rPr>
        <w:t xml:space="preserve"> stretnúť</w:t>
      </w:r>
      <w:r>
        <w:rPr>
          <w:rFonts w:hint="default"/>
        </w:rPr>
        <w:t xml:space="preserve"> sa zno</w:t>
      </w:r>
      <w:r>
        <w:rPr>
          <w:rFonts w:hint="default"/>
        </w:rPr>
        <w:t>va, uplatnia sa postupy uvedené</w:t>
      </w:r>
      <w:r>
        <w:rPr>
          <w:rFonts w:hint="default"/>
        </w:rPr>
        <w:t xml:space="preserve"> v č</w:t>
      </w:r>
      <w:r>
        <w:rPr>
          <w:rFonts w:hint="default"/>
        </w:rPr>
        <w:t>lá</w:t>
      </w:r>
      <w:r>
        <w:rPr>
          <w:rFonts w:hint="default"/>
        </w:rPr>
        <w:t>nku 4 tohto protokolu. Lehota na ozná</w:t>
      </w:r>
      <w:r>
        <w:rPr>
          <w:rFonts w:hint="default"/>
        </w:rPr>
        <w:t>menie rozhodnutia v tomto prí</w:t>
      </w:r>
      <w:r>
        <w:rPr>
          <w:rFonts w:hint="default"/>
        </w:rPr>
        <w:t>pade zostá</w:t>
      </w:r>
      <w:r>
        <w:rPr>
          <w:rFonts w:hint="default"/>
        </w:rPr>
        <w:t>va 45 dní</w:t>
      </w:r>
      <w:r>
        <w:rPr>
          <w:rFonts w:hint="default"/>
        </w:rPr>
        <w:t xml:space="preserve"> od dá</w:t>
      </w:r>
      <w:r>
        <w:rPr>
          <w:rFonts w:hint="default"/>
        </w:rPr>
        <w:t>tumu zriadenia tribuná</w:t>
      </w:r>
      <w:r>
        <w:rPr>
          <w:rFonts w:hint="default"/>
        </w:rPr>
        <w:t>lu.</w:t>
      </w:r>
    </w:p>
    <w:p w:rsidR="00E2180F">
      <w:pPr>
        <w:pStyle w:val="SectionTitle"/>
        <w:bidi w:val="0"/>
        <w:outlineLvl w:val="0"/>
        <w:rPr>
          <w:rFonts w:hint="default"/>
        </w:rPr>
      </w:pPr>
      <w:r>
        <w:t xml:space="preserve">ODDIEL III </w:t>
      </w:r>
      <w:r>
        <w:rPr>
          <w:rFonts w:hint="default"/>
        </w:rPr>
        <w:t>–</w:t>
      </w:r>
      <w:r>
        <w:rPr>
          <w:rFonts w:hint="default"/>
        </w:rPr>
        <w:t xml:space="preserve"> SPOLOČ</w:t>
      </w:r>
      <w:r>
        <w:rPr>
          <w:rFonts w:hint="default"/>
        </w:rPr>
        <w:t>NÉ</w:t>
      </w:r>
      <w:r>
        <w:rPr>
          <w:rFonts w:hint="default"/>
        </w:rPr>
        <w:t xml:space="preserve"> USTANOVENIA</w:t>
      </w:r>
    </w:p>
    <w:p w:rsidR="00E2180F">
      <w:pPr>
        <w:pStyle w:val="Titrearticle"/>
        <w:bidi w:val="0"/>
        <w:rPr>
          <w:rFonts w:hint="default"/>
          <w:b/>
          <w:bCs/>
        </w:rPr>
      </w:pPr>
      <w:r>
        <w:rPr>
          <w:rFonts w:hint="default"/>
          <w:b/>
          <w:bCs/>
        </w:rPr>
        <w:t>Č</w:t>
      </w:r>
      <w:r>
        <w:rPr>
          <w:rFonts w:hint="default"/>
          <w:b/>
          <w:bCs/>
        </w:rPr>
        <w:t>LÁ</w:t>
      </w:r>
      <w:r>
        <w:rPr>
          <w:rFonts w:hint="default"/>
          <w:b/>
          <w:bCs/>
        </w:rPr>
        <w:t>NOK 11</w:t>
        <w:br/>
      </w:r>
      <w:r>
        <w:rPr>
          <w:rFonts w:hint="default"/>
          <w:b/>
          <w:bCs/>
        </w:rPr>
        <w:t>Verejné</w:t>
      </w:r>
      <w:r>
        <w:rPr>
          <w:rFonts w:hint="default"/>
          <w:b/>
          <w:bCs/>
        </w:rPr>
        <w:t xml:space="preserve"> pojedná</w:t>
      </w:r>
      <w:r>
        <w:rPr>
          <w:rFonts w:hint="default"/>
          <w:b/>
          <w:bCs/>
        </w:rPr>
        <w:t>vania</w:t>
      </w:r>
    </w:p>
    <w:p w:rsidR="00E2180F">
      <w:pPr>
        <w:tabs>
          <w:tab w:val="left" w:pos="600"/>
          <w:tab w:val="left" w:pos="1080"/>
          <w:tab w:val="left" w:pos="1680"/>
          <w:tab w:val="left" w:pos="2280"/>
          <w:tab w:val="left" w:pos="2760"/>
        </w:tabs>
        <w:bidi w:val="0"/>
        <w:rPr>
          <w:rFonts w:hint="default"/>
        </w:rPr>
      </w:pPr>
      <w:r>
        <w:rPr>
          <w:rFonts w:hint="default"/>
        </w:rPr>
        <w:t>Zasadnutia rozhodcovské</w:t>
      </w:r>
      <w:r>
        <w:rPr>
          <w:rFonts w:hint="default"/>
        </w:rPr>
        <w:t>ho sú</w:t>
      </w:r>
      <w:r>
        <w:rPr>
          <w:rFonts w:hint="default"/>
        </w:rPr>
        <w:t>du sú</w:t>
      </w:r>
      <w:r>
        <w:rPr>
          <w:rFonts w:hint="default"/>
        </w:rPr>
        <w:t xml:space="preserve"> ver</w:t>
      </w:r>
      <w:r>
        <w:rPr>
          <w:rFonts w:hint="default"/>
        </w:rPr>
        <w:t>ejné</w:t>
      </w:r>
      <w:r>
        <w:rPr>
          <w:rFonts w:hint="default"/>
        </w:rPr>
        <w:t xml:space="preserve"> na zá</w:t>
      </w:r>
      <w:r>
        <w:rPr>
          <w:rFonts w:hint="default"/>
        </w:rPr>
        <w:t>klade podmienok stanovený</w:t>
      </w:r>
      <w:r>
        <w:rPr>
          <w:rFonts w:hint="default"/>
        </w:rPr>
        <w:t>ch v rokovacom poriadku uvedenom v č</w:t>
      </w:r>
      <w:r>
        <w:rPr>
          <w:rFonts w:hint="default"/>
        </w:rPr>
        <w:t>lá</w:t>
      </w:r>
      <w:r>
        <w:rPr>
          <w:rFonts w:hint="default"/>
        </w:rPr>
        <w:t>nku 18, pokiaľ</w:t>
      </w:r>
      <w:r>
        <w:rPr>
          <w:rFonts w:hint="default"/>
        </w:rPr>
        <w:t xml:space="preserve"> rozhodcovský</w:t>
      </w:r>
      <w:r>
        <w:rPr>
          <w:rFonts w:hint="default"/>
        </w:rPr>
        <w:t xml:space="preserve"> sú</w:t>
      </w:r>
      <w:r>
        <w:rPr>
          <w:rFonts w:hint="default"/>
        </w:rPr>
        <w:t>d nerozhodne inak z vlastné</w:t>
      </w:r>
      <w:r>
        <w:rPr>
          <w:rFonts w:hint="default"/>
        </w:rPr>
        <w:t>ho podnetu alebo na ž</w:t>
      </w:r>
      <w:r>
        <w:rPr>
          <w:rFonts w:hint="default"/>
        </w:rPr>
        <w:t>iadosť</w:t>
      </w:r>
      <w:r>
        <w:rPr>
          <w:rFonts w:hint="default"/>
        </w:rPr>
        <w:t xml:space="preserve"> strá</w:t>
      </w:r>
      <w:r>
        <w:rPr>
          <w:rFonts w:hint="default"/>
        </w:rPr>
        <w:t>n.</w:t>
      </w:r>
    </w:p>
    <w:p w:rsidR="00E2180F">
      <w:pPr>
        <w:pStyle w:val="Titrearticle"/>
        <w:bidi w:val="0"/>
        <w:rPr>
          <w:rFonts w:hint="default"/>
          <w:b/>
          <w:bCs/>
        </w:rPr>
      </w:pPr>
      <w:r>
        <w:rPr>
          <w:rFonts w:hint="default"/>
          <w:b/>
          <w:bCs/>
        </w:rPr>
        <w:t>Č</w:t>
      </w:r>
      <w:r>
        <w:rPr>
          <w:rFonts w:hint="default"/>
          <w:b/>
          <w:bCs/>
        </w:rPr>
        <w:t>LÁ</w:t>
      </w:r>
      <w:r>
        <w:rPr>
          <w:rFonts w:hint="default"/>
          <w:b/>
          <w:bCs/>
        </w:rPr>
        <w:t>NOK 12</w:t>
        <w:br/>
      </w:r>
      <w:r>
        <w:rPr>
          <w:rFonts w:hint="default"/>
          <w:b/>
          <w:bCs/>
        </w:rPr>
        <w:t>Informá</w:t>
      </w:r>
      <w:r>
        <w:rPr>
          <w:rFonts w:hint="default"/>
          <w:b/>
          <w:bCs/>
        </w:rPr>
        <w:t>cie a technické</w:t>
      </w:r>
      <w:r>
        <w:rPr>
          <w:rFonts w:hint="default"/>
          <w:b/>
          <w:bCs/>
        </w:rPr>
        <w:t xml:space="preserve"> poradenstvo</w:t>
      </w:r>
    </w:p>
    <w:p w:rsidR="00E2180F">
      <w:pPr>
        <w:tabs>
          <w:tab w:val="left" w:pos="600"/>
          <w:tab w:val="left" w:pos="1080"/>
          <w:tab w:val="left" w:pos="1680"/>
          <w:tab w:val="left" w:pos="2280"/>
          <w:tab w:val="left" w:pos="2760"/>
        </w:tabs>
        <w:bidi w:val="0"/>
        <w:rPr>
          <w:rFonts w:hint="default"/>
        </w:rPr>
      </w:pPr>
      <w:r>
        <w:rPr>
          <w:rFonts w:hint="default"/>
        </w:rPr>
        <w:t>Na ž</w:t>
      </w:r>
      <w:r>
        <w:rPr>
          <w:rFonts w:hint="default"/>
        </w:rPr>
        <w:t>iadosť</w:t>
      </w:r>
      <w:r>
        <w:rPr>
          <w:rFonts w:hint="default"/>
        </w:rPr>
        <w:t xml:space="preserve"> niektorej strany alebo z vlastnej iniciatí</w:t>
      </w:r>
      <w:r>
        <w:rPr>
          <w:rFonts w:hint="default"/>
        </w:rPr>
        <w:t>vy môž</w:t>
      </w:r>
      <w:r>
        <w:rPr>
          <w:rFonts w:hint="default"/>
        </w:rPr>
        <w:t>e tribuná</w:t>
      </w:r>
      <w:r>
        <w:rPr>
          <w:rFonts w:hint="default"/>
        </w:rPr>
        <w:t>l vyhľ</w:t>
      </w:r>
      <w:r>
        <w:rPr>
          <w:rFonts w:hint="default"/>
        </w:rPr>
        <w:t>adá</w:t>
      </w:r>
      <w:r>
        <w:rPr>
          <w:rFonts w:hint="default"/>
        </w:rPr>
        <w:t>vať</w:t>
      </w:r>
      <w:r>
        <w:rPr>
          <w:rFonts w:hint="default"/>
        </w:rPr>
        <w:t xml:space="preserve"> informá</w:t>
      </w:r>
      <w:r>
        <w:rPr>
          <w:rFonts w:hint="default"/>
        </w:rPr>
        <w:t>cie z aké</w:t>
      </w:r>
      <w:r>
        <w:rPr>
          <w:rFonts w:hint="default"/>
        </w:rPr>
        <w:t>hokoľ</w:t>
      </w:r>
      <w:r>
        <w:rPr>
          <w:rFonts w:hint="default"/>
        </w:rPr>
        <w:t>vek zdroja, ktorý</w:t>
      </w:r>
      <w:r>
        <w:rPr>
          <w:rFonts w:hint="default"/>
        </w:rPr>
        <w:t xml:space="preserve"> pokladá</w:t>
      </w:r>
      <w:r>
        <w:rPr>
          <w:rFonts w:hint="default"/>
        </w:rPr>
        <w:t xml:space="preserve"> za vhodný</w:t>
      </w:r>
      <w:r>
        <w:rPr>
          <w:rFonts w:hint="default"/>
        </w:rPr>
        <w:t xml:space="preserve"> vo vzť</w:t>
      </w:r>
      <w:r>
        <w:rPr>
          <w:rFonts w:hint="default"/>
        </w:rPr>
        <w:t>ahu ku konaniu tribuná</w:t>
      </w:r>
      <w:r>
        <w:rPr>
          <w:rFonts w:hint="default"/>
        </w:rPr>
        <w:t>lu. Tribuná</w:t>
      </w:r>
      <w:r>
        <w:rPr>
          <w:rFonts w:hint="default"/>
        </w:rPr>
        <w:t>l má</w:t>
      </w:r>
      <w:r>
        <w:rPr>
          <w:rFonts w:hint="default"/>
        </w:rPr>
        <w:t xml:space="preserve"> tiež</w:t>
      </w:r>
      <w:r>
        <w:rPr>
          <w:rFonts w:hint="default"/>
        </w:rPr>
        <w:t xml:space="preserve"> prá</w:t>
      </w:r>
      <w:r>
        <w:rPr>
          <w:rFonts w:hint="default"/>
        </w:rPr>
        <w:t>vo vyž</w:t>
      </w:r>
      <w:r>
        <w:rPr>
          <w:rFonts w:hint="default"/>
        </w:rPr>
        <w:t>iadať</w:t>
      </w:r>
      <w:r>
        <w:rPr>
          <w:rFonts w:hint="default"/>
        </w:rPr>
        <w:t xml:space="preserve"> si ná</w:t>
      </w:r>
      <w:r>
        <w:rPr>
          <w:rFonts w:hint="default"/>
        </w:rPr>
        <w:t>zor expertov, ak to považ</w:t>
      </w:r>
      <w:r>
        <w:rPr>
          <w:rFonts w:hint="default"/>
        </w:rPr>
        <w:t>uje za vhodné</w:t>
      </w:r>
      <w:r>
        <w:rPr>
          <w:rFonts w:hint="default"/>
        </w:rPr>
        <w:t>. Kaž</w:t>
      </w:r>
      <w:r>
        <w:rPr>
          <w:rFonts w:hint="default"/>
        </w:rPr>
        <w:t>dá</w:t>
      </w:r>
      <w:r>
        <w:rPr>
          <w:rFonts w:hint="default"/>
        </w:rPr>
        <w:t xml:space="preserve"> informá</w:t>
      </w:r>
      <w:r>
        <w:rPr>
          <w:rFonts w:hint="default"/>
        </w:rPr>
        <w:t>cia z</w:t>
      </w:r>
      <w:r>
        <w:rPr>
          <w:rFonts w:hint="default"/>
        </w:rPr>
        <w:t>í</w:t>
      </w:r>
      <w:r>
        <w:rPr>
          <w:rFonts w:hint="default"/>
        </w:rPr>
        <w:t>skaná</w:t>
      </w:r>
      <w:r>
        <w:rPr>
          <w:rFonts w:hint="default"/>
        </w:rPr>
        <w:t xml:space="preserve"> tý</w:t>
      </w:r>
      <w:r>
        <w:rPr>
          <w:rFonts w:hint="default"/>
        </w:rPr>
        <w:t>mto spô</w:t>
      </w:r>
      <w:r>
        <w:rPr>
          <w:rFonts w:hint="default"/>
        </w:rPr>
        <w:t>sobom musí</w:t>
      </w:r>
      <w:r>
        <w:rPr>
          <w:rFonts w:hint="default"/>
        </w:rPr>
        <w:t xml:space="preserve"> byť</w:t>
      </w:r>
      <w:r>
        <w:rPr>
          <w:rFonts w:hint="default"/>
        </w:rPr>
        <w:t xml:space="preserve"> ozná</w:t>
      </w:r>
      <w:r>
        <w:rPr>
          <w:rFonts w:hint="default"/>
        </w:rPr>
        <w:t>mená</w:t>
      </w:r>
      <w:r>
        <w:rPr>
          <w:rFonts w:hint="default"/>
        </w:rPr>
        <w:t xml:space="preserve"> obidvom straná</w:t>
      </w:r>
      <w:r>
        <w:rPr>
          <w:rFonts w:hint="default"/>
        </w:rPr>
        <w:t>m, ktoré</w:t>
      </w:r>
      <w:r>
        <w:rPr>
          <w:rFonts w:hint="default"/>
        </w:rPr>
        <w:t xml:space="preserve"> k nej môž</w:t>
      </w:r>
      <w:r>
        <w:rPr>
          <w:rFonts w:hint="default"/>
        </w:rPr>
        <w:t>u predkladať</w:t>
      </w:r>
      <w:r>
        <w:rPr>
          <w:rFonts w:hint="default"/>
        </w:rPr>
        <w:t xml:space="preserve"> pripomienky. Zainteresované</w:t>
      </w:r>
      <w:r>
        <w:rPr>
          <w:rFonts w:hint="default"/>
        </w:rPr>
        <w:t xml:space="preserve"> strany sú</w:t>
      </w:r>
      <w:r>
        <w:rPr>
          <w:rFonts w:hint="default"/>
        </w:rPr>
        <w:t xml:space="preserve"> oprá</w:t>
      </w:r>
      <w:r>
        <w:rPr>
          <w:rFonts w:hint="default"/>
        </w:rPr>
        <w:t>vnené</w:t>
      </w:r>
      <w:r>
        <w:rPr>
          <w:rFonts w:hint="default"/>
        </w:rPr>
        <w:t xml:space="preserve"> predlož</w:t>
      </w:r>
      <w:r>
        <w:rPr>
          <w:rFonts w:hint="default"/>
        </w:rPr>
        <w:t>iť</w:t>
      </w:r>
      <w:r>
        <w:rPr>
          <w:rFonts w:hint="default"/>
        </w:rPr>
        <w:t xml:space="preserve"> informá</w:t>
      </w:r>
      <w:r>
        <w:rPr>
          <w:rFonts w:hint="default"/>
        </w:rPr>
        <w:t xml:space="preserve">cie </w:t>
      </w:r>
      <w:r>
        <w:rPr>
          <w:i/>
          <w:iCs/>
        </w:rPr>
        <w:t>amicus curiae</w:t>
      </w:r>
      <w:r>
        <w:rPr>
          <w:rFonts w:hint="default"/>
        </w:rPr>
        <w:t xml:space="preserve"> rozhodcovské</w:t>
      </w:r>
      <w:r>
        <w:rPr>
          <w:rFonts w:hint="default"/>
        </w:rPr>
        <w:t>mu sú</w:t>
      </w:r>
      <w:r>
        <w:rPr>
          <w:rFonts w:hint="default"/>
        </w:rPr>
        <w:t>du na zá</w:t>
      </w:r>
      <w:r>
        <w:rPr>
          <w:rFonts w:hint="default"/>
        </w:rPr>
        <w:t>klade podmienok stanovený</w:t>
      </w:r>
      <w:r>
        <w:rPr>
          <w:rFonts w:hint="default"/>
        </w:rPr>
        <w:t>ch v rokovacom poriadku uvedenom v č</w:t>
      </w:r>
      <w:r>
        <w:rPr>
          <w:rFonts w:hint="default"/>
        </w:rPr>
        <w:t>lá</w:t>
      </w:r>
      <w:r>
        <w:rPr>
          <w:rFonts w:hint="default"/>
        </w:rPr>
        <w:t>n</w:t>
      </w:r>
      <w:r>
        <w:rPr>
          <w:rFonts w:hint="default"/>
        </w:rPr>
        <w:t>ku 18.</w:t>
      </w:r>
    </w:p>
    <w:p w:rsidR="00E2180F">
      <w:pPr>
        <w:pStyle w:val="Titrearticle"/>
        <w:bidi w:val="0"/>
        <w:rPr>
          <w:rFonts w:hint="default"/>
          <w:b/>
          <w:bCs/>
        </w:rPr>
      </w:pPr>
      <w:r>
        <w:rPr>
          <w:rFonts w:hint="default"/>
          <w:b/>
          <w:bCs/>
        </w:rPr>
        <w:t>Č</w:t>
      </w:r>
      <w:r>
        <w:rPr>
          <w:rFonts w:hint="default"/>
          <w:b/>
          <w:bCs/>
        </w:rPr>
        <w:t>LÁ</w:t>
      </w:r>
      <w:r>
        <w:rPr>
          <w:rFonts w:hint="default"/>
          <w:b/>
          <w:bCs/>
        </w:rPr>
        <w:t>NOK 13</w:t>
        <w:br/>
      </w:r>
      <w:r>
        <w:rPr>
          <w:rFonts w:hint="default"/>
          <w:b/>
          <w:bCs/>
        </w:rPr>
        <w:t>Zá</w:t>
      </w:r>
      <w:r>
        <w:rPr>
          <w:rFonts w:hint="default"/>
          <w:b/>
          <w:bCs/>
        </w:rPr>
        <w:t>sady vý</w:t>
      </w:r>
      <w:r>
        <w:rPr>
          <w:rFonts w:hint="default"/>
          <w:b/>
          <w:bCs/>
        </w:rPr>
        <w:t>kladu</w:t>
      </w:r>
    </w:p>
    <w:p w:rsidR="00E2180F">
      <w:pPr>
        <w:tabs>
          <w:tab w:val="left" w:pos="600"/>
          <w:tab w:val="left" w:pos="1080"/>
          <w:tab w:val="left" w:pos="1680"/>
          <w:tab w:val="left" w:pos="2280"/>
          <w:tab w:val="left" w:pos="2760"/>
        </w:tabs>
        <w:bidi w:val="0"/>
        <w:rPr>
          <w:rFonts w:hint="default"/>
        </w:rPr>
      </w:pPr>
      <w:r>
        <w:rPr>
          <w:rFonts w:hint="default"/>
        </w:rPr>
        <w:t>Rozhodcovské</w:t>
      </w:r>
      <w:r>
        <w:rPr>
          <w:rFonts w:hint="default"/>
        </w:rPr>
        <w:t xml:space="preserve"> sú</w:t>
      </w:r>
      <w:r>
        <w:rPr>
          <w:rFonts w:hint="default"/>
        </w:rPr>
        <w:t>dy uplatň</w:t>
      </w:r>
      <w:r>
        <w:rPr>
          <w:rFonts w:hint="default"/>
        </w:rPr>
        <w:t>ujú</w:t>
      </w:r>
      <w:r>
        <w:rPr>
          <w:rFonts w:hint="default"/>
        </w:rPr>
        <w:t xml:space="preserve"> a vykladajú</w:t>
      </w:r>
      <w:r>
        <w:rPr>
          <w:rFonts w:hint="default"/>
        </w:rPr>
        <w:t xml:space="preserve"> ustanovenia tejto dohody podľ</w:t>
      </w:r>
      <w:r>
        <w:rPr>
          <w:rFonts w:hint="default"/>
        </w:rPr>
        <w:t>a obyč</w:t>
      </w:r>
      <w:r>
        <w:rPr>
          <w:rFonts w:hint="default"/>
        </w:rPr>
        <w:t>ajový</w:t>
      </w:r>
      <w:r>
        <w:rPr>
          <w:rFonts w:hint="default"/>
        </w:rPr>
        <w:t>ch vý</w:t>
      </w:r>
      <w:r>
        <w:rPr>
          <w:rFonts w:hint="default"/>
        </w:rPr>
        <w:t>kladový</w:t>
      </w:r>
      <w:r>
        <w:rPr>
          <w:rFonts w:hint="default"/>
        </w:rPr>
        <w:t>ch pravidiel medziná</w:t>
      </w:r>
      <w:r>
        <w:rPr>
          <w:rFonts w:hint="default"/>
        </w:rPr>
        <w:t>rodné</w:t>
      </w:r>
      <w:r>
        <w:rPr>
          <w:rFonts w:hint="default"/>
        </w:rPr>
        <w:t>ho prá</w:t>
      </w:r>
      <w:r>
        <w:rPr>
          <w:rFonts w:hint="default"/>
        </w:rPr>
        <w:t>va verejné</w:t>
      </w:r>
      <w:r>
        <w:rPr>
          <w:rFonts w:hint="default"/>
        </w:rPr>
        <w:t>ho vrá</w:t>
      </w:r>
      <w:r>
        <w:rPr>
          <w:rFonts w:hint="default"/>
        </w:rPr>
        <w:t>tane Viedenské</w:t>
      </w:r>
      <w:r>
        <w:rPr>
          <w:rFonts w:hint="default"/>
        </w:rPr>
        <w:t>ho dohovoru o </w:t>
      </w:r>
      <w:r>
        <w:rPr>
          <w:rFonts w:hint="default"/>
        </w:rPr>
        <w:t>zmluvnom prá</w:t>
      </w:r>
      <w:r>
        <w:rPr>
          <w:rFonts w:hint="default"/>
        </w:rPr>
        <w:t>ve. Neposkytujú</w:t>
      </w:r>
      <w:r>
        <w:rPr>
          <w:rFonts w:hint="default"/>
        </w:rPr>
        <w:t xml:space="preserve"> vý</w:t>
      </w:r>
      <w:r>
        <w:rPr>
          <w:rFonts w:hint="default"/>
        </w:rPr>
        <w:t xml:space="preserve">klad acquis communautaire. </w:t>
      </w:r>
      <w:r>
        <w:rPr>
          <w:rFonts w:hint="default"/>
        </w:rPr>
        <w:t>Skutoč</w:t>
      </w:r>
      <w:r>
        <w:rPr>
          <w:rFonts w:hint="default"/>
        </w:rPr>
        <w:t>nosť</w:t>
      </w:r>
      <w:r>
        <w:rPr>
          <w:rFonts w:hint="default"/>
        </w:rPr>
        <w:t>, ž</w:t>
      </w:r>
      <w:r>
        <w:rPr>
          <w:rFonts w:hint="default"/>
        </w:rPr>
        <w:t>e ustanovenie je hmotnoprá</w:t>
      </w:r>
      <w:r>
        <w:rPr>
          <w:rFonts w:hint="default"/>
        </w:rPr>
        <w:t>vne identické</w:t>
      </w:r>
      <w:r>
        <w:rPr>
          <w:rFonts w:hint="default"/>
        </w:rPr>
        <w:t xml:space="preserve"> s ustanovení</w:t>
      </w:r>
      <w:r>
        <w:rPr>
          <w:rFonts w:hint="default"/>
        </w:rPr>
        <w:t>m Zmluvy o založ</w:t>
      </w:r>
      <w:r>
        <w:rPr>
          <w:rFonts w:hint="default"/>
        </w:rPr>
        <w:t>ení</w:t>
      </w:r>
      <w:r>
        <w:rPr>
          <w:rFonts w:hint="default"/>
        </w:rPr>
        <w:t xml:space="preserve"> Euró</w:t>
      </w:r>
      <w:r>
        <w:rPr>
          <w:rFonts w:hint="default"/>
        </w:rPr>
        <w:t>pskych spoloč</w:t>
      </w:r>
      <w:r>
        <w:rPr>
          <w:rFonts w:hint="default"/>
        </w:rPr>
        <w:t>enstiev nie je rozhodujú</w:t>
      </w:r>
      <w:r>
        <w:rPr>
          <w:rFonts w:hint="default"/>
        </w:rPr>
        <w:t>cim pri vý</w:t>
      </w:r>
      <w:r>
        <w:rPr>
          <w:rFonts w:hint="default"/>
        </w:rPr>
        <w:t xml:space="preserve">klade tohto ustanovenia. </w:t>
      </w:r>
    </w:p>
    <w:p w:rsidR="00E2180F">
      <w:pPr>
        <w:pStyle w:val="Titrearticle"/>
        <w:bidi w:val="0"/>
        <w:rPr>
          <w:rFonts w:hint="default"/>
          <w:b/>
          <w:bCs/>
        </w:rPr>
      </w:pPr>
      <w:r>
        <w:rPr>
          <w:rFonts w:hint="default"/>
          <w:b/>
          <w:bCs/>
        </w:rPr>
        <w:t>Č</w:t>
      </w:r>
      <w:r>
        <w:rPr>
          <w:rFonts w:hint="default"/>
          <w:b/>
          <w:bCs/>
        </w:rPr>
        <w:t>LÁ</w:t>
      </w:r>
      <w:r>
        <w:rPr>
          <w:rFonts w:hint="default"/>
          <w:b/>
          <w:bCs/>
        </w:rPr>
        <w:t>NOK 14</w:t>
        <w:br/>
      </w:r>
      <w:r>
        <w:rPr>
          <w:rFonts w:hint="default"/>
          <w:b/>
          <w:bCs/>
        </w:rPr>
        <w:t>Rozhodnutia rozhodcovské</w:t>
      </w:r>
      <w:r>
        <w:rPr>
          <w:rFonts w:hint="default"/>
          <w:b/>
          <w:bCs/>
        </w:rPr>
        <w:t>ho sú</w:t>
      </w:r>
      <w:r>
        <w:rPr>
          <w:rFonts w:hint="default"/>
          <w:b/>
          <w:bCs/>
        </w:rPr>
        <w:t>du</w:t>
      </w:r>
    </w:p>
    <w:p w:rsidR="00E2180F">
      <w:pPr>
        <w:pStyle w:val="ManualNumPar1"/>
        <w:bidi w:val="0"/>
        <w:rPr>
          <w:rFonts w:hint="default"/>
        </w:rPr>
      </w:pPr>
      <w:r>
        <w:t>1.</w:t>
        <w:tab/>
      </w:r>
      <w:r>
        <w:rPr>
          <w:rFonts w:hint="default"/>
        </w:rPr>
        <w:t>Vš</w:t>
      </w:r>
      <w:r>
        <w:rPr>
          <w:rFonts w:hint="default"/>
        </w:rPr>
        <w:t>etky rozhodnutia rozhodcovské</w:t>
      </w:r>
      <w:r>
        <w:rPr>
          <w:rFonts w:hint="default"/>
        </w:rPr>
        <w:t>ho sú</w:t>
      </w:r>
      <w:r>
        <w:rPr>
          <w:rFonts w:hint="default"/>
        </w:rPr>
        <w:t>du, vrá</w:t>
      </w:r>
      <w:r>
        <w:rPr>
          <w:rFonts w:hint="default"/>
        </w:rPr>
        <w:t>tane p</w:t>
      </w:r>
      <w:r>
        <w:rPr>
          <w:rFonts w:hint="default"/>
        </w:rPr>
        <w:t>rijatia koneč</w:t>
      </w:r>
      <w:r>
        <w:rPr>
          <w:rFonts w:hint="default"/>
        </w:rPr>
        <w:t>né</w:t>
      </w:r>
      <w:r>
        <w:rPr>
          <w:rFonts w:hint="default"/>
        </w:rPr>
        <w:t>ho rozhodnutia, sa prijí</w:t>
      </w:r>
      <w:r>
        <w:rPr>
          <w:rFonts w:hint="default"/>
        </w:rPr>
        <w:t>majú</w:t>
      </w:r>
      <w:r>
        <w:rPr>
          <w:rFonts w:hint="default"/>
        </w:rPr>
        <w:t xml:space="preserve"> väčš</w:t>
      </w:r>
      <w:r>
        <w:rPr>
          <w:rFonts w:hint="default"/>
        </w:rPr>
        <w:t>inový</w:t>
      </w:r>
      <w:r>
        <w:rPr>
          <w:rFonts w:hint="default"/>
        </w:rPr>
        <w:t>m hlasovaní</w:t>
      </w:r>
      <w:r>
        <w:rPr>
          <w:rFonts w:hint="default"/>
        </w:rPr>
        <w:t>m.</w:t>
      </w:r>
    </w:p>
    <w:p w:rsidR="00E2180F">
      <w:pPr>
        <w:pStyle w:val="ManualNumPar1"/>
        <w:bidi w:val="0"/>
        <w:rPr>
          <w:rFonts w:hint="default"/>
        </w:rPr>
      </w:pPr>
      <w:r>
        <w:rPr>
          <w:rFonts w:hint="default"/>
        </w:rPr>
        <w:t>2.</w:t>
        <w:tab/>
      </w:r>
      <w:r>
        <w:rPr>
          <w:rFonts w:hint="default"/>
        </w:rPr>
        <w:t>Vš</w:t>
      </w:r>
      <w:r>
        <w:rPr>
          <w:rFonts w:hint="default"/>
        </w:rPr>
        <w:t>etky rozhodnutia rozhodcovské</w:t>
      </w:r>
      <w:r>
        <w:rPr>
          <w:rFonts w:hint="default"/>
        </w:rPr>
        <w:t>ho sú</w:t>
      </w:r>
      <w:r>
        <w:rPr>
          <w:rFonts w:hint="default"/>
        </w:rPr>
        <w:t>du sú</w:t>
      </w:r>
      <w:r>
        <w:rPr>
          <w:rFonts w:hint="default"/>
        </w:rPr>
        <w:t xml:space="preserve"> zá</w:t>
      </w:r>
      <w:r>
        <w:rPr>
          <w:rFonts w:hint="default"/>
        </w:rPr>
        <w:t>vä</w:t>
      </w:r>
      <w:r>
        <w:rPr>
          <w:rFonts w:hint="default"/>
        </w:rPr>
        <w:t>zné</w:t>
      </w:r>
      <w:r>
        <w:rPr>
          <w:rFonts w:hint="default"/>
        </w:rPr>
        <w:t xml:space="preserve"> pre strany. Oznamujú</w:t>
      </w:r>
      <w:r>
        <w:rPr>
          <w:rFonts w:hint="default"/>
        </w:rPr>
        <w:t xml:space="preserve"> sa straná</w:t>
      </w:r>
      <w:r>
        <w:rPr>
          <w:rFonts w:hint="default"/>
        </w:rPr>
        <w:t>m a Vý</w:t>
      </w:r>
      <w:r>
        <w:rPr>
          <w:rFonts w:hint="default"/>
        </w:rPr>
        <w:t>boru pre stabilizá</w:t>
      </w:r>
      <w:r>
        <w:rPr>
          <w:rFonts w:hint="default"/>
        </w:rPr>
        <w:t>ciu a pridruž</w:t>
      </w:r>
      <w:r>
        <w:rPr>
          <w:rFonts w:hint="default"/>
        </w:rPr>
        <w:t>enie, ktorý</w:t>
      </w:r>
      <w:r>
        <w:rPr>
          <w:rFonts w:hint="default"/>
        </w:rPr>
        <w:t xml:space="preserve"> ich zverejní</w:t>
      </w:r>
      <w:r>
        <w:rPr>
          <w:rFonts w:hint="default"/>
        </w:rPr>
        <w:t>, pokiaľ</w:t>
      </w:r>
      <w:r>
        <w:rPr>
          <w:rFonts w:hint="default"/>
        </w:rPr>
        <w:t xml:space="preserve"> sa konsenzom nerozhodne inak.</w:t>
      </w:r>
    </w:p>
    <w:p w:rsidR="00E2180F">
      <w:pPr>
        <w:pStyle w:val="ChapterTitle"/>
        <w:bidi w:val="0"/>
        <w:outlineLvl w:val="0"/>
      </w:pPr>
      <w:r>
        <w:t>KAPITO</w:t>
      </w:r>
      <w:r>
        <w:t>LA III</w:t>
      </w:r>
    </w:p>
    <w:p w:rsidR="00E2180F">
      <w:pPr>
        <w:pStyle w:val="ChapterTitle"/>
        <w:bidi w:val="0"/>
        <w:rPr>
          <w:rFonts w:hint="default"/>
        </w:rPr>
      </w:pPr>
      <w:r>
        <w:rPr>
          <w:rFonts w:hint="default"/>
        </w:rPr>
        <w:t>VŠ</w:t>
      </w:r>
      <w:r>
        <w:rPr>
          <w:rFonts w:hint="default"/>
        </w:rPr>
        <w:t>EOBECNÉ</w:t>
      </w:r>
      <w:r>
        <w:rPr>
          <w:rFonts w:hint="default"/>
        </w:rPr>
        <w:t xml:space="preserve"> USTANOVENIA</w:t>
      </w:r>
    </w:p>
    <w:p w:rsidR="00E2180F">
      <w:pPr>
        <w:pStyle w:val="Titrearticle"/>
        <w:bidi w:val="0"/>
        <w:rPr>
          <w:rFonts w:hint="default"/>
          <w:b/>
          <w:bCs/>
        </w:rPr>
      </w:pPr>
      <w:r>
        <w:rPr>
          <w:rFonts w:hint="default"/>
          <w:b/>
          <w:bCs/>
        </w:rPr>
        <w:t>Č</w:t>
      </w:r>
      <w:r>
        <w:rPr>
          <w:rFonts w:hint="default"/>
          <w:b/>
          <w:bCs/>
        </w:rPr>
        <w:t>LÁ</w:t>
      </w:r>
      <w:r>
        <w:rPr>
          <w:rFonts w:hint="default"/>
          <w:b/>
          <w:bCs/>
        </w:rPr>
        <w:t>NOK 15</w:t>
        <w:br/>
        <w:t>Zoznam rozhodcov</w:t>
      </w:r>
    </w:p>
    <w:p w:rsidR="00E2180F">
      <w:pPr>
        <w:pStyle w:val="ManualNumPar1"/>
        <w:bidi w:val="0"/>
        <w:rPr>
          <w:rFonts w:hint="default"/>
        </w:rPr>
      </w:pPr>
      <w:r>
        <w:t>1.</w:t>
        <w:tab/>
      </w:r>
      <w:r>
        <w:rPr>
          <w:rFonts w:hint="default"/>
        </w:rPr>
        <w:t>Vý</w:t>
      </w:r>
      <w:r>
        <w:rPr>
          <w:rFonts w:hint="default"/>
        </w:rPr>
        <w:t>bor pre stabilizá</w:t>
      </w:r>
      <w:r>
        <w:rPr>
          <w:rFonts w:hint="default"/>
        </w:rPr>
        <w:t>ciu a pridruž</w:t>
      </w:r>
      <w:r>
        <w:rPr>
          <w:rFonts w:hint="default"/>
        </w:rPr>
        <w:t>enie vypracuje do š</w:t>
      </w:r>
      <w:r>
        <w:rPr>
          <w:rFonts w:hint="default"/>
        </w:rPr>
        <w:t>iestich mesiacov od nadobudnutia platnosti tohto protokolu zoznam 15 osô</w:t>
      </w:r>
      <w:r>
        <w:rPr>
          <w:rFonts w:hint="default"/>
        </w:rPr>
        <w:t>b, ktoré</w:t>
      </w:r>
      <w:r>
        <w:rPr>
          <w:rFonts w:hint="default"/>
        </w:rPr>
        <w:t xml:space="preserve"> sú</w:t>
      </w:r>
      <w:r>
        <w:rPr>
          <w:rFonts w:hint="default"/>
        </w:rPr>
        <w:t xml:space="preserve"> ochotné</w:t>
      </w:r>
      <w:r>
        <w:rPr>
          <w:rFonts w:hint="default"/>
        </w:rPr>
        <w:t xml:space="preserve"> a schopné</w:t>
      </w:r>
      <w:r>
        <w:rPr>
          <w:rFonts w:hint="default"/>
        </w:rPr>
        <w:t xml:space="preserve"> vykoná</w:t>
      </w:r>
      <w:r>
        <w:rPr>
          <w:rFonts w:hint="default"/>
        </w:rPr>
        <w:t>vať</w:t>
      </w:r>
      <w:r>
        <w:rPr>
          <w:rFonts w:hint="default"/>
        </w:rPr>
        <w:t xml:space="preserve"> funkciu rozhodcov. Kaž</w:t>
      </w:r>
      <w:r>
        <w:rPr>
          <w:rFonts w:hint="default"/>
        </w:rPr>
        <w:t>dá</w:t>
      </w:r>
      <w:r>
        <w:rPr>
          <w:rFonts w:hint="default"/>
        </w:rPr>
        <w:t xml:space="preserve"> zo strá</w:t>
      </w:r>
      <w:r>
        <w:rPr>
          <w:rFonts w:hint="default"/>
        </w:rPr>
        <w:t xml:space="preserve">n </w:t>
      </w:r>
      <w:r>
        <w:rPr>
          <w:rFonts w:hint="default"/>
        </w:rPr>
        <w:t>vyberie 5 osô</w:t>
      </w:r>
      <w:r>
        <w:rPr>
          <w:rFonts w:hint="default"/>
        </w:rPr>
        <w:t>b, ktoré</w:t>
      </w:r>
      <w:r>
        <w:rPr>
          <w:rFonts w:hint="default"/>
        </w:rPr>
        <w:t xml:space="preserve"> budú</w:t>
      </w:r>
      <w:r>
        <w:rPr>
          <w:rFonts w:hint="default"/>
        </w:rPr>
        <w:t xml:space="preserve"> vykoná</w:t>
      </w:r>
      <w:r>
        <w:rPr>
          <w:rFonts w:hint="default"/>
        </w:rPr>
        <w:t>vať</w:t>
      </w:r>
      <w:r>
        <w:rPr>
          <w:rFonts w:hint="default"/>
        </w:rPr>
        <w:t xml:space="preserve"> funkciu rozhodcov. Strany sa tiež</w:t>
      </w:r>
      <w:r>
        <w:rPr>
          <w:rFonts w:hint="default"/>
        </w:rPr>
        <w:t xml:space="preserve"> dohodnú</w:t>
      </w:r>
      <w:r>
        <w:rPr>
          <w:rFonts w:hint="default"/>
        </w:rPr>
        <w:t xml:space="preserve"> na piatich osobá</w:t>
      </w:r>
      <w:r>
        <w:rPr>
          <w:rFonts w:hint="default"/>
        </w:rPr>
        <w:t>ch s pô</w:t>
      </w:r>
      <w:r>
        <w:rPr>
          <w:rFonts w:hint="default"/>
        </w:rPr>
        <w:t>sobnosť</w:t>
      </w:r>
      <w:r>
        <w:rPr>
          <w:rFonts w:hint="default"/>
        </w:rPr>
        <w:t>ou predsedu rozhodcovský</w:t>
      </w:r>
      <w:r>
        <w:rPr>
          <w:rFonts w:hint="default"/>
        </w:rPr>
        <w:t>ch sú</w:t>
      </w:r>
      <w:r>
        <w:rPr>
          <w:rFonts w:hint="default"/>
        </w:rPr>
        <w:t>dov. Vý</w:t>
      </w:r>
      <w:r>
        <w:rPr>
          <w:rFonts w:hint="default"/>
        </w:rPr>
        <w:t>bor pre stabilizá</w:t>
      </w:r>
      <w:r>
        <w:rPr>
          <w:rFonts w:hint="default"/>
        </w:rPr>
        <w:t>ciu a pridruž</w:t>
      </w:r>
      <w:r>
        <w:rPr>
          <w:rFonts w:hint="default"/>
        </w:rPr>
        <w:t>enie zabezpečí</w:t>
      </w:r>
      <w:r>
        <w:rPr>
          <w:rFonts w:hint="default"/>
        </w:rPr>
        <w:t>, aby bol zoznam vž</w:t>
      </w:r>
      <w:r>
        <w:rPr>
          <w:rFonts w:hint="default"/>
        </w:rPr>
        <w:t>dy udrž</w:t>
      </w:r>
      <w:r>
        <w:rPr>
          <w:rFonts w:hint="default"/>
        </w:rPr>
        <w:t>iavaný</w:t>
      </w:r>
      <w:r>
        <w:rPr>
          <w:rFonts w:hint="default"/>
        </w:rPr>
        <w:t xml:space="preserve"> na tejto ú</w:t>
      </w:r>
      <w:r>
        <w:rPr>
          <w:rFonts w:hint="default"/>
        </w:rPr>
        <w:t>rovni.</w:t>
      </w:r>
    </w:p>
    <w:p w:rsidR="00E2180F">
      <w:pPr>
        <w:pStyle w:val="ManualNumPar1"/>
        <w:bidi w:val="0"/>
        <w:rPr>
          <w:rFonts w:hint="default"/>
        </w:rPr>
      </w:pPr>
      <w:r>
        <w:rPr>
          <w:rFonts w:hint="default"/>
        </w:rPr>
        <w:t>2.</w:t>
        <w:tab/>
        <w:t>Rozhodcovia by</w:t>
      </w:r>
      <w:r>
        <w:rPr>
          <w:rFonts w:hint="default"/>
        </w:rPr>
        <w:t xml:space="preserve"> mali mať</w:t>
      </w:r>
      <w:r>
        <w:rPr>
          <w:rFonts w:hint="default"/>
        </w:rPr>
        <w:t xml:space="preserve"> osobitné</w:t>
      </w:r>
      <w:r>
        <w:rPr>
          <w:rFonts w:hint="default"/>
        </w:rPr>
        <w:t xml:space="preserve"> znalosti a skú</w:t>
      </w:r>
      <w:r>
        <w:rPr>
          <w:rFonts w:hint="default"/>
        </w:rPr>
        <w:t>senosti v oblasti prá</w:t>
      </w:r>
      <w:r>
        <w:rPr>
          <w:rFonts w:hint="default"/>
        </w:rPr>
        <w:t>va, medziná</w:t>
      </w:r>
      <w:r>
        <w:rPr>
          <w:rFonts w:hint="default"/>
        </w:rPr>
        <w:t>rodné</w:t>
      </w:r>
      <w:r>
        <w:rPr>
          <w:rFonts w:hint="default"/>
        </w:rPr>
        <w:t>ho prá</w:t>
      </w:r>
      <w:r>
        <w:rPr>
          <w:rFonts w:hint="default"/>
        </w:rPr>
        <w:t>va, prá</w:t>
      </w:r>
      <w:r>
        <w:rPr>
          <w:rFonts w:hint="default"/>
        </w:rPr>
        <w:t>va Spoloč</w:t>
      </w:r>
      <w:r>
        <w:rPr>
          <w:rFonts w:hint="default"/>
        </w:rPr>
        <w:t>enstva a/alebo medziná</w:t>
      </w:r>
      <w:r>
        <w:rPr>
          <w:rFonts w:hint="default"/>
        </w:rPr>
        <w:t>rodné</w:t>
      </w:r>
      <w:r>
        <w:rPr>
          <w:rFonts w:hint="default"/>
        </w:rPr>
        <w:t>ho obchodu. Rozhodcovia sú</w:t>
      </w:r>
      <w:r>
        <w:rPr>
          <w:rFonts w:hint="default"/>
        </w:rPr>
        <w:t xml:space="preserve"> nezá</w:t>
      </w:r>
      <w:r>
        <w:rPr>
          <w:rFonts w:hint="default"/>
        </w:rPr>
        <w:t>vislí</w:t>
      </w:r>
      <w:r>
        <w:rPr>
          <w:rFonts w:hint="default"/>
        </w:rPr>
        <w:t>, vykoná</w:t>
      </w:r>
      <w:r>
        <w:rPr>
          <w:rFonts w:hint="default"/>
        </w:rPr>
        <w:t>vajú</w:t>
      </w:r>
      <w:r>
        <w:rPr>
          <w:rFonts w:hint="default"/>
        </w:rPr>
        <w:t xml:space="preserve"> tú</w:t>
      </w:r>
      <w:r>
        <w:rPr>
          <w:rFonts w:hint="default"/>
        </w:rPr>
        <w:t>to funkciu podľ</w:t>
      </w:r>
      <w:r>
        <w:rPr>
          <w:rFonts w:hint="default"/>
        </w:rPr>
        <w:t>a svojich vlastný</w:t>
      </w:r>
      <w:r>
        <w:rPr>
          <w:rFonts w:hint="default"/>
        </w:rPr>
        <w:t>ch schopností</w:t>
      </w:r>
      <w:r>
        <w:rPr>
          <w:rFonts w:hint="default"/>
        </w:rPr>
        <w:t xml:space="preserve"> a nie sú</w:t>
      </w:r>
      <w:r>
        <w:rPr>
          <w:rFonts w:hint="default"/>
        </w:rPr>
        <w:t xml:space="preserve"> spojení</w:t>
      </w:r>
      <w:r>
        <w:rPr>
          <w:rFonts w:hint="default"/>
        </w:rPr>
        <w:t xml:space="preserve"> so ž</w:t>
      </w:r>
      <w:r>
        <w:rPr>
          <w:rFonts w:hint="default"/>
        </w:rPr>
        <w:t>iadnou organizá</w:t>
      </w:r>
      <w:r>
        <w:rPr>
          <w:rFonts w:hint="default"/>
        </w:rPr>
        <w:t>cio</w:t>
      </w:r>
      <w:r>
        <w:rPr>
          <w:rFonts w:hint="default"/>
        </w:rPr>
        <w:t>u</w:t>
      </w:r>
      <w:r>
        <w:rPr>
          <w:rFonts w:hint="default"/>
        </w:rPr>
        <w:t xml:space="preserve"> alebo vlá</w:t>
      </w:r>
      <w:r>
        <w:rPr>
          <w:rFonts w:hint="default"/>
        </w:rPr>
        <w:t>dou, ani neprijí</w:t>
      </w:r>
      <w:r>
        <w:rPr>
          <w:rFonts w:hint="default"/>
        </w:rPr>
        <w:t>majú</w:t>
      </w:r>
      <w:r>
        <w:rPr>
          <w:rFonts w:hint="default"/>
        </w:rPr>
        <w:t xml:space="preserve"> inš</w:t>
      </w:r>
      <w:r>
        <w:rPr>
          <w:rFonts w:hint="default"/>
        </w:rPr>
        <w:t>trukcie od ž</w:t>
      </w:r>
      <w:r>
        <w:rPr>
          <w:rFonts w:hint="default"/>
        </w:rPr>
        <w:t>iadnej organizá</w:t>
      </w:r>
      <w:r>
        <w:rPr>
          <w:rFonts w:hint="default"/>
        </w:rPr>
        <w:t>cie alebo vlá</w:t>
      </w:r>
      <w:r>
        <w:rPr>
          <w:rFonts w:hint="default"/>
        </w:rPr>
        <w:t>dy a konajú</w:t>
      </w:r>
      <w:r>
        <w:rPr>
          <w:rFonts w:hint="default"/>
        </w:rPr>
        <w:t xml:space="preserve"> v sú</w:t>
      </w:r>
      <w:r>
        <w:rPr>
          <w:rFonts w:hint="default"/>
        </w:rPr>
        <w:t>lade s Kó</w:t>
      </w:r>
      <w:r>
        <w:rPr>
          <w:rFonts w:hint="default"/>
        </w:rPr>
        <w:t>dexom sprá</w:t>
      </w:r>
      <w:r>
        <w:rPr>
          <w:rFonts w:hint="default"/>
        </w:rPr>
        <w:t>vania uvedenom v č</w:t>
      </w:r>
      <w:r>
        <w:rPr>
          <w:rFonts w:hint="default"/>
        </w:rPr>
        <w:t>lá</w:t>
      </w:r>
      <w:r>
        <w:rPr>
          <w:rFonts w:hint="default"/>
        </w:rPr>
        <w:t>nku 18.</w:t>
      </w:r>
    </w:p>
    <w:p w:rsidR="00E2180F">
      <w:pPr>
        <w:pStyle w:val="Titrearticle"/>
        <w:bidi w:val="0"/>
        <w:rPr>
          <w:rFonts w:hint="default"/>
          <w:b/>
          <w:bCs/>
        </w:rPr>
      </w:pPr>
      <w:r>
        <w:rPr>
          <w:rFonts w:hint="default"/>
          <w:b/>
          <w:bCs/>
        </w:rPr>
        <w:t>Č</w:t>
      </w:r>
      <w:r>
        <w:rPr>
          <w:rFonts w:hint="default"/>
          <w:b/>
          <w:bCs/>
        </w:rPr>
        <w:t>LÁ</w:t>
      </w:r>
      <w:r>
        <w:rPr>
          <w:rFonts w:hint="default"/>
          <w:b/>
          <w:bCs/>
        </w:rPr>
        <w:t>NOK 16</w:t>
        <w:br/>
      </w:r>
      <w:r>
        <w:rPr>
          <w:rFonts w:hint="default"/>
          <w:b/>
          <w:bCs/>
        </w:rPr>
        <w:t>Vzť</w:t>
      </w:r>
      <w:r>
        <w:rPr>
          <w:rFonts w:hint="default"/>
          <w:b/>
          <w:bCs/>
        </w:rPr>
        <w:t>ah k zá</w:t>
      </w:r>
      <w:r>
        <w:rPr>
          <w:rFonts w:hint="default"/>
          <w:b/>
          <w:bCs/>
        </w:rPr>
        <w:t>vä</w:t>
      </w:r>
      <w:r>
        <w:rPr>
          <w:rFonts w:hint="default"/>
          <w:b/>
          <w:bCs/>
        </w:rPr>
        <w:t>zkom Svetovej obchodnej organizá</w:t>
      </w:r>
      <w:r>
        <w:rPr>
          <w:rFonts w:hint="default"/>
          <w:b/>
          <w:bCs/>
        </w:rPr>
        <w:t xml:space="preserve">cie </w:t>
      </w:r>
    </w:p>
    <w:p w:rsidR="00E2180F">
      <w:pPr>
        <w:tabs>
          <w:tab w:val="left" w:pos="600"/>
          <w:tab w:val="left" w:pos="1080"/>
          <w:tab w:val="left" w:pos="1680"/>
          <w:tab w:val="left" w:pos="2280"/>
          <w:tab w:val="left" w:pos="2760"/>
        </w:tabs>
        <w:bidi w:val="0"/>
        <w:rPr>
          <w:rFonts w:hint="default"/>
        </w:rPr>
      </w:pPr>
      <w:r>
        <w:rPr>
          <w:rFonts w:hint="default"/>
        </w:rPr>
        <w:t>Po prí</w:t>
      </w:r>
      <w:r>
        <w:rPr>
          <w:rFonts w:hint="default"/>
        </w:rPr>
        <w:t>padnom vstupe Srbska do Svetovej obchodnej organizá</w:t>
      </w:r>
      <w:r>
        <w:rPr>
          <w:rFonts w:hint="default"/>
        </w:rPr>
        <w:t>cie</w:t>
      </w:r>
      <w:r>
        <w:rPr>
          <w:rFonts w:hint="default"/>
        </w:rPr>
        <w:t xml:space="preserve"> (WTO) sa uplatň</w:t>
      </w:r>
      <w:r>
        <w:rPr>
          <w:rFonts w:hint="default"/>
        </w:rPr>
        <w:t>ujú</w:t>
      </w:r>
      <w:r>
        <w:rPr>
          <w:rFonts w:hint="default"/>
        </w:rPr>
        <w:t xml:space="preserve"> tieto ustanovenia:</w:t>
      </w:r>
    </w:p>
    <w:p w:rsidR="00E2180F">
      <w:pPr>
        <w:pStyle w:val="Point0"/>
        <w:bidi w:val="0"/>
        <w:rPr>
          <w:rFonts w:hint="default"/>
        </w:rPr>
      </w:pPr>
      <w:r>
        <w:t>a)</w:t>
        <w:tab/>
      </w:r>
      <w:r>
        <w:rPr>
          <w:rFonts w:hint="default"/>
        </w:rPr>
        <w:t>Rozhodcovské</w:t>
      </w:r>
      <w:r>
        <w:rPr>
          <w:rFonts w:hint="default"/>
        </w:rPr>
        <w:t xml:space="preserve"> sú</w:t>
      </w:r>
      <w:r>
        <w:rPr>
          <w:rFonts w:hint="default"/>
        </w:rPr>
        <w:t>dy zriadené</w:t>
      </w:r>
      <w:r>
        <w:rPr>
          <w:rFonts w:hint="default"/>
        </w:rPr>
        <w:t xml:space="preserve"> podľ</w:t>
      </w:r>
      <w:r>
        <w:rPr>
          <w:rFonts w:hint="default"/>
        </w:rPr>
        <w:t>a tohto protokolu nerozhodujú</w:t>
      </w:r>
      <w:r>
        <w:rPr>
          <w:rFonts w:hint="default"/>
        </w:rPr>
        <w:t xml:space="preserve"> spory o prá</w:t>
      </w:r>
      <w:r>
        <w:rPr>
          <w:rFonts w:hint="default"/>
        </w:rPr>
        <w:t>vach a </w:t>
      </w:r>
      <w:r>
        <w:rPr>
          <w:rFonts w:hint="default"/>
        </w:rPr>
        <w:t>povinnostiach kaž</w:t>
      </w:r>
      <w:r>
        <w:rPr>
          <w:rFonts w:hint="default"/>
        </w:rPr>
        <w:t>dej strany podľ</w:t>
      </w:r>
      <w:r>
        <w:rPr>
          <w:rFonts w:hint="default"/>
        </w:rPr>
        <w:t>a Dohody o založ</w:t>
      </w:r>
      <w:r>
        <w:rPr>
          <w:rFonts w:hint="default"/>
        </w:rPr>
        <w:t>ení</w:t>
      </w:r>
      <w:r>
        <w:rPr>
          <w:rFonts w:hint="default"/>
        </w:rPr>
        <w:t xml:space="preserve"> Svetovej obchodnej organizá</w:t>
      </w:r>
      <w:r>
        <w:rPr>
          <w:rFonts w:hint="default"/>
        </w:rPr>
        <w:t>cie.</w:t>
      </w:r>
    </w:p>
    <w:p w:rsidR="00E2180F">
      <w:pPr>
        <w:pStyle w:val="Point0"/>
        <w:bidi w:val="0"/>
        <w:rPr>
          <w:rFonts w:hint="default"/>
        </w:rPr>
      </w:pPr>
      <w:r>
        <w:rPr>
          <w:rFonts w:hint="default"/>
        </w:rPr>
        <w:t>b)</w:t>
        <w:tab/>
      </w:r>
      <w:r>
        <w:rPr>
          <w:rFonts w:hint="default"/>
        </w:rPr>
        <w:t>Prá</w:t>
      </w:r>
      <w:r>
        <w:rPr>
          <w:rFonts w:hint="default"/>
        </w:rPr>
        <w:t>vo ktorejkoľ</w:t>
      </w:r>
      <w:r>
        <w:rPr>
          <w:rFonts w:hint="default"/>
        </w:rPr>
        <w:t>vek strany odvolať</w:t>
      </w:r>
      <w:r>
        <w:rPr>
          <w:rFonts w:hint="default"/>
        </w:rPr>
        <w:t xml:space="preserve"> sa na ustanove</w:t>
      </w:r>
      <w:r>
        <w:rPr>
          <w:rFonts w:hint="default"/>
        </w:rPr>
        <w:t>nia tohto protokolu o urovnaní</w:t>
      </w:r>
      <w:r>
        <w:rPr>
          <w:rFonts w:hint="default"/>
        </w:rPr>
        <w:t xml:space="preserve"> sporu sa nedotý</w:t>
      </w:r>
      <w:r>
        <w:rPr>
          <w:rFonts w:hint="default"/>
        </w:rPr>
        <w:t>ka aké</w:t>
      </w:r>
      <w:r>
        <w:rPr>
          <w:rFonts w:hint="default"/>
        </w:rPr>
        <w:t>hokoľ</w:t>
      </w:r>
      <w:r>
        <w:rPr>
          <w:rFonts w:hint="default"/>
        </w:rPr>
        <w:t>vek opatrenia v rá</w:t>
      </w:r>
      <w:r>
        <w:rPr>
          <w:rFonts w:hint="default"/>
        </w:rPr>
        <w:t>mci WTO, vrá</w:t>
      </w:r>
      <w:r>
        <w:rPr>
          <w:rFonts w:hint="default"/>
        </w:rPr>
        <w:t>tane opatrenia na urovnanie sporu. Ak vš</w:t>
      </w:r>
      <w:r>
        <w:rPr>
          <w:rFonts w:hint="default"/>
        </w:rPr>
        <w:t>ak niektorá</w:t>
      </w:r>
      <w:r>
        <w:rPr>
          <w:rFonts w:hint="default"/>
        </w:rPr>
        <w:t xml:space="preserve"> strana zač</w:t>
      </w:r>
      <w:r>
        <w:rPr>
          <w:rFonts w:hint="default"/>
        </w:rPr>
        <w:t>ala vzhľ</w:t>
      </w:r>
      <w:r>
        <w:rPr>
          <w:rFonts w:hint="default"/>
        </w:rPr>
        <w:t>adom na prí</w:t>
      </w:r>
      <w:r>
        <w:rPr>
          <w:rFonts w:hint="default"/>
        </w:rPr>
        <w:t>sluš</w:t>
      </w:r>
      <w:r>
        <w:rPr>
          <w:rFonts w:hint="default"/>
        </w:rPr>
        <w:t>né</w:t>
      </w:r>
      <w:r>
        <w:rPr>
          <w:rFonts w:hint="default"/>
        </w:rPr>
        <w:t xml:space="preserve"> opatrenie, konanie o urovnaní</w:t>
      </w:r>
      <w:r>
        <w:rPr>
          <w:rFonts w:hint="default"/>
        </w:rPr>
        <w:t xml:space="preserve"> sporu buď</w:t>
      </w:r>
      <w:r>
        <w:rPr>
          <w:rFonts w:hint="default"/>
        </w:rPr>
        <w:t xml:space="preserve"> podľ</w:t>
      </w:r>
      <w:r>
        <w:rPr>
          <w:rFonts w:hint="default"/>
        </w:rPr>
        <w:t>a č</w:t>
      </w:r>
      <w:r>
        <w:rPr>
          <w:rFonts w:hint="default"/>
        </w:rPr>
        <w:t>lá</w:t>
      </w:r>
      <w:r>
        <w:rPr>
          <w:rFonts w:hint="default"/>
        </w:rPr>
        <w:t>nku 3 ods.1 tohto protokolu ale</w:t>
      </w:r>
      <w:r>
        <w:rPr>
          <w:rFonts w:hint="default"/>
        </w:rPr>
        <w:t>b</w:t>
      </w:r>
      <w:r>
        <w:rPr>
          <w:rFonts w:hint="default"/>
        </w:rPr>
        <w:t>o podľ</w:t>
      </w:r>
      <w:r>
        <w:rPr>
          <w:rFonts w:hint="default"/>
        </w:rPr>
        <w:t>a Dohody o WTO, nesmie zač</w:t>
      </w:r>
      <w:r>
        <w:rPr>
          <w:rFonts w:hint="default"/>
        </w:rPr>
        <w:t>ať</w:t>
      </w:r>
      <w:r>
        <w:rPr>
          <w:rFonts w:hint="default"/>
        </w:rPr>
        <w:t xml:space="preserve"> konanie o urovnaní</w:t>
      </w:r>
      <w:r>
        <w:rPr>
          <w:rFonts w:hint="default"/>
        </w:rPr>
        <w:t xml:space="preserve"> sporu tý</w:t>
      </w:r>
      <w:r>
        <w:rPr>
          <w:rFonts w:hint="default"/>
        </w:rPr>
        <w:t>kajú</w:t>
      </w:r>
      <w:r>
        <w:rPr>
          <w:rFonts w:hint="default"/>
        </w:rPr>
        <w:t>ce sa toho isté</w:t>
      </w:r>
      <w:r>
        <w:rPr>
          <w:rFonts w:hint="default"/>
        </w:rPr>
        <w:t>ho opatrenia na inom fó</w:t>
      </w:r>
      <w:r>
        <w:rPr>
          <w:rFonts w:hint="default"/>
        </w:rPr>
        <w:t>re do tej doby, ký</w:t>
      </w:r>
      <w:r>
        <w:rPr>
          <w:rFonts w:hint="default"/>
        </w:rPr>
        <w:t>m sa neskončí</w:t>
      </w:r>
      <w:r>
        <w:rPr>
          <w:rFonts w:hint="default"/>
        </w:rPr>
        <w:t xml:space="preserve"> prvé</w:t>
      </w:r>
      <w:r>
        <w:rPr>
          <w:rFonts w:hint="default"/>
        </w:rPr>
        <w:t xml:space="preserve"> konanie. Na úč</w:t>
      </w:r>
      <w:r>
        <w:rPr>
          <w:rFonts w:hint="default"/>
        </w:rPr>
        <w:t>ely tohto odseku sa konania o urovnaní</w:t>
      </w:r>
      <w:r>
        <w:rPr>
          <w:rFonts w:hint="default"/>
        </w:rPr>
        <w:t xml:space="preserve"> sporov podľ</w:t>
      </w:r>
      <w:r>
        <w:rPr>
          <w:rFonts w:hint="default"/>
        </w:rPr>
        <w:t>a Dohody o WTO pokladajú</w:t>
      </w:r>
      <w:r>
        <w:rPr>
          <w:rFonts w:hint="default"/>
        </w:rPr>
        <w:t xml:space="preserve"> za zač</w:t>
      </w:r>
      <w:r>
        <w:rPr>
          <w:rFonts w:hint="default"/>
        </w:rPr>
        <w:t>até</w:t>
      </w:r>
      <w:r>
        <w:rPr>
          <w:rFonts w:hint="default"/>
        </w:rPr>
        <w:t xml:space="preserve"> na zá</w:t>
      </w:r>
      <w:r>
        <w:rPr>
          <w:rFonts w:hint="default"/>
        </w:rPr>
        <w:t>klade ž</w:t>
      </w:r>
      <w:r>
        <w:rPr>
          <w:rFonts w:hint="default"/>
        </w:rPr>
        <w:t>iad</w:t>
      </w:r>
      <w:r>
        <w:rPr>
          <w:rFonts w:hint="default"/>
        </w:rPr>
        <w:t>o</w:t>
      </w:r>
      <w:r>
        <w:rPr>
          <w:rFonts w:hint="default"/>
        </w:rPr>
        <w:t>sti strany o zriadenie rozhodcovské</w:t>
      </w:r>
      <w:r>
        <w:rPr>
          <w:rFonts w:hint="default"/>
        </w:rPr>
        <w:t>ho sú</w:t>
      </w:r>
      <w:r>
        <w:rPr>
          <w:rFonts w:hint="default"/>
        </w:rPr>
        <w:t>du podľ</w:t>
      </w:r>
      <w:r>
        <w:rPr>
          <w:rFonts w:hint="default"/>
        </w:rPr>
        <w:t>a č</w:t>
      </w:r>
      <w:r>
        <w:rPr>
          <w:rFonts w:hint="default"/>
        </w:rPr>
        <w:t>lá</w:t>
      </w:r>
      <w:r>
        <w:rPr>
          <w:rFonts w:hint="default"/>
        </w:rPr>
        <w:t>nku 6 Dohody o </w:t>
      </w:r>
      <w:r>
        <w:rPr>
          <w:rFonts w:hint="default"/>
        </w:rPr>
        <w:t>pravidlá</w:t>
      </w:r>
      <w:r>
        <w:rPr>
          <w:rFonts w:hint="default"/>
        </w:rPr>
        <w:t>ch a postupoch platný</w:t>
      </w:r>
      <w:r>
        <w:rPr>
          <w:rFonts w:hint="default"/>
        </w:rPr>
        <w:t>ch pre urovnanie sporov WTO.</w:t>
      </w:r>
    </w:p>
    <w:p w:rsidR="00E2180F">
      <w:pPr>
        <w:pStyle w:val="Point0"/>
        <w:bidi w:val="0"/>
        <w:rPr>
          <w:rFonts w:hint="default"/>
        </w:rPr>
      </w:pPr>
      <w:r>
        <w:rPr>
          <w:rFonts w:hint="default"/>
        </w:rPr>
        <w:t>c)</w:t>
        <w:tab/>
      </w:r>
      <w:r>
        <w:rPr>
          <w:rFonts w:hint="default"/>
        </w:rPr>
        <w:t>Nič</w:t>
      </w:r>
      <w:r>
        <w:rPr>
          <w:rFonts w:hint="default"/>
        </w:rPr>
        <w:t xml:space="preserve"> v tomto protokole nezabraň</w:t>
      </w:r>
      <w:r>
        <w:rPr>
          <w:rFonts w:hint="default"/>
        </w:rPr>
        <w:t>uje strane preruš</w:t>
      </w:r>
      <w:r>
        <w:rPr>
          <w:rFonts w:hint="default"/>
        </w:rPr>
        <w:t>iť</w:t>
      </w:r>
      <w:r>
        <w:rPr>
          <w:rFonts w:hint="default"/>
        </w:rPr>
        <w:t xml:space="preserve"> vý</w:t>
      </w:r>
      <w:r>
        <w:rPr>
          <w:rFonts w:hint="default"/>
        </w:rPr>
        <w:t>kon povinností</w:t>
      </w:r>
      <w:r>
        <w:rPr>
          <w:rFonts w:hint="default"/>
        </w:rPr>
        <w:t xml:space="preserve"> na zá</w:t>
      </w:r>
      <w:r>
        <w:rPr>
          <w:rFonts w:hint="default"/>
        </w:rPr>
        <w:t>klade schvá</w:t>
      </w:r>
      <w:r>
        <w:rPr>
          <w:rFonts w:hint="default"/>
        </w:rPr>
        <w:t>lenia orgá</w:t>
      </w:r>
      <w:r>
        <w:rPr>
          <w:rFonts w:hint="default"/>
        </w:rPr>
        <w:t>nom WTO na urovná</w:t>
      </w:r>
      <w:r>
        <w:rPr>
          <w:rFonts w:hint="default"/>
        </w:rPr>
        <w:t>vanie sporov.</w:t>
      </w:r>
    </w:p>
    <w:p w:rsidR="00E2180F">
      <w:pPr>
        <w:pStyle w:val="Titrearticle"/>
        <w:bidi w:val="0"/>
        <w:rPr>
          <w:rFonts w:hint="default"/>
          <w:b/>
          <w:bCs/>
        </w:rPr>
      </w:pPr>
      <w:r>
        <w:rPr>
          <w:rFonts w:hint="default"/>
          <w:b/>
          <w:bCs/>
        </w:rPr>
        <w:t>Č</w:t>
      </w:r>
      <w:r>
        <w:rPr>
          <w:rFonts w:hint="default"/>
          <w:b/>
          <w:bCs/>
        </w:rPr>
        <w:t>LÁ</w:t>
      </w:r>
      <w:r>
        <w:rPr>
          <w:rFonts w:hint="default"/>
          <w:b/>
          <w:bCs/>
        </w:rPr>
        <w:t>N</w:t>
      </w:r>
      <w:r>
        <w:rPr>
          <w:rFonts w:hint="default"/>
          <w:b/>
          <w:bCs/>
        </w:rPr>
        <w:t>OK 17</w:t>
        <w:br/>
        <w:t>Lehoty</w:t>
      </w:r>
    </w:p>
    <w:p w:rsidR="00E2180F">
      <w:pPr>
        <w:pStyle w:val="ManualNumPar1"/>
        <w:bidi w:val="0"/>
        <w:rPr>
          <w:rFonts w:hint="default"/>
        </w:rPr>
      </w:pPr>
      <w:r>
        <w:t>1.</w:t>
        <w:tab/>
      </w:r>
      <w:r>
        <w:rPr>
          <w:rFonts w:hint="default"/>
        </w:rPr>
        <w:t>Vš</w:t>
      </w:r>
      <w:r>
        <w:rPr>
          <w:rFonts w:hint="default"/>
        </w:rPr>
        <w:t>etky lehoty uvedené</w:t>
      </w:r>
      <w:r>
        <w:rPr>
          <w:rFonts w:hint="default"/>
        </w:rPr>
        <w:t xml:space="preserve"> v tomto protokole sa počí</w:t>
      </w:r>
      <w:r>
        <w:rPr>
          <w:rFonts w:hint="default"/>
        </w:rPr>
        <w:t>tajú</w:t>
      </w:r>
      <w:r>
        <w:rPr>
          <w:rFonts w:hint="default"/>
        </w:rPr>
        <w:t xml:space="preserve"> podľ</w:t>
      </w:r>
      <w:r>
        <w:rPr>
          <w:rFonts w:hint="default"/>
        </w:rPr>
        <w:t>a kalendá</w:t>
      </w:r>
      <w:r>
        <w:rPr>
          <w:rFonts w:hint="default"/>
        </w:rPr>
        <w:t>rnych dní</w:t>
      </w:r>
      <w:r>
        <w:rPr>
          <w:rFonts w:hint="default"/>
        </w:rPr>
        <w:t xml:space="preserve"> odo dň</w:t>
      </w:r>
      <w:r>
        <w:rPr>
          <w:rFonts w:hint="default"/>
        </w:rPr>
        <w:t>a nasledujú</w:t>
      </w:r>
      <w:r>
        <w:rPr>
          <w:rFonts w:hint="default"/>
        </w:rPr>
        <w:t>ceho po ú</w:t>
      </w:r>
      <w:r>
        <w:rPr>
          <w:rFonts w:hint="default"/>
        </w:rPr>
        <w:t>kone alebo skutoč</w:t>
      </w:r>
      <w:r>
        <w:rPr>
          <w:rFonts w:hint="default"/>
        </w:rPr>
        <w:t>nosti, ktorý</w:t>
      </w:r>
      <w:r>
        <w:rPr>
          <w:rFonts w:hint="default"/>
        </w:rPr>
        <w:t>ch sa tý</w:t>
      </w:r>
      <w:r>
        <w:rPr>
          <w:rFonts w:hint="default"/>
        </w:rPr>
        <w:t>kajú.</w:t>
      </w:r>
    </w:p>
    <w:p w:rsidR="00E2180F">
      <w:pPr>
        <w:pStyle w:val="ManualNumPar1"/>
        <w:bidi w:val="0"/>
        <w:rPr>
          <w:rFonts w:hint="default"/>
        </w:rPr>
      </w:pPr>
      <w:r>
        <w:rPr>
          <w:rFonts w:hint="default"/>
        </w:rPr>
        <w:t>2.</w:t>
        <w:tab/>
      </w:r>
      <w:r>
        <w:rPr>
          <w:rFonts w:hint="default"/>
        </w:rPr>
        <w:t>Kaž</w:t>
      </w:r>
      <w:r>
        <w:rPr>
          <w:rFonts w:hint="default"/>
        </w:rPr>
        <w:t>dú</w:t>
      </w:r>
      <w:r>
        <w:rPr>
          <w:rFonts w:hint="default"/>
        </w:rPr>
        <w:t xml:space="preserve"> lehotu uvedenú</w:t>
      </w:r>
      <w:r>
        <w:rPr>
          <w:rFonts w:hint="default"/>
        </w:rPr>
        <w:t xml:space="preserve"> v tomto protokolu mož</w:t>
      </w:r>
      <w:r>
        <w:rPr>
          <w:rFonts w:hint="default"/>
        </w:rPr>
        <w:t>no predĺž</w:t>
      </w:r>
      <w:r>
        <w:rPr>
          <w:rFonts w:hint="default"/>
        </w:rPr>
        <w:t>iť</w:t>
      </w:r>
      <w:r>
        <w:rPr>
          <w:rFonts w:hint="default"/>
        </w:rPr>
        <w:t xml:space="preserve"> vzá</w:t>
      </w:r>
      <w:r>
        <w:rPr>
          <w:rFonts w:hint="default"/>
        </w:rPr>
        <w:t>jomnou dohodou strá</w:t>
      </w:r>
      <w:r>
        <w:rPr>
          <w:rFonts w:hint="default"/>
        </w:rPr>
        <w:t>n.</w:t>
      </w:r>
    </w:p>
    <w:p w:rsidR="00E2180F">
      <w:pPr>
        <w:pStyle w:val="ManualNumPar1"/>
        <w:bidi w:val="0"/>
        <w:rPr>
          <w:rFonts w:hint="default"/>
        </w:rPr>
      </w:pPr>
      <w:r>
        <w:rPr>
          <w:rFonts w:hint="default"/>
        </w:rPr>
        <w:t>3.</w:t>
        <w:tab/>
      </w:r>
      <w:r>
        <w:rPr>
          <w:rFonts w:hint="default"/>
        </w:rPr>
        <w:t>Kaž</w:t>
      </w:r>
      <w:r>
        <w:rPr>
          <w:rFonts w:hint="default"/>
        </w:rPr>
        <w:t>dý</w:t>
      </w:r>
      <w:r>
        <w:rPr>
          <w:rFonts w:hint="default"/>
        </w:rPr>
        <w:t xml:space="preserve"> termí</w:t>
      </w:r>
      <w:r>
        <w:rPr>
          <w:rFonts w:hint="default"/>
        </w:rPr>
        <w:t>n uvedený</w:t>
      </w:r>
      <w:r>
        <w:rPr>
          <w:rFonts w:hint="default"/>
        </w:rPr>
        <w:t xml:space="preserve"> v tomto protokole môž</w:t>
      </w:r>
      <w:r>
        <w:rPr>
          <w:rFonts w:hint="default"/>
        </w:rPr>
        <w:t>e tiež</w:t>
      </w:r>
      <w:r>
        <w:rPr>
          <w:rFonts w:hint="default"/>
        </w:rPr>
        <w:t xml:space="preserve"> predĺž</w:t>
      </w:r>
      <w:r>
        <w:rPr>
          <w:rFonts w:hint="default"/>
        </w:rPr>
        <w:t>iť</w:t>
      </w:r>
      <w:r>
        <w:rPr>
          <w:rFonts w:hint="default"/>
        </w:rPr>
        <w:t xml:space="preserve"> predseda rozhodcovské</w:t>
      </w:r>
      <w:r>
        <w:rPr>
          <w:rFonts w:hint="default"/>
        </w:rPr>
        <w:t>ho sú</w:t>
      </w:r>
      <w:r>
        <w:rPr>
          <w:rFonts w:hint="default"/>
        </w:rPr>
        <w:t>du na odô</w:t>
      </w:r>
      <w:r>
        <w:rPr>
          <w:rFonts w:hint="default"/>
        </w:rPr>
        <w:t>vodnenú</w:t>
      </w:r>
      <w:r>
        <w:rPr>
          <w:rFonts w:hint="default"/>
        </w:rPr>
        <w:t xml:space="preserve"> ž</w:t>
      </w:r>
      <w:r>
        <w:rPr>
          <w:rFonts w:hint="default"/>
        </w:rPr>
        <w:t>iadosť</w:t>
      </w:r>
      <w:r>
        <w:rPr>
          <w:rFonts w:hint="default"/>
        </w:rPr>
        <w:t xml:space="preserve"> strá</w:t>
      </w:r>
      <w:r>
        <w:rPr>
          <w:rFonts w:hint="default"/>
        </w:rPr>
        <w:t>n alebo z vlastné</w:t>
      </w:r>
      <w:r>
        <w:rPr>
          <w:rFonts w:hint="default"/>
        </w:rPr>
        <w:t>ho podnetu.</w:t>
      </w:r>
    </w:p>
    <w:p w:rsidR="00E2180F">
      <w:pPr>
        <w:pStyle w:val="Titrearticle"/>
        <w:bidi w:val="0"/>
        <w:rPr>
          <w:rFonts w:hint="default"/>
          <w:b/>
          <w:bCs/>
        </w:rPr>
      </w:pPr>
      <w:r>
        <w:rPr>
          <w:rFonts w:hint="default"/>
          <w:b/>
          <w:bCs/>
        </w:rPr>
        <w:t>Č</w:t>
      </w:r>
      <w:r>
        <w:rPr>
          <w:rFonts w:hint="default"/>
          <w:b/>
          <w:bCs/>
        </w:rPr>
        <w:t>LÁ</w:t>
      </w:r>
      <w:r>
        <w:rPr>
          <w:rFonts w:hint="default"/>
          <w:b/>
          <w:bCs/>
        </w:rPr>
        <w:t>NOK 18</w:t>
        <w:br/>
      </w:r>
      <w:r>
        <w:rPr>
          <w:rFonts w:hint="default"/>
          <w:b/>
          <w:bCs/>
        </w:rPr>
        <w:t>Rokovací</w:t>
      </w:r>
      <w:r>
        <w:rPr>
          <w:rFonts w:hint="default"/>
          <w:b/>
          <w:bCs/>
        </w:rPr>
        <w:t xml:space="preserve"> poriadok, Kó</w:t>
      </w:r>
      <w:r>
        <w:rPr>
          <w:rFonts w:hint="default"/>
          <w:b/>
          <w:bCs/>
        </w:rPr>
        <w:t>dex sprá</w:t>
      </w:r>
      <w:r>
        <w:rPr>
          <w:rFonts w:hint="default"/>
          <w:b/>
          <w:bCs/>
        </w:rPr>
        <w:t>vania a zmena protokolu</w:t>
      </w:r>
    </w:p>
    <w:p w:rsidR="00E2180F">
      <w:pPr>
        <w:pStyle w:val="ManualNumPar1"/>
        <w:bidi w:val="0"/>
        <w:rPr>
          <w:rFonts w:hint="default"/>
        </w:rPr>
      </w:pPr>
      <w:r>
        <w:t>1.</w:t>
        <w:tab/>
      </w:r>
      <w:r>
        <w:rPr>
          <w:rFonts w:hint="default"/>
        </w:rPr>
        <w:t>Do š</w:t>
      </w:r>
      <w:r>
        <w:rPr>
          <w:rFonts w:hint="default"/>
        </w:rPr>
        <w:t>iestich mesiacov po nadobudnutí</w:t>
      </w:r>
      <w:r>
        <w:rPr>
          <w:rFonts w:hint="default"/>
        </w:rPr>
        <w:t xml:space="preserve"> platnosti tohto protoko</w:t>
      </w:r>
      <w:r>
        <w:rPr>
          <w:rFonts w:hint="default"/>
        </w:rPr>
        <w:t>lu Rada pre stabilizá</w:t>
      </w:r>
      <w:r>
        <w:rPr>
          <w:rFonts w:hint="default"/>
        </w:rPr>
        <w:t>ciu a pridruž</w:t>
      </w:r>
      <w:r>
        <w:rPr>
          <w:rFonts w:hint="default"/>
        </w:rPr>
        <w:t>enie prijme rokovací</w:t>
      </w:r>
      <w:r>
        <w:rPr>
          <w:rFonts w:hint="default"/>
        </w:rPr>
        <w:t xml:space="preserve"> poriadok pre vedenie konaní</w:t>
      </w:r>
      <w:r>
        <w:rPr>
          <w:rFonts w:hint="default"/>
        </w:rPr>
        <w:t xml:space="preserve"> rozhodcovské</w:t>
      </w:r>
      <w:r>
        <w:rPr>
          <w:rFonts w:hint="default"/>
        </w:rPr>
        <w:t>ho sú</w:t>
      </w:r>
      <w:r>
        <w:rPr>
          <w:rFonts w:hint="default"/>
        </w:rPr>
        <w:t>du.</w:t>
      </w:r>
    </w:p>
    <w:p w:rsidR="00E2180F">
      <w:pPr>
        <w:pStyle w:val="ManualNumPar1"/>
        <w:bidi w:val="0"/>
        <w:rPr>
          <w:rFonts w:hint="default"/>
        </w:rPr>
      </w:pPr>
      <w:r>
        <w:rPr>
          <w:rFonts w:hint="default"/>
        </w:rPr>
        <w:t>2.</w:t>
        <w:tab/>
      </w:r>
      <w:r>
        <w:rPr>
          <w:rFonts w:hint="default"/>
        </w:rPr>
        <w:t>Do š</w:t>
      </w:r>
      <w:r>
        <w:rPr>
          <w:rFonts w:hint="default"/>
        </w:rPr>
        <w:t>iestich mesiacov po nadobudnutí</w:t>
      </w:r>
      <w:r>
        <w:rPr>
          <w:rFonts w:hint="default"/>
        </w:rPr>
        <w:t xml:space="preserve"> platnosti tohto protokolu Rada pre stabilizá</w:t>
      </w:r>
      <w:r>
        <w:rPr>
          <w:rFonts w:hint="default"/>
        </w:rPr>
        <w:t>ciu a pridruž</w:t>
      </w:r>
      <w:r>
        <w:rPr>
          <w:rFonts w:hint="default"/>
        </w:rPr>
        <w:t>enie doplní</w:t>
      </w:r>
      <w:r>
        <w:rPr>
          <w:rFonts w:hint="default"/>
        </w:rPr>
        <w:t xml:space="preserve"> rokovací</w:t>
      </w:r>
      <w:r>
        <w:rPr>
          <w:rFonts w:hint="default"/>
        </w:rPr>
        <w:t xml:space="preserve"> poriadok o kó</w:t>
      </w:r>
      <w:r>
        <w:rPr>
          <w:rFonts w:hint="default"/>
        </w:rPr>
        <w:t>dex sprá</w:t>
      </w:r>
      <w:r>
        <w:rPr>
          <w:rFonts w:hint="default"/>
        </w:rPr>
        <w:t>vania zaruč</w:t>
      </w:r>
      <w:r>
        <w:rPr>
          <w:rFonts w:hint="default"/>
        </w:rPr>
        <w:t>ujú</w:t>
      </w:r>
      <w:r>
        <w:rPr>
          <w:rFonts w:hint="default"/>
        </w:rPr>
        <w:t>ci nezá</w:t>
      </w:r>
      <w:r>
        <w:rPr>
          <w:rFonts w:hint="default"/>
        </w:rPr>
        <w:t>vislosť</w:t>
      </w:r>
      <w:r>
        <w:rPr>
          <w:rFonts w:hint="default"/>
        </w:rPr>
        <w:t xml:space="preserve"> a </w:t>
      </w:r>
      <w:r>
        <w:rPr>
          <w:rFonts w:hint="default"/>
        </w:rPr>
        <w:t>nestrannosť</w:t>
      </w:r>
      <w:r>
        <w:rPr>
          <w:rFonts w:hint="default"/>
        </w:rPr>
        <w:t xml:space="preserve"> rozhodcov.</w:t>
      </w:r>
    </w:p>
    <w:p w:rsidR="00E2180F">
      <w:pPr>
        <w:pStyle w:val="ManualNumPar1"/>
        <w:bidi w:val="0"/>
        <w:rPr>
          <w:rFonts w:hint="default"/>
        </w:rPr>
      </w:pPr>
      <w:r>
        <w:rPr>
          <w:rFonts w:hint="default"/>
        </w:rPr>
        <w:t>3.</w:t>
        <w:tab/>
      </w:r>
      <w:r>
        <w:rPr>
          <w:rFonts w:hint="default"/>
        </w:rPr>
        <w:t>Rada pre stabilizá</w:t>
      </w:r>
      <w:r>
        <w:rPr>
          <w:rFonts w:hint="default"/>
        </w:rPr>
        <w:t>ciu a pridruž</w:t>
      </w:r>
      <w:r>
        <w:rPr>
          <w:rFonts w:hint="default"/>
        </w:rPr>
        <w:t>enie môž</w:t>
      </w:r>
      <w:r>
        <w:rPr>
          <w:rFonts w:hint="default"/>
        </w:rPr>
        <w:t>e rozhodnúť</w:t>
      </w:r>
      <w:r>
        <w:rPr>
          <w:rFonts w:hint="default"/>
        </w:rPr>
        <w:t xml:space="preserve"> o zmená</w:t>
      </w:r>
      <w:r>
        <w:rPr>
          <w:rFonts w:hint="default"/>
        </w:rPr>
        <w:t>ch tohto protokolu, s </w:t>
      </w:r>
      <w:r>
        <w:rPr>
          <w:rFonts w:hint="default"/>
        </w:rPr>
        <w:t>vý</w:t>
      </w:r>
      <w:r>
        <w:rPr>
          <w:rFonts w:hint="default"/>
        </w:rPr>
        <w:t>nimkou č</w:t>
      </w:r>
      <w:r>
        <w:rPr>
          <w:rFonts w:hint="default"/>
        </w:rPr>
        <w:t>lá</w:t>
      </w:r>
      <w:r>
        <w:rPr>
          <w:rFonts w:hint="default"/>
        </w:rPr>
        <w:t>nku 2.</w:t>
      </w:r>
    </w:p>
    <w:p w:rsidR="00E2180F">
      <w:pPr>
        <w:pStyle w:val="ChapterTitle"/>
        <w:bidi w:val="0"/>
        <w:outlineLvl w:val="0"/>
        <w:rPr>
          <w:rFonts w:hint="default"/>
        </w:rPr>
      </w:pPr>
      <w:r>
        <w:br w:type="page"/>
      </w:r>
      <w:r>
        <w:rPr>
          <w:rFonts w:hint="default"/>
        </w:rPr>
        <w:t>ZÁ</w:t>
      </w:r>
      <w:r>
        <w:rPr>
          <w:rFonts w:hint="default"/>
        </w:rPr>
        <w:t>VEREČ</w:t>
      </w:r>
      <w:r>
        <w:rPr>
          <w:rFonts w:hint="default"/>
        </w:rPr>
        <w:t>NÝ</w:t>
      </w:r>
      <w:r>
        <w:rPr>
          <w:rFonts w:hint="default"/>
        </w:rPr>
        <w:t xml:space="preserve"> AKT</w:t>
      </w:r>
    </w:p>
    <w:p w:rsidR="00E2180F">
      <w:pPr>
        <w:bidi w:val="0"/>
        <w:outlineLvl w:val="0"/>
        <w:rPr>
          <w:rFonts w:hint="default"/>
          <w:b/>
          <w:bCs/>
        </w:rPr>
      </w:pPr>
      <w:r>
        <w:rPr>
          <w:rFonts w:hint="default"/>
          <w:b/>
          <w:bCs/>
        </w:rPr>
        <w:t>Splnomocnení</w:t>
      </w:r>
      <w:r>
        <w:rPr>
          <w:rFonts w:hint="default"/>
          <w:b/>
          <w:bCs/>
        </w:rPr>
        <w:t xml:space="preserve"> zá</w:t>
      </w:r>
      <w:r>
        <w:rPr>
          <w:rFonts w:hint="default"/>
          <w:b/>
          <w:bCs/>
        </w:rPr>
        <w:t>stupcovia:</w:t>
      </w:r>
    </w:p>
    <w:p w:rsidR="00E2180F">
      <w:pPr>
        <w:bidi w:val="0"/>
        <w:outlineLvl w:val="0"/>
        <w:rPr>
          <w:rFonts w:hint="default"/>
          <w:b/>
          <w:bCs/>
        </w:rPr>
      </w:pPr>
      <w:r>
        <w:rPr>
          <w:rFonts w:hint="default"/>
          <w:b/>
          <w:bCs/>
        </w:rPr>
        <w:t>BELGICKÉ</w:t>
      </w:r>
      <w:r>
        <w:rPr>
          <w:rFonts w:hint="default"/>
          <w:b/>
          <w:bCs/>
        </w:rPr>
        <w:t>HO KRÁĽ</w:t>
      </w:r>
      <w:r>
        <w:rPr>
          <w:rFonts w:hint="default"/>
          <w:b/>
          <w:bCs/>
        </w:rPr>
        <w:t>OVSTVA,</w:t>
      </w:r>
    </w:p>
    <w:p w:rsidR="00E2180F">
      <w:pPr>
        <w:bidi w:val="0"/>
        <w:outlineLvl w:val="0"/>
        <w:rPr>
          <w:rFonts w:hint="default"/>
          <w:b/>
          <w:bCs/>
        </w:rPr>
      </w:pPr>
      <w:r>
        <w:rPr>
          <w:rFonts w:hint="default"/>
          <w:b/>
          <w:bCs/>
        </w:rPr>
        <w:t>BULHARSKEJ REPUBLIKY,</w:t>
      </w:r>
    </w:p>
    <w:p w:rsidR="00E2180F">
      <w:pPr>
        <w:bidi w:val="0"/>
        <w:outlineLvl w:val="0"/>
        <w:rPr>
          <w:rFonts w:hint="default"/>
          <w:b/>
          <w:bCs/>
        </w:rPr>
      </w:pPr>
      <w:r>
        <w:rPr>
          <w:rFonts w:hint="default"/>
          <w:b/>
          <w:bCs/>
        </w:rPr>
        <w:t>Č</w:t>
      </w:r>
      <w:r>
        <w:rPr>
          <w:rFonts w:hint="default"/>
          <w:b/>
          <w:bCs/>
        </w:rPr>
        <w:t>ESKEJ REPUBLIKY,</w:t>
      </w:r>
    </w:p>
    <w:p w:rsidR="00E2180F">
      <w:pPr>
        <w:bidi w:val="0"/>
        <w:outlineLvl w:val="0"/>
        <w:rPr>
          <w:rFonts w:hint="default"/>
          <w:b/>
          <w:bCs/>
        </w:rPr>
      </w:pPr>
      <w:r>
        <w:rPr>
          <w:rFonts w:hint="default"/>
          <w:b/>
          <w:bCs/>
        </w:rPr>
        <w:t>DÁ</w:t>
      </w:r>
      <w:r>
        <w:rPr>
          <w:rFonts w:hint="default"/>
          <w:b/>
          <w:bCs/>
        </w:rPr>
        <w:t>NSKEHO KRÁĽ</w:t>
      </w:r>
      <w:r>
        <w:rPr>
          <w:rFonts w:hint="default"/>
          <w:b/>
          <w:bCs/>
        </w:rPr>
        <w:t>OVSTVA,</w:t>
      </w:r>
    </w:p>
    <w:p w:rsidR="00E2180F">
      <w:pPr>
        <w:bidi w:val="0"/>
        <w:outlineLvl w:val="0"/>
        <w:rPr>
          <w:rFonts w:hint="default"/>
          <w:b/>
          <w:bCs/>
        </w:rPr>
      </w:pPr>
      <w:r>
        <w:rPr>
          <w:rFonts w:hint="default"/>
          <w:b/>
          <w:bCs/>
        </w:rPr>
        <w:t>SPOLKOVEJ REPUBLIKY NEMECKO,</w:t>
      </w:r>
    </w:p>
    <w:p w:rsidR="00E2180F">
      <w:pPr>
        <w:bidi w:val="0"/>
        <w:outlineLvl w:val="0"/>
        <w:rPr>
          <w:rFonts w:hint="default"/>
          <w:b/>
          <w:bCs/>
        </w:rPr>
      </w:pPr>
      <w:r>
        <w:rPr>
          <w:rFonts w:hint="default"/>
          <w:b/>
          <w:bCs/>
        </w:rPr>
        <w:t>ESTÓ</w:t>
      </w:r>
      <w:r>
        <w:rPr>
          <w:rFonts w:hint="default"/>
          <w:b/>
          <w:bCs/>
        </w:rPr>
        <w:t>NSKEJ REPUBLIKY,</w:t>
      </w:r>
    </w:p>
    <w:p w:rsidR="00E2180F">
      <w:pPr>
        <w:bidi w:val="0"/>
        <w:outlineLvl w:val="0"/>
        <w:rPr>
          <w:rFonts w:hint="default"/>
          <w:b/>
          <w:bCs/>
        </w:rPr>
      </w:pPr>
      <w:r>
        <w:rPr>
          <w:rFonts w:hint="default"/>
          <w:b/>
          <w:bCs/>
        </w:rPr>
        <w:t>Í</w:t>
      </w:r>
      <w:r>
        <w:rPr>
          <w:rFonts w:hint="default"/>
          <w:b/>
          <w:bCs/>
        </w:rPr>
        <w:t>RSKA,</w:t>
      </w:r>
    </w:p>
    <w:p w:rsidR="00E2180F">
      <w:pPr>
        <w:bidi w:val="0"/>
        <w:outlineLvl w:val="0"/>
        <w:rPr>
          <w:rFonts w:hint="default"/>
          <w:b/>
          <w:bCs/>
        </w:rPr>
      </w:pPr>
      <w:r>
        <w:rPr>
          <w:rFonts w:hint="default"/>
          <w:b/>
          <w:bCs/>
        </w:rPr>
        <w:t>HELÉ</w:t>
      </w:r>
      <w:r>
        <w:rPr>
          <w:rFonts w:hint="default"/>
          <w:b/>
          <w:bCs/>
        </w:rPr>
        <w:t>NSKEJ REPUBLIKY,</w:t>
      </w:r>
    </w:p>
    <w:p w:rsidR="00E2180F">
      <w:pPr>
        <w:bidi w:val="0"/>
        <w:outlineLvl w:val="0"/>
        <w:rPr>
          <w:rFonts w:hint="default"/>
          <w:b/>
          <w:bCs/>
        </w:rPr>
      </w:pPr>
      <w:r>
        <w:rPr>
          <w:rFonts w:hint="default"/>
          <w:b/>
          <w:bCs/>
        </w:rPr>
        <w:t>Š</w:t>
      </w:r>
      <w:r>
        <w:rPr>
          <w:rFonts w:hint="default"/>
          <w:b/>
          <w:bCs/>
        </w:rPr>
        <w:t>PANIELSKEHO KRÁĽ</w:t>
      </w:r>
      <w:r>
        <w:rPr>
          <w:rFonts w:hint="default"/>
          <w:b/>
          <w:bCs/>
        </w:rPr>
        <w:t>OVSTVA,</w:t>
      </w:r>
    </w:p>
    <w:p w:rsidR="00E2180F">
      <w:pPr>
        <w:bidi w:val="0"/>
        <w:outlineLvl w:val="0"/>
        <w:rPr>
          <w:rFonts w:hint="default"/>
          <w:b/>
          <w:bCs/>
        </w:rPr>
      </w:pPr>
      <w:r>
        <w:rPr>
          <w:rFonts w:hint="default"/>
          <w:b/>
          <w:bCs/>
        </w:rPr>
        <w:t>FRANCÚ</w:t>
      </w:r>
      <w:r>
        <w:rPr>
          <w:rFonts w:hint="default"/>
          <w:b/>
          <w:bCs/>
        </w:rPr>
        <w:t>ZSKEJ REPUBLIKY,</w:t>
      </w:r>
    </w:p>
    <w:p w:rsidR="00E2180F">
      <w:pPr>
        <w:bidi w:val="0"/>
        <w:outlineLvl w:val="0"/>
        <w:rPr>
          <w:rFonts w:hint="default"/>
          <w:b/>
          <w:bCs/>
        </w:rPr>
      </w:pPr>
      <w:r>
        <w:rPr>
          <w:rFonts w:hint="default"/>
          <w:b/>
          <w:bCs/>
        </w:rPr>
        <w:t>TALIANSKEJ REPUBLIKY,</w:t>
      </w:r>
    </w:p>
    <w:p w:rsidR="00E2180F">
      <w:pPr>
        <w:bidi w:val="0"/>
        <w:outlineLvl w:val="0"/>
        <w:rPr>
          <w:rFonts w:hint="default"/>
          <w:b/>
          <w:bCs/>
        </w:rPr>
      </w:pPr>
      <w:r>
        <w:rPr>
          <w:rFonts w:hint="default"/>
          <w:b/>
          <w:bCs/>
        </w:rPr>
        <w:t>CYPERSKEJ REPUBLIKY,</w:t>
      </w:r>
    </w:p>
    <w:p w:rsidR="00E2180F">
      <w:pPr>
        <w:bidi w:val="0"/>
        <w:outlineLvl w:val="0"/>
        <w:rPr>
          <w:rFonts w:hint="default"/>
          <w:b/>
          <w:bCs/>
        </w:rPr>
      </w:pPr>
      <w:r>
        <w:rPr>
          <w:rFonts w:hint="default"/>
          <w:b/>
          <w:bCs/>
        </w:rPr>
        <w:t>LOTYŠ</w:t>
      </w:r>
      <w:r>
        <w:rPr>
          <w:rFonts w:hint="default"/>
          <w:b/>
          <w:bCs/>
        </w:rPr>
        <w:t>SKEJ REPUBLIKY,</w:t>
      </w:r>
    </w:p>
    <w:p w:rsidR="00E2180F">
      <w:pPr>
        <w:bidi w:val="0"/>
        <w:outlineLvl w:val="0"/>
        <w:rPr>
          <w:rFonts w:hint="default"/>
          <w:b/>
          <w:bCs/>
        </w:rPr>
      </w:pPr>
      <w:r>
        <w:rPr>
          <w:rFonts w:hint="default"/>
          <w:b/>
          <w:bCs/>
        </w:rPr>
        <w:t>LITOVSKEJ REPUBLIKY,</w:t>
      </w:r>
    </w:p>
    <w:p w:rsidR="00E2180F">
      <w:pPr>
        <w:bidi w:val="0"/>
        <w:outlineLvl w:val="0"/>
        <w:rPr>
          <w:rFonts w:hint="default"/>
          <w:b/>
          <w:bCs/>
        </w:rPr>
      </w:pPr>
      <w:r>
        <w:rPr>
          <w:rFonts w:hint="default"/>
          <w:b/>
          <w:bCs/>
        </w:rPr>
        <w:t>LUXEMBURSKÉ</w:t>
      </w:r>
      <w:r>
        <w:rPr>
          <w:rFonts w:hint="default"/>
          <w:b/>
          <w:bCs/>
        </w:rPr>
        <w:t>HO VEĽ</w:t>
      </w:r>
      <w:r>
        <w:rPr>
          <w:rFonts w:hint="default"/>
          <w:b/>
          <w:bCs/>
        </w:rPr>
        <w:t>KOVOJVODS</w:t>
      </w:r>
      <w:r>
        <w:rPr>
          <w:rFonts w:hint="default"/>
          <w:b/>
          <w:bCs/>
        </w:rPr>
        <w:t>TVA,</w:t>
      </w:r>
    </w:p>
    <w:p w:rsidR="00E2180F">
      <w:pPr>
        <w:bidi w:val="0"/>
        <w:outlineLvl w:val="0"/>
        <w:rPr>
          <w:rFonts w:hint="default"/>
          <w:b/>
          <w:bCs/>
        </w:rPr>
      </w:pPr>
      <w:r>
        <w:rPr>
          <w:rFonts w:hint="default"/>
          <w:b/>
          <w:bCs/>
        </w:rPr>
        <w:t>MAĎ</w:t>
      </w:r>
      <w:r>
        <w:rPr>
          <w:rFonts w:hint="default"/>
          <w:b/>
          <w:bCs/>
        </w:rPr>
        <w:t>ARSKEJ REPUBLIKY,</w:t>
      </w:r>
    </w:p>
    <w:p w:rsidR="00E2180F">
      <w:pPr>
        <w:bidi w:val="0"/>
        <w:outlineLvl w:val="0"/>
        <w:rPr>
          <w:rFonts w:hint="default"/>
          <w:b/>
          <w:bCs/>
        </w:rPr>
      </w:pPr>
      <w:r>
        <w:rPr>
          <w:rFonts w:hint="default"/>
          <w:b/>
          <w:bCs/>
        </w:rPr>
        <w:t>MALTY,</w:t>
      </w:r>
    </w:p>
    <w:p w:rsidR="00E2180F">
      <w:pPr>
        <w:bidi w:val="0"/>
        <w:outlineLvl w:val="0"/>
        <w:rPr>
          <w:rFonts w:hint="default"/>
          <w:b/>
          <w:bCs/>
        </w:rPr>
      </w:pPr>
      <w:r>
        <w:rPr>
          <w:rFonts w:hint="default"/>
          <w:b/>
          <w:bCs/>
        </w:rPr>
        <w:t>HOLANDSKÉ</w:t>
      </w:r>
      <w:r>
        <w:rPr>
          <w:rFonts w:hint="default"/>
          <w:b/>
          <w:bCs/>
        </w:rPr>
        <w:t>HO KRÁĽ</w:t>
      </w:r>
      <w:r>
        <w:rPr>
          <w:rFonts w:hint="default"/>
          <w:b/>
          <w:bCs/>
        </w:rPr>
        <w:t>OVSTVA,</w:t>
      </w:r>
    </w:p>
    <w:p w:rsidR="00E2180F">
      <w:pPr>
        <w:bidi w:val="0"/>
        <w:outlineLvl w:val="0"/>
        <w:rPr>
          <w:rFonts w:hint="default"/>
          <w:b/>
          <w:bCs/>
        </w:rPr>
      </w:pPr>
      <w:r>
        <w:rPr>
          <w:rFonts w:hint="default"/>
          <w:b/>
          <w:bCs/>
        </w:rPr>
        <w:t>RAKÚ</w:t>
      </w:r>
      <w:r>
        <w:rPr>
          <w:rFonts w:hint="default"/>
          <w:b/>
          <w:bCs/>
        </w:rPr>
        <w:t>SKEJ REPUBLIKY,</w:t>
      </w:r>
    </w:p>
    <w:p w:rsidR="00E2180F">
      <w:pPr>
        <w:bidi w:val="0"/>
        <w:outlineLvl w:val="0"/>
        <w:rPr>
          <w:rFonts w:hint="default"/>
          <w:b/>
          <w:bCs/>
        </w:rPr>
      </w:pPr>
      <w:r>
        <w:rPr>
          <w:rFonts w:hint="default"/>
          <w:b/>
          <w:bCs/>
        </w:rPr>
        <w:t>POĽ</w:t>
      </w:r>
      <w:r>
        <w:rPr>
          <w:rFonts w:hint="default"/>
          <w:b/>
          <w:bCs/>
        </w:rPr>
        <w:t>SKEJ REPUBLIKY,</w:t>
      </w:r>
    </w:p>
    <w:p w:rsidR="00E2180F">
      <w:pPr>
        <w:bidi w:val="0"/>
        <w:outlineLvl w:val="0"/>
        <w:rPr>
          <w:rFonts w:hint="default"/>
          <w:b/>
          <w:bCs/>
        </w:rPr>
      </w:pPr>
      <w:r>
        <w:rPr>
          <w:rFonts w:hint="default"/>
          <w:b/>
          <w:bCs/>
        </w:rPr>
        <w:t>PORTUGALSKEJ REPUBLIKY,</w:t>
      </w:r>
    </w:p>
    <w:p w:rsidR="00E2180F">
      <w:pPr>
        <w:bidi w:val="0"/>
        <w:outlineLvl w:val="0"/>
        <w:rPr>
          <w:rFonts w:hint="default"/>
          <w:b/>
          <w:bCs/>
        </w:rPr>
      </w:pPr>
      <w:r>
        <w:rPr>
          <w:rFonts w:hint="default"/>
          <w:b/>
          <w:bCs/>
        </w:rPr>
        <w:t>RUMUNSKA,</w:t>
      </w:r>
    </w:p>
    <w:p w:rsidR="00E2180F">
      <w:pPr>
        <w:bidi w:val="0"/>
        <w:outlineLvl w:val="0"/>
        <w:rPr>
          <w:rFonts w:hint="default"/>
          <w:b/>
          <w:bCs/>
        </w:rPr>
      </w:pPr>
      <w:r>
        <w:rPr>
          <w:rFonts w:hint="default"/>
          <w:b/>
          <w:bCs/>
        </w:rPr>
        <w:t>SLOVINSKEJ REPUBLIKY,</w:t>
      </w:r>
    </w:p>
    <w:p w:rsidR="00E2180F">
      <w:pPr>
        <w:bidi w:val="0"/>
        <w:outlineLvl w:val="0"/>
        <w:rPr>
          <w:rFonts w:hint="default"/>
          <w:b/>
          <w:bCs/>
        </w:rPr>
      </w:pPr>
      <w:r>
        <w:rPr>
          <w:rFonts w:hint="default"/>
          <w:b/>
          <w:bCs/>
        </w:rPr>
        <w:t>SLOVENSKEJ REPUBLIKY,</w:t>
      </w:r>
    </w:p>
    <w:p w:rsidR="00E2180F">
      <w:pPr>
        <w:bidi w:val="0"/>
        <w:outlineLvl w:val="0"/>
        <w:rPr>
          <w:rFonts w:hint="default"/>
          <w:b/>
          <w:bCs/>
        </w:rPr>
      </w:pPr>
      <w:r>
        <w:rPr>
          <w:rFonts w:hint="default"/>
          <w:b/>
          <w:bCs/>
        </w:rPr>
        <w:t>FÍ</w:t>
      </w:r>
      <w:r>
        <w:rPr>
          <w:rFonts w:hint="default"/>
          <w:b/>
          <w:bCs/>
        </w:rPr>
        <w:t>NSKEJ REPUBLIKY,</w:t>
      </w:r>
    </w:p>
    <w:p w:rsidR="00E2180F">
      <w:pPr>
        <w:bidi w:val="0"/>
        <w:outlineLvl w:val="0"/>
        <w:rPr>
          <w:rFonts w:hint="default"/>
          <w:b/>
          <w:bCs/>
        </w:rPr>
      </w:pPr>
      <w:r>
        <w:rPr>
          <w:rFonts w:hint="default"/>
          <w:b/>
          <w:bCs/>
        </w:rPr>
        <w:t>Š</w:t>
      </w:r>
      <w:r>
        <w:rPr>
          <w:rFonts w:hint="default"/>
          <w:b/>
          <w:bCs/>
        </w:rPr>
        <w:t>VÉ</w:t>
      </w:r>
      <w:r>
        <w:rPr>
          <w:rFonts w:hint="default"/>
          <w:b/>
          <w:bCs/>
        </w:rPr>
        <w:t>DSKEHO KRÁĽ</w:t>
      </w:r>
      <w:r>
        <w:rPr>
          <w:rFonts w:hint="default"/>
          <w:b/>
          <w:bCs/>
        </w:rPr>
        <w:t>OVSTVA,</w:t>
      </w:r>
    </w:p>
    <w:p w:rsidR="00E2180F">
      <w:pPr>
        <w:bidi w:val="0"/>
        <w:outlineLvl w:val="0"/>
        <w:rPr>
          <w:rFonts w:hint="default"/>
          <w:b/>
          <w:bCs/>
        </w:rPr>
      </w:pPr>
      <w:r>
        <w:rPr>
          <w:rFonts w:hint="default"/>
          <w:b/>
          <w:bCs/>
        </w:rPr>
        <w:t>SPOJENÉ</w:t>
      </w:r>
      <w:r>
        <w:rPr>
          <w:rFonts w:hint="default"/>
          <w:b/>
          <w:bCs/>
        </w:rPr>
        <w:t>HO KRÁĽ</w:t>
      </w:r>
      <w:r>
        <w:rPr>
          <w:rFonts w:hint="default"/>
          <w:b/>
          <w:bCs/>
        </w:rPr>
        <w:t>OVSTVA VEĽ</w:t>
      </w:r>
      <w:r>
        <w:rPr>
          <w:rFonts w:hint="default"/>
          <w:b/>
          <w:bCs/>
        </w:rPr>
        <w:t>KEJ BRITÁ</w:t>
      </w:r>
      <w:r>
        <w:rPr>
          <w:rFonts w:hint="default"/>
          <w:b/>
          <w:bCs/>
        </w:rPr>
        <w:t>NIE A SE</w:t>
      </w:r>
      <w:r>
        <w:rPr>
          <w:rFonts w:hint="default"/>
          <w:b/>
          <w:bCs/>
        </w:rPr>
        <w:t>VERNÉ</w:t>
      </w:r>
      <w:r>
        <w:rPr>
          <w:rFonts w:hint="default"/>
          <w:b/>
          <w:bCs/>
        </w:rPr>
        <w:t>HO Í</w:t>
      </w:r>
      <w:r>
        <w:rPr>
          <w:rFonts w:hint="default"/>
          <w:b/>
          <w:bCs/>
        </w:rPr>
        <w:t>RSKA</w:t>
      </w:r>
    </w:p>
    <w:p w:rsidR="00E2180F">
      <w:pPr>
        <w:bidi w:val="0"/>
        <w:rPr>
          <w:rFonts w:hint="default"/>
        </w:rPr>
      </w:pPr>
      <w:r>
        <w:rPr>
          <w:rFonts w:hint="default"/>
        </w:rPr>
        <w:t>Zmluvné</w:t>
      </w:r>
      <w:r>
        <w:rPr>
          <w:rFonts w:hint="default"/>
        </w:rPr>
        <w:t xml:space="preserve"> strany Zmluvy o založ</w:t>
      </w:r>
      <w:r>
        <w:rPr>
          <w:rFonts w:hint="default"/>
        </w:rPr>
        <w:t>ení</w:t>
      </w:r>
      <w:r>
        <w:rPr>
          <w:rFonts w:hint="default"/>
        </w:rPr>
        <w:t xml:space="preserve"> Euró</w:t>
      </w:r>
      <w:r>
        <w:rPr>
          <w:rFonts w:hint="default"/>
        </w:rPr>
        <w:t>pskeho spoloč</w:t>
      </w:r>
      <w:r>
        <w:rPr>
          <w:rFonts w:hint="default"/>
        </w:rPr>
        <w:t>enstva, Zmluvy o založ</w:t>
      </w:r>
      <w:r>
        <w:rPr>
          <w:rFonts w:hint="default"/>
        </w:rPr>
        <w:t>ení</w:t>
      </w:r>
      <w:r>
        <w:rPr>
          <w:rFonts w:hint="default"/>
        </w:rPr>
        <w:t xml:space="preserve"> Euró</w:t>
      </w:r>
      <w:r>
        <w:rPr>
          <w:rFonts w:hint="default"/>
        </w:rPr>
        <w:t>pskeho spoloč</w:t>
      </w:r>
      <w:r>
        <w:rPr>
          <w:rFonts w:hint="default"/>
        </w:rPr>
        <w:t>enstva pre ató</w:t>
      </w:r>
      <w:r>
        <w:rPr>
          <w:rFonts w:hint="default"/>
        </w:rPr>
        <w:t>movú</w:t>
      </w:r>
      <w:r>
        <w:rPr>
          <w:rFonts w:hint="default"/>
        </w:rPr>
        <w:t xml:space="preserve"> energiu a Zmluvy o Euró</w:t>
      </w:r>
      <w:r>
        <w:rPr>
          <w:rFonts w:hint="default"/>
        </w:rPr>
        <w:t>pskej ú</w:t>
      </w:r>
      <w:r>
        <w:rPr>
          <w:rFonts w:hint="default"/>
        </w:rPr>
        <w:t>nii, ď</w:t>
      </w:r>
      <w:r>
        <w:rPr>
          <w:rFonts w:hint="default"/>
        </w:rPr>
        <w:t>alej len „č</w:t>
      </w:r>
      <w:r>
        <w:rPr>
          <w:rFonts w:hint="default"/>
        </w:rPr>
        <w:t>lenské</w:t>
      </w:r>
      <w:r>
        <w:rPr>
          <w:rFonts w:hint="default"/>
        </w:rPr>
        <w:t xml:space="preserve"> š</w:t>
      </w:r>
      <w:r>
        <w:rPr>
          <w:rFonts w:hint="default"/>
        </w:rPr>
        <w:t>tá</w:t>
      </w:r>
      <w:r>
        <w:rPr>
          <w:rFonts w:hint="default"/>
        </w:rPr>
        <w:t>ty“</w:t>
      </w:r>
      <w:r>
        <w:rPr>
          <w:rFonts w:hint="default"/>
        </w:rPr>
        <w:t xml:space="preserve">, a </w:t>
      </w:r>
    </w:p>
    <w:p w:rsidR="00E2180F">
      <w:pPr>
        <w:bidi w:val="0"/>
        <w:rPr>
          <w:rFonts w:hint="default"/>
          <w:b/>
          <w:bCs/>
        </w:rPr>
      </w:pPr>
      <w:r>
        <w:rPr>
          <w:rFonts w:hint="default"/>
          <w:b/>
          <w:bCs/>
        </w:rPr>
        <w:t>EURÓ</w:t>
      </w:r>
      <w:r>
        <w:rPr>
          <w:rFonts w:hint="default"/>
          <w:b/>
          <w:bCs/>
        </w:rPr>
        <w:t>PSKE SPOLOČ</w:t>
      </w:r>
      <w:r>
        <w:rPr>
          <w:rFonts w:hint="default"/>
          <w:b/>
          <w:bCs/>
        </w:rPr>
        <w:t>ENSTVO a EURÓ</w:t>
      </w:r>
      <w:r>
        <w:rPr>
          <w:rFonts w:hint="default"/>
          <w:b/>
          <w:bCs/>
        </w:rPr>
        <w:t>PSKE SPOLOČ</w:t>
      </w:r>
      <w:r>
        <w:rPr>
          <w:rFonts w:hint="default"/>
          <w:b/>
          <w:bCs/>
        </w:rPr>
        <w:t>ENSTVO PRE ATÓ</w:t>
      </w:r>
      <w:r>
        <w:rPr>
          <w:rFonts w:hint="default"/>
          <w:b/>
          <w:bCs/>
        </w:rPr>
        <w:t>MOVÚ</w:t>
      </w:r>
      <w:r>
        <w:rPr>
          <w:rFonts w:hint="default"/>
          <w:b/>
          <w:bCs/>
        </w:rPr>
        <w:t xml:space="preserve"> ENERGIU,</w:t>
      </w:r>
    </w:p>
    <w:p w:rsidR="00E2180F">
      <w:pPr>
        <w:bidi w:val="0"/>
        <w:rPr>
          <w:rFonts w:hint="default"/>
        </w:rPr>
      </w:pPr>
      <w:r>
        <w:rPr>
          <w:rFonts w:hint="default"/>
        </w:rPr>
        <w:t>ď</w:t>
      </w:r>
      <w:r>
        <w:rPr>
          <w:rFonts w:hint="default"/>
        </w:rPr>
        <w:t>alej len „</w:t>
      </w:r>
      <w:r>
        <w:rPr>
          <w:rFonts w:hint="default"/>
        </w:rPr>
        <w:t>Spoloč</w:t>
      </w:r>
      <w:r>
        <w:rPr>
          <w:rFonts w:hint="default"/>
        </w:rPr>
        <w:t>enstvo“,</w:t>
      </w:r>
    </w:p>
    <w:p w:rsidR="00E2180F">
      <w:pPr>
        <w:bidi w:val="0"/>
        <w:rPr>
          <w:rFonts w:hint="default"/>
        </w:rPr>
      </w:pPr>
      <w:r>
        <w:rPr>
          <w:rFonts w:hint="default"/>
        </w:rPr>
        <w:t>na jednej strane a</w:t>
      </w:r>
    </w:p>
    <w:p w:rsidR="00E2180F">
      <w:pPr>
        <w:bidi w:val="0"/>
        <w:rPr>
          <w:rFonts w:hint="default"/>
          <w:b/>
          <w:bCs/>
        </w:rPr>
      </w:pPr>
      <w:r>
        <w:rPr>
          <w:rFonts w:hint="default"/>
          <w:b/>
          <w:bCs/>
        </w:rPr>
        <w:t>splnomocnení</w:t>
      </w:r>
      <w:r>
        <w:rPr>
          <w:rFonts w:hint="default"/>
          <w:b/>
          <w:bCs/>
        </w:rPr>
        <w:t xml:space="preserve"> zá</w:t>
      </w:r>
      <w:r>
        <w:rPr>
          <w:rFonts w:hint="default"/>
          <w:b/>
          <w:bCs/>
        </w:rPr>
        <w:t>stupcovia SRBSKEJ REPUBLIKY,</w:t>
      </w:r>
    </w:p>
    <w:p w:rsidR="00E2180F">
      <w:pPr>
        <w:bidi w:val="0"/>
        <w:rPr>
          <w:rFonts w:hint="default"/>
        </w:rPr>
      </w:pPr>
      <w:r>
        <w:rPr>
          <w:rFonts w:hint="default"/>
        </w:rPr>
        <w:t>ď</w:t>
      </w:r>
      <w:r>
        <w:rPr>
          <w:rFonts w:hint="default"/>
        </w:rPr>
        <w:t>alej len „</w:t>
      </w:r>
      <w:r>
        <w:rPr>
          <w:rFonts w:hint="default"/>
        </w:rPr>
        <w:t>Srbsko“,</w:t>
      </w:r>
    </w:p>
    <w:p w:rsidR="00E2180F">
      <w:pPr>
        <w:bidi w:val="0"/>
        <w:rPr>
          <w:rFonts w:hint="default"/>
        </w:rPr>
      </w:pPr>
      <w:r>
        <w:rPr>
          <w:rFonts w:hint="default"/>
        </w:rPr>
        <w:t>na strane druhej,</w:t>
      </w:r>
    </w:p>
    <w:p w:rsidR="00E2180F">
      <w:pPr>
        <w:bidi w:val="0"/>
        <w:rPr>
          <w:rFonts w:hint="default"/>
        </w:rPr>
      </w:pPr>
      <w:r>
        <w:rPr>
          <w:rFonts w:hint="default"/>
        </w:rPr>
        <w:t>ktorí</w:t>
      </w:r>
      <w:r>
        <w:rPr>
          <w:rFonts w:hint="default"/>
        </w:rPr>
        <w:t xml:space="preserve"> sa stretli v Luxemburgu dň</w:t>
      </w:r>
      <w:r>
        <w:rPr>
          <w:rFonts w:hint="default"/>
        </w:rPr>
        <w:t>a pä</w:t>
      </w:r>
      <w:r>
        <w:rPr>
          <w:rFonts w:hint="default"/>
        </w:rPr>
        <w:t>tná</w:t>
      </w:r>
      <w:r>
        <w:rPr>
          <w:rFonts w:hint="default"/>
        </w:rPr>
        <w:t>steho októ</w:t>
      </w:r>
      <w:r>
        <w:rPr>
          <w:rFonts w:hint="default"/>
        </w:rPr>
        <w:t>bra 2007, aby podpí</w:t>
      </w:r>
      <w:r>
        <w:rPr>
          <w:rFonts w:hint="default"/>
        </w:rPr>
        <w:t>sali Dohodu o </w:t>
      </w:r>
      <w:r>
        <w:rPr>
          <w:rFonts w:hint="default"/>
        </w:rPr>
        <w:t>stabilizá</w:t>
      </w:r>
      <w:r>
        <w:rPr>
          <w:rFonts w:hint="default"/>
        </w:rPr>
        <w:t>cii a pridruž</w:t>
      </w:r>
      <w:r>
        <w:rPr>
          <w:rFonts w:hint="default"/>
        </w:rPr>
        <w:t>ení</w:t>
      </w:r>
      <w:r>
        <w:rPr>
          <w:rFonts w:hint="default"/>
        </w:rPr>
        <w:t xml:space="preserve"> medzi Euró</w:t>
      </w:r>
      <w:r>
        <w:rPr>
          <w:rFonts w:hint="default"/>
        </w:rPr>
        <w:t>pskymi spoloč</w:t>
      </w:r>
      <w:r>
        <w:rPr>
          <w:rFonts w:hint="default"/>
        </w:rPr>
        <w:t>enstvami a ich č</w:t>
      </w:r>
      <w:r>
        <w:rPr>
          <w:rFonts w:hint="default"/>
        </w:rPr>
        <w:t>lenský</w:t>
      </w:r>
      <w:r>
        <w:rPr>
          <w:rFonts w:hint="default"/>
        </w:rPr>
        <w:t>mi š</w:t>
      </w:r>
      <w:r>
        <w:rPr>
          <w:rFonts w:hint="default"/>
        </w:rPr>
        <w:t>tá</w:t>
      </w:r>
      <w:r>
        <w:rPr>
          <w:rFonts w:hint="default"/>
        </w:rPr>
        <w:t>tmi na jednej strane a Srbskom na strane druhej (ď</w:t>
      </w:r>
      <w:r>
        <w:rPr>
          <w:rFonts w:hint="default"/>
        </w:rPr>
        <w:t>alej len „</w:t>
      </w:r>
      <w:r>
        <w:rPr>
          <w:rFonts w:hint="default"/>
        </w:rPr>
        <w:t>tá</w:t>
      </w:r>
      <w:r>
        <w:rPr>
          <w:rFonts w:hint="default"/>
        </w:rPr>
        <w:t>to dohoda“</w:t>
      </w:r>
      <w:r>
        <w:rPr>
          <w:rFonts w:hint="default"/>
        </w:rPr>
        <w:t>), prijali tieto dokumenty:</w:t>
      </w:r>
    </w:p>
    <w:p w:rsidR="00E2180F">
      <w:pPr>
        <w:bidi w:val="0"/>
        <w:rPr>
          <w:rFonts w:hint="default"/>
        </w:rPr>
      </w:pPr>
      <w:r>
        <w:rPr>
          <w:rFonts w:hint="default"/>
        </w:rPr>
        <w:t>tú</w:t>
      </w:r>
      <w:r>
        <w:rPr>
          <w:rFonts w:hint="default"/>
        </w:rPr>
        <w:t>to dohodu a jej prí</w:t>
      </w:r>
      <w:r>
        <w:rPr>
          <w:rFonts w:hint="default"/>
        </w:rPr>
        <w:t>lohy I až</w:t>
      </w:r>
      <w:r>
        <w:rPr>
          <w:rFonts w:hint="default"/>
        </w:rPr>
        <w:t xml:space="preserve"> VII, a to:</w:t>
      </w:r>
    </w:p>
    <w:p w:rsidR="00E2180F">
      <w:pPr>
        <w:pStyle w:val="ListDash"/>
        <w:bidi w:val="0"/>
        <w:rPr>
          <w:rFonts w:hint="default"/>
        </w:rPr>
      </w:pPr>
      <w:r>
        <w:rPr>
          <w:rFonts w:hint="default"/>
        </w:rPr>
        <w:t>Prí</w:t>
      </w:r>
      <w:r>
        <w:rPr>
          <w:rFonts w:hint="default"/>
        </w:rPr>
        <w:t>loha I (č</w:t>
      </w:r>
      <w:r>
        <w:rPr>
          <w:rFonts w:hint="default"/>
        </w:rPr>
        <w:t>lá</w:t>
      </w:r>
      <w:r>
        <w:rPr>
          <w:rFonts w:hint="default"/>
        </w:rPr>
        <w:t xml:space="preserve">nok 21) </w:t>
      </w:r>
      <w:r>
        <w:rPr>
          <w:rFonts w:hint="default"/>
        </w:rPr>
        <w:t>–</w:t>
      </w:r>
      <w:r>
        <w:rPr>
          <w:rFonts w:hint="default"/>
        </w:rPr>
        <w:t xml:space="preserve"> Srbské</w:t>
      </w:r>
      <w:r>
        <w:rPr>
          <w:rFonts w:hint="default"/>
        </w:rPr>
        <w:t xml:space="preserve"> colné</w:t>
      </w:r>
      <w:r>
        <w:rPr>
          <w:rFonts w:hint="default"/>
        </w:rPr>
        <w:t xml:space="preserve"> úľ</w:t>
      </w:r>
      <w:r>
        <w:rPr>
          <w:rFonts w:hint="default"/>
        </w:rPr>
        <w:t>avy pre priemyselné</w:t>
      </w:r>
      <w:r>
        <w:rPr>
          <w:rFonts w:hint="default"/>
        </w:rPr>
        <w:t xml:space="preserve"> vý</w:t>
      </w:r>
      <w:r>
        <w:rPr>
          <w:rFonts w:hint="default"/>
        </w:rPr>
        <w:t>robky Spo</w:t>
      </w:r>
      <w:r>
        <w:rPr>
          <w:rFonts w:hint="default"/>
        </w:rPr>
        <w:t>loč</w:t>
      </w:r>
      <w:r>
        <w:rPr>
          <w:rFonts w:hint="default"/>
        </w:rPr>
        <w:t>enstva</w:t>
      </w:r>
    </w:p>
    <w:p w:rsidR="00E2180F">
      <w:pPr>
        <w:pStyle w:val="ListDash"/>
        <w:bidi w:val="0"/>
        <w:rPr>
          <w:rFonts w:hint="default"/>
        </w:rPr>
      </w:pPr>
      <w:r>
        <w:rPr>
          <w:rFonts w:hint="default"/>
        </w:rPr>
        <w:t>Prí</w:t>
      </w:r>
      <w:r>
        <w:rPr>
          <w:rFonts w:hint="default"/>
        </w:rPr>
        <w:t>loha II (č</w:t>
      </w:r>
      <w:r>
        <w:rPr>
          <w:rFonts w:hint="default"/>
        </w:rPr>
        <w:t>lá</w:t>
      </w:r>
      <w:r>
        <w:rPr>
          <w:rFonts w:hint="default"/>
        </w:rPr>
        <w:t xml:space="preserve">nok 26) </w:t>
      </w:r>
      <w:r>
        <w:rPr>
          <w:rFonts w:hint="default"/>
        </w:rPr>
        <w:t>–</w:t>
      </w:r>
      <w:r>
        <w:rPr>
          <w:rFonts w:hint="default"/>
        </w:rPr>
        <w:t xml:space="preserve"> Vymedzenie vý</w:t>
      </w:r>
      <w:r>
        <w:rPr>
          <w:rFonts w:hint="default"/>
        </w:rPr>
        <w:t>robkov z „</w:t>
      </w:r>
      <w:r>
        <w:rPr>
          <w:rFonts w:hint="default"/>
        </w:rPr>
        <w:t>baby beef“</w:t>
      </w:r>
    </w:p>
    <w:p w:rsidR="00E2180F">
      <w:pPr>
        <w:pStyle w:val="ListDash"/>
        <w:bidi w:val="0"/>
        <w:rPr>
          <w:rFonts w:hint="default"/>
        </w:rPr>
      </w:pPr>
      <w:r>
        <w:rPr>
          <w:rFonts w:hint="default"/>
        </w:rPr>
        <w:t>Prí</w:t>
      </w:r>
      <w:r>
        <w:rPr>
          <w:rFonts w:hint="default"/>
        </w:rPr>
        <w:t>loha III (č</w:t>
      </w:r>
      <w:r>
        <w:rPr>
          <w:rFonts w:hint="default"/>
        </w:rPr>
        <w:t>lá</w:t>
      </w:r>
      <w:r>
        <w:rPr>
          <w:rFonts w:hint="default"/>
        </w:rPr>
        <w:t xml:space="preserve">nok 27) </w:t>
      </w:r>
      <w:r>
        <w:rPr>
          <w:rFonts w:hint="default"/>
        </w:rPr>
        <w:t>–</w:t>
      </w:r>
      <w:r>
        <w:rPr>
          <w:rFonts w:hint="default"/>
        </w:rPr>
        <w:t xml:space="preserve"> Srbské</w:t>
      </w:r>
      <w:r>
        <w:rPr>
          <w:rFonts w:hint="default"/>
        </w:rPr>
        <w:t xml:space="preserve"> colné</w:t>
      </w:r>
      <w:r>
        <w:rPr>
          <w:rFonts w:hint="default"/>
        </w:rPr>
        <w:t xml:space="preserve"> úľ</w:t>
      </w:r>
      <w:r>
        <w:rPr>
          <w:rFonts w:hint="default"/>
        </w:rPr>
        <w:t>avy pre poľ</w:t>
      </w:r>
      <w:r>
        <w:rPr>
          <w:rFonts w:hint="default"/>
        </w:rPr>
        <w:t>nohospodá</w:t>
      </w:r>
      <w:r>
        <w:rPr>
          <w:rFonts w:hint="default"/>
        </w:rPr>
        <w:t>rske produkty s pô</w:t>
      </w:r>
      <w:r>
        <w:rPr>
          <w:rFonts w:hint="default"/>
        </w:rPr>
        <w:t>vodom v </w:t>
      </w:r>
      <w:r>
        <w:rPr>
          <w:rFonts w:hint="default"/>
        </w:rPr>
        <w:t>Spoloč</w:t>
      </w:r>
      <w:r>
        <w:rPr>
          <w:rFonts w:hint="default"/>
        </w:rPr>
        <w:t>enstve</w:t>
      </w:r>
    </w:p>
    <w:p w:rsidR="00E2180F">
      <w:pPr>
        <w:pStyle w:val="ListDash"/>
        <w:bidi w:val="0"/>
        <w:rPr>
          <w:rFonts w:hint="default"/>
        </w:rPr>
      </w:pPr>
      <w:r>
        <w:rPr>
          <w:rFonts w:hint="default"/>
        </w:rPr>
        <w:t>Prí</w:t>
      </w:r>
      <w:r>
        <w:rPr>
          <w:rFonts w:hint="default"/>
        </w:rPr>
        <w:t>loha IV (č</w:t>
      </w:r>
      <w:r>
        <w:rPr>
          <w:rFonts w:hint="default"/>
        </w:rPr>
        <w:t>lá</w:t>
      </w:r>
      <w:r>
        <w:rPr>
          <w:rFonts w:hint="default"/>
        </w:rPr>
        <w:t xml:space="preserve">nok 29) </w:t>
      </w:r>
      <w:r>
        <w:rPr>
          <w:rFonts w:hint="default"/>
        </w:rPr>
        <w:t>–</w:t>
      </w:r>
      <w:r>
        <w:rPr>
          <w:rFonts w:hint="default"/>
        </w:rPr>
        <w:t xml:space="preserve"> Úľ</w:t>
      </w:r>
      <w:r>
        <w:rPr>
          <w:rFonts w:hint="default"/>
        </w:rPr>
        <w:t>avy Spoloč</w:t>
      </w:r>
      <w:r>
        <w:rPr>
          <w:rFonts w:hint="default"/>
        </w:rPr>
        <w:t>enstva pre srbské</w:t>
      </w:r>
      <w:r>
        <w:rPr>
          <w:rFonts w:hint="default"/>
        </w:rPr>
        <w:t xml:space="preserve"> produkty rybné</w:t>
      </w:r>
      <w:r>
        <w:rPr>
          <w:rFonts w:hint="default"/>
        </w:rPr>
        <w:t>ho hospod</w:t>
      </w:r>
      <w:r>
        <w:rPr>
          <w:rFonts w:hint="default"/>
        </w:rPr>
        <w:t>á</w:t>
      </w:r>
      <w:r>
        <w:rPr>
          <w:rFonts w:hint="default"/>
        </w:rPr>
        <w:t>rstva</w:t>
      </w:r>
    </w:p>
    <w:p w:rsidR="00E2180F">
      <w:pPr>
        <w:pStyle w:val="ListDash"/>
        <w:bidi w:val="0"/>
        <w:rPr>
          <w:rFonts w:hint="default"/>
        </w:rPr>
      </w:pPr>
      <w:r>
        <w:rPr>
          <w:rFonts w:hint="default"/>
        </w:rPr>
        <w:t>Prí</w:t>
      </w:r>
      <w:r>
        <w:rPr>
          <w:rFonts w:hint="default"/>
        </w:rPr>
        <w:t>loha V (č</w:t>
      </w:r>
      <w:r>
        <w:rPr>
          <w:rFonts w:hint="default"/>
        </w:rPr>
        <w:t>lá</w:t>
      </w:r>
      <w:r>
        <w:rPr>
          <w:rFonts w:hint="default"/>
        </w:rPr>
        <w:t xml:space="preserve">nok 30) </w:t>
      </w:r>
      <w:r>
        <w:rPr>
          <w:rFonts w:hint="default"/>
        </w:rPr>
        <w:t>–</w:t>
      </w:r>
      <w:r>
        <w:rPr>
          <w:rFonts w:hint="default"/>
        </w:rPr>
        <w:t xml:space="preserve"> Srbské</w:t>
      </w:r>
      <w:r>
        <w:rPr>
          <w:rFonts w:hint="default"/>
        </w:rPr>
        <w:t xml:space="preserve"> úľ</w:t>
      </w:r>
      <w:r>
        <w:rPr>
          <w:rFonts w:hint="default"/>
        </w:rPr>
        <w:t>avy pre produkty rybné</w:t>
      </w:r>
      <w:r>
        <w:rPr>
          <w:rFonts w:hint="default"/>
        </w:rPr>
        <w:t>ho hospodá</w:t>
      </w:r>
      <w:r>
        <w:rPr>
          <w:rFonts w:hint="default"/>
        </w:rPr>
        <w:t>rstva Spoloč</w:t>
      </w:r>
      <w:r>
        <w:rPr>
          <w:rFonts w:hint="default"/>
        </w:rPr>
        <w:t>enstva</w:t>
      </w:r>
    </w:p>
    <w:p w:rsidR="00E2180F">
      <w:pPr>
        <w:pStyle w:val="ListDash"/>
        <w:bidi w:val="0"/>
        <w:rPr>
          <w:rFonts w:hint="default"/>
        </w:rPr>
      </w:pPr>
      <w:r>
        <w:rPr>
          <w:rFonts w:hint="default"/>
        </w:rPr>
        <w:t>Prí</w:t>
      </w:r>
      <w:r>
        <w:rPr>
          <w:rFonts w:hint="default"/>
        </w:rPr>
        <w:t>loha VI (č</w:t>
      </w:r>
      <w:r>
        <w:rPr>
          <w:rFonts w:hint="default"/>
        </w:rPr>
        <w:t>lá</w:t>
      </w:r>
      <w:r>
        <w:rPr>
          <w:rFonts w:hint="default"/>
        </w:rPr>
        <w:t xml:space="preserve">nok 52) </w:t>
      </w:r>
      <w:r>
        <w:rPr>
          <w:rFonts w:hint="default"/>
        </w:rPr>
        <w:t>–</w:t>
      </w:r>
      <w:r>
        <w:rPr>
          <w:rFonts w:hint="default"/>
        </w:rPr>
        <w:t xml:space="preserve"> Usadenie sa: „</w:t>
      </w:r>
      <w:r>
        <w:rPr>
          <w:rFonts w:hint="default"/>
        </w:rPr>
        <w:t>finanč</w:t>
      </w:r>
      <w:r>
        <w:rPr>
          <w:rFonts w:hint="default"/>
        </w:rPr>
        <w:t>né</w:t>
      </w:r>
      <w:r>
        <w:rPr>
          <w:rFonts w:hint="default"/>
        </w:rPr>
        <w:t xml:space="preserve"> služ</w:t>
      </w:r>
      <w:r>
        <w:rPr>
          <w:rFonts w:hint="default"/>
        </w:rPr>
        <w:t>by“</w:t>
      </w:r>
    </w:p>
    <w:p w:rsidR="00E2180F">
      <w:pPr>
        <w:pStyle w:val="ListDash"/>
        <w:bidi w:val="0"/>
        <w:rPr>
          <w:rFonts w:hint="default"/>
        </w:rPr>
      </w:pPr>
      <w:r>
        <w:rPr>
          <w:rFonts w:hint="default"/>
        </w:rPr>
        <w:t>Prí</w:t>
      </w:r>
      <w:r>
        <w:rPr>
          <w:rFonts w:hint="default"/>
        </w:rPr>
        <w:t>loha VII (č</w:t>
      </w:r>
      <w:r>
        <w:rPr>
          <w:rFonts w:hint="default"/>
        </w:rPr>
        <w:t>lá</w:t>
      </w:r>
      <w:r>
        <w:rPr>
          <w:rFonts w:hint="default"/>
        </w:rPr>
        <w:t xml:space="preserve">nok 75) </w:t>
      </w:r>
      <w:r>
        <w:rPr>
          <w:rFonts w:hint="default"/>
        </w:rPr>
        <w:t>–</w:t>
      </w:r>
      <w:r>
        <w:rPr>
          <w:rFonts w:hint="default"/>
        </w:rPr>
        <w:t xml:space="preserve"> Prá</w:t>
      </w:r>
      <w:r>
        <w:rPr>
          <w:rFonts w:hint="default"/>
        </w:rPr>
        <w:t>va duš</w:t>
      </w:r>
      <w:r>
        <w:rPr>
          <w:rFonts w:hint="default"/>
        </w:rPr>
        <w:t>evné</w:t>
      </w:r>
      <w:r>
        <w:rPr>
          <w:rFonts w:hint="default"/>
        </w:rPr>
        <w:t>ho, priemyselné</w:t>
      </w:r>
      <w:r>
        <w:rPr>
          <w:rFonts w:hint="default"/>
        </w:rPr>
        <w:t>ho a obchodné</w:t>
      </w:r>
      <w:r>
        <w:rPr>
          <w:rFonts w:hint="default"/>
        </w:rPr>
        <w:t>ho vlastní</w:t>
      </w:r>
      <w:r>
        <w:rPr>
          <w:rFonts w:hint="default"/>
        </w:rPr>
        <w:t>ctva</w:t>
      </w:r>
    </w:p>
    <w:p w:rsidR="00E2180F">
      <w:pPr>
        <w:bidi w:val="0"/>
        <w:rPr>
          <w:b/>
          <w:bCs/>
          <w:u w:val="single"/>
        </w:rPr>
      </w:pPr>
      <w:r>
        <w:t>a tieto protokoly:</w:t>
      </w:r>
    </w:p>
    <w:p w:rsidR="00E2180F">
      <w:pPr>
        <w:pStyle w:val="ListDash"/>
        <w:bidi w:val="0"/>
        <w:rPr>
          <w:rFonts w:hint="default"/>
        </w:rPr>
      </w:pPr>
      <w:r>
        <w:rPr>
          <w:rFonts w:hint="default"/>
        </w:rPr>
        <w:t>Protokol 1 (č</w:t>
      </w:r>
      <w:r>
        <w:rPr>
          <w:rFonts w:hint="default"/>
        </w:rPr>
        <w:t>lá</w:t>
      </w:r>
      <w:r>
        <w:rPr>
          <w:rFonts w:hint="default"/>
        </w:rPr>
        <w:t xml:space="preserve">nok 25) </w:t>
      </w:r>
      <w:r>
        <w:rPr>
          <w:rFonts w:hint="default"/>
        </w:rPr>
        <w:t>–</w:t>
      </w:r>
      <w:r>
        <w:rPr>
          <w:rFonts w:hint="default"/>
        </w:rPr>
        <w:t xml:space="preserve"> Obchod so spracovaný</w:t>
      </w:r>
      <w:r>
        <w:rPr>
          <w:rFonts w:hint="default"/>
        </w:rPr>
        <w:t>mi poľ</w:t>
      </w:r>
      <w:r>
        <w:rPr>
          <w:rFonts w:hint="default"/>
        </w:rPr>
        <w:t>nohospodá</w:t>
      </w:r>
      <w:r>
        <w:rPr>
          <w:rFonts w:hint="default"/>
        </w:rPr>
        <w:t>rskymi produktami</w:t>
      </w:r>
    </w:p>
    <w:p w:rsidR="00E2180F">
      <w:pPr>
        <w:pStyle w:val="ListDash"/>
        <w:bidi w:val="0"/>
        <w:rPr>
          <w:rFonts w:hint="default"/>
        </w:rPr>
      </w:pPr>
      <w:r>
        <w:rPr>
          <w:rFonts w:hint="default"/>
        </w:rPr>
        <w:t>Protokol 2 (č</w:t>
      </w:r>
      <w:r>
        <w:rPr>
          <w:rFonts w:hint="default"/>
        </w:rPr>
        <w:t>lá</w:t>
      </w:r>
      <w:r>
        <w:rPr>
          <w:rFonts w:hint="default"/>
        </w:rPr>
        <w:t xml:space="preserve">nok 28) </w:t>
      </w:r>
      <w:r>
        <w:rPr>
          <w:rFonts w:hint="default"/>
        </w:rPr>
        <w:t>–</w:t>
        <w:tab/>
      </w:r>
      <w:r>
        <w:rPr>
          <w:rFonts w:hint="default"/>
        </w:rPr>
        <w:t>Ví</w:t>
      </w:r>
      <w:r>
        <w:rPr>
          <w:rFonts w:hint="default"/>
        </w:rPr>
        <w:t>no a liehoviny</w:t>
      </w:r>
    </w:p>
    <w:p w:rsidR="00E2180F">
      <w:pPr>
        <w:pStyle w:val="ListDash"/>
        <w:bidi w:val="0"/>
        <w:rPr>
          <w:rFonts w:hint="default"/>
        </w:rPr>
      </w:pPr>
      <w:r>
        <w:rPr>
          <w:rFonts w:hint="default"/>
        </w:rPr>
        <w:t>Protokol 3 (č</w:t>
      </w:r>
      <w:r>
        <w:rPr>
          <w:rFonts w:hint="default"/>
        </w:rPr>
        <w:t>lá</w:t>
      </w:r>
      <w:r>
        <w:rPr>
          <w:rFonts w:hint="default"/>
        </w:rPr>
        <w:t xml:space="preserve">nok 44) </w:t>
      </w:r>
      <w:r>
        <w:rPr>
          <w:rFonts w:hint="default"/>
        </w:rPr>
        <w:t>–</w:t>
      </w:r>
      <w:r>
        <w:rPr>
          <w:rFonts w:hint="default"/>
        </w:rPr>
        <w:t xml:space="preserve"> Vymedzenie pojmu „</w:t>
      </w:r>
      <w:r>
        <w:rPr>
          <w:rFonts w:hint="default"/>
        </w:rPr>
        <w:t>vý</w:t>
      </w:r>
      <w:r>
        <w:rPr>
          <w:rFonts w:hint="default"/>
        </w:rPr>
        <w:t>robky s </w:t>
      </w:r>
      <w:r>
        <w:rPr>
          <w:rFonts w:hint="default"/>
        </w:rPr>
        <w:t>pô</w:t>
      </w:r>
      <w:r>
        <w:rPr>
          <w:rFonts w:hint="default"/>
        </w:rPr>
        <w:t>vodom“</w:t>
      </w:r>
      <w:r>
        <w:rPr>
          <w:rFonts w:hint="default"/>
        </w:rPr>
        <w:t xml:space="preserve"> a </w:t>
      </w:r>
      <w:r>
        <w:rPr>
          <w:rFonts w:hint="default"/>
        </w:rPr>
        <w:t>metó</w:t>
      </w:r>
      <w:r>
        <w:rPr>
          <w:rFonts w:hint="default"/>
        </w:rPr>
        <w:t>d administratí</w:t>
      </w:r>
      <w:r>
        <w:rPr>
          <w:rFonts w:hint="default"/>
        </w:rPr>
        <w:t>vnej spoluprá</w:t>
      </w:r>
      <w:r>
        <w:rPr>
          <w:rFonts w:hint="default"/>
        </w:rPr>
        <w:t>ce</w:t>
      </w:r>
    </w:p>
    <w:p w:rsidR="00E2180F">
      <w:pPr>
        <w:pStyle w:val="ListDash"/>
        <w:bidi w:val="0"/>
        <w:rPr>
          <w:rFonts w:hint="default"/>
        </w:rPr>
      </w:pPr>
      <w:r>
        <w:rPr>
          <w:rFonts w:hint="default"/>
        </w:rPr>
        <w:t>Protokol 4 (č</w:t>
      </w:r>
      <w:r>
        <w:rPr>
          <w:rFonts w:hint="default"/>
        </w:rPr>
        <w:t>lá</w:t>
      </w:r>
      <w:r>
        <w:rPr>
          <w:rFonts w:hint="default"/>
        </w:rPr>
        <w:t xml:space="preserve">nok 61) </w:t>
      </w:r>
      <w:r>
        <w:rPr>
          <w:rFonts w:hint="default"/>
        </w:rPr>
        <w:t>–</w:t>
      </w:r>
      <w:r>
        <w:rPr>
          <w:rFonts w:hint="default"/>
        </w:rPr>
        <w:t xml:space="preserve"> </w:t>
      </w:r>
      <w:r>
        <w:rPr>
          <w:rFonts w:hint="default"/>
        </w:rPr>
        <w:t>Pozemná</w:t>
      </w:r>
      <w:r>
        <w:rPr>
          <w:rFonts w:hint="default"/>
        </w:rPr>
        <w:t xml:space="preserve"> doprava</w:t>
      </w:r>
    </w:p>
    <w:p w:rsidR="00E2180F">
      <w:pPr>
        <w:pStyle w:val="ListDash"/>
        <w:bidi w:val="0"/>
        <w:rPr>
          <w:rFonts w:hint="default"/>
        </w:rPr>
      </w:pPr>
      <w:r>
        <w:rPr>
          <w:rFonts w:hint="default"/>
        </w:rPr>
        <w:t>Protokol 5 (č</w:t>
      </w:r>
      <w:r>
        <w:rPr>
          <w:rFonts w:hint="default"/>
        </w:rPr>
        <w:t>lá</w:t>
      </w:r>
      <w:r>
        <w:rPr>
          <w:rFonts w:hint="default"/>
        </w:rPr>
        <w:t xml:space="preserve">nok 73) </w:t>
      </w:r>
      <w:r>
        <w:rPr>
          <w:rFonts w:hint="default"/>
        </w:rPr>
        <w:t>–</w:t>
      </w:r>
      <w:r>
        <w:rPr>
          <w:rFonts w:hint="default"/>
        </w:rPr>
        <w:t xml:space="preserve"> Š</w:t>
      </w:r>
      <w:r>
        <w:rPr>
          <w:rFonts w:hint="default"/>
        </w:rPr>
        <w:t>tá</w:t>
      </w:r>
      <w:r>
        <w:rPr>
          <w:rFonts w:hint="default"/>
        </w:rPr>
        <w:t>tna pomoc oceliarskemu priemyslu</w:t>
      </w:r>
    </w:p>
    <w:p w:rsidR="00E2180F">
      <w:pPr>
        <w:pStyle w:val="ListDash"/>
        <w:bidi w:val="0"/>
        <w:rPr>
          <w:rFonts w:hint="default"/>
        </w:rPr>
      </w:pPr>
      <w:r>
        <w:rPr>
          <w:rFonts w:hint="default"/>
        </w:rPr>
        <w:t>Protokol 6 (č</w:t>
      </w:r>
      <w:r>
        <w:rPr>
          <w:rFonts w:hint="default"/>
        </w:rPr>
        <w:t>lá</w:t>
      </w:r>
      <w:r>
        <w:rPr>
          <w:rFonts w:hint="default"/>
        </w:rPr>
        <w:t xml:space="preserve">nok 99) </w:t>
      </w:r>
      <w:r>
        <w:rPr>
          <w:rFonts w:hint="default"/>
        </w:rPr>
        <w:t>–</w:t>
      </w:r>
      <w:r>
        <w:rPr>
          <w:rFonts w:hint="default"/>
        </w:rPr>
        <w:t xml:space="preserve"> Vzá</w:t>
      </w:r>
      <w:r>
        <w:rPr>
          <w:rFonts w:hint="default"/>
        </w:rPr>
        <w:t>jomná</w:t>
      </w:r>
      <w:r>
        <w:rPr>
          <w:rFonts w:hint="default"/>
        </w:rPr>
        <w:t xml:space="preserve"> administratí</w:t>
      </w:r>
      <w:r>
        <w:rPr>
          <w:rFonts w:hint="default"/>
        </w:rPr>
        <w:t>vna pomoc v </w:t>
      </w:r>
      <w:r>
        <w:rPr>
          <w:rFonts w:hint="default"/>
        </w:rPr>
        <w:t>colný</w:t>
      </w:r>
      <w:r>
        <w:rPr>
          <w:rFonts w:hint="default"/>
        </w:rPr>
        <w:t>ch zá</w:t>
      </w:r>
      <w:r>
        <w:rPr>
          <w:rFonts w:hint="default"/>
        </w:rPr>
        <w:t>lež</w:t>
      </w:r>
      <w:r>
        <w:rPr>
          <w:rFonts w:hint="default"/>
        </w:rPr>
        <w:t>itostiach</w:t>
      </w:r>
    </w:p>
    <w:p w:rsidR="00E2180F">
      <w:pPr>
        <w:pStyle w:val="ListDash"/>
        <w:bidi w:val="0"/>
        <w:rPr>
          <w:rFonts w:hint="default"/>
        </w:rPr>
      </w:pPr>
      <w:r>
        <w:rPr>
          <w:rFonts w:hint="default"/>
        </w:rPr>
        <w:t>Protokol 7 (č</w:t>
      </w:r>
      <w:r>
        <w:rPr>
          <w:rFonts w:hint="default"/>
        </w:rPr>
        <w:t>lá</w:t>
      </w:r>
      <w:r>
        <w:rPr>
          <w:rFonts w:hint="default"/>
        </w:rPr>
        <w:t xml:space="preserve">nok 129) </w:t>
      </w:r>
      <w:r>
        <w:rPr>
          <w:rFonts w:hint="default"/>
        </w:rPr>
        <w:t>–</w:t>
      </w:r>
      <w:r>
        <w:rPr>
          <w:rFonts w:hint="default"/>
        </w:rPr>
        <w:t xml:space="preserve"> Urovná</w:t>
      </w:r>
      <w:r>
        <w:rPr>
          <w:rFonts w:hint="default"/>
        </w:rPr>
        <w:t>vanie sporov</w:t>
      </w:r>
    </w:p>
    <w:p w:rsidR="00E2180F">
      <w:pPr>
        <w:bidi w:val="0"/>
        <w:rPr>
          <w:rFonts w:hint="default"/>
          <w:lang w:eastAsia="en-US"/>
        </w:rPr>
      </w:pPr>
      <w:r>
        <w:rPr>
          <w:rFonts w:hint="default"/>
          <w:lang w:eastAsia="en-US"/>
        </w:rPr>
        <w:t>Splnomocnení</w:t>
      </w:r>
      <w:r>
        <w:rPr>
          <w:rFonts w:hint="default"/>
          <w:lang w:eastAsia="en-US"/>
        </w:rPr>
        <w:t xml:space="preserve"> zá</w:t>
      </w:r>
      <w:r>
        <w:rPr>
          <w:rFonts w:hint="default"/>
          <w:lang w:eastAsia="en-US"/>
        </w:rPr>
        <w:t>stupcovia č</w:t>
      </w:r>
      <w:r>
        <w:rPr>
          <w:rFonts w:hint="default"/>
          <w:lang w:eastAsia="en-US"/>
        </w:rPr>
        <w:t>lenský</w:t>
      </w:r>
      <w:r>
        <w:rPr>
          <w:rFonts w:hint="default"/>
          <w:lang w:eastAsia="en-US"/>
        </w:rPr>
        <w:t>ch š</w:t>
      </w:r>
      <w:r>
        <w:rPr>
          <w:rFonts w:hint="default"/>
          <w:lang w:eastAsia="en-US"/>
        </w:rPr>
        <w:t>tá</w:t>
      </w:r>
      <w:r>
        <w:rPr>
          <w:rFonts w:hint="default"/>
          <w:lang w:eastAsia="en-US"/>
        </w:rPr>
        <w:t xml:space="preserve">tov a </w:t>
      </w:r>
      <w:r>
        <w:rPr>
          <w:rFonts w:hint="default"/>
          <w:lang w:eastAsia="en-US"/>
        </w:rPr>
        <w:t>Spoloč</w:t>
      </w:r>
      <w:r>
        <w:rPr>
          <w:rFonts w:hint="default"/>
          <w:lang w:eastAsia="en-US"/>
        </w:rPr>
        <w:t>enstva a splnomocnení</w:t>
      </w:r>
      <w:r>
        <w:rPr>
          <w:rFonts w:hint="default"/>
          <w:lang w:eastAsia="en-US"/>
        </w:rPr>
        <w:t xml:space="preserve"> zá</w:t>
      </w:r>
      <w:r>
        <w:rPr>
          <w:rFonts w:hint="default"/>
          <w:lang w:eastAsia="en-US"/>
        </w:rPr>
        <w:t>stupcovia Srbska prijali toto spoloč</w:t>
      </w:r>
      <w:r>
        <w:rPr>
          <w:rFonts w:hint="default"/>
          <w:lang w:eastAsia="en-US"/>
        </w:rPr>
        <w:t>né</w:t>
      </w:r>
      <w:r>
        <w:rPr>
          <w:rFonts w:hint="default"/>
          <w:lang w:eastAsia="en-US"/>
        </w:rPr>
        <w:t xml:space="preserve"> vyhlá</w:t>
      </w:r>
      <w:r>
        <w:rPr>
          <w:rFonts w:hint="default"/>
          <w:lang w:eastAsia="en-US"/>
        </w:rPr>
        <w:t>senie uvedené</w:t>
      </w:r>
      <w:r>
        <w:rPr>
          <w:rFonts w:hint="default"/>
          <w:lang w:eastAsia="en-US"/>
        </w:rPr>
        <w:t xml:space="preserve"> nižš</w:t>
      </w:r>
      <w:r>
        <w:rPr>
          <w:rFonts w:hint="default"/>
          <w:lang w:eastAsia="en-US"/>
        </w:rPr>
        <w:t>ie a pripojené</w:t>
      </w:r>
      <w:r>
        <w:rPr>
          <w:rFonts w:hint="default"/>
          <w:lang w:eastAsia="en-US"/>
        </w:rPr>
        <w:t xml:space="preserve"> k tomuto zá</w:t>
      </w:r>
      <w:r>
        <w:rPr>
          <w:rFonts w:hint="default"/>
          <w:lang w:eastAsia="en-US"/>
        </w:rPr>
        <w:t>vereč</w:t>
      </w:r>
      <w:r>
        <w:rPr>
          <w:rFonts w:hint="default"/>
          <w:lang w:eastAsia="en-US"/>
        </w:rPr>
        <w:t>né</w:t>
      </w:r>
      <w:r>
        <w:rPr>
          <w:rFonts w:hint="default"/>
          <w:lang w:eastAsia="en-US"/>
        </w:rPr>
        <w:t>mu aktu:</w:t>
      </w:r>
    </w:p>
    <w:p w:rsidR="00E2180F">
      <w:pPr>
        <w:bidi w:val="0"/>
        <w:rPr>
          <w:rFonts w:hint="default"/>
          <w:lang w:eastAsia="en-US"/>
        </w:rPr>
      </w:pPr>
      <w:r>
        <w:rPr>
          <w:rFonts w:hint="default"/>
          <w:lang w:eastAsia="en-US"/>
        </w:rPr>
        <w:t>Spoloč</w:t>
      </w:r>
      <w:r>
        <w:rPr>
          <w:rFonts w:hint="default"/>
          <w:lang w:eastAsia="en-US"/>
        </w:rPr>
        <w:t>né</w:t>
      </w:r>
      <w:r>
        <w:rPr>
          <w:rFonts w:hint="default"/>
          <w:lang w:eastAsia="en-US"/>
        </w:rPr>
        <w:t xml:space="preserve"> vyhlá</w:t>
      </w:r>
      <w:r>
        <w:rPr>
          <w:rFonts w:hint="default"/>
          <w:lang w:eastAsia="en-US"/>
        </w:rPr>
        <w:t>senie k č</w:t>
      </w:r>
      <w:r>
        <w:rPr>
          <w:rFonts w:hint="default"/>
          <w:lang w:eastAsia="en-US"/>
        </w:rPr>
        <w:t>lá</w:t>
      </w:r>
      <w:r>
        <w:rPr>
          <w:rFonts w:hint="default"/>
          <w:lang w:eastAsia="en-US"/>
        </w:rPr>
        <w:t>nku 3</w:t>
      </w:r>
    </w:p>
    <w:p w:rsidR="00E2180F">
      <w:pPr>
        <w:bidi w:val="0"/>
        <w:rPr>
          <w:rFonts w:hint="default"/>
          <w:lang w:eastAsia="en-US"/>
        </w:rPr>
      </w:pPr>
      <w:r>
        <w:rPr>
          <w:rFonts w:hint="default"/>
          <w:lang w:eastAsia="en-US"/>
        </w:rPr>
        <w:t>Spoloč</w:t>
      </w:r>
      <w:r>
        <w:rPr>
          <w:rFonts w:hint="default"/>
          <w:lang w:eastAsia="en-US"/>
        </w:rPr>
        <w:t>né</w:t>
      </w:r>
      <w:r>
        <w:rPr>
          <w:rFonts w:hint="default"/>
          <w:lang w:eastAsia="en-US"/>
        </w:rPr>
        <w:t xml:space="preserve"> vyhlá</w:t>
      </w:r>
      <w:r>
        <w:rPr>
          <w:rFonts w:hint="default"/>
          <w:lang w:eastAsia="en-US"/>
        </w:rPr>
        <w:t>senie k č</w:t>
      </w:r>
      <w:r>
        <w:rPr>
          <w:rFonts w:hint="default"/>
          <w:lang w:eastAsia="en-US"/>
        </w:rPr>
        <w:t>lá</w:t>
      </w:r>
      <w:r>
        <w:rPr>
          <w:rFonts w:hint="default"/>
          <w:lang w:eastAsia="en-US"/>
        </w:rPr>
        <w:t>nku 32</w:t>
      </w:r>
    </w:p>
    <w:p w:rsidR="00E2180F">
      <w:pPr>
        <w:bidi w:val="0"/>
        <w:rPr>
          <w:rFonts w:hint="default"/>
          <w:lang w:eastAsia="en-US"/>
        </w:rPr>
      </w:pPr>
      <w:r>
        <w:rPr>
          <w:rFonts w:hint="default"/>
          <w:lang w:eastAsia="en-US"/>
        </w:rPr>
        <w:t>Spoloč</w:t>
      </w:r>
      <w:r>
        <w:rPr>
          <w:rFonts w:hint="default"/>
          <w:lang w:eastAsia="en-US"/>
        </w:rPr>
        <w:t>né</w:t>
      </w:r>
      <w:r>
        <w:rPr>
          <w:rFonts w:hint="default"/>
          <w:lang w:eastAsia="en-US"/>
        </w:rPr>
        <w:t xml:space="preserve"> vyhlá</w:t>
      </w:r>
      <w:r>
        <w:rPr>
          <w:rFonts w:hint="default"/>
          <w:lang w:eastAsia="en-US"/>
        </w:rPr>
        <w:t>senie k č</w:t>
      </w:r>
      <w:r>
        <w:rPr>
          <w:rFonts w:hint="default"/>
          <w:lang w:eastAsia="en-US"/>
        </w:rPr>
        <w:t>lá</w:t>
      </w:r>
      <w:r>
        <w:rPr>
          <w:rFonts w:hint="default"/>
          <w:lang w:eastAsia="en-US"/>
        </w:rPr>
        <w:t>nku 75</w:t>
      </w:r>
    </w:p>
    <w:p w:rsidR="00E2180F">
      <w:pPr>
        <w:bidi w:val="0"/>
        <w:rPr>
          <w:rFonts w:hint="default"/>
          <w:lang w:eastAsia="en-US"/>
        </w:rPr>
      </w:pPr>
      <w:r>
        <w:rPr>
          <w:rFonts w:hint="default"/>
          <w:lang w:eastAsia="en-US"/>
        </w:rPr>
        <w:t>Splnomocnení</w:t>
      </w:r>
      <w:r>
        <w:rPr>
          <w:rFonts w:hint="default"/>
          <w:lang w:eastAsia="en-US"/>
        </w:rPr>
        <w:t xml:space="preserve"> zá</w:t>
      </w:r>
      <w:r>
        <w:rPr>
          <w:rFonts w:hint="default"/>
          <w:lang w:eastAsia="en-US"/>
        </w:rPr>
        <w:t>stupcovia Sr</w:t>
      </w:r>
      <w:r>
        <w:rPr>
          <w:rFonts w:hint="default"/>
          <w:lang w:eastAsia="en-US"/>
        </w:rPr>
        <w:t>bska vzali na vedomie vyhlá</w:t>
      </w:r>
      <w:r>
        <w:rPr>
          <w:rFonts w:hint="default"/>
          <w:lang w:eastAsia="en-US"/>
        </w:rPr>
        <w:t>senie uvedené</w:t>
      </w:r>
      <w:r>
        <w:rPr>
          <w:rFonts w:hint="default"/>
          <w:lang w:eastAsia="en-US"/>
        </w:rPr>
        <w:t xml:space="preserve"> nižš</w:t>
      </w:r>
      <w:r>
        <w:rPr>
          <w:rFonts w:hint="default"/>
          <w:lang w:eastAsia="en-US"/>
        </w:rPr>
        <w:t>ie a pripojené</w:t>
      </w:r>
      <w:r>
        <w:rPr>
          <w:rFonts w:hint="default"/>
          <w:lang w:eastAsia="en-US"/>
        </w:rPr>
        <w:t xml:space="preserve"> k </w:t>
      </w:r>
      <w:r>
        <w:rPr>
          <w:rFonts w:hint="default"/>
          <w:lang w:eastAsia="en-US"/>
        </w:rPr>
        <w:t>tomuto zá</w:t>
      </w:r>
      <w:r>
        <w:rPr>
          <w:rFonts w:hint="default"/>
          <w:lang w:eastAsia="en-US"/>
        </w:rPr>
        <w:t>vereč</w:t>
      </w:r>
      <w:r>
        <w:rPr>
          <w:rFonts w:hint="default"/>
          <w:lang w:eastAsia="en-US"/>
        </w:rPr>
        <w:t>né</w:t>
      </w:r>
      <w:r>
        <w:rPr>
          <w:rFonts w:hint="default"/>
          <w:lang w:eastAsia="en-US"/>
        </w:rPr>
        <w:t>mu aktu:</w:t>
      </w:r>
    </w:p>
    <w:p w:rsidR="00E2180F">
      <w:pPr>
        <w:bidi w:val="0"/>
      </w:pPr>
      <w:r>
        <w:rPr>
          <w:rFonts w:hint="default"/>
          <w:lang w:eastAsia="en-US"/>
        </w:rPr>
        <w:t>Vyhlá</w:t>
      </w:r>
      <w:r>
        <w:rPr>
          <w:rFonts w:hint="default"/>
          <w:lang w:eastAsia="en-US"/>
        </w:rPr>
        <w:t>senie Euró</w:t>
      </w:r>
      <w:r>
        <w:rPr>
          <w:rFonts w:hint="default"/>
          <w:lang w:eastAsia="en-US"/>
        </w:rPr>
        <w:t>pskeho spoloč</w:t>
      </w:r>
      <w:r>
        <w:rPr>
          <w:rFonts w:hint="default"/>
          <w:lang w:eastAsia="en-US"/>
        </w:rPr>
        <w:t>enstva a jeho č</w:t>
      </w:r>
      <w:r>
        <w:rPr>
          <w:rFonts w:hint="default"/>
          <w:lang w:eastAsia="en-US"/>
        </w:rPr>
        <w:t>lenský</w:t>
      </w:r>
      <w:r>
        <w:rPr>
          <w:rFonts w:hint="default"/>
          <w:lang w:eastAsia="en-US"/>
        </w:rPr>
        <w:t>ch š</w:t>
      </w:r>
      <w:r>
        <w:rPr>
          <w:rFonts w:hint="default"/>
          <w:lang w:eastAsia="en-US"/>
        </w:rPr>
        <w:t>tá</w:t>
      </w:r>
      <w:r>
        <w:rPr>
          <w:rFonts w:hint="default"/>
          <w:lang w:eastAsia="en-US"/>
        </w:rPr>
        <w:t>tov</w:t>
      </w:r>
    </w:p>
    <w:p w:rsidR="00E2180F">
      <w:pPr>
        <w:pStyle w:val="ChapterTitle"/>
        <w:bidi w:val="0"/>
        <w:outlineLvl w:val="0"/>
        <w:rPr>
          <w:rFonts w:hint="default"/>
          <w:kern w:val="28"/>
          <w:u w:val="single"/>
        </w:rPr>
      </w:pPr>
      <w:r>
        <w:rPr>
          <w:kern w:val="28"/>
          <w:u w:val="single"/>
        </w:rPr>
        <w:br w:type="page"/>
      </w:r>
      <w:r>
        <w:rPr>
          <w:rFonts w:hint="default"/>
          <w:kern w:val="28"/>
          <w:u w:val="single"/>
        </w:rPr>
        <w:t>SPOLOČ</w:t>
      </w:r>
      <w:r>
        <w:rPr>
          <w:rFonts w:hint="default"/>
          <w:kern w:val="28"/>
          <w:u w:val="single"/>
        </w:rPr>
        <w:t>NÉ</w:t>
      </w:r>
      <w:r>
        <w:rPr>
          <w:rFonts w:hint="default"/>
          <w:kern w:val="28"/>
          <w:u w:val="single"/>
        </w:rPr>
        <w:t xml:space="preserve"> VYHLÁ</w:t>
      </w:r>
      <w:r>
        <w:rPr>
          <w:rFonts w:hint="default"/>
          <w:kern w:val="28"/>
          <w:u w:val="single"/>
        </w:rPr>
        <w:t>SENIA</w:t>
      </w:r>
    </w:p>
    <w:p w:rsidR="00E2180F">
      <w:pPr>
        <w:pStyle w:val="SectionTitle"/>
        <w:bidi w:val="0"/>
        <w:outlineLvl w:val="0"/>
        <w:rPr>
          <w:rFonts w:hint="default"/>
        </w:rPr>
      </w:pPr>
      <w:r>
        <w:rPr>
          <w:rFonts w:hint="default"/>
        </w:rPr>
        <w:t>Spoloč</w:t>
      </w:r>
      <w:r>
        <w:rPr>
          <w:rFonts w:hint="default"/>
        </w:rPr>
        <w:t>né</w:t>
      </w:r>
      <w:r>
        <w:rPr>
          <w:rFonts w:hint="default"/>
        </w:rPr>
        <w:t xml:space="preserve"> Vyhlá</w:t>
      </w:r>
      <w:r>
        <w:rPr>
          <w:rFonts w:hint="default"/>
        </w:rPr>
        <w:t>senie K Č</w:t>
      </w:r>
      <w:r>
        <w:rPr>
          <w:rFonts w:hint="default"/>
        </w:rPr>
        <w:t>lá</w:t>
      </w:r>
      <w:r>
        <w:rPr>
          <w:rFonts w:hint="default"/>
        </w:rPr>
        <w:t>nku 3</w:t>
      </w:r>
    </w:p>
    <w:p w:rsidR="00E2180F">
      <w:pPr>
        <w:tabs>
          <w:tab w:val="left" w:pos="360"/>
        </w:tabs>
        <w:autoSpaceDE w:val="0"/>
        <w:autoSpaceDN w:val="0"/>
        <w:bidi w:val="0"/>
        <w:adjustRightInd w:val="0"/>
        <w:rPr>
          <w:rFonts w:hint="default"/>
          <w:color w:val="000000"/>
        </w:rPr>
      </w:pPr>
      <w:r>
        <w:rPr>
          <w:rFonts w:hint="default"/>
          <w:color w:val="000000"/>
        </w:rPr>
        <w:t>Strany dohody o stabilizá</w:t>
      </w:r>
      <w:r>
        <w:rPr>
          <w:rFonts w:hint="default"/>
          <w:color w:val="000000"/>
        </w:rPr>
        <w:t>cii a </w:t>
      </w:r>
      <w:r>
        <w:rPr>
          <w:rFonts w:hint="default"/>
          <w:color w:val="000000"/>
        </w:rPr>
        <w:t>pridruž</w:t>
      </w:r>
      <w:r>
        <w:rPr>
          <w:rFonts w:hint="default"/>
          <w:color w:val="000000"/>
        </w:rPr>
        <w:t>ení</w:t>
      </w:r>
      <w:r>
        <w:rPr>
          <w:rFonts w:hint="default"/>
          <w:color w:val="000000"/>
        </w:rPr>
        <w:t xml:space="preserve"> </w:t>
      </w:r>
      <w:r>
        <w:rPr>
          <w:rFonts w:hint="default"/>
          <w:color w:val="000000"/>
        </w:rPr>
        <w:t>–</w:t>
      </w:r>
      <w:r>
        <w:rPr>
          <w:rFonts w:hint="default"/>
          <w:color w:val="000000"/>
        </w:rPr>
        <w:t xml:space="preserve"> Euró</w:t>
      </w:r>
      <w:r>
        <w:rPr>
          <w:rFonts w:hint="default"/>
          <w:color w:val="000000"/>
        </w:rPr>
        <w:t>pske spolo</w:t>
      </w:r>
      <w:r>
        <w:rPr>
          <w:rFonts w:hint="default"/>
          <w:color w:val="000000"/>
        </w:rPr>
        <w:t>č</w:t>
      </w:r>
      <w:r>
        <w:rPr>
          <w:rFonts w:hint="default"/>
          <w:color w:val="000000"/>
        </w:rPr>
        <w:t>enstvá</w:t>
      </w:r>
      <w:r>
        <w:rPr>
          <w:rFonts w:hint="default"/>
          <w:color w:val="000000"/>
        </w:rPr>
        <w:t xml:space="preserve"> a ich č</w:t>
      </w:r>
      <w:r>
        <w:rPr>
          <w:rFonts w:hint="default"/>
          <w:color w:val="000000"/>
        </w:rPr>
        <w:t>lenské</w:t>
      </w:r>
      <w:r>
        <w:rPr>
          <w:rFonts w:hint="default"/>
          <w:color w:val="000000"/>
        </w:rPr>
        <w:t xml:space="preserve"> š</w:t>
      </w:r>
      <w:r>
        <w:rPr>
          <w:rFonts w:hint="default"/>
          <w:color w:val="000000"/>
        </w:rPr>
        <w:t>tá</w:t>
      </w:r>
      <w:r>
        <w:rPr>
          <w:rFonts w:hint="default"/>
          <w:color w:val="000000"/>
        </w:rPr>
        <w:t>ty na jednej strane a Srbská</w:t>
      </w:r>
      <w:r>
        <w:rPr>
          <w:rFonts w:hint="default"/>
          <w:color w:val="000000"/>
        </w:rPr>
        <w:t xml:space="preserve"> republika na strane druhej </w:t>
      </w:r>
      <w:r>
        <w:rPr>
          <w:rFonts w:hint="default"/>
          <w:color w:val="000000"/>
        </w:rPr>
        <w:t>–</w:t>
      </w:r>
      <w:r>
        <w:rPr>
          <w:rFonts w:hint="default"/>
          <w:color w:val="000000"/>
        </w:rPr>
        <w:t xml:space="preserve"> sa domnievajú</w:t>
      </w:r>
      <w:r>
        <w:rPr>
          <w:rFonts w:hint="default"/>
          <w:color w:val="000000"/>
        </w:rPr>
        <w:t>, ž</w:t>
      </w:r>
      <w:r>
        <w:rPr>
          <w:rFonts w:hint="default"/>
          <w:color w:val="000000"/>
        </w:rPr>
        <w:t>e ší</w:t>
      </w:r>
      <w:r>
        <w:rPr>
          <w:rFonts w:hint="default"/>
          <w:color w:val="000000"/>
        </w:rPr>
        <w:t>renie zbraní</w:t>
      </w:r>
      <w:r>
        <w:rPr>
          <w:rFonts w:hint="default"/>
          <w:color w:val="000000"/>
        </w:rPr>
        <w:t xml:space="preserve"> hromadné</w:t>
      </w:r>
      <w:r>
        <w:rPr>
          <w:rFonts w:hint="default"/>
          <w:color w:val="000000"/>
        </w:rPr>
        <w:t>ho nič</w:t>
      </w:r>
      <w:r>
        <w:rPr>
          <w:rFonts w:hint="default"/>
          <w:color w:val="000000"/>
        </w:rPr>
        <w:t>enia a ich nosič</w:t>
      </w:r>
      <w:r>
        <w:rPr>
          <w:rFonts w:hint="default"/>
          <w:color w:val="000000"/>
        </w:rPr>
        <w:t>ov, č</w:t>
      </w:r>
      <w:r>
        <w:rPr>
          <w:rFonts w:hint="default"/>
          <w:color w:val="000000"/>
        </w:rPr>
        <w:t>i už</w:t>
      </w:r>
      <w:r>
        <w:rPr>
          <w:rFonts w:hint="default"/>
          <w:color w:val="000000"/>
        </w:rPr>
        <w:t xml:space="preserve"> sa poskytujú</w:t>
      </w:r>
      <w:r>
        <w:rPr>
          <w:rFonts w:hint="default"/>
          <w:color w:val="000000"/>
        </w:rPr>
        <w:t xml:space="preserve"> š</w:t>
      </w:r>
      <w:r>
        <w:rPr>
          <w:rFonts w:hint="default"/>
          <w:color w:val="000000"/>
        </w:rPr>
        <w:t>tá</w:t>
      </w:r>
      <w:r>
        <w:rPr>
          <w:rFonts w:hint="default"/>
          <w:color w:val="000000"/>
        </w:rPr>
        <w:t>tnym alebo neš</w:t>
      </w:r>
      <w:r>
        <w:rPr>
          <w:rFonts w:hint="default"/>
          <w:color w:val="000000"/>
        </w:rPr>
        <w:t>tá</w:t>
      </w:r>
      <w:r>
        <w:rPr>
          <w:rFonts w:hint="default"/>
          <w:color w:val="000000"/>
        </w:rPr>
        <w:t>tnym subjektom, predstavuje jednu z najváž</w:t>
      </w:r>
      <w:r>
        <w:rPr>
          <w:rFonts w:hint="default"/>
          <w:color w:val="000000"/>
        </w:rPr>
        <w:t>nejší</w:t>
      </w:r>
      <w:r>
        <w:rPr>
          <w:rFonts w:hint="default"/>
          <w:color w:val="000000"/>
        </w:rPr>
        <w:t>ch hrozieb pre medzi</w:t>
      </w:r>
      <w:r>
        <w:rPr>
          <w:rFonts w:hint="default"/>
          <w:color w:val="000000"/>
        </w:rPr>
        <w:t>n</w:t>
      </w:r>
      <w:r>
        <w:rPr>
          <w:rFonts w:hint="default"/>
          <w:color w:val="000000"/>
        </w:rPr>
        <w:t>á</w:t>
      </w:r>
      <w:r>
        <w:rPr>
          <w:rFonts w:hint="default"/>
          <w:color w:val="000000"/>
        </w:rPr>
        <w:t>rodný</w:t>
      </w:r>
      <w:r>
        <w:rPr>
          <w:rFonts w:hint="default"/>
          <w:color w:val="000000"/>
        </w:rPr>
        <w:t xml:space="preserve"> mier, stabilitu a bezpeč</w:t>
      </w:r>
      <w:r>
        <w:rPr>
          <w:rFonts w:hint="default"/>
          <w:color w:val="000000"/>
        </w:rPr>
        <w:t>nosť</w:t>
      </w:r>
      <w:r>
        <w:rPr>
          <w:rFonts w:hint="default"/>
          <w:color w:val="000000"/>
        </w:rPr>
        <w:t>, ako to potvrdzuje rezolú</w:t>
      </w:r>
      <w:r>
        <w:rPr>
          <w:rFonts w:hint="default"/>
          <w:color w:val="000000"/>
        </w:rPr>
        <w:t>cia Bezpeč</w:t>
      </w:r>
      <w:r>
        <w:rPr>
          <w:rFonts w:hint="default"/>
          <w:color w:val="000000"/>
        </w:rPr>
        <w:t>nostnej rady OSN č</w:t>
      </w:r>
      <w:r>
        <w:rPr>
          <w:rFonts w:hint="default"/>
          <w:color w:val="000000"/>
        </w:rPr>
        <w:t>. 1540. Neší</w:t>
      </w:r>
      <w:r>
        <w:rPr>
          <w:rFonts w:hint="default"/>
          <w:color w:val="000000"/>
        </w:rPr>
        <w:t>renie zbraní</w:t>
      </w:r>
      <w:r>
        <w:rPr>
          <w:rFonts w:hint="default"/>
          <w:color w:val="000000"/>
        </w:rPr>
        <w:t xml:space="preserve"> hromadné</w:t>
      </w:r>
      <w:r>
        <w:rPr>
          <w:rFonts w:hint="default"/>
          <w:color w:val="000000"/>
        </w:rPr>
        <w:t>ho nič</w:t>
      </w:r>
      <w:r>
        <w:rPr>
          <w:rFonts w:hint="default"/>
          <w:color w:val="000000"/>
        </w:rPr>
        <w:t>enia je preto spoloč</w:t>
      </w:r>
      <w:r>
        <w:rPr>
          <w:rFonts w:hint="default"/>
          <w:color w:val="000000"/>
        </w:rPr>
        <w:t>ný</w:t>
      </w:r>
      <w:r>
        <w:rPr>
          <w:rFonts w:hint="default"/>
          <w:color w:val="000000"/>
        </w:rPr>
        <w:t>m zá</w:t>
      </w:r>
      <w:r>
        <w:rPr>
          <w:rFonts w:hint="default"/>
          <w:color w:val="000000"/>
        </w:rPr>
        <w:t>ujmom Euró</w:t>
      </w:r>
      <w:r>
        <w:rPr>
          <w:rFonts w:hint="default"/>
          <w:color w:val="000000"/>
        </w:rPr>
        <w:t>pskych spoloč</w:t>
      </w:r>
      <w:r>
        <w:rPr>
          <w:rFonts w:hint="default"/>
          <w:color w:val="000000"/>
        </w:rPr>
        <w:t>enstiev a ich č</w:t>
      </w:r>
      <w:r>
        <w:rPr>
          <w:rFonts w:hint="default"/>
          <w:color w:val="000000"/>
        </w:rPr>
        <w:t>lenský</w:t>
      </w:r>
      <w:r>
        <w:rPr>
          <w:rFonts w:hint="default"/>
          <w:color w:val="000000"/>
        </w:rPr>
        <w:t>ch š</w:t>
      </w:r>
      <w:r>
        <w:rPr>
          <w:rFonts w:hint="default"/>
          <w:color w:val="000000"/>
        </w:rPr>
        <w:t>tá</w:t>
      </w:r>
      <w:r>
        <w:rPr>
          <w:rFonts w:hint="default"/>
          <w:color w:val="000000"/>
        </w:rPr>
        <w:t>tov a Srbska.</w:t>
      </w:r>
    </w:p>
    <w:p w:rsidR="00E2180F">
      <w:pPr>
        <w:tabs>
          <w:tab w:val="left" w:pos="360"/>
        </w:tabs>
        <w:autoSpaceDE w:val="0"/>
        <w:autoSpaceDN w:val="0"/>
        <w:bidi w:val="0"/>
        <w:adjustRightInd w:val="0"/>
        <w:rPr>
          <w:rFonts w:hint="default"/>
          <w:color w:val="000000"/>
        </w:rPr>
      </w:pPr>
      <w:r>
        <w:rPr>
          <w:rFonts w:hint="default"/>
          <w:color w:val="000000"/>
        </w:rPr>
        <w:t>Boj proti ší</w:t>
      </w:r>
      <w:r>
        <w:rPr>
          <w:rFonts w:hint="default"/>
          <w:color w:val="000000"/>
        </w:rPr>
        <w:t>reniu zbraní</w:t>
      </w:r>
      <w:r>
        <w:rPr>
          <w:rFonts w:hint="default"/>
          <w:color w:val="000000"/>
        </w:rPr>
        <w:t xml:space="preserve"> hromadné</w:t>
      </w:r>
      <w:r>
        <w:rPr>
          <w:rFonts w:hint="default"/>
          <w:color w:val="000000"/>
        </w:rPr>
        <w:t>ho ni</w:t>
      </w:r>
      <w:r>
        <w:rPr>
          <w:rFonts w:hint="default"/>
          <w:color w:val="000000"/>
        </w:rPr>
        <w:t>č</w:t>
      </w:r>
      <w:r>
        <w:rPr>
          <w:rFonts w:hint="default"/>
          <w:color w:val="000000"/>
        </w:rPr>
        <w:t>enia a ich nosič</w:t>
      </w:r>
      <w:r>
        <w:rPr>
          <w:rFonts w:hint="default"/>
          <w:color w:val="000000"/>
        </w:rPr>
        <w:t>ov predstavuje pre Euró</w:t>
      </w:r>
      <w:r>
        <w:rPr>
          <w:rFonts w:hint="default"/>
          <w:color w:val="000000"/>
        </w:rPr>
        <w:t>psku ú</w:t>
      </w:r>
      <w:r>
        <w:rPr>
          <w:rFonts w:hint="default"/>
          <w:color w:val="000000"/>
        </w:rPr>
        <w:t>niu zá</w:t>
      </w:r>
      <w:r>
        <w:rPr>
          <w:rFonts w:hint="default"/>
          <w:color w:val="000000"/>
        </w:rPr>
        <w:t>kladný</w:t>
      </w:r>
      <w:r>
        <w:rPr>
          <w:rFonts w:hint="default"/>
          <w:color w:val="000000"/>
        </w:rPr>
        <w:t xml:space="preserve"> prvok aj pri rozhodovaní</w:t>
      </w:r>
      <w:r>
        <w:rPr>
          <w:rFonts w:hint="default"/>
          <w:color w:val="000000"/>
        </w:rPr>
        <w:t>, č</w:t>
      </w:r>
      <w:r>
        <w:rPr>
          <w:rFonts w:hint="default"/>
          <w:color w:val="000000"/>
        </w:rPr>
        <w:t>i uzatvorí</w:t>
      </w:r>
      <w:r>
        <w:rPr>
          <w:rFonts w:hint="default"/>
          <w:color w:val="000000"/>
        </w:rPr>
        <w:t xml:space="preserve"> dohodu s treť</w:t>
      </w:r>
      <w:r>
        <w:rPr>
          <w:rFonts w:hint="default"/>
          <w:color w:val="000000"/>
        </w:rPr>
        <w:t>ou krajinou. Z tohto dô</w:t>
      </w:r>
      <w:r>
        <w:rPr>
          <w:rFonts w:hint="default"/>
          <w:color w:val="000000"/>
        </w:rPr>
        <w:t>vodu Rada prijala v novembri 2003 rozhodnutie, ž</w:t>
      </w:r>
      <w:r>
        <w:rPr>
          <w:rFonts w:hint="default"/>
          <w:color w:val="000000"/>
        </w:rPr>
        <w:t>e nové</w:t>
      </w:r>
      <w:r>
        <w:rPr>
          <w:rFonts w:hint="default"/>
          <w:color w:val="000000"/>
        </w:rPr>
        <w:t xml:space="preserve"> dohody uzatvá</w:t>
      </w:r>
      <w:r>
        <w:rPr>
          <w:rFonts w:hint="default"/>
          <w:color w:val="000000"/>
        </w:rPr>
        <w:t>rané</w:t>
      </w:r>
      <w:r>
        <w:rPr>
          <w:rFonts w:hint="default"/>
          <w:color w:val="000000"/>
        </w:rPr>
        <w:t xml:space="preserve"> s tretí</w:t>
      </w:r>
      <w:r>
        <w:rPr>
          <w:rFonts w:hint="default"/>
          <w:color w:val="000000"/>
        </w:rPr>
        <w:t>mi krajinami by mali obsahovať</w:t>
      </w:r>
      <w:r>
        <w:rPr>
          <w:rFonts w:hint="default"/>
          <w:color w:val="000000"/>
        </w:rPr>
        <w:t xml:space="preserve"> ustanovenie</w:t>
      </w:r>
      <w:r>
        <w:rPr>
          <w:rFonts w:hint="default"/>
          <w:color w:val="000000"/>
        </w:rPr>
        <w:t xml:space="preserve"> </w:t>
      </w:r>
      <w:r>
        <w:rPr>
          <w:rFonts w:hint="default"/>
          <w:color w:val="000000"/>
        </w:rPr>
        <w:t>o neší</w:t>
      </w:r>
      <w:r>
        <w:rPr>
          <w:rFonts w:hint="default"/>
          <w:color w:val="000000"/>
        </w:rPr>
        <w:t>rení</w:t>
      </w:r>
      <w:r>
        <w:rPr>
          <w:rFonts w:hint="default"/>
          <w:color w:val="000000"/>
        </w:rPr>
        <w:t xml:space="preserve"> zbraní</w:t>
      </w:r>
      <w:r>
        <w:rPr>
          <w:rFonts w:hint="default"/>
          <w:color w:val="000000"/>
        </w:rPr>
        <w:t xml:space="preserve"> hromadné</w:t>
      </w:r>
      <w:r>
        <w:rPr>
          <w:rFonts w:hint="default"/>
          <w:color w:val="000000"/>
        </w:rPr>
        <w:t>ho nič</w:t>
      </w:r>
      <w:r>
        <w:rPr>
          <w:rFonts w:hint="default"/>
          <w:color w:val="000000"/>
        </w:rPr>
        <w:t>enia a ich nosič</w:t>
      </w:r>
      <w:r>
        <w:rPr>
          <w:rFonts w:hint="default"/>
          <w:color w:val="000000"/>
        </w:rPr>
        <w:t>ov, a zá</w:t>
      </w:r>
      <w:r>
        <w:rPr>
          <w:rFonts w:hint="default"/>
          <w:color w:val="000000"/>
        </w:rPr>
        <w:t>roveň</w:t>
      </w:r>
      <w:r>
        <w:rPr>
          <w:rFonts w:hint="default"/>
          <w:color w:val="000000"/>
        </w:rPr>
        <w:t xml:space="preserve"> sa dohodla na jeho š</w:t>
      </w:r>
      <w:r>
        <w:rPr>
          <w:rFonts w:hint="default"/>
          <w:color w:val="000000"/>
        </w:rPr>
        <w:t>tandardnom znení</w:t>
      </w:r>
      <w:r>
        <w:rPr>
          <w:rFonts w:hint="default"/>
          <w:color w:val="000000"/>
        </w:rPr>
        <w:t xml:space="preserve"> (pozri dokument č</w:t>
      </w:r>
      <w:r>
        <w:rPr>
          <w:rFonts w:hint="default"/>
          <w:color w:val="000000"/>
        </w:rPr>
        <w:t>. 14997/03). Toto ustanovenie sa ná</w:t>
      </w:r>
      <w:r>
        <w:rPr>
          <w:rFonts w:hint="default"/>
          <w:color w:val="000000"/>
        </w:rPr>
        <w:t>sledne stalo súč</w:t>
      </w:r>
      <w:r>
        <w:rPr>
          <w:rFonts w:hint="default"/>
          <w:color w:val="000000"/>
        </w:rPr>
        <w:t>asť</w:t>
      </w:r>
      <w:r>
        <w:rPr>
          <w:rFonts w:hint="default"/>
          <w:color w:val="000000"/>
        </w:rPr>
        <w:t>ou dohô</w:t>
      </w:r>
      <w:r>
        <w:rPr>
          <w:rFonts w:hint="default"/>
          <w:color w:val="000000"/>
        </w:rPr>
        <w:t>d, ktoré</w:t>
      </w:r>
      <w:r>
        <w:rPr>
          <w:rFonts w:hint="default"/>
          <w:color w:val="000000"/>
        </w:rPr>
        <w:t xml:space="preserve"> Euró</w:t>
      </w:r>
      <w:r>
        <w:rPr>
          <w:rFonts w:hint="default"/>
          <w:color w:val="000000"/>
        </w:rPr>
        <w:t>pska ú</w:t>
      </w:r>
      <w:r>
        <w:rPr>
          <w:rFonts w:hint="default"/>
          <w:color w:val="000000"/>
        </w:rPr>
        <w:t>nia uzavrela s takmer sto krajinami.</w:t>
      </w:r>
    </w:p>
    <w:p w:rsidR="00E2180F">
      <w:pPr>
        <w:tabs>
          <w:tab w:val="left" w:pos="360"/>
        </w:tabs>
        <w:autoSpaceDE w:val="0"/>
        <w:autoSpaceDN w:val="0"/>
        <w:bidi w:val="0"/>
        <w:adjustRightInd w:val="0"/>
        <w:rPr>
          <w:color w:val="000000"/>
        </w:rPr>
      </w:pPr>
      <w:r>
        <w:rPr>
          <w:rFonts w:hint="default"/>
          <w:color w:val="000000"/>
        </w:rPr>
        <w:t>Euró</w:t>
      </w:r>
      <w:r>
        <w:rPr>
          <w:rFonts w:hint="default"/>
          <w:color w:val="000000"/>
        </w:rPr>
        <w:t>pska ú</w:t>
      </w:r>
      <w:r>
        <w:rPr>
          <w:rFonts w:hint="default"/>
          <w:color w:val="000000"/>
        </w:rPr>
        <w:t>nia a Srbská</w:t>
      </w:r>
      <w:r>
        <w:rPr>
          <w:rFonts w:hint="default"/>
          <w:color w:val="000000"/>
        </w:rPr>
        <w:t xml:space="preserve"> </w:t>
      </w:r>
      <w:r>
        <w:rPr>
          <w:rFonts w:hint="default"/>
          <w:color w:val="000000"/>
        </w:rPr>
        <w:t>republika ako zodpovední</w:t>
      </w:r>
      <w:r>
        <w:rPr>
          <w:rFonts w:hint="default"/>
          <w:color w:val="000000"/>
        </w:rPr>
        <w:t xml:space="preserve"> č</w:t>
      </w:r>
      <w:r>
        <w:rPr>
          <w:rFonts w:hint="default"/>
          <w:color w:val="000000"/>
        </w:rPr>
        <w:t>lenovia medziná</w:t>
      </w:r>
      <w:r>
        <w:rPr>
          <w:rFonts w:hint="default"/>
          <w:color w:val="000000"/>
        </w:rPr>
        <w:t>rodné</w:t>
      </w:r>
      <w:r>
        <w:rPr>
          <w:rFonts w:hint="default"/>
          <w:color w:val="000000"/>
        </w:rPr>
        <w:t>ho spoloč</w:t>
      </w:r>
      <w:r>
        <w:rPr>
          <w:rFonts w:hint="default"/>
          <w:color w:val="000000"/>
        </w:rPr>
        <w:t>enstva potvrdzujú</w:t>
      </w:r>
      <w:r>
        <w:rPr>
          <w:rFonts w:hint="default"/>
          <w:color w:val="000000"/>
        </w:rPr>
        <w:t xml:space="preserve"> svoju plnú</w:t>
      </w:r>
      <w:r>
        <w:rPr>
          <w:rFonts w:hint="default"/>
          <w:color w:val="000000"/>
        </w:rPr>
        <w:t xml:space="preserve"> oddanosť</w:t>
      </w:r>
      <w:r>
        <w:rPr>
          <w:rFonts w:hint="default"/>
          <w:color w:val="000000"/>
        </w:rPr>
        <w:t xml:space="preserve"> zá</w:t>
      </w:r>
      <w:r>
        <w:rPr>
          <w:rFonts w:hint="default"/>
          <w:color w:val="000000"/>
        </w:rPr>
        <w:t>sade neší</w:t>
      </w:r>
      <w:r>
        <w:rPr>
          <w:rFonts w:hint="default"/>
          <w:color w:val="000000"/>
        </w:rPr>
        <w:t>renia zbraní</w:t>
      </w:r>
      <w:r>
        <w:rPr>
          <w:rFonts w:hint="default"/>
          <w:color w:val="000000"/>
        </w:rPr>
        <w:t xml:space="preserve"> hromadné</w:t>
      </w:r>
      <w:r>
        <w:rPr>
          <w:rFonts w:hint="default"/>
          <w:color w:val="000000"/>
        </w:rPr>
        <w:t>ho nič</w:t>
      </w:r>
      <w:r>
        <w:rPr>
          <w:rFonts w:hint="default"/>
          <w:color w:val="000000"/>
        </w:rPr>
        <w:t>enia a ich nosič</w:t>
      </w:r>
      <w:r>
        <w:rPr>
          <w:rFonts w:hint="default"/>
          <w:color w:val="000000"/>
        </w:rPr>
        <w:t>ov a </w:t>
      </w:r>
      <w:r>
        <w:rPr>
          <w:rFonts w:hint="default"/>
          <w:color w:val="000000"/>
        </w:rPr>
        <w:t>svoj zá</w:t>
      </w:r>
      <w:r>
        <w:rPr>
          <w:rFonts w:hint="default"/>
          <w:color w:val="000000"/>
        </w:rPr>
        <w:t>vä</w:t>
      </w:r>
      <w:r>
        <w:rPr>
          <w:rFonts w:hint="default"/>
          <w:color w:val="000000"/>
        </w:rPr>
        <w:t>zok v plnom rozsahu splniť</w:t>
      </w:r>
      <w:r>
        <w:rPr>
          <w:rFonts w:hint="default"/>
          <w:color w:val="000000"/>
        </w:rPr>
        <w:t xml:space="preserve"> vš</w:t>
      </w:r>
      <w:r>
        <w:rPr>
          <w:rFonts w:hint="default"/>
          <w:color w:val="000000"/>
        </w:rPr>
        <w:t>etky medziná</w:t>
      </w:r>
      <w:r>
        <w:rPr>
          <w:rFonts w:hint="default"/>
          <w:color w:val="000000"/>
        </w:rPr>
        <w:t>rodné</w:t>
      </w:r>
      <w:r>
        <w:rPr>
          <w:rFonts w:hint="default"/>
          <w:color w:val="000000"/>
        </w:rPr>
        <w:t xml:space="preserve"> zá</w:t>
      </w:r>
      <w:r>
        <w:rPr>
          <w:rFonts w:hint="default"/>
          <w:color w:val="000000"/>
        </w:rPr>
        <w:t>vä</w:t>
      </w:r>
      <w:r>
        <w:rPr>
          <w:rFonts w:hint="default"/>
          <w:color w:val="000000"/>
        </w:rPr>
        <w:t>zky vyplý</w:t>
      </w:r>
      <w:r>
        <w:rPr>
          <w:rFonts w:hint="default"/>
          <w:color w:val="000000"/>
        </w:rPr>
        <w:t>vajú</w:t>
      </w:r>
      <w:r>
        <w:rPr>
          <w:rFonts w:hint="default"/>
          <w:color w:val="000000"/>
        </w:rPr>
        <w:t>ce im z </w:t>
      </w:r>
      <w:r>
        <w:rPr>
          <w:rFonts w:hint="default"/>
          <w:color w:val="000000"/>
        </w:rPr>
        <w:t>medziná</w:t>
      </w:r>
      <w:r>
        <w:rPr>
          <w:rFonts w:hint="default"/>
          <w:color w:val="000000"/>
        </w:rPr>
        <w:t>rodný</w:t>
      </w:r>
      <w:r>
        <w:rPr>
          <w:rFonts w:hint="default"/>
          <w:color w:val="000000"/>
        </w:rPr>
        <w:t>ch ná</w:t>
      </w:r>
      <w:r>
        <w:rPr>
          <w:rFonts w:hint="default"/>
          <w:color w:val="000000"/>
        </w:rPr>
        <w:t>stroj</w:t>
      </w:r>
      <w:r>
        <w:rPr>
          <w:rFonts w:hint="default"/>
          <w:color w:val="000000"/>
        </w:rPr>
        <w:t>o</w:t>
      </w:r>
      <w:r>
        <w:rPr>
          <w:rFonts w:hint="default"/>
          <w:color w:val="000000"/>
        </w:rPr>
        <w:t>v, ktorý</w:t>
      </w:r>
      <w:r>
        <w:rPr>
          <w:rFonts w:hint="default"/>
          <w:color w:val="000000"/>
        </w:rPr>
        <w:t>ch sú</w:t>
      </w:r>
      <w:r>
        <w:rPr>
          <w:rFonts w:hint="default"/>
          <w:color w:val="000000"/>
        </w:rPr>
        <w:t xml:space="preserve"> úč</w:t>
      </w:r>
      <w:r>
        <w:rPr>
          <w:rFonts w:hint="default"/>
          <w:color w:val="000000"/>
        </w:rPr>
        <w:t>astní</w:t>
      </w:r>
      <w:r>
        <w:rPr>
          <w:rFonts w:hint="default"/>
          <w:color w:val="000000"/>
        </w:rPr>
        <w:t>kmi</w:t>
      </w:r>
      <w:r>
        <w:t>.</w:t>
      </w:r>
    </w:p>
    <w:p w:rsidR="00E2180F">
      <w:pPr>
        <w:tabs>
          <w:tab w:val="left" w:pos="360"/>
        </w:tabs>
        <w:autoSpaceDE w:val="0"/>
        <w:autoSpaceDN w:val="0"/>
        <w:bidi w:val="0"/>
        <w:adjustRightInd w:val="0"/>
        <w:rPr>
          <w:rFonts w:hint="default"/>
          <w:color w:val="000000"/>
        </w:rPr>
      </w:pPr>
      <w:r>
        <w:rPr>
          <w:rFonts w:hint="default"/>
          <w:color w:val="000000"/>
        </w:rPr>
        <w:t>V tomto duchu a v sú</w:t>
      </w:r>
      <w:r>
        <w:rPr>
          <w:rFonts w:hint="default"/>
          <w:color w:val="000000"/>
        </w:rPr>
        <w:t>lade s uvedenou vš</w:t>
      </w:r>
      <w:r>
        <w:rPr>
          <w:rFonts w:hint="default"/>
          <w:color w:val="000000"/>
        </w:rPr>
        <w:t>eobecnou politikou Euró</w:t>
      </w:r>
      <w:r>
        <w:rPr>
          <w:rFonts w:hint="default"/>
          <w:color w:val="000000"/>
        </w:rPr>
        <w:t>pskej ú</w:t>
      </w:r>
      <w:r>
        <w:rPr>
          <w:rFonts w:hint="default"/>
          <w:color w:val="000000"/>
        </w:rPr>
        <w:t>nie a zá</w:t>
      </w:r>
      <w:r>
        <w:rPr>
          <w:rFonts w:hint="default"/>
          <w:color w:val="000000"/>
        </w:rPr>
        <w:t>vä</w:t>
      </w:r>
      <w:r>
        <w:rPr>
          <w:rFonts w:hint="default"/>
          <w:color w:val="000000"/>
        </w:rPr>
        <w:t>zkom Srbska dodrž</w:t>
      </w:r>
      <w:r>
        <w:rPr>
          <w:rFonts w:hint="default"/>
          <w:color w:val="000000"/>
        </w:rPr>
        <w:t>iavať</w:t>
      </w:r>
      <w:r>
        <w:rPr>
          <w:rFonts w:hint="default"/>
          <w:color w:val="000000"/>
        </w:rPr>
        <w:t xml:space="preserve"> zá</w:t>
      </w:r>
      <w:r>
        <w:rPr>
          <w:rFonts w:hint="default"/>
          <w:color w:val="000000"/>
        </w:rPr>
        <w:t>sadu neší</w:t>
      </w:r>
      <w:r>
        <w:rPr>
          <w:rFonts w:hint="default"/>
          <w:color w:val="000000"/>
        </w:rPr>
        <w:t>renia zbraní</w:t>
      </w:r>
      <w:r>
        <w:rPr>
          <w:rFonts w:hint="default"/>
          <w:color w:val="000000"/>
        </w:rPr>
        <w:t xml:space="preserve"> hromadné</w:t>
      </w:r>
      <w:r>
        <w:rPr>
          <w:rFonts w:hint="default"/>
          <w:color w:val="000000"/>
        </w:rPr>
        <w:t>ho nič</w:t>
      </w:r>
      <w:r>
        <w:rPr>
          <w:rFonts w:hint="default"/>
          <w:color w:val="000000"/>
        </w:rPr>
        <w:t>enia a ich nosič</w:t>
      </w:r>
      <w:r>
        <w:rPr>
          <w:rFonts w:hint="default"/>
          <w:color w:val="000000"/>
        </w:rPr>
        <w:t>ov sa obe strany dohodli, ž</w:t>
      </w:r>
      <w:r>
        <w:rPr>
          <w:rFonts w:hint="default"/>
          <w:color w:val="000000"/>
        </w:rPr>
        <w:t>e do č</w:t>
      </w:r>
      <w:r>
        <w:rPr>
          <w:rFonts w:hint="default"/>
          <w:color w:val="000000"/>
        </w:rPr>
        <w:t>lá</w:t>
      </w:r>
      <w:r>
        <w:rPr>
          <w:rFonts w:hint="default"/>
          <w:color w:val="000000"/>
        </w:rPr>
        <w:t>nku 3 tejto dohody zaradia Radou EÚ</w:t>
      </w:r>
      <w:r>
        <w:rPr>
          <w:rFonts w:hint="default"/>
          <w:color w:val="000000"/>
        </w:rPr>
        <w:t xml:space="preserve"> vypr</w:t>
      </w:r>
      <w:r>
        <w:rPr>
          <w:rFonts w:hint="default"/>
          <w:color w:val="000000"/>
        </w:rPr>
        <w:t>acované</w:t>
      </w:r>
      <w:r>
        <w:rPr>
          <w:rFonts w:hint="default"/>
          <w:color w:val="000000"/>
        </w:rPr>
        <w:t xml:space="preserve"> š</w:t>
      </w:r>
      <w:r>
        <w:rPr>
          <w:rFonts w:hint="default"/>
          <w:color w:val="000000"/>
        </w:rPr>
        <w:t>tandardné</w:t>
      </w:r>
      <w:r>
        <w:rPr>
          <w:rFonts w:hint="default"/>
          <w:color w:val="000000"/>
        </w:rPr>
        <w:t xml:space="preserve"> ustanovenie o neší</w:t>
      </w:r>
      <w:r>
        <w:rPr>
          <w:rFonts w:hint="default"/>
          <w:color w:val="000000"/>
        </w:rPr>
        <w:t>rení</w:t>
      </w:r>
      <w:r>
        <w:rPr>
          <w:rFonts w:hint="default"/>
          <w:color w:val="000000"/>
        </w:rPr>
        <w:t xml:space="preserve"> zbraní</w:t>
      </w:r>
      <w:r>
        <w:rPr>
          <w:rFonts w:hint="default"/>
          <w:color w:val="000000"/>
        </w:rPr>
        <w:t xml:space="preserve"> hromadné</w:t>
      </w:r>
      <w:r>
        <w:rPr>
          <w:rFonts w:hint="default"/>
          <w:color w:val="000000"/>
        </w:rPr>
        <w:t>ho nič</w:t>
      </w:r>
      <w:r>
        <w:rPr>
          <w:rFonts w:hint="default"/>
          <w:color w:val="000000"/>
        </w:rPr>
        <w:t>enia a ich nosič</w:t>
      </w:r>
      <w:r>
        <w:rPr>
          <w:rFonts w:hint="default"/>
          <w:color w:val="000000"/>
        </w:rPr>
        <w:t>ov.</w:t>
      </w:r>
    </w:p>
    <w:p w:rsidR="00E2180F">
      <w:pPr>
        <w:pStyle w:val="SectionTitle"/>
        <w:bidi w:val="0"/>
        <w:outlineLvl w:val="0"/>
        <w:rPr>
          <w:rFonts w:hint="default"/>
        </w:rPr>
      </w:pPr>
      <w:r>
        <w:rPr>
          <w:rFonts w:hint="default"/>
        </w:rPr>
        <w:t>Spoloč</w:t>
      </w:r>
      <w:r>
        <w:rPr>
          <w:rFonts w:hint="default"/>
        </w:rPr>
        <w:t>né</w:t>
      </w:r>
      <w:r>
        <w:rPr>
          <w:rFonts w:hint="default"/>
        </w:rPr>
        <w:t xml:space="preserve"> Vyhlá</w:t>
      </w:r>
      <w:r>
        <w:rPr>
          <w:rFonts w:hint="default"/>
        </w:rPr>
        <w:t>senie K Č</w:t>
      </w:r>
      <w:r>
        <w:rPr>
          <w:rFonts w:hint="default"/>
        </w:rPr>
        <w:t>lá</w:t>
      </w:r>
      <w:r>
        <w:rPr>
          <w:rFonts w:hint="default"/>
        </w:rPr>
        <w:t>nku 32</w:t>
      </w:r>
    </w:p>
    <w:p w:rsidR="00E2180F">
      <w:pPr>
        <w:bidi w:val="0"/>
        <w:rPr>
          <w:rFonts w:hint="default"/>
        </w:rPr>
      </w:pPr>
      <w:r>
        <w:rPr>
          <w:rFonts w:hint="default"/>
        </w:rPr>
        <w:t>Úč</w:t>
      </w:r>
      <w:r>
        <w:rPr>
          <w:rFonts w:hint="default"/>
        </w:rPr>
        <w:t>elom opatrení</w:t>
      </w:r>
      <w:r>
        <w:rPr>
          <w:rFonts w:hint="default"/>
        </w:rPr>
        <w:t xml:space="preserve"> vymedzený</w:t>
      </w:r>
      <w:r>
        <w:rPr>
          <w:rFonts w:hint="default"/>
        </w:rPr>
        <w:t>ch v č</w:t>
      </w:r>
      <w:r>
        <w:rPr>
          <w:rFonts w:hint="default"/>
        </w:rPr>
        <w:t>lá</w:t>
      </w:r>
      <w:r>
        <w:rPr>
          <w:rFonts w:hint="default"/>
        </w:rPr>
        <w:t>nku 32 je monitorovanie obchodu s produktmi s vysoký</w:t>
      </w:r>
      <w:r>
        <w:rPr>
          <w:rFonts w:hint="default"/>
        </w:rPr>
        <w:t>m obsahom cukru, ktoré</w:t>
      </w:r>
      <w:r>
        <w:rPr>
          <w:rFonts w:hint="default"/>
        </w:rPr>
        <w:t xml:space="preserve"> by mohli byť</w:t>
      </w:r>
      <w:r>
        <w:rPr>
          <w:rFonts w:hint="default"/>
        </w:rPr>
        <w:t xml:space="preserve"> využ</w:t>
      </w:r>
      <w:r>
        <w:rPr>
          <w:rFonts w:hint="default"/>
        </w:rPr>
        <w:t>ité</w:t>
      </w:r>
      <w:r>
        <w:rPr>
          <w:rFonts w:hint="default"/>
        </w:rPr>
        <w:t xml:space="preserve"> na ď</w:t>
      </w:r>
      <w:r>
        <w:rPr>
          <w:rFonts w:hint="default"/>
        </w:rPr>
        <w:t>alš</w:t>
      </w:r>
      <w:r>
        <w:rPr>
          <w:rFonts w:hint="default"/>
        </w:rPr>
        <w:t>ie sp</w:t>
      </w:r>
      <w:r>
        <w:rPr>
          <w:rFonts w:hint="default"/>
        </w:rPr>
        <w:t>racovanie, a predí</w:t>
      </w:r>
      <w:r>
        <w:rPr>
          <w:rFonts w:hint="default"/>
        </w:rPr>
        <w:t>sť</w:t>
      </w:r>
      <w:r>
        <w:rPr>
          <w:rFonts w:hint="default"/>
        </w:rPr>
        <w:t xml:space="preserve"> mož</w:t>
      </w:r>
      <w:r>
        <w:rPr>
          <w:rFonts w:hint="default"/>
        </w:rPr>
        <w:t>né</w:t>
      </w:r>
      <w:r>
        <w:rPr>
          <w:rFonts w:hint="default"/>
        </w:rPr>
        <w:t>mu naruš</w:t>
      </w:r>
      <w:r>
        <w:rPr>
          <w:rFonts w:hint="default"/>
        </w:rPr>
        <w:t>eniu š</w:t>
      </w:r>
      <w:r>
        <w:rPr>
          <w:rFonts w:hint="default"/>
        </w:rPr>
        <w:t>truktú</w:t>
      </w:r>
      <w:r>
        <w:rPr>
          <w:rFonts w:hint="default"/>
        </w:rPr>
        <w:t>ry obchodu s cukrom a s produktmi, ktorý</w:t>
      </w:r>
      <w:r>
        <w:rPr>
          <w:rFonts w:hint="default"/>
        </w:rPr>
        <w:t>ch vlastnosti sa nie sú</w:t>
      </w:r>
      <w:r>
        <w:rPr>
          <w:rFonts w:hint="default"/>
        </w:rPr>
        <w:t xml:space="preserve"> podstatne iné</w:t>
      </w:r>
      <w:r>
        <w:rPr>
          <w:rFonts w:hint="default"/>
        </w:rPr>
        <w:t xml:space="preserve"> ako vlastnosti cukru.</w:t>
      </w:r>
    </w:p>
    <w:p w:rsidR="00E2180F">
      <w:pPr>
        <w:bidi w:val="0"/>
      </w:pPr>
      <w:r>
        <w:rPr>
          <w:rFonts w:hint="default"/>
        </w:rPr>
        <w:t>Tento č</w:t>
      </w:r>
      <w:r>
        <w:rPr>
          <w:rFonts w:hint="default"/>
        </w:rPr>
        <w:t>lá</w:t>
      </w:r>
      <w:r>
        <w:rPr>
          <w:rFonts w:hint="default"/>
        </w:rPr>
        <w:t>nok by sa mal vykladať</w:t>
      </w:r>
      <w:r>
        <w:rPr>
          <w:rFonts w:hint="default"/>
        </w:rPr>
        <w:t xml:space="preserve"> taký</w:t>
      </w:r>
      <w:r>
        <w:rPr>
          <w:rFonts w:hint="default"/>
        </w:rPr>
        <w:t>m spô</w:t>
      </w:r>
      <w:r>
        <w:rPr>
          <w:rFonts w:hint="default"/>
        </w:rPr>
        <w:t>sobom, aby sa nenaruš</w:t>
      </w:r>
      <w:r>
        <w:rPr>
          <w:rFonts w:hint="default"/>
        </w:rPr>
        <w:t>il obchod s produktmi urč</w:t>
      </w:r>
      <w:r>
        <w:rPr>
          <w:rFonts w:hint="default"/>
        </w:rPr>
        <w:t>ený</w:t>
      </w:r>
      <w:r>
        <w:rPr>
          <w:rFonts w:hint="default"/>
        </w:rPr>
        <w:t>mi na koneč</w:t>
      </w:r>
      <w:r>
        <w:rPr>
          <w:rFonts w:hint="default"/>
        </w:rPr>
        <w:t>nú</w:t>
      </w:r>
      <w:r>
        <w:rPr>
          <w:rFonts w:hint="default"/>
        </w:rPr>
        <w:t xml:space="preserve"> spotre</w:t>
      </w:r>
      <w:r>
        <w:rPr>
          <w:rFonts w:hint="default"/>
        </w:rPr>
        <w:t>bu, prí</w:t>
      </w:r>
      <w:r>
        <w:rPr>
          <w:rFonts w:hint="default"/>
        </w:rPr>
        <w:t>padne aby sa naruš</w:t>
      </w:r>
      <w:r>
        <w:rPr>
          <w:rFonts w:hint="default"/>
        </w:rPr>
        <w:t>il len v najmenš</w:t>
      </w:r>
      <w:r>
        <w:rPr>
          <w:rFonts w:hint="default"/>
        </w:rPr>
        <w:t>ej mož</w:t>
      </w:r>
      <w:r>
        <w:rPr>
          <w:rFonts w:hint="default"/>
        </w:rPr>
        <w:t>nej miere</w:t>
      </w:r>
      <w:r>
        <w:t>.</w:t>
      </w:r>
    </w:p>
    <w:p w:rsidR="00E2180F">
      <w:pPr>
        <w:pStyle w:val="SectionTitle"/>
        <w:bidi w:val="0"/>
        <w:outlineLvl w:val="0"/>
        <w:rPr>
          <w:rFonts w:hint="default"/>
        </w:rPr>
      </w:pPr>
      <w:r>
        <w:rPr>
          <w:rFonts w:hint="default"/>
        </w:rPr>
        <w:t>Spoloč</w:t>
      </w:r>
      <w:r>
        <w:rPr>
          <w:rFonts w:hint="default"/>
        </w:rPr>
        <w:t>né</w:t>
      </w:r>
      <w:r>
        <w:rPr>
          <w:rFonts w:hint="default"/>
        </w:rPr>
        <w:t xml:space="preserve"> vyhlá</w:t>
      </w:r>
      <w:r>
        <w:rPr>
          <w:rFonts w:hint="default"/>
        </w:rPr>
        <w:t>senie k č</w:t>
      </w:r>
      <w:r>
        <w:rPr>
          <w:rFonts w:hint="default"/>
        </w:rPr>
        <w:t>lá</w:t>
      </w:r>
      <w:r>
        <w:rPr>
          <w:rFonts w:hint="default"/>
        </w:rPr>
        <w:t>nku 75</w:t>
      </w:r>
    </w:p>
    <w:p w:rsidR="00E2180F">
      <w:pPr>
        <w:bidi w:val="0"/>
        <w:rPr>
          <w:rFonts w:hint="default"/>
        </w:rPr>
      </w:pPr>
      <w:r>
        <w:rPr>
          <w:rFonts w:hint="default"/>
        </w:rPr>
        <w:t>Strany sú</w:t>
      </w:r>
      <w:r>
        <w:rPr>
          <w:rFonts w:hint="default"/>
        </w:rPr>
        <w:t>hlasia s tý</w:t>
      </w:r>
      <w:r>
        <w:rPr>
          <w:rFonts w:hint="default"/>
        </w:rPr>
        <w:t>m, ž</w:t>
      </w:r>
      <w:r>
        <w:rPr>
          <w:rFonts w:hint="default"/>
        </w:rPr>
        <w:t>e na úč</w:t>
      </w:r>
      <w:r>
        <w:rPr>
          <w:rFonts w:hint="default"/>
        </w:rPr>
        <w:t>ely tejto dohody prá</w:t>
      </w:r>
      <w:r>
        <w:rPr>
          <w:rFonts w:hint="default"/>
        </w:rPr>
        <w:t>vo duš</w:t>
      </w:r>
      <w:r>
        <w:rPr>
          <w:rFonts w:hint="default"/>
        </w:rPr>
        <w:t>evné</w:t>
      </w:r>
      <w:r>
        <w:rPr>
          <w:rFonts w:hint="default"/>
        </w:rPr>
        <w:t>ho a priemyselné</w:t>
      </w:r>
      <w:r>
        <w:rPr>
          <w:rFonts w:hint="default"/>
        </w:rPr>
        <w:t>ho vlastní</w:t>
      </w:r>
      <w:r>
        <w:rPr>
          <w:rFonts w:hint="default"/>
        </w:rPr>
        <w:t>ctva zahŕň</w:t>
      </w:r>
      <w:r>
        <w:rPr>
          <w:rFonts w:hint="default"/>
        </w:rPr>
        <w:t>a najmä</w:t>
      </w:r>
      <w:r>
        <w:rPr>
          <w:rFonts w:hint="default"/>
        </w:rPr>
        <w:t xml:space="preserve"> autorské</w:t>
      </w:r>
      <w:r>
        <w:rPr>
          <w:rFonts w:hint="default"/>
        </w:rPr>
        <w:t xml:space="preserve"> prá</w:t>
      </w:r>
      <w:r>
        <w:rPr>
          <w:rFonts w:hint="default"/>
        </w:rPr>
        <w:t>va, vrá</w:t>
      </w:r>
      <w:r>
        <w:rPr>
          <w:rFonts w:hint="default"/>
        </w:rPr>
        <w:t>tane autorský</w:t>
      </w:r>
      <w:r>
        <w:rPr>
          <w:rFonts w:hint="default"/>
        </w:rPr>
        <w:t>ch prá</w:t>
      </w:r>
      <w:r>
        <w:rPr>
          <w:rFonts w:hint="default"/>
        </w:rPr>
        <w:t>v v počí</w:t>
      </w:r>
      <w:r>
        <w:rPr>
          <w:rFonts w:hint="default"/>
        </w:rPr>
        <w:t>tač</w:t>
      </w:r>
      <w:r>
        <w:rPr>
          <w:rFonts w:hint="default"/>
        </w:rPr>
        <w:t>ový</w:t>
      </w:r>
      <w:r>
        <w:rPr>
          <w:rFonts w:hint="default"/>
        </w:rPr>
        <w:t>ch progra</w:t>
      </w:r>
      <w:r>
        <w:rPr>
          <w:rFonts w:hint="default"/>
        </w:rPr>
        <w:t>moch a s nimi sú</w:t>
      </w:r>
      <w:r>
        <w:rPr>
          <w:rFonts w:hint="default"/>
        </w:rPr>
        <w:t>visiacich prá</w:t>
      </w:r>
      <w:r>
        <w:rPr>
          <w:rFonts w:hint="default"/>
        </w:rPr>
        <w:t>v, prá</w:t>
      </w:r>
      <w:r>
        <w:rPr>
          <w:rFonts w:hint="default"/>
        </w:rPr>
        <w:t>va sú</w:t>
      </w:r>
      <w:r>
        <w:rPr>
          <w:rFonts w:hint="default"/>
        </w:rPr>
        <w:t>visiace s databá</w:t>
      </w:r>
      <w:r>
        <w:rPr>
          <w:rFonts w:hint="default"/>
        </w:rPr>
        <w:t>zami, patentmi vrá</w:t>
      </w:r>
      <w:r>
        <w:rPr>
          <w:rFonts w:hint="default"/>
        </w:rPr>
        <w:t>tane dodatkový</w:t>
      </w:r>
      <w:r>
        <w:rPr>
          <w:rFonts w:hint="default"/>
        </w:rPr>
        <w:t>ch ochranný</w:t>
      </w:r>
      <w:r>
        <w:rPr>
          <w:rFonts w:hint="default"/>
        </w:rPr>
        <w:t>ch osvedč</w:t>
      </w:r>
      <w:r>
        <w:rPr>
          <w:rFonts w:hint="default"/>
        </w:rPr>
        <w:t>ení</w:t>
      </w:r>
      <w:r>
        <w:rPr>
          <w:rFonts w:hint="default"/>
        </w:rPr>
        <w:t>, priemyselný</w:t>
      </w:r>
      <w:r>
        <w:rPr>
          <w:rFonts w:hint="default"/>
        </w:rPr>
        <w:t>mi dizajnami, ochranný</w:t>
      </w:r>
      <w:r>
        <w:rPr>
          <w:rFonts w:hint="default"/>
        </w:rPr>
        <w:t>mi zná</w:t>
      </w:r>
      <w:r>
        <w:rPr>
          <w:rFonts w:hint="default"/>
        </w:rPr>
        <w:t>mkami a služ</w:t>
      </w:r>
      <w:r>
        <w:rPr>
          <w:rFonts w:hint="default"/>
        </w:rPr>
        <w:t>obný</w:t>
      </w:r>
      <w:r>
        <w:rPr>
          <w:rFonts w:hint="default"/>
        </w:rPr>
        <w:t>mi znač</w:t>
      </w:r>
      <w:r>
        <w:rPr>
          <w:rFonts w:hint="default"/>
        </w:rPr>
        <w:t>kami, topografiami integrovaný</w:t>
      </w:r>
      <w:r>
        <w:rPr>
          <w:rFonts w:hint="default"/>
        </w:rPr>
        <w:t>ch obvodov, zemepisný</w:t>
      </w:r>
      <w:r>
        <w:rPr>
          <w:rFonts w:hint="default"/>
        </w:rPr>
        <w:t>mi označ</w:t>
      </w:r>
      <w:r>
        <w:rPr>
          <w:rFonts w:hint="default"/>
        </w:rPr>
        <w:t>eniami vrá</w:t>
      </w:r>
      <w:r>
        <w:rPr>
          <w:rFonts w:hint="default"/>
        </w:rPr>
        <w:t>tane označ</w:t>
      </w:r>
      <w:r>
        <w:rPr>
          <w:rFonts w:hint="default"/>
        </w:rPr>
        <w:t>e</w:t>
      </w:r>
      <w:r>
        <w:rPr>
          <w:rFonts w:hint="default"/>
        </w:rPr>
        <w:t>n</w:t>
      </w:r>
      <w:r>
        <w:rPr>
          <w:rFonts w:hint="default"/>
        </w:rPr>
        <w:t>í</w:t>
      </w:r>
      <w:r>
        <w:rPr>
          <w:rFonts w:hint="default"/>
        </w:rPr>
        <w:t xml:space="preserve"> pô</w:t>
      </w:r>
      <w:r>
        <w:rPr>
          <w:rFonts w:hint="default"/>
        </w:rPr>
        <w:t>vodu a </w:t>
      </w:r>
      <w:r>
        <w:rPr>
          <w:rFonts w:hint="default"/>
        </w:rPr>
        <w:t>prá</w:t>
      </w:r>
      <w:r>
        <w:rPr>
          <w:rFonts w:hint="default"/>
        </w:rPr>
        <w:t>vami k odrodá</w:t>
      </w:r>
      <w:r>
        <w:rPr>
          <w:rFonts w:hint="default"/>
        </w:rPr>
        <w:t>m rastlí</w:t>
      </w:r>
      <w:r>
        <w:rPr>
          <w:rFonts w:hint="default"/>
        </w:rPr>
        <w:t>n.</w:t>
      </w:r>
    </w:p>
    <w:p w:rsidR="00E2180F">
      <w:pPr>
        <w:bidi w:val="0"/>
        <w:rPr>
          <w:rFonts w:hint="default"/>
        </w:rPr>
      </w:pPr>
      <w:r>
        <w:rPr>
          <w:rFonts w:hint="default"/>
        </w:rPr>
        <w:t>Ochrana prá</w:t>
      </w:r>
      <w:r>
        <w:rPr>
          <w:rFonts w:hint="default"/>
        </w:rPr>
        <w:t>v obchodné</w:t>
      </w:r>
      <w:r>
        <w:rPr>
          <w:rFonts w:hint="default"/>
        </w:rPr>
        <w:t>ho vlastní</w:t>
      </w:r>
      <w:r>
        <w:rPr>
          <w:rFonts w:hint="default"/>
        </w:rPr>
        <w:t>ctva zahŕň</w:t>
      </w:r>
      <w:r>
        <w:rPr>
          <w:rFonts w:hint="default"/>
        </w:rPr>
        <w:t>a najmä</w:t>
      </w:r>
      <w:r>
        <w:rPr>
          <w:rFonts w:hint="default"/>
        </w:rPr>
        <w:t xml:space="preserve"> ochranu pred nekalou súť</w:t>
      </w:r>
      <w:r>
        <w:rPr>
          <w:rFonts w:hint="default"/>
        </w:rPr>
        <w:t>až</w:t>
      </w:r>
      <w:r>
        <w:rPr>
          <w:rFonts w:hint="default"/>
        </w:rPr>
        <w:t>ou uvedenú</w:t>
      </w:r>
      <w:r>
        <w:rPr>
          <w:rFonts w:hint="default"/>
        </w:rPr>
        <w:t xml:space="preserve"> v </w:t>
      </w:r>
      <w:r>
        <w:rPr>
          <w:rFonts w:hint="default"/>
        </w:rPr>
        <w:t>č</w:t>
      </w:r>
      <w:r>
        <w:rPr>
          <w:rFonts w:hint="default"/>
        </w:rPr>
        <w:t>lá</w:t>
      </w:r>
      <w:r>
        <w:rPr>
          <w:rFonts w:hint="default"/>
        </w:rPr>
        <w:t>nku 10bis Paríž</w:t>
      </w:r>
      <w:r>
        <w:rPr>
          <w:rFonts w:hint="default"/>
        </w:rPr>
        <w:t>skeho dohovoru o ochrane priemyselné</w:t>
      </w:r>
      <w:r>
        <w:rPr>
          <w:rFonts w:hint="default"/>
        </w:rPr>
        <w:t>ho vlastní</w:t>
      </w:r>
      <w:r>
        <w:rPr>
          <w:rFonts w:hint="default"/>
        </w:rPr>
        <w:t>ctva a ochranu dô</w:t>
      </w:r>
      <w:r>
        <w:rPr>
          <w:rFonts w:hint="default"/>
        </w:rPr>
        <w:t>verný</w:t>
      </w:r>
      <w:r>
        <w:rPr>
          <w:rFonts w:hint="default"/>
        </w:rPr>
        <w:t>ch informá</w:t>
      </w:r>
      <w:r>
        <w:rPr>
          <w:rFonts w:hint="default"/>
        </w:rPr>
        <w:t>cií</w:t>
      </w:r>
      <w:r>
        <w:rPr>
          <w:rFonts w:hint="default"/>
        </w:rPr>
        <w:t xml:space="preserve"> uvedenú</w:t>
      </w:r>
      <w:r>
        <w:rPr>
          <w:rFonts w:hint="default"/>
        </w:rPr>
        <w:t xml:space="preserve"> v č</w:t>
      </w:r>
      <w:r>
        <w:rPr>
          <w:rFonts w:hint="default"/>
        </w:rPr>
        <w:t>lá</w:t>
      </w:r>
      <w:r>
        <w:rPr>
          <w:rFonts w:hint="default"/>
        </w:rPr>
        <w:t>nku 39 Dohody o o</w:t>
      </w:r>
      <w:r>
        <w:rPr>
          <w:rFonts w:hint="default"/>
        </w:rPr>
        <w:t>bchodný</w:t>
      </w:r>
      <w:r>
        <w:rPr>
          <w:rFonts w:hint="default"/>
        </w:rPr>
        <w:t>ch aspektoch prá</w:t>
      </w:r>
      <w:r>
        <w:rPr>
          <w:rFonts w:hint="default"/>
        </w:rPr>
        <w:t>v duš</w:t>
      </w:r>
      <w:r>
        <w:rPr>
          <w:rFonts w:hint="default"/>
        </w:rPr>
        <w:t>evné</w:t>
      </w:r>
      <w:r>
        <w:rPr>
          <w:rFonts w:hint="default"/>
        </w:rPr>
        <w:t>ho vlastní</w:t>
      </w:r>
      <w:r>
        <w:rPr>
          <w:rFonts w:hint="default"/>
        </w:rPr>
        <w:t>ctva (Dohoda TRIPS).</w:t>
      </w:r>
    </w:p>
    <w:p w:rsidR="00E2180F">
      <w:pPr>
        <w:bidi w:val="0"/>
      </w:pPr>
      <w:r>
        <w:rPr>
          <w:rFonts w:hint="default"/>
        </w:rPr>
        <w:t>Strany ď</w:t>
      </w:r>
      <w:r>
        <w:rPr>
          <w:rFonts w:hint="default"/>
        </w:rPr>
        <w:t>alej sú</w:t>
      </w:r>
      <w:r>
        <w:rPr>
          <w:rFonts w:hint="default"/>
        </w:rPr>
        <w:t>hlasia s </w:t>
      </w:r>
      <w:r>
        <w:rPr>
          <w:rFonts w:hint="default"/>
        </w:rPr>
        <w:t>tý</w:t>
      </w:r>
      <w:r>
        <w:rPr>
          <w:rFonts w:hint="default"/>
        </w:rPr>
        <w:t>m, ž</w:t>
      </w:r>
      <w:r>
        <w:rPr>
          <w:rFonts w:hint="default"/>
        </w:rPr>
        <w:t>e ú</w:t>
      </w:r>
      <w:r>
        <w:rPr>
          <w:rFonts w:hint="default"/>
        </w:rPr>
        <w:t>roveň</w:t>
      </w:r>
      <w:r>
        <w:rPr>
          <w:rFonts w:hint="default"/>
        </w:rPr>
        <w:t xml:space="preserve"> ochrany uvedená</w:t>
      </w:r>
      <w:r>
        <w:rPr>
          <w:rFonts w:hint="default"/>
        </w:rPr>
        <w:t xml:space="preserve"> v </w:t>
      </w:r>
      <w:r>
        <w:rPr>
          <w:rFonts w:hint="default"/>
        </w:rPr>
        <w:t>č</w:t>
      </w:r>
      <w:r>
        <w:rPr>
          <w:rFonts w:hint="default"/>
        </w:rPr>
        <w:t>lá</w:t>
      </w:r>
      <w:r>
        <w:rPr>
          <w:rFonts w:hint="default"/>
        </w:rPr>
        <w:t>nku 75 odsek 3 tejto dohody zahŕň</w:t>
      </w:r>
      <w:r>
        <w:rPr>
          <w:rFonts w:hint="default"/>
        </w:rPr>
        <w:t>a dostupnosť</w:t>
      </w:r>
      <w:r>
        <w:rPr>
          <w:rFonts w:hint="default"/>
        </w:rPr>
        <w:t xml:space="preserve"> opatrení</w:t>
      </w:r>
      <w:r>
        <w:rPr>
          <w:rFonts w:hint="default"/>
        </w:rPr>
        <w:t>, postupov a </w:t>
      </w:r>
      <w:r>
        <w:rPr>
          <w:rFonts w:hint="default"/>
        </w:rPr>
        <w:t>ná</w:t>
      </w:r>
      <w:r>
        <w:rPr>
          <w:rFonts w:hint="default"/>
        </w:rPr>
        <w:t>pravný</w:t>
      </w:r>
      <w:r>
        <w:rPr>
          <w:rFonts w:hint="default"/>
        </w:rPr>
        <w:t>ch opatrení</w:t>
      </w:r>
      <w:r>
        <w:rPr>
          <w:rFonts w:hint="default"/>
        </w:rPr>
        <w:t xml:space="preserve"> stanovený</w:t>
      </w:r>
      <w:r>
        <w:rPr>
          <w:rFonts w:hint="default"/>
        </w:rPr>
        <w:t>ch v </w:t>
      </w:r>
      <w:r>
        <w:rPr>
          <w:rFonts w:hint="default"/>
        </w:rPr>
        <w:t>smernici 2004/48/ES Euró</w:t>
      </w:r>
      <w:r>
        <w:rPr>
          <w:rFonts w:hint="default"/>
        </w:rPr>
        <w:t>pskeho p</w:t>
      </w:r>
      <w:r>
        <w:rPr>
          <w:rFonts w:hint="default"/>
        </w:rPr>
        <w:t>arlamentu a Rady z </w:t>
      </w:r>
      <w:r>
        <w:rPr>
          <w:rFonts w:hint="default"/>
        </w:rPr>
        <w:t>29. aprí</w:t>
      </w:r>
      <w:r>
        <w:rPr>
          <w:rFonts w:hint="default"/>
        </w:rPr>
        <w:t>la 2004 o </w:t>
      </w:r>
      <w:r>
        <w:rPr>
          <w:rFonts w:hint="default"/>
        </w:rPr>
        <w:t>vymož</w:t>
      </w:r>
      <w:r>
        <w:rPr>
          <w:rFonts w:hint="default"/>
        </w:rPr>
        <w:t>iteľ</w:t>
      </w:r>
      <w:r>
        <w:rPr>
          <w:rFonts w:hint="default"/>
        </w:rPr>
        <w:t>nosti prá</w:t>
      </w:r>
      <w:r>
        <w:rPr>
          <w:rFonts w:hint="default"/>
        </w:rPr>
        <w:t>v duš</w:t>
      </w:r>
      <w:r>
        <w:rPr>
          <w:rFonts w:hint="default"/>
        </w:rPr>
        <w:t>evné</w:t>
      </w:r>
      <w:r>
        <w:rPr>
          <w:rFonts w:hint="default"/>
        </w:rPr>
        <w:t>ho vlastní</w:t>
      </w:r>
      <w:r>
        <w:rPr>
          <w:rFonts w:hint="default"/>
        </w:rPr>
        <w:t>ctva</w:t>
      </w:r>
      <w:r>
        <w:rPr>
          <w:rStyle w:val="FootnoteReference"/>
          <w:rtl w:val="0"/>
        </w:rPr>
        <w:footnoteReference w:id="113"/>
      </w:r>
      <w:r>
        <w:t>.</w:t>
      </w:r>
    </w:p>
    <w:p w:rsidR="00E2180F">
      <w:pPr>
        <w:pStyle w:val="SectionTitle"/>
        <w:bidi w:val="0"/>
        <w:outlineLvl w:val="0"/>
        <w:rPr>
          <w:rFonts w:hint="default"/>
        </w:rPr>
      </w:pPr>
      <w:r>
        <w:rPr>
          <w:rFonts w:hint="default"/>
        </w:rPr>
        <w:t>Vyhlá</w:t>
      </w:r>
      <w:r>
        <w:rPr>
          <w:rFonts w:hint="default"/>
        </w:rPr>
        <w:t>senie Euró</w:t>
      </w:r>
      <w:r>
        <w:rPr>
          <w:rFonts w:hint="default"/>
        </w:rPr>
        <w:t>pskeho Spoloč</w:t>
      </w:r>
      <w:r>
        <w:rPr>
          <w:rFonts w:hint="default"/>
        </w:rPr>
        <w:t>enstva A Jeho Č</w:t>
      </w:r>
      <w:r>
        <w:rPr>
          <w:rFonts w:hint="default"/>
        </w:rPr>
        <w:t>lenský</w:t>
      </w:r>
      <w:r>
        <w:rPr>
          <w:rFonts w:hint="default"/>
        </w:rPr>
        <w:t>ch Š</w:t>
      </w:r>
      <w:r>
        <w:rPr>
          <w:rFonts w:hint="default"/>
        </w:rPr>
        <w:t>tá</w:t>
      </w:r>
      <w:r>
        <w:rPr>
          <w:rFonts w:hint="default"/>
        </w:rPr>
        <w:t>tov</w:t>
      </w:r>
    </w:p>
    <w:p w:rsidR="00E2180F">
      <w:pPr>
        <w:keepLines/>
        <w:bidi w:val="0"/>
        <w:rPr>
          <w:rFonts w:hint="default"/>
        </w:rPr>
      </w:pPr>
      <w:r>
        <w:rPr>
          <w:rFonts w:hint="default"/>
        </w:rPr>
        <w:t>Keďž</w:t>
      </w:r>
      <w:r>
        <w:rPr>
          <w:rFonts w:hint="default"/>
        </w:rPr>
        <w:t>e Euró</w:t>
      </w:r>
      <w:r>
        <w:rPr>
          <w:rFonts w:hint="default"/>
        </w:rPr>
        <w:t>pske spoloč</w:t>
      </w:r>
      <w:r>
        <w:rPr>
          <w:rFonts w:hint="default"/>
        </w:rPr>
        <w:t>enstvo po</w:t>
      </w:r>
      <w:r>
        <w:rPr>
          <w:rFonts w:hint="default"/>
        </w:rPr>
        <w:t>skytuje na zá</w:t>
      </w:r>
      <w:r>
        <w:rPr>
          <w:rFonts w:hint="default"/>
        </w:rPr>
        <w:t>klade nariadenia (ES) č</w:t>
      </w:r>
      <w:r>
        <w:rPr>
          <w:rFonts w:hint="default"/>
        </w:rPr>
        <w:t>. 2007/2000 vý</w:t>
      </w:r>
      <w:r>
        <w:rPr>
          <w:rFonts w:hint="default"/>
        </w:rPr>
        <w:t>nimoč</w:t>
      </w:r>
      <w:r>
        <w:rPr>
          <w:rFonts w:hint="default"/>
        </w:rPr>
        <w:t>né</w:t>
      </w:r>
      <w:r>
        <w:rPr>
          <w:rFonts w:hint="default"/>
        </w:rPr>
        <w:t xml:space="preserve"> obchodné</w:t>
      </w:r>
      <w:r>
        <w:rPr>
          <w:rFonts w:hint="default"/>
        </w:rPr>
        <w:t xml:space="preserve"> opatrenia š</w:t>
      </w:r>
      <w:r>
        <w:rPr>
          <w:rFonts w:hint="default"/>
        </w:rPr>
        <w:t>tá</w:t>
      </w:r>
      <w:r>
        <w:rPr>
          <w:rFonts w:hint="default"/>
        </w:rPr>
        <w:t>tom, ktoré</w:t>
      </w:r>
      <w:r>
        <w:rPr>
          <w:rFonts w:hint="default"/>
        </w:rPr>
        <w:t xml:space="preserve"> sa zúč</w:t>
      </w:r>
      <w:r>
        <w:rPr>
          <w:rFonts w:hint="default"/>
        </w:rPr>
        <w:t>astň</w:t>
      </w:r>
      <w:r>
        <w:rPr>
          <w:rFonts w:hint="default"/>
        </w:rPr>
        <w:t>ujú</w:t>
      </w:r>
      <w:r>
        <w:rPr>
          <w:rFonts w:hint="default"/>
        </w:rPr>
        <w:t xml:space="preserve"> na procese stabilizá</w:t>
      </w:r>
      <w:r>
        <w:rPr>
          <w:rFonts w:hint="default"/>
        </w:rPr>
        <w:t>cie a pridruž</w:t>
      </w:r>
      <w:r>
        <w:rPr>
          <w:rFonts w:hint="default"/>
        </w:rPr>
        <w:t>enia k EÚ</w:t>
      </w:r>
      <w:r>
        <w:rPr>
          <w:rFonts w:hint="default"/>
        </w:rPr>
        <w:t xml:space="preserve"> alebo sú</w:t>
      </w:r>
      <w:r>
        <w:rPr>
          <w:rFonts w:hint="default"/>
        </w:rPr>
        <w:t xml:space="preserve"> s ní</w:t>
      </w:r>
      <w:r>
        <w:rPr>
          <w:rFonts w:hint="default"/>
        </w:rPr>
        <w:t>m spojené</w:t>
      </w:r>
      <w:r>
        <w:rPr>
          <w:rFonts w:hint="default"/>
        </w:rPr>
        <w:t>, vrá</w:t>
      </w:r>
      <w:r>
        <w:rPr>
          <w:rFonts w:hint="default"/>
        </w:rPr>
        <w:t>tane Srbska, Euró</w:t>
      </w:r>
      <w:r>
        <w:rPr>
          <w:rFonts w:hint="default"/>
        </w:rPr>
        <w:t>pske spoloč</w:t>
      </w:r>
      <w:r>
        <w:rPr>
          <w:rFonts w:hint="default"/>
        </w:rPr>
        <w:t>enstvo a jeho č</w:t>
      </w:r>
      <w:r>
        <w:rPr>
          <w:rFonts w:hint="default"/>
        </w:rPr>
        <w:t>lenské</w:t>
      </w:r>
      <w:r>
        <w:rPr>
          <w:rFonts w:hint="default"/>
        </w:rPr>
        <w:t xml:space="preserve"> š</w:t>
      </w:r>
      <w:r>
        <w:rPr>
          <w:rFonts w:hint="default"/>
        </w:rPr>
        <w:t>tá</w:t>
      </w:r>
      <w:r>
        <w:rPr>
          <w:rFonts w:hint="default"/>
        </w:rPr>
        <w:t>ty vyhlasujú</w:t>
      </w:r>
      <w:r>
        <w:rPr>
          <w:rFonts w:hint="default"/>
        </w:rPr>
        <w:t>, ž</w:t>
      </w:r>
      <w:r>
        <w:rPr>
          <w:rFonts w:hint="default"/>
        </w:rPr>
        <w:t>e:</w:t>
      </w:r>
    </w:p>
    <w:p w:rsidR="00E2180F">
      <w:pPr>
        <w:pStyle w:val="Tiret0"/>
        <w:bidi w:val="0"/>
      </w:pPr>
      <w:r>
        <w:rPr>
          <w:rFonts w:hint="default"/>
        </w:rPr>
        <w:t>podľ</w:t>
      </w:r>
      <w:r>
        <w:rPr>
          <w:rFonts w:hint="default"/>
        </w:rPr>
        <w:t>a č</w:t>
      </w:r>
      <w:r>
        <w:rPr>
          <w:rFonts w:hint="default"/>
        </w:rPr>
        <w:t>lá</w:t>
      </w:r>
      <w:r>
        <w:rPr>
          <w:rFonts w:hint="default"/>
        </w:rPr>
        <w:t>nku 35 tejto dohody sa spolu so zmluvný</w:t>
      </w:r>
      <w:r>
        <w:rPr>
          <w:rFonts w:hint="default"/>
        </w:rPr>
        <w:t>mi obchodný</w:t>
      </w:r>
      <w:r>
        <w:rPr>
          <w:rFonts w:hint="default"/>
        </w:rPr>
        <w:t>mi úľ</w:t>
      </w:r>
      <w:r>
        <w:rPr>
          <w:rFonts w:hint="default"/>
        </w:rPr>
        <w:t>avami ponú</w:t>
      </w:r>
      <w:r>
        <w:rPr>
          <w:rFonts w:hint="default"/>
        </w:rPr>
        <w:t>kaný</w:t>
      </w:r>
      <w:r>
        <w:rPr>
          <w:rFonts w:hint="default"/>
        </w:rPr>
        <w:t>mi Spoloč</w:t>
      </w:r>
      <w:r>
        <w:rPr>
          <w:rFonts w:hint="default"/>
        </w:rPr>
        <w:t>enstvom v </w:t>
      </w:r>
      <w:r>
        <w:rPr>
          <w:rFonts w:hint="default"/>
        </w:rPr>
        <w:t>tejto dohode uplatň</w:t>
      </w:r>
      <w:r>
        <w:rPr>
          <w:rFonts w:hint="default"/>
        </w:rPr>
        <w:t>ujú</w:t>
      </w:r>
      <w:r>
        <w:rPr>
          <w:rFonts w:hint="default"/>
        </w:rPr>
        <w:t xml:space="preserve"> tie jednostranné</w:t>
      </w:r>
      <w:r>
        <w:rPr>
          <w:rFonts w:hint="default"/>
        </w:rPr>
        <w:t xml:space="preserve"> autonó</w:t>
      </w:r>
      <w:r>
        <w:rPr>
          <w:rFonts w:hint="default"/>
        </w:rPr>
        <w:t>mne obchodné</w:t>
      </w:r>
      <w:r>
        <w:rPr>
          <w:rFonts w:hint="default"/>
        </w:rPr>
        <w:t xml:space="preserve"> opatrenia, ktoré</w:t>
      </w:r>
      <w:r>
        <w:rPr>
          <w:rFonts w:hint="default"/>
        </w:rPr>
        <w:t xml:space="preserve"> sú</w:t>
      </w:r>
      <w:r>
        <w:rPr>
          <w:rFonts w:hint="default"/>
        </w:rPr>
        <w:t xml:space="preserve"> vý</w:t>
      </w:r>
      <w:r>
        <w:rPr>
          <w:rFonts w:hint="default"/>
        </w:rPr>
        <w:t>hodnejš</w:t>
      </w:r>
      <w:r>
        <w:rPr>
          <w:rFonts w:hint="default"/>
        </w:rPr>
        <w:t>ie, pokiaľ</w:t>
      </w:r>
      <w:r>
        <w:rPr>
          <w:rFonts w:hint="default"/>
        </w:rPr>
        <w:t xml:space="preserve"> sa uplatň</w:t>
      </w:r>
      <w:r>
        <w:rPr>
          <w:rFonts w:hint="default"/>
        </w:rPr>
        <w:t>uje nariadenie Rady (ES) č</w:t>
      </w:r>
      <w:r>
        <w:rPr>
          <w:rFonts w:hint="default"/>
        </w:rPr>
        <w:t>. 2007/2000 z 18. septembra 2000</w:t>
      </w:r>
      <w:r>
        <w:rPr>
          <w:rFonts w:hint="default"/>
        </w:rPr>
        <w:t>, ktorý</w:t>
      </w:r>
      <w:r>
        <w:rPr>
          <w:rFonts w:hint="default"/>
        </w:rPr>
        <w:t>m sa zavá</w:t>
      </w:r>
      <w:r>
        <w:rPr>
          <w:rFonts w:hint="default"/>
        </w:rPr>
        <w:t>dzajú</w:t>
      </w:r>
      <w:r>
        <w:rPr>
          <w:rFonts w:hint="default"/>
        </w:rPr>
        <w:t xml:space="preserve"> vý</w:t>
      </w:r>
      <w:r>
        <w:rPr>
          <w:rFonts w:hint="default"/>
        </w:rPr>
        <w:t>nimoč</w:t>
      </w:r>
      <w:r>
        <w:rPr>
          <w:rFonts w:hint="default"/>
        </w:rPr>
        <w:t>né</w:t>
      </w:r>
      <w:r>
        <w:rPr>
          <w:rFonts w:hint="default"/>
        </w:rPr>
        <w:t xml:space="preserve"> obchodné</w:t>
      </w:r>
      <w:r>
        <w:rPr>
          <w:rFonts w:hint="default"/>
        </w:rPr>
        <w:t xml:space="preserve"> opatrenia pre krajiny a </w:t>
      </w:r>
      <w:r>
        <w:rPr>
          <w:rFonts w:hint="default"/>
        </w:rPr>
        <w:t>ú</w:t>
      </w:r>
      <w:r>
        <w:rPr>
          <w:rFonts w:hint="default"/>
        </w:rPr>
        <w:t>zemia zúč</w:t>
      </w:r>
      <w:r>
        <w:rPr>
          <w:rFonts w:hint="default"/>
        </w:rPr>
        <w:t>astň</w:t>
      </w:r>
      <w:r>
        <w:rPr>
          <w:rFonts w:hint="default"/>
        </w:rPr>
        <w:t>ujú</w:t>
      </w:r>
      <w:r>
        <w:rPr>
          <w:rFonts w:hint="default"/>
        </w:rPr>
        <w:t>ce sa na </w:t>
      </w:r>
      <w:r>
        <w:rPr>
          <w:rFonts w:hint="default"/>
        </w:rPr>
        <w:t>procese stabilizá</w:t>
      </w:r>
      <w:r>
        <w:rPr>
          <w:rFonts w:hint="default"/>
        </w:rPr>
        <w:t>cie a </w:t>
      </w:r>
      <w:r>
        <w:rPr>
          <w:rFonts w:hint="default"/>
        </w:rPr>
        <w:t>pristú</w:t>
      </w:r>
      <w:r>
        <w:rPr>
          <w:rFonts w:hint="default"/>
        </w:rPr>
        <w:t>penia k </w:t>
      </w:r>
      <w:r>
        <w:rPr>
          <w:rFonts w:hint="default"/>
        </w:rPr>
        <w:t>Euró</w:t>
      </w:r>
      <w:r>
        <w:rPr>
          <w:rFonts w:hint="default"/>
        </w:rPr>
        <w:t>pskej ú</w:t>
      </w:r>
      <w:r>
        <w:rPr>
          <w:rFonts w:hint="default"/>
        </w:rPr>
        <w:t>nii alebo sú</w:t>
      </w:r>
      <w:r>
        <w:rPr>
          <w:rFonts w:hint="default"/>
        </w:rPr>
        <w:t xml:space="preserve"> s </w:t>
      </w:r>
      <w:r>
        <w:rPr>
          <w:rFonts w:hint="default"/>
        </w:rPr>
        <w:t>tý</w:t>
      </w:r>
      <w:r>
        <w:rPr>
          <w:rFonts w:hint="default"/>
        </w:rPr>
        <w:t>mto procesom spojené</w:t>
      </w:r>
      <w:r>
        <w:rPr>
          <w:rStyle w:val="FootnoteReference"/>
          <w:rtl w:val="0"/>
        </w:rPr>
        <w:footnoteReference w:id="114"/>
      </w:r>
      <w:r>
        <w:t xml:space="preserve">; </w:t>
      </w:r>
    </w:p>
    <w:p w:rsidR="00E2180F">
      <w:pPr>
        <w:pStyle w:val="Tiret0"/>
        <w:bidi w:val="0"/>
        <w:rPr>
          <w:rFonts w:hint="default"/>
        </w:rPr>
      </w:pPr>
      <w:r>
        <w:rPr>
          <w:rFonts w:hint="default"/>
        </w:rPr>
        <w:t>najmä</w:t>
      </w:r>
      <w:r>
        <w:rPr>
          <w:rFonts w:hint="default"/>
        </w:rPr>
        <w:t xml:space="preserve"> pre vý</w:t>
      </w:r>
      <w:r>
        <w:rPr>
          <w:rFonts w:hint="default"/>
        </w:rPr>
        <w:t>robky, ktoré</w:t>
      </w:r>
      <w:r>
        <w:rPr>
          <w:rFonts w:hint="default"/>
        </w:rPr>
        <w:t xml:space="preserve"> sú</w:t>
      </w:r>
      <w:r>
        <w:rPr>
          <w:rFonts w:hint="default"/>
        </w:rPr>
        <w:t xml:space="preserve"> zahrnuté</w:t>
      </w:r>
      <w:r>
        <w:rPr>
          <w:rFonts w:hint="default"/>
        </w:rPr>
        <w:t xml:space="preserve"> v kapitolá</w:t>
      </w:r>
      <w:r>
        <w:rPr>
          <w:rFonts w:hint="default"/>
        </w:rPr>
        <w:t>ch 7 a 8 kombinovanej nomenklatú</w:t>
      </w:r>
      <w:r>
        <w:rPr>
          <w:rFonts w:hint="default"/>
        </w:rPr>
        <w:t>ry a na ktoré</w:t>
      </w:r>
      <w:r>
        <w:rPr>
          <w:rFonts w:hint="default"/>
        </w:rPr>
        <w:t xml:space="preserve"> Spoloč</w:t>
      </w:r>
      <w:r>
        <w:rPr>
          <w:rFonts w:hint="default"/>
        </w:rPr>
        <w:t>ný</w:t>
      </w:r>
      <w:r>
        <w:rPr>
          <w:rFonts w:hint="default"/>
        </w:rPr>
        <w:t xml:space="preserve"> colný</w:t>
      </w:r>
      <w:r>
        <w:rPr>
          <w:rFonts w:hint="default"/>
        </w:rPr>
        <w:t xml:space="preserve"> sadzobní</w:t>
      </w:r>
      <w:r>
        <w:rPr>
          <w:rFonts w:hint="default"/>
        </w:rPr>
        <w:t>k stanovuje uplatň</w:t>
      </w:r>
      <w:r>
        <w:rPr>
          <w:rFonts w:hint="default"/>
        </w:rPr>
        <w:t>ovanie ciel ad valorem a </w:t>
      </w:r>
      <w:r>
        <w:rPr>
          <w:rFonts w:hint="default"/>
        </w:rPr>
        <w:t>š</w:t>
      </w:r>
      <w:r>
        <w:rPr>
          <w:rFonts w:hint="default"/>
        </w:rPr>
        <w:t>pecifický</w:t>
      </w:r>
      <w:r>
        <w:rPr>
          <w:rFonts w:hint="default"/>
        </w:rPr>
        <w:t>ch ciel, sa zníž</w:t>
      </w:r>
      <w:r>
        <w:rPr>
          <w:rFonts w:hint="default"/>
        </w:rPr>
        <w:t>enie uplatň</w:t>
      </w:r>
      <w:r>
        <w:rPr>
          <w:rFonts w:hint="default"/>
        </w:rPr>
        <w:t>uje aj na š</w:t>
      </w:r>
      <w:r>
        <w:rPr>
          <w:rFonts w:hint="default"/>
        </w:rPr>
        <w:t>pecifické</w:t>
      </w:r>
      <w:r>
        <w:rPr>
          <w:rFonts w:hint="default"/>
        </w:rPr>
        <w:t xml:space="preserve"> clá</w:t>
      </w:r>
      <w:r>
        <w:rPr>
          <w:rFonts w:hint="default"/>
        </w:rPr>
        <w:t xml:space="preserve"> odchylne od prí</w:t>
      </w:r>
      <w:r>
        <w:rPr>
          <w:rFonts w:hint="default"/>
        </w:rPr>
        <w:t>sluš</w:t>
      </w:r>
      <w:r>
        <w:rPr>
          <w:rFonts w:hint="default"/>
        </w:rPr>
        <w:t>né</w:t>
      </w:r>
      <w:r>
        <w:rPr>
          <w:rFonts w:hint="default"/>
        </w:rPr>
        <w:t>ho ustanovenia č</w:t>
      </w:r>
      <w:r>
        <w:rPr>
          <w:rFonts w:hint="default"/>
        </w:rPr>
        <w:t>lá</w:t>
      </w:r>
      <w:r>
        <w:rPr>
          <w:rFonts w:hint="default"/>
        </w:rPr>
        <w:t>nku 26 ods. 2.</w:t>
      </w:r>
    </w:p>
    <w:p w:rsidR="00E2180F">
      <w:pPr>
        <w:bidi w:val="0"/>
        <w:rPr>
          <w:b/>
          <w:bCs/>
        </w:rPr>
      </w:pPr>
    </w:p>
    <w:sectPr>
      <w:footerReference w:type="default" r:id="rId5"/>
      <w:pgSz w:w="11907" w:h="16839"/>
      <w:pgMar w:top="1134" w:right="1347" w:bottom="1134" w:left="1417"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MS ??"/>
    <w:panose1 w:val="02020609040205080304"/>
    <w:charset w:val="80"/>
    <w:family w:val="modern"/>
    <w:pitch w:val="fixed"/>
    <w:sig w:usb0="00000000" w:usb1="00000000" w:usb2="00000000" w:usb3="00000000" w:csb0="0002009F" w:csb1="00000000"/>
  </w:font>
  <w:font w:name="Batang">
    <w:altName w:val="??"/>
    <w:panose1 w:val="02030600000101010101"/>
    <w:charset w:val="81"/>
    <w:family w:val="roman"/>
    <w:pitch w:val="fixed"/>
    <w:sig w:usb0="00000000" w:usb1="00000000" w:usb2="00000000" w:usb3="00000000" w:csb0="0008009F" w:csb1="00000000"/>
  </w:font>
  <w:font w:name="SimSun">
    <w:altName w:val="??"/>
    <w:panose1 w:val="02010600030101010101"/>
    <w:charset w:val="86"/>
    <w:family w:val="auto"/>
    <w:pitch w:val="variable"/>
    <w:sig w:usb0="00000000" w:usb1="00000000" w:usb2="00000000" w:usb3="00000000" w:csb0="00040001" w:csb1="00000000"/>
  </w:font>
  <w:font w:name="PMingLiU">
    <w:altName w:val="????"/>
    <w:panose1 w:val="02010601000101010101"/>
    <w:charset w:val="88"/>
    <w:family w:val="roman"/>
    <w:pitch w:val="variable"/>
    <w:sig w:usb0="00000000" w:usb1="00000000" w:usb2="00000000" w:usb3="00000000" w:csb0="00100001" w:csb1="00000000"/>
  </w:font>
  <w:font w:name="MS Gothic">
    <w:altName w:val="MS ????"/>
    <w:panose1 w:val="020B0609070205080204"/>
    <w:charset w:val="80"/>
    <w:family w:val="modern"/>
    <w:pitch w:val="fixed"/>
    <w:sig w:usb0="00000000" w:usb1="00000000" w:usb2="00000000" w:usb3="00000000" w:csb0="00020000" w:csb1="00000000"/>
  </w:font>
  <w:font w:name="Dotum">
    <w:altName w:val="??"/>
    <w:panose1 w:val="020B0600000101010101"/>
    <w:charset w:val="81"/>
    <w:family w:val="modern"/>
    <w:pitch w:val="fixed"/>
    <w:sig w:usb0="00000000" w:usb1="00000000" w:usb2="00000000" w:usb3="00000000" w:csb0="00080000" w:csb1="00000000"/>
  </w:font>
  <w:font w:name="SimHei">
    <w:altName w:val="??"/>
    <w:panose1 w:val="02010600030101010101"/>
    <w:charset w:val="86"/>
    <w:family w:val="modern"/>
    <w:pitch w:val="fixed"/>
    <w:sig w:usb0="00000000" w:usb1="00000000" w:usb2="00000000" w:usb3="00000000" w:csb0="00040000" w:csb1="00000000"/>
  </w:font>
  <w:font w:name="MingLiU">
    <w:altName w:val="???"/>
    <w:panose1 w:val="02010609000101010101"/>
    <w:charset w:val="88"/>
    <w:family w:val="modern"/>
    <w:pitch w:val="fixed"/>
    <w:sig w:usb0="00000000" w:usb1="00000000" w:usb2="00000000" w:usb3="00000000" w:csb0="00100000" w:csb1="00000000"/>
  </w:font>
  <w:font w:name="Mincho">
    <w:altName w:val="??"/>
    <w:panose1 w:val="02020609040305080305"/>
    <w:charset w:val="80"/>
    <w:family w:val="roman"/>
    <w:pitch w:val="fixed"/>
    <w:sig w:usb0="00000000" w:usb1="00000000" w:usb2="00000000" w:usb3="00000000" w:csb0="00020000" w:csb1="00000000"/>
  </w:font>
  <w:font w:name="Gulim">
    <w:altName w:val="??"/>
    <w:panose1 w:val="020B0600000101010101"/>
    <w:charset w:val="81"/>
    <w:family w:val="roman"/>
    <w:pitch w:val="fixed"/>
    <w:sig w:usb0="00000000" w:usb1="00000000" w:usb2="00000000" w:usb3="00000000" w:csb0="00080000"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0000400000000000000"/>
    <w:charset w:val="00"/>
    <w:family w:val="auto"/>
    <w:pitch w:val="variable"/>
    <w:sig w:usb0="00000000" w:usb1="00000000" w:usb2="00000000" w:usb3="00000000" w:csb0="00000001" w:csb1="00000000"/>
  </w:font>
  <w:font w:name="Latha">
    <w:panose1 w:val="02000400000000000000"/>
    <w:charset w:val="00"/>
    <w:family w:val="auto"/>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1010600010101010101"/>
    <w:charset w:val="00"/>
    <w:family w:val="auto"/>
    <w:pitch w:val="variable"/>
    <w:sig w:usb0="00000000" w:usb1="00000000" w:usb2="00000000" w:usb3="00000000" w:csb0="00000001" w:csb1="00000000"/>
  </w:font>
  <w:font w:name="Raavi">
    <w:panose1 w:val="02000500000000000000"/>
    <w:charset w:val="00"/>
    <w:family w:val="auto"/>
    <w:pitch w:val="variable"/>
    <w:sig w:usb0="00000000" w:usb1="00000000" w:usb2="00000000" w:usb3="00000000" w:csb0="00000001" w:csb1="00000000"/>
  </w:font>
  <w:font w:name="Shruti">
    <w:panose1 w:val="02000500000000000000"/>
    <w:charset w:val="00"/>
    <w:family w:val="auto"/>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00500000000000000"/>
    <w:charset w:val="00"/>
    <w:family w:val="auto"/>
    <w:pitch w:val="variable"/>
    <w:sig w:usb0="00000000" w:usb1="00000000" w:usb2="00000000" w:usb3="00000000" w:csb0="00000001" w:csb1="00000000"/>
  </w:font>
  <w:font w:name="Tunga">
    <w:panose1 w:val="00000400000000000000"/>
    <w:charset w:val="00"/>
    <w:family w:val="auto"/>
    <w:pitch w:val="variable"/>
    <w:sig w:usb0="00000000" w:usb1="00000000" w:usb2="00000000" w:usb3="00000000" w:csb0="00000001" w:csb1="00000000"/>
  </w:font>
  <w:font w:name="Estrangelo Edessa">
    <w:panose1 w:val="00000000000000000000"/>
    <w:charset w:val="00"/>
    <w:family w:val="script"/>
    <w:pitch w:val="variable"/>
    <w:sig w:usb0="00000000" w:usb1="00000000" w:usb2="00000000" w:usb3="00000000" w:csb0="00000001" w:csb1="00000000"/>
  </w:font>
  <w:font w:name="Cambria Math">
    <w:panose1 w:val="02040503050406030204"/>
    <w:charset w:val="EE"/>
    <w:family w:val="roman"/>
    <w:pitch w:val="variable"/>
    <w:sig w:usb0="00000000" w:usb1="00000000" w:usb2="00000000" w:usb3="00000000" w:csb0="000000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Times">
    <w:panose1 w:val="00000000000000000000"/>
    <w:charset w:val="EE"/>
    <w:family w:val="roman"/>
    <w:pitch w:val="variable"/>
    <w:sig w:usb0="00000000" w:usb1="00000000" w:usb2="00000000" w:usb3="00000000" w:csb0="000001FF" w:csb1="00000000"/>
  </w:font>
  <w:font w:name="Geneva">
    <w:panose1 w:val="00000000000000000000"/>
    <w:charset w:val="00"/>
    <w:family w:val="swiss"/>
    <w:pitch w:val="variable"/>
    <w:sig w:usb0="00000000" w:usb1="00000000" w:usb2="00000000" w:usb3="00000000" w:csb0="00000001" w:csb1="00000000"/>
  </w:font>
  <w:font w:name="MS Serif">
    <w:panose1 w:val="00000000000000000000"/>
    <w:charset w:val="00"/>
    <w:family w:val="roman"/>
    <w:pitch w:val="variable"/>
    <w:sig w:usb0="00000000" w:usb1="00000000" w:usb2="00000000" w:usb3="00000000" w:csb0="00000001" w:csb1="00000000"/>
  </w:font>
  <w:font w:name="MS Sans Serif">
    <w:panose1 w:val="00000000000000000000"/>
    <w:charset w:val="00"/>
    <w:family w:val="swiss"/>
    <w:pitch w:val="variable"/>
    <w:sig w:usb0="00000000" w:usb1="00000000" w:usb2="00000000" w:usb3="00000000" w:csb0="00000001" w:csb1="00000000"/>
  </w:font>
  <w:font w:name="Gothic">
    <w:altName w:val="?????"/>
    <w:panose1 w:val="00000000000000000000"/>
    <w:charset w:val="80"/>
    <w:family w:val="modern"/>
    <w:pitch w:val="fixed"/>
    <w:sig w:usb0="00000000" w:usb1="00000000" w:usb2="00000000" w:usb3="00000000" w:csb0="00020000" w:csb1="00000000"/>
  </w:font>
  <w:font w:name="PragmaticaCTT">
    <w:panose1 w:val="00000000000000000000"/>
    <w:charset w:val="00"/>
    <w:family w:val="auto"/>
    <w:pitch w:val="variable"/>
    <w:sig w:usb0="00000000" w:usb1="00000000" w:usb2="00000000" w:usb3="00000000" w:csb0="00000001" w:csb1="00000000"/>
  </w:font>
  <w:font w:name="TimesNewRoman">
    <w:panose1 w:val="00000000000000000000"/>
    <w:charset w:val="EE"/>
    <w:family w:val="auto"/>
    <w:pitch w:val="default"/>
    <w:sig w:usb0="00000000" w:usb1="00000000" w:usb2="00000000" w:usb3="00000000" w:csb0="00000002" w:csb1="00000000"/>
  </w:font>
  <w:font w:name="Marlett">
    <w:panose1 w:val="00000000000000000000"/>
    <w:charset w:val="02"/>
    <w:family w:val="auto"/>
    <w:pitch w:val="variable"/>
    <w:sig w:usb0="00000000" w:usb1="00000000" w:usb2="00000000" w:usb3="00000000" w:csb0="80000000" w:csb1="00000000"/>
  </w:font>
  <w:font w:name="Lucida Console">
    <w:panose1 w:val="00000000000000000000"/>
    <w:charset w:val="EE"/>
    <w:family w:val="modern"/>
    <w:pitch w:val="fixed"/>
    <w:sig w:usb0="00000000" w:usb1="00000000" w:usb2="00000000" w:usb3="00000000" w:csb0="0000001F" w:csb1="00000000"/>
  </w:font>
  <w:font w:name="Lucida Sans Unicode">
    <w:panose1 w:val="00000000000000000000"/>
    <w:charset w:val="EE"/>
    <w:family w:val="swiss"/>
    <w:pitch w:val="variable"/>
    <w:sig w:usb0="00000000" w:usb1="00000000" w:usb2="00000000" w:usb3="00000000" w:csb0="0000003F" w:csb1="00000000"/>
  </w:font>
  <w:font w:name="Verdana">
    <w:panose1 w:val="00000000000000000000"/>
    <w:charset w:val="EE"/>
    <w:family w:val="swiss"/>
    <w:pitch w:val="variable"/>
    <w:sig w:usb0="00000000" w:usb1="00000000" w:usb2="00000000" w:usb3="00000000" w:csb0="0000019F" w:csb1="00000000"/>
  </w:font>
  <w:font w:name="Arial Black">
    <w:panose1 w:val="00000000000000000000"/>
    <w:charset w:val="EE"/>
    <w:family w:val="swiss"/>
    <w:pitch w:val="variable"/>
    <w:sig w:usb0="00000000" w:usb1="00000000" w:usb2="00000000" w:usb3="00000000" w:csb0="0000009F" w:csb1="00000000"/>
  </w:font>
  <w:font w:name="Comic Sans MS">
    <w:panose1 w:val="00000000000000000000"/>
    <w:charset w:val="EE"/>
    <w:family w:val="script"/>
    <w:pitch w:val="variable"/>
    <w:sig w:usb0="00000000" w:usb1="00000000" w:usb2="00000000" w:usb3="00000000" w:csb0="0000009F" w:csb1="00000000"/>
  </w:font>
  <w:font w:name="Impact">
    <w:panose1 w:val="00000000000000000000"/>
    <w:charset w:val="EE"/>
    <w:family w:val="swiss"/>
    <w:pitch w:val="variable"/>
    <w:sig w:usb0="00000000" w:usb1="00000000" w:usb2="00000000" w:usb3="00000000" w:csb0="0000009F" w:csb1="00000000"/>
  </w:font>
  <w:font w:name="Georgia">
    <w:panose1 w:val="00000000000000000000"/>
    <w:charset w:val="EE"/>
    <w:family w:val="roman"/>
    <w:pitch w:val="variable"/>
    <w:sig w:usb0="00000000" w:usb1="00000000" w:usb2="00000000" w:usb3="00000000" w:csb0="0000009F" w:csb1="00000000"/>
  </w:font>
  <w:font w:name="Franklin Gothic Medium">
    <w:panose1 w:val="00000000000000000000"/>
    <w:charset w:val="EE"/>
    <w:family w:val="swiss"/>
    <w:pitch w:val="variable"/>
    <w:sig w:usb0="00000000" w:usb1="00000000" w:usb2="00000000" w:usb3="00000000" w:csb0="0000009F" w:csb1="00000000"/>
  </w:font>
  <w:font w:name="Palatino Linotype">
    <w:panose1 w:val="00000000000000000000"/>
    <w:charset w:val="EE"/>
    <w:family w:val="roman"/>
    <w:pitch w:val="variable"/>
    <w:sig w:usb0="00000000" w:usb1="00000000" w:usb2="00000000" w:usb3="00000000" w:csb0="0000019F" w:csb1="00000000"/>
  </w:font>
  <w:font w:name="Trebuchet MS">
    <w:panose1 w:val="00000000000000000000"/>
    <w:charset w:val="EE"/>
    <w:family w:val="swiss"/>
    <w:pitch w:val="variable"/>
    <w:sig w:usb0="00000000" w:usb1="00000000" w:usb2="00000000" w:usb3="00000000" w:csb0="0000009F" w:csb1="00000000"/>
  </w:font>
  <w:font w:name="Webdings">
    <w:panose1 w:val="00000000000000000000"/>
    <w:charset w:val="02"/>
    <w:family w:val="roman"/>
    <w:pitch w:val="variable"/>
    <w:sig w:usb0="00000000" w:usb1="00000000" w:usb2="00000000" w:usb3="00000000" w:csb0="80000000" w:csb1="00000000"/>
  </w:font>
  <w:font w:name="MV Boli">
    <w:charset w:val="00"/>
    <w:family w:val="auto"/>
    <w:pitch w:val="variable"/>
    <w:sig w:usb0="00000000" w:usb1="00000000" w:usb2="00000000" w:usb3="00000000" w:csb0="00000001" w:csb1="00000000"/>
  </w:font>
  <w:font w:name="Microsoft Sans Serif">
    <w:panose1 w:val="00000000000000000000"/>
    <w:charset w:val="EE"/>
    <w:family w:val="swiss"/>
    <w:pitch w:val="variable"/>
    <w:sig w:usb0="00000000" w:usb1="00000000" w:usb2="00000000" w:usb3="00000000" w:csb0="000101FF" w:csb1="00000000"/>
  </w:font>
  <w:font w:name="Arial Narrow">
    <w:panose1 w:val="00000000000000000000"/>
    <w:charset w:val="EE"/>
    <w:family w:val="swiss"/>
    <w:pitch w:val="variable"/>
    <w:sig w:usb0="00000000" w:usb1="00000000" w:usb2="00000000" w:usb3="00000000" w:csb0="0000009F" w:csb1="00000000"/>
  </w:font>
  <w:font w:name="@Batang">
    <w:panose1 w:val="02030600000101010101"/>
    <w:charset w:val="81"/>
    <w:family w:val="roman"/>
    <w:pitch w:val="variable"/>
    <w:sig w:usb0="00000000" w:usb1="00000000" w:usb2="00000000" w:usb3="00000000" w:csb0="0008009F" w:csb1="00000000"/>
  </w:font>
  <w:font w:name="Book Antiqua">
    <w:panose1 w:val="00000000000000000000"/>
    <w:charset w:val="EE"/>
    <w:family w:val="roman"/>
    <w:pitch w:val="variable"/>
    <w:sig w:usb0="00000000" w:usb1="00000000" w:usb2="00000000" w:usb3="00000000" w:csb0="0000009F" w:csb1="00000000"/>
  </w:font>
  <w:font w:name="Bookman Old Style">
    <w:panose1 w:val="00000000000000000000"/>
    <w:charset w:val="EE"/>
    <w:family w:val="roman"/>
    <w:pitch w:val="variable"/>
    <w:sig w:usb0="00000000" w:usb1="00000000" w:usb2="00000000" w:usb3="00000000" w:csb0="0000009F" w:csb1="00000000"/>
  </w:font>
  <w:font w:name="Century Gothic">
    <w:panose1 w:val="00000000000000000000"/>
    <w:charset w:val="EE"/>
    <w:family w:val="swiss"/>
    <w:pitch w:val="variable"/>
    <w:sig w:usb0="00000000" w:usb1="00000000" w:usb2="00000000" w:usb3="00000000" w:csb0="0000009F" w:csb1="00000000"/>
  </w:font>
  <w:font w:name="Garamond">
    <w:panose1 w:val="00000000000000000000"/>
    <w:charset w:val="EE"/>
    <w:family w:val="roman"/>
    <w:pitch w:val="variable"/>
    <w:sig w:usb0="00000000" w:usb1="00000000" w:usb2="00000000" w:usb3="00000000" w:csb0="0000009F" w:csb1="00000000"/>
  </w:font>
  <w:font w:name="@MS Mincho">
    <w:panose1 w:val="00000000000000000000"/>
    <w:charset w:val="80"/>
    <w:family w:val="modern"/>
    <w:pitch w:val="fixed"/>
    <w:sig w:usb0="00000000" w:usb1="00000000" w:usb2="00000000" w:usb3="00000000" w:csb0="0002009F" w:csb1="00000000"/>
  </w:font>
  <w:font w:name="@PMingLiU">
    <w:panose1 w:val="02020300000000000000"/>
    <w:charset w:val="88"/>
    <w:family w:val="roman"/>
    <w:pitch w:val="variable"/>
    <w:sig w:usb0="00000000" w:usb1="00000000" w:usb2="00000000" w:usb3="00000000" w:csb0="00100001" w:csb1="00000000"/>
  </w:font>
  <w:font w:name="@SimSun">
    <w:panose1 w:val="02010600030101010101"/>
    <w:charset w:val="86"/>
    <w:family w:val="auto"/>
    <w:pitch w:val="variable"/>
    <w:sig w:usb0="00000000" w:usb1="00000000" w:usb2="00000000" w:usb3="00000000" w:csb0="00040001" w:csb1="00000000"/>
  </w:font>
  <w:font w:name="Wingdings 2">
    <w:panose1 w:val="00000000000000000000"/>
    <w:charset w:val="02"/>
    <w:family w:val="roman"/>
    <w:pitch w:val="variable"/>
    <w:sig w:usb0="00000000" w:usb1="00000000" w:usb2="00000000" w:usb3="00000000" w:csb0="80000000" w:csb1="00000000"/>
  </w:font>
  <w:font w:name="Wingdings 3">
    <w:panose1 w:val="00000000000000000000"/>
    <w:charset w:val="02"/>
    <w:family w:val="roman"/>
    <w:pitch w:val="variable"/>
    <w:sig w:usb0="00000000" w:usb1="00000000" w:usb2="00000000" w:usb3="00000000" w:csb0="80000000" w:csb1="00000000"/>
  </w:font>
  <w:font w:name="Kartika">
    <w:panose1 w:val="00000000000000000000"/>
    <w:charset w:val="00"/>
    <w:family w:val="roman"/>
    <w:pitch w:val="variable"/>
    <w:sig w:usb0="00000000" w:usb1="00000000" w:usb2="00000000" w:usb3="00000000" w:csb0="00000001" w:csb1="00000000"/>
  </w:font>
  <w:font w:name="@Arial Unicode MS">
    <w:panose1 w:val="00000000000000000000"/>
    <w:charset w:val="80"/>
    <w:family w:val="swiss"/>
    <w:pitch w:val="variable"/>
    <w:sig w:usb0="00000000" w:usb1="00000000" w:usb2="00000000" w:usb3="00000000" w:csb0="000301FF" w:csb1="00000000"/>
  </w:font>
  <w:font w:name="MS Outlook">
    <w:panose1 w:val="00000000000000000000"/>
    <w:charset w:val="02"/>
    <w:family w:val="auto"/>
    <w:pitch w:val="variable"/>
    <w:sig w:usb0="00000000" w:usb1="00000000" w:usb2="00000000" w:usb3="00000000" w:csb0="80000000" w:csb1="00000000"/>
  </w:font>
  <w:font w:name="Monotype Corsiva">
    <w:panose1 w:val="00000000000000000000"/>
    <w:charset w:val="EE"/>
    <w:family w:val="script"/>
    <w:pitch w:val="variable"/>
    <w:sig w:usb0="00000000" w:usb1="00000000" w:usb2="00000000" w:usb3="00000000" w:csb0="0000009F" w:csb1="00000000"/>
  </w:font>
  <w:font w:name="Candara">
    <w:panose1 w:val="00000000000000000000"/>
    <w:charset w:val="EE"/>
    <w:family w:val="swiss"/>
    <w:pitch w:val="variable"/>
    <w:sig w:usb0="00000000" w:usb1="00000000" w:usb2="00000000" w:usb3="00000000" w:csb0="0000009F" w:csb1="00000000"/>
  </w:font>
  <w:font w:name="Consolas">
    <w:panose1 w:val="00000000000000000000"/>
    <w:charset w:val="EE"/>
    <w:family w:val="modern"/>
    <w:pitch w:val="fixed"/>
    <w:sig w:usb0="00000000" w:usb1="00000000" w:usb2="00000000" w:usb3="00000000" w:csb0="0000009F" w:csb1="00000000"/>
  </w:font>
  <w:font w:name="Constantia">
    <w:panose1 w:val="00000000000000000000"/>
    <w:charset w:val="EE"/>
    <w:family w:val="roman"/>
    <w:pitch w:val="variable"/>
    <w:sig w:usb0="00000000" w:usb1="00000000" w:usb2="00000000" w:usb3="00000000" w:csb0="0000009F" w:csb1="00000000"/>
  </w:font>
  <w:font w:name="Corbel">
    <w:panose1 w:val="00000000000000000000"/>
    <w:charset w:val="EE"/>
    <w:family w:val="swiss"/>
    <w:pitch w:val="variable"/>
    <w:sig w:usb0="00000000" w:usb1="00000000" w:usb2="00000000" w:usb3="00000000" w:csb0="0000009F" w:csb1="00000000"/>
  </w:font>
  <w:font w:name="Map Symbols">
    <w:panose1 w:val="00050102010706020507"/>
    <w:charset w:val="00"/>
    <w:family w:val="roman"/>
    <w:pitch w:val="variable"/>
    <w:sig w:usb0="00000000" w:usb1="00000000" w:usb2="00000000" w:usb3="00000000" w:csb0="00000001" w:csb1="00000000"/>
  </w:font>
  <w:font w:name="MT Extra">
    <w:panose1 w:val="00000000000000000000"/>
    <w:charset w:val="02"/>
    <w:family w:val="roman"/>
    <w:pitch w:val="variable"/>
    <w:sig w:usb0="00000000" w:usb1="00000000" w:usb2="00000000" w:usb3="00000000" w:csb0="80000000" w:csb1="00000000"/>
  </w:font>
  <w:font w:name="EUAlbertina-Regular-Identity-H">
    <w:altName w:val="Arial Unicode MS"/>
    <w:panose1 w:val="00000000000000000000"/>
    <w:charset w:val="80"/>
    <w:family w:val="auto"/>
    <w:pitch w:val="default"/>
    <w:sig w:usb0="00000000" w:usb1="00000000" w:usb2="00000000" w:usb3="00000000" w:csb0="00020000" w:csb1="00000000"/>
  </w:font>
  <w:font w:name="Albertus Medium">
    <w:panose1 w:val="020E0602030304020304"/>
    <w:charset w:val="EE"/>
    <w:family w:val="swiss"/>
    <w:pitch w:val="variable"/>
    <w:sig w:usb0="00000000" w:usb1="00000000" w:usb2="00000000" w:usb3="00000000" w:csb0="00000093" w:csb1="00000000"/>
  </w:font>
  <w:font w:name="Albertus">
    <w:panose1 w:val="020E0702040304020204"/>
    <w:charset w:val="EE"/>
    <w:family w:val="swiss"/>
    <w:pitch w:val="variable"/>
    <w:sig w:usb0="00000000" w:usb1="00000000" w:usb2="00000000" w:usb3="00000000" w:csb0="00000093" w:csb1="00000000"/>
  </w:font>
  <w:font w:name="Albertus Extra Bold">
    <w:panose1 w:val="020E0802040304020204"/>
    <w:charset w:val="EE"/>
    <w:family w:val="swiss"/>
    <w:pitch w:val="variable"/>
    <w:sig w:usb0="00000000" w:usb1="00000000" w:usb2="00000000" w:usb3="00000000" w:csb0="00000093" w:csb1="00000000"/>
  </w:font>
  <w:font w:name="ITC Avant Garde Gothic">
    <w:panose1 w:val="020B0602020202020204"/>
    <w:charset w:val="EE"/>
    <w:family w:val="swiss"/>
    <w:pitch w:val="variable"/>
    <w:sig w:usb0="00000000" w:usb1="00000000" w:usb2="00000000" w:usb3="00000000" w:csb0="00000093" w:csb1="00000000"/>
  </w:font>
  <w:font w:name="ITC Avant Garde Gothic Demi">
    <w:panose1 w:val="020B0802020202020204"/>
    <w:charset w:val="EE"/>
    <w:family w:val="swiss"/>
    <w:pitch w:val="variable"/>
    <w:sig w:usb0="00000000" w:usb1="00000000" w:usb2="00000000" w:usb3="00000000" w:csb0="00000013" w:csb1="00000000"/>
  </w:font>
  <w:font w:name="ITC Bookman Light">
    <w:panose1 w:val="02050604050505020204"/>
    <w:charset w:val="EE"/>
    <w:family w:val="roman"/>
    <w:pitch w:val="variable"/>
    <w:sig w:usb0="00000000" w:usb1="00000000" w:usb2="00000000" w:usb3="00000000" w:csb0="00000093" w:csb1="00000000"/>
  </w:font>
  <w:font w:name="ITC Bookman Demi">
    <w:panose1 w:val="02050804040505020204"/>
    <w:charset w:val="EE"/>
    <w:family w:val="roman"/>
    <w:pitch w:val="variable"/>
    <w:sig w:usb0="00000000" w:usb1="00000000" w:usb2="00000000" w:usb3="00000000" w:csb0="00000093" w:csb1="00000000"/>
  </w:font>
  <w:font w:name="CG Omega">
    <w:panose1 w:val="020B0502050508020304"/>
    <w:charset w:val="EE"/>
    <w:family w:val="swiss"/>
    <w:pitch w:val="variable"/>
    <w:sig w:usb0="00000000" w:usb1="00000000" w:usb2="00000000" w:usb3="00000000" w:csb0="00000093" w:csb1="00000000"/>
  </w:font>
  <w:font w:name="CG Times">
    <w:panose1 w:val="02020603050405020304"/>
    <w:charset w:val="EE"/>
    <w:family w:val="roman"/>
    <w:pitch w:val="variable"/>
    <w:sig w:usb0="00000000" w:usb1="00000000" w:usb2="00000000" w:usb3="00000000" w:csb0="00000093" w:csb1="00000000"/>
  </w:font>
  <w:font w:name="ITC Zapf Chancery">
    <w:panose1 w:val="03020702040403080804"/>
    <w:charset w:val="EE"/>
    <w:family w:val="script"/>
    <w:pitch w:val="variable"/>
    <w:sig w:usb0="00000000" w:usb1="00000000" w:usb2="00000000" w:usb3="00000000" w:csb0="00000093" w:csb1="00000000"/>
  </w:font>
  <w:font w:name="Clarendon">
    <w:panose1 w:val="02040604040505020204"/>
    <w:charset w:val="EE"/>
    <w:family w:val="roman"/>
    <w:pitch w:val="variable"/>
    <w:sig w:usb0="00000000" w:usb1="00000000" w:usb2="00000000" w:usb3="00000000" w:csb0="00000093" w:csb1="00000000"/>
  </w:font>
  <w:font w:name="Clarendon Condensed">
    <w:panose1 w:val="02040706040705040204"/>
    <w:charset w:val="EE"/>
    <w:family w:val="roman"/>
    <w:pitch w:val="variable"/>
    <w:sig w:usb0="00000000" w:usb1="00000000" w:usb2="00000000" w:usb3="00000000" w:csb0="00000093" w:csb1="00000000"/>
  </w:font>
  <w:font w:name="Clarendon Extended">
    <w:panose1 w:val="02040805050505020204"/>
    <w:charset w:val="EE"/>
    <w:family w:val="roman"/>
    <w:pitch w:val="variable"/>
    <w:sig w:usb0="00000000" w:usb1="00000000" w:usb2="00000000" w:usb3="00000000" w:csb0="00000093" w:csb1="00000000"/>
  </w:font>
  <w:font w:name="Coronet">
    <w:panose1 w:val="03030502040406070605"/>
    <w:charset w:val="EE"/>
    <w:family w:val="script"/>
    <w:pitch w:val="variable"/>
    <w:sig w:usb0="00000000" w:usb1="00000000" w:usb2="00000000" w:usb3="00000000" w:csb0="00000093" w:csb1="00000000"/>
  </w:font>
  <w:font w:name="CourierPS">
    <w:panose1 w:val="02070609020205020404"/>
    <w:charset w:val="EE"/>
    <w:family w:val="modern"/>
    <w:pitch w:val="fixed"/>
    <w:sig w:usb0="00000000" w:usb1="00000000" w:usb2="00000000" w:usb3="00000000" w:csb0="00000093" w:csb1="00000000"/>
  </w:font>
  <w:font w:name="ITC Zapf Dingbats">
    <w:panose1 w:val="05020102010704020609"/>
    <w:charset w:val="02"/>
    <w:family w:val="roman"/>
    <w:pitch w:val="variable"/>
    <w:sig w:usb0="00000000" w:usb1="00000000" w:usb2="00000000" w:usb3="00000000" w:csb0="80000000" w:csb1="00000000"/>
  </w:font>
  <w:font w:name="Helvetica Narrow">
    <w:panose1 w:val="020B0606020202030204"/>
    <w:charset w:val="EE"/>
    <w:family w:val="swiss"/>
    <w:pitch w:val="variable"/>
    <w:sig w:usb0="00000000" w:usb1="00000000" w:usb2="00000000" w:usb3="00000000" w:csb0="00000093" w:csb1="00000000"/>
  </w:font>
  <w:font w:name="Letter Gothic">
    <w:panose1 w:val="020B0409020202030204"/>
    <w:charset w:val="EE"/>
    <w:family w:val="modern"/>
    <w:pitch w:val="fixed"/>
    <w:sig w:usb0="00000000" w:usb1="00000000" w:usb2="00000000" w:usb3="00000000" w:csb0="00000093" w:csb1="00000000"/>
  </w:font>
  <w:font w:name="Marigold">
    <w:panose1 w:val="03020702040402020504"/>
    <w:charset w:val="EE"/>
    <w:family w:val="script"/>
    <w:pitch w:val="variable"/>
    <w:sig w:usb0="00000000" w:usb1="00000000" w:usb2="00000000" w:usb3="00000000" w:csb0="00000093" w:csb1="00000000"/>
  </w:font>
  <w:font w:name="New Century Schoolbook">
    <w:panose1 w:val="02040603050705020304"/>
    <w:charset w:val="EE"/>
    <w:family w:val="roman"/>
    <w:pitch w:val="variable"/>
    <w:sig w:usb0="00000000" w:usb1="00000000" w:usb2="00000000" w:usb3="00000000" w:csb0="00000093" w:csb1="00000000"/>
  </w:font>
  <w:font w:name="Antique Olive">
    <w:panose1 w:val="020B0603020204030204"/>
    <w:charset w:val="EE"/>
    <w:family w:val="swiss"/>
    <w:pitch w:val="variable"/>
    <w:sig w:usb0="00000000" w:usb1="00000000" w:usb2="00000000" w:usb3="00000000" w:csb0="00000093" w:csb1="00000000"/>
  </w:font>
  <w:font w:name="Antique Olive Compact">
    <w:panose1 w:val="020B0904030504030204"/>
    <w:charset w:val="EE"/>
    <w:family w:val="swiss"/>
    <w:pitch w:val="variable"/>
    <w:sig w:usb0="00000000" w:usb1="00000000" w:usb2="00000000" w:usb3="00000000" w:csb0="00000093" w:csb1="00000000"/>
  </w:font>
  <w:font w:name="Palatino">
    <w:panose1 w:val="02040502050505030304"/>
    <w:charset w:val="EE"/>
    <w:family w:val="roman"/>
    <w:pitch w:val="variable"/>
    <w:sig w:usb0="00000000" w:usb1="00000000" w:usb2="00000000" w:usb3="00000000" w:csb0="00000093" w:csb1="00000000"/>
  </w:font>
  <w:font w:name="SymbolPS">
    <w:panose1 w:val="05050102010607020607"/>
    <w:charset w:val="02"/>
    <w:family w:val="roman"/>
    <w:pitch w:val="variable"/>
    <w:sig w:usb0="00000000" w:usb1="00000000" w:usb2="00000000" w:usb3="00000000" w:csb0="80000000" w:csb1="00000000"/>
  </w:font>
  <w:font w:name="Univers">
    <w:panose1 w:val="020B0603020202030204"/>
    <w:charset w:val="EE"/>
    <w:family w:val="swiss"/>
    <w:pitch w:val="variable"/>
    <w:sig w:usb0="00000000" w:usb1="00000000" w:usb2="00000000" w:usb3="00000000" w:csb0="00000093" w:csb1="00000000"/>
  </w:font>
  <w:font w:name="Univers Condensed">
    <w:panose1 w:val="020B0606020202060204"/>
    <w:charset w:val="EE"/>
    <w:family w:val="swiss"/>
    <w:pitch w:val="variable"/>
    <w:sig w:usb0="00000000" w:usb1="00000000" w:usb2="00000000" w:usb3="00000000" w:csb0="00000093" w:csb1="00000000"/>
  </w:font>
  <w:font w:name="EUAlbertina-Bold-Identity-H">
    <w:altName w:val="Arial Unicode MS"/>
    <w:panose1 w:val="00000000000000000000"/>
    <w:charset w:val="80"/>
    <w:family w:val="auto"/>
    <w:pitch w:val="default"/>
    <w:sig w:usb0="00000000" w:usb1="00000000" w:usb2="00000000" w:usb3="00000000" w:csb0="00020000" w:csb1="00000000"/>
  </w:font>
  <w:font w:name="Times New Roman Bold">
    <w:altName w:val="Times New Roman"/>
    <w:panose1 w:val="00000000000000000000"/>
    <w:charset w:val="00"/>
    <w:family w:val="roman"/>
    <w:pitch w:val="default"/>
    <w:sig w:usb0="00000000" w:usb1="00000000" w:usb2="00000000" w:usb3="00000000" w:csb0="00000001" w:csb1="00000000"/>
  </w:font>
  <w:font w:name="Times-NewRoman">
    <w:altName w:val="Times New Roman"/>
    <w:panose1 w:val="00000000000000000000"/>
    <w:charset w:val="EE"/>
    <w:family w:val="roman"/>
    <w:pitch w:val="default"/>
    <w:sig w:usb0="00000000" w:usb1="00000000" w:usb2="00000000" w:usb3="00000000" w:csb0="00000002" w:csb1="00000000"/>
  </w:font>
  <w:font w:name="EUAlbertina-Italic-Identity-H">
    <w:altName w:val="Arial Unicode MS"/>
    <w:panose1 w:val="00000000000000000000"/>
    <w:charset w:val="80"/>
    <w:family w:val="auto"/>
    <w:pitch w:val="default"/>
    <w:sig w:usb0="00000000" w:usb1="00000000" w:usb2="00000000" w:usb3="00000000" w:csb0="00020000" w:csb1="00000000"/>
  </w:font>
  <w:font w:name="TimesNewRomanBase">
    <w:altName w:val="Arial Unicode MS"/>
    <w:panose1 w:val="00000000000000000000"/>
    <w:charset w:val="80"/>
    <w:family w:val="auto"/>
    <w:pitch w:val="default"/>
    <w:sig w:usb0="00000000" w:usb1="00000000" w:usb2="00000000" w:usb3="00000000" w:csb0="00020000" w:csb1="00000000"/>
  </w:font>
  <w:font w:name="Wingdings (PCL6)">
    <w:panose1 w:val="00000000000000000000"/>
    <w:charset w:val="02"/>
    <w:family w:val="decorative"/>
    <w:pitch w:val="variable"/>
    <w:sig w:usb0="00000000" w:usb1="00000000" w:usb2="00000000" w:usb3="00000000" w:csb0="80000000" w:csb1="00000000"/>
  </w:font>
  <w:font w:name="@EUAlbertina-Bold-Identity-H">
    <w:panose1 w:val="00000000000000000000"/>
    <w:charset w:val="80"/>
    <w:family w:val="auto"/>
    <w:pitch w:val="default"/>
    <w:sig w:usb0="00000000" w:usb1="00000000" w:usb2="00000000" w:usb3="00000000" w:csb0="00020000" w:csb1="00000000"/>
  </w:font>
  <w:font w:name="@EUAlbertina-Regular-Identity-H">
    <w:panose1 w:val="00000000000000000000"/>
    <w:charset w:val="80"/>
    <w:family w:val="auto"/>
    <w:pitch w:val="default"/>
    <w:sig w:usb0="00000000" w:usb1="00000000" w:usb2="00000000" w:usb3="00000000" w:csb0="00020000" w:csb1="00000000"/>
  </w:font>
  <w:font w:name="ITC Avant Garde Gothic Demi Bal">
    <w:panose1 w:val="00000000000000000000"/>
    <w:charset w:val="BA"/>
    <w:family w:val="swiss"/>
    <w:pitch w:val="variable"/>
    <w:sig w:usb0="00000000" w:usb1="00000000" w:usb2="00000000" w:usb3="00000000" w:csb0="00000080" w:csb1="00000000"/>
  </w:font>
  <w:font w:name="Futhark AOE">
    <w:panose1 w:val="00000400000000000000"/>
    <w:charset w:val="A1"/>
    <w:family w:val="auto"/>
    <w:pitch w:val="variable"/>
    <w:sig w:usb0="00000000" w:usb1="00000000" w:usb2="00000000" w:usb3="00000000" w:csb0="00000009" w:csb1="00000000"/>
  </w:font>
  <w:font w:name="Abyssinica SIL">
    <w:panose1 w:val="02000603020000020004"/>
    <w:charset w:val="00"/>
    <w:family w:val="auto"/>
    <w:pitch w:val="variable"/>
    <w:sig w:usb0="00000000" w:usb1="00000000" w:usb2="00000000" w:usb3="00000000" w:csb0="00000001" w:csb1="00000000"/>
  </w:font>
  <w:font w:name="Ethiopic Fantuwua">
    <w:panose1 w:val="00000509030000020004"/>
    <w:charset w:val="00"/>
    <w:family w:val="modern"/>
    <w:pitch w:val="variable"/>
    <w:sig w:usb0="00000000" w:usb1="00000000" w:usb2="00000000" w:usb3="00000000" w:csb0="00000001" w:csb1="00000000"/>
  </w:font>
  <w:font w:name="Ethiopic Yigezu Bisrat Goffer">
    <w:panose1 w:val="00000509030000020004"/>
    <w:charset w:val="00"/>
    <w:family w:val="modern"/>
    <w:pitch w:val="variable"/>
    <w:sig w:usb0="00000000" w:usb1="00000000" w:usb2="00000000" w:usb3="00000000" w:csb0="00000001" w:csb1="00000000"/>
  </w:font>
  <w:font w:name="Ethiopic Hiwua">
    <w:panose1 w:val="02000500000000000000"/>
    <w:charset w:val="00"/>
    <w:family w:val="auto"/>
    <w:pitch w:val="variable"/>
    <w:sig w:usb0="00000000" w:usb1="00000000" w:usb2="00000000" w:usb3="00000000" w:csb0="00000001" w:csb1="00000000"/>
  </w:font>
  <w:font w:name="Ethiopia Jiret">
    <w:panose1 w:val="02000509030000020004"/>
    <w:charset w:val="00"/>
    <w:family w:val="modern"/>
    <w:pitch w:val="fixed"/>
    <w:sig w:usb0="00000000" w:usb1="00000000" w:usb2="00000000" w:usb3="00000000" w:csb0="00000001" w:csb1="00000000"/>
  </w:font>
  <w:font w:name="Ethiopia Jiret Slant">
    <w:panose1 w:val="02000509030000020004"/>
    <w:charset w:val="00"/>
    <w:family w:val="modern"/>
    <w:pitch w:val="fixed"/>
    <w:sig w:usb0="00000000" w:usb1="00000000" w:usb2="00000000" w:usb3="00000000" w:csb0="00000001" w:csb1="00000000"/>
  </w:font>
  <w:font w:name="Ethiopic Tint">
    <w:panose1 w:val="02000500000000000000"/>
    <w:charset w:val="00"/>
    <w:family w:val="auto"/>
    <w:pitch w:val="variable"/>
    <w:sig w:usb0="00000000" w:usb1="00000000" w:usb2="00000000" w:usb3="00000000" w:csb0="00000001" w:csb1="00000000"/>
  </w:font>
  <w:font w:name="Ethiopic WashRa Bold">
    <w:panose1 w:val="00000500000000020004"/>
    <w:charset w:val="00"/>
    <w:family w:val="auto"/>
    <w:pitch w:val="variable"/>
    <w:sig w:usb0="00000000" w:usb1="00000000" w:usb2="00000000" w:usb3="00000000" w:csb0="00000001" w:csb1="00000000"/>
  </w:font>
  <w:font w:name="Ethiopic WashRa Bold Slant">
    <w:panose1 w:val="00000500000000020004"/>
    <w:charset w:val="00"/>
    <w:family w:val="auto"/>
    <w:pitch w:val="variable"/>
    <w:sig w:usb0="00000000" w:usb1="00000000" w:usb2="00000000" w:usb3="00000000" w:csb0="00000001" w:csb1="00000000"/>
  </w:font>
  <w:font w:name="Ethiopic WashRa SemiBold">
    <w:panose1 w:val="00000500000000020004"/>
    <w:charset w:val="00"/>
    <w:family w:val="auto"/>
    <w:pitch w:val="variable"/>
    <w:sig w:usb0="00000000" w:usb1="00000000" w:usb2="00000000" w:usb3="00000000" w:csb0="00000001" w:csb1="00000000"/>
  </w:font>
  <w:font w:name="Ethiopic WashRa SemiBold Slant">
    <w:panose1 w:val="00000500000000020004"/>
    <w:charset w:val="00"/>
    <w:family w:val="auto"/>
    <w:pitch w:val="variable"/>
    <w:sig w:usb0="00000000" w:usb1="00000000" w:usb2="00000000" w:usb3="00000000" w:csb0="00000001" w:csb1="00000000"/>
  </w:font>
  <w:font w:name="Ethiopic Wookianos">
    <w:panose1 w:val="02000500000000000000"/>
    <w:charset w:val="00"/>
    <w:family w:val="auto"/>
    <w:pitch w:val="variable"/>
    <w:sig w:usb0="00000000" w:usb1="00000000" w:usb2="00000000" w:usb3="00000000" w:csb0="00000001" w:csb1="00000000"/>
  </w:font>
  <w:font w:name="Ethiopic Yebse">
    <w:panose1 w:val="02000500000000000000"/>
    <w:charset w:val="00"/>
    <w:family w:val="auto"/>
    <w:pitch w:val="variable"/>
    <w:sig w:usb0="00000000" w:usb1="00000000" w:usb2="00000000" w:usb3="00000000" w:csb0="00000001" w:csb1="00000000"/>
  </w:font>
  <w:font w:name="Agency FB">
    <w:panose1 w:val="00000000000000000000"/>
    <w:charset w:val="00"/>
    <w:family w:val="swiss"/>
    <w:pitch w:val="variable"/>
    <w:sig w:usb0="00000000" w:usb1="00000000" w:usb2="00000000" w:usb3="00000000" w:csb0="00000001" w:csb1="00000000"/>
  </w:font>
  <w:font w:name="Arial Rounded MT Bold">
    <w:panose1 w:val="00000000000000000000"/>
    <w:charset w:val="00"/>
    <w:family w:val="swiss"/>
    <w:pitch w:val="variable"/>
    <w:sig w:usb0="00000000" w:usb1="00000000" w:usb2="00000000" w:usb3="00000000" w:csb0="00000001" w:csb1="00000000"/>
  </w:font>
  <w:font w:name="Blackadder ITC">
    <w:panose1 w:val="00000000000000000000"/>
    <w:charset w:val="00"/>
    <w:family w:val="decorative"/>
    <w:pitch w:val="variable"/>
    <w:sig w:usb0="00000000" w:usb1="00000000" w:usb2="00000000" w:usb3="00000000" w:csb0="00000001" w:csb1="00000000"/>
  </w:font>
  <w:font w:name="Bodoni MT">
    <w:panose1 w:val="00000000000000000000"/>
    <w:charset w:val="00"/>
    <w:family w:val="roman"/>
    <w:pitch w:val="variable"/>
    <w:sig w:usb0="00000000" w:usb1="00000000" w:usb2="00000000" w:usb3="00000000" w:csb0="00000001" w:csb1="00000000"/>
  </w:font>
  <w:font w:name="Bodoni MT Black">
    <w:panose1 w:val="00000000000000000000"/>
    <w:charset w:val="00"/>
    <w:family w:val="roman"/>
    <w:pitch w:val="variable"/>
    <w:sig w:usb0="00000000" w:usb1="00000000" w:usb2="00000000" w:usb3="00000000" w:csb0="00000001" w:csb1="00000000"/>
  </w:font>
  <w:font w:name="Bodoni MT Condensed">
    <w:panose1 w:val="00000000000000000000"/>
    <w:charset w:val="00"/>
    <w:family w:val="roman"/>
    <w:pitch w:val="variable"/>
    <w:sig w:usb0="00000000" w:usb1="00000000" w:usb2="00000000" w:usb3="00000000" w:csb0="00000001" w:csb1="00000000"/>
  </w:font>
  <w:font w:name="Bradley Hand ITC">
    <w:panose1 w:val="00000000000000000000"/>
    <w:charset w:val="00"/>
    <w:family w:val="script"/>
    <w:pitch w:val="variable"/>
    <w:sig w:usb0="00000000" w:usb1="00000000" w:usb2="00000000" w:usb3="00000000" w:csb0="00000001" w:csb1="00000000"/>
  </w:font>
  <w:font w:name="Calisto MT">
    <w:panose1 w:val="00000000000000000000"/>
    <w:charset w:val="00"/>
    <w:family w:val="roman"/>
    <w:pitch w:val="variable"/>
    <w:sig w:usb0="00000000" w:usb1="00000000" w:usb2="00000000" w:usb3="00000000" w:csb0="00000001" w:csb1="00000000"/>
  </w:font>
  <w:font w:name="Castellar">
    <w:panose1 w:val="00000000000000000000"/>
    <w:charset w:val="00"/>
    <w:family w:val="roman"/>
    <w:pitch w:val="variable"/>
    <w:sig w:usb0="00000000" w:usb1="00000000" w:usb2="00000000" w:usb3="00000000" w:csb0="00000001" w:csb1="00000000"/>
  </w:font>
  <w:font w:name="Century Schoolbook">
    <w:panose1 w:val="00000000000000000000"/>
    <w:charset w:val="EE"/>
    <w:family w:val="roman"/>
    <w:pitch w:val="variable"/>
    <w:sig w:usb0="00000000" w:usb1="00000000" w:usb2="00000000" w:usb3="00000000" w:csb0="0000009F" w:csb1="00000000"/>
  </w:font>
  <w:font w:name="Copperplate Gothic Bold">
    <w:panose1 w:val="00000000000000000000"/>
    <w:charset w:val="00"/>
    <w:family w:val="swiss"/>
    <w:pitch w:val="variable"/>
    <w:sig w:usb0="00000000" w:usb1="00000000" w:usb2="00000000" w:usb3="00000000" w:csb0="00000001" w:csb1="00000000"/>
  </w:font>
  <w:font w:name="Copperplate Gothic Light">
    <w:panose1 w:val="00000000000000000000"/>
    <w:charset w:val="00"/>
    <w:family w:val="swiss"/>
    <w:pitch w:val="variable"/>
    <w:sig w:usb0="00000000" w:usb1="00000000" w:usb2="00000000" w:usb3="00000000" w:csb0="00000001" w:csb1="00000000"/>
  </w:font>
  <w:font w:name="Curlz MT">
    <w:panose1 w:val="00000000000000000000"/>
    <w:charset w:val="00"/>
    <w:family w:val="decorative"/>
    <w:pitch w:val="variable"/>
    <w:sig w:usb0="00000000" w:usb1="00000000" w:usb2="00000000" w:usb3="00000000" w:csb0="00000001" w:csb1="00000000"/>
  </w:font>
  <w:font w:name="Edwardian Script ITC">
    <w:panose1 w:val="00000000000000000000"/>
    <w:charset w:val="00"/>
    <w:family w:val="script"/>
    <w:pitch w:val="variable"/>
    <w:sig w:usb0="00000000" w:usb1="00000000" w:usb2="00000000" w:usb3="00000000" w:csb0="00000001" w:csb1="00000000"/>
  </w:font>
  <w:font w:name="Elephant">
    <w:panose1 w:val="00000000000000000000"/>
    <w:charset w:val="00"/>
    <w:family w:val="roman"/>
    <w:pitch w:val="variable"/>
    <w:sig w:usb0="00000000" w:usb1="00000000" w:usb2="00000000" w:usb3="00000000" w:csb0="00000001" w:csb1="00000000"/>
  </w:font>
  <w:font w:name="Engravers MT">
    <w:panose1 w:val="00000000000000000000"/>
    <w:charset w:val="00"/>
    <w:family w:val="roman"/>
    <w:pitch w:val="variable"/>
    <w:sig w:usb0="00000000" w:usb1="00000000" w:usb2="00000000" w:usb3="00000000" w:csb0="00000001" w:csb1="00000000"/>
  </w:font>
  <w:font w:name="Eras Bold ITC">
    <w:panose1 w:val="00000000000000000000"/>
    <w:charset w:val="00"/>
    <w:family w:val="swiss"/>
    <w:pitch w:val="variable"/>
    <w:sig w:usb0="00000000" w:usb1="00000000" w:usb2="00000000" w:usb3="00000000" w:csb0="00000001" w:csb1="00000000"/>
  </w:font>
  <w:font w:name="Eras Demi ITC">
    <w:panose1 w:val="00000000000000000000"/>
    <w:charset w:val="00"/>
    <w:family w:val="swiss"/>
    <w:pitch w:val="variable"/>
    <w:sig w:usb0="00000000" w:usb1="00000000" w:usb2="00000000" w:usb3="00000000" w:csb0="00000001" w:csb1="00000000"/>
  </w:font>
  <w:font w:name="Eras Light ITC">
    <w:panose1 w:val="00000000000000000000"/>
    <w:charset w:val="00"/>
    <w:family w:val="swiss"/>
    <w:pitch w:val="variable"/>
    <w:sig w:usb0="00000000" w:usb1="00000000" w:usb2="00000000" w:usb3="00000000" w:csb0="00000001" w:csb1="00000000"/>
  </w:font>
  <w:font w:name="Eras Medium ITC">
    <w:panose1 w:val="00000000000000000000"/>
    <w:charset w:val="00"/>
    <w:family w:val="swiss"/>
    <w:pitch w:val="variable"/>
    <w:sig w:usb0="00000000" w:usb1="00000000" w:usb2="00000000" w:usb3="00000000" w:csb0="00000001" w:csb1="00000000"/>
  </w:font>
  <w:font w:name="Felix Titling">
    <w:panose1 w:val="00000000000000000000"/>
    <w:charset w:val="00"/>
    <w:family w:val="decorative"/>
    <w:pitch w:val="variable"/>
    <w:sig w:usb0="00000000" w:usb1="00000000" w:usb2="00000000" w:usb3="00000000" w:csb0="00000001" w:csb1="00000000"/>
  </w:font>
  <w:font w:name="Forte">
    <w:panose1 w:val="00000000000000000000"/>
    <w:charset w:val="00"/>
    <w:family w:val="script"/>
    <w:pitch w:val="variable"/>
    <w:sig w:usb0="00000000" w:usb1="00000000" w:usb2="00000000" w:usb3="00000000" w:csb0="00000001" w:csb1="00000000"/>
  </w:font>
  <w:font w:name="Franklin Gothic Book">
    <w:panose1 w:val="00000000000000000000"/>
    <w:charset w:val="EE"/>
    <w:family w:val="swiss"/>
    <w:pitch w:val="variable"/>
    <w:sig w:usb0="00000000" w:usb1="00000000" w:usb2="00000000" w:usb3="00000000" w:csb0="0000009F" w:csb1="00000000"/>
  </w:font>
  <w:font w:name="Franklin Gothic Demi">
    <w:panose1 w:val="00000000000000000000"/>
    <w:charset w:val="EE"/>
    <w:family w:val="swiss"/>
    <w:pitch w:val="variable"/>
    <w:sig w:usb0="00000000" w:usb1="00000000" w:usb2="00000000" w:usb3="00000000" w:csb0="0000009F" w:csb1="00000000"/>
  </w:font>
  <w:font w:name="Franklin Gothic Demi Cond">
    <w:panose1 w:val="00000000000000000000"/>
    <w:charset w:val="EE"/>
    <w:family w:val="swiss"/>
    <w:pitch w:val="variable"/>
    <w:sig w:usb0="00000000" w:usb1="00000000" w:usb2="00000000" w:usb3="00000000" w:csb0="0000009F" w:csb1="00000000"/>
  </w:font>
  <w:font w:name="Franklin Gothic Heavy">
    <w:panose1 w:val="00000000000000000000"/>
    <w:charset w:val="EE"/>
    <w:family w:val="swiss"/>
    <w:pitch w:val="variable"/>
    <w:sig w:usb0="00000000" w:usb1="00000000" w:usb2="00000000" w:usb3="00000000" w:csb0="0000009F" w:csb1="00000000"/>
  </w:font>
  <w:font w:name="Franklin Gothic Medium Cond">
    <w:panose1 w:val="00000000000000000000"/>
    <w:charset w:val="EE"/>
    <w:family w:val="swiss"/>
    <w:pitch w:val="variable"/>
    <w:sig w:usb0="00000000" w:usb1="00000000" w:usb2="00000000" w:usb3="00000000" w:csb0="0000009F" w:csb1="00000000"/>
  </w:font>
  <w:font w:name="French Script MT">
    <w:panose1 w:val="00000000000000000000"/>
    <w:charset w:val="00"/>
    <w:family w:val="script"/>
    <w:pitch w:val="variable"/>
    <w:sig w:usb0="00000000" w:usb1="00000000" w:usb2="00000000" w:usb3="00000000" w:csb0="00000001" w:csb1="00000000"/>
  </w:font>
  <w:font w:name="Gigi">
    <w:panose1 w:val="00000000000000000000"/>
    <w:charset w:val="00"/>
    <w:family w:val="decorative"/>
    <w:pitch w:val="variable"/>
    <w:sig w:usb0="00000000" w:usb1="00000000" w:usb2="00000000" w:usb3="00000000" w:csb0="00000001" w:csb1="00000000"/>
  </w:font>
  <w:font w:name="Gill Sans MT Ext Condensed Bold">
    <w:panose1 w:val="00000000000000000000"/>
    <w:charset w:val="EE"/>
    <w:family w:val="swiss"/>
    <w:pitch w:val="variable"/>
    <w:sig w:usb0="00000000" w:usb1="00000000" w:usb2="00000000" w:usb3="00000000" w:csb0="00000003" w:csb1="00000000"/>
  </w:font>
  <w:font w:name="Gill Sans MT">
    <w:panose1 w:val="00000000000000000000"/>
    <w:charset w:val="EE"/>
    <w:family w:val="swiss"/>
    <w:pitch w:val="variable"/>
    <w:sig w:usb0="00000000" w:usb1="00000000" w:usb2="00000000" w:usb3="00000000" w:csb0="00000003" w:csb1="00000000"/>
  </w:font>
  <w:font w:name="Gill Sans MT Condensed">
    <w:panose1 w:val="00000000000000000000"/>
    <w:charset w:val="EE"/>
    <w:family w:val="swiss"/>
    <w:pitch w:val="variable"/>
    <w:sig w:usb0="00000000" w:usb1="00000000" w:usb2="00000000" w:usb3="00000000" w:csb0="00000003" w:csb1="00000000"/>
  </w:font>
  <w:font w:name="Gill Sans Ultra Bold">
    <w:panose1 w:val="00000000000000000000"/>
    <w:charset w:val="EE"/>
    <w:family w:val="swiss"/>
    <w:pitch w:val="variable"/>
    <w:sig w:usb0="00000000" w:usb1="00000000" w:usb2="00000000" w:usb3="00000000" w:csb0="00000003" w:csb1="00000000"/>
  </w:font>
  <w:font w:name="Gill Sans Ultra Bold Condensed">
    <w:panose1 w:val="00000000000000000000"/>
    <w:charset w:val="EE"/>
    <w:family w:val="swiss"/>
    <w:pitch w:val="variable"/>
    <w:sig w:usb0="00000000" w:usb1="00000000" w:usb2="00000000" w:usb3="00000000" w:csb0="00000003" w:csb1="00000000"/>
  </w:font>
  <w:font w:name="Gloucester MT Extra Condensed">
    <w:panose1 w:val="00000000000000000000"/>
    <w:charset w:val="00"/>
    <w:family w:val="roman"/>
    <w:pitch w:val="variable"/>
    <w:sig w:usb0="00000000" w:usb1="00000000" w:usb2="00000000" w:usb3="00000000" w:csb0="00000001" w:csb1="00000000"/>
  </w:font>
  <w:font w:name="Goudy Old Style">
    <w:panose1 w:val="00000000000000000000"/>
    <w:charset w:val="00"/>
    <w:family w:val="roman"/>
    <w:pitch w:val="variable"/>
    <w:sig w:usb0="00000000" w:usb1="00000000" w:usb2="00000000" w:usb3="00000000" w:csb0="00000001" w:csb1="00000000"/>
  </w:font>
  <w:font w:name="Goudy Stout">
    <w:panose1 w:val="00000000000000000000"/>
    <w:charset w:val="00"/>
    <w:family w:val="roman"/>
    <w:pitch w:val="variable"/>
    <w:sig w:usb0="00000000" w:usb1="00000000" w:usb2="00000000" w:usb3="00000000" w:csb0="00000001" w:csb1="00000000"/>
  </w:font>
  <w:font w:name="Haettenschweiler">
    <w:panose1 w:val="00000000000000000000"/>
    <w:charset w:val="EE"/>
    <w:family w:val="swiss"/>
    <w:pitch w:val="variable"/>
    <w:sig w:usb0="00000000" w:usb1="00000000" w:usb2="00000000" w:usb3="00000000" w:csb0="0000009F" w:csb1="00000000"/>
  </w:font>
  <w:font w:name="Imprint MT Shadow">
    <w:panose1 w:val="00000000000000000000"/>
    <w:charset w:val="00"/>
    <w:family w:val="decorative"/>
    <w:pitch w:val="variable"/>
    <w:sig w:usb0="00000000" w:usb1="00000000" w:usb2="00000000" w:usb3="00000000" w:csb0="00000001" w:csb1="00000000"/>
  </w:font>
  <w:font w:name="Lucida Sans">
    <w:panose1 w:val="00000000000000000000"/>
    <w:charset w:val="00"/>
    <w:family w:val="swiss"/>
    <w:pitch w:val="variable"/>
    <w:sig w:usb0="00000000" w:usb1="00000000" w:usb2="00000000" w:usb3="00000000" w:csb0="00000001" w:csb1="00000000"/>
  </w:font>
  <w:font w:name="Lucida Sans Typewriter">
    <w:panose1 w:val="00000000000000000000"/>
    <w:charset w:val="00"/>
    <w:family w:val="modern"/>
    <w:pitch w:val="fixed"/>
    <w:sig w:usb0="00000000" w:usb1="00000000" w:usb2="00000000" w:usb3="00000000" w:csb0="00000001" w:csb1="00000000"/>
  </w:font>
  <w:font w:name="Maiandra GD">
    <w:panose1 w:val="00000000000000000000"/>
    <w:charset w:val="00"/>
    <w:family w:val="swiss"/>
    <w:pitch w:val="variable"/>
    <w:sig w:usb0="00000000" w:usb1="00000000" w:usb2="00000000" w:usb3="00000000" w:csb0="00000001" w:csb1="00000000"/>
  </w:font>
  <w:font w:name="OCR A Extended">
    <w:panose1 w:val="00000000000000000000"/>
    <w:charset w:val="00"/>
    <w:family w:val="modern"/>
    <w:pitch w:val="variable"/>
    <w:sig w:usb0="00000000" w:usb1="00000000" w:usb2="00000000" w:usb3="00000000" w:csb0="00000001" w:csb1="00000000"/>
  </w:font>
  <w:font w:name="Palace Script MT">
    <w:panose1 w:val="00000000000000000000"/>
    <w:charset w:val="00"/>
    <w:family w:val="script"/>
    <w:pitch w:val="variable"/>
    <w:sig w:usb0="00000000" w:usb1="00000000" w:usb2="00000000" w:usb3="00000000" w:csb0="00000001" w:csb1="00000000"/>
  </w:font>
  <w:font w:name="Papyrus">
    <w:panose1 w:val="00000000000000000000"/>
    <w:charset w:val="00"/>
    <w:family w:val="script"/>
    <w:pitch w:val="variable"/>
    <w:sig w:usb0="00000000" w:usb1="00000000" w:usb2="00000000" w:usb3="00000000" w:csb0="00000001" w:csb1="00000000"/>
  </w:font>
  <w:font w:name="Perpetua">
    <w:panose1 w:val="00000000000000000000"/>
    <w:charset w:val="00"/>
    <w:family w:val="roman"/>
    <w:pitch w:val="variable"/>
    <w:sig w:usb0="00000000" w:usb1="00000000" w:usb2="00000000" w:usb3="00000000" w:csb0="00000001" w:csb1="00000000"/>
  </w:font>
  <w:font w:name="Perpetua Titling MT">
    <w:panose1 w:val="00000000000000000000"/>
    <w:charset w:val="00"/>
    <w:family w:val="roman"/>
    <w:pitch w:val="variable"/>
    <w:sig w:usb0="00000000" w:usb1="00000000" w:usb2="00000000" w:usb3="00000000" w:csb0="00000001" w:csb1="00000000"/>
  </w:font>
  <w:font w:name="Pristina">
    <w:panose1 w:val="00000000000000000000"/>
    <w:charset w:val="00"/>
    <w:family w:val="script"/>
    <w:pitch w:val="variable"/>
    <w:sig w:usb0="00000000" w:usb1="00000000" w:usb2="00000000" w:usb3="00000000" w:csb0="00000001" w:csb1="00000000"/>
  </w:font>
  <w:font w:name="Rage Italic">
    <w:panose1 w:val="00000000000000000000"/>
    <w:charset w:val="00"/>
    <w:family w:val="script"/>
    <w:pitch w:val="variable"/>
    <w:sig w:usb0="00000000" w:usb1="00000000" w:usb2="00000000" w:usb3="00000000" w:csb0="00000001" w:csb1="00000000"/>
  </w:font>
  <w:font w:name="Rockwell">
    <w:panose1 w:val="00000000000000000000"/>
    <w:charset w:val="EE"/>
    <w:family w:val="roman"/>
    <w:pitch w:val="variable"/>
    <w:sig w:usb0="00000000" w:usb1="00000000" w:usb2="00000000" w:usb3="00000000" w:csb0="00000003" w:csb1="00000000"/>
  </w:font>
  <w:font w:name="Rockwell Condensed">
    <w:panose1 w:val="00000000000000000000"/>
    <w:charset w:val="00"/>
    <w:family w:val="roman"/>
    <w:pitch w:val="variable"/>
    <w:sig w:usb0="00000000" w:usb1="00000000" w:usb2="00000000" w:usb3="00000000" w:csb0="00000001" w:csb1="00000000"/>
  </w:font>
  <w:font w:name="Rockwell Extra Bold">
    <w:panose1 w:val="00000000000000000000"/>
    <w:charset w:val="00"/>
    <w:family w:val="roman"/>
    <w:pitch w:val="variable"/>
    <w:sig w:usb0="00000000" w:usb1="00000000" w:usb2="00000000" w:usb3="00000000" w:csb0="00000001" w:csb1="00000000"/>
  </w:font>
  <w:font w:name="Script MT Bold">
    <w:panose1 w:val="00000000000000000000"/>
    <w:charset w:val="00"/>
    <w:family w:val="script"/>
    <w:pitch w:val="variable"/>
    <w:sig w:usb0="00000000" w:usb1="00000000" w:usb2="00000000" w:usb3="00000000" w:csb0="00000001" w:csb1="00000000"/>
  </w:font>
  <w:font w:name="Tw Cen MT">
    <w:panose1 w:val="00000000000000000000"/>
    <w:charset w:val="EE"/>
    <w:family w:val="swiss"/>
    <w:pitch w:val="variable"/>
    <w:sig w:usb0="00000000" w:usb1="00000000" w:usb2="00000000" w:usb3="00000000" w:csb0="00000003" w:csb1="00000000"/>
  </w:font>
  <w:font w:name="Tw Cen MT Condensed">
    <w:panose1 w:val="00000000000000000000"/>
    <w:charset w:val="EE"/>
    <w:family w:val="swiss"/>
    <w:pitch w:val="variable"/>
    <w:sig w:usb0="00000000" w:usb1="00000000" w:usb2="00000000" w:usb3="00000000" w:csb0="00000003" w:csb1="00000000"/>
  </w:font>
  <w:font w:name="Bookshelf Symbol 7">
    <w:panose1 w:val="00000000000000000000"/>
    <w:charset w:val="02"/>
    <w:family w:val="auto"/>
    <w:pitch w:val="variable"/>
    <w:sig w:usb0="00000000" w:usb1="00000000" w:usb2="00000000" w:usb3="00000000" w:csb0="80000000" w:csb1="00000000"/>
  </w:font>
  <w:font w:name="MS Reference Sans Serif">
    <w:panose1 w:val="00000000000000000000"/>
    <w:charset w:val="EE"/>
    <w:family w:val="swiss"/>
    <w:pitch w:val="variable"/>
    <w:sig w:usb0="00000000" w:usb1="00000000" w:usb2="00000000" w:usb3="00000000" w:csb0="0000019F" w:csb1="00000000"/>
  </w:font>
  <w:font w:name="MS Reference Specialty">
    <w:panose1 w:val="00000000000000000000"/>
    <w:charset w:val="02"/>
    <w:family w:val="auto"/>
    <w:pitch w:val="variable"/>
    <w:sig w:usb0="00000000" w:usb1="00000000" w:usb2="00000000" w:usb3="00000000" w:csb0="80000000" w:csb1="00000000"/>
  </w:font>
  <w:font w:name="Tw Cen MT Condensed Extra Bold">
    <w:panose1 w:val="00000000000000000000"/>
    <w:charset w:val="EE"/>
    <w:family w:val="swiss"/>
    <w:pitch w:val="variable"/>
    <w:sig w:usb0="00000000" w:usb1="00000000" w:usb2="00000000" w:usb3="00000000" w:csb0="00000003" w:csb1="00000000"/>
  </w:font>
  <w:font w:name="Segoe UI">
    <w:panose1 w:val="00000000000000000000"/>
    <w:charset w:val="EE"/>
    <w:family w:val="swiss"/>
    <w:pitch w:val="variable"/>
    <w:sig w:usb0="00000000" w:usb1="00000000" w:usb2="00000000" w:usb3="00000000" w:csb0="000001DF" w:csb1="00000000"/>
  </w:font>
  <w:font w:name="SILSophia IPA93">
    <w:panose1 w:val="00000400000000000000"/>
    <w:charset w:val="02"/>
    <w:family w:val="auto"/>
    <w:pitch w:val="variable"/>
    <w:sig w:usb0="00000000" w:usb1="00000000" w:usb2="00000000" w:usb3="00000000" w:csb0="80000000" w:csb1="00000000"/>
  </w:font>
  <w:font w:name="SILDoulos IPA93">
    <w:panose1 w:val="00000400000000000000"/>
    <w:charset w:val="02"/>
    <w:family w:val="auto"/>
    <w:pitch w:val="variable"/>
    <w:sig w:usb0="00000000" w:usb1="00000000" w:usb2="00000000" w:usb3="00000000" w:csb0="80000000" w:csb1="00000000"/>
  </w:font>
  <w:font w:name="SILManuscript IPA93">
    <w:panose1 w:val="00000400000000000000"/>
    <w:charset w:val="02"/>
    <w:family w:val="auto"/>
    <w:pitch w:val="variable"/>
    <w:sig w:usb0="00000000" w:usb1="00000000" w:usb2="00000000" w:usb3="00000000" w:csb0="80000000" w:csb1="00000000"/>
  </w:font>
  <w:font w:name="FreeSerif">
    <w:panose1 w:val="00000000000000000000"/>
    <w:charset w:val="EE"/>
    <w:family w:val="roman"/>
    <w:pitch w:val="variable"/>
    <w:sig w:usb0="00000000" w:usb1="00000000" w:usb2="00000000" w:usb3="00000000" w:csb0="000100FF" w:csb1="00000000"/>
  </w:font>
  <w:font w:name="Microsoft Sans Serif (Vietnames">
    <w:panose1 w:val="00000000000000000000"/>
    <w:charset w:val="A3"/>
    <w:family w:val="swiss"/>
    <w:pitch w:val="variable"/>
    <w:sig w:usb0="00000000" w:usb1="00000000" w:usb2="00000000" w:usb3="00000000" w:csb0="00000100" w:csb1="00000000"/>
  </w:font>
  <w:font w:name="Franklin Gothic Demi Cond Balti">
    <w:panose1 w:val="00000000000000000000"/>
    <w:charset w:val="BA"/>
    <w:family w:val="swiss"/>
    <w:pitch w:val="variable"/>
    <w:sig w:usb0="00000000" w:usb1="00000000" w:usb2="00000000" w:usb3="00000000" w:csb0="0000008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80F">
    <w:pPr>
      <w:pStyle w:val="Footer"/>
      <w:tabs>
        <w:tab w:val="right" w:pos="9000"/>
        <w:tab w:val="clear" w:pos="9071"/>
        <w:tab w:val="clear" w:pos="9921"/>
      </w:tabs>
      <w:bidi w:val="0"/>
      <w:ind w:right="-47"/>
      <w:jc w:val="right"/>
      <w:rPr>
        <w:rFonts w:ascii="Arial" w:hAnsi="Arial" w:cs="Arial"/>
        <w:b/>
        <w:bCs/>
        <w:sz w:val="48"/>
        <w:szCs w:val="48"/>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180F">
      <w:pPr>
        <w:bidi w:val="0"/>
      </w:pPr>
      <w:r>
        <w:separator/>
      </w:r>
    </w:p>
  </w:footnote>
  <w:footnote w:type="continuationSeparator" w:id="1">
    <w:p w:rsidR="00E2180F">
      <w:pPr>
        <w:bidi w:val="0"/>
      </w:pPr>
      <w:r>
        <w:continuationSeparator/>
      </w:r>
    </w:p>
  </w:footnote>
  <w:footnote w:id="2">
    <w:p>
      <w:pPr>
        <w:pStyle w:val="FootnoteText"/>
        <w:bidi w:val="0"/>
      </w:pPr>
      <w:r w:rsidR="00E2180F">
        <w:rPr>
          <w:rStyle w:val="FootnoteReference"/>
          <w:color w:val="000000"/>
        </w:rPr>
        <w:footnoteRef/>
      </w:r>
      <w:r w:rsidR="00E2180F">
        <w:tab/>
      </w:r>
      <w:r w:rsidR="00E2180F">
        <w:rPr>
          <w:rFonts w:hint="default"/>
        </w:rPr>
        <w:t>Nariadenie Rady (EHS) č</w:t>
      </w:r>
      <w:r w:rsidR="00E2180F">
        <w:rPr>
          <w:rFonts w:hint="default"/>
        </w:rPr>
        <w:t xml:space="preserve">. 2658/87 </w:t>
      </w:r>
      <w:r w:rsidR="00E2180F">
        <w:rPr>
          <w:rFonts w:hint="default"/>
        </w:rPr>
        <w:t>(Ú</w:t>
      </w:r>
      <w:r w:rsidR="00E2180F">
        <w:rPr>
          <w:rFonts w:hint="default"/>
        </w:rPr>
        <w:t xml:space="preserve">. v. ES L 256, 7.9.1987, s. 1). </w:t>
      </w:r>
    </w:p>
  </w:footnote>
  <w:footnote w:id="3">
    <w:p>
      <w:pPr>
        <w:pStyle w:val="FootnoteText"/>
        <w:bidi w:val="0"/>
      </w:pPr>
      <w:r w:rsidR="00E2180F">
        <w:rPr>
          <w:rStyle w:val="FootnoteReference"/>
        </w:rPr>
        <w:footnoteRef/>
      </w:r>
      <w:r w:rsidR="00E2180F">
        <w:tab/>
      </w:r>
      <w:r w:rsidR="00E2180F">
        <w:rPr>
          <w:rFonts w:hint="default"/>
        </w:rPr>
        <w:t>Ú</w:t>
      </w:r>
      <w:r w:rsidR="00E2180F">
        <w:rPr>
          <w:rFonts w:hint="default"/>
        </w:rPr>
        <w:t>radný</w:t>
      </w:r>
      <w:r w:rsidR="00E2180F">
        <w:rPr>
          <w:rFonts w:hint="default"/>
        </w:rPr>
        <w:t xml:space="preserve"> vestní</w:t>
      </w:r>
      <w:r w:rsidR="00E2180F">
        <w:rPr>
          <w:rFonts w:hint="default"/>
        </w:rPr>
        <w:t>k Srbska č</w:t>
      </w:r>
      <w:r w:rsidR="00E2180F">
        <w:rPr>
          <w:rFonts w:hint="default"/>
        </w:rPr>
        <w:t>. 62/2005 a 61/2007.</w:t>
      </w:r>
    </w:p>
  </w:footnote>
  <w:footnote w:id="4">
    <w:p>
      <w:pPr>
        <w:pStyle w:val="FootnoteText"/>
        <w:bidi w:val="0"/>
      </w:pPr>
      <w:r w:rsidR="00E2180F">
        <w:rPr>
          <w:rStyle w:val="FootnoteReference"/>
        </w:rPr>
        <w:footnoteRef/>
      </w:r>
      <w:r w:rsidR="00E2180F">
        <w:tab/>
      </w:r>
      <w:r w:rsidR="00E2180F">
        <w:rPr>
          <w:rFonts w:hint="default"/>
        </w:rPr>
        <w:t>Ú</w:t>
      </w:r>
      <w:r w:rsidR="00E2180F">
        <w:rPr>
          <w:rFonts w:hint="default"/>
        </w:rPr>
        <w:t>. v. EÚ</w:t>
      </w:r>
      <w:r w:rsidR="00E2180F">
        <w:rPr>
          <w:rFonts w:hint="default"/>
        </w:rPr>
        <w:t xml:space="preserve"> L 93, 31.3.2006, s. 12. Nariadenie zmenené</w:t>
      </w:r>
      <w:r w:rsidR="00E2180F">
        <w:rPr>
          <w:rFonts w:hint="default"/>
        </w:rPr>
        <w:t xml:space="preserve"> a doplnené</w:t>
      </w:r>
      <w:r w:rsidR="00E2180F">
        <w:rPr>
          <w:rFonts w:hint="default"/>
        </w:rPr>
        <w:t xml:space="preserve"> nariadení</w:t>
      </w:r>
      <w:r w:rsidR="00E2180F">
        <w:rPr>
          <w:rFonts w:hint="default"/>
        </w:rPr>
        <w:t>m Komisie (ES) č</w:t>
      </w:r>
      <w:r w:rsidR="00E2180F">
        <w:rPr>
          <w:rFonts w:hint="default"/>
        </w:rPr>
        <w:t>. 952/2007 (Ú</w:t>
      </w:r>
      <w:r w:rsidR="00E2180F">
        <w:rPr>
          <w:rFonts w:hint="default"/>
        </w:rPr>
        <w:t>.v. EÚ</w:t>
      </w:r>
      <w:r w:rsidR="00E2180F">
        <w:rPr>
          <w:rFonts w:hint="default"/>
        </w:rPr>
        <w:t xml:space="preserve"> L 210, 20.12.2007, s. 26).</w:t>
      </w:r>
    </w:p>
  </w:footnote>
  <w:footnote w:id="5">
    <w:p>
      <w:pPr>
        <w:pStyle w:val="FootnoteText"/>
        <w:bidi w:val="0"/>
      </w:pPr>
      <w:r w:rsidR="00E2180F">
        <w:rPr>
          <w:rStyle w:val="FootnoteReference"/>
        </w:rPr>
        <w:footnoteRef/>
      </w:r>
      <w:r w:rsidR="00E2180F">
        <w:tab/>
      </w:r>
      <w:r w:rsidR="00E2180F">
        <w:rPr>
          <w:rFonts w:hint="default"/>
        </w:rPr>
        <w:t>Mnohostranná</w:t>
      </w:r>
      <w:r w:rsidR="00E2180F">
        <w:rPr>
          <w:rFonts w:hint="default"/>
        </w:rPr>
        <w:t xml:space="preserve"> dohoda medzi Euró</w:t>
      </w:r>
      <w:r w:rsidR="00E2180F">
        <w:rPr>
          <w:rFonts w:hint="default"/>
        </w:rPr>
        <w:t>pskym spoloč</w:t>
      </w:r>
      <w:r w:rsidR="00E2180F">
        <w:rPr>
          <w:rFonts w:hint="default"/>
        </w:rPr>
        <w:t>enstvom a jeho č</w:t>
      </w:r>
      <w:r w:rsidR="00E2180F">
        <w:rPr>
          <w:rFonts w:hint="default"/>
        </w:rPr>
        <w:t>lenský</w:t>
      </w:r>
      <w:r w:rsidR="00E2180F">
        <w:rPr>
          <w:rFonts w:hint="default"/>
        </w:rPr>
        <w:t>mi š</w:t>
      </w:r>
      <w:r w:rsidR="00E2180F">
        <w:rPr>
          <w:rFonts w:hint="default"/>
        </w:rPr>
        <w:t>tá</w:t>
      </w:r>
      <w:r w:rsidR="00E2180F">
        <w:rPr>
          <w:rFonts w:hint="default"/>
        </w:rPr>
        <w:t>tmi, Albá</w:t>
      </w:r>
      <w:r w:rsidR="00E2180F">
        <w:rPr>
          <w:rFonts w:hint="default"/>
        </w:rPr>
        <w:t>nskou republikou, Bosnou a Hercegovinou, Bulharskou republikou, Chorvá</w:t>
      </w:r>
      <w:r w:rsidR="00E2180F">
        <w:rPr>
          <w:rFonts w:hint="default"/>
        </w:rPr>
        <w:t>tskou republikou, Bý</w:t>
      </w:r>
      <w:r w:rsidR="00E2180F">
        <w:rPr>
          <w:rFonts w:hint="default"/>
        </w:rPr>
        <w:t>valou juhoslovanskou republikou Macedó</w:t>
      </w:r>
      <w:r w:rsidR="00E2180F">
        <w:rPr>
          <w:rFonts w:hint="default"/>
        </w:rPr>
        <w:t xml:space="preserve">nsko, Islandskou </w:t>
      </w:r>
      <w:r w:rsidR="00E2180F">
        <w:rPr>
          <w:rFonts w:hint="default"/>
        </w:rPr>
        <w:t>republikou, Č</w:t>
      </w:r>
      <w:r w:rsidR="00E2180F">
        <w:rPr>
          <w:rFonts w:hint="default"/>
        </w:rPr>
        <w:t>iernohorskou republikou, Nó</w:t>
      </w:r>
      <w:r w:rsidR="00E2180F">
        <w:rPr>
          <w:rFonts w:hint="default"/>
        </w:rPr>
        <w:t>rskym kráľ</w:t>
      </w:r>
      <w:r w:rsidR="00E2180F">
        <w:rPr>
          <w:rFonts w:hint="default"/>
        </w:rPr>
        <w:t>ovstvom, Rumunskom, Srbskou republikou a Misiou Organizá</w:t>
      </w:r>
      <w:r w:rsidR="00E2180F">
        <w:rPr>
          <w:rFonts w:hint="default"/>
        </w:rPr>
        <w:t>cie Spojený</w:t>
      </w:r>
      <w:r w:rsidR="00E2180F">
        <w:rPr>
          <w:rFonts w:hint="default"/>
        </w:rPr>
        <w:t>ch ná</w:t>
      </w:r>
      <w:r w:rsidR="00E2180F">
        <w:rPr>
          <w:rFonts w:hint="default"/>
        </w:rPr>
        <w:t>rodov pre doč</w:t>
      </w:r>
      <w:r w:rsidR="00E2180F">
        <w:rPr>
          <w:rFonts w:hint="default"/>
        </w:rPr>
        <w:t>asnú</w:t>
      </w:r>
      <w:r w:rsidR="00E2180F">
        <w:rPr>
          <w:rFonts w:hint="default"/>
        </w:rPr>
        <w:t xml:space="preserve"> sprá</w:t>
      </w:r>
      <w:r w:rsidR="00E2180F">
        <w:rPr>
          <w:rFonts w:hint="default"/>
        </w:rPr>
        <w:t>vu v Kosove o vytvorení</w:t>
      </w:r>
      <w:r w:rsidR="00E2180F">
        <w:rPr>
          <w:rFonts w:hint="default"/>
        </w:rPr>
        <w:t xml:space="preserve"> Spoloč</w:t>
      </w:r>
      <w:r w:rsidR="00E2180F">
        <w:rPr>
          <w:rFonts w:hint="default"/>
        </w:rPr>
        <w:t>né</w:t>
      </w:r>
      <w:r w:rsidR="00E2180F">
        <w:rPr>
          <w:rFonts w:hint="default"/>
        </w:rPr>
        <w:t>ho euró</w:t>
      </w:r>
      <w:r w:rsidR="00E2180F">
        <w:rPr>
          <w:rFonts w:hint="default"/>
        </w:rPr>
        <w:t>pskeho letecké</w:t>
      </w:r>
      <w:r w:rsidR="00E2180F">
        <w:rPr>
          <w:rFonts w:hint="default"/>
        </w:rPr>
        <w:t>ho priestoru (Ú</w:t>
      </w:r>
      <w:r w:rsidR="00E2180F">
        <w:rPr>
          <w:rFonts w:hint="default"/>
        </w:rPr>
        <w:t>. v. EÚ</w:t>
      </w:r>
      <w:r w:rsidR="00E2180F">
        <w:rPr>
          <w:rFonts w:hint="default"/>
        </w:rPr>
        <w:t xml:space="preserve"> L 285, 16.10.2006, s. 3).</w:t>
      </w:r>
    </w:p>
  </w:footnote>
  <w:footnote w:id="6">
    <w:p w:rsidR="00E2180F">
      <w:pPr>
        <w:pStyle w:val="FootnoteText"/>
        <w:bidi w:val="0"/>
        <w:rPr>
          <w:rFonts w:hint="default"/>
        </w:rPr>
      </w:pPr>
      <w:r>
        <w:rPr>
          <w:rStyle w:val="FootnoteReference"/>
        </w:rPr>
        <w:footnoteRef/>
      </w:r>
      <w:r>
        <w:tab/>
      </w:r>
      <w:r>
        <w:rPr>
          <w:rFonts w:hint="default"/>
        </w:rPr>
        <w:t>Euró</w:t>
      </w:r>
      <w:r>
        <w:rPr>
          <w:rFonts w:hint="default"/>
        </w:rPr>
        <w:t>psky vý</w:t>
      </w:r>
      <w:r>
        <w:rPr>
          <w:rFonts w:hint="default"/>
        </w:rPr>
        <w:t>bor pre normalizá</w:t>
      </w:r>
      <w:r>
        <w:rPr>
          <w:rFonts w:hint="default"/>
        </w:rPr>
        <w:t>ciu (CEN), Euró</w:t>
      </w:r>
      <w:r>
        <w:rPr>
          <w:rFonts w:hint="default"/>
        </w:rPr>
        <w:t>psky vý</w:t>
      </w:r>
      <w:r>
        <w:rPr>
          <w:rFonts w:hint="default"/>
        </w:rPr>
        <w:t>bor pre elektrotechnickú</w:t>
      </w:r>
      <w:r>
        <w:rPr>
          <w:rFonts w:hint="default"/>
        </w:rPr>
        <w:t xml:space="preserve"> normalizá</w:t>
      </w:r>
      <w:r>
        <w:rPr>
          <w:rFonts w:hint="default"/>
        </w:rPr>
        <w:t>ciu (CENELEC), Euró</w:t>
      </w:r>
      <w:r>
        <w:rPr>
          <w:rFonts w:hint="default"/>
        </w:rPr>
        <w:t>psky inš</w:t>
      </w:r>
      <w:r>
        <w:rPr>
          <w:rFonts w:hint="default"/>
        </w:rPr>
        <w:t>titú</w:t>
      </w:r>
      <w:r>
        <w:rPr>
          <w:rFonts w:hint="default"/>
        </w:rPr>
        <w:t>t pre teleko</w:t>
      </w:r>
      <w:r>
        <w:rPr>
          <w:rFonts w:hint="default"/>
        </w:rPr>
        <w:t>munikač</w:t>
      </w:r>
      <w:r>
        <w:rPr>
          <w:rFonts w:hint="default"/>
        </w:rPr>
        <w:t>né</w:t>
      </w:r>
      <w:r>
        <w:rPr>
          <w:rFonts w:hint="default"/>
        </w:rPr>
        <w:t xml:space="preserve"> normy (ETSI), Euró</w:t>
      </w:r>
      <w:r>
        <w:rPr>
          <w:rFonts w:hint="default"/>
        </w:rPr>
        <w:t>pska spoluprá</w:t>
      </w:r>
      <w:r>
        <w:rPr>
          <w:rFonts w:hint="default"/>
        </w:rPr>
        <w:t>ca v oblasti akreditá</w:t>
      </w:r>
      <w:r>
        <w:rPr>
          <w:rFonts w:hint="default"/>
        </w:rPr>
        <w:t>cie (EA), Euró</w:t>
      </w:r>
      <w:r>
        <w:rPr>
          <w:rFonts w:hint="default"/>
        </w:rPr>
        <w:t>pska spoluprá</w:t>
      </w:r>
      <w:r>
        <w:rPr>
          <w:rFonts w:hint="default"/>
        </w:rPr>
        <w:t>ca v oblasti legá</w:t>
      </w:r>
      <w:r>
        <w:rPr>
          <w:rFonts w:hint="default"/>
        </w:rPr>
        <w:t>lnej metroló</w:t>
      </w:r>
      <w:r>
        <w:rPr>
          <w:rFonts w:hint="default"/>
        </w:rPr>
        <w:t>gie (WELMEC), Euró</w:t>
      </w:r>
      <w:r>
        <w:rPr>
          <w:rFonts w:hint="default"/>
        </w:rPr>
        <w:t>pska metrologická</w:t>
      </w:r>
      <w:r>
        <w:rPr>
          <w:rFonts w:hint="default"/>
        </w:rPr>
        <w:t xml:space="preserve"> organizá</w:t>
      </w:r>
      <w:r>
        <w:rPr>
          <w:rFonts w:hint="default"/>
        </w:rPr>
        <w:t>cia (EUROMET).</w:t>
      </w:r>
    </w:p>
    <w:p>
      <w:pPr>
        <w:pStyle w:val="FootnoteText"/>
        <w:bidi w:val="0"/>
      </w:pPr>
    </w:p>
  </w:footnote>
  <w:footnote w:id="7">
    <w:p>
      <w:pPr>
        <w:pStyle w:val="FootnoteText"/>
        <w:bidi w:val="0"/>
      </w:pPr>
      <w:r w:rsidR="00E2180F">
        <w:rPr>
          <w:rStyle w:val="FootnoteReference"/>
        </w:rPr>
        <w:footnoteRef/>
      </w:r>
      <w:r w:rsidR="00E2180F">
        <w:tab/>
      </w:r>
      <w:r w:rsidR="00E2180F">
        <w:rPr>
          <w:rFonts w:hint="default"/>
        </w:rPr>
        <w:t>Ú</w:t>
      </w:r>
      <w:r w:rsidR="00E2180F">
        <w:rPr>
          <w:rFonts w:hint="default"/>
        </w:rPr>
        <w:t>. v. ES L 179, 14.7.1999, s. 1. Nariadenie naposledy zmenené</w:t>
      </w:r>
      <w:r w:rsidR="00E2180F">
        <w:rPr>
          <w:rFonts w:hint="default"/>
        </w:rPr>
        <w:t xml:space="preserve"> a </w:t>
      </w:r>
      <w:r w:rsidR="00E2180F">
        <w:rPr>
          <w:rFonts w:hint="default"/>
        </w:rPr>
        <w:t>doplnené</w:t>
      </w:r>
      <w:r w:rsidR="00E2180F">
        <w:rPr>
          <w:rFonts w:hint="default"/>
        </w:rPr>
        <w:t xml:space="preserve"> nariadení</w:t>
      </w:r>
      <w:r w:rsidR="00E2180F">
        <w:rPr>
          <w:rFonts w:hint="default"/>
        </w:rPr>
        <w:t>m Rady (ES) č. </w:t>
      </w:r>
      <w:r w:rsidR="00E2180F">
        <w:rPr>
          <w:rFonts w:hint="default"/>
        </w:rPr>
        <w:t>1791/2006 z 20. novembra 2006, ktorý</w:t>
      </w:r>
      <w:r w:rsidR="00E2180F">
        <w:rPr>
          <w:rFonts w:hint="default"/>
        </w:rPr>
        <w:t>m sa z </w:t>
      </w:r>
      <w:r w:rsidR="00E2180F">
        <w:rPr>
          <w:rFonts w:hint="default"/>
        </w:rPr>
        <w:t>dô</w:t>
      </w:r>
      <w:r w:rsidR="00E2180F">
        <w:rPr>
          <w:rFonts w:hint="default"/>
        </w:rPr>
        <w:t>vodu pristú</w:t>
      </w:r>
      <w:r w:rsidR="00E2180F">
        <w:rPr>
          <w:rFonts w:hint="default"/>
        </w:rPr>
        <w:t>penia Bulharska a </w:t>
      </w:r>
      <w:r w:rsidR="00E2180F">
        <w:rPr>
          <w:rFonts w:hint="default"/>
        </w:rPr>
        <w:t>Rumunska upravujú</w:t>
      </w:r>
      <w:r w:rsidR="00E2180F">
        <w:rPr>
          <w:rFonts w:hint="default"/>
        </w:rPr>
        <w:t xml:space="preserve"> urč</w:t>
      </w:r>
      <w:r w:rsidR="00E2180F">
        <w:rPr>
          <w:rFonts w:hint="default"/>
        </w:rPr>
        <w:t>ité</w:t>
      </w:r>
      <w:r w:rsidR="00E2180F">
        <w:rPr>
          <w:rFonts w:hint="default"/>
        </w:rPr>
        <w:t xml:space="preserve"> n</w:t>
      </w:r>
      <w:r w:rsidR="00E2180F">
        <w:rPr>
          <w:rFonts w:hint="default"/>
        </w:rPr>
        <w:t>ariadenia a rozhodnutia v </w:t>
      </w:r>
      <w:r w:rsidR="00E2180F">
        <w:rPr>
          <w:rFonts w:hint="default"/>
        </w:rPr>
        <w:t>oblasti voľ</w:t>
      </w:r>
      <w:r w:rsidR="00E2180F">
        <w:rPr>
          <w:rFonts w:hint="default"/>
        </w:rPr>
        <w:t>né</w:t>
      </w:r>
      <w:r w:rsidR="00E2180F">
        <w:rPr>
          <w:rFonts w:hint="default"/>
        </w:rPr>
        <w:t>ho pohybu tovaru, slobody pohybu osô</w:t>
      </w:r>
      <w:r w:rsidR="00E2180F">
        <w:rPr>
          <w:rFonts w:hint="default"/>
        </w:rPr>
        <w:t>b, prá</w:t>
      </w:r>
      <w:r w:rsidR="00E2180F">
        <w:rPr>
          <w:rFonts w:hint="default"/>
        </w:rPr>
        <w:t>va obchodný</w:t>
      </w:r>
      <w:r w:rsidR="00E2180F">
        <w:rPr>
          <w:rFonts w:hint="default"/>
        </w:rPr>
        <w:t>ch spoloč</w:t>
      </w:r>
      <w:r w:rsidR="00E2180F">
        <w:rPr>
          <w:rFonts w:hint="default"/>
        </w:rPr>
        <w:t>ností</w:t>
      </w:r>
      <w:r w:rsidR="00E2180F">
        <w:rPr>
          <w:rFonts w:hint="default"/>
        </w:rPr>
        <w:t>, politiky hospodá</w:t>
      </w:r>
      <w:r w:rsidR="00E2180F">
        <w:rPr>
          <w:rFonts w:hint="default"/>
        </w:rPr>
        <w:t>rskej súť</w:t>
      </w:r>
      <w:r w:rsidR="00E2180F">
        <w:rPr>
          <w:rFonts w:hint="default"/>
        </w:rPr>
        <w:t>až</w:t>
      </w:r>
      <w:r w:rsidR="00E2180F">
        <w:rPr>
          <w:rFonts w:hint="default"/>
        </w:rPr>
        <w:t>e, poľ</w:t>
      </w:r>
      <w:r w:rsidR="00E2180F">
        <w:rPr>
          <w:rFonts w:hint="default"/>
        </w:rPr>
        <w:t>nohospodá</w:t>
      </w:r>
      <w:r w:rsidR="00E2180F">
        <w:rPr>
          <w:rFonts w:hint="default"/>
        </w:rPr>
        <w:t>rstva (vrá</w:t>
      </w:r>
      <w:r w:rsidR="00E2180F">
        <w:rPr>
          <w:rFonts w:hint="default"/>
        </w:rPr>
        <w:t>tane veteriná</w:t>
      </w:r>
      <w:r w:rsidR="00E2180F">
        <w:rPr>
          <w:rFonts w:hint="default"/>
        </w:rPr>
        <w:t>rnych a </w:t>
      </w:r>
      <w:r w:rsidR="00E2180F">
        <w:rPr>
          <w:rFonts w:hint="default"/>
        </w:rPr>
        <w:t>fytosanitá</w:t>
      </w:r>
      <w:r w:rsidR="00E2180F">
        <w:rPr>
          <w:rFonts w:hint="default"/>
        </w:rPr>
        <w:t>rnych prá</w:t>
      </w:r>
      <w:r w:rsidR="00E2180F">
        <w:rPr>
          <w:rFonts w:hint="default"/>
        </w:rPr>
        <w:t>vnych predpisov), dopravnej politiky, daní</w:t>
      </w:r>
      <w:r w:rsidR="00E2180F">
        <w:rPr>
          <w:rFonts w:hint="default"/>
        </w:rPr>
        <w:t>, š</w:t>
      </w:r>
      <w:r w:rsidR="00E2180F">
        <w:rPr>
          <w:rFonts w:hint="default"/>
        </w:rPr>
        <w:t>tatistiky,</w:t>
      </w:r>
      <w:r w:rsidR="00E2180F">
        <w:rPr>
          <w:rFonts w:hint="default"/>
        </w:rPr>
        <w:t xml:space="preserve"> </w:t>
      </w:r>
      <w:r w:rsidR="00E2180F">
        <w:rPr>
          <w:rFonts w:hint="default"/>
        </w:rPr>
        <w:t>energetiky, ž</w:t>
      </w:r>
      <w:r w:rsidR="00E2180F">
        <w:rPr>
          <w:rFonts w:hint="default"/>
        </w:rPr>
        <w:t>ivotné</w:t>
      </w:r>
      <w:r w:rsidR="00E2180F">
        <w:rPr>
          <w:rFonts w:hint="default"/>
        </w:rPr>
        <w:t>ho prostredia, spoluprá</w:t>
      </w:r>
      <w:r w:rsidR="00E2180F">
        <w:rPr>
          <w:rFonts w:hint="default"/>
        </w:rPr>
        <w:t>ce v oblasti spravodlivosti a </w:t>
      </w:r>
      <w:r w:rsidR="00E2180F">
        <w:rPr>
          <w:rFonts w:hint="default"/>
        </w:rPr>
        <w:t>vnú</w:t>
      </w:r>
      <w:r w:rsidR="00E2180F">
        <w:rPr>
          <w:rFonts w:hint="default"/>
        </w:rPr>
        <w:t>torný</w:t>
      </w:r>
      <w:r w:rsidR="00E2180F">
        <w:rPr>
          <w:rFonts w:hint="default"/>
        </w:rPr>
        <w:t>ch vecí</w:t>
      </w:r>
      <w:r w:rsidR="00E2180F">
        <w:rPr>
          <w:rFonts w:hint="default"/>
        </w:rPr>
        <w:t>, colnej ú</w:t>
      </w:r>
      <w:r w:rsidR="00E2180F">
        <w:rPr>
          <w:rFonts w:hint="default"/>
        </w:rPr>
        <w:t>nie, vonkajší</w:t>
      </w:r>
      <w:r w:rsidR="00E2180F">
        <w:rPr>
          <w:rFonts w:hint="default"/>
        </w:rPr>
        <w:t>ch vzť</w:t>
      </w:r>
      <w:r w:rsidR="00E2180F">
        <w:rPr>
          <w:rFonts w:hint="default"/>
        </w:rPr>
        <w:t>ahov, spoloč</w:t>
      </w:r>
      <w:r w:rsidR="00E2180F">
        <w:rPr>
          <w:rFonts w:hint="default"/>
        </w:rPr>
        <w:t>nej zahranič</w:t>
      </w:r>
      <w:r w:rsidR="00E2180F">
        <w:rPr>
          <w:rFonts w:hint="default"/>
        </w:rPr>
        <w:t>nej a </w:t>
      </w:r>
      <w:r w:rsidR="00E2180F">
        <w:rPr>
          <w:rFonts w:hint="default"/>
        </w:rPr>
        <w:t>bezpeč</w:t>
      </w:r>
      <w:r w:rsidR="00E2180F">
        <w:rPr>
          <w:rFonts w:hint="default"/>
        </w:rPr>
        <w:t>nostnej politiky a </w:t>
      </w:r>
      <w:r w:rsidR="00E2180F">
        <w:rPr>
          <w:rFonts w:hint="default"/>
        </w:rPr>
        <w:t>inš</w:t>
      </w:r>
      <w:r w:rsidR="00E2180F">
        <w:rPr>
          <w:rFonts w:hint="default"/>
        </w:rPr>
        <w:t>titú</w:t>
      </w:r>
      <w:r w:rsidR="00E2180F">
        <w:rPr>
          <w:rFonts w:hint="default"/>
        </w:rPr>
        <w:t>cií</w:t>
      </w:r>
      <w:r w:rsidR="00E2180F">
        <w:rPr>
          <w:rFonts w:hint="default"/>
        </w:rPr>
        <w:t xml:space="preserve"> (Ú</w:t>
      </w:r>
      <w:r w:rsidR="00E2180F">
        <w:rPr>
          <w:rFonts w:hint="default"/>
        </w:rPr>
        <w:t>. v. EÚ</w:t>
      </w:r>
      <w:r w:rsidR="00E2180F">
        <w:rPr>
          <w:rFonts w:hint="default"/>
        </w:rPr>
        <w:t xml:space="preserve"> L 363, 20.12.2006, s. 1).</w:t>
      </w:r>
    </w:p>
  </w:footnote>
  <w:footnote w:id="8">
    <w:p>
      <w:pPr>
        <w:pStyle w:val="FootnoteText"/>
        <w:bidi w:val="0"/>
      </w:pPr>
      <w:r w:rsidR="00E2180F">
        <w:rPr>
          <w:rStyle w:val="FootnoteReference"/>
        </w:rPr>
        <w:footnoteRef/>
      </w:r>
      <w:r w:rsidR="00E2180F">
        <w:tab/>
      </w:r>
      <w:r w:rsidR="00E2180F">
        <w:rPr>
          <w:rFonts w:hint="default"/>
        </w:rPr>
        <w:t>Ú</w:t>
      </w:r>
      <w:r w:rsidR="00E2180F">
        <w:rPr>
          <w:rFonts w:hint="default"/>
        </w:rPr>
        <w:t>. v. ES L 194, 31.7.2000, s. 1. Nariadenie naposledy zmenené</w:t>
      </w:r>
      <w:r w:rsidR="00E2180F">
        <w:rPr>
          <w:rFonts w:hint="default"/>
        </w:rPr>
        <w:t xml:space="preserve"> a doplnené</w:t>
      </w:r>
      <w:r w:rsidR="00E2180F">
        <w:rPr>
          <w:rFonts w:hint="default"/>
        </w:rPr>
        <w:t xml:space="preserve"> nariadení</w:t>
      </w:r>
      <w:r w:rsidR="00E2180F">
        <w:rPr>
          <w:rFonts w:hint="default"/>
        </w:rPr>
        <w:t>m Komisie (ES) č. </w:t>
      </w:r>
      <w:r w:rsidR="00E2180F">
        <w:rPr>
          <w:rFonts w:hint="default"/>
        </w:rPr>
        <w:t>556/2007 (Ú</w:t>
      </w:r>
      <w:r w:rsidR="00E2180F">
        <w:rPr>
          <w:rFonts w:hint="default"/>
        </w:rPr>
        <w:t>. v. EÚ</w:t>
      </w:r>
      <w:r w:rsidR="00E2180F">
        <w:rPr>
          <w:rFonts w:hint="default"/>
        </w:rPr>
        <w:t xml:space="preserve"> L 132, 24.5.2007, s. 3).</w:t>
      </w:r>
    </w:p>
  </w:footnote>
  <w:footnote w:id="9">
    <w:p>
      <w:pPr>
        <w:pStyle w:val="FootnoteText"/>
        <w:bidi w:val="0"/>
      </w:pPr>
      <w:r w:rsidR="00E2180F">
        <w:rPr>
          <w:rStyle w:val="FootnoteReference"/>
        </w:rPr>
        <w:footnoteRef/>
      </w:r>
      <w:r w:rsidR="00E2180F">
        <w:tab/>
      </w:r>
      <w:r w:rsidR="00E2180F">
        <w:rPr>
          <w:rFonts w:hint="default"/>
        </w:rPr>
        <w:t>Ú</w:t>
      </w:r>
      <w:r w:rsidR="00E2180F">
        <w:rPr>
          <w:rFonts w:hint="default"/>
        </w:rPr>
        <w:t>. v. ES L 160, 12.6.1989, s. 1. Nariadenie naposledy zmenené</w:t>
      </w:r>
      <w:r w:rsidR="00E2180F">
        <w:rPr>
          <w:rFonts w:hint="default"/>
        </w:rPr>
        <w:t xml:space="preserve"> a do</w:t>
      </w:r>
      <w:r w:rsidR="00E2180F">
        <w:rPr>
          <w:rFonts w:hint="default"/>
        </w:rPr>
        <w:t>plnené</w:t>
      </w:r>
      <w:r w:rsidR="00E2180F">
        <w:rPr>
          <w:rFonts w:hint="default"/>
        </w:rPr>
        <w:t xml:space="preserve"> aktom o pristú</w:t>
      </w:r>
      <w:r w:rsidR="00E2180F">
        <w:rPr>
          <w:rFonts w:hint="default"/>
        </w:rPr>
        <w:t>pení</w:t>
      </w:r>
      <w:r w:rsidR="00E2180F">
        <w:rPr>
          <w:rFonts w:hint="default"/>
        </w:rPr>
        <w:t xml:space="preserve"> z roku 2005.</w:t>
      </w:r>
    </w:p>
  </w:footnote>
  <w:footnote w:id="10">
    <w:p>
      <w:pPr>
        <w:pStyle w:val="FootnoteText"/>
        <w:bidi w:val="0"/>
      </w:pPr>
      <w:r w:rsidR="00E2180F">
        <w:rPr>
          <w:rStyle w:val="FootnoteReference"/>
        </w:rPr>
        <w:footnoteRef/>
      </w:r>
      <w:r w:rsidR="00E2180F">
        <w:tab/>
      </w:r>
      <w:r w:rsidR="00E2180F">
        <w:rPr>
          <w:rFonts w:hint="default"/>
        </w:rPr>
        <w:t>Ú</w:t>
      </w:r>
      <w:r w:rsidR="00E2180F">
        <w:rPr>
          <w:rFonts w:hint="default"/>
        </w:rPr>
        <w:t>. v. ES L 105, 25.4.1990, s. 9. Nariadeni</w:t>
      </w:r>
      <w:r w:rsidR="00E2180F">
        <w:rPr>
          <w:rFonts w:hint="default"/>
        </w:rPr>
        <w:t>e naposledy zmenené</w:t>
      </w:r>
      <w:r w:rsidR="00E2180F">
        <w:rPr>
          <w:rFonts w:hint="default"/>
        </w:rPr>
        <w:t xml:space="preserve"> a </w:t>
      </w:r>
      <w:r w:rsidR="00E2180F">
        <w:rPr>
          <w:rFonts w:hint="default"/>
        </w:rPr>
        <w:t>doplnené</w:t>
      </w:r>
      <w:r w:rsidR="00E2180F">
        <w:rPr>
          <w:rFonts w:hint="default"/>
        </w:rPr>
        <w:t xml:space="preserve"> nariadení</w:t>
      </w:r>
      <w:r w:rsidR="00E2180F">
        <w:rPr>
          <w:rFonts w:hint="default"/>
        </w:rPr>
        <w:t>m Komisie (ES) č. </w:t>
      </w:r>
      <w:r w:rsidR="00E2180F">
        <w:rPr>
          <w:rFonts w:hint="default"/>
        </w:rPr>
        <w:t>2140/98 (Ú</w:t>
      </w:r>
      <w:r w:rsidR="00E2180F">
        <w:rPr>
          <w:rFonts w:hint="default"/>
        </w:rPr>
        <w:t>. v. ES L 270, 7.10.1998, s. 9).</w:t>
      </w:r>
    </w:p>
  </w:footnote>
  <w:footnote w:id="11">
    <w:p>
      <w:pPr>
        <w:pStyle w:val="FootnoteText"/>
        <w:bidi w:val="0"/>
      </w:pPr>
      <w:r w:rsidR="00E2180F">
        <w:rPr>
          <w:rStyle w:val="FootnoteReference"/>
        </w:rPr>
        <w:footnoteRef/>
      </w:r>
      <w:r w:rsidR="00E2180F">
        <w:tab/>
      </w:r>
      <w:r w:rsidR="00E2180F">
        <w:rPr>
          <w:rFonts w:hint="default"/>
        </w:rPr>
        <w:t>Ú</w:t>
      </w:r>
      <w:r w:rsidR="00E2180F">
        <w:rPr>
          <w:rFonts w:hint="default"/>
        </w:rPr>
        <w:t>. v. ES L 149, 14.6.1991, s. 1. Nariadenie naposledy zmenené</w:t>
      </w:r>
      <w:r w:rsidR="00E2180F">
        <w:rPr>
          <w:rFonts w:hint="default"/>
        </w:rPr>
        <w:t xml:space="preserve"> a </w:t>
      </w:r>
      <w:r w:rsidR="00E2180F">
        <w:rPr>
          <w:rFonts w:hint="default"/>
        </w:rPr>
        <w:t>doplnené</w:t>
      </w:r>
      <w:r w:rsidR="00E2180F">
        <w:rPr>
          <w:rFonts w:hint="default"/>
        </w:rPr>
        <w:t xml:space="preserve"> aktom o pristú</w:t>
      </w:r>
      <w:r w:rsidR="00E2180F">
        <w:rPr>
          <w:rFonts w:hint="default"/>
        </w:rPr>
        <w:t>pení</w:t>
      </w:r>
      <w:r w:rsidR="00E2180F">
        <w:rPr>
          <w:rFonts w:hint="default"/>
        </w:rPr>
        <w:t xml:space="preserve"> z roku 2005.</w:t>
      </w:r>
    </w:p>
  </w:footnote>
  <w:footnote w:id="12">
    <w:p>
      <w:pPr>
        <w:pStyle w:val="FootnoteText"/>
        <w:bidi w:val="0"/>
      </w:pPr>
      <w:r w:rsidR="00E2180F">
        <w:rPr>
          <w:rStyle w:val="FootnoteReference"/>
        </w:rPr>
        <w:footnoteRef/>
      </w:r>
      <w:r w:rsidR="00E2180F">
        <w:tab/>
      </w:r>
      <w:r w:rsidR="00E2180F">
        <w:rPr>
          <w:rFonts w:hint="default"/>
        </w:rPr>
        <w:t>Ú</w:t>
      </w:r>
      <w:r w:rsidR="00E2180F">
        <w:rPr>
          <w:rFonts w:hint="default"/>
        </w:rPr>
        <w:t>. v. ES L 128, 10.5.2001, s. 1. Nariadenie naposledy zmenené</w:t>
      </w:r>
      <w:r w:rsidR="00E2180F">
        <w:rPr>
          <w:rFonts w:hint="default"/>
        </w:rPr>
        <w:t xml:space="preserve"> a </w:t>
      </w:r>
      <w:r w:rsidR="00E2180F">
        <w:rPr>
          <w:rFonts w:hint="default"/>
        </w:rPr>
        <w:t>doplnené</w:t>
      </w:r>
      <w:r w:rsidR="00E2180F">
        <w:rPr>
          <w:rFonts w:hint="default"/>
        </w:rPr>
        <w:t xml:space="preserve"> nariadení</w:t>
      </w:r>
      <w:r w:rsidR="00E2180F">
        <w:rPr>
          <w:rFonts w:hint="default"/>
        </w:rPr>
        <w:t>m (ES) č. </w:t>
      </w:r>
      <w:r w:rsidR="00E2180F">
        <w:rPr>
          <w:rFonts w:hint="default"/>
        </w:rPr>
        <w:t>2079/2005 (Ú</w:t>
      </w:r>
      <w:r w:rsidR="00E2180F">
        <w:rPr>
          <w:rFonts w:hint="default"/>
        </w:rPr>
        <w:t>. v. EÚ </w:t>
      </w:r>
      <w:r w:rsidR="00E2180F">
        <w:rPr>
          <w:rFonts w:hint="default"/>
        </w:rPr>
        <w:t>L 333, 20.12</w:t>
      </w:r>
      <w:r w:rsidR="00E2180F">
        <w:rPr>
          <w:rFonts w:hint="default"/>
        </w:rPr>
        <w:t>.2005, s. 6).</w:t>
      </w:r>
    </w:p>
  </w:footnote>
  <w:footnote w:id="13">
    <w:p>
      <w:pPr>
        <w:pStyle w:val="FootnoteText"/>
        <w:bidi w:val="0"/>
        <w:spacing w:after="0" w:line="240" w:lineRule="auto"/>
      </w:pPr>
      <w:r w:rsidR="00E2180F">
        <w:rPr>
          <w:rStyle w:val="FootnoteReference"/>
        </w:rPr>
        <w:footnoteRef/>
      </w:r>
      <w:r w:rsidR="00E2180F">
        <w:tab/>
      </w:r>
      <w:r w:rsidR="00E2180F">
        <w:rPr>
          <w:rFonts w:hint="default"/>
        </w:rPr>
        <w:t>Prí</w:t>
      </w:r>
      <w:r w:rsidR="00E2180F">
        <w:rPr>
          <w:rFonts w:hint="default"/>
        </w:rPr>
        <w:t>sluš</w:t>
      </w:r>
      <w:r w:rsidR="00E2180F">
        <w:rPr>
          <w:rFonts w:hint="default"/>
        </w:rPr>
        <w:t>né</w:t>
      </w:r>
      <w:r w:rsidR="00E2180F">
        <w:rPr>
          <w:rFonts w:hint="default"/>
        </w:rPr>
        <w:t xml:space="preserve"> ví</w:t>
      </w:r>
      <w:r w:rsidR="00E2180F">
        <w:rPr>
          <w:rFonts w:hint="default"/>
        </w:rPr>
        <w:t>na sú</w:t>
      </w:r>
      <w:r w:rsidR="00E2180F">
        <w:rPr>
          <w:rFonts w:hint="default"/>
        </w:rPr>
        <w:t xml:space="preserve"> akostný</w:t>
      </w:r>
      <w:r w:rsidR="00E2180F">
        <w:rPr>
          <w:rFonts w:hint="default"/>
        </w:rPr>
        <w:t>mi liké</w:t>
      </w:r>
      <w:r w:rsidR="00E2180F">
        <w:rPr>
          <w:rFonts w:hint="default"/>
        </w:rPr>
        <w:t>rový</w:t>
      </w:r>
      <w:r w:rsidR="00E2180F">
        <w:rPr>
          <w:rFonts w:hint="default"/>
        </w:rPr>
        <w:t>mi ví</w:t>
      </w:r>
      <w:r w:rsidR="00E2180F">
        <w:rPr>
          <w:rFonts w:hint="default"/>
        </w:rPr>
        <w:t>nami V.O.V.P. podľ</w:t>
      </w:r>
      <w:r w:rsidR="00E2180F">
        <w:rPr>
          <w:rFonts w:hint="default"/>
        </w:rPr>
        <w:t>a </w:t>
      </w:r>
      <w:r w:rsidR="00E2180F">
        <w:rPr>
          <w:rFonts w:hint="default"/>
        </w:rPr>
        <w:t>prí</w:t>
      </w:r>
      <w:r w:rsidR="00E2180F">
        <w:rPr>
          <w:rFonts w:hint="default"/>
        </w:rPr>
        <w:t>lohy VI bod L ods. 8 k </w:t>
      </w:r>
      <w:r w:rsidR="00E2180F">
        <w:rPr>
          <w:rFonts w:hint="default"/>
        </w:rPr>
        <w:t>nariadeniu Rady (ES) č. </w:t>
      </w:r>
      <w:r w:rsidR="00E2180F">
        <w:rPr>
          <w:rFonts w:hint="default"/>
        </w:rPr>
        <w:t>1493/1999.</w:t>
      </w:r>
    </w:p>
  </w:footnote>
  <w:footnote w:id="14">
    <w:p>
      <w:pPr>
        <w:pStyle w:val="FootnoteText"/>
        <w:bidi w:val="0"/>
        <w:spacing w:after="0" w:line="240" w:lineRule="auto"/>
      </w:pPr>
      <w:r w:rsidR="00E2180F">
        <w:rPr>
          <w:rStyle w:val="FootnoteReference"/>
        </w:rPr>
        <w:footnoteRef/>
      </w:r>
      <w:r w:rsidR="00E2180F">
        <w:tab/>
      </w:r>
      <w:r w:rsidR="00E2180F">
        <w:rPr>
          <w:rFonts w:hint="default"/>
        </w:rPr>
        <w:t>Prí</w:t>
      </w:r>
      <w:r w:rsidR="00E2180F">
        <w:rPr>
          <w:rFonts w:hint="default"/>
        </w:rPr>
        <w:t>sluš</w:t>
      </w:r>
      <w:r w:rsidR="00E2180F">
        <w:rPr>
          <w:rFonts w:hint="default"/>
        </w:rPr>
        <w:t>né</w:t>
      </w:r>
      <w:r w:rsidR="00E2180F">
        <w:rPr>
          <w:rFonts w:hint="default"/>
        </w:rPr>
        <w:t xml:space="preserve"> ví</w:t>
      </w:r>
      <w:r w:rsidR="00E2180F">
        <w:rPr>
          <w:rFonts w:hint="default"/>
        </w:rPr>
        <w:t>na sú</w:t>
      </w:r>
      <w:r w:rsidR="00E2180F">
        <w:rPr>
          <w:rFonts w:hint="default"/>
        </w:rPr>
        <w:t xml:space="preserve"> akostný</w:t>
      </w:r>
      <w:r w:rsidR="00E2180F">
        <w:rPr>
          <w:rFonts w:hint="default"/>
        </w:rPr>
        <w:t>mi liké</w:t>
      </w:r>
      <w:r w:rsidR="00E2180F">
        <w:rPr>
          <w:rFonts w:hint="default"/>
        </w:rPr>
        <w:t>rový</w:t>
      </w:r>
      <w:r w:rsidR="00E2180F">
        <w:rPr>
          <w:rFonts w:hint="default"/>
        </w:rPr>
        <w:t>mi ví</w:t>
      </w:r>
      <w:r w:rsidR="00E2180F">
        <w:rPr>
          <w:rFonts w:hint="default"/>
        </w:rPr>
        <w:t>nami V.O.V.P. podľ</w:t>
      </w:r>
      <w:r w:rsidR="00E2180F">
        <w:rPr>
          <w:rFonts w:hint="default"/>
        </w:rPr>
        <w:t>a </w:t>
      </w:r>
      <w:r w:rsidR="00E2180F">
        <w:rPr>
          <w:rFonts w:hint="default"/>
        </w:rPr>
        <w:t>prí</w:t>
      </w:r>
      <w:r w:rsidR="00E2180F">
        <w:rPr>
          <w:rFonts w:hint="default"/>
        </w:rPr>
        <w:t>lohy VI bod L ods. 11 k </w:t>
      </w:r>
      <w:r w:rsidR="00E2180F">
        <w:rPr>
          <w:rFonts w:hint="default"/>
        </w:rPr>
        <w:t>nariadeniu Rady (ES) č. </w:t>
      </w:r>
      <w:r w:rsidR="00E2180F">
        <w:rPr>
          <w:rFonts w:hint="default"/>
        </w:rPr>
        <w:t>1493/1999.</w:t>
      </w:r>
    </w:p>
  </w:footnote>
  <w:footnote w:id="15">
    <w:p>
      <w:pPr>
        <w:pStyle w:val="FootnoteText"/>
        <w:bidi w:val="0"/>
      </w:pPr>
      <w:r w:rsidR="00E2180F">
        <w:rPr>
          <w:rStyle w:val="FootnoteReference"/>
        </w:rPr>
        <w:footnoteRef/>
      </w:r>
      <w:r w:rsidR="00E2180F">
        <w:tab/>
      </w:r>
      <w:r w:rsidR="00E2180F">
        <w:rPr>
          <w:rFonts w:hint="default"/>
        </w:rPr>
        <w:t>Ako je uvedené</w:t>
      </w:r>
      <w:r w:rsidR="00E2180F">
        <w:rPr>
          <w:rFonts w:hint="default"/>
        </w:rPr>
        <w:t xml:space="preserve"> v </w:t>
      </w:r>
      <w:r w:rsidR="00E2180F">
        <w:rPr>
          <w:rFonts w:hint="default"/>
        </w:rPr>
        <w:t>Zá</w:t>
      </w:r>
      <w:r w:rsidR="00E2180F">
        <w:rPr>
          <w:rFonts w:hint="default"/>
        </w:rPr>
        <w:t>veroch Rady pre vš</w:t>
      </w:r>
      <w:r w:rsidR="00E2180F">
        <w:rPr>
          <w:rFonts w:hint="default"/>
        </w:rPr>
        <w:t>eobecné</w:t>
      </w:r>
      <w:r w:rsidR="00E2180F">
        <w:rPr>
          <w:rFonts w:hint="default"/>
        </w:rPr>
        <w:t xml:space="preserve"> zá</w:t>
      </w:r>
      <w:r w:rsidR="00E2180F">
        <w:rPr>
          <w:rFonts w:hint="default"/>
        </w:rPr>
        <w:t>lež</w:t>
      </w:r>
      <w:r w:rsidR="00E2180F">
        <w:rPr>
          <w:rFonts w:hint="default"/>
        </w:rPr>
        <w:t>itosti z </w:t>
      </w:r>
      <w:r w:rsidR="00E2180F">
        <w:rPr>
          <w:rFonts w:hint="default"/>
        </w:rPr>
        <w:t>aprí</w:t>
      </w:r>
      <w:r w:rsidR="00E2180F">
        <w:rPr>
          <w:rFonts w:hint="default"/>
        </w:rPr>
        <w:t>la 1997 a v </w:t>
      </w:r>
      <w:r w:rsidR="00E2180F">
        <w:rPr>
          <w:rFonts w:hint="default"/>
        </w:rPr>
        <w:t>Ozná</w:t>
      </w:r>
      <w:r w:rsidR="00E2180F">
        <w:rPr>
          <w:rFonts w:hint="default"/>
        </w:rPr>
        <w:t>mení</w:t>
      </w:r>
      <w:r w:rsidR="00E2180F">
        <w:rPr>
          <w:rFonts w:hint="default"/>
        </w:rPr>
        <w:t xml:space="preserve"> Komisie z </w:t>
      </w:r>
      <w:r w:rsidR="00E2180F">
        <w:rPr>
          <w:rFonts w:hint="default"/>
        </w:rPr>
        <w:t>má</w:t>
      </w:r>
      <w:r w:rsidR="00E2180F">
        <w:rPr>
          <w:rFonts w:hint="default"/>
        </w:rPr>
        <w:t>ja 1999 o </w:t>
      </w:r>
      <w:r w:rsidR="00E2180F">
        <w:rPr>
          <w:rFonts w:hint="default"/>
        </w:rPr>
        <w:t>zavedení</w:t>
      </w:r>
      <w:r w:rsidR="00E2180F">
        <w:rPr>
          <w:rFonts w:hint="default"/>
        </w:rPr>
        <w:t xml:space="preserve"> stabilizač</w:t>
      </w:r>
      <w:r w:rsidR="00E2180F">
        <w:rPr>
          <w:rFonts w:hint="default"/>
        </w:rPr>
        <w:t>né</w:t>
      </w:r>
      <w:r w:rsidR="00E2180F">
        <w:rPr>
          <w:rFonts w:hint="default"/>
        </w:rPr>
        <w:t>ho a </w:t>
      </w:r>
      <w:r w:rsidR="00E2180F">
        <w:rPr>
          <w:rFonts w:hint="default"/>
        </w:rPr>
        <w:t>asociač</w:t>
      </w:r>
      <w:r w:rsidR="00E2180F">
        <w:rPr>
          <w:rFonts w:hint="default"/>
        </w:rPr>
        <w:t>né</w:t>
      </w:r>
      <w:r w:rsidR="00E2180F">
        <w:rPr>
          <w:rFonts w:hint="default"/>
        </w:rPr>
        <w:t>ho procesu s </w:t>
      </w:r>
      <w:r w:rsidR="00E2180F">
        <w:rPr>
          <w:rFonts w:hint="default"/>
        </w:rPr>
        <w:t>krajinami zá</w:t>
      </w:r>
      <w:r w:rsidR="00E2180F">
        <w:rPr>
          <w:rFonts w:hint="default"/>
        </w:rPr>
        <w:t>padné</w:t>
      </w:r>
      <w:r w:rsidR="00E2180F">
        <w:rPr>
          <w:rFonts w:hint="default"/>
        </w:rPr>
        <w:t>ho Balká</w:t>
      </w:r>
      <w:r w:rsidR="00E2180F">
        <w:rPr>
          <w:rFonts w:hint="default"/>
        </w:rPr>
        <w:t>nu.</w:t>
      </w:r>
    </w:p>
  </w:footnote>
  <w:footnote w:id="16">
    <w:p>
      <w:pPr>
        <w:pStyle w:val="FootnoteText"/>
        <w:bidi w:val="0"/>
      </w:pPr>
      <w:r w:rsidR="00E2180F">
        <w:rPr>
          <w:rStyle w:val="FootnoteReference"/>
        </w:rPr>
        <w:footnoteRef/>
      </w:r>
      <w:r w:rsidR="00E2180F">
        <w:tab/>
      </w:r>
      <w:r w:rsidR="00E2180F">
        <w:rPr>
          <w:rFonts w:hint="default"/>
        </w:rPr>
        <w:t>Rozhodnutie Asociač</w:t>
      </w:r>
      <w:r w:rsidR="00E2180F">
        <w:rPr>
          <w:rFonts w:hint="default"/>
        </w:rPr>
        <w:t>nej rady ES-Turecko č</w:t>
      </w:r>
      <w:r w:rsidR="00E2180F">
        <w:rPr>
          <w:rFonts w:hint="default"/>
        </w:rPr>
        <w:t>. 1/95 z 22. decembra 1995 sa uplatň</w:t>
      </w:r>
      <w:r w:rsidR="00E2180F">
        <w:rPr>
          <w:rFonts w:hint="default"/>
        </w:rPr>
        <w:t>uje na iné</w:t>
      </w:r>
      <w:r w:rsidR="00E2180F">
        <w:rPr>
          <w:rFonts w:hint="default"/>
        </w:rPr>
        <w:t xml:space="preserve"> vý</w:t>
      </w:r>
      <w:r w:rsidR="00E2180F">
        <w:rPr>
          <w:rFonts w:hint="default"/>
        </w:rPr>
        <w:t>robky ako poľ</w:t>
      </w:r>
      <w:r w:rsidR="00E2180F">
        <w:rPr>
          <w:rFonts w:hint="default"/>
        </w:rPr>
        <w:t>nohospodá</w:t>
      </w:r>
      <w:r w:rsidR="00E2180F">
        <w:rPr>
          <w:rFonts w:hint="default"/>
        </w:rPr>
        <w:t>rske vý</w:t>
      </w:r>
      <w:r w:rsidR="00E2180F">
        <w:rPr>
          <w:rFonts w:hint="default"/>
        </w:rPr>
        <w:t>robky vymedzené</w:t>
      </w:r>
      <w:r w:rsidR="00E2180F">
        <w:rPr>
          <w:rFonts w:hint="default"/>
        </w:rPr>
        <w:t xml:space="preserve"> v Dohode o pridruž</w:t>
      </w:r>
      <w:r w:rsidR="00E2180F">
        <w:rPr>
          <w:rFonts w:hint="default"/>
        </w:rPr>
        <w:t>ení</w:t>
      </w:r>
      <w:r w:rsidR="00E2180F">
        <w:rPr>
          <w:rFonts w:hint="default"/>
        </w:rPr>
        <w:t xml:space="preserve"> medzi Euró</w:t>
      </w:r>
      <w:r w:rsidR="00E2180F">
        <w:rPr>
          <w:rFonts w:hint="default"/>
        </w:rPr>
        <w:t>pskym hospodá</w:t>
      </w:r>
      <w:r w:rsidR="00E2180F">
        <w:rPr>
          <w:rFonts w:hint="default"/>
        </w:rPr>
        <w:t>rskym spoloč</w:t>
      </w:r>
      <w:r w:rsidR="00E2180F">
        <w:rPr>
          <w:rFonts w:hint="default"/>
        </w:rPr>
        <w:t>enstvom a Tureckom a iné</w:t>
      </w:r>
      <w:r w:rsidR="00E2180F">
        <w:rPr>
          <w:rFonts w:hint="default"/>
        </w:rPr>
        <w:t xml:space="preserve"> ako vý</w:t>
      </w:r>
      <w:r w:rsidR="00E2180F">
        <w:rPr>
          <w:rFonts w:hint="default"/>
        </w:rPr>
        <w:t>robky z uhlia a ocele vymedzené</w:t>
      </w:r>
      <w:r w:rsidR="00E2180F">
        <w:rPr>
          <w:rFonts w:hint="default"/>
        </w:rPr>
        <w:t xml:space="preserve"> v Dohode medzi Euró</w:t>
      </w:r>
      <w:r w:rsidR="00E2180F">
        <w:rPr>
          <w:rFonts w:hint="default"/>
        </w:rPr>
        <w:t>pskym spoloč</w:t>
      </w:r>
      <w:r w:rsidR="00E2180F">
        <w:rPr>
          <w:rFonts w:hint="default"/>
        </w:rPr>
        <w:t>enstvom uhlia a ocele a Tureckou republikou o obchode s vý</w:t>
      </w:r>
      <w:r w:rsidR="00E2180F">
        <w:rPr>
          <w:rFonts w:hint="default"/>
        </w:rPr>
        <w:t>robkami, na ktoré</w:t>
      </w:r>
      <w:r w:rsidR="00E2180F">
        <w:rPr>
          <w:rFonts w:hint="default"/>
        </w:rPr>
        <w:t xml:space="preserve"> sa vzť</w:t>
      </w:r>
      <w:r w:rsidR="00E2180F">
        <w:rPr>
          <w:rFonts w:hint="default"/>
        </w:rPr>
        <w:t>ahuje Zmluva o založ</w:t>
      </w:r>
      <w:r w:rsidR="00E2180F">
        <w:rPr>
          <w:rFonts w:hint="default"/>
        </w:rPr>
        <w:t>ení</w:t>
      </w:r>
      <w:r w:rsidR="00E2180F">
        <w:rPr>
          <w:rFonts w:hint="default"/>
        </w:rPr>
        <w:t xml:space="preserve"> Euró</w:t>
      </w:r>
      <w:r w:rsidR="00E2180F">
        <w:rPr>
          <w:rFonts w:hint="default"/>
        </w:rPr>
        <w:t>pskeho spolo</w:t>
      </w:r>
      <w:r w:rsidR="00E2180F">
        <w:rPr>
          <w:rFonts w:hint="default"/>
        </w:rPr>
        <w:t>č</w:t>
      </w:r>
      <w:r w:rsidR="00E2180F">
        <w:rPr>
          <w:rFonts w:hint="default"/>
        </w:rPr>
        <w:t>enstva uhlia a ocele.</w:t>
      </w:r>
    </w:p>
  </w:footnote>
  <w:footnote w:id="17">
    <w:p>
      <w:pPr>
        <w:pStyle w:val="FootnoteText"/>
        <w:bidi w:val="0"/>
      </w:pPr>
      <w:r w:rsidR="00E2180F">
        <w:rPr>
          <w:rStyle w:val="FootnoteReference"/>
        </w:rPr>
        <w:footnoteRef/>
      </w:r>
      <w:r w:rsidR="00E2180F">
        <w:tab/>
      </w:r>
      <w:r w:rsidR="00E2180F">
        <w:rPr>
          <w:rFonts w:hint="default"/>
        </w:rPr>
        <w:t>Ako je uvedené</w:t>
      </w:r>
      <w:r w:rsidR="00E2180F">
        <w:rPr>
          <w:rFonts w:hint="default"/>
        </w:rPr>
        <w:t xml:space="preserve"> v </w:t>
      </w:r>
      <w:r w:rsidR="00E2180F">
        <w:rPr>
          <w:rFonts w:hint="default"/>
        </w:rPr>
        <w:t>Zá</w:t>
      </w:r>
      <w:r w:rsidR="00E2180F">
        <w:rPr>
          <w:rFonts w:hint="default"/>
        </w:rPr>
        <w:t>veroch Rady pre vš</w:t>
      </w:r>
      <w:r w:rsidR="00E2180F">
        <w:rPr>
          <w:rFonts w:hint="default"/>
        </w:rPr>
        <w:t>eobecné</w:t>
      </w:r>
      <w:r w:rsidR="00E2180F">
        <w:rPr>
          <w:rFonts w:hint="default"/>
        </w:rPr>
        <w:t xml:space="preserve"> zá</w:t>
      </w:r>
      <w:r w:rsidR="00E2180F">
        <w:rPr>
          <w:rFonts w:hint="default"/>
        </w:rPr>
        <w:t>lež</w:t>
      </w:r>
      <w:r w:rsidR="00E2180F">
        <w:rPr>
          <w:rFonts w:hint="default"/>
        </w:rPr>
        <w:t>itosti z </w:t>
      </w:r>
      <w:r w:rsidR="00E2180F">
        <w:rPr>
          <w:rFonts w:hint="default"/>
        </w:rPr>
        <w:t>aprí</w:t>
      </w:r>
      <w:r w:rsidR="00E2180F">
        <w:rPr>
          <w:rFonts w:hint="default"/>
        </w:rPr>
        <w:t>la 1997 a v </w:t>
      </w:r>
      <w:r w:rsidR="00E2180F">
        <w:rPr>
          <w:rFonts w:hint="default"/>
        </w:rPr>
        <w:t>Ozná</w:t>
      </w:r>
      <w:r w:rsidR="00E2180F">
        <w:rPr>
          <w:rFonts w:hint="default"/>
        </w:rPr>
        <w:t>mení</w:t>
      </w:r>
      <w:r w:rsidR="00E2180F">
        <w:rPr>
          <w:rFonts w:hint="default"/>
        </w:rPr>
        <w:t xml:space="preserve"> Komisie z </w:t>
      </w:r>
      <w:r w:rsidR="00E2180F">
        <w:rPr>
          <w:rFonts w:hint="default"/>
        </w:rPr>
        <w:t>má</w:t>
      </w:r>
      <w:r w:rsidR="00E2180F">
        <w:rPr>
          <w:rFonts w:hint="default"/>
        </w:rPr>
        <w:t>ja 1999 o </w:t>
      </w:r>
      <w:r w:rsidR="00E2180F">
        <w:rPr>
          <w:rFonts w:hint="default"/>
        </w:rPr>
        <w:t>zavedení</w:t>
      </w:r>
      <w:r w:rsidR="00E2180F">
        <w:rPr>
          <w:rFonts w:hint="default"/>
        </w:rPr>
        <w:t xml:space="preserve"> stabilizač</w:t>
      </w:r>
      <w:r w:rsidR="00E2180F">
        <w:rPr>
          <w:rFonts w:hint="default"/>
        </w:rPr>
        <w:t>né</w:t>
      </w:r>
      <w:r w:rsidR="00E2180F">
        <w:rPr>
          <w:rFonts w:hint="default"/>
        </w:rPr>
        <w:t>ho a </w:t>
      </w:r>
      <w:r w:rsidR="00E2180F">
        <w:rPr>
          <w:rFonts w:hint="default"/>
        </w:rPr>
        <w:t>asociač</w:t>
      </w:r>
      <w:r w:rsidR="00E2180F">
        <w:rPr>
          <w:rFonts w:hint="default"/>
        </w:rPr>
        <w:t>né</w:t>
      </w:r>
      <w:r w:rsidR="00E2180F">
        <w:rPr>
          <w:rFonts w:hint="default"/>
        </w:rPr>
        <w:t>ho procesu s </w:t>
      </w:r>
      <w:r w:rsidR="00E2180F">
        <w:rPr>
          <w:rFonts w:hint="default"/>
        </w:rPr>
        <w:t>krajinami zá</w:t>
      </w:r>
      <w:r w:rsidR="00E2180F">
        <w:rPr>
          <w:rFonts w:hint="default"/>
        </w:rPr>
        <w:t>padné</w:t>
      </w:r>
      <w:r w:rsidR="00E2180F">
        <w:rPr>
          <w:rFonts w:hint="default"/>
        </w:rPr>
        <w:t>ho Balká</w:t>
      </w:r>
      <w:r w:rsidR="00E2180F">
        <w:rPr>
          <w:rFonts w:hint="default"/>
        </w:rPr>
        <w:t>nu.</w:t>
      </w:r>
    </w:p>
  </w:footnote>
  <w:footnote w:id="18">
    <w:p>
      <w:pPr>
        <w:pStyle w:val="FootnoteText"/>
        <w:bidi w:val="0"/>
      </w:pPr>
      <w:r w:rsidR="00E2180F">
        <w:rPr>
          <w:rStyle w:val="FootnoteReference"/>
        </w:rPr>
        <w:footnoteRef/>
      </w:r>
      <w:r w:rsidR="00E2180F">
        <w:tab/>
      </w:r>
      <w:r w:rsidR="00E2180F">
        <w:rPr>
          <w:rFonts w:hint="default"/>
        </w:rPr>
        <w:t>Rozhodnutie Asociač</w:t>
      </w:r>
      <w:r w:rsidR="00E2180F">
        <w:rPr>
          <w:rFonts w:hint="default"/>
        </w:rPr>
        <w:t>nej rady ES-Turecko č</w:t>
      </w:r>
      <w:r w:rsidR="00E2180F">
        <w:rPr>
          <w:rFonts w:hint="default"/>
        </w:rPr>
        <w:t>. 1/95 z 22. decembra 1995 sa uplatň</w:t>
      </w:r>
      <w:r w:rsidR="00E2180F">
        <w:rPr>
          <w:rFonts w:hint="default"/>
        </w:rPr>
        <w:t>uje na iné</w:t>
      </w:r>
      <w:r w:rsidR="00E2180F">
        <w:rPr>
          <w:rFonts w:hint="default"/>
        </w:rPr>
        <w:t xml:space="preserve"> vý</w:t>
      </w:r>
      <w:r w:rsidR="00E2180F">
        <w:rPr>
          <w:rFonts w:hint="default"/>
        </w:rPr>
        <w:t>robky ako poľ</w:t>
      </w:r>
      <w:r w:rsidR="00E2180F">
        <w:rPr>
          <w:rFonts w:hint="default"/>
        </w:rPr>
        <w:t>nohospodá</w:t>
      </w:r>
      <w:r w:rsidR="00E2180F">
        <w:rPr>
          <w:rFonts w:hint="default"/>
        </w:rPr>
        <w:t>rske vý</w:t>
      </w:r>
      <w:r w:rsidR="00E2180F">
        <w:rPr>
          <w:rFonts w:hint="default"/>
        </w:rPr>
        <w:t>robky vymedzené</w:t>
      </w:r>
      <w:r w:rsidR="00E2180F">
        <w:rPr>
          <w:rFonts w:hint="default"/>
        </w:rPr>
        <w:t xml:space="preserve"> v Dohode o pridruž</w:t>
      </w:r>
      <w:r w:rsidR="00E2180F">
        <w:rPr>
          <w:rFonts w:hint="default"/>
        </w:rPr>
        <w:t>ení</w:t>
      </w:r>
      <w:r w:rsidR="00E2180F">
        <w:rPr>
          <w:rFonts w:hint="default"/>
        </w:rPr>
        <w:t xml:space="preserve"> m</w:t>
      </w:r>
      <w:r w:rsidR="00E2180F">
        <w:rPr>
          <w:rFonts w:hint="default"/>
        </w:rPr>
        <w:t>edzi Euró</w:t>
      </w:r>
      <w:r w:rsidR="00E2180F">
        <w:rPr>
          <w:rFonts w:hint="default"/>
        </w:rPr>
        <w:t>pskym hospodá</w:t>
      </w:r>
      <w:r w:rsidR="00E2180F">
        <w:rPr>
          <w:rFonts w:hint="default"/>
        </w:rPr>
        <w:t>rskym spoloč</w:t>
      </w:r>
      <w:r w:rsidR="00E2180F">
        <w:rPr>
          <w:rFonts w:hint="default"/>
        </w:rPr>
        <w:t>enstvom a Tureckom a iné</w:t>
      </w:r>
      <w:r w:rsidR="00E2180F">
        <w:rPr>
          <w:rFonts w:hint="default"/>
        </w:rPr>
        <w:t xml:space="preserve"> ako vý</w:t>
      </w:r>
      <w:r w:rsidR="00E2180F">
        <w:rPr>
          <w:rFonts w:hint="default"/>
        </w:rPr>
        <w:t>robky z uhlia a ocele vymedzené</w:t>
      </w:r>
      <w:r w:rsidR="00E2180F">
        <w:rPr>
          <w:rFonts w:hint="default"/>
        </w:rPr>
        <w:t xml:space="preserve"> v Dohode medzi Euró</w:t>
      </w:r>
      <w:r w:rsidR="00E2180F">
        <w:rPr>
          <w:rFonts w:hint="default"/>
        </w:rPr>
        <w:t>pskym spoloč</w:t>
      </w:r>
      <w:r w:rsidR="00E2180F">
        <w:rPr>
          <w:rFonts w:hint="default"/>
        </w:rPr>
        <w:t>enstvom uhlia a ocele a Tureckou republikou o obchode s vý</w:t>
      </w:r>
      <w:r w:rsidR="00E2180F">
        <w:rPr>
          <w:rFonts w:hint="default"/>
        </w:rPr>
        <w:t>robkami, na ktoré</w:t>
      </w:r>
      <w:r w:rsidR="00E2180F">
        <w:rPr>
          <w:rFonts w:hint="default"/>
        </w:rPr>
        <w:t xml:space="preserve"> sa vzť</w:t>
      </w:r>
      <w:r w:rsidR="00E2180F">
        <w:rPr>
          <w:rFonts w:hint="default"/>
        </w:rPr>
        <w:t>ahuje Zmluva o založ</w:t>
      </w:r>
      <w:r w:rsidR="00E2180F">
        <w:rPr>
          <w:rFonts w:hint="default"/>
        </w:rPr>
        <w:t>ení</w:t>
      </w:r>
      <w:r w:rsidR="00E2180F">
        <w:rPr>
          <w:rFonts w:hint="default"/>
        </w:rPr>
        <w:t xml:space="preserve"> Euró</w:t>
      </w:r>
      <w:r w:rsidR="00E2180F">
        <w:rPr>
          <w:rFonts w:hint="default"/>
        </w:rPr>
        <w:t>pskeho spoloč</w:t>
      </w:r>
      <w:r w:rsidR="00E2180F">
        <w:rPr>
          <w:rFonts w:hint="default"/>
        </w:rPr>
        <w:t>enst</w:t>
      </w:r>
      <w:r w:rsidR="00E2180F">
        <w:rPr>
          <w:rFonts w:hint="default"/>
        </w:rPr>
        <w:t>v</w:t>
      </w:r>
      <w:r w:rsidR="00E2180F">
        <w:rPr>
          <w:rFonts w:hint="default"/>
        </w:rPr>
        <w:t>a uhlia a ocele.</w:t>
      </w:r>
    </w:p>
  </w:footnote>
  <w:footnote w:id="19">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Osobitné</w:t>
      </w:r>
      <w:r w:rsidR="00E2180F">
        <w:rPr>
          <w:rFonts w:hint="default"/>
          <w:sz w:val="16"/>
          <w:szCs w:val="16"/>
        </w:rPr>
        <w:t xml:space="preserve"> podmienky tý</w:t>
      </w:r>
      <w:r w:rsidR="00E2180F">
        <w:rPr>
          <w:rFonts w:hint="default"/>
          <w:sz w:val="16"/>
          <w:szCs w:val="16"/>
        </w:rPr>
        <w:t>kajú</w:t>
      </w:r>
      <w:r w:rsidR="00E2180F">
        <w:rPr>
          <w:rFonts w:hint="default"/>
          <w:sz w:val="16"/>
          <w:szCs w:val="16"/>
        </w:rPr>
        <w:t>ce sa „š</w:t>
      </w:r>
      <w:r w:rsidR="00E2180F">
        <w:rPr>
          <w:rFonts w:hint="default"/>
          <w:sz w:val="16"/>
          <w:szCs w:val="16"/>
        </w:rPr>
        <w:t>pecifické</w:t>
      </w:r>
      <w:r w:rsidR="00E2180F">
        <w:rPr>
          <w:rFonts w:hint="default"/>
          <w:sz w:val="16"/>
          <w:szCs w:val="16"/>
        </w:rPr>
        <w:t>ho spracovania“</w:t>
      </w:r>
      <w:r w:rsidR="00E2180F">
        <w:rPr>
          <w:rFonts w:hint="default"/>
          <w:sz w:val="16"/>
          <w:szCs w:val="16"/>
        </w:rPr>
        <w:t xml:space="preserve"> sú</w:t>
      </w:r>
      <w:r w:rsidR="00E2180F">
        <w:rPr>
          <w:rFonts w:hint="default"/>
          <w:sz w:val="16"/>
          <w:szCs w:val="16"/>
        </w:rPr>
        <w:t xml:space="preserve"> uvedené</w:t>
      </w:r>
      <w:r w:rsidR="00E2180F">
        <w:rPr>
          <w:rFonts w:hint="default"/>
          <w:sz w:val="16"/>
          <w:szCs w:val="16"/>
        </w:rPr>
        <w:t xml:space="preserve"> v ú</w:t>
      </w:r>
      <w:r w:rsidR="00E2180F">
        <w:rPr>
          <w:rFonts w:hint="default"/>
          <w:sz w:val="16"/>
          <w:szCs w:val="16"/>
        </w:rPr>
        <w:t>vodný</w:t>
      </w:r>
      <w:r w:rsidR="00E2180F">
        <w:rPr>
          <w:rFonts w:hint="default"/>
          <w:sz w:val="16"/>
          <w:szCs w:val="16"/>
        </w:rPr>
        <w:t>ch pozná</w:t>
      </w:r>
      <w:r w:rsidR="00E2180F">
        <w:rPr>
          <w:rFonts w:hint="default"/>
          <w:sz w:val="16"/>
          <w:szCs w:val="16"/>
        </w:rPr>
        <w:t>mkach 7.1 a 7.3.</w:t>
      </w:r>
    </w:p>
  </w:footnote>
  <w:footnote w:id="20">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Osobitné</w:t>
      </w:r>
      <w:r w:rsidR="00E2180F">
        <w:rPr>
          <w:rFonts w:hint="default"/>
          <w:sz w:val="16"/>
          <w:szCs w:val="16"/>
        </w:rPr>
        <w:t xml:space="preserve"> podmienky tý</w:t>
      </w:r>
      <w:r w:rsidR="00E2180F">
        <w:rPr>
          <w:rFonts w:hint="default"/>
          <w:sz w:val="16"/>
          <w:szCs w:val="16"/>
        </w:rPr>
        <w:t>kajú</w:t>
      </w:r>
      <w:r w:rsidR="00E2180F">
        <w:rPr>
          <w:rFonts w:hint="default"/>
          <w:sz w:val="16"/>
          <w:szCs w:val="16"/>
        </w:rPr>
        <w:t>ce sa „š</w:t>
      </w:r>
      <w:r w:rsidR="00E2180F">
        <w:rPr>
          <w:rFonts w:hint="default"/>
          <w:sz w:val="16"/>
          <w:szCs w:val="16"/>
        </w:rPr>
        <w:t>pecifické</w:t>
      </w:r>
      <w:r w:rsidR="00E2180F">
        <w:rPr>
          <w:rFonts w:hint="default"/>
          <w:sz w:val="16"/>
          <w:szCs w:val="16"/>
        </w:rPr>
        <w:t>ho spracovania“</w:t>
      </w:r>
      <w:r w:rsidR="00E2180F">
        <w:rPr>
          <w:rFonts w:hint="default"/>
          <w:sz w:val="16"/>
          <w:szCs w:val="16"/>
        </w:rPr>
        <w:t xml:space="preserve"> sú</w:t>
      </w:r>
      <w:r w:rsidR="00E2180F">
        <w:rPr>
          <w:rFonts w:hint="default"/>
          <w:sz w:val="16"/>
          <w:szCs w:val="16"/>
        </w:rPr>
        <w:t xml:space="preserve"> uvedené</w:t>
      </w:r>
      <w:r w:rsidR="00E2180F">
        <w:rPr>
          <w:rFonts w:hint="default"/>
          <w:sz w:val="16"/>
          <w:szCs w:val="16"/>
        </w:rPr>
        <w:t xml:space="preserve"> v ú</w:t>
      </w:r>
      <w:r w:rsidR="00E2180F">
        <w:rPr>
          <w:rFonts w:hint="default"/>
          <w:sz w:val="16"/>
          <w:szCs w:val="16"/>
        </w:rPr>
        <w:t>vodnej pozná</w:t>
      </w:r>
      <w:r w:rsidR="00E2180F">
        <w:rPr>
          <w:rFonts w:hint="default"/>
          <w:sz w:val="16"/>
          <w:szCs w:val="16"/>
        </w:rPr>
        <w:t>mke 7.2.</w:t>
      </w:r>
    </w:p>
  </w:footnote>
  <w:footnote w:id="21">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Osobitné</w:t>
      </w:r>
      <w:r w:rsidR="00E2180F">
        <w:rPr>
          <w:rFonts w:hint="default"/>
          <w:sz w:val="16"/>
          <w:szCs w:val="16"/>
        </w:rPr>
        <w:t xml:space="preserve"> podmienky tý</w:t>
      </w:r>
      <w:r w:rsidR="00E2180F">
        <w:rPr>
          <w:rFonts w:hint="default"/>
          <w:sz w:val="16"/>
          <w:szCs w:val="16"/>
        </w:rPr>
        <w:t>kajú</w:t>
      </w:r>
      <w:r w:rsidR="00E2180F">
        <w:rPr>
          <w:rFonts w:hint="default"/>
          <w:sz w:val="16"/>
          <w:szCs w:val="16"/>
        </w:rPr>
        <w:t>ce sa „š</w:t>
      </w:r>
      <w:r w:rsidR="00E2180F">
        <w:rPr>
          <w:rFonts w:hint="default"/>
          <w:sz w:val="16"/>
          <w:szCs w:val="16"/>
        </w:rPr>
        <w:t>pecifické</w:t>
      </w:r>
      <w:r w:rsidR="00E2180F">
        <w:rPr>
          <w:rFonts w:hint="default"/>
          <w:sz w:val="16"/>
          <w:szCs w:val="16"/>
        </w:rPr>
        <w:t>ho spracovania“</w:t>
      </w:r>
      <w:r w:rsidR="00E2180F">
        <w:rPr>
          <w:rFonts w:hint="default"/>
          <w:sz w:val="16"/>
          <w:szCs w:val="16"/>
        </w:rPr>
        <w:t xml:space="preserve"> sú</w:t>
      </w:r>
      <w:r w:rsidR="00E2180F">
        <w:rPr>
          <w:rFonts w:hint="default"/>
          <w:sz w:val="16"/>
          <w:szCs w:val="16"/>
        </w:rPr>
        <w:t xml:space="preserve"> uvedené</w:t>
      </w:r>
      <w:r w:rsidR="00E2180F">
        <w:rPr>
          <w:rFonts w:hint="default"/>
          <w:sz w:val="16"/>
          <w:szCs w:val="16"/>
        </w:rPr>
        <w:t xml:space="preserve"> v ú</w:t>
      </w:r>
      <w:r w:rsidR="00E2180F">
        <w:rPr>
          <w:rFonts w:hint="default"/>
          <w:sz w:val="16"/>
          <w:szCs w:val="16"/>
        </w:rPr>
        <w:t>vodnej pozná</w:t>
      </w:r>
      <w:r w:rsidR="00E2180F">
        <w:rPr>
          <w:rFonts w:hint="default"/>
          <w:sz w:val="16"/>
          <w:szCs w:val="16"/>
        </w:rPr>
        <w:t>mke 7.2.</w:t>
      </w:r>
    </w:p>
  </w:footnote>
  <w:footnote w:id="22">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Osobitné</w:t>
      </w:r>
      <w:r w:rsidR="00E2180F">
        <w:rPr>
          <w:rFonts w:hint="default"/>
          <w:sz w:val="16"/>
          <w:szCs w:val="16"/>
        </w:rPr>
        <w:t xml:space="preserve"> podmienky tý</w:t>
      </w:r>
      <w:r w:rsidR="00E2180F">
        <w:rPr>
          <w:rFonts w:hint="default"/>
          <w:sz w:val="16"/>
          <w:szCs w:val="16"/>
        </w:rPr>
        <w:t>kajú</w:t>
      </w:r>
      <w:r w:rsidR="00E2180F">
        <w:rPr>
          <w:rFonts w:hint="default"/>
          <w:sz w:val="16"/>
          <w:szCs w:val="16"/>
        </w:rPr>
        <w:t>ce sa „š</w:t>
      </w:r>
      <w:r w:rsidR="00E2180F">
        <w:rPr>
          <w:rFonts w:hint="default"/>
          <w:sz w:val="16"/>
          <w:szCs w:val="16"/>
        </w:rPr>
        <w:t>pecifické</w:t>
      </w:r>
      <w:r w:rsidR="00E2180F">
        <w:rPr>
          <w:rFonts w:hint="default"/>
          <w:sz w:val="16"/>
          <w:szCs w:val="16"/>
        </w:rPr>
        <w:t>ho spracovania“</w:t>
      </w:r>
      <w:r w:rsidR="00E2180F">
        <w:rPr>
          <w:rFonts w:hint="default"/>
          <w:sz w:val="16"/>
          <w:szCs w:val="16"/>
        </w:rPr>
        <w:t xml:space="preserve"> sú</w:t>
      </w:r>
      <w:r w:rsidR="00E2180F">
        <w:rPr>
          <w:rFonts w:hint="default"/>
          <w:sz w:val="16"/>
          <w:szCs w:val="16"/>
        </w:rPr>
        <w:t xml:space="preserve"> uvedené</w:t>
      </w:r>
      <w:r w:rsidR="00E2180F">
        <w:rPr>
          <w:rFonts w:hint="default"/>
          <w:sz w:val="16"/>
          <w:szCs w:val="16"/>
        </w:rPr>
        <w:t xml:space="preserve"> v ú</w:t>
      </w:r>
      <w:r w:rsidR="00E2180F">
        <w:rPr>
          <w:rFonts w:hint="default"/>
          <w:sz w:val="16"/>
          <w:szCs w:val="16"/>
        </w:rPr>
        <w:t>vodnej pozná</w:t>
      </w:r>
      <w:r w:rsidR="00E2180F">
        <w:rPr>
          <w:rFonts w:hint="default"/>
          <w:sz w:val="16"/>
          <w:szCs w:val="16"/>
        </w:rPr>
        <w:t>mke 7.2.</w:t>
      </w:r>
    </w:p>
  </w:footnote>
  <w:footnote w:id="23">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Osobitné</w:t>
      </w:r>
      <w:r w:rsidR="00E2180F">
        <w:rPr>
          <w:rFonts w:hint="default"/>
          <w:sz w:val="16"/>
          <w:szCs w:val="16"/>
        </w:rPr>
        <w:t xml:space="preserve"> podmienky tý</w:t>
      </w:r>
      <w:r w:rsidR="00E2180F">
        <w:rPr>
          <w:rFonts w:hint="default"/>
          <w:sz w:val="16"/>
          <w:szCs w:val="16"/>
        </w:rPr>
        <w:t>kajú</w:t>
      </w:r>
      <w:r w:rsidR="00E2180F">
        <w:rPr>
          <w:rFonts w:hint="default"/>
          <w:sz w:val="16"/>
          <w:szCs w:val="16"/>
        </w:rPr>
        <w:t>ce sa „š</w:t>
      </w:r>
      <w:r w:rsidR="00E2180F">
        <w:rPr>
          <w:rFonts w:hint="default"/>
          <w:sz w:val="16"/>
          <w:szCs w:val="16"/>
        </w:rPr>
        <w:t>pecifické</w:t>
      </w:r>
      <w:r w:rsidR="00E2180F">
        <w:rPr>
          <w:rFonts w:hint="default"/>
          <w:sz w:val="16"/>
          <w:szCs w:val="16"/>
        </w:rPr>
        <w:t>ho spracovania“</w:t>
      </w:r>
      <w:r w:rsidR="00E2180F">
        <w:rPr>
          <w:rFonts w:hint="default"/>
          <w:sz w:val="16"/>
          <w:szCs w:val="16"/>
        </w:rPr>
        <w:t xml:space="preserve"> sú</w:t>
      </w:r>
      <w:r w:rsidR="00E2180F">
        <w:rPr>
          <w:rFonts w:hint="default"/>
          <w:sz w:val="16"/>
          <w:szCs w:val="16"/>
        </w:rPr>
        <w:t xml:space="preserve"> uvedené</w:t>
      </w:r>
      <w:r w:rsidR="00E2180F">
        <w:rPr>
          <w:rFonts w:hint="default"/>
          <w:sz w:val="16"/>
          <w:szCs w:val="16"/>
        </w:rPr>
        <w:t xml:space="preserve"> v ú</w:t>
      </w:r>
      <w:r w:rsidR="00E2180F">
        <w:rPr>
          <w:rFonts w:hint="default"/>
          <w:sz w:val="16"/>
          <w:szCs w:val="16"/>
        </w:rPr>
        <w:t>vodný</w:t>
      </w:r>
      <w:r w:rsidR="00E2180F">
        <w:rPr>
          <w:rFonts w:hint="default"/>
          <w:sz w:val="16"/>
          <w:szCs w:val="16"/>
        </w:rPr>
        <w:t>ch pozná</w:t>
      </w:r>
      <w:r w:rsidR="00E2180F">
        <w:rPr>
          <w:rFonts w:hint="default"/>
          <w:sz w:val="16"/>
          <w:szCs w:val="16"/>
        </w:rPr>
        <w:t>mkach 7.1 a 7.3.</w:t>
      </w:r>
    </w:p>
  </w:footnote>
  <w:footnote w:id="24">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Osobitné</w:t>
      </w:r>
      <w:r w:rsidR="00E2180F">
        <w:rPr>
          <w:rFonts w:hint="default"/>
          <w:sz w:val="16"/>
          <w:szCs w:val="16"/>
        </w:rPr>
        <w:t xml:space="preserve"> podmienky tý</w:t>
      </w:r>
      <w:r w:rsidR="00E2180F">
        <w:rPr>
          <w:rFonts w:hint="default"/>
          <w:sz w:val="16"/>
          <w:szCs w:val="16"/>
        </w:rPr>
        <w:t>kajú</w:t>
      </w:r>
      <w:r w:rsidR="00E2180F">
        <w:rPr>
          <w:rFonts w:hint="default"/>
          <w:sz w:val="16"/>
          <w:szCs w:val="16"/>
        </w:rPr>
        <w:t>ce sa „š</w:t>
      </w:r>
      <w:r w:rsidR="00E2180F">
        <w:rPr>
          <w:rFonts w:hint="default"/>
          <w:sz w:val="16"/>
          <w:szCs w:val="16"/>
        </w:rPr>
        <w:t>pecifické</w:t>
      </w:r>
      <w:r w:rsidR="00E2180F">
        <w:rPr>
          <w:rFonts w:hint="default"/>
          <w:sz w:val="16"/>
          <w:szCs w:val="16"/>
        </w:rPr>
        <w:t>ho spracovania“</w:t>
      </w:r>
      <w:r w:rsidR="00E2180F">
        <w:rPr>
          <w:rFonts w:hint="default"/>
          <w:sz w:val="16"/>
          <w:szCs w:val="16"/>
        </w:rPr>
        <w:t xml:space="preserve"> sú</w:t>
      </w:r>
      <w:r w:rsidR="00E2180F">
        <w:rPr>
          <w:rFonts w:hint="default"/>
          <w:sz w:val="16"/>
          <w:szCs w:val="16"/>
        </w:rPr>
        <w:t xml:space="preserve"> uvedené</w:t>
      </w:r>
      <w:r w:rsidR="00E2180F">
        <w:rPr>
          <w:rFonts w:hint="default"/>
          <w:sz w:val="16"/>
          <w:szCs w:val="16"/>
        </w:rPr>
        <w:t xml:space="preserve"> v ú</w:t>
      </w:r>
      <w:r w:rsidR="00E2180F">
        <w:rPr>
          <w:rFonts w:hint="default"/>
          <w:sz w:val="16"/>
          <w:szCs w:val="16"/>
        </w:rPr>
        <w:t>vodný</w:t>
      </w:r>
      <w:r w:rsidR="00E2180F">
        <w:rPr>
          <w:rFonts w:hint="default"/>
          <w:sz w:val="16"/>
          <w:szCs w:val="16"/>
        </w:rPr>
        <w:t>ch pozná</w:t>
      </w:r>
      <w:r w:rsidR="00E2180F">
        <w:rPr>
          <w:rFonts w:hint="default"/>
          <w:sz w:val="16"/>
          <w:szCs w:val="16"/>
        </w:rPr>
        <w:t>mkach 7.1 a 7.3.</w:t>
      </w:r>
    </w:p>
  </w:footnote>
  <w:footnote w:id="25">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Osobitné</w:t>
      </w:r>
      <w:r w:rsidR="00E2180F">
        <w:rPr>
          <w:rFonts w:hint="default"/>
          <w:sz w:val="16"/>
          <w:szCs w:val="16"/>
        </w:rPr>
        <w:t xml:space="preserve"> podmienky tý</w:t>
      </w:r>
      <w:r w:rsidR="00E2180F">
        <w:rPr>
          <w:rFonts w:hint="default"/>
          <w:sz w:val="16"/>
          <w:szCs w:val="16"/>
        </w:rPr>
        <w:t>kajú</w:t>
      </w:r>
      <w:r w:rsidR="00E2180F">
        <w:rPr>
          <w:rFonts w:hint="default"/>
          <w:sz w:val="16"/>
          <w:szCs w:val="16"/>
        </w:rPr>
        <w:t>ce sa „š</w:t>
      </w:r>
      <w:r w:rsidR="00E2180F">
        <w:rPr>
          <w:rFonts w:hint="default"/>
          <w:sz w:val="16"/>
          <w:szCs w:val="16"/>
        </w:rPr>
        <w:t>pecifické</w:t>
      </w:r>
      <w:r w:rsidR="00E2180F">
        <w:rPr>
          <w:rFonts w:hint="default"/>
          <w:sz w:val="16"/>
          <w:szCs w:val="16"/>
        </w:rPr>
        <w:t>ho spracovania“</w:t>
      </w:r>
      <w:r w:rsidR="00E2180F">
        <w:rPr>
          <w:rFonts w:hint="default"/>
          <w:sz w:val="16"/>
          <w:szCs w:val="16"/>
        </w:rPr>
        <w:t xml:space="preserve"> sú</w:t>
      </w:r>
      <w:r w:rsidR="00E2180F">
        <w:rPr>
          <w:rFonts w:hint="default"/>
          <w:sz w:val="16"/>
          <w:szCs w:val="16"/>
        </w:rPr>
        <w:t xml:space="preserve"> uvedené</w:t>
      </w:r>
      <w:r w:rsidR="00E2180F">
        <w:rPr>
          <w:rFonts w:hint="default"/>
          <w:sz w:val="16"/>
          <w:szCs w:val="16"/>
        </w:rPr>
        <w:t xml:space="preserve"> v ú</w:t>
      </w:r>
      <w:r w:rsidR="00E2180F">
        <w:rPr>
          <w:rFonts w:hint="default"/>
          <w:sz w:val="16"/>
          <w:szCs w:val="16"/>
        </w:rPr>
        <w:t>vodný</w:t>
      </w:r>
      <w:r w:rsidR="00E2180F">
        <w:rPr>
          <w:rFonts w:hint="default"/>
          <w:sz w:val="16"/>
          <w:szCs w:val="16"/>
        </w:rPr>
        <w:t>ch pozná</w:t>
      </w:r>
      <w:r w:rsidR="00E2180F">
        <w:rPr>
          <w:rFonts w:hint="default"/>
          <w:sz w:val="16"/>
          <w:szCs w:val="16"/>
        </w:rPr>
        <w:t>mkach 7.1 a 7.3.</w:t>
      </w:r>
    </w:p>
  </w:footnote>
  <w:footnote w:id="26">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Osobitné</w:t>
      </w:r>
      <w:r w:rsidR="00E2180F">
        <w:rPr>
          <w:rFonts w:hint="default"/>
          <w:sz w:val="16"/>
          <w:szCs w:val="16"/>
        </w:rPr>
        <w:t xml:space="preserve"> podmienky tý</w:t>
      </w:r>
      <w:r w:rsidR="00E2180F">
        <w:rPr>
          <w:rFonts w:hint="default"/>
          <w:sz w:val="16"/>
          <w:szCs w:val="16"/>
        </w:rPr>
        <w:t>kajú</w:t>
      </w:r>
      <w:r w:rsidR="00E2180F">
        <w:rPr>
          <w:rFonts w:hint="default"/>
          <w:sz w:val="16"/>
          <w:szCs w:val="16"/>
        </w:rPr>
        <w:t>ce sa „š</w:t>
      </w:r>
      <w:r w:rsidR="00E2180F">
        <w:rPr>
          <w:rFonts w:hint="default"/>
          <w:sz w:val="16"/>
          <w:szCs w:val="16"/>
        </w:rPr>
        <w:t>pecifické</w:t>
      </w:r>
      <w:r w:rsidR="00E2180F">
        <w:rPr>
          <w:rFonts w:hint="default"/>
          <w:sz w:val="16"/>
          <w:szCs w:val="16"/>
        </w:rPr>
        <w:t>ho spracovania“</w:t>
      </w:r>
      <w:r w:rsidR="00E2180F">
        <w:rPr>
          <w:rFonts w:hint="default"/>
          <w:sz w:val="16"/>
          <w:szCs w:val="16"/>
        </w:rPr>
        <w:t xml:space="preserve"> sú</w:t>
      </w:r>
      <w:r w:rsidR="00E2180F">
        <w:rPr>
          <w:rFonts w:hint="default"/>
          <w:sz w:val="16"/>
          <w:szCs w:val="16"/>
        </w:rPr>
        <w:t xml:space="preserve"> uvedené</w:t>
      </w:r>
      <w:r w:rsidR="00E2180F">
        <w:rPr>
          <w:rFonts w:hint="default"/>
          <w:sz w:val="16"/>
          <w:szCs w:val="16"/>
        </w:rPr>
        <w:t xml:space="preserve"> v ú</w:t>
      </w:r>
      <w:r w:rsidR="00E2180F">
        <w:rPr>
          <w:rFonts w:hint="default"/>
          <w:sz w:val="16"/>
          <w:szCs w:val="16"/>
        </w:rPr>
        <w:t>vodný</w:t>
      </w:r>
      <w:r w:rsidR="00E2180F">
        <w:rPr>
          <w:rFonts w:hint="default"/>
          <w:sz w:val="16"/>
          <w:szCs w:val="16"/>
        </w:rPr>
        <w:t>ch pozná</w:t>
      </w:r>
      <w:r w:rsidR="00E2180F">
        <w:rPr>
          <w:rFonts w:hint="default"/>
          <w:sz w:val="16"/>
          <w:szCs w:val="16"/>
        </w:rPr>
        <w:t>mkach 7.1 a 7.3.</w:t>
      </w:r>
    </w:p>
  </w:footnote>
  <w:footnote w:id="27">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Osobitné</w:t>
      </w:r>
      <w:r w:rsidR="00E2180F">
        <w:rPr>
          <w:rFonts w:hint="default"/>
          <w:sz w:val="16"/>
          <w:szCs w:val="16"/>
        </w:rPr>
        <w:t xml:space="preserve"> podmienky tý</w:t>
      </w:r>
      <w:r w:rsidR="00E2180F">
        <w:rPr>
          <w:rFonts w:hint="default"/>
          <w:sz w:val="16"/>
          <w:szCs w:val="16"/>
        </w:rPr>
        <w:t>kajú</w:t>
      </w:r>
      <w:r w:rsidR="00E2180F">
        <w:rPr>
          <w:rFonts w:hint="default"/>
          <w:sz w:val="16"/>
          <w:szCs w:val="16"/>
        </w:rPr>
        <w:t>ce sa „š</w:t>
      </w:r>
      <w:r w:rsidR="00E2180F">
        <w:rPr>
          <w:rFonts w:hint="default"/>
          <w:sz w:val="16"/>
          <w:szCs w:val="16"/>
        </w:rPr>
        <w:t>pecifické</w:t>
      </w:r>
      <w:r w:rsidR="00E2180F">
        <w:rPr>
          <w:rFonts w:hint="default"/>
          <w:sz w:val="16"/>
          <w:szCs w:val="16"/>
        </w:rPr>
        <w:t>ho spracovania“</w:t>
      </w:r>
      <w:r w:rsidR="00E2180F">
        <w:rPr>
          <w:rFonts w:hint="default"/>
          <w:sz w:val="16"/>
          <w:szCs w:val="16"/>
        </w:rPr>
        <w:t xml:space="preserve"> sú</w:t>
      </w:r>
      <w:r w:rsidR="00E2180F">
        <w:rPr>
          <w:rFonts w:hint="default"/>
          <w:sz w:val="16"/>
          <w:szCs w:val="16"/>
        </w:rPr>
        <w:t xml:space="preserve"> uvedené</w:t>
      </w:r>
      <w:r w:rsidR="00E2180F">
        <w:rPr>
          <w:rFonts w:hint="default"/>
          <w:sz w:val="16"/>
          <w:szCs w:val="16"/>
        </w:rPr>
        <w:t xml:space="preserve"> v ú</w:t>
      </w:r>
      <w:r w:rsidR="00E2180F">
        <w:rPr>
          <w:rFonts w:hint="default"/>
          <w:sz w:val="16"/>
          <w:szCs w:val="16"/>
        </w:rPr>
        <w:t>vodný</w:t>
      </w:r>
      <w:r w:rsidR="00E2180F">
        <w:rPr>
          <w:rFonts w:hint="default"/>
          <w:sz w:val="16"/>
          <w:szCs w:val="16"/>
        </w:rPr>
        <w:t>ch pozná</w:t>
      </w:r>
      <w:r w:rsidR="00E2180F">
        <w:rPr>
          <w:rFonts w:hint="default"/>
          <w:sz w:val="16"/>
          <w:szCs w:val="16"/>
        </w:rPr>
        <w:t>mkach 7.1 a 7.3.</w:t>
      </w:r>
    </w:p>
  </w:footnote>
  <w:footnote w:id="28">
    <w:p>
      <w:pPr>
        <w:pStyle w:val="FootnoteText"/>
        <w:bidi w:val="0"/>
        <w:spacing w:after="0" w:line="240" w:lineRule="auto"/>
      </w:pPr>
      <w:r w:rsidR="00E2180F">
        <w:rPr>
          <w:rStyle w:val="FootnoteReference"/>
          <w:sz w:val="16"/>
          <w:szCs w:val="16"/>
        </w:rPr>
        <w:footnoteRef/>
      </w:r>
      <w:r w:rsidR="00E2180F">
        <w:rPr>
          <w:sz w:val="16"/>
          <w:szCs w:val="16"/>
        </w:rPr>
        <w:tab/>
      </w:r>
      <w:r w:rsidR="00E2180F">
        <w:rPr>
          <w:sz w:val="16"/>
          <w:szCs w:val="16"/>
        </w:rPr>
        <w:t>V </w:t>
      </w:r>
      <w:r w:rsidR="00E2180F">
        <w:rPr>
          <w:rFonts w:hint="default"/>
          <w:sz w:val="16"/>
          <w:szCs w:val="16"/>
        </w:rPr>
        <w:t>pozná</w:t>
      </w:r>
      <w:r w:rsidR="00E2180F">
        <w:rPr>
          <w:rFonts w:hint="default"/>
          <w:sz w:val="16"/>
          <w:szCs w:val="16"/>
        </w:rPr>
        <w:t>mke 3 ku kapitole 32 sa uvá</w:t>
      </w:r>
      <w:r w:rsidR="00E2180F">
        <w:rPr>
          <w:rFonts w:hint="default"/>
          <w:sz w:val="16"/>
          <w:szCs w:val="16"/>
        </w:rPr>
        <w:t>dza, ž</w:t>
      </w:r>
      <w:r w:rsidR="00E2180F">
        <w:rPr>
          <w:rFonts w:hint="default"/>
          <w:sz w:val="16"/>
          <w:szCs w:val="16"/>
        </w:rPr>
        <w:t>e tieto prí</w:t>
      </w:r>
      <w:r w:rsidR="00E2180F">
        <w:rPr>
          <w:rFonts w:hint="default"/>
          <w:sz w:val="16"/>
          <w:szCs w:val="16"/>
        </w:rPr>
        <w:t>pravky sú</w:t>
      </w:r>
      <w:r w:rsidR="00E2180F">
        <w:rPr>
          <w:rFonts w:hint="default"/>
          <w:sz w:val="16"/>
          <w:szCs w:val="16"/>
        </w:rPr>
        <w:t xml:space="preserve"> prí</w:t>
      </w:r>
      <w:r w:rsidR="00E2180F">
        <w:rPr>
          <w:rFonts w:hint="default"/>
          <w:sz w:val="16"/>
          <w:szCs w:val="16"/>
        </w:rPr>
        <w:t>pravkami druhov použí</w:t>
      </w:r>
      <w:r w:rsidR="00E2180F">
        <w:rPr>
          <w:rFonts w:hint="default"/>
          <w:sz w:val="16"/>
          <w:szCs w:val="16"/>
        </w:rPr>
        <w:t>vaný</w:t>
      </w:r>
      <w:r w:rsidR="00E2180F">
        <w:rPr>
          <w:rFonts w:hint="default"/>
          <w:sz w:val="16"/>
          <w:szCs w:val="16"/>
        </w:rPr>
        <w:t>ch na farbenie aké</w:t>
      </w:r>
      <w:r w:rsidR="00E2180F">
        <w:rPr>
          <w:rFonts w:hint="default"/>
          <w:sz w:val="16"/>
          <w:szCs w:val="16"/>
        </w:rPr>
        <w:t>hokoľ</w:t>
      </w:r>
      <w:r w:rsidR="00E2180F">
        <w:rPr>
          <w:rFonts w:hint="default"/>
          <w:sz w:val="16"/>
          <w:szCs w:val="16"/>
        </w:rPr>
        <w:t>vek materiá</w:t>
      </w:r>
      <w:r w:rsidR="00E2180F">
        <w:rPr>
          <w:rFonts w:hint="default"/>
          <w:sz w:val="16"/>
          <w:szCs w:val="16"/>
        </w:rPr>
        <w:t>lu alebo ako prí</w:t>
      </w:r>
      <w:r w:rsidR="00E2180F">
        <w:rPr>
          <w:rFonts w:hint="default"/>
          <w:sz w:val="16"/>
          <w:szCs w:val="16"/>
        </w:rPr>
        <w:t>sady na vý</w:t>
      </w:r>
      <w:r w:rsidR="00E2180F">
        <w:rPr>
          <w:rFonts w:hint="default"/>
          <w:sz w:val="16"/>
          <w:szCs w:val="16"/>
        </w:rPr>
        <w:t>robu farbia</w:t>
      </w:r>
      <w:r w:rsidR="00E2180F">
        <w:rPr>
          <w:rFonts w:hint="default"/>
          <w:sz w:val="16"/>
          <w:szCs w:val="16"/>
        </w:rPr>
        <w:t>cich prí</w:t>
      </w:r>
      <w:r w:rsidR="00E2180F">
        <w:rPr>
          <w:rFonts w:hint="default"/>
          <w:sz w:val="16"/>
          <w:szCs w:val="16"/>
        </w:rPr>
        <w:t>pravkov, ak nie sú</w:t>
      </w:r>
      <w:r w:rsidR="00E2180F">
        <w:rPr>
          <w:rFonts w:hint="default"/>
          <w:sz w:val="16"/>
          <w:szCs w:val="16"/>
        </w:rPr>
        <w:t xml:space="preserve"> zaradené</w:t>
      </w:r>
      <w:r w:rsidR="00E2180F">
        <w:rPr>
          <w:rFonts w:hint="default"/>
          <w:sz w:val="16"/>
          <w:szCs w:val="16"/>
        </w:rPr>
        <w:t xml:space="preserve"> do inej polož</w:t>
      </w:r>
      <w:r w:rsidR="00E2180F">
        <w:rPr>
          <w:rFonts w:hint="default"/>
          <w:sz w:val="16"/>
          <w:szCs w:val="16"/>
        </w:rPr>
        <w:t>ky v kapitole 32.</w:t>
      </w:r>
    </w:p>
  </w:footnote>
  <w:footnote w:id="29">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Za „</w:t>
      </w:r>
      <w:r w:rsidR="00E2180F">
        <w:rPr>
          <w:rFonts w:hint="default"/>
          <w:sz w:val="16"/>
          <w:szCs w:val="16"/>
        </w:rPr>
        <w:t>skupinu“</w:t>
      </w:r>
      <w:r w:rsidR="00E2180F">
        <w:rPr>
          <w:rFonts w:hint="default"/>
          <w:sz w:val="16"/>
          <w:szCs w:val="16"/>
        </w:rPr>
        <w:t xml:space="preserve"> sa považ</w:t>
      </w:r>
      <w:r w:rsidR="00E2180F">
        <w:rPr>
          <w:rFonts w:hint="default"/>
          <w:sz w:val="16"/>
          <w:szCs w:val="16"/>
        </w:rPr>
        <w:t>uje aká</w:t>
      </w:r>
      <w:r w:rsidR="00E2180F">
        <w:rPr>
          <w:rFonts w:hint="default"/>
          <w:sz w:val="16"/>
          <w:szCs w:val="16"/>
        </w:rPr>
        <w:t>koľ</w:t>
      </w:r>
      <w:r w:rsidR="00E2180F">
        <w:rPr>
          <w:rFonts w:hint="default"/>
          <w:sz w:val="16"/>
          <w:szCs w:val="16"/>
        </w:rPr>
        <w:t>vek č</w:t>
      </w:r>
      <w:r w:rsidR="00E2180F">
        <w:rPr>
          <w:rFonts w:hint="default"/>
          <w:sz w:val="16"/>
          <w:szCs w:val="16"/>
        </w:rPr>
        <w:t>asť</w:t>
      </w:r>
      <w:r w:rsidR="00E2180F">
        <w:rPr>
          <w:rFonts w:hint="default"/>
          <w:sz w:val="16"/>
          <w:szCs w:val="16"/>
        </w:rPr>
        <w:t xml:space="preserve"> polož</w:t>
      </w:r>
      <w:r w:rsidR="00E2180F">
        <w:rPr>
          <w:rFonts w:hint="default"/>
          <w:sz w:val="16"/>
          <w:szCs w:val="16"/>
        </w:rPr>
        <w:t>ky oddelená</w:t>
      </w:r>
      <w:r w:rsidR="00E2180F">
        <w:rPr>
          <w:rFonts w:hint="default"/>
          <w:sz w:val="16"/>
          <w:szCs w:val="16"/>
        </w:rPr>
        <w:t xml:space="preserve"> od zostatku bodkoč</w:t>
      </w:r>
      <w:r w:rsidR="00E2180F">
        <w:rPr>
          <w:rFonts w:hint="default"/>
          <w:sz w:val="16"/>
          <w:szCs w:val="16"/>
        </w:rPr>
        <w:t>iarkou.</w:t>
      </w:r>
    </w:p>
  </w:footnote>
  <w:footnote w:id="30">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Osobitné</w:t>
      </w:r>
      <w:r w:rsidR="00E2180F">
        <w:rPr>
          <w:rFonts w:hint="default"/>
          <w:sz w:val="16"/>
          <w:szCs w:val="16"/>
        </w:rPr>
        <w:t xml:space="preserve"> podmienky tý</w:t>
      </w:r>
      <w:r w:rsidR="00E2180F">
        <w:rPr>
          <w:rFonts w:hint="default"/>
          <w:sz w:val="16"/>
          <w:szCs w:val="16"/>
        </w:rPr>
        <w:t>kajú</w:t>
      </w:r>
      <w:r w:rsidR="00E2180F">
        <w:rPr>
          <w:rFonts w:hint="default"/>
          <w:sz w:val="16"/>
          <w:szCs w:val="16"/>
        </w:rPr>
        <w:t>ce sa „š</w:t>
      </w:r>
      <w:r w:rsidR="00E2180F">
        <w:rPr>
          <w:rFonts w:hint="default"/>
          <w:sz w:val="16"/>
          <w:szCs w:val="16"/>
        </w:rPr>
        <w:t>pecifické</w:t>
      </w:r>
      <w:r w:rsidR="00E2180F">
        <w:rPr>
          <w:rFonts w:hint="default"/>
          <w:sz w:val="16"/>
          <w:szCs w:val="16"/>
        </w:rPr>
        <w:t>ho spracovania“</w:t>
      </w:r>
      <w:r w:rsidR="00E2180F">
        <w:rPr>
          <w:rFonts w:hint="default"/>
          <w:sz w:val="16"/>
          <w:szCs w:val="16"/>
        </w:rPr>
        <w:t xml:space="preserve"> sú</w:t>
      </w:r>
      <w:r w:rsidR="00E2180F">
        <w:rPr>
          <w:rFonts w:hint="default"/>
          <w:sz w:val="16"/>
          <w:szCs w:val="16"/>
        </w:rPr>
        <w:t xml:space="preserve"> uvedené</w:t>
      </w:r>
      <w:r w:rsidR="00E2180F">
        <w:rPr>
          <w:rFonts w:hint="default"/>
          <w:sz w:val="16"/>
          <w:szCs w:val="16"/>
        </w:rPr>
        <w:t xml:space="preserve"> v ú</w:t>
      </w:r>
      <w:r w:rsidR="00E2180F">
        <w:rPr>
          <w:rFonts w:hint="default"/>
          <w:sz w:val="16"/>
          <w:szCs w:val="16"/>
        </w:rPr>
        <w:t>vodný</w:t>
      </w:r>
      <w:r w:rsidR="00E2180F">
        <w:rPr>
          <w:rFonts w:hint="default"/>
          <w:sz w:val="16"/>
          <w:szCs w:val="16"/>
        </w:rPr>
        <w:t>ch pozná</w:t>
      </w:r>
      <w:r w:rsidR="00E2180F">
        <w:rPr>
          <w:rFonts w:hint="default"/>
          <w:sz w:val="16"/>
          <w:szCs w:val="16"/>
        </w:rPr>
        <w:t>mkach 7.1 a 7.3.</w:t>
      </w:r>
    </w:p>
  </w:footnote>
  <w:footnote w:id="31">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V prí</w:t>
      </w:r>
      <w:r w:rsidR="00E2180F">
        <w:rPr>
          <w:rFonts w:hint="default"/>
          <w:sz w:val="16"/>
          <w:szCs w:val="16"/>
        </w:rPr>
        <w:t>pade vý</w:t>
      </w:r>
      <w:r w:rsidR="00E2180F">
        <w:rPr>
          <w:rFonts w:hint="default"/>
          <w:sz w:val="16"/>
          <w:szCs w:val="16"/>
        </w:rPr>
        <w:t>robkov skladajú</w:t>
      </w:r>
      <w:r w:rsidR="00E2180F">
        <w:rPr>
          <w:rFonts w:hint="default"/>
          <w:sz w:val="16"/>
          <w:szCs w:val="16"/>
        </w:rPr>
        <w:t>cich sa z materiá</w:t>
      </w:r>
      <w:r w:rsidR="00E2180F">
        <w:rPr>
          <w:rFonts w:hint="default"/>
          <w:sz w:val="16"/>
          <w:szCs w:val="16"/>
        </w:rPr>
        <w:t>lov zatriedený</w:t>
      </w:r>
      <w:r w:rsidR="00E2180F">
        <w:rPr>
          <w:rFonts w:hint="default"/>
          <w:sz w:val="16"/>
          <w:szCs w:val="16"/>
        </w:rPr>
        <w:t>ch v polož</w:t>
      </w:r>
      <w:r w:rsidR="00E2180F">
        <w:rPr>
          <w:rFonts w:hint="default"/>
          <w:sz w:val="16"/>
          <w:szCs w:val="16"/>
        </w:rPr>
        <w:t>ká</w:t>
      </w:r>
      <w:r w:rsidR="00E2180F">
        <w:rPr>
          <w:rFonts w:hint="default"/>
          <w:sz w:val="16"/>
          <w:szCs w:val="16"/>
        </w:rPr>
        <w:t>ch 3901 až</w:t>
      </w:r>
      <w:r w:rsidR="00E2180F">
        <w:rPr>
          <w:rFonts w:hint="default"/>
          <w:sz w:val="16"/>
          <w:szCs w:val="16"/>
        </w:rPr>
        <w:t xml:space="preserve"> 3906 na jednej strane, ako aj v </w:t>
      </w:r>
      <w:r w:rsidR="00E2180F">
        <w:rPr>
          <w:rFonts w:hint="default"/>
          <w:sz w:val="16"/>
          <w:szCs w:val="16"/>
        </w:rPr>
        <w:t>polož</w:t>
      </w:r>
      <w:r w:rsidR="00E2180F">
        <w:rPr>
          <w:rFonts w:hint="default"/>
          <w:sz w:val="16"/>
          <w:szCs w:val="16"/>
        </w:rPr>
        <w:t>ká</w:t>
      </w:r>
      <w:r w:rsidR="00E2180F">
        <w:rPr>
          <w:rFonts w:hint="default"/>
          <w:sz w:val="16"/>
          <w:szCs w:val="16"/>
        </w:rPr>
        <w:t>ch 3907 až</w:t>
      </w:r>
      <w:r w:rsidR="00E2180F">
        <w:rPr>
          <w:rFonts w:hint="default"/>
          <w:sz w:val="16"/>
          <w:szCs w:val="16"/>
        </w:rPr>
        <w:t xml:space="preserve"> 3911 na druhej strane, toto obmedzenie sa vzť</w:t>
      </w:r>
      <w:r w:rsidR="00E2180F">
        <w:rPr>
          <w:rFonts w:hint="default"/>
          <w:sz w:val="16"/>
          <w:szCs w:val="16"/>
        </w:rPr>
        <w:t>ahuje len na tú</w:t>
      </w:r>
      <w:r w:rsidR="00E2180F">
        <w:rPr>
          <w:rFonts w:hint="default"/>
          <w:sz w:val="16"/>
          <w:szCs w:val="16"/>
        </w:rPr>
        <w:t xml:space="preserve"> skupinu m</w:t>
      </w:r>
      <w:r w:rsidR="00E2180F">
        <w:rPr>
          <w:rFonts w:hint="default"/>
          <w:sz w:val="16"/>
          <w:szCs w:val="16"/>
        </w:rPr>
        <w:t>ateriá</w:t>
      </w:r>
      <w:r w:rsidR="00E2180F">
        <w:rPr>
          <w:rFonts w:hint="default"/>
          <w:sz w:val="16"/>
          <w:szCs w:val="16"/>
        </w:rPr>
        <w:t>lov, ktorá</w:t>
      </w:r>
      <w:r w:rsidR="00E2180F">
        <w:rPr>
          <w:rFonts w:hint="default"/>
          <w:sz w:val="16"/>
          <w:szCs w:val="16"/>
        </w:rPr>
        <w:t xml:space="preserve"> prevaž</w:t>
      </w:r>
      <w:r w:rsidR="00E2180F">
        <w:rPr>
          <w:rFonts w:hint="default"/>
          <w:sz w:val="16"/>
          <w:szCs w:val="16"/>
        </w:rPr>
        <w:t>uje vo vý</w:t>
      </w:r>
      <w:r w:rsidR="00E2180F">
        <w:rPr>
          <w:rFonts w:hint="default"/>
          <w:sz w:val="16"/>
          <w:szCs w:val="16"/>
        </w:rPr>
        <w:t>robku z hľ</w:t>
      </w:r>
      <w:r w:rsidR="00E2180F">
        <w:rPr>
          <w:rFonts w:hint="default"/>
          <w:sz w:val="16"/>
          <w:szCs w:val="16"/>
        </w:rPr>
        <w:t>adiska hmotnosti.</w:t>
      </w:r>
    </w:p>
  </w:footnote>
  <w:footnote w:id="32">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V prí</w:t>
      </w:r>
      <w:r w:rsidR="00E2180F">
        <w:rPr>
          <w:rFonts w:hint="default"/>
          <w:sz w:val="16"/>
          <w:szCs w:val="16"/>
        </w:rPr>
        <w:t>pade vý</w:t>
      </w:r>
      <w:r w:rsidR="00E2180F">
        <w:rPr>
          <w:rFonts w:hint="default"/>
          <w:sz w:val="16"/>
          <w:szCs w:val="16"/>
        </w:rPr>
        <w:t>robkov skladajú</w:t>
      </w:r>
      <w:r w:rsidR="00E2180F">
        <w:rPr>
          <w:rFonts w:hint="default"/>
          <w:sz w:val="16"/>
          <w:szCs w:val="16"/>
        </w:rPr>
        <w:t>cich sa z materiá</w:t>
      </w:r>
      <w:r w:rsidR="00E2180F">
        <w:rPr>
          <w:rFonts w:hint="default"/>
          <w:sz w:val="16"/>
          <w:szCs w:val="16"/>
        </w:rPr>
        <w:t>lov zatriedený</w:t>
      </w:r>
      <w:r w:rsidR="00E2180F">
        <w:rPr>
          <w:rFonts w:hint="default"/>
          <w:sz w:val="16"/>
          <w:szCs w:val="16"/>
        </w:rPr>
        <w:t>ch v polož</w:t>
      </w:r>
      <w:r w:rsidR="00E2180F">
        <w:rPr>
          <w:rFonts w:hint="default"/>
          <w:sz w:val="16"/>
          <w:szCs w:val="16"/>
        </w:rPr>
        <w:t>ká</w:t>
      </w:r>
      <w:r w:rsidR="00E2180F">
        <w:rPr>
          <w:rFonts w:hint="default"/>
          <w:sz w:val="16"/>
          <w:szCs w:val="16"/>
        </w:rPr>
        <w:t>ch 3901 až</w:t>
      </w:r>
      <w:r w:rsidR="00E2180F">
        <w:rPr>
          <w:rFonts w:hint="default"/>
          <w:sz w:val="16"/>
          <w:szCs w:val="16"/>
        </w:rPr>
        <w:t xml:space="preserve"> 3906 na jednej strane, ako aj v </w:t>
      </w:r>
      <w:r w:rsidR="00E2180F">
        <w:rPr>
          <w:rFonts w:hint="default"/>
          <w:sz w:val="16"/>
          <w:szCs w:val="16"/>
        </w:rPr>
        <w:t>polož</w:t>
      </w:r>
      <w:r w:rsidR="00E2180F">
        <w:rPr>
          <w:rFonts w:hint="default"/>
          <w:sz w:val="16"/>
          <w:szCs w:val="16"/>
        </w:rPr>
        <w:t>ká</w:t>
      </w:r>
      <w:r w:rsidR="00E2180F">
        <w:rPr>
          <w:rFonts w:hint="default"/>
          <w:sz w:val="16"/>
          <w:szCs w:val="16"/>
        </w:rPr>
        <w:t>ch 3907 až</w:t>
      </w:r>
      <w:r w:rsidR="00E2180F">
        <w:rPr>
          <w:rFonts w:hint="default"/>
          <w:sz w:val="16"/>
          <w:szCs w:val="16"/>
        </w:rPr>
        <w:t xml:space="preserve"> 3911 na druhej strane, toto obmedzenie sa vzť</w:t>
      </w:r>
      <w:r w:rsidR="00E2180F">
        <w:rPr>
          <w:rFonts w:hint="default"/>
          <w:sz w:val="16"/>
          <w:szCs w:val="16"/>
        </w:rPr>
        <w:t>ahuje len na tú</w:t>
      </w:r>
      <w:r w:rsidR="00E2180F">
        <w:rPr>
          <w:rFonts w:hint="default"/>
          <w:sz w:val="16"/>
          <w:szCs w:val="16"/>
        </w:rPr>
        <w:t xml:space="preserve"> skupinu materiá</w:t>
      </w:r>
      <w:r w:rsidR="00E2180F">
        <w:rPr>
          <w:rFonts w:hint="default"/>
          <w:sz w:val="16"/>
          <w:szCs w:val="16"/>
        </w:rPr>
        <w:t>lov, ktorá</w:t>
      </w:r>
      <w:r w:rsidR="00E2180F">
        <w:rPr>
          <w:rFonts w:hint="default"/>
          <w:sz w:val="16"/>
          <w:szCs w:val="16"/>
        </w:rPr>
        <w:t xml:space="preserve"> prevaž</w:t>
      </w:r>
      <w:r w:rsidR="00E2180F">
        <w:rPr>
          <w:rFonts w:hint="default"/>
          <w:sz w:val="16"/>
          <w:szCs w:val="16"/>
        </w:rPr>
        <w:t>uje</w:t>
      </w:r>
      <w:r w:rsidR="00E2180F">
        <w:rPr>
          <w:rFonts w:hint="default"/>
          <w:sz w:val="16"/>
          <w:szCs w:val="16"/>
        </w:rPr>
        <w:t xml:space="preserve"> vo vý</w:t>
      </w:r>
      <w:r w:rsidR="00E2180F">
        <w:rPr>
          <w:rFonts w:hint="default"/>
          <w:sz w:val="16"/>
          <w:szCs w:val="16"/>
        </w:rPr>
        <w:t>robku z hľ</w:t>
      </w:r>
      <w:r w:rsidR="00E2180F">
        <w:rPr>
          <w:rFonts w:hint="default"/>
          <w:sz w:val="16"/>
          <w:szCs w:val="16"/>
        </w:rPr>
        <w:t>adiska hmotnosti.</w:t>
      </w:r>
    </w:p>
  </w:footnote>
  <w:footnote w:id="33">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V prí</w:t>
      </w:r>
      <w:r w:rsidR="00E2180F">
        <w:rPr>
          <w:rFonts w:hint="default"/>
          <w:sz w:val="16"/>
          <w:szCs w:val="16"/>
        </w:rPr>
        <w:t>pade vý</w:t>
      </w:r>
      <w:r w:rsidR="00E2180F">
        <w:rPr>
          <w:rFonts w:hint="default"/>
          <w:sz w:val="16"/>
          <w:szCs w:val="16"/>
        </w:rPr>
        <w:t>robkov skladajú</w:t>
      </w:r>
      <w:r w:rsidR="00E2180F">
        <w:rPr>
          <w:rFonts w:hint="default"/>
          <w:sz w:val="16"/>
          <w:szCs w:val="16"/>
        </w:rPr>
        <w:t>cich sa z materiá</w:t>
      </w:r>
      <w:r w:rsidR="00E2180F">
        <w:rPr>
          <w:rFonts w:hint="default"/>
          <w:sz w:val="16"/>
          <w:szCs w:val="16"/>
        </w:rPr>
        <w:t>lov zatriedený</w:t>
      </w:r>
      <w:r w:rsidR="00E2180F">
        <w:rPr>
          <w:rFonts w:hint="default"/>
          <w:sz w:val="16"/>
          <w:szCs w:val="16"/>
        </w:rPr>
        <w:t>ch v polož</w:t>
      </w:r>
      <w:r w:rsidR="00E2180F">
        <w:rPr>
          <w:rFonts w:hint="default"/>
          <w:sz w:val="16"/>
          <w:szCs w:val="16"/>
        </w:rPr>
        <w:t>ká</w:t>
      </w:r>
      <w:r w:rsidR="00E2180F">
        <w:rPr>
          <w:rFonts w:hint="default"/>
          <w:sz w:val="16"/>
          <w:szCs w:val="16"/>
        </w:rPr>
        <w:t>ch 3901 až</w:t>
      </w:r>
      <w:r w:rsidR="00E2180F">
        <w:rPr>
          <w:rFonts w:hint="default"/>
          <w:sz w:val="16"/>
          <w:szCs w:val="16"/>
        </w:rPr>
        <w:t xml:space="preserve"> 3906 na jednej strane, ako aj v </w:t>
      </w:r>
      <w:r w:rsidR="00E2180F">
        <w:rPr>
          <w:rFonts w:hint="default"/>
          <w:sz w:val="16"/>
          <w:szCs w:val="16"/>
        </w:rPr>
        <w:t>polož</w:t>
      </w:r>
      <w:r w:rsidR="00E2180F">
        <w:rPr>
          <w:rFonts w:hint="default"/>
          <w:sz w:val="16"/>
          <w:szCs w:val="16"/>
        </w:rPr>
        <w:t>ká</w:t>
      </w:r>
      <w:r w:rsidR="00E2180F">
        <w:rPr>
          <w:rFonts w:hint="default"/>
          <w:sz w:val="16"/>
          <w:szCs w:val="16"/>
        </w:rPr>
        <w:t>ch 3907 až</w:t>
      </w:r>
      <w:r w:rsidR="00E2180F">
        <w:rPr>
          <w:rFonts w:hint="default"/>
          <w:sz w:val="16"/>
          <w:szCs w:val="16"/>
        </w:rPr>
        <w:t xml:space="preserve"> 3911 na druhej strane, toto obmedzenie sa vzť</w:t>
      </w:r>
      <w:r w:rsidR="00E2180F">
        <w:rPr>
          <w:rFonts w:hint="default"/>
          <w:sz w:val="16"/>
          <w:szCs w:val="16"/>
        </w:rPr>
        <w:t>ahuje len na tú</w:t>
      </w:r>
      <w:r w:rsidR="00E2180F">
        <w:rPr>
          <w:rFonts w:hint="default"/>
          <w:sz w:val="16"/>
          <w:szCs w:val="16"/>
        </w:rPr>
        <w:t xml:space="preserve"> skupinu materiá</w:t>
      </w:r>
      <w:r w:rsidR="00E2180F">
        <w:rPr>
          <w:rFonts w:hint="default"/>
          <w:sz w:val="16"/>
          <w:szCs w:val="16"/>
        </w:rPr>
        <w:t>lov, ktorá</w:t>
      </w:r>
      <w:r w:rsidR="00E2180F">
        <w:rPr>
          <w:rFonts w:hint="default"/>
          <w:sz w:val="16"/>
          <w:szCs w:val="16"/>
        </w:rPr>
        <w:t xml:space="preserve"> prevaž</w:t>
      </w:r>
      <w:r w:rsidR="00E2180F">
        <w:rPr>
          <w:rFonts w:hint="default"/>
          <w:sz w:val="16"/>
          <w:szCs w:val="16"/>
        </w:rPr>
        <w:t>uje vo vý</w:t>
      </w:r>
      <w:r w:rsidR="00E2180F">
        <w:rPr>
          <w:rFonts w:hint="default"/>
          <w:sz w:val="16"/>
          <w:szCs w:val="16"/>
        </w:rPr>
        <w:t>robku z hľ</w:t>
      </w:r>
      <w:r w:rsidR="00E2180F">
        <w:rPr>
          <w:rFonts w:hint="default"/>
          <w:sz w:val="16"/>
          <w:szCs w:val="16"/>
        </w:rPr>
        <w:t>adiska hmotnosti.</w:t>
      </w:r>
    </w:p>
  </w:footnote>
  <w:footnote w:id="34">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V prí</w:t>
      </w:r>
      <w:r w:rsidR="00E2180F">
        <w:rPr>
          <w:rFonts w:hint="default"/>
          <w:sz w:val="16"/>
          <w:szCs w:val="16"/>
        </w:rPr>
        <w:t>pade vý</w:t>
      </w:r>
      <w:r w:rsidR="00E2180F">
        <w:rPr>
          <w:rFonts w:hint="default"/>
          <w:sz w:val="16"/>
          <w:szCs w:val="16"/>
        </w:rPr>
        <w:t>robkov skladajú</w:t>
      </w:r>
      <w:r w:rsidR="00E2180F">
        <w:rPr>
          <w:rFonts w:hint="default"/>
          <w:sz w:val="16"/>
          <w:szCs w:val="16"/>
        </w:rPr>
        <w:t>cich s</w:t>
      </w:r>
      <w:r w:rsidR="00E2180F">
        <w:rPr>
          <w:rFonts w:hint="default"/>
          <w:sz w:val="16"/>
          <w:szCs w:val="16"/>
        </w:rPr>
        <w:t>a z materiá</w:t>
      </w:r>
      <w:r w:rsidR="00E2180F">
        <w:rPr>
          <w:rFonts w:hint="default"/>
          <w:sz w:val="16"/>
          <w:szCs w:val="16"/>
        </w:rPr>
        <w:t>lov zatriedený</w:t>
      </w:r>
      <w:r w:rsidR="00E2180F">
        <w:rPr>
          <w:rFonts w:hint="default"/>
          <w:sz w:val="16"/>
          <w:szCs w:val="16"/>
        </w:rPr>
        <w:t>ch v polož</w:t>
      </w:r>
      <w:r w:rsidR="00E2180F">
        <w:rPr>
          <w:rFonts w:hint="default"/>
          <w:sz w:val="16"/>
          <w:szCs w:val="16"/>
        </w:rPr>
        <w:t>ká</w:t>
      </w:r>
      <w:r w:rsidR="00E2180F">
        <w:rPr>
          <w:rFonts w:hint="default"/>
          <w:sz w:val="16"/>
          <w:szCs w:val="16"/>
        </w:rPr>
        <w:t>ch 3901 až</w:t>
      </w:r>
      <w:r w:rsidR="00E2180F">
        <w:rPr>
          <w:rFonts w:hint="default"/>
          <w:sz w:val="16"/>
          <w:szCs w:val="16"/>
        </w:rPr>
        <w:t xml:space="preserve"> 3906 na jednej strane, ako aj v </w:t>
      </w:r>
      <w:r w:rsidR="00E2180F">
        <w:rPr>
          <w:rFonts w:hint="default"/>
          <w:sz w:val="16"/>
          <w:szCs w:val="16"/>
        </w:rPr>
        <w:t>polož</w:t>
      </w:r>
      <w:r w:rsidR="00E2180F">
        <w:rPr>
          <w:rFonts w:hint="default"/>
          <w:sz w:val="16"/>
          <w:szCs w:val="16"/>
        </w:rPr>
        <w:t>ká</w:t>
      </w:r>
      <w:r w:rsidR="00E2180F">
        <w:rPr>
          <w:rFonts w:hint="default"/>
          <w:sz w:val="16"/>
          <w:szCs w:val="16"/>
        </w:rPr>
        <w:t>ch 3907 až</w:t>
      </w:r>
      <w:r w:rsidR="00E2180F">
        <w:rPr>
          <w:rFonts w:hint="default"/>
          <w:sz w:val="16"/>
          <w:szCs w:val="16"/>
        </w:rPr>
        <w:t xml:space="preserve"> 3911 na druhej strane, toto obmedzenie sa vzť</w:t>
      </w:r>
      <w:r w:rsidR="00E2180F">
        <w:rPr>
          <w:rFonts w:hint="default"/>
          <w:sz w:val="16"/>
          <w:szCs w:val="16"/>
        </w:rPr>
        <w:t>ahuje len na tú</w:t>
      </w:r>
      <w:r w:rsidR="00E2180F">
        <w:rPr>
          <w:rFonts w:hint="default"/>
          <w:sz w:val="16"/>
          <w:szCs w:val="16"/>
        </w:rPr>
        <w:t xml:space="preserve"> skupinu materiá</w:t>
      </w:r>
      <w:r w:rsidR="00E2180F">
        <w:rPr>
          <w:rFonts w:hint="default"/>
          <w:sz w:val="16"/>
          <w:szCs w:val="16"/>
        </w:rPr>
        <w:t>lov, ktorá</w:t>
      </w:r>
      <w:r w:rsidR="00E2180F">
        <w:rPr>
          <w:rFonts w:hint="default"/>
          <w:sz w:val="16"/>
          <w:szCs w:val="16"/>
        </w:rPr>
        <w:t xml:space="preserve"> prevaž</w:t>
      </w:r>
      <w:r w:rsidR="00E2180F">
        <w:rPr>
          <w:rFonts w:hint="default"/>
          <w:sz w:val="16"/>
          <w:szCs w:val="16"/>
        </w:rPr>
        <w:t>uje vo vý</w:t>
      </w:r>
      <w:r w:rsidR="00E2180F">
        <w:rPr>
          <w:rFonts w:hint="default"/>
          <w:sz w:val="16"/>
          <w:szCs w:val="16"/>
        </w:rPr>
        <w:t>robku z hľ</w:t>
      </w:r>
      <w:r w:rsidR="00E2180F">
        <w:rPr>
          <w:rFonts w:hint="default"/>
          <w:sz w:val="16"/>
          <w:szCs w:val="16"/>
        </w:rPr>
        <w:t>adiska hmotnosti.</w:t>
      </w:r>
    </w:p>
  </w:footnote>
  <w:footnote w:id="35">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V prí</w:t>
      </w:r>
      <w:r w:rsidR="00E2180F">
        <w:rPr>
          <w:rFonts w:hint="default"/>
          <w:sz w:val="16"/>
          <w:szCs w:val="16"/>
        </w:rPr>
        <w:t>pade vý</w:t>
      </w:r>
      <w:r w:rsidR="00E2180F">
        <w:rPr>
          <w:rFonts w:hint="default"/>
          <w:sz w:val="16"/>
          <w:szCs w:val="16"/>
        </w:rPr>
        <w:t>robkov skladajú</w:t>
      </w:r>
      <w:r w:rsidR="00E2180F">
        <w:rPr>
          <w:rFonts w:hint="default"/>
          <w:sz w:val="16"/>
          <w:szCs w:val="16"/>
        </w:rPr>
        <w:t xml:space="preserve">cich sa </w:t>
      </w:r>
      <w:r w:rsidR="00E2180F">
        <w:rPr>
          <w:rFonts w:hint="default"/>
          <w:sz w:val="16"/>
          <w:szCs w:val="16"/>
        </w:rPr>
        <w:t>z materiá</w:t>
      </w:r>
      <w:r w:rsidR="00E2180F">
        <w:rPr>
          <w:rFonts w:hint="default"/>
          <w:sz w:val="16"/>
          <w:szCs w:val="16"/>
        </w:rPr>
        <w:t>lov zatriedený</w:t>
      </w:r>
      <w:r w:rsidR="00E2180F">
        <w:rPr>
          <w:rFonts w:hint="default"/>
          <w:sz w:val="16"/>
          <w:szCs w:val="16"/>
        </w:rPr>
        <w:t>ch v polož</w:t>
      </w:r>
      <w:r w:rsidR="00E2180F">
        <w:rPr>
          <w:rFonts w:hint="default"/>
          <w:sz w:val="16"/>
          <w:szCs w:val="16"/>
        </w:rPr>
        <w:t>ká</w:t>
      </w:r>
      <w:r w:rsidR="00E2180F">
        <w:rPr>
          <w:rFonts w:hint="default"/>
          <w:sz w:val="16"/>
          <w:szCs w:val="16"/>
        </w:rPr>
        <w:t>ch 3901 až</w:t>
      </w:r>
      <w:r w:rsidR="00E2180F">
        <w:rPr>
          <w:rFonts w:hint="default"/>
          <w:sz w:val="16"/>
          <w:szCs w:val="16"/>
        </w:rPr>
        <w:t xml:space="preserve"> 3906 na jednej strane, ako aj v </w:t>
      </w:r>
      <w:r w:rsidR="00E2180F">
        <w:rPr>
          <w:rFonts w:hint="default"/>
          <w:sz w:val="16"/>
          <w:szCs w:val="16"/>
        </w:rPr>
        <w:t>polož</w:t>
      </w:r>
      <w:r w:rsidR="00E2180F">
        <w:rPr>
          <w:rFonts w:hint="default"/>
          <w:sz w:val="16"/>
          <w:szCs w:val="16"/>
        </w:rPr>
        <w:t>ká</w:t>
      </w:r>
      <w:r w:rsidR="00E2180F">
        <w:rPr>
          <w:rFonts w:hint="default"/>
          <w:sz w:val="16"/>
          <w:szCs w:val="16"/>
        </w:rPr>
        <w:t>ch 3907 až</w:t>
      </w:r>
      <w:r w:rsidR="00E2180F">
        <w:rPr>
          <w:rFonts w:hint="default"/>
          <w:sz w:val="16"/>
          <w:szCs w:val="16"/>
        </w:rPr>
        <w:t xml:space="preserve"> 3911 na druhej strane, toto obmedzenie sa vzť</w:t>
      </w:r>
      <w:r w:rsidR="00E2180F">
        <w:rPr>
          <w:rFonts w:hint="default"/>
          <w:sz w:val="16"/>
          <w:szCs w:val="16"/>
        </w:rPr>
        <w:t>ahuje len na tú</w:t>
      </w:r>
      <w:r w:rsidR="00E2180F">
        <w:rPr>
          <w:rFonts w:hint="default"/>
          <w:sz w:val="16"/>
          <w:szCs w:val="16"/>
        </w:rPr>
        <w:t xml:space="preserve"> skupinu materiá</w:t>
      </w:r>
      <w:r w:rsidR="00E2180F">
        <w:rPr>
          <w:rFonts w:hint="default"/>
          <w:sz w:val="16"/>
          <w:szCs w:val="16"/>
        </w:rPr>
        <w:t>lov, ktorá</w:t>
      </w:r>
      <w:r w:rsidR="00E2180F">
        <w:rPr>
          <w:rFonts w:hint="default"/>
          <w:sz w:val="16"/>
          <w:szCs w:val="16"/>
        </w:rPr>
        <w:t xml:space="preserve"> prevaž</w:t>
      </w:r>
      <w:r w:rsidR="00E2180F">
        <w:rPr>
          <w:rFonts w:hint="default"/>
          <w:sz w:val="16"/>
          <w:szCs w:val="16"/>
        </w:rPr>
        <w:t>uje vo vý</w:t>
      </w:r>
      <w:r w:rsidR="00E2180F">
        <w:rPr>
          <w:rFonts w:hint="default"/>
          <w:sz w:val="16"/>
          <w:szCs w:val="16"/>
        </w:rPr>
        <w:t>robku z hľ</w:t>
      </w:r>
      <w:r w:rsidR="00E2180F">
        <w:rPr>
          <w:rFonts w:hint="default"/>
          <w:sz w:val="16"/>
          <w:szCs w:val="16"/>
        </w:rPr>
        <w:t>adiska hmotnosti.</w:t>
      </w:r>
    </w:p>
  </w:footnote>
  <w:footnote w:id="36">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Za vysoko priehľ</w:t>
      </w:r>
      <w:r w:rsidR="00E2180F">
        <w:rPr>
          <w:rFonts w:hint="default"/>
          <w:sz w:val="16"/>
          <w:szCs w:val="16"/>
        </w:rPr>
        <w:t>adné</w:t>
      </w:r>
      <w:r w:rsidR="00E2180F">
        <w:rPr>
          <w:rFonts w:hint="default"/>
          <w:sz w:val="16"/>
          <w:szCs w:val="16"/>
        </w:rPr>
        <w:t xml:space="preserve"> sa považ</w:t>
      </w:r>
      <w:r w:rsidR="00E2180F">
        <w:rPr>
          <w:rFonts w:hint="default"/>
          <w:sz w:val="16"/>
          <w:szCs w:val="16"/>
        </w:rPr>
        <w:t>ujú</w:t>
      </w:r>
      <w:r w:rsidR="00E2180F">
        <w:rPr>
          <w:rFonts w:hint="default"/>
          <w:sz w:val="16"/>
          <w:szCs w:val="16"/>
        </w:rPr>
        <w:t xml:space="preserve"> tieto fó</w:t>
      </w:r>
      <w:r w:rsidR="00E2180F">
        <w:rPr>
          <w:rFonts w:hint="default"/>
          <w:sz w:val="16"/>
          <w:szCs w:val="16"/>
        </w:rPr>
        <w:t>lie: fó</w:t>
      </w:r>
      <w:r w:rsidR="00E2180F">
        <w:rPr>
          <w:rFonts w:hint="default"/>
          <w:sz w:val="16"/>
          <w:szCs w:val="16"/>
        </w:rPr>
        <w:t>lie, ktorý</w:t>
      </w:r>
      <w:r w:rsidR="00E2180F">
        <w:rPr>
          <w:rFonts w:hint="default"/>
          <w:sz w:val="16"/>
          <w:szCs w:val="16"/>
        </w:rPr>
        <w:t>ch optická</w:t>
      </w:r>
      <w:r w:rsidR="00E2180F">
        <w:rPr>
          <w:rFonts w:hint="default"/>
          <w:sz w:val="16"/>
          <w:szCs w:val="16"/>
        </w:rPr>
        <w:t xml:space="preserve"> tlmivosť</w:t>
      </w:r>
      <w:r w:rsidR="00E2180F">
        <w:rPr>
          <w:rFonts w:hint="default"/>
          <w:sz w:val="16"/>
          <w:szCs w:val="16"/>
        </w:rPr>
        <w:t xml:space="preserve"> meraná</w:t>
      </w:r>
      <w:r w:rsidR="00E2180F">
        <w:rPr>
          <w:rFonts w:hint="default"/>
          <w:sz w:val="16"/>
          <w:szCs w:val="16"/>
        </w:rPr>
        <w:t xml:space="preserve"> podľ</w:t>
      </w:r>
      <w:r w:rsidR="00E2180F">
        <w:rPr>
          <w:rFonts w:hint="default"/>
          <w:sz w:val="16"/>
          <w:szCs w:val="16"/>
        </w:rPr>
        <w:t>a ASTM-D 1003-16 Gardnerový</w:t>
      </w:r>
      <w:r w:rsidR="00E2180F">
        <w:rPr>
          <w:rFonts w:hint="default"/>
          <w:sz w:val="16"/>
          <w:szCs w:val="16"/>
        </w:rPr>
        <w:t>m zá</w:t>
      </w:r>
      <w:r w:rsidR="00E2180F">
        <w:rPr>
          <w:rFonts w:hint="default"/>
          <w:sz w:val="16"/>
          <w:szCs w:val="16"/>
        </w:rPr>
        <w:t>kalometrom (t. </w:t>
      </w:r>
      <w:r w:rsidR="00E2180F">
        <w:rPr>
          <w:rFonts w:hint="default"/>
          <w:sz w:val="16"/>
          <w:szCs w:val="16"/>
        </w:rPr>
        <w:t>j. faktor zá</w:t>
      </w:r>
      <w:r w:rsidR="00E2180F">
        <w:rPr>
          <w:rFonts w:hint="default"/>
          <w:sz w:val="16"/>
          <w:szCs w:val="16"/>
        </w:rPr>
        <w:t>kalu) je menš</w:t>
      </w:r>
      <w:r w:rsidR="00E2180F">
        <w:rPr>
          <w:rFonts w:hint="default"/>
          <w:sz w:val="16"/>
          <w:szCs w:val="16"/>
        </w:rPr>
        <w:t>ia ako 2 %.</w:t>
      </w:r>
    </w:p>
  </w:footnote>
  <w:footnote w:id="37">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Osobitné</w:t>
      </w:r>
      <w:r w:rsidR="00E2180F">
        <w:rPr>
          <w:rFonts w:hint="default"/>
          <w:sz w:val="16"/>
          <w:szCs w:val="16"/>
        </w:rPr>
        <w:t xml:space="preserve"> podmienky tý</w:t>
      </w:r>
      <w:r w:rsidR="00E2180F">
        <w:rPr>
          <w:rFonts w:hint="default"/>
          <w:sz w:val="16"/>
          <w:szCs w:val="16"/>
        </w:rPr>
        <w:t>kajú</w:t>
      </w:r>
      <w:r w:rsidR="00E2180F">
        <w:rPr>
          <w:rFonts w:hint="default"/>
          <w:sz w:val="16"/>
          <w:szCs w:val="16"/>
        </w:rPr>
        <w:t>ce sa vý</w:t>
      </w:r>
      <w:r w:rsidR="00E2180F">
        <w:rPr>
          <w:rFonts w:hint="default"/>
          <w:sz w:val="16"/>
          <w:szCs w:val="16"/>
        </w:rPr>
        <w:t>robkov vyrobený</w:t>
      </w:r>
      <w:r w:rsidR="00E2180F">
        <w:rPr>
          <w:rFonts w:hint="default"/>
          <w:sz w:val="16"/>
          <w:szCs w:val="16"/>
        </w:rPr>
        <w:t>ch zo zmesi textilný</w:t>
      </w:r>
      <w:r w:rsidR="00E2180F">
        <w:rPr>
          <w:rFonts w:hint="default"/>
          <w:sz w:val="16"/>
          <w:szCs w:val="16"/>
        </w:rPr>
        <w:t>ch materiá</w:t>
      </w:r>
      <w:r w:rsidR="00E2180F">
        <w:rPr>
          <w:rFonts w:hint="default"/>
          <w:sz w:val="16"/>
          <w:szCs w:val="16"/>
        </w:rPr>
        <w:t>lov sú</w:t>
      </w:r>
      <w:r w:rsidR="00E2180F">
        <w:rPr>
          <w:rFonts w:hint="default"/>
          <w:sz w:val="16"/>
          <w:szCs w:val="16"/>
        </w:rPr>
        <w:t xml:space="preserve"> uvedené</w:t>
      </w:r>
      <w:r w:rsidR="00E2180F">
        <w:rPr>
          <w:rFonts w:hint="default"/>
          <w:sz w:val="16"/>
          <w:szCs w:val="16"/>
        </w:rPr>
        <w:t xml:space="preserve"> v ú</w:t>
      </w:r>
      <w:r w:rsidR="00E2180F">
        <w:rPr>
          <w:rFonts w:hint="default"/>
          <w:sz w:val="16"/>
          <w:szCs w:val="16"/>
        </w:rPr>
        <w:t>vodnej pozná</w:t>
      </w:r>
      <w:r w:rsidR="00E2180F">
        <w:rPr>
          <w:rFonts w:hint="default"/>
          <w:sz w:val="16"/>
          <w:szCs w:val="16"/>
        </w:rPr>
        <w:t>mke 5.</w:t>
      </w:r>
    </w:p>
  </w:footnote>
  <w:footnote w:id="38">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Osobitné</w:t>
      </w:r>
      <w:r w:rsidR="00E2180F">
        <w:rPr>
          <w:rFonts w:hint="default"/>
          <w:sz w:val="16"/>
          <w:szCs w:val="16"/>
        </w:rPr>
        <w:t xml:space="preserve"> podmienky tý</w:t>
      </w:r>
      <w:r w:rsidR="00E2180F">
        <w:rPr>
          <w:rFonts w:hint="default"/>
          <w:sz w:val="16"/>
          <w:szCs w:val="16"/>
        </w:rPr>
        <w:t>kajú</w:t>
      </w:r>
      <w:r w:rsidR="00E2180F">
        <w:rPr>
          <w:rFonts w:hint="default"/>
          <w:sz w:val="16"/>
          <w:szCs w:val="16"/>
        </w:rPr>
        <w:t>ce sa vý</w:t>
      </w:r>
      <w:r w:rsidR="00E2180F">
        <w:rPr>
          <w:rFonts w:hint="default"/>
          <w:sz w:val="16"/>
          <w:szCs w:val="16"/>
        </w:rPr>
        <w:t>robkov vyrobený</w:t>
      </w:r>
      <w:r w:rsidR="00E2180F">
        <w:rPr>
          <w:rFonts w:hint="default"/>
          <w:sz w:val="16"/>
          <w:szCs w:val="16"/>
        </w:rPr>
        <w:t>ch zo zmesi textilný</w:t>
      </w:r>
      <w:r w:rsidR="00E2180F">
        <w:rPr>
          <w:rFonts w:hint="default"/>
          <w:sz w:val="16"/>
          <w:szCs w:val="16"/>
        </w:rPr>
        <w:t>ch materiá</w:t>
      </w:r>
      <w:r w:rsidR="00E2180F">
        <w:rPr>
          <w:rFonts w:hint="default"/>
          <w:sz w:val="16"/>
          <w:szCs w:val="16"/>
        </w:rPr>
        <w:t>lov sú</w:t>
      </w:r>
      <w:r w:rsidR="00E2180F">
        <w:rPr>
          <w:rFonts w:hint="default"/>
          <w:sz w:val="16"/>
          <w:szCs w:val="16"/>
        </w:rPr>
        <w:t xml:space="preserve"> uvedené</w:t>
      </w:r>
      <w:r w:rsidR="00E2180F">
        <w:rPr>
          <w:rFonts w:hint="default"/>
          <w:sz w:val="16"/>
          <w:szCs w:val="16"/>
        </w:rPr>
        <w:t xml:space="preserve"> v ú</w:t>
      </w:r>
      <w:r w:rsidR="00E2180F">
        <w:rPr>
          <w:rFonts w:hint="default"/>
          <w:sz w:val="16"/>
          <w:szCs w:val="16"/>
        </w:rPr>
        <w:t>vodnej pozná</w:t>
      </w:r>
      <w:r w:rsidR="00E2180F">
        <w:rPr>
          <w:rFonts w:hint="default"/>
          <w:sz w:val="16"/>
          <w:szCs w:val="16"/>
        </w:rPr>
        <w:t>mke 5.</w:t>
      </w:r>
    </w:p>
  </w:footnote>
  <w:footnote w:id="39">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Osobitné</w:t>
      </w:r>
      <w:r w:rsidR="00E2180F">
        <w:rPr>
          <w:rFonts w:hint="default"/>
          <w:sz w:val="16"/>
          <w:szCs w:val="16"/>
        </w:rPr>
        <w:t xml:space="preserve"> podmienky tý</w:t>
      </w:r>
      <w:r w:rsidR="00E2180F">
        <w:rPr>
          <w:rFonts w:hint="default"/>
          <w:sz w:val="16"/>
          <w:szCs w:val="16"/>
        </w:rPr>
        <w:t>kajú</w:t>
      </w:r>
      <w:r w:rsidR="00E2180F">
        <w:rPr>
          <w:rFonts w:hint="default"/>
          <w:sz w:val="16"/>
          <w:szCs w:val="16"/>
        </w:rPr>
        <w:t>ce sa vý</w:t>
      </w:r>
      <w:r w:rsidR="00E2180F">
        <w:rPr>
          <w:rFonts w:hint="default"/>
          <w:sz w:val="16"/>
          <w:szCs w:val="16"/>
        </w:rPr>
        <w:t>robkov vyrobený</w:t>
      </w:r>
      <w:r w:rsidR="00E2180F">
        <w:rPr>
          <w:rFonts w:hint="default"/>
          <w:sz w:val="16"/>
          <w:szCs w:val="16"/>
        </w:rPr>
        <w:t>ch zo zmesi textilný</w:t>
      </w:r>
      <w:r w:rsidR="00E2180F">
        <w:rPr>
          <w:rFonts w:hint="default"/>
          <w:sz w:val="16"/>
          <w:szCs w:val="16"/>
        </w:rPr>
        <w:t>ch materiá</w:t>
      </w:r>
      <w:r w:rsidR="00E2180F">
        <w:rPr>
          <w:rFonts w:hint="default"/>
          <w:sz w:val="16"/>
          <w:szCs w:val="16"/>
        </w:rPr>
        <w:t>lov sú</w:t>
      </w:r>
      <w:r w:rsidR="00E2180F">
        <w:rPr>
          <w:rFonts w:hint="default"/>
          <w:sz w:val="16"/>
          <w:szCs w:val="16"/>
        </w:rPr>
        <w:t xml:space="preserve"> uvedené</w:t>
      </w:r>
      <w:r w:rsidR="00E2180F">
        <w:rPr>
          <w:rFonts w:hint="default"/>
          <w:sz w:val="16"/>
          <w:szCs w:val="16"/>
        </w:rPr>
        <w:t xml:space="preserve"> v ú</w:t>
      </w:r>
      <w:r w:rsidR="00E2180F">
        <w:rPr>
          <w:rFonts w:hint="default"/>
          <w:sz w:val="16"/>
          <w:szCs w:val="16"/>
        </w:rPr>
        <w:t>vodnej pozná</w:t>
      </w:r>
      <w:r w:rsidR="00E2180F">
        <w:rPr>
          <w:rFonts w:hint="default"/>
          <w:sz w:val="16"/>
          <w:szCs w:val="16"/>
        </w:rPr>
        <w:t>mke 5.</w:t>
      </w:r>
    </w:p>
  </w:footnote>
  <w:footnote w:id="40">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Osobitné</w:t>
      </w:r>
      <w:r w:rsidR="00E2180F">
        <w:rPr>
          <w:rFonts w:hint="default"/>
          <w:sz w:val="16"/>
          <w:szCs w:val="16"/>
        </w:rPr>
        <w:t xml:space="preserve"> podmienky tý</w:t>
      </w:r>
      <w:r w:rsidR="00E2180F">
        <w:rPr>
          <w:rFonts w:hint="default"/>
          <w:sz w:val="16"/>
          <w:szCs w:val="16"/>
        </w:rPr>
        <w:t>kajú</w:t>
      </w:r>
      <w:r w:rsidR="00E2180F">
        <w:rPr>
          <w:rFonts w:hint="default"/>
          <w:sz w:val="16"/>
          <w:szCs w:val="16"/>
        </w:rPr>
        <w:t>ce sa vý</w:t>
      </w:r>
      <w:r w:rsidR="00E2180F">
        <w:rPr>
          <w:rFonts w:hint="default"/>
          <w:sz w:val="16"/>
          <w:szCs w:val="16"/>
        </w:rPr>
        <w:t>robkov vyrobený</w:t>
      </w:r>
      <w:r w:rsidR="00E2180F">
        <w:rPr>
          <w:rFonts w:hint="default"/>
          <w:sz w:val="16"/>
          <w:szCs w:val="16"/>
        </w:rPr>
        <w:t>ch zo zmesi textilný</w:t>
      </w:r>
      <w:r w:rsidR="00E2180F">
        <w:rPr>
          <w:rFonts w:hint="default"/>
          <w:sz w:val="16"/>
          <w:szCs w:val="16"/>
        </w:rPr>
        <w:t>ch materiá</w:t>
      </w:r>
      <w:r w:rsidR="00E2180F">
        <w:rPr>
          <w:rFonts w:hint="default"/>
          <w:sz w:val="16"/>
          <w:szCs w:val="16"/>
        </w:rPr>
        <w:t>lov sú</w:t>
      </w:r>
      <w:r w:rsidR="00E2180F">
        <w:rPr>
          <w:rFonts w:hint="default"/>
          <w:sz w:val="16"/>
          <w:szCs w:val="16"/>
        </w:rPr>
        <w:t xml:space="preserve"> uvedené</w:t>
      </w:r>
      <w:r w:rsidR="00E2180F">
        <w:rPr>
          <w:rFonts w:hint="default"/>
          <w:sz w:val="16"/>
          <w:szCs w:val="16"/>
        </w:rPr>
        <w:t xml:space="preserve"> v ú</w:t>
      </w:r>
      <w:r w:rsidR="00E2180F">
        <w:rPr>
          <w:rFonts w:hint="default"/>
          <w:sz w:val="16"/>
          <w:szCs w:val="16"/>
        </w:rPr>
        <w:t>vodnej pozná</w:t>
      </w:r>
      <w:r w:rsidR="00E2180F">
        <w:rPr>
          <w:rFonts w:hint="default"/>
          <w:sz w:val="16"/>
          <w:szCs w:val="16"/>
        </w:rPr>
        <w:t>mke 5.</w:t>
      </w:r>
    </w:p>
  </w:footnote>
  <w:footnote w:id="41">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Osobitné</w:t>
      </w:r>
      <w:r w:rsidR="00E2180F">
        <w:rPr>
          <w:rFonts w:hint="default"/>
          <w:sz w:val="16"/>
          <w:szCs w:val="16"/>
        </w:rPr>
        <w:t xml:space="preserve"> podmienky tý</w:t>
      </w:r>
      <w:r w:rsidR="00E2180F">
        <w:rPr>
          <w:rFonts w:hint="default"/>
          <w:sz w:val="16"/>
          <w:szCs w:val="16"/>
        </w:rPr>
        <w:t>kajú</w:t>
      </w:r>
      <w:r w:rsidR="00E2180F">
        <w:rPr>
          <w:rFonts w:hint="default"/>
          <w:sz w:val="16"/>
          <w:szCs w:val="16"/>
        </w:rPr>
        <w:t>ce sa vý</w:t>
      </w:r>
      <w:r w:rsidR="00E2180F">
        <w:rPr>
          <w:rFonts w:hint="default"/>
          <w:sz w:val="16"/>
          <w:szCs w:val="16"/>
        </w:rPr>
        <w:t>robkov vyrobený</w:t>
      </w:r>
      <w:r w:rsidR="00E2180F">
        <w:rPr>
          <w:rFonts w:hint="default"/>
          <w:sz w:val="16"/>
          <w:szCs w:val="16"/>
        </w:rPr>
        <w:t>ch zo zmesi textilný</w:t>
      </w:r>
      <w:r w:rsidR="00E2180F">
        <w:rPr>
          <w:rFonts w:hint="default"/>
          <w:sz w:val="16"/>
          <w:szCs w:val="16"/>
        </w:rPr>
        <w:t>ch materiá</w:t>
      </w:r>
      <w:r w:rsidR="00E2180F">
        <w:rPr>
          <w:rFonts w:hint="default"/>
          <w:sz w:val="16"/>
          <w:szCs w:val="16"/>
        </w:rPr>
        <w:t>lov sú</w:t>
      </w:r>
      <w:r w:rsidR="00E2180F">
        <w:rPr>
          <w:rFonts w:hint="default"/>
          <w:sz w:val="16"/>
          <w:szCs w:val="16"/>
        </w:rPr>
        <w:t xml:space="preserve"> uvedené</w:t>
      </w:r>
      <w:r w:rsidR="00E2180F">
        <w:rPr>
          <w:rFonts w:hint="default"/>
          <w:sz w:val="16"/>
          <w:szCs w:val="16"/>
        </w:rPr>
        <w:t xml:space="preserve"> v ú</w:t>
      </w:r>
      <w:r w:rsidR="00E2180F">
        <w:rPr>
          <w:rFonts w:hint="default"/>
          <w:sz w:val="16"/>
          <w:szCs w:val="16"/>
        </w:rPr>
        <w:t>vodnej pozná</w:t>
      </w:r>
      <w:r w:rsidR="00E2180F">
        <w:rPr>
          <w:rFonts w:hint="default"/>
          <w:sz w:val="16"/>
          <w:szCs w:val="16"/>
        </w:rPr>
        <w:t>mke 5.</w:t>
      </w:r>
    </w:p>
  </w:footnote>
  <w:footnote w:id="42">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Osobitné</w:t>
      </w:r>
      <w:r w:rsidR="00E2180F">
        <w:rPr>
          <w:rFonts w:hint="default"/>
          <w:sz w:val="16"/>
          <w:szCs w:val="16"/>
        </w:rPr>
        <w:t xml:space="preserve"> podmienky tý</w:t>
      </w:r>
      <w:r w:rsidR="00E2180F">
        <w:rPr>
          <w:rFonts w:hint="default"/>
          <w:sz w:val="16"/>
          <w:szCs w:val="16"/>
        </w:rPr>
        <w:t>kajú</w:t>
      </w:r>
      <w:r w:rsidR="00E2180F">
        <w:rPr>
          <w:rFonts w:hint="default"/>
          <w:sz w:val="16"/>
          <w:szCs w:val="16"/>
        </w:rPr>
        <w:t>ce sa vý</w:t>
      </w:r>
      <w:r w:rsidR="00E2180F">
        <w:rPr>
          <w:rFonts w:hint="default"/>
          <w:sz w:val="16"/>
          <w:szCs w:val="16"/>
        </w:rPr>
        <w:t>robkov vyrobený</w:t>
      </w:r>
      <w:r w:rsidR="00E2180F">
        <w:rPr>
          <w:rFonts w:hint="default"/>
          <w:sz w:val="16"/>
          <w:szCs w:val="16"/>
        </w:rPr>
        <w:t>ch zo zmesi textilný</w:t>
      </w:r>
      <w:r w:rsidR="00E2180F">
        <w:rPr>
          <w:rFonts w:hint="default"/>
          <w:sz w:val="16"/>
          <w:szCs w:val="16"/>
        </w:rPr>
        <w:t>ch materiá</w:t>
      </w:r>
      <w:r w:rsidR="00E2180F">
        <w:rPr>
          <w:rFonts w:hint="default"/>
          <w:sz w:val="16"/>
          <w:szCs w:val="16"/>
        </w:rPr>
        <w:t>lov sú</w:t>
      </w:r>
      <w:r w:rsidR="00E2180F">
        <w:rPr>
          <w:rFonts w:hint="default"/>
          <w:sz w:val="16"/>
          <w:szCs w:val="16"/>
        </w:rPr>
        <w:t xml:space="preserve"> uvedené</w:t>
      </w:r>
      <w:r w:rsidR="00E2180F">
        <w:rPr>
          <w:rFonts w:hint="default"/>
          <w:sz w:val="16"/>
          <w:szCs w:val="16"/>
        </w:rPr>
        <w:t xml:space="preserve"> v ú</w:t>
      </w:r>
      <w:r w:rsidR="00E2180F">
        <w:rPr>
          <w:rFonts w:hint="default"/>
          <w:sz w:val="16"/>
          <w:szCs w:val="16"/>
        </w:rPr>
        <w:t>vodnej pozná</w:t>
      </w:r>
      <w:r w:rsidR="00E2180F">
        <w:rPr>
          <w:rFonts w:hint="default"/>
          <w:sz w:val="16"/>
          <w:szCs w:val="16"/>
        </w:rPr>
        <w:t>mke 5.</w:t>
      </w:r>
    </w:p>
  </w:footnote>
  <w:footnote w:id="43">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Osobitné</w:t>
      </w:r>
      <w:r w:rsidR="00E2180F">
        <w:rPr>
          <w:rFonts w:hint="default"/>
          <w:sz w:val="16"/>
          <w:szCs w:val="16"/>
        </w:rPr>
        <w:t xml:space="preserve"> podmienky tý</w:t>
      </w:r>
      <w:r w:rsidR="00E2180F">
        <w:rPr>
          <w:rFonts w:hint="default"/>
          <w:sz w:val="16"/>
          <w:szCs w:val="16"/>
        </w:rPr>
        <w:t>kajú</w:t>
      </w:r>
      <w:r w:rsidR="00E2180F">
        <w:rPr>
          <w:rFonts w:hint="default"/>
          <w:sz w:val="16"/>
          <w:szCs w:val="16"/>
        </w:rPr>
        <w:t>ce sa vý</w:t>
      </w:r>
      <w:r w:rsidR="00E2180F">
        <w:rPr>
          <w:rFonts w:hint="default"/>
          <w:sz w:val="16"/>
          <w:szCs w:val="16"/>
        </w:rPr>
        <w:t>robkov vyrobený</w:t>
      </w:r>
      <w:r w:rsidR="00E2180F">
        <w:rPr>
          <w:rFonts w:hint="default"/>
          <w:sz w:val="16"/>
          <w:szCs w:val="16"/>
        </w:rPr>
        <w:t>ch zo zmesi textilný</w:t>
      </w:r>
      <w:r w:rsidR="00E2180F">
        <w:rPr>
          <w:rFonts w:hint="default"/>
          <w:sz w:val="16"/>
          <w:szCs w:val="16"/>
        </w:rPr>
        <w:t>ch materiá</w:t>
      </w:r>
      <w:r w:rsidR="00E2180F">
        <w:rPr>
          <w:rFonts w:hint="default"/>
          <w:sz w:val="16"/>
          <w:szCs w:val="16"/>
        </w:rPr>
        <w:t>lov sú</w:t>
      </w:r>
      <w:r w:rsidR="00E2180F">
        <w:rPr>
          <w:rFonts w:hint="default"/>
          <w:sz w:val="16"/>
          <w:szCs w:val="16"/>
        </w:rPr>
        <w:t xml:space="preserve"> uvedené</w:t>
      </w:r>
      <w:r w:rsidR="00E2180F">
        <w:rPr>
          <w:rFonts w:hint="default"/>
          <w:sz w:val="16"/>
          <w:szCs w:val="16"/>
        </w:rPr>
        <w:t xml:space="preserve"> v ú</w:t>
      </w:r>
      <w:r w:rsidR="00E2180F">
        <w:rPr>
          <w:rFonts w:hint="default"/>
          <w:sz w:val="16"/>
          <w:szCs w:val="16"/>
        </w:rPr>
        <w:t>vodnej pozná</w:t>
      </w:r>
      <w:r w:rsidR="00E2180F">
        <w:rPr>
          <w:rFonts w:hint="default"/>
          <w:sz w:val="16"/>
          <w:szCs w:val="16"/>
        </w:rPr>
        <w:t>mke 5.</w:t>
      </w:r>
    </w:p>
  </w:footnote>
  <w:footnote w:id="44">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Osobitné</w:t>
      </w:r>
      <w:r w:rsidR="00E2180F">
        <w:rPr>
          <w:rFonts w:hint="default"/>
          <w:sz w:val="16"/>
          <w:szCs w:val="16"/>
        </w:rPr>
        <w:t xml:space="preserve"> podmienky tý</w:t>
      </w:r>
      <w:r w:rsidR="00E2180F">
        <w:rPr>
          <w:rFonts w:hint="default"/>
          <w:sz w:val="16"/>
          <w:szCs w:val="16"/>
        </w:rPr>
        <w:t>kajú</w:t>
      </w:r>
      <w:r w:rsidR="00E2180F">
        <w:rPr>
          <w:rFonts w:hint="default"/>
          <w:sz w:val="16"/>
          <w:szCs w:val="16"/>
        </w:rPr>
        <w:t>ce sa vý</w:t>
      </w:r>
      <w:r w:rsidR="00E2180F">
        <w:rPr>
          <w:rFonts w:hint="default"/>
          <w:sz w:val="16"/>
          <w:szCs w:val="16"/>
        </w:rPr>
        <w:t>robkov vyrobený</w:t>
      </w:r>
      <w:r w:rsidR="00E2180F">
        <w:rPr>
          <w:rFonts w:hint="default"/>
          <w:sz w:val="16"/>
          <w:szCs w:val="16"/>
        </w:rPr>
        <w:t>ch zo zmesi textilný</w:t>
      </w:r>
      <w:r w:rsidR="00E2180F">
        <w:rPr>
          <w:rFonts w:hint="default"/>
          <w:sz w:val="16"/>
          <w:szCs w:val="16"/>
        </w:rPr>
        <w:t>ch materiá</w:t>
      </w:r>
      <w:r w:rsidR="00E2180F">
        <w:rPr>
          <w:rFonts w:hint="default"/>
          <w:sz w:val="16"/>
          <w:szCs w:val="16"/>
        </w:rPr>
        <w:t>lov sú</w:t>
      </w:r>
      <w:r w:rsidR="00E2180F">
        <w:rPr>
          <w:rFonts w:hint="default"/>
          <w:sz w:val="16"/>
          <w:szCs w:val="16"/>
        </w:rPr>
        <w:t xml:space="preserve"> uvedené</w:t>
      </w:r>
      <w:r w:rsidR="00E2180F">
        <w:rPr>
          <w:rFonts w:hint="default"/>
          <w:sz w:val="16"/>
          <w:szCs w:val="16"/>
        </w:rPr>
        <w:t xml:space="preserve"> v ú</w:t>
      </w:r>
      <w:r w:rsidR="00E2180F">
        <w:rPr>
          <w:rFonts w:hint="default"/>
          <w:sz w:val="16"/>
          <w:szCs w:val="16"/>
        </w:rPr>
        <w:t>vodnej pozná</w:t>
      </w:r>
      <w:r w:rsidR="00E2180F">
        <w:rPr>
          <w:rFonts w:hint="default"/>
          <w:sz w:val="16"/>
          <w:szCs w:val="16"/>
        </w:rPr>
        <w:t>mke 5.</w:t>
      </w:r>
    </w:p>
  </w:footnote>
  <w:footnote w:id="45">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Osobitné</w:t>
      </w:r>
      <w:r w:rsidR="00E2180F">
        <w:rPr>
          <w:rFonts w:hint="default"/>
          <w:sz w:val="16"/>
          <w:szCs w:val="16"/>
        </w:rPr>
        <w:t xml:space="preserve"> podmienky tý</w:t>
      </w:r>
      <w:r w:rsidR="00E2180F">
        <w:rPr>
          <w:rFonts w:hint="default"/>
          <w:sz w:val="16"/>
          <w:szCs w:val="16"/>
        </w:rPr>
        <w:t>kajú</w:t>
      </w:r>
      <w:r w:rsidR="00E2180F">
        <w:rPr>
          <w:rFonts w:hint="default"/>
          <w:sz w:val="16"/>
          <w:szCs w:val="16"/>
        </w:rPr>
        <w:t>ce sa vý</w:t>
      </w:r>
      <w:r w:rsidR="00E2180F">
        <w:rPr>
          <w:rFonts w:hint="default"/>
          <w:sz w:val="16"/>
          <w:szCs w:val="16"/>
        </w:rPr>
        <w:t>robkov vyrobený</w:t>
      </w:r>
      <w:r w:rsidR="00E2180F">
        <w:rPr>
          <w:rFonts w:hint="default"/>
          <w:sz w:val="16"/>
          <w:szCs w:val="16"/>
        </w:rPr>
        <w:t>ch zo zmesi textilný</w:t>
      </w:r>
      <w:r w:rsidR="00E2180F">
        <w:rPr>
          <w:rFonts w:hint="default"/>
          <w:sz w:val="16"/>
          <w:szCs w:val="16"/>
        </w:rPr>
        <w:t>ch materiá</w:t>
      </w:r>
      <w:r w:rsidR="00E2180F">
        <w:rPr>
          <w:rFonts w:hint="default"/>
          <w:sz w:val="16"/>
          <w:szCs w:val="16"/>
        </w:rPr>
        <w:t>lov sú</w:t>
      </w:r>
      <w:r w:rsidR="00E2180F">
        <w:rPr>
          <w:rFonts w:hint="default"/>
          <w:sz w:val="16"/>
          <w:szCs w:val="16"/>
        </w:rPr>
        <w:t xml:space="preserve"> uvedené</w:t>
      </w:r>
      <w:r w:rsidR="00E2180F">
        <w:rPr>
          <w:rFonts w:hint="default"/>
          <w:sz w:val="16"/>
          <w:szCs w:val="16"/>
        </w:rPr>
        <w:t xml:space="preserve"> v ú</w:t>
      </w:r>
      <w:r w:rsidR="00E2180F">
        <w:rPr>
          <w:rFonts w:hint="default"/>
          <w:sz w:val="16"/>
          <w:szCs w:val="16"/>
        </w:rPr>
        <w:t>vodnej pozná</w:t>
      </w:r>
      <w:r w:rsidR="00E2180F">
        <w:rPr>
          <w:rFonts w:hint="default"/>
          <w:sz w:val="16"/>
          <w:szCs w:val="16"/>
        </w:rPr>
        <w:t>mke 5.</w:t>
      </w:r>
    </w:p>
  </w:footnote>
  <w:footnote w:id="46">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Osobitné</w:t>
      </w:r>
      <w:r w:rsidR="00E2180F">
        <w:rPr>
          <w:rFonts w:hint="default"/>
          <w:sz w:val="16"/>
          <w:szCs w:val="16"/>
        </w:rPr>
        <w:t xml:space="preserve"> podmienky tý</w:t>
      </w:r>
      <w:r w:rsidR="00E2180F">
        <w:rPr>
          <w:rFonts w:hint="default"/>
          <w:sz w:val="16"/>
          <w:szCs w:val="16"/>
        </w:rPr>
        <w:t>kajú</w:t>
      </w:r>
      <w:r w:rsidR="00E2180F">
        <w:rPr>
          <w:rFonts w:hint="default"/>
          <w:sz w:val="16"/>
          <w:szCs w:val="16"/>
        </w:rPr>
        <w:t>ce sa vý</w:t>
      </w:r>
      <w:r w:rsidR="00E2180F">
        <w:rPr>
          <w:rFonts w:hint="default"/>
          <w:sz w:val="16"/>
          <w:szCs w:val="16"/>
        </w:rPr>
        <w:t>robkov vyrobený</w:t>
      </w:r>
      <w:r w:rsidR="00E2180F">
        <w:rPr>
          <w:rFonts w:hint="default"/>
          <w:sz w:val="16"/>
          <w:szCs w:val="16"/>
        </w:rPr>
        <w:t>ch zo zmesi textilný</w:t>
      </w:r>
      <w:r w:rsidR="00E2180F">
        <w:rPr>
          <w:rFonts w:hint="default"/>
          <w:sz w:val="16"/>
          <w:szCs w:val="16"/>
        </w:rPr>
        <w:t>ch materiá</w:t>
      </w:r>
      <w:r w:rsidR="00E2180F">
        <w:rPr>
          <w:rFonts w:hint="default"/>
          <w:sz w:val="16"/>
          <w:szCs w:val="16"/>
        </w:rPr>
        <w:t>lov sú</w:t>
      </w:r>
      <w:r w:rsidR="00E2180F">
        <w:rPr>
          <w:rFonts w:hint="default"/>
          <w:sz w:val="16"/>
          <w:szCs w:val="16"/>
        </w:rPr>
        <w:t xml:space="preserve"> uvedené</w:t>
      </w:r>
      <w:r w:rsidR="00E2180F">
        <w:rPr>
          <w:rFonts w:hint="default"/>
          <w:sz w:val="16"/>
          <w:szCs w:val="16"/>
        </w:rPr>
        <w:t xml:space="preserve"> v ú</w:t>
      </w:r>
      <w:r w:rsidR="00E2180F">
        <w:rPr>
          <w:rFonts w:hint="default"/>
          <w:sz w:val="16"/>
          <w:szCs w:val="16"/>
        </w:rPr>
        <w:t>vodnej pozná</w:t>
      </w:r>
      <w:r w:rsidR="00E2180F">
        <w:rPr>
          <w:rFonts w:hint="default"/>
          <w:sz w:val="16"/>
          <w:szCs w:val="16"/>
        </w:rPr>
        <w:t>mke 5.</w:t>
      </w:r>
    </w:p>
  </w:footnote>
  <w:footnote w:id="47">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Osobitné</w:t>
      </w:r>
      <w:r w:rsidR="00E2180F">
        <w:rPr>
          <w:rFonts w:hint="default"/>
          <w:sz w:val="16"/>
          <w:szCs w:val="16"/>
        </w:rPr>
        <w:t xml:space="preserve"> podmienky tý</w:t>
      </w:r>
      <w:r w:rsidR="00E2180F">
        <w:rPr>
          <w:rFonts w:hint="default"/>
          <w:sz w:val="16"/>
          <w:szCs w:val="16"/>
        </w:rPr>
        <w:t>kajú</w:t>
      </w:r>
      <w:r w:rsidR="00E2180F">
        <w:rPr>
          <w:rFonts w:hint="default"/>
          <w:sz w:val="16"/>
          <w:szCs w:val="16"/>
        </w:rPr>
        <w:t>ce sa vý</w:t>
      </w:r>
      <w:r w:rsidR="00E2180F">
        <w:rPr>
          <w:rFonts w:hint="default"/>
          <w:sz w:val="16"/>
          <w:szCs w:val="16"/>
        </w:rPr>
        <w:t>robkov vyrobený</w:t>
      </w:r>
      <w:r w:rsidR="00E2180F">
        <w:rPr>
          <w:rFonts w:hint="default"/>
          <w:sz w:val="16"/>
          <w:szCs w:val="16"/>
        </w:rPr>
        <w:t>ch zo zmesi textilný</w:t>
      </w:r>
      <w:r w:rsidR="00E2180F">
        <w:rPr>
          <w:rFonts w:hint="default"/>
          <w:sz w:val="16"/>
          <w:szCs w:val="16"/>
        </w:rPr>
        <w:t>ch materiá</w:t>
      </w:r>
      <w:r w:rsidR="00E2180F">
        <w:rPr>
          <w:rFonts w:hint="default"/>
          <w:sz w:val="16"/>
          <w:szCs w:val="16"/>
        </w:rPr>
        <w:t>lov sú</w:t>
      </w:r>
      <w:r w:rsidR="00E2180F">
        <w:rPr>
          <w:rFonts w:hint="default"/>
          <w:sz w:val="16"/>
          <w:szCs w:val="16"/>
        </w:rPr>
        <w:t xml:space="preserve"> uvedené</w:t>
      </w:r>
      <w:r w:rsidR="00E2180F">
        <w:rPr>
          <w:rFonts w:hint="default"/>
          <w:sz w:val="16"/>
          <w:szCs w:val="16"/>
        </w:rPr>
        <w:t xml:space="preserve"> v ú</w:t>
      </w:r>
      <w:r w:rsidR="00E2180F">
        <w:rPr>
          <w:rFonts w:hint="default"/>
          <w:sz w:val="16"/>
          <w:szCs w:val="16"/>
        </w:rPr>
        <w:t>vodnej pozná</w:t>
      </w:r>
      <w:r w:rsidR="00E2180F">
        <w:rPr>
          <w:rFonts w:hint="default"/>
          <w:sz w:val="16"/>
          <w:szCs w:val="16"/>
        </w:rPr>
        <w:t>mke 5.</w:t>
      </w:r>
    </w:p>
  </w:footnote>
  <w:footnote w:id="48">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Osobitné</w:t>
      </w:r>
      <w:r w:rsidR="00E2180F">
        <w:rPr>
          <w:rFonts w:hint="default"/>
          <w:sz w:val="16"/>
          <w:szCs w:val="16"/>
        </w:rPr>
        <w:t xml:space="preserve"> podmienky tý</w:t>
      </w:r>
      <w:r w:rsidR="00E2180F">
        <w:rPr>
          <w:rFonts w:hint="default"/>
          <w:sz w:val="16"/>
          <w:szCs w:val="16"/>
        </w:rPr>
        <w:t>kajú</w:t>
      </w:r>
      <w:r w:rsidR="00E2180F">
        <w:rPr>
          <w:rFonts w:hint="default"/>
          <w:sz w:val="16"/>
          <w:szCs w:val="16"/>
        </w:rPr>
        <w:t>ce sa vý</w:t>
      </w:r>
      <w:r w:rsidR="00E2180F">
        <w:rPr>
          <w:rFonts w:hint="default"/>
          <w:sz w:val="16"/>
          <w:szCs w:val="16"/>
        </w:rPr>
        <w:t>robkov vyrobený</w:t>
      </w:r>
      <w:r w:rsidR="00E2180F">
        <w:rPr>
          <w:rFonts w:hint="default"/>
          <w:sz w:val="16"/>
          <w:szCs w:val="16"/>
        </w:rPr>
        <w:t>ch zo zmesi textilný</w:t>
      </w:r>
      <w:r w:rsidR="00E2180F">
        <w:rPr>
          <w:rFonts w:hint="default"/>
          <w:sz w:val="16"/>
          <w:szCs w:val="16"/>
        </w:rPr>
        <w:t>ch materiá</w:t>
      </w:r>
      <w:r w:rsidR="00E2180F">
        <w:rPr>
          <w:rFonts w:hint="default"/>
          <w:sz w:val="16"/>
          <w:szCs w:val="16"/>
        </w:rPr>
        <w:t>lov sú</w:t>
      </w:r>
      <w:r w:rsidR="00E2180F">
        <w:rPr>
          <w:rFonts w:hint="default"/>
          <w:sz w:val="16"/>
          <w:szCs w:val="16"/>
        </w:rPr>
        <w:t xml:space="preserve"> uvedené</w:t>
      </w:r>
      <w:r w:rsidR="00E2180F">
        <w:rPr>
          <w:rFonts w:hint="default"/>
          <w:sz w:val="16"/>
          <w:szCs w:val="16"/>
        </w:rPr>
        <w:t xml:space="preserve"> v ú</w:t>
      </w:r>
      <w:r w:rsidR="00E2180F">
        <w:rPr>
          <w:rFonts w:hint="default"/>
          <w:sz w:val="16"/>
          <w:szCs w:val="16"/>
        </w:rPr>
        <w:t>vodnej pozná</w:t>
      </w:r>
      <w:r w:rsidR="00E2180F">
        <w:rPr>
          <w:rFonts w:hint="default"/>
          <w:sz w:val="16"/>
          <w:szCs w:val="16"/>
        </w:rPr>
        <w:t>mke 5.</w:t>
      </w:r>
    </w:p>
  </w:footnote>
  <w:footnote w:id="49">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Osobitné</w:t>
      </w:r>
      <w:r w:rsidR="00E2180F">
        <w:rPr>
          <w:rFonts w:hint="default"/>
          <w:sz w:val="16"/>
          <w:szCs w:val="16"/>
        </w:rPr>
        <w:t xml:space="preserve"> podmienky tý</w:t>
      </w:r>
      <w:r w:rsidR="00E2180F">
        <w:rPr>
          <w:rFonts w:hint="default"/>
          <w:sz w:val="16"/>
          <w:szCs w:val="16"/>
        </w:rPr>
        <w:t>kajú</w:t>
      </w:r>
      <w:r w:rsidR="00E2180F">
        <w:rPr>
          <w:rFonts w:hint="default"/>
          <w:sz w:val="16"/>
          <w:szCs w:val="16"/>
        </w:rPr>
        <w:t>ce sa vý</w:t>
      </w:r>
      <w:r w:rsidR="00E2180F">
        <w:rPr>
          <w:rFonts w:hint="default"/>
          <w:sz w:val="16"/>
          <w:szCs w:val="16"/>
        </w:rPr>
        <w:t>robkov vyrobený</w:t>
      </w:r>
      <w:r w:rsidR="00E2180F">
        <w:rPr>
          <w:rFonts w:hint="default"/>
          <w:sz w:val="16"/>
          <w:szCs w:val="16"/>
        </w:rPr>
        <w:t>ch zo zmesi textilný</w:t>
      </w:r>
      <w:r w:rsidR="00E2180F">
        <w:rPr>
          <w:rFonts w:hint="default"/>
          <w:sz w:val="16"/>
          <w:szCs w:val="16"/>
        </w:rPr>
        <w:t>ch materiá</w:t>
      </w:r>
      <w:r w:rsidR="00E2180F">
        <w:rPr>
          <w:rFonts w:hint="default"/>
          <w:sz w:val="16"/>
          <w:szCs w:val="16"/>
        </w:rPr>
        <w:t>lov sú</w:t>
      </w:r>
      <w:r w:rsidR="00E2180F">
        <w:rPr>
          <w:rFonts w:hint="default"/>
          <w:sz w:val="16"/>
          <w:szCs w:val="16"/>
        </w:rPr>
        <w:t xml:space="preserve"> uvedené</w:t>
      </w:r>
      <w:r w:rsidR="00E2180F">
        <w:rPr>
          <w:rFonts w:hint="default"/>
          <w:sz w:val="16"/>
          <w:szCs w:val="16"/>
        </w:rPr>
        <w:t xml:space="preserve"> v ú</w:t>
      </w:r>
      <w:r w:rsidR="00E2180F">
        <w:rPr>
          <w:rFonts w:hint="default"/>
          <w:sz w:val="16"/>
          <w:szCs w:val="16"/>
        </w:rPr>
        <w:t>vodnej pozná</w:t>
      </w:r>
      <w:r w:rsidR="00E2180F">
        <w:rPr>
          <w:rFonts w:hint="default"/>
          <w:sz w:val="16"/>
          <w:szCs w:val="16"/>
        </w:rPr>
        <w:t>mke 5.</w:t>
      </w:r>
    </w:p>
  </w:footnote>
  <w:footnote w:id="50">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Osobitné</w:t>
      </w:r>
      <w:r w:rsidR="00E2180F">
        <w:rPr>
          <w:rFonts w:hint="default"/>
          <w:sz w:val="16"/>
          <w:szCs w:val="16"/>
        </w:rPr>
        <w:t xml:space="preserve"> podmienky tý</w:t>
      </w:r>
      <w:r w:rsidR="00E2180F">
        <w:rPr>
          <w:rFonts w:hint="default"/>
          <w:sz w:val="16"/>
          <w:szCs w:val="16"/>
        </w:rPr>
        <w:t>kajú</w:t>
      </w:r>
      <w:r w:rsidR="00E2180F">
        <w:rPr>
          <w:rFonts w:hint="default"/>
          <w:sz w:val="16"/>
          <w:szCs w:val="16"/>
        </w:rPr>
        <w:t>ce sa v</w:t>
      </w:r>
      <w:r w:rsidR="00E2180F">
        <w:rPr>
          <w:rFonts w:hint="default"/>
          <w:sz w:val="16"/>
          <w:szCs w:val="16"/>
        </w:rPr>
        <w:t>ý</w:t>
      </w:r>
      <w:r w:rsidR="00E2180F">
        <w:rPr>
          <w:rFonts w:hint="default"/>
          <w:sz w:val="16"/>
          <w:szCs w:val="16"/>
        </w:rPr>
        <w:t>robkov vyrobený</w:t>
      </w:r>
      <w:r w:rsidR="00E2180F">
        <w:rPr>
          <w:rFonts w:hint="default"/>
          <w:sz w:val="16"/>
          <w:szCs w:val="16"/>
        </w:rPr>
        <w:t>ch zo zmesi textilný</w:t>
      </w:r>
      <w:r w:rsidR="00E2180F">
        <w:rPr>
          <w:rFonts w:hint="default"/>
          <w:sz w:val="16"/>
          <w:szCs w:val="16"/>
        </w:rPr>
        <w:t>ch materiá</w:t>
      </w:r>
      <w:r w:rsidR="00E2180F">
        <w:rPr>
          <w:rFonts w:hint="default"/>
          <w:sz w:val="16"/>
          <w:szCs w:val="16"/>
        </w:rPr>
        <w:t>lov sú</w:t>
      </w:r>
      <w:r w:rsidR="00E2180F">
        <w:rPr>
          <w:rFonts w:hint="default"/>
          <w:sz w:val="16"/>
          <w:szCs w:val="16"/>
        </w:rPr>
        <w:t xml:space="preserve"> uvedené</w:t>
      </w:r>
      <w:r w:rsidR="00E2180F">
        <w:rPr>
          <w:rFonts w:hint="default"/>
          <w:sz w:val="16"/>
          <w:szCs w:val="16"/>
        </w:rPr>
        <w:t xml:space="preserve"> v ú</w:t>
      </w:r>
      <w:r w:rsidR="00E2180F">
        <w:rPr>
          <w:rFonts w:hint="default"/>
          <w:sz w:val="16"/>
          <w:szCs w:val="16"/>
        </w:rPr>
        <w:t>vodnej pozná</w:t>
      </w:r>
      <w:r w:rsidR="00E2180F">
        <w:rPr>
          <w:rFonts w:hint="default"/>
          <w:sz w:val="16"/>
          <w:szCs w:val="16"/>
        </w:rPr>
        <w:t>mke 5.</w:t>
      </w:r>
    </w:p>
  </w:footnote>
  <w:footnote w:id="51">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Osobitné</w:t>
      </w:r>
      <w:r w:rsidR="00E2180F">
        <w:rPr>
          <w:rFonts w:hint="default"/>
          <w:sz w:val="16"/>
          <w:szCs w:val="16"/>
        </w:rPr>
        <w:t xml:space="preserve"> podmienky tý</w:t>
      </w:r>
      <w:r w:rsidR="00E2180F">
        <w:rPr>
          <w:rFonts w:hint="default"/>
          <w:sz w:val="16"/>
          <w:szCs w:val="16"/>
        </w:rPr>
        <w:t>kajú</w:t>
      </w:r>
      <w:r w:rsidR="00E2180F">
        <w:rPr>
          <w:rFonts w:hint="default"/>
          <w:sz w:val="16"/>
          <w:szCs w:val="16"/>
        </w:rPr>
        <w:t>ce sa vý</w:t>
      </w:r>
      <w:r w:rsidR="00E2180F">
        <w:rPr>
          <w:rFonts w:hint="default"/>
          <w:sz w:val="16"/>
          <w:szCs w:val="16"/>
        </w:rPr>
        <w:t>robkov vyrobený</w:t>
      </w:r>
      <w:r w:rsidR="00E2180F">
        <w:rPr>
          <w:rFonts w:hint="default"/>
          <w:sz w:val="16"/>
          <w:szCs w:val="16"/>
        </w:rPr>
        <w:t>ch zo zmesi textilný</w:t>
      </w:r>
      <w:r w:rsidR="00E2180F">
        <w:rPr>
          <w:rFonts w:hint="default"/>
          <w:sz w:val="16"/>
          <w:szCs w:val="16"/>
        </w:rPr>
        <w:t>ch materiá</w:t>
      </w:r>
      <w:r w:rsidR="00E2180F">
        <w:rPr>
          <w:rFonts w:hint="default"/>
          <w:sz w:val="16"/>
          <w:szCs w:val="16"/>
        </w:rPr>
        <w:t>lov sú</w:t>
      </w:r>
      <w:r w:rsidR="00E2180F">
        <w:rPr>
          <w:rFonts w:hint="default"/>
          <w:sz w:val="16"/>
          <w:szCs w:val="16"/>
        </w:rPr>
        <w:t xml:space="preserve"> uvedené</w:t>
      </w:r>
      <w:r w:rsidR="00E2180F">
        <w:rPr>
          <w:rFonts w:hint="default"/>
          <w:sz w:val="16"/>
          <w:szCs w:val="16"/>
        </w:rPr>
        <w:t xml:space="preserve"> v ú</w:t>
      </w:r>
      <w:r w:rsidR="00E2180F">
        <w:rPr>
          <w:rFonts w:hint="default"/>
          <w:sz w:val="16"/>
          <w:szCs w:val="16"/>
        </w:rPr>
        <w:t>vodnej pozná</w:t>
      </w:r>
      <w:r w:rsidR="00E2180F">
        <w:rPr>
          <w:rFonts w:hint="default"/>
          <w:sz w:val="16"/>
          <w:szCs w:val="16"/>
        </w:rPr>
        <w:t>mke 5.</w:t>
      </w:r>
    </w:p>
  </w:footnote>
  <w:footnote w:id="52">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Osobitné</w:t>
      </w:r>
      <w:r w:rsidR="00E2180F">
        <w:rPr>
          <w:rFonts w:hint="default"/>
          <w:sz w:val="16"/>
          <w:szCs w:val="16"/>
        </w:rPr>
        <w:t xml:space="preserve"> podmienky tý</w:t>
      </w:r>
      <w:r w:rsidR="00E2180F">
        <w:rPr>
          <w:rFonts w:hint="default"/>
          <w:sz w:val="16"/>
          <w:szCs w:val="16"/>
        </w:rPr>
        <w:t>kajú</w:t>
      </w:r>
      <w:r w:rsidR="00E2180F">
        <w:rPr>
          <w:rFonts w:hint="default"/>
          <w:sz w:val="16"/>
          <w:szCs w:val="16"/>
        </w:rPr>
        <w:t>ce sa vý</w:t>
      </w:r>
      <w:r w:rsidR="00E2180F">
        <w:rPr>
          <w:rFonts w:hint="default"/>
          <w:sz w:val="16"/>
          <w:szCs w:val="16"/>
        </w:rPr>
        <w:t>robkov vyrobený</w:t>
      </w:r>
      <w:r w:rsidR="00E2180F">
        <w:rPr>
          <w:rFonts w:hint="default"/>
          <w:sz w:val="16"/>
          <w:szCs w:val="16"/>
        </w:rPr>
        <w:t>ch zo zmesi textilný</w:t>
      </w:r>
      <w:r w:rsidR="00E2180F">
        <w:rPr>
          <w:rFonts w:hint="default"/>
          <w:sz w:val="16"/>
          <w:szCs w:val="16"/>
        </w:rPr>
        <w:t>ch materiá</w:t>
      </w:r>
      <w:r w:rsidR="00E2180F">
        <w:rPr>
          <w:rFonts w:hint="default"/>
          <w:sz w:val="16"/>
          <w:szCs w:val="16"/>
        </w:rPr>
        <w:t>lov sú</w:t>
      </w:r>
      <w:r w:rsidR="00E2180F">
        <w:rPr>
          <w:rFonts w:hint="default"/>
          <w:sz w:val="16"/>
          <w:szCs w:val="16"/>
        </w:rPr>
        <w:t xml:space="preserve"> uvedené</w:t>
      </w:r>
      <w:r w:rsidR="00E2180F">
        <w:rPr>
          <w:rFonts w:hint="default"/>
          <w:sz w:val="16"/>
          <w:szCs w:val="16"/>
        </w:rPr>
        <w:t xml:space="preserve"> v ú</w:t>
      </w:r>
      <w:r w:rsidR="00E2180F">
        <w:rPr>
          <w:rFonts w:hint="default"/>
          <w:sz w:val="16"/>
          <w:szCs w:val="16"/>
        </w:rPr>
        <w:t>vodnej pozná</w:t>
      </w:r>
      <w:r w:rsidR="00E2180F">
        <w:rPr>
          <w:rFonts w:hint="default"/>
          <w:sz w:val="16"/>
          <w:szCs w:val="16"/>
        </w:rPr>
        <w:t>mke 5.</w:t>
      </w:r>
    </w:p>
  </w:footnote>
  <w:footnote w:id="53">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Osobitné</w:t>
      </w:r>
      <w:r w:rsidR="00E2180F">
        <w:rPr>
          <w:rFonts w:hint="default"/>
          <w:sz w:val="16"/>
          <w:szCs w:val="16"/>
        </w:rPr>
        <w:t xml:space="preserve"> podmienky tý</w:t>
      </w:r>
      <w:r w:rsidR="00E2180F">
        <w:rPr>
          <w:rFonts w:hint="default"/>
          <w:sz w:val="16"/>
          <w:szCs w:val="16"/>
        </w:rPr>
        <w:t>kajú</w:t>
      </w:r>
      <w:r w:rsidR="00E2180F">
        <w:rPr>
          <w:rFonts w:hint="default"/>
          <w:sz w:val="16"/>
          <w:szCs w:val="16"/>
        </w:rPr>
        <w:t>ce sa vý</w:t>
      </w:r>
      <w:r w:rsidR="00E2180F">
        <w:rPr>
          <w:rFonts w:hint="default"/>
          <w:sz w:val="16"/>
          <w:szCs w:val="16"/>
        </w:rPr>
        <w:t>robkov vyrobený</w:t>
      </w:r>
      <w:r w:rsidR="00E2180F">
        <w:rPr>
          <w:rFonts w:hint="default"/>
          <w:sz w:val="16"/>
          <w:szCs w:val="16"/>
        </w:rPr>
        <w:t>ch zo zmesi textilný</w:t>
      </w:r>
      <w:r w:rsidR="00E2180F">
        <w:rPr>
          <w:rFonts w:hint="default"/>
          <w:sz w:val="16"/>
          <w:szCs w:val="16"/>
        </w:rPr>
        <w:t>ch materiá</w:t>
      </w:r>
      <w:r w:rsidR="00E2180F">
        <w:rPr>
          <w:rFonts w:hint="default"/>
          <w:sz w:val="16"/>
          <w:szCs w:val="16"/>
        </w:rPr>
        <w:t>lov sú</w:t>
      </w:r>
      <w:r w:rsidR="00E2180F">
        <w:rPr>
          <w:rFonts w:hint="default"/>
          <w:sz w:val="16"/>
          <w:szCs w:val="16"/>
        </w:rPr>
        <w:t xml:space="preserve"> uvedené</w:t>
      </w:r>
      <w:r w:rsidR="00E2180F">
        <w:rPr>
          <w:rFonts w:hint="default"/>
          <w:sz w:val="16"/>
          <w:szCs w:val="16"/>
        </w:rPr>
        <w:t xml:space="preserve"> v ú</w:t>
      </w:r>
      <w:r w:rsidR="00E2180F">
        <w:rPr>
          <w:rFonts w:hint="default"/>
          <w:sz w:val="16"/>
          <w:szCs w:val="16"/>
        </w:rPr>
        <w:t>vodnej pozná</w:t>
      </w:r>
      <w:r w:rsidR="00E2180F">
        <w:rPr>
          <w:rFonts w:hint="default"/>
          <w:sz w:val="16"/>
          <w:szCs w:val="16"/>
        </w:rPr>
        <w:t>mke 5.</w:t>
      </w:r>
    </w:p>
  </w:footnote>
  <w:footnote w:id="54">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Osobitné</w:t>
      </w:r>
      <w:r w:rsidR="00E2180F">
        <w:rPr>
          <w:rFonts w:hint="default"/>
          <w:sz w:val="16"/>
          <w:szCs w:val="16"/>
        </w:rPr>
        <w:t xml:space="preserve"> podmienky tý</w:t>
      </w:r>
      <w:r w:rsidR="00E2180F">
        <w:rPr>
          <w:rFonts w:hint="default"/>
          <w:sz w:val="16"/>
          <w:szCs w:val="16"/>
        </w:rPr>
        <w:t>kajú</w:t>
      </w:r>
      <w:r w:rsidR="00E2180F">
        <w:rPr>
          <w:rFonts w:hint="default"/>
          <w:sz w:val="16"/>
          <w:szCs w:val="16"/>
        </w:rPr>
        <w:t>ce sa vý</w:t>
      </w:r>
      <w:r w:rsidR="00E2180F">
        <w:rPr>
          <w:rFonts w:hint="default"/>
          <w:sz w:val="16"/>
          <w:szCs w:val="16"/>
        </w:rPr>
        <w:t>robkov vyrobený</w:t>
      </w:r>
      <w:r w:rsidR="00E2180F">
        <w:rPr>
          <w:rFonts w:hint="default"/>
          <w:sz w:val="16"/>
          <w:szCs w:val="16"/>
        </w:rPr>
        <w:t>ch zo zmesi textilný</w:t>
      </w:r>
      <w:r w:rsidR="00E2180F">
        <w:rPr>
          <w:rFonts w:hint="default"/>
          <w:sz w:val="16"/>
          <w:szCs w:val="16"/>
        </w:rPr>
        <w:t>ch materiá</w:t>
      </w:r>
      <w:r w:rsidR="00E2180F">
        <w:rPr>
          <w:rFonts w:hint="default"/>
          <w:sz w:val="16"/>
          <w:szCs w:val="16"/>
        </w:rPr>
        <w:t>lov sú</w:t>
      </w:r>
      <w:r w:rsidR="00E2180F">
        <w:rPr>
          <w:rFonts w:hint="default"/>
          <w:sz w:val="16"/>
          <w:szCs w:val="16"/>
        </w:rPr>
        <w:t xml:space="preserve"> uvedené</w:t>
      </w:r>
      <w:r w:rsidR="00E2180F">
        <w:rPr>
          <w:rFonts w:hint="default"/>
          <w:sz w:val="16"/>
          <w:szCs w:val="16"/>
        </w:rPr>
        <w:t xml:space="preserve"> v ú</w:t>
      </w:r>
      <w:r w:rsidR="00E2180F">
        <w:rPr>
          <w:rFonts w:hint="default"/>
          <w:sz w:val="16"/>
          <w:szCs w:val="16"/>
        </w:rPr>
        <w:t>vodnej pozná</w:t>
      </w:r>
      <w:r w:rsidR="00E2180F">
        <w:rPr>
          <w:rFonts w:hint="default"/>
          <w:sz w:val="16"/>
          <w:szCs w:val="16"/>
        </w:rPr>
        <w:t>mke 5.</w:t>
      </w:r>
    </w:p>
  </w:footnote>
  <w:footnote w:id="55">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Osobitné</w:t>
      </w:r>
      <w:r w:rsidR="00E2180F">
        <w:rPr>
          <w:rFonts w:hint="default"/>
          <w:sz w:val="16"/>
          <w:szCs w:val="16"/>
        </w:rPr>
        <w:t xml:space="preserve"> podmienky tý</w:t>
      </w:r>
      <w:r w:rsidR="00E2180F">
        <w:rPr>
          <w:rFonts w:hint="default"/>
          <w:sz w:val="16"/>
          <w:szCs w:val="16"/>
        </w:rPr>
        <w:t>kajú</w:t>
      </w:r>
      <w:r w:rsidR="00E2180F">
        <w:rPr>
          <w:rFonts w:hint="default"/>
          <w:sz w:val="16"/>
          <w:szCs w:val="16"/>
        </w:rPr>
        <w:t>ce sa vý</w:t>
      </w:r>
      <w:r w:rsidR="00E2180F">
        <w:rPr>
          <w:rFonts w:hint="default"/>
          <w:sz w:val="16"/>
          <w:szCs w:val="16"/>
        </w:rPr>
        <w:t>robkov vyrobený</w:t>
      </w:r>
      <w:r w:rsidR="00E2180F">
        <w:rPr>
          <w:rFonts w:hint="default"/>
          <w:sz w:val="16"/>
          <w:szCs w:val="16"/>
        </w:rPr>
        <w:t>ch zo zmesi textilný</w:t>
      </w:r>
      <w:r w:rsidR="00E2180F">
        <w:rPr>
          <w:rFonts w:hint="default"/>
          <w:sz w:val="16"/>
          <w:szCs w:val="16"/>
        </w:rPr>
        <w:t>ch materiá</w:t>
      </w:r>
      <w:r w:rsidR="00E2180F">
        <w:rPr>
          <w:rFonts w:hint="default"/>
          <w:sz w:val="16"/>
          <w:szCs w:val="16"/>
        </w:rPr>
        <w:t>lov sú</w:t>
      </w:r>
      <w:r w:rsidR="00E2180F">
        <w:rPr>
          <w:rFonts w:hint="default"/>
          <w:sz w:val="16"/>
          <w:szCs w:val="16"/>
        </w:rPr>
        <w:t xml:space="preserve"> uved</w:t>
      </w:r>
      <w:r w:rsidR="00E2180F">
        <w:rPr>
          <w:rFonts w:hint="default"/>
          <w:sz w:val="16"/>
          <w:szCs w:val="16"/>
        </w:rPr>
        <w:t>ené</w:t>
      </w:r>
      <w:r w:rsidR="00E2180F">
        <w:rPr>
          <w:rFonts w:hint="default"/>
          <w:sz w:val="16"/>
          <w:szCs w:val="16"/>
        </w:rPr>
        <w:t xml:space="preserve"> v ú</w:t>
      </w:r>
      <w:r w:rsidR="00E2180F">
        <w:rPr>
          <w:rFonts w:hint="default"/>
          <w:sz w:val="16"/>
          <w:szCs w:val="16"/>
        </w:rPr>
        <w:t>vodnej pozná</w:t>
      </w:r>
      <w:r w:rsidR="00E2180F">
        <w:rPr>
          <w:rFonts w:hint="default"/>
          <w:sz w:val="16"/>
          <w:szCs w:val="16"/>
        </w:rPr>
        <w:t>mke 5.</w:t>
      </w:r>
    </w:p>
  </w:footnote>
  <w:footnote w:id="56">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Osobitné</w:t>
      </w:r>
      <w:r w:rsidR="00E2180F">
        <w:rPr>
          <w:rFonts w:hint="default"/>
          <w:sz w:val="16"/>
          <w:szCs w:val="16"/>
        </w:rPr>
        <w:t xml:space="preserve"> podmienky tý</w:t>
      </w:r>
      <w:r w:rsidR="00E2180F">
        <w:rPr>
          <w:rFonts w:hint="default"/>
          <w:sz w:val="16"/>
          <w:szCs w:val="16"/>
        </w:rPr>
        <w:t>kajú</w:t>
      </w:r>
      <w:r w:rsidR="00E2180F">
        <w:rPr>
          <w:rFonts w:hint="default"/>
          <w:sz w:val="16"/>
          <w:szCs w:val="16"/>
        </w:rPr>
        <w:t>ce sa vý</w:t>
      </w:r>
      <w:r w:rsidR="00E2180F">
        <w:rPr>
          <w:rFonts w:hint="default"/>
          <w:sz w:val="16"/>
          <w:szCs w:val="16"/>
        </w:rPr>
        <w:t>robkov vyrobený</w:t>
      </w:r>
      <w:r w:rsidR="00E2180F">
        <w:rPr>
          <w:rFonts w:hint="default"/>
          <w:sz w:val="16"/>
          <w:szCs w:val="16"/>
        </w:rPr>
        <w:t>ch zo zmesi textilný</w:t>
      </w:r>
      <w:r w:rsidR="00E2180F">
        <w:rPr>
          <w:rFonts w:hint="default"/>
          <w:sz w:val="16"/>
          <w:szCs w:val="16"/>
        </w:rPr>
        <w:t>ch materiá</w:t>
      </w:r>
      <w:r w:rsidR="00E2180F">
        <w:rPr>
          <w:rFonts w:hint="default"/>
          <w:sz w:val="16"/>
          <w:szCs w:val="16"/>
        </w:rPr>
        <w:t>lov sú</w:t>
      </w:r>
      <w:r w:rsidR="00E2180F">
        <w:rPr>
          <w:rFonts w:hint="default"/>
          <w:sz w:val="16"/>
          <w:szCs w:val="16"/>
        </w:rPr>
        <w:t xml:space="preserve"> uvedené</w:t>
      </w:r>
      <w:r w:rsidR="00E2180F">
        <w:rPr>
          <w:rFonts w:hint="default"/>
          <w:sz w:val="16"/>
          <w:szCs w:val="16"/>
        </w:rPr>
        <w:t xml:space="preserve"> v ú</w:t>
      </w:r>
      <w:r w:rsidR="00E2180F">
        <w:rPr>
          <w:rFonts w:hint="default"/>
          <w:sz w:val="16"/>
          <w:szCs w:val="16"/>
        </w:rPr>
        <w:t>vodnej pozná</w:t>
      </w:r>
      <w:r w:rsidR="00E2180F">
        <w:rPr>
          <w:rFonts w:hint="default"/>
          <w:sz w:val="16"/>
          <w:szCs w:val="16"/>
        </w:rPr>
        <w:t>mke 5.</w:t>
      </w:r>
    </w:p>
  </w:footnote>
  <w:footnote w:id="57">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Osobitné</w:t>
      </w:r>
      <w:r w:rsidR="00E2180F">
        <w:rPr>
          <w:rFonts w:hint="default"/>
          <w:sz w:val="16"/>
          <w:szCs w:val="16"/>
        </w:rPr>
        <w:t xml:space="preserve"> podmienky tý</w:t>
      </w:r>
      <w:r w:rsidR="00E2180F">
        <w:rPr>
          <w:rFonts w:hint="default"/>
          <w:sz w:val="16"/>
          <w:szCs w:val="16"/>
        </w:rPr>
        <w:t>kajú</w:t>
      </w:r>
      <w:r w:rsidR="00E2180F">
        <w:rPr>
          <w:rFonts w:hint="default"/>
          <w:sz w:val="16"/>
          <w:szCs w:val="16"/>
        </w:rPr>
        <w:t>ce sa vý</w:t>
      </w:r>
      <w:r w:rsidR="00E2180F">
        <w:rPr>
          <w:rFonts w:hint="default"/>
          <w:sz w:val="16"/>
          <w:szCs w:val="16"/>
        </w:rPr>
        <w:t>robkov vyrobený</w:t>
      </w:r>
      <w:r w:rsidR="00E2180F">
        <w:rPr>
          <w:rFonts w:hint="default"/>
          <w:sz w:val="16"/>
          <w:szCs w:val="16"/>
        </w:rPr>
        <w:t>ch zo zmesi textilný</w:t>
      </w:r>
      <w:r w:rsidR="00E2180F">
        <w:rPr>
          <w:rFonts w:hint="default"/>
          <w:sz w:val="16"/>
          <w:szCs w:val="16"/>
        </w:rPr>
        <w:t>ch materiá</w:t>
      </w:r>
      <w:r w:rsidR="00E2180F">
        <w:rPr>
          <w:rFonts w:hint="default"/>
          <w:sz w:val="16"/>
          <w:szCs w:val="16"/>
        </w:rPr>
        <w:t>lov sú</w:t>
      </w:r>
      <w:r w:rsidR="00E2180F">
        <w:rPr>
          <w:rFonts w:hint="default"/>
          <w:sz w:val="16"/>
          <w:szCs w:val="16"/>
        </w:rPr>
        <w:t xml:space="preserve"> uvedené</w:t>
      </w:r>
      <w:r w:rsidR="00E2180F">
        <w:rPr>
          <w:rFonts w:hint="default"/>
          <w:sz w:val="16"/>
          <w:szCs w:val="16"/>
        </w:rPr>
        <w:t xml:space="preserve"> v ú</w:t>
      </w:r>
      <w:r w:rsidR="00E2180F">
        <w:rPr>
          <w:rFonts w:hint="default"/>
          <w:sz w:val="16"/>
          <w:szCs w:val="16"/>
        </w:rPr>
        <w:t>vodnej pozná</w:t>
      </w:r>
      <w:r w:rsidR="00E2180F">
        <w:rPr>
          <w:rFonts w:hint="default"/>
          <w:sz w:val="16"/>
          <w:szCs w:val="16"/>
        </w:rPr>
        <w:t>mke 5.</w:t>
      </w:r>
    </w:p>
  </w:footnote>
  <w:footnote w:id="58">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Osobitné</w:t>
      </w:r>
      <w:r w:rsidR="00E2180F">
        <w:rPr>
          <w:rFonts w:hint="default"/>
          <w:sz w:val="16"/>
          <w:szCs w:val="16"/>
        </w:rPr>
        <w:t xml:space="preserve"> podmienky tý</w:t>
      </w:r>
      <w:r w:rsidR="00E2180F">
        <w:rPr>
          <w:rFonts w:hint="default"/>
          <w:sz w:val="16"/>
          <w:szCs w:val="16"/>
        </w:rPr>
        <w:t>kajú</w:t>
      </w:r>
      <w:r w:rsidR="00E2180F">
        <w:rPr>
          <w:rFonts w:hint="default"/>
          <w:sz w:val="16"/>
          <w:szCs w:val="16"/>
        </w:rPr>
        <w:t>ce sa vý</w:t>
      </w:r>
      <w:r w:rsidR="00E2180F">
        <w:rPr>
          <w:rFonts w:hint="default"/>
          <w:sz w:val="16"/>
          <w:szCs w:val="16"/>
        </w:rPr>
        <w:t>robkov vyrobený</w:t>
      </w:r>
      <w:r w:rsidR="00E2180F">
        <w:rPr>
          <w:rFonts w:hint="default"/>
          <w:sz w:val="16"/>
          <w:szCs w:val="16"/>
        </w:rPr>
        <w:t>ch zo zmesi textilný</w:t>
      </w:r>
      <w:r w:rsidR="00E2180F">
        <w:rPr>
          <w:rFonts w:hint="default"/>
          <w:sz w:val="16"/>
          <w:szCs w:val="16"/>
        </w:rPr>
        <w:t>ch materiá</w:t>
      </w:r>
      <w:r w:rsidR="00E2180F">
        <w:rPr>
          <w:rFonts w:hint="default"/>
          <w:sz w:val="16"/>
          <w:szCs w:val="16"/>
        </w:rPr>
        <w:t>lov sú</w:t>
      </w:r>
      <w:r w:rsidR="00E2180F">
        <w:rPr>
          <w:rFonts w:hint="default"/>
          <w:sz w:val="16"/>
          <w:szCs w:val="16"/>
        </w:rPr>
        <w:t xml:space="preserve"> uvedené</w:t>
      </w:r>
      <w:r w:rsidR="00E2180F">
        <w:rPr>
          <w:rFonts w:hint="default"/>
          <w:sz w:val="16"/>
          <w:szCs w:val="16"/>
        </w:rPr>
        <w:t xml:space="preserve"> v ú</w:t>
      </w:r>
      <w:r w:rsidR="00E2180F">
        <w:rPr>
          <w:rFonts w:hint="default"/>
          <w:sz w:val="16"/>
          <w:szCs w:val="16"/>
        </w:rPr>
        <w:t>vodnej pozná</w:t>
      </w:r>
      <w:r w:rsidR="00E2180F">
        <w:rPr>
          <w:rFonts w:hint="default"/>
          <w:sz w:val="16"/>
          <w:szCs w:val="16"/>
        </w:rPr>
        <w:t>mke 5.</w:t>
      </w:r>
    </w:p>
  </w:footnote>
  <w:footnote w:id="59">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Osobitné</w:t>
      </w:r>
      <w:r w:rsidR="00E2180F">
        <w:rPr>
          <w:rFonts w:hint="default"/>
          <w:sz w:val="16"/>
          <w:szCs w:val="16"/>
        </w:rPr>
        <w:t xml:space="preserve"> podmienky tý</w:t>
      </w:r>
      <w:r w:rsidR="00E2180F">
        <w:rPr>
          <w:rFonts w:hint="default"/>
          <w:sz w:val="16"/>
          <w:szCs w:val="16"/>
        </w:rPr>
        <w:t>kajú</w:t>
      </w:r>
      <w:r w:rsidR="00E2180F">
        <w:rPr>
          <w:rFonts w:hint="default"/>
          <w:sz w:val="16"/>
          <w:szCs w:val="16"/>
        </w:rPr>
        <w:t>ce sa vý</w:t>
      </w:r>
      <w:r w:rsidR="00E2180F">
        <w:rPr>
          <w:rFonts w:hint="default"/>
          <w:sz w:val="16"/>
          <w:szCs w:val="16"/>
        </w:rPr>
        <w:t>robkov vyrobený</w:t>
      </w:r>
      <w:r w:rsidR="00E2180F">
        <w:rPr>
          <w:rFonts w:hint="default"/>
          <w:sz w:val="16"/>
          <w:szCs w:val="16"/>
        </w:rPr>
        <w:t>ch zo zmesi textilný</w:t>
      </w:r>
      <w:r w:rsidR="00E2180F">
        <w:rPr>
          <w:rFonts w:hint="default"/>
          <w:sz w:val="16"/>
          <w:szCs w:val="16"/>
        </w:rPr>
        <w:t>ch materiá</w:t>
      </w:r>
      <w:r w:rsidR="00E2180F">
        <w:rPr>
          <w:rFonts w:hint="default"/>
          <w:sz w:val="16"/>
          <w:szCs w:val="16"/>
        </w:rPr>
        <w:t>lov sú</w:t>
      </w:r>
      <w:r w:rsidR="00E2180F">
        <w:rPr>
          <w:rFonts w:hint="default"/>
          <w:sz w:val="16"/>
          <w:szCs w:val="16"/>
        </w:rPr>
        <w:t xml:space="preserve"> uvedené</w:t>
      </w:r>
      <w:r w:rsidR="00E2180F">
        <w:rPr>
          <w:rFonts w:hint="default"/>
          <w:sz w:val="16"/>
          <w:szCs w:val="16"/>
        </w:rPr>
        <w:t xml:space="preserve"> v ú</w:t>
      </w:r>
      <w:r w:rsidR="00E2180F">
        <w:rPr>
          <w:rFonts w:hint="default"/>
          <w:sz w:val="16"/>
          <w:szCs w:val="16"/>
        </w:rPr>
        <w:t>vodnej pozná</w:t>
      </w:r>
      <w:r w:rsidR="00E2180F">
        <w:rPr>
          <w:rFonts w:hint="default"/>
          <w:sz w:val="16"/>
          <w:szCs w:val="16"/>
        </w:rPr>
        <w:t>mke 5.</w:t>
      </w:r>
    </w:p>
  </w:footnote>
  <w:footnote w:id="60">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Osobitné</w:t>
      </w:r>
      <w:r w:rsidR="00E2180F">
        <w:rPr>
          <w:rFonts w:hint="default"/>
          <w:sz w:val="16"/>
          <w:szCs w:val="16"/>
        </w:rPr>
        <w:t xml:space="preserve"> podmienky tý</w:t>
      </w:r>
      <w:r w:rsidR="00E2180F">
        <w:rPr>
          <w:rFonts w:hint="default"/>
          <w:sz w:val="16"/>
          <w:szCs w:val="16"/>
        </w:rPr>
        <w:t>kajú</w:t>
      </w:r>
      <w:r w:rsidR="00E2180F">
        <w:rPr>
          <w:rFonts w:hint="default"/>
          <w:sz w:val="16"/>
          <w:szCs w:val="16"/>
        </w:rPr>
        <w:t>ce sa vý</w:t>
      </w:r>
      <w:r w:rsidR="00E2180F">
        <w:rPr>
          <w:rFonts w:hint="default"/>
          <w:sz w:val="16"/>
          <w:szCs w:val="16"/>
        </w:rPr>
        <w:t>robkov vyrobený</w:t>
      </w:r>
      <w:r w:rsidR="00E2180F">
        <w:rPr>
          <w:rFonts w:hint="default"/>
          <w:sz w:val="16"/>
          <w:szCs w:val="16"/>
        </w:rPr>
        <w:t>ch zo zmesi textilný</w:t>
      </w:r>
      <w:r w:rsidR="00E2180F">
        <w:rPr>
          <w:rFonts w:hint="default"/>
          <w:sz w:val="16"/>
          <w:szCs w:val="16"/>
        </w:rPr>
        <w:t>ch materiá</w:t>
      </w:r>
      <w:r w:rsidR="00E2180F">
        <w:rPr>
          <w:rFonts w:hint="default"/>
          <w:sz w:val="16"/>
          <w:szCs w:val="16"/>
        </w:rPr>
        <w:t>lov sú</w:t>
      </w:r>
      <w:r w:rsidR="00E2180F">
        <w:rPr>
          <w:rFonts w:hint="default"/>
          <w:sz w:val="16"/>
          <w:szCs w:val="16"/>
        </w:rPr>
        <w:t xml:space="preserve"> uvedené</w:t>
      </w:r>
      <w:r w:rsidR="00E2180F">
        <w:rPr>
          <w:rFonts w:hint="default"/>
          <w:sz w:val="16"/>
          <w:szCs w:val="16"/>
        </w:rPr>
        <w:t xml:space="preserve"> v ú</w:t>
      </w:r>
      <w:r w:rsidR="00E2180F">
        <w:rPr>
          <w:rFonts w:hint="default"/>
          <w:sz w:val="16"/>
          <w:szCs w:val="16"/>
        </w:rPr>
        <w:t>vodnej pozná</w:t>
      </w:r>
      <w:r w:rsidR="00E2180F">
        <w:rPr>
          <w:rFonts w:hint="default"/>
          <w:sz w:val="16"/>
          <w:szCs w:val="16"/>
        </w:rPr>
        <w:t>mke 5.</w:t>
      </w:r>
    </w:p>
  </w:footnote>
  <w:footnote w:id="61">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Osobitné</w:t>
      </w:r>
      <w:r w:rsidR="00E2180F">
        <w:rPr>
          <w:rFonts w:hint="default"/>
          <w:sz w:val="16"/>
          <w:szCs w:val="16"/>
        </w:rPr>
        <w:t xml:space="preserve"> podmienky tý</w:t>
      </w:r>
      <w:r w:rsidR="00E2180F">
        <w:rPr>
          <w:rFonts w:hint="default"/>
          <w:sz w:val="16"/>
          <w:szCs w:val="16"/>
        </w:rPr>
        <w:t>kajú</w:t>
      </w:r>
      <w:r w:rsidR="00E2180F">
        <w:rPr>
          <w:rFonts w:hint="default"/>
          <w:sz w:val="16"/>
          <w:szCs w:val="16"/>
        </w:rPr>
        <w:t>ce sa vý</w:t>
      </w:r>
      <w:r w:rsidR="00E2180F">
        <w:rPr>
          <w:rFonts w:hint="default"/>
          <w:sz w:val="16"/>
          <w:szCs w:val="16"/>
        </w:rPr>
        <w:t>robkov vyrobený</w:t>
      </w:r>
      <w:r w:rsidR="00E2180F">
        <w:rPr>
          <w:rFonts w:hint="default"/>
          <w:sz w:val="16"/>
          <w:szCs w:val="16"/>
        </w:rPr>
        <w:t>ch zo zmesi textilný</w:t>
      </w:r>
      <w:r w:rsidR="00E2180F">
        <w:rPr>
          <w:rFonts w:hint="default"/>
          <w:sz w:val="16"/>
          <w:szCs w:val="16"/>
        </w:rPr>
        <w:t>ch materiá</w:t>
      </w:r>
      <w:r w:rsidR="00E2180F">
        <w:rPr>
          <w:rFonts w:hint="default"/>
          <w:sz w:val="16"/>
          <w:szCs w:val="16"/>
        </w:rPr>
        <w:t>lov sú</w:t>
      </w:r>
      <w:r w:rsidR="00E2180F">
        <w:rPr>
          <w:rFonts w:hint="default"/>
          <w:sz w:val="16"/>
          <w:szCs w:val="16"/>
        </w:rPr>
        <w:t xml:space="preserve"> uvedené</w:t>
      </w:r>
      <w:r w:rsidR="00E2180F">
        <w:rPr>
          <w:rFonts w:hint="default"/>
          <w:sz w:val="16"/>
          <w:szCs w:val="16"/>
        </w:rPr>
        <w:t xml:space="preserve"> v ú</w:t>
      </w:r>
      <w:r w:rsidR="00E2180F">
        <w:rPr>
          <w:rFonts w:hint="default"/>
          <w:sz w:val="16"/>
          <w:szCs w:val="16"/>
        </w:rPr>
        <w:t>vodnej pozná</w:t>
      </w:r>
      <w:r w:rsidR="00E2180F">
        <w:rPr>
          <w:rFonts w:hint="default"/>
          <w:sz w:val="16"/>
          <w:szCs w:val="16"/>
        </w:rPr>
        <w:t>mke 5.</w:t>
      </w:r>
    </w:p>
  </w:footnote>
  <w:footnote w:id="62">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Osobitné</w:t>
      </w:r>
      <w:r w:rsidR="00E2180F">
        <w:rPr>
          <w:rFonts w:hint="default"/>
          <w:sz w:val="16"/>
          <w:szCs w:val="16"/>
        </w:rPr>
        <w:t xml:space="preserve"> podmienky tý</w:t>
      </w:r>
      <w:r w:rsidR="00E2180F">
        <w:rPr>
          <w:rFonts w:hint="default"/>
          <w:sz w:val="16"/>
          <w:szCs w:val="16"/>
        </w:rPr>
        <w:t>kajú</w:t>
      </w:r>
      <w:r w:rsidR="00E2180F">
        <w:rPr>
          <w:rFonts w:hint="default"/>
          <w:sz w:val="16"/>
          <w:szCs w:val="16"/>
        </w:rPr>
        <w:t>ce sa vý</w:t>
      </w:r>
      <w:r w:rsidR="00E2180F">
        <w:rPr>
          <w:rFonts w:hint="default"/>
          <w:sz w:val="16"/>
          <w:szCs w:val="16"/>
        </w:rPr>
        <w:t>robkov vyrobený</w:t>
      </w:r>
      <w:r w:rsidR="00E2180F">
        <w:rPr>
          <w:rFonts w:hint="default"/>
          <w:sz w:val="16"/>
          <w:szCs w:val="16"/>
        </w:rPr>
        <w:t>ch zo zmesi textilný</w:t>
      </w:r>
      <w:r w:rsidR="00E2180F">
        <w:rPr>
          <w:rFonts w:hint="default"/>
          <w:sz w:val="16"/>
          <w:szCs w:val="16"/>
        </w:rPr>
        <w:t>ch materiá</w:t>
      </w:r>
      <w:r w:rsidR="00E2180F">
        <w:rPr>
          <w:rFonts w:hint="default"/>
          <w:sz w:val="16"/>
          <w:szCs w:val="16"/>
        </w:rPr>
        <w:t>lov sú</w:t>
      </w:r>
      <w:r w:rsidR="00E2180F">
        <w:rPr>
          <w:rFonts w:hint="default"/>
          <w:sz w:val="16"/>
          <w:szCs w:val="16"/>
        </w:rPr>
        <w:t xml:space="preserve"> uvedené</w:t>
      </w:r>
      <w:r w:rsidR="00E2180F">
        <w:rPr>
          <w:rFonts w:hint="default"/>
          <w:sz w:val="16"/>
          <w:szCs w:val="16"/>
        </w:rPr>
        <w:t xml:space="preserve"> v ú</w:t>
      </w:r>
      <w:r w:rsidR="00E2180F">
        <w:rPr>
          <w:rFonts w:hint="default"/>
          <w:sz w:val="16"/>
          <w:szCs w:val="16"/>
        </w:rPr>
        <w:t>vodnej pozná</w:t>
      </w:r>
      <w:r w:rsidR="00E2180F">
        <w:rPr>
          <w:rFonts w:hint="default"/>
          <w:sz w:val="16"/>
          <w:szCs w:val="16"/>
        </w:rPr>
        <w:t>mke 5.</w:t>
      </w:r>
    </w:p>
  </w:footnote>
  <w:footnote w:id="63">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Osobitné</w:t>
      </w:r>
      <w:r w:rsidR="00E2180F">
        <w:rPr>
          <w:rFonts w:hint="default"/>
          <w:sz w:val="16"/>
          <w:szCs w:val="16"/>
        </w:rPr>
        <w:t xml:space="preserve"> podmienky tý</w:t>
      </w:r>
      <w:r w:rsidR="00E2180F">
        <w:rPr>
          <w:rFonts w:hint="default"/>
          <w:sz w:val="16"/>
          <w:szCs w:val="16"/>
        </w:rPr>
        <w:t>kajú</w:t>
      </w:r>
      <w:r w:rsidR="00E2180F">
        <w:rPr>
          <w:rFonts w:hint="default"/>
          <w:sz w:val="16"/>
          <w:szCs w:val="16"/>
        </w:rPr>
        <w:t>ce sa vý</w:t>
      </w:r>
      <w:r w:rsidR="00E2180F">
        <w:rPr>
          <w:rFonts w:hint="default"/>
          <w:sz w:val="16"/>
          <w:szCs w:val="16"/>
        </w:rPr>
        <w:t>robkov vyrobený</w:t>
      </w:r>
      <w:r w:rsidR="00E2180F">
        <w:rPr>
          <w:rFonts w:hint="default"/>
          <w:sz w:val="16"/>
          <w:szCs w:val="16"/>
        </w:rPr>
        <w:t>ch zo zmesi textilný</w:t>
      </w:r>
      <w:r w:rsidR="00E2180F">
        <w:rPr>
          <w:rFonts w:hint="default"/>
          <w:sz w:val="16"/>
          <w:szCs w:val="16"/>
        </w:rPr>
        <w:t>ch materiá</w:t>
      </w:r>
      <w:r w:rsidR="00E2180F">
        <w:rPr>
          <w:rFonts w:hint="default"/>
          <w:sz w:val="16"/>
          <w:szCs w:val="16"/>
        </w:rPr>
        <w:t>lov sú</w:t>
      </w:r>
      <w:r w:rsidR="00E2180F">
        <w:rPr>
          <w:rFonts w:hint="default"/>
          <w:sz w:val="16"/>
          <w:szCs w:val="16"/>
        </w:rPr>
        <w:t xml:space="preserve"> uvedené</w:t>
      </w:r>
      <w:r w:rsidR="00E2180F">
        <w:rPr>
          <w:rFonts w:hint="default"/>
          <w:sz w:val="16"/>
          <w:szCs w:val="16"/>
        </w:rPr>
        <w:t xml:space="preserve"> v ú</w:t>
      </w:r>
      <w:r w:rsidR="00E2180F">
        <w:rPr>
          <w:rFonts w:hint="default"/>
          <w:sz w:val="16"/>
          <w:szCs w:val="16"/>
        </w:rPr>
        <w:t>vodnej pozná</w:t>
      </w:r>
      <w:r w:rsidR="00E2180F">
        <w:rPr>
          <w:rFonts w:hint="default"/>
          <w:sz w:val="16"/>
          <w:szCs w:val="16"/>
        </w:rPr>
        <w:t>mke 5.</w:t>
      </w:r>
    </w:p>
  </w:footnote>
  <w:footnote w:id="64">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Osobitné</w:t>
      </w:r>
      <w:r w:rsidR="00E2180F">
        <w:rPr>
          <w:rFonts w:hint="default"/>
          <w:sz w:val="16"/>
          <w:szCs w:val="16"/>
        </w:rPr>
        <w:t xml:space="preserve"> podmienky tý</w:t>
      </w:r>
      <w:r w:rsidR="00E2180F">
        <w:rPr>
          <w:rFonts w:hint="default"/>
          <w:sz w:val="16"/>
          <w:szCs w:val="16"/>
        </w:rPr>
        <w:t>kajú</w:t>
      </w:r>
      <w:r w:rsidR="00E2180F">
        <w:rPr>
          <w:rFonts w:hint="default"/>
          <w:sz w:val="16"/>
          <w:szCs w:val="16"/>
        </w:rPr>
        <w:t>ce sa vý</w:t>
      </w:r>
      <w:r w:rsidR="00E2180F">
        <w:rPr>
          <w:rFonts w:hint="default"/>
          <w:sz w:val="16"/>
          <w:szCs w:val="16"/>
        </w:rPr>
        <w:t>robkov vyrobený</w:t>
      </w:r>
      <w:r w:rsidR="00E2180F">
        <w:rPr>
          <w:rFonts w:hint="default"/>
          <w:sz w:val="16"/>
          <w:szCs w:val="16"/>
        </w:rPr>
        <w:t>ch zo zmesi textilný</w:t>
      </w:r>
      <w:r w:rsidR="00E2180F">
        <w:rPr>
          <w:rFonts w:hint="default"/>
          <w:sz w:val="16"/>
          <w:szCs w:val="16"/>
        </w:rPr>
        <w:t>ch materiá</w:t>
      </w:r>
      <w:r w:rsidR="00E2180F">
        <w:rPr>
          <w:rFonts w:hint="default"/>
          <w:sz w:val="16"/>
          <w:szCs w:val="16"/>
        </w:rPr>
        <w:t>lov sú</w:t>
      </w:r>
      <w:r w:rsidR="00E2180F">
        <w:rPr>
          <w:rFonts w:hint="default"/>
          <w:sz w:val="16"/>
          <w:szCs w:val="16"/>
        </w:rPr>
        <w:t xml:space="preserve"> uvedené</w:t>
      </w:r>
      <w:r w:rsidR="00E2180F">
        <w:rPr>
          <w:rFonts w:hint="default"/>
          <w:sz w:val="16"/>
          <w:szCs w:val="16"/>
        </w:rPr>
        <w:t xml:space="preserve"> v ú</w:t>
      </w:r>
      <w:r w:rsidR="00E2180F">
        <w:rPr>
          <w:rFonts w:hint="default"/>
          <w:sz w:val="16"/>
          <w:szCs w:val="16"/>
        </w:rPr>
        <w:t>vodnej pozná</w:t>
      </w:r>
      <w:r w:rsidR="00E2180F">
        <w:rPr>
          <w:rFonts w:hint="default"/>
          <w:sz w:val="16"/>
          <w:szCs w:val="16"/>
        </w:rPr>
        <w:t>mke 5.</w:t>
      </w:r>
    </w:p>
  </w:footnote>
  <w:footnote w:id="65">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Osobitné</w:t>
      </w:r>
      <w:r w:rsidR="00E2180F">
        <w:rPr>
          <w:rFonts w:hint="default"/>
          <w:sz w:val="16"/>
          <w:szCs w:val="16"/>
        </w:rPr>
        <w:t xml:space="preserve"> podmienky tý</w:t>
      </w:r>
      <w:r w:rsidR="00E2180F">
        <w:rPr>
          <w:rFonts w:hint="default"/>
          <w:sz w:val="16"/>
          <w:szCs w:val="16"/>
        </w:rPr>
        <w:t>kajú</w:t>
      </w:r>
      <w:r w:rsidR="00E2180F">
        <w:rPr>
          <w:rFonts w:hint="default"/>
          <w:sz w:val="16"/>
          <w:szCs w:val="16"/>
        </w:rPr>
        <w:t>ce sa vý</w:t>
      </w:r>
      <w:r w:rsidR="00E2180F">
        <w:rPr>
          <w:rFonts w:hint="default"/>
          <w:sz w:val="16"/>
          <w:szCs w:val="16"/>
        </w:rPr>
        <w:t>robkov vyrobený</w:t>
      </w:r>
      <w:r w:rsidR="00E2180F">
        <w:rPr>
          <w:rFonts w:hint="default"/>
          <w:sz w:val="16"/>
          <w:szCs w:val="16"/>
        </w:rPr>
        <w:t>ch zo zmesi textilný</w:t>
      </w:r>
      <w:r w:rsidR="00E2180F">
        <w:rPr>
          <w:rFonts w:hint="default"/>
          <w:sz w:val="16"/>
          <w:szCs w:val="16"/>
        </w:rPr>
        <w:t>ch materiá</w:t>
      </w:r>
      <w:r w:rsidR="00E2180F">
        <w:rPr>
          <w:rFonts w:hint="default"/>
          <w:sz w:val="16"/>
          <w:szCs w:val="16"/>
        </w:rPr>
        <w:t>lov sú</w:t>
      </w:r>
      <w:r w:rsidR="00E2180F">
        <w:rPr>
          <w:rFonts w:hint="default"/>
          <w:sz w:val="16"/>
          <w:szCs w:val="16"/>
        </w:rPr>
        <w:t xml:space="preserve"> uvedené</w:t>
      </w:r>
      <w:r w:rsidR="00E2180F">
        <w:rPr>
          <w:rFonts w:hint="default"/>
          <w:sz w:val="16"/>
          <w:szCs w:val="16"/>
        </w:rPr>
        <w:t xml:space="preserve"> v ú</w:t>
      </w:r>
      <w:r w:rsidR="00E2180F">
        <w:rPr>
          <w:rFonts w:hint="default"/>
          <w:sz w:val="16"/>
          <w:szCs w:val="16"/>
        </w:rPr>
        <w:t>vodnej pozná</w:t>
      </w:r>
      <w:r w:rsidR="00E2180F">
        <w:rPr>
          <w:rFonts w:hint="default"/>
          <w:sz w:val="16"/>
          <w:szCs w:val="16"/>
        </w:rPr>
        <w:t>mke 5.</w:t>
      </w:r>
    </w:p>
  </w:footnote>
  <w:footnote w:id="66">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Osobitné</w:t>
      </w:r>
      <w:r w:rsidR="00E2180F">
        <w:rPr>
          <w:rFonts w:hint="default"/>
          <w:sz w:val="16"/>
          <w:szCs w:val="16"/>
        </w:rPr>
        <w:t xml:space="preserve"> pod</w:t>
      </w:r>
      <w:r w:rsidR="00E2180F">
        <w:rPr>
          <w:rFonts w:hint="default"/>
          <w:sz w:val="16"/>
          <w:szCs w:val="16"/>
        </w:rPr>
        <w:t>mienky tý</w:t>
      </w:r>
      <w:r w:rsidR="00E2180F">
        <w:rPr>
          <w:rFonts w:hint="default"/>
          <w:sz w:val="16"/>
          <w:szCs w:val="16"/>
        </w:rPr>
        <w:t>kajú</w:t>
      </w:r>
      <w:r w:rsidR="00E2180F">
        <w:rPr>
          <w:rFonts w:hint="default"/>
          <w:sz w:val="16"/>
          <w:szCs w:val="16"/>
        </w:rPr>
        <w:t>ce sa vý</w:t>
      </w:r>
      <w:r w:rsidR="00E2180F">
        <w:rPr>
          <w:rFonts w:hint="default"/>
          <w:sz w:val="16"/>
          <w:szCs w:val="16"/>
        </w:rPr>
        <w:t>robkov vyrobený</w:t>
      </w:r>
      <w:r w:rsidR="00E2180F">
        <w:rPr>
          <w:rFonts w:hint="default"/>
          <w:sz w:val="16"/>
          <w:szCs w:val="16"/>
        </w:rPr>
        <w:t>ch zo zmesi textilný</w:t>
      </w:r>
      <w:r w:rsidR="00E2180F">
        <w:rPr>
          <w:rFonts w:hint="default"/>
          <w:sz w:val="16"/>
          <w:szCs w:val="16"/>
        </w:rPr>
        <w:t>ch materiá</w:t>
      </w:r>
      <w:r w:rsidR="00E2180F">
        <w:rPr>
          <w:rFonts w:hint="default"/>
          <w:sz w:val="16"/>
          <w:szCs w:val="16"/>
        </w:rPr>
        <w:t>lov sú</w:t>
      </w:r>
      <w:r w:rsidR="00E2180F">
        <w:rPr>
          <w:rFonts w:hint="default"/>
          <w:sz w:val="16"/>
          <w:szCs w:val="16"/>
        </w:rPr>
        <w:t xml:space="preserve"> uvedené</w:t>
      </w:r>
      <w:r w:rsidR="00E2180F">
        <w:rPr>
          <w:rFonts w:hint="default"/>
          <w:sz w:val="16"/>
          <w:szCs w:val="16"/>
        </w:rPr>
        <w:t xml:space="preserve"> v ú</w:t>
      </w:r>
      <w:r w:rsidR="00E2180F">
        <w:rPr>
          <w:rFonts w:hint="default"/>
          <w:sz w:val="16"/>
          <w:szCs w:val="16"/>
        </w:rPr>
        <w:t>vodnej pozná</w:t>
      </w:r>
      <w:r w:rsidR="00E2180F">
        <w:rPr>
          <w:rFonts w:hint="default"/>
          <w:sz w:val="16"/>
          <w:szCs w:val="16"/>
        </w:rPr>
        <w:t>mke 5.</w:t>
      </w:r>
    </w:p>
  </w:footnote>
  <w:footnote w:id="67">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Osobitné</w:t>
      </w:r>
      <w:r w:rsidR="00E2180F">
        <w:rPr>
          <w:rFonts w:hint="default"/>
          <w:sz w:val="16"/>
          <w:szCs w:val="16"/>
        </w:rPr>
        <w:t xml:space="preserve"> podmienky tý</w:t>
      </w:r>
      <w:r w:rsidR="00E2180F">
        <w:rPr>
          <w:rFonts w:hint="default"/>
          <w:sz w:val="16"/>
          <w:szCs w:val="16"/>
        </w:rPr>
        <w:t>kajú</w:t>
      </w:r>
      <w:r w:rsidR="00E2180F">
        <w:rPr>
          <w:rFonts w:hint="default"/>
          <w:sz w:val="16"/>
          <w:szCs w:val="16"/>
        </w:rPr>
        <w:t>ce sa vý</w:t>
      </w:r>
      <w:r w:rsidR="00E2180F">
        <w:rPr>
          <w:rFonts w:hint="default"/>
          <w:sz w:val="16"/>
          <w:szCs w:val="16"/>
        </w:rPr>
        <w:t>robkov vyrobený</w:t>
      </w:r>
      <w:r w:rsidR="00E2180F">
        <w:rPr>
          <w:rFonts w:hint="default"/>
          <w:sz w:val="16"/>
          <w:szCs w:val="16"/>
        </w:rPr>
        <w:t>ch zo zmesi textilný</w:t>
      </w:r>
      <w:r w:rsidR="00E2180F">
        <w:rPr>
          <w:rFonts w:hint="default"/>
          <w:sz w:val="16"/>
          <w:szCs w:val="16"/>
        </w:rPr>
        <w:t>ch materiá</w:t>
      </w:r>
      <w:r w:rsidR="00E2180F">
        <w:rPr>
          <w:rFonts w:hint="default"/>
          <w:sz w:val="16"/>
          <w:szCs w:val="16"/>
        </w:rPr>
        <w:t>lov sú</w:t>
      </w:r>
      <w:r w:rsidR="00E2180F">
        <w:rPr>
          <w:rFonts w:hint="default"/>
          <w:sz w:val="16"/>
          <w:szCs w:val="16"/>
        </w:rPr>
        <w:t xml:space="preserve"> uvedené</w:t>
      </w:r>
      <w:r w:rsidR="00E2180F">
        <w:rPr>
          <w:rFonts w:hint="default"/>
          <w:sz w:val="16"/>
          <w:szCs w:val="16"/>
        </w:rPr>
        <w:t xml:space="preserve"> v ú</w:t>
      </w:r>
      <w:r w:rsidR="00E2180F">
        <w:rPr>
          <w:rFonts w:hint="default"/>
          <w:sz w:val="16"/>
          <w:szCs w:val="16"/>
        </w:rPr>
        <w:t>vodnej pozná</w:t>
      </w:r>
      <w:r w:rsidR="00E2180F">
        <w:rPr>
          <w:rFonts w:hint="default"/>
          <w:sz w:val="16"/>
          <w:szCs w:val="16"/>
        </w:rPr>
        <w:t>mke 5.</w:t>
      </w:r>
    </w:p>
  </w:footnote>
  <w:footnote w:id="68">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Osobitné</w:t>
      </w:r>
      <w:r w:rsidR="00E2180F">
        <w:rPr>
          <w:rFonts w:hint="default"/>
          <w:sz w:val="16"/>
          <w:szCs w:val="16"/>
        </w:rPr>
        <w:t xml:space="preserve"> podmienky tý</w:t>
      </w:r>
      <w:r w:rsidR="00E2180F">
        <w:rPr>
          <w:rFonts w:hint="default"/>
          <w:sz w:val="16"/>
          <w:szCs w:val="16"/>
        </w:rPr>
        <w:t>kajú</w:t>
      </w:r>
      <w:r w:rsidR="00E2180F">
        <w:rPr>
          <w:rFonts w:hint="default"/>
          <w:sz w:val="16"/>
          <w:szCs w:val="16"/>
        </w:rPr>
        <w:t>ce sa vý</w:t>
      </w:r>
      <w:r w:rsidR="00E2180F">
        <w:rPr>
          <w:rFonts w:hint="default"/>
          <w:sz w:val="16"/>
          <w:szCs w:val="16"/>
        </w:rPr>
        <w:t>robkov vyrobený</w:t>
      </w:r>
      <w:r w:rsidR="00E2180F">
        <w:rPr>
          <w:rFonts w:hint="default"/>
          <w:sz w:val="16"/>
          <w:szCs w:val="16"/>
        </w:rPr>
        <w:t>ch zo zmesi textilný</w:t>
      </w:r>
      <w:r w:rsidR="00E2180F">
        <w:rPr>
          <w:rFonts w:hint="default"/>
          <w:sz w:val="16"/>
          <w:szCs w:val="16"/>
        </w:rPr>
        <w:t>ch materiá</w:t>
      </w:r>
      <w:r w:rsidR="00E2180F">
        <w:rPr>
          <w:rFonts w:hint="default"/>
          <w:sz w:val="16"/>
          <w:szCs w:val="16"/>
        </w:rPr>
        <w:t>lov sú</w:t>
      </w:r>
      <w:r w:rsidR="00E2180F">
        <w:rPr>
          <w:rFonts w:hint="default"/>
          <w:sz w:val="16"/>
          <w:szCs w:val="16"/>
        </w:rPr>
        <w:t xml:space="preserve"> uvedené</w:t>
      </w:r>
      <w:r w:rsidR="00E2180F">
        <w:rPr>
          <w:rFonts w:hint="default"/>
          <w:sz w:val="16"/>
          <w:szCs w:val="16"/>
        </w:rPr>
        <w:t xml:space="preserve"> v ú</w:t>
      </w:r>
      <w:r w:rsidR="00E2180F">
        <w:rPr>
          <w:rFonts w:hint="default"/>
          <w:sz w:val="16"/>
          <w:szCs w:val="16"/>
        </w:rPr>
        <w:t>vodnej pozná</w:t>
      </w:r>
      <w:r w:rsidR="00E2180F">
        <w:rPr>
          <w:rFonts w:hint="default"/>
          <w:sz w:val="16"/>
          <w:szCs w:val="16"/>
        </w:rPr>
        <w:t>mke 5.</w:t>
      </w:r>
    </w:p>
  </w:footnote>
  <w:footnote w:id="69">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Osobitné</w:t>
      </w:r>
      <w:r w:rsidR="00E2180F">
        <w:rPr>
          <w:rFonts w:hint="default"/>
          <w:sz w:val="16"/>
          <w:szCs w:val="16"/>
        </w:rPr>
        <w:t xml:space="preserve"> podmienky tý</w:t>
      </w:r>
      <w:r w:rsidR="00E2180F">
        <w:rPr>
          <w:rFonts w:hint="default"/>
          <w:sz w:val="16"/>
          <w:szCs w:val="16"/>
        </w:rPr>
        <w:t>kajú</w:t>
      </w:r>
      <w:r w:rsidR="00E2180F">
        <w:rPr>
          <w:rFonts w:hint="default"/>
          <w:sz w:val="16"/>
          <w:szCs w:val="16"/>
        </w:rPr>
        <w:t>ce sa vý</w:t>
      </w:r>
      <w:r w:rsidR="00E2180F">
        <w:rPr>
          <w:rFonts w:hint="default"/>
          <w:sz w:val="16"/>
          <w:szCs w:val="16"/>
        </w:rPr>
        <w:t>robkov vyrobený</w:t>
      </w:r>
      <w:r w:rsidR="00E2180F">
        <w:rPr>
          <w:rFonts w:hint="default"/>
          <w:sz w:val="16"/>
          <w:szCs w:val="16"/>
        </w:rPr>
        <w:t>ch zo zmesi tex</w:t>
      </w:r>
      <w:r w:rsidR="00E2180F">
        <w:rPr>
          <w:rFonts w:hint="default"/>
          <w:sz w:val="16"/>
          <w:szCs w:val="16"/>
        </w:rPr>
        <w:t>tilný</w:t>
      </w:r>
      <w:r w:rsidR="00E2180F">
        <w:rPr>
          <w:rFonts w:hint="default"/>
          <w:sz w:val="16"/>
          <w:szCs w:val="16"/>
        </w:rPr>
        <w:t>ch materiá</w:t>
      </w:r>
      <w:r w:rsidR="00E2180F">
        <w:rPr>
          <w:rFonts w:hint="default"/>
          <w:sz w:val="16"/>
          <w:szCs w:val="16"/>
        </w:rPr>
        <w:t>lov sú</w:t>
      </w:r>
      <w:r w:rsidR="00E2180F">
        <w:rPr>
          <w:rFonts w:hint="default"/>
          <w:sz w:val="16"/>
          <w:szCs w:val="16"/>
        </w:rPr>
        <w:t xml:space="preserve"> uvedené</w:t>
      </w:r>
      <w:r w:rsidR="00E2180F">
        <w:rPr>
          <w:rFonts w:hint="default"/>
          <w:sz w:val="16"/>
          <w:szCs w:val="16"/>
        </w:rPr>
        <w:t xml:space="preserve"> v ú</w:t>
      </w:r>
      <w:r w:rsidR="00E2180F">
        <w:rPr>
          <w:rFonts w:hint="default"/>
          <w:sz w:val="16"/>
          <w:szCs w:val="16"/>
        </w:rPr>
        <w:t>vodnej pozná</w:t>
      </w:r>
      <w:r w:rsidR="00E2180F">
        <w:rPr>
          <w:rFonts w:hint="default"/>
          <w:sz w:val="16"/>
          <w:szCs w:val="16"/>
        </w:rPr>
        <w:t>mke 5.</w:t>
      </w:r>
    </w:p>
  </w:footnote>
  <w:footnote w:id="70">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Použ</w:t>
      </w:r>
      <w:r w:rsidR="00E2180F">
        <w:rPr>
          <w:rFonts w:hint="default"/>
          <w:sz w:val="16"/>
          <w:szCs w:val="16"/>
        </w:rPr>
        <w:t>itie tohto materiá</w:t>
      </w:r>
      <w:r w:rsidR="00E2180F">
        <w:rPr>
          <w:rFonts w:hint="default"/>
          <w:sz w:val="16"/>
          <w:szCs w:val="16"/>
        </w:rPr>
        <w:t>lu sa obmedzuje na vý</w:t>
      </w:r>
      <w:r w:rsidR="00E2180F">
        <w:rPr>
          <w:rFonts w:hint="default"/>
          <w:sz w:val="16"/>
          <w:szCs w:val="16"/>
        </w:rPr>
        <w:t>robu textí</w:t>
      </w:r>
      <w:r w:rsidR="00E2180F">
        <w:rPr>
          <w:rFonts w:hint="default"/>
          <w:sz w:val="16"/>
          <w:szCs w:val="16"/>
        </w:rPr>
        <w:t>lií</w:t>
      </w:r>
      <w:r w:rsidR="00E2180F">
        <w:rPr>
          <w:rFonts w:hint="default"/>
          <w:sz w:val="16"/>
          <w:szCs w:val="16"/>
        </w:rPr>
        <w:t xml:space="preserve"> použí</w:t>
      </w:r>
      <w:r w:rsidR="00E2180F">
        <w:rPr>
          <w:rFonts w:hint="default"/>
          <w:sz w:val="16"/>
          <w:szCs w:val="16"/>
        </w:rPr>
        <w:t>vaný</w:t>
      </w:r>
      <w:r w:rsidR="00E2180F">
        <w:rPr>
          <w:rFonts w:hint="default"/>
          <w:sz w:val="16"/>
          <w:szCs w:val="16"/>
        </w:rPr>
        <w:t>ch v papierenský</w:t>
      </w:r>
      <w:r w:rsidR="00E2180F">
        <w:rPr>
          <w:rFonts w:hint="default"/>
          <w:sz w:val="16"/>
          <w:szCs w:val="16"/>
        </w:rPr>
        <w:t>ch strojoch.</w:t>
      </w:r>
    </w:p>
  </w:footnote>
  <w:footnote w:id="71">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Použ</w:t>
      </w:r>
      <w:r w:rsidR="00E2180F">
        <w:rPr>
          <w:rFonts w:hint="default"/>
          <w:sz w:val="16"/>
          <w:szCs w:val="16"/>
        </w:rPr>
        <w:t>itie tohto materiá</w:t>
      </w:r>
      <w:r w:rsidR="00E2180F">
        <w:rPr>
          <w:rFonts w:hint="default"/>
          <w:sz w:val="16"/>
          <w:szCs w:val="16"/>
        </w:rPr>
        <w:t>lu sa obmedzuje na vý</w:t>
      </w:r>
      <w:r w:rsidR="00E2180F">
        <w:rPr>
          <w:rFonts w:hint="default"/>
          <w:sz w:val="16"/>
          <w:szCs w:val="16"/>
        </w:rPr>
        <w:t>robu textí</w:t>
      </w:r>
      <w:r w:rsidR="00E2180F">
        <w:rPr>
          <w:rFonts w:hint="default"/>
          <w:sz w:val="16"/>
          <w:szCs w:val="16"/>
        </w:rPr>
        <w:t>lií</w:t>
      </w:r>
      <w:r w:rsidR="00E2180F">
        <w:rPr>
          <w:rFonts w:hint="default"/>
          <w:sz w:val="16"/>
          <w:szCs w:val="16"/>
        </w:rPr>
        <w:t xml:space="preserve"> použí</w:t>
      </w:r>
      <w:r w:rsidR="00E2180F">
        <w:rPr>
          <w:rFonts w:hint="default"/>
          <w:sz w:val="16"/>
          <w:szCs w:val="16"/>
        </w:rPr>
        <w:t>vaný</w:t>
      </w:r>
      <w:r w:rsidR="00E2180F">
        <w:rPr>
          <w:rFonts w:hint="default"/>
          <w:sz w:val="16"/>
          <w:szCs w:val="16"/>
        </w:rPr>
        <w:t>ch v papierenský</w:t>
      </w:r>
      <w:r w:rsidR="00E2180F">
        <w:rPr>
          <w:rFonts w:hint="default"/>
          <w:sz w:val="16"/>
          <w:szCs w:val="16"/>
        </w:rPr>
        <w:t>ch strojoch.</w:t>
      </w:r>
    </w:p>
  </w:footnote>
  <w:footnote w:id="72">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Použ</w:t>
      </w:r>
      <w:r w:rsidR="00E2180F">
        <w:rPr>
          <w:rFonts w:hint="default"/>
          <w:sz w:val="16"/>
          <w:szCs w:val="16"/>
        </w:rPr>
        <w:t>itie tohto materiá</w:t>
      </w:r>
      <w:r w:rsidR="00E2180F">
        <w:rPr>
          <w:rFonts w:hint="default"/>
          <w:sz w:val="16"/>
          <w:szCs w:val="16"/>
        </w:rPr>
        <w:t>lu sa obmedzuje na vý</w:t>
      </w:r>
      <w:r w:rsidR="00E2180F">
        <w:rPr>
          <w:rFonts w:hint="default"/>
          <w:sz w:val="16"/>
          <w:szCs w:val="16"/>
        </w:rPr>
        <w:t>robu textí</w:t>
      </w:r>
      <w:r w:rsidR="00E2180F">
        <w:rPr>
          <w:rFonts w:hint="default"/>
          <w:sz w:val="16"/>
          <w:szCs w:val="16"/>
        </w:rPr>
        <w:t>lií</w:t>
      </w:r>
      <w:r w:rsidR="00E2180F">
        <w:rPr>
          <w:rFonts w:hint="default"/>
          <w:sz w:val="16"/>
          <w:szCs w:val="16"/>
        </w:rPr>
        <w:t xml:space="preserve"> použí</w:t>
      </w:r>
      <w:r w:rsidR="00E2180F">
        <w:rPr>
          <w:rFonts w:hint="default"/>
          <w:sz w:val="16"/>
          <w:szCs w:val="16"/>
        </w:rPr>
        <w:t>vaný</w:t>
      </w:r>
      <w:r w:rsidR="00E2180F">
        <w:rPr>
          <w:rFonts w:hint="default"/>
          <w:sz w:val="16"/>
          <w:szCs w:val="16"/>
        </w:rPr>
        <w:t>ch v papierenský</w:t>
      </w:r>
      <w:r w:rsidR="00E2180F">
        <w:rPr>
          <w:rFonts w:hint="default"/>
          <w:sz w:val="16"/>
          <w:szCs w:val="16"/>
        </w:rPr>
        <w:t>ch strojoch.</w:t>
      </w:r>
    </w:p>
  </w:footnote>
  <w:footnote w:id="73">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Osobitné</w:t>
      </w:r>
      <w:r w:rsidR="00E2180F">
        <w:rPr>
          <w:rFonts w:hint="default"/>
          <w:sz w:val="16"/>
          <w:szCs w:val="16"/>
        </w:rPr>
        <w:t xml:space="preserve"> podmienky tý</w:t>
      </w:r>
      <w:r w:rsidR="00E2180F">
        <w:rPr>
          <w:rFonts w:hint="default"/>
          <w:sz w:val="16"/>
          <w:szCs w:val="16"/>
        </w:rPr>
        <w:t>kajú</w:t>
      </w:r>
      <w:r w:rsidR="00E2180F">
        <w:rPr>
          <w:rFonts w:hint="default"/>
          <w:sz w:val="16"/>
          <w:szCs w:val="16"/>
        </w:rPr>
        <w:t>ce sa vý</w:t>
      </w:r>
      <w:r w:rsidR="00E2180F">
        <w:rPr>
          <w:rFonts w:hint="default"/>
          <w:sz w:val="16"/>
          <w:szCs w:val="16"/>
        </w:rPr>
        <w:t>robkov vyrobený</w:t>
      </w:r>
      <w:r w:rsidR="00E2180F">
        <w:rPr>
          <w:rFonts w:hint="default"/>
          <w:sz w:val="16"/>
          <w:szCs w:val="16"/>
        </w:rPr>
        <w:t>ch zo zmesi textilný</w:t>
      </w:r>
      <w:r w:rsidR="00E2180F">
        <w:rPr>
          <w:rFonts w:hint="default"/>
          <w:sz w:val="16"/>
          <w:szCs w:val="16"/>
        </w:rPr>
        <w:t>ch materiá</w:t>
      </w:r>
      <w:r w:rsidR="00E2180F">
        <w:rPr>
          <w:rFonts w:hint="default"/>
          <w:sz w:val="16"/>
          <w:szCs w:val="16"/>
        </w:rPr>
        <w:t>lov sú</w:t>
      </w:r>
      <w:r w:rsidR="00E2180F">
        <w:rPr>
          <w:rFonts w:hint="default"/>
          <w:sz w:val="16"/>
          <w:szCs w:val="16"/>
        </w:rPr>
        <w:t xml:space="preserve"> uvedené</w:t>
      </w:r>
      <w:r w:rsidR="00E2180F">
        <w:rPr>
          <w:rFonts w:hint="default"/>
          <w:sz w:val="16"/>
          <w:szCs w:val="16"/>
        </w:rPr>
        <w:t xml:space="preserve"> v ú</w:t>
      </w:r>
      <w:r w:rsidR="00E2180F">
        <w:rPr>
          <w:rFonts w:hint="default"/>
          <w:sz w:val="16"/>
          <w:szCs w:val="16"/>
        </w:rPr>
        <w:t>vodnej pozná</w:t>
      </w:r>
      <w:r w:rsidR="00E2180F">
        <w:rPr>
          <w:rFonts w:hint="default"/>
          <w:sz w:val="16"/>
          <w:szCs w:val="16"/>
        </w:rPr>
        <w:t>mke 5.</w:t>
      </w:r>
    </w:p>
  </w:footnote>
  <w:footnote w:id="74">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Osobitné</w:t>
      </w:r>
      <w:r w:rsidR="00E2180F">
        <w:rPr>
          <w:rFonts w:hint="default"/>
          <w:sz w:val="16"/>
          <w:szCs w:val="16"/>
        </w:rPr>
        <w:t xml:space="preserve"> podmienky tý</w:t>
      </w:r>
      <w:r w:rsidR="00E2180F">
        <w:rPr>
          <w:rFonts w:hint="default"/>
          <w:sz w:val="16"/>
          <w:szCs w:val="16"/>
        </w:rPr>
        <w:t>kajú</w:t>
      </w:r>
      <w:r w:rsidR="00E2180F">
        <w:rPr>
          <w:rFonts w:hint="default"/>
          <w:sz w:val="16"/>
          <w:szCs w:val="16"/>
        </w:rPr>
        <w:t>ce sa vý</w:t>
      </w:r>
      <w:r w:rsidR="00E2180F">
        <w:rPr>
          <w:rFonts w:hint="default"/>
          <w:sz w:val="16"/>
          <w:szCs w:val="16"/>
        </w:rPr>
        <w:t>robkov vyrobený</w:t>
      </w:r>
      <w:r w:rsidR="00E2180F">
        <w:rPr>
          <w:rFonts w:hint="default"/>
          <w:sz w:val="16"/>
          <w:szCs w:val="16"/>
        </w:rPr>
        <w:t>ch zo zmesi textilný</w:t>
      </w:r>
      <w:r w:rsidR="00E2180F">
        <w:rPr>
          <w:rFonts w:hint="default"/>
          <w:sz w:val="16"/>
          <w:szCs w:val="16"/>
        </w:rPr>
        <w:t>ch materiá</w:t>
      </w:r>
      <w:r w:rsidR="00E2180F">
        <w:rPr>
          <w:rFonts w:hint="default"/>
          <w:sz w:val="16"/>
          <w:szCs w:val="16"/>
        </w:rPr>
        <w:t>lov sú</w:t>
      </w:r>
      <w:r w:rsidR="00E2180F">
        <w:rPr>
          <w:rFonts w:hint="default"/>
          <w:sz w:val="16"/>
          <w:szCs w:val="16"/>
        </w:rPr>
        <w:t xml:space="preserve"> uvedené</w:t>
      </w:r>
      <w:r w:rsidR="00E2180F">
        <w:rPr>
          <w:rFonts w:hint="default"/>
          <w:sz w:val="16"/>
          <w:szCs w:val="16"/>
        </w:rPr>
        <w:t xml:space="preserve"> v ú</w:t>
      </w:r>
      <w:r w:rsidR="00E2180F">
        <w:rPr>
          <w:rFonts w:hint="default"/>
          <w:sz w:val="16"/>
          <w:szCs w:val="16"/>
        </w:rPr>
        <w:t>vodnej pozná</w:t>
      </w:r>
      <w:r w:rsidR="00E2180F">
        <w:rPr>
          <w:rFonts w:hint="default"/>
          <w:sz w:val="16"/>
          <w:szCs w:val="16"/>
        </w:rPr>
        <w:t>mke 5.</w:t>
      </w:r>
    </w:p>
  </w:footnote>
  <w:footnote w:id="75">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Osobitné</w:t>
      </w:r>
      <w:r w:rsidR="00E2180F">
        <w:rPr>
          <w:rFonts w:hint="default"/>
          <w:sz w:val="16"/>
          <w:szCs w:val="16"/>
        </w:rPr>
        <w:t xml:space="preserve"> podmienky tý</w:t>
      </w:r>
      <w:r w:rsidR="00E2180F">
        <w:rPr>
          <w:rFonts w:hint="default"/>
          <w:sz w:val="16"/>
          <w:szCs w:val="16"/>
        </w:rPr>
        <w:t>kajú</w:t>
      </w:r>
      <w:r w:rsidR="00E2180F">
        <w:rPr>
          <w:rFonts w:hint="default"/>
          <w:sz w:val="16"/>
          <w:szCs w:val="16"/>
        </w:rPr>
        <w:t>ce sa vý</w:t>
      </w:r>
      <w:r w:rsidR="00E2180F">
        <w:rPr>
          <w:rFonts w:hint="default"/>
          <w:sz w:val="16"/>
          <w:szCs w:val="16"/>
        </w:rPr>
        <w:t>robkov vyrobený</w:t>
      </w:r>
      <w:r w:rsidR="00E2180F">
        <w:rPr>
          <w:rFonts w:hint="default"/>
          <w:sz w:val="16"/>
          <w:szCs w:val="16"/>
        </w:rPr>
        <w:t>ch zo zmesi textilný</w:t>
      </w:r>
      <w:r w:rsidR="00E2180F">
        <w:rPr>
          <w:rFonts w:hint="default"/>
          <w:sz w:val="16"/>
          <w:szCs w:val="16"/>
        </w:rPr>
        <w:t>ch materiá</w:t>
      </w:r>
      <w:r w:rsidR="00E2180F">
        <w:rPr>
          <w:rFonts w:hint="default"/>
          <w:sz w:val="16"/>
          <w:szCs w:val="16"/>
        </w:rPr>
        <w:t>lov sú</w:t>
      </w:r>
      <w:r w:rsidR="00E2180F">
        <w:rPr>
          <w:rFonts w:hint="default"/>
          <w:sz w:val="16"/>
          <w:szCs w:val="16"/>
        </w:rPr>
        <w:t xml:space="preserve"> uvedené</w:t>
      </w:r>
      <w:r w:rsidR="00E2180F">
        <w:rPr>
          <w:rFonts w:hint="default"/>
          <w:sz w:val="16"/>
          <w:szCs w:val="16"/>
        </w:rPr>
        <w:t xml:space="preserve"> v ú</w:t>
      </w:r>
      <w:r w:rsidR="00E2180F">
        <w:rPr>
          <w:rFonts w:hint="default"/>
          <w:sz w:val="16"/>
          <w:szCs w:val="16"/>
        </w:rPr>
        <w:t>vodnej pozná</w:t>
      </w:r>
      <w:r w:rsidR="00E2180F">
        <w:rPr>
          <w:rFonts w:hint="default"/>
          <w:sz w:val="16"/>
          <w:szCs w:val="16"/>
        </w:rPr>
        <w:t>mke 5.</w:t>
      </w:r>
    </w:p>
  </w:footnote>
  <w:footnote w:id="76">
    <w:p>
      <w:pPr>
        <w:pStyle w:val="FootnoteText"/>
        <w:bidi w:val="0"/>
        <w:spacing w:after="0" w:line="240" w:lineRule="auto"/>
      </w:pPr>
      <w:r w:rsidR="00E2180F">
        <w:rPr>
          <w:rStyle w:val="FootnoteReference"/>
          <w:sz w:val="16"/>
          <w:szCs w:val="16"/>
        </w:rPr>
        <w:footnoteRef/>
      </w:r>
      <w:r w:rsidR="00E2180F">
        <w:rPr>
          <w:sz w:val="16"/>
          <w:szCs w:val="16"/>
        </w:rPr>
        <w:tab/>
      </w:r>
      <w:r w:rsidR="00E2180F">
        <w:rPr>
          <w:sz w:val="16"/>
          <w:szCs w:val="16"/>
        </w:rPr>
        <w:t>Po</w:t>
      </w:r>
      <w:r w:rsidR="00E2180F">
        <w:rPr>
          <w:rFonts w:hint="default"/>
          <w:sz w:val="16"/>
          <w:szCs w:val="16"/>
        </w:rPr>
        <w:t>zri ú</w:t>
      </w:r>
      <w:r w:rsidR="00E2180F">
        <w:rPr>
          <w:rFonts w:hint="default"/>
          <w:sz w:val="16"/>
          <w:szCs w:val="16"/>
        </w:rPr>
        <w:t>vodnú</w:t>
      </w:r>
      <w:r w:rsidR="00E2180F">
        <w:rPr>
          <w:rFonts w:hint="default"/>
          <w:sz w:val="16"/>
          <w:szCs w:val="16"/>
        </w:rPr>
        <w:t xml:space="preserve"> pozná</w:t>
      </w:r>
      <w:r w:rsidR="00E2180F">
        <w:rPr>
          <w:rFonts w:hint="default"/>
          <w:sz w:val="16"/>
          <w:szCs w:val="16"/>
        </w:rPr>
        <w:t>mku 6.</w:t>
      </w:r>
    </w:p>
  </w:footnote>
  <w:footnote w:id="77">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Osobitné</w:t>
      </w:r>
      <w:r w:rsidR="00E2180F">
        <w:rPr>
          <w:rFonts w:hint="default"/>
          <w:sz w:val="16"/>
          <w:szCs w:val="16"/>
        </w:rPr>
        <w:t xml:space="preserve"> podmienky tý</w:t>
      </w:r>
      <w:r w:rsidR="00E2180F">
        <w:rPr>
          <w:rFonts w:hint="default"/>
          <w:sz w:val="16"/>
          <w:szCs w:val="16"/>
        </w:rPr>
        <w:t>kajú</w:t>
      </w:r>
      <w:r w:rsidR="00E2180F">
        <w:rPr>
          <w:rFonts w:hint="default"/>
          <w:sz w:val="16"/>
          <w:szCs w:val="16"/>
        </w:rPr>
        <w:t>ce sa vý</w:t>
      </w:r>
      <w:r w:rsidR="00E2180F">
        <w:rPr>
          <w:rFonts w:hint="default"/>
          <w:sz w:val="16"/>
          <w:szCs w:val="16"/>
        </w:rPr>
        <w:t>robkov vyrobený</w:t>
      </w:r>
      <w:r w:rsidR="00E2180F">
        <w:rPr>
          <w:rFonts w:hint="default"/>
          <w:sz w:val="16"/>
          <w:szCs w:val="16"/>
        </w:rPr>
        <w:t>ch zo zmesi textilný</w:t>
      </w:r>
      <w:r w:rsidR="00E2180F">
        <w:rPr>
          <w:rFonts w:hint="default"/>
          <w:sz w:val="16"/>
          <w:szCs w:val="16"/>
        </w:rPr>
        <w:t>ch materiá</w:t>
      </w:r>
      <w:r w:rsidR="00E2180F">
        <w:rPr>
          <w:rFonts w:hint="default"/>
          <w:sz w:val="16"/>
          <w:szCs w:val="16"/>
        </w:rPr>
        <w:t>lov sú</w:t>
      </w:r>
      <w:r w:rsidR="00E2180F">
        <w:rPr>
          <w:rFonts w:hint="default"/>
          <w:sz w:val="16"/>
          <w:szCs w:val="16"/>
        </w:rPr>
        <w:t xml:space="preserve"> uvedené</w:t>
      </w:r>
      <w:r w:rsidR="00E2180F">
        <w:rPr>
          <w:rFonts w:hint="default"/>
          <w:sz w:val="16"/>
          <w:szCs w:val="16"/>
        </w:rPr>
        <w:t xml:space="preserve"> v ú</w:t>
      </w:r>
      <w:r w:rsidR="00E2180F">
        <w:rPr>
          <w:rFonts w:hint="default"/>
          <w:sz w:val="16"/>
          <w:szCs w:val="16"/>
        </w:rPr>
        <w:t>vodnej pozná</w:t>
      </w:r>
      <w:r w:rsidR="00E2180F">
        <w:rPr>
          <w:rFonts w:hint="default"/>
          <w:sz w:val="16"/>
          <w:szCs w:val="16"/>
        </w:rPr>
        <w:t>mke 5.</w:t>
      </w:r>
    </w:p>
  </w:footnote>
  <w:footnote w:id="78">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Osobitné</w:t>
      </w:r>
      <w:r w:rsidR="00E2180F">
        <w:rPr>
          <w:rFonts w:hint="default"/>
          <w:sz w:val="16"/>
          <w:szCs w:val="16"/>
        </w:rPr>
        <w:t xml:space="preserve"> podmienky tý</w:t>
      </w:r>
      <w:r w:rsidR="00E2180F">
        <w:rPr>
          <w:rFonts w:hint="default"/>
          <w:sz w:val="16"/>
          <w:szCs w:val="16"/>
        </w:rPr>
        <w:t>kajú</w:t>
      </w:r>
      <w:r w:rsidR="00E2180F">
        <w:rPr>
          <w:rFonts w:hint="default"/>
          <w:sz w:val="16"/>
          <w:szCs w:val="16"/>
        </w:rPr>
        <w:t>ce sa vý</w:t>
      </w:r>
      <w:r w:rsidR="00E2180F">
        <w:rPr>
          <w:rFonts w:hint="default"/>
          <w:sz w:val="16"/>
          <w:szCs w:val="16"/>
        </w:rPr>
        <w:t>robkov vyrobený</w:t>
      </w:r>
      <w:r w:rsidR="00E2180F">
        <w:rPr>
          <w:rFonts w:hint="default"/>
          <w:sz w:val="16"/>
          <w:szCs w:val="16"/>
        </w:rPr>
        <w:t>ch zo zmesi textilný</w:t>
      </w:r>
      <w:r w:rsidR="00E2180F">
        <w:rPr>
          <w:rFonts w:hint="default"/>
          <w:sz w:val="16"/>
          <w:szCs w:val="16"/>
        </w:rPr>
        <w:t>ch materiá</w:t>
      </w:r>
      <w:r w:rsidR="00E2180F">
        <w:rPr>
          <w:rFonts w:hint="default"/>
          <w:sz w:val="16"/>
          <w:szCs w:val="16"/>
        </w:rPr>
        <w:t>lov sú</w:t>
      </w:r>
      <w:r w:rsidR="00E2180F">
        <w:rPr>
          <w:rFonts w:hint="default"/>
          <w:sz w:val="16"/>
          <w:szCs w:val="16"/>
        </w:rPr>
        <w:t xml:space="preserve"> uvedené</w:t>
      </w:r>
      <w:r w:rsidR="00E2180F">
        <w:rPr>
          <w:rFonts w:hint="default"/>
          <w:sz w:val="16"/>
          <w:szCs w:val="16"/>
        </w:rPr>
        <w:t xml:space="preserve"> v ú</w:t>
      </w:r>
      <w:r w:rsidR="00E2180F">
        <w:rPr>
          <w:rFonts w:hint="default"/>
          <w:sz w:val="16"/>
          <w:szCs w:val="16"/>
        </w:rPr>
        <w:t>vodnej pozná</w:t>
      </w:r>
      <w:r w:rsidR="00E2180F">
        <w:rPr>
          <w:rFonts w:hint="default"/>
          <w:sz w:val="16"/>
          <w:szCs w:val="16"/>
        </w:rPr>
        <w:t>mke 5.</w:t>
      </w:r>
    </w:p>
  </w:footnote>
  <w:footnote w:id="79">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Pozri ú</w:t>
      </w:r>
      <w:r w:rsidR="00E2180F">
        <w:rPr>
          <w:rFonts w:hint="default"/>
          <w:sz w:val="16"/>
          <w:szCs w:val="16"/>
        </w:rPr>
        <w:t>vodnú</w:t>
      </w:r>
      <w:r w:rsidR="00E2180F">
        <w:rPr>
          <w:rFonts w:hint="default"/>
          <w:sz w:val="16"/>
          <w:szCs w:val="16"/>
        </w:rPr>
        <w:t xml:space="preserve"> pozná</w:t>
      </w:r>
      <w:r w:rsidR="00E2180F">
        <w:rPr>
          <w:rFonts w:hint="default"/>
          <w:sz w:val="16"/>
          <w:szCs w:val="16"/>
        </w:rPr>
        <w:t>mku 6.</w:t>
      </w:r>
    </w:p>
  </w:footnote>
  <w:footnote w:id="80">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Pozri ú</w:t>
      </w:r>
      <w:r w:rsidR="00E2180F">
        <w:rPr>
          <w:rFonts w:hint="default"/>
          <w:sz w:val="16"/>
          <w:szCs w:val="16"/>
        </w:rPr>
        <w:t>vodnú</w:t>
      </w:r>
      <w:r w:rsidR="00E2180F">
        <w:rPr>
          <w:rFonts w:hint="default"/>
          <w:sz w:val="16"/>
          <w:szCs w:val="16"/>
        </w:rPr>
        <w:t xml:space="preserve"> pozná</w:t>
      </w:r>
      <w:r w:rsidR="00E2180F">
        <w:rPr>
          <w:rFonts w:hint="default"/>
          <w:sz w:val="16"/>
          <w:szCs w:val="16"/>
        </w:rPr>
        <w:t>mku 6.</w:t>
      </w:r>
    </w:p>
  </w:footnote>
  <w:footnote w:id="81">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Pozri ú</w:t>
      </w:r>
      <w:r w:rsidR="00E2180F">
        <w:rPr>
          <w:rFonts w:hint="default"/>
          <w:sz w:val="16"/>
          <w:szCs w:val="16"/>
        </w:rPr>
        <w:t>vodnú</w:t>
      </w:r>
      <w:r w:rsidR="00E2180F">
        <w:rPr>
          <w:rFonts w:hint="default"/>
          <w:sz w:val="16"/>
          <w:szCs w:val="16"/>
        </w:rPr>
        <w:t xml:space="preserve"> pozná</w:t>
      </w:r>
      <w:r w:rsidR="00E2180F">
        <w:rPr>
          <w:rFonts w:hint="default"/>
          <w:sz w:val="16"/>
          <w:szCs w:val="16"/>
        </w:rPr>
        <w:t>mku 6.</w:t>
      </w:r>
    </w:p>
  </w:footnote>
  <w:footnote w:id="82">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Pozri ú</w:t>
      </w:r>
      <w:r w:rsidR="00E2180F">
        <w:rPr>
          <w:rFonts w:hint="default"/>
          <w:sz w:val="16"/>
          <w:szCs w:val="16"/>
        </w:rPr>
        <w:t>vodnú</w:t>
      </w:r>
      <w:r w:rsidR="00E2180F">
        <w:rPr>
          <w:rFonts w:hint="default"/>
          <w:sz w:val="16"/>
          <w:szCs w:val="16"/>
        </w:rPr>
        <w:t xml:space="preserve"> pozná</w:t>
      </w:r>
      <w:r w:rsidR="00E2180F">
        <w:rPr>
          <w:rFonts w:hint="default"/>
          <w:sz w:val="16"/>
          <w:szCs w:val="16"/>
        </w:rPr>
        <w:t>mku 6.</w:t>
      </w:r>
    </w:p>
  </w:footnote>
  <w:footnote w:id="83">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Pozri ú</w:t>
      </w:r>
      <w:r w:rsidR="00E2180F">
        <w:rPr>
          <w:rFonts w:hint="default"/>
          <w:sz w:val="16"/>
          <w:szCs w:val="16"/>
        </w:rPr>
        <w:t>vodnú</w:t>
      </w:r>
      <w:r w:rsidR="00E2180F">
        <w:rPr>
          <w:rFonts w:hint="default"/>
          <w:sz w:val="16"/>
          <w:szCs w:val="16"/>
        </w:rPr>
        <w:t xml:space="preserve"> pozná</w:t>
      </w:r>
      <w:r w:rsidR="00E2180F">
        <w:rPr>
          <w:rFonts w:hint="default"/>
          <w:sz w:val="16"/>
          <w:szCs w:val="16"/>
        </w:rPr>
        <w:t>mku 6.</w:t>
      </w:r>
    </w:p>
  </w:footnote>
  <w:footnote w:id="84">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Osobitné</w:t>
      </w:r>
      <w:r w:rsidR="00E2180F">
        <w:rPr>
          <w:rFonts w:hint="default"/>
          <w:sz w:val="16"/>
          <w:szCs w:val="16"/>
        </w:rPr>
        <w:t xml:space="preserve"> podmienky tý</w:t>
      </w:r>
      <w:r w:rsidR="00E2180F">
        <w:rPr>
          <w:rFonts w:hint="default"/>
          <w:sz w:val="16"/>
          <w:szCs w:val="16"/>
        </w:rPr>
        <w:t>kajú</w:t>
      </w:r>
      <w:r w:rsidR="00E2180F">
        <w:rPr>
          <w:rFonts w:hint="default"/>
          <w:sz w:val="16"/>
          <w:szCs w:val="16"/>
        </w:rPr>
        <w:t>ce sa vý</w:t>
      </w:r>
      <w:r w:rsidR="00E2180F">
        <w:rPr>
          <w:rFonts w:hint="default"/>
          <w:sz w:val="16"/>
          <w:szCs w:val="16"/>
        </w:rPr>
        <w:t>robkov vyrobený</w:t>
      </w:r>
      <w:r w:rsidR="00E2180F">
        <w:rPr>
          <w:rFonts w:hint="default"/>
          <w:sz w:val="16"/>
          <w:szCs w:val="16"/>
        </w:rPr>
        <w:t>ch zo zmesi textilný</w:t>
      </w:r>
      <w:r w:rsidR="00E2180F">
        <w:rPr>
          <w:rFonts w:hint="default"/>
          <w:sz w:val="16"/>
          <w:szCs w:val="16"/>
        </w:rPr>
        <w:t>ch materiá</w:t>
      </w:r>
      <w:r w:rsidR="00E2180F">
        <w:rPr>
          <w:rFonts w:hint="default"/>
          <w:sz w:val="16"/>
          <w:szCs w:val="16"/>
        </w:rPr>
        <w:t>lov sú</w:t>
      </w:r>
      <w:r w:rsidR="00E2180F">
        <w:rPr>
          <w:rFonts w:hint="default"/>
          <w:sz w:val="16"/>
          <w:szCs w:val="16"/>
        </w:rPr>
        <w:t xml:space="preserve"> uvedené</w:t>
      </w:r>
      <w:r w:rsidR="00E2180F">
        <w:rPr>
          <w:rFonts w:hint="default"/>
          <w:sz w:val="16"/>
          <w:szCs w:val="16"/>
        </w:rPr>
        <w:t xml:space="preserve"> v ú</w:t>
      </w:r>
      <w:r w:rsidR="00E2180F">
        <w:rPr>
          <w:rFonts w:hint="default"/>
          <w:sz w:val="16"/>
          <w:szCs w:val="16"/>
        </w:rPr>
        <w:t>vodnej pozná</w:t>
      </w:r>
      <w:r w:rsidR="00E2180F">
        <w:rPr>
          <w:rFonts w:hint="default"/>
          <w:sz w:val="16"/>
          <w:szCs w:val="16"/>
        </w:rPr>
        <w:t>mke 5.</w:t>
      </w:r>
    </w:p>
  </w:footnote>
  <w:footnote w:id="85">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Pozri ú</w:t>
      </w:r>
      <w:r w:rsidR="00E2180F">
        <w:rPr>
          <w:rFonts w:hint="default"/>
          <w:sz w:val="16"/>
          <w:szCs w:val="16"/>
        </w:rPr>
        <w:t>vodnú</w:t>
      </w:r>
      <w:r w:rsidR="00E2180F">
        <w:rPr>
          <w:rFonts w:hint="default"/>
          <w:sz w:val="16"/>
          <w:szCs w:val="16"/>
        </w:rPr>
        <w:t xml:space="preserve"> pozná</w:t>
      </w:r>
      <w:r w:rsidR="00E2180F">
        <w:rPr>
          <w:rFonts w:hint="default"/>
          <w:sz w:val="16"/>
          <w:szCs w:val="16"/>
        </w:rPr>
        <w:t>mku 6.</w:t>
      </w:r>
    </w:p>
  </w:footnote>
  <w:footnote w:id="86">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Pozri ú</w:t>
      </w:r>
      <w:r w:rsidR="00E2180F">
        <w:rPr>
          <w:rFonts w:hint="default"/>
          <w:sz w:val="16"/>
          <w:szCs w:val="16"/>
        </w:rPr>
        <w:t>vodnú</w:t>
      </w:r>
      <w:r w:rsidR="00E2180F">
        <w:rPr>
          <w:rFonts w:hint="default"/>
          <w:sz w:val="16"/>
          <w:szCs w:val="16"/>
        </w:rPr>
        <w:t xml:space="preserve"> pozná</w:t>
      </w:r>
      <w:r w:rsidR="00E2180F">
        <w:rPr>
          <w:rFonts w:hint="default"/>
          <w:sz w:val="16"/>
          <w:szCs w:val="16"/>
        </w:rPr>
        <w:t>mku 6.</w:t>
      </w:r>
    </w:p>
  </w:footnote>
  <w:footnote w:id="87">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Osobitné</w:t>
      </w:r>
      <w:r w:rsidR="00E2180F">
        <w:rPr>
          <w:rFonts w:hint="default"/>
          <w:sz w:val="16"/>
          <w:szCs w:val="16"/>
        </w:rPr>
        <w:t xml:space="preserve"> podmienky tý</w:t>
      </w:r>
      <w:r w:rsidR="00E2180F">
        <w:rPr>
          <w:rFonts w:hint="default"/>
          <w:sz w:val="16"/>
          <w:szCs w:val="16"/>
        </w:rPr>
        <w:t>kajú</w:t>
      </w:r>
      <w:r w:rsidR="00E2180F">
        <w:rPr>
          <w:rFonts w:hint="default"/>
          <w:sz w:val="16"/>
          <w:szCs w:val="16"/>
        </w:rPr>
        <w:t>ce sa vý</w:t>
      </w:r>
      <w:r w:rsidR="00E2180F">
        <w:rPr>
          <w:rFonts w:hint="default"/>
          <w:sz w:val="16"/>
          <w:szCs w:val="16"/>
        </w:rPr>
        <w:t>robkov vyrobený</w:t>
      </w:r>
      <w:r w:rsidR="00E2180F">
        <w:rPr>
          <w:rFonts w:hint="default"/>
          <w:sz w:val="16"/>
          <w:szCs w:val="16"/>
        </w:rPr>
        <w:t>ch zo zmesi textilný</w:t>
      </w:r>
      <w:r w:rsidR="00E2180F">
        <w:rPr>
          <w:rFonts w:hint="default"/>
          <w:sz w:val="16"/>
          <w:szCs w:val="16"/>
        </w:rPr>
        <w:t>ch materiá</w:t>
      </w:r>
      <w:r w:rsidR="00E2180F">
        <w:rPr>
          <w:rFonts w:hint="default"/>
          <w:sz w:val="16"/>
          <w:szCs w:val="16"/>
        </w:rPr>
        <w:t>lov sú</w:t>
      </w:r>
      <w:r w:rsidR="00E2180F">
        <w:rPr>
          <w:rFonts w:hint="default"/>
          <w:sz w:val="16"/>
          <w:szCs w:val="16"/>
        </w:rPr>
        <w:t xml:space="preserve"> uvedené</w:t>
      </w:r>
      <w:r w:rsidR="00E2180F">
        <w:rPr>
          <w:rFonts w:hint="default"/>
          <w:sz w:val="16"/>
          <w:szCs w:val="16"/>
        </w:rPr>
        <w:t xml:space="preserve"> v ú</w:t>
      </w:r>
      <w:r w:rsidR="00E2180F">
        <w:rPr>
          <w:rFonts w:hint="default"/>
          <w:sz w:val="16"/>
          <w:szCs w:val="16"/>
        </w:rPr>
        <w:t>vodnej pozná</w:t>
      </w:r>
      <w:r w:rsidR="00E2180F">
        <w:rPr>
          <w:rFonts w:hint="default"/>
          <w:sz w:val="16"/>
          <w:szCs w:val="16"/>
        </w:rPr>
        <w:t>mke 5.</w:t>
      </w:r>
    </w:p>
  </w:footnote>
  <w:footnote w:id="88">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Pozri ú</w:t>
      </w:r>
      <w:r w:rsidR="00E2180F">
        <w:rPr>
          <w:rFonts w:hint="default"/>
          <w:sz w:val="16"/>
          <w:szCs w:val="16"/>
        </w:rPr>
        <w:t>vodnú</w:t>
      </w:r>
      <w:r w:rsidR="00E2180F">
        <w:rPr>
          <w:rFonts w:hint="default"/>
          <w:sz w:val="16"/>
          <w:szCs w:val="16"/>
        </w:rPr>
        <w:t xml:space="preserve"> pozná</w:t>
      </w:r>
      <w:r w:rsidR="00E2180F">
        <w:rPr>
          <w:rFonts w:hint="default"/>
          <w:sz w:val="16"/>
          <w:szCs w:val="16"/>
        </w:rPr>
        <w:t>mku 6.</w:t>
      </w:r>
    </w:p>
  </w:footnote>
  <w:footnote w:id="89">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Pozri ú</w:t>
      </w:r>
      <w:r w:rsidR="00E2180F">
        <w:rPr>
          <w:rFonts w:hint="default"/>
          <w:sz w:val="16"/>
          <w:szCs w:val="16"/>
        </w:rPr>
        <w:t>vodnú</w:t>
      </w:r>
      <w:r w:rsidR="00E2180F">
        <w:rPr>
          <w:rFonts w:hint="default"/>
          <w:sz w:val="16"/>
          <w:szCs w:val="16"/>
        </w:rPr>
        <w:t xml:space="preserve"> pozná</w:t>
      </w:r>
      <w:r w:rsidR="00E2180F">
        <w:rPr>
          <w:rFonts w:hint="default"/>
          <w:sz w:val="16"/>
          <w:szCs w:val="16"/>
        </w:rPr>
        <w:t>mku 6.</w:t>
      </w:r>
    </w:p>
  </w:footnote>
  <w:footnote w:id="90">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Pozri ú</w:t>
      </w:r>
      <w:r w:rsidR="00E2180F">
        <w:rPr>
          <w:rFonts w:hint="default"/>
          <w:sz w:val="16"/>
          <w:szCs w:val="16"/>
        </w:rPr>
        <w:t>vodnú</w:t>
      </w:r>
      <w:r w:rsidR="00E2180F">
        <w:rPr>
          <w:rFonts w:hint="default"/>
          <w:sz w:val="16"/>
          <w:szCs w:val="16"/>
        </w:rPr>
        <w:t xml:space="preserve"> pozná</w:t>
      </w:r>
      <w:r w:rsidR="00E2180F">
        <w:rPr>
          <w:rFonts w:hint="default"/>
          <w:sz w:val="16"/>
          <w:szCs w:val="16"/>
        </w:rPr>
        <w:t>mku 6.</w:t>
      </w:r>
    </w:p>
  </w:footnote>
  <w:footnote w:id="91">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Pozri ú</w:t>
      </w:r>
      <w:r w:rsidR="00E2180F">
        <w:rPr>
          <w:rFonts w:hint="default"/>
          <w:sz w:val="16"/>
          <w:szCs w:val="16"/>
        </w:rPr>
        <w:t>vodnú</w:t>
      </w:r>
      <w:r w:rsidR="00E2180F">
        <w:rPr>
          <w:rFonts w:hint="default"/>
          <w:sz w:val="16"/>
          <w:szCs w:val="16"/>
        </w:rPr>
        <w:t xml:space="preserve"> pozná</w:t>
      </w:r>
      <w:r w:rsidR="00E2180F">
        <w:rPr>
          <w:rFonts w:hint="default"/>
          <w:sz w:val="16"/>
          <w:szCs w:val="16"/>
        </w:rPr>
        <w:t>mku 6.</w:t>
      </w:r>
    </w:p>
  </w:footnote>
  <w:footnote w:id="92">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Pozri ú</w:t>
      </w:r>
      <w:r w:rsidR="00E2180F">
        <w:rPr>
          <w:rFonts w:hint="default"/>
          <w:sz w:val="16"/>
          <w:szCs w:val="16"/>
        </w:rPr>
        <w:t>vodnú</w:t>
      </w:r>
      <w:r w:rsidR="00E2180F">
        <w:rPr>
          <w:rFonts w:hint="default"/>
          <w:sz w:val="16"/>
          <w:szCs w:val="16"/>
        </w:rPr>
        <w:t xml:space="preserve"> pozná</w:t>
      </w:r>
      <w:r w:rsidR="00E2180F">
        <w:rPr>
          <w:rFonts w:hint="default"/>
          <w:sz w:val="16"/>
          <w:szCs w:val="16"/>
        </w:rPr>
        <w:t>mku 6.</w:t>
      </w:r>
    </w:p>
  </w:footnote>
  <w:footnote w:id="93">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Pozri ú</w:t>
      </w:r>
      <w:r w:rsidR="00E2180F">
        <w:rPr>
          <w:rFonts w:hint="default"/>
          <w:sz w:val="16"/>
          <w:szCs w:val="16"/>
        </w:rPr>
        <w:t>vodnú</w:t>
      </w:r>
      <w:r w:rsidR="00E2180F">
        <w:rPr>
          <w:rFonts w:hint="default"/>
          <w:sz w:val="16"/>
          <w:szCs w:val="16"/>
        </w:rPr>
        <w:t xml:space="preserve"> pozná</w:t>
      </w:r>
      <w:r w:rsidR="00E2180F">
        <w:rPr>
          <w:rFonts w:hint="default"/>
          <w:sz w:val="16"/>
          <w:szCs w:val="16"/>
        </w:rPr>
        <w:t>mku 6.</w:t>
      </w:r>
    </w:p>
  </w:footnote>
  <w:footnote w:id="94">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Osobitné</w:t>
      </w:r>
      <w:r w:rsidR="00E2180F">
        <w:rPr>
          <w:rFonts w:hint="default"/>
          <w:sz w:val="16"/>
          <w:szCs w:val="16"/>
        </w:rPr>
        <w:t xml:space="preserve"> podmienky tý</w:t>
      </w:r>
      <w:r w:rsidR="00E2180F">
        <w:rPr>
          <w:rFonts w:hint="default"/>
          <w:sz w:val="16"/>
          <w:szCs w:val="16"/>
        </w:rPr>
        <w:t>kajú</w:t>
      </w:r>
      <w:r w:rsidR="00E2180F">
        <w:rPr>
          <w:rFonts w:hint="default"/>
          <w:sz w:val="16"/>
          <w:szCs w:val="16"/>
        </w:rPr>
        <w:t>ce sa vý</w:t>
      </w:r>
      <w:r w:rsidR="00E2180F">
        <w:rPr>
          <w:rFonts w:hint="default"/>
          <w:sz w:val="16"/>
          <w:szCs w:val="16"/>
        </w:rPr>
        <w:t>robkov vyrobený</w:t>
      </w:r>
      <w:r w:rsidR="00E2180F">
        <w:rPr>
          <w:rFonts w:hint="default"/>
          <w:sz w:val="16"/>
          <w:szCs w:val="16"/>
        </w:rPr>
        <w:t>ch zo zmesi textilný</w:t>
      </w:r>
      <w:r w:rsidR="00E2180F">
        <w:rPr>
          <w:rFonts w:hint="default"/>
          <w:sz w:val="16"/>
          <w:szCs w:val="16"/>
        </w:rPr>
        <w:t>ch materiá</w:t>
      </w:r>
      <w:r w:rsidR="00E2180F">
        <w:rPr>
          <w:rFonts w:hint="default"/>
          <w:sz w:val="16"/>
          <w:szCs w:val="16"/>
        </w:rPr>
        <w:t>lov sú</w:t>
      </w:r>
      <w:r w:rsidR="00E2180F">
        <w:rPr>
          <w:rFonts w:hint="default"/>
          <w:sz w:val="16"/>
          <w:szCs w:val="16"/>
        </w:rPr>
        <w:t xml:space="preserve"> uvedené</w:t>
      </w:r>
      <w:r w:rsidR="00E2180F">
        <w:rPr>
          <w:rFonts w:hint="default"/>
          <w:sz w:val="16"/>
          <w:szCs w:val="16"/>
        </w:rPr>
        <w:t xml:space="preserve"> v ú</w:t>
      </w:r>
      <w:r w:rsidR="00E2180F">
        <w:rPr>
          <w:rFonts w:hint="default"/>
          <w:sz w:val="16"/>
          <w:szCs w:val="16"/>
        </w:rPr>
        <w:t>vodnej pozná</w:t>
      </w:r>
      <w:r w:rsidR="00E2180F">
        <w:rPr>
          <w:rFonts w:hint="default"/>
          <w:sz w:val="16"/>
          <w:szCs w:val="16"/>
        </w:rPr>
        <w:t>mke 5.</w:t>
      </w:r>
    </w:p>
  </w:footnote>
  <w:footnote w:id="95">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Pozri ú</w:t>
      </w:r>
      <w:r w:rsidR="00E2180F">
        <w:rPr>
          <w:rFonts w:hint="default"/>
          <w:sz w:val="16"/>
          <w:szCs w:val="16"/>
        </w:rPr>
        <w:t>vodn</w:t>
      </w:r>
      <w:r w:rsidR="00E2180F">
        <w:rPr>
          <w:rFonts w:hint="default"/>
          <w:sz w:val="16"/>
          <w:szCs w:val="16"/>
        </w:rPr>
        <w:t>ú</w:t>
      </w:r>
      <w:r w:rsidR="00E2180F">
        <w:rPr>
          <w:rFonts w:hint="default"/>
          <w:sz w:val="16"/>
          <w:szCs w:val="16"/>
        </w:rPr>
        <w:t xml:space="preserve"> pozná</w:t>
      </w:r>
      <w:r w:rsidR="00E2180F">
        <w:rPr>
          <w:rFonts w:hint="default"/>
          <w:sz w:val="16"/>
          <w:szCs w:val="16"/>
        </w:rPr>
        <w:t>mku 6.</w:t>
      </w:r>
    </w:p>
  </w:footnote>
  <w:footnote w:id="96">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Pre pletené</w:t>
      </w:r>
      <w:r w:rsidR="00E2180F">
        <w:rPr>
          <w:rFonts w:hint="default"/>
          <w:sz w:val="16"/>
          <w:szCs w:val="16"/>
        </w:rPr>
        <w:t xml:space="preserve"> alebo háč</w:t>
      </w:r>
      <w:r w:rsidR="00E2180F">
        <w:rPr>
          <w:rFonts w:hint="default"/>
          <w:sz w:val="16"/>
          <w:szCs w:val="16"/>
        </w:rPr>
        <w:t>kované</w:t>
      </w:r>
      <w:r w:rsidR="00E2180F">
        <w:rPr>
          <w:rFonts w:hint="default"/>
          <w:sz w:val="16"/>
          <w:szCs w:val="16"/>
        </w:rPr>
        <w:t xml:space="preserve"> textí</w:t>
      </w:r>
      <w:r w:rsidR="00E2180F">
        <w:rPr>
          <w:rFonts w:hint="default"/>
          <w:sz w:val="16"/>
          <w:szCs w:val="16"/>
        </w:rPr>
        <w:t>lie, iné</w:t>
      </w:r>
      <w:r w:rsidR="00E2180F">
        <w:rPr>
          <w:rFonts w:hint="default"/>
          <w:sz w:val="16"/>
          <w:szCs w:val="16"/>
        </w:rPr>
        <w:t xml:space="preserve"> ako elastické</w:t>
      </w:r>
      <w:r w:rsidR="00E2180F">
        <w:rPr>
          <w:rFonts w:hint="default"/>
          <w:sz w:val="16"/>
          <w:szCs w:val="16"/>
        </w:rPr>
        <w:t xml:space="preserve"> a pogumované</w:t>
      </w:r>
      <w:r w:rsidR="00E2180F">
        <w:rPr>
          <w:rFonts w:hint="default"/>
          <w:sz w:val="16"/>
          <w:szCs w:val="16"/>
        </w:rPr>
        <w:t>, zí</w:t>
      </w:r>
      <w:r w:rsidR="00E2180F">
        <w:rPr>
          <w:rFonts w:hint="default"/>
          <w:sz w:val="16"/>
          <w:szCs w:val="16"/>
        </w:rPr>
        <w:t>skané</w:t>
      </w:r>
      <w:r w:rsidR="00E2180F">
        <w:rPr>
          <w:rFonts w:hint="default"/>
          <w:sz w:val="16"/>
          <w:szCs w:val="16"/>
        </w:rPr>
        <w:t xml:space="preserve"> zoš</w:t>
      </w:r>
      <w:r w:rsidR="00E2180F">
        <w:rPr>
          <w:rFonts w:hint="default"/>
          <w:sz w:val="16"/>
          <w:szCs w:val="16"/>
        </w:rPr>
        <w:t>ití</w:t>
      </w:r>
      <w:r w:rsidR="00E2180F">
        <w:rPr>
          <w:rFonts w:hint="default"/>
          <w:sz w:val="16"/>
          <w:szCs w:val="16"/>
        </w:rPr>
        <w:t>m alebo spojení</w:t>
      </w:r>
      <w:r w:rsidR="00E2180F">
        <w:rPr>
          <w:rFonts w:hint="default"/>
          <w:sz w:val="16"/>
          <w:szCs w:val="16"/>
        </w:rPr>
        <w:t>m kusov pletený</w:t>
      </w:r>
      <w:r w:rsidR="00E2180F">
        <w:rPr>
          <w:rFonts w:hint="default"/>
          <w:sz w:val="16"/>
          <w:szCs w:val="16"/>
        </w:rPr>
        <w:t>ch alebo háč</w:t>
      </w:r>
      <w:r w:rsidR="00E2180F">
        <w:rPr>
          <w:rFonts w:hint="default"/>
          <w:sz w:val="16"/>
          <w:szCs w:val="16"/>
        </w:rPr>
        <w:t>kovaný</w:t>
      </w:r>
      <w:r w:rsidR="00E2180F">
        <w:rPr>
          <w:rFonts w:hint="default"/>
          <w:sz w:val="16"/>
          <w:szCs w:val="16"/>
        </w:rPr>
        <w:t>ch textí</w:t>
      </w:r>
      <w:r w:rsidR="00E2180F">
        <w:rPr>
          <w:rFonts w:hint="default"/>
          <w:sz w:val="16"/>
          <w:szCs w:val="16"/>
        </w:rPr>
        <w:t>lií</w:t>
      </w:r>
      <w:r w:rsidR="00E2180F">
        <w:rPr>
          <w:rFonts w:hint="default"/>
          <w:sz w:val="16"/>
          <w:szCs w:val="16"/>
        </w:rPr>
        <w:t>, pozri ú</w:t>
      </w:r>
      <w:r w:rsidR="00E2180F">
        <w:rPr>
          <w:rFonts w:hint="default"/>
          <w:sz w:val="16"/>
          <w:szCs w:val="16"/>
        </w:rPr>
        <w:t>vodnú</w:t>
      </w:r>
      <w:r w:rsidR="00E2180F">
        <w:rPr>
          <w:rFonts w:hint="default"/>
          <w:sz w:val="16"/>
          <w:szCs w:val="16"/>
        </w:rPr>
        <w:t xml:space="preserve"> pozná</w:t>
      </w:r>
      <w:r w:rsidR="00E2180F">
        <w:rPr>
          <w:rFonts w:hint="default"/>
          <w:sz w:val="16"/>
          <w:szCs w:val="16"/>
        </w:rPr>
        <w:t>mku 6.</w:t>
      </w:r>
    </w:p>
  </w:footnote>
  <w:footnote w:id="97">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Pozri ú</w:t>
      </w:r>
      <w:r w:rsidR="00E2180F">
        <w:rPr>
          <w:rFonts w:hint="default"/>
          <w:sz w:val="16"/>
          <w:szCs w:val="16"/>
        </w:rPr>
        <w:t>vodnú</w:t>
      </w:r>
      <w:r w:rsidR="00E2180F">
        <w:rPr>
          <w:rFonts w:hint="default"/>
          <w:sz w:val="16"/>
          <w:szCs w:val="16"/>
        </w:rPr>
        <w:t xml:space="preserve"> pozná</w:t>
      </w:r>
      <w:r w:rsidR="00E2180F">
        <w:rPr>
          <w:rFonts w:hint="default"/>
          <w:sz w:val="16"/>
          <w:szCs w:val="16"/>
        </w:rPr>
        <w:t>mku 6.</w:t>
      </w:r>
    </w:p>
  </w:footnote>
  <w:footnote w:id="98">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Pre pletené</w:t>
      </w:r>
      <w:r w:rsidR="00E2180F">
        <w:rPr>
          <w:rFonts w:hint="default"/>
          <w:sz w:val="16"/>
          <w:szCs w:val="16"/>
        </w:rPr>
        <w:t xml:space="preserve"> alebo háč</w:t>
      </w:r>
      <w:r w:rsidR="00E2180F">
        <w:rPr>
          <w:rFonts w:hint="default"/>
          <w:sz w:val="16"/>
          <w:szCs w:val="16"/>
        </w:rPr>
        <w:t>kované</w:t>
      </w:r>
      <w:r w:rsidR="00E2180F">
        <w:rPr>
          <w:rFonts w:hint="default"/>
          <w:sz w:val="16"/>
          <w:szCs w:val="16"/>
        </w:rPr>
        <w:t xml:space="preserve"> textí</w:t>
      </w:r>
      <w:r w:rsidR="00E2180F">
        <w:rPr>
          <w:rFonts w:hint="default"/>
          <w:sz w:val="16"/>
          <w:szCs w:val="16"/>
        </w:rPr>
        <w:t>lie, iné</w:t>
      </w:r>
      <w:r w:rsidR="00E2180F">
        <w:rPr>
          <w:rFonts w:hint="default"/>
          <w:sz w:val="16"/>
          <w:szCs w:val="16"/>
        </w:rPr>
        <w:t xml:space="preserve"> ako elastické</w:t>
      </w:r>
      <w:r w:rsidR="00E2180F">
        <w:rPr>
          <w:rFonts w:hint="default"/>
          <w:sz w:val="16"/>
          <w:szCs w:val="16"/>
        </w:rPr>
        <w:t xml:space="preserve"> a pogumované</w:t>
      </w:r>
      <w:r w:rsidR="00E2180F">
        <w:rPr>
          <w:rFonts w:hint="default"/>
          <w:sz w:val="16"/>
          <w:szCs w:val="16"/>
        </w:rPr>
        <w:t>, zí</w:t>
      </w:r>
      <w:r w:rsidR="00E2180F">
        <w:rPr>
          <w:rFonts w:hint="default"/>
          <w:sz w:val="16"/>
          <w:szCs w:val="16"/>
        </w:rPr>
        <w:t>skané</w:t>
      </w:r>
      <w:r w:rsidR="00E2180F">
        <w:rPr>
          <w:rFonts w:hint="default"/>
          <w:sz w:val="16"/>
          <w:szCs w:val="16"/>
        </w:rPr>
        <w:t xml:space="preserve"> zoš</w:t>
      </w:r>
      <w:r w:rsidR="00E2180F">
        <w:rPr>
          <w:rFonts w:hint="default"/>
          <w:sz w:val="16"/>
          <w:szCs w:val="16"/>
        </w:rPr>
        <w:t>ití</w:t>
      </w:r>
      <w:r w:rsidR="00E2180F">
        <w:rPr>
          <w:rFonts w:hint="default"/>
          <w:sz w:val="16"/>
          <w:szCs w:val="16"/>
        </w:rPr>
        <w:t>m alebo spojení</w:t>
      </w:r>
      <w:r w:rsidR="00E2180F">
        <w:rPr>
          <w:rFonts w:hint="default"/>
          <w:sz w:val="16"/>
          <w:szCs w:val="16"/>
        </w:rPr>
        <w:t>m kusov pletený</w:t>
      </w:r>
      <w:r w:rsidR="00E2180F">
        <w:rPr>
          <w:rFonts w:hint="default"/>
          <w:sz w:val="16"/>
          <w:szCs w:val="16"/>
        </w:rPr>
        <w:t>ch alebo háč</w:t>
      </w:r>
      <w:r w:rsidR="00E2180F">
        <w:rPr>
          <w:rFonts w:hint="default"/>
          <w:sz w:val="16"/>
          <w:szCs w:val="16"/>
        </w:rPr>
        <w:t>kovaný</w:t>
      </w:r>
      <w:r w:rsidR="00E2180F">
        <w:rPr>
          <w:rFonts w:hint="default"/>
          <w:sz w:val="16"/>
          <w:szCs w:val="16"/>
        </w:rPr>
        <w:t>ch textí</w:t>
      </w:r>
      <w:r w:rsidR="00E2180F">
        <w:rPr>
          <w:rFonts w:hint="default"/>
          <w:sz w:val="16"/>
          <w:szCs w:val="16"/>
        </w:rPr>
        <w:t>lií</w:t>
      </w:r>
      <w:r w:rsidR="00E2180F">
        <w:rPr>
          <w:rFonts w:hint="default"/>
          <w:sz w:val="16"/>
          <w:szCs w:val="16"/>
        </w:rPr>
        <w:t>, pozri ú</w:t>
      </w:r>
      <w:r w:rsidR="00E2180F">
        <w:rPr>
          <w:rFonts w:hint="default"/>
          <w:sz w:val="16"/>
          <w:szCs w:val="16"/>
        </w:rPr>
        <w:t>vodnú</w:t>
      </w:r>
      <w:r w:rsidR="00E2180F">
        <w:rPr>
          <w:rFonts w:hint="default"/>
          <w:sz w:val="16"/>
          <w:szCs w:val="16"/>
        </w:rPr>
        <w:t xml:space="preserve"> pozná</w:t>
      </w:r>
      <w:r w:rsidR="00E2180F">
        <w:rPr>
          <w:rFonts w:hint="default"/>
          <w:sz w:val="16"/>
          <w:szCs w:val="16"/>
        </w:rPr>
        <w:t>mku 6.</w:t>
      </w:r>
    </w:p>
  </w:footnote>
  <w:footnote w:id="99">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Osobitné</w:t>
      </w:r>
      <w:r w:rsidR="00E2180F">
        <w:rPr>
          <w:rFonts w:hint="default"/>
          <w:sz w:val="16"/>
          <w:szCs w:val="16"/>
        </w:rPr>
        <w:t xml:space="preserve"> podmienky tý</w:t>
      </w:r>
      <w:r w:rsidR="00E2180F">
        <w:rPr>
          <w:rFonts w:hint="default"/>
          <w:sz w:val="16"/>
          <w:szCs w:val="16"/>
        </w:rPr>
        <w:t>kajú</w:t>
      </w:r>
      <w:r w:rsidR="00E2180F">
        <w:rPr>
          <w:rFonts w:hint="default"/>
          <w:sz w:val="16"/>
          <w:szCs w:val="16"/>
        </w:rPr>
        <w:t>ce sa vý</w:t>
      </w:r>
      <w:r w:rsidR="00E2180F">
        <w:rPr>
          <w:rFonts w:hint="default"/>
          <w:sz w:val="16"/>
          <w:szCs w:val="16"/>
        </w:rPr>
        <w:t>robkov vyrobený</w:t>
      </w:r>
      <w:r w:rsidR="00E2180F">
        <w:rPr>
          <w:rFonts w:hint="default"/>
          <w:sz w:val="16"/>
          <w:szCs w:val="16"/>
        </w:rPr>
        <w:t>ch zo zmesi textilný</w:t>
      </w:r>
      <w:r w:rsidR="00E2180F">
        <w:rPr>
          <w:rFonts w:hint="default"/>
          <w:sz w:val="16"/>
          <w:szCs w:val="16"/>
        </w:rPr>
        <w:t>ch materiá</w:t>
      </w:r>
      <w:r w:rsidR="00E2180F">
        <w:rPr>
          <w:rFonts w:hint="default"/>
          <w:sz w:val="16"/>
          <w:szCs w:val="16"/>
        </w:rPr>
        <w:t>lov sú</w:t>
      </w:r>
      <w:r w:rsidR="00E2180F">
        <w:rPr>
          <w:rFonts w:hint="default"/>
          <w:sz w:val="16"/>
          <w:szCs w:val="16"/>
        </w:rPr>
        <w:t xml:space="preserve"> uvedené</w:t>
      </w:r>
      <w:r w:rsidR="00E2180F">
        <w:rPr>
          <w:rFonts w:hint="default"/>
          <w:sz w:val="16"/>
          <w:szCs w:val="16"/>
        </w:rPr>
        <w:t xml:space="preserve"> v ú</w:t>
      </w:r>
      <w:r w:rsidR="00E2180F">
        <w:rPr>
          <w:rFonts w:hint="default"/>
          <w:sz w:val="16"/>
          <w:szCs w:val="16"/>
        </w:rPr>
        <w:t>vodnej pozná</w:t>
      </w:r>
      <w:r w:rsidR="00E2180F">
        <w:rPr>
          <w:rFonts w:hint="default"/>
          <w:sz w:val="16"/>
          <w:szCs w:val="16"/>
        </w:rPr>
        <w:t>mke 5.</w:t>
      </w:r>
    </w:p>
  </w:footnote>
  <w:footnote w:id="100">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Osobitné</w:t>
      </w:r>
      <w:r w:rsidR="00E2180F">
        <w:rPr>
          <w:rFonts w:hint="default"/>
          <w:sz w:val="16"/>
          <w:szCs w:val="16"/>
        </w:rPr>
        <w:t xml:space="preserve"> podmienky tý</w:t>
      </w:r>
      <w:r w:rsidR="00E2180F">
        <w:rPr>
          <w:rFonts w:hint="default"/>
          <w:sz w:val="16"/>
          <w:szCs w:val="16"/>
        </w:rPr>
        <w:t>kajú</w:t>
      </w:r>
      <w:r w:rsidR="00E2180F">
        <w:rPr>
          <w:rFonts w:hint="default"/>
          <w:sz w:val="16"/>
          <w:szCs w:val="16"/>
        </w:rPr>
        <w:t>ce sa vý</w:t>
      </w:r>
      <w:r w:rsidR="00E2180F">
        <w:rPr>
          <w:rFonts w:hint="default"/>
          <w:sz w:val="16"/>
          <w:szCs w:val="16"/>
        </w:rPr>
        <w:t>robkov vyrobený</w:t>
      </w:r>
      <w:r w:rsidR="00E2180F">
        <w:rPr>
          <w:rFonts w:hint="default"/>
          <w:sz w:val="16"/>
          <w:szCs w:val="16"/>
        </w:rPr>
        <w:t>ch zo zmesi textilný</w:t>
      </w:r>
      <w:r w:rsidR="00E2180F">
        <w:rPr>
          <w:rFonts w:hint="default"/>
          <w:sz w:val="16"/>
          <w:szCs w:val="16"/>
        </w:rPr>
        <w:t>ch materiá</w:t>
      </w:r>
      <w:r w:rsidR="00E2180F">
        <w:rPr>
          <w:rFonts w:hint="default"/>
          <w:sz w:val="16"/>
          <w:szCs w:val="16"/>
        </w:rPr>
        <w:t>lov sú</w:t>
      </w:r>
      <w:r w:rsidR="00E2180F">
        <w:rPr>
          <w:rFonts w:hint="default"/>
          <w:sz w:val="16"/>
          <w:szCs w:val="16"/>
        </w:rPr>
        <w:t xml:space="preserve"> uvedené</w:t>
      </w:r>
      <w:r w:rsidR="00E2180F">
        <w:rPr>
          <w:rFonts w:hint="default"/>
          <w:sz w:val="16"/>
          <w:szCs w:val="16"/>
        </w:rPr>
        <w:t xml:space="preserve"> v ú</w:t>
      </w:r>
      <w:r w:rsidR="00E2180F">
        <w:rPr>
          <w:rFonts w:hint="default"/>
          <w:sz w:val="16"/>
          <w:szCs w:val="16"/>
        </w:rPr>
        <w:t>vodnej pozná</w:t>
      </w:r>
      <w:r w:rsidR="00E2180F">
        <w:rPr>
          <w:rFonts w:hint="default"/>
          <w:sz w:val="16"/>
          <w:szCs w:val="16"/>
        </w:rPr>
        <w:t>mke 5.</w:t>
      </w:r>
    </w:p>
  </w:footnote>
  <w:footnote w:id="101">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Pozri ú</w:t>
      </w:r>
      <w:r w:rsidR="00E2180F">
        <w:rPr>
          <w:rFonts w:hint="default"/>
          <w:sz w:val="16"/>
          <w:szCs w:val="16"/>
        </w:rPr>
        <w:t>vodnú</w:t>
      </w:r>
      <w:r w:rsidR="00E2180F">
        <w:rPr>
          <w:rFonts w:hint="default"/>
          <w:sz w:val="16"/>
          <w:szCs w:val="16"/>
        </w:rPr>
        <w:t xml:space="preserve"> poz</w:t>
      </w:r>
      <w:r w:rsidR="00E2180F">
        <w:rPr>
          <w:rFonts w:hint="default"/>
          <w:sz w:val="16"/>
          <w:szCs w:val="16"/>
        </w:rPr>
        <w:t>ná</w:t>
      </w:r>
      <w:r w:rsidR="00E2180F">
        <w:rPr>
          <w:rFonts w:hint="default"/>
          <w:sz w:val="16"/>
          <w:szCs w:val="16"/>
        </w:rPr>
        <w:t>mku 6.</w:t>
      </w:r>
    </w:p>
  </w:footnote>
  <w:footnote w:id="102">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Osobitné</w:t>
      </w:r>
      <w:r w:rsidR="00E2180F">
        <w:rPr>
          <w:rFonts w:hint="default"/>
          <w:sz w:val="16"/>
          <w:szCs w:val="16"/>
        </w:rPr>
        <w:t xml:space="preserve"> podmienky tý</w:t>
      </w:r>
      <w:r w:rsidR="00E2180F">
        <w:rPr>
          <w:rFonts w:hint="default"/>
          <w:sz w:val="16"/>
          <w:szCs w:val="16"/>
        </w:rPr>
        <w:t>kajú</w:t>
      </w:r>
      <w:r w:rsidR="00E2180F">
        <w:rPr>
          <w:rFonts w:hint="default"/>
          <w:sz w:val="16"/>
          <w:szCs w:val="16"/>
        </w:rPr>
        <w:t>ce sa vý</w:t>
      </w:r>
      <w:r w:rsidR="00E2180F">
        <w:rPr>
          <w:rFonts w:hint="default"/>
          <w:sz w:val="16"/>
          <w:szCs w:val="16"/>
        </w:rPr>
        <w:t>robkov vyrobený</w:t>
      </w:r>
      <w:r w:rsidR="00E2180F">
        <w:rPr>
          <w:rFonts w:hint="default"/>
          <w:sz w:val="16"/>
          <w:szCs w:val="16"/>
        </w:rPr>
        <w:t>ch zo zmesi textilný</w:t>
      </w:r>
      <w:r w:rsidR="00E2180F">
        <w:rPr>
          <w:rFonts w:hint="default"/>
          <w:sz w:val="16"/>
          <w:szCs w:val="16"/>
        </w:rPr>
        <w:t>ch materiá</w:t>
      </w:r>
      <w:r w:rsidR="00E2180F">
        <w:rPr>
          <w:rFonts w:hint="default"/>
          <w:sz w:val="16"/>
          <w:szCs w:val="16"/>
        </w:rPr>
        <w:t>lov sú</w:t>
      </w:r>
      <w:r w:rsidR="00E2180F">
        <w:rPr>
          <w:rFonts w:hint="default"/>
          <w:sz w:val="16"/>
          <w:szCs w:val="16"/>
        </w:rPr>
        <w:t xml:space="preserve"> uvedené</w:t>
      </w:r>
      <w:r w:rsidR="00E2180F">
        <w:rPr>
          <w:rFonts w:hint="default"/>
          <w:sz w:val="16"/>
          <w:szCs w:val="16"/>
        </w:rPr>
        <w:t xml:space="preserve"> v ú</w:t>
      </w:r>
      <w:r w:rsidR="00E2180F">
        <w:rPr>
          <w:rFonts w:hint="default"/>
          <w:sz w:val="16"/>
          <w:szCs w:val="16"/>
        </w:rPr>
        <w:t>vodnej pozná</w:t>
      </w:r>
      <w:r w:rsidR="00E2180F">
        <w:rPr>
          <w:rFonts w:hint="default"/>
          <w:sz w:val="16"/>
          <w:szCs w:val="16"/>
        </w:rPr>
        <w:t>mke 5.</w:t>
      </w:r>
    </w:p>
  </w:footnote>
  <w:footnote w:id="103">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Pozri ú</w:t>
      </w:r>
      <w:r w:rsidR="00E2180F">
        <w:rPr>
          <w:rFonts w:hint="default"/>
          <w:sz w:val="16"/>
          <w:szCs w:val="16"/>
        </w:rPr>
        <w:t>vodnú</w:t>
      </w:r>
      <w:r w:rsidR="00E2180F">
        <w:rPr>
          <w:rFonts w:hint="default"/>
          <w:sz w:val="16"/>
          <w:szCs w:val="16"/>
        </w:rPr>
        <w:t xml:space="preserve"> pozná</w:t>
      </w:r>
      <w:r w:rsidR="00E2180F">
        <w:rPr>
          <w:rFonts w:hint="default"/>
          <w:sz w:val="16"/>
          <w:szCs w:val="16"/>
        </w:rPr>
        <w:t>mku 6.</w:t>
      </w:r>
    </w:p>
  </w:footnote>
  <w:footnote w:id="104">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Pozri ú</w:t>
      </w:r>
      <w:r w:rsidR="00E2180F">
        <w:rPr>
          <w:rFonts w:hint="default"/>
          <w:sz w:val="16"/>
          <w:szCs w:val="16"/>
        </w:rPr>
        <w:t>vodnú</w:t>
      </w:r>
      <w:r w:rsidR="00E2180F">
        <w:rPr>
          <w:rFonts w:hint="default"/>
          <w:sz w:val="16"/>
          <w:szCs w:val="16"/>
        </w:rPr>
        <w:t xml:space="preserve"> pozná</w:t>
      </w:r>
      <w:r w:rsidR="00E2180F">
        <w:rPr>
          <w:rFonts w:hint="default"/>
          <w:sz w:val="16"/>
          <w:szCs w:val="16"/>
        </w:rPr>
        <w:t>mku 6.</w:t>
      </w:r>
    </w:p>
  </w:footnote>
  <w:footnote w:id="105">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Pozri ú</w:t>
      </w:r>
      <w:r w:rsidR="00E2180F">
        <w:rPr>
          <w:rFonts w:hint="default"/>
          <w:sz w:val="16"/>
          <w:szCs w:val="16"/>
        </w:rPr>
        <w:t>vodnú</w:t>
      </w:r>
      <w:r w:rsidR="00E2180F">
        <w:rPr>
          <w:rFonts w:hint="default"/>
          <w:sz w:val="16"/>
          <w:szCs w:val="16"/>
        </w:rPr>
        <w:t xml:space="preserve"> pozná</w:t>
      </w:r>
      <w:r w:rsidR="00E2180F">
        <w:rPr>
          <w:rFonts w:hint="default"/>
          <w:sz w:val="16"/>
          <w:szCs w:val="16"/>
        </w:rPr>
        <w:t>mku 6.</w:t>
      </w:r>
    </w:p>
  </w:footnote>
  <w:footnote w:id="106">
    <w:p>
      <w:pPr>
        <w:pStyle w:val="FootnoteText"/>
        <w:bidi w:val="0"/>
        <w:spacing w:after="0" w:line="240" w:lineRule="auto"/>
      </w:pPr>
      <w:r w:rsidR="00E2180F">
        <w:rPr>
          <w:rStyle w:val="FootnoteReference"/>
          <w:sz w:val="16"/>
          <w:szCs w:val="16"/>
        </w:rPr>
        <w:footnoteRef/>
      </w:r>
      <w:r w:rsidR="00E2180F">
        <w:rPr>
          <w:sz w:val="16"/>
          <w:szCs w:val="16"/>
        </w:rPr>
        <w:tab/>
      </w:r>
      <w:r w:rsidR="00E2180F">
        <w:rPr>
          <w:sz w:val="16"/>
          <w:szCs w:val="16"/>
        </w:rPr>
        <w:t xml:space="preserve">SEMII </w:t>
      </w:r>
      <w:r w:rsidR="00E2180F">
        <w:rPr>
          <w:rFonts w:hint="default"/>
          <w:sz w:val="16"/>
          <w:szCs w:val="16"/>
        </w:rPr>
        <w:t>–</w:t>
      </w:r>
      <w:r w:rsidR="00E2180F">
        <w:rPr>
          <w:rFonts w:hint="default"/>
          <w:sz w:val="16"/>
          <w:szCs w:val="16"/>
        </w:rPr>
        <w:t xml:space="preserve"> Inš</w:t>
      </w:r>
      <w:r w:rsidR="00E2180F">
        <w:rPr>
          <w:rFonts w:hint="default"/>
          <w:sz w:val="16"/>
          <w:szCs w:val="16"/>
        </w:rPr>
        <w:t>titú</w:t>
      </w:r>
      <w:r w:rsidR="00E2180F">
        <w:rPr>
          <w:rFonts w:hint="default"/>
          <w:sz w:val="16"/>
          <w:szCs w:val="16"/>
        </w:rPr>
        <w:t>t polovodič</w:t>
      </w:r>
      <w:r w:rsidR="00E2180F">
        <w:rPr>
          <w:rFonts w:hint="default"/>
          <w:sz w:val="16"/>
          <w:szCs w:val="16"/>
        </w:rPr>
        <w:t>ový</w:t>
      </w:r>
      <w:r w:rsidR="00E2180F">
        <w:rPr>
          <w:rFonts w:hint="default"/>
          <w:sz w:val="16"/>
          <w:szCs w:val="16"/>
        </w:rPr>
        <w:t>ch zariadení</w:t>
      </w:r>
      <w:r w:rsidR="00E2180F">
        <w:rPr>
          <w:rFonts w:hint="default"/>
          <w:sz w:val="16"/>
          <w:szCs w:val="16"/>
        </w:rPr>
        <w:t xml:space="preserve"> a </w:t>
      </w:r>
      <w:r w:rsidR="00E2180F">
        <w:rPr>
          <w:rFonts w:hint="default"/>
          <w:sz w:val="16"/>
          <w:szCs w:val="16"/>
        </w:rPr>
        <w:t>materiá</w:t>
      </w:r>
      <w:r w:rsidR="00E2180F">
        <w:rPr>
          <w:rFonts w:hint="default"/>
          <w:sz w:val="16"/>
          <w:szCs w:val="16"/>
        </w:rPr>
        <w:t>lov (Semiconductor Equipment and Materials Institute Incorporated).</w:t>
      </w:r>
    </w:p>
  </w:footnote>
  <w:footnote w:id="107">
    <w:p>
      <w:pPr>
        <w:pStyle w:val="FootnoteText"/>
        <w:bidi w:val="0"/>
        <w:spacing w:after="0" w:line="240" w:lineRule="auto"/>
      </w:pPr>
      <w:r w:rsidR="00E2180F">
        <w:rPr>
          <w:rStyle w:val="FootnoteReference"/>
          <w:sz w:val="16"/>
          <w:szCs w:val="16"/>
        </w:rPr>
        <w:footnoteRef/>
      </w:r>
      <w:r w:rsidR="00E2180F">
        <w:rPr>
          <w:sz w:val="16"/>
          <w:szCs w:val="16"/>
        </w:rPr>
        <w:tab/>
      </w:r>
      <w:r w:rsidR="00E2180F">
        <w:rPr>
          <w:rFonts w:hint="default"/>
          <w:sz w:val="16"/>
          <w:szCs w:val="16"/>
        </w:rPr>
        <w:t>Toto pravidlo sa uplatň</w:t>
      </w:r>
      <w:r w:rsidR="00E2180F">
        <w:rPr>
          <w:rFonts w:hint="default"/>
          <w:sz w:val="16"/>
          <w:szCs w:val="16"/>
        </w:rPr>
        <w:t>uje do 31.12.2005.</w:t>
      </w:r>
    </w:p>
  </w:footnote>
  <w:footnote w:id="108">
    <w:p>
      <w:pPr>
        <w:pStyle w:val="FootnoteText"/>
        <w:bidi w:val="0"/>
        <w:spacing w:after="0" w:line="240" w:lineRule="auto"/>
      </w:pPr>
      <w:r w:rsidR="00E2180F">
        <w:rPr>
          <w:rStyle w:val="FootnoteReference"/>
          <w:sz w:val="16"/>
          <w:szCs w:val="16"/>
        </w:rPr>
        <w:t>(1)</w:t>
      </w:r>
      <w:r w:rsidR="00E2180F">
        <w:rPr>
          <w:sz w:val="16"/>
          <w:szCs w:val="16"/>
        </w:rPr>
        <w:tab/>
      </w:r>
      <w:r w:rsidR="00E2180F">
        <w:rPr>
          <w:rFonts w:hint="default"/>
          <w:sz w:val="16"/>
          <w:szCs w:val="16"/>
        </w:rPr>
        <w:t>Ak tovar nie je zabalený</w:t>
      </w:r>
      <w:r w:rsidR="00E2180F">
        <w:rPr>
          <w:rFonts w:hint="default"/>
          <w:sz w:val="16"/>
          <w:szCs w:val="16"/>
        </w:rPr>
        <w:t>, uveď</w:t>
      </w:r>
      <w:r w:rsidR="00E2180F">
        <w:rPr>
          <w:rFonts w:hint="default"/>
          <w:sz w:val="16"/>
          <w:szCs w:val="16"/>
        </w:rPr>
        <w:t>te poč</w:t>
      </w:r>
      <w:r w:rsidR="00E2180F">
        <w:rPr>
          <w:rFonts w:hint="default"/>
          <w:sz w:val="16"/>
          <w:szCs w:val="16"/>
        </w:rPr>
        <w:t>et vý</w:t>
      </w:r>
      <w:r w:rsidR="00E2180F">
        <w:rPr>
          <w:rFonts w:hint="default"/>
          <w:sz w:val="16"/>
          <w:szCs w:val="16"/>
        </w:rPr>
        <w:t>robkov alebo stav « </w:t>
      </w:r>
      <w:r w:rsidR="00E2180F">
        <w:rPr>
          <w:rFonts w:hint="default"/>
          <w:sz w:val="16"/>
          <w:szCs w:val="16"/>
        </w:rPr>
        <w:t>voľ</w:t>
      </w:r>
      <w:r w:rsidR="00E2180F">
        <w:rPr>
          <w:rFonts w:hint="default"/>
          <w:sz w:val="16"/>
          <w:szCs w:val="16"/>
        </w:rPr>
        <w:t>ne ulož</w:t>
      </w:r>
      <w:r w:rsidR="00E2180F">
        <w:rPr>
          <w:rFonts w:hint="default"/>
          <w:sz w:val="16"/>
          <w:szCs w:val="16"/>
        </w:rPr>
        <w:t>ené »</w:t>
      </w:r>
      <w:r w:rsidR="00E2180F">
        <w:rPr>
          <w:rFonts w:hint="default"/>
          <w:sz w:val="16"/>
          <w:szCs w:val="16"/>
        </w:rPr>
        <w:t>, podľ</w:t>
      </w:r>
      <w:r w:rsidR="00E2180F">
        <w:rPr>
          <w:rFonts w:hint="default"/>
          <w:sz w:val="16"/>
          <w:szCs w:val="16"/>
        </w:rPr>
        <w:t>a toho, č</w:t>
      </w:r>
      <w:r w:rsidR="00E2180F">
        <w:rPr>
          <w:rFonts w:hint="default"/>
          <w:sz w:val="16"/>
          <w:szCs w:val="16"/>
        </w:rPr>
        <w:t>o sa hodí.</w:t>
      </w:r>
    </w:p>
  </w:footnote>
  <w:footnote w:id="109">
    <w:p>
      <w:pPr>
        <w:pStyle w:val="FootnoteText"/>
        <w:bidi w:val="0"/>
        <w:spacing w:after="0" w:line="240" w:lineRule="auto"/>
      </w:pPr>
      <w:r w:rsidR="00E2180F">
        <w:rPr>
          <w:rStyle w:val="FootnoteReference"/>
          <w:sz w:val="16"/>
          <w:szCs w:val="16"/>
        </w:rPr>
        <w:t>(2)</w:t>
      </w:r>
      <w:r w:rsidR="00E2180F">
        <w:rPr>
          <w:sz w:val="16"/>
          <w:szCs w:val="16"/>
        </w:rPr>
        <w:tab/>
      </w:r>
      <w:r w:rsidR="00E2180F">
        <w:rPr>
          <w:rFonts w:hint="default"/>
          <w:sz w:val="16"/>
          <w:szCs w:val="16"/>
        </w:rPr>
        <w:t>Vyplň</w:t>
      </w:r>
      <w:r w:rsidR="00E2180F">
        <w:rPr>
          <w:rFonts w:hint="default"/>
          <w:sz w:val="16"/>
          <w:szCs w:val="16"/>
        </w:rPr>
        <w:t>te, iba ak sa to vyž</w:t>
      </w:r>
      <w:r w:rsidR="00E2180F">
        <w:rPr>
          <w:rFonts w:hint="default"/>
          <w:sz w:val="16"/>
          <w:szCs w:val="16"/>
        </w:rPr>
        <w:t>aduje na zá</w:t>
      </w:r>
      <w:r w:rsidR="00E2180F">
        <w:rPr>
          <w:rFonts w:hint="default"/>
          <w:sz w:val="16"/>
          <w:szCs w:val="16"/>
        </w:rPr>
        <w:t>klade prá</w:t>
      </w:r>
      <w:r w:rsidR="00E2180F">
        <w:rPr>
          <w:rFonts w:hint="default"/>
          <w:sz w:val="16"/>
          <w:szCs w:val="16"/>
        </w:rPr>
        <w:t>vnych predpisov vyváž</w:t>
      </w:r>
      <w:r w:rsidR="00E2180F">
        <w:rPr>
          <w:rFonts w:hint="default"/>
          <w:sz w:val="16"/>
          <w:szCs w:val="16"/>
        </w:rPr>
        <w:t>ajú</w:t>
      </w:r>
      <w:r w:rsidR="00E2180F">
        <w:rPr>
          <w:rFonts w:hint="default"/>
          <w:sz w:val="16"/>
          <w:szCs w:val="16"/>
        </w:rPr>
        <w:t>cej krajiny alebo ú</w:t>
      </w:r>
      <w:r w:rsidR="00E2180F">
        <w:rPr>
          <w:rFonts w:hint="default"/>
          <w:sz w:val="16"/>
          <w:szCs w:val="16"/>
        </w:rPr>
        <w:t>zemia.</w:t>
      </w:r>
    </w:p>
  </w:footnote>
  <w:footnote w:id="110">
    <w:p>
      <w:pPr>
        <w:pStyle w:val="FootnoteText"/>
        <w:bidi w:val="0"/>
      </w:pPr>
      <w:r w:rsidR="00E2180F">
        <w:rPr>
          <w:rStyle w:val="FootnoteReference"/>
          <w:sz w:val="16"/>
          <w:szCs w:val="16"/>
        </w:rPr>
        <w:footnoteRef/>
      </w:r>
      <w:r w:rsidR="00E2180F">
        <w:rPr>
          <w:sz w:val="16"/>
          <w:szCs w:val="16"/>
        </w:rPr>
        <w:tab/>
      </w:r>
      <w:r w:rsidR="00E2180F">
        <w:rPr>
          <w:rFonts w:hint="default"/>
          <w:sz w:val="16"/>
          <w:szCs w:val="16"/>
        </w:rPr>
        <w:t>Naprí</w:t>
      </w:r>
      <w:r w:rsidR="00E2180F">
        <w:rPr>
          <w:rFonts w:hint="default"/>
          <w:sz w:val="16"/>
          <w:szCs w:val="16"/>
        </w:rPr>
        <w:t>klad: dovozné</w:t>
      </w:r>
      <w:r w:rsidR="00E2180F">
        <w:rPr>
          <w:rFonts w:hint="default"/>
          <w:sz w:val="16"/>
          <w:szCs w:val="16"/>
        </w:rPr>
        <w:t xml:space="preserve"> doklady, sprievodné</w:t>
      </w:r>
      <w:r w:rsidR="00E2180F">
        <w:rPr>
          <w:rFonts w:hint="default"/>
          <w:sz w:val="16"/>
          <w:szCs w:val="16"/>
        </w:rPr>
        <w:t xml:space="preserve"> osvedč</w:t>
      </w:r>
      <w:r w:rsidR="00E2180F">
        <w:rPr>
          <w:rFonts w:hint="default"/>
          <w:sz w:val="16"/>
          <w:szCs w:val="16"/>
        </w:rPr>
        <w:t>enia, faktú</w:t>
      </w:r>
      <w:r w:rsidR="00E2180F">
        <w:rPr>
          <w:rFonts w:hint="default"/>
          <w:sz w:val="16"/>
          <w:szCs w:val="16"/>
        </w:rPr>
        <w:t>ry, vyhlá</w:t>
      </w:r>
      <w:r w:rsidR="00E2180F">
        <w:rPr>
          <w:rFonts w:hint="default"/>
          <w:sz w:val="16"/>
          <w:szCs w:val="16"/>
        </w:rPr>
        <w:t>senia vý</w:t>
      </w:r>
      <w:r w:rsidR="00E2180F">
        <w:rPr>
          <w:rFonts w:hint="default"/>
          <w:sz w:val="16"/>
          <w:szCs w:val="16"/>
        </w:rPr>
        <w:t>robcu, atď</w:t>
      </w:r>
      <w:r w:rsidR="00E2180F">
        <w:rPr>
          <w:rFonts w:hint="default"/>
          <w:sz w:val="16"/>
          <w:szCs w:val="16"/>
        </w:rPr>
        <w:t>., ktoré</w:t>
      </w:r>
      <w:r w:rsidR="00E2180F">
        <w:rPr>
          <w:rFonts w:hint="default"/>
          <w:sz w:val="16"/>
          <w:szCs w:val="16"/>
        </w:rPr>
        <w:t xml:space="preserve"> sa tý</w:t>
      </w:r>
      <w:r w:rsidR="00E2180F">
        <w:rPr>
          <w:rFonts w:hint="default"/>
          <w:sz w:val="16"/>
          <w:szCs w:val="16"/>
        </w:rPr>
        <w:t>kajú</w:t>
      </w:r>
      <w:r w:rsidR="00E2180F">
        <w:rPr>
          <w:rFonts w:hint="default"/>
          <w:sz w:val="16"/>
          <w:szCs w:val="16"/>
        </w:rPr>
        <w:t xml:space="preserve"> vý</w:t>
      </w:r>
      <w:r w:rsidR="00E2180F">
        <w:rPr>
          <w:rFonts w:hint="default"/>
          <w:sz w:val="16"/>
          <w:szCs w:val="16"/>
        </w:rPr>
        <w:t>robkov použ</w:t>
      </w:r>
      <w:r w:rsidR="00E2180F">
        <w:rPr>
          <w:rFonts w:hint="default"/>
          <w:sz w:val="16"/>
          <w:szCs w:val="16"/>
        </w:rPr>
        <w:t>itý</w:t>
      </w:r>
      <w:r w:rsidR="00E2180F">
        <w:rPr>
          <w:rFonts w:hint="default"/>
          <w:sz w:val="16"/>
          <w:szCs w:val="16"/>
        </w:rPr>
        <w:t>ch pri vý</w:t>
      </w:r>
      <w:r w:rsidR="00E2180F">
        <w:rPr>
          <w:rFonts w:hint="default"/>
          <w:sz w:val="16"/>
          <w:szCs w:val="16"/>
        </w:rPr>
        <w:t>robe alebo tovaru vyvezené</w:t>
      </w:r>
      <w:r w:rsidR="00E2180F">
        <w:rPr>
          <w:rFonts w:hint="default"/>
          <w:sz w:val="16"/>
          <w:szCs w:val="16"/>
        </w:rPr>
        <w:t>ho späť</w:t>
      </w:r>
      <w:r w:rsidR="00E2180F">
        <w:rPr>
          <w:rFonts w:hint="default"/>
          <w:sz w:val="16"/>
          <w:szCs w:val="16"/>
        </w:rPr>
        <w:t xml:space="preserve"> v nezmenenom stave.</w:t>
      </w:r>
    </w:p>
  </w:footnote>
  <w:footnote w:id="111">
    <w:p>
      <w:pPr>
        <w:pStyle w:val="FootnoteText"/>
        <w:bidi w:val="0"/>
      </w:pPr>
      <w:r w:rsidR="00E2180F">
        <w:rPr>
          <w:rStyle w:val="FootnoteReference"/>
        </w:rPr>
        <w:footnoteRef/>
      </w:r>
      <w:r w:rsidR="00E2180F">
        <w:tab/>
      </w:r>
      <w:r w:rsidR="00E2180F">
        <w:rPr>
          <w:rFonts w:hint="default"/>
        </w:rPr>
        <w:t>Smernica Euró</w:t>
      </w:r>
      <w:r w:rsidR="00E2180F">
        <w:rPr>
          <w:rFonts w:hint="default"/>
        </w:rPr>
        <w:t>pskeho parlamentu a Rady 2005/55/ES z 28. septembra 2005 o aproximá</w:t>
      </w:r>
      <w:r w:rsidR="00E2180F">
        <w:rPr>
          <w:rFonts w:hint="default"/>
        </w:rPr>
        <w:t>cii prá</w:t>
      </w:r>
      <w:r w:rsidR="00E2180F">
        <w:rPr>
          <w:rFonts w:hint="default"/>
        </w:rPr>
        <w:t>vnych predpis</w:t>
      </w:r>
      <w:r w:rsidR="00E2180F">
        <w:rPr>
          <w:rFonts w:hint="default"/>
        </w:rPr>
        <w:t>ov č</w:t>
      </w:r>
      <w:r w:rsidR="00E2180F">
        <w:rPr>
          <w:rFonts w:hint="default"/>
        </w:rPr>
        <w:t>lenský</w:t>
      </w:r>
      <w:r w:rsidR="00E2180F">
        <w:rPr>
          <w:rFonts w:hint="default"/>
        </w:rPr>
        <w:t>ch š</w:t>
      </w:r>
      <w:r w:rsidR="00E2180F">
        <w:rPr>
          <w:rFonts w:hint="default"/>
        </w:rPr>
        <w:t>tá</w:t>
      </w:r>
      <w:r w:rsidR="00E2180F">
        <w:rPr>
          <w:rFonts w:hint="default"/>
        </w:rPr>
        <w:t>tov vzť</w:t>
      </w:r>
      <w:r w:rsidR="00E2180F">
        <w:rPr>
          <w:rFonts w:hint="default"/>
        </w:rPr>
        <w:t>ahujú</w:t>
      </w:r>
      <w:r w:rsidR="00E2180F">
        <w:rPr>
          <w:rFonts w:hint="default"/>
        </w:rPr>
        <w:t>cich sa na opatrenia, ktoré</w:t>
      </w:r>
      <w:r w:rsidR="00E2180F">
        <w:rPr>
          <w:rFonts w:hint="default"/>
        </w:rPr>
        <w:t xml:space="preserve"> sa majú</w:t>
      </w:r>
      <w:r w:rsidR="00E2180F">
        <w:rPr>
          <w:rFonts w:hint="default"/>
        </w:rPr>
        <w:t xml:space="preserve"> prijať</w:t>
      </w:r>
      <w:r w:rsidR="00E2180F">
        <w:rPr>
          <w:rFonts w:hint="default"/>
        </w:rPr>
        <w:t xml:space="preserve"> proti emisiá</w:t>
      </w:r>
      <w:r w:rsidR="00E2180F">
        <w:rPr>
          <w:rFonts w:hint="default"/>
        </w:rPr>
        <w:t>m plynný</w:t>
      </w:r>
      <w:r w:rsidR="00E2180F">
        <w:rPr>
          <w:rFonts w:hint="default"/>
        </w:rPr>
        <w:t>ch a </w:t>
      </w:r>
      <w:r w:rsidR="00E2180F">
        <w:rPr>
          <w:rFonts w:hint="default"/>
        </w:rPr>
        <w:t>tuhý</w:t>
      </w:r>
      <w:r w:rsidR="00E2180F">
        <w:rPr>
          <w:rFonts w:hint="default"/>
        </w:rPr>
        <w:t>ch zneč</w:t>
      </w:r>
      <w:r w:rsidR="00E2180F">
        <w:rPr>
          <w:rFonts w:hint="default"/>
        </w:rPr>
        <w:t>isť</w:t>
      </w:r>
      <w:r w:rsidR="00E2180F">
        <w:rPr>
          <w:rFonts w:hint="default"/>
        </w:rPr>
        <w:t>ujú</w:t>
      </w:r>
      <w:r w:rsidR="00E2180F">
        <w:rPr>
          <w:rFonts w:hint="default"/>
        </w:rPr>
        <w:t>cich lá</w:t>
      </w:r>
      <w:r w:rsidR="00E2180F">
        <w:rPr>
          <w:rFonts w:hint="default"/>
        </w:rPr>
        <w:t>tok zo vznetový</w:t>
      </w:r>
      <w:r w:rsidR="00E2180F">
        <w:rPr>
          <w:rFonts w:hint="default"/>
        </w:rPr>
        <w:t>ch motorov urč</w:t>
      </w:r>
      <w:r w:rsidR="00E2180F">
        <w:rPr>
          <w:rFonts w:hint="default"/>
        </w:rPr>
        <w:t>ený</w:t>
      </w:r>
      <w:r w:rsidR="00E2180F">
        <w:rPr>
          <w:rFonts w:hint="default"/>
        </w:rPr>
        <w:t>ch na použí</w:t>
      </w:r>
      <w:r w:rsidR="00E2180F">
        <w:rPr>
          <w:rFonts w:hint="default"/>
        </w:rPr>
        <w:t>vanie vo vozidlá</w:t>
      </w:r>
      <w:r w:rsidR="00E2180F">
        <w:rPr>
          <w:rFonts w:hint="default"/>
        </w:rPr>
        <w:t>ch a proti emisiá</w:t>
      </w:r>
      <w:r w:rsidR="00E2180F">
        <w:rPr>
          <w:rFonts w:hint="default"/>
        </w:rPr>
        <w:t>m plynný</w:t>
      </w:r>
      <w:r w:rsidR="00E2180F">
        <w:rPr>
          <w:rFonts w:hint="default"/>
        </w:rPr>
        <w:t>ch zneč</w:t>
      </w:r>
      <w:r w:rsidR="00E2180F">
        <w:rPr>
          <w:rFonts w:hint="default"/>
        </w:rPr>
        <w:t>isť</w:t>
      </w:r>
      <w:r w:rsidR="00E2180F">
        <w:rPr>
          <w:rFonts w:hint="default"/>
        </w:rPr>
        <w:t>ujú</w:t>
      </w:r>
      <w:r w:rsidR="00E2180F">
        <w:rPr>
          <w:rFonts w:hint="default"/>
        </w:rPr>
        <w:t>cich lá</w:t>
      </w:r>
      <w:r w:rsidR="00E2180F">
        <w:rPr>
          <w:rFonts w:hint="default"/>
        </w:rPr>
        <w:t>tok zo záž</w:t>
      </w:r>
      <w:r w:rsidR="00E2180F">
        <w:rPr>
          <w:rFonts w:hint="default"/>
        </w:rPr>
        <w:t>ihový</w:t>
      </w:r>
      <w:r w:rsidR="00E2180F">
        <w:rPr>
          <w:rFonts w:hint="default"/>
        </w:rPr>
        <w:t>ch motorov poháň</w:t>
      </w:r>
      <w:r w:rsidR="00E2180F">
        <w:rPr>
          <w:rFonts w:hint="default"/>
        </w:rPr>
        <w:t>a</w:t>
      </w:r>
      <w:r w:rsidR="00E2180F">
        <w:rPr>
          <w:rFonts w:hint="default"/>
        </w:rPr>
        <w:t>ný</w:t>
      </w:r>
      <w:r w:rsidR="00E2180F">
        <w:rPr>
          <w:rFonts w:hint="default"/>
        </w:rPr>
        <w:t>ch zemný</w:t>
      </w:r>
      <w:r w:rsidR="00E2180F">
        <w:rPr>
          <w:rFonts w:hint="default"/>
        </w:rPr>
        <w:t>m plynom alebo skvapalnený</w:t>
      </w:r>
      <w:r w:rsidR="00E2180F">
        <w:rPr>
          <w:rFonts w:hint="default"/>
        </w:rPr>
        <w:t>m ropný</w:t>
      </w:r>
      <w:r w:rsidR="00E2180F">
        <w:rPr>
          <w:rFonts w:hint="default"/>
        </w:rPr>
        <w:t>m plynom, urč</w:t>
      </w:r>
      <w:r w:rsidR="00E2180F">
        <w:rPr>
          <w:rFonts w:hint="default"/>
        </w:rPr>
        <w:t>ený</w:t>
      </w:r>
      <w:r w:rsidR="00E2180F">
        <w:rPr>
          <w:rFonts w:hint="default"/>
        </w:rPr>
        <w:t>ch na použí</w:t>
      </w:r>
      <w:r w:rsidR="00E2180F">
        <w:rPr>
          <w:rFonts w:hint="default"/>
        </w:rPr>
        <w:t>vanie vo vozidlá</w:t>
      </w:r>
      <w:r w:rsidR="00E2180F">
        <w:rPr>
          <w:rFonts w:hint="default"/>
        </w:rPr>
        <w:t>ch (Ú</w:t>
      </w:r>
      <w:r w:rsidR="00E2180F">
        <w:rPr>
          <w:rFonts w:hint="default"/>
        </w:rPr>
        <w:t>. v. EÚ</w:t>
      </w:r>
      <w:r w:rsidR="00E2180F">
        <w:rPr>
          <w:rFonts w:hint="default"/>
        </w:rPr>
        <w:t xml:space="preserve"> L 275, 20.10.2005, s. 1).</w:t>
      </w:r>
    </w:p>
  </w:footnote>
  <w:footnote w:id="112">
    <w:p>
      <w:pPr>
        <w:pStyle w:val="FootnoteText"/>
        <w:bidi w:val="0"/>
      </w:pPr>
      <w:r w:rsidR="00E2180F">
        <w:rPr>
          <w:rStyle w:val="FootnoteReference"/>
        </w:rPr>
        <w:footnoteRef/>
      </w:r>
      <w:r w:rsidR="00E2180F">
        <w:tab/>
      </w:r>
      <w:r w:rsidR="00E2180F">
        <w:rPr>
          <w:rFonts w:hint="default"/>
        </w:rPr>
        <w:t>Tieto limitné</w:t>
      </w:r>
      <w:r w:rsidR="00E2180F">
        <w:rPr>
          <w:rFonts w:hint="default"/>
        </w:rPr>
        <w:t xml:space="preserve"> hodnoty sa budú</w:t>
      </w:r>
      <w:r w:rsidR="00E2180F">
        <w:rPr>
          <w:rFonts w:hint="default"/>
        </w:rPr>
        <w:t xml:space="preserve"> aktualizovať</w:t>
      </w:r>
      <w:r w:rsidR="00E2180F">
        <w:rPr>
          <w:rFonts w:hint="default"/>
        </w:rPr>
        <w:t xml:space="preserve"> ako predpokladajú</w:t>
      </w:r>
      <w:r w:rsidR="00E2180F">
        <w:rPr>
          <w:rFonts w:hint="default"/>
        </w:rPr>
        <w:t xml:space="preserve"> prí</w:t>
      </w:r>
      <w:r w:rsidR="00E2180F">
        <w:rPr>
          <w:rFonts w:hint="default"/>
        </w:rPr>
        <w:t>sluš</w:t>
      </w:r>
      <w:r w:rsidR="00E2180F">
        <w:rPr>
          <w:rFonts w:hint="default"/>
        </w:rPr>
        <w:t>né</w:t>
      </w:r>
      <w:r w:rsidR="00E2180F">
        <w:rPr>
          <w:rFonts w:hint="default"/>
        </w:rPr>
        <w:t xml:space="preserve"> smernice a podľ</w:t>
      </w:r>
      <w:r w:rsidR="00E2180F">
        <w:rPr>
          <w:rFonts w:hint="default"/>
        </w:rPr>
        <w:t>a ich prí</w:t>
      </w:r>
      <w:r w:rsidR="00E2180F">
        <w:rPr>
          <w:rFonts w:hint="default"/>
        </w:rPr>
        <w:t>padný</w:t>
      </w:r>
      <w:r w:rsidR="00E2180F">
        <w:rPr>
          <w:rFonts w:hint="default"/>
        </w:rPr>
        <w:t>ch budú</w:t>
      </w:r>
      <w:r w:rsidR="00E2180F">
        <w:rPr>
          <w:rFonts w:hint="default"/>
        </w:rPr>
        <w:t>cich reví</w:t>
      </w:r>
      <w:r w:rsidR="00E2180F">
        <w:rPr>
          <w:rFonts w:hint="default"/>
        </w:rPr>
        <w:t>zií.</w:t>
      </w:r>
    </w:p>
  </w:footnote>
  <w:footnote w:id="113">
    <w:p>
      <w:pPr>
        <w:pStyle w:val="FootnoteText"/>
        <w:bidi w:val="0"/>
      </w:pPr>
      <w:r w:rsidR="00E2180F">
        <w:rPr>
          <w:rStyle w:val="FootnoteReference"/>
        </w:rPr>
        <w:footnoteRef/>
      </w:r>
      <w:r w:rsidR="00E2180F">
        <w:tab/>
      </w:r>
      <w:r w:rsidR="00E2180F">
        <w:rPr>
          <w:rFonts w:hint="default"/>
        </w:rPr>
        <w:t>Ú</w:t>
      </w:r>
      <w:r w:rsidR="00E2180F">
        <w:rPr>
          <w:rFonts w:hint="default"/>
        </w:rPr>
        <w:t>. v. EÚ</w:t>
      </w:r>
      <w:r w:rsidR="00E2180F">
        <w:rPr>
          <w:rFonts w:hint="default"/>
        </w:rPr>
        <w:t xml:space="preserve"> L 157, 30.4.2004, s. 45. Opravené</w:t>
      </w:r>
      <w:r w:rsidR="00E2180F">
        <w:rPr>
          <w:rFonts w:hint="default"/>
        </w:rPr>
        <w:t xml:space="preserve"> znenie v Ú</w:t>
      </w:r>
      <w:r w:rsidR="00E2180F">
        <w:rPr>
          <w:rFonts w:hint="default"/>
        </w:rPr>
        <w:t>.v. EÚ</w:t>
      </w:r>
      <w:r w:rsidR="00E2180F">
        <w:rPr>
          <w:rFonts w:hint="default"/>
        </w:rPr>
        <w:t xml:space="preserve"> L 195, 2.6.2004, s. 16.</w:t>
      </w:r>
    </w:p>
  </w:footnote>
  <w:footnote w:id="114">
    <w:p>
      <w:pPr>
        <w:pStyle w:val="FootnoteText"/>
        <w:bidi w:val="0"/>
      </w:pPr>
      <w:r w:rsidR="00E2180F">
        <w:rPr>
          <w:rStyle w:val="FootnoteReference"/>
        </w:rPr>
        <w:footnoteRef/>
      </w:r>
      <w:r w:rsidR="00E2180F">
        <w:tab/>
      </w:r>
      <w:r w:rsidR="00E2180F">
        <w:rPr>
          <w:rFonts w:hint="default"/>
        </w:rPr>
        <w:t>Ú</w:t>
      </w:r>
      <w:r w:rsidR="00E2180F">
        <w:rPr>
          <w:rFonts w:hint="default"/>
        </w:rPr>
        <w:t>. v. ES L 240, 23.9.2000, s. 1. Nariadenie zmenené</w:t>
      </w:r>
      <w:r w:rsidR="00E2180F">
        <w:rPr>
          <w:rFonts w:hint="default"/>
        </w:rPr>
        <w:t xml:space="preserve"> a doplnenené</w:t>
      </w:r>
      <w:r w:rsidR="00E2180F">
        <w:rPr>
          <w:rFonts w:hint="default"/>
        </w:rPr>
        <w:t xml:space="preserve"> nariadení</w:t>
      </w:r>
      <w:r w:rsidR="00E2180F">
        <w:rPr>
          <w:rFonts w:hint="default"/>
        </w:rPr>
        <w:t>m R</w:t>
      </w:r>
      <w:r w:rsidR="00E2180F">
        <w:rPr>
          <w:rFonts w:hint="default"/>
        </w:rPr>
        <w:t>ady (ES) č</w:t>
      </w:r>
      <w:r w:rsidR="00E2180F">
        <w:rPr>
          <w:rFonts w:hint="default"/>
        </w:rPr>
        <w:t>. 530/2007 (Ú</w:t>
      </w:r>
      <w:r w:rsidR="00E2180F">
        <w:rPr>
          <w:rFonts w:hint="default"/>
        </w:rPr>
        <w:t>. v. EÚ</w:t>
      </w:r>
      <w:r w:rsidR="00E2180F">
        <w:rPr>
          <w:rFonts w:hint="default"/>
        </w:rPr>
        <w:t xml:space="preserve"> L 125, 15.5.2007, s. 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762B734"/>
    <w:lvl w:ilvl="0">
      <w:start w:val="1"/>
      <w:numFmt w:val="decimal"/>
      <w:lvlText w:val="%1."/>
      <w:lvlJc w:val="left"/>
      <w:pPr>
        <w:tabs>
          <w:tab w:val="num" w:pos="1492"/>
        </w:tabs>
        <w:ind w:left="1492" w:hanging="360"/>
      </w:pPr>
      <w:rPr>
        <w:rFonts w:cs="Times New Roman"/>
        <w:rtl w:val="0"/>
        <w:cs w:val="0"/>
      </w:rPr>
    </w:lvl>
  </w:abstractNum>
  <w:abstractNum w:abstractNumId="1">
    <w:nsid w:val="FFFFFF7D"/>
    <w:multiLevelType w:val="singleLevel"/>
    <w:tmpl w:val="0404507A"/>
    <w:lvl w:ilvl="0">
      <w:start w:val="1"/>
      <w:numFmt w:val="decimal"/>
      <w:lvlText w:val="%1."/>
      <w:lvlJc w:val="left"/>
      <w:pPr>
        <w:tabs>
          <w:tab w:val="num" w:pos="1209"/>
        </w:tabs>
        <w:ind w:left="1209" w:hanging="360"/>
      </w:pPr>
      <w:rPr>
        <w:rFonts w:cs="Times New Roman"/>
        <w:rtl w:val="0"/>
        <w:cs w:val="0"/>
      </w:rPr>
    </w:lvl>
  </w:abstractNum>
  <w:abstractNum w:abstractNumId="2">
    <w:nsid w:val="FFFFFF7E"/>
    <w:multiLevelType w:val="singleLevel"/>
    <w:tmpl w:val="B6FC59B2"/>
    <w:lvl w:ilvl="0">
      <w:start w:val="1"/>
      <w:numFmt w:val="decimal"/>
      <w:lvlText w:val="%1."/>
      <w:lvlJc w:val="left"/>
      <w:pPr>
        <w:tabs>
          <w:tab w:val="num" w:pos="926"/>
        </w:tabs>
        <w:ind w:left="926" w:hanging="360"/>
      </w:pPr>
      <w:rPr>
        <w:rFonts w:cs="Times New Roman"/>
        <w:rtl w:val="0"/>
        <w:cs w:val="0"/>
      </w:rPr>
    </w:lvl>
  </w:abstractNum>
  <w:abstractNum w:abstractNumId="3">
    <w:nsid w:val="FFFFFF7F"/>
    <w:multiLevelType w:val="singleLevel"/>
    <w:tmpl w:val="493030B4"/>
    <w:lvl w:ilvl="0">
      <w:start w:val="1"/>
      <w:numFmt w:val="decimal"/>
      <w:lvlText w:val="%1."/>
      <w:lvlJc w:val="left"/>
      <w:pPr>
        <w:tabs>
          <w:tab w:val="num" w:pos="643"/>
        </w:tabs>
        <w:ind w:left="643" w:hanging="360"/>
      </w:pPr>
      <w:rPr>
        <w:rFonts w:cs="Times New Roman"/>
        <w:rtl w:val="0"/>
        <w:cs w:val="0"/>
      </w:rPr>
    </w:lvl>
  </w:abstractNum>
  <w:abstractNum w:abstractNumId="4">
    <w:nsid w:val="FFFFFF80"/>
    <w:multiLevelType w:val="singleLevel"/>
    <w:tmpl w:val="101416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2BE52D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7F6848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5D6C7B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FD42DF0"/>
    <w:lvl w:ilvl="0">
      <w:start w:val="1"/>
      <w:numFmt w:val="decimal"/>
      <w:lvlText w:val="%1."/>
      <w:lvlJc w:val="left"/>
      <w:pPr>
        <w:tabs>
          <w:tab w:val="num" w:pos="360"/>
        </w:tabs>
        <w:ind w:left="360" w:hanging="360"/>
      </w:pPr>
      <w:rPr>
        <w:rFonts w:cs="Times New Roman"/>
        <w:rtl w:val="0"/>
        <w:cs w:val="0"/>
      </w:rPr>
    </w:lvl>
  </w:abstractNum>
  <w:abstractNum w:abstractNumId="9">
    <w:nsid w:val="FFFFFF89"/>
    <w:multiLevelType w:val="singleLevel"/>
    <w:tmpl w:val="617E863C"/>
    <w:lvl w:ilvl="0">
      <w:start w:val="1"/>
      <w:numFmt w:val="bullet"/>
      <w:lvlText w:val=""/>
      <w:lvlJc w:val="left"/>
      <w:pPr>
        <w:tabs>
          <w:tab w:val="num" w:pos="360"/>
        </w:tabs>
        <w:ind w:left="360" w:hanging="360"/>
      </w:pPr>
      <w:rPr>
        <w:rFonts w:ascii="Symbol" w:hAnsi="Symbol" w:hint="default"/>
      </w:rPr>
    </w:lvl>
  </w:abstractNum>
  <w:abstractNum w:abstractNumId="10">
    <w:nsid w:val="062C6A95"/>
    <w:multiLevelType w:val="singleLevel"/>
    <w:tmpl w:val="02BAFA82"/>
    <w:lvl w:ilvl="0">
      <w:start w:val="1"/>
      <w:numFmt w:val="bullet"/>
      <w:pStyle w:val="ListBullet1"/>
      <w:lvlText w:val=""/>
      <w:lvlJc w:val="left"/>
      <w:pPr>
        <w:tabs>
          <w:tab w:val="num" w:pos="1134"/>
        </w:tabs>
        <w:ind w:left="1134" w:hanging="283"/>
      </w:pPr>
      <w:rPr>
        <w:rFonts w:ascii="Symbol" w:hAnsi="Symbol" w:hint="default"/>
      </w:rPr>
    </w:lvl>
  </w:abstractNum>
  <w:abstractNum w:abstractNumId="11">
    <w:nsid w:val="0CDA2F71"/>
    <w:multiLevelType w:val="singleLevel"/>
    <w:tmpl w:val="29C487D4"/>
    <w:lvl w:ilvl="0">
      <w:start w:val="1"/>
      <w:numFmt w:val="bullet"/>
      <w:pStyle w:val="Tiret2"/>
      <w:lvlText w:val="–"/>
      <w:lvlJc w:val="left"/>
      <w:pPr>
        <w:tabs>
          <w:tab w:val="num" w:pos="1984"/>
        </w:tabs>
        <w:ind w:left="1984" w:hanging="567"/>
      </w:pPr>
    </w:lvl>
  </w:abstractNum>
  <w:abstractNum w:abstractNumId="12">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13">
    <w:nsid w:val="13E4330B"/>
    <w:multiLevelType w:val="multilevel"/>
    <w:tmpl w:val="875C4416"/>
    <w:name w:val="List Bullet 1"/>
    <w:lvl w:ilvl="0">
      <w:start w:val="1"/>
      <w:numFmt w:val="decimal"/>
      <w:pStyle w:val="ListNumber1"/>
      <w:lvlText w:val="(%1)"/>
      <w:lvlJc w:val="left"/>
      <w:pPr>
        <w:tabs>
          <w:tab w:val="num" w:pos="1560"/>
        </w:tabs>
        <w:ind w:left="1560" w:hanging="709"/>
      </w:pPr>
      <w:rPr>
        <w:rFonts w:cs="Times New Roman"/>
        <w:rtl w:val="0"/>
        <w:cs w:val="0"/>
      </w:rPr>
    </w:lvl>
    <w:lvl w:ilvl="1">
      <w:start w:val="1"/>
      <w:numFmt w:val="lowerLetter"/>
      <w:pStyle w:val="ListNumber1Level2"/>
      <w:lvlText w:val="(%2)"/>
      <w:lvlJc w:val="left"/>
      <w:pPr>
        <w:tabs>
          <w:tab w:val="num" w:pos="2268"/>
        </w:tabs>
        <w:ind w:left="2268" w:hanging="708"/>
      </w:pPr>
      <w:rPr>
        <w:rFonts w:cs="Times New Roman"/>
        <w:rtl w:val="0"/>
        <w:cs w:val="0"/>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14">
    <w:nsid w:val="1C145FCB"/>
    <w:multiLevelType w:val="singleLevel"/>
    <w:tmpl w:val="BEF68DA6"/>
    <w:name w:val="Tiret 2"/>
    <w:lvl w:ilvl="0">
      <w:start w:val="1"/>
      <w:numFmt w:val="bullet"/>
      <w:pStyle w:val="Tiret3"/>
      <w:lvlText w:val="–"/>
      <w:lvlJc w:val="left"/>
      <w:pPr>
        <w:tabs>
          <w:tab w:val="num" w:pos="2551"/>
        </w:tabs>
        <w:ind w:left="2551" w:hanging="567"/>
      </w:pPr>
    </w:lvl>
  </w:abstractNum>
  <w:abstractNum w:abstractNumId="15">
    <w:nsid w:val="2D820C1F"/>
    <w:multiLevelType w:val="singleLevel"/>
    <w:tmpl w:val="7896AADE"/>
    <w:lvl w:ilvl="0">
      <w:start w:val="1"/>
      <w:numFmt w:val="bullet"/>
      <w:pStyle w:val="ListDash"/>
      <w:lvlText w:val="–"/>
      <w:lvlJc w:val="left"/>
      <w:pPr>
        <w:tabs>
          <w:tab w:val="num" w:pos="283"/>
        </w:tabs>
        <w:ind w:left="283" w:hanging="283"/>
      </w:pPr>
      <w:rPr>
        <w:rFonts w:ascii="Times New Roman" w:hAnsi="Times New Roman"/>
      </w:rPr>
    </w:lvl>
  </w:abstractNum>
  <w:abstractNum w:abstractNumId="16">
    <w:nsid w:val="2F191641"/>
    <w:multiLevelType w:val="multilevel"/>
    <w:tmpl w:val="B67C4E92"/>
    <w:lvl w:ilvl="0">
      <w:start w:val="1"/>
      <w:numFmt w:val="decimal"/>
      <w:pStyle w:val="ListNumber3"/>
      <w:lvlText w:val="(%1)"/>
      <w:lvlJc w:val="left"/>
      <w:pPr>
        <w:tabs>
          <w:tab w:val="num" w:pos="1560"/>
        </w:tabs>
        <w:ind w:left="1560" w:hanging="709"/>
      </w:pPr>
      <w:rPr>
        <w:rFonts w:cs="Times New Roman"/>
        <w:rtl w:val="0"/>
        <w:cs w:val="0"/>
      </w:rPr>
    </w:lvl>
    <w:lvl w:ilvl="1">
      <w:start w:val="1"/>
      <w:numFmt w:val="lowerLetter"/>
      <w:pStyle w:val="ListNumber3Level2"/>
      <w:lvlText w:val="(%2)"/>
      <w:lvlJc w:val="left"/>
      <w:pPr>
        <w:tabs>
          <w:tab w:val="num" w:pos="2268"/>
        </w:tabs>
        <w:ind w:left="2268" w:hanging="708"/>
      </w:pPr>
      <w:rPr>
        <w:rFonts w:cs="Times New Roman"/>
        <w:rtl w:val="0"/>
        <w:cs w:val="0"/>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17">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8">
    <w:nsid w:val="36B738FA"/>
    <w:multiLevelType w:val="hybridMultilevel"/>
    <w:tmpl w:val="48126072"/>
    <w:name w:val="List Dash 3"/>
    <w:lvl w:ilvl="0">
      <w:start w:val="1"/>
      <w:numFmt w:val="lowerLetter"/>
      <w:pStyle w:val="Liste3"/>
      <w:lvlText w:val="(%1)"/>
      <w:lvlJc w:val="left"/>
      <w:pPr>
        <w:tabs>
          <w:tab w:val="num" w:pos="1211"/>
        </w:tabs>
        <w:ind w:left="1211" w:hanging="360"/>
      </w:pPr>
      <w:rPr>
        <w:rFonts w:cs="Times New Roman" w:hint="default"/>
        <w:rtl w:val="0"/>
        <w:cs w:val="0"/>
      </w:rPr>
    </w:lvl>
    <w:lvl w:ilvl="1">
      <w:start w:val="1"/>
      <w:numFmt w:val="lowerLetter"/>
      <w:lvlText w:val="%2."/>
      <w:lvlJc w:val="left"/>
      <w:pPr>
        <w:tabs>
          <w:tab w:val="num" w:pos="590"/>
        </w:tabs>
        <w:ind w:left="590" w:hanging="360"/>
      </w:pPr>
      <w:rPr>
        <w:rFonts w:cs="Times New Roman"/>
        <w:rtl w:val="0"/>
        <w:cs w:val="0"/>
      </w:rPr>
    </w:lvl>
    <w:lvl w:ilvl="2">
      <w:start w:val="1"/>
      <w:numFmt w:val="lowerRoman"/>
      <w:lvlText w:val="%3."/>
      <w:lvlJc w:val="right"/>
      <w:pPr>
        <w:tabs>
          <w:tab w:val="num" w:pos="1310"/>
        </w:tabs>
        <w:ind w:left="1310" w:hanging="180"/>
      </w:pPr>
      <w:rPr>
        <w:rFonts w:cs="Times New Roman"/>
        <w:rtl w:val="0"/>
        <w:cs w:val="0"/>
      </w:rPr>
    </w:lvl>
    <w:lvl w:ilvl="3">
      <w:start w:val="1"/>
      <w:numFmt w:val="decimal"/>
      <w:lvlText w:val="%4."/>
      <w:lvlJc w:val="left"/>
      <w:pPr>
        <w:tabs>
          <w:tab w:val="num" w:pos="2030"/>
        </w:tabs>
        <w:ind w:left="2030" w:hanging="360"/>
      </w:pPr>
      <w:rPr>
        <w:rFonts w:cs="Times New Roman"/>
        <w:rtl w:val="0"/>
        <w:cs w:val="0"/>
      </w:rPr>
    </w:lvl>
    <w:lvl w:ilvl="4">
      <w:start w:val="1"/>
      <w:numFmt w:val="lowerLetter"/>
      <w:lvlText w:val="%5."/>
      <w:lvlJc w:val="left"/>
      <w:pPr>
        <w:tabs>
          <w:tab w:val="num" w:pos="2750"/>
        </w:tabs>
        <w:ind w:left="2750" w:hanging="360"/>
      </w:pPr>
      <w:rPr>
        <w:rFonts w:cs="Times New Roman"/>
        <w:rtl w:val="0"/>
        <w:cs w:val="0"/>
      </w:rPr>
    </w:lvl>
    <w:lvl w:ilvl="5">
      <w:start w:val="1"/>
      <w:numFmt w:val="lowerRoman"/>
      <w:lvlText w:val="%6."/>
      <w:lvlJc w:val="right"/>
      <w:pPr>
        <w:tabs>
          <w:tab w:val="num" w:pos="3470"/>
        </w:tabs>
        <w:ind w:left="3470" w:hanging="180"/>
      </w:pPr>
      <w:rPr>
        <w:rFonts w:cs="Times New Roman"/>
        <w:rtl w:val="0"/>
        <w:cs w:val="0"/>
      </w:rPr>
    </w:lvl>
    <w:lvl w:ilvl="6">
      <w:start w:val="1"/>
      <w:numFmt w:val="decimal"/>
      <w:lvlText w:val="%7."/>
      <w:lvlJc w:val="left"/>
      <w:pPr>
        <w:tabs>
          <w:tab w:val="num" w:pos="4190"/>
        </w:tabs>
        <w:ind w:left="4190" w:hanging="360"/>
      </w:pPr>
      <w:rPr>
        <w:rFonts w:cs="Times New Roman"/>
        <w:rtl w:val="0"/>
        <w:cs w:val="0"/>
      </w:rPr>
    </w:lvl>
    <w:lvl w:ilvl="7">
      <w:start w:val="1"/>
      <w:numFmt w:val="lowerLetter"/>
      <w:lvlText w:val="%8."/>
      <w:lvlJc w:val="left"/>
      <w:pPr>
        <w:tabs>
          <w:tab w:val="num" w:pos="4910"/>
        </w:tabs>
        <w:ind w:left="4910" w:hanging="360"/>
      </w:pPr>
      <w:rPr>
        <w:rFonts w:cs="Times New Roman"/>
        <w:rtl w:val="0"/>
        <w:cs w:val="0"/>
      </w:rPr>
    </w:lvl>
    <w:lvl w:ilvl="8">
      <w:start w:val="1"/>
      <w:numFmt w:val="lowerRoman"/>
      <w:lvlText w:val="%9."/>
      <w:lvlJc w:val="right"/>
      <w:pPr>
        <w:tabs>
          <w:tab w:val="num" w:pos="5630"/>
        </w:tabs>
        <w:ind w:left="5630" w:hanging="180"/>
      </w:pPr>
      <w:rPr>
        <w:rFonts w:cs="Times New Roman"/>
        <w:rtl w:val="0"/>
        <w:cs w:val="0"/>
      </w:rPr>
    </w:lvl>
  </w:abstractNum>
  <w:abstractNum w:abstractNumId="19">
    <w:nsid w:val="394F5925"/>
    <w:multiLevelType w:val="singleLevel"/>
    <w:tmpl w:val="395C08BE"/>
    <w:name w:val="List Number 1"/>
    <w:lvl w:ilvl="0">
      <w:start w:val="1"/>
      <w:numFmt w:val="decimal"/>
      <w:lvlText w:val="(%1)"/>
      <w:lvlJc w:val="left"/>
      <w:pPr>
        <w:tabs>
          <w:tab w:val="num" w:pos="567"/>
        </w:tabs>
        <w:ind w:left="567" w:hanging="567"/>
      </w:pPr>
      <w:rPr>
        <w:rFonts w:cs="Times New Roman"/>
        <w:rtl w:val="0"/>
        <w:cs w:val="0"/>
      </w:rPr>
    </w:lvl>
  </w:abstractNum>
  <w:abstractNum w:abstractNumId="20">
    <w:nsid w:val="398C015E"/>
    <w:multiLevelType w:val="multilevel"/>
    <w:tmpl w:val="027A66BA"/>
    <w:lvl w:ilvl="0">
      <w:start w:val="1"/>
      <w:numFmt w:val="decimal"/>
      <w:pStyle w:val="ListNumber2"/>
      <w:lvlText w:val="(%1)"/>
      <w:lvlJc w:val="left"/>
      <w:pPr>
        <w:tabs>
          <w:tab w:val="num" w:pos="1560"/>
        </w:tabs>
        <w:ind w:left="1560" w:hanging="709"/>
      </w:pPr>
      <w:rPr>
        <w:rFonts w:cs="Times New Roman"/>
        <w:rtl w:val="0"/>
        <w:cs w:val="0"/>
      </w:rPr>
    </w:lvl>
    <w:lvl w:ilvl="1">
      <w:start w:val="1"/>
      <w:numFmt w:val="lowerLetter"/>
      <w:pStyle w:val="ListNumber2Level2"/>
      <w:lvlText w:val="(%2)"/>
      <w:lvlJc w:val="left"/>
      <w:pPr>
        <w:tabs>
          <w:tab w:val="num" w:pos="2268"/>
        </w:tabs>
        <w:ind w:left="2268" w:hanging="708"/>
      </w:pPr>
      <w:rPr>
        <w:rFonts w:cs="Times New Roman"/>
        <w:rtl w:val="0"/>
        <w:cs w:val="0"/>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21">
    <w:nsid w:val="415B7EDE"/>
    <w:multiLevelType w:val="singleLevel"/>
    <w:tmpl w:val="92264878"/>
    <w:lvl w:ilvl="0">
      <w:start w:val="1"/>
      <w:numFmt w:val="bullet"/>
      <w:pStyle w:val="Tiret4"/>
      <w:lvlText w:val="–"/>
      <w:lvlJc w:val="left"/>
      <w:pPr>
        <w:tabs>
          <w:tab w:val="num" w:pos="3118"/>
        </w:tabs>
        <w:ind w:left="3118" w:hanging="567"/>
      </w:pPr>
    </w:lvl>
  </w:abstractNum>
  <w:abstractNum w:abstractNumId="22">
    <w:nsid w:val="43A85611"/>
    <w:multiLevelType w:val="multilevel"/>
    <w:tmpl w:val="18667D1A"/>
    <w:name w:val="Tiret 3"/>
    <w:lvl w:ilvl="0">
      <w:start w:val="1"/>
      <w:numFmt w:val="decimal"/>
      <w:lvlText w:val="%1."/>
      <w:lvlJc w:val="left"/>
      <w:pPr>
        <w:tabs>
          <w:tab w:val="num" w:pos="850"/>
        </w:tabs>
        <w:ind w:left="850" w:hanging="850"/>
      </w:pPr>
      <w:rPr>
        <w:rFonts w:cs="Times New Roman"/>
        <w:rtl w:val="0"/>
        <w:cs w:val="0"/>
      </w:rPr>
    </w:lvl>
    <w:lvl w:ilvl="1">
      <w:start w:val="1"/>
      <w:numFmt w:val="decimal"/>
      <w:lvlText w:val="%1.%2."/>
      <w:lvlJc w:val="left"/>
      <w:pPr>
        <w:tabs>
          <w:tab w:val="num" w:pos="850"/>
        </w:tabs>
        <w:ind w:left="850" w:hanging="850"/>
      </w:pPr>
      <w:rPr>
        <w:rFonts w:cs="Times New Roman"/>
        <w:rtl w:val="0"/>
        <w:cs w:val="0"/>
      </w:rPr>
    </w:lvl>
    <w:lvl w:ilvl="2">
      <w:start w:val="1"/>
      <w:numFmt w:val="decimal"/>
      <w:lvlText w:val="%1.%2.%3."/>
      <w:lvlJc w:val="left"/>
      <w:pPr>
        <w:tabs>
          <w:tab w:val="num" w:pos="850"/>
        </w:tabs>
        <w:ind w:left="850" w:hanging="850"/>
      </w:pPr>
      <w:rPr>
        <w:rFonts w:cs="Times New Roman"/>
        <w:rtl w:val="0"/>
        <w:cs w:val="0"/>
      </w:rPr>
    </w:lvl>
    <w:lvl w:ilvl="3">
      <w:start w:val="1"/>
      <w:numFmt w:val="decimal"/>
      <w:lvlText w:val="%1.%2.%3.%4."/>
      <w:lvlJc w:val="left"/>
      <w:pPr>
        <w:tabs>
          <w:tab w:val="num" w:pos="850"/>
        </w:tabs>
        <w:ind w:left="850" w:hanging="850"/>
      </w:pPr>
      <w:rPr>
        <w:rFonts w:cs="Times New Roman"/>
        <w:rtl w:val="0"/>
        <w:cs w:val="0"/>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23">
    <w:nsid w:val="489D74ED"/>
    <w:multiLevelType w:val="singleLevel"/>
    <w:tmpl w:val="C2E2F936"/>
    <w:lvl w:ilvl="0">
      <w:start w:val="1"/>
      <w:numFmt w:val="bullet"/>
      <w:pStyle w:val="ListDash2"/>
      <w:lvlText w:val="–"/>
      <w:lvlJc w:val="left"/>
      <w:pPr>
        <w:tabs>
          <w:tab w:val="num" w:pos="1134"/>
        </w:tabs>
        <w:ind w:left="1134" w:hanging="283"/>
      </w:pPr>
      <w:rPr>
        <w:rFonts w:ascii="Times New Roman" w:hAnsi="Times New Roman"/>
      </w:rPr>
    </w:lvl>
  </w:abstractNum>
  <w:abstractNum w:abstractNumId="24">
    <w:nsid w:val="4D0C058A"/>
    <w:multiLevelType w:val="singleLevel"/>
    <w:tmpl w:val="BAE8D90E"/>
    <w:lvl w:ilvl="0">
      <w:start w:val="1"/>
      <w:numFmt w:val="bullet"/>
      <w:pStyle w:val="ListDash1"/>
      <w:lvlText w:val="–"/>
      <w:lvlJc w:val="left"/>
      <w:pPr>
        <w:tabs>
          <w:tab w:val="num" w:pos="1134"/>
        </w:tabs>
        <w:ind w:left="1134" w:hanging="283"/>
      </w:pPr>
      <w:rPr>
        <w:rFonts w:ascii="Times New Roman" w:hAnsi="Times New Roman"/>
      </w:rPr>
    </w:lvl>
  </w:abstractNum>
  <w:abstractNum w:abstractNumId="25">
    <w:nsid w:val="4F1A5EEB"/>
    <w:multiLevelType w:val="singleLevel"/>
    <w:tmpl w:val="E90C02CE"/>
    <w:lvl w:ilvl="0">
      <w:start w:val="1"/>
      <w:numFmt w:val="bullet"/>
      <w:pStyle w:val="Tiret1"/>
      <w:lvlText w:val="–"/>
      <w:lvlJc w:val="left"/>
      <w:pPr>
        <w:tabs>
          <w:tab w:val="num" w:pos="1417"/>
        </w:tabs>
        <w:ind w:left="1417" w:hanging="567"/>
      </w:pPr>
    </w:lvl>
  </w:abstractNum>
  <w:abstractNum w:abstractNumId="26">
    <w:nsid w:val="542A1204"/>
    <w:multiLevelType w:val="multilevel"/>
    <w:tmpl w:val="BC1E8404"/>
    <w:lvl w:ilvl="0">
      <w:start w:val="1"/>
      <w:numFmt w:val="decimal"/>
      <w:pStyle w:val="ListNumber4"/>
      <w:lvlText w:val="(%1)"/>
      <w:lvlJc w:val="left"/>
      <w:pPr>
        <w:tabs>
          <w:tab w:val="num" w:pos="1560"/>
        </w:tabs>
        <w:ind w:left="1560" w:hanging="709"/>
      </w:pPr>
      <w:rPr>
        <w:rFonts w:cs="Times New Roman"/>
        <w:rtl w:val="0"/>
        <w:cs w:val="0"/>
      </w:rPr>
    </w:lvl>
    <w:lvl w:ilvl="1">
      <w:start w:val="1"/>
      <w:numFmt w:val="lowerLetter"/>
      <w:pStyle w:val="ListNumber4Level2"/>
      <w:lvlText w:val="(%2)"/>
      <w:lvlJc w:val="left"/>
      <w:pPr>
        <w:tabs>
          <w:tab w:val="num" w:pos="2268"/>
        </w:tabs>
        <w:ind w:left="2268" w:hanging="708"/>
      </w:pPr>
      <w:rPr>
        <w:rFonts w:cs="Times New Roman"/>
        <w:rtl w:val="0"/>
        <w:cs w:val="0"/>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27">
    <w:nsid w:val="564A2F22"/>
    <w:multiLevelType w:val="hybridMultilevel"/>
    <w:tmpl w:val="272067B0"/>
    <w:lvl w:ilvl="0">
      <w:start w:val="1"/>
      <w:numFmt w:val="lowerLetter"/>
      <w:pStyle w:val="Point10"/>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5AF823DB"/>
    <w:multiLevelType w:val="multilevel"/>
    <w:tmpl w:val="8ABCF822"/>
    <w:lvl w:ilvl="0">
      <w:start w:val="1"/>
      <w:numFmt w:val="decimal"/>
      <w:pStyle w:val="Heading1"/>
      <w:lvlText w:val="%1."/>
      <w:lvlJc w:val="left"/>
      <w:pPr>
        <w:tabs>
          <w:tab w:val="num" w:pos="850"/>
        </w:tabs>
        <w:ind w:left="850" w:hanging="850"/>
      </w:pPr>
      <w:rPr>
        <w:rFonts w:cs="Times New Roman"/>
        <w:rtl w:val="0"/>
        <w:cs w:val="0"/>
      </w:rPr>
    </w:lvl>
    <w:lvl w:ilvl="1">
      <w:start w:val="1"/>
      <w:numFmt w:val="decimal"/>
      <w:pStyle w:val="Heading2"/>
      <w:lvlText w:val="%1.%2."/>
      <w:lvlJc w:val="left"/>
      <w:pPr>
        <w:tabs>
          <w:tab w:val="num" w:pos="850"/>
        </w:tabs>
        <w:ind w:left="850" w:hanging="850"/>
      </w:pPr>
      <w:rPr>
        <w:rFonts w:cs="Times New Roman"/>
        <w:rtl w:val="0"/>
        <w:cs w:val="0"/>
      </w:rPr>
    </w:lvl>
    <w:lvl w:ilvl="2">
      <w:start w:val="1"/>
      <w:numFmt w:val="decimal"/>
      <w:pStyle w:val="Heading3"/>
      <w:lvlText w:val="%1.%2.%3."/>
      <w:lvlJc w:val="left"/>
      <w:pPr>
        <w:tabs>
          <w:tab w:val="num" w:pos="850"/>
        </w:tabs>
        <w:ind w:left="850" w:hanging="850"/>
      </w:pPr>
      <w:rPr>
        <w:rFonts w:cs="Times New Roman"/>
        <w:rtl w:val="0"/>
        <w:cs w:val="0"/>
      </w:rPr>
    </w:lvl>
    <w:lvl w:ilvl="3">
      <w:start w:val="1"/>
      <w:numFmt w:val="decimal"/>
      <w:pStyle w:val="Heading4"/>
      <w:lvlText w:val="%1.%2.%3.%4."/>
      <w:lvlJc w:val="left"/>
      <w:pPr>
        <w:tabs>
          <w:tab w:val="num" w:pos="850"/>
        </w:tabs>
        <w:ind w:left="850" w:hanging="850"/>
      </w:pPr>
      <w:rPr>
        <w:rFonts w:cs="Times New Roman"/>
        <w:rtl w:val="0"/>
        <w:cs w:val="0"/>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29">
    <w:nsid w:val="5B0B0635"/>
    <w:multiLevelType w:val="singleLevel"/>
    <w:tmpl w:val="017E7CEE"/>
    <w:lvl w:ilvl="0">
      <w:start w:val="1"/>
      <w:numFmt w:val="bullet"/>
      <w:pStyle w:val="ListBullet4"/>
      <w:lvlText w:val=""/>
      <w:lvlJc w:val="left"/>
      <w:pPr>
        <w:tabs>
          <w:tab w:val="num" w:pos="1134"/>
        </w:tabs>
        <w:ind w:left="1134" w:hanging="283"/>
      </w:pPr>
      <w:rPr>
        <w:rFonts w:ascii="Symbol" w:hAnsi="Symbol" w:hint="default"/>
      </w:rPr>
    </w:lvl>
  </w:abstractNum>
  <w:abstractNum w:abstractNumId="30">
    <w:nsid w:val="5DF84969"/>
    <w:multiLevelType w:val="singleLevel"/>
    <w:tmpl w:val="1E12021A"/>
    <w:name w:val="List Dash"/>
    <w:lvl w:ilvl="0">
      <w:start w:val="1"/>
      <w:numFmt w:val="bullet"/>
      <w:pStyle w:val="ListBullet"/>
      <w:lvlText w:val=""/>
      <w:lvlJc w:val="left"/>
      <w:pPr>
        <w:tabs>
          <w:tab w:val="num" w:pos="283"/>
        </w:tabs>
        <w:ind w:left="283" w:hanging="283"/>
      </w:pPr>
      <w:rPr>
        <w:rFonts w:ascii="Symbol" w:hAnsi="Symbol" w:hint="default"/>
      </w:rPr>
    </w:lvl>
  </w:abstractNum>
  <w:abstractNum w:abstractNumId="31">
    <w:nsid w:val="65D72AF1"/>
    <w:multiLevelType w:val="multilevel"/>
    <w:tmpl w:val="0409001F"/>
    <w:name w:val="List Number 3"/>
    <w:lvl w:ilvl="0">
      <w:start w:val="1"/>
      <w:numFmt w:val="decimal"/>
      <w:lvlText w:val="%1."/>
      <w:lvlJc w:val="left"/>
      <w:pPr>
        <w:tabs>
          <w:tab w:val="num" w:pos="360"/>
        </w:tabs>
        <w:ind w:left="360" w:hanging="360"/>
      </w:pPr>
      <w:rPr>
        <w:rFonts w:cs="Times New Roman"/>
        <w:rtl w:val="0"/>
        <w:cs w:val="0"/>
      </w:rPr>
    </w:lvl>
    <w:lvl w:ilvl="1">
      <w:start w:val="1"/>
      <w:numFmt w:val="decimal"/>
      <w:lvlText w:val="%1.%2."/>
      <w:lvlJc w:val="left"/>
      <w:pPr>
        <w:tabs>
          <w:tab w:val="num" w:pos="792"/>
        </w:tabs>
        <w:ind w:left="792" w:hanging="432"/>
      </w:pPr>
      <w:rPr>
        <w:rFonts w:cs="Times New Roman"/>
        <w:rtl w:val="0"/>
        <w:cs w:val="0"/>
      </w:rPr>
    </w:lvl>
    <w:lvl w:ilvl="2">
      <w:start w:val="1"/>
      <w:numFmt w:val="decimal"/>
      <w:lvlText w:val="%1.%2.%3."/>
      <w:lvlJc w:val="left"/>
      <w:pPr>
        <w:tabs>
          <w:tab w:val="num" w:pos="1440"/>
        </w:tabs>
        <w:ind w:left="1224" w:hanging="504"/>
      </w:pPr>
      <w:rPr>
        <w:rFonts w:cs="Times New Roman"/>
        <w:rtl w:val="0"/>
        <w:cs w:val="0"/>
      </w:rPr>
    </w:lvl>
    <w:lvl w:ilvl="3">
      <w:start w:val="1"/>
      <w:numFmt w:val="decimal"/>
      <w:lvlText w:val="%1.%2.%3.%4."/>
      <w:lvlJc w:val="left"/>
      <w:pPr>
        <w:tabs>
          <w:tab w:val="num" w:pos="1800"/>
        </w:tabs>
        <w:ind w:left="1728" w:hanging="648"/>
      </w:pPr>
      <w:rPr>
        <w:rFonts w:cs="Times New Roman"/>
        <w:rtl w:val="0"/>
        <w:cs w:val="0"/>
      </w:rPr>
    </w:lvl>
    <w:lvl w:ilvl="4">
      <w:start w:val="1"/>
      <w:numFmt w:val="decimal"/>
      <w:lvlText w:val="%1.%2.%3.%4.%5."/>
      <w:lvlJc w:val="left"/>
      <w:pPr>
        <w:tabs>
          <w:tab w:val="num" w:pos="2520"/>
        </w:tabs>
        <w:ind w:left="2232" w:hanging="792"/>
      </w:pPr>
      <w:rPr>
        <w:rFonts w:cs="Times New Roman"/>
        <w:rtl w:val="0"/>
        <w:cs w:val="0"/>
      </w:rPr>
    </w:lvl>
    <w:lvl w:ilvl="5">
      <w:start w:val="1"/>
      <w:numFmt w:val="decimal"/>
      <w:lvlText w:val="%1.%2.%3.%4.%5.%6."/>
      <w:lvlJc w:val="left"/>
      <w:pPr>
        <w:tabs>
          <w:tab w:val="num" w:pos="2880"/>
        </w:tabs>
        <w:ind w:left="2736" w:hanging="936"/>
      </w:pPr>
      <w:rPr>
        <w:rFonts w:cs="Times New Roman"/>
        <w:rtl w:val="0"/>
        <w:cs w:val="0"/>
      </w:rPr>
    </w:lvl>
    <w:lvl w:ilvl="6">
      <w:start w:val="1"/>
      <w:numFmt w:val="decimal"/>
      <w:lvlText w:val="%1.%2.%3.%4.%5.%6.%7."/>
      <w:lvlJc w:val="left"/>
      <w:pPr>
        <w:tabs>
          <w:tab w:val="num" w:pos="3600"/>
        </w:tabs>
        <w:ind w:left="3240" w:hanging="1080"/>
      </w:pPr>
      <w:rPr>
        <w:rFonts w:cs="Times New Roman"/>
        <w:rtl w:val="0"/>
        <w:cs w:val="0"/>
      </w:rPr>
    </w:lvl>
    <w:lvl w:ilvl="7">
      <w:start w:val="1"/>
      <w:numFmt w:val="decimal"/>
      <w:lvlText w:val="%1.%2.%3.%4.%5.%6.%7.%8."/>
      <w:lvlJc w:val="left"/>
      <w:pPr>
        <w:tabs>
          <w:tab w:val="num" w:pos="3960"/>
        </w:tabs>
        <w:ind w:left="3744" w:hanging="1224"/>
      </w:pPr>
      <w:rPr>
        <w:rFonts w:cs="Times New Roman"/>
        <w:rtl w:val="0"/>
        <w:cs w:val="0"/>
      </w:rPr>
    </w:lvl>
    <w:lvl w:ilvl="8">
      <w:start w:val="1"/>
      <w:numFmt w:val="decimal"/>
      <w:lvlText w:val="%1.%2.%3.%4.%5.%6.%7.%8.%9."/>
      <w:lvlJc w:val="left"/>
      <w:pPr>
        <w:tabs>
          <w:tab w:val="num" w:pos="4680"/>
        </w:tabs>
        <w:ind w:left="4320" w:hanging="1440"/>
      </w:pPr>
      <w:rPr>
        <w:rFonts w:cs="Times New Roman"/>
        <w:rtl w:val="0"/>
        <w:cs w:val="0"/>
      </w:rPr>
    </w:lvl>
  </w:abstractNum>
  <w:abstractNum w:abstractNumId="32">
    <w:nsid w:val="696C278A"/>
    <w:multiLevelType w:val="singleLevel"/>
    <w:tmpl w:val="443639EC"/>
    <w:lvl w:ilvl="0">
      <w:start w:val="1"/>
      <w:numFmt w:val="bullet"/>
      <w:pStyle w:val="Tiret0"/>
      <w:lvlText w:val="–"/>
      <w:lvlJc w:val="left"/>
      <w:pPr>
        <w:tabs>
          <w:tab w:val="num" w:pos="850"/>
        </w:tabs>
        <w:ind w:left="850" w:hanging="850"/>
      </w:pPr>
    </w:lvl>
  </w:abstractNum>
  <w:abstractNum w:abstractNumId="33">
    <w:nsid w:val="71F06166"/>
    <w:multiLevelType w:val="multilevel"/>
    <w:tmpl w:val="C08066D2"/>
    <w:lvl w:ilvl="0">
      <w:start w:val="1"/>
      <w:numFmt w:val="decimal"/>
      <w:pStyle w:val="ListNumber"/>
      <w:lvlText w:val="(%1)"/>
      <w:lvlJc w:val="left"/>
      <w:pPr>
        <w:tabs>
          <w:tab w:val="num" w:pos="709"/>
        </w:tabs>
        <w:ind w:left="709" w:hanging="709"/>
      </w:pPr>
      <w:rPr>
        <w:rFonts w:cs="Times New Roman"/>
        <w:rtl w:val="0"/>
        <w:cs w:val="0"/>
      </w:rPr>
    </w:lvl>
    <w:lvl w:ilvl="1">
      <w:start w:val="1"/>
      <w:numFmt w:val="lowerLetter"/>
      <w:pStyle w:val="ListNumberLevel2"/>
      <w:lvlText w:val="(%2)"/>
      <w:lvlJc w:val="left"/>
      <w:pPr>
        <w:tabs>
          <w:tab w:val="num" w:pos="1417"/>
        </w:tabs>
        <w:ind w:left="1417" w:hanging="708"/>
      </w:pPr>
      <w:rPr>
        <w:rFonts w:cs="Times New Roman"/>
        <w:rtl w:val="0"/>
        <w:cs w:val="0"/>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34">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5">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6">
    <w:nsid w:val="79FA34D6"/>
    <w:multiLevelType w:val="singleLevel"/>
    <w:tmpl w:val="41326E50"/>
    <w:name w:val="List Dash 4"/>
    <w:lvl w:ilvl="0">
      <w:start w:val="1"/>
      <w:numFmt w:val="bullet"/>
      <w:lvlText w:val=""/>
      <w:lvlJc w:val="left"/>
      <w:pPr>
        <w:tabs>
          <w:tab w:val="num" w:pos="567"/>
        </w:tabs>
        <w:ind w:left="567" w:hanging="567"/>
      </w:pPr>
      <w:rPr>
        <w:rFonts w:ascii="Symbol" w:hAnsi="Symbol" w:hint="default"/>
      </w:rPr>
    </w:lvl>
  </w:abstractNum>
  <w:abstractNum w:abstractNumId="37">
    <w:nsid w:val="7E474D4E"/>
    <w:multiLevelType w:val="singleLevel"/>
    <w:tmpl w:val="1A6608A0"/>
    <w:lvl w:ilvl="0">
      <w:start w:val="1"/>
      <w:numFmt w:val="decimal"/>
      <w:pStyle w:val="Considrant"/>
      <w:lvlText w:val="(%1)"/>
      <w:lvlJc w:val="left"/>
      <w:pPr>
        <w:tabs>
          <w:tab w:val="num" w:pos="709"/>
        </w:tabs>
        <w:ind w:left="709" w:hanging="709"/>
      </w:pPr>
      <w:rPr>
        <w:rFonts w:cs="Times New Roman"/>
        <w:rtl w:val="0"/>
        <w:cs w:val="0"/>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4"/>
  </w:num>
  <w:num w:numId="10">
    <w:abstractNumId w:val="0"/>
  </w:num>
  <w:num w:numId="11">
    <w:abstractNumId w:val="9"/>
  </w:num>
  <w:num w:numId="12">
    <w:abstractNumId w:val="7"/>
  </w:num>
  <w:num w:numId="13">
    <w:abstractNumId w:val="6"/>
  </w:num>
  <w:num w:numId="14">
    <w:abstractNumId w:val="5"/>
  </w:num>
  <w:num w:numId="15">
    <w:abstractNumId w:val="32"/>
  </w:num>
  <w:num w:numId="16">
    <w:abstractNumId w:val="25"/>
  </w:num>
  <w:num w:numId="17">
    <w:abstractNumId w:val="11"/>
  </w:num>
  <w:num w:numId="18">
    <w:abstractNumId w:val="14"/>
  </w:num>
  <w:num w:numId="19">
    <w:abstractNumId w:val="21"/>
  </w:num>
  <w:num w:numId="20">
    <w:abstractNumId w:val="22"/>
  </w:num>
  <w:num w:numId="21">
    <w:abstractNumId w:val="28"/>
  </w:num>
  <w:num w:numId="22">
    <w:abstractNumId w:val="30"/>
  </w:num>
  <w:num w:numId="23">
    <w:abstractNumId w:val="10"/>
  </w:num>
  <w:num w:numId="24">
    <w:abstractNumId w:val="34"/>
  </w:num>
  <w:num w:numId="25">
    <w:abstractNumId w:val="35"/>
  </w:num>
  <w:num w:numId="26">
    <w:abstractNumId w:val="29"/>
  </w:num>
  <w:num w:numId="27">
    <w:abstractNumId w:val="15"/>
  </w:num>
  <w:num w:numId="28">
    <w:abstractNumId w:val="24"/>
  </w:num>
  <w:num w:numId="29">
    <w:abstractNumId w:val="23"/>
  </w:num>
  <w:num w:numId="30">
    <w:abstractNumId w:val="12"/>
  </w:num>
  <w:num w:numId="31">
    <w:abstractNumId w:val="17"/>
  </w:num>
  <w:num w:numId="32">
    <w:abstractNumId w:val="33"/>
  </w:num>
  <w:num w:numId="33">
    <w:abstractNumId w:val="13"/>
  </w:num>
  <w:num w:numId="34">
    <w:abstractNumId w:val="20"/>
  </w:num>
  <w:num w:numId="35">
    <w:abstractNumId w:val="16"/>
  </w:num>
  <w:num w:numId="36">
    <w:abstractNumId w:val="26"/>
  </w:num>
  <w:num w:numId="37">
    <w:abstractNumId w:val="37"/>
  </w:num>
  <w:num w:numId="38">
    <w:abstractNumId w:val="27"/>
  </w:num>
  <w:num w:numId="39">
    <w:abstractNumId w:val="18"/>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oNotTrackMoves/>
  <w:defaultTabStop w:val="709"/>
  <w:hyphenationZone w:val="425"/>
  <w:doNotHyphenateCaps/>
  <w:drawingGridHorizontalSpacing w:val="120"/>
  <w:displayHorizontalDrawingGridEvery w:val="2"/>
  <w:characterSpacingControl w:val="doNotCompress"/>
  <w:doNotValidateAgainstSchema/>
  <w:doNotDemarcateInvalidXml/>
  <w:footnotePr>
    <w:footnote w:id="0"/>
    <w:footnote w:id="1"/>
  </w:footnotePr>
  <w:compat>
    <w:doNotUseHTMLParagraphAutoSpacing/>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E2180F"/>
    <w:rsid w:val="00E2180F"/>
  </w:rsids>
  <w:docVars>
    <w:docVar w:name="Copylist_Path" w:val="\\at100\user\wk\SEILEG\Lw5x\Copylist\CecCons\Template"/>
    <w:docVar w:name="Council" w:val="True"/>
    <w:docVar w:name="LWCons_Cote" w:val="15616/07"/>
    <w:docVar w:name="LWCons_CoteSec" w:val="LIMITE"/>
    <w:docVar w:name="LWCons_Date" w:val="27. novembra 2007"/>
    <w:docVar w:name="LWCons_DateEntree" w:val="(28.11)"/>
    <w:docVar w:name="LWCons_DG" w:val="DG E VI"/>
    <w:docVar w:name="LWCons_DossierInterInst" w:val="2007/0255 (AVC)"/>
    <w:docVar w:name="LWCons_DossierInterInstTitle" w:val="Medziinštitucionálny spis:"/>
    <w:docVar w:name="LWCons_Init" w:val="kba"/>
    <w:docVar w:name="LWCons_Langue" w:val="SK"/>
    <w:docVar w:name="LWCons_Lieu" w:val="V Bruseli"/>
    <w:docVar w:name="LWCons_RefInstCEC" w:val="KOM(2007) 743 v konečnom znení - zväzok 2"/>
    <w:docVar w:name="LWCons_Sigle" w:val="ST"/>
    <w:docVar w:name="LWCons_Subject" w:val="-_Návrh rozhodnutia Rady o podpísaní Dohody o stabilizácii a pridružení medzi Európskymi spoločenstvami a ich členskými štátmi na jednej strane a Srbskou republikou na strane druhej&#13;&#13;-_Návrh rozhodnutia Rady a Komisie o uzavretí Dohody o stabilizácii a pridružení medzi Európskymi spoločenstvami a ich členskými štátmi na jednej strane a Srbskou republikou na strane druhej"/>
    <w:docVar w:name="LWCons_Suffix" w:val="ADD 1"/>
    <w:docVar w:name="LW_DocType" w:val="COM"/>
    <w:docVar w:name="VSSDB_IniPath" w:val="\\at100\user\wovo\SEILEG\vss\srcsafe.ini"/>
    <w:docVar w:name="VSSDB_ProjectPath" w:val="$/LegisWrite/DOT/COM"/>
  </w:docVar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caption" w:semiHidden="0" w:qFormat="1"/>
    <w:lsdException w:name="Title" w:semiHidden="0" w:qFormat="1"/>
    <w:lsdException w:name="Subtitle" w:semiHidden="0" w:qFormat="1"/>
    <w:lsdException w:name="Strong" w:semiHidden="0" w:qFormat="1"/>
    <w:lsdException w:name="Emphasis" w:semiHidden="0" w:qFormat="1"/>
    <w:lsdException w:name="HTML Top of Form" w:unhideWhenUsed="1"/>
    <w:lsdException w:name="HTML Bottom of Form"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pPr>
      <w:framePr w:wrap="auto"/>
      <w:widowControl/>
      <w:autoSpaceDE/>
      <w:autoSpaceDN/>
      <w:adjustRightInd/>
      <w:spacing w:before="120" w:after="120"/>
      <w:ind w:left="0" w:right="0"/>
      <w:jc w:val="both"/>
      <w:textAlignment w:val="auto"/>
    </w:pPr>
    <w:rPr>
      <w:rFonts w:ascii="Times New Roman" w:hAnsi="Times New Roman" w:eastAsiaTheme="minorEastAsia" w:cs="Times New Roman"/>
      <w:sz w:val="24"/>
      <w:szCs w:val="24"/>
      <w:rtl w:val="0"/>
      <w:cs w:val="0"/>
      <w:lang w:val="sk-SK" w:eastAsia="de-DE" w:bidi="ar-SA"/>
    </w:rPr>
  </w:style>
  <w:style w:type="paragraph" w:styleId="Heading1">
    <w:name w:val="heading 1"/>
    <w:basedOn w:val="Normal"/>
    <w:next w:val="Text1"/>
    <w:link w:val="Nadpis1Char"/>
    <w:uiPriority w:val="99"/>
    <w:qFormat/>
    <w:pPr>
      <w:keepNext/>
      <w:numPr>
        <w:numId w:val="21"/>
      </w:numPr>
      <w:tabs>
        <w:tab w:val="num" w:pos="850"/>
      </w:tabs>
      <w:spacing w:before="360"/>
      <w:ind w:left="850" w:hanging="850"/>
      <w:jc w:val="both"/>
      <w:outlineLvl w:val="0"/>
    </w:pPr>
    <w:rPr>
      <w:b/>
      <w:bCs/>
      <w:smallCaps/>
    </w:rPr>
  </w:style>
  <w:style w:type="paragraph" w:styleId="Heading2">
    <w:name w:val="heading 2"/>
    <w:basedOn w:val="Normal"/>
    <w:next w:val="Text2"/>
    <w:link w:val="Nadpis2Char"/>
    <w:uiPriority w:val="99"/>
    <w:qFormat/>
    <w:pPr>
      <w:keepNext/>
      <w:numPr>
        <w:ilvl w:val="1"/>
        <w:numId w:val="21"/>
      </w:numPr>
      <w:tabs>
        <w:tab w:val="num" w:pos="850"/>
      </w:tabs>
      <w:ind w:left="850" w:hanging="850"/>
      <w:jc w:val="both"/>
      <w:outlineLvl w:val="1"/>
    </w:pPr>
    <w:rPr>
      <w:b/>
      <w:bCs/>
    </w:rPr>
  </w:style>
  <w:style w:type="paragraph" w:styleId="Heading3">
    <w:name w:val="heading 3"/>
    <w:basedOn w:val="Normal"/>
    <w:next w:val="Text3"/>
    <w:link w:val="Nadpis3Char"/>
    <w:uiPriority w:val="99"/>
    <w:qFormat/>
    <w:pPr>
      <w:keepNext/>
      <w:numPr>
        <w:ilvl w:val="2"/>
        <w:numId w:val="21"/>
      </w:numPr>
      <w:tabs>
        <w:tab w:val="num" w:pos="850"/>
      </w:tabs>
      <w:ind w:left="850" w:hanging="850"/>
      <w:jc w:val="both"/>
      <w:outlineLvl w:val="2"/>
    </w:pPr>
    <w:rPr>
      <w:i/>
      <w:iCs/>
    </w:rPr>
  </w:style>
  <w:style w:type="paragraph" w:styleId="Heading4">
    <w:name w:val="heading 4"/>
    <w:basedOn w:val="Normal"/>
    <w:next w:val="Text4"/>
    <w:link w:val="Nadpis4Char"/>
    <w:uiPriority w:val="99"/>
    <w:qFormat/>
    <w:pPr>
      <w:keepNext/>
      <w:numPr>
        <w:ilvl w:val="3"/>
        <w:numId w:val="21"/>
      </w:numPr>
      <w:tabs>
        <w:tab w:val="num" w:pos="850"/>
      </w:tabs>
      <w:ind w:left="850" w:hanging="850"/>
      <w:jc w:val="both"/>
      <w:outlineLvl w:val="3"/>
    </w:pPr>
  </w:style>
  <w:style w:type="paragraph" w:styleId="Heading5">
    <w:name w:val="heading 5"/>
    <w:basedOn w:val="Normal"/>
    <w:next w:val="Normal"/>
    <w:link w:val="Nadpis5Char"/>
    <w:uiPriority w:val="99"/>
    <w:qFormat/>
    <w:pPr>
      <w:spacing w:before="240" w:after="60"/>
      <w:jc w:val="both"/>
      <w:outlineLvl w:val="4"/>
    </w:pPr>
    <w:rPr>
      <w:rFonts w:ascii="Arial" w:hAnsi="Arial" w:cs="Arial"/>
      <w:sz w:val="22"/>
      <w:szCs w:val="22"/>
      <w:lang w:eastAsia="zh-CN"/>
    </w:rPr>
  </w:style>
  <w:style w:type="paragraph" w:styleId="Heading6">
    <w:name w:val="heading 6"/>
    <w:basedOn w:val="Normal"/>
    <w:next w:val="Normal"/>
    <w:link w:val="Nadpis6Char"/>
    <w:uiPriority w:val="99"/>
    <w:qFormat/>
    <w:pPr>
      <w:spacing w:before="240" w:after="60"/>
      <w:jc w:val="both"/>
      <w:outlineLvl w:val="5"/>
    </w:pPr>
    <w:rPr>
      <w:rFonts w:ascii="Arial" w:hAnsi="Arial" w:cs="Arial"/>
      <w:i/>
      <w:iCs/>
      <w:sz w:val="22"/>
      <w:szCs w:val="22"/>
      <w:lang w:eastAsia="zh-CN"/>
    </w:rPr>
  </w:style>
  <w:style w:type="paragraph" w:styleId="Heading7">
    <w:name w:val="heading 7"/>
    <w:basedOn w:val="Normal"/>
    <w:next w:val="Normal"/>
    <w:link w:val="Nadpis7Char"/>
    <w:uiPriority w:val="99"/>
    <w:qFormat/>
    <w:pPr>
      <w:spacing w:before="240" w:after="60"/>
      <w:jc w:val="both"/>
      <w:outlineLvl w:val="6"/>
    </w:pPr>
    <w:rPr>
      <w:rFonts w:ascii="Arial" w:hAnsi="Arial" w:cs="Arial"/>
      <w:sz w:val="20"/>
      <w:szCs w:val="20"/>
      <w:lang w:eastAsia="zh-CN"/>
    </w:rPr>
  </w:style>
  <w:style w:type="paragraph" w:styleId="Heading8">
    <w:name w:val="heading 8"/>
    <w:basedOn w:val="Normal"/>
    <w:next w:val="Normal"/>
    <w:link w:val="Nadpis8Char"/>
    <w:uiPriority w:val="99"/>
    <w:qFormat/>
    <w:pPr>
      <w:spacing w:before="240" w:after="60"/>
      <w:jc w:val="both"/>
      <w:outlineLvl w:val="7"/>
    </w:pPr>
    <w:rPr>
      <w:rFonts w:ascii="Arial" w:hAnsi="Arial" w:cs="Arial"/>
      <w:i/>
      <w:iCs/>
      <w:sz w:val="20"/>
      <w:szCs w:val="20"/>
      <w:lang w:eastAsia="zh-CN"/>
    </w:rPr>
  </w:style>
  <w:style w:type="paragraph" w:styleId="Heading9">
    <w:name w:val="heading 9"/>
    <w:basedOn w:val="Normal"/>
    <w:next w:val="Normal"/>
    <w:link w:val="Nadpis9Char"/>
    <w:uiPriority w:val="99"/>
    <w:qFormat/>
    <w:pPr>
      <w:spacing w:before="240" w:after="60"/>
      <w:jc w:val="both"/>
      <w:outlineLvl w:val="8"/>
    </w:pPr>
    <w:rPr>
      <w:rFonts w:ascii="Arial" w:hAnsi="Arial" w:cs="Arial"/>
      <w:i/>
      <w:iCs/>
      <w:sz w:val="18"/>
      <w:szCs w:val="18"/>
      <w:lang w:eastAsia="zh-CN"/>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Pr>
      <w:rFonts w:ascii="Times New Roman" w:hAnsi="Times New Roman" w:cs="Times New Roman"/>
      <w:b/>
      <w:bCs/>
      <w:smallCaps/>
      <w:sz w:val="24"/>
      <w:szCs w:val="24"/>
      <w:rtl w:val="0"/>
      <w:cs w:val="0"/>
      <w:lang w:val="x-none" w:eastAsia="de-DE"/>
    </w:rPr>
  </w:style>
  <w:style w:type="character" w:customStyle="1" w:styleId="Nadpis2Char">
    <w:name w:val="Nadpis 2 Char"/>
    <w:basedOn w:val="DefaultParagraphFont"/>
    <w:link w:val="Heading2"/>
    <w:uiPriority w:val="99"/>
    <w:locked/>
    <w:rPr>
      <w:rFonts w:ascii="Times New Roman" w:hAnsi="Times New Roman" w:cs="Times New Roman"/>
      <w:b/>
      <w:bCs/>
      <w:sz w:val="24"/>
      <w:szCs w:val="24"/>
      <w:rtl w:val="0"/>
      <w:cs w:val="0"/>
      <w:lang w:val="x-none" w:eastAsia="de-DE"/>
    </w:rPr>
  </w:style>
  <w:style w:type="character" w:customStyle="1" w:styleId="Nadpis3Char">
    <w:name w:val="Nadpis 3 Char"/>
    <w:basedOn w:val="DefaultParagraphFont"/>
    <w:link w:val="Heading3"/>
    <w:uiPriority w:val="99"/>
    <w:locked/>
    <w:rPr>
      <w:rFonts w:ascii="Times New Roman" w:hAnsi="Times New Roman" w:cs="Times New Roman"/>
      <w:i/>
      <w:iCs/>
      <w:sz w:val="24"/>
      <w:szCs w:val="24"/>
      <w:rtl w:val="0"/>
      <w:cs w:val="0"/>
      <w:lang w:val="x-none" w:eastAsia="de-DE"/>
    </w:rPr>
  </w:style>
  <w:style w:type="character" w:customStyle="1" w:styleId="Nadpis4Char">
    <w:name w:val="Nadpis 4 Char"/>
    <w:basedOn w:val="DefaultParagraphFont"/>
    <w:link w:val="Heading4"/>
    <w:uiPriority w:val="99"/>
    <w:locked/>
    <w:rPr>
      <w:rFonts w:ascii="Times New Roman" w:hAnsi="Times New Roman" w:cs="Times New Roman"/>
      <w:sz w:val="24"/>
      <w:szCs w:val="24"/>
      <w:rtl w:val="0"/>
      <w:cs w:val="0"/>
      <w:lang w:val="x-none" w:eastAsia="de-DE"/>
    </w:rPr>
  </w:style>
  <w:style w:type="character" w:customStyle="1" w:styleId="Nadpis5Char">
    <w:name w:val="Nadpis 5 Char"/>
    <w:basedOn w:val="DefaultParagraphFont"/>
    <w:link w:val="Heading5"/>
    <w:uiPriority w:val="9"/>
    <w:semiHidden/>
    <w:locked/>
    <w:rPr>
      <w:rFonts w:cs="Times New Roman"/>
      <w:b/>
      <w:bCs/>
      <w:i/>
      <w:iCs/>
      <w:sz w:val="26"/>
      <w:szCs w:val="26"/>
      <w:rtl w:val="0"/>
      <w:cs w:val="0"/>
      <w:lang w:val="x-none" w:eastAsia="de-DE"/>
    </w:rPr>
  </w:style>
  <w:style w:type="character" w:customStyle="1" w:styleId="Nadpis6Char">
    <w:name w:val="Nadpis 6 Char"/>
    <w:basedOn w:val="DefaultParagraphFont"/>
    <w:link w:val="Heading6"/>
    <w:uiPriority w:val="9"/>
    <w:semiHidden/>
    <w:locked/>
    <w:rPr>
      <w:rFonts w:cs="Times New Roman"/>
      <w:b/>
      <w:bCs/>
      <w:rtl w:val="0"/>
      <w:cs w:val="0"/>
      <w:lang w:val="x-none" w:eastAsia="de-DE"/>
    </w:rPr>
  </w:style>
  <w:style w:type="character" w:customStyle="1" w:styleId="Nadpis7Char">
    <w:name w:val="Nadpis 7 Char"/>
    <w:basedOn w:val="DefaultParagraphFont"/>
    <w:link w:val="Heading7"/>
    <w:uiPriority w:val="9"/>
    <w:semiHidden/>
    <w:locked/>
    <w:rPr>
      <w:rFonts w:cs="Times New Roman"/>
      <w:sz w:val="24"/>
      <w:szCs w:val="24"/>
      <w:rtl w:val="0"/>
      <w:cs w:val="0"/>
      <w:lang w:val="x-none" w:eastAsia="de-DE"/>
    </w:rPr>
  </w:style>
  <w:style w:type="character" w:customStyle="1" w:styleId="Nadpis8Char">
    <w:name w:val="Nadpis 8 Char"/>
    <w:basedOn w:val="DefaultParagraphFont"/>
    <w:link w:val="Heading8"/>
    <w:uiPriority w:val="9"/>
    <w:semiHidden/>
    <w:locked/>
    <w:rPr>
      <w:rFonts w:cs="Times New Roman"/>
      <w:i/>
      <w:iCs/>
      <w:sz w:val="24"/>
      <w:szCs w:val="24"/>
      <w:rtl w:val="0"/>
      <w:cs w:val="0"/>
      <w:lang w:val="x-none" w:eastAsia="de-DE"/>
    </w:rPr>
  </w:style>
  <w:style w:type="character" w:customStyle="1" w:styleId="Nadpis9Char">
    <w:name w:val="Nadpis 9 Char"/>
    <w:basedOn w:val="DefaultParagraphFont"/>
    <w:link w:val="Heading9"/>
    <w:uiPriority w:val="9"/>
    <w:semiHidden/>
    <w:locked/>
    <w:rPr>
      <w:rFonts w:asciiTheme="majorHAnsi" w:eastAsiaTheme="majorEastAsia" w:hAnsiTheme="majorHAnsi" w:cstheme="majorBidi"/>
      <w:rtl w:val="0"/>
      <w:cs w:val="0"/>
      <w:lang w:val="x-none" w:eastAsia="de-DE"/>
    </w:rPr>
  </w:style>
  <w:style w:type="paragraph" w:customStyle="1" w:styleId="Text1">
    <w:name w:val="Text 1"/>
    <w:basedOn w:val="Normal"/>
    <w:uiPriority w:val="99"/>
    <w:pPr>
      <w:ind w:left="850"/>
      <w:jc w:val="both"/>
    </w:pPr>
  </w:style>
  <w:style w:type="paragraph" w:customStyle="1" w:styleId="Text2">
    <w:name w:val="Text 2"/>
    <w:basedOn w:val="Normal"/>
    <w:uiPriority w:val="99"/>
    <w:pPr>
      <w:ind w:left="850"/>
      <w:jc w:val="both"/>
    </w:pPr>
  </w:style>
  <w:style w:type="paragraph" w:customStyle="1" w:styleId="Text3">
    <w:name w:val="Text 3"/>
    <w:basedOn w:val="Normal"/>
    <w:uiPriority w:val="99"/>
    <w:pPr>
      <w:ind w:left="850"/>
      <w:jc w:val="both"/>
    </w:pPr>
  </w:style>
  <w:style w:type="paragraph" w:customStyle="1" w:styleId="Text4">
    <w:name w:val="Text 4"/>
    <w:basedOn w:val="Normal"/>
    <w:uiPriority w:val="99"/>
    <w:pPr>
      <w:ind w:left="850"/>
      <w:jc w:val="both"/>
    </w:pPr>
  </w:style>
  <w:style w:type="paragraph" w:styleId="Header">
    <w:name w:val="header"/>
    <w:basedOn w:val="Normal"/>
    <w:link w:val="HlavikaChar"/>
    <w:uiPriority w:val="99"/>
    <w:pPr>
      <w:tabs>
        <w:tab w:val="right" w:pos="9071"/>
      </w:tabs>
      <w:jc w:val="both"/>
    </w:pPr>
  </w:style>
  <w:style w:type="character" w:customStyle="1" w:styleId="HlavikaChar">
    <w:name w:val="Hlavička Char"/>
    <w:basedOn w:val="DefaultParagraphFont"/>
    <w:link w:val="Header"/>
    <w:uiPriority w:val="99"/>
    <w:semiHidden/>
    <w:locked/>
    <w:rPr>
      <w:rFonts w:ascii="Times New Roman" w:hAnsi="Times New Roman" w:cs="Times New Roman"/>
      <w:sz w:val="24"/>
      <w:szCs w:val="24"/>
      <w:rtl w:val="0"/>
      <w:cs w:val="0"/>
      <w:lang w:val="x-none" w:eastAsia="de-DE"/>
    </w:rPr>
  </w:style>
  <w:style w:type="paragraph" w:styleId="Footer">
    <w:name w:val="footer"/>
    <w:basedOn w:val="Normal"/>
    <w:link w:val="PtaChar"/>
    <w:uiPriority w:val="99"/>
    <w:pPr>
      <w:tabs>
        <w:tab w:val="center" w:pos="4535"/>
        <w:tab w:val="right" w:pos="9071"/>
        <w:tab w:val="right" w:pos="9921"/>
      </w:tabs>
      <w:spacing w:before="360" w:after="0"/>
      <w:ind w:left="-850" w:right="-850"/>
      <w:jc w:val="left"/>
    </w:pPr>
  </w:style>
  <w:style w:type="character" w:customStyle="1" w:styleId="PtaChar">
    <w:name w:val="Päta Char"/>
    <w:basedOn w:val="DefaultParagraphFont"/>
    <w:link w:val="Footer"/>
    <w:uiPriority w:val="99"/>
    <w:semiHidden/>
    <w:locked/>
    <w:rPr>
      <w:rFonts w:ascii="Times New Roman" w:hAnsi="Times New Roman" w:cs="Times New Roman"/>
      <w:sz w:val="24"/>
      <w:szCs w:val="24"/>
      <w:rtl w:val="0"/>
      <w:cs w:val="0"/>
      <w:lang w:val="x-none" w:eastAsia="de-DE"/>
    </w:rPr>
  </w:style>
  <w:style w:type="paragraph" w:styleId="FootnoteText">
    <w:name w:val="footnote text"/>
    <w:basedOn w:val="Normal"/>
    <w:link w:val="TextpoznmkypodiarouChar"/>
    <w:uiPriority w:val="99"/>
    <w:pPr>
      <w:spacing w:before="0" w:after="0"/>
      <w:ind w:left="720" w:hanging="720"/>
      <w:jc w:val="both"/>
    </w:pPr>
    <w:rPr>
      <w:sz w:val="20"/>
      <w:szCs w:val="20"/>
    </w:rPr>
  </w:style>
  <w:style w:type="character" w:customStyle="1" w:styleId="TextpoznmkypodiarouChar">
    <w:name w:val="Text poznámky pod čiarou Char"/>
    <w:basedOn w:val="DefaultParagraphFont"/>
    <w:link w:val="FootnoteText"/>
    <w:uiPriority w:val="99"/>
    <w:semiHidden/>
    <w:locked/>
    <w:rPr>
      <w:rFonts w:ascii="Times New Roman" w:hAnsi="Times New Roman" w:cs="Times New Roman"/>
      <w:sz w:val="20"/>
      <w:szCs w:val="20"/>
      <w:rtl w:val="0"/>
      <w:cs w:val="0"/>
      <w:lang w:val="x-none" w:eastAsia="de-DE"/>
    </w:rPr>
  </w:style>
  <w:style w:type="paragraph" w:styleId="ListBullet">
    <w:name w:val="List Bullet"/>
    <w:basedOn w:val="Normal"/>
    <w:autoRedefine/>
    <w:uiPriority w:val="99"/>
    <w:pPr>
      <w:numPr>
        <w:numId w:val="22"/>
      </w:numPr>
      <w:tabs>
        <w:tab w:val="num" w:pos="283"/>
      </w:tabs>
      <w:ind w:left="283" w:hanging="283"/>
      <w:jc w:val="both"/>
    </w:pPr>
  </w:style>
  <w:style w:type="paragraph" w:styleId="ListBullet2">
    <w:name w:val="List Bullet 2"/>
    <w:basedOn w:val="Normal"/>
    <w:autoRedefine/>
    <w:uiPriority w:val="99"/>
    <w:pPr>
      <w:numPr>
        <w:numId w:val="24"/>
      </w:numPr>
      <w:tabs>
        <w:tab w:val="num" w:pos="1134"/>
      </w:tabs>
      <w:ind w:left="1134" w:hanging="283"/>
      <w:jc w:val="both"/>
    </w:pPr>
  </w:style>
  <w:style w:type="paragraph" w:styleId="ListBullet3">
    <w:name w:val="List Bullet 3"/>
    <w:basedOn w:val="Normal"/>
    <w:autoRedefine/>
    <w:uiPriority w:val="99"/>
    <w:pPr>
      <w:numPr>
        <w:numId w:val="25"/>
      </w:numPr>
      <w:tabs>
        <w:tab w:val="num" w:pos="1134"/>
      </w:tabs>
      <w:ind w:left="1134" w:hanging="283"/>
      <w:jc w:val="both"/>
    </w:pPr>
  </w:style>
  <w:style w:type="paragraph" w:styleId="ListBullet4">
    <w:name w:val="List Bullet 4"/>
    <w:basedOn w:val="Normal"/>
    <w:autoRedefine/>
    <w:uiPriority w:val="99"/>
    <w:pPr>
      <w:numPr>
        <w:numId w:val="26"/>
      </w:numPr>
      <w:tabs>
        <w:tab w:val="num" w:pos="1134"/>
      </w:tabs>
      <w:ind w:left="1134" w:hanging="283"/>
      <w:jc w:val="both"/>
    </w:pPr>
  </w:style>
  <w:style w:type="paragraph" w:styleId="ListNumber">
    <w:name w:val="List Number"/>
    <w:basedOn w:val="Normal"/>
    <w:uiPriority w:val="99"/>
    <w:pPr>
      <w:numPr>
        <w:numId w:val="32"/>
      </w:numPr>
      <w:tabs>
        <w:tab w:val="num" w:pos="709"/>
      </w:tabs>
      <w:ind w:left="709" w:hanging="709"/>
      <w:jc w:val="both"/>
    </w:pPr>
  </w:style>
  <w:style w:type="paragraph" w:styleId="ListNumber2">
    <w:name w:val="List Number 2"/>
    <w:basedOn w:val="Normal"/>
    <w:uiPriority w:val="99"/>
    <w:pPr>
      <w:numPr>
        <w:numId w:val="34"/>
      </w:numPr>
      <w:tabs>
        <w:tab w:val="num" w:pos="1560"/>
      </w:tabs>
      <w:ind w:left="1560" w:hanging="709"/>
      <w:jc w:val="both"/>
    </w:pPr>
  </w:style>
  <w:style w:type="paragraph" w:styleId="ListNumber3">
    <w:name w:val="List Number 3"/>
    <w:basedOn w:val="Normal"/>
    <w:uiPriority w:val="99"/>
    <w:pPr>
      <w:numPr>
        <w:numId w:val="35"/>
      </w:numPr>
      <w:tabs>
        <w:tab w:val="num" w:pos="1560"/>
      </w:tabs>
      <w:ind w:left="1560" w:hanging="709"/>
      <w:jc w:val="both"/>
    </w:pPr>
  </w:style>
  <w:style w:type="paragraph" w:styleId="ListNumber4">
    <w:name w:val="List Number 4"/>
    <w:basedOn w:val="Normal"/>
    <w:uiPriority w:val="99"/>
    <w:pPr>
      <w:numPr>
        <w:numId w:val="36"/>
      </w:numPr>
      <w:tabs>
        <w:tab w:val="num" w:pos="1560"/>
      </w:tabs>
      <w:ind w:left="1560" w:hanging="709"/>
      <w:jc w:val="both"/>
    </w:pPr>
  </w:style>
  <w:style w:type="paragraph" w:styleId="TOC1">
    <w:name w:val="toc 1"/>
    <w:basedOn w:val="Normal"/>
    <w:next w:val="Normal"/>
    <w:autoRedefine/>
    <w:uiPriority w:val="99"/>
    <w:pPr>
      <w:tabs>
        <w:tab w:val="right" w:leader="dot" w:pos="9071"/>
      </w:tabs>
      <w:spacing w:before="60"/>
      <w:ind w:left="850" w:hanging="850"/>
      <w:jc w:val="left"/>
    </w:pPr>
  </w:style>
  <w:style w:type="paragraph" w:styleId="TOC2">
    <w:name w:val="toc 2"/>
    <w:basedOn w:val="Normal"/>
    <w:next w:val="Normal"/>
    <w:autoRedefine/>
    <w:uiPriority w:val="99"/>
    <w:pPr>
      <w:tabs>
        <w:tab w:val="right" w:leader="dot" w:pos="9071"/>
      </w:tabs>
      <w:spacing w:before="60"/>
      <w:ind w:left="850" w:hanging="850"/>
      <w:jc w:val="left"/>
    </w:pPr>
  </w:style>
  <w:style w:type="paragraph" w:styleId="TOC3">
    <w:name w:val="toc 3"/>
    <w:basedOn w:val="Normal"/>
    <w:next w:val="Normal"/>
    <w:autoRedefine/>
    <w:uiPriority w:val="99"/>
    <w:pPr>
      <w:tabs>
        <w:tab w:val="right" w:leader="dot" w:pos="9071"/>
      </w:tabs>
      <w:spacing w:before="60"/>
      <w:ind w:left="850" w:hanging="850"/>
      <w:jc w:val="left"/>
    </w:pPr>
  </w:style>
  <w:style w:type="paragraph" w:styleId="TOC4">
    <w:name w:val="toc 4"/>
    <w:basedOn w:val="Normal"/>
    <w:next w:val="Normal"/>
    <w:autoRedefine/>
    <w:uiPriority w:val="99"/>
    <w:pPr>
      <w:tabs>
        <w:tab w:val="right" w:leader="dot" w:pos="9071"/>
      </w:tabs>
      <w:spacing w:before="60"/>
      <w:ind w:left="850" w:hanging="850"/>
      <w:jc w:val="left"/>
    </w:pPr>
  </w:style>
  <w:style w:type="paragraph" w:styleId="TOC5">
    <w:name w:val="toc 5"/>
    <w:basedOn w:val="Normal"/>
    <w:next w:val="Normal"/>
    <w:autoRedefine/>
    <w:uiPriority w:val="99"/>
    <w:pPr>
      <w:tabs>
        <w:tab w:val="right" w:leader="dot" w:pos="9071"/>
      </w:tabs>
      <w:spacing w:before="300"/>
      <w:jc w:val="left"/>
    </w:pPr>
  </w:style>
  <w:style w:type="paragraph" w:styleId="TOC6">
    <w:name w:val="toc 6"/>
    <w:basedOn w:val="Normal"/>
    <w:next w:val="Normal"/>
    <w:autoRedefine/>
    <w:uiPriority w:val="99"/>
    <w:pPr>
      <w:tabs>
        <w:tab w:val="right" w:leader="dot" w:pos="9071"/>
      </w:tabs>
      <w:spacing w:before="240"/>
      <w:jc w:val="left"/>
    </w:pPr>
  </w:style>
  <w:style w:type="paragraph" w:styleId="TOC7">
    <w:name w:val="toc 7"/>
    <w:basedOn w:val="Normal"/>
    <w:next w:val="Normal"/>
    <w:autoRedefine/>
    <w:uiPriority w:val="99"/>
    <w:pPr>
      <w:tabs>
        <w:tab w:val="right" w:leader="dot" w:pos="9071"/>
      </w:tabs>
      <w:spacing w:before="180"/>
      <w:jc w:val="left"/>
    </w:pPr>
  </w:style>
  <w:style w:type="paragraph" w:styleId="TOC8">
    <w:name w:val="toc 8"/>
    <w:basedOn w:val="Normal"/>
    <w:next w:val="Normal"/>
    <w:autoRedefine/>
    <w:uiPriority w:val="99"/>
    <w:pPr>
      <w:tabs>
        <w:tab w:val="right" w:leader="dot" w:pos="9071"/>
      </w:tabs>
      <w:jc w:val="left"/>
    </w:pPr>
  </w:style>
  <w:style w:type="paragraph" w:styleId="TOC9">
    <w:name w:val="toc 9"/>
    <w:basedOn w:val="Normal"/>
    <w:next w:val="Normal"/>
    <w:autoRedefine/>
    <w:uiPriority w:val="99"/>
    <w:pPr>
      <w:tabs>
        <w:tab w:val="right" w:leader="dot" w:pos="9071"/>
      </w:tabs>
      <w:jc w:val="both"/>
    </w:pPr>
  </w:style>
  <w:style w:type="paragraph" w:customStyle="1" w:styleId="HeaderLandscape">
    <w:name w:val="HeaderLandscape"/>
    <w:basedOn w:val="Normal"/>
    <w:uiPriority w:val="99"/>
    <w:pPr>
      <w:tabs>
        <w:tab w:val="right" w:pos="14003"/>
      </w:tabs>
      <w:jc w:val="both"/>
    </w:pPr>
  </w:style>
  <w:style w:type="paragraph" w:customStyle="1" w:styleId="FooterLandscape">
    <w:name w:val="FooterLandscape"/>
    <w:basedOn w:val="Normal"/>
    <w:uiPriority w:val="99"/>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rPr>
      <w:rFonts w:cs="Times New Roman"/>
      <w:vertAlign w:val="superscript"/>
      <w:rtl w:val="0"/>
      <w:cs w:val="0"/>
    </w:rPr>
  </w:style>
  <w:style w:type="paragraph" w:customStyle="1" w:styleId="NormalCentered">
    <w:name w:val="Normal Centered"/>
    <w:basedOn w:val="Normal"/>
    <w:uiPriority w:val="99"/>
    <w:pPr>
      <w:jc w:val="center"/>
    </w:pPr>
  </w:style>
  <w:style w:type="paragraph" w:customStyle="1" w:styleId="NormalLeft">
    <w:name w:val="Normal Left"/>
    <w:basedOn w:val="Normal"/>
    <w:uiPriority w:val="99"/>
    <w:pPr>
      <w:jc w:val="left"/>
    </w:pPr>
  </w:style>
  <w:style w:type="paragraph" w:customStyle="1" w:styleId="NormalRight">
    <w:name w:val="Normal Right"/>
    <w:basedOn w:val="Normal"/>
    <w:uiPriority w:val="99"/>
    <w:pPr>
      <w:jc w:val="right"/>
    </w:pPr>
  </w:style>
  <w:style w:type="paragraph" w:customStyle="1" w:styleId="QuotedText">
    <w:name w:val="Quoted Text"/>
    <w:basedOn w:val="Normal"/>
    <w:uiPriority w:val="99"/>
    <w:pPr>
      <w:ind w:left="1417"/>
      <w:jc w:val="both"/>
    </w:pPr>
  </w:style>
  <w:style w:type="paragraph" w:customStyle="1" w:styleId="Point0">
    <w:name w:val="Point 0"/>
    <w:basedOn w:val="Normal"/>
    <w:uiPriority w:val="99"/>
    <w:pPr>
      <w:ind w:left="850" w:hanging="850"/>
      <w:jc w:val="both"/>
    </w:pPr>
  </w:style>
  <w:style w:type="paragraph" w:customStyle="1" w:styleId="Point1">
    <w:name w:val="Point 1"/>
    <w:basedOn w:val="Normal"/>
    <w:uiPriority w:val="99"/>
    <w:pPr>
      <w:ind w:left="1417" w:hanging="567"/>
      <w:jc w:val="both"/>
    </w:pPr>
  </w:style>
  <w:style w:type="paragraph" w:customStyle="1" w:styleId="Point2">
    <w:name w:val="Point 2"/>
    <w:basedOn w:val="Normal"/>
    <w:uiPriority w:val="99"/>
    <w:pPr>
      <w:ind w:left="1984" w:hanging="567"/>
      <w:jc w:val="both"/>
    </w:pPr>
  </w:style>
  <w:style w:type="paragraph" w:customStyle="1" w:styleId="Point3">
    <w:name w:val="Point 3"/>
    <w:basedOn w:val="Normal"/>
    <w:uiPriority w:val="99"/>
    <w:pPr>
      <w:ind w:left="2551" w:hanging="567"/>
      <w:jc w:val="both"/>
    </w:pPr>
  </w:style>
  <w:style w:type="paragraph" w:customStyle="1" w:styleId="Point4">
    <w:name w:val="Point 4"/>
    <w:basedOn w:val="Normal"/>
    <w:uiPriority w:val="99"/>
    <w:pPr>
      <w:ind w:left="3118" w:hanging="567"/>
      <w:jc w:val="both"/>
    </w:pPr>
  </w:style>
  <w:style w:type="paragraph" w:customStyle="1" w:styleId="Tiret0">
    <w:name w:val="Tiret 0"/>
    <w:basedOn w:val="Point0"/>
    <w:uiPriority w:val="99"/>
    <w:pPr>
      <w:numPr>
        <w:numId w:val="15"/>
      </w:numPr>
      <w:tabs>
        <w:tab w:val="num" w:pos="850"/>
      </w:tabs>
      <w:jc w:val="both"/>
    </w:pPr>
  </w:style>
  <w:style w:type="paragraph" w:customStyle="1" w:styleId="Tiret1">
    <w:name w:val="Tiret 1"/>
    <w:basedOn w:val="Point1"/>
    <w:uiPriority w:val="99"/>
    <w:pPr>
      <w:numPr>
        <w:numId w:val="16"/>
      </w:numPr>
      <w:tabs>
        <w:tab w:val="num" w:pos="1417"/>
      </w:tabs>
      <w:jc w:val="both"/>
    </w:pPr>
  </w:style>
  <w:style w:type="paragraph" w:customStyle="1" w:styleId="Tiret2">
    <w:name w:val="Tiret 2"/>
    <w:basedOn w:val="Point2"/>
    <w:uiPriority w:val="99"/>
    <w:pPr>
      <w:numPr>
        <w:numId w:val="17"/>
      </w:numPr>
      <w:tabs>
        <w:tab w:val="num" w:pos="1984"/>
      </w:tabs>
      <w:jc w:val="both"/>
    </w:pPr>
  </w:style>
  <w:style w:type="paragraph" w:customStyle="1" w:styleId="Tiret3">
    <w:name w:val="Tiret 3"/>
    <w:basedOn w:val="Point3"/>
    <w:uiPriority w:val="99"/>
    <w:pPr>
      <w:numPr>
        <w:numId w:val="18"/>
      </w:numPr>
      <w:tabs>
        <w:tab w:val="num" w:pos="2551"/>
      </w:tabs>
      <w:jc w:val="both"/>
    </w:pPr>
  </w:style>
  <w:style w:type="paragraph" w:customStyle="1" w:styleId="Tiret4">
    <w:name w:val="Tiret 4"/>
    <w:basedOn w:val="Point4"/>
    <w:uiPriority w:val="99"/>
    <w:pPr>
      <w:numPr>
        <w:numId w:val="19"/>
      </w:numPr>
      <w:tabs>
        <w:tab w:val="num" w:pos="3118"/>
      </w:tabs>
      <w:jc w:val="both"/>
    </w:pPr>
  </w:style>
  <w:style w:type="paragraph" w:customStyle="1" w:styleId="PointDouble0">
    <w:name w:val="PointDouble 0"/>
    <w:basedOn w:val="Normal"/>
    <w:uiPriority w:val="99"/>
    <w:pPr>
      <w:tabs>
        <w:tab w:val="left" w:pos="850"/>
      </w:tabs>
      <w:ind w:left="1417" w:hanging="1417"/>
      <w:jc w:val="both"/>
    </w:pPr>
  </w:style>
  <w:style w:type="paragraph" w:customStyle="1" w:styleId="PointDouble1">
    <w:name w:val="PointDouble 1"/>
    <w:basedOn w:val="Normal"/>
    <w:uiPriority w:val="99"/>
    <w:pPr>
      <w:tabs>
        <w:tab w:val="left" w:pos="1417"/>
      </w:tabs>
      <w:ind w:left="1984" w:hanging="1134"/>
      <w:jc w:val="both"/>
    </w:pPr>
  </w:style>
  <w:style w:type="paragraph" w:customStyle="1" w:styleId="PointDouble2">
    <w:name w:val="PointDouble 2"/>
    <w:basedOn w:val="Normal"/>
    <w:uiPriority w:val="99"/>
    <w:pPr>
      <w:tabs>
        <w:tab w:val="left" w:pos="1984"/>
      </w:tabs>
      <w:ind w:left="2551" w:hanging="1134"/>
      <w:jc w:val="both"/>
    </w:pPr>
  </w:style>
  <w:style w:type="paragraph" w:customStyle="1" w:styleId="PointDouble3">
    <w:name w:val="PointDouble 3"/>
    <w:basedOn w:val="Normal"/>
    <w:uiPriority w:val="99"/>
    <w:pPr>
      <w:tabs>
        <w:tab w:val="left" w:pos="2551"/>
      </w:tabs>
      <w:ind w:left="3118" w:hanging="1134"/>
      <w:jc w:val="both"/>
    </w:pPr>
  </w:style>
  <w:style w:type="paragraph" w:customStyle="1" w:styleId="PointDouble4">
    <w:name w:val="PointDouble 4"/>
    <w:basedOn w:val="Normal"/>
    <w:uiPriority w:val="99"/>
    <w:pPr>
      <w:tabs>
        <w:tab w:val="left" w:pos="3118"/>
      </w:tabs>
      <w:ind w:left="3685" w:hanging="1134"/>
      <w:jc w:val="both"/>
    </w:pPr>
  </w:style>
  <w:style w:type="paragraph" w:customStyle="1" w:styleId="PointTriple0">
    <w:name w:val="PointTriple 0"/>
    <w:basedOn w:val="Normal"/>
    <w:uiPriority w:val="99"/>
    <w:pPr>
      <w:tabs>
        <w:tab w:val="left" w:pos="850"/>
        <w:tab w:val="left" w:pos="1417"/>
      </w:tabs>
      <w:ind w:left="1984" w:hanging="1984"/>
      <w:jc w:val="both"/>
    </w:pPr>
  </w:style>
  <w:style w:type="paragraph" w:customStyle="1" w:styleId="PointTriple1">
    <w:name w:val="PointTriple 1"/>
    <w:basedOn w:val="Normal"/>
    <w:uiPriority w:val="99"/>
    <w:pPr>
      <w:tabs>
        <w:tab w:val="left" w:pos="1417"/>
        <w:tab w:val="left" w:pos="1984"/>
      </w:tabs>
      <w:ind w:left="2551" w:hanging="1701"/>
      <w:jc w:val="both"/>
    </w:pPr>
  </w:style>
  <w:style w:type="paragraph" w:customStyle="1" w:styleId="PointTriple2">
    <w:name w:val="PointTriple 2"/>
    <w:basedOn w:val="Normal"/>
    <w:uiPriority w:val="99"/>
    <w:pPr>
      <w:tabs>
        <w:tab w:val="left" w:pos="1984"/>
        <w:tab w:val="left" w:pos="2551"/>
      </w:tabs>
      <w:ind w:left="3118" w:hanging="1701"/>
      <w:jc w:val="both"/>
    </w:pPr>
  </w:style>
  <w:style w:type="paragraph" w:customStyle="1" w:styleId="PointTriple3">
    <w:name w:val="PointTriple 3"/>
    <w:basedOn w:val="Normal"/>
    <w:uiPriority w:val="99"/>
    <w:pPr>
      <w:tabs>
        <w:tab w:val="left" w:pos="2551"/>
        <w:tab w:val="left" w:pos="3118"/>
      </w:tabs>
      <w:ind w:left="3685" w:hanging="1701"/>
      <w:jc w:val="both"/>
    </w:pPr>
  </w:style>
  <w:style w:type="paragraph" w:customStyle="1" w:styleId="PointTriple4">
    <w:name w:val="PointTriple 4"/>
    <w:basedOn w:val="Normal"/>
    <w:uiPriority w:val="99"/>
    <w:pPr>
      <w:tabs>
        <w:tab w:val="left" w:pos="3118"/>
        <w:tab w:val="left" w:pos="3685"/>
      </w:tabs>
      <w:ind w:left="4252" w:hanging="1701"/>
      <w:jc w:val="both"/>
    </w:pPr>
  </w:style>
  <w:style w:type="paragraph" w:customStyle="1" w:styleId="NumPar1">
    <w:name w:val="NumPar 1"/>
    <w:basedOn w:val="Normal"/>
    <w:next w:val="Text1"/>
    <w:uiPriority w:val="99"/>
    <w:pPr>
      <w:numPr>
        <w:numId w:val="9"/>
      </w:numPr>
      <w:tabs>
        <w:tab w:val="num" w:pos="850"/>
      </w:tabs>
      <w:ind w:left="850" w:hanging="850"/>
      <w:jc w:val="both"/>
    </w:pPr>
  </w:style>
  <w:style w:type="paragraph" w:customStyle="1" w:styleId="NumPar2">
    <w:name w:val="NumPar 2"/>
    <w:basedOn w:val="Normal"/>
    <w:next w:val="Text2"/>
    <w:uiPriority w:val="99"/>
    <w:pPr>
      <w:numPr>
        <w:ilvl w:val="1"/>
        <w:numId w:val="9"/>
      </w:numPr>
      <w:tabs>
        <w:tab w:val="num" w:pos="850"/>
      </w:tabs>
      <w:ind w:left="850" w:hanging="850"/>
      <w:jc w:val="both"/>
    </w:pPr>
  </w:style>
  <w:style w:type="paragraph" w:customStyle="1" w:styleId="NumPar3">
    <w:name w:val="NumPar 3"/>
    <w:basedOn w:val="Normal"/>
    <w:next w:val="Text3"/>
    <w:uiPriority w:val="99"/>
    <w:pPr>
      <w:numPr>
        <w:ilvl w:val="2"/>
        <w:numId w:val="9"/>
      </w:numPr>
      <w:tabs>
        <w:tab w:val="num" w:pos="850"/>
      </w:tabs>
      <w:ind w:left="850" w:hanging="850"/>
      <w:jc w:val="both"/>
    </w:pPr>
  </w:style>
  <w:style w:type="paragraph" w:customStyle="1" w:styleId="NumPar4">
    <w:name w:val="NumPar 4"/>
    <w:basedOn w:val="Normal"/>
    <w:next w:val="Text4"/>
    <w:uiPriority w:val="99"/>
    <w:pPr>
      <w:numPr>
        <w:ilvl w:val="3"/>
        <w:numId w:val="9"/>
      </w:numPr>
      <w:tabs>
        <w:tab w:val="num" w:pos="850"/>
      </w:tabs>
      <w:ind w:left="850" w:hanging="850"/>
      <w:jc w:val="both"/>
    </w:pPr>
  </w:style>
  <w:style w:type="paragraph" w:customStyle="1" w:styleId="ManualNumPar1">
    <w:name w:val="Manual NumPar 1"/>
    <w:basedOn w:val="Normal"/>
    <w:next w:val="Text1"/>
    <w:uiPriority w:val="99"/>
    <w:pPr>
      <w:ind w:left="850" w:hanging="850"/>
      <w:jc w:val="both"/>
    </w:pPr>
  </w:style>
  <w:style w:type="paragraph" w:customStyle="1" w:styleId="ManualNumPar2">
    <w:name w:val="Manual NumPar 2"/>
    <w:basedOn w:val="Normal"/>
    <w:next w:val="Text2"/>
    <w:uiPriority w:val="99"/>
    <w:pPr>
      <w:ind w:left="850" w:hanging="850"/>
      <w:jc w:val="both"/>
    </w:pPr>
  </w:style>
  <w:style w:type="paragraph" w:customStyle="1" w:styleId="ManualNumPar3">
    <w:name w:val="Manual NumPar 3"/>
    <w:basedOn w:val="Normal"/>
    <w:next w:val="Text3"/>
    <w:uiPriority w:val="99"/>
    <w:pPr>
      <w:ind w:left="850" w:hanging="850"/>
      <w:jc w:val="both"/>
    </w:pPr>
  </w:style>
  <w:style w:type="paragraph" w:customStyle="1" w:styleId="ManualNumPar4">
    <w:name w:val="Manual NumPar 4"/>
    <w:basedOn w:val="Normal"/>
    <w:next w:val="Text4"/>
    <w:uiPriority w:val="99"/>
    <w:pPr>
      <w:ind w:left="850" w:hanging="850"/>
      <w:jc w:val="both"/>
    </w:pPr>
  </w:style>
  <w:style w:type="paragraph" w:customStyle="1" w:styleId="QuotedNumPar">
    <w:name w:val="Quoted NumPar"/>
    <w:basedOn w:val="Normal"/>
    <w:uiPriority w:val="99"/>
    <w:pPr>
      <w:ind w:left="1417" w:hanging="567"/>
      <w:jc w:val="both"/>
    </w:pPr>
  </w:style>
  <w:style w:type="paragraph" w:customStyle="1" w:styleId="ManualHeading1">
    <w:name w:val="Manual Heading 1"/>
    <w:basedOn w:val="Normal"/>
    <w:next w:val="Text1"/>
    <w:uiPriority w:val="99"/>
    <w:pPr>
      <w:keepNext/>
      <w:tabs>
        <w:tab w:val="left" w:pos="850"/>
      </w:tabs>
      <w:spacing w:before="360"/>
      <w:ind w:left="850" w:hanging="850"/>
      <w:jc w:val="both"/>
      <w:outlineLvl w:val="0"/>
    </w:pPr>
    <w:rPr>
      <w:b/>
      <w:bCs/>
      <w:smallCaps/>
    </w:rPr>
  </w:style>
  <w:style w:type="paragraph" w:customStyle="1" w:styleId="ManualHeading2">
    <w:name w:val="Manual Heading 2"/>
    <w:basedOn w:val="Normal"/>
    <w:next w:val="Text2"/>
    <w:uiPriority w:val="99"/>
    <w:pPr>
      <w:keepNext/>
      <w:tabs>
        <w:tab w:val="left" w:pos="850"/>
      </w:tabs>
      <w:ind w:left="850" w:hanging="850"/>
      <w:jc w:val="both"/>
      <w:outlineLvl w:val="1"/>
    </w:pPr>
    <w:rPr>
      <w:b/>
      <w:bCs/>
    </w:rPr>
  </w:style>
  <w:style w:type="paragraph" w:customStyle="1" w:styleId="ManualHeading3">
    <w:name w:val="Manual Heading 3"/>
    <w:basedOn w:val="Normal"/>
    <w:next w:val="Text3"/>
    <w:uiPriority w:val="99"/>
    <w:pPr>
      <w:keepNext/>
      <w:tabs>
        <w:tab w:val="left" w:pos="850"/>
      </w:tabs>
      <w:ind w:left="850" w:hanging="850"/>
      <w:jc w:val="both"/>
      <w:outlineLvl w:val="2"/>
    </w:pPr>
    <w:rPr>
      <w:i/>
      <w:iCs/>
    </w:rPr>
  </w:style>
  <w:style w:type="paragraph" w:customStyle="1" w:styleId="ManualHeading4">
    <w:name w:val="Manual Heading 4"/>
    <w:basedOn w:val="Normal"/>
    <w:next w:val="Text4"/>
    <w:uiPriority w:val="99"/>
    <w:pPr>
      <w:keepNext/>
      <w:tabs>
        <w:tab w:val="left" w:pos="850"/>
      </w:tabs>
      <w:ind w:left="850" w:hanging="850"/>
      <w:jc w:val="both"/>
      <w:outlineLvl w:val="3"/>
    </w:pPr>
  </w:style>
  <w:style w:type="paragraph" w:customStyle="1" w:styleId="ChapterTitle">
    <w:name w:val="ChapterTitle"/>
    <w:basedOn w:val="Normal"/>
    <w:next w:val="Normal"/>
    <w:uiPriority w:val="99"/>
    <w:pPr>
      <w:keepNext/>
      <w:spacing w:after="360"/>
      <w:jc w:val="center"/>
    </w:pPr>
    <w:rPr>
      <w:b/>
      <w:bCs/>
      <w:sz w:val="32"/>
      <w:szCs w:val="32"/>
    </w:rPr>
  </w:style>
  <w:style w:type="paragraph" w:customStyle="1" w:styleId="PartTitle">
    <w:name w:val="PartTitle"/>
    <w:basedOn w:val="Normal"/>
    <w:next w:val="ChapterTitle"/>
    <w:uiPriority w:val="99"/>
    <w:pPr>
      <w:keepNext/>
      <w:pageBreakBefore/>
      <w:spacing w:after="360"/>
      <w:jc w:val="center"/>
    </w:pPr>
    <w:rPr>
      <w:b/>
      <w:bCs/>
      <w:sz w:val="36"/>
      <w:szCs w:val="36"/>
    </w:rPr>
  </w:style>
  <w:style w:type="paragraph" w:customStyle="1" w:styleId="SectionTitle">
    <w:name w:val="SectionTitle"/>
    <w:basedOn w:val="Normal"/>
    <w:next w:val="Heading1"/>
    <w:uiPriority w:val="99"/>
    <w:pPr>
      <w:keepNext/>
      <w:spacing w:after="360"/>
      <w:jc w:val="center"/>
    </w:pPr>
    <w:rPr>
      <w:b/>
      <w:bCs/>
      <w:smallCaps/>
      <w:sz w:val="28"/>
      <w:szCs w:val="28"/>
    </w:rPr>
  </w:style>
  <w:style w:type="paragraph" w:customStyle="1" w:styleId="ListBullet1">
    <w:name w:val="List Bullet 1"/>
    <w:basedOn w:val="Normal"/>
    <w:uiPriority w:val="99"/>
    <w:pPr>
      <w:numPr>
        <w:numId w:val="23"/>
      </w:numPr>
      <w:tabs>
        <w:tab w:val="num" w:pos="1134"/>
      </w:tabs>
      <w:ind w:left="1134" w:hanging="283"/>
      <w:jc w:val="both"/>
    </w:pPr>
  </w:style>
  <w:style w:type="paragraph" w:customStyle="1" w:styleId="ListDash">
    <w:name w:val="List Dash"/>
    <w:basedOn w:val="Normal"/>
    <w:uiPriority w:val="99"/>
    <w:pPr>
      <w:numPr>
        <w:numId w:val="27"/>
      </w:numPr>
      <w:tabs>
        <w:tab w:val="num" w:pos="283"/>
      </w:tabs>
      <w:ind w:left="283" w:hanging="283"/>
      <w:jc w:val="both"/>
    </w:pPr>
  </w:style>
  <w:style w:type="paragraph" w:customStyle="1" w:styleId="ListDash1">
    <w:name w:val="List Dash 1"/>
    <w:basedOn w:val="Normal"/>
    <w:uiPriority w:val="99"/>
    <w:pPr>
      <w:numPr>
        <w:numId w:val="28"/>
      </w:numPr>
      <w:tabs>
        <w:tab w:val="num" w:pos="1134"/>
      </w:tabs>
      <w:ind w:left="1134" w:hanging="283"/>
      <w:jc w:val="both"/>
    </w:pPr>
  </w:style>
  <w:style w:type="paragraph" w:customStyle="1" w:styleId="ListDash2">
    <w:name w:val="List Dash 2"/>
    <w:basedOn w:val="Normal"/>
    <w:uiPriority w:val="99"/>
    <w:pPr>
      <w:numPr>
        <w:numId w:val="29"/>
      </w:numPr>
      <w:tabs>
        <w:tab w:val="num" w:pos="1134"/>
      </w:tabs>
      <w:ind w:left="1134" w:hanging="283"/>
      <w:jc w:val="both"/>
    </w:pPr>
  </w:style>
  <w:style w:type="paragraph" w:customStyle="1" w:styleId="ListDash3">
    <w:name w:val="List Dash 3"/>
    <w:basedOn w:val="Normal"/>
    <w:uiPriority w:val="99"/>
    <w:pPr>
      <w:numPr>
        <w:numId w:val="30"/>
      </w:numPr>
      <w:tabs>
        <w:tab w:val="num" w:pos="1134"/>
      </w:tabs>
      <w:ind w:left="1134" w:hanging="283"/>
      <w:jc w:val="both"/>
    </w:pPr>
  </w:style>
  <w:style w:type="paragraph" w:customStyle="1" w:styleId="ListDash4">
    <w:name w:val="List Dash 4"/>
    <w:basedOn w:val="Normal"/>
    <w:uiPriority w:val="99"/>
    <w:pPr>
      <w:numPr>
        <w:numId w:val="31"/>
      </w:numPr>
      <w:tabs>
        <w:tab w:val="num" w:pos="1134"/>
      </w:tabs>
      <w:ind w:left="1134" w:hanging="283"/>
      <w:jc w:val="both"/>
    </w:pPr>
  </w:style>
  <w:style w:type="paragraph" w:customStyle="1" w:styleId="ListNumber1">
    <w:name w:val="List Number 1"/>
    <w:basedOn w:val="Text1"/>
    <w:uiPriority w:val="99"/>
    <w:pPr>
      <w:numPr>
        <w:numId w:val="33"/>
      </w:numPr>
      <w:tabs>
        <w:tab w:val="num" w:pos="1560"/>
      </w:tabs>
      <w:ind w:left="1560" w:hanging="709"/>
      <w:jc w:val="both"/>
    </w:pPr>
  </w:style>
  <w:style w:type="paragraph" w:customStyle="1" w:styleId="ListNumberLevel2">
    <w:name w:val="List Number (Level 2)"/>
    <w:basedOn w:val="Normal"/>
    <w:uiPriority w:val="99"/>
    <w:pPr>
      <w:numPr>
        <w:ilvl w:val="1"/>
        <w:numId w:val="32"/>
      </w:numPr>
      <w:tabs>
        <w:tab w:val="num" w:pos="1417"/>
      </w:tabs>
      <w:ind w:left="1417" w:hanging="708"/>
      <w:jc w:val="both"/>
    </w:pPr>
  </w:style>
  <w:style w:type="paragraph" w:customStyle="1" w:styleId="ListNumber1Level2">
    <w:name w:val="List Number 1 (Level 2)"/>
    <w:basedOn w:val="Text1"/>
    <w:uiPriority w:val="99"/>
    <w:pPr>
      <w:numPr>
        <w:ilvl w:val="1"/>
        <w:numId w:val="33"/>
      </w:numPr>
      <w:tabs>
        <w:tab w:val="num" w:pos="2268"/>
      </w:tabs>
      <w:ind w:left="2268" w:hanging="708"/>
      <w:jc w:val="both"/>
    </w:pPr>
  </w:style>
  <w:style w:type="paragraph" w:customStyle="1" w:styleId="ListNumber2Level2">
    <w:name w:val="List Number 2 (Level 2)"/>
    <w:basedOn w:val="Text2"/>
    <w:uiPriority w:val="99"/>
    <w:pPr>
      <w:numPr>
        <w:ilvl w:val="1"/>
        <w:numId w:val="34"/>
      </w:numPr>
      <w:tabs>
        <w:tab w:val="num" w:pos="2268"/>
      </w:tabs>
      <w:ind w:left="2268" w:hanging="708"/>
      <w:jc w:val="both"/>
    </w:pPr>
  </w:style>
  <w:style w:type="paragraph" w:customStyle="1" w:styleId="ListNumber3Level2">
    <w:name w:val="List Number 3 (Level 2)"/>
    <w:basedOn w:val="Text3"/>
    <w:uiPriority w:val="99"/>
    <w:pPr>
      <w:numPr>
        <w:ilvl w:val="1"/>
        <w:numId w:val="35"/>
      </w:numPr>
      <w:tabs>
        <w:tab w:val="num" w:pos="2268"/>
      </w:tabs>
      <w:ind w:left="2268" w:hanging="708"/>
      <w:jc w:val="both"/>
    </w:pPr>
  </w:style>
  <w:style w:type="paragraph" w:customStyle="1" w:styleId="ListNumber4Level2">
    <w:name w:val="List Number 4 (Level 2)"/>
    <w:basedOn w:val="Text4"/>
    <w:uiPriority w:val="99"/>
    <w:pPr>
      <w:numPr>
        <w:ilvl w:val="1"/>
        <w:numId w:val="36"/>
      </w:numPr>
      <w:tabs>
        <w:tab w:val="num" w:pos="2268"/>
      </w:tabs>
      <w:ind w:left="2268" w:hanging="708"/>
      <w:jc w:val="both"/>
    </w:pPr>
  </w:style>
  <w:style w:type="paragraph" w:customStyle="1" w:styleId="ListNumberLevel3">
    <w:name w:val="List Number (Level 3)"/>
    <w:basedOn w:val="Normal"/>
    <w:uiPriority w:val="99"/>
    <w:pPr>
      <w:numPr>
        <w:ilvl w:val="2"/>
        <w:numId w:val="32"/>
      </w:numPr>
      <w:tabs>
        <w:tab w:val="num" w:pos="2126"/>
      </w:tabs>
      <w:ind w:left="2126" w:hanging="709"/>
      <w:jc w:val="both"/>
    </w:pPr>
  </w:style>
  <w:style w:type="paragraph" w:customStyle="1" w:styleId="ListNumber1Level3">
    <w:name w:val="List Number 1 (Level 3)"/>
    <w:basedOn w:val="Text1"/>
    <w:uiPriority w:val="99"/>
    <w:pPr>
      <w:numPr>
        <w:ilvl w:val="2"/>
        <w:numId w:val="33"/>
      </w:numPr>
      <w:tabs>
        <w:tab w:val="num" w:pos="2977"/>
      </w:tabs>
      <w:ind w:left="2977" w:hanging="709"/>
      <w:jc w:val="both"/>
    </w:pPr>
  </w:style>
  <w:style w:type="paragraph" w:customStyle="1" w:styleId="ListNumber2Level3">
    <w:name w:val="List Number 2 (Level 3)"/>
    <w:basedOn w:val="Text2"/>
    <w:uiPriority w:val="99"/>
    <w:pPr>
      <w:numPr>
        <w:ilvl w:val="2"/>
        <w:numId w:val="34"/>
      </w:numPr>
      <w:tabs>
        <w:tab w:val="num" w:pos="2977"/>
      </w:tabs>
      <w:ind w:left="2977" w:hanging="709"/>
      <w:jc w:val="both"/>
    </w:pPr>
  </w:style>
  <w:style w:type="paragraph" w:customStyle="1" w:styleId="ListNumber3Level3">
    <w:name w:val="List Number 3 (Level 3)"/>
    <w:basedOn w:val="Text3"/>
    <w:uiPriority w:val="99"/>
    <w:pPr>
      <w:numPr>
        <w:ilvl w:val="2"/>
        <w:numId w:val="35"/>
      </w:numPr>
      <w:tabs>
        <w:tab w:val="num" w:pos="2977"/>
      </w:tabs>
      <w:ind w:left="2977" w:hanging="709"/>
      <w:jc w:val="both"/>
    </w:pPr>
  </w:style>
  <w:style w:type="paragraph" w:customStyle="1" w:styleId="ListNumber4Level3">
    <w:name w:val="List Number 4 (Level 3)"/>
    <w:basedOn w:val="Text4"/>
    <w:uiPriority w:val="99"/>
    <w:pPr>
      <w:numPr>
        <w:ilvl w:val="2"/>
        <w:numId w:val="36"/>
      </w:numPr>
      <w:tabs>
        <w:tab w:val="num" w:pos="2977"/>
      </w:tabs>
      <w:ind w:left="2977" w:hanging="709"/>
      <w:jc w:val="both"/>
    </w:pPr>
  </w:style>
  <w:style w:type="paragraph" w:customStyle="1" w:styleId="ListNumberLevel4">
    <w:name w:val="List Number (Level 4)"/>
    <w:basedOn w:val="Normal"/>
    <w:uiPriority w:val="99"/>
    <w:pPr>
      <w:numPr>
        <w:ilvl w:val="3"/>
        <w:numId w:val="32"/>
      </w:numPr>
      <w:tabs>
        <w:tab w:val="num" w:pos="2835"/>
      </w:tabs>
      <w:ind w:left="2835" w:hanging="709"/>
      <w:jc w:val="both"/>
    </w:pPr>
  </w:style>
  <w:style w:type="paragraph" w:customStyle="1" w:styleId="ListNumber1Level4">
    <w:name w:val="List Number 1 (Level 4)"/>
    <w:basedOn w:val="Text1"/>
    <w:uiPriority w:val="99"/>
    <w:pPr>
      <w:numPr>
        <w:ilvl w:val="3"/>
        <w:numId w:val="33"/>
      </w:numPr>
      <w:tabs>
        <w:tab w:val="num" w:pos="3686"/>
      </w:tabs>
      <w:ind w:left="3686" w:hanging="709"/>
      <w:jc w:val="both"/>
    </w:pPr>
  </w:style>
  <w:style w:type="paragraph" w:customStyle="1" w:styleId="ListNumber2Level4">
    <w:name w:val="List Number 2 (Level 4)"/>
    <w:basedOn w:val="Text2"/>
    <w:uiPriority w:val="99"/>
    <w:pPr>
      <w:numPr>
        <w:ilvl w:val="3"/>
        <w:numId w:val="34"/>
      </w:numPr>
      <w:tabs>
        <w:tab w:val="num" w:pos="3686"/>
      </w:tabs>
      <w:ind w:left="3686" w:hanging="709"/>
      <w:jc w:val="both"/>
    </w:pPr>
  </w:style>
  <w:style w:type="paragraph" w:customStyle="1" w:styleId="ListNumber3Level4">
    <w:name w:val="List Number 3 (Level 4)"/>
    <w:basedOn w:val="Text3"/>
    <w:uiPriority w:val="99"/>
    <w:pPr>
      <w:numPr>
        <w:ilvl w:val="3"/>
        <w:numId w:val="35"/>
      </w:numPr>
      <w:tabs>
        <w:tab w:val="num" w:pos="3686"/>
      </w:tabs>
      <w:ind w:left="3686" w:hanging="709"/>
      <w:jc w:val="both"/>
    </w:pPr>
  </w:style>
  <w:style w:type="paragraph" w:customStyle="1" w:styleId="ListNumber4Level4">
    <w:name w:val="List Number 4 (Level 4)"/>
    <w:basedOn w:val="Text4"/>
    <w:uiPriority w:val="99"/>
    <w:pPr>
      <w:numPr>
        <w:ilvl w:val="3"/>
        <w:numId w:val="36"/>
      </w:numPr>
      <w:tabs>
        <w:tab w:val="num" w:pos="3686"/>
      </w:tabs>
      <w:ind w:left="3686" w:hanging="709"/>
      <w:jc w:val="both"/>
    </w:pPr>
  </w:style>
  <w:style w:type="paragraph" w:customStyle="1" w:styleId="TableTitle">
    <w:name w:val="Table Title"/>
    <w:basedOn w:val="Normal"/>
    <w:next w:val="Normal"/>
    <w:uiPriority w:val="99"/>
    <w:pPr>
      <w:jc w:val="center"/>
    </w:pPr>
    <w:rPr>
      <w:b/>
      <w:bCs/>
    </w:rPr>
  </w:style>
  <w:style w:type="character" w:customStyle="1" w:styleId="Marker">
    <w:name w:val="Marker"/>
    <w:basedOn w:val="DefaultParagraphFont"/>
    <w:uiPriority w:val="99"/>
    <w:rPr>
      <w:rFonts w:cs="Times New Roman"/>
      <w:color w:val="0000FF"/>
      <w:rtl w:val="0"/>
      <w:cs w:val="0"/>
    </w:rPr>
  </w:style>
  <w:style w:type="character" w:customStyle="1" w:styleId="Marker1">
    <w:name w:val="Marker1"/>
    <w:basedOn w:val="DefaultParagraphFont"/>
    <w:uiPriority w:val="99"/>
    <w:rPr>
      <w:rFonts w:cs="Times New Roman"/>
      <w:color w:val="008000"/>
      <w:rtl w:val="0"/>
      <w:cs w:val="0"/>
    </w:rPr>
  </w:style>
  <w:style w:type="character" w:customStyle="1" w:styleId="Marker2">
    <w:name w:val="Marker2"/>
    <w:basedOn w:val="DefaultParagraphFont"/>
    <w:uiPriority w:val="99"/>
    <w:rPr>
      <w:rFonts w:cs="Times New Roman"/>
      <w:color w:val="FF0000"/>
      <w:rtl w:val="0"/>
      <w:cs w:val="0"/>
    </w:rPr>
  </w:style>
  <w:style w:type="paragraph" w:styleId="TOCHeading">
    <w:name w:val="TOC Heading"/>
    <w:basedOn w:val="Normal"/>
    <w:next w:val="Normal"/>
    <w:uiPriority w:val="99"/>
    <w:qFormat/>
    <w:pPr>
      <w:spacing w:after="240"/>
      <w:jc w:val="center"/>
    </w:pPr>
    <w:rPr>
      <w:b/>
      <w:bCs/>
      <w:sz w:val="28"/>
      <w:szCs w:val="28"/>
    </w:rPr>
  </w:style>
  <w:style w:type="paragraph" w:customStyle="1" w:styleId="Annexetitreacte">
    <w:name w:val="Annexe titre (acte)"/>
    <w:basedOn w:val="Normal"/>
    <w:next w:val="Normal"/>
    <w:uiPriority w:val="99"/>
    <w:pPr>
      <w:jc w:val="center"/>
    </w:pPr>
    <w:rPr>
      <w:b/>
      <w:bCs/>
      <w:u w:val="single"/>
    </w:rPr>
  </w:style>
  <w:style w:type="paragraph" w:customStyle="1" w:styleId="Annexetitreexposglobal">
    <w:name w:val="Annexe titre (exposé global)"/>
    <w:basedOn w:val="Normal"/>
    <w:next w:val="Normal"/>
    <w:uiPriority w:val="99"/>
    <w:pPr>
      <w:jc w:val="center"/>
    </w:pPr>
    <w:rPr>
      <w:b/>
      <w:bCs/>
      <w:u w:val="single"/>
    </w:rPr>
  </w:style>
  <w:style w:type="paragraph" w:customStyle="1" w:styleId="Annexetitreexpos">
    <w:name w:val="Annexe titre (exposé)"/>
    <w:basedOn w:val="Normal"/>
    <w:next w:val="Normal"/>
    <w:uiPriority w:val="99"/>
    <w:pPr>
      <w:jc w:val="center"/>
    </w:pPr>
    <w:rPr>
      <w:b/>
      <w:bCs/>
      <w:u w:val="single"/>
    </w:rPr>
  </w:style>
  <w:style w:type="paragraph" w:customStyle="1" w:styleId="Annexetitrefichefinacte">
    <w:name w:val="Annexe titre (fiche fin. acte)"/>
    <w:basedOn w:val="Normal"/>
    <w:next w:val="Normal"/>
    <w:uiPriority w:val="99"/>
    <w:pPr>
      <w:jc w:val="center"/>
    </w:pPr>
    <w:rPr>
      <w:b/>
      <w:bCs/>
      <w:u w:val="single"/>
    </w:rPr>
  </w:style>
  <w:style w:type="paragraph" w:customStyle="1" w:styleId="Annexetitrefichefinglobale">
    <w:name w:val="Annexe titre (fiche fin. globale)"/>
    <w:basedOn w:val="Normal"/>
    <w:next w:val="Normal"/>
    <w:uiPriority w:val="99"/>
    <w:pPr>
      <w:jc w:val="center"/>
    </w:pPr>
    <w:rPr>
      <w:b/>
      <w:bCs/>
      <w:u w:val="single"/>
    </w:rPr>
  </w:style>
  <w:style w:type="paragraph" w:customStyle="1" w:styleId="Annexetitreglobale">
    <w:name w:val="Annexe titre (globale)"/>
    <w:basedOn w:val="Normal"/>
    <w:next w:val="Normal"/>
    <w:uiPriority w:val="99"/>
    <w:pPr>
      <w:jc w:val="center"/>
    </w:pPr>
    <w:rPr>
      <w:b/>
      <w:bCs/>
      <w:u w:val="single"/>
    </w:rPr>
  </w:style>
  <w:style w:type="paragraph" w:customStyle="1" w:styleId="Applicationdirecte">
    <w:name w:val="Application directe"/>
    <w:basedOn w:val="Normal"/>
    <w:next w:val="Fait"/>
    <w:uiPriority w:val="99"/>
    <w:pPr>
      <w:spacing w:before="480"/>
      <w:jc w:val="both"/>
    </w:pPr>
  </w:style>
  <w:style w:type="paragraph" w:customStyle="1" w:styleId="Fait">
    <w:name w:val="Fait à"/>
    <w:basedOn w:val="Normal"/>
    <w:next w:val="Institutionquisigne"/>
    <w:uiPriority w:val="99"/>
    <w:pPr>
      <w:keepNext/>
      <w:spacing w:after="0"/>
      <w:jc w:val="both"/>
    </w:pPr>
  </w:style>
  <w:style w:type="paragraph" w:customStyle="1" w:styleId="Institutionquisigne">
    <w:name w:val="Institution qui signe"/>
    <w:basedOn w:val="Normal"/>
    <w:next w:val="Personnequisigne"/>
    <w:uiPriority w:val="99"/>
    <w:pPr>
      <w:keepNext/>
      <w:tabs>
        <w:tab w:val="left" w:pos="4252"/>
      </w:tabs>
      <w:spacing w:before="720" w:after="0"/>
      <w:jc w:val="both"/>
    </w:pPr>
    <w:rPr>
      <w:i/>
      <w:iCs/>
    </w:rPr>
  </w:style>
  <w:style w:type="paragraph" w:customStyle="1" w:styleId="Personnequisigne">
    <w:name w:val="Personne qui signe"/>
    <w:basedOn w:val="Normal"/>
    <w:next w:val="Institutionquisigne"/>
    <w:uiPriority w:val="99"/>
    <w:pPr>
      <w:tabs>
        <w:tab w:val="left" w:pos="4252"/>
      </w:tabs>
      <w:spacing w:before="0" w:after="0"/>
      <w:jc w:val="left"/>
    </w:pPr>
    <w:rPr>
      <w:i/>
      <w:iCs/>
    </w:rPr>
  </w:style>
  <w:style w:type="paragraph" w:customStyle="1" w:styleId="Avertissementtitre">
    <w:name w:val="Avertissement titre"/>
    <w:basedOn w:val="Normal"/>
    <w:next w:val="Normal"/>
    <w:uiPriority w:val="99"/>
    <w:pPr>
      <w:keepNext/>
      <w:spacing w:before="480"/>
      <w:jc w:val="both"/>
    </w:pPr>
    <w:rPr>
      <w:u w:val="single"/>
    </w:rPr>
  </w:style>
  <w:style w:type="paragraph" w:customStyle="1" w:styleId="Confidence">
    <w:name w:val="Confidence"/>
    <w:basedOn w:val="Normal"/>
    <w:next w:val="Normal"/>
    <w:uiPriority w:val="99"/>
    <w:pPr>
      <w:spacing w:before="360"/>
      <w:jc w:val="center"/>
    </w:pPr>
  </w:style>
  <w:style w:type="paragraph" w:customStyle="1" w:styleId="Confidentialit">
    <w:name w:val="Confidentialité"/>
    <w:basedOn w:val="Normal"/>
    <w:next w:val="Statut"/>
    <w:uiPriority w:val="99"/>
    <w:pPr>
      <w:spacing w:before="240" w:after="240"/>
      <w:ind w:left="5103"/>
      <w:jc w:val="both"/>
    </w:pPr>
    <w:rPr>
      <w:u w:val="single"/>
    </w:rPr>
  </w:style>
  <w:style w:type="paragraph" w:customStyle="1" w:styleId="Statut">
    <w:name w:val="Statut"/>
    <w:basedOn w:val="Normal"/>
    <w:next w:val="Typedudocument"/>
    <w:uiPriority w:val="99"/>
    <w:pPr>
      <w:spacing w:before="360" w:after="0"/>
      <w:jc w:val="center"/>
    </w:pPr>
  </w:style>
  <w:style w:type="paragraph" w:customStyle="1" w:styleId="Typedudocument">
    <w:name w:val="Type du document"/>
    <w:basedOn w:val="Normal"/>
    <w:next w:val="Datedadoption"/>
    <w:uiPriority w:val="99"/>
    <w:pPr>
      <w:spacing w:before="360" w:after="0"/>
      <w:jc w:val="center"/>
    </w:pPr>
    <w:rPr>
      <w:b/>
      <w:bCs/>
    </w:rPr>
  </w:style>
  <w:style w:type="paragraph" w:customStyle="1" w:styleId="Datedadoption">
    <w:name w:val="Date d'adoption"/>
    <w:basedOn w:val="Normal"/>
    <w:next w:val="Titreobjet"/>
    <w:uiPriority w:val="99"/>
    <w:pPr>
      <w:spacing w:before="360" w:after="0"/>
      <w:jc w:val="center"/>
    </w:pPr>
    <w:rPr>
      <w:b/>
      <w:bCs/>
    </w:rPr>
  </w:style>
  <w:style w:type="paragraph" w:customStyle="1" w:styleId="Titreobjet">
    <w:name w:val="Titre objet"/>
    <w:basedOn w:val="Normal"/>
    <w:next w:val="Sous-titreobjet"/>
    <w:uiPriority w:val="99"/>
    <w:pPr>
      <w:spacing w:before="360" w:after="360"/>
      <w:jc w:val="center"/>
    </w:pPr>
    <w:rPr>
      <w:b/>
      <w:bCs/>
    </w:rPr>
  </w:style>
  <w:style w:type="paragraph" w:customStyle="1" w:styleId="Sous-titreobjet">
    <w:name w:val="Sous-titre objet"/>
    <w:basedOn w:val="Normal"/>
    <w:uiPriority w:val="99"/>
    <w:pPr>
      <w:spacing w:before="0" w:after="0"/>
      <w:jc w:val="center"/>
    </w:pPr>
    <w:rPr>
      <w:b/>
      <w:bCs/>
    </w:rPr>
  </w:style>
  <w:style w:type="paragraph" w:customStyle="1" w:styleId="Considrant">
    <w:name w:val="Considérant"/>
    <w:basedOn w:val="Normal"/>
    <w:uiPriority w:val="99"/>
    <w:pPr>
      <w:numPr>
        <w:numId w:val="37"/>
      </w:numPr>
      <w:tabs>
        <w:tab w:val="num" w:pos="709"/>
      </w:tabs>
      <w:ind w:left="709" w:hanging="709"/>
      <w:jc w:val="both"/>
    </w:pPr>
  </w:style>
  <w:style w:type="paragraph" w:customStyle="1" w:styleId="Corrigendum">
    <w:name w:val="Corrigendum"/>
    <w:basedOn w:val="Normal"/>
    <w:next w:val="Normal"/>
    <w:uiPriority w:val="99"/>
    <w:pPr>
      <w:spacing w:before="0" w:after="240"/>
      <w:jc w:val="left"/>
    </w:pPr>
  </w:style>
  <w:style w:type="paragraph" w:customStyle="1" w:styleId="Emission">
    <w:name w:val="Emission"/>
    <w:basedOn w:val="Normal"/>
    <w:next w:val="Rfrenceinstitutionelle"/>
    <w:uiPriority w:val="99"/>
    <w:pPr>
      <w:spacing w:before="0" w:after="0"/>
      <w:ind w:left="5103"/>
      <w:jc w:val="left"/>
    </w:pPr>
  </w:style>
  <w:style w:type="paragraph" w:customStyle="1" w:styleId="Rfrenceinstitutionelle">
    <w:name w:val="Référence institutionelle"/>
    <w:basedOn w:val="Normal"/>
    <w:next w:val="Statut"/>
    <w:uiPriority w:val="99"/>
    <w:pPr>
      <w:spacing w:before="0" w:after="240"/>
      <w:ind w:left="5103"/>
      <w:jc w:val="left"/>
    </w:pPr>
  </w:style>
  <w:style w:type="paragraph" w:customStyle="1" w:styleId="Exposdesmotifstitre">
    <w:name w:val="Exposé des motifs titre"/>
    <w:basedOn w:val="Normal"/>
    <w:next w:val="Normal"/>
    <w:uiPriority w:val="99"/>
    <w:pPr>
      <w:jc w:val="center"/>
    </w:pPr>
    <w:rPr>
      <w:b/>
      <w:bCs/>
      <w:u w:val="single"/>
    </w:rPr>
  </w:style>
  <w:style w:type="paragraph" w:customStyle="1" w:styleId="Exposdesmotifstitreglobal">
    <w:name w:val="Exposé des motifs titre (global)"/>
    <w:basedOn w:val="Normal"/>
    <w:next w:val="Normal"/>
    <w:uiPriority w:val="99"/>
    <w:pPr>
      <w:jc w:val="center"/>
    </w:pPr>
    <w:rPr>
      <w:b/>
      <w:bCs/>
      <w:u w:val="single"/>
    </w:rPr>
  </w:style>
  <w:style w:type="paragraph" w:customStyle="1" w:styleId="Formuledadoption">
    <w:name w:val="Formule d'adoption"/>
    <w:basedOn w:val="Normal"/>
    <w:next w:val="Titrearticle"/>
    <w:uiPriority w:val="99"/>
    <w:pPr>
      <w:keepNext/>
      <w:jc w:val="both"/>
    </w:pPr>
  </w:style>
  <w:style w:type="paragraph" w:customStyle="1" w:styleId="Titrearticle">
    <w:name w:val="Titre article"/>
    <w:basedOn w:val="Normal"/>
    <w:next w:val="Normal"/>
    <w:uiPriority w:val="99"/>
    <w:pPr>
      <w:keepNext/>
      <w:spacing w:before="360"/>
      <w:jc w:val="center"/>
    </w:pPr>
    <w:rPr>
      <w:i/>
      <w:iCs/>
    </w:rPr>
  </w:style>
  <w:style w:type="paragraph" w:customStyle="1" w:styleId="Institutionquiagit">
    <w:name w:val="Institution qui agit"/>
    <w:basedOn w:val="Normal"/>
    <w:next w:val="Normal"/>
    <w:uiPriority w:val="99"/>
    <w:pPr>
      <w:keepNext/>
      <w:spacing w:before="600"/>
      <w:jc w:val="both"/>
    </w:pPr>
  </w:style>
  <w:style w:type="paragraph" w:customStyle="1" w:styleId="Langue">
    <w:name w:val="Langue"/>
    <w:basedOn w:val="Normal"/>
    <w:next w:val="Rfrenceinterne"/>
    <w:uiPriority w:val="99"/>
    <w:pPr>
      <w:spacing w:before="0" w:after="600"/>
      <w:jc w:val="center"/>
    </w:pPr>
    <w:rPr>
      <w:b/>
      <w:bCs/>
      <w:caps/>
    </w:rPr>
  </w:style>
  <w:style w:type="paragraph" w:customStyle="1" w:styleId="Rfrenceinterne">
    <w:name w:val="Référence interne"/>
    <w:basedOn w:val="Normal"/>
    <w:next w:val="Nomdelinstitution"/>
    <w:uiPriority w:val="99"/>
    <w:pPr>
      <w:spacing w:before="0" w:after="600"/>
      <w:jc w:val="center"/>
    </w:pPr>
    <w:rPr>
      <w:b/>
      <w:bCs/>
    </w:rPr>
  </w:style>
  <w:style w:type="paragraph" w:customStyle="1" w:styleId="Nomdelinstitution">
    <w:name w:val="Nom de l'institution"/>
    <w:basedOn w:val="Normal"/>
    <w:next w:val="Emission"/>
    <w:uiPriority w:val="99"/>
    <w:pPr>
      <w:spacing w:before="0" w:after="0"/>
      <w:jc w:val="left"/>
    </w:pPr>
    <w:rPr>
      <w:rFonts w:ascii="Arial" w:hAnsi="Arial" w:cs="Arial"/>
    </w:rPr>
  </w:style>
  <w:style w:type="paragraph" w:customStyle="1" w:styleId="Langueoriginale">
    <w:name w:val="Langue originale"/>
    <w:basedOn w:val="Normal"/>
    <w:next w:val="Phrasefinale"/>
    <w:uiPriority w:val="99"/>
    <w:pPr>
      <w:spacing w:before="360"/>
      <w:jc w:val="center"/>
    </w:pPr>
    <w:rPr>
      <w:caps/>
    </w:rPr>
  </w:style>
  <w:style w:type="paragraph" w:customStyle="1" w:styleId="Phrasefinale">
    <w:name w:val="Phrase finale"/>
    <w:basedOn w:val="Normal"/>
    <w:next w:val="Normal"/>
    <w:uiPriority w:val="99"/>
    <w:pPr>
      <w:spacing w:before="360" w:after="0"/>
      <w:jc w:val="center"/>
    </w:pPr>
  </w:style>
  <w:style w:type="paragraph" w:customStyle="1" w:styleId="ManualConsidrant">
    <w:name w:val="Manual Considérant"/>
    <w:basedOn w:val="Normal"/>
    <w:uiPriority w:val="99"/>
    <w:pPr>
      <w:ind w:left="709" w:hanging="709"/>
      <w:jc w:val="both"/>
    </w:pPr>
  </w:style>
  <w:style w:type="paragraph" w:customStyle="1" w:styleId="Prliminairetitre">
    <w:name w:val="Préliminaire titre"/>
    <w:basedOn w:val="Normal"/>
    <w:next w:val="Normal"/>
    <w:uiPriority w:val="99"/>
    <w:pPr>
      <w:spacing w:before="360" w:after="360"/>
      <w:jc w:val="center"/>
    </w:pPr>
    <w:rPr>
      <w:b/>
      <w:bCs/>
    </w:rPr>
  </w:style>
  <w:style w:type="paragraph" w:customStyle="1" w:styleId="Prliminairetype">
    <w:name w:val="Préliminaire type"/>
    <w:basedOn w:val="Normal"/>
    <w:next w:val="Normal"/>
    <w:uiPriority w:val="99"/>
    <w:pPr>
      <w:spacing w:before="360" w:after="0"/>
      <w:jc w:val="center"/>
    </w:pPr>
    <w:rPr>
      <w:b/>
      <w:bCs/>
    </w:rPr>
  </w:style>
  <w:style w:type="paragraph" w:customStyle="1" w:styleId="Rfrenceinterinstitutionelle">
    <w:name w:val="Référence interinstitutionelle"/>
    <w:basedOn w:val="Normal"/>
    <w:next w:val="Statut"/>
    <w:uiPriority w:val="99"/>
    <w:pPr>
      <w:spacing w:before="0" w:after="0"/>
      <w:ind w:left="5103"/>
      <w:jc w:val="left"/>
    </w:pPr>
  </w:style>
  <w:style w:type="paragraph" w:customStyle="1" w:styleId="Rfrenceinterinstitutionelleprliminaire">
    <w:name w:val="Référence interinstitutionelle (préliminaire)"/>
    <w:basedOn w:val="Normal"/>
    <w:next w:val="Normal"/>
    <w:uiPriority w:val="99"/>
    <w:pPr>
      <w:spacing w:before="0" w:after="0"/>
      <w:ind w:left="5103"/>
      <w:jc w:val="left"/>
    </w:pPr>
  </w:style>
  <w:style w:type="paragraph" w:customStyle="1" w:styleId="Sous-titreobjetprliminaire">
    <w:name w:val="Sous-titre objet (préliminaire)"/>
    <w:basedOn w:val="Normal"/>
    <w:uiPriority w:val="99"/>
    <w:pPr>
      <w:spacing w:before="0" w:after="0"/>
      <w:jc w:val="center"/>
    </w:pPr>
    <w:rPr>
      <w:b/>
      <w:bCs/>
    </w:rPr>
  </w:style>
  <w:style w:type="paragraph" w:customStyle="1" w:styleId="Statutprliminaire">
    <w:name w:val="Statut (préliminaire)"/>
    <w:basedOn w:val="Normal"/>
    <w:next w:val="Normal"/>
    <w:uiPriority w:val="99"/>
    <w:pPr>
      <w:spacing w:before="360" w:after="0"/>
      <w:jc w:val="center"/>
    </w:pPr>
  </w:style>
  <w:style w:type="paragraph" w:customStyle="1" w:styleId="Titreobjetprliminaire">
    <w:name w:val="Titre objet (préliminaire)"/>
    <w:basedOn w:val="Normal"/>
    <w:next w:val="Normal"/>
    <w:uiPriority w:val="99"/>
    <w:pPr>
      <w:spacing w:before="360" w:after="360"/>
      <w:jc w:val="center"/>
    </w:pPr>
    <w:rPr>
      <w:b/>
      <w:bCs/>
    </w:rPr>
  </w:style>
  <w:style w:type="paragraph" w:customStyle="1" w:styleId="Typedudocumentprliminaire">
    <w:name w:val="Type du document (préliminaire)"/>
    <w:basedOn w:val="Normal"/>
    <w:next w:val="Normal"/>
    <w:uiPriority w:val="99"/>
    <w:pPr>
      <w:spacing w:before="360" w:after="0"/>
      <w:jc w:val="center"/>
    </w:pPr>
    <w:rPr>
      <w:b/>
      <w:bCs/>
    </w:rPr>
  </w:style>
  <w:style w:type="character" w:customStyle="1" w:styleId="Added">
    <w:name w:val="Added"/>
    <w:basedOn w:val="DefaultParagraphFont"/>
    <w:uiPriority w:val="99"/>
    <w:rPr>
      <w:rFonts w:cs="Times New Roman"/>
      <w:b/>
      <w:bCs/>
      <w:u w:val="single"/>
      <w:rtl w:val="0"/>
      <w:cs w:val="0"/>
    </w:rPr>
  </w:style>
  <w:style w:type="character" w:customStyle="1" w:styleId="Deleted">
    <w:name w:val="Deleted"/>
    <w:basedOn w:val="DefaultParagraphFont"/>
    <w:uiPriority w:val="99"/>
    <w:rPr>
      <w:rFonts w:cs="Times New Roman"/>
      <w:strike/>
      <w:rtl w:val="0"/>
      <w:cs w:val="0"/>
    </w:rPr>
  </w:style>
  <w:style w:type="paragraph" w:customStyle="1" w:styleId="Address">
    <w:name w:val="Address"/>
    <w:basedOn w:val="Normal"/>
    <w:next w:val="Normal"/>
    <w:uiPriority w:val="99"/>
    <w:pPr>
      <w:keepLines/>
      <w:spacing w:line="360" w:lineRule="auto"/>
      <w:ind w:left="3402"/>
      <w:jc w:val="left"/>
    </w:pPr>
  </w:style>
  <w:style w:type="paragraph" w:customStyle="1" w:styleId="Fichefinancirestandardtitre">
    <w:name w:val="Fiche financière (standard) titre"/>
    <w:basedOn w:val="Normal"/>
    <w:next w:val="Normal"/>
    <w:uiPriority w:val="99"/>
    <w:pPr>
      <w:jc w:val="center"/>
    </w:pPr>
    <w:rPr>
      <w:b/>
      <w:bCs/>
      <w:u w:val="single"/>
    </w:rPr>
  </w:style>
  <w:style w:type="paragraph" w:customStyle="1" w:styleId="Fichefinancirestandardtitreacte">
    <w:name w:val="Fiche financière (standard) titre (acte)"/>
    <w:basedOn w:val="Normal"/>
    <w:next w:val="Normal"/>
    <w:uiPriority w:val="99"/>
    <w:pPr>
      <w:jc w:val="center"/>
    </w:pPr>
    <w:rPr>
      <w:b/>
      <w:bCs/>
      <w:u w:val="single"/>
    </w:rPr>
  </w:style>
  <w:style w:type="paragraph" w:customStyle="1" w:styleId="Fichefinanciretravailtitre">
    <w:name w:val="Fiche financière (travail) titre"/>
    <w:basedOn w:val="Normal"/>
    <w:next w:val="Normal"/>
    <w:uiPriority w:val="99"/>
    <w:pPr>
      <w:jc w:val="center"/>
    </w:pPr>
    <w:rPr>
      <w:b/>
      <w:bCs/>
      <w:u w:val="single"/>
    </w:rPr>
  </w:style>
  <w:style w:type="paragraph" w:customStyle="1" w:styleId="Fichefinanciretravailtitreacte">
    <w:name w:val="Fiche financière (travail) titre (acte)"/>
    <w:basedOn w:val="Normal"/>
    <w:next w:val="Normal"/>
    <w:uiPriority w:val="99"/>
    <w:pPr>
      <w:jc w:val="center"/>
    </w:pPr>
    <w:rPr>
      <w:b/>
      <w:bCs/>
      <w:u w:val="single"/>
    </w:rPr>
  </w:style>
  <w:style w:type="paragraph" w:customStyle="1" w:styleId="Fichefinancireattributiontitre">
    <w:name w:val="Fiche financière (attribution) titre"/>
    <w:basedOn w:val="Normal"/>
    <w:next w:val="Normal"/>
    <w:uiPriority w:val="99"/>
    <w:pPr>
      <w:jc w:val="center"/>
    </w:pPr>
    <w:rPr>
      <w:b/>
      <w:bCs/>
      <w:u w:val="single"/>
    </w:rPr>
  </w:style>
  <w:style w:type="paragraph" w:customStyle="1" w:styleId="Fichefinancireattributiontitreacte">
    <w:name w:val="Fiche financière (attribution) titre (acte)"/>
    <w:basedOn w:val="Normal"/>
    <w:next w:val="Normal"/>
    <w:uiPriority w:val="99"/>
    <w:pPr>
      <w:jc w:val="center"/>
    </w:pPr>
    <w:rPr>
      <w:b/>
      <w:bCs/>
      <w:u w:val="single"/>
    </w:rPr>
  </w:style>
  <w:style w:type="paragraph" w:customStyle="1" w:styleId="Objetexterne">
    <w:name w:val="Objet externe"/>
    <w:basedOn w:val="Normal"/>
    <w:next w:val="Normal"/>
    <w:uiPriority w:val="99"/>
    <w:pPr>
      <w:jc w:val="both"/>
    </w:pPr>
    <w:rPr>
      <w:i/>
      <w:iCs/>
      <w:caps/>
    </w:rPr>
  </w:style>
  <w:style w:type="character" w:styleId="CommentReference">
    <w:name w:val="annotation reference"/>
    <w:basedOn w:val="DefaultParagraphFont"/>
    <w:uiPriority w:val="99"/>
    <w:rPr>
      <w:rFonts w:cs="Times New Roman"/>
      <w:sz w:val="16"/>
      <w:szCs w:val="16"/>
      <w:rtl w:val="0"/>
      <w:cs w:val="0"/>
    </w:rPr>
  </w:style>
  <w:style w:type="paragraph" w:customStyle="1" w:styleId="FichedimpactPMEtitre">
    <w:name w:val="Fiche d'impact PME titre"/>
    <w:basedOn w:val="Normal"/>
    <w:next w:val="Normal"/>
    <w:uiPriority w:val="99"/>
    <w:pPr>
      <w:jc w:val="center"/>
    </w:pPr>
    <w:rPr>
      <w:b/>
      <w:bCs/>
      <w:lang w:eastAsia="zh-CN"/>
    </w:rPr>
  </w:style>
  <w:style w:type="paragraph" w:customStyle="1" w:styleId="Fichefinanciretextetable">
    <w:name w:val="Fiche financière texte (table)"/>
    <w:basedOn w:val="Normal"/>
    <w:uiPriority w:val="99"/>
    <w:pPr>
      <w:spacing w:before="0" w:after="0"/>
      <w:jc w:val="left"/>
    </w:pPr>
    <w:rPr>
      <w:sz w:val="20"/>
      <w:szCs w:val="20"/>
      <w:lang w:eastAsia="zh-CN"/>
    </w:rPr>
  </w:style>
  <w:style w:type="paragraph" w:customStyle="1" w:styleId="Fichefinanciretitre">
    <w:name w:val="Fiche financière titre"/>
    <w:basedOn w:val="Normal"/>
    <w:next w:val="Normal"/>
    <w:uiPriority w:val="99"/>
    <w:pPr>
      <w:jc w:val="center"/>
    </w:pPr>
    <w:rPr>
      <w:b/>
      <w:bCs/>
      <w:u w:val="single"/>
      <w:lang w:eastAsia="zh-CN"/>
    </w:rPr>
  </w:style>
  <w:style w:type="paragraph" w:customStyle="1" w:styleId="Fichefinanciretitreactetable">
    <w:name w:val="Fiche financière titre (acte table)"/>
    <w:basedOn w:val="Normal"/>
    <w:next w:val="Normal"/>
    <w:uiPriority w:val="99"/>
    <w:pPr>
      <w:jc w:val="center"/>
    </w:pPr>
    <w:rPr>
      <w:b/>
      <w:bCs/>
      <w:sz w:val="40"/>
      <w:szCs w:val="40"/>
      <w:lang w:eastAsia="zh-CN"/>
    </w:rPr>
  </w:style>
  <w:style w:type="paragraph" w:customStyle="1" w:styleId="Fichefinanciretitreacte">
    <w:name w:val="Fiche financière titre (acte)"/>
    <w:basedOn w:val="Normal"/>
    <w:next w:val="Normal"/>
    <w:uiPriority w:val="99"/>
    <w:pPr>
      <w:jc w:val="center"/>
    </w:pPr>
    <w:rPr>
      <w:b/>
      <w:bCs/>
      <w:u w:val="single"/>
      <w:lang w:eastAsia="zh-CN"/>
    </w:rPr>
  </w:style>
  <w:style w:type="paragraph" w:customStyle="1" w:styleId="Fichefinanciretitretable">
    <w:name w:val="Fiche financière titre (table)"/>
    <w:basedOn w:val="Normal"/>
    <w:uiPriority w:val="99"/>
    <w:pPr>
      <w:jc w:val="center"/>
    </w:pPr>
    <w:rPr>
      <w:b/>
      <w:bCs/>
      <w:sz w:val="40"/>
      <w:szCs w:val="40"/>
      <w:lang w:eastAsia="zh-CN"/>
    </w:rPr>
  </w:style>
  <w:style w:type="character" w:styleId="PageNumber">
    <w:name w:val="page number"/>
    <w:basedOn w:val="DefaultParagraphFont"/>
    <w:uiPriority w:val="99"/>
    <w:rPr>
      <w:rFonts w:cs="Times New Roman"/>
      <w:rtl w:val="0"/>
      <w:cs w:val="0"/>
    </w:rPr>
  </w:style>
  <w:style w:type="paragraph" w:styleId="List">
    <w:name w:val="List"/>
    <w:basedOn w:val="Normal"/>
    <w:uiPriority w:val="99"/>
    <w:pPr>
      <w:spacing w:before="0" w:after="0"/>
      <w:ind w:left="283" w:hanging="283"/>
      <w:jc w:val="left"/>
    </w:pPr>
    <w:rPr>
      <w:sz w:val="20"/>
      <w:szCs w:val="20"/>
      <w:lang w:val="en-US" w:eastAsia="zh-CN"/>
    </w:rPr>
  </w:style>
  <w:style w:type="paragraph" w:styleId="BodyText">
    <w:name w:val="Body Text"/>
    <w:basedOn w:val="Normal"/>
    <w:link w:val="ZkladntextChar"/>
    <w:uiPriority w:val="99"/>
    <w:pPr>
      <w:spacing w:before="0"/>
      <w:jc w:val="both"/>
    </w:pPr>
    <w:rPr>
      <w:lang w:eastAsia="zh-CN"/>
    </w:rPr>
  </w:style>
  <w:style w:type="character" w:customStyle="1" w:styleId="ZkladntextChar">
    <w:name w:val="Základný text Char"/>
    <w:basedOn w:val="DefaultParagraphFont"/>
    <w:link w:val="BodyText"/>
    <w:uiPriority w:val="99"/>
    <w:semiHidden/>
    <w:locked/>
    <w:rPr>
      <w:rFonts w:ascii="Times New Roman" w:hAnsi="Times New Roman" w:cs="Times New Roman"/>
      <w:sz w:val="24"/>
      <w:szCs w:val="24"/>
      <w:rtl w:val="0"/>
      <w:cs w:val="0"/>
      <w:lang w:val="x-none" w:eastAsia="de-DE"/>
    </w:rPr>
  </w:style>
  <w:style w:type="paragraph" w:customStyle="1" w:styleId="ma">
    <w:name w:val="ma"/>
    <w:basedOn w:val="Considrant"/>
    <w:uiPriority w:val="99"/>
    <w:pPr>
      <w:numPr>
        <w:numId w:val="10"/>
      </w:numPr>
      <w:tabs>
        <w:tab w:val="num" w:pos="283"/>
        <w:tab w:val="num" w:pos="643"/>
      </w:tabs>
      <w:ind w:left="283" w:hanging="283"/>
      <w:jc w:val="both"/>
    </w:pPr>
    <w:rPr>
      <w:lang w:eastAsia="en-US"/>
    </w:rPr>
  </w:style>
  <w:style w:type="character" w:styleId="Hyperlink">
    <w:name w:val="Hyperlink"/>
    <w:basedOn w:val="DefaultParagraphFont"/>
    <w:uiPriority w:val="99"/>
    <w:rPr>
      <w:rFonts w:cs="Times New Roman"/>
      <w:color w:val="0000FF"/>
      <w:u w:val="single"/>
      <w:rtl w:val="0"/>
      <w:cs w:val="0"/>
    </w:rPr>
  </w:style>
  <w:style w:type="paragraph" w:customStyle="1" w:styleId="Corpsdutexte">
    <w:name w:val="Corps du texte"/>
    <w:uiPriority w:val="99"/>
    <w:pPr>
      <w:framePr w:wrap="auto"/>
      <w:widowControl/>
      <w:tabs>
        <w:tab w:val="left" w:pos="720"/>
        <w:tab w:val="left" w:pos="1440"/>
        <w:tab w:val="left" w:pos="2160"/>
        <w:tab w:val="left" w:pos="2880"/>
        <w:tab w:val="left" w:pos="3600"/>
        <w:tab w:val="left" w:pos="4320"/>
        <w:tab w:val="left" w:pos="5040"/>
        <w:tab w:val="left" w:pos="5760"/>
      </w:tabs>
      <w:autoSpaceDE/>
      <w:autoSpaceDN/>
      <w:adjustRightInd/>
      <w:spacing w:after="240"/>
      <w:ind w:left="0" w:right="0"/>
      <w:jc w:val="both"/>
      <w:textAlignment w:val="auto"/>
    </w:pPr>
    <w:rPr>
      <w:rFonts w:ascii="Times New Roman" w:hAnsi="Times New Roman" w:eastAsiaTheme="minorEastAsia" w:cs="Times New Roman"/>
      <w:color w:val="000000"/>
      <w:sz w:val="24"/>
      <w:szCs w:val="24"/>
      <w:rtl w:val="0"/>
      <w:cs w:val="0"/>
      <w:lang w:val="fr-BE" w:eastAsia="en-GB" w:bidi="ar-SA"/>
    </w:rPr>
  </w:style>
  <w:style w:type="paragraph" w:styleId="BodyText2">
    <w:name w:val="Body Text 2"/>
    <w:basedOn w:val="Normal"/>
    <w:link w:val="Zkladntext2Char"/>
    <w:uiPriority w:val="99"/>
    <w:pPr>
      <w:numPr>
        <w:numId w:val="3"/>
      </w:numPr>
      <w:tabs>
        <w:tab w:val="num" w:pos="926"/>
        <w:tab w:val="num" w:pos="1134"/>
      </w:tabs>
      <w:spacing w:before="0" w:after="0"/>
      <w:ind w:left="567" w:hanging="283"/>
      <w:jc w:val="left"/>
    </w:pPr>
    <w:rPr>
      <w:rFonts w:ascii="Arial" w:hAnsi="Arial" w:cs="Arial"/>
      <w:b/>
      <w:bCs/>
      <w:color w:val="000000"/>
      <w:lang w:val="en-US" w:eastAsia="zh-CN"/>
    </w:rPr>
  </w:style>
  <w:style w:type="character" w:customStyle="1" w:styleId="Zkladntext2Char">
    <w:name w:val="Základný text 2 Char"/>
    <w:basedOn w:val="DefaultParagraphFont"/>
    <w:link w:val="BodyText2"/>
    <w:uiPriority w:val="99"/>
    <w:locked/>
    <w:rPr>
      <w:rFonts w:ascii="Arial" w:hAnsi="Arial" w:cs="Arial"/>
      <w:b/>
      <w:bCs/>
      <w:color w:val="000000"/>
      <w:sz w:val="24"/>
      <w:szCs w:val="24"/>
      <w:rtl w:val="0"/>
      <w:cs w:val="0"/>
      <w:lang w:val="en-US" w:eastAsia="zh-CN"/>
    </w:rPr>
  </w:style>
  <w:style w:type="paragraph" w:customStyle="1" w:styleId="xl25">
    <w:name w:val="xl25"/>
    <w:basedOn w:val="Normal"/>
    <w:uiPriority w:val="99"/>
    <w:pPr>
      <w:spacing w:before="100" w:beforeAutospacing="1" w:after="100" w:afterAutospacing="1"/>
      <w:jc w:val="left"/>
    </w:pPr>
    <w:rPr>
      <w:rFonts w:ascii="Arial Narrow" w:eastAsia="Arial Unicode MS" w:hAnsi="Arial Narrow" w:cs="Arial Narrow"/>
      <w:lang w:val="en-US" w:eastAsia="en-US"/>
    </w:rPr>
  </w:style>
  <w:style w:type="paragraph" w:styleId="ListBullet5">
    <w:name w:val="List Bullet 5"/>
    <w:basedOn w:val="Normal"/>
    <w:autoRedefine/>
    <w:uiPriority w:val="99"/>
    <w:pPr>
      <w:numPr>
        <w:numId w:val="1"/>
      </w:numPr>
      <w:tabs>
        <w:tab w:val="num" w:pos="360"/>
        <w:tab w:val="num" w:pos="1984"/>
      </w:tabs>
      <w:spacing w:before="0" w:after="240"/>
      <w:ind w:left="1984" w:hanging="567"/>
      <w:jc w:val="both"/>
    </w:pPr>
    <w:rPr>
      <w:lang w:eastAsia="en-GB"/>
    </w:rPr>
  </w:style>
  <w:style w:type="paragraph" w:styleId="ListNumber5">
    <w:name w:val="List Number 5"/>
    <w:basedOn w:val="Normal"/>
    <w:uiPriority w:val="99"/>
    <w:pPr>
      <w:numPr>
        <w:numId w:val="2"/>
      </w:numPr>
      <w:tabs>
        <w:tab w:val="num" w:pos="643"/>
        <w:tab w:val="num" w:pos="2551"/>
      </w:tabs>
      <w:spacing w:before="0" w:after="240"/>
      <w:ind w:left="2551" w:hanging="567"/>
      <w:jc w:val="both"/>
    </w:pPr>
    <w:rPr>
      <w:lang w:eastAsia="en-GB"/>
    </w:rPr>
  </w:style>
  <w:style w:type="paragraph" w:styleId="NormalWeb">
    <w:name w:val="Normal (Web)"/>
    <w:basedOn w:val="Normal"/>
    <w:uiPriority w:val="99"/>
    <w:pPr>
      <w:spacing w:before="100" w:beforeAutospacing="1" w:after="100" w:afterAutospacing="1"/>
      <w:jc w:val="left"/>
    </w:pPr>
    <w:rPr>
      <w:lang w:eastAsia="en-GB"/>
    </w:rPr>
  </w:style>
  <w:style w:type="paragraph" w:customStyle="1" w:styleId="NormalJustified">
    <w:name w:val="Normal + Justified"/>
    <w:aliases w:val="81,Left:  3"/>
    <w:basedOn w:val="Normal"/>
    <w:uiPriority w:val="99"/>
    <w:pPr>
      <w:spacing w:before="0"/>
      <w:ind w:left="851" w:firstLine="589"/>
      <w:jc w:val="both"/>
    </w:pPr>
    <w:rPr>
      <w:lang w:eastAsia="en-GB"/>
    </w:rPr>
  </w:style>
  <w:style w:type="paragraph" w:styleId="BodyText3">
    <w:name w:val="Body Text 3"/>
    <w:basedOn w:val="Normal"/>
    <w:link w:val="Zkladntext3Char"/>
    <w:uiPriority w:val="99"/>
    <w:pPr>
      <w:jc w:val="both"/>
    </w:pPr>
    <w:rPr>
      <w:color w:val="000000"/>
      <w:sz w:val="22"/>
      <w:szCs w:val="22"/>
      <w:lang w:eastAsia="zh-CN"/>
    </w:rPr>
  </w:style>
  <w:style w:type="character" w:customStyle="1" w:styleId="Zkladntext3Char">
    <w:name w:val="Základný text 3 Char"/>
    <w:basedOn w:val="DefaultParagraphFont"/>
    <w:link w:val="BodyText3"/>
    <w:uiPriority w:val="99"/>
    <w:semiHidden/>
    <w:locked/>
    <w:rPr>
      <w:rFonts w:ascii="Times New Roman" w:hAnsi="Times New Roman" w:cs="Times New Roman"/>
      <w:sz w:val="16"/>
      <w:szCs w:val="16"/>
      <w:rtl w:val="0"/>
      <w:cs w:val="0"/>
      <w:lang w:val="x-none" w:eastAsia="de-DE"/>
    </w:rPr>
  </w:style>
  <w:style w:type="paragraph" w:styleId="BodyTextIndent3">
    <w:name w:val="Body Text Indent 3"/>
    <w:basedOn w:val="Normal"/>
    <w:link w:val="Zarkazkladnhotextu3Char"/>
    <w:uiPriority w:val="99"/>
    <w:pPr>
      <w:ind w:left="720"/>
      <w:jc w:val="both"/>
    </w:pPr>
    <w:rPr>
      <w:b/>
      <w:bCs/>
      <w:lang w:eastAsia="zh-CN"/>
    </w:rPr>
  </w:style>
  <w:style w:type="character" w:customStyle="1" w:styleId="Zarkazkladnhotextu3Char">
    <w:name w:val="Zarážka základného textu 3 Char"/>
    <w:basedOn w:val="DefaultParagraphFont"/>
    <w:link w:val="BodyTextIndent3"/>
    <w:uiPriority w:val="99"/>
    <w:semiHidden/>
    <w:locked/>
    <w:rPr>
      <w:rFonts w:ascii="Times New Roman" w:hAnsi="Times New Roman" w:cs="Times New Roman"/>
      <w:sz w:val="16"/>
      <w:szCs w:val="16"/>
      <w:rtl w:val="0"/>
      <w:cs w:val="0"/>
      <w:lang w:val="x-none" w:eastAsia="de-DE"/>
    </w:rPr>
  </w:style>
  <w:style w:type="paragraph" w:customStyle="1" w:styleId="AddressTR">
    <w:name w:val="AddressTR"/>
    <w:basedOn w:val="Normal"/>
    <w:next w:val="Normal"/>
    <w:uiPriority w:val="99"/>
    <w:pPr>
      <w:spacing w:before="0" w:after="720"/>
      <w:ind w:left="5103"/>
      <w:jc w:val="left"/>
    </w:pPr>
    <w:rPr>
      <w:lang w:eastAsia="en-US"/>
    </w:rPr>
  </w:style>
  <w:style w:type="paragraph" w:customStyle="1" w:styleId="NormalConseil">
    <w:name w:val="NormalConseil"/>
    <w:basedOn w:val="Normal"/>
    <w:uiPriority w:val="99"/>
    <w:pPr>
      <w:spacing w:before="0" w:after="0"/>
      <w:jc w:val="left"/>
    </w:pPr>
    <w:rPr>
      <w:lang w:eastAsia="en-GB"/>
    </w:rPr>
  </w:style>
  <w:style w:type="paragraph" w:customStyle="1" w:styleId="EntInstit">
    <w:name w:val="EntInstit"/>
    <w:basedOn w:val="Normal"/>
    <w:uiPriority w:val="99"/>
    <w:pPr>
      <w:spacing w:before="0" w:after="0"/>
      <w:jc w:val="right"/>
    </w:pPr>
    <w:rPr>
      <w:b/>
      <w:bCs/>
      <w:lang w:eastAsia="en-US"/>
    </w:rPr>
  </w:style>
  <w:style w:type="paragraph" w:customStyle="1" w:styleId="AddressTL">
    <w:name w:val="AddressTL"/>
    <w:basedOn w:val="Normal"/>
    <w:next w:val="Normal"/>
    <w:uiPriority w:val="99"/>
    <w:pPr>
      <w:spacing w:before="0" w:after="720"/>
      <w:jc w:val="left"/>
    </w:pPr>
    <w:rPr>
      <w:lang w:eastAsia="en-US"/>
    </w:rPr>
  </w:style>
  <w:style w:type="paragraph" w:styleId="BlockText">
    <w:name w:val="Block Text"/>
    <w:basedOn w:val="Normal"/>
    <w:uiPriority w:val="99"/>
    <w:pPr>
      <w:spacing w:before="0"/>
      <w:ind w:left="1440" w:right="1440"/>
      <w:jc w:val="both"/>
    </w:pPr>
    <w:rPr>
      <w:lang w:eastAsia="en-US"/>
    </w:rPr>
  </w:style>
  <w:style w:type="paragraph" w:styleId="BodyTextFirstIndent">
    <w:name w:val="Body Text First Indent"/>
    <w:basedOn w:val="BodyText"/>
    <w:link w:val="PrvzarkazkladnhotextuChar"/>
    <w:uiPriority w:val="99"/>
    <w:pPr>
      <w:spacing w:before="0"/>
      <w:ind w:firstLine="210"/>
      <w:jc w:val="both"/>
    </w:pPr>
    <w:rPr>
      <w:lang w:eastAsia="en-US"/>
    </w:rPr>
  </w:style>
  <w:style w:type="character" w:customStyle="1" w:styleId="PrvzarkazkladnhotextuChar">
    <w:name w:val="Prvá zarážka základného textu Char"/>
    <w:basedOn w:val="ZkladntextChar"/>
    <w:link w:val="BodyTextFirstIndent"/>
    <w:uiPriority w:val="99"/>
    <w:semiHidden/>
    <w:locked/>
  </w:style>
  <w:style w:type="paragraph" w:styleId="BodyTextIndent">
    <w:name w:val="Body Text Indent"/>
    <w:basedOn w:val="Normal"/>
    <w:link w:val="ZarkazkladnhotextuChar"/>
    <w:uiPriority w:val="99"/>
    <w:pPr>
      <w:ind w:left="283"/>
      <w:jc w:val="both"/>
    </w:pPr>
  </w:style>
  <w:style w:type="character" w:customStyle="1" w:styleId="ZarkazkladnhotextuChar">
    <w:name w:val="Zarážka základného textu Char"/>
    <w:basedOn w:val="DefaultParagraphFont"/>
    <w:link w:val="BodyTextIndent"/>
    <w:uiPriority w:val="99"/>
    <w:semiHidden/>
    <w:locked/>
    <w:rPr>
      <w:rFonts w:ascii="Times New Roman" w:hAnsi="Times New Roman" w:cs="Times New Roman"/>
      <w:sz w:val="24"/>
      <w:szCs w:val="24"/>
      <w:rtl w:val="0"/>
      <w:cs w:val="0"/>
      <w:lang w:val="x-none" w:eastAsia="de-DE"/>
    </w:rPr>
  </w:style>
  <w:style w:type="paragraph" w:styleId="BodyTextFirstIndent2">
    <w:name w:val="Body Text First Indent 2"/>
    <w:basedOn w:val="BodyText2"/>
    <w:link w:val="Prvzarkazkladnhotextu2Char"/>
    <w:uiPriority w:val="99"/>
    <w:pPr>
      <w:numPr>
        <w:numId w:val="0"/>
      </w:numPr>
      <w:tabs>
        <w:tab w:val="clear" w:pos="926"/>
      </w:tabs>
      <w:spacing w:before="0" w:after="120"/>
      <w:ind w:left="283" w:firstLine="210"/>
      <w:jc w:val="both"/>
    </w:pPr>
    <w:rPr>
      <w:rFonts w:ascii="Times New Roman" w:hAnsi="Times New Roman" w:cs="Times New Roman"/>
      <w:b w:val="0"/>
      <w:bCs w:val="0"/>
      <w:color w:val="auto"/>
      <w:lang w:val="en-GB" w:eastAsia="en-US"/>
    </w:rPr>
  </w:style>
  <w:style w:type="character" w:customStyle="1" w:styleId="Prvzarkazkladnhotextu2Char">
    <w:name w:val="Prvá zarážka základného textu 2 Char"/>
    <w:basedOn w:val="ZarkazkladnhotextuChar"/>
    <w:link w:val="BodyTextFirstIndent2"/>
    <w:uiPriority w:val="99"/>
    <w:semiHidden/>
    <w:locked/>
  </w:style>
  <w:style w:type="paragraph" w:styleId="BodyTextIndent2">
    <w:name w:val="Body Text Indent 2"/>
    <w:basedOn w:val="Normal"/>
    <w:link w:val="Zarkazkladnhotextu2Char"/>
    <w:uiPriority w:val="99"/>
    <w:pPr>
      <w:spacing w:before="0" w:line="480" w:lineRule="auto"/>
      <w:ind w:left="283"/>
      <w:jc w:val="both"/>
    </w:pPr>
    <w:rPr>
      <w:lang w:eastAsia="en-US"/>
    </w:rPr>
  </w:style>
  <w:style w:type="character" w:customStyle="1" w:styleId="Zarkazkladnhotextu2Char">
    <w:name w:val="Zarážka základného textu 2 Char"/>
    <w:basedOn w:val="DefaultParagraphFont"/>
    <w:link w:val="BodyTextIndent2"/>
    <w:uiPriority w:val="99"/>
    <w:semiHidden/>
    <w:locked/>
    <w:rPr>
      <w:rFonts w:ascii="Times New Roman" w:hAnsi="Times New Roman" w:cs="Times New Roman"/>
      <w:sz w:val="24"/>
      <w:szCs w:val="24"/>
      <w:rtl w:val="0"/>
      <w:cs w:val="0"/>
      <w:lang w:val="x-none" w:eastAsia="de-DE"/>
    </w:rPr>
  </w:style>
  <w:style w:type="paragraph" w:styleId="Closing">
    <w:name w:val="Closing"/>
    <w:basedOn w:val="Normal"/>
    <w:link w:val="ZverChar"/>
    <w:uiPriority w:val="99"/>
    <w:pPr>
      <w:spacing w:before="0" w:after="240"/>
      <w:ind w:left="4252"/>
      <w:jc w:val="both"/>
    </w:pPr>
    <w:rPr>
      <w:lang w:eastAsia="en-US"/>
    </w:rPr>
  </w:style>
  <w:style w:type="character" w:customStyle="1" w:styleId="ZverChar">
    <w:name w:val="Záver Char"/>
    <w:basedOn w:val="DefaultParagraphFont"/>
    <w:link w:val="Closing"/>
    <w:uiPriority w:val="99"/>
    <w:semiHidden/>
    <w:locked/>
    <w:rPr>
      <w:rFonts w:ascii="Times New Roman" w:hAnsi="Times New Roman" w:cs="Times New Roman"/>
      <w:sz w:val="24"/>
      <w:szCs w:val="24"/>
      <w:rtl w:val="0"/>
      <w:cs w:val="0"/>
      <w:lang w:val="x-none" w:eastAsia="de-DE"/>
    </w:rPr>
  </w:style>
  <w:style w:type="paragraph" w:styleId="Date">
    <w:name w:val="Date"/>
    <w:basedOn w:val="Normal"/>
    <w:next w:val="References"/>
    <w:link w:val="DtumChar"/>
    <w:uiPriority w:val="99"/>
    <w:pPr>
      <w:spacing w:before="0" w:after="0"/>
      <w:ind w:left="5103" w:right="-567"/>
      <w:jc w:val="left"/>
    </w:pPr>
    <w:rPr>
      <w:lang w:eastAsia="en-US"/>
    </w:rPr>
  </w:style>
  <w:style w:type="character" w:customStyle="1" w:styleId="DtumChar">
    <w:name w:val="Dátum Char"/>
    <w:basedOn w:val="DefaultParagraphFont"/>
    <w:link w:val="Date"/>
    <w:uiPriority w:val="99"/>
    <w:semiHidden/>
    <w:locked/>
    <w:rPr>
      <w:rFonts w:ascii="Times New Roman" w:hAnsi="Times New Roman" w:cs="Times New Roman"/>
      <w:sz w:val="24"/>
      <w:szCs w:val="24"/>
      <w:rtl w:val="0"/>
      <w:cs w:val="0"/>
      <w:lang w:val="x-none" w:eastAsia="de-DE"/>
    </w:rPr>
  </w:style>
  <w:style w:type="paragraph" w:customStyle="1" w:styleId="References">
    <w:name w:val="References"/>
    <w:basedOn w:val="Normal"/>
    <w:next w:val="AddressTR"/>
    <w:uiPriority w:val="99"/>
    <w:pPr>
      <w:spacing w:before="0" w:after="240"/>
      <w:ind w:left="5103"/>
      <w:jc w:val="left"/>
    </w:pPr>
    <w:rPr>
      <w:sz w:val="20"/>
      <w:szCs w:val="20"/>
      <w:lang w:eastAsia="en-US"/>
    </w:rPr>
  </w:style>
  <w:style w:type="paragraph" w:customStyle="1" w:styleId="DoubSign">
    <w:name w:val="DoubSign"/>
    <w:basedOn w:val="Normal"/>
    <w:next w:val="Enclosures"/>
    <w:uiPriority w:val="99"/>
    <w:pPr>
      <w:tabs>
        <w:tab w:val="left" w:pos="5103"/>
      </w:tabs>
      <w:spacing w:before="1200" w:after="0"/>
      <w:jc w:val="left"/>
    </w:pPr>
    <w:rPr>
      <w:lang w:eastAsia="en-US"/>
    </w:rPr>
  </w:style>
  <w:style w:type="paragraph" w:customStyle="1" w:styleId="Enclosures">
    <w:name w:val="Enclosures"/>
    <w:basedOn w:val="Normal"/>
    <w:uiPriority w:val="99"/>
    <w:pPr>
      <w:keepNext/>
      <w:keepLines/>
      <w:tabs>
        <w:tab w:val="left" w:pos="5642"/>
      </w:tabs>
      <w:spacing w:before="480" w:after="0"/>
      <w:ind w:left="1191" w:hanging="1191"/>
      <w:jc w:val="left"/>
    </w:pPr>
    <w:rPr>
      <w:lang w:eastAsia="en-US"/>
    </w:rPr>
  </w:style>
  <w:style w:type="paragraph" w:styleId="EnvelopeAddress">
    <w:name w:val="envelope address"/>
    <w:basedOn w:val="Normal"/>
    <w:uiPriority w:val="99"/>
    <w:pPr>
      <w:framePr w:w="7920" w:h="1980" w:hRule="exact" w:hSpace="180" w:vSpace="0" w:hAnchor="page" w:xAlign="center" w:yAlign="bottom"/>
      <w:spacing w:before="0" w:after="0"/>
      <w:jc w:val="both"/>
    </w:pPr>
    <w:rPr>
      <w:lang w:eastAsia="en-US"/>
    </w:rPr>
  </w:style>
  <w:style w:type="paragraph" w:styleId="EnvelopeReturn">
    <w:name w:val="envelope return"/>
    <w:basedOn w:val="Normal"/>
    <w:uiPriority w:val="99"/>
    <w:pPr>
      <w:spacing w:before="0" w:after="0"/>
      <w:jc w:val="both"/>
    </w:pPr>
    <w:rPr>
      <w:sz w:val="20"/>
      <w:szCs w:val="20"/>
      <w:lang w:eastAsia="en-US"/>
    </w:rPr>
  </w:style>
  <w:style w:type="paragraph" w:styleId="List2">
    <w:name w:val="List 2"/>
    <w:basedOn w:val="Normal"/>
    <w:uiPriority w:val="99"/>
    <w:pPr>
      <w:spacing w:before="0" w:after="240"/>
      <w:ind w:left="566" w:hanging="283"/>
      <w:jc w:val="both"/>
    </w:pPr>
    <w:rPr>
      <w:lang w:eastAsia="en-US"/>
    </w:rPr>
  </w:style>
  <w:style w:type="paragraph" w:styleId="List3">
    <w:name w:val="List 3"/>
    <w:basedOn w:val="Normal"/>
    <w:uiPriority w:val="99"/>
    <w:pPr>
      <w:spacing w:before="0" w:after="240"/>
      <w:ind w:left="849" w:hanging="283"/>
      <w:jc w:val="both"/>
    </w:pPr>
    <w:rPr>
      <w:lang w:eastAsia="en-US"/>
    </w:rPr>
  </w:style>
  <w:style w:type="paragraph" w:styleId="List4">
    <w:name w:val="List 4"/>
    <w:basedOn w:val="Normal"/>
    <w:uiPriority w:val="99"/>
    <w:pPr>
      <w:spacing w:before="0" w:after="240"/>
      <w:ind w:left="1132" w:hanging="283"/>
      <w:jc w:val="both"/>
    </w:pPr>
    <w:rPr>
      <w:lang w:eastAsia="en-US"/>
    </w:rPr>
  </w:style>
  <w:style w:type="paragraph" w:styleId="List5">
    <w:name w:val="List 5"/>
    <w:basedOn w:val="Normal"/>
    <w:uiPriority w:val="99"/>
    <w:pPr>
      <w:spacing w:before="0" w:after="240"/>
      <w:ind w:left="1415" w:hanging="283"/>
      <w:jc w:val="both"/>
    </w:pPr>
    <w:rPr>
      <w:lang w:eastAsia="en-US"/>
    </w:rPr>
  </w:style>
  <w:style w:type="paragraph" w:styleId="ListContinue">
    <w:name w:val="List Continue"/>
    <w:basedOn w:val="Normal"/>
    <w:uiPriority w:val="99"/>
    <w:pPr>
      <w:spacing w:before="0"/>
      <w:ind w:left="283"/>
      <w:jc w:val="both"/>
    </w:pPr>
    <w:rPr>
      <w:lang w:eastAsia="en-US"/>
    </w:rPr>
  </w:style>
  <w:style w:type="paragraph" w:styleId="ListContinue2">
    <w:name w:val="List Continue 2"/>
    <w:basedOn w:val="Normal"/>
    <w:uiPriority w:val="99"/>
    <w:pPr>
      <w:spacing w:before="0"/>
      <w:ind w:left="566"/>
      <w:jc w:val="both"/>
    </w:pPr>
    <w:rPr>
      <w:lang w:eastAsia="en-US"/>
    </w:rPr>
  </w:style>
  <w:style w:type="paragraph" w:styleId="ListContinue3">
    <w:name w:val="List Continue 3"/>
    <w:basedOn w:val="Normal"/>
    <w:uiPriority w:val="99"/>
    <w:pPr>
      <w:spacing w:before="0"/>
      <w:ind w:left="849"/>
      <w:jc w:val="both"/>
    </w:pPr>
    <w:rPr>
      <w:lang w:eastAsia="en-US"/>
    </w:rPr>
  </w:style>
  <w:style w:type="paragraph" w:styleId="ListContinue4">
    <w:name w:val="List Continue 4"/>
    <w:basedOn w:val="Normal"/>
    <w:uiPriority w:val="99"/>
    <w:pPr>
      <w:spacing w:before="0"/>
      <w:ind w:left="1132"/>
      <w:jc w:val="both"/>
    </w:pPr>
    <w:rPr>
      <w:lang w:eastAsia="en-US"/>
    </w:rPr>
  </w:style>
  <w:style w:type="paragraph" w:styleId="ListContinue5">
    <w:name w:val="List Continue 5"/>
    <w:basedOn w:val="Normal"/>
    <w:uiPriority w:val="99"/>
    <w:pPr>
      <w:spacing w:before="0"/>
      <w:ind w:left="1415"/>
      <w:jc w:val="both"/>
    </w:pPr>
    <w:rPr>
      <w:lang w:eastAsia="en-US"/>
    </w:rPr>
  </w:style>
  <w:style w:type="paragraph" w:styleId="MessageHeader">
    <w:name w:val="Message Header"/>
    <w:basedOn w:val="Normal"/>
    <w:link w:val="HlavikasprvyChar"/>
    <w:uiPriority w:val="99"/>
    <w:pPr>
      <w:pBdr>
        <w:top w:val="single" w:sz="6" w:space="1" w:color="auto"/>
        <w:left w:val="single" w:sz="6" w:space="1" w:color="auto"/>
        <w:bottom w:val="single" w:sz="6" w:space="1" w:color="auto"/>
        <w:right w:val="single" w:sz="6" w:space="1" w:color="auto"/>
      </w:pBdr>
      <w:shd w:val="pct20" w:color="auto" w:fill="auto"/>
      <w:spacing w:before="0" w:after="240"/>
      <w:ind w:left="1134" w:hanging="1134"/>
      <w:jc w:val="both"/>
    </w:pPr>
    <w:rPr>
      <w:rFonts w:ascii="Arial" w:hAnsi="Arial" w:cs="Arial"/>
      <w:lang w:eastAsia="en-US"/>
    </w:rPr>
  </w:style>
  <w:style w:type="character" w:customStyle="1" w:styleId="HlavikasprvyChar">
    <w:name w:val="Hlavička správy Char"/>
    <w:basedOn w:val="DefaultParagraphFont"/>
    <w:link w:val="MessageHeader"/>
    <w:uiPriority w:val="99"/>
    <w:semiHidden/>
    <w:locked/>
    <w:rPr>
      <w:rFonts w:asciiTheme="majorHAnsi" w:eastAsiaTheme="majorEastAsia" w:hAnsiTheme="majorHAnsi" w:cstheme="majorBidi"/>
      <w:sz w:val="24"/>
      <w:szCs w:val="24"/>
      <w:shd w:val="pct20" w:color="auto" w:fill="auto"/>
      <w:rtl w:val="0"/>
      <w:cs w:val="0"/>
      <w:lang w:val="x-none" w:eastAsia="de-DE"/>
    </w:rPr>
  </w:style>
  <w:style w:type="paragraph" w:styleId="NormalIndent">
    <w:name w:val="Normal Indent"/>
    <w:basedOn w:val="Normal"/>
    <w:uiPriority w:val="99"/>
    <w:pPr>
      <w:spacing w:before="0" w:after="240"/>
      <w:ind w:left="720"/>
      <w:jc w:val="both"/>
    </w:pPr>
    <w:rPr>
      <w:lang w:eastAsia="en-US"/>
    </w:rPr>
  </w:style>
  <w:style w:type="paragraph" w:styleId="NoteHeading">
    <w:name w:val="Note Heading"/>
    <w:basedOn w:val="Normal"/>
    <w:next w:val="Normal"/>
    <w:link w:val="NadpispoznmkyChar"/>
    <w:uiPriority w:val="99"/>
    <w:pPr>
      <w:spacing w:before="0" w:after="240"/>
      <w:jc w:val="both"/>
    </w:pPr>
    <w:rPr>
      <w:lang w:eastAsia="en-US"/>
    </w:rPr>
  </w:style>
  <w:style w:type="character" w:customStyle="1" w:styleId="NadpispoznmkyChar">
    <w:name w:val="Nadpis poznámky Char"/>
    <w:basedOn w:val="DefaultParagraphFont"/>
    <w:link w:val="NoteHeading"/>
    <w:uiPriority w:val="99"/>
    <w:semiHidden/>
    <w:locked/>
    <w:rPr>
      <w:rFonts w:ascii="Times New Roman" w:hAnsi="Times New Roman" w:cs="Times New Roman"/>
      <w:sz w:val="24"/>
      <w:szCs w:val="24"/>
      <w:rtl w:val="0"/>
      <w:cs w:val="0"/>
      <w:lang w:val="x-none" w:eastAsia="de-DE"/>
    </w:rPr>
  </w:style>
  <w:style w:type="paragraph" w:customStyle="1" w:styleId="NoteHead">
    <w:name w:val="NoteHead"/>
    <w:basedOn w:val="Normal"/>
    <w:next w:val="Subject"/>
    <w:uiPriority w:val="99"/>
    <w:pPr>
      <w:spacing w:before="720" w:after="720"/>
      <w:jc w:val="center"/>
    </w:pPr>
    <w:rPr>
      <w:b/>
      <w:bCs/>
      <w:smallCaps/>
      <w:lang w:eastAsia="en-US"/>
    </w:rPr>
  </w:style>
  <w:style w:type="paragraph" w:customStyle="1" w:styleId="Subject">
    <w:name w:val="Subject"/>
    <w:basedOn w:val="Normal"/>
    <w:next w:val="Normal"/>
    <w:uiPriority w:val="99"/>
    <w:pPr>
      <w:spacing w:before="0" w:after="480"/>
      <w:ind w:left="1191" w:hanging="1191"/>
      <w:jc w:val="left"/>
    </w:pPr>
    <w:rPr>
      <w:b/>
      <w:bCs/>
      <w:lang w:eastAsia="en-US"/>
    </w:rPr>
  </w:style>
  <w:style w:type="paragraph" w:customStyle="1" w:styleId="NoteList">
    <w:name w:val="NoteList"/>
    <w:basedOn w:val="Normal"/>
    <w:next w:val="Subject"/>
    <w:uiPriority w:val="99"/>
    <w:pPr>
      <w:tabs>
        <w:tab w:val="left" w:pos="5823"/>
      </w:tabs>
      <w:spacing w:before="720" w:after="720"/>
      <w:ind w:left="5104" w:hanging="3119"/>
      <w:jc w:val="left"/>
    </w:pPr>
    <w:rPr>
      <w:b/>
      <w:bCs/>
      <w:smallCaps/>
      <w:lang w:eastAsia="en-US"/>
    </w:rPr>
  </w:style>
  <w:style w:type="paragraph" w:styleId="PlainText">
    <w:name w:val="Plain Text"/>
    <w:basedOn w:val="Normal"/>
    <w:link w:val="ObyajntextChar"/>
    <w:uiPriority w:val="99"/>
    <w:pPr>
      <w:spacing w:before="0" w:after="240"/>
      <w:jc w:val="both"/>
    </w:pPr>
    <w:rPr>
      <w:rFonts w:ascii="Courier New" w:hAnsi="Courier New" w:cs="Courier New"/>
      <w:sz w:val="20"/>
      <w:szCs w:val="20"/>
      <w:lang w:eastAsia="en-US"/>
    </w:rPr>
  </w:style>
  <w:style w:type="character" w:customStyle="1" w:styleId="ObyajntextChar">
    <w:name w:val="Obyčajný text Char"/>
    <w:basedOn w:val="DefaultParagraphFont"/>
    <w:link w:val="PlainText"/>
    <w:uiPriority w:val="99"/>
    <w:semiHidden/>
    <w:locked/>
    <w:rPr>
      <w:rFonts w:ascii="Courier New" w:hAnsi="Courier New" w:cs="Courier New"/>
      <w:sz w:val="20"/>
      <w:szCs w:val="20"/>
      <w:rtl w:val="0"/>
      <w:cs w:val="0"/>
      <w:lang w:val="x-none" w:eastAsia="de-DE"/>
    </w:rPr>
  </w:style>
  <w:style w:type="paragraph" w:styleId="Salutation">
    <w:name w:val="Salutation"/>
    <w:basedOn w:val="Normal"/>
    <w:next w:val="Normal"/>
    <w:link w:val="OslovenieChar"/>
    <w:uiPriority w:val="99"/>
    <w:pPr>
      <w:spacing w:before="0" w:after="240"/>
      <w:jc w:val="both"/>
    </w:pPr>
    <w:rPr>
      <w:lang w:eastAsia="en-US"/>
    </w:rPr>
  </w:style>
  <w:style w:type="character" w:customStyle="1" w:styleId="OslovenieChar">
    <w:name w:val="Oslovenie Char"/>
    <w:basedOn w:val="DefaultParagraphFont"/>
    <w:link w:val="Salutation"/>
    <w:uiPriority w:val="99"/>
    <w:semiHidden/>
    <w:locked/>
    <w:rPr>
      <w:rFonts w:ascii="Times New Roman" w:hAnsi="Times New Roman" w:cs="Times New Roman"/>
      <w:sz w:val="24"/>
      <w:szCs w:val="24"/>
      <w:rtl w:val="0"/>
      <w:cs w:val="0"/>
      <w:lang w:val="x-none" w:eastAsia="de-DE"/>
    </w:rPr>
  </w:style>
  <w:style w:type="paragraph" w:styleId="Signature">
    <w:name w:val="Signature"/>
    <w:basedOn w:val="Normal"/>
    <w:next w:val="Enclosures"/>
    <w:link w:val="PodpisChar"/>
    <w:uiPriority w:val="99"/>
    <w:pPr>
      <w:tabs>
        <w:tab w:val="left" w:pos="5103"/>
      </w:tabs>
      <w:spacing w:before="1200" w:after="0"/>
      <w:ind w:left="5103"/>
      <w:jc w:val="center"/>
    </w:pPr>
    <w:rPr>
      <w:lang w:eastAsia="en-US"/>
    </w:rPr>
  </w:style>
  <w:style w:type="character" w:customStyle="1" w:styleId="PodpisChar">
    <w:name w:val="Podpis Char"/>
    <w:basedOn w:val="DefaultParagraphFont"/>
    <w:link w:val="Signature"/>
    <w:uiPriority w:val="99"/>
    <w:semiHidden/>
    <w:locked/>
    <w:rPr>
      <w:rFonts w:ascii="Times New Roman" w:hAnsi="Times New Roman" w:cs="Times New Roman"/>
      <w:sz w:val="24"/>
      <w:szCs w:val="24"/>
      <w:rtl w:val="0"/>
      <w:cs w:val="0"/>
      <w:lang w:val="x-none" w:eastAsia="de-DE"/>
    </w:rPr>
  </w:style>
  <w:style w:type="paragraph" w:styleId="Subtitle">
    <w:name w:val="Subtitle"/>
    <w:basedOn w:val="Normal"/>
    <w:link w:val="PodtitulChar"/>
    <w:uiPriority w:val="99"/>
    <w:qFormat/>
    <w:pPr>
      <w:spacing w:before="0" w:after="60"/>
      <w:jc w:val="center"/>
      <w:outlineLvl w:val="1"/>
    </w:pPr>
    <w:rPr>
      <w:rFonts w:ascii="Arial" w:hAnsi="Arial" w:cs="Arial"/>
      <w:lang w:eastAsia="en-US"/>
    </w:rPr>
  </w:style>
  <w:style w:type="character" w:customStyle="1" w:styleId="PodtitulChar">
    <w:name w:val="Podtitul Char"/>
    <w:basedOn w:val="DefaultParagraphFont"/>
    <w:link w:val="Subtitle"/>
    <w:uiPriority w:val="11"/>
    <w:locked/>
    <w:rPr>
      <w:rFonts w:asciiTheme="majorHAnsi" w:eastAsiaTheme="majorEastAsia" w:hAnsiTheme="majorHAnsi" w:cstheme="majorBidi"/>
      <w:sz w:val="24"/>
      <w:szCs w:val="24"/>
      <w:rtl w:val="0"/>
      <w:cs w:val="0"/>
      <w:lang w:val="x-none" w:eastAsia="de-DE"/>
    </w:rPr>
  </w:style>
  <w:style w:type="paragraph" w:customStyle="1" w:styleId="YReferences">
    <w:name w:val="YReferences"/>
    <w:basedOn w:val="Normal"/>
    <w:next w:val="Normal"/>
    <w:uiPriority w:val="99"/>
    <w:pPr>
      <w:spacing w:before="0" w:after="480"/>
      <w:ind w:left="1191" w:hanging="1191"/>
      <w:jc w:val="both"/>
    </w:pPr>
    <w:rPr>
      <w:lang w:eastAsia="en-US"/>
    </w:rPr>
  </w:style>
  <w:style w:type="paragraph" w:customStyle="1" w:styleId="Contact">
    <w:name w:val="Contact"/>
    <w:basedOn w:val="Normal"/>
    <w:next w:val="Normal"/>
    <w:uiPriority w:val="99"/>
    <w:pPr>
      <w:spacing w:before="0" w:after="480"/>
      <w:ind w:left="567" w:hanging="567"/>
      <w:jc w:val="left"/>
    </w:pPr>
    <w:rPr>
      <w:lang w:eastAsia="en-US"/>
    </w:rPr>
  </w:style>
  <w:style w:type="paragraph" w:customStyle="1" w:styleId="ZCom">
    <w:name w:val="Z_Com"/>
    <w:basedOn w:val="Normal"/>
    <w:next w:val="ZDGName"/>
    <w:uiPriority w:val="99"/>
    <w:pPr>
      <w:widowControl w:val="0"/>
      <w:spacing w:before="0" w:after="0"/>
      <w:ind w:right="85"/>
      <w:jc w:val="both"/>
    </w:pPr>
    <w:rPr>
      <w:rFonts w:ascii="Arial" w:hAnsi="Arial" w:cs="Arial"/>
      <w:lang w:eastAsia="en-US"/>
    </w:rPr>
  </w:style>
  <w:style w:type="paragraph" w:customStyle="1" w:styleId="ZDGName">
    <w:name w:val="Z_DGName"/>
    <w:basedOn w:val="Normal"/>
    <w:uiPriority w:val="99"/>
    <w:pPr>
      <w:widowControl w:val="0"/>
      <w:spacing w:before="0" w:after="0"/>
      <w:ind w:right="85"/>
      <w:jc w:val="left"/>
    </w:pPr>
    <w:rPr>
      <w:rFonts w:ascii="Arial" w:hAnsi="Arial" w:cs="Arial"/>
      <w:sz w:val="16"/>
      <w:szCs w:val="16"/>
      <w:lang w:eastAsia="en-US"/>
    </w:rPr>
  </w:style>
  <w:style w:type="paragraph" w:customStyle="1" w:styleId="BodyTextI2">
    <w:name w:val="Body Text I2"/>
    <w:basedOn w:val="Normal"/>
    <w:uiPriority w:val="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before="0"/>
      <w:ind w:left="720" w:hanging="720"/>
      <w:jc w:val="left"/>
    </w:pPr>
    <w:rPr>
      <w:lang w:val="en-US" w:eastAsia="en-US"/>
    </w:rPr>
  </w:style>
  <w:style w:type="paragraph" w:customStyle="1" w:styleId="BodyTextI3">
    <w:name w:val="Body Text I3"/>
    <w:basedOn w:val="Normal"/>
    <w:uiPriority w:val="99"/>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0" w:after="0"/>
      <w:ind w:firstLine="720"/>
      <w:jc w:val="left"/>
    </w:pPr>
    <w:rPr>
      <w:lang w:val="en-US" w:eastAsia="en-US"/>
    </w:rPr>
  </w:style>
  <w:style w:type="paragraph" w:customStyle="1" w:styleId="EntRefer">
    <w:name w:val="EntRefer"/>
    <w:basedOn w:val="Normal"/>
    <w:uiPriority w:val="99"/>
    <w:pPr>
      <w:spacing w:before="0" w:after="0"/>
      <w:jc w:val="left"/>
    </w:pPr>
    <w:rPr>
      <w:b/>
      <w:bCs/>
      <w:lang w:eastAsia="en-US"/>
    </w:rPr>
  </w:style>
  <w:style w:type="paragraph" w:customStyle="1" w:styleId="EntEmet">
    <w:name w:val="EntEmet"/>
    <w:basedOn w:val="Normal"/>
    <w:uiPriority w:val="99"/>
    <w:pPr>
      <w:spacing w:before="40" w:after="0"/>
      <w:jc w:val="left"/>
    </w:pPr>
    <w:rPr>
      <w:lang w:eastAsia="en-US"/>
    </w:rPr>
  </w:style>
  <w:style w:type="paragraph" w:customStyle="1" w:styleId="EntLogo">
    <w:name w:val="EntLogo"/>
    <w:basedOn w:val="Normal"/>
    <w:uiPriority w:val="99"/>
    <w:pPr>
      <w:tabs>
        <w:tab w:val="right" w:pos="9639"/>
      </w:tabs>
      <w:spacing w:before="0" w:after="0" w:line="360" w:lineRule="auto"/>
      <w:jc w:val="left"/>
    </w:pPr>
    <w:rPr>
      <w:b/>
      <w:bCs/>
      <w:lang w:eastAsia="en-US"/>
    </w:rPr>
  </w:style>
  <w:style w:type="paragraph" w:customStyle="1" w:styleId="FooterConseil">
    <w:name w:val="FooterConseil"/>
    <w:basedOn w:val="NormalConseil"/>
    <w:uiPriority w:val="99"/>
    <w:pPr>
      <w:tabs>
        <w:tab w:val="center" w:pos="4820"/>
        <w:tab w:val="center" w:pos="7371"/>
        <w:tab w:val="right" w:pos="9639"/>
      </w:tabs>
      <w:spacing w:before="0" w:after="0"/>
      <w:jc w:val="left"/>
    </w:pPr>
  </w:style>
  <w:style w:type="paragraph" w:customStyle="1" w:styleId="Point10">
    <w:name w:val="Point1"/>
    <w:basedOn w:val="Normal"/>
    <w:uiPriority w:val="99"/>
    <w:pPr>
      <w:numPr>
        <w:numId w:val="38"/>
      </w:numPr>
      <w:tabs>
        <w:tab w:val="num" w:pos="720"/>
      </w:tabs>
      <w:ind w:left="720" w:hanging="360"/>
      <w:jc w:val="both"/>
    </w:pPr>
    <w:rPr>
      <w:lang w:eastAsia="zh-CN"/>
    </w:rPr>
  </w:style>
  <w:style w:type="paragraph" w:customStyle="1" w:styleId="Articletitle">
    <w:name w:val="Article title"/>
    <w:basedOn w:val="Normal"/>
    <w:uiPriority w:val="99"/>
    <w:pPr>
      <w:autoSpaceDE w:val="0"/>
      <w:autoSpaceDN w:val="0"/>
      <w:adjustRightInd w:val="0"/>
      <w:jc w:val="center"/>
    </w:pPr>
    <w:rPr>
      <w:i/>
      <w:iCs/>
      <w:lang w:eastAsia="zh-CN"/>
    </w:rPr>
  </w:style>
  <w:style w:type="paragraph" w:customStyle="1" w:styleId="ManualNmpar">
    <w:name w:val="Manual Nmpar"/>
    <w:basedOn w:val="Normal"/>
    <w:uiPriority w:val="99"/>
    <w:pPr>
      <w:jc w:val="both"/>
    </w:pPr>
    <w:rPr>
      <w:color w:val="000000"/>
      <w:lang w:eastAsia="zh-CN"/>
    </w:rPr>
  </w:style>
  <w:style w:type="character" w:styleId="FollowedHyperlink">
    <w:name w:val="FollowedHyperlink"/>
    <w:basedOn w:val="DefaultParagraphFont"/>
    <w:uiPriority w:val="99"/>
    <w:rPr>
      <w:rFonts w:cs="Times New Roman"/>
      <w:color w:val="auto"/>
      <w:u w:val="single"/>
      <w:rtl w:val="0"/>
      <w:cs w:val="0"/>
    </w:rPr>
  </w:style>
  <w:style w:type="paragraph" w:styleId="Title">
    <w:name w:val="Title"/>
    <w:basedOn w:val="Normal"/>
    <w:link w:val="NzovChar"/>
    <w:uiPriority w:val="99"/>
    <w:qFormat/>
    <w:pPr>
      <w:spacing w:before="240" w:after="60"/>
      <w:jc w:val="center"/>
      <w:outlineLvl w:val="0"/>
    </w:pPr>
    <w:rPr>
      <w:rFonts w:ascii="Arial" w:hAnsi="Arial" w:cs="Arial"/>
      <w:b/>
      <w:bCs/>
      <w:kern w:val="28"/>
      <w:sz w:val="32"/>
      <w:szCs w:val="32"/>
      <w:lang w:eastAsia="zh-CN"/>
    </w:rPr>
  </w:style>
  <w:style w:type="character" w:customStyle="1" w:styleId="NzovChar">
    <w:name w:val="Názov Char"/>
    <w:basedOn w:val="DefaultParagraphFont"/>
    <w:link w:val="Title"/>
    <w:uiPriority w:val="10"/>
    <w:locked/>
    <w:rPr>
      <w:rFonts w:asciiTheme="majorHAnsi" w:eastAsiaTheme="majorEastAsia" w:hAnsiTheme="majorHAnsi" w:cstheme="majorBidi"/>
      <w:b/>
      <w:bCs/>
      <w:kern w:val="28"/>
      <w:sz w:val="32"/>
      <w:szCs w:val="32"/>
      <w:rtl w:val="0"/>
      <w:cs w:val="0"/>
      <w:lang w:val="x-none" w:eastAsia="de-DE"/>
    </w:rPr>
  </w:style>
  <w:style w:type="paragraph" w:customStyle="1" w:styleId="T-98">
    <w:name w:val="T-9/8"/>
    <w:uiPriority w:val="99"/>
    <w:pPr>
      <w:framePr w:wrap="auto"/>
      <w:widowControl w:val="0"/>
      <w:autoSpaceDE w:val="0"/>
      <w:autoSpaceDN w:val="0"/>
      <w:adjustRightInd w:val="0"/>
      <w:ind w:left="0" w:right="0"/>
      <w:jc w:val="both"/>
      <w:textAlignment w:val="auto"/>
    </w:pPr>
    <w:rPr>
      <w:rFonts w:ascii="Times-NewRoman" w:hAnsi="Times-NewRoman" w:eastAsiaTheme="minorEastAsia" w:cs="Times-NewRoman"/>
      <w:color w:val="000000"/>
      <w:sz w:val="19"/>
      <w:szCs w:val="19"/>
      <w:rtl w:val="0"/>
      <w:cs w:val="0"/>
      <w:lang w:val="en-GB" w:eastAsia="en-US" w:bidi="ar-SA"/>
    </w:rPr>
  </w:style>
  <w:style w:type="paragraph" w:customStyle="1" w:styleId="ManualNumPar10">
    <w:name w:val="Manual NumPar1"/>
    <w:basedOn w:val="Normal"/>
    <w:uiPriority w:val="99"/>
    <w:pPr>
      <w:ind w:left="567" w:hanging="567"/>
      <w:jc w:val="both"/>
    </w:pPr>
  </w:style>
  <w:style w:type="paragraph" w:customStyle="1" w:styleId="Liste3">
    <w:name w:val="Liste 3"/>
    <w:basedOn w:val="Tiret1"/>
    <w:uiPriority w:val="99"/>
    <w:pPr>
      <w:numPr>
        <w:numId w:val="39"/>
      </w:numPr>
      <w:tabs>
        <w:tab w:val="num" w:pos="1021"/>
        <w:tab w:val="num" w:pos="1134"/>
        <w:tab w:val="num" w:pos="1211"/>
        <w:tab w:val="clear" w:pos="1417"/>
      </w:tabs>
      <w:ind w:left="1211" w:hanging="284"/>
      <w:jc w:val="both"/>
    </w:pPr>
  </w:style>
  <w:style w:type="paragraph" w:customStyle="1" w:styleId="List6">
    <w:name w:val="List 6"/>
    <w:basedOn w:val="List5"/>
    <w:uiPriority w:val="99"/>
    <w:pPr>
      <w:spacing w:before="0"/>
      <w:jc w:val="both"/>
    </w:pPr>
  </w:style>
  <w:style w:type="paragraph" w:customStyle="1" w:styleId="Text40">
    <w:name w:val="Text4"/>
    <w:basedOn w:val="ManualNumPar10"/>
    <w:uiPriority w:val="99"/>
    <w:pPr>
      <w:jc w:val="both"/>
    </w:pPr>
  </w:style>
  <w:style w:type="paragraph" w:customStyle="1" w:styleId="Text">
    <w:name w:val="Text"/>
    <w:basedOn w:val="Text1"/>
    <w:uiPriority w:val="99"/>
    <w:pPr>
      <w:jc w:val="both"/>
    </w:pPr>
  </w:style>
  <w:style w:type="paragraph" w:styleId="CommentText">
    <w:name w:val="annotation text"/>
    <w:basedOn w:val="Normal"/>
    <w:link w:val="TextkomentraChar"/>
    <w:uiPriority w:val="99"/>
    <w:pPr>
      <w:jc w:val="both"/>
    </w:pPr>
    <w:rPr>
      <w:sz w:val="20"/>
      <w:szCs w:val="20"/>
    </w:rPr>
  </w:style>
  <w:style w:type="character" w:customStyle="1" w:styleId="TextkomentraChar">
    <w:name w:val="Text komentára Char"/>
    <w:basedOn w:val="DefaultParagraphFont"/>
    <w:link w:val="CommentText"/>
    <w:uiPriority w:val="99"/>
    <w:semiHidden/>
    <w:locked/>
    <w:rPr>
      <w:rFonts w:ascii="Times New Roman" w:hAnsi="Times New Roman" w:cs="Times New Roman"/>
      <w:sz w:val="20"/>
      <w:szCs w:val="20"/>
      <w:rtl w:val="0"/>
      <w:cs w:val="0"/>
      <w:lang w:val="x-none" w:eastAsia="de-DE"/>
    </w:rPr>
  </w:style>
  <w:style w:type="paragraph" w:customStyle="1" w:styleId="CommentSubject">
    <w:name w:val="Comment Subject"/>
    <w:basedOn w:val="CommentText"/>
    <w:next w:val="CommentText"/>
    <w:uiPriority w:val="99"/>
    <w:pPr>
      <w:jc w:val="both"/>
    </w:pPr>
    <w:rPr>
      <w:b/>
      <w:bCs/>
    </w:rPr>
  </w:style>
  <w:style w:type="paragraph" w:styleId="BalloonText">
    <w:name w:val="Balloon Text"/>
    <w:basedOn w:val="Normal"/>
    <w:link w:val="TextbublinyChar"/>
    <w:uiPriority w:val="99"/>
    <w:pPr>
      <w:jc w:val="both"/>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lang w:val="x-none" w:eastAsia="de-DE"/>
    </w:rPr>
  </w:style>
  <w:style w:type="paragraph" w:customStyle="1" w:styleId="Par-number1">
    <w:name w:val="Par-number 1)"/>
    <w:basedOn w:val="Normal"/>
    <w:next w:val="Normal"/>
    <w:uiPriority w:val="99"/>
    <w:pPr>
      <w:widowControl w:val="0"/>
      <w:numPr>
        <w:numId w:val="7"/>
      </w:numPr>
      <w:tabs>
        <w:tab w:val="num" w:pos="926"/>
      </w:tabs>
      <w:spacing w:before="0" w:after="0" w:line="360" w:lineRule="auto"/>
      <w:ind w:left="926" w:hanging="360"/>
      <w:jc w:val="left"/>
    </w:pPr>
    <w:rPr>
      <w:lang w:eastAsia="fr-BE"/>
    </w:rPr>
  </w:style>
  <w:style w:type="paragraph" w:customStyle="1" w:styleId="Par-bullet">
    <w:name w:val="Par-bullet"/>
    <w:basedOn w:val="Normal"/>
    <w:next w:val="Normal"/>
    <w:uiPriority w:val="99"/>
    <w:pPr>
      <w:widowControl w:val="0"/>
      <w:numPr>
        <w:numId w:val="5"/>
      </w:numPr>
      <w:tabs>
        <w:tab w:val="num" w:pos="360"/>
      </w:tabs>
      <w:spacing w:before="0" w:after="0" w:line="360" w:lineRule="auto"/>
      <w:ind w:left="360" w:hanging="360"/>
      <w:jc w:val="left"/>
    </w:pPr>
    <w:rPr>
      <w:lang w:eastAsia="fr-BE"/>
    </w:rPr>
  </w:style>
  <w:style w:type="paragraph" w:customStyle="1" w:styleId="Par-equal">
    <w:name w:val="Par-equal"/>
    <w:basedOn w:val="Normal"/>
    <w:next w:val="Normal"/>
    <w:uiPriority w:val="99"/>
    <w:pPr>
      <w:widowControl w:val="0"/>
      <w:numPr>
        <w:numId w:val="11"/>
      </w:numPr>
      <w:tabs>
        <w:tab w:val="num" w:pos="567"/>
      </w:tabs>
      <w:spacing w:before="0" w:after="0" w:line="360" w:lineRule="auto"/>
      <w:ind w:left="567" w:hanging="567"/>
      <w:jc w:val="left"/>
    </w:pPr>
    <w:rPr>
      <w:lang w:eastAsia="fr-BE"/>
    </w:rPr>
  </w:style>
  <w:style w:type="paragraph" w:customStyle="1" w:styleId="Par-number10">
    <w:name w:val="Par-number (1)"/>
    <w:basedOn w:val="Normal"/>
    <w:next w:val="Normal"/>
    <w:uiPriority w:val="99"/>
    <w:pPr>
      <w:widowControl w:val="0"/>
      <w:numPr>
        <w:numId w:val="6"/>
      </w:numPr>
      <w:tabs>
        <w:tab w:val="num" w:pos="643"/>
      </w:tabs>
      <w:spacing w:before="0" w:after="0" w:line="360" w:lineRule="auto"/>
      <w:ind w:left="643" w:hanging="360"/>
      <w:jc w:val="left"/>
    </w:pPr>
    <w:rPr>
      <w:lang w:eastAsia="fr-BE"/>
    </w:rPr>
  </w:style>
  <w:style w:type="paragraph" w:customStyle="1" w:styleId="Par-number11">
    <w:name w:val="Par-number 1."/>
    <w:basedOn w:val="Normal"/>
    <w:next w:val="Normal"/>
    <w:uiPriority w:val="99"/>
    <w:pPr>
      <w:widowControl w:val="0"/>
      <w:numPr>
        <w:numId w:val="12"/>
      </w:numPr>
      <w:tabs>
        <w:tab w:val="num" w:pos="567"/>
      </w:tabs>
      <w:spacing w:before="0" w:after="0" w:line="360" w:lineRule="auto"/>
      <w:ind w:left="567" w:hanging="567"/>
      <w:jc w:val="left"/>
    </w:pPr>
    <w:rPr>
      <w:lang w:eastAsia="fr-BE"/>
    </w:rPr>
  </w:style>
  <w:style w:type="paragraph" w:customStyle="1" w:styleId="Par-numberI">
    <w:name w:val="Par-number I."/>
    <w:basedOn w:val="Normal"/>
    <w:next w:val="Normal"/>
    <w:uiPriority w:val="99"/>
    <w:pPr>
      <w:widowControl w:val="0"/>
      <w:numPr>
        <w:numId w:val="13"/>
      </w:numPr>
      <w:tabs>
        <w:tab w:val="num" w:pos="567"/>
      </w:tabs>
      <w:spacing w:before="0" w:after="0" w:line="360" w:lineRule="auto"/>
      <w:ind w:left="567" w:hanging="567"/>
      <w:jc w:val="left"/>
    </w:pPr>
    <w:rPr>
      <w:lang w:eastAsia="fr-BE"/>
    </w:rPr>
  </w:style>
  <w:style w:type="paragraph" w:customStyle="1" w:styleId="Par-dash">
    <w:name w:val="Par-dash"/>
    <w:basedOn w:val="Normal"/>
    <w:next w:val="Normal"/>
    <w:uiPriority w:val="99"/>
    <w:pPr>
      <w:widowControl w:val="0"/>
      <w:numPr>
        <w:numId w:val="14"/>
      </w:numPr>
      <w:tabs>
        <w:tab w:val="num" w:pos="567"/>
      </w:tabs>
      <w:spacing w:before="0" w:after="0" w:line="360" w:lineRule="auto"/>
      <w:ind w:left="567" w:hanging="567"/>
      <w:jc w:val="left"/>
    </w:pPr>
    <w:rPr>
      <w:lang w:eastAsia="fr-BE"/>
    </w:rPr>
  </w:style>
  <w:style w:type="paragraph" w:customStyle="1" w:styleId="Par-numberA">
    <w:name w:val="Par-number A."/>
    <w:basedOn w:val="Normal"/>
    <w:next w:val="Normal"/>
    <w:uiPriority w:val="99"/>
    <w:pPr>
      <w:widowControl w:val="0"/>
      <w:numPr>
        <w:numId w:val="8"/>
      </w:numPr>
      <w:tabs>
        <w:tab w:val="num" w:pos="850"/>
      </w:tabs>
      <w:spacing w:before="0" w:after="0" w:line="360" w:lineRule="auto"/>
      <w:ind w:left="850" w:hanging="850"/>
      <w:jc w:val="left"/>
    </w:pPr>
    <w:rPr>
      <w:lang w:eastAsia="fr-BE"/>
    </w:rPr>
  </w:style>
  <w:style w:type="paragraph" w:styleId="EndnoteText">
    <w:name w:val="endnote text"/>
    <w:basedOn w:val="Normal"/>
    <w:link w:val="TextkoncovejpoznmkyChar"/>
    <w:uiPriority w:val="99"/>
    <w:pPr>
      <w:widowControl w:val="0"/>
      <w:tabs>
        <w:tab w:val="left" w:pos="567"/>
      </w:tabs>
      <w:spacing w:before="0" w:after="0"/>
      <w:ind w:left="567" w:hanging="567"/>
      <w:jc w:val="left"/>
    </w:pPr>
    <w:rPr>
      <w:lang w:eastAsia="fr-BE"/>
    </w:rPr>
  </w:style>
  <w:style w:type="character" w:customStyle="1" w:styleId="TextkoncovejpoznmkyChar">
    <w:name w:val="Text koncovej poznámky Char"/>
    <w:basedOn w:val="DefaultParagraphFont"/>
    <w:link w:val="EndnoteText"/>
    <w:uiPriority w:val="99"/>
    <w:semiHidden/>
    <w:locked/>
    <w:rPr>
      <w:rFonts w:ascii="Times New Roman" w:hAnsi="Times New Roman" w:cs="Times New Roman"/>
      <w:sz w:val="20"/>
      <w:szCs w:val="20"/>
      <w:rtl w:val="0"/>
      <w:cs w:val="0"/>
      <w:lang w:val="x-none" w:eastAsia="de-DE"/>
    </w:rPr>
  </w:style>
  <w:style w:type="character" w:styleId="EndnoteReference">
    <w:name w:val="endnote reference"/>
    <w:basedOn w:val="DefaultParagraphFont"/>
    <w:uiPriority w:val="99"/>
    <w:rPr>
      <w:rFonts w:cs="Times New Roman"/>
      <w:b/>
      <w:bCs/>
      <w:vertAlign w:val="superscript"/>
      <w:rtl w:val="0"/>
      <w:cs w:val="0"/>
    </w:rPr>
  </w:style>
  <w:style w:type="paragraph" w:customStyle="1" w:styleId="AC">
    <w:name w:val="AC"/>
    <w:basedOn w:val="Normal"/>
    <w:next w:val="Normal"/>
    <w:uiPriority w:val="99"/>
    <w:pPr>
      <w:widowControl w:val="0"/>
      <w:spacing w:before="0" w:after="0" w:line="360" w:lineRule="auto"/>
      <w:jc w:val="left"/>
    </w:pPr>
    <w:rPr>
      <w:b/>
      <w:bCs/>
      <w:sz w:val="40"/>
      <w:szCs w:val="40"/>
      <w:lang w:eastAsia="fr-BE"/>
    </w:rPr>
  </w:style>
  <w:style w:type="paragraph" w:customStyle="1" w:styleId="Par-numberi0">
    <w:name w:val="Par-number (i)"/>
    <w:basedOn w:val="Normal"/>
    <w:next w:val="Normal"/>
    <w:uiPriority w:val="99"/>
    <w:pPr>
      <w:widowControl w:val="0"/>
      <w:numPr>
        <w:numId w:val="3"/>
      </w:numPr>
      <w:tabs>
        <w:tab w:val="left" w:pos="567"/>
        <w:tab w:val="num" w:pos="926"/>
      </w:tabs>
      <w:spacing w:before="0" w:after="0" w:line="360" w:lineRule="auto"/>
      <w:ind w:left="926" w:hanging="360"/>
      <w:jc w:val="left"/>
    </w:pPr>
    <w:rPr>
      <w:lang w:eastAsia="fr-BE"/>
    </w:rPr>
  </w:style>
  <w:style w:type="paragraph" w:customStyle="1" w:styleId="Par-numbera0">
    <w:name w:val="Par-number (a)"/>
    <w:basedOn w:val="Normal"/>
    <w:next w:val="Normal"/>
    <w:uiPriority w:val="99"/>
    <w:pPr>
      <w:widowControl w:val="0"/>
      <w:numPr>
        <w:numId w:val="4"/>
      </w:numPr>
      <w:tabs>
        <w:tab w:val="num" w:pos="1209"/>
      </w:tabs>
      <w:spacing w:before="0" w:after="0" w:line="360" w:lineRule="auto"/>
      <w:ind w:left="1209" w:hanging="360"/>
      <w:jc w:val="left"/>
    </w:pPr>
    <w:rPr>
      <w:lang w:eastAsia="fr-BE"/>
    </w:rPr>
  </w:style>
  <w:style w:type="character" w:customStyle="1" w:styleId="DontTranslate">
    <w:name w:val="DontTranslate"/>
    <w:basedOn w:val="DefaultParagraphFont"/>
    <w:uiPriority w:val="99"/>
    <w:rPr>
      <w:rFonts w:cs="Times New Roman"/>
      <w:color w:val="FF0000"/>
      <w:rtl w:val="0"/>
      <w:cs w:val="0"/>
    </w:rPr>
  </w:style>
  <w:style w:type="paragraph" w:customStyle="1" w:styleId="AddReference">
    <w:name w:val="Add Reference"/>
    <w:basedOn w:val="Normal"/>
    <w:uiPriority w:val="99"/>
    <w:pPr>
      <w:widowControl w:val="0"/>
      <w:pBdr>
        <w:top w:val="single" w:sz="4" w:space="1" w:color="auto"/>
        <w:left w:val="single" w:sz="4" w:space="4" w:color="auto"/>
        <w:bottom w:val="single" w:sz="4" w:space="1" w:color="auto"/>
        <w:right w:val="single" w:sz="4" w:space="4" w:color="auto"/>
      </w:pBdr>
      <w:spacing w:before="0" w:after="0"/>
      <w:ind w:left="7655" w:right="-454"/>
      <w:jc w:val="left"/>
    </w:pPr>
    <w:rPr>
      <w:i/>
      <w:iCs/>
      <w:sz w:val="20"/>
      <w:szCs w:val="20"/>
      <w:lang w:eastAsia="en-US"/>
    </w:rPr>
  </w:style>
  <w:style w:type="paragraph" w:styleId="DocumentMap">
    <w:name w:val="Document Map"/>
    <w:basedOn w:val="Normal"/>
    <w:link w:val="truktradokumentuChar"/>
    <w:uiPriority w:val="99"/>
    <w:pPr>
      <w:widowControl w:val="0"/>
      <w:shd w:val="clear" w:color="auto" w:fill="000080"/>
      <w:spacing w:before="0" w:after="0" w:line="360" w:lineRule="auto"/>
      <w:jc w:val="left"/>
    </w:pPr>
    <w:rPr>
      <w:rFonts w:ascii="Tahoma" w:hAnsi="Tahoma" w:cs="Tahoma"/>
      <w:lang w:eastAsia="fr-BE"/>
    </w:rPr>
  </w:style>
  <w:style w:type="character" w:customStyle="1" w:styleId="truktradokumentuChar">
    <w:name w:val="Štruktúra dokumentu Char"/>
    <w:basedOn w:val="DefaultParagraphFont"/>
    <w:link w:val="DocumentMap"/>
    <w:uiPriority w:val="99"/>
    <w:semiHidden/>
    <w:locked/>
    <w:rPr>
      <w:rFonts w:ascii="Tahoma" w:hAnsi="Tahoma" w:cs="Tahoma"/>
      <w:sz w:val="16"/>
      <w:szCs w:val="16"/>
      <w:rtl w:val="0"/>
      <w:cs w:val="0"/>
      <w:lang w:val="x-none" w:eastAsia="de-DE"/>
    </w:rPr>
  </w:style>
  <w:style w:type="paragraph" w:styleId="Caption">
    <w:name w:val="caption"/>
    <w:basedOn w:val="Normal"/>
    <w:next w:val="Normal"/>
    <w:uiPriority w:val="99"/>
    <w:qFormat/>
    <w:pPr>
      <w:jc w:val="both"/>
    </w:pPr>
    <w:rPr>
      <w:b/>
      <w:bCs/>
      <w:lang w:eastAsia="zh-CN"/>
    </w:rPr>
  </w:style>
  <w:style w:type="paragraph" w:styleId="TOAHeading">
    <w:name w:val="toa heading"/>
    <w:basedOn w:val="Normal"/>
    <w:next w:val="Normal"/>
    <w:uiPriority w:val="99"/>
    <w:pPr>
      <w:jc w:val="both"/>
    </w:pPr>
    <w:rPr>
      <w:rFonts w:ascii="Arial" w:hAnsi="Arial" w:cs="Arial"/>
      <w:b/>
      <w:bCs/>
      <w:lang w:eastAsia="zh-CN"/>
    </w:rPr>
  </w:style>
  <w:style w:type="paragraph" w:styleId="E-mailSignature">
    <w:name w:val="E-mail Signature"/>
    <w:basedOn w:val="Normal"/>
    <w:link w:val="Podpise-mailuChar"/>
    <w:uiPriority w:val="99"/>
    <w:pPr>
      <w:jc w:val="both"/>
    </w:pPr>
    <w:rPr>
      <w:lang w:eastAsia="en-GB"/>
    </w:rPr>
  </w:style>
  <w:style w:type="character" w:customStyle="1" w:styleId="Podpise-mailuChar">
    <w:name w:val="Podpis e-mailu Char"/>
    <w:basedOn w:val="DefaultParagraphFont"/>
    <w:link w:val="E-mailSignature"/>
    <w:uiPriority w:val="99"/>
    <w:semiHidden/>
    <w:locked/>
    <w:rPr>
      <w:rFonts w:ascii="Times New Roman" w:hAnsi="Times New Roman" w:cs="Times New Roman"/>
      <w:sz w:val="24"/>
      <w:szCs w:val="24"/>
      <w:rtl w:val="0"/>
      <w:cs w:val="0"/>
      <w:lang w:val="x-none" w:eastAsia="de-DE"/>
    </w:rPr>
  </w:style>
  <w:style w:type="character" w:styleId="Emphasis">
    <w:name w:val="Emphasis"/>
    <w:basedOn w:val="DefaultParagraphFont"/>
    <w:uiPriority w:val="99"/>
    <w:qFormat/>
    <w:rPr>
      <w:rFonts w:cs="Times New Roman"/>
      <w:i/>
      <w:iCs/>
      <w:rtl w:val="0"/>
      <w:cs w:val="0"/>
    </w:rPr>
  </w:style>
  <w:style w:type="character" w:styleId="HTMLAcronym">
    <w:name w:val="HTML Acronym"/>
    <w:basedOn w:val="DefaultParagraphFont"/>
    <w:uiPriority w:val="99"/>
    <w:rPr>
      <w:rFonts w:cs="Times New Roman"/>
      <w:rtl w:val="0"/>
      <w:cs w:val="0"/>
    </w:rPr>
  </w:style>
  <w:style w:type="paragraph" w:styleId="HTMLAddress">
    <w:name w:val="HTML Address"/>
    <w:basedOn w:val="Normal"/>
    <w:link w:val="AdresaHTMLChar"/>
    <w:uiPriority w:val="99"/>
    <w:pPr>
      <w:jc w:val="both"/>
    </w:pPr>
    <w:rPr>
      <w:i/>
      <w:iCs/>
      <w:lang w:eastAsia="en-GB"/>
    </w:rPr>
  </w:style>
  <w:style w:type="character" w:customStyle="1" w:styleId="AdresaHTMLChar">
    <w:name w:val="Adresa HTML Char"/>
    <w:basedOn w:val="DefaultParagraphFont"/>
    <w:link w:val="HTMLAddress"/>
    <w:uiPriority w:val="99"/>
    <w:semiHidden/>
    <w:locked/>
    <w:rPr>
      <w:rFonts w:ascii="Times New Roman" w:hAnsi="Times New Roman" w:cs="Times New Roman"/>
      <w:i/>
      <w:iCs/>
      <w:sz w:val="24"/>
      <w:szCs w:val="24"/>
      <w:rtl w:val="0"/>
      <w:cs w:val="0"/>
      <w:lang w:val="x-none" w:eastAsia="de-DE"/>
    </w:rPr>
  </w:style>
  <w:style w:type="character" w:styleId="HTMLCite">
    <w:name w:val="HTML Cite"/>
    <w:basedOn w:val="DefaultParagraphFont"/>
    <w:uiPriority w:val="99"/>
    <w:rPr>
      <w:rFonts w:cs="Times New Roman"/>
      <w:i/>
      <w:iCs/>
      <w:rtl w:val="0"/>
      <w:cs w:val="0"/>
    </w:rPr>
  </w:style>
  <w:style w:type="character" w:styleId="HTMLCode">
    <w:name w:val="HTML Code"/>
    <w:basedOn w:val="DefaultParagraphFont"/>
    <w:uiPriority w:val="99"/>
    <w:rPr>
      <w:rFonts w:ascii="Courier New" w:hAnsi="Courier New" w:cs="Courier New"/>
      <w:sz w:val="20"/>
      <w:szCs w:val="20"/>
      <w:rtl w:val="0"/>
      <w:cs w:val="0"/>
    </w:rPr>
  </w:style>
  <w:style w:type="character" w:styleId="HTMLDefinition">
    <w:name w:val="HTML Definition"/>
    <w:basedOn w:val="DefaultParagraphFont"/>
    <w:uiPriority w:val="99"/>
    <w:rPr>
      <w:rFonts w:cs="Times New Roman"/>
      <w:i/>
      <w:iCs/>
      <w:rtl w:val="0"/>
      <w:cs w:val="0"/>
    </w:rPr>
  </w:style>
  <w:style w:type="character" w:styleId="HTMLKeyboard">
    <w:name w:val="HTML Keyboard"/>
    <w:basedOn w:val="DefaultParagraphFont"/>
    <w:uiPriority w:val="99"/>
    <w:rPr>
      <w:rFonts w:ascii="Courier New" w:hAnsi="Courier New" w:cs="Courier New"/>
      <w:sz w:val="20"/>
      <w:szCs w:val="20"/>
      <w:rtl w:val="0"/>
      <w:cs w:val="0"/>
    </w:rPr>
  </w:style>
  <w:style w:type="paragraph" w:styleId="HTMLPreformatted">
    <w:name w:val="HTML Preformatted"/>
    <w:basedOn w:val="Normal"/>
    <w:link w:val="PredformtovanHTMLChar"/>
    <w:uiPriority w:val="99"/>
    <w:pPr>
      <w:jc w:val="both"/>
    </w:pPr>
    <w:rPr>
      <w:rFonts w:ascii="Courier New" w:hAnsi="Courier New" w:cs="Courier New"/>
      <w:sz w:val="20"/>
      <w:szCs w:val="20"/>
      <w:lang w:eastAsia="en-GB"/>
    </w:rPr>
  </w:style>
  <w:style w:type="character" w:customStyle="1" w:styleId="PredformtovanHTMLChar">
    <w:name w:val="Predformátované HTML Char"/>
    <w:basedOn w:val="DefaultParagraphFont"/>
    <w:link w:val="HTMLPreformatted"/>
    <w:uiPriority w:val="99"/>
    <w:semiHidden/>
    <w:locked/>
    <w:rPr>
      <w:rFonts w:ascii="Courier New" w:hAnsi="Courier New" w:cs="Courier New"/>
      <w:sz w:val="20"/>
      <w:szCs w:val="20"/>
      <w:rtl w:val="0"/>
      <w:cs w:val="0"/>
      <w:lang w:val="x-none" w:eastAsia="de-DE"/>
    </w:rPr>
  </w:style>
  <w:style w:type="character" w:styleId="HTMLSample">
    <w:name w:val="HTML Sample"/>
    <w:basedOn w:val="DefaultParagraphFont"/>
    <w:uiPriority w:val="99"/>
    <w:rPr>
      <w:rFonts w:ascii="Courier New" w:hAnsi="Courier New" w:cs="Courier New"/>
      <w:rtl w:val="0"/>
      <w:cs w:val="0"/>
    </w:rPr>
  </w:style>
  <w:style w:type="character" w:styleId="HTMLTypewriter">
    <w:name w:val="HTML Typewriter"/>
    <w:basedOn w:val="DefaultParagraphFont"/>
    <w:uiPriority w:val="99"/>
    <w:rPr>
      <w:rFonts w:ascii="Courier New" w:hAnsi="Courier New" w:cs="Courier New"/>
      <w:sz w:val="20"/>
      <w:szCs w:val="20"/>
      <w:rtl w:val="0"/>
      <w:cs w:val="0"/>
    </w:rPr>
  </w:style>
  <w:style w:type="character" w:styleId="HTMLVariable">
    <w:name w:val="HTML Variable"/>
    <w:basedOn w:val="DefaultParagraphFont"/>
    <w:uiPriority w:val="99"/>
    <w:rPr>
      <w:rFonts w:cs="Times New Roman"/>
      <w:i/>
      <w:iCs/>
      <w:rtl w:val="0"/>
      <w:cs w:val="0"/>
    </w:rPr>
  </w:style>
  <w:style w:type="character" w:styleId="LineNumber">
    <w:name w:val="line number"/>
    <w:basedOn w:val="DefaultParagraphFont"/>
    <w:uiPriority w:val="99"/>
    <w:rPr>
      <w:rFonts w:cs="Times New Roman"/>
      <w:rtl w:val="0"/>
      <w:cs w:val="0"/>
    </w:rPr>
  </w:style>
  <w:style w:type="paragraph" w:styleId="Macro">
    <w:name w:val="macro"/>
    <w:link w:val="TextmakraChar"/>
    <w:uiPriority w:val="99"/>
    <w:pPr>
      <w:framePr w:wrap="auto"/>
      <w:widowControl/>
      <w:tabs>
        <w:tab w:val="left" w:pos="480"/>
        <w:tab w:val="left" w:pos="960"/>
        <w:tab w:val="left" w:pos="1440"/>
        <w:tab w:val="left" w:pos="1920"/>
        <w:tab w:val="left" w:pos="2400"/>
        <w:tab w:val="left" w:pos="2880"/>
        <w:tab w:val="left" w:pos="3360"/>
        <w:tab w:val="left" w:pos="3840"/>
        <w:tab w:val="left" w:pos="4320"/>
      </w:tabs>
      <w:autoSpaceDE/>
      <w:autoSpaceDN/>
      <w:adjustRightInd/>
      <w:spacing w:before="120" w:after="120"/>
      <w:ind w:left="0" w:right="0"/>
      <w:jc w:val="both"/>
      <w:textAlignment w:val="auto"/>
    </w:pPr>
    <w:rPr>
      <w:rFonts w:ascii="Courier New" w:hAnsi="Courier New" w:eastAsiaTheme="minorEastAsia" w:cs="Courier New"/>
      <w:sz w:val="20"/>
      <w:szCs w:val="20"/>
      <w:rtl w:val="0"/>
      <w:cs w:val="0"/>
      <w:lang w:val="en-GB" w:eastAsia="zh-CN" w:bidi="ar-SA"/>
    </w:rPr>
  </w:style>
  <w:style w:type="character" w:customStyle="1" w:styleId="TextmakraChar">
    <w:name w:val="Text makra Char"/>
    <w:basedOn w:val="DefaultParagraphFont"/>
    <w:link w:val="Macro"/>
    <w:uiPriority w:val="99"/>
    <w:semiHidden/>
    <w:locked/>
    <w:rPr>
      <w:rFonts w:ascii="Courier New" w:hAnsi="Courier New" w:cs="Courier New"/>
      <w:sz w:val="20"/>
      <w:szCs w:val="20"/>
      <w:rtl w:val="0"/>
      <w:cs w:val="0"/>
      <w:lang w:val="x-none" w:eastAsia="de-DE"/>
    </w:rPr>
  </w:style>
  <w:style w:type="character" w:styleId="Strong">
    <w:name w:val="Strong"/>
    <w:basedOn w:val="DefaultParagraphFont"/>
    <w:uiPriority w:val="99"/>
    <w:qFormat/>
    <w:rPr>
      <w:rFonts w:cs="Times New Roman"/>
      <w:b/>
      <w:bCs/>
      <w:rtl w:val="0"/>
      <w:cs w:val="0"/>
    </w:rPr>
  </w:style>
  <w:style w:type="character" w:customStyle="1" w:styleId="tw4winError">
    <w:name w:val="tw4winError"/>
    <w:uiPriority w:val="99"/>
    <w:rPr>
      <w:color w:val="00FF00"/>
      <w:sz w:val="40"/>
    </w:rPr>
  </w:style>
  <w:style w:type="character" w:customStyle="1" w:styleId="tw4winExternal">
    <w:name w:val="tw4winExternal"/>
    <w:uiPriority w:val="99"/>
    <w:rPr>
      <w:noProof/>
      <w:color w:val="808080"/>
    </w:rPr>
  </w:style>
  <w:style w:type="character" w:customStyle="1" w:styleId="tw4winInternal">
    <w:name w:val="tw4winInternal"/>
    <w:uiPriority w:val="99"/>
    <w:rPr>
      <w:noProof/>
      <w:color w:val="FF0000"/>
    </w:rPr>
  </w:style>
  <w:style w:type="character" w:customStyle="1" w:styleId="tw4winJump">
    <w:name w:val="tw4winJump"/>
    <w:uiPriority w:val="99"/>
    <w:rPr>
      <w:noProof/>
      <w:color w:val="008080"/>
    </w:rPr>
  </w:style>
  <w:style w:type="character" w:customStyle="1" w:styleId="tw4winMark">
    <w:name w:val="tw4winMark"/>
    <w:uiPriority w:val="99"/>
    <w:rPr>
      <w:rFonts w:ascii="Times New Roman" w:hAnsi="Times New Roman" w:cs="Times New Roman"/>
      <w:vanish/>
      <w:color w:val="800080"/>
      <w:sz w:val="24"/>
      <w:vertAlign w:val="subscript"/>
    </w:rPr>
  </w:style>
  <w:style w:type="character" w:customStyle="1" w:styleId="tw4winPopup">
    <w:name w:val="tw4winPopup"/>
    <w:uiPriority w:val="99"/>
    <w:rPr>
      <w:noProof/>
      <w:color w:val="008000"/>
    </w:rPr>
  </w:style>
  <w:style w:type="character" w:customStyle="1" w:styleId="tw4winTerm">
    <w:name w:val="tw4winTerm"/>
    <w:uiPriority w:val="99"/>
    <w:rPr>
      <w:color w:val="0000FF"/>
    </w:rPr>
  </w:style>
  <w:style w:type="paragraph" w:customStyle="1" w:styleId="nor">
    <w:name w:val="nor"/>
    <w:basedOn w:val="PartTitle"/>
    <w:uiPriority w:val="99"/>
    <w:pPr>
      <w:spacing w:before="0" w:after="0"/>
      <w:jc w:val="center"/>
    </w:pPr>
    <w:rPr>
      <w:sz w:val="22"/>
      <w:szCs w:val="22"/>
      <w:lang w:eastAsia="zh-CN"/>
    </w:rPr>
  </w:style>
  <w:style w:type="paragraph" w:customStyle="1" w:styleId="tiret10">
    <w:name w:val="tiret1"/>
    <w:basedOn w:val="Normal"/>
    <w:uiPriority w:val="99"/>
    <w:pPr>
      <w:spacing w:before="100" w:beforeAutospacing="1" w:after="100" w:afterAutospacing="1"/>
      <w:jc w:val="left"/>
    </w:pPr>
    <w:rPr>
      <w:lang w:eastAsia="en-GB"/>
    </w:rPr>
  </w:style>
  <w:style w:type="character" w:customStyle="1" w:styleId="footnoteref">
    <w:name w:val="footnote ref"/>
    <w:uiPriority w:val="99"/>
  </w:style>
  <w:style w:type="paragraph" w:customStyle="1" w:styleId="level1">
    <w:name w:val="_level1"/>
    <w:basedOn w:val="Normal"/>
    <w:uiPriority w:val="99"/>
    <w:pPr>
      <w:widowControl w:val="0"/>
      <w:tabs>
        <w:tab w:val="left" w:pos="-360"/>
        <w:tab w:val="num"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before="0" w:after="0"/>
      <w:ind w:left="360" w:hanging="360"/>
      <w:jc w:val="left"/>
      <w:outlineLvl w:val="0"/>
    </w:pPr>
    <w:rPr>
      <w:lang w:val="en-US" w:eastAsia="en-US"/>
    </w:rPr>
  </w:style>
  <w:style w:type="paragraph" w:customStyle="1" w:styleId="level11">
    <w:name w:val="_level11"/>
    <w:basedOn w:val="Normal"/>
    <w:uiPriority w:val="99"/>
    <w:pPr>
      <w:widowControl w:val="0"/>
      <w:numPr>
        <w:numId w:val="2"/>
      </w:numPr>
      <w:tabs>
        <w:tab w:val="left" w:pos="-360"/>
        <w:tab w:val="left" w:pos="360"/>
        <w:tab w:val="num" w:pos="643"/>
        <w:tab w:val="left" w:pos="1080"/>
        <w:tab w:val="left" w:pos="1800"/>
        <w:tab w:val="left" w:pos="2520"/>
        <w:tab w:val="num" w:pos="2551"/>
        <w:tab w:val="left" w:pos="3240"/>
        <w:tab w:val="left" w:pos="3960"/>
        <w:tab w:val="left" w:pos="4680"/>
        <w:tab w:val="left" w:pos="5400"/>
        <w:tab w:val="left" w:pos="6120"/>
        <w:tab w:val="left" w:pos="6840"/>
        <w:tab w:val="left" w:pos="7560"/>
        <w:tab w:val="right" w:pos="8280"/>
      </w:tabs>
      <w:autoSpaceDE w:val="0"/>
      <w:autoSpaceDN w:val="0"/>
      <w:adjustRightInd w:val="0"/>
      <w:spacing w:before="0" w:after="0"/>
      <w:ind w:left="2551" w:hanging="567"/>
      <w:jc w:val="left"/>
      <w:outlineLvl w:val="0"/>
    </w:pPr>
    <w:rPr>
      <w:sz w:val="20"/>
      <w:szCs w:val="20"/>
      <w:lang w:val="en-US" w:eastAsia="en-US"/>
    </w:rPr>
  </w:style>
  <w:style w:type="paragraph" w:customStyle="1" w:styleId="FootnoteTex">
    <w:name w:val="Footnote Tex"/>
    <w:basedOn w:val="Normal"/>
    <w:uiPriority w:val="99"/>
    <w:pPr>
      <w:widowControl w:val="0"/>
      <w:autoSpaceDE w:val="0"/>
      <w:autoSpaceDN w:val="0"/>
      <w:adjustRightInd w:val="0"/>
      <w:spacing w:before="0" w:after="0"/>
      <w:jc w:val="left"/>
    </w:pPr>
    <w:rPr>
      <w:lang w:val="en-US" w:eastAsia="en-US"/>
    </w:rPr>
  </w:style>
  <w:style w:type="paragraph" w:customStyle="1" w:styleId="SubTitle1">
    <w:name w:val="SubTitle 1"/>
    <w:basedOn w:val="Normal"/>
    <w:next w:val="SubTitle2"/>
    <w:uiPriority w:val="99"/>
    <w:pPr>
      <w:spacing w:before="0" w:after="240"/>
      <w:jc w:val="center"/>
    </w:pPr>
    <w:rPr>
      <w:b/>
      <w:bCs/>
      <w:sz w:val="40"/>
      <w:szCs w:val="40"/>
      <w:lang w:eastAsia="en-US"/>
    </w:rPr>
  </w:style>
  <w:style w:type="paragraph" w:customStyle="1" w:styleId="SubTitle2">
    <w:name w:val="SubTitle 2"/>
    <w:basedOn w:val="Normal"/>
    <w:uiPriority w:val="99"/>
    <w:pPr>
      <w:spacing w:before="0" w:after="240"/>
      <w:jc w:val="center"/>
    </w:pPr>
    <w:rPr>
      <w:b/>
      <w:bCs/>
      <w:sz w:val="32"/>
      <w:szCs w:val="32"/>
      <w:lang w:eastAsia="en-US"/>
    </w:rPr>
  </w:style>
  <w:style w:type="paragraph" w:customStyle="1" w:styleId="level2">
    <w:name w:val="_level2"/>
    <w:basedOn w:val="Normal"/>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before="0" w:after="0"/>
      <w:jc w:val="left"/>
      <w:outlineLvl w:val="1"/>
    </w:pPr>
    <w:rPr>
      <w:lang w:val="en-US" w:eastAsia="en-US"/>
    </w:rPr>
  </w:style>
  <w:style w:type="paragraph" w:customStyle="1" w:styleId="Level10">
    <w:name w:val="Level 1"/>
    <w:basedOn w:val="Normal"/>
    <w:uiPriority w:val="99"/>
    <w:pPr>
      <w:widowControl w:val="0"/>
      <w:numPr>
        <w:numId w:val="1"/>
      </w:numPr>
      <w:tabs>
        <w:tab w:val="left" w:pos="-720"/>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before="0" w:after="0"/>
      <w:ind w:left="720" w:hanging="720"/>
      <w:jc w:val="left"/>
      <w:outlineLvl w:val="0"/>
    </w:pPr>
    <w:rPr>
      <w:lang w:val="en-US" w:eastAsia="en-US"/>
    </w:rPr>
  </w:style>
  <w:style w:type="paragraph" w:customStyle="1" w:styleId="Style0">
    <w:name w:val="Style0"/>
    <w:uiPriority w:val="99"/>
    <w:pPr>
      <w:framePr w:wrap="auto"/>
      <w:widowControl/>
      <w:autoSpaceDE w:val="0"/>
      <w:autoSpaceDN w:val="0"/>
      <w:adjustRightInd w:val="0"/>
      <w:ind w:left="0" w:right="0"/>
      <w:jc w:val="left"/>
      <w:textAlignment w:val="auto"/>
    </w:pPr>
    <w:rPr>
      <w:rFonts w:ascii="Arial" w:hAnsi="Arial" w:eastAsiaTheme="minorEastAsia" w:cs="Arial"/>
      <w:sz w:val="20"/>
      <w:szCs w:val="20"/>
      <w:rtl w:val="0"/>
      <w:cs w:val="0"/>
      <w:lang w:val="en-US" w:eastAsia="en-US" w:bidi="ar-SA"/>
    </w:rPr>
  </w:style>
  <w:style w:type="character" w:customStyle="1" w:styleId="msoins">
    <w:name w:val="msoins"/>
    <w:basedOn w:val="DefaultParagraphFont"/>
    <w:uiPriority w:val="99"/>
    <w:rPr>
      <w:rFonts w:cs="Times New Roman"/>
      <w:rtl w:val="0"/>
      <w:cs w:val="0"/>
    </w:rPr>
  </w:style>
  <w:style w:type="paragraph" w:customStyle="1" w:styleId="text10">
    <w:name w:val="text1"/>
    <w:basedOn w:val="Normal"/>
    <w:uiPriority w:val="99"/>
    <w:pPr>
      <w:spacing w:before="100" w:beforeAutospacing="1" w:after="100" w:afterAutospacing="1"/>
      <w:jc w:val="left"/>
    </w:pPr>
    <w:rPr>
      <w:lang w:val="en-US" w:eastAsia="en-US"/>
    </w:rPr>
  </w:style>
  <w:style w:type="character" w:customStyle="1" w:styleId="tpa1">
    <w:name w:val="tpa1"/>
    <w:basedOn w:val="DefaultParagraphFont"/>
    <w:uiPriority w:val="99"/>
    <w:rPr>
      <w:rFonts w:cs="Times New Roman"/>
      <w:rtl w:val="0"/>
      <w:cs w:val="0"/>
    </w:rPr>
  </w:style>
  <w:style w:type="character" w:customStyle="1" w:styleId="ax1">
    <w:name w:val="ax1"/>
    <w:basedOn w:val="DefaultParagraphFont"/>
    <w:uiPriority w:val="99"/>
    <w:rPr>
      <w:rFonts w:cs="Times New Roman"/>
      <w:b/>
      <w:bCs/>
      <w:sz w:val="26"/>
      <w:szCs w:val="26"/>
      <w:rtl w:val="0"/>
      <w:cs w:val="0"/>
    </w:rPr>
  </w:style>
  <w:style w:type="character" w:customStyle="1" w:styleId="tax1">
    <w:name w:val="tax1"/>
    <w:basedOn w:val="DefaultParagraphFont"/>
    <w:uiPriority w:val="99"/>
    <w:rPr>
      <w:rFonts w:cs="Times New Roman"/>
      <w:b/>
      <w:bCs/>
      <w:sz w:val="26"/>
      <w:szCs w:val="26"/>
      <w:rtl w:val="0"/>
      <w:cs w:val="0"/>
    </w:rPr>
  </w:style>
  <w:style w:type="character" w:customStyle="1" w:styleId="sp1">
    <w:name w:val="sp1"/>
    <w:basedOn w:val="DefaultParagraphFont"/>
    <w:uiPriority w:val="99"/>
    <w:rPr>
      <w:rFonts w:cs="Times New Roman"/>
      <w:b/>
      <w:bCs/>
      <w:color w:val="auto"/>
      <w:rtl w:val="0"/>
      <w:cs w:val="0"/>
    </w:rPr>
  </w:style>
  <w:style w:type="character" w:customStyle="1" w:styleId="tsp1">
    <w:name w:val="tsp1"/>
    <w:basedOn w:val="DefaultParagraphFont"/>
    <w:uiPriority w:val="99"/>
    <w:rPr>
      <w:rFonts w:cs="Times New Roman"/>
      <w:rtl w:val="0"/>
      <w:cs w:val="0"/>
    </w:rPr>
  </w:style>
  <w:style w:type="character" w:customStyle="1" w:styleId="pt1">
    <w:name w:val="pt1"/>
    <w:basedOn w:val="DefaultParagraphFont"/>
    <w:uiPriority w:val="99"/>
    <w:rPr>
      <w:rFonts w:cs="Times New Roman"/>
      <w:b/>
      <w:bCs/>
      <w:color w:val="auto"/>
      <w:rtl w:val="0"/>
      <w:cs w:val="0"/>
    </w:rPr>
  </w:style>
  <w:style w:type="character" w:customStyle="1" w:styleId="tpt1">
    <w:name w:val="tpt1"/>
    <w:basedOn w:val="DefaultParagraphFont"/>
    <w:uiPriority w:val="99"/>
    <w:rPr>
      <w:rFonts w:cs="Times New Roman"/>
      <w:rtl w:val="0"/>
      <w:cs w:val="0"/>
    </w:rPr>
  </w:style>
  <w:style w:type="paragraph" w:customStyle="1" w:styleId="S3">
    <w:name w:val="S3"/>
    <w:basedOn w:val="Normal"/>
    <w:next w:val="Normal"/>
    <w:uiPriority w:val="99"/>
    <w:pPr>
      <w:jc w:val="center"/>
    </w:pPr>
    <w:rPr>
      <w:b/>
      <w:bCs/>
      <w:u w:val="single"/>
      <w:lang w:eastAsia="ko-KR"/>
    </w:rPr>
  </w:style>
  <w:style w:type="paragraph" w:customStyle="1" w:styleId="S4">
    <w:name w:val="S4"/>
    <w:basedOn w:val="Normal"/>
    <w:next w:val="Normal"/>
    <w:uiPriority w:val="99"/>
    <w:pPr>
      <w:jc w:val="center"/>
    </w:pPr>
    <w:rPr>
      <w:b/>
      <w:bCs/>
      <w:u w:val="single"/>
      <w:lang w:eastAsia="ko-KR"/>
    </w:rPr>
  </w:style>
  <w:style w:type="paragraph" w:customStyle="1" w:styleId="S9">
    <w:name w:val="S9"/>
    <w:basedOn w:val="Normal"/>
    <w:next w:val="Normal"/>
    <w:uiPriority w:val="99"/>
    <w:pPr>
      <w:keepNext/>
      <w:spacing w:after="360"/>
      <w:jc w:val="center"/>
    </w:pPr>
    <w:rPr>
      <w:b/>
      <w:bCs/>
      <w:sz w:val="32"/>
      <w:szCs w:val="32"/>
      <w:lang w:eastAsia="ko-KR"/>
    </w:rPr>
  </w:style>
  <w:style w:type="paragraph" w:customStyle="1" w:styleId="S2">
    <w:name w:val="S2"/>
    <w:basedOn w:val="Normal"/>
    <w:next w:val="Normal"/>
    <w:uiPriority w:val="99"/>
    <w:pPr>
      <w:jc w:val="center"/>
    </w:pPr>
    <w:rPr>
      <w:b/>
      <w:bCs/>
      <w:u w:val="single"/>
      <w:lang w:eastAsia="ko-KR"/>
    </w:rPr>
  </w:style>
  <w:style w:type="paragraph" w:customStyle="1" w:styleId="S1">
    <w:name w:val="S1"/>
    <w:basedOn w:val="Normal"/>
    <w:next w:val="Normal"/>
    <w:uiPriority w:val="99"/>
    <w:pPr>
      <w:jc w:val="center"/>
    </w:pPr>
    <w:rPr>
      <w:b/>
      <w:bCs/>
      <w:u w:val="single"/>
      <w:lang w:eastAsia="ko-KR"/>
    </w:rPr>
  </w:style>
  <w:style w:type="paragraph" w:customStyle="1" w:styleId="S5">
    <w:name w:val="S5"/>
    <w:basedOn w:val="Normal"/>
    <w:next w:val="Normal"/>
    <w:uiPriority w:val="99"/>
    <w:pPr>
      <w:jc w:val="center"/>
    </w:pPr>
    <w:rPr>
      <w:b/>
      <w:bCs/>
      <w:u w:val="single"/>
      <w:lang w:eastAsia="ko-KR"/>
    </w:rPr>
  </w:style>
  <w:style w:type="paragraph" w:customStyle="1" w:styleId="S6">
    <w:name w:val="S6"/>
    <w:basedOn w:val="Normal"/>
    <w:uiPriority w:val="99"/>
    <w:pPr>
      <w:jc w:val="center"/>
    </w:pPr>
    <w:rPr>
      <w:b/>
      <w:bCs/>
      <w:sz w:val="40"/>
      <w:szCs w:val="40"/>
      <w:lang w:eastAsia="ko-KR"/>
    </w:rPr>
  </w:style>
  <w:style w:type="paragraph" w:customStyle="1" w:styleId="S8">
    <w:name w:val="S8"/>
    <w:basedOn w:val="Normal"/>
    <w:next w:val="S9"/>
    <w:uiPriority w:val="99"/>
    <w:pPr>
      <w:keepNext/>
      <w:pageBreakBefore/>
      <w:spacing w:after="360"/>
      <w:jc w:val="center"/>
    </w:pPr>
    <w:rPr>
      <w:b/>
      <w:bCs/>
      <w:sz w:val="36"/>
      <w:szCs w:val="36"/>
      <w:lang w:eastAsia="ko-KR"/>
    </w:rPr>
  </w:style>
  <w:style w:type="paragraph" w:customStyle="1" w:styleId="S10">
    <w:name w:val="S10"/>
    <w:basedOn w:val="Normal"/>
    <w:next w:val="Heading1"/>
    <w:uiPriority w:val="99"/>
    <w:pPr>
      <w:keepNext/>
      <w:spacing w:after="360"/>
      <w:jc w:val="center"/>
    </w:pPr>
    <w:rPr>
      <w:b/>
      <w:bCs/>
      <w:smallCaps/>
      <w:sz w:val="28"/>
      <w:szCs w:val="28"/>
      <w:lang w:eastAsia="ko-KR"/>
    </w:rPr>
  </w:style>
  <w:style w:type="paragraph" w:customStyle="1" w:styleId="S7">
    <w:name w:val="S7"/>
    <w:basedOn w:val="Normal"/>
    <w:next w:val="Normal"/>
    <w:uiPriority w:val="99"/>
    <w:pPr>
      <w:jc w:val="center"/>
    </w:pPr>
    <w:rPr>
      <w:b/>
      <w:bCs/>
      <w:lang w:eastAsia="ko-KR"/>
    </w:rPr>
  </w:style>
  <w:style w:type="character" w:customStyle="1" w:styleId="Initial">
    <w:name w:val="Initial"/>
    <w:basedOn w:val="DefaultParagraphFont"/>
    <w:uiPriority w:val="99"/>
    <w:rPr>
      <w:rFonts w:ascii="CG Times" w:hAnsi="CG Times" w:cs="CG Times"/>
      <w:sz w:val="24"/>
      <w:szCs w:val="24"/>
      <w:rtl w:val="0"/>
      <w:cs w:val="0"/>
      <w:lang w:val="en-US" w:eastAsia="x-none"/>
    </w:rPr>
  </w:style>
  <w:style w:type="paragraph" w:customStyle="1" w:styleId="xl40">
    <w:name w:val="xl40"/>
    <w:basedOn w:val="Normal"/>
    <w:uiPriority w:val="99"/>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rFonts w:ascii="Arial" w:hAnsi="Arial" w:cs="Arial"/>
      <w:sz w:val="14"/>
      <w:szCs w:val="14"/>
      <w:lang w:eastAsia="en-GB"/>
    </w:rPr>
  </w:style>
  <w:style w:type="paragraph" w:customStyle="1" w:styleId="font5">
    <w:name w:val="font5"/>
    <w:basedOn w:val="Normal"/>
    <w:uiPriority w:val="99"/>
    <w:pPr>
      <w:spacing w:before="100" w:beforeAutospacing="1" w:after="100" w:afterAutospacing="1"/>
      <w:jc w:val="left"/>
    </w:pPr>
    <w:rPr>
      <w:rFonts w:ascii="Tahoma" w:hAnsi="Tahoma" w:cs="Tahoma"/>
      <w:b/>
      <w:bCs/>
      <w:color w:val="000000"/>
      <w:sz w:val="16"/>
      <w:szCs w:val="16"/>
      <w:lang w:eastAsia="en-GB"/>
    </w:rPr>
  </w:style>
  <w:style w:type="paragraph" w:customStyle="1" w:styleId="font6">
    <w:name w:val="font6"/>
    <w:basedOn w:val="Normal"/>
    <w:uiPriority w:val="99"/>
    <w:pPr>
      <w:spacing w:before="100" w:beforeAutospacing="1" w:after="100" w:afterAutospacing="1"/>
      <w:jc w:val="left"/>
    </w:pPr>
    <w:rPr>
      <w:rFonts w:ascii="Tahoma" w:hAnsi="Tahoma" w:cs="Tahoma"/>
      <w:color w:val="000000"/>
      <w:sz w:val="16"/>
      <w:szCs w:val="16"/>
      <w:lang w:eastAsia="en-GB"/>
    </w:rPr>
  </w:style>
  <w:style w:type="paragraph" w:customStyle="1" w:styleId="xl27">
    <w:name w:val="xl27"/>
    <w:basedOn w:val="Normal"/>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w:hAnsi="Arial" w:cs="Arial"/>
      <w:color w:val="000000"/>
      <w:sz w:val="18"/>
      <w:szCs w:val="18"/>
      <w:lang w:eastAsia="en-GB"/>
    </w:rPr>
  </w:style>
  <w:style w:type="paragraph" w:customStyle="1" w:styleId="xl28">
    <w:name w:val="xl28"/>
    <w:basedOn w:val="Normal"/>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w:hAnsi="Arial" w:cs="Arial"/>
      <w:color w:val="000000"/>
      <w:sz w:val="16"/>
      <w:szCs w:val="16"/>
      <w:lang w:eastAsia="en-GB"/>
    </w:rPr>
  </w:style>
  <w:style w:type="paragraph" w:customStyle="1" w:styleId="xl29">
    <w:name w:val="xl29"/>
    <w:basedOn w:val="Normal"/>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w:hAnsi="Arial" w:cs="Arial"/>
      <w:color w:val="000000"/>
      <w:sz w:val="16"/>
      <w:szCs w:val="16"/>
      <w:lang w:eastAsia="en-GB"/>
    </w:rPr>
  </w:style>
  <w:style w:type="paragraph" w:customStyle="1" w:styleId="xl30">
    <w:name w:val="xl30"/>
    <w:basedOn w:val="Normal"/>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w:hAnsi="Arial" w:cs="Arial"/>
      <w:color w:val="000000"/>
      <w:sz w:val="16"/>
      <w:szCs w:val="16"/>
      <w:lang w:eastAsia="en-GB"/>
    </w:rPr>
  </w:style>
  <w:style w:type="paragraph" w:customStyle="1" w:styleId="xl31">
    <w:name w:val="xl31"/>
    <w:basedOn w:val="Normal"/>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color w:val="000000"/>
      <w:sz w:val="16"/>
      <w:szCs w:val="16"/>
      <w:lang w:eastAsia="en-GB"/>
    </w:rPr>
  </w:style>
  <w:style w:type="paragraph" w:customStyle="1" w:styleId="xl32">
    <w:name w:val="xl32"/>
    <w:basedOn w:val="Normal"/>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color w:val="000000"/>
      <w:sz w:val="16"/>
      <w:szCs w:val="16"/>
      <w:lang w:eastAsia="en-GB"/>
    </w:rPr>
  </w:style>
  <w:style w:type="paragraph" w:customStyle="1" w:styleId="xl33">
    <w:name w:val="xl33"/>
    <w:basedOn w:val="Normal"/>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w:hAnsi="Arial" w:cs="Arial"/>
      <w:color w:val="000000"/>
      <w:sz w:val="16"/>
      <w:szCs w:val="16"/>
      <w:lang w:eastAsia="en-GB"/>
    </w:rPr>
  </w:style>
  <w:style w:type="paragraph" w:customStyle="1" w:styleId="xl34">
    <w:name w:val="xl34"/>
    <w:basedOn w:val="Normal"/>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color w:val="000000"/>
      <w:sz w:val="18"/>
      <w:szCs w:val="18"/>
      <w:lang w:eastAsia="en-GB"/>
    </w:rPr>
  </w:style>
  <w:style w:type="paragraph" w:customStyle="1" w:styleId="xl35">
    <w:name w:val="xl35"/>
    <w:basedOn w:val="Normal"/>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16"/>
      <w:szCs w:val="16"/>
      <w:lang w:eastAsia="en-GB"/>
    </w:rPr>
  </w:style>
  <w:style w:type="paragraph" w:customStyle="1" w:styleId="xl36">
    <w:name w:val="xl36"/>
    <w:basedOn w:val="Normal"/>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w:hAnsi="Arial" w:cs="Arial"/>
      <w:color w:val="000000"/>
      <w:sz w:val="16"/>
      <w:szCs w:val="16"/>
      <w:lang w:eastAsia="en-GB"/>
    </w:rPr>
  </w:style>
  <w:style w:type="paragraph" w:customStyle="1" w:styleId="xl37">
    <w:name w:val="xl37"/>
    <w:basedOn w:val="Normal"/>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w:hAnsi="Arial" w:cs="Arial"/>
      <w:color w:val="000000"/>
      <w:sz w:val="16"/>
      <w:szCs w:val="16"/>
      <w:lang w:eastAsia="en-GB"/>
    </w:rPr>
  </w:style>
  <w:style w:type="paragraph" w:customStyle="1" w:styleId="xl38">
    <w:name w:val="xl38"/>
    <w:basedOn w:val="Normal"/>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color w:val="000000"/>
      <w:sz w:val="16"/>
      <w:szCs w:val="16"/>
      <w:lang w:eastAsia="en-GB"/>
    </w:rPr>
  </w:style>
  <w:style w:type="paragraph" w:customStyle="1" w:styleId="xl39">
    <w:name w:val="xl39"/>
    <w:basedOn w:val="Normal"/>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18"/>
      <w:szCs w:val="18"/>
      <w:lang w:eastAsia="en-GB"/>
    </w:rPr>
  </w:style>
  <w:style w:type="paragraph" w:customStyle="1" w:styleId="xl41">
    <w:name w:val="xl41"/>
    <w:basedOn w:val="Normal"/>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w:hAnsi="Arial" w:cs="Arial"/>
      <w:b/>
      <w:bCs/>
      <w:color w:val="000000"/>
      <w:sz w:val="16"/>
      <w:szCs w:val="16"/>
      <w:lang w:eastAsia="en-GB"/>
    </w:rPr>
  </w:style>
  <w:style w:type="paragraph" w:customStyle="1" w:styleId="xl42">
    <w:name w:val="xl42"/>
    <w:basedOn w:val="Normal"/>
    <w:uiPriority w:val="99"/>
    <w:pPr>
      <w:pBdr>
        <w:left w:val="single" w:sz="4" w:space="0" w:color="auto"/>
        <w:bottom w:val="single" w:sz="4" w:space="0" w:color="auto"/>
        <w:right w:val="double" w:sz="6" w:space="0" w:color="auto"/>
      </w:pBdr>
      <w:spacing w:before="100" w:beforeAutospacing="1" w:after="100" w:afterAutospacing="1"/>
      <w:jc w:val="left"/>
      <w:textAlignment w:val="center"/>
    </w:pPr>
    <w:rPr>
      <w:rFonts w:ascii="Arial" w:hAnsi="Arial" w:cs="Arial"/>
      <w:sz w:val="14"/>
      <w:szCs w:val="14"/>
      <w:lang w:eastAsia="en-GB"/>
    </w:rPr>
  </w:style>
  <w:style w:type="paragraph" w:customStyle="1" w:styleId="xl43">
    <w:name w:val="xl43"/>
    <w:basedOn w:val="Normal"/>
    <w:uiPriority w:val="99"/>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rFonts w:ascii="Arial" w:hAnsi="Arial" w:cs="Arial"/>
      <w:sz w:val="14"/>
      <w:szCs w:val="14"/>
      <w:lang w:eastAsia="en-GB"/>
    </w:rPr>
  </w:style>
  <w:style w:type="paragraph" w:customStyle="1" w:styleId="xl44">
    <w:name w:val="xl44"/>
    <w:basedOn w:val="Normal"/>
    <w:uiPriority w:val="99"/>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rFonts w:ascii="Arial" w:hAnsi="Arial" w:cs="Arial"/>
      <w:sz w:val="14"/>
      <w:szCs w:val="14"/>
      <w:lang w:eastAsia="en-GB"/>
    </w:rPr>
  </w:style>
  <w:style w:type="paragraph" w:customStyle="1" w:styleId="xl45">
    <w:name w:val="xl45"/>
    <w:basedOn w:val="Normal"/>
    <w:uiPriority w:val="99"/>
    <w:pPr>
      <w:pBdr>
        <w:top w:val="single" w:sz="4" w:space="0" w:color="auto"/>
        <w:left w:val="single" w:sz="4" w:space="0" w:color="auto"/>
        <w:bottom w:val="single" w:sz="8" w:space="0" w:color="auto"/>
        <w:right w:val="double" w:sz="6" w:space="0" w:color="auto"/>
      </w:pBdr>
      <w:spacing w:before="100" w:beforeAutospacing="1" w:after="100" w:afterAutospacing="1"/>
      <w:jc w:val="left"/>
      <w:textAlignment w:val="center"/>
    </w:pPr>
    <w:rPr>
      <w:rFonts w:ascii="Arial" w:hAnsi="Arial" w:cs="Arial"/>
      <w:sz w:val="14"/>
      <w:szCs w:val="14"/>
      <w:lang w:eastAsia="en-GB"/>
    </w:rPr>
  </w:style>
  <w:style w:type="paragraph" w:customStyle="1" w:styleId="xl46">
    <w:name w:val="xl46"/>
    <w:basedOn w:val="Normal"/>
    <w:uiPriority w:val="99"/>
    <w:pPr>
      <w:shd w:val="clear" w:color="auto" w:fill="FFFFFF"/>
      <w:spacing w:before="100" w:beforeAutospacing="1" w:after="100" w:afterAutospacing="1"/>
      <w:jc w:val="left"/>
      <w:textAlignment w:val="center"/>
    </w:pPr>
    <w:rPr>
      <w:rFonts w:ascii="Arial" w:hAnsi="Arial" w:cs="Arial"/>
      <w:b/>
      <w:bCs/>
      <w:color w:val="000000"/>
      <w:sz w:val="28"/>
      <w:szCs w:val="28"/>
      <w:lang w:eastAsia="en-GB"/>
    </w:rPr>
  </w:style>
  <w:style w:type="paragraph" w:customStyle="1" w:styleId="xl47">
    <w:name w:val="xl47"/>
    <w:basedOn w:val="Normal"/>
    <w:uiPriority w:val="99"/>
    <w:pPr>
      <w:shd w:val="clear" w:color="auto" w:fill="FFFFFF"/>
      <w:spacing w:before="100" w:beforeAutospacing="1" w:after="100" w:afterAutospacing="1"/>
      <w:jc w:val="left"/>
      <w:textAlignment w:val="center"/>
    </w:pPr>
    <w:rPr>
      <w:rFonts w:ascii="Arial" w:hAnsi="Arial" w:cs="Arial"/>
      <w:b/>
      <w:bCs/>
      <w:color w:val="000000"/>
      <w:sz w:val="40"/>
      <w:szCs w:val="40"/>
      <w:lang w:eastAsia="en-GB"/>
    </w:rPr>
  </w:style>
  <w:style w:type="paragraph" w:customStyle="1" w:styleId="xl48">
    <w:name w:val="xl48"/>
    <w:basedOn w:val="Normal"/>
    <w:uiPriority w:val="99"/>
    <w:pPr>
      <w:shd w:val="clear" w:color="auto" w:fill="FFFFFF"/>
      <w:spacing w:before="100" w:beforeAutospacing="1" w:after="100" w:afterAutospacing="1"/>
      <w:jc w:val="left"/>
      <w:textAlignment w:val="center"/>
    </w:pPr>
    <w:rPr>
      <w:rFonts w:ascii="Arial" w:hAnsi="Arial" w:cs="Arial"/>
      <w:b/>
      <w:bCs/>
      <w:color w:val="000000"/>
      <w:sz w:val="32"/>
      <w:szCs w:val="32"/>
      <w:lang w:eastAsia="en-GB"/>
    </w:rPr>
  </w:style>
  <w:style w:type="paragraph" w:customStyle="1" w:styleId="xl49">
    <w:name w:val="xl49"/>
    <w:basedOn w:val="Normal"/>
    <w:uiPriority w:val="99"/>
    <w:pPr>
      <w:shd w:val="clear" w:color="auto" w:fill="FFFFFF"/>
      <w:spacing w:before="100" w:beforeAutospacing="1" w:after="100" w:afterAutospacing="1"/>
      <w:jc w:val="left"/>
      <w:textAlignment w:val="center"/>
    </w:pPr>
    <w:rPr>
      <w:rFonts w:ascii="Arial" w:hAnsi="Arial" w:cs="Arial"/>
      <w:color w:val="000000"/>
      <w:sz w:val="18"/>
      <w:szCs w:val="18"/>
      <w:lang w:eastAsia="en-GB"/>
    </w:rPr>
  </w:style>
  <w:style w:type="paragraph" w:customStyle="1" w:styleId="xl50">
    <w:name w:val="xl50"/>
    <w:basedOn w:val="Normal"/>
    <w:uiPriority w:val="99"/>
    <w:pPr>
      <w:shd w:val="clear" w:color="auto" w:fill="FFFFFF"/>
      <w:spacing w:before="100" w:beforeAutospacing="1" w:after="100" w:afterAutospacing="1"/>
      <w:jc w:val="left"/>
    </w:pPr>
    <w:rPr>
      <w:rFonts w:ascii="Arial" w:hAnsi="Arial" w:cs="Arial"/>
      <w:color w:val="000000"/>
      <w:lang w:eastAsia="en-GB"/>
    </w:rPr>
  </w:style>
  <w:style w:type="paragraph" w:customStyle="1" w:styleId="xl51">
    <w:name w:val="xl51"/>
    <w:basedOn w:val="Normal"/>
    <w:uiPriority w:val="99"/>
    <w:pPr>
      <w:shd w:val="clear" w:color="auto" w:fill="FFFFFF"/>
      <w:spacing w:before="100" w:beforeAutospacing="1" w:after="100" w:afterAutospacing="1"/>
      <w:jc w:val="left"/>
    </w:pPr>
    <w:rPr>
      <w:rFonts w:ascii="Arial" w:hAnsi="Arial" w:cs="Arial"/>
      <w:color w:val="000000"/>
      <w:lang w:eastAsia="en-GB"/>
    </w:rPr>
  </w:style>
  <w:style w:type="paragraph" w:customStyle="1" w:styleId="xl52">
    <w:name w:val="xl52"/>
    <w:basedOn w:val="Normal"/>
    <w:uiPriority w:val="99"/>
    <w:pPr>
      <w:shd w:val="clear" w:color="auto" w:fill="FFFFFF"/>
      <w:spacing w:before="100" w:beforeAutospacing="1" w:after="100" w:afterAutospacing="1"/>
      <w:jc w:val="left"/>
    </w:pPr>
    <w:rPr>
      <w:rFonts w:ascii="Arial" w:hAnsi="Arial" w:cs="Arial"/>
      <w:color w:val="000000"/>
      <w:lang w:eastAsia="en-GB"/>
    </w:rPr>
  </w:style>
  <w:style w:type="paragraph" w:customStyle="1" w:styleId="xl53">
    <w:name w:val="xl53"/>
    <w:basedOn w:val="Normal"/>
    <w:uiPriority w:val="99"/>
    <w:pPr>
      <w:shd w:val="clear" w:color="auto" w:fill="FFFFFF"/>
      <w:spacing w:before="100" w:beforeAutospacing="1" w:after="100" w:afterAutospacing="1"/>
      <w:jc w:val="left"/>
    </w:pPr>
    <w:rPr>
      <w:rFonts w:ascii="Arial" w:hAnsi="Arial" w:cs="Arial"/>
      <w:color w:val="000000"/>
      <w:lang w:eastAsia="en-GB"/>
    </w:rPr>
  </w:style>
  <w:style w:type="paragraph" w:customStyle="1" w:styleId="xl54">
    <w:name w:val="xl54"/>
    <w:basedOn w:val="Normal"/>
    <w:uiPriority w:val="99"/>
    <w:pPr>
      <w:pBdr>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w:hAnsi="Arial" w:cs="Arial"/>
      <w:color w:val="000000"/>
      <w:sz w:val="14"/>
      <w:szCs w:val="14"/>
      <w:lang w:eastAsia="en-GB"/>
    </w:rPr>
  </w:style>
  <w:style w:type="paragraph" w:customStyle="1" w:styleId="xl55">
    <w:name w:val="xl55"/>
    <w:basedOn w:val="Normal"/>
    <w:uiPriority w:val="99"/>
    <w:pPr>
      <w:pBdr>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w:hAnsi="Arial" w:cs="Arial"/>
      <w:color w:val="000000"/>
      <w:sz w:val="14"/>
      <w:szCs w:val="14"/>
      <w:lang w:eastAsia="en-GB"/>
    </w:rPr>
  </w:style>
  <w:style w:type="paragraph" w:customStyle="1" w:styleId="xl56">
    <w:name w:val="xl56"/>
    <w:basedOn w:val="Normal"/>
    <w:uiPriority w:val="99"/>
    <w:pPr>
      <w:pBdr>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w:hAnsi="Arial" w:cs="Arial"/>
      <w:color w:val="000000"/>
      <w:sz w:val="14"/>
      <w:szCs w:val="14"/>
      <w:lang w:eastAsia="en-GB"/>
    </w:rPr>
  </w:style>
  <w:style w:type="paragraph" w:customStyle="1" w:styleId="xl57">
    <w:name w:val="xl57"/>
    <w:basedOn w:val="Normal"/>
    <w:uiPriority w:val="99"/>
    <w:pPr>
      <w:pBdr>
        <w:top w:val="single" w:sz="4" w:space="0" w:color="auto"/>
        <w:left w:val="single" w:sz="4" w:space="0" w:color="auto"/>
        <w:bottom w:val="single" w:sz="4" w:space="0" w:color="auto"/>
      </w:pBdr>
      <w:shd w:val="clear" w:color="auto" w:fill="FFFFFF"/>
      <w:spacing w:before="100" w:beforeAutospacing="1" w:after="100" w:afterAutospacing="1"/>
      <w:jc w:val="left"/>
      <w:textAlignment w:val="center"/>
    </w:pPr>
    <w:rPr>
      <w:rFonts w:ascii="Arial" w:hAnsi="Arial" w:cs="Arial"/>
      <w:color w:val="000000"/>
      <w:sz w:val="18"/>
      <w:szCs w:val="18"/>
      <w:lang w:eastAsia="en-GB"/>
    </w:rPr>
  </w:style>
  <w:style w:type="paragraph" w:customStyle="1" w:styleId="xl58">
    <w:name w:val="xl58"/>
    <w:basedOn w:val="Normal"/>
    <w:uiPriority w:val="99"/>
    <w:pPr>
      <w:pBdr>
        <w:top w:val="double" w:sz="6" w:space="0" w:color="auto"/>
        <w:left w:val="double" w:sz="6" w:space="0" w:color="auto"/>
        <w:bottom w:val="single" w:sz="4" w:space="0" w:color="auto"/>
        <w:right w:val="double" w:sz="6" w:space="0" w:color="auto"/>
      </w:pBdr>
      <w:shd w:val="clear" w:color="auto" w:fill="FFFFFF"/>
      <w:spacing w:before="100" w:beforeAutospacing="1" w:after="100" w:afterAutospacing="1"/>
      <w:jc w:val="left"/>
      <w:textAlignment w:val="center"/>
    </w:pPr>
    <w:rPr>
      <w:rFonts w:ascii="Arial" w:hAnsi="Arial" w:cs="Arial"/>
      <w:color w:val="000000"/>
      <w:sz w:val="14"/>
      <w:szCs w:val="14"/>
      <w:lang w:eastAsia="en-GB"/>
    </w:rPr>
  </w:style>
  <w:style w:type="paragraph" w:customStyle="1" w:styleId="xl59">
    <w:name w:val="xl59"/>
    <w:basedOn w:val="Normal"/>
    <w:uiPriority w:val="99"/>
    <w:pPr>
      <w:pBdr>
        <w:top w:val="single" w:sz="4" w:space="0" w:color="auto"/>
        <w:left w:val="double" w:sz="6" w:space="0" w:color="auto"/>
        <w:bottom w:val="single" w:sz="4" w:space="0" w:color="auto"/>
        <w:right w:val="double" w:sz="6" w:space="0" w:color="auto"/>
      </w:pBdr>
      <w:shd w:val="clear" w:color="auto" w:fill="FFFFFF"/>
      <w:spacing w:before="100" w:beforeAutospacing="1" w:after="100" w:afterAutospacing="1"/>
      <w:jc w:val="left"/>
      <w:textAlignment w:val="center"/>
    </w:pPr>
    <w:rPr>
      <w:rFonts w:ascii="Arial" w:hAnsi="Arial" w:cs="Arial"/>
      <w:color w:val="000000"/>
      <w:sz w:val="16"/>
      <w:szCs w:val="16"/>
      <w:lang w:eastAsia="en-GB"/>
    </w:rPr>
  </w:style>
  <w:style w:type="paragraph" w:customStyle="1" w:styleId="xl60">
    <w:name w:val="xl60"/>
    <w:basedOn w:val="Normal"/>
    <w:uiPriority w:val="99"/>
    <w:pPr>
      <w:pBdr>
        <w:top w:val="single" w:sz="4" w:space="0" w:color="auto"/>
        <w:left w:val="double" w:sz="6" w:space="0" w:color="auto"/>
        <w:bottom w:val="single" w:sz="4" w:space="0" w:color="auto"/>
        <w:right w:val="double" w:sz="6" w:space="0" w:color="auto"/>
      </w:pBdr>
      <w:shd w:val="clear" w:color="auto" w:fill="FFFFFF"/>
      <w:spacing w:before="100" w:beforeAutospacing="1" w:after="100" w:afterAutospacing="1"/>
      <w:jc w:val="left"/>
      <w:textAlignment w:val="center"/>
    </w:pPr>
    <w:rPr>
      <w:rFonts w:ascii="Arial" w:hAnsi="Arial" w:cs="Arial"/>
      <w:color w:val="000000"/>
      <w:sz w:val="16"/>
      <w:szCs w:val="16"/>
      <w:lang w:eastAsia="en-GB"/>
    </w:rPr>
  </w:style>
  <w:style w:type="paragraph" w:customStyle="1" w:styleId="xl61">
    <w:name w:val="xl61"/>
    <w:basedOn w:val="Normal"/>
    <w:uiPriority w:val="99"/>
    <w:pPr>
      <w:pBdr>
        <w:top w:val="single" w:sz="4" w:space="0" w:color="auto"/>
        <w:left w:val="double" w:sz="6" w:space="0" w:color="auto"/>
        <w:bottom w:val="single" w:sz="4" w:space="0" w:color="auto"/>
        <w:right w:val="double" w:sz="6" w:space="0" w:color="auto"/>
      </w:pBdr>
      <w:shd w:val="clear" w:color="auto" w:fill="FFFFFF"/>
      <w:spacing w:before="100" w:beforeAutospacing="1" w:after="100" w:afterAutospacing="1"/>
      <w:jc w:val="left"/>
      <w:textAlignment w:val="center"/>
    </w:pPr>
    <w:rPr>
      <w:rFonts w:ascii="Arial" w:hAnsi="Arial" w:cs="Arial"/>
      <w:color w:val="000000"/>
      <w:sz w:val="16"/>
      <w:szCs w:val="16"/>
      <w:lang w:eastAsia="en-GB"/>
    </w:rPr>
  </w:style>
  <w:style w:type="paragraph" w:customStyle="1" w:styleId="xl62">
    <w:name w:val="xl62"/>
    <w:basedOn w:val="Normal"/>
    <w:uiPriority w:val="99"/>
    <w:pPr>
      <w:pBdr>
        <w:top w:val="single" w:sz="4" w:space="0" w:color="auto"/>
        <w:left w:val="double" w:sz="6" w:space="0" w:color="auto"/>
        <w:bottom w:val="single" w:sz="4" w:space="0" w:color="auto"/>
        <w:right w:val="double" w:sz="6" w:space="0" w:color="auto"/>
      </w:pBdr>
      <w:shd w:val="clear" w:color="auto" w:fill="FFFFFF"/>
      <w:spacing w:before="100" w:beforeAutospacing="1" w:after="100" w:afterAutospacing="1"/>
      <w:jc w:val="left"/>
      <w:textAlignment w:val="center"/>
    </w:pPr>
    <w:rPr>
      <w:rFonts w:ascii="Arial" w:hAnsi="Arial" w:cs="Arial"/>
      <w:b/>
      <w:bCs/>
      <w:color w:val="000000"/>
      <w:sz w:val="16"/>
      <w:szCs w:val="16"/>
      <w:lang w:eastAsia="en-GB"/>
    </w:rPr>
  </w:style>
  <w:style w:type="paragraph" w:customStyle="1" w:styleId="xl63">
    <w:name w:val="xl63"/>
    <w:basedOn w:val="Normal"/>
    <w:uiPriority w:val="99"/>
    <w:pPr>
      <w:pBdr>
        <w:top w:val="single" w:sz="4" w:space="0" w:color="auto"/>
        <w:left w:val="double" w:sz="6" w:space="0" w:color="auto"/>
        <w:bottom w:val="single" w:sz="4" w:space="0" w:color="auto"/>
        <w:right w:val="double" w:sz="6" w:space="0" w:color="auto"/>
      </w:pBdr>
      <w:shd w:val="clear" w:color="auto" w:fill="FFFFFF"/>
      <w:spacing w:before="100" w:beforeAutospacing="1" w:after="100" w:afterAutospacing="1"/>
      <w:jc w:val="left"/>
      <w:textAlignment w:val="center"/>
    </w:pPr>
    <w:rPr>
      <w:rFonts w:ascii="Arial" w:hAnsi="Arial" w:cs="Arial"/>
      <w:color w:val="000000"/>
      <w:sz w:val="16"/>
      <w:szCs w:val="16"/>
      <w:lang w:eastAsia="en-GB"/>
    </w:rPr>
  </w:style>
  <w:style w:type="paragraph" w:customStyle="1" w:styleId="xl64">
    <w:name w:val="xl64"/>
    <w:basedOn w:val="Normal"/>
    <w:uiPriority w:val="99"/>
    <w:pPr>
      <w:pBdr>
        <w:left w:val="double" w:sz="6"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w:hAnsi="Arial" w:cs="Arial"/>
      <w:color w:val="000000"/>
      <w:sz w:val="14"/>
      <w:szCs w:val="14"/>
      <w:lang w:eastAsia="en-GB"/>
    </w:rPr>
  </w:style>
  <w:style w:type="paragraph" w:customStyle="1" w:styleId="xl65">
    <w:name w:val="xl65"/>
    <w:basedOn w:val="Normal"/>
    <w:uiPriority w:val="99"/>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w:hAnsi="Arial" w:cs="Arial"/>
      <w:color w:val="000000"/>
      <w:sz w:val="16"/>
      <w:szCs w:val="16"/>
      <w:lang w:eastAsia="en-GB"/>
    </w:rPr>
  </w:style>
  <w:style w:type="paragraph" w:customStyle="1" w:styleId="xl66">
    <w:name w:val="xl66"/>
    <w:basedOn w:val="Normal"/>
    <w:uiPriority w:val="99"/>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w:hAnsi="Arial" w:cs="Arial"/>
      <w:color w:val="000000"/>
      <w:sz w:val="16"/>
      <w:szCs w:val="16"/>
      <w:lang w:eastAsia="en-GB"/>
    </w:rPr>
  </w:style>
  <w:style w:type="paragraph" w:customStyle="1" w:styleId="xl67">
    <w:name w:val="xl67"/>
    <w:basedOn w:val="Normal"/>
    <w:uiPriority w:val="99"/>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w:hAnsi="Arial" w:cs="Arial"/>
      <w:color w:val="000000"/>
      <w:sz w:val="16"/>
      <w:szCs w:val="16"/>
      <w:lang w:eastAsia="en-GB"/>
    </w:rPr>
  </w:style>
  <w:style w:type="paragraph" w:customStyle="1" w:styleId="xl68">
    <w:name w:val="xl68"/>
    <w:basedOn w:val="Normal"/>
    <w:uiPriority w:val="99"/>
    <w:pPr>
      <w:pBdr>
        <w:left w:val="double" w:sz="6"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hAnsi="Arial" w:cs="Arial"/>
      <w:sz w:val="18"/>
      <w:szCs w:val="18"/>
      <w:lang w:eastAsia="en-GB"/>
    </w:rPr>
  </w:style>
  <w:style w:type="paragraph" w:customStyle="1" w:styleId="xl69">
    <w:name w:val="xl69"/>
    <w:basedOn w:val="Normal"/>
    <w:uiPriority w:val="99"/>
    <w:pPr>
      <w:pBdr>
        <w:top w:val="single" w:sz="4" w:space="0" w:color="auto"/>
        <w:left w:val="double" w:sz="6"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hAnsi="Arial" w:cs="Arial"/>
      <w:sz w:val="18"/>
      <w:szCs w:val="18"/>
      <w:lang w:eastAsia="en-GB"/>
    </w:rPr>
  </w:style>
  <w:style w:type="paragraph" w:customStyle="1" w:styleId="xl70">
    <w:name w:val="xl70"/>
    <w:basedOn w:val="Normal"/>
    <w:uiPriority w:val="99"/>
    <w:pPr>
      <w:pBdr>
        <w:top w:val="single" w:sz="4" w:space="0" w:color="auto"/>
        <w:left w:val="double" w:sz="6"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hAnsi="Arial" w:cs="Arial"/>
      <w:sz w:val="18"/>
      <w:szCs w:val="18"/>
      <w:lang w:eastAsia="en-GB"/>
    </w:rPr>
  </w:style>
  <w:style w:type="paragraph" w:customStyle="1" w:styleId="xl71">
    <w:name w:val="xl71"/>
    <w:basedOn w:val="Normal"/>
    <w:uiPriority w:val="99"/>
    <w:pPr>
      <w:pBdr>
        <w:top w:val="single" w:sz="4" w:space="0" w:color="auto"/>
        <w:left w:val="double" w:sz="6" w:space="0" w:color="auto"/>
        <w:bottom w:val="single" w:sz="8" w:space="0" w:color="auto"/>
        <w:right w:val="single" w:sz="4" w:space="0" w:color="auto"/>
      </w:pBdr>
      <w:shd w:val="clear" w:color="auto" w:fill="FFFF00"/>
      <w:spacing w:before="100" w:beforeAutospacing="1" w:after="100" w:afterAutospacing="1"/>
      <w:jc w:val="center"/>
      <w:textAlignment w:val="center"/>
    </w:pPr>
    <w:rPr>
      <w:rFonts w:ascii="Arial" w:hAnsi="Arial" w:cs="Arial"/>
      <w:sz w:val="18"/>
      <w:szCs w:val="18"/>
      <w:lang w:eastAsia="en-GB"/>
    </w:rPr>
  </w:style>
  <w:style w:type="paragraph" w:customStyle="1" w:styleId="xl72">
    <w:name w:val="xl72"/>
    <w:basedOn w:val="Normal"/>
    <w:uiPriority w:val="99"/>
    <w:pPr>
      <w:pBdr>
        <w:top w:val="single" w:sz="4" w:space="0" w:color="auto"/>
        <w:left w:val="double" w:sz="6" w:space="0" w:color="auto"/>
        <w:bottom w:val="single" w:sz="4" w:space="0" w:color="auto"/>
        <w:right w:val="single" w:sz="4" w:space="0" w:color="auto"/>
      </w:pBdr>
      <w:shd w:val="clear" w:color="auto" w:fill="00FF00"/>
      <w:spacing w:before="100" w:beforeAutospacing="1" w:after="100" w:afterAutospacing="1"/>
      <w:jc w:val="center"/>
      <w:textAlignment w:val="center"/>
    </w:pPr>
    <w:rPr>
      <w:rFonts w:ascii="Arial" w:hAnsi="Arial" w:cs="Arial"/>
      <w:sz w:val="18"/>
      <w:szCs w:val="18"/>
      <w:lang w:eastAsia="en-GB"/>
    </w:rPr>
  </w:style>
  <w:style w:type="paragraph" w:customStyle="1" w:styleId="xl73">
    <w:name w:val="xl73"/>
    <w:basedOn w:val="Normal"/>
    <w:uiPriority w:val="99"/>
    <w:pPr>
      <w:pBdr>
        <w:top w:val="single" w:sz="4" w:space="0" w:color="auto"/>
        <w:left w:val="double" w:sz="6" w:space="0" w:color="auto"/>
        <w:bottom w:val="single" w:sz="4" w:space="0" w:color="auto"/>
        <w:right w:val="single" w:sz="4" w:space="0" w:color="auto"/>
      </w:pBdr>
      <w:shd w:val="clear" w:color="auto" w:fill="00FF00"/>
      <w:spacing w:before="100" w:beforeAutospacing="1" w:after="100" w:afterAutospacing="1"/>
      <w:jc w:val="center"/>
      <w:textAlignment w:val="center"/>
    </w:pPr>
    <w:rPr>
      <w:rFonts w:ascii="Arial" w:hAnsi="Arial" w:cs="Arial"/>
      <w:sz w:val="18"/>
      <w:szCs w:val="18"/>
      <w:lang w:eastAsia="en-GB"/>
    </w:rPr>
  </w:style>
  <w:style w:type="paragraph" w:customStyle="1" w:styleId="xl74">
    <w:name w:val="xl74"/>
    <w:basedOn w:val="Normal"/>
    <w:uiPriority w:val="99"/>
    <w:pPr>
      <w:pBdr>
        <w:top w:val="single" w:sz="4" w:space="0" w:color="auto"/>
        <w:left w:val="double" w:sz="6" w:space="0" w:color="auto"/>
        <w:bottom w:val="single" w:sz="4" w:space="0" w:color="auto"/>
        <w:right w:val="single" w:sz="4" w:space="0" w:color="auto"/>
      </w:pBdr>
      <w:shd w:val="clear" w:color="auto" w:fill="00FF00"/>
      <w:spacing w:before="100" w:beforeAutospacing="1" w:after="100" w:afterAutospacing="1"/>
      <w:jc w:val="center"/>
      <w:textAlignment w:val="center"/>
    </w:pPr>
    <w:rPr>
      <w:rFonts w:ascii="Arial" w:hAnsi="Arial" w:cs="Arial"/>
      <w:color w:val="FF0000"/>
      <w:sz w:val="18"/>
      <w:szCs w:val="18"/>
      <w:lang w:eastAsia="en-GB"/>
    </w:rPr>
  </w:style>
  <w:style w:type="paragraph" w:customStyle="1" w:styleId="xl75">
    <w:name w:val="xl75"/>
    <w:basedOn w:val="Normal"/>
    <w:uiPriority w:val="99"/>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n-GB"/>
    </w:rPr>
  </w:style>
  <w:style w:type="paragraph" w:customStyle="1" w:styleId="xl76">
    <w:name w:val="xl76"/>
    <w:basedOn w:val="Normal"/>
    <w:uiPriority w:val="99"/>
    <w:pPr>
      <w:pBdr>
        <w:left w:val="double" w:sz="6"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n-GB"/>
    </w:rPr>
  </w:style>
  <w:style w:type="paragraph" w:customStyle="1" w:styleId="xl77">
    <w:name w:val="xl77"/>
    <w:basedOn w:val="Normal"/>
    <w:uiPriority w:val="99"/>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n-GB"/>
    </w:rPr>
  </w:style>
  <w:style w:type="paragraph" w:customStyle="1" w:styleId="xl78">
    <w:name w:val="xl78"/>
    <w:basedOn w:val="Normal"/>
    <w:uiPriority w:val="99"/>
    <w:pPr>
      <w:pBdr>
        <w:bottom w:val="double" w:sz="6" w:space="0" w:color="auto"/>
        <w:right w:val="double" w:sz="6" w:space="0" w:color="auto"/>
      </w:pBdr>
      <w:shd w:val="clear" w:color="auto" w:fill="FFFFFF"/>
      <w:spacing w:before="100" w:beforeAutospacing="1" w:after="100" w:afterAutospacing="1"/>
      <w:jc w:val="left"/>
      <w:textAlignment w:val="center"/>
    </w:pPr>
    <w:rPr>
      <w:rFonts w:ascii="Arial" w:hAnsi="Arial" w:cs="Arial"/>
      <w:color w:val="000000"/>
      <w:sz w:val="18"/>
      <w:szCs w:val="18"/>
      <w:lang w:eastAsia="en-GB"/>
    </w:rPr>
  </w:style>
  <w:style w:type="paragraph" w:customStyle="1" w:styleId="xl79">
    <w:name w:val="xl79"/>
    <w:basedOn w:val="Normal"/>
    <w:uiPriority w:val="99"/>
    <w:pPr>
      <w:pBdr>
        <w:top w:val="double" w:sz="6" w:space="0" w:color="auto"/>
        <w:left w:val="double" w:sz="6" w:space="0" w:color="auto"/>
        <w:bottom w:val="double" w:sz="6" w:space="0" w:color="auto"/>
        <w:right w:val="double" w:sz="6" w:space="0" w:color="auto"/>
      </w:pBdr>
      <w:shd w:val="clear" w:color="auto" w:fill="FFFFFF"/>
      <w:spacing w:before="100" w:beforeAutospacing="1" w:after="100" w:afterAutospacing="1"/>
      <w:jc w:val="left"/>
      <w:textAlignment w:val="center"/>
    </w:pPr>
    <w:rPr>
      <w:rFonts w:ascii="Arial" w:hAnsi="Arial" w:cs="Arial"/>
      <w:b/>
      <w:bCs/>
      <w:color w:val="000000"/>
      <w:sz w:val="16"/>
      <w:szCs w:val="16"/>
      <w:lang w:eastAsia="en-GB"/>
    </w:rPr>
  </w:style>
  <w:style w:type="paragraph" w:customStyle="1" w:styleId="xl80">
    <w:name w:val="xl80"/>
    <w:basedOn w:val="Normal"/>
    <w:uiPriority w:val="99"/>
    <w:pPr>
      <w:pBdr>
        <w:top w:val="double" w:sz="6" w:space="0" w:color="auto"/>
        <w:left w:val="double" w:sz="6" w:space="0" w:color="auto"/>
        <w:bottom w:val="double" w:sz="6" w:space="0" w:color="auto"/>
        <w:right w:val="double" w:sz="6" w:space="0" w:color="auto"/>
      </w:pBdr>
      <w:shd w:val="clear" w:color="auto" w:fill="FFFFFF"/>
      <w:spacing w:before="100" w:beforeAutospacing="1" w:after="100" w:afterAutospacing="1"/>
      <w:jc w:val="left"/>
      <w:textAlignment w:val="center"/>
    </w:pPr>
    <w:rPr>
      <w:rFonts w:ascii="Arial" w:hAnsi="Arial" w:cs="Arial"/>
      <w:b/>
      <w:bCs/>
      <w:color w:val="000000"/>
      <w:sz w:val="16"/>
      <w:szCs w:val="16"/>
      <w:lang w:eastAsia="en-GB"/>
    </w:rPr>
  </w:style>
  <w:style w:type="paragraph" w:customStyle="1" w:styleId="xl81">
    <w:name w:val="xl81"/>
    <w:basedOn w:val="Normal"/>
    <w:uiPriority w:val="99"/>
    <w:pPr>
      <w:pBdr>
        <w:top w:val="double" w:sz="6" w:space="0" w:color="auto"/>
        <w:left w:val="double" w:sz="6" w:space="0" w:color="auto"/>
        <w:bottom w:val="double" w:sz="6" w:space="0" w:color="auto"/>
        <w:right w:val="double" w:sz="6" w:space="0" w:color="auto"/>
      </w:pBdr>
      <w:shd w:val="clear" w:color="auto" w:fill="FFFFFF"/>
      <w:spacing w:before="100" w:beforeAutospacing="1" w:after="100" w:afterAutospacing="1"/>
      <w:jc w:val="left"/>
      <w:textAlignment w:val="center"/>
    </w:pPr>
    <w:rPr>
      <w:rFonts w:ascii="Arial" w:hAnsi="Arial" w:cs="Arial"/>
      <w:b/>
      <w:bCs/>
      <w:color w:val="000000"/>
      <w:sz w:val="16"/>
      <w:szCs w:val="16"/>
      <w:lang w:eastAsia="en-GB"/>
    </w:rPr>
  </w:style>
  <w:style w:type="paragraph" w:customStyle="1" w:styleId="xl82">
    <w:name w:val="xl82"/>
    <w:basedOn w:val="Normal"/>
    <w:uiPriority w:val="99"/>
    <w:pPr>
      <w:pBdr>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w:hAnsi="Arial" w:cs="Arial"/>
      <w:b/>
      <w:bCs/>
      <w:color w:val="000000"/>
      <w:sz w:val="18"/>
      <w:szCs w:val="18"/>
      <w:lang w:eastAsia="en-GB"/>
    </w:rPr>
  </w:style>
  <w:style w:type="paragraph" w:customStyle="1" w:styleId="xl83">
    <w:name w:val="xl83"/>
    <w:basedOn w:val="Normal"/>
    <w:uiPriority w:val="99"/>
    <w:pPr>
      <w:pBdr>
        <w:top w:val="double" w:sz="6" w:space="0" w:color="auto"/>
        <w:left w:val="single" w:sz="4" w:space="0" w:color="auto"/>
        <w:bottom w:val="single" w:sz="4" w:space="0" w:color="auto"/>
      </w:pBdr>
      <w:shd w:val="clear" w:color="auto" w:fill="FFFFFF"/>
      <w:spacing w:before="100" w:beforeAutospacing="1" w:after="100" w:afterAutospacing="1"/>
      <w:jc w:val="left"/>
      <w:textAlignment w:val="center"/>
    </w:pPr>
    <w:rPr>
      <w:rFonts w:ascii="Arial" w:hAnsi="Arial" w:cs="Arial"/>
      <w:b/>
      <w:bCs/>
      <w:color w:val="000000"/>
      <w:sz w:val="18"/>
      <w:szCs w:val="18"/>
      <w:lang w:eastAsia="en-GB"/>
    </w:rPr>
  </w:style>
  <w:style w:type="paragraph" w:customStyle="1" w:styleId="xl84">
    <w:name w:val="xl84"/>
    <w:basedOn w:val="Normal"/>
    <w:uiPriority w:val="99"/>
    <w:pPr>
      <w:pBdr>
        <w:bottom w:val="double" w:sz="6" w:space="0" w:color="auto"/>
      </w:pBdr>
      <w:shd w:val="clear" w:color="auto" w:fill="FFFFFF"/>
      <w:spacing w:before="100" w:beforeAutospacing="1" w:after="100" w:afterAutospacing="1"/>
      <w:jc w:val="left"/>
      <w:textAlignment w:val="center"/>
    </w:pPr>
    <w:rPr>
      <w:rFonts w:ascii="Arial" w:hAnsi="Arial" w:cs="Arial"/>
      <w:color w:val="000000"/>
      <w:sz w:val="18"/>
      <w:szCs w:val="18"/>
      <w:lang w:eastAsia="en-GB"/>
    </w:rPr>
  </w:style>
  <w:style w:type="paragraph" w:customStyle="1" w:styleId="xl85">
    <w:name w:val="xl85"/>
    <w:basedOn w:val="Normal"/>
    <w:uiPriority w:val="99"/>
    <w:pPr>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000000"/>
      <w:sz w:val="16"/>
      <w:szCs w:val="16"/>
      <w:lang w:eastAsia="en-GB"/>
    </w:rPr>
  </w:style>
  <w:style w:type="paragraph" w:customStyle="1" w:styleId="xl86">
    <w:name w:val="xl86"/>
    <w:basedOn w:val="Normal"/>
    <w:uiPriority w:val="99"/>
    <w:pPr>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000000"/>
      <w:sz w:val="16"/>
      <w:szCs w:val="16"/>
      <w:lang w:eastAsia="en-GB"/>
    </w:rPr>
  </w:style>
  <w:style w:type="paragraph" w:customStyle="1" w:styleId="xl87">
    <w:name w:val="xl87"/>
    <w:basedOn w:val="Normal"/>
    <w:uiPriority w:val="99"/>
    <w:pPr>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000000"/>
      <w:sz w:val="16"/>
      <w:szCs w:val="16"/>
      <w:lang w:eastAsia="en-GB"/>
    </w:rPr>
  </w:style>
  <w:style w:type="paragraph" w:customStyle="1" w:styleId="xl88">
    <w:name w:val="xl88"/>
    <w:basedOn w:val="Normal"/>
    <w:uiPriority w:val="99"/>
    <w:pPr>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000000"/>
      <w:sz w:val="16"/>
      <w:szCs w:val="16"/>
      <w:lang w:eastAsia="en-GB"/>
    </w:rPr>
  </w:style>
  <w:style w:type="paragraph" w:customStyle="1" w:styleId="xl89">
    <w:name w:val="xl89"/>
    <w:basedOn w:val="Normal"/>
    <w:uiPriority w:val="99"/>
    <w:pPr>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000000"/>
      <w:sz w:val="16"/>
      <w:szCs w:val="16"/>
      <w:lang w:eastAsia="en-GB"/>
    </w:rPr>
  </w:style>
  <w:style w:type="paragraph" w:customStyle="1" w:styleId="xl90">
    <w:name w:val="xl90"/>
    <w:basedOn w:val="Normal"/>
    <w:uiPriority w:val="99"/>
    <w:pPr>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000000"/>
      <w:sz w:val="16"/>
      <w:szCs w:val="16"/>
      <w:lang w:eastAsia="en-GB"/>
    </w:rPr>
  </w:style>
  <w:style w:type="paragraph" w:customStyle="1" w:styleId="xl91">
    <w:name w:val="xl91"/>
    <w:basedOn w:val="Normal"/>
    <w:uiPriority w:val="99"/>
    <w:pPr>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000000"/>
      <w:sz w:val="16"/>
      <w:szCs w:val="16"/>
      <w:lang w:eastAsia="en-GB"/>
    </w:rPr>
  </w:style>
  <w:style w:type="paragraph" w:customStyle="1" w:styleId="xl92">
    <w:name w:val="xl92"/>
    <w:basedOn w:val="Normal"/>
    <w:uiPriority w:val="99"/>
    <w:pPr>
      <w:pBdr>
        <w:top w:val="double" w:sz="6" w:space="0" w:color="auto"/>
        <w:left w:val="double" w:sz="6" w:space="0" w:color="auto"/>
        <w:bottom w:val="double" w:sz="6" w:space="0" w:color="auto"/>
        <w:right w:val="double" w:sz="6" w:space="0" w:color="auto"/>
      </w:pBdr>
      <w:shd w:val="clear" w:color="auto" w:fill="FFFFFF"/>
      <w:spacing w:before="100" w:beforeAutospacing="1" w:after="100" w:afterAutospacing="1"/>
      <w:jc w:val="center"/>
      <w:textAlignment w:val="center"/>
    </w:pPr>
    <w:rPr>
      <w:rFonts w:ascii="Arial" w:hAnsi="Arial" w:cs="Arial"/>
      <w:b/>
      <w:bCs/>
      <w:color w:val="000000"/>
      <w:sz w:val="18"/>
      <w:szCs w:val="18"/>
      <w:lang w:eastAsia="en-GB"/>
    </w:rPr>
  </w:style>
  <w:style w:type="paragraph" w:customStyle="1" w:styleId="xl93">
    <w:name w:val="xl93"/>
    <w:basedOn w:val="Normal"/>
    <w:uiPriority w:val="99"/>
    <w:pPr>
      <w:pBdr>
        <w:top w:val="double" w:sz="6" w:space="0" w:color="auto"/>
        <w:left w:val="double" w:sz="6" w:space="0" w:color="auto"/>
        <w:bottom w:val="double" w:sz="6" w:space="0" w:color="auto"/>
      </w:pBdr>
      <w:spacing w:before="100" w:beforeAutospacing="1" w:after="100" w:afterAutospacing="1"/>
      <w:jc w:val="center"/>
    </w:pPr>
    <w:rPr>
      <w:rFonts w:ascii="Arial" w:hAnsi="Arial" w:cs="Arial"/>
      <w:b/>
      <w:bCs/>
      <w:color w:val="000000"/>
      <w:sz w:val="32"/>
      <w:szCs w:val="32"/>
      <w:lang w:eastAsia="en-GB"/>
    </w:rPr>
  </w:style>
  <w:style w:type="paragraph" w:customStyle="1" w:styleId="xl94">
    <w:name w:val="xl94"/>
    <w:basedOn w:val="Normal"/>
    <w:uiPriority w:val="99"/>
    <w:pPr>
      <w:pBdr>
        <w:top w:val="double" w:sz="6" w:space="0" w:color="auto"/>
        <w:bottom w:val="double" w:sz="6" w:space="0" w:color="auto"/>
      </w:pBdr>
      <w:spacing w:before="100" w:beforeAutospacing="1" w:after="100" w:afterAutospacing="1"/>
      <w:jc w:val="center"/>
    </w:pPr>
    <w:rPr>
      <w:rFonts w:ascii="Arial" w:hAnsi="Arial" w:cs="Arial"/>
      <w:b/>
      <w:bCs/>
      <w:color w:val="000000"/>
      <w:sz w:val="32"/>
      <w:szCs w:val="32"/>
      <w:lang w:eastAsia="en-GB"/>
    </w:rPr>
  </w:style>
  <w:style w:type="paragraph" w:customStyle="1" w:styleId="xl95">
    <w:name w:val="xl95"/>
    <w:basedOn w:val="Normal"/>
    <w:uiPriority w:val="99"/>
    <w:pPr>
      <w:pBdr>
        <w:top w:val="double" w:sz="6" w:space="0" w:color="auto"/>
        <w:bottom w:val="double" w:sz="6" w:space="0" w:color="auto"/>
        <w:right w:val="double" w:sz="6" w:space="0" w:color="auto"/>
      </w:pBdr>
      <w:spacing w:before="100" w:beforeAutospacing="1" w:after="100" w:afterAutospacing="1"/>
      <w:jc w:val="center"/>
    </w:pPr>
    <w:rPr>
      <w:rFonts w:ascii="Arial" w:hAnsi="Arial" w:cs="Arial"/>
      <w:b/>
      <w:bCs/>
      <w:color w:val="000000"/>
      <w:sz w:val="32"/>
      <w:szCs w:val="32"/>
      <w:lang w:eastAsia="en-GB"/>
    </w:rPr>
  </w:style>
  <w:style w:type="paragraph" w:customStyle="1" w:styleId="Noraml">
    <w:name w:val="Noraml"/>
    <w:basedOn w:val="Normal"/>
    <w:uiPriority w:val="99"/>
    <w:pPr>
      <w:jc w:val="both"/>
    </w:pPr>
    <w:rPr>
      <w:rFonts w:ascii="Times New Roman Bold" w:hAnsi="Times New Roman Bold" w:cs="Times New Roman Bold"/>
      <w:b/>
      <w:bCs/>
      <w:shadow/>
      <w:sz w:val="28"/>
      <w:szCs w:val="28"/>
      <w:lang w:val="cs-CZ"/>
    </w:rPr>
  </w:style>
  <w:style w:type="paragraph" w:styleId="Index1">
    <w:name w:val="index 1"/>
    <w:basedOn w:val="Normal"/>
    <w:next w:val="Normal"/>
    <w:autoRedefine/>
    <w:uiPriority w:val="99"/>
    <w:pPr>
      <w:ind w:left="240" w:hanging="240"/>
      <w:jc w:val="both"/>
    </w:pPr>
  </w:style>
  <w:style w:type="paragraph" w:styleId="Index2">
    <w:name w:val="index 2"/>
    <w:basedOn w:val="Normal"/>
    <w:next w:val="Normal"/>
    <w:autoRedefine/>
    <w:uiPriority w:val="99"/>
    <w:pPr>
      <w:ind w:left="480" w:hanging="240"/>
      <w:jc w:val="both"/>
    </w:pPr>
  </w:style>
  <w:style w:type="paragraph" w:styleId="Index3">
    <w:name w:val="index 3"/>
    <w:basedOn w:val="Normal"/>
    <w:next w:val="Normal"/>
    <w:autoRedefine/>
    <w:uiPriority w:val="99"/>
    <w:pPr>
      <w:ind w:left="720" w:hanging="240"/>
      <w:jc w:val="both"/>
    </w:pPr>
  </w:style>
  <w:style w:type="paragraph" w:styleId="Index4">
    <w:name w:val="index 4"/>
    <w:basedOn w:val="Normal"/>
    <w:next w:val="Normal"/>
    <w:autoRedefine/>
    <w:uiPriority w:val="99"/>
    <w:pPr>
      <w:ind w:left="960" w:hanging="240"/>
      <w:jc w:val="both"/>
    </w:pPr>
  </w:style>
  <w:style w:type="paragraph" w:styleId="Index5">
    <w:name w:val="index 5"/>
    <w:basedOn w:val="Normal"/>
    <w:next w:val="Normal"/>
    <w:autoRedefine/>
    <w:uiPriority w:val="99"/>
    <w:pPr>
      <w:ind w:left="1200" w:hanging="240"/>
      <w:jc w:val="both"/>
    </w:pPr>
  </w:style>
  <w:style w:type="paragraph" w:styleId="Index6">
    <w:name w:val="index 6"/>
    <w:basedOn w:val="Normal"/>
    <w:next w:val="Normal"/>
    <w:autoRedefine/>
    <w:uiPriority w:val="99"/>
    <w:pPr>
      <w:ind w:left="1440" w:hanging="240"/>
      <w:jc w:val="both"/>
    </w:pPr>
  </w:style>
  <w:style w:type="paragraph" w:styleId="Index7">
    <w:name w:val="index 7"/>
    <w:basedOn w:val="Normal"/>
    <w:next w:val="Normal"/>
    <w:autoRedefine/>
    <w:uiPriority w:val="99"/>
    <w:pPr>
      <w:ind w:left="1680" w:hanging="240"/>
      <w:jc w:val="both"/>
    </w:pPr>
  </w:style>
  <w:style w:type="paragraph" w:styleId="Index8">
    <w:name w:val="index 8"/>
    <w:basedOn w:val="Normal"/>
    <w:next w:val="Normal"/>
    <w:autoRedefine/>
    <w:uiPriority w:val="99"/>
    <w:pPr>
      <w:ind w:left="1920" w:hanging="240"/>
      <w:jc w:val="both"/>
    </w:pPr>
  </w:style>
  <w:style w:type="paragraph" w:styleId="Index9">
    <w:name w:val="index 9"/>
    <w:basedOn w:val="Normal"/>
    <w:next w:val="Normal"/>
    <w:autoRedefine/>
    <w:uiPriority w:val="99"/>
    <w:pPr>
      <w:ind w:left="2160" w:hanging="240"/>
      <w:jc w:val="both"/>
    </w:pPr>
  </w:style>
  <w:style w:type="paragraph" w:styleId="IndexHeading">
    <w:name w:val="index heading"/>
    <w:basedOn w:val="Normal"/>
    <w:next w:val="Index1"/>
    <w:uiPriority w:val="99"/>
    <w:pPr>
      <w:jc w:val="both"/>
    </w:pPr>
    <w:rPr>
      <w:rFonts w:ascii="Arial" w:hAnsi="Arial" w:cs="Arial"/>
      <w:b/>
      <w:bCs/>
    </w:rPr>
  </w:style>
  <w:style w:type="paragraph" w:styleId="TableofAuthorities">
    <w:name w:val="table of authorities"/>
    <w:basedOn w:val="Normal"/>
    <w:next w:val="Normal"/>
    <w:uiPriority w:val="99"/>
    <w:pPr>
      <w:ind w:left="240" w:hanging="240"/>
      <w:jc w:val="both"/>
    </w:pPr>
  </w:style>
  <w:style w:type="paragraph" w:styleId="TableofFigures">
    <w:name w:val="table of figures"/>
    <w:basedOn w:val="Normal"/>
    <w:next w:val="Normal"/>
    <w:uiPriority w:val="99"/>
    <w:pPr>
      <w:jc w:val="both"/>
    </w:pPr>
  </w:style>
  <w:style w:type="paragraph" w:customStyle="1" w:styleId="NormalWeb8">
    <w:name w:val="Normal (Web)8"/>
    <w:basedOn w:val="Normal"/>
    <w:uiPriority w:val="99"/>
    <w:pPr>
      <w:spacing w:before="75" w:after="75"/>
      <w:ind w:left="225" w:right="225"/>
      <w:jc w:val="left"/>
    </w:pPr>
    <w:rPr>
      <w:sz w:val="22"/>
      <w:szCs w:val="22"/>
      <w:lang w:val="fr-BE" w:eastAsia="fr-BE"/>
    </w:rPr>
  </w:style>
  <w:style w:type="paragraph" w:customStyle="1" w:styleId="Genredudocument">
    <w:name w:val="Genre du document"/>
    <w:next w:val="EntRefer"/>
    <w:uiPriority w:val="99"/>
    <w:pPr>
      <w:framePr w:wrap="auto"/>
      <w:widowControl/>
      <w:autoSpaceDE/>
      <w:autoSpaceDN/>
      <w:adjustRightInd/>
      <w:spacing w:before="240"/>
      <w:ind w:left="0" w:right="0"/>
      <w:jc w:val="left"/>
      <w:textAlignment w:val="auto"/>
    </w:pPr>
    <w:rPr>
      <w:rFonts w:ascii="Times New Roman" w:hAnsi="Times New Roman" w:eastAsiaTheme="minorEastAsia" w:cs="Times New Roman"/>
      <w:b/>
      <w:bCs/>
      <w:sz w:val="24"/>
      <w:szCs w:val="24"/>
      <w:rtl w:val="0"/>
      <w:cs w:val="0"/>
      <w:lang w:val="sk-SK" w:eastAsia="en-US" w:bidi="ar-SA"/>
    </w:rPr>
  </w:style>
  <w:style w:type="paragraph" w:customStyle="1" w:styleId="Lignefinal">
    <w:name w:val="Ligne final"/>
    <w:basedOn w:val="Normal"/>
    <w:next w:val="Normal"/>
    <w:uiPriority w:val="99"/>
    <w:pPr>
      <w:pBdr>
        <w:bottom w:val="single" w:sz="4" w:space="0" w:color="000000"/>
      </w:pBdr>
      <w:spacing w:before="720" w:after="360" w:line="360" w:lineRule="auto"/>
      <w:ind w:left="3400" w:right="3400"/>
      <w:jc w:val="center"/>
    </w:pPr>
    <w:rPr>
      <w:b/>
      <w:bCs/>
      <w:lang w:eastAsia="en-US"/>
    </w:rPr>
  </w:style>
  <w:style w:type="paragraph" w:customStyle="1" w:styleId="pj">
    <w:name w:val="p.j."/>
    <w:basedOn w:val="Normal"/>
    <w:next w:val="Normal"/>
    <w:uiPriority w:val="99"/>
    <w:pPr>
      <w:spacing w:before="1200"/>
      <w:ind w:left="1440" w:hanging="1440"/>
      <w:jc w:val="left"/>
    </w:pPr>
    <w:rPr>
      <w:lang w:eastAsia="en-US"/>
    </w:rPr>
  </w:style>
  <w:style w:type="paragraph" w:customStyle="1" w:styleId="EntText">
    <w:name w:val="EntText"/>
    <w:basedOn w:val="Normal"/>
    <w:uiPriority w:val="99"/>
    <w:pPr>
      <w:spacing w:line="360" w:lineRule="auto"/>
      <w:jc w:val="left"/>
    </w:pPr>
    <w:rPr>
      <w:lang w:eastAsia="en-US"/>
    </w:rPr>
  </w:style>
  <w:style w:type="paragraph" w:customStyle="1" w:styleId="FooterCouncil">
    <w:name w:val="Footer Council"/>
    <w:basedOn w:val="Normal"/>
    <w:uiPriority w:val="99"/>
    <w:pPr>
      <w:tabs>
        <w:tab w:val="center" w:pos="4819"/>
        <w:tab w:val="center" w:pos="7370"/>
        <w:tab w:val="right" w:pos="9638"/>
      </w:tabs>
      <w:spacing w:before="0" w:after="0"/>
      <w:jc w:val="left"/>
    </w:pPr>
    <w:rPr>
      <w:lang w:eastAsia="en-GB"/>
    </w:rPr>
  </w:style>
  <w:style w:type="paragraph" w:customStyle="1" w:styleId="CharChar">
    <w:name w:val="Char Char"/>
    <w:basedOn w:val="Normal"/>
    <w:uiPriority w:val="99"/>
    <w:pPr>
      <w:spacing w:before="0" w:after="160" w:line="240" w:lineRule="exact"/>
      <w:jc w:val="left"/>
    </w:pPr>
    <w:rPr>
      <w:rFonts w:ascii="Tahoma" w:hAnsi="Tahoma" w:cs="Tahoma"/>
      <w:sz w:val="20"/>
      <w:szCs w:val="20"/>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40</Pages>
  <Words>140879</Words>
  <Characters>803013</Characters>
  <Application>Microsoft Office Word</Application>
  <DocSecurity>0</DocSecurity>
  <Lines>0</Lines>
  <Paragraphs>0</Paragraphs>
  <ScaleCrop>false</ScaleCrop>
  <Company>MZV SR</Company>
  <LinksUpToDate>false</LinksUpToDate>
  <CharactersWithSpaces>942008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c:title>
  <dc:creator>gornian</dc:creator>
  <cp:lastModifiedBy>GaspJarm</cp:lastModifiedBy>
  <cp:revision>2</cp:revision>
  <cp:lastPrinted>2010-06-25T13:17:00Z</cp:lastPrinted>
  <dcterms:created xsi:type="dcterms:W3CDTF">2010-11-23T15:42:00Z</dcterms:created>
  <dcterms:modified xsi:type="dcterms:W3CDTF">2010-11-23T15:42:00Z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COVERNOTE/PROP</vt:lpwstr>
  </property>
  <property fmtid="{D5CDD505-2E9C-101B-9397-08002B2CF9AE}" pid="3" name="Classification">
    <vt:lpwstr> </vt:lpwstr>
  </property>
  <property fmtid="{D5CDD505-2E9C-101B-9397-08002B2CF9AE}" pid="4" name="Created using">
    <vt:lpwstr>LW 5.6, Build 20070611</vt:lpwstr>
  </property>
  <property fmtid="{D5CDD505-2E9C-101B-9397-08002B2CF9AE}" pid="5" name="Last edited using">
    <vt:lpwstr>LW 5.6, Build 20070611</vt:lpwstr>
  </property>
  <property fmtid="{D5CDD505-2E9C-101B-9397-08002B2CF9AE}" pid="6" name="Version">
    <vt:lpwstr>5.5.5.1</vt:lpwstr>
  </property>
</Properties>
</file>